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CFA" w:rsidRPr="005D461E" w:rsidRDefault="000E7CFA" w:rsidP="000E7CFA">
      <w:pPr>
        <w:spacing w:before="120"/>
        <w:ind w:firstLine="567"/>
        <w:jc w:val="center"/>
        <w:rPr>
          <w:b/>
          <w:bCs/>
          <w:sz w:val="26"/>
          <w:szCs w:val="32"/>
          <w:rtl/>
          <w:lang w:bidi="ar-EG"/>
        </w:rPr>
      </w:pPr>
      <w:r w:rsidRPr="005D461E">
        <w:rPr>
          <w:b/>
          <w:bCs/>
          <w:sz w:val="26"/>
          <w:szCs w:val="32"/>
          <w:rtl/>
          <w:lang w:bidi="ar-EG"/>
        </w:rPr>
        <w:t>الوسيط</w:t>
      </w:r>
    </w:p>
    <w:p w:rsidR="000E7CFA" w:rsidRPr="005D461E" w:rsidRDefault="000E7CFA" w:rsidP="000E7CFA">
      <w:pPr>
        <w:spacing w:before="120"/>
        <w:ind w:firstLine="567"/>
        <w:jc w:val="center"/>
        <w:rPr>
          <w:b/>
          <w:bCs/>
          <w:sz w:val="26"/>
          <w:szCs w:val="32"/>
          <w:rtl/>
          <w:lang w:bidi="ar-EG"/>
        </w:rPr>
      </w:pPr>
      <w:r w:rsidRPr="005D461E">
        <w:rPr>
          <w:b/>
          <w:bCs/>
          <w:sz w:val="26"/>
          <w:szCs w:val="32"/>
          <w:rtl/>
          <w:lang w:bidi="ar-EG"/>
        </w:rPr>
        <w:t>في شرح القانون المدني</w:t>
      </w:r>
    </w:p>
    <w:p w:rsidR="000E7CFA" w:rsidRPr="005D461E" w:rsidRDefault="000E7CFA" w:rsidP="000E7CFA">
      <w:pPr>
        <w:spacing w:before="120"/>
        <w:ind w:firstLine="567"/>
        <w:jc w:val="center"/>
        <w:rPr>
          <w:b/>
          <w:bCs/>
          <w:sz w:val="26"/>
          <w:szCs w:val="32"/>
          <w:rtl/>
          <w:lang w:bidi="ar-EG"/>
        </w:rPr>
      </w:pPr>
      <w:r w:rsidRPr="005D461E">
        <w:rPr>
          <w:b/>
          <w:bCs/>
          <w:sz w:val="26"/>
          <w:szCs w:val="32"/>
          <w:rtl/>
          <w:lang w:bidi="ar-EG"/>
        </w:rPr>
        <w:t>( 4 )</w:t>
      </w:r>
    </w:p>
    <w:p w:rsidR="000E7CFA" w:rsidRPr="005D461E" w:rsidRDefault="000E7CFA" w:rsidP="000E7CFA">
      <w:pPr>
        <w:spacing w:before="120"/>
        <w:ind w:firstLine="567"/>
        <w:jc w:val="center"/>
        <w:rPr>
          <w:b/>
          <w:bCs/>
          <w:sz w:val="26"/>
          <w:szCs w:val="32"/>
          <w:rtl/>
          <w:lang w:bidi="ar-EG"/>
        </w:rPr>
      </w:pPr>
      <w:r w:rsidRPr="005D461E">
        <w:rPr>
          <w:b/>
          <w:bCs/>
          <w:sz w:val="26"/>
          <w:szCs w:val="32"/>
          <w:rtl/>
          <w:lang w:bidi="ar-EG"/>
        </w:rPr>
        <w:t>العقود التي تقع على الملكية</w:t>
      </w:r>
    </w:p>
    <w:p w:rsidR="000E7CFA" w:rsidRPr="005D461E" w:rsidRDefault="000E7CFA" w:rsidP="000E7CFA">
      <w:pPr>
        <w:spacing w:before="120"/>
        <w:ind w:firstLine="567"/>
        <w:jc w:val="center"/>
        <w:rPr>
          <w:b/>
          <w:bCs/>
          <w:sz w:val="26"/>
          <w:szCs w:val="32"/>
          <w:rtl/>
          <w:lang w:bidi="ar-EG"/>
        </w:rPr>
      </w:pPr>
      <w:r w:rsidRPr="005D461E">
        <w:rPr>
          <w:b/>
          <w:bCs/>
          <w:sz w:val="26"/>
          <w:szCs w:val="32"/>
          <w:rtl/>
          <w:lang w:bidi="ar-EG"/>
        </w:rPr>
        <w:t>المجلد الأول</w:t>
      </w:r>
    </w:p>
    <w:p w:rsidR="000E7CFA" w:rsidRPr="005D461E" w:rsidRDefault="000E7CFA" w:rsidP="000E7CFA">
      <w:pPr>
        <w:spacing w:before="120"/>
        <w:ind w:firstLine="567"/>
        <w:jc w:val="center"/>
        <w:rPr>
          <w:b/>
          <w:bCs/>
          <w:sz w:val="26"/>
          <w:szCs w:val="32"/>
          <w:rtl/>
          <w:lang w:bidi="ar-EG"/>
        </w:rPr>
      </w:pPr>
      <w:r w:rsidRPr="005D461E">
        <w:rPr>
          <w:b/>
          <w:bCs/>
          <w:sz w:val="26"/>
          <w:szCs w:val="32"/>
          <w:rtl/>
          <w:lang w:bidi="ar-EG"/>
        </w:rPr>
        <w:t>البيع</w:t>
      </w:r>
    </w:p>
    <w:p w:rsidR="000E7CFA" w:rsidRPr="005D461E" w:rsidRDefault="000E7CFA" w:rsidP="000E7CFA">
      <w:pPr>
        <w:spacing w:before="120"/>
        <w:ind w:firstLine="567"/>
        <w:jc w:val="center"/>
        <w:rPr>
          <w:b/>
          <w:bCs/>
          <w:sz w:val="26"/>
          <w:szCs w:val="32"/>
          <w:rtl/>
          <w:lang w:bidi="ar-EG"/>
        </w:rPr>
      </w:pPr>
      <w:r w:rsidRPr="005D461E">
        <w:rPr>
          <w:b/>
          <w:bCs/>
          <w:sz w:val="26"/>
          <w:szCs w:val="32"/>
          <w:rtl/>
          <w:lang w:bidi="ar-EG"/>
        </w:rPr>
        <w:t>والمقايضة</w:t>
      </w:r>
    </w:p>
    <w:p w:rsidR="000E7CFA" w:rsidRPr="005D461E" w:rsidRDefault="000E7CFA" w:rsidP="000E7CFA">
      <w:pPr>
        <w:spacing w:before="120"/>
        <w:ind w:firstLine="567"/>
        <w:jc w:val="center"/>
        <w:rPr>
          <w:b/>
          <w:bCs/>
          <w:sz w:val="26"/>
          <w:szCs w:val="32"/>
          <w:rtl/>
          <w:lang w:bidi="ar-EG"/>
        </w:rPr>
      </w:pPr>
      <w:r w:rsidRPr="005D461E">
        <w:rPr>
          <w:b/>
          <w:bCs/>
          <w:sz w:val="26"/>
          <w:szCs w:val="32"/>
          <w:rtl/>
          <w:lang w:bidi="ar-EG"/>
        </w:rPr>
        <w:t>تأليف</w:t>
      </w:r>
    </w:p>
    <w:p w:rsidR="000E7CFA" w:rsidRPr="005D461E" w:rsidRDefault="000E7CFA" w:rsidP="000E7CFA">
      <w:pPr>
        <w:spacing w:before="120"/>
        <w:ind w:firstLine="567"/>
        <w:jc w:val="center"/>
        <w:rPr>
          <w:b/>
          <w:bCs/>
          <w:sz w:val="26"/>
          <w:szCs w:val="32"/>
          <w:rtl/>
          <w:lang w:bidi="ar-EG"/>
        </w:rPr>
      </w:pPr>
      <w:r w:rsidRPr="005D461E">
        <w:rPr>
          <w:b/>
          <w:bCs/>
          <w:sz w:val="26"/>
          <w:szCs w:val="32"/>
          <w:rtl/>
          <w:lang w:bidi="ar-EG"/>
        </w:rPr>
        <w:t>عبد الرازق أحمد السنهوري</w:t>
      </w:r>
    </w:p>
    <w:p w:rsidR="000E7CFA" w:rsidRPr="005D461E" w:rsidRDefault="000E7CFA" w:rsidP="000E7CFA">
      <w:pPr>
        <w:spacing w:before="120"/>
        <w:ind w:firstLine="567"/>
        <w:jc w:val="center"/>
        <w:rPr>
          <w:b/>
          <w:bCs/>
          <w:sz w:val="26"/>
          <w:szCs w:val="32"/>
          <w:rtl/>
          <w:lang w:bidi="ar-EG"/>
        </w:rPr>
      </w:pPr>
      <w:r w:rsidRPr="005D461E">
        <w:rPr>
          <w:b/>
          <w:bCs/>
          <w:sz w:val="26"/>
          <w:szCs w:val="32"/>
          <w:rtl/>
          <w:lang w:bidi="ar-EG"/>
        </w:rPr>
        <w:t>دكتور في العلوم القانونية ودكتور في العلوم السياسية والاقتصادية</w:t>
      </w:r>
    </w:p>
    <w:p w:rsidR="000E7CFA" w:rsidRPr="005D461E" w:rsidRDefault="000E7CFA" w:rsidP="000E7CFA">
      <w:pPr>
        <w:spacing w:before="120"/>
        <w:ind w:firstLine="567"/>
        <w:jc w:val="center"/>
        <w:rPr>
          <w:b/>
          <w:bCs/>
          <w:sz w:val="26"/>
          <w:szCs w:val="32"/>
          <w:rtl/>
          <w:lang w:bidi="ar-EG"/>
        </w:rPr>
      </w:pPr>
      <w:r w:rsidRPr="005D461E">
        <w:rPr>
          <w:b/>
          <w:bCs/>
          <w:sz w:val="26"/>
          <w:szCs w:val="32"/>
          <w:rtl/>
          <w:lang w:bidi="ar-EG"/>
        </w:rPr>
        <w:t>ودبلوميه من معهد القانون الدولي بجامعة باريس</w:t>
      </w:r>
    </w:p>
    <w:p w:rsidR="000E7CFA" w:rsidRPr="005D461E" w:rsidRDefault="000E7CFA" w:rsidP="000E7CFA">
      <w:pPr>
        <w:spacing w:before="120"/>
        <w:ind w:firstLine="567"/>
        <w:jc w:val="center"/>
        <w:rPr>
          <w:b/>
          <w:bCs/>
          <w:sz w:val="26"/>
          <w:szCs w:val="32"/>
          <w:rtl/>
          <w:lang w:bidi="ar-EG"/>
        </w:rPr>
      </w:pPr>
      <w:r w:rsidRPr="005D461E">
        <w:rPr>
          <w:sz w:val="26"/>
          <w:szCs w:val="32"/>
          <w:rtl/>
          <w:lang w:bidi="ar-EG"/>
        </w:rPr>
        <w:br w:type="page"/>
      </w:r>
      <w:r w:rsidRPr="005D461E">
        <w:rPr>
          <w:b/>
          <w:bCs/>
          <w:sz w:val="26"/>
          <w:szCs w:val="32"/>
          <w:rtl/>
          <w:lang w:bidi="ar-EG"/>
        </w:rPr>
        <w:lastRenderedPageBreak/>
        <w:t>تمهيد</w:t>
      </w:r>
    </w:p>
    <w:p w:rsidR="000E7CFA" w:rsidRPr="005D461E" w:rsidRDefault="000E7CFA" w:rsidP="000E7CFA">
      <w:pPr>
        <w:spacing w:before="120"/>
        <w:ind w:firstLine="567"/>
        <w:jc w:val="center"/>
        <w:rPr>
          <w:b/>
          <w:bCs/>
          <w:sz w:val="26"/>
          <w:szCs w:val="32"/>
          <w:rtl/>
          <w:lang w:bidi="ar-EG"/>
        </w:rPr>
      </w:pPr>
      <w:r w:rsidRPr="005D461E">
        <w:rPr>
          <w:b/>
          <w:bCs/>
          <w:sz w:val="26"/>
          <w:szCs w:val="32"/>
          <w:rtl/>
          <w:lang w:bidi="ar-EG"/>
        </w:rPr>
        <w:t>العقود المسماه</w:t>
      </w:r>
    </w:p>
    <w:p w:rsidR="000E7CFA" w:rsidRPr="005D461E" w:rsidRDefault="000E7CFA" w:rsidP="000E7CFA">
      <w:pPr>
        <w:spacing w:before="120"/>
        <w:ind w:firstLine="567"/>
        <w:jc w:val="center"/>
        <w:rPr>
          <w:b/>
          <w:bCs/>
          <w:sz w:val="26"/>
          <w:szCs w:val="32"/>
          <w:rtl/>
          <w:lang w:bidi="ar-EG"/>
        </w:rPr>
      </w:pPr>
      <w:r w:rsidRPr="005D461E">
        <w:rPr>
          <w:b/>
          <w:bCs/>
          <w:sz w:val="26"/>
          <w:szCs w:val="32"/>
          <w:rtl/>
          <w:lang w:bidi="ar-EG"/>
        </w:rPr>
        <w:t>وتقسيماتها المختلفة</w:t>
      </w:r>
    </w:p>
    <w:p w:rsidR="000E7CFA" w:rsidRPr="005D461E" w:rsidRDefault="000E7CFA" w:rsidP="000E7CFA">
      <w:pPr>
        <w:spacing w:before="120"/>
        <w:ind w:firstLine="567"/>
        <w:jc w:val="center"/>
        <w:rPr>
          <w:b/>
          <w:bCs/>
          <w:sz w:val="26"/>
          <w:szCs w:val="32"/>
          <w:rtl/>
          <w:lang w:bidi="ar-EG"/>
        </w:rPr>
      </w:pPr>
      <w:r w:rsidRPr="005D461E">
        <w:rPr>
          <w:b/>
          <w:bCs/>
          <w:sz w:val="26"/>
          <w:szCs w:val="32"/>
          <w:rtl/>
          <w:lang w:bidi="ar-EG"/>
        </w:rPr>
        <w:t>***</w:t>
      </w:r>
    </w:p>
    <w:p w:rsidR="000E7CFA" w:rsidRPr="005D461E" w:rsidRDefault="000E7CFA" w:rsidP="000E7CFA">
      <w:pPr>
        <w:spacing w:before="120"/>
        <w:ind w:firstLine="567"/>
        <w:jc w:val="center"/>
        <w:rPr>
          <w:b/>
          <w:bCs/>
          <w:sz w:val="26"/>
          <w:szCs w:val="32"/>
          <w:rtl/>
          <w:lang w:bidi="ar-EG"/>
        </w:rPr>
      </w:pPr>
      <w:r w:rsidRPr="005D461E">
        <w:rPr>
          <w:b/>
          <w:bCs/>
          <w:sz w:val="26"/>
          <w:szCs w:val="32"/>
          <w:rtl/>
          <w:lang w:bidi="ar-EG"/>
        </w:rPr>
        <w:t>( 1 )</w:t>
      </w:r>
    </w:p>
    <w:p w:rsidR="000E7CFA" w:rsidRPr="005D461E" w:rsidRDefault="000E7CFA" w:rsidP="000E7CFA">
      <w:pPr>
        <w:spacing w:before="120"/>
        <w:ind w:firstLine="567"/>
        <w:jc w:val="center"/>
        <w:rPr>
          <w:sz w:val="26"/>
          <w:szCs w:val="32"/>
          <w:rtl/>
          <w:lang w:bidi="ar-EG"/>
        </w:rPr>
      </w:pPr>
      <w:r w:rsidRPr="005D461E">
        <w:rPr>
          <w:b/>
          <w:bCs/>
          <w:sz w:val="26"/>
          <w:szCs w:val="32"/>
          <w:rtl/>
          <w:lang w:bidi="ar-EG"/>
        </w:rPr>
        <w:t>العقود المسماة</w:t>
      </w:r>
    </w:p>
    <w:p w:rsidR="000E7CFA" w:rsidRPr="005D461E" w:rsidRDefault="000E7CFA" w:rsidP="000E7CFA">
      <w:pPr>
        <w:spacing w:before="120"/>
        <w:ind w:firstLine="567"/>
        <w:rPr>
          <w:sz w:val="26"/>
          <w:szCs w:val="32"/>
          <w:rtl/>
          <w:lang w:bidi="ar-EG"/>
        </w:rPr>
      </w:pPr>
      <w:r w:rsidRPr="005D461E">
        <w:rPr>
          <w:rFonts w:hint="cs"/>
          <w:sz w:val="26"/>
          <w:szCs w:val="32"/>
          <w:rtl/>
          <w:lang w:bidi="ar-EG"/>
        </w:rPr>
        <w:t xml:space="preserve">$1 </w:t>
      </w:r>
      <w:r w:rsidRPr="005D461E">
        <w:rPr>
          <w:sz w:val="26"/>
          <w:szCs w:val="32"/>
          <w:rtl/>
          <w:lang w:bidi="ar-EG"/>
        </w:rPr>
        <w:t xml:space="preserve">1 – المقصود ب العقود المسماة : بعد أن فرغنا من عرض نظرية الالتزام بوجه عام في الأجزاء الثلاثة الأولى من الوسيط ، ننتقل في الأجزاء الثلاثة التالية إلى تطبيق أحكام هذه النظرية وقواعدها المجردة تطبيقاً مفصلا على عقود معينة بالذات أطلقت عليها أسماء معروفة . وقد عنى المشرع بهذه العقود عناية كبيرة ، فخصص لها الكتاب الثاني من القسم الأول من التقنين المدني تحت عنوان (( العقود المسماة )) ، فأعقب هذا الكتاب الثاني الكتاب الأول الذي خصصه المشرع لنظرية الالتزام بوجه عام . </w:t>
      </w:r>
    </w:p>
    <w:p w:rsidR="000E7CFA" w:rsidRPr="005D461E" w:rsidRDefault="000E7CFA" w:rsidP="000E7CFA">
      <w:pPr>
        <w:spacing w:before="120"/>
        <w:ind w:firstLine="567"/>
        <w:rPr>
          <w:sz w:val="26"/>
          <w:szCs w:val="32"/>
          <w:rtl/>
          <w:lang w:bidi="ar-EG"/>
        </w:rPr>
      </w:pPr>
      <w:r w:rsidRPr="005D461E">
        <w:rPr>
          <w:sz w:val="26"/>
          <w:szCs w:val="32"/>
          <w:rtl/>
          <w:lang w:bidi="ar-EG"/>
        </w:rPr>
        <w:t>والمقصود بالعقود المسماة عقود كثيرة التداول في الحياة العملية ، حتى عرفت بأسمائها الخاصة ، وذلك نحو البيع والهبة والشركة والإيجار والمقاولة والوكالة ، وقد نظمها المشرع تنظيما مفصلا لما لها من أهمية بالغة في ميادين التعامل والنشاط الاقتصادي .</w:t>
      </w:r>
    </w:p>
    <w:p w:rsidR="000E7CFA" w:rsidRPr="005D461E" w:rsidRDefault="000E7CFA" w:rsidP="000E7CFA">
      <w:pPr>
        <w:spacing w:before="120"/>
        <w:ind w:firstLine="567"/>
        <w:rPr>
          <w:rFonts w:hint="cs"/>
          <w:sz w:val="26"/>
          <w:szCs w:val="32"/>
          <w:rtl/>
          <w:lang w:bidi="ar-EG"/>
        </w:rPr>
      </w:pPr>
      <w:r w:rsidRPr="005D461E">
        <w:rPr>
          <w:sz w:val="26"/>
          <w:szCs w:val="32"/>
          <w:rtl/>
          <w:lang w:bidi="ar-EG"/>
        </w:rPr>
        <w:t>وقد كان التمييز بين العقود المسماة والعقود غير المسماة في القانون الروماني يقوم على أساس آخر غير الأساس الذي يقوم عليه هذا التمييز في القانون الحديث .</w:t>
      </w:r>
    </w:p>
    <w:p w:rsidR="000E7CFA" w:rsidRPr="005D461E" w:rsidRDefault="000E7CFA" w:rsidP="000E7CFA">
      <w:pPr>
        <w:spacing w:before="120"/>
        <w:ind w:firstLine="567"/>
        <w:rPr>
          <w:b/>
          <w:bCs/>
          <w:sz w:val="26"/>
          <w:szCs w:val="32"/>
          <w:rtl/>
          <w:lang w:bidi="ar-EG"/>
        </w:rPr>
      </w:pPr>
      <w:r w:rsidRPr="005D461E">
        <w:rPr>
          <w:sz w:val="26"/>
          <w:szCs w:val="32"/>
          <w:rtl/>
          <w:lang w:bidi="ar-EG"/>
        </w:rPr>
        <w:br w:type="page"/>
      </w:r>
      <w:r w:rsidRPr="005D461E">
        <w:rPr>
          <w:sz w:val="26"/>
          <w:szCs w:val="32"/>
          <w:rtl/>
          <w:lang w:bidi="ar-EG"/>
        </w:rPr>
        <w:lastRenderedPageBreak/>
        <w:t xml:space="preserve">$2 </w:t>
      </w:r>
      <w:r w:rsidRPr="005D461E">
        <w:rPr>
          <w:b/>
          <w:bCs/>
          <w:sz w:val="26"/>
          <w:szCs w:val="32"/>
          <w:rtl/>
          <w:lang w:bidi="ar-EG"/>
        </w:rPr>
        <w:t>2 – التمييز بين العقود المسماة والعقود غير المسماة في القانون الروماني</w:t>
      </w:r>
      <w:r w:rsidRPr="005D461E">
        <w:rPr>
          <w:sz w:val="26"/>
          <w:szCs w:val="32"/>
          <w:rtl/>
          <w:lang w:bidi="ar-EG"/>
        </w:rPr>
        <w:t xml:space="preserve"> : بدأت العقود في القانون الروماني تكون شكلية ، تحوطها أوضاع معينة . ولكن الحضارة الرومانية ما لبثت أن تطورت ، إذ دعت الحاجة إلى كثرة التبادل ووجوب السرعة في المعاملات . واقترن ذلك بتقديم في التفكير القانوني ، فظهر إلى جانب العقود الشكلية </w:t>
      </w:r>
      <w:r w:rsidRPr="005D461E">
        <w:rPr>
          <w:sz w:val="26"/>
          <w:szCs w:val="32"/>
          <w:vertAlign w:val="superscript"/>
          <w:rtl/>
          <w:lang w:bidi="ar-EG"/>
        </w:rPr>
        <w:t>(</w:t>
      </w:r>
      <w:r w:rsidRPr="005D461E">
        <w:rPr>
          <w:rStyle w:val="a7"/>
          <w:sz w:val="26"/>
          <w:szCs w:val="32"/>
          <w:rtl/>
        </w:rPr>
        <w:footnoteReference w:id="1"/>
      </w:r>
      <w:r w:rsidRPr="005D461E">
        <w:rPr>
          <w:sz w:val="26"/>
          <w:szCs w:val="32"/>
          <w:vertAlign w:val="superscript"/>
          <w:rtl/>
          <w:lang w:bidi="ar-EG"/>
        </w:rPr>
        <w:t>)</w:t>
      </w:r>
      <w:r w:rsidRPr="005D461E">
        <w:rPr>
          <w:sz w:val="26"/>
          <w:szCs w:val="32"/>
          <w:rtl/>
          <w:lang w:bidi="ar-EG"/>
        </w:rPr>
        <w:t xml:space="preserve"> العقود العينية ( القرض والعارية والوديعة والرهن) ، والعقود الرضائية ( البيع والإيجار والشركة والوكالة ) ، والعقود غير المسماة . والعقود غير المسماة عقود اعترف بها القانون الروماني تدرجاً وبعد تطور طويل ، وهي عقود لا تتم إلا إذا قام أحد الطرفين بتنفيذ ما اتفق عليه مع الطرف الآخر ، فإذا فعل تكون العقد ، ونشأ بموجبه التزام في جانب الطرف الآخر بأن يقوم هو أيضاً بتنفيذ ما اتفق عليه مع الطرف الأول</w:t>
      </w:r>
      <w:r w:rsidRPr="005D461E">
        <w:rPr>
          <w:sz w:val="26"/>
          <w:szCs w:val="32"/>
          <w:vertAlign w:val="superscript"/>
          <w:rtl/>
          <w:lang w:bidi="ar-EG"/>
        </w:rPr>
        <w:t>(</w:t>
      </w:r>
      <w:r w:rsidRPr="005D461E">
        <w:rPr>
          <w:rStyle w:val="a7"/>
          <w:sz w:val="26"/>
          <w:szCs w:val="32"/>
          <w:rtl/>
        </w:rPr>
        <w:footnoteReference w:id="2"/>
      </w:r>
      <w:r w:rsidRPr="005D461E">
        <w:rPr>
          <w:sz w:val="26"/>
          <w:szCs w:val="32"/>
          <w:vertAlign w:val="superscript"/>
          <w:rtl/>
          <w:lang w:bidi="ar-EG"/>
        </w:rPr>
        <w:t>)</w:t>
      </w:r>
      <w:r w:rsidRPr="005D461E">
        <w:rPr>
          <w:sz w:val="26"/>
          <w:szCs w:val="32"/>
          <w:rtl/>
          <w:lang w:bidi="ar-EG"/>
        </w:rPr>
        <w:t xml:space="preserve">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وكان الرومان يقسمون هذه العقود أقساماً أربعة : ( القسم الأول) عقود يقوم فيها الطرف الأول بنقل حق عيني ، فيتولد في جانب الطرف الآخر التزام بنقل حق عيني كذلك </w:t>
      </w:r>
      <w:r w:rsidRPr="005D461E">
        <w:rPr>
          <w:sz w:val="26"/>
          <w:szCs w:val="32"/>
          <w:lang w:bidi="ar-EG"/>
        </w:rPr>
        <w:t>( do ut des )</w:t>
      </w:r>
      <w:r w:rsidRPr="005D461E">
        <w:rPr>
          <w:sz w:val="26"/>
          <w:szCs w:val="32"/>
          <w:rtl/>
          <w:lang w:bidi="ar-EG"/>
        </w:rPr>
        <w:t>، من ذلك عقد المقايضة</w:t>
      </w:r>
      <w:r w:rsidRPr="005D461E">
        <w:rPr>
          <w:sz w:val="26"/>
          <w:szCs w:val="32"/>
          <w:lang w:bidi="ar-EG"/>
        </w:rPr>
        <w:t xml:space="preserve"> </w:t>
      </w:r>
      <w:r w:rsidRPr="005D461E">
        <w:rPr>
          <w:sz w:val="26"/>
          <w:szCs w:val="32"/>
          <w:rtl/>
          <w:lang w:bidi="ar-EG"/>
        </w:rPr>
        <w:t>(</w:t>
      </w:r>
      <w:r w:rsidRPr="005D461E">
        <w:rPr>
          <w:sz w:val="26"/>
          <w:szCs w:val="32"/>
          <w:lang w:bidi="ar-EG"/>
        </w:rPr>
        <w:t>premutatio</w:t>
      </w:r>
      <w:r w:rsidRPr="005D461E">
        <w:rPr>
          <w:sz w:val="26"/>
          <w:szCs w:val="32"/>
          <w:rtl/>
          <w:lang w:bidi="ar-EG"/>
        </w:rPr>
        <w:t xml:space="preserve"> ) $3 ( والقسم الثاني ) عقود يقوم فيها أحد الطرفين بنقل حق عيني ، فيلتزم الطرف الآخر بالقيام بعمل </w:t>
      </w:r>
      <w:r w:rsidRPr="005D461E">
        <w:rPr>
          <w:sz w:val="26"/>
          <w:szCs w:val="32"/>
          <w:lang w:bidi="ar-EG"/>
        </w:rPr>
        <w:t>( do ut facias )</w:t>
      </w:r>
      <w:r w:rsidRPr="005D461E">
        <w:rPr>
          <w:sz w:val="26"/>
          <w:szCs w:val="32"/>
          <w:rtl/>
          <w:lang w:bidi="ar-EG"/>
        </w:rPr>
        <w:t xml:space="preserve"> ، مثل ذلك الهبة بعوض </w:t>
      </w:r>
      <w:r w:rsidRPr="005D461E">
        <w:rPr>
          <w:sz w:val="26"/>
          <w:szCs w:val="32"/>
          <w:lang w:bidi="ar-EG"/>
        </w:rPr>
        <w:t>( sub modo )</w:t>
      </w:r>
      <w:r w:rsidRPr="005D461E">
        <w:rPr>
          <w:sz w:val="26"/>
          <w:szCs w:val="32"/>
          <w:rtl/>
          <w:lang w:bidi="ar-EG"/>
        </w:rPr>
        <w:t xml:space="preserve"> . </w:t>
      </w:r>
      <w:r>
        <w:rPr>
          <w:sz w:val="26"/>
          <w:szCs w:val="32"/>
          <w:rtl/>
          <w:lang w:bidi="ar-EG"/>
        </w:rPr>
        <w:t>(</w:t>
      </w:r>
      <w:r w:rsidRPr="005D461E">
        <w:rPr>
          <w:sz w:val="26"/>
          <w:szCs w:val="32"/>
          <w:rtl/>
          <w:lang w:bidi="ar-EG"/>
        </w:rPr>
        <w:t xml:space="preserve">والقسم الثالث ) عقود يقوم فيها أحد الطرفين بعمل ، فيلتزم الطرف الآخر أن يقوم بعمل كذلك </w:t>
      </w:r>
      <w:r w:rsidRPr="005D461E">
        <w:rPr>
          <w:sz w:val="26"/>
          <w:szCs w:val="32"/>
          <w:lang w:bidi="ar-EG"/>
        </w:rPr>
        <w:t>( facio ut facias )</w:t>
      </w:r>
      <w:r w:rsidRPr="005D461E">
        <w:rPr>
          <w:sz w:val="26"/>
          <w:szCs w:val="32"/>
          <w:rtl/>
          <w:lang w:bidi="ar-EG"/>
        </w:rPr>
        <w:t xml:space="preserve"> ، مثل ذلك أن يسلم شخص شيئًا لآخر فيلتزم الآخر برده عند أول طلب </w:t>
      </w:r>
      <w:r w:rsidRPr="005D461E">
        <w:rPr>
          <w:sz w:val="26"/>
          <w:szCs w:val="32"/>
          <w:lang w:bidi="ar-EG"/>
        </w:rPr>
        <w:t>( convention do precaire )</w:t>
      </w:r>
      <w:r w:rsidRPr="005D461E">
        <w:rPr>
          <w:sz w:val="26"/>
          <w:szCs w:val="32"/>
          <w:rtl/>
          <w:lang w:bidi="ar-EG"/>
        </w:rPr>
        <w:t xml:space="preserve"> . ( والقسم الرابع ) عقود يقوم فيها أحد </w:t>
      </w:r>
      <w:r w:rsidRPr="005D461E">
        <w:rPr>
          <w:sz w:val="26"/>
          <w:szCs w:val="32"/>
          <w:rtl/>
          <w:lang w:bidi="ar-EG"/>
        </w:rPr>
        <w:lastRenderedPageBreak/>
        <w:t xml:space="preserve">الطرفين بعمل ، فيلتزم الطرف الآخر بنقل حق عيني </w:t>
      </w:r>
      <w:r w:rsidRPr="005D461E">
        <w:rPr>
          <w:sz w:val="26"/>
          <w:szCs w:val="32"/>
          <w:lang w:bidi="ar-EG"/>
        </w:rPr>
        <w:t>( facio ut des )</w:t>
      </w:r>
      <w:r w:rsidRPr="005D461E">
        <w:rPr>
          <w:sz w:val="26"/>
          <w:szCs w:val="32"/>
          <w:rtl/>
          <w:lang w:bidi="ar-EG"/>
        </w:rPr>
        <w:t xml:space="preserve"> ، مثل ذلك عقد المحاسبة ) </w:t>
      </w:r>
      <w:r w:rsidRPr="005D461E">
        <w:rPr>
          <w:sz w:val="26"/>
          <w:szCs w:val="32"/>
          <w:lang w:bidi="ar-EG"/>
        </w:rPr>
        <w:t>( facio ut facias )</w:t>
      </w:r>
      <w:r w:rsidRPr="005D461E">
        <w:rPr>
          <w:sz w:val="26"/>
          <w:szCs w:val="32"/>
          <w:rtl/>
          <w:lang w:bidi="ar-EG"/>
        </w:rPr>
        <w:t xml:space="preserve"> ، وهو أول عقد طبق فيه الرومان دعوى العقود غير المسماة </w:t>
      </w:r>
      <w:r w:rsidRPr="005D461E">
        <w:rPr>
          <w:sz w:val="26"/>
          <w:szCs w:val="32"/>
          <w:lang w:bidi="ar-EG"/>
        </w:rPr>
        <w:t>( praescriptio verbis )</w:t>
      </w:r>
      <w:r w:rsidRPr="005D461E">
        <w:rPr>
          <w:sz w:val="26"/>
          <w:szCs w:val="32"/>
          <w:rtl/>
          <w:lang w:bidi="ar-EG"/>
        </w:rPr>
        <w:t xml:space="preserve"> ، لما رأوه عقداً يدور بين البيع والعمل والوكالة </w:t>
      </w:r>
      <w:r w:rsidRPr="005D461E">
        <w:rPr>
          <w:sz w:val="26"/>
          <w:szCs w:val="32"/>
          <w:vertAlign w:val="superscript"/>
          <w:rtl/>
          <w:lang w:bidi="ar-EG"/>
        </w:rPr>
        <w:t>(</w:t>
      </w:r>
      <w:r w:rsidRPr="005D461E">
        <w:rPr>
          <w:rStyle w:val="a7"/>
          <w:sz w:val="26"/>
          <w:szCs w:val="32"/>
          <w:rtl/>
        </w:rPr>
        <w:footnoteReference w:id="3"/>
      </w:r>
      <w:r w:rsidRPr="005D461E">
        <w:rPr>
          <w:sz w:val="26"/>
          <w:szCs w:val="32"/>
          <w:vertAlign w:val="superscript"/>
          <w:rtl/>
          <w:lang w:bidi="ar-EG"/>
        </w:rPr>
        <w:t>)</w:t>
      </w:r>
      <w:r w:rsidRPr="005D461E">
        <w:rPr>
          <w:sz w:val="26"/>
          <w:szCs w:val="32"/>
          <w:rtl/>
          <w:lang w:bidi="ar-EG"/>
        </w:rPr>
        <w:t xml:space="preserve">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ونرى مما تقدم أن تسمية هذه العقود في القانون الروماني بالعقود غير المسماة تسمية غير دقيقة ، فإن أغلب هذه العقود كان معروفاً بالإسم . ولكنها دعيت كذلك لأنها لا تدخل في نوع من أنواع العقود المسماة التي اعترف بها القانون الروماني : العقود الشكلية والعقود العينية والعقود الرضائية والعقود الشرعية والعقود البريطورية . ونرى أيضاً أن التمييز بين العقد المسمى والعقد غير المسمى كان ذا أهمية كبيرة في القانون الروماني ، لأن العقد غير المسمى – خلافاً للعقد المسمى – كان لا يتم إلا إذا قام أحد الطرفين بتنفيذ ما اتفق عليه مع الطرف الآخر ، ولا يوجد العقد قبل ذلك . فهي عقود قريبة من العقود العينية التي لا تتم إلا بالتسليم </w:t>
      </w:r>
      <w:r w:rsidRPr="005D461E">
        <w:rPr>
          <w:sz w:val="26"/>
          <w:szCs w:val="32"/>
          <w:vertAlign w:val="superscript"/>
          <w:rtl/>
          <w:lang w:bidi="ar-EG"/>
        </w:rPr>
        <w:t>(</w:t>
      </w:r>
      <w:r w:rsidRPr="005D461E">
        <w:rPr>
          <w:rStyle w:val="a7"/>
          <w:sz w:val="26"/>
          <w:szCs w:val="32"/>
          <w:rtl/>
        </w:rPr>
        <w:footnoteReference w:id="4"/>
      </w:r>
      <w:r w:rsidRPr="005D461E">
        <w:rPr>
          <w:sz w:val="26"/>
          <w:szCs w:val="32"/>
          <w:vertAlign w:val="superscript"/>
          <w:rtl/>
          <w:lang w:bidi="ar-EG"/>
        </w:rPr>
        <w:t>)</w:t>
      </w:r>
      <w:r w:rsidRPr="005D461E">
        <w:rPr>
          <w:sz w:val="26"/>
          <w:szCs w:val="32"/>
          <w:rtl/>
          <w:lang w:bidi="ar-EG"/>
        </w:rPr>
        <w:t xml:space="preserve"> </w:t>
      </w:r>
    </w:p>
    <w:p w:rsidR="000E7CFA" w:rsidRPr="005D461E" w:rsidRDefault="000E7CFA" w:rsidP="000E7CFA">
      <w:pPr>
        <w:spacing w:before="120"/>
        <w:ind w:firstLine="567"/>
        <w:rPr>
          <w:sz w:val="26"/>
          <w:szCs w:val="32"/>
          <w:rtl/>
          <w:lang w:bidi="ar-EG"/>
        </w:rPr>
      </w:pPr>
      <w:r w:rsidRPr="005D461E">
        <w:rPr>
          <w:b/>
          <w:bCs/>
          <w:sz w:val="26"/>
          <w:szCs w:val="32"/>
          <w:rtl/>
          <w:lang w:bidi="ar-EG"/>
        </w:rPr>
        <w:t xml:space="preserve">3 – التمييز بين العقود المسماة والعقود غير المسماة في القانون </w:t>
      </w:r>
      <w:r w:rsidRPr="005D461E">
        <w:rPr>
          <w:sz w:val="26"/>
          <w:szCs w:val="32"/>
          <w:rtl/>
          <w:lang w:bidi="ar-EG"/>
        </w:rPr>
        <w:t xml:space="preserve">الحديث : أما في القانون الحديث فلم يعد هناك فرق بين العقد المسمى والعقد غير المسمى ، فكلاهما يتم بمجرد تراضى المتعاقدين إلا في العقود الشكلية $4 وما بقي من العقود العينية . وإذا كان بعض العقود يطلق عليه اسم (( العقود المسماة )) ، فليس ذلك كما قدمنا إلا لأنها عقود نظمها المشرع تنظيما خاصاً ، نظراً لكثرة تداولها في العمل إلى حد أن أصبحت قواعدها رأسية مستقرة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وسنرى ما هي العقود المسماة التي نظمها التقنين المدني الجديد. ونبادر هنا إلى القول بأن قائمة العقود المسماة تتطور من زمن إلى زمن بحسب ما يألفه الناس في التعامل . فالعقود المسماة في هذا العصر قد تزيد أو تنقص عن العقود المسماة في عصر سابق أو عصر لاحق ، إذ تظهر عقود جديدة وتختفي عقود قديمة . ونلمح هذا التطور عندما نلاحظ أن هناك عقوداً أخذ شأنها يتعاظم في مجالات </w:t>
      </w:r>
      <w:r w:rsidRPr="005D461E">
        <w:rPr>
          <w:sz w:val="26"/>
          <w:szCs w:val="32"/>
          <w:rtl/>
          <w:lang w:bidi="ar-EG"/>
        </w:rPr>
        <w:lastRenderedPageBreak/>
        <w:t xml:space="preserve">العمل ، ولكنها لم تصل بعد إلى المرتبة التي تكفل لها التنظيم المفصل ، وتتفاوت التقنينات المختلفة فيما تتناوله بالتنظيم من هذه العقود . فقد كان التقنين المدني السابق لا ينظم عقود المقامرة والرهان والإيراد المرتب والتأمين والتزام المرافق العامة ، وقد نظم هذا كله التقنين المدني الجديد </w:t>
      </w:r>
      <w:r w:rsidRPr="005D461E">
        <w:rPr>
          <w:sz w:val="26"/>
          <w:szCs w:val="32"/>
          <w:vertAlign w:val="superscript"/>
          <w:rtl/>
          <w:lang w:bidi="ar-EG"/>
        </w:rPr>
        <w:t>(</w:t>
      </w:r>
      <w:r w:rsidRPr="005D461E">
        <w:rPr>
          <w:rStyle w:val="a7"/>
          <w:sz w:val="26"/>
          <w:szCs w:val="32"/>
          <w:rtl/>
        </w:rPr>
        <w:footnoteReference w:id="5"/>
      </w:r>
      <w:r w:rsidRPr="005D461E">
        <w:rPr>
          <w:sz w:val="26"/>
          <w:szCs w:val="32"/>
          <w:vertAlign w:val="superscript"/>
          <w:rtl/>
          <w:lang w:bidi="ar-EG"/>
        </w:rPr>
        <w:t>)</w:t>
      </w:r>
      <w:r w:rsidRPr="005D461E">
        <w:rPr>
          <w:sz w:val="26"/>
          <w:szCs w:val="32"/>
          <w:rtl/>
          <w:lang w:bidi="ar-EG"/>
        </w:rPr>
        <w:t xml:space="preserve"> . ولم ينظم التقنين المدني الجديد عقود النشر </w:t>
      </w:r>
      <w:r w:rsidRPr="005D461E">
        <w:rPr>
          <w:sz w:val="26"/>
          <w:szCs w:val="32"/>
          <w:vertAlign w:val="superscript"/>
          <w:rtl/>
          <w:lang w:bidi="ar-EG"/>
        </w:rPr>
        <w:t>(</w:t>
      </w:r>
      <w:r w:rsidRPr="005D461E">
        <w:rPr>
          <w:rStyle w:val="a7"/>
          <w:sz w:val="26"/>
          <w:szCs w:val="32"/>
          <w:rtl/>
        </w:rPr>
        <w:footnoteReference w:id="6"/>
      </w:r>
      <w:r w:rsidRPr="005D461E">
        <w:rPr>
          <w:sz w:val="26"/>
          <w:szCs w:val="32"/>
          <w:vertAlign w:val="superscript"/>
          <w:rtl/>
          <w:lang w:bidi="ar-EG"/>
        </w:rPr>
        <w:t>)</w:t>
      </w:r>
      <w:r w:rsidRPr="005D461E">
        <w:rPr>
          <w:sz w:val="26"/>
          <w:szCs w:val="32"/>
          <w:rtl/>
          <w:lang w:bidi="ar-EG"/>
        </w:rPr>
        <w:t xml:space="preserve"> والنزول في الفندق والنقل والأعمال العامة والتوريد ، مع أن هذه عقود تتزايد أهميتها كل يوم ، وقد نظمت التقنينات الأجنبية بعض هذه العقود </w:t>
      </w:r>
      <w:r w:rsidRPr="005D461E">
        <w:rPr>
          <w:sz w:val="26"/>
          <w:szCs w:val="32"/>
          <w:vertAlign w:val="superscript"/>
          <w:rtl/>
          <w:lang w:bidi="ar-EG"/>
        </w:rPr>
        <w:t>(</w:t>
      </w:r>
      <w:r w:rsidRPr="005D461E">
        <w:rPr>
          <w:rStyle w:val="a7"/>
          <w:sz w:val="26"/>
          <w:szCs w:val="32"/>
          <w:rtl/>
        </w:rPr>
        <w:footnoteReference w:id="7"/>
      </w:r>
      <w:r w:rsidRPr="005D461E">
        <w:rPr>
          <w:sz w:val="26"/>
          <w:szCs w:val="32"/>
          <w:vertAlign w:val="superscript"/>
          <w:rtl/>
          <w:lang w:bidi="ar-EG"/>
        </w:rPr>
        <w:t>)</w:t>
      </w:r>
      <w:r w:rsidRPr="005D461E">
        <w:rPr>
          <w:sz w:val="26"/>
          <w:szCs w:val="32"/>
          <w:rtl/>
          <w:lang w:bidi="ar-EG"/>
        </w:rPr>
        <w:t xml:space="preserve"> .</w:t>
      </w:r>
    </w:p>
    <w:p w:rsidR="000E7CFA" w:rsidRPr="005D461E" w:rsidRDefault="000E7CFA" w:rsidP="000E7CFA">
      <w:pPr>
        <w:spacing w:before="120"/>
        <w:ind w:firstLine="567"/>
        <w:rPr>
          <w:sz w:val="26"/>
          <w:szCs w:val="32"/>
          <w:rtl/>
          <w:lang w:bidi="ar-EG"/>
        </w:rPr>
      </w:pPr>
      <w:r w:rsidRPr="005D461E">
        <w:rPr>
          <w:sz w:val="26"/>
          <w:szCs w:val="32"/>
          <w:rtl/>
          <w:lang w:bidi="ar-EG"/>
        </w:rPr>
        <w:t>أما العقود غير المسماة – وهي التي يتولى المشرع تنظيمها – فإنها تخضع في أحكامها للقواعد العامة في نظرية العقد ، شأنها في ذلك شأن العقود المسماة .</w:t>
      </w:r>
    </w:p>
    <w:p w:rsidR="000E7CFA" w:rsidRDefault="000E7CFA" w:rsidP="000E7CFA">
      <w:pPr>
        <w:spacing w:before="120"/>
        <w:ind w:firstLine="567"/>
        <w:rPr>
          <w:rFonts w:hint="cs"/>
          <w:sz w:val="26"/>
          <w:szCs w:val="32"/>
          <w:rtl/>
          <w:lang w:bidi="ar-EG"/>
        </w:rPr>
      </w:pPr>
      <w:r w:rsidRPr="005D461E">
        <w:rPr>
          <w:sz w:val="26"/>
          <w:szCs w:val="32"/>
          <w:rtl/>
          <w:lang w:bidi="ar-EG"/>
        </w:rPr>
        <w:t xml:space="preserve">وقد كان المشروع التمهيدي للتقنين المدني الجديد ( م 127 ) يشتمل على نص في هذا المعنى يجري على الوجه الآتي : (( 1 – تسري على العقود ، المسماة منها وغير المسماة ، القواعد العامة التي يشتمل عليها هذا الفصل . 2 – أما القواعد التي ينفرد بها بعض العقود المدنية فتقررها الأحكام الواردة في الفصول المعقودة لها ، وتقرر قوانين التجارة القواعد الخاصة بالعقود التجارية )) . وقد حذفت لجنة المراجعة هذا النص لعدم الحاجة إليه </w:t>
      </w:r>
      <w:r w:rsidRPr="005D461E">
        <w:rPr>
          <w:sz w:val="26"/>
          <w:szCs w:val="32"/>
          <w:vertAlign w:val="superscript"/>
          <w:rtl/>
          <w:lang w:bidi="ar-EG"/>
        </w:rPr>
        <w:t>(</w:t>
      </w:r>
      <w:r w:rsidRPr="005D461E">
        <w:rPr>
          <w:rStyle w:val="a7"/>
          <w:sz w:val="26"/>
          <w:szCs w:val="32"/>
          <w:rtl/>
        </w:rPr>
        <w:footnoteReference w:id="8"/>
      </w:r>
      <w:r w:rsidRPr="005D461E">
        <w:rPr>
          <w:sz w:val="26"/>
          <w:szCs w:val="32"/>
          <w:vertAlign w:val="superscript"/>
          <w:rtl/>
          <w:lang w:bidi="ar-EG"/>
        </w:rPr>
        <w:t>)</w:t>
      </w:r>
    </w:p>
    <w:p w:rsidR="000E7CFA" w:rsidRPr="005D461E" w:rsidRDefault="000E7CFA" w:rsidP="000E7CFA">
      <w:pPr>
        <w:spacing w:before="120"/>
        <w:ind w:firstLine="567"/>
        <w:rPr>
          <w:sz w:val="26"/>
          <w:szCs w:val="32"/>
          <w:rtl/>
          <w:lang w:bidi="ar-EG"/>
        </w:rPr>
      </w:pPr>
      <w:r>
        <w:rPr>
          <w:rFonts w:hint="cs"/>
          <w:sz w:val="26"/>
          <w:szCs w:val="32"/>
          <w:rtl/>
          <w:lang w:bidi="ar-EG"/>
        </w:rPr>
        <w:t xml:space="preserve">$5 </w:t>
      </w:r>
      <w:r w:rsidRPr="005D461E">
        <w:rPr>
          <w:sz w:val="26"/>
          <w:szCs w:val="32"/>
          <w:rtl/>
          <w:lang w:bidi="ar-EG"/>
        </w:rPr>
        <w:t xml:space="preserve">ومثل العقود غير المسماة أن يتفق شخص مع آخر على أن يثبت له ميراثاً يستحقه ، وعلى أن يقوم بدفع المصروفات التي يستلزمها هذا العمل في نظير جزء من هذا الميراث يأخذه إذا وفق في عمله </w:t>
      </w:r>
      <w:r w:rsidRPr="005D461E">
        <w:rPr>
          <w:sz w:val="26"/>
          <w:szCs w:val="32"/>
          <w:vertAlign w:val="superscript"/>
          <w:rtl/>
          <w:lang w:bidi="ar-EG"/>
        </w:rPr>
        <w:t>(</w:t>
      </w:r>
      <w:r w:rsidRPr="005D461E">
        <w:rPr>
          <w:rStyle w:val="a7"/>
          <w:sz w:val="26"/>
          <w:szCs w:val="32"/>
          <w:rtl/>
        </w:rPr>
        <w:footnoteReference w:id="9"/>
      </w:r>
      <w:r w:rsidRPr="005D461E">
        <w:rPr>
          <w:sz w:val="26"/>
          <w:szCs w:val="32"/>
          <w:vertAlign w:val="superscript"/>
          <w:rtl/>
          <w:lang w:bidi="ar-EG"/>
        </w:rPr>
        <w:t>)</w:t>
      </w:r>
      <w:r w:rsidRPr="005D461E">
        <w:rPr>
          <w:sz w:val="26"/>
          <w:szCs w:val="32"/>
          <w:rtl/>
          <w:lang w:bidi="ar-EG"/>
        </w:rPr>
        <w:t xml:space="preserve"> . أو يتفق شخص مع آخر على أن يبيع الأول لحساب الثاني شيئًا على أن يعطى الأول للثاني بعد البيع مبلغاً معيناً ، وما زاد من الثمن على هذا المبلغ يحتفظ به لنفسه </w:t>
      </w:r>
      <w:r w:rsidRPr="005D461E">
        <w:rPr>
          <w:sz w:val="26"/>
          <w:szCs w:val="32"/>
          <w:vertAlign w:val="superscript"/>
          <w:rtl/>
          <w:lang w:bidi="ar-EG"/>
        </w:rPr>
        <w:t>(</w:t>
      </w:r>
      <w:r w:rsidRPr="005D461E">
        <w:rPr>
          <w:rStyle w:val="a7"/>
          <w:sz w:val="26"/>
          <w:szCs w:val="32"/>
          <w:rtl/>
        </w:rPr>
        <w:footnoteReference w:id="10"/>
      </w:r>
      <w:r w:rsidRPr="005D461E">
        <w:rPr>
          <w:sz w:val="26"/>
          <w:szCs w:val="32"/>
          <w:vertAlign w:val="superscript"/>
          <w:rtl/>
          <w:lang w:bidi="ar-EG"/>
        </w:rPr>
        <w:t>)</w:t>
      </w:r>
      <w:r w:rsidRPr="005D461E">
        <w:rPr>
          <w:sz w:val="26"/>
          <w:szCs w:val="32"/>
          <w:rtl/>
          <w:lang w:bidi="ar-EG"/>
        </w:rPr>
        <w:t xml:space="preserve">. وعقد المحاسبة الذي أشرنا </w:t>
      </w:r>
      <w:r w:rsidRPr="005D461E">
        <w:rPr>
          <w:sz w:val="26"/>
          <w:szCs w:val="32"/>
          <w:rtl/>
          <w:lang w:bidi="ar-EG"/>
        </w:rPr>
        <w:lastRenderedPageBreak/>
        <w:t xml:space="preserve">إلى وجوده في القانون الروماني هو أيضاً عقد غير مسمى ، وكذلك العقد بين مدير المسرح والممثلين </w:t>
      </w:r>
      <w:r w:rsidRPr="005D461E">
        <w:rPr>
          <w:sz w:val="26"/>
          <w:szCs w:val="32"/>
          <w:vertAlign w:val="superscript"/>
          <w:rtl/>
          <w:lang w:bidi="ar-EG"/>
        </w:rPr>
        <w:t>(</w:t>
      </w:r>
      <w:r w:rsidRPr="005D461E">
        <w:rPr>
          <w:rStyle w:val="a7"/>
          <w:sz w:val="26"/>
          <w:szCs w:val="32"/>
          <w:rtl/>
        </w:rPr>
        <w:footnoteReference w:id="11"/>
      </w:r>
      <w:r w:rsidRPr="005D461E">
        <w:rPr>
          <w:sz w:val="26"/>
          <w:szCs w:val="32"/>
          <w:vertAlign w:val="superscript"/>
          <w:rtl/>
          <w:lang w:bidi="ar-EG"/>
        </w:rPr>
        <w:t>)</w:t>
      </w:r>
      <w:r w:rsidRPr="005D461E">
        <w:rPr>
          <w:sz w:val="26"/>
          <w:szCs w:val="32"/>
          <w:rtl/>
          <w:lang w:bidi="ar-EG"/>
        </w:rPr>
        <w:t xml:space="preserve"> .</w:t>
      </w:r>
    </w:p>
    <w:p w:rsidR="000E7CFA" w:rsidRPr="005D461E" w:rsidRDefault="000E7CFA" w:rsidP="000E7CFA">
      <w:pPr>
        <w:spacing w:before="120"/>
        <w:ind w:firstLine="567"/>
        <w:rPr>
          <w:rFonts w:hint="cs"/>
          <w:sz w:val="26"/>
          <w:szCs w:val="32"/>
          <w:rtl/>
          <w:lang w:bidi="ar-EG"/>
        </w:rPr>
      </w:pPr>
      <w:r w:rsidRPr="005D461E">
        <w:rPr>
          <w:sz w:val="26"/>
          <w:szCs w:val="32"/>
          <w:rtl/>
          <w:lang w:bidi="ar-EG"/>
        </w:rPr>
        <w:t xml:space="preserve">وتكييف العقد ، هل هو  عقد من العقود المسماة أو هو عقد غير مسمى ، قد يكون في بعض الحالات مسألة دقيقة . ولا عبرة بالألفاظ التي يستعملها المتعاقدان إذا تبين أنهما اتفقا على عقد غير العقد الذي سمياه ، فقد يكونان مخطئين في التكييف ، وقد يتعمدان أن يخفيا العقد الحقيقي تحت اسم العقد الظاهر </w:t>
      </w:r>
      <w:r>
        <w:rPr>
          <w:rFonts w:hint="cs"/>
          <w:sz w:val="26"/>
          <w:szCs w:val="32"/>
          <w:rtl/>
          <w:lang w:bidi="ar-EG"/>
        </w:rPr>
        <w:t xml:space="preserve">$6 </w:t>
      </w:r>
      <w:r w:rsidRPr="005D461E">
        <w:rPr>
          <w:sz w:val="26"/>
          <w:szCs w:val="32"/>
          <w:rtl/>
          <w:lang w:bidi="ar-EG"/>
        </w:rPr>
        <w:t xml:space="preserve">كما في الوصية يخفيها الموصى تحت ستار البيع </w:t>
      </w:r>
      <w:r w:rsidRPr="005D461E">
        <w:rPr>
          <w:sz w:val="26"/>
          <w:szCs w:val="32"/>
          <w:vertAlign w:val="superscript"/>
          <w:rtl/>
          <w:lang w:bidi="ar-EG"/>
        </w:rPr>
        <w:t>(</w:t>
      </w:r>
      <w:r w:rsidRPr="005D461E">
        <w:rPr>
          <w:rStyle w:val="a7"/>
          <w:sz w:val="26"/>
          <w:szCs w:val="32"/>
          <w:rtl/>
        </w:rPr>
        <w:footnoteReference w:id="12"/>
      </w:r>
      <w:r w:rsidRPr="005D461E">
        <w:rPr>
          <w:sz w:val="26"/>
          <w:szCs w:val="32"/>
          <w:vertAlign w:val="superscript"/>
          <w:rtl/>
          <w:lang w:bidi="ar-EG"/>
        </w:rPr>
        <w:t>)</w:t>
      </w:r>
    </w:p>
    <w:p w:rsidR="000E7CFA" w:rsidRPr="005D461E" w:rsidRDefault="000E7CFA" w:rsidP="000E7CFA">
      <w:pPr>
        <w:spacing w:before="120"/>
        <w:ind w:firstLine="567"/>
        <w:rPr>
          <w:sz w:val="26"/>
          <w:szCs w:val="32"/>
          <w:rtl/>
          <w:lang w:bidi="ar-EG"/>
        </w:rPr>
      </w:pPr>
      <w:r>
        <w:rPr>
          <w:rFonts w:hint="cs"/>
          <w:sz w:val="26"/>
          <w:szCs w:val="32"/>
          <w:rtl/>
          <w:lang w:bidi="ar-EG"/>
        </w:rPr>
        <w:lastRenderedPageBreak/>
        <w:t xml:space="preserve">$7 </w:t>
      </w:r>
      <w:r w:rsidRPr="005D461E">
        <w:rPr>
          <w:sz w:val="26"/>
          <w:szCs w:val="32"/>
          <w:rtl/>
          <w:lang w:bidi="ar-EG"/>
        </w:rPr>
        <w:t>على أن العقد – مسمى أو غير مسمى – قد يكون بسيطاً ، إ</w:t>
      </w:r>
      <w:r>
        <w:rPr>
          <w:sz w:val="26"/>
          <w:szCs w:val="32"/>
          <w:rtl/>
          <w:lang w:bidi="ar-EG"/>
        </w:rPr>
        <w:t>ذا لم يكن مزيجاً من عقود متنوعة</w:t>
      </w:r>
      <w:r w:rsidRPr="005D461E">
        <w:rPr>
          <w:sz w:val="26"/>
          <w:szCs w:val="32"/>
          <w:rtl/>
          <w:lang w:bidi="ar-EG"/>
        </w:rPr>
        <w:t xml:space="preserve">، كالبيع والإيجار . فإذا اشتمل على أكثر من عقد امتزجت جميعاً فأصبحت عقداً واحداً ، سمى عقداً مختلطاً </w:t>
      </w:r>
      <w:r w:rsidRPr="005D461E">
        <w:rPr>
          <w:sz w:val="26"/>
          <w:szCs w:val="32"/>
          <w:lang w:bidi="ar-EG"/>
        </w:rPr>
        <w:t>( mixte, complexe )</w:t>
      </w:r>
      <w:r w:rsidRPr="005D461E">
        <w:rPr>
          <w:sz w:val="26"/>
          <w:szCs w:val="32"/>
          <w:rtl/>
          <w:lang w:bidi="ar-EG"/>
        </w:rPr>
        <w:t xml:space="preserve"> ، كما في العقد بين صاحب الفندق والنازل فيه </w:t>
      </w:r>
      <w:r w:rsidRPr="005D461E">
        <w:rPr>
          <w:sz w:val="26"/>
          <w:szCs w:val="32"/>
          <w:lang w:bidi="ar-EG"/>
        </w:rPr>
        <w:t>( contrat d'hotellerie )</w:t>
      </w:r>
      <w:r w:rsidRPr="005D461E">
        <w:rPr>
          <w:sz w:val="26"/>
          <w:szCs w:val="32"/>
          <w:rtl/>
          <w:lang w:bidi="ar-EG"/>
        </w:rPr>
        <w:t xml:space="preserve"> ، فهو مزيج من عقد إيجار بالنسبة إلى المسكن ، وبيع بالنسبة إلى المأكل ، وعمل بالنسبة إلى الخدمة ، ووديعة بالنسبة إلى الأمتعة . وكذلك العقد بين صاحب المسرح وأفراد النظارة مزيج من عقد إيجار بالنسبة إلى المقعد ، وعمل بالنسبة إلى وسائل التسلية التي تعرض على المسرح . ومن الأمثلة على العقود المختلطة : ( 1 ) عدة عقود تمتزج في عقد واحد ، وذلك كمدير شركة يتولى إدارتها ويكون وكيلا عنها ، فيمتزج عقد العمل بعقد الوكالة . وقد يتوالى العقدان الواحد بعد الآخر ، كعقد نقل بحري يعقبه عقد نقل برى أو إيجار يقترن بوعد بالبيع . ( 2 ) إضافة شرط إلى العقد ليس من مقتضياته ، كما إذا التحق بعقد البيع شرط للتأمين أو التحق بعقد النقل شرط للتخزين . ( 3 ) الجمع بين عناصر متفوقة من عقود مختلفة ، كالعقد الذي يجمع بين الإيجار والبيع </w:t>
      </w:r>
      <w:r>
        <w:rPr>
          <w:rFonts w:hint="cs"/>
          <w:sz w:val="26"/>
          <w:szCs w:val="32"/>
          <w:rtl/>
          <w:lang w:bidi="ar-EG"/>
        </w:rPr>
        <w:t>(</w:t>
      </w:r>
      <w:r>
        <w:rPr>
          <w:sz w:val="26"/>
          <w:szCs w:val="32"/>
          <w:lang w:bidi="ar-EG"/>
        </w:rPr>
        <w:t>(L</w:t>
      </w:r>
      <w:r w:rsidRPr="005D461E">
        <w:rPr>
          <w:sz w:val="26"/>
          <w:szCs w:val="32"/>
          <w:lang w:bidi="ar-EG"/>
        </w:rPr>
        <w:t xml:space="preserve">cation – vente </w:t>
      </w:r>
      <w:r w:rsidRPr="005D461E">
        <w:rPr>
          <w:sz w:val="26"/>
          <w:szCs w:val="32"/>
          <w:rtl/>
          <w:lang w:bidi="ar-EG"/>
        </w:rPr>
        <w:t xml:space="preserve">وكالوديعة في المصارف تدور بين الوديعة الناقصة والقرض </w:t>
      </w:r>
      <w:r w:rsidRPr="005D461E">
        <w:rPr>
          <w:sz w:val="26"/>
          <w:szCs w:val="32"/>
          <w:vertAlign w:val="superscript"/>
          <w:rtl/>
          <w:lang w:bidi="ar-EG"/>
        </w:rPr>
        <w:t>(</w:t>
      </w:r>
      <w:r w:rsidRPr="005D461E">
        <w:rPr>
          <w:rStyle w:val="a7"/>
          <w:sz w:val="26"/>
          <w:szCs w:val="32"/>
          <w:rtl/>
        </w:rPr>
        <w:footnoteReference w:id="13"/>
      </w:r>
      <w:r w:rsidRPr="005D461E">
        <w:rPr>
          <w:sz w:val="26"/>
          <w:szCs w:val="32"/>
          <w:vertAlign w:val="superscript"/>
          <w:rtl/>
          <w:lang w:bidi="ar-EG"/>
        </w:rPr>
        <w:t>)</w:t>
      </w:r>
      <w:r w:rsidRPr="005D461E">
        <w:rPr>
          <w:sz w:val="26"/>
          <w:szCs w:val="32"/>
          <w:rtl/>
          <w:lang w:bidi="ar-EG"/>
        </w:rPr>
        <w:t xml:space="preserve">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وليست هناك أهمية كبيرة لمزج عدد من العقود وتسميتها جميعاً بالعقد المختلط ، فإن هذا العقد إنما تطبق فيه أحكام العقود المختلطة التي يشتمل عليها . على أنه قد يكون من المفيد في بعض الأحيان أن يؤخذ العقد المختلط كوحدة قائمة بذاتها ن وذلك إذا تنافرت الأحكام التي تطبق في كل عقد من العقود التي يتكون منها ، ففي </w:t>
      </w:r>
      <w:r w:rsidRPr="005D461E">
        <w:rPr>
          <w:sz w:val="26"/>
          <w:szCs w:val="32"/>
          <w:rtl/>
          <w:lang w:bidi="ar-EG"/>
        </w:rPr>
        <w:lastRenderedPageBreak/>
        <w:t xml:space="preserve">هذه الحالة يجب تغليب أحد هذه العقود باعتباره العنصر الأساسي وتطبيق أحكام هذا العقد دون غيره . فعقد التليفون عقد يدور بين عقد العمل وعقد الإيجار ، ولكن القضاء </w:t>
      </w:r>
      <w:r w:rsidRPr="005D461E">
        <w:rPr>
          <w:sz w:val="26"/>
          <w:szCs w:val="32"/>
          <w:vertAlign w:val="superscript"/>
          <w:rtl/>
          <w:lang w:bidi="ar-EG"/>
        </w:rPr>
        <w:t>(</w:t>
      </w:r>
      <w:r w:rsidRPr="005D461E">
        <w:rPr>
          <w:rStyle w:val="a7"/>
          <w:sz w:val="26"/>
          <w:szCs w:val="32"/>
          <w:rtl/>
        </w:rPr>
        <w:footnoteReference w:id="14"/>
      </w:r>
      <w:r w:rsidRPr="005D461E">
        <w:rPr>
          <w:sz w:val="26"/>
          <w:szCs w:val="32"/>
          <w:vertAlign w:val="superscript"/>
          <w:rtl/>
          <w:lang w:bidi="ar-EG"/>
        </w:rPr>
        <w:t>)</w:t>
      </w:r>
      <w:r w:rsidRPr="005D461E">
        <w:rPr>
          <w:sz w:val="26"/>
          <w:szCs w:val="32"/>
          <w:rtl/>
          <w:lang w:bidi="ar-EG"/>
        </w:rPr>
        <w:t xml:space="preserve"> غلب عنصر عقد العمل فرفض دعوى إعادة $</w:t>
      </w:r>
      <w:r>
        <w:rPr>
          <w:rFonts w:hint="cs"/>
          <w:sz w:val="26"/>
          <w:szCs w:val="32"/>
          <w:rtl/>
          <w:lang w:bidi="ar-EG"/>
        </w:rPr>
        <w:t xml:space="preserve">8 </w:t>
      </w:r>
      <w:r w:rsidRPr="005D461E">
        <w:rPr>
          <w:sz w:val="26"/>
          <w:szCs w:val="32"/>
          <w:rtl/>
          <w:lang w:bidi="ar-EG"/>
        </w:rPr>
        <w:t xml:space="preserve">وضع اليد التي رفعها مشترك قطعت عنه المواصلة </w:t>
      </w:r>
      <w:r w:rsidRPr="005D461E">
        <w:rPr>
          <w:sz w:val="26"/>
          <w:szCs w:val="32"/>
          <w:vertAlign w:val="superscript"/>
          <w:rtl/>
          <w:lang w:bidi="ar-EG"/>
        </w:rPr>
        <w:t>(</w:t>
      </w:r>
      <w:r w:rsidRPr="005D461E">
        <w:rPr>
          <w:rStyle w:val="a7"/>
          <w:sz w:val="26"/>
          <w:szCs w:val="32"/>
          <w:rtl/>
        </w:rPr>
        <w:footnoteReference w:id="15"/>
      </w:r>
      <w:r w:rsidRPr="005D461E">
        <w:rPr>
          <w:sz w:val="26"/>
          <w:szCs w:val="32"/>
          <w:vertAlign w:val="superscript"/>
          <w:rtl/>
          <w:lang w:bidi="ar-EG"/>
        </w:rPr>
        <w:t>)</w:t>
      </w:r>
      <w:r w:rsidRPr="005D461E">
        <w:rPr>
          <w:sz w:val="26"/>
          <w:szCs w:val="32"/>
          <w:rtl/>
          <w:lang w:bidi="ar-EG"/>
        </w:rPr>
        <w:t xml:space="preserve"> </w:t>
      </w:r>
    </w:p>
    <w:p w:rsidR="000E7CFA" w:rsidRPr="005D461E" w:rsidRDefault="000E7CFA" w:rsidP="000E7CFA">
      <w:pPr>
        <w:spacing w:before="120"/>
        <w:ind w:firstLine="567"/>
        <w:rPr>
          <w:b/>
          <w:bCs/>
          <w:sz w:val="26"/>
          <w:szCs w:val="32"/>
          <w:rtl/>
          <w:lang w:bidi="ar-EG"/>
        </w:rPr>
      </w:pPr>
      <w:r w:rsidRPr="005D461E">
        <w:rPr>
          <w:b/>
          <w:bCs/>
          <w:sz w:val="26"/>
          <w:szCs w:val="32"/>
          <w:rtl/>
          <w:lang w:bidi="ar-EG"/>
        </w:rPr>
        <w:t xml:space="preserve">4- الأغراض المختلفة التي يتوخاها المشرع في تنظيم العقود المسماة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والعقود المسماة تخضع هي أيضاً للقواعد العامة في نظرية العقد كما تخضع العقود غير المسماة ، وقد رأينا أن المشروع التمهيدي للتقنين المدني الجديد كان يشتمل على نص في هذا المعنى </w:t>
      </w:r>
      <w:r w:rsidRPr="005D461E">
        <w:rPr>
          <w:sz w:val="26"/>
          <w:szCs w:val="32"/>
          <w:vertAlign w:val="superscript"/>
          <w:rtl/>
          <w:lang w:bidi="ar-EG"/>
        </w:rPr>
        <w:t>(</w:t>
      </w:r>
      <w:r w:rsidRPr="005D461E">
        <w:rPr>
          <w:rStyle w:val="a7"/>
          <w:sz w:val="26"/>
          <w:szCs w:val="32"/>
          <w:rtl/>
        </w:rPr>
        <w:footnoteReference w:id="16"/>
      </w:r>
      <w:r w:rsidRPr="005D461E">
        <w:rPr>
          <w:sz w:val="26"/>
          <w:szCs w:val="32"/>
          <w:vertAlign w:val="superscript"/>
          <w:rtl/>
          <w:lang w:bidi="ar-EG"/>
        </w:rPr>
        <w:t>)</w:t>
      </w:r>
      <w:r w:rsidRPr="005D461E">
        <w:rPr>
          <w:sz w:val="26"/>
          <w:szCs w:val="32"/>
          <w:rtl/>
          <w:lang w:bidi="ar-EG"/>
        </w:rPr>
        <w:t xml:space="preserve"> . ولكن المشرع يعني مع ذلك بتنظيمها وإيراد نصوص خاصة في شأنها ، توخياً لتحقيق أغراض مختلفة منها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1 – لما كانت العقود المسماة هي من أكثر العقود شيوعاً في التعامل ، وقد أعان شيوعها على إرساء قواعدها واستقرار أحكامها ، فإن المشرع أراد بتنظيم العقد الرسمي أن يعبد الطريق للمتعاملين ، فلا يجدون مشقة في تنظيم علاقاتهم التعاقدية ، إذ تنبه المشرع لأكثر ما يعرض لهذه العلاقات فتناولها بالتنظيم والتحديد ، ووضع أحكاماً نموذجية هي نتاج خبرة القرون الطويلة . ولم يكن المتعاقدان ليستطيعا التنبه لجميع هذه المسائل ، فتولاها المشرع عنهما . على أن المشرع في تنظيمه للعقد المسمى لا يصادر مبدأ سلطان الإرادة ولا حرية المتعقادين في تنظيم تعاملهما على الوجه الذي يثرانه . فلو أنهما في بعض المسائل التي نظمها المشرع يريدان حلولا أخرى غير تلك التي وضعت ، وكانت هذه المسائل ليست من النظام العام ، فإنهما يستطيعان أن ينسخا الحلول التي وضعها المشرع ، وليس عليهما في ذلك إلا أني ضعا الحلول التي اختارها فتكون هي المعمول بها دون الحلول التي وضعها المشرع . </w:t>
      </w:r>
    </w:p>
    <w:p w:rsidR="000E7CFA" w:rsidRDefault="000E7CFA" w:rsidP="000E7CFA">
      <w:pPr>
        <w:spacing w:before="120"/>
        <w:ind w:firstLine="567"/>
        <w:rPr>
          <w:rFonts w:hint="cs"/>
          <w:sz w:val="26"/>
          <w:szCs w:val="32"/>
          <w:rtl/>
          <w:lang w:bidi="ar-EG"/>
        </w:rPr>
      </w:pPr>
      <w:r w:rsidRPr="005D461E">
        <w:rPr>
          <w:sz w:val="26"/>
          <w:szCs w:val="32"/>
          <w:rtl/>
          <w:lang w:bidi="ar-EG"/>
        </w:rPr>
        <w:lastRenderedPageBreak/>
        <w:t>2- والمشرع عندما يطبق القواعد العامة على عقد مسمى بالذات ، كثيراً ما يجلى تطبيقات خفية لهذه القواعد ، تختلف فيها الأنظار . فيعرض لما فيه خفاء من هذه التطبيقات فيوضحه بنصوص حاسمة لا تدع مجالا للاضطراب والبلبلة . والأمثلة على ذلك كثيرة ، نذكر منها ضمان الاستحقاق وضمان العي</w:t>
      </w:r>
      <w:r>
        <w:rPr>
          <w:sz w:val="26"/>
          <w:szCs w:val="32"/>
          <w:rtl/>
          <w:lang w:bidi="ar-EG"/>
        </w:rPr>
        <w:t>وب الخفية وتحمل تبعة الهلاك .</w:t>
      </w:r>
    </w:p>
    <w:p w:rsidR="000E7CFA" w:rsidRPr="005D461E" w:rsidRDefault="000E7CFA" w:rsidP="000E7CFA">
      <w:pPr>
        <w:spacing w:before="120"/>
        <w:ind w:firstLine="567"/>
        <w:rPr>
          <w:sz w:val="26"/>
          <w:szCs w:val="32"/>
          <w:rtl/>
          <w:lang w:bidi="ar-EG"/>
        </w:rPr>
      </w:pPr>
      <w:r>
        <w:rPr>
          <w:rFonts w:hint="cs"/>
          <w:sz w:val="26"/>
          <w:szCs w:val="32"/>
          <w:rtl/>
          <w:lang w:bidi="ar-EG"/>
        </w:rPr>
        <w:t xml:space="preserve">9$ </w:t>
      </w:r>
      <w:r w:rsidRPr="005D461E">
        <w:rPr>
          <w:sz w:val="26"/>
          <w:szCs w:val="32"/>
          <w:rtl/>
          <w:lang w:bidi="ar-EG"/>
        </w:rPr>
        <w:t xml:space="preserve">3 – على أن المشرع لا يقتصر على مجرد تطبيق القواعد العامة في العقود المسماة ، فهو في بعض الحالات يخرج على هذه </w:t>
      </w:r>
      <w:r>
        <w:rPr>
          <w:rFonts w:hint="cs"/>
          <w:sz w:val="26"/>
          <w:szCs w:val="32"/>
          <w:rtl/>
          <w:lang w:bidi="ar-EG"/>
        </w:rPr>
        <w:t>القواعد</w:t>
      </w:r>
      <w:r w:rsidRPr="005D461E">
        <w:rPr>
          <w:sz w:val="26"/>
          <w:szCs w:val="32"/>
          <w:rtl/>
          <w:lang w:bidi="ar-EG"/>
        </w:rPr>
        <w:t xml:space="preserve"> لمبررات خاصة ترجع إلى العقد المسمى الذي يتولى تنظيمه ، وأكثر هذه المبررات تتصل بالنظام العام . فإيراد نصوص على هذا النحو يصبح إذن أمراً ضرورياً ، إذ هو يجعل الأحكام الواجبة التطبيق تختلف اختلافاً بينا عن تلك التي تستنبط من القواعد العامة . نذكر للتمثيل على ذلك ما حاد فيه المشرع عن تطبيق القواعد العامة في الحقوق المتنازع فيها ، وفي بيع المريض مرض الموت ، وفي بيع ملك الغير ، وفي كثير من نصوص عقد العمل ، وفي الرجوع في الهبة ، وفي الغلط في الصلح ، وفي التزام المرافق العامة ، وفي تعديل الأجرة في عقد الوكالة ، وفي التأمين بما يشتمل عليه من قواعد خاصة ، وغير ذلك كثير نراه منتثرًا في نواح متفرقة من العقود المسماة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4 – وقد يعمد المشرع أخيراً ، في تنظيم العقد المسمى ، إلى تحقيق غرض هام ، هو توجيه هذا العقد وتطويره بحيث يتمشى مع الاتجاهات المتجددة . فعل ذلك في تحريم الرهن الذي يستتر تحت اسم بيع الوفاء ، وفي تحريم بيع الوفاء ذاته ، وفي تنظيم أحكام الأجهزة الحديثة في العين المؤجرة ، وفي تنظيم ما ألفته الناس من خلط عقد الإيجار بعقد البيع . </w:t>
      </w:r>
    </w:p>
    <w:p w:rsidR="000E7CFA" w:rsidRDefault="000E7CFA" w:rsidP="000E7CFA">
      <w:pPr>
        <w:spacing w:before="120"/>
        <w:ind w:firstLine="567"/>
        <w:rPr>
          <w:rFonts w:hint="cs"/>
          <w:sz w:val="26"/>
          <w:szCs w:val="32"/>
          <w:rtl/>
          <w:lang w:bidi="ar-EG"/>
        </w:rPr>
      </w:pPr>
      <w:r w:rsidRPr="005D461E">
        <w:rPr>
          <w:sz w:val="26"/>
          <w:szCs w:val="32"/>
          <w:rtl/>
          <w:lang w:bidi="ar-EG"/>
        </w:rPr>
        <w:t xml:space="preserve">ويخلص مما تقدم أن تنظيم المشرع للعقد المسمى ييسر معرفة الأحكام التي تسرى على هذا العقد مرتبة بحسب الأولوية . ففي المرتبة الأولى يجب تطبيق النصوص الخاصة التي أوردها المشرع في هذا العقد المسمى بالذات . فإذا لم يوجد نص يمكن تطبيقه منها ، وجب تطبيق النصوص الواردة في النظرية العامة للعقد أي </w:t>
      </w:r>
      <w:r w:rsidRPr="005D461E">
        <w:rPr>
          <w:sz w:val="26"/>
          <w:szCs w:val="32"/>
          <w:rtl/>
          <w:lang w:bidi="ar-EG"/>
        </w:rPr>
        <w:lastRenderedPageBreak/>
        <w:t xml:space="preserve">تطبيق القواعد العامة . وتطبق بعد ذلك المصادر غير التشريعية من عرف ونحوه . ويغلب أن تغطى النصوص الخاصة والقواعد العامة الجزء الأكبر من منطقة العقد الرسمي ، فلا يبقى بعد ذلك إلا حيز ضيق تطبق فيه المصادر غير التشريعية . </w:t>
      </w:r>
    </w:p>
    <w:p w:rsidR="000E7CFA" w:rsidRPr="005D461E" w:rsidRDefault="000E7CFA" w:rsidP="000E7CFA">
      <w:pPr>
        <w:spacing w:before="120"/>
        <w:ind w:firstLine="567"/>
        <w:jc w:val="center"/>
        <w:rPr>
          <w:b/>
          <w:bCs/>
          <w:sz w:val="26"/>
          <w:szCs w:val="32"/>
          <w:rtl/>
          <w:lang w:bidi="ar-EG"/>
        </w:rPr>
      </w:pPr>
      <w:r>
        <w:rPr>
          <w:b/>
          <w:bCs/>
          <w:sz w:val="26"/>
          <w:szCs w:val="32"/>
          <w:rtl/>
          <w:lang w:bidi="ar-EG"/>
        </w:rPr>
        <w:br w:type="page"/>
      </w:r>
      <w:r>
        <w:rPr>
          <w:rFonts w:hint="cs"/>
          <w:b/>
          <w:bCs/>
          <w:sz w:val="26"/>
          <w:szCs w:val="32"/>
          <w:rtl/>
          <w:lang w:bidi="ar-EG"/>
        </w:rPr>
        <w:lastRenderedPageBreak/>
        <w:t xml:space="preserve">$10 </w:t>
      </w:r>
      <w:r w:rsidRPr="005D461E">
        <w:rPr>
          <w:b/>
          <w:bCs/>
          <w:sz w:val="26"/>
          <w:szCs w:val="32"/>
          <w:rtl/>
          <w:lang w:bidi="ar-EG"/>
        </w:rPr>
        <w:t>( 2 )</w:t>
      </w:r>
    </w:p>
    <w:p w:rsidR="000E7CFA" w:rsidRPr="005D461E" w:rsidRDefault="000E7CFA" w:rsidP="000E7CFA">
      <w:pPr>
        <w:spacing w:before="120"/>
        <w:ind w:firstLine="567"/>
        <w:jc w:val="center"/>
        <w:rPr>
          <w:b/>
          <w:bCs/>
          <w:sz w:val="26"/>
          <w:szCs w:val="32"/>
          <w:rtl/>
          <w:lang w:bidi="ar-EG"/>
        </w:rPr>
      </w:pPr>
      <w:r w:rsidRPr="005D461E">
        <w:rPr>
          <w:b/>
          <w:bCs/>
          <w:sz w:val="26"/>
          <w:szCs w:val="32"/>
          <w:rtl/>
          <w:lang w:bidi="ar-EG"/>
        </w:rPr>
        <w:t>التقسيمات المختلفة للعقود المسماة</w:t>
      </w:r>
    </w:p>
    <w:p w:rsidR="000E7CFA" w:rsidRDefault="000E7CFA" w:rsidP="000E7CFA">
      <w:pPr>
        <w:spacing w:before="120"/>
        <w:ind w:firstLine="567"/>
        <w:rPr>
          <w:rFonts w:hint="cs"/>
          <w:sz w:val="26"/>
          <w:szCs w:val="32"/>
          <w:rtl/>
          <w:lang w:bidi="ar-EG"/>
        </w:rPr>
      </w:pPr>
      <w:r w:rsidRPr="005D461E">
        <w:rPr>
          <w:sz w:val="26"/>
          <w:szCs w:val="32"/>
          <w:rtl/>
          <w:lang w:bidi="ar-EG"/>
        </w:rPr>
        <w:t xml:space="preserve">5 – محاولة فقهية لحصر العقود المسماة وغير المسماة : ذهب بلانيول </w:t>
      </w:r>
      <w:r w:rsidRPr="005D461E">
        <w:rPr>
          <w:sz w:val="26"/>
          <w:szCs w:val="32"/>
          <w:vertAlign w:val="superscript"/>
          <w:rtl/>
          <w:lang w:bidi="ar-EG"/>
        </w:rPr>
        <w:t>(</w:t>
      </w:r>
      <w:r w:rsidRPr="005D461E">
        <w:rPr>
          <w:rStyle w:val="a7"/>
          <w:sz w:val="26"/>
          <w:szCs w:val="32"/>
          <w:rtl/>
        </w:rPr>
        <w:footnoteReference w:id="17"/>
      </w:r>
      <w:r w:rsidRPr="005D461E">
        <w:rPr>
          <w:sz w:val="26"/>
          <w:szCs w:val="32"/>
          <w:vertAlign w:val="superscript"/>
          <w:rtl/>
          <w:lang w:bidi="ar-EG"/>
        </w:rPr>
        <w:t>)</w:t>
      </w:r>
      <w:r w:rsidRPr="005D461E">
        <w:rPr>
          <w:sz w:val="26"/>
          <w:szCs w:val="32"/>
          <w:rtl/>
          <w:lang w:bidi="ar-EG"/>
        </w:rPr>
        <w:t xml:space="preserve"> إلى أن العقود جميعها – مسماة وغير مسماة – يمكن حصرها في طوائف محدودة . ذلك أن محل الالتزام إما أن يكون شيئاً أو عملا أو حقاً ، والملتزم بموجب عقد إما أن يأخذ مقابلا لما أعطى وإما ألا يأخذ . فإذا كان المحل ملكية شيء ولم يأخذ الملتزم مقابلا فالعقد هبة ، أما إذا أخذ مقابلا فالعقد بيع أو مقايضة ، ويكون وفاء بمقابل إذا كان المقابل دينا ، ويكون عقد شركة إذا كان المقابل حصة في شركة . أما إذا كان المحل هو مجرد الانتفاع بشيء ، ولم يأخذ الملتزم مقابلا فالعقد عارية ، وإذا أخذ مقابلا فالعقد إيجار أو قرض بفائدة ، وقد يكون المقابل ذاته مجرد انتفاع فيكون العقد مقايضة انتفاع بانتفاع كما كان مقايضة ملك بملك . وإذا كان المحل عملا ، وكان بغير مقابل فقد يكون العقد وكالة غير مأجورة أو وديعة غير مأجورة أو خدمة ما غير مأجورة . أما إذا كان بمقابل وهو الغالب فقد يكون العقد إيجار عمل أو عقد استصناع أو عقد شركة ( والعمل حصة فيها ) أو وكالة مأجورة أو وديعة مأجورة . وقد يكون المقابل شيئًا آخر غير النقود ، كعامل يأخذ أجره طعاماً ومسكناً . بل قد يكون المقابل شيئًا آخر غير النقود ، كعامل يأخذ أجره طعامًا ومسكناً . بل قد يكون المقابل نفسه عملا فيقوم شخص بعمل لآخر في مقابل أن يقوم الآخر بعمل له ، وهذه مقايضة عمل بعمل كمقايضة انتفاع بانتفاع وملك بملك . وإذا كان المحل حقاً – عينياً أو شخصياً  - جاز أن يكون بغير مقابل فيكون هبة ، كما جاز أن يكون بمقابل فيكون بيعاً أو مقايضة أو شركة أو وفاء بمقابل . هذا إذا كان محل العقد نقل الحق ، وقد يكون محله رهن الحق ضماناً لدين ، أو النزول عن الحق نزولا كلياً أو جزئياً بمقابل أو بغير مقابل . ويرى بلانيول إمكان حصر العقود على هذا النحو ما دامت العناصر ا</w:t>
      </w:r>
      <w:r>
        <w:rPr>
          <w:sz w:val="26"/>
          <w:szCs w:val="32"/>
          <w:rtl/>
          <w:lang w:bidi="ar-EG"/>
        </w:rPr>
        <w:t>لمكونة لها محصورة بطبيعتها .</w:t>
      </w:r>
    </w:p>
    <w:p w:rsidR="000E7CFA" w:rsidRPr="005D461E" w:rsidRDefault="000E7CFA" w:rsidP="000E7CFA">
      <w:pPr>
        <w:spacing w:before="120"/>
        <w:ind w:firstLine="567"/>
        <w:rPr>
          <w:sz w:val="26"/>
          <w:szCs w:val="32"/>
          <w:rtl/>
          <w:lang w:bidi="ar-EG"/>
        </w:rPr>
      </w:pPr>
      <w:r>
        <w:rPr>
          <w:rFonts w:hint="cs"/>
          <w:sz w:val="26"/>
          <w:szCs w:val="32"/>
          <w:rtl/>
          <w:lang w:bidi="ar-EG"/>
        </w:rPr>
        <w:lastRenderedPageBreak/>
        <w:t xml:space="preserve">$11 </w:t>
      </w:r>
      <w:r w:rsidRPr="005D461E">
        <w:rPr>
          <w:sz w:val="26"/>
          <w:szCs w:val="32"/>
          <w:rtl/>
          <w:lang w:bidi="ar-EG"/>
        </w:rPr>
        <w:t xml:space="preserve">وإذا كان بلانيول بما نقلناه عنه قد استطاع أن يثبت أنه يمكن وضع أساس منطقي لتقسم العقود ، فإن ذلك لا يدل على أنه يمكن حصر كل عقد بالذات وما يدخل في ذلك من تلفيق ومزج واختلاط مما تستحدثه ضروب النشاط في ميادين العمل </w:t>
      </w:r>
      <w:r w:rsidRPr="005D461E">
        <w:rPr>
          <w:sz w:val="26"/>
          <w:szCs w:val="32"/>
          <w:vertAlign w:val="superscript"/>
          <w:rtl/>
          <w:lang w:bidi="ar-EG"/>
        </w:rPr>
        <w:t>(</w:t>
      </w:r>
      <w:r w:rsidRPr="005D461E">
        <w:rPr>
          <w:rStyle w:val="a7"/>
          <w:sz w:val="26"/>
          <w:szCs w:val="32"/>
          <w:rtl/>
        </w:rPr>
        <w:footnoteReference w:id="18"/>
      </w:r>
      <w:r w:rsidRPr="005D461E">
        <w:rPr>
          <w:sz w:val="26"/>
          <w:szCs w:val="32"/>
          <w:vertAlign w:val="superscript"/>
          <w:rtl/>
          <w:lang w:bidi="ar-EG"/>
        </w:rPr>
        <w:t>)</w:t>
      </w:r>
      <w:r w:rsidRPr="005D461E">
        <w:rPr>
          <w:sz w:val="26"/>
          <w:szCs w:val="32"/>
          <w:rtl/>
          <w:lang w:bidi="ar-EG"/>
        </w:rPr>
        <w:t xml:space="preserve"> .</w:t>
      </w:r>
    </w:p>
    <w:p w:rsidR="000E7CFA" w:rsidRPr="005D461E" w:rsidRDefault="000E7CFA" w:rsidP="000E7CFA">
      <w:pPr>
        <w:spacing w:before="120"/>
        <w:ind w:firstLine="567"/>
        <w:rPr>
          <w:sz w:val="26"/>
          <w:szCs w:val="32"/>
          <w:rtl/>
          <w:lang w:bidi="ar-EG"/>
        </w:rPr>
      </w:pPr>
      <w:r w:rsidRPr="005D461E">
        <w:rPr>
          <w:b/>
          <w:bCs/>
          <w:sz w:val="26"/>
          <w:szCs w:val="32"/>
          <w:rtl/>
          <w:lang w:bidi="ar-EG"/>
        </w:rPr>
        <w:t>6 – تقسيم العقود المسماة في التقنين المدني السابق</w:t>
      </w:r>
      <w:r w:rsidRPr="005D461E">
        <w:rPr>
          <w:sz w:val="26"/>
          <w:szCs w:val="32"/>
          <w:rtl/>
          <w:lang w:bidi="ar-EG"/>
        </w:rPr>
        <w:t xml:space="preserve"> : وقد أورد التقنين المدني السابق العقود المسماة دون ترتيب منطقي ودون تنسيق ، فجاءت على الوجه الآتي : البيع – المقايضة ( في التقنين الوطني فقط ) – الإيجار ( إجارة الأشياء وعقد المقاولة وعقد العمل ) – الشركة – العارية بنوعيها ( الاستهلاك والاستعمال ) الإيرادات المرتبة – الوديعة – الكفالة – الوكالة – الصلح – الرهن – الغاروقة – الرهن العقاري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فتوالت العقود تنساق بعضها وراء بعض متنافرة ، في غير ترتيب ولا تنسيق ، حتى ليعجب الباحث كيف حشر هذا التقنين الكفالة بين الوديعة والوكالة ، وفصل بين رهن الحيازة والرهون الأخرى ، وأورد حوالة الحق في نصوص البيع ، وجمع ما بين عقود الإيجار والمقاولة والعمل في عقد واحد </w:t>
      </w:r>
      <w:r w:rsidRPr="005D461E">
        <w:rPr>
          <w:sz w:val="26"/>
          <w:szCs w:val="32"/>
          <w:vertAlign w:val="superscript"/>
          <w:rtl/>
          <w:lang w:bidi="ar-EG"/>
        </w:rPr>
        <w:t>(</w:t>
      </w:r>
      <w:r w:rsidRPr="005D461E">
        <w:rPr>
          <w:rStyle w:val="a7"/>
          <w:sz w:val="26"/>
          <w:szCs w:val="32"/>
          <w:rtl/>
        </w:rPr>
        <w:footnoteReference w:id="19"/>
      </w:r>
      <w:r w:rsidRPr="005D461E">
        <w:rPr>
          <w:sz w:val="26"/>
          <w:szCs w:val="32"/>
          <w:vertAlign w:val="superscript"/>
          <w:rtl/>
          <w:lang w:bidi="ar-EG"/>
        </w:rPr>
        <w:t>)</w:t>
      </w:r>
      <w:r w:rsidRPr="005D461E">
        <w:rPr>
          <w:sz w:val="26"/>
          <w:szCs w:val="32"/>
          <w:rtl/>
          <w:lang w:bidi="ar-EG"/>
        </w:rPr>
        <w:t xml:space="preserve">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7 – تقسيم العقود المسماة في التقنين المدني الجديد : أما التقنين المدني الجديد فقد رتب العقود المسماة ترتيباً منطقياً متسقاً راعى فيه </w:t>
      </w:r>
      <w:r>
        <w:rPr>
          <w:rFonts w:hint="cs"/>
          <w:sz w:val="26"/>
          <w:szCs w:val="32"/>
          <w:rtl/>
          <w:lang w:bidi="ar-EG"/>
        </w:rPr>
        <w:t>المحل</w:t>
      </w:r>
      <w:r w:rsidRPr="005D461E">
        <w:rPr>
          <w:sz w:val="26"/>
          <w:szCs w:val="32"/>
          <w:rtl/>
          <w:lang w:bidi="ar-EG"/>
        </w:rPr>
        <w:t xml:space="preserve"> الذي يقع عليه العقد . فهناك عقود تنصب على الملكية ، وعقود تقع على المنفعة ، وعقود ترد على العمل . ثم إن هناك عقوداً احتمالية ينتظمها أنها تدور جميعاً على احتمال </w:t>
      </w:r>
      <w:r>
        <w:rPr>
          <w:sz w:val="26"/>
          <w:szCs w:val="32"/>
          <w:rtl/>
          <w:lang w:bidi="ar-EG"/>
        </w:rPr>
        <w:t>$</w:t>
      </w:r>
      <w:r>
        <w:rPr>
          <w:rFonts w:hint="cs"/>
          <w:sz w:val="26"/>
          <w:szCs w:val="32"/>
          <w:rtl/>
          <w:lang w:bidi="ar-EG"/>
        </w:rPr>
        <w:t xml:space="preserve">12 </w:t>
      </w:r>
      <w:r w:rsidRPr="005D461E">
        <w:rPr>
          <w:sz w:val="26"/>
          <w:szCs w:val="32"/>
          <w:rtl/>
          <w:lang w:bidi="ar-EG"/>
        </w:rPr>
        <w:t xml:space="preserve">قد يتحقق وقد لا يتحقق . وينتهي التقنين الجديد بعقد الكفالة إذ هو عقد ضمان شخصي فلا يدخل في العقود المتقدمة ، ويجب في الوقت ذاته أن ينفصل عن عقدي الضمان العيني وهما عقد الرهن الرسمي وعقد رهن الحيازة . </w:t>
      </w:r>
    </w:p>
    <w:p w:rsidR="000E7CFA" w:rsidRPr="005D461E" w:rsidRDefault="000E7CFA" w:rsidP="000E7CFA">
      <w:pPr>
        <w:spacing w:before="120"/>
        <w:ind w:firstLine="567"/>
        <w:rPr>
          <w:sz w:val="26"/>
          <w:szCs w:val="32"/>
          <w:rtl/>
          <w:lang w:bidi="ar-EG"/>
        </w:rPr>
      </w:pPr>
      <w:r w:rsidRPr="005D461E">
        <w:rPr>
          <w:sz w:val="26"/>
          <w:szCs w:val="32"/>
          <w:rtl/>
          <w:lang w:bidi="ar-EG"/>
        </w:rPr>
        <w:lastRenderedPageBreak/>
        <w:t xml:space="preserve">وقد نوهت المذكرة الإيضاحية للمشروع التمهيدي بهذا الترتيب المنطقي في العبارات الآتية : (( أما المشروع فقد راعى في تبويب العقود المسماة أن يقف عند الموضوع الذي يرد عليه العقد . فهناك عقود ترد على الملكية ، وهذه هي : البيع والمقايضة والهبة والشركة والقرض والصلح . وعقود ترد على المنفعة ، وهذه هي : الإيجار والعارية . وعقود ترد على عمل الإنسان ، وهذه هي : عقد المقاولة وعقد العمل والوكالة والوديعة والحراسة . وعقود احتمالية ترد على موضوع غير محقق ، وهذه هي : المقامرة والرهان وعقد الإيراد المرتب مدى الحياة وعقد التأمين . وقد أفرد لعقد الكفالة الباب الأخير لأن موضوع الكفالة يتميز عن موضوعات سائر العقود المسماة بأنه عقد تأمين شخصي ، فوجب تمييز الكفالة عن غيرها من العقود من ناحية ، وفصلها عن التأمينات العينية من ناحية أخرى )) </w:t>
      </w:r>
      <w:r w:rsidRPr="005D461E">
        <w:rPr>
          <w:sz w:val="26"/>
          <w:szCs w:val="32"/>
          <w:vertAlign w:val="superscript"/>
          <w:rtl/>
          <w:lang w:bidi="ar-EG"/>
        </w:rPr>
        <w:t>(</w:t>
      </w:r>
      <w:r w:rsidRPr="005D461E">
        <w:rPr>
          <w:rStyle w:val="a7"/>
          <w:sz w:val="26"/>
          <w:szCs w:val="32"/>
          <w:rtl/>
        </w:rPr>
        <w:footnoteReference w:id="20"/>
      </w:r>
      <w:r w:rsidRPr="005D461E">
        <w:rPr>
          <w:sz w:val="26"/>
          <w:szCs w:val="32"/>
          <w:vertAlign w:val="superscript"/>
          <w:rtl/>
          <w:lang w:bidi="ar-EG"/>
        </w:rPr>
        <w:t>)</w:t>
      </w:r>
      <w:r w:rsidRPr="005D461E">
        <w:rPr>
          <w:sz w:val="26"/>
          <w:szCs w:val="32"/>
          <w:rtl/>
          <w:lang w:bidi="ar-EG"/>
        </w:rPr>
        <w:t xml:space="preserve">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فنبحث العقود المسماة على هذا الترتيب في أجزاء ثلاثة من الوسيط . </w:t>
      </w:r>
    </w:p>
    <w:p w:rsidR="000E7CFA" w:rsidRPr="005D461E" w:rsidRDefault="000E7CFA" w:rsidP="000E7CFA">
      <w:pPr>
        <w:spacing w:before="120"/>
        <w:ind w:firstLine="567"/>
        <w:jc w:val="center"/>
        <w:rPr>
          <w:b/>
          <w:bCs/>
          <w:sz w:val="26"/>
          <w:szCs w:val="32"/>
          <w:rtl/>
          <w:lang w:bidi="ar-EG"/>
        </w:rPr>
      </w:pPr>
      <w:r w:rsidRPr="005D461E">
        <w:rPr>
          <w:sz w:val="26"/>
          <w:szCs w:val="32"/>
          <w:rtl/>
          <w:lang w:bidi="ar-EG"/>
        </w:rPr>
        <w:br w:type="page"/>
      </w:r>
    </w:p>
    <w:p w:rsidR="000E7CFA" w:rsidRPr="005D461E" w:rsidRDefault="000E7CFA" w:rsidP="000E7CFA">
      <w:pPr>
        <w:spacing w:before="120"/>
        <w:ind w:firstLine="567"/>
        <w:jc w:val="center"/>
        <w:rPr>
          <w:b/>
          <w:bCs/>
          <w:sz w:val="26"/>
          <w:szCs w:val="32"/>
          <w:rtl/>
          <w:lang w:bidi="ar-EG"/>
        </w:rPr>
      </w:pPr>
    </w:p>
    <w:p w:rsidR="000E7CFA" w:rsidRPr="005D461E" w:rsidRDefault="000E7CFA" w:rsidP="000E7CFA">
      <w:pPr>
        <w:spacing w:before="120"/>
        <w:ind w:firstLine="567"/>
        <w:jc w:val="center"/>
        <w:rPr>
          <w:b/>
          <w:bCs/>
          <w:sz w:val="26"/>
          <w:szCs w:val="32"/>
          <w:rtl/>
          <w:lang w:bidi="ar-EG"/>
        </w:rPr>
      </w:pPr>
    </w:p>
    <w:p w:rsidR="000E7CFA" w:rsidRPr="005D461E" w:rsidRDefault="000E7CFA" w:rsidP="000E7CFA">
      <w:pPr>
        <w:spacing w:before="120"/>
        <w:ind w:firstLine="567"/>
        <w:jc w:val="center"/>
        <w:rPr>
          <w:b/>
          <w:bCs/>
          <w:sz w:val="26"/>
          <w:szCs w:val="32"/>
          <w:rtl/>
          <w:lang w:bidi="ar-EG"/>
        </w:rPr>
      </w:pPr>
    </w:p>
    <w:p w:rsidR="000E7CFA" w:rsidRPr="005D461E" w:rsidRDefault="000E7CFA" w:rsidP="000E7CFA">
      <w:pPr>
        <w:spacing w:before="120"/>
        <w:ind w:firstLine="567"/>
        <w:jc w:val="center"/>
        <w:rPr>
          <w:b/>
          <w:bCs/>
          <w:sz w:val="26"/>
          <w:szCs w:val="32"/>
          <w:rtl/>
          <w:lang w:bidi="ar-EG"/>
        </w:rPr>
      </w:pPr>
    </w:p>
    <w:p w:rsidR="000E7CFA" w:rsidRPr="005D461E" w:rsidRDefault="000E7CFA" w:rsidP="000E7CFA">
      <w:pPr>
        <w:spacing w:before="120"/>
        <w:ind w:firstLine="567"/>
        <w:jc w:val="center"/>
        <w:rPr>
          <w:b/>
          <w:bCs/>
          <w:sz w:val="26"/>
          <w:szCs w:val="32"/>
          <w:rtl/>
          <w:lang w:bidi="ar-EG"/>
        </w:rPr>
      </w:pPr>
    </w:p>
    <w:p w:rsidR="000E7CFA" w:rsidRPr="005D461E" w:rsidRDefault="000E7CFA" w:rsidP="000E7CFA">
      <w:pPr>
        <w:spacing w:before="120"/>
        <w:ind w:firstLine="567"/>
        <w:jc w:val="center"/>
        <w:rPr>
          <w:b/>
          <w:bCs/>
          <w:sz w:val="26"/>
          <w:szCs w:val="32"/>
          <w:rtl/>
          <w:lang w:bidi="ar-EG"/>
        </w:rPr>
      </w:pPr>
    </w:p>
    <w:p w:rsidR="000E7CFA" w:rsidRDefault="000E7CFA" w:rsidP="000E7CFA">
      <w:pPr>
        <w:spacing w:before="120"/>
        <w:ind w:firstLine="567"/>
        <w:jc w:val="center"/>
        <w:rPr>
          <w:rFonts w:hint="cs"/>
          <w:b/>
          <w:bCs/>
          <w:sz w:val="26"/>
          <w:szCs w:val="32"/>
          <w:rtl/>
          <w:lang w:bidi="ar-EG"/>
        </w:rPr>
      </w:pPr>
    </w:p>
    <w:p w:rsidR="000E7CFA" w:rsidRDefault="000E7CFA" w:rsidP="000E7CFA">
      <w:pPr>
        <w:spacing w:before="120"/>
        <w:ind w:firstLine="567"/>
        <w:jc w:val="center"/>
        <w:rPr>
          <w:rFonts w:hint="cs"/>
          <w:b/>
          <w:bCs/>
          <w:sz w:val="26"/>
          <w:szCs w:val="32"/>
          <w:rtl/>
          <w:lang w:bidi="ar-EG"/>
        </w:rPr>
      </w:pPr>
    </w:p>
    <w:p w:rsidR="000E7CFA" w:rsidRPr="00C6045E" w:rsidRDefault="000E7CFA" w:rsidP="000E7CFA">
      <w:pPr>
        <w:spacing w:before="120"/>
        <w:ind w:firstLine="567"/>
        <w:jc w:val="center"/>
        <w:rPr>
          <w:b/>
          <w:bCs/>
          <w:szCs w:val="42"/>
          <w:rtl/>
          <w:lang w:bidi="ar-EG"/>
        </w:rPr>
      </w:pPr>
      <w:r w:rsidRPr="00C6045E">
        <w:rPr>
          <w:b/>
          <w:bCs/>
          <w:szCs w:val="42"/>
          <w:rtl/>
          <w:lang w:bidi="ar-EG"/>
        </w:rPr>
        <w:t>العقود</w:t>
      </w:r>
    </w:p>
    <w:p w:rsidR="000E7CFA" w:rsidRPr="005D461E" w:rsidRDefault="000E7CFA" w:rsidP="000E7CFA">
      <w:pPr>
        <w:spacing w:before="120"/>
        <w:ind w:firstLine="567"/>
        <w:jc w:val="center"/>
        <w:rPr>
          <w:b/>
          <w:bCs/>
          <w:sz w:val="26"/>
          <w:szCs w:val="32"/>
          <w:rtl/>
          <w:lang w:bidi="ar-EG"/>
        </w:rPr>
      </w:pPr>
      <w:r w:rsidRPr="00C6045E">
        <w:rPr>
          <w:b/>
          <w:bCs/>
          <w:szCs w:val="42"/>
          <w:rtl/>
          <w:lang w:bidi="ar-EG"/>
        </w:rPr>
        <w:t>التي ترد على الملكية</w:t>
      </w:r>
    </w:p>
    <w:p w:rsidR="000E7CFA" w:rsidRPr="005D461E" w:rsidRDefault="000E7CFA" w:rsidP="000E7CFA">
      <w:pPr>
        <w:spacing w:before="60"/>
        <w:ind w:firstLine="567"/>
        <w:rPr>
          <w:b/>
          <w:bCs/>
          <w:sz w:val="26"/>
          <w:szCs w:val="32"/>
          <w:rtl/>
          <w:lang w:bidi="ar-EG"/>
        </w:rPr>
      </w:pPr>
      <w:r w:rsidRPr="005D461E">
        <w:rPr>
          <w:sz w:val="26"/>
          <w:szCs w:val="32"/>
          <w:rtl/>
          <w:lang w:bidi="ar-EG"/>
        </w:rPr>
        <w:br w:type="page"/>
      </w:r>
      <w:r>
        <w:rPr>
          <w:rFonts w:hint="cs"/>
          <w:sz w:val="26"/>
          <w:szCs w:val="32"/>
          <w:rtl/>
          <w:lang w:bidi="ar-EG"/>
        </w:rPr>
        <w:lastRenderedPageBreak/>
        <w:t xml:space="preserve">$15 </w:t>
      </w:r>
      <w:r w:rsidRPr="005D461E">
        <w:rPr>
          <w:b/>
          <w:bCs/>
          <w:sz w:val="26"/>
          <w:szCs w:val="32"/>
          <w:rtl/>
          <w:lang w:bidi="ar-EG"/>
        </w:rPr>
        <w:t xml:space="preserve">8 – العقود التي ترد على الملكية هي موضوع هذا الجزء الرابع </w:t>
      </w:r>
    </w:p>
    <w:p w:rsidR="000E7CFA" w:rsidRPr="005D461E" w:rsidRDefault="000E7CFA" w:rsidP="000E7CFA">
      <w:pPr>
        <w:spacing w:before="60"/>
        <w:ind w:firstLine="567"/>
        <w:rPr>
          <w:sz w:val="26"/>
          <w:szCs w:val="32"/>
          <w:rtl/>
          <w:lang w:bidi="ar-EG"/>
        </w:rPr>
      </w:pPr>
      <w:r w:rsidRPr="005D461E">
        <w:rPr>
          <w:b/>
          <w:bCs/>
          <w:sz w:val="26"/>
          <w:szCs w:val="32"/>
          <w:rtl/>
          <w:lang w:bidi="ar-EG"/>
        </w:rPr>
        <w:t>من الوسيط</w:t>
      </w:r>
      <w:r w:rsidRPr="005D461E">
        <w:rPr>
          <w:sz w:val="26"/>
          <w:szCs w:val="32"/>
          <w:rtl/>
          <w:lang w:bidi="ar-EG"/>
        </w:rPr>
        <w:t xml:space="preserve"> : ونبدأ بالعقود المسماة التي ترد على الملكية – البيع والمقايضة والهبة والشركة والقرض والصلح – ونخصص لها هذا الجزء الرابع من الوسيط . ونبحث العقود المسماة الأخرى في الجزئين الخامس والسادس . </w:t>
      </w:r>
    </w:p>
    <w:p w:rsidR="000E7CFA" w:rsidRPr="005D461E" w:rsidRDefault="000E7CFA" w:rsidP="000E7CFA">
      <w:pPr>
        <w:spacing w:before="60"/>
        <w:ind w:firstLine="567"/>
        <w:rPr>
          <w:sz w:val="26"/>
          <w:szCs w:val="32"/>
          <w:rtl/>
          <w:lang w:bidi="ar-EG"/>
        </w:rPr>
      </w:pPr>
      <w:r w:rsidRPr="005D461E">
        <w:rPr>
          <w:sz w:val="26"/>
          <w:szCs w:val="32"/>
          <w:rtl/>
          <w:lang w:bidi="ar-EG"/>
        </w:rPr>
        <w:t xml:space="preserve">وتنتظم العقود الواردة على الملكية خصائص مشتركة ، ففيها جميعاً يلتزم أحد المتعاقدين بنقل ملكية شيء إلى المتعاقد الآخر ، ويلتزم في الوقت ذاته بتسليم هذا الشيء وبضمان التعرض والاستحقاق والعيوب الخفية . أما المتعاقد الآخر فيلتزم من جهته بدفع المقابل الذي تعهد به في نظير الشيء الذي انتقلت ملكيته إليه إذا كان هناك مقابل . </w:t>
      </w:r>
    </w:p>
    <w:p w:rsidR="000E7CFA" w:rsidRPr="005D461E" w:rsidRDefault="000E7CFA" w:rsidP="000E7CFA">
      <w:pPr>
        <w:spacing w:before="60"/>
        <w:ind w:firstLine="567"/>
        <w:rPr>
          <w:sz w:val="26"/>
          <w:szCs w:val="32"/>
          <w:rtl/>
          <w:lang w:bidi="ar-EG"/>
        </w:rPr>
      </w:pPr>
      <w:r w:rsidRPr="005D461E">
        <w:rPr>
          <w:sz w:val="26"/>
          <w:szCs w:val="32"/>
          <w:rtl/>
          <w:lang w:bidi="ar-EG"/>
        </w:rPr>
        <w:t xml:space="preserve">ثم ينفرد بعد ذلك كل عقد من هذه العقود بخصائصه الذاتية ، فلعقد الهبة خصائص يتيمز بها عن عقدي البيع والمقايضة ، ولكل من عقد الشركة وعقد القرض وعقد الصلح خصائص ذاتية يتميز بها عن العقود الأخرى . وسنرى ذلك تفصيلا عند بحث كل عقد على حدة . </w:t>
      </w:r>
    </w:p>
    <w:p w:rsidR="000E7CFA" w:rsidRPr="005D461E" w:rsidRDefault="000E7CFA" w:rsidP="000E7CFA">
      <w:pPr>
        <w:spacing w:before="60"/>
        <w:ind w:firstLine="567"/>
        <w:rPr>
          <w:sz w:val="26"/>
          <w:szCs w:val="32"/>
          <w:rtl/>
          <w:lang w:bidi="ar-EG"/>
        </w:rPr>
      </w:pPr>
      <w:r w:rsidRPr="005D461E">
        <w:rPr>
          <w:sz w:val="26"/>
          <w:szCs w:val="32"/>
          <w:rtl/>
          <w:lang w:bidi="ar-EG"/>
        </w:rPr>
        <w:t xml:space="preserve">ولما كنا قد فصلنا القواعد العامة لنظرية الالتزام في الأجزاء الثلاثة الأولى من الوسيط ، فلا نطيل القول ، في صدد العقود المسماة ، فيما هو مجرد تطبيق لهذه القواعد ، بل نقتصر على الإشارة إليها . أما الذي نقف عنده في العقد المسمى ، فهو ما يتميز به هذا العقد بالذات من قواعد خاصة به تبرز ذاتيته وتبسط مقوماته وترسم سير تطوره ، ونستظهر ما في أحكامه من تطبيقات للقواعد العامة تنطوى على شيء من الخفاء ، وما في هذه الأحكام من خروج على القواعد العامة ذاتها . ونوجه عناية خاصة للنواحي العملية في العقد المسمى ، على النحو الذي أبرزته ضرورات التعامل وكشف عنه القضاء فيما عرض له من خصومات . </w:t>
      </w:r>
    </w:p>
    <w:p w:rsidR="000E7CFA" w:rsidRPr="005D461E" w:rsidRDefault="000E7CFA" w:rsidP="000E7CFA">
      <w:pPr>
        <w:spacing w:before="60"/>
        <w:ind w:firstLine="567"/>
        <w:rPr>
          <w:sz w:val="26"/>
          <w:szCs w:val="32"/>
          <w:rtl/>
          <w:lang w:bidi="ar-EG"/>
        </w:rPr>
      </w:pPr>
      <w:r w:rsidRPr="005D461E">
        <w:rPr>
          <w:sz w:val="26"/>
          <w:szCs w:val="32"/>
          <w:rtl/>
          <w:lang w:bidi="ar-EG"/>
        </w:rPr>
        <w:t xml:space="preserve">ونبحث العقود الواردة على الملكية في أبواب متعاقبة على الترتيب الآتي : </w:t>
      </w:r>
    </w:p>
    <w:p w:rsidR="000E7CFA" w:rsidRPr="005D461E" w:rsidRDefault="000E7CFA" w:rsidP="000E7CFA">
      <w:pPr>
        <w:spacing w:before="60"/>
        <w:ind w:firstLine="567"/>
        <w:rPr>
          <w:sz w:val="26"/>
          <w:szCs w:val="32"/>
          <w:rtl/>
          <w:lang w:bidi="ar-EG"/>
        </w:rPr>
      </w:pPr>
      <w:r w:rsidRPr="005D461E">
        <w:rPr>
          <w:sz w:val="26"/>
          <w:szCs w:val="32"/>
          <w:rtl/>
          <w:lang w:bidi="ar-EG"/>
        </w:rPr>
        <w:t xml:space="preserve">الباب الأول : عقد البيع . </w:t>
      </w:r>
    </w:p>
    <w:p w:rsidR="000E7CFA" w:rsidRPr="005D461E" w:rsidRDefault="000E7CFA" w:rsidP="000E7CFA">
      <w:pPr>
        <w:spacing w:before="60"/>
        <w:ind w:firstLine="567"/>
        <w:rPr>
          <w:sz w:val="26"/>
          <w:szCs w:val="32"/>
          <w:rtl/>
          <w:lang w:bidi="ar-EG"/>
        </w:rPr>
      </w:pPr>
      <w:r w:rsidRPr="005D461E">
        <w:rPr>
          <w:sz w:val="26"/>
          <w:szCs w:val="32"/>
          <w:rtl/>
          <w:lang w:bidi="ar-EG"/>
        </w:rPr>
        <w:t xml:space="preserve">الباب الثاني : عقد المقايضة . </w:t>
      </w:r>
    </w:p>
    <w:p w:rsidR="000E7CFA" w:rsidRPr="005D461E" w:rsidRDefault="000E7CFA" w:rsidP="000E7CFA">
      <w:pPr>
        <w:spacing w:before="60"/>
        <w:ind w:firstLine="567"/>
        <w:rPr>
          <w:sz w:val="26"/>
          <w:szCs w:val="32"/>
          <w:rtl/>
          <w:lang w:bidi="ar-EG"/>
        </w:rPr>
      </w:pPr>
      <w:r w:rsidRPr="005D461E">
        <w:rPr>
          <w:sz w:val="26"/>
          <w:szCs w:val="32"/>
          <w:rtl/>
          <w:lang w:bidi="ar-EG"/>
        </w:rPr>
        <w:t xml:space="preserve">الباب الثالث : عقد الهبة . </w:t>
      </w:r>
    </w:p>
    <w:p w:rsidR="000E7CFA" w:rsidRPr="005D461E" w:rsidRDefault="000E7CFA" w:rsidP="000E7CFA">
      <w:pPr>
        <w:spacing w:before="60"/>
        <w:ind w:firstLine="567"/>
        <w:rPr>
          <w:sz w:val="26"/>
          <w:szCs w:val="32"/>
          <w:rtl/>
          <w:lang w:bidi="ar-EG"/>
        </w:rPr>
      </w:pPr>
      <w:r w:rsidRPr="005D461E">
        <w:rPr>
          <w:sz w:val="26"/>
          <w:szCs w:val="32"/>
          <w:rtl/>
          <w:lang w:bidi="ar-EG"/>
        </w:rPr>
        <w:lastRenderedPageBreak/>
        <w:t xml:space="preserve">الباب الرابع : عقد الشركة . </w:t>
      </w:r>
    </w:p>
    <w:p w:rsidR="000E7CFA" w:rsidRPr="005D461E" w:rsidRDefault="000E7CFA" w:rsidP="000E7CFA">
      <w:pPr>
        <w:spacing w:before="60"/>
        <w:ind w:firstLine="567"/>
        <w:rPr>
          <w:sz w:val="26"/>
          <w:szCs w:val="32"/>
          <w:rtl/>
          <w:lang w:bidi="ar-EG"/>
        </w:rPr>
      </w:pPr>
      <w:r w:rsidRPr="005D461E">
        <w:rPr>
          <w:sz w:val="26"/>
          <w:szCs w:val="32"/>
          <w:rtl/>
          <w:lang w:bidi="ar-EG"/>
        </w:rPr>
        <w:t xml:space="preserve">الباب الخامس : عقد القرض وعقد الدخل الدائم . </w:t>
      </w:r>
    </w:p>
    <w:p w:rsidR="000E7CFA" w:rsidRPr="005D461E" w:rsidRDefault="000E7CFA" w:rsidP="000E7CFA">
      <w:pPr>
        <w:spacing w:before="60"/>
        <w:ind w:firstLine="567"/>
        <w:rPr>
          <w:rFonts w:hint="cs"/>
          <w:sz w:val="26"/>
          <w:szCs w:val="32"/>
          <w:rtl/>
          <w:lang w:bidi="ar-EG"/>
        </w:rPr>
      </w:pPr>
      <w:r w:rsidRPr="005D461E">
        <w:rPr>
          <w:sz w:val="26"/>
          <w:szCs w:val="32"/>
          <w:rtl/>
          <w:lang w:bidi="ar-EG"/>
        </w:rPr>
        <w:t xml:space="preserve">الباب السادس : عقد الصلح. </w:t>
      </w:r>
    </w:p>
    <w:p w:rsidR="000E7CFA" w:rsidRPr="005D461E" w:rsidRDefault="000E7CFA" w:rsidP="000E7CFA">
      <w:pPr>
        <w:spacing w:before="120"/>
        <w:ind w:firstLine="567"/>
        <w:jc w:val="center"/>
        <w:rPr>
          <w:sz w:val="26"/>
          <w:szCs w:val="32"/>
          <w:rtl/>
          <w:lang w:bidi="ar-EG"/>
        </w:rPr>
      </w:pPr>
      <w:r w:rsidRPr="005D461E">
        <w:rPr>
          <w:sz w:val="26"/>
          <w:szCs w:val="32"/>
          <w:rtl/>
          <w:lang w:bidi="ar-EG"/>
        </w:rPr>
        <w:br w:type="page"/>
      </w:r>
    </w:p>
    <w:p w:rsidR="000E7CFA" w:rsidRPr="005D461E" w:rsidRDefault="000E7CFA" w:rsidP="000E7CFA">
      <w:pPr>
        <w:spacing w:before="120"/>
        <w:ind w:firstLine="567"/>
        <w:jc w:val="center"/>
        <w:rPr>
          <w:sz w:val="26"/>
          <w:szCs w:val="32"/>
          <w:rtl/>
          <w:lang w:bidi="ar-EG"/>
        </w:rPr>
      </w:pPr>
    </w:p>
    <w:p w:rsidR="000E7CFA" w:rsidRPr="005D461E" w:rsidRDefault="000E7CFA" w:rsidP="000E7CFA">
      <w:pPr>
        <w:spacing w:before="120"/>
        <w:ind w:firstLine="567"/>
        <w:jc w:val="center"/>
        <w:rPr>
          <w:sz w:val="26"/>
          <w:szCs w:val="32"/>
          <w:rtl/>
          <w:lang w:bidi="ar-EG"/>
        </w:rPr>
      </w:pPr>
    </w:p>
    <w:p w:rsidR="000E7CFA" w:rsidRPr="00400F60" w:rsidRDefault="000E7CFA" w:rsidP="000E7CFA">
      <w:pPr>
        <w:spacing w:before="120"/>
        <w:ind w:firstLine="567"/>
        <w:jc w:val="center"/>
        <w:rPr>
          <w:b/>
          <w:bCs/>
          <w:sz w:val="46"/>
          <w:szCs w:val="52"/>
          <w:rtl/>
          <w:lang w:bidi="ar-EG"/>
        </w:rPr>
      </w:pPr>
      <w:r w:rsidRPr="00400F60">
        <w:rPr>
          <w:b/>
          <w:bCs/>
          <w:sz w:val="46"/>
          <w:szCs w:val="52"/>
          <w:rtl/>
          <w:lang w:bidi="ar-EG"/>
        </w:rPr>
        <w:t>الباب الأول</w:t>
      </w:r>
    </w:p>
    <w:p w:rsidR="000E7CFA" w:rsidRPr="00400F60" w:rsidRDefault="000E7CFA" w:rsidP="000E7CFA">
      <w:pPr>
        <w:spacing w:before="120"/>
        <w:ind w:firstLine="567"/>
        <w:jc w:val="center"/>
        <w:rPr>
          <w:b/>
          <w:bCs/>
          <w:sz w:val="46"/>
          <w:szCs w:val="52"/>
          <w:rtl/>
          <w:lang w:bidi="ar-EG"/>
        </w:rPr>
      </w:pPr>
      <w:r w:rsidRPr="00400F60">
        <w:rPr>
          <w:b/>
          <w:bCs/>
          <w:sz w:val="46"/>
          <w:szCs w:val="52"/>
          <w:rtl/>
          <w:lang w:bidi="ar-EG"/>
        </w:rPr>
        <w:t>عقد البيع</w:t>
      </w:r>
    </w:p>
    <w:p w:rsidR="000E7CFA" w:rsidRPr="005D461E" w:rsidRDefault="000E7CFA" w:rsidP="000E7CFA">
      <w:pPr>
        <w:spacing w:before="120"/>
        <w:ind w:firstLine="567"/>
        <w:jc w:val="center"/>
        <w:rPr>
          <w:b/>
          <w:bCs/>
          <w:sz w:val="26"/>
          <w:szCs w:val="32"/>
          <w:rtl/>
          <w:lang w:bidi="ar-EG"/>
        </w:rPr>
      </w:pPr>
      <w:r w:rsidRPr="005D461E">
        <w:rPr>
          <w:sz w:val="26"/>
          <w:szCs w:val="32"/>
          <w:rtl/>
          <w:lang w:bidi="ar-EG"/>
        </w:rPr>
        <w:br w:type="page"/>
      </w:r>
      <w:r>
        <w:rPr>
          <w:rFonts w:hint="cs"/>
          <w:b/>
          <w:bCs/>
          <w:sz w:val="26"/>
          <w:szCs w:val="32"/>
          <w:rtl/>
          <w:lang w:bidi="ar-EG"/>
        </w:rPr>
        <w:lastRenderedPageBreak/>
        <w:t xml:space="preserve">$19 </w:t>
      </w:r>
      <w:r w:rsidRPr="005D461E">
        <w:rPr>
          <w:b/>
          <w:bCs/>
          <w:sz w:val="26"/>
          <w:szCs w:val="32"/>
          <w:rtl/>
          <w:lang w:bidi="ar-EG"/>
        </w:rPr>
        <w:t xml:space="preserve">مقدمة </w:t>
      </w:r>
      <w:r w:rsidRPr="005D461E">
        <w:rPr>
          <w:rStyle w:val="a7"/>
          <w:b/>
          <w:bCs/>
          <w:sz w:val="26"/>
          <w:szCs w:val="32"/>
          <w:rtl/>
        </w:rPr>
        <w:footnoteReference w:customMarkFollows="1" w:id="21"/>
        <w:t>*</w:t>
      </w:r>
    </w:p>
    <w:p w:rsidR="000E7CFA" w:rsidRDefault="000E7CFA" w:rsidP="000E7CFA">
      <w:pPr>
        <w:spacing w:before="120"/>
        <w:ind w:firstLine="567"/>
        <w:rPr>
          <w:sz w:val="26"/>
          <w:szCs w:val="32"/>
          <w:rtl/>
          <w:lang w:bidi="ar-EG"/>
        </w:rPr>
      </w:pPr>
      <w:r w:rsidRPr="005D461E">
        <w:rPr>
          <w:sz w:val="26"/>
          <w:szCs w:val="32"/>
          <w:rtl/>
          <w:lang w:bidi="ar-EG"/>
        </w:rPr>
        <w:t>9 – التعريف بالبيع – نصوص قانونية : أوردت المادة 418 من التقنين المدني تعريف</w:t>
      </w:r>
      <w:r>
        <w:rPr>
          <w:sz w:val="26"/>
          <w:szCs w:val="32"/>
          <w:rtl/>
          <w:lang w:bidi="ar-EG"/>
        </w:rPr>
        <w:t>اً لعقد البيع على الوجه الآتي :</w:t>
      </w:r>
      <w:r>
        <w:rPr>
          <w:rFonts w:hint="cs"/>
          <w:sz w:val="26"/>
          <w:szCs w:val="32"/>
          <w:rtl/>
          <w:lang w:bidi="ar-EG"/>
        </w:rPr>
        <w:t xml:space="preserve"> </w:t>
      </w:r>
    </w:p>
    <w:p w:rsidR="000E7CFA" w:rsidRPr="005D461E" w:rsidRDefault="000E7CFA" w:rsidP="000E7CFA">
      <w:pPr>
        <w:spacing w:before="120"/>
        <w:ind w:firstLine="567"/>
        <w:rPr>
          <w:sz w:val="26"/>
          <w:szCs w:val="32"/>
          <w:rtl/>
          <w:lang w:bidi="ar-EG"/>
        </w:rPr>
      </w:pPr>
      <w:r>
        <w:rPr>
          <w:sz w:val="26"/>
          <w:szCs w:val="32"/>
          <w:rtl/>
          <w:lang w:bidi="ar-EG"/>
        </w:rPr>
        <w:br w:type="page"/>
      </w:r>
      <w:r>
        <w:rPr>
          <w:rFonts w:hint="cs"/>
          <w:sz w:val="26"/>
          <w:szCs w:val="32"/>
          <w:rtl/>
          <w:lang w:bidi="ar-EG"/>
        </w:rPr>
        <w:lastRenderedPageBreak/>
        <w:t xml:space="preserve">$20 </w:t>
      </w:r>
      <w:r w:rsidRPr="005D461E">
        <w:rPr>
          <w:sz w:val="26"/>
          <w:szCs w:val="32"/>
          <w:rtl/>
          <w:lang w:bidi="ar-EG"/>
        </w:rPr>
        <w:t>(( البيع عقد يلتزم به البائع أن ينقل للمشتري ملكية شيء أو ح</w:t>
      </w:r>
      <w:r>
        <w:rPr>
          <w:sz w:val="26"/>
          <w:szCs w:val="32"/>
          <w:rtl/>
          <w:lang w:bidi="ar-EG"/>
        </w:rPr>
        <w:t>قا مالياً آخر في مقابل ثمن نقدي</w:t>
      </w:r>
      <w:r w:rsidRPr="005D461E">
        <w:rPr>
          <w:sz w:val="26"/>
          <w:szCs w:val="32"/>
          <w:rtl/>
          <w:lang w:bidi="ar-EG"/>
        </w:rPr>
        <w:t xml:space="preserve">)) </w:t>
      </w:r>
      <w:r w:rsidRPr="005D461E">
        <w:rPr>
          <w:sz w:val="26"/>
          <w:szCs w:val="32"/>
          <w:vertAlign w:val="superscript"/>
          <w:rtl/>
          <w:lang w:bidi="ar-EG"/>
        </w:rPr>
        <w:t>(</w:t>
      </w:r>
      <w:r w:rsidRPr="005D461E">
        <w:rPr>
          <w:rStyle w:val="a7"/>
          <w:sz w:val="26"/>
          <w:szCs w:val="32"/>
          <w:rtl/>
        </w:rPr>
        <w:footnoteReference w:id="22"/>
      </w:r>
      <w:r w:rsidRPr="005D461E">
        <w:rPr>
          <w:sz w:val="26"/>
          <w:szCs w:val="32"/>
          <w:vertAlign w:val="superscript"/>
          <w:rtl/>
          <w:lang w:bidi="ar-EG"/>
        </w:rPr>
        <w:t>)</w:t>
      </w:r>
      <w:r w:rsidRPr="005D461E">
        <w:rPr>
          <w:sz w:val="26"/>
          <w:szCs w:val="32"/>
          <w:rtl/>
          <w:lang w:bidi="ar-EG"/>
        </w:rPr>
        <w:t xml:space="preserve">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ويقابل هذا النص في التقنين المدني السابق المادة 235 / 300 </w:t>
      </w:r>
      <w:r w:rsidRPr="005D461E">
        <w:rPr>
          <w:sz w:val="26"/>
          <w:szCs w:val="32"/>
          <w:vertAlign w:val="superscript"/>
          <w:rtl/>
          <w:lang w:bidi="ar-EG"/>
        </w:rPr>
        <w:t>(</w:t>
      </w:r>
      <w:r w:rsidRPr="005D461E">
        <w:rPr>
          <w:rStyle w:val="a7"/>
          <w:sz w:val="26"/>
          <w:szCs w:val="32"/>
          <w:rtl/>
        </w:rPr>
        <w:footnoteReference w:id="23"/>
      </w:r>
      <w:r w:rsidRPr="005D461E">
        <w:rPr>
          <w:sz w:val="26"/>
          <w:szCs w:val="32"/>
          <w:vertAlign w:val="superscript"/>
          <w:rtl/>
          <w:lang w:bidi="ar-EG"/>
        </w:rPr>
        <w:t>)</w:t>
      </w:r>
      <w:r w:rsidRPr="005D461E">
        <w:rPr>
          <w:sz w:val="26"/>
          <w:szCs w:val="32"/>
          <w:rtl/>
          <w:lang w:bidi="ar-EG"/>
        </w:rPr>
        <w:t xml:space="preserve"> .</w:t>
      </w:r>
    </w:p>
    <w:p w:rsidR="000E7CFA" w:rsidRPr="005D461E" w:rsidRDefault="000E7CFA" w:rsidP="000E7CFA">
      <w:pPr>
        <w:spacing w:before="120"/>
        <w:ind w:firstLine="567"/>
        <w:rPr>
          <w:rFonts w:hint="cs"/>
          <w:sz w:val="26"/>
          <w:szCs w:val="32"/>
          <w:rtl/>
          <w:lang w:bidi="ar-EG"/>
        </w:rPr>
      </w:pPr>
      <w:r w:rsidRPr="005D461E">
        <w:rPr>
          <w:sz w:val="26"/>
          <w:szCs w:val="32"/>
          <w:rtl/>
          <w:lang w:bidi="ar-EG"/>
        </w:rPr>
        <w:t xml:space="preserve">ويقابل في التقنينات المدنية العربية الأخرى : في التقنين المدني السوري المادة 386 – وفي التقنين المدني الليبي المادة 407 – وفي التقنين المدني العراقي المادتين 506 – 507 – وفي تقنين الموجبات والعقود اللبناني المادة 372 </w:t>
      </w:r>
      <w:r w:rsidRPr="005D461E">
        <w:rPr>
          <w:sz w:val="26"/>
          <w:szCs w:val="32"/>
          <w:vertAlign w:val="superscript"/>
          <w:rtl/>
          <w:lang w:bidi="ar-EG"/>
        </w:rPr>
        <w:t>(</w:t>
      </w:r>
      <w:r w:rsidRPr="005D461E">
        <w:rPr>
          <w:rStyle w:val="a7"/>
          <w:sz w:val="26"/>
          <w:szCs w:val="32"/>
          <w:rtl/>
        </w:rPr>
        <w:footnoteReference w:id="24"/>
      </w:r>
      <w:r w:rsidRPr="005D461E">
        <w:rPr>
          <w:sz w:val="26"/>
          <w:szCs w:val="32"/>
          <w:vertAlign w:val="superscript"/>
          <w:rtl/>
          <w:lang w:bidi="ar-EG"/>
        </w:rPr>
        <w:t>)</w:t>
      </w:r>
      <w:r>
        <w:rPr>
          <w:sz w:val="26"/>
          <w:szCs w:val="32"/>
          <w:rtl/>
          <w:lang w:bidi="ar-EG"/>
        </w:rPr>
        <w:t xml:space="preserve"> </w:t>
      </w:r>
      <w:r>
        <w:rPr>
          <w:rFonts w:hint="cs"/>
          <w:sz w:val="26"/>
          <w:szCs w:val="32"/>
          <w:rtl/>
          <w:lang w:bidi="ar-EG"/>
        </w:rPr>
        <w:t>.</w:t>
      </w:r>
    </w:p>
    <w:p w:rsidR="000E7CFA" w:rsidRPr="005D461E" w:rsidRDefault="000E7CFA" w:rsidP="000E7CFA">
      <w:pPr>
        <w:spacing w:before="120"/>
        <w:ind w:firstLine="567"/>
        <w:rPr>
          <w:sz w:val="26"/>
          <w:szCs w:val="32"/>
          <w:rtl/>
          <w:lang w:bidi="ar-EG"/>
        </w:rPr>
      </w:pPr>
      <w:r>
        <w:rPr>
          <w:rFonts w:hint="cs"/>
          <w:sz w:val="26"/>
          <w:szCs w:val="32"/>
          <w:rtl/>
          <w:lang w:bidi="ar-EG"/>
        </w:rPr>
        <w:t xml:space="preserve">$21 </w:t>
      </w:r>
      <w:r w:rsidRPr="005D461E">
        <w:rPr>
          <w:sz w:val="26"/>
          <w:szCs w:val="32"/>
          <w:rtl/>
          <w:lang w:bidi="ar-EG"/>
        </w:rPr>
        <w:t xml:space="preserve">ويستخلص من هذا التعريف أن البيع عقد ملزم للجانبين ، إذ هو يلزم البائع أن ينقل للمشتري ملكية شيء أو حقاً مالياً آخر ويلزم المشتري أن يدفع للبائع مقابلا لذلك ثمناً نقدياً </w:t>
      </w:r>
      <w:r w:rsidRPr="005D461E">
        <w:rPr>
          <w:sz w:val="26"/>
          <w:szCs w:val="32"/>
          <w:vertAlign w:val="superscript"/>
          <w:rtl/>
          <w:lang w:bidi="ar-EG"/>
        </w:rPr>
        <w:t>(</w:t>
      </w:r>
      <w:r w:rsidRPr="005D461E">
        <w:rPr>
          <w:rStyle w:val="a7"/>
          <w:sz w:val="26"/>
          <w:szCs w:val="32"/>
          <w:rtl/>
        </w:rPr>
        <w:footnoteReference w:id="25"/>
      </w:r>
      <w:r w:rsidRPr="005D461E">
        <w:rPr>
          <w:sz w:val="26"/>
          <w:szCs w:val="32"/>
          <w:vertAlign w:val="superscript"/>
          <w:rtl/>
          <w:lang w:bidi="ar-EG"/>
        </w:rPr>
        <w:t>)</w:t>
      </w:r>
      <w:r w:rsidRPr="005D461E">
        <w:rPr>
          <w:sz w:val="26"/>
          <w:szCs w:val="32"/>
          <w:rtl/>
          <w:lang w:bidi="ar-EG"/>
        </w:rPr>
        <w:t xml:space="preserve"> . ويستخلص منه أيضاً أن البيع عقد معاوضة ، فالبائع </w:t>
      </w:r>
      <w:r w:rsidRPr="005D461E">
        <w:rPr>
          <w:sz w:val="26"/>
          <w:szCs w:val="32"/>
          <w:rtl/>
          <w:lang w:bidi="ar-EG"/>
        </w:rPr>
        <w:lastRenderedPageBreak/>
        <w:t xml:space="preserve">يأخذ الثمن مقابلا للمبيع والمشتري يأخذ المبيع مقابلا للثمن . ويستخلص منه كذلك أن البيع عقد رضائي ، إذ لم يشترط القانون لانعقاده شكلاً خاصاً فهو ينعقد بمجرد تراضي المتبايعين . ويستخلص منه أخيراص أن البيع عقد ناقل للملكية ، فهو يرتب التزاماً في ذمة البائع بنقل ملكية المبيع إلى المشتري كما هو صريح النص . </w:t>
      </w:r>
    </w:p>
    <w:p w:rsidR="000E7CFA" w:rsidRPr="005D461E" w:rsidRDefault="000E7CFA" w:rsidP="000E7CFA">
      <w:pPr>
        <w:spacing w:before="120"/>
        <w:ind w:firstLine="567"/>
        <w:rPr>
          <w:rFonts w:hint="cs"/>
          <w:sz w:val="26"/>
          <w:szCs w:val="32"/>
          <w:rtl/>
          <w:lang w:bidi="ar-EG"/>
        </w:rPr>
      </w:pPr>
      <w:r w:rsidRPr="005D461E">
        <w:rPr>
          <w:sz w:val="26"/>
          <w:szCs w:val="32"/>
          <w:rtl/>
          <w:lang w:bidi="ar-EG"/>
        </w:rPr>
        <w:t xml:space="preserve">وإذا قابلنا هذا التعريف الذي أورده التقنين المدني الجديد بالتعريف الذي كان يشتمل عليه التقنين المدني السابق </w:t>
      </w:r>
      <w:r w:rsidRPr="005D461E">
        <w:rPr>
          <w:sz w:val="26"/>
          <w:szCs w:val="32"/>
          <w:vertAlign w:val="superscript"/>
          <w:rtl/>
          <w:lang w:bidi="ar-EG"/>
        </w:rPr>
        <w:t>(</w:t>
      </w:r>
      <w:r w:rsidRPr="005D461E">
        <w:rPr>
          <w:rStyle w:val="a7"/>
          <w:sz w:val="26"/>
          <w:szCs w:val="32"/>
          <w:rtl/>
        </w:rPr>
        <w:footnoteReference w:id="26"/>
      </w:r>
      <w:r w:rsidRPr="005D461E">
        <w:rPr>
          <w:sz w:val="26"/>
          <w:szCs w:val="32"/>
          <w:vertAlign w:val="superscript"/>
          <w:rtl/>
          <w:lang w:bidi="ar-EG"/>
        </w:rPr>
        <w:t>)</w:t>
      </w:r>
      <w:r w:rsidRPr="005D461E">
        <w:rPr>
          <w:sz w:val="26"/>
          <w:szCs w:val="32"/>
          <w:rtl/>
          <w:lang w:bidi="ar-EG"/>
        </w:rPr>
        <w:t xml:space="preserve"> ، رأينا أن تعريف التقنين الجديد يمتاز في أمرين : ( أولهما ) أنه لا يقصر المبيع على ملكية الشيء ، بل يجاوز الملكية إلى غيرها من الحقوق المالية الأخرى . فيجوز أن يكون محلا للبيع ، لا حق الملكية فحسب ، بل أيضاً حق الانتفاع وحقوق الارتفاق وحق الحكر ، كما يجوز أن يكون محلا للبيع الحقوق الشخصية في صورة حوالة الحق ، وحقوق الملكية الأدبية والفنية والصناعية . ( والأمر الثاني ) أن التعريف يبين في وضوح أن الثمن لابد أن يكون من النقود . وهذا ما يميز البيع عن المقايضة والصرف $2</w:t>
      </w:r>
      <w:r>
        <w:rPr>
          <w:rFonts w:hint="cs"/>
          <w:sz w:val="26"/>
          <w:szCs w:val="32"/>
          <w:rtl/>
          <w:lang w:bidi="ar-EG"/>
        </w:rPr>
        <w:t xml:space="preserve">2 </w:t>
      </w:r>
      <w:r w:rsidRPr="005D461E">
        <w:rPr>
          <w:sz w:val="26"/>
          <w:szCs w:val="32"/>
          <w:rtl/>
          <w:lang w:bidi="ar-EG"/>
        </w:rPr>
        <w:t xml:space="preserve">ويميزه عن البيع في الفقه الإسلامي ففي هذا الفقه يصح أن يكون الثمن من غير النقود فيتسع البيع فيه ليشمل البيع المطلق والمقايضة والصرف والسلم </w:t>
      </w:r>
      <w:r w:rsidRPr="005D461E">
        <w:rPr>
          <w:sz w:val="26"/>
          <w:szCs w:val="32"/>
          <w:vertAlign w:val="superscript"/>
          <w:rtl/>
          <w:lang w:bidi="ar-EG"/>
        </w:rPr>
        <w:t>(</w:t>
      </w:r>
      <w:r w:rsidRPr="005D461E">
        <w:rPr>
          <w:rStyle w:val="a7"/>
          <w:sz w:val="26"/>
          <w:szCs w:val="32"/>
          <w:rtl/>
        </w:rPr>
        <w:footnoteReference w:id="27"/>
      </w:r>
      <w:r w:rsidRPr="005D461E">
        <w:rPr>
          <w:sz w:val="26"/>
          <w:szCs w:val="32"/>
          <w:vertAlign w:val="superscript"/>
          <w:rtl/>
          <w:lang w:bidi="ar-EG"/>
        </w:rPr>
        <w:t>)</w:t>
      </w:r>
      <w:r w:rsidRPr="005D461E">
        <w:rPr>
          <w:sz w:val="26"/>
          <w:szCs w:val="32"/>
          <w:rtl/>
          <w:lang w:bidi="ar-EG"/>
        </w:rPr>
        <w:t xml:space="preserve"> .</w:t>
      </w:r>
    </w:p>
    <w:p w:rsidR="000E7CFA" w:rsidRPr="005D461E" w:rsidRDefault="000E7CFA" w:rsidP="000E7CFA">
      <w:pPr>
        <w:spacing w:before="120"/>
        <w:ind w:firstLine="567"/>
        <w:rPr>
          <w:sz w:val="26"/>
          <w:szCs w:val="32"/>
          <w:rtl/>
          <w:lang w:bidi="ar-EG"/>
        </w:rPr>
      </w:pPr>
      <w:r w:rsidRPr="005D461E">
        <w:rPr>
          <w:sz w:val="26"/>
          <w:szCs w:val="32"/>
          <w:rtl/>
          <w:lang w:bidi="ar-EG"/>
        </w:rPr>
        <w:lastRenderedPageBreak/>
        <w:br w:type="page"/>
      </w:r>
      <w:r>
        <w:rPr>
          <w:rFonts w:hint="cs"/>
          <w:sz w:val="26"/>
          <w:szCs w:val="32"/>
          <w:rtl/>
          <w:lang w:bidi="ar-EG"/>
        </w:rPr>
        <w:lastRenderedPageBreak/>
        <w:t xml:space="preserve">$23 </w:t>
      </w:r>
      <w:r w:rsidRPr="005D461E">
        <w:rPr>
          <w:sz w:val="26"/>
          <w:szCs w:val="32"/>
          <w:rtl/>
          <w:lang w:bidi="ar-EG"/>
        </w:rPr>
        <w:t xml:space="preserve">10 – البيع ونقل الملكية : ولعل أهم تطور في تاريخ البيع هو تطوره ليكون عقداً ناقلا للملكية ، وسنتابع مراحل هذا التطور عند الكلام في التزام البائع بنقل ملكية المبيع إلى المشتري </w:t>
      </w:r>
      <w:r w:rsidRPr="005D461E">
        <w:rPr>
          <w:sz w:val="26"/>
          <w:szCs w:val="32"/>
          <w:vertAlign w:val="superscript"/>
          <w:rtl/>
          <w:lang w:bidi="ar-EG"/>
        </w:rPr>
        <w:t>(</w:t>
      </w:r>
      <w:r w:rsidRPr="005D461E">
        <w:rPr>
          <w:rStyle w:val="a7"/>
          <w:sz w:val="26"/>
          <w:szCs w:val="32"/>
          <w:rtl/>
        </w:rPr>
        <w:footnoteReference w:id="28"/>
      </w:r>
      <w:r w:rsidRPr="005D461E">
        <w:rPr>
          <w:sz w:val="26"/>
          <w:szCs w:val="32"/>
          <w:vertAlign w:val="superscript"/>
          <w:rtl/>
          <w:lang w:bidi="ar-EG"/>
        </w:rPr>
        <w:t>)</w:t>
      </w:r>
      <w:r w:rsidRPr="005D461E">
        <w:rPr>
          <w:sz w:val="26"/>
          <w:szCs w:val="32"/>
          <w:rtl/>
          <w:lang w:bidi="ar-EG"/>
        </w:rPr>
        <w:t xml:space="preserve"> . ونقتصر هنا على القول إن البيع لم يكن في القديم عقداً ناقلا للملكية . فقد كان البيع في القانون الروماني لا يرتب في ذمة البائع التزاماً بنقل الملكية ، بل التزاماً بنقل حيازة المبيع إلى المشتري ، إلا إذا اشترط المشتري على البائع أن ينقل له الملكية . وكذلك كان الحكم في القانون الفرنسي القديم ، فكانت الملكية لا تنتقل فيه إلا بالقبض . ولكن مراحل طويلة من التطور في هذا القانون انتهت إلى أن يكون القبض أمراً صورياً ، وكان يكفي أن يذكر في عقد البيع أن القبض قد تم </w:t>
      </w:r>
      <w:r w:rsidRPr="005D461E">
        <w:rPr>
          <w:sz w:val="26"/>
          <w:szCs w:val="32"/>
          <w:lang w:bidi="ar-EG"/>
        </w:rPr>
        <w:t>( clause de dessaisine saisne )</w:t>
      </w:r>
      <w:r w:rsidRPr="005D461E">
        <w:rPr>
          <w:sz w:val="26"/>
          <w:szCs w:val="32"/>
          <w:rtl/>
          <w:lang w:bidi="ar-EG"/>
        </w:rPr>
        <w:t xml:space="preserve"> حتى تنتقل ملكية المبيع إلى المشتري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وقطع التقنين المدني الفرنسي في سنة 1804 آخر مرحلة من مراحل التطور ، فجعل البيع ذاته ناقلا للملكية إذ رتب في ذمة البائع التزاماً بنقلها إلى المشتري . ومن ذلك الحين أصبح البيع ناقلا للملكية في التقنينات الحديثة ، ومنها التقنين المصري السابق والتقنين المصري الجديد ، وإن كان الفقه الإسلامي قد تعجل هذا التطور وجعل البيع ناقلا للملكية قبل ذلك بدهور طويلة ، وسنرى ذلك عند تفصيل القول في هذا التطور فيما يلي </w:t>
      </w:r>
      <w:r w:rsidRPr="005D461E">
        <w:rPr>
          <w:sz w:val="26"/>
          <w:szCs w:val="32"/>
          <w:vertAlign w:val="superscript"/>
          <w:rtl/>
          <w:lang w:bidi="ar-EG"/>
        </w:rPr>
        <w:t>(</w:t>
      </w:r>
      <w:r w:rsidRPr="005D461E">
        <w:rPr>
          <w:rStyle w:val="a7"/>
          <w:sz w:val="26"/>
          <w:szCs w:val="32"/>
          <w:rtl/>
        </w:rPr>
        <w:footnoteReference w:id="29"/>
      </w:r>
      <w:r w:rsidRPr="005D461E">
        <w:rPr>
          <w:sz w:val="26"/>
          <w:szCs w:val="32"/>
          <w:vertAlign w:val="superscript"/>
          <w:rtl/>
          <w:lang w:bidi="ar-EG"/>
        </w:rPr>
        <w:t>)</w:t>
      </w:r>
      <w:r w:rsidRPr="005D461E">
        <w:rPr>
          <w:sz w:val="26"/>
          <w:szCs w:val="32"/>
          <w:rtl/>
          <w:lang w:bidi="ar-EG"/>
        </w:rPr>
        <w:t xml:space="preserve"> .</w:t>
      </w:r>
    </w:p>
    <w:p w:rsidR="000E7CFA" w:rsidRPr="005D461E" w:rsidRDefault="000E7CFA" w:rsidP="000E7CFA">
      <w:pPr>
        <w:spacing w:before="120"/>
        <w:ind w:firstLine="567"/>
        <w:rPr>
          <w:sz w:val="26"/>
          <w:szCs w:val="32"/>
          <w:rtl/>
          <w:lang w:bidi="ar-EG"/>
        </w:rPr>
      </w:pPr>
      <w:r w:rsidRPr="005D461E">
        <w:rPr>
          <w:sz w:val="26"/>
          <w:szCs w:val="32"/>
          <w:rtl/>
          <w:lang w:bidi="ar-EG"/>
        </w:rPr>
        <w:t>11 – خصائص عقد البيع – اشتباهه بعقود أخرى : وقد رأينا فيما تقدم أن أهم خصائص عقد البيع هو نقله ل</w:t>
      </w:r>
      <w:r>
        <w:rPr>
          <w:sz w:val="26"/>
          <w:szCs w:val="32"/>
          <w:rtl/>
          <w:lang w:bidi="ar-EG"/>
        </w:rPr>
        <w:t>ملكية حق في مقابل عوض نقدي ، $</w:t>
      </w:r>
      <w:r>
        <w:rPr>
          <w:rFonts w:hint="cs"/>
          <w:sz w:val="26"/>
          <w:szCs w:val="32"/>
          <w:rtl/>
          <w:lang w:bidi="ar-EG"/>
        </w:rPr>
        <w:t xml:space="preserve">24 </w:t>
      </w:r>
      <w:r w:rsidRPr="005D461E">
        <w:rPr>
          <w:sz w:val="26"/>
          <w:szCs w:val="32"/>
          <w:rtl/>
          <w:lang w:bidi="ar-EG"/>
        </w:rPr>
        <w:t xml:space="preserve">فهو إذن عقد معاوضة ناقل للملكية والثمن فيه نقد </w:t>
      </w:r>
      <w:r w:rsidRPr="005D461E">
        <w:rPr>
          <w:sz w:val="26"/>
          <w:szCs w:val="32"/>
          <w:vertAlign w:val="superscript"/>
          <w:rtl/>
          <w:lang w:bidi="ar-EG"/>
        </w:rPr>
        <w:t>(</w:t>
      </w:r>
      <w:r w:rsidRPr="005D461E">
        <w:rPr>
          <w:rStyle w:val="a7"/>
          <w:sz w:val="26"/>
          <w:szCs w:val="32"/>
          <w:rtl/>
        </w:rPr>
        <w:footnoteReference w:id="30"/>
      </w:r>
      <w:r w:rsidRPr="005D461E">
        <w:rPr>
          <w:sz w:val="26"/>
          <w:szCs w:val="32"/>
          <w:vertAlign w:val="superscript"/>
          <w:rtl/>
          <w:lang w:bidi="ar-EG"/>
        </w:rPr>
        <w:t>)</w:t>
      </w:r>
      <w:r w:rsidRPr="005D461E">
        <w:rPr>
          <w:sz w:val="26"/>
          <w:szCs w:val="32"/>
          <w:rtl/>
          <w:lang w:bidi="ar-EG"/>
        </w:rPr>
        <w:t xml:space="preserve"> . وهذه الخصائص وحدها تكون </w:t>
      </w:r>
      <w:r w:rsidRPr="005D461E">
        <w:rPr>
          <w:sz w:val="26"/>
          <w:szCs w:val="32"/>
          <w:rtl/>
          <w:lang w:bidi="ar-EG"/>
        </w:rPr>
        <w:lastRenderedPageBreak/>
        <w:t xml:space="preserve">عادة كافية لتمييز عقد البيع عن غيره من العقود . فكونه معاوضة يميزه عن عقد الهبة مثلا ، الذي هو أيضاً ناقل للملكية ولكنه ليس معاوضة بل تبرعاً . وكونه ناقلاً للملكية يميزه عن عقد الإيجار مثلا ، الذي لا ينقل للمستأجر ملكية العين المؤجرة بل يقتصر على أن يرتب له حقاً شخصياً في ذمة المؤجر للانتفاع بالعين . وكون المقابل في عقد هو مبلغ من النقود يميز هذا العقد عن عقد المقايضة مثلا ، والمقابل في المقايضة ليس مبلغاً من النقود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ومع ذلك قد يلتبس عقد البيع بهذه العقود ذاتها أو بعقود أخرى ، فيدق تمييزه عنها . ونضرب لذلك الأمثلة الآتية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1 – قد يدق التمييز بين البيع والهبة إذا كانت الهبة مقابل عوض هو مبلغ من النقود . فقد يكون هذا المبلغ كبيراً إلى حد يقرب من قيمة الشيء الموهوب ، وعند ذلك يصح التساؤل هل العقد هبة بعوض أو هو بيع سمي الثمن فيه عوضاً </w:t>
      </w:r>
      <w:r w:rsidRPr="005D461E">
        <w:rPr>
          <w:sz w:val="26"/>
          <w:szCs w:val="32"/>
          <w:vertAlign w:val="superscript"/>
          <w:rtl/>
          <w:lang w:bidi="ar-EG"/>
        </w:rPr>
        <w:t>(</w:t>
      </w:r>
      <w:r w:rsidRPr="005D461E">
        <w:rPr>
          <w:rStyle w:val="a7"/>
          <w:sz w:val="26"/>
          <w:szCs w:val="32"/>
          <w:rtl/>
        </w:rPr>
        <w:footnoteReference w:id="31"/>
      </w:r>
      <w:r w:rsidRPr="005D461E">
        <w:rPr>
          <w:sz w:val="26"/>
          <w:szCs w:val="32"/>
          <w:vertAlign w:val="superscript"/>
          <w:rtl/>
          <w:lang w:bidi="ar-EG"/>
        </w:rPr>
        <w:t>)</w:t>
      </w:r>
      <w:r w:rsidRPr="005D461E">
        <w:rPr>
          <w:sz w:val="26"/>
          <w:szCs w:val="32"/>
          <w:rtl/>
          <w:lang w:bidi="ar-EG"/>
        </w:rPr>
        <w:t xml:space="preserve"> . والعبرة في التمييز بين فرض وآخر بنية التبرع ، فإذا كانت موجودة في جانب العاقد الذي أعطى الشيء كان العقد هبة مهما بلغ مقدار العوض ، وإلا فالعقد بيع </w:t>
      </w:r>
      <w:r w:rsidRPr="005D461E">
        <w:rPr>
          <w:sz w:val="26"/>
          <w:szCs w:val="32"/>
          <w:vertAlign w:val="superscript"/>
          <w:rtl/>
          <w:lang w:bidi="ar-EG"/>
        </w:rPr>
        <w:t>(</w:t>
      </w:r>
      <w:r w:rsidRPr="005D461E">
        <w:rPr>
          <w:rStyle w:val="a7"/>
          <w:sz w:val="26"/>
          <w:szCs w:val="32"/>
          <w:rtl/>
        </w:rPr>
        <w:footnoteReference w:id="32"/>
      </w:r>
      <w:r w:rsidRPr="005D461E">
        <w:rPr>
          <w:sz w:val="26"/>
          <w:szCs w:val="32"/>
          <w:vertAlign w:val="superscript"/>
          <w:rtl/>
          <w:lang w:bidi="ar-EG"/>
        </w:rPr>
        <w:t>)</w:t>
      </w:r>
      <w:r w:rsidRPr="005D461E">
        <w:rPr>
          <w:sz w:val="26"/>
          <w:szCs w:val="32"/>
          <w:rtl/>
          <w:lang w:bidi="ar-EG"/>
        </w:rPr>
        <w:t xml:space="preserve"> . ووجود نية التبرع مسأل</w:t>
      </w:r>
      <w:r>
        <w:rPr>
          <w:sz w:val="26"/>
          <w:szCs w:val="32"/>
          <w:rtl/>
          <w:lang w:bidi="ar-EG"/>
        </w:rPr>
        <w:t>ة واقع ، يقدرها قاضي الموضوع $</w:t>
      </w:r>
      <w:r>
        <w:rPr>
          <w:rFonts w:hint="cs"/>
          <w:sz w:val="26"/>
          <w:szCs w:val="32"/>
          <w:rtl/>
          <w:lang w:bidi="ar-EG"/>
        </w:rPr>
        <w:t xml:space="preserve">26 </w:t>
      </w:r>
      <w:r w:rsidRPr="005D461E">
        <w:rPr>
          <w:sz w:val="26"/>
          <w:szCs w:val="32"/>
          <w:rtl/>
          <w:lang w:bidi="ar-EG"/>
        </w:rPr>
        <w:t xml:space="preserve">وحده دون رقابة عليه من محكمة النقض </w:t>
      </w:r>
      <w:r w:rsidRPr="005D461E">
        <w:rPr>
          <w:sz w:val="26"/>
          <w:szCs w:val="32"/>
          <w:vertAlign w:val="superscript"/>
          <w:rtl/>
          <w:lang w:bidi="ar-EG"/>
        </w:rPr>
        <w:t>(</w:t>
      </w:r>
      <w:r w:rsidRPr="005D461E">
        <w:rPr>
          <w:rStyle w:val="a7"/>
          <w:sz w:val="26"/>
          <w:szCs w:val="32"/>
          <w:rtl/>
        </w:rPr>
        <w:footnoteReference w:id="33"/>
      </w:r>
      <w:r w:rsidRPr="005D461E">
        <w:rPr>
          <w:sz w:val="26"/>
          <w:szCs w:val="32"/>
          <w:vertAlign w:val="superscript"/>
          <w:rtl/>
          <w:lang w:bidi="ar-EG"/>
        </w:rPr>
        <w:t>)</w:t>
      </w:r>
      <w:r w:rsidRPr="005D461E">
        <w:rPr>
          <w:sz w:val="26"/>
          <w:szCs w:val="32"/>
          <w:rtl/>
          <w:lang w:bidi="ar-EG"/>
        </w:rPr>
        <w:t xml:space="preserve"> .</w:t>
      </w:r>
      <w:r>
        <w:rPr>
          <w:sz w:val="26"/>
          <w:szCs w:val="32"/>
          <w:rtl/>
          <w:lang w:bidi="ar-EG"/>
        </w:rPr>
        <w:t xml:space="preserve"> ومما يرجح وجود هذه النية أن </w:t>
      </w:r>
      <w:r>
        <w:rPr>
          <w:rFonts w:hint="cs"/>
          <w:sz w:val="26"/>
          <w:szCs w:val="32"/>
          <w:rtl/>
          <w:lang w:bidi="ar-EG"/>
        </w:rPr>
        <w:t xml:space="preserve">$27 </w:t>
      </w:r>
      <w:r w:rsidRPr="005D461E">
        <w:rPr>
          <w:sz w:val="26"/>
          <w:szCs w:val="32"/>
          <w:rtl/>
          <w:lang w:bidi="ar-EG"/>
        </w:rPr>
        <w:t>يكون الع</w:t>
      </w:r>
      <w:r>
        <w:rPr>
          <w:sz w:val="26"/>
          <w:szCs w:val="32"/>
          <w:rtl/>
          <w:lang w:bidi="ar-EG"/>
        </w:rPr>
        <w:t xml:space="preserve">رض في </w:t>
      </w:r>
      <w:r>
        <w:rPr>
          <w:sz w:val="26"/>
          <w:szCs w:val="32"/>
          <w:rtl/>
          <w:lang w:bidi="ar-EG"/>
        </w:rPr>
        <w:lastRenderedPageBreak/>
        <w:t>مصلحة شخص ثالث غير الواهب</w:t>
      </w:r>
      <w:r w:rsidRPr="005D461E">
        <w:rPr>
          <w:sz w:val="26"/>
          <w:szCs w:val="32"/>
          <w:rtl/>
          <w:lang w:bidi="ar-EG"/>
        </w:rPr>
        <w:t xml:space="preserve">، بل قد يكون الموهوب له الحقيقي هو هذا الشخص الثالث وقد وسط الواهب المتعاقد الآخر بينهما </w:t>
      </w:r>
      <w:r w:rsidRPr="005D461E">
        <w:rPr>
          <w:sz w:val="26"/>
          <w:szCs w:val="32"/>
          <w:vertAlign w:val="superscript"/>
          <w:rtl/>
          <w:lang w:bidi="ar-EG"/>
        </w:rPr>
        <w:t>(</w:t>
      </w:r>
      <w:r w:rsidRPr="005D461E">
        <w:rPr>
          <w:rStyle w:val="a7"/>
          <w:sz w:val="26"/>
          <w:szCs w:val="32"/>
          <w:rtl/>
        </w:rPr>
        <w:footnoteReference w:id="34"/>
      </w:r>
      <w:r w:rsidRPr="005D461E">
        <w:rPr>
          <w:sz w:val="26"/>
          <w:szCs w:val="32"/>
          <w:vertAlign w:val="superscript"/>
          <w:rtl/>
          <w:lang w:bidi="ar-EG"/>
        </w:rPr>
        <w:t>)</w:t>
      </w:r>
      <w:r>
        <w:rPr>
          <w:rFonts w:hint="cs"/>
          <w:sz w:val="26"/>
          <w:szCs w:val="32"/>
          <w:rtl/>
          <w:lang w:bidi="ar-EG"/>
        </w:rPr>
        <w:t>.</w:t>
      </w:r>
      <w:r w:rsidRPr="005D461E">
        <w:rPr>
          <w:sz w:val="26"/>
          <w:szCs w:val="32"/>
          <w:rtl/>
          <w:lang w:bidi="ar-EG"/>
        </w:rPr>
        <w:t xml:space="preserve">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2 – وقد يدق التمييز بين البيع والإيجار إذا وقع العقد لا على الشيء ذاته ، بل على ثمراته أو منتجاته . ويقال عادة إن الفرق بين الثمرات </w:t>
      </w:r>
      <w:r w:rsidRPr="005D461E">
        <w:rPr>
          <w:sz w:val="26"/>
          <w:szCs w:val="32"/>
          <w:lang w:bidi="ar-EG"/>
        </w:rPr>
        <w:t>( fruits )</w:t>
      </w:r>
      <w:r w:rsidRPr="005D461E">
        <w:rPr>
          <w:sz w:val="26"/>
          <w:szCs w:val="32"/>
          <w:rtl/>
          <w:lang w:bidi="ar-EG"/>
        </w:rPr>
        <w:t xml:space="preserve"> والمنتجات </w:t>
      </w:r>
      <w:r w:rsidRPr="005D461E">
        <w:rPr>
          <w:sz w:val="26"/>
          <w:szCs w:val="32"/>
          <w:lang w:bidi="ar-EG"/>
        </w:rPr>
        <w:t>( produits )</w:t>
      </w:r>
      <w:r w:rsidRPr="005D461E">
        <w:rPr>
          <w:sz w:val="26"/>
          <w:szCs w:val="32"/>
          <w:rtl/>
          <w:lang w:bidi="ar-EG"/>
        </w:rPr>
        <w:t xml:space="preserve"> هو أن الأولى دورية </w:t>
      </w:r>
      <w:r w:rsidRPr="005D461E">
        <w:rPr>
          <w:sz w:val="26"/>
          <w:szCs w:val="32"/>
          <w:lang w:bidi="ar-EG"/>
        </w:rPr>
        <w:t>( periodique )</w:t>
      </w:r>
      <w:r w:rsidRPr="005D461E">
        <w:rPr>
          <w:sz w:val="26"/>
          <w:szCs w:val="32"/>
          <w:rtl/>
          <w:lang w:bidi="ar-EG"/>
        </w:rPr>
        <w:t xml:space="preserve"> تتجدد دون انتقاص ، أما الأخرى فتتناقص حتى تنفد . فمحصولات الأرض تعتبر ثمرات لأنها تتجدد في أوقات دورية ، أما الفحم والبترول والمعادن والحجر في المناجم والمحاجر فهذه كلها منتجات لأنها غير دورية بل إن مصيرها إلى النفاد . ومن ثم فقد قيل إن العقد إذا وقع على الثمرات فهو إيجار إذ يقع على منفعة الأرض المتجددة التي لا تنفد ، وإذا وقع على المنتجات فهو بيع إذ يقع على هذه المنتجات ذاتها لا على منفعة متجددة </w:t>
      </w:r>
      <w:r w:rsidRPr="005D461E">
        <w:rPr>
          <w:sz w:val="26"/>
          <w:szCs w:val="32"/>
          <w:vertAlign w:val="superscript"/>
          <w:rtl/>
          <w:lang w:bidi="ar-EG"/>
        </w:rPr>
        <w:t>(</w:t>
      </w:r>
      <w:r w:rsidRPr="005D461E">
        <w:rPr>
          <w:rStyle w:val="a7"/>
          <w:sz w:val="26"/>
          <w:szCs w:val="32"/>
          <w:rtl/>
        </w:rPr>
        <w:footnoteReference w:id="35"/>
      </w:r>
      <w:r w:rsidRPr="005D461E">
        <w:rPr>
          <w:sz w:val="26"/>
          <w:szCs w:val="32"/>
          <w:vertAlign w:val="superscript"/>
          <w:rtl/>
          <w:lang w:bidi="ar-EG"/>
        </w:rPr>
        <w:t>)</w:t>
      </w:r>
      <w:r w:rsidRPr="005D461E">
        <w:rPr>
          <w:sz w:val="26"/>
          <w:szCs w:val="32"/>
          <w:rtl/>
          <w:lang w:bidi="ar-EG"/>
        </w:rPr>
        <w:t xml:space="preserve"> . </w:t>
      </w:r>
      <w:r w:rsidRPr="005D461E">
        <w:rPr>
          <w:sz w:val="26"/>
          <w:szCs w:val="32"/>
          <w:rtl/>
          <w:lang w:bidi="ar-EG"/>
        </w:rPr>
        <w:lastRenderedPageBreak/>
        <w:t xml:space="preserve">ويغلب أن يكون هذا صحيحاً ، ولكنه قد لا يصدق في بعض الحالات . فقد يبيع صاحب الأرض المحصول الناتج منها وهو لا يزال في الأرض ، فيكون العقد بيعاً لهذا المحصول لا إيجاراً للأرض . ويغلب في هذه الحالة ألا يسلم البائع الأرض للمشتري ولا يسلم له إلا المحصول ، وأن تكون مصروفات الزراعة على صاحب الأرض لا على المشتري . أما في الإيجار فتسلم الأرض للمستأجر للانتفاع بها ، وتكون مصروفات الزراعة </w:t>
      </w:r>
      <w:r>
        <w:rPr>
          <w:sz w:val="26"/>
          <w:szCs w:val="32"/>
          <w:rtl/>
          <w:lang w:bidi="ar-EG"/>
        </w:rPr>
        <w:t>$</w:t>
      </w:r>
      <w:r>
        <w:rPr>
          <w:rFonts w:hint="cs"/>
          <w:sz w:val="26"/>
          <w:szCs w:val="32"/>
          <w:rtl/>
          <w:lang w:bidi="ar-EG"/>
        </w:rPr>
        <w:t xml:space="preserve">28 </w:t>
      </w:r>
      <w:r w:rsidRPr="005D461E">
        <w:rPr>
          <w:sz w:val="26"/>
          <w:szCs w:val="32"/>
          <w:rtl/>
          <w:lang w:bidi="ar-EG"/>
        </w:rPr>
        <w:t xml:space="preserve">على المستأجر لا على صاحب الأرض </w:t>
      </w:r>
      <w:r w:rsidRPr="005D461E">
        <w:rPr>
          <w:sz w:val="26"/>
          <w:szCs w:val="32"/>
          <w:vertAlign w:val="superscript"/>
          <w:rtl/>
          <w:lang w:bidi="ar-EG"/>
        </w:rPr>
        <w:t>(</w:t>
      </w:r>
      <w:r w:rsidRPr="005D461E">
        <w:rPr>
          <w:rStyle w:val="a7"/>
          <w:sz w:val="26"/>
          <w:szCs w:val="32"/>
          <w:rtl/>
        </w:rPr>
        <w:footnoteReference w:id="36"/>
      </w:r>
      <w:r w:rsidRPr="005D461E">
        <w:rPr>
          <w:sz w:val="26"/>
          <w:szCs w:val="32"/>
          <w:vertAlign w:val="superscript"/>
          <w:rtl/>
          <w:lang w:bidi="ar-EG"/>
        </w:rPr>
        <w:t>)</w:t>
      </w:r>
      <w:r w:rsidRPr="005D461E">
        <w:rPr>
          <w:sz w:val="26"/>
          <w:szCs w:val="32"/>
          <w:rtl/>
          <w:lang w:bidi="ar-EG"/>
        </w:rPr>
        <w:t xml:space="preserve"> . ولكن لا يوجد ما يمنع من أن تكون مصروفات الزراعة أو بعضها في الإيجار على صاحب الأرض لا على المستأجر ، ولا أن تكون مصروفات إنتاج المحصول الذي باعه صاحب الأرض أو بعض هذه المصروفات على المشتري لا على صاحب الأرض . فالعبرة إذن بنية المتعاقدين ، هل أرادوا بيعاً أو إيجاراً ، وتتخذ الظروف الخارجية التي أشرنا إليها قرائن قضائية على هذه النية ، وقاضي الموضوع هو الذي يستخلص من هذه القرائن ومن غيرها دلالتها ، تقديره وتقدير موضوعي لا معقب عليه فيه من محكمة النقض </w:t>
      </w:r>
      <w:r w:rsidRPr="005D461E">
        <w:rPr>
          <w:sz w:val="26"/>
          <w:szCs w:val="32"/>
          <w:vertAlign w:val="superscript"/>
          <w:rtl/>
          <w:lang w:bidi="ar-EG"/>
        </w:rPr>
        <w:t>(</w:t>
      </w:r>
      <w:r w:rsidRPr="005D461E">
        <w:rPr>
          <w:rStyle w:val="a7"/>
          <w:sz w:val="26"/>
          <w:szCs w:val="32"/>
          <w:rtl/>
        </w:rPr>
        <w:footnoteReference w:id="37"/>
      </w:r>
      <w:r w:rsidRPr="005D461E">
        <w:rPr>
          <w:sz w:val="26"/>
          <w:szCs w:val="32"/>
          <w:vertAlign w:val="superscript"/>
          <w:rtl/>
          <w:lang w:bidi="ar-EG"/>
        </w:rPr>
        <w:t>)</w:t>
      </w:r>
      <w:r w:rsidRPr="005D461E">
        <w:rPr>
          <w:sz w:val="26"/>
          <w:szCs w:val="32"/>
          <w:rtl/>
          <w:lang w:bidi="ar-EG"/>
        </w:rPr>
        <w:t xml:space="preserve"> . فقد يؤجر صاحب المنجم أو المحجر منجمه أو محجره ليستغله المستأجر في مقابل أجرة دورية فيكون العقد إيجاراً لا بيعاً ، وتسري أحكام الإيجار وبخاصة ما يتعلق منها بتجديد الإيجار وبامتياز المؤجر وبطريقة الشهر ، وكل هذا يختلف تماماً عن الأحكام الخاصة بعقد البيع </w:t>
      </w:r>
      <w:r w:rsidRPr="005D461E">
        <w:rPr>
          <w:sz w:val="26"/>
          <w:szCs w:val="32"/>
          <w:vertAlign w:val="superscript"/>
          <w:rtl/>
          <w:lang w:bidi="ar-EG"/>
        </w:rPr>
        <w:t>(</w:t>
      </w:r>
      <w:r w:rsidRPr="005D461E">
        <w:rPr>
          <w:rStyle w:val="a7"/>
          <w:sz w:val="26"/>
          <w:szCs w:val="32"/>
          <w:rtl/>
        </w:rPr>
        <w:footnoteReference w:id="38"/>
      </w:r>
      <w:r w:rsidRPr="005D461E">
        <w:rPr>
          <w:sz w:val="26"/>
          <w:szCs w:val="32"/>
          <w:vertAlign w:val="superscript"/>
          <w:rtl/>
          <w:lang w:bidi="ar-EG"/>
        </w:rPr>
        <w:t>)</w:t>
      </w:r>
      <w:r w:rsidRPr="005D461E">
        <w:rPr>
          <w:sz w:val="26"/>
          <w:szCs w:val="32"/>
          <w:rtl/>
          <w:lang w:bidi="ar-EG"/>
        </w:rPr>
        <w:t xml:space="preserve"> .</w:t>
      </w:r>
    </w:p>
    <w:p w:rsidR="000E7CFA" w:rsidRDefault="000E7CFA" w:rsidP="000E7CFA">
      <w:pPr>
        <w:spacing w:before="120"/>
        <w:ind w:firstLine="567"/>
        <w:rPr>
          <w:rFonts w:hint="cs"/>
          <w:sz w:val="26"/>
          <w:szCs w:val="32"/>
          <w:rtl/>
          <w:lang w:bidi="ar-EG"/>
        </w:rPr>
      </w:pPr>
      <w:r w:rsidRPr="005D461E">
        <w:rPr>
          <w:sz w:val="26"/>
          <w:szCs w:val="32"/>
          <w:rtl/>
          <w:lang w:bidi="ar-EG"/>
        </w:rPr>
        <w:lastRenderedPageBreak/>
        <w:t xml:space="preserve"> وهناك فرض آخر يدق فيه التمييز بين البيع والإيجار ، فقد يوصف العقد بأنه إيجار حتى إذا واظب المستأجر على دفع الأجرة لمدة معينة انقلب العقد بيعاً واعتبرت الأجرة أقساطاً للثمن . وهذا ما يسمى بالإيجار الساتر للبيع </w:t>
      </w:r>
      <w:r w:rsidRPr="005D461E">
        <w:rPr>
          <w:sz w:val="26"/>
          <w:szCs w:val="32"/>
          <w:lang w:bidi="ar-EG"/>
        </w:rPr>
        <w:t>( location – vente )</w:t>
      </w:r>
      <w:r w:rsidRPr="005D461E">
        <w:rPr>
          <w:sz w:val="26"/>
          <w:szCs w:val="32"/>
          <w:rtl/>
          <w:lang w:bidi="ar-EG"/>
        </w:rPr>
        <w:t xml:space="preserve"> ، وقد ورد فيه نص خاص هو نص المادة 430 مدني ، ويقضي هذا النص بأن العقد يعتبر في هذه الحالة بيعاً لا إيجاراً فتسري عليه أحكام البيع . وسنعود إلى هذه المسألة تفصيلا في مكان آخر </w:t>
      </w:r>
      <w:r w:rsidRPr="005D461E">
        <w:rPr>
          <w:sz w:val="26"/>
          <w:szCs w:val="32"/>
          <w:vertAlign w:val="superscript"/>
          <w:rtl/>
          <w:lang w:bidi="ar-EG"/>
        </w:rPr>
        <w:t>(</w:t>
      </w:r>
      <w:r w:rsidRPr="005D461E">
        <w:rPr>
          <w:rStyle w:val="a7"/>
          <w:sz w:val="26"/>
          <w:szCs w:val="32"/>
          <w:rtl/>
        </w:rPr>
        <w:footnoteReference w:id="39"/>
      </w:r>
      <w:r w:rsidRPr="005D461E">
        <w:rPr>
          <w:sz w:val="26"/>
          <w:szCs w:val="32"/>
          <w:vertAlign w:val="superscript"/>
          <w:rtl/>
          <w:lang w:bidi="ar-EG"/>
        </w:rPr>
        <w:t>)</w:t>
      </w:r>
      <w:r w:rsidRPr="005D461E">
        <w:rPr>
          <w:sz w:val="26"/>
          <w:szCs w:val="32"/>
          <w:rtl/>
          <w:lang w:bidi="ar-EG"/>
        </w:rPr>
        <w:t xml:space="preserve"> .</w:t>
      </w:r>
      <w:r>
        <w:rPr>
          <w:sz w:val="26"/>
          <w:szCs w:val="32"/>
          <w:rtl/>
          <w:lang w:bidi="ar-EG"/>
        </w:rPr>
        <w:t xml:space="preserve"> </w:t>
      </w:r>
    </w:p>
    <w:p w:rsidR="000E7CFA" w:rsidRPr="005D461E" w:rsidRDefault="000E7CFA" w:rsidP="000E7CFA">
      <w:pPr>
        <w:spacing w:before="120"/>
        <w:ind w:firstLine="567"/>
        <w:rPr>
          <w:sz w:val="26"/>
          <w:szCs w:val="32"/>
          <w:rtl/>
          <w:lang w:bidi="ar-EG"/>
        </w:rPr>
      </w:pPr>
      <w:r>
        <w:rPr>
          <w:sz w:val="26"/>
          <w:szCs w:val="32"/>
          <w:rtl/>
          <w:lang w:bidi="ar-EG"/>
        </w:rPr>
        <w:t>$</w:t>
      </w:r>
      <w:r>
        <w:rPr>
          <w:rFonts w:hint="cs"/>
          <w:sz w:val="26"/>
          <w:szCs w:val="32"/>
          <w:rtl/>
          <w:lang w:bidi="ar-EG"/>
        </w:rPr>
        <w:t xml:space="preserve">29 </w:t>
      </w:r>
      <w:r w:rsidRPr="005D461E">
        <w:rPr>
          <w:sz w:val="26"/>
          <w:szCs w:val="32"/>
          <w:rtl/>
          <w:lang w:bidi="ar-EG"/>
        </w:rPr>
        <w:t xml:space="preserve">3 – وقد يترواح العقد بين أن يكون بيعاً أو مقايضة . مثل ذلك أن يتعاقد شخص مع آخر على أن يعطيه داراً في مقابل أحد شيئين يختاره المتعاقد الآخر ، مبلغ معين من النقود أو أرض معينة . فهنا العقد يكون بيعاً أو مقايضة بحسب المقابل الذي يختاره المتعاقد الآخر ، فإن اختار النقود كان العقد بيعاً ، وإن اختار الأرض كان العقد مقايضة . ولا يقع في هذا الفرض لبس ما ، وخصوصيته في أن العقد لا يتمحض منذ البداية بيعاً أو مقايضة ، ولا يعرف ذلك إلا عندما يختار المتعاقد الآخر المقابل الذي يدفعه . ولكن قد يدق التمييز فيما إذا أعطى شخص داراً لآخر في مقابل أوراق مالية أو سبائك ذهبية ، فهل يعتبر المقابل هنا بمثابة النقد فيكون العقد بيعاً ؟ الظاهر أن هذا المقابل ، وإن أمكنت معرفة قيمته نقداً بمجرد تبين سعر السوق ، إلا أن العبرة فيه هي بطبيعته وقت العقد ، وهو ليس نقداً ، فيكون العقد مقايضة لا بيعاً . وإذا كان المقابل إيراداً مرتباً مدى الحياة ، فقد ذهب البعض إلى أن المقابل ليس بنقود بل هو الحق في المرتب ، ومن ثم يكون العقد مقايضة . ولكن الصحيح أن العقد بيع قدر الثمن فيه – وهو نقود – على وجه احتمالي في صورة الإيراد </w:t>
      </w:r>
      <w:r w:rsidRPr="005D461E">
        <w:rPr>
          <w:sz w:val="26"/>
          <w:szCs w:val="32"/>
          <w:vertAlign w:val="superscript"/>
          <w:rtl/>
          <w:lang w:bidi="ar-EG"/>
        </w:rPr>
        <w:t>(</w:t>
      </w:r>
      <w:r w:rsidRPr="005D461E">
        <w:rPr>
          <w:rStyle w:val="a7"/>
          <w:sz w:val="26"/>
          <w:szCs w:val="32"/>
          <w:rtl/>
        </w:rPr>
        <w:footnoteReference w:id="40"/>
      </w:r>
      <w:r w:rsidRPr="005D461E">
        <w:rPr>
          <w:sz w:val="26"/>
          <w:szCs w:val="32"/>
          <w:vertAlign w:val="superscript"/>
          <w:rtl/>
          <w:lang w:bidi="ar-EG"/>
        </w:rPr>
        <w:t>)</w:t>
      </w:r>
      <w:r w:rsidRPr="005D461E">
        <w:rPr>
          <w:sz w:val="26"/>
          <w:szCs w:val="32"/>
          <w:rtl/>
          <w:lang w:bidi="ar-EG"/>
        </w:rPr>
        <w:t xml:space="preserve"> . وإذا كان المقابل بعضه نقود وبعضه غير نقود ، فإذا </w:t>
      </w:r>
      <w:r w:rsidRPr="005D461E">
        <w:rPr>
          <w:sz w:val="26"/>
          <w:szCs w:val="32"/>
          <w:rtl/>
          <w:lang w:bidi="ar-EG"/>
        </w:rPr>
        <w:lastRenderedPageBreak/>
        <w:t xml:space="preserve">كان العنصر الغالب هو النقود ، كما إذا بيعت سيارة جديدة بألفين على أن يحسب من الثمن سيارة قديمة قدرت قيمتها بخمسمائة ، فالعقد بيع . أما إذا كان العنصر الغالب هو غير النقود ، كما إذا استبدلت سيارة بأخرى متقاربتين في القيمة مع دفع </w:t>
      </w:r>
      <w:r>
        <w:rPr>
          <w:sz w:val="26"/>
          <w:szCs w:val="32"/>
          <w:rtl/>
          <w:lang w:bidi="ar-EG"/>
        </w:rPr>
        <w:t>$</w:t>
      </w:r>
      <w:r>
        <w:rPr>
          <w:rFonts w:hint="cs"/>
          <w:sz w:val="26"/>
          <w:szCs w:val="32"/>
          <w:rtl/>
          <w:lang w:bidi="ar-EG"/>
        </w:rPr>
        <w:t xml:space="preserve">30 </w:t>
      </w:r>
      <w:r w:rsidRPr="005D461E">
        <w:rPr>
          <w:sz w:val="26"/>
          <w:szCs w:val="32"/>
          <w:rtl/>
          <w:lang w:bidi="ar-EG"/>
        </w:rPr>
        <w:t xml:space="preserve">معدل من النقود زهيد ، فالعقد مقايضة </w:t>
      </w:r>
      <w:r w:rsidRPr="005D461E">
        <w:rPr>
          <w:sz w:val="26"/>
          <w:szCs w:val="32"/>
          <w:vertAlign w:val="superscript"/>
          <w:rtl/>
          <w:lang w:bidi="ar-EG"/>
        </w:rPr>
        <w:t>(</w:t>
      </w:r>
      <w:r w:rsidRPr="005D461E">
        <w:rPr>
          <w:rStyle w:val="a7"/>
          <w:sz w:val="26"/>
          <w:szCs w:val="32"/>
          <w:rtl/>
        </w:rPr>
        <w:footnoteReference w:id="41"/>
      </w:r>
      <w:r w:rsidRPr="005D461E">
        <w:rPr>
          <w:sz w:val="26"/>
          <w:szCs w:val="32"/>
          <w:vertAlign w:val="superscript"/>
          <w:rtl/>
          <w:lang w:bidi="ar-EG"/>
        </w:rPr>
        <w:t>)</w:t>
      </w:r>
      <w:r w:rsidRPr="005D461E">
        <w:rPr>
          <w:sz w:val="26"/>
          <w:szCs w:val="32"/>
          <w:rtl/>
          <w:lang w:bidi="ar-EG"/>
        </w:rPr>
        <w:t xml:space="preserve">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وقد قدمنا أن عقد البيع قد يلتبس بعقود أخرى غير العقود الثلاثة المتقدمة الذكر ، ونستعرض بعض الأمثلة على ذلك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1 – فقد يدق التمييز بين البيع والوفاء بمقابل . وقد قدمنا في الجزء الثالث من الوسيط </w:t>
      </w:r>
      <w:r w:rsidRPr="005D461E">
        <w:rPr>
          <w:sz w:val="26"/>
          <w:szCs w:val="32"/>
          <w:vertAlign w:val="superscript"/>
          <w:rtl/>
          <w:lang w:bidi="ar-EG"/>
        </w:rPr>
        <w:t>(</w:t>
      </w:r>
      <w:r w:rsidRPr="005D461E">
        <w:rPr>
          <w:rStyle w:val="a7"/>
          <w:sz w:val="26"/>
          <w:szCs w:val="32"/>
          <w:rtl/>
        </w:rPr>
        <w:footnoteReference w:id="42"/>
      </w:r>
      <w:r w:rsidRPr="005D461E">
        <w:rPr>
          <w:sz w:val="26"/>
          <w:szCs w:val="32"/>
          <w:vertAlign w:val="superscript"/>
          <w:rtl/>
          <w:lang w:bidi="ar-EG"/>
        </w:rPr>
        <w:t>)</w:t>
      </w:r>
      <w:r w:rsidRPr="005D461E">
        <w:rPr>
          <w:sz w:val="26"/>
          <w:szCs w:val="32"/>
          <w:rtl/>
          <w:lang w:bidi="ar-EG"/>
        </w:rPr>
        <w:t xml:space="preserve"> أن الوفاء بمقابل قد اختلف في تكييفه . فهو في جميع الأحوال ينقل ملكية شيء يعطي في مقابلة دين يوفى به ، فيسري عليه من حيث أنه ينقل الملكية أحكام البيع ، وبخاصة ما تعلق منها بأهلية المتعاقدين وضمان الاستحقاق وضمان العيوب . ويسري عليه من حيث أنه يقضي الدين أحكام الوفاء ، ويخاصة ما تعلق منها بتعيين جهة الدفع وانقضاء التأمينات ( أنظر م 351 مدني ) . وقد رأينا أن التكييف الصحيح للوفاء بمقابل أنه تجديد بتغيير محل الدين ، فيحل محل الدين الأصلي دين جديد ، ويقترن التجديد في الوقت ذاته بوفاء الدين الجديد عيناً بالشيء المعطي </w:t>
      </w:r>
      <w:r w:rsidRPr="005D461E">
        <w:rPr>
          <w:sz w:val="26"/>
          <w:szCs w:val="32"/>
          <w:vertAlign w:val="superscript"/>
          <w:rtl/>
          <w:lang w:bidi="ar-EG"/>
        </w:rPr>
        <w:t>(</w:t>
      </w:r>
      <w:r w:rsidRPr="005D461E">
        <w:rPr>
          <w:rStyle w:val="a7"/>
          <w:sz w:val="26"/>
          <w:szCs w:val="32"/>
          <w:rtl/>
        </w:rPr>
        <w:footnoteReference w:id="43"/>
      </w:r>
      <w:r w:rsidRPr="005D461E">
        <w:rPr>
          <w:sz w:val="26"/>
          <w:szCs w:val="32"/>
          <w:vertAlign w:val="superscript"/>
          <w:rtl/>
          <w:lang w:bidi="ar-EG"/>
        </w:rPr>
        <w:t>)</w:t>
      </w:r>
      <w:r w:rsidRPr="005D461E">
        <w:rPr>
          <w:sz w:val="26"/>
          <w:szCs w:val="32"/>
          <w:rtl/>
          <w:lang w:bidi="ar-EG"/>
        </w:rPr>
        <w:t xml:space="preserve"> . فيجمع الوفاء بمقابل بين خصائص التجديد وخصائص الوفاء ، ويسري عليه أحكام كل منهما . ثم هو في الوقت ذاته ناقل لملكية الشيء المعطي ، ومن هذه الناحية وحدها أشبه البيع وسرت عليه أحكامه ، وبخاصة ما تعلق منها بالأهلية والضمان كما سبق القول </w:t>
      </w:r>
      <w:r w:rsidRPr="005D461E">
        <w:rPr>
          <w:sz w:val="26"/>
          <w:szCs w:val="32"/>
          <w:vertAlign w:val="superscript"/>
          <w:rtl/>
          <w:lang w:bidi="ar-EG"/>
        </w:rPr>
        <w:t>(</w:t>
      </w:r>
      <w:r w:rsidRPr="005D461E">
        <w:rPr>
          <w:rStyle w:val="a7"/>
          <w:sz w:val="26"/>
          <w:szCs w:val="32"/>
          <w:rtl/>
        </w:rPr>
        <w:footnoteReference w:id="44"/>
      </w:r>
      <w:r w:rsidRPr="005D461E">
        <w:rPr>
          <w:sz w:val="26"/>
          <w:szCs w:val="32"/>
          <w:vertAlign w:val="superscript"/>
          <w:rtl/>
          <w:lang w:bidi="ar-EG"/>
        </w:rPr>
        <w:t>)</w:t>
      </w:r>
      <w:r w:rsidRPr="005D461E">
        <w:rPr>
          <w:sz w:val="26"/>
          <w:szCs w:val="32"/>
          <w:rtl/>
          <w:lang w:bidi="ar-EG"/>
        </w:rPr>
        <w:t xml:space="preserve">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2 – وقد يدق التمييز بين عقد البيع وعقد المقاولة . فإذا كان الصانع هو الذي ورد الخامات التي يصنعها ، وكانت الخامات أكبر قيمة من عمله ، فالعقد بيع . </w:t>
      </w:r>
      <w:r w:rsidRPr="005D461E">
        <w:rPr>
          <w:sz w:val="26"/>
          <w:szCs w:val="32"/>
          <w:rtl/>
          <w:lang w:bidi="ar-EG"/>
        </w:rPr>
        <w:lastRenderedPageBreak/>
        <w:t xml:space="preserve">ومن ثم يكون العقد الذي يلتزم به صاحب المصنع أن يورد </w:t>
      </w:r>
      <w:r>
        <w:rPr>
          <w:sz w:val="26"/>
          <w:szCs w:val="32"/>
          <w:rtl/>
          <w:lang w:bidi="ar-EG"/>
        </w:rPr>
        <w:t>$</w:t>
      </w:r>
      <w:r>
        <w:rPr>
          <w:rFonts w:hint="cs"/>
          <w:sz w:val="26"/>
          <w:szCs w:val="32"/>
          <w:rtl/>
          <w:lang w:bidi="ar-EG"/>
        </w:rPr>
        <w:t xml:space="preserve">31 </w:t>
      </w:r>
      <w:r w:rsidRPr="005D461E">
        <w:rPr>
          <w:sz w:val="26"/>
          <w:szCs w:val="32"/>
          <w:rtl/>
          <w:lang w:bidi="ar-EG"/>
        </w:rPr>
        <w:t xml:space="preserve">مصنوعاته إلى العميل ، كما إذا تعهد بتوريد آلات أو أجهزة أو أسلحة أو بواخر أو سيارات أو غير ذلك ، هو بيع أشياء مستقبلة . أما إذا كانت الخامات أقل قيمة من العمل ، كالرسام يورد القماش </w:t>
      </w:r>
      <w:r w:rsidRPr="005D461E">
        <w:rPr>
          <w:sz w:val="26"/>
          <w:szCs w:val="32"/>
          <w:lang w:bidi="ar-EG"/>
        </w:rPr>
        <w:t>( toile )</w:t>
      </w:r>
      <w:r w:rsidRPr="005D461E">
        <w:rPr>
          <w:sz w:val="26"/>
          <w:szCs w:val="32"/>
          <w:rtl/>
          <w:lang w:bidi="ar-EG"/>
        </w:rPr>
        <w:t xml:space="preserve"> أو الورق الذي يرسم عليه والألوان التي يرسم بها ، فهذه الخامات أقل بكثير من قيمة عمل الفنان ، ويكون العقد عقد مقاولة لا عقد بيع . والخياط ( الترزي ) إذا ورد القماش وكانت قيمته أقل من قيمة العمل فالعقد مقاولة ، وإذا كانت قيمته أكبر فالعقد بيع </w:t>
      </w:r>
      <w:r w:rsidRPr="005D461E">
        <w:rPr>
          <w:sz w:val="26"/>
          <w:szCs w:val="32"/>
          <w:vertAlign w:val="superscript"/>
          <w:rtl/>
          <w:lang w:bidi="ar-EG"/>
        </w:rPr>
        <w:t>(</w:t>
      </w:r>
      <w:r w:rsidRPr="005D461E">
        <w:rPr>
          <w:rStyle w:val="a7"/>
          <w:sz w:val="26"/>
          <w:szCs w:val="32"/>
          <w:rtl/>
        </w:rPr>
        <w:footnoteReference w:id="45"/>
      </w:r>
      <w:r w:rsidRPr="005D461E">
        <w:rPr>
          <w:sz w:val="26"/>
          <w:szCs w:val="32"/>
          <w:vertAlign w:val="superscript"/>
          <w:rtl/>
          <w:lang w:bidi="ar-EG"/>
        </w:rPr>
        <w:t>)</w:t>
      </w:r>
      <w:r w:rsidRPr="005D461E">
        <w:rPr>
          <w:sz w:val="26"/>
          <w:szCs w:val="32"/>
          <w:rtl/>
          <w:lang w:bidi="ar-EG"/>
        </w:rPr>
        <w:t xml:space="preserve">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وقد تتقارب قيمة القماش وقيمة العمل ، فالعقد يكون في هذه الحالة مزيجاً من بيع ومقاولة </w:t>
      </w:r>
      <w:r w:rsidRPr="005D461E">
        <w:rPr>
          <w:sz w:val="26"/>
          <w:szCs w:val="32"/>
          <w:vertAlign w:val="superscript"/>
          <w:rtl/>
          <w:lang w:bidi="ar-EG"/>
        </w:rPr>
        <w:t>(</w:t>
      </w:r>
      <w:r w:rsidRPr="005D461E">
        <w:rPr>
          <w:rStyle w:val="a7"/>
          <w:sz w:val="26"/>
          <w:szCs w:val="32"/>
          <w:rtl/>
        </w:rPr>
        <w:footnoteReference w:id="46"/>
      </w:r>
      <w:r w:rsidRPr="005D461E">
        <w:rPr>
          <w:sz w:val="26"/>
          <w:szCs w:val="32"/>
          <w:vertAlign w:val="superscript"/>
          <w:rtl/>
          <w:lang w:bidi="ar-EG"/>
        </w:rPr>
        <w:t>)</w:t>
      </w:r>
      <w:r w:rsidRPr="005D461E">
        <w:rPr>
          <w:sz w:val="26"/>
          <w:szCs w:val="32"/>
          <w:rtl/>
          <w:lang w:bidi="ar-EG"/>
        </w:rPr>
        <w:t xml:space="preserve"> . أما المقاول الذي يتعهد بإقامة مبني ، فإن كانت الأرض التي يقام عليها المبني ملكاً لرب العمل كما هو الغالب فالعقد مقاولة ، وإن كانت الأرض ملكاً للمقاول فالعقد بيع الأرض في حالتها المستقبلة أي بعد أن يقام عليها المبني </w:t>
      </w:r>
      <w:r w:rsidRPr="005D461E">
        <w:rPr>
          <w:sz w:val="26"/>
          <w:szCs w:val="32"/>
          <w:vertAlign w:val="superscript"/>
          <w:rtl/>
          <w:lang w:bidi="ar-EG"/>
        </w:rPr>
        <w:t>(</w:t>
      </w:r>
      <w:r w:rsidRPr="005D461E">
        <w:rPr>
          <w:rStyle w:val="a7"/>
          <w:sz w:val="26"/>
          <w:szCs w:val="32"/>
          <w:rtl/>
        </w:rPr>
        <w:footnoteReference w:id="47"/>
      </w:r>
      <w:r w:rsidRPr="005D461E">
        <w:rPr>
          <w:sz w:val="26"/>
          <w:szCs w:val="32"/>
          <w:vertAlign w:val="superscript"/>
          <w:rtl/>
          <w:lang w:bidi="ar-EG"/>
        </w:rPr>
        <w:t>)</w:t>
      </w:r>
      <w:r w:rsidRPr="005D461E">
        <w:rPr>
          <w:sz w:val="26"/>
          <w:szCs w:val="32"/>
          <w:rtl/>
          <w:lang w:bidi="ar-EG"/>
        </w:rPr>
        <w:t xml:space="preserve">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3 – وقد يدق التمييز بين عقد البيع وعقد الوديعة . فيقع أن يودع الشيء صاحبه عند آخر ليبيعة بمبلغ معين ، على أن يأخذ المودع عنده مقداراً معلوماً أجراً له . مثل ذلك أن يودع المؤلف نسخاً من كتابه في مكتبة ليبيعها صاحب المكتبة ، أو أن يودع تاجر الجملة مجوهرات عند تاجر التجزئة ليبيعها . ففي هذه الأحوال تكون النسخ أو المجوهرات مودعة عند صاحب المكتبة أو عند تاجر التجزئة ، وهذا إما أن يبيعها لحساب صاحبها فيكون وكيلا بالبيع بعد أن كان مودعاً عنده ، وهو وكيل بالأجر إذ يتقاضى أجراً معيناً على ما يقوم ببيعه . وإما أن يعتبر ، عندما يجد مشترياً ، أنه هو اشتراها أولا من صاحبها بثمن معين ، ثم باعها للعمل بثمن أكبر ، والفرق هو مكسبه . والقول بتكييف أو بآخر </w:t>
      </w:r>
      <w:r>
        <w:rPr>
          <w:sz w:val="26"/>
          <w:szCs w:val="32"/>
          <w:rtl/>
          <w:lang w:bidi="ar-EG"/>
        </w:rPr>
        <w:t>$</w:t>
      </w:r>
      <w:r>
        <w:rPr>
          <w:rFonts w:hint="cs"/>
          <w:sz w:val="26"/>
          <w:szCs w:val="32"/>
          <w:rtl/>
          <w:lang w:bidi="ar-EG"/>
        </w:rPr>
        <w:t xml:space="preserve">32 </w:t>
      </w:r>
      <w:r w:rsidRPr="005D461E">
        <w:rPr>
          <w:sz w:val="26"/>
          <w:szCs w:val="32"/>
          <w:rtl/>
          <w:lang w:bidi="ar-EG"/>
        </w:rPr>
        <w:t xml:space="preserve">يتوقف على نية المتعاقدين ، وهذه النية يستخلصها قاضي الموضوع من ظروف الواقع </w:t>
      </w:r>
      <w:r w:rsidRPr="005D461E">
        <w:rPr>
          <w:sz w:val="26"/>
          <w:szCs w:val="32"/>
          <w:vertAlign w:val="superscript"/>
          <w:rtl/>
          <w:lang w:bidi="ar-EG"/>
        </w:rPr>
        <w:t>(</w:t>
      </w:r>
      <w:r w:rsidRPr="005D461E">
        <w:rPr>
          <w:rStyle w:val="a7"/>
          <w:sz w:val="26"/>
          <w:szCs w:val="32"/>
          <w:rtl/>
        </w:rPr>
        <w:footnoteReference w:id="48"/>
      </w:r>
      <w:r w:rsidRPr="005D461E">
        <w:rPr>
          <w:sz w:val="26"/>
          <w:szCs w:val="32"/>
          <w:vertAlign w:val="superscript"/>
          <w:rtl/>
          <w:lang w:bidi="ar-EG"/>
        </w:rPr>
        <w:t>)</w:t>
      </w:r>
      <w:r w:rsidRPr="005D461E">
        <w:rPr>
          <w:sz w:val="26"/>
          <w:szCs w:val="32"/>
          <w:rtl/>
          <w:lang w:bidi="ar-EG"/>
        </w:rPr>
        <w:t xml:space="preserve"> . </w:t>
      </w:r>
    </w:p>
    <w:p w:rsidR="000E7CFA" w:rsidRPr="005D461E" w:rsidRDefault="000E7CFA" w:rsidP="000E7CFA">
      <w:pPr>
        <w:spacing w:before="120"/>
        <w:ind w:firstLine="567"/>
        <w:rPr>
          <w:sz w:val="26"/>
          <w:szCs w:val="32"/>
          <w:rtl/>
          <w:lang w:bidi="ar-EG"/>
        </w:rPr>
      </w:pPr>
      <w:r w:rsidRPr="005D461E">
        <w:rPr>
          <w:sz w:val="26"/>
          <w:szCs w:val="32"/>
          <w:rtl/>
          <w:lang w:bidi="ar-EG"/>
        </w:rPr>
        <w:lastRenderedPageBreak/>
        <w:t xml:space="preserve">4 – وقد يدق التمييز بين عقد البيع وعقد الوكالة . ويحدث ذلك مثلا في حالة الاسم المستعار أو المسخر </w:t>
      </w:r>
      <w:r w:rsidRPr="005D461E">
        <w:rPr>
          <w:sz w:val="26"/>
          <w:szCs w:val="32"/>
          <w:lang w:bidi="ar-EG"/>
        </w:rPr>
        <w:t>( prete – nom )</w:t>
      </w:r>
      <w:r w:rsidRPr="005D461E">
        <w:rPr>
          <w:sz w:val="26"/>
          <w:szCs w:val="32"/>
          <w:rtl/>
          <w:lang w:bidi="ar-EG"/>
        </w:rPr>
        <w:t xml:space="preserve"> ، فإنه يشتري باسمه ما وكل في شرائه ، وتنتقل ملكية الشيء إليه ثم ينقل الملكية بعد ذلك بعقد جديد إلى الموكل . فينطوي التسخير إذن على عقد وكالة هو الذي أبرم بين الموكل والمسخر ، وعقدي بيع العقد الأول هو الذي أبرمه المسخر مع المتعاقد الآخر والعقد الثاني هو الذي أبرمه المسخر مع الموكل . ومن ثم لا يختلط البيع بالوكالة في هذه الحالة ، بل يقترن بها . وكذلك السمسار والقومسيونجي يقوم كل منها بشراء الشيء باسمه ولكن لحساب عملية ، ثم ينقله إلى العميل بعقد جديد ، </w:t>
      </w:r>
      <w:r>
        <w:rPr>
          <w:sz w:val="26"/>
          <w:szCs w:val="32"/>
          <w:rtl/>
          <w:lang w:bidi="ar-EG"/>
        </w:rPr>
        <w:t>$</w:t>
      </w:r>
      <w:r>
        <w:rPr>
          <w:rFonts w:hint="cs"/>
          <w:sz w:val="26"/>
          <w:szCs w:val="32"/>
          <w:rtl/>
          <w:lang w:bidi="ar-EG"/>
        </w:rPr>
        <w:t xml:space="preserve">33 </w:t>
      </w:r>
      <w:r w:rsidRPr="005D461E">
        <w:rPr>
          <w:sz w:val="26"/>
          <w:szCs w:val="32"/>
          <w:rtl/>
          <w:lang w:bidi="ar-EG"/>
        </w:rPr>
        <w:t xml:space="preserve">فيكون هناك عقد سمسرة ( وكالة ) مقترناً بعقدي بيع على النحو الذي رأيناه في المسخر </w:t>
      </w:r>
      <w:r w:rsidRPr="005D461E">
        <w:rPr>
          <w:sz w:val="26"/>
          <w:szCs w:val="32"/>
          <w:vertAlign w:val="superscript"/>
          <w:rtl/>
          <w:lang w:bidi="ar-EG"/>
        </w:rPr>
        <w:t>(</w:t>
      </w:r>
      <w:r w:rsidRPr="005D461E">
        <w:rPr>
          <w:rStyle w:val="a7"/>
          <w:sz w:val="26"/>
          <w:szCs w:val="32"/>
          <w:rtl/>
        </w:rPr>
        <w:footnoteReference w:id="49"/>
      </w:r>
      <w:r w:rsidRPr="005D461E">
        <w:rPr>
          <w:sz w:val="26"/>
          <w:szCs w:val="32"/>
          <w:vertAlign w:val="superscript"/>
          <w:rtl/>
          <w:lang w:bidi="ar-EG"/>
        </w:rPr>
        <w:t>)</w:t>
      </w:r>
      <w:r w:rsidRPr="005D461E">
        <w:rPr>
          <w:sz w:val="26"/>
          <w:szCs w:val="32"/>
          <w:rtl/>
          <w:lang w:bidi="ar-EG"/>
        </w:rPr>
        <w:t xml:space="preserve">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5 – وقد يدق التمييز بين عقد البيع وعقد القرض . ويحدث ذلك في مثل الفرض الآتي : يريد شخص أن يقترض من آخر ، فيعمد إلى شراء سلعة من </w:t>
      </w:r>
      <w:r w:rsidRPr="005D461E">
        <w:rPr>
          <w:sz w:val="26"/>
          <w:szCs w:val="32"/>
          <w:rtl/>
          <w:lang w:bidi="ar-EG"/>
        </w:rPr>
        <w:lastRenderedPageBreak/>
        <w:t xml:space="preserve">المقرض بثمن مؤجل ، ثم يبيعها بثمن معجل ، فيصبح مديناً بالثمن المؤجل ويتقاضى في الوقت ذاته الثمن المعجل ، وترجع السلعة إلى صاحبها كما كانت . وتتكشف هذه  العملية المركبة عن أن المشتري إنما هو مقترض ، اقترض الثمن المعجل على أن يؤدي بدله الثمن المؤجل عند حلول الأجل ، ويكون الثمن المؤجل أعلى من الثمن المعجل والفرق بين الثمنين إنما هو فوائد القرض . وهذا ما يعرف في الفقه الإسلامي ببيع العينة </w:t>
      </w:r>
      <w:r w:rsidRPr="005D461E">
        <w:rPr>
          <w:sz w:val="26"/>
          <w:szCs w:val="32"/>
          <w:vertAlign w:val="superscript"/>
          <w:rtl/>
          <w:lang w:bidi="ar-EG"/>
        </w:rPr>
        <w:t>(</w:t>
      </w:r>
      <w:r w:rsidRPr="005D461E">
        <w:rPr>
          <w:rStyle w:val="a7"/>
          <w:sz w:val="26"/>
          <w:szCs w:val="32"/>
          <w:rtl/>
        </w:rPr>
        <w:footnoteReference w:id="50"/>
      </w:r>
      <w:r w:rsidRPr="005D461E">
        <w:rPr>
          <w:sz w:val="26"/>
          <w:szCs w:val="32"/>
          <w:vertAlign w:val="superscript"/>
          <w:rtl/>
          <w:lang w:bidi="ar-EG"/>
        </w:rPr>
        <w:t>)</w:t>
      </w:r>
      <w:r w:rsidRPr="005D461E">
        <w:rPr>
          <w:sz w:val="26"/>
          <w:szCs w:val="32"/>
          <w:rtl/>
          <w:lang w:bidi="ar-EG"/>
        </w:rPr>
        <w:t xml:space="preserve"> . والواجب في هذه الحالة استخلاص نية المتعاقدين ، ويغلب أن تكون هذه النية قد انطوت على قرض بربا فاحش ، احتال المتعاقدان للوصول إليه عن طريق بعين متعاقبين أحدهما بثمن مؤجل والآخر بثمن معجل . ومتى تبين للقاضي أن هذه هي نية المتعاقدين ، وجب أن يجري أحكام القرض وأن يسقط البيعين من حسابه ، ومن ثم ينقص الفوائد الفاحشة إلى الحد المسموح </w:t>
      </w:r>
      <w:r>
        <w:rPr>
          <w:sz w:val="26"/>
          <w:szCs w:val="32"/>
          <w:rtl/>
          <w:lang w:bidi="ar-EG"/>
        </w:rPr>
        <w:t>$</w:t>
      </w:r>
      <w:r>
        <w:rPr>
          <w:rFonts w:hint="cs"/>
          <w:sz w:val="26"/>
          <w:szCs w:val="32"/>
          <w:rtl/>
          <w:lang w:bidi="ar-EG"/>
        </w:rPr>
        <w:t xml:space="preserve">34 </w:t>
      </w:r>
      <w:r w:rsidRPr="005D461E">
        <w:rPr>
          <w:sz w:val="26"/>
          <w:szCs w:val="32"/>
          <w:rtl/>
          <w:lang w:bidi="ar-EG"/>
        </w:rPr>
        <w:t xml:space="preserve">به قانوناً . وقد كان بيع الوفاء قبل تحريمه يحقق هذا الغرض في كثير من الأحوال ، فيتخذ وسيلة إلى القرض بربا فاحش . فيتظاهر البائع وفاء أنه يبيع عيناً ، وإنما هو يرهنها عند المشتري وفاء فإذا رد القرض في الميعاد المضروب استرد العين ، ويكون المشتري قد استولى على الريع وهو يزيد عادة على الفوائد المسموح بها . وإذا لم يرد المقترض القرض في الميعاد ، ضاعت عليه العين . ومثل هذا العقد يجب اعتباره قرضاً مضموناً برهن ، وقد صدر تشريع في عهد التقنين المدني السابق يقضي بجعله باطلاً باعتباره بيع وفاء وباعتباره رهناً ، أما في التقنين المدني الجديد فقد حرم بيع الوفاء ذاته حتى لا يتخذ ذريعة لمثل هذه الأغراض </w:t>
      </w:r>
      <w:r w:rsidRPr="005D461E">
        <w:rPr>
          <w:sz w:val="26"/>
          <w:szCs w:val="32"/>
          <w:vertAlign w:val="superscript"/>
          <w:rtl/>
          <w:lang w:bidi="ar-EG"/>
        </w:rPr>
        <w:t>(</w:t>
      </w:r>
      <w:r w:rsidRPr="005D461E">
        <w:rPr>
          <w:rStyle w:val="a7"/>
          <w:sz w:val="26"/>
          <w:szCs w:val="32"/>
          <w:rtl/>
        </w:rPr>
        <w:footnoteReference w:id="51"/>
      </w:r>
      <w:r w:rsidRPr="005D461E">
        <w:rPr>
          <w:sz w:val="26"/>
          <w:szCs w:val="32"/>
          <w:vertAlign w:val="superscript"/>
          <w:rtl/>
          <w:lang w:bidi="ar-EG"/>
        </w:rPr>
        <w:t>)</w:t>
      </w:r>
      <w:r w:rsidRPr="005D461E">
        <w:rPr>
          <w:sz w:val="26"/>
          <w:szCs w:val="32"/>
          <w:rtl/>
          <w:lang w:bidi="ar-EG"/>
        </w:rPr>
        <w:t xml:space="preserve">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12 – أهمية عقر البيع وكيف حل محل المقايضة : وعقد البيع هو أكثر العقود شيوعاً في التعامل ، فهو قوام الحياة التجارية والمدنية . وحتى قبل أن تتسع ميادين التجارة وتتنوع ضروب البياعات التجارية ، كان البيع هو العقد الرئيسي في </w:t>
      </w:r>
      <w:r w:rsidRPr="005D461E">
        <w:rPr>
          <w:sz w:val="26"/>
          <w:szCs w:val="32"/>
          <w:rtl/>
          <w:lang w:bidi="ar-EG"/>
        </w:rPr>
        <w:lastRenderedPageBreak/>
        <w:t xml:space="preserve">مراحل تطور الحضارة ، ولا تكاد تذكر العقود المسماة إلا ويكون على رأسها عقد البيع </w:t>
      </w:r>
      <w:r w:rsidRPr="005D461E">
        <w:rPr>
          <w:sz w:val="26"/>
          <w:szCs w:val="32"/>
          <w:vertAlign w:val="superscript"/>
          <w:rtl/>
          <w:lang w:bidi="ar-EG"/>
        </w:rPr>
        <w:t>(</w:t>
      </w:r>
      <w:r w:rsidRPr="005D461E">
        <w:rPr>
          <w:rStyle w:val="a7"/>
          <w:sz w:val="26"/>
          <w:szCs w:val="32"/>
          <w:rtl/>
        </w:rPr>
        <w:footnoteReference w:id="52"/>
      </w:r>
      <w:r w:rsidRPr="005D461E">
        <w:rPr>
          <w:sz w:val="26"/>
          <w:szCs w:val="32"/>
          <w:vertAlign w:val="superscript"/>
          <w:rtl/>
          <w:lang w:bidi="ar-EG"/>
        </w:rPr>
        <w:t>)</w:t>
      </w:r>
      <w:r w:rsidRPr="005D461E">
        <w:rPr>
          <w:sz w:val="26"/>
          <w:szCs w:val="32"/>
          <w:rtl/>
          <w:lang w:bidi="ar-EG"/>
        </w:rPr>
        <w:t xml:space="preserve">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ولم يكن البيع معروفاً في البداية ، بل سبقته المقايضة </w:t>
      </w:r>
      <w:r w:rsidRPr="005D461E">
        <w:rPr>
          <w:sz w:val="26"/>
          <w:szCs w:val="32"/>
          <w:lang w:bidi="ar-EG"/>
        </w:rPr>
        <w:t>( troc )</w:t>
      </w:r>
      <w:r w:rsidRPr="005D461E">
        <w:rPr>
          <w:sz w:val="26"/>
          <w:szCs w:val="32"/>
          <w:rtl/>
          <w:lang w:bidi="ar-EG"/>
        </w:rPr>
        <w:t xml:space="preserve"> قبل أن يكشف الناس أن تكون وساطة التعامل فيما بينهم المعادن الثمينة ، ثم النقود . فكان الناس في أقدم العصور يتقاضون سلعة بسلعة ، ولكن المقايضة لم تكن تصلح إلا لجمعية بدائية حيث يمكن حصر السلع المرغوب فيها والتقايض عليها . فلما تقدمت الحضارة وتنوعت الحاجات ، أصبحت المقايضة كطريق للتعامل عسيرة التناول وقل أن تفي بالأغراض المختلفة التي جدت للناس . وكان لابد من إيجاد سلعة عامة تقوم بها جميع السلع ، وتكون هي الواسطة في التبادل . فكانت المعادن الثمينة هي السلعة المنشودة ، وبخاصة الذهب والفضة ، يزن المشتري منهما ثمن </w:t>
      </w:r>
      <w:r>
        <w:rPr>
          <w:sz w:val="26"/>
          <w:szCs w:val="32"/>
          <w:rtl/>
          <w:lang w:bidi="ar-EG"/>
        </w:rPr>
        <w:t>$</w:t>
      </w:r>
      <w:r>
        <w:rPr>
          <w:rFonts w:hint="cs"/>
          <w:sz w:val="26"/>
          <w:szCs w:val="32"/>
          <w:rtl/>
          <w:lang w:bidi="ar-EG"/>
        </w:rPr>
        <w:t xml:space="preserve">35 </w:t>
      </w:r>
      <w:r w:rsidRPr="005D461E">
        <w:rPr>
          <w:sz w:val="26"/>
          <w:szCs w:val="32"/>
          <w:rtl/>
          <w:lang w:bidi="ar-EG"/>
        </w:rPr>
        <w:t xml:space="preserve">ما يشتريه . ثم أنشئت دور لسك هذه المعادن ، ولم يكن للدولة رقابة عليها في البداية ، ثم أخذت الدولة تبسط رقابتها على هذه الدور إلى أن سيطرت عليها ، وأصبحت وحدها هي التي تسك العملة . وهكذا ظهرت النقود وساطة للتعامل </w:t>
      </w:r>
      <w:r w:rsidRPr="005D461E">
        <w:rPr>
          <w:sz w:val="26"/>
          <w:szCs w:val="32"/>
          <w:vertAlign w:val="superscript"/>
          <w:rtl/>
          <w:lang w:bidi="ar-EG"/>
        </w:rPr>
        <w:t>(</w:t>
      </w:r>
      <w:r w:rsidRPr="005D461E">
        <w:rPr>
          <w:rStyle w:val="a7"/>
          <w:sz w:val="26"/>
          <w:szCs w:val="32"/>
          <w:rtl/>
        </w:rPr>
        <w:footnoteReference w:id="53"/>
      </w:r>
      <w:r w:rsidRPr="005D461E">
        <w:rPr>
          <w:sz w:val="26"/>
          <w:szCs w:val="32"/>
          <w:vertAlign w:val="superscript"/>
          <w:rtl/>
          <w:lang w:bidi="ar-EG"/>
        </w:rPr>
        <w:t>)</w:t>
      </w:r>
      <w:r w:rsidRPr="005D461E">
        <w:rPr>
          <w:sz w:val="26"/>
          <w:szCs w:val="32"/>
          <w:rtl/>
          <w:lang w:bidi="ar-EG"/>
        </w:rPr>
        <w:t xml:space="preserve"> ، ومنذ ظهرت على هذا النحو ظهر معها عقد البيع ، وانتشر هذا العقد في جميع ضروب التعامل وحل محل المقايضة ، وأصبح هو العقد الأول الذي يتعامل به الناس . على أن كل هذا لم يتم إلا تدرجاً ، فلا تزال الحضارات القديمة تحمل أثر المقايضة في معاملاتها ، حتى أن الفقه الإسلامي يجعل البيع شاملا لها كما تقدم القول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ولم تختف المقايضة تماماً من ميادين التعامل ، فقد يقع أن يتقايض شخصان شيئاً بشيء ، فإذا لم تتعادل القيمتان دخلت النقود ولكن في دور ثانوي كمعدل </w:t>
      </w:r>
      <w:r w:rsidRPr="005D461E">
        <w:rPr>
          <w:sz w:val="26"/>
          <w:szCs w:val="32"/>
          <w:lang w:bidi="ar-EG"/>
        </w:rPr>
        <w:t>( solute )</w:t>
      </w:r>
      <w:r w:rsidRPr="005D461E">
        <w:rPr>
          <w:sz w:val="26"/>
          <w:szCs w:val="32"/>
          <w:rtl/>
          <w:lang w:bidi="ar-EG"/>
        </w:rPr>
        <w:t xml:space="preserve"> للقيمتين . ومن ثم نظم المشرع عقد المقايضة عقب عقد البيع ، دون أن يفيض في هذا التنظيم لقلة الحاجة إلى هذا العقد ولأن أحكامه هي عين أحكام البيع ، لا فرق بين العقدين إلا في طبيعة المقابل فهو نقد في البيع وعين في المقايضة . وحظ المقايضة في التعامل الخارجي أوفر من حظها في التعامل الداخلي ، فكثير </w:t>
      </w:r>
      <w:r w:rsidRPr="005D461E">
        <w:rPr>
          <w:sz w:val="26"/>
          <w:szCs w:val="32"/>
          <w:rtl/>
          <w:lang w:bidi="ar-EG"/>
        </w:rPr>
        <w:lastRenderedPageBreak/>
        <w:t xml:space="preserve">من الدول في العصر الحاضر ، بعد تعقد شؤون النقد ، تتفق فيما بينها على تقايض السلع . </w:t>
      </w:r>
    </w:p>
    <w:p w:rsidR="000E7CFA" w:rsidRDefault="000E7CFA" w:rsidP="000E7CFA">
      <w:pPr>
        <w:spacing w:before="120"/>
        <w:ind w:firstLine="567"/>
        <w:rPr>
          <w:rFonts w:hint="cs"/>
          <w:sz w:val="26"/>
          <w:szCs w:val="32"/>
          <w:rtl/>
          <w:lang w:bidi="ar-EG"/>
        </w:rPr>
      </w:pPr>
      <w:r w:rsidRPr="005D461E">
        <w:rPr>
          <w:sz w:val="26"/>
          <w:szCs w:val="32"/>
          <w:rtl/>
          <w:lang w:bidi="ar-EG"/>
        </w:rPr>
        <w:t xml:space="preserve">13 – </w:t>
      </w:r>
      <w:r w:rsidRPr="005D461E">
        <w:rPr>
          <w:b/>
          <w:bCs/>
          <w:sz w:val="26"/>
          <w:szCs w:val="32"/>
          <w:rtl/>
          <w:lang w:bidi="ar-EG"/>
        </w:rPr>
        <w:t>تنظيم عقد البيع في التقنين المدني السابق</w:t>
      </w:r>
      <w:r w:rsidRPr="005D461E">
        <w:rPr>
          <w:sz w:val="26"/>
          <w:szCs w:val="32"/>
          <w:rtl/>
          <w:lang w:bidi="ar-EG"/>
        </w:rPr>
        <w:t xml:space="preserve"> : أفاض التقنين المدني السابق في تنظيم عقد البيع </w:t>
      </w:r>
      <w:r w:rsidRPr="005D461E">
        <w:rPr>
          <w:sz w:val="26"/>
          <w:szCs w:val="32"/>
          <w:vertAlign w:val="superscript"/>
          <w:rtl/>
          <w:lang w:bidi="ar-EG"/>
        </w:rPr>
        <w:t>(</w:t>
      </w:r>
      <w:r w:rsidRPr="005D461E">
        <w:rPr>
          <w:rStyle w:val="a7"/>
          <w:sz w:val="26"/>
          <w:szCs w:val="32"/>
          <w:rtl/>
        </w:rPr>
        <w:footnoteReference w:id="54"/>
      </w:r>
      <w:r w:rsidRPr="005D461E">
        <w:rPr>
          <w:sz w:val="26"/>
          <w:szCs w:val="32"/>
          <w:vertAlign w:val="superscript"/>
          <w:rtl/>
          <w:lang w:bidi="ar-EG"/>
        </w:rPr>
        <w:t>)</w:t>
      </w:r>
      <w:r w:rsidRPr="005D461E">
        <w:rPr>
          <w:sz w:val="26"/>
          <w:szCs w:val="32"/>
          <w:rtl/>
          <w:lang w:bidi="ar-EG"/>
        </w:rPr>
        <w:t xml:space="preserve"> ، فعوض بهذا التبسط اقتضابه في نصوصه النظرية العامة للعقد ، حتى كانت هذه النصوص تستخلص من النصوص المتعلقة بالبيع . على أنه بالرغم من تبسطه في تنظيم عقد البيع ، لم يراع ترتيباً علمياً واضحاً في تنسيق نصوصه ، ونترك الكلام للمذكرة الإيضاحية للمشروع التمهيدي للتقنين المدني الجديد ، حيث تنعي هذا النقص على التقنين المدني السابق في العبارات الآتية :  </w:t>
      </w:r>
    </w:p>
    <w:p w:rsidR="000E7CFA" w:rsidRDefault="000E7CFA" w:rsidP="000E7CFA">
      <w:pPr>
        <w:spacing w:before="120"/>
        <w:ind w:firstLine="567"/>
        <w:rPr>
          <w:rFonts w:hint="cs"/>
          <w:sz w:val="26"/>
          <w:szCs w:val="32"/>
          <w:rtl/>
          <w:lang w:bidi="ar-EG"/>
        </w:rPr>
      </w:pPr>
      <w:r w:rsidRPr="005D461E">
        <w:rPr>
          <w:sz w:val="26"/>
          <w:szCs w:val="32"/>
          <w:rtl/>
          <w:lang w:bidi="ar-EG"/>
        </w:rPr>
        <w:t>$</w:t>
      </w:r>
      <w:r>
        <w:rPr>
          <w:rFonts w:hint="cs"/>
          <w:sz w:val="26"/>
          <w:szCs w:val="32"/>
          <w:rtl/>
          <w:lang w:bidi="ar-EG"/>
        </w:rPr>
        <w:t xml:space="preserve">36 </w:t>
      </w:r>
      <w:r w:rsidRPr="005D461E">
        <w:rPr>
          <w:sz w:val="26"/>
          <w:szCs w:val="32"/>
          <w:rtl/>
          <w:lang w:bidi="ar-EG"/>
        </w:rPr>
        <w:t xml:space="preserve">(( أما البيع بوجه عام ، فلم يراع فيه التقنين الحالي ( السابق ) ترتيباً علمياً واضحاً . فقد خصص الفصل الأول لأحكام البيع ، ولكنه لا يكاد يذكر شيئاً من هذه الأحكام ، بل هو يعرف البيع ، ويذكر أركانه وأوصافه ، ويبين كيف يكون إثباته ، ويستعرض حالات معينة فيه ( بيع الجزاف والبيع بالتقدير والبيع بشرط التجربة ) ، ثم يقرر أن مصروفات العقد على المشتري وهذه هي المسألة الوحيدة التي يمكن إدخالها في أحكام البيع . أما المسائل الأخرى فمن الواضح أن العنوان الذي وضع لها لا يصدق عليها ، ثم إن كثيراً منها ليس إلا تكراراً لا فائدة فيه للقواعد العامة ، كالإثبات ( م 237 / 302 – 303 ) والبيع المعلق على شرط أو المقترن بأجل ( م 238 / 304 ) والبيع التخييري ( م 244 / 310 ) . وخصص الفصل الثاني للمتعاقدين ، فذكر الأهلية والرضا وخيار الرؤية ، ثم انتقل إلى بيع المريض مرض الموت وبيع عمال القضاء وبيع النائب لنفسه . وظاهر أن هذا خلط لا مسوغ له بين أركان العقد وأنواع معينة من البيوع كان الواجب أن ينفرد كل نوع منها بمكان خاص كما قدمنا </w:t>
      </w:r>
      <w:r w:rsidRPr="005D461E">
        <w:rPr>
          <w:sz w:val="26"/>
          <w:szCs w:val="32"/>
          <w:vertAlign w:val="superscript"/>
          <w:rtl/>
          <w:lang w:bidi="ar-EG"/>
        </w:rPr>
        <w:t>(</w:t>
      </w:r>
      <w:r w:rsidRPr="005D461E">
        <w:rPr>
          <w:rStyle w:val="a7"/>
          <w:sz w:val="26"/>
          <w:szCs w:val="32"/>
          <w:rtl/>
        </w:rPr>
        <w:footnoteReference w:id="55"/>
      </w:r>
      <w:r w:rsidRPr="005D461E">
        <w:rPr>
          <w:sz w:val="26"/>
          <w:szCs w:val="32"/>
          <w:vertAlign w:val="superscript"/>
          <w:rtl/>
          <w:lang w:bidi="ar-EG"/>
        </w:rPr>
        <w:t>)</w:t>
      </w:r>
      <w:r w:rsidRPr="005D461E">
        <w:rPr>
          <w:sz w:val="26"/>
          <w:szCs w:val="32"/>
          <w:rtl/>
          <w:lang w:bidi="ar-EG"/>
        </w:rPr>
        <w:t xml:space="preserve"> . وخصص الفصل الثالث للمبيع وقد التزم فيه شيئاً </w:t>
      </w:r>
      <w:r w:rsidRPr="005D461E">
        <w:rPr>
          <w:sz w:val="26"/>
          <w:szCs w:val="32"/>
          <w:rtl/>
          <w:lang w:bidi="ar-EG"/>
        </w:rPr>
        <w:lastRenderedPageBreak/>
        <w:t xml:space="preserve">من المنطق ، إلا أنه أورد في هذا الفصل بيع ملك الغير وكان الواجب إفراده بمكان خاص </w:t>
      </w:r>
      <w:r w:rsidRPr="005D461E">
        <w:rPr>
          <w:sz w:val="26"/>
          <w:szCs w:val="32"/>
          <w:vertAlign w:val="superscript"/>
          <w:rtl/>
          <w:lang w:bidi="ar-EG"/>
        </w:rPr>
        <w:t>(</w:t>
      </w:r>
      <w:r w:rsidRPr="005D461E">
        <w:rPr>
          <w:rStyle w:val="a7"/>
          <w:sz w:val="26"/>
          <w:szCs w:val="32"/>
          <w:rtl/>
        </w:rPr>
        <w:footnoteReference w:id="56"/>
      </w:r>
      <w:r w:rsidRPr="005D461E">
        <w:rPr>
          <w:sz w:val="26"/>
          <w:szCs w:val="32"/>
          <w:vertAlign w:val="superscript"/>
          <w:rtl/>
          <w:lang w:bidi="ar-EG"/>
        </w:rPr>
        <w:t>)</w:t>
      </w:r>
      <w:r w:rsidRPr="005D461E">
        <w:rPr>
          <w:sz w:val="26"/>
          <w:szCs w:val="32"/>
          <w:rtl/>
          <w:lang w:bidi="ar-EG"/>
        </w:rPr>
        <w:t xml:space="preserve"> . وخصص الفصل الرابع لما يترتب على البيع ، والظاهر أنه يريد أحكام البيع الذي عنون بها خطأ الفصل الأول . وقد بسط في هذا الفصل التزامات البائع والتزامات المشتري على ترتيب لا يؤخذ عليه عيب واضح . وخصص الفصل الخامس للغبن في البيع ، وكان الأولى ألا ينفصل هذا الموضوع عن مكانه الطبيعي عند الكلام في تقدير الثمن )) </w:t>
      </w:r>
      <w:r w:rsidRPr="005D461E">
        <w:rPr>
          <w:sz w:val="26"/>
          <w:szCs w:val="32"/>
          <w:vertAlign w:val="superscript"/>
          <w:rtl/>
          <w:lang w:bidi="ar-EG"/>
        </w:rPr>
        <w:t>(</w:t>
      </w:r>
      <w:r w:rsidRPr="005D461E">
        <w:rPr>
          <w:rStyle w:val="a7"/>
          <w:sz w:val="26"/>
          <w:szCs w:val="32"/>
          <w:rtl/>
        </w:rPr>
        <w:footnoteReference w:id="57"/>
      </w:r>
      <w:r w:rsidRPr="005D461E">
        <w:rPr>
          <w:sz w:val="26"/>
          <w:szCs w:val="32"/>
          <w:vertAlign w:val="superscript"/>
          <w:rtl/>
          <w:lang w:bidi="ar-EG"/>
        </w:rPr>
        <w:t>)</w:t>
      </w:r>
      <w:r>
        <w:rPr>
          <w:sz w:val="26"/>
          <w:szCs w:val="32"/>
          <w:rtl/>
          <w:lang w:bidi="ar-EG"/>
        </w:rPr>
        <w:t xml:space="preserve"> . </w:t>
      </w:r>
    </w:p>
    <w:p w:rsidR="000E7CFA" w:rsidRPr="005D461E" w:rsidRDefault="000E7CFA" w:rsidP="000E7CFA">
      <w:pPr>
        <w:spacing w:before="120"/>
        <w:ind w:firstLine="567"/>
        <w:rPr>
          <w:sz w:val="26"/>
          <w:szCs w:val="32"/>
          <w:rtl/>
          <w:lang w:bidi="ar-EG"/>
        </w:rPr>
      </w:pPr>
      <w:r>
        <w:rPr>
          <w:rFonts w:hint="cs"/>
          <w:sz w:val="26"/>
          <w:szCs w:val="32"/>
          <w:rtl/>
          <w:lang w:bidi="ar-EG"/>
        </w:rPr>
        <w:t xml:space="preserve">$37 </w:t>
      </w:r>
      <w:r w:rsidRPr="005D461E">
        <w:rPr>
          <w:b/>
          <w:bCs/>
          <w:sz w:val="26"/>
          <w:szCs w:val="32"/>
          <w:rtl/>
          <w:lang w:bidi="ar-EG"/>
        </w:rPr>
        <w:t>14 – تنظيم عقد البيع في التقنين المدني الجديد – ما استحدث هذا التقنين من التعديلات</w:t>
      </w:r>
      <w:r w:rsidRPr="005D461E">
        <w:rPr>
          <w:sz w:val="26"/>
          <w:szCs w:val="32"/>
          <w:rtl/>
          <w:lang w:bidi="ar-EG"/>
        </w:rPr>
        <w:t xml:space="preserve"> : أما التقنين المدني الجديد فقد كان أسد منطقاً في ترتيب نصوصه ، إذا استعرض في أقسام ثلاثة رئيسية أركان البيع والتزامات البائع والتزامات المشتري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ففي أركان البيع خص بالذكر المبيع والثمن ، استعرض حالات البيع بالعينة والبيع بشرط التجربة وبيع المذاق ، واشترط في الثمن أن يكون نقداً مقدراً أو قابلاً للتقدير ، ثم استطرد إلى الغبن على اعتبار أنه يرد قيداً على حرية المتعاقدين في تقدير الثمن . </w:t>
      </w:r>
    </w:p>
    <w:p w:rsidR="000E7CFA" w:rsidRPr="005D461E" w:rsidRDefault="000E7CFA" w:rsidP="000E7CFA">
      <w:pPr>
        <w:spacing w:before="120"/>
        <w:ind w:firstLine="567"/>
        <w:rPr>
          <w:sz w:val="26"/>
          <w:szCs w:val="32"/>
          <w:rtl/>
          <w:lang w:bidi="ar-EG"/>
        </w:rPr>
      </w:pPr>
      <w:r w:rsidRPr="005D461E">
        <w:rPr>
          <w:sz w:val="26"/>
          <w:szCs w:val="32"/>
          <w:rtl/>
          <w:lang w:bidi="ar-EG"/>
        </w:rPr>
        <w:t>واستعرض التزامات البائع ، وهي نقل الملكية والتسليم والضمان . فقرر في الالتزام بنقل الملكية ما هي الأعمال التي يجب أن يقوم بها البائع لتنفيذ هذا الالتزام ، وكيف تنتقل الملكية في الشيء المبيع جزافاً . وفي الالتزام بتسليم المبيع ذكر على أي شيء يقع التسليم ، وحدد طريقة التسليم ، ونعرض لحالة هلاك المبيع قبل التسليم فبين على من تقع تبعة هذا الهلاك . وفي الالتزام بالضمان ميز بين ضمان التعرض والاستحقاق وضمان العيوب الخفية ، وبين في كل منهما م</w:t>
      </w:r>
      <w:r>
        <w:rPr>
          <w:sz w:val="26"/>
          <w:szCs w:val="32"/>
          <w:rtl/>
          <w:lang w:bidi="ar-EG"/>
        </w:rPr>
        <w:t>تى يوجد الضمان وماذا يترتب عليه</w:t>
      </w:r>
      <w:r w:rsidRPr="005D461E">
        <w:rPr>
          <w:sz w:val="26"/>
          <w:szCs w:val="32"/>
          <w:rtl/>
          <w:lang w:bidi="ar-EG"/>
        </w:rPr>
        <w:t xml:space="preserve">. </w:t>
      </w:r>
    </w:p>
    <w:p w:rsidR="000E7CFA" w:rsidRPr="005D461E" w:rsidRDefault="000E7CFA" w:rsidP="000E7CFA">
      <w:pPr>
        <w:spacing w:before="120"/>
        <w:ind w:firstLine="567"/>
        <w:rPr>
          <w:sz w:val="26"/>
          <w:szCs w:val="32"/>
          <w:rtl/>
          <w:lang w:bidi="ar-EG"/>
        </w:rPr>
      </w:pPr>
      <w:r w:rsidRPr="005D461E">
        <w:rPr>
          <w:sz w:val="26"/>
          <w:szCs w:val="32"/>
          <w:rtl/>
          <w:lang w:bidi="ar-EG"/>
        </w:rPr>
        <w:lastRenderedPageBreak/>
        <w:t xml:space="preserve">واستعرض أخيراً التزامات المشتري ، وهي دفع الثمن والمصروفات وتسلم المبيع . فقرر في الالتزام بدفع الثمن ما الذي يدفعه المشتري ، وبين مكان الوفاء وزمانه ، ثم ذكر ما يترتب من جزاء على عدم الوفاء بالثمن . واقتصر في الالتزام بدفع المصروفات على تقرير هذا الالتزام ، وفي الالتزام بتسلم المبيع على تقرير الزمان والمكان اللذين يتم فيهما التسليم ومن الذي يتحمل نفقته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وقد توخى التقنين المدني الجديد في كل ما تقدم ألا يقرر حكماً يكون مجرد تطبيق للقواعد العامة ، إلا إذا كان فيه شيء من الخفاء ، أو كان في حاجة إلى تحديد ، أو كان من الأهمية العملية بحيث يحسن أن يسترعى له النظر </w:t>
      </w:r>
      <w:r w:rsidRPr="005D461E">
        <w:rPr>
          <w:sz w:val="26"/>
          <w:szCs w:val="32"/>
          <w:vertAlign w:val="superscript"/>
          <w:rtl/>
          <w:lang w:bidi="ar-EG"/>
        </w:rPr>
        <w:t>(</w:t>
      </w:r>
      <w:r w:rsidRPr="005D461E">
        <w:rPr>
          <w:rStyle w:val="a7"/>
          <w:sz w:val="26"/>
          <w:szCs w:val="32"/>
          <w:rtl/>
        </w:rPr>
        <w:footnoteReference w:id="58"/>
      </w:r>
      <w:r w:rsidRPr="005D461E">
        <w:rPr>
          <w:sz w:val="26"/>
          <w:szCs w:val="32"/>
          <w:vertAlign w:val="superscript"/>
          <w:rtl/>
          <w:lang w:bidi="ar-EG"/>
        </w:rPr>
        <w:t>)</w:t>
      </w:r>
      <w:r>
        <w:rPr>
          <w:sz w:val="26"/>
          <w:szCs w:val="32"/>
          <w:rtl/>
          <w:lang w:bidi="ar-EG"/>
        </w:rPr>
        <w:t xml:space="preserve"> . وإذا $</w:t>
      </w:r>
      <w:r>
        <w:rPr>
          <w:rFonts w:hint="cs"/>
          <w:sz w:val="26"/>
          <w:szCs w:val="32"/>
          <w:rtl/>
          <w:lang w:bidi="ar-EG"/>
        </w:rPr>
        <w:t xml:space="preserve">38 </w:t>
      </w:r>
      <w:r w:rsidRPr="005D461E">
        <w:rPr>
          <w:sz w:val="26"/>
          <w:szCs w:val="32"/>
          <w:rtl/>
          <w:lang w:bidi="ar-EG"/>
        </w:rPr>
        <w:t xml:space="preserve">كان التقنين المدني السابق قد تبسط في تنظيم عقد البيع على النحو الذي قدمناه ، فإن التقنين المدني الجديد وجد مع ذلك  السبيل واسعاً إلى التنقيح ، فأضاف نصوصاً جديدة ، وحذف نصوصاً معقدة ، وعدل أحكاماً معيبة ، وصحح أخطاء وقعت في بعض النصوص . وهذه أمثلة على ما تقدم وردت في المذكرة الإيضاحية للمشروع التمهيدي </w:t>
      </w:r>
      <w:r w:rsidRPr="005D461E">
        <w:rPr>
          <w:sz w:val="26"/>
          <w:szCs w:val="32"/>
          <w:vertAlign w:val="superscript"/>
          <w:rtl/>
          <w:lang w:bidi="ar-EG"/>
        </w:rPr>
        <w:t>(</w:t>
      </w:r>
      <w:r w:rsidRPr="005D461E">
        <w:rPr>
          <w:rStyle w:val="a7"/>
          <w:sz w:val="26"/>
          <w:szCs w:val="32"/>
          <w:rtl/>
        </w:rPr>
        <w:footnoteReference w:id="59"/>
      </w:r>
      <w:r w:rsidRPr="005D461E">
        <w:rPr>
          <w:sz w:val="26"/>
          <w:szCs w:val="32"/>
          <w:vertAlign w:val="superscript"/>
          <w:rtl/>
          <w:lang w:bidi="ar-EG"/>
        </w:rPr>
        <w:t>)</w:t>
      </w:r>
      <w:r w:rsidRPr="005D461E">
        <w:rPr>
          <w:sz w:val="26"/>
          <w:szCs w:val="32"/>
          <w:rtl/>
          <w:lang w:bidi="ar-EG"/>
        </w:rPr>
        <w:t xml:space="preserve"> : </w:t>
      </w:r>
    </w:p>
    <w:p w:rsidR="000E7CFA" w:rsidRPr="005D461E" w:rsidRDefault="000E7CFA" w:rsidP="000E7CFA">
      <w:pPr>
        <w:spacing w:before="120"/>
        <w:ind w:firstLine="567"/>
        <w:rPr>
          <w:sz w:val="26"/>
          <w:szCs w:val="32"/>
          <w:rtl/>
          <w:lang w:bidi="ar-EG"/>
        </w:rPr>
      </w:pPr>
      <w:r w:rsidRPr="005D461E">
        <w:rPr>
          <w:sz w:val="26"/>
          <w:szCs w:val="32"/>
          <w:rtl/>
          <w:lang w:bidi="ar-EG"/>
        </w:rPr>
        <w:t>(( أضاف نصوصاً جديدة في البيع بالعينة ، وتقدير الثمن تبعاً لأسس معينة أو وفقاً للسعر المتداول في التجارة والبيع بثمن مقسط ، وأبقى حق المشتري ضمان الاستحقاق حتى لو اعترف وهو حسن النية بحق المتعرض ، كما أثبت للبائع حق التخلص من هذا الضمان إذا هو رد للمشتري ما دفعه للمستحق توقياً من استحقاق المبيع ، وأضاف إلى ضمان العيوب الخ</w:t>
      </w:r>
      <w:r>
        <w:rPr>
          <w:sz w:val="26"/>
          <w:szCs w:val="32"/>
          <w:rtl/>
          <w:lang w:bidi="ar-EG"/>
        </w:rPr>
        <w:t>فية ضمان صلاحية المبيع للعمل ))</w:t>
      </w:r>
      <w:r w:rsidRPr="005D461E">
        <w:rPr>
          <w:sz w:val="26"/>
          <w:szCs w:val="32"/>
          <w:rtl/>
          <w:lang w:bidi="ar-EG"/>
        </w:rPr>
        <w:t>.</w:t>
      </w:r>
    </w:p>
    <w:p w:rsidR="000E7CFA" w:rsidRPr="005D461E" w:rsidRDefault="000E7CFA" w:rsidP="000E7CFA">
      <w:pPr>
        <w:spacing w:before="120"/>
        <w:ind w:firstLine="567"/>
        <w:rPr>
          <w:sz w:val="26"/>
          <w:szCs w:val="32"/>
          <w:rtl/>
          <w:lang w:bidi="ar-EG"/>
        </w:rPr>
      </w:pPr>
      <w:r w:rsidRPr="005D461E">
        <w:rPr>
          <w:sz w:val="26"/>
          <w:szCs w:val="32"/>
          <w:rtl/>
          <w:lang w:bidi="ar-EG"/>
        </w:rPr>
        <w:t xml:space="preserve">(( وحذف نصوصاً معقدة أو نصوصاً لا تعدو أن تكون مجرد تطبيق للقواعد العامة دون أن يكون في ذكرها فائدة . من ذلك إثبات البيع وما يدخل عليه من الأوصاف ، وأهلية كل من البائع والمشتري ، وعيوب الرضاء ، والبيع للأعمى ، </w:t>
      </w:r>
      <w:r w:rsidRPr="005D461E">
        <w:rPr>
          <w:sz w:val="26"/>
          <w:szCs w:val="32"/>
          <w:rtl/>
          <w:lang w:bidi="ar-EG"/>
        </w:rPr>
        <w:lastRenderedPageBreak/>
        <w:t xml:space="preserve">والشروط العامة لمحل الالتزام ، والأثر الرجعي للشرط ، وظهور العيب في بعض الأشياء المبيعة دون البعض الآخر ، وحدوث عيب جديد بعد العيب القديم ، وهلاك المبيع بسبب العيب القديم ، وهلاكه بسبب عيب جديد أو بحادث قهري )) . </w:t>
      </w:r>
    </w:p>
    <w:p w:rsidR="000E7CFA" w:rsidRPr="005D461E" w:rsidRDefault="000E7CFA" w:rsidP="000E7CFA">
      <w:pPr>
        <w:spacing w:before="80"/>
        <w:ind w:firstLine="567"/>
        <w:rPr>
          <w:sz w:val="26"/>
          <w:szCs w:val="32"/>
          <w:rtl/>
          <w:lang w:bidi="ar-EG"/>
        </w:rPr>
      </w:pPr>
      <w:r w:rsidRPr="005D461E">
        <w:rPr>
          <w:sz w:val="26"/>
          <w:szCs w:val="32"/>
          <w:rtl/>
          <w:lang w:bidi="ar-EG"/>
        </w:rPr>
        <w:t xml:space="preserve">(( وعدل أحكاماً معيبة ، وحدد أحكاماً مبهمة ، وأوجز في أحكام مسهبة . من ذلك البيع بشرط التجربة والفرق بينه وبين بيع المذاق ، وعلم المشتري بالشيء المبيع ، وضمان القدر الذي يشتمل عليه المبيع ، وتبعة الهلاك الجزئي ، وثبوت ضمان الاستحقاق ولو كان حق الغير شخصياً ، وتقادم دعوى ضمان العيوب الخفية بسنة من وقت تسليم المبيع لا بثمانية أيام من وقت العلم بالعيب )) . </w:t>
      </w:r>
    </w:p>
    <w:p w:rsidR="000E7CFA" w:rsidRPr="005D461E" w:rsidRDefault="000E7CFA" w:rsidP="000E7CFA">
      <w:pPr>
        <w:spacing w:before="80"/>
        <w:ind w:firstLine="567"/>
        <w:rPr>
          <w:sz w:val="26"/>
          <w:szCs w:val="32"/>
          <w:rtl/>
          <w:lang w:bidi="ar-EG"/>
        </w:rPr>
      </w:pPr>
      <w:r w:rsidRPr="005D461E">
        <w:rPr>
          <w:sz w:val="26"/>
          <w:szCs w:val="32"/>
          <w:rtl/>
          <w:lang w:bidi="ar-EG"/>
        </w:rPr>
        <w:t>$3</w:t>
      </w:r>
      <w:r>
        <w:rPr>
          <w:rFonts w:hint="cs"/>
          <w:sz w:val="26"/>
          <w:szCs w:val="32"/>
          <w:rtl/>
          <w:lang w:bidi="ar-EG"/>
        </w:rPr>
        <w:t>9</w:t>
      </w:r>
      <w:r w:rsidRPr="005D461E">
        <w:rPr>
          <w:sz w:val="26"/>
          <w:szCs w:val="32"/>
          <w:rtl/>
          <w:lang w:bidi="ar-EG"/>
        </w:rPr>
        <w:t xml:space="preserve"> (( وصحح أخطاء وقع فيها التقنين الحالي ( السابق ) . من ذلك تبعة الهلاك قبل التسليم في البيع بالتقدير ، وأحكام بيع المريض مرض الموت ، ونقل الملكية بالتسليم في المنقول )) . </w:t>
      </w:r>
    </w:p>
    <w:p w:rsidR="000E7CFA" w:rsidRPr="005D461E" w:rsidRDefault="000E7CFA" w:rsidP="000E7CFA">
      <w:pPr>
        <w:spacing w:before="80"/>
        <w:ind w:firstLine="567"/>
        <w:rPr>
          <w:sz w:val="26"/>
          <w:szCs w:val="32"/>
          <w:rtl/>
          <w:lang w:bidi="ar-EG"/>
        </w:rPr>
      </w:pPr>
      <w:r w:rsidRPr="005D461E">
        <w:rPr>
          <w:sz w:val="26"/>
          <w:szCs w:val="32"/>
          <w:rtl/>
          <w:lang w:bidi="ar-EG"/>
        </w:rPr>
        <w:t xml:space="preserve">(( هذا إلى أن ( التقنين الجديد ) نقل موضوعات من البيع إلى الالتزامات بوجه عام أو إلى الملكية لأنها موضوعات عامة تجاوز حدود البيع . من ذلك حوالة الدين ، وبيع الحقوق في التركات المنتظرة ، وهلاك المبيع في البيع المعلق على شرط ، ونقل الملكية في العقار والمنقول بالعقد ، وإضعاف التأمينات ، ونظرة الميسرة )) . </w:t>
      </w:r>
    </w:p>
    <w:p w:rsidR="000E7CFA" w:rsidRPr="005D461E" w:rsidRDefault="000E7CFA" w:rsidP="000E7CFA">
      <w:pPr>
        <w:spacing w:before="80"/>
        <w:ind w:firstLine="567"/>
        <w:rPr>
          <w:sz w:val="26"/>
          <w:szCs w:val="32"/>
          <w:rtl/>
          <w:lang w:bidi="ar-EG"/>
        </w:rPr>
      </w:pPr>
      <w:r w:rsidRPr="005D461E">
        <w:rPr>
          <w:b/>
          <w:bCs/>
          <w:sz w:val="26"/>
          <w:szCs w:val="32"/>
          <w:rtl/>
          <w:lang w:bidi="ar-EG"/>
        </w:rPr>
        <w:t>15 – خطة البحث</w:t>
      </w:r>
      <w:r w:rsidRPr="005D461E">
        <w:rPr>
          <w:sz w:val="26"/>
          <w:szCs w:val="32"/>
          <w:rtl/>
          <w:lang w:bidi="ar-EG"/>
        </w:rPr>
        <w:t xml:space="preserve"> : والخطة التي نتبعها في بحث عقد البيع أن نتكلم في أركان هذا العقد ، ثم في الآثار التي تترتب عليه في فصلين متعاقبين . </w:t>
      </w:r>
    </w:p>
    <w:p w:rsidR="000E7CFA" w:rsidRDefault="000E7CFA" w:rsidP="000E7CFA">
      <w:pPr>
        <w:spacing w:before="80"/>
        <w:ind w:firstLine="567"/>
        <w:rPr>
          <w:sz w:val="26"/>
          <w:szCs w:val="32"/>
          <w:rtl/>
          <w:lang w:bidi="ar-EG"/>
        </w:rPr>
      </w:pPr>
      <w:r w:rsidRPr="005D461E">
        <w:rPr>
          <w:sz w:val="26"/>
          <w:szCs w:val="32"/>
          <w:rtl/>
          <w:lang w:bidi="ar-EG"/>
        </w:rPr>
        <w:t xml:space="preserve">ونبحث أنواع البيوع التي أفرد لها التقنين الجديد مكاناً خاصاً بها – بيع الوفاء وبيع ملك الغير وبيع الحقوق المتنازع عليها وبيع التركة والبيع في مرض الموت وبيع النائب لنفسه – كل نوع في المكان المناسب له في الفصل الأول الذي خصصاناه لأركان البيع . وإذا كان المشرع ، من ناحية السياسة التشريعية ، وجد من المناسب أن يجمع هذه الأنواع من البيوع وأن يفرد لها مكاناً خاصاً بها حتى يسهل العثور عليها ، فإن الفقيه من ناحية البحث العلمي ، يتردد كثيراً في تعقب أثر المشرع في هذه الخطة ، ويجد من الأنسب أن يفرغ على كل نوع من هذه البيوع </w:t>
      </w:r>
      <w:r w:rsidRPr="005D461E">
        <w:rPr>
          <w:sz w:val="26"/>
          <w:szCs w:val="32"/>
          <w:rtl/>
          <w:lang w:bidi="ar-EG"/>
        </w:rPr>
        <w:lastRenderedPageBreak/>
        <w:t xml:space="preserve">الثوب الفقهي الذي يلائمه في البيئة التي ينتمي إليها ، فإن هذا يعين كثيراً على تفهم طبيعة كل نوع ، فيسهل بذلك تكييفه تكييفاً قانونياً صحيحاً ، وهذا من أخص أعمال الفقه . ولا يصعب بعد ذلك العثور على كل نوع منها في المكان المناسب له ، ولا إيراد النواحي العملية وتطبيقات القضاء في كل نوع ، بحيث يمتزج كل هذا بتأصيل فقهي سليم يساعد كثيراً على إدراك حظ هذه التطبيقات العملية من الإصابة والسداد . </w:t>
      </w:r>
    </w:p>
    <w:p w:rsidR="000E7CFA" w:rsidRPr="005D461E" w:rsidRDefault="000E7CFA" w:rsidP="000E7CFA">
      <w:pPr>
        <w:spacing w:before="80"/>
        <w:ind w:firstLine="567"/>
        <w:jc w:val="center"/>
        <w:rPr>
          <w:b/>
          <w:bCs/>
          <w:sz w:val="26"/>
          <w:szCs w:val="32"/>
          <w:rtl/>
          <w:lang w:bidi="ar-EG"/>
        </w:rPr>
      </w:pPr>
      <w:r>
        <w:rPr>
          <w:sz w:val="26"/>
          <w:szCs w:val="32"/>
          <w:rtl/>
          <w:lang w:bidi="ar-EG"/>
        </w:rPr>
        <w:br w:type="page"/>
      </w:r>
      <w:r w:rsidRPr="005D461E">
        <w:rPr>
          <w:sz w:val="26"/>
          <w:szCs w:val="32"/>
          <w:rtl/>
          <w:lang w:bidi="ar-EG"/>
        </w:rPr>
        <w:lastRenderedPageBreak/>
        <w:t xml:space="preserve">$40 </w:t>
      </w:r>
      <w:r w:rsidRPr="005D461E">
        <w:rPr>
          <w:b/>
          <w:bCs/>
          <w:sz w:val="26"/>
          <w:szCs w:val="32"/>
          <w:rtl/>
          <w:lang w:bidi="ar-EG"/>
        </w:rPr>
        <w:t>الفصل الأول</w:t>
      </w:r>
    </w:p>
    <w:p w:rsidR="000E7CFA" w:rsidRPr="005D461E" w:rsidRDefault="000E7CFA" w:rsidP="000E7CFA">
      <w:pPr>
        <w:spacing w:before="120"/>
        <w:ind w:firstLine="567"/>
        <w:jc w:val="center"/>
        <w:rPr>
          <w:b/>
          <w:bCs/>
          <w:sz w:val="26"/>
          <w:szCs w:val="32"/>
          <w:rtl/>
          <w:lang w:bidi="ar-EG"/>
        </w:rPr>
      </w:pPr>
      <w:r w:rsidRPr="005D461E">
        <w:rPr>
          <w:b/>
          <w:bCs/>
          <w:sz w:val="26"/>
          <w:szCs w:val="32"/>
          <w:rtl/>
          <w:lang w:bidi="ar-EG"/>
        </w:rPr>
        <w:t>أركان البيع</w:t>
      </w:r>
    </w:p>
    <w:p w:rsidR="000E7CFA" w:rsidRPr="005D461E" w:rsidRDefault="000E7CFA" w:rsidP="000E7CFA">
      <w:pPr>
        <w:spacing w:before="120"/>
        <w:ind w:firstLine="567"/>
        <w:rPr>
          <w:sz w:val="26"/>
          <w:szCs w:val="32"/>
          <w:rtl/>
          <w:lang w:bidi="ar-EG"/>
        </w:rPr>
      </w:pPr>
      <w:r w:rsidRPr="005D461E">
        <w:rPr>
          <w:sz w:val="26"/>
          <w:szCs w:val="32"/>
          <w:rtl/>
          <w:lang w:bidi="ar-EG"/>
        </w:rPr>
        <w:t xml:space="preserve">16 – تطبيق القواعد العامة : أركان العقد ، في نظريته العامة ، هي التراضي والمحل والسبب . والسبب في عقد البيع لا جديد يقال فيه يزيد على ما قيل في نظرية السبب في العقد بوجه عام . ويبقى بعد ذلك ركنان للبيع : التراضي والمحل . </w:t>
      </w:r>
    </w:p>
    <w:p w:rsidR="000E7CFA" w:rsidRPr="005D461E" w:rsidRDefault="000E7CFA" w:rsidP="000E7CFA">
      <w:pPr>
        <w:spacing w:before="120"/>
        <w:ind w:firstLine="567"/>
        <w:jc w:val="center"/>
        <w:rPr>
          <w:b/>
          <w:bCs/>
          <w:sz w:val="26"/>
          <w:szCs w:val="32"/>
          <w:rtl/>
          <w:lang w:bidi="ar-EG"/>
        </w:rPr>
      </w:pPr>
      <w:r w:rsidRPr="005D461E">
        <w:rPr>
          <w:b/>
          <w:bCs/>
          <w:sz w:val="26"/>
          <w:szCs w:val="32"/>
          <w:rtl/>
          <w:lang w:bidi="ar-EG"/>
        </w:rPr>
        <w:t>الفرع الأول</w:t>
      </w:r>
    </w:p>
    <w:p w:rsidR="000E7CFA" w:rsidRPr="005D461E" w:rsidRDefault="000E7CFA" w:rsidP="000E7CFA">
      <w:pPr>
        <w:spacing w:before="120"/>
        <w:ind w:firstLine="567"/>
        <w:jc w:val="center"/>
        <w:rPr>
          <w:b/>
          <w:bCs/>
          <w:sz w:val="26"/>
          <w:szCs w:val="32"/>
          <w:rtl/>
          <w:lang w:bidi="ar-EG"/>
        </w:rPr>
      </w:pPr>
      <w:r w:rsidRPr="005D461E">
        <w:rPr>
          <w:b/>
          <w:bCs/>
          <w:sz w:val="26"/>
          <w:szCs w:val="32"/>
          <w:rtl/>
          <w:lang w:bidi="ar-EG"/>
        </w:rPr>
        <w:t>التراضي في عقد البيع</w:t>
      </w:r>
    </w:p>
    <w:p w:rsidR="000E7CFA" w:rsidRPr="005D461E" w:rsidRDefault="000E7CFA" w:rsidP="000E7CFA">
      <w:pPr>
        <w:spacing w:before="120"/>
        <w:ind w:firstLine="567"/>
        <w:rPr>
          <w:b/>
          <w:bCs/>
          <w:sz w:val="26"/>
          <w:szCs w:val="32"/>
          <w:rtl/>
          <w:lang w:bidi="ar-EG"/>
        </w:rPr>
      </w:pPr>
      <w:r w:rsidRPr="005D461E">
        <w:rPr>
          <w:b/>
          <w:bCs/>
          <w:sz w:val="26"/>
          <w:szCs w:val="32"/>
          <w:rtl/>
          <w:lang w:bidi="ar-EG"/>
        </w:rPr>
        <w:t xml:space="preserve">17 – شروط الانعقاد وشروط الصحة والبيوع المشروطة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هناك شروط للانعقاد في التراضي ، وشروط للصحة . وقد رأينا كل ذلك في العقد بوجه عام ، فنطبق هنا القواعد العامة على عقد البيع بالذات . ولما كانت هناك أوصاف كثيرة تدخل على الالتزامات العقدية ، فإن البيع من أوفر العقود حظاً في هذه الأوصاف ، وبخاصة في وصف منها هو الشرط . </w:t>
      </w:r>
    </w:p>
    <w:p w:rsidR="000E7CFA" w:rsidRDefault="000E7CFA" w:rsidP="000E7CFA">
      <w:pPr>
        <w:spacing w:before="120"/>
        <w:ind w:firstLine="567"/>
        <w:rPr>
          <w:rFonts w:hint="cs"/>
          <w:sz w:val="26"/>
          <w:szCs w:val="32"/>
          <w:rtl/>
          <w:lang w:bidi="ar-EG"/>
        </w:rPr>
      </w:pPr>
      <w:r w:rsidRPr="005D461E">
        <w:rPr>
          <w:sz w:val="26"/>
          <w:szCs w:val="32"/>
          <w:rtl/>
          <w:lang w:bidi="ar-EG"/>
        </w:rPr>
        <w:t xml:space="preserve">فنتكلم إذن ، في مباحث ثلاثة متعاقبة ، في شروط الانعقاد في عقد البيع ، ثم في شروط الصحة ، ننتهي بالكلام في بعض بيوع مشروطة لها شأن ملحوظ في مجال التعامل . </w:t>
      </w:r>
    </w:p>
    <w:p w:rsidR="000E7CFA" w:rsidRPr="005D461E" w:rsidRDefault="000E7CFA" w:rsidP="000E7CFA">
      <w:pPr>
        <w:spacing w:before="120"/>
        <w:ind w:firstLine="567"/>
        <w:rPr>
          <w:b/>
          <w:bCs/>
          <w:sz w:val="26"/>
          <w:szCs w:val="32"/>
          <w:rtl/>
          <w:lang w:bidi="ar-EG"/>
        </w:rPr>
      </w:pPr>
      <w:r>
        <w:rPr>
          <w:sz w:val="26"/>
          <w:szCs w:val="32"/>
          <w:rtl/>
          <w:lang w:bidi="ar-EG"/>
        </w:rPr>
        <w:t>$4</w:t>
      </w:r>
      <w:r>
        <w:rPr>
          <w:rFonts w:hint="cs"/>
          <w:sz w:val="26"/>
          <w:szCs w:val="32"/>
          <w:rtl/>
          <w:lang w:bidi="ar-EG"/>
        </w:rPr>
        <w:t xml:space="preserve">1 </w:t>
      </w:r>
      <w:r w:rsidRPr="005D461E">
        <w:rPr>
          <w:b/>
          <w:bCs/>
          <w:sz w:val="26"/>
          <w:szCs w:val="32"/>
          <w:rtl/>
          <w:lang w:bidi="ar-EG"/>
        </w:rPr>
        <w:t>شروط الانعقاد</w:t>
      </w:r>
    </w:p>
    <w:p w:rsidR="000E7CFA" w:rsidRPr="005D461E" w:rsidRDefault="000E7CFA" w:rsidP="000E7CFA">
      <w:pPr>
        <w:spacing w:before="120"/>
        <w:ind w:firstLine="567"/>
        <w:rPr>
          <w:sz w:val="26"/>
          <w:szCs w:val="32"/>
          <w:rtl/>
          <w:lang w:bidi="ar-EG"/>
        </w:rPr>
      </w:pPr>
      <w:r w:rsidRPr="005D461E">
        <w:rPr>
          <w:sz w:val="26"/>
          <w:szCs w:val="32"/>
          <w:rtl/>
          <w:lang w:bidi="ar-EG"/>
        </w:rPr>
        <w:t xml:space="preserve">18 – التبايع أصالة والنيابة في التبايع : الأصل أن يتبايع المتعاقدان إصالة عن نفسيهما </w:t>
      </w:r>
      <w:r w:rsidRPr="005D461E">
        <w:rPr>
          <w:sz w:val="26"/>
          <w:szCs w:val="32"/>
          <w:vertAlign w:val="superscript"/>
          <w:rtl/>
          <w:lang w:bidi="ar-EG"/>
        </w:rPr>
        <w:t>(</w:t>
      </w:r>
      <w:r w:rsidRPr="005D461E">
        <w:rPr>
          <w:rStyle w:val="a7"/>
          <w:sz w:val="26"/>
          <w:szCs w:val="32"/>
          <w:rtl/>
        </w:rPr>
        <w:footnoteReference w:id="60"/>
      </w:r>
      <w:r w:rsidRPr="005D461E">
        <w:rPr>
          <w:sz w:val="26"/>
          <w:szCs w:val="32"/>
          <w:vertAlign w:val="superscript"/>
          <w:rtl/>
          <w:lang w:bidi="ar-EG"/>
        </w:rPr>
        <w:t>)</w:t>
      </w:r>
      <w:r w:rsidRPr="005D461E">
        <w:rPr>
          <w:sz w:val="26"/>
          <w:szCs w:val="32"/>
          <w:rtl/>
          <w:lang w:bidi="ar-EG"/>
        </w:rPr>
        <w:t xml:space="preserve"> . ولكن كثيراً ما يتم التبايع بطريق النيابة ، إما عن البائع وإما عن المشتري وإما عن كليهما . </w:t>
      </w:r>
    </w:p>
    <w:p w:rsidR="000E7CFA" w:rsidRPr="005D461E" w:rsidRDefault="000E7CFA" w:rsidP="000E7CFA">
      <w:pPr>
        <w:spacing w:before="120"/>
        <w:ind w:firstLine="567"/>
        <w:jc w:val="center"/>
        <w:rPr>
          <w:b/>
          <w:bCs/>
          <w:sz w:val="26"/>
          <w:szCs w:val="32"/>
          <w:rtl/>
          <w:lang w:bidi="ar-EG"/>
        </w:rPr>
      </w:pPr>
      <w:r w:rsidRPr="005D461E">
        <w:rPr>
          <w:b/>
          <w:bCs/>
          <w:sz w:val="26"/>
          <w:szCs w:val="32"/>
          <w:rtl/>
          <w:lang w:bidi="ar-EG"/>
        </w:rPr>
        <w:t>المطلب الأول</w:t>
      </w:r>
    </w:p>
    <w:p w:rsidR="000E7CFA" w:rsidRPr="005D461E" w:rsidRDefault="000E7CFA" w:rsidP="000E7CFA">
      <w:pPr>
        <w:spacing w:before="120"/>
        <w:ind w:firstLine="567"/>
        <w:jc w:val="center"/>
        <w:rPr>
          <w:b/>
          <w:bCs/>
          <w:sz w:val="26"/>
          <w:szCs w:val="32"/>
          <w:rtl/>
          <w:lang w:bidi="ar-EG"/>
        </w:rPr>
      </w:pPr>
      <w:r w:rsidRPr="005D461E">
        <w:rPr>
          <w:b/>
          <w:bCs/>
          <w:sz w:val="26"/>
          <w:szCs w:val="32"/>
          <w:rtl/>
          <w:lang w:bidi="ar-EG"/>
        </w:rPr>
        <w:t>التبايع إصالة</w:t>
      </w:r>
    </w:p>
    <w:p w:rsidR="000E7CFA" w:rsidRDefault="000E7CFA" w:rsidP="000E7CFA">
      <w:pPr>
        <w:spacing w:before="120"/>
        <w:ind w:firstLine="567"/>
        <w:rPr>
          <w:rFonts w:hint="cs"/>
          <w:sz w:val="26"/>
          <w:szCs w:val="32"/>
          <w:rtl/>
          <w:lang w:bidi="ar-EG"/>
        </w:rPr>
      </w:pPr>
      <w:r w:rsidRPr="005D461E">
        <w:rPr>
          <w:sz w:val="26"/>
          <w:szCs w:val="32"/>
          <w:rtl/>
          <w:lang w:bidi="ar-EG"/>
        </w:rPr>
        <w:lastRenderedPageBreak/>
        <w:t xml:space="preserve">19 – القواعد العامة : عرفنا في القواعد العامة لنظرية العقد أن شروط الانعقاد في التراضي هي تلاقي القبول بالإيجاب وتطابقهما . وقد يكون التعاقد بين غائبين ، فيتم العقد في الزمان والمكان اللذين يصل فيهما القبول إلى علم الموجب </w:t>
      </w:r>
      <w:r w:rsidRPr="005D461E">
        <w:rPr>
          <w:sz w:val="26"/>
          <w:szCs w:val="32"/>
          <w:vertAlign w:val="superscript"/>
          <w:rtl/>
          <w:lang w:bidi="ar-EG"/>
        </w:rPr>
        <w:t>(</w:t>
      </w:r>
      <w:r w:rsidRPr="005D461E">
        <w:rPr>
          <w:rStyle w:val="a7"/>
          <w:sz w:val="26"/>
          <w:szCs w:val="32"/>
          <w:rtl/>
        </w:rPr>
        <w:footnoteReference w:id="61"/>
      </w:r>
      <w:r w:rsidRPr="005D461E">
        <w:rPr>
          <w:sz w:val="26"/>
          <w:szCs w:val="32"/>
          <w:vertAlign w:val="superscript"/>
          <w:rtl/>
          <w:lang w:bidi="ar-EG"/>
        </w:rPr>
        <w:t>)</w:t>
      </w:r>
      <w:r w:rsidRPr="005D461E">
        <w:rPr>
          <w:sz w:val="26"/>
          <w:szCs w:val="32"/>
          <w:rtl/>
          <w:lang w:bidi="ar-EG"/>
        </w:rPr>
        <w:t xml:space="preserve"> ، ويعتبر وصول القبول إلى الموجب قرينة على علمه به إلى أن يثبت العكس . وقد بسطنا القول في كل ذلك في النظرية العامة في العقد ، فتطبق هذه الأحكام في عقد البيع على النحو الذي قدمناه </w:t>
      </w:r>
      <w:r w:rsidRPr="005D461E">
        <w:rPr>
          <w:sz w:val="26"/>
          <w:szCs w:val="32"/>
          <w:vertAlign w:val="superscript"/>
          <w:rtl/>
          <w:lang w:bidi="ar-EG"/>
        </w:rPr>
        <w:t>(</w:t>
      </w:r>
      <w:r w:rsidRPr="005D461E">
        <w:rPr>
          <w:rStyle w:val="a7"/>
          <w:sz w:val="26"/>
          <w:szCs w:val="32"/>
          <w:rtl/>
        </w:rPr>
        <w:footnoteReference w:id="62"/>
      </w:r>
      <w:r w:rsidRPr="005D461E">
        <w:rPr>
          <w:sz w:val="26"/>
          <w:szCs w:val="32"/>
          <w:vertAlign w:val="superscript"/>
          <w:rtl/>
          <w:lang w:bidi="ar-EG"/>
        </w:rPr>
        <w:t>)</w:t>
      </w:r>
      <w:r w:rsidRPr="005D461E">
        <w:rPr>
          <w:sz w:val="26"/>
          <w:szCs w:val="32"/>
          <w:rtl/>
          <w:lang w:bidi="ar-EG"/>
        </w:rPr>
        <w:t xml:space="preserve"> . </w:t>
      </w:r>
    </w:p>
    <w:p w:rsidR="000E7CFA" w:rsidRPr="005D461E" w:rsidRDefault="000E7CFA" w:rsidP="000E7CFA">
      <w:pPr>
        <w:spacing w:before="120"/>
        <w:ind w:firstLine="567"/>
        <w:rPr>
          <w:sz w:val="26"/>
          <w:szCs w:val="32"/>
          <w:rtl/>
          <w:lang w:bidi="ar-EG"/>
        </w:rPr>
      </w:pPr>
      <w:r>
        <w:rPr>
          <w:sz w:val="26"/>
          <w:szCs w:val="32"/>
          <w:rtl/>
          <w:lang w:bidi="ar-EG"/>
        </w:rPr>
        <w:t>$</w:t>
      </w:r>
      <w:r>
        <w:rPr>
          <w:rFonts w:hint="cs"/>
          <w:sz w:val="26"/>
          <w:szCs w:val="32"/>
          <w:rtl/>
          <w:lang w:bidi="ar-EG"/>
        </w:rPr>
        <w:t xml:space="preserve">42 </w:t>
      </w:r>
      <w:r w:rsidRPr="005D461E">
        <w:rPr>
          <w:sz w:val="26"/>
          <w:szCs w:val="32"/>
          <w:rtl/>
          <w:lang w:bidi="ar-EG"/>
        </w:rPr>
        <w:t xml:space="preserve">وقد يكون البيع صورياً ، وقد بحثنا الصورية في الجزء الثاني من الوسيط ، فنحيل إلى ما قدمناه في ذلك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وقد يسبق البيع مرحلة تمهيدية ، وهذه هي الوعد بالبيع والبيع الابتدائي والبيع بالعربون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وقد يتقابل المتبايعان البيع بعد أن أبرماه ، والتقايل عقد جديد يفسخ البيع الأول . وقد أشرنا إلى أحكام التقابل في النظرية العامة للعقد في الجزء الأول من الوسيط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والذي نقف عنده هنا مسألتان نطبق فيهما القواعد العامة لنظرية العقد على عقد البيع بالذات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( 1 ) تطابق الإيجاب والقبول ، من ناحية العناصر التي يتم فيها هذا التطابق ، ومن ناحية بعض الصور العملية للإيجاب والقبول ، ومن ناحية شكل البيع وطرق إثباته وقواعد تفسيره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( 2 ) الوعد بالبيع والبيع الابتدائي والبيع بالعربون . </w:t>
      </w:r>
    </w:p>
    <w:p w:rsidR="000E7CFA" w:rsidRPr="005D461E" w:rsidRDefault="000E7CFA" w:rsidP="000E7CFA">
      <w:pPr>
        <w:spacing w:before="120"/>
        <w:ind w:firstLine="567"/>
        <w:jc w:val="center"/>
        <w:rPr>
          <w:b/>
          <w:bCs/>
          <w:sz w:val="26"/>
          <w:szCs w:val="32"/>
          <w:rtl/>
          <w:lang w:bidi="ar-EG"/>
        </w:rPr>
      </w:pPr>
      <w:r w:rsidRPr="005D461E">
        <w:rPr>
          <w:b/>
          <w:bCs/>
          <w:sz w:val="26"/>
          <w:szCs w:val="32"/>
          <w:rtl/>
          <w:lang w:bidi="ar-EG"/>
        </w:rPr>
        <w:t>1 – تطابق الإيجاب والقبول</w:t>
      </w:r>
    </w:p>
    <w:p w:rsidR="000E7CFA" w:rsidRDefault="000E7CFA" w:rsidP="000E7CFA">
      <w:pPr>
        <w:spacing w:before="120"/>
        <w:ind w:firstLine="567"/>
        <w:rPr>
          <w:rFonts w:hint="cs"/>
          <w:sz w:val="26"/>
          <w:szCs w:val="32"/>
          <w:rtl/>
          <w:lang w:bidi="ar-EG"/>
        </w:rPr>
      </w:pPr>
      <w:r w:rsidRPr="005D461E">
        <w:rPr>
          <w:sz w:val="26"/>
          <w:szCs w:val="32"/>
          <w:rtl/>
          <w:lang w:bidi="ar-EG"/>
        </w:rPr>
        <w:lastRenderedPageBreak/>
        <w:t xml:space="preserve">20 – العناصر التي يتطابق فيها الإيجاب والقبول : كانت المادة 557 من المشروع التمهيدي للتقنين المدني الجديد تجري على الوجه الآتي : (( يتم البيع برضاء المتعاقدين أحدهما بالبيع والآخر بالشراء ، وباتفاقهما على المبيع والثمن )) . وهذا النص مأخوذ من المادة 236 / 301 من التقنين المدني السابق ، وكانت تصن على أنه (( لا يتم البيع إلا إذا كان برضاء المتعاقدين أحدهما بالبيع والآخر بالشراء وباتفاقهما على المبيع وثمنه )) . ولما تلى نص المشروع التمهيدي في لجنة المراجعة ، قررت هذه اللجنة حذفه ، لأن حكمه مستفاد من القواعد العامة </w:t>
      </w:r>
      <w:r w:rsidRPr="005D461E">
        <w:rPr>
          <w:sz w:val="26"/>
          <w:szCs w:val="32"/>
          <w:vertAlign w:val="superscript"/>
          <w:rtl/>
          <w:lang w:bidi="ar-EG"/>
        </w:rPr>
        <w:t>(</w:t>
      </w:r>
      <w:r w:rsidRPr="005D461E">
        <w:rPr>
          <w:rStyle w:val="a7"/>
          <w:sz w:val="26"/>
          <w:szCs w:val="32"/>
          <w:rtl/>
        </w:rPr>
        <w:footnoteReference w:id="63"/>
      </w:r>
      <w:r w:rsidRPr="005D461E">
        <w:rPr>
          <w:sz w:val="26"/>
          <w:szCs w:val="32"/>
          <w:vertAlign w:val="superscript"/>
          <w:rtl/>
          <w:lang w:bidi="ar-EG"/>
        </w:rPr>
        <w:t>)</w:t>
      </w:r>
      <w:r w:rsidRPr="005D461E">
        <w:rPr>
          <w:sz w:val="26"/>
          <w:szCs w:val="32"/>
          <w:rtl/>
          <w:lang w:bidi="ar-EG"/>
        </w:rPr>
        <w:t xml:space="preserve"> . </w:t>
      </w:r>
    </w:p>
    <w:p w:rsidR="000E7CFA" w:rsidRPr="005D461E" w:rsidRDefault="000E7CFA" w:rsidP="000E7CFA">
      <w:pPr>
        <w:spacing w:before="120"/>
        <w:ind w:firstLine="567"/>
        <w:rPr>
          <w:sz w:val="26"/>
          <w:szCs w:val="32"/>
          <w:rtl/>
          <w:lang w:bidi="ar-EG"/>
        </w:rPr>
      </w:pPr>
      <w:r>
        <w:rPr>
          <w:sz w:val="26"/>
          <w:szCs w:val="32"/>
          <w:rtl/>
          <w:lang w:bidi="ar-EG"/>
        </w:rPr>
        <w:t>$4</w:t>
      </w:r>
      <w:r>
        <w:rPr>
          <w:rFonts w:hint="cs"/>
          <w:sz w:val="26"/>
          <w:szCs w:val="32"/>
          <w:rtl/>
          <w:lang w:bidi="ar-EG"/>
        </w:rPr>
        <w:t xml:space="preserve">3 </w:t>
      </w:r>
      <w:r w:rsidRPr="005D461E">
        <w:rPr>
          <w:sz w:val="26"/>
          <w:szCs w:val="32"/>
          <w:rtl/>
          <w:lang w:bidi="ar-EG"/>
        </w:rPr>
        <w:t xml:space="preserve">فيجب إذن أن يتفق المتعاقدان على طبيعة العقد الذي يقصدان إبرامه ، وهو البيع . فلو قصد أحدهما رهناً وقصد الآخر بيعاً ، بأن قال صاحب الدار للمتعاقد الآخر خذ هذه الدار وأعطني ألفاً وقصد أن يرهنها بهذا المبلغ ، وقبل الآخر هذا الإيجاب معتقداً أن صاحب الدار يبيعها لا يرهنها ، فإن الإيجاب والقبول لم يتطابقا لا على البيع ولا على الرهن ، فلا يوجد بيع ولا رهن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ويجب أن يتفقا على الشيء المبيع ، فلو كان للبائع داران وعرض على شخص أن يبيعه إحداهما فظن هذا أنه يبيع الدار الأخرى فقبل شراءها لم يتم البيع ، لأن المتعاقدين لم يتفقا على المبيع فقد قصد البائع أن يبيع داراً وقصد المشتري أن يشتري أخرى . </w:t>
      </w:r>
    </w:p>
    <w:p w:rsidR="000E7CFA" w:rsidRDefault="000E7CFA" w:rsidP="000E7CFA">
      <w:pPr>
        <w:spacing w:before="120"/>
        <w:ind w:firstLine="567"/>
        <w:rPr>
          <w:rFonts w:hint="cs"/>
          <w:sz w:val="26"/>
          <w:szCs w:val="32"/>
          <w:rtl/>
          <w:lang w:bidi="ar-EG"/>
        </w:rPr>
      </w:pPr>
      <w:r w:rsidRPr="005D461E">
        <w:rPr>
          <w:sz w:val="26"/>
          <w:szCs w:val="32"/>
          <w:rtl/>
          <w:lang w:bidi="ar-EG"/>
        </w:rPr>
        <w:t xml:space="preserve">ويجب أخيراً أن يتفقا على الثمن ، فلو طلب البائع في الدار ألفاً ولم يقبل المشتري أن يشتريها إلا بتسعمائة لم يتم البيع لأن المتبايعين لم يتفقا على الثمن </w:t>
      </w:r>
      <w:r w:rsidRPr="005D461E">
        <w:rPr>
          <w:sz w:val="26"/>
          <w:szCs w:val="32"/>
          <w:vertAlign w:val="superscript"/>
          <w:rtl/>
          <w:lang w:bidi="ar-EG"/>
        </w:rPr>
        <w:t>(</w:t>
      </w:r>
      <w:r w:rsidRPr="005D461E">
        <w:rPr>
          <w:rStyle w:val="a7"/>
          <w:sz w:val="26"/>
          <w:szCs w:val="32"/>
          <w:rtl/>
        </w:rPr>
        <w:footnoteReference w:id="64"/>
      </w:r>
      <w:r w:rsidRPr="005D461E">
        <w:rPr>
          <w:sz w:val="26"/>
          <w:szCs w:val="32"/>
          <w:vertAlign w:val="superscript"/>
          <w:rtl/>
          <w:lang w:bidi="ar-EG"/>
        </w:rPr>
        <w:t>)</w:t>
      </w:r>
      <w:r w:rsidRPr="005D461E">
        <w:rPr>
          <w:sz w:val="26"/>
          <w:szCs w:val="32"/>
          <w:rtl/>
          <w:lang w:bidi="ar-EG"/>
        </w:rPr>
        <w:t xml:space="preserve"> . </w:t>
      </w:r>
    </w:p>
    <w:p w:rsidR="000E7CFA" w:rsidRPr="005D461E" w:rsidRDefault="000E7CFA" w:rsidP="000E7CFA">
      <w:pPr>
        <w:spacing w:before="120"/>
        <w:ind w:firstLine="567"/>
        <w:rPr>
          <w:sz w:val="26"/>
          <w:szCs w:val="32"/>
          <w:rtl/>
          <w:lang w:bidi="ar-EG"/>
        </w:rPr>
      </w:pPr>
      <w:r>
        <w:rPr>
          <w:sz w:val="26"/>
          <w:szCs w:val="32"/>
          <w:rtl/>
          <w:lang w:bidi="ar-EG"/>
        </w:rPr>
        <w:lastRenderedPageBreak/>
        <w:t>$</w:t>
      </w:r>
      <w:r>
        <w:rPr>
          <w:rFonts w:hint="cs"/>
          <w:sz w:val="26"/>
          <w:szCs w:val="32"/>
          <w:rtl/>
          <w:lang w:bidi="ar-EG"/>
        </w:rPr>
        <w:t xml:space="preserve">44 </w:t>
      </w:r>
      <w:r w:rsidRPr="005D461E">
        <w:rPr>
          <w:sz w:val="26"/>
          <w:szCs w:val="32"/>
          <w:rtl/>
          <w:lang w:bidi="ar-EG"/>
        </w:rPr>
        <w:t xml:space="preserve">وإذا كان اتفاق المتبايعين على البيع والمبيع والثمن ضرورياً ليتم البيع ، فهو أيضاً كاف ، ولا ضرورة لتمام البيع لأن يتفقا على أكثر من ذلك </w:t>
      </w:r>
      <w:r w:rsidRPr="005D461E">
        <w:rPr>
          <w:sz w:val="26"/>
          <w:szCs w:val="32"/>
          <w:vertAlign w:val="superscript"/>
          <w:rtl/>
          <w:lang w:bidi="ar-EG"/>
        </w:rPr>
        <w:t>(</w:t>
      </w:r>
      <w:r w:rsidRPr="005D461E">
        <w:rPr>
          <w:rStyle w:val="a7"/>
          <w:sz w:val="26"/>
          <w:szCs w:val="32"/>
          <w:rtl/>
        </w:rPr>
        <w:footnoteReference w:id="65"/>
      </w:r>
      <w:r w:rsidRPr="005D461E">
        <w:rPr>
          <w:sz w:val="26"/>
          <w:szCs w:val="32"/>
          <w:vertAlign w:val="superscript"/>
          <w:rtl/>
          <w:lang w:bidi="ar-EG"/>
        </w:rPr>
        <w:t>)</w:t>
      </w:r>
      <w:r w:rsidRPr="005D461E">
        <w:rPr>
          <w:sz w:val="26"/>
          <w:szCs w:val="32"/>
          <w:rtl/>
          <w:lang w:bidi="ar-EG"/>
        </w:rPr>
        <w:t xml:space="preserve"> . فيتم البيع  $4</w:t>
      </w:r>
      <w:r>
        <w:rPr>
          <w:rFonts w:hint="cs"/>
          <w:sz w:val="26"/>
          <w:szCs w:val="32"/>
          <w:rtl/>
          <w:lang w:bidi="ar-EG"/>
        </w:rPr>
        <w:t xml:space="preserve">5 </w:t>
      </w:r>
      <w:r w:rsidRPr="005D461E">
        <w:rPr>
          <w:sz w:val="26"/>
          <w:szCs w:val="32"/>
          <w:rtl/>
          <w:lang w:bidi="ar-EG"/>
        </w:rPr>
        <w:t xml:space="preserve">إذن حتى لو سكت المتبايعان عن تحديد وقت تسليم المبيع ، أو عن تحديد وقت دفع الثمن ، أو عما إذا كان الثمن المؤجل ينتج فوائد أو لا ينتج ، أو عمن يلتزم بدفع مصروفات البيع ، أو عن نحو ذلك من المسائل . فما دام المبتايعان قد </w:t>
      </w:r>
      <w:r w:rsidRPr="005D461E">
        <w:rPr>
          <w:sz w:val="26"/>
          <w:szCs w:val="32"/>
          <w:rtl/>
          <w:lang w:bidi="ar-EG"/>
        </w:rPr>
        <w:lastRenderedPageBreak/>
        <w:t xml:space="preserve">اتفقا على البيع والمبيع والثمن فقد تم البيع </w:t>
      </w:r>
      <w:r w:rsidRPr="005D461E">
        <w:rPr>
          <w:sz w:val="26"/>
          <w:szCs w:val="32"/>
          <w:vertAlign w:val="superscript"/>
          <w:rtl/>
          <w:lang w:bidi="ar-EG"/>
        </w:rPr>
        <w:t>(</w:t>
      </w:r>
      <w:r w:rsidRPr="005D461E">
        <w:rPr>
          <w:rStyle w:val="a7"/>
          <w:sz w:val="26"/>
          <w:szCs w:val="32"/>
          <w:rtl/>
        </w:rPr>
        <w:footnoteReference w:id="66"/>
      </w:r>
      <w:r w:rsidRPr="005D461E">
        <w:rPr>
          <w:sz w:val="26"/>
          <w:szCs w:val="32"/>
          <w:vertAlign w:val="superscript"/>
          <w:rtl/>
          <w:lang w:bidi="ar-EG"/>
        </w:rPr>
        <w:t>)</w:t>
      </w:r>
      <w:r w:rsidRPr="005D461E">
        <w:rPr>
          <w:sz w:val="26"/>
          <w:szCs w:val="32"/>
          <w:rtl/>
          <w:lang w:bidi="ar-EG"/>
        </w:rPr>
        <w:t xml:space="preserve"> ، ويكون المبيع واجب التسليم فوراً ، ويكون الثمن واجب الدفع في الحال ، وإذا كان الثمن مؤجلا ولم يتفق على فوائد </w:t>
      </w:r>
      <w:r>
        <w:rPr>
          <w:sz w:val="26"/>
          <w:szCs w:val="32"/>
          <w:rtl/>
          <w:lang w:bidi="ar-EG"/>
        </w:rPr>
        <w:t>$</w:t>
      </w:r>
      <w:r>
        <w:rPr>
          <w:rFonts w:hint="cs"/>
          <w:sz w:val="26"/>
          <w:szCs w:val="32"/>
          <w:rtl/>
          <w:lang w:bidi="ar-EG"/>
        </w:rPr>
        <w:t xml:space="preserve">46 </w:t>
      </w:r>
      <w:r w:rsidRPr="005D461E">
        <w:rPr>
          <w:sz w:val="26"/>
          <w:szCs w:val="32"/>
          <w:rtl/>
          <w:lang w:bidi="ar-EG"/>
        </w:rPr>
        <w:t xml:space="preserve">لم تستحق الفوائد إلا في حالات خاصة ، وإذا لم يعرض المتبايعان لمن يلتزم بدفع مصروفات البيع فالمصروفات على المشتري . فها نحن نرى أن هذه المسائل التي لم يعرض لها المتبايعان قد تكفل القانون بحلها ، ولا يجوز بعد أن تم العقد على النحو الذي قدمناه لأحد من المتعاقدين أن يعدل عنه دون رضاء المتعاقد الآخر </w:t>
      </w:r>
      <w:r w:rsidRPr="005D461E">
        <w:rPr>
          <w:sz w:val="26"/>
          <w:szCs w:val="32"/>
          <w:vertAlign w:val="superscript"/>
          <w:rtl/>
          <w:lang w:bidi="ar-EG"/>
        </w:rPr>
        <w:t>(</w:t>
      </w:r>
      <w:r w:rsidRPr="005D461E">
        <w:rPr>
          <w:rStyle w:val="a7"/>
          <w:sz w:val="26"/>
          <w:szCs w:val="32"/>
          <w:rtl/>
        </w:rPr>
        <w:footnoteReference w:id="67"/>
      </w:r>
      <w:r w:rsidRPr="005D461E">
        <w:rPr>
          <w:sz w:val="26"/>
          <w:szCs w:val="32"/>
          <w:vertAlign w:val="superscript"/>
          <w:rtl/>
          <w:lang w:bidi="ar-EG"/>
        </w:rPr>
        <w:t>)</w:t>
      </w:r>
      <w:r w:rsidRPr="005D461E">
        <w:rPr>
          <w:sz w:val="26"/>
          <w:szCs w:val="32"/>
          <w:rtl/>
          <w:lang w:bidi="ar-EG"/>
        </w:rPr>
        <w:t xml:space="preserve">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ولكن إذا عرض المتعاقدان لشيء من هذه المسائل – ميعاد تسليم المبيع أو ميعاد دفع الثمن إلخ – ولم يتفقا على مسألة منها ، فإن البيع لا يتم ، لأنهما عرضا للمسألة ولم يتفقا عليها . وكذلك الحكم إذا احتفظ أحد المتبايعين بمسألة للاتفاق عليها فيما بعد ، فاحتفاظ المتعاقد بمسألة دليل على أنه قصد ألا يتم البيع إلا بعد </w:t>
      </w:r>
      <w:r w:rsidRPr="005D461E">
        <w:rPr>
          <w:sz w:val="26"/>
          <w:szCs w:val="32"/>
          <w:rtl/>
          <w:lang w:bidi="ar-EG"/>
        </w:rPr>
        <w:lastRenderedPageBreak/>
        <w:t xml:space="preserve">الاتفاق عليها . ومع ذلك فقد نصت المادة 95 مدني على أنه (( إذا اتفق الطرفان على جميع المسائل الجوهرية في العقد ، واحتفظا بمسائل تفصيلية يتفقان عليها فيما بعد ، ولم يشترطا أن العقد لا يتم عند عدم الاتفاق عليها ، فإن المحكمة تقضي فيها طبقاً لطبيعة المعاملة ولأحكام القانون والعرف والعدالة </w:t>
      </w:r>
      <w:r w:rsidRPr="005D461E">
        <w:rPr>
          <w:sz w:val="26"/>
          <w:szCs w:val="32"/>
          <w:vertAlign w:val="superscript"/>
          <w:rtl/>
          <w:lang w:bidi="ar-EG"/>
        </w:rPr>
        <w:t>(</w:t>
      </w:r>
      <w:r w:rsidRPr="005D461E">
        <w:rPr>
          <w:rStyle w:val="a7"/>
          <w:sz w:val="26"/>
          <w:szCs w:val="32"/>
          <w:rtl/>
        </w:rPr>
        <w:footnoteReference w:id="68"/>
      </w:r>
      <w:r w:rsidRPr="005D461E">
        <w:rPr>
          <w:sz w:val="26"/>
          <w:szCs w:val="32"/>
          <w:vertAlign w:val="superscript"/>
          <w:rtl/>
          <w:lang w:bidi="ar-EG"/>
        </w:rPr>
        <w:t>)</w:t>
      </w:r>
      <w:r w:rsidRPr="005D461E">
        <w:rPr>
          <w:sz w:val="26"/>
          <w:szCs w:val="32"/>
          <w:rtl/>
          <w:lang w:bidi="ar-EG"/>
        </w:rPr>
        <w:t xml:space="preserve"> ))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وقد سبق بيان ذلك تفصيلا في الجزء الأول من الوسيط </w:t>
      </w:r>
      <w:r w:rsidRPr="005D461E">
        <w:rPr>
          <w:sz w:val="26"/>
          <w:szCs w:val="32"/>
          <w:vertAlign w:val="superscript"/>
          <w:rtl/>
          <w:lang w:bidi="ar-EG"/>
        </w:rPr>
        <w:t>(</w:t>
      </w:r>
      <w:r w:rsidRPr="005D461E">
        <w:rPr>
          <w:rStyle w:val="a7"/>
          <w:sz w:val="26"/>
          <w:szCs w:val="32"/>
          <w:rtl/>
        </w:rPr>
        <w:footnoteReference w:id="69"/>
      </w:r>
      <w:r w:rsidRPr="005D461E">
        <w:rPr>
          <w:sz w:val="26"/>
          <w:szCs w:val="32"/>
          <w:vertAlign w:val="superscript"/>
          <w:rtl/>
          <w:lang w:bidi="ar-EG"/>
        </w:rPr>
        <w:t>)</w:t>
      </w:r>
      <w:r w:rsidRPr="005D461E">
        <w:rPr>
          <w:sz w:val="26"/>
          <w:szCs w:val="32"/>
          <w:rtl/>
          <w:lang w:bidi="ar-EG"/>
        </w:rPr>
        <w:t xml:space="preserve"> . </w:t>
      </w:r>
    </w:p>
    <w:p w:rsidR="000E7CFA" w:rsidRDefault="000E7CFA" w:rsidP="000E7CFA">
      <w:pPr>
        <w:spacing w:before="120"/>
        <w:ind w:firstLine="567"/>
        <w:rPr>
          <w:rFonts w:hint="cs"/>
          <w:sz w:val="26"/>
          <w:szCs w:val="32"/>
          <w:rtl/>
          <w:lang w:bidi="ar-EG"/>
        </w:rPr>
      </w:pPr>
      <w:r w:rsidRPr="005D461E">
        <w:rPr>
          <w:sz w:val="26"/>
          <w:szCs w:val="32"/>
          <w:rtl/>
          <w:lang w:bidi="ar-EG"/>
        </w:rPr>
        <w:t xml:space="preserve">وسبق كذلك بيان أن الأصل في الإيجاب ألا يكون ملزماً ، فيجوز للموجب الرجوع عنه إلى أن يلتقي به القبول . ولكن إذا مات من صدر له الإيجاب أو فقد أهليته بعد صدور القبول منه ، فإن ذلك لا يمنع من تمام البيع عند اتصال القبول بعلم الموجب ، وهذا ما لم يتبين العكس من التعبير أو من طبيعة التعامل </w:t>
      </w:r>
      <w:r w:rsidRPr="005D461E">
        <w:rPr>
          <w:sz w:val="26"/>
          <w:szCs w:val="32"/>
          <w:vertAlign w:val="superscript"/>
          <w:rtl/>
          <w:lang w:bidi="ar-EG"/>
        </w:rPr>
        <w:t>(</w:t>
      </w:r>
      <w:r w:rsidRPr="005D461E">
        <w:rPr>
          <w:rStyle w:val="a7"/>
          <w:sz w:val="26"/>
          <w:szCs w:val="32"/>
          <w:rtl/>
        </w:rPr>
        <w:footnoteReference w:id="70"/>
      </w:r>
      <w:r w:rsidRPr="005D461E">
        <w:rPr>
          <w:sz w:val="26"/>
          <w:szCs w:val="32"/>
          <w:vertAlign w:val="superscript"/>
          <w:rtl/>
          <w:lang w:bidi="ar-EG"/>
        </w:rPr>
        <w:t>)</w:t>
      </w:r>
      <w:r w:rsidRPr="005D461E">
        <w:rPr>
          <w:sz w:val="26"/>
          <w:szCs w:val="32"/>
          <w:rtl/>
          <w:lang w:bidi="ar-EG"/>
        </w:rPr>
        <w:t xml:space="preserve"> . </w:t>
      </w:r>
    </w:p>
    <w:p w:rsidR="000E7CFA" w:rsidRPr="005D461E" w:rsidRDefault="000E7CFA" w:rsidP="000E7CFA">
      <w:pPr>
        <w:spacing w:before="120"/>
        <w:ind w:firstLine="567"/>
        <w:rPr>
          <w:sz w:val="26"/>
          <w:szCs w:val="32"/>
          <w:rtl/>
          <w:lang w:bidi="ar-EG"/>
        </w:rPr>
      </w:pPr>
      <w:r w:rsidRPr="005D461E">
        <w:rPr>
          <w:sz w:val="26"/>
          <w:szCs w:val="32"/>
          <w:rtl/>
          <w:lang w:bidi="ar-EG"/>
        </w:rPr>
        <w:t>$4</w:t>
      </w:r>
      <w:r>
        <w:rPr>
          <w:rFonts w:hint="cs"/>
          <w:sz w:val="26"/>
          <w:szCs w:val="32"/>
          <w:rtl/>
          <w:lang w:bidi="ar-EG"/>
        </w:rPr>
        <w:t xml:space="preserve">7 </w:t>
      </w:r>
      <w:r w:rsidRPr="005D461E">
        <w:rPr>
          <w:b/>
          <w:bCs/>
          <w:sz w:val="26"/>
          <w:szCs w:val="32"/>
          <w:rtl/>
          <w:lang w:bidi="ar-EG"/>
        </w:rPr>
        <w:t>21 – صور عملية للإيجاب</w:t>
      </w:r>
      <w:r w:rsidRPr="005D461E">
        <w:rPr>
          <w:sz w:val="26"/>
          <w:szCs w:val="32"/>
          <w:rtl/>
          <w:lang w:bidi="ar-EG"/>
        </w:rPr>
        <w:t xml:space="preserve"> : قد يتخذ الإيجاب صوراً عملية مألوفة ، فتعمد المتاجر إلى عرض سلعها عن طريق النشرات والإعلانات و (( الكتالوجات )) وغيرها من وسائل الدعاية ، وتضع بياناً تفصيلياً لما تتجر فيه من السلع ، وتذكر أمام كل سلعة ثمنها . وقد يعمد المتجر إلى عرض عينات من السلع التي يبيعها على الجمهور في واجهة المكان الذي يتجر فيه ، ويضع إلى جانب كل سلعة منها بياناً بالثمن الذي يبيعها به </w:t>
      </w:r>
      <w:r w:rsidRPr="005D461E">
        <w:rPr>
          <w:sz w:val="26"/>
          <w:szCs w:val="32"/>
          <w:vertAlign w:val="superscript"/>
          <w:rtl/>
          <w:lang w:bidi="ar-EG"/>
        </w:rPr>
        <w:t>(</w:t>
      </w:r>
      <w:r w:rsidRPr="005D461E">
        <w:rPr>
          <w:rStyle w:val="a7"/>
          <w:sz w:val="26"/>
          <w:szCs w:val="32"/>
          <w:rtl/>
        </w:rPr>
        <w:footnoteReference w:id="71"/>
      </w:r>
      <w:r w:rsidRPr="005D461E">
        <w:rPr>
          <w:sz w:val="26"/>
          <w:szCs w:val="32"/>
          <w:vertAlign w:val="superscript"/>
          <w:rtl/>
          <w:lang w:bidi="ar-EG"/>
        </w:rPr>
        <w:t>)</w:t>
      </w:r>
      <w:r w:rsidRPr="005D461E">
        <w:rPr>
          <w:sz w:val="26"/>
          <w:szCs w:val="32"/>
          <w:rtl/>
          <w:lang w:bidi="ar-EG"/>
        </w:rPr>
        <w:t xml:space="preserve">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كل هذه صور عملية للإيجاب أصبحت الآن مألوفة في التجارة ، والخصيصة التي تشترك جميعاً فيها هي أن الإيجاب موجه لغير شخص معين بالذات ، إذ هو موجه للجمهور في مجموعه دون تمييز بين شخص وآخر . ومع ذلك يعتبر هذا إيجاباً صحيحاً ، لأن الموجب لا يعنيه شخص من يوجه إليه الإيجاب ، ولا يهمه إلا </w:t>
      </w:r>
      <w:r w:rsidRPr="005D461E">
        <w:rPr>
          <w:sz w:val="26"/>
          <w:szCs w:val="32"/>
          <w:rtl/>
          <w:lang w:bidi="ar-EG"/>
        </w:rPr>
        <w:lastRenderedPageBreak/>
        <w:t xml:space="preserve">أن يبيع سلعته لأي شخص يتقدم لشرائها بالثمن الذي حدده لها . ومن ثم إذا تقدم أي شخص من جمهور الناس إلى المتجر ، وقبل أن يشتري السلعة المبنية في النشرة أو في الإعلان أو الكتالوج أو الموضوعة في الواجهة بالثمن المحدد لها ، كان هذا قبولا صحيحاً لإيجاب قائم ، ويتم عقد البيع على هذا الوجه بتطابق الإيجاب والقبول . ولا يستطيع صاحب المتجر أن يرفض ، بعد أن تم العقد على هذا الوجه ، تسليم السلعة للمشتري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على أن هذا الحكم ترد عليه القيود الآتية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1 – عرض السلع على الجمهور عن طريق النشرات والإعلانات و (( الكتالوجات )) يكون في الغالب دعوة إلى التعاقد لا إيجاباً كاملا ، فإذا تقدم شخص إلى صاحب المتجر وطلب منه أن يبيع له سلعة من السلع المبينة في نشرة أو إعلان أو (( كتالوج )) غير موجه إليه شخصياً ، كان هذا إيجاباً من </w:t>
      </w:r>
      <w:r>
        <w:rPr>
          <w:sz w:val="26"/>
          <w:szCs w:val="32"/>
          <w:rtl/>
          <w:lang w:bidi="ar-EG"/>
        </w:rPr>
        <w:t>صاحب $4</w:t>
      </w:r>
      <w:r>
        <w:rPr>
          <w:rFonts w:hint="cs"/>
          <w:sz w:val="26"/>
          <w:szCs w:val="32"/>
          <w:rtl/>
          <w:lang w:bidi="ar-EG"/>
        </w:rPr>
        <w:t xml:space="preserve">8 </w:t>
      </w:r>
      <w:r w:rsidRPr="005D461E">
        <w:rPr>
          <w:sz w:val="26"/>
          <w:szCs w:val="32"/>
          <w:rtl/>
          <w:lang w:bidi="ar-EG"/>
        </w:rPr>
        <w:t xml:space="preserve">السلعة لا قبولا ، ويصدر القبول بعد ذلك من صاحب المتجر ، ولكن لا يجوز له أن يرفض القبول بعد أن دعا إلى شراء سلعته إلا إذا استند في ذلك إلى أسباب مشروعة </w:t>
      </w:r>
      <w:r w:rsidRPr="005D461E">
        <w:rPr>
          <w:sz w:val="26"/>
          <w:szCs w:val="32"/>
          <w:vertAlign w:val="superscript"/>
          <w:rtl/>
          <w:lang w:bidi="ar-EG"/>
        </w:rPr>
        <w:t>(</w:t>
      </w:r>
      <w:r w:rsidRPr="005D461E">
        <w:rPr>
          <w:rStyle w:val="a7"/>
          <w:sz w:val="26"/>
          <w:szCs w:val="32"/>
          <w:rtl/>
        </w:rPr>
        <w:footnoteReference w:id="72"/>
      </w:r>
      <w:r w:rsidRPr="005D461E">
        <w:rPr>
          <w:sz w:val="26"/>
          <w:szCs w:val="32"/>
          <w:vertAlign w:val="superscript"/>
          <w:rtl/>
          <w:lang w:bidi="ar-EG"/>
        </w:rPr>
        <w:t>)</w:t>
      </w:r>
      <w:r w:rsidRPr="005D461E">
        <w:rPr>
          <w:sz w:val="26"/>
          <w:szCs w:val="32"/>
          <w:rtl/>
          <w:lang w:bidi="ar-EG"/>
        </w:rPr>
        <w:t xml:space="preserve"> . أما إذا كانت النشرة أو الإعلان أو الكتالوج قد أرسل إلى شخص بالذات بعنوانه الشخصي ، وقد قصد صاحب المتجر أن يوجه إليه إيجاباً ، فإن هذا يعتبر إيجاباً كاملا ، فإذا استجاب له من وجه إليه كان هذا قبولا وتم البيع ، ولا يستطيع صاحب المتجر بعد ذلك أن يرجع في تعاقده . وكذلك عرض السلعة في واجهة المكان </w:t>
      </w:r>
      <w:r w:rsidRPr="005D461E">
        <w:rPr>
          <w:sz w:val="26"/>
          <w:szCs w:val="32"/>
          <w:rtl/>
          <w:lang w:bidi="ar-EG"/>
        </w:rPr>
        <w:lastRenderedPageBreak/>
        <w:t>مصحوبة ببيان ثمنها يعتبر إيجاباً لا مجرد دعوة للتعاقد ، بالرغم من أن الإيجاب هنا موجه للجمهور لا لشخص معين بالذات ، فإذا قبل شخص هذا العرض كان هذا قبولا وتم البيع . أما إذا كانت السلعة غير معروضة في واجهة المكان ، بل كانت داخل المتجر مصحوبة ببيان ثمنها ، وكان دخول المتجر مباحاً للجمهور كما هي العادة ، وعرض صاحب المتجر على العميل سلعته وقد بين عليها ثمنها ، اعتبر هذا إيجا</w:t>
      </w:r>
      <w:r>
        <w:rPr>
          <w:sz w:val="26"/>
          <w:szCs w:val="32"/>
          <w:rtl/>
          <w:lang w:bidi="ar-EG"/>
        </w:rPr>
        <w:t>باً منه إذا قبله العميل $</w:t>
      </w:r>
      <w:r>
        <w:rPr>
          <w:rFonts w:hint="cs"/>
          <w:sz w:val="26"/>
          <w:szCs w:val="32"/>
          <w:rtl/>
          <w:lang w:bidi="ar-EG"/>
        </w:rPr>
        <w:t xml:space="preserve">49 </w:t>
      </w:r>
      <w:r w:rsidRPr="005D461E">
        <w:rPr>
          <w:sz w:val="26"/>
          <w:szCs w:val="32"/>
          <w:rtl/>
          <w:lang w:bidi="ar-EG"/>
        </w:rPr>
        <w:t xml:space="preserve">تم البيع . أما إذا لم يبين على ا لسلعة الثمن ، أو كانت هناك بيانات عن الثمن لا يستطيع العميل إدراك معناها وقد قصد بها أن ترشد صاحب المتجر إلى تحديد الثمن ، فإن عرض السلعة على العميل في هذه الحالة لا يعتبر إيجاباً ، بل يجب أن يبين صاحب المتجر ثمن السلعة حتى يقوم الإيجاب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2 – في الحالات التي يقوم فيها الإيجاب من صاحب المتجر ، وبخاصة عن طريق النشرات والإعلانات والكتالوجات ، يكون المفروض أن صاحب المتجر يعرض سلعته ما بقي عنده منها شيء . فإذا نفدت السلعة ، ثم أتى عميل بعد ذلك يطلبها ، كان لصاحب المتجر أن يعتبر نفاد السلعة بمثابة رجوع منه في الإيجاب جرى العرف أن ينتج أثره من غير حاجة إلى إعلانه </w:t>
      </w:r>
      <w:r w:rsidRPr="005D461E">
        <w:rPr>
          <w:sz w:val="26"/>
          <w:szCs w:val="32"/>
          <w:vertAlign w:val="superscript"/>
          <w:rtl/>
          <w:lang w:bidi="ar-EG"/>
        </w:rPr>
        <w:t>(</w:t>
      </w:r>
      <w:r w:rsidRPr="005D461E">
        <w:rPr>
          <w:rStyle w:val="a7"/>
          <w:sz w:val="26"/>
          <w:szCs w:val="32"/>
          <w:rtl/>
        </w:rPr>
        <w:footnoteReference w:id="73"/>
      </w:r>
      <w:r w:rsidRPr="005D461E">
        <w:rPr>
          <w:sz w:val="26"/>
          <w:szCs w:val="32"/>
          <w:vertAlign w:val="superscript"/>
          <w:rtl/>
          <w:lang w:bidi="ar-EG"/>
        </w:rPr>
        <w:t>)</w:t>
      </w:r>
      <w:r w:rsidRPr="005D461E">
        <w:rPr>
          <w:sz w:val="26"/>
          <w:szCs w:val="32"/>
          <w:rtl/>
          <w:lang w:bidi="ar-EG"/>
        </w:rPr>
        <w:t xml:space="preserve"> ، فلا يكون التاجر ملزماً بإجابة العميل إلى طلبه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3 – الإيجاب الذي يقوم على هذا الوجه قد يحدد له ميعاد يبقى فيه قائماً ، فإذا انقضى الميعاد سقط الإيجاب من تلقاء نفسه . أما إذا لم يحدد ميعاد ، فالمفروض أن صاحب المتجر إنما قصد أن يقوم إيجابه في خلال مدة معقولة تحدد حسب ظروف المتجر ونوع البضاعة والمألوف في التجارة . فإذا تقدم عميل بعد انقضاء هذه المدة ، لم يكن التاجر ملزماً بإجابته إلى طلبه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4 – إذا لم يكن عند صاحب المتجر شيء من السلعة وقت أن أصدر إيجابه على النحو السابق ، فليس ذلك مبرراً إلى أنه لا يجيب أي عميل إلى ما يطلب ، وإلا كان الإيجاب الذي أصدره لا معنى له . وإنما هو أراد بإيجابه أن يتعهد لمن </w:t>
      </w:r>
      <w:r w:rsidRPr="005D461E">
        <w:rPr>
          <w:sz w:val="26"/>
          <w:szCs w:val="32"/>
          <w:rtl/>
          <w:lang w:bidi="ar-EG"/>
        </w:rPr>
        <w:lastRenderedPageBreak/>
        <w:t xml:space="preserve">يطلب السلعة بأن يوردها له في وقت مناسب . فما دامت المدة المعقولة لقيام الإيجاب لم تنقض ، كان لأي عميل الحق في طلب السلعة بالثمن المحدد ، وعلى صاحب السلعة توريدها له في وقت مناسب بهذا الثمن ، وليس له أن يحتج بأن السلعة لم تكن عنده ليكون حكمها حكم السلعة التي نفدت </w:t>
      </w:r>
      <w:r w:rsidRPr="005D461E">
        <w:rPr>
          <w:sz w:val="26"/>
          <w:szCs w:val="32"/>
          <w:vertAlign w:val="superscript"/>
          <w:rtl/>
          <w:lang w:bidi="ar-EG"/>
        </w:rPr>
        <w:t>(</w:t>
      </w:r>
      <w:r w:rsidRPr="005D461E">
        <w:rPr>
          <w:rStyle w:val="a7"/>
          <w:sz w:val="26"/>
          <w:szCs w:val="32"/>
          <w:rtl/>
        </w:rPr>
        <w:footnoteReference w:id="74"/>
      </w:r>
      <w:r w:rsidRPr="005D461E">
        <w:rPr>
          <w:sz w:val="26"/>
          <w:szCs w:val="32"/>
          <w:vertAlign w:val="superscript"/>
          <w:rtl/>
          <w:lang w:bidi="ar-EG"/>
        </w:rPr>
        <w:t>)</w:t>
      </w:r>
      <w:r w:rsidRPr="005D461E">
        <w:rPr>
          <w:sz w:val="26"/>
          <w:szCs w:val="32"/>
          <w:rtl/>
          <w:lang w:bidi="ar-EG"/>
        </w:rPr>
        <w:t xml:space="preserve">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هذا وقد كان المشروع التمهيدي للتقنين المدني الجديد يشتمل في هذا الصدد </w:t>
      </w:r>
      <w:r>
        <w:rPr>
          <w:sz w:val="26"/>
          <w:szCs w:val="32"/>
          <w:rtl/>
          <w:lang w:bidi="ar-EG"/>
        </w:rPr>
        <w:t>$</w:t>
      </w:r>
      <w:r>
        <w:rPr>
          <w:rFonts w:hint="cs"/>
          <w:sz w:val="26"/>
          <w:szCs w:val="32"/>
          <w:rtl/>
          <w:lang w:bidi="ar-EG"/>
        </w:rPr>
        <w:t xml:space="preserve">50 </w:t>
      </w:r>
      <w:r w:rsidRPr="005D461E">
        <w:rPr>
          <w:sz w:val="26"/>
          <w:szCs w:val="32"/>
          <w:rtl/>
          <w:lang w:bidi="ar-EG"/>
        </w:rPr>
        <w:t xml:space="preserve">على النص الآتي ( م 143 من المشروع ) : (( 1 – يعتبر عرض البضائع مع بيان ثمنها إيجاباً . 2 – أما النشر والإعلان وبيان الأسعار الجاري التعامل بها وكل بيان آخر متعلق بعروض أو طلبات موجهة للجمهور أو للأفراد ، فلا يعتبر عند الشك إيجاباً ، وإنما يكون دعوة إلى التفاوض </w:t>
      </w:r>
      <w:r w:rsidRPr="005D461E">
        <w:rPr>
          <w:sz w:val="26"/>
          <w:szCs w:val="32"/>
          <w:vertAlign w:val="superscript"/>
          <w:rtl/>
          <w:lang w:bidi="ar-EG"/>
        </w:rPr>
        <w:t>(</w:t>
      </w:r>
      <w:r w:rsidRPr="005D461E">
        <w:rPr>
          <w:rStyle w:val="a7"/>
          <w:sz w:val="26"/>
          <w:szCs w:val="32"/>
          <w:rtl/>
        </w:rPr>
        <w:footnoteReference w:id="75"/>
      </w:r>
      <w:r w:rsidRPr="005D461E">
        <w:rPr>
          <w:sz w:val="26"/>
          <w:szCs w:val="32"/>
          <w:vertAlign w:val="superscript"/>
          <w:rtl/>
          <w:lang w:bidi="ar-EG"/>
        </w:rPr>
        <w:t>)</w:t>
      </w:r>
      <w:r w:rsidRPr="005D461E">
        <w:rPr>
          <w:sz w:val="26"/>
          <w:szCs w:val="32"/>
          <w:rtl/>
          <w:lang w:bidi="ar-EG"/>
        </w:rPr>
        <w:t xml:space="preserve"> )) . فحذفت لجنة المراجعة هذا النص لعدم الحاجة إليه ، إذا يسهل على القضاء تطبيق هذا الحكم دون نص عليه </w:t>
      </w:r>
      <w:r w:rsidRPr="005D461E">
        <w:rPr>
          <w:sz w:val="26"/>
          <w:szCs w:val="32"/>
          <w:vertAlign w:val="superscript"/>
          <w:rtl/>
          <w:lang w:bidi="ar-EG"/>
        </w:rPr>
        <w:t>(</w:t>
      </w:r>
      <w:r w:rsidRPr="005D461E">
        <w:rPr>
          <w:rStyle w:val="a7"/>
          <w:sz w:val="26"/>
          <w:szCs w:val="32"/>
          <w:rtl/>
        </w:rPr>
        <w:footnoteReference w:id="76"/>
      </w:r>
      <w:r w:rsidRPr="005D461E">
        <w:rPr>
          <w:sz w:val="26"/>
          <w:szCs w:val="32"/>
          <w:vertAlign w:val="superscript"/>
          <w:rtl/>
          <w:lang w:bidi="ar-EG"/>
        </w:rPr>
        <w:t>)</w:t>
      </w:r>
      <w:r w:rsidRPr="005D461E">
        <w:rPr>
          <w:sz w:val="26"/>
          <w:szCs w:val="32"/>
          <w:rtl/>
          <w:lang w:bidi="ar-EG"/>
        </w:rPr>
        <w:t xml:space="preserve"> . </w:t>
      </w:r>
    </w:p>
    <w:p w:rsidR="000E7CFA" w:rsidRDefault="000E7CFA" w:rsidP="000E7CFA">
      <w:pPr>
        <w:spacing w:before="120"/>
        <w:ind w:firstLine="567"/>
        <w:rPr>
          <w:rFonts w:hint="cs"/>
          <w:sz w:val="26"/>
          <w:szCs w:val="32"/>
          <w:rtl/>
          <w:lang w:bidi="ar-EG"/>
        </w:rPr>
      </w:pPr>
      <w:r w:rsidRPr="005D461E">
        <w:rPr>
          <w:sz w:val="26"/>
          <w:szCs w:val="32"/>
          <w:rtl/>
          <w:lang w:bidi="ar-EG"/>
        </w:rPr>
        <w:t xml:space="preserve">22 – شكل عقد البيع : ويخلص مما تقدم أن عقد البيع ليس له شكل خاص ، فهو ليس بعقد شكلي ، بل هو عقد رضائي . فمتى تم الاتفاق على البيع والمبيع والثمن ، فقد تم البيع ، دون حاجة إلى ورقة رسمية بل ولا إلى ورقة عرفية . فمجرد تطابق الإيجاب والقبول يكفي ، شأن البيع في ذلك شأن كل عقد من عقود التراضي </w:t>
      </w:r>
      <w:r w:rsidRPr="005D461E">
        <w:rPr>
          <w:sz w:val="26"/>
          <w:szCs w:val="32"/>
          <w:vertAlign w:val="superscript"/>
          <w:rtl/>
          <w:lang w:bidi="ar-EG"/>
        </w:rPr>
        <w:t>(</w:t>
      </w:r>
      <w:r w:rsidRPr="005D461E">
        <w:rPr>
          <w:rStyle w:val="a7"/>
          <w:sz w:val="26"/>
          <w:szCs w:val="32"/>
          <w:rtl/>
        </w:rPr>
        <w:footnoteReference w:id="77"/>
      </w:r>
      <w:r w:rsidRPr="005D461E">
        <w:rPr>
          <w:sz w:val="26"/>
          <w:szCs w:val="32"/>
          <w:vertAlign w:val="superscript"/>
          <w:rtl/>
          <w:lang w:bidi="ar-EG"/>
        </w:rPr>
        <w:t>)</w:t>
      </w:r>
      <w:r w:rsidRPr="005D461E">
        <w:rPr>
          <w:sz w:val="26"/>
          <w:szCs w:val="32"/>
          <w:rtl/>
          <w:lang w:bidi="ar-EG"/>
        </w:rPr>
        <w:t xml:space="preserve"> . </w:t>
      </w:r>
    </w:p>
    <w:p w:rsidR="000E7CFA" w:rsidRPr="005D461E" w:rsidRDefault="000E7CFA" w:rsidP="000E7CFA">
      <w:pPr>
        <w:spacing w:before="120"/>
        <w:ind w:firstLine="567"/>
        <w:rPr>
          <w:sz w:val="26"/>
          <w:szCs w:val="32"/>
          <w:rtl/>
          <w:lang w:bidi="ar-EG"/>
        </w:rPr>
      </w:pPr>
      <w:r>
        <w:rPr>
          <w:sz w:val="26"/>
          <w:szCs w:val="32"/>
          <w:rtl/>
          <w:lang w:bidi="ar-EG"/>
        </w:rPr>
        <w:lastRenderedPageBreak/>
        <w:t>$</w:t>
      </w:r>
      <w:r>
        <w:rPr>
          <w:rFonts w:hint="cs"/>
          <w:sz w:val="26"/>
          <w:szCs w:val="32"/>
          <w:rtl/>
          <w:lang w:bidi="ar-EG"/>
        </w:rPr>
        <w:t xml:space="preserve">51 </w:t>
      </w:r>
      <w:r w:rsidRPr="005D461E">
        <w:rPr>
          <w:sz w:val="26"/>
          <w:szCs w:val="32"/>
          <w:rtl/>
          <w:lang w:bidi="ar-EG"/>
        </w:rPr>
        <w:t xml:space="preserve">على أنه قد ينص القانون في بعض حالات استثنائية على شكل معين لأنواع خاصة من البيوع ، وذلك كبيع السفينة وبيع براءات الاختراع والعلامات التجارية </w:t>
      </w:r>
      <w:r w:rsidRPr="005D461E">
        <w:rPr>
          <w:sz w:val="26"/>
          <w:szCs w:val="32"/>
          <w:vertAlign w:val="superscript"/>
          <w:rtl/>
          <w:lang w:bidi="ar-EG"/>
        </w:rPr>
        <w:t>(</w:t>
      </w:r>
      <w:r w:rsidRPr="005D461E">
        <w:rPr>
          <w:rStyle w:val="a7"/>
          <w:sz w:val="26"/>
          <w:szCs w:val="32"/>
          <w:rtl/>
        </w:rPr>
        <w:footnoteReference w:id="78"/>
      </w:r>
      <w:r w:rsidRPr="005D461E">
        <w:rPr>
          <w:sz w:val="26"/>
          <w:szCs w:val="32"/>
          <w:vertAlign w:val="superscript"/>
          <w:rtl/>
          <w:lang w:bidi="ar-EG"/>
        </w:rPr>
        <w:t>)</w:t>
      </w:r>
      <w:r w:rsidRPr="005D461E">
        <w:rPr>
          <w:sz w:val="26"/>
          <w:szCs w:val="32"/>
          <w:rtl/>
          <w:lang w:bidi="ar-EG"/>
        </w:rPr>
        <w:t xml:space="preserve">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وقد يتفق الطرفان على أن يكتب بالبيع ورقة رسمية أو ورقة عرفية . وهذا الاتفاق يمكن أني قصد به أحد أمور ثلاثة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 الأمر الأول ) أن يكون المتبايعان قد أرادا باتفاقهما هذا بيعاً كاملا باتا ، وإنما اتفقا على أن يعدا ورقة رسمية أو ورقة عرفية كدليل لإثبات هذا البيع ، إمعاناً منهما في الحصول على وسيلة قوية للإثبات . ويسمى هذا الاتفاق بالعقد الابتدائي ، وحقيقته أنه بيع كامل يؤخذ فيه بالشفعة ، وإذا مات أـحد المتبايعين قبل إعداد الورقة المتفق عليها كانت الورثة باعتبارهم ممثلين للتركة ملتزمين مكانه بالمساهمة في إعداد هذه الورقة . وسنعود إلى هذه المسألة بتفصيل أوفى عند الكلام في العقد الابتدائي . ولا يكون  البيع الابتدائي في هذه الحالة عقداً شكلياً ، بل يبقى عقداً رضائياً ، أما البيع النهائي فيكون عقداً شكلياً بموجب الاتفاق . فإذا امتنع أحد الطرفين من المساهمة في إعداد الورقة المتفق عليها أمكن الطرف الآخر إجباره على ذلك قضاء ، بأن يحصل على حكم بثبوت البيع منذ الاتفاق الأول ، ويحل الحكم محل الورقة العرفية أو الرسمية المتفق عليها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 الأمر الثاني ) أن يكون المتعاقدان قد قصدا باتفاقهما مجرد وعد بالبيع ، وأن البيع لا يتم إلا عند كتابة الورقة العرفية أو الرسمية . وقد يكون هذا الوعد من جانب أحد الطرفين ، أو من جانب كل </w:t>
      </w:r>
      <w:r>
        <w:rPr>
          <w:sz w:val="26"/>
          <w:szCs w:val="32"/>
          <w:rtl/>
          <w:lang w:bidi="ar-EG"/>
        </w:rPr>
        <w:t>من الطرفين . فإذا أخل الواعد $</w:t>
      </w:r>
      <w:r>
        <w:rPr>
          <w:rFonts w:hint="cs"/>
          <w:sz w:val="26"/>
          <w:szCs w:val="32"/>
          <w:rtl/>
          <w:lang w:bidi="ar-EG"/>
        </w:rPr>
        <w:t xml:space="preserve">52 </w:t>
      </w:r>
      <w:r w:rsidRPr="005D461E">
        <w:rPr>
          <w:sz w:val="26"/>
          <w:szCs w:val="32"/>
          <w:rtl/>
          <w:lang w:bidi="ar-EG"/>
        </w:rPr>
        <w:t xml:space="preserve">بالتزامه ولم </w:t>
      </w:r>
      <w:r w:rsidRPr="005D461E">
        <w:rPr>
          <w:sz w:val="26"/>
          <w:szCs w:val="32"/>
          <w:rtl/>
          <w:lang w:bidi="ar-EG"/>
        </w:rPr>
        <w:lastRenderedPageBreak/>
        <w:t xml:space="preserve">يساهم في إتمام البيع بكتابة الورقة المتفق عليها ، أجبره الطرف الآخر على تنفيذ التزامه عينا بالحصول على حكم يقوم مقام عقد البيع . والبيع في هذه الحالة يكون شكلياً لا يتم إلا بكتابة الورقة المتفق عليها أو بالحكم الذي يصدر لإجراء البيع ، ولا يعتبر الحكم موجوداً إلا من وقت كتابة الورقة أو من وقت صدور الحكم ، بخلاف الحالة الأولى فقد رأينا أن البيع يكون موجوداً من وقت الاتفاق الأول . </w:t>
      </w:r>
    </w:p>
    <w:p w:rsidR="000E7CFA" w:rsidRDefault="000E7CFA" w:rsidP="000E7CFA">
      <w:pPr>
        <w:spacing w:before="120"/>
        <w:ind w:firstLine="567"/>
        <w:rPr>
          <w:rFonts w:hint="cs"/>
          <w:sz w:val="26"/>
          <w:szCs w:val="32"/>
          <w:rtl/>
          <w:lang w:bidi="ar-EG"/>
        </w:rPr>
      </w:pPr>
      <w:r w:rsidRPr="005D461E">
        <w:rPr>
          <w:sz w:val="26"/>
          <w:szCs w:val="32"/>
          <w:rtl/>
          <w:lang w:bidi="ar-EG"/>
        </w:rPr>
        <w:t xml:space="preserve">( الأمر الثالث ) أن يكون الطرفان لم يقصدا لا بيعاً كاملا باتا كما في الحالة الأولى ، بل ولا مجرد وعد بالبيع كما في الحالة الثانية . وإنما قصدا إعداد مشروع للبيع يحدد شروطه مبدئياً ، على أن يتم البيع بعد ذلك بكتابة الورقة العرفية أو الرسمية . وفي هذه الحالة لا يكون هذا المشروع ملزماً لأحد منهما ، ويستطيع كل منهما الامتناع عن إبرام البيع ولا يجوز للطرف الآخر إجباره على ذلك عن طريق القضاء . فإذا ما قبل الطرفان إبرام البيع بعد ذلك عن طريق كتابة الورقة المتفق عليها ، فإن البيع يتم ولكن من وقت كتابة الورقة ، ويكون البيع شكلياً في هذه الحالة </w:t>
      </w:r>
      <w:r w:rsidRPr="005D461E">
        <w:rPr>
          <w:sz w:val="26"/>
          <w:szCs w:val="32"/>
          <w:vertAlign w:val="superscript"/>
          <w:rtl/>
          <w:lang w:bidi="ar-EG"/>
        </w:rPr>
        <w:t>(</w:t>
      </w:r>
      <w:r w:rsidRPr="005D461E">
        <w:rPr>
          <w:rStyle w:val="a7"/>
          <w:sz w:val="26"/>
          <w:szCs w:val="32"/>
          <w:rtl/>
        </w:rPr>
        <w:footnoteReference w:id="79"/>
      </w:r>
      <w:r w:rsidRPr="005D461E">
        <w:rPr>
          <w:sz w:val="26"/>
          <w:szCs w:val="32"/>
          <w:vertAlign w:val="superscript"/>
          <w:rtl/>
          <w:lang w:bidi="ar-EG"/>
        </w:rPr>
        <w:t>)</w:t>
      </w:r>
      <w:r w:rsidRPr="005D461E">
        <w:rPr>
          <w:sz w:val="26"/>
          <w:szCs w:val="32"/>
          <w:rtl/>
          <w:lang w:bidi="ar-EG"/>
        </w:rPr>
        <w:t xml:space="preserve"> . </w:t>
      </w:r>
    </w:p>
    <w:p w:rsidR="000E7CFA" w:rsidRPr="005D461E" w:rsidRDefault="000E7CFA" w:rsidP="000E7CFA">
      <w:pPr>
        <w:spacing w:before="120"/>
        <w:ind w:firstLine="567"/>
        <w:rPr>
          <w:sz w:val="26"/>
          <w:szCs w:val="32"/>
          <w:rtl/>
          <w:lang w:bidi="ar-EG"/>
        </w:rPr>
      </w:pPr>
      <w:r>
        <w:rPr>
          <w:sz w:val="26"/>
          <w:szCs w:val="32"/>
          <w:rtl/>
          <w:lang w:bidi="ar-EG"/>
        </w:rPr>
        <w:t>$</w:t>
      </w:r>
      <w:r>
        <w:rPr>
          <w:rFonts w:hint="cs"/>
          <w:sz w:val="26"/>
          <w:szCs w:val="32"/>
          <w:rtl/>
          <w:lang w:bidi="ar-EG"/>
        </w:rPr>
        <w:t xml:space="preserve">53 </w:t>
      </w:r>
      <w:r w:rsidRPr="005D461E">
        <w:rPr>
          <w:sz w:val="26"/>
          <w:szCs w:val="32"/>
          <w:rtl/>
          <w:lang w:bidi="ar-EG"/>
        </w:rPr>
        <w:t xml:space="preserve">23 – إثبات عقد البيع : عقد البيع يثبت طبقاً للقواعد العامة في الإثبات . وتعتبر قيمة البيع بمقدار الثمن ، فإذا بيعت دار بألف كان التزام البائع بنقل ملكية الدار قيمته ألف لأن الدار قومت بهذا المقدار </w:t>
      </w:r>
      <w:r w:rsidRPr="005D461E">
        <w:rPr>
          <w:sz w:val="26"/>
          <w:szCs w:val="32"/>
          <w:vertAlign w:val="superscript"/>
          <w:rtl/>
          <w:lang w:bidi="ar-EG"/>
        </w:rPr>
        <w:t>(</w:t>
      </w:r>
      <w:r w:rsidRPr="005D461E">
        <w:rPr>
          <w:rStyle w:val="a7"/>
          <w:sz w:val="26"/>
          <w:szCs w:val="32"/>
          <w:rtl/>
        </w:rPr>
        <w:footnoteReference w:id="80"/>
      </w:r>
      <w:r w:rsidRPr="005D461E">
        <w:rPr>
          <w:sz w:val="26"/>
          <w:szCs w:val="32"/>
          <w:vertAlign w:val="superscript"/>
          <w:rtl/>
          <w:lang w:bidi="ar-EG"/>
        </w:rPr>
        <w:t>)</w:t>
      </w:r>
      <w:r w:rsidRPr="005D461E">
        <w:rPr>
          <w:sz w:val="26"/>
          <w:szCs w:val="32"/>
          <w:rtl/>
          <w:lang w:bidi="ar-EG"/>
        </w:rPr>
        <w:t xml:space="preserve"> . وكان التزام المشتري بدفع الثمن قيمته ألف بطبيعة الحال . </w:t>
      </w:r>
    </w:p>
    <w:p w:rsidR="000E7CFA" w:rsidRPr="005D461E" w:rsidRDefault="000E7CFA" w:rsidP="000E7CFA">
      <w:pPr>
        <w:spacing w:before="120"/>
        <w:ind w:firstLine="567"/>
        <w:rPr>
          <w:sz w:val="26"/>
          <w:szCs w:val="32"/>
          <w:rtl/>
          <w:lang w:bidi="ar-EG"/>
        </w:rPr>
      </w:pPr>
      <w:r w:rsidRPr="005D461E">
        <w:rPr>
          <w:sz w:val="26"/>
          <w:szCs w:val="32"/>
          <w:rtl/>
          <w:lang w:bidi="ar-EG"/>
        </w:rPr>
        <w:lastRenderedPageBreak/>
        <w:t xml:space="preserve">ومن ثم يثبت عقد البيع بالبينة أو بالقرائن إذا كان الثمن لا يزيد على عشرة جنيهات </w:t>
      </w:r>
      <w:r w:rsidRPr="005D461E">
        <w:rPr>
          <w:sz w:val="26"/>
          <w:szCs w:val="32"/>
          <w:vertAlign w:val="superscript"/>
          <w:rtl/>
          <w:lang w:bidi="ar-EG"/>
        </w:rPr>
        <w:t>(</w:t>
      </w:r>
      <w:r w:rsidRPr="005D461E">
        <w:rPr>
          <w:rStyle w:val="a7"/>
          <w:sz w:val="26"/>
          <w:szCs w:val="32"/>
          <w:rtl/>
        </w:rPr>
        <w:footnoteReference w:id="81"/>
      </w:r>
      <w:r w:rsidRPr="005D461E">
        <w:rPr>
          <w:sz w:val="26"/>
          <w:szCs w:val="32"/>
          <w:vertAlign w:val="superscript"/>
          <w:rtl/>
          <w:lang w:bidi="ar-EG"/>
        </w:rPr>
        <w:t>)</w:t>
      </w:r>
      <w:r w:rsidRPr="005D461E">
        <w:rPr>
          <w:sz w:val="26"/>
          <w:szCs w:val="32"/>
          <w:rtl/>
          <w:lang w:bidi="ar-EG"/>
        </w:rPr>
        <w:t xml:space="preserve"> . فإذا زاد الثمن على هذا المقدار ، أو كان غير معلوم القيمة بأن كان إيراداً مرتباً مدى الحياة مثلا ، لم يجز إثبات البيع إلا بالكتابة أو بما يقوم مقامها طبقاً للقواعد العامة </w:t>
      </w:r>
      <w:r w:rsidRPr="005D461E">
        <w:rPr>
          <w:sz w:val="26"/>
          <w:szCs w:val="32"/>
          <w:vertAlign w:val="superscript"/>
          <w:rtl/>
          <w:lang w:bidi="ar-EG"/>
        </w:rPr>
        <w:t>(</w:t>
      </w:r>
      <w:r w:rsidRPr="005D461E">
        <w:rPr>
          <w:rStyle w:val="a7"/>
          <w:sz w:val="26"/>
          <w:szCs w:val="32"/>
          <w:rtl/>
        </w:rPr>
        <w:footnoteReference w:id="82"/>
      </w:r>
      <w:r w:rsidRPr="005D461E">
        <w:rPr>
          <w:sz w:val="26"/>
          <w:szCs w:val="32"/>
          <w:vertAlign w:val="superscript"/>
          <w:rtl/>
          <w:lang w:bidi="ar-EG"/>
        </w:rPr>
        <w:t>)</w:t>
      </w:r>
      <w:r w:rsidRPr="005D461E">
        <w:rPr>
          <w:sz w:val="26"/>
          <w:szCs w:val="32"/>
          <w:rtl/>
          <w:lang w:bidi="ar-EG"/>
        </w:rPr>
        <w:t xml:space="preserve"> . ويقوم مقام عقد البيع الحكم النهائي القاضي بوقوع البيع وصحة التعاقد </w:t>
      </w:r>
      <w:r w:rsidRPr="005D461E">
        <w:rPr>
          <w:sz w:val="26"/>
          <w:szCs w:val="32"/>
          <w:vertAlign w:val="superscript"/>
          <w:rtl/>
          <w:lang w:bidi="ar-EG"/>
        </w:rPr>
        <w:t>(</w:t>
      </w:r>
      <w:r w:rsidRPr="005D461E">
        <w:rPr>
          <w:rStyle w:val="a7"/>
          <w:sz w:val="26"/>
          <w:szCs w:val="32"/>
          <w:rtl/>
        </w:rPr>
        <w:footnoteReference w:id="83"/>
      </w:r>
      <w:r w:rsidRPr="005D461E">
        <w:rPr>
          <w:sz w:val="26"/>
          <w:szCs w:val="32"/>
          <w:vertAlign w:val="superscript"/>
          <w:rtl/>
          <w:lang w:bidi="ar-EG"/>
        </w:rPr>
        <w:t>)</w:t>
      </w:r>
      <w:r w:rsidRPr="005D461E">
        <w:rPr>
          <w:sz w:val="26"/>
          <w:szCs w:val="32"/>
          <w:rtl/>
          <w:lang w:bidi="ar-EG"/>
        </w:rPr>
        <w:t xml:space="preserve"> . </w:t>
      </w:r>
    </w:p>
    <w:p w:rsidR="000E7CFA" w:rsidRPr="005D461E" w:rsidRDefault="000E7CFA" w:rsidP="000E7CFA">
      <w:pPr>
        <w:spacing w:before="120"/>
        <w:ind w:firstLine="567"/>
        <w:rPr>
          <w:sz w:val="26"/>
          <w:szCs w:val="32"/>
          <w:rtl/>
          <w:lang w:bidi="ar-EG"/>
        </w:rPr>
      </w:pPr>
      <w:r w:rsidRPr="005D461E">
        <w:rPr>
          <w:sz w:val="26"/>
          <w:szCs w:val="32"/>
          <w:rtl/>
          <w:lang w:bidi="ar-EG"/>
        </w:rPr>
        <w:t>24 – تفسير عقد البيع : عقد البيع ، كسائر العقود ، تجري علي</w:t>
      </w:r>
      <w:r>
        <w:rPr>
          <w:sz w:val="26"/>
          <w:szCs w:val="32"/>
          <w:rtl/>
          <w:lang w:bidi="ar-EG"/>
        </w:rPr>
        <w:t>ه القواعد العامة في تفسير العقد</w:t>
      </w:r>
      <w:r w:rsidRPr="005D461E">
        <w:rPr>
          <w:sz w:val="26"/>
          <w:szCs w:val="32"/>
          <w:rtl/>
          <w:lang w:bidi="ar-EG"/>
        </w:rPr>
        <w:t xml:space="preserve">. </w:t>
      </w:r>
    </w:p>
    <w:p w:rsidR="000E7CFA" w:rsidRPr="005D461E" w:rsidRDefault="000E7CFA" w:rsidP="000E7CFA">
      <w:pPr>
        <w:spacing w:before="120"/>
        <w:ind w:firstLine="567"/>
        <w:rPr>
          <w:sz w:val="26"/>
          <w:szCs w:val="32"/>
          <w:rtl/>
          <w:lang w:bidi="ar-EG"/>
        </w:rPr>
      </w:pPr>
      <w:r w:rsidRPr="005D461E">
        <w:rPr>
          <w:sz w:val="26"/>
          <w:szCs w:val="32"/>
          <w:rtl/>
          <w:lang w:bidi="ar-EG"/>
        </w:rPr>
        <w:t>فإذا كانت عبارات البيع واضحة ، لم يجز ال</w:t>
      </w:r>
      <w:r>
        <w:rPr>
          <w:sz w:val="26"/>
          <w:szCs w:val="32"/>
          <w:rtl/>
          <w:lang w:bidi="ar-EG"/>
        </w:rPr>
        <w:t>انحراف عنها من طريق تفسيرها $5</w:t>
      </w:r>
      <w:r>
        <w:rPr>
          <w:rFonts w:hint="cs"/>
          <w:sz w:val="26"/>
          <w:szCs w:val="32"/>
          <w:rtl/>
          <w:lang w:bidi="ar-EG"/>
        </w:rPr>
        <w:t xml:space="preserve">4 </w:t>
      </w:r>
      <w:r w:rsidRPr="005D461E">
        <w:rPr>
          <w:sz w:val="26"/>
          <w:szCs w:val="32"/>
          <w:rtl/>
          <w:lang w:bidi="ar-EG"/>
        </w:rPr>
        <w:t xml:space="preserve">للتعرف على إرادة المتبايعين ( م 150/1 مدني ) . ففي تفسير الشروط الظاهرة لا تجيز محكمة النقض لقاضي الموضوع أن ينحرف عن معناها الظاهر إلى معنى آخر ، ويعتبر الانحراف عن عبارة العقد الواضحة تحريفاً لها ومسخاً وتشويهاً مما يوجب نقض الحكم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أما إذا كانت عبارات البيع غير واضحة ، وجب البحث عن النية المشتركة للمتعاقدين دون الوقوف عند المعنى الحرفي للألفاظ ( 150 / 2 مدني ) . ويستهدي القاضي ، للكشف عن هذه النية المشتركة ، بطبيعة التعامل وبما ينبغي أن يتوافر من أمانة وثقة بين المتعاقدين ، وفقاً للعرف الجاري في المعاملات . </w:t>
      </w:r>
    </w:p>
    <w:p w:rsidR="000E7CFA" w:rsidRPr="005D461E" w:rsidRDefault="000E7CFA" w:rsidP="000E7CFA">
      <w:pPr>
        <w:spacing w:before="120"/>
        <w:ind w:firstLine="567"/>
        <w:rPr>
          <w:sz w:val="26"/>
          <w:szCs w:val="32"/>
          <w:rtl/>
          <w:lang w:bidi="ar-EG"/>
        </w:rPr>
      </w:pPr>
      <w:r w:rsidRPr="005D461E">
        <w:rPr>
          <w:sz w:val="26"/>
          <w:szCs w:val="32"/>
          <w:rtl/>
          <w:lang w:bidi="ar-EG"/>
        </w:rPr>
        <w:lastRenderedPageBreak/>
        <w:t xml:space="preserve">وإذا قام شك في التعرف على النية المشتركة للمتعاقدين ، فسر عقد البيع بما فيه مصلحة الملتزم ، البائع أو المشتري ، فإن كلا منهما ملتزم بعقد البيع ( م 151/1 مدني ) . أما التقنين المدني الفرنسي فقد نصت المادة 1602/2 منه على أن (( الشروط الغامضة في عقد البيع تفسر لمصلحة المشتري وضد البائع )) ، أي سواء كان البائع هو الدائن أو المدين </w:t>
      </w:r>
      <w:r w:rsidRPr="005D461E">
        <w:rPr>
          <w:sz w:val="26"/>
          <w:szCs w:val="32"/>
          <w:vertAlign w:val="superscript"/>
          <w:rtl/>
          <w:lang w:bidi="ar-EG"/>
        </w:rPr>
        <w:t>(</w:t>
      </w:r>
      <w:r w:rsidRPr="005D461E">
        <w:rPr>
          <w:rStyle w:val="a7"/>
          <w:sz w:val="26"/>
          <w:szCs w:val="32"/>
          <w:rtl/>
        </w:rPr>
        <w:footnoteReference w:id="84"/>
      </w:r>
      <w:r w:rsidRPr="005D461E">
        <w:rPr>
          <w:sz w:val="26"/>
          <w:szCs w:val="32"/>
          <w:vertAlign w:val="superscript"/>
          <w:rtl/>
          <w:lang w:bidi="ar-EG"/>
        </w:rPr>
        <w:t>)</w:t>
      </w:r>
      <w:r w:rsidRPr="005D461E">
        <w:rPr>
          <w:sz w:val="26"/>
          <w:szCs w:val="32"/>
          <w:rtl/>
          <w:lang w:bidi="ar-EG"/>
        </w:rPr>
        <w:t xml:space="preserve"> . </w:t>
      </w:r>
    </w:p>
    <w:p w:rsidR="000E7CFA" w:rsidRDefault="000E7CFA" w:rsidP="000E7CFA">
      <w:pPr>
        <w:spacing w:before="120"/>
        <w:ind w:firstLine="567"/>
        <w:rPr>
          <w:rFonts w:hint="cs"/>
          <w:sz w:val="26"/>
          <w:szCs w:val="32"/>
          <w:rtl/>
          <w:lang w:bidi="ar-EG"/>
        </w:rPr>
      </w:pPr>
      <w:r w:rsidRPr="005D461E">
        <w:rPr>
          <w:sz w:val="26"/>
          <w:szCs w:val="32"/>
          <w:rtl/>
          <w:lang w:bidi="ar-EG"/>
        </w:rPr>
        <w:t xml:space="preserve">وإذا كان البيع من عقود الإذعان ، فلا يجوز أن يكون تفسير العبارات الغامضة فيه ضاراً بمصلحة الطرف المذعن ( م 151/2 مدني ) . ففي التعاقد مع شركة المياه وشركة النور وشركة الغاز يكون العميل مشترياً للمياه والنور والغاز بشروط أملتها عليه الشركة ، ولا يستطيع هو إلا أن يذعن لها . فإذا كان هناك غموض في التزامات الشركة ، فسر هذا الغموض ، لا لمصلحة الشركة المدينة كما كانت القواعد العامة تقضي فيما قدمناه ، بل لمصلحة العميل إذ هو الطرف المذعن </w:t>
      </w:r>
      <w:r w:rsidRPr="005D461E">
        <w:rPr>
          <w:sz w:val="26"/>
          <w:szCs w:val="32"/>
          <w:vertAlign w:val="superscript"/>
          <w:rtl/>
          <w:lang w:bidi="ar-EG"/>
        </w:rPr>
        <w:t>(</w:t>
      </w:r>
      <w:r w:rsidRPr="005D461E">
        <w:rPr>
          <w:rStyle w:val="a7"/>
          <w:sz w:val="26"/>
          <w:szCs w:val="32"/>
          <w:rtl/>
        </w:rPr>
        <w:footnoteReference w:id="85"/>
      </w:r>
      <w:r w:rsidRPr="005D461E">
        <w:rPr>
          <w:sz w:val="26"/>
          <w:szCs w:val="32"/>
          <w:vertAlign w:val="superscript"/>
          <w:rtl/>
          <w:lang w:bidi="ar-EG"/>
        </w:rPr>
        <w:t>)</w:t>
      </w:r>
      <w:r w:rsidRPr="005D461E">
        <w:rPr>
          <w:sz w:val="26"/>
          <w:szCs w:val="32"/>
          <w:rtl/>
          <w:lang w:bidi="ar-EG"/>
        </w:rPr>
        <w:t xml:space="preserve"> . </w:t>
      </w:r>
    </w:p>
    <w:p w:rsidR="000E7CFA" w:rsidRPr="00113F41" w:rsidRDefault="000E7CFA" w:rsidP="000E7CFA">
      <w:pPr>
        <w:spacing w:before="120"/>
        <w:ind w:firstLine="567"/>
        <w:jc w:val="center"/>
        <w:rPr>
          <w:b/>
          <w:bCs/>
          <w:sz w:val="26"/>
          <w:szCs w:val="32"/>
          <w:rtl/>
          <w:lang w:bidi="ar-EG"/>
        </w:rPr>
      </w:pPr>
      <w:r w:rsidRPr="00113F41">
        <w:rPr>
          <w:rFonts w:hint="cs"/>
          <w:b/>
          <w:bCs/>
          <w:sz w:val="26"/>
          <w:szCs w:val="32"/>
          <w:rtl/>
          <w:lang w:bidi="ar-EG"/>
        </w:rPr>
        <w:t xml:space="preserve">$55 </w:t>
      </w:r>
      <w:r w:rsidRPr="00113F41">
        <w:rPr>
          <w:b/>
          <w:bCs/>
          <w:sz w:val="26"/>
          <w:szCs w:val="32"/>
          <w:rtl/>
          <w:lang w:bidi="ar-EG"/>
        </w:rPr>
        <w:t>2 – الوعد بالبيع والبيع الابتدائي والبيع بالعربون</w:t>
      </w:r>
    </w:p>
    <w:p w:rsidR="000E7CFA" w:rsidRPr="005D461E" w:rsidRDefault="000E7CFA" w:rsidP="000E7CFA">
      <w:pPr>
        <w:spacing w:before="120"/>
        <w:ind w:firstLine="567"/>
        <w:rPr>
          <w:sz w:val="26"/>
          <w:szCs w:val="32"/>
          <w:rtl/>
          <w:lang w:bidi="ar-EG"/>
        </w:rPr>
      </w:pPr>
      <w:r w:rsidRPr="005D461E">
        <w:rPr>
          <w:b/>
          <w:bCs/>
          <w:sz w:val="26"/>
          <w:szCs w:val="32"/>
          <w:rtl/>
          <w:lang w:bidi="ar-EG"/>
        </w:rPr>
        <w:t>25 – مرحلة تمهيدية للبيع النهائي</w:t>
      </w:r>
      <w:r w:rsidRPr="005D461E">
        <w:rPr>
          <w:sz w:val="26"/>
          <w:szCs w:val="32"/>
          <w:rtl/>
          <w:lang w:bidi="ar-EG"/>
        </w:rPr>
        <w:t xml:space="preserve"> : فرضنا فيما قدمناه أن المتبايعين قد عقدا العزم على التبايع ، فأبرما عقد بيع نهائي . ولكن يقع كثيراً أن يمر المتعاقدان بمرحلة تمهيدية ، تؤدي على وجه محقق أو غير محقق إلى البيع النهائي . وهذه المرحلة التمهيدية نفسها متدرجة ، فقد تكون مجرد وعد بالبيع ، وقد تصل إلى أبعد من ذلك فتكون بيعاً ابتدائياً ، وكثيراً ما يقترن بالبيع الابتدائي عربون يجيز للعاقد الرجوع في البيع . وقد سبق أن استعرضنا هذه المرحلة التمهيدية في التعاقد بوجه عام </w:t>
      </w:r>
      <w:r w:rsidRPr="005D461E">
        <w:rPr>
          <w:sz w:val="26"/>
          <w:szCs w:val="32"/>
          <w:vertAlign w:val="superscript"/>
          <w:rtl/>
          <w:lang w:bidi="ar-EG"/>
        </w:rPr>
        <w:t>(</w:t>
      </w:r>
      <w:r w:rsidRPr="005D461E">
        <w:rPr>
          <w:rStyle w:val="a7"/>
          <w:sz w:val="26"/>
          <w:szCs w:val="32"/>
          <w:rtl/>
        </w:rPr>
        <w:footnoteReference w:id="86"/>
      </w:r>
      <w:r w:rsidRPr="005D461E">
        <w:rPr>
          <w:sz w:val="26"/>
          <w:szCs w:val="32"/>
          <w:vertAlign w:val="superscript"/>
          <w:rtl/>
          <w:lang w:bidi="ar-EG"/>
        </w:rPr>
        <w:t>)</w:t>
      </w:r>
      <w:r w:rsidRPr="005D461E">
        <w:rPr>
          <w:sz w:val="26"/>
          <w:szCs w:val="32"/>
          <w:rtl/>
          <w:lang w:bidi="ar-EG"/>
        </w:rPr>
        <w:t xml:space="preserve"> ، وتطبق هنا الأحكام التي سبق أن فصلناها في العقد على عقد البيع بالذات . </w:t>
      </w:r>
    </w:p>
    <w:p w:rsidR="000E7CFA" w:rsidRPr="005D461E" w:rsidRDefault="000E7CFA" w:rsidP="000E7CFA">
      <w:pPr>
        <w:spacing w:before="120"/>
        <w:ind w:firstLine="567"/>
        <w:rPr>
          <w:sz w:val="26"/>
          <w:szCs w:val="32"/>
          <w:rtl/>
          <w:lang w:bidi="ar-EG"/>
        </w:rPr>
      </w:pPr>
      <w:r w:rsidRPr="005D461E">
        <w:rPr>
          <w:sz w:val="26"/>
          <w:szCs w:val="32"/>
          <w:rtl/>
          <w:lang w:bidi="ar-EG"/>
        </w:rPr>
        <w:lastRenderedPageBreak/>
        <w:t>فتستعرض : ( أولاً ) الوعد بالبيع ( ثانياً ) البيع الابتدائي ( ثالثاً ) البيع بالعربون .</w:t>
      </w:r>
    </w:p>
    <w:p w:rsidR="000E7CFA" w:rsidRPr="005D461E" w:rsidRDefault="000E7CFA" w:rsidP="000E7CFA">
      <w:pPr>
        <w:spacing w:before="120"/>
        <w:ind w:firstLine="567"/>
        <w:jc w:val="center"/>
        <w:rPr>
          <w:b/>
          <w:bCs/>
          <w:sz w:val="26"/>
          <w:szCs w:val="32"/>
          <w:rtl/>
          <w:lang w:bidi="ar-EG"/>
        </w:rPr>
      </w:pPr>
      <w:r w:rsidRPr="005D461E">
        <w:rPr>
          <w:b/>
          <w:bCs/>
          <w:sz w:val="26"/>
          <w:szCs w:val="32"/>
          <w:rtl/>
          <w:lang w:bidi="ar-EG"/>
        </w:rPr>
        <w:t>أولاً – الوعد بالبيع</w:t>
      </w:r>
    </w:p>
    <w:p w:rsidR="000E7CFA" w:rsidRPr="005D461E" w:rsidRDefault="000E7CFA" w:rsidP="000E7CFA">
      <w:pPr>
        <w:spacing w:before="120"/>
        <w:ind w:firstLine="567"/>
        <w:rPr>
          <w:sz w:val="26"/>
          <w:szCs w:val="32"/>
          <w:rtl/>
          <w:lang w:bidi="ar-EG"/>
        </w:rPr>
      </w:pPr>
      <w:r w:rsidRPr="005D461E">
        <w:rPr>
          <w:b/>
          <w:bCs/>
          <w:sz w:val="26"/>
          <w:szCs w:val="32"/>
          <w:rtl/>
          <w:lang w:bidi="ar-EG"/>
        </w:rPr>
        <w:t>26 – صورة ثلاث للوعد بالبيع</w:t>
      </w:r>
      <w:r w:rsidRPr="005D461E">
        <w:rPr>
          <w:sz w:val="26"/>
          <w:szCs w:val="32"/>
          <w:rtl/>
          <w:lang w:bidi="ar-EG"/>
        </w:rPr>
        <w:t xml:space="preserve"> : قد يتفق المتعاقدان ، لا على بيع نهائي ، بل على مجرد وعد بالبيع . والوعد بالبيع له صور ثلاث : </w:t>
      </w:r>
    </w:p>
    <w:p w:rsidR="000E7CFA" w:rsidRDefault="000E7CFA" w:rsidP="000E7CFA">
      <w:pPr>
        <w:spacing w:before="120"/>
        <w:ind w:firstLine="567"/>
        <w:rPr>
          <w:rFonts w:hint="cs"/>
          <w:sz w:val="26"/>
          <w:szCs w:val="32"/>
          <w:rtl/>
          <w:lang w:bidi="ar-EG"/>
        </w:rPr>
      </w:pPr>
      <w:r w:rsidRPr="005D461E">
        <w:rPr>
          <w:sz w:val="26"/>
          <w:szCs w:val="32"/>
          <w:rtl/>
          <w:lang w:bidi="ar-EG"/>
        </w:rPr>
        <w:t xml:space="preserve">( الصورة الأولى ) الوعد بالبيع من جانب واحد </w:t>
      </w:r>
      <w:r w:rsidRPr="005D461E">
        <w:rPr>
          <w:sz w:val="26"/>
          <w:szCs w:val="32"/>
          <w:lang w:bidi="ar-EG"/>
        </w:rPr>
        <w:t>( promesse de vente )</w:t>
      </w:r>
      <w:r w:rsidRPr="005D461E">
        <w:rPr>
          <w:sz w:val="26"/>
          <w:szCs w:val="32"/>
          <w:rtl/>
          <w:lang w:bidi="ar-EG"/>
        </w:rPr>
        <w:t xml:space="preserve"> . وفي هذه الصورة يعد صاحب الشيء المتعاقد الآخر أن يبيع منه هذا الشيء إذا رغب الآخر في شرائه في مدة معينة . فيكون صاحب الشيء هو الملزم وحده بالبيع إذا أظهر الطرف الآخر رغبته في الشراء ، أما الطرف الآخر فلا يكون ملزماً بالشراء ، بل هو حر إن شاء أظهر رغبته في الشراء فيتم البيع النهائي ، وإن شاء امتنع عن إظهار هذه الرغبة فلا يتم البيع ، بل ويسقط الوعد بالبيع . </w:t>
      </w:r>
    </w:p>
    <w:p w:rsidR="000E7CFA" w:rsidRPr="005D461E" w:rsidRDefault="000E7CFA" w:rsidP="000E7CFA">
      <w:pPr>
        <w:spacing w:before="120"/>
        <w:ind w:firstLine="567"/>
        <w:rPr>
          <w:sz w:val="26"/>
          <w:szCs w:val="32"/>
          <w:rtl/>
          <w:lang w:bidi="ar-EG"/>
        </w:rPr>
      </w:pPr>
      <w:r w:rsidRPr="005D461E">
        <w:rPr>
          <w:sz w:val="26"/>
          <w:szCs w:val="32"/>
          <w:rtl/>
          <w:lang w:bidi="ar-EG"/>
        </w:rPr>
        <w:t>$5</w:t>
      </w:r>
      <w:r>
        <w:rPr>
          <w:rFonts w:hint="cs"/>
          <w:sz w:val="26"/>
          <w:szCs w:val="32"/>
          <w:rtl/>
          <w:lang w:bidi="ar-EG"/>
        </w:rPr>
        <w:t xml:space="preserve">6 </w:t>
      </w:r>
      <w:r w:rsidRPr="005D461E">
        <w:rPr>
          <w:sz w:val="26"/>
          <w:szCs w:val="32"/>
          <w:rtl/>
          <w:lang w:bidi="ar-EG"/>
        </w:rPr>
        <w:t xml:space="preserve">( الصورة الثانية ) الوعد بالشراء من جانب واحد </w:t>
      </w:r>
      <w:r w:rsidRPr="005D461E">
        <w:rPr>
          <w:sz w:val="26"/>
          <w:szCs w:val="32"/>
          <w:lang w:bidi="ar-EG"/>
        </w:rPr>
        <w:t>( promesse d'achat )</w:t>
      </w:r>
      <w:r w:rsidRPr="005D461E">
        <w:rPr>
          <w:sz w:val="26"/>
          <w:szCs w:val="32"/>
          <w:rtl/>
          <w:lang w:bidi="ar-EG"/>
        </w:rPr>
        <w:t xml:space="preserve"> . وفي هذه الصورة يعد المتعاقد الآخر صاحب الشيء أن يشتري منه هذا الشيء إذا رغب الأول في بيعه في مدة معينة . فهذه ، كما نرى ، الصورة العكسية للصورة الأولى . ويكون المتعاقد الآخر هو الملتزم وحده بالشراء إذا رغب صاحب الشيء في بعيه ، أما صاحب الشيء فلا يكون ملزماً بالبيع ، بل هو حر إن شاء أظهر رغبته في البيع فيتم البيع النهائي ، وإن شاء امتنع عن إظهار هذه الرغبة فلا يتم البيع بل ويسقط الوعد بالشراء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 الصورة الثالثة ) الوعد بالبيع وبالشراء </w:t>
      </w:r>
      <w:r w:rsidRPr="005D461E">
        <w:rPr>
          <w:sz w:val="26"/>
          <w:szCs w:val="32"/>
          <w:lang w:bidi="ar-EG"/>
        </w:rPr>
        <w:t>( promesse de vente et d'achat )</w:t>
      </w:r>
      <w:r w:rsidRPr="005D461E">
        <w:rPr>
          <w:sz w:val="26"/>
          <w:szCs w:val="32"/>
          <w:rtl/>
          <w:lang w:bidi="ar-EG"/>
        </w:rPr>
        <w:t xml:space="preserve"> وتحتها حالتان ، حالة الوعد بالبيع وبالشراء من جانب واحد وحالة الوعد بالبيع وبالشراء من الجانبين . ففي الوعد بالبيع وبالشراء من جانب واحد يجتمع الوعد بالبيع ملزماً لجانب صاحب الشيء دون المتعاقد الآخر ، والوعد بالشراء ملزماً للمتعاقد الآخر دون صاحب الشيء ، أي تجتمع الصورتان المتقدمتان . فيكون صاحب الشيء ملزماً ببيعه إذا أظهر المتعاقد الآخر رغبته في الشراء في المدة المحددة ، وقد لا يظهر هذه الرغبة فيسقط الوعد بالبيع كما قدمنا . ويكون ، من </w:t>
      </w:r>
      <w:r w:rsidRPr="005D461E">
        <w:rPr>
          <w:sz w:val="26"/>
          <w:szCs w:val="32"/>
          <w:rtl/>
          <w:lang w:bidi="ar-EG"/>
        </w:rPr>
        <w:lastRenderedPageBreak/>
        <w:t xml:space="preserve">ناحية أخرى ، المتعاقد الآخر ملزماً بالشراء إذا أظهر صاحب الشيء رغبته في البيع في المدة المحددة ، وقد لا يظهر هذه الرغبة فيسقط الوعد بالشراء كما قدمنا . ونرى من ذلك أن هناك احتمالا في هذه الحالة أن كلا من صاحب الشيء والمتعاقد الآخر ، الأول لا يظهر رغبته في البيع والثاني لا يظهر رغبته في الشراء ، فيسقط كل من الوعد بالبيع والوعد بالشراء في وقت واحد . وهذا بخلاف الوعد الوعد بالبيع وبالشراء من الجانبين ، فهذا وعد ملزم للجانبين وهو بيع كامل ، وليس هو اجتماع وعد بالبيع ملزم لجانب واحد ووعد بالشراء ملزم لجانب واحد ، وسنرى تفصيل ذلك فيما يلي : </w:t>
      </w:r>
    </w:p>
    <w:p w:rsidR="000E7CFA" w:rsidRPr="005D461E" w:rsidRDefault="000E7CFA" w:rsidP="000E7CFA">
      <w:pPr>
        <w:spacing w:before="120"/>
        <w:ind w:firstLine="567"/>
        <w:jc w:val="center"/>
        <w:rPr>
          <w:b/>
          <w:bCs/>
          <w:sz w:val="26"/>
          <w:szCs w:val="32"/>
          <w:rtl/>
          <w:lang w:bidi="ar-EG"/>
        </w:rPr>
      </w:pPr>
      <w:r w:rsidRPr="005D461E">
        <w:rPr>
          <w:b/>
          <w:bCs/>
          <w:sz w:val="26"/>
          <w:szCs w:val="32"/>
          <w:rtl/>
          <w:lang w:bidi="ar-EG"/>
        </w:rPr>
        <w:t>1 – الوعد بالبيع من جانب واحد</w:t>
      </w:r>
    </w:p>
    <w:p w:rsidR="000E7CFA" w:rsidRPr="005D461E" w:rsidRDefault="000E7CFA" w:rsidP="000E7CFA">
      <w:pPr>
        <w:spacing w:before="120"/>
        <w:ind w:firstLine="567"/>
        <w:rPr>
          <w:sz w:val="26"/>
          <w:szCs w:val="32"/>
          <w:rtl/>
          <w:lang w:bidi="ar-EG"/>
        </w:rPr>
      </w:pPr>
      <w:r w:rsidRPr="005D461E">
        <w:rPr>
          <w:sz w:val="26"/>
          <w:szCs w:val="32"/>
          <w:rtl/>
          <w:lang w:bidi="ar-EG"/>
        </w:rPr>
        <w:t xml:space="preserve">27 – أمثلة عملية : يحدث كثيراً أن يجد الشخص نفسه في حاجة إلى الحصول من آخر على وعد بالبيع دون أن يتقيد هو بالشراء . </w:t>
      </w:r>
    </w:p>
    <w:p w:rsidR="000E7CFA" w:rsidRPr="005D461E" w:rsidRDefault="000E7CFA" w:rsidP="000E7CFA">
      <w:pPr>
        <w:spacing w:before="120"/>
        <w:ind w:firstLine="567"/>
        <w:rPr>
          <w:sz w:val="26"/>
          <w:szCs w:val="32"/>
          <w:rtl/>
          <w:lang w:bidi="ar-EG"/>
        </w:rPr>
      </w:pPr>
      <w:r>
        <w:rPr>
          <w:rFonts w:hint="cs"/>
          <w:sz w:val="26"/>
          <w:szCs w:val="32"/>
          <w:rtl/>
          <w:lang w:bidi="ar-EG"/>
        </w:rPr>
        <w:t xml:space="preserve">$57 </w:t>
      </w:r>
      <w:r w:rsidRPr="005D461E">
        <w:rPr>
          <w:sz w:val="26"/>
          <w:szCs w:val="32"/>
          <w:rtl/>
          <w:lang w:bidi="ar-EG"/>
        </w:rPr>
        <w:t>فالمستأجر لدار قد يقوم عنده احتمال في أن يشتريها ، ولكنه لا يريد أن يتقيد بالشراء منذ البداية ، إما لأنه يريد تجربة الدار وقتاً كافياً وهو يسكنها كمستأجر ، وإما لأنه في حاجة إلى وقت لتدبير ثمن الدار وقد لا يستطيع تدبيره ، وإما لأي سبب آخر . ففي هذه الحالة يحصل ، إذا استطاع ، من صاحب الدار على وعد ببيعها منه إذا أبدى المستأجر رغبته في الشراء في مدة معينة تكون غالباً هي مدة الإيجار . فيتسع للمستأجر الوقت لتجربة الدار أو لتدبير لثمن ، وقد لا تعجبه الدار أو لا يتيسر له تدبير الثمن ، فلا يظهر رغبته في الشراء ومن ثم يسقط الوعد . أما إذا أعجبته الدار أو تيسر له ت</w:t>
      </w:r>
      <w:r>
        <w:rPr>
          <w:sz w:val="26"/>
          <w:szCs w:val="32"/>
          <w:rtl/>
          <w:lang w:bidi="ar-EG"/>
        </w:rPr>
        <w:t>دبير الثمن فما عليه إلا أن يبدي</w:t>
      </w:r>
      <w:r w:rsidRPr="005D461E">
        <w:rPr>
          <w:sz w:val="26"/>
          <w:szCs w:val="32"/>
          <w:rtl/>
          <w:lang w:bidi="ar-EG"/>
        </w:rPr>
        <w:t xml:space="preserve"> رغبته في الشراء فيتم البيع </w:t>
      </w:r>
      <w:r w:rsidRPr="005D461E">
        <w:rPr>
          <w:sz w:val="26"/>
          <w:szCs w:val="32"/>
          <w:vertAlign w:val="superscript"/>
          <w:rtl/>
          <w:lang w:bidi="ar-EG"/>
        </w:rPr>
        <w:t>(</w:t>
      </w:r>
      <w:r w:rsidRPr="005D461E">
        <w:rPr>
          <w:rStyle w:val="a7"/>
          <w:sz w:val="26"/>
          <w:szCs w:val="32"/>
          <w:rtl/>
        </w:rPr>
        <w:footnoteReference w:id="87"/>
      </w:r>
      <w:r w:rsidRPr="005D461E">
        <w:rPr>
          <w:sz w:val="26"/>
          <w:szCs w:val="32"/>
          <w:vertAlign w:val="superscript"/>
          <w:rtl/>
          <w:lang w:bidi="ar-EG"/>
        </w:rPr>
        <w:t>)</w:t>
      </w:r>
      <w:r w:rsidRPr="005D461E">
        <w:rPr>
          <w:sz w:val="26"/>
          <w:szCs w:val="32"/>
          <w:rtl/>
          <w:lang w:bidi="ar-EG"/>
        </w:rPr>
        <w:t xml:space="preserve"> . </w:t>
      </w:r>
    </w:p>
    <w:p w:rsidR="000E7CFA" w:rsidRPr="005D461E" w:rsidRDefault="000E7CFA" w:rsidP="000E7CFA">
      <w:pPr>
        <w:spacing w:before="120"/>
        <w:ind w:firstLine="567"/>
        <w:rPr>
          <w:sz w:val="26"/>
          <w:szCs w:val="32"/>
          <w:rtl/>
          <w:lang w:bidi="ar-EG"/>
        </w:rPr>
      </w:pPr>
      <w:r w:rsidRPr="005D461E">
        <w:rPr>
          <w:sz w:val="26"/>
          <w:szCs w:val="32"/>
          <w:rtl/>
          <w:lang w:bidi="ar-EG"/>
        </w:rPr>
        <w:lastRenderedPageBreak/>
        <w:t xml:space="preserve">وقد يقع أن شخصاً يريد إنشاء مصنع على أرض معينة ، فيستأجرها من صاحبها ويقيم عليها المصنع . ويحصل في الوقت ذاته على وعد من صاحب الأرض ببيعها منه في مدة معينة إذا رغب في شرائها . فإذا هو دبر المال اللازم للشراء ، أبدي رغبته في أن يشتريها فيتم البيع ، وقد أتيح له بذلك الوقت الكافي لتدبير الثمن . </w:t>
      </w:r>
    </w:p>
    <w:p w:rsidR="000E7CFA" w:rsidRDefault="000E7CFA" w:rsidP="000E7CFA">
      <w:pPr>
        <w:spacing w:before="120"/>
        <w:ind w:firstLine="567"/>
        <w:rPr>
          <w:rFonts w:hint="cs"/>
          <w:sz w:val="26"/>
          <w:szCs w:val="32"/>
          <w:rtl/>
          <w:lang w:bidi="ar-EG"/>
        </w:rPr>
      </w:pPr>
      <w:r w:rsidRPr="005D461E">
        <w:rPr>
          <w:sz w:val="26"/>
          <w:szCs w:val="32"/>
          <w:rtl/>
          <w:lang w:bidi="ar-EG"/>
        </w:rPr>
        <w:t xml:space="preserve">وقد يقع أن يكون بناء مستشفى أو مدرسة أو نحو ذلك يقتضي أن يقوم البناء على قطع متجاورة من الأرض لملاك مختلفين ، فيعمد من يريد البناء إلى الحصول على وعد بالبيع من كل مالك على حدة ، حتى إذا اكتمل له وعود من جميع الملاك ، أبدي رغبته في الشراء ، فيتم البيع في جميع القطع اللازمة للبناء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 $5</w:t>
      </w:r>
      <w:r>
        <w:rPr>
          <w:rFonts w:hint="cs"/>
          <w:sz w:val="26"/>
          <w:szCs w:val="32"/>
          <w:rtl/>
          <w:lang w:bidi="ar-EG"/>
        </w:rPr>
        <w:t xml:space="preserve">8 </w:t>
      </w:r>
      <w:r w:rsidRPr="005D461E">
        <w:rPr>
          <w:sz w:val="26"/>
          <w:szCs w:val="32"/>
          <w:rtl/>
          <w:lang w:bidi="ar-EG"/>
        </w:rPr>
        <w:t xml:space="preserve">ويمكن الأكثار من هذه الأمثلة العملية التي يحتاج فيها الشخص إلى الحصول على وعد بالبيع دون أن يتقيد هو بالشراء </w:t>
      </w:r>
      <w:r w:rsidRPr="005D461E">
        <w:rPr>
          <w:sz w:val="26"/>
          <w:szCs w:val="32"/>
          <w:vertAlign w:val="superscript"/>
          <w:rtl/>
          <w:lang w:bidi="ar-EG"/>
        </w:rPr>
        <w:t>(</w:t>
      </w:r>
      <w:r w:rsidRPr="005D461E">
        <w:rPr>
          <w:rStyle w:val="a7"/>
          <w:sz w:val="26"/>
          <w:szCs w:val="32"/>
          <w:rtl/>
        </w:rPr>
        <w:footnoteReference w:id="88"/>
      </w:r>
      <w:r w:rsidRPr="005D461E">
        <w:rPr>
          <w:sz w:val="26"/>
          <w:szCs w:val="32"/>
          <w:vertAlign w:val="superscript"/>
          <w:rtl/>
          <w:lang w:bidi="ar-EG"/>
        </w:rPr>
        <w:t>)</w:t>
      </w:r>
      <w:r w:rsidRPr="005D461E">
        <w:rPr>
          <w:sz w:val="26"/>
          <w:szCs w:val="32"/>
          <w:rtl/>
          <w:lang w:bidi="ar-EG"/>
        </w:rPr>
        <w:t xml:space="preserve"> . وفيها جميعاً يكون الوعد </w:t>
      </w:r>
      <w:r w:rsidRPr="005D461E">
        <w:rPr>
          <w:sz w:val="26"/>
          <w:szCs w:val="32"/>
          <w:rtl/>
          <w:lang w:bidi="ar-EG"/>
        </w:rPr>
        <w:lastRenderedPageBreak/>
        <w:t>بالبيع $</w:t>
      </w:r>
      <w:r>
        <w:rPr>
          <w:rFonts w:hint="cs"/>
          <w:sz w:val="26"/>
          <w:szCs w:val="32"/>
          <w:rtl/>
          <w:lang w:bidi="ar-EG"/>
        </w:rPr>
        <w:t xml:space="preserve">59 </w:t>
      </w:r>
      <w:r w:rsidRPr="005D461E">
        <w:rPr>
          <w:sz w:val="26"/>
          <w:szCs w:val="32"/>
          <w:rtl/>
          <w:lang w:bidi="ar-EG"/>
        </w:rPr>
        <w:t>عقداً ملزماً لجانب واحد ، هو جانب صاحب الشيء الذي وعد ببيعه . فنظر كيف ينعقد هذا الوعد بالبيع ، ثم نستعرض الآثار التي تترتب عليها إذا انعقد صحيحاً .</w:t>
      </w:r>
    </w:p>
    <w:p w:rsidR="000E7CFA" w:rsidRPr="005D461E" w:rsidRDefault="000E7CFA" w:rsidP="000E7CFA">
      <w:pPr>
        <w:spacing w:before="120"/>
        <w:ind w:firstLine="567"/>
        <w:rPr>
          <w:b/>
          <w:bCs/>
          <w:sz w:val="26"/>
          <w:szCs w:val="32"/>
          <w:rtl/>
          <w:lang w:bidi="ar-EG"/>
        </w:rPr>
      </w:pPr>
      <w:r>
        <w:rPr>
          <w:b/>
          <w:bCs/>
          <w:sz w:val="26"/>
          <w:szCs w:val="32"/>
          <w:rtl/>
          <w:lang w:bidi="ar-EG"/>
        </w:rPr>
        <w:br w:type="page"/>
      </w:r>
      <w:r w:rsidRPr="005D461E">
        <w:rPr>
          <w:b/>
          <w:bCs/>
          <w:sz w:val="26"/>
          <w:szCs w:val="32"/>
          <w:rtl/>
          <w:lang w:bidi="ar-EG"/>
        </w:rPr>
        <w:lastRenderedPageBreak/>
        <w:t xml:space="preserve">28 – كيف ينعقد الوعد بالبيع الملزم لجانب واحد انعقاداً صحيحاً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 رأينا في الجزء الأول من الوسيط </w:t>
      </w:r>
      <w:r w:rsidRPr="005D461E">
        <w:rPr>
          <w:sz w:val="26"/>
          <w:szCs w:val="32"/>
          <w:vertAlign w:val="superscript"/>
          <w:rtl/>
          <w:lang w:bidi="ar-EG"/>
        </w:rPr>
        <w:t>(</w:t>
      </w:r>
      <w:r w:rsidRPr="005D461E">
        <w:rPr>
          <w:rStyle w:val="a7"/>
          <w:sz w:val="26"/>
          <w:szCs w:val="32"/>
          <w:rtl/>
        </w:rPr>
        <w:footnoteReference w:id="89"/>
      </w:r>
      <w:r w:rsidRPr="005D461E">
        <w:rPr>
          <w:sz w:val="26"/>
          <w:szCs w:val="32"/>
          <w:vertAlign w:val="superscript"/>
          <w:rtl/>
          <w:lang w:bidi="ar-EG"/>
        </w:rPr>
        <w:t>)</w:t>
      </w:r>
      <w:r w:rsidRPr="005D461E">
        <w:rPr>
          <w:sz w:val="26"/>
          <w:szCs w:val="32"/>
          <w:rtl/>
          <w:lang w:bidi="ar-EG"/>
        </w:rPr>
        <w:t xml:space="preserve"> أن المادة 101 مدني تنص على أن (( 1 – الاتفاق الذي يعد بموجبه كلا المتعاقدين أو أحدهما بإبرام عقد معين في المستقبل لا ينعقد إلا إذا عينت جميع المسائل الجوهرية للعقد المراد إبرامه والمدة التي يجب إبرامه فيها . 2 – وإذا اشترط القانون لتمام العقد استيفاء شكل معين ، فهذا الشكل تجب مراعاته أيضاً في الاتفاق الذي يتضمن الوعد بإبرام هذا العقد </w:t>
      </w:r>
      <w:r w:rsidRPr="005D461E">
        <w:rPr>
          <w:sz w:val="26"/>
          <w:szCs w:val="32"/>
          <w:vertAlign w:val="superscript"/>
          <w:rtl/>
          <w:lang w:bidi="ar-EG"/>
        </w:rPr>
        <w:t>(</w:t>
      </w:r>
      <w:r w:rsidRPr="005D461E">
        <w:rPr>
          <w:rStyle w:val="a7"/>
          <w:sz w:val="26"/>
          <w:szCs w:val="32"/>
          <w:rtl/>
        </w:rPr>
        <w:footnoteReference w:id="90"/>
      </w:r>
      <w:r w:rsidRPr="005D461E">
        <w:rPr>
          <w:sz w:val="26"/>
          <w:szCs w:val="32"/>
          <w:vertAlign w:val="superscript"/>
          <w:rtl/>
          <w:lang w:bidi="ar-EG"/>
        </w:rPr>
        <w:t>)</w:t>
      </w:r>
      <w:r w:rsidRPr="005D461E">
        <w:rPr>
          <w:sz w:val="26"/>
          <w:szCs w:val="32"/>
          <w:rtl/>
          <w:lang w:bidi="ar-EG"/>
        </w:rPr>
        <w:t xml:space="preserve">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ونرى من ذلك أن الوعد بالبيع الملزم لجانب واحد ليس مجرد إيجاب من الواعد ، بل هو عقد لا بد فيه من إيجاب وقبول من الواعد والموعود له </w:t>
      </w:r>
      <w:r w:rsidRPr="005D461E">
        <w:rPr>
          <w:sz w:val="26"/>
          <w:szCs w:val="32"/>
          <w:vertAlign w:val="superscript"/>
          <w:rtl/>
          <w:lang w:bidi="ar-EG"/>
        </w:rPr>
        <w:t>(</w:t>
      </w:r>
      <w:r w:rsidRPr="005D461E">
        <w:rPr>
          <w:rStyle w:val="a7"/>
          <w:sz w:val="26"/>
          <w:szCs w:val="32"/>
          <w:rtl/>
        </w:rPr>
        <w:footnoteReference w:id="91"/>
      </w:r>
      <w:r w:rsidRPr="005D461E">
        <w:rPr>
          <w:sz w:val="26"/>
          <w:szCs w:val="32"/>
          <w:vertAlign w:val="superscript"/>
          <w:rtl/>
          <w:lang w:bidi="ar-EG"/>
        </w:rPr>
        <w:t>)</w:t>
      </w:r>
      <w:r w:rsidRPr="005D461E">
        <w:rPr>
          <w:sz w:val="26"/>
          <w:szCs w:val="32"/>
          <w:rtl/>
          <w:lang w:bidi="ar-EG"/>
        </w:rPr>
        <w:t xml:space="preserve"> . ذلك أنه قد يتصور أن صاحب الدار مثلا يصدر منه إيجاب ببيع الدار لشخص آخر ويتضمن الإيجاب مدة معينة لقبوله فيكون هذا الإيجاب ملزماً . ولكنه لا يكون الوعد بالبيع الذي نقصده هنا . والفرق بينهما أن الوعد بالبيع وسط بين هذا الإيجاب الملزم والبيع النهائي . ففي الوعد بالبيع يتفق كل من الواعد والموعد له على أن يبيع الواعد الدار إذا أبدى الموعود له رغبته في شرائها خلال مدة معينة ، فهذا أكثر من إيجاب ملزم لأنه إيجاب قد اقترن به القبول من الطرف الآخر . ولكنه لا يزال دون البيع النهائي ، لأن كلا من الإيجاب والقبول لم ينصب على البيع ذاته بل على مجرد وعد بالبيع . ولذلك يكون الوعد مرحلة دون البيع النهائي وفوق الإيجاب الملزم ، ففي الإيجاب الملزم لم يلتزم الموجب وعداً بالبيع بل التزم بالبقاء على إيجابه المدة المحددة . ثم إن الوعد مرحلة دون البيع النهائي وفوق الإيجاب الملزم ، ففي الإيجاب الملزم لم يلتزم الموجب وعداً بالبيع بل التزم بالبقاء على إيجابه المدة المحددة . ثم إن الوعد </w:t>
      </w:r>
      <w:r>
        <w:rPr>
          <w:sz w:val="26"/>
          <w:szCs w:val="32"/>
          <w:rtl/>
          <w:lang w:bidi="ar-EG"/>
        </w:rPr>
        <w:t>$</w:t>
      </w:r>
      <w:r>
        <w:rPr>
          <w:rFonts w:hint="cs"/>
          <w:sz w:val="26"/>
          <w:szCs w:val="32"/>
          <w:rtl/>
          <w:lang w:bidi="ar-EG"/>
        </w:rPr>
        <w:t xml:space="preserve">60 </w:t>
      </w:r>
      <w:r w:rsidRPr="005D461E">
        <w:rPr>
          <w:sz w:val="26"/>
          <w:szCs w:val="32"/>
          <w:rtl/>
          <w:lang w:bidi="ar-EG"/>
        </w:rPr>
        <w:t xml:space="preserve">بالبيع ، من الناحية العملية ، مرحلة أقوى وأكثر ثباتاً في إلزام الواعد من </w:t>
      </w:r>
      <w:r w:rsidRPr="005D461E">
        <w:rPr>
          <w:sz w:val="26"/>
          <w:szCs w:val="32"/>
          <w:rtl/>
          <w:lang w:bidi="ar-EG"/>
        </w:rPr>
        <w:lastRenderedPageBreak/>
        <w:t xml:space="preserve">مرحلة الإيجاب الملزم ، وتكون المدة المحددة للوعد أطول عادة من المدة المحددة للإيجاب الملزم </w:t>
      </w:r>
      <w:r w:rsidRPr="005D461E">
        <w:rPr>
          <w:sz w:val="26"/>
          <w:szCs w:val="32"/>
          <w:vertAlign w:val="superscript"/>
          <w:rtl/>
          <w:lang w:bidi="ar-EG"/>
        </w:rPr>
        <w:t>(</w:t>
      </w:r>
      <w:r w:rsidRPr="005D461E">
        <w:rPr>
          <w:rStyle w:val="a7"/>
          <w:sz w:val="26"/>
          <w:szCs w:val="32"/>
          <w:rtl/>
        </w:rPr>
        <w:footnoteReference w:id="92"/>
      </w:r>
      <w:r w:rsidRPr="005D461E">
        <w:rPr>
          <w:sz w:val="26"/>
          <w:szCs w:val="32"/>
          <w:vertAlign w:val="superscript"/>
          <w:rtl/>
          <w:lang w:bidi="ar-EG"/>
        </w:rPr>
        <w:t>)</w:t>
      </w:r>
      <w:r w:rsidRPr="005D461E">
        <w:rPr>
          <w:sz w:val="26"/>
          <w:szCs w:val="32"/>
          <w:rtl/>
          <w:lang w:bidi="ar-EG"/>
        </w:rPr>
        <w:t xml:space="preserve">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ويخلص من المادة 101 مدني التي تقدم ذكرها أنه يشترط لانعقاد الوعد بالبيع الاتفاق على جميع الأركان والمسائل الجوهرية للبيع الموعود به . فيجب أن يتفق الواعد والموعود له على المبيع والثمن وعلى جميع شروط البيع التي يريان الاتفاق عليها ، وذلك حتى يكون السبيل مهيأ لإبرام البيع النهائي بمجرد ظهور رغبة الموعود له في الشراء . ويجب أيضاً أن يحدد المتعاقدان مدة يظهر في خلالها الموعود له رغبته في الشراء ، حتى إذا انقضت هذه المدة ولم تظهر هذه الرغبة سقط الوعد . ونرى من ذلك أن أقل ما يجب أن يتم الاتفاق عليه لانعقاد الوعد بالبيع هو ما يأتي . ( 1 ) العين المراد بيعها ، مع تعيينها التعيين الواجب شأن كل مبيع . ( 2 ) الثمن الذي تباع به ، مع تحديده تحديداً كافياً شأن كل ثمن </w:t>
      </w:r>
      <w:r w:rsidRPr="005D461E">
        <w:rPr>
          <w:sz w:val="26"/>
          <w:szCs w:val="32"/>
          <w:vertAlign w:val="superscript"/>
          <w:rtl/>
          <w:lang w:bidi="ar-EG"/>
        </w:rPr>
        <w:t>(</w:t>
      </w:r>
      <w:r w:rsidRPr="005D461E">
        <w:rPr>
          <w:rStyle w:val="a7"/>
          <w:sz w:val="26"/>
          <w:szCs w:val="32"/>
          <w:rtl/>
        </w:rPr>
        <w:footnoteReference w:id="93"/>
      </w:r>
      <w:r w:rsidRPr="005D461E">
        <w:rPr>
          <w:sz w:val="26"/>
          <w:szCs w:val="32"/>
          <w:vertAlign w:val="superscript"/>
          <w:rtl/>
          <w:lang w:bidi="ar-EG"/>
        </w:rPr>
        <w:t>)</w:t>
      </w:r>
      <w:r w:rsidRPr="005D461E">
        <w:rPr>
          <w:sz w:val="26"/>
          <w:szCs w:val="32"/>
          <w:rtl/>
          <w:lang w:bidi="ar-EG"/>
        </w:rPr>
        <w:t xml:space="preserve"> . ( 3 ) المدة التي يجب في خلالها على الموعود له أن يظهر رغبته في الشراء ، وقد يكون الاتفاق على هذه المدة اتفاقاً ضميناً ، كما رأينا في حالة المستأجر الموعود ببيع العين المؤجرة عندما يتبين من الظروف أن مدة الوعد هي مدة الإيجار </w:t>
      </w:r>
      <w:r w:rsidRPr="005D461E">
        <w:rPr>
          <w:sz w:val="26"/>
          <w:szCs w:val="32"/>
          <w:vertAlign w:val="superscript"/>
          <w:rtl/>
          <w:lang w:bidi="ar-EG"/>
        </w:rPr>
        <w:t>(</w:t>
      </w:r>
      <w:r w:rsidRPr="005D461E">
        <w:rPr>
          <w:rStyle w:val="a7"/>
          <w:sz w:val="26"/>
          <w:szCs w:val="32"/>
          <w:rtl/>
        </w:rPr>
        <w:footnoteReference w:id="94"/>
      </w:r>
      <w:r w:rsidRPr="005D461E">
        <w:rPr>
          <w:sz w:val="26"/>
          <w:szCs w:val="32"/>
          <w:vertAlign w:val="superscript"/>
          <w:rtl/>
          <w:lang w:bidi="ar-EG"/>
        </w:rPr>
        <w:t>)</w:t>
      </w:r>
      <w:r w:rsidRPr="005D461E">
        <w:rPr>
          <w:sz w:val="26"/>
          <w:szCs w:val="32"/>
          <w:rtl/>
          <w:lang w:bidi="ar-EG"/>
        </w:rPr>
        <w:t xml:space="preserve"> . فإذا لم تزد المسائل المتفق عليها في الوعد بالبيع على ما تقدم ، وأبرم $</w:t>
      </w:r>
      <w:r>
        <w:rPr>
          <w:rFonts w:hint="cs"/>
          <w:sz w:val="26"/>
          <w:szCs w:val="32"/>
          <w:rtl/>
          <w:lang w:bidi="ar-EG"/>
        </w:rPr>
        <w:t xml:space="preserve">61 </w:t>
      </w:r>
      <w:r w:rsidRPr="005D461E">
        <w:rPr>
          <w:sz w:val="26"/>
          <w:szCs w:val="32"/>
          <w:rtl/>
          <w:lang w:bidi="ar-EG"/>
        </w:rPr>
        <w:t xml:space="preserve">البيع بعد ذلك بظهور رغبة الموعود له في الشراء ، فإن بقية شروط البيع تستخلص من أحكام القانون ، كما هو الأمر في أي بيع آخر . فيكون تسليم المبيع واجباً في الحال ، ويكون الثمن واجب الدفع فوراً ، ويكون حق المشتري في الثمار وحق البائع في تقاضي فوائد عن الثمن ومصروفات البيع وكيفية تسليم المبيع وضمان الهلاك </w:t>
      </w:r>
      <w:r w:rsidRPr="005D461E">
        <w:rPr>
          <w:sz w:val="26"/>
          <w:szCs w:val="32"/>
          <w:rtl/>
          <w:lang w:bidi="ar-EG"/>
        </w:rPr>
        <w:lastRenderedPageBreak/>
        <w:t xml:space="preserve">وضمان الاستحقاق والعيوب الخفية وغير ذلك من المسائل الكثيرة التي يشتمل عليها عقد البيع خاضعة للأحكام التي تسري على البيع ووفقاً للقواعد التي قررها القانون في هذا الشأن . </w:t>
      </w:r>
    </w:p>
    <w:p w:rsidR="000E7CFA" w:rsidRDefault="000E7CFA" w:rsidP="000E7CFA">
      <w:pPr>
        <w:spacing w:before="120"/>
        <w:ind w:firstLine="567"/>
        <w:rPr>
          <w:rFonts w:hint="cs"/>
          <w:sz w:val="26"/>
          <w:szCs w:val="32"/>
          <w:rtl/>
          <w:lang w:bidi="ar-EG"/>
        </w:rPr>
      </w:pPr>
      <w:r w:rsidRPr="005D461E">
        <w:rPr>
          <w:sz w:val="26"/>
          <w:szCs w:val="32"/>
          <w:rtl/>
          <w:lang w:bidi="ar-EG"/>
        </w:rPr>
        <w:t xml:space="preserve">ولما كان عقد البيع عقداً رضائياً كما قدمنا ، فإن عقد الوعد بالبيع هو أيضاً عقد رضائي لا يشترط لانعقاده شكل خاص ، شأنه في ذلك شأن البيع . وإذا كانت الفقرة الثانية من المادة 101 مدني تقضي بأنه إذا اشترط القانون لتمام العقد استيفاء شكل معين فهذا الشكل تجب مراعاته أيضاً في الاتفاق الذي يتضمن الوعد بإبرام هذا العقد ، فإن عقد الوعد بالبيع لا يدخل في مضمون هذا النص ، إذ لم يشترط القانون لتمام البيع استيفاء شكل معين كما سبق القول . وهذا ما لم نكن في حالة من الحالات الاستثنائية التي يكون فيها البيع شكليا </w:t>
      </w:r>
      <w:r w:rsidRPr="005D461E">
        <w:rPr>
          <w:sz w:val="26"/>
          <w:szCs w:val="32"/>
          <w:vertAlign w:val="superscript"/>
          <w:rtl/>
          <w:lang w:bidi="ar-EG"/>
        </w:rPr>
        <w:t>(</w:t>
      </w:r>
      <w:r w:rsidRPr="005D461E">
        <w:rPr>
          <w:rStyle w:val="a7"/>
          <w:sz w:val="26"/>
          <w:szCs w:val="32"/>
          <w:rtl/>
        </w:rPr>
        <w:footnoteReference w:id="95"/>
      </w:r>
      <w:r w:rsidRPr="005D461E">
        <w:rPr>
          <w:sz w:val="26"/>
          <w:szCs w:val="32"/>
          <w:vertAlign w:val="superscript"/>
          <w:rtl/>
          <w:lang w:bidi="ar-EG"/>
        </w:rPr>
        <w:t>)</w:t>
      </w:r>
      <w:r w:rsidRPr="005D461E">
        <w:rPr>
          <w:sz w:val="26"/>
          <w:szCs w:val="32"/>
          <w:rtl/>
          <w:lang w:bidi="ar-EG"/>
        </w:rPr>
        <w:t xml:space="preserve"> ، فعندئذ يجب أن يستوفي الوعد بهذا البيع نفس الشكل الخاص الذي يجب أن يستوفيه البيع </w:t>
      </w:r>
      <w:r w:rsidRPr="005D461E">
        <w:rPr>
          <w:sz w:val="26"/>
          <w:szCs w:val="32"/>
          <w:vertAlign w:val="superscript"/>
          <w:rtl/>
          <w:lang w:bidi="ar-EG"/>
        </w:rPr>
        <w:t>(</w:t>
      </w:r>
      <w:r w:rsidRPr="005D461E">
        <w:rPr>
          <w:rStyle w:val="a7"/>
          <w:sz w:val="26"/>
          <w:szCs w:val="32"/>
          <w:rtl/>
        </w:rPr>
        <w:footnoteReference w:id="96"/>
      </w:r>
      <w:r w:rsidRPr="005D461E">
        <w:rPr>
          <w:sz w:val="26"/>
          <w:szCs w:val="32"/>
          <w:vertAlign w:val="superscript"/>
          <w:rtl/>
          <w:lang w:bidi="ar-EG"/>
        </w:rPr>
        <w:t>)</w:t>
      </w:r>
      <w:r w:rsidRPr="005D461E">
        <w:rPr>
          <w:sz w:val="26"/>
          <w:szCs w:val="32"/>
          <w:rtl/>
          <w:lang w:bidi="ar-EG"/>
        </w:rPr>
        <w:t xml:space="preserve"> .</w:t>
      </w:r>
    </w:p>
    <w:p w:rsidR="000E7CFA" w:rsidRPr="005D461E" w:rsidRDefault="000E7CFA" w:rsidP="000E7CFA">
      <w:pPr>
        <w:spacing w:before="120"/>
        <w:ind w:firstLine="567"/>
        <w:rPr>
          <w:sz w:val="26"/>
          <w:szCs w:val="32"/>
          <w:rtl/>
          <w:lang w:bidi="ar-EG"/>
        </w:rPr>
      </w:pPr>
      <w:r w:rsidRPr="005D461E">
        <w:rPr>
          <w:sz w:val="26"/>
          <w:szCs w:val="32"/>
          <w:rtl/>
          <w:lang w:bidi="ar-EG"/>
        </w:rPr>
        <w:t>$6</w:t>
      </w:r>
      <w:r>
        <w:rPr>
          <w:rFonts w:hint="cs"/>
          <w:sz w:val="26"/>
          <w:szCs w:val="32"/>
          <w:rtl/>
          <w:lang w:bidi="ar-EG"/>
        </w:rPr>
        <w:t>2</w:t>
      </w:r>
      <w:r w:rsidRPr="005D461E">
        <w:rPr>
          <w:sz w:val="26"/>
          <w:szCs w:val="32"/>
          <w:rtl/>
          <w:lang w:bidi="ar-EG"/>
        </w:rPr>
        <w:t xml:space="preserve"> ولما كان الوعد بالبيع هو خطوة نحو البيع النهائي كما قدمنا ، فإن شروط البيع – لا من حيث الانعقاد فحسب بل أيضاً من حيث الصحة – تكون مطلوبة في الوعد بالبيع . فتعتبر الأهلية بالنسبة إلى الواعد وقت الوعد ، ومن ثم يجب أن يكون الواعد أهلاً للبيع النهائي وقت الوعد ولو فقد الأهلية وقت إبرام العقد النهائي بأن حجر عليه مثلا . وتعتبر عيوب الإرادة بالنسبة إلى الواعد وقت الوعد أيضاً ، فإنه لا يصدر منه رضاء بعد ذلك إذ البيع النهائي يتم بمجرد ظهور رغبة الموعود له كما سيجيء . أما أهلية الموعود له فتعتبر وقت البيع النهائي لا وقت </w:t>
      </w:r>
      <w:r w:rsidRPr="005D461E">
        <w:rPr>
          <w:sz w:val="26"/>
          <w:szCs w:val="32"/>
          <w:rtl/>
          <w:lang w:bidi="ar-EG"/>
        </w:rPr>
        <w:lastRenderedPageBreak/>
        <w:t xml:space="preserve">الوعد ، فيصح أن يكون قاصراً وقت الوعد بشرط أن تتوافر فيه أهلية التصرف وقت ظهور رغبته في الشراء ، ذلك أنه لا يلتزم بشيء وقت الوعد وإنما يلتزم عند البيع النهائي . على أنه يجب أن تتوافر فيه أهلية التعاقد – أي التمييز – وقت الوعد ، لأن الوعد كما قدمنا عقد وهو أحد طرفيه . أما عيوب الإرادة فتعتبر بالنسبة إليه وقت الوعد ووقت البيع النهائي معاً ، إذ أنه يصدر منه رضاء في كل من هذين الوقتين ، فيجب أن يكون رضاؤه في كل منهما صحيحاً </w:t>
      </w:r>
      <w:r w:rsidRPr="005D461E">
        <w:rPr>
          <w:sz w:val="26"/>
          <w:szCs w:val="32"/>
          <w:vertAlign w:val="superscript"/>
          <w:rtl/>
          <w:lang w:bidi="ar-EG"/>
        </w:rPr>
        <w:t>(</w:t>
      </w:r>
      <w:r w:rsidRPr="005D461E">
        <w:rPr>
          <w:rStyle w:val="a7"/>
          <w:sz w:val="26"/>
          <w:szCs w:val="32"/>
          <w:rtl/>
        </w:rPr>
        <w:footnoteReference w:id="97"/>
      </w:r>
      <w:r w:rsidRPr="005D461E">
        <w:rPr>
          <w:sz w:val="26"/>
          <w:szCs w:val="32"/>
          <w:vertAlign w:val="superscript"/>
          <w:rtl/>
          <w:lang w:bidi="ar-EG"/>
        </w:rPr>
        <w:t>)</w:t>
      </w:r>
      <w:r w:rsidRPr="005D461E">
        <w:rPr>
          <w:sz w:val="26"/>
          <w:szCs w:val="32"/>
          <w:rtl/>
          <w:lang w:bidi="ar-EG"/>
        </w:rPr>
        <w:t xml:space="preserve"> .</w:t>
      </w:r>
    </w:p>
    <w:p w:rsidR="000E7CFA" w:rsidRDefault="000E7CFA" w:rsidP="000E7CFA">
      <w:pPr>
        <w:spacing w:before="120"/>
        <w:ind w:firstLine="567"/>
        <w:rPr>
          <w:rFonts w:hint="cs"/>
          <w:sz w:val="26"/>
          <w:szCs w:val="32"/>
          <w:rtl/>
          <w:lang w:bidi="ar-EG"/>
        </w:rPr>
      </w:pPr>
      <w:r w:rsidRPr="005D461E">
        <w:rPr>
          <w:sz w:val="26"/>
          <w:szCs w:val="32"/>
          <w:rtl/>
          <w:lang w:bidi="ar-EG"/>
        </w:rPr>
        <w:t xml:space="preserve">ويكفى أن تتوافر مشروعية المحل والسبب وقت البيع النهائي ، حتى لو لم تكن متوافرة وقت الوعد </w:t>
      </w:r>
      <w:r w:rsidRPr="005D461E">
        <w:rPr>
          <w:sz w:val="26"/>
          <w:szCs w:val="32"/>
          <w:vertAlign w:val="superscript"/>
          <w:rtl/>
          <w:lang w:bidi="ar-EG"/>
        </w:rPr>
        <w:t>(</w:t>
      </w:r>
      <w:r w:rsidRPr="005D461E">
        <w:rPr>
          <w:rStyle w:val="a7"/>
          <w:sz w:val="26"/>
          <w:szCs w:val="32"/>
          <w:rtl/>
        </w:rPr>
        <w:footnoteReference w:id="98"/>
      </w:r>
      <w:r w:rsidRPr="005D461E">
        <w:rPr>
          <w:sz w:val="26"/>
          <w:szCs w:val="32"/>
          <w:vertAlign w:val="superscript"/>
          <w:rtl/>
          <w:lang w:bidi="ar-EG"/>
        </w:rPr>
        <w:t>)</w:t>
      </w:r>
      <w:r w:rsidRPr="005D461E">
        <w:rPr>
          <w:sz w:val="26"/>
          <w:szCs w:val="32"/>
          <w:rtl/>
          <w:lang w:bidi="ar-EG"/>
        </w:rPr>
        <w:t xml:space="preserve"> . </w:t>
      </w:r>
    </w:p>
    <w:p w:rsidR="000E7CFA" w:rsidRPr="005D461E" w:rsidRDefault="000E7CFA" w:rsidP="000E7CFA">
      <w:pPr>
        <w:spacing w:before="120"/>
        <w:ind w:firstLine="567"/>
        <w:rPr>
          <w:sz w:val="26"/>
          <w:szCs w:val="32"/>
          <w:rtl/>
          <w:lang w:bidi="ar-EG"/>
        </w:rPr>
      </w:pPr>
      <w:r>
        <w:rPr>
          <w:sz w:val="26"/>
          <w:szCs w:val="32"/>
          <w:rtl/>
          <w:lang w:bidi="ar-EG"/>
        </w:rPr>
        <w:t>$</w:t>
      </w:r>
      <w:r>
        <w:rPr>
          <w:rFonts w:hint="cs"/>
          <w:sz w:val="26"/>
          <w:szCs w:val="32"/>
          <w:rtl/>
          <w:lang w:bidi="ar-EG"/>
        </w:rPr>
        <w:t>63</w:t>
      </w:r>
      <w:r w:rsidRPr="005D461E">
        <w:rPr>
          <w:b/>
          <w:bCs/>
          <w:sz w:val="26"/>
          <w:szCs w:val="32"/>
          <w:rtl/>
          <w:lang w:bidi="ar-EG"/>
        </w:rPr>
        <w:t xml:space="preserve">  29 – الآثار التي تترتب على الوعد بالبيع الملزم لجانب واحد</w:t>
      </w:r>
      <w:r w:rsidRPr="005D461E">
        <w:rPr>
          <w:sz w:val="26"/>
          <w:szCs w:val="32"/>
          <w:rtl/>
          <w:lang w:bidi="ar-EG"/>
        </w:rPr>
        <w:t xml:space="preserve"> : إذا انعقد الوعد بالبيع صحيحاً على النحو الذي قدمناه ، وجب في بيان الآثار التي تترتب عليه التميز بين مرحلتين : ( 1 ) قبل ظهور رغبة الموعود له في الشراء في خلال المدة المحدودة ( 2 ) بعد ظهور هذه الرغبة أو بعد انقضاء المدة المحددة دون ظهورها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30 – الآثار التي قد تترتب قبل ظهور الرغبة : قدمنا أن الوعد بالبيع عقد ملزم لجانب واحد هو الواعد بالبيع ، فلا يترتب أي التزام في جانب الموعود له . والالتزام الذي يترتب في ذمة الواعد هو التزام بعمل </w:t>
      </w:r>
      <w:r w:rsidRPr="005D461E">
        <w:rPr>
          <w:sz w:val="26"/>
          <w:szCs w:val="32"/>
          <w:lang w:bidi="ar-EG"/>
        </w:rPr>
        <w:t>( obligation de faire )</w:t>
      </w:r>
      <w:r w:rsidRPr="005D461E">
        <w:rPr>
          <w:sz w:val="26"/>
          <w:szCs w:val="32"/>
          <w:rtl/>
          <w:lang w:bidi="ar-EG"/>
        </w:rPr>
        <w:t xml:space="preserve"> ، وهذا العمل هو أن يبرم عقد بيع نهائي مع الموعود له إذا أظهر هذا رغبته في الشراء في </w:t>
      </w:r>
      <w:r w:rsidRPr="005D461E">
        <w:rPr>
          <w:sz w:val="26"/>
          <w:szCs w:val="32"/>
          <w:rtl/>
          <w:lang w:bidi="ar-EG"/>
        </w:rPr>
        <w:lastRenderedPageBreak/>
        <w:t xml:space="preserve">المدة المحددة </w:t>
      </w:r>
      <w:r w:rsidRPr="005D461E">
        <w:rPr>
          <w:sz w:val="26"/>
          <w:szCs w:val="32"/>
          <w:vertAlign w:val="superscript"/>
          <w:rtl/>
          <w:lang w:bidi="ar-EG"/>
        </w:rPr>
        <w:t>(</w:t>
      </w:r>
      <w:r w:rsidRPr="005D461E">
        <w:rPr>
          <w:rStyle w:val="a7"/>
          <w:sz w:val="26"/>
          <w:szCs w:val="32"/>
          <w:rtl/>
        </w:rPr>
        <w:footnoteReference w:id="99"/>
      </w:r>
      <w:r w:rsidRPr="005D461E">
        <w:rPr>
          <w:sz w:val="26"/>
          <w:szCs w:val="32"/>
          <w:vertAlign w:val="superscript"/>
          <w:rtl/>
          <w:lang w:bidi="ar-EG"/>
        </w:rPr>
        <w:t xml:space="preserve">) </w:t>
      </w:r>
      <w:r w:rsidRPr="005D461E">
        <w:rPr>
          <w:sz w:val="26"/>
          <w:szCs w:val="32"/>
          <w:rtl/>
          <w:lang w:bidi="ar-EG"/>
        </w:rPr>
        <w:t>. ونرى من ذلك أن حق الموعود له في هذه المرحلة – أي قبل ظهور رغبته – حق شخصي لا حق عيني ، فلا تنتقل إليه ملكية الشيء الموعود ببيعه . ويترتب على ذلك أمران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 الأمر الأول ) أن الواعد بالبيع يبقى مالكاً للشيء الذي وعد ببيعه . فله أن يتصرف فيه ، وله أن يؤجره وأن يحصل على غلته ، وذلك إلى وقت إبرام البيع النهائي </w:t>
      </w:r>
      <w:r w:rsidRPr="005D461E">
        <w:rPr>
          <w:sz w:val="26"/>
          <w:szCs w:val="32"/>
          <w:vertAlign w:val="superscript"/>
          <w:rtl/>
          <w:lang w:bidi="ar-EG"/>
        </w:rPr>
        <w:t>(</w:t>
      </w:r>
      <w:r w:rsidRPr="005D461E">
        <w:rPr>
          <w:rStyle w:val="a7"/>
          <w:sz w:val="26"/>
          <w:szCs w:val="32"/>
          <w:rtl/>
        </w:rPr>
        <w:footnoteReference w:id="100"/>
      </w:r>
      <w:r w:rsidRPr="005D461E">
        <w:rPr>
          <w:sz w:val="26"/>
          <w:szCs w:val="32"/>
          <w:vertAlign w:val="superscript"/>
          <w:rtl/>
          <w:lang w:bidi="ar-EG"/>
        </w:rPr>
        <w:t>)</w:t>
      </w:r>
      <w:r w:rsidRPr="005D461E">
        <w:rPr>
          <w:sz w:val="26"/>
          <w:szCs w:val="32"/>
          <w:rtl/>
          <w:lang w:bidi="ar-EG"/>
        </w:rPr>
        <w:t xml:space="preserve"> . ويسرى بوجه عام تصرف الواعد في حق الموعود له . فإذا كان الشيء الموعود ببيعه عقاراً ، وباع الواعد العقار من آخر ، وسجل البيع قبل ظهور رغبة الموعود له في الشراء ، بل وبعد ظهور هذه الرغبة إذا لم يتمكن الموعود له من تسجيل البيع  النهائي الذي تم بظهور رغبته في الشراء قبل تسجيل البيع الأول ، فإن تصرف الواعد يسري في حق الموعود له . أما إذا كان الشيء الموعود ببيعه منقولا معيناً بالذات ، وتصرف فيه الواعد قبل ظهور رغبة الموعود له في الشراء ، سرى التصرف في حق الموعود له وليس لهذا إلا الرجوع </w:t>
      </w:r>
      <w:r>
        <w:rPr>
          <w:rFonts w:hint="cs"/>
          <w:sz w:val="26"/>
          <w:szCs w:val="32"/>
          <w:rtl/>
          <w:lang w:bidi="ar-EG"/>
        </w:rPr>
        <w:t xml:space="preserve">  </w:t>
      </w:r>
      <w:r w:rsidRPr="005D461E">
        <w:rPr>
          <w:sz w:val="26"/>
          <w:szCs w:val="32"/>
          <w:rtl/>
          <w:lang w:bidi="ar-EG"/>
        </w:rPr>
        <w:t>$6</w:t>
      </w:r>
      <w:r>
        <w:rPr>
          <w:rFonts w:hint="cs"/>
          <w:sz w:val="26"/>
          <w:szCs w:val="32"/>
          <w:rtl/>
          <w:lang w:bidi="ar-EG"/>
        </w:rPr>
        <w:t>4</w:t>
      </w:r>
      <w:r w:rsidRPr="005D461E">
        <w:rPr>
          <w:sz w:val="26"/>
          <w:szCs w:val="32"/>
          <w:rtl/>
          <w:lang w:bidi="ar-EG"/>
        </w:rPr>
        <w:t xml:space="preserve"> بتعويض على الواعد </w:t>
      </w:r>
      <w:r w:rsidRPr="005D461E">
        <w:rPr>
          <w:sz w:val="26"/>
          <w:szCs w:val="32"/>
          <w:vertAlign w:val="superscript"/>
          <w:rtl/>
          <w:lang w:bidi="ar-EG"/>
        </w:rPr>
        <w:t>(</w:t>
      </w:r>
      <w:r w:rsidRPr="005D461E">
        <w:rPr>
          <w:rStyle w:val="a7"/>
          <w:sz w:val="26"/>
          <w:szCs w:val="32"/>
          <w:rtl/>
        </w:rPr>
        <w:footnoteReference w:id="101"/>
      </w:r>
      <w:r w:rsidRPr="005D461E">
        <w:rPr>
          <w:sz w:val="26"/>
          <w:szCs w:val="32"/>
          <w:vertAlign w:val="superscript"/>
          <w:rtl/>
          <w:lang w:bidi="ar-EG"/>
        </w:rPr>
        <w:t>)</w:t>
      </w:r>
      <w:r w:rsidRPr="005D461E">
        <w:rPr>
          <w:sz w:val="26"/>
          <w:szCs w:val="32"/>
          <w:rtl/>
          <w:lang w:bidi="ar-EG"/>
        </w:rPr>
        <w:t xml:space="preserve"> . فإذا كان تصرف الواعد في المنقول قد صدر بعد ظهور رغبة الموعود له في الشراء ، لم يسر التصرف في حق الموعود له ، بل اعتبر البيع الصادر له قد أبرم أولا فتنتفل إليه ملكية المنقول . وهذا كله مع مراعاة القاعدة التي تقضي بأن الحيازة في المنقول سند الملكية ، فإذا تصرف الموعود له في المنقول ، سواء كان </w:t>
      </w:r>
      <w:r w:rsidRPr="005D461E">
        <w:rPr>
          <w:sz w:val="26"/>
          <w:szCs w:val="32"/>
          <w:rtl/>
          <w:lang w:bidi="ar-EG"/>
        </w:rPr>
        <w:lastRenderedPageBreak/>
        <w:t xml:space="preserve">هذا قبل ظهور رغبة الموعود له في الشراء أو بعد ظهور هذه الرغبة ، فأيهما تسلم العين أولا – الموعود له أو من تصرف له الواعد – يكون مالكاً للعين إما بموجب عقد البيع النهائي وإما بموجب الحيازة ، ويرجع الآخر بتعويض على الواعد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 الأمر الثاني ) أنه إذا هلك الشيء الموعود ببيعه قضاء وقدراً ، تحمل الواعد تبعة هلاكه </w:t>
      </w:r>
      <w:r w:rsidRPr="005D461E">
        <w:rPr>
          <w:sz w:val="26"/>
          <w:szCs w:val="32"/>
          <w:vertAlign w:val="superscript"/>
          <w:rtl/>
          <w:lang w:bidi="ar-EG"/>
        </w:rPr>
        <w:t>(</w:t>
      </w:r>
      <w:r w:rsidRPr="005D461E">
        <w:rPr>
          <w:rStyle w:val="a7"/>
          <w:sz w:val="26"/>
          <w:szCs w:val="32"/>
          <w:rtl/>
        </w:rPr>
        <w:footnoteReference w:id="102"/>
      </w:r>
      <w:r w:rsidRPr="005D461E">
        <w:rPr>
          <w:sz w:val="26"/>
          <w:szCs w:val="32"/>
          <w:vertAlign w:val="superscript"/>
          <w:rtl/>
          <w:lang w:bidi="ar-EG"/>
        </w:rPr>
        <w:t>)</w:t>
      </w:r>
      <w:r w:rsidRPr="005D461E">
        <w:rPr>
          <w:sz w:val="26"/>
          <w:szCs w:val="32"/>
          <w:rtl/>
          <w:lang w:bidi="ar-EG"/>
        </w:rPr>
        <w:t xml:space="preserve"> ، لا لأنه هلك قبل التسليم كما يك</w:t>
      </w:r>
      <w:r>
        <w:rPr>
          <w:sz w:val="26"/>
          <w:szCs w:val="32"/>
          <w:rtl/>
          <w:lang w:bidi="ar-EG"/>
        </w:rPr>
        <w:t>ون الأمر لو أن البيع النهائي $</w:t>
      </w:r>
      <w:r>
        <w:rPr>
          <w:rFonts w:hint="cs"/>
          <w:sz w:val="26"/>
          <w:szCs w:val="32"/>
          <w:rtl/>
          <w:lang w:bidi="ar-EG"/>
        </w:rPr>
        <w:t xml:space="preserve">65 </w:t>
      </w:r>
      <w:r w:rsidRPr="005D461E">
        <w:rPr>
          <w:sz w:val="26"/>
          <w:szCs w:val="32"/>
          <w:rtl/>
          <w:lang w:bidi="ar-EG"/>
        </w:rPr>
        <w:t xml:space="preserve">قد أبرم ، بل لأن الواعد لا يزال هو المالك والأصل أن الشيء يهلك على مالكه . وكهلاك الشيء نزع ملكيته ، يتحمل الواعد تبعته </w:t>
      </w:r>
      <w:r w:rsidRPr="005D461E">
        <w:rPr>
          <w:sz w:val="26"/>
          <w:szCs w:val="32"/>
          <w:vertAlign w:val="superscript"/>
          <w:rtl/>
          <w:lang w:bidi="ar-EG"/>
        </w:rPr>
        <w:t>(</w:t>
      </w:r>
      <w:r w:rsidRPr="005D461E">
        <w:rPr>
          <w:rStyle w:val="a7"/>
          <w:sz w:val="26"/>
          <w:szCs w:val="32"/>
          <w:rtl/>
        </w:rPr>
        <w:footnoteReference w:id="103"/>
      </w:r>
      <w:r w:rsidRPr="005D461E">
        <w:rPr>
          <w:sz w:val="26"/>
          <w:szCs w:val="32"/>
          <w:vertAlign w:val="superscript"/>
          <w:rtl/>
          <w:lang w:bidi="ar-EG"/>
        </w:rPr>
        <w:t>)</w:t>
      </w:r>
      <w:r w:rsidRPr="005D461E">
        <w:rPr>
          <w:sz w:val="26"/>
          <w:szCs w:val="32"/>
          <w:rtl/>
          <w:lang w:bidi="ar-EG"/>
        </w:rPr>
        <w:t xml:space="preserve"> .</w:t>
      </w:r>
    </w:p>
    <w:p w:rsidR="000E7CFA" w:rsidRPr="005D461E" w:rsidRDefault="000E7CFA" w:rsidP="000E7CFA">
      <w:pPr>
        <w:spacing w:before="120"/>
        <w:ind w:firstLine="567"/>
        <w:rPr>
          <w:sz w:val="26"/>
          <w:szCs w:val="32"/>
          <w:rtl/>
          <w:lang w:bidi="ar-EG"/>
        </w:rPr>
      </w:pPr>
      <w:r w:rsidRPr="005D461E">
        <w:rPr>
          <w:b/>
          <w:bCs/>
          <w:sz w:val="26"/>
          <w:szCs w:val="32"/>
          <w:rtl/>
          <w:lang w:bidi="ar-EG"/>
        </w:rPr>
        <w:t>31 – الآثار التي تترتب بعد ظهور الرغبة أو بعد انقضاء المدة دون ظهورها</w:t>
      </w:r>
      <w:r w:rsidRPr="005D461E">
        <w:rPr>
          <w:sz w:val="26"/>
          <w:szCs w:val="32"/>
          <w:rtl/>
          <w:lang w:bidi="ar-EG"/>
        </w:rPr>
        <w:t xml:space="preserve"> : وننتقل الآن إلى المرحلة الثانية ، وفيها يقع أحد شيئين : ( 1 ) إما أن يظهر الموعود له رغبته في الشراء في خلال المدة المحددة ( 2 ) وإما أن تنقضي المدة المحددة دون أن يظهر هذه الرغبة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ففي الحالة الأولى تظهر رغبة الموعود له في الشراء صراحة أو ضمناً ، بشرط أن يكون ذلك في المدة المحددة . وتظهر الرغبة ضمناً فيما إذا تصرف الموعود له في الشيء الموعود ببيع أو إيجار أو غير ذلك ، مما تستخلص منه نيته في أنه </w:t>
      </w:r>
      <w:r w:rsidRPr="005D461E">
        <w:rPr>
          <w:sz w:val="26"/>
          <w:szCs w:val="32"/>
          <w:rtl/>
          <w:lang w:bidi="ar-EG"/>
        </w:rPr>
        <w:lastRenderedPageBreak/>
        <w:t>اعتبر الشيء مملوكاً له فتصرف فيه على هذا النحو . فإذا ظهرت رغبة الموعود له في شراء الشيء الموعود به ، فإن البي</w:t>
      </w:r>
      <w:r>
        <w:rPr>
          <w:sz w:val="26"/>
          <w:szCs w:val="32"/>
          <w:rtl/>
          <w:lang w:bidi="ar-EG"/>
        </w:rPr>
        <w:t>ع النهائي يتم بمجرد ظهور هذه $6</w:t>
      </w:r>
      <w:r>
        <w:rPr>
          <w:rFonts w:hint="cs"/>
          <w:sz w:val="26"/>
          <w:szCs w:val="32"/>
          <w:rtl/>
          <w:lang w:bidi="ar-EG"/>
        </w:rPr>
        <w:t xml:space="preserve">6 </w:t>
      </w:r>
      <w:r w:rsidRPr="005D461E">
        <w:rPr>
          <w:sz w:val="26"/>
          <w:szCs w:val="32"/>
          <w:rtl/>
          <w:lang w:bidi="ar-EG"/>
        </w:rPr>
        <w:t xml:space="preserve">الرغبة ، ولا حاجة لرضاء جديد من الواعد </w:t>
      </w:r>
      <w:r w:rsidRPr="005D461E">
        <w:rPr>
          <w:sz w:val="26"/>
          <w:szCs w:val="32"/>
          <w:vertAlign w:val="superscript"/>
          <w:rtl/>
          <w:lang w:bidi="ar-EG"/>
        </w:rPr>
        <w:t>(</w:t>
      </w:r>
      <w:r w:rsidRPr="005D461E">
        <w:rPr>
          <w:rStyle w:val="a7"/>
          <w:sz w:val="26"/>
          <w:szCs w:val="32"/>
          <w:rtl/>
        </w:rPr>
        <w:footnoteReference w:id="104"/>
      </w:r>
      <w:r w:rsidRPr="005D461E">
        <w:rPr>
          <w:sz w:val="26"/>
          <w:szCs w:val="32"/>
          <w:vertAlign w:val="superscript"/>
          <w:rtl/>
          <w:lang w:bidi="ar-EG"/>
        </w:rPr>
        <w:t>)</w:t>
      </w:r>
      <w:r w:rsidRPr="005D461E">
        <w:rPr>
          <w:sz w:val="26"/>
          <w:szCs w:val="32"/>
          <w:rtl/>
          <w:lang w:bidi="ar-EG"/>
        </w:rPr>
        <w:t xml:space="preserve"> . ويعتبر البيع النهائي قد تم من وقت الرغبة لا من وقت الوعد ، على أساس أن ظهور الرغبة يعد إيجاباً من جانب الموعود له ، وهو إيجاب مقبول من الواعد فقد التزم هذا أن يقبله بموجب الوعد الصادر منه </w:t>
      </w:r>
      <w:r w:rsidRPr="005D461E">
        <w:rPr>
          <w:sz w:val="26"/>
          <w:szCs w:val="32"/>
          <w:vertAlign w:val="superscript"/>
          <w:rtl/>
          <w:lang w:bidi="ar-EG"/>
        </w:rPr>
        <w:t>(</w:t>
      </w:r>
      <w:r w:rsidRPr="005D461E">
        <w:rPr>
          <w:rStyle w:val="a7"/>
          <w:sz w:val="26"/>
          <w:szCs w:val="32"/>
          <w:rtl/>
        </w:rPr>
        <w:footnoteReference w:id="105"/>
      </w:r>
      <w:r w:rsidRPr="005D461E">
        <w:rPr>
          <w:sz w:val="26"/>
          <w:szCs w:val="32"/>
          <w:vertAlign w:val="superscript"/>
          <w:rtl/>
          <w:lang w:bidi="ar-EG"/>
        </w:rPr>
        <w:t>)</w:t>
      </w:r>
      <w:r w:rsidRPr="005D461E">
        <w:rPr>
          <w:sz w:val="26"/>
          <w:szCs w:val="32"/>
          <w:rtl/>
          <w:lang w:bidi="ar-EG"/>
        </w:rPr>
        <w:t xml:space="preserve"> . فيتم البيع النهائي ، على هذا الوجه ، من وقت ظهور الرغبة </w:t>
      </w:r>
      <w:r w:rsidRPr="005D461E">
        <w:rPr>
          <w:sz w:val="26"/>
          <w:szCs w:val="32"/>
          <w:vertAlign w:val="superscript"/>
          <w:rtl/>
          <w:lang w:bidi="ar-EG"/>
        </w:rPr>
        <w:t>(</w:t>
      </w:r>
      <w:r w:rsidRPr="005D461E">
        <w:rPr>
          <w:rStyle w:val="a7"/>
          <w:sz w:val="26"/>
          <w:szCs w:val="32"/>
          <w:rtl/>
        </w:rPr>
        <w:footnoteReference w:id="106"/>
      </w:r>
      <w:r w:rsidRPr="005D461E">
        <w:rPr>
          <w:sz w:val="26"/>
          <w:szCs w:val="32"/>
          <w:vertAlign w:val="superscript"/>
          <w:rtl/>
          <w:lang w:bidi="ar-EG"/>
        </w:rPr>
        <w:t>)</w:t>
      </w:r>
      <w:r w:rsidRPr="005D461E">
        <w:rPr>
          <w:sz w:val="26"/>
          <w:szCs w:val="32"/>
          <w:rtl/>
          <w:lang w:bidi="ar-EG"/>
        </w:rPr>
        <w:t xml:space="preserve"> . والأمر واضح فيما إذا كان الشيء الموعود ببيعه عيناً منقو</w:t>
      </w:r>
      <w:r>
        <w:rPr>
          <w:sz w:val="26"/>
          <w:szCs w:val="32"/>
          <w:rtl/>
          <w:lang w:bidi="ar-EG"/>
        </w:rPr>
        <w:t>لة $</w:t>
      </w:r>
      <w:r>
        <w:rPr>
          <w:rFonts w:hint="cs"/>
          <w:sz w:val="26"/>
          <w:szCs w:val="32"/>
          <w:rtl/>
          <w:lang w:bidi="ar-EG"/>
        </w:rPr>
        <w:t xml:space="preserve">67 </w:t>
      </w:r>
      <w:r w:rsidRPr="005D461E">
        <w:rPr>
          <w:sz w:val="26"/>
          <w:szCs w:val="32"/>
          <w:rtl/>
          <w:lang w:bidi="ar-EG"/>
        </w:rPr>
        <w:t xml:space="preserve">معينة بالذات ، ككتاب أو سيارة أو جهاز أو آلة ، فإن البيع النهائي يعتبر قد تم بمجرد ظهور رغبة الموعود له في الشراء ، وتنتقل ملكية العين إلى الموعود له الذي أصبح الآن مشترياً ، ويلتزم هذا بدفع الثمن المتفق عليه للواعد الذي أصبح الآن بائعاً ، وتسري أحكام البيع في سائر المسائل . أما إذا كان الشيء والموعود ببيعه عقاراً ، فالبيع يتم أيضاً بمجرد ظهور رغبة الموعود له في الشراء ، ولكن الملكية لا تنتقل إلا بالتسجيل . فعلى البائع ( </w:t>
      </w:r>
      <w:r w:rsidRPr="005D461E">
        <w:rPr>
          <w:sz w:val="26"/>
          <w:szCs w:val="32"/>
          <w:rtl/>
          <w:lang w:bidi="ar-EG"/>
        </w:rPr>
        <w:lastRenderedPageBreak/>
        <w:t xml:space="preserve">الواعد ) أن يقوم بالأعمال الواجبة لكتابة العقد والتصديق على إمضائه حتى يكون العقد معداً للتسجيل ، فإن هو امتنع عن ذلك أو نازع في أن العقد النهائي قد تم جاز للمشتري ( الموعود له ) أن يحصل على حكم بثبوت البيع يقوم مقام العقد ، ومتى سجل هذا الحكم انتقلت الملكية إليه </w:t>
      </w:r>
      <w:r w:rsidRPr="005D461E">
        <w:rPr>
          <w:sz w:val="26"/>
          <w:szCs w:val="32"/>
          <w:vertAlign w:val="superscript"/>
          <w:rtl/>
          <w:lang w:bidi="ar-EG"/>
        </w:rPr>
        <w:t>(</w:t>
      </w:r>
      <w:r w:rsidRPr="005D461E">
        <w:rPr>
          <w:rStyle w:val="a7"/>
          <w:sz w:val="26"/>
          <w:szCs w:val="32"/>
          <w:rtl/>
        </w:rPr>
        <w:footnoteReference w:id="107"/>
      </w:r>
      <w:r w:rsidRPr="005D461E">
        <w:rPr>
          <w:sz w:val="26"/>
          <w:szCs w:val="32"/>
          <w:vertAlign w:val="superscript"/>
          <w:rtl/>
          <w:lang w:bidi="ar-EG"/>
        </w:rPr>
        <w:t>)</w:t>
      </w:r>
      <w:r w:rsidRPr="005D461E">
        <w:rPr>
          <w:sz w:val="26"/>
          <w:szCs w:val="32"/>
          <w:rtl/>
          <w:lang w:bidi="ar-EG"/>
        </w:rPr>
        <w:t xml:space="preserve">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وفي الحالة الثانية ، إذا لم يظهر الموعود  له رغبته في الشراء ، تحلل الواعد من وعده وسقط الوعد </w:t>
      </w:r>
      <w:r w:rsidRPr="005D461E">
        <w:rPr>
          <w:sz w:val="26"/>
          <w:szCs w:val="32"/>
          <w:vertAlign w:val="superscript"/>
          <w:rtl/>
          <w:lang w:bidi="ar-EG"/>
        </w:rPr>
        <w:t>(</w:t>
      </w:r>
      <w:r w:rsidRPr="005D461E">
        <w:rPr>
          <w:rStyle w:val="a7"/>
          <w:sz w:val="26"/>
          <w:szCs w:val="32"/>
          <w:rtl/>
        </w:rPr>
        <w:footnoteReference w:id="108"/>
      </w:r>
      <w:r w:rsidRPr="005D461E">
        <w:rPr>
          <w:sz w:val="26"/>
          <w:szCs w:val="32"/>
          <w:vertAlign w:val="superscript"/>
          <w:rtl/>
          <w:lang w:bidi="ar-EG"/>
        </w:rPr>
        <w:t>)</w:t>
      </w:r>
      <w:r w:rsidRPr="005D461E">
        <w:rPr>
          <w:sz w:val="26"/>
          <w:szCs w:val="32"/>
          <w:rtl/>
          <w:lang w:bidi="ar-EG"/>
        </w:rPr>
        <w:t xml:space="preserve"> ، وصار الواعد في حل بعد ذلك أن يتصرف الشيء لمن يشاء . وهذا وهو الحكم أيضاً حتى لو أظهر الموعود له رغبته في الشراء ولكن بعد انقضاء المدة المحددة . كذلك يكون هذا هو الحكم لو أن الموعود له ، حتى قبل انقضاء المدة المحددة ، أعلن عدم رغبته في شراء الشيء الموعود به ، ولو ضمناً كأن تعامل مع الواعد في الشيء على اعتبار أن الواعد هو المالك المستقر فاستأجره منه مثلا لمدة تجاوز مدة الوعد . ذلك أن إعلان $68</w:t>
      </w:r>
      <w:r>
        <w:rPr>
          <w:rFonts w:hint="cs"/>
          <w:sz w:val="26"/>
          <w:szCs w:val="32"/>
          <w:rtl/>
          <w:lang w:bidi="ar-EG"/>
        </w:rPr>
        <w:t xml:space="preserve"> </w:t>
      </w:r>
      <w:r w:rsidRPr="005D461E">
        <w:rPr>
          <w:sz w:val="26"/>
          <w:szCs w:val="32"/>
          <w:rtl/>
          <w:lang w:bidi="ar-EG"/>
        </w:rPr>
        <w:t xml:space="preserve">الموعود له عدم رغبته في الشراء يكون بمثابة نزول منه عن حقه الذي استمده من الوعد </w:t>
      </w:r>
      <w:r w:rsidRPr="005D461E">
        <w:rPr>
          <w:sz w:val="26"/>
          <w:szCs w:val="32"/>
          <w:vertAlign w:val="superscript"/>
          <w:rtl/>
          <w:lang w:bidi="ar-EG"/>
        </w:rPr>
        <w:t>(</w:t>
      </w:r>
      <w:r w:rsidRPr="005D461E">
        <w:rPr>
          <w:rStyle w:val="a7"/>
          <w:sz w:val="26"/>
          <w:szCs w:val="32"/>
          <w:rtl/>
        </w:rPr>
        <w:footnoteReference w:id="109"/>
      </w:r>
      <w:r w:rsidRPr="005D461E">
        <w:rPr>
          <w:sz w:val="26"/>
          <w:szCs w:val="32"/>
          <w:vertAlign w:val="superscript"/>
          <w:rtl/>
          <w:lang w:bidi="ar-EG"/>
        </w:rPr>
        <w:t>)</w:t>
      </w:r>
      <w:r w:rsidRPr="005D461E">
        <w:rPr>
          <w:sz w:val="26"/>
          <w:szCs w:val="32"/>
          <w:rtl/>
          <w:lang w:bidi="ar-EG"/>
        </w:rPr>
        <w:t xml:space="preserve"> .</w:t>
      </w:r>
    </w:p>
    <w:p w:rsidR="000E7CFA" w:rsidRPr="005D461E" w:rsidRDefault="000E7CFA" w:rsidP="000E7CFA">
      <w:pPr>
        <w:spacing w:before="120"/>
        <w:ind w:firstLine="567"/>
        <w:rPr>
          <w:sz w:val="26"/>
          <w:szCs w:val="32"/>
          <w:rtl/>
          <w:lang w:bidi="ar-EG"/>
        </w:rPr>
      </w:pPr>
      <w:r w:rsidRPr="005D461E">
        <w:rPr>
          <w:b/>
          <w:bCs/>
          <w:sz w:val="26"/>
          <w:szCs w:val="32"/>
          <w:rtl/>
          <w:lang w:bidi="ar-EG"/>
        </w:rPr>
        <w:lastRenderedPageBreak/>
        <w:t>32 – الوعد بالتفضيل :</w:t>
      </w:r>
      <w:r w:rsidRPr="005D461E">
        <w:rPr>
          <w:sz w:val="26"/>
          <w:szCs w:val="32"/>
          <w:rtl/>
          <w:lang w:bidi="ar-EG"/>
        </w:rPr>
        <w:t xml:space="preserve"> وهناك صورة خاصة من الوعد بالبيع الملزم لجانب واحد هي الوعد بالتفضيل </w:t>
      </w:r>
      <w:r w:rsidRPr="005D461E">
        <w:rPr>
          <w:sz w:val="26"/>
          <w:szCs w:val="32"/>
          <w:lang w:bidi="ar-EG"/>
        </w:rPr>
        <w:t>( pacte de preference )</w:t>
      </w:r>
      <w:r w:rsidRPr="005D461E">
        <w:rPr>
          <w:sz w:val="26"/>
          <w:szCs w:val="32"/>
          <w:rtl/>
          <w:lang w:bidi="ar-EG"/>
        </w:rPr>
        <w:t xml:space="preserve"> . وفي هذه الصورة لا يلتزم الواعد في وعده أن يلتزم ببيع الشيء إذا أظهر الموعود له رغبته في شرائه ، وإنما يلتزم ، إذا هو رغب في بيع الشيء أن يعرضه أولا على الموعود له تفضيلا له على غيره ، فإن قبل الموعود له شراءه تم البيع . فالذي يميز هذه الصورة عن الصورة الأخرى في الوعد بالبيع أن الواعد لم يلتزم ببيع الشيء ، وكل ما التزم به هو أنه إذا رغب في بيع الشيء وجب عليه أن يعرضه أولا على الموعود له . فلا يتم البيع النهائي إذن إلا باجتماع أمرين : أن يريد الواعد بيع الشيء وأن يريد الموعود له شراءه </w:t>
      </w:r>
      <w:r w:rsidRPr="005D461E">
        <w:rPr>
          <w:sz w:val="26"/>
          <w:szCs w:val="32"/>
          <w:vertAlign w:val="superscript"/>
          <w:rtl/>
          <w:lang w:bidi="ar-EG"/>
        </w:rPr>
        <w:t>(</w:t>
      </w:r>
      <w:r w:rsidRPr="005D461E">
        <w:rPr>
          <w:sz w:val="26"/>
          <w:szCs w:val="32"/>
          <w:vertAlign w:val="superscript"/>
          <w:rtl/>
          <w:lang w:bidi="ar-EG"/>
        </w:rPr>
        <w:footnoteReference w:id="110"/>
      </w:r>
      <w:r w:rsidRPr="005D461E">
        <w:rPr>
          <w:sz w:val="26"/>
          <w:szCs w:val="32"/>
          <w:vertAlign w:val="superscript"/>
          <w:rtl/>
          <w:lang w:bidi="ar-EG"/>
        </w:rPr>
        <w:t>)</w:t>
      </w:r>
      <w:r w:rsidRPr="005D461E">
        <w:rPr>
          <w:sz w:val="26"/>
          <w:szCs w:val="32"/>
          <w:rtl/>
          <w:lang w:bidi="ar-EG"/>
        </w:rPr>
        <w:t xml:space="preserve"> . ويكون التزام الواعد بعرض الشيء على الموعود له معلقاً $6</w:t>
      </w:r>
      <w:r>
        <w:rPr>
          <w:rFonts w:hint="cs"/>
          <w:sz w:val="26"/>
          <w:szCs w:val="32"/>
          <w:rtl/>
          <w:lang w:bidi="ar-EG"/>
        </w:rPr>
        <w:t xml:space="preserve">9 </w:t>
      </w:r>
      <w:r w:rsidRPr="005D461E">
        <w:rPr>
          <w:sz w:val="26"/>
          <w:szCs w:val="32"/>
          <w:rtl/>
          <w:lang w:bidi="ar-EG"/>
        </w:rPr>
        <w:t xml:space="preserve">على شرط أن يريد بيعه ، ولا يقال إن هذا شرط إرادي محض من جانب المدين ، فإن إرادة الواعد بيع الشيء ليست إرادة محضة ، بل هي متصلة بظروف خارجية قد تدفعه أن يمتنع عن بيعه مع شدة رغبته في ذلك ، فالشرط إذن شرط مختلط وليس شرطاً إرادياً محضاً </w:t>
      </w:r>
      <w:r w:rsidRPr="005D461E">
        <w:rPr>
          <w:sz w:val="26"/>
          <w:szCs w:val="32"/>
          <w:vertAlign w:val="superscript"/>
          <w:rtl/>
          <w:lang w:bidi="ar-EG"/>
        </w:rPr>
        <w:t>(</w:t>
      </w:r>
      <w:r w:rsidRPr="005D461E">
        <w:rPr>
          <w:rStyle w:val="a7"/>
          <w:sz w:val="26"/>
          <w:szCs w:val="32"/>
          <w:rtl/>
        </w:rPr>
        <w:footnoteReference w:id="111"/>
      </w:r>
      <w:r w:rsidRPr="005D461E">
        <w:rPr>
          <w:sz w:val="26"/>
          <w:szCs w:val="32"/>
          <w:vertAlign w:val="superscript"/>
          <w:rtl/>
          <w:lang w:bidi="ar-EG"/>
        </w:rPr>
        <w:t>)</w:t>
      </w:r>
      <w:r w:rsidRPr="005D461E">
        <w:rPr>
          <w:sz w:val="26"/>
          <w:szCs w:val="32"/>
          <w:rtl/>
          <w:lang w:bidi="ar-EG"/>
        </w:rPr>
        <w:t xml:space="preserve"> .</w:t>
      </w:r>
    </w:p>
    <w:p w:rsidR="000E7CFA" w:rsidRPr="005D461E" w:rsidRDefault="000E7CFA" w:rsidP="000E7CFA">
      <w:pPr>
        <w:spacing w:before="120"/>
        <w:ind w:firstLine="567"/>
        <w:rPr>
          <w:sz w:val="26"/>
          <w:szCs w:val="32"/>
          <w:rtl/>
          <w:lang w:bidi="ar-EG"/>
        </w:rPr>
      </w:pPr>
      <w:r w:rsidRPr="005D461E">
        <w:rPr>
          <w:sz w:val="26"/>
          <w:szCs w:val="32"/>
          <w:rtl/>
          <w:lang w:bidi="ar-EG"/>
        </w:rPr>
        <w:lastRenderedPageBreak/>
        <w:t>وينعقد الوعد بالتفضيل على النحو الذي ي</w:t>
      </w:r>
      <w:r>
        <w:rPr>
          <w:sz w:val="26"/>
          <w:szCs w:val="32"/>
          <w:rtl/>
          <w:lang w:bidi="ar-EG"/>
        </w:rPr>
        <w:t>نعقد به الوعد بالبيع الملزم $</w:t>
      </w:r>
      <w:r>
        <w:rPr>
          <w:rFonts w:hint="cs"/>
          <w:sz w:val="26"/>
          <w:szCs w:val="32"/>
          <w:rtl/>
          <w:lang w:bidi="ar-EG"/>
        </w:rPr>
        <w:t xml:space="preserve">70 </w:t>
      </w:r>
      <w:r w:rsidRPr="005D461E">
        <w:rPr>
          <w:sz w:val="26"/>
          <w:szCs w:val="32"/>
          <w:rtl/>
          <w:lang w:bidi="ar-EG"/>
        </w:rPr>
        <w:t xml:space="preserve">لجانب واحد ، فيجب أن يكون مشتملا على الشيء الموعود به والثمن الذي يباع به والمدة التي يجب في خلالها أن يعرض الواعد الشيء على الموعود له إذا أراد بيعه </w:t>
      </w:r>
      <w:r w:rsidRPr="005D461E">
        <w:rPr>
          <w:sz w:val="26"/>
          <w:szCs w:val="32"/>
          <w:vertAlign w:val="superscript"/>
          <w:rtl/>
          <w:lang w:bidi="ar-EG"/>
        </w:rPr>
        <w:t>(</w:t>
      </w:r>
      <w:r w:rsidRPr="005D461E">
        <w:rPr>
          <w:rStyle w:val="a7"/>
          <w:sz w:val="26"/>
          <w:szCs w:val="32"/>
          <w:rtl/>
        </w:rPr>
        <w:footnoteReference w:id="112"/>
      </w:r>
      <w:r w:rsidRPr="005D461E">
        <w:rPr>
          <w:sz w:val="26"/>
          <w:szCs w:val="32"/>
          <w:vertAlign w:val="superscript"/>
          <w:rtl/>
          <w:lang w:bidi="ar-EG"/>
        </w:rPr>
        <w:t>)</w:t>
      </w:r>
      <w:r w:rsidRPr="005D461E">
        <w:rPr>
          <w:sz w:val="26"/>
          <w:szCs w:val="32"/>
          <w:rtl/>
          <w:lang w:bidi="ar-EG"/>
        </w:rPr>
        <w:t xml:space="preserve"> . وكل ما قلنا في انعقاد بالبيع وفي صحته يقال هنا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والأثر الذي يترتب على الوعد بالتفضيل ، في المرحلة السابقة على عرض الشيء الموعود ببيعه ، هو نشوء التزام شخصي في ذمة الواعد بأن يعرض الشيء على الموعود له إذا أراد بيعه . وهو مجرد التزام شخصي يترتب عليه كما في الوعد بالبيع فيما قدمناه ، أن يبقى الواعد مالكاً للشيء </w:t>
      </w:r>
      <w:r w:rsidRPr="005D461E">
        <w:rPr>
          <w:sz w:val="26"/>
          <w:szCs w:val="32"/>
          <w:vertAlign w:val="superscript"/>
          <w:rtl/>
          <w:lang w:bidi="ar-EG"/>
        </w:rPr>
        <w:t>(</w:t>
      </w:r>
      <w:r w:rsidRPr="005D461E">
        <w:rPr>
          <w:rStyle w:val="a7"/>
          <w:sz w:val="26"/>
          <w:szCs w:val="32"/>
          <w:rtl/>
        </w:rPr>
        <w:footnoteReference w:id="113"/>
      </w:r>
      <w:r w:rsidRPr="005D461E">
        <w:rPr>
          <w:sz w:val="26"/>
          <w:szCs w:val="32"/>
          <w:vertAlign w:val="superscript"/>
          <w:rtl/>
          <w:lang w:bidi="ar-EG"/>
        </w:rPr>
        <w:t>)</w:t>
      </w:r>
      <w:r w:rsidRPr="005D461E">
        <w:rPr>
          <w:sz w:val="26"/>
          <w:szCs w:val="32"/>
          <w:rtl/>
          <w:lang w:bidi="ar-EG"/>
        </w:rPr>
        <w:t xml:space="preserve"> . وأن الشيء إذا هلك أو نزعت ملكيته تحمل الواعد تبعة ذلك دون أن يلتزم بضمان للموعود له . </w:t>
      </w:r>
    </w:p>
    <w:p w:rsidR="000E7CFA" w:rsidRPr="005D461E" w:rsidRDefault="000E7CFA" w:rsidP="000E7CFA">
      <w:pPr>
        <w:spacing w:before="120"/>
        <w:ind w:firstLine="567"/>
        <w:rPr>
          <w:sz w:val="26"/>
          <w:szCs w:val="32"/>
          <w:rtl/>
          <w:lang w:bidi="ar-EG"/>
        </w:rPr>
      </w:pPr>
      <w:r w:rsidRPr="005D461E">
        <w:rPr>
          <w:sz w:val="26"/>
          <w:szCs w:val="32"/>
          <w:rtl/>
          <w:lang w:bidi="ar-EG"/>
        </w:rPr>
        <w:t>والأثر الذي يترتب ، في المرحلة الأخيرة ، أنه إذا أراد الواعد بيع الشيء في المدة المحددة ، وعرضه على الموعود له فقبل شراءه ، تم البيع النهائي في المنقول وفي العقار على الوجه الذي بيناه في الوعد بالب</w:t>
      </w:r>
      <w:r>
        <w:rPr>
          <w:sz w:val="26"/>
          <w:szCs w:val="32"/>
          <w:rtl/>
          <w:lang w:bidi="ar-EG"/>
        </w:rPr>
        <w:t>يع . وإذا رفض الموعود له شراءه</w:t>
      </w:r>
      <w:r>
        <w:rPr>
          <w:rFonts w:hint="cs"/>
          <w:sz w:val="26"/>
          <w:szCs w:val="32"/>
          <w:rtl/>
          <w:lang w:bidi="ar-EG"/>
        </w:rPr>
        <w:t xml:space="preserve"> ، </w:t>
      </w:r>
      <w:r>
        <w:rPr>
          <w:rFonts w:hint="cs"/>
          <w:sz w:val="26"/>
          <w:szCs w:val="32"/>
          <w:rtl/>
          <w:lang w:bidi="ar-EG"/>
        </w:rPr>
        <w:lastRenderedPageBreak/>
        <w:t xml:space="preserve">$71 </w:t>
      </w:r>
      <w:r w:rsidRPr="005D461E">
        <w:rPr>
          <w:sz w:val="26"/>
          <w:szCs w:val="32"/>
          <w:rtl/>
          <w:lang w:bidi="ar-EG"/>
        </w:rPr>
        <w:t xml:space="preserve">أو انقضت المدة المحددة دون أن يريد الواعد بيع الشيء ولو أراد البيع بعد ذلك ، أو أعلن الموعود له رغبته في تحليل الواعد من التزامه ، فإن الوعد بالتفضيل يسقط ، ويتحلل الواعد من الالتزام الذي ترتب في ذمته بموجب الوعد بالتفضيل . وقد قدمنا كل هذه الأحكام تفصيلا في الوعد بالبيع . </w:t>
      </w:r>
    </w:p>
    <w:p w:rsidR="000E7CFA" w:rsidRPr="005D461E" w:rsidRDefault="000E7CFA" w:rsidP="000E7CFA">
      <w:pPr>
        <w:spacing w:before="120"/>
        <w:ind w:firstLine="567"/>
        <w:jc w:val="center"/>
        <w:rPr>
          <w:b/>
          <w:bCs/>
          <w:sz w:val="26"/>
          <w:szCs w:val="32"/>
          <w:rtl/>
          <w:lang w:bidi="ar-EG"/>
        </w:rPr>
      </w:pPr>
      <w:r w:rsidRPr="005D461E">
        <w:rPr>
          <w:b/>
          <w:bCs/>
          <w:sz w:val="26"/>
          <w:szCs w:val="32"/>
          <w:rtl/>
          <w:lang w:bidi="ar-EG"/>
        </w:rPr>
        <w:t>ب – الوعد بالشراء من جانب واحد</w:t>
      </w:r>
    </w:p>
    <w:p w:rsidR="000E7CFA" w:rsidRPr="005D461E" w:rsidRDefault="000E7CFA" w:rsidP="000E7CFA">
      <w:pPr>
        <w:spacing w:before="120"/>
        <w:ind w:firstLine="567"/>
        <w:rPr>
          <w:sz w:val="26"/>
          <w:szCs w:val="32"/>
          <w:rtl/>
          <w:lang w:bidi="ar-EG"/>
        </w:rPr>
      </w:pPr>
      <w:r w:rsidRPr="005D461E">
        <w:rPr>
          <w:sz w:val="26"/>
          <w:szCs w:val="32"/>
          <w:rtl/>
          <w:lang w:bidi="ar-EG"/>
        </w:rPr>
        <w:t xml:space="preserve">33 – أمثلة عملية : يحدث أن يجد صاحب الشيء نفسه في حاجة إلى الحصول من شخص آخر على وعد بشراء هذا الشيء . مثل ذلك صاحب الدار يتقدم له شخص في شرائها ، وهو لم يبت العزم بعد على البيع ، فيكتفي بالحصول من هذا الشخص على وعد بالشراء فيما إذا بت صاحب الدار العزم على البيع في مدة معينة . أو يكون قد بت العزم على البيع ، ولكنه يريد أعلى ثمن ، فيحصل ممن تقدم له على وعد بالشراء بالثمن الذي يعرضه ، وإن وجد بعد ذلك من يعرض ثمناً أعلى باع الدار منه ، وإلا باعها من الواعد بالشراء . أو يكون قد أراد بيع الدار لشراء دار أخرى ، ويخشى إن بت في البيع ألا يجد بعد ذلك الدار التي يرغب في شرائها ، فيكتفي بالحصول على وعد بالشراء ، حتى إذا عثر على الدار التي يرغب فيها باع داره واشتراها </w:t>
      </w:r>
      <w:r w:rsidRPr="005D461E">
        <w:rPr>
          <w:sz w:val="26"/>
          <w:szCs w:val="32"/>
          <w:vertAlign w:val="superscript"/>
          <w:rtl/>
          <w:lang w:bidi="ar-EG"/>
        </w:rPr>
        <w:t>(</w:t>
      </w:r>
      <w:r w:rsidRPr="005D461E">
        <w:rPr>
          <w:rStyle w:val="a7"/>
          <w:sz w:val="26"/>
          <w:szCs w:val="32"/>
          <w:rtl/>
        </w:rPr>
        <w:footnoteReference w:id="114"/>
      </w:r>
      <w:r w:rsidRPr="005D461E">
        <w:rPr>
          <w:sz w:val="26"/>
          <w:szCs w:val="32"/>
          <w:vertAlign w:val="superscript"/>
          <w:rtl/>
          <w:lang w:bidi="ar-EG"/>
        </w:rPr>
        <w:t>)</w:t>
      </w:r>
      <w:r w:rsidRPr="005D461E">
        <w:rPr>
          <w:sz w:val="26"/>
          <w:szCs w:val="32"/>
          <w:rtl/>
          <w:lang w:bidi="ar-EG"/>
        </w:rPr>
        <w:t xml:space="preserve">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وكثيراً ما يقع أن يتفق صاحب الشيء المعروض في المزاد مع شخص آخر على أن يتقدم هذا في المزاد لإبلاغ الثمن إلى مقدار معين ، فهذا وعد بالشراء من جانب الشخص الآخر ، وعليه أن يتقدم بعطاء بهذا المقدار ، فإن زيد عليه لم يلتزم بأن يزيد ، فإذا رسا المزاد على غيره ، ثم أبطل أو أعيد على من رسا عليه ، لم يلتزم أن يتقدم في المزاد الجديد . أما إذا لم يتقدم للمزاد أصلاً ، أو تقدم </w:t>
      </w:r>
      <w:r>
        <w:rPr>
          <w:sz w:val="26"/>
          <w:szCs w:val="32"/>
          <w:rtl/>
          <w:lang w:bidi="ar-EG"/>
        </w:rPr>
        <w:t>$</w:t>
      </w:r>
      <w:r>
        <w:rPr>
          <w:rFonts w:hint="cs"/>
          <w:sz w:val="26"/>
          <w:szCs w:val="32"/>
          <w:rtl/>
          <w:lang w:bidi="ar-EG"/>
        </w:rPr>
        <w:t xml:space="preserve">72 </w:t>
      </w:r>
      <w:r w:rsidRPr="005D461E">
        <w:rPr>
          <w:sz w:val="26"/>
          <w:szCs w:val="32"/>
          <w:rtl/>
          <w:lang w:bidi="ar-EG"/>
        </w:rPr>
        <w:t xml:space="preserve">ولم </w:t>
      </w:r>
      <w:r w:rsidRPr="005D461E">
        <w:rPr>
          <w:sz w:val="26"/>
          <w:szCs w:val="32"/>
          <w:rtl/>
          <w:lang w:bidi="ar-EG"/>
        </w:rPr>
        <w:lastRenderedPageBreak/>
        <w:t xml:space="preserve">يبلغ الثمن المقدار المتفق عليه ، فرسا المزاد بثمن أقل ، ألزم بالفرق على سبيل التعويض لأنه يكون قد أخل بوعده </w:t>
      </w:r>
      <w:r w:rsidRPr="005D461E">
        <w:rPr>
          <w:sz w:val="26"/>
          <w:szCs w:val="32"/>
          <w:vertAlign w:val="superscript"/>
          <w:rtl/>
          <w:lang w:bidi="ar-EG"/>
        </w:rPr>
        <w:t>(</w:t>
      </w:r>
      <w:r w:rsidRPr="005D461E">
        <w:rPr>
          <w:rStyle w:val="a7"/>
          <w:sz w:val="26"/>
          <w:szCs w:val="32"/>
          <w:rtl/>
        </w:rPr>
        <w:footnoteReference w:id="115"/>
      </w:r>
      <w:r w:rsidRPr="005D461E">
        <w:rPr>
          <w:sz w:val="26"/>
          <w:szCs w:val="32"/>
          <w:vertAlign w:val="superscript"/>
          <w:rtl/>
          <w:lang w:bidi="ar-EG"/>
        </w:rPr>
        <w:t>)</w:t>
      </w:r>
      <w:r w:rsidRPr="005D461E">
        <w:rPr>
          <w:sz w:val="26"/>
          <w:szCs w:val="32"/>
          <w:rtl/>
          <w:lang w:bidi="ar-EG"/>
        </w:rPr>
        <w:t xml:space="preserve"> . </w:t>
      </w:r>
    </w:p>
    <w:p w:rsidR="000E7CFA" w:rsidRPr="005D461E" w:rsidRDefault="000E7CFA" w:rsidP="000E7CFA">
      <w:pPr>
        <w:spacing w:before="120"/>
        <w:ind w:firstLine="567"/>
        <w:rPr>
          <w:b/>
          <w:bCs/>
          <w:sz w:val="26"/>
          <w:szCs w:val="32"/>
          <w:rtl/>
          <w:lang w:bidi="ar-EG"/>
        </w:rPr>
      </w:pPr>
      <w:r w:rsidRPr="005D461E">
        <w:rPr>
          <w:b/>
          <w:bCs/>
          <w:sz w:val="26"/>
          <w:szCs w:val="32"/>
          <w:rtl/>
          <w:lang w:bidi="ar-EG"/>
        </w:rPr>
        <w:t xml:space="preserve">34 – كيف ينعقد الوعد بالشراء الملزم لجانب واحد انعقاداً صحيحا :  </w:t>
      </w:r>
    </w:p>
    <w:p w:rsidR="000E7CFA" w:rsidRDefault="000E7CFA" w:rsidP="000E7CFA">
      <w:pPr>
        <w:spacing w:before="120"/>
        <w:ind w:firstLine="567"/>
        <w:rPr>
          <w:rFonts w:hint="cs"/>
          <w:sz w:val="26"/>
          <w:szCs w:val="32"/>
          <w:rtl/>
          <w:lang w:bidi="ar-EG"/>
        </w:rPr>
      </w:pPr>
      <w:r w:rsidRPr="005D461E">
        <w:rPr>
          <w:sz w:val="26"/>
          <w:szCs w:val="32"/>
          <w:rtl/>
          <w:lang w:bidi="ar-EG"/>
        </w:rPr>
        <w:t xml:space="preserve">هنا أيضاً نطبق المادة 101 مدني التي سبق ذكرها </w:t>
      </w:r>
      <w:r w:rsidRPr="005D461E">
        <w:rPr>
          <w:sz w:val="26"/>
          <w:szCs w:val="32"/>
          <w:vertAlign w:val="superscript"/>
          <w:rtl/>
          <w:lang w:bidi="ar-EG"/>
        </w:rPr>
        <w:t>(</w:t>
      </w:r>
      <w:r w:rsidRPr="005D461E">
        <w:rPr>
          <w:sz w:val="26"/>
          <w:szCs w:val="32"/>
          <w:vertAlign w:val="superscript"/>
          <w:rtl/>
        </w:rPr>
        <w:footnoteReference w:id="116"/>
      </w:r>
      <w:r w:rsidRPr="005D461E">
        <w:rPr>
          <w:sz w:val="26"/>
          <w:szCs w:val="32"/>
          <w:vertAlign w:val="superscript"/>
          <w:rtl/>
          <w:lang w:bidi="ar-EG"/>
        </w:rPr>
        <w:t>)</w:t>
      </w:r>
      <w:r w:rsidRPr="005D461E">
        <w:rPr>
          <w:sz w:val="26"/>
          <w:szCs w:val="32"/>
          <w:rtl/>
          <w:lang w:bidi="ar-EG"/>
        </w:rPr>
        <w:t xml:space="preserve"> ، فيشترط لانعقاد الوعد بالشراء الاتفاق على جميع الأركان والمسائل الجوهرية للشراء الموعود به . فيتفق الواعد بالشراء مع الموعود له على الشيء الموعود بشرائه ، والثمن الذي يشتري به ومدة يتفق عليها صراحة أو ضمناً يظهر في خلالها الموعود له رغبته في البيع ليتم الشراء . </w:t>
      </w:r>
    </w:p>
    <w:p w:rsidR="000E7CFA" w:rsidRPr="005D461E" w:rsidRDefault="000E7CFA" w:rsidP="000E7CFA">
      <w:pPr>
        <w:spacing w:before="120"/>
        <w:ind w:firstLine="567"/>
        <w:rPr>
          <w:sz w:val="26"/>
          <w:szCs w:val="32"/>
          <w:rtl/>
          <w:lang w:bidi="ar-EG"/>
        </w:rPr>
      </w:pPr>
      <w:r w:rsidRPr="005D461E">
        <w:rPr>
          <w:sz w:val="26"/>
          <w:szCs w:val="32"/>
          <w:rtl/>
          <w:lang w:bidi="ar-EG"/>
        </w:rPr>
        <w:t>$7</w:t>
      </w:r>
      <w:r>
        <w:rPr>
          <w:rFonts w:hint="cs"/>
          <w:sz w:val="26"/>
          <w:szCs w:val="32"/>
          <w:rtl/>
          <w:lang w:bidi="ar-EG"/>
        </w:rPr>
        <w:t xml:space="preserve">3 </w:t>
      </w:r>
      <w:r w:rsidRPr="005D461E">
        <w:rPr>
          <w:sz w:val="26"/>
          <w:szCs w:val="32"/>
          <w:rtl/>
          <w:lang w:bidi="ar-EG"/>
        </w:rPr>
        <w:t xml:space="preserve">وكل ما قلناه في خصوص رضائية الوعد بالبيع ، وأهلية كل من الواعد والموعود له ، ومتى تتوافر هذه الأهلية ، وعيوب الإرادة عند كل من الطرفين ، ومشروعية المحل والسبب ، ينطبق هنا على الوعد بالشراء . </w:t>
      </w:r>
    </w:p>
    <w:p w:rsidR="000E7CFA" w:rsidRPr="005D461E" w:rsidRDefault="000E7CFA" w:rsidP="000E7CFA">
      <w:pPr>
        <w:spacing w:before="120"/>
        <w:ind w:firstLine="567"/>
        <w:rPr>
          <w:sz w:val="26"/>
          <w:szCs w:val="32"/>
          <w:rtl/>
          <w:lang w:bidi="ar-EG"/>
        </w:rPr>
      </w:pPr>
      <w:r w:rsidRPr="005D461E">
        <w:rPr>
          <w:b/>
          <w:bCs/>
          <w:sz w:val="26"/>
          <w:szCs w:val="32"/>
          <w:rtl/>
          <w:lang w:bidi="ar-EG"/>
        </w:rPr>
        <w:t xml:space="preserve">35 – الآثار التي تترتب على الوعد بالشراء قبل ظهور الرغبة </w:t>
      </w:r>
      <w:r w:rsidRPr="005D461E">
        <w:rPr>
          <w:sz w:val="26"/>
          <w:szCs w:val="32"/>
          <w:rtl/>
          <w:lang w:bidi="ar-EG"/>
        </w:rPr>
        <w:t xml:space="preserve">: </w:t>
      </w:r>
    </w:p>
    <w:p w:rsidR="000E7CFA" w:rsidRPr="005D461E" w:rsidRDefault="000E7CFA" w:rsidP="000E7CFA">
      <w:pPr>
        <w:spacing w:before="120"/>
        <w:ind w:firstLine="567"/>
        <w:rPr>
          <w:sz w:val="26"/>
          <w:szCs w:val="32"/>
          <w:rtl/>
          <w:lang w:bidi="ar-EG"/>
        </w:rPr>
      </w:pPr>
      <w:r w:rsidRPr="005D461E">
        <w:rPr>
          <w:sz w:val="26"/>
          <w:szCs w:val="32"/>
          <w:rtl/>
          <w:lang w:bidi="ar-EG"/>
        </w:rPr>
        <w:lastRenderedPageBreak/>
        <w:t xml:space="preserve">الوعد بالشراء كالوعد بالبيع عقد ملزم لجانب واحد هو جانب الواعد بالشراء ، فلا يترتب أي التزام في جانب الموعود له . والالتزام الذي يترتب في ذمة الواعد بالشراء هو أيضاً التزام بعمل </w:t>
      </w:r>
      <w:r w:rsidRPr="005D461E">
        <w:rPr>
          <w:sz w:val="26"/>
          <w:szCs w:val="32"/>
          <w:lang w:bidi="ar-EG"/>
        </w:rPr>
        <w:t>( obligation de faire )</w:t>
      </w:r>
      <w:r w:rsidRPr="005D461E">
        <w:rPr>
          <w:sz w:val="26"/>
          <w:szCs w:val="32"/>
          <w:rtl/>
          <w:lang w:bidi="ar-EG"/>
        </w:rPr>
        <w:t xml:space="preserve"> ، وهو أن يبرم بيعاً نهائياً مع الموعود له إذا أظهر هذا رغبته في البيع في المدة المحددة </w:t>
      </w:r>
      <w:r w:rsidRPr="005D461E">
        <w:rPr>
          <w:sz w:val="26"/>
          <w:szCs w:val="32"/>
          <w:vertAlign w:val="superscript"/>
          <w:rtl/>
          <w:lang w:bidi="ar-EG"/>
        </w:rPr>
        <w:t>(</w:t>
      </w:r>
      <w:r w:rsidRPr="005D461E">
        <w:rPr>
          <w:rStyle w:val="a7"/>
          <w:sz w:val="26"/>
          <w:szCs w:val="32"/>
          <w:rtl/>
        </w:rPr>
        <w:footnoteReference w:id="117"/>
      </w:r>
      <w:r w:rsidRPr="005D461E">
        <w:rPr>
          <w:sz w:val="26"/>
          <w:szCs w:val="32"/>
          <w:vertAlign w:val="superscript"/>
          <w:rtl/>
          <w:lang w:bidi="ar-EG"/>
        </w:rPr>
        <w:t>)</w:t>
      </w:r>
      <w:r w:rsidRPr="005D461E">
        <w:rPr>
          <w:sz w:val="26"/>
          <w:szCs w:val="32"/>
          <w:rtl/>
          <w:lang w:bidi="ar-EG"/>
        </w:rPr>
        <w:t xml:space="preserve"> . فيكون حق الموعود له في هذه المرحلة حقاً شخصياً لاحقاً عينياً ، كحق الموعود له في الوعد بالبيع </w:t>
      </w:r>
      <w:r w:rsidRPr="005D461E">
        <w:rPr>
          <w:sz w:val="26"/>
          <w:szCs w:val="32"/>
          <w:vertAlign w:val="superscript"/>
          <w:rtl/>
          <w:lang w:bidi="ar-EG"/>
        </w:rPr>
        <w:t>(</w:t>
      </w:r>
      <w:r w:rsidRPr="005D461E">
        <w:rPr>
          <w:rStyle w:val="a7"/>
          <w:sz w:val="26"/>
          <w:szCs w:val="32"/>
          <w:rtl/>
        </w:rPr>
        <w:footnoteReference w:id="118"/>
      </w:r>
      <w:r w:rsidRPr="005D461E">
        <w:rPr>
          <w:sz w:val="26"/>
          <w:szCs w:val="32"/>
          <w:vertAlign w:val="superscript"/>
          <w:rtl/>
          <w:lang w:bidi="ar-EG"/>
        </w:rPr>
        <w:t>)</w:t>
      </w:r>
      <w:r w:rsidRPr="005D461E">
        <w:rPr>
          <w:sz w:val="26"/>
          <w:szCs w:val="32"/>
          <w:rtl/>
          <w:lang w:bidi="ar-EG"/>
        </w:rPr>
        <w:t xml:space="preserve"> . ويترتب على ذلك ما يأتي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أولاً : يبقى الشيء مملوكاً للموعود له ، ويستطيع هذا أن يتصرف فيه كما يشاء . ويسري تصرفه في حق الواعد بالشراء . فإذا باع الموعود له الشيء من آخر غير الواعد ، صح البيع وسرى في حق الواعد ن وسقط في الوقت ذاته الوعد بالشراء لأن الموعود له بتصرفه في الشيء لغير الواعد قد نزل عن حقه في إلزام الواعد بشرائه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ثانياً : وبديهي أن الواعد بالشراء لا يستطيع التصرف في الشيء لأنه لم تنتقل له ملكيته في هذه المرحلة ، وإذا تصرف فيه كان تصرفاً في ملك الغير ، ولا يسري تصرفه هذا في حق المالك وهو الموعود له . ولكن يجوز للموعود له أن يجيز التصرف فيصح ويسري في حقه ، وهذا هو حكم بيع ملك الغير . كذلك يجوز بعد تصرف الواعد في الشيء أن يبدى الموعود له رغبته في بيعه من الواعد فيتم البيع النهائي ، ويصبح الواعد بموجبه مالكاً </w:t>
      </w:r>
      <w:r>
        <w:rPr>
          <w:sz w:val="26"/>
          <w:szCs w:val="32"/>
          <w:rtl/>
          <w:lang w:bidi="ar-EG"/>
        </w:rPr>
        <w:t>للشيء وفقاً لأحكام القانون ، $</w:t>
      </w:r>
      <w:r>
        <w:rPr>
          <w:rFonts w:hint="cs"/>
          <w:sz w:val="26"/>
          <w:szCs w:val="32"/>
          <w:rtl/>
          <w:lang w:bidi="ar-EG"/>
        </w:rPr>
        <w:t xml:space="preserve">74 </w:t>
      </w:r>
      <w:r w:rsidRPr="005D461E">
        <w:rPr>
          <w:sz w:val="26"/>
          <w:szCs w:val="32"/>
          <w:rtl/>
          <w:lang w:bidi="ar-EG"/>
        </w:rPr>
        <w:t xml:space="preserve">فيصح التصرف الذي صدر منه قبل ظهور رغبة الموعود له في بيع الشيء . وهذا هو أيضاً حكم بيع ملك الغير عندما يصبح البائع مالكاً للشيء الذي باعه قبل أن يملكه .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ثالثاً : إذا هلك الشيء الموعود بشرائه قضاء وقدراً هلك على ملك الموعود له ، وتحمل هذا تبعة الهلاك ، إذ الأصل أن الشيء يهلك على مالكه . ولا يستطيع </w:t>
      </w:r>
      <w:r w:rsidRPr="005D461E">
        <w:rPr>
          <w:sz w:val="26"/>
          <w:szCs w:val="32"/>
          <w:rtl/>
          <w:lang w:bidi="ar-EG"/>
        </w:rPr>
        <w:lastRenderedPageBreak/>
        <w:t xml:space="preserve">لموعود له بداهة ، بعد هلالك الشيء ، أن يلزم الواعد بشرائه . وكهلاك الشيء أنزع ملكيته ، يتحمل الموعود له تبعته </w:t>
      </w:r>
      <w:r w:rsidRPr="005D461E">
        <w:rPr>
          <w:sz w:val="26"/>
          <w:szCs w:val="32"/>
          <w:vertAlign w:val="superscript"/>
          <w:rtl/>
          <w:lang w:bidi="ar-EG"/>
        </w:rPr>
        <w:t>(</w:t>
      </w:r>
      <w:r w:rsidRPr="005D461E">
        <w:rPr>
          <w:rStyle w:val="a7"/>
          <w:sz w:val="26"/>
          <w:szCs w:val="32"/>
          <w:rtl/>
        </w:rPr>
        <w:footnoteReference w:id="119"/>
      </w:r>
      <w:r w:rsidRPr="005D461E">
        <w:rPr>
          <w:sz w:val="26"/>
          <w:szCs w:val="32"/>
          <w:vertAlign w:val="superscript"/>
          <w:rtl/>
          <w:lang w:bidi="ar-EG"/>
        </w:rPr>
        <w:t>)</w:t>
      </w:r>
      <w:r w:rsidRPr="005D461E">
        <w:rPr>
          <w:sz w:val="26"/>
          <w:szCs w:val="32"/>
          <w:rtl/>
          <w:lang w:bidi="ar-EG"/>
        </w:rPr>
        <w:t xml:space="preserve"> .</w:t>
      </w:r>
    </w:p>
    <w:p w:rsidR="000E7CFA" w:rsidRPr="005D461E" w:rsidRDefault="000E7CFA" w:rsidP="000E7CFA">
      <w:pPr>
        <w:spacing w:before="120"/>
        <w:ind w:firstLine="567"/>
        <w:rPr>
          <w:sz w:val="26"/>
          <w:szCs w:val="32"/>
          <w:rtl/>
          <w:lang w:bidi="ar-EG"/>
        </w:rPr>
      </w:pPr>
      <w:r w:rsidRPr="005D461E">
        <w:rPr>
          <w:b/>
          <w:bCs/>
          <w:sz w:val="26"/>
          <w:szCs w:val="32"/>
          <w:rtl/>
          <w:lang w:bidi="ar-EG"/>
        </w:rPr>
        <w:t>36 – الآثار التي تترتب على الوعد بالشراء بعد ظهور الرغبة أو بعد انقضاء المدة دون ظهورها</w:t>
      </w:r>
      <w:r w:rsidRPr="005D461E">
        <w:rPr>
          <w:sz w:val="26"/>
          <w:szCs w:val="32"/>
          <w:rtl/>
          <w:lang w:bidi="ar-EG"/>
        </w:rPr>
        <w:t xml:space="preserve"> : وننتقل إلى المرحلة الثانية ز فأما أن يظهر الموعود له رغبته في البيع في خلال المدة المحددة ، وإما أن تنقضي المدة المحددة دون أن يظهر هذه الرغبة .</w:t>
      </w:r>
    </w:p>
    <w:p w:rsidR="000E7CFA" w:rsidRPr="005D461E" w:rsidRDefault="000E7CFA" w:rsidP="000E7CFA">
      <w:pPr>
        <w:spacing w:before="120"/>
        <w:ind w:firstLine="567"/>
        <w:rPr>
          <w:sz w:val="26"/>
          <w:szCs w:val="32"/>
          <w:rtl/>
          <w:lang w:bidi="ar-EG"/>
        </w:rPr>
      </w:pPr>
      <w:r w:rsidRPr="005D461E">
        <w:rPr>
          <w:sz w:val="26"/>
          <w:szCs w:val="32"/>
          <w:rtl/>
          <w:lang w:bidi="ar-EG"/>
        </w:rPr>
        <w:t xml:space="preserve">ففي الحالة الأولى ، إذا ظهرت رغبة الموعود له ، صراحة أو ضمناً ، في البيع في خلال المدة المحددة ، تم البيع النهائي بمجرد ظهور هذه الرغبة ، ولا حاجة لرضاء جديد بالشراء من جهة الواعد . ويعتبر البيع النهائي قد تم من وقت ظهور الرغبة لا من وقت الوعد ، تنفيذاً للالتزام الذي نشأ في ذمة الواعد ، فإذا نازع هذا في تمام البيع استطاع الموعود له أن يحصل على حكم بوقوع البيع يقوم مقام العقد ، وذلك كله على النحو الذي رأيناه في الوعد بالبيع . </w:t>
      </w:r>
    </w:p>
    <w:p w:rsidR="000E7CFA" w:rsidRDefault="000E7CFA" w:rsidP="000E7CFA">
      <w:pPr>
        <w:spacing w:before="120"/>
        <w:ind w:firstLine="567"/>
        <w:rPr>
          <w:rFonts w:hint="cs"/>
          <w:sz w:val="26"/>
          <w:szCs w:val="32"/>
          <w:rtl/>
          <w:lang w:bidi="ar-EG"/>
        </w:rPr>
      </w:pPr>
      <w:r w:rsidRPr="005D461E">
        <w:rPr>
          <w:sz w:val="26"/>
          <w:szCs w:val="32"/>
          <w:rtl/>
          <w:lang w:bidi="ar-EG"/>
        </w:rPr>
        <w:t xml:space="preserve">وفي الحالة الثانية ، إذا لم يظهر الموعود له رغبته في البيع في المدة المحددة ، تحلل الواعد من وعده وسقط الوعد . وهذا هو الحكم أيضاً فيما لو أظهر الموعود له رغبته في البيع ولكن بعد انقضاء المدة المحددة ، أو أعلن عدم رغبته في البيع حتى قبل انقضاء المدة </w:t>
      </w:r>
      <w:r>
        <w:rPr>
          <w:rFonts w:hint="cs"/>
          <w:sz w:val="26"/>
          <w:szCs w:val="32"/>
          <w:rtl/>
          <w:lang w:bidi="ar-EG"/>
        </w:rPr>
        <w:t xml:space="preserve">المحددة ، ففي جميع هذه الفروض يتحلل الواعد من وعده ويسقط الوعد على الوجه الذي بيناه في الوعد بالبيع </w:t>
      </w:r>
      <w:r w:rsidRPr="00B30DC3">
        <w:rPr>
          <w:sz w:val="26"/>
          <w:szCs w:val="32"/>
          <w:vertAlign w:val="superscript"/>
          <w:rtl/>
          <w:lang w:bidi="ar-EG"/>
        </w:rPr>
        <w:t>(</w:t>
      </w:r>
      <w:r w:rsidRPr="00B30DC3">
        <w:rPr>
          <w:rStyle w:val="a7"/>
          <w:sz w:val="26"/>
          <w:szCs w:val="32"/>
          <w:rtl/>
        </w:rPr>
        <w:footnoteReference w:id="120"/>
      </w:r>
      <w:r w:rsidRPr="00B30DC3">
        <w:rPr>
          <w:sz w:val="26"/>
          <w:szCs w:val="32"/>
          <w:vertAlign w:val="superscript"/>
          <w:rtl/>
          <w:lang w:bidi="ar-EG"/>
        </w:rPr>
        <w:t>)</w:t>
      </w:r>
      <w:r>
        <w:rPr>
          <w:rFonts w:hint="cs"/>
          <w:sz w:val="26"/>
          <w:szCs w:val="32"/>
          <w:rtl/>
          <w:lang w:bidi="ar-EG"/>
        </w:rPr>
        <w:t xml:space="preserve"> .</w:t>
      </w:r>
    </w:p>
    <w:p w:rsidR="000E7CFA" w:rsidRPr="00635093" w:rsidRDefault="000E7CFA" w:rsidP="000E7CFA">
      <w:pPr>
        <w:spacing w:before="120"/>
        <w:ind w:firstLine="0"/>
        <w:jc w:val="center"/>
        <w:rPr>
          <w:rFonts w:hint="cs"/>
          <w:b/>
          <w:bCs/>
          <w:sz w:val="26"/>
          <w:szCs w:val="32"/>
          <w:rtl/>
          <w:lang w:bidi="ar-EG"/>
        </w:rPr>
      </w:pPr>
      <w:r w:rsidRPr="00635093">
        <w:rPr>
          <w:rFonts w:hint="cs"/>
          <w:b/>
          <w:bCs/>
          <w:sz w:val="26"/>
          <w:szCs w:val="32"/>
          <w:rtl/>
          <w:lang w:bidi="ar-EG"/>
        </w:rPr>
        <w:lastRenderedPageBreak/>
        <w:t>$75 جـ - الوعد بالبيع وبالشراء</w:t>
      </w:r>
    </w:p>
    <w:p w:rsidR="000E7CFA" w:rsidRDefault="000E7CFA" w:rsidP="000E7CFA">
      <w:pPr>
        <w:spacing w:before="120"/>
        <w:ind w:firstLine="567"/>
        <w:rPr>
          <w:rFonts w:hint="cs"/>
          <w:sz w:val="26"/>
          <w:szCs w:val="32"/>
          <w:rtl/>
          <w:lang w:bidi="ar-EG"/>
        </w:rPr>
      </w:pPr>
      <w:r>
        <w:rPr>
          <w:rFonts w:hint="cs"/>
          <w:sz w:val="26"/>
          <w:szCs w:val="32"/>
          <w:rtl/>
          <w:lang w:bidi="ar-EG"/>
        </w:rPr>
        <w:t xml:space="preserve">37 </w:t>
      </w:r>
      <w:r>
        <w:rPr>
          <w:sz w:val="26"/>
          <w:szCs w:val="32"/>
          <w:rtl/>
          <w:lang w:bidi="ar-EG"/>
        </w:rPr>
        <w:t>–</w:t>
      </w:r>
      <w:r>
        <w:rPr>
          <w:rFonts w:hint="cs"/>
          <w:sz w:val="26"/>
          <w:szCs w:val="32"/>
          <w:rtl/>
          <w:lang w:bidi="ar-EG"/>
        </w:rPr>
        <w:t xml:space="preserve"> التمييز بين الوعد بالبيع بالشراء من جانب واحد والوعد بالبيع وبالشراء من الجانبين : قدمنا أنه يجب أن نميز هنا بين حالتين : </w:t>
      </w:r>
    </w:p>
    <w:p w:rsidR="000E7CFA" w:rsidRDefault="000E7CFA" w:rsidP="000E7CFA">
      <w:pPr>
        <w:spacing w:before="120"/>
        <w:ind w:firstLine="567"/>
        <w:rPr>
          <w:rFonts w:hint="cs"/>
          <w:sz w:val="26"/>
          <w:szCs w:val="32"/>
          <w:rtl/>
          <w:lang w:bidi="ar-EG"/>
        </w:rPr>
      </w:pPr>
      <w:r>
        <w:rPr>
          <w:rFonts w:hint="cs"/>
          <w:sz w:val="26"/>
          <w:szCs w:val="32"/>
          <w:rtl/>
          <w:lang w:bidi="ar-EG"/>
        </w:rPr>
        <w:t xml:space="preserve">أولا ً: الوعد بالبيع وبالشراء من جانب واحد . وفي هذه الحالة يوجد عقدان يقعان على شيء واحد وبين نفس الطرفين . العقد الأول هو وعد بالبيع من صاحب الشيء يرتبط به نحو الموعود له فيما إذا أظهر هذا رغبته في شراء الشيء . والعقد الثاني هو وعد بالشراء يرتبط به الموعود له في العقد الأول بأن يشتري الشيء إذا أظهر صاحبه </w:t>
      </w:r>
      <w:r>
        <w:rPr>
          <w:sz w:val="26"/>
          <w:szCs w:val="32"/>
          <w:rtl/>
          <w:lang w:bidi="ar-EG"/>
        </w:rPr>
        <w:t>–</w:t>
      </w:r>
      <w:r>
        <w:rPr>
          <w:rFonts w:hint="cs"/>
          <w:sz w:val="26"/>
          <w:szCs w:val="32"/>
          <w:rtl/>
          <w:lang w:bidi="ar-EG"/>
        </w:rPr>
        <w:t xml:space="preserve"> وهو الواعد في العقد الأولى </w:t>
      </w:r>
      <w:r>
        <w:rPr>
          <w:sz w:val="26"/>
          <w:szCs w:val="32"/>
          <w:rtl/>
          <w:lang w:bidi="ar-EG"/>
        </w:rPr>
        <w:t>–</w:t>
      </w:r>
      <w:r>
        <w:rPr>
          <w:rFonts w:hint="cs"/>
          <w:sz w:val="26"/>
          <w:szCs w:val="32"/>
          <w:rtl/>
          <w:lang w:bidi="ar-EG"/>
        </w:rPr>
        <w:t xml:space="preserve"> رغبته في بيعه . ومن ثم يوجد وعدان ، وعد بالبيع من جانب واحد ووعد بالشراء من جانب واحد ، وقد وقع العقدان على نفس الشيء وتما بين نفس الطرفين </w:t>
      </w:r>
      <w:r w:rsidRPr="00A9474F">
        <w:rPr>
          <w:sz w:val="26"/>
          <w:szCs w:val="32"/>
          <w:vertAlign w:val="superscript"/>
          <w:rtl/>
          <w:lang w:bidi="ar-EG"/>
        </w:rPr>
        <w:t>(</w:t>
      </w:r>
      <w:r w:rsidRPr="00A9474F">
        <w:rPr>
          <w:rStyle w:val="a7"/>
          <w:sz w:val="26"/>
          <w:szCs w:val="32"/>
          <w:rtl/>
        </w:rPr>
        <w:footnoteReference w:id="121"/>
      </w:r>
      <w:r w:rsidRPr="00A9474F">
        <w:rPr>
          <w:sz w:val="26"/>
          <w:szCs w:val="32"/>
          <w:vertAlign w:val="superscript"/>
          <w:rtl/>
          <w:lang w:bidi="ar-EG"/>
        </w:rPr>
        <w:t>)</w:t>
      </w:r>
      <w:r>
        <w:rPr>
          <w:rFonts w:hint="cs"/>
          <w:sz w:val="26"/>
          <w:szCs w:val="32"/>
          <w:rtl/>
          <w:lang w:bidi="ar-EG"/>
        </w:rPr>
        <w:t xml:space="preserve"> . </w:t>
      </w:r>
    </w:p>
    <w:p w:rsidR="000E7CFA" w:rsidRDefault="000E7CFA" w:rsidP="000E7CFA">
      <w:pPr>
        <w:spacing w:before="120"/>
        <w:ind w:firstLine="567"/>
        <w:rPr>
          <w:rFonts w:hint="cs"/>
          <w:sz w:val="26"/>
          <w:szCs w:val="32"/>
          <w:rtl/>
          <w:lang w:bidi="ar-EG"/>
        </w:rPr>
      </w:pPr>
      <w:r>
        <w:rPr>
          <w:rFonts w:hint="cs"/>
          <w:sz w:val="26"/>
          <w:szCs w:val="32"/>
          <w:rtl/>
          <w:lang w:bidi="ar-EG"/>
        </w:rPr>
        <w:t xml:space="preserve">ثانياً : الوعد بالبيع وبالشراء من الجانبين . وفي هذه الحالة يوجد عقد $76 واحد ، التزم بموجبه أحد الطرفين بأن يبيع شيئاً والتزم الطرف الآخر بأن يشتريه ، فيتم البيع بينهما ملزماً للجانبين على هذا النحو . </w:t>
      </w:r>
    </w:p>
    <w:p w:rsidR="000E7CFA" w:rsidRDefault="000E7CFA" w:rsidP="000E7CFA">
      <w:pPr>
        <w:spacing w:before="120"/>
        <w:ind w:firstLine="567"/>
        <w:rPr>
          <w:rFonts w:hint="cs"/>
          <w:sz w:val="26"/>
          <w:szCs w:val="32"/>
          <w:rtl/>
          <w:lang w:bidi="ar-EG"/>
        </w:rPr>
      </w:pPr>
      <w:r>
        <w:rPr>
          <w:rFonts w:hint="cs"/>
          <w:sz w:val="26"/>
          <w:szCs w:val="32"/>
          <w:rtl/>
          <w:lang w:bidi="ar-EG"/>
        </w:rPr>
        <w:t xml:space="preserve">38 </w:t>
      </w:r>
      <w:r>
        <w:rPr>
          <w:sz w:val="26"/>
          <w:szCs w:val="32"/>
          <w:rtl/>
          <w:lang w:bidi="ar-EG"/>
        </w:rPr>
        <w:t>–</w:t>
      </w:r>
      <w:r>
        <w:rPr>
          <w:rFonts w:hint="cs"/>
          <w:sz w:val="26"/>
          <w:szCs w:val="32"/>
          <w:rtl/>
          <w:lang w:bidi="ar-EG"/>
        </w:rPr>
        <w:t xml:space="preserve"> الوعد بالبيع وبالشراء من جانب واحد : نفرض أن صاحب الدار يريد أن يحصل على وعد بشرائها إذا أظهر رغبته في البيع ، وكان إظهار هذه الرغبة متوقفاً على أن يعثر على أرض صالحة يشتريها بدلا من الدار . فتقدم له شخص وعقد معه وعداً بالشراء ، التزم بموجبه أن يشتري الدار بمبلغ معين إذا ظهر صاحب الدار في مدة محددة رغبته أن يبيعها منه . فهنا تم بين الطرفين عقد وعد بالشراء ، على الوجه الذي بيناه فيما تقدم . ونفرض في الوقت ذاته أن الواعد بالشراء يتوقع ظروفاً وقعت تجعل شراءه للدار أمراً هاماً ، كأن ينتقل إلى المدينة التي فيها الدار فيتخذ الدار سكناً له . فيحصل من صاحب الدار على وعد بيع الدار إياه إذا أظهر في مدة محددة رغبته في شرائها . فهنا أيضاً تم عقد وعد بالبيع بين نفس الطرفين </w:t>
      </w:r>
      <w:r>
        <w:rPr>
          <w:rFonts w:hint="cs"/>
          <w:sz w:val="26"/>
          <w:szCs w:val="32"/>
          <w:rtl/>
          <w:lang w:bidi="ar-EG"/>
        </w:rPr>
        <w:lastRenderedPageBreak/>
        <w:t xml:space="preserve">بالنسبة إلى نفس الدار . وفي هذا الوعد بالبيع الواعد هو صاحب الدار ، وهو الملتزم وحده بهذا الوعد على النحو الذي قدمناه في الوعد بالبيع . أما في الوعد بالشراء فالواعد بالشراء هو الموعود له بالبيع ، وهو وحده الملتزم بهذا الوعد . في مثل هذه الحالة يكون هناك وعد بالبيع من جانب واحد ، يقترن به وعد بالشراء من جانب واحد . </w:t>
      </w:r>
    </w:p>
    <w:p w:rsidR="000E7CFA" w:rsidRDefault="000E7CFA" w:rsidP="000E7CFA">
      <w:pPr>
        <w:spacing w:before="120"/>
        <w:ind w:firstLine="567"/>
        <w:rPr>
          <w:rFonts w:hint="cs"/>
          <w:sz w:val="26"/>
          <w:szCs w:val="32"/>
          <w:rtl/>
          <w:lang w:bidi="ar-EG"/>
        </w:rPr>
      </w:pPr>
      <w:r>
        <w:rPr>
          <w:rFonts w:hint="cs"/>
          <w:sz w:val="26"/>
          <w:szCs w:val="32"/>
          <w:rtl/>
          <w:lang w:bidi="ar-EG"/>
        </w:rPr>
        <w:t xml:space="preserve">قد يعترض بأن الطرفين في هذه الحالة إنما يتعاقدان على وعد بالبيع وبالشراء ، وأن الوعد بالبيع ملزم لأحد الطرفين ببيع الدار ، والوعد بالشراء ملزم للطرف الآخر بشرائها ، فيكون الوعد بالبيع وبالشراء ملزماً للجانبين ، هذا بالشراء وذاك بالبيع ، ويكون في حقيقته بيعاً نهائياً أبرمه الطرفان . ولكن هذا الاعتراض لا أساس له ، لأن الطرفين لم يريدا هذا الوضع ، وإنما أرادا أن يلتزم أحدهما ببيع الدار إذا أراد الآخر شراءها وتوافرت عنده الأسباب لهذا الشراء ، وأن يلتزم الآخر بشرائها إذا أراد الأول بيعها وتوافرت عنده الأسباب لهذا البيع . والفرق بين الوضعين كبير . والدليل على ذلك أنه في الوضع الذي نحن فيه </w:t>
      </w:r>
      <w:r>
        <w:rPr>
          <w:sz w:val="26"/>
          <w:szCs w:val="32"/>
          <w:rtl/>
          <w:lang w:bidi="ar-EG"/>
        </w:rPr>
        <w:t>–</w:t>
      </w:r>
      <w:r>
        <w:rPr>
          <w:rFonts w:hint="cs"/>
          <w:sz w:val="26"/>
          <w:szCs w:val="32"/>
          <w:rtl/>
          <w:lang w:bidi="ar-EG"/>
        </w:rPr>
        <w:t xml:space="preserve"> الوعد بالبيع والشراء الملزم لجانب واحد </w:t>
      </w:r>
      <w:r>
        <w:rPr>
          <w:sz w:val="26"/>
          <w:szCs w:val="32"/>
          <w:rtl/>
          <w:lang w:bidi="ar-EG"/>
        </w:rPr>
        <w:t>–</w:t>
      </w:r>
      <w:r>
        <w:rPr>
          <w:rFonts w:hint="cs"/>
          <w:sz w:val="26"/>
          <w:szCs w:val="32"/>
          <w:rtl/>
          <w:lang w:bidi="ar-EG"/>
        </w:rPr>
        <w:t xml:space="preserve"> قد لا يتم البيع النهائي أصلا ، ويكفي لذلك ألا تتوافر الأسباب $77 عند الطرف الأول لبيع الدار ، بالأ يجد الأرض الصالحة التي يشتريها لتحل محل الدار ، فلا يظهر رغبته في البيع في الميعاد المحدد ، ومن ثم يسقط الوعد بالشراء وفي الوقت ذاته لا تتوافر الأسباب عند الطرف الآخر لشراء الدار ، بالأ ينتقل إلى المدينة التي فيها الدار ، فلا يظهر رغبته في الشراء في الميعاد المحدد ، ومن ثم يسقط الوعد بالبيع . فإذا ما سقط كل من الوعد بالبيع والوعد بالشراء ، فإن البيع النهائي لن يتم ، ويكون كل من الوعدين قد أدى الغرض الذي أريد به تحقيقه وسقط بعد أن أدى هذا الغرض . وهذا الوضع يختلف تماماً عن وضع الوعد بالبيع وبالشراء الملزم للجانبين ، كما سنرى . </w:t>
      </w:r>
    </w:p>
    <w:p w:rsidR="000E7CFA" w:rsidRDefault="000E7CFA" w:rsidP="000E7CFA">
      <w:pPr>
        <w:spacing w:before="120"/>
        <w:ind w:firstLine="567"/>
        <w:rPr>
          <w:rFonts w:hint="cs"/>
          <w:sz w:val="26"/>
          <w:szCs w:val="32"/>
          <w:rtl/>
          <w:lang w:bidi="ar-EG"/>
        </w:rPr>
      </w:pPr>
      <w:r>
        <w:rPr>
          <w:rFonts w:hint="cs"/>
          <w:sz w:val="26"/>
          <w:szCs w:val="32"/>
          <w:rtl/>
          <w:lang w:bidi="ar-EG"/>
        </w:rPr>
        <w:t xml:space="preserve">ومن ذلك يتبين أنه إذا عقد كل من الطرفين مع الطرف الآخر وعدا بالبيع ملزماً لجانب واحد ووعدا بالشراء ملزماً لجانب واحد ، أخذ كل وعد من هذين الوعدين حكمه . فالوعد بالبيع ينعقد على الوجه الذي سبق أن قررناه ، فإذا ما انعقد </w:t>
      </w:r>
      <w:r>
        <w:rPr>
          <w:rFonts w:hint="cs"/>
          <w:sz w:val="26"/>
          <w:szCs w:val="32"/>
          <w:rtl/>
          <w:lang w:bidi="ar-EG"/>
        </w:rPr>
        <w:lastRenderedPageBreak/>
        <w:t xml:space="preserve">صحيحاً رتب التزاماً في ذمة صاحب الدار بأن يبيعها من الموعود له إذا رغب هذا في شرائها . فإذا أظهر الموعود له رغبته في الشراء تم البيع النهائي وأصبح الموعود له مشترياً للدار ، وإذا لم يظهر هذه الرغبة في الميعاد المحدد سقط الوعد بالبيع . والوعد بالشراء ينعقد أيضاً على الوجه الذي بيناه ، فإذا ما انعقد صحيحاً رتب التزاماً في ذمة الواعد بالشراء بأن يشتريها إذا رغب صاحب الدار في بيعها . فإذا أظهر هذا رغبته في البيع في الميعاد </w:t>
      </w:r>
      <w:r>
        <w:rPr>
          <w:sz w:val="26"/>
          <w:szCs w:val="32"/>
          <w:rtl/>
          <w:lang w:bidi="ar-EG"/>
        </w:rPr>
        <w:t>–</w:t>
      </w:r>
      <w:r>
        <w:rPr>
          <w:rFonts w:hint="cs"/>
          <w:sz w:val="26"/>
          <w:szCs w:val="32"/>
          <w:rtl/>
          <w:lang w:bidi="ar-EG"/>
        </w:rPr>
        <w:t xml:space="preserve"> وقد يكون نفس الميعاد المتفق عليه في الوعد بالبيع كما قد يكون أطول منه أو أقصر </w:t>
      </w:r>
      <w:r>
        <w:rPr>
          <w:sz w:val="26"/>
          <w:szCs w:val="32"/>
          <w:rtl/>
          <w:lang w:bidi="ar-EG"/>
        </w:rPr>
        <w:t>–</w:t>
      </w:r>
      <w:r>
        <w:rPr>
          <w:rFonts w:hint="cs"/>
          <w:sz w:val="26"/>
          <w:szCs w:val="32"/>
          <w:rtl/>
          <w:lang w:bidi="ar-EG"/>
        </w:rPr>
        <w:t xml:space="preserve"> تم البيع النهائي ، وإذا لم يظهر هذه الرغبة في البيع في الميعاد المحدد سقط الوعد بالشراء . فالبيع النهائي يتم إذن في أحد فرضين : إما بأن يظهر صاحب الدار رغبته في بيع الدار ، وإما بأن يظهر الطرف الآخر رغبته في شرائها . فإذا لم يظهر هذا رغبته في الشراء ، ولم يظهر ذاك رغبته في البيع ، فإن البيع النهائي لن يتم كما سبق القول . </w:t>
      </w:r>
    </w:p>
    <w:p w:rsidR="000E7CFA" w:rsidRDefault="000E7CFA" w:rsidP="000E7CFA">
      <w:pPr>
        <w:spacing w:before="120"/>
        <w:ind w:firstLine="567"/>
        <w:rPr>
          <w:rFonts w:hint="cs"/>
          <w:sz w:val="26"/>
          <w:szCs w:val="32"/>
          <w:rtl/>
          <w:lang w:bidi="ar-EG"/>
        </w:rPr>
      </w:pPr>
      <w:r>
        <w:rPr>
          <w:rFonts w:hint="cs"/>
          <w:sz w:val="26"/>
          <w:szCs w:val="32"/>
          <w:rtl/>
          <w:lang w:bidi="ar-EG"/>
        </w:rPr>
        <w:t xml:space="preserve">39 </w:t>
      </w:r>
      <w:r>
        <w:rPr>
          <w:sz w:val="26"/>
          <w:szCs w:val="32"/>
          <w:rtl/>
          <w:lang w:bidi="ar-EG"/>
        </w:rPr>
        <w:t>–</w:t>
      </w:r>
      <w:r>
        <w:rPr>
          <w:rFonts w:hint="cs"/>
          <w:sz w:val="26"/>
          <w:szCs w:val="32"/>
          <w:rtl/>
          <w:lang w:bidi="ar-EG"/>
        </w:rPr>
        <w:t xml:space="preserve"> الوعد بالبيع وبالشراء الملزم للجانبين : قدمنا أن الوضع في الوعد بالبيع وبالشراء الملزم للجانبين يختلف عن الوضع السابق في الوعد بالبيع وبالشراء الملزم لجانب واحد . ففي الوعد بالبيع والشراء الملزم للجانبين </w:t>
      </w:r>
      <w:r>
        <w:rPr>
          <w:sz w:val="26"/>
          <w:szCs w:val="32"/>
          <w:rtl/>
          <w:lang w:bidi="ar-EG"/>
        </w:rPr>
        <w:t>–</w:t>
      </w:r>
      <w:r>
        <w:rPr>
          <w:rFonts w:hint="cs"/>
          <w:sz w:val="26"/>
          <w:szCs w:val="32"/>
          <w:rtl/>
          <w:lang w:bidi="ar-EG"/>
        </w:rPr>
        <w:t xml:space="preserve"> وهذا $78 هو العقد الابتدائي كما سنرى </w:t>
      </w:r>
      <w:r>
        <w:rPr>
          <w:sz w:val="26"/>
          <w:szCs w:val="32"/>
          <w:rtl/>
          <w:lang w:bidi="ar-EG"/>
        </w:rPr>
        <w:t>–</w:t>
      </w:r>
      <w:r>
        <w:rPr>
          <w:rFonts w:hint="cs"/>
          <w:sz w:val="26"/>
          <w:szCs w:val="32"/>
          <w:rtl/>
          <w:lang w:bidi="ar-EG"/>
        </w:rPr>
        <w:t xml:space="preserve"> يلتزم صاحب الدار ببيعها للطرف الآخر ، وفي الوقت ذاته يلتزم الطرف الآخر بشرائها منه </w:t>
      </w:r>
      <w:r w:rsidRPr="00DA08A0">
        <w:rPr>
          <w:sz w:val="26"/>
          <w:szCs w:val="32"/>
          <w:vertAlign w:val="superscript"/>
          <w:rtl/>
          <w:lang w:bidi="ar-EG"/>
        </w:rPr>
        <w:t>(</w:t>
      </w:r>
      <w:r w:rsidRPr="00DA08A0">
        <w:rPr>
          <w:rStyle w:val="a7"/>
          <w:sz w:val="26"/>
          <w:szCs w:val="32"/>
          <w:rtl/>
        </w:rPr>
        <w:footnoteReference w:id="122"/>
      </w:r>
      <w:r w:rsidRPr="00DA08A0">
        <w:rPr>
          <w:sz w:val="26"/>
          <w:szCs w:val="32"/>
          <w:vertAlign w:val="superscript"/>
          <w:rtl/>
          <w:lang w:bidi="ar-EG"/>
        </w:rPr>
        <w:t>)</w:t>
      </w:r>
      <w:r>
        <w:rPr>
          <w:rFonts w:hint="cs"/>
          <w:sz w:val="26"/>
          <w:szCs w:val="32"/>
          <w:rtl/>
          <w:lang w:bidi="ar-EG"/>
        </w:rPr>
        <w:t xml:space="preserve"> . فعندنا هنا عقد واحد ملزم للجانبين ، أما في الوضع السابق فيوجد عقدان كل منهما ملزم لجانب واحد . وهنا لا بد أن يتم البيع ، بل هو قد تم فعلا فقد التزم صاحب الدار ببيعها والتزم الطرف الآخر بشرائها فتم البيع ملزماً للجانبين </w:t>
      </w:r>
      <w:r w:rsidRPr="00DA08A0">
        <w:rPr>
          <w:sz w:val="26"/>
          <w:szCs w:val="32"/>
          <w:vertAlign w:val="superscript"/>
          <w:rtl/>
          <w:lang w:bidi="ar-EG"/>
        </w:rPr>
        <w:t>(</w:t>
      </w:r>
      <w:r w:rsidRPr="00DA08A0">
        <w:rPr>
          <w:rStyle w:val="a7"/>
          <w:sz w:val="26"/>
          <w:szCs w:val="32"/>
          <w:rtl/>
        </w:rPr>
        <w:footnoteReference w:id="123"/>
      </w:r>
      <w:r w:rsidRPr="00DA08A0">
        <w:rPr>
          <w:sz w:val="26"/>
          <w:szCs w:val="32"/>
          <w:vertAlign w:val="superscript"/>
          <w:rtl/>
          <w:lang w:bidi="ar-EG"/>
        </w:rPr>
        <w:t>)</w:t>
      </w:r>
      <w:r>
        <w:rPr>
          <w:rFonts w:hint="cs"/>
          <w:sz w:val="26"/>
          <w:szCs w:val="32"/>
          <w:rtl/>
          <w:lang w:bidi="ar-EG"/>
        </w:rPr>
        <w:t xml:space="preserve"> ، أما في الوضع السابق فقد لا يتم أصلا كما قدمنا . </w:t>
      </w:r>
    </w:p>
    <w:p w:rsidR="000E7CFA" w:rsidRDefault="000E7CFA" w:rsidP="000E7CFA">
      <w:pPr>
        <w:spacing w:before="120"/>
        <w:ind w:firstLine="567"/>
        <w:rPr>
          <w:rFonts w:hint="cs"/>
          <w:sz w:val="26"/>
          <w:szCs w:val="32"/>
          <w:rtl/>
          <w:lang w:bidi="ar-EG"/>
        </w:rPr>
      </w:pPr>
      <w:r>
        <w:rPr>
          <w:rFonts w:hint="cs"/>
          <w:sz w:val="26"/>
          <w:szCs w:val="32"/>
          <w:rtl/>
          <w:lang w:bidi="ar-EG"/>
        </w:rPr>
        <w:t xml:space="preserve">يبقى إذن أن نعرف لماذا لجأ الطرفان في الوعد بالبيع وبالشراء الملزم للجانبين إلى عبارة الوعد وهما في الحقيقة يبرمان بيعاً تاماً ؟ السبب في ذلك يرجع إلى اعتبارات عملية محضة ، فقد أراد الطرفان إبرام بيع تام ، وسمياه بالوعد لأنهما يعتبران أن هذا البيع التام ليس هو البيع النهائي . فقد يريد المشتري ، بعد أن قيد البائع بالبيع وتقيد هو بالشراء ، أن يبحث عن حالة الدار من حيث ترتب حقوق </w:t>
      </w:r>
      <w:r>
        <w:rPr>
          <w:rFonts w:hint="cs"/>
          <w:sz w:val="26"/>
          <w:szCs w:val="32"/>
          <w:rtl/>
          <w:lang w:bidi="ar-EG"/>
        </w:rPr>
        <w:lastRenderedPageBreak/>
        <w:t xml:space="preserve">عليها ، فإذا ما رآها خالية من التكاليف استبدل بالوعد البيع النهائي ، وإلا طلب الفسخ </w:t>
      </w:r>
      <w:r w:rsidRPr="0093166C">
        <w:rPr>
          <w:sz w:val="26"/>
          <w:szCs w:val="32"/>
          <w:vertAlign w:val="superscript"/>
          <w:rtl/>
          <w:lang w:bidi="ar-EG"/>
        </w:rPr>
        <w:t>(</w:t>
      </w:r>
      <w:r w:rsidRPr="0093166C">
        <w:rPr>
          <w:rStyle w:val="a7"/>
          <w:sz w:val="26"/>
          <w:szCs w:val="32"/>
          <w:rtl/>
        </w:rPr>
        <w:footnoteReference w:id="124"/>
      </w:r>
      <w:r w:rsidRPr="0093166C">
        <w:rPr>
          <w:sz w:val="26"/>
          <w:szCs w:val="32"/>
          <w:vertAlign w:val="superscript"/>
          <w:rtl/>
          <w:lang w:bidi="ar-EG"/>
        </w:rPr>
        <w:t>)</w:t>
      </w:r>
      <w:r>
        <w:rPr>
          <w:rFonts w:hint="cs"/>
          <w:sz w:val="26"/>
          <w:szCs w:val="32"/>
          <w:rtl/>
          <w:lang w:bidi="ar-EG"/>
        </w:rPr>
        <w:t xml:space="preserve"> . وقد يريد المشتري ، بعد إبرام الوعد على النحو الذي قررناه ، أن يتسع له الوقت لتدبير المشتري ، بعد إبرام الوعد على النحو الذي قررناه ، أن يتسع له الوقت لتدبير الثمن ، حتى إذا ما دبره أبرم البيع النهائي . وقد يكون الأمر لا هذا ولا ذاك ، ولكن تسجيل البيع يقتضي إجراءات تستغرق مدة من الزمن </w:t>
      </w:r>
      <w:r>
        <w:rPr>
          <w:sz w:val="26"/>
          <w:szCs w:val="32"/>
          <w:rtl/>
          <w:lang w:bidi="ar-EG"/>
        </w:rPr>
        <w:t>–</w:t>
      </w:r>
      <w:r>
        <w:rPr>
          <w:rFonts w:hint="cs"/>
          <w:sz w:val="26"/>
          <w:szCs w:val="32"/>
          <w:rtl/>
          <w:lang w:bidi="ar-EG"/>
        </w:rPr>
        <w:t xml:space="preserve"> وبخاصة إذا كان أحد الطرفين قاصراً حيث يضاف إلى إجراءات التسجيل إجراءات الحصول على إذن من المحكمة </w:t>
      </w:r>
      <w:r>
        <w:rPr>
          <w:sz w:val="26"/>
          <w:szCs w:val="32"/>
          <w:rtl/>
          <w:lang w:bidi="ar-EG"/>
        </w:rPr>
        <w:t>–</w:t>
      </w:r>
      <w:r>
        <w:rPr>
          <w:rFonts w:hint="cs"/>
          <w:sz w:val="26"/>
          <w:szCs w:val="32"/>
          <w:rtl/>
          <w:lang w:bidi="ar-EG"/>
        </w:rPr>
        <w:t xml:space="preserve"> ولكن يريد كل من الطرفين أن يقيد الآخر بعقد ابتدائي هو هذا الوعد ، وذلك إلى أن تتم الإجراءات اللازمة فيبرما البيع النهائي . </w:t>
      </w:r>
    </w:p>
    <w:p w:rsidR="000E7CFA" w:rsidRDefault="000E7CFA" w:rsidP="000E7CFA">
      <w:pPr>
        <w:spacing w:before="120"/>
        <w:ind w:firstLine="567"/>
        <w:rPr>
          <w:rFonts w:hint="cs"/>
          <w:sz w:val="26"/>
          <w:szCs w:val="32"/>
          <w:rtl/>
          <w:lang w:bidi="ar-EG"/>
        </w:rPr>
      </w:pPr>
      <w:r>
        <w:rPr>
          <w:rFonts w:hint="cs"/>
          <w:sz w:val="26"/>
          <w:szCs w:val="32"/>
          <w:rtl/>
          <w:lang w:bidi="ar-EG"/>
        </w:rPr>
        <w:t xml:space="preserve">فالوعد بالبيع وبالشراء الملزم للجانبين هو إذن بيع تام ، تترتب عليه كل $79 الآثار التي تترتب على البيع </w:t>
      </w:r>
      <w:r w:rsidRPr="00210E62">
        <w:rPr>
          <w:sz w:val="26"/>
          <w:szCs w:val="32"/>
          <w:vertAlign w:val="superscript"/>
          <w:rtl/>
          <w:lang w:bidi="ar-EG"/>
        </w:rPr>
        <w:t>(</w:t>
      </w:r>
      <w:r w:rsidRPr="00210E62">
        <w:rPr>
          <w:rStyle w:val="a7"/>
          <w:sz w:val="26"/>
          <w:szCs w:val="32"/>
          <w:rtl/>
        </w:rPr>
        <w:footnoteReference w:id="125"/>
      </w:r>
      <w:r w:rsidRPr="00210E62">
        <w:rPr>
          <w:sz w:val="26"/>
          <w:szCs w:val="32"/>
          <w:vertAlign w:val="superscript"/>
          <w:rtl/>
          <w:lang w:bidi="ar-EG"/>
        </w:rPr>
        <w:t>)</w:t>
      </w:r>
      <w:r>
        <w:rPr>
          <w:rFonts w:hint="cs"/>
          <w:sz w:val="26"/>
          <w:szCs w:val="32"/>
          <w:rtl/>
          <w:lang w:bidi="ar-EG"/>
        </w:rPr>
        <w:t xml:space="preserve"> . وسنرى ذلك تفصيلا عند الكلام في البيع الابتدائي ، لأن هذا الوعد ليس إلا بيعاً ابتدائياً كما قدمنا . وإلى هذا المعنى تشير المادة 1589 من التقنين المدني الفرنسي ، إذ تقول : (( الوعد بالبيع يعدل البيع إذا تراضى الطرفان على المبيع والثمن )) </w:t>
      </w:r>
      <w:r w:rsidRPr="003734B1">
        <w:rPr>
          <w:sz w:val="26"/>
          <w:szCs w:val="32"/>
          <w:vertAlign w:val="superscript"/>
          <w:rtl/>
          <w:lang w:bidi="ar-EG"/>
        </w:rPr>
        <w:t>(</w:t>
      </w:r>
      <w:r w:rsidRPr="003734B1">
        <w:rPr>
          <w:rStyle w:val="a7"/>
          <w:sz w:val="26"/>
          <w:szCs w:val="32"/>
          <w:rtl/>
        </w:rPr>
        <w:footnoteReference w:id="126"/>
      </w:r>
      <w:r w:rsidRPr="003734B1">
        <w:rPr>
          <w:sz w:val="26"/>
          <w:szCs w:val="32"/>
          <w:vertAlign w:val="superscript"/>
          <w:rtl/>
          <w:lang w:bidi="ar-EG"/>
        </w:rPr>
        <w:t>)</w:t>
      </w:r>
      <w:r>
        <w:rPr>
          <w:rFonts w:hint="cs"/>
          <w:sz w:val="26"/>
          <w:szCs w:val="32"/>
          <w:rtl/>
          <w:lang w:bidi="ar-EG"/>
        </w:rPr>
        <w:t xml:space="preserve"> . وقد اختلف الفقه في فرنسا في تفسير هذا النص ، ولكن الكثرة الغالبة من الفقهاء يفسرونه بحسب معناه الظاهر ، وهو أنه إذا وعد شخص آخر بالبيع ووعد الآخر الأول بالشراء ، واتفقا على المبيع والثمن ، فهذا هو البيع الكامل . ويستوي أن يبيع الشخص أو أن يعد بالشراء ، وعبارة (( الوعد )) ما دامت منجزة وصادرة من الطرفين لتلزم كلا منهما في الحال لا تختلف عن عبارة (( البيع والشراء )) </w:t>
      </w:r>
      <w:r w:rsidRPr="003734B1">
        <w:rPr>
          <w:sz w:val="26"/>
          <w:szCs w:val="32"/>
          <w:vertAlign w:val="superscript"/>
          <w:rtl/>
          <w:lang w:bidi="ar-EG"/>
        </w:rPr>
        <w:t>(</w:t>
      </w:r>
      <w:r w:rsidRPr="003734B1">
        <w:rPr>
          <w:rStyle w:val="a7"/>
          <w:sz w:val="26"/>
          <w:szCs w:val="32"/>
          <w:rtl/>
        </w:rPr>
        <w:footnoteReference w:id="127"/>
      </w:r>
      <w:r w:rsidRPr="003734B1">
        <w:rPr>
          <w:sz w:val="26"/>
          <w:szCs w:val="32"/>
          <w:vertAlign w:val="superscript"/>
          <w:rtl/>
          <w:lang w:bidi="ar-EG"/>
        </w:rPr>
        <w:t>)</w:t>
      </w:r>
      <w:r>
        <w:rPr>
          <w:rFonts w:hint="cs"/>
          <w:sz w:val="26"/>
          <w:szCs w:val="32"/>
          <w:rtl/>
          <w:lang w:bidi="ar-EG"/>
        </w:rPr>
        <w:t xml:space="preserve"> . وإذا كان التقنين المدني الفرنسي قد عنى بإبراز </w:t>
      </w:r>
      <w:r>
        <w:rPr>
          <w:rFonts w:hint="cs"/>
          <w:sz w:val="26"/>
          <w:szCs w:val="32"/>
          <w:rtl/>
          <w:lang w:bidi="ar-EG"/>
        </w:rPr>
        <w:lastRenderedPageBreak/>
        <w:t xml:space="preserve">هذا المعنى الواضح في نص خاص ، فإن ذلك يرجع إلى أسباب تاريخية تتصل بالقانون الفرنسي القديم </w:t>
      </w:r>
      <w:r w:rsidRPr="003734B1">
        <w:rPr>
          <w:sz w:val="26"/>
          <w:szCs w:val="32"/>
          <w:vertAlign w:val="superscript"/>
          <w:rtl/>
          <w:lang w:bidi="ar-EG"/>
        </w:rPr>
        <w:t>(</w:t>
      </w:r>
      <w:r w:rsidRPr="003734B1">
        <w:rPr>
          <w:rStyle w:val="a7"/>
          <w:sz w:val="26"/>
          <w:szCs w:val="32"/>
          <w:rtl/>
        </w:rPr>
        <w:footnoteReference w:id="128"/>
      </w:r>
      <w:r w:rsidRPr="003734B1">
        <w:rPr>
          <w:sz w:val="26"/>
          <w:szCs w:val="32"/>
          <w:vertAlign w:val="superscript"/>
          <w:rtl/>
          <w:lang w:bidi="ar-EG"/>
        </w:rPr>
        <w:t>)</w:t>
      </w:r>
      <w:r>
        <w:rPr>
          <w:rFonts w:hint="cs"/>
          <w:sz w:val="26"/>
          <w:szCs w:val="32"/>
          <w:rtl/>
          <w:lang w:bidi="ar-EG"/>
        </w:rPr>
        <w:t xml:space="preserve"> .</w:t>
      </w:r>
    </w:p>
    <w:p w:rsidR="000E7CFA" w:rsidRPr="00C23646" w:rsidRDefault="000E7CFA" w:rsidP="000E7CFA">
      <w:pPr>
        <w:spacing w:before="120"/>
        <w:jc w:val="center"/>
        <w:rPr>
          <w:rFonts w:hint="cs"/>
          <w:b/>
          <w:bCs/>
          <w:sz w:val="26"/>
          <w:szCs w:val="32"/>
          <w:rtl/>
          <w:lang w:bidi="ar-EG"/>
        </w:rPr>
      </w:pPr>
      <w:r w:rsidRPr="00C23646">
        <w:rPr>
          <w:rFonts w:hint="cs"/>
          <w:b/>
          <w:bCs/>
          <w:sz w:val="26"/>
          <w:szCs w:val="32"/>
          <w:rtl/>
          <w:lang w:bidi="ar-EG"/>
        </w:rPr>
        <w:t xml:space="preserve">$80 ثانياً </w:t>
      </w:r>
      <w:r w:rsidRPr="00C23646">
        <w:rPr>
          <w:b/>
          <w:bCs/>
          <w:sz w:val="26"/>
          <w:szCs w:val="32"/>
          <w:rtl/>
          <w:lang w:bidi="ar-EG"/>
        </w:rPr>
        <w:t>–</w:t>
      </w:r>
      <w:r w:rsidRPr="00C23646">
        <w:rPr>
          <w:rFonts w:hint="cs"/>
          <w:b/>
          <w:bCs/>
          <w:sz w:val="26"/>
          <w:szCs w:val="32"/>
          <w:rtl/>
          <w:lang w:bidi="ar-EG"/>
        </w:rPr>
        <w:t xml:space="preserve"> البيع الابتدائي</w:t>
      </w:r>
    </w:p>
    <w:p w:rsidR="000E7CFA" w:rsidRDefault="000E7CFA" w:rsidP="000E7CFA">
      <w:pPr>
        <w:spacing w:before="120"/>
        <w:ind w:firstLine="567"/>
        <w:rPr>
          <w:rFonts w:hint="cs"/>
          <w:sz w:val="26"/>
          <w:szCs w:val="32"/>
          <w:rtl/>
          <w:lang w:bidi="ar-EG"/>
        </w:rPr>
      </w:pPr>
      <w:r>
        <w:rPr>
          <w:rFonts w:hint="cs"/>
          <w:sz w:val="26"/>
          <w:szCs w:val="32"/>
          <w:rtl/>
          <w:lang w:bidi="ar-EG"/>
        </w:rPr>
        <w:t xml:space="preserve">40 </w:t>
      </w:r>
      <w:r>
        <w:rPr>
          <w:sz w:val="26"/>
          <w:szCs w:val="32"/>
          <w:rtl/>
          <w:lang w:bidi="ar-EG"/>
        </w:rPr>
        <w:t>–</w:t>
      </w:r>
      <w:r>
        <w:rPr>
          <w:rFonts w:hint="cs"/>
          <w:sz w:val="26"/>
          <w:szCs w:val="32"/>
          <w:rtl/>
          <w:lang w:bidi="ar-EG"/>
        </w:rPr>
        <w:t xml:space="preserve"> صور ثلاث للبيع الابتدائي : قدمنا </w:t>
      </w:r>
      <w:r w:rsidRPr="00C23646">
        <w:rPr>
          <w:sz w:val="26"/>
          <w:szCs w:val="32"/>
          <w:vertAlign w:val="superscript"/>
          <w:rtl/>
          <w:lang w:bidi="ar-EG"/>
        </w:rPr>
        <w:t>(</w:t>
      </w:r>
      <w:r w:rsidRPr="00C23646">
        <w:rPr>
          <w:rStyle w:val="a7"/>
          <w:sz w:val="26"/>
          <w:szCs w:val="32"/>
          <w:rtl/>
        </w:rPr>
        <w:footnoteReference w:id="129"/>
      </w:r>
      <w:r w:rsidRPr="00C23646">
        <w:rPr>
          <w:sz w:val="26"/>
          <w:szCs w:val="32"/>
          <w:vertAlign w:val="superscript"/>
          <w:rtl/>
          <w:lang w:bidi="ar-EG"/>
        </w:rPr>
        <w:t>)</w:t>
      </w:r>
      <w:r>
        <w:rPr>
          <w:rFonts w:hint="cs"/>
          <w:sz w:val="26"/>
          <w:szCs w:val="32"/>
          <w:rtl/>
          <w:lang w:bidi="ar-EG"/>
        </w:rPr>
        <w:t xml:space="preserve"> أنه يمكن أن نتصور مرحلة ابتدائية في البيع في إحدى الصور الثلاث الآتية : </w:t>
      </w:r>
    </w:p>
    <w:p w:rsidR="000E7CFA" w:rsidRDefault="000E7CFA" w:rsidP="000E7CFA">
      <w:pPr>
        <w:spacing w:before="120"/>
        <w:ind w:firstLine="567"/>
        <w:rPr>
          <w:rFonts w:hint="cs"/>
          <w:sz w:val="26"/>
          <w:szCs w:val="32"/>
          <w:rtl/>
          <w:lang w:bidi="ar-EG"/>
        </w:rPr>
      </w:pPr>
      <w:r>
        <w:rPr>
          <w:rFonts w:hint="cs"/>
          <w:sz w:val="26"/>
          <w:szCs w:val="32"/>
          <w:rtl/>
          <w:lang w:bidi="ar-EG"/>
        </w:rPr>
        <w:t xml:space="preserve">أولاً : يتفق الطرفان على مشروع كامل لعقد البيع ، ولكنهما لا يلتزمان فوراً بهذا المشروع ، فيبقى مشروعاً غير ملزم . ثم يحولان المشروع إلى عقد بيع ملزم في صورة نهائية ، في ورقة رسمية أو في ورقة عرفية . وعند ذلك يكون هناك بيع ابتدائي هو هذا المشروع غير الملزم ، يتلوه بيع نهائي هو عقد البيع الملزم الذي أبرماه بعد ذلك . وغنى عن البيان أن هذه الصورة لا تبرز خصائص البيع الابتدائي ولا خصائص البيع النهائي . فالمشروع الذي سماه الطرفان بالبيع الابتدائي غير ملزم لأحد كما قدمنا ، ولا يستطيع أي من الطرفين أن يجبر الآخر بموجب هذا المشروع على إبرام البيع النهائي . ومن ثم يحسن عدم الوقوف عند هذه الصورة وعدم تسمية المشروع بيعاً ابتدائياً ، فهو ليس ببيع أصلاً لأنه مشروع غير ملزم . كذلك يحسن عدم تسمية البيع إذا أبرم تنفيذاً للمشروع بالبيع النهائي ، إذ لم يتقدمه بيع ابتدائي يجعله هو نهائياً ، بل تقدمه مشروع غير ملزم ، فهو بيع فحسب . وإنما </w:t>
      </w:r>
      <w:r>
        <w:rPr>
          <w:rFonts w:hint="cs"/>
          <w:sz w:val="26"/>
          <w:szCs w:val="32"/>
          <w:rtl/>
          <w:lang w:bidi="ar-EG"/>
        </w:rPr>
        <w:lastRenderedPageBreak/>
        <w:t xml:space="preserve">يتميز عن غيره من البيوع بأنه قد سبقته مفاوضات ومساومات انتهت إلى مشروع محدد ، ثم أبرم البيع بعد ذلك دون أن يتقيد الطرفان بالمشروع ، فلهما أن يغيرا فيه ما شاءا ، بل لهما أن يعدلا عنه بتاتاً ولا يبرما البيع . </w:t>
      </w:r>
    </w:p>
    <w:p w:rsidR="000E7CFA" w:rsidRDefault="000E7CFA" w:rsidP="000E7CFA">
      <w:pPr>
        <w:spacing w:before="120"/>
        <w:ind w:firstLine="567"/>
        <w:rPr>
          <w:rFonts w:hint="cs"/>
          <w:sz w:val="26"/>
          <w:szCs w:val="32"/>
          <w:rtl/>
          <w:lang w:bidi="ar-EG"/>
        </w:rPr>
      </w:pPr>
      <w:r>
        <w:rPr>
          <w:rFonts w:hint="cs"/>
          <w:sz w:val="26"/>
          <w:szCs w:val="32"/>
          <w:rtl/>
          <w:lang w:bidi="ar-EG"/>
        </w:rPr>
        <w:t>$81 ثانياً : يتفق الطرفان على وعد بالبيع وبالشراء ملزم لجانب واحد ، فلا يتقيد صاحب الدار ببيعها إلا إذا أظهر الطرف الآخر رغبته في الشراء ، ولا يتقيد الطرف الآخر بالشراء إلا إذا أظهر صاحب الدار رغبته في البيع . فإذا رغب الموعود له في البيع أو في الشراء ، تم البيع النهائي على الوجه الذي قدمناه في الوعد بالبيع وبالشراء الملزم لجانب واحد . وهنا يمكن القول إن هناك عقد بيع نهائي هو البيع الذي تم بإظهار صاحب الدار رغبته في البيع ، أو بإظهار الطرف الآخر رغبته في الشراء . ولكن لا يمكن القول إن هذا البيع النهائي قد سبقه بيع ابتدائي ، وإنما سبقه وعد بالبيع وبالشراء ملزم لجانب واحد .</w:t>
      </w:r>
    </w:p>
    <w:p w:rsidR="000E7CFA" w:rsidRDefault="000E7CFA" w:rsidP="000E7CFA">
      <w:pPr>
        <w:spacing w:before="120"/>
        <w:ind w:firstLine="567"/>
        <w:rPr>
          <w:rFonts w:hint="cs"/>
          <w:sz w:val="26"/>
          <w:szCs w:val="32"/>
          <w:rtl/>
          <w:lang w:bidi="ar-EG"/>
        </w:rPr>
      </w:pPr>
      <w:r>
        <w:rPr>
          <w:rFonts w:hint="cs"/>
          <w:sz w:val="26"/>
          <w:szCs w:val="32"/>
          <w:rtl/>
          <w:lang w:bidi="ar-EG"/>
        </w:rPr>
        <w:t xml:space="preserve">ثالثاً : يتفق الطرفان على وعد بالبيع وبالشراء ملزم للجانبين ، وهذه هي الصورة العملية الصحيحة لما يسمى بالعقد الابتدائي </w:t>
      </w:r>
      <w:r w:rsidRPr="007D3A46">
        <w:rPr>
          <w:sz w:val="26"/>
          <w:szCs w:val="32"/>
          <w:vertAlign w:val="superscript"/>
          <w:rtl/>
          <w:lang w:bidi="ar-EG"/>
        </w:rPr>
        <w:t>(</w:t>
      </w:r>
      <w:r w:rsidRPr="007D3A46">
        <w:rPr>
          <w:rStyle w:val="a7"/>
          <w:sz w:val="26"/>
          <w:szCs w:val="32"/>
          <w:rtl/>
        </w:rPr>
        <w:footnoteReference w:id="130"/>
      </w:r>
      <w:r w:rsidRPr="007D3A46">
        <w:rPr>
          <w:sz w:val="26"/>
          <w:szCs w:val="32"/>
          <w:vertAlign w:val="superscript"/>
          <w:rtl/>
          <w:lang w:bidi="ar-EG"/>
        </w:rPr>
        <w:t>)</w:t>
      </w:r>
      <w:r>
        <w:rPr>
          <w:rFonts w:hint="cs"/>
          <w:sz w:val="26"/>
          <w:szCs w:val="32"/>
          <w:rtl/>
          <w:lang w:bidi="ar-EG"/>
        </w:rPr>
        <w:t xml:space="preserve"> . ويتلو هذا البيع الابتدائي بيع نهائي ، يبرم في ميعاد محدد يتفق عليه </w:t>
      </w:r>
      <w:r w:rsidRPr="007D3A46">
        <w:rPr>
          <w:sz w:val="26"/>
          <w:szCs w:val="32"/>
          <w:vertAlign w:val="superscript"/>
          <w:rtl/>
          <w:lang w:bidi="ar-EG"/>
        </w:rPr>
        <w:t>(</w:t>
      </w:r>
      <w:r w:rsidRPr="007D3A46">
        <w:rPr>
          <w:rStyle w:val="a7"/>
          <w:sz w:val="26"/>
          <w:szCs w:val="32"/>
          <w:rtl/>
        </w:rPr>
        <w:footnoteReference w:id="131"/>
      </w:r>
      <w:r w:rsidRPr="007D3A46">
        <w:rPr>
          <w:sz w:val="26"/>
          <w:szCs w:val="32"/>
          <w:vertAlign w:val="superscript"/>
          <w:rtl/>
          <w:lang w:bidi="ar-EG"/>
        </w:rPr>
        <w:t>)</w:t>
      </w:r>
      <w:r>
        <w:rPr>
          <w:rFonts w:hint="cs"/>
          <w:sz w:val="26"/>
          <w:szCs w:val="32"/>
          <w:rtl/>
          <w:lang w:bidi="ar-EG"/>
        </w:rPr>
        <w:t xml:space="preserve"> . وقد سبق أن استعرضنا الاعتبارات العملية المختلفة التي تدعو إلى إبرام البيع على مرحلتين ، مرحلة ابتدائية ومرحلة نهائية </w:t>
      </w:r>
      <w:r w:rsidRPr="007D3A46">
        <w:rPr>
          <w:sz w:val="26"/>
          <w:szCs w:val="32"/>
          <w:vertAlign w:val="superscript"/>
          <w:rtl/>
          <w:lang w:bidi="ar-EG"/>
        </w:rPr>
        <w:t>(</w:t>
      </w:r>
      <w:r w:rsidRPr="007D3A46">
        <w:rPr>
          <w:rStyle w:val="a7"/>
          <w:sz w:val="26"/>
          <w:szCs w:val="32"/>
          <w:rtl/>
        </w:rPr>
        <w:footnoteReference w:id="132"/>
      </w:r>
      <w:r w:rsidRPr="007D3A46">
        <w:rPr>
          <w:sz w:val="26"/>
          <w:szCs w:val="32"/>
          <w:vertAlign w:val="superscript"/>
          <w:rtl/>
          <w:lang w:bidi="ar-EG"/>
        </w:rPr>
        <w:t>)</w:t>
      </w:r>
      <w:r>
        <w:rPr>
          <w:rFonts w:hint="cs"/>
          <w:sz w:val="26"/>
          <w:szCs w:val="32"/>
          <w:rtl/>
          <w:lang w:bidi="ar-EG"/>
        </w:rPr>
        <w:t xml:space="preserve"> . </w:t>
      </w:r>
    </w:p>
    <w:p w:rsidR="000E7CFA" w:rsidRDefault="000E7CFA" w:rsidP="000E7CFA">
      <w:pPr>
        <w:spacing w:before="120"/>
        <w:ind w:firstLine="567"/>
        <w:rPr>
          <w:rFonts w:hint="cs"/>
          <w:sz w:val="26"/>
          <w:szCs w:val="32"/>
          <w:rtl/>
          <w:lang w:bidi="ar-EG"/>
        </w:rPr>
      </w:pPr>
      <w:r>
        <w:rPr>
          <w:rFonts w:hint="cs"/>
          <w:sz w:val="26"/>
          <w:szCs w:val="32"/>
          <w:rtl/>
          <w:lang w:bidi="ar-EG"/>
        </w:rPr>
        <w:t xml:space="preserve">والفرق واضح بين هذه الصورة الأخيرة والصورتين السابقتين . ففي إحدى الصورتين السابقتين قد رأينا أنه لا يوجد في الواقع من الأمر بيع ابتدائي وبيع نهائي ، وإنما يوجد بيع واحد هو الذي أبرمه الطرفان تنفيذاً للمشروع الذي أعد من قبل . والصورة الأخرى ليست إلا صورة الوعد بالبيع وبالشراء $82 الملزم لجانب واحد . </w:t>
      </w:r>
      <w:r>
        <w:rPr>
          <w:rFonts w:hint="cs"/>
          <w:sz w:val="26"/>
          <w:szCs w:val="32"/>
          <w:rtl/>
          <w:lang w:bidi="ar-EG"/>
        </w:rPr>
        <w:lastRenderedPageBreak/>
        <w:t>أما الصورة الثالثة ، صورة الوعد بالبيع وبالشراء الملزم للجانبين ، فهذه هي الصورة الصحيحة للبيع الابتدائي .</w:t>
      </w:r>
    </w:p>
    <w:p w:rsidR="000E7CFA" w:rsidRDefault="000E7CFA" w:rsidP="000E7CFA">
      <w:pPr>
        <w:spacing w:before="120"/>
        <w:ind w:firstLine="567"/>
        <w:rPr>
          <w:rFonts w:hint="cs"/>
          <w:sz w:val="26"/>
          <w:szCs w:val="32"/>
          <w:rtl/>
          <w:lang w:bidi="ar-EG"/>
        </w:rPr>
      </w:pPr>
      <w:r>
        <w:rPr>
          <w:rFonts w:hint="cs"/>
          <w:sz w:val="26"/>
          <w:szCs w:val="32"/>
          <w:rtl/>
          <w:lang w:bidi="ar-EG"/>
        </w:rPr>
        <w:t xml:space="preserve">فنقف إذن عند هذه الصورة الأخيرة لنفصل ما يتعلق بها من الأحكام ، وننبه منذ الآن إلى أننا إذا أطلقنا عبارة (( البيع الابتدائي )) فإنما نريد هذه الصورة دون غيرها . </w:t>
      </w:r>
    </w:p>
    <w:p w:rsidR="000E7CFA" w:rsidRDefault="000E7CFA" w:rsidP="000E7CFA">
      <w:pPr>
        <w:spacing w:before="120"/>
        <w:ind w:firstLine="567"/>
        <w:rPr>
          <w:rFonts w:hint="cs"/>
          <w:sz w:val="26"/>
          <w:szCs w:val="32"/>
          <w:rtl/>
          <w:lang w:bidi="ar-EG"/>
        </w:rPr>
      </w:pPr>
      <w:r>
        <w:rPr>
          <w:rFonts w:hint="cs"/>
          <w:sz w:val="26"/>
          <w:szCs w:val="32"/>
          <w:rtl/>
          <w:lang w:bidi="ar-EG"/>
        </w:rPr>
        <w:t xml:space="preserve">41 </w:t>
      </w:r>
      <w:r>
        <w:rPr>
          <w:sz w:val="26"/>
          <w:szCs w:val="32"/>
          <w:rtl/>
          <w:lang w:bidi="ar-EG"/>
        </w:rPr>
        <w:t>–</w:t>
      </w:r>
      <w:r>
        <w:rPr>
          <w:rFonts w:hint="cs"/>
          <w:sz w:val="26"/>
          <w:szCs w:val="32"/>
          <w:rtl/>
          <w:lang w:bidi="ar-EG"/>
        </w:rPr>
        <w:t xml:space="preserve"> البيع الابتدائي في صورته العملية الصحيحة : قلنا إن الطرفين يعقدان بيعاً ابتدائياً </w:t>
      </w:r>
      <w:r w:rsidRPr="00BB4548">
        <w:rPr>
          <w:sz w:val="26"/>
          <w:szCs w:val="32"/>
          <w:vertAlign w:val="superscript"/>
          <w:rtl/>
          <w:lang w:bidi="ar-EG"/>
        </w:rPr>
        <w:t>(</w:t>
      </w:r>
      <w:r w:rsidRPr="00BB4548">
        <w:rPr>
          <w:rStyle w:val="a7"/>
          <w:sz w:val="26"/>
          <w:szCs w:val="32"/>
          <w:rtl/>
        </w:rPr>
        <w:footnoteReference w:id="133"/>
      </w:r>
      <w:r w:rsidRPr="00BB4548">
        <w:rPr>
          <w:sz w:val="26"/>
          <w:szCs w:val="32"/>
          <w:vertAlign w:val="superscript"/>
          <w:rtl/>
          <w:lang w:bidi="ar-EG"/>
        </w:rPr>
        <w:t>)</w:t>
      </w:r>
      <w:r>
        <w:rPr>
          <w:rFonts w:hint="cs"/>
          <w:sz w:val="26"/>
          <w:szCs w:val="32"/>
          <w:rtl/>
          <w:lang w:bidi="ar-EG"/>
        </w:rPr>
        <w:t xml:space="preserve"> ، ويحددان ميعاداً يتفقان عليه لإبرام البيع النهائي مكتوباً في ورقة عرفية أو في ورقة رسمية </w:t>
      </w:r>
      <w:r w:rsidRPr="00BB4548">
        <w:rPr>
          <w:sz w:val="26"/>
          <w:szCs w:val="32"/>
          <w:vertAlign w:val="superscript"/>
          <w:rtl/>
          <w:lang w:bidi="ar-EG"/>
        </w:rPr>
        <w:t>(</w:t>
      </w:r>
      <w:r w:rsidRPr="00BB4548">
        <w:rPr>
          <w:rStyle w:val="a7"/>
          <w:sz w:val="26"/>
          <w:szCs w:val="32"/>
          <w:rtl/>
        </w:rPr>
        <w:footnoteReference w:id="134"/>
      </w:r>
      <w:r w:rsidRPr="00BB4548">
        <w:rPr>
          <w:sz w:val="26"/>
          <w:szCs w:val="32"/>
          <w:vertAlign w:val="superscript"/>
          <w:rtl/>
          <w:lang w:bidi="ar-EG"/>
        </w:rPr>
        <w:t>)</w:t>
      </w:r>
      <w:r>
        <w:rPr>
          <w:rFonts w:hint="cs"/>
          <w:sz w:val="26"/>
          <w:szCs w:val="32"/>
          <w:rtl/>
          <w:lang w:bidi="ar-EG"/>
        </w:rPr>
        <w:t xml:space="preserve"> . فننظر الآن في الآثار التي تترتب على هذا البيع الابتدائي ، ثم ننظر ماذا يكون مصير هذا البيع الابتدائي عند إبرام البيع النهائي . </w:t>
      </w:r>
    </w:p>
    <w:p w:rsidR="000E7CFA" w:rsidRDefault="000E7CFA" w:rsidP="000E7CFA">
      <w:pPr>
        <w:spacing w:before="120"/>
        <w:ind w:firstLine="567"/>
        <w:rPr>
          <w:rFonts w:hint="cs"/>
          <w:sz w:val="26"/>
          <w:szCs w:val="32"/>
          <w:rtl/>
          <w:lang w:bidi="ar-EG"/>
        </w:rPr>
      </w:pPr>
      <w:r w:rsidRPr="00BB4548">
        <w:rPr>
          <w:rFonts w:hint="cs"/>
          <w:b/>
          <w:bCs/>
          <w:sz w:val="26"/>
          <w:szCs w:val="32"/>
          <w:rtl/>
          <w:lang w:bidi="ar-EG"/>
        </w:rPr>
        <w:t xml:space="preserve">42 </w:t>
      </w:r>
      <w:r w:rsidRPr="00BB4548">
        <w:rPr>
          <w:b/>
          <w:bCs/>
          <w:sz w:val="26"/>
          <w:szCs w:val="32"/>
          <w:rtl/>
          <w:lang w:bidi="ar-EG"/>
        </w:rPr>
        <w:t>–</w:t>
      </w:r>
      <w:r w:rsidRPr="00BB4548">
        <w:rPr>
          <w:rFonts w:hint="cs"/>
          <w:b/>
          <w:bCs/>
          <w:sz w:val="26"/>
          <w:szCs w:val="32"/>
          <w:rtl/>
          <w:lang w:bidi="ar-EG"/>
        </w:rPr>
        <w:t xml:space="preserve"> الآثار التي تترتب على البيع الابتدائي</w:t>
      </w:r>
      <w:r>
        <w:rPr>
          <w:rFonts w:hint="cs"/>
          <w:sz w:val="26"/>
          <w:szCs w:val="32"/>
          <w:rtl/>
          <w:lang w:bidi="ar-EG"/>
        </w:rPr>
        <w:t xml:space="preserve"> : إذا كان البيع الابتدائي ينعقد صحيحاً بنفس الأركان وشروط الصحة التي ينعقد بها البيع صحيحاً ، فإنه أيضاً يترتب عليه من الآثار ما يترتب على البيع </w:t>
      </w:r>
      <w:r w:rsidRPr="00BB4548">
        <w:rPr>
          <w:sz w:val="26"/>
          <w:szCs w:val="32"/>
          <w:vertAlign w:val="superscript"/>
          <w:rtl/>
          <w:lang w:bidi="ar-EG"/>
        </w:rPr>
        <w:t>(</w:t>
      </w:r>
      <w:r w:rsidRPr="00BB4548">
        <w:rPr>
          <w:rStyle w:val="a7"/>
          <w:sz w:val="26"/>
          <w:szCs w:val="32"/>
          <w:rtl/>
        </w:rPr>
        <w:footnoteReference w:id="135"/>
      </w:r>
      <w:r w:rsidRPr="00BB4548">
        <w:rPr>
          <w:sz w:val="26"/>
          <w:szCs w:val="32"/>
          <w:vertAlign w:val="superscript"/>
          <w:rtl/>
          <w:lang w:bidi="ar-EG"/>
        </w:rPr>
        <w:t>)</w:t>
      </w:r>
      <w:r>
        <w:rPr>
          <w:rFonts w:hint="cs"/>
          <w:sz w:val="26"/>
          <w:szCs w:val="32"/>
          <w:rtl/>
          <w:lang w:bidi="ar-EG"/>
        </w:rPr>
        <w:t xml:space="preserve"> . فالبائع قد التزم بنقل ملكية المبيع إلى المشتري </w:t>
      </w:r>
      <w:r w:rsidRPr="00BB4548">
        <w:rPr>
          <w:sz w:val="26"/>
          <w:szCs w:val="32"/>
          <w:vertAlign w:val="superscript"/>
          <w:rtl/>
          <w:lang w:bidi="ar-EG"/>
        </w:rPr>
        <w:t>(</w:t>
      </w:r>
      <w:r w:rsidRPr="00BB4548">
        <w:rPr>
          <w:rStyle w:val="a7"/>
          <w:sz w:val="26"/>
          <w:szCs w:val="32"/>
          <w:rtl/>
        </w:rPr>
        <w:footnoteReference w:id="136"/>
      </w:r>
      <w:r w:rsidRPr="00BB4548">
        <w:rPr>
          <w:sz w:val="26"/>
          <w:szCs w:val="32"/>
          <w:vertAlign w:val="superscript"/>
          <w:rtl/>
          <w:lang w:bidi="ar-EG"/>
        </w:rPr>
        <w:t>)</w:t>
      </w:r>
      <w:r>
        <w:rPr>
          <w:rFonts w:hint="cs"/>
          <w:sz w:val="26"/>
          <w:szCs w:val="32"/>
          <w:rtl/>
          <w:lang w:bidi="ar-EG"/>
        </w:rPr>
        <w:t xml:space="preserve"> ، والتزم نحوه بتسليم المبيع وبضمان التعرض والاستحقاق والعيوب الخفية . والمشتري قد التزم بدفع الثمن والمصروفات وتسلم المبيع . وأهم ما يسترعى النظر في العقد الابتدائي </w:t>
      </w:r>
      <w:r>
        <w:rPr>
          <w:sz w:val="26"/>
          <w:szCs w:val="32"/>
          <w:rtl/>
          <w:lang w:bidi="ar-EG"/>
        </w:rPr>
        <w:t>–</w:t>
      </w:r>
      <w:r>
        <w:rPr>
          <w:rFonts w:hint="cs"/>
          <w:sz w:val="26"/>
          <w:szCs w:val="32"/>
          <w:rtl/>
          <w:lang w:bidi="ar-EG"/>
        </w:rPr>
        <w:t xml:space="preserve"> وهذا ما يميزه عنه $83 عقد البيع بوجه عام </w:t>
      </w:r>
      <w:r>
        <w:rPr>
          <w:sz w:val="26"/>
          <w:szCs w:val="32"/>
          <w:rtl/>
          <w:lang w:bidi="ar-EG"/>
        </w:rPr>
        <w:t>–</w:t>
      </w:r>
      <w:r>
        <w:rPr>
          <w:rFonts w:hint="cs"/>
          <w:sz w:val="26"/>
          <w:szCs w:val="32"/>
          <w:rtl/>
          <w:lang w:bidi="ar-EG"/>
        </w:rPr>
        <w:t xml:space="preserve"> أن كل هذه الالتزامات لا يقصد تنفيذها في الحال ، بل تبقى موقوفة إلى حين تحرير العقد النهائي . إذ المفروض أن المتبايعين ، بتسميتهما العقد بيعاً ابتدائياً ، إنما أرادا أن البائع لا يطالب بالثمن </w:t>
      </w:r>
      <w:r>
        <w:rPr>
          <w:sz w:val="26"/>
          <w:szCs w:val="32"/>
          <w:rtl/>
          <w:lang w:bidi="ar-EG"/>
        </w:rPr>
        <w:t>–</w:t>
      </w:r>
      <w:r>
        <w:rPr>
          <w:rFonts w:hint="cs"/>
          <w:sz w:val="26"/>
          <w:szCs w:val="32"/>
          <w:rtl/>
          <w:lang w:bidi="ar-EG"/>
        </w:rPr>
        <w:t xml:space="preserve"> فيما عدا ما قد يتفق عليه من عربون </w:t>
      </w:r>
      <w:r>
        <w:rPr>
          <w:sz w:val="26"/>
          <w:szCs w:val="32"/>
          <w:rtl/>
          <w:lang w:bidi="ar-EG"/>
        </w:rPr>
        <w:t>–</w:t>
      </w:r>
      <w:r>
        <w:rPr>
          <w:rFonts w:hint="cs"/>
          <w:sz w:val="26"/>
          <w:szCs w:val="32"/>
          <w:rtl/>
          <w:lang w:bidi="ar-EG"/>
        </w:rPr>
        <w:t xml:space="preserve"> حتى يحرر البيع </w:t>
      </w:r>
      <w:r>
        <w:rPr>
          <w:rFonts w:hint="cs"/>
          <w:sz w:val="26"/>
          <w:szCs w:val="32"/>
          <w:rtl/>
          <w:lang w:bidi="ar-EG"/>
        </w:rPr>
        <w:lastRenderedPageBreak/>
        <w:t xml:space="preserve">النهائي ، وأن المشتري لا يطالب بتسليم المبيع ولا بريعه حتى هذا الوقت ويزيد البيع الابتدائي في آثاره أنه ينشئ التزاماً في ذمة كل من الطرفين بإبرام البيع النهائي في الميعاد المتفق عليه </w:t>
      </w:r>
      <w:r w:rsidRPr="008F599D">
        <w:rPr>
          <w:sz w:val="26"/>
          <w:szCs w:val="32"/>
          <w:vertAlign w:val="superscript"/>
          <w:rtl/>
          <w:lang w:bidi="ar-EG"/>
        </w:rPr>
        <w:t>(</w:t>
      </w:r>
      <w:r w:rsidRPr="008F599D">
        <w:rPr>
          <w:rStyle w:val="a7"/>
          <w:sz w:val="26"/>
          <w:szCs w:val="32"/>
          <w:rtl/>
        </w:rPr>
        <w:footnoteReference w:id="137"/>
      </w:r>
      <w:r w:rsidRPr="008F599D">
        <w:rPr>
          <w:sz w:val="26"/>
          <w:szCs w:val="32"/>
          <w:vertAlign w:val="superscript"/>
          <w:rtl/>
          <w:lang w:bidi="ar-EG"/>
        </w:rPr>
        <w:t>)</w:t>
      </w:r>
      <w:r>
        <w:rPr>
          <w:rFonts w:hint="cs"/>
          <w:sz w:val="26"/>
          <w:szCs w:val="32"/>
          <w:rtl/>
          <w:lang w:bidi="ar-EG"/>
        </w:rPr>
        <w:t xml:space="preserve"> . </w:t>
      </w:r>
    </w:p>
    <w:p w:rsidR="000E7CFA" w:rsidRDefault="000E7CFA" w:rsidP="000E7CFA">
      <w:pPr>
        <w:spacing w:before="120"/>
        <w:ind w:firstLine="567"/>
        <w:rPr>
          <w:rFonts w:hint="cs"/>
          <w:sz w:val="26"/>
          <w:szCs w:val="32"/>
          <w:rtl/>
          <w:lang w:bidi="ar-EG"/>
        </w:rPr>
      </w:pPr>
      <w:r>
        <w:rPr>
          <w:rFonts w:hint="cs"/>
          <w:sz w:val="26"/>
          <w:szCs w:val="32"/>
          <w:rtl/>
          <w:lang w:bidi="ar-EG"/>
        </w:rPr>
        <w:t xml:space="preserve">ويترتب على ما قدمناه نتيجتان عمليتان هامتان : </w:t>
      </w:r>
    </w:p>
    <w:p w:rsidR="000E7CFA" w:rsidRDefault="000E7CFA" w:rsidP="000E7CFA">
      <w:pPr>
        <w:spacing w:before="120"/>
        <w:ind w:firstLine="567"/>
        <w:rPr>
          <w:rFonts w:hint="cs"/>
          <w:sz w:val="26"/>
          <w:szCs w:val="32"/>
          <w:rtl/>
          <w:lang w:bidi="ar-EG"/>
        </w:rPr>
      </w:pPr>
      <w:r>
        <w:rPr>
          <w:rFonts w:hint="cs"/>
          <w:sz w:val="26"/>
          <w:szCs w:val="32"/>
          <w:rtl/>
          <w:lang w:bidi="ar-EG"/>
        </w:rPr>
        <w:t xml:space="preserve">( الأولى ) لما كان البيع الابتدائي ينشئ كل آثار البيع ، فإن الشفعة تجوز فيه وتستحق من وقت صدوره . فإذا بيع عقار بيعاً ابتدائياً ، وكان لهذا العقار شفيع ، استطاع الشفيع أن يطلب الأخذ بالشفعة من وقت صدور البيع الابتدائي ، وتسري مواعيد الشفعة من هذا الوقت </w:t>
      </w:r>
      <w:r w:rsidRPr="00F5019F">
        <w:rPr>
          <w:sz w:val="26"/>
          <w:szCs w:val="32"/>
          <w:vertAlign w:val="superscript"/>
          <w:rtl/>
          <w:lang w:bidi="ar-EG"/>
        </w:rPr>
        <w:t>(</w:t>
      </w:r>
      <w:r w:rsidRPr="00F5019F">
        <w:rPr>
          <w:rStyle w:val="a7"/>
          <w:sz w:val="26"/>
          <w:szCs w:val="32"/>
          <w:rtl/>
        </w:rPr>
        <w:footnoteReference w:id="138"/>
      </w:r>
      <w:r w:rsidRPr="00F5019F">
        <w:rPr>
          <w:sz w:val="26"/>
          <w:szCs w:val="32"/>
          <w:vertAlign w:val="superscript"/>
          <w:rtl/>
          <w:lang w:bidi="ar-EG"/>
        </w:rPr>
        <w:t>)</w:t>
      </w:r>
      <w:r>
        <w:rPr>
          <w:rFonts w:hint="cs"/>
          <w:sz w:val="26"/>
          <w:szCs w:val="32"/>
          <w:rtl/>
          <w:lang w:bidi="ar-EG"/>
        </w:rPr>
        <w:t xml:space="preserve"> . </w:t>
      </w:r>
    </w:p>
    <w:p w:rsidR="000E7CFA" w:rsidRDefault="000E7CFA" w:rsidP="000E7CFA">
      <w:pPr>
        <w:spacing w:before="120"/>
        <w:ind w:firstLine="567"/>
        <w:rPr>
          <w:rFonts w:hint="cs"/>
          <w:sz w:val="26"/>
          <w:szCs w:val="32"/>
          <w:rtl/>
          <w:lang w:bidi="ar-EG"/>
        </w:rPr>
      </w:pPr>
      <w:r>
        <w:rPr>
          <w:rFonts w:hint="cs"/>
          <w:sz w:val="26"/>
          <w:szCs w:val="32"/>
          <w:rtl/>
          <w:lang w:bidi="ar-EG"/>
        </w:rPr>
        <w:t xml:space="preserve">( والثانية ) لما كان البيع الابتدائي ينشئ </w:t>
      </w:r>
      <w:r>
        <w:rPr>
          <w:sz w:val="26"/>
          <w:szCs w:val="32"/>
          <w:rtl/>
          <w:lang w:bidi="ar-EG"/>
        </w:rPr>
        <w:t>–</w:t>
      </w:r>
      <w:r>
        <w:rPr>
          <w:rFonts w:hint="cs"/>
          <w:sz w:val="26"/>
          <w:szCs w:val="32"/>
          <w:rtl/>
          <w:lang w:bidi="ar-EG"/>
        </w:rPr>
        <w:t xml:space="preserve"> إلى جانب الالتزامات التي ينشئها البيع عادة </w:t>
      </w:r>
      <w:r>
        <w:rPr>
          <w:sz w:val="26"/>
          <w:szCs w:val="32"/>
          <w:rtl/>
          <w:lang w:bidi="ar-EG"/>
        </w:rPr>
        <w:t>–</w:t>
      </w:r>
      <w:r>
        <w:rPr>
          <w:rFonts w:hint="cs"/>
          <w:sz w:val="26"/>
          <w:szCs w:val="32"/>
          <w:rtl/>
          <w:lang w:bidi="ar-EG"/>
        </w:rPr>
        <w:t xml:space="preserve"> التزاماً في ذمة كل من الطرفين بإبرام البيع النهائي في خلال مدة معينة ، وهذا الالتزام هو التزام بعمل ، فإنه إذا امتنع أحد الطرفين دون مبرر </w:t>
      </w:r>
      <w:r w:rsidRPr="00895761">
        <w:rPr>
          <w:sz w:val="26"/>
          <w:szCs w:val="32"/>
          <w:vertAlign w:val="superscript"/>
          <w:rtl/>
          <w:lang w:bidi="ar-EG"/>
        </w:rPr>
        <w:t>(</w:t>
      </w:r>
      <w:r w:rsidRPr="00895761">
        <w:rPr>
          <w:rStyle w:val="a7"/>
          <w:sz w:val="26"/>
          <w:szCs w:val="32"/>
          <w:rtl/>
        </w:rPr>
        <w:footnoteReference w:id="139"/>
      </w:r>
      <w:r w:rsidRPr="00895761">
        <w:rPr>
          <w:sz w:val="26"/>
          <w:szCs w:val="32"/>
          <w:vertAlign w:val="superscript"/>
          <w:rtl/>
          <w:lang w:bidi="ar-EG"/>
        </w:rPr>
        <w:t>)</w:t>
      </w:r>
      <w:r>
        <w:rPr>
          <w:rFonts w:hint="cs"/>
          <w:sz w:val="26"/>
          <w:szCs w:val="32"/>
          <w:rtl/>
          <w:lang w:bidi="ar-EG"/>
        </w:rPr>
        <w:t xml:space="preserve"> $84  عن القيام بالتزامه من إبرام هذا العقد ، جاز للطرف الآخر إجباره على القيام بهذا الالتزام . والسبيل إلى ذلك هو أن يستصدر حكماً ضده بوقوع البيع أو بصحة التعاقد ، وهذا الحكم يقوم مقام العقد النهائي ، وإذا كان المبيع عقاراً سجل هذا الحكم فتنتقل ملكية العقار إلى المشتري بتسجيله </w:t>
      </w:r>
      <w:r w:rsidRPr="00B92514">
        <w:rPr>
          <w:sz w:val="26"/>
          <w:szCs w:val="32"/>
          <w:vertAlign w:val="superscript"/>
          <w:rtl/>
          <w:lang w:bidi="ar-EG"/>
        </w:rPr>
        <w:t>(</w:t>
      </w:r>
      <w:r w:rsidRPr="00B92514">
        <w:rPr>
          <w:rStyle w:val="a7"/>
          <w:sz w:val="26"/>
          <w:szCs w:val="32"/>
          <w:rtl/>
        </w:rPr>
        <w:footnoteReference w:id="140"/>
      </w:r>
      <w:r w:rsidRPr="00B92514">
        <w:rPr>
          <w:sz w:val="26"/>
          <w:szCs w:val="32"/>
          <w:vertAlign w:val="superscript"/>
          <w:rtl/>
          <w:lang w:bidi="ar-EG"/>
        </w:rPr>
        <w:t>)</w:t>
      </w:r>
      <w:r>
        <w:rPr>
          <w:rFonts w:hint="cs"/>
          <w:sz w:val="26"/>
          <w:szCs w:val="32"/>
          <w:rtl/>
          <w:lang w:bidi="ar-EG"/>
        </w:rPr>
        <w:t xml:space="preserve"> .</w:t>
      </w:r>
    </w:p>
    <w:p w:rsidR="000E7CFA" w:rsidRDefault="000E7CFA" w:rsidP="000E7CFA">
      <w:pPr>
        <w:spacing w:before="120"/>
        <w:ind w:firstLine="567"/>
        <w:rPr>
          <w:rFonts w:hint="cs"/>
          <w:sz w:val="26"/>
          <w:szCs w:val="32"/>
          <w:rtl/>
          <w:lang w:bidi="ar-EG"/>
        </w:rPr>
      </w:pPr>
      <w:r>
        <w:rPr>
          <w:rFonts w:hint="cs"/>
          <w:sz w:val="26"/>
          <w:szCs w:val="32"/>
          <w:rtl/>
          <w:lang w:bidi="ar-EG"/>
        </w:rPr>
        <w:lastRenderedPageBreak/>
        <w:t xml:space="preserve">43 </w:t>
      </w:r>
      <w:r>
        <w:rPr>
          <w:sz w:val="26"/>
          <w:szCs w:val="32"/>
          <w:rtl/>
          <w:lang w:bidi="ar-EG"/>
        </w:rPr>
        <w:t>–</w:t>
      </w:r>
      <w:r>
        <w:rPr>
          <w:rFonts w:hint="cs"/>
          <w:sz w:val="26"/>
          <w:szCs w:val="32"/>
          <w:rtl/>
          <w:lang w:bidi="ar-EG"/>
        </w:rPr>
        <w:t xml:space="preserve"> </w:t>
      </w:r>
      <w:r w:rsidRPr="00590A21">
        <w:rPr>
          <w:rFonts w:hint="cs"/>
          <w:b/>
          <w:bCs/>
          <w:sz w:val="26"/>
          <w:szCs w:val="32"/>
          <w:rtl/>
          <w:lang w:bidi="ar-EG"/>
        </w:rPr>
        <w:t>مصير البيع الابتدائي عند إبرام البيع النهائي</w:t>
      </w:r>
      <w:r>
        <w:rPr>
          <w:rFonts w:hint="cs"/>
          <w:sz w:val="26"/>
          <w:szCs w:val="32"/>
          <w:rtl/>
          <w:lang w:bidi="ar-EG"/>
        </w:rPr>
        <w:t xml:space="preserve"> : قدمنا أن كلاً من الطرفين ملزم بإبرام البيع النهائي ، وأنه يجبر على ذلك باستصدار حكم ضده ، فما هو مصير البيع الابتدائي بعد إبرام البيع النهائي ؟ ينسخ البيع النهائي البيع الابتدائي ويحل محله ، فلا يبقى إلا هذا البيع النهائي لتنظيم العلاقات بين المتبايعين </w:t>
      </w:r>
      <w:r w:rsidRPr="00B92514">
        <w:rPr>
          <w:sz w:val="26"/>
          <w:szCs w:val="32"/>
          <w:vertAlign w:val="superscript"/>
          <w:rtl/>
          <w:lang w:bidi="ar-EG"/>
        </w:rPr>
        <w:t>(</w:t>
      </w:r>
      <w:r w:rsidRPr="00B92514">
        <w:rPr>
          <w:rStyle w:val="a7"/>
          <w:sz w:val="26"/>
          <w:szCs w:val="32"/>
          <w:rtl/>
        </w:rPr>
        <w:footnoteReference w:id="141"/>
      </w:r>
      <w:r w:rsidRPr="00B92514">
        <w:rPr>
          <w:sz w:val="26"/>
          <w:szCs w:val="32"/>
          <w:vertAlign w:val="superscript"/>
          <w:rtl/>
          <w:lang w:bidi="ar-EG"/>
        </w:rPr>
        <w:t>)</w:t>
      </w:r>
      <w:r>
        <w:rPr>
          <w:rFonts w:hint="cs"/>
          <w:sz w:val="26"/>
          <w:szCs w:val="32"/>
          <w:rtl/>
          <w:lang w:bidi="ar-EG"/>
        </w:rPr>
        <w:t xml:space="preserve"> . ويمكن القول إن إبرام البيع النهائي يكون بمثابة تقايل </w:t>
      </w:r>
      <w:r w:rsidRPr="00B92514">
        <w:rPr>
          <w:sz w:val="26"/>
          <w:szCs w:val="32"/>
          <w:vertAlign w:val="superscript"/>
          <w:rtl/>
          <w:lang w:bidi="ar-EG"/>
        </w:rPr>
        <w:t>(</w:t>
      </w:r>
      <w:r w:rsidRPr="00B92514">
        <w:rPr>
          <w:rStyle w:val="a7"/>
          <w:sz w:val="26"/>
          <w:szCs w:val="32"/>
          <w:rtl/>
        </w:rPr>
        <w:footnoteReference w:id="142"/>
      </w:r>
      <w:r w:rsidRPr="00B92514">
        <w:rPr>
          <w:sz w:val="26"/>
          <w:szCs w:val="32"/>
          <w:vertAlign w:val="superscript"/>
          <w:rtl/>
          <w:lang w:bidi="ar-EG"/>
        </w:rPr>
        <w:t>)</w:t>
      </w:r>
      <w:r>
        <w:rPr>
          <w:rFonts w:hint="cs"/>
          <w:sz w:val="26"/>
          <w:szCs w:val="32"/>
          <w:rtl/>
          <w:lang w:bidi="ar-EG"/>
        </w:rPr>
        <w:t xml:space="preserve"> من البيع الابتدائي ، فيعتبر البيع الابتدائي كأن لم يكن ، ولا يكون هناك إلا البيع النهائي ، ومما يترتب على ذلك من النتائج ما يأتي : </w:t>
      </w:r>
    </w:p>
    <w:p w:rsidR="000E7CFA" w:rsidRDefault="000E7CFA" w:rsidP="000E7CFA">
      <w:pPr>
        <w:spacing w:before="120"/>
        <w:ind w:firstLine="567"/>
        <w:rPr>
          <w:rFonts w:hint="cs"/>
          <w:sz w:val="26"/>
          <w:szCs w:val="32"/>
          <w:rtl/>
          <w:lang w:bidi="ar-EG"/>
        </w:rPr>
      </w:pPr>
      <w:r>
        <w:rPr>
          <w:rFonts w:hint="cs"/>
          <w:sz w:val="26"/>
          <w:szCs w:val="32"/>
          <w:rtl/>
          <w:lang w:bidi="ar-EG"/>
        </w:rPr>
        <w:t xml:space="preserve">1- تاريخ البيع هو تاريخ البيع النهائي ، لأنه هو البيع الوحيد القائم ما بين الطرفين ، ولا عبرة بتاريخ البيع الابتدائي فهذا بيع قد نسخ كما قدمنا </w:t>
      </w:r>
      <w:r w:rsidRPr="00B92514">
        <w:rPr>
          <w:sz w:val="26"/>
          <w:szCs w:val="32"/>
          <w:vertAlign w:val="superscript"/>
          <w:rtl/>
          <w:lang w:bidi="ar-EG"/>
        </w:rPr>
        <w:t>(</w:t>
      </w:r>
      <w:r w:rsidRPr="00B92514">
        <w:rPr>
          <w:rStyle w:val="a7"/>
          <w:sz w:val="26"/>
          <w:szCs w:val="32"/>
          <w:rtl/>
        </w:rPr>
        <w:footnoteReference w:id="143"/>
      </w:r>
      <w:r w:rsidRPr="00B92514">
        <w:rPr>
          <w:sz w:val="26"/>
          <w:szCs w:val="32"/>
          <w:vertAlign w:val="superscript"/>
          <w:rtl/>
          <w:lang w:bidi="ar-EG"/>
        </w:rPr>
        <w:t>)</w:t>
      </w:r>
      <w:r>
        <w:rPr>
          <w:rFonts w:hint="cs"/>
          <w:sz w:val="26"/>
          <w:szCs w:val="32"/>
          <w:rtl/>
          <w:lang w:bidi="ar-EG"/>
        </w:rPr>
        <w:t xml:space="preserve"> .</w:t>
      </w:r>
    </w:p>
    <w:p w:rsidR="000E7CFA" w:rsidRDefault="000E7CFA" w:rsidP="000E7CFA">
      <w:pPr>
        <w:spacing w:before="120"/>
        <w:ind w:firstLine="567"/>
        <w:rPr>
          <w:rFonts w:hint="cs"/>
          <w:sz w:val="26"/>
          <w:szCs w:val="32"/>
          <w:rtl/>
          <w:lang w:bidi="ar-EG"/>
        </w:rPr>
      </w:pPr>
      <w:r>
        <w:rPr>
          <w:rFonts w:hint="cs"/>
          <w:sz w:val="26"/>
          <w:szCs w:val="32"/>
          <w:rtl/>
          <w:lang w:bidi="ar-EG"/>
        </w:rPr>
        <w:t xml:space="preserve">$85 2 </w:t>
      </w:r>
      <w:r>
        <w:rPr>
          <w:sz w:val="26"/>
          <w:szCs w:val="32"/>
          <w:rtl/>
          <w:lang w:bidi="ar-EG"/>
        </w:rPr>
        <w:t>–</w:t>
      </w:r>
      <w:r>
        <w:rPr>
          <w:rFonts w:hint="cs"/>
          <w:sz w:val="26"/>
          <w:szCs w:val="32"/>
          <w:rtl/>
          <w:lang w:bidi="ar-EG"/>
        </w:rPr>
        <w:t xml:space="preserve"> يجوز أن يختلف البيع النهائي في شروطه عن البيع الابتدائي ، ولكن ذلك لا يكون إلا باتفاق الطرفين . فيجوز أن يتفقا على تعديل في مقدار الشيء المبيع ، أو تعديل في الثمن ، أو تعديل في سائر شروط البيع الابتدائي ، ولا قيد عليهما في ذلك إلا وجوب اتفاقهما عليه </w:t>
      </w:r>
      <w:r w:rsidRPr="00C25D58">
        <w:rPr>
          <w:sz w:val="26"/>
          <w:szCs w:val="32"/>
          <w:vertAlign w:val="superscript"/>
          <w:rtl/>
          <w:lang w:bidi="ar-EG"/>
        </w:rPr>
        <w:t>(</w:t>
      </w:r>
      <w:r w:rsidRPr="00C25D58">
        <w:rPr>
          <w:rStyle w:val="a7"/>
          <w:sz w:val="26"/>
          <w:szCs w:val="32"/>
          <w:rtl/>
        </w:rPr>
        <w:footnoteReference w:id="144"/>
      </w:r>
      <w:r w:rsidRPr="00C25D58">
        <w:rPr>
          <w:sz w:val="26"/>
          <w:szCs w:val="32"/>
          <w:vertAlign w:val="superscript"/>
          <w:rtl/>
          <w:lang w:bidi="ar-EG"/>
        </w:rPr>
        <w:t>)</w:t>
      </w:r>
      <w:r>
        <w:rPr>
          <w:rFonts w:hint="cs"/>
          <w:sz w:val="26"/>
          <w:szCs w:val="32"/>
          <w:rtl/>
          <w:lang w:bidi="ar-EG"/>
        </w:rPr>
        <w:t xml:space="preserve"> . فإذا امتنع أي منهما عن قبول </w:t>
      </w:r>
      <w:r>
        <w:rPr>
          <w:rFonts w:hint="cs"/>
          <w:sz w:val="26"/>
          <w:szCs w:val="32"/>
          <w:rtl/>
          <w:lang w:bidi="ar-EG"/>
        </w:rPr>
        <w:lastRenderedPageBreak/>
        <w:t>تعديل في شروط البيع الابتدائي ، التزم الآخر بهذه الشروط دون تعديل ، ووجب عليه إمضاء البيع النهائي بالشروط نفسها التي تم بها البيع الابتدائي .</w:t>
      </w:r>
    </w:p>
    <w:p w:rsidR="000E7CFA" w:rsidRDefault="000E7CFA" w:rsidP="000E7CFA">
      <w:pPr>
        <w:spacing w:before="120"/>
        <w:ind w:firstLine="567"/>
        <w:rPr>
          <w:rFonts w:hint="cs"/>
          <w:sz w:val="26"/>
          <w:szCs w:val="32"/>
          <w:rtl/>
          <w:lang w:bidi="ar-EG"/>
        </w:rPr>
      </w:pPr>
      <w:r>
        <w:rPr>
          <w:rFonts w:hint="cs"/>
          <w:sz w:val="26"/>
          <w:szCs w:val="32"/>
          <w:rtl/>
          <w:lang w:bidi="ar-EG"/>
        </w:rPr>
        <w:t xml:space="preserve">3 </w:t>
      </w:r>
      <w:r>
        <w:rPr>
          <w:sz w:val="26"/>
          <w:szCs w:val="32"/>
          <w:rtl/>
          <w:lang w:bidi="ar-EG"/>
        </w:rPr>
        <w:t>–</w:t>
      </w:r>
      <w:r>
        <w:rPr>
          <w:rFonts w:hint="cs"/>
          <w:sz w:val="26"/>
          <w:szCs w:val="32"/>
          <w:rtl/>
          <w:lang w:bidi="ar-EG"/>
        </w:rPr>
        <w:t xml:space="preserve"> إذا اتفق الطرفان على أن يكون البيع النهائي مكتوباً في ورقة رسمية ، فإن البيع يكون رسمياً حتى لو كان البيع الابتدائي مكتوباً في ورقة عرفية أو غير مكتوب أصلاً . ومن ثم يستطيع البائع أن ينفذ بالثمن بموجب الورقة الرسمية  التي حررت بالبيع النهائي ، كما يستطيع المشتري أن ينفذ بتسليم المبيع بموجب هذه الورقة </w:t>
      </w:r>
      <w:r w:rsidRPr="00C25D58">
        <w:rPr>
          <w:sz w:val="26"/>
          <w:szCs w:val="32"/>
          <w:vertAlign w:val="superscript"/>
          <w:rtl/>
          <w:lang w:bidi="ar-EG"/>
        </w:rPr>
        <w:t>(</w:t>
      </w:r>
      <w:r w:rsidRPr="00C25D58">
        <w:rPr>
          <w:rStyle w:val="a7"/>
          <w:sz w:val="26"/>
          <w:szCs w:val="32"/>
          <w:rtl/>
        </w:rPr>
        <w:footnoteReference w:id="145"/>
      </w:r>
      <w:r w:rsidRPr="00C25D58">
        <w:rPr>
          <w:sz w:val="26"/>
          <w:szCs w:val="32"/>
          <w:vertAlign w:val="superscript"/>
          <w:rtl/>
          <w:lang w:bidi="ar-EG"/>
        </w:rPr>
        <w:t>)</w:t>
      </w:r>
      <w:r>
        <w:rPr>
          <w:rFonts w:hint="cs"/>
          <w:sz w:val="26"/>
          <w:szCs w:val="32"/>
          <w:rtl/>
          <w:lang w:bidi="ar-EG"/>
        </w:rPr>
        <w:t xml:space="preserve"> . </w:t>
      </w:r>
    </w:p>
    <w:p w:rsidR="000E7CFA" w:rsidRDefault="000E7CFA" w:rsidP="000E7CFA">
      <w:pPr>
        <w:spacing w:before="120"/>
        <w:ind w:firstLine="567"/>
        <w:rPr>
          <w:rFonts w:hint="cs"/>
          <w:sz w:val="26"/>
          <w:szCs w:val="32"/>
          <w:rtl/>
          <w:lang w:bidi="ar-EG"/>
        </w:rPr>
      </w:pPr>
      <w:r>
        <w:rPr>
          <w:rFonts w:hint="cs"/>
          <w:sz w:val="26"/>
          <w:szCs w:val="32"/>
          <w:rtl/>
          <w:lang w:bidi="ar-EG"/>
        </w:rPr>
        <w:t xml:space="preserve">4 </w:t>
      </w:r>
      <w:r>
        <w:rPr>
          <w:sz w:val="26"/>
          <w:szCs w:val="32"/>
          <w:rtl/>
          <w:lang w:bidi="ar-EG"/>
        </w:rPr>
        <w:t>–</w:t>
      </w:r>
      <w:r>
        <w:rPr>
          <w:rFonts w:hint="cs"/>
          <w:sz w:val="26"/>
          <w:szCs w:val="32"/>
          <w:rtl/>
          <w:lang w:bidi="ar-EG"/>
        </w:rPr>
        <w:t xml:space="preserve"> إذا كان البيع الابتدائي قد نسخ كما قدمنا بأثر رجعي ن فإن هذا النسخ لا يجوز أن يمس حقوق الغير . إذا كان الشفيع قد طلب الأخذ بالشفعة في البيع الابتدائي ، بقى حقه في الشفعة قائماً وبشروط البيع الابتدائي ، حتى بعد إبرام البيع النهائي ، وحتى لو تغيرت شروط البيع النهائي عن شروط البيع الابتدائي . وإذا كان المشتري بعقد ابتدائي قد آجر العين التي اشتراها ، بقى ملتزماً بهذا $86  الإيجار حتى بعد إبدال البيع الابتدائي بالبيع النهائي . وإذا كان المشتري قد تصر في المبيع ، بقي أيضاً ملزماً بهذا التصرف ، حتى بعد إبرام البيع النهائي . </w:t>
      </w:r>
    </w:p>
    <w:p w:rsidR="000E7CFA" w:rsidRDefault="000E7CFA" w:rsidP="000E7CFA">
      <w:pPr>
        <w:spacing w:before="120"/>
        <w:ind w:firstLine="567"/>
        <w:rPr>
          <w:rFonts w:hint="cs"/>
          <w:sz w:val="26"/>
          <w:szCs w:val="32"/>
          <w:rtl/>
          <w:lang w:bidi="ar-EG"/>
        </w:rPr>
      </w:pPr>
      <w:r>
        <w:rPr>
          <w:rFonts w:hint="cs"/>
          <w:sz w:val="26"/>
          <w:szCs w:val="32"/>
          <w:rtl/>
          <w:lang w:bidi="ar-EG"/>
        </w:rPr>
        <w:t xml:space="preserve">5 </w:t>
      </w:r>
      <w:r>
        <w:rPr>
          <w:sz w:val="26"/>
          <w:szCs w:val="32"/>
          <w:rtl/>
          <w:lang w:bidi="ar-EG"/>
        </w:rPr>
        <w:t>–</w:t>
      </w:r>
      <w:r>
        <w:rPr>
          <w:rFonts w:hint="cs"/>
          <w:sz w:val="26"/>
          <w:szCs w:val="32"/>
          <w:rtl/>
          <w:lang w:bidi="ar-EG"/>
        </w:rPr>
        <w:t xml:space="preserve"> ويبدو أن الشفيع إذا فاته الأخذ بالشفعة في البيع الابتدائي ، جاز له شفعته بعد علمه بالبيع الابتدائي ، بأن نزل عنها أو ترك المواعيد تفوت ، لم يستطيع بعد ذلك الأخذ بالشفعة في البيع النهائي ، إلا إذا اختلفت شروط البيع النهائي عن شروط البيع الابتدائي ، وبخاصة إذا أنقص الثمن . وذلك أن الشفيع إذا كان قد نزل عن حقه في أخذ المبيع بالشفعة بثمن معين ، فإن هذا لا يستلزم حتماً أنه قد نزل عن حقه في أخذ هذا المبيع بالشفعة بثمن أقل .</w:t>
      </w:r>
    </w:p>
    <w:p w:rsidR="000E7CFA" w:rsidRPr="006549EF" w:rsidRDefault="000E7CFA" w:rsidP="000E7CFA">
      <w:pPr>
        <w:spacing w:before="120"/>
        <w:ind w:firstLine="0"/>
        <w:jc w:val="center"/>
        <w:rPr>
          <w:rFonts w:hint="cs"/>
          <w:b/>
          <w:bCs/>
          <w:sz w:val="26"/>
          <w:szCs w:val="32"/>
          <w:rtl/>
          <w:lang w:bidi="ar-EG"/>
        </w:rPr>
      </w:pPr>
      <w:r w:rsidRPr="006549EF">
        <w:rPr>
          <w:rFonts w:hint="cs"/>
          <w:b/>
          <w:bCs/>
          <w:sz w:val="26"/>
          <w:szCs w:val="32"/>
          <w:rtl/>
          <w:lang w:bidi="ar-EG"/>
        </w:rPr>
        <w:t xml:space="preserve">ثالثاً </w:t>
      </w:r>
      <w:r w:rsidRPr="006549EF">
        <w:rPr>
          <w:b/>
          <w:bCs/>
          <w:sz w:val="26"/>
          <w:szCs w:val="32"/>
          <w:rtl/>
          <w:lang w:bidi="ar-EG"/>
        </w:rPr>
        <w:t>–</w:t>
      </w:r>
      <w:r w:rsidRPr="006549EF">
        <w:rPr>
          <w:rFonts w:hint="cs"/>
          <w:b/>
          <w:bCs/>
          <w:sz w:val="26"/>
          <w:szCs w:val="32"/>
          <w:rtl/>
          <w:lang w:bidi="ar-EG"/>
        </w:rPr>
        <w:t xml:space="preserve"> البيع بالعربون</w:t>
      </w:r>
    </w:p>
    <w:p w:rsidR="000E7CFA" w:rsidRDefault="000E7CFA" w:rsidP="000E7CFA">
      <w:pPr>
        <w:spacing w:before="120"/>
        <w:ind w:firstLine="567"/>
        <w:rPr>
          <w:rFonts w:hint="cs"/>
          <w:sz w:val="26"/>
          <w:szCs w:val="32"/>
          <w:rtl/>
          <w:lang w:bidi="ar-EG"/>
        </w:rPr>
      </w:pPr>
      <w:r>
        <w:rPr>
          <w:rFonts w:hint="cs"/>
          <w:sz w:val="26"/>
          <w:szCs w:val="32"/>
          <w:rtl/>
          <w:lang w:bidi="ar-EG"/>
        </w:rPr>
        <w:lastRenderedPageBreak/>
        <w:t xml:space="preserve">44 </w:t>
      </w:r>
      <w:r>
        <w:rPr>
          <w:sz w:val="26"/>
          <w:szCs w:val="32"/>
          <w:rtl/>
          <w:lang w:bidi="ar-EG"/>
        </w:rPr>
        <w:t>–</w:t>
      </w:r>
      <w:r>
        <w:rPr>
          <w:rFonts w:hint="cs"/>
          <w:sz w:val="26"/>
          <w:szCs w:val="32"/>
          <w:rtl/>
          <w:lang w:bidi="ar-EG"/>
        </w:rPr>
        <w:t xml:space="preserve"> الصورة العملية للبيع بالعربون : أكثر ما يقع الاتفاق على العربون </w:t>
      </w:r>
      <w:r>
        <w:rPr>
          <w:sz w:val="26"/>
          <w:szCs w:val="32"/>
          <w:lang w:bidi="ar-EG"/>
        </w:rPr>
        <w:t>(arrhes)</w:t>
      </w:r>
      <w:r>
        <w:rPr>
          <w:rFonts w:hint="cs"/>
          <w:sz w:val="26"/>
          <w:szCs w:val="32"/>
          <w:rtl/>
          <w:lang w:bidi="ar-EG"/>
        </w:rPr>
        <w:t xml:space="preserve"> في البيع الابتدائي في الصورة  التي بسطنا أحكامها فيما تقدم . فيبرم المتعاقدان بيعاً ابتدائياً ، ويحددان ميعاداً لإبرام البيع النهائي ، ويتفقان في البيع الابتدائي على عربون يدفعه المشتري للبائع . فإذا امتنع المشتري عن إبرام البيع النهائي في الميعاد المحدد ، خسر العربون الذي دفعه للبائع ، وسقط البيع الابتدائي . وإذا كان الذي امتنع عن إبرام البيع النهائي هو البائع ، ترتب على امتناعه نفس الجزاء المتقدم ، فيسقط البيع الابتدائي ، ويخسر البائع قيمة العربون بأن يرد للمشتري العربون الذي أخذه منه ومعه مثله .</w:t>
      </w:r>
    </w:p>
    <w:p w:rsidR="000E7CFA" w:rsidRDefault="000E7CFA" w:rsidP="000E7CFA">
      <w:pPr>
        <w:spacing w:before="120"/>
        <w:ind w:firstLine="567"/>
        <w:rPr>
          <w:rFonts w:hint="cs"/>
          <w:sz w:val="26"/>
          <w:szCs w:val="32"/>
          <w:rtl/>
          <w:lang w:bidi="ar-EG"/>
        </w:rPr>
      </w:pPr>
      <w:r>
        <w:rPr>
          <w:rFonts w:hint="cs"/>
          <w:sz w:val="26"/>
          <w:szCs w:val="32"/>
          <w:rtl/>
          <w:lang w:bidi="ar-EG"/>
        </w:rPr>
        <w:t xml:space="preserve">45 </w:t>
      </w:r>
      <w:r>
        <w:rPr>
          <w:sz w:val="26"/>
          <w:szCs w:val="32"/>
          <w:rtl/>
          <w:lang w:bidi="ar-EG"/>
        </w:rPr>
        <w:t>–</w:t>
      </w:r>
      <w:r>
        <w:rPr>
          <w:rFonts w:hint="cs"/>
          <w:sz w:val="26"/>
          <w:szCs w:val="32"/>
          <w:rtl/>
          <w:lang w:bidi="ar-EG"/>
        </w:rPr>
        <w:t xml:space="preserve"> أحكام البيع بالعربون : وقد ورد نص في التعاقد بالعربون بوجه عام ، فقد نصت المادة 103 من التقنين المدني على أن (( 1 </w:t>
      </w:r>
      <w:r>
        <w:rPr>
          <w:sz w:val="26"/>
          <w:szCs w:val="32"/>
          <w:rtl/>
          <w:lang w:bidi="ar-EG"/>
        </w:rPr>
        <w:t>–</w:t>
      </w:r>
      <w:r>
        <w:rPr>
          <w:rFonts w:hint="cs"/>
          <w:sz w:val="26"/>
          <w:szCs w:val="32"/>
          <w:rtl/>
          <w:lang w:bidi="ar-EG"/>
        </w:rPr>
        <w:t xml:space="preserve"> دفع العربون وقت إبرام العقد يفيد أن لكل من المتعاقدين الحق في العدول عنه ، إلا إذا قضى الاتفاق بغير ذلك . </w:t>
      </w:r>
    </w:p>
    <w:p w:rsidR="000E7CFA" w:rsidRDefault="000E7CFA" w:rsidP="000E7CFA">
      <w:pPr>
        <w:spacing w:before="120"/>
        <w:ind w:firstLine="567"/>
        <w:rPr>
          <w:rFonts w:hint="cs"/>
          <w:sz w:val="26"/>
          <w:szCs w:val="32"/>
          <w:rtl/>
          <w:lang w:bidi="ar-EG"/>
        </w:rPr>
      </w:pPr>
      <w:r>
        <w:rPr>
          <w:rFonts w:hint="cs"/>
          <w:sz w:val="26"/>
          <w:szCs w:val="32"/>
          <w:rtl/>
          <w:lang w:bidi="ar-EG"/>
        </w:rPr>
        <w:t xml:space="preserve">2 </w:t>
      </w:r>
      <w:r>
        <w:rPr>
          <w:sz w:val="26"/>
          <w:szCs w:val="32"/>
          <w:rtl/>
          <w:lang w:bidi="ar-EG"/>
        </w:rPr>
        <w:t>–</w:t>
      </w:r>
      <w:r>
        <w:rPr>
          <w:rFonts w:hint="cs"/>
          <w:sz w:val="26"/>
          <w:szCs w:val="32"/>
          <w:rtl/>
          <w:lang w:bidi="ar-EG"/>
        </w:rPr>
        <w:t xml:space="preserve"> فإذا عدل من دفع العربون فقده ، وإذا عدل من قبضه رد ضعفه ، هذا ولو لم يترتب على العدول أي ضرر </w:t>
      </w:r>
      <w:r w:rsidRPr="00A13EC3">
        <w:rPr>
          <w:sz w:val="26"/>
          <w:szCs w:val="32"/>
          <w:vertAlign w:val="superscript"/>
          <w:rtl/>
          <w:lang w:bidi="ar-EG"/>
        </w:rPr>
        <w:t>(</w:t>
      </w:r>
      <w:r w:rsidRPr="00A13EC3">
        <w:rPr>
          <w:rStyle w:val="a7"/>
          <w:sz w:val="26"/>
          <w:szCs w:val="32"/>
          <w:rtl/>
        </w:rPr>
        <w:footnoteReference w:id="146"/>
      </w:r>
      <w:r w:rsidRPr="00A13EC3">
        <w:rPr>
          <w:sz w:val="26"/>
          <w:szCs w:val="32"/>
          <w:vertAlign w:val="superscript"/>
          <w:rtl/>
          <w:lang w:bidi="ar-EG"/>
        </w:rPr>
        <w:t>)</w:t>
      </w:r>
      <w:r>
        <w:rPr>
          <w:rFonts w:hint="cs"/>
          <w:sz w:val="26"/>
          <w:szCs w:val="32"/>
          <w:rtl/>
          <w:lang w:bidi="ar-EG"/>
        </w:rPr>
        <w:t xml:space="preserve"> )) . ونتولى $87 الآن تطبيق هذا النص على عقد البيع بالذات ، بعد أن شرحناه فيما يتعلق بالتعاقد بوجه عام </w:t>
      </w:r>
      <w:r w:rsidRPr="00A13EC3">
        <w:rPr>
          <w:sz w:val="26"/>
          <w:szCs w:val="32"/>
          <w:vertAlign w:val="superscript"/>
          <w:rtl/>
          <w:lang w:bidi="ar-EG"/>
        </w:rPr>
        <w:t>(</w:t>
      </w:r>
      <w:r w:rsidRPr="00A13EC3">
        <w:rPr>
          <w:rStyle w:val="a7"/>
          <w:sz w:val="26"/>
          <w:szCs w:val="32"/>
          <w:rtl/>
        </w:rPr>
        <w:footnoteReference w:id="147"/>
      </w:r>
      <w:r w:rsidRPr="00A13EC3">
        <w:rPr>
          <w:sz w:val="26"/>
          <w:szCs w:val="32"/>
          <w:vertAlign w:val="superscript"/>
          <w:rtl/>
          <w:lang w:bidi="ar-EG"/>
        </w:rPr>
        <w:t>)</w:t>
      </w:r>
      <w:r>
        <w:rPr>
          <w:rFonts w:hint="cs"/>
          <w:sz w:val="26"/>
          <w:szCs w:val="32"/>
          <w:rtl/>
          <w:lang w:bidi="ar-EG"/>
        </w:rPr>
        <w:t xml:space="preserve"> . </w:t>
      </w:r>
    </w:p>
    <w:p w:rsidR="000E7CFA" w:rsidRDefault="000E7CFA" w:rsidP="000E7CFA">
      <w:pPr>
        <w:spacing w:before="120"/>
        <w:ind w:firstLine="567"/>
        <w:rPr>
          <w:rFonts w:hint="cs"/>
          <w:sz w:val="26"/>
          <w:szCs w:val="32"/>
          <w:rtl/>
          <w:lang w:bidi="ar-EG"/>
        </w:rPr>
      </w:pPr>
      <w:r>
        <w:rPr>
          <w:rFonts w:hint="cs"/>
          <w:sz w:val="26"/>
          <w:szCs w:val="32"/>
          <w:rtl/>
          <w:lang w:bidi="ar-EG"/>
        </w:rPr>
        <w:t xml:space="preserve">والذي يقع عادة هو أن يعطي المشتري للبائع مبلغاً من النقود يسميه عربوناً ، ويعتبره مبدئياً جزءاً من الثمن . ويكون غرض المتبايعين حفظ الحق لكل منهما في العدول عن البيع في نظير أن يدفع قيمة العربون للطرف الآخر ، وإما أن يكون الغرض هو تأكيد العقد والبت فيه عن طريق البدء في تنفيذه بدفع العربون فلا يكون لأحد من المتباعين حق العدول عن البيع . </w:t>
      </w:r>
    </w:p>
    <w:p w:rsidR="000E7CFA" w:rsidRDefault="000E7CFA" w:rsidP="000E7CFA">
      <w:pPr>
        <w:spacing w:before="120"/>
        <w:ind w:firstLine="567"/>
        <w:rPr>
          <w:rFonts w:hint="cs"/>
          <w:sz w:val="26"/>
          <w:szCs w:val="32"/>
          <w:rtl/>
          <w:lang w:bidi="ar-EG"/>
        </w:rPr>
      </w:pPr>
      <w:r>
        <w:rPr>
          <w:rFonts w:hint="cs"/>
          <w:sz w:val="26"/>
          <w:szCs w:val="32"/>
          <w:rtl/>
          <w:lang w:bidi="ar-EG"/>
        </w:rPr>
        <w:t xml:space="preserve">ولم يكن التقنين المدني السابق يشتمل على نص يغلب إحدى هاتين الدلالتين على الأخرى عند الشك ، فكان القضاء المصري يتردد بينهما ويفسر نية المتبايعين </w:t>
      </w:r>
      <w:r>
        <w:rPr>
          <w:rFonts w:hint="cs"/>
          <w:sz w:val="26"/>
          <w:szCs w:val="32"/>
          <w:rtl/>
          <w:lang w:bidi="ar-EG"/>
        </w:rPr>
        <w:lastRenderedPageBreak/>
        <w:t xml:space="preserve">بحسب العرف الجاري . والعرف في مصر يجعل دلالة العربون في البيع الابتدائي جواز العدول ، وفي البيع النهائي التأكيد والبت </w:t>
      </w:r>
      <w:r w:rsidRPr="00E92E90">
        <w:rPr>
          <w:sz w:val="26"/>
          <w:szCs w:val="32"/>
          <w:vertAlign w:val="superscript"/>
          <w:rtl/>
          <w:lang w:bidi="ar-EG"/>
        </w:rPr>
        <w:t>(</w:t>
      </w:r>
      <w:r w:rsidRPr="00E92E90">
        <w:rPr>
          <w:rStyle w:val="a7"/>
          <w:sz w:val="26"/>
          <w:szCs w:val="32"/>
          <w:rtl/>
        </w:rPr>
        <w:footnoteReference w:id="148"/>
      </w:r>
      <w:r w:rsidRPr="00E92E90">
        <w:rPr>
          <w:sz w:val="26"/>
          <w:szCs w:val="32"/>
          <w:vertAlign w:val="superscript"/>
          <w:rtl/>
          <w:lang w:bidi="ar-EG"/>
        </w:rPr>
        <w:t>)</w:t>
      </w:r>
      <w:r>
        <w:rPr>
          <w:rFonts w:hint="cs"/>
          <w:sz w:val="26"/>
          <w:szCs w:val="32"/>
          <w:rtl/>
          <w:lang w:bidi="ar-EG"/>
        </w:rPr>
        <w:t xml:space="preserve"> . </w:t>
      </w:r>
    </w:p>
    <w:p w:rsidR="000E7CFA" w:rsidRDefault="000E7CFA" w:rsidP="000E7CFA">
      <w:pPr>
        <w:spacing w:before="120"/>
        <w:ind w:firstLine="567"/>
        <w:rPr>
          <w:rFonts w:hint="cs"/>
          <w:sz w:val="26"/>
          <w:szCs w:val="32"/>
          <w:rtl/>
          <w:lang w:bidi="ar-EG"/>
        </w:rPr>
      </w:pPr>
      <w:r>
        <w:rPr>
          <w:rFonts w:hint="cs"/>
          <w:sz w:val="26"/>
          <w:szCs w:val="32"/>
          <w:rtl/>
          <w:lang w:bidi="ar-EG"/>
        </w:rPr>
        <w:t xml:space="preserve">$88 ثم جاء التقنين المدني الجديد بالنص الذي قدمناه </w:t>
      </w:r>
      <w:r>
        <w:rPr>
          <w:sz w:val="26"/>
          <w:szCs w:val="32"/>
          <w:rtl/>
          <w:lang w:bidi="ar-EG"/>
        </w:rPr>
        <w:t>–</w:t>
      </w:r>
      <w:r>
        <w:rPr>
          <w:rFonts w:hint="cs"/>
          <w:sz w:val="26"/>
          <w:szCs w:val="32"/>
          <w:rtl/>
          <w:lang w:bidi="ar-EG"/>
        </w:rPr>
        <w:t xml:space="preserve"> م 103 مدني </w:t>
      </w:r>
      <w:r>
        <w:rPr>
          <w:sz w:val="26"/>
          <w:szCs w:val="32"/>
          <w:rtl/>
          <w:lang w:bidi="ar-EG"/>
        </w:rPr>
        <w:t>–</w:t>
      </w:r>
      <w:r>
        <w:rPr>
          <w:rFonts w:hint="cs"/>
          <w:sz w:val="26"/>
          <w:szCs w:val="32"/>
          <w:rtl/>
          <w:lang w:bidi="ar-EG"/>
        </w:rPr>
        <w:t xml:space="preserve"> يقيم قرينة قانونية تقبل إثبات العكس . وتقضي هذه القرينة بأن الأصل في دفع العربون أن تكون له دلالة جواز العدول عن البيع ، إلا إذا اتفق الطرفان صراحة أو ضمناً أن دفع العربون معناه البت والتأكيد والبدء في تنفيذ العقد . وقد قدمنا أن العربون لا يدفعه المشتري عادة للبائع إلا عند توقيع البيع الابتدائي ، أما عند توقيع </w:t>
      </w:r>
      <w:r>
        <w:rPr>
          <w:rFonts w:hint="cs"/>
          <w:sz w:val="26"/>
          <w:szCs w:val="32"/>
          <w:rtl/>
          <w:lang w:bidi="ar-EG"/>
        </w:rPr>
        <w:lastRenderedPageBreak/>
        <w:t xml:space="preserve">البيع النهائي فالذي يدفع هو الثمن إذا كان معجلاً أو قسط منه إذا كان مقسطاً أو لا يدفع منه شيء أصلاً إذا كان مؤجلا . فنقتصر على الصورة العملية التي يدفع فيها المشتري العربون للبائع عند توقيع العقد الابتدائي . </w:t>
      </w:r>
    </w:p>
    <w:p w:rsidR="000E7CFA" w:rsidRDefault="000E7CFA" w:rsidP="000E7CFA">
      <w:pPr>
        <w:spacing w:before="120"/>
        <w:ind w:firstLine="567"/>
        <w:rPr>
          <w:rFonts w:hint="cs"/>
          <w:sz w:val="26"/>
          <w:szCs w:val="32"/>
          <w:rtl/>
          <w:lang w:bidi="ar-EG"/>
        </w:rPr>
      </w:pPr>
      <w:r>
        <w:rPr>
          <w:rFonts w:hint="cs"/>
          <w:sz w:val="26"/>
          <w:szCs w:val="32"/>
          <w:rtl/>
          <w:lang w:bidi="ar-EG"/>
        </w:rPr>
        <w:t xml:space="preserve">فإذا لم يتبين من العقد الابتدائي ماذا قصد المتبايعان من حيث دلالة العربون ، فهناك قرينة قانونية كما قدمنا على أن العربون يراد به أن يكون لكل من المتبايعين $89 حق الرجوع في البيع وعدم إبرام البيع النهائي . وفي هذه الحالة يستطيع المشتري أن يرجع في البيع . فيخسر العربون الذي دفعه إلى البائع ولا يسترده منه في نظير هذا الرجوع </w:t>
      </w:r>
      <w:r w:rsidRPr="006E75B9">
        <w:rPr>
          <w:sz w:val="26"/>
          <w:szCs w:val="32"/>
          <w:vertAlign w:val="superscript"/>
          <w:rtl/>
          <w:lang w:bidi="ar-EG"/>
        </w:rPr>
        <w:t>(</w:t>
      </w:r>
      <w:r w:rsidRPr="006E75B9">
        <w:rPr>
          <w:rStyle w:val="a7"/>
          <w:sz w:val="26"/>
          <w:szCs w:val="32"/>
          <w:rtl/>
        </w:rPr>
        <w:footnoteReference w:id="149"/>
      </w:r>
      <w:r w:rsidRPr="006E75B9">
        <w:rPr>
          <w:sz w:val="26"/>
          <w:szCs w:val="32"/>
          <w:vertAlign w:val="superscript"/>
          <w:rtl/>
          <w:lang w:bidi="ar-EG"/>
        </w:rPr>
        <w:t>)</w:t>
      </w:r>
      <w:r>
        <w:rPr>
          <w:rFonts w:hint="cs"/>
          <w:sz w:val="26"/>
          <w:szCs w:val="32"/>
          <w:rtl/>
          <w:lang w:bidi="ar-EG"/>
        </w:rPr>
        <w:t xml:space="preserve"> . ولا يعتبر العربون تعويضاً عن ضرر أصاب البائع ، بل هو جزاء حتمي يدفعه من عدل عن البيع للطرف الآخر ، حتى لو لم يترتب على العدول أي ضرر كما هو صرح النص . </w:t>
      </w:r>
    </w:p>
    <w:p w:rsidR="000E7CFA" w:rsidRDefault="000E7CFA" w:rsidP="000E7CFA">
      <w:pPr>
        <w:spacing w:before="120"/>
        <w:ind w:firstLine="567"/>
        <w:rPr>
          <w:rFonts w:hint="cs"/>
          <w:sz w:val="26"/>
          <w:szCs w:val="32"/>
          <w:rtl/>
          <w:lang w:bidi="ar-EG"/>
        </w:rPr>
      </w:pPr>
      <w:r>
        <w:rPr>
          <w:rFonts w:hint="cs"/>
          <w:sz w:val="26"/>
          <w:szCs w:val="32"/>
          <w:rtl/>
          <w:lang w:bidi="ar-EG"/>
        </w:rPr>
        <w:t xml:space="preserve">كذلك يستطيع البائع أن يرجع في البيع ، ويكون الجزاء على هذا العدول هو كما قدمنا أن يدفع للمشتري قيمة العربون ، فيرد له أولا العربون الذي أخذه منه ثم مقداراً معادلا له هو الذي يستحقه المشتري فوق استرداده لما دفعه . وهذه القرينة القانونية التي استحدثها التقنين الجديد تسري من وقت العمل بهذا التقنين ، فلا يعمل بها إلا في قيود البيع التي تمت منذ 15 أكتوبر سنة 1949 . </w:t>
      </w:r>
    </w:p>
    <w:p w:rsidR="000E7CFA" w:rsidRDefault="000E7CFA" w:rsidP="000E7CFA">
      <w:pPr>
        <w:spacing w:before="120"/>
        <w:ind w:firstLine="567"/>
        <w:rPr>
          <w:rFonts w:hint="cs"/>
          <w:sz w:val="26"/>
          <w:szCs w:val="32"/>
          <w:rtl/>
          <w:lang w:bidi="ar-EG"/>
        </w:rPr>
      </w:pPr>
      <w:r>
        <w:rPr>
          <w:rFonts w:hint="cs"/>
          <w:sz w:val="26"/>
          <w:szCs w:val="32"/>
          <w:rtl/>
          <w:lang w:bidi="ar-EG"/>
        </w:rPr>
        <w:t xml:space="preserve">وقد يبين البيع الابتدائي دلالة العربون . فإذا بينها على أنها لجواز العدول عن البيع ، كان الحكم الذي قدمناه . وإذا بينها على أنها للبت والتأكيد ، لم يجز لأي من المتبايعين الرجوع في البيع ، واعتبر العربون المدفوع جزءاً من الثمن ، وجاز لأي من الطرفين إلزام الطرف الآخر بإبرام البيع النهائي </w:t>
      </w:r>
      <w:r w:rsidRPr="006E75B9">
        <w:rPr>
          <w:sz w:val="26"/>
          <w:szCs w:val="32"/>
          <w:vertAlign w:val="superscript"/>
          <w:rtl/>
          <w:lang w:bidi="ar-EG"/>
        </w:rPr>
        <w:t>(</w:t>
      </w:r>
      <w:r w:rsidRPr="006E75B9">
        <w:rPr>
          <w:rStyle w:val="a7"/>
          <w:sz w:val="26"/>
          <w:szCs w:val="32"/>
          <w:rtl/>
        </w:rPr>
        <w:footnoteReference w:id="150"/>
      </w:r>
      <w:r w:rsidRPr="006E75B9">
        <w:rPr>
          <w:sz w:val="26"/>
          <w:szCs w:val="32"/>
          <w:vertAlign w:val="superscript"/>
          <w:rtl/>
          <w:lang w:bidi="ar-EG"/>
        </w:rPr>
        <w:t>)</w:t>
      </w:r>
      <w:r>
        <w:rPr>
          <w:rFonts w:hint="cs"/>
          <w:sz w:val="26"/>
          <w:szCs w:val="32"/>
          <w:rtl/>
          <w:lang w:bidi="ar-EG"/>
        </w:rPr>
        <w:t xml:space="preserve"> .</w:t>
      </w:r>
    </w:p>
    <w:p w:rsidR="000E7CFA" w:rsidRDefault="000E7CFA" w:rsidP="000E7CFA">
      <w:pPr>
        <w:spacing w:before="120"/>
        <w:ind w:firstLine="567"/>
        <w:rPr>
          <w:rFonts w:hint="cs"/>
          <w:sz w:val="26"/>
          <w:szCs w:val="32"/>
          <w:rtl/>
          <w:lang w:bidi="ar-EG"/>
        </w:rPr>
      </w:pPr>
      <w:r>
        <w:rPr>
          <w:rFonts w:hint="cs"/>
          <w:sz w:val="26"/>
          <w:szCs w:val="32"/>
          <w:rtl/>
          <w:lang w:bidi="ar-EG"/>
        </w:rPr>
        <w:lastRenderedPageBreak/>
        <w:t xml:space="preserve">$90 وقد يبين البيع الابتدائي أن للعربون دلالة العدول بالنسبة إلى أحد المتعاقدين دون الآخر . فيجعل للبائع وحده الحق إما في إلزام المشتري بإبرام البيع النهائي ، وإما في الاقتصار على أخذ العربون مع إسقاط البيع . وكذلك قد يجعل البيع الابتدائي هذا الحق للمشتري وحده ، فيجوز له إما إلزام البائع بإبرام البيع النهائي وإما الاقتصار على استرداد العربون ومقدار مثله . </w:t>
      </w:r>
    </w:p>
    <w:p w:rsidR="000E7CFA" w:rsidRDefault="000E7CFA" w:rsidP="000E7CFA">
      <w:pPr>
        <w:spacing w:before="120"/>
        <w:ind w:firstLine="567"/>
        <w:rPr>
          <w:rFonts w:hint="cs"/>
          <w:sz w:val="26"/>
          <w:szCs w:val="32"/>
          <w:rtl/>
          <w:lang w:bidi="ar-EG"/>
        </w:rPr>
      </w:pPr>
      <w:r w:rsidRPr="0068090A">
        <w:rPr>
          <w:rFonts w:hint="cs"/>
          <w:b/>
          <w:bCs/>
          <w:sz w:val="26"/>
          <w:szCs w:val="32"/>
          <w:rtl/>
          <w:lang w:bidi="ar-EG"/>
        </w:rPr>
        <w:t xml:space="preserve">46 </w:t>
      </w:r>
      <w:r w:rsidRPr="0068090A">
        <w:rPr>
          <w:b/>
          <w:bCs/>
          <w:sz w:val="26"/>
          <w:szCs w:val="32"/>
          <w:rtl/>
          <w:lang w:bidi="ar-EG"/>
        </w:rPr>
        <w:t>–</w:t>
      </w:r>
      <w:r w:rsidRPr="0068090A">
        <w:rPr>
          <w:rFonts w:hint="cs"/>
          <w:b/>
          <w:bCs/>
          <w:sz w:val="26"/>
          <w:szCs w:val="32"/>
          <w:rtl/>
          <w:lang w:bidi="ar-EG"/>
        </w:rPr>
        <w:t xml:space="preserve"> التكييف القانوني للعربون</w:t>
      </w:r>
      <w:r>
        <w:rPr>
          <w:rFonts w:hint="cs"/>
          <w:sz w:val="26"/>
          <w:szCs w:val="32"/>
          <w:rtl/>
          <w:lang w:bidi="ar-EG"/>
        </w:rPr>
        <w:t xml:space="preserve"> :  قدمنا أنه إذا كانت دلالة العربون جواز الرجوع في البيع ، فإن العاقد الذي يرجع يلتزم بدفع قيمة العربون للعاقد الآخر . ولكن هذا الالتزام ليس تعويضاً عن الضرر الذي أصاب الطرف الآخر من جراء العدول ، فإن النص صريح في أن هذا الالتزام موجود حتى لو لم يترتب على العدول أي ضرر . فالعربون إذن معناه في نظر المشرع أن المتبايعين قد أرادا إثبات حق الرجوع لكل منهما في نظير الالتزام بدفع قيمة العربون ، فجعلا العربون مقابلا لحق الرجوع . ومن ثم لا يجوز تخفيض العربون إذا تبين أن الضرر الذي أصاب الطرف الآخر أقل من قيمته ، كما لا تجوز زيادته إذا تبين أن الضرر أكبر ، ما لم يكن هناك تعسف في استعمال حق الرجوع فتكون الزيادة تعويضاً عن التعسف لا تعويضاً عن الرجوع في ذاته . ولا يجوز عدم الحكم بالعربون حتى إذا تبين أنه ليس هناك أي ضرر ، كما سبق القول . </w:t>
      </w:r>
    </w:p>
    <w:p w:rsidR="000E7CFA" w:rsidRDefault="000E7CFA" w:rsidP="000E7CFA">
      <w:pPr>
        <w:spacing w:before="120"/>
        <w:ind w:firstLine="567"/>
        <w:rPr>
          <w:rFonts w:hint="cs"/>
          <w:sz w:val="26"/>
          <w:szCs w:val="32"/>
          <w:rtl/>
          <w:lang w:bidi="ar-EG"/>
        </w:rPr>
      </w:pPr>
      <w:r>
        <w:rPr>
          <w:rFonts w:hint="cs"/>
          <w:sz w:val="26"/>
          <w:szCs w:val="32"/>
          <w:rtl/>
          <w:lang w:bidi="ar-EG"/>
        </w:rPr>
        <w:t xml:space="preserve">فالعربون إذن هو مقابل للرجوع في البيع ، أي بدل عن هذا الرجوع . </w:t>
      </w:r>
    </w:p>
    <w:p w:rsidR="000E7CFA" w:rsidRDefault="000E7CFA" w:rsidP="000E7CFA">
      <w:pPr>
        <w:spacing w:before="120"/>
        <w:ind w:firstLine="567"/>
        <w:rPr>
          <w:rFonts w:hint="cs"/>
          <w:sz w:val="26"/>
          <w:szCs w:val="32"/>
          <w:rtl/>
          <w:lang w:bidi="ar-EG"/>
        </w:rPr>
      </w:pPr>
      <w:r>
        <w:rPr>
          <w:rFonts w:hint="cs"/>
          <w:sz w:val="26"/>
          <w:szCs w:val="32"/>
          <w:rtl/>
          <w:lang w:bidi="ar-EG"/>
        </w:rPr>
        <w:t xml:space="preserve">$91 فيمكن تكييفه بأنه البدل فى التزام بدلى . ويكون المدين ـ بائعاً كان أو مشترياً ـ ملتزماً أصلا بالالتزام الوراد فى البيع ودائناً فى الوقت ذاته باحلق الذى يقابل هذا الالتزام الوارد فى البيع ودائناً فى الوقت ذاته بالحق الذى يقابل هذا الالتزام </w:t>
      </w:r>
      <w:r>
        <w:rPr>
          <w:rFonts w:hint="cs"/>
          <w:sz w:val="26"/>
          <w:szCs w:val="32"/>
          <w:rtl/>
          <w:lang w:bidi="ar-EG"/>
        </w:rPr>
        <w:lastRenderedPageBreak/>
        <w:t xml:space="preserve">. وكلن تبرأ ذمته من الالتزام ـ ويسقط بداهة الحق المقابل تبعاً لذلك ـ إذا هو أدى العربون </w:t>
      </w:r>
      <w:r>
        <w:rPr>
          <w:sz w:val="26"/>
          <w:szCs w:val="32"/>
          <w:vertAlign w:val="superscript"/>
          <w:rtl/>
          <w:lang w:bidi="ar-EG"/>
        </w:rPr>
        <w:t>(</w:t>
      </w:r>
      <w:r>
        <w:rPr>
          <w:rStyle w:val="a7"/>
          <w:sz w:val="26"/>
          <w:szCs w:val="32"/>
          <w:rtl/>
        </w:rPr>
        <w:footnoteReference w:id="151"/>
      </w:r>
      <w:r>
        <w:rPr>
          <w:sz w:val="26"/>
          <w:szCs w:val="32"/>
          <w:vertAlign w:val="superscript"/>
          <w:rtl/>
          <w:lang w:bidi="ar-EG"/>
        </w:rPr>
        <w:t>)</w:t>
      </w:r>
      <w:r>
        <w:rPr>
          <w:sz w:val="26"/>
          <w:szCs w:val="32"/>
          <w:rtl/>
          <w:lang w:bidi="ar-EG"/>
        </w:rPr>
        <w:t xml:space="preserve"> </w:t>
      </w:r>
      <w:r>
        <w:rPr>
          <w:rFonts w:hint="cs"/>
          <w:sz w:val="26"/>
          <w:szCs w:val="32"/>
          <w:rtl/>
          <w:lang w:bidi="ar-EG"/>
        </w:rPr>
        <w:t xml:space="preserve">. ويترتب على ذلك أن العربون بدل مستحق بالعقد ـ فدفعه إنما هو تنفيذ للعقد وليس فسخاً له </w:t>
      </w:r>
      <w:r>
        <w:rPr>
          <w:sz w:val="26"/>
          <w:szCs w:val="32"/>
          <w:vertAlign w:val="superscript"/>
          <w:rtl/>
          <w:lang w:bidi="ar-EG"/>
        </w:rPr>
        <w:t>(</w:t>
      </w:r>
      <w:r>
        <w:rPr>
          <w:rStyle w:val="a7"/>
          <w:sz w:val="26"/>
          <w:szCs w:val="32"/>
          <w:rtl/>
        </w:rPr>
        <w:footnoteReference w:id="152"/>
      </w:r>
      <w:r>
        <w:rPr>
          <w:sz w:val="26"/>
          <w:szCs w:val="32"/>
          <w:vertAlign w:val="superscript"/>
          <w:rtl/>
          <w:lang w:bidi="ar-EG"/>
        </w:rPr>
        <w:t>)</w:t>
      </w:r>
      <w:r>
        <w:rPr>
          <w:sz w:val="26"/>
          <w:szCs w:val="32"/>
          <w:rtl/>
          <w:lang w:bidi="ar-EG"/>
        </w:rPr>
        <w:t xml:space="preserve"> </w:t>
      </w:r>
      <w:r>
        <w:rPr>
          <w:rFonts w:hint="cs"/>
          <w:sz w:val="26"/>
          <w:szCs w:val="32"/>
          <w:rtl/>
          <w:lang w:bidi="ar-EG"/>
        </w:rPr>
        <w:t xml:space="preserve">. </w:t>
      </w:r>
    </w:p>
    <w:p w:rsidR="000E7CFA" w:rsidRDefault="000E7CFA" w:rsidP="000E7CFA">
      <w:pPr>
        <w:spacing w:before="120"/>
        <w:ind w:firstLine="567"/>
        <w:rPr>
          <w:rFonts w:hint="cs"/>
          <w:sz w:val="26"/>
          <w:szCs w:val="32"/>
          <w:rtl/>
          <w:lang w:bidi="ar-EG"/>
        </w:rPr>
      </w:pPr>
      <w:r>
        <w:rPr>
          <w:rFonts w:hint="cs"/>
          <w:sz w:val="26"/>
          <w:szCs w:val="32"/>
          <w:rtl/>
          <w:lang w:bidi="ar-EG"/>
        </w:rPr>
        <w:t xml:space="preserve">$92 ويختلف العربون فى كل ذلك عن الشرط الجزائى . فان الشرط الجزائى تعويض ، اتفق على تقديره المتعاقدان ، عن الضرر الذى ينشأ عن الإخلال بالعقد . ومن ثم جاز للقاضى تخفيض هذا التقدير إذا كان مبالغاً فيه إلى درجة كبيرة ، بل جاز له ألا يحكم به أصلا إذا لم يلحق الدائن أى ضرر ، وهذا كله بخلاف العربون </w:t>
      </w:r>
      <w:r>
        <w:rPr>
          <w:sz w:val="26"/>
          <w:szCs w:val="32"/>
          <w:vertAlign w:val="superscript"/>
          <w:rtl/>
          <w:lang w:bidi="ar-EG"/>
        </w:rPr>
        <w:t>(</w:t>
      </w:r>
      <w:r>
        <w:rPr>
          <w:rStyle w:val="a7"/>
          <w:sz w:val="26"/>
          <w:szCs w:val="32"/>
          <w:rtl/>
        </w:rPr>
        <w:footnoteReference w:id="153"/>
      </w:r>
      <w:r>
        <w:rPr>
          <w:sz w:val="26"/>
          <w:szCs w:val="32"/>
          <w:vertAlign w:val="superscript"/>
          <w:rtl/>
          <w:lang w:bidi="ar-EG"/>
        </w:rPr>
        <w:t>)</w:t>
      </w:r>
      <w:r>
        <w:rPr>
          <w:sz w:val="26"/>
          <w:szCs w:val="32"/>
          <w:rtl/>
          <w:lang w:bidi="ar-EG"/>
        </w:rPr>
        <w:t xml:space="preserve"> </w:t>
      </w:r>
      <w:r>
        <w:rPr>
          <w:rFonts w:hint="cs"/>
          <w:sz w:val="26"/>
          <w:szCs w:val="32"/>
          <w:rtl/>
          <w:lang w:bidi="ar-EG"/>
        </w:rPr>
        <w:t xml:space="preserve">كما سبق القول . فالتكييف القانونى للشرط الجزائى هو $93 نفس التكييف </w:t>
      </w:r>
    </w:p>
    <w:p w:rsidR="000E7CFA" w:rsidRDefault="000E7CFA" w:rsidP="000E7CFA">
      <w:pPr>
        <w:spacing w:before="120"/>
        <w:ind w:firstLine="567"/>
        <w:rPr>
          <w:rFonts w:hint="cs"/>
          <w:sz w:val="26"/>
          <w:szCs w:val="32"/>
          <w:rtl/>
          <w:lang w:bidi="ar-EG"/>
        </w:rPr>
      </w:pPr>
      <w:r>
        <w:rPr>
          <w:rFonts w:hint="cs"/>
          <w:sz w:val="26"/>
          <w:szCs w:val="32"/>
          <w:rtl/>
          <w:lang w:bidi="ar-EG"/>
        </w:rPr>
        <w:lastRenderedPageBreak/>
        <w:t xml:space="preserve">القانونى للتعويض ، ولا يجوز القول بأن التعويض بدل فى التزام بدلى ، لأن المجين لا يملك أن يؤديه بدلال من تنفيذ الالتزام الأصلى تنفيذا ً عينياً إذا كان هذا التنفيذ ممكناً وطالب به الدائن </w:t>
      </w:r>
      <w:r>
        <w:rPr>
          <w:sz w:val="26"/>
          <w:szCs w:val="32"/>
          <w:vertAlign w:val="superscript"/>
          <w:rtl/>
          <w:lang w:bidi="ar-EG"/>
        </w:rPr>
        <w:t>(</w:t>
      </w:r>
      <w:r>
        <w:rPr>
          <w:rStyle w:val="a7"/>
          <w:sz w:val="26"/>
          <w:szCs w:val="32"/>
          <w:rtl/>
        </w:rPr>
        <w:footnoteReference w:id="154"/>
      </w:r>
      <w:r>
        <w:rPr>
          <w:sz w:val="26"/>
          <w:szCs w:val="32"/>
          <w:vertAlign w:val="superscript"/>
          <w:rtl/>
          <w:lang w:bidi="ar-EG"/>
        </w:rPr>
        <w:t>)</w:t>
      </w:r>
      <w:r>
        <w:rPr>
          <w:sz w:val="26"/>
          <w:szCs w:val="32"/>
          <w:rtl/>
          <w:lang w:bidi="ar-EG"/>
        </w:rPr>
        <w:t xml:space="preserve"> </w:t>
      </w:r>
      <w:r>
        <w:rPr>
          <w:rFonts w:hint="cs"/>
          <w:sz w:val="26"/>
          <w:szCs w:val="32"/>
          <w:rtl/>
          <w:lang w:bidi="ar-EG"/>
        </w:rPr>
        <w:t xml:space="preserve">. </w:t>
      </w:r>
    </w:p>
    <w:p w:rsidR="000E7CFA" w:rsidRDefault="000E7CFA" w:rsidP="000E7CFA">
      <w:pPr>
        <w:spacing w:before="120"/>
        <w:ind w:firstLine="567"/>
        <w:rPr>
          <w:rFonts w:hint="cs"/>
          <w:sz w:val="26"/>
          <w:szCs w:val="32"/>
          <w:rtl/>
          <w:lang w:bidi="ar-EG"/>
        </w:rPr>
      </w:pPr>
    </w:p>
    <w:p w:rsidR="000E7CFA" w:rsidRDefault="000E7CFA" w:rsidP="000E7CFA">
      <w:pPr>
        <w:spacing w:before="120"/>
        <w:ind w:firstLine="567"/>
        <w:jc w:val="center"/>
        <w:rPr>
          <w:rFonts w:hint="cs"/>
          <w:sz w:val="26"/>
          <w:szCs w:val="32"/>
          <w:rtl/>
          <w:lang w:bidi="ar-EG"/>
        </w:rPr>
      </w:pPr>
      <w:r w:rsidRPr="00AB697B">
        <w:rPr>
          <w:rFonts w:hint="cs"/>
          <w:b/>
          <w:bCs/>
          <w:sz w:val="26"/>
          <w:szCs w:val="32"/>
          <w:rtl/>
          <w:lang w:bidi="ar-EG"/>
        </w:rPr>
        <w:t>المطلب الثاني</w:t>
      </w:r>
      <w:r>
        <w:rPr>
          <w:rFonts w:hint="cs"/>
          <w:b/>
          <w:bCs/>
          <w:sz w:val="26"/>
          <w:szCs w:val="32"/>
          <w:rtl/>
          <w:lang w:bidi="ar-EG"/>
        </w:rPr>
        <w:t xml:space="preserve"> </w:t>
      </w:r>
    </w:p>
    <w:p w:rsidR="000E7CFA" w:rsidRDefault="000E7CFA" w:rsidP="000E7CFA">
      <w:pPr>
        <w:spacing w:before="120"/>
        <w:ind w:firstLine="567"/>
        <w:jc w:val="center"/>
        <w:rPr>
          <w:rFonts w:hint="cs"/>
          <w:sz w:val="26"/>
          <w:szCs w:val="32"/>
          <w:rtl/>
          <w:lang w:bidi="ar-EG"/>
        </w:rPr>
      </w:pPr>
      <w:r>
        <w:rPr>
          <w:rFonts w:hint="cs"/>
          <w:sz w:val="26"/>
          <w:szCs w:val="32"/>
          <w:rtl/>
          <w:lang w:bidi="ar-EG"/>
        </w:rPr>
        <w:t xml:space="preserve">التبايع بطريق النيابة </w:t>
      </w:r>
    </w:p>
    <w:p w:rsidR="000E7CFA" w:rsidRDefault="000E7CFA" w:rsidP="000E7CFA">
      <w:pPr>
        <w:spacing w:before="120"/>
        <w:ind w:firstLine="0"/>
        <w:jc w:val="lowKashida"/>
        <w:rPr>
          <w:rFonts w:hint="cs"/>
          <w:sz w:val="26"/>
          <w:szCs w:val="32"/>
          <w:rtl/>
          <w:lang w:bidi="ar-EG"/>
        </w:rPr>
      </w:pPr>
      <w:r>
        <w:rPr>
          <w:rFonts w:hint="cs"/>
          <w:sz w:val="26"/>
          <w:szCs w:val="32"/>
          <w:rtl/>
          <w:lang w:bidi="ar-EG"/>
        </w:rPr>
        <w:tab/>
        <w:t xml:space="preserve">47 ـ جواز التبايع بطريق النباية وتطبيق القواعد العامة : يجوز التبايع بطريق النيابة ، فيباشر البيع نائب عن للبائع ، أو يباشر الشراء نائب عن المشترى ، أو يباشر كلا من البيع والشراء نائب عن كل من البائع والمشترى . فيتم البيع وفقاً للقواعد المقررة فى النيابة فى التعاقد ، وهى القواعد التى سبق بسطها فى الجزء الأول من الوسيط </w:t>
      </w:r>
      <w:r>
        <w:rPr>
          <w:sz w:val="26"/>
          <w:szCs w:val="32"/>
          <w:vertAlign w:val="superscript"/>
          <w:rtl/>
          <w:lang w:bidi="ar-EG"/>
        </w:rPr>
        <w:t>(</w:t>
      </w:r>
      <w:r>
        <w:rPr>
          <w:rStyle w:val="a7"/>
          <w:sz w:val="26"/>
          <w:szCs w:val="32"/>
          <w:rtl/>
        </w:rPr>
        <w:footnoteReference w:id="155"/>
      </w:r>
      <w:r>
        <w:rPr>
          <w:sz w:val="26"/>
          <w:szCs w:val="32"/>
          <w:vertAlign w:val="superscript"/>
          <w:rtl/>
          <w:lang w:bidi="ar-EG"/>
        </w:rPr>
        <w:t>)</w:t>
      </w:r>
      <w:r>
        <w:rPr>
          <w:sz w:val="26"/>
          <w:szCs w:val="32"/>
          <w:rtl/>
          <w:lang w:bidi="ar-EG"/>
        </w:rPr>
        <w:t xml:space="preserve"> </w:t>
      </w:r>
      <w:r>
        <w:rPr>
          <w:rFonts w:hint="cs"/>
          <w:sz w:val="26"/>
          <w:szCs w:val="32"/>
          <w:rtl/>
          <w:lang w:bidi="ar-EG"/>
        </w:rPr>
        <w:t xml:space="preserve">. </w:t>
      </w:r>
    </w:p>
    <w:p w:rsidR="000E7CFA" w:rsidRDefault="000E7CFA" w:rsidP="000E7CFA">
      <w:pPr>
        <w:spacing w:before="120"/>
        <w:ind w:firstLine="0"/>
        <w:jc w:val="lowKashida"/>
        <w:rPr>
          <w:rFonts w:hint="cs"/>
          <w:sz w:val="26"/>
          <w:szCs w:val="32"/>
          <w:rtl/>
          <w:lang w:bidi="ar-EG"/>
        </w:rPr>
      </w:pPr>
      <w:r>
        <w:rPr>
          <w:rFonts w:hint="cs"/>
          <w:sz w:val="26"/>
          <w:szCs w:val="32"/>
          <w:rtl/>
          <w:lang w:bidi="ar-EG"/>
        </w:rPr>
        <w:tab/>
        <w:t xml:space="preserve">فتحل إرادة النائب عن البائع أو عن المشتري محل إرادة الأصيل ، مع انصراف أثر هذه الإرادة ـ أى انصراف الحقوق والالتزامات الناشئة من عقد البيع ـ </w:t>
      </w:r>
      <w:r>
        <w:rPr>
          <w:rFonts w:hint="cs"/>
          <w:sz w:val="26"/>
          <w:szCs w:val="32"/>
          <w:rtl/>
          <w:lang w:bidi="ar-EG"/>
        </w:rPr>
        <w:lastRenderedPageBreak/>
        <w:t xml:space="preserve">إلى شخص الأصيل كما لو كان افرادة قد صردت منه هو . ويشترط لتحقيق ذلك أن تحل إرادة النائب خحل الأصيل ، وأن تجرى إرادة النائب فى الحدود المرسومة للنيابة ، وأن يكون التعامل باسم الأصيل لا باسم النائب . $94 وقد سبق بيان ذلك تفصيلا عند الكلام فى النيابة فى التعاقد </w:t>
      </w:r>
      <w:r>
        <w:rPr>
          <w:sz w:val="26"/>
          <w:szCs w:val="32"/>
          <w:vertAlign w:val="superscript"/>
          <w:rtl/>
          <w:lang w:bidi="ar-EG"/>
        </w:rPr>
        <w:t>(</w:t>
      </w:r>
      <w:r>
        <w:rPr>
          <w:rStyle w:val="a7"/>
          <w:sz w:val="26"/>
          <w:szCs w:val="32"/>
          <w:rtl/>
        </w:rPr>
        <w:footnoteReference w:id="156"/>
      </w:r>
      <w:r>
        <w:rPr>
          <w:sz w:val="26"/>
          <w:szCs w:val="32"/>
          <w:vertAlign w:val="superscript"/>
          <w:rtl/>
          <w:lang w:bidi="ar-EG"/>
        </w:rPr>
        <w:t>)</w:t>
      </w:r>
      <w:r>
        <w:rPr>
          <w:sz w:val="26"/>
          <w:szCs w:val="32"/>
          <w:rtl/>
          <w:lang w:bidi="ar-EG"/>
        </w:rPr>
        <w:t xml:space="preserve"> </w:t>
      </w:r>
      <w:r>
        <w:rPr>
          <w:rFonts w:hint="cs"/>
          <w:sz w:val="26"/>
          <w:szCs w:val="32"/>
          <w:rtl/>
          <w:lang w:bidi="ar-EG"/>
        </w:rPr>
        <w:t xml:space="preserve">. </w:t>
      </w:r>
    </w:p>
    <w:p w:rsidR="000E7CFA" w:rsidRDefault="000E7CFA" w:rsidP="000E7CFA">
      <w:pPr>
        <w:spacing w:before="120"/>
        <w:ind w:firstLine="0"/>
        <w:jc w:val="lowKashida"/>
        <w:rPr>
          <w:rFonts w:hint="cs"/>
          <w:sz w:val="26"/>
          <w:szCs w:val="32"/>
          <w:rtl/>
          <w:lang w:bidi="ar-EG"/>
        </w:rPr>
      </w:pPr>
      <w:r>
        <w:rPr>
          <w:rFonts w:hint="cs"/>
          <w:sz w:val="26"/>
          <w:szCs w:val="32"/>
          <w:rtl/>
          <w:lang w:bidi="ar-EG"/>
        </w:rPr>
        <w:tab/>
        <w:t xml:space="preserve">والنيابة بالنسبة إلى المصدر الذى يحدد نطاقها ، تكون إما نيابة قانونية إذا كان القانون هو الذى يحدد هذا النطاق كما فى الولى والوصى والقيم والوكيل عن الغائب والحارس القضائي ، وإما أن تكون نيابة اتفاقية إذا كان الاتفاق هو الذى يتولى تحديد نطاقها ويتحقق هذا فى عقد الوكالة . </w:t>
      </w:r>
    </w:p>
    <w:p w:rsidR="000E7CFA" w:rsidRDefault="000E7CFA" w:rsidP="000E7CFA">
      <w:pPr>
        <w:spacing w:before="120"/>
        <w:ind w:firstLine="0"/>
        <w:jc w:val="lowKashida"/>
        <w:rPr>
          <w:rFonts w:hint="cs"/>
          <w:sz w:val="26"/>
          <w:szCs w:val="32"/>
          <w:rtl/>
          <w:lang w:bidi="ar-EG"/>
        </w:rPr>
      </w:pPr>
      <w:r>
        <w:rPr>
          <w:rFonts w:hint="cs"/>
          <w:sz w:val="26"/>
          <w:szCs w:val="32"/>
          <w:rtl/>
          <w:lang w:bidi="ar-EG"/>
        </w:rPr>
        <w:tab/>
        <w:t xml:space="preserve">فيجوز إذن أن ينوب عن البائع أو عن المشترى وكيل ، وهذا يدخل فى الوكالة فلا شأن لنا به هنا </w:t>
      </w:r>
      <w:r>
        <w:rPr>
          <w:sz w:val="26"/>
          <w:szCs w:val="32"/>
          <w:vertAlign w:val="superscript"/>
          <w:rtl/>
          <w:lang w:bidi="ar-EG"/>
        </w:rPr>
        <w:t>(</w:t>
      </w:r>
      <w:r>
        <w:rPr>
          <w:rStyle w:val="a7"/>
          <w:sz w:val="26"/>
          <w:szCs w:val="32"/>
          <w:rtl/>
        </w:rPr>
        <w:footnoteReference w:id="157"/>
      </w:r>
      <w:r>
        <w:rPr>
          <w:sz w:val="26"/>
          <w:szCs w:val="32"/>
          <w:vertAlign w:val="superscript"/>
          <w:rtl/>
          <w:lang w:bidi="ar-EG"/>
        </w:rPr>
        <w:t>)</w:t>
      </w:r>
      <w:r>
        <w:rPr>
          <w:sz w:val="26"/>
          <w:szCs w:val="32"/>
          <w:rtl/>
          <w:lang w:bidi="ar-EG"/>
        </w:rPr>
        <w:t xml:space="preserve"> </w:t>
      </w:r>
      <w:r>
        <w:rPr>
          <w:rFonts w:hint="cs"/>
          <w:sz w:val="26"/>
          <w:szCs w:val="32"/>
          <w:rtl/>
          <w:lang w:bidi="ar-EG"/>
        </w:rPr>
        <w:t xml:space="preserve">. كما يجوز أن ينوب عن البائع أو عن المشترى ولى أو وصى أو قيم أو وكيل عن الغائب أو حارس قضائى . وفى جميع الأحوال لا يجوز لشخص أن يتبايع مع نفسه باسم من ينوب عنه ، سواء أكان التبايع لحسابه هو أم لحسبا شخص آخر ، دون ترخيص من الأصيل قبل التعاقد أو إجازة منه بعد التعاقد ( م108 مدنى ) . </w:t>
      </w:r>
    </w:p>
    <w:p w:rsidR="000E7CFA" w:rsidRDefault="000E7CFA" w:rsidP="000E7CFA">
      <w:pPr>
        <w:spacing w:before="120"/>
        <w:ind w:firstLine="0"/>
        <w:jc w:val="lowKashida"/>
        <w:rPr>
          <w:rFonts w:hint="cs"/>
          <w:sz w:val="26"/>
          <w:szCs w:val="32"/>
          <w:rtl/>
          <w:lang w:bidi="ar-EG"/>
        </w:rPr>
      </w:pPr>
      <w:r>
        <w:rPr>
          <w:rFonts w:hint="cs"/>
          <w:sz w:val="26"/>
          <w:szCs w:val="32"/>
          <w:rtl/>
          <w:lang w:bidi="ar-EG"/>
        </w:rPr>
        <w:tab/>
        <w:t xml:space="preserve">ونقف عند هاتين المسألتين : (1) التبايع عن طريق ولى أو وصى أو قيم أو وكيل عن الغائب أو حارس قضائى . (2) بيع النائب لنفسه . </w:t>
      </w:r>
    </w:p>
    <w:p w:rsidR="000E7CFA" w:rsidRDefault="000E7CFA" w:rsidP="000E7CFA">
      <w:pPr>
        <w:spacing w:before="120"/>
        <w:ind w:firstLine="0"/>
        <w:jc w:val="center"/>
        <w:rPr>
          <w:rFonts w:hint="cs"/>
          <w:b/>
          <w:bCs/>
          <w:sz w:val="26"/>
          <w:szCs w:val="32"/>
          <w:rtl/>
          <w:lang w:bidi="ar-EG"/>
        </w:rPr>
      </w:pPr>
    </w:p>
    <w:p w:rsidR="000E7CFA" w:rsidRPr="0021322E" w:rsidRDefault="000E7CFA" w:rsidP="000E7CFA">
      <w:pPr>
        <w:spacing w:before="120"/>
        <w:ind w:firstLine="0"/>
        <w:jc w:val="center"/>
        <w:rPr>
          <w:rFonts w:hint="cs"/>
          <w:b/>
          <w:bCs/>
          <w:sz w:val="26"/>
          <w:szCs w:val="32"/>
          <w:rtl/>
          <w:lang w:bidi="ar-EG"/>
        </w:rPr>
      </w:pPr>
      <w:r>
        <w:rPr>
          <w:rFonts w:hint="cs"/>
          <w:b/>
          <w:bCs/>
          <w:sz w:val="26"/>
          <w:szCs w:val="32"/>
          <w:rtl/>
          <w:lang w:bidi="ar-EG"/>
        </w:rPr>
        <w:lastRenderedPageBreak/>
        <w:t xml:space="preserve">$95 </w:t>
      </w:r>
      <w:r w:rsidRPr="0021322E">
        <w:rPr>
          <w:rFonts w:hint="cs"/>
          <w:b/>
          <w:bCs/>
          <w:sz w:val="26"/>
          <w:szCs w:val="32"/>
          <w:rtl/>
          <w:lang w:bidi="ar-EG"/>
        </w:rPr>
        <w:t>1 ـ التبايع عن طريق ولى أو وصى أو قيم أو وكيل</w:t>
      </w:r>
    </w:p>
    <w:p w:rsidR="000E7CFA" w:rsidRDefault="000E7CFA" w:rsidP="000E7CFA">
      <w:pPr>
        <w:spacing w:before="120"/>
        <w:ind w:firstLine="0"/>
        <w:jc w:val="center"/>
        <w:rPr>
          <w:rFonts w:hint="cs"/>
          <w:b/>
          <w:bCs/>
          <w:sz w:val="26"/>
          <w:szCs w:val="32"/>
          <w:rtl/>
          <w:lang w:bidi="ar-EG"/>
        </w:rPr>
      </w:pPr>
      <w:r w:rsidRPr="0021322E">
        <w:rPr>
          <w:rFonts w:hint="cs"/>
          <w:b/>
          <w:bCs/>
          <w:sz w:val="26"/>
          <w:szCs w:val="32"/>
          <w:rtl/>
          <w:lang w:bidi="ar-EG"/>
        </w:rPr>
        <w:t>عن الغائب أو حارس قضائى</w:t>
      </w:r>
      <w:r>
        <w:rPr>
          <w:rFonts w:hint="cs"/>
          <w:b/>
          <w:bCs/>
          <w:sz w:val="26"/>
          <w:szCs w:val="32"/>
          <w:rtl/>
          <w:lang w:bidi="ar-EG"/>
        </w:rPr>
        <w:t xml:space="preserve"> </w:t>
      </w:r>
    </w:p>
    <w:p w:rsidR="000E7CFA" w:rsidRDefault="000E7CFA" w:rsidP="000E7CFA">
      <w:pPr>
        <w:spacing w:before="120"/>
        <w:ind w:firstLine="0"/>
        <w:rPr>
          <w:rFonts w:hint="cs"/>
          <w:sz w:val="26"/>
          <w:szCs w:val="32"/>
          <w:rtl/>
          <w:lang w:bidi="ar-EG"/>
        </w:rPr>
      </w:pPr>
      <w:r>
        <w:rPr>
          <w:rFonts w:hint="cs"/>
          <w:b/>
          <w:bCs/>
          <w:sz w:val="26"/>
          <w:szCs w:val="32"/>
          <w:rtl/>
          <w:lang w:bidi="ar-EG"/>
        </w:rPr>
        <w:tab/>
        <w:t xml:space="preserve">48 ـ المصادر التشريعية : </w:t>
      </w:r>
      <w:r>
        <w:rPr>
          <w:rFonts w:hint="cs"/>
          <w:sz w:val="26"/>
          <w:szCs w:val="32"/>
          <w:rtl/>
          <w:lang w:bidi="ar-EG"/>
        </w:rPr>
        <w:t xml:space="preserve">النائب هنا يستمد ولايته من القانون كما قدمنا ، فالقانون هو الذى يحدد مدى هذه الولاية . وهناك مصدران تشريعيان مختلفان ، أحدهما يحدد مدى ولاية الولى والوصى والقيم والوكيل عن الغائب ، والثانى يحدد مدى ولاية الحارس القضائى . </w:t>
      </w:r>
    </w:p>
    <w:p w:rsidR="000E7CFA" w:rsidRDefault="000E7CFA" w:rsidP="000E7CFA">
      <w:pPr>
        <w:spacing w:before="120"/>
        <w:ind w:firstLine="0"/>
        <w:rPr>
          <w:rFonts w:hint="cs"/>
          <w:sz w:val="26"/>
          <w:szCs w:val="32"/>
          <w:rtl/>
          <w:lang w:bidi="ar-EG"/>
        </w:rPr>
      </w:pPr>
      <w:r>
        <w:rPr>
          <w:rFonts w:hint="cs"/>
          <w:sz w:val="26"/>
          <w:szCs w:val="32"/>
          <w:rtl/>
          <w:lang w:bidi="ar-EG"/>
        </w:rPr>
        <w:tab/>
        <w:t xml:space="preserve">فالمصدر التشريعى الأول هو النصوص الخاصة بالولاية والوصاية والقوامة والوكالـة عن الغائب . وقد كانت هذه النصوص قبلا يحتويها قانون المجالس السبية الصادر فى سنة 1925 . وقد ألغى هذا القانون واستبدل به قانون المحاكم الحسبية الصادر فى سنة 1947 . ثم حل محل هذا القانون المرسوم رقم 119 لسنة 1952 ، وهو الذى يسمى بقانون الولاية على المال . </w:t>
      </w:r>
    </w:p>
    <w:p w:rsidR="000E7CFA" w:rsidRDefault="000E7CFA" w:rsidP="000E7CFA">
      <w:pPr>
        <w:spacing w:before="120"/>
        <w:ind w:firstLine="0"/>
        <w:rPr>
          <w:rFonts w:hint="cs"/>
          <w:sz w:val="26"/>
          <w:szCs w:val="32"/>
          <w:rtl/>
          <w:lang w:bidi="ar-EG"/>
        </w:rPr>
      </w:pPr>
      <w:r>
        <w:rPr>
          <w:rFonts w:hint="cs"/>
          <w:sz w:val="26"/>
          <w:szCs w:val="32"/>
          <w:rtl/>
          <w:lang w:bidi="ar-EG"/>
        </w:rPr>
        <w:tab/>
        <w:t xml:space="preserve">والمصدر التشريعى الثانى هو النصوص الخاصة بالحراسة ، وهذه يحتويها التقنين المدنى فى المواد من 729 إلى 738 . </w:t>
      </w:r>
    </w:p>
    <w:p w:rsidR="000E7CFA" w:rsidRDefault="000E7CFA" w:rsidP="000E7CFA">
      <w:pPr>
        <w:spacing w:before="120"/>
        <w:ind w:firstLine="0"/>
        <w:rPr>
          <w:rFonts w:hint="cs"/>
          <w:sz w:val="26"/>
          <w:szCs w:val="32"/>
          <w:rtl/>
          <w:lang w:bidi="ar-EG"/>
        </w:rPr>
      </w:pPr>
      <w:r>
        <w:rPr>
          <w:rFonts w:hint="cs"/>
          <w:sz w:val="26"/>
          <w:szCs w:val="32"/>
          <w:rtl/>
          <w:lang w:bidi="ar-EG"/>
        </w:rPr>
        <w:tab/>
        <w:t xml:space="preserve">ونستعرض ، طبقاً لهذه المصادر التشريعية ، مدى ولاية الولى ، ثم مدى ولاية الوصى والقيم والوكيل عن الغائب ، ثم مدى ولاية الحارس القضائى ، فى البيع والشراء ، إذ أن لكل من الطوائف الثلاث ولاية تختلف فى المدى عن الولاية التى للطائفتين الأخريين . </w:t>
      </w:r>
    </w:p>
    <w:p w:rsidR="000E7CFA" w:rsidRDefault="000E7CFA" w:rsidP="000E7CFA">
      <w:pPr>
        <w:spacing w:before="120"/>
        <w:ind w:firstLine="0"/>
        <w:rPr>
          <w:rFonts w:hint="cs"/>
          <w:sz w:val="26"/>
          <w:szCs w:val="32"/>
          <w:rtl/>
          <w:lang w:bidi="ar-EG"/>
        </w:rPr>
      </w:pPr>
      <w:r>
        <w:rPr>
          <w:rFonts w:hint="cs"/>
          <w:sz w:val="26"/>
          <w:szCs w:val="32"/>
          <w:rtl/>
          <w:lang w:bidi="ar-EG"/>
        </w:rPr>
        <w:tab/>
      </w:r>
      <w:r w:rsidRPr="006D0B1B">
        <w:rPr>
          <w:rFonts w:hint="cs"/>
          <w:b/>
          <w:bCs/>
          <w:sz w:val="26"/>
          <w:szCs w:val="32"/>
          <w:rtl/>
          <w:lang w:bidi="ar-EG"/>
        </w:rPr>
        <w:t xml:space="preserve">49 ـ ولاية الولى فى البيع والشراء : </w:t>
      </w:r>
      <w:r>
        <w:rPr>
          <w:rFonts w:hint="cs"/>
          <w:sz w:val="26"/>
          <w:szCs w:val="32"/>
          <w:rtl/>
          <w:lang w:bidi="ar-EG"/>
        </w:rPr>
        <w:t xml:space="preserve">الولى هو أبو القاصر أو جده ، ومدى ولاية الأب أوسع من مدى ولاية الجد . </w:t>
      </w:r>
    </w:p>
    <w:p w:rsidR="000E7CFA" w:rsidRDefault="000E7CFA" w:rsidP="000E7CFA">
      <w:pPr>
        <w:spacing w:before="120"/>
        <w:ind w:firstLine="0"/>
        <w:rPr>
          <w:rFonts w:hint="cs"/>
          <w:sz w:val="26"/>
          <w:szCs w:val="32"/>
          <w:rtl/>
          <w:lang w:bidi="ar-EG"/>
        </w:rPr>
      </w:pPr>
      <w:r>
        <w:rPr>
          <w:rFonts w:hint="cs"/>
          <w:sz w:val="26"/>
          <w:szCs w:val="32"/>
          <w:rtl/>
          <w:lang w:bidi="ar-EG"/>
        </w:rPr>
        <w:tab/>
        <w:t xml:space="preserve">فقد قضت المادة 7 من المرسوم بقانون رقم 119 لسنة 1952 بأنه لا يجوز للأب أن يتصرف فى عقار القاصر أو فى محله التجارى أو فى أوراقه المالية إذا زادت قيمة أى منها على ثلثمائة جنيه ، إلا باذن المحكمة . ولا يجوز للمحكمة فى هذه الأحوال أن ترفض الإذن إلا إذا كان التصرف من شأنه جعل أموال القاصر فى خطر أو كان فيه غبن يزيد على خمس القيمة . وقضت المادة 8 بأنه $96 لا </w:t>
      </w:r>
      <w:r>
        <w:rPr>
          <w:rFonts w:hint="cs"/>
          <w:sz w:val="26"/>
          <w:szCs w:val="32"/>
          <w:rtl/>
          <w:lang w:bidi="ar-EG"/>
        </w:rPr>
        <w:lastRenderedPageBreak/>
        <w:t xml:space="preserve">يجوز للأب أن يتصرف فى أموال القاصر ، عقارية كانت أو منقولة ولو لم تجاوز قيمتها ثلثمائة جنيه ، إلا باذن المحكمة وتحت إشرافها ، إذا كانت هذه الأموال قد ورثها القاصر من مورث أوصى بألا يتصرف ولى القاصر فى المال المورث . أما إذا كانت الأموال قد آلت إلى القاصر من أبيه نفسه وعن طريق التبرع ، فقد قضت المادة 13 بأن يجوز للأب أن يتصرف فيها ، ولو زادت قيمتها على ثلثمائة جنيه ، بدون إذن المحكمة . ويخلص من هذه الأحكام أن الأب يجوز له أن يتصرف فى مقولات ابنه الصغير أياً كانت قيمتها بدون إذن المحكمة ، إلا إذا كانت هذه المنقولات أوراقاً مالية أو محلا تجارياً ولم تكن قد آلت إلى القاصر من أبيه نفسه عن طريق التبرع فيجب إذن المحكمة إذا زادت قيمة هذه الأموال على ثلثمائة جنيه . ويجوز للأب أن يتصرف فى عقارات الصغير بدون إذن المحكمة ، إذا كانت قيمتها لا تزيد على ثلثمائة جنيه ، أو كانت قيمتها تزيد على هذا المبلغ ولكنها آلت إلى القاصر من أبيه نفسه عن طريق التبرع ، وإلا فيجب إذن المحكمة أياً كانت القيمة ، إذا كانت هذه الأموال قد ورثها القاصر من مورث أوصى بألا يتصرف ولى القاصر فى المال الموروث </w:t>
      </w:r>
      <w:r>
        <w:rPr>
          <w:sz w:val="26"/>
          <w:szCs w:val="32"/>
          <w:vertAlign w:val="superscript"/>
          <w:rtl/>
          <w:lang w:bidi="ar-EG"/>
        </w:rPr>
        <w:t>(</w:t>
      </w:r>
      <w:r>
        <w:rPr>
          <w:rStyle w:val="a7"/>
          <w:sz w:val="26"/>
          <w:szCs w:val="32"/>
          <w:rtl/>
        </w:rPr>
        <w:footnoteReference w:id="158"/>
      </w:r>
      <w:r>
        <w:rPr>
          <w:sz w:val="26"/>
          <w:szCs w:val="32"/>
          <w:vertAlign w:val="superscript"/>
          <w:rtl/>
          <w:lang w:bidi="ar-EG"/>
        </w:rPr>
        <w:t>)</w:t>
      </w:r>
      <w:r>
        <w:rPr>
          <w:sz w:val="26"/>
          <w:szCs w:val="32"/>
          <w:rtl/>
          <w:lang w:bidi="ar-EG"/>
        </w:rPr>
        <w:t xml:space="preserve"> </w:t>
      </w:r>
      <w:r>
        <w:rPr>
          <w:rFonts w:hint="cs"/>
          <w:sz w:val="26"/>
          <w:szCs w:val="32"/>
          <w:rtl/>
          <w:lang w:bidi="ar-EG"/>
        </w:rPr>
        <w:t xml:space="preserve">. وحكم الشراء هو حكم البيع . </w:t>
      </w:r>
    </w:p>
    <w:p w:rsidR="000E7CFA" w:rsidRDefault="000E7CFA" w:rsidP="000E7CFA">
      <w:pPr>
        <w:spacing w:before="120"/>
        <w:ind w:firstLine="0"/>
        <w:rPr>
          <w:rFonts w:hint="cs"/>
          <w:sz w:val="26"/>
          <w:szCs w:val="32"/>
          <w:rtl/>
          <w:lang w:bidi="ar-EG"/>
        </w:rPr>
      </w:pPr>
      <w:r>
        <w:rPr>
          <w:rFonts w:hint="cs"/>
          <w:sz w:val="26"/>
          <w:szCs w:val="32"/>
          <w:rtl/>
          <w:lang w:bidi="ar-EG"/>
        </w:rPr>
        <w:tab/>
        <w:t xml:space="preserve">أما الجد فلا يجوز له التصرف فى مال القاصر إطلاقاً ، عقاراً كان أو منقولا ، وسوءا كان التصرف بيعاً أو شراء ، إلا بإذن المحكمة ( م 15 من قانون الولاية على المال ) . </w:t>
      </w:r>
    </w:p>
    <w:p w:rsidR="000E7CFA" w:rsidRDefault="000E7CFA" w:rsidP="000E7CFA">
      <w:pPr>
        <w:spacing w:before="120"/>
        <w:ind w:firstLine="0"/>
        <w:rPr>
          <w:rFonts w:hint="cs"/>
          <w:sz w:val="26"/>
          <w:szCs w:val="32"/>
          <w:rtl/>
          <w:lang w:bidi="ar-EG"/>
        </w:rPr>
      </w:pPr>
      <w:r>
        <w:rPr>
          <w:rFonts w:hint="cs"/>
          <w:sz w:val="26"/>
          <w:szCs w:val="32"/>
          <w:rtl/>
          <w:lang w:bidi="ar-EG"/>
        </w:rPr>
        <w:tab/>
        <w:t xml:space="preserve">$97 ولا يجوز للولى ، أباً كان أو جداً ، أن يتصرف فى عقار القاصر لنفسه ( أو لزوجه أو لأقاربه أو لأقارب زوجه إلى الدرجه الرابعة ) إلا باذن المحكمة ( م 7 قانون الولاية على المال ) . فاذا أذنت المحكمة جاز للأب أن يتعاقد مع </w:t>
      </w:r>
      <w:r>
        <w:rPr>
          <w:rFonts w:hint="cs"/>
          <w:sz w:val="26"/>
          <w:szCs w:val="32"/>
          <w:rtl/>
          <w:lang w:bidi="ar-EG"/>
        </w:rPr>
        <w:lastRenderedPageBreak/>
        <w:t xml:space="preserve">نفسه ، أما الجد فيلزمه أن يطلب تعيين وصى خاص </w:t>
      </w:r>
      <w:r>
        <w:rPr>
          <w:sz w:val="26"/>
          <w:szCs w:val="32"/>
          <w:lang w:bidi="ar-EG"/>
        </w:rPr>
        <w:t>(ad hoc)</w:t>
      </w:r>
      <w:r>
        <w:rPr>
          <w:rFonts w:hint="cs"/>
          <w:sz w:val="26"/>
          <w:szCs w:val="32"/>
          <w:rtl/>
          <w:lang w:bidi="ar-EG"/>
        </w:rPr>
        <w:t xml:space="preserve"> للتعاقد معه (م 31 قانون الولاية على المال ) . </w:t>
      </w:r>
    </w:p>
    <w:p w:rsidR="000E7CFA" w:rsidRDefault="000E7CFA" w:rsidP="000E7CFA">
      <w:pPr>
        <w:spacing w:before="120"/>
        <w:ind w:firstLine="0"/>
        <w:rPr>
          <w:rFonts w:hint="cs"/>
          <w:sz w:val="26"/>
          <w:szCs w:val="32"/>
          <w:rtl/>
          <w:lang w:bidi="ar-EG"/>
        </w:rPr>
      </w:pPr>
      <w:r>
        <w:rPr>
          <w:rFonts w:hint="cs"/>
          <w:sz w:val="26"/>
          <w:szCs w:val="32"/>
          <w:rtl/>
          <w:lang w:bidi="ar-EG"/>
        </w:rPr>
        <w:tab/>
      </w:r>
      <w:r w:rsidRPr="007E1A7E">
        <w:rPr>
          <w:rFonts w:hint="cs"/>
          <w:b/>
          <w:bCs/>
          <w:sz w:val="26"/>
          <w:szCs w:val="32"/>
          <w:rtl/>
          <w:lang w:bidi="ar-EG"/>
        </w:rPr>
        <w:t xml:space="preserve">50 ـ ولاية الوصى </w:t>
      </w:r>
      <w:r>
        <w:rPr>
          <w:rFonts w:hint="cs"/>
          <w:b/>
          <w:bCs/>
          <w:sz w:val="26"/>
          <w:szCs w:val="32"/>
          <w:rtl/>
          <w:lang w:bidi="ar-EG"/>
        </w:rPr>
        <w:t>والقيم</w:t>
      </w:r>
      <w:r w:rsidRPr="007E1A7E">
        <w:rPr>
          <w:rFonts w:hint="cs"/>
          <w:b/>
          <w:bCs/>
          <w:sz w:val="26"/>
          <w:szCs w:val="32"/>
          <w:rtl/>
          <w:lang w:bidi="ar-EG"/>
        </w:rPr>
        <w:t xml:space="preserve"> والوكيل عن الغائب فى البيع والشراء : </w:t>
      </w:r>
      <w:r>
        <w:rPr>
          <w:rFonts w:hint="cs"/>
          <w:sz w:val="26"/>
          <w:szCs w:val="32"/>
          <w:rtl/>
          <w:lang w:bidi="ar-EG"/>
        </w:rPr>
        <w:t xml:space="preserve">وقد قضت المادة 39 من قانون الولاية على المال بأنه لا يجوز للوصى التصرف فى أموال القصار ، عقاراً كان المال أو منقولا ، وبيعاً كان التصرف أو شراء ، إلا بإذن المحكمة . ولا بد من إذن خاص فى ذلك إذا أراد الوصى شراء مال القاصر لنفسه أو بيع ماله القاصر ، ويطلب تعيين وصى خاص </w:t>
      </w:r>
      <w:r>
        <w:rPr>
          <w:sz w:val="26"/>
          <w:szCs w:val="32"/>
          <w:lang w:bidi="ar-EG"/>
        </w:rPr>
        <w:t>(ad hoc)</w:t>
      </w:r>
      <w:r>
        <w:rPr>
          <w:rFonts w:hint="cs"/>
          <w:sz w:val="26"/>
          <w:szCs w:val="32"/>
          <w:rtl/>
          <w:lang w:bidi="ar-EG"/>
        </w:rPr>
        <w:t xml:space="preserve"> للتعاقد معه ( م 78 قانون الولاية على المال ) </w:t>
      </w:r>
      <w:r>
        <w:rPr>
          <w:sz w:val="26"/>
          <w:szCs w:val="32"/>
          <w:vertAlign w:val="superscript"/>
          <w:rtl/>
          <w:lang w:bidi="ar-EG"/>
        </w:rPr>
        <w:t>(</w:t>
      </w:r>
      <w:r>
        <w:rPr>
          <w:rStyle w:val="a7"/>
          <w:sz w:val="26"/>
          <w:szCs w:val="32"/>
          <w:rtl/>
        </w:rPr>
        <w:footnoteReference w:id="159"/>
      </w:r>
      <w:r>
        <w:rPr>
          <w:sz w:val="26"/>
          <w:szCs w:val="32"/>
          <w:vertAlign w:val="superscript"/>
          <w:rtl/>
          <w:lang w:bidi="ar-EG"/>
        </w:rPr>
        <w:t>)</w:t>
      </w:r>
      <w:r>
        <w:rPr>
          <w:sz w:val="26"/>
          <w:szCs w:val="32"/>
          <w:rtl/>
          <w:lang w:bidi="ar-EG"/>
        </w:rPr>
        <w:t xml:space="preserve"> </w:t>
      </w:r>
      <w:r>
        <w:rPr>
          <w:rFonts w:hint="cs"/>
          <w:sz w:val="26"/>
          <w:szCs w:val="32"/>
          <w:rtl/>
          <w:lang w:bidi="ar-EG"/>
        </w:rPr>
        <w:t xml:space="preserve">. </w:t>
      </w:r>
    </w:p>
    <w:p w:rsidR="000E7CFA" w:rsidRDefault="000E7CFA" w:rsidP="000E7CFA">
      <w:pPr>
        <w:spacing w:before="120"/>
        <w:ind w:firstLine="567"/>
        <w:rPr>
          <w:rFonts w:hint="cs"/>
          <w:sz w:val="26"/>
          <w:szCs w:val="32"/>
          <w:rtl/>
          <w:lang w:bidi="ar-EG"/>
        </w:rPr>
      </w:pPr>
      <w:r>
        <w:rPr>
          <w:rFonts w:hint="cs"/>
          <w:sz w:val="26"/>
          <w:szCs w:val="32"/>
          <w:rtl/>
          <w:lang w:bidi="ar-EG"/>
        </w:rPr>
        <w:tab/>
        <w:t xml:space="preserve">على أن هناك ضروباً من البيع والشراء تلحق بأعمال الإدارة ، فهذه يجوز $98 أن يباشرها الوصى والقيم والوكيل عن الغائب دون حاجة إلى الحصول على إذن المحكمة ، وذلك كبيع الحاصلات المملوكة للقاصر أو شراء ما يلزم القاصر لزراعة أرضه . </w:t>
      </w:r>
    </w:p>
    <w:p w:rsidR="000E7CFA" w:rsidRDefault="000E7CFA" w:rsidP="000E7CFA">
      <w:pPr>
        <w:spacing w:before="120"/>
        <w:ind w:firstLine="567"/>
        <w:rPr>
          <w:rFonts w:hint="cs"/>
          <w:sz w:val="26"/>
          <w:szCs w:val="32"/>
          <w:rtl/>
          <w:lang w:bidi="ar-EG"/>
        </w:rPr>
      </w:pPr>
      <w:r>
        <w:rPr>
          <w:rFonts w:hint="cs"/>
          <w:sz w:val="26"/>
          <w:szCs w:val="32"/>
          <w:rtl/>
          <w:lang w:bidi="ar-EG"/>
        </w:rPr>
        <w:t xml:space="preserve">51 </w:t>
      </w:r>
      <w:r>
        <w:rPr>
          <w:sz w:val="26"/>
          <w:szCs w:val="32"/>
          <w:rtl/>
          <w:lang w:bidi="ar-EG"/>
        </w:rPr>
        <w:t>–</w:t>
      </w:r>
      <w:r>
        <w:rPr>
          <w:rFonts w:hint="cs"/>
          <w:sz w:val="26"/>
          <w:szCs w:val="32"/>
          <w:rtl/>
          <w:lang w:bidi="ar-EG"/>
        </w:rPr>
        <w:t xml:space="preserve"> ولاية الحارس القضائي : يعين الحارس القضائي على المال في حالات معينة ، أهمها أن يكون المال قد قام في شأنه نزاع أو كان الحق فيه غير ثابت أو كان صاحب المصلحة فيه قد تجمع لديه من الأسباب المعقولة ما يخشى معه خطراً عاجلا من بقاء المال تحت يد حائزة ( م 729 </w:t>
      </w:r>
      <w:r>
        <w:rPr>
          <w:sz w:val="26"/>
          <w:szCs w:val="32"/>
          <w:rtl/>
          <w:lang w:bidi="ar-EG"/>
        </w:rPr>
        <w:t>–</w:t>
      </w:r>
      <w:r>
        <w:rPr>
          <w:rFonts w:hint="cs"/>
          <w:sz w:val="26"/>
          <w:szCs w:val="32"/>
          <w:rtl/>
          <w:lang w:bidi="ar-EG"/>
        </w:rPr>
        <w:t xml:space="preserve"> 730 مدني) . </w:t>
      </w:r>
    </w:p>
    <w:p w:rsidR="000E7CFA" w:rsidRDefault="000E7CFA" w:rsidP="000E7CFA">
      <w:pPr>
        <w:spacing w:before="120"/>
        <w:ind w:firstLine="567"/>
        <w:rPr>
          <w:rFonts w:hint="cs"/>
          <w:sz w:val="26"/>
          <w:szCs w:val="32"/>
          <w:rtl/>
          <w:lang w:bidi="ar-EG"/>
        </w:rPr>
      </w:pPr>
      <w:r>
        <w:rPr>
          <w:rFonts w:hint="cs"/>
          <w:sz w:val="26"/>
          <w:szCs w:val="32"/>
          <w:rtl/>
          <w:lang w:bidi="ar-EG"/>
        </w:rPr>
        <w:lastRenderedPageBreak/>
        <w:t xml:space="preserve">ويعين الحارس باتفاق ذوي الشأن جميعاً ، وإلا تولى القاضي تعيينه ( م 732 مدني ) . </w:t>
      </w:r>
    </w:p>
    <w:p w:rsidR="000E7CFA" w:rsidRDefault="000E7CFA" w:rsidP="000E7CFA">
      <w:pPr>
        <w:spacing w:before="120"/>
        <w:ind w:firstLine="567"/>
        <w:rPr>
          <w:rFonts w:hint="cs"/>
          <w:sz w:val="26"/>
          <w:szCs w:val="32"/>
          <w:rtl/>
          <w:lang w:bidi="ar-EG"/>
        </w:rPr>
      </w:pPr>
      <w:r>
        <w:rPr>
          <w:rFonts w:hint="cs"/>
          <w:sz w:val="26"/>
          <w:szCs w:val="32"/>
          <w:rtl/>
          <w:lang w:bidi="ar-EG"/>
        </w:rPr>
        <w:t xml:space="preserve">ويحدد الاتفاق أو الحكم القاضي بالحراسة مدى ولاية الحارس ( م 733 مدني ) ، فإذا لم يحدد مدى هذه الولاية باشر الحارس جميع أعمال الإدارة دون حاجة إلى إذن المحكمة ، أما أعمال التصرف ، ومنها البيع والشراء ، فلا بد فيها من الإذن ( م 735 مدني ) ، وذلك ما لم يكن البيع أو الشراء ملحقاً بأعمال الإدارة كبيع الحاصلات وشراء ما يلزم للزراعة فتجوز مباشرة هذه التصرفات دون حاجة إلى الحصول على إذن . </w:t>
      </w:r>
    </w:p>
    <w:p w:rsidR="000E7CFA" w:rsidRPr="00A31EE4" w:rsidRDefault="000E7CFA" w:rsidP="000E7CFA">
      <w:pPr>
        <w:spacing w:before="120"/>
        <w:ind w:firstLine="567"/>
        <w:jc w:val="center"/>
        <w:rPr>
          <w:rFonts w:hint="cs"/>
          <w:b/>
          <w:bCs/>
          <w:sz w:val="26"/>
          <w:szCs w:val="32"/>
          <w:rtl/>
          <w:lang w:bidi="ar-EG"/>
        </w:rPr>
      </w:pPr>
      <w:r>
        <w:rPr>
          <w:sz w:val="26"/>
          <w:szCs w:val="32"/>
          <w:rtl/>
          <w:lang w:bidi="ar-EG"/>
        </w:rPr>
        <w:br w:type="page"/>
      </w:r>
      <w:r w:rsidRPr="00A31EE4">
        <w:rPr>
          <w:rFonts w:hint="cs"/>
          <w:b/>
          <w:bCs/>
          <w:sz w:val="26"/>
          <w:szCs w:val="32"/>
          <w:rtl/>
          <w:lang w:bidi="ar-EG"/>
        </w:rPr>
        <w:lastRenderedPageBreak/>
        <w:t xml:space="preserve">2 </w:t>
      </w:r>
      <w:r w:rsidRPr="00A31EE4">
        <w:rPr>
          <w:b/>
          <w:bCs/>
          <w:sz w:val="26"/>
          <w:szCs w:val="32"/>
          <w:rtl/>
          <w:lang w:bidi="ar-EG"/>
        </w:rPr>
        <w:t>–</w:t>
      </w:r>
      <w:r w:rsidRPr="00A31EE4">
        <w:rPr>
          <w:rFonts w:hint="cs"/>
          <w:b/>
          <w:bCs/>
          <w:sz w:val="26"/>
          <w:szCs w:val="32"/>
          <w:rtl/>
          <w:lang w:bidi="ar-EG"/>
        </w:rPr>
        <w:t xml:space="preserve"> بيع النائب لنفسه .</w:t>
      </w:r>
    </w:p>
    <w:p w:rsidR="000E7CFA" w:rsidRDefault="000E7CFA" w:rsidP="000E7CFA">
      <w:pPr>
        <w:spacing w:before="120"/>
        <w:ind w:firstLine="567"/>
        <w:rPr>
          <w:rFonts w:hint="cs"/>
          <w:sz w:val="26"/>
          <w:szCs w:val="32"/>
          <w:rtl/>
          <w:lang w:bidi="ar-EG"/>
        </w:rPr>
      </w:pPr>
      <w:r w:rsidRPr="00A31EE4">
        <w:rPr>
          <w:rFonts w:hint="cs"/>
          <w:b/>
          <w:bCs/>
          <w:sz w:val="26"/>
          <w:szCs w:val="32"/>
          <w:rtl/>
          <w:lang w:bidi="ar-EG"/>
        </w:rPr>
        <w:t xml:space="preserve">52 </w:t>
      </w:r>
      <w:r w:rsidRPr="00A31EE4">
        <w:rPr>
          <w:b/>
          <w:bCs/>
          <w:sz w:val="26"/>
          <w:szCs w:val="32"/>
          <w:rtl/>
          <w:lang w:bidi="ar-EG"/>
        </w:rPr>
        <w:t>–</w:t>
      </w:r>
      <w:r w:rsidRPr="00A31EE4">
        <w:rPr>
          <w:rFonts w:hint="cs"/>
          <w:b/>
          <w:bCs/>
          <w:sz w:val="26"/>
          <w:szCs w:val="32"/>
          <w:rtl/>
          <w:lang w:bidi="ar-EG"/>
        </w:rPr>
        <w:t xml:space="preserve"> القاعدة العامة</w:t>
      </w:r>
      <w:r>
        <w:rPr>
          <w:rFonts w:hint="cs"/>
          <w:sz w:val="26"/>
          <w:szCs w:val="32"/>
          <w:rtl/>
          <w:lang w:bidi="ar-EG"/>
        </w:rPr>
        <w:t xml:space="preserve"> : رأينا في الجزء الأول من الوسيط </w:t>
      </w:r>
      <w:r w:rsidRPr="008806A3">
        <w:rPr>
          <w:sz w:val="26"/>
          <w:szCs w:val="32"/>
          <w:vertAlign w:val="superscript"/>
          <w:rtl/>
          <w:lang w:bidi="ar-EG"/>
        </w:rPr>
        <w:t>(</w:t>
      </w:r>
      <w:r w:rsidRPr="008806A3">
        <w:rPr>
          <w:rStyle w:val="a7"/>
          <w:sz w:val="26"/>
          <w:szCs w:val="32"/>
          <w:rtl/>
        </w:rPr>
        <w:footnoteReference w:id="160"/>
      </w:r>
      <w:r w:rsidRPr="008806A3">
        <w:rPr>
          <w:sz w:val="26"/>
          <w:szCs w:val="32"/>
          <w:vertAlign w:val="superscript"/>
          <w:rtl/>
          <w:lang w:bidi="ar-EG"/>
        </w:rPr>
        <w:t>)</w:t>
      </w:r>
      <w:r>
        <w:rPr>
          <w:rFonts w:hint="cs"/>
          <w:sz w:val="26"/>
          <w:szCs w:val="32"/>
          <w:rtl/>
          <w:lang w:bidi="ar-EG"/>
        </w:rPr>
        <w:t xml:space="preserve"> أن المادة 108 مدني تنص على أنه (( لا يجوز لشخص أن يتعاقد مع نفسه باسم من ينوب عنه ، سواء أكان التعاقد لحسابه هو أم لحساب شخص آخر ، دون ترخيص من الأصيل . على أنه يجوز للأصيل في هذه الحالة أن يجيز التعاقد . كل هذا مع مراعاة ما يخالفه مما يقضي به القانون أو قواعد التجارة )) . ويتبين من هذا النص $99 أنه لا يجوز للنائب عن البائع أن يبيع الشيء من نفسه أو من شخص آخر هو نائب عنه أيضاً ، كما لا يجوز للنائب عن المشتري أن يبيع مال نفسه أو مال شخص هو نائب عنه أيضاً من المشتري الذي هو نائب عنه . </w:t>
      </w:r>
    </w:p>
    <w:p w:rsidR="000E7CFA" w:rsidRDefault="000E7CFA" w:rsidP="000E7CFA">
      <w:pPr>
        <w:spacing w:before="120"/>
        <w:ind w:firstLine="567"/>
        <w:rPr>
          <w:rFonts w:hint="cs"/>
          <w:sz w:val="26"/>
          <w:szCs w:val="32"/>
          <w:rtl/>
          <w:lang w:bidi="ar-EG"/>
        </w:rPr>
      </w:pPr>
      <w:r>
        <w:rPr>
          <w:rFonts w:hint="cs"/>
          <w:sz w:val="26"/>
          <w:szCs w:val="32"/>
          <w:rtl/>
          <w:lang w:bidi="ar-EG"/>
        </w:rPr>
        <w:t xml:space="preserve">ذلك أن النائب يتحكم بإرادته وحده في مصلحتين متعارضتين . والتعارض ، في حالة ما إذا كان النائب ينوب عن المتبايعين معاً ، لم يحسب حسابه أحد من الأصيلين . وهو ، في حالة ما إذا كان النائب ينوب عن أحد المتبايعين مع أصالته عن نفسه ، تعارض مع مصلحته الشخصية ذاتها . فلا تتيسر الحماية الواجبة لمصلحة الأصيل في كلتا الحالتين . </w:t>
      </w:r>
    </w:p>
    <w:p w:rsidR="000E7CFA" w:rsidRPr="00905096" w:rsidRDefault="000E7CFA" w:rsidP="000E7CFA">
      <w:pPr>
        <w:spacing w:before="120"/>
        <w:ind w:firstLine="0"/>
        <w:rPr>
          <w:rFonts w:hint="cs"/>
          <w:b/>
          <w:bCs/>
          <w:sz w:val="26"/>
          <w:szCs w:val="32"/>
          <w:rtl/>
          <w:lang w:bidi="ar-EG"/>
        </w:rPr>
      </w:pPr>
      <w:r w:rsidRPr="00905096">
        <w:rPr>
          <w:rFonts w:hint="cs"/>
          <w:b/>
          <w:bCs/>
          <w:sz w:val="26"/>
          <w:szCs w:val="32"/>
          <w:rtl/>
          <w:lang w:bidi="ar-EG"/>
        </w:rPr>
        <w:t xml:space="preserve">53 </w:t>
      </w:r>
      <w:r w:rsidRPr="00905096">
        <w:rPr>
          <w:b/>
          <w:bCs/>
          <w:sz w:val="26"/>
          <w:szCs w:val="32"/>
          <w:rtl/>
          <w:lang w:bidi="ar-EG"/>
        </w:rPr>
        <w:t>–</w:t>
      </w:r>
      <w:r w:rsidRPr="00905096">
        <w:rPr>
          <w:rFonts w:hint="cs"/>
          <w:b/>
          <w:bCs/>
          <w:sz w:val="26"/>
          <w:szCs w:val="32"/>
          <w:rtl/>
          <w:lang w:bidi="ar-EG"/>
        </w:rPr>
        <w:t xml:space="preserve"> تطبيقات خاصة في بيع النائب لنفسه </w:t>
      </w:r>
      <w:r w:rsidRPr="00905096">
        <w:rPr>
          <w:b/>
          <w:bCs/>
          <w:sz w:val="26"/>
          <w:szCs w:val="32"/>
          <w:rtl/>
          <w:lang w:bidi="ar-EG"/>
        </w:rPr>
        <w:t>–</w:t>
      </w:r>
      <w:r w:rsidRPr="00905096">
        <w:rPr>
          <w:rFonts w:hint="cs"/>
          <w:b/>
          <w:bCs/>
          <w:sz w:val="26"/>
          <w:szCs w:val="32"/>
          <w:rtl/>
          <w:lang w:bidi="ar-EG"/>
        </w:rPr>
        <w:t xml:space="preserve"> النصوص القانونية : </w:t>
      </w:r>
    </w:p>
    <w:p w:rsidR="000E7CFA" w:rsidRDefault="000E7CFA" w:rsidP="000E7CFA">
      <w:pPr>
        <w:spacing w:before="120"/>
        <w:ind w:firstLine="567"/>
        <w:rPr>
          <w:rFonts w:hint="cs"/>
          <w:sz w:val="26"/>
          <w:szCs w:val="32"/>
          <w:rtl/>
          <w:lang w:bidi="ar-EG"/>
        </w:rPr>
      </w:pPr>
      <w:r>
        <w:rPr>
          <w:rFonts w:hint="cs"/>
          <w:sz w:val="26"/>
          <w:szCs w:val="32"/>
          <w:rtl/>
          <w:lang w:bidi="ar-EG"/>
        </w:rPr>
        <w:t xml:space="preserve">وقد وردت تطبيقات خاصة لهذا المبدأ العام في عقد البيع ، تحت عنوان بيع النائب لنفسه ، في المواد 479 </w:t>
      </w:r>
      <w:r>
        <w:rPr>
          <w:sz w:val="26"/>
          <w:szCs w:val="32"/>
          <w:rtl/>
          <w:lang w:bidi="ar-EG"/>
        </w:rPr>
        <w:t>–</w:t>
      </w:r>
      <w:r>
        <w:rPr>
          <w:rFonts w:hint="cs"/>
          <w:sz w:val="26"/>
          <w:szCs w:val="32"/>
          <w:rtl/>
          <w:lang w:bidi="ar-EG"/>
        </w:rPr>
        <w:t xml:space="preserve"> 481 مدني </w:t>
      </w:r>
      <w:r w:rsidRPr="00905096">
        <w:rPr>
          <w:sz w:val="26"/>
          <w:szCs w:val="32"/>
          <w:vertAlign w:val="superscript"/>
          <w:rtl/>
          <w:lang w:bidi="ar-EG"/>
        </w:rPr>
        <w:t>(</w:t>
      </w:r>
      <w:r w:rsidRPr="00905096">
        <w:rPr>
          <w:rStyle w:val="a7"/>
          <w:sz w:val="26"/>
          <w:szCs w:val="32"/>
          <w:rtl/>
        </w:rPr>
        <w:footnoteReference w:id="161"/>
      </w:r>
      <w:r w:rsidRPr="00905096">
        <w:rPr>
          <w:sz w:val="26"/>
          <w:szCs w:val="32"/>
          <w:vertAlign w:val="superscript"/>
          <w:rtl/>
          <w:lang w:bidi="ar-EG"/>
        </w:rPr>
        <w:t>)</w:t>
      </w:r>
      <w:r>
        <w:rPr>
          <w:rFonts w:hint="cs"/>
          <w:sz w:val="26"/>
          <w:szCs w:val="32"/>
          <w:rtl/>
          <w:lang w:bidi="ar-EG"/>
        </w:rPr>
        <w:t xml:space="preserve"> . </w:t>
      </w:r>
    </w:p>
    <w:p w:rsidR="000E7CFA" w:rsidRDefault="000E7CFA" w:rsidP="000E7CFA">
      <w:pPr>
        <w:spacing w:before="120"/>
        <w:ind w:firstLine="567"/>
        <w:rPr>
          <w:rFonts w:hint="cs"/>
          <w:sz w:val="26"/>
          <w:szCs w:val="32"/>
          <w:rtl/>
          <w:lang w:bidi="ar-EG"/>
        </w:rPr>
      </w:pPr>
      <w:r>
        <w:rPr>
          <w:rFonts w:hint="cs"/>
          <w:sz w:val="26"/>
          <w:szCs w:val="32"/>
          <w:rtl/>
          <w:lang w:bidi="ar-EG"/>
        </w:rPr>
        <w:t xml:space="preserve">فنصت المادة 479 مدني على أنه (( لا يجوز لمن ينوب عن غيره بمقتضى اتفاق أو نص أو أمر من السلطات المختصة أن يشتري لنفسه ، مباشرة أو باسم مستعار ، ولو بطريق المزاد العلني ، ما نيط به بيعه بموجب هذه النيابة ، ما لم يكن ذلك بإذن القضاء ومع عدم الإخلال بما يكون منصوصاً عليه في قوانين أخرى </w:t>
      </w:r>
      <w:r>
        <w:rPr>
          <w:rFonts w:hint="cs"/>
          <w:sz w:val="26"/>
          <w:szCs w:val="32"/>
          <w:rtl/>
          <w:lang w:bidi="ar-EG"/>
        </w:rPr>
        <w:lastRenderedPageBreak/>
        <w:t xml:space="preserve">)) . ونصت المادة 480 مدني على أنه (( لا يجوز للساماسرة ولا للخبراء أن يشتروا الأموال المعهود إليهم في بيعها أو في تقدير قيمتها ، سواء أكان الشراء بأسمائهم أم باسم مستعار )) . ونصت المادة 481 مدني على أنه (( يصح العقد في الأحوال المنصوص عليها في المادتين السابقتين إذا أجازه من تم البيع لحسابه )) </w:t>
      </w:r>
      <w:r w:rsidRPr="00905096">
        <w:rPr>
          <w:sz w:val="26"/>
          <w:szCs w:val="32"/>
          <w:vertAlign w:val="superscript"/>
          <w:rtl/>
          <w:lang w:bidi="ar-EG"/>
        </w:rPr>
        <w:t>(</w:t>
      </w:r>
      <w:r w:rsidRPr="00905096">
        <w:rPr>
          <w:rStyle w:val="a7"/>
          <w:sz w:val="26"/>
          <w:szCs w:val="32"/>
          <w:rtl/>
        </w:rPr>
        <w:footnoteReference w:id="162"/>
      </w:r>
      <w:r w:rsidRPr="00905096">
        <w:rPr>
          <w:sz w:val="26"/>
          <w:szCs w:val="32"/>
          <w:vertAlign w:val="superscript"/>
          <w:rtl/>
          <w:lang w:bidi="ar-EG"/>
        </w:rPr>
        <w:t>)</w:t>
      </w:r>
      <w:r>
        <w:rPr>
          <w:rFonts w:hint="cs"/>
          <w:sz w:val="26"/>
          <w:szCs w:val="32"/>
          <w:vertAlign w:val="superscript"/>
          <w:rtl/>
          <w:lang w:bidi="ar-EG"/>
        </w:rPr>
        <w:t xml:space="preserve"> </w:t>
      </w:r>
      <w:r>
        <w:rPr>
          <w:rFonts w:hint="cs"/>
          <w:sz w:val="26"/>
          <w:szCs w:val="32"/>
          <w:rtl/>
          <w:lang w:bidi="ar-EG"/>
        </w:rPr>
        <w:t xml:space="preserve">.   </w:t>
      </w:r>
    </w:p>
    <w:p w:rsidR="000E7CFA" w:rsidRDefault="000E7CFA" w:rsidP="000E7CFA">
      <w:pPr>
        <w:spacing w:before="120"/>
        <w:ind w:firstLine="567"/>
        <w:rPr>
          <w:rFonts w:hint="cs"/>
          <w:sz w:val="26"/>
          <w:szCs w:val="32"/>
          <w:rtl/>
          <w:lang w:bidi="ar-EG"/>
        </w:rPr>
      </w:pPr>
      <w:r>
        <w:rPr>
          <w:rFonts w:hint="cs"/>
          <w:sz w:val="26"/>
          <w:szCs w:val="32"/>
          <w:rtl/>
          <w:lang w:bidi="ar-EG"/>
        </w:rPr>
        <w:t xml:space="preserve">$100 ويقابل هذه النصوص في التقنين المدني السابق المادة 258 / 325 </w:t>
      </w:r>
      <w:r w:rsidRPr="00B0706D">
        <w:rPr>
          <w:sz w:val="26"/>
          <w:szCs w:val="32"/>
          <w:vertAlign w:val="superscript"/>
          <w:rtl/>
          <w:lang w:bidi="ar-EG"/>
        </w:rPr>
        <w:t>(</w:t>
      </w:r>
      <w:r w:rsidRPr="00B0706D">
        <w:rPr>
          <w:rStyle w:val="a7"/>
          <w:sz w:val="26"/>
          <w:szCs w:val="32"/>
          <w:rtl/>
        </w:rPr>
        <w:footnoteReference w:id="163"/>
      </w:r>
      <w:r w:rsidRPr="00B0706D">
        <w:rPr>
          <w:sz w:val="26"/>
          <w:szCs w:val="32"/>
          <w:vertAlign w:val="superscript"/>
          <w:rtl/>
          <w:lang w:bidi="ar-EG"/>
        </w:rPr>
        <w:t>)</w:t>
      </w:r>
      <w:r>
        <w:rPr>
          <w:rFonts w:hint="cs"/>
          <w:sz w:val="26"/>
          <w:szCs w:val="32"/>
          <w:rtl/>
          <w:lang w:bidi="ar-EG"/>
        </w:rPr>
        <w:t xml:space="preserve"> .</w:t>
      </w:r>
    </w:p>
    <w:p w:rsidR="000E7CFA" w:rsidRDefault="000E7CFA" w:rsidP="000E7CFA">
      <w:pPr>
        <w:spacing w:before="120"/>
        <w:ind w:firstLine="567"/>
        <w:rPr>
          <w:rFonts w:hint="cs"/>
          <w:sz w:val="26"/>
          <w:szCs w:val="32"/>
          <w:rtl/>
          <w:lang w:bidi="ar-EG"/>
        </w:rPr>
      </w:pPr>
      <w:r>
        <w:rPr>
          <w:rFonts w:hint="cs"/>
          <w:sz w:val="26"/>
          <w:szCs w:val="32"/>
          <w:rtl/>
          <w:lang w:bidi="ar-EG"/>
        </w:rPr>
        <w:lastRenderedPageBreak/>
        <w:t xml:space="preserve">$101 ويقابل في التقنينات المدنية العربية الأخرى : في التقنين المدني السوري المواد 447 </w:t>
      </w:r>
      <w:r>
        <w:rPr>
          <w:sz w:val="26"/>
          <w:szCs w:val="32"/>
          <w:rtl/>
          <w:lang w:bidi="ar-EG"/>
        </w:rPr>
        <w:t>–</w:t>
      </w:r>
      <w:r>
        <w:rPr>
          <w:rFonts w:hint="cs"/>
          <w:sz w:val="26"/>
          <w:szCs w:val="32"/>
          <w:rtl/>
          <w:lang w:bidi="ar-EG"/>
        </w:rPr>
        <w:t xml:space="preserve"> 449 . وفي التقنين المدني الليبي المواد 468 </w:t>
      </w:r>
      <w:r>
        <w:rPr>
          <w:sz w:val="26"/>
          <w:szCs w:val="32"/>
          <w:rtl/>
          <w:lang w:bidi="ar-EG"/>
        </w:rPr>
        <w:t>–</w:t>
      </w:r>
      <w:r>
        <w:rPr>
          <w:rFonts w:hint="cs"/>
          <w:sz w:val="26"/>
          <w:szCs w:val="32"/>
          <w:rtl/>
          <w:lang w:bidi="ar-EG"/>
        </w:rPr>
        <w:t xml:space="preserve"> 470 </w:t>
      </w:r>
      <w:r>
        <w:rPr>
          <w:sz w:val="26"/>
          <w:szCs w:val="32"/>
          <w:rtl/>
          <w:lang w:bidi="ar-EG"/>
        </w:rPr>
        <w:t>–</w:t>
      </w:r>
      <w:r>
        <w:rPr>
          <w:rFonts w:hint="cs"/>
          <w:sz w:val="26"/>
          <w:szCs w:val="32"/>
          <w:rtl/>
          <w:lang w:bidi="ar-EG"/>
        </w:rPr>
        <w:t xml:space="preserve"> وفي التقنين المدني العراقي المواد 588 </w:t>
      </w:r>
      <w:r>
        <w:rPr>
          <w:sz w:val="26"/>
          <w:szCs w:val="32"/>
          <w:rtl/>
          <w:lang w:bidi="ar-EG"/>
        </w:rPr>
        <w:t>–</w:t>
      </w:r>
      <w:r>
        <w:rPr>
          <w:rFonts w:hint="cs"/>
          <w:sz w:val="26"/>
          <w:szCs w:val="32"/>
          <w:rtl/>
          <w:lang w:bidi="ar-EG"/>
        </w:rPr>
        <w:t xml:space="preserve"> 592 </w:t>
      </w:r>
      <w:r>
        <w:rPr>
          <w:sz w:val="26"/>
          <w:szCs w:val="32"/>
          <w:rtl/>
          <w:lang w:bidi="ar-EG"/>
        </w:rPr>
        <w:t>–</w:t>
      </w:r>
      <w:r>
        <w:rPr>
          <w:rFonts w:hint="cs"/>
          <w:sz w:val="26"/>
          <w:szCs w:val="32"/>
          <w:rtl/>
          <w:lang w:bidi="ar-EG"/>
        </w:rPr>
        <w:t xml:space="preserve"> وفي تقنين الموجبات والعقود اللبناني المواد 378 </w:t>
      </w:r>
      <w:r>
        <w:rPr>
          <w:sz w:val="26"/>
          <w:szCs w:val="32"/>
          <w:rtl/>
          <w:lang w:bidi="ar-EG"/>
        </w:rPr>
        <w:t>–</w:t>
      </w:r>
      <w:r>
        <w:rPr>
          <w:rFonts w:hint="cs"/>
          <w:sz w:val="26"/>
          <w:szCs w:val="32"/>
          <w:rtl/>
          <w:lang w:bidi="ar-EG"/>
        </w:rPr>
        <w:t xml:space="preserve"> 379 و 381 </w:t>
      </w:r>
      <w:r w:rsidRPr="009A66DB">
        <w:rPr>
          <w:sz w:val="26"/>
          <w:szCs w:val="32"/>
          <w:vertAlign w:val="superscript"/>
          <w:rtl/>
          <w:lang w:bidi="ar-EG"/>
        </w:rPr>
        <w:t>(</w:t>
      </w:r>
      <w:r w:rsidRPr="009A66DB">
        <w:rPr>
          <w:rStyle w:val="a7"/>
          <w:sz w:val="26"/>
          <w:szCs w:val="32"/>
          <w:rtl/>
        </w:rPr>
        <w:footnoteReference w:id="164"/>
      </w:r>
      <w:r w:rsidRPr="009A66DB">
        <w:rPr>
          <w:sz w:val="26"/>
          <w:szCs w:val="32"/>
          <w:vertAlign w:val="superscript"/>
          <w:rtl/>
          <w:lang w:bidi="ar-EG"/>
        </w:rPr>
        <w:t>)</w:t>
      </w:r>
      <w:r>
        <w:rPr>
          <w:rFonts w:hint="cs"/>
          <w:sz w:val="26"/>
          <w:szCs w:val="32"/>
          <w:rtl/>
          <w:lang w:bidi="ar-EG"/>
        </w:rPr>
        <w:t xml:space="preserve"> .</w:t>
      </w:r>
    </w:p>
    <w:p w:rsidR="000E7CFA" w:rsidRDefault="000E7CFA" w:rsidP="000E7CFA">
      <w:pPr>
        <w:spacing w:before="120"/>
        <w:ind w:firstLine="567"/>
        <w:rPr>
          <w:rFonts w:hint="cs"/>
          <w:sz w:val="26"/>
          <w:szCs w:val="32"/>
          <w:rtl/>
          <w:lang w:bidi="ar-EG"/>
        </w:rPr>
      </w:pPr>
      <w:r>
        <w:rPr>
          <w:rFonts w:hint="cs"/>
          <w:sz w:val="26"/>
          <w:szCs w:val="32"/>
          <w:rtl/>
          <w:lang w:bidi="ar-EG"/>
        </w:rPr>
        <w:lastRenderedPageBreak/>
        <w:t xml:space="preserve">$102 54 </w:t>
      </w:r>
      <w:r>
        <w:rPr>
          <w:sz w:val="26"/>
          <w:szCs w:val="32"/>
          <w:rtl/>
          <w:lang w:bidi="ar-EG"/>
        </w:rPr>
        <w:t>–</w:t>
      </w:r>
      <w:r>
        <w:rPr>
          <w:rFonts w:hint="cs"/>
          <w:sz w:val="26"/>
          <w:szCs w:val="32"/>
          <w:rtl/>
          <w:lang w:bidi="ar-EG"/>
        </w:rPr>
        <w:t xml:space="preserve"> الأشخاص الذين لا يجوز لهم الشراء : ويخلص من النصوص المتقدمة الذكر أن من كان نائباً عن غيره في بيع مال هذا الغير لا يجوز له شراء هذا المال لنفسه ، لتعارض مصلحته الشخصية باعتباره مشترياً مع مصلحة من ينوب عنه باعتباره بائعاً ، وقد تقدم ذكر ذلك . </w:t>
      </w:r>
    </w:p>
    <w:p w:rsidR="000E7CFA" w:rsidRDefault="000E7CFA" w:rsidP="000E7CFA">
      <w:pPr>
        <w:spacing w:before="120"/>
        <w:ind w:firstLine="567"/>
        <w:rPr>
          <w:rFonts w:hint="cs"/>
          <w:sz w:val="26"/>
          <w:szCs w:val="32"/>
          <w:rtl/>
          <w:lang w:bidi="ar-EG"/>
        </w:rPr>
      </w:pPr>
      <w:r>
        <w:rPr>
          <w:rFonts w:hint="cs"/>
          <w:sz w:val="26"/>
          <w:szCs w:val="32"/>
          <w:rtl/>
          <w:lang w:bidi="ar-EG"/>
        </w:rPr>
        <w:t xml:space="preserve">والنيابة في بيع مال الغير قد تأتي من اتفاق ، وهذه هي الوكالة . فمن وكل في بيع مال لا يجوز له أن يشتريه لنفسه مباشرة أو باسم مستعار ، كأن يشتريه لزوجه أو لود له أو لأحد ممن يمت له بصلة ويكون هذا المشتري في الواقع من الأمر مسخراً من النائب . وكون النائب اشترى لنفسه باسم مستعار مسألة واقع يقدرها قاضي الموضوع ، ولا معقب على تقديره في ذلك من محكمة  النقض ، ويجوز $103 إثباتها بجميع الطرق لأنها واقعة مادية </w:t>
      </w:r>
      <w:r w:rsidRPr="00CB126A">
        <w:rPr>
          <w:sz w:val="26"/>
          <w:szCs w:val="32"/>
          <w:vertAlign w:val="superscript"/>
          <w:rtl/>
          <w:lang w:bidi="ar-EG"/>
        </w:rPr>
        <w:t>(</w:t>
      </w:r>
      <w:r w:rsidRPr="00CB126A">
        <w:rPr>
          <w:rStyle w:val="a7"/>
          <w:sz w:val="26"/>
          <w:szCs w:val="32"/>
          <w:rtl/>
        </w:rPr>
        <w:footnoteReference w:id="165"/>
      </w:r>
      <w:r w:rsidRPr="00CB126A">
        <w:rPr>
          <w:sz w:val="26"/>
          <w:szCs w:val="32"/>
          <w:vertAlign w:val="superscript"/>
          <w:rtl/>
          <w:lang w:bidi="ar-EG"/>
        </w:rPr>
        <w:t>)</w:t>
      </w:r>
      <w:r>
        <w:rPr>
          <w:rFonts w:hint="cs"/>
          <w:sz w:val="26"/>
          <w:szCs w:val="32"/>
          <w:rtl/>
          <w:lang w:bidi="ar-EG"/>
        </w:rPr>
        <w:t xml:space="preserve"> . وقد وضع تقنين الموجبات والعقود اللبناني قرينة قانونية على الاسم المستعار ، فقضى في المادة 381 منه بأن الزوجة والأولاد يعدون أشخاصًا مستعارين ، فتصبح هذه القرينة من مسائل القانون في هذا التقنين . والشراء محظور على النائب كما قدمنا ، ويستوي أن يكون الشراء بالممارسة أو في المزاد العلني . فلو وكل شخص في بيع مال للغير بالمزاد العلني ، فإنه لا يجوز له أن يدخل مزايداً لشراء هذا المال ، فلا تزال مصلحته الشخصية متعارضة مع مصلحة موكله </w:t>
      </w:r>
      <w:r w:rsidRPr="00CB126A">
        <w:rPr>
          <w:sz w:val="26"/>
          <w:szCs w:val="32"/>
          <w:vertAlign w:val="superscript"/>
          <w:rtl/>
          <w:lang w:bidi="ar-EG"/>
        </w:rPr>
        <w:t>(</w:t>
      </w:r>
      <w:r w:rsidRPr="00CB126A">
        <w:rPr>
          <w:rStyle w:val="a7"/>
          <w:sz w:val="26"/>
          <w:szCs w:val="32"/>
          <w:rtl/>
        </w:rPr>
        <w:footnoteReference w:id="166"/>
      </w:r>
      <w:r w:rsidRPr="00CB126A">
        <w:rPr>
          <w:sz w:val="26"/>
          <w:szCs w:val="32"/>
          <w:vertAlign w:val="superscript"/>
          <w:rtl/>
          <w:lang w:bidi="ar-EG"/>
        </w:rPr>
        <w:t>)</w:t>
      </w:r>
      <w:r>
        <w:rPr>
          <w:rFonts w:hint="cs"/>
          <w:sz w:val="26"/>
          <w:szCs w:val="32"/>
          <w:rtl/>
          <w:lang w:bidi="ar-EG"/>
        </w:rPr>
        <w:t xml:space="preserve"> .</w:t>
      </w:r>
    </w:p>
    <w:p w:rsidR="000E7CFA" w:rsidRDefault="000E7CFA" w:rsidP="000E7CFA">
      <w:pPr>
        <w:spacing w:before="120"/>
        <w:ind w:firstLine="567"/>
        <w:rPr>
          <w:rFonts w:hint="cs"/>
          <w:sz w:val="26"/>
          <w:szCs w:val="32"/>
          <w:rtl/>
          <w:lang w:bidi="ar-EG"/>
        </w:rPr>
      </w:pPr>
      <w:r>
        <w:rPr>
          <w:rFonts w:hint="cs"/>
          <w:sz w:val="26"/>
          <w:szCs w:val="32"/>
          <w:rtl/>
          <w:lang w:bidi="ar-EG"/>
        </w:rPr>
        <w:lastRenderedPageBreak/>
        <w:t xml:space="preserve">$104 ويلحق بالوكيل من نيطت به إدارة عين واشترى المال الذي يجب أن يتم بيعه على يده ، ومن عين مصفياً لتركة أو لشركة واشترى المال الذي يصفيه </w:t>
      </w:r>
      <w:r w:rsidRPr="00CC0ED0">
        <w:rPr>
          <w:sz w:val="26"/>
          <w:szCs w:val="32"/>
          <w:vertAlign w:val="superscript"/>
          <w:rtl/>
          <w:lang w:bidi="ar-EG"/>
        </w:rPr>
        <w:t>(</w:t>
      </w:r>
      <w:r w:rsidRPr="00CC0ED0">
        <w:rPr>
          <w:rStyle w:val="a7"/>
          <w:sz w:val="26"/>
          <w:szCs w:val="32"/>
          <w:rtl/>
        </w:rPr>
        <w:footnoteReference w:id="167"/>
      </w:r>
      <w:r w:rsidRPr="00CC0ED0">
        <w:rPr>
          <w:sz w:val="26"/>
          <w:szCs w:val="32"/>
          <w:vertAlign w:val="superscript"/>
          <w:rtl/>
          <w:lang w:bidi="ar-EG"/>
        </w:rPr>
        <w:t>)</w:t>
      </w:r>
      <w:r>
        <w:rPr>
          <w:rFonts w:hint="cs"/>
          <w:sz w:val="26"/>
          <w:szCs w:val="32"/>
          <w:rtl/>
          <w:lang w:bidi="ar-EG"/>
        </w:rPr>
        <w:t xml:space="preserve"> .</w:t>
      </w:r>
    </w:p>
    <w:p w:rsidR="000E7CFA" w:rsidRDefault="000E7CFA" w:rsidP="000E7CFA">
      <w:pPr>
        <w:spacing w:before="120"/>
        <w:ind w:firstLine="567"/>
        <w:rPr>
          <w:rFonts w:hint="cs"/>
          <w:sz w:val="26"/>
          <w:szCs w:val="32"/>
          <w:rtl/>
          <w:lang w:bidi="ar-EG"/>
        </w:rPr>
      </w:pPr>
      <w:r>
        <w:rPr>
          <w:rFonts w:hint="cs"/>
          <w:sz w:val="26"/>
          <w:szCs w:val="32"/>
          <w:rtl/>
          <w:lang w:bidi="ar-EG"/>
        </w:rPr>
        <w:t xml:space="preserve">وقد تأتي النيابة في بيع مال الغير عن الطريق نص في القانون ، وذلك كالولي ، فلا يجوز له أن يشتري مال الصغير لنفسه ، لا باسمه ولا باسم مستعار ، ولو كان الشراء في المزاد العلني ، وهذا ما يقع غالباً في بيع أموال المحجورين ، إلا إذا كان القانون يرخص في ذلك . وقد قدمنا أنه يجوز للولي شراء عقار الصغير لنفسه ، بشرط الحصول على إذن من المحكمة في ذلك </w:t>
      </w:r>
      <w:r w:rsidRPr="005B2A92">
        <w:rPr>
          <w:sz w:val="26"/>
          <w:szCs w:val="32"/>
          <w:vertAlign w:val="superscript"/>
          <w:rtl/>
          <w:lang w:bidi="ar-EG"/>
        </w:rPr>
        <w:t>(</w:t>
      </w:r>
      <w:r w:rsidRPr="005B2A92">
        <w:rPr>
          <w:rStyle w:val="a7"/>
          <w:sz w:val="26"/>
          <w:szCs w:val="32"/>
          <w:rtl/>
        </w:rPr>
        <w:footnoteReference w:id="168"/>
      </w:r>
      <w:r w:rsidRPr="005B2A92">
        <w:rPr>
          <w:sz w:val="26"/>
          <w:szCs w:val="32"/>
          <w:vertAlign w:val="superscript"/>
          <w:rtl/>
          <w:lang w:bidi="ar-EG"/>
        </w:rPr>
        <w:t>)</w:t>
      </w:r>
      <w:r>
        <w:rPr>
          <w:rFonts w:hint="cs"/>
          <w:sz w:val="26"/>
          <w:szCs w:val="32"/>
          <w:rtl/>
          <w:lang w:bidi="ar-EG"/>
        </w:rPr>
        <w:t xml:space="preserve"> . </w:t>
      </w:r>
    </w:p>
    <w:p w:rsidR="000E7CFA" w:rsidRDefault="000E7CFA" w:rsidP="000E7CFA">
      <w:pPr>
        <w:spacing w:before="120"/>
        <w:ind w:firstLine="567"/>
        <w:rPr>
          <w:rFonts w:hint="cs"/>
          <w:sz w:val="26"/>
          <w:szCs w:val="32"/>
          <w:rtl/>
          <w:lang w:bidi="ar-EG"/>
        </w:rPr>
      </w:pPr>
      <w:r>
        <w:rPr>
          <w:rFonts w:hint="cs"/>
          <w:sz w:val="26"/>
          <w:szCs w:val="32"/>
          <w:rtl/>
          <w:lang w:bidi="ar-EG"/>
        </w:rPr>
        <w:t xml:space="preserve">وقد تأتي النيابة في بيع مال الغير عن طريق أمر من السلطات المختصة . فالوصي والقيم والوكيل عن النائب والسنديك والحارس القضائي ، كل هؤلاء ينوبون عن غيرهم في بيع المال بموجب أمر من السلطة القضائية . والموظف العام قد ينوب عن الدولة في بيع أموالها بموجب أمر من السلطة الإدارية . فلا يجوز لأحد من هؤلاء أن يشتري المال المعهود إليه في بيعه ، لا باسمه ولا باسم مستعار ، ولو كان الشراء في مزاد علني . وقد قدمنا أن الوصي والقيم والوكيل عن الغائب يجوز لهم بإذن خاص من المحكمة ، أن يشتروا أموال محجوريهم </w:t>
      </w:r>
      <w:r w:rsidRPr="00D73708">
        <w:rPr>
          <w:sz w:val="26"/>
          <w:szCs w:val="32"/>
          <w:vertAlign w:val="superscript"/>
          <w:rtl/>
          <w:lang w:bidi="ar-EG"/>
        </w:rPr>
        <w:t>(</w:t>
      </w:r>
      <w:r w:rsidRPr="00D73708">
        <w:rPr>
          <w:rStyle w:val="a7"/>
          <w:sz w:val="26"/>
          <w:szCs w:val="32"/>
          <w:rtl/>
        </w:rPr>
        <w:footnoteReference w:id="169"/>
      </w:r>
      <w:r w:rsidRPr="00D73708">
        <w:rPr>
          <w:sz w:val="26"/>
          <w:szCs w:val="32"/>
          <w:vertAlign w:val="superscript"/>
          <w:rtl/>
          <w:lang w:bidi="ar-EG"/>
        </w:rPr>
        <w:t>)</w:t>
      </w:r>
      <w:r>
        <w:rPr>
          <w:rFonts w:hint="cs"/>
          <w:sz w:val="26"/>
          <w:szCs w:val="32"/>
          <w:rtl/>
          <w:lang w:bidi="ar-EG"/>
        </w:rPr>
        <w:t xml:space="preserve"> . </w:t>
      </w:r>
    </w:p>
    <w:p w:rsidR="000E7CFA" w:rsidRDefault="000E7CFA" w:rsidP="000E7CFA">
      <w:pPr>
        <w:spacing w:before="120"/>
        <w:ind w:firstLine="567"/>
        <w:rPr>
          <w:rFonts w:hint="cs"/>
          <w:sz w:val="26"/>
          <w:szCs w:val="32"/>
          <w:rtl/>
          <w:lang w:bidi="ar-EG"/>
        </w:rPr>
      </w:pPr>
      <w:r>
        <w:rPr>
          <w:rFonts w:hint="cs"/>
          <w:sz w:val="26"/>
          <w:szCs w:val="32"/>
          <w:rtl/>
          <w:lang w:bidi="ar-EG"/>
        </w:rPr>
        <w:t xml:space="preserve">كذلك لا يجوز للسمسار ، إذا عهد إليه شخص في بيع مال له ، أن يشتري هذا المال لنفسه </w:t>
      </w:r>
      <w:r w:rsidRPr="00D73708">
        <w:rPr>
          <w:sz w:val="26"/>
          <w:szCs w:val="32"/>
          <w:vertAlign w:val="superscript"/>
          <w:rtl/>
          <w:lang w:bidi="ar-EG"/>
        </w:rPr>
        <w:t>(</w:t>
      </w:r>
      <w:r w:rsidRPr="00D73708">
        <w:rPr>
          <w:rStyle w:val="a7"/>
          <w:sz w:val="26"/>
          <w:szCs w:val="32"/>
          <w:rtl/>
        </w:rPr>
        <w:footnoteReference w:id="170"/>
      </w:r>
      <w:r w:rsidRPr="00D73708">
        <w:rPr>
          <w:sz w:val="26"/>
          <w:szCs w:val="32"/>
          <w:vertAlign w:val="superscript"/>
          <w:rtl/>
          <w:lang w:bidi="ar-EG"/>
        </w:rPr>
        <w:t>)</w:t>
      </w:r>
      <w:r>
        <w:rPr>
          <w:rFonts w:hint="cs"/>
          <w:sz w:val="26"/>
          <w:szCs w:val="32"/>
          <w:rtl/>
          <w:lang w:bidi="ar-EG"/>
        </w:rPr>
        <w:t xml:space="preserve"> . ذلك أن السمسار إما أن يكون عنده توكيل بالبيع ، فيصبح وكيلاً ويمنع ككل وكيل من شراء ما وكل في بيعه . وإما ألا يكون عنده توكيل ، </w:t>
      </w:r>
      <w:r>
        <w:rPr>
          <w:rFonts w:hint="cs"/>
          <w:sz w:val="26"/>
          <w:szCs w:val="32"/>
          <w:rtl/>
          <w:lang w:bidi="ar-EG"/>
        </w:rPr>
        <w:lastRenderedPageBreak/>
        <w:t xml:space="preserve">فعند ذلك لا يكفي رضاؤه بشراء الشيء لنفسه بل يجب قبولا المالك ، وفي هذا إذن يجعل الشراء جائزاً . ومثل السمسار الخبير الذي يعهد إليه في تقويم شيء ، لا يجوز له أن يشتريه لنفسه ، لتعارض المصلحة إذ أن ذلك يحمله على أن يبخس تقويم الشيء ، حتى ينتفع هو من بخس الثمن </w:t>
      </w:r>
      <w:r w:rsidRPr="00D73708">
        <w:rPr>
          <w:sz w:val="26"/>
          <w:szCs w:val="32"/>
          <w:vertAlign w:val="superscript"/>
          <w:rtl/>
          <w:lang w:bidi="ar-EG"/>
        </w:rPr>
        <w:t>(</w:t>
      </w:r>
      <w:r w:rsidRPr="00D73708">
        <w:rPr>
          <w:rStyle w:val="a7"/>
          <w:sz w:val="26"/>
          <w:szCs w:val="32"/>
          <w:rtl/>
        </w:rPr>
        <w:footnoteReference w:id="171"/>
      </w:r>
      <w:r w:rsidRPr="00D73708">
        <w:rPr>
          <w:sz w:val="26"/>
          <w:szCs w:val="32"/>
          <w:vertAlign w:val="superscript"/>
          <w:rtl/>
          <w:lang w:bidi="ar-EG"/>
        </w:rPr>
        <w:t>)</w:t>
      </w:r>
      <w:r>
        <w:rPr>
          <w:rFonts w:hint="cs"/>
          <w:sz w:val="26"/>
          <w:szCs w:val="32"/>
          <w:rtl/>
          <w:lang w:bidi="ar-EG"/>
        </w:rPr>
        <w:t xml:space="preserve"> . والخبير كالسمسار ، إما أن $105  يكون عنده توكيل فيكون حكمه حكم الوكيل لا يجوز له شراء الشيء لنفسه ، وإما ألا يكون عنده توكيل فلا بد في هذه الحالة من قبول المالك . والسمسار والخبير ممنوعان من شراء المال ولو بيع في المزاد العلني ، سواء كان الشراء باسمهما أو باسم مستعار </w:t>
      </w:r>
      <w:r w:rsidRPr="00931CA4">
        <w:rPr>
          <w:sz w:val="26"/>
          <w:szCs w:val="32"/>
          <w:vertAlign w:val="superscript"/>
          <w:rtl/>
          <w:lang w:bidi="ar-EG"/>
        </w:rPr>
        <w:t>(</w:t>
      </w:r>
      <w:r w:rsidRPr="00931CA4">
        <w:rPr>
          <w:rStyle w:val="a7"/>
          <w:sz w:val="26"/>
          <w:szCs w:val="32"/>
          <w:rtl/>
        </w:rPr>
        <w:footnoteReference w:id="172"/>
      </w:r>
      <w:r w:rsidRPr="00931CA4">
        <w:rPr>
          <w:sz w:val="26"/>
          <w:szCs w:val="32"/>
          <w:vertAlign w:val="superscript"/>
          <w:rtl/>
          <w:lang w:bidi="ar-EG"/>
        </w:rPr>
        <w:t>)</w:t>
      </w:r>
      <w:r>
        <w:rPr>
          <w:rFonts w:hint="cs"/>
          <w:sz w:val="26"/>
          <w:szCs w:val="32"/>
          <w:rtl/>
          <w:lang w:bidi="ar-EG"/>
        </w:rPr>
        <w:t xml:space="preserve"> .</w:t>
      </w:r>
    </w:p>
    <w:p w:rsidR="000E7CFA" w:rsidRDefault="000E7CFA" w:rsidP="000E7CFA">
      <w:pPr>
        <w:spacing w:before="120"/>
        <w:ind w:firstLine="567"/>
        <w:rPr>
          <w:rFonts w:hint="cs"/>
          <w:sz w:val="26"/>
          <w:szCs w:val="32"/>
          <w:rtl/>
          <w:lang w:bidi="ar-EG"/>
        </w:rPr>
      </w:pPr>
      <w:r w:rsidRPr="00611B06">
        <w:rPr>
          <w:rFonts w:hint="cs"/>
          <w:b/>
          <w:bCs/>
          <w:sz w:val="26"/>
          <w:szCs w:val="32"/>
          <w:rtl/>
          <w:lang w:bidi="ar-EG"/>
        </w:rPr>
        <w:t xml:space="preserve">55 </w:t>
      </w:r>
      <w:r w:rsidRPr="00611B06">
        <w:rPr>
          <w:b/>
          <w:bCs/>
          <w:sz w:val="26"/>
          <w:szCs w:val="32"/>
          <w:rtl/>
          <w:lang w:bidi="ar-EG"/>
        </w:rPr>
        <w:t>–</w:t>
      </w:r>
      <w:r w:rsidRPr="00611B06">
        <w:rPr>
          <w:rFonts w:hint="cs"/>
          <w:b/>
          <w:bCs/>
          <w:sz w:val="26"/>
          <w:szCs w:val="32"/>
          <w:rtl/>
          <w:lang w:bidi="ar-EG"/>
        </w:rPr>
        <w:t xml:space="preserve"> الجزاء على المنع من الشراء</w:t>
      </w:r>
      <w:r>
        <w:rPr>
          <w:rFonts w:hint="cs"/>
          <w:sz w:val="26"/>
          <w:szCs w:val="32"/>
          <w:rtl/>
          <w:lang w:bidi="ar-EG"/>
        </w:rPr>
        <w:t xml:space="preserve"> : وليس الأشخاص الذين قدمنا ذكرهم ممنوعين من الشراء لنقص في أهليتهم ، فنقص الأهلية شيء ، والمنع من الشراء شيء آخر . وإنما المنع قد قام بسبب تعارض المصلحة كما قدمنا . </w:t>
      </w:r>
    </w:p>
    <w:p w:rsidR="000E7CFA" w:rsidRDefault="000E7CFA" w:rsidP="000E7CFA">
      <w:pPr>
        <w:spacing w:before="120"/>
        <w:ind w:firstLine="567"/>
        <w:rPr>
          <w:rFonts w:hint="cs"/>
          <w:sz w:val="26"/>
          <w:szCs w:val="32"/>
          <w:rtl/>
          <w:lang w:bidi="ar-EG"/>
        </w:rPr>
      </w:pPr>
      <w:r>
        <w:rPr>
          <w:rFonts w:hint="cs"/>
          <w:sz w:val="26"/>
          <w:szCs w:val="32"/>
          <w:rtl/>
          <w:lang w:bidi="ar-EG"/>
        </w:rPr>
        <w:t xml:space="preserve">وقد ذكرنا في الجزء الأول من الوسيط </w:t>
      </w:r>
      <w:r w:rsidRPr="009A2251">
        <w:rPr>
          <w:sz w:val="26"/>
          <w:szCs w:val="32"/>
          <w:vertAlign w:val="superscript"/>
          <w:rtl/>
          <w:lang w:bidi="ar-EG"/>
        </w:rPr>
        <w:t>(</w:t>
      </w:r>
      <w:r w:rsidRPr="009A2251">
        <w:rPr>
          <w:rStyle w:val="a7"/>
          <w:sz w:val="26"/>
          <w:szCs w:val="32"/>
          <w:rtl/>
        </w:rPr>
        <w:footnoteReference w:id="173"/>
      </w:r>
      <w:r w:rsidRPr="009A2251">
        <w:rPr>
          <w:sz w:val="26"/>
          <w:szCs w:val="32"/>
          <w:vertAlign w:val="superscript"/>
          <w:rtl/>
          <w:lang w:bidi="ar-EG"/>
        </w:rPr>
        <w:t>)</w:t>
      </w:r>
      <w:r>
        <w:rPr>
          <w:rFonts w:hint="cs"/>
          <w:sz w:val="26"/>
          <w:szCs w:val="32"/>
          <w:rtl/>
          <w:lang w:bidi="ar-EG"/>
        </w:rPr>
        <w:t xml:space="preserve"> أن هناك رأياً يذهب إلى أن تعاقد الشخص مع نفسه </w:t>
      </w:r>
      <w:r>
        <w:rPr>
          <w:sz w:val="26"/>
          <w:szCs w:val="32"/>
          <w:rtl/>
          <w:lang w:bidi="ar-EG"/>
        </w:rPr>
        <w:t>–</w:t>
      </w:r>
      <w:r>
        <w:rPr>
          <w:rFonts w:hint="cs"/>
          <w:sz w:val="26"/>
          <w:szCs w:val="32"/>
          <w:rtl/>
          <w:lang w:bidi="ar-EG"/>
        </w:rPr>
        <w:t xml:space="preserve"> ومن ثم شراء النائب للمال المعهود إليه في بيعه </w:t>
      </w:r>
      <w:r>
        <w:rPr>
          <w:sz w:val="26"/>
          <w:szCs w:val="32"/>
          <w:rtl/>
          <w:lang w:bidi="ar-EG"/>
        </w:rPr>
        <w:t>–</w:t>
      </w:r>
      <w:r>
        <w:rPr>
          <w:rFonts w:hint="cs"/>
          <w:sz w:val="26"/>
          <w:szCs w:val="32"/>
          <w:rtl/>
          <w:lang w:bidi="ar-EG"/>
        </w:rPr>
        <w:t xml:space="preserve"> قابل للإبطال لمصلحة الأصيل ، ولذلك ترد عليه الإجازة . وقد أخذت المذكرة الإيضاحية للمشروع التمهيدي بهذا الرأي ، إذ جاء فيها : (( ولهذه العلة اعتبر تعاقد الشخص مع نفسه قابلا للبطلان لمصلحة الأصيل .. ومن الواضح أن البطلان المقر في هذا الشأن قد أنشئ بمقتضى نص خاص </w:t>
      </w:r>
      <w:r w:rsidRPr="009A2251">
        <w:rPr>
          <w:sz w:val="26"/>
          <w:szCs w:val="32"/>
          <w:vertAlign w:val="superscript"/>
          <w:rtl/>
          <w:lang w:bidi="ar-EG"/>
        </w:rPr>
        <w:t>(</w:t>
      </w:r>
      <w:r w:rsidRPr="009A2251">
        <w:rPr>
          <w:rStyle w:val="a7"/>
          <w:sz w:val="26"/>
          <w:szCs w:val="32"/>
          <w:rtl/>
        </w:rPr>
        <w:footnoteReference w:id="174"/>
      </w:r>
      <w:r w:rsidRPr="009A2251">
        <w:rPr>
          <w:sz w:val="26"/>
          <w:szCs w:val="32"/>
          <w:vertAlign w:val="superscript"/>
          <w:rtl/>
          <w:lang w:bidi="ar-EG"/>
        </w:rPr>
        <w:t>)</w:t>
      </w:r>
      <w:r>
        <w:rPr>
          <w:rFonts w:hint="cs"/>
          <w:sz w:val="26"/>
          <w:szCs w:val="32"/>
          <w:rtl/>
          <w:lang w:bidi="ar-EG"/>
        </w:rPr>
        <w:t xml:space="preserve"> )) وجاء في نفس المذكرة الإيضاحية في صدد بيع النائب لنفسه : (( أجاز المشروع تصحيح البيع  - وهو باطل بطلاناً نسبياً لمصلحة البائع وقد قرر البطلان نص خاص لعلة تعارض المصلحة </w:t>
      </w:r>
      <w:r>
        <w:rPr>
          <w:sz w:val="26"/>
          <w:szCs w:val="32"/>
          <w:rtl/>
          <w:lang w:bidi="ar-EG"/>
        </w:rPr>
        <w:t>–</w:t>
      </w:r>
      <w:r>
        <w:rPr>
          <w:rFonts w:hint="cs"/>
          <w:sz w:val="26"/>
          <w:szCs w:val="32"/>
          <w:rtl/>
          <w:lang w:bidi="ar-EG"/>
        </w:rPr>
        <w:t xml:space="preserve"> لا </w:t>
      </w:r>
      <w:r>
        <w:rPr>
          <w:rFonts w:hint="cs"/>
          <w:sz w:val="26"/>
          <w:szCs w:val="32"/>
          <w:rtl/>
          <w:lang w:bidi="ar-EG"/>
        </w:rPr>
        <w:lastRenderedPageBreak/>
        <w:t xml:space="preserve">بإجازة من تم البيع لحسابه فحسب ، بل كذلك بإذن القضاء في البيع قبل حصوله كالوصي يستأذن المجلس الحسبي </w:t>
      </w:r>
      <w:r w:rsidRPr="009A2251">
        <w:rPr>
          <w:sz w:val="26"/>
          <w:szCs w:val="32"/>
          <w:vertAlign w:val="superscript"/>
          <w:rtl/>
          <w:lang w:bidi="ar-EG"/>
        </w:rPr>
        <w:t>(</w:t>
      </w:r>
      <w:r w:rsidRPr="009A2251">
        <w:rPr>
          <w:rStyle w:val="a7"/>
          <w:sz w:val="26"/>
          <w:szCs w:val="32"/>
          <w:rtl/>
        </w:rPr>
        <w:footnoteReference w:id="175"/>
      </w:r>
      <w:r w:rsidRPr="009A2251">
        <w:rPr>
          <w:sz w:val="26"/>
          <w:szCs w:val="32"/>
          <w:vertAlign w:val="superscript"/>
          <w:rtl/>
          <w:lang w:bidi="ar-EG"/>
        </w:rPr>
        <w:t>)</w:t>
      </w:r>
      <w:r>
        <w:rPr>
          <w:rFonts w:hint="cs"/>
          <w:sz w:val="26"/>
          <w:szCs w:val="32"/>
          <w:rtl/>
          <w:lang w:bidi="ar-EG"/>
        </w:rPr>
        <w:t xml:space="preserve"> .</w:t>
      </w:r>
    </w:p>
    <w:p w:rsidR="000E7CFA" w:rsidRDefault="000E7CFA" w:rsidP="000E7CFA">
      <w:pPr>
        <w:spacing w:before="120"/>
        <w:ind w:firstLine="567"/>
        <w:rPr>
          <w:rFonts w:hint="cs"/>
          <w:sz w:val="26"/>
          <w:szCs w:val="32"/>
          <w:rtl/>
          <w:lang w:bidi="ar-EG"/>
        </w:rPr>
      </w:pPr>
      <w:r>
        <w:rPr>
          <w:rFonts w:hint="cs"/>
          <w:sz w:val="26"/>
          <w:szCs w:val="32"/>
          <w:rtl/>
          <w:lang w:bidi="ar-EG"/>
        </w:rPr>
        <w:t xml:space="preserve">$106 والصحيح أن تحريم بيع النائب لنفسه إنما يقوم على قرينة قانونية هي أن الأصيل عندما أناب النائب في بعي ماله لم يدخل في هذه الإنابة أن يكون المناب هو المشتري سواء لنفسه أو بالنيابة عن غيره ، وإلا لكان قد باع له مباشرة دون حاجة إلى إنابته في البيع . فإذا ما باع النائب المال لنفسه ، سواء باعتباره أصيلا في الشراء أو باعتباره نائباً عن غيره فيه ، يكون قد جاوز حدود نيابته ، فلا ينفذ تصرفه في حق الأصيل إلا إذا أجازه هذا </w:t>
      </w:r>
      <w:r w:rsidRPr="0006512E">
        <w:rPr>
          <w:sz w:val="26"/>
          <w:szCs w:val="32"/>
          <w:vertAlign w:val="superscript"/>
          <w:rtl/>
          <w:lang w:bidi="ar-EG"/>
        </w:rPr>
        <w:t>(</w:t>
      </w:r>
      <w:r w:rsidRPr="0006512E">
        <w:rPr>
          <w:rStyle w:val="a7"/>
          <w:sz w:val="26"/>
          <w:szCs w:val="32"/>
          <w:rtl/>
        </w:rPr>
        <w:footnoteReference w:id="176"/>
      </w:r>
      <w:r w:rsidRPr="0006512E">
        <w:rPr>
          <w:sz w:val="26"/>
          <w:szCs w:val="32"/>
          <w:vertAlign w:val="superscript"/>
          <w:rtl/>
          <w:lang w:bidi="ar-EG"/>
        </w:rPr>
        <w:t>)</w:t>
      </w:r>
      <w:r>
        <w:rPr>
          <w:rFonts w:hint="cs"/>
          <w:sz w:val="26"/>
          <w:szCs w:val="32"/>
          <w:rtl/>
          <w:lang w:bidi="ar-EG"/>
        </w:rPr>
        <w:t xml:space="preserve"> . ويترتب على هذا التكييف النتائج الآتية : </w:t>
      </w:r>
    </w:p>
    <w:p w:rsidR="000E7CFA" w:rsidRDefault="000E7CFA" w:rsidP="000E7CFA">
      <w:pPr>
        <w:spacing w:before="120"/>
        <w:ind w:firstLine="567"/>
        <w:rPr>
          <w:rFonts w:hint="cs"/>
          <w:sz w:val="26"/>
          <w:szCs w:val="32"/>
          <w:rtl/>
          <w:lang w:bidi="ar-EG"/>
        </w:rPr>
      </w:pPr>
      <w:r>
        <w:rPr>
          <w:rFonts w:hint="cs"/>
          <w:sz w:val="26"/>
          <w:szCs w:val="32"/>
          <w:rtl/>
          <w:lang w:bidi="ar-EG"/>
        </w:rPr>
        <w:lastRenderedPageBreak/>
        <w:t xml:space="preserve">$107 1 </w:t>
      </w:r>
      <w:r>
        <w:rPr>
          <w:sz w:val="26"/>
          <w:szCs w:val="32"/>
          <w:rtl/>
          <w:lang w:bidi="ar-EG"/>
        </w:rPr>
        <w:t>–</w:t>
      </w:r>
      <w:r>
        <w:rPr>
          <w:rFonts w:hint="cs"/>
          <w:sz w:val="26"/>
          <w:szCs w:val="32"/>
          <w:rtl/>
          <w:lang w:bidi="ar-EG"/>
        </w:rPr>
        <w:t xml:space="preserve"> أن الأصيل إذا أدخل في حسابه جواز أن يشتري النائب المال لنفسه ، فأذن له في ذلك قبل الشراء ، جاز شراؤه ، إذ يكون التصرف قد دخل في حدود النيابة ، ( أنظر المادة 108 مدني ) . </w:t>
      </w:r>
    </w:p>
    <w:p w:rsidR="000E7CFA" w:rsidRDefault="000E7CFA" w:rsidP="000E7CFA">
      <w:pPr>
        <w:spacing w:before="120"/>
        <w:ind w:firstLine="567"/>
        <w:rPr>
          <w:rFonts w:hint="cs"/>
          <w:sz w:val="26"/>
          <w:szCs w:val="32"/>
          <w:rtl/>
          <w:lang w:bidi="ar-EG"/>
        </w:rPr>
      </w:pPr>
      <w:r>
        <w:rPr>
          <w:rFonts w:hint="cs"/>
          <w:sz w:val="26"/>
          <w:szCs w:val="32"/>
          <w:rtl/>
          <w:lang w:bidi="ar-EG"/>
        </w:rPr>
        <w:t xml:space="preserve">2 </w:t>
      </w:r>
      <w:r>
        <w:rPr>
          <w:sz w:val="26"/>
          <w:szCs w:val="32"/>
          <w:rtl/>
          <w:lang w:bidi="ar-EG"/>
        </w:rPr>
        <w:t>–</w:t>
      </w:r>
      <w:r>
        <w:rPr>
          <w:rFonts w:hint="cs"/>
          <w:sz w:val="26"/>
          <w:szCs w:val="32"/>
          <w:rtl/>
          <w:lang w:bidi="ar-EG"/>
        </w:rPr>
        <w:t xml:space="preserve"> وإذا لم يأذن الأصيل مقدماً في الشراء ، فله أن يجيز الشراء بعد تمامه ، إذ الإجازة اللاحقة كالوكالة السابقة . وبهذا تقضي صراحة المادة 481 مدني إذ تنص على أنه (( يصح العقد في الأحوال المنصوص عليها في المادتين السابقتين إذا أجازه من تم البيع لحسابه )) . </w:t>
      </w:r>
    </w:p>
    <w:p w:rsidR="000E7CFA" w:rsidRDefault="000E7CFA" w:rsidP="000E7CFA">
      <w:pPr>
        <w:spacing w:before="120"/>
        <w:ind w:firstLine="567"/>
        <w:rPr>
          <w:sz w:val="26"/>
          <w:szCs w:val="32"/>
          <w:rtl/>
          <w:lang w:bidi="ar-EG"/>
        </w:rPr>
      </w:pPr>
      <w:r>
        <w:rPr>
          <w:rFonts w:hint="cs"/>
          <w:sz w:val="26"/>
          <w:szCs w:val="32"/>
          <w:rtl/>
          <w:lang w:bidi="ar-EG"/>
        </w:rPr>
        <w:t xml:space="preserve">3 </w:t>
      </w:r>
      <w:r>
        <w:rPr>
          <w:sz w:val="26"/>
          <w:szCs w:val="32"/>
          <w:rtl/>
          <w:lang w:bidi="ar-EG"/>
        </w:rPr>
        <w:t>–</w:t>
      </w:r>
      <w:r>
        <w:rPr>
          <w:rFonts w:hint="cs"/>
          <w:sz w:val="26"/>
          <w:szCs w:val="32"/>
          <w:rtl/>
          <w:lang w:bidi="ar-EG"/>
        </w:rPr>
        <w:t xml:space="preserve"> وإذا كانت النيابة قانونية أو قضائية ، كنيابة الولي أو الوصي أو القيم ، فالقانون هو الذي يتولى بنفسه رسم حدود النيابة . فتارة يجيز بيع النائب لنفسه دون إذن كما فعل في حالة الولي عندما يشتري منقول الصغير لنفسه ، وطوراً يستوجب إذن المحكمة كما فعل في حالة الولي عندما يشتري عقار الصغير وفي حالة الوصي والقيم والوكيل عن الغائب عندما يشتري مال المحجور </w:t>
      </w:r>
      <w:r w:rsidRPr="008C7D5A">
        <w:rPr>
          <w:sz w:val="26"/>
          <w:szCs w:val="32"/>
          <w:vertAlign w:val="superscript"/>
          <w:rtl/>
          <w:lang w:bidi="ar-EG"/>
        </w:rPr>
        <w:t>(</w:t>
      </w:r>
      <w:r w:rsidRPr="008C7D5A">
        <w:rPr>
          <w:rStyle w:val="a7"/>
          <w:sz w:val="26"/>
          <w:szCs w:val="32"/>
          <w:rtl/>
        </w:rPr>
        <w:footnoteReference w:id="177"/>
      </w:r>
      <w:r w:rsidRPr="008C7D5A">
        <w:rPr>
          <w:sz w:val="26"/>
          <w:szCs w:val="32"/>
          <w:vertAlign w:val="superscript"/>
          <w:rtl/>
          <w:lang w:bidi="ar-EG"/>
        </w:rPr>
        <w:t>)</w:t>
      </w:r>
      <w:r>
        <w:rPr>
          <w:rFonts w:hint="cs"/>
          <w:sz w:val="26"/>
          <w:szCs w:val="32"/>
          <w:rtl/>
          <w:lang w:bidi="ar-EG"/>
        </w:rPr>
        <w:t xml:space="preserve"> .</w:t>
      </w:r>
    </w:p>
    <w:p w:rsidR="000E7CFA" w:rsidRPr="005D461E" w:rsidRDefault="000E7CFA" w:rsidP="000E7CFA">
      <w:pPr>
        <w:spacing w:before="120"/>
        <w:ind w:firstLine="567"/>
        <w:rPr>
          <w:rFonts w:hint="cs"/>
          <w:rtl/>
          <w:lang w:bidi="ar-EG"/>
        </w:rPr>
      </w:pPr>
      <w:r>
        <w:rPr>
          <w:rtl/>
          <w:lang w:bidi="ar-EG"/>
        </w:rPr>
        <w:br w:type="page"/>
      </w:r>
      <w:r>
        <w:rPr>
          <w:rFonts w:hint="cs"/>
          <w:rtl/>
          <w:lang w:bidi="ar-EG"/>
        </w:rPr>
        <w:lastRenderedPageBreak/>
        <w:t xml:space="preserve">$108 وإلى هذا تشير المادة 479 مدني عندما تقول في عباراتها  الأخيرة : (( ما لم يكن ذلك بإذن القضاء ومع عدم الإخلال بما يكون منصوصاً عليه في قوانين أخرى )) ، ومن هذه القوانين الأخرى قانون الولاية على المال وقد سبق بيان أحكامه في هذا الصدد </w:t>
      </w:r>
      <w:r w:rsidRPr="00720BE5">
        <w:rPr>
          <w:vertAlign w:val="superscript"/>
          <w:rtl/>
          <w:lang w:bidi="ar-EG"/>
        </w:rPr>
        <w:t>(</w:t>
      </w:r>
      <w:r w:rsidRPr="00720BE5">
        <w:rPr>
          <w:rStyle w:val="a7"/>
          <w:sz w:val="26"/>
          <w:szCs w:val="32"/>
          <w:rtl/>
        </w:rPr>
        <w:footnoteReference w:id="178"/>
      </w:r>
      <w:r w:rsidRPr="00720BE5">
        <w:rPr>
          <w:vertAlign w:val="superscript"/>
          <w:rtl/>
          <w:lang w:bidi="ar-EG"/>
        </w:rPr>
        <w:t>)</w:t>
      </w:r>
      <w:r>
        <w:rPr>
          <w:rFonts w:hint="cs"/>
          <w:rtl/>
          <w:lang w:bidi="ar-EG"/>
        </w:rPr>
        <w:t xml:space="preserve"> .</w:t>
      </w:r>
      <w:r w:rsidRPr="005D461E">
        <w:rPr>
          <w:rFonts w:hint="cs"/>
          <w:rtl/>
          <w:lang w:bidi="ar-EG"/>
        </w:rPr>
        <w:t xml:space="preserve"> </w:t>
      </w:r>
    </w:p>
    <w:p w:rsidR="000E7CFA" w:rsidRPr="00C76C8B" w:rsidRDefault="000E7CFA" w:rsidP="000E7CFA">
      <w:pPr>
        <w:spacing w:before="120"/>
        <w:ind w:firstLine="0"/>
        <w:jc w:val="center"/>
        <w:rPr>
          <w:rFonts w:hint="cs"/>
          <w:b/>
          <w:bCs/>
          <w:sz w:val="26"/>
          <w:szCs w:val="32"/>
          <w:rtl/>
          <w:lang w:bidi="ar-EG"/>
        </w:rPr>
      </w:pPr>
      <w:r w:rsidRPr="00C76C8B">
        <w:rPr>
          <w:rFonts w:hint="cs"/>
          <w:b/>
          <w:bCs/>
          <w:sz w:val="26"/>
          <w:szCs w:val="32"/>
          <w:rtl/>
          <w:lang w:bidi="ar-EG"/>
        </w:rPr>
        <w:t>المبحث الثاني</w:t>
      </w:r>
    </w:p>
    <w:p w:rsidR="000E7CFA" w:rsidRPr="00C76C8B" w:rsidRDefault="000E7CFA" w:rsidP="000E7CFA">
      <w:pPr>
        <w:spacing w:before="120"/>
        <w:ind w:firstLine="0"/>
        <w:jc w:val="center"/>
        <w:rPr>
          <w:rFonts w:hint="cs"/>
          <w:b/>
          <w:bCs/>
          <w:sz w:val="26"/>
          <w:szCs w:val="32"/>
          <w:rtl/>
          <w:lang w:bidi="ar-EG"/>
        </w:rPr>
      </w:pPr>
      <w:r w:rsidRPr="00C76C8B">
        <w:rPr>
          <w:rFonts w:hint="cs"/>
          <w:b/>
          <w:bCs/>
          <w:sz w:val="26"/>
          <w:szCs w:val="32"/>
          <w:rtl/>
          <w:lang w:bidi="ar-EG"/>
        </w:rPr>
        <w:t>شروط الصحة</w:t>
      </w:r>
    </w:p>
    <w:p w:rsidR="000E7CFA" w:rsidRDefault="000E7CFA" w:rsidP="000E7CFA">
      <w:pPr>
        <w:spacing w:before="120"/>
        <w:ind w:firstLine="567"/>
        <w:rPr>
          <w:rFonts w:hint="cs"/>
          <w:sz w:val="26"/>
          <w:szCs w:val="32"/>
          <w:rtl/>
          <w:lang w:bidi="ar-EG"/>
        </w:rPr>
      </w:pPr>
      <w:r>
        <w:rPr>
          <w:rFonts w:hint="cs"/>
          <w:sz w:val="26"/>
          <w:szCs w:val="32"/>
          <w:rtl/>
          <w:lang w:bidi="ar-EG"/>
        </w:rPr>
        <w:t xml:space="preserve">56 </w:t>
      </w:r>
      <w:r>
        <w:rPr>
          <w:sz w:val="26"/>
          <w:szCs w:val="32"/>
          <w:rtl/>
          <w:lang w:bidi="ar-EG"/>
        </w:rPr>
        <w:t>–</w:t>
      </w:r>
      <w:r>
        <w:rPr>
          <w:rFonts w:hint="cs"/>
          <w:sz w:val="26"/>
          <w:szCs w:val="32"/>
          <w:rtl/>
          <w:lang w:bidi="ar-EG"/>
        </w:rPr>
        <w:t xml:space="preserve"> الأهلية وعيوب الإرادة : بعد أن فرغتا من شروط انعقاد البيع ، ننتقل إلى شروط صحته . وشروط صحة البيع هي شروط صحة أي عقد : توافر الأهلية الواجبة وسلامة الرضا من عيوب الإرادة . فنتكلم إذن في : ( 1 ) الأهلية في عقد البيع ( 2 ) وعيوب الرضا في عقد البيع . </w:t>
      </w:r>
    </w:p>
    <w:p w:rsidR="000E7CFA" w:rsidRPr="00C76C8B" w:rsidRDefault="000E7CFA" w:rsidP="000E7CFA">
      <w:pPr>
        <w:spacing w:before="120"/>
        <w:ind w:firstLine="0"/>
        <w:jc w:val="center"/>
        <w:rPr>
          <w:rFonts w:hint="cs"/>
          <w:b/>
          <w:bCs/>
          <w:sz w:val="26"/>
          <w:szCs w:val="32"/>
          <w:rtl/>
          <w:lang w:bidi="ar-EG"/>
        </w:rPr>
      </w:pPr>
      <w:r w:rsidRPr="00C76C8B">
        <w:rPr>
          <w:rFonts w:hint="cs"/>
          <w:b/>
          <w:bCs/>
          <w:sz w:val="26"/>
          <w:szCs w:val="32"/>
          <w:rtl/>
          <w:lang w:bidi="ar-EG"/>
        </w:rPr>
        <w:t>المطلب الأول</w:t>
      </w:r>
    </w:p>
    <w:p w:rsidR="000E7CFA" w:rsidRPr="00C76C8B" w:rsidRDefault="000E7CFA" w:rsidP="000E7CFA">
      <w:pPr>
        <w:spacing w:before="120"/>
        <w:ind w:firstLine="0"/>
        <w:jc w:val="center"/>
        <w:rPr>
          <w:rFonts w:hint="cs"/>
          <w:b/>
          <w:bCs/>
          <w:sz w:val="26"/>
          <w:szCs w:val="32"/>
          <w:rtl/>
          <w:lang w:bidi="ar-EG"/>
        </w:rPr>
      </w:pPr>
      <w:r w:rsidRPr="00C76C8B">
        <w:rPr>
          <w:rFonts w:hint="cs"/>
          <w:b/>
          <w:bCs/>
          <w:sz w:val="26"/>
          <w:szCs w:val="32"/>
          <w:rtl/>
          <w:lang w:bidi="ar-EG"/>
        </w:rPr>
        <w:t>الأهلية في عقد البيع</w:t>
      </w:r>
    </w:p>
    <w:p w:rsidR="000E7CFA" w:rsidRDefault="000E7CFA" w:rsidP="000E7CFA">
      <w:pPr>
        <w:spacing w:before="120"/>
        <w:ind w:firstLine="567"/>
        <w:rPr>
          <w:rFonts w:hint="cs"/>
          <w:sz w:val="26"/>
          <w:szCs w:val="32"/>
          <w:rtl/>
          <w:lang w:bidi="ar-EG"/>
        </w:rPr>
      </w:pPr>
      <w:r>
        <w:rPr>
          <w:rFonts w:hint="cs"/>
          <w:sz w:val="26"/>
          <w:szCs w:val="32"/>
          <w:rtl/>
          <w:lang w:bidi="ar-EG"/>
        </w:rPr>
        <w:t xml:space="preserve">57 </w:t>
      </w:r>
      <w:r>
        <w:rPr>
          <w:sz w:val="26"/>
          <w:szCs w:val="32"/>
          <w:rtl/>
          <w:lang w:bidi="ar-EG"/>
        </w:rPr>
        <w:t>–</w:t>
      </w:r>
      <w:r>
        <w:rPr>
          <w:rFonts w:hint="cs"/>
          <w:sz w:val="26"/>
          <w:szCs w:val="32"/>
          <w:rtl/>
          <w:lang w:bidi="ar-EG"/>
        </w:rPr>
        <w:t xml:space="preserve"> تمييز الأهلية عما يلتبس بها من النظم : قدمنا في الجزء الأول من الوسيط </w:t>
      </w:r>
      <w:r w:rsidRPr="00C76C8B">
        <w:rPr>
          <w:sz w:val="26"/>
          <w:szCs w:val="32"/>
          <w:vertAlign w:val="superscript"/>
          <w:rtl/>
          <w:lang w:bidi="ar-EG"/>
        </w:rPr>
        <w:t>(</w:t>
      </w:r>
      <w:r w:rsidRPr="00C76C8B">
        <w:rPr>
          <w:rStyle w:val="a7"/>
          <w:sz w:val="26"/>
          <w:szCs w:val="32"/>
          <w:rtl/>
        </w:rPr>
        <w:footnoteReference w:id="179"/>
      </w:r>
      <w:r w:rsidRPr="00C76C8B">
        <w:rPr>
          <w:sz w:val="26"/>
          <w:szCs w:val="32"/>
          <w:vertAlign w:val="superscript"/>
          <w:rtl/>
          <w:lang w:bidi="ar-EG"/>
        </w:rPr>
        <w:t>)</w:t>
      </w:r>
      <w:r>
        <w:rPr>
          <w:rFonts w:hint="cs"/>
          <w:sz w:val="26"/>
          <w:szCs w:val="32"/>
          <w:rtl/>
          <w:lang w:bidi="ar-EG"/>
        </w:rPr>
        <w:t xml:space="preserve"> أن الأهلية تلتبس بغيرها من النظم ، وكثيراً ما تختلط بها . فيحسن تمييز الأهلية تمييزاً دقيقاً عن غيرها . </w:t>
      </w:r>
    </w:p>
    <w:p w:rsidR="000E7CFA" w:rsidRDefault="000E7CFA" w:rsidP="000E7CFA">
      <w:pPr>
        <w:spacing w:before="120"/>
        <w:ind w:firstLine="567"/>
        <w:rPr>
          <w:rFonts w:hint="cs"/>
          <w:sz w:val="26"/>
          <w:szCs w:val="32"/>
          <w:rtl/>
          <w:lang w:bidi="ar-EG"/>
        </w:rPr>
      </w:pPr>
      <w:r>
        <w:rPr>
          <w:rFonts w:hint="cs"/>
          <w:sz w:val="26"/>
          <w:szCs w:val="32"/>
          <w:rtl/>
          <w:lang w:bidi="ar-EG"/>
        </w:rPr>
        <w:t xml:space="preserve">الأهلية مناطها التمييز ، لأن الإرادة لا تصدر إلا عن تمييز ، فمن كان كامل التمييز كان كامل الأهلية ، ومن نقص تمييزه نقصت أهليته ، ومن كان عديم التمييز كان عديم الأهلية . </w:t>
      </w:r>
    </w:p>
    <w:p w:rsidR="000E7CFA" w:rsidRDefault="000E7CFA" w:rsidP="000E7CFA">
      <w:pPr>
        <w:spacing w:before="120"/>
        <w:ind w:firstLine="567"/>
        <w:rPr>
          <w:rFonts w:hint="cs"/>
          <w:sz w:val="26"/>
          <w:szCs w:val="32"/>
          <w:rtl/>
          <w:lang w:bidi="ar-EG"/>
        </w:rPr>
      </w:pPr>
      <w:r>
        <w:rPr>
          <w:rFonts w:hint="cs"/>
          <w:sz w:val="26"/>
          <w:szCs w:val="32"/>
          <w:rtl/>
          <w:lang w:bidi="ar-EG"/>
        </w:rPr>
        <w:t xml:space="preserve">$109 والأهلية غير الولاية على المال . فالولاية على المال هي نفاذ التصرف على مال الغير ، كنفاذ تصرف الولي والوصي والقيم على مال المحجور . ومن ثم تكون الولاية صلاحية بالنسبة إلى مال الغير ، أما الأهلية فصلاحية بالنسبة إلى مال الشخص نفسه . </w:t>
      </w:r>
    </w:p>
    <w:p w:rsidR="000E7CFA" w:rsidRDefault="000E7CFA" w:rsidP="000E7CFA">
      <w:pPr>
        <w:spacing w:before="120"/>
        <w:ind w:firstLine="567"/>
        <w:rPr>
          <w:rFonts w:hint="cs"/>
          <w:sz w:val="26"/>
          <w:szCs w:val="32"/>
          <w:rtl/>
          <w:lang w:bidi="ar-EG"/>
        </w:rPr>
      </w:pPr>
      <w:r>
        <w:rPr>
          <w:rFonts w:hint="cs"/>
          <w:sz w:val="26"/>
          <w:szCs w:val="32"/>
          <w:rtl/>
          <w:lang w:bidi="ar-EG"/>
        </w:rPr>
        <w:lastRenderedPageBreak/>
        <w:t xml:space="preserve">والأهلية غير عدم قابلية المال للتصرف . فمن وقف ماله لا يستطيع التصرف فيما وقفه ، لا لنقص في أهليته ، بل لعدم قابلية المال الموقوف للتصرف . </w:t>
      </w:r>
    </w:p>
    <w:p w:rsidR="000E7CFA" w:rsidRDefault="000E7CFA" w:rsidP="000E7CFA">
      <w:pPr>
        <w:spacing w:before="120"/>
        <w:ind w:firstLine="567"/>
        <w:rPr>
          <w:rFonts w:hint="cs"/>
          <w:sz w:val="26"/>
          <w:szCs w:val="32"/>
          <w:rtl/>
          <w:lang w:bidi="ar-EG"/>
        </w:rPr>
      </w:pPr>
      <w:r>
        <w:rPr>
          <w:rFonts w:hint="cs"/>
          <w:sz w:val="26"/>
          <w:szCs w:val="32"/>
          <w:rtl/>
          <w:lang w:bidi="ar-EG"/>
        </w:rPr>
        <w:t xml:space="preserve">والأهلية غير المنع من التصرف . فالمريض مرض الموت ممنوع من التصرف في ماله في حدود معينة لمصلحة الورثة ، بحيث إذا جاوز هذه الحدود لم يسر تصرفه في حقهم . والنائب ممنوع من شراء ما وكل في بيعه على نحو ما قدمنا لمصلحة الأصيل ، بحيث إذا اشترى هذا المال لم يسر التصرف في حق الأصيل . وعمال القضاء ممنوعون من شراء الحقوق المتنازع فيها إذا كان نظر النزاع يدخل في اختصاص المحكمة التي يباشرون أعمالهم في دائرتها ، وهذا المنع من التصرف للنظام العام وجزاؤه أن يكون التصرف باطلا . وكذلك المحامون ممنوعون من التعامل مع موكليهم في الحقوق المتنازع فيها إذا كانوا هم الذين يتولون الدفاع عنها ، والمنع هنا أيضاً للنظام العام وجزاؤه أن يكون التصرف باطلاً . </w:t>
      </w:r>
    </w:p>
    <w:p w:rsidR="000E7CFA" w:rsidRPr="00341DEE" w:rsidRDefault="000E7CFA" w:rsidP="000E7CFA">
      <w:pPr>
        <w:spacing w:before="120"/>
        <w:ind w:firstLine="0"/>
        <w:rPr>
          <w:rFonts w:hint="cs"/>
          <w:b/>
          <w:bCs/>
          <w:sz w:val="26"/>
          <w:szCs w:val="32"/>
          <w:rtl/>
          <w:lang w:bidi="ar-EG"/>
        </w:rPr>
      </w:pPr>
      <w:r w:rsidRPr="00341DEE">
        <w:rPr>
          <w:rFonts w:hint="cs"/>
          <w:b/>
          <w:bCs/>
          <w:sz w:val="26"/>
          <w:szCs w:val="32"/>
          <w:rtl/>
          <w:lang w:bidi="ar-EG"/>
        </w:rPr>
        <w:t xml:space="preserve">58 </w:t>
      </w:r>
      <w:r w:rsidRPr="00341DEE">
        <w:rPr>
          <w:b/>
          <w:bCs/>
          <w:sz w:val="26"/>
          <w:szCs w:val="32"/>
          <w:rtl/>
          <w:lang w:bidi="ar-EG"/>
        </w:rPr>
        <w:t>–</w:t>
      </w:r>
      <w:r w:rsidRPr="00341DEE">
        <w:rPr>
          <w:rFonts w:hint="cs"/>
          <w:b/>
          <w:bCs/>
          <w:sz w:val="26"/>
          <w:szCs w:val="32"/>
          <w:rtl/>
          <w:lang w:bidi="ar-EG"/>
        </w:rPr>
        <w:t xml:space="preserve"> أهلية التصرف واجبة في كل من البائع والمشتري : </w:t>
      </w:r>
    </w:p>
    <w:p w:rsidR="000E7CFA" w:rsidRDefault="000E7CFA" w:rsidP="000E7CFA">
      <w:pPr>
        <w:spacing w:before="120"/>
        <w:ind w:firstLine="567"/>
        <w:rPr>
          <w:rFonts w:hint="cs"/>
          <w:sz w:val="26"/>
          <w:szCs w:val="32"/>
          <w:rtl/>
          <w:lang w:bidi="ar-EG"/>
        </w:rPr>
      </w:pPr>
      <w:r>
        <w:rPr>
          <w:rFonts w:hint="cs"/>
          <w:sz w:val="26"/>
          <w:szCs w:val="32"/>
          <w:rtl/>
          <w:lang w:bidi="ar-EG"/>
        </w:rPr>
        <w:t xml:space="preserve">فالأهلية إذن هي التي ترجع إلى التمييز . وقد علمنا عند الكلام في النظرية العامة للأهلية أن هناك أدوراً ثلاثة طبيعية يمر بها الإنسان من وقت أن يولد إلى أن يموت . فالدور الأول هو دور عدم التمييز ، والصبي غير المميز وهو من كان دون سبع سنوات لا يستطيع مباشرة أي تصرف . والدور الثاني هو دور التمييز ، ويبدأ من سن السابعة وهي سن التمييز إلى سن الحادية والعشرين وهي سن الرشد . وفي هذا الدور يكون الصبي المميز ناقص الأهلية ، لا عديمها ولا كاملها ، فيباشر من التصرفات ما يكون نافعاً نفعاً محضاً ، ولا يباشر منها ما يكون ضاراً ضرراً محضاً ، وما كان من التصرفات دائراً بين النفع والضرر ومنها البيع والشراء يباشره ، بإجازة الولي . والدور الثالث هو دور الرشد ، ويبدأ من الحادية والعشرين ، وفيه يكون البالغ الرشيد أهلاً لجميع التصرفات ومنها البيع $110 والشراء ، بل ويكون أهلاً للتبرعات وهي التصرفات الضارة ضرراً محضاً ، وذلك ما لم يحجر عليه لجنون أو عته أو غفلة أو سفه ، فينصب له قيم يباشر عنه التصرفات على النحو الذي قدمناه في النظرية العامة للأهلية . </w:t>
      </w:r>
    </w:p>
    <w:p w:rsidR="000E7CFA" w:rsidRDefault="000E7CFA" w:rsidP="000E7CFA">
      <w:pPr>
        <w:spacing w:before="120"/>
        <w:ind w:firstLine="567"/>
        <w:rPr>
          <w:rFonts w:hint="cs"/>
          <w:sz w:val="26"/>
          <w:szCs w:val="32"/>
          <w:rtl/>
          <w:lang w:bidi="ar-EG"/>
        </w:rPr>
      </w:pPr>
      <w:r>
        <w:rPr>
          <w:rFonts w:hint="cs"/>
          <w:sz w:val="26"/>
          <w:szCs w:val="32"/>
          <w:rtl/>
          <w:lang w:bidi="ar-EG"/>
        </w:rPr>
        <w:lastRenderedPageBreak/>
        <w:t xml:space="preserve">ويخلص من ذلك أن الصبي غير المميز ليس أهلاً لا للبيع ولا للشراء ، لأن البيع </w:t>
      </w:r>
      <w:r>
        <w:rPr>
          <w:sz w:val="26"/>
          <w:szCs w:val="32"/>
          <w:rtl/>
          <w:lang w:bidi="ar-EG"/>
        </w:rPr>
        <w:t>–</w:t>
      </w:r>
      <w:r>
        <w:rPr>
          <w:rFonts w:hint="cs"/>
          <w:sz w:val="26"/>
          <w:szCs w:val="32"/>
          <w:rtl/>
          <w:lang w:bidi="ar-EG"/>
        </w:rPr>
        <w:t xml:space="preserve"> سواء من ناحية البائع أو من ناحية المشتري </w:t>
      </w:r>
      <w:r>
        <w:rPr>
          <w:sz w:val="26"/>
          <w:szCs w:val="32"/>
          <w:rtl/>
          <w:lang w:bidi="ar-EG"/>
        </w:rPr>
        <w:t>–</w:t>
      </w:r>
      <w:r>
        <w:rPr>
          <w:rFonts w:hint="cs"/>
          <w:sz w:val="26"/>
          <w:szCs w:val="32"/>
          <w:rtl/>
          <w:lang w:bidi="ar-EG"/>
        </w:rPr>
        <w:t xml:space="preserve"> يعتبر من أعمال التصرفات الدائرة بين النفع والضرر . </w:t>
      </w:r>
    </w:p>
    <w:p w:rsidR="000E7CFA" w:rsidRDefault="000E7CFA" w:rsidP="000E7CFA">
      <w:pPr>
        <w:spacing w:before="120"/>
        <w:ind w:firstLine="567"/>
        <w:rPr>
          <w:rFonts w:hint="cs"/>
          <w:sz w:val="26"/>
          <w:szCs w:val="32"/>
          <w:rtl/>
          <w:lang w:bidi="ar-EG"/>
        </w:rPr>
      </w:pPr>
      <w:r>
        <w:rPr>
          <w:rFonts w:hint="cs"/>
          <w:sz w:val="26"/>
          <w:szCs w:val="32"/>
          <w:rtl/>
          <w:lang w:bidi="ar-EG"/>
        </w:rPr>
        <w:t xml:space="preserve">أما الصبي المميز </w:t>
      </w:r>
      <w:r>
        <w:rPr>
          <w:sz w:val="26"/>
          <w:szCs w:val="32"/>
          <w:rtl/>
          <w:lang w:bidi="ar-EG"/>
        </w:rPr>
        <w:t>–</w:t>
      </w:r>
      <w:r>
        <w:rPr>
          <w:rFonts w:hint="cs"/>
          <w:sz w:val="26"/>
          <w:szCs w:val="32"/>
          <w:rtl/>
          <w:lang w:bidi="ar-EG"/>
        </w:rPr>
        <w:t xml:space="preserve"> ويلحق به المحجور </w:t>
      </w:r>
      <w:r>
        <w:rPr>
          <w:sz w:val="26"/>
          <w:szCs w:val="32"/>
          <w:rtl/>
          <w:lang w:bidi="ar-EG"/>
        </w:rPr>
        <w:t>–</w:t>
      </w:r>
      <w:r>
        <w:rPr>
          <w:rFonts w:hint="cs"/>
          <w:sz w:val="26"/>
          <w:szCs w:val="32"/>
          <w:rtl/>
          <w:lang w:bidi="ar-EG"/>
        </w:rPr>
        <w:t xml:space="preserve"> فأهليته في البيع والشراء أهلية ناقصة . فهو يستطيع أن يبيع ويشتري ، بشرط إجازة الولي أو الوصي أو القيم وبإذن من المحكمة في الأحوال التي نص القانون فيها على ذلك ، وقد أشرنا إليها فيما تقدم . </w:t>
      </w:r>
    </w:p>
    <w:p w:rsidR="000E7CFA" w:rsidRDefault="000E7CFA" w:rsidP="000E7CFA">
      <w:pPr>
        <w:spacing w:before="120"/>
        <w:ind w:firstLine="567"/>
        <w:rPr>
          <w:rFonts w:hint="cs"/>
          <w:sz w:val="26"/>
          <w:szCs w:val="32"/>
          <w:rtl/>
          <w:lang w:bidi="ar-EG"/>
        </w:rPr>
      </w:pPr>
      <w:r>
        <w:rPr>
          <w:rFonts w:hint="cs"/>
          <w:sz w:val="26"/>
          <w:szCs w:val="32"/>
          <w:rtl/>
          <w:lang w:bidi="ar-EG"/>
        </w:rPr>
        <w:t xml:space="preserve">ومن بلغ من العمر إحدى وعشرين سنة </w:t>
      </w:r>
      <w:r>
        <w:rPr>
          <w:sz w:val="26"/>
          <w:szCs w:val="32"/>
          <w:rtl/>
          <w:lang w:bidi="ar-EG"/>
        </w:rPr>
        <w:t>–</w:t>
      </w:r>
      <w:r>
        <w:rPr>
          <w:rFonts w:hint="cs"/>
          <w:sz w:val="26"/>
          <w:szCs w:val="32"/>
          <w:rtl/>
          <w:lang w:bidi="ar-EG"/>
        </w:rPr>
        <w:t xml:space="preserve"> أي بلغ سن الرشد </w:t>
      </w:r>
      <w:r>
        <w:rPr>
          <w:sz w:val="26"/>
          <w:szCs w:val="32"/>
          <w:rtl/>
          <w:lang w:bidi="ar-EG"/>
        </w:rPr>
        <w:t>–</w:t>
      </w:r>
      <w:r>
        <w:rPr>
          <w:rFonts w:hint="cs"/>
          <w:sz w:val="26"/>
          <w:szCs w:val="32"/>
          <w:rtl/>
          <w:lang w:bidi="ar-EG"/>
        </w:rPr>
        <w:t xml:space="preserve"> غير محجور عليه ، فقد توافرت فيه أهلية التصرف كاملة ، وكانت له أهلية البيع والشراء دون قيد ، فلا يحتاج إلى إذن ولي ولا إلى إذن من المحكمة . </w:t>
      </w:r>
    </w:p>
    <w:p w:rsidR="000E7CFA" w:rsidRDefault="000E7CFA" w:rsidP="000E7CFA">
      <w:pPr>
        <w:spacing w:before="120"/>
        <w:ind w:firstLine="567"/>
        <w:rPr>
          <w:rFonts w:hint="cs"/>
          <w:sz w:val="26"/>
          <w:szCs w:val="32"/>
          <w:rtl/>
          <w:lang w:bidi="ar-EG"/>
        </w:rPr>
      </w:pPr>
      <w:r>
        <w:rPr>
          <w:rFonts w:hint="cs"/>
          <w:sz w:val="26"/>
          <w:szCs w:val="32"/>
          <w:rtl/>
          <w:lang w:bidi="ar-EG"/>
        </w:rPr>
        <w:t xml:space="preserve">فأهلية كل من البائع والمشتري إذن هي أهلية التصرف ، وتقتضي بلوغ سن الرشد </w:t>
      </w:r>
      <w:r w:rsidRPr="008E5CB2">
        <w:rPr>
          <w:sz w:val="26"/>
          <w:szCs w:val="32"/>
          <w:vertAlign w:val="superscript"/>
          <w:rtl/>
          <w:lang w:bidi="ar-EG"/>
        </w:rPr>
        <w:t>(</w:t>
      </w:r>
      <w:r w:rsidRPr="008E5CB2">
        <w:rPr>
          <w:rStyle w:val="a7"/>
          <w:sz w:val="26"/>
          <w:szCs w:val="32"/>
          <w:rtl/>
        </w:rPr>
        <w:footnoteReference w:id="180"/>
      </w:r>
      <w:r w:rsidRPr="008E5CB2">
        <w:rPr>
          <w:sz w:val="26"/>
          <w:szCs w:val="32"/>
          <w:vertAlign w:val="superscript"/>
          <w:rtl/>
          <w:lang w:bidi="ar-EG"/>
        </w:rPr>
        <w:t>)</w:t>
      </w:r>
      <w:r>
        <w:rPr>
          <w:rFonts w:hint="cs"/>
          <w:sz w:val="26"/>
          <w:szCs w:val="32"/>
          <w:rtl/>
          <w:lang w:bidi="ar-EG"/>
        </w:rPr>
        <w:t xml:space="preserve"> .</w:t>
      </w:r>
    </w:p>
    <w:p w:rsidR="000E7CFA" w:rsidRDefault="000E7CFA" w:rsidP="000E7CFA">
      <w:pPr>
        <w:spacing w:before="120"/>
        <w:ind w:firstLine="567"/>
        <w:rPr>
          <w:rFonts w:hint="cs"/>
          <w:sz w:val="26"/>
          <w:szCs w:val="32"/>
          <w:rtl/>
          <w:lang w:bidi="ar-EG"/>
        </w:rPr>
      </w:pPr>
      <w:r>
        <w:rPr>
          <w:rFonts w:hint="cs"/>
          <w:sz w:val="26"/>
          <w:szCs w:val="32"/>
          <w:rtl/>
          <w:lang w:bidi="ar-EG"/>
        </w:rPr>
        <w:t xml:space="preserve">59 </w:t>
      </w:r>
      <w:r>
        <w:rPr>
          <w:sz w:val="26"/>
          <w:szCs w:val="32"/>
          <w:rtl/>
          <w:lang w:bidi="ar-EG"/>
        </w:rPr>
        <w:t>–</w:t>
      </w:r>
      <w:r>
        <w:rPr>
          <w:rFonts w:hint="cs"/>
          <w:sz w:val="26"/>
          <w:szCs w:val="32"/>
          <w:rtl/>
          <w:lang w:bidi="ar-EG"/>
        </w:rPr>
        <w:t xml:space="preserve"> متى يكفي التمييز في أهلية البيع والشراء : على أن هناك أحوالاً معينة يكفي فيها بلوغ سن التمييز دون بلوغ سن الرشد ليتوافر في الإنسان أهلية البيع والشراء .</w:t>
      </w:r>
    </w:p>
    <w:p w:rsidR="000E7CFA" w:rsidRDefault="000E7CFA" w:rsidP="000E7CFA">
      <w:pPr>
        <w:spacing w:before="120"/>
        <w:ind w:firstLine="567"/>
        <w:rPr>
          <w:rFonts w:hint="cs"/>
          <w:sz w:val="26"/>
          <w:szCs w:val="32"/>
          <w:rtl/>
          <w:lang w:bidi="ar-EG"/>
        </w:rPr>
      </w:pPr>
      <w:r>
        <w:rPr>
          <w:rFonts w:hint="cs"/>
          <w:sz w:val="26"/>
          <w:szCs w:val="32"/>
          <w:rtl/>
          <w:lang w:bidi="ar-EG"/>
        </w:rPr>
        <w:t xml:space="preserve">1 </w:t>
      </w:r>
      <w:r>
        <w:rPr>
          <w:sz w:val="26"/>
          <w:szCs w:val="32"/>
          <w:rtl/>
          <w:lang w:bidi="ar-EG"/>
        </w:rPr>
        <w:t>–</w:t>
      </w:r>
      <w:r>
        <w:rPr>
          <w:rFonts w:hint="cs"/>
          <w:sz w:val="26"/>
          <w:szCs w:val="32"/>
          <w:rtl/>
          <w:lang w:bidi="ar-EG"/>
        </w:rPr>
        <w:t xml:space="preserve"> فقد نصت المادة 112 مدني على أنه (( إذ بلغ الصبي المميز الثامنة عشرة من عمره وأذن له في تسلم أمواله لإدارتها ، أو تسلمها بحكم القانون ، كانت أعمال الإدارة الصادرة منه صحيحة في الحدود التي رسمها القانون )) . والقانون $111 هنا هو قانون الولاية على المال . وتقضى المادة 54 منه بأن للوالي أن يأذن القاصر الذي بلغ الثامنة عشرة في تسلم أموال كلها أو بعضها لإدارتها . وتقضى المادة 55 منه بأن للمحكمة بعد سماع أقوال الوصى أن تأذن للقاصر الذي بلغ الثامنة عشرة في تسلم أمواله كلها أو بعضها لإدارتها . وسواء أذن للقاصر من </w:t>
      </w:r>
      <w:r>
        <w:rPr>
          <w:rFonts w:hint="cs"/>
          <w:sz w:val="26"/>
          <w:szCs w:val="32"/>
          <w:rtl/>
          <w:lang w:bidi="ar-EG"/>
        </w:rPr>
        <w:lastRenderedPageBreak/>
        <w:t xml:space="preserve">وليه أو من المحكمة ، فانه متى تسلم أمواله كلها أو بعضها لإدارتها . وسواء أذن للقاصر من وليه أو من المحكمة ، فانه متى تسلم أموال كان له أن يباشر أعمال الإدارة . ويدخل في هذه الأعمال أى بيع أو شراء تقتضيه الإدارة ، كبيع الحاصلات وشراء ما يلزم للزراعة فتكون أهلية البيع والشراء متوافرة عنده فى هذه الحدود . وكذلك تكون له أهلية التصرف ، بيعاً وشراء ، في صافي دخله بالقدر اللازم لسد نفقاته هو ومن تلزمه نفقتهم قانوناص ( م56/2 قانون الولاية على المال ) . وهذه الأحكام تسرى على المحجور للسفه أو للغفلة إذا أذنته المحكمة في تسلم أمواله كلها أو بعضها لإدارتها ( م67 قانون الولاية على المال ) . </w:t>
      </w:r>
    </w:p>
    <w:p w:rsidR="000E7CFA" w:rsidRDefault="000E7CFA" w:rsidP="000E7CFA">
      <w:pPr>
        <w:spacing w:before="120"/>
        <w:ind w:firstLine="0"/>
        <w:rPr>
          <w:rFonts w:hint="cs"/>
          <w:sz w:val="26"/>
          <w:szCs w:val="32"/>
          <w:rtl/>
          <w:lang w:bidi="ar-EG"/>
        </w:rPr>
      </w:pPr>
      <w:r>
        <w:rPr>
          <w:rFonts w:hint="cs"/>
          <w:sz w:val="26"/>
          <w:szCs w:val="32"/>
          <w:rtl/>
          <w:lang w:bidi="ar-EG"/>
        </w:rPr>
        <w:tab/>
        <w:t xml:space="preserve">2 ـ وتقضى المادة 57 من قانون الولاية على المال بأنه يجوز للمحكمة أن تأذن للقاصر الذى بلغ الثامنة عشرة أن يتجر ، ويكون إذن المحكمة مطلقاً أو مقيداً . فيكون للقاصر في هذه الحالة الأهلية الكاملة للبيع والشراء فيما يتعلق بالتجارة المأذون له فيها . </w:t>
      </w:r>
    </w:p>
    <w:p w:rsidR="000E7CFA" w:rsidRDefault="000E7CFA" w:rsidP="000E7CFA">
      <w:pPr>
        <w:spacing w:before="120"/>
        <w:ind w:firstLine="0"/>
        <w:rPr>
          <w:rFonts w:hint="cs"/>
          <w:sz w:val="26"/>
          <w:szCs w:val="32"/>
          <w:rtl/>
          <w:lang w:bidi="ar-EG"/>
        </w:rPr>
      </w:pPr>
      <w:r>
        <w:rPr>
          <w:rFonts w:hint="cs"/>
          <w:sz w:val="26"/>
          <w:szCs w:val="32"/>
          <w:rtl/>
          <w:lang w:bidi="ar-EG"/>
        </w:rPr>
        <w:tab/>
        <w:t xml:space="preserve">3 ـ وتنص المادة 63 من قانون الولاية على المال على أن يكون (( القاصر الذى بلغ السادسة عشرة أهل للتصرف فيما يكسبه من عمله من أجر أو غيره . ولا يجوز أن يتعدى أثر التزام القاصر حدود المال الذي يكسبه من مهنته أو صناعته )) . ويخلص من ذالك أن القاصر متى بلغ السادسة عشرة يصبح ، دون حاجة إلى أى إذن ، أهلا أهلية كاملة في التصرفات فى كسب عمله . فيستطيع ، في حدود هذا الكسب ، أن يبيع وأن يشتري وأن يلتزم . </w:t>
      </w:r>
    </w:p>
    <w:p w:rsidR="000E7CFA" w:rsidRDefault="000E7CFA" w:rsidP="000E7CFA">
      <w:pPr>
        <w:spacing w:before="120"/>
        <w:ind w:firstLine="0"/>
        <w:rPr>
          <w:rFonts w:hint="cs"/>
          <w:sz w:val="26"/>
          <w:szCs w:val="32"/>
          <w:rtl/>
          <w:lang w:bidi="ar-EG"/>
        </w:rPr>
      </w:pPr>
      <w:r>
        <w:rPr>
          <w:rFonts w:hint="cs"/>
          <w:sz w:val="26"/>
          <w:szCs w:val="32"/>
          <w:rtl/>
          <w:lang w:bidi="ar-EG"/>
        </w:rPr>
        <w:tab/>
        <w:t xml:space="preserve">4 ـ وتنص المادة 61 من قانون الولاية على المال على أن (( للقاصر أهلية التصرف فيما يسلم له أو يوضع تحت تصرفه عادة من مال لأغراض نفقته ، ويصح التزامه المتعلق بهذه الأغراض في حدود هذا المال فقط )) . ويخلص من هذا النص أن القاصر المميز ـ أياً كانت سنه ـ متى وضع تحت تصرفه مال لينفق منه على نفسه ، كانت له أهلية التصرف كاملة في هذا المال . فيجوز له أن يشترى بهذا المال ما يحتاج إليه من مأكل وملبس وغير ذلك ، ويجوز له $112 أن يبيع المال </w:t>
      </w:r>
      <w:r>
        <w:rPr>
          <w:rFonts w:hint="cs"/>
          <w:sz w:val="26"/>
          <w:szCs w:val="32"/>
          <w:rtl/>
          <w:lang w:bidi="ar-EG"/>
        </w:rPr>
        <w:lastRenderedPageBreak/>
        <w:t xml:space="preserve">إذا كان غير نقد للحصنول على نقد ينفق منه على نفسه . فهو كامل الأهلية في التصرف ، بيعاً وشراء والتزاماً ، في حدود المال الموضوع تحت تصرفه للنفقة . </w:t>
      </w:r>
    </w:p>
    <w:p w:rsidR="000E7CFA" w:rsidRDefault="000E7CFA" w:rsidP="000E7CFA">
      <w:pPr>
        <w:spacing w:before="120"/>
        <w:ind w:firstLine="0"/>
        <w:rPr>
          <w:rFonts w:hint="cs"/>
          <w:sz w:val="26"/>
          <w:szCs w:val="32"/>
          <w:rtl/>
          <w:lang w:bidi="ar-EG"/>
        </w:rPr>
      </w:pPr>
      <w:r>
        <w:rPr>
          <w:rFonts w:hint="cs"/>
          <w:sz w:val="26"/>
          <w:szCs w:val="32"/>
          <w:rtl/>
          <w:lang w:bidi="ar-EG"/>
        </w:rPr>
        <w:t xml:space="preserve">5 </w:t>
      </w:r>
      <w:r>
        <w:rPr>
          <w:sz w:val="26"/>
          <w:szCs w:val="32"/>
          <w:rtl/>
          <w:lang w:bidi="ar-EG"/>
        </w:rPr>
        <w:t>–</w:t>
      </w:r>
      <w:r>
        <w:rPr>
          <w:rFonts w:hint="cs"/>
          <w:sz w:val="26"/>
          <w:szCs w:val="32"/>
          <w:rtl/>
          <w:lang w:bidi="ar-EG"/>
        </w:rPr>
        <w:t xml:space="preserve"> وتنص المادة 60 من قانون الولاية على المال على أنه (( إذا أذنت المحكمة في زواج القاصر الذي له مال ، كان ذلك إذناً له في التصرف في المهر والنفقة ، ما لم تأمر المحكمة بغير ذلك عند الإذن أو في قرار لاحق )) . ويخلص من هذا النص أن القاصر إذا أذنت له المحكمة في الزواج </w:t>
      </w:r>
      <w:r>
        <w:rPr>
          <w:sz w:val="26"/>
          <w:szCs w:val="32"/>
          <w:rtl/>
          <w:lang w:bidi="ar-EG"/>
        </w:rPr>
        <w:t>–</w:t>
      </w:r>
      <w:r>
        <w:rPr>
          <w:rFonts w:hint="cs"/>
          <w:sz w:val="26"/>
          <w:szCs w:val="32"/>
          <w:rtl/>
          <w:lang w:bidi="ar-EG"/>
        </w:rPr>
        <w:t xml:space="preserve"> ويجب أن يبلغ الثامنة عشرة إذا كان ذكراً والسادسة عشرة إذا كان أنثى وفقاً للقانون رقم 56 لسنة 1923 </w:t>
      </w:r>
      <w:r>
        <w:rPr>
          <w:sz w:val="26"/>
          <w:szCs w:val="32"/>
          <w:rtl/>
          <w:lang w:bidi="ar-EG"/>
        </w:rPr>
        <w:t>–</w:t>
      </w:r>
      <w:r>
        <w:rPr>
          <w:rFonts w:hint="cs"/>
          <w:sz w:val="26"/>
          <w:szCs w:val="32"/>
          <w:rtl/>
          <w:lang w:bidi="ar-EG"/>
        </w:rPr>
        <w:t xml:space="preserve"> تضمن هذا الإذن إذناً في أن يتصرف الزوج في المهر بإعطائه لزوجته وفي التصرف في ماله للنفقة على زوجته ، وتضمن إذناً في أن تتصرف الزوجة في المهر الذي تأخذه من زوجها فتكون لها الأهلية الكاملة بالرغم من قصرها في أن تشتري جهازها من هذا المهر . وهذا كله ما لم تقرر المحكمة غيره عند الإذن في الزواج ، أو في قرار لاحق لهذا الإذن . </w:t>
      </w:r>
    </w:p>
    <w:p w:rsidR="000E7CFA" w:rsidRPr="00EE0B43" w:rsidRDefault="000E7CFA" w:rsidP="000E7CFA">
      <w:pPr>
        <w:spacing w:before="120"/>
        <w:ind w:firstLine="0"/>
        <w:jc w:val="center"/>
        <w:rPr>
          <w:rFonts w:hint="cs"/>
          <w:b/>
          <w:bCs/>
          <w:sz w:val="26"/>
          <w:szCs w:val="32"/>
          <w:rtl/>
          <w:lang w:bidi="ar-EG"/>
        </w:rPr>
      </w:pPr>
      <w:r w:rsidRPr="00EE0B43">
        <w:rPr>
          <w:rFonts w:hint="cs"/>
          <w:b/>
          <w:bCs/>
          <w:sz w:val="26"/>
          <w:szCs w:val="32"/>
          <w:rtl/>
          <w:lang w:bidi="ar-EG"/>
        </w:rPr>
        <w:t>المطلب الثاني</w:t>
      </w:r>
    </w:p>
    <w:p w:rsidR="000E7CFA" w:rsidRDefault="000E7CFA" w:rsidP="000E7CFA">
      <w:pPr>
        <w:spacing w:before="120"/>
        <w:ind w:firstLine="0"/>
        <w:jc w:val="center"/>
        <w:rPr>
          <w:rFonts w:hint="cs"/>
          <w:sz w:val="26"/>
          <w:szCs w:val="32"/>
          <w:rtl/>
          <w:lang w:bidi="ar-EG"/>
        </w:rPr>
      </w:pPr>
      <w:r w:rsidRPr="00EE0B43">
        <w:rPr>
          <w:rFonts w:hint="cs"/>
          <w:b/>
          <w:bCs/>
          <w:sz w:val="26"/>
          <w:szCs w:val="32"/>
          <w:rtl/>
          <w:lang w:bidi="ar-EG"/>
        </w:rPr>
        <w:t>عيوب الرضا في عقد البيع</w:t>
      </w:r>
    </w:p>
    <w:p w:rsidR="000E7CFA" w:rsidRDefault="000E7CFA" w:rsidP="000E7CFA">
      <w:pPr>
        <w:spacing w:before="120"/>
        <w:ind w:firstLine="0"/>
        <w:rPr>
          <w:rFonts w:hint="cs"/>
          <w:sz w:val="26"/>
          <w:szCs w:val="32"/>
          <w:rtl/>
          <w:lang w:bidi="ar-EG"/>
        </w:rPr>
      </w:pPr>
      <w:r>
        <w:rPr>
          <w:rFonts w:hint="cs"/>
          <w:sz w:val="26"/>
          <w:szCs w:val="32"/>
          <w:rtl/>
          <w:lang w:bidi="ar-EG"/>
        </w:rPr>
        <w:t xml:space="preserve">60 </w:t>
      </w:r>
      <w:r>
        <w:rPr>
          <w:sz w:val="26"/>
          <w:szCs w:val="32"/>
          <w:rtl/>
          <w:lang w:bidi="ar-EG"/>
        </w:rPr>
        <w:t>–</w:t>
      </w:r>
      <w:r>
        <w:rPr>
          <w:rFonts w:hint="cs"/>
          <w:sz w:val="26"/>
          <w:szCs w:val="32"/>
          <w:rtl/>
          <w:lang w:bidi="ar-EG"/>
        </w:rPr>
        <w:t xml:space="preserve"> تطبيق القواعد العامة : عيوب الرضاء في عقد البيع هي عيوبه في أي عقد آخر ، فيعيب إرادة أي من البائع والمشتري أن تكون مشوبة بغلط أو تدليس </w:t>
      </w:r>
      <w:r w:rsidRPr="00EE0B43">
        <w:rPr>
          <w:sz w:val="26"/>
          <w:szCs w:val="32"/>
          <w:vertAlign w:val="superscript"/>
          <w:rtl/>
          <w:lang w:bidi="ar-EG"/>
        </w:rPr>
        <w:t>(</w:t>
      </w:r>
      <w:r w:rsidRPr="00EE0B43">
        <w:rPr>
          <w:rStyle w:val="a7"/>
          <w:sz w:val="26"/>
          <w:szCs w:val="32"/>
          <w:rtl/>
        </w:rPr>
        <w:footnoteReference w:id="181"/>
      </w:r>
      <w:r w:rsidRPr="00EE0B43">
        <w:rPr>
          <w:sz w:val="26"/>
          <w:szCs w:val="32"/>
          <w:vertAlign w:val="superscript"/>
          <w:rtl/>
          <w:lang w:bidi="ar-EG"/>
        </w:rPr>
        <w:t>)</w:t>
      </w:r>
      <w:r>
        <w:rPr>
          <w:rFonts w:hint="cs"/>
          <w:sz w:val="26"/>
          <w:szCs w:val="32"/>
          <w:rtl/>
          <w:lang w:bidi="ar-EG"/>
        </w:rPr>
        <w:t xml:space="preserve"> أو إكراه أو استغلال . فإذا شاب الإرادة عيب من هذه العيوب ، $113 كان البيع قابلا للإبطال لمصلحة من شاب إرادته العيب . وفي الاستغلال يكون البيع قابلا للإبطال أو قابلا للإنقاص وفقاص للقواعد المقررة في الاستغلال ، وقد سبق تفصيلها في </w:t>
      </w:r>
      <w:r>
        <w:rPr>
          <w:rFonts w:hint="cs"/>
          <w:sz w:val="26"/>
          <w:szCs w:val="32"/>
          <w:rtl/>
          <w:lang w:bidi="ar-EG"/>
        </w:rPr>
        <w:lastRenderedPageBreak/>
        <w:t xml:space="preserve">الجزء الأول من الوسيط . وللغبن أحكام خاصة في عقد البيع ، سنتناولها عند الكلام في الثمن . </w:t>
      </w:r>
    </w:p>
    <w:p w:rsidR="000E7CFA" w:rsidRDefault="000E7CFA" w:rsidP="000E7CFA">
      <w:pPr>
        <w:spacing w:before="120"/>
        <w:ind w:firstLine="0"/>
        <w:rPr>
          <w:rFonts w:hint="cs"/>
          <w:sz w:val="26"/>
          <w:szCs w:val="32"/>
          <w:rtl/>
          <w:lang w:bidi="ar-EG"/>
        </w:rPr>
      </w:pPr>
      <w:r>
        <w:rPr>
          <w:rFonts w:hint="cs"/>
          <w:sz w:val="26"/>
          <w:szCs w:val="32"/>
          <w:rtl/>
          <w:lang w:bidi="ar-EG"/>
        </w:rPr>
        <w:t xml:space="preserve">ولا جديد يقال في البيع في صدد هذه العيوب ، فيتبع فيها القواعد المقررة في النظرية العامة في العقد فيما يتعلق بعيوب الإرادة </w:t>
      </w:r>
      <w:r w:rsidRPr="00E3514F">
        <w:rPr>
          <w:sz w:val="26"/>
          <w:szCs w:val="32"/>
          <w:vertAlign w:val="superscript"/>
          <w:rtl/>
          <w:lang w:bidi="ar-EG"/>
        </w:rPr>
        <w:t>(</w:t>
      </w:r>
      <w:r w:rsidRPr="00E3514F">
        <w:rPr>
          <w:rStyle w:val="a7"/>
          <w:sz w:val="26"/>
          <w:szCs w:val="32"/>
          <w:rtl/>
        </w:rPr>
        <w:footnoteReference w:id="182"/>
      </w:r>
      <w:r w:rsidRPr="00E3514F">
        <w:rPr>
          <w:sz w:val="26"/>
          <w:szCs w:val="32"/>
          <w:vertAlign w:val="superscript"/>
          <w:rtl/>
          <w:lang w:bidi="ar-EG"/>
        </w:rPr>
        <w:t>)</w:t>
      </w:r>
      <w:r>
        <w:rPr>
          <w:rFonts w:hint="cs"/>
          <w:sz w:val="26"/>
          <w:szCs w:val="32"/>
          <w:rtl/>
          <w:lang w:bidi="ar-EG"/>
        </w:rPr>
        <w:t xml:space="preserve"> كما هي مبسوطة تفصيلا $114 في الجزء الأول من الوسيط . </w:t>
      </w:r>
    </w:p>
    <w:p w:rsidR="000E7CFA" w:rsidRDefault="000E7CFA" w:rsidP="000E7CFA">
      <w:pPr>
        <w:spacing w:before="120"/>
        <w:ind w:firstLine="0"/>
        <w:rPr>
          <w:rFonts w:hint="cs"/>
          <w:sz w:val="26"/>
          <w:szCs w:val="32"/>
          <w:rtl/>
          <w:lang w:bidi="ar-EG"/>
        </w:rPr>
      </w:pPr>
      <w:r>
        <w:rPr>
          <w:rFonts w:hint="cs"/>
          <w:sz w:val="26"/>
          <w:szCs w:val="32"/>
          <w:rtl/>
          <w:lang w:bidi="ar-EG"/>
        </w:rPr>
        <w:t xml:space="preserve">ولكن الغلط في المبيع في عقد البيع له شأن خاص ، إذ يتصل اتصالا وثيقاً بالعلم بالمبيع وبخيار الرؤية وهو الخيار المعروف بالفقه الإسلامي ، فتناوله هنا في شيء من التفصيل . </w:t>
      </w:r>
    </w:p>
    <w:p w:rsidR="000E7CFA" w:rsidRDefault="000E7CFA" w:rsidP="000E7CFA">
      <w:pPr>
        <w:spacing w:before="120"/>
        <w:ind w:firstLine="0"/>
        <w:rPr>
          <w:rFonts w:hint="cs"/>
          <w:sz w:val="26"/>
          <w:szCs w:val="32"/>
          <w:rtl/>
          <w:lang w:bidi="ar-EG"/>
        </w:rPr>
      </w:pPr>
      <w:r>
        <w:rPr>
          <w:rFonts w:hint="cs"/>
          <w:sz w:val="26"/>
          <w:szCs w:val="32"/>
          <w:rtl/>
          <w:lang w:bidi="ar-EG"/>
        </w:rPr>
        <w:t xml:space="preserve">61 </w:t>
      </w:r>
      <w:r>
        <w:rPr>
          <w:sz w:val="26"/>
          <w:szCs w:val="32"/>
          <w:rtl/>
          <w:lang w:bidi="ar-EG"/>
        </w:rPr>
        <w:t>–</w:t>
      </w:r>
      <w:r>
        <w:rPr>
          <w:rFonts w:hint="cs"/>
          <w:sz w:val="26"/>
          <w:szCs w:val="32"/>
          <w:rtl/>
          <w:lang w:bidi="ar-EG"/>
        </w:rPr>
        <w:t xml:space="preserve"> علم المشتري بالمبيع </w:t>
      </w:r>
      <w:r>
        <w:rPr>
          <w:sz w:val="26"/>
          <w:szCs w:val="32"/>
          <w:rtl/>
          <w:lang w:bidi="ar-EG"/>
        </w:rPr>
        <w:t>–</w:t>
      </w:r>
      <w:r>
        <w:rPr>
          <w:rFonts w:hint="cs"/>
          <w:sz w:val="26"/>
          <w:szCs w:val="32"/>
          <w:rtl/>
          <w:lang w:bidi="ar-EG"/>
        </w:rPr>
        <w:t xml:space="preserve"> النصوص القانونية : تصن المادة 419 من التقنين المدني على ما يأتي : </w:t>
      </w:r>
    </w:p>
    <w:p w:rsidR="000E7CFA" w:rsidRDefault="000E7CFA" w:rsidP="000E7CFA">
      <w:pPr>
        <w:spacing w:before="120"/>
        <w:ind w:firstLine="0"/>
        <w:rPr>
          <w:rFonts w:hint="cs"/>
          <w:sz w:val="26"/>
          <w:szCs w:val="32"/>
          <w:rtl/>
          <w:lang w:bidi="ar-EG"/>
        </w:rPr>
      </w:pPr>
      <w:r>
        <w:rPr>
          <w:rFonts w:hint="cs"/>
          <w:sz w:val="26"/>
          <w:szCs w:val="32"/>
          <w:rtl/>
          <w:lang w:bidi="ar-EG"/>
        </w:rPr>
        <w:lastRenderedPageBreak/>
        <w:t xml:space="preserve">(( 1 </w:t>
      </w:r>
      <w:r>
        <w:rPr>
          <w:sz w:val="26"/>
          <w:szCs w:val="32"/>
          <w:rtl/>
          <w:lang w:bidi="ar-EG"/>
        </w:rPr>
        <w:t>–</w:t>
      </w:r>
      <w:r>
        <w:rPr>
          <w:rFonts w:hint="cs"/>
          <w:sz w:val="26"/>
          <w:szCs w:val="32"/>
          <w:rtl/>
          <w:lang w:bidi="ar-EG"/>
        </w:rPr>
        <w:t xml:space="preserve"> يجب أن يكون المشتري عالماً بالمبيع علماً كافياً . ويعتبر العلم كافياً إذا اشتمل العقد على بيان المبيع وأوصافه الأساسية بياناً يمكن من تعرفه )) . </w:t>
      </w:r>
    </w:p>
    <w:p w:rsidR="000E7CFA" w:rsidRDefault="000E7CFA" w:rsidP="000E7CFA">
      <w:pPr>
        <w:spacing w:before="120"/>
        <w:ind w:firstLine="0"/>
        <w:rPr>
          <w:rFonts w:hint="cs"/>
          <w:sz w:val="26"/>
          <w:szCs w:val="32"/>
          <w:rtl/>
          <w:lang w:bidi="ar-EG"/>
        </w:rPr>
      </w:pPr>
      <w:r>
        <w:rPr>
          <w:rFonts w:hint="cs"/>
          <w:sz w:val="26"/>
          <w:szCs w:val="32"/>
          <w:rtl/>
          <w:lang w:bidi="ar-EG"/>
        </w:rPr>
        <w:t xml:space="preserve">(( 2 </w:t>
      </w:r>
      <w:r>
        <w:rPr>
          <w:sz w:val="26"/>
          <w:szCs w:val="32"/>
          <w:rtl/>
          <w:lang w:bidi="ar-EG"/>
        </w:rPr>
        <w:t>–</w:t>
      </w:r>
      <w:r>
        <w:rPr>
          <w:rFonts w:hint="cs"/>
          <w:sz w:val="26"/>
          <w:szCs w:val="32"/>
          <w:rtl/>
          <w:lang w:bidi="ar-EG"/>
        </w:rPr>
        <w:t xml:space="preserve"> وإذا ذكر في عقد البيع أن المشتري عالم بالمبيع ، سقط حقه في طلب إبطال البيع بدعوى عدم علمه به ، إلا إذا أثبت تدليس البائع </w:t>
      </w:r>
      <w:r w:rsidRPr="00277843">
        <w:rPr>
          <w:sz w:val="26"/>
          <w:szCs w:val="32"/>
          <w:vertAlign w:val="superscript"/>
          <w:rtl/>
          <w:lang w:bidi="ar-EG"/>
        </w:rPr>
        <w:t>(</w:t>
      </w:r>
      <w:r w:rsidRPr="00277843">
        <w:rPr>
          <w:rStyle w:val="a7"/>
          <w:sz w:val="26"/>
          <w:szCs w:val="32"/>
          <w:rtl/>
        </w:rPr>
        <w:footnoteReference w:id="183"/>
      </w:r>
      <w:r w:rsidRPr="00277843">
        <w:rPr>
          <w:sz w:val="26"/>
          <w:szCs w:val="32"/>
          <w:vertAlign w:val="superscript"/>
          <w:rtl/>
          <w:lang w:bidi="ar-EG"/>
        </w:rPr>
        <w:t>)</w:t>
      </w:r>
      <w:r>
        <w:rPr>
          <w:rFonts w:hint="cs"/>
          <w:sz w:val="26"/>
          <w:szCs w:val="32"/>
          <w:rtl/>
          <w:lang w:bidi="ar-EG"/>
        </w:rPr>
        <w:t xml:space="preserve"> )) . </w:t>
      </w:r>
    </w:p>
    <w:p w:rsidR="000E7CFA" w:rsidRDefault="000E7CFA" w:rsidP="000E7CFA">
      <w:pPr>
        <w:spacing w:before="120"/>
        <w:ind w:firstLine="0"/>
        <w:rPr>
          <w:rFonts w:hint="cs"/>
          <w:sz w:val="26"/>
          <w:szCs w:val="32"/>
          <w:rtl/>
          <w:lang w:bidi="ar-EG"/>
        </w:rPr>
      </w:pPr>
      <w:r>
        <w:rPr>
          <w:rFonts w:hint="cs"/>
          <w:sz w:val="26"/>
          <w:szCs w:val="32"/>
          <w:rtl/>
          <w:lang w:bidi="ar-EG"/>
        </w:rPr>
        <w:t xml:space="preserve">ويقابل هذا النص في التقنين المدني السابق المواد 249 </w:t>
      </w:r>
      <w:r>
        <w:rPr>
          <w:sz w:val="26"/>
          <w:szCs w:val="32"/>
          <w:rtl/>
          <w:lang w:bidi="ar-EG"/>
        </w:rPr>
        <w:t>–</w:t>
      </w:r>
      <w:r>
        <w:rPr>
          <w:rFonts w:hint="cs"/>
          <w:sz w:val="26"/>
          <w:szCs w:val="32"/>
          <w:rtl/>
          <w:lang w:bidi="ar-EG"/>
        </w:rPr>
        <w:t xml:space="preserve"> 253 / 315 </w:t>
      </w:r>
      <w:r>
        <w:rPr>
          <w:sz w:val="26"/>
          <w:szCs w:val="32"/>
          <w:rtl/>
          <w:lang w:bidi="ar-EG"/>
        </w:rPr>
        <w:t>–</w:t>
      </w:r>
      <w:r>
        <w:rPr>
          <w:rFonts w:hint="cs"/>
          <w:sz w:val="26"/>
          <w:szCs w:val="32"/>
          <w:rtl/>
          <w:lang w:bidi="ar-EG"/>
        </w:rPr>
        <w:t xml:space="preserve"> 319 </w:t>
      </w:r>
      <w:r w:rsidRPr="00277843">
        <w:rPr>
          <w:sz w:val="26"/>
          <w:szCs w:val="32"/>
          <w:vertAlign w:val="superscript"/>
          <w:rtl/>
          <w:lang w:bidi="ar-EG"/>
        </w:rPr>
        <w:t>(</w:t>
      </w:r>
      <w:r w:rsidRPr="00277843">
        <w:rPr>
          <w:rStyle w:val="a7"/>
          <w:sz w:val="26"/>
          <w:szCs w:val="32"/>
          <w:rtl/>
        </w:rPr>
        <w:footnoteReference w:id="184"/>
      </w:r>
      <w:r w:rsidRPr="00277843">
        <w:rPr>
          <w:sz w:val="26"/>
          <w:szCs w:val="32"/>
          <w:vertAlign w:val="superscript"/>
          <w:rtl/>
          <w:lang w:bidi="ar-EG"/>
        </w:rPr>
        <w:t>)</w:t>
      </w:r>
      <w:r>
        <w:rPr>
          <w:rFonts w:hint="cs"/>
          <w:sz w:val="26"/>
          <w:szCs w:val="32"/>
          <w:vertAlign w:val="superscript"/>
          <w:rtl/>
          <w:lang w:bidi="ar-EG"/>
        </w:rPr>
        <w:t xml:space="preserve"> .</w:t>
      </w:r>
    </w:p>
    <w:p w:rsidR="000E7CFA" w:rsidRDefault="000E7CFA" w:rsidP="000E7CFA">
      <w:pPr>
        <w:spacing w:before="120"/>
        <w:ind w:firstLine="0"/>
        <w:rPr>
          <w:rFonts w:hint="cs"/>
          <w:sz w:val="26"/>
          <w:szCs w:val="32"/>
          <w:rtl/>
          <w:lang w:bidi="ar-EG"/>
        </w:rPr>
      </w:pPr>
      <w:r>
        <w:rPr>
          <w:rFonts w:hint="cs"/>
          <w:sz w:val="26"/>
          <w:szCs w:val="32"/>
          <w:rtl/>
          <w:lang w:bidi="ar-EG"/>
        </w:rPr>
        <w:lastRenderedPageBreak/>
        <w:t xml:space="preserve">$115 ويقابل في التقنينات المدنية العربية الأخرى : في التقنين المدني السوري المادة 387 </w:t>
      </w:r>
      <w:r>
        <w:rPr>
          <w:sz w:val="26"/>
          <w:szCs w:val="32"/>
          <w:rtl/>
          <w:lang w:bidi="ar-EG"/>
        </w:rPr>
        <w:t>–</w:t>
      </w:r>
      <w:r>
        <w:rPr>
          <w:rFonts w:hint="cs"/>
          <w:sz w:val="26"/>
          <w:szCs w:val="32"/>
          <w:rtl/>
          <w:lang w:bidi="ar-EG"/>
        </w:rPr>
        <w:t xml:space="preserve"> وفي التقنين المدني الليبي المادة 408 </w:t>
      </w:r>
      <w:r>
        <w:rPr>
          <w:sz w:val="26"/>
          <w:szCs w:val="32"/>
          <w:rtl/>
          <w:lang w:bidi="ar-EG"/>
        </w:rPr>
        <w:t>–</w:t>
      </w:r>
      <w:r>
        <w:rPr>
          <w:rFonts w:hint="cs"/>
          <w:sz w:val="26"/>
          <w:szCs w:val="32"/>
          <w:rtl/>
          <w:lang w:bidi="ar-EG"/>
        </w:rPr>
        <w:t xml:space="preserve"> وفي التقنين المدني العراقي $116 المواد 715 </w:t>
      </w:r>
      <w:r>
        <w:rPr>
          <w:sz w:val="26"/>
          <w:szCs w:val="32"/>
          <w:rtl/>
          <w:lang w:bidi="ar-EG"/>
        </w:rPr>
        <w:t>–</w:t>
      </w:r>
      <w:r>
        <w:rPr>
          <w:rFonts w:hint="cs"/>
          <w:sz w:val="26"/>
          <w:szCs w:val="32"/>
          <w:rtl/>
          <w:lang w:bidi="ar-EG"/>
        </w:rPr>
        <w:t xml:space="preserve"> 523 وفي تقنين الموجبات والعقود لا يوجد نص مقابل </w:t>
      </w:r>
      <w:r w:rsidRPr="00C82A59">
        <w:rPr>
          <w:sz w:val="26"/>
          <w:szCs w:val="32"/>
          <w:vertAlign w:val="superscript"/>
          <w:rtl/>
          <w:lang w:bidi="ar-EG"/>
        </w:rPr>
        <w:t>(</w:t>
      </w:r>
      <w:r w:rsidRPr="00C82A59">
        <w:rPr>
          <w:rStyle w:val="a7"/>
          <w:sz w:val="26"/>
          <w:szCs w:val="32"/>
          <w:rtl/>
        </w:rPr>
        <w:footnoteReference w:id="185"/>
      </w:r>
      <w:r w:rsidRPr="00C82A59">
        <w:rPr>
          <w:sz w:val="26"/>
          <w:szCs w:val="32"/>
          <w:vertAlign w:val="superscript"/>
          <w:rtl/>
          <w:lang w:bidi="ar-EG"/>
        </w:rPr>
        <w:t>)</w:t>
      </w:r>
      <w:r>
        <w:rPr>
          <w:rFonts w:hint="cs"/>
          <w:sz w:val="26"/>
          <w:szCs w:val="32"/>
          <w:rtl/>
          <w:lang w:bidi="ar-EG"/>
        </w:rPr>
        <w:t xml:space="preserve"> .</w:t>
      </w:r>
    </w:p>
    <w:p w:rsidR="000E7CFA" w:rsidRDefault="000E7CFA" w:rsidP="000E7CFA">
      <w:pPr>
        <w:spacing w:before="120"/>
        <w:ind w:firstLine="0"/>
        <w:rPr>
          <w:rFonts w:hint="cs"/>
          <w:sz w:val="26"/>
          <w:szCs w:val="32"/>
          <w:rtl/>
          <w:lang w:bidi="ar-EG"/>
        </w:rPr>
      </w:pPr>
      <w:r>
        <w:rPr>
          <w:rFonts w:hint="cs"/>
          <w:sz w:val="26"/>
          <w:szCs w:val="32"/>
          <w:rtl/>
          <w:lang w:bidi="ar-EG"/>
        </w:rPr>
        <w:t xml:space="preserve">$117 62 </w:t>
      </w:r>
      <w:r>
        <w:rPr>
          <w:sz w:val="26"/>
          <w:szCs w:val="32"/>
          <w:rtl/>
          <w:lang w:bidi="ar-EG"/>
        </w:rPr>
        <w:t>–</w:t>
      </w:r>
      <w:r>
        <w:rPr>
          <w:rFonts w:hint="cs"/>
          <w:sz w:val="26"/>
          <w:szCs w:val="32"/>
          <w:rtl/>
          <w:lang w:bidi="ar-EG"/>
        </w:rPr>
        <w:t xml:space="preserve"> القواعد العامة المتعلقة بعلم المشتري بالبيع : لو أن نص المادة 419 مدني لم يوجد ، لوجب ألا تتطلب أن يكون المشتري عالماً بالمبيع ذاتاً ، ولكفى أن </w:t>
      </w:r>
      <w:r>
        <w:rPr>
          <w:rFonts w:hint="cs"/>
          <w:sz w:val="26"/>
          <w:szCs w:val="32"/>
          <w:rtl/>
          <w:lang w:bidi="ar-EG"/>
        </w:rPr>
        <w:lastRenderedPageBreak/>
        <w:t xml:space="preserve">يكون المبيع معيناً تعييناً كافياً يميزه عن غيره ويكون مانعاً من الجهالة الفاحشة ولو لم يكن المشتري عالماً به . وهذه هي القواعد العامة المتعلقة بتعيين محل الالتزام ، سبق بسطها في النظرية العامة للمحل . فإذا كان المبيع داراً مثلا ، ولم يرها المشتري ، ولكنها عينت تعييناً كافياً بأن ذكر موقعها وحدودها ، فقد كان ينبغي أن هذا التعيين يكفي ولو لم يكن للمشتري سابق علم بالدار . </w:t>
      </w:r>
    </w:p>
    <w:p w:rsidR="000E7CFA" w:rsidRDefault="000E7CFA" w:rsidP="000E7CFA">
      <w:pPr>
        <w:spacing w:before="120"/>
        <w:ind w:firstLine="567"/>
        <w:rPr>
          <w:rFonts w:hint="cs"/>
          <w:sz w:val="26"/>
          <w:szCs w:val="32"/>
          <w:rtl/>
          <w:lang w:bidi="ar-EG"/>
        </w:rPr>
      </w:pPr>
      <w:r>
        <w:rPr>
          <w:rFonts w:hint="cs"/>
          <w:sz w:val="26"/>
          <w:szCs w:val="32"/>
          <w:rtl/>
          <w:lang w:bidi="ar-EG"/>
        </w:rPr>
        <w:t xml:space="preserve">فكان ينبغي إذن ألا تشترط رؤية المشتري للمبيع ، ولا سابق علمه به ، ولا وصفه بأكثر من الأوصاف التي تكفي لتعيينه . على أنه يجب ألا يكون المشتري واقعا في غلط في صفة جوهرية في المبيع ، وهذا الغلط لا يفترض ، فعلى المشتري الذي يدعيه يقع عبء إثباته . ولكن الفقه الإسلامي ، وبخاصة المذهب الحنفي ، يثبت للمشتري الذي لم ير المبيع خيارا يسميه خيار الرؤية ، يستطيع المشتري بموجبه أن ينقض البيع ويرد المبيع إذا رآه فوجده على خلاف ما ظن . وقد أراد التقنين المدني الجديد ، على غرار التقنين المدني السابق، أن يوفق بين خيار الرؤية وبين القواعد العامة التي سبقت الإشارة غليها في تعيين المبيع وفي الغلط في صفة جوهرية فيه . فنستعرض في إيجاز خيار الرؤية في الفقه الإسلامي ، في المذهب الحنفي وفي غيره من المذاهب الأخرى ، ثم ننتقل إلى أحكام التقنين المدني المصري التي أريد بها التوفيق بين أحكام خيار الرؤية وبين هذه القواعد العامة . </w:t>
      </w:r>
    </w:p>
    <w:p w:rsidR="000E7CFA" w:rsidRDefault="000E7CFA" w:rsidP="000E7CFA">
      <w:pPr>
        <w:spacing w:before="120"/>
        <w:ind w:firstLine="567"/>
        <w:rPr>
          <w:rFonts w:hint="cs"/>
          <w:sz w:val="26"/>
          <w:szCs w:val="32"/>
          <w:rtl/>
          <w:lang w:bidi="ar-EG"/>
        </w:rPr>
      </w:pPr>
      <w:r w:rsidRPr="00C63820">
        <w:rPr>
          <w:rFonts w:hint="cs"/>
          <w:b/>
          <w:bCs/>
          <w:sz w:val="26"/>
          <w:szCs w:val="32"/>
          <w:rtl/>
          <w:lang w:bidi="ar-EG"/>
        </w:rPr>
        <w:t xml:space="preserve">63 </w:t>
      </w:r>
      <w:r w:rsidRPr="00C63820">
        <w:rPr>
          <w:b/>
          <w:bCs/>
          <w:sz w:val="26"/>
          <w:szCs w:val="32"/>
          <w:rtl/>
          <w:lang w:bidi="ar-EG"/>
        </w:rPr>
        <w:t>–</w:t>
      </w:r>
      <w:r w:rsidRPr="00C63820">
        <w:rPr>
          <w:rFonts w:hint="cs"/>
          <w:b/>
          <w:bCs/>
          <w:sz w:val="26"/>
          <w:szCs w:val="32"/>
          <w:rtl/>
          <w:lang w:bidi="ar-EG"/>
        </w:rPr>
        <w:t xml:space="preserve"> خيار الرؤية في الفقه الحنفي</w:t>
      </w:r>
      <w:r>
        <w:rPr>
          <w:rFonts w:hint="cs"/>
          <w:sz w:val="26"/>
          <w:szCs w:val="32"/>
          <w:rtl/>
          <w:lang w:bidi="ar-EG"/>
        </w:rPr>
        <w:t xml:space="preserve"> : يثبت خيار الرؤية ، في المذهب الحنفي ، في عقد البيع ، ويثبت للمشتري دون البائع . فمن اشترى عيناً معينة $ بالذات ، ولم يكن قد رآها لا وقت البيع ولا قبل البيع </w:t>
      </w:r>
      <w:r w:rsidRPr="00C63820">
        <w:rPr>
          <w:sz w:val="26"/>
          <w:szCs w:val="32"/>
          <w:vertAlign w:val="superscript"/>
          <w:rtl/>
          <w:lang w:bidi="ar-EG"/>
        </w:rPr>
        <w:t>(</w:t>
      </w:r>
      <w:r w:rsidRPr="00C63820">
        <w:rPr>
          <w:rStyle w:val="a7"/>
          <w:sz w:val="26"/>
          <w:szCs w:val="32"/>
          <w:rtl/>
        </w:rPr>
        <w:footnoteReference w:id="186"/>
      </w:r>
      <w:r w:rsidRPr="00C63820">
        <w:rPr>
          <w:sz w:val="26"/>
          <w:szCs w:val="32"/>
          <w:vertAlign w:val="superscript"/>
          <w:rtl/>
          <w:lang w:bidi="ar-EG"/>
        </w:rPr>
        <w:t>)</w:t>
      </w:r>
      <w:r>
        <w:rPr>
          <w:rFonts w:hint="cs"/>
          <w:sz w:val="26"/>
          <w:szCs w:val="32"/>
          <w:rtl/>
          <w:lang w:bidi="ar-EG"/>
        </w:rPr>
        <w:t xml:space="preserve"> ، كان له الخيار إذ رآها ، ولو كان اشتراها على الصفة وظهرت على ما وصفت ، لما روى عن النبي صلى الله عليه وسلم أنه قال من اشترى شيئا لم يره فهو الخيار إذا رآه . أما البائع فلا خيار له ، حتى لو لم يكن قد رأى العين التي باعها قبل بيعها . ووقت ثبوت خيار الرؤية للمشتري هو وقت الرؤية لا قبلها ، حتى لو أجاز البيع قبل الرؤية ورضي </w:t>
      </w:r>
      <w:r>
        <w:rPr>
          <w:rFonts w:hint="cs"/>
          <w:sz w:val="26"/>
          <w:szCs w:val="32"/>
          <w:rtl/>
          <w:lang w:bidi="ar-EG"/>
        </w:rPr>
        <w:lastRenderedPageBreak/>
        <w:t xml:space="preserve">بالبيع ، فإنه له بالرغم من ذلك أن يرده إذا رآه ، لأن نزوله عن الخيار قبل أن يثبت له لا يعتد به . واختلف في جواز الفسخ قبل الرؤية ، والصحيح أنه يجوز . </w:t>
      </w:r>
    </w:p>
    <w:p w:rsidR="000E7CFA" w:rsidRDefault="000E7CFA" w:rsidP="000E7CFA">
      <w:pPr>
        <w:spacing w:before="120"/>
        <w:ind w:firstLine="567"/>
        <w:rPr>
          <w:rFonts w:hint="cs"/>
          <w:sz w:val="26"/>
          <w:szCs w:val="32"/>
          <w:rtl/>
          <w:lang w:bidi="ar-EG"/>
        </w:rPr>
      </w:pPr>
      <w:r>
        <w:rPr>
          <w:rFonts w:hint="cs"/>
          <w:sz w:val="26"/>
          <w:szCs w:val="32"/>
          <w:rtl/>
          <w:lang w:bidi="ar-EG"/>
        </w:rPr>
        <w:t xml:space="preserve">والعقد حال قيام خيار الرؤية غير لازم من جهة المشتري ، فلهذا الرجوع عنه وفسخه بعد الرؤية ، بل وقبلها كما سبق القول . أما البائع فقد قدمنا أنه لا خيار له ، فالعقد يكون لازماً من جهته . وعدم لزوم العقد من جهة المشتري يقوم في أساسه على فكرة الغلط ، إذ يفترض أن المشتري لم يجد المبيع على الحال التي ظنها ، بل وجده  على حال لا يصلح معها للغرض المقصود ، فأساس خيار الرؤية هو غلط المشتري في شيء لم تسبق له رؤيته . </w:t>
      </w:r>
    </w:p>
    <w:p w:rsidR="000E7CFA" w:rsidRDefault="000E7CFA" w:rsidP="000E7CFA">
      <w:pPr>
        <w:spacing w:before="120"/>
        <w:ind w:firstLine="567"/>
        <w:rPr>
          <w:rFonts w:hint="cs"/>
          <w:sz w:val="26"/>
          <w:szCs w:val="32"/>
          <w:rtl/>
          <w:lang w:bidi="ar-EG"/>
        </w:rPr>
      </w:pPr>
      <w:r>
        <w:rPr>
          <w:rFonts w:hint="cs"/>
          <w:sz w:val="26"/>
          <w:szCs w:val="32"/>
          <w:rtl/>
          <w:lang w:bidi="ar-EG"/>
        </w:rPr>
        <w:t xml:space="preserve">ويسقط خيار الرؤية : ( 1 ) برؤية المشتري للعين المبيعة ورضائه بها صراحة أو دلالة . ولا تلزم رؤية جميع أجزاء المبيع بل يكتفي برؤية ما يدل على العلم بالمقصود من العين المبيعة </w:t>
      </w:r>
      <w:r w:rsidRPr="00D2155E">
        <w:rPr>
          <w:sz w:val="26"/>
          <w:szCs w:val="32"/>
          <w:vertAlign w:val="superscript"/>
          <w:rtl/>
          <w:lang w:bidi="ar-EG"/>
        </w:rPr>
        <w:t>(</w:t>
      </w:r>
      <w:r w:rsidRPr="00D2155E">
        <w:rPr>
          <w:rStyle w:val="a7"/>
          <w:sz w:val="26"/>
          <w:szCs w:val="32"/>
          <w:rtl/>
        </w:rPr>
        <w:footnoteReference w:id="187"/>
      </w:r>
      <w:r w:rsidRPr="00D2155E">
        <w:rPr>
          <w:sz w:val="26"/>
          <w:szCs w:val="32"/>
          <w:vertAlign w:val="superscript"/>
          <w:rtl/>
          <w:lang w:bidi="ar-EG"/>
        </w:rPr>
        <w:t>)</w:t>
      </w:r>
      <w:r>
        <w:rPr>
          <w:rFonts w:hint="cs"/>
          <w:sz w:val="26"/>
          <w:szCs w:val="32"/>
          <w:rtl/>
          <w:lang w:bidi="ar-EG"/>
        </w:rPr>
        <w:t xml:space="preserve"> . فإذا تمت رؤية المبيع على الوجه المتقدم ، جاز للمشتري إمضاء البيع برضائه بالمبيع كما جاز له فسخه . والفسخ يثبت له منذ البداية ، حتى قبل الرؤية على الرأي الصحيح كما قدمنا . والمختار في المذهب الحنفي أن خيار الرؤية لا يتوقت ، بل يبقى إلى أن يوجد ما يسقطه . فليس هناك وقت معلوم يجب أن يستعمل فيه المشتري خياره في الإمضاء أو في الرد ، $119 وما دام ساكتاً فخياره قائم إلى أن يصدر منه ما يدل على الإمضاء أو الرد ، وعند ذلك يسقط خياره ويصبح البيع لازماً في حالة الإمضاء منتقضا في حالة الرد . وهناك قول بأن خيار الرؤية موقت بعد الرؤية بقدر ما يتمكن المشتري من الفسخ ، فإذا تمكن من الفسخ بعد الرؤية فلم يفسخ سقط خياره ولزم المبيع </w:t>
      </w:r>
      <w:r w:rsidRPr="001E4F77">
        <w:rPr>
          <w:sz w:val="26"/>
          <w:szCs w:val="32"/>
          <w:vertAlign w:val="superscript"/>
          <w:rtl/>
          <w:lang w:bidi="ar-EG"/>
        </w:rPr>
        <w:t>(</w:t>
      </w:r>
      <w:r w:rsidRPr="001E4F77">
        <w:rPr>
          <w:rStyle w:val="a7"/>
          <w:sz w:val="26"/>
          <w:szCs w:val="32"/>
          <w:rtl/>
        </w:rPr>
        <w:footnoteReference w:id="188"/>
      </w:r>
      <w:r w:rsidRPr="001E4F77">
        <w:rPr>
          <w:sz w:val="26"/>
          <w:szCs w:val="32"/>
          <w:vertAlign w:val="superscript"/>
          <w:rtl/>
          <w:lang w:bidi="ar-EG"/>
        </w:rPr>
        <w:t>)</w:t>
      </w:r>
      <w:r>
        <w:rPr>
          <w:rFonts w:hint="cs"/>
          <w:sz w:val="26"/>
          <w:szCs w:val="32"/>
          <w:rtl/>
          <w:lang w:bidi="ar-EG"/>
        </w:rPr>
        <w:t xml:space="preserve"> . ( 2 ) بموت المشتري قبل أن يختار ، فيلزم البيع بموته . ولا ينتقل الخيار إلى ورثته ، لأن خيار الرؤية لا يورث . ( 3 ) بهلاك بعض المبيع أو تعيبه أو تغيره قبل أن يختار </w:t>
      </w:r>
      <w:r>
        <w:rPr>
          <w:rFonts w:hint="cs"/>
          <w:sz w:val="26"/>
          <w:szCs w:val="32"/>
          <w:rtl/>
          <w:lang w:bidi="ar-EG"/>
        </w:rPr>
        <w:lastRenderedPageBreak/>
        <w:t xml:space="preserve">المشتري . ( 4 ) بتصرف المشتري في المبيع . وهنا يجب التمييز بين ما إذا كان التصرف صادراً قبل رؤية المشتري للمبيع أو بعد الرؤية . فإن كان صادراً قبل رؤيته ، وكان التصرف لا يمكن رفعه كالإعتاق والتدبير ، أو كان لازماً يوجب حقاً للغير كالبيع والهبة مع التسليم والرهن والإجارة ، سقط خيار الرؤية . ذلك أن تعذر فسخ هذه التصرفات يوجب لزوم البيع ، لأن الفسخ إذا تعذر لم يكن في بقاء الخيار فائدة فيسقط . ويبقى الخيار ساقطاً حتى لو نقضت هذه التصرفات اللازمة ، كما لو باع أو رهن أو آجر ثم رد عليه بعيب أو افتك الرهن أو انقضت مدة الإجارة . فخيار الرؤية لا يعود بعد أن سقط ، إذا الساقط لا يعود إلا بسبب جديد ، أما إذا كان التصرف الصادر من المشتري قبل الرؤية تصرفاً غير لازم ، كما لو باع بشرط الخيار أو عرض للبيع أو وهب ولم يسلم أو كان المبيع داراً فيبعت دار بجنبها فأخذها بالشفعة ، لم يسقط خيار الرؤية ، لأن هذه التصرفات يمكن للمشتري الرجوع فيها ولا يتعذر فسخها ، وكل ما تدل عليه هو الرضا ، والخيار قبل الرؤية لا يسقط بصريح الرضا ، فبدلالة الرضا أولى ألا يسقط . بقيت التصرفات الصادرة من المشتري بعد الرؤية ، فهذه سواء كان يمكن رفعها أو يمكن ، تعذر فسخها أو لم يتعذر ، $120  فإنها تسقط ضيار الرؤية . إذ أقل ما تدل عليه الرضا ، والخيار بعد الرؤية يسقط بالرضا صراحة أو دلالة </w:t>
      </w:r>
      <w:r w:rsidRPr="00FE4D65">
        <w:rPr>
          <w:sz w:val="26"/>
          <w:szCs w:val="32"/>
          <w:vertAlign w:val="superscript"/>
          <w:rtl/>
          <w:lang w:bidi="ar-EG"/>
        </w:rPr>
        <w:t>(</w:t>
      </w:r>
      <w:r w:rsidRPr="00FE4D65">
        <w:rPr>
          <w:rStyle w:val="a7"/>
          <w:sz w:val="26"/>
          <w:szCs w:val="32"/>
          <w:rtl/>
        </w:rPr>
        <w:footnoteReference w:id="189"/>
      </w:r>
      <w:r w:rsidRPr="00FE4D65">
        <w:rPr>
          <w:sz w:val="26"/>
          <w:szCs w:val="32"/>
          <w:vertAlign w:val="superscript"/>
          <w:rtl/>
          <w:lang w:bidi="ar-EG"/>
        </w:rPr>
        <w:t>)</w:t>
      </w:r>
      <w:r>
        <w:rPr>
          <w:rFonts w:hint="cs"/>
          <w:sz w:val="26"/>
          <w:szCs w:val="32"/>
          <w:rtl/>
          <w:lang w:bidi="ar-EG"/>
        </w:rPr>
        <w:t xml:space="preserve"> . </w:t>
      </w:r>
    </w:p>
    <w:p w:rsidR="000E7CFA" w:rsidRPr="00FE4D65" w:rsidRDefault="000E7CFA" w:rsidP="000E7CFA">
      <w:pPr>
        <w:spacing w:before="120"/>
        <w:rPr>
          <w:rFonts w:hint="cs"/>
          <w:b/>
          <w:bCs/>
          <w:sz w:val="26"/>
          <w:szCs w:val="32"/>
          <w:rtl/>
          <w:lang w:bidi="ar-EG"/>
        </w:rPr>
      </w:pPr>
      <w:r>
        <w:rPr>
          <w:sz w:val="26"/>
          <w:szCs w:val="32"/>
          <w:rtl/>
          <w:lang w:bidi="ar-EG"/>
        </w:rPr>
        <w:br w:type="page"/>
      </w:r>
      <w:r w:rsidRPr="00FE4D65">
        <w:rPr>
          <w:rFonts w:hint="cs"/>
          <w:b/>
          <w:bCs/>
          <w:sz w:val="26"/>
          <w:szCs w:val="32"/>
          <w:rtl/>
          <w:lang w:bidi="ar-EG"/>
        </w:rPr>
        <w:lastRenderedPageBreak/>
        <w:t xml:space="preserve">64 </w:t>
      </w:r>
      <w:r w:rsidRPr="00FE4D65">
        <w:rPr>
          <w:b/>
          <w:bCs/>
          <w:sz w:val="26"/>
          <w:szCs w:val="32"/>
          <w:rtl/>
          <w:lang w:bidi="ar-EG"/>
        </w:rPr>
        <w:t>–</w:t>
      </w:r>
      <w:r w:rsidRPr="00FE4D65">
        <w:rPr>
          <w:rFonts w:hint="cs"/>
          <w:b/>
          <w:bCs/>
          <w:sz w:val="26"/>
          <w:szCs w:val="32"/>
          <w:rtl/>
          <w:lang w:bidi="ar-EG"/>
        </w:rPr>
        <w:t xml:space="preserve"> خيار الرؤية في المذاهب الأخرى في الفقه الإسلامي : </w:t>
      </w:r>
    </w:p>
    <w:p w:rsidR="000E7CFA" w:rsidRDefault="000E7CFA" w:rsidP="000E7CFA">
      <w:pPr>
        <w:spacing w:before="120"/>
        <w:ind w:firstLine="567"/>
        <w:rPr>
          <w:rFonts w:hint="cs"/>
          <w:sz w:val="26"/>
          <w:szCs w:val="32"/>
          <w:rtl/>
          <w:lang w:bidi="ar-EG"/>
        </w:rPr>
      </w:pPr>
      <w:r>
        <w:rPr>
          <w:rFonts w:hint="cs"/>
          <w:sz w:val="26"/>
          <w:szCs w:val="32"/>
          <w:rtl/>
          <w:lang w:bidi="ar-EG"/>
        </w:rPr>
        <w:t xml:space="preserve">والمذهب الحنفي وحده هو الذي يعرف خيار الرؤية على النحو الذي بسطناه ، أما المذاهب الأخرى فتختلف أحكامها في هذا  الخيار عن أحكام المذهب الحنفي . </w:t>
      </w:r>
    </w:p>
    <w:p w:rsidR="000E7CFA" w:rsidRDefault="000E7CFA" w:rsidP="000E7CFA">
      <w:pPr>
        <w:spacing w:before="120"/>
        <w:ind w:firstLine="567"/>
        <w:rPr>
          <w:rFonts w:hint="cs"/>
          <w:sz w:val="26"/>
          <w:szCs w:val="32"/>
          <w:rtl/>
          <w:lang w:bidi="ar-EG"/>
        </w:rPr>
      </w:pPr>
      <w:r>
        <w:rPr>
          <w:rFonts w:hint="cs"/>
          <w:sz w:val="26"/>
          <w:szCs w:val="32"/>
          <w:rtl/>
          <w:lang w:bidi="ar-EG"/>
        </w:rPr>
        <w:t xml:space="preserve">ففي مذهب مالك ، إذا كانت العين المبيعة حاضرة في مجلس العقد ولم يكن في رؤيتها مشقة وجب أن يراها المشتري ليصح العقد . فإذا اشتراها بعد رؤيتها انعقد البيع صحيحاً نافذاً لازماً ولا خيار فيه للرؤية ، وإذا اشتراها دون أن يراها لم يصح البيع . و هذا هو الحكم أيضاً إذا كانت العين قريبة جداً من مجلس العقد ، بحيث تمكن رؤيتها دون مشقة . أما إذا كانت العين غائبة عن مجلس العقد ، أو كانت حاضرة ولكن في رؤيتها مشقة كثوب يخشى أن يلحقه الفساد من تكرار النشر عليه ، جاز بيعها على الصفة إذا لم تكن بعيدة جداً ، فتوصف وصفاً يميزها عن غيرها ويفرد بذاتيتها . فإذا بيعت العين على هذا النحو انعقد البيع نافذاً وليس للمشتري خيار الرؤية ، ولكن له خيار الوصف إن جاءت العين على غير ما وصفت . ويدخل في البيع على الوصف ما يعرف $121 بالبيع على البرنامج ، بأن تذكر أوصاف العين في دفتر مكتوب ، فيشتريها المشتري على هذه الأوصاف ، فإن وجدت لزم البيع ، وإلا كان للمشتري خيار الوصف . ويغني عن الوصف رؤية متقدمة ، بأن يكون المشتري قد سبق له أن رأى العين قبل البيع ولم تتغير العين وقت البيع عما كانت عليه وقت الرؤية . فإذا لم تسبق للمشتري رؤية العين ، ولم توصف على النحو المتقدم أو وصفت ولكنها كانت بعيدة جداً ، لم يجز البيع إلا إذا جعل المشتري لنفسه الخيار إذا رأى المبيع . أما إذا انعقد البيع على الإلزام بأن اشترط البائع على المشتري ألا يكون له الخيار أو سكت العقدان عن شرط الخيار ، فالبيع باطل . ويستخلص من ذلك أن خيار الرؤية غير معروف في مذهب مالك ، إلا في حالة العين الغائبة التي لم توصف ، أو في حالة العين البعيدة جداً ولو وصفت ، ما دامت العين في هاتين الحالتين لم تسبق رؤيتها ، ولا يثبت الخيار إلا بالشرط . </w:t>
      </w:r>
    </w:p>
    <w:p w:rsidR="000E7CFA" w:rsidRDefault="000E7CFA" w:rsidP="000E7CFA">
      <w:pPr>
        <w:spacing w:before="120"/>
        <w:ind w:firstLine="567"/>
        <w:rPr>
          <w:rFonts w:hint="cs"/>
          <w:sz w:val="26"/>
          <w:szCs w:val="32"/>
          <w:rtl/>
          <w:lang w:bidi="ar-EG"/>
        </w:rPr>
      </w:pPr>
      <w:r>
        <w:rPr>
          <w:rFonts w:hint="cs"/>
          <w:sz w:val="26"/>
          <w:szCs w:val="32"/>
          <w:rtl/>
          <w:lang w:bidi="ar-EG"/>
        </w:rPr>
        <w:lastRenderedPageBreak/>
        <w:t xml:space="preserve">وفي مذهب الشافعي ، في قوله القديم ن يجوز بيع العين الغائبة ويثبت للمشتري خيار الرؤية . ثم إن في افتقار صحة البيع إلى ذكر صفات المبيع ثلاثة أوجه : أحدها أنه لا يصح حتى تذكر جميع الصفات ، والثاني أنه لا يصح حتى تذكر الصفات المقصودة ، والثالث أن صحة البيع لا تفتقر إلى ذكر شيء من الصفات فيجوز بيع العين الغائبة دون وصف لأن الاعتماد على الرؤية وقد ثبت للمشتري خيارها . وأما إذا رأى المشتري المبيع قبل العقد ثم اشتراه دون أن يراه وقت البيع ، فإن كان مما لا يتغير كالعقار ونحوه جاز بيعه . وهذا القول القديم في مذهب الشافعي يقارب المذهب الحنفي في خيار الرؤية ، فهو يثبت للمشتري هذا الخيار حتى لو ذكرت جميع صفات المبيع . وفي القول الجديد رؤية المبيع شرط في صحة العقد ، سواء كانت العين حاضرة أو غائبة ، وسواء لم يسبق للمشتري رؤيتها أو سبق ، ففي جميع الأحوال لا يصح البيع إلا في المبيع المرئي وقت العقد . ومن ثم لا يكون للمشتري خيار الرؤية ، فهو قد رأى العين وقت العقد ورضي شراءها ، بل إن رؤيتها وقت العقد شرط في صحة البيع كما قدمنا </w:t>
      </w:r>
      <w:r w:rsidRPr="00287905">
        <w:rPr>
          <w:sz w:val="26"/>
          <w:szCs w:val="32"/>
          <w:vertAlign w:val="superscript"/>
          <w:rtl/>
          <w:lang w:bidi="ar-EG"/>
        </w:rPr>
        <w:t>(</w:t>
      </w:r>
      <w:r w:rsidRPr="00287905">
        <w:rPr>
          <w:rStyle w:val="a7"/>
          <w:sz w:val="26"/>
          <w:szCs w:val="32"/>
          <w:rtl/>
        </w:rPr>
        <w:footnoteReference w:id="190"/>
      </w:r>
      <w:r w:rsidRPr="00287905">
        <w:rPr>
          <w:sz w:val="26"/>
          <w:szCs w:val="32"/>
          <w:vertAlign w:val="superscript"/>
          <w:rtl/>
          <w:lang w:bidi="ar-EG"/>
        </w:rPr>
        <w:t>)</w:t>
      </w:r>
      <w:r>
        <w:rPr>
          <w:rFonts w:hint="cs"/>
          <w:sz w:val="26"/>
          <w:szCs w:val="32"/>
          <w:rtl/>
          <w:lang w:bidi="ar-EG"/>
        </w:rPr>
        <w:t xml:space="preserve"> </w:t>
      </w:r>
    </w:p>
    <w:p w:rsidR="000E7CFA" w:rsidRDefault="000E7CFA" w:rsidP="000E7CFA">
      <w:pPr>
        <w:spacing w:before="120"/>
        <w:ind w:firstLine="567"/>
        <w:rPr>
          <w:rFonts w:hint="cs"/>
          <w:sz w:val="26"/>
          <w:szCs w:val="32"/>
          <w:rtl/>
          <w:lang w:bidi="ar-EG"/>
        </w:rPr>
      </w:pPr>
      <w:r>
        <w:rPr>
          <w:rFonts w:hint="cs"/>
          <w:sz w:val="26"/>
          <w:szCs w:val="32"/>
          <w:rtl/>
          <w:lang w:bidi="ar-EG"/>
        </w:rPr>
        <w:t xml:space="preserve">$122 والظهر في مذهب أحمد بن حنبل أن العين الغائبة التي لم توصف ولم تتقدم رؤيتها لا يصح بيعها . فيجب ، حتى يصح العقد ، إما الرؤية من المشتري والبائع جميعاً ، وإما سبق الرؤية بزمن لا تتغير العين فيه ، وإما وصف العين بحيث يذكر من صفاتها ما يكفي لصحة السلم . فإن وقع البيع على هذا النحو كان صحيحاً لازماً ، وليس للمشتري ولا للبائع خيار الرؤية فيه . لكن إذا وصف المبيع فجاء على غير الوصف ، كان للمشتري خيار الخلف في الوصف . وإذا كانت العين حاضرة في مجلس العقد ن اشترطت رؤية ما هو مقصود بالبيع ، وهذا ما لم يوصف المبيع . ويتبين من ذلك أن خيار الرؤية غير معروف في الظاهر من </w:t>
      </w:r>
      <w:r>
        <w:rPr>
          <w:rFonts w:hint="cs"/>
          <w:sz w:val="26"/>
          <w:szCs w:val="32"/>
          <w:rtl/>
          <w:lang w:bidi="ar-EG"/>
        </w:rPr>
        <w:lastRenderedPageBreak/>
        <w:t xml:space="preserve">مذهب أحمد ، إذ البيع لا يصح إلا برؤية المبيع أو بوصفه ، فلا مجال بعد ذلك لخيار الرؤية </w:t>
      </w:r>
      <w:r w:rsidRPr="001D148E">
        <w:rPr>
          <w:sz w:val="26"/>
          <w:szCs w:val="32"/>
          <w:vertAlign w:val="superscript"/>
          <w:rtl/>
          <w:lang w:bidi="ar-EG"/>
        </w:rPr>
        <w:t>(</w:t>
      </w:r>
      <w:r w:rsidRPr="001D148E">
        <w:rPr>
          <w:rStyle w:val="a7"/>
          <w:sz w:val="26"/>
          <w:szCs w:val="32"/>
          <w:rtl/>
        </w:rPr>
        <w:footnoteReference w:id="191"/>
      </w:r>
      <w:r w:rsidRPr="001D148E">
        <w:rPr>
          <w:sz w:val="26"/>
          <w:szCs w:val="32"/>
          <w:vertAlign w:val="superscript"/>
          <w:rtl/>
          <w:lang w:bidi="ar-EG"/>
        </w:rPr>
        <w:t>)</w:t>
      </w:r>
      <w:r>
        <w:rPr>
          <w:rFonts w:hint="cs"/>
          <w:sz w:val="26"/>
          <w:szCs w:val="32"/>
          <w:rtl/>
          <w:lang w:bidi="ar-EG"/>
        </w:rPr>
        <w:t xml:space="preserve"> . </w:t>
      </w:r>
    </w:p>
    <w:p w:rsidR="000E7CFA" w:rsidRDefault="000E7CFA" w:rsidP="000E7CFA">
      <w:pPr>
        <w:spacing w:before="120"/>
        <w:ind w:firstLine="567"/>
        <w:rPr>
          <w:rFonts w:hint="cs"/>
          <w:sz w:val="26"/>
          <w:szCs w:val="32"/>
          <w:rtl/>
          <w:lang w:bidi="ar-EG"/>
        </w:rPr>
      </w:pPr>
      <w:r>
        <w:rPr>
          <w:rFonts w:hint="cs"/>
          <w:sz w:val="26"/>
          <w:szCs w:val="32"/>
          <w:rtl/>
          <w:lang w:bidi="ar-EG"/>
        </w:rPr>
        <w:t xml:space="preserve">ويستخلص مما قدمناه في المذاهب الثلاثة أو وصف المبيع يغني عن رؤيته ، فالبيع على الوصف جائز ، وليس للمشتري عند ذاك خيار الرؤية وإنما له خيار الخلف في الوصف . وهذا الذي استخلص من المذاهب الثلاثة هو ما أكمل به التقنين المدني المصري أحكام خيار الرؤية بعد أن أخذ هذه الأحكام من المذهب الحنفي ، فجعل الوصف مغنياً عن الرؤية ، بل جعل إقرار المشتري أنه عالم بالمبيع بمثابة الرؤية كما سنرى . </w:t>
      </w:r>
    </w:p>
    <w:p w:rsidR="000E7CFA" w:rsidRDefault="000E7CFA" w:rsidP="000E7CFA">
      <w:pPr>
        <w:spacing w:before="120"/>
        <w:ind w:firstLine="567"/>
        <w:rPr>
          <w:rFonts w:hint="cs"/>
          <w:sz w:val="26"/>
          <w:szCs w:val="32"/>
          <w:rtl/>
          <w:lang w:bidi="ar-EG"/>
        </w:rPr>
      </w:pPr>
      <w:r w:rsidRPr="001A2640">
        <w:rPr>
          <w:rFonts w:hint="cs"/>
          <w:b/>
          <w:bCs/>
          <w:sz w:val="26"/>
          <w:szCs w:val="32"/>
          <w:rtl/>
          <w:lang w:bidi="ar-EG"/>
        </w:rPr>
        <w:t xml:space="preserve">65 </w:t>
      </w:r>
      <w:r w:rsidRPr="001A2640">
        <w:rPr>
          <w:b/>
          <w:bCs/>
          <w:sz w:val="26"/>
          <w:szCs w:val="32"/>
          <w:rtl/>
          <w:lang w:bidi="ar-EG"/>
        </w:rPr>
        <w:t>–</w:t>
      </w:r>
      <w:r w:rsidRPr="001A2640">
        <w:rPr>
          <w:rFonts w:hint="cs"/>
          <w:b/>
          <w:bCs/>
          <w:sz w:val="26"/>
          <w:szCs w:val="32"/>
          <w:rtl/>
          <w:lang w:bidi="ar-EG"/>
        </w:rPr>
        <w:t xml:space="preserve"> خيار الرؤية في التقنين المدني المصري</w:t>
      </w:r>
      <w:r>
        <w:rPr>
          <w:rFonts w:hint="cs"/>
          <w:sz w:val="26"/>
          <w:szCs w:val="32"/>
          <w:rtl/>
          <w:lang w:bidi="ar-EG"/>
        </w:rPr>
        <w:t xml:space="preserve"> : وقد نقل التقنين المدني الجديد ، على غرار التقنين المدني السابق ، خيار الرؤية على الفقه الإسلامي ، مع بعض تعديلات تظهر مما يأتي </w:t>
      </w:r>
      <w:r w:rsidRPr="001A2640">
        <w:rPr>
          <w:sz w:val="26"/>
          <w:szCs w:val="32"/>
          <w:vertAlign w:val="superscript"/>
          <w:rtl/>
          <w:lang w:bidi="ar-EG"/>
        </w:rPr>
        <w:t>(</w:t>
      </w:r>
      <w:r w:rsidRPr="001A2640">
        <w:rPr>
          <w:rStyle w:val="a7"/>
          <w:sz w:val="26"/>
          <w:szCs w:val="32"/>
          <w:rtl/>
        </w:rPr>
        <w:footnoteReference w:id="192"/>
      </w:r>
      <w:r w:rsidRPr="001A2640">
        <w:rPr>
          <w:sz w:val="26"/>
          <w:szCs w:val="32"/>
          <w:vertAlign w:val="superscript"/>
          <w:rtl/>
          <w:lang w:bidi="ar-EG"/>
        </w:rPr>
        <w:t>)</w:t>
      </w:r>
      <w:r>
        <w:rPr>
          <w:rFonts w:hint="cs"/>
          <w:sz w:val="26"/>
          <w:szCs w:val="32"/>
          <w:rtl/>
          <w:lang w:bidi="ar-EG"/>
        </w:rPr>
        <w:t xml:space="preserve"> . </w:t>
      </w:r>
    </w:p>
    <w:p w:rsidR="000E7CFA" w:rsidRDefault="000E7CFA" w:rsidP="000E7CFA">
      <w:pPr>
        <w:spacing w:before="120"/>
        <w:ind w:firstLine="567"/>
        <w:rPr>
          <w:rFonts w:hint="cs"/>
          <w:sz w:val="26"/>
          <w:szCs w:val="32"/>
          <w:rtl/>
          <w:lang w:bidi="ar-EG"/>
        </w:rPr>
      </w:pPr>
      <w:r>
        <w:rPr>
          <w:rFonts w:hint="cs"/>
          <w:sz w:val="26"/>
          <w:szCs w:val="32"/>
          <w:rtl/>
          <w:lang w:bidi="ar-EG"/>
        </w:rPr>
        <w:t xml:space="preserve">فقد أوجب </w:t>
      </w:r>
      <w:r>
        <w:rPr>
          <w:sz w:val="26"/>
          <w:szCs w:val="32"/>
          <w:rtl/>
          <w:lang w:bidi="ar-EG"/>
        </w:rPr>
        <w:t>–</w:t>
      </w:r>
      <w:r>
        <w:rPr>
          <w:rFonts w:hint="cs"/>
          <w:sz w:val="26"/>
          <w:szCs w:val="32"/>
          <w:rtl/>
          <w:lang w:bidi="ar-EG"/>
        </w:rPr>
        <w:t xml:space="preserve"> في المادة 419 مدني وقد تقدم ذكرها </w:t>
      </w:r>
      <w:r>
        <w:rPr>
          <w:sz w:val="26"/>
          <w:szCs w:val="32"/>
          <w:rtl/>
          <w:lang w:bidi="ar-EG"/>
        </w:rPr>
        <w:t>–</w:t>
      </w:r>
      <w:r>
        <w:rPr>
          <w:rFonts w:hint="cs"/>
          <w:sz w:val="26"/>
          <w:szCs w:val="32"/>
          <w:rtl/>
          <w:lang w:bidi="ar-EG"/>
        </w:rPr>
        <w:t xml:space="preserve"> أن يكون المشتري عالماً بالمبيع علماً كافياً . والعلم بالمبيع شيء غير تعيين المبيع ، فقد يكون المبيع معيناً كل التعيين ولكن المشتري لا يعلمه . والأصل في العلم بالمبيع أن يكون برؤية المبيع ذاتاً ، ولكن التقنين المدني لم يجعل الرؤية هي الطريق الوحيد لتحصيل العلم بالمبيع ، بل جعل إلى جانب هذا الطريق طريقين آخرين .</w:t>
      </w:r>
    </w:p>
    <w:p w:rsidR="000E7CFA" w:rsidRDefault="000E7CFA" w:rsidP="000E7CFA">
      <w:pPr>
        <w:spacing w:before="120"/>
        <w:ind w:firstLine="567"/>
        <w:rPr>
          <w:rFonts w:hint="cs"/>
          <w:sz w:val="26"/>
          <w:szCs w:val="32"/>
          <w:rtl/>
          <w:lang w:bidi="ar-EG"/>
        </w:rPr>
      </w:pPr>
      <w:r>
        <w:rPr>
          <w:rFonts w:hint="cs"/>
          <w:sz w:val="26"/>
          <w:szCs w:val="32"/>
          <w:rtl/>
          <w:lang w:bidi="ar-EG"/>
        </w:rPr>
        <w:t xml:space="preserve">أولاً : أن يشتمل عقد البيع على بيان المبيع وأوصافه ا لأساسية بياناً يمكن من تعرفه . وهذه خطوة أبعد من تعيين المبيع ، إذ يكفي في تعيين المبيع أن يكون معروفا بذاته لا يقع لبس فيه . فإذا باع شخص دارا معروفة للناس إذا ذكرت فلا </w:t>
      </w:r>
      <w:r>
        <w:rPr>
          <w:rFonts w:hint="cs"/>
          <w:sz w:val="26"/>
          <w:szCs w:val="32"/>
          <w:rtl/>
          <w:lang w:bidi="ar-EG"/>
        </w:rPr>
        <w:lastRenderedPageBreak/>
        <w:t xml:space="preserve">يقع لبس فيها ، كانت العين المبيعة معينة تعيينا كافياً ، ولكن المشتري قد لا يكون رأى الدار وليس له سابق علم بها . فلا يكفي إذن ، لصحة البيع ، أن تكون الدار معينة تعيينا كافيا ، بل يجب أيضا بيان أوصافها الأساسية بيانا يمكن من تعرفها ، فيذكر موقع الدار وحدودها ومساحتها وعدد طبقاتها وما يتبع الدار من ملحقات ونحو ذلك مما يجعل صورة الدار مرسومة رسماً واضحاً في ذهن المشتري ، فهذا الوصف الدقيق يقوم مقام الرؤية </w:t>
      </w:r>
      <w:r w:rsidRPr="009C43BF">
        <w:rPr>
          <w:sz w:val="26"/>
          <w:szCs w:val="32"/>
          <w:vertAlign w:val="superscript"/>
          <w:rtl/>
          <w:lang w:bidi="ar-EG"/>
        </w:rPr>
        <w:t>(</w:t>
      </w:r>
      <w:r w:rsidRPr="009C43BF">
        <w:rPr>
          <w:rStyle w:val="a7"/>
          <w:sz w:val="26"/>
          <w:szCs w:val="32"/>
          <w:rtl/>
        </w:rPr>
        <w:footnoteReference w:id="193"/>
      </w:r>
      <w:r w:rsidRPr="009C43BF">
        <w:rPr>
          <w:sz w:val="26"/>
          <w:szCs w:val="32"/>
          <w:vertAlign w:val="superscript"/>
          <w:rtl/>
          <w:lang w:bidi="ar-EG"/>
        </w:rPr>
        <w:t>)</w:t>
      </w:r>
      <w:r>
        <w:rPr>
          <w:rFonts w:hint="cs"/>
          <w:sz w:val="26"/>
          <w:szCs w:val="32"/>
          <w:rtl/>
          <w:lang w:bidi="ar-EG"/>
        </w:rPr>
        <w:t xml:space="preserve"> . وقد رأينا أن المذاهب الثلاثة ن بخلاف المذاهب الحنفي ، تستغني من الرؤية بالوصف . </w:t>
      </w:r>
    </w:p>
    <w:p w:rsidR="000E7CFA" w:rsidRDefault="000E7CFA" w:rsidP="000E7CFA">
      <w:pPr>
        <w:spacing w:before="120"/>
        <w:ind w:firstLine="567"/>
        <w:rPr>
          <w:rFonts w:hint="cs"/>
          <w:sz w:val="26"/>
          <w:szCs w:val="32"/>
          <w:rtl/>
          <w:lang w:bidi="ar-EG"/>
        </w:rPr>
      </w:pPr>
      <w:r>
        <w:rPr>
          <w:rFonts w:hint="cs"/>
          <w:sz w:val="26"/>
          <w:szCs w:val="32"/>
          <w:rtl/>
          <w:lang w:bidi="ar-EG"/>
        </w:rPr>
        <w:t xml:space="preserve">ثانياً : إقرار المشتري في عقد البيع بأنه عالم بالمبيع . فقد لا يوصف المبيع المعين على النحو الذي قدمناه ، ولكن المشتري يذكر في عقد البيع أنه يعرف المبيع أو سبقت له رؤيته ، فيكون إقراره هذا حجة عليه . ولا يستطيع بعد ذلك أن يطعن في البيع بالإبطال بدعوى عدم علمه بالمبيع ، إلا إذا أثبت $124 أن البائع قد دلس عليه ، بأن أراه مثلا عيناً أخرى وأوهمه أنها العين المبيعة ، ففي هذه الحالة له أن يتمسك بإبطال البيع للتدليس لا للغلط </w:t>
      </w:r>
      <w:r w:rsidRPr="004B02C2">
        <w:rPr>
          <w:sz w:val="26"/>
          <w:szCs w:val="32"/>
          <w:vertAlign w:val="superscript"/>
          <w:rtl/>
          <w:lang w:bidi="ar-EG"/>
        </w:rPr>
        <w:t>(</w:t>
      </w:r>
      <w:r w:rsidRPr="004B02C2">
        <w:rPr>
          <w:rStyle w:val="a7"/>
          <w:sz w:val="26"/>
          <w:szCs w:val="32"/>
          <w:rtl/>
        </w:rPr>
        <w:footnoteReference w:id="194"/>
      </w:r>
      <w:r w:rsidRPr="004B02C2">
        <w:rPr>
          <w:sz w:val="26"/>
          <w:szCs w:val="32"/>
          <w:vertAlign w:val="superscript"/>
          <w:rtl/>
          <w:lang w:bidi="ar-EG"/>
        </w:rPr>
        <w:t>)</w:t>
      </w:r>
      <w:r>
        <w:rPr>
          <w:rFonts w:hint="cs"/>
          <w:sz w:val="26"/>
          <w:szCs w:val="32"/>
          <w:rtl/>
          <w:lang w:bidi="ar-EG"/>
        </w:rPr>
        <w:t xml:space="preserve"> .</w:t>
      </w:r>
    </w:p>
    <w:p w:rsidR="000E7CFA" w:rsidRDefault="000E7CFA" w:rsidP="000E7CFA">
      <w:pPr>
        <w:spacing w:before="120"/>
        <w:ind w:firstLine="567"/>
        <w:rPr>
          <w:rFonts w:hint="cs"/>
          <w:sz w:val="26"/>
          <w:szCs w:val="32"/>
          <w:rtl/>
          <w:lang w:bidi="ar-EG"/>
        </w:rPr>
      </w:pPr>
      <w:r>
        <w:rPr>
          <w:rFonts w:hint="cs"/>
          <w:sz w:val="26"/>
          <w:szCs w:val="32"/>
          <w:rtl/>
          <w:lang w:bidi="ar-EG"/>
        </w:rPr>
        <w:t xml:space="preserve">ونرى من ذلك أن خيار الرؤية في التقنين المدني المصري قد آل في النهاية إلى وجوب وصف المبيع في عقد البيع وصفاً مميزاً له عن غيره بحيث يتمكن المشتري من تعرفه . فإذا لم يوصف على هذا النحو ، وجب على الأقل أن يقر المشتري في عقد البيع أنه عالم بالبيع . </w:t>
      </w:r>
    </w:p>
    <w:p w:rsidR="000E7CFA" w:rsidRDefault="000E7CFA" w:rsidP="000E7CFA">
      <w:pPr>
        <w:spacing w:before="120"/>
        <w:ind w:firstLine="567"/>
        <w:rPr>
          <w:rFonts w:hint="cs"/>
          <w:sz w:val="26"/>
          <w:szCs w:val="32"/>
          <w:rtl/>
          <w:lang w:bidi="ar-EG"/>
        </w:rPr>
      </w:pPr>
      <w:r>
        <w:rPr>
          <w:rFonts w:hint="cs"/>
          <w:sz w:val="26"/>
          <w:szCs w:val="32"/>
          <w:rtl/>
          <w:lang w:bidi="ar-EG"/>
        </w:rPr>
        <w:lastRenderedPageBreak/>
        <w:t xml:space="preserve">ولا يظهر إذن خيار الرؤية إلا في الفرض النادر الآتي : تكون العين المبيعة معينة تعييناً نافياً للجهالة الفاحشة ، ولكنها لا توصف الوصف المميز الذي يمكن من تعرفها ، وفي الوقت ذاتها لا يقر المشتري في عقد البيع أنه عالم بالمبيع ، ولم يكن قد سبقت له رؤيتها . ففي هذه الحالة وحدها يثبت للمشتري خيار الرؤية ، على نحو لاءم فيه التقنين المدني بين أحكام الفقه الإسلامي والمبادئ العامة للقانون المدني </w:t>
      </w:r>
      <w:r w:rsidRPr="00571FE0">
        <w:rPr>
          <w:sz w:val="26"/>
          <w:szCs w:val="32"/>
          <w:vertAlign w:val="superscript"/>
          <w:rtl/>
          <w:lang w:bidi="ar-EG"/>
        </w:rPr>
        <w:t>(</w:t>
      </w:r>
      <w:r w:rsidRPr="00571FE0">
        <w:rPr>
          <w:rStyle w:val="a7"/>
          <w:sz w:val="26"/>
          <w:szCs w:val="32"/>
          <w:rtl/>
        </w:rPr>
        <w:footnoteReference w:id="195"/>
      </w:r>
      <w:r w:rsidRPr="00571FE0">
        <w:rPr>
          <w:sz w:val="26"/>
          <w:szCs w:val="32"/>
          <w:vertAlign w:val="superscript"/>
          <w:rtl/>
          <w:lang w:bidi="ar-EG"/>
        </w:rPr>
        <w:t>)</w:t>
      </w:r>
      <w:r>
        <w:rPr>
          <w:rFonts w:hint="cs"/>
          <w:sz w:val="26"/>
          <w:szCs w:val="32"/>
          <w:rtl/>
          <w:lang w:bidi="ar-EG"/>
        </w:rPr>
        <w:t xml:space="preserve"> فخرج خيار الرؤية على نظرية الغلط ، وافترض أن $125 المشتري في الحالة التي نحن بصددها ، إذا رأى المبيع فلم يجده وافياً بالغرض المقصود ، قد وقع في غلط جوهري في شأن المبيع . فهو لم يره ولم يوصف له ، ولكنه أقدم على شرائه بالرغم من ذلك ظاناً أنه يفي بالغرض المقصود . فلما رآه وجده غير واف بهذا الغرض ، فيكون قد وقع في غلط جوهري كما قدمنا ، وله أن يطلب إبطال البيع وفقاً للقواعد المقررة في نظرية الغلط </w:t>
      </w:r>
      <w:r w:rsidRPr="00204B38">
        <w:rPr>
          <w:sz w:val="26"/>
          <w:szCs w:val="32"/>
          <w:vertAlign w:val="superscript"/>
          <w:rtl/>
          <w:lang w:bidi="ar-EG"/>
        </w:rPr>
        <w:t>(</w:t>
      </w:r>
      <w:r w:rsidRPr="00204B38">
        <w:rPr>
          <w:rStyle w:val="a7"/>
          <w:sz w:val="26"/>
          <w:szCs w:val="32"/>
          <w:rtl/>
        </w:rPr>
        <w:footnoteReference w:id="196"/>
      </w:r>
      <w:r w:rsidRPr="00204B38">
        <w:rPr>
          <w:sz w:val="26"/>
          <w:szCs w:val="32"/>
          <w:vertAlign w:val="superscript"/>
          <w:rtl/>
          <w:lang w:bidi="ar-EG"/>
        </w:rPr>
        <w:t>)</w:t>
      </w:r>
      <w:r>
        <w:rPr>
          <w:rFonts w:hint="cs"/>
          <w:sz w:val="26"/>
          <w:szCs w:val="32"/>
          <w:rtl/>
          <w:lang w:bidi="ar-EG"/>
        </w:rPr>
        <w:t xml:space="preserve"> . وخصوصية الغلط هنا أنه غلط قد أعفى المشتري من إثباته ، فهو غلط مفترض ، ويكفي أن يدعيه المشتري حتى يصدق بقوله ، بل يطلب منه أن يحلف اليمين . فما دام أنه لم ير المبيع من قبل ، ولم يصوف له الوصف اللازم ، ولم يقر أنه عالم به ، فالمفروض قانوناً أنه إذا رد المبيع بعد رؤيته فليس ذلك إلا نتيجة لوقوعه في غلط جوهري من حيث وفاء المبيع بالغرض المقصود </w:t>
      </w:r>
      <w:r w:rsidRPr="00204B38">
        <w:rPr>
          <w:sz w:val="26"/>
          <w:szCs w:val="32"/>
          <w:vertAlign w:val="superscript"/>
          <w:rtl/>
          <w:lang w:bidi="ar-EG"/>
        </w:rPr>
        <w:t>(</w:t>
      </w:r>
      <w:r w:rsidRPr="00204B38">
        <w:rPr>
          <w:rStyle w:val="a7"/>
          <w:sz w:val="26"/>
          <w:szCs w:val="32"/>
          <w:rtl/>
        </w:rPr>
        <w:footnoteReference w:id="197"/>
      </w:r>
      <w:r w:rsidRPr="00204B38">
        <w:rPr>
          <w:sz w:val="26"/>
          <w:szCs w:val="32"/>
          <w:vertAlign w:val="superscript"/>
          <w:rtl/>
          <w:lang w:bidi="ar-EG"/>
        </w:rPr>
        <w:t>)</w:t>
      </w:r>
      <w:r>
        <w:rPr>
          <w:rFonts w:hint="cs"/>
          <w:sz w:val="26"/>
          <w:szCs w:val="32"/>
          <w:rtl/>
          <w:lang w:bidi="ar-EG"/>
        </w:rPr>
        <w:t xml:space="preserve"> .</w:t>
      </w:r>
    </w:p>
    <w:p w:rsidR="000E7CFA" w:rsidRDefault="000E7CFA" w:rsidP="000E7CFA">
      <w:pPr>
        <w:spacing w:before="120"/>
        <w:ind w:firstLine="567"/>
        <w:rPr>
          <w:rFonts w:hint="cs"/>
          <w:sz w:val="26"/>
          <w:szCs w:val="32"/>
          <w:rtl/>
          <w:lang w:bidi="ar-EG"/>
        </w:rPr>
      </w:pPr>
      <w:r>
        <w:rPr>
          <w:rFonts w:hint="cs"/>
          <w:sz w:val="26"/>
          <w:szCs w:val="32"/>
          <w:rtl/>
          <w:lang w:bidi="ar-EG"/>
        </w:rPr>
        <w:lastRenderedPageBreak/>
        <w:t xml:space="preserve">$126 هذا هو القدر الذي أخذ به التقنين المدني في خيار الرؤية . وغني عن البيان أنه لو لم يأخذ بهذا القدر ، وادعى المشتري بعد رؤية المبيع أنه وقع في غلط جوهري من حيث وفائه بالغرض المقصود ، لكان عليه عبء إثبات هذا الغلط . فتحور الغلط من غلط واجب الإثبات إلى غرض مفترض هو الأثر الذي ترتب على أخذ التقنين المدني بخيار الرؤية </w:t>
      </w:r>
      <w:r w:rsidRPr="00513A76">
        <w:rPr>
          <w:sz w:val="26"/>
          <w:szCs w:val="32"/>
          <w:vertAlign w:val="superscript"/>
          <w:rtl/>
          <w:lang w:bidi="ar-EG"/>
        </w:rPr>
        <w:t>(</w:t>
      </w:r>
      <w:r w:rsidRPr="00513A76">
        <w:rPr>
          <w:rStyle w:val="a7"/>
          <w:sz w:val="26"/>
          <w:szCs w:val="32"/>
          <w:rtl/>
        </w:rPr>
        <w:footnoteReference w:id="198"/>
      </w:r>
      <w:r w:rsidRPr="00513A76">
        <w:rPr>
          <w:sz w:val="26"/>
          <w:szCs w:val="32"/>
          <w:vertAlign w:val="superscript"/>
          <w:rtl/>
          <w:lang w:bidi="ar-EG"/>
        </w:rPr>
        <w:t>)</w:t>
      </w:r>
      <w:r>
        <w:rPr>
          <w:rFonts w:hint="cs"/>
          <w:sz w:val="26"/>
          <w:szCs w:val="32"/>
          <w:rtl/>
          <w:lang w:bidi="ar-EG"/>
        </w:rPr>
        <w:t xml:space="preserve"> .</w:t>
      </w:r>
    </w:p>
    <w:p w:rsidR="000E7CFA" w:rsidRPr="006672F9" w:rsidRDefault="000E7CFA" w:rsidP="000E7CFA">
      <w:pPr>
        <w:spacing w:before="120"/>
        <w:jc w:val="center"/>
        <w:rPr>
          <w:rFonts w:hint="cs"/>
          <w:b/>
          <w:bCs/>
          <w:sz w:val="26"/>
          <w:szCs w:val="32"/>
          <w:rtl/>
          <w:lang w:bidi="ar-EG"/>
        </w:rPr>
      </w:pPr>
      <w:r w:rsidRPr="006672F9">
        <w:rPr>
          <w:rFonts w:hint="cs"/>
          <w:b/>
          <w:bCs/>
          <w:sz w:val="26"/>
          <w:szCs w:val="32"/>
          <w:rtl/>
          <w:lang w:bidi="ar-EG"/>
        </w:rPr>
        <w:lastRenderedPageBreak/>
        <w:t>المبحث الثالث</w:t>
      </w:r>
    </w:p>
    <w:p w:rsidR="000E7CFA" w:rsidRDefault="000E7CFA" w:rsidP="000E7CFA">
      <w:pPr>
        <w:spacing w:before="120"/>
        <w:jc w:val="center"/>
        <w:rPr>
          <w:rFonts w:hint="cs"/>
          <w:sz w:val="26"/>
          <w:szCs w:val="32"/>
          <w:rtl/>
          <w:lang w:bidi="ar-EG"/>
        </w:rPr>
      </w:pPr>
      <w:r w:rsidRPr="006672F9">
        <w:rPr>
          <w:rFonts w:hint="cs"/>
          <w:b/>
          <w:bCs/>
          <w:sz w:val="26"/>
          <w:szCs w:val="32"/>
          <w:rtl/>
          <w:lang w:bidi="ar-EG"/>
        </w:rPr>
        <w:t>بعض البيوع الموصوفة</w:t>
      </w:r>
    </w:p>
    <w:p w:rsidR="000E7CFA" w:rsidRPr="006672F9" w:rsidRDefault="000E7CFA" w:rsidP="000E7CFA">
      <w:pPr>
        <w:spacing w:before="120"/>
        <w:ind w:firstLine="567"/>
        <w:rPr>
          <w:rFonts w:hint="cs"/>
          <w:b/>
          <w:bCs/>
          <w:sz w:val="26"/>
          <w:szCs w:val="32"/>
          <w:rtl/>
          <w:lang w:bidi="ar-EG"/>
        </w:rPr>
      </w:pPr>
      <w:r>
        <w:rPr>
          <w:rFonts w:hint="cs"/>
          <w:sz w:val="26"/>
          <w:szCs w:val="32"/>
          <w:rtl/>
          <w:lang w:bidi="ar-EG"/>
        </w:rPr>
        <w:t>66</w:t>
      </w:r>
      <w:r w:rsidRPr="006672F9">
        <w:rPr>
          <w:rFonts w:hint="cs"/>
          <w:b/>
          <w:bCs/>
          <w:sz w:val="26"/>
          <w:szCs w:val="32"/>
          <w:rtl/>
          <w:lang w:bidi="ar-EG"/>
        </w:rPr>
        <w:t xml:space="preserve"> </w:t>
      </w:r>
      <w:r w:rsidRPr="006672F9">
        <w:rPr>
          <w:b/>
          <w:bCs/>
          <w:sz w:val="26"/>
          <w:szCs w:val="32"/>
          <w:rtl/>
          <w:lang w:bidi="ar-EG"/>
        </w:rPr>
        <w:t>–</w:t>
      </w:r>
      <w:r w:rsidRPr="006672F9">
        <w:rPr>
          <w:rFonts w:hint="cs"/>
          <w:b/>
          <w:bCs/>
          <w:sz w:val="26"/>
          <w:szCs w:val="32"/>
          <w:rtl/>
          <w:lang w:bidi="ar-EG"/>
        </w:rPr>
        <w:t xml:space="preserve"> يدخل على البيع ما يدخل على سائر العقود من أوصاف : </w:t>
      </w:r>
    </w:p>
    <w:p w:rsidR="000E7CFA" w:rsidRDefault="000E7CFA" w:rsidP="000E7CFA">
      <w:pPr>
        <w:spacing w:before="120"/>
        <w:ind w:firstLine="567"/>
        <w:rPr>
          <w:rFonts w:hint="cs"/>
          <w:sz w:val="26"/>
          <w:szCs w:val="32"/>
          <w:rtl/>
          <w:lang w:bidi="ar-EG"/>
        </w:rPr>
      </w:pPr>
      <w:r>
        <w:rPr>
          <w:rFonts w:hint="cs"/>
          <w:sz w:val="26"/>
          <w:szCs w:val="32"/>
          <w:rtl/>
          <w:lang w:bidi="ar-EG"/>
        </w:rPr>
        <w:t xml:space="preserve">والبيع كسائر العقود قد تدخل عليه أوصاف مختلفة ، فيكون معلقاً على شرط أو مقترنا بأجل ، يكون متعدد المحل بأن يكون بيعا مع خيار التعيين أو بيعا ينطوي على التزام بدلي كالبيع بالعربون . والقواعد العامة التي سبق أن بسطناها في أوصاف الالتزام من شرط ( 2 ) وأجل ( 3 ) ومن التزام تخييري ( 4 ) والتزام $127 $128 بدلي </w:t>
      </w:r>
      <w:r w:rsidRPr="00E13F8E">
        <w:rPr>
          <w:sz w:val="26"/>
          <w:szCs w:val="32"/>
          <w:vertAlign w:val="superscript"/>
          <w:rtl/>
          <w:lang w:bidi="ar-EG"/>
        </w:rPr>
        <w:t>(</w:t>
      </w:r>
      <w:r w:rsidRPr="00E13F8E">
        <w:rPr>
          <w:rStyle w:val="a7"/>
          <w:sz w:val="26"/>
          <w:szCs w:val="32"/>
          <w:rtl/>
        </w:rPr>
        <w:footnoteReference w:id="199"/>
      </w:r>
      <w:r w:rsidRPr="00E13F8E">
        <w:rPr>
          <w:sz w:val="26"/>
          <w:szCs w:val="32"/>
          <w:vertAlign w:val="superscript"/>
          <w:rtl/>
          <w:lang w:bidi="ar-EG"/>
        </w:rPr>
        <w:t>)</w:t>
      </w:r>
      <w:r>
        <w:rPr>
          <w:rFonts w:hint="cs"/>
          <w:sz w:val="26"/>
          <w:szCs w:val="32"/>
          <w:rtl/>
          <w:lang w:bidi="ar-EG"/>
        </w:rPr>
        <w:t xml:space="preserve"> ، وكذلك في البيع بالعربون </w:t>
      </w:r>
      <w:r w:rsidRPr="00E13F8E">
        <w:rPr>
          <w:sz w:val="26"/>
          <w:szCs w:val="32"/>
          <w:vertAlign w:val="superscript"/>
          <w:rtl/>
          <w:lang w:bidi="ar-EG"/>
        </w:rPr>
        <w:t>(</w:t>
      </w:r>
      <w:r w:rsidRPr="00E13F8E">
        <w:rPr>
          <w:rStyle w:val="a7"/>
          <w:sz w:val="26"/>
          <w:szCs w:val="32"/>
          <w:rtl/>
        </w:rPr>
        <w:footnoteReference w:id="200"/>
      </w:r>
      <w:r w:rsidRPr="00E13F8E">
        <w:rPr>
          <w:sz w:val="26"/>
          <w:szCs w:val="32"/>
          <w:vertAlign w:val="superscript"/>
          <w:rtl/>
          <w:lang w:bidi="ar-EG"/>
        </w:rPr>
        <w:t>)</w:t>
      </w:r>
      <w:r>
        <w:rPr>
          <w:rFonts w:hint="cs"/>
          <w:sz w:val="26"/>
          <w:szCs w:val="32"/>
          <w:rtl/>
          <w:lang w:bidi="ar-EG"/>
        </w:rPr>
        <w:t xml:space="preserve"> ، هي التي تنطبق ، فلا نعود إليها هنا </w:t>
      </w:r>
      <w:r w:rsidRPr="00E13F8E">
        <w:rPr>
          <w:sz w:val="26"/>
          <w:szCs w:val="32"/>
          <w:vertAlign w:val="superscript"/>
          <w:rtl/>
          <w:lang w:bidi="ar-EG"/>
        </w:rPr>
        <w:t>(</w:t>
      </w:r>
      <w:r w:rsidRPr="00E13F8E">
        <w:rPr>
          <w:rStyle w:val="a7"/>
          <w:sz w:val="26"/>
          <w:szCs w:val="32"/>
          <w:rtl/>
        </w:rPr>
        <w:footnoteReference w:id="201"/>
      </w:r>
      <w:r w:rsidRPr="00E13F8E">
        <w:rPr>
          <w:sz w:val="26"/>
          <w:szCs w:val="32"/>
          <w:vertAlign w:val="superscript"/>
          <w:rtl/>
          <w:lang w:bidi="ar-EG"/>
        </w:rPr>
        <w:t>)</w:t>
      </w:r>
      <w:r>
        <w:rPr>
          <w:rFonts w:hint="cs"/>
          <w:sz w:val="26"/>
          <w:szCs w:val="32"/>
          <w:rtl/>
          <w:lang w:bidi="ar-EG"/>
        </w:rPr>
        <w:t xml:space="preserve"> . </w:t>
      </w:r>
    </w:p>
    <w:p w:rsidR="000E7CFA" w:rsidRDefault="000E7CFA" w:rsidP="000E7CFA">
      <w:pPr>
        <w:spacing w:before="120"/>
        <w:ind w:firstLine="567"/>
        <w:rPr>
          <w:rFonts w:hint="cs"/>
          <w:sz w:val="26"/>
          <w:szCs w:val="32"/>
          <w:rtl/>
          <w:lang w:bidi="ar-EG"/>
        </w:rPr>
      </w:pPr>
      <w:r>
        <w:rPr>
          <w:rFonts w:hint="cs"/>
          <w:sz w:val="26"/>
          <w:szCs w:val="32"/>
          <w:rtl/>
          <w:lang w:bidi="ar-EG"/>
        </w:rPr>
        <w:lastRenderedPageBreak/>
        <w:t xml:space="preserve">وإنما نقف عند بعض بيوع موصوفة كثيرة الوقوع في العمل . فنبسط ما يميزها من خصائص ، ونختار البيوع الآتية : ( 1 ) البيع بشرط  التجربة </w:t>
      </w:r>
      <w:r>
        <w:rPr>
          <w:sz w:val="26"/>
          <w:szCs w:val="32"/>
          <w:lang w:bidi="ar-EG"/>
        </w:rPr>
        <w:t>( vente a la degustation )</w:t>
      </w:r>
      <w:r>
        <w:rPr>
          <w:rFonts w:hint="cs"/>
          <w:sz w:val="26"/>
          <w:szCs w:val="32"/>
          <w:rtl/>
          <w:lang w:bidi="ar-EG"/>
        </w:rPr>
        <w:t xml:space="preserve"> ( 2 ) البيع بشرط المذاق </w:t>
      </w:r>
      <w:r>
        <w:rPr>
          <w:sz w:val="26"/>
          <w:szCs w:val="32"/>
          <w:lang w:bidi="ar-EG"/>
        </w:rPr>
        <w:t>( vente a l'essai )</w:t>
      </w:r>
      <w:r>
        <w:rPr>
          <w:rFonts w:hint="cs"/>
          <w:sz w:val="26"/>
          <w:szCs w:val="32"/>
          <w:rtl/>
          <w:lang w:bidi="ar-EG"/>
        </w:rPr>
        <w:t xml:space="preserve"> ( 3 ) بيع الوفاء </w:t>
      </w:r>
      <w:r>
        <w:rPr>
          <w:sz w:val="26"/>
          <w:szCs w:val="32"/>
          <w:lang w:bidi="ar-EG"/>
        </w:rPr>
        <w:t>( vente a remere )</w:t>
      </w:r>
      <w:r>
        <w:rPr>
          <w:rFonts w:hint="cs"/>
          <w:sz w:val="26"/>
          <w:szCs w:val="32"/>
          <w:rtl/>
          <w:lang w:bidi="ar-EG"/>
        </w:rPr>
        <w:t xml:space="preserve"> ( 4 ) للبيع بالتقسيط مع الاحتفاظ بالملكية حتى استيفاء الثمن </w:t>
      </w:r>
      <w:r>
        <w:rPr>
          <w:sz w:val="26"/>
          <w:szCs w:val="32"/>
          <w:lang w:bidi="ar-EG"/>
        </w:rPr>
        <w:t>( vente a temperament )</w:t>
      </w:r>
      <w:r>
        <w:rPr>
          <w:rFonts w:hint="cs"/>
          <w:sz w:val="26"/>
          <w:szCs w:val="32"/>
          <w:rtl/>
          <w:lang w:bidi="ar-EG"/>
        </w:rPr>
        <w:t xml:space="preserve"> أو الإيجار السائر للبيع </w:t>
      </w:r>
      <w:r>
        <w:rPr>
          <w:sz w:val="26"/>
          <w:szCs w:val="32"/>
          <w:lang w:bidi="ar-EG"/>
        </w:rPr>
        <w:t>( location – vente )</w:t>
      </w:r>
      <w:r>
        <w:rPr>
          <w:rFonts w:hint="cs"/>
          <w:sz w:val="26"/>
          <w:szCs w:val="32"/>
          <w:rtl/>
          <w:lang w:bidi="ar-EG"/>
        </w:rPr>
        <w:t xml:space="preserve"> ( 5 ) البيع مع حق التقرير بالشراء عن الغير </w:t>
      </w:r>
      <w:r>
        <w:rPr>
          <w:sz w:val="26"/>
          <w:szCs w:val="32"/>
          <w:lang w:bidi="ar-EG"/>
        </w:rPr>
        <w:t>( vente avec faculte d'elire commande )</w:t>
      </w:r>
      <w:r>
        <w:rPr>
          <w:rFonts w:hint="cs"/>
          <w:sz w:val="26"/>
          <w:szCs w:val="32"/>
          <w:rtl/>
          <w:lang w:bidi="ar-EG"/>
        </w:rPr>
        <w:t xml:space="preserve"> . </w:t>
      </w:r>
    </w:p>
    <w:p w:rsidR="000E7CFA" w:rsidRPr="00DA6A1B" w:rsidRDefault="000E7CFA" w:rsidP="000E7CFA">
      <w:pPr>
        <w:spacing w:before="120"/>
        <w:ind w:firstLine="0"/>
        <w:jc w:val="center"/>
        <w:rPr>
          <w:rFonts w:hint="cs"/>
          <w:b/>
          <w:bCs/>
          <w:sz w:val="26"/>
          <w:szCs w:val="32"/>
          <w:rtl/>
          <w:lang w:bidi="ar-EG"/>
        </w:rPr>
      </w:pPr>
      <w:r w:rsidRPr="00DA6A1B">
        <w:rPr>
          <w:rFonts w:hint="cs"/>
          <w:b/>
          <w:bCs/>
          <w:sz w:val="26"/>
          <w:szCs w:val="32"/>
          <w:rtl/>
          <w:lang w:bidi="ar-EG"/>
        </w:rPr>
        <w:t>البيع بشرط التجربة</w:t>
      </w:r>
    </w:p>
    <w:p w:rsidR="000E7CFA" w:rsidRPr="00DA6A1B" w:rsidRDefault="000E7CFA" w:rsidP="000E7CFA">
      <w:pPr>
        <w:bidi w:val="0"/>
        <w:spacing w:before="120"/>
        <w:jc w:val="center"/>
        <w:rPr>
          <w:rFonts w:hint="cs"/>
          <w:b/>
          <w:bCs/>
          <w:sz w:val="26"/>
          <w:szCs w:val="32"/>
          <w:rtl/>
          <w:lang w:bidi="ar-EG"/>
        </w:rPr>
      </w:pPr>
      <w:r w:rsidRPr="00DA6A1B">
        <w:rPr>
          <w:b/>
          <w:bCs/>
          <w:sz w:val="26"/>
          <w:szCs w:val="32"/>
          <w:lang w:bidi="ar-EG"/>
        </w:rPr>
        <w:t>( Vente a l'essai )</w:t>
      </w:r>
    </w:p>
    <w:p w:rsidR="000E7CFA" w:rsidRDefault="000E7CFA" w:rsidP="000E7CFA">
      <w:pPr>
        <w:spacing w:before="120"/>
        <w:rPr>
          <w:rFonts w:hint="cs"/>
          <w:sz w:val="26"/>
          <w:szCs w:val="32"/>
          <w:rtl/>
          <w:lang w:bidi="ar-EG"/>
        </w:rPr>
      </w:pPr>
      <w:r>
        <w:rPr>
          <w:rFonts w:hint="cs"/>
          <w:sz w:val="26"/>
          <w:szCs w:val="32"/>
          <w:rtl/>
          <w:lang w:bidi="ar-EG"/>
        </w:rPr>
        <w:t xml:space="preserve">67 </w:t>
      </w:r>
      <w:r>
        <w:rPr>
          <w:sz w:val="26"/>
          <w:szCs w:val="32"/>
          <w:rtl/>
          <w:lang w:bidi="ar-EG"/>
        </w:rPr>
        <w:t>–</w:t>
      </w:r>
      <w:r>
        <w:rPr>
          <w:rFonts w:hint="cs"/>
          <w:sz w:val="26"/>
          <w:szCs w:val="32"/>
          <w:rtl/>
          <w:lang w:bidi="ar-EG"/>
        </w:rPr>
        <w:t xml:space="preserve"> النصوص القانونية : تنص المادة 421 من التقنين المدني على ما يأتي : </w:t>
      </w:r>
    </w:p>
    <w:p w:rsidR="000E7CFA" w:rsidRDefault="000E7CFA" w:rsidP="000E7CFA">
      <w:pPr>
        <w:spacing w:before="120"/>
        <w:rPr>
          <w:rFonts w:hint="cs"/>
          <w:sz w:val="26"/>
          <w:szCs w:val="32"/>
          <w:rtl/>
          <w:lang w:bidi="ar-EG"/>
        </w:rPr>
      </w:pPr>
      <w:r>
        <w:rPr>
          <w:rFonts w:hint="cs"/>
          <w:sz w:val="26"/>
          <w:szCs w:val="32"/>
          <w:rtl/>
          <w:lang w:bidi="ar-EG"/>
        </w:rPr>
        <w:t xml:space="preserve">1 </w:t>
      </w:r>
      <w:r>
        <w:rPr>
          <w:sz w:val="26"/>
          <w:szCs w:val="32"/>
          <w:rtl/>
          <w:lang w:bidi="ar-EG"/>
        </w:rPr>
        <w:t>–</w:t>
      </w:r>
      <w:r>
        <w:rPr>
          <w:rFonts w:hint="cs"/>
          <w:sz w:val="26"/>
          <w:szCs w:val="32"/>
          <w:rtl/>
          <w:lang w:bidi="ar-EG"/>
        </w:rPr>
        <w:t xml:space="preserve"> في البيع بشرط التجربة يجوز للمشتري أن يقبل المبيع أو يرفضه ، $129 وعلى البائع أن يمكنه من التجربة . فإذا رفض المشتري المبيع وجب أن يعلن الرفض في المدة المتفق عليها ، فإن لم يكن هناك اتفاق على المدة ففي مدة معقولة يعينها البائع ، فإن انقضت هذه وسكت المشتري مع تمكنه نم تجربة المبيع اعتبر سكوته قبولا )) . </w:t>
      </w:r>
    </w:p>
    <w:p w:rsidR="000E7CFA" w:rsidRDefault="000E7CFA" w:rsidP="000E7CFA">
      <w:pPr>
        <w:spacing w:before="120"/>
        <w:rPr>
          <w:rFonts w:hint="cs"/>
          <w:sz w:val="26"/>
          <w:szCs w:val="32"/>
          <w:rtl/>
          <w:lang w:bidi="ar-EG"/>
        </w:rPr>
      </w:pPr>
      <w:r>
        <w:rPr>
          <w:rFonts w:hint="cs"/>
          <w:sz w:val="26"/>
          <w:szCs w:val="32"/>
          <w:rtl/>
          <w:lang w:bidi="ar-EG"/>
        </w:rPr>
        <w:t xml:space="preserve">(( 2 </w:t>
      </w:r>
      <w:r>
        <w:rPr>
          <w:sz w:val="26"/>
          <w:szCs w:val="32"/>
          <w:rtl/>
          <w:lang w:bidi="ar-EG"/>
        </w:rPr>
        <w:t>–</w:t>
      </w:r>
      <w:r>
        <w:rPr>
          <w:rFonts w:hint="cs"/>
          <w:sz w:val="26"/>
          <w:szCs w:val="32"/>
          <w:rtl/>
          <w:lang w:bidi="ar-EG"/>
        </w:rPr>
        <w:t xml:space="preserve"> ويعتبر البيع بشرط التجربة معلقاً على شرط واقف هو قبول المبيع ، إلا إذا تبين من الاتفاق أو الظروف أن البيع معلق على شرط فاسخ </w:t>
      </w:r>
      <w:r w:rsidRPr="007B05A5">
        <w:rPr>
          <w:sz w:val="26"/>
          <w:szCs w:val="32"/>
          <w:vertAlign w:val="superscript"/>
          <w:rtl/>
          <w:lang w:bidi="ar-EG"/>
        </w:rPr>
        <w:t>(</w:t>
      </w:r>
      <w:r w:rsidRPr="007B05A5">
        <w:rPr>
          <w:rStyle w:val="a7"/>
          <w:sz w:val="26"/>
          <w:szCs w:val="32"/>
          <w:rtl/>
        </w:rPr>
        <w:footnoteReference w:id="202"/>
      </w:r>
      <w:r w:rsidRPr="007B05A5">
        <w:rPr>
          <w:sz w:val="26"/>
          <w:szCs w:val="32"/>
          <w:vertAlign w:val="superscript"/>
          <w:rtl/>
          <w:lang w:bidi="ar-EG"/>
        </w:rPr>
        <w:t>)</w:t>
      </w:r>
      <w:r>
        <w:rPr>
          <w:rFonts w:hint="cs"/>
          <w:sz w:val="26"/>
          <w:szCs w:val="32"/>
          <w:rtl/>
          <w:lang w:bidi="ar-EG"/>
        </w:rPr>
        <w:t xml:space="preserve"> )) . </w:t>
      </w:r>
    </w:p>
    <w:p w:rsidR="000E7CFA" w:rsidRDefault="000E7CFA" w:rsidP="000E7CFA">
      <w:pPr>
        <w:spacing w:before="120"/>
        <w:rPr>
          <w:rFonts w:hint="cs"/>
          <w:sz w:val="26"/>
          <w:szCs w:val="32"/>
          <w:rtl/>
          <w:lang w:bidi="ar-EG"/>
        </w:rPr>
      </w:pPr>
      <w:r>
        <w:rPr>
          <w:rFonts w:hint="cs"/>
          <w:sz w:val="26"/>
          <w:szCs w:val="32"/>
          <w:rtl/>
          <w:lang w:bidi="ar-EG"/>
        </w:rPr>
        <w:t xml:space="preserve">ويقابل هذا النص في التقنين المدني السابق المادة 242 / 308 </w:t>
      </w:r>
      <w:r w:rsidRPr="007B05A5">
        <w:rPr>
          <w:sz w:val="26"/>
          <w:szCs w:val="32"/>
          <w:vertAlign w:val="superscript"/>
          <w:rtl/>
          <w:lang w:bidi="ar-EG"/>
        </w:rPr>
        <w:t>(</w:t>
      </w:r>
      <w:r w:rsidRPr="007B05A5">
        <w:rPr>
          <w:rStyle w:val="a7"/>
          <w:sz w:val="26"/>
          <w:szCs w:val="32"/>
          <w:rtl/>
        </w:rPr>
        <w:footnoteReference w:id="203"/>
      </w:r>
      <w:r w:rsidRPr="007B05A5">
        <w:rPr>
          <w:sz w:val="26"/>
          <w:szCs w:val="32"/>
          <w:vertAlign w:val="superscript"/>
          <w:rtl/>
          <w:lang w:bidi="ar-EG"/>
        </w:rPr>
        <w:t>)</w:t>
      </w:r>
      <w:r>
        <w:rPr>
          <w:rFonts w:hint="cs"/>
          <w:sz w:val="26"/>
          <w:szCs w:val="32"/>
          <w:rtl/>
          <w:lang w:bidi="ar-EG"/>
        </w:rPr>
        <w:t xml:space="preserve"> . </w:t>
      </w:r>
    </w:p>
    <w:p w:rsidR="000E7CFA" w:rsidRDefault="000E7CFA" w:rsidP="000E7CFA">
      <w:pPr>
        <w:spacing w:before="120"/>
        <w:rPr>
          <w:rFonts w:hint="cs"/>
          <w:sz w:val="26"/>
          <w:szCs w:val="32"/>
          <w:rtl/>
          <w:lang w:bidi="ar-EG"/>
        </w:rPr>
      </w:pPr>
      <w:r>
        <w:rPr>
          <w:rFonts w:hint="cs"/>
          <w:sz w:val="26"/>
          <w:szCs w:val="32"/>
          <w:rtl/>
          <w:lang w:bidi="ar-EG"/>
        </w:rPr>
        <w:lastRenderedPageBreak/>
        <w:t xml:space="preserve">ويقابل في التقنينات المدنية العربية الأخرى : في التقنين المدني السوري المادة 389 </w:t>
      </w:r>
      <w:r>
        <w:rPr>
          <w:sz w:val="26"/>
          <w:szCs w:val="32"/>
          <w:rtl/>
          <w:lang w:bidi="ar-EG"/>
        </w:rPr>
        <w:t>–</w:t>
      </w:r>
      <w:r>
        <w:rPr>
          <w:rFonts w:hint="cs"/>
          <w:sz w:val="26"/>
          <w:szCs w:val="32"/>
          <w:rtl/>
          <w:lang w:bidi="ar-EG"/>
        </w:rPr>
        <w:t xml:space="preserve"> وفي التقنين المدني الليبي المادة 410 </w:t>
      </w:r>
      <w:r>
        <w:rPr>
          <w:sz w:val="26"/>
          <w:szCs w:val="32"/>
          <w:rtl/>
          <w:lang w:bidi="ar-EG"/>
        </w:rPr>
        <w:t>–</w:t>
      </w:r>
      <w:r>
        <w:rPr>
          <w:rFonts w:hint="cs"/>
          <w:sz w:val="26"/>
          <w:szCs w:val="32"/>
          <w:rtl/>
          <w:lang w:bidi="ar-EG"/>
        </w:rPr>
        <w:t xml:space="preserve"> وفي التقنين المدني العراقي المادة 524 </w:t>
      </w:r>
      <w:r>
        <w:rPr>
          <w:sz w:val="26"/>
          <w:szCs w:val="32"/>
          <w:rtl/>
          <w:lang w:bidi="ar-EG"/>
        </w:rPr>
        <w:t>–</w:t>
      </w:r>
      <w:r>
        <w:rPr>
          <w:rFonts w:hint="cs"/>
          <w:sz w:val="26"/>
          <w:szCs w:val="32"/>
          <w:rtl/>
          <w:lang w:bidi="ar-EG"/>
        </w:rPr>
        <w:t xml:space="preserve"> وفي تقنين الموجبات والعقود اللبناني المادة 374 بند 3 والمادة 391 </w:t>
      </w:r>
      <w:r w:rsidRPr="007B05A5">
        <w:rPr>
          <w:sz w:val="26"/>
          <w:szCs w:val="32"/>
          <w:vertAlign w:val="superscript"/>
          <w:rtl/>
          <w:lang w:bidi="ar-EG"/>
        </w:rPr>
        <w:t>(</w:t>
      </w:r>
      <w:r w:rsidRPr="007B05A5">
        <w:rPr>
          <w:rStyle w:val="a7"/>
          <w:sz w:val="26"/>
          <w:szCs w:val="32"/>
          <w:rtl/>
        </w:rPr>
        <w:footnoteReference w:id="204"/>
      </w:r>
      <w:r w:rsidRPr="007B05A5">
        <w:rPr>
          <w:sz w:val="26"/>
          <w:szCs w:val="32"/>
          <w:vertAlign w:val="superscript"/>
          <w:rtl/>
          <w:lang w:bidi="ar-EG"/>
        </w:rPr>
        <w:t>)</w:t>
      </w:r>
      <w:r>
        <w:rPr>
          <w:rFonts w:hint="cs"/>
          <w:sz w:val="26"/>
          <w:szCs w:val="32"/>
          <w:rtl/>
          <w:lang w:bidi="ar-EG"/>
        </w:rPr>
        <w:t xml:space="preserve"> . </w:t>
      </w:r>
    </w:p>
    <w:p w:rsidR="000E7CFA" w:rsidRDefault="000E7CFA" w:rsidP="000E7CFA">
      <w:pPr>
        <w:spacing w:before="120"/>
        <w:rPr>
          <w:rFonts w:hint="cs"/>
          <w:sz w:val="26"/>
          <w:szCs w:val="32"/>
          <w:rtl/>
          <w:lang w:bidi="ar-EG"/>
        </w:rPr>
      </w:pPr>
      <w:r>
        <w:rPr>
          <w:rFonts w:hint="cs"/>
          <w:sz w:val="26"/>
          <w:szCs w:val="32"/>
          <w:rtl/>
          <w:lang w:bidi="ar-EG"/>
        </w:rPr>
        <w:t xml:space="preserve">$130 ويلخص من النص أن البيع قد يعلق على شرط التجربة ، فنبحث في هذا الصدد المسائل الآتية : ( 1 ) كيف يعلق البيع على شرط التجربة ، ( 2 ) كيف تكون التجربة والوقت الذي تتم فيه ، ( 3 ) التجربة كشرط واقف ، ( 4 ) التجربة كشرط فاسخ . </w:t>
      </w:r>
    </w:p>
    <w:p w:rsidR="000E7CFA" w:rsidRDefault="000E7CFA" w:rsidP="000E7CFA">
      <w:pPr>
        <w:spacing w:before="120"/>
        <w:rPr>
          <w:rFonts w:hint="cs"/>
          <w:sz w:val="26"/>
          <w:szCs w:val="32"/>
          <w:rtl/>
          <w:lang w:bidi="ar-EG"/>
        </w:rPr>
      </w:pPr>
      <w:r>
        <w:rPr>
          <w:rFonts w:hint="cs"/>
          <w:sz w:val="26"/>
          <w:szCs w:val="32"/>
          <w:rtl/>
          <w:lang w:bidi="ar-EG"/>
        </w:rPr>
        <w:t xml:space="preserve">68 </w:t>
      </w:r>
      <w:r w:rsidRPr="0020295A">
        <w:rPr>
          <w:b/>
          <w:bCs/>
          <w:sz w:val="26"/>
          <w:szCs w:val="32"/>
          <w:rtl/>
          <w:lang w:bidi="ar-EG"/>
        </w:rPr>
        <w:t>–</w:t>
      </w:r>
      <w:r w:rsidRPr="0020295A">
        <w:rPr>
          <w:rFonts w:hint="cs"/>
          <w:b/>
          <w:bCs/>
          <w:sz w:val="26"/>
          <w:szCs w:val="32"/>
          <w:rtl/>
          <w:lang w:bidi="ar-EG"/>
        </w:rPr>
        <w:t xml:space="preserve"> كيف يعلق البيع على شرط التجربة</w:t>
      </w:r>
      <w:r>
        <w:rPr>
          <w:rFonts w:hint="cs"/>
          <w:sz w:val="26"/>
          <w:szCs w:val="32"/>
          <w:rtl/>
          <w:lang w:bidi="ar-EG"/>
        </w:rPr>
        <w:t xml:space="preserve"> : يكون ذلك عادة بأن يشترط المشتري أن يجرب المبيع ليتبين صلاحيته للغرض المقصود منه أو ليستوثق من أن المبيع هو الشيء الذي يطلب ، ولا يكون مجرد رؤية المبيع كافياً للاستيثاق من ذلك . </w:t>
      </w:r>
    </w:p>
    <w:p w:rsidR="000E7CFA" w:rsidRDefault="000E7CFA" w:rsidP="000E7CFA">
      <w:pPr>
        <w:spacing w:before="120"/>
        <w:rPr>
          <w:rFonts w:hint="cs"/>
          <w:sz w:val="26"/>
          <w:szCs w:val="32"/>
          <w:rtl/>
          <w:lang w:bidi="ar-EG"/>
        </w:rPr>
      </w:pPr>
      <w:r>
        <w:rPr>
          <w:rFonts w:hint="cs"/>
          <w:sz w:val="26"/>
          <w:szCs w:val="32"/>
          <w:rtl/>
          <w:lang w:bidi="ar-EG"/>
        </w:rPr>
        <w:t xml:space="preserve">وأكثر ما يكون شرط التجربة صريحاً . ولكنه قد يكون ضمنياً ، يستخلص من طبيعة المبيع أو من ظروف التعامل . فشراء ملابس ينطوي عادة على شرط ضمني أن المشتري قد اشتراها بشرط تجربتها ، حتى إذا كانت لا تناسبه نقض البيع </w:t>
      </w:r>
      <w:r w:rsidRPr="00F311A6">
        <w:rPr>
          <w:sz w:val="26"/>
          <w:szCs w:val="32"/>
          <w:vertAlign w:val="superscript"/>
          <w:rtl/>
          <w:lang w:bidi="ar-EG"/>
        </w:rPr>
        <w:t>(</w:t>
      </w:r>
      <w:r w:rsidRPr="00F311A6">
        <w:rPr>
          <w:rStyle w:val="a7"/>
          <w:sz w:val="26"/>
          <w:szCs w:val="32"/>
          <w:rtl/>
        </w:rPr>
        <w:footnoteReference w:id="205"/>
      </w:r>
      <w:r w:rsidRPr="00F311A6">
        <w:rPr>
          <w:sz w:val="26"/>
          <w:szCs w:val="32"/>
          <w:vertAlign w:val="superscript"/>
          <w:rtl/>
          <w:lang w:bidi="ar-EG"/>
        </w:rPr>
        <w:t>)</w:t>
      </w:r>
      <w:r>
        <w:rPr>
          <w:rFonts w:hint="cs"/>
          <w:sz w:val="26"/>
          <w:szCs w:val="32"/>
          <w:rtl/>
          <w:lang w:bidi="ar-EG"/>
        </w:rPr>
        <w:t xml:space="preserve"> . وشراء آلات ميكانيكية للزراعة أو الصناعة أو لغير ذلك من الأغراض ، إذا كانت من الدقة بحيث لا يستوثق من صلاحيتها إلا بعد تجربتها ، تفترض فيه التجربة شرطاً ضمنياً . وإذا اشترى شخص سيارة مستعملة لم يسبق له فحصها ، فالغالب أن يشترط أن يكون البيع بشرط التجربة ، وكثيراً ما يكون هذا الشرط مفهوماً ضمناً من </w:t>
      </w:r>
      <w:r>
        <w:rPr>
          <w:rFonts w:hint="cs"/>
          <w:sz w:val="26"/>
          <w:szCs w:val="32"/>
          <w:rtl/>
          <w:lang w:bidi="ar-EG"/>
        </w:rPr>
        <w:lastRenderedPageBreak/>
        <w:t xml:space="preserve">ظروف التعامل ومن سبق استعمال السيارة . وقد يستقر $131 العرف في أشياء معينة أن يكون شراؤها معلقاً على شرط التجربة ن فيفهم الشرط ضمناً عن طريق العرف . </w:t>
      </w:r>
    </w:p>
    <w:p w:rsidR="000E7CFA" w:rsidRDefault="000E7CFA" w:rsidP="000E7CFA">
      <w:pPr>
        <w:spacing w:before="120"/>
        <w:rPr>
          <w:rFonts w:hint="cs"/>
          <w:sz w:val="26"/>
          <w:szCs w:val="32"/>
          <w:rtl/>
          <w:lang w:bidi="ar-EG"/>
        </w:rPr>
      </w:pPr>
      <w:r>
        <w:rPr>
          <w:rFonts w:hint="cs"/>
          <w:sz w:val="26"/>
          <w:szCs w:val="32"/>
          <w:rtl/>
          <w:lang w:bidi="ar-EG"/>
        </w:rPr>
        <w:t xml:space="preserve">ونرى من ذلك أن البيع بشرط التجربة يقع عادة على الأشياء التي لا يمكن الاستيثاق منها إلا بعد استعمالها ، كالملابس والآلات الميكانيكية والآلات الكاتبة والتركيبات الكيماوية والأسمدة والسيارات والآلات الفوتوغرافية والصور والتبالوهات والراديوهات والأثاث المنزلي وكلاب الصيد وخيل السابق ونحو ذلك . وكل هذه الأشياء منقول ، ولكن لا يوجد مانع من أن يقع بيع التجربة على عقار فيشترط المشتري لمنزل يريد سكناه أن يكون البيع بشرط التجربة . </w:t>
      </w:r>
    </w:p>
    <w:p w:rsidR="000E7CFA" w:rsidRDefault="000E7CFA" w:rsidP="000E7CFA">
      <w:pPr>
        <w:spacing w:before="120"/>
        <w:rPr>
          <w:rFonts w:hint="cs"/>
          <w:sz w:val="26"/>
          <w:szCs w:val="32"/>
          <w:rtl/>
          <w:lang w:bidi="ar-EG"/>
        </w:rPr>
      </w:pPr>
      <w:r>
        <w:rPr>
          <w:rFonts w:hint="cs"/>
          <w:sz w:val="26"/>
          <w:szCs w:val="32"/>
          <w:rtl/>
          <w:lang w:bidi="ar-EG"/>
        </w:rPr>
        <w:t xml:space="preserve">69 </w:t>
      </w:r>
      <w:r>
        <w:rPr>
          <w:sz w:val="26"/>
          <w:szCs w:val="32"/>
          <w:rtl/>
          <w:lang w:bidi="ar-EG"/>
        </w:rPr>
        <w:t>–</w:t>
      </w:r>
      <w:r>
        <w:rPr>
          <w:rFonts w:hint="cs"/>
          <w:sz w:val="26"/>
          <w:szCs w:val="32"/>
          <w:rtl/>
          <w:lang w:bidi="ar-EG"/>
        </w:rPr>
        <w:t xml:space="preserve"> كيف تكون التجربة والوقت الذي تتم فيه : إذا كان البيع بشرط التجربة ، وجب أن يمكن البائع المشتري من تجربة المبيع ، ويكون ذلك عادة بتسليمه إياه لاستعماله بنفسه </w:t>
      </w:r>
      <w:r w:rsidRPr="00041F64">
        <w:rPr>
          <w:sz w:val="26"/>
          <w:szCs w:val="32"/>
          <w:vertAlign w:val="superscript"/>
          <w:rtl/>
          <w:lang w:bidi="ar-EG"/>
        </w:rPr>
        <w:t>(</w:t>
      </w:r>
      <w:r w:rsidRPr="00041F64">
        <w:rPr>
          <w:rStyle w:val="a7"/>
          <w:sz w:val="26"/>
          <w:szCs w:val="32"/>
          <w:rtl/>
        </w:rPr>
        <w:footnoteReference w:id="206"/>
      </w:r>
      <w:r w:rsidRPr="00041F64">
        <w:rPr>
          <w:sz w:val="26"/>
          <w:szCs w:val="32"/>
          <w:vertAlign w:val="superscript"/>
          <w:rtl/>
          <w:lang w:bidi="ar-EG"/>
        </w:rPr>
        <w:t>)</w:t>
      </w:r>
      <w:r>
        <w:rPr>
          <w:rFonts w:hint="cs"/>
          <w:sz w:val="26"/>
          <w:szCs w:val="32"/>
          <w:rtl/>
          <w:lang w:bidi="ar-EG"/>
        </w:rPr>
        <w:t xml:space="preserve"> . وليس من الضروري أن تكون التجربة بمحضر من البائع ، فيجوز أن يجرب المشتري المبيع للاستيثاق من صلاحيته بعيداً عن البائع . </w:t>
      </w:r>
    </w:p>
    <w:p w:rsidR="000E7CFA" w:rsidRPr="00194EF3" w:rsidRDefault="000E7CFA" w:rsidP="000E7CFA">
      <w:pPr>
        <w:spacing w:before="120"/>
        <w:ind w:firstLine="0"/>
        <w:rPr>
          <w:rFonts w:hint="cs"/>
          <w:b/>
          <w:bCs/>
          <w:sz w:val="26"/>
          <w:szCs w:val="32"/>
          <w:rtl/>
          <w:lang w:bidi="ar-EG"/>
        </w:rPr>
      </w:pPr>
      <w:r w:rsidRPr="00194EF3">
        <w:rPr>
          <w:rFonts w:hint="cs"/>
          <w:b/>
          <w:bCs/>
          <w:sz w:val="26"/>
          <w:szCs w:val="32"/>
          <w:rtl/>
          <w:lang w:bidi="ar-EG"/>
        </w:rPr>
        <w:t xml:space="preserve">والتجربة يقصد بها أحد أمرين : </w:t>
      </w:r>
      <w:r>
        <w:rPr>
          <w:b/>
          <w:bCs/>
          <w:sz w:val="26"/>
          <w:szCs w:val="32"/>
          <w:rtl/>
          <w:lang w:bidi="ar-EG"/>
        </w:rPr>
        <w:tab/>
      </w:r>
    </w:p>
    <w:p w:rsidR="000E7CFA" w:rsidRDefault="000E7CFA" w:rsidP="000E7CFA">
      <w:pPr>
        <w:spacing w:before="120"/>
        <w:rPr>
          <w:rFonts w:hint="cs"/>
          <w:sz w:val="26"/>
          <w:szCs w:val="32"/>
          <w:rtl/>
          <w:lang w:bidi="ar-EG"/>
        </w:rPr>
      </w:pPr>
      <w:r>
        <w:rPr>
          <w:rFonts w:hint="cs"/>
          <w:sz w:val="26"/>
          <w:szCs w:val="32"/>
          <w:rtl/>
          <w:lang w:bidi="ar-EG"/>
        </w:rPr>
        <w:t xml:space="preserve">1 </w:t>
      </w:r>
      <w:r>
        <w:rPr>
          <w:sz w:val="26"/>
          <w:szCs w:val="32"/>
          <w:rtl/>
          <w:lang w:bidi="ar-EG"/>
        </w:rPr>
        <w:t>–</w:t>
      </w:r>
      <w:r>
        <w:rPr>
          <w:rFonts w:hint="cs"/>
          <w:sz w:val="26"/>
          <w:szCs w:val="32"/>
          <w:rtl/>
          <w:lang w:bidi="ar-EG"/>
        </w:rPr>
        <w:t xml:space="preserve"> إما لتبين أن المبيع صالح للغرض المقصود منه ، كأن يكون آلة ميكانيكية للحرث أو للدراسة ، فيجربها المشتري ومتى تبين أنها تصلح للحرث أو للدراسة فلا يستطيع أن يتحكم وينقض البيع بدعوى أن المبيع غير صالح فالصلاحية هنا معيارها وفاء المبيع بالأغراض المقصودة منه ، فمتى وجد المبيع صالحاً للوفاء بهذه الأغراض فلا يملك المشتري أن يرفضه ، وإذا وقع خلاف $132 حسمه الخبراء . وهنا يقترب معنى صلاحية المبيع من معنى خلوه من العيوب الخفية إذ المبيع غير الصالح يكون منطوياً عادة على عيب خفي يجعله غير  صالح . </w:t>
      </w:r>
    </w:p>
    <w:p w:rsidR="000E7CFA" w:rsidRDefault="000E7CFA" w:rsidP="000E7CFA">
      <w:pPr>
        <w:spacing w:before="120"/>
        <w:rPr>
          <w:rFonts w:hint="cs"/>
          <w:sz w:val="26"/>
          <w:szCs w:val="32"/>
          <w:rtl/>
          <w:lang w:bidi="ar-EG"/>
        </w:rPr>
      </w:pPr>
      <w:r>
        <w:rPr>
          <w:rFonts w:hint="cs"/>
          <w:sz w:val="26"/>
          <w:szCs w:val="32"/>
          <w:rtl/>
          <w:lang w:bidi="ar-EG"/>
        </w:rPr>
        <w:lastRenderedPageBreak/>
        <w:t xml:space="preserve">2 </w:t>
      </w:r>
      <w:r>
        <w:rPr>
          <w:sz w:val="26"/>
          <w:szCs w:val="32"/>
          <w:rtl/>
          <w:lang w:bidi="ar-EG"/>
        </w:rPr>
        <w:t>–</w:t>
      </w:r>
      <w:r>
        <w:rPr>
          <w:rFonts w:hint="cs"/>
          <w:sz w:val="26"/>
          <w:szCs w:val="32"/>
          <w:rtl/>
          <w:lang w:bidi="ar-EG"/>
        </w:rPr>
        <w:t xml:space="preserve"> وإما للاستيثاق من أن المبيع يستجيب لحاجة المشتري الشخصية ، فإذا اشترى ملابس أو فرساً أو منزلاً للسكني بشرط التجربة ، فالعبرة ليست بصلاحية المبيع في ذاته بل بملاءمته للمشتري . فقد تكون الملابس أو الفرس أو المنزل صالحة في ذاتها ، ولكن المشتري لم ترقه الملابس أو لم يجد في الفرس صفات خاصة كان يتطلبها أو لم يرتح للسكني في المنزل ، فله عند ذلك أن يرفض المبيع ، والقول في ذلك قوله هو لا قول الخبراء . وقد عرضت المذكرة الإيضاحية للمشروع التمهيدي لهذا الأمر الثاني إذ تقول : (( ولم يقتصر المشروع على إدخال هذا التعديل ، بل بين كيف تتم التجربة ، فقرر إلزام البائع بتمكين المشتري من تجربة المبيع ، وللمشتري حرية القبول أو الرفض ، فهو وحده الذي يتحكم في نتيجة التجربة . وقد جارى المشروع في ذلك التقنين الألماني ( م 223 ) والتقنين البولوني ( م 339 ) ن فإن المفروض أن يكون المبيع من الأشياء التي يتطلب فيها أن تناسب المشتري مناسبة شخصية ، فهو وحده الذي يتسطيع أن يقرر ذلك </w:t>
      </w:r>
      <w:r w:rsidRPr="00333B48">
        <w:rPr>
          <w:sz w:val="26"/>
          <w:szCs w:val="32"/>
          <w:vertAlign w:val="superscript"/>
          <w:rtl/>
          <w:lang w:bidi="ar-EG"/>
        </w:rPr>
        <w:t>(</w:t>
      </w:r>
      <w:r w:rsidRPr="00333B48">
        <w:rPr>
          <w:rStyle w:val="a7"/>
          <w:sz w:val="26"/>
          <w:szCs w:val="32"/>
          <w:rtl/>
        </w:rPr>
        <w:footnoteReference w:id="207"/>
      </w:r>
      <w:r w:rsidRPr="00333B48">
        <w:rPr>
          <w:sz w:val="26"/>
          <w:szCs w:val="32"/>
          <w:vertAlign w:val="superscript"/>
          <w:rtl/>
          <w:lang w:bidi="ar-EG"/>
        </w:rPr>
        <w:t>)</w:t>
      </w:r>
      <w:r>
        <w:rPr>
          <w:rFonts w:hint="cs"/>
          <w:sz w:val="26"/>
          <w:szCs w:val="32"/>
          <w:rtl/>
          <w:lang w:bidi="ar-EG"/>
        </w:rPr>
        <w:t xml:space="preserve"> )) . وغني عن البيان أن ما ورد في المذكرة الإيضاحية إنما يفرض الأمر الثاني ويعتبره هو المتفق عليه بين المتبايعين ، ولكن ذلك لا يمنع من أن يتفقا على أن المقصود بالتجربة هو الأمر الأول ، أي أن يكون الشيء صالحاً في ذاته للأغراض المقصودة منه ، ومتى قوع خلاف بين الطرفين في ذلك حسم الخلاف أهل الخبرة </w:t>
      </w:r>
      <w:r w:rsidRPr="00333B48">
        <w:rPr>
          <w:sz w:val="26"/>
          <w:szCs w:val="32"/>
          <w:vertAlign w:val="superscript"/>
          <w:rtl/>
          <w:lang w:bidi="ar-EG"/>
        </w:rPr>
        <w:t>(</w:t>
      </w:r>
      <w:r w:rsidRPr="00333B48">
        <w:rPr>
          <w:rStyle w:val="a7"/>
          <w:sz w:val="26"/>
          <w:szCs w:val="32"/>
          <w:rtl/>
        </w:rPr>
        <w:footnoteReference w:id="208"/>
      </w:r>
      <w:r w:rsidRPr="00333B48">
        <w:rPr>
          <w:sz w:val="26"/>
          <w:szCs w:val="32"/>
          <w:vertAlign w:val="superscript"/>
          <w:rtl/>
          <w:lang w:bidi="ar-EG"/>
        </w:rPr>
        <w:t>)</w:t>
      </w:r>
      <w:r>
        <w:rPr>
          <w:rFonts w:hint="cs"/>
          <w:sz w:val="26"/>
          <w:szCs w:val="32"/>
          <w:rtl/>
          <w:lang w:bidi="ar-EG"/>
        </w:rPr>
        <w:t xml:space="preserve"> . فالعبرة إذن باتفاق المتبايعين ، فإن قصدا $133 من التجربة صلاحية الشيء في ذاته كان للخبراء القول الحاسم ، وإن قصدا منها مناسبة الشيء لحاجة المشتري الشخصية كان قول المشتري هو القول الأخير . وإذا وقع شك في قصدهما ، فالمفروض </w:t>
      </w:r>
      <w:r>
        <w:rPr>
          <w:sz w:val="26"/>
          <w:szCs w:val="32"/>
          <w:rtl/>
          <w:lang w:bidi="ar-EG"/>
        </w:rPr>
        <w:t>–</w:t>
      </w:r>
      <w:r>
        <w:rPr>
          <w:rFonts w:hint="cs"/>
          <w:sz w:val="26"/>
          <w:szCs w:val="32"/>
          <w:rtl/>
          <w:lang w:bidi="ar-EG"/>
        </w:rPr>
        <w:t xml:space="preserve"> نظراً لعبارة النص ولما جاء في المذكرة الإيضاحية </w:t>
      </w:r>
      <w:r>
        <w:rPr>
          <w:sz w:val="26"/>
          <w:szCs w:val="32"/>
          <w:rtl/>
          <w:lang w:bidi="ar-EG"/>
        </w:rPr>
        <w:t>–</w:t>
      </w:r>
      <w:r>
        <w:rPr>
          <w:rFonts w:hint="cs"/>
          <w:sz w:val="26"/>
          <w:szCs w:val="32"/>
          <w:rtl/>
          <w:lang w:bidi="ar-EG"/>
        </w:rPr>
        <w:t xml:space="preserve"> أن المقصود هنا مناسبة المبيع لحاجة المشتري ، فيكون للمشتري القول الحاسم في صلاحية المبيع . </w:t>
      </w:r>
    </w:p>
    <w:p w:rsidR="000E7CFA" w:rsidRDefault="000E7CFA" w:rsidP="000E7CFA">
      <w:pPr>
        <w:spacing w:before="120"/>
        <w:rPr>
          <w:rFonts w:hint="cs"/>
          <w:sz w:val="26"/>
          <w:szCs w:val="32"/>
          <w:rtl/>
          <w:lang w:bidi="ar-EG"/>
        </w:rPr>
      </w:pPr>
      <w:r>
        <w:rPr>
          <w:rFonts w:hint="cs"/>
          <w:sz w:val="26"/>
          <w:szCs w:val="32"/>
          <w:rtl/>
          <w:lang w:bidi="ar-EG"/>
        </w:rPr>
        <w:lastRenderedPageBreak/>
        <w:t xml:space="preserve">والتجربة </w:t>
      </w:r>
      <w:r>
        <w:rPr>
          <w:sz w:val="26"/>
          <w:szCs w:val="32"/>
          <w:rtl/>
          <w:lang w:bidi="ar-EG"/>
        </w:rPr>
        <w:t>–</w:t>
      </w:r>
      <w:r>
        <w:rPr>
          <w:rFonts w:hint="cs"/>
          <w:sz w:val="26"/>
          <w:szCs w:val="32"/>
          <w:rtl/>
          <w:lang w:bidi="ar-EG"/>
        </w:rPr>
        <w:t xml:space="preserve"> سواء كان القصد منها تبين الصلاحية في ذاتها أو المناسبة لحاجة المشتري الشخصية </w:t>
      </w:r>
      <w:r>
        <w:rPr>
          <w:sz w:val="26"/>
          <w:szCs w:val="32"/>
          <w:rtl/>
          <w:lang w:bidi="ar-EG"/>
        </w:rPr>
        <w:t>–</w:t>
      </w:r>
      <w:r>
        <w:rPr>
          <w:rFonts w:hint="cs"/>
          <w:sz w:val="26"/>
          <w:szCs w:val="32"/>
          <w:rtl/>
          <w:lang w:bidi="ar-EG"/>
        </w:rPr>
        <w:t xml:space="preserve"> يجريها المشتري بنفسه في العادة ، لا سيما إذا كان القصد منها الاستيثاق من مناسبة المبيع لحاجته . ولكن قد يستعين فيها برأي صديق أو رأي خبير ، كما في الصور والتابلوهات والآلات الميكانيكية </w:t>
      </w:r>
      <w:r w:rsidRPr="0032460F">
        <w:rPr>
          <w:sz w:val="26"/>
          <w:szCs w:val="32"/>
          <w:vertAlign w:val="superscript"/>
          <w:rtl/>
          <w:lang w:bidi="ar-EG"/>
        </w:rPr>
        <w:t>(</w:t>
      </w:r>
      <w:r w:rsidRPr="0032460F">
        <w:rPr>
          <w:rStyle w:val="a7"/>
          <w:sz w:val="26"/>
          <w:szCs w:val="32"/>
          <w:rtl/>
        </w:rPr>
        <w:footnoteReference w:id="209"/>
      </w:r>
      <w:r w:rsidRPr="0032460F">
        <w:rPr>
          <w:sz w:val="26"/>
          <w:szCs w:val="32"/>
          <w:vertAlign w:val="superscript"/>
          <w:rtl/>
          <w:lang w:bidi="ar-EG"/>
        </w:rPr>
        <w:t>)</w:t>
      </w:r>
      <w:r>
        <w:rPr>
          <w:rFonts w:hint="cs"/>
          <w:sz w:val="26"/>
          <w:szCs w:val="32"/>
          <w:rtl/>
          <w:lang w:bidi="ar-EG"/>
        </w:rPr>
        <w:t xml:space="preserve"> .</w:t>
      </w:r>
    </w:p>
    <w:p w:rsidR="000E7CFA" w:rsidRDefault="000E7CFA" w:rsidP="000E7CFA">
      <w:pPr>
        <w:spacing w:before="120"/>
        <w:rPr>
          <w:rFonts w:hint="cs"/>
          <w:sz w:val="26"/>
          <w:szCs w:val="32"/>
          <w:rtl/>
          <w:lang w:bidi="ar-EG"/>
        </w:rPr>
      </w:pPr>
      <w:r>
        <w:rPr>
          <w:rFonts w:hint="cs"/>
          <w:sz w:val="26"/>
          <w:szCs w:val="32"/>
          <w:rtl/>
          <w:lang w:bidi="ar-EG"/>
        </w:rPr>
        <w:t xml:space="preserve">وكثيراً ما يحدد المتبايعان وقتاً معيناً يعلن فيه المشتري نتيجة التجربة </w:t>
      </w:r>
      <w:r w:rsidRPr="0032460F">
        <w:rPr>
          <w:sz w:val="26"/>
          <w:szCs w:val="32"/>
          <w:vertAlign w:val="superscript"/>
          <w:rtl/>
          <w:lang w:bidi="ar-EG"/>
        </w:rPr>
        <w:t>(</w:t>
      </w:r>
      <w:r w:rsidRPr="0032460F">
        <w:rPr>
          <w:rStyle w:val="a7"/>
          <w:sz w:val="26"/>
          <w:szCs w:val="32"/>
          <w:rtl/>
        </w:rPr>
        <w:footnoteReference w:id="210"/>
      </w:r>
      <w:r w:rsidRPr="0032460F">
        <w:rPr>
          <w:sz w:val="26"/>
          <w:szCs w:val="32"/>
          <w:vertAlign w:val="superscript"/>
          <w:rtl/>
          <w:lang w:bidi="ar-EG"/>
        </w:rPr>
        <w:t>)</w:t>
      </w:r>
      <w:r>
        <w:rPr>
          <w:rFonts w:hint="cs"/>
          <w:sz w:val="26"/>
          <w:szCs w:val="32"/>
          <w:rtl/>
          <w:lang w:bidi="ar-EG"/>
        </w:rPr>
        <w:t xml:space="preserve"> . فإذا لم يحددا وقتاً لذلك ، جاز للبائع أن يقوم هو بتحديد مدة معقولة ، وللقضاء حق الرقابة عليه في ذلك </w:t>
      </w:r>
      <w:r w:rsidRPr="0032460F">
        <w:rPr>
          <w:sz w:val="26"/>
          <w:szCs w:val="32"/>
          <w:vertAlign w:val="superscript"/>
          <w:rtl/>
          <w:lang w:bidi="ar-EG"/>
        </w:rPr>
        <w:t>(</w:t>
      </w:r>
      <w:r w:rsidRPr="0032460F">
        <w:rPr>
          <w:rStyle w:val="a7"/>
          <w:sz w:val="26"/>
          <w:szCs w:val="32"/>
          <w:rtl/>
        </w:rPr>
        <w:footnoteReference w:id="211"/>
      </w:r>
      <w:r w:rsidRPr="0032460F">
        <w:rPr>
          <w:sz w:val="26"/>
          <w:szCs w:val="32"/>
          <w:vertAlign w:val="superscript"/>
          <w:rtl/>
          <w:lang w:bidi="ar-EG"/>
        </w:rPr>
        <w:t>)</w:t>
      </w:r>
      <w:r>
        <w:rPr>
          <w:rFonts w:hint="cs"/>
          <w:sz w:val="26"/>
          <w:szCs w:val="32"/>
          <w:rtl/>
          <w:lang w:bidi="ar-EG"/>
        </w:rPr>
        <w:t xml:space="preserve"> . </w:t>
      </w:r>
    </w:p>
    <w:p w:rsidR="000E7CFA" w:rsidRDefault="000E7CFA" w:rsidP="000E7CFA">
      <w:pPr>
        <w:spacing w:before="120"/>
        <w:rPr>
          <w:rFonts w:hint="cs"/>
          <w:sz w:val="26"/>
          <w:szCs w:val="32"/>
          <w:rtl/>
          <w:lang w:bidi="ar-EG"/>
        </w:rPr>
      </w:pPr>
      <w:r>
        <w:rPr>
          <w:rFonts w:hint="cs"/>
          <w:sz w:val="26"/>
          <w:szCs w:val="32"/>
          <w:rtl/>
          <w:lang w:bidi="ar-EG"/>
        </w:rPr>
        <w:t xml:space="preserve">فإن قبل المشتري المبيع أو رفضه في خلال مدة التجربة ، اعتبر البيع من وقت إعلان القبول أو الرفض بيعاً تاماً أو كأنه لم يكن تبعاً للقبول أو الرفض </w:t>
      </w:r>
      <w:r w:rsidRPr="0032460F">
        <w:rPr>
          <w:sz w:val="26"/>
          <w:szCs w:val="32"/>
          <w:vertAlign w:val="superscript"/>
          <w:rtl/>
          <w:lang w:bidi="ar-EG"/>
        </w:rPr>
        <w:t>(</w:t>
      </w:r>
      <w:r w:rsidRPr="0032460F">
        <w:rPr>
          <w:rStyle w:val="a7"/>
          <w:sz w:val="26"/>
          <w:szCs w:val="32"/>
          <w:rtl/>
        </w:rPr>
        <w:footnoteReference w:id="212"/>
      </w:r>
      <w:r w:rsidRPr="0032460F">
        <w:rPr>
          <w:sz w:val="26"/>
          <w:szCs w:val="32"/>
          <w:vertAlign w:val="superscript"/>
          <w:rtl/>
          <w:lang w:bidi="ar-EG"/>
        </w:rPr>
        <w:t>)</w:t>
      </w:r>
      <w:r>
        <w:rPr>
          <w:rFonts w:hint="cs"/>
          <w:sz w:val="26"/>
          <w:szCs w:val="32"/>
          <w:rtl/>
          <w:lang w:bidi="ar-EG"/>
        </w:rPr>
        <w:t xml:space="preserve"> $134 أما إذا انقضت المدة ، وسكت المشتري عن القبول أو الرفض مع تمكنه من تجربة المبيع </w:t>
      </w:r>
      <w:r w:rsidRPr="00E423A6">
        <w:rPr>
          <w:sz w:val="26"/>
          <w:szCs w:val="32"/>
          <w:vertAlign w:val="superscript"/>
          <w:rtl/>
          <w:lang w:bidi="ar-EG"/>
        </w:rPr>
        <w:t>(</w:t>
      </w:r>
      <w:r w:rsidRPr="00E423A6">
        <w:rPr>
          <w:rStyle w:val="a7"/>
          <w:sz w:val="26"/>
          <w:szCs w:val="32"/>
          <w:rtl/>
        </w:rPr>
        <w:footnoteReference w:id="213"/>
      </w:r>
      <w:r w:rsidRPr="00E423A6">
        <w:rPr>
          <w:sz w:val="26"/>
          <w:szCs w:val="32"/>
          <w:vertAlign w:val="superscript"/>
          <w:rtl/>
          <w:lang w:bidi="ar-EG"/>
        </w:rPr>
        <w:t>)</w:t>
      </w:r>
      <w:r>
        <w:rPr>
          <w:rFonts w:hint="cs"/>
          <w:sz w:val="26"/>
          <w:szCs w:val="32"/>
          <w:rtl/>
          <w:lang w:bidi="ar-EG"/>
        </w:rPr>
        <w:t xml:space="preserve"> ، فإن سكوته يعد قبولا . ذلك أن التجربة شرط علق عليه البيع ، وقد جعله المشتري بامتناعه عن التجربة أبو بامتناعه عن إعلان نتيجتها مستحيلا ، فيعتبر الشرط إذا كان واقفاً أنه تحقق ، وإذا كان فاسخاً أنه تخلف ، طبقاً للقواعد المقررة في الشرط </w:t>
      </w:r>
      <w:r w:rsidRPr="00E423A6">
        <w:rPr>
          <w:sz w:val="26"/>
          <w:szCs w:val="32"/>
          <w:vertAlign w:val="superscript"/>
          <w:rtl/>
          <w:lang w:bidi="ar-EG"/>
        </w:rPr>
        <w:t>(</w:t>
      </w:r>
      <w:r w:rsidRPr="00E423A6">
        <w:rPr>
          <w:rStyle w:val="a7"/>
          <w:sz w:val="26"/>
          <w:szCs w:val="32"/>
          <w:rtl/>
        </w:rPr>
        <w:footnoteReference w:id="214"/>
      </w:r>
      <w:r w:rsidRPr="00E423A6">
        <w:rPr>
          <w:sz w:val="26"/>
          <w:szCs w:val="32"/>
          <w:vertAlign w:val="superscript"/>
          <w:rtl/>
          <w:lang w:bidi="ar-EG"/>
        </w:rPr>
        <w:t>)</w:t>
      </w:r>
      <w:r>
        <w:rPr>
          <w:rFonts w:hint="cs"/>
          <w:sz w:val="26"/>
          <w:szCs w:val="32"/>
          <w:rtl/>
          <w:lang w:bidi="ar-EG"/>
        </w:rPr>
        <w:t xml:space="preserve"> . </w:t>
      </w:r>
    </w:p>
    <w:p w:rsidR="000E7CFA" w:rsidRDefault="000E7CFA" w:rsidP="000E7CFA">
      <w:pPr>
        <w:spacing w:before="120"/>
        <w:rPr>
          <w:rFonts w:hint="cs"/>
          <w:sz w:val="26"/>
          <w:szCs w:val="32"/>
          <w:rtl/>
          <w:lang w:bidi="ar-EG"/>
        </w:rPr>
      </w:pPr>
      <w:r>
        <w:rPr>
          <w:rFonts w:hint="cs"/>
          <w:sz w:val="26"/>
          <w:szCs w:val="32"/>
          <w:rtl/>
          <w:lang w:bidi="ar-EG"/>
        </w:rPr>
        <w:t xml:space="preserve">70 </w:t>
      </w:r>
      <w:r>
        <w:rPr>
          <w:sz w:val="26"/>
          <w:szCs w:val="32"/>
          <w:rtl/>
          <w:lang w:bidi="ar-EG"/>
        </w:rPr>
        <w:t>–</w:t>
      </w:r>
      <w:r>
        <w:rPr>
          <w:rFonts w:hint="cs"/>
          <w:sz w:val="26"/>
          <w:szCs w:val="32"/>
          <w:rtl/>
          <w:lang w:bidi="ar-EG"/>
        </w:rPr>
        <w:t xml:space="preserve"> التجربة شرط واقف : بقي أن نبين هل شرط التجربة الذي علق عليه البيع شرط واقف أو هو شرط فاسخ . تجيب الفقرة الثانية من المادة 421 مدني ، كما </w:t>
      </w:r>
      <w:r>
        <w:rPr>
          <w:rFonts w:hint="cs"/>
          <w:sz w:val="26"/>
          <w:szCs w:val="32"/>
          <w:rtl/>
          <w:lang w:bidi="ar-EG"/>
        </w:rPr>
        <w:lastRenderedPageBreak/>
        <w:t xml:space="preserve">رأينا ، بأن البيع بشرط التجربة يعتبر (( معلقاً على شرط واقف هو قبول المبيع ، إلا إذا تبين من الاتفاق أو الظروف أن البيع معلق على شرط فاسخ )) . فالأصل إذن أن يكون شرط التجربة شرطاً واقفاً ، وإذا لم يبين المتعاقدان صراحة أو ضمناً أنهما أرادا شرطاً فاسخاً ، أو كان هناك شك في فيما قصدا إليه ، كان المفروض أنهما أرادا أن تكون التجربة شرطاً واقفاً . </w:t>
      </w:r>
    </w:p>
    <w:p w:rsidR="000E7CFA" w:rsidRDefault="000E7CFA" w:rsidP="000E7CFA">
      <w:pPr>
        <w:spacing w:before="120"/>
        <w:rPr>
          <w:rFonts w:hint="cs"/>
          <w:sz w:val="26"/>
          <w:szCs w:val="32"/>
          <w:rtl/>
          <w:lang w:bidi="ar-EG"/>
        </w:rPr>
      </w:pPr>
      <w:r>
        <w:rPr>
          <w:rFonts w:hint="cs"/>
          <w:sz w:val="26"/>
          <w:szCs w:val="32"/>
          <w:rtl/>
          <w:lang w:bidi="ar-EG"/>
        </w:rPr>
        <w:t xml:space="preserve">ويكون المشتري بشرط التجربة في هذه الحالة مالكاً تحت شرط واقف </w:t>
      </w:r>
      <w:r w:rsidRPr="00E423A6">
        <w:rPr>
          <w:sz w:val="26"/>
          <w:szCs w:val="32"/>
          <w:vertAlign w:val="superscript"/>
          <w:rtl/>
          <w:lang w:bidi="ar-EG"/>
        </w:rPr>
        <w:t>(</w:t>
      </w:r>
      <w:r w:rsidRPr="00E423A6">
        <w:rPr>
          <w:rStyle w:val="a7"/>
          <w:sz w:val="26"/>
          <w:szCs w:val="32"/>
          <w:rtl/>
        </w:rPr>
        <w:footnoteReference w:id="215"/>
      </w:r>
      <w:r w:rsidRPr="00E423A6">
        <w:rPr>
          <w:sz w:val="26"/>
          <w:szCs w:val="32"/>
          <w:vertAlign w:val="superscript"/>
          <w:rtl/>
          <w:lang w:bidi="ar-EG"/>
        </w:rPr>
        <w:t>)</w:t>
      </w:r>
      <w:r>
        <w:rPr>
          <w:rFonts w:hint="cs"/>
          <w:sz w:val="26"/>
          <w:szCs w:val="32"/>
          <w:rtl/>
          <w:lang w:bidi="ar-EG"/>
        </w:rPr>
        <w:t xml:space="preserve"> ، ويبقى البائع مالكاً للمبيع تحت نفس الشرط ولكنه يكون شرطاً فاسخاً بالنسبة إليه . والشرط الذي يعتبر واقفاً بالنسبة إلى المشتري وفاسخاً بالنسبة إلى البائع هو قبول المشتري المبيع بعد تجربته ، بإعلانه هذا القبول إلى البائع في الميعاد المتفق عليه $135 أو الميعاد المعقول الذي حدده البائع على التفصيل الذي قدمناه . فالشرط يتحقق بقبول المبيع </w:t>
      </w:r>
      <w:r w:rsidRPr="00EA2EB9">
        <w:rPr>
          <w:sz w:val="26"/>
          <w:szCs w:val="32"/>
          <w:vertAlign w:val="superscript"/>
          <w:rtl/>
          <w:lang w:bidi="ar-EG"/>
        </w:rPr>
        <w:t>(</w:t>
      </w:r>
      <w:r w:rsidRPr="00EA2EB9">
        <w:rPr>
          <w:rStyle w:val="a7"/>
          <w:sz w:val="26"/>
          <w:szCs w:val="32"/>
          <w:rtl/>
        </w:rPr>
        <w:footnoteReference w:id="216"/>
      </w:r>
      <w:r w:rsidRPr="00EA2EB9">
        <w:rPr>
          <w:sz w:val="26"/>
          <w:szCs w:val="32"/>
          <w:vertAlign w:val="superscript"/>
          <w:rtl/>
          <w:lang w:bidi="ar-EG"/>
        </w:rPr>
        <w:t>)</w:t>
      </w:r>
      <w:r>
        <w:rPr>
          <w:rFonts w:hint="cs"/>
          <w:sz w:val="26"/>
          <w:szCs w:val="32"/>
          <w:rtl/>
          <w:lang w:bidi="ar-EG"/>
        </w:rPr>
        <w:t xml:space="preserve"> . ومتى تحقق الشرط أصبحت ملكية المشتري للمبيع ملكية باتة بأثر رجعي ، فاستندت إلى وقت البيع لا إلى وقت القبول فحسب . وزالت ملكية البائع بأثر رجعي أيضاً ، فاستند زوالها إلى وقت البيع . ومن ثم تزول كل الحقوق العينية التي ترتبت من جهة المشتري . ويتخلف الشرط برفض المشتري للمبيع ، وإعلانه هذا الرفض للبائع في الميعاد . ومتى تخلف الشرط ، زال البيع بأثر رجعي واعتبر كأن لم يكن . وزالت مع البيع بأثر رجعي ملكية المشتري التي كانت معلقة على شرط واقف ، وأصبحت ملكية البائع التي كانت معلقة على شرط فاسخ ملكية باتة منذ البداية . وتبقى الحقوق العينية التي ترتبت على المبيع من جهة البائع في خلال مدة التجربة ، وتزول تلك التي ترتبت من جهة المشتري . أما إذا سكت المشتري عن إعلان القبول أو الرفض مع تمكنه من تجربة المبيع ، فقد رأينا أنه بسكوته هذا جعل </w:t>
      </w:r>
      <w:r>
        <w:rPr>
          <w:rFonts w:hint="cs"/>
          <w:sz w:val="26"/>
          <w:szCs w:val="32"/>
          <w:rtl/>
          <w:lang w:bidi="ar-EG"/>
        </w:rPr>
        <w:lastRenderedPageBreak/>
        <w:t xml:space="preserve">تحقق الشرط مستحيلا ، فيعتبر الشرط قد تحقق وأن المشتري قبل المبيع ، وتجري الأحكام التي قدمناها في حالة تحقق الشرط . وتقول الفقرة الأولى من المادة 421 مدني في هذا المعنى ، كما رأينا ، أنه (( إذا انقضت المدة وسكت المشتري مع تمكنه من تجربة المبيع ، اعتبر سكوته قبولا )) . </w:t>
      </w:r>
    </w:p>
    <w:p w:rsidR="000E7CFA" w:rsidRDefault="000E7CFA" w:rsidP="000E7CFA">
      <w:pPr>
        <w:spacing w:before="120"/>
        <w:rPr>
          <w:rFonts w:hint="cs"/>
          <w:sz w:val="26"/>
          <w:szCs w:val="32"/>
          <w:rtl/>
          <w:lang w:bidi="ar-EG"/>
        </w:rPr>
      </w:pPr>
      <w:r>
        <w:rPr>
          <w:rFonts w:hint="cs"/>
          <w:sz w:val="26"/>
          <w:szCs w:val="32"/>
          <w:rtl/>
          <w:lang w:bidi="ar-EG"/>
        </w:rPr>
        <w:t xml:space="preserve">وإذا اعتبرنا التجربة شرطاً واقفاً ، كما هو الأصل ، وهلك المبيع بسبب أجنبي وهو لا يزال تحت التجربة وقبل تبين مصير الشرط ، هلك على البائع . ذلك لأن البائع هو المالك للمبيع تحت شرط فاسخ ، ولأن الشرط إذا تحقق </w:t>
      </w:r>
      <w:r>
        <w:rPr>
          <w:sz w:val="26"/>
          <w:szCs w:val="32"/>
          <w:rtl/>
          <w:lang w:bidi="ar-EG"/>
        </w:rPr>
        <w:t>–</w:t>
      </w:r>
      <w:r>
        <w:rPr>
          <w:rFonts w:hint="cs"/>
          <w:sz w:val="26"/>
          <w:szCs w:val="32"/>
          <w:rtl/>
          <w:lang w:bidi="ar-EG"/>
        </w:rPr>
        <w:t xml:space="preserve"> ويتعذر أن يتحقق في هذه الحالة فإن المشتري لن يقبل المبيع بعد أن هلك </w:t>
      </w:r>
      <w:r>
        <w:rPr>
          <w:sz w:val="26"/>
          <w:szCs w:val="32"/>
          <w:rtl/>
          <w:lang w:bidi="ar-EG"/>
        </w:rPr>
        <w:t>–</w:t>
      </w:r>
      <w:r>
        <w:rPr>
          <w:rFonts w:hint="cs"/>
          <w:sz w:val="26"/>
          <w:szCs w:val="32"/>
          <w:rtl/>
          <w:lang w:bidi="ar-EG"/>
        </w:rPr>
        <w:t xml:space="preserve"> لم $136 يكن لتحققه أثر رجعي ، فيبقى المالك وقت هلاك المبيع هو البائع لا المشتري ، فيهلك على البائع </w:t>
      </w:r>
      <w:r w:rsidRPr="00E910A4">
        <w:rPr>
          <w:sz w:val="26"/>
          <w:szCs w:val="32"/>
          <w:vertAlign w:val="superscript"/>
          <w:rtl/>
          <w:lang w:bidi="ar-EG"/>
        </w:rPr>
        <w:t>(</w:t>
      </w:r>
      <w:r w:rsidRPr="00E910A4">
        <w:rPr>
          <w:rStyle w:val="a7"/>
          <w:sz w:val="26"/>
          <w:szCs w:val="32"/>
          <w:rtl/>
        </w:rPr>
        <w:footnoteReference w:id="217"/>
      </w:r>
      <w:r w:rsidRPr="00E910A4">
        <w:rPr>
          <w:sz w:val="26"/>
          <w:szCs w:val="32"/>
          <w:vertAlign w:val="superscript"/>
          <w:rtl/>
          <w:lang w:bidi="ar-EG"/>
        </w:rPr>
        <w:t>)</w:t>
      </w:r>
      <w:r>
        <w:rPr>
          <w:rFonts w:hint="cs"/>
          <w:sz w:val="26"/>
          <w:szCs w:val="32"/>
          <w:rtl/>
          <w:lang w:bidi="ar-EG"/>
        </w:rPr>
        <w:t xml:space="preserve"> .</w:t>
      </w:r>
    </w:p>
    <w:p w:rsidR="000E7CFA" w:rsidRDefault="000E7CFA" w:rsidP="000E7CFA">
      <w:pPr>
        <w:spacing w:before="120"/>
        <w:rPr>
          <w:rFonts w:hint="cs"/>
          <w:sz w:val="26"/>
          <w:szCs w:val="32"/>
          <w:rtl/>
          <w:lang w:bidi="ar-EG"/>
        </w:rPr>
      </w:pPr>
      <w:r>
        <w:rPr>
          <w:rFonts w:hint="cs"/>
          <w:sz w:val="26"/>
          <w:szCs w:val="32"/>
          <w:rtl/>
          <w:lang w:bidi="ar-EG"/>
        </w:rPr>
        <w:t xml:space="preserve">71 </w:t>
      </w:r>
      <w:r>
        <w:rPr>
          <w:sz w:val="26"/>
          <w:szCs w:val="32"/>
          <w:rtl/>
          <w:lang w:bidi="ar-EG"/>
        </w:rPr>
        <w:t>–</w:t>
      </w:r>
      <w:r>
        <w:rPr>
          <w:rFonts w:hint="cs"/>
          <w:sz w:val="26"/>
          <w:szCs w:val="32"/>
          <w:rtl/>
          <w:lang w:bidi="ar-EG"/>
        </w:rPr>
        <w:t xml:space="preserve"> التجربة شرط فاسخ : على أنه يجوز للمتبايعين أن يتفقا على أن تكون التجربة شرطاً فاسخاً . ويكون الاتفاق على ذلك صريحاً ، أو ضمنياً يستخلص من الظروف وملابسات التعاقد . فعند ذلك ينفذ البيع منذ البداية ، ويصبح المشتري مالكاً للمبيع ملكية معلقة على شرط فاسخ ، بينما يصبح البائع مالكاً له ملكية معلقة على شرط واقف . والشرط هنا يصبح عدم قبول المشتري للمبيع وإعلان البائع بهذا الرفض ، فهذا هو الشرط الفاسخ بالنسبة إلى المشتري ، وهو في الوقت ذاته شرط واقف بالنسبة إلى البائع . فإذا تحقق الشرط ، بأن أعلن المشتري البائع رفضه للمبيع </w:t>
      </w:r>
      <w:r>
        <w:rPr>
          <w:rFonts w:hint="cs"/>
          <w:sz w:val="26"/>
          <w:szCs w:val="32"/>
          <w:rtl/>
          <w:lang w:bidi="ar-EG"/>
        </w:rPr>
        <w:lastRenderedPageBreak/>
        <w:t xml:space="preserve">، انفسخ البيع بأثر رجعي ، واعتبر المشتري كأنه لم يملك المبيع والبائع كأنه هو المالك منذ البداية ، وتزول الحقوق التي ترتبت من جهة المشتري على المبيع وتبقى تلك التي ترتبت من جهة البائع . أما إذا تخلف الشرط </w:t>
      </w:r>
      <w:r>
        <w:rPr>
          <w:sz w:val="26"/>
          <w:szCs w:val="32"/>
          <w:rtl/>
          <w:lang w:bidi="ar-EG"/>
        </w:rPr>
        <w:t>–</w:t>
      </w:r>
      <w:r>
        <w:rPr>
          <w:rFonts w:hint="cs"/>
          <w:sz w:val="26"/>
          <w:szCs w:val="32"/>
          <w:rtl/>
          <w:lang w:bidi="ar-EG"/>
        </w:rPr>
        <w:t xml:space="preserve"> أو صار في حكم المتخلف بأن سكت المشتري $137 عن القبول أو الرفض </w:t>
      </w:r>
      <w:r>
        <w:rPr>
          <w:sz w:val="26"/>
          <w:szCs w:val="32"/>
          <w:rtl/>
          <w:lang w:bidi="ar-EG"/>
        </w:rPr>
        <w:t>–</w:t>
      </w:r>
      <w:r>
        <w:rPr>
          <w:rFonts w:hint="cs"/>
          <w:sz w:val="26"/>
          <w:szCs w:val="32"/>
          <w:rtl/>
          <w:lang w:bidi="ar-EG"/>
        </w:rPr>
        <w:t xml:space="preserve"> فإن البيع يصبح باتا ن ويعتبر المشتري مالكاً للمبيع ملكية باتة منذ البداية ، وتزول ملكية البائع بأثر رجعي . وتبقى الحقوق التي ترتبت من جهة المشتري على المبيع ، بينما تزول الحقوق التي ترتبت من جهة البائع </w:t>
      </w:r>
      <w:r w:rsidRPr="00537CB7">
        <w:rPr>
          <w:sz w:val="26"/>
          <w:szCs w:val="32"/>
          <w:vertAlign w:val="superscript"/>
          <w:rtl/>
          <w:lang w:bidi="ar-EG"/>
        </w:rPr>
        <w:t>(</w:t>
      </w:r>
      <w:r w:rsidRPr="00537CB7">
        <w:rPr>
          <w:rStyle w:val="a7"/>
          <w:sz w:val="26"/>
          <w:szCs w:val="32"/>
          <w:rtl/>
        </w:rPr>
        <w:footnoteReference w:id="218"/>
      </w:r>
      <w:r w:rsidRPr="00537CB7">
        <w:rPr>
          <w:sz w:val="26"/>
          <w:szCs w:val="32"/>
          <w:vertAlign w:val="superscript"/>
          <w:rtl/>
          <w:lang w:bidi="ar-EG"/>
        </w:rPr>
        <w:t>)</w:t>
      </w:r>
      <w:r>
        <w:rPr>
          <w:rFonts w:hint="cs"/>
          <w:sz w:val="26"/>
          <w:szCs w:val="32"/>
          <w:rtl/>
          <w:lang w:bidi="ar-EG"/>
        </w:rPr>
        <w:t xml:space="preserve"> . </w:t>
      </w:r>
    </w:p>
    <w:p w:rsidR="000E7CFA" w:rsidRDefault="000E7CFA" w:rsidP="000E7CFA">
      <w:pPr>
        <w:spacing w:before="120"/>
        <w:rPr>
          <w:rFonts w:hint="cs"/>
          <w:sz w:val="26"/>
          <w:szCs w:val="32"/>
          <w:rtl/>
          <w:lang w:bidi="ar-EG"/>
        </w:rPr>
      </w:pPr>
      <w:r>
        <w:rPr>
          <w:rFonts w:hint="cs"/>
          <w:sz w:val="26"/>
          <w:szCs w:val="32"/>
          <w:rtl/>
          <w:lang w:bidi="ar-EG"/>
        </w:rPr>
        <w:t xml:space="preserve">وإذا هلك الشيء بسبب أجنبي ، هلك على المشتري لا على البائع ، لأنه وقت أن هلك كان ملك المشتري ، وذلك حتى لو تحقق الشرط فليس لتحققه أثر رجعي ( م 270 / 2 مدني ) . </w:t>
      </w:r>
    </w:p>
    <w:p w:rsidR="000E7CFA" w:rsidRPr="00537CB7" w:rsidRDefault="000E7CFA" w:rsidP="000E7CFA">
      <w:pPr>
        <w:spacing w:before="120"/>
        <w:ind w:firstLine="0"/>
        <w:jc w:val="center"/>
        <w:rPr>
          <w:rFonts w:hint="cs"/>
          <w:b/>
          <w:bCs/>
          <w:sz w:val="26"/>
          <w:szCs w:val="32"/>
          <w:rtl/>
          <w:lang w:bidi="ar-EG"/>
        </w:rPr>
      </w:pPr>
      <w:r w:rsidRPr="00537CB7">
        <w:rPr>
          <w:rFonts w:hint="cs"/>
          <w:b/>
          <w:bCs/>
          <w:sz w:val="26"/>
          <w:szCs w:val="32"/>
          <w:rtl/>
          <w:lang w:bidi="ar-EG"/>
        </w:rPr>
        <w:t xml:space="preserve">2 </w:t>
      </w:r>
      <w:r w:rsidRPr="00537CB7">
        <w:rPr>
          <w:b/>
          <w:bCs/>
          <w:sz w:val="26"/>
          <w:szCs w:val="32"/>
          <w:rtl/>
          <w:lang w:bidi="ar-EG"/>
        </w:rPr>
        <w:t>–</w:t>
      </w:r>
      <w:r w:rsidRPr="00537CB7">
        <w:rPr>
          <w:rFonts w:hint="cs"/>
          <w:b/>
          <w:bCs/>
          <w:sz w:val="26"/>
          <w:szCs w:val="32"/>
          <w:rtl/>
          <w:lang w:bidi="ar-EG"/>
        </w:rPr>
        <w:t xml:space="preserve"> البيع بشرط المذاق</w:t>
      </w:r>
    </w:p>
    <w:p w:rsidR="000E7CFA" w:rsidRPr="00537CB7" w:rsidRDefault="000E7CFA" w:rsidP="000E7CFA">
      <w:pPr>
        <w:spacing w:before="120"/>
        <w:jc w:val="center"/>
        <w:rPr>
          <w:rFonts w:hint="cs"/>
          <w:b/>
          <w:bCs/>
          <w:sz w:val="26"/>
          <w:szCs w:val="32"/>
          <w:rtl/>
          <w:lang w:bidi="ar-EG"/>
        </w:rPr>
      </w:pPr>
      <w:r w:rsidRPr="00537CB7">
        <w:rPr>
          <w:b/>
          <w:bCs/>
          <w:sz w:val="26"/>
          <w:szCs w:val="32"/>
          <w:lang w:bidi="ar-EG"/>
        </w:rPr>
        <w:t>( vente a la degustation – vente ad gustum )</w:t>
      </w:r>
    </w:p>
    <w:p w:rsidR="000E7CFA" w:rsidRDefault="000E7CFA" w:rsidP="000E7CFA">
      <w:pPr>
        <w:spacing w:before="120"/>
        <w:rPr>
          <w:rFonts w:hint="cs"/>
          <w:sz w:val="26"/>
          <w:szCs w:val="32"/>
          <w:rtl/>
          <w:lang w:bidi="ar-EG"/>
        </w:rPr>
      </w:pPr>
      <w:r w:rsidRPr="00537CB7">
        <w:rPr>
          <w:rFonts w:hint="cs"/>
          <w:b/>
          <w:bCs/>
          <w:sz w:val="26"/>
          <w:szCs w:val="32"/>
          <w:rtl/>
          <w:lang w:bidi="ar-EG"/>
        </w:rPr>
        <w:t xml:space="preserve">72 </w:t>
      </w:r>
      <w:r w:rsidRPr="00537CB7">
        <w:rPr>
          <w:b/>
          <w:bCs/>
          <w:sz w:val="26"/>
          <w:szCs w:val="32"/>
          <w:rtl/>
          <w:lang w:bidi="ar-EG"/>
        </w:rPr>
        <w:t>–</w:t>
      </w:r>
      <w:r w:rsidRPr="00537CB7">
        <w:rPr>
          <w:rFonts w:hint="cs"/>
          <w:b/>
          <w:bCs/>
          <w:sz w:val="26"/>
          <w:szCs w:val="32"/>
          <w:rtl/>
          <w:lang w:bidi="ar-EG"/>
        </w:rPr>
        <w:t xml:space="preserve"> النصوص القانونية</w:t>
      </w:r>
      <w:r>
        <w:rPr>
          <w:rFonts w:hint="cs"/>
          <w:sz w:val="26"/>
          <w:szCs w:val="32"/>
          <w:rtl/>
          <w:lang w:bidi="ar-EG"/>
        </w:rPr>
        <w:t xml:space="preserve"> : تنص المادة 422 من التقنين المدني على ما يأتي : </w:t>
      </w:r>
    </w:p>
    <w:p w:rsidR="000E7CFA" w:rsidRDefault="000E7CFA" w:rsidP="000E7CFA">
      <w:pPr>
        <w:spacing w:before="120"/>
        <w:rPr>
          <w:rFonts w:hint="cs"/>
          <w:sz w:val="26"/>
          <w:szCs w:val="32"/>
          <w:rtl/>
          <w:lang w:bidi="ar-EG"/>
        </w:rPr>
      </w:pPr>
      <w:r>
        <w:rPr>
          <w:rFonts w:hint="cs"/>
          <w:sz w:val="26"/>
          <w:szCs w:val="32"/>
          <w:rtl/>
          <w:lang w:bidi="ar-EG"/>
        </w:rPr>
        <w:t xml:space="preserve">(( إذا بيع الشيء بشرط المذاق ، كان للمشتري أن يقبل المبيع إن شاء ، ولكن عليه أن يعلن هذا القبول في المدة التي يعينها الاتفاق أو العرف ، $138 ولا ينعقد البيع إلا من الوقت الذي يتم فيه هذا الإعلان )) </w:t>
      </w:r>
      <w:r w:rsidRPr="00B4611A">
        <w:rPr>
          <w:sz w:val="26"/>
          <w:szCs w:val="32"/>
          <w:vertAlign w:val="superscript"/>
          <w:rtl/>
          <w:lang w:bidi="ar-EG"/>
        </w:rPr>
        <w:t>(</w:t>
      </w:r>
      <w:r w:rsidRPr="00B4611A">
        <w:rPr>
          <w:rStyle w:val="a7"/>
          <w:sz w:val="26"/>
          <w:szCs w:val="32"/>
          <w:rtl/>
        </w:rPr>
        <w:footnoteReference w:id="219"/>
      </w:r>
      <w:r w:rsidRPr="00B4611A">
        <w:rPr>
          <w:sz w:val="26"/>
          <w:szCs w:val="32"/>
          <w:vertAlign w:val="superscript"/>
          <w:rtl/>
          <w:lang w:bidi="ar-EG"/>
        </w:rPr>
        <w:t>)</w:t>
      </w:r>
      <w:r>
        <w:rPr>
          <w:rFonts w:hint="cs"/>
          <w:sz w:val="26"/>
          <w:szCs w:val="32"/>
          <w:rtl/>
          <w:lang w:bidi="ar-EG"/>
        </w:rPr>
        <w:t xml:space="preserve"> </w:t>
      </w:r>
    </w:p>
    <w:p w:rsidR="000E7CFA" w:rsidRDefault="000E7CFA" w:rsidP="000E7CFA">
      <w:pPr>
        <w:spacing w:before="120"/>
        <w:rPr>
          <w:rFonts w:hint="cs"/>
          <w:sz w:val="26"/>
          <w:szCs w:val="32"/>
          <w:rtl/>
          <w:lang w:bidi="ar-EG"/>
        </w:rPr>
      </w:pPr>
      <w:r>
        <w:rPr>
          <w:rFonts w:hint="cs"/>
          <w:sz w:val="26"/>
          <w:szCs w:val="32"/>
          <w:rtl/>
          <w:lang w:bidi="ar-EG"/>
        </w:rPr>
        <w:lastRenderedPageBreak/>
        <w:t xml:space="preserve">ولا مقابل لهذا النص في التقنين المدني السابق ، ولكن الحكم كان معمولا به دون نص </w:t>
      </w:r>
      <w:r w:rsidRPr="00DA7B45">
        <w:rPr>
          <w:sz w:val="26"/>
          <w:szCs w:val="32"/>
          <w:vertAlign w:val="superscript"/>
          <w:rtl/>
          <w:lang w:bidi="ar-EG"/>
        </w:rPr>
        <w:t>(</w:t>
      </w:r>
      <w:r w:rsidRPr="00DA7B45">
        <w:rPr>
          <w:rStyle w:val="a7"/>
          <w:sz w:val="26"/>
          <w:szCs w:val="32"/>
          <w:rtl/>
        </w:rPr>
        <w:footnoteReference w:id="220"/>
      </w:r>
      <w:r w:rsidRPr="00DA7B45">
        <w:rPr>
          <w:sz w:val="26"/>
          <w:szCs w:val="32"/>
          <w:vertAlign w:val="superscript"/>
          <w:rtl/>
          <w:lang w:bidi="ar-EG"/>
        </w:rPr>
        <w:t>)</w:t>
      </w:r>
      <w:r>
        <w:rPr>
          <w:rFonts w:hint="cs"/>
          <w:sz w:val="26"/>
          <w:szCs w:val="32"/>
          <w:rtl/>
          <w:lang w:bidi="ar-EG"/>
        </w:rPr>
        <w:t xml:space="preserve"> . </w:t>
      </w:r>
    </w:p>
    <w:p w:rsidR="000E7CFA" w:rsidRDefault="000E7CFA" w:rsidP="000E7CFA">
      <w:pPr>
        <w:spacing w:before="120"/>
        <w:rPr>
          <w:rFonts w:hint="cs"/>
          <w:sz w:val="26"/>
          <w:szCs w:val="32"/>
          <w:rtl/>
          <w:lang w:bidi="ar-EG"/>
        </w:rPr>
      </w:pPr>
      <w:r>
        <w:rPr>
          <w:rFonts w:hint="cs"/>
          <w:sz w:val="26"/>
          <w:szCs w:val="32"/>
          <w:rtl/>
          <w:lang w:bidi="ar-EG"/>
        </w:rPr>
        <w:t xml:space="preserve">ويقابل النص في التقنينات المدنية العربية الأخرى : في التقنين المدني السوري المادة 390 </w:t>
      </w:r>
      <w:r>
        <w:rPr>
          <w:sz w:val="26"/>
          <w:szCs w:val="32"/>
          <w:rtl/>
          <w:lang w:bidi="ar-EG"/>
        </w:rPr>
        <w:t>–</w:t>
      </w:r>
      <w:r>
        <w:rPr>
          <w:rFonts w:hint="cs"/>
          <w:sz w:val="26"/>
          <w:szCs w:val="32"/>
          <w:rtl/>
          <w:lang w:bidi="ar-EG"/>
        </w:rPr>
        <w:t xml:space="preserve"> وفي التقنين المدني الليبي المادة 411 </w:t>
      </w:r>
      <w:r>
        <w:rPr>
          <w:sz w:val="26"/>
          <w:szCs w:val="32"/>
          <w:rtl/>
          <w:lang w:bidi="ar-EG"/>
        </w:rPr>
        <w:t>–</w:t>
      </w:r>
      <w:r>
        <w:rPr>
          <w:rFonts w:hint="cs"/>
          <w:sz w:val="26"/>
          <w:szCs w:val="32"/>
          <w:rtl/>
          <w:lang w:bidi="ar-EG"/>
        </w:rPr>
        <w:t xml:space="preserve"> وفي التقنين المدني العراقي المادة 525 </w:t>
      </w:r>
      <w:r>
        <w:rPr>
          <w:sz w:val="26"/>
          <w:szCs w:val="32"/>
          <w:rtl/>
          <w:lang w:bidi="ar-EG"/>
        </w:rPr>
        <w:t>–</w:t>
      </w:r>
      <w:r>
        <w:rPr>
          <w:rFonts w:hint="cs"/>
          <w:sz w:val="26"/>
          <w:szCs w:val="32"/>
          <w:rtl/>
          <w:lang w:bidi="ar-EG"/>
        </w:rPr>
        <w:t xml:space="preserve"> ويقابل في تقنين الموجبات والعقود اللبناني المادة 374 بند 4 والمادة 392 </w:t>
      </w:r>
      <w:r w:rsidRPr="00DA7B45">
        <w:rPr>
          <w:sz w:val="26"/>
          <w:szCs w:val="32"/>
          <w:vertAlign w:val="superscript"/>
          <w:rtl/>
          <w:lang w:bidi="ar-EG"/>
        </w:rPr>
        <w:t>(</w:t>
      </w:r>
      <w:r w:rsidRPr="00DA7B45">
        <w:rPr>
          <w:rStyle w:val="a7"/>
          <w:sz w:val="26"/>
          <w:szCs w:val="32"/>
          <w:rtl/>
        </w:rPr>
        <w:footnoteReference w:id="221"/>
      </w:r>
      <w:r w:rsidRPr="00DA7B45">
        <w:rPr>
          <w:sz w:val="26"/>
          <w:szCs w:val="32"/>
          <w:vertAlign w:val="superscript"/>
          <w:rtl/>
          <w:lang w:bidi="ar-EG"/>
        </w:rPr>
        <w:t>)</w:t>
      </w:r>
      <w:r>
        <w:rPr>
          <w:rFonts w:hint="cs"/>
          <w:sz w:val="26"/>
          <w:szCs w:val="32"/>
          <w:rtl/>
          <w:lang w:bidi="ar-EG"/>
        </w:rPr>
        <w:t xml:space="preserve"> . </w:t>
      </w:r>
    </w:p>
    <w:p w:rsidR="000E7CFA" w:rsidRDefault="000E7CFA" w:rsidP="000E7CFA">
      <w:pPr>
        <w:spacing w:before="120"/>
        <w:rPr>
          <w:rFonts w:hint="cs"/>
          <w:sz w:val="26"/>
          <w:szCs w:val="32"/>
          <w:rtl/>
          <w:lang w:bidi="ar-EG"/>
        </w:rPr>
      </w:pPr>
      <w:r>
        <w:rPr>
          <w:rFonts w:hint="cs"/>
          <w:sz w:val="26"/>
          <w:szCs w:val="32"/>
          <w:rtl/>
          <w:lang w:bidi="ar-EG"/>
        </w:rPr>
        <w:t xml:space="preserve">$139 </w:t>
      </w:r>
      <w:r w:rsidRPr="00D97CAF">
        <w:rPr>
          <w:rFonts w:hint="cs"/>
          <w:b/>
          <w:bCs/>
          <w:sz w:val="26"/>
          <w:szCs w:val="32"/>
          <w:rtl/>
          <w:lang w:bidi="ar-EG"/>
        </w:rPr>
        <w:t xml:space="preserve">73 </w:t>
      </w:r>
      <w:r w:rsidRPr="00D97CAF">
        <w:rPr>
          <w:b/>
          <w:bCs/>
          <w:sz w:val="26"/>
          <w:szCs w:val="32"/>
          <w:rtl/>
          <w:lang w:bidi="ar-EG"/>
        </w:rPr>
        <w:t>–</w:t>
      </w:r>
      <w:r w:rsidRPr="00D97CAF">
        <w:rPr>
          <w:rFonts w:hint="cs"/>
          <w:b/>
          <w:bCs/>
          <w:sz w:val="26"/>
          <w:szCs w:val="32"/>
          <w:rtl/>
          <w:lang w:bidi="ar-EG"/>
        </w:rPr>
        <w:t xml:space="preserve"> كيف يعلق البيع على شرط المزاق</w:t>
      </w:r>
      <w:r>
        <w:rPr>
          <w:rFonts w:hint="cs"/>
          <w:sz w:val="26"/>
          <w:szCs w:val="32"/>
          <w:rtl/>
          <w:lang w:bidi="ar-EG"/>
        </w:rPr>
        <w:t xml:space="preserve"> : يكون ذلك عادة بأن يشترط المشتري على البائع ألا يتم البيع إلا إذا ذاق المشتري المبيع وقبله . وهذا الشرط قد يكون صريحاً ، وقد يكون ضمنياً يستخلص من الظروف والملابسات . ومن أهم الظروف التي يستخلص منها هذا الشرط طبيعة المبيع ، فمن المبيعات ما لا يدرك كنهه إدراكاً تاماً إلا بمذاقه ، وذلك كالزيت والزيتون والخل وبعض أنواع الفاكهة والنبيذ ونحو ذلك من المأكولات والمشروبات التي تختلف فيها أذواق الناس . فالمفروض أنه إذا بيع شيء من ذلك ولم تدل الظروف على أن المتبايعين أرادا </w:t>
      </w:r>
      <w:r>
        <w:rPr>
          <w:rFonts w:hint="cs"/>
          <w:sz w:val="26"/>
          <w:szCs w:val="32"/>
          <w:rtl/>
          <w:lang w:bidi="ar-EG"/>
        </w:rPr>
        <w:lastRenderedPageBreak/>
        <w:t xml:space="preserve">استبعاد شرط المذاق ، فقد قصد المتبايعان أن يكون البيع بشرط المذاق ، فلا يتم إلا بعد المذاق وقبول المشتري للمبيع . </w:t>
      </w:r>
    </w:p>
    <w:p w:rsidR="000E7CFA" w:rsidRDefault="000E7CFA" w:rsidP="000E7CFA">
      <w:pPr>
        <w:spacing w:before="120"/>
        <w:rPr>
          <w:rFonts w:hint="cs"/>
          <w:sz w:val="26"/>
          <w:szCs w:val="32"/>
          <w:rtl/>
          <w:lang w:bidi="ar-EG"/>
        </w:rPr>
      </w:pPr>
      <w:r>
        <w:rPr>
          <w:rFonts w:hint="cs"/>
          <w:sz w:val="26"/>
          <w:szCs w:val="32"/>
          <w:rtl/>
          <w:lang w:bidi="ar-EG"/>
        </w:rPr>
        <w:t xml:space="preserve">على أنه قد يتفق المتبايعان على استبعاد شرط المذاق حتى في المأكولات التي تقدمت الإشارة إليها ن وقد يستخلص هذا الاتفاق ضمناً من الظروف والملابسات . فإذا كان المشتري تاجراً يتجر في مثل هذه الأشياء ، واشترط على البائع بالجملة أن يبيعه منها كميات معينة ، على أن تكون من صنف جيد أو من صنف متوسط أو من الصنف التجاري المألوف ، وعلى أن ترسل إلى مكان المشتري وهو بعيد عن مكان البائع ، فهذه الظروف كلها يمكن أن يستخلص منها أن البيع بات وقد نزل المشتري عن شرط المذاق ، فهو تاجر يبيع لعملائه وليس لذوقه الشخصي دخل في الصفقة ، وقد اشترط الصنف الذي يريد وهذا أمر يترك لتقدير الخبراء عند النزاع ، وإرسال البضاعة إلى مكان بعيد يفهم منه أن الصفقة قد تمت وإلا لما خاطر البائع بإرسالها إلى هذا المكان البعيد قبل أن تتم . وكذلك إذا تم البيع على موجب عينة ، فالمفروض أن المشتري قد ذاق العينة وأقرها ، وأن المبيع الذي يجيء وفق العينة يكون البيع باتاً فيه وأن اختلافه عن العينة يكون محل تقدير الخبراء </w:t>
      </w:r>
      <w:r w:rsidRPr="00477033">
        <w:rPr>
          <w:sz w:val="26"/>
          <w:szCs w:val="32"/>
          <w:vertAlign w:val="superscript"/>
          <w:rtl/>
          <w:lang w:bidi="ar-EG"/>
        </w:rPr>
        <w:t>(</w:t>
      </w:r>
      <w:r w:rsidRPr="00477033">
        <w:rPr>
          <w:rStyle w:val="a7"/>
          <w:sz w:val="26"/>
          <w:szCs w:val="32"/>
          <w:rtl/>
        </w:rPr>
        <w:footnoteReference w:id="222"/>
      </w:r>
      <w:r w:rsidRPr="00477033">
        <w:rPr>
          <w:sz w:val="26"/>
          <w:szCs w:val="32"/>
          <w:vertAlign w:val="superscript"/>
          <w:rtl/>
          <w:lang w:bidi="ar-EG"/>
        </w:rPr>
        <w:t>)</w:t>
      </w:r>
      <w:r>
        <w:rPr>
          <w:rFonts w:hint="cs"/>
          <w:sz w:val="26"/>
          <w:szCs w:val="32"/>
          <w:rtl/>
          <w:lang w:bidi="ar-EG"/>
        </w:rPr>
        <w:t xml:space="preserve"> . </w:t>
      </w:r>
    </w:p>
    <w:p w:rsidR="000E7CFA" w:rsidRPr="00B33F81" w:rsidRDefault="000E7CFA" w:rsidP="000E7CFA">
      <w:pPr>
        <w:spacing w:before="120"/>
        <w:ind w:firstLine="0"/>
        <w:rPr>
          <w:rFonts w:hint="cs"/>
          <w:b/>
          <w:bCs/>
          <w:sz w:val="26"/>
          <w:szCs w:val="32"/>
          <w:rtl/>
          <w:lang w:bidi="ar-EG"/>
        </w:rPr>
      </w:pPr>
      <w:r w:rsidRPr="00B33F81">
        <w:rPr>
          <w:rFonts w:hint="cs"/>
          <w:b/>
          <w:bCs/>
          <w:sz w:val="26"/>
          <w:szCs w:val="32"/>
          <w:rtl/>
          <w:lang w:bidi="ar-EG"/>
        </w:rPr>
        <w:t xml:space="preserve">$140 74 </w:t>
      </w:r>
      <w:r w:rsidRPr="00B33F81">
        <w:rPr>
          <w:b/>
          <w:bCs/>
          <w:sz w:val="26"/>
          <w:szCs w:val="32"/>
          <w:rtl/>
          <w:lang w:bidi="ar-EG"/>
        </w:rPr>
        <w:t>–</w:t>
      </w:r>
      <w:r w:rsidRPr="00B33F81">
        <w:rPr>
          <w:rFonts w:hint="cs"/>
          <w:b/>
          <w:bCs/>
          <w:sz w:val="26"/>
          <w:szCs w:val="32"/>
          <w:rtl/>
          <w:lang w:bidi="ar-EG"/>
        </w:rPr>
        <w:t xml:space="preserve"> كيف يتم المذاق </w:t>
      </w:r>
      <w:r w:rsidRPr="00B33F81">
        <w:rPr>
          <w:b/>
          <w:bCs/>
          <w:sz w:val="26"/>
          <w:szCs w:val="32"/>
          <w:rtl/>
          <w:lang w:bidi="ar-EG"/>
        </w:rPr>
        <w:t>–</w:t>
      </w:r>
      <w:r w:rsidRPr="00B33F81">
        <w:rPr>
          <w:rFonts w:hint="cs"/>
          <w:b/>
          <w:bCs/>
          <w:sz w:val="26"/>
          <w:szCs w:val="32"/>
          <w:rtl/>
          <w:lang w:bidi="ar-EG"/>
        </w:rPr>
        <w:t xml:space="preserve"> الزمان والمكان اللذان يتم فيهما : </w:t>
      </w:r>
    </w:p>
    <w:p w:rsidR="000E7CFA" w:rsidRDefault="000E7CFA" w:rsidP="000E7CFA">
      <w:pPr>
        <w:spacing w:before="120"/>
        <w:rPr>
          <w:rFonts w:hint="cs"/>
          <w:sz w:val="26"/>
          <w:szCs w:val="32"/>
          <w:rtl/>
          <w:lang w:bidi="ar-EG"/>
        </w:rPr>
      </w:pPr>
      <w:r>
        <w:rPr>
          <w:rFonts w:hint="cs"/>
          <w:sz w:val="26"/>
          <w:szCs w:val="32"/>
          <w:rtl/>
          <w:lang w:bidi="ar-EG"/>
        </w:rPr>
        <w:t xml:space="preserve">يتم المذاق في الزمان والمكان اللذين يتفق عليهما المتبايعان . فإن لم يكن هناك اتفاق ، لا صريح ولا ضمني ، على الزمان والمكان ، اتبع عرف الجهة . فإن لم يكن عرف ، فالمذاق يتقدم تسلم المشتري المبيع من البائع ، فيتم في المكان الذي يكون فيه التسليم ، ويسبق التسليم فوراً ، بحيث إذا تسلم المشتري المبيع اعتبر تسلمه إياه رضاء به وقبولا له بعد مذاقه . </w:t>
      </w:r>
    </w:p>
    <w:p w:rsidR="000E7CFA" w:rsidRDefault="000E7CFA" w:rsidP="000E7CFA">
      <w:pPr>
        <w:spacing w:before="120"/>
        <w:rPr>
          <w:rFonts w:hint="cs"/>
          <w:sz w:val="26"/>
          <w:szCs w:val="32"/>
          <w:rtl/>
          <w:lang w:bidi="ar-EG"/>
        </w:rPr>
      </w:pPr>
      <w:r>
        <w:rPr>
          <w:rFonts w:hint="cs"/>
          <w:sz w:val="26"/>
          <w:szCs w:val="32"/>
          <w:rtl/>
          <w:lang w:bidi="ar-EG"/>
        </w:rPr>
        <w:t xml:space="preserve">والذي يذوق المبيع هو المشتري شخصياً </w:t>
      </w:r>
      <w:r w:rsidRPr="003F1905">
        <w:rPr>
          <w:sz w:val="26"/>
          <w:szCs w:val="32"/>
          <w:vertAlign w:val="superscript"/>
          <w:rtl/>
          <w:lang w:bidi="ar-EG"/>
        </w:rPr>
        <w:t>(</w:t>
      </w:r>
      <w:r w:rsidRPr="003F1905">
        <w:rPr>
          <w:rStyle w:val="a7"/>
          <w:sz w:val="26"/>
          <w:szCs w:val="32"/>
          <w:rtl/>
        </w:rPr>
        <w:footnoteReference w:id="223"/>
      </w:r>
      <w:r w:rsidRPr="003F1905">
        <w:rPr>
          <w:sz w:val="26"/>
          <w:szCs w:val="32"/>
          <w:vertAlign w:val="superscript"/>
          <w:rtl/>
          <w:lang w:bidi="ar-EG"/>
        </w:rPr>
        <w:t>)</w:t>
      </w:r>
      <w:r>
        <w:rPr>
          <w:rFonts w:hint="cs"/>
          <w:sz w:val="26"/>
          <w:szCs w:val="32"/>
          <w:rtl/>
          <w:lang w:bidi="ar-EG"/>
        </w:rPr>
        <w:t xml:space="preserve"> ، وله الحرية الكاملة في قبول المبيع أو في رفضه حسب ذوقه </w:t>
      </w:r>
      <w:r w:rsidRPr="003F1905">
        <w:rPr>
          <w:sz w:val="26"/>
          <w:szCs w:val="32"/>
          <w:vertAlign w:val="superscript"/>
          <w:rtl/>
          <w:lang w:bidi="ar-EG"/>
        </w:rPr>
        <w:t>(</w:t>
      </w:r>
      <w:r w:rsidRPr="003F1905">
        <w:rPr>
          <w:rStyle w:val="a7"/>
          <w:sz w:val="26"/>
          <w:szCs w:val="32"/>
          <w:rtl/>
        </w:rPr>
        <w:footnoteReference w:id="224"/>
      </w:r>
      <w:r w:rsidRPr="003F1905">
        <w:rPr>
          <w:sz w:val="26"/>
          <w:szCs w:val="32"/>
          <w:vertAlign w:val="superscript"/>
          <w:rtl/>
          <w:lang w:bidi="ar-EG"/>
        </w:rPr>
        <w:t>)</w:t>
      </w:r>
      <w:r>
        <w:rPr>
          <w:rFonts w:hint="cs"/>
          <w:sz w:val="26"/>
          <w:szCs w:val="32"/>
          <w:rtl/>
          <w:lang w:bidi="ar-EG"/>
        </w:rPr>
        <w:t xml:space="preserve"> . فالبيع بالمذاق يختلف عن البيع بشرط </w:t>
      </w:r>
      <w:r>
        <w:rPr>
          <w:rFonts w:hint="cs"/>
          <w:sz w:val="26"/>
          <w:szCs w:val="32"/>
          <w:rtl/>
          <w:lang w:bidi="ar-EG"/>
        </w:rPr>
        <w:lastRenderedPageBreak/>
        <w:t xml:space="preserve">التجربة في أن التجربة قد تكون لتبين صلاحية الشيء في ذاته وقد تكون للاستيثاق من مناسبة الشيء لحاجة المشتري ، أما المذاق فيتمحض في الاستيثاق من مناسبة الشيء لذوق المشتري . وحتى لو كان المشتري تاجراً واشترط مذاق المبيع ، فالعبرة بذوقه الشخصي ، وهو الذي يقرر </w:t>
      </w:r>
      <w:r>
        <w:rPr>
          <w:sz w:val="26"/>
          <w:szCs w:val="32"/>
          <w:rtl/>
          <w:lang w:bidi="ar-EG"/>
        </w:rPr>
        <w:t>–</w:t>
      </w:r>
      <w:r>
        <w:rPr>
          <w:rFonts w:hint="cs"/>
          <w:sz w:val="26"/>
          <w:szCs w:val="32"/>
          <w:rtl/>
          <w:lang w:bidi="ar-EG"/>
        </w:rPr>
        <w:t xml:space="preserve"> لا الخبراء </w:t>
      </w:r>
      <w:r>
        <w:rPr>
          <w:sz w:val="26"/>
          <w:szCs w:val="32"/>
          <w:rtl/>
          <w:lang w:bidi="ar-EG"/>
        </w:rPr>
        <w:t>–</w:t>
      </w:r>
      <w:r>
        <w:rPr>
          <w:rFonts w:hint="cs"/>
          <w:sz w:val="26"/>
          <w:szCs w:val="32"/>
          <w:rtl/>
          <w:lang w:bidi="ar-EG"/>
        </w:rPr>
        <w:t xml:space="preserve"> أي صنف يلائم عملاءه </w:t>
      </w:r>
      <w:r w:rsidRPr="00B65253">
        <w:rPr>
          <w:sz w:val="26"/>
          <w:szCs w:val="32"/>
          <w:vertAlign w:val="superscript"/>
          <w:rtl/>
          <w:lang w:bidi="ar-EG"/>
        </w:rPr>
        <w:t>(</w:t>
      </w:r>
      <w:r w:rsidRPr="00B65253">
        <w:rPr>
          <w:rStyle w:val="a7"/>
          <w:sz w:val="26"/>
          <w:szCs w:val="32"/>
          <w:rtl/>
        </w:rPr>
        <w:footnoteReference w:id="225"/>
      </w:r>
      <w:r w:rsidRPr="00B65253">
        <w:rPr>
          <w:sz w:val="26"/>
          <w:szCs w:val="32"/>
          <w:vertAlign w:val="superscript"/>
          <w:rtl/>
          <w:lang w:bidi="ar-EG"/>
        </w:rPr>
        <w:t>)</w:t>
      </w:r>
      <w:r>
        <w:rPr>
          <w:rFonts w:hint="cs"/>
          <w:sz w:val="26"/>
          <w:szCs w:val="32"/>
          <w:rtl/>
          <w:lang w:bidi="ar-EG"/>
        </w:rPr>
        <w:t xml:space="preserve"> . وغني عن البيان أن البائع يلتزم بأن يمكن المشتري من مذاق المبيع </w:t>
      </w:r>
      <w:r w:rsidRPr="00B65253">
        <w:rPr>
          <w:sz w:val="26"/>
          <w:szCs w:val="32"/>
          <w:vertAlign w:val="superscript"/>
          <w:rtl/>
          <w:lang w:bidi="ar-EG"/>
        </w:rPr>
        <w:t>(</w:t>
      </w:r>
      <w:r w:rsidRPr="00B65253">
        <w:rPr>
          <w:rStyle w:val="a7"/>
          <w:sz w:val="26"/>
          <w:szCs w:val="32"/>
          <w:rtl/>
        </w:rPr>
        <w:footnoteReference w:id="226"/>
      </w:r>
      <w:r w:rsidRPr="00B65253">
        <w:rPr>
          <w:sz w:val="26"/>
          <w:szCs w:val="32"/>
          <w:vertAlign w:val="superscript"/>
          <w:rtl/>
          <w:lang w:bidi="ar-EG"/>
        </w:rPr>
        <w:t>)</w:t>
      </w:r>
      <w:r>
        <w:rPr>
          <w:rFonts w:hint="cs"/>
          <w:sz w:val="26"/>
          <w:szCs w:val="32"/>
          <w:rtl/>
          <w:lang w:bidi="ar-EG"/>
        </w:rPr>
        <w:t xml:space="preserve"> .</w:t>
      </w:r>
    </w:p>
    <w:p w:rsidR="000E7CFA" w:rsidRDefault="000E7CFA" w:rsidP="000E7CFA">
      <w:pPr>
        <w:spacing w:before="120"/>
        <w:rPr>
          <w:rFonts w:hint="cs"/>
          <w:sz w:val="26"/>
          <w:szCs w:val="32"/>
          <w:rtl/>
          <w:lang w:bidi="ar-EG"/>
        </w:rPr>
      </w:pPr>
      <w:r>
        <w:rPr>
          <w:rFonts w:hint="cs"/>
          <w:sz w:val="26"/>
          <w:szCs w:val="32"/>
          <w:rtl/>
          <w:lang w:bidi="ar-EG"/>
        </w:rPr>
        <w:t xml:space="preserve">ولا بد من أن المشتري يعلن قبول المبيع بعد مذاقه وسكوته لا يكفي ، وهذا فرق آخر بين بيع المذاق وبيع التجربة </w:t>
      </w:r>
      <w:r w:rsidRPr="00B65253">
        <w:rPr>
          <w:sz w:val="26"/>
          <w:szCs w:val="32"/>
          <w:vertAlign w:val="superscript"/>
          <w:rtl/>
          <w:lang w:bidi="ar-EG"/>
        </w:rPr>
        <w:t>(</w:t>
      </w:r>
      <w:r w:rsidRPr="00B65253">
        <w:rPr>
          <w:rStyle w:val="a7"/>
          <w:sz w:val="26"/>
          <w:szCs w:val="32"/>
          <w:rtl/>
        </w:rPr>
        <w:footnoteReference w:id="227"/>
      </w:r>
      <w:r w:rsidRPr="00B65253">
        <w:rPr>
          <w:sz w:val="26"/>
          <w:szCs w:val="32"/>
          <w:vertAlign w:val="superscript"/>
          <w:rtl/>
          <w:lang w:bidi="ar-EG"/>
        </w:rPr>
        <w:t>)</w:t>
      </w:r>
      <w:r>
        <w:rPr>
          <w:rFonts w:hint="cs"/>
          <w:sz w:val="26"/>
          <w:szCs w:val="32"/>
          <w:rtl/>
          <w:lang w:bidi="ar-EG"/>
        </w:rPr>
        <w:t xml:space="preserve"> . ولكن قبول المبيع قد يكون $141 صريحاً وقد يكون ضمنياً . ويستخلص القبول ضمناً ، كما قدمنا ، من تسلم المبيع ، أو من وضع المشتري ختمه أو  علامة خاصة على المبيع ، فهذا وذاك دليل على أنه ارتضى المبيع بعد أن ذاقه </w:t>
      </w:r>
      <w:r w:rsidRPr="009F175A">
        <w:rPr>
          <w:sz w:val="26"/>
          <w:szCs w:val="32"/>
          <w:vertAlign w:val="superscript"/>
          <w:rtl/>
          <w:lang w:bidi="ar-EG"/>
        </w:rPr>
        <w:t>(</w:t>
      </w:r>
      <w:r w:rsidRPr="009F175A">
        <w:rPr>
          <w:rStyle w:val="a7"/>
          <w:sz w:val="26"/>
          <w:szCs w:val="32"/>
          <w:rtl/>
        </w:rPr>
        <w:footnoteReference w:id="228"/>
      </w:r>
      <w:r w:rsidRPr="009F175A">
        <w:rPr>
          <w:sz w:val="26"/>
          <w:szCs w:val="32"/>
          <w:vertAlign w:val="superscript"/>
          <w:rtl/>
          <w:lang w:bidi="ar-EG"/>
        </w:rPr>
        <w:t>)</w:t>
      </w:r>
      <w:r>
        <w:rPr>
          <w:rFonts w:hint="cs"/>
          <w:sz w:val="26"/>
          <w:szCs w:val="32"/>
          <w:rtl/>
          <w:lang w:bidi="ar-EG"/>
        </w:rPr>
        <w:t xml:space="preserve"> .</w:t>
      </w:r>
    </w:p>
    <w:p w:rsidR="000E7CFA" w:rsidRDefault="000E7CFA" w:rsidP="000E7CFA">
      <w:pPr>
        <w:spacing w:before="120"/>
        <w:rPr>
          <w:rFonts w:hint="cs"/>
          <w:sz w:val="26"/>
          <w:szCs w:val="32"/>
          <w:rtl/>
          <w:lang w:bidi="ar-EG"/>
        </w:rPr>
      </w:pPr>
      <w:r w:rsidRPr="009F175A">
        <w:rPr>
          <w:rFonts w:hint="cs"/>
          <w:b/>
          <w:bCs/>
          <w:sz w:val="26"/>
          <w:szCs w:val="32"/>
          <w:rtl/>
          <w:lang w:bidi="ar-EG"/>
        </w:rPr>
        <w:t xml:space="preserve">75 </w:t>
      </w:r>
      <w:r w:rsidRPr="009F175A">
        <w:rPr>
          <w:b/>
          <w:bCs/>
          <w:sz w:val="26"/>
          <w:szCs w:val="32"/>
          <w:rtl/>
          <w:lang w:bidi="ar-EG"/>
        </w:rPr>
        <w:t>–</w:t>
      </w:r>
      <w:r w:rsidRPr="009F175A">
        <w:rPr>
          <w:rFonts w:hint="cs"/>
          <w:b/>
          <w:bCs/>
          <w:sz w:val="26"/>
          <w:szCs w:val="32"/>
          <w:rtl/>
          <w:lang w:bidi="ar-EG"/>
        </w:rPr>
        <w:t xml:space="preserve"> التكييف القانوني للبيع بالمذاق</w:t>
      </w:r>
      <w:r>
        <w:rPr>
          <w:rFonts w:hint="cs"/>
          <w:sz w:val="26"/>
          <w:szCs w:val="32"/>
          <w:rtl/>
          <w:lang w:bidi="ar-EG"/>
        </w:rPr>
        <w:t xml:space="preserve"> : والبيع بالمذاق ليس بيعاً معلقاً على شرط فاسخ ، بل ولا على شرط واقف ، وفي هذا يختلف أيضاً عن بيع التجربة . ذلك أن البيع بالمذاق ليس بيعاً أصلا ، بل هو مجرد وعد بالبيع . وهذا الوعد صادر من المالك ، وقد قبل الطرف الآخر الوعد ولم يقبل بعد البيع ذاته </w:t>
      </w:r>
      <w:r w:rsidRPr="009F175A">
        <w:rPr>
          <w:sz w:val="26"/>
          <w:szCs w:val="32"/>
          <w:vertAlign w:val="superscript"/>
          <w:rtl/>
          <w:lang w:bidi="ar-EG"/>
        </w:rPr>
        <w:t>(</w:t>
      </w:r>
      <w:r w:rsidRPr="009F175A">
        <w:rPr>
          <w:rStyle w:val="a7"/>
          <w:sz w:val="26"/>
          <w:szCs w:val="32"/>
          <w:rtl/>
        </w:rPr>
        <w:footnoteReference w:id="229"/>
      </w:r>
      <w:r w:rsidRPr="009F175A">
        <w:rPr>
          <w:sz w:val="26"/>
          <w:szCs w:val="32"/>
          <w:vertAlign w:val="superscript"/>
          <w:rtl/>
          <w:lang w:bidi="ar-EG"/>
        </w:rPr>
        <w:t>)</w:t>
      </w:r>
      <w:r>
        <w:rPr>
          <w:rFonts w:hint="cs"/>
          <w:sz w:val="26"/>
          <w:szCs w:val="32"/>
          <w:rtl/>
          <w:lang w:bidi="ar-EG"/>
        </w:rPr>
        <w:t xml:space="preserve"> . فإذا ذاق المبيع وارتضاه ، فقد قبل البيع . وينعقد البيع من وقت هذا القبول ، فليس للقبول أثر رجعي كما له هذا الأثر في بيع التجربة </w:t>
      </w:r>
      <w:r w:rsidRPr="009F175A">
        <w:rPr>
          <w:sz w:val="26"/>
          <w:szCs w:val="32"/>
          <w:vertAlign w:val="superscript"/>
          <w:rtl/>
          <w:lang w:bidi="ar-EG"/>
        </w:rPr>
        <w:t>(</w:t>
      </w:r>
      <w:r w:rsidRPr="009F175A">
        <w:rPr>
          <w:rStyle w:val="a7"/>
          <w:sz w:val="26"/>
          <w:szCs w:val="32"/>
          <w:rtl/>
        </w:rPr>
        <w:footnoteReference w:id="230"/>
      </w:r>
      <w:r w:rsidRPr="009F175A">
        <w:rPr>
          <w:sz w:val="26"/>
          <w:szCs w:val="32"/>
          <w:vertAlign w:val="superscript"/>
          <w:rtl/>
          <w:lang w:bidi="ar-EG"/>
        </w:rPr>
        <w:t>)</w:t>
      </w:r>
      <w:r>
        <w:rPr>
          <w:rFonts w:hint="cs"/>
          <w:sz w:val="26"/>
          <w:szCs w:val="32"/>
          <w:rtl/>
          <w:lang w:bidi="ar-EG"/>
        </w:rPr>
        <w:t xml:space="preserve"> . ومن ثم رأينا المادة 422 مدني تقول : </w:t>
      </w:r>
      <w:r>
        <w:rPr>
          <w:rFonts w:hint="cs"/>
          <w:sz w:val="26"/>
          <w:szCs w:val="32"/>
          <w:rtl/>
          <w:lang w:bidi="ar-EG"/>
        </w:rPr>
        <w:lastRenderedPageBreak/>
        <w:t xml:space="preserve">(( كان للمشتري أن يقبل البيع )) . أما في البيع بالتجربة ، فتقول المادة 421 مدني : (( يجوز للمشتري أن يقبل المبيع )) . وهذا الفرق بين العبارتين نتيجة متفرعة عن الفرق بين العمليتين في طبيعتهما . فبيع التجربة بيع كامل وإن لم يكن باتاً ، ولذلك يقبل المشتري المبيع ، أما البيع فقد سبق له قبوله . وبيع المذاق ليس بيعاً كاملا ، بل وعداً بالبيع ، ولذلك يقبل المشتري البيع ، $142 ونرى من ذلك أن بيع المذاق إذا تم بيعاً بقبول المشتري للبيع </w:t>
      </w:r>
      <w:r>
        <w:rPr>
          <w:sz w:val="26"/>
          <w:szCs w:val="32"/>
          <w:rtl/>
          <w:lang w:bidi="ar-EG"/>
        </w:rPr>
        <w:t>–</w:t>
      </w:r>
      <w:r>
        <w:rPr>
          <w:rFonts w:hint="cs"/>
          <w:sz w:val="26"/>
          <w:szCs w:val="32"/>
          <w:rtl/>
          <w:lang w:bidi="ar-EG"/>
        </w:rPr>
        <w:t xml:space="preserve"> أي بقبوله للوعد وتحويله بيعاً بهذا القبول كما هو شأن الوعد بالبيع </w:t>
      </w:r>
      <w:r>
        <w:rPr>
          <w:sz w:val="26"/>
          <w:szCs w:val="32"/>
          <w:rtl/>
          <w:lang w:bidi="ar-EG"/>
        </w:rPr>
        <w:t>–</w:t>
      </w:r>
      <w:r>
        <w:rPr>
          <w:rFonts w:hint="cs"/>
          <w:sz w:val="26"/>
          <w:szCs w:val="32"/>
          <w:rtl/>
          <w:lang w:bidi="ar-EG"/>
        </w:rPr>
        <w:t xml:space="preserve"> فإن ملكية المبيع لا تنتقل إليه إلا من وقت هذا القبول . ويترتب على ذلك الأمور الآتية : </w:t>
      </w:r>
      <w:r>
        <w:rPr>
          <w:rFonts w:hint="cs"/>
          <w:sz w:val="26"/>
          <w:szCs w:val="32"/>
          <w:rtl/>
          <w:lang w:bidi="ar-EG"/>
        </w:rPr>
        <w:br/>
        <w:t xml:space="preserve">( 1 ) إذا كان دائن للبائع قد وقع حجزاً على المبيع قبل قبول المشتري للبيع ، كان الحجز صحيحاً إذ وقع على شيء مملوك للبائع ، وجاز الاحتجاج بالحجز على المشتري لو قبل البيع ، وهذا بخلاف بيع التجربة . ( 2 ) إذا أفلس البائع قبل قبول المشتري للبيع ، ثم قبل المشتري البيع ، فإنه لا يستأثر بالمبيع دون سائر الدائنين ، أما في بيع التجربة فيعتبر مالكاً من وقت البيع أي قبل الإفلاس فيستأثر بالمبيع . ( 3 ) إذا هلك الشيء قبل مذاقه ، هلك على البائع </w:t>
      </w:r>
      <w:r w:rsidRPr="00EF2EB8">
        <w:rPr>
          <w:sz w:val="26"/>
          <w:szCs w:val="32"/>
          <w:vertAlign w:val="superscript"/>
          <w:rtl/>
          <w:lang w:bidi="ar-EG"/>
        </w:rPr>
        <w:t>(</w:t>
      </w:r>
      <w:r w:rsidRPr="00EF2EB8">
        <w:rPr>
          <w:rStyle w:val="a7"/>
          <w:sz w:val="26"/>
          <w:szCs w:val="32"/>
          <w:rtl/>
        </w:rPr>
        <w:footnoteReference w:id="231"/>
      </w:r>
      <w:r w:rsidRPr="00EF2EB8">
        <w:rPr>
          <w:sz w:val="26"/>
          <w:szCs w:val="32"/>
          <w:vertAlign w:val="superscript"/>
          <w:rtl/>
          <w:lang w:bidi="ar-EG"/>
        </w:rPr>
        <w:t>)</w:t>
      </w:r>
      <w:r>
        <w:rPr>
          <w:rFonts w:hint="cs"/>
          <w:sz w:val="26"/>
          <w:szCs w:val="32"/>
          <w:rtl/>
          <w:lang w:bidi="ar-EG"/>
        </w:rPr>
        <w:t>.</w:t>
      </w:r>
    </w:p>
    <w:p w:rsidR="000E7CFA" w:rsidRDefault="000E7CFA" w:rsidP="000E7CFA">
      <w:pPr>
        <w:spacing w:before="120"/>
        <w:rPr>
          <w:rFonts w:hint="cs"/>
          <w:sz w:val="26"/>
          <w:szCs w:val="32"/>
          <w:rtl/>
          <w:lang w:bidi="ar-EG"/>
        </w:rPr>
      </w:pPr>
      <w:r w:rsidRPr="00F55BB5">
        <w:rPr>
          <w:rFonts w:hint="cs"/>
          <w:b/>
          <w:bCs/>
          <w:sz w:val="26"/>
          <w:szCs w:val="32"/>
          <w:rtl/>
          <w:lang w:bidi="ar-EG"/>
        </w:rPr>
        <w:t xml:space="preserve">76 </w:t>
      </w:r>
      <w:r w:rsidRPr="00F55BB5">
        <w:rPr>
          <w:b/>
          <w:bCs/>
          <w:sz w:val="26"/>
          <w:szCs w:val="32"/>
          <w:rtl/>
          <w:lang w:bidi="ar-EG"/>
        </w:rPr>
        <w:t>–</w:t>
      </w:r>
      <w:r w:rsidRPr="00F55BB5">
        <w:rPr>
          <w:rFonts w:hint="cs"/>
          <w:b/>
          <w:bCs/>
          <w:sz w:val="26"/>
          <w:szCs w:val="32"/>
          <w:rtl/>
          <w:lang w:bidi="ar-EG"/>
        </w:rPr>
        <w:t xml:space="preserve"> الفروق بين بيع المذاق وبيع التجربة</w:t>
      </w:r>
      <w:r>
        <w:rPr>
          <w:rFonts w:hint="cs"/>
          <w:sz w:val="26"/>
          <w:szCs w:val="32"/>
          <w:rtl/>
          <w:lang w:bidi="ar-EG"/>
        </w:rPr>
        <w:t xml:space="preserve"> : والآن نستطيع أن نلخص الفروق ما بين بيع المذاق وبيع التجربة </w:t>
      </w:r>
      <w:r w:rsidRPr="00F55BB5">
        <w:rPr>
          <w:sz w:val="26"/>
          <w:szCs w:val="32"/>
          <w:vertAlign w:val="superscript"/>
          <w:rtl/>
          <w:lang w:bidi="ar-EG"/>
        </w:rPr>
        <w:t>(</w:t>
      </w:r>
      <w:r w:rsidRPr="00F55BB5">
        <w:rPr>
          <w:rStyle w:val="a7"/>
          <w:sz w:val="26"/>
          <w:szCs w:val="32"/>
          <w:rtl/>
        </w:rPr>
        <w:footnoteReference w:id="232"/>
      </w:r>
      <w:r w:rsidRPr="00F55BB5">
        <w:rPr>
          <w:sz w:val="26"/>
          <w:szCs w:val="32"/>
          <w:vertAlign w:val="superscript"/>
          <w:rtl/>
          <w:lang w:bidi="ar-EG"/>
        </w:rPr>
        <w:t>)</w:t>
      </w:r>
      <w:r>
        <w:rPr>
          <w:rFonts w:hint="cs"/>
          <w:sz w:val="26"/>
          <w:szCs w:val="32"/>
          <w:rtl/>
          <w:lang w:bidi="ar-EG"/>
        </w:rPr>
        <w:t xml:space="preserve"> فيما يأتي : </w:t>
      </w:r>
    </w:p>
    <w:p w:rsidR="000E7CFA" w:rsidRDefault="000E7CFA" w:rsidP="000E7CFA">
      <w:pPr>
        <w:spacing w:before="120"/>
        <w:rPr>
          <w:rFonts w:hint="cs"/>
          <w:sz w:val="26"/>
          <w:szCs w:val="32"/>
          <w:rtl/>
          <w:lang w:bidi="ar-EG"/>
        </w:rPr>
      </w:pPr>
      <w:r>
        <w:rPr>
          <w:rFonts w:hint="cs"/>
          <w:sz w:val="26"/>
          <w:szCs w:val="32"/>
          <w:rtl/>
          <w:lang w:bidi="ar-EG"/>
        </w:rPr>
        <w:t xml:space="preserve">1 </w:t>
      </w:r>
      <w:r>
        <w:rPr>
          <w:sz w:val="26"/>
          <w:szCs w:val="32"/>
          <w:rtl/>
          <w:lang w:bidi="ar-EG"/>
        </w:rPr>
        <w:t>–</w:t>
      </w:r>
      <w:r>
        <w:rPr>
          <w:rFonts w:hint="cs"/>
          <w:sz w:val="26"/>
          <w:szCs w:val="32"/>
          <w:rtl/>
          <w:lang w:bidi="ar-EG"/>
        </w:rPr>
        <w:t xml:space="preserve"> المذاق ، بخلاف التجربة ، يراد به محض التثبت من ملاءمة الشيء لذوق المشتري ، ولا يمكن أن يقصد به الاستيثاق من صلاحية الشيء في ذاته ، فلا يجوز في المذاق أن يترك الأمر لتقدير الخبراء . </w:t>
      </w:r>
    </w:p>
    <w:p w:rsidR="000E7CFA" w:rsidRDefault="000E7CFA" w:rsidP="000E7CFA">
      <w:pPr>
        <w:spacing w:before="120"/>
        <w:rPr>
          <w:rFonts w:hint="cs"/>
          <w:sz w:val="26"/>
          <w:szCs w:val="32"/>
          <w:rtl/>
          <w:lang w:bidi="ar-EG"/>
        </w:rPr>
      </w:pPr>
      <w:r>
        <w:rPr>
          <w:rFonts w:hint="cs"/>
          <w:sz w:val="26"/>
          <w:szCs w:val="32"/>
          <w:rtl/>
          <w:lang w:bidi="ar-EG"/>
        </w:rPr>
        <w:lastRenderedPageBreak/>
        <w:t xml:space="preserve">2 </w:t>
      </w:r>
      <w:r>
        <w:rPr>
          <w:sz w:val="26"/>
          <w:szCs w:val="32"/>
          <w:rtl/>
          <w:lang w:bidi="ar-EG"/>
        </w:rPr>
        <w:t>–</w:t>
      </w:r>
      <w:r>
        <w:rPr>
          <w:rFonts w:hint="cs"/>
          <w:sz w:val="26"/>
          <w:szCs w:val="32"/>
          <w:rtl/>
          <w:lang w:bidi="ar-EG"/>
        </w:rPr>
        <w:t xml:space="preserve"> المذاق يكون عادة قبل أن يتسلم المشتري المبيع ، أما التجربة فتكون عادة بعد التسليم . </w:t>
      </w:r>
    </w:p>
    <w:p w:rsidR="000E7CFA" w:rsidRDefault="000E7CFA" w:rsidP="000E7CFA">
      <w:pPr>
        <w:spacing w:before="120"/>
        <w:rPr>
          <w:rFonts w:hint="cs"/>
          <w:sz w:val="26"/>
          <w:szCs w:val="32"/>
          <w:rtl/>
          <w:lang w:bidi="ar-EG"/>
        </w:rPr>
      </w:pPr>
      <w:r>
        <w:rPr>
          <w:rFonts w:hint="cs"/>
          <w:sz w:val="26"/>
          <w:szCs w:val="32"/>
          <w:rtl/>
          <w:lang w:bidi="ar-EG"/>
        </w:rPr>
        <w:t xml:space="preserve">3 </w:t>
      </w:r>
      <w:r>
        <w:rPr>
          <w:sz w:val="26"/>
          <w:szCs w:val="32"/>
          <w:rtl/>
          <w:lang w:bidi="ar-EG"/>
        </w:rPr>
        <w:t>–</w:t>
      </w:r>
      <w:r>
        <w:rPr>
          <w:rFonts w:hint="cs"/>
          <w:sz w:val="26"/>
          <w:szCs w:val="32"/>
          <w:rtl/>
          <w:lang w:bidi="ar-EG"/>
        </w:rPr>
        <w:t xml:space="preserve"> لا يكفي سكوت المشتري في بيع المذاق بل لابد من إعلان قبوله للبيع ، ويكفي السكوت في بيع التجربة ويكون معناه قبول المبيع .</w:t>
      </w:r>
    </w:p>
    <w:p w:rsidR="000E7CFA" w:rsidRDefault="000E7CFA" w:rsidP="000E7CFA">
      <w:pPr>
        <w:spacing w:before="120"/>
        <w:rPr>
          <w:rFonts w:hint="cs"/>
          <w:sz w:val="26"/>
          <w:szCs w:val="32"/>
          <w:rtl/>
          <w:lang w:bidi="ar-EG"/>
        </w:rPr>
      </w:pPr>
      <w:r>
        <w:rPr>
          <w:rFonts w:hint="cs"/>
          <w:sz w:val="26"/>
          <w:szCs w:val="32"/>
          <w:rtl/>
          <w:lang w:bidi="ar-EG"/>
        </w:rPr>
        <w:t xml:space="preserve">4 </w:t>
      </w:r>
      <w:r>
        <w:rPr>
          <w:sz w:val="26"/>
          <w:szCs w:val="32"/>
          <w:rtl/>
          <w:lang w:bidi="ar-EG"/>
        </w:rPr>
        <w:t>–</w:t>
      </w:r>
      <w:r>
        <w:rPr>
          <w:rFonts w:hint="cs"/>
          <w:sz w:val="26"/>
          <w:szCs w:val="32"/>
          <w:rtl/>
          <w:lang w:bidi="ar-EG"/>
        </w:rPr>
        <w:t xml:space="preserve"> بيع المذاق مجرد وعد بالبيع ، أما بيع التجربة فبيع كامل معلق إما على شرط واقف وإما على شرط فاسخ . </w:t>
      </w:r>
    </w:p>
    <w:p w:rsidR="000E7CFA" w:rsidRDefault="000E7CFA" w:rsidP="000E7CFA">
      <w:pPr>
        <w:spacing w:before="120"/>
        <w:rPr>
          <w:rFonts w:hint="cs"/>
          <w:sz w:val="26"/>
          <w:szCs w:val="32"/>
          <w:rtl/>
          <w:lang w:bidi="ar-EG"/>
        </w:rPr>
      </w:pPr>
      <w:r>
        <w:rPr>
          <w:rFonts w:hint="cs"/>
          <w:sz w:val="26"/>
          <w:szCs w:val="32"/>
          <w:rtl/>
          <w:lang w:bidi="ar-EG"/>
        </w:rPr>
        <w:t xml:space="preserve">5 </w:t>
      </w:r>
      <w:r>
        <w:rPr>
          <w:sz w:val="26"/>
          <w:szCs w:val="32"/>
          <w:rtl/>
          <w:lang w:bidi="ar-EG"/>
        </w:rPr>
        <w:t>–</w:t>
      </w:r>
      <w:r>
        <w:rPr>
          <w:rFonts w:hint="cs"/>
          <w:sz w:val="26"/>
          <w:szCs w:val="32"/>
          <w:rtl/>
          <w:lang w:bidi="ar-EG"/>
        </w:rPr>
        <w:t xml:space="preserve"> إذا وقع دائن البائع حجزاً على المبيع قبل قبول المشتري ، ففي بيع المذاق ينفذ الحجز في حق المشتري ، وفي بيع التجربة لا ينفذ .</w:t>
      </w:r>
    </w:p>
    <w:p w:rsidR="000E7CFA" w:rsidRDefault="000E7CFA" w:rsidP="000E7CFA">
      <w:pPr>
        <w:spacing w:before="120"/>
        <w:rPr>
          <w:rFonts w:hint="cs"/>
          <w:sz w:val="26"/>
          <w:szCs w:val="32"/>
          <w:rtl/>
          <w:lang w:bidi="ar-EG"/>
        </w:rPr>
      </w:pPr>
      <w:r>
        <w:rPr>
          <w:rFonts w:hint="cs"/>
          <w:sz w:val="26"/>
          <w:szCs w:val="32"/>
          <w:rtl/>
          <w:lang w:bidi="ar-EG"/>
        </w:rPr>
        <w:t xml:space="preserve">$143 6 </w:t>
      </w:r>
      <w:r>
        <w:rPr>
          <w:sz w:val="26"/>
          <w:szCs w:val="32"/>
          <w:rtl/>
          <w:lang w:bidi="ar-EG"/>
        </w:rPr>
        <w:t>–</w:t>
      </w:r>
      <w:r>
        <w:rPr>
          <w:rFonts w:hint="cs"/>
          <w:sz w:val="26"/>
          <w:szCs w:val="32"/>
          <w:rtl/>
          <w:lang w:bidi="ar-EG"/>
        </w:rPr>
        <w:t xml:space="preserve"> إذا أفلس البائع قبل قبول المتشري ، ففي بيع المذاق لا يستأثر المشتري بالمبيع ، وفي بيع التجربة يستأثر . </w:t>
      </w:r>
    </w:p>
    <w:p w:rsidR="000E7CFA" w:rsidRDefault="000E7CFA" w:rsidP="000E7CFA">
      <w:pPr>
        <w:spacing w:before="120"/>
        <w:rPr>
          <w:rFonts w:hint="cs"/>
          <w:sz w:val="26"/>
          <w:szCs w:val="32"/>
          <w:rtl/>
          <w:lang w:bidi="ar-EG"/>
        </w:rPr>
      </w:pPr>
      <w:r>
        <w:rPr>
          <w:rFonts w:hint="cs"/>
          <w:sz w:val="26"/>
          <w:szCs w:val="32"/>
          <w:rtl/>
          <w:lang w:bidi="ar-EG"/>
        </w:rPr>
        <w:t xml:space="preserve">7 </w:t>
      </w:r>
      <w:r>
        <w:rPr>
          <w:sz w:val="26"/>
          <w:szCs w:val="32"/>
          <w:rtl/>
          <w:lang w:bidi="ar-EG"/>
        </w:rPr>
        <w:t>–</w:t>
      </w:r>
      <w:r>
        <w:rPr>
          <w:rFonts w:hint="cs"/>
          <w:sz w:val="26"/>
          <w:szCs w:val="32"/>
          <w:rtl/>
          <w:lang w:bidi="ar-EG"/>
        </w:rPr>
        <w:t xml:space="preserve"> إذا هلك الشيء قبل قبول المشتري ، ففي بيع المذاق يكون هلاكه دائماً على البائع ، وفي بيع التجربة يكون الهلاك على البائع إذا كانت التجربة شرطاً واقفاً وعلى المشتري إذا كانت التجربة شرطاً فاسخاً </w:t>
      </w:r>
      <w:r w:rsidRPr="009A7AA2">
        <w:rPr>
          <w:sz w:val="26"/>
          <w:szCs w:val="32"/>
          <w:vertAlign w:val="superscript"/>
          <w:rtl/>
          <w:lang w:bidi="ar-EG"/>
        </w:rPr>
        <w:t>(</w:t>
      </w:r>
      <w:r w:rsidRPr="009A7AA2">
        <w:rPr>
          <w:rStyle w:val="a7"/>
          <w:sz w:val="26"/>
          <w:szCs w:val="32"/>
          <w:rtl/>
        </w:rPr>
        <w:footnoteReference w:id="233"/>
      </w:r>
      <w:r w:rsidRPr="009A7AA2">
        <w:rPr>
          <w:sz w:val="26"/>
          <w:szCs w:val="32"/>
          <w:vertAlign w:val="superscript"/>
          <w:rtl/>
          <w:lang w:bidi="ar-EG"/>
        </w:rPr>
        <w:t>)</w:t>
      </w:r>
      <w:r>
        <w:rPr>
          <w:rFonts w:hint="cs"/>
          <w:sz w:val="26"/>
          <w:szCs w:val="32"/>
          <w:rtl/>
          <w:lang w:bidi="ar-EG"/>
        </w:rPr>
        <w:t xml:space="preserve"> . </w:t>
      </w:r>
    </w:p>
    <w:p w:rsidR="000E7CFA" w:rsidRPr="009A7AA2" w:rsidRDefault="000E7CFA" w:rsidP="000E7CFA">
      <w:pPr>
        <w:spacing w:before="120"/>
        <w:ind w:firstLine="0"/>
        <w:jc w:val="center"/>
        <w:rPr>
          <w:rFonts w:hint="cs"/>
          <w:b/>
          <w:bCs/>
          <w:sz w:val="26"/>
          <w:szCs w:val="32"/>
          <w:rtl/>
          <w:lang w:bidi="ar-EG"/>
        </w:rPr>
      </w:pPr>
      <w:r w:rsidRPr="009A7AA2">
        <w:rPr>
          <w:rFonts w:hint="cs"/>
          <w:b/>
          <w:bCs/>
          <w:sz w:val="26"/>
          <w:szCs w:val="32"/>
          <w:rtl/>
          <w:lang w:bidi="ar-EG"/>
        </w:rPr>
        <w:t>3</w:t>
      </w:r>
      <w:r w:rsidRPr="009A7AA2">
        <w:rPr>
          <w:b/>
          <w:bCs/>
          <w:sz w:val="26"/>
          <w:szCs w:val="32"/>
          <w:rtl/>
          <w:lang w:bidi="ar-EG"/>
        </w:rPr>
        <w:t>–</w:t>
      </w:r>
      <w:r w:rsidRPr="009A7AA2">
        <w:rPr>
          <w:rFonts w:hint="cs"/>
          <w:b/>
          <w:bCs/>
          <w:sz w:val="26"/>
          <w:szCs w:val="32"/>
          <w:rtl/>
          <w:lang w:bidi="ar-EG"/>
        </w:rPr>
        <w:t xml:space="preserve"> بيع الوفاء</w:t>
      </w:r>
    </w:p>
    <w:p w:rsidR="000E7CFA" w:rsidRDefault="000E7CFA" w:rsidP="000E7CFA">
      <w:pPr>
        <w:bidi w:val="0"/>
        <w:spacing w:before="120"/>
        <w:jc w:val="center"/>
        <w:rPr>
          <w:sz w:val="26"/>
          <w:szCs w:val="32"/>
          <w:lang w:bidi="ar-EG"/>
        </w:rPr>
      </w:pPr>
      <w:r w:rsidRPr="009A7AA2">
        <w:rPr>
          <w:b/>
          <w:bCs/>
          <w:sz w:val="26"/>
          <w:szCs w:val="32"/>
          <w:lang w:bidi="ar-EG"/>
        </w:rPr>
        <w:t>( vente a remere )</w:t>
      </w:r>
    </w:p>
    <w:p w:rsidR="000E7CFA" w:rsidRDefault="000E7CFA" w:rsidP="000E7CFA">
      <w:pPr>
        <w:spacing w:before="120"/>
        <w:rPr>
          <w:rFonts w:hint="cs"/>
          <w:sz w:val="26"/>
          <w:szCs w:val="32"/>
          <w:rtl/>
          <w:lang w:bidi="ar-EG"/>
        </w:rPr>
      </w:pPr>
      <w:r w:rsidRPr="009A7AA2">
        <w:rPr>
          <w:rFonts w:hint="cs"/>
          <w:b/>
          <w:bCs/>
          <w:sz w:val="26"/>
          <w:szCs w:val="32"/>
          <w:rtl/>
          <w:lang w:bidi="ar-EG"/>
        </w:rPr>
        <w:lastRenderedPageBreak/>
        <w:t xml:space="preserve">77 </w:t>
      </w:r>
      <w:r w:rsidRPr="009A7AA2">
        <w:rPr>
          <w:b/>
          <w:bCs/>
          <w:sz w:val="26"/>
          <w:szCs w:val="32"/>
          <w:rtl/>
          <w:lang w:bidi="ar-EG"/>
        </w:rPr>
        <w:t>–</w:t>
      </w:r>
      <w:r w:rsidRPr="009A7AA2">
        <w:rPr>
          <w:rFonts w:hint="cs"/>
          <w:b/>
          <w:bCs/>
          <w:sz w:val="26"/>
          <w:szCs w:val="32"/>
          <w:rtl/>
          <w:lang w:bidi="ar-EG"/>
        </w:rPr>
        <w:t xml:space="preserve"> النصوص القانونية : </w:t>
      </w:r>
      <w:r w:rsidRPr="00844218">
        <w:rPr>
          <w:rFonts w:hint="cs"/>
          <w:sz w:val="26"/>
          <w:szCs w:val="32"/>
          <w:rtl/>
          <w:lang w:bidi="ar-EG"/>
        </w:rPr>
        <w:t xml:space="preserve">تنص المادة 465 من التقنين المدني على ما يأتي : </w:t>
      </w:r>
    </w:p>
    <w:p w:rsidR="000E7CFA" w:rsidRDefault="000E7CFA" w:rsidP="000E7CFA">
      <w:pPr>
        <w:spacing w:before="120"/>
        <w:rPr>
          <w:rFonts w:hint="cs"/>
          <w:sz w:val="26"/>
          <w:szCs w:val="32"/>
          <w:rtl/>
          <w:lang w:bidi="ar-EG"/>
        </w:rPr>
      </w:pPr>
      <w:r>
        <w:rPr>
          <w:rFonts w:hint="cs"/>
          <w:sz w:val="26"/>
          <w:szCs w:val="32"/>
          <w:rtl/>
          <w:lang w:bidi="ar-EG"/>
        </w:rPr>
        <w:t xml:space="preserve">$144 (( إذا احتفظ البائع عند البيع بحق استرداد المبيع خلال مدة معينة ، وقع البيع باطلا )) </w:t>
      </w:r>
      <w:r w:rsidRPr="002D4DBE">
        <w:rPr>
          <w:sz w:val="26"/>
          <w:szCs w:val="32"/>
          <w:vertAlign w:val="superscript"/>
          <w:rtl/>
          <w:lang w:bidi="ar-EG"/>
        </w:rPr>
        <w:t>(</w:t>
      </w:r>
      <w:r w:rsidRPr="002D4DBE">
        <w:rPr>
          <w:rStyle w:val="a7"/>
          <w:sz w:val="26"/>
          <w:szCs w:val="32"/>
          <w:rtl/>
        </w:rPr>
        <w:footnoteReference w:id="234"/>
      </w:r>
      <w:r w:rsidRPr="002D4DBE">
        <w:rPr>
          <w:sz w:val="26"/>
          <w:szCs w:val="32"/>
          <w:vertAlign w:val="superscript"/>
          <w:rtl/>
          <w:lang w:bidi="ar-EG"/>
        </w:rPr>
        <w:t>)</w:t>
      </w:r>
      <w:r>
        <w:rPr>
          <w:rFonts w:hint="cs"/>
          <w:sz w:val="26"/>
          <w:szCs w:val="32"/>
          <w:rtl/>
          <w:lang w:bidi="ar-EG"/>
        </w:rPr>
        <w:t xml:space="preserve"> . </w:t>
      </w:r>
    </w:p>
    <w:p w:rsidR="000E7CFA" w:rsidRDefault="000E7CFA" w:rsidP="000E7CFA">
      <w:pPr>
        <w:spacing w:before="120"/>
        <w:rPr>
          <w:rFonts w:hint="cs"/>
          <w:sz w:val="26"/>
          <w:szCs w:val="32"/>
          <w:rtl/>
          <w:lang w:bidi="ar-EG"/>
        </w:rPr>
      </w:pPr>
      <w:r>
        <w:rPr>
          <w:rFonts w:hint="cs"/>
          <w:sz w:val="26"/>
          <w:szCs w:val="32"/>
          <w:rtl/>
          <w:lang w:bidi="ar-EG"/>
        </w:rPr>
        <w:t xml:space="preserve">ويقابل هذا النص في التقنين المدني السابق المواد 338 </w:t>
      </w:r>
      <w:r>
        <w:rPr>
          <w:sz w:val="26"/>
          <w:szCs w:val="32"/>
          <w:rtl/>
          <w:lang w:bidi="ar-EG"/>
        </w:rPr>
        <w:t>–</w:t>
      </w:r>
      <w:r>
        <w:rPr>
          <w:rFonts w:hint="cs"/>
          <w:sz w:val="26"/>
          <w:szCs w:val="32"/>
          <w:rtl/>
          <w:lang w:bidi="ar-EG"/>
        </w:rPr>
        <w:t xml:space="preserve"> 347 / 421 </w:t>
      </w:r>
      <w:r>
        <w:rPr>
          <w:sz w:val="26"/>
          <w:szCs w:val="32"/>
          <w:rtl/>
          <w:lang w:bidi="ar-EG"/>
        </w:rPr>
        <w:t>–</w:t>
      </w:r>
      <w:r>
        <w:rPr>
          <w:rFonts w:hint="cs"/>
          <w:sz w:val="26"/>
          <w:szCs w:val="32"/>
          <w:rtl/>
          <w:lang w:bidi="ar-EG"/>
        </w:rPr>
        <w:t xml:space="preserve"> 433 - </w:t>
      </w:r>
      <w:r w:rsidRPr="002D4DBE">
        <w:rPr>
          <w:sz w:val="26"/>
          <w:szCs w:val="32"/>
          <w:vertAlign w:val="superscript"/>
          <w:rtl/>
          <w:lang w:bidi="ar-EG"/>
        </w:rPr>
        <w:t>(</w:t>
      </w:r>
      <w:r w:rsidRPr="002D4DBE">
        <w:rPr>
          <w:rStyle w:val="a7"/>
          <w:sz w:val="26"/>
          <w:szCs w:val="32"/>
          <w:rtl/>
        </w:rPr>
        <w:footnoteReference w:id="235"/>
      </w:r>
      <w:r w:rsidRPr="002D4DBE">
        <w:rPr>
          <w:sz w:val="26"/>
          <w:szCs w:val="32"/>
          <w:vertAlign w:val="superscript"/>
          <w:rtl/>
          <w:lang w:bidi="ar-EG"/>
        </w:rPr>
        <w:t>)</w:t>
      </w:r>
      <w:r>
        <w:rPr>
          <w:rFonts w:hint="cs"/>
          <w:sz w:val="26"/>
          <w:szCs w:val="32"/>
          <w:rtl/>
          <w:lang w:bidi="ar-EG"/>
        </w:rPr>
        <w:t xml:space="preserve"> .</w:t>
      </w:r>
    </w:p>
    <w:p w:rsidR="000E7CFA" w:rsidRDefault="000E7CFA" w:rsidP="000E7CFA">
      <w:pPr>
        <w:spacing w:before="120"/>
        <w:rPr>
          <w:rFonts w:hint="cs"/>
          <w:sz w:val="26"/>
          <w:szCs w:val="32"/>
          <w:rtl/>
          <w:lang w:bidi="ar-EG"/>
        </w:rPr>
      </w:pPr>
      <w:r>
        <w:rPr>
          <w:rFonts w:hint="cs"/>
          <w:sz w:val="26"/>
          <w:szCs w:val="32"/>
          <w:rtl/>
          <w:lang w:bidi="ar-EG"/>
        </w:rPr>
        <w:lastRenderedPageBreak/>
        <w:t xml:space="preserve">$145 ويقابل في التقنينات المدنية العربية الأخرى : في التقنين المدني السوري المادة 433 </w:t>
      </w:r>
      <w:r>
        <w:rPr>
          <w:sz w:val="26"/>
          <w:szCs w:val="32"/>
          <w:rtl/>
          <w:lang w:bidi="ar-EG"/>
        </w:rPr>
        <w:t>–</w:t>
      </w:r>
      <w:r>
        <w:rPr>
          <w:rFonts w:hint="cs"/>
          <w:sz w:val="26"/>
          <w:szCs w:val="32"/>
          <w:rtl/>
          <w:lang w:bidi="ar-EG"/>
        </w:rPr>
        <w:t xml:space="preserve"> وفي التقنين المدني الليبي المادة 454 </w:t>
      </w:r>
      <w:r>
        <w:rPr>
          <w:sz w:val="26"/>
          <w:szCs w:val="32"/>
          <w:rtl/>
          <w:lang w:bidi="ar-EG"/>
        </w:rPr>
        <w:t>–</w:t>
      </w:r>
      <w:r>
        <w:rPr>
          <w:rFonts w:hint="cs"/>
          <w:sz w:val="26"/>
          <w:szCs w:val="32"/>
          <w:rtl/>
          <w:lang w:bidi="ar-EG"/>
        </w:rPr>
        <w:t xml:space="preserve"> وفي التقنين المدني العراقي المادة 1333 </w:t>
      </w:r>
      <w:r>
        <w:rPr>
          <w:sz w:val="26"/>
          <w:szCs w:val="32"/>
          <w:rtl/>
          <w:lang w:bidi="ar-EG"/>
        </w:rPr>
        <w:t>–</w:t>
      </w:r>
      <w:r>
        <w:rPr>
          <w:rFonts w:hint="cs"/>
          <w:sz w:val="26"/>
          <w:szCs w:val="32"/>
          <w:rtl/>
          <w:lang w:bidi="ar-EG"/>
        </w:rPr>
        <w:t xml:space="preserve"> وفي تقنين الموجبات والعقود اللبناني المواد 473 </w:t>
      </w:r>
      <w:r>
        <w:rPr>
          <w:sz w:val="26"/>
          <w:szCs w:val="32"/>
          <w:rtl/>
          <w:lang w:bidi="ar-EG"/>
        </w:rPr>
        <w:t>–</w:t>
      </w:r>
      <w:r>
        <w:rPr>
          <w:rFonts w:hint="cs"/>
          <w:sz w:val="26"/>
          <w:szCs w:val="32"/>
          <w:rtl/>
          <w:lang w:bidi="ar-EG"/>
        </w:rPr>
        <w:t xml:space="preserve"> 486 </w:t>
      </w:r>
      <w:r w:rsidRPr="00CB014C">
        <w:rPr>
          <w:sz w:val="26"/>
          <w:szCs w:val="32"/>
          <w:vertAlign w:val="superscript"/>
          <w:rtl/>
          <w:lang w:bidi="ar-EG"/>
        </w:rPr>
        <w:t>(</w:t>
      </w:r>
      <w:r w:rsidRPr="00CB014C">
        <w:rPr>
          <w:rStyle w:val="a7"/>
          <w:sz w:val="26"/>
          <w:szCs w:val="32"/>
          <w:rtl/>
        </w:rPr>
        <w:footnoteReference w:id="236"/>
      </w:r>
      <w:r w:rsidRPr="00CB014C">
        <w:rPr>
          <w:sz w:val="26"/>
          <w:szCs w:val="32"/>
          <w:vertAlign w:val="superscript"/>
          <w:rtl/>
          <w:lang w:bidi="ar-EG"/>
        </w:rPr>
        <w:t>)</w:t>
      </w:r>
      <w:r>
        <w:rPr>
          <w:rFonts w:hint="cs"/>
          <w:sz w:val="26"/>
          <w:szCs w:val="32"/>
          <w:rtl/>
          <w:lang w:bidi="ar-EG"/>
        </w:rPr>
        <w:t xml:space="preserve"> . $146 </w:t>
      </w:r>
    </w:p>
    <w:p w:rsidR="000E7CFA" w:rsidRDefault="000E7CFA" w:rsidP="000E7CFA">
      <w:pPr>
        <w:spacing w:before="120"/>
        <w:rPr>
          <w:rFonts w:hint="cs"/>
          <w:sz w:val="26"/>
          <w:szCs w:val="32"/>
          <w:rtl/>
          <w:lang w:bidi="ar-EG"/>
        </w:rPr>
      </w:pPr>
      <w:r>
        <w:rPr>
          <w:rFonts w:hint="cs"/>
          <w:sz w:val="26"/>
          <w:szCs w:val="32"/>
          <w:rtl/>
          <w:lang w:bidi="ar-EG"/>
        </w:rPr>
        <w:lastRenderedPageBreak/>
        <w:t xml:space="preserve">وقد كان التقنين المدني السابق يقر بيع الوفاء وينظمه تنظيما مسهباً ، أما التقنين المدني الجديد فقد أبطله كما رأينا . فيحسن إذن أن نبحث بيع الوفاء : ( أ ) في عهد التقنين المدني السابق ، إذ لا يزال موجوداً حتى اليوم بيوع وفاء أبرمت في عهد التقنين السابق فتسري عليها نصوص هذا التقنين . ( ب ) في عهد التقنين المدني الجديد . </w:t>
      </w:r>
    </w:p>
    <w:p w:rsidR="000E7CFA" w:rsidRPr="004B6171" w:rsidRDefault="000E7CFA" w:rsidP="000E7CFA">
      <w:pPr>
        <w:spacing w:before="120"/>
        <w:ind w:firstLine="0"/>
        <w:jc w:val="center"/>
        <w:rPr>
          <w:rFonts w:hint="cs"/>
          <w:b/>
          <w:bCs/>
          <w:sz w:val="26"/>
          <w:szCs w:val="32"/>
          <w:rtl/>
          <w:lang w:bidi="ar-EG"/>
        </w:rPr>
      </w:pPr>
      <w:r w:rsidRPr="004B6171">
        <w:rPr>
          <w:rFonts w:hint="cs"/>
          <w:b/>
          <w:bCs/>
          <w:sz w:val="26"/>
          <w:szCs w:val="32"/>
          <w:rtl/>
          <w:lang w:bidi="ar-EG"/>
        </w:rPr>
        <w:t xml:space="preserve">$148 1 </w:t>
      </w:r>
      <w:r w:rsidRPr="004B6171">
        <w:rPr>
          <w:b/>
          <w:bCs/>
          <w:sz w:val="26"/>
          <w:szCs w:val="32"/>
          <w:rtl/>
          <w:lang w:bidi="ar-EG"/>
        </w:rPr>
        <w:t>–</w:t>
      </w:r>
      <w:r w:rsidRPr="004B6171">
        <w:rPr>
          <w:rFonts w:hint="cs"/>
          <w:b/>
          <w:bCs/>
          <w:sz w:val="26"/>
          <w:szCs w:val="32"/>
          <w:rtl/>
          <w:lang w:bidi="ar-EG"/>
        </w:rPr>
        <w:t xml:space="preserve"> بيع الوفاء في عهد التقنين المدني السابق</w:t>
      </w:r>
    </w:p>
    <w:p w:rsidR="000E7CFA" w:rsidRDefault="000E7CFA" w:rsidP="000E7CFA">
      <w:pPr>
        <w:spacing w:before="120"/>
        <w:rPr>
          <w:rFonts w:hint="cs"/>
          <w:sz w:val="26"/>
          <w:szCs w:val="32"/>
          <w:rtl/>
          <w:lang w:bidi="ar-EG"/>
        </w:rPr>
      </w:pPr>
      <w:r>
        <w:rPr>
          <w:rFonts w:hint="cs"/>
          <w:sz w:val="26"/>
          <w:szCs w:val="32"/>
          <w:rtl/>
          <w:lang w:bidi="ar-EG"/>
        </w:rPr>
        <w:lastRenderedPageBreak/>
        <w:t xml:space="preserve">78 </w:t>
      </w:r>
      <w:r>
        <w:rPr>
          <w:sz w:val="26"/>
          <w:szCs w:val="32"/>
          <w:rtl/>
          <w:lang w:bidi="ar-EG"/>
        </w:rPr>
        <w:t>–</w:t>
      </w:r>
      <w:r>
        <w:rPr>
          <w:rFonts w:hint="cs"/>
          <w:sz w:val="26"/>
          <w:szCs w:val="32"/>
          <w:rtl/>
          <w:lang w:bidi="ar-EG"/>
        </w:rPr>
        <w:t xml:space="preserve"> بيع الوفاء والرهن : بيع الوفاء في عهد التقنين المدني السابق كان طريقاً من طرق التأمين ، يتجرد فيه المالك عن ملكه لدائنه ، فيتملك الدائن المبيع تحت شرط فساخ ، هو أن يرد البائع الثمن والمصروفات للدائن ، فينفسخ البيع ويعود المبيع إلى ملك البائع بأثر رجعي . فالبائع وفاء هو المدين ، والمشتري وفاء هو الدائن ، ويتجرد الأول عن ملكه للثاني على أمل استرداده في المستقبل . أما في رهن الحيازة فلا يتجرد الراهن عن الملك بل عن الحيازة فقط ، وفي الرهن الرسمي لا يتجرد عن الملك ولا عن الحيازة . فظاهر أن الرهنين يفضلان بيع الوفاء من هذه الناحية الهامة . ولكن بيع الوفاء </w:t>
      </w:r>
      <w:r>
        <w:rPr>
          <w:sz w:val="26"/>
          <w:szCs w:val="32"/>
          <w:rtl/>
          <w:lang w:bidi="ar-EG"/>
        </w:rPr>
        <w:t>–</w:t>
      </w:r>
      <w:r>
        <w:rPr>
          <w:rFonts w:hint="cs"/>
          <w:sz w:val="26"/>
          <w:szCs w:val="32"/>
          <w:rtl/>
          <w:lang w:bidi="ar-EG"/>
        </w:rPr>
        <w:t xml:space="preserve"> من ناحية أخرى أهل أهمية </w:t>
      </w:r>
      <w:r>
        <w:rPr>
          <w:sz w:val="26"/>
          <w:szCs w:val="32"/>
          <w:rtl/>
          <w:lang w:bidi="ar-EG"/>
        </w:rPr>
        <w:t>–</w:t>
      </w:r>
      <w:r>
        <w:rPr>
          <w:rFonts w:hint="cs"/>
          <w:sz w:val="26"/>
          <w:szCs w:val="32"/>
          <w:rtl/>
          <w:lang w:bidi="ar-EG"/>
        </w:rPr>
        <w:t xml:space="preserve"> يمتاز على كل من الرهنين . فهو يمتاز على رهن الحيازة بأن المبيع وفاء إذا هلك في يد المشتري هلك عليه دون البائع ، أما إذا هلكت العين المرهونة في يد المرتهن فإنها تهلك على الراهن دون المرتهن . ثم إن المشتري في بيع الوفاء لا شأن له ببقية أموال البائع الخارجة عن المبيع ، أما المرتهن فله عدا حقه العيني على الشيء المرهون حق شخصي يضمنه جميع أموال الراهن . ويمتاز بيع الوفاء على الرهن الرسمي بهاتين الميزتين وبأنه لا حاجة فيه إلى ورقة رسمية والرهن الرسمي لابد لانعقاده من هذه الورقة ، وبأنه يجوز في العقار وفي المنقول ، والرهن الرسمي لا يجوز إلا في العقار . </w:t>
      </w:r>
    </w:p>
    <w:p w:rsidR="000E7CFA" w:rsidRDefault="000E7CFA" w:rsidP="000E7CFA">
      <w:pPr>
        <w:spacing w:before="120"/>
        <w:rPr>
          <w:rFonts w:hint="cs"/>
          <w:rtl/>
          <w:lang w:bidi="ar-EG"/>
        </w:rPr>
      </w:pPr>
      <w:r>
        <w:rPr>
          <w:rFonts w:hint="cs"/>
          <w:sz w:val="26"/>
          <w:szCs w:val="32"/>
          <w:rtl/>
          <w:lang w:bidi="ar-EG"/>
        </w:rPr>
        <w:t xml:space="preserve">عن أن بيع الوفاء كثيراً ما يتخذه المتعاقدان ستاراً لإخفاء رهن حيازي </w:t>
      </w:r>
      <w:r w:rsidRPr="00631F87">
        <w:rPr>
          <w:sz w:val="26"/>
          <w:szCs w:val="32"/>
          <w:vertAlign w:val="superscript"/>
          <w:rtl/>
          <w:lang w:bidi="ar-EG"/>
        </w:rPr>
        <w:t>(</w:t>
      </w:r>
      <w:r w:rsidRPr="00631F87">
        <w:rPr>
          <w:rStyle w:val="a7"/>
          <w:sz w:val="26"/>
          <w:szCs w:val="32"/>
          <w:rtl/>
        </w:rPr>
        <w:footnoteReference w:id="237"/>
      </w:r>
      <w:r w:rsidRPr="00631F87">
        <w:rPr>
          <w:sz w:val="26"/>
          <w:szCs w:val="32"/>
          <w:vertAlign w:val="superscript"/>
          <w:rtl/>
          <w:lang w:bidi="ar-EG"/>
        </w:rPr>
        <w:t>)</w:t>
      </w:r>
      <w:r>
        <w:rPr>
          <w:rFonts w:hint="cs"/>
          <w:sz w:val="26"/>
          <w:szCs w:val="32"/>
          <w:rtl/>
          <w:lang w:bidi="ar-EG"/>
        </w:rPr>
        <w:t xml:space="preserve"> لو كشفنا عنه كان غير مشروع . ويتحقق ذلك في الفروض الآتية : ( 1 ) يقصد المتعاقدان إبرام قرض بربا فاحش مضمون برهن حيازي ، فلا يكشفان عن هذا القصد لعدم مشروعيته ، بل يلجآن إلى بيع الوفاء ، فيبيع المدين من الدائن عيناً بيعاً وفائياً ، ثم يستأجرها ويدفع أجرة هي عبارة $149 عن الربا الفاحش </w:t>
      </w:r>
      <w:r w:rsidRPr="004A230D">
        <w:rPr>
          <w:sz w:val="26"/>
          <w:szCs w:val="32"/>
          <w:vertAlign w:val="superscript"/>
          <w:rtl/>
          <w:lang w:bidi="ar-EG"/>
        </w:rPr>
        <w:t>(</w:t>
      </w:r>
      <w:r w:rsidRPr="004A230D">
        <w:rPr>
          <w:rStyle w:val="a7"/>
          <w:sz w:val="26"/>
          <w:szCs w:val="32"/>
          <w:rtl/>
        </w:rPr>
        <w:footnoteReference w:id="238"/>
      </w:r>
      <w:r w:rsidRPr="004A230D">
        <w:rPr>
          <w:sz w:val="26"/>
          <w:szCs w:val="32"/>
          <w:vertAlign w:val="superscript"/>
          <w:rtl/>
          <w:lang w:bidi="ar-EG"/>
        </w:rPr>
        <w:t>)</w:t>
      </w:r>
      <w:r>
        <w:rPr>
          <w:rFonts w:hint="cs"/>
          <w:sz w:val="26"/>
          <w:szCs w:val="32"/>
          <w:rtl/>
          <w:lang w:bidi="ar-EG"/>
        </w:rPr>
        <w:t xml:space="preserve"> . أو </w:t>
      </w:r>
      <w:r>
        <w:rPr>
          <w:rFonts w:hint="cs"/>
          <w:sz w:val="26"/>
          <w:szCs w:val="32"/>
          <w:rtl/>
          <w:lang w:bidi="ar-EG"/>
        </w:rPr>
        <w:lastRenderedPageBreak/>
        <w:t xml:space="preserve">يشترط عليه المشتري ( الدائن ) إذا أراد استرداد العين أن يدفع ثمناً يكون أكثر من الثمن الذي قبضه ، والفرق ربا فاحش . ( 2 ) يقصد المتعاقدان التخلص من بطلان شرط امتلاك المرتهن للشيء المرهون إذا لم يف الراهن بالدين ، فيلجآن إلى بيع الوفاء . فيتخذ الدائن المرتهن سمة المشتري وفاء ، ويستطيع بذلك أن يتملك المبيع إذا لم يرد الراهن </w:t>
      </w:r>
      <w:r>
        <w:rPr>
          <w:sz w:val="26"/>
          <w:szCs w:val="32"/>
          <w:rtl/>
          <w:lang w:bidi="ar-EG"/>
        </w:rPr>
        <w:t>–</w:t>
      </w:r>
      <w:r>
        <w:rPr>
          <w:rFonts w:hint="cs"/>
          <w:sz w:val="26"/>
          <w:szCs w:val="32"/>
          <w:rtl/>
          <w:lang w:bidi="ar-EG"/>
        </w:rPr>
        <w:t xml:space="preserve"> وهو البائع وفاء </w:t>
      </w:r>
      <w:r>
        <w:rPr>
          <w:sz w:val="26"/>
          <w:szCs w:val="32"/>
          <w:rtl/>
          <w:lang w:bidi="ar-EG"/>
        </w:rPr>
        <w:t>–</w:t>
      </w:r>
      <w:r>
        <w:rPr>
          <w:rFonts w:hint="cs"/>
          <w:sz w:val="26"/>
          <w:szCs w:val="32"/>
          <w:rtl/>
          <w:lang w:bidi="ar-EG"/>
        </w:rPr>
        <w:t xml:space="preserve"> ما اقترضه وسماه ثمناً في بيع الوفاء . ( 3 ) يقصد المتعاقدان التخلص من قانون الخمسة الأفدنة ، فيسميان رهن الحيازة بيع وفاء . فلا يحتاج الدائن ( المشتري وفاء ) إلى الحجز والبيع ، بل يمتلك المرهون ( المبيع وفاء ) </w:t>
      </w:r>
      <w:r>
        <w:rPr>
          <w:rFonts w:hint="cs"/>
          <w:rtl/>
          <w:lang w:bidi="ar-EG"/>
        </w:rPr>
        <w:t xml:space="preserve">بمجرد عدم قيام المدين ( البائع وفاء ) بسداد الدين . </w:t>
      </w:r>
    </w:p>
    <w:p w:rsidR="000E7CFA" w:rsidRPr="005854D2" w:rsidRDefault="000E7CFA" w:rsidP="000E7CFA">
      <w:pPr>
        <w:spacing w:before="120"/>
        <w:rPr>
          <w:rFonts w:hint="cs"/>
          <w:rtl/>
          <w:lang w:bidi="ar-EG"/>
        </w:rPr>
      </w:pPr>
      <w:r>
        <w:rPr>
          <w:rFonts w:hint="cs"/>
          <w:rtl/>
          <w:lang w:bidi="ar-EG"/>
        </w:rPr>
        <w:t xml:space="preserve">وقبل قانون رقم 49 / 50 سنة 1923 ، وكان على القاضي ، إذا عرض عليه عقد موصوف بأنه بيع وفاء ، أن يفسر هذا العقد بحسب نية المتعاقدين الحقيقية ، فيعتبره بيع وفاء أو رهناً ، ويجري على كل عقد حكمه . ثم صدر هذا القانون قاضياً بأن العقد الموصوف بأنه بيع وفاء ، إذا كان واقعاً على عقار ، وتبين أنه رهن ، فإنه يكون باطلا لا باعتباره بيع وفاء فحسب بل أيضاً باعتباره رهناً . وقالت المذكرة الإيضاحية لهذا القانون : (( إن في إبطال عقود الرهن التي تكون في شكل بيع وفائي إبطالا تاماً الوصول إلى الغاية المطلوبة ، إذ من المؤكد أن الدائنين سيمتنعون من وصف عقود الرهن بصفة عقود بيع وفائي نظراً لما يترتب على هذا العمل من النتائج الخطيرة وإبطال العقد إبطالا تاماً . وعلى ذلك تكون هذه القاعدة بمثابة نظام رادع لمنع استعمال البيع الوفائي الذي ينطوي على الرهن ، وإلا كان جزاء المخالف إلغاء كل أثر لعقده )) . وقد جعل تشريع سنة 1923 من القرائن على أن بيع الوفاء يستر رهناً ، فيبطل كبيع </w:t>
      </w:r>
      <w:r w:rsidRPr="008E4DB6">
        <w:rPr>
          <w:rFonts w:hint="cs"/>
          <w:color w:val="FF0000"/>
          <w:rtl/>
          <w:lang w:bidi="ar-EG"/>
        </w:rPr>
        <w:t>$ 150 $</w:t>
      </w:r>
      <w:r w:rsidRPr="005854D2">
        <w:rPr>
          <w:rFonts w:hint="cs"/>
          <w:rtl/>
          <w:lang w:bidi="ar-EG"/>
        </w:rPr>
        <w:t xml:space="preserve"> وكرهن معاً</w:t>
      </w:r>
      <w:r>
        <w:rPr>
          <w:rtl/>
          <w:lang w:bidi="ar-EG"/>
        </w:rPr>
        <w:t> </w:t>
      </w:r>
      <w:r>
        <w:rPr>
          <w:rFonts w:hint="cs"/>
          <w:rtl/>
          <w:lang w:bidi="ar-EG"/>
        </w:rPr>
        <w:t>،</w:t>
      </w:r>
      <w:r w:rsidRPr="005854D2">
        <w:rPr>
          <w:rFonts w:hint="cs"/>
          <w:rtl/>
          <w:lang w:bidi="ar-EG"/>
        </w:rPr>
        <w:t xml:space="preserve"> اشتراط المشتري على البائع إذا أراد الاسترداد أن يرد مع الثمن فوائده</w:t>
      </w:r>
      <w:r>
        <w:rPr>
          <w:rtl/>
          <w:lang w:bidi="ar-EG"/>
        </w:rPr>
        <w:t> </w:t>
      </w:r>
      <w:r>
        <w:rPr>
          <w:rFonts w:hint="cs"/>
          <w:rtl/>
          <w:lang w:bidi="ar-EG"/>
        </w:rPr>
        <w:t>،</w:t>
      </w:r>
      <w:r w:rsidRPr="005854D2">
        <w:rPr>
          <w:rFonts w:hint="cs"/>
          <w:rtl/>
          <w:lang w:bidi="ar-EG"/>
        </w:rPr>
        <w:t xml:space="preserve"> وذلك لأن المشتري وفاء يقبض ريع المبيع</w:t>
      </w:r>
      <w:r>
        <w:rPr>
          <w:rtl/>
          <w:lang w:bidi="ar-EG"/>
        </w:rPr>
        <w:t> </w:t>
      </w:r>
      <w:r>
        <w:rPr>
          <w:rFonts w:hint="cs"/>
          <w:rtl/>
          <w:lang w:bidi="ar-EG"/>
        </w:rPr>
        <w:t>،</w:t>
      </w:r>
      <w:r w:rsidRPr="005854D2">
        <w:rPr>
          <w:rFonts w:hint="cs"/>
          <w:rtl/>
          <w:lang w:bidi="ar-EG"/>
        </w:rPr>
        <w:t xml:space="preserve"> فإذا ضم إليه الفوائد كان هذا قرينة على الربا الفاحش</w:t>
      </w:r>
      <w:r>
        <w:rPr>
          <w:rtl/>
          <w:lang w:bidi="ar-EG"/>
        </w:rPr>
        <w:t> </w:t>
      </w:r>
      <w:r>
        <w:rPr>
          <w:rFonts w:hint="cs"/>
          <w:rtl/>
          <w:lang w:bidi="ar-EG"/>
        </w:rPr>
        <w:t>.</w:t>
      </w:r>
      <w:r w:rsidRPr="005854D2">
        <w:rPr>
          <w:rFonts w:hint="cs"/>
          <w:rtl/>
          <w:lang w:bidi="ar-EG"/>
        </w:rPr>
        <w:t xml:space="preserve"> وجعل من هذه القرائن أيضاً أن تبقى العين في حيازة البائع بأي سبب </w:t>
      </w:r>
      <w:r w:rsidRPr="005854D2">
        <w:rPr>
          <w:rFonts w:ascii="Times New Roman" w:hAnsi="Times New Roman" w:hint="cs"/>
          <w:b/>
          <w:vertAlign w:val="superscript"/>
          <w:rtl/>
          <w:lang w:bidi="ar-EG"/>
        </w:rPr>
        <w:t xml:space="preserve">( </w:t>
      </w:r>
      <w:r w:rsidRPr="005854D2">
        <w:rPr>
          <w:rStyle w:val="a7"/>
          <w:rFonts w:ascii="Times New Roman" w:hAnsi="Times New Roman"/>
          <w:b/>
          <w:rtl/>
        </w:rPr>
        <w:footnoteReference w:id="239"/>
      </w:r>
      <w:r>
        <w:rPr>
          <w:rFonts w:ascii="Times New Roman" w:hAnsi="Times New Roman"/>
          <w:b/>
          <w:vertAlign w:val="superscript"/>
          <w:rtl/>
          <w:lang w:bidi="ar-EG"/>
        </w:rPr>
        <w:t> </w:t>
      </w:r>
      <w:r>
        <w:rPr>
          <w:rFonts w:ascii="Times New Roman" w:hAnsi="Times New Roman" w:hint="cs"/>
          <w:b/>
          <w:vertAlign w:val="superscript"/>
          <w:rtl/>
          <w:lang w:bidi="ar-EG"/>
        </w:rPr>
        <w:t>)</w:t>
      </w:r>
      <w:r>
        <w:rPr>
          <w:rFonts w:ascii="Times New Roman" w:hAnsi="Times New Roman"/>
          <w:b/>
          <w:vertAlign w:val="superscript"/>
          <w:rtl/>
          <w:lang w:bidi="ar-EG"/>
        </w:rPr>
        <w:t> </w:t>
      </w:r>
      <w:r>
        <w:rPr>
          <w:rFonts w:ascii="Times New Roman" w:hAnsi="Times New Roman" w:hint="cs"/>
          <w:b/>
          <w:vertAlign w:val="superscript"/>
          <w:rtl/>
          <w:lang w:bidi="ar-EG"/>
        </w:rPr>
        <w:t>.</w:t>
      </w:r>
      <w:r w:rsidRPr="005854D2">
        <w:rPr>
          <w:rFonts w:hint="cs"/>
          <w:rtl/>
          <w:lang w:bidi="ar-EG"/>
        </w:rPr>
        <w:t xml:space="preserve"> وهذه القرائن غير قاطعة</w:t>
      </w:r>
      <w:r>
        <w:rPr>
          <w:rtl/>
          <w:lang w:bidi="ar-EG"/>
        </w:rPr>
        <w:t> </w:t>
      </w:r>
      <w:r>
        <w:rPr>
          <w:rFonts w:hint="cs"/>
          <w:rtl/>
          <w:lang w:bidi="ar-EG"/>
        </w:rPr>
        <w:t>،</w:t>
      </w:r>
      <w:r w:rsidRPr="005854D2">
        <w:rPr>
          <w:rFonts w:hint="cs"/>
          <w:rtl/>
          <w:lang w:bidi="ar-EG"/>
        </w:rPr>
        <w:t xml:space="preserve"> فيجوز إثبات عكسها </w:t>
      </w:r>
      <w:r w:rsidRPr="005854D2">
        <w:rPr>
          <w:rFonts w:ascii="Times New Roman" w:hAnsi="Times New Roman" w:hint="cs"/>
          <w:b/>
          <w:vertAlign w:val="superscript"/>
          <w:rtl/>
          <w:lang w:bidi="ar-EG"/>
        </w:rPr>
        <w:t xml:space="preserve">( </w:t>
      </w:r>
      <w:r w:rsidRPr="005854D2">
        <w:rPr>
          <w:rStyle w:val="a7"/>
          <w:rFonts w:ascii="Times New Roman" w:hAnsi="Times New Roman"/>
          <w:b/>
          <w:rtl/>
        </w:rPr>
        <w:footnoteReference w:id="240"/>
      </w:r>
      <w:r>
        <w:rPr>
          <w:rFonts w:ascii="Times New Roman" w:hAnsi="Times New Roman"/>
          <w:b/>
          <w:vertAlign w:val="superscript"/>
          <w:rtl/>
          <w:lang w:bidi="ar-EG"/>
        </w:rPr>
        <w:t> </w:t>
      </w:r>
      <w:r>
        <w:rPr>
          <w:rFonts w:ascii="Times New Roman" w:hAnsi="Times New Roman" w:hint="cs"/>
          <w:b/>
          <w:vertAlign w:val="superscript"/>
          <w:rtl/>
          <w:lang w:bidi="ar-EG"/>
        </w:rPr>
        <w:t>)</w:t>
      </w:r>
      <w:r>
        <w:rPr>
          <w:rFonts w:ascii="Times New Roman" w:hAnsi="Times New Roman"/>
          <w:b/>
          <w:vertAlign w:val="superscript"/>
          <w:rtl/>
          <w:lang w:bidi="ar-EG"/>
        </w:rPr>
        <w:t> </w:t>
      </w:r>
      <w:r>
        <w:rPr>
          <w:rFonts w:ascii="Times New Roman" w:hAnsi="Times New Roman" w:hint="cs"/>
          <w:b/>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lastRenderedPageBreak/>
        <w:t xml:space="preserve"> </w:t>
      </w:r>
      <w:r w:rsidRPr="008E4DB6">
        <w:rPr>
          <w:rFonts w:hint="cs"/>
          <w:color w:val="FF0000"/>
          <w:rtl/>
          <w:lang w:bidi="ar-EG"/>
        </w:rPr>
        <w:t xml:space="preserve">$ 152 $ </w:t>
      </w:r>
    </w:p>
    <w:p w:rsidR="000E7CFA" w:rsidRPr="005854D2" w:rsidRDefault="000E7CFA" w:rsidP="000E7CFA">
      <w:pPr>
        <w:ind w:firstLine="567"/>
        <w:rPr>
          <w:rFonts w:hint="cs"/>
          <w:rtl/>
          <w:lang w:bidi="ar-EG"/>
        </w:rPr>
      </w:pPr>
      <w:r w:rsidRPr="005854D2">
        <w:rPr>
          <w:rFonts w:hint="cs"/>
          <w:rtl/>
          <w:lang w:bidi="ar-EG"/>
        </w:rPr>
        <w:t xml:space="preserve">79 </w:t>
      </w:r>
      <w:r w:rsidRPr="005854D2">
        <w:rPr>
          <w:rtl/>
          <w:lang w:bidi="ar-EG"/>
        </w:rPr>
        <w:t>–</w:t>
      </w:r>
      <w:r w:rsidRPr="005854D2">
        <w:rPr>
          <w:rFonts w:hint="cs"/>
          <w:rtl/>
          <w:lang w:bidi="ar-EG"/>
        </w:rPr>
        <w:t xml:space="preserve"> دوران في بيع الوفاء : ويمر بيع الوفاء على دورين : الدور الأول عند انعقاد البيع</w:t>
      </w:r>
      <w:r>
        <w:rPr>
          <w:rtl/>
          <w:lang w:bidi="ar-EG"/>
        </w:rPr>
        <w:t> </w:t>
      </w:r>
      <w:r>
        <w:rPr>
          <w:rFonts w:hint="cs"/>
          <w:rtl/>
          <w:lang w:bidi="ar-EG"/>
        </w:rPr>
        <w:t>،</w:t>
      </w:r>
      <w:r w:rsidRPr="005854D2">
        <w:rPr>
          <w:rFonts w:hint="cs"/>
          <w:rtl/>
          <w:lang w:bidi="ar-EG"/>
        </w:rPr>
        <w:t xml:space="preserve"> والدور الثاني عند استعمال حق الاسترداد</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أولاً </w:t>
      </w:r>
      <w:r w:rsidRPr="005854D2">
        <w:rPr>
          <w:rtl/>
          <w:lang w:bidi="ar-EG"/>
        </w:rPr>
        <w:t>–</w:t>
      </w:r>
      <w:r w:rsidRPr="005854D2">
        <w:rPr>
          <w:rFonts w:hint="cs"/>
          <w:rtl/>
          <w:lang w:bidi="ar-EG"/>
        </w:rPr>
        <w:t xml:space="preserve"> عند انعقاد بيع الوفاء : </w:t>
      </w:r>
    </w:p>
    <w:p w:rsidR="000E7CFA" w:rsidRPr="005854D2" w:rsidRDefault="000E7CFA" w:rsidP="000E7CFA">
      <w:pPr>
        <w:ind w:firstLine="567"/>
        <w:rPr>
          <w:rFonts w:hint="cs"/>
          <w:rtl/>
          <w:lang w:bidi="ar-EG"/>
        </w:rPr>
      </w:pPr>
      <w:r w:rsidRPr="005854D2">
        <w:rPr>
          <w:rFonts w:hint="cs"/>
          <w:rtl/>
          <w:lang w:bidi="ar-EG"/>
        </w:rPr>
        <w:t xml:space="preserve">80 </w:t>
      </w:r>
      <w:r w:rsidRPr="005854D2">
        <w:rPr>
          <w:rtl/>
          <w:lang w:bidi="ar-EG"/>
        </w:rPr>
        <w:t>–</w:t>
      </w:r>
      <w:r w:rsidRPr="005854D2">
        <w:rPr>
          <w:rFonts w:hint="cs"/>
          <w:rtl/>
          <w:lang w:bidi="ar-EG"/>
        </w:rPr>
        <w:t xml:space="preserve"> أركان بيع الوفاء : هي أركان أي بيع آخر</w:t>
      </w:r>
      <w:r>
        <w:rPr>
          <w:rtl/>
          <w:lang w:bidi="ar-EG"/>
        </w:rPr>
        <w:t> </w:t>
      </w:r>
      <w:r>
        <w:rPr>
          <w:rFonts w:hint="cs"/>
          <w:rtl/>
          <w:lang w:bidi="ar-EG"/>
        </w:rPr>
        <w:t>،</w:t>
      </w:r>
      <w:r w:rsidRPr="005854D2">
        <w:rPr>
          <w:rFonts w:hint="cs"/>
          <w:rtl/>
          <w:lang w:bidi="ar-EG"/>
        </w:rPr>
        <w:t xml:space="preserve"> رضاء المتعاقدين والمبيع والثمن</w:t>
      </w:r>
      <w:r>
        <w:rPr>
          <w:rtl/>
          <w:lang w:bidi="ar-EG"/>
        </w:rPr>
        <w:t> </w:t>
      </w:r>
      <w:r>
        <w:rPr>
          <w:rFonts w:hint="cs"/>
          <w:rtl/>
          <w:lang w:bidi="ar-EG"/>
        </w:rPr>
        <w:t>،</w:t>
      </w:r>
      <w:r w:rsidRPr="005854D2">
        <w:rPr>
          <w:rFonts w:hint="cs"/>
          <w:rtl/>
          <w:lang w:bidi="ar-EG"/>
        </w:rPr>
        <w:t xml:space="preserve"> ولا يشترط التسليم </w:t>
      </w:r>
      <w:r w:rsidRPr="005854D2">
        <w:rPr>
          <w:rFonts w:ascii="Times New Roman" w:hAnsi="Times New Roman" w:hint="cs"/>
          <w:b/>
          <w:vertAlign w:val="superscript"/>
          <w:rtl/>
          <w:lang w:bidi="ar-EG"/>
        </w:rPr>
        <w:t xml:space="preserve">( </w:t>
      </w:r>
      <w:r w:rsidRPr="005854D2">
        <w:rPr>
          <w:rStyle w:val="a7"/>
          <w:rFonts w:ascii="Times New Roman" w:hAnsi="Times New Roman"/>
          <w:b/>
          <w:rtl/>
        </w:rPr>
        <w:footnoteReference w:id="241"/>
      </w:r>
      <w:r>
        <w:rPr>
          <w:rFonts w:ascii="Times New Roman" w:hAnsi="Times New Roman"/>
          <w:b/>
          <w:vertAlign w:val="superscript"/>
          <w:rtl/>
          <w:lang w:bidi="ar-EG"/>
        </w:rPr>
        <w:t> </w:t>
      </w:r>
      <w:r>
        <w:rPr>
          <w:rFonts w:ascii="Times New Roman" w:hAnsi="Times New Roman" w:hint="cs"/>
          <w:b/>
          <w:vertAlign w:val="superscript"/>
          <w:rtl/>
          <w:lang w:bidi="ar-EG"/>
        </w:rPr>
        <w:t>)</w:t>
      </w:r>
      <w:r>
        <w:rPr>
          <w:rFonts w:ascii="Times New Roman" w:hAnsi="Times New Roman"/>
          <w:b/>
          <w:vertAlign w:val="superscript"/>
          <w:rtl/>
          <w:lang w:bidi="ar-EG"/>
        </w:rPr>
        <w:t> </w:t>
      </w:r>
      <w:r>
        <w:rPr>
          <w:rFonts w:ascii="Times New Roman" w:hAnsi="Times New Roman" w:hint="cs"/>
          <w:b/>
          <w:vertAlign w:val="superscript"/>
          <w:rtl/>
          <w:lang w:bidi="ar-EG"/>
        </w:rPr>
        <w:t>.</w:t>
      </w:r>
      <w:r w:rsidRPr="005854D2">
        <w:rPr>
          <w:rFonts w:hint="cs"/>
          <w:rtl/>
          <w:lang w:bidi="ar-EG"/>
        </w:rPr>
        <w:t xml:space="preserve"> وهو بيع معلق على شرط فاسخ</w:t>
      </w:r>
      <w:r>
        <w:rPr>
          <w:rtl/>
          <w:lang w:bidi="ar-EG"/>
        </w:rPr>
        <w:t> </w:t>
      </w:r>
      <w:r>
        <w:rPr>
          <w:rFonts w:hint="cs"/>
          <w:rtl/>
          <w:lang w:bidi="ar-EG"/>
        </w:rPr>
        <w:t>،</w:t>
      </w:r>
      <w:r w:rsidRPr="005854D2">
        <w:rPr>
          <w:rFonts w:hint="cs"/>
          <w:rtl/>
          <w:lang w:bidi="ar-EG"/>
        </w:rPr>
        <w:t xml:space="preserve"> هو أن البائع إلى المشتري المبالغ التي يتفق عليها </w:t>
      </w:r>
      <w:r w:rsidRPr="005854D2">
        <w:rPr>
          <w:rtl/>
          <w:lang w:bidi="ar-EG"/>
        </w:rPr>
        <w:t>–</w:t>
      </w:r>
      <w:r w:rsidRPr="005854D2">
        <w:rPr>
          <w:rFonts w:hint="cs"/>
          <w:rtl/>
          <w:lang w:bidi="ar-EG"/>
        </w:rPr>
        <w:t xml:space="preserve"> وهي غالباً الثمن والمصروفات - </w:t>
      </w:r>
      <w:r w:rsidRPr="008E4DB6">
        <w:rPr>
          <w:rFonts w:hint="cs"/>
          <w:color w:val="FF0000"/>
          <w:rtl/>
          <w:lang w:bidi="ar-EG"/>
        </w:rPr>
        <w:t>$ 153 $</w:t>
      </w:r>
      <w:r w:rsidRPr="005854D2">
        <w:rPr>
          <w:rFonts w:hint="cs"/>
          <w:rtl/>
          <w:lang w:bidi="ar-EG"/>
        </w:rPr>
        <w:t xml:space="preserve"> في مدة معينة</w:t>
      </w:r>
      <w:r>
        <w:rPr>
          <w:rtl/>
          <w:lang w:bidi="ar-EG"/>
        </w:rPr>
        <w:t> </w:t>
      </w:r>
      <w:r>
        <w:rPr>
          <w:rFonts w:hint="cs"/>
          <w:rtl/>
          <w:lang w:bidi="ar-EG"/>
        </w:rPr>
        <w:t>.</w:t>
      </w:r>
      <w:r w:rsidRPr="005854D2">
        <w:rPr>
          <w:rFonts w:hint="cs"/>
          <w:rtl/>
          <w:lang w:bidi="ar-EG"/>
        </w:rPr>
        <w:t xml:space="preserve"> فإذا تحقق هذا الشرط انفسخ البيع واعتبر كأن لم يكن</w:t>
      </w:r>
      <w:r>
        <w:rPr>
          <w:rtl/>
          <w:lang w:bidi="ar-EG"/>
        </w:rPr>
        <w:t> </w:t>
      </w:r>
      <w:r>
        <w:rPr>
          <w:rFonts w:hint="cs"/>
          <w:rtl/>
          <w:lang w:bidi="ar-EG"/>
        </w:rPr>
        <w:t>،</w:t>
      </w:r>
      <w:r w:rsidRPr="005854D2">
        <w:rPr>
          <w:rFonts w:hint="cs"/>
          <w:rtl/>
          <w:lang w:bidi="ar-EG"/>
        </w:rPr>
        <w:t xml:space="preserve"> ورجع المبيع إلى مالك البائع واعتبر أنه لم يخرج من ملكه أصلاً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وحتى يعتبر هذا الشرط صحيحاً يجب توافر أمرين : ( 1</w:t>
      </w:r>
      <w:r>
        <w:rPr>
          <w:rtl/>
          <w:lang w:bidi="ar-EG"/>
        </w:rPr>
        <w:t> </w:t>
      </w:r>
      <w:r>
        <w:rPr>
          <w:rFonts w:hint="cs"/>
          <w:rtl/>
          <w:lang w:bidi="ar-EG"/>
        </w:rPr>
        <w:t>)</w:t>
      </w:r>
      <w:r w:rsidRPr="005854D2">
        <w:rPr>
          <w:rFonts w:hint="cs"/>
          <w:rtl/>
          <w:lang w:bidi="ar-EG"/>
        </w:rPr>
        <w:t xml:space="preserve"> أن يكون الشرط معاصراً لعقد البيع ولو لم يكن مذكوراً في عقد البيع ذاته</w:t>
      </w:r>
      <w:r>
        <w:rPr>
          <w:rtl/>
          <w:lang w:bidi="ar-EG"/>
        </w:rPr>
        <w:t> </w:t>
      </w:r>
      <w:r>
        <w:rPr>
          <w:rFonts w:hint="cs"/>
          <w:rtl/>
          <w:lang w:bidi="ar-EG"/>
        </w:rPr>
        <w:t>،</w:t>
      </w:r>
      <w:r w:rsidRPr="005854D2">
        <w:rPr>
          <w:rFonts w:hint="cs"/>
          <w:rtl/>
          <w:lang w:bidi="ar-EG"/>
        </w:rPr>
        <w:t xml:space="preserve"> فالمعاصرة الذهنية تكفي </w:t>
      </w:r>
      <w:r w:rsidRPr="005854D2">
        <w:rPr>
          <w:rFonts w:ascii="Times New Roman" w:hAnsi="Times New Roman" w:hint="cs"/>
          <w:b/>
          <w:vertAlign w:val="superscript"/>
          <w:rtl/>
          <w:lang w:bidi="ar-EG"/>
        </w:rPr>
        <w:t xml:space="preserve">( </w:t>
      </w:r>
      <w:r w:rsidRPr="005854D2">
        <w:rPr>
          <w:rStyle w:val="a7"/>
          <w:rFonts w:ascii="Times New Roman" w:hAnsi="Times New Roman"/>
          <w:b/>
          <w:rtl/>
        </w:rPr>
        <w:footnoteReference w:id="242"/>
      </w:r>
      <w:r>
        <w:rPr>
          <w:rFonts w:ascii="Times New Roman" w:hAnsi="Times New Roman"/>
          <w:b/>
          <w:vertAlign w:val="superscript"/>
          <w:rtl/>
          <w:lang w:bidi="ar-EG"/>
        </w:rPr>
        <w:t> </w:t>
      </w:r>
      <w:r>
        <w:rPr>
          <w:rFonts w:ascii="Times New Roman" w:hAnsi="Times New Roman" w:hint="cs"/>
          <w:b/>
          <w:vertAlign w:val="superscript"/>
          <w:rtl/>
          <w:lang w:bidi="ar-EG"/>
        </w:rPr>
        <w:t>)</w:t>
      </w:r>
      <w:r>
        <w:rPr>
          <w:rFonts w:ascii="Times New Roman" w:hAnsi="Times New Roman"/>
          <w:b/>
          <w:vertAlign w:val="superscript"/>
          <w:rtl/>
          <w:lang w:bidi="ar-EG"/>
        </w:rPr>
        <w:t> </w:t>
      </w:r>
      <w:r>
        <w:rPr>
          <w:rFonts w:ascii="Times New Roman" w:hAnsi="Times New Roman" w:hint="cs"/>
          <w:b/>
          <w:vertAlign w:val="superscript"/>
          <w:rtl/>
          <w:lang w:bidi="ar-EG"/>
        </w:rPr>
        <w:t>.</w:t>
      </w:r>
      <w:r w:rsidRPr="005854D2">
        <w:rPr>
          <w:rFonts w:hint="cs"/>
          <w:rtl/>
          <w:lang w:bidi="ar-EG"/>
        </w:rPr>
        <w:t xml:space="preserve"> فإذا تخلف الشرط </w:t>
      </w:r>
      <w:r w:rsidRPr="005854D2">
        <w:rPr>
          <w:rFonts w:hint="cs"/>
          <w:rtl/>
          <w:lang w:bidi="ar-EG"/>
        </w:rPr>
        <w:lastRenderedPageBreak/>
        <w:t>عن عقد البيع</w:t>
      </w:r>
      <w:r>
        <w:rPr>
          <w:rtl/>
          <w:lang w:bidi="ar-EG"/>
        </w:rPr>
        <w:t> </w:t>
      </w:r>
      <w:r>
        <w:rPr>
          <w:rFonts w:hint="cs"/>
          <w:rtl/>
          <w:lang w:bidi="ar-EG"/>
        </w:rPr>
        <w:t>،</w:t>
      </w:r>
      <w:r w:rsidRPr="005854D2">
        <w:rPr>
          <w:rFonts w:hint="cs"/>
          <w:rtl/>
          <w:lang w:bidi="ar-EG"/>
        </w:rPr>
        <w:t xml:space="preserve"> فإن البيع ينعقد باتاً</w:t>
      </w:r>
      <w:r>
        <w:rPr>
          <w:rtl/>
          <w:lang w:bidi="ar-EG"/>
        </w:rPr>
        <w:t> </w:t>
      </w:r>
      <w:r>
        <w:rPr>
          <w:rFonts w:hint="cs"/>
          <w:rtl/>
          <w:lang w:bidi="ar-EG"/>
        </w:rPr>
        <w:t>،</w:t>
      </w:r>
      <w:r w:rsidRPr="005854D2">
        <w:rPr>
          <w:rFonts w:hint="cs"/>
          <w:rtl/>
          <w:lang w:bidi="ar-EG"/>
        </w:rPr>
        <w:t xml:space="preserve"> ويكون الشرط اللاحق إما وعدا بالبيع أو بيعاً معلقاً على شرط واقف تبعاً لنية المتعاقدين</w:t>
      </w:r>
      <w:r>
        <w:rPr>
          <w:rtl/>
          <w:lang w:bidi="ar-EG"/>
        </w:rPr>
        <w:t> </w:t>
      </w:r>
      <w:r>
        <w:rPr>
          <w:rFonts w:hint="cs"/>
          <w:rtl/>
          <w:lang w:bidi="ar-EG"/>
        </w:rPr>
        <w:t>.</w:t>
      </w:r>
      <w:r w:rsidRPr="005854D2">
        <w:rPr>
          <w:rFonts w:hint="cs"/>
          <w:rtl/>
          <w:lang w:bidi="ar-EG"/>
        </w:rPr>
        <w:t xml:space="preserve"> وتكييف الشرط اللاحق بأنه بيع معلق على شرط واقف هو الذي تنص عليه المادة 425 مدني مختلط إذ تقول : إذا لم يشترط حق الاسترداد في العقد نفسه فمن يكسب هذا الحق لا يعود مالكاً إلا من يوم اشتراطه هذا الحق </w:t>
      </w:r>
      <w:r w:rsidRPr="005854D2">
        <w:rPr>
          <w:rtl/>
          <w:lang w:bidi="ar-EG"/>
        </w:rPr>
        <w:t>"</w:t>
      </w:r>
      <w:r>
        <w:rPr>
          <w:rtl/>
          <w:lang w:bidi="ar-EG"/>
        </w:rPr>
        <w:t> </w:t>
      </w:r>
      <w:r>
        <w:rPr>
          <w:rFonts w:hint="cs"/>
          <w:rtl/>
          <w:lang w:bidi="ar-EG"/>
        </w:rPr>
        <w:t>.</w:t>
      </w:r>
      <w:r w:rsidRPr="005854D2">
        <w:rPr>
          <w:rFonts w:hint="cs"/>
          <w:rtl/>
          <w:lang w:bidi="ar-EG"/>
        </w:rPr>
        <w:t xml:space="preserve"> ولا نظير لهذا النص في التقنين الوطني السابق</w:t>
      </w:r>
      <w:r>
        <w:rPr>
          <w:rtl/>
          <w:lang w:bidi="ar-EG"/>
        </w:rPr>
        <w:t> </w:t>
      </w:r>
      <w:r>
        <w:rPr>
          <w:rFonts w:hint="cs"/>
          <w:rtl/>
          <w:lang w:bidi="ar-EG"/>
        </w:rPr>
        <w:t>،</w:t>
      </w:r>
      <w:r w:rsidRPr="005854D2">
        <w:rPr>
          <w:rFonts w:hint="cs"/>
          <w:rtl/>
          <w:lang w:bidi="ar-EG"/>
        </w:rPr>
        <w:t xml:space="preserve"> ولكنه تطبيق للقواعد العامة ولنية المتعاقدين</w:t>
      </w:r>
      <w:r>
        <w:rPr>
          <w:rtl/>
          <w:lang w:bidi="ar-EG"/>
        </w:rPr>
        <w:t> </w:t>
      </w:r>
      <w:r>
        <w:rPr>
          <w:rFonts w:hint="cs"/>
          <w:rtl/>
          <w:lang w:bidi="ar-EG"/>
        </w:rPr>
        <w:t>.</w:t>
      </w:r>
      <w:r w:rsidRPr="005854D2">
        <w:rPr>
          <w:rFonts w:hint="cs"/>
          <w:rtl/>
          <w:lang w:bidi="ar-EG"/>
        </w:rPr>
        <w:t xml:space="preserve"> ( 29 إلا تزيد المدة التي يصح فيها الاسترداد على خمس سنوات في التقنين الوطني</w:t>
      </w:r>
      <w:r>
        <w:rPr>
          <w:rtl/>
          <w:lang w:bidi="ar-EG"/>
        </w:rPr>
        <w:t> </w:t>
      </w:r>
      <w:r>
        <w:rPr>
          <w:rFonts w:hint="cs"/>
          <w:rtl/>
          <w:lang w:bidi="ar-EG"/>
        </w:rPr>
        <w:t>،</w:t>
      </w:r>
      <w:r w:rsidRPr="005854D2">
        <w:rPr>
          <w:rFonts w:hint="cs"/>
          <w:rtl/>
          <w:lang w:bidi="ar-EG"/>
        </w:rPr>
        <w:t xml:space="preserve"> وعلى سنتين في التقنين المختلط</w:t>
      </w:r>
      <w:r>
        <w:rPr>
          <w:rtl/>
          <w:lang w:bidi="ar-EG"/>
        </w:rPr>
        <w:t> </w:t>
      </w:r>
      <w:r>
        <w:rPr>
          <w:rFonts w:hint="cs"/>
          <w:rtl/>
          <w:lang w:bidi="ar-EG"/>
        </w:rPr>
        <w:t>.</w:t>
      </w:r>
      <w:r w:rsidRPr="005854D2">
        <w:rPr>
          <w:rFonts w:hint="cs"/>
          <w:rtl/>
          <w:lang w:bidi="ar-EG"/>
        </w:rPr>
        <w:t xml:space="preserve"> وسنعود إلى هذه المسألة فيما يلي : </w:t>
      </w:r>
    </w:p>
    <w:p w:rsidR="000E7CFA" w:rsidRPr="005854D2" w:rsidRDefault="000E7CFA" w:rsidP="000E7CFA">
      <w:pPr>
        <w:ind w:firstLine="567"/>
        <w:rPr>
          <w:rFonts w:hint="cs"/>
          <w:rtl/>
          <w:lang w:bidi="ar-EG"/>
        </w:rPr>
      </w:pPr>
      <w:r w:rsidRPr="005854D2">
        <w:rPr>
          <w:rFonts w:hint="cs"/>
          <w:rtl/>
          <w:lang w:bidi="ar-EG"/>
        </w:rPr>
        <w:t xml:space="preserve">81 </w:t>
      </w:r>
      <w:r w:rsidRPr="005854D2">
        <w:rPr>
          <w:rtl/>
          <w:lang w:bidi="ar-EG"/>
        </w:rPr>
        <w:t>–</w:t>
      </w:r>
      <w:r w:rsidRPr="005854D2">
        <w:rPr>
          <w:rFonts w:hint="cs"/>
          <w:rtl/>
          <w:lang w:bidi="ar-EG"/>
        </w:rPr>
        <w:t xml:space="preserve"> حقوق كل من المشتري والبائع : يصبح المشتري</w:t>
      </w:r>
      <w:r>
        <w:rPr>
          <w:rtl/>
          <w:lang w:bidi="ar-EG"/>
        </w:rPr>
        <w:t> </w:t>
      </w:r>
      <w:r>
        <w:rPr>
          <w:rFonts w:hint="cs"/>
          <w:rtl/>
          <w:lang w:bidi="ar-EG"/>
        </w:rPr>
        <w:t>،</w:t>
      </w:r>
      <w:r w:rsidRPr="005854D2">
        <w:rPr>
          <w:rFonts w:hint="cs"/>
          <w:rtl/>
          <w:lang w:bidi="ar-EG"/>
        </w:rPr>
        <w:t xml:space="preserve"> بعد تسجيل بيع الوفاء إذا كان المبيع عقاراً</w:t>
      </w:r>
      <w:r>
        <w:rPr>
          <w:rtl/>
          <w:lang w:bidi="ar-EG"/>
        </w:rPr>
        <w:t> </w:t>
      </w:r>
      <w:r>
        <w:rPr>
          <w:rFonts w:hint="cs"/>
          <w:rtl/>
          <w:lang w:bidi="ar-EG"/>
        </w:rPr>
        <w:t>،</w:t>
      </w:r>
      <w:r w:rsidRPr="005854D2">
        <w:rPr>
          <w:rFonts w:hint="cs"/>
          <w:rtl/>
          <w:lang w:bidi="ar-EG"/>
        </w:rPr>
        <w:t xml:space="preserve"> مالكاً للمبيع تحت شرط فاسخ</w:t>
      </w:r>
      <w:r>
        <w:rPr>
          <w:rtl/>
          <w:lang w:bidi="ar-EG"/>
        </w:rPr>
        <w:t> </w:t>
      </w:r>
      <w:r>
        <w:rPr>
          <w:rFonts w:hint="cs"/>
          <w:rtl/>
          <w:lang w:bidi="ar-EG"/>
        </w:rPr>
        <w:t>،</w:t>
      </w:r>
      <w:r w:rsidRPr="005854D2">
        <w:rPr>
          <w:rFonts w:hint="cs"/>
          <w:rtl/>
          <w:lang w:bidi="ar-EG"/>
        </w:rPr>
        <w:t xml:space="preserve"> وله أن </w:t>
      </w:r>
      <w:r w:rsidRPr="008E4DB6">
        <w:rPr>
          <w:rFonts w:hint="cs"/>
          <w:color w:val="FF0000"/>
          <w:rtl/>
          <w:lang w:bidi="ar-EG"/>
        </w:rPr>
        <w:t>$ 154 $</w:t>
      </w:r>
      <w:r w:rsidRPr="005854D2">
        <w:rPr>
          <w:rFonts w:hint="cs"/>
          <w:rtl/>
          <w:lang w:bidi="ar-EG"/>
        </w:rPr>
        <w:t xml:space="preserve"> يتصرف فيه ولكن يكون تصرفه معلقاص على هذا الشرط</w:t>
      </w:r>
      <w:r>
        <w:rPr>
          <w:rtl/>
          <w:lang w:bidi="ar-EG"/>
        </w:rPr>
        <w:t> </w:t>
      </w:r>
      <w:r>
        <w:rPr>
          <w:rFonts w:hint="cs"/>
          <w:rtl/>
          <w:lang w:bidi="ar-EG"/>
        </w:rPr>
        <w:t>.</w:t>
      </w:r>
      <w:r w:rsidRPr="005854D2">
        <w:rPr>
          <w:rFonts w:hint="cs"/>
          <w:rtl/>
          <w:lang w:bidi="ar-EG"/>
        </w:rPr>
        <w:t xml:space="preserve"> فله أن يبيع وأن يهب وأن يرهن</w:t>
      </w:r>
      <w:r>
        <w:rPr>
          <w:rtl/>
          <w:lang w:bidi="ar-EG"/>
        </w:rPr>
        <w:t> </w:t>
      </w:r>
      <w:r>
        <w:rPr>
          <w:rFonts w:hint="cs"/>
          <w:rtl/>
          <w:lang w:bidi="ar-EG"/>
        </w:rPr>
        <w:t>،</w:t>
      </w:r>
      <w:r w:rsidRPr="005854D2">
        <w:rPr>
          <w:rFonts w:hint="cs"/>
          <w:rtl/>
          <w:lang w:bidi="ar-EG"/>
        </w:rPr>
        <w:t xml:space="preserve"> فإذا تحقق الشرط فسخت كل هذه التصرفات</w:t>
      </w:r>
      <w:r>
        <w:rPr>
          <w:rtl/>
          <w:lang w:bidi="ar-EG"/>
        </w:rPr>
        <w:t> </w:t>
      </w:r>
      <w:r>
        <w:rPr>
          <w:rFonts w:hint="cs"/>
          <w:rtl/>
          <w:lang w:bidi="ar-EG"/>
        </w:rPr>
        <w:t>.</w:t>
      </w:r>
      <w:r w:rsidRPr="005854D2">
        <w:rPr>
          <w:rFonts w:hint="cs"/>
          <w:rtl/>
          <w:lang w:bidi="ar-EG"/>
        </w:rPr>
        <w:t xml:space="preserve"> ويستطيع أن يطهر العقار مما عليه من الرهون</w:t>
      </w:r>
      <w:r>
        <w:rPr>
          <w:rtl/>
          <w:lang w:bidi="ar-EG"/>
        </w:rPr>
        <w:t> </w:t>
      </w:r>
      <w:r>
        <w:rPr>
          <w:rFonts w:hint="cs"/>
          <w:rtl/>
          <w:lang w:bidi="ar-EG"/>
        </w:rPr>
        <w:t>،</w:t>
      </w:r>
      <w:r w:rsidRPr="005854D2">
        <w:rPr>
          <w:rFonts w:hint="cs"/>
          <w:rtl/>
          <w:lang w:bidi="ar-EG"/>
        </w:rPr>
        <w:t xml:space="preserve"> ويبقى هذا التصرف نافذاً حتى لو تحقق الشرط الفاسخ</w:t>
      </w:r>
      <w:r>
        <w:rPr>
          <w:rtl/>
          <w:lang w:bidi="ar-EG"/>
        </w:rPr>
        <w:t> </w:t>
      </w:r>
      <w:r>
        <w:rPr>
          <w:rFonts w:hint="cs"/>
          <w:rtl/>
          <w:lang w:bidi="ar-EG"/>
        </w:rPr>
        <w:t>.</w:t>
      </w:r>
      <w:r w:rsidRPr="005854D2">
        <w:rPr>
          <w:rFonts w:hint="cs"/>
          <w:rtl/>
          <w:lang w:bidi="ar-EG"/>
        </w:rPr>
        <w:t xml:space="preserve"> وله أن يطلب الأخذ بالشفعة </w:t>
      </w:r>
      <w:r w:rsidRPr="005854D2">
        <w:rPr>
          <w:rFonts w:ascii="Times New Roman" w:hAnsi="Times New Roman" w:hint="cs"/>
          <w:b/>
          <w:vertAlign w:val="superscript"/>
          <w:rtl/>
          <w:lang w:bidi="ar-EG"/>
        </w:rPr>
        <w:t xml:space="preserve">( </w:t>
      </w:r>
      <w:r w:rsidRPr="005854D2">
        <w:rPr>
          <w:rStyle w:val="a7"/>
          <w:rFonts w:ascii="Times New Roman" w:hAnsi="Times New Roman"/>
          <w:b/>
          <w:rtl/>
        </w:rPr>
        <w:footnoteReference w:id="243"/>
      </w:r>
      <w:r>
        <w:rPr>
          <w:rFonts w:ascii="Times New Roman" w:hAnsi="Times New Roman"/>
          <w:b/>
          <w:vertAlign w:val="superscript"/>
          <w:rtl/>
          <w:lang w:bidi="ar-EG"/>
        </w:rPr>
        <w:t> </w:t>
      </w:r>
      <w:r>
        <w:rPr>
          <w:rFonts w:ascii="Times New Roman" w:hAnsi="Times New Roman" w:hint="cs"/>
          <w:b/>
          <w:vertAlign w:val="superscript"/>
          <w:rtl/>
          <w:lang w:bidi="ar-EG"/>
        </w:rPr>
        <w:t>)</w:t>
      </w:r>
      <w:r>
        <w:rPr>
          <w:rFonts w:ascii="Times New Roman" w:hAnsi="Times New Roman"/>
          <w:b/>
          <w:vertAlign w:val="superscript"/>
          <w:rtl/>
          <w:lang w:bidi="ar-EG"/>
        </w:rPr>
        <w:t> </w:t>
      </w:r>
      <w:r>
        <w:rPr>
          <w:rFonts w:ascii="Times New Roman" w:hAnsi="Times New Roman" w:hint="cs"/>
          <w:b/>
          <w:vertAlign w:val="superscript"/>
          <w:rtl/>
          <w:lang w:bidi="ar-EG"/>
        </w:rPr>
        <w:t>،</w:t>
      </w:r>
      <w:r w:rsidRPr="005854D2">
        <w:rPr>
          <w:rFonts w:hint="cs"/>
          <w:rtl/>
          <w:lang w:bidi="ar-EG"/>
        </w:rPr>
        <w:t xml:space="preserve"> ويبقى تصرفه هذا أيضاً نافذاً ولو تحقق الشرط</w:t>
      </w:r>
      <w:r>
        <w:rPr>
          <w:rtl/>
          <w:lang w:bidi="ar-EG"/>
        </w:rPr>
        <w:t> </w:t>
      </w:r>
      <w:r>
        <w:rPr>
          <w:rFonts w:hint="cs"/>
          <w:rtl/>
          <w:lang w:bidi="ar-EG"/>
        </w:rPr>
        <w:t>.</w:t>
      </w:r>
      <w:r w:rsidRPr="005854D2">
        <w:rPr>
          <w:rFonts w:hint="cs"/>
          <w:rtl/>
          <w:lang w:bidi="ar-EG"/>
        </w:rPr>
        <w:t xml:space="preserve"> وله من باب أولى أن يقوم بأعمال الإدارة</w:t>
      </w:r>
      <w:r>
        <w:rPr>
          <w:rtl/>
          <w:lang w:bidi="ar-EG"/>
        </w:rPr>
        <w:t> </w:t>
      </w:r>
      <w:r>
        <w:rPr>
          <w:rFonts w:hint="cs"/>
          <w:rtl/>
          <w:lang w:bidi="ar-EG"/>
        </w:rPr>
        <w:t>،</w:t>
      </w:r>
      <w:r w:rsidRPr="005854D2">
        <w:rPr>
          <w:rFonts w:hint="cs"/>
          <w:rtl/>
          <w:lang w:bidi="ar-EG"/>
        </w:rPr>
        <w:t xml:space="preserve"> كان يؤجر العين</w:t>
      </w:r>
      <w:r>
        <w:rPr>
          <w:rtl/>
          <w:lang w:bidi="ar-EG"/>
        </w:rPr>
        <w:t> </w:t>
      </w:r>
      <w:r>
        <w:rPr>
          <w:rFonts w:hint="cs"/>
          <w:rtl/>
          <w:lang w:bidi="ar-EG"/>
        </w:rPr>
        <w:t>،</w:t>
      </w:r>
      <w:r w:rsidRPr="005854D2">
        <w:rPr>
          <w:rFonts w:hint="cs"/>
          <w:rtl/>
          <w:lang w:bidi="ar-EG"/>
        </w:rPr>
        <w:t xml:space="preserve"> ويكون إيجاره نافذاً حتى لو تحقق الشرط الفاسخ وردت العين إلى البائع</w:t>
      </w:r>
      <w:r>
        <w:rPr>
          <w:rtl/>
          <w:lang w:bidi="ar-EG"/>
        </w:rPr>
        <w:t> </w:t>
      </w:r>
      <w:r>
        <w:rPr>
          <w:rFonts w:hint="cs"/>
          <w:rtl/>
          <w:lang w:bidi="ar-EG"/>
        </w:rPr>
        <w:t>،</w:t>
      </w:r>
      <w:r w:rsidRPr="005854D2">
        <w:rPr>
          <w:rFonts w:hint="cs"/>
          <w:rtl/>
          <w:lang w:bidi="ar-EG"/>
        </w:rPr>
        <w:t xml:space="preserve"> ويلتزم هذا بتنفيذ الإيجار إذا كان ثابت التاريخ ووقع دون غش ولم تجاوز مدته ثلاث سنوات ( 345 </w:t>
      </w:r>
      <w:r>
        <w:rPr>
          <w:rFonts w:hint="cs"/>
          <w:rtl/>
          <w:lang w:bidi="ar-EG"/>
        </w:rPr>
        <w:t xml:space="preserve"> / </w:t>
      </w:r>
      <w:r w:rsidRPr="005854D2">
        <w:rPr>
          <w:rFonts w:hint="cs"/>
          <w:rtl/>
          <w:lang w:bidi="ar-EG"/>
        </w:rPr>
        <w:t xml:space="preserve"> 431 مدني سابق</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وإذا كان بيع الوفاء صادراً من غير مالك</w:t>
      </w:r>
      <w:r>
        <w:rPr>
          <w:rtl/>
          <w:lang w:bidi="ar-EG"/>
        </w:rPr>
        <w:t> </w:t>
      </w:r>
      <w:r>
        <w:rPr>
          <w:rFonts w:hint="cs"/>
          <w:rtl/>
          <w:lang w:bidi="ar-EG"/>
        </w:rPr>
        <w:t>،</w:t>
      </w:r>
      <w:r w:rsidRPr="005854D2">
        <w:rPr>
          <w:rFonts w:hint="cs"/>
          <w:rtl/>
          <w:lang w:bidi="ar-EG"/>
        </w:rPr>
        <w:t xml:space="preserve"> فإن كان المبيع منقولا ملكه المشتري إذا كان حسن النية بموجب الحيازة</w:t>
      </w:r>
      <w:r>
        <w:rPr>
          <w:rtl/>
          <w:lang w:bidi="ar-EG"/>
        </w:rPr>
        <w:t> </w:t>
      </w:r>
      <w:r>
        <w:rPr>
          <w:rFonts w:hint="cs"/>
          <w:rtl/>
          <w:lang w:bidi="ar-EG"/>
        </w:rPr>
        <w:t>،</w:t>
      </w:r>
      <w:r w:rsidRPr="005854D2">
        <w:rPr>
          <w:rFonts w:hint="cs"/>
          <w:rtl/>
          <w:lang w:bidi="ar-EG"/>
        </w:rPr>
        <w:t xml:space="preserve"> وللمالك الحقيقي أن يستعمل حق الاسترداد</w:t>
      </w:r>
      <w:r>
        <w:rPr>
          <w:rtl/>
          <w:lang w:bidi="ar-EG"/>
        </w:rPr>
        <w:t> </w:t>
      </w:r>
      <w:r>
        <w:rPr>
          <w:rFonts w:hint="cs"/>
          <w:rtl/>
          <w:lang w:bidi="ar-EG"/>
        </w:rPr>
        <w:t>.</w:t>
      </w:r>
      <w:r w:rsidRPr="005854D2">
        <w:rPr>
          <w:rFonts w:hint="cs"/>
          <w:rtl/>
          <w:lang w:bidi="ar-EG"/>
        </w:rPr>
        <w:t xml:space="preserve"> وإذا كان المبيع عقاراً</w:t>
      </w:r>
      <w:r>
        <w:rPr>
          <w:rtl/>
          <w:lang w:bidi="ar-EG"/>
        </w:rPr>
        <w:t> </w:t>
      </w:r>
      <w:r>
        <w:rPr>
          <w:rFonts w:hint="cs"/>
          <w:rtl/>
          <w:lang w:bidi="ar-EG"/>
        </w:rPr>
        <w:t>،</w:t>
      </w:r>
      <w:r w:rsidRPr="005854D2">
        <w:rPr>
          <w:rFonts w:hint="cs"/>
          <w:rtl/>
          <w:lang w:bidi="ar-EG"/>
        </w:rPr>
        <w:t xml:space="preserve"> أمكن المشتري أن يملكه بالتقادم الخمسي إذا كان حسن النية</w:t>
      </w:r>
      <w:r>
        <w:rPr>
          <w:rtl/>
          <w:lang w:bidi="ar-EG"/>
        </w:rPr>
        <w:t> </w:t>
      </w:r>
      <w:r>
        <w:rPr>
          <w:rFonts w:hint="cs"/>
          <w:rtl/>
          <w:lang w:bidi="ar-EG"/>
        </w:rPr>
        <w:t>،</w:t>
      </w:r>
      <w:r w:rsidRPr="005854D2">
        <w:rPr>
          <w:rFonts w:hint="cs"/>
          <w:rtl/>
          <w:lang w:bidi="ar-EG"/>
        </w:rPr>
        <w:t xml:space="preserve"> وللبائع حسن النية إذا استرد المبيع إني ضم مدة حيازة المشتري إلى مدة حيازته إذا اقترنت بسبب صحيح لأن المشتري يعتبر حائزاً لحسابه </w:t>
      </w:r>
      <w:r w:rsidRPr="005854D2">
        <w:rPr>
          <w:rFonts w:ascii="Times New Roman" w:hAnsi="Times New Roman" w:hint="cs"/>
          <w:b/>
          <w:vertAlign w:val="superscript"/>
          <w:rtl/>
          <w:lang w:bidi="ar-EG"/>
        </w:rPr>
        <w:t xml:space="preserve">( </w:t>
      </w:r>
      <w:r w:rsidRPr="005854D2">
        <w:rPr>
          <w:rStyle w:val="a7"/>
          <w:rFonts w:ascii="Times New Roman" w:hAnsi="Times New Roman"/>
          <w:b/>
          <w:rtl/>
        </w:rPr>
        <w:footnoteReference w:id="244"/>
      </w:r>
      <w:r>
        <w:rPr>
          <w:rFonts w:ascii="Times New Roman" w:hAnsi="Times New Roman"/>
          <w:b/>
          <w:vertAlign w:val="superscript"/>
          <w:rtl/>
          <w:lang w:bidi="ar-EG"/>
        </w:rPr>
        <w:t> </w:t>
      </w:r>
      <w:r>
        <w:rPr>
          <w:rFonts w:ascii="Times New Roman" w:hAnsi="Times New Roman" w:hint="cs"/>
          <w:b/>
          <w:vertAlign w:val="superscript"/>
          <w:rtl/>
          <w:lang w:bidi="ar-EG"/>
        </w:rPr>
        <w:t>)</w:t>
      </w:r>
      <w:r>
        <w:rPr>
          <w:rFonts w:ascii="Times New Roman" w:hAnsi="Times New Roman"/>
          <w:b/>
          <w:vertAlign w:val="superscript"/>
          <w:rtl/>
          <w:lang w:bidi="ar-EG"/>
        </w:rPr>
        <w:t> </w:t>
      </w:r>
      <w:r>
        <w:rPr>
          <w:rFonts w:ascii="Times New Roman" w:hAnsi="Times New Roman" w:hint="cs"/>
          <w:b/>
          <w:vertAlign w:val="superscript"/>
          <w:rtl/>
          <w:lang w:bidi="ar-EG"/>
        </w:rPr>
        <w:t>.</w:t>
      </w:r>
      <w:r w:rsidRPr="005854D2">
        <w:rPr>
          <w:rFonts w:hint="cs"/>
          <w:rtl/>
          <w:lang w:bidi="ar-EG"/>
        </w:rPr>
        <w:t xml:space="preserve"> أما إذا كان المشتري سيء النية</w:t>
      </w:r>
      <w:r>
        <w:rPr>
          <w:rtl/>
          <w:lang w:bidi="ar-EG"/>
        </w:rPr>
        <w:t> </w:t>
      </w:r>
      <w:r>
        <w:rPr>
          <w:rFonts w:hint="cs"/>
          <w:rtl/>
          <w:lang w:bidi="ar-EG"/>
        </w:rPr>
        <w:t>،</w:t>
      </w:r>
      <w:r w:rsidRPr="005854D2">
        <w:rPr>
          <w:rFonts w:hint="cs"/>
          <w:rtl/>
          <w:lang w:bidi="ar-EG"/>
        </w:rPr>
        <w:t xml:space="preserve"> فإنه لا يملك المبيع إلا بالتقادم الطويل</w:t>
      </w:r>
      <w:r>
        <w:rPr>
          <w:rtl/>
          <w:lang w:bidi="ar-EG"/>
        </w:rPr>
        <w:t> </w:t>
      </w:r>
      <w:r>
        <w:rPr>
          <w:rFonts w:hint="cs"/>
          <w:rtl/>
          <w:lang w:bidi="ar-EG"/>
        </w:rPr>
        <w:t>،</w:t>
      </w:r>
      <w:r w:rsidRPr="005854D2">
        <w:rPr>
          <w:rFonts w:hint="cs"/>
          <w:rtl/>
          <w:lang w:bidi="ar-EG"/>
        </w:rPr>
        <w:t xml:space="preserve"> سواء كان المبيع عقاراً أو منقولا</w:t>
      </w:r>
      <w:r>
        <w:rPr>
          <w:rtl/>
          <w:lang w:bidi="ar-EG"/>
        </w:rPr>
        <w:t> </w:t>
      </w:r>
      <w:r>
        <w:rPr>
          <w:rFonts w:hint="cs"/>
          <w:rtl/>
          <w:lang w:bidi="ar-EG"/>
        </w:rPr>
        <w:t>،</w:t>
      </w:r>
      <w:r w:rsidRPr="005854D2">
        <w:rPr>
          <w:rFonts w:hint="cs"/>
          <w:rtl/>
          <w:lang w:bidi="ar-EG"/>
        </w:rPr>
        <w:t xml:space="preserve"> وله أن يضم مدة حيازة البائع</w:t>
      </w:r>
      <w:r>
        <w:rPr>
          <w:rtl/>
          <w:lang w:bidi="ar-EG"/>
        </w:rPr>
        <w:t> </w:t>
      </w:r>
      <w:r>
        <w:rPr>
          <w:rFonts w:hint="cs"/>
          <w:rtl/>
          <w:lang w:bidi="ar-EG"/>
        </w:rPr>
        <w:t>،</w:t>
      </w:r>
      <w:r w:rsidRPr="005854D2">
        <w:rPr>
          <w:rFonts w:hint="cs"/>
          <w:rtl/>
          <w:lang w:bidi="ar-EG"/>
        </w:rPr>
        <w:t xml:space="preserve"> فإذا ملك المبيع بالتقادم بقى للبائع حقه في الاسترداد</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ويصبح البائع مالكاً تحت شرط واقف</w:t>
      </w:r>
      <w:r>
        <w:rPr>
          <w:rtl/>
          <w:lang w:bidi="ar-EG"/>
        </w:rPr>
        <w:t> </w:t>
      </w:r>
      <w:r>
        <w:rPr>
          <w:rFonts w:hint="cs"/>
          <w:rtl/>
          <w:lang w:bidi="ar-EG"/>
        </w:rPr>
        <w:t>.</w:t>
      </w:r>
      <w:r w:rsidRPr="005854D2">
        <w:rPr>
          <w:rFonts w:hint="cs"/>
          <w:rtl/>
          <w:lang w:bidi="ar-EG"/>
        </w:rPr>
        <w:t xml:space="preserve"> فإذا تصرف المشتري في المبيع</w:t>
      </w:r>
      <w:r>
        <w:rPr>
          <w:rtl/>
          <w:lang w:bidi="ar-EG"/>
        </w:rPr>
        <w:t> </w:t>
      </w:r>
      <w:r>
        <w:rPr>
          <w:rFonts w:hint="cs"/>
          <w:rtl/>
          <w:lang w:bidi="ar-EG"/>
        </w:rPr>
        <w:t>،</w:t>
      </w:r>
      <w:r w:rsidRPr="005854D2">
        <w:rPr>
          <w:rFonts w:hint="cs"/>
          <w:rtl/>
          <w:lang w:bidi="ar-EG"/>
        </w:rPr>
        <w:t xml:space="preserve"> ثم تحقق الشرط</w:t>
      </w:r>
      <w:r>
        <w:rPr>
          <w:rtl/>
          <w:lang w:bidi="ar-EG"/>
        </w:rPr>
        <w:t> </w:t>
      </w:r>
      <w:r>
        <w:rPr>
          <w:rFonts w:hint="cs"/>
          <w:rtl/>
          <w:lang w:bidi="ar-EG"/>
        </w:rPr>
        <w:t>،</w:t>
      </w:r>
      <w:r w:rsidRPr="005854D2">
        <w:rPr>
          <w:rFonts w:hint="cs"/>
          <w:rtl/>
          <w:lang w:bidi="ar-EG"/>
        </w:rPr>
        <w:t xml:space="preserve"> عادت الملكية إلى البائع بأثر رجعي</w:t>
      </w:r>
      <w:r>
        <w:rPr>
          <w:rtl/>
          <w:lang w:bidi="ar-EG"/>
        </w:rPr>
        <w:t> </w:t>
      </w:r>
      <w:r>
        <w:rPr>
          <w:rFonts w:hint="cs"/>
          <w:rtl/>
          <w:lang w:bidi="ar-EG"/>
        </w:rPr>
        <w:t>،</w:t>
      </w:r>
      <w:r w:rsidRPr="005854D2">
        <w:rPr>
          <w:rFonts w:hint="cs"/>
          <w:rtl/>
          <w:lang w:bidi="ar-EG"/>
        </w:rPr>
        <w:t xml:space="preserve"> وأمكن هذا أن يسترد المبيع ممن تصرف له المشتري</w:t>
      </w:r>
      <w:r>
        <w:rPr>
          <w:rtl/>
          <w:lang w:bidi="ar-EG"/>
        </w:rPr>
        <w:t> </w:t>
      </w:r>
      <w:r>
        <w:rPr>
          <w:rFonts w:hint="cs"/>
          <w:rtl/>
          <w:lang w:bidi="ar-EG"/>
        </w:rPr>
        <w:t>.</w:t>
      </w:r>
      <w:r w:rsidRPr="005854D2">
        <w:rPr>
          <w:rFonts w:hint="cs"/>
          <w:rtl/>
          <w:lang w:bidi="ar-EG"/>
        </w:rPr>
        <w:t xml:space="preserve"> ويستطيع البائع أن يتصرف في ملكيته المعلقة على شرط واقف وأن يرهنها خاضعة </w:t>
      </w:r>
      <w:r w:rsidRPr="005854D2">
        <w:rPr>
          <w:rFonts w:hint="cs"/>
          <w:rtl/>
          <w:lang w:bidi="ar-EG"/>
        </w:rPr>
        <w:lastRenderedPageBreak/>
        <w:t xml:space="preserve">لهذا الشرط </w:t>
      </w:r>
      <w:r w:rsidRPr="005854D2">
        <w:rPr>
          <w:rFonts w:ascii="Times New Roman" w:hAnsi="Times New Roman" w:hint="cs"/>
          <w:b/>
          <w:vertAlign w:val="superscript"/>
          <w:rtl/>
          <w:lang w:bidi="ar-EG"/>
        </w:rPr>
        <w:t xml:space="preserve">( </w:t>
      </w:r>
      <w:r w:rsidRPr="005854D2">
        <w:rPr>
          <w:rStyle w:val="a7"/>
          <w:rFonts w:ascii="Times New Roman" w:hAnsi="Times New Roman"/>
          <w:b/>
          <w:rtl/>
        </w:rPr>
        <w:footnoteReference w:id="245"/>
      </w:r>
      <w:r>
        <w:rPr>
          <w:rFonts w:ascii="Times New Roman" w:hAnsi="Times New Roman"/>
          <w:b/>
          <w:vertAlign w:val="superscript"/>
          <w:rtl/>
          <w:lang w:bidi="ar-EG"/>
        </w:rPr>
        <w:t> </w:t>
      </w:r>
      <w:r>
        <w:rPr>
          <w:rFonts w:ascii="Times New Roman" w:hAnsi="Times New Roman" w:hint="cs"/>
          <w:b/>
          <w:vertAlign w:val="superscript"/>
          <w:rtl/>
          <w:lang w:bidi="ar-EG"/>
        </w:rPr>
        <w:t>)</w:t>
      </w:r>
      <w:r>
        <w:rPr>
          <w:rFonts w:ascii="Times New Roman" w:hAnsi="Times New Roman"/>
          <w:b/>
          <w:vertAlign w:val="superscript"/>
          <w:rtl/>
          <w:lang w:bidi="ar-EG"/>
        </w:rPr>
        <w:t> </w:t>
      </w:r>
      <w:r>
        <w:rPr>
          <w:rFonts w:ascii="Times New Roman" w:hAnsi="Times New Roman" w:hint="cs"/>
          <w:b/>
          <w:vertAlign w:val="superscript"/>
          <w:rtl/>
          <w:lang w:bidi="ar-EG"/>
        </w:rPr>
        <w:t>،</w:t>
      </w:r>
      <w:r w:rsidRPr="005854D2">
        <w:rPr>
          <w:rFonts w:hint="cs"/>
          <w:rtl/>
          <w:lang w:bidi="ar-EG"/>
        </w:rPr>
        <w:t xml:space="preserve"> فإذا كان المبيع عقاراً وجب التسجيل أو القيد</w:t>
      </w:r>
      <w:r>
        <w:rPr>
          <w:rtl/>
          <w:lang w:bidi="ar-EG"/>
        </w:rPr>
        <w:t> </w:t>
      </w:r>
      <w:r>
        <w:rPr>
          <w:rFonts w:hint="cs"/>
          <w:rtl/>
          <w:lang w:bidi="ar-EG"/>
        </w:rPr>
        <w:t>.</w:t>
      </w:r>
      <w:r w:rsidRPr="005854D2">
        <w:rPr>
          <w:rFonts w:hint="cs"/>
          <w:rtl/>
          <w:lang w:bidi="ar-EG"/>
        </w:rPr>
        <w:t xml:space="preserve"> وللبائع فوق ذلك حق شخصي في ذمة المشتري</w:t>
      </w:r>
      <w:r>
        <w:rPr>
          <w:rtl/>
          <w:lang w:bidi="ar-EG"/>
        </w:rPr>
        <w:t> </w:t>
      </w:r>
      <w:r>
        <w:rPr>
          <w:rFonts w:hint="cs"/>
          <w:rtl/>
          <w:lang w:bidi="ar-EG"/>
        </w:rPr>
        <w:t>،</w:t>
      </w:r>
      <w:r w:rsidRPr="005854D2">
        <w:rPr>
          <w:rFonts w:hint="cs"/>
          <w:rtl/>
          <w:lang w:bidi="ar-EG"/>
        </w:rPr>
        <w:t xml:space="preserve"> يستطيع بموجبه أن يسترد المبيع في مواجهته</w:t>
      </w:r>
      <w:r>
        <w:rPr>
          <w:rtl/>
          <w:lang w:bidi="ar-EG"/>
        </w:rPr>
        <w:t> </w:t>
      </w:r>
      <w:r>
        <w:rPr>
          <w:rFonts w:hint="cs"/>
          <w:rtl/>
          <w:lang w:bidi="ar-EG"/>
        </w:rPr>
        <w:t>،</w:t>
      </w:r>
      <w:r w:rsidRPr="005854D2">
        <w:rPr>
          <w:rFonts w:hint="cs"/>
          <w:rtl/>
          <w:lang w:bidi="ar-EG"/>
        </w:rPr>
        <w:t xml:space="preserve"> حتى لو انتقل إلى يد أجنبي</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$ 155 $ </w:t>
      </w:r>
    </w:p>
    <w:p w:rsidR="000E7CFA" w:rsidRPr="005854D2" w:rsidRDefault="000E7CFA" w:rsidP="000E7CFA">
      <w:pPr>
        <w:ind w:firstLine="567"/>
        <w:rPr>
          <w:rFonts w:hint="cs"/>
          <w:rtl/>
          <w:lang w:bidi="ar-EG"/>
        </w:rPr>
      </w:pPr>
      <w:r w:rsidRPr="005854D2">
        <w:rPr>
          <w:rFonts w:hint="cs"/>
          <w:rtl/>
          <w:lang w:bidi="ar-EG"/>
        </w:rPr>
        <w:t xml:space="preserve">ثانياً </w:t>
      </w:r>
      <w:r w:rsidRPr="005854D2">
        <w:rPr>
          <w:rtl/>
          <w:lang w:bidi="ar-EG"/>
        </w:rPr>
        <w:t>–</w:t>
      </w:r>
      <w:r w:rsidRPr="005854D2">
        <w:rPr>
          <w:rFonts w:hint="cs"/>
          <w:rtl/>
          <w:lang w:bidi="ar-EG"/>
        </w:rPr>
        <w:t xml:space="preserve"> عند استعمال حق الاسترداد : </w:t>
      </w:r>
    </w:p>
    <w:p w:rsidR="000E7CFA" w:rsidRPr="005854D2" w:rsidRDefault="000E7CFA" w:rsidP="000E7CFA">
      <w:pPr>
        <w:ind w:firstLine="567"/>
        <w:rPr>
          <w:rFonts w:hint="cs"/>
          <w:rtl/>
          <w:lang w:bidi="ar-EG"/>
        </w:rPr>
      </w:pPr>
      <w:r w:rsidRPr="005854D2">
        <w:rPr>
          <w:rFonts w:hint="cs"/>
          <w:rtl/>
          <w:lang w:bidi="ar-EG"/>
        </w:rPr>
        <w:t xml:space="preserve">82 </w:t>
      </w:r>
      <w:r w:rsidRPr="005854D2">
        <w:rPr>
          <w:rtl/>
          <w:lang w:bidi="ar-EG"/>
        </w:rPr>
        <w:t>–</w:t>
      </w:r>
      <w:r w:rsidRPr="005854D2">
        <w:rPr>
          <w:rFonts w:hint="cs"/>
          <w:rtl/>
          <w:lang w:bidi="ar-EG"/>
        </w:rPr>
        <w:t xml:space="preserve"> من يستعمل حق الاسترداد وضد من يستعمل وعلى أي شيء يقع : الذي يستعمل حق الاسترداد هو البائع</w:t>
      </w:r>
      <w:r>
        <w:rPr>
          <w:rtl/>
          <w:lang w:bidi="ar-EG"/>
        </w:rPr>
        <w:t> </w:t>
      </w:r>
      <w:r>
        <w:rPr>
          <w:rFonts w:hint="cs"/>
          <w:rtl/>
          <w:lang w:bidi="ar-EG"/>
        </w:rPr>
        <w:t>،</w:t>
      </w:r>
      <w:r w:rsidRPr="005854D2">
        <w:rPr>
          <w:rFonts w:hint="cs"/>
          <w:rtl/>
          <w:lang w:bidi="ar-EG"/>
        </w:rPr>
        <w:t xml:space="preserve"> وورثته من بعده</w:t>
      </w:r>
      <w:r>
        <w:rPr>
          <w:rtl/>
          <w:lang w:bidi="ar-EG"/>
        </w:rPr>
        <w:t> </w:t>
      </w:r>
      <w:r>
        <w:rPr>
          <w:rFonts w:hint="cs"/>
          <w:rtl/>
          <w:lang w:bidi="ar-EG"/>
        </w:rPr>
        <w:t>،</w:t>
      </w:r>
      <w:r w:rsidRPr="005854D2">
        <w:rPr>
          <w:rFonts w:hint="cs"/>
          <w:rtl/>
          <w:lang w:bidi="ar-EG"/>
        </w:rPr>
        <w:t xml:space="preserve"> ومن انتقل إليه حق البائع أي خلفه الخاص </w:t>
      </w:r>
      <w:r w:rsidRPr="005854D2">
        <w:rPr>
          <w:rFonts w:ascii="Times New Roman" w:hAnsi="Times New Roman" w:hint="cs"/>
          <w:b/>
          <w:vertAlign w:val="superscript"/>
          <w:rtl/>
          <w:lang w:bidi="ar-EG"/>
        </w:rPr>
        <w:t xml:space="preserve">( </w:t>
      </w:r>
      <w:r w:rsidRPr="005854D2">
        <w:rPr>
          <w:rStyle w:val="a7"/>
          <w:rFonts w:ascii="Times New Roman" w:hAnsi="Times New Roman"/>
          <w:b/>
          <w:rtl/>
        </w:rPr>
        <w:footnoteReference w:id="246"/>
      </w:r>
      <w:r>
        <w:rPr>
          <w:rFonts w:ascii="Times New Roman" w:hAnsi="Times New Roman"/>
          <w:b/>
          <w:vertAlign w:val="superscript"/>
          <w:rtl/>
          <w:lang w:bidi="ar-EG"/>
        </w:rPr>
        <w:t> </w:t>
      </w:r>
      <w:r>
        <w:rPr>
          <w:rFonts w:ascii="Times New Roman" w:hAnsi="Times New Roman" w:hint="cs"/>
          <w:b/>
          <w:vertAlign w:val="superscript"/>
          <w:rtl/>
          <w:lang w:bidi="ar-EG"/>
        </w:rPr>
        <w:t>)</w:t>
      </w:r>
      <w:r>
        <w:rPr>
          <w:rFonts w:ascii="Times New Roman" w:hAnsi="Times New Roman"/>
          <w:b/>
          <w:vertAlign w:val="superscript"/>
          <w:rtl/>
          <w:lang w:bidi="ar-EG"/>
        </w:rPr>
        <w:t> </w:t>
      </w:r>
      <w:r>
        <w:rPr>
          <w:rFonts w:ascii="Times New Roman" w:hAnsi="Times New Roman" w:hint="cs"/>
          <w:b/>
          <w:vertAlign w:val="superscript"/>
          <w:rtl/>
          <w:lang w:bidi="ar-EG"/>
        </w:rPr>
        <w:t>.</w:t>
      </w:r>
      <w:r w:rsidRPr="005854D2">
        <w:rPr>
          <w:rFonts w:hint="cs"/>
          <w:rtl/>
          <w:lang w:bidi="ar-EG"/>
        </w:rPr>
        <w:t xml:space="preserve"> ولدائني البائع</w:t>
      </w:r>
      <w:r>
        <w:rPr>
          <w:rtl/>
          <w:lang w:bidi="ar-EG"/>
        </w:rPr>
        <w:t> </w:t>
      </w:r>
      <w:r>
        <w:rPr>
          <w:rFonts w:hint="cs"/>
          <w:rtl/>
          <w:lang w:bidi="ar-EG"/>
        </w:rPr>
        <w:t>،</w:t>
      </w:r>
      <w:r w:rsidRPr="005854D2">
        <w:rPr>
          <w:rFonts w:hint="cs"/>
          <w:rtl/>
          <w:lang w:bidi="ar-EG"/>
        </w:rPr>
        <w:t xml:space="preserve"> إذا كان هذا معسراً</w:t>
      </w:r>
      <w:r>
        <w:rPr>
          <w:rtl/>
          <w:lang w:bidi="ar-EG"/>
        </w:rPr>
        <w:t> </w:t>
      </w:r>
      <w:r>
        <w:rPr>
          <w:rFonts w:hint="cs"/>
          <w:rtl/>
          <w:lang w:bidi="ar-EG"/>
        </w:rPr>
        <w:t>،</w:t>
      </w:r>
      <w:r w:rsidRPr="005854D2">
        <w:rPr>
          <w:rFonts w:hint="cs"/>
          <w:rtl/>
          <w:lang w:bidi="ar-EG"/>
        </w:rPr>
        <w:t xml:space="preserve"> أن يستعملوا حقه باسمه وفقاً لأحكام الدعوى غير المباشرة </w:t>
      </w:r>
      <w:r w:rsidRPr="005854D2">
        <w:rPr>
          <w:rFonts w:ascii="Times New Roman" w:hAnsi="Times New Roman" w:hint="cs"/>
          <w:b/>
          <w:vertAlign w:val="superscript"/>
          <w:rtl/>
          <w:lang w:bidi="ar-EG"/>
        </w:rPr>
        <w:t xml:space="preserve">( </w:t>
      </w:r>
      <w:r w:rsidRPr="005854D2">
        <w:rPr>
          <w:rStyle w:val="a7"/>
          <w:rFonts w:ascii="Times New Roman" w:hAnsi="Times New Roman"/>
          <w:b/>
          <w:rtl/>
        </w:rPr>
        <w:footnoteReference w:id="247"/>
      </w:r>
      <w:r>
        <w:rPr>
          <w:rFonts w:ascii="Times New Roman" w:hAnsi="Times New Roman"/>
          <w:b/>
          <w:vertAlign w:val="superscript"/>
          <w:rtl/>
          <w:lang w:bidi="ar-EG"/>
        </w:rPr>
        <w:t> </w:t>
      </w:r>
      <w:r>
        <w:rPr>
          <w:rFonts w:ascii="Times New Roman" w:hAnsi="Times New Roman" w:hint="cs"/>
          <w:b/>
          <w:vertAlign w:val="superscript"/>
          <w:rtl/>
          <w:lang w:bidi="ar-EG"/>
        </w:rPr>
        <w:t>)</w:t>
      </w:r>
      <w:r>
        <w:rPr>
          <w:rFonts w:ascii="Times New Roman" w:hAnsi="Times New Roman"/>
          <w:b/>
          <w:vertAlign w:val="superscript"/>
          <w:rtl/>
          <w:lang w:bidi="ar-EG"/>
        </w:rPr>
        <w:t> </w:t>
      </w:r>
      <w:r>
        <w:rPr>
          <w:rFonts w:ascii="Times New Roman" w:hAnsi="Times New Roman" w:hint="cs"/>
          <w:b/>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ويستعمل حق الاسترداد ضد المشتري أو ورثته من بعده</w:t>
      </w:r>
      <w:r>
        <w:rPr>
          <w:rtl/>
          <w:lang w:bidi="ar-EG"/>
        </w:rPr>
        <w:t> </w:t>
      </w:r>
      <w:r>
        <w:rPr>
          <w:rFonts w:hint="cs"/>
          <w:rtl/>
          <w:lang w:bidi="ar-EG"/>
        </w:rPr>
        <w:t>.</w:t>
      </w:r>
      <w:r w:rsidRPr="005854D2">
        <w:rPr>
          <w:rFonts w:hint="cs"/>
          <w:rtl/>
          <w:lang w:bidi="ar-EG"/>
        </w:rPr>
        <w:t xml:space="preserve"> ويجوز أيضاً استعماله ضد المشتري من المشتري ( أي الخلف الخاص</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إلا إذا كان المبيع منقولا وكان المشتري الثاني حسن النية فإنه يملك المبيع ملكاً باتاً ويبقى للبائع أن يرجع بتعويض على المشتري</w:t>
      </w:r>
      <w:r>
        <w:rPr>
          <w:rtl/>
          <w:lang w:bidi="ar-EG"/>
        </w:rPr>
        <w:t> </w:t>
      </w:r>
      <w:r>
        <w:rPr>
          <w:rFonts w:hint="cs"/>
          <w:rtl/>
          <w:lang w:bidi="ar-EG"/>
        </w:rPr>
        <w:t>.</w:t>
      </w:r>
      <w:r w:rsidRPr="005854D2">
        <w:rPr>
          <w:rFonts w:hint="cs"/>
          <w:rtl/>
          <w:lang w:bidi="ar-EG"/>
        </w:rPr>
        <w:t xml:space="preserve"> أما إذا كان المشتري الثاني يعلم شرط الاسترداد أو كان المبيع عقاراً</w:t>
      </w:r>
      <w:r>
        <w:rPr>
          <w:rtl/>
          <w:lang w:bidi="ar-EG"/>
        </w:rPr>
        <w:t> </w:t>
      </w:r>
      <w:r>
        <w:rPr>
          <w:rFonts w:hint="cs"/>
          <w:rtl/>
          <w:lang w:bidi="ar-EG"/>
        </w:rPr>
        <w:t>،</w:t>
      </w:r>
      <w:r w:rsidRPr="005854D2">
        <w:rPr>
          <w:rFonts w:hint="cs"/>
          <w:rtl/>
          <w:lang w:bidi="ar-EG"/>
        </w:rPr>
        <w:t xml:space="preserve"> فإنه يجوز للبائع أن يسترد منه المبيع ولا يدفع إلا الثمن المتفق عليه بينه وبين المشتري الأول حتى لو كان هذا الثمن أقل مما اشترى به المشتري الثاني</w:t>
      </w:r>
      <w:r>
        <w:rPr>
          <w:rtl/>
          <w:lang w:bidi="ar-EG"/>
        </w:rPr>
        <w:t> </w:t>
      </w:r>
      <w:r>
        <w:rPr>
          <w:rFonts w:hint="cs"/>
          <w:rtl/>
          <w:lang w:bidi="ar-EG"/>
        </w:rPr>
        <w:t>،</w:t>
      </w:r>
      <w:r w:rsidRPr="005854D2">
        <w:rPr>
          <w:rFonts w:hint="cs"/>
          <w:rtl/>
          <w:lang w:bidi="ar-EG"/>
        </w:rPr>
        <w:t xml:space="preserve"> ويرجع هذا على البائع له </w:t>
      </w:r>
      <w:r w:rsidRPr="005854D2">
        <w:rPr>
          <w:rtl/>
          <w:lang w:bidi="ar-EG"/>
        </w:rPr>
        <w:t>–</w:t>
      </w:r>
      <w:r w:rsidRPr="005854D2">
        <w:rPr>
          <w:rFonts w:hint="cs"/>
          <w:rtl/>
          <w:lang w:bidi="ar-EG"/>
        </w:rPr>
        <w:t xml:space="preserve"> أي على المشتري </w:t>
      </w:r>
      <w:r w:rsidRPr="005854D2">
        <w:rPr>
          <w:rtl/>
          <w:lang w:bidi="ar-EG"/>
        </w:rPr>
        <w:t>–</w:t>
      </w:r>
      <w:r w:rsidRPr="005854D2">
        <w:rPr>
          <w:rFonts w:hint="cs"/>
          <w:rtl/>
          <w:lang w:bidi="ar-EG"/>
        </w:rPr>
        <w:t xml:space="preserve"> بالفرق</w:t>
      </w:r>
      <w:r>
        <w:rPr>
          <w:rtl/>
          <w:lang w:bidi="ar-EG"/>
        </w:rPr>
        <w:t> </w:t>
      </w:r>
      <w:r>
        <w:rPr>
          <w:rFonts w:hint="cs"/>
          <w:rtl/>
          <w:lang w:bidi="ar-EG"/>
        </w:rPr>
        <w:t>.</w:t>
      </w:r>
      <w:r w:rsidRPr="005854D2">
        <w:rPr>
          <w:rFonts w:hint="cs"/>
          <w:rtl/>
          <w:lang w:bidi="ar-EG"/>
        </w:rPr>
        <w:t xml:space="preserve"> أما إذا كان الثمن الذي اشترى به المشتري الثاني أقل</w:t>
      </w:r>
      <w:r>
        <w:rPr>
          <w:rtl/>
          <w:lang w:bidi="ar-EG"/>
        </w:rPr>
        <w:t> </w:t>
      </w:r>
      <w:r>
        <w:rPr>
          <w:rFonts w:hint="cs"/>
          <w:rtl/>
          <w:lang w:bidi="ar-EG"/>
        </w:rPr>
        <w:t>،</w:t>
      </w:r>
      <w:r w:rsidRPr="005854D2">
        <w:rPr>
          <w:rFonts w:hint="cs"/>
          <w:rtl/>
          <w:lang w:bidi="ar-EG"/>
        </w:rPr>
        <w:t xml:space="preserve"> فإنه يسترد من البائع الثمن الأكثر</w:t>
      </w:r>
      <w:r>
        <w:rPr>
          <w:rtl/>
          <w:lang w:bidi="ar-EG"/>
        </w:rPr>
        <w:t> </w:t>
      </w:r>
      <w:r>
        <w:rPr>
          <w:rFonts w:hint="cs"/>
          <w:rtl/>
          <w:lang w:bidi="ar-EG"/>
        </w:rPr>
        <w:t>،</w:t>
      </w:r>
      <w:r w:rsidRPr="005854D2">
        <w:rPr>
          <w:rFonts w:hint="cs"/>
          <w:rtl/>
          <w:lang w:bidi="ar-EG"/>
        </w:rPr>
        <w:t xml:space="preserve"> ولا يرد الفرق إلى المشتري لأنه تلقى عنه حقوقه بالثمن الذي دفعه له</w:t>
      </w:r>
      <w:r>
        <w:rPr>
          <w:rtl/>
          <w:lang w:bidi="ar-EG"/>
        </w:rPr>
        <w:t> </w:t>
      </w:r>
      <w:r>
        <w:rPr>
          <w:rFonts w:hint="cs"/>
          <w:rtl/>
          <w:lang w:bidi="ar-EG"/>
        </w:rPr>
        <w:t>.</w:t>
      </w:r>
      <w:r w:rsidRPr="005854D2">
        <w:rPr>
          <w:rFonts w:hint="cs"/>
          <w:rtl/>
          <w:lang w:bidi="ar-EG"/>
        </w:rPr>
        <w:t xml:space="preserve"> ويلاحظ أن استرداد البائع من المشتري الثاني يكون بموجب دعوى عينيه هي دعوى الاستحقاق</w:t>
      </w:r>
      <w:r>
        <w:rPr>
          <w:rtl/>
          <w:lang w:bidi="ar-EG"/>
        </w:rPr>
        <w:t> </w:t>
      </w:r>
      <w:r>
        <w:rPr>
          <w:rFonts w:hint="cs"/>
          <w:rtl/>
          <w:lang w:bidi="ar-EG"/>
        </w:rPr>
        <w:t>،</w:t>
      </w:r>
      <w:r w:rsidRPr="005854D2">
        <w:rPr>
          <w:rFonts w:hint="cs"/>
          <w:rtl/>
          <w:lang w:bidi="ar-EG"/>
        </w:rPr>
        <w:t xml:space="preserve"> إذ يرجع المبيع إلى ملك البائع باستعمال حق الاسترداد</w:t>
      </w:r>
      <w:r>
        <w:rPr>
          <w:rtl/>
          <w:lang w:bidi="ar-EG"/>
        </w:rPr>
        <w:t> </w:t>
      </w:r>
      <w:r>
        <w:rPr>
          <w:rFonts w:hint="cs"/>
          <w:rtl/>
          <w:lang w:bidi="ar-EG"/>
        </w:rPr>
        <w:t>.</w:t>
      </w:r>
      <w:r w:rsidRPr="005854D2">
        <w:rPr>
          <w:rFonts w:hint="cs"/>
          <w:rtl/>
          <w:lang w:bidi="ar-EG"/>
        </w:rPr>
        <w:t xml:space="preserve"> وقد تقدم أن للبائع عدا هذا دعوى شخصية قبل المشتري </w:t>
      </w:r>
      <w:r w:rsidRPr="005854D2">
        <w:rPr>
          <w:rFonts w:hint="cs"/>
          <w:rtl/>
          <w:lang w:bidi="ar-EG"/>
        </w:rPr>
        <w:lastRenderedPageBreak/>
        <w:t>الأول</w:t>
      </w:r>
      <w:r>
        <w:rPr>
          <w:rtl/>
          <w:lang w:bidi="ar-EG"/>
        </w:rPr>
        <w:t> </w:t>
      </w:r>
      <w:r>
        <w:rPr>
          <w:rFonts w:hint="cs"/>
          <w:rtl/>
          <w:lang w:bidi="ar-EG"/>
        </w:rPr>
        <w:t>،</w:t>
      </w:r>
      <w:r w:rsidRPr="005854D2">
        <w:rPr>
          <w:rFonts w:hint="cs"/>
          <w:rtl/>
          <w:lang w:bidi="ar-EG"/>
        </w:rPr>
        <w:t xml:space="preserve"> وتظهر فائدتها </w:t>
      </w:r>
      <w:r w:rsidRPr="008E4DB6">
        <w:rPr>
          <w:rFonts w:hint="cs"/>
          <w:color w:val="FF0000"/>
          <w:rtl/>
          <w:lang w:bidi="ar-EG"/>
        </w:rPr>
        <w:t>$ 156 $</w:t>
      </w:r>
      <w:r w:rsidRPr="005854D2">
        <w:rPr>
          <w:rFonts w:hint="cs"/>
          <w:rtl/>
          <w:lang w:bidi="ar-EG"/>
        </w:rPr>
        <w:t xml:space="preserve"> في حالتين : ( 1</w:t>
      </w:r>
      <w:r>
        <w:rPr>
          <w:rtl/>
          <w:lang w:bidi="ar-EG"/>
        </w:rPr>
        <w:t> </w:t>
      </w:r>
      <w:r>
        <w:rPr>
          <w:rFonts w:hint="cs"/>
          <w:rtl/>
          <w:lang w:bidi="ar-EG"/>
        </w:rPr>
        <w:t>)</w:t>
      </w:r>
      <w:r w:rsidRPr="005854D2">
        <w:rPr>
          <w:rFonts w:hint="cs"/>
          <w:rtl/>
          <w:lang w:bidi="ar-EG"/>
        </w:rPr>
        <w:t xml:space="preserve"> إذا كان البائع متأكداً من أن المبيع تحت يد المشتري الثاني</w:t>
      </w:r>
      <w:r>
        <w:rPr>
          <w:rtl/>
          <w:lang w:bidi="ar-EG"/>
        </w:rPr>
        <w:t> </w:t>
      </w:r>
      <w:r>
        <w:rPr>
          <w:rFonts w:hint="cs"/>
          <w:rtl/>
          <w:lang w:bidi="ar-EG"/>
        </w:rPr>
        <w:t>،</w:t>
      </w:r>
      <w:r w:rsidRPr="005854D2">
        <w:rPr>
          <w:rFonts w:hint="cs"/>
          <w:rtl/>
          <w:lang w:bidi="ar-EG"/>
        </w:rPr>
        <w:t xml:space="preserve"> إذ يجوز أن يكون هذا قد باعه لثالث</w:t>
      </w:r>
      <w:r>
        <w:rPr>
          <w:rtl/>
          <w:lang w:bidi="ar-EG"/>
        </w:rPr>
        <w:t> </w:t>
      </w:r>
      <w:r>
        <w:rPr>
          <w:rFonts w:hint="cs"/>
          <w:rtl/>
          <w:lang w:bidi="ar-EG"/>
        </w:rPr>
        <w:t>،</w:t>
      </w:r>
      <w:r w:rsidRPr="005854D2">
        <w:rPr>
          <w:rFonts w:hint="cs"/>
          <w:rtl/>
          <w:lang w:bidi="ar-EG"/>
        </w:rPr>
        <w:t xml:space="preserve"> ففي هذه الحالة لا يستطيع البائع أن يستعمل حق الاسترداد ضد المشتري الثاني</w:t>
      </w:r>
      <w:r>
        <w:rPr>
          <w:rtl/>
          <w:lang w:bidi="ar-EG"/>
        </w:rPr>
        <w:t> </w:t>
      </w:r>
      <w:r>
        <w:rPr>
          <w:rFonts w:hint="cs"/>
          <w:rtl/>
          <w:lang w:bidi="ar-EG"/>
        </w:rPr>
        <w:t>،</w:t>
      </w:r>
      <w:r w:rsidRPr="005854D2">
        <w:rPr>
          <w:rFonts w:hint="cs"/>
          <w:rtl/>
          <w:lang w:bidi="ar-EG"/>
        </w:rPr>
        <w:t xml:space="preserve"> وهو لا يعلم أين ذهبت العين</w:t>
      </w:r>
      <w:r>
        <w:rPr>
          <w:rtl/>
          <w:lang w:bidi="ar-EG"/>
        </w:rPr>
        <w:t> </w:t>
      </w:r>
      <w:r>
        <w:rPr>
          <w:rFonts w:hint="cs"/>
          <w:rtl/>
          <w:lang w:bidi="ar-EG"/>
        </w:rPr>
        <w:t>،</w:t>
      </w:r>
      <w:r w:rsidRPr="005854D2">
        <w:rPr>
          <w:rFonts w:hint="cs"/>
          <w:rtl/>
          <w:lang w:bidi="ar-EG"/>
        </w:rPr>
        <w:t xml:space="preserve"> فخير طريق يسلكه هو أن يستعمل حق الاسترداد ضد المشتري الأول بموجب حقه الشخصي فيضمن أن يكون استعماله لحق الاسترداد صحيحاً</w:t>
      </w:r>
      <w:r>
        <w:rPr>
          <w:rtl/>
          <w:lang w:bidi="ar-EG"/>
        </w:rPr>
        <w:t> </w:t>
      </w:r>
      <w:r>
        <w:rPr>
          <w:rFonts w:hint="cs"/>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إذا كان البيع منقولا وقد ملكه المشتري الثاني حسن النية بالحيازة</w:t>
      </w:r>
      <w:r>
        <w:rPr>
          <w:rtl/>
          <w:lang w:bidi="ar-EG"/>
        </w:rPr>
        <w:t> </w:t>
      </w:r>
      <w:r>
        <w:rPr>
          <w:rFonts w:hint="cs"/>
          <w:rtl/>
          <w:lang w:bidi="ar-EG"/>
        </w:rPr>
        <w:t>،</w:t>
      </w:r>
      <w:r w:rsidRPr="005854D2">
        <w:rPr>
          <w:rFonts w:hint="cs"/>
          <w:rtl/>
          <w:lang w:bidi="ar-EG"/>
        </w:rPr>
        <w:t xml:space="preserve"> فلا يستطيع البائع في هذه الحالة أن يرفع عليه دعوى الاسترداد</w:t>
      </w:r>
      <w:r>
        <w:rPr>
          <w:rtl/>
          <w:lang w:bidi="ar-EG"/>
        </w:rPr>
        <w:t> </w:t>
      </w:r>
      <w:r>
        <w:rPr>
          <w:rFonts w:hint="cs"/>
          <w:rtl/>
          <w:lang w:bidi="ar-EG"/>
        </w:rPr>
        <w:t>،</w:t>
      </w:r>
      <w:r w:rsidRPr="005854D2">
        <w:rPr>
          <w:rFonts w:hint="cs"/>
          <w:rtl/>
          <w:lang w:bidi="ar-EG"/>
        </w:rPr>
        <w:t xml:space="preserve"> ولا يبقى له إلا الرجوع بتعويض على المشتري الأول بموجب حقه الشخصي</w:t>
      </w:r>
      <w:r>
        <w:rPr>
          <w:rtl/>
          <w:lang w:bidi="ar-EG"/>
        </w:rPr>
        <w:t> </w:t>
      </w:r>
      <w:r>
        <w:rPr>
          <w:rFonts w:hint="cs"/>
          <w:rtl/>
          <w:lang w:bidi="ar-EG"/>
        </w:rPr>
        <w:t>،</w:t>
      </w:r>
      <w:r w:rsidRPr="005854D2">
        <w:rPr>
          <w:rFonts w:hint="cs"/>
          <w:rtl/>
          <w:lang w:bidi="ar-EG"/>
        </w:rPr>
        <w:t xml:space="preserve"> وقد تقدم ذكر ذلك</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ويقع الاسترداد على نفس المبيع</w:t>
      </w:r>
      <w:r>
        <w:rPr>
          <w:rtl/>
          <w:lang w:bidi="ar-EG"/>
        </w:rPr>
        <w:t> </w:t>
      </w:r>
      <w:r>
        <w:rPr>
          <w:rFonts w:hint="cs"/>
          <w:rtl/>
          <w:lang w:bidi="ar-EG"/>
        </w:rPr>
        <w:t>،</w:t>
      </w:r>
      <w:r w:rsidRPr="005854D2">
        <w:rPr>
          <w:rFonts w:hint="cs"/>
          <w:rtl/>
          <w:lang w:bidi="ar-EG"/>
        </w:rPr>
        <w:t xml:space="preserve"> سواء كان ملكاً كاملاً أو حصة مشاعة أو حصصاً مقسومة ( م 346 </w:t>
      </w:r>
      <w:r>
        <w:rPr>
          <w:rFonts w:hint="cs"/>
          <w:rtl/>
          <w:lang w:bidi="ar-EG"/>
        </w:rPr>
        <w:t xml:space="preserve"> / </w:t>
      </w:r>
      <w:r w:rsidRPr="005854D2">
        <w:rPr>
          <w:rFonts w:hint="cs"/>
          <w:rtl/>
          <w:lang w:bidi="ar-EG"/>
        </w:rPr>
        <w:t xml:space="preserve"> 432 مدني سابق</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ولكن لهذه القاعدة استثناءات</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1 - فقد يتعدد البائع</w:t>
      </w:r>
      <w:r>
        <w:rPr>
          <w:rtl/>
          <w:lang w:bidi="ar-EG"/>
        </w:rPr>
        <w:t> </w:t>
      </w:r>
      <w:r>
        <w:rPr>
          <w:rFonts w:hint="cs"/>
          <w:rtl/>
          <w:lang w:bidi="ar-EG"/>
        </w:rPr>
        <w:t>،</w:t>
      </w:r>
      <w:r w:rsidRPr="005854D2">
        <w:rPr>
          <w:rFonts w:hint="cs"/>
          <w:rtl/>
          <w:lang w:bidi="ar-EG"/>
        </w:rPr>
        <w:t xml:space="preserve"> بان يرثه ورثة متعددون أو يكون هو نفسه في الأصل متعدداً</w:t>
      </w:r>
      <w:r>
        <w:rPr>
          <w:rtl/>
          <w:lang w:bidi="ar-EG"/>
        </w:rPr>
        <w:t> </w:t>
      </w:r>
      <w:r>
        <w:rPr>
          <w:rFonts w:hint="cs"/>
          <w:rtl/>
          <w:lang w:bidi="ar-EG"/>
        </w:rPr>
        <w:t>.</w:t>
      </w:r>
      <w:r w:rsidRPr="005854D2">
        <w:rPr>
          <w:rFonts w:hint="cs"/>
          <w:rtl/>
          <w:lang w:bidi="ar-EG"/>
        </w:rPr>
        <w:t xml:space="preserve"> فإذا كان البيع بعقد واحد وبثمن واحد</w:t>
      </w:r>
      <w:r>
        <w:rPr>
          <w:rtl/>
          <w:lang w:bidi="ar-EG"/>
        </w:rPr>
        <w:t> </w:t>
      </w:r>
      <w:r>
        <w:rPr>
          <w:rFonts w:hint="cs"/>
          <w:rtl/>
          <w:lang w:bidi="ar-EG"/>
        </w:rPr>
        <w:t>،</w:t>
      </w:r>
      <w:r w:rsidRPr="005854D2">
        <w:rPr>
          <w:rFonts w:hint="cs"/>
          <w:rtl/>
          <w:lang w:bidi="ar-EG"/>
        </w:rPr>
        <w:t xml:space="preserve"> جاز للمشتري أن يطلب من البائعين جميعاً أن يتفقوا فيما بينهم على استرداد كل المبيع أو لا يستردون شيئاً أصلاً</w:t>
      </w:r>
      <w:r>
        <w:rPr>
          <w:rtl/>
          <w:lang w:bidi="ar-EG"/>
        </w:rPr>
        <w:t> </w:t>
      </w:r>
      <w:r>
        <w:rPr>
          <w:rFonts w:hint="cs"/>
          <w:rtl/>
          <w:lang w:bidi="ar-EG"/>
        </w:rPr>
        <w:t>.</w:t>
      </w:r>
      <w:r w:rsidRPr="005854D2">
        <w:rPr>
          <w:rFonts w:hint="cs"/>
          <w:rtl/>
          <w:lang w:bidi="ar-EG"/>
        </w:rPr>
        <w:t xml:space="preserve"> ولا بد من اتفاق الجميع على الاسترداد</w:t>
      </w:r>
      <w:r>
        <w:rPr>
          <w:rtl/>
          <w:lang w:bidi="ar-EG"/>
        </w:rPr>
        <w:t> </w:t>
      </w:r>
      <w:r>
        <w:rPr>
          <w:rFonts w:hint="cs"/>
          <w:rtl/>
          <w:lang w:bidi="ar-EG"/>
        </w:rPr>
        <w:t>،</w:t>
      </w:r>
      <w:r w:rsidRPr="005854D2">
        <w:rPr>
          <w:rFonts w:hint="cs"/>
          <w:rtl/>
          <w:lang w:bidi="ar-EG"/>
        </w:rPr>
        <w:t xml:space="preserve"> فلو عرض أحدهم أن يسترد كل المبيع لنفسه لم يجبر المشتري على اجابة هذا الطلب إلا إذا نزل باقي البائعين للبائع الذي يريد الاسترداد عن حقهم فيه</w:t>
      </w:r>
      <w:r>
        <w:rPr>
          <w:rtl/>
          <w:lang w:bidi="ar-EG"/>
        </w:rPr>
        <w:t> </w:t>
      </w:r>
      <w:r>
        <w:rPr>
          <w:rFonts w:hint="cs"/>
          <w:rtl/>
          <w:lang w:bidi="ar-EG"/>
        </w:rPr>
        <w:t>.</w:t>
      </w:r>
      <w:r w:rsidRPr="005854D2">
        <w:rPr>
          <w:rFonts w:hint="cs"/>
          <w:rtl/>
          <w:lang w:bidi="ar-EG"/>
        </w:rPr>
        <w:t xml:space="preserve"> أما إذا لم يستعمل المشتري حقه في طلب اتفاق البائعين على الاسترداد</w:t>
      </w:r>
      <w:r>
        <w:rPr>
          <w:rtl/>
          <w:lang w:bidi="ar-EG"/>
        </w:rPr>
        <w:t> </w:t>
      </w:r>
      <w:r>
        <w:rPr>
          <w:rFonts w:hint="cs"/>
          <w:rtl/>
          <w:lang w:bidi="ar-EG"/>
        </w:rPr>
        <w:t>،</w:t>
      </w:r>
      <w:r w:rsidRPr="005854D2">
        <w:rPr>
          <w:rFonts w:hint="cs"/>
          <w:rtl/>
          <w:lang w:bidi="ar-EG"/>
        </w:rPr>
        <w:t xml:space="preserve"> فكل بائع لا يسترد إلا نصيبه</w:t>
      </w:r>
      <w:r>
        <w:rPr>
          <w:rtl/>
          <w:lang w:bidi="ar-EG"/>
        </w:rPr>
        <w:t> </w:t>
      </w:r>
      <w:r>
        <w:rPr>
          <w:rFonts w:hint="cs"/>
          <w:rtl/>
          <w:lang w:bidi="ar-EG"/>
        </w:rPr>
        <w:t>،</w:t>
      </w:r>
      <w:r w:rsidRPr="005854D2">
        <w:rPr>
          <w:rFonts w:hint="cs"/>
          <w:rtl/>
          <w:lang w:bidi="ar-EG"/>
        </w:rPr>
        <w:t xml:space="preserve"> وبذلك ينقسم حق الاسترداد ( أنظر المواد 1668 </w:t>
      </w:r>
      <w:r w:rsidRPr="005854D2">
        <w:rPr>
          <w:rtl/>
          <w:lang w:bidi="ar-EG"/>
        </w:rPr>
        <w:t>–</w:t>
      </w:r>
      <w:r w:rsidRPr="005854D2">
        <w:rPr>
          <w:rFonts w:hint="cs"/>
          <w:rtl/>
          <w:lang w:bidi="ar-EG"/>
        </w:rPr>
        <w:t xml:space="preserve"> 1670 مدني فرنسي</w:t>
      </w:r>
      <w:r>
        <w:rPr>
          <w:rtl/>
          <w:lang w:bidi="ar-EG"/>
        </w:rPr>
        <w:t> </w:t>
      </w:r>
      <w:r>
        <w:rPr>
          <w:rFonts w:hint="cs"/>
          <w:rtl/>
          <w:lang w:bidi="ar-EG"/>
        </w:rPr>
        <w:t>،</w:t>
      </w:r>
      <w:r w:rsidRPr="005854D2">
        <w:rPr>
          <w:rFonts w:hint="cs"/>
          <w:rtl/>
          <w:lang w:bidi="ar-EG"/>
        </w:rPr>
        <w:t xml:space="preserve"> وهي مجرد تطبيق للقواعد العامة</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2 - وقد يتعدد المشتري</w:t>
      </w:r>
      <w:r>
        <w:rPr>
          <w:rtl/>
          <w:lang w:bidi="ar-EG"/>
        </w:rPr>
        <w:t> </w:t>
      </w:r>
      <w:r>
        <w:rPr>
          <w:rFonts w:hint="cs"/>
          <w:rtl/>
          <w:lang w:bidi="ar-EG"/>
        </w:rPr>
        <w:t>،</w:t>
      </w:r>
      <w:r w:rsidRPr="005854D2">
        <w:rPr>
          <w:rFonts w:hint="cs"/>
          <w:rtl/>
          <w:lang w:bidi="ar-EG"/>
        </w:rPr>
        <w:t xml:space="preserve"> بأن يرثه ورثة متعددون أو يكون هو نفسه في الأصل متعدداً</w:t>
      </w:r>
      <w:r>
        <w:rPr>
          <w:rtl/>
          <w:lang w:bidi="ar-EG"/>
        </w:rPr>
        <w:t> </w:t>
      </w:r>
      <w:r>
        <w:rPr>
          <w:rFonts w:hint="cs"/>
          <w:rtl/>
          <w:lang w:bidi="ar-EG"/>
        </w:rPr>
        <w:t>.</w:t>
      </w:r>
      <w:r w:rsidRPr="005854D2">
        <w:rPr>
          <w:rFonts w:hint="cs"/>
          <w:rtl/>
          <w:lang w:bidi="ar-EG"/>
        </w:rPr>
        <w:t xml:space="preserve"> فيستطيع البائع إني ستعمل حقه في الاسترداد ضد كل واحد منهم بقدر نصيبه </w:t>
      </w:r>
      <w:r w:rsidRPr="005854D2">
        <w:rPr>
          <w:rFonts w:ascii="Times New Roman" w:hAnsi="Times New Roman" w:hint="cs"/>
          <w:b/>
          <w:vertAlign w:val="superscript"/>
          <w:rtl/>
          <w:lang w:bidi="ar-EG"/>
        </w:rPr>
        <w:t xml:space="preserve">( </w:t>
      </w:r>
      <w:r w:rsidRPr="005854D2">
        <w:rPr>
          <w:rStyle w:val="a7"/>
          <w:rFonts w:ascii="Times New Roman" w:hAnsi="Times New Roman"/>
          <w:b/>
          <w:rtl/>
        </w:rPr>
        <w:footnoteReference w:id="248"/>
      </w:r>
      <w:r>
        <w:rPr>
          <w:rFonts w:ascii="Times New Roman" w:hAnsi="Times New Roman"/>
          <w:b/>
          <w:vertAlign w:val="superscript"/>
          <w:rtl/>
          <w:lang w:bidi="ar-EG"/>
        </w:rPr>
        <w:t> </w:t>
      </w:r>
      <w:r>
        <w:rPr>
          <w:rFonts w:ascii="Times New Roman" w:hAnsi="Times New Roman" w:hint="cs"/>
          <w:b/>
          <w:vertAlign w:val="superscript"/>
          <w:rtl/>
          <w:lang w:bidi="ar-EG"/>
        </w:rPr>
        <w:t>)</w:t>
      </w:r>
      <w:r>
        <w:rPr>
          <w:rFonts w:ascii="Times New Roman" w:hAnsi="Times New Roman"/>
          <w:b/>
          <w:vertAlign w:val="superscript"/>
          <w:rtl/>
          <w:lang w:bidi="ar-EG"/>
        </w:rPr>
        <w:t> </w:t>
      </w:r>
      <w:r>
        <w:rPr>
          <w:rFonts w:ascii="Times New Roman" w:hAnsi="Times New Roman" w:hint="cs"/>
          <w:b/>
          <w:vertAlign w:val="superscript"/>
          <w:rtl/>
          <w:lang w:bidi="ar-EG"/>
        </w:rPr>
        <w:t>.</w:t>
      </w:r>
      <w:r w:rsidRPr="005854D2">
        <w:rPr>
          <w:rFonts w:hint="cs"/>
          <w:rtl/>
          <w:lang w:bidi="ar-EG"/>
        </w:rPr>
        <w:t xml:space="preserve"> أما إذا وقع المبيع كله في نصيب أحد الورثة</w:t>
      </w:r>
      <w:r>
        <w:rPr>
          <w:rtl/>
          <w:lang w:bidi="ar-EG"/>
        </w:rPr>
        <w:t> </w:t>
      </w:r>
      <w:r>
        <w:rPr>
          <w:rFonts w:hint="cs"/>
          <w:rtl/>
          <w:lang w:bidi="ar-EG"/>
        </w:rPr>
        <w:t>،</w:t>
      </w:r>
      <w:r w:rsidRPr="005854D2">
        <w:rPr>
          <w:rFonts w:hint="cs"/>
          <w:rtl/>
          <w:lang w:bidi="ar-EG"/>
        </w:rPr>
        <w:t xml:space="preserve"> استعمل </w:t>
      </w:r>
      <w:r w:rsidRPr="008E4DB6">
        <w:rPr>
          <w:rFonts w:hint="cs"/>
          <w:color w:val="FF0000"/>
          <w:rtl/>
          <w:lang w:bidi="ar-EG"/>
        </w:rPr>
        <w:t>$ 157 $</w:t>
      </w:r>
      <w:r w:rsidRPr="005854D2">
        <w:rPr>
          <w:rFonts w:hint="cs"/>
          <w:rtl/>
          <w:lang w:bidi="ar-EG"/>
        </w:rPr>
        <w:t xml:space="preserve"> البائع حقه في الاسترداد ضد هذا الوارث بالنسبة إلى كل المبيع</w:t>
      </w:r>
      <w:r>
        <w:rPr>
          <w:rtl/>
          <w:lang w:bidi="ar-EG"/>
        </w:rPr>
        <w:t> </w:t>
      </w:r>
      <w:r>
        <w:rPr>
          <w:rFonts w:hint="cs"/>
          <w:rtl/>
          <w:lang w:bidi="ar-EG"/>
        </w:rPr>
        <w:t>.</w:t>
      </w:r>
      <w:r w:rsidRPr="005854D2">
        <w:rPr>
          <w:rFonts w:hint="cs"/>
          <w:rtl/>
          <w:lang w:bidi="ar-EG"/>
        </w:rPr>
        <w:t xml:space="preserve"> ويبقى سائر الورثة كل منهم مسئولا بدعوى شخصية بمقدار نصيبه كل المبيع بأن كان مثلا منقولا وملكه مشتر ثان حسن النية بالحيازة</w:t>
      </w:r>
      <w:r>
        <w:rPr>
          <w:rtl/>
          <w:lang w:bidi="ar-EG"/>
        </w:rPr>
        <w:t> </w:t>
      </w:r>
      <w:r>
        <w:rPr>
          <w:rFonts w:hint="cs"/>
          <w:rtl/>
          <w:lang w:bidi="ar-EG"/>
        </w:rPr>
        <w:t>.</w:t>
      </w:r>
      <w:r w:rsidRPr="005854D2">
        <w:rPr>
          <w:rFonts w:hint="cs"/>
          <w:rtl/>
          <w:lang w:bidi="ar-EG"/>
        </w:rPr>
        <w:t xml:space="preserve"> وليس للورثة أو للمشترين أن </w:t>
      </w:r>
      <w:r w:rsidRPr="005854D2">
        <w:rPr>
          <w:rFonts w:hint="cs"/>
          <w:rtl/>
          <w:lang w:bidi="ar-EG"/>
        </w:rPr>
        <w:lastRenderedPageBreak/>
        <w:t>يطلبوا من البائع استرداد كل الشيء المبيع كما في حالة تعدد البائع</w:t>
      </w:r>
      <w:r>
        <w:rPr>
          <w:rtl/>
          <w:lang w:bidi="ar-EG"/>
        </w:rPr>
        <w:t> </w:t>
      </w:r>
      <w:r>
        <w:rPr>
          <w:rFonts w:hint="cs"/>
          <w:rtl/>
          <w:lang w:bidi="ar-EG"/>
        </w:rPr>
        <w:t>،</w:t>
      </w:r>
      <w:r w:rsidRPr="005854D2">
        <w:rPr>
          <w:rFonts w:hint="cs"/>
          <w:rtl/>
          <w:lang w:bidi="ar-EG"/>
        </w:rPr>
        <w:t xml:space="preserve"> بل ينقسم هنا حق الاسترداد حتما ( م 346 </w:t>
      </w:r>
      <w:r>
        <w:rPr>
          <w:rFonts w:hint="cs"/>
          <w:rtl/>
          <w:lang w:bidi="ar-EG"/>
        </w:rPr>
        <w:t xml:space="preserve"> / </w:t>
      </w:r>
      <w:r w:rsidRPr="005854D2">
        <w:rPr>
          <w:rFonts w:hint="cs"/>
          <w:rtl/>
          <w:lang w:bidi="ar-EG"/>
        </w:rPr>
        <w:t xml:space="preserve"> 432 مدني سابق وم 1672 مدني فرنسي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3 - وتقضي المادة 347 </w:t>
      </w:r>
      <w:r>
        <w:rPr>
          <w:rFonts w:hint="cs"/>
          <w:rtl/>
          <w:lang w:bidi="ar-EG"/>
        </w:rPr>
        <w:t xml:space="preserve"> / </w:t>
      </w:r>
      <w:r w:rsidRPr="005854D2">
        <w:rPr>
          <w:rFonts w:hint="cs"/>
          <w:rtl/>
          <w:lang w:bidi="ar-EG"/>
        </w:rPr>
        <w:t xml:space="preserve"> 433 مدني سابق ( أنظر 1766 مدني فرنسي</w:t>
      </w:r>
      <w:r>
        <w:rPr>
          <w:rtl/>
          <w:lang w:bidi="ar-EG"/>
        </w:rPr>
        <w:t> </w:t>
      </w:r>
      <w:r>
        <w:rPr>
          <w:rFonts w:hint="cs"/>
          <w:rtl/>
          <w:lang w:bidi="ar-EG"/>
        </w:rPr>
        <w:t>)</w:t>
      </w:r>
      <w:r w:rsidRPr="005854D2">
        <w:rPr>
          <w:rFonts w:hint="cs"/>
          <w:rtl/>
          <w:lang w:bidi="ar-EG"/>
        </w:rPr>
        <w:t xml:space="preserve"> بأنه إذا كان المبيع بيع وفاء حصة شائعة في عقار</w:t>
      </w:r>
      <w:r>
        <w:rPr>
          <w:rtl/>
          <w:lang w:bidi="ar-EG"/>
        </w:rPr>
        <w:t> </w:t>
      </w:r>
      <w:r>
        <w:rPr>
          <w:rFonts w:hint="cs"/>
          <w:rtl/>
          <w:lang w:bidi="ar-EG"/>
        </w:rPr>
        <w:t>،</w:t>
      </w:r>
      <w:r w:rsidRPr="005854D2">
        <w:rPr>
          <w:rFonts w:hint="cs"/>
          <w:rtl/>
          <w:lang w:bidi="ar-EG"/>
        </w:rPr>
        <w:t xml:space="preserve"> واشترى مشتريها الحصة الباقية من مالكها بعد طلب هذا المالك مقاسمته</w:t>
      </w:r>
      <w:r>
        <w:rPr>
          <w:rtl/>
          <w:lang w:bidi="ar-EG"/>
        </w:rPr>
        <w:t> </w:t>
      </w:r>
      <w:r>
        <w:rPr>
          <w:rFonts w:hint="cs"/>
          <w:rtl/>
          <w:lang w:bidi="ar-EG"/>
        </w:rPr>
        <w:t>،</w:t>
      </w:r>
      <w:r w:rsidRPr="005854D2">
        <w:rPr>
          <w:rFonts w:hint="cs"/>
          <w:rtl/>
          <w:lang w:bidi="ar-EG"/>
        </w:rPr>
        <w:t xml:space="preserve"> فللمشتري المذكور عند مطالبة بائعه الأول باسترداد الحصة المبيعة بيع وفاء أن يلزمه بأخذ العين بتمامها</w:t>
      </w:r>
      <w:r>
        <w:rPr>
          <w:rtl/>
          <w:lang w:bidi="ar-EG"/>
        </w:rPr>
        <w:t> </w:t>
      </w:r>
      <w:r>
        <w:rPr>
          <w:rFonts w:hint="cs"/>
          <w:rtl/>
          <w:lang w:bidi="ar-EG"/>
        </w:rPr>
        <w:t>.</w:t>
      </w:r>
      <w:r w:rsidRPr="005854D2">
        <w:rPr>
          <w:rFonts w:hint="cs"/>
          <w:rtl/>
          <w:lang w:bidi="ar-EG"/>
        </w:rPr>
        <w:t xml:space="preserve"> ذلك أن المشتري وفاء قد اضطر</w:t>
      </w:r>
      <w:r>
        <w:rPr>
          <w:rtl/>
          <w:lang w:bidi="ar-EG"/>
        </w:rPr>
        <w:t> </w:t>
      </w:r>
      <w:r>
        <w:rPr>
          <w:rFonts w:hint="cs"/>
          <w:rtl/>
          <w:lang w:bidi="ar-EG"/>
        </w:rPr>
        <w:t>،</w:t>
      </w:r>
      <w:r w:rsidRPr="005854D2">
        <w:rPr>
          <w:rFonts w:hint="cs"/>
          <w:rtl/>
          <w:lang w:bidi="ar-EG"/>
        </w:rPr>
        <w:t xml:space="preserve"> لحفظ الحصة الشماعة التي اشتراها</w:t>
      </w:r>
      <w:r>
        <w:rPr>
          <w:rtl/>
          <w:lang w:bidi="ar-EG"/>
        </w:rPr>
        <w:t> </w:t>
      </w:r>
      <w:r>
        <w:rPr>
          <w:rFonts w:hint="cs"/>
          <w:rtl/>
          <w:lang w:bidi="ar-EG"/>
        </w:rPr>
        <w:t>،</w:t>
      </w:r>
      <w:r w:rsidRPr="005854D2">
        <w:rPr>
          <w:rFonts w:hint="cs"/>
          <w:rtl/>
          <w:lang w:bidi="ar-EG"/>
        </w:rPr>
        <w:t xml:space="preserve"> أن يشتري حصة الشريك</w:t>
      </w:r>
      <w:r>
        <w:rPr>
          <w:rtl/>
          <w:lang w:bidi="ar-EG"/>
        </w:rPr>
        <w:t> </w:t>
      </w:r>
      <w:r>
        <w:rPr>
          <w:rFonts w:hint="cs"/>
          <w:rtl/>
          <w:lang w:bidi="ar-EG"/>
        </w:rPr>
        <w:t>،</w:t>
      </w:r>
      <w:r w:rsidRPr="005854D2">
        <w:rPr>
          <w:rFonts w:hint="cs"/>
          <w:rtl/>
          <w:lang w:bidi="ar-EG"/>
        </w:rPr>
        <w:t xml:space="preserve"> فلزم البائع أن يستردها مع الحصة المشاعة وأن يرد إلى المشتري الثمن الذي دفعه للشريك</w:t>
      </w:r>
      <w:r>
        <w:rPr>
          <w:rtl/>
          <w:lang w:bidi="ar-EG"/>
        </w:rPr>
        <w:t> </w:t>
      </w:r>
      <w:r>
        <w:rPr>
          <w:rFonts w:hint="cs"/>
          <w:rtl/>
          <w:lang w:bidi="ar-EG"/>
        </w:rPr>
        <w:t>.</w:t>
      </w:r>
      <w:r w:rsidRPr="005854D2">
        <w:rPr>
          <w:rFonts w:hint="cs"/>
          <w:rtl/>
          <w:lang w:bidi="ar-EG"/>
        </w:rPr>
        <w:t xml:space="preserve"> ولكن للمشتري أن يحتفظ بما اشتراه في طلب المقاسمة وأن يرد للبائع الحصة المشاعة التي اشتراها منه فقط</w:t>
      </w:r>
      <w:r>
        <w:rPr>
          <w:rtl/>
          <w:lang w:bidi="ar-EG"/>
        </w:rPr>
        <w:t> </w:t>
      </w:r>
      <w:r>
        <w:rPr>
          <w:rFonts w:hint="cs"/>
          <w:rtl/>
          <w:lang w:bidi="ar-EG"/>
        </w:rPr>
        <w:t>.</w:t>
      </w:r>
      <w:r w:rsidRPr="005854D2">
        <w:rPr>
          <w:rFonts w:hint="cs"/>
          <w:rtl/>
          <w:lang w:bidi="ar-EG"/>
        </w:rPr>
        <w:t xml:space="preserve"> فإذا لم يشتر المشتري وفاء حصة الشريك عند طلب القسمة</w:t>
      </w:r>
      <w:r>
        <w:rPr>
          <w:rtl/>
          <w:lang w:bidi="ar-EG"/>
        </w:rPr>
        <w:t> </w:t>
      </w:r>
      <w:r>
        <w:rPr>
          <w:rFonts w:hint="cs"/>
          <w:rtl/>
          <w:lang w:bidi="ar-EG"/>
        </w:rPr>
        <w:t>،</w:t>
      </w:r>
      <w:r w:rsidRPr="005854D2">
        <w:rPr>
          <w:rFonts w:hint="cs"/>
          <w:rtl/>
          <w:lang w:bidi="ar-EG"/>
        </w:rPr>
        <w:t xml:space="preserve"> بل بيعت كل العين لهذا الشريك أو لأجنبي</w:t>
      </w:r>
      <w:r>
        <w:rPr>
          <w:rtl/>
          <w:lang w:bidi="ar-EG"/>
        </w:rPr>
        <w:t> </w:t>
      </w:r>
      <w:r>
        <w:rPr>
          <w:rFonts w:hint="cs"/>
          <w:rtl/>
          <w:lang w:bidi="ar-EG"/>
        </w:rPr>
        <w:t>،</w:t>
      </w:r>
      <w:r w:rsidRPr="005854D2">
        <w:rPr>
          <w:rFonts w:hint="cs"/>
          <w:rtl/>
          <w:lang w:bidi="ar-EG"/>
        </w:rPr>
        <w:t xml:space="preserve"> فثمن الحصة المشاعة المبيعة وفاء هو الذي يستعمل فيه حق الاسترداد </w:t>
      </w:r>
      <w:r w:rsidRPr="005854D2">
        <w:rPr>
          <w:rFonts w:ascii="Times New Roman" w:hAnsi="Times New Roman" w:hint="cs"/>
          <w:b/>
          <w:vertAlign w:val="superscript"/>
          <w:rtl/>
          <w:lang w:bidi="ar-EG"/>
        </w:rPr>
        <w:t xml:space="preserve">( </w:t>
      </w:r>
      <w:r w:rsidRPr="005854D2">
        <w:rPr>
          <w:rStyle w:val="a7"/>
          <w:rFonts w:ascii="Times New Roman" w:hAnsi="Times New Roman"/>
          <w:b/>
          <w:rtl/>
        </w:rPr>
        <w:footnoteReference w:id="249"/>
      </w:r>
      <w:r>
        <w:rPr>
          <w:rFonts w:ascii="Times New Roman" w:hAnsi="Times New Roman"/>
          <w:b/>
          <w:vertAlign w:val="superscript"/>
          <w:rtl/>
          <w:lang w:bidi="ar-EG"/>
        </w:rPr>
        <w:t> </w:t>
      </w:r>
      <w:r>
        <w:rPr>
          <w:rFonts w:ascii="Times New Roman" w:hAnsi="Times New Roman" w:hint="cs"/>
          <w:b/>
          <w:vertAlign w:val="superscript"/>
          <w:rtl/>
          <w:lang w:bidi="ar-EG"/>
        </w:rPr>
        <w:t>)</w:t>
      </w:r>
      <w:r>
        <w:rPr>
          <w:rFonts w:ascii="Times New Roman" w:hAnsi="Times New Roman"/>
          <w:b/>
          <w:vertAlign w:val="superscript"/>
          <w:rtl/>
          <w:lang w:bidi="ar-EG"/>
        </w:rPr>
        <w:t> </w:t>
      </w:r>
      <w:r>
        <w:rPr>
          <w:rFonts w:ascii="Times New Roman" w:hAnsi="Times New Roman" w:hint="cs"/>
          <w:b/>
          <w:vertAlign w:val="superscript"/>
          <w:rtl/>
          <w:lang w:bidi="ar-EG"/>
        </w:rPr>
        <w:t>.</w:t>
      </w:r>
      <w:r w:rsidRPr="005854D2">
        <w:rPr>
          <w:rFonts w:hint="cs"/>
          <w:rtl/>
          <w:lang w:bidi="ar-EG"/>
        </w:rPr>
        <w:t xml:space="preserve"> ويلاحظ أنه إذا كان المشتري وفاء هو الذي طلب القسمة</w:t>
      </w:r>
      <w:r>
        <w:rPr>
          <w:rtl/>
          <w:lang w:bidi="ar-EG"/>
        </w:rPr>
        <w:t> </w:t>
      </w:r>
      <w:r>
        <w:rPr>
          <w:rFonts w:hint="cs"/>
          <w:rtl/>
          <w:lang w:bidi="ar-EG"/>
        </w:rPr>
        <w:t>،</w:t>
      </w:r>
      <w:r w:rsidRPr="005854D2">
        <w:rPr>
          <w:rFonts w:hint="cs"/>
          <w:rtl/>
          <w:lang w:bidi="ar-EG"/>
        </w:rPr>
        <w:t xml:space="preserve"> فليس له أن يطالب البائع إلا باسترداد الحصة التي اشتراها منه</w:t>
      </w:r>
      <w:r>
        <w:rPr>
          <w:rtl/>
          <w:lang w:bidi="ar-EG"/>
        </w:rPr>
        <w:t> </w:t>
      </w:r>
      <w:r>
        <w:rPr>
          <w:rFonts w:hint="cs"/>
          <w:rtl/>
          <w:lang w:bidi="ar-EG"/>
        </w:rPr>
        <w:t>،</w:t>
      </w:r>
      <w:r w:rsidRPr="005854D2">
        <w:rPr>
          <w:rFonts w:hint="cs"/>
          <w:rtl/>
          <w:lang w:bidi="ar-EG"/>
        </w:rPr>
        <w:t xml:space="preserve"> وإذا خرجت العين من يده نتيجة للقسمة لم تسر القسمة في حق البائع وفاء بل له أن يسترد حصته المبيعة من يد من انتقلت إليه</w:t>
      </w:r>
      <w:r>
        <w:rPr>
          <w:rtl/>
          <w:lang w:bidi="ar-EG"/>
        </w:rPr>
        <w:t> </w:t>
      </w:r>
      <w:r>
        <w:rPr>
          <w:rFonts w:hint="cs"/>
          <w:rtl/>
          <w:lang w:bidi="ar-EG"/>
        </w:rPr>
        <w:t>،</w:t>
      </w:r>
      <w:r w:rsidRPr="005854D2">
        <w:rPr>
          <w:rFonts w:hint="cs"/>
          <w:rtl/>
          <w:lang w:bidi="ar-EG"/>
        </w:rPr>
        <w:t xml:space="preserve"> وله دعوى شخصية ضد المشتري وفاء كما قدمنا</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$ 158 $ </w:t>
      </w:r>
    </w:p>
    <w:p w:rsidR="000E7CFA" w:rsidRPr="005854D2" w:rsidRDefault="000E7CFA" w:rsidP="000E7CFA">
      <w:pPr>
        <w:ind w:firstLine="567"/>
        <w:rPr>
          <w:rFonts w:hint="cs"/>
          <w:rtl/>
          <w:lang w:bidi="ar-EG"/>
        </w:rPr>
      </w:pPr>
      <w:r w:rsidRPr="005854D2">
        <w:rPr>
          <w:rFonts w:hint="cs"/>
          <w:rtl/>
          <w:lang w:bidi="ar-EG"/>
        </w:rPr>
        <w:t xml:space="preserve">83 </w:t>
      </w:r>
      <w:r w:rsidRPr="005854D2">
        <w:rPr>
          <w:rtl/>
          <w:lang w:bidi="ar-EG"/>
        </w:rPr>
        <w:t>–</w:t>
      </w:r>
      <w:r w:rsidRPr="005854D2">
        <w:rPr>
          <w:rFonts w:hint="cs"/>
          <w:rtl/>
          <w:lang w:bidi="ar-EG"/>
        </w:rPr>
        <w:t xml:space="preserve"> متى يستعمل حق الاسترداد : الحد الأقصى للمدة التي يجوز أن يستعمل فيها حق الاسترداد هو خمس سنوات </w:t>
      </w:r>
      <w:r w:rsidRPr="005854D2">
        <w:rPr>
          <w:rFonts w:ascii="Times New Roman" w:hAnsi="Times New Roman" w:hint="cs"/>
          <w:b/>
          <w:vertAlign w:val="superscript"/>
          <w:rtl/>
          <w:lang w:bidi="ar-EG"/>
        </w:rPr>
        <w:t xml:space="preserve">( </w:t>
      </w:r>
      <w:r w:rsidRPr="005854D2">
        <w:rPr>
          <w:rStyle w:val="a7"/>
          <w:rFonts w:ascii="Times New Roman" w:hAnsi="Times New Roman"/>
          <w:b/>
          <w:rtl/>
        </w:rPr>
        <w:footnoteReference w:id="250"/>
      </w:r>
      <w:r>
        <w:rPr>
          <w:rFonts w:ascii="Times New Roman" w:hAnsi="Times New Roman"/>
          <w:b/>
          <w:vertAlign w:val="superscript"/>
          <w:rtl/>
          <w:lang w:bidi="ar-EG"/>
        </w:rPr>
        <w:t> </w:t>
      </w:r>
      <w:r>
        <w:rPr>
          <w:rFonts w:ascii="Times New Roman" w:hAnsi="Times New Roman" w:hint="cs"/>
          <w:b/>
          <w:vertAlign w:val="superscript"/>
          <w:rtl/>
          <w:lang w:bidi="ar-EG"/>
        </w:rPr>
        <w:t>)</w:t>
      </w:r>
      <w:r>
        <w:rPr>
          <w:rFonts w:ascii="Times New Roman" w:hAnsi="Times New Roman"/>
          <w:b/>
          <w:vertAlign w:val="superscript"/>
          <w:rtl/>
          <w:lang w:bidi="ar-EG"/>
        </w:rPr>
        <w:t> </w:t>
      </w:r>
      <w:r>
        <w:rPr>
          <w:rFonts w:ascii="Times New Roman" w:hAnsi="Times New Roman" w:hint="cs"/>
          <w:b/>
          <w:vertAlign w:val="superscript"/>
          <w:rtl/>
          <w:lang w:bidi="ar-EG"/>
        </w:rPr>
        <w:t>.</w:t>
      </w:r>
      <w:r w:rsidRPr="005854D2">
        <w:rPr>
          <w:rFonts w:hint="cs"/>
          <w:rtl/>
          <w:lang w:bidi="ar-EG"/>
        </w:rPr>
        <w:t xml:space="preserve"> فإن اتفق المتعاقدان على أقل من هذه المدة</w:t>
      </w:r>
      <w:r>
        <w:rPr>
          <w:rtl/>
          <w:lang w:bidi="ar-EG"/>
        </w:rPr>
        <w:t> </w:t>
      </w:r>
      <w:r>
        <w:rPr>
          <w:rFonts w:hint="cs"/>
          <w:rtl/>
          <w:lang w:bidi="ar-EG"/>
        </w:rPr>
        <w:t>،</w:t>
      </w:r>
      <w:r w:rsidRPr="005854D2">
        <w:rPr>
          <w:rFonts w:hint="cs"/>
          <w:rtl/>
          <w:lang w:bidi="ar-EG"/>
        </w:rPr>
        <w:t xml:space="preserve"> سرى ما اتفقا عليه</w:t>
      </w:r>
      <w:r>
        <w:rPr>
          <w:rtl/>
          <w:lang w:bidi="ar-EG"/>
        </w:rPr>
        <w:t> </w:t>
      </w:r>
      <w:r>
        <w:rPr>
          <w:rFonts w:hint="cs"/>
          <w:rtl/>
          <w:lang w:bidi="ar-EG"/>
        </w:rPr>
        <w:t>.</w:t>
      </w:r>
      <w:r w:rsidRPr="005854D2">
        <w:rPr>
          <w:rFonts w:hint="cs"/>
          <w:rtl/>
          <w:lang w:bidi="ar-EG"/>
        </w:rPr>
        <w:t xml:space="preserve"> وإن اتفقا على أكثر</w:t>
      </w:r>
      <w:r>
        <w:rPr>
          <w:rtl/>
          <w:lang w:bidi="ar-EG"/>
        </w:rPr>
        <w:t> </w:t>
      </w:r>
      <w:r>
        <w:rPr>
          <w:rFonts w:hint="cs"/>
          <w:rtl/>
          <w:lang w:bidi="ar-EG"/>
        </w:rPr>
        <w:t>،</w:t>
      </w:r>
      <w:r w:rsidRPr="005854D2">
        <w:rPr>
          <w:rFonts w:hint="cs"/>
          <w:rtl/>
          <w:lang w:bidi="ar-EG"/>
        </w:rPr>
        <w:t xml:space="preserve"> انقص ما اتفقا عليه إلى خمس سنوات </w:t>
      </w:r>
      <w:r w:rsidRPr="005854D2">
        <w:rPr>
          <w:rFonts w:ascii="Times New Roman" w:hAnsi="Times New Roman" w:hint="cs"/>
          <w:b/>
          <w:vertAlign w:val="superscript"/>
          <w:rtl/>
          <w:lang w:bidi="ar-EG"/>
        </w:rPr>
        <w:t xml:space="preserve">( </w:t>
      </w:r>
      <w:r w:rsidRPr="005854D2">
        <w:rPr>
          <w:rStyle w:val="a7"/>
          <w:rFonts w:ascii="Times New Roman" w:hAnsi="Times New Roman"/>
          <w:b/>
          <w:rtl/>
        </w:rPr>
        <w:footnoteReference w:id="251"/>
      </w:r>
      <w:r>
        <w:rPr>
          <w:rFonts w:ascii="Times New Roman" w:hAnsi="Times New Roman"/>
          <w:b/>
          <w:vertAlign w:val="superscript"/>
          <w:rtl/>
          <w:lang w:bidi="ar-EG"/>
        </w:rPr>
        <w:t> </w:t>
      </w:r>
      <w:r>
        <w:rPr>
          <w:rFonts w:ascii="Times New Roman" w:hAnsi="Times New Roman" w:hint="cs"/>
          <w:b/>
          <w:vertAlign w:val="superscript"/>
          <w:rtl/>
          <w:lang w:bidi="ar-EG"/>
        </w:rPr>
        <w:t>)</w:t>
      </w:r>
      <w:r>
        <w:rPr>
          <w:rFonts w:ascii="Times New Roman" w:hAnsi="Times New Roman"/>
          <w:b/>
          <w:vertAlign w:val="superscript"/>
          <w:rtl/>
          <w:lang w:bidi="ar-EG"/>
        </w:rPr>
        <w:t> </w:t>
      </w:r>
      <w:r>
        <w:rPr>
          <w:rFonts w:ascii="Times New Roman" w:hAnsi="Times New Roman" w:hint="cs"/>
          <w:b/>
          <w:vertAlign w:val="superscript"/>
          <w:rtl/>
          <w:lang w:bidi="ar-EG"/>
        </w:rPr>
        <w:t>.</w:t>
      </w:r>
      <w:r w:rsidRPr="005854D2">
        <w:rPr>
          <w:rFonts w:hint="cs"/>
          <w:rtl/>
          <w:lang w:bidi="ar-EG"/>
        </w:rPr>
        <w:t xml:space="preserve"> وإن سكتا عن تعيين المدة</w:t>
      </w:r>
      <w:r>
        <w:rPr>
          <w:rtl/>
          <w:lang w:bidi="ar-EG"/>
        </w:rPr>
        <w:t> </w:t>
      </w:r>
      <w:r>
        <w:rPr>
          <w:rFonts w:hint="cs"/>
          <w:rtl/>
          <w:lang w:bidi="ar-EG"/>
        </w:rPr>
        <w:t>،</w:t>
      </w:r>
      <w:r w:rsidRPr="005854D2">
        <w:rPr>
          <w:rFonts w:hint="cs"/>
          <w:rtl/>
          <w:lang w:bidi="ar-EG"/>
        </w:rPr>
        <w:t xml:space="preserve"> اعتبرت المدة خمس سنوات </w:t>
      </w:r>
      <w:r w:rsidRPr="005854D2">
        <w:rPr>
          <w:rFonts w:ascii="Times New Roman" w:hAnsi="Times New Roman" w:hint="cs"/>
          <w:b/>
          <w:vertAlign w:val="superscript"/>
          <w:rtl/>
          <w:lang w:bidi="ar-EG"/>
        </w:rPr>
        <w:t xml:space="preserve">( </w:t>
      </w:r>
      <w:r w:rsidRPr="005854D2">
        <w:rPr>
          <w:rStyle w:val="a7"/>
          <w:rFonts w:ascii="Times New Roman" w:hAnsi="Times New Roman"/>
          <w:b/>
          <w:rtl/>
        </w:rPr>
        <w:footnoteReference w:id="252"/>
      </w:r>
      <w:r>
        <w:rPr>
          <w:rFonts w:ascii="Times New Roman" w:hAnsi="Times New Roman"/>
          <w:b/>
          <w:vertAlign w:val="superscript"/>
          <w:rtl/>
          <w:lang w:bidi="ar-EG"/>
        </w:rPr>
        <w:t> </w:t>
      </w:r>
      <w:r>
        <w:rPr>
          <w:rFonts w:ascii="Times New Roman" w:hAnsi="Times New Roman" w:hint="cs"/>
          <w:b/>
          <w:vertAlign w:val="superscript"/>
          <w:rtl/>
          <w:lang w:bidi="ar-EG"/>
        </w:rPr>
        <w:t>)</w:t>
      </w:r>
      <w:r>
        <w:rPr>
          <w:rFonts w:ascii="Times New Roman" w:hAnsi="Times New Roman"/>
          <w:b/>
          <w:vertAlign w:val="superscript"/>
          <w:rtl/>
          <w:lang w:bidi="ar-EG"/>
        </w:rPr>
        <w:t> </w:t>
      </w:r>
      <w:r>
        <w:rPr>
          <w:rFonts w:ascii="Times New Roman" w:hAnsi="Times New Roman" w:hint="cs"/>
          <w:b/>
          <w:vertAlign w:val="superscript"/>
          <w:rtl/>
          <w:lang w:bidi="ar-EG"/>
        </w:rPr>
        <w:t>.</w:t>
      </w:r>
      <w:r w:rsidRPr="005854D2">
        <w:rPr>
          <w:rFonts w:hint="cs"/>
          <w:rtl/>
          <w:lang w:bidi="ar-EG"/>
        </w:rPr>
        <w:t xml:space="preserve"> والمدة تحسب بالتقويم الهجري</w:t>
      </w:r>
      <w:r>
        <w:rPr>
          <w:rtl/>
          <w:lang w:bidi="ar-EG"/>
        </w:rPr>
        <w:t> </w:t>
      </w:r>
      <w:r>
        <w:rPr>
          <w:rFonts w:hint="cs"/>
          <w:rtl/>
          <w:lang w:bidi="ar-EG"/>
        </w:rPr>
        <w:t>،</w:t>
      </w:r>
      <w:r w:rsidRPr="005854D2">
        <w:rPr>
          <w:rFonts w:hint="cs"/>
          <w:rtl/>
          <w:lang w:bidi="ar-EG"/>
        </w:rPr>
        <w:t xml:space="preserve"> بحسب المتبع في </w:t>
      </w:r>
      <w:r w:rsidRPr="005854D2">
        <w:rPr>
          <w:rFonts w:hint="cs"/>
          <w:rtl/>
          <w:lang w:bidi="ar-EG"/>
        </w:rPr>
        <w:lastRenderedPageBreak/>
        <w:t>عهد التقنين المدني السابق</w:t>
      </w:r>
      <w:r>
        <w:rPr>
          <w:rtl/>
          <w:lang w:bidi="ar-EG"/>
        </w:rPr>
        <w:t> </w:t>
      </w:r>
      <w:r>
        <w:rPr>
          <w:rFonts w:hint="cs"/>
          <w:rtl/>
          <w:lang w:bidi="ar-EG"/>
        </w:rPr>
        <w:t>.</w:t>
      </w:r>
      <w:r w:rsidRPr="005854D2">
        <w:rPr>
          <w:rFonts w:hint="cs"/>
          <w:rtl/>
          <w:lang w:bidi="ar-EG"/>
        </w:rPr>
        <w:t xml:space="preserve"> وتبدأ من وقت البيع </w:t>
      </w:r>
      <w:r w:rsidRPr="005854D2">
        <w:rPr>
          <w:rFonts w:ascii="Times New Roman" w:hAnsi="Times New Roman" w:hint="cs"/>
          <w:b/>
          <w:vertAlign w:val="superscript"/>
          <w:rtl/>
          <w:lang w:bidi="ar-EG"/>
        </w:rPr>
        <w:t xml:space="preserve">( </w:t>
      </w:r>
      <w:r w:rsidRPr="005854D2">
        <w:rPr>
          <w:rStyle w:val="a7"/>
          <w:rFonts w:ascii="Times New Roman" w:hAnsi="Times New Roman"/>
          <w:b/>
          <w:rtl/>
        </w:rPr>
        <w:footnoteReference w:id="253"/>
      </w:r>
      <w:r>
        <w:rPr>
          <w:rFonts w:ascii="Times New Roman" w:hAnsi="Times New Roman"/>
          <w:b/>
          <w:vertAlign w:val="superscript"/>
          <w:rtl/>
          <w:lang w:bidi="ar-EG"/>
        </w:rPr>
        <w:t> </w:t>
      </w:r>
      <w:r>
        <w:rPr>
          <w:rFonts w:ascii="Times New Roman" w:hAnsi="Times New Roman" w:hint="cs"/>
          <w:b/>
          <w:vertAlign w:val="superscript"/>
          <w:rtl/>
          <w:lang w:bidi="ar-EG"/>
        </w:rPr>
        <w:t>)</w:t>
      </w:r>
      <w:r>
        <w:rPr>
          <w:rFonts w:ascii="Times New Roman" w:hAnsi="Times New Roman"/>
          <w:b/>
          <w:vertAlign w:val="superscript"/>
          <w:rtl/>
          <w:lang w:bidi="ar-EG"/>
        </w:rPr>
        <w:t> </w:t>
      </w:r>
      <w:r>
        <w:rPr>
          <w:rFonts w:ascii="Times New Roman" w:hAnsi="Times New Roman" w:hint="cs"/>
          <w:b/>
          <w:vertAlign w:val="superscript"/>
          <w:rtl/>
          <w:lang w:bidi="ar-EG"/>
        </w:rPr>
        <w:t>،</w:t>
      </w:r>
      <w:r w:rsidRPr="005854D2">
        <w:rPr>
          <w:rFonts w:hint="cs"/>
          <w:rtl/>
          <w:lang w:bidi="ar-EG"/>
        </w:rPr>
        <w:t xml:space="preserve"> ولا يحسب يوم البيع ويحسب يوم الاسترداد</w:t>
      </w:r>
      <w:r>
        <w:rPr>
          <w:rtl/>
          <w:lang w:bidi="ar-EG"/>
        </w:rPr>
        <w:t> </w:t>
      </w:r>
      <w:r>
        <w:rPr>
          <w:rFonts w:hint="cs"/>
          <w:rtl/>
          <w:lang w:bidi="ar-EG"/>
        </w:rPr>
        <w:t>،</w:t>
      </w:r>
      <w:r w:rsidRPr="005854D2">
        <w:rPr>
          <w:rFonts w:hint="cs"/>
          <w:rtl/>
          <w:lang w:bidi="ar-EG"/>
        </w:rPr>
        <w:t xml:space="preserve"> وتحسب أيام الأعياد ولو انتهى بها الميعاد</w:t>
      </w:r>
      <w:r>
        <w:rPr>
          <w:rtl/>
          <w:lang w:bidi="ar-EG"/>
        </w:rPr>
        <w:t> </w:t>
      </w:r>
      <w:r>
        <w:rPr>
          <w:rFonts w:hint="cs"/>
          <w:rtl/>
          <w:lang w:bidi="ar-EG"/>
        </w:rPr>
        <w:t>،</w:t>
      </w:r>
      <w:r w:rsidRPr="005854D2">
        <w:rPr>
          <w:rFonts w:hint="cs"/>
          <w:rtl/>
          <w:lang w:bidi="ar-EG"/>
        </w:rPr>
        <w:t xml:space="preserve"> لأن المدة مدة سقوط لا مدة تقادم</w:t>
      </w:r>
      <w:r>
        <w:rPr>
          <w:rtl/>
          <w:lang w:bidi="ar-EG"/>
        </w:rPr>
        <w:t> </w:t>
      </w:r>
      <w:r>
        <w:rPr>
          <w:rFonts w:hint="cs"/>
          <w:rtl/>
          <w:lang w:bidi="ar-EG"/>
        </w:rPr>
        <w:t>،</w:t>
      </w:r>
      <w:r w:rsidRPr="005854D2">
        <w:rPr>
          <w:rFonts w:hint="cs"/>
          <w:rtl/>
          <w:lang w:bidi="ar-EG"/>
        </w:rPr>
        <w:t xml:space="preserve"> ومن ثم تسري على القاصر ولو لم يكن له نائب </w:t>
      </w:r>
      <w:r w:rsidRPr="005854D2">
        <w:rPr>
          <w:rFonts w:ascii="Times New Roman" w:hAnsi="Times New Roman" w:hint="cs"/>
          <w:b/>
          <w:vertAlign w:val="superscript"/>
          <w:rtl/>
          <w:lang w:bidi="ar-EG"/>
        </w:rPr>
        <w:t xml:space="preserve">( </w:t>
      </w:r>
      <w:r w:rsidRPr="005854D2">
        <w:rPr>
          <w:rStyle w:val="a7"/>
          <w:rFonts w:ascii="Times New Roman" w:hAnsi="Times New Roman"/>
          <w:b/>
          <w:rtl/>
        </w:rPr>
        <w:footnoteReference w:id="254"/>
      </w:r>
      <w:r>
        <w:rPr>
          <w:rFonts w:ascii="Times New Roman" w:hAnsi="Times New Roman"/>
          <w:b/>
          <w:vertAlign w:val="superscript"/>
          <w:rtl/>
          <w:lang w:bidi="ar-EG"/>
        </w:rPr>
        <w:t> </w:t>
      </w:r>
      <w:r>
        <w:rPr>
          <w:rFonts w:ascii="Times New Roman" w:hAnsi="Times New Roman" w:hint="cs"/>
          <w:b/>
          <w:vertAlign w:val="superscript"/>
          <w:rtl/>
          <w:lang w:bidi="ar-EG"/>
        </w:rPr>
        <w:t>)</w:t>
      </w:r>
      <w:r>
        <w:rPr>
          <w:rFonts w:ascii="Times New Roman" w:hAnsi="Times New Roman"/>
          <w:b/>
          <w:vertAlign w:val="superscript"/>
          <w:rtl/>
          <w:lang w:bidi="ar-EG"/>
        </w:rPr>
        <w:t> </w:t>
      </w:r>
      <w:r>
        <w:rPr>
          <w:rFonts w:ascii="Times New Roman" w:hAnsi="Times New Roman" w:hint="cs"/>
          <w:b/>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وتنص المادة 342 </w:t>
      </w:r>
      <w:r>
        <w:rPr>
          <w:rFonts w:hint="cs"/>
          <w:rtl/>
          <w:lang w:bidi="ar-EG"/>
        </w:rPr>
        <w:t xml:space="preserve"> / </w:t>
      </w:r>
      <w:r w:rsidRPr="005854D2">
        <w:rPr>
          <w:rFonts w:hint="cs"/>
          <w:rtl/>
          <w:lang w:bidi="ar-EG"/>
        </w:rPr>
        <w:t xml:space="preserve"> 427 مدني سابق على أن </w:t>
      </w:r>
      <w:r w:rsidRPr="005854D2">
        <w:rPr>
          <w:rtl/>
          <w:lang w:bidi="ar-EG"/>
        </w:rPr>
        <w:t>"</w:t>
      </w:r>
      <w:r w:rsidRPr="005854D2">
        <w:rPr>
          <w:rFonts w:hint="cs"/>
          <w:rtl/>
          <w:lang w:bidi="ar-EG"/>
        </w:rPr>
        <w:t xml:space="preserve"> الميعاد المذكور محتم بحيث يترتب على تجاوز سقوط حق الاسترداد</w:t>
      </w:r>
      <w:r>
        <w:rPr>
          <w:rtl/>
          <w:lang w:bidi="ar-EG"/>
        </w:rPr>
        <w:t> </w:t>
      </w:r>
      <w:r>
        <w:rPr>
          <w:rFonts w:hint="cs"/>
          <w:rtl/>
          <w:lang w:bidi="ar-EG"/>
        </w:rPr>
        <w:t>،</w:t>
      </w:r>
      <w:r w:rsidRPr="005854D2">
        <w:rPr>
          <w:rFonts w:hint="cs"/>
          <w:rtl/>
          <w:lang w:bidi="ar-EG"/>
        </w:rPr>
        <w:t xml:space="preserve"> ولا يجوز للمحكمة أن تحكم بعدم سقوط الحق في أي حال من الأحوال ولو في حالة القوة القاهرة </w:t>
      </w:r>
      <w:r w:rsidRPr="005854D2">
        <w:rPr>
          <w:rtl/>
          <w:lang w:bidi="ar-EG"/>
        </w:rPr>
        <w:t>"</w:t>
      </w:r>
      <w:r>
        <w:rPr>
          <w:rtl/>
          <w:lang w:bidi="ar-EG"/>
        </w:rPr>
        <w:t> </w:t>
      </w:r>
      <w:r>
        <w:rPr>
          <w:rFonts w:hint="cs"/>
          <w:rtl/>
          <w:lang w:bidi="ar-EG"/>
        </w:rPr>
        <w:t>.</w:t>
      </w:r>
      <w:r w:rsidRPr="005854D2">
        <w:rPr>
          <w:rFonts w:hint="cs"/>
          <w:rtl/>
          <w:lang w:bidi="ar-EG"/>
        </w:rPr>
        <w:t xml:space="preserve"> فإذا انقضى الميعاد ولم يستعمل البائع حقه في الاسترداد</w:t>
      </w:r>
      <w:r>
        <w:rPr>
          <w:rtl/>
          <w:lang w:bidi="ar-EG"/>
        </w:rPr>
        <w:t> </w:t>
      </w:r>
      <w:r>
        <w:rPr>
          <w:rFonts w:hint="cs"/>
          <w:rtl/>
          <w:lang w:bidi="ar-EG"/>
        </w:rPr>
        <w:t>،</w:t>
      </w:r>
      <w:r w:rsidRPr="005854D2">
        <w:rPr>
          <w:rFonts w:hint="cs"/>
          <w:rtl/>
          <w:lang w:bidi="ar-EG"/>
        </w:rPr>
        <w:t xml:space="preserve"> أصبح بيع الوفاء الذي كان معلقاً على شرط فاسخ بيعاً باتاً</w:t>
      </w:r>
      <w:r>
        <w:rPr>
          <w:rtl/>
          <w:lang w:bidi="ar-EG"/>
        </w:rPr>
        <w:t> </w:t>
      </w:r>
      <w:r>
        <w:rPr>
          <w:rFonts w:hint="cs"/>
          <w:rtl/>
          <w:lang w:bidi="ar-EG"/>
        </w:rPr>
        <w:t>،</w:t>
      </w:r>
      <w:r w:rsidRPr="005854D2">
        <w:rPr>
          <w:rFonts w:hint="cs"/>
          <w:rtl/>
          <w:lang w:bidi="ar-EG"/>
        </w:rPr>
        <w:t xml:space="preserve"> وأصبح المشتري مالكاً للمبيع ملكا باتا منذ البيع لا منذ انقضاء المدة </w:t>
      </w:r>
      <w:r w:rsidRPr="005854D2">
        <w:rPr>
          <w:rFonts w:ascii="Times New Roman" w:hAnsi="Times New Roman" w:hint="cs"/>
          <w:b/>
          <w:vertAlign w:val="superscript"/>
          <w:rtl/>
          <w:lang w:bidi="ar-EG"/>
        </w:rPr>
        <w:t xml:space="preserve">( </w:t>
      </w:r>
      <w:r w:rsidRPr="005854D2">
        <w:rPr>
          <w:rStyle w:val="a7"/>
          <w:rFonts w:ascii="Times New Roman" w:hAnsi="Times New Roman"/>
          <w:b/>
          <w:rtl/>
        </w:rPr>
        <w:footnoteReference w:id="255"/>
      </w:r>
      <w:r>
        <w:rPr>
          <w:rFonts w:ascii="Times New Roman" w:hAnsi="Times New Roman"/>
          <w:b/>
          <w:vertAlign w:val="superscript"/>
          <w:rtl/>
          <w:lang w:bidi="ar-EG"/>
        </w:rPr>
        <w:t> </w:t>
      </w:r>
      <w:r>
        <w:rPr>
          <w:rFonts w:ascii="Times New Roman" w:hAnsi="Times New Roman" w:hint="cs"/>
          <w:b/>
          <w:vertAlign w:val="superscript"/>
          <w:rtl/>
          <w:lang w:bidi="ar-EG"/>
        </w:rPr>
        <w:t>)</w:t>
      </w:r>
      <w:r>
        <w:rPr>
          <w:rFonts w:ascii="Times New Roman" w:hAnsi="Times New Roman"/>
          <w:b/>
          <w:vertAlign w:val="superscript"/>
          <w:rtl/>
          <w:lang w:bidi="ar-EG"/>
        </w:rPr>
        <w:t> </w:t>
      </w:r>
      <w:r>
        <w:rPr>
          <w:rFonts w:ascii="Times New Roman" w:hAnsi="Times New Roman" w:hint="cs"/>
          <w:b/>
          <w:vertAlign w:val="superscript"/>
          <w:rtl/>
          <w:lang w:bidi="ar-EG"/>
        </w:rPr>
        <w:t>،</w:t>
      </w:r>
      <w:r w:rsidRPr="005854D2">
        <w:rPr>
          <w:rFonts w:hint="cs"/>
          <w:rtl/>
          <w:lang w:bidi="ar-EG"/>
        </w:rPr>
        <w:t xml:space="preserve"> فأصبحت جميع تصرفاته في البيع باتة</w:t>
      </w:r>
      <w:r>
        <w:rPr>
          <w:rtl/>
          <w:lang w:bidi="ar-EG"/>
        </w:rPr>
        <w:t> </w:t>
      </w:r>
      <w:r>
        <w:rPr>
          <w:rFonts w:hint="cs"/>
          <w:rtl/>
          <w:lang w:bidi="ar-EG"/>
        </w:rPr>
        <w:t>.</w:t>
      </w:r>
      <w:r w:rsidRPr="005854D2">
        <w:rPr>
          <w:rFonts w:hint="cs"/>
          <w:rtl/>
          <w:lang w:bidi="ar-EG"/>
        </w:rPr>
        <w:t xml:space="preserve"> </w:t>
      </w:r>
      <w:r w:rsidRPr="008E4DB6">
        <w:rPr>
          <w:rFonts w:hint="cs"/>
          <w:color w:val="FF0000"/>
          <w:rtl/>
          <w:lang w:bidi="ar-EG"/>
        </w:rPr>
        <w:t>$ 159 $</w:t>
      </w:r>
      <w:r w:rsidRPr="005854D2">
        <w:rPr>
          <w:rFonts w:hint="cs"/>
          <w:rtl/>
          <w:lang w:bidi="ar-EG"/>
        </w:rPr>
        <w:t xml:space="preserve"> وعلى العكس من ذلك تزول ملكية البائع بأثر رجعي منذ البيع</w:t>
      </w:r>
      <w:r>
        <w:rPr>
          <w:rtl/>
          <w:lang w:bidi="ar-EG"/>
        </w:rPr>
        <w:t> </w:t>
      </w:r>
      <w:r>
        <w:rPr>
          <w:rFonts w:hint="cs"/>
          <w:rtl/>
          <w:lang w:bidi="ar-EG"/>
        </w:rPr>
        <w:t>،</w:t>
      </w:r>
      <w:r w:rsidRPr="005854D2">
        <w:rPr>
          <w:rFonts w:hint="cs"/>
          <w:rtl/>
          <w:lang w:bidi="ar-EG"/>
        </w:rPr>
        <w:t xml:space="preserve"> وتزول جميع تصرفاته وتعتبر كأنها لم تكن</w:t>
      </w:r>
      <w:r>
        <w:rPr>
          <w:rtl/>
          <w:lang w:bidi="ar-EG"/>
        </w:rPr>
        <w:t> </w:t>
      </w:r>
      <w:r>
        <w:rPr>
          <w:rFonts w:hint="cs"/>
          <w:rtl/>
          <w:lang w:bidi="ar-EG"/>
        </w:rPr>
        <w:t>،</w:t>
      </w:r>
      <w:r w:rsidRPr="005854D2">
        <w:rPr>
          <w:rFonts w:hint="cs"/>
          <w:rtl/>
          <w:lang w:bidi="ar-EG"/>
        </w:rPr>
        <w:t xml:space="preserve"> لأن هذا كله كان معلقاً على شرط واقف ولم يتحقق الشرط</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أما المتعاقدان فيستطيعان باتفاق لاحق مد الميعاد إذا كان أقل من الحد الأقصى بحيث لا تجاوز المدة بعد المد هذا الحد</w:t>
      </w:r>
      <w:r>
        <w:rPr>
          <w:rtl/>
          <w:lang w:bidi="ar-EG"/>
        </w:rPr>
        <w:t> </w:t>
      </w:r>
      <w:r>
        <w:rPr>
          <w:rFonts w:hint="cs"/>
          <w:rtl/>
          <w:lang w:bidi="ar-EG"/>
        </w:rPr>
        <w:t>.</w:t>
      </w:r>
      <w:r w:rsidRPr="005854D2">
        <w:rPr>
          <w:rFonts w:hint="cs"/>
          <w:rtl/>
          <w:lang w:bidi="ar-EG"/>
        </w:rPr>
        <w:t xml:space="preserve"> وإذا اتفق متعاقدان في البداية على مدة معينة</w:t>
      </w:r>
      <w:r>
        <w:rPr>
          <w:rtl/>
          <w:lang w:bidi="ar-EG"/>
        </w:rPr>
        <w:t> </w:t>
      </w:r>
      <w:r>
        <w:rPr>
          <w:rFonts w:hint="cs"/>
          <w:rtl/>
          <w:lang w:bidi="ar-EG"/>
        </w:rPr>
        <w:t>،</w:t>
      </w:r>
      <w:r w:rsidRPr="005854D2">
        <w:rPr>
          <w:rFonts w:hint="cs"/>
          <w:rtl/>
          <w:lang w:bidi="ar-EG"/>
        </w:rPr>
        <w:t xml:space="preserve"> ثم مداها بعد ذلك</w:t>
      </w:r>
      <w:r>
        <w:rPr>
          <w:rtl/>
          <w:lang w:bidi="ar-EG"/>
        </w:rPr>
        <w:t> </w:t>
      </w:r>
      <w:r>
        <w:rPr>
          <w:rFonts w:hint="cs"/>
          <w:rtl/>
          <w:lang w:bidi="ar-EG"/>
        </w:rPr>
        <w:t>،</w:t>
      </w:r>
      <w:r w:rsidRPr="005854D2">
        <w:rPr>
          <w:rFonts w:hint="cs"/>
          <w:rtl/>
          <w:lang w:bidi="ar-EG"/>
        </w:rPr>
        <w:t xml:space="preserve"> فإن كان الاتفاق على الحد قبل انتهاء المدة الأولى فالحكم ما تقدم</w:t>
      </w:r>
      <w:r>
        <w:rPr>
          <w:rtl/>
          <w:lang w:bidi="ar-EG"/>
        </w:rPr>
        <w:t> </w:t>
      </w:r>
      <w:r>
        <w:rPr>
          <w:rFonts w:hint="cs"/>
          <w:rtl/>
          <w:lang w:bidi="ar-EG"/>
        </w:rPr>
        <w:t>،</w:t>
      </w:r>
      <w:r w:rsidRPr="005854D2">
        <w:rPr>
          <w:rFonts w:hint="cs"/>
          <w:rtl/>
          <w:lang w:bidi="ar-EG"/>
        </w:rPr>
        <w:t xml:space="preserve"> وإن كان بعد انتهاء المدة الأولى أمكن تفسير ذلك بان بيع الوفاء أصبح باتا بانتهاء المدة الأولى وأن المتعاقدين اتفقا بعد ذلك على بيع معلق على شرط واقف وحدد لتحقق الشرط مدة هي مقدار ما مد من الأجل ( م 428 مختلط</w:t>
      </w:r>
      <w:r>
        <w:rPr>
          <w:rtl/>
          <w:lang w:bidi="ar-EG"/>
        </w:rPr>
        <w:t> </w:t>
      </w:r>
      <w:r>
        <w:rPr>
          <w:rFonts w:hint="cs"/>
          <w:rtl/>
          <w:lang w:bidi="ar-EG"/>
        </w:rPr>
        <w:t>)</w:t>
      </w:r>
      <w:r w:rsidRPr="005854D2">
        <w:rPr>
          <w:rFonts w:hint="cs"/>
          <w:rtl/>
          <w:lang w:bidi="ar-EG"/>
        </w:rPr>
        <w:t xml:space="preserve"> </w:t>
      </w:r>
      <w:r w:rsidRPr="005854D2">
        <w:rPr>
          <w:rFonts w:ascii="Times New Roman" w:hAnsi="Times New Roman" w:hint="cs"/>
          <w:b/>
          <w:vertAlign w:val="superscript"/>
          <w:rtl/>
          <w:lang w:bidi="ar-EG"/>
        </w:rPr>
        <w:t xml:space="preserve">( </w:t>
      </w:r>
      <w:r w:rsidRPr="005854D2">
        <w:rPr>
          <w:rStyle w:val="a7"/>
          <w:rFonts w:ascii="Times New Roman" w:hAnsi="Times New Roman"/>
          <w:b/>
          <w:rtl/>
        </w:rPr>
        <w:footnoteReference w:id="256"/>
      </w:r>
      <w:r>
        <w:rPr>
          <w:rFonts w:ascii="Times New Roman" w:hAnsi="Times New Roman"/>
          <w:b/>
          <w:vertAlign w:val="superscript"/>
          <w:rtl/>
          <w:lang w:bidi="ar-EG"/>
        </w:rPr>
        <w:t> </w:t>
      </w:r>
      <w:r>
        <w:rPr>
          <w:rFonts w:ascii="Times New Roman" w:hAnsi="Times New Roman" w:hint="cs"/>
          <w:b/>
          <w:vertAlign w:val="superscript"/>
          <w:rtl/>
          <w:lang w:bidi="ar-EG"/>
        </w:rPr>
        <w:t>)</w:t>
      </w:r>
      <w:r>
        <w:rPr>
          <w:rFonts w:ascii="Times New Roman" w:hAnsi="Times New Roman"/>
          <w:b/>
          <w:vertAlign w:val="superscript"/>
          <w:rtl/>
          <w:lang w:bidi="ar-EG"/>
        </w:rPr>
        <w:t> </w:t>
      </w:r>
      <w:r>
        <w:rPr>
          <w:rFonts w:ascii="Times New Roman" w:hAnsi="Times New Roman" w:hint="cs"/>
          <w:b/>
          <w:vertAlign w:val="superscript"/>
          <w:rtl/>
          <w:lang w:bidi="ar-EG"/>
        </w:rPr>
        <w:t>.</w:t>
      </w:r>
      <w:r w:rsidRPr="005854D2">
        <w:rPr>
          <w:rFonts w:hint="cs"/>
          <w:rtl/>
          <w:lang w:bidi="ar-EG"/>
        </w:rPr>
        <w:t xml:space="preserve"> ولا يجوز في جميع الأحوال أن يضر الاتفاق على مد المدة بحقوق </w:t>
      </w:r>
      <w:r w:rsidRPr="005854D2">
        <w:rPr>
          <w:rFonts w:hint="cs"/>
          <w:rtl/>
          <w:lang w:bidi="ar-EG"/>
        </w:rPr>
        <w:lastRenderedPageBreak/>
        <w:t xml:space="preserve">الغير </w:t>
      </w:r>
      <w:r w:rsidRPr="005854D2">
        <w:rPr>
          <w:rFonts w:ascii="Times New Roman" w:hAnsi="Times New Roman" w:hint="cs"/>
          <w:b/>
          <w:vertAlign w:val="superscript"/>
          <w:rtl/>
          <w:lang w:bidi="ar-EG"/>
        </w:rPr>
        <w:t xml:space="preserve">( </w:t>
      </w:r>
      <w:r w:rsidRPr="005854D2">
        <w:rPr>
          <w:rStyle w:val="a7"/>
          <w:rFonts w:ascii="Times New Roman" w:hAnsi="Times New Roman"/>
          <w:b/>
          <w:rtl/>
        </w:rPr>
        <w:footnoteReference w:id="257"/>
      </w:r>
      <w:r>
        <w:rPr>
          <w:rFonts w:ascii="Times New Roman" w:hAnsi="Times New Roman"/>
          <w:b/>
          <w:vertAlign w:val="superscript"/>
          <w:rtl/>
          <w:lang w:bidi="ar-EG"/>
        </w:rPr>
        <w:t> </w:t>
      </w:r>
      <w:r>
        <w:rPr>
          <w:rFonts w:ascii="Times New Roman" w:hAnsi="Times New Roman" w:hint="cs"/>
          <w:b/>
          <w:vertAlign w:val="superscript"/>
          <w:rtl/>
          <w:lang w:bidi="ar-EG"/>
        </w:rPr>
        <w:t>)</w:t>
      </w:r>
      <w:r>
        <w:rPr>
          <w:rFonts w:ascii="Times New Roman" w:hAnsi="Times New Roman"/>
          <w:b/>
          <w:vertAlign w:val="superscript"/>
          <w:rtl/>
          <w:lang w:bidi="ar-EG"/>
        </w:rPr>
        <w:t> </w:t>
      </w:r>
      <w:r>
        <w:rPr>
          <w:rFonts w:ascii="Times New Roman" w:hAnsi="Times New Roman" w:hint="cs"/>
          <w:b/>
          <w:vertAlign w:val="superscript"/>
          <w:rtl/>
          <w:lang w:bidi="ar-EG"/>
        </w:rPr>
        <w:t>.</w:t>
      </w:r>
      <w:r w:rsidRPr="005854D2">
        <w:rPr>
          <w:rFonts w:hint="cs"/>
          <w:rtl/>
          <w:lang w:bidi="ar-EG"/>
        </w:rPr>
        <w:t xml:space="preserve"> فإذا فرض أن المدة التي حددت أولاً هي سنتان</w:t>
      </w:r>
      <w:r>
        <w:rPr>
          <w:rtl/>
          <w:lang w:bidi="ar-EG"/>
        </w:rPr>
        <w:t> </w:t>
      </w:r>
      <w:r>
        <w:rPr>
          <w:rFonts w:hint="cs"/>
          <w:rtl/>
          <w:lang w:bidi="ar-EG"/>
        </w:rPr>
        <w:t>،</w:t>
      </w:r>
      <w:r w:rsidRPr="005854D2">
        <w:rPr>
          <w:rFonts w:hint="cs"/>
          <w:rtl/>
          <w:lang w:bidi="ar-EG"/>
        </w:rPr>
        <w:t xml:space="preserve"> </w:t>
      </w:r>
      <w:r w:rsidRPr="008E4DB6">
        <w:rPr>
          <w:rFonts w:hint="cs"/>
          <w:color w:val="FF0000"/>
          <w:rtl/>
          <w:lang w:bidi="ar-EG"/>
        </w:rPr>
        <w:t>$ 160 $</w:t>
      </w:r>
      <w:r w:rsidRPr="005854D2">
        <w:rPr>
          <w:rFonts w:hint="cs"/>
          <w:rtl/>
          <w:lang w:bidi="ar-EG"/>
        </w:rPr>
        <w:t xml:space="preserve"> وفي غضون السنة الأولى رتب المشتري وفاء رهناً على العقار المبيع</w:t>
      </w:r>
      <w:r>
        <w:rPr>
          <w:rtl/>
          <w:lang w:bidi="ar-EG"/>
        </w:rPr>
        <w:t> </w:t>
      </w:r>
      <w:r>
        <w:rPr>
          <w:rFonts w:hint="cs"/>
          <w:rtl/>
          <w:lang w:bidi="ar-EG"/>
        </w:rPr>
        <w:t>،</w:t>
      </w:r>
      <w:r w:rsidRPr="005854D2">
        <w:rPr>
          <w:rFonts w:hint="cs"/>
          <w:rtl/>
          <w:lang w:bidi="ar-EG"/>
        </w:rPr>
        <w:t xml:space="preserve"> ثم اتفق مع البائع قبل انتهاء الميعاد على مدة سنة ثالثة</w:t>
      </w:r>
      <w:r>
        <w:rPr>
          <w:rtl/>
          <w:lang w:bidi="ar-EG"/>
        </w:rPr>
        <w:t> </w:t>
      </w:r>
      <w:r>
        <w:rPr>
          <w:rFonts w:hint="cs"/>
          <w:rtl/>
          <w:lang w:bidi="ar-EG"/>
        </w:rPr>
        <w:t>،</w:t>
      </w:r>
      <w:r w:rsidRPr="005854D2">
        <w:rPr>
          <w:rFonts w:hint="cs"/>
          <w:rtl/>
          <w:lang w:bidi="ar-EG"/>
        </w:rPr>
        <w:t xml:space="preserve"> فإن الرهن يصبح باتا بانقضاء السنتين</w:t>
      </w:r>
      <w:r>
        <w:rPr>
          <w:rtl/>
          <w:lang w:bidi="ar-EG"/>
        </w:rPr>
        <w:t> </w:t>
      </w:r>
      <w:r>
        <w:rPr>
          <w:rFonts w:hint="cs"/>
          <w:rtl/>
          <w:lang w:bidi="ar-EG"/>
        </w:rPr>
        <w:t>،</w:t>
      </w:r>
      <w:r w:rsidRPr="005854D2">
        <w:rPr>
          <w:rFonts w:hint="cs"/>
          <w:rtl/>
          <w:lang w:bidi="ar-EG"/>
        </w:rPr>
        <w:t xml:space="preserve"> لأن الدائن المرتهن كسب حقه معلقاً على شرط فاسخ يجب أن يتحقق في هذه المدة</w:t>
      </w:r>
      <w:r>
        <w:rPr>
          <w:rtl/>
          <w:lang w:bidi="ar-EG"/>
        </w:rPr>
        <w:t> </w:t>
      </w:r>
      <w:r>
        <w:rPr>
          <w:rFonts w:hint="cs"/>
          <w:rtl/>
          <w:lang w:bidi="ar-EG"/>
        </w:rPr>
        <w:t>،</w:t>
      </w:r>
      <w:r w:rsidRPr="005854D2">
        <w:rPr>
          <w:rFonts w:hint="cs"/>
          <w:rtl/>
          <w:lang w:bidi="ar-EG"/>
        </w:rPr>
        <w:t xml:space="preserve"> فإذا انقضت ولم يتحقق صار حقه باتا</w:t>
      </w:r>
      <w:r>
        <w:rPr>
          <w:rtl/>
          <w:lang w:bidi="ar-EG"/>
        </w:rPr>
        <w:t> </w:t>
      </w:r>
      <w:r>
        <w:rPr>
          <w:rFonts w:hint="cs"/>
          <w:rtl/>
          <w:lang w:bidi="ar-EG"/>
        </w:rPr>
        <w:t>.</w:t>
      </w:r>
      <w:r w:rsidRPr="005854D2">
        <w:rPr>
          <w:rFonts w:hint="cs"/>
          <w:rtl/>
          <w:lang w:bidi="ar-EG"/>
        </w:rPr>
        <w:t xml:space="preserve"> أما إذا كسب دائن آخر رهناً على العقار بعد مد الميعاد ولو قبل انتهاء السنتين</w:t>
      </w:r>
      <w:r>
        <w:rPr>
          <w:rtl/>
          <w:lang w:bidi="ar-EG"/>
        </w:rPr>
        <w:t> </w:t>
      </w:r>
      <w:r>
        <w:rPr>
          <w:rFonts w:hint="cs"/>
          <w:rtl/>
          <w:lang w:bidi="ar-EG"/>
        </w:rPr>
        <w:t>،</w:t>
      </w:r>
      <w:r w:rsidRPr="005854D2">
        <w:rPr>
          <w:rFonts w:hint="cs"/>
          <w:rtl/>
          <w:lang w:bidi="ar-EG"/>
        </w:rPr>
        <w:t xml:space="preserve"> فالميعاد الثاني الممدود هو الذي لا يسري الميعاد الأول </w:t>
      </w:r>
      <w:r w:rsidRPr="005854D2">
        <w:rPr>
          <w:rFonts w:ascii="Times New Roman" w:hAnsi="Times New Roman" w:hint="cs"/>
          <w:b/>
          <w:vertAlign w:val="superscript"/>
          <w:rtl/>
          <w:lang w:bidi="ar-EG"/>
        </w:rPr>
        <w:t xml:space="preserve">( </w:t>
      </w:r>
      <w:r w:rsidRPr="005854D2">
        <w:rPr>
          <w:rStyle w:val="a7"/>
          <w:rFonts w:ascii="Times New Roman" w:hAnsi="Times New Roman"/>
          <w:b/>
          <w:rtl/>
        </w:rPr>
        <w:footnoteReference w:id="258"/>
      </w:r>
      <w:r>
        <w:rPr>
          <w:rFonts w:ascii="Times New Roman" w:hAnsi="Times New Roman"/>
          <w:b/>
          <w:vertAlign w:val="superscript"/>
          <w:rtl/>
          <w:lang w:bidi="ar-EG"/>
        </w:rPr>
        <w:t> </w:t>
      </w:r>
      <w:r>
        <w:rPr>
          <w:rFonts w:ascii="Times New Roman" w:hAnsi="Times New Roman" w:hint="cs"/>
          <w:b/>
          <w:vertAlign w:val="superscript"/>
          <w:rtl/>
          <w:lang w:bidi="ar-EG"/>
        </w:rPr>
        <w:t>)</w:t>
      </w:r>
      <w:r>
        <w:rPr>
          <w:rFonts w:ascii="Times New Roman" w:hAnsi="Times New Roman"/>
          <w:b/>
          <w:vertAlign w:val="superscript"/>
          <w:rtl/>
          <w:lang w:bidi="ar-EG"/>
        </w:rPr>
        <w:t> </w:t>
      </w:r>
      <w:r>
        <w:rPr>
          <w:rFonts w:ascii="Times New Roman" w:hAnsi="Times New Roman" w:hint="cs"/>
          <w:b/>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84 </w:t>
      </w:r>
      <w:r w:rsidRPr="005854D2">
        <w:rPr>
          <w:rtl/>
          <w:lang w:bidi="ar-EG"/>
        </w:rPr>
        <w:t>–</w:t>
      </w:r>
      <w:r w:rsidRPr="005854D2">
        <w:rPr>
          <w:rFonts w:hint="cs"/>
          <w:rtl/>
          <w:lang w:bidi="ar-EG"/>
        </w:rPr>
        <w:t xml:space="preserve"> كيف يستعمل حق الاسترداد : في فرنسا اختلف الرأي في الفقه</w:t>
      </w:r>
      <w:r>
        <w:rPr>
          <w:rtl/>
          <w:lang w:bidi="ar-EG"/>
        </w:rPr>
        <w:t> </w:t>
      </w:r>
      <w:r>
        <w:rPr>
          <w:rFonts w:hint="cs"/>
          <w:rtl/>
          <w:lang w:bidi="ar-EG"/>
        </w:rPr>
        <w:t>.</w:t>
      </w:r>
      <w:r w:rsidRPr="005854D2">
        <w:rPr>
          <w:rFonts w:hint="cs"/>
          <w:rtl/>
          <w:lang w:bidi="ar-EG"/>
        </w:rPr>
        <w:t xml:space="preserve"> ففريق يذهب إلى أن البائع يستعمل حقه في الاسترداد بعرضه الثمن والمصروفات على المشتري عرضاً حقيقياً</w:t>
      </w:r>
      <w:r>
        <w:rPr>
          <w:rtl/>
          <w:lang w:bidi="ar-EG"/>
        </w:rPr>
        <w:t> </w:t>
      </w:r>
      <w:r>
        <w:rPr>
          <w:rFonts w:hint="cs"/>
          <w:rtl/>
          <w:lang w:bidi="ar-EG"/>
        </w:rPr>
        <w:t>،</w:t>
      </w:r>
      <w:r w:rsidRPr="005854D2">
        <w:rPr>
          <w:rFonts w:hint="cs"/>
          <w:rtl/>
          <w:lang w:bidi="ar-EG"/>
        </w:rPr>
        <w:t xml:space="preserve"> وفريق ثان يذهب إلى جواز الاقتصار على العرض الفعلي دون العرض الحقيقي</w:t>
      </w:r>
      <w:r>
        <w:rPr>
          <w:rtl/>
          <w:lang w:bidi="ar-EG"/>
        </w:rPr>
        <w:t> </w:t>
      </w:r>
      <w:r>
        <w:rPr>
          <w:rFonts w:hint="cs"/>
          <w:rtl/>
          <w:lang w:bidi="ar-EG"/>
        </w:rPr>
        <w:t>،</w:t>
      </w:r>
      <w:r w:rsidRPr="005854D2">
        <w:rPr>
          <w:rFonts w:hint="cs"/>
          <w:rtl/>
          <w:lang w:bidi="ar-EG"/>
        </w:rPr>
        <w:t xml:space="preserve"> وفريق ثالث يذهب إلى عدم ضرورة العرض إطلاقاً ويكفي إظهاره البائع للمشتري استعداده أن يدفع له فوراً الثمن والمصروفات فيتم الاسترداد بإرادة منفردة من جانب البائع يعلن بها رغبته في استرداد المبيع مع استعداده لرد الثمن والمصروفات</w:t>
      </w:r>
      <w:r>
        <w:rPr>
          <w:rtl/>
          <w:lang w:bidi="ar-EG"/>
        </w:rPr>
        <w:t> </w:t>
      </w:r>
      <w:r>
        <w:rPr>
          <w:rFonts w:hint="cs"/>
          <w:rtl/>
          <w:lang w:bidi="ar-EG"/>
        </w:rPr>
        <w:t>.</w:t>
      </w:r>
      <w:r w:rsidRPr="005854D2">
        <w:rPr>
          <w:rFonts w:hint="cs"/>
          <w:rtl/>
          <w:lang w:bidi="ar-EG"/>
        </w:rPr>
        <w:t xml:space="preserve"> وبهذا الرأي الأخير يأخذ القضاء في فرنسا</w:t>
      </w:r>
      <w:r>
        <w:rPr>
          <w:rtl/>
          <w:lang w:bidi="ar-EG"/>
        </w:rPr>
        <w:t> </w:t>
      </w:r>
      <w:r>
        <w:rPr>
          <w:rFonts w:hint="cs"/>
          <w:rtl/>
          <w:lang w:bidi="ar-EG"/>
        </w:rPr>
        <w:t>،</w:t>
      </w:r>
      <w:r w:rsidRPr="005854D2">
        <w:rPr>
          <w:rFonts w:hint="cs"/>
          <w:rtl/>
          <w:lang w:bidi="ar-EG"/>
        </w:rPr>
        <w:t xml:space="preserve"> ويزيد عليه أن الاسترداد على هذا النحو يكون هو نفسه معلقاً على شرط واقف</w:t>
      </w:r>
      <w:r>
        <w:rPr>
          <w:rtl/>
          <w:lang w:bidi="ar-EG"/>
        </w:rPr>
        <w:t> </w:t>
      </w:r>
      <w:r>
        <w:rPr>
          <w:rFonts w:hint="cs"/>
          <w:rtl/>
          <w:lang w:bidi="ar-EG"/>
        </w:rPr>
        <w:t>،</w:t>
      </w:r>
      <w:r w:rsidRPr="005854D2">
        <w:rPr>
          <w:rFonts w:hint="cs"/>
          <w:rtl/>
          <w:lang w:bidi="ar-EG"/>
        </w:rPr>
        <w:t xml:space="preserve"> ويتحقق الشرط بأن يرد البائع للمشتري فعلا الثمن والمصروفات</w:t>
      </w:r>
      <w:r>
        <w:rPr>
          <w:rtl/>
          <w:lang w:bidi="ar-EG"/>
        </w:rPr>
        <w:t> </w:t>
      </w:r>
      <w:r>
        <w:rPr>
          <w:rFonts w:hint="cs"/>
          <w:rtl/>
          <w:lang w:bidi="ar-EG"/>
        </w:rPr>
        <w:t>،</w:t>
      </w:r>
      <w:r w:rsidRPr="005854D2">
        <w:rPr>
          <w:rFonts w:hint="cs"/>
          <w:rtl/>
          <w:lang w:bidi="ar-EG"/>
        </w:rPr>
        <w:t xml:space="preserve"> فإن لم يردها اعتبر الاسترداد كأن لم يكن فيخلص للمشتري ملك المبيع باتا ويأمن بذلك مزاحمة دائني البائع</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أما في مصر فالقضاء والفقه يذهبان إلى الأخذ بهذا الرأي الأخير</w:t>
      </w:r>
      <w:r>
        <w:rPr>
          <w:rtl/>
          <w:lang w:bidi="ar-EG"/>
        </w:rPr>
        <w:t> </w:t>
      </w:r>
      <w:r>
        <w:rPr>
          <w:rFonts w:hint="cs"/>
          <w:rtl/>
          <w:lang w:bidi="ar-EG"/>
        </w:rPr>
        <w:t>،</w:t>
      </w:r>
      <w:r w:rsidRPr="005854D2">
        <w:rPr>
          <w:rFonts w:hint="cs"/>
          <w:rtl/>
          <w:lang w:bidi="ar-EG"/>
        </w:rPr>
        <w:t xml:space="preserve"> وإلى أن مجرد إظهار البائع استعداده لدفع الثمن والمصروفات كاف </w:t>
      </w:r>
      <w:r w:rsidRPr="005854D2">
        <w:rPr>
          <w:rFonts w:ascii="Times New Roman" w:hAnsi="Times New Roman" w:hint="cs"/>
          <w:b/>
          <w:vertAlign w:val="superscript"/>
          <w:rtl/>
          <w:lang w:bidi="ar-EG"/>
        </w:rPr>
        <w:t xml:space="preserve">( </w:t>
      </w:r>
      <w:r w:rsidRPr="005854D2">
        <w:rPr>
          <w:rStyle w:val="a7"/>
          <w:rFonts w:ascii="Times New Roman" w:hAnsi="Times New Roman"/>
          <w:b/>
          <w:rtl/>
        </w:rPr>
        <w:footnoteReference w:id="259"/>
      </w:r>
      <w:r>
        <w:rPr>
          <w:rFonts w:ascii="Times New Roman" w:hAnsi="Times New Roman"/>
          <w:b/>
          <w:vertAlign w:val="superscript"/>
          <w:rtl/>
          <w:lang w:bidi="ar-EG"/>
        </w:rPr>
        <w:t> </w:t>
      </w:r>
      <w:r>
        <w:rPr>
          <w:rFonts w:ascii="Times New Roman" w:hAnsi="Times New Roman" w:hint="cs"/>
          <w:b/>
          <w:vertAlign w:val="superscript"/>
          <w:rtl/>
          <w:lang w:bidi="ar-EG"/>
        </w:rPr>
        <w:t>)</w:t>
      </w:r>
      <w:r>
        <w:rPr>
          <w:rFonts w:ascii="Times New Roman" w:hAnsi="Times New Roman"/>
          <w:b/>
          <w:vertAlign w:val="superscript"/>
          <w:rtl/>
          <w:lang w:bidi="ar-EG"/>
        </w:rPr>
        <w:t> </w:t>
      </w:r>
      <w:r>
        <w:rPr>
          <w:rFonts w:ascii="Times New Roman" w:hAnsi="Times New Roman" w:hint="cs"/>
          <w:b/>
          <w:vertAlign w:val="superscript"/>
          <w:rtl/>
          <w:lang w:bidi="ar-EG"/>
        </w:rPr>
        <w:t>.</w:t>
      </w:r>
      <w:r w:rsidRPr="005854D2">
        <w:rPr>
          <w:rFonts w:hint="cs"/>
          <w:rtl/>
          <w:lang w:bidi="ar-EG"/>
        </w:rPr>
        <w:t xml:space="preserve"> ولكن يحسن </w:t>
      </w:r>
      <w:r w:rsidRPr="008E4DB6">
        <w:rPr>
          <w:rFonts w:hint="cs"/>
          <w:color w:val="FF0000"/>
          <w:rtl/>
          <w:lang w:bidi="ar-EG"/>
        </w:rPr>
        <w:t>$ 161 $</w:t>
      </w:r>
      <w:r w:rsidRPr="005854D2">
        <w:rPr>
          <w:rFonts w:hint="cs"/>
          <w:rtl/>
          <w:lang w:bidi="ar-EG"/>
        </w:rPr>
        <w:t xml:space="preserve"> إذا أخذ بهذا الرأي</w:t>
      </w:r>
      <w:r>
        <w:rPr>
          <w:rtl/>
          <w:lang w:bidi="ar-EG"/>
        </w:rPr>
        <w:t> </w:t>
      </w:r>
      <w:r>
        <w:rPr>
          <w:rFonts w:hint="cs"/>
          <w:rtl/>
          <w:lang w:bidi="ar-EG"/>
        </w:rPr>
        <w:t>،</w:t>
      </w:r>
      <w:r w:rsidRPr="005854D2">
        <w:rPr>
          <w:rFonts w:hint="cs"/>
          <w:rtl/>
          <w:lang w:bidi="ar-EG"/>
        </w:rPr>
        <w:t xml:space="preserve"> </w:t>
      </w:r>
      <w:r w:rsidRPr="005854D2">
        <w:rPr>
          <w:rFonts w:hint="cs"/>
          <w:rtl/>
          <w:lang w:bidi="ar-EG"/>
        </w:rPr>
        <w:lastRenderedPageBreak/>
        <w:t>التمشي مع القضاء الفرنسي في أن الاسترداد على هذا النحو يكون معلقاً على شرط واقف هو الدفع الفعلي</w:t>
      </w:r>
      <w:r>
        <w:rPr>
          <w:rtl/>
          <w:lang w:bidi="ar-EG"/>
        </w:rPr>
        <w:t> </w:t>
      </w:r>
      <w:r>
        <w:rPr>
          <w:rFonts w:hint="cs"/>
          <w:rtl/>
          <w:lang w:bidi="ar-EG"/>
        </w:rPr>
        <w:t>،</w:t>
      </w:r>
      <w:r w:rsidRPr="005854D2">
        <w:rPr>
          <w:rFonts w:hint="cs"/>
          <w:rtl/>
          <w:lang w:bidi="ar-EG"/>
        </w:rPr>
        <w:t xml:space="preserve"> فإذا لم يتحقق هذا الشرط لم يعتبر البائع قد استرد وأصبح البيع باتا لعدم الاسترداد</w:t>
      </w:r>
      <w:r>
        <w:rPr>
          <w:rtl/>
          <w:lang w:bidi="ar-EG"/>
        </w:rPr>
        <w:t> </w:t>
      </w:r>
      <w:r>
        <w:rPr>
          <w:rFonts w:hint="cs"/>
          <w:rtl/>
          <w:lang w:bidi="ar-EG"/>
        </w:rPr>
        <w:t>،</w:t>
      </w:r>
      <w:r w:rsidRPr="005854D2">
        <w:rPr>
          <w:rFonts w:hint="cs"/>
          <w:rtl/>
          <w:lang w:bidi="ar-EG"/>
        </w:rPr>
        <w:t xml:space="preserve"> وبذلك يخلص للمشتري ملك المبيع فلا يزاحمه فيه دائنو البائع </w:t>
      </w:r>
      <w:r w:rsidRPr="005854D2">
        <w:rPr>
          <w:rFonts w:ascii="Times New Roman" w:hAnsi="Times New Roman" w:hint="cs"/>
          <w:b/>
          <w:vertAlign w:val="superscript"/>
          <w:rtl/>
          <w:lang w:bidi="ar-EG"/>
        </w:rPr>
        <w:t xml:space="preserve">( </w:t>
      </w:r>
      <w:r w:rsidRPr="005854D2">
        <w:rPr>
          <w:rStyle w:val="a7"/>
          <w:rFonts w:ascii="Times New Roman" w:hAnsi="Times New Roman"/>
          <w:b/>
          <w:rtl/>
        </w:rPr>
        <w:footnoteReference w:id="260"/>
      </w:r>
      <w:r>
        <w:rPr>
          <w:rFonts w:ascii="Times New Roman" w:hAnsi="Times New Roman"/>
          <w:b/>
          <w:vertAlign w:val="superscript"/>
          <w:rtl/>
          <w:lang w:bidi="ar-EG"/>
        </w:rPr>
        <w:t> </w:t>
      </w:r>
      <w:r>
        <w:rPr>
          <w:rFonts w:ascii="Times New Roman" w:hAnsi="Times New Roman" w:hint="cs"/>
          <w:b/>
          <w:vertAlign w:val="superscript"/>
          <w:rtl/>
          <w:lang w:bidi="ar-EG"/>
        </w:rPr>
        <w:t>)</w:t>
      </w:r>
      <w:r>
        <w:rPr>
          <w:rFonts w:ascii="Times New Roman" w:hAnsi="Times New Roman"/>
          <w:b/>
          <w:vertAlign w:val="superscript"/>
          <w:rtl/>
          <w:lang w:bidi="ar-EG"/>
        </w:rPr>
        <w:t> </w:t>
      </w:r>
      <w:r>
        <w:rPr>
          <w:rFonts w:ascii="Times New Roman" w:hAnsi="Times New Roman" w:hint="cs"/>
          <w:b/>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85 </w:t>
      </w:r>
      <w:r w:rsidRPr="005854D2">
        <w:rPr>
          <w:rtl/>
          <w:lang w:bidi="ar-EG"/>
        </w:rPr>
        <w:t>–</w:t>
      </w:r>
      <w:r w:rsidRPr="005854D2">
        <w:rPr>
          <w:rFonts w:hint="cs"/>
          <w:rtl/>
          <w:lang w:bidi="ar-EG"/>
        </w:rPr>
        <w:t xml:space="preserve"> الآثار التي تترتب على استعمال حق الاسترداد : تترتب على استعمال البائع لحق الاسترداد النتائج الآتية : </w:t>
      </w:r>
    </w:p>
    <w:p w:rsidR="000E7CFA" w:rsidRPr="005854D2" w:rsidRDefault="000E7CFA" w:rsidP="000E7CFA">
      <w:pPr>
        <w:ind w:firstLine="567"/>
        <w:rPr>
          <w:rFonts w:hint="cs"/>
          <w:rtl/>
          <w:lang w:bidi="ar-EG"/>
        </w:rPr>
      </w:pPr>
      <w:r w:rsidRPr="005854D2">
        <w:rPr>
          <w:rFonts w:hint="cs"/>
          <w:rtl/>
          <w:lang w:bidi="ar-EG"/>
        </w:rPr>
        <w:t xml:space="preserve">أولاً </w:t>
      </w:r>
      <w:r w:rsidRPr="005854D2">
        <w:rPr>
          <w:rtl/>
          <w:lang w:bidi="ar-EG"/>
        </w:rPr>
        <w:t>–</w:t>
      </w:r>
      <w:r w:rsidRPr="005854D2">
        <w:rPr>
          <w:rFonts w:hint="cs"/>
          <w:rtl/>
          <w:lang w:bidi="ar-EG"/>
        </w:rPr>
        <w:t xml:space="preserve"> ينفسخ بيع الوفاء ويعتبر كأن لم يكن</w:t>
      </w:r>
      <w:r>
        <w:rPr>
          <w:rtl/>
          <w:lang w:bidi="ar-EG"/>
        </w:rPr>
        <w:t> </w:t>
      </w:r>
      <w:r>
        <w:rPr>
          <w:rFonts w:hint="cs"/>
          <w:rtl/>
          <w:lang w:bidi="ar-EG"/>
        </w:rPr>
        <w:t>،</w:t>
      </w:r>
      <w:r w:rsidRPr="005854D2">
        <w:rPr>
          <w:rFonts w:hint="cs"/>
          <w:rtl/>
          <w:lang w:bidi="ar-EG"/>
        </w:rPr>
        <w:t xml:space="preserve"> فتنفسخ تصرفات المشتري وفاء في المبيع وقد كانت معلقة على شرط فاسخ فتحقق الشرط </w:t>
      </w:r>
      <w:r w:rsidRPr="005854D2">
        <w:rPr>
          <w:rFonts w:ascii="Times New Roman" w:hAnsi="Times New Roman" w:hint="cs"/>
          <w:b/>
          <w:vertAlign w:val="superscript"/>
          <w:rtl/>
          <w:lang w:bidi="ar-EG"/>
        </w:rPr>
        <w:t xml:space="preserve">( </w:t>
      </w:r>
      <w:r w:rsidRPr="005854D2">
        <w:rPr>
          <w:rStyle w:val="a7"/>
          <w:rFonts w:ascii="Times New Roman" w:hAnsi="Times New Roman"/>
          <w:b/>
          <w:rtl/>
        </w:rPr>
        <w:footnoteReference w:id="261"/>
      </w:r>
      <w:r>
        <w:rPr>
          <w:rFonts w:ascii="Times New Roman" w:hAnsi="Times New Roman"/>
          <w:b/>
          <w:vertAlign w:val="superscript"/>
          <w:rtl/>
          <w:lang w:bidi="ar-EG"/>
        </w:rPr>
        <w:t> </w:t>
      </w:r>
      <w:r>
        <w:rPr>
          <w:rFonts w:ascii="Times New Roman" w:hAnsi="Times New Roman" w:hint="cs"/>
          <w:b/>
          <w:vertAlign w:val="superscript"/>
          <w:rtl/>
          <w:lang w:bidi="ar-EG"/>
        </w:rPr>
        <w:t>)</w:t>
      </w:r>
      <w:r>
        <w:rPr>
          <w:rFonts w:ascii="Times New Roman" w:hAnsi="Times New Roman"/>
          <w:b/>
          <w:vertAlign w:val="superscript"/>
          <w:rtl/>
          <w:lang w:bidi="ar-EG"/>
        </w:rPr>
        <w:t> </w:t>
      </w:r>
      <w:r>
        <w:rPr>
          <w:rFonts w:ascii="Times New Roman" w:hAnsi="Times New Roman" w:hint="cs"/>
          <w:b/>
          <w:vertAlign w:val="superscript"/>
          <w:rtl/>
          <w:lang w:bidi="ar-EG"/>
        </w:rPr>
        <w:t>،</w:t>
      </w:r>
      <w:r w:rsidRPr="005854D2">
        <w:rPr>
          <w:rFonts w:hint="cs"/>
          <w:rtl/>
          <w:lang w:bidi="ar-EG"/>
        </w:rPr>
        <w:t xml:space="preserve"> وتنفذ كل تصرفات البائع وقد كانت معلقة على شرط واقف فتحقق الشرط أيضاً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ثانياً </w:t>
      </w:r>
      <w:r w:rsidRPr="005854D2">
        <w:rPr>
          <w:rtl/>
          <w:lang w:bidi="ar-EG"/>
        </w:rPr>
        <w:t>–</w:t>
      </w:r>
      <w:r w:rsidRPr="005854D2">
        <w:rPr>
          <w:rFonts w:hint="cs"/>
          <w:rtl/>
          <w:lang w:bidi="ar-EG"/>
        </w:rPr>
        <w:t xml:space="preserve"> يصبح البائع مديناً بما يأتي : ( 1</w:t>
      </w:r>
      <w:r>
        <w:rPr>
          <w:rtl/>
          <w:lang w:bidi="ar-EG"/>
        </w:rPr>
        <w:t> </w:t>
      </w:r>
      <w:r>
        <w:rPr>
          <w:rFonts w:hint="cs"/>
          <w:rtl/>
          <w:lang w:bidi="ar-EG"/>
        </w:rPr>
        <w:t>)</w:t>
      </w:r>
      <w:r w:rsidRPr="005854D2">
        <w:rPr>
          <w:rFonts w:hint="cs"/>
          <w:rtl/>
          <w:lang w:bidi="ar-EG"/>
        </w:rPr>
        <w:t xml:space="preserve"> أصل الثامن</w:t>
      </w:r>
      <w:r>
        <w:rPr>
          <w:rtl/>
          <w:lang w:bidi="ar-EG"/>
        </w:rPr>
        <w:t> </w:t>
      </w:r>
      <w:r>
        <w:rPr>
          <w:rFonts w:hint="cs"/>
          <w:rtl/>
          <w:lang w:bidi="ar-EG"/>
        </w:rPr>
        <w:t>.</w:t>
      </w:r>
      <w:r w:rsidRPr="005854D2">
        <w:rPr>
          <w:rFonts w:hint="cs"/>
          <w:rtl/>
          <w:lang w:bidi="ar-EG"/>
        </w:rPr>
        <w:t xml:space="preserve"> وليس من المحتم أن يكون الثمن الذي يرده البائع هو نفس الثمن الذي دفعه المشتري</w:t>
      </w:r>
      <w:r>
        <w:rPr>
          <w:rtl/>
          <w:lang w:bidi="ar-EG"/>
        </w:rPr>
        <w:t> </w:t>
      </w:r>
      <w:r>
        <w:rPr>
          <w:rFonts w:hint="cs"/>
          <w:rtl/>
          <w:lang w:bidi="ar-EG"/>
        </w:rPr>
        <w:t>،</w:t>
      </w:r>
      <w:r w:rsidRPr="005854D2">
        <w:rPr>
          <w:rFonts w:hint="cs"/>
          <w:rtl/>
          <w:lang w:bidi="ar-EG"/>
        </w:rPr>
        <w:t xml:space="preserve"> وإن كان هذا هو الذي يقع غالباً</w:t>
      </w:r>
      <w:r>
        <w:rPr>
          <w:rtl/>
          <w:lang w:bidi="ar-EG"/>
        </w:rPr>
        <w:t> </w:t>
      </w:r>
      <w:r>
        <w:rPr>
          <w:rFonts w:hint="cs"/>
          <w:rtl/>
          <w:lang w:bidi="ar-EG"/>
        </w:rPr>
        <w:t>.</w:t>
      </w:r>
      <w:r w:rsidRPr="005854D2">
        <w:rPr>
          <w:rFonts w:hint="cs"/>
          <w:rtl/>
          <w:lang w:bidi="ar-EG"/>
        </w:rPr>
        <w:t xml:space="preserve"> ولكن قد يتفق المتعاقدان على أن البائع يرد ثمناً أكثر أو أقل</w:t>
      </w:r>
      <w:r>
        <w:rPr>
          <w:rtl/>
          <w:lang w:bidi="ar-EG"/>
        </w:rPr>
        <w:t> </w:t>
      </w:r>
      <w:r>
        <w:rPr>
          <w:rFonts w:hint="cs"/>
          <w:rtl/>
          <w:lang w:bidi="ar-EG"/>
        </w:rPr>
        <w:t>،</w:t>
      </w:r>
      <w:r w:rsidRPr="005854D2">
        <w:rPr>
          <w:rFonts w:hint="cs"/>
          <w:rtl/>
          <w:lang w:bidi="ar-EG"/>
        </w:rPr>
        <w:t xml:space="preserve"> إلا أنه في حالة اشتراط رد ثمن أكثر يكون هذا موجباً للشك في أن العقد رهن بربا فاحش</w:t>
      </w:r>
      <w:r>
        <w:rPr>
          <w:rtl/>
          <w:lang w:bidi="ar-EG"/>
        </w:rPr>
        <w:t> </w:t>
      </w:r>
      <w:r>
        <w:rPr>
          <w:rFonts w:hint="cs"/>
          <w:rtl/>
          <w:lang w:bidi="ar-EG"/>
        </w:rPr>
        <w:t>.</w:t>
      </w:r>
      <w:r w:rsidRPr="005854D2">
        <w:rPr>
          <w:rFonts w:hint="cs"/>
          <w:rtl/>
          <w:lang w:bidi="ar-EG"/>
        </w:rPr>
        <w:t xml:space="preserve"> وليس على البائع رد فوائد الثمن</w:t>
      </w:r>
      <w:r>
        <w:rPr>
          <w:rtl/>
          <w:lang w:bidi="ar-EG"/>
        </w:rPr>
        <w:t> </w:t>
      </w:r>
      <w:r>
        <w:rPr>
          <w:rFonts w:hint="cs"/>
          <w:rtl/>
          <w:lang w:bidi="ar-EG"/>
        </w:rPr>
        <w:t>،</w:t>
      </w:r>
      <w:r w:rsidRPr="005854D2">
        <w:rPr>
          <w:rFonts w:hint="cs"/>
          <w:rtl/>
          <w:lang w:bidi="ar-EG"/>
        </w:rPr>
        <w:t xml:space="preserve"> فإن المشتري قد استغل المبيع مدة البيع الوفائي ويقوم ذلك مقام الفوائد حتى لا يجمع بين الفوائد والريع</w:t>
      </w:r>
      <w:r>
        <w:rPr>
          <w:rtl/>
          <w:lang w:bidi="ar-EG"/>
        </w:rPr>
        <w:t> </w:t>
      </w:r>
      <w:r>
        <w:rPr>
          <w:rFonts w:hint="cs"/>
          <w:rtl/>
          <w:lang w:bidi="ar-EG"/>
        </w:rPr>
        <w:t>.</w:t>
      </w:r>
      <w:r w:rsidRPr="005854D2">
        <w:rPr>
          <w:rFonts w:hint="cs"/>
          <w:rtl/>
          <w:lang w:bidi="ar-EG"/>
        </w:rPr>
        <w:t xml:space="preserve"> بل أن اشتراط رد الفوائد يعتبر من القرائن على أن بيع الوفاء إنما هو رهن</w:t>
      </w:r>
      <w:r>
        <w:rPr>
          <w:rtl/>
          <w:lang w:bidi="ar-EG"/>
        </w:rPr>
        <w:t> </w:t>
      </w:r>
      <w:r>
        <w:rPr>
          <w:rFonts w:hint="cs"/>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المصروفات المترتبة على البيع والتي تترتب على استرداد المبيع</w:t>
      </w:r>
      <w:r>
        <w:rPr>
          <w:rtl/>
          <w:lang w:bidi="ar-EG"/>
        </w:rPr>
        <w:t> </w:t>
      </w:r>
      <w:r>
        <w:rPr>
          <w:rFonts w:hint="cs"/>
          <w:rtl/>
          <w:lang w:bidi="ar-EG"/>
        </w:rPr>
        <w:t>.</w:t>
      </w:r>
      <w:r w:rsidRPr="005854D2">
        <w:rPr>
          <w:rFonts w:hint="cs"/>
          <w:rtl/>
          <w:lang w:bidi="ar-EG"/>
        </w:rPr>
        <w:t xml:space="preserve"> فيرد البائع للمشتري رسوم التسجيل</w:t>
      </w:r>
      <w:r>
        <w:rPr>
          <w:rtl/>
          <w:lang w:bidi="ar-EG"/>
        </w:rPr>
        <w:t> </w:t>
      </w:r>
      <w:r>
        <w:rPr>
          <w:rFonts w:hint="cs"/>
          <w:rtl/>
          <w:lang w:bidi="ar-EG"/>
        </w:rPr>
        <w:t>،</w:t>
      </w:r>
      <w:r w:rsidRPr="005854D2">
        <w:rPr>
          <w:rFonts w:hint="cs"/>
          <w:rtl/>
          <w:lang w:bidi="ar-EG"/>
        </w:rPr>
        <w:t xml:space="preserve"> ويتحمل مصروفات الاسترداد من نقل المبيع والتأشير على هامش التسجيل وغير </w:t>
      </w:r>
      <w:r w:rsidRPr="005854D2">
        <w:rPr>
          <w:rFonts w:hint="cs"/>
          <w:rtl/>
          <w:lang w:bidi="ar-EG"/>
        </w:rPr>
        <w:lastRenderedPageBreak/>
        <w:t>ذلك</w:t>
      </w:r>
      <w:r>
        <w:rPr>
          <w:rtl/>
          <w:lang w:bidi="ar-EG"/>
        </w:rPr>
        <w:t> </w:t>
      </w:r>
      <w:r>
        <w:rPr>
          <w:rFonts w:hint="cs"/>
          <w:rtl/>
          <w:lang w:bidi="ar-EG"/>
        </w:rPr>
        <w:t>.</w:t>
      </w:r>
      <w:r w:rsidRPr="005854D2">
        <w:rPr>
          <w:rFonts w:hint="cs"/>
          <w:rtl/>
          <w:lang w:bidi="ar-EG"/>
        </w:rPr>
        <w:t xml:space="preserve"> ( 3</w:t>
      </w:r>
      <w:r>
        <w:rPr>
          <w:rtl/>
          <w:lang w:bidi="ar-EG"/>
        </w:rPr>
        <w:t> </w:t>
      </w:r>
      <w:r>
        <w:rPr>
          <w:rFonts w:hint="cs"/>
          <w:rtl/>
          <w:lang w:bidi="ar-EG"/>
        </w:rPr>
        <w:t>)</w:t>
      </w:r>
      <w:r w:rsidRPr="005854D2">
        <w:rPr>
          <w:rFonts w:hint="cs"/>
          <w:rtl/>
          <w:lang w:bidi="ar-EG"/>
        </w:rPr>
        <w:t xml:space="preserve"> المصروفات الضرورية التي صرفها المشتري غير ما صرفه في صيانة المبيع</w:t>
      </w:r>
      <w:r>
        <w:rPr>
          <w:rtl/>
          <w:lang w:bidi="ar-EG"/>
        </w:rPr>
        <w:t> </w:t>
      </w:r>
      <w:r>
        <w:rPr>
          <w:rFonts w:hint="cs"/>
          <w:rtl/>
          <w:lang w:bidi="ar-EG"/>
        </w:rPr>
        <w:t>،</w:t>
      </w:r>
      <w:r w:rsidRPr="005854D2">
        <w:rPr>
          <w:rFonts w:hint="cs"/>
          <w:rtl/>
          <w:lang w:bidi="ar-EG"/>
        </w:rPr>
        <w:t xml:space="preserve"> وكذلك في المصروفات النافعة يرد أقل القيمتين ما صرف فعلا وما زاد في قيمة المبيع</w:t>
      </w:r>
      <w:r>
        <w:rPr>
          <w:rtl/>
          <w:lang w:bidi="ar-EG"/>
        </w:rPr>
        <w:t> </w:t>
      </w:r>
      <w:r>
        <w:rPr>
          <w:rFonts w:hint="cs"/>
          <w:rtl/>
          <w:lang w:bidi="ar-EG"/>
        </w:rPr>
        <w:t>.</w:t>
      </w:r>
      <w:r w:rsidRPr="005854D2">
        <w:rPr>
          <w:rFonts w:hint="cs"/>
          <w:rtl/>
          <w:lang w:bidi="ar-EG"/>
        </w:rPr>
        <w:t xml:space="preserve"> ويشترط في المصروفات النافعة إلا تكون فاحشة</w:t>
      </w:r>
      <w:r>
        <w:rPr>
          <w:rtl/>
          <w:lang w:bidi="ar-EG"/>
        </w:rPr>
        <w:t> </w:t>
      </w:r>
      <w:r>
        <w:rPr>
          <w:rFonts w:hint="cs"/>
          <w:rtl/>
          <w:lang w:bidi="ar-EG"/>
        </w:rPr>
        <w:t>،</w:t>
      </w:r>
      <w:r w:rsidRPr="005854D2">
        <w:rPr>
          <w:rFonts w:hint="cs"/>
          <w:rtl/>
          <w:lang w:bidi="ar-EG"/>
        </w:rPr>
        <w:t xml:space="preserve"> فقد يتعمد المشتري تحسين المبيع تحسيناً يعجز البائع عن در مصروفاته</w:t>
      </w:r>
      <w:r>
        <w:rPr>
          <w:rtl/>
          <w:lang w:bidi="ar-EG"/>
        </w:rPr>
        <w:t> </w:t>
      </w:r>
      <w:r>
        <w:rPr>
          <w:rFonts w:hint="cs"/>
          <w:rtl/>
          <w:lang w:bidi="ar-EG"/>
        </w:rPr>
        <w:t>،</w:t>
      </w:r>
      <w:r w:rsidRPr="005854D2">
        <w:rPr>
          <w:rFonts w:hint="cs"/>
          <w:rtl/>
          <w:lang w:bidi="ar-EG"/>
        </w:rPr>
        <w:t xml:space="preserve"> ففي هذه الحالة يكون البائع غير ملزم بردها وعلى المشتري أن يرد الشيء إلى أصله وينزع منه ما زاد عليه من بناء أو غراس أو غير ذلك </w:t>
      </w:r>
      <w:r w:rsidRPr="005854D2">
        <w:rPr>
          <w:rFonts w:ascii="Times New Roman" w:hAnsi="Times New Roman" w:hint="cs"/>
          <w:b/>
          <w:vertAlign w:val="superscript"/>
          <w:rtl/>
          <w:lang w:bidi="ar-EG"/>
        </w:rPr>
        <w:t xml:space="preserve">( </w:t>
      </w:r>
      <w:r w:rsidRPr="005854D2">
        <w:rPr>
          <w:rStyle w:val="a7"/>
          <w:rFonts w:ascii="Times New Roman" w:hAnsi="Times New Roman"/>
          <w:b/>
          <w:rtl/>
        </w:rPr>
        <w:footnoteReference w:id="262"/>
      </w:r>
      <w:r>
        <w:rPr>
          <w:rFonts w:ascii="Times New Roman" w:hAnsi="Times New Roman"/>
          <w:b/>
          <w:vertAlign w:val="superscript"/>
          <w:rtl/>
          <w:lang w:bidi="ar-EG"/>
        </w:rPr>
        <w:t> </w:t>
      </w:r>
      <w:r>
        <w:rPr>
          <w:rFonts w:ascii="Times New Roman" w:hAnsi="Times New Roman" w:hint="cs"/>
          <w:b/>
          <w:vertAlign w:val="superscript"/>
          <w:rtl/>
          <w:lang w:bidi="ar-EG"/>
        </w:rPr>
        <w:t>)</w:t>
      </w:r>
      <w:r>
        <w:rPr>
          <w:rFonts w:ascii="Times New Roman" w:hAnsi="Times New Roman"/>
          <w:b/>
          <w:vertAlign w:val="superscript"/>
          <w:rtl/>
          <w:lang w:bidi="ar-EG"/>
        </w:rPr>
        <w:t> </w:t>
      </w:r>
      <w:r>
        <w:rPr>
          <w:rFonts w:ascii="Times New Roman" w:hAnsi="Times New Roman" w:hint="cs"/>
          <w:b/>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وليس للمشتري حق امتياز على المبيع</w:t>
      </w:r>
      <w:r>
        <w:rPr>
          <w:rtl/>
          <w:lang w:bidi="ar-EG"/>
        </w:rPr>
        <w:t> </w:t>
      </w:r>
      <w:r>
        <w:rPr>
          <w:rFonts w:hint="cs"/>
          <w:rtl/>
          <w:lang w:bidi="ar-EG"/>
        </w:rPr>
        <w:t>،</w:t>
      </w:r>
      <w:r w:rsidRPr="005854D2">
        <w:rPr>
          <w:rFonts w:hint="cs"/>
          <w:rtl/>
          <w:lang w:bidi="ar-EG"/>
        </w:rPr>
        <w:t xml:space="preserve"> لأن الاسترداد فسخ للبيع الأول وليس بيعاً جديداً</w:t>
      </w:r>
      <w:r>
        <w:rPr>
          <w:rtl/>
          <w:lang w:bidi="ar-EG"/>
        </w:rPr>
        <w:t> </w:t>
      </w:r>
      <w:r>
        <w:rPr>
          <w:rFonts w:hint="cs"/>
          <w:rtl/>
          <w:lang w:bidi="ar-EG"/>
        </w:rPr>
        <w:t>،</w:t>
      </w:r>
      <w:r w:rsidRPr="005854D2">
        <w:rPr>
          <w:rFonts w:hint="cs"/>
          <w:rtl/>
          <w:lang w:bidi="ar-EG"/>
        </w:rPr>
        <w:t xml:space="preserve"> ولكن يستطيع المشتري أن يعتبر الاسترداد كأن لم يكن إن لم يستوف الديون المتقدم ذكرها على الرأي الذي نذهب إليه</w:t>
      </w:r>
      <w:r>
        <w:rPr>
          <w:rtl/>
          <w:lang w:bidi="ar-EG"/>
        </w:rPr>
        <w:t> </w:t>
      </w:r>
      <w:r>
        <w:rPr>
          <w:rFonts w:hint="cs"/>
          <w:rtl/>
          <w:lang w:bidi="ar-EG"/>
        </w:rPr>
        <w:t>.</w:t>
      </w:r>
      <w:r w:rsidRPr="005854D2">
        <w:rPr>
          <w:rFonts w:hint="cs"/>
          <w:rtl/>
          <w:lang w:bidi="ar-EG"/>
        </w:rPr>
        <w:t xml:space="preserve"> وللمشتري على كل حال حبس المبيع حتى استيفاء هذه الديون</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ثالثاً </w:t>
      </w:r>
      <w:r w:rsidRPr="005854D2">
        <w:rPr>
          <w:rtl/>
          <w:lang w:bidi="ar-EG"/>
        </w:rPr>
        <w:t>–</w:t>
      </w:r>
      <w:r w:rsidRPr="005854D2">
        <w:rPr>
          <w:rFonts w:hint="cs"/>
          <w:rtl/>
          <w:lang w:bidi="ar-EG"/>
        </w:rPr>
        <w:t xml:space="preserve"> يصبح المشتري مديناً برد المبيع</w:t>
      </w:r>
      <w:r>
        <w:rPr>
          <w:rtl/>
          <w:lang w:bidi="ar-EG"/>
        </w:rPr>
        <w:t> </w:t>
      </w:r>
      <w:r>
        <w:rPr>
          <w:rFonts w:hint="cs"/>
          <w:rtl/>
          <w:lang w:bidi="ar-EG"/>
        </w:rPr>
        <w:t>.</w:t>
      </w:r>
      <w:r w:rsidRPr="005854D2">
        <w:rPr>
          <w:rFonts w:hint="cs"/>
          <w:rtl/>
          <w:lang w:bidi="ar-EG"/>
        </w:rPr>
        <w:t xml:space="preserve"> ولا يرد الثمرات لأنها في مقابل </w:t>
      </w:r>
      <w:r w:rsidRPr="008E4DB6">
        <w:rPr>
          <w:rFonts w:hint="cs"/>
          <w:color w:val="FF0000"/>
          <w:rtl/>
          <w:lang w:bidi="ar-EG"/>
        </w:rPr>
        <w:t>$ 163 $</w:t>
      </w:r>
      <w:r w:rsidRPr="005854D2">
        <w:rPr>
          <w:rFonts w:hint="cs"/>
          <w:rtl/>
          <w:lang w:bidi="ar-EG"/>
        </w:rPr>
        <w:t xml:space="preserve"> الفوائد</w:t>
      </w:r>
      <w:r>
        <w:rPr>
          <w:rtl/>
          <w:lang w:bidi="ar-EG"/>
        </w:rPr>
        <w:t> </w:t>
      </w:r>
      <w:r>
        <w:rPr>
          <w:rFonts w:hint="cs"/>
          <w:rtl/>
          <w:lang w:bidi="ar-EG"/>
        </w:rPr>
        <w:t>،</w:t>
      </w:r>
      <w:r w:rsidRPr="005854D2">
        <w:rPr>
          <w:rFonts w:hint="cs"/>
          <w:rtl/>
          <w:lang w:bidi="ar-EG"/>
        </w:rPr>
        <w:t xml:space="preserve"> ويستحق منها بنسبة المدة التي بقى فيها بيع الوفاء دون فسخ</w:t>
      </w:r>
      <w:r>
        <w:rPr>
          <w:rtl/>
          <w:lang w:bidi="ar-EG"/>
        </w:rPr>
        <w:t> </w:t>
      </w:r>
      <w:r>
        <w:rPr>
          <w:rFonts w:hint="cs"/>
          <w:rtl/>
          <w:lang w:bidi="ar-EG"/>
        </w:rPr>
        <w:t>،</w:t>
      </w:r>
      <w:r w:rsidRPr="005854D2">
        <w:rPr>
          <w:rFonts w:hint="cs"/>
          <w:rtl/>
          <w:lang w:bidi="ar-EG"/>
        </w:rPr>
        <w:t xml:space="preserve"> سواء كانت الثمرات طبيعية كمحصول الأرض </w:t>
      </w:r>
      <w:r w:rsidRPr="005854D2">
        <w:rPr>
          <w:rFonts w:ascii="Times New Roman" w:hAnsi="Times New Roman" w:hint="cs"/>
          <w:b/>
          <w:vertAlign w:val="superscript"/>
          <w:rtl/>
          <w:lang w:bidi="ar-EG"/>
        </w:rPr>
        <w:t xml:space="preserve">( </w:t>
      </w:r>
      <w:r w:rsidRPr="005854D2">
        <w:rPr>
          <w:rStyle w:val="a7"/>
          <w:rFonts w:ascii="Times New Roman" w:hAnsi="Times New Roman"/>
          <w:b/>
          <w:rtl/>
        </w:rPr>
        <w:footnoteReference w:id="263"/>
      </w:r>
      <w:r>
        <w:rPr>
          <w:rFonts w:ascii="Times New Roman" w:hAnsi="Times New Roman"/>
          <w:b/>
          <w:vertAlign w:val="superscript"/>
          <w:rtl/>
          <w:lang w:bidi="ar-EG"/>
        </w:rPr>
        <w:t> </w:t>
      </w:r>
      <w:r>
        <w:rPr>
          <w:rFonts w:ascii="Times New Roman" w:hAnsi="Times New Roman" w:hint="cs"/>
          <w:b/>
          <w:vertAlign w:val="superscript"/>
          <w:rtl/>
          <w:lang w:bidi="ar-EG"/>
        </w:rPr>
        <w:t>)</w:t>
      </w:r>
      <w:r w:rsidRPr="005854D2">
        <w:rPr>
          <w:rFonts w:ascii="Times New Roman" w:hAnsi="Times New Roman" w:hint="cs"/>
          <w:b/>
          <w:vertAlign w:val="superscript"/>
          <w:rtl/>
          <w:lang w:bidi="ar-EG"/>
        </w:rPr>
        <w:t xml:space="preserve"> </w:t>
      </w:r>
      <w:r w:rsidRPr="005854D2">
        <w:rPr>
          <w:rFonts w:hint="cs"/>
          <w:rtl/>
          <w:lang w:bidi="ar-EG"/>
        </w:rPr>
        <w:t>أو مدنية كأجرة المنزل</w:t>
      </w:r>
      <w:r>
        <w:rPr>
          <w:rtl/>
          <w:lang w:bidi="ar-EG"/>
        </w:rPr>
        <w:t> </w:t>
      </w:r>
      <w:r>
        <w:rPr>
          <w:rFonts w:hint="cs"/>
          <w:rtl/>
          <w:lang w:bidi="ar-EG"/>
        </w:rPr>
        <w:t>.</w:t>
      </w:r>
      <w:r w:rsidRPr="005854D2">
        <w:rPr>
          <w:rFonts w:hint="cs"/>
          <w:rtl/>
          <w:lang w:bidi="ar-EG"/>
        </w:rPr>
        <w:t xml:space="preserve"> وإذا نقص المبيع</w:t>
      </w:r>
      <w:r>
        <w:rPr>
          <w:rtl/>
          <w:lang w:bidi="ar-EG"/>
        </w:rPr>
        <w:t> </w:t>
      </w:r>
      <w:r>
        <w:rPr>
          <w:rFonts w:hint="cs"/>
          <w:rtl/>
          <w:lang w:bidi="ar-EG"/>
        </w:rPr>
        <w:t>،</w:t>
      </w:r>
      <w:r w:rsidRPr="005854D2">
        <w:rPr>
          <w:rFonts w:hint="cs"/>
          <w:rtl/>
          <w:lang w:bidi="ar-EG"/>
        </w:rPr>
        <w:t xml:space="preserve"> فإن كان بغير فعل المشتري لم يلزم بشيء ولكن للبائع ببداهة إلا يسترد</w:t>
      </w:r>
      <w:r>
        <w:rPr>
          <w:rtl/>
          <w:lang w:bidi="ar-EG"/>
        </w:rPr>
        <w:t> </w:t>
      </w:r>
      <w:r>
        <w:rPr>
          <w:rFonts w:hint="cs"/>
          <w:rtl/>
          <w:lang w:bidi="ar-EG"/>
        </w:rPr>
        <w:t>،</w:t>
      </w:r>
      <w:r w:rsidRPr="005854D2">
        <w:rPr>
          <w:rFonts w:hint="cs"/>
          <w:rtl/>
          <w:lang w:bidi="ar-EG"/>
        </w:rPr>
        <w:t xml:space="preserve"> وإن كان بفعل المشتري فهو مسئول عنه</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ب</w:t>
      </w:r>
      <w:r>
        <w:rPr>
          <w:rtl/>
          <w:lang w:bidi="ar-EG"/>
        </w:rPr>
        <w:t> </w:t>
      </w:r>
      <w:r>
        <w:rPr>
          <w:rFonts w:hint="cs"/>
          <w:rtl/>
          <w:lang w:bidi="ar-EG"/>
        </w:rPr>
        <w:t>)</w:t>
      </w:r>
      <w:r w:rsidRPr="005854D2">
        <w:rPr>
          <w:rFonts w:hint="cs"/>
          <w:rtl/>
          <w:lang w:bidi="ar-EG"/>
        </w:rPr>
        <w:t xml:space="preserve"> بيع الوفاء في عهد التقنين المدني الجديد </w:t>
      </w:r>
    </w:p>
    <w:p w:rsidR="000E7CFA" w:rsidRPr="005854D2" w:rsidRDefault="000E7CFA" w:rsidP="000E7CFA">
      <w:pPr>
        <w:ind w:firstLine="567"/>
        <w:rPr>
          <w:rFonts w:hint="cs"/>
          <w:rtl/>
          <w:lang w:bidi="ar-EG"/>
        </w:rPr>
      </w:pPr>
      <w:r w:rsidRPr="005854D2">
        <w:rPr>
          <w:rFonts w:hint="cs"/>
          <w:rtl/>
          <w:lang w:bidi="ar-EG"/>
        </w:rPr>
        <w:t xml:space="preserve">86 </w:t>
      </w:r>
      <w:r w:rsidRPr="005854D2">
        <w:rPr>
          <w:rtl/>
          <w:lang w:bidi="ar-EG"/>
        </w:rPr>
        <w:t>–</w:t>
      </w:r>
      <w:r w:rsidRPr="005854D2">
        <w:rPr>
          <w:rFonts w:hint="cs"/>
          <w:rtl/>
          <w:lang w:bidi="ar-EG"/>
        </w:rPr>
        <w:t xml:space="preserve"> بيع الوفاء باطل </w:t>
      </w:r>
      <w:r w:rsidRPr="005854D2">
        <w:rPr>
          <w:rtl/>
          <w:lang w:bidi="ar-EG"/>
        </w:rPr>
        <w:t>–</w:t>
      </w:r>
      <w:r w:rsidRPr="005854D2">
        <w:rPr>
          <w:rFonts w:hint="cs"/>
          <w:rtl/>
          <w:lang w:bidi="ar-EG"/>
        </w:rPr>
        <w:t xml:space="preserve"> الأعمال التحضيرية للتقنين الجديد وما دار في لجنة مجلس الشيوخ : قدمنا أن المادة 465 من التقنين المدني الجديد تنص على أنه </w:t>
      </w:r>
      <w:r w:rsidRPr="005854D2">
        <w:rPr>
          <w:rtl/>
          <w:lang w:bidi="ar-EG"/>
        </w:rPr>
        <w:t>"</w:t>
      </w:r>
      <w:r w:rsidRPr="005854D2">
        <w:rPr>
          <w:rFonts w:hint="cs"/>
          <w:rtl/>
          <w:lang w:bidi="ar-EG"/>
        </w:rPr>
        <w:t xml:space="preserve"> إذا احتفظ البائع عند البيع بحق استرداد المبيع خلال مدة معينة</w:t>
      </w:r>
      <w:r>
        <w:rPr>
          <w:rtl/>
          <w:lang w:bidi="ar-EG"/>
        </w:rPr>
        <w:t> </w:t>
      </w:r>
      <w:r>
        <w:rPr>
          <w:rFonts w:hint="cs"/>
          <w:rtl/>
          <w:lang w:bidi="ar-EG"/>
        </w:rPr>
        <w:t>،</w:t>
      </w:r>
      <w:r w:rsidRPr="005854D2">
        <w:rPr>
          <w:rFonts w:hint="cs"/>
          <w:rtl/>
          <w:lang w:bidi="ar-EG"/>
        </w:rPr>
        <w:t xml:space="preserve"> وقع البيع باطلا </w:t>
      </w:r>
      <w:r w:rsidRPr="005854D2">
        <w:rPr>
          <w:rtl/>
          <w:lang w:bidi="ar-EG"/>
        </w:rPr>
        <w:t>"</w:t>
      </w:r>
      <w:r>
        <w:rPr>
          <w:rtl/>
          <w:lang w:bidi="ar-EG"/>
        </w:rPr>
        <w:t> </w:t>
      </w:r>
      <w:r>
        <w:rPr>
          <w:rFonts w:hint="cs"/>
          <w:rtl/>
          <w:lang w:bidi="ar-EG"/>
        </w:rPr>
        <w:t>.</w:t>
      </w:r>
      <w:r w:rsidRPr="005854D2">
        <w:rPr>
          <w:rFonts w:hint="cs"/>
          <w:rtl/>
          <w:lang w:bidi="ar-EG"/>
        </w:rPr>
        <w:t xml:space="preserve"> وذكرنا أن مشروع التقنين الجديد كان يقر بيع الوفاء وينظمه على غرار التنظيم الذي قدمناه في عهد التقنين السابق</w:t>
      </w:r>
      <w:r>
        <w:rPr>
          <w:rtl/>
          <w:lang w:bidi="ar-EG"/>
        </w:rPr>
        <w:t> </w:t>
      </w:r>
      <w:r>
        <w:rPr>
          <w:rFonts w:hint="cs"/>
          <w:rtl/>
          <w:lang w:bidi="ar-EG"/>
        </w:rPr>
        <w:t>.</w:t>
      </w:r>
      <w:r w:rsidRPr="005854D2">
        <w:rPr>
          <w:rFonts w:hint="cs"/>
          <w:rtl/>
          <w:lang w:bidi="ar-EG"/>
        </w:rPr>
        <w:t xml:space="preserve"> ولكن لجنة مجلس الشيوخ</w:t>
      </w:r>
      <w:r>
        <w:rPr>
          <w:rtl/>
          <w:lang w:bidi="ar-EG"/>
        </w:rPr>
        <w:t> </w:t>
      </w:r>
      <w:r>
        <w:rPr>
          <w:rFonts w:hint="cs"/>
          <w:rtl/>
          <w:lang w:bidi="ar-EG"/>
        </w:rPr>
        <w:t>،</w:t>
      </w:r>
      <w:r w:rsidRPr="005854D2">
        <w:rPr>
          <w:rFonts w:hint="cs"/>
          <w:rtl/>
          <w:lang w:bidi="ar-EG"/>
        </w:rPr>
        <w:t xml:space="preserve"> عندما نظرت المشروع</w:t>
      </w:r>
      <w:r>
        <w:rPr>
          <w:rtl/>
          <w:lang w:bidi="ar-EG"/>
        </w:rPr>
        <w:t> </w:t>
      </w:r>
      <w:r>
        <w:rPr>
          <w:rFonts w:hint="cs"/>
          <w:rtl/>
          <w:lang w:bidi="ar-EG"/>
        </w:rPr>
        <w:t>،</w:t>
      </w:r>
      <w:r w:rsidRPr="005854D2">
        <w:rPr>
          <w:rFonts w:hint="cs"/>
          <w:rtl/>
          <w:lang w:bidi="ar-EG"/>
        </w:rPr>
        <w:t xml:space="preserve"> انقسمت إلى رأيين </w:t>
      </w:r>
      <w:r w:rsidRPr="005854D2">
        <w:rPr>
          <w:rFonts w:ascii="Times New Roman" w:hAnsi="Times New Roman" w:hint="cs"/>
          <w:b/>
          <w:vertAlign w:val="superscript"/>
          <w:rtl/>
          <w:lang w:bidi="ar-EG"/>
        </w:rPr>
        <w:t xml:space="preserve">( </w:t>
      </w:r>
      <w:r w:rsidRPr="005854D2">
        <w:rPr>
          <w:rStyle w:val="a7"/>
          <w:rFonts w:ascii="Times New Roman" w:hAnsi="Times New Roman"/>
          <w:b/>
          <w:rtl/>
        </w:rPr>
        <w:footnoteReference w:id="264"/>
      </w:r>
      <w:r>
        <w:rPr>
          <w:rFonts w:ascii="Times New Roman" w:hAnsi="Times New Roman"/>
          <w:b/>
          <w:vertAlign w:val="superscript"/>
          <w:rtl/>
          <w:lang w:bidi="ar-EG"/>
        </w:rPr>
        <w:t> </w:t>
      </w:r>
      <w:r>
        <w:rPr>
          <w:rFonts w:ascii="Times New Roman" w:hAnsi="Times New Roman" w:hint="cs"/>
          <w:b/>
          <w:vertAlign w:val="superscript"/>
          <w:rtl/>
          <w:lang w:bidi="ar-EG"/>
        </w:rPr>
        <w:t>)</w:t>
      </w:r>
      <w:r w:rsidRPr="005854D2">
        <w:rPr>
          <w:rFonts w:ascii="Times New Roman" w:hAnsi="Times New Roman" w:hint="cs"/>
          <w:b/>
          <w:vertAlign w:val="superscript"/>
          <w:rtl/>
          <w:lang w:bidi="ar-EG"/>
        </w:rPr>
        <w:t xml:space="preserve">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 الرأي الأول</w:t>
      </w:r>
      <w:r>
        <w:rPr>
          <w:rtl/>
          <w:lang w:bidi="ar-EG"/>
        </w:rPr>
        <w:t> </w:t>
      </w:r>
      <w:r>
        <w:rPr>
          <w:rFonts w:hint="cs"/>
          <w:rtl/>
          <w:lang w:bidi="ar-EG"/>
        </w:rPr>
        <w:t>)</w:t>
      </w:r>
      <w:r w:rsidRPr="005854D2">
        <w:rPr>
          <w:rFonts w:hint="cs"/>
          <w:rtl/>
          <w:lang w:bidi="ar-EG"/>
        </w:rPr>
        <w:t xml:space="preserve"> ذهب إلى حذف هذه النصوص جملة واحدة</w:t>
      </w:r>
      <w:r>
        <w:rPr>
          <w:rtl/>
          <w:lang w:bidi="ar-EG"/>
        </w:rPr>
        <w:t> </w:t>
      </w:r>
      <w:r>
        <w:rPr>
          <w:rFonts w:hint="cs"/>
          <w:rtl/>
          <w:lang w:bidi="ar-EG"/>
        </w:rPr>
        <w:t>،</w:t>
      </w:r>
      <w:r w:rsidRPr="005854D2">
        <w:rPr>
          <w:rFonts w:hint="cs"/>
          <w:rtl/>
          <w:lang w:bidi="ar-EG"/>
        </w:rPr>
        <w:t xml:space="preserve"> وعدم النص على بيع الوفاء اكتفاء بأحكام الرهن</w:t>
      </w:r>
      <w:r>
        <w:rPr>
          <w:rtl/>
          <w:lang w:bidi="ar-EG"/>
        </w:rPr>
        <w:t> </w:t>
      </w:r>
      <w:r>
        <w:rPr>
          <w:rFonts w:hint="cs"/>
          <w:rtl/>
          <w:lang w:bidi="ar-EG"/>
        </w:rPr>
        <w:t>،</w:t>
      </w:r>
      <w:r w:rsidRPr="005854D2">
        <w:rPr>
          <w:rFonts w:hint="cs"/>
          <w:rtl/>
          <w:lang w:bidi="ar-EG"/>
        </w:rPr>
        <w:t xml:space="preserve"> إذ تبين من العمل أن كثيراً من البيوع الوفائية تستر رهونا حيازية عقارية</w:t>
      </w:r>
      <w:r>
        <w:rPr>
          <w:rtl/>
          <w:lang w:bidi="ar-EG"/>
        </w:rPr>
        <w:t> </w:t>
      </w:r>
      <w:r>
        <w:rPr>
          <w:rFonts w:hint="cs"/>
          <w:rtl/>
          <w:lang w:bidi="ar-EG"/>
        </w:rPr>
        <w:t>،</w:t>
      </w:r>
      <w:r w:rsidRPr="005854D2">
        <w:rPr>
          <w:rFonts w:hint="cs"/>
          <w:rtl/>
          <w:lang w:bidi="ar-EG"/>
        </w:rPr>
        <w:t xml:space="preserve"> حتى أن المشرع في سنة 1923 نص على أن البيع الوفائي إذا ستر رهناً كان العقد باطلا بوصفة بيعاً أو رهناً</w:t>
      </w:r>
      <w:r>
        <w:rPr>
          <w:rtl/>
          <w:lang w:bidi="ar-EG"/>
        </w:rPr>
        <w:t> </w:t>
      </w:r>
      <w:r>
        <w:rPr>
          <w:rFonts w:hint="cs"/>
          <w:rtl/>
          <w:lang w:bidi="ar-EG"/>
        </w:rPr>
        <w:t>.</w:t>
      </w:r>
      <w:r w:rsidRPr="005854D2">
        <w:rPr>
          <w:rFonts w:hint="cs"/>
          <w:rtl/>
          <w:lang w:bidi="ar-EG"/>
        </w:rPr>
        <w:t xml:space="preserve"> وقد دلل أصحاب هذا الرأي على صحة ما ذهبوا إليه بما يأتي : ( 1</w:t>
      </w:r>
      <w:r>
        <w:rPr>
          <w:rtl/>
          <w:lang w:bidi="ar-EG"/>
        </w:rPr>
        <w:t> </w:t>
      </w:r>
      <w:r>
        <w:rPr>
          <w:rFonts w:hint="cs"/>
          <w:rtl/>
          <w:lang w:bidi="ar-EG"/>
        </w:rPr>
        <w:t>)</w:t>
      </w:r>
      <w:r w:rsidRPr="005854D2">
        <w:rPr>
          <w:rFonts w:hint="cs"/>
          <w:rtl/>
          <w:lang w:bidi="ar-EG"/>
        </w:rPr>
        <w:t xml:space="preserve"> أن بيع الوفاء لا وجود له إلا من الناحية النظرية</w:t>
      </w:r>
      <w:r>
        <w:rPr>
          <w:rtl/>
          <w:lang w:bidi="ar-EG"/>
        </w:rPr>
        <w:t> </w:t>
      </w:r>
      <w:r>
        <w:rPr>
          <w:rFonts w:hint="cs"/>
          <w:rtl/>
          <w:lang w:bidi="ar-EG"/>
        </w:rPr>
        <w:t>،</w:t>
      </w:r>
      <w:r w:rsidRPr="005854D2">
        <w:rPr>
          <w:rFonts w:hint="cs"/>
          <w:rtl/>
          <w:lang w:bidi="ar-EG"/>
        </w:rPr>
        <w:t xml:space="preserve"> وهو في الحقيقة يهدف إلى تحقيق أحكام الرهن من أيسر السبل</w:t>
      </w:r>
      <w:r>
        <w:rPr>
          <w:rtl/>
          <w:lang w:bidi="ar-EG"/>
        </w:rPr>
        <w:t> </w:t>
      </w:r>
      <w:r>
        <w:rPr>
          <w:rFonts w:hint="cs"/>
          <w:rtl/>
          <w:lang w:bidi="ar-EG"/>
        </w:rPr>
        <w:t>.</w:t>
      </w:r>
      <w:r w:rsidRPr="005854D2">
        <w:rPr>
          <w:rFonts w:hint="cs"/>
          <w:rtl/>
          <w:lang w:bidi="ar-EG"/>
        </w:rPr>
        <w:t xml:space="preserve"> فنظام الرهن بنوعيه يغني عنه</w:t>
      </w:r>
      <w:r>
        <w:rPr>
          <w:rtl/>
          <w:lang w:bidi="ar-EG"/>
        </w:rPr>
        <w:t> </w:t>
      </w:r>
      <w:r>
        <w:rPr>
          <w:rFonts w:hint="cs"/>
          <w:rtl/>
          <w:lang w:bidi="ar-EG"/>
        </w:rPr>
        <w:t>،</w:t>
      </w:r>
      <w:r w:rsidRPr="005854D2">
        <w:rPr>
          <w:rFonts w:hint="cs"/>
          <w:rtl/>
          <w:lang w:bidi="ar-EG"/>
        </w:rPr>
        <w:t xml:space="preserve"> وبخاصة رهن الحيازة</w:t>
      </w:r>
      <w:r>
        <w:rPr>
          <w:rtl/>
          <w:lang w:bidi="ar-EG"/>
        </w:rPr>
        <w:t> </w:t>
      </w:r>
      <w:r>
        <w:rPr>
          <w:rFonts w:hint="cs"/>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أن هذا النظام يقضي على مزية حماية الملكية الصغيرة المتمثلة في قانون خمسة الأفدنة</w:t>
      </w:r>
      <w:r>
        <w:rPr>
          <w:rtl/>
          <w:lang w:bidi="ar-EG"/>
        </w:rPr>
        <w:t> </w:t>
      </w:r>
      <w:r>
        <w:rPr>
          <w:rFonts w:hint="cs"/>
          <w:rtl/>
          <w:lang w:bidi="ar-EG"/>
        </w:rPr>
        <w:t>،</w:t>
      </w:r>
      <w:r w:rsidRPr="005854D2">
        <w:rPr>
          <w:rFonts w:hint="cs"/>
          <w:rtl/>
          <w:lang w:bidi="ar-EG"/>
        </w:rPr>
        <w:t xml:space="preserve"> فيستطيع المرابى عن طريق بيع الوفاء أن يشتري أرض الفلاح الصغير وتخلص له ملكيتها إذا لم يسترد البائع</w:t>
      </w:r>
      <w:r>
        <w:rPr>
          <w:rtl/>
          <w:lang w:bidi="ar-EG"/>
        </w:rPr>
        <w:t> </w:t>
      </w:r>
      <w:r>
        <w:rPr>
          <w:rFonts w:hint="cs"/>
          <w:rtl/>
          <w:lang w:bidi="ar-EG"/>
        </w:rPr>
        <w:t>،</w:t>
      </w:r>
      <w:r w:rsidRPr="005854D2">
        <w:rPr>
          <w:rFonts w:hint="cs"/>
          <w:rtl/>
          <w:lang w:bidi="ar-EG"/>
        </w:rPr>
        <w:t xml:space="preserve"> وكان لا يستطيع ذلك عن طريق الرهن إذ لا يستطيع الحجز على الأرض وهي لا تزيد على خمسة أفدنة</w:t>
      </w:r>
      <w:r>
        <w:rPr>
          <w:rtl/>
          <w:lang w:bidi="ar-EG"/>
        </w:rPr>
        <w:t> </w:t>
      </w:r>
      <w:r>
        <w:rPr>
          <w:rFonts w:hint="cs"/>
          <w:rtl/>
          <w:lang w:bidi="ar-EG"/>
        </w:rPr>
        <w:t>.</w:t>
      </w:r>
      <w:r w:rsidRPr="005854D2">
        <w:rPr>
          <w:rFonts w:hint="cs"/>
          <w:rtl/>
          <w:lang w:bidi="ar-EG"/>
        </w:rPr>
        <w:t xml:space="preserve"> ( 3</w:t>
      </w:r>
      <w:r>
        <w:rPr>
          <w:rtl/>
          <w:lang w:bidi="ar-EG"/>
        </w:rPr>
        <w:t> </w:t>
      </w:r>
      <w:r>
        <w:rPr>
          <w:rFonts w:hint="cs"/>
          <w:rtl/>
          <w:lang w:bidi="ar-EG"/>
        </w:rPr>
        <w:t>)</w:t>
      </w:r>
      <w:r w:rsidRPr="005854D2">
        <w:rPr>
          <w:rFonts w:hint="cs"/>
          <w:rtl/>
          <w:lang w:bidi="ar-EG"/>
        </w:rPr>
        <w:t xml:space="preserve"> أن بيع </w:t>
      </w:r>
      <w:r w:rsidRPr="008E4DB6">
        <w:rPr>
          <w:rFonts w:hint="cs"/>
          <w:color w:val="FF0000"/>
          <w:rtl/>
          <w:lang w:bidi="ar-EG"/>
        </w:rPr>
        <w:t>$ 164 $</w:t>
      </w:r>
      <w:r w:rsidRPr="005854D2">
        <w:rPr>
          <w:rFonts w:hint="cs"/>
          <w:rtl/>
          <w:lang w:bidi="ar-EG"/>
        </w:rPr>
        <w:t xml:space="preserve"> الوفاء يدفع صغار الملاك إلى بيع أموالهم وهم يعتقدون إنهم يستردونها</w:t>
      </w:r>
      <w:r>
        <w:rPr>
          <w:rtl/>
          <w:lang w:bidi="ar-EG"/>
        </w:rPr>
        <w:t> </w:t>
      </w:r>
      <w:r>
        <w:rPr>
          <w:rFonts w:hint="cs"/>
          <w:rtl/>
          <w:lang w:bidi="ar-EG"/>
        </w:rPr>
        <w:t>،</w:t>
      </w:r>
      <w:r w:rsidRPr="005854D2">
        <w:rPr>
          <w:rFonts w:hint="cs"/>
          <w:rtl/>
          <w:lang w:bidi="ar-EG"/>
        </w:rPr>
        <w:t xml:space="preserve"> والغالب أنهم يعجزون عن ذلك</w:t>
      </w:r>
      <w:r>
        <w:rPr>
          <w:rtl/>
          <w:lang w:bidi="ar-EG"/>
        </w:rPr>
        <w:t> </w:t>
      </w:r>
      <w:r>
        <w:rPr>
          <w:rFonts w:hint="cs"/>
          <w:rtl/>
          <w:lang w:bidi="ar-EG"/>
        </w:rPr>
        <w:t>،</w:t>
      </w:r>
      <w:r w:rsidRPr="005854D2">
        <w:rPr>
          <w:rFonts w:hint="cs"/>
          <w:rtl/>
          <w:lang w:bidi="ar-EG"/>
        </w:rPr>
        <w:t xml:space="preserve"> فتضيع عليهم أموالهم بأبخس الأثمان</w:t>
      </w:r>
      <w:r>
        <w:rPr>
          <w:rtl/>
          <w:lang w:bidi="ar-EG"/>
        </w:rPr>
        <w:t> </w:t>
      </w:r>
      <w:r>
        <w:rPr>
          <w:rFonts w:hint="cs"/>
          <w:rtl/>
          <w:lang w:bidi="ar-EG"/>
        </w:rPr>
        <w:t>.</w:t>
      </w:r>
      <w:r w:rsidRPr="005854D2">
        <w:rPr>
          <w:rFonts w:hint="cs"/>
          <w:rtl/>
          <w:lang w:bidi="ar-EG"/>
        </w:rPr>
        <w:t xml:space="preserve"> 04</w:t>
      </w:r>
      <w:r>
        <w:rPr>
          <w:rtl/>
          <w:lang w:bidi="ar-EG"/>
        </w:rPr>
        <w:t> </w:t>
      </w:r>
      <w:r>
        <w:rPr>
          <w:rFonts w:hint="cs"/>
          <w:rtl/>
          <w:lang w:bidi="ar-EG"/>
        </w:rPr>
        <w:t>)</w:t>
      </w:r>
      <w:r w:rsidRPr="005854D2">
        <w:rPr>
          <w:rFonts w:hint="cs"/>
          <w:rtl/>
          <w:lang w:bidi="ar-EG"/>
        </w:rPr>
        <w:t xml:space="preserve"> أن البائع في البيع الوفائي لا يستطيع أن يبيع ماله مرة ثانية بيعاً باتاً</w:t>
      </w:r>
      <w:r>
        <w:rPr>
          <w:rtl/>
          <w:lang w:bidi="ar-EG"/>
        </w:rPr>
        <w:t> </w:t>
      </w:r>
      <w:r>
        <w:rPr>
          <w:rFonts w:hint="cs"/>
          <w:rtl/>
          <w:lang w:bidi="ar-EG"/>
        </w:rPr>
        <w:t>،</w:t>
      </w:r>
      <w:r w:rsidRPr="005854D2">
        <w:rPr>
          <w:rFonts w:hint="cs"/>
          <w:rtl/>
          <w:lang w:bidi="ar-EG"/>
        </w:rPr>
        <w:t xml:space="preserve"> ويستطيع ذلك في الرهن</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والرأي الثاني</w:t>
      </w:r>
      <w:r>
        <w:rPr>
          <w:rtl/>
          <w:lang w:bidi="ar-EG"/>
        </w:rPr>
        <w:t> </w:t>
      </w:r>
      <w:r>
        <w:rPr>
          <w:rFonts w:hint="cs"/>
          <w:rtl/>
          <w:lang w:bidi="ar-EG"/>
        </w:rPr>
        <w:t>)</w:t>
      </w:r>
      <w:r w:rsidRPr="005854D2">
        <w:rPr>
          <w:rFonts w:hint="cs"/>
          <w:rtl/>
          <w:lang w:bidi="ar-EG"/>
        </w:rPr>
        <w:t xml:space="preserve"> ذهب إلى الإبقاء على نظام بيع الوفاء</w:t>
      </w:r>
      <w:r>
        <w:rPr>
          <w:rtl/>
          <w:lang w:bidi="ar-EG"/>
        </w:rPr>
        <w:t> </w:t>
      </w:r>
      <w:r>
        <w:rPr>
          <w:rFonts w:hint="cs"/>
          <w:rtl/>
          <w:lang w:bidi="ar-EG"/>
        </w:rPr>
        <w:t>،</w:t>
      </w:r>
      <w:r w:rsidRPr="005854D2">
        <w:rPr>
          <w:rFonts w:hint="cs"/>
          <w:rtl/>
          <w:lang w:bidi="ar-EG"/>
        </w:rPr>
        <w:t xml:space="preserve"> لأن في حذف هذا النوع من البيوع انعدام بعض التصرفات المقبولة التي جرى عليها العمل</w:t>
      </w:r>
      <w:r>
        <w:rPr>
          <w:rtl/>
          <w:lang w:bidi="ar-EG"/>
        </w:rPr>
        <w:t> </w:t>
      </w:r>
      <w:r>
        <w:rPr>
          <w:rFonts w:hint="cs"/>
          <w:rtl/>
          <w:lang w:bidi="ar-EG"/>
        </w:rPr>
        <w:t>.</w:t>
      </w:r>
      <w:r w:rsidRPr="005854D2">
        <w:rPr>
          <w:rFonts w:hint="cs"/>
          <w:rtl/>
          <w:lang w:bidi="ar-EG"/>
        </w:rPr>
        <w:t xml:space="preserve"> وليس من الصواب القول بأن كل بيع وفائي يستر رهناً</w:t>
      </w:r>
      <w:r>
        <w:rPr>
          <w:rtl/>
          <w:lang w:bidi="ar-EG"/>
        </w:rPr>
        <w:t> </w:t>
      </w:r>
      <w:r>
        <w:rPr>
          <w:rFonts w:hint="cs"/>
          <w:rtl/>
          <w:lang w:bidi="ar-EG"/>
        </w:rPr>
        <w:t>،</w:t>
      </w:r>
      <w:r w:rsidRPr="005854D2">
        <w:rPr>
          <w:rFonts w:hint="cs"/>
          <w:rtl/>
          <w:lang w:bidi="ar-EG"/>
        </w:rPr>
        <w:t xml:space="preserve"> لأن المشتري في بيع الوفاء الحقيقي يطمع بعد انقضاء المدة في أن يكون مالكا ملكا باتا والبائع يطمع في أن يسترد ملكه</w:t>
      </w:r>
      <w:r>
        <w:rPr>
          <w:rtl/>
          <w:lang w:bidi="ar-EG"/>
        </w:rPr>
        <w:t> </w:t>
      </w:r>
      <w:r>
        <w:rPr>
          <w:rFonts w:hint="cs"/>
          <w:rtl/>
          <w:lang w:bidi="ar-EG"/>
        </w:rPr>
        <w:t>،</w:t>
      </w:r>
      <w:r w:rsidRPr="005854D2">
        <w:rPr>
          <w:rFonts w:hint="cs"/>
          <w:rtl/>
          <w:lang w:bidi="ar-EG"/>
        </w:rPr>
        <w:t xml:space="preserve"> فإذا حرم البائع من هذا التصرف وألحت عليه الحاجة وكان من صغار الملاك اضطر إلى بيع ملكه بيعاً نهائياً</w:t>
      </w:r>
      <w:r>
        <w:rPr>
          <w:rtl/>
          <w:lang w:bidi="ar-EG"/>
        </w:rPr>
        <w:t> </w:t>
      </w:r>
      <w:r>
        <w:rPr>
          <w:rFonts w:hint="cs"/>
          <w:rtl/>
          <w:lang w:bidi="ar-EG"/>
        </w:rPr>
        <w:t>.</w:t>
      </w:r>
      <w:r w:rsidRPr="005854D2">
        <w:rPr>
          <w:rFonts w:hint="cs"/>
          <w:rtl/>
          <w:lang w:bidi="ar-EG"/>
        </w:rPr>
        <w:t xml:space="preserve"> وما دام القانون قد وضع الضمانات التي راها كافية لحفظ الملك لصاحبه إذا رد الثمن</w:t>
      </w:r>
      <w:r>
        <w:rPr>
          <w:rtl/>
          <w:lang w:bidi="ar-EG"/>
        </w:rPr>
        <w:t> </w:t>
      </w:r>
      <w:r>
        <w:rPr>
          <w:rFonts w:hint="cs"/>
          <w:rtl/>
          <w:lang w:bidi="ar-EG"/>
        </w:rPr>
        <w:t>،</w:t>
      </w:r>
      <w:r w:rsidRPr="005854D2">
        <w:rPr>
          <w:rFonts w:hint="cs"/>
          <w:rtl/>
          <w:lang w:bidi="ar-EG"/>
        </w:rPr>
        <w:t xml:space="preserve"> فلا محل لحذف بيع الوفاء</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وقد قيل من جانب الحكومة في لجنة مجلس الشيوخ</w:t>
      </w:r>
      <w:r>
        <w:rPr>
          <w:rtl/>
          <w:lang w:bidi="ar-EG"/>
        </w:rPr>
        <w:t> </w:t>
      </w:r>
      <w:r>
        <w:rPr>
          <w:rFonts w:hint="cs"/>
          <w:rtl/>
          <w:lang w:bidi="ar-EG"/>
        </w:rPr>
        <w:t>،</w:t>
      </w:r>
      <w:r w:rsidRPr="005854D2">
        <w:rPr>
          <w:rFonts w:hint="cs"/>
          <w:rtl/>
          <w:lang w:bidi="ar-EG"/>
        </w:rPr>
        <w:t xml:space="preserve"> تأييداً للرأي الثاني</w:t>
      </w:r>
      <w:r>
        <w:rPr>
          <w:rtl/>
          <w:lang w:bidi="ar-EG"/>
        </w:rPr>
        <w:t> </w:t>
      </w:r>
      <w:r>
        <w:rPr>
          <w:rFonts w:hint="cs"/>
          <w:rtl/>
          <w:lang w:bidi="ar-EG"/>
        </w:rPr>
        <w:t>،</w:t>
      </w:r>
      <w:r w:rsidRPr="005854D2">
        <w:rPr>
          <w:rFonts w:hint="cs"/>
          <w:rtl/>
          <w:lang w:bidi="ar-EG"/>
        </w:rPr>
        <w:t xml:space="preserve"> إنه يجب الإبقاء على بيع الوفاء</w:t>
      </w:r>
      <w:r>
        <w:rPr>
          <w:rtl/>
          <w:lang w:bidi="ar-EG"/>
        </w:rPr>
        <w:t> </w:t>
      </w:r>
      <w:r>
        <w:rPr>
          <w:rFonts w:hint="cs"/>
          <w:rtl/>
          <w:lang w:bidi="ar-EG"/>
        </w:rPr>
        <w:t>،</w:t>
      </w:r>
      <w:r w:rsidRPr="005854D2">
        <w:rPr>
          <w:rFonts w:hint="cs"/>
          <w:rtl/>
          <w:lang w:bidi="ar-EG"/>
        </w:rPr>
        <w:t xml:space="preserve"> لأن العمل اثبت الحاجة إليه</w:t>
      </w:r>
      <w:r>
        <w:rPr>
          <w:rtl/>
          <w:lang w:bidi="ar-EG"/>
        </w:rPr>
        <w:t> </w:t>
      </w:r>
      <w:r>
        <w:rPr>
          <w:rFonts w:hint="cs"/>
          <w:rtl/>
          <w:lang w:bidi="ar-EG"/>
        </w:rPr>
        <w:t>.</w:t>
      </w:r>
      <w:r w:rsidRPr="005854D2">
        <w:rPr>
          <w:rFonts w:hint="cs"/>
          <w:rtl/>
          <w:lang w:bidi="ar-EG"/>
        </w:rPr>
        <w:t xml:space="preserve"> وفي الإمكان</w:t>
      </w:r>
      <w:r>
        <w:rPr>
          <w:rtl/>
          <w:lang w:bidi="ar-EG"/>
        </w:rPr>
        <w:t> </w:t>
      </w:r>
      <w:r>
        <w:rPr>
          <w:rFonts w:hint="cs"/>
          <w:rtl/>
          <w:lang w:bidi="ar-EG"/>
        </w:rPr>
        <w:t>،</w:t>
      </w:r>
      <w:r w:rsidRPr="005854D2">
        <w:rPr>
          <w:rFonts w:hint="cs"/>
          <w:rtl/>
          <w:lang w:bidi="ar-EG"/>
        </w:rPr>
        <w:t xml:space="preserve"> حماية لصغار الملاك والفلاحين</w:t>
      </w:r>
      <w:r>
        <w:rPr>
          <w:rtl/>
          <w:lang w:bidi="ar-EG"/>
        </w:rPr>
        <w:t> </w:t>
      </w:r>
      <w:r>
        <w:rPr>
          <w:rFonts w:hint="cs"/>
          <w:rtl/>
          <w:lang w:bidi="ar-EG"/>
        </w:rPr>
        <w:t>،</w:t>
      </w:r>
      <w:r w:rsidRPr="005854D2">
        <w:rPr>
          <w:rFonts w:hint="cs"/>
          <w:rtl/>
          <w:lang w:bidi="ar-EG"/>
        </w:rPr>
        <w:t xml:space="preserve"> الكشف عن البيوع الوفائية الساترة الرهون ومحاربتها</w:t>
      </w:r>
      <w:r>
        <w:rPr>
          <w:rtl/>
          <w:lang w:bidi="ar-EG"/>
        </w:rPr>
        <w:t> </w:t>
      </w:r>
      <w:r>
        <w:rPr>
          <w:rFonts w:hint="cs"/>
          <w:rtl/>
          <w:lang w:bidi="ar-EG"/>
        </w:rPr>
        <w:t>،</w:t>
      </w:r>
      <w:r w:rsidRPr="005854D2">
        <w:rPr>
          <w:rFonts w:hint="cs"/>
          <w:rtl/>
          <w:lang w:bidi="ar-EG"/>
        </w:rPr>
        <w:t xml:space="preserve"> كما فعل المشرع المصري في سنة 1923</w:t>
      </w:r>
      <w:r>
        <w:rPr>
          <w:rtl/>
          <w:lang w:bidi="ar-EG"/>
        </w:rPr>
        <w:t> </w:t>
      </w:r>
      <w:r>
        <w:rPr>
          <w:rFonts w:hint="cs"/>
          <w:rtl/>
          <w:lang w:bidi="ar-EG"/>
        </w:rPr>
        <w:t>.</w:t>
      </w:r>
      <w:r w:rsidRPr="005854D2">
        <w:rPr>
          <w:rFonts w:hint="cs"/>
          <w:rtl/>
          <w:lang w:bidi="ar-EG"/>
        </w:rPr>
        <w:t xml:space="preserve"> وأما ما قيل من أن البائع في البيع الوفائي لا يستطيع بيع ملكه مرة أخرى بيعاً نهائياً فمردود</w:t>
      </w:r>
      <w:r>
        <w:rPr>
          <w:rtl/>
          <w:lang w:bidi="ar-EG"/>
        </w:rPr>
        <w:t> </w:t>
      </w:r>
      <w:r>
        <w:rPr>
          <w:rFonts w:hint="cs"/>
          <w:rtl/>
          <w:lang w:bidi="ar-EG"/>
        </w:rPr>
        <w:t>،</w:t>
      </w:r>
      <w:r w:rsidRPr="005854D2">
        <w:rPr>
          <w:rFonts w:hint="cs"/>
          <w:rtl/>
          <w:lang w:bidi="ar-EG"/>
        </w:rPr>
        <w:t xml:space="preserve"> لأنه يستطيع بيع حقه المعلق على شرط واقف وهذا لا يختلف كثيراً عن بيع ماله المرهون مثقلا بالرهن</w:t>
      </w:r>
      <w:r>
        <w:rPr>
          <w:rtl/>
          <w:lang w:bidi="ar-EG"/>
        </w:rPr>
        <w:t> </w:t>
      </w:r>
      <w:r>
        <w:rPr>
          <w:rFonts w:hint="cs"/>
          <w:rtl/>
          <w:lang w:bidi="ar-EG"/>
        </w:rPr>
        <w:t>.</w:t>
      </w:r>
      <w:r w:rsidRPr="005854D2">
        <w:rPr>
          <w:rFonts w:hint="cs"/>
          <w:rtl/>
          <w:lang w:bidi="ar-EG"/>
        </w:rPr>
        <w:t xml:space="preserve"> والقانون بإلغاء البيع الوفائي لم يثبتوا أن العمل ابان أن بيع الوفاء ضرره أكثر من نفعه</w:t>
      </w:r>
      <w:r>
        <w:rPr>
          <w:rtl/>
          <w:lang w:bidi="ar-EG"/>
        </w:rPr>
        <w:t> </w:t>
      </w:r>
      <w:r>
        <w:rPr>
          <w:rFonts w:hint="cs"/>
          <w:rtl/>
          <w:lang w:bidi="ar-EG"/>
        </w:rPr>
        <w:t>.</w:t>
      </w:r>
      <w:r w:rsidRPr="005854D2">
        <w:rPr>
          <w:rFonts w:hint="cs"/>
          <w:rtl/>
          <w:lang w:bidi="ar-EG"/>
        </w:rPr>
        <w:t xml:space="preserve"> ثم وجهت الحكومة نظر اللجنة إلى أن حذف النصوص المتعلقة ببيع الوفاء من المشروع لا يمنع من تطبيق القواعد العامة</w:t>
      </w:r>
      <w:r>
        <w:rPr>
          <w:rtl/>
          <w:lang w:bidi="ar-EG"/>
        </w:rPr>
        <w:t> </w:t>
      </w:r>
      <w:r>
        <w:rPr>
          <w:rFonts w:hint="cs"/>
          <w:rtl/>
          <w:lang w:bidi="ar-EG"/>
        </w:rPr>
        <w:t>،</w:t>
      </w:r>
      <w:r w:rsidRPr="005854D2">
        <w:rPr>
          <w:rFonts w:hint="cs"/>
          <w:rtl/>
          <w:lang w:bidi="ar-EG"/>
        </w:rPr>
        <w:t xml:space="preserve"> فيكون هناك بيع وفاء ولكنه غير منظم تنظيما تشريعياً</w:t>
      </w:r>
      <w:r>
        <w:rPr>
          <w:rtl/>
          <w:lang w:bidi="ar-EG"/>
        </w:rPr>
        <w:t> </w:t>
      </w:r>
      <w:r>
        <w:rPr>
          <w:rFonts w:hint="cs"/>
          <w:rtl/>
          <w:lang w:bidi="ar-EG"/>
        </w:rPr>
        <w:t>،</w:t>
      </w:r>
      <w:r w:rsidRPr="005854D2">
        <w:rPr>
          <w:rFonts w:hint="cs"/>
          <w:rtl/>
          <w:lang w:bidi="ar-EG"/>
        </w:rPr>
        <w:t xml:space="preserve"> وهذا وضع أسوأ</w:t>
      </w:r>
      <w:r>
        <w:rPr>
          <w:rtl/>
          <w:lang w:bidi="ar-EG"/>
        </w:rPr>
        <w:t> </w:t>
      </w:r>
      <w:r>
        <w:rPr>
          <w:rFonts w:hint="cs"/>
          <w:rtl/>
          <w:lang w:bidi="ar-EG"/>
        </w:rPr>
        <w:t>.</w:t>
      </w:r>
      <w:r w:rsidRPr="005854D2">
        <w:rPr>
          <w:rFonts w:hint="cs"/>
          <w:rtl/>
          <w:lang w:bidi="ar-EG"/>
        </w:rPr>
        <w:t xml:space="preserve"> وليس أمام اللجنة إلا أحد طريقين : إما أن تبقى بيع الوفاء فستبقى تنظيمه التشريعي</w:t>
      </w:r>
      <w:r>
        <w:rPr>
          <w:rtl/>
          <w:lang w:bidi="ar-EG"/>
        </w:rPr>
        <w:t> </w:t>
      </w:r>
      <w:r>
        <w:rPr>
          <w:rFonts w:hint="cs"/>
          <w:rtl/>
          <w:lang w:bidi="ar-EG"/>
        </w:rPr>
        <w:t>،</w:t>
      </w:r>
      <w:r w:rsidRPr="005854D2">
        <w:rPr>
          <w:rFonts w:hint="cs"/>
          <w:rtl/>
          <w:lang w:bidi="ar-EG"/>
        </w:rPr>
        <w:t xml:space="preserve"> وإما أن تحرمه فتنص على ذلك نصاً صريحاً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وقد رأت اللجنة تأجيل البت في المسألة حتى تستطلع آراء المزارعين والمحامين في شأنها</w:t>
      </w:r>
      <w:r>
        <w:rPr>
          <w:rtl/>
          <w:lang w:bidi="ar-EG"/>
        </w:rPr>
        <w:t> </w:t>
      </w:r>
      <w:r>
        <w:rPr>
          <w:rFonts w:hint="cs"/>
          <w:rtl/>
          <w:lang w:bidi="ar-EG"/>
        </w:rPr>
        <w:t>.</w:t>
      </w:r>
      <w:r w:rsidRPr="005854D2">
        <w:rPr>
          <w:rFonts w:hint="cs"/>
          <w:rtl/>
          <w:lang w:bidi="ar-EG"/>
        </w:rPr>
        <w:t xml:space="preserve"> ثم اعادت اللجنة النظر فيها</w:t>
      </w:r>
      <w:r>
        <w:rPr>
          <w:rtl/>
          <w:lang w:bidi="ar-EG"/>
        </w:rPr>
        <w:t> </w:t>
      </w:r>
      <w:r>
        <w:rPr>
          <w:rFonts w:hint="cs"/>
          <w:rtl/>
          <w:lang w:bidi="ar-EG"/>
        </w:rPr>
        <w:t>،</w:t>
      </w:r>
      <w:r w:rsidRPr="005854D2">
        <w:rPr>
          <w:rFonts w:hint="cs"/>
          <w:rtl/>
          <w:lang w:bidi="ar-EG"/>
        </w:rPr>
        <w:t xml:space="preserve"> ورأت حذف النصوص </w:t>
      </w:r>
      <w:r w:rsidRPr="008E4DB6">
        <w:rPr>
          <w:rFonts w:hint="cs"/>
          <w:color w:val="FF0000"/>
          <w:rtl/>
          <w:lang w:bidi="ar-EG"/>
        </w:rPr>
        <w:t>$ 165 $</w:t>
      </w:r>
      <w:r w:rsidRPr="005854D2">
        <w:rPr>
          <w:rFonts w:hint="cs"/>
          <w:rtl/>
          <w:lang w:bidi="ar-EG"/>
        </w:rPr>
        <w:t xml:space="preserve"> المتعلقة ببيع الوفاء والنص صراحة على تحريمه</w:t>
      </w:r>
      <w:r>
        <w:rPr>
          <w:rtl/>
          <w:lang w:bidi="ar-EG"/>
        </w:rPr>
        <w:t> </w:t>
      </w:r>
      <w:r>
        <w:rPr>
          <w:rFonts w:hint="cs"/>
          <w:rtl/>
          <w:lang w:bidi="ar-EG"/>
        </w:rPr>
        <w:t>،</w:t>
      </w:r>
      <w:r w:rsidRPr="005854D2">
        <w:rPr>
          <w:rFonts w:hint="cs"/>
          <w:rtl/>
          <w:lang w:bidi="ar-EG"/>
        </w:rPr>
        <w:t xml:space="preserve"> لأن عدم النص على هذا التحريم يدع للناس مجالا للتعامل به مستهدين فيه بتطبيق القواعد العامة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وجاء بعد ذلك في تقرير لجنة مجلس الشيوخ</w:t>
      </w:r>
      <w:r>
        <w:rPr>
          <w:rtl/>
          <w:lang w:bidi="ar-EG"/>
        </w:rPr>
        <w:t> </w:t>
      </w:r>
      <w:r>
        <w:rPr>
          <w:rFonts w:hint="cs"/>
          <w:rtl/>
          <w:lang w:bidi="ar-EG"/>
        </w:rPr>
        <w:t>،</w:t>
      </w:r>
      <w:r w:rsidRPr="005854D2">
        <w:rPr>
          <w:rFonts w:hint="cs"/>
          <w:rtl/>
          <w:lang w:bidi="ar-EG"/>
        </w:rPr>
        <w:t xml:space="preserve"> تلخيصاً لما دار في المسألة من مناقشات</w:t>
      </w:r>
      <w:r>
        <w:rPr>
          <w:rtl/>
          <w:lang w:bidi="ar-EG"/>
        </w:rPr>
        <w:t> </w:t>
      </w:r>
      <w:r>
        <w:rPr>
          <w:rFonts w:hint="cs"/>
          <w:rtl/>
          <w:lang w:bidi="ar-EG"/>
        </w:rPr>
        <w:t>،</w:t>
      </w:r>
      <w:r w:rsidRPr="005854D2">
        <w:rPr>
          <w:rFonts w:hint="cs"/>
          <w:rtl/>
          <w:lang w:bidi="ar-EG"/>
        </w:rPr>
        <w:t xml:space="preserve"> ما يأتي </w:t>
      </w:r>
      <w:r w:rsidRPr="005854D2">
        <w:rPr>
          <w:rFonts w:ascii="Times New Roman" w:hAnsi="Times New Roman" w:hint="cs"/>
          <w:b/>
          <w:vertAlign w:val="superscript"/>
          <w:rtl/>
          <w:lang w:bidi="ar-EG"/>
        </w:rPr>
        <w:t xml:space="preserve">( </w:t>
      </w:r>
      <w:r w:rsidRPr="005854D2">
        <w:rPr>
          <w:rStyle w:val="a7"/>
          <w:rFonts w:ascii="Times New Roman" w:hAnsi="Times New Roman"/>
          <w:b/>
          <w:rtl/>
        </w:rPr>
        <w:footnoteReference w:id="265"/>
      </w:r>
      <w:r>
        <w:rPr>
          <w:rFonts w:ascii="Times New Roman" w:hAnsi="Times New Roman"/>
          <w:b/>
          <w:vertAlign w:val="superscript"/>
          <w:rtl/>
          <w:lang w:bidi="ar-EG"/>
        </w:rPr>
        <w:t> </w:t>
      </w:r>
      <w:r>
        <w:rPr>
          <w:rFonts w:ascii="Times New Roman" w:hAnsi="Times New Roman" w:hint="cs"/>
          <w:b/>
          <w:vertAlign w:val="superscript"/>
          <w:rtl/>
          <w:lang w:bidi="ar-EG"/>
        </w:rPr>
        <w:t>)</w:t>
      </w:r>
      <w:r w:rsidRPr="005854D2">
        <w:rPr>
          <w:rFonts w:ascii="Times New Roman" w:hAnsi="Times New Roman" w:hint="cs"/>
          <w:b/>
          <w:vertAlign w:val="superscript"/>
          <w:rtl/>
          <w:lang w:bidi="ar-EG"/>
        </w:rPr>
        <w:t xml:space="preserve"> </w:t>
      </w:r>
      <w:r w:rsidRPr="005854D2">
        <w:rPr>
          <w:rFonts w:hint="cs"/>
          <w:rtl/>
          <w:lang w:bidi="ar-EG"/>
        </w:rPr>
        <w:t xml:space="preserve">: </w:t>
      </w:r>
      <w:r w:rsidRPr="005854D2">
        <w:rPr>
          <w:rtl/>
          <w:lang w:bidi="ar-EG"/>
        </w:rPr>
        <w:t>"</w:t>
      </w:r>
      <w:r w:rsidRPr="005854D2">
        <w:rPr>
          <w:rFonts w:hint="cs"/>
          <w:rtl/>
          <w:lang w:bidi="ar-EG"/>
        </w:rPr>
        <w:t xml:space="preserve"> تناولت اللجنة بيع الوفاء</w:t>
      </w:r>
      <w:r>
        <w:rPr>
          <w:rtl/>
          <w:lang w:bidi="ar-EG"/>
        </w:rPr>
        <w:t> </w:t>
      </w:r>
      <w:r>
        <w:rPr>
          <w:rFonts w:hint="cs"/>
          <w:rtl/>
          <w:lang w:bidi="ar-EG"/>
        </w:rPr>
        <w:t>،</w:t>
      </w:r>
      <w:r w:rsidRPr="005854D2">
        <w:rPr>
          <w:rFonts w:hint="cs"/>
          <w:rtl/>
          <w:lang w:bidi="ar-EG"/>
        </w:rPr>
        <w:t xml:space="preserve"> وقد رأت بالإجماع أن هذا النوع من البيع لم يعد يستجيب لحاجة حيوية في التعامل</w:t>
      </w:r>
      <w:r>
        <w:rPr>
          <w:rtl/>
          <w:lang w:bidi="ar-EG"/>
        </w:rPr>
        <w:t> </w:t>
      </w:r>
      <w:r>
        <w:rPr>
          <w:rFonts w:hint="cs"/>
          <w:rtl/>
          <w:lang w:bidi="ar-EG"/>
        </w:rPr>
        <w:t>،</w:t>
      </w:r>
      <w:r w:rsidRPr="005854D2">
        <w:rPr>
          <w:rFonts w:hint="cs"/>
          <w:rtl/>
          <w:lang w:bidi="ar-EG"/>
        </w:rPr>
        <w:t xml:space="preserve"> إنما هو وسيلة ملتوية من وسائل الضمان</w:t>
      </w:r>
      <w:r>
        <w:rPr>
          <w:rtl/>
          <w:lang w:bidi="ar-EG"/>
        </w:rPr>
        <w:t> </w:t>
      </w:r>
      <w:r>
        <w:rPr>
          <w:rFonts w:hint="cs"/>
          <w:rtl/>
          <w:lang w:bidi="ar-EG"/>
        </w:rPr>
        <w:t>،</w:t>
      </w:r>
      <w:r w:rsidRPr="005854D2">
        <w:rPr>
          <w:rFonts w:hint="cs"/>
          <w:rtl/>
          <w:lang w:bidi="ar-EG"/>
        </w:rPr>
        <w:t xml:space="preserve"> تبدأ ستاراً لرهن</w:t>
      </w:r>
      <w:r>
        <w:rPr>
          <w:rtl/>
          <w:lang w:bidi="ar-EG"/>
        </w:rPr>
        <w:t> </w:t>
      </w:r>
      <w:r>
        <w:rPr>
          <w:rFonts w:hint="cs"/>
          <w:rtl/>
          <w:lang w:bidi="ar-EG"/>
        </w:rPr>
        <w:t>،</w:t>
      </w:r>
      <w:r w:rsidRPr="005854D2">
        <w:rPr>
          <w:rFonts w:hint="cs"/>
          <w:rtl/>
          <w:lang w:bidi="ar-EG"/>
        </w:rPr>
        <w:t xml:space="preserve"> وينتهي الرهن إلى تجريد البائع من ملكه بثمن بخس</w:t>
      </w:r>
      <w:r>
        <w:rPr>
          <w:rtl/>
          <w:lang w:bidi="ar-EG"/>
        </w:rPr>
        <w:t> </w:t>
      </w:r>
      <w:r>
        <w:rPr>
          <w:rFonts w:hint="cs"/>
          <w:rtl/>
          <w:lang w:bidi="ar-EG"/>
        </w:rPr>
        <w:t>.</w:t>
      </w:r>
      <w:r w:rsidRPr="005854D2">
        <w:rPr>
          <w:rFonts w:hint="cs"/>
          <w:rtl/>
          <w:lang w:bidi="ar-EG"/>
        </w:rPr>
        <w:t xml:space="preserve"> والواقع أن من يعمد إلى بيع الوفاء لا يحصل على ثمن يتناسب مع قيمة المبيع</w:t>
      </w:r>
      <w:r>
        <w:rPr>
          <w:rtl/>
          <w:lang w:bidi="ar-EG"/>
        </w:rPr>
        <w:t> </w:t>
      </w:r>
      <w:r>
        <w:rPr>
          <w:rFonts w:hint="cs"/>
          <w:rtl/>
          <w:lang w:bidi="ar-EG"/>
        </w:rPr>
        <w:t>،</w:t>
      </w:r>
      <w:r w:rsidRPr="005854D2">
        <w:rPr>
          <w:rFonts w:hint="cs"/>
          <w:rtl/>
          <w:lang w:bidi="ar-EG"/>
        </w:rPr>
        <w:t xml:space="preserve"> بل يحصل عادة على ما يحتاج إليه من مال ولو كان أقل بكثير من هذه القيمة</w:t>
      </w:r>
      <w:r>
        <w:rPr>
          <w:rtl/>
          <w:lang w:bidi="ar-EG"/>
        </w:rPr>
        <w:t> </w:t>
      </w:r>
      <w:r>
        <w:rPr>
          <w:rFonts w:hint="cs"/>
          <w:rtl/>
          <w:lang w:bidi="ar-EG"/>
        </w:rPr>
        <w:t>.</w:t>
      </w:r>
      <w:r w:rsidRPr="005854D2">
        <w:rPr>
          <w:rFonts w:hint="cs"/>
          <w:rtl/>
          <w:lang w:bidi="ar-EG"/>
        </w:rPr>
        <w:t xml:space="preserve"> ويعتمد غالباً على احتمال وفائه بما قبض قبل انقضاء أجل الاسترداد</w:t>
      </w:r>
      <w:r>
        <w:rPr>
          <w:rtl/>
          <w:lang w:bidi="ar-EG"/>
        </w:rPr>
        <w:t> </w:t>
      </w:r>
      <w:r>
        <w:rPr>
          <w:rFonts w:hint="cs"/>
          <w:rtl/>
          <w:lang w:bidi="ar-EG"/>
        </w:rPr>
        <w:t>.</w:t>
      </w:r>
      <w:r w:rsidRPr="005854D2">
        <w:rPr>
          <w:rFonts w:hint="cs"/>
          <w:rtl/>
          <w:lang w:bidi="ar-EG"/>
        </w:rPr>
        <w:t xml:space="preserve"> ولكنه قل أن يحسن التقدير</w:t>
      </w:r>
      <w:r>
        <w:rPr>
          <w:rtl/>
          <w:lang w:bidi="ar-EG"/>
        </w:rPr>
        <w:t> </w:t>
      </w:r>
      <w:r>
        <w:rPr>
          <w:rFonts w:hint="cs"/>
          <w:rtl/>
          <w:lang w:bidi="ar-EG"/>
        </w:rPr>
        <w:t>،</w:t>
      </w:r>
      <w:r w:rsidRPr="005854D2">
        <w:rPr>
          <w:rFonts w:hint="cs"/>
          <w:rtl/>
          <w:lang w:bidi="ar-EG"/>
        </w:rPr>
        <w:t xml:space="preserve"> فإذا أخلف المستقبل ظنه وعجز عن تدبير الثمن خلال هذا الأجل</w:t>
      </w:r>
      <w:r>
        <w:rPr>
          <w:rtl/>
          <w:lang w:bidi="ar-EG"/>
        </w:rPr>
        <w:t> </w:t>
      </w:r>
      <w:r>
        <w:rPr>
          <w:rFonts w:hint="cs"/>
          <w:rtl/>
          <w:lang w:bidi="ar-EG"/>
        </w:rPr>
        <w:t>،</w:t>
      </w:r>
      <w:r w:rsidRPr="005854D2">
        <w:rPr>
          <w:rFonts w:hint="cs"/>
          <w:rtl/>
          <w:lang w:bidi="ar-EG"/>
        </w:rPr>
        <w:t xml:space="preserve"> ضاع عليه دون أن يحصل على ما يتعادل مع قيمته</w:t>
      </w:r>
      <w:r>
        <w:rPr>
          <w:rtl/>
          <w:lang w:bidi="ar-EG"/>
        </w:rPr>
        <w:t> </w:t>
      </w:r>
      <w:r>
        <w:rPr>
          <w:rFonts w:hint="cs"/>
          <w:rtl/>
          <w:lang w:bidi="ar-EG"/>
        </w:rPr>
        <w:t>،</w:t>
      </w:r>
      <w:r w:rsidRPr="005854D2">
        <w:rPr>
          <w:rFonts w:hint="cs"/>
          <w:rtl/>
          <w:lang w:bidi="ar-EG"/>
        </w:rPr>
        <w:t xml:space="preserve"> وتحمل غبنا ينبغي أن يدرأه القانون عنه</w:t>
      </w:r>
      <w:r>
        <w:rPr>
          <w:rtl/>
          <w:lang w:bidi="ar-EG"/>
        </w:rPr>
        <w:t> </w:t>
      </w:r>
      <w:r>
        <w:rPr>
          <w:rFonts w:hint="cs"/>
          <w:rtl/>
          <w:lang w:bidi="ar-EG"/>
        </w:rPr>
        <w:t>.</w:t>
      </w:r>
      <w:r w:rsidRPr="005854D2">
        <w:rPr>
          <w:rFonts w:hint="cs"/>
          <w:rtl/>
          <w:lang w:bidi="ar-EG"/>
        </w:rPr>
        <w:t xml:space="preserve"> ولذلك رؤى أن تحذف النصوص الخاصة ببيع الوفاء</w:t>
      </w:r>
      <w:r>
        <w:rPr>
          <w:rtl/>
          <w:lang w:bidi="ar-EG"/>
        </w:rPr>
        <w:t> </w:t>
      </w:r>
      <w:r>
        <w:rPr>
          <w:rFonts w:hint="cs"/>
          <w:rtl/>
          <w:lang w:bidi="ar-EG"/>
        </w:rPr>
        <w:t>،</w:t>
      </w:r>
      <w:r w:rsidRPr="005854D2">
        <w:rPr>
          <w:rFonts w:hint="cs"/>
          <w:rtl/>
          <w:lang w:bidi="ar-EG"/>
        </w:rPr>
        <w:t xml:space="preserve"> وأن يستعاض عنها بنص عام يحرم هذا البيع في أية صورة من الصورة</w:t>
      </w:r>
      <w:r>
        <w:rPr>
          <w:rtl/>
          <w:lang w:bidi="ar-EG"/>
        </w:rPr>
        <w:t> </w:t>
      </w:r>
      <w:r>
        <w:rPr>
          <w:rFonts w:hint="cs"/>
          <w:rtl/>
          <w:lang w:bidi="ar-EG"/>
        </w:rPr>
        <w:t>.</w:t>
      </w:r>
      <w:r w:rsidRPr="005854D2">
        <w:rPr>
          <w:rFonts w:hint="cs"/>
          <w:rtl/>
          <w:lang w:bidi="ar-EG"/>
        </w:rPr>
        <w:t xml:space="preserve"> ولهذا لا يكون أمام الدائن والمدين إلا الالتجاء إلى الرهن الحيازي وغيره من وسائل الضمان التي نظمها القانون وأحاطها بما يكفل حقوق كل منهما</w:t>
      </w:r>
      <w:r>
        <w:rPr>
          <w:rtl/>
          <w:lang w:bidi="ar-EG"/>
        </w:rPr>
        <w:t> </w:t>
      </w:r>
      <w:r>
        <w:rPr>
          <w:rFonts w:hint="cs"/>
          <w:rtl/>
          <w:lang w:bidi="ar-EG"/>
        </w:rPr>
        <w:t>،</w:t>
      </w:r>
      <w:r w:rsidRPr="005854D2">
        <w:rPr>
          <w:rFonts w:hint="cs"/>
          <w:rtl/>
          <w:lang w:bidi="ar-EG"/>
        </w:rPr>
        <w:t xml:space="preserve"> دون أن يتسع المجال لغبن قلما يؤمن جانبه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87 </w:t>
      </w:r>
      <w:r w:rsidRPr="005854D2">
        <w:rPr>
          <w:rtl/>
          <w:lang w:bidi="ar-EG"/>
        </w:rPr>
        <w:t>–</w:t>
      </w:r>
      <w:r w:rsidRPr="005854D2">
        <w:rPr>
          <w:rFonts w:hint="cs"/>
          <w:rtl/>
          <w:lang w:bidi="ar-EG"/>
        </w:rPr>
        <w:t xml:space="preserve"> ما الذي يترتب على بطلان ببيع الوفاء : فبيع الوفاء إذن</w:t>
      </w:r>
      <w:r>
        <w:rPr>
          <w:rtl/>
          <w:lang w:bidi="ar-EG"/>
        </w:rPr>
        <w:t> </w:t>
      </w:r>
      <w:r>
        <w:rPr>
          <w:rFonts w:hint="cs"/>
          <w:rtl/>
          <w:lang w:bidi="ar-EG"/>
        </w:rPr>
        <w:t>،</w:t>
      </w:r>
      <w:r w:rsidRPr="005854D2">
        <w:rPr>
          <w:rFonts w:hint="cs"/>
          <w:rtl/>
          <w:lang w:bidi="ar-EG"/>
        </w:rPr>
        <w:t xml:space="preserve"> في التقنين المدني الجديد</w:t>
      </w:r>
      <w:r>
        <w:rPr>
          <w:rtl/>
          <w:lang w:bidi="ar-EG"/>
        </w:rPr>
        <w:t> </w:t>
      </w:r>
      <w:r>
        <w:rPr>
          <w:rFonts w:hint="cs"/>
          <w:rtl/>
          <w:lang w:bidi="ar-EG"/>
        </w:rPr>
        <w:t>،</w:t>
      </w:r>
      <w:r w:rsidRPr="005854D2">
        <w:rPr>
          <w:rFonts w:hint="cs"/>
          <w:rtl/>
          <w:lang w:bidi="ar-EG"/>
        </w:rPr>
        <w:t xml:space="preserve"> باطل</w:t>
      </w:r>
      <w:r>
        <w:rPr>
          <w:rtl/>
          <w:lang w:bidi="ar-EG"/>
        </w:rPr>
        <w:t> </w:t>
      </w:r>
      <w:r>
        <w:rPr>
          <w:rFonts w:hint="cs"/>
          <w:rtl/>
          <w:lang w:bidi="ar-EG"/>
        </w:rPr>
        <w:t>.</w:t>
      </w:r>
      <w:r w:rsidRPr="005854D2">
        <w:rPr>
          <w:rFonts w:hint="cs"/>
          <w:rtl/>
          <w:lang w:bidi="ar-EG"/>
        </w:rPr>
        <w:t xml:space="preserve"> ويمكن تأسيس هذا البطلان على هذا النص الخاص ( م 465 مدني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كما يمكن القول إن البطلان هنا راجع على أن المشرع قد استحدث تغييراً في نظرته إلى النظام العام</w:t>
      </w:r>
      <w:r>
        <w:rPr>
          <w:rtl/>
          <w:lang w:bidi="ar-EG"/>
        </w:rPr>
        <w:t> </w:t>
      </w:r>
      <w:r>
        <w:rPr>
          <w:rFonts w:hint="cs"/>
          <w:rtl/>
          <w:lang w:bidi="ar-EG"/>
        </w:rPr>
        <w:t>،</w:t>
      </w:r>
      <w:r w:rsidRPr="005854D2">
        <w:rPr>
          <w:rFonts w:hint="cs"/>
          <w:rtl/>
          <w:lang w:bidi="ar-EG"/>
        </w:rPr>
        <w:t xml:space="preserve"> فوجد أن بيع الوفاء </w:t>
      </w:r>
      <w:r w:rsidRPr="005854D2">
        <w:rPr>
          <w:rtl/>
          <w:lang w:bidi="ar-EG"/>
        </w:rPr>
        <w:t>–</w:t>
      </w:r>
      <w:r w:rsidRPr="005854D2">
        <w:rPr>
          <w:rFonts w:hint="cs"/>
          <w:rtl/>
          <w:lang w:bidi="ar-EG"/>
        </w:rPr>
        <w:t xml:space="preserve"> ويقصد به عادة أن يكون ستاراً لتصرف غير مشروع </w:t>
      </w:r>
      <w:r w:rsidRPr="005854D2">
        <w:rPr>
          <w:rtl/>
          <w:lang w:bidi="ar-EG"/>
        </w:rPr>
        <w:t>–</w:t>
      </w:r>
      <w:r w:rsidRPr="005854D2">
        <w:rPr>
          <w:rFonts w:hint="cs"/>
          <w:rtl/>
          <w:lang w:bidi="ar-EG"/>
        </w:rPr>
        <w:t xml:space="preserve"> أمر مخالف للنظام العام</w:t>
      </w:r>
      <w:r>
        <w:rPr>
          <w:rtl/>
          <w:lang w:bidi="ar-EG"/>
        </w:rPr>
        <w:t> </w:t>
      </w:r>
      <w:r>
        <w:rPr>
          <w:rFonts w:hint="cs"/>
          <w:rtl/>
          <w:lang w:bidi="ar-EG"/>
        </w:rPr>
        <w:t>،</w:t>
      </w:r>
      <w:r w:rsidRPr="005854D2">
        <w:rPr>
          <w:rFonts w:hint="cs"/>
          <w:rtl/>
          <w:lang w:bidi="ar-EG"/>
        </w:rPr>
        <w:t xml:space="preserve"> فيكون باطلا تطبيقا للقواعد العامة في البطلان </w:t>
      </w:r>
      <w:r w:rsidRPr="005854D2">
        <w:rPr>
          <w:rFonts w:ascii="Times New Roman" w:hAnsi="Times New Roman" w:hint="cs"/>
          <w:b/>
          <w:vertAlign w:val="superscript"/>
          <w:rtl/>
          <w:lang w:bidi="ar-EG"/>
        </w:rPr>
        <w:t xml:space="preserve">( </w:t>
      </w:r>
      <w:r w:rsidRPr="005854D2">
        <w:rPr>
          <w:rStyle w:val="a7"/>
          <w:rFonts w:ascii="Times New Roman" w:hAnsi="Times New Roman"/>
          <w:b/>
          <w:rtl/>
        </w:rPr>
        <w:footnoteReference w:id="266"/>
      </w:r>
      <w:r>
        <w:rPr>
          <w:rFonts w:ascii="Times New Roman" w:hAnsi="Times New Roman"/>
          <w:b/>
          <w:vertAlign w:val="superscript"/>
          <w:rtl/>
          <w:lang w:bidi="ar-EG"/>
        </w:rPr>
        <w:t> </w:t>
      </w:r>
      <w:r>
        <w:rPr>
          <w:rFonts w:ascii="Times New Roman" w:hAnsi="Times New Roman" w:hint="cs"/>
          <w:b/>
          <w:vertAlign w:val="superscript"/>
          <w:rtl/>
          <w:lang w:bidi="ar-EG"/>
        </w:rPr>
        <w:t>)</w:t>
      </w:r>
      <w:r>
        <w:rPr>
          <w:rFonts w:ascii="Times New Roman" w:hAnsi="Times New Roman"/>
          <w:b/>
          <w:vertAlign w:val="superscript"/>
          <w:rtl/>
          <w:lang w:bidi="ar-EG"/>
        </w:rPr>
        <w:t> </w:t>
      </w:r>
      <w:r>
        <w:rPr>
          <w:rFonts w:ascii="Times New Roman" w:hAnsi="Times New Roman" w:hint="cs"/>
          <w:b/>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$ 166 $ </w:t>
      </w:r>
    </w:p>
    <w:p w:rsidR="000E7CFA" w:rsidRPr="005854D2" w:rsidRDefault="000E7CFA" w:rsidP="000E7CFA">
      <w:pPr>
        <w:ind w:firstLine="567"/>
        <w:rPr>
          <w:rFonts w:hint="cs"/>
          <w:rtl/>
          <w:lang w:bidi="ar-EG"/>
        </w:rPr>
      </w:pPr>
      <w:r w:rsidRPr="005854D2">
        <w:rPr>
          <w:rFonts w:hint="cs"/>
          <w:rtl/>
          <w:lang w:bidi="ar-EG"/>
        </w:rPr>
        <w:t>وأحكام هذا البطلان هي الأحكام التي تقررها القواعد العامة</w:t>
      </w:r>
      <w:r>
        <w:rPr>
          <w:rtl/>
          <w:lang w:bidi="ar-EG"/>
        </w:rPr>
        <w:t> </w:t>
      </w:r>
      <w:r>
        <w:rPr>
          <w:rFonts w:hint="cs"/>
          <w:rtl/>
          <w:lang w:bidi="ar-EG"/>
        </w:rPr>
        <w:t>.</w:t>
      </w:r>
      <w:r w:rsidRPr="005854D2">
        <w:rPr>
          <w:rFonts w:hint="cs"/>
          <w:rtl/>
          <w:lang w:bidi="ar-EG"/>
        </w:rPr>
        <w:t xml:space="preserve"> فهو بطلان مطلق</w:t>
      </w:r>
      <w:r>
        <w:rPr>
          <w:rtl/>
          <w:lang w:bidi="ar-EG"/>
        </w:rPr>
        <w:t> </w:t>
      </w:r>
      <w:r>
        <w:rPr>
          <w:rFonts w:hint="cs"/>
          <w:rtl/>
          <w:lang w:bidi="ar-EG"/>
        </w:rPr>
        <w:t>،</w:t>
      </w:r>
      <w:r w:rsidRPr="005854D2">
        <w:rPr>
          <w:rFonts w:hint="cs"/>
          <w:rtl/>
          <w:lang w:bidi="ar-EG"/>
        </w:rPr>
        <w:t xml:space="preserve"> لا تلحقه الاجارزة</w:t>
      </w:r>
      <w:r>
        <w:rPr>
          <w:rtl/>
          <w:lang w:bidi="ar-EG"/>
        </w:rPr>
        <w:t> </w:t>
      </w:r>
      <w:r>
        <w:rPr>
          <w:rFonts w:hint="cs"/>
          <w:rtl/>
          <w:lang w:bidi="ar-EG"/>
        </w:rPr>
        <w:t>،</w:t>
      </w:r>
      <w:r w:rsidRPr="005854D2">
        <w:rPr>
          <w:rFonts w:hint="cs"/>
          <w:rtl/>
          <w:lang w:bidi="ar-EG"/>
        </w:rPr>
        <w:t xml:space="preserve"> ولا يرد عليه التقادم</w:t>
      </w:r>
      <w:r>
        <w:rPr>
          <w:rtl/>
          <w:lang w:bidi="ar-EG"/>
        </w:rPr>
        <w:t> </w:t>
      </w:r>
      <w:r>
        <w:rPr>
          <w:rFonts w:hint="cs"/>
          <w:rtl/>
          <w:lang w:bidi="ar-EG"/>
        </w:rPr>
        <w:t>،</w:t>
      </w:r>
      <w:r w:rsidRPr="005854D2">
        <w:rPr>
          <w:rFonts w:hint="cs"/>
          <w:rtl/>
          <w:lang w:bidi="ar-EG"/>
        </w:rPr>
        <w:t xml:space="preserve"> ويستطيع أن يتسمك به كل من كان له مصلحة فيه</w:t>
      </w:r>
      <w:r>
        <w:rPr>
          <w:rtl/>
          <w:lang w:bidi="ar-EG"/>
        </w:rPr>
        <w:t> </w:t>
      </w:r>
      <w:r>
        <w:rPr>
          <w:rFonts w:hint="cs"/>
          <w:rtl/>
          <w:lang w:bidi="ar-EG"/>
        </w:rPr>
        <w:t>،</w:t>
      </w:r>
      <w:r w:rsidRPr="005854D2">
        <w:rPr>
          <w:rFonts w:hint="cs"/>
          <w:rtl/>
          <w:lang w:bidi="ar-EG"/>
        </w:rPr>
        <w:t xml:space="preserve"> </w:t>
      </w:r>
      <w:r w:rsidRPr="005854D2">
        <w:rPr>
          <w:rFonts w:hint="cs"/>
          <w:rtl/>
          <w:lang w:bidi="ar-EG"/>
        </w:rPr>
        <w:lastRenderedPageBreak/>
        <w:t>ويجوز للمحكمة أن تقضي به من تلقاء نفسها</w:t>
      </w:r>
      <w:r>
        <w:rPr>
          <w:rtl/>
          <w:lang w:bidi="ar-EG"/>
        </w:rPr>
        <w:t> </w:t>
      </w:r>
      <w:r>
        <w:rPr>
          <w:rFonts w:hint="cs"/>
          <w:rtl/>
          <w:lang w:bidi="ar-EG"/>
        </w:rPr>
        <w:t>.</w:t>
      </w:r>
      <w:r w:rsidRPr="005854D2">
        <w:rPr>
          <w:rFonts w:hint="cs"/>
          <w:rtl/>
          <w:lang w:bidi="ar-EG"/>
        </w:rPr>
        <w:t xml:space="preserve"> ولا يترتب عليه أثر </w:t>
      </w:r>
      <w:r w:rsidRPr="005854D2">
        <w:rPr>
          <w:rFonts w:ascii="Times New Roman" w:hAnsi="Times New Roman" w:hint="cs"/>
          <w:b/>
          <w:vertAlign w:val="superscript"/>
          <w:rtl/>
          <w:lang w:bidi="ar-EG"/>
        </w:rPr>
        <w:t xml:space="preserve">( </w:t>
      </w:r>
      <w:r w:rsidRPr="005854D2">
        <w:rPr>
          <w:rStyle w:val="a7"/>
          <w:rFonts w:ascii="Times New Roman" w:hAnsi="Times New Roman"/>
          <w:b/>
          <w:rtl/>
        </w:rPr>
        <w:footnoteReference w:id="267"/>
      </w:r>
      <w:r>
        <w:rPr>
          <w:rFonts w:ascii="Times New Roman" w:hAnsi="Times New Roman"/>
          <w:b/>
          <w:vertAlign w:val="superscript"/>
          <w:rtl/>
          <w:lang w:bidi="ar-EG"/>
        </w:rPr>
        <w:t> </w:t>
      </w:r>
      <w:r>
        <w:rPr>
          <w:rFonts w:ascii="Times New Roman" w:hAnsi="Times New Roman" w:hint="cs"/>
          <w:b/>
          <w:vertAlign w:val="superscript"/>
          <w:rtl/>
          <w:lang w:bidi="ar-EG"/>
        </w:rPr>
        <w:t>)</w:t>
      </w:r>
      <w:r>
        <w:rPr>
          <w:rFonts w:ascii="Times New Roman" w:hAnsi="Times New Roman"/>
          <w:b/>
          <w:vertAlign w:val="superscript"/>
          <w:rtl/>
          <w:lang w:bidi="ar-EG"/>
        </w:rPr>
        <w:t> </w:t>
      </w:r>
      <w:r>
        <w:rPr>
          <w:rFonts w:ascii="Times New Roman" w:hAnsi="Times New Roman" w:hint="cs"/>
          <w:b/>
          <w:vertAlign w:val="superscript"/>
          <w:rtl/>
          <w:lang w:bidi="ar-EG"/>
        </w:rPr>
        <w:t>،</w:t>
      </w:r>
      <w:r w:rsidRPr="005854D2">
        <w:rPr>
          <w:rFonts w:hint="cs"/>
          <w:rtl/>
          <w:lang w:bidi="ar-EG"/>
        </w:rPr>
        <w:t xml:space="preserve"> لا فيما بين المتعاقدين</w:t>
      </w:r>
      <w:r>
        <w:rPr>
          <w:rtl/>
          <w:lang w:bidi="ar-EG"/>
        </w:rPr>
        <w:t> </w:t>
      </w:r>
      <w:r>
        <w:rPr>
          <w:rFonts w:hint="cs"/>
          <w:rtl/>
          <w:lang w:bidi="ar-EG"/>
        </w:rPr>
        <w:t>،</w:t>
      </w:r>
      <w:r w:rsidRPr="005854D2">
        <w:rPr>
          <w:rFonts w:hint="cs"/>
          <w:rtl/>
          <w:lang w:bidi="ar-EG"/>
        </w:rPr>
        <w:t xml:space="preserve"> ولا بالنسبة إلى الغير</w:t>
      </w:r>
      <w:r>
        <w:rPr>
          <w:rtl/>
          <w:lang w:bidi="ar-EG"/>
        </w:rPr>
        <w:t> </w:t>
      </w:r>
      <w:r>
        <w:rPr>
          <w:rFonts w:hint="cs"/>
          <w:rtl/>
          <w:lang w:bidi="ar-EG"/>
        </w:rPr>
        <w:t>،</w:t>
      </w:r>
      <w:r w:rsidRPr="005854D2">
        <w:rPr>
          <w:rFonts w:hint="cs"/>
          <w:rtl/>
          <w:lang w:bidi="ar-EG"/>
        </w:rPr>
        <w:t xml:space="preserve"> وفقاً للتفصيلات التي أوردناها عند الكلام في البطلان في الجزء الأول من الوسيط</w:t>
      </w:r>
      <w:r>
        <w:rPr>
          <w:rtl/>
          <w:lang w:bidi="ar-EG"/>
        </w:rPr>
        <w:t> </w:t>
      </w:r>
      <w:r>
        <w:rPr>
          <w:rFonts w:hint="cs"/>
          <w:rtl/>
          <w:lang w:bidi="ar-EG"/>
        </w:rPr>
        <w:t>.</w:t>
      </w:r>
      <w:r w:rsidRPr="005854D2">
        <w:rPr>
          <w:rFonts w:hint="cs"/>
          <w:rtl/>
          <w:lang w:bidi="ar-EG"/>
        </w:rPr>
        <w:t xml:space="preserve"> فيجب على المشتري رد المبيع وثمراته إلى البائع</w:t>
      </w:r>
      <w:r>
        <w:rPr>
          <w:rtl/>
          <w:lang w:bidi="ar-EG"/>
        </w:rPr>
        <w:t> </w:t>
      </w:r>
      <w:r>
        <w:rPr>
          <w:rFonts w:hint="cs"/>
          <w:rtl/>
          <w:lang w:bidi="ar-EG"/>
        </w:rPr>
        <w:t>،</w:t>
      </w:r>
      <w:r w:rsidRPr="005854D2">
        <w:rPr>
          <w:rFonts w:hint="cs"/>
          <w:rtl/>
          <w:lang w:bidi="ar-EG"/>
        </w:rPr>
        <w:t xml:space="preserve"> وله أن يسترد المصروفات الضرورية والمصروفات النافعة</w:t>
      </w:r>
      <w:r>
        <w:rPr>
          <w:rtl/>
          <w:lang w:bidi="ar-EG"/>
        </w:rPr>
        <w:t> </w:t>
      </w:r>
      <w:r>
        <w:rPr>
          <w:rFonts w:hint="cs"/>
          <w:rtl/>
          <w:lang w:bidi="ar-EG"/>
        </w:rPr>
        <w:t>،</w:t>
      </w:r>
      <w:r w:rsidRPr="005854D2">
        <w:rPr>
          <w:rFonts w:hint="cs"/>
          <w:rtl/>
          <w:lang w:bidi="ar-EG"/>
        </w:rPr>
        <w:t xml:space="preserve"> وذلك كله طبقاً للقواعد المقررة في هذا الشأن</w:t>
      </w:r>
      <w:r>
        <w:rPr>
          <w:rtl/>
          <w:lang w:bidi="ar-EG"/>
        </w:rPr>
        <w:t> </w:t>
      </w:r>
      <w:r>
        <w:rPr>
          <w:rFonts w:hint="cs"/>
          <w:rtl/>
          <w:lang w:bidi="ar-EG"/>
        </w:rPr>
        <w:t>.</w:t>
      </w:r>
      <w:r w:rsidRPr="005854D2">
        <w:rPr>
          <w:rFonts w:hint="cs"/>
          <w:rtl/>
          <w:lang w:bidi="ar-EG"/>
        </w:rPr>
        <w:t xml:space="preserve"> ويجب على البائع أن يرد للمشتري فوراً ما قبضه من ثمن ولا يعتاد بالأجل</w:t>
      </w:r>
      <w:r>
        <w:rPr>
          <w:rtl/>
          <w:lang w:bidi="ar-EG"/>
        </w:rPr>
        <w:t> </w:t>
      </w:r>
      <w:r>
        <w:rPr>
          <w:rFonts w:hint="cs"/>
          <w:rtl/>
          <w:lang w:bidi="ar-EG"/>
        </w:rPr>
        <w:t>،</w:t>
      </w:r>
      <w:r w:rsidRPr="005854D2">
        <w:rPr>
          <w:rFonts w:hint="cs"/>
          <w:rtl/>
          <w:lang w:bidi="ar-EG"/>
        </w:rPr>
        <w:t xml:space="preserve"> ويكون الرد بموجب قاعدة استرداد غير المستحق</w:t>
      </w:r>
      <w:r>
        <w:rPr>
          <w:rtl/>
          <w:lang w:bidi="ar-EG"/>
        </w:rPr>
        <w:t> </w:t>
      </w:r>
      <w:r>
        <w:rPr>
          <w:rFonts w:hint="cs"/>
          <w:rtl/>
          <w:lang w:bidi="ar-EG"/>
        </w:rPr>
        <w:t>.</w:t>
      </w:r>
      <w:r w:rsidRPr="005854D2">
        <w:rPr>
          <w:rFonts w:hint="cs"/>
          <w:rtl/>
          <w:lang w:bidi="ar-EG"/>
        </w:rPr>
        <w:t xml:space="preserve"> ولا يكون المبيع مثقلا بأي حق عيني لضمان رد الثمن</w:t>
      </w:r>
      <w:r>
        <w:rPr>
          <w:rtl/>
          <w:lang w:bidi="ar-EG"/>
        </w:rPr>
        <w:t> </w:t>
      </w:r>
      <w:r>
        <w:rPr>
          <w:rFonts w:hint="cs"/>
          <w:rtl/>
          <w:lang w:bidi="ar-EG"/>
        </w:rPr>
        <w:t>،</w:t>
      </w:r>
      <w:r w:rsidRPr="005854D2">
        <w:rPr>
          <w:rFonts w:hint="cs"/>
          <w:rtl/>
          <w:lang w:bidi="ar-EG"/>
        </w:rPr>
        <w:t xml:space="preserve"> فإن بيع الوفاء جعله القانون باطلا باعتباره بيعاً أو رهناً</w:t>
      </w:r>
      <w:r>
        <w:rPr>
          <w:rtl/>
          <w:lang w:bidi="ar-EG"/>
        </w:rPr>
        <w:t> </w:t>
      </w:r>
      <w:r>
        <w:rPr>
          <w:rFonts w:hint="cs"/>
          <w:rtl/>
          <w:lang w:bidi="ar-EG"/>
        </w:rPr>
        <w:t>.</w:t>
      </w:r>
      <w:r w:rsidRPr="005854D2">
        <w:rPr>
          <w:rFonts w:hint="cs"/>
          <w:rtl/>
          <w:lang w:bidi="ar-EG"/>
        </w:rPr>
        <w:t xml:space="preserve"> وإذا كان قد سبق تسجيله</w:t>
      </w:r>
      <w:r>
        <w:rPr>
          <w:rtl/>
          <w:lang w:bidi="ar-EG"/>
        </w:rPr>
        <w:t> </w:t>
      </w:r>
      <w:r>
        <w:rPr>
          <w:rFonts w:hint="cs"/>
          <w:rtl/>
          <w:lang w:bidi="ar-EG"/>
        </w:rPr>
        <w:t>،</w:t>
      </w:r>
      <w:r w:rsidRPr="005854D2">
        <w:rPr>
          <w:rFonts w:hint="cs"/>
          <w:rtl/>
          <w:lang w:bidi="ar-EG"/>
        </w:rPr>
        <w:t xml:space="preserve"> فعند تقرير البطلان يؤشر بذلك على هامش التسجيل</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وفي الفترة السابقة على تقرير بطلان بيع الفواء</w:t>
      </w:r>
      <w:r>
        <w:rPr>
          <w:rtl/>
          <w:lang w:bidi="ar-EG"/>
        </w:rPr>
        <w:t> </w:t>
      </w:r>
      <w:r>
        <w:rPr>
          <w:rFonts w:hint="cs"/>
          <w:rtl/>
          <w:lang w:bidi="ar-EG"/>
        </w:rPr>
        <w:t>،</w:t>
      </w:r>
      <w:r w:rsidRPr="005854D2">
        <w:rPr>
          <w:rFonts w:hint="cs"/>
          <w:rtl/>
          <w:lang w:bidi="ar-EG"/>
        </w:rPr>
        <w:t xml:space="preserve"> إذا تصرف المشتري في المبيع ببيع أو رهن</w:t>
      </w:r>
      <w:r>
        <w:rPr>
          <w:rtl/>
          <w:lang w:bidi="ar-EG"/>
        </w:rPr>
        <w:t> </w:t>
      </w:r>
      <w:r>
        <w:rPr>
          <w:rFonts w:hint="cs"/>
          <w:rtl/>
          <w:lang w:bidi="ar-EG"/>
        </w:rPr>
        <w:t>،</w:t>
      </w:r>
      <w:r w:rsidRPr="005854D2">
        <w:rPr>
          <w:rFonts w:hint="cs"/>
          <w:rtl/>
          <w:lang w:bidi="ar-EG"/>
        </w:rPr>
        <w:t xml:space="preserve"> اعتبر التصرف صادراً من غير مالك وجرى عليه حكمه</w:t>
      </w:r>
      <w:r>
        <w:rPr>
          <w:rtl/>
          <w:lang w:bidi="ar-EG"/>
        </w:rPr>
        <w:t> </w:t>
      </w:r>
      <w:r>
        <w:rPr>
          <w:rFonts w:hint="cs"/>
          <w:rtl/>
          <w:lang w:bidi="ar-EG"/>
        </w:rPr>
        <w:t>.</w:t>
      </w:r>
      <w:r w:rsidRPr="005854D2">
        <w:rPr>
          <w:rFonts w:hint="cs"/>
          <w:rtl/>
          <w:lang w:bidi="ar-EG"/>
        </w:rPr>
        <w:t xml:space="preserve"> أما إذا تصرف البائع في المبيع</w:t>
      </w:r>
      <w:r>
        <w:rPr>
          <w:rtl/>
          <w:lang w:bidi="ar-EG"/>
        </w:rPr>
        <w:t> </w:t>
      </w:r>
      <w:r>
        <w:rPr>
          <w:rFonts w:hint="cs"/>
          <w:rtl/>
          <w:lang w:bidi="ar-EG"/>
        </w:rPr>
        <w:t>،</w:t>
      </w:r>
      <w:r w:rsidRPr="005854D2">
        <w:rPr>
          <w:rFonts w:hint="cs"/>
          <w:rtl/>
          <w:lang w:bidi="ar-EG"/>
        </w:rPr>
        <w:t xml:space="preserve"> فتصرفه صحيح لأنه هو المالك</w:t>
      </w:r>
      <w:r>
        <w:rPr>
          <w:rtl/>
          <w:lang w:bidi="ar-EG"/>
        </w:rPr>
        <w:t> </w:t>
      </w:r>
      <w:r>
        <w:rPr>
          <w:rFonts w:hint="cs"/>
          <w:rtl/>
          <w:lang w:bidi="ar-EG"/>
        </w:rPr>
        <w:t>.</w:t>
      </w:r>
      <w:r w:rsidRPr="005854D2">
        <w:rPr>
          <w:rFonts w:hint="cs"/>
          <w:rtl/>
          <w:lang w:bidi="ar-EG"/>
        </w:rPr>
        <w:t xml:space="preserve"> وإذا انقضت المدة المحدد للاسترداد ولم يسترد البائع المبيع</w:t>
      </w:r>
      <w:r>
        <w:rPr>
          <w:rtl/>
          <w:lang w:bidi="ar-EG"/>
        </w:rPr>
        <w:t> </w:t>
      </w:r>
      <w:r>
        <w:rPr>
          <w:rFonts w:hint="cs"/>
          <w:rtl/>
          <w:lang w:bidi="ar-EG"/>
        </w:rPr>
        <w:t>،</w:t>
      </w:r>
      <w:r w:rsidRPr="005854D2">
        <w:rPr>
          <w:rFonts w:hint="cs"/>
          <w:rtl/>
          <w:lang w:bidi="ar-EG"/>
        </w:rPr>
        <w:t xml:space="preserve"> فإن ذلك لا يمنعه من التمسك ببطلان البيع </w:t>
      </w:r>
      <w:r w:rsidRPr="005854D2">
        <w:rPr>
          <w:rFonts w:ascii="Times New Roman" w:hAnsi="Times New Roman" w:hint="cs"/>
          <w:b/>
          <w:vertAlign w:val="superscript"/>
          <w:rtl/>
          <w:lang w:bidi="ar-EG"/>
        </w:rPr>
        <w:t xml:space="preserve">( </w:t>
      </w:r>
      <w:r w:rsidRPr="005854D2">
        <w:rPr>
          <w:rStyle w:val="a7"/>
          <w:rFonts w:ascii="Times New Roman" w:hAnsi="Times New Roman"/>
          <w:b/>
          <w:rtl/>
        </w:rPr>
        <w:footnoteReference w:id="268"/>
      </w:r>
      <w:r>
        <w:rPr>
          <w:rFonts w:ascii="Times New Roman" w:hAnsi="Times New Roman"/>
          <w:b/>
          <w:vertAlign w:val="superscript"/>
          <w:rtl/>
          <w:lang w:bidi="ar-EG"/>
        </w:rPr>
        <w:t> </w:t>
      </w:r>
      <w:r>
        <w:rPr>
          <w:rFonts w:ascii="Times New Roman" w:hAnsi="Times New Roman" w:hint="cs"/>
          <w:b/>
          <w:vertAlign w:val="superscript"/>
          <w:rtl/>
          <w:lang w:bidi="ar-EG"/>
        </w:rPr>
        <w:t>)</w:t>
      </w:r>
      <w:r>
        <w:rPr>
          <w:rFonts w:ascii="Times New Roman" w:hAnsi="Times New Roman"/>
          <w:b/>
          <w:vertAlign w:val="superscript"/>
          <w:rtl/>
          <w:lang w:bidi="ar-EG"/>
        </w:rPr>
        <w:t> </w:t>
      </w:r>
      <w:r>
        <w:rPr>
          <w:rFonts w:ascii="Times New Roman" w:hAnsi="Times New Roman" w:hint="cs"/>
          <w:b/>
          <w:vertAlign w:val="superscript"/>
          <w:rtl/>
          <w:lang w:bidi="ar-EG"/>
        </w:rPr>
        <w:t>.</w:t>
      </w:r>
      <w:r w:rsidRPr="005854D2">
        <w:rPr>
          <w:rFonts w:hint="cs"/>
          <w:rtl/>
          <w:lang w:bidi="ar-EG"/>
        </w:rPr>
        <w:t xml:space="preserve"> أما إذا استرد البائع المبيع في المدة المحددة</w:t>
      </w:r>
      <w:r>
        <w:rPr>
          <w:rtl/>
          <w:lang w:bidi="ar-EG"/>
        </w:rPr>
        <w:t> </w:t>
      </w:r>
      <w:r>
        <w:rPr>
          <w:rFonts w:hint="cs"/>
          <w:rtl/>
          <w:lang w:bidi="ar-EG"/>
        </w:rPr>
        <w:t>،</w:t>
      </w:r>
      <w:r w:rsidRPr="005854D2">
        <w:rPr>
          <w:rFonts w:hint="cs"/>
          <w:rtl/>
          <w:lang w:bidi="ar-EG"/>
        </w:rPr>
        <w:t xml:space="preserve"> فلا عبرة بهذا الاسترداد</w:t>
      </w:r>
      <w:r>
        <w:rPr>
          <w:rtl/>
          <w:lang w:bidi="ar-EG"/>
        </w:rPr>
        <w:t> </w:t>
      </w:r>
      <w:r>
        <w:rPr>
          <w:rFonts w:hint="cs"/>
          <w:rtl/>
          <w:lang w:bidi="ar-EG"/>
        </w:rPr>
        <w:t>،</w:t>
      </w:r>
      <w:r w:rsidRPr="005854D2">
        <w:rPr>
          <w:rFonts w:hint="cs"/>
          <w:rtl/>
          <w:lang w:bidi="ar-EG"/>
        </w:rPr>
        <w:t xml:space="preserve"> ويرجع المبيع إلى البائع لا بحكم الاسترداد وفسخ البيع</w:t>
      </w:r>
      <w:r>
        <w:rPr>
          <w:rtl/>
          <w:lang w:bidi="ar-EG"/>
        </w:rPr>
        <w:t> </w:t>
      </w:r>
      <w:r>
        <w:rPr>
          <w:rFonts w:hint="cs"/>
          <w:rtl/>
          <w:lang w:bidi="ar-EG"/>
        </w:rPr>
        <w:t>،</w:t>
      </w:r>
      <w:r w:rsidRPr="005854D2">
        <w:rPr>
          <w:rFonts w:hint="cs"/>
          <w:rtl/>
          <w:lang w:bidi="ar-EG"/>
        </w:rPr>
        <w:t xml:space="preserve"> بل بحكم أن البيع باطل من الأصل كما سبق القول</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ولا يصلح بيع الوفاء</w:t>
      </w:r>
      <w:r>
        <w:rPr>
          <w:rtl/>
          <w:lang w:bidi="ar-EG"/>
        </w:rPr>
        <w:t> </w:t>
      </w:r>
      <w:r>
        <w:rPr>
          <w:rFonts w:hint="cs"/>
          <w:rtl/>
          <w:lang w:bidi="ar-EG"/>
        </w:rPr>
        <w:t>،</w:t>
      </w:r>
      <w:r w:rsidRPr="005854D2">
        <w:rPr>
          <w:rFonts w:hint="cs"/>
          <w:rtl/>
          <w:lang w:bidi="ar-EG"/>
        </w:rPr>
        <w:t xml:space="preserve"> وهو بيع باطل</w:t>
      </w:r>
      <w:r>
        <w:rPr>
          <w:rtl/>
          <w:lang w:bidi="ar-EG"/>
        </w:rPr>
        <w:t> </w:t>
      </w:r>
      <w:r>
        <w:rPr>
          <w:rFonts w:hint="cs"/>
          <w:rtl/>
          <w:lang w:bidi="ar-EG"/>
        </w:rPr>
        <w:t>،</w:t>
      </w:r>
      <w:r w:rsidRPr="005854D2">
        <w:rPr>
          <w:rFonts w:hint="cs"/>
          <w:rtl/>
          <w:lang w:bidi="ar-EG"/>
        </w:rPr>
        <w:t xml:space="preserve"> أن يكون سبباً صحيحاً للتقادم القصير</w:t>
      </w:r>
      <w:r>
        <w:rPr>
          <w:rtl/>
          <w:lang w:bidi="ar-EG"/>
        </w:rPr>
        <w:t> </w:t>
      </w:r>
      <w:r>
        <w:rPr>
          <w:rFonts w:hint="cs"/>
          <w:rtl/>
          <w:lang w:bidi="ar-EG"/>
        </w:rPr>
        <w:t>.</w:t>
      </w:r>
      <w:r w:rsidRPr="005854D2">
        <w:rPr>
          <w:rFonts w:hint="cs"/>
          <w:rtl/>
          <w:lang w:bidi="ar-EG"/>
        </w:rPr>
        <w:t xml:space="preserve"> على أن المشتري وفاء إذا باع العين لمشتر حسن النية</w:t>
      </w:r>
      <w:r>
        <w:rPr>
          <w:rtl/>
          <w:lang w:bidi="ar-EG"/>
        </w:rPr>
        <w:t> </w:t>
      </w:r>
      <w:r>
        <w:rPr>
          <w:rFonts w:hint="cs"/>
          <w:rtl/>
          <w:lang w:bidi="ar-EG"/>
        </w:rPr>
        <w:t>،</w:t>
      </w:r>
      <w:r w:rsidRPr="005854D2">
        <w:rPr>
          <w:rFonts w:hint="cs"/>
          <w:rtl/>
          <w:lang w:bidi="ar-EG"/>
        </w:rPr>
        <w:t xml:space="preserve"> ملكها المشتري الثاني في المنقول بالحيازة</w:t>
      </w:r>
      <w:r>
        <w:rPr>
          <w:rtl/>
          <w:lang w:bidi="ar-EG"/>
        </w:rPr>
        <w:t> </w:t>
      </w:r>
      <w:r>
        <w:rPr>
          <w:rFonts w:hint="cs"/>
          <w:rtl/>
          <w:lang w:bidi="ar-EG"/>
        </w:rPr>
        <w:t>،</w:t>
      </w:r>
      <w:r w:rsidRPr="005854D2">
        <w:rPr>
          <w:rFonts w:hint="cs"/>
          <w:rtl/>
          <w:lang w:bidi="ar-EG"/>
        </w:rPr>
        <w:t xml:space="preserve"> وأمكن أن يملكها في العقار بالتقادم القصير</w:t>
      </w:r>
      <w:r>
        <w:rPr>
          <w:rtl/>
          <w:lang w:bidi="ar-EG"/>
        </w:rPr>
        <w:t> </w:t>
      </w:r>
      <w:r>
        <w:rPr>
          <w:rFonts w:hint="cs"/>
          <w:rtl/>
          <w:lang w:bidi="ar-EG"/>
        </w:rPr>
        <w:t>،</w:t>
      </w:r>
      <w:r w:rsidRPr="005854D2">
        <w:rPr>
          <w:rFonts w:hint="cs"/>
          <w:rtl/>
          <w:lang w:bidi="ar-EG"/>
        </w:rPr>
        <w:t xml:space="preserve"> لأن البيع الصادر من المشتري وفاء بيع صادر من غير مالك فيجري عليه حكمه</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$ 167 $ </w:t>
      </w:r>
    </w:p>
    <w:p w:rsidR="000E7CFA" w:rsidRPr="005854D2" w:rsidRDefault="000E7CFA" w:rsidP="000E7CFA">
      <w:pPr>
        <w:ind w:firstLine="567"/>
        <w:rPr>
          <w:rFonts w:hint="cs"/>
          <w:rtl/>
          <w:lang w:bidi="ar-EG"/>
        </w:rPr>
      </w:pPr>
      <w:r w:rsidRPr="005854D2">
        <w:rPr>
          <w:rFonts w:hint="cs"/>
          <w:rtl/>
          <w:lang w:bidi="ar-EG"/>
        </w:rPr>
        <w:t xml:space="preserve">88 </w:t>
      </w:r>
      <w:r w:rsidRPr="005854D2">
        <w:rPr>
          <w:rtl/>
          <w:lang w:bidi="ar-EG"/>
        </w:rPr>
        <w:t>–</w:t>
      </w:r>
      <w:r w:rsidRPr="005854D2">
        <w:rPr>
          <w:rFonts w:hint="cs"/>
          <w:rtl/>
          <w:lang w:bidi="ar-EG"/>
        </w:rPr>
        <w:t xml:space="preserve"> نميز منطقة بيع الوفاء عن البيع المعلق على شرط فاسخ : ولما كان بيع الوفاء ليس إلا بيعا معلقاً على شرط فاسخ</w:t>
      </w:r>
      <w:r>
        <w:rPr>
          <w:rtl/>
          <w:lang w:bidi="ar-EG"/>
        </w:rPr>
        <w:t> </w:t>
      </w:r>
      <w:r>
        <w:rPr>
          <w:rFonts w:hint="cs"/>
          <w:rtl/>
          <w:lang w:bidi="ar-EG"/>
        </w:rPr>
        <w:t>،</w:t>
      </w:r>
      <w:r w:rsidRPr="005854D2">
        <w:rPr>
          <w:rFonts w:hint="cs"/>
          <w:rtl/>
          <w:lang w:bidi="ar-EG"/>
        </w:rPr>
        <w:t xml:space="preserve"> وكان دون سائر البيوع المعلقة على شرط فاسخ بيعاً باطلا في التقنين المدني الجديد</w:t>
      </w:r>
      <w:r>
        <w:rPr>
          <w:rtl/>
          <w:lang w:bidi="ar-EG"/>
        </w:rPr>
        <w:t> </w:t>
      </w:r>
      <w:r>
        <w:rPr>
          <w:rFonts w:hint="cs"/>
          <w:rtl/>
          <w:lang w:bidi="ar-EG"/>
        </w:rPr>
        <w:t>،</w:t>
      </w:r>
      <w:r w:rsidRPr="005854D2">
        <w:rPr>
          <w:rFonts w:hint="cs"/>
          <w:rtl/>
          <w:lang w:bidi="ar-EG"/>
        </w:rPr>
        <w:t xml:space="preserve"> لذلك أصبح تميزه عن هذه البيوع وتحديد منطقته أمراً بالغ الأهمية</w:t>
      </w:r>
      <w:r>
        <w:rPr>
          <w:rtl/>
          <w:lang w:bidi="ar-EG"/>
        </w:rPr>
        <w:t> </w:t>
      </w:r>
      <w:r>
        <w:rPr>
          <w:rFonts w:hint="cs"/>
          <w:rtl/>
          <w:lang w:bidi="ar-EG"/>
        </w:rPr>
        <w:t>،</w:t>
      </w:r>
      <w:r w:rsidRPr="005854D2">
        <w:rPr>
          <w:rFonts w:hint="cs"/>
          <w:rtl/>
          <w:lang w:bidi="ar-EG"/>
        </w:rPr>
        <w:t xml:space="preserve"> حتى يختص هو وحده بالبطلان</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ولا صعوبة في تمييز الشرط الوفائي عن الشرط الفاسخ غير المتعلق بإرادة البائع</w:t>
      </w:r>
      <w:r>
        <w:rPr>
          <w:rtl/>
          <w:lang w:bidi="ar-EG"/>
        </w:rPr>
        <w:t> </w:t>
      </w:r>
      <w:r>
        <w:rPr>
          <w:rFonts w:hint="cs"/>
          <w:rtl/>
          <w:lang w:bidi="ar-EG"/>
        </w:rPr>
        <w:t>.</w:t>
      </w:r>
      <w:r w:rsidRPr="005854D2">
        <w:rPr>
          <w:rFonts w:hint="cs"/>
          <w:rtl/>
          <w:lang w:bidi="ar-EG"/>
        </w:rPr>
        <w:t xml:space="preserve"> ذلك أن الشرط الوفائي هو شرط يتعلق حتما بإرادة البائع</w:t>
      </w:r>
      <w:r>
        <w:rPr>
          <w:rtl/>
          <w:lang w:bidi="ar-EG"/>
        </w:rPr>
        <w:t> </w:t>
      </w:r>
      <w:r>
        <w:rPr>
          <w:rFonts w:hint="cs"/>
          <w:rtl/>
          <w:lang w:bidi="ar-EG"/>
        </w:rPr>
        <w:t>،</w:t>
      </w:r>
      <w:r w:rsidRPr="005854D2">
        <w:rPr>
          <w:rFonts w:hint="cs"/>
          <w:rtl/>
          <w:lang w:bidi="ar-EG"/>
        </w:rPr>
        <w:t xml:space="preserve"> إذ هو يسترد المبيع متى أعلن إدارته في </w:t>
      </w:r>
      <w:r w:rsidRPr="005854D2">
        <w:rPr>
          <w:rFonts w:hint="cs"/>
          <w:rtl/>
          <w:lang w:bidi="ar-EG"/>
        </w:rPr>
        <w:lastRenderedPageBreak/>
        <w:t>الاسترداد</w:t>
      </w:r>
      <w:r>
        <w:rPr>
          <w:rtl/>
          <w:lang w:bidi="ar-EG"/>
        </w:rPr>
        <w:t> </w:t>
      </w:r>
      <w:r>
        <w:rPr>
          <w:rFonts w:hint="cs"/>
          <w:rtl/>
          <w:lang w:bidi="ar-EG"/>
        </w:rPr>
        <w:t>.</w:t>
      </w:r>
      <w:r w:rsidRPr="005854D2">
        <w:rPr>
          <w:rFonts w:hint="cs"/>
          <w:rtl/>
          <w:lang w:bidi="ar-EG"/>
        </w:rPr>
        <w:t xml:space="preserve"> فإذا كان الشرط الفاسخ غير متعلق بإرادة البائع</w:t>
      </w:r>
      <w:r>
        <w:rPr>
          <w:rtl/>
          <w:lang w:bidi="ar-EG"/>
        </w:rPr>
        <w:t> </w:t>
      </w:r>
      <w:r>
        <w:rPr>
          <w:rFonts w:hint="cs"/>
          <w:rtl/>
          <w:lang w:bidi="ar-EG"/>
        </w:rPr>
        <w:t>،</w:t>
      </w:r>
      <w:r w:rsidRPr="005854D2">
        <w:rPr>
          <w:rFonts w:hint="cs"/>
          <w:rtl/>
          <w:lang w:bidi="ar-EG"/>
        </w:rPr>
        <w:t xml:space="preserve"> أو متعلقاً بها وبأمر آخر خارج عنها</w:t>
      </w:r>
      <w:r>
        <w:rPr>
          <w:rtl/>
          <w:lang w:bidi="ar-EG"/>
        </w:rPr>
        <w:t> </w:t>
      </w:r>
      <w:r>
        <w:rPr>
          <w:rFonts w:hint="cs"/>
          <w:rtl/>
          <w:lang w:bidi="ar-EG"/>
        </w:rPr>
        <w:t>،</w:t>
      </w:r>
      <w:r w:rsidRPr="005854D2">
        <w:rPr>
          <w:rFonts w:hint="cs"/>
          <w:rtl/>
          <w:lang w:bidi="ar-EG"/>
        </w:rPr>
        <w:t xml:space="preserve"> لم يكن هذا الشرط فالاسخ شرطاً وفائياً</w:t>
      </w:r>
      <w:r>
        <w:rPr>
          <w:rtl/>
          <w:lang w:bidi="ar-EG"/>
        </w:rPr>
        <w:t> </w:t>
      </w:r>
      <w:r>
        <w:rPr>
          <w:rFonts w:hint="cs"/>
          <w:rtl/>
          <w:lang w:bidi="ar-EG"/>
        </w:rPr>
        <w:t>،</w:t>
      </w:r>
      <w:r w:rsidRPr="005854D2">
        <w:rPr>
          <w:rFonts w:hint="cs"/>
          <w:rtl/>
          <w:lang w:bidi="ar-EG"/>
        </w:rPr>
        <w:t xml:space="preserve"> وكان البيع المعلق عليه بيعاً صحيحاً</w:t>
      </w:r>
      <w:r>
        <w:rPr>
          <w:rtl/>
          <w:lang w:bidi="ar-EG"/>
        </w:rPr>
        <w:t> </w:t>
      </w:r>
      <w:r>
        <w:rPr>
          <w:rFonts w:hint="cs"/>
          <w:rtl/>
          <w:lang w:bidi="ar-EG"/>
        </w:rPr>
        <w:t>.</w:t>
      </w:r>
      <w:r w:rsidRPr="005854D2">
        <w:rPr>
          <w:rFonts w:hint="cs"/>
          <w:rtl/>
          <w:lang w:bidi="ar-EG"/>
        </w:rPr>
        <w:t xml:space="preserve"> مثل ذلك أن يبيع موظف داراً له في الإسكندرية</w:t>
      </w:r>
      <w:r>
        <w:rPr>
          <w:rtl/>
          <w:lang w:bidi="ar-EG"/>
        </w:rPr>
        <w:t> </w:t>
      </w:r>
      <w:r>
        <w:rPr>
          <w:rFonts w:hint="cs"/>
          <w:rtl/>
          <w:lang w:bidi="ar-EG"/>
        </w:rPr>
        <w:t>،</w:t>
      </w:r>
      <w:r w:rsidRPr="005854D2">
        <w:rPr>
          <w:rFonts w:hint="cs"/>
          <w:rtl/>
          <w:lang w:bidi="ar-EG"/>
        </w:rPr>
        <w:t xml:space="preserve"> ويعلق البيع على شرط فاسخ هو نقله إلى هذه المدينة إذ يحتاج عند ذلك إلى الدار لسكناها</w:t>
      </w:r>
      <w:r>
        <w:rPr>
          <w:rtl/>
          <w:lang w:bidi="ar-EG"/>
        </w:rPr>
        <w:t> </w:t>
      </w:r>
      <w:r>
        <w:rPr>
          <w:rFonts w:hint="cs"/>
          <w:rtl/>
          <w:lang w:bidi="ar-EG"/>
        </w:rPr>
        <w:t>،</w:t>
      </w:r>
      <w:r w:rsidRPr="005854D2">
        <w:rPr>
          <w:rFonts w:hint="cs"/>
          <w:rtl/>
          <w:lang w:bidi="ar-EG"/>
        </w:rPr>
        <w:t xml:space="preserve"> فالبيع هنا معلق على شرط خارج عن إرادة البائع ويكون صحيحا</w:t>
      </w:r>
      <w:r>
        <w:rPr>
          <w:rtl/>
          <w:lang w:bidi="ar-EG"/>
        </w:rPr>
        <w:t> </w:t>
      </w:r>
      <w:r>
        <w:rPr>
          <w:rFonts w:hint="cs"/>
          <w:rtl/>
          <w:lang w:bidi="ar-EG"/>
        </w:rPr>
        <w:t>.</w:t>
      </w:r>
      <w:r w:rsidRPr="005854D2">
        <w:rPr>
          <w:rFonts w:hint="cs"/>
          <w:rtl/>
          <w:lang w:bidi="ar-EG"/>
        </w:rPr>
        <w:t xml:space="preserve"> وإذا باع شخص داراً وعلق البيع على شرط فاسخ هو أن يتزوج</w:t>
      </w:r>
      <w:r>
        <w:rPr>
          <w:rtl/>
          <w:lang w:bidi="ar-EG"/>
        </w:rPr>
        <w:t> </w:t>
      </w:r>
      <w:r>
        <w:rPr>
          <w:rFonts w:hint="cs"/>
          <w:rtl/>
          <w:lang w:bidi="ar-EG"/>
        </w:rPr>
        <w:t>،</w:t>
      </w:r>
      <w:r w:rsidRPr="005854D2">
        <w:rPr>
          <w:rFonts w:hint="cs"/>
          <w:rtl/>
          <w:lang w:bidi="ar-EG"/>
        </w:rPr>
        <w:t xml:space="preserve"> فالشرط هنا مختلط يتعلق بإرادته وبارادة الزوجة</w:t>
      </w:r>
      <w:r>
        <w:rPr>
          <w:rtl/>
          <w:lang w:bidi="ar-EG"/>
        </w:rPr>
        <w:t> </w:t>
      </w:r>
      <w:r>
        <w:rPr>
          <w:rFonts w:hint="cs"/>
          <w:rtl/>
          <w:lang w:bidi="ar-EG"/>
        </w:rPr>
        <w:t>،</w:t>
      </w:r>
      <w:r w:rsidRPr="005854D2">
        <w:rPr>
          <w:rFonts w:hint="cs"/>
          <w:rtl/>
          <w:lang w:bidi="ar-EG"/>
        </w:rPr>
        <w:t xml:space="preserve"> فلا يكون شرطاً وفائياً ويكون البيع المعلق عليه بيعاً صحيحاً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ويدق الأمر عندما يكون الشرط الفاسخ متعلقاً بإرادة البائع</w:t>
      </w:r>
      <w:r>
        <w:rPr>
          <w:rtl/>
          <w:lang w:bidi="ar-EG"/>
        </w:rPr>
        <w:t> </w:t>
      </w:r>
      <w:r>
        <w:rPr>
          <w:rFonts w:hint="cs"/>
          <w:rtl/>
          <w:lang w:bidi="ar-EG"/>
        </w:rPr>
        <w:t>.</w:t>
      </w:r>
      <w:r w:rsidRPr="005854D2">
        <w:rPr>
          <w:rFonts w:hint="cs"/>
          <w:rtl/>
          <w:lang w:bidi="ar-EG"/>
        </w:rPr>
        <w:t xml:space="preserve"> فهناك شرط متعلق بإرادة البائع وليس شرطاً وفائياً فيبقى معه البيع صحيحاً</w:t>
      </w:r>
      <w:r>
        <w:rPr>
          <w:rtl/>
          <w:lang w:bidi="ar-EG"/>
        </w:rPr>
        <w:t> </w:t>
      </w:r>
      <w:r>
        <w:rPr>
          <w:rFonts w:hint="cs"/>
          <w:rtl/>
          <w:lang w:bidi="ar-EG"/>
        </w:rPr>
        <w:t>،</w:t>
      </w:r>
      <w:r w:rsidRPr="005854D2">
        <w:rPr>
          <w:rFonts w:hint="cs"/>
          <w:rtl/>
          <w:lang w:bidi="ar-EG"/>
        </w:rPr>
        <w:t xml:space="preserve"> وشرط متعلق بإرادة البائع وهو شرط وفائي فيبطل معه البيع</w:t>
      </w:r>
      <w:r>
        <w:rPr>
          <w:rtl/>
          <w:lang w:bidi="ar-EG"/>
        </w:rPr>
        <w:t> </w:t>
      </w:r>
      <w:r>
        <w:rPr>
          <w:rFonts w:hint="cs"/>
          <w:rtl/>
          <w:lang w:bidi="ar-EG"/>
        </w:rPr>
        <w:t>.</w:t>
      </w:r>
      <w:r w:rsidRPr="005854D2">
        <w:rPr>
          <w:rFonts w:hint="cs"/>
          <w:rtl/>
          <w:lang w:bidi="ar-EG"/>
        </w:rPr>
        <w:t xml:space="preserve"> ونرى أن التمييز بين الشرطين يقوم على الاعتبار الآتي : في بعض الأحوال يجعل البائع لنفسه حق الفسخ ليستبقى فسحة من الوقت يتروى فيها كما في البيع مع الاحتفاظ بحق العدول أو البيع المقترن بخير الشرط </w:t>
      </w:r>
      <w:r w:rsidRPr="005854D2">
        <w:rPr>
          <w:rFonts w:ascii="Times New Roman" w:hAnsi="Times New Roman" w:hint="cs"/>
          <w:b/>
          <w:vertAlign w:val="superscript"/>
          <w:rtl/>
          <w:lang w:bidi="ar-EG"/>
        </w:rPr>
        <w:t xml:space="preserve">( </w:t>
      </w:r>
      <w:r w:rsidRPr="005854D2">
        <w:rPr>
          <w:rStyle w:val="a7"/>
          <w:rFonts w:ascii="Times New Roman" w:hAnsi="Times New Roman"/>
          <w:b/>
          <w:rtl/>
        </w:rPr>
        <w:footnoteReference w:id="269"/>
      </w:r>
      <w:r>
        <w:rPr>
          <w:rFonts w:ascii="Times New Roman" w:hAnsi="Times New Roman"/>
          <w:b/>
          <w:vertAlign w:val="superscript"/>
          <w:rtl/>
          <w:lang w:bidi="ar-EG"/>
        </w:rPr>
        <w:t> </w:t>
      </w:r>
      <w:r>
        <w:rPr>
          <w:rFonts w:ascii="Times New Roman" w:hAnsi="Times New Roman" w:hint="cs"/>
          <w:b/>
          <w:vertAlign w:val="superscript"/>
          <w:rtl/>
          <w:lang w:bidi="ar-EG"/>
        </w:rPr>
        <w:t>)</w:t>
      </w:r>
      <w:r>
        <w:rPr>
          <w:rFonts w:ascii="Times New Roman" w:hAnsi="Times New Roman"/>
          <w:b/>
          <w:vertAlign w:val="superscript"/>
          <w:rtl/>
          <w:lang w:bidi="ar-EG"/>
        </w:rPr>
        <w:t> </w:t>
      </w:r>
      <w:r>
        <w:rPr>
          <w:rFonts w:ascii="Times New Roman" w:hAnsi="Times New Roman" w:hint="cs"/>
          <w:b/>
          <w:vertAlign w:val="superscript"/>
          <w:rtl/>
          <w:lang w:bidi="ar-EG"/>
        </w:rPr>
        <w:t>،</w:t>
      </w:r>
      <w:r w:rsidRPr="005854D2">
        <w:rPr>
          <w:rFonts w:hint="cs"/>
          <w:rtl/>
          <w:lang w:bidi="ar-EG"/>
        </w:rPr>
        <w:t xml:space="preserve"> ففي هذه الحالة يكون الشرط للتروي فيصبح ويصح معه البيع</w:t>
      </w:r>
      <w:r>
        <w:rPr>
          <w:rtl/>
          <w:lang w:bidi="ar-EG"/>
        </w:rPr>
        <w:t> </w:t>
      </w:r>
      <w:r>
        <w:rPr>
          <w:rFonts w:hint="cs"/>
          <w:rtl/>
          <w:lang w:bidi="ar-EG"/>
        </w:rPr>
        <w:t>.</w:t>
      </w:r>
      <w:r w:rsidRPr="005854D2">
        <w:rPr>
          <w:rFonts w:hint="cs"/>
          <w:rtl/>
          <w:lang w:bidi="ar-EG"/>
        </w:rPr>
        <w:t xml:space="preserve"> وفي أحوال أخرى يجعل البائع لنفسه حق الفسخ مؤملا أن يسترد المبيع برد الثمن</w:t>
      </w:r>
      <w:r>
        <w:rPr>
          <w:rtl/>
          <w:lang w:bidi="ar-EG"/>
        </w:rPr>
        <w:t> </w:t>
      </w:r>
      <w:r>
        <w:rPr>
          <w:rFonts w:hint="cs"/>
          <w:rtl/>
          <w:lang w:bidi="ar-EG"/>
        </w:rPr>
        <w:t>،</w:t>
      </w:r>
      <w:r w:rsidRPr="005854D2">
        <w:rPr>
          <w:rFonts w:hint="cs"/>
          <w:rtl/>
          <w:lang w:bidi="ar-EG"/>
        </w:rPr>
        <w:t xml:space="preserve"> ففي هذه الحالة يكون الشرط وفائياً فيبطل ويبطل معه </w:t>
      </w:r>
      <w:r w:rsidRPr="008E4DB6">
        <w:rPr>
          <w:rFonts w:hint="cs"/>
          <w:color w:val="FF0000"/>
          <w:rtl/>
          <w:lang w:bidi="ar-EG"/>
        </w:rPr>
        <w:t>$ 168 $</w:t>
      </w:r>
      <w:r w:rsidRPr="005854D2">
        <w:rPr>
          <w:rFonts w:hint="cs"/>
          <w:rtl/>
          <w:lang w:bidi="ar-EG"/>
        </w:rPr>
        <w:t xml:space="preserve"> البيع</w:t>
      </w:r>
      <w:r>
        <w:rPr>
          <w:rtl/>
          <w:lang w:bidi="ar-EG"/>
        </w:rPr>
        <w:t> </w:t>
      </w:r>
      <w:r>
        <w:rPr>
          <w:rFonts w:hint="cs"/>
          <w:rtl/>
          <w:lang w:bidi="ar-EG"/>
        </w:rPr>
        <w:t>،</w:t>
      </w:r>
      <w:r w:rsidRPr="005854D2">
        <w:rPr>
          <w:rFonts w:hint="cs"/>
          <w:rtl/>
          <w:lang w:bidi="ar-EG"/>
        </w:rPr>
        <w:t xml:space="preserve"> فالشرط الصحيح هو ما كان للتروي</w:t>
      </w:r>
      <w:r>
        <w:rPr>
          <w:rtl/>
          <w:lang w:bidi="ar-EG"/>
        </w:rPr>
        <w:t> </w:t>
      </w:r>
      <w:r>
        <w:rPr>
          <w:rFonts w:hint="cs"/>
          <w:rtl/>
          <w:lang w:bidi="ar-EG"/>
        </w:rPr>
        <w:t>،</w:t>
      </w:r>
      <w:r w:rsidRPr="005854D2">
        <w:rPr>
          <w:rFonts w:hint="cs"/>
          <w:rtl/>
          <w:lang w:bidi="ar-EG"/>
        </w:rPr>
        <w:t xml:space="preserve"> والشرط الباطل هو ما كان للتمكن من استرداد المبيع</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ويمكن أن نتصور</w:t>
      </w:r>
      <w:r>
        <w:rPr>
          <w:rtl/>
          <w:lang w:bidi="ar-EG"/>
        </w:rPr>
        <w:t> </w:t>
      </w:r>
      <w:r>
        <w:rPr>
          <w:rFonts w:hint="cs"/>
          <w:rtl/>
          <w:lang w:bidi="ar-EG"/>
        </w:rPr>
        <w:t>،</w:t>
      </w:r>
      <w:r w:rsidRPr="005854D2">
        <w:rPr>
          <w:rFonts w:hint="cs"/>
          <w:rtl/>
          <w:lang w:bidi="ar-EG"/>
        </w:rPr>
        <w:t xml:space="preserve"> بعد أن أصبح بيع الوفاء باطلاً</w:t>
      </w:r>
      <w:r>
        <w:rPr>
          <w:rtl/>
          <w:lang w:bidi="ar-EG"/>
        </w:rPr>
        <w:t> </w:t>
      </w:r>
      <w:r>
        <w:rPr>
          <w:rFonts w:hint="cs"/>
          <w:rtl/>
          <w:lang w:bidi="ar-EG"/>
        </w:rPr>
        <w:t>،</w:t>
      </w:r>
      <w:r w:rsidRPr="005854D2">
        <w:rPr>
          <w:rFonts w:hint="cs"/>
          <w:rtl/>
          <w:lang w:bidi="ar-EG"/>
        </w:rPr>
        <w:t xml:space="preserve"> أن تتحايل الناس لتجنب هذا الحكم بإحدى وسيلتين </w:t>
      </w:r>
      <w:r w:rsidRPr="005854D2">
        <w:rPr>
          <w:rFonts w:hint="cs"/>
          <w:vertAlign w:val="superscript"/>
          <w:rtl/>
          <w:lang w:bidi="ar-EG"/>
        </w:rPr>
        <w:t xml:space="preserve">( </w:t>
      </w:r>
      <w:r w:rsidRPr="005854D2">
        <w:rPr>
          <w:rStyle w:val="a7"/>
          <w:rtl/>
        </w:rPr>
        <w:footnoteReference w:id="270"/>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( 1</w:t>
      </w:r>
      <w:r>
        <w:rPr>
          <w:rtl/>
          <w:lang w:bidi="ar-EG"/>
        </w:rPr>
        <w:t> </w:t>
      </w:r>
      <w:r>
        <w:rPr>
          <w:rFonts w:hint="cs"/>
          <w:rtl/>
          <w:lang w:bidi="ar-EG"/>
        </w:rPr>
        <w:t>)</w:t>
      </w:r>
      <w:r w:rsidRPr="005854D2">
        <w:rPr>
          <w:rFonts w:hint="cs"/>
          <w:rtl/>
          <w:lang w:bidi="ar-EG"/>
        </w:rPr>
        <w:t xml:space="preserve"> يبيع المالك العين للمشتري بيعاً باتاً</w:t>
      </w:r>
      <w:r>
        <w:rPr>
          <w:rtl/>
          <w:lang w:bidi="ar-EG"/>
        </w:rPr>
        <w:t> </w:t>
      </w:r>
      <w:r>
        <w:rPr>
          <w:rFonts w:hint="cs"/>
          <w:rtl/>
          <w:lang w:bidi="ar-EG"/>
        </w:rPr>
        <w:t>،</w:t>
      </w:r>
      <w:r w:rsidRPr="005854D2">
        <w:rPr>
          <w:rFonts w:hint="cs"/>
          <w:rtl/>
          <w:lang w:bidi="ar-EG"/>
        </w:rPr>
        <w:t xml:space="preserve"> ثم يبيع المشتري بعقد جديد نفس العين للبائع معلقاً البيع على شرط واقف هو أن يسترد الثمن والمصروفات في مدة معينة</w:t>
      </w:r>
      <w:r>
        <w:rPr>
          <w:rtl/>
          <w:lang w:bidi="ar-EG"/>
        </w:rPr>
        <w:t> </w:t>
      </w:r>
      <w:r>
        <w:rPr>
          <w:rFonts w:hint="cs"/>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يبيع المالك العين للمشتري بيعاً باتاً</w:t>
      </w:r>
      <w:r>
        <w:rPr>
          <w:rtl/>
          <w:lang w:bidi="ar-EG"/>
        </w:rPr>
        <w:t> </w:t>
      </w:r>
      <w:r>
        <w:rPr>
          <w:rFonts w:hint="cs"/>
          <w:rtl/>
          <w:lang w:bidi="ar-EG"/>
        </w:rPr>
        <w:t>،</w:t>
      </w:r>
      <w:r w:rsidRPr="005854D2">
        <w:rPr>
          <w:rFonts w:hint="cs"/>
          <w:rtl/>
          <w:lang w:bidi="ar-EG"/>
        </w:rPr>
        <w:t xml:space="preserve"> ثم يبيع المشتري العين لأجنبي بعقد ثاني</w:t>
      </w:r>
      <w:r>
        <w:rPr>
          <w:rtl/>
          <w:lang w:bidi="ar-EG"/>
        </w:rPr>
        <w:t> </w:t>
      </w:r>
      <w:r>
        <w:rPr>
          <w:rFonts w:hint="cs"/>
          <w:rtl/>
          <w:lang w:bidi="ar-EG"/>
        </w:rPr>
        <w:t>،</w:t>
      </w:r>
      <w:r w:rsidRPr="005854D2">
        <w:rPr>
          <w:rFonts w:hint="cs"/>
          <w:rtl/>
          <w:lang w:bidi="ar-EG"/>
        </w:rPr>
        <w:t xml:space="preserve"> ثم يبيع الأجنبي العين للبائع بعقد ثالث معلقاً البيع على شرط واقف هو أن يرد البائع الثمن والمصروفات </w:t>
      </w:r>
      <w:r w:rsidRPr="005854D2">
        <w:rPr>
          <w:rFonts w:hint="cs"/>
          <w:rtl/>
          <w:lang w:bidi="ar-EG"/>
        </w:rPr>
        <w:lastRenderedPageBreak/>
        <w:t>في خلال مدة معينة</w:t>
      </w:r>
      <w:r>
        <w:rPr>
          <w:rtl/>
          <w:lang w:bidi="ar-EG"/>
        </w:rPr>
        <w:t> </w:t>
      </w:r>
      <w:r>
        <w:rPr>
          <w:rFonts w:hint="cs"/>
          <w:rtl/>
          <w:lang w:bidi="ar-EG"/>
        </w:rPr>
        <w:t>.</w:t>
      </w:r>
      <w:r w:rsidRPr="005854D2">
        <w:rPr>
          <w:rFonts w:hint="cs"/>
          <w:rtl/>
          <w:lang w:bidi="ar-EG"/>
        </w:rPr>
        <w:t xml:space="preserve"> وتمتاز هذه الوسيلة الثانية عن الوسيلة الأولى في أنه قد توسط أجنبي ما بين البائع والمشتري</w:t>
      </w:r>
      <w:r>
        <w:rPr>
          <w:rtl/>
          <w:lang w:bidi="ar-EG"/>
        </w:rPr>
        <w:t> </w:t>
      </w:r>
      <w:r>
        <w:rPr>
          <w:rFonts w:hint="cs"/>
          <w:rtl/>
          <w:lang w:bidi="ar-EG"/>
        </w:rPr>
        <w:t>،</w:t>
      </w:r>
      <w:r w:rsidRPr="005854D2">
        <w:rPr>
          <w:rFonts w:hint="cs"/>
          <w:rtl/>
          <w:lang w:bidi="ar-EG"/>
        </w:rPr>
        <w:t xml:space="preserve"> فجعل الشبهة أبعد </w:t>
      </w:r>
      <w:r w:rsidRPr="005854D2">
        <w:rPr>
          <w:rFonts w:hint="cs"/>
          <w:vertAlign w:val="superscript"/>
          <w:rtl/>
          <w:lang w:bidi="ar-EG"/>
        </w:rPr>
        <w:t xml:space="preserve">( </w:t>
      </w:r>
      <w:r w:rsidRPr="005854D2">
        <w:rPr>
          <w:rStyle w:val="a7"/>
          <w:rtl/>
        </w:rPr>
        <w:footnoteReference w:id="27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وعندنا أنه إذا اشتبه القاضي في حقيقة البيع هل هو بيع وفائي فيبطله</w:t>
      </w:r>
      <w:r>
        <w:rPr>
          <w:rtl/>
          <w:lang w:bidi="ar-EG"/>
        </w:rPr>
        <w:t> </w:t>
      </w:r>
      <w:r>
        <w:rPr>
          <w:rFonts w:hint="cs"/>
          <w:rtl/>
          <w:lang w:bidi="ar-EG"/>
        </w:rPr>
        <w:t>،</w:t>
      </w:r>
      <w:r w:rsidRPr="005854D2">
        <w:rPr>
          <w:rFonts w:hint="cs"/>
          <w:rtl/>
          <w:lang w:bidi="ar-EG"/>
        </w:rPr>
        <w:t xml:space="preserve"> وجب عليه ألا يقف عند تكييف </w:t>
      </w:r>
      <w:r w:rsidRPr="008E4DB6">
        <w:rPr>
          <w:rFonts w:hint="cs"/>
          <w:color w:val="FF0000"/>
          <w:rtl/>
          <w:lang w:bidi="ar-EG"/>
        </w:rPr>
        <w:t>$ 169 $</w:t>
      </w:r>
      <w:r w:rsidRPr="005854D2">
        <w:rPr>
          <w:rFonts w:hint="cs"/>
          <w:rtl/>
          <w:lang w:bidi="ar-EG"/>
        </w:rPr>
        <w:t xml:space="preserve"> المتابعين للعقد</w:t>
      </w:r>
      <w:r>
        <w:rPr>
          <w:rtl/>
          <w:lang w:bidi="ar-EG"/>
        </w:rPr>
        <w:t> </w:t>
      </w:r>
      <w:r>
        <w:rPr>
          <w:rFonts w:hint="cs"/>
          <w:rtl/>
          <w:lang w:bidi="ar-EG"/>
        </w:rPr>
        <w:t>،</w:t>
      </w:r>
      <w:r w:rsidRPr="005854D2">
        <w:rPr>
          <w:rFonts w:hint="cs"/>
          <w:rtl/>
          <w:lang w:bidi="ar-EG"/>
        </w:rPr>
        <w:t xml:space="preserve"> بل يحلل الصفقة أو مجموعة الصفقات ليرى هل الغرض من ذلك هو ضمان رد المبيع إلى البائع إذا رد الثمن فإذا لم يرده خلصت ملكية المبيع للمشتري</w:t>
      </w:r>
      <w:r>
        <w:rPr>
          <w:rtl/>
          <w:lang w:bidi="ar-EG"/>
        </w:rPr>
        <w:t> </w:t>
      </w:r>
      <w:r>
        <w:rPr>
          <w:rFonts w:hint="cs"/>
          <w:rtl/>
          <w:lang w:bidi="ar-EG"/>
        </w:rPr>
        <w:t>،</w:t>
      </w:r>
      <w:r w:rsidRPr="005854D2">
        <w:rPr>
          <w:rFonts w:hint="cs"/>
          <w:rtl/>
          <w:lang w:bidi="ar-EG"/>
        </w:rPr>
        <w:t xml:space="preserve"> فعند ذلك يكون التصرف ساتراً لبيع وفاء ويجب عليه الحكم ببطلانه</w:t>
      </w:r>
      <w:r>
        <w:rPr>
          <w:rtl/>
          <w:lang w:bidi="ar-EG"/>
        </w:rPr>
        <w:t> </w:t>
      </w:r>
      <w:r>
        <w:rPr>
          <w:rFonts w:hint="cs"/>
          <w:rtl/>
          <w:lang w:bidi="ar-EG"/>
        </w:rPr>
        <w:t>.</w:t>
      </w:r>
      <w:r w:rsidRPr="005854D2">
        <w:rPr>
          <w:rFonts w:hint="cs"/>
          <w:rtl/>
          <w:lang w:bidi="ar-EG"/>
        </w:rPr>
        <w:t xml:space="preserve"> ومما يعينه على تبين ذلك القرائن التي كانت في عهد التقنين المدني السابق تتخذ دليلاً على أن العقد رهن لا بيع وفاء</w:t>
      </w:r>
      <w:r>
        <w:rPr>
          <w:rtl/>
          <w:lang w:bidi="ar-EG"/>
        </w:rPr>
        <w:t> </w:t>
      </w:r>
      <w:r>
        <w:rPr>
          <w:rFonts w:hint="cs"/>
          <w:rtl/>
          <w:lang w:bidi="ar-EG"/>
        </w:rPr>
        <w:t>.</w:t>
      </w:r>
      <w:r w:rsidRPr="005854D2">
        <w:rPr>
          <w:rFonts w:hint="cs"/>
          <w:rtl/>
          <w:lang w:bidi="ar-EG"/>
        </w:rPr>
        <w:t xml:space="preserve"> وقد كان المشروع التمهيدي للتقنين المدني الجديد </w:t>
      </w:r>
      <w:r w:rsidRPr="005854D2">
        <w:rPr>
          <w:rtl/>
          <w:lang w:bidi="ar-EG"/>
        </w:rPr>
        <w:t>–</w:t>
      </w:r>
      <w:r w:rsidRPr="005854D2">
        <w:rPr>
          <w:rFonts w:hint="cs"/>
          <w:rtl/>
          <w:lang w:bidi="ar-EG"/>
        </w:rPr>
        <w:t xml:space="preserve"> وقد أقر بيع الوفاء نظمه كما قدمنا </w:t>
      </w:r>
      <w:r w:rsidRPr="005854D2">
        <w:rPr>
          <w:rtl/>
          <w:lang w:bidi="ar-EG"/>
        </w:rPr>
        <w:t>–</w:t>
      </w:r>
      <w:r w:rsidRPr="005854D2">
        <w:rPr>
          <w:rFonts w:hint="cs"/>
          <w:rtl/>
          <w:lang w:bidi="ar-EG"/>
        </w:rPr>
        <w:t xml:space="preserve"> يتضمن نصاً في هذا المعنى هو المادة 631 من هذا المشروع</w:t>
      </w:r>
      <w:r>
        <w:rPr>
          <w:rtl/>
          <w:lang w:bidi="ar-EG"/>
        </w:rPr>
        <w:t> </w:t>
      </w:r>
      <w:r>
        <w:rPr>
          <w:rFonts w:hint="cs"/>
          <w:rtl/>
          <w:lang w:bidi="ar-EG"/>
        </w:rPr>
        <w:t>،</w:t>
      </w:r>
      <w:r w:rsidRPr="005854D2">
        <w:rPr>
          <w:rFonts w:hint="cs"/>
          <w:rtl/>
          <w:lang w:bidi="ar-EG"/>
        </w:rPr>
        <w:t xml:space="preserve"> وكانت تقضي بما يأتي : </w:t>
      </w:r>
      <w:r w:rsidRPr="005854D2">
        <w:rPr>
          <w:rtl/>
          <w:lang w:bidi="ar-EG"/>
        </w:rPr>
        <w:t>"</w:t>
      </w:r>
      <w:r w:rsidRPr="005854D2">
        <w:rPr>
          <w:rFonts w:hint="cs"/>
          <w:rtl/>
          <w:lang w:bidi="ar-EG"/>
        </w:rPr>
        <w:t xml:space="preserve"> 1 - إذا ستر بيع الوفاء رهن حيازة عقارية</w:t>
      </w:r>
      <w:r>
        <w:rPr>
          <w:rtl/>
          <w:lang w:bidi="ar-EG"/>
        </w:rPr>
        <w:t> </w:t>
      </w:r>
      <w:r>
        <w:rPr>
          <w:rFonts w:hint="cs"/>
          <w:rtl/>
          <w:lang w:bidi="ar-EG"/>
        </w:rPr>
        <w:t>،</w:t>
      </w:r>
      <w:r w:rsidRPr="005854D2">
        <w:rPr>
          <w:rFonts w:hint="cs"/>
          <w:rtl/>
          <w:lang w:bidi="ar-EG"/>
        </w:rPr>
        <w:t xml:space="preserve"> كان العقد باطلاً بوصفه بيعاً أو رهناً</w:t>
      </w:r>
      <w:r>
        <w:rPr>
          <w:rtl/>
          <w:lang w:bidi="ar-EG"/>
        </w:rPr>
        <w:t> </w:t>
      </w:r>
      <w:r>
        <w:rPr>
          <w:rFonts w:hint="cs"/>
          <w:rtl/>
          <w:lang w:bidi="ar-EG"/>
        </w:rPr>
        <w:t>.</w:t>
      </w:r>
      <w:r w:rsidRPr="005854D2">
        <w:rPr>
          <w:rFonts w:hint="cs"/>
          <w:rtl/>
          <w:lang w:bidi="ar-EG"/>
        </w:rPr>
        <w:t xml:space="preserve"> 2 - ويعتبر بيع الوفاء ساتراً لرهن حيازي إذا اشترط فيه رد الثمن مع الفوائد أو إذا بقى المبيع في حيازة البائع بأية صفة كانت</w:t>
      </w:r>
      <w:r>
        <w:rPr>
          <w:rtl/>
          <w:lang w:bidi="ar-EG"/>
        </w:rPr>
        <w:t> </w:t>
      </w:r>
      <w:r>
        <w:rPr>
          <w:rFonts w:hint="cs"/>
          <w:rtl/>
          <w:lang w:bidi="ar-EG"/>
        </w:rPr>
        <w:t>.</w:t>
      </w:r>
      <w:r w:rsidRPr="005854D2">
        <w:rPr>
          <w:rFonts w:hint="cs"/>
          <w:rtl/>
          <w:lang w:bidi="ar-EG"/>
        </w:rPr>
        <w:t xml:space="preserve"> ويجوز بأية طريقة أخرى إثبات الرهن المستتر</w:t>
      </w:r>
      <w:r>
        <w:rPr>
          <w:rtl/>
          <w:lang w:bidi="ar-EG"/>
        </w:rPr>
        <w:t> </w:t>
      </w:r>
      <w:r>
        <w:rPr>
          <w:rFonts w:hint="cs"/>
          <w:rtl/>
          <w:lang w:bidi="ar-EG"/>
        </w:rPr>
        <w:t>،</w:t>
      </w:r>
      <w:r w:rsidRPr="005854D2">
        <w:rPr>
          <w:rFonts w:hint="cs"/>
          <w:rtl/>
          <w:lang w:bidi="ar-EG"/>
        </w:rPr>
        <w:t xml:space="preserve"> دون الوقوف عند الألفاظ التي وردت في العقد </w:t>
      </w:r>
      <w:r w:rsidRPr="005854D2">
        <w:rPr>
          <w:rtl/>
          <w:lang w:bidi="ar-EG"/>
        </w:rPr>
        <w:t>"</w:t>
      </w:r>
      <w:r>
        <w:rPr>
          <w:rtl/>
          <w:lang w:bidi="ar-EG"/>
        </w:rPr>
        <w:t> </w:t>
      </w:r>
      <w:r>
        <w:rPr>
          <w:rFonts w:hint="cs"/>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272"/>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ونرى أن نستهدي بهذا المبدأ</w:t>
      </w:r>
      <w:r>
        <w:rPr>
          <w:rtl/>
          <w:lang w:bidi="ar-EG"/>
        </w:rPr>
        <w:t> </w:t>
      </w:r>
      <w:r>
        <w:rPr>
          <w:rFonts w:hint="cs"/>
          <w:rtl/>
          <w:lang w:bidi="ar-EG"/>
        </w:rPr>
        <w:t>،</w:t>
      </w:r>
      <w:r w:rsidRPr="005854D2">
        <w:rPr>
          <w:rFonts w:hint="cs"/>
          <w:rtl/>
          <w:lang w:bidi="ar-EG"/>
        </w:rPr>
        <w:t xml:space="preserve"> ففي الصورتين اللتين قدمناهما</w:t>
      </w:r>
      <w:r>
        <w:rPr>
          <w:rtl/>
          <w:lang w:bidi="ar-EG"/>
        </w:rPr>
        <w:t> </w:t>
      </w:r>
      <w:r>
        <w:rPr>
          <w:rFonts w:hint="cs"/>
          <w:rtl/>
          <w:lang w:bidi="ar-EG"/>
        </w:rPr>
        <w:t>،</w:t>
      </w:r>
      <w:r w:rsidRPr="005854D2">
        <w:rPr>
          <w:rFonts w:hint="cs"/>
          <w:rtl/>
          <w:lang w:bidi="ar-EG"/>
        </w:rPr>
        <w:t xml:space="preserve"> وفيهما صدر البيع معلقاً على شرط واقف إلى البائع من المشتري أو من أجنبي</w:t>
      </w:r>
      <w:r>
        <w:rPr>
          <w:rtl/>
          <w:lang w:bidi="ar-EG"/>
        </w:rPr>
        <w:t> </w:t>
      </w:r>
      <w:r>
        <w:rPr>
          <w:rFonts w:hint="cs"/>
          <w:rtl/>
          <w:lang w:bidi="ar-EG"/>
        </w:rPr>
        <w:t>،</w:t>
      </w:r>
      <w:r w:rsidRPr="005854D2">
        <w:rPr>
          <w:rFonts w:hint="cs"/>
          <w:rtl/>
          <w:lang w:bidi="ar-EG"/>
        </w:rPr>
        <w:t xml:space="preserve"> إذا سلم المشتري أو الأجنبي المبيع للبائع بالرغم من أن ملكية هذا البائع لا تزال معلقة على شرط واقف</w:t>
      </w:r>
      <w:r>
        <w:rPr>
          <w:rtl/>
          <w:lang w:bidi="ar-EG"/>
        </w:rPr>
        <w:t> </w:t>
      </w:r>
      <w:r>
        <w:rPr>
          <w:rFonts w:hint="cs"/>
          <w:rtl/>
          <w:lang w:bidi="ar-EG"/>
        </w:rPr>
        <w:t>،</w:t>
      </w:r>
      <w:r w:rsidRPr="005854D2">
        <w:rPr>
          <w:rFonts w:hint="cs"/>
          <w:rtl/>
          <w:lang w:bidi="ar-EG"/>
        </w:rPr>
        <w:t xml:space="preserve"> أو كان على البائع أن يرد الثمن مع الفوائد</w:t>
      </w:r>
      <w:r>
        <w:rPr>
          <w:rtl/>
          <w:lang w:bidi="ar-EG"/>
        </w:rPr>
        <w:t> </w:t>
      </w:r>
      <w:r>
        <w:rPr>
          <w:rFonts w:hint="cs"/>
          <w:rtl/>
          <w:lang w:bidi="ar-EG"/>
        </w:rPr>
        <w:t>،</w:t>
      </w:r>
      <w:r w:rsidRPr="005854D2">
        <w:rPr>
          <w:rFonts w:hint="cs"/>
          <w:rtl/>
          <w:lang w:bidi="ar-EG"/>
        </w:rPr>
        <w:t xml:space="preserve"> أو قامت قرائن أخرى كأن يرد البائع ثمناً أكبر أو أن تطول مدة التعليق كما يكون عادة في مدة الاسترداد في البيع الوفائي</w:t>
      </w:r>
      <w:r>
        <w:rPr>
          <w:rtl/>
          <w:lang w:bidi="ar-EG"/>
        </w:rPr>
        <w:t> </w:t>
      </w:r>
      <w:r>
        <w:rPr>
          <w:rFonts w:hint="cs"/>
          <w:rtl/>
          <w:lang w:bidi="ar-EG"/>
        </w:rPr>
        <w:t>،</w:t>
      </w:r>
      <w:r w:rsidRPr="005854D2">
        <w:rPr>
          <w:rFonts w:hint="cs"/>
          <w:rtl/>
          <w:lang w:bidi="ar-EG"/>
        </w:rPr>
        <w:t xml:space="preserve"> سهل على القاضي أن يتبين أن العقد يستر بيع وفاء فيقضي ببطلانه </w:t>
      </w:r>
      <w:r w:rsidRPr="005854D2">
        <w:rPr>
          <w:rFonts w:hint="cs"/>
          <w:vertAlign w:val="superscript"/>
          <w:rtl/>
          <w:lang w:bidi="ar-EG"/>
        </w:rPr>
        <w:t xml:space="preserve">( </w:t>
      </w:r>
      <w:r w:rsidRPr="005854D2">
        <w:rPr>
          <w:rStyle w:val="a7"/>
          <w:rtl/>
        </w:rPr>
        <w:footnoteReference w:id="27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 xml:space="preserve">89 </w:t>
      </w:r>
      <w:r w:rsidRPr="005854D2">
        <w:rPr>
          <w:rtl/>
          <w:lang w:bidi="ar-EG"/>
        </w:rPr>
        <w:t>–</w:t>
      </w:r>
      <w:r w:rsidRPr="005854D2">
        <w:rPr>
          <w:rFonts w:hint="cs"/>
          <w:rtl/>
          <w:lang w:bidi="ar-EG"/>
        </w:rPr>
        <w:t xml:space="preserve"> ليس للتقنين الجديد أثر رجعي : رأينا أن التقنين المدني الجديد قد استحدث حكم بطلان بيع الوفاء أصالة من غير تمييز بين بيع جدي وبيع يستر رهناً</w:t>
      </w:r>
      <w:r>
        <w:rPr>
          <w:rtl/>
          <w:lang w:bidi="ar-EG"/>
        </w:rPr>
        <w:t> </w:t>
      </w:r>
      <w:r>
        <w:rPr>
          <w:rFonts w:hint="cs"/>
          <w:rtl/>
          <w:lang w:bidi="ar-EG"/>
        </w:rPr>
        <w:t>،</w:t>
      </w:r>
      <w:r w:rsidRPr="005854D2">
        <w:rPr>
          <w:rFonts w:hint="cs"/>
          <w:rtl/>
          <w:lang w:bidi="ar-EG"/>
        </w:rPr>
        <w:t xml:space="preserve"> فهذا الحكم الجديد وإن كان يمت للمصلحة العامة لا يعتبر من النظام </w:t>
      </w:r>
      <w:r w:rsidRPr="008E4DB6">
        <w:rPr>
          <w:rFonts w:hint="cs"/>
          <w:color w:val="FF0000"/>
          <w:rtl/>
          <w:lang w:bidi="ar-EG"/>
        </w:rPr>
        <w:t>$ 170 $</w:t>
      </w:r>
      <w:r w:rsidRPr="005854D2">
        <w:rPr>
          <w:rFonts w:hint="cs"/>
          <w:rtl/>
          <w:lang w:bidi="ar-EG"/>
        </w:rPr>
        <w:t xml:space="preserve"> العام</w:t>
      </w:r>
      <w:r>
        <w:rPr>
          <w:rtl/>
          <w:lang w:bidi="ar-EG"/>
        </w:rPr>
        <w:t> </w:t>
      </w:r>
      <w:r>
        <w:rPr>
          <w:rFonts w:hint="cs"/>
          <w:rtl/>
          <w:lang w:bidi="ar-EG"/>
        </w:rPr>
        <w:t>،</w:t>
      </w:r>
      <w:r w:rsidRPr="005854D2">
        <w:rPr>
          <w:rFonts w:hint="cs"/>
          <w:rtl/>
          <w:lang w:bidi="ar-EG"/>
        </w:rPr>
        <w:t xml:space="preserve"> فلا يكون له أثر رجعي</w:t>
      </w:r>
      <w:r>
        <w:rPr>
          <w:rtl/>
          <w:lang w:bidi="ar-EG"/>
        </w:rPr>
        <w:t> </w:t>
      </w:r>
      <w:r>
        <w:rPr>
          <w:rFonts w:hint="cs"/>
          <w:rtl/>
          <w:lang w:bidi="ar-EG"/>
        </w:rPr>
        <w:t>،</w:t>
      </w:r>
      <w:r w:rsidRPr="005854D2">
        <w:rPr>
          <w:rFonts w:hint="cs"/>
          <w:rtl/>
          <w:lang w:bidi="ar-EG"/>
        </w:rPr>
        <w:t xml:space="preserve"> ويترتب على ذلك أن كل بيع وفاء أبرم قبل 15 من شهر أكتوبر سنة 1949 يبقى خاضعاً لأحكام التقنين المدني السابق المعدل بالقانون رقم 49 </w:t>
      </w:r>
      <w:r>
        <w:rPr>
          <w:rFonts w:hint="cs"/>
          <w:rtl/>
          <w:lang w:bidi="ar-EG"/>
        </w:rPr>
        <w:t xml:space="preserve"> / </w:t>
      </w:r>
      <w:r w:rsidRPr="005854D2">
        <w:rPr>
          <w:rFonts w:hint="cs"/>
          <w:rtl/>
          <w:lang w:bidi="ar-EG"/>
        </w:rPr>
        <w:t xml:space="preserve"> 50 لسنة 1923</w:t>
      </w:r>
      <w:r>
        <w:rPr>
          <w:rtl/>
          <w:lang w:bidi="ar-EG"/>
        </w:rPr>
        <w:t> </w:t>
      </w:r>
      <w:r>
        <w:rPr>
          <w:rFonts w:hint="cs"/>
          <w:rtl/>
          <w:lang w:bidi="ar-EG"/>
        </w:rPr>
        <w:t>،</w:t>
      </w:r>
      <w:r w:rsidRPr="005854D2">
        <w:rPr>
          <w:rFonts w:hint="cs"/>
          <w:rtl/>
          <w:lang w:bidi="ar-EG"/>
        </w:rPr>
        <w:t xml:space="preserve"> وتسري عليه هذه الأحكام فلا يكون باطلاً إلا إذا كان بيعاً يستر رهناً</w:t>
      </w:r>
      <w:r>
        <w:rPr>
          <w:rtl/>
          <w:lang w:bidi="ar-EG"/>
        </w:rPr>
        <w:t> </w:t>
      </w:r>
      <w:r>
        <w:rPr>
          <w:rFonts w:hint="cs"/>
          <w:rtl/>
          <w:lang w:bidi="ar-EG"/>
        </w:rPr>
        <w:t>،</w:t>
      </w:r>
      <w:r w:rsidRPr="005854D2">
        <w:rPr>
          <w:rFonts w:hint="cs"/>
          <w:rtl/>
          <w:lang w:bidi="ar-EG"/>
        </w:rPr>
        <w:t xml:space="preserve"> وذلك حتى لو لم تكن مدة الاسترداد قد انقضت في 15 أكتوبر سنة 1949 </w:t>
      </w:r>
      <w:r w:rsidRPr="005854D2">
        <w:rPr>
          <w:rFonts w:hint="cs"/>
          <w:vertAlign w:val="superscript"/>
          <w:rtl/>
          <w:lang w:bidi="ar-EG"/>
        </w:rPr>
        <w:t xml:space="preserve">( </w:t>
      </w:r>
      <w:r w:rsidRPr="005854D2">
        <w:rPr>
          <w:rStyle w:val="a7"/>
          <w:rtl/>
        </w:rPr>
        <w:footnoteReference w:id="27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أما بيوع الوفاء التي تبرم ابتداء من يوم 15 أكتوبر سنة 1949</w:t>
      </w:r>
      <w:r>
        <w:rPr>
          <w:rtl/>
          <w:lang w:bidi="ar-EG"/>
        </w:rPr>
        <w:t> </w:t>
      </w:r>
      <w:r>
        <w:rPr>
          <w:rFonts w:hint="cs"/>
          <w:rtl/>
          <w:lang w:bidi="ar-EG"/>
        </w:rPr>
        <w:t>،</w:t>
      </w:r>
      <w:r w:rsidRPr="005854D2">
        <w:rPr>
          <w:rFonts w:hint="cs"/>
          <w:rtl/>
          <w:lang w:bidi="ar-EG"/>
        </w:rPr>
        <w:t xml:space="preserve"> فهذه تخضع لأحكام التقنين المدني الجديد</w:t>
      </w:r>
      <w:r>
        <w:rPr>
          <w:rtl/>
          <w:lang w:bidi="ar-EG"/>
        </w:rPr>
        <w:t> </w:t>
      </w:r>
      <w:r>
        <w:rPr>
          <w:rFonts w:hint="cs"/>
          <w:rtl/>
          <w:lang w:bidi="ar-EG"/>
        </w:rPr>
        <w:t>،</w:t>
      </w:r>
      <w:r w:rsidRPr="005854D2">
        <w:rPr>
          <w:rFonts w:hint="cs"/>
          <w:rtl/>
          <w:lang w:bidi="ar-EG"/>
        </w:rPr>
        <w:t xml:space="preserve"> ومن ثم تكون باطلة حتى لو لم يثبت أن بيع الوفاء يستر رهناً </w:t>
      </w:r>
      <w:r w:rsidRPr="005854D2">
        <w:rPr>
          <w:rFonts w:hint="cs"/>
          <w:vertAlign w:val="superscript"/>
          <w:rtl/>
          <w:lang w:bidi="ar-EG"/>
        </w:rPr>
        <w:t xml:space="preserve">( </w:t>
      </w:r>
      <w:r w:rsidRPr="005854D2">
        <w:rPr>
          <w:rStyle w:val="a7"/>
          <w:rtl/>
        </w:rPr>
        <w:footnoteReference w:id="27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4 - البيع بالتقسيط مع الاحتفاظ بالملكية حتى استيفاء الثمن أو الإيجار السائر للبيع </w:t>
      </w:r>
    </w:p>
    <w:p w:rsidR="000E7CFA" w:rsidRPr="005854D2" w:rsidRDefault="000E7CFA" w:rsidP="000E7CFA">
      <w:pPr>
        <w:ind w:firstLine="567"/>
        <w:rPr>
          <w:rFonts w:hint="cs"/>
          <w:rtl/>
          <w:lang w:bidi="ar-EG"/>
        </w:rPr>
      </w:pPr>
      <w:r w:rsidRPr="005854D2">
        <w:rPr>
          <w:rFonts w:hint="cs"/>
          <w:rtl/>
          <w:lang w:bidi="ar-EG"/>
        </w:rPr>
        <w:t xml:space="preserve">( </w:t>
      </w:r>
      <w:r w:rsidRPr="005854D2">
        <w:rPr>
          <w:lang w:bidi="ar-EG"/>
        </w:rPr>
        <w:t>vente a temperament - location - vente</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9 - النصوص القانونية : تنص المادة 430 من التقنين المدني على ما يأتي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$ 171 $ </w:t>
      </w:r>
    </w:p>
    <w:p w:rsidR="000E7CFA" w:rsidRPr="005854D2" w:rsidRDefault="000E7CFA" w:rsidP="000E7CFA">
      <w:pPr>
        <w:ind w:firstLine="567"/>
        <w:rPr>
          <w:rFonts w:hint="cs"/>
          <w:rtl/>
          <w:lang w:bidi="ar-EG"/>
        </w:rPr>
      </w:pPr>
      <w:r w:rsidRPr="005854D2">
        <w:rPr>
          <w:rFonts w:hint="cs"/>
          <w:rtl/>
          <w:lang w:bidi="ar-EG"/>
        </w:rPr>
        <w:lastRenderedPageBreak/>
        <w:t xml:space="preserve"> </w:t>
      </w:r>
      <w:r w:rsidRPr="005854D2">
        <w:rPr>
          <w:rtl/>
          <w:lang w:bidi="ar-EG"/>
        </w:rPr>
        <w:t>"</w:t>
      </w:r>
      <w:r w:rsidRPr="005854D2">
        <w:rPr>
          <w:rFonts w:hint="cs"/>
          <w:rtl/>
          <w:lang w:bidi="ar-EG"/>
        </w:rPr>
        <w:t xml:space="preserve"> 1</w:t>
      </w:r>
      <w:r>
        <w:rPr>
          <w:rtl/>
          <w:lang w:bidi="ar-EG"/>
        </w:rPr>
        <w:t> </w:t>
      </w:r>
      <w:r>
        <w:rPr>
          <w:rFonts w:hint="cs"/>
          <w:rtl/>
          <w:lang w:bidi="ar-EG"/>
        </w:rPr>
        <w:t>.</w:t>
      </w:r>
      <w:r w:rsidRPr="005854D2">
        <w:rPr>
          <w:rFonts w:hint="cs"/>
          <w:rtl/>
          <w:lang w:bidi="ar-EG"/>
        </w:rPr>
        <w:t xml:space="preserve"> إذا كان البيع مؤجل الثمن</w:t>
      </w:r>
      <w:r>
        <w:rPr>
          <w:rtl/>
          <w:lang w:bidi="ar-EG"/>
        </w:rPr>
        <w:t> </w:t>
      </w:r>
      <w:r>
        <w:rPr>
          <w:rFonts w:hint="cs"/>
          <w:rtl/>
          <w:lang w:bidi="ar-EG"/>
        </w:rPr>
        <w:t>،</w:t>
      </w:r>
      <w:r w:rsidRPr="005854D2">
        <w:rPr>
          <w:rFonts w:hint="cs"/>
          <w:rtl/>
          <w:lang w:bidi="ar-EG"/>
        </w:rPr>
        <w:t xml:space="preserve"> جاز للبائع أن يشترط أن يكون نقل الملكية إلى المشتري موقوفاً على استيفاء الثمن كله ولو تم تسليم المبيع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w:t>
      </w:r>
      <w:r w:rsidRPr="005854D2">
        <w:rPr>
          <w:rFonts w:hint="cs"/>
          <w:rtl/>
          <w:lang w:bidi="ar-EG"/>
        </w:rPr>
        <w:t xml:space="preserve"> 2</w:t>
      </w:r>
      <w:r>
        <w:rPr>
          <w:rtl/>
          <w:lang w:bidi="ar-EG"/>
        </w:rPr>
        <w:t> </w:t>
      </w:r>
      <w:r>
        <w:rPr>
          <w:rFonts w:hint="cs"/>
          <w:rtl/>
          <w:lang w:bidi="ar-EG"/>
        </w:rPr>
        <w:t>.</w:t>
      </w:r>
      <w:r w:rsidRPr="005854D2">
        <w:rPr>
          <w:rFonts w:hint="cs"/>
          <w:rtl/>
          <w:lang w:bidi="ar-EG"/>
        </w:rPr>
        <w:t xml:space="preserve"> فإذا كان الثمن يدفع أقساطاً</w:t>
      </w:r>
      <w:r>
        <w:rPr>
          <w:rtl/>
          <w:lang w:bidi="ar-EG"/>
        </w:rPr>
        <w:t> </w:t>
      </w:r>
      <w:r>
        <w:rPr>
          <w:rFonts w:hint="cs"/>
          <w:rtl/>
          <w:lang w:bidi="ar-EG"/>
        </w:rPr>
        <w:t>،</w:t>
      </w:r>
      <w:r w:rsidRPr="005854D2">
        <w:rPr>
          <w:rFonts w:hint="cs"/>
          <w:rtl/>
          <w:lang w:bidi="ar-EG"/>
        </w:rPr>
        <w:t xml:space="preserve"> جاز للمتعاقدين أن يتفقا أن يستبقى البائع جزءاً منه تعويضاً له عن فسخ البيع إذا لم توف جميع الأقساط</w:t>
      </w:r>
      <w:r>
        <w:rPr>
          <w:rtl/>
          <w:lang w:bidi="ar-EG"/>
        </w:rPr>
        <w:t> </w:t>
      </w:r>
      <w:r>
        <w:rPr>
          <w:rFonts w:hint="cs"/>
          <w:rtl/>
          <w:lang w:bidi="ar-EG"/>
        </w:rPr>
        <w:t>،</w:t>
      </w:r>
      <w:r w:rsidRPr="005854D2">
        <w:rPr>
          <w:rFonts w:hint="cs"/>
          <w:rtl/>
          <w:lang w:bidi="ar-EG"/>
        </w:rPr>
        <w:t xml:space="preserve"> ومع ذلك يجوز للقاضي تبعاً للظروف أن يخفض التعويض المتفق عليه وفقاً للفقرة الثانية من المادة 224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w:t>
      </w:r>
      <w:r w:rsidRPr="005854D2">
        <w:rPr>
          <w:rFonts w:hint="cs"/>
          <w:rtl/>
          <w:lang w:bidi="ar-EG"/>
        </w:rPr>
        <w:t xml:space="preserve"> 3</w:t>
      </w:r>
      <w:r>
        <w:rPr>
          <w:rtl/>
          <w:lang w:bidi="ar-EG"/>
        </w:rPr>
        <w:t> </w:t>
      </w:r>
      <w:r>
        <w:rPr>
          <w:rFonts w:hint="cs"/>
          <w:rtl/>
          <w:lang w:bidi="ar-EG"/>
        </w:rPr>
        <w:t>.</w:t>
      </w:r>
      <w:r w:rsidRPr="005854D2">
        <w:rPr>
          <w:rFonts w:hint="cs"/>
          <w:rtl/>
          <w:lang w:bidi="ar-EG"/>
        </w:rPr>
        <w:t xml:space="preserve"> فإذا ما وفيت الأقساط جميعاً</w:t>
      </w:r>
      <w:r>
        <w:rPr>
          <w:rtl/>
          <w:lang w:bidi="ar-EG"/>
        </w:rPr>
        <w:t> </w:t>
      </w:r>
      <w:r>
        <w:rPr>
          <w:rFonts w:hint="cs"/>
          <w:rtl/>
          <w:lang w:bidi="ar-EG"/>
        </w:rPr>
        <w:t>،</w:t>
      </w:r>
      <w:r w:rsidRPr="005854D2">
        <w:rPr>
          <w:rFonts w:hint="cs"/>
          <w:rtl/>
          <w:lang w:bidi="ar-EG"/>
        </w:rPr>
        <w:t xml:space="preserve"> فإن انتقال الملكية إلى المشتري يعتبر مستنداً إلى وقت البيع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w:t>
      </w:r>
      <w:r w:rsidRPr="005854D2">
        <w:rPr>
          <w:rFonts w:hint="cs"/>
          <w:rtl/>
          <w:lang w:bidi="ar-EG"/>
        </w:rPr>
        <w:t xml:space="preserve"> 4</w:t>
      </w:r>
      <w:r>
        <w:rPr>
          <w:rtl/>
          <w:lang w:bidi="ar-EG"/>
        </w:rPr>
        <w:t> </w:t>
      </w:r>
      <w:r>
        <w:rPr>
          <w:rFonts w:hint="cs"/>
          <w:rtl/>
          <w:lang w:bidi="ar-EG"/>
        </w:rPr>
        <w:t>.</w:t>
      </w:r>
      <w:r w:rsidRPr="005854D2">
        <w:rPr>
          <w:rFonts w:hint="cs"/>
          <w:rtl/>
          <w:lang w:bidi="ar-EG"/>
        </w:rPr>
        <w:t xml:space="preserve"> وتسري أحكام الفقرات الثلاث السابقة ولو سمى المتعاقدان البيع إيجاراً </w:t>
      </w:r>
      <w:r w:rsidRPr="005854D2">
        <w:rPr>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27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ولا مقابل لهذا النص في التقنين المدني السابق</w:t>
      </w:r>
      <w:r>
        <w:rPr>
          <w:rtl/>
          <w:lang w:bidi="ar-EG"/>
        </w:rPr>
        <w:t> </w:t>
      </w:r>
      <w:r>
        <w:rPr>
          <w:rFonts w:hint="cs"/>
          <w:rtl/>
          <w:lang w:bidi="ar-EG"/>
        </w:rPr>
        <w:t>،</w:t>
      </w:r>
      <w:r w:rsidRPr="005854D2">
        <w:rPr>
          <w:rFonts w:hint="cs"/>
          <w:rtl/>
          <w:lang w:bidi="ar-EG"/>
        </w:rPr>
        <w:t xml:space="preserve"> ولكن الحكم كان معمولاً به دون نص</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ويقابل النص في التقنينات المدنية العربية الأخرى : في التقنين المدني السوري </w:t>
      </w:r>
      <w:r w:rsidRPr="008E4DB6">
        <w:rPr>
          <w:rFonts w:hint="cs"/>
          <w:color w:val="FF0000"/>
          <w:rtl/>
          <w:lang w:bidi="ar-EG"/>
        </w:rPr>
        <w:t>$ 172 $</w:t>
      </w:r>
      <w:r w:rsidRPr="005854D2">
        <w:rPr>
          <w:rFonts w:hint="cs"/>
          <w:rtl/>
          <w:lang w:bidi="ar-EG"/>
        </w:rPr>
        <w:t xml:space="preserve"> المادة 398 </w:t>
      </w:r>
      <w:r w:rsidRPr="005854D2">
        <w:rPr>
          <w:rtl/>
          <w:lang w:bidi="ar-EG"/>
        </w:rPr>
        <w:t>–</w:t>
      </w:r>
      <w:r w:rsidRPr="005854D2">
        <w:rPr>
          <w:rFonts w:hint="cs"/>
          <w:rtl/>
          <w:lang w:bidi="ar-EG"/>
        </w:rPr>
        <w:t xml:space="preserve"> وفي التقنين المدني الليبي المادة 419 - وفي التقنين المدني العراقي المادة 534 - وفي تقنين الموجبات والعقود اللبناني لا يوجد مقابل النص </w:t>
      </w:r>
      <w:r w:rsidRPr="005854D2">
        <w:rPr>
          <w:rFonts w:hint="cs"/>
          <w:vertAlign w:val="superscript"/>
          <w:rtl/>
          <w:lang w:bidi="ar-EG"/>
        </w:rPr>
        <w:t xml:space="preserve">( </w:t>
      </w:r>
      <w:r w:rsidRPr="005854D2">
        <w:rPr>
          <w:rStyle w:val="a7"/>
          <w:rtl/>
        </w:rPr>
        <w:footnoteReference w:id="27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91 - تطبيقات عملية : يقع كثيراً أن يبيع شخص عيناً بثمن مقسط</w:t>
      </w:r>
      <w:r>
        <w:rPr>
          <w:rtl/>
          <w:lang w:bidi="ar-EG"/>
        </w:rPr>
        <w:t> </w:t>
      </w:r>
      <w:r>
        <w:rPr>
          <w:rFonts w:hint="cs"/>
          <w:rtl/>
          <w:lang w:bidi="ar-EG"/>
        </w:rPr>
        <w:t>،</w:t>
      </w:r>
      <w:r w:rsidRPr="005854D2">
        <w:rPr>
          <w:rFonts w:hint="cs"/>
          <w:rtl/>
          <w:lang w:bidi="ar-EG"/>
        </w:rPr>
        <w:t xml:space="preserve"> وحتى يستوثق من أن المشتري يوفي الثمن وتحرزاً من إعساره يشترط أن يحتفظ بملكية البيع فلا تنتقل باتة إلى المشتري حتى يقوم بوفاء جميع أقساط الثمن</w:t>
      </w:r>
      <w:r>
        <w:rPr>
          <w:rtl/>
          <w:lang w:bidi="ar-EG"/>
        </w:rPr>
        <w:t> </w:t>
      </w:r>
      <w:r>
        <w:rPr>
          <w:rFonts w:hint="cs"/>
          <w:rtl/>
          <w:lang w:bidi="ar-EG"/>
        </w:rPr>
        <w:t>.</w:t>
      </w:r>
      <w:r w:rsidRPr="005854D2">
        <w:rPr>
          <w:rFonts w:hint="cs"/>
          <w:rtl/>
          <w:lang w:bidi="ar-EG"/>
        </w:rPr>
        <w:t xml:space="preserve"> وأكثر ما يقع ذلك في بيع السيارات والآلات الميكانيكية والدراجات وماكينات الخياطة والراديوهات والبيانوهات والآلات الكاتبة والبرادات ( الثلاجات</w:t>
      </w:r>
      <w:r>
        <w:rPr>
          <w:rtl/>
          <w:lang w:bidi="ar-EG"/>
        </w:rPr>
        <w:t> </w:t>
      </w:r>
      <w:r>
        <w:rPr>
          <w:rFonts w:hint="cs"/>
          <w:rtl/>
          <w:lang w:bidi="ar-EG"/>
        </w:rPr>
        <w:t>)</w:t>
      </w:r>
      <w:r w:rsidRPr="005854D2">
        <w:rPr>
          <w:rFonts w:hint="cs"/>
          <w:rtl/>
          <w:lang w:bidi="ar-EG"/>
        </w:rPr>
        <w:t xml:space="preserve"> والغسالات ونحو ذلك من المنقولات</w:t>
      </w:r>
      <w:r>
        <w:rPr>
          <w:rtl/>
          <w:lang w:bidi="ar-EG"/>
        </w:rPr>
        <w:t> </w:t>
      </w:r>
      <w:r>
        <w:rPr>
          <w:rFonts w:hint="cs"/>
          <w:rtl/>
          <w:lang w:bidi="ar-EG"/>
        </w:rPr>
        <w:t>.</w:t>
      </w:r>
      <w:r w:rsidRPr="005854D2">
        <w:rPr>
          <w:rFonts w:hint="cs"/>
          <w:rtl/>
          <w:lang w:bidi="ar-EG"/>
        </w:rPr>
        <w:t xml:space="preserve"> وقد يقع أيضاً في بيع المحلات التجارية والأراضي والدور والفيلات</w:t>
      </w:r>
      <w:r>
        <w:rPr>
          <w:rtl/>
          <w:lang w:bidi="ar-EG"/>
        </w:rPr>
        <w:t> </w:t>
      </w:r>
      <w:r>
        <w:rPr>
          <w:rFonts w:hint="cs"/>
          <w:rtl/>
          <w:lang w:bidi="ar-EG"/>
        </w:rPr>
        <w:t>.</w:t>
      </w:r>
      <w:r w:rsidRPr="005854D2">
        <w:rPr>
          <w:rFonts w:hint="cs"/>
          <w:rtl/>
          <w:lang w:bidi="ar-EG"/>
        </w:rPr>
        <w:t xml:space="preserve"> فيجمع إلى أصل الثمن فوائده</w:t>
      </w:r>
      <w:r>
        <w:rPr>
          <w:rtl/>
          <w:lang w:bidi="ar-EG"/>
        </w:rPr>
        <w:t> </w:t>
      </w:r>
      <w:r>
        <w:rPr>
          <w:rFonts w:hint="cs"/>
          <w:rtl/>
          <w:lang w:bidi="ar-EG"/>
        </w:rPr>
        <w:t>،</w:t>
      </w:r>
      <w:r w:rsidRPr="005854D2">
        <w:rPr>
          <w:rFonts w:hint="cs"/>
          <w:rtl/>
          <w:lang w:bidi="ar-EG"/>
        </w:rPr>
        <w:t xml:space="preserve"> ويقسم المجموع أقساطاً متساوية على عدد من الشهور أو السنين</w:t>
      </w:r>
      <w:r>
        <w:rPr>
          <w:rtl/>
          <w:lang w:bidi="ar-EG"/>
        </w:rPr>
        <w:t> </w:t>
      </w:r>
      <w:r>
        <w:rPr>
          <w:rFonts w:hint="cs"/>
          <w:rtl/>
          <w:lang w:bidi="ar-EG"/>
        </w:rPr>
        <w:t>،</w:t>
      </w:r>
      <w:r w:rsidRPr="005854D2">
        <w:rPr>
          <w:rFonts w:hint="cs"/>
          <w:rtl/>
          <w:lang w:bidi="ar-EG"/>
        </w:rPr>
        <w:t xml:space="preserve"> إذا وفاها المشتري جميعها خلصت له ملكية المبيع </w:t>
      </w:r>
      <w:r w:rsidRPr="005854D2">
        <w:rPr>
          <w:rFonts w:hint="cs"/>
          <w:vertAlign w:val="superscript"/>
          <w:rtl/>
          <w:lang w:bidi="ar-EG"/>
        </w:rPr>
        <w:t xml:space="preserve">( </w:t>
      </w:r>
      <w:r w:rsidRPr="005854D2">
        <w:rPr>
          <w:rStyle w:val="a7"/>
          <w:rtl/>
        </w:rPr>
        <w:footnoteReference w:id="27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$ 173 $ </w:t>
      </w:r>
    </w:p>
    <w:p w:rsidR="000E7CFA" w:rsidRPr="005854D2" w:rsidRDefault="000E7CFA" w:rsidP="000E7CFA">
      <w:pPr>
        <w:ind w:firstLine="567"/>
        <w:rPr>
          <w:rFonts w:hint="cs"/>
          <w:rtl/>
          <w:lang w:bidi="ar-EG"/>
        </w:rPr>
      </w:pPr>
      <w:r w:rsidRPr="005854D2">
        <w:rPr>
          <w:rFonts w:hint="cs"/>
          <w:rtl/>
          <w:lang w:bidi="ar-EG"/>
        </w:rPr>
        <w:t xml:space="preserve">وأول صورة لهذا البيع كانت هي البيع بالتقسيط ( </w:t>
      </w:r>
      <w:r w:rsidRPr="005854D2">
        <w:rPr>
          <w:lang w:bidi="ar-EG"/>
        </w:rPr>
        <w:t>vent a temperament</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ثم تدرج التعامل من هذه الصورة إلى صورة الإيجار الساتر للبيع ( </w:t>
      </w:r>
      <w:r w:rsidRPr="005854D2">
        <w:rPr>
          <w:lang w:bidi="ar-EG"/>
        </w:rPr>
        <w:t>location vente</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وهو الآن في سبيله إلى التدرج نحو صورة ثالثة هي الإيجار المقترن بوعد بالبيع ( </w:t>
      </w:r>
      <w:r w:rsidRPr="005854D2">
        <w:rPr>
          <w:lang w:bidi="ar-EG"/>
        </w:rPr>
        <w:t>location complete par une promesse de vente</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ونستعرض هذه الصور الثلاث التي وقف منها التقنين المدني الجديد عند الصورتين الأوليين</w:t>
      </w:r>
      <w:r>
        <w:rPr>
          <w:rtl/>
          <w:lang w:bidi="ar-EG"/>
        </w:rPr>
        <w:t> </w:t>
      </w:r>
      <w:r>
        <w:rPr>
          <w:rFonts w:hint="cs"/>
          <w:rtl/>
          <w:lang w:bidi="ar-EG"/>
        </w:rPr>
        <w:t>،</w:t>
      </w:r>
      <w:r w:rsidRPr="005854D2">
        <w:rPr>
          <w:rFonts w:hint="cs"/>
          <w:rtl/>
          <w:lang w:bidi="ar-EG"/>
        </w:rPr>
        <w:t xml:space="preserve"> لأنهما هما الصورتان</w:t>
      </w:r>
      <w:r>
        <w:rPr>
          <w:rtl/>
          <w:lang w:bidi="ar-EG"/>
        </w:rPr>
        <w:t> </w:t>
      </w:r>
      <w:r>
        <w:rPr>
          <w:rFonts w:hint="cs"/>
          <w:rtl/>
          <w:lang w:bidi="ar-EG"/>
        </w:rPr>
        <w:t>،</w:t>
      </w:r>
      <w:r w:rsidRPr="005854D2">
        <w:rPr>
          <w:rFonts w:hint="cs"/>
          <w:rtl/>
          <w:lang w:bidi="ar-EG"/>
        </w:rPr>
        <w:t xml:space="preserve"> الأكثر انتشاراً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92 - البيع بالتقسيط : عرضت الفقرات الثلاث الأولى من المادة 430 مدني</w:t>
      </w:r>
      <w:r>
        <w:rPr>
          <w:rtl/>
          <w:lang w:bidi="ar-EG"/>
        </w:rPr>
        <w:t> </w:t>
      </w:r>
      <w:r>
        <w:rPr>
          <w:rFonts w:hint="cs"/>
          <w:rtl/>
          <w:lang w:bidi="ar-EG"/>
        </w:rPr>
        <w:t>،</w:t>
      </w:r>
      <w:r w:rsidRPr="005854D2">
        <w:rPr>
          <w:rFonts w:hint="cs"/>
          <w:rtl/>
          <w:lang w:bidi="ar-EG"/>
        </w:rPr>
        <w:t xml:space="preserve"> كما رأينا</w:t>
      </w:r>
      <w:r>
        <w:rPr>
          <w:rtl/>
          <w:lang w:bidi="ar-EG"/>
        </w:rPr>
        <w:t> </w:t>
      </w:r>
      <w:r>
        <w:rPr>
          <w:rFonts w:hint="cs"/>
          <w:rtl/>
          <w:lang w:bidi="ar-EG"/>
        </w:rPr>
        <w:t>،</w:t>
      </w:r>
      <w:r w:rsidRPr="005854D2">
        <w:rPr>
          <w:rFonts w:hint="cs"/>
          <w:rtl/>
          <w:lang w:bidi="ar-EG"/>
        </w:rPr>
        <w:t xml:space="preserve"> لحالة البيع بالتقسيط</w:t>
      </w:r>
      <w:r>
        <w:rPr>
          <w:rtl/>
          <w:lang w:bidi="ar-EG"/>
        </w:rPr>
        <w:t> </w:t>
      </w:r>
      <w:r>
        <w:rPr>
          <w:rFonts w:hint="cs"/>
          <w:rtl/>
          <w:lang w:bidi="ar-EG"/>
        </w:rPr>
        <w:t>.</w:t>
      </w:r>
      <w:r w:rsidRPr="005854D2">
        <w:rPr>
          <w:rFonts w:hint="cs"/>
          <w:rtl/>
          <w:lang w:bidi="ar-EG"/>
        </w:rPr>
        <w:t xml:space="preserve"> فإذا باع تاجر عيناً </w:t>
      </w:r>
      <w:r w:rsidRPr="005854D2">
        <w:rPr>
          <w:rtl/>
          <w:lang w:bidi="ar-EG"/>
        </w:rPr>
        <w:t>–</w:t>
      </w:r>
      <w:r w:rsidRPr="005854D2">
        <w:rPr>
          <w:rFonts w:hint="cs"/>
          <w:rtl/>
          <w:lang w:bidi="ar-EG"/>
        </w:rPr>
        <w:t xml:space="preserve"> سيارة أو آلة كاتبة أو راديو أو غير ذلك </w:t>
      </w:r>
      <w:r w:rsidRPr="005854D2">
        <w:rPr>
          <w:rtl/>
          <w:lang w:bidi="ar-EG"/>
        </w:rPr>
        <w:t>–</w:t>
      </w:r>
      <w:r w:rsidRPr="005854D2">
        <w:rPr>
          <w:rFonts w:hint="cs"/>
          <w:rtl/>
          <w:lang w:bidi="ar-EG"/>
        </w:rPr>
        <w:t xml:space="preserve"> بثمن مؤجل واجب الدفع في ميعاد معين</w:t>
      </w:r>
      <w:r>
        <w:rPr>
          <w:rtl/>
          <w:lang w:bidi="ar-EG"/>
        </w:rPr>
        <w:t> </w:t>
      </w:r>
      <w:r>
        <w:rPr>
          <w:rFonts w:hint="cs"/>
          <w:rtl/>
          <w:lang w:bidi="ar-EG"/>
        </w:rPr>
        <w:t>،</w:t>
      </w:r>
      <w:r w:rsidRPr="005854D2">
        <w:rPr>
          <w:rFonts w:hint="cs"/>
          <w:rtl/>
          <w:lang w:bidi="ar-EG"/>
        </w:rPr>
        <w:t xml:space="preserve"> أو بثمن مقسط أقساطاً متساوية على النحو الذي قدمناه</w:t>
      </w:r>
      <w:r>
        <w:rPr>
          <w:rtl/>
          <w:lang w:bidi="ar-EG"/>
        </w:rPr>
        <w:t> </w:t>
      </w:r>
      <w:r>
        <w:rPr>
          <w:rFonts w:hint="cs"/>
          <w:rtl/>
          <w:lang w:bidi="ar-EG"/>
        </w:rPr>
        <w:t>،</w:t>
      </w:r>
      <w:r w:rsidRPr="005854D2">
        <w:rPr>
          <w:rFonts w:hint="cs"/>
          <w:rtl/>
          <w:lang w:bidi="ar-EG"/>
        </w:rPr>
        <w:t xml:space="preserve"> واشترط البائع على المشتري أن يكون البيع معلقاً على شرط واقف هو وفاء المشتري بالثمن المؤجل في الميعاد المحدد أو وفاؤه بالأقساط جميعاً في المواعيد المتفق عليها</w:t>
      </w:r>
      <w:r>
        <w:rPr>
          <w:rtl/>
          <w:lang w:bidi="ar-EG"/>
        </w:rPr>
        <w:t> </w:t>
      </w:r>
      <w:r>
        <w:rPr>
          <w:rFonts w:hint="cs"/>
          <w:rtl/>
          <w:lang w:bidi="ar-EG"/>
        </w:rPr>
        <w:t>،</w:t>
      </w:r>
      <w:r w:rsidRPr="005854D2">
        <w:rPr>
          <w:rFonts w:hint="cs"/>
          <w:rtl/>
          <w:lang w:bidi="ar-EG"/>
        </w:rPr>
        <w:t xml:space="preserve"> فإن البيع بهذا الشرط يكون صحيحاً</w:t>
      </w:r>
      <w:r>
        <w:rPr>
          <w:rtl/>
          <w:lang w:bidi="ar-EG"/>
        </w:rPr>
        <w:t> </w:t>
      </w:r>
      <w:r>
        <w:rPr>
          <w:rFonts w:hint="cs"/>
          <w:rtl/>
          <w:lang w:bidi="ar-EG"/>
        </w:rPr>
        <w:t>.</w:t>
      </w:r>
      <w:r w:rsidRPr="005854D2">
        <w:rPr>
          <w:rFonts w:hint="cs"/>
          <w:rtl/>
          <w:lang w:bidi="ar-EG"/>
        </w:rPr>
        <w:t xml:space="preserve"> ويجب إعمال الشرط</w:t>
      </w:r>
      <w:r>
        <w:rPr>
          <w:rtl/>
          <w:lang w:bidi="ar-EG"/>
        </w:rPr>
        <w:t> </w:t>
      </w:r>
      <w:r>
        <w:rPr>
          <w:rFonts w:hint="cs"/>
          <w:rtl/>
          <w:lang w:bidi="ar-EG"/>
        </w:rPr>
        <w:t>،</w:t>
      </w:r>
      <w:r w:rsidRPr="005854D2">
        <w:rPr>
          <w:rFonts w:hint="cs"/>
          <w:rtl/>
          <w:lang w:bidi="ar-EG"/>
        </w:rPr>
        <w:t xml:space="preserve"> حتى لو سلم البائع المبيع للمشتري قبل استيفاء الثمن أو قبل استيفاء أي قسط من أقساطه</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وفي هذه الحالة تنتقل ملكية المبيع معلقة على شرط واقف إلى المشتري</w:t>
      </w:r>
      <w:r>
        <w:rPr>
          <w:rtl/>
          <w:lang w:bidi="ar-EG"/>
        </w:rPr>
        <w:t> </w:t>
      </w:r>
      <w:r>
        <w:rPr>
          <w:rFonts w:hint="cs"/>
          <w:rtl/>
          <w:lang w:bidi="ar-EG"/>
        </w:rPr>
        <w:t>،</w:t>
      </w:r>
      <w:r w:rsidRPr="005854D2">
        <w:rPr>
          <w:rFonts w:hint="cs"/>
          <w:rtl/>
          <w:lang w:bidi="ar-EG"/>
        </w:rPr>
        <w:t xml:space="preserve"> ويستبقي البائع ملكية المبيع معلقة على شرط فاسخ </w:t>
      </w:r>
      <w:r w:rsidRPr="005854D2">
        <w:rPr>
          <w:rFonts w:hint="cs"/>
          <w:vertAlign w:val="superscript"/>
          <w:rtl/>
          <w:lang w:bidi="ar-EG"/>
        </w:rPr>
        <w:t xml:space="preserve">( </w:t>
      </w:r>
      <w:r w:rsidRPr="005854D2">
        <w:rPr>
          <w:rStyle w:val="a7"/>
          <w:rtl/>
        </w:rPr>
        <w:footnoteReference w:id="27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وكل من الشرط الواقف والشرط الفاسخ هنا حادث واحد</w:t>
      </w:r>
      <w:r>
        <w:rPr>
          <w:rtl/>
          <w:lang w:bidi="ar-EG"/>
        </w:rPr>
        <w:t> </w:t>
      </w:r>
      <w:r>
        <w:rPr>
          <w:rFonts w:hint="cs"/>
          <w:rtl/>
          <w:lang w:bidi="ar-EG"/>
        </w:rPr>
        <w:t>،</w:t>
      </w:r>
      <w:r w:rsidRPr="005854D2">
        <w:rPr>
          <w:rFonts w:hint="cs"/>
          <w:rtl/>
          <w:lang w:bidi="ar-EG"/>
        </w:rPr>
        <w:t xml:space="preserve"> هو أن يوفي المشتري بالثمن أو بأقساطه في الميعاد المجدد</w:t>
      </w:r>
      <w:r>
        <w:rPr>
          <w:rtl/>
          <w:lang w:bidi="ar-EG"/>
        </w:rPr>
        <w:t> </w:t>
      </w:r>
      <w:r>
        <w:rPr>
          <w:rFonts w:hint="cs"/>
          <w:rtl/>
          <w:lang w:bidi="ar-EG"/>
        </w:rPr>
        <w:t>.</w:t>
      </w:r>
      <w:r w:rsidRPr="005854D2">
        <w:rPr>
          <w:rFonts w:hint="cs"/>
          <w:rtl/>
          <w:lang w:bidi="ar-EG"/>
        </w:rPr>
        <w:t xml:space="preserve"> فإذا فعل تحقق الشرط الواقف وانتقلت الملكية باتة بأثر رجعي </w:t>
      </w:r>
      <w:r w:rsidRPr="008E4DB6">
        <w:rPr>
          <w:rFonts w:hint="cs"/>
          <w:color w:val="FF0000"/>
          <w:rtl/>
          <w:lang w:bidi="ar-EG"/>
        </w:rPr>
        <w:t>$ 174 $</w:t>
      </w:r>
      <w:r w:rsidRPr="005854D2">
        <w:rPr>
          <w:rFonts w:hint="cs"/>
          <w:rtl/>
          <w:lang w:bidi="ar-EG"/>
        </w:rPr>
        <w:t xml:space="preserve"> إلى المشتري</w:t>
      </w:r>
      <w:r>
        <w:rPr>
          <w:rtl/>
          <w:lang w:bidi="ar-EG"/>
        </w:rPr>
        <w:t> </w:t>
      </w:r>
      <w:r>
        <w:rPr>
          <w:rFonts w:hint="cs"/>
          <w:rtl/>
          <w:lang w:bidi="ar-EG"/>
        </w:rPr>
        <w:t>،</w:t>
      </w:r>
      <w:r w:rsidRPr="005854D2">
        <w:rPr>
          <w:rFonts w:hint="cs"/>
          <w:rtl/>
          <w:lang w:bidi="ar-EG"/>
        </w:rPr>
        <w:t xml:space="preserve"> وتحقق في الوقت ذاته الشرط الفاسخ وزالت الملكية عن البائع بأثر رجعي أيضاً </w:t>
      </w:r>
      <w:r w:rsidRPr="005854D2">
        <w:rPr>
          <w:rFonts w:hint="cs"/>
          <w:vertAlign w:val="superscript"/>
          <w:rtl/>
          <w:lang w:bidi="ar-EG"/>
        </w:rPr>
        <w:t xml:space="preserve">( </w:t>
      </w:r>
      <w:r w:rsidRPr="005854D2">
        <w:rPr>
          <w:rStyle w:val="a7"/>
          <w:rtl/>
        </w:rPr>
        <w:footnoteReference w:id="28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ومن ذلك نرى أن البيع بالتقسيط هو صورة معكوسة لبيع الوفاء</w:t>
      </w:r>
      <w:r>
        <w:rPr>
          <w:rtl/>
          <w:lang w:bidi="ar-EG"/>
        </w:rPr>
        <w:t> </w:t>
      </w:r>
      <w:r>
        <w:rPr>
          <w:rFonts w:hint="cs"/>
          <w:rtl/>
          <w:lang w:bidi="ar-EG"/>
        </w:rPr>
        <w:t>،</w:t>
      </w:r>
      <w:r w:rsidRPr="005854D2">
        <w:rPr>
          <w:rFonts w:hint="cs"/>
          <w:rtl/>
          <w:lang w:bidi="ar-EG"/>
        </w:rPr>
        <w:t xml:space="preserve"> إذ في بيع الوفاء يكون البائع هو المالك تحت شرط واقف والمشتري مالك تحت شرط فاسخ</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وقبل تحقق الشرط يكون المشتري</w:t>
      </w:r>
      <w:r>
        <w:rPr>
          <w:rtl/>
          <w:lang w:bidi="ar-EG"/>
        </w:rPr>
        <w:t> </w:t>
      </w:r>
      <w:r>
        <w:rPr>
          <w:rFonts w:hint="cs"/>
          <w:rtl/>
          <w:lang w:bidi="ar-EG"/>
        </w:rPr>
        <w:t>،</w:t>
      </w:r>
      <w:r w:rsidRPr="005854D2">
        <w:rPr>
          <w:rFonts w:hint="cs"/>
          <w:rtl/>
          <w:lang w:bidi="ar-EG"/>
        </w:rPr>
        <w:t xml:space="preserve"> كما قدمنا</w:t>
      </w:r>
      <w:r>
        <w:rPr>
          <w:rtl/>
          <w:lang w:bidi="ar-EG"/>
        </w:rPr>
        <w:t> </w:t>
      </w:r>
      <w:r>
        <w:rPr>
          <w:rFonts w:hint="cs"/>
          <w:rtl/>
          <w:lang w:bidi="ar-EG"/>
        </w:rPr>
        <w:t>،</w:t>
      </w:r>
      <w:r w:rsidRPr="005854D2">
        <w:rPr>
          <w:rFonts w:hint="cs"/>
          <w:rtl/>
          <w:lang w:bidi="ar-EG"/>
        </w:rPr>
        <w:t xml:space="preserve"> مالكاً للمبيع تحت شرط واقف</w:t>
      </w:r>
      <w:r>
        <w:rPr>
          <w:rtl/>
          <w:lang w:bidi="ar-EG"/>
        </w:rPr>
        <w:t> </w:t>
      </w:r>
      <w:r>
        <w:rPr>
          <w:rFonts w:hint="cs"/>
          <w:rtl/>
          <w:lang w:bidi="ar-EG"/>
        </w:rPr>
        <w:t>.</w:t>
      </w:r>
      <w:r w:rsidRPr="005854D2">
        <w:rPr>
          <w:rFonts w:hint="cs"/>
          <w:rtl/>
          <w:lang w:bidi="ar-EG"/>
        </w:rPr>
        <w:t xml:space="preserve"> ولا يمنع من وقف ملكيته أن يكون قد تسلم المبيع</w:t>
      </w:r>
      <w:r>
        <w:rPr>
          <w:rtl/>
          <w:lang w:bidi="ar-EG"/>
        </w:rPr>
        <w:t> </w:t>
      </w:r>
      <w:r>
        <w:rPr>
          <w:rFonts w:hint="cs"/>
          <w:rtl/>
          <w:lang w:bidi="ar-EG"/>
        </w:rPr>
        <w:t>،</w:t>
      </w:r>
      <w:r w:rsidRPr="005854D2">
        <w:rPr>
          <w:rFonts w:hint="cs"/>
          <w:rtl/>
          <w:lang w:bidi="ar-EG"/>
        </w:rPr>
        <w:t xml:space="preserve"> فالذي انتقل إليه بالتسليم هو حيازة المبيع</w:t>
      </w:r>
      <w:r>
        <w:rPr>
          <w:rtl/>
          <w:lang w:bidi="ar-EG"/>
        </w:rPr>
        <w:t> </w:t>
      </w:r>
      <w:r>
        <w:rPr>
          <w:rFonts w:hint="cs"/>
          <w:rtl/>
          <w:lang w:bidi="ar-EG"/>
        </w:rPr>
        <w:t>،</w:t>
      </w:r>
      <w:r w:rsidRPr="005854D2">
        <w:rPr>
          <w:rFonts w:hint="cs"/>
          <w:rtl/>
          <w:lang w:bidi="ar-EG"/>
        </w:rPr>
        <w:t xml:space="preserve"> أما الملكية فانتقلت إليه بالبيع موقوفة</w:t>
      </w:r>
      <w:r>
        <w:rPr>
          <w:rtl/>
          <w:lang w:bidi="ar-EG"/>
        </w:rPr>
        <w:t> </w:t>
      </w:r>
      <w:r>
        <w:rPr>
          <w:rFonts w:hint="cs"/>
          <w:rtl/>
          <w:lang w:bidi="ar-EG"/>
        </w:rPr>
        <w:t>.</w:t>
      </w:r>
      <w:r w:rsidRPr="005854D2">
        <w:rPr>
          <w:rFonts w:hint="cs"/>
          <w:rtl/>
          <w:lang w:bidi="ar-EG"/>
        </w:rPr>
        <w:t xml:space="preserve"> ولكن ذلك لا يمنع المشتري من أن يتصرف في هذه الملكية الموقوفة</w:t>
      </w:r>
      <w:r>
        <w:rPr>
          <w:rtl/>
          <w:lang w:bidi="ar-EG"/>
        </w:rPr>
        <w:t> </w:t>
      </w:r>
      <w:r>
        <w:rPr>
          <w:rFonts w:hint="cs"/>
          <w:rtl/>
          <w:lang w:bidi="ar-EG"/>
        </w:rPr>
        <w:t>،</w:t>
      </w:r>
      <w:r w:rsidRPr="005854D2">
        <w:rPr>
          <w:rFonts w:hint="cs"/>
          <w:rtl/>
          <w:lang w:bidi="ar-EG"/>
        </w:rPr>
        <w:t xml:space="preserve"> ويكون تصرفه هو أيضاً معلقاً على شرط واقف</w:t>
      </w:r>
      <w:r>
        <w:rPr>
          <w:rtl/>
          <w:lang w:bidi="ar-EG"/>
        </w:rPr>
        <w:t> </w:t>
      </w:r>
      <w:r>
        <w:rPr>
          <w:rFonts w:hint="cs"/>
          <w:rtl/>
          <w:lang w:bidi="ar-EG"/>
        </w:rPr>
        <w:t>.</w:t>
      </w:r>
      <w:r w:rsidRPr="005854D2">
        <w:rPr>
          <w:rFonts w:hint="cs"/>
          <w:rtl/>
          <w:lang w:bidi="ar-EG"/>
        </w:rPr>
        <w:t xml:space="preserve"> فيجوز له أن يتصرف في المبيع بالبيع والرهن</w:t>
      </w:r>
      <w:r>
        <w:rPr>
          <w:rtl/>
          <w:lang w:bidi="ar-EG"/>
        </w:rPr>
        <w:t> </w:t>
      </w:r>
      <w:r>
        <w:rPr>
          <w:rFonts w:hint="cs"/>
          <w:rtl/>
          <w:lang w:bidi="ar-EG"/>
        </w:rPr>
        <w:t>،</w:t>
      </w:r>
      <w:r w:rsidRPr="005854D2">
        <w:rPr>
          <w:rFonts w:hint="cs"/>
          <w:rtl/>
          <w:lang w:bidi="ar-EG"/>
        </w:rPr>
        <w:t xml:space="preserve"> ويكون المشتري من المشتري مالكاً تحت شرط واقف</w:t>
      </w:r>
      <w:r>
        <w:rPr>
          <w:rtl/>
          <w:lang w:bidi="ar-EG"/>
        </w:rPr>
        <w:t> </w:t>
      </w:r>
      <w:r>
        <w:rPr>
          <w:rFonts w:hint="cs"/>
          <w:rtl/>
          <w:lang w:bidi="ar-EG"/>
        </w:rPr>
        <w:t>،</w:t>
      </w:r>
      <w:r w:rsidRPr="005854D2">
        <w:rPr>
          <w:rFonts w:hint="cs"/>
          <w:rtl/>
          <w:lang w:bidi="ar-EG"/>
        </w:rPr>
        <w:t xml:space="preserve"> كما يكون للمرتهن حق </w:t>
      </w:r>
      <w:r w:rsidRPr="005854D2">
        <w:rPr>
          <w:rFonts w:hint="cs"/>
          <w:rtl/>
          <w:lang w:bidi="ar-EG"/>
        </w:rPr>
        <w:lastRenderedPageBreak/>
        <w:t>رهن معلق على شرط واقف</w:t>
      </w:r>
      <w:r>
        <w:rPr>
          <w:rtl/>
          <w:lang w:bidi="ar-EG"/>
        </w:rPr>
        <w:t> </w:t>
      </w:r>
      <w:r>
        <w:rPr>
          <w:rFonts w:hint="cs"/>
          <w:rtl/>
          <w:lang w:bidi="ar-EG"/>
        </w:rPr>
        <w:t>.</w:t>
      </w:r>
      <w:r w:rsidRPr="005854D2">
        <w:rPr>
          <w:rFonts w:hint="cs"/>
          <w:rtl/>
          <w:lang w:bidi="ar-EG"/>
        </w:rPr>
        <w:t xml:space="preserve"> وإذا كان المبيع منقولاً </w:t>
      </w:r>
      <w:r w:rsidRPr="005854D2">
        <w:rPr>
          <w:rtl/>
          <w:lang w:bidi="ar-EG"/>
        </w:rPr>
        <w:t>–</w:t>
      </w:r>
      <w:r w:rsidRPr="005854D2">
        <w:rPr>
          <w:rFonts w:hint="cs"/>
          <w:rtl/>
          <w:lang w:bidi="ar-EG"/>
        </w:rPr>
        <w:t xml:space="preserve"> كما هو الغالب </w:t>
      </w:r>
      <w:r w:rsidRPr="005854D2">
        <w:rPr>
          <w:rtl/>
          <w:lang w:bidi="ar-EG"/>
        </w:rPr>
        <w:t>–</w:t>
      </w:r>
      <w:r w:rsidRPr="005854D2">
        <w:rPr>
          <w:rFonts w:hint="cs"/>
          <w:rtl/>
          <w:lang w:bidi="ar-EG"/>
        </w:rPr>
        <w:t xml:space="preserve"> وتصرف فيه المشتري تصرفاً باتاً لمشتر حسن النية لا يعلم أن ملكية المشتري معلقة على شرط واقف</w:t>
      </w:r>
      <w:r>
        <w:rPr>
          <w:rtl/>
          <w:lang w:bidi="ar-EG"/>
        </w:rPr>
        <w:t> </w:t>
      </w:r>
      <w:r>
        <w:rPr>
          <w:rFonts w:hint="cs"/>
          <w:rtl/>
          <w:lang w:bidi="ar-EG"/>
        </w:rPr>
        <w:t>،</w:t>
      </w:r>
      <w:r w:rsidRPr="005854D2">
        <w:rPr>
          <w:rFonts w:hint="cs"/>
          <w:rtl/>
          <w:lang w:bidi="ar-EG"/>
        </w:rPr>
        <w:t xml:space="preserve"> فقد تملكه المشتري من المشتري تملكاً باتاً بموجب الحيازة </w:t>
      </w:r>
      <w:r w:rsidRPr="005854D2">
        <w:rPr>
          <w:rFonts w:hint="cs"/>
          <w:vertAlign w:val="superscript"/>
          <w:rtl/>
          <w:lang w:bidi="ar-EG"/>
        </w:rPr>
        <w:t xml:space="preserve">( </w:t>
      </w:r>
      <w:r w:rsidRPr="005854D2">
        <w:rPr>
          <w:rStyle w:val="a7"/>
          <w:rtl/>
        </w:rPr>
        <w:footnoteReference w:id="28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r w:rsidRPr="008E4DB6">
        <w:rPr>
          <w:rFonts w:hint="cs"/>
          <w:color w:val="FF0000"/>
          <w:rtl/>
          <w:lang w:bidi="ar-EG"/>
        </w:rPr>
        <w:t>$ 175 $</w:t>
      </w:r>
      <w:r w:rsidRPr="005854D2">
        <w:rPr>
          <w:rFonts w:hint="cs"/>
          <w:rtl/>
          <w:lang w:bidi="ar-EG"/>
        </w:rPr>
        <w:t xml:space="preserve"> ولا يعتبر المشتري في هذه الحالة مبدداً</w:t>
      </w:r>
      <w:r>
        <w:rPr>
          <w:rtl/>
          <w:lang w:bidi="ar-EG"/>
        </w:rPr>
        <w:t> </w:t>
      </w:r>
      <w:r>
        <w:rPr>
          <w:rFonts w:hint="cs"/>
          <w:rtl/>
          <w:lang w:bidi="ar-EG"/>
        </w:rPr>
        <w:t>،</w:t>
      </w:r>
      <w:r w:rsidRPr="005854D2">
        <w:rPr>
          <w:rFonts w:hint="cs"/>
          <w:rtl/>
          <w:lang w:bidi="ar-EG"/>
        </w:rPr>
        <w:t xml:space="preserve"> فالتبديد يقتضي قيام عقد معين </w:t>
      </w:r>
      <w:r w:rsidRPr="005854D2">
        <w:rPr>
          <w:rtl/>
          <w:lang w:bidi="ar-EG"/>
        </w:rPr>
        <w:t>–</w:t>
      </w:r>
      <w:r w:rsidRPr="005854D2">
        <w:rPr>
          <w:rFonts w:hint="cs"/>
          <w:rtl/>
          <w:lang w:bidi="ar-EG"/>
        </w:rPr>
        <w:t xml:space="preserve"> الإيجار أو العارية أو الوديعة أو الرهن </w:t>
      </w:r>
      <w:r w:rsidRPr="005854D2">
        <w:rPr>
          <w:rtl/>
          <w:lang w:bidi="ar-EG"/>
        </w:rPr>
        <w:t>–</w:t>
      </w:r>
      <w:r w:rsidRPr="005854D2">
        <w:rPr>
          <w:rFonts w:hint="cs"/>
          <w:rtl/>
          <w:lang w:bidi="ar-EG"/>
        </w:rPr>
        <w:t xml:space="preserve"> ولس البيع بالتقسيط من بين هذه العقود </w:t>
      </w:r>
      <w:r w:rsidRPr="005854D2">
        <w:rPr>
          <w:rFonts w:hint="cs"/>
          <w:vertAlign w:val="superscript"/>
          <w:rtl/>
          <w:lang w:bidi="ar-EG"/>
        </w:rPr>
        <w:t xml:space="preserve">( </w:t>
      </w:r>
      <w:r w:rsidRPr="005854D2">
        <w:rPr>
          <w:rStyle w:val="a7"/>
          <w:rtl/>
        </w:rPr>
        <w:footnoteReference w:id="28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ولو أفلس المشتري</w:t>
      </w:r>
      <w:r>
        <w:rPr>
          <w:rtl/>
          <w:lang w:bidi="ar-EG"/>
        </w:rPr>
        <w:t> </w:t>
      </w:r>
      <w:r>
        <w:rPr>
          <w:rFonts w:hint="cs"/>
          <w:rtl/>
          <w:lang w:bidi="ar-EG"/>
        </w:rPr>
        <w:t>،</w:t>
      </w:r>
      <w:r w:rsidRPr="005854D2">
        <w:rPr>
          <w:rFonts w:hint="cs"/>
          <w:rtl/>
          <w:lang w:bidi="ar-EG"/>
        </w:rPr>
        <w:t xml:space="preserve"> والشرط لا يزال معلاقً</w:t>
      </w:r>
      <w:r>
        <w:rPr>
          <w:rtl/>
          <w:lang w:bidi="ar-EG"/>
        </w:rPr>
        <w:t> </w:t>
      </w:r>
      <w:r>
        <w:rPr>
          <w:rFonts w:hint="cs"/>
          <w:rtl/>
          <w:lang w:bidi="ar-EG"/>
        </w:rPr>
        <w:t>،</w:t>
      </w:r>
      <w:r w:rsidRPr="005854D2">
        <w:rPr>
          <w:rFonts w:hint="cs"/>
          <w:rtl/>
          <w:lang w:bidi="ar-EG"/>
        </w:rPr>
        <w:t xml:space="preserve"> كان الباقي من الثمن ديناً في التفليسة يزاحم فيه البائع سائر دائني المشتري إذ لا يكون امتياز البائع سارياً في حق التفليسة ولا يستطتيع البائع من جهة أخرى أن يسترد المبيع من التفليسة </w:t>
      </w:r>
      <w:r w:rsidRPr="005854D2">
        <w:rPr>
          <w:rFonts w:hint="cs"/>
          <w:vertAlign w:val="superscript"/>
          <w:rtl/>
          <w:lang w:bidi="ar-EG"/>
        </w:rPr>
        <w:t xml:space="preserve">( </w:t>
      </w:r>
      <w:r w:rsidRPr="005854D2">
        <w:rPr>
          <w:rStyle w:val="a7"/>
          <w:rtl/>
        </w:rPr>
        <w:footnoteReference w:id="28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فهذان أمران يجريان على غير ما يشتهي البائع : عدم اعتبار المشتري مبدداً إذا تصرف في المبيع</w:t>
      </w:r>
      <w:r>
        <w:rPr>
          <w:rtl/>
          <w:lang w:bidi="ar-EG"/>
        </w:rPr>
        <w:t> </w:t>
      </w:r>
      <w:r>
        <w:rPr>
          <w:rFonts w:hint="cs"/>
          <w:rtl/>
          <w:lang w:bidi="ar-EG"/>
        </w:rPr>
        <w:t>،</w:t>
      </w:r>
      <w:r w:rsidRPr="005854D2">
        <w:rPr>
          <w:rFonts w:hint="cs"/>
          <w:rtl/>
          <w:lang w:bidi="ar-EG"/>
        </w:rPr>
        <w:t xml:space="preserve"> وعدم استطاعة البائع استرداد المبيع عيناً من التفليسة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وإذا تحقق الشرط</w:t>
      </w:r>
      <w:r>
        <w:rPr>
          <w:rtl/>
          <w:lang w:bidi="ar-EG"/>
        </w:rPr>
        <w:t> </w:t>
      </w:r>
      <w:r>
        <w:rPr>
          <w:rFonts w:hint="cs"/>
          <w:rtl/>
          <w:lang w:bidi="ar-EG"/>
        </w:rPr>
        <w:t>،</w:t>
      </w:r>
      <w:r w:rsidRPr="005854D2">
        <w:rPr>
          <w:rFonts w:hint="cs"/>
          <w:rtl/>
          <w:lang w:bidi="ar-EG"/>
        </w:rPr>
        <w:t xml:space="preserve"> ووفى المشتري بالثمن</w:t>
      </w:r>
      <w:r>
        <w:rPr>
          <w:rtl/>
          <w:lang w:bidi="ar-EG"/>
        </w:rPr>
        <w:t> </w:t>
      </w:r>
      <w:r>
        <w:rPr>
          <w:rFonts w:hint="cs"/>
          <w:rtl/>
          <w:lang w:bidi="ar-EG"/>
        </w:rPr>
        <w:t>،</w:t>
      </w:r>
      <w:r w:rsidRPr="005854D2">
        <w:rPr>
          <w:rFonts w:hint="cs"/>
          <w:rtl/>
          <w:lang w:bidi="ar-EG"/>
        </w:rPr>
        <w:t xml:space="preserve"> فقد صار مالكاً للمبيع هو وثمراته منذ البداية</w:t>
      </w:r>
      <w:r>
        <w:rPr>
          <w:rtl/>
          <w:lang w:bidi="ar-EG"/>
        </w:rPr>
        <w:t> </w:t>
      </w:r>
      <w:r>
        <w:rPr>
          <w:rFonts w:hint="cs"/>
          <w:rtl/>
          <w:lang w:bidi="ar-EG"/>
        </w:rPr>
        <w:t>،</w:t>
      </w:r>
      <w:r w:rsidRPr="005854D2">
        <w:rPr>
          <w:rFonts w:hint="cs"/>
          <w:rtl/>
          <w:lang w:bidi="ar-EG"/>
        </w:rPr>
        <w:t xml:space="preserve"> وزال عن البائع ملكيته للمبيع بأثر رجعي</w:t>
      </w:r>
      <w:r>
        <w:rPr>
          <w:rtl/>
          <w:lang w:bidi="ar-EG"/>
        </w:rPr>
        <w:t> </w:t>
      </w:r>
      <w:r>
        <w:rPr>
          <w:rFonts w:hint="cs"/>
          <w:rtl/>
          <w:lang w:bidi="ar-EG"/>
        </w:rPr>
        <w:t>.</w:t>
      </w:r>
      <w:r w:rsidRPr="005854D2">
        <w:rPr>
          <w:rFonts w:hint="cs"/>
          <w:rtl/>
          <w:lang w:bidi="ar-EG"/>
        </w:rPr>
        <w:t xml:space="preserve"> أما إذا تخلف الشرط</w:t>
      </w:r>
      <w:r>
        <w:rPr>
          <w:rtl/>
          <w:lang w:bidi="ar-EG"/>
        </w:rPr>
        <w:t> </w:t>
      </w:r>
      <w:r>
        <w:rPr>
          <w:rFonts w:hint="cs"/>
          <w:rtl/>
          <w:lang w:bidi="ar-EG"/>
        </w:rPr>
        <w:t>،</w:t>
      </w:r>
      <w:r w:rsidRPr="005854D2">
        <w:rPr>
          <w:rFonts w:hint="cs"/>
          <w:rtl/>
          <w:lang w:bidi="ar-EG"/>
        </w:rPr>
        <w:t xml:space="preserve"> وتأخر المشتري عن دفع الثمن</w:t>
      </w:r>
      <w:r>
        <w:rPr>
          <w:rtl/>
          <w:lang w:bidi="ar-EG"/>
        </w:rPr>
        <w:t> </w:t>
      </w:r>
      <w:r>
        <w:rPr>
          <w:rFonts w:hint="cs"/>
          <w:rtl/>
          <w:lang w:bidi="ar-EG"/>
        </w:rPr>
        <w:t>،</w:t>
      </w:r>
      <w:r w:rsidRPr="005854D2">
        <w:rPr>
          <w:rFonts w:hint="cs"/>
          <w:rtl/>
          <w:lang w:bidi="ar-EG"/>
        </w:rPr>
        <w:t xml:space="preserve"> فإن ملكية المشتري التي كانت معلقة على شرط واقف تزول بأثر رجعي لعدم تحقق الشرط </w:t>
      </w:r>
      <w:r w:rsidRPr="005854D2">
        <w:rPr>
          <w:rFonts w:hint="cs"/>
          <w:vertAlign w:val="superscript"/>
          <w:rtl/>
          <w:lang w:bidi="ar-EG"/>
        </w:rPr>
        <w:t xml:space="preserve">( </w:t>
      </w:r>
      <w:r w:rsidRPr="005854D2">
        <w:rPr>
          <w:rStyle w:val="a7"/>
          <w:rtl/>
        </w:rPr>
        <w:footnoteReference w:id="28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وتعود الملكية باتة إلى البائع منذ البداية إذ أن البيع يعتبر كأن لم يكن</w:t>
      </w:r>
      <w:r>
        <w:rPr>
          <w:rtl/>
          <w:lang w:bidi="ar-EG"/>
        </w:rPr>
        <w:t> </w:t>
      </w:r>
      <w:r>
        <w:rPr>
          <w:rFonts w:hint="cs"/>
          <w:rtl/>
          <w:lang w:bidi="ar-EG"/>
        </w:rPr>
        <w:t>.</w:t>
      </w:r>
      <w:r w:rsidRPr="005854D2">
        <w:rPr>
          <w:rFonts w:hint="cs"/>
          <w:rtl/>
          <w:lang w:bidi="ar-EG"/>
        </w:rPr>
        <w:t xml:space="preserve"> ولا يحتاج البائع في ذلك إلى حكم بزوال البيع</w:t>
      </w:r>
      <w:r>
        <w:rPr>
          <w:rtl/>
          <w:lang w:bidi="ar-EG"/>
        </w:rPr>
        <w:t> </w:t>
      </w:r>
      <w:r>
        <w:rPr>
          <w:rFonts w:hint="cs"/>
          <w:rtl/>
          <w:lang w:bidi="ar-EG"/>
        </w:rPr>
        <w:t>،</w:t>
      </w:r>
      <w:r w:rsidRPr="005854D2">
        <w:rPr>
          <w:rFonts w:hint="cs"/>
          <w:rtl/>
          <w:lang w:bidi="ar-EG"/>
        </w:rPr>
        <w:t xml:space="preserve"> فإن تخلف الشرط الواقف وحده كان في ذلك وفقاً للقواعد </w:t>
      </w:r>
      <w:r w:rsidRPr="005854D2">
        <w:rPr>
          <w:rFonts w:hint="cs"/>
          <w:rtl/>
          <w:lang w:bidi="ar-EG"/>
        </w:rPr>
        <w:lastRenderedPageBreak/>
        <w:t xml:space="preserve">المقررة </w:t>
      </w:r>
      <w:r w:rsidRPr="008E4DB6">
        <w:rPr>
          <w:rFonts w:hint="cs"/>
          <w:color w:val="FF0000"/>
          <w:rtl/>
          <w:lang w:bidi="ar-EG"/>
        </w:rPr>
        <w:t>$ 176 $</w:t>
      </w:r>
      <w:r w:rsidRPr="005854D2">
        <w:rPr>
          <w:rFonts w:hint="cs"/>
          <w:rtl/>
          <w:lang w:bidi="ar-EG"/>
        </w:rPr>
        <w:t xml:space="preserve"> في الشرط </w:t>
      </w:r>
      <w:r w:rsidRPr="005854D2">
        <w:rPr>
          <w:rFonts w:hint="cs"/>
          <w:vertAlign w:val="superscript"/>
          <w:rtl/>
          <w:lang w:bidi="ar-EG"/>
        </w:rPr>
        <w:t xml:space="preserve">( </w:t>
      </w:r>
      <w:r w:rsidRPr="005854D2">
        <w:rPr>
          <w:rStyle w:val="a7"/>
          <w:rtl/>
        </w:rPr>
        <w:footnoteReference w:id="28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وللبائع في هذه الحالة أن يطالب المشتري بتعويض</w:t>
      </w:r>
      <w:r>
        <w:rPr>
          <w:rtl/>
          <w:lang w:bidi="ar-EG"/>
        </w:rPr>
        <w:t> </w:t>
      </w:r>
      <w:r>
        <w:rPr>
          <w:rFonts w:hint="cs"/>
          <w:rtl/>
          <w:lang w:bidi="ar-EG"/>
        </w:rPr>
        <w:t>،</w:t>
      </w:r>
      <w:r w:rsidRPr="005854D2">
        <w:rPr>
          <w:rFonts w:hint="cs"/>
          <w:rtl/>
          <w:lang w:bidi="ar-EG"/>
        </w:rPr>
        <w:t xml:space="preserve"> ويغلب أن </w:t>
      </w:r>
      <w:r w:rsidRPr="008E4DB6">
        <w:rPr>
          <w:rFonts w:hint="cs"/>
          <w:color w:val="FF0000"/>
          <w:rtl/>
          <w:lang w:bidi="ar-EG"/>
        </w:rPr>
        <w:t>$ 177 $</w:t>
      </w:r>
      <w:r w:rsidRPr="005854D2">
        <w:rPr>
          <w:rFonts w:hint="cs"/>
          <w:rtl/>
          <w:lang w:bidi="ar-EG"/>
        </w:rPr>
        <w:t xml:space="preserve"> يكون قد اشترط في عقد البيع أن يكون التعويض هو احتفاظه بكل أو </w:t>
      </w:r>
      <w:r w:rsidRPr="005854D2">
        <w:rPr>
          <w:rFonts w:hint="cs"/>
          <w:rtl/>
          <w:lang w:bidi="ar-EG"/>
        </w:rPr>
        <w:lastRenderedPageBreak/>
        <w:t>بعض الأقساط التي يكون قد استوفاها</w:t>
      </w:r>
      <w:r>
        <w:rPr>
          <w:rtl/>
          <w:lang w:bidi="ar-EG"/>
        </w:rPr>
        <w:t> </w:t>
      </w:r>
      <w:r>
        <w:rPr>
          <w:rFonts w:hint="cs"/>
          <w:rtl/>
          <w:lang w:bidi="ar-EG"/>
        </w:rPr>
        <w:t>.</w:t>
      </w:r>
      <w:r w:rsidRPr="005854D2">
        <w:rPr>
          <w:rFonts w:hint="cs"/>
          <w:rtl/>
          <w:lang w:bidi="ar-EG"/>
        </w:rPr>
        <w:t xml:space="preserve"> ويعتبر هذا الشرط شرطاً جزائياً تسري عليه أحكام الشرط الجزائي</w:t>
      </w:r>
      <w:r>
        <w:rPr>
          <w:rtl/>
          <w:lang w:bidi="ar-EG"/>
        </w:rPr>
        <w:t> </w:t>
      </w:r>
      <w:r>
        <w:rPr>
          <w:rFonts w:hint="cs"/>
          <w:rtl/>
          <w:lang w:bidi="ar-EG"/>
        </w:rPr>
        <w:t>،</w:t>
      </w:r>
      <w:r w:rsidRPr="005854D2">
        <w:rPr>
          <w:rFonts w:hint="cs"/>
          <w:rtl/>
          <w:lang w:bidi="ar-EG"/>
        </w:rPr>
        <w:t xml:space="preserve"> وأهم هذه الأحكام </w:t>
      </w:r>
      <w:r w:rsidRPr="005854D2">
        <w:rPr>
          <w:rtl/>
          <w:lang w:bidi="ar-EG"/>
        </w:rPr>
        <w:t>–</w:t>
      </w:r>
      <w:r w:rsidRPr="005854D2">
        <w:rPr>
          <w:rFonts w:hint="cs"/>
          <w:rtl/>
          <w:lang w:bidi="ar-EG"/>
        </w:rPr>
        <w:t xml:space="preserve"> وهو ما تشير إليه الفقرة الثانية من المادة 430 مدني </w:t>
      </w:r>
      <w:r w:rsidRPr="005854D2">
        <w:rPr>
          <w:rtl/>
          <w:lang w:bidi="ar-EG"/>
        </w:rPr>
        <w:t>–</w:t>
      </w:r>
      <w:r w:rsidRPr="005854D2">
        <w:rPr>
          <w:rFonts w:hint="cs"/>
          <w:rtl/>
          <w:lang w:bidi="ar-EG"/>
        </w:rPr>
        <w:t xml:space="preserve"> أنه يجوز للقاضي تخفيضه إذا كان مبالغاً فيه</w:t>
      </w:r>
      <w:r>
        <w:rPr>
          <w:rtl/>
          <w:lang w:bidi="ar-EG"/>
        </w:rPr>
        <w:t> </w:t>
      </w:r>
      <w:r>
        <w:rPr>
          <w:rFonts w:hint="cs"/>
          <w:rtl/>
          <w:lang w:bidi="ar-EG"/>
        </w:rPr>
        <w:t>.</w:t>
      </w:r>
      <w:r w:rsidRPr="005854D2">
        <w:rPr>
          <w:rFonts w:hint="cs"/>
          <w:rtl/>
          <w:lang w:bidi="ar-EG"/>
        </w:rPr>
        <w:t xml:space="preserve"> ويكون مبالغاً فيه إذا كان المشتري قد وفى عدداً كبيراً من الأقساط بحيث يكون احتفاظ البائع بها يزيد كثيراً على الضرر الذي لحقه من جراء عدم استيفائه الباقي من الثمن </w:t>
      </w:r>
      <w:r w:rsidRPr="005854D2">
        <w:rPr>
          <w:rFonts w:hint="cs"/>
          <w:vertAlign w:val="superscript"/>
          <w:rtl/>
          <w:lang w:bidi="ar-EG"/>
        </w:rPr>
        <w:t xml:space="preserve">( </w:t>
      </w:r>
      <w:r w:rsidRPr="005854D2">
        <w:rPr>
          <w:rStyle w:val="a7"/>
          <w:rtl/>
        </w:rPr>
        <w:footnoteReference w:id="28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ففي هذه الحالة يحكم للقاضي بإرجاع بعض هذه الأقساط إلى المشتري</w:t>
      </w:r>
      <w:r>
        <w:rPr>
          <w:rtl/>
          <w:lang w:bidi="ar-EG"/>
        </w:rPr>
        <w:t> </w:t>
      </w:r>
      <w:r>
        <w:rPr>
          <w:rFonts w:hint="cs"/>
          <w:rtl/>
          <w:lang w:bidi="ar-EG"/>
        </w:rPr>
        <w:t>،</w:t>
      </w:r>
      <w:r w:rsidRPr="005854D2">
        <w:rPr>
          <w:rFonts w:hint="cs"/>
          <w:rtl/>
          <w:lang w:bidi="ar-EG"/>
        </w:rPr>
        <w:t xml:space="preserve"> ويحتفظ البائع من الأقساط التي استوفاها بما يكفي لتعويضه </w:t>
      </w:r>
      <w:r w:rsidRPr="005854D2">
        <w:rPr>
          <w:rFonts w:hint="cs"/>
          <w:vertAlign w:val="superscript"/>
          <w:rtl/>
          <w:lang w:bidi="ar-EG"/>
        </w:rPr>
        <w:t xml:space="preserve">( </w:t>
      </w:r>
      <w:r w:rsidRPr="005854D2">
        <w:rPr>
          <w:rStyle w:val="a7"/>
          <w:rtl/>
        </w:rPr>
        <w:footnoteReference w:id="28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93 </w:t>
      </w:r>
      <w:r w:rsidRPr="005854D2">
        <w:rPr>
          <w:rtl/>
          <w:lang w:bidi="ar-EG"/>
        </w:rPr>
        <w:t>–</w:t>
      </w:r>
      <w:r w:rsidRPr="005854D2">
        <w:rPr>
          <w:rFonts w:hint="cs"/>
          <w:rtl/>
          <w:lang w:bidi="ar-EG"/>
        </w:rPr>
        <w:t xml:space="preserve"> الإيجار الساتر للبيع : وحتى يتجنب البائع المحظورين اللذين أشرنا إليهما </w:t>
      </w:r>
      <w:r w:rsidRPr="005854D2">
        <w:rPr>
          <w:rtl/>
          <w:lang w:bidi="ar-EG"/>
        </w:rPr>
        <w:t>–</w:t>
      </w:r>
      <w:r w:rsidRPr="005854D2">
        <w:rPr>
          <w:rFonts w:hint="cs"/>
          <w:rtl/>
          <w:lang w:bidi="ar-EG"/>
        </w:rPr>
        <w:t xml:space="preserve"> عدم اعتبار المشتري مبدداً إذا تصرف في المبيع قبل الوفاء بالثمن وعدم استطاعة البائع استرداد العين من تفليسة المشتري </w:t>
      </w:r>
      <w:r w:rsidRPr="005854D2">
        <w:rPr>
          <w:rtl/>
          <w:lang w:bidi="ar-EG"/>
        </w:rPr>
        <w:t>–</w:t>
      </w:r>
      <w:r w:rsidRPr="005854D2">
        <w:rPr>
          <w:rFonts w:hint="cs"/>
          <w:rtl/>
          <w:lang w:bidi="ar-EG"/>
        </w:rPr>
        <w:t xml:space="preserve"> يعمد في كثير من الأحيان أن يخفى البيع بالتقسيط تحت ستار عقد الإيجار</w:t>
      </w:r>
      <w:r>
        <w:rPr>
          <w:rtl/>
          <w:lang w:bidi="ar-EG"/>
        </w:rPr>
        <w:t> </w:t>
      </w:r>
      <w:r>
        <w:rPr>
          <w:rFonts w:hint="cs"/>
          <w:rtl/>
          <w:lang w:bidi="ar-EG"/>
        </w:rPr>
        <w:t>،</w:t>
      </w:r>
      <w:r w:rsidRPr="005854D2">
        <w:rPr>
          <w:rFonts w:hint="cs"/>
          <w:rtl/>
          <w:lang w:bidi="ar-EG"/>
        </w:rPr>
        <w:t xml:space="preserve"> فيسمى البيع إيجاراً</w:t>
      </w:r>
      <w:r>
        <w:rPr>
          <w:rtl/>
          <w:lang w:bidi="ar-EG"/>
        </w:rPr>
        <w:t> </w:t>
      </w:r>
      <w:r>
        <w:rPr>
          <w:rFonts w:hint="cs"/>
          <w:rtl/>
          <w:lang w:bidi="ar-EG"/>
        </w:rPr>
        <w:t>.</w:t>
      </w:r>
      <w:r w:rsidRPr="005854D2">
        <w:rPr>
          <w:rFonts w:hint="cs"/>
          <w:rtl/>
          <w:lang w:bidi="ar-EG"/>
        </w:rPr>
        <w:t xml:space="preserve"> وغرضه من ذلك ألا تنتقل ملكية المبيع إلى المشتري بمجرد العقد</w:t>
      </w:r>
      <w:r>
        <w:rPr>
          <w:rtl/>
          <w:lang w:bidi="ar-EG"/>
        </w:rPr>
        <w:t> </w:t>
      </w:r>
      <w:r>
        <w:rPr>
          <w:rFonts w:hint="cs"/>
          <w:rtl/>
          <w:lang w:bidi="ar-EG"/>
        </w:rPr>
        <w:t>،</w:t>
      </w:r>
      <w:r w:rsidRPr="005854D2">
        <w:rPr>
          <w:rFonts w:hint="cs"/>
          <w:rtl/>
          <w:lang w:bidi="ar-EG"/>
        </w:rPr>
        <w:t xml:space="preserve"> حتى هذه الملكية المعلقة على شرط واقف والتي كانت هي المانعة من اعتبار المشتري مبدداً ومن استرداد البائع للمبيع من التفليسة</w:t>
      </w:r>
      <w:r>
        <w:rPr>
          <w:rtl/>
          <w:lang w:bidi="ar-EG"/>
        </w:rPr>
        <w:t> </w:t>
      </w:r>
      <w:r>
        <w:rPr>
          <w:rFonts w:hint="cs"/>
          <w:rtl/>
          <w:lang w:bidi="ar-EG"/>
        </w:rPr>
        <w:t>.</w:t>
      </w:r>
      <w:r w:rsidRPr="005854D2">
        <w:rPr>
          <w:rFonts w:hint="cs"/>
          <w:rtl/>
          <w:lang w:bidi="ar-EG"/>
        </w:rPr>
        <w:t xml:space="preserve"> فيصف المتعاقدان العقد بأنه إيجار</w:t>
      </w:r>
      <w:r>
        <w:rPr>
          <w:rtl/>
          <w:lang w:bidi="ar-EG"/>
        </w:rPr>
        <w:t> </w:t>
      </w:r>
      <w:r>
        <w:rPr>
          <w:rFonts w:hint="cs"/>
          <w:rtl/>
          <w:lang w:bidi="ar-EG"/>
        </w:rPr>
        <w:t>،</w:t>
      </w:r>
      <w:r w:rsidRPr="005854D2">
        <w:rPr>
          <w:rFonts w:hint="cs"/>
          <w:rtl/>
          <w:lang w:bidi="ar-EG"/>
        </w:rPr>
        <w:t xml:space="preserve"> ويصفان </w:t>
      </w:r>
      <w:r w:rsidRPr="008E4DB6">
        <w:rPr>
          <w:rFonts w:hint="cs"/>
          <w:color w:val="FF0000"/>
          <w:rtl/>
          <w:lang w:bidi="ar-EG"/>
        </w:rPr>
        <w:t>$ 178 $</w:t>
      </w:r>
      <w:r w:rsidRPr="005854D2">
        <w:rPr>
          <w:rFonts w:hint="cs"/>
          <w:rtl/>
          <w:lang w:bidi="ar-EG"/>
        </w:rPr>
        <w:t xml:space="preserve"> أقساط الثمن بأنها هي الأجرة المقسطة</w:t>
      </w:r>
      <w:r>
        <w:rPr>
          <w:rtl/>
          <w:lang w:bidi="ar-EG"/>
        </w:rPr>
        <w:t> </w:t>
      </w:r>
      <w:r>
        <w:rPr>
          <w:rFonts w:hint="cs"/>
          <w:rtl/>
          <w:lang w:bidi="ar-EG"/>
        </w:rPr>
        <w:t>،</w:t>
      </w:r>
      <w:r w:rsidRPr="005854D2">
        <w:rPr>
          <w:rFonts w:hint="cs"/>
          <w:rtl/>
          <w:lang w:bidi="ar-EG"/>
        </w:rPr>
        <w:t xml:space="preserve"> ثم يتفقان على أنه إذا وفى المشتري بهذه الأقساط انقلب الإيجار بيعاً وانتقلت ملكية البيع باتة إلى المشتري</w:t>
      </w:r>
      <w:r>
        <w:rPr>
          <w:rtl/>
          <w:lang w:bidi="ar-EG"/>
        </w:rPr>
        <w:t> </w:t>
      </w:r>
      <w:r>
        <w:rPr>
          <w:rFonts w:hint="cs"/>
          <w:rtl/>
          <w:lang w:bidi="ar-EG"/>
        </w:rPr>
        <w:t>.</w:t>
      </w:r>
      <w:r w:rsidRPr="005854D2">
        <w:rPr>
          <w:rFonts w:hint="cs"/>
          <w:rtl/>
          <w:lang w:bidi="ar-EG"/>
        </w:rPr>
        <w:t xml:space="preserve"> وحتى يحكما ستر البائع يتفقان في بعض الحالات على أن يزيد الثمن قليلاً على مجموع الأقساط</w:t>
      </w:r>
      <w:r>
        <w:rPr>
          <w:rtl/>
          <w:lang w:bidi="ar-EG"/>
        </w:rPr>
        <w:t> </w:t>
      </w:r>
      <w:r>
        <w:rPr>
          <w:rFonts w:hint="cs"/>
          <w:rtl/>
          <w:lang w:bidi="ar-EG"/>
        </w:rPr>
        <w:t>،</w:t>
      </w:r>
      <w:r w:rsidRPr="005854D2">
        <w:rPr>
          <w:rFonts w:hint="cs"/>
          <w:rtl/>
          <w:lang w:bidi="ar-EG"/>
        </w:rPr>
        <w:t xml:space="preserve"> فتكون الأقساط التي يدفعها المشتري هي أقساط الأجرة لا أقساط الثمن</w:t>
      </w:r>
      <w:r>
        <w:rPr>
          <w:rtl/>
          <w:lang w:bidi="ar-EG"/>
        </w:rPr>
        <w:t> </w:t>
      </w:r>
      <w:r>
        <w:rPr>
          <w:rFonts w:hint="cs"/>
          <w:rtl/>
          <w:lang w:bidi="ar-EG"/>
        </w:rPr>
        <w:t>،</w:t>
      </w:r>
      <w:r w:rsidRPr="005854D2">
        <w:rPr>
          <w:rFonts w:hint="cs"/>
          <w:rtl/>
          <w:lang w:bidi="ar-EG"/>
        </w:rPr>
        <w:t xml:space="preserve"> فإذا وفاها جميعاً ووفى فوق ذلك مبلغاً إضافياً يمثل الثمن انقلب الإيجار بيعاً باتاً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ويحسب البائع بذلك أنه قد حصن نفسه : ( 1</w:t>
      </w:r>
      <w:r>
        <w:rPr>
          <w:rtl/>
          <w:lang w:bidi="ar-EG"/>
        </w:rPr>
        <w:t> </w:t>
      </w:r>
      <w:r>
        <w:rPr>
          <w:rFonts w:hint="cs"/>
          <w:rtl/>
          <w:lang w:bidi="ar-EG"/>
        </w:rPr>
        <w:t>)</w:t>
      </w:r>
      <w:r w:rsidRPr="005854D2">
        <w:rPr>
          <w:rFonts w:hint="cs"/>
          <w:rtl/>
          <w:lang w:bidi="ar-EG"/>
        </w:rPr>
        <w:t xml:space="preserve"> فهو أولاً وصف البيع بأنه إيجار</w:t>
      </w:r>
      <w:r>
        <w:rPr>
          <w:rtl/>
          <w:lang w:bidi="ar-EG"/>
        </w:rPr>
        <w:t> </w:t>
      </w:r>
      <w:r>
        <w:rPr>
          <w:rFonts w:hint="cs"/>
          <w:rtl/>
          <w:lang w:bidi="ar-EG"/>
        </w:rPr>
        <w:t>،</w:t>
      </w:r>
      <w:r w:rsidRPr="005854D2">
        <w:rPr>
          <w:rFonts w:hint="cs"/>
          <w:rtl/>
          <w:lang w:bidi="ar-EG"/>
        </w:rPr>
        <w:t xml:space="preserve"> وسلم العين للمشتري على اعتبار أنه مستأجر</w:t>
      </w:r>
      <w:r>
        <w:rPr>
          <w:rtl/>
          <w:lang w:bidi="ar-EG"/>
        </w:rPr>
        <w:t> </w:t>
      </w:r>
      <w:r>
        <w:rPr>
          <w:rFonts w:hint="cs"/>
          <w:rtl/>
          <w:lang w:bidi="ar-EG"/>
        </w:rPr>
        <w:t>،</w:t>
      </w:r>
      <w:r w:rsidRPr="005854D2">
        <w:rPr>
          <w:rFonts w:hint="cs"/>
          <w:rtl/>
          <w:lang w:bidi="ar-EG"/>
        </w:rPr>
        <w:t xml:space="preserve"> فإذا تصرف المشتري فيها وهو لا يزال مستأجراً أي قبل الوفاء بالثمن</w:t>
      </w:r>
      <w:r>
        <w:rPr>
          <w:rtl/>
          <w:lang w:bidi="ar-EG"/>
        </w:rPr>
        <w:t> </w:t>
      </w:r>
      <w:r>
        <w:rPr>
          <w:rFonts w:hint="cs"/>
          <w:rtl/>
          <w:lang w:bidi="ar-EG"/>
        </w:rPr>
        <w:t>،</w:t>
      </w:r>
      <w:r w:rsidRPr="005854D2">
        <w:rPr>
          <w:rFonts w:hint="cs"/>
          <w:rtl/>
          <w:lang w:bidi="ar-EG"/>
        </w:rPr>
        <w:t xml:space="preserve"> فقد ارتكب جريمة التبديد ومن ضمن عقودها الإيجار</w:t>
      </w:r>
      <w:r>
        <w:rPr>
          <w:rtl/>
          <w:lang w:bidi="ar-EG"/>
        </w:rPr>
        <w:t> </w:t>
      </w:r>
      <w:r>
        <w:rPr>
          <w:rFonts w:hint="cs"/>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وهو ثانياً قد أمن شر إفلاس المشتري</w:t>
      </w:r>
      <w:r>
        <w:rPr>
          <w:rtl/>
          <w:lang w:bidi="ar-EG"/>
        </w:rPr>
        <w:t> </w:t>
      </w:r>
      <w:r>
        <w:rPr>
          <w:rFonts w:hint="cs"/>
          <w:rtl/>
          <w:lang w:bidi="ar-EG"/>
        </w:rPr>
        <w:t>،</w:t>
      </w:r>
      <w:r w:rsidRPr="005854D2">
        <w:rPr>
          <w:rFonts w:hint="cs"/>
          <w:rtl/>
          <w:lang w:bidi="ar-EG"/>
        </w:rPr>
        <w:t xml:space="preserve"> إذ لو أفلس وهو لا يزال مستأجراً</w:t>
      </w:r>
      <w:r>
        <w:rPr>
          <w:rtl/>
          <w:lang w:bidi="ar-EG"/>
        </w:rPr>
        <w:t> </w:t>
      </w:r>
      <w:r>
        <w:rPr>
          <w:rFonts w:hint="cs"/>
          <w:rtl/>
          <w:lang w:bidi="ar-EG"/>
        </w:rPr>
        <w:t>،</w:t>
      </w:r>
      <w:r w:rsidRPr="005854D2">
        <w:rPr>
          <w:rFonts w:hint="cs"/>
          <w:rtl/>
          <w:lang w:bidi="ar-EG"/>
        </w:rPr>
        <w:t xml:space="preserve"> فإن البائع لا يزال مالكاً للمبيع ملكية باتة</w:t>
      </w:r>
      <w:r>
        <w:rPr>
          <w:rtl/>
          <w:lang w:bidi="ar-EG"/>
        </w:rPr>
        <w:t> </w:t>
      </w:r>
      <w:r>
        <w:rPr>
          <w:rFonts w:hint="cs"/>
          <w:rtl/>
          <w:lang w:bidi="ar-EG"/>
        </w:rPr>
        <w:t>،</w:t>
      </w:r>
      <w:r w:rsidRPr="005854D2">
        <w:rPr>
          <w:rFonts w:hint="cs"/>
          <w:rtl/>
          <w:lang w:bidi="ar-EG"/>
        </w:rPr>
        <w:t xml:space="preserve"> فيستطيع أن يسترده من تفليسة المشتري </w:t>
      </w:r>
      <w:r w:rsidRPr="005854D2">
        <w:rPr>
          <w:rFonts w:hint="cs"/>
          <w:vertAlign w:val="superscript"/>
          <w:rtl/>
          <w:lang w:bidi="ar-EG"/>
        </w:rPr>
        <w:t xml:space="preserve">( </w:t>
      </w:r>
      <w:r w:rsidRPr="005854D2">
        <w:rPr>
          <w:rStyle w:val="a7"/>
          <w:rtl/>
        </w:rPr>
        <w:footnoteReference w:id="28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ولكن بالرغم من تذرع المتعاقدين بعقد الإيجار يستران به البيع</w:t>
      </w:r>
      <w:r>
        <w:rPr>
          <w:rtl/>
          <w:lang w:bidi="ar-EG"/>
        </w:rPr>
        <w:t> </w:t>
      </w:r>
      <w:r>
        <w:rPr>
          <w:rFonts w:hint="cs"/>
          <w:rtl/>
          <w:lang w:bidi="ar-EG"/>
        </w:rPr>
        <w:t>،</w:t>
      </w:r>
      <w:r w:rsidRPr="005854D2">
        <w:rPr>
          <w:rFonts w:hint="cs"/>
          <w:rtl/>
          <w:lang w:bidi="ar-EG"/>
        </w:rPr>
        <w:t xml:space="preserve"> فإن الغرض الذي يرميان إلى تحقيقه واضح</w:t>
      </w:r>
      <w:r>
        <w:rPr>
          <w:rtl/>
          <w:lang w:bidi="ar-EG"/>
        </w:rPr>
        <w:t> </w:t>
      </w:r>
      <w:r>
        <w:rPr>
          <w:rFonts w:hint="cs"/>
          <w:rtl/>
          <w:lang w:bidi="ar-EG"/>
        </w:rPr>
        <w:t>.</w:t>
      </w:r>
      <w:r w:rsidRPr="005854D2">
        <w:rPr>
          <w:rFonts w:hint="cs"/>
          <w:rtl/>
          <w:lang w:bidi="ar-EG"/>
        </w:rPr>
        <w:t xml:space="preserve"> فقد قصدا أن يكون الإيجار عقداً صورياً يستر العقد الحقيقي وهو البيع بالتقسيط</w:t>
      </w:r>
      <w:r>
        <w:rPr>
          <w:rtl/>
          <w:lang w:bidi="ar-EG"/>
        </w:rPr>
        <w:t> </w:t>
      </w:r>
      <w:r>
        <w:rPr>
          <w:rFonts w:hint="cs"/>
          <w:rtl/>
          <w:lang w:bidi="ar-EG"/>
        </w:rPr>
        <w:t>،</w:t>
      </w:r>
      <w:r w:rsidRPr="005854D2">
        <w:rPr>
          <w:rFonts w:hint="cs"/>
          <w:rtl/>
          <w:lang w:bidi="ar-EG"/>
        </w:rPr>
        <w:t xml:space="preserve"> والمبلغ الإضافي الذي جعله المتعاقدان ثمناً ليس إلا ثمنا رمزياً والثمن الحقيقي إنما هو هذه الأقساط التي يسميانها أجرة</w:t>
      </w:r>
      <w:r>
        <w:rPr>
          <w:rtl/>
          <w:lang w:bidi="ar-EG"/>
        </w:rPr>
        <w:t> </w:t>
      </w:r>
      <w:r>
        <w:rPr>
          <w:rFonts w:hint="cs"/>
          <w:rtl/>
          <w:lang w:bidi="ar-EG"/>
        </w:rPr>
        <w:t>.</w:t>
      </w:r>
      <w:r w:rsidRPr="005854D2">
        <w:rPr>
          <w:rFonts w:hint="cs"/>
          <w:rtl/>
          <w:lang w:bidi="ar-EG"/>
        </w:rPr>
        <w:t xml:space="preserve"> ومن ثم قضت الفقرة الرابعة من المادة 430 مدني بأن أحكام البيع بالتقسيط تسري على العقد </w:t>
      </w:r>
      <w:r w:rsidRPr="005854D2">
        <w:rPr>
          <w:rtl/>
          <w:lang w:bidi="ar-EG"/>
        </w:rPr>
        <w:t>"</w:t>
      </w:r>
      <w:r w:rsidRPr="005854D2">
        <w:rPr>
          <w:rFonts w:hint="cs"/>
          <w:rtl/>
          <w:lang w:bidi="ar-EG"/>
        </w:rPr>
        <w:t xml:space="preserve"> ولو سمى المتعاقدان البيع إيجاراً </w:t>
      </w:r>
      <w:r w:rsidRPr="005854D2">
        <w:rPr>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28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ويترتب على ذلك أن الإيجار السائر للبيع يعتبر بيعاً محضاً</w:t>
      </w:r>
      <w:r>
        <w:rPr>
          <w:rtl/>
          <w:lang w:bidi="ar-EG"/>
        </w:rPr>
        <w:t> </w:t>
      </w:r>
      <w:r>
        <w:rPr>
          <w:rFonts w:hint="cs"/>
          <w:rtl/>
          <w:lang w:bidi="ar-EG"/>
        </w:rPr>
        <w:t>،</w:t>
      </w:r>
      <w:r w:rsidRPr="005854D2">
        <w:rPr>
          <w:rFonts w:hint="cs"/>
          <w:rtl/>
          <w:lang w:bidi="ar-EG"/>
        </w:rPr>
        <w:t xml:space="preserve"> وتسري عليه أحكام البيع بالتقسيط </w:t>
      </w:r>
      <w:r w:rsidRPr="008E4DB6">
        <w:rPr>
          <w:rFonts w:hint="cs"/>
          <w:color w:val="FF0000"/>
          <w:rtl/>
          <w:lang w:bidi="ar-EG"/>
        </w:rPr>
        <w:t>$ 179 $</w:t>
      </w:r>
      <w:r w:rsidRPr="005854D2">
        <w:rPr>
          <w:rFonts w:hint="cs"/>
          <w:rtl/>
          <w:lang w:bidi="ar-EG"/>
        </w:rPr>
        <w:t xml:space="preserve"> التي تقدم ذكرها </w:t>
      </w:r>
      <w:r w:rsidRPr="005854D2">
        <w:rPr>
          <w:rFonts w:hint="cs"/>
          <w:vertAlign w:val="superscript"/>
          <w:rtl/>
          <w:lang w:bidi="ar-EG"/>
        </w:rPr>
        <w:t xml:space="preserve">( </w:t>
      </w:r>
      <w:r w:rsidRPr="005854D2">
        <w:rPr>
          <w:rStyle w:val="a7"/>
          <w:rtl/>
        </w:rPr>
        <w:footnoteReference w:id="29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وأهمها أن تنتقل ملكية المبيع إلى المشتري معلقة على شرط </w:t>
      </w:r>
      <w:r w:rsidRPr="008E4DB6">
        <w:rPr>
          <w:rFonts w:hint="cs"/>
          <w:color w:val="FF0000"/>
          <w:rtl/>
          <w:lang w:bidi="ar-EG"/>
        </w:rPr>
        <w:t>$ 180 $</w:t>
      </w:r>
      <w:r w:rsidRPr="005854D2">
        <w:rPr>
          <w:rFonts w:hint="cs"/>
          <w:rtl/>
          <w:lang w:bidi="ar-EG"/>
        </w:rPr>
        <w:t xml:space="preserve"> </w:t>
      </w:r>
      <w:r w:rsidRPr="005854D2">
        <w:rPr>
          <w:rFonts w:hint="cs"/>
          <w:rtl/>
          <w:lang w:bidi="ar-EG"/>
        </w:rPr>
        <w:lastRenderedPageBreak/>
        <w:t>واقف منذ إبرام العقد</w:t>
      </w:r>
      <w:r>
        <w:rPr>
          <w:rtl/>
          <w:lang w:bidi="ar-EG"/>
        </w:rPr>
        <w:t> </w:t>
      </w:r>
      <w:r>
        <w:rPr>
          <w:rFonts w:hint="cs"/>
          <w:rtl/>
          <w:lang w:bidi="ar-EG"/>
        </w:rPr>
        <w:t>.</w:t>
      </w:r>
      <w:r w:rsidRPr="005854D2">
        <w:rPr>
          <w:rFonts w:hint="cs"/>
          <w:rtl/>
          <w:lang w:bidi="ar-EG"/>
        </w:rPr>
        <w:t xml:space="preserve"> وانتقال الملكية إلى المشتري على هذا النحو يترتب عليه أنه إذا تصرف المشتري في المبيع قبل الوفاء بالثمن لم يعتبر مبدداً</w:t>
      </w:r>
      <w:r>
        <w:rPr>
          <w:rtl/>
          <w:lang w:bidi="ar-EG"/>
        </w:rPr>
        <w:t> </w:t>
      </w:r>
      <w:r>
        <w:rPr>
          <w:rFonts w:hint="cs"/>
          <w:rtl/>
          <w:lang w:bidi="ar-EG"/>
        </w:rPr>
        <w:t>،</w:t>
      </w:r>
      <w:r w:rsidRPr="005854D2">
        <w:rPr>
          <w:rFonts w:hint="cs"/>
          <w:rtl/>
          <w:lang w:bidi="ar-EG"/>
        </w:rPr>
        <w:t xml:space="preserve"> وأنه إذا أفلس المشتري </w:t>
      </w:r>
      <w:r w:rsidRPr="005854D2">
        <w:rPr>
          <w:rFonts w:hint="cs"/>
          <w:vertAlign w:val="superscript"/>
          <w:rtl/>
          <w:lang w:bidi="ar-EG"/>
        </w:rPr>
        <w:t xml:space="preserve">( </w:t>
      </w:r>
      <w:r w:rsidRPr="005854D2">
        <w:rPr>
          <w:rStyle w:val="a7"/>
          <w:rtl/>
        </w:rPr>
        <w:footnoteReference w:id="291"/>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لم يستطع البائع أن يسترد المبيع من التفليسة </w:t>
      </w:r>
      <w:r w:rsidRPr="005854D2">
        <w:rPr>
          <w:rFonts w:hint="cs"/>
          <w:vertAlign w:val="superscript"/>
          <w:rtl/>
          <w:lang w:bidi="ar-EG"/>
        </w:rPr>
        <w:t xml:space="preserve">( </w:t>
      </w:r>
      <w:r w:rsidRPr="005854D2">
        <w:rPr>
          <w:rStyle w:val="a7"/>
          <w:rtl/>
        </w:rPr>
        <w:footnoteReference w:id="29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 xml:space="preserve">94 </w:t>
      </w:r>
      <w:r w:rsidRPr="005854D2">
        <w:rPr>
          <w:rtl/>
          <w:lang w:bidi="ar-EG"/>
        </w:rPr>
        <w:t>–</w:t>
      </w:r>
      <w:r w:rsidRPr="005854D2">
        <w:rPr>
          <w:rFonts w:hint="cs"/>
          <w:rtl/>
          <w:lang w:bidi="ar-EG"/>
        </w:rPr>
        <w:t xml:space="preserve"> الإيجار المقترن بوعد بالبيع : وقد لا يتحدث المتعاقدان عن بيع أصلاً في عقد الإيجار</w:t>
      </w:r>
      <w:r>
        <w:rPr>
          <w:rtl/>
          <w:lang w:bidi="ar-EG"/>
        </w:rPr>
        <w:t> </w:t>
      </w:r>
      <w:r>
        <w:rPr>
          <w:rFonts w:hint="cs"/>
          <w:rtl/>
          <w:lang w:bidi="ar-EG"/>
        </w:rPr>
        <w:t>،</w:t>
      </w:r>
      <w:r w:rsidRPr="005854D2">
        <w:rPr>
          <w:rFonts w:hint="cs"/>
          <w:rtl/>
          <w:lang w:bidi="ar-EG"/>
        </w:rPr>
        <w:t xml:space="preserve"> فيصدر العقد على أنه إيجار محض</w:t>
      </w:r>
      <w:r>
        <w:rPr>
          <w:rtl/>
          <w:lang w:bidi="ar-EG"/>
        </w:rPr>
        <w:t> </w:t>
      </w:r>
      <w:r>
        <w:rPr>
          <w:rFonts w:hint="cs"/>
          <w:rtl/>
          <w:lang w:bidi="ar-EG"/>
        </w:rPr>
        <w:t>،</w:t>
      </w:r>
      <w:r w:rsidRPr="005854D2">
        <w:rPr>
          <w:rFonts w:hint="cs"/>
          <w:rtl/>
          <w:lang w:bidi="ar-EG"/>
        </w:rPr>
        <w:t xml:space="preserve"> ولكنه مقترن بوعد بالبيع من المؤجر إذا أبدى المستأجر رغبته في الشراء خلال مدة الإيجار ونرى في هذه الحالة التمييز بين فرضين</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الفرض الأول</w:t>
      </w:r>
      <w:r>
        <w:rPr>
          <w:rtl/>
          <w:lang w:bidi="ar-EG"/>
        </w:rPr>
        <w:t> </w:t>
      </w:r>
      <w:r>
        <w:rPr>
          <w:rFonts w:hint="cs"/>
          <w:rtl/>
          <w:lang w:bidi="ar-EG"/>
        </w:rPr>
        <w:t>)</w:t>
      </w:r>
      <w:r w:rsidRPr="005854D2">
        <w:rPr>
          <w:rFonts w:hint="cs"/>
          <w:rtl/>
          <w:lang w:bidi="ar-EG"/>
        </w:rPr>
        <w:t xml:space="preserve"> أن يكون المتعاقدان يريدان في الحقيقة بيعاً بالتقسيط منذ </w:t>
      </w:r>
      <w:r w:rsidRPr="008E4DB6">
        <w:rPr>
          <w:rFonts w:hint="cs"/>
          <w:color w:val="FF0000"/>
          <w:rtl/>
          <w:lang w:bidi="ar-EG"/>
        </w:rPr>
        <w:t>$ 181 $</w:t>
      </w:r>
      <w:r w:rsidRPr="005854D2">
        <w:rPr>
          <w:rFonts w:hint="cs"/>
          <w:rtl/>
          <w:lang w:bidi="ar-EG"/>
        </w:rPr>
        <w:t xml:space="preserve"> البداية</w:t>
      </w:r>
      <w:r>
        <w:rPr>
          <w:rtl/>
          <w:lang w:bidi="ar-EG"/>
        </w:rPr>
        <w:t> </w:t>
      </w:r>
      <w:r>
        <w:rPr>
          <w:rFonts w:hint="cs"/>
          <w:rtl/>
          <w:lang w:bidi="ar-EG"/>
        </w:rPr>
        <w:t>.</w:t>
      </w:r>
      <w:r w:rsidRPr="005854D2">
        <w:rPr>
          <w:rFonts w:hint="cs"/>
          <w:rtl/>
          <w:lang w:bidi="ar-EG"/>
        </w:rPr>
        <w:t xml:space="preserve"> وآية ذلك أن يجعل المؤجر الوعد بالبيع الصادر منه معلقاً على شرط وفاء المستأجر بأقساط الإيجار في مواعيدها</w:t>
      </w:r>
      <w:r>
        <w:rPr>
          <w:rtl/>
          <w:lang w:bidi="ar-EG"/>
        </w:rPr>
        <w:t> </w:t>
      </w:r>
      <w:r>
        <w:rPr>
          <w:rFonts w:hint="cs"/>
          <w:rtl/>
          <w:lang w:bidi="ar-EG"/>
        </w:rPr>
        <w:t>،</w:t>
      </w:r>
      <w:r w:rsidRPr="005854D2">
        <w:rPr>
          <w:rFonts w:hint="cs"/>
          <w:rtl/>
          <w:lang w:bidi="ar-EG"/>
        </w:rPr>
        <w:t xml:space="preserve"> وأن يجعل الثمن في حالة ظهور رغبة المستأجر في الشراء هو أقساط الإيجار وقد يضاف إليها مبلغ رمزي</w:t>
      </w:r>
      <w:r>
        <w:rPr>
          <w:rtl/>
          <w:lang w:bidi="ar-EG"/>
        </w:rPr>
        <w:t> </w:t>
      </w:r>
      <w:r>
        <w:rPr>
          <w:rFonts w:hint="cs"/>
          <w:rtl/>
          <w:lang w:bidi="ar-EG"/>
        </w:rPr>
        <w:t>.</w:t>
      </w:r>
      <w:r w:rsidRPr="005854D2">
        <w:rPr>
          <w:rFonts w:hint="cs"/>
          <w:rtl/>
          <w:lang w:bidi="ar-EG"/>
        </w:rPr>
        <w:t xml:space="preserve"> ففي هذا الفرض يكون العقد بيعاً بالتقسيط لا إيجاراً</w:t>
      </w:r>
      <w:r>
        <w:rPr>
          <w:rtl/>
          <w:lang w:bidi="ar-EG"/>
        </w:rPr>
        <w:t> </w:t>
      </w:r>
      <w:r>
        <w:rPr>
          <w:rFonts w:hint="cs"/>
          <w:rtl/>
          <w:lang w:bidi="ar-EG"/>
        </w:rPr>
        <w:t>،</w:t>
      </w:r>
      <w:r w:rsidRPr="005854D2">
        <w:rPr>
          <w:rFonts w:hint="cs"/>
          <w:rtl/>
          <w:lang w:bidi="ar-EG"/>
        </w:rPr>
        <w:t xml:space="preserve"> ويعتبر المشتري مالكاً تحت شرط واقف</w:t>
      </w:r>
      <w:r>
        <w:rPr>
          <w:rtl/>
          <w:lang w:bidi="ar-EG"/>
        </w:rPr>
        <w:t> </w:t>
      </w:r>
      <w:r>
        <w:rPr>
          <w:rFonts w:hint="cs"/>
          <w:rtl/>
          <w:lang w:bidi="ar-EG"/>
        </w:rPr>
        <w:t>،</w:t>
      </w:r>
      <w:r w:rsidRPr="005854D2">
        <w:rPr>
          <w:rFonts w:hint="cs"/>
          <w:rtl/>
          <w:lang w:bidi="ar-EG"/>
        </w:rPr>
        <w:t xml:space="preserve"> فلا يكون مبدداً إذا هو تصرف في المبيع قبل الوفاء بالثمن</w:t>
      </w:r>
      <w:r>
        <w:rPr>
          <w:rtl/>
          <w:lang w:bidi="ar-EG"/>
        </w:rPr>
        <w:t> </w:t>
      </w:r>
      <w:r>
        <w:rPr>
          <w:rFonts w:hint="cs"/>
          <w:rtl/>
          <w:lang w:bidi="ar-EG"/>
        </w:rPr>
        <w:t>،</w:t>
      </w:r>
      <w:r w:rsidRPr="005854D2">
        <w:rPr>
          <w:rFonts w:hint="cs"/>
          <w:rtl/>
          <w:lang w:bidi="ar-EG"/>
        </w:rPr>
        <w:t xml:space="preserve"> ولا يستطيع البائع استرداد المبيع من تفليسة المشتري </w:t>
      </w:r>
      <w:r w:rsidRPr="005854D2">
        <w:rPr>
          <w:rFonts w:hint="cs"/>
          <w:vertAlign w:val="superscript"/>
          <w:rtl/>
          <w:lang w:bidi="ar-EG"/>
        </w:rPr>
        <w:t xml:space="preserve">( </w:t>
      </w:r>
      <w:r w:rsidRPr="005854D2">
        <w:rPr>
          <w:rStyle w:val="a7"/>
          <w:rtl/>
        </w:rPr>
        <w:footnoteReference w:id="29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 الفرض الثاني</w:t>
      </w:r>
      <w:r>
        <w:rPr>
          <w:rtl/>
          <w:lang w:bidi="ar-EG"/>
        </w:rPr>
        <w:t> </w:t>
      </w:r>
      <w:r>
        <w:rPr>
          <w:rFonts w:hint="cs"/>
          <w:rtl/>
          <w:lang w:bidi="ar-EG"/>
        </w:rPr>
        <w:t>)</w:t>
      </w:r>
      <w:r w:rsidRPr="005854D2">
        <w:rPr>
          <w:rFonts w:hint="cs"/>
          <w:rtl/>
          <w:lang w:bidi="ar-EG"/>
        </w:rPr>
        <w:t xml:space="preserve"> أن يعقد المتعاقدان إيجاراً جدياً يقترن به وعد بالبيع</w:t>
      </w:r>
      <w:r>
        <w:rPr>
          <w:rtl/>
          <w:lang w:bidi="ar-EG"/>
        </w:rPr>
        <w:t> </w:t>
      </w:r>
      <w:r>
        <w:rPr>
          <w:rFonts w:hint="cs"/>
          <w:rtl/>
          <w:lang w:bidi="ar-EG"/>
        </w:rPr>
        <w:t>.</w:t>
      </w:r>
      <w:r w:rsidRPr="005854D2">
        <w:rPr>
          <w:rFonts w:hint="cs"/>
          <w:rtl/>
          <w:lang w:bidi="ar-EG"/>
        </w:rPr>
        <w:t xml:space="preserve"> فيؤجر المالك داراً أو سيارة لآخر مدة معينة بأجرة تدفع أقساطاً</w:t>
      </w:r>
      <w:r>
        <w:rPr>
          <w:rtl/>
          <w:lang w:bidi="ar-EG"/>
        </w:rPr>
        <w:t> </w:t>
      </w:r>
      <w:r>
        <w:rPr>
          <w:rFonts w:hint="cs"/>
          <w:rtl/>
          <w:lang w:bidi="ar-EG"/>
        </w:rPr>
        <w:t>،</w:t>
      </w:r>
      <w:r w:rsidRPr="005854D2">
        <w:rPr>
          <w:rFonts w:hint="cs"/>
          <w:rtl/>
          <w:lang w:bidi="ar-EG"/>
        </w:rPr>
        <w:t xml:space="preserve"> وبعد المالك المستأجر في عقد الإيجار بأن يبيع منه الدار أو السيارة إذا هو أبدى رغبته في شرائها في خلال مدة الإيجار</w:t>
      </w:r>
      <w:r>
        <w:rPr>
          <w:rtl/>
          <w:lang w:bidi="ar-EG"/>
        </w:rPr>
        <w:t> </w:t>
      </w:r>
      <w:r>
        <w:rPr>
          <w:rFonts w:hint="cs"/>
          <w:rtl/>
          <w:lang w:bidi="ar-EG"/>
        </w:rPr>
        <w:t>.</w:t>
      </w:r>
      <w:r w:rsidRPr="005854D2">
        <w:rPr>
          <w:rFonts w:hint="cs"/>
          <w:rtl/>
          <w:lang w:bidi="ar-EG"/>
        </w:rPr>
        <w:t xml:space="preserve"> ويكون للعين الموعود ببيعها ثمن جدي مستقل عن أقساط الأجرة</w:t>
      </w:r>
      <w:r>
        <w:rPr>
          <w:rtl/>
          <w:lang w:bidi="ar-EG"/>
        </w:rPr>
        <w:t> </w:t>
      </w:r>
      <w:r>
        <w:rPr>
          <w:rFonts w:hint="cs"/>
          <w:rtl/>
          <w:lang w:bidi="ar-EG"/>
        </w:rPr>
        <w:t>،</w:t>
      </w:r>
      <w:r w:rsidRPr="005854D2">
        <w:rPr>
          <w:rFonts w:hint="cs"/>
          <w:rtl/>
          <w:lang w:bidi="ar-EG"/>
        </w:rPr>
        <w:t xml:space="preserve"> ويتناسب هذا الثمن مع قيمة العين </w:t>
      </w:r>
      <w:r w:rsidRPr="005854D2">
        <w:rPr>
          <w:rFonts w:hint="cs"/>
          <w:vertAlign w:val="superscript"/>
          <w:rtl/>
          <w:lang w:bidi="ar-EG"/>
        </w:rPr>
        <w:t xml:space="preserve">( </w:t>
      </w:r>
      <w:r w:rsidRPr="005854D2">
        <w:rPr>
          <w:rStyle w:val="a7"/>
          <w:rtl/>
        </w:rPr>
        <w:footnoteReference w:id="29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وتكون الأقساط التي يدفعها المستأجر هي أقساط لأجرة حقيقية وليست أقساط الثمن</w:t>
      </w:r>
      <w:r>
        <w:rPr>
          <w:rtl/>
          <w:lang w:bidi="ar-EG"/>
        </w:rPr>
        <w:t> </w:t>
      </w:r>
      <w:r>
        <w:rPr>
          <w:rFonts w:hint="cs"/>
          <w:rtl/>
          <w:lang w:bidi="ar-EG"/>
        </w:rPr>
        <w:t>.</w:t>
      </w:r>
      <w:r w:rsidRPr="005854D2">
        <w:rPr>
          <w:rFonts w:hint="cs"/>
          <w:rtl/>
          <w:lang w:bidi="ar-EG"/>
        </w:rPr>
        <w:t xml:space="preserve"> ففي هذا الفرض يكون العقد إيجاراً لا بيعاً بالتقسيط</w:t>
      </w:r>
      <w:r>
        <w:rPr>
          <w:rtl/>
          <w:lang w:bidi="ar-EG"/>
        </w:rPr>
        <w:t> </w:t>
      </w:r>
      <w:r>
        <w:rPr>
          <w:rFonts w:hint="cs"/>
          <w:rtl/>
          <w:lang w:bidi="ar-EG"/>
        </w:rPr>
        <w:t>،</w:t>
      </w:r>
      <w:r w:rsidRPr="005854D2">
        <w:rPr>
          <w:rFonts w:hint="cs"/>
          <w:rtl/>
          <w:lang w:bidi="ar-EG"/>
        </w:rPr>
        <w:t xml:space="preserve"> فلا تنتقل الملكية إلى المستأجر</w:t>
      </w:r>
      <w:r>
        <w:rPr>
          <w:rtl/>
          <w:lang w:bidi="ar-EG"/>
        </w:rPr>
        <w:t> </w:t>
      </w:r>
      <w:r>
        <w:rPr>
          <w:rFonts w:hint="cs"/>
          <w:rtl/>
          <w:lang w:bidi="ar-EG"/>
        </w:rPr>
        <w:t>،</w:t>
      </w:r>
      <w:r w:rsidRPr="005854D2">
        <w:rPr>
          <w:rFonts w:hint="cs"/>
          <w:rtl/>
          <w:lang w:bidi="ar-EG"/>
        </w:rPr>
        <w:t xml:space="preserve"> وإذا تصرف المستأجر في السيارة التي استأجرها كان مبدداً</w:t>
      </w:r>
      <w:r>
        <w:rPr>
          <w:rtl/>
          <w:lang w:bidi="ar-EG"/>
        </w:rPr>
        <w:t> </w:t>
      </w:r>
      <w:r>
        <w:rPr>
          <w:rFonts w:hint="cs"/>
          <w:rtl/>
          <w:lang w:bidi="ar-EG"/>
        </w:rPr>
        <w:t>،</w:t>
      </w:r>
      <w:r w:rsidRPr="005854D2">
        <w:rPr>
          <w:rFonts w:hint="cs"/>
          <w:rtl/>
          <w:lang w:bidi="ar-EG"/>
        </w:rPr>
        <w:t xml:space="preserve"> وإذا أفلس استرد المؤجر السيارة من تفليسته</w:t>
      </w:r>
      <w:r>
        <w:rPr>
          <w:rtl/>
          <w:lang w:bidi="ar-EG"/>
        </w:rPr>
        <w:t> </w:t>
      </w:r>
      <w:r>
        <w:rPr>
          <w:rFonts w:hint="cs"/>
          <w:rtl/>
          <w:lang w:bidi="ar-EG"/>
        </w:rPr>
        <w:t>.</w:t>
      </w:r>
      <w:r w:rsidRPr="005854D2">
        <w:rPr>
          <w:rFonts w:hint="cs"/>
          <w:rtl/>
          <w:lang w:bidi="ar-EG"/>
        </w:rPr>
        <w:t xml:space="preserve"> فإذا ما أظهر المستأجر رغبته في شراء العين</w:t>
      </w:r>
      <w:r>
        <w:rPr>
          <w:rtl/>
          <w:lang w:bidi="ar-EG"/>
        </w:rPr>
        <w:t> </w:t>
      </w:r>
      <w:r>
        <w:rPr>
          <w:rFonts w:hint="cs"/>
          <w:rtl/>
          <w:lang w:bidi="ar-EG"/>
        </w:rPr>
        <w:t>،</w:t>
      </w:r>
      <w:r w:rsidRPr="005854D2">
        <w:rPr>
          <w:rFonts w:hint="cs"/>
          <w:rtl/>
          <w:lang w:bidi="ar-EG"/>
        </w:rPr>
        <w:t xml:space="preserve"> انتهى </w:t>
      </w:r>
      <w:r w:rsidRPr="008E4DB6">
        <w:rPr>
          <w:rFonts w:hint="cs"/>
          <w:color w:val="FF0000"/>
          <w:rtl/>
          <w:lang w:bidi="ar-EG"/>
        </w:rPr>
        <w:t>$ 182 $</w:t>
      </w:r>
      <w:r w:rsidRPr="005854D2">
        <w:rPr>
          <w:rFonts w:hint="cs"/>
          <w:rtl/>
          <w:lang w:bidi="ar-EG"/>
        </w:rPr>
        <w:t xml:space="preserve"> عقد الإيجار</w:t>
      </w:r>
      <w:r>
        <w:rPr>
          <w:rtl/>
          <w:lang w:bidi="ar-EG"/>
        </w:rPr>
        <w:t> </w:t>
      </w:r>
      <w:r>
        <w:rPr>
          <w:rFonts w:hint="cs"/>
          <w:rtl/>
          <w:lang w:bidi="ar-EG"/>
        </w:rPr>
        <w:t>،</w:t>
      </w:r>
      <w:r w:rsidRPr="005854D2">
        <w:rPr>
          <w:rFonts w:hint="cs"/>
          <w:rtl/>
          <w:lang w:bidi="ar-EG"/>
        </w:rPr>
        <w:t xml:space="preserve"> وتم عقد بيع ينقل الملكية إلى المشتري من وقت ظهور الرغبة ولا يستند بأثر رجعي وقت الإيجار</w:t>
      </w:r>
      <w:r>
        <w:rPr>
          <w:rtl/>
          <w:lang w:bidi="ar-EG"/>
        </w:rPr>
        <w:t> </w:t>
      </w:r>
      <w:r>
        <w:rPr>
          <w:rFonts w:hint="cs"/>
          <w:rtl/>
          <w:lang w:bidi="ar-EG"/>
        </w:rPr>
        <w:t>.</w:t>
      </w:r>
      <w:r w:rsidRPr="005854D2">
        <w:rPr>
          <w:rFonts w:hint="cs"/>
          <w:rtl/>
          <w:lang w:bidi="ar-EG"/>
        </w:rPr>
        <w:t xml:space="preserve"> وزال التزام المستأجر بدفع أقساط الأجرة</w:t>
      </w:r>
      <w:r>
        <w:rPr>
          <w:rtl/>
          <w:lang w:bidi="ar-EG"/>
        </w:rPr>
        <w:t> </w:t>
      </w:r>
      <w:r>
        <w:rPr>
          <w:rFonts w:hint="cs"/>
          <w:rtl/>
          <w:lang w:bidi="ar-EG"/>
        </w:rPr>
        <w:t>،</w:t>
      </w:r>
      <w:r w:rsidRPr="005854D2">
        <w:rPr>
          <w:rFonts w:hint="cs"/>
          <w:rtl/>
          <w:lang w:bidi="ar-EG"/>
        </w:rPr>
        <w:t xml:space="preserve"> وحل محله التزام المشتري بدفع الثمن المتفق عليه</w:t>
      </w:r>
      <w:r>
        <w:rPr>
          <w:rtl/>
          <w:lang w:bidi="ar-EG"/>
        </w:rPr>
        <w:t> </w:t>
      </w:r>
      <w:r>
        <w:rPr>
          <w:rFonts w:hint="cs"/>
          <w:rtl/>
          <w:lang w:bidi="ar-EG"/>
        </w:rPr>
        <w:t>،</w:t>
      </w:r>
      <w:r w:rsidRPr="005854D2">
        <w:rPr>
          <w:rFonts w:hint="cs"/>
          <w:rtl/>
          <w:lang w:bidi="ar-EG"/>
        </w:rPr>
        <w:t xml:space="preserve"> ويكون الثمن مضموناً بحق امتياز على المبيع</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5 - البيع من حق التقرير بالشراء عن الغير</w:t>
      </w:r>
    </w:p>
    <w:p w:rsidR="000E7CFA" w:rsidRPr="005854D2" w:rsidRDefault="000E7CFA" w:rsidP="000E7CFA">
      <w:pPr>
        <w:ind w:firstLine="567"/>
        <w:rPr>
          <w:rFonts w:hint="cs"/>
          <w:rtl/>
          <w:lang w:bidi="ar-EG"/>
        </w:rPr>
      </w:pPr>
      <w:r w:rsidRPr="005854D2">
        <w:rPr>
          <w:rFonts w:hint="cs"/>
          <w:rtl/>
          <w:lang w:bidi="ar-EG"/>
        </w:rPr>
        <w:t xml:space="preserve">( </w:t>
      </w:r>
      <w:r w:rsidRPr="005854D2">
        <w:rPr>
          <w:lang w:bidi="ar-EG"/>
        </w:rPr>
        <w:t>vente avec faculte d'elie command – avec declaration de command – avec election d'ami</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95 </w:t>
      </w:r>
      <w:r w:rsidRPr="005854D2">
        <w:rPr>
          <w:rtl/>
          <w:lang w:bidi="ar-EG"/>
        </w:rPr>
        <w:t>–</w:t>
      </w:r>
      <w:r w:rsidRPr="005854D2">
        <w:rPr>
          <w:rFonts w:hint="cs"/>
          <w:rtl/>
          <w:lang w:bidi="ar-EG"/>
        </w:rPr>
        <w:t xml:space="preserve"> الصور العملية لهذا البيع : يقع في العمل أن شخصاً يريد شراء معين</w:t>
      </w:r>
      <w:r>
        <w:rPr>
          <w:rtl/>
          <w:lang w:bidi="ar-EG"/>
        </w:rPr>
        <w:t> </w:t>
      </w:r>
      <w:r>
        <w:rPr>
          <w:rFonts w:hint="cs"/>
          <w:rtl/>
          <w:lang w:bidi="ar-EG"/>
        </w:rPr>
        <w:t>،</w:t>
      </w:r>
      <w:r w:rsidRPr="005854D2">
        <w:rPr>
          <w:rFonts w:hint="cs"/>
          <w:rtl/>
          <w:lang w:bidi="ar-EG"/>
        </w:rPr>
        <w:t xml:space="preserve"> ولكنه لا يريد أن يظهر نفسه مشترياً</w:t>
      </w:r>
      <w:r>
        <w:rPr>
          <w:rtl/>
          <w:lang w:bidi="ar-EG"/>
        </w:rPr>
        <w:t> </w:t>
      </w:r>
      <w:r>
        <w:rPr>
          <w:rFonts w:hint="cs"/>
          <w:rtl/>
          <w:lang w:bidi="ar-EG"/>
        </w:rPr>
        <w:t>،</w:t>
      </w:r>
      <w:r w:rsidRPr="005854D2">
        <w:rPr>
          <w:rFonts w:hint="cs"/>
          <w:rtl/>
          <w:lang w:bidi="ar-EG"/>
        </w:rPr>
        <w:t xml:space="preserve"> إما لعدم رغبته في ذيوع الخبر لسبب خاص به</w:t>
      </w:r>
      <w:r>
        <w:rPr>
          <w:rtl/>
          <w:lang w:bidi="ar-EG"/>
        </w:rPr>
        <w:t> </w:t>
      </w:r>
      <w:r>
        <w:rPr>
          <w:rFonts w:hint="cs"/>
          <w:rtl/>
          <w:lang w:bidi="ar-EG"/>
        </w:rPr>
        <w:t>،</w:t>
      </w:r>
      <w:r w:rsidRPr="005854D2">
        <w:rPr>
          <w:rFonts w:hint="cs"/>
          <w:rtl/>
          <w:lang w:bidi="ar-EG"/>
        </w:rPr>
        <w:t xml:space="preserve"> وغما لخشيته من أن البائع إذا علم أنه هو المشتري يطلب ثمناً عالياً لعلمه أنه رجل ثري</w:t>
      </w:r>
      <w:r>
        <w:rPr>
          <w:rtl/>
          <w:lang w:bidi="ar-EG"/>
        </w:rPr>
        <w:t> </w:t>
      </w:r>
      <w:r>
        <w:rPr>
          <w:rFonts w:hint="cs"/>
          <w:rtl/>
          <w:lang w:bidi="ar-EG"/>
        </w:rPr>
        <w:t>،</w:t>
      </w:r>
      <w:r w:rsidRPr="005854D2">
        <w:rPr>
          <w:rFonts w:hint="cs"/>
          <w:rtl/>
          <w:lang w:bidi="ar-EG"/>
        </w:rPr>
        <w:t xml:space="preserve"> أو أن له مصلحة بارزة</w:t>
      </w:r>
      <w:r>
        <w:rPr>
          <w:rtl/>
          <w:lang w:bidi="ar-EG"/>
        </w:rPr>
        <w:t> </w:t>
      </w:r>
      <w:r>
        <w:rPr>
          <w:rFonts w:hint="cs"/>
          <w:rtl/>
          <w:lang w:bidi="ar-EG"/>
        </w:rPr>
        <w:t>،</w:t>
      </w:r>
      <w:r w:rsidRPr="005854D2">
        <w:rPr>
          <w:rFonts w:hint="cs"/>
          <w:rtl/>
          <w:lang w:bidi="ar-EG"/>
        </w:rPr>
        <w:t xml:space="preserve"> أو حاجة ملحة</w:t>
      </w:r>
      <w:r>
        <w:rPr>
          <w:rtl/>
          <w:lang w:bidi="ar-EG"/>
        </w:rPr>
        <w:t> </w:t>
      </w:r>
      <w:r>
        <w:rPr>
          <w:rFonts w:hint="cs"/>
          <w:rtl/>
          <w:lang w:bidi="ar-EG"/>
        </w:rPr>
        <w:t>،</w:t>
      </w:r>
      <w:r w:rsidRPr="005854D2">
        <w:rPr>
          <w:rFonts w:hint="cs"/>
          <w:rtl/>
          <w:lang w:bidi="ar-EG"/>
        </w:rPr>
        <w:t xml:space="preserve"> لإتمام هذه الصفقة</w:t>
      </w:r>
      <w:r>
        <w:rPr>
          <w:rtl/>
          <w:lang w:bidi="ar-EG"/>
        </w:rPr>
        <w:t> </w:t>
      </w:r>
      <w:r>
        <w:rPr>
          <w:rFonts w:hint="cs"/>
          <w:rtl/>
          <w:lang w:bidi="ar-EG"/>
        </w:rPr>
        <w:t>.</w:t>
      </w:r>
      <w:r w:rsidRPr="005854D2">
        <w:rPr>
          <w:rFonts w:hint="cs"/>
          <w:rtl/>
          <w:lang w:bidi="ar-EG"/>
        </w:rPr>
        <w:t xml:space="preserve"> فيعمد من يرغب في الشراء إلى إخفاء اسمه</w:t>
      </w:r>
      <w:r>
        <w:rPr>
          <w:rtl/>
          <w:lang w:bidi="ar-EG"/>
        </w:rPr>
        <w:t> </w:t>
      </w:r>
      <w:r>
        <w:rPr>
          <w:rFonts w:hint="cs"/>
          <w:rtl/>
          <w:lang w:bidi="ar-EG"/>
        </w:rPr>
        <w:t>،</w:t>
      </w:r>
      <w:r w:rsidRPr="005854D2">
        <w:rPr>
          <w:rFonts w:hint="cs"/>
          <w:rtl/>
          <w:lang w:bidi="ar-EG"/>
        </w:rPr>
        <w:t xml:space="preserve"> ويكلف صديقاً أو وسيطاً أن يتقدم هو لشراء الشيء على أن يشترط لنفسه حق التقرير بالشراء عن الغير</w:t>
      </w:r>
      <w:r>
        <w:rPr>
          <w:rtl/>
          <w:lang w:bidi="ar-EG"/>
        </w:rPr>
        <w:t> </w:t>
      </w:r>
      <w:r>
        <w:rPr>
          <w:rFonts w:hint="cs"/>
          <w:rtl/>
          <w:lang w:bidi="ar-EG"/>
        </w:rPr>
        <w:t>.</w:t>
      </w:r>
      <w:r w:rsidRPr="005854D2">
        <w:rPr>
          <w:rFonts w:hint="cs"/>
          <w:rtl/>
          <w:lang w:bidi="ar-EG"/>
        </w:rPr>
        <w:t xml:space="preserve"> ولا تتسع النيابة العادية لهذه الصورة من صور التعامل</w:t>
      </w:r>
      <w:r>
        <w:rPr>
          <w:rtl/>
          <w:lang w:bidi="ar-EG"/>
        </w:rPr>
        <w:t> </w:t>
      </w:r>
      <w:r>
        <w:rPr>
          <w:rFonts w:hint="cs"/>
          <w:rtl/>
          <w:lang w:bidi="ar-EG"/>
        </w:rPr>
        <w:t>،</w:t>
      </w:r>
      <w:r w:rsidRPr="005854D2">
        <w:rPr>
          <w:rFonts w:hint="cs"/>
          <w:rtl/>
          <w:lang w:bidi="ar-EG"/>
        </w:rPr>
        <w:t xml:space="preserve"> إذ لو أن الوسيط تقدم وكيلاً عن المشتري لا نكشف اسم الموكل</w:t>
      </w:r>
      <w:r>
        <w:rPr>
          <w:rtl/>
          <w:lang w:bidi="ar-EG"/>
        </w:rPr>
        <w:t> </w:t>
      </w:r>
      <w:r>
        <w:rPr>
          <w:rFonts w:hint="cs"/>
          <w:rtl/>
          <w:lang w:bidi="ar-EG"/>
        </w:rPr>
        <w:t>،</w:t>
      </w:r>
      <w:r w:rsidRPr="005854D2">
        <w:rPr>
          <w:rFonts w:hint="cs"/>
          <w:rtl/>
          <w:lang w:bidi="ar-EG"/>
        </w:rPr>
        <w:t xml:space="preserve"> والموكل يريد كتمان اسمه كما قدمنا</w:t>
      </w:r>
      <w:r>
        <w:rPr>
          <w:rtl/>
          <w:lang w:bidi="ar-EG"/>
        </w:rPr>
        <w:t> </w:t>
      </w:r>
      <w:r>
        <w:rPr>
          <w:rFonts w:hint="cs"/>
          <w:rtl/>
          <w:lang w:bidi="ar-EG"/>
        </w:rPr>
        <w:t>.</w:t>
      </w:r>
      <w:r w:rsidRPr="005854D2">
        <w:rPr>
          <w:rFonts w:hint="cs"/>
          <w:rtl/>
          <w:lang w:bidi="ar-EG"/>
        </w:rPr>
        <w:t xml:space="preserve"> كذلك لا يتسع التعاقد بمسخر أو باسم مستعار </w:t>
      </w:r>
      <w:r w:rsidRPr="005854D2">
        <w:rPr>
          <w:lang w:bidi="ar-EG"/>
        </w:rPr>
        <w:t>prete - nom</w:t>
      </w:r>
      <w:r>
        <w:rPr>
          <w:rtl/>
          <w:lang w:bidi="ar-EG"/>
        </w:rPr>
        <w:t> </w:t>
      </w:r>
      <w:r>
        <w:rPr>
          <w:rFonts w:hint="cs"/>
          <w:rtl/>
          <w:lang w:bidi="ar-EG"/>
        </w:rPr>
        <w:t>،</w:t>
      </w:r>
      <w:r w:rsidRPr="005854D2">
        <w:rPr>
          <w:rFonts w:hint="cs"/>
          <w:rtl/>
          <w:lang w:bidi="ar-EG"/>
        </w:rPr>
        <w:t xml:space="preserve"> إذ لو تقدم الوسيط للشراء باسمه الشخصي كوسيط مسخر</w:t>
      </w:r>
      <w:r>
        <w:rPr>
          <w:rtl/>
          <w:lang w:bidi="ar-EG"/>
        </w:rPr>
        <w:t> </w:t>
      </w:r>
      <w:r>
        <w:rPr>
          <w:rFonts w:hint="cs"/>
          <w:rtl/>
          <w:lang w:bidi="ar-EG"/>
        </w:rPr>
        <w:t>،</w:t>
      </w:r>
      <w:r w:rsidRPr="005854D2">
        <w:rPr>
          <w:rFonts w:hint="cs"/>
          <w:rtl/>
          <w:lang w:bidi="ar-EG"/>
        </w:rPr>
        <w:t xml:space="preserve"> لوقع العقد له هو</w:t>
      </w:r>
      <w:r>
        <w:rPr>
          <w:rtl/>
          <w:lang w:bidi="ar-EG"/>
        </w:rPr>
        <w:t> </w:t>
      </w:r>
      <w:r>
        <w:rPr>
          <w:rFonts w:hint="cs"/>
          <w:rtl/>
          <w:lang w:bidi="ar-EG"/>
        </w:rPr>
        <w:t>،</w:t>
      </w:r>
      <w:r w:rsidRPr="005854D2">
        <w:rPr>
          <w:rFonts w:hint="cs"/>
          <w:rtl/>
          <w:lang w:bidi="ar-EG"/>
        </w:rPr>
        <w:t xml:space="preserve"> ولاحتاج في نقل ملكية الشيء لمن وسطه في الشراء إلى يعقد بيع جديد برسوم جديدة</w:t>
      </w:r>
      <w:r>
        <w:rPr>
          <w:rtl/>
          <w:lang w:bidi="ar-EG"/>
        </w:rPr>
        <w:t> </w:t>
      </w:r>
      <w:r>
        <w:rPr>
          <w:rFonts w:hint="cs"/>
          <w:rtl/>
          <w:lang w:bidi="ar-EG"/>
        </w:rPr>
        <w:t>،</w:t>
      </w:r>
      <w:r w:rsidRPr="005854D2">
        <w:rPr>
          <w:rFonts w:hint="cs"/>
          <w:rtl/>
          <w:lang w:bidi="ar-EG"/>
        </w:rPr>
        <w:t xml:space="preserve"> ولانتقلت الملكية إلى هذا الأخير مثقلة بالحقوق العينية والتكاليف الآتية من جانب الوسيط</w:t>
      </w:r>
      <w:r>
        <w:rPr>
          <w:rtl/>
          <w:lang w:bidi="ar-EG"/>
        </w:rPr>
        <w:t> </w:t>
      </w:r>
      <w:r>
        <w:rPr>
          <w:rFonts w:hint="cs"/>
          <w:rtl/>
          <w:lang w:bidi="ar-EG"/>
        </w:rPr>
        <w:t>.</w:t>
      </w:r>
      <w:r w:rsidRPr="005854D2">
        <w:rPr>
          <w:rFonts w:hint="cs"/>
          <w:rtl/>
          <w:lang w:bidi="ar-EG"/>
        </w:rPr>
        <w:t xml:space="preserve"> لم يبق إذن إلا أن يشتري الوسيط الشيء باسمه مع احتفاظه بالحق </w:t>
      </w:r>
      <w:r w:rsidRPr="005854D2">
        <w:rPr>
          <w:rFonts w:hint="cs"/>
          <w:rtl/>
          <w:lang w:bidi="ar-EG"/>
        </w:rPr>
        <w:lastRenderedPageBreak/>
        <w:t>في أن يقرر في مدة يتفق عليها أنه اشترى لشخص يعلن اسمه</w:t>
      </w:r>
      <w:r>
        <w:rPr>
          <w:rtl/>
          <w:lang w:bidi="ar-EG"/>
        </w:rPr>
        <w:t> </w:t>
      </w:r>
      <w:r>
        <w:rPr>
          <w:rFonts w:hint="cs"/>
          <w:rtl/>
          <w:lang w:bidi="ar-EG"/>
        </w:rPr>
        <w:t>،</w:t>
      </w:r>
      <w:r w:rsidRPr="005854D2">
        <w:rPr>
          <w:rFonts w:hint="cs"/>
          <w:rtl/>
          <w:lang w:bidi="ar-EG"/>
        </w:rPr>
        <w:t xml:space="preserve"> ومتى أعلن الاسم وقع البيع مباشرة لهذا الشخص الآخر</w:t>
      </w:r>
      <w:r>
        <w:rPr>
          <w:rtl/>
          <w:lang w:bidi="ar-EG"/>
        </w:rPr>
        <w:t> </w:t>
      </w:r>
      <w:r>
        <w:rPr>
          <w:rFonts w:hint="cs"/>
          <w:rtl/>
          <w:lang w:bidi="ar-EG"/>
        </w:rPr>
        <w:t>،</w:t>
      </w:r>
      <w:r w:rsidRPr="005854D2">
        <w:rPr>
          <w:rFonts w:hint="cs"/>
          <w:rtl/>
          <w:lang w:bidi="ar-EG"/>
        </w:rPr>
        <w:t xml:space="preserve"> ويعتبر الوسيط نائباً في الشراء</w:t>
      </w:r>
      <w:r>
        <w:rPr>
          <w:rtl/>
          <w:lang w:bidi="ar-EG"/>
        </w:rPr>
        <w:t> </w:t>
      </w:r>
      <w:r>
        <w:rPr>
          <w:rFonts w:hint="cs"/>
          <w:rtl/>
          <w:lang w:bidi="ar-EG"/>
        </w:rPr>
        <w:t>.</w:t>
      </w:r>
      <w:r w:rsidRPr="005854D2">
        <w:rPr>
          <w:rFonts w:hint="cs"/>
          <w:rtl/>
          <w:lang w:bidi="ar-EG"/>
        </w:rPr>
        <w:t xml:space="preserve"> فإذا لم يعلن الوسيط اسم أحد في المدة المعينة</w:t>
      </w:r>
      <w:r>
        <w:rPr>
          <w:rtl/>
          <w:lang w:bidi="ar-EG"/>
        </w:rPr>
        <w:t> </w:t>
      </w:r>
      <w:r>
        <w:rPr>
          <w:rFonts w:hint="cs"/>
          <w:rtl/>
          <w:lang w:bidi="ar-EG"/>
        </w:rPr>
        <w:t>،</w:t>
      </w:r>
      <w:r w:rsidRPr="005854D2">
        <w:rPr>
          <w:rFonts w:hint="cs"/>
          <w:rtl/>
          <w:lang w:bidi="ar-EG"/>
        </w:rPr>
        <w:t xml:space="preserve"> بقى البيع باسمه واعتبر أصيلاً في الشراء لا نائباً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ويجز أن يكون للبيع مع حق التقرير بالشراء عن الغير صور عملية أخرى</w:t>
      </w:r>
      <w:r>
        <w:rPr>
          <w:rtl/>
          <w:lang w:bidi="ar-EG"/>
        </w:rPr>
        <w:t> </w:t>
      </w:r>
      <w:r>
        <w:rPr>
          <w:rFonts w:hint="cs"/>
          <w:rtl/>
          <w:lang w:bidi="ar-EG"/>
        </w:rPr>
        <w:t>.</w:t>
      </w:r>
      <w:r w:rsidRPr="005854D2">
        <w:rPr>
          <w:rFonts w:hint="cs"/>
          <w:rtl/>
          <w:lang w:bidi="ar-EG"/>
        </w:rPr>
        <w:t xml:space="preserve"> </w:t>
      </w:r>
      <w:r w:rsidRPr="008E4DB6">
        <w:rPr>
          <w:rFonts w:hint="cs"/>
          <w:color w:val="FF0000"/>
          <w:rtl/>
          <w:lang w:bidi="ar-EG"/>
        </w:rPr>
        <w:t>$ 183 $</w:t>
      </w:r>
      <w:r w:rsidRPr="005854D2">
        <w:rPr>
          <w:rFonts w:hint="cs"/>
          <w:rtl/>
          <w:lang w:bidi="ar-EG"/>
        </w:rPr>
        <w:t xml:space="preserve"> منها أن شخصاً يعلم بحاجة شخص آخر إلى شراء شيء معين</w:t>
      </w:r>
      <w:r>
        <w:rPr>
          <w:rtl/>
          <w:lang w:bidi="ar-EG"/>
        </w:rPr>
        <w:t> </w:t>
      </w:r>
      <w:r>
        <w:rPr>
          <w:rFonts w:hint="cs"/>
          <w:rtl/>
          <w:lang w:bidi="ar-EG"/>
        </w:rPr>
        <w:t>،</w:t>
      </w:r>
      <w:r w:rsidRPr="005854D2">
        <w:rPr>
          <w:rFonts w:hint="cs"/>
          <w:rtl/>
          <w:lang w:bidi="ar-EG"/>
        </w:rPr>
        <w:t xml:space="preserve"> ولا يتسع الوقت أو لا تواتي الظروف أن يطلب إليه تفويضاً في شرائه</w:t>
      </w:r>
      <w:r>
        <w:rPr>
          <w:rtl/>
          <w:lang w:bidi="ar-EG"/>
        </w:rPr>
        <w:t> </w:t>
      </w:r>
      <w:r>
        <w:rPr>
          <w:rFonts w:hint="cs"/>
          <w:rtl/>
          <w:lang w:bidi="ar-EG"/>
        </w:rPr>
        <w:t>،</w:t>
      </w:r>
      <w:r w:rsidRPr="005854D2">
        <w:rPr>
          <w:rFonts w:hint="cs"/>
          <w:rtl/>
          <w:lang w:bidi="ar-EG"/>
        </w:rPr>
        <w:t xml:space="preserve"> فيقدم على شراء الشيء باسمه مع الاحتفاظ بحق التقرير بالشراء عن الغير</w:t>
      </w:r>
      <w:r>
        <w:rPr>
          <w:rtl/>
          <w:lang w:bidi="ar-EG"/>
        </w:rPr>
        <w:t> </w:t>
      </w:r>
      <w:r>
        <w:rPr>
          <w:rFonts w:hint="cs"/>
          <w:rtl/>
          <w:lang w:bidi="ar-EG"/>
        </w:rPr>
        <w:t>،</w:t>
      </w:r>
      <w:r w:rsidRPr="005854D2">
        <w:rPr>
          <w:rFonts w:hint="cs"/>
          <w:rtl/>
          <w:lang w:bidi="ar-EG"/>
        </w:rPr>
        <w:t xml:space="preserve"> ثم يعرض الصفقة بعد ذلك على الشخص الآخر</w:t>
      </w:r>
      <w:r>
        <w:rPr>
          <w:rtl/>
          <w:lang w:bidi="ar-EG"/>
        </w:rPr>
        <w:t> </w:t>
      </w:r>
      <w:r>
        <w:rPr>
          <w:rFonts w:hint="cs"/>
          <w:rtl/>
          <w:lang w:bidi="ar-EG"/>
        </w:rPr>
        <w:t>،</w:t>
      </w:r>
      <w:r w:rsidRPr="005854D2">
        <w:rPr>
          <w:rFonts w:hint="cs"/>
          <w:rtl/>
          <w:lang w:bidi="ar-EG"/>
        </w:rPr>
        <w:t xml:space="preserve"> فإن قبلها قرر المشتري أنه اشترى باسم هذا الشخص الآخر</w:t>
      </w:r>
      <w:r>
        <w:rPr>
          <w:rtl/>
          <w:lang w:bidi="ar-EG"/>
        </w:rPr>
        <w:t> </w:t>
      </w:r>
      <w:r>
        <w:rPr>
          <w:rFonts w:hint="cs"/>
          <w:rtl/>
          <w:lang w:bidi="ar-EG"/>
        </w:rPr>
        <w:t>،</w:t>
      </w:r>
      <w:r w:rsidRPr="005854D2">
        <w:rPr>
          <w:rFonts w:hint="cs"/>
          <w:rtl/>
          <w:lang w:bidi="ar-EG"/>
        </w:rPr>
        <w:t xml:space="preserve"> وإلا استبقى الصفقة لنفسه</w:t>
      </w:r>
      <w:r>
        <w:rPr>
          <w:rtl/>
          <w:lang w:bidi="ar-EG"/>
        </w:rPr>
        <w:t> </w:t>
      </w:r>
      <w:r>
        <w:rPr>
          <w:rFonts w:hint="cs"/>
          <w:rtl/>
          <w:lang w:bidi="ar-EG"/>
        </w:rPr>
        <w:t>.</w:t>
      </w:r>
      <w:r w:rsidRPr="005854D2">
        <w:rPr>
          <w:rFonts w:hint="cs"/>
          <w:rtl/>
          <w:lang w:bidi="ar-EG"/>
        </w:rPr>
        <w:t xml:space="preserve"> ومن صور هذا البيع أيضاً ألا يكون عند المشتري فكرة واضحة عن شخص آخر يشتري له الصفقة</w:t>
      </w:r>
      <w:r>
        <w:rPr>
          <w:rtl/>
          <w:lang w:bidi="ar-EG"/>
        </w:rPr>
        <w:t> </w:t>
      </w:r>
      <w:r>
        <w:rPr>
          <w:rFonts w:hint="cs"/>
          <w:rtl/>
          <w:lang w:bidi="ar-EG"/>
        </w:rPr>
        <w:t>،</w:t>
      </w:r>
      <w:r w:rsidRPr="005854D2">
        <w:rPr>
          <w:rFonts w:hint="cs"/>
          <w:rtl/>
          <w:lang w:bidi="ar-EG"/>
        </w:rPr>
        <w:t xml:space="preserve"> فشتري الصفقة باسمه مع الاحتفاظ بحق التقرير بالشراء عن الغير</w:t>
      </w:r>
      <w:r>
        <w:rPr>
          <w:rtl/>
          <w:lang w:bidi="ar-EG"/>
        </w:rPr>
        <w:t> </w:t>
      </w:r>
      <w:r>
        <w:rPr>
          <w:rFonts w:hint="cs"/>
          <w:rtl/>
          <w:lang w:bidi="ar-EG"/>
        </w:rPr>
        <w:t>،</w:t>
      </w:r>
      <w:r w:rsidRPr="005854D2">
        <w:rPr>
          <w:rFonts w:hint="cs"/>
          <w:rtl/>
          <w:lang w:bidi="ar-EG"/>
        </w:rPr>
        <w:t xml:space="preserve"> ثم ينظر بعد ذلك فقد يجد الشخص الملائم الذي يريد الصفقة فيعلن اسمه</w:t>
      </w:r>
      <w:r>
        <w:rPr>
          <w:rtl/>
          <w:lang w:bidi="ar-EG"/>
        </w:rPr>
        <w:t> </w:t>
      </w:r>
      <w:r>
        <w:rPr>
          <w:rFonts w:hint="cs"/>
          <w:rtl/>
          <w:lang w:bidi="ar-EG"/>
        </w:rPr>
        <w:t>،</w:t>
      </w:r>
      <w:r w:rsidRPr="005854D2">
        <w:rPr>
          <w:rFonts w:hint="cs"/>
          <w:rtl/>
          <w:lang w:bidi="ar-EG"/>
        </w:rPr>
        <w:t xml:space="preserve"> أو يجد الخير في استبقاء الصفقة لنفسه</w:t>
      </w:r>
      <w:r>
        <w:rPr>
          <w:rtl/>
          <w:lang w:bidi="ar-EG"/>
        </w:rPr>
        <w:t> </w:t>
      </w:r>
      <w:r>
        <w:rPr>
          <w:rFonts w:hint="cs"/>
          <w:rtl/>
          <w:lang w:bidi="ar-EG"/>
        </w:rPr>
        <w:t>.</w:t>
      </w:r>
      <w:r w:rsidRPr="005854D2">
        <w:rPr>
          <w:rFonts w:hint="cs"/>
          <w:rtl/>
          <w:lang w:bidi="ar-EG"/>
        </w:rPr>
        <w:t xml:space="preserve"> ومن صور هذا البيع أخيراً صورة خاصة نص عليها تقنين المرافعات وسيأتي تفصيلها فيما يلي :</w:t>
      </w:r>
    </w:p>
    <w:p w:rsidR="000E7CFA" w:rsidRPr="005854D2" w:rsidRDefault="000E7CFA" w:rsidP="000E7CFA">
      <w:pPr>
        <w:ind w:firstLine="567"/>
        <w:rPr>
          <w:rFonts w:hint="cs"/>
          <w:rtl/>
          <w:lang w:bidi="ar-EG"/>
        </w:rPr>
      </w:pPr>
      <w:r w:rsidRPr="005854D2">
        <w:rPr>
          <w:rFonts w:hint="cs"/>
          <w:rtl/>
          <w:lang w:bidi="ar-EG"/>
        </w:rPr>
        <w:t>ومن ذلك نرى أنه حتى يكون بيع مع التقرير بالشراء عن الغير</w:t>
      </w:r>
      <w:r>
        <w:rPr>
          <w:rtl/>
          <w:lang w:bidi="ar-EG"/>
        </w:rPr>
        <w:t> </w:t>
      </w:r>
      <w:r>
        <w:rPr>
          <w:rFonts w:hint="cs"/>
          <w:rtl/>
          <w:lang w:bidi="ar-EG"/>
        </w:rPr>
        <w:t>،</w:t>
      </w:r>
      <w:r w:rsidRPr="005854D2">
        <w:rPr>
          <w:rFonts w:hint="cs"/>
          <w:rtl/>
          <w:lang w:bidi="ar-EG"/>
        </w:rPr>
        <w:t xml:space="preserve"> يجب توافر شرطين :</w:t>
      </w:r>
    </w:p>
    <w:p w:rsidR="000E7CFA" w:rsidRPr="005854D2" w:rsidRDefault="000E7CFA" w:rsidP="000E7CFA">
      <w:pPr>
        <w:ind w:firstLine="567"/>
        <w:rPr>
          <w:rFonts w:hint="cs"/>
          <w:rtl/>
          <w:lang w:bidi="ar-EG"/>
        </w:rPr>
      </w:pPr>
      <w:r w:rsidRPr="005854D2">
        <w:rPr>
          <w:rFonts w:hint="cs"/>
          <w:rtl/>
          <w:lang w:bidi="ar-EG"/>
        </w:rPr>
        <w:t>( 1</w:t>
      </w:r>
      <w:r>
        <w:rPr>
          <w:rtl/>
          <w:lang w:bidi="ar-EG"/>
        </w:rPr>
        <w:t> </w:t>
      </w:r>
      <w:r>
        <w:rPr>
          <w:rFonts w:hint="cs"/>
          <w:rtl/>
          <w:lang w:bidi="ar-EG"/>
        </w:rPr>
        <w:t>)</w:t>
      </w:r>
      <w:r w:rsidRPr="005854D2">
        <w:rPr>
          <w:rFonts w:hint="cs"/>
          <w:rtl/>
          <w:lang w:bidi="ar-EG"/>
        </w:rPr>
        <w:t xml:space="preserve"> أن يحتفظ المشتري عند الشراء </w:t>
      </w:r>
      <w:r w:rsidRPr="005854D2">
        <w:rPr>
          <w:rtl/>
          <w:lang w:bidi="ar-EG"/>
        </w:rPr>
        <w:t>–</w:t>
      </w:r>
      <w:r w:rsidRPr="005854D2">
        <w:rPr>
          <w:rFonts w:hint="cs"/>
          <w:rtl/>
          <w:lang w:bidi="ar-EG"/>
        </w:rPr>
        <w:t xml:space="preserve"> لا بعده </w:t>
      </w:r>
      <w:r w:rsidRPr="005854D2">
        <w:rPr>
          <w:rtl/>
          <w:lang w:bidi="ar-EG"/>
        </w:rPr>
        <w:t>–</w:t>
      </w:r>
      <w:r w:rsidRPr="005854D2">
        <w:rPr>
          <w:rFonts w:hint="cs"/>
          <w:rtl/>
          <w:lang w:bidi="ar-EG"/>
        </w:rPr>
        <w:t xml:space="preserve"> بحقه في التقرير بالشراء عن الغير ( </w:t>
      </w:r>
      <w:r w:rsidRPr="005854D2">
        <w:rPr>
          <w:lang w:bidi="ar-EG"/>
        </w:rPr>
        <w:t>faculte d'elire command</w:t>
      </w:r>
      <w:r>
        <w:rPr>
          <w:rtl/>
          <w:lang w:bidi="ar-EG"/>
        </w:rPr>
        <w:t> </w:t>
      </w:r>
      <w:r>
        <w:rPr>
          <w:rFonts w:hint="cs"/>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29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( 2</w:t>
      </w:r>
      <w:r>
        <w:rPr>
          <w:rtl/>
          <w:lang w:bidi="ar-EG"/>
        </w:rPr>
        <w:t> </w:t>
      </w:r>
      <w:r>
        <w:rPr>
          <w:rFonts w:hint="cs"/>
          <w:rtl/>
          <w:lang w:bidi="ar-EG"/>
        </w:rPr>
        <w:t>)</w:t>
      </w:r>
      <w:r w:rsidRPr="005854D2">
        <w:rPr>
          <w:rFonts w:hint="cs"/>
          <w:rtl/>
          <w:lang w:bidi="ar-EG"/>
        </w:rPr>
        <w:t xml:space="preserve"> أن يتفق مع البائع على مدة يعلن المشتري في خلالها اسم من اشترى له الصفقة</w:t>
      </w:r>
      <w:r>
        <w:rPr>
          <w:rtl/>
          <w:lang w:bidi="ar-EG"/>
        </w:rPr>
        <w:t> </w:t>
      </w:r>
      <w:r>
        <w:rPr>
          <w:rFonts w:hint="cs"/>
          <w:rtl/>
          <w:lang w:bidi="ar-EG"/>
        </w:rPr>
        <w:t>،</w:t>
      </w:r>
      <w:r w:rsidRPr="005854D2">
        <w:rPr>
          <w:rFonts w:hint="cs"/>
          <w:rtl/>
          <w:lang w:bidi="ar-EG"/>
        </w:rPr>
        <w:t xml:space="preserve"> فإن لم يفعل بقيت الصفقة له</w:t>
      </w:r>
      <w:r>
        <w:rPr>
          <w:rtl/>
          <w:lang w:bidi="ar-EG"/>
        </w:rPr>
        <w:t> </w:t>
      </w:r>
      <w:r>
        <w:rPr>
          <w:rFonts w:hint="cs"/>
          <w:rtl/>
          <w:lang w:bidi="ar-EG"/>
        </w:rPr>
        <w:t>.</w:t>
      </w:r>
      <w:r w:rsidRPr="005854D2">
        <w:rPr>
          <w:rFonts w:hint="cs"/>
          <w:rtl/>
          <w:lang w:bidi="ar-EG"/>
        </w:rPr>
        <w:t xml:space="preserve"> وتكون هذه المدة في العادة مدة قصيرة</w:t>
      </w:r>
      <w:r>
        <w:rPr>
          <w:rtl/>
          <w:lang w:bidi="ar-EG"/>
        </w:rPr>
        <w:t> </w:t>
      </w:r>
      <w:r>
        <w:rPr>
          <w:rFonts w:hint="cs"/>
          <w:rtl/>
          <w:lang w:bidi="ar-EG"/>
        </w:rPr>
        <w:t>،</w:t>
      </w:r>
      <w:r w:rsidRPr="005854D2">
        <w:rPr>
          <w:rFonts w:hint="cs"/>
          <w:rtl/>
          <w:lang w:bidi="ar-EG"/>
        </w:rPr>
        <w:t xml:space="preserve"> حتى لا يبقى البائع معلقاً مدة طويلة لا يدري أباع للوسيط أم باع لغيره </w:t>
      </w:r>
      <w:r w:rsidRPr="005854D2">
        <w:rPr>
          <w:rFonts w:hint="cs"/>
          <w:vertAlign w:val="superscript"/>
          <w:rtl/>
          <w:lang w:bidi="ar-EG"/>
        </w:rPr>
        <w:t xml:space="preserve">( </w:t>
      </w:r>
      <w:r w:rsidRPr="005854D2">
        <w:rPr>
          <w:rStyle w:val="a7"/>
          <w:rtl/>
        </w:rPr>
        <w:footnoteReference w:id="29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ويجوز أن يكون الاحتفاظ بحق التقرير بالشراء عن الغير في أي بيع</w:t>
      </w:r>
      <w:r>
        <w:rPr>
          <w:rtl/>
          <w:lang w:bidi="ar-EG"/>
        </w:rPr>
        <w:t> </w:t>
      </w:r>
      <w:r>
        <w:rPr>
          <w:rFonts w:hint="cs"/>
          <w:rtl/>
          <w:lang w:bidi="ar-EG"/>
        </w:rPr>
        <w:t>،</w:t>
      </w:r>
      <w:r w:rsidRPr="005854D2">
        <w:rPr>
          <w:rFonts w:hint="cs"/>
          <w:rtl/>
          <w:lang w:bidi="ar-EG"/>
        </w:rPr>
        <w:t xml:space="preserve"> سواء كان بيعاً بالممارسة أو بيعاً بالمزاد </w:t>
      </w:r>
      <w:r w:rsidRPr="005854D2">
        <w:rPr>
          <w:rFonts w:hint="cs"/>
          <w:vertAlign w:val="superscript"/>
          <w:rtl/>
          <w:lang w:bidi="ar-EG"/>
        </w:rPr>
        <w:t xml:space="preserve">( </w:t>
      </w:r>
      <w:r w:rsidRPr="005854D2">
        <w:rPr>
          <w:rStyle w:val="a7"/>
          <w:rtl/>
        </w:rPr>
        <w:footnoteReference w:id="29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ولم يرد فيه نص في التقنين المدني </w:t>
      </w:r>
      <w:r w:rsidRPr="008E4DB6">
        <w:rPr>
          <w:rFonts w:hint="cs"/>
          <w:color w:val="FF0000"/>
          <w:rtl/>
          <w:lang w:bidi="ar-EG"/>
        </w:rPr>
        <w:t>$ 184 $</w:t>
      </w:r>
      <w:r w:rsidRPr="005854D2">
        <w:rPr>
          <w:rFonts w:hint="cs"/>
          <w:rtl/>
          <w:lang w:bidi="ar-EG"/>
        </w:rPr>
        <w:t xml:space="preserve"> المصري</w:t>
      </w:r>
      <w:r>
        <w:rPr>
          <w:rtl/>
          <w:lang w:bidi="ar-EG"/>
        </w:rPr>
        <w:t> </w:t>
      </w:r>
      <w:r>
        <w:rPr>
          <w:rFonts w:hint="cs"/>
          <w:rtl/>
          <w:lang w:bidi="ar-EG"/>
        </w:rPr>
        <w:t>،</w:t>
      </w:r>
      <w:r w:rsidRPr="005854D2">
        <w:rPr>
          <w:rFonts w:hint="cs"/>
          <w:rtl/>
          <w:lang w:bidi="ar-EG"/>
        </w:rPr>
        <w:t xml:space="preserve"> ولا في </w:t>
      </w:r>
      <w:r w:rsidRPr="005854D2">
        <w:rPr>
          <w:rFonts w:hint="cs"/>
          <w:rtl/>
          <w:lang w:bidi="ar-EG"/>
        </w:rPr>
        <w:lastRenderedPageBreak/>
        <w:t xml:space="preserve">التقنين المدني الفرنسي </w:t>
      </w:r>
      <w:r w:rsidRPr="005854D2">
        <w:rPr>
          <w:rFonts w:hint="cs"/>
          <w:vertAlign w:val="superscript"/>
          <w:rtl/>
          <w:lang w:bidi="ar-EG"/>
        </w:rPr>
        <w:t xml:space="preserve">( </w:t>
      </w:r>
      <w:r w:rsidRPr="005854D2">
        <w:rPr>
          <w:rStyle w:val="a7"/>
          <w:rtl/>
        </w:rPr>
        <w:footnoteReference w:id="29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وفي مصر تسري القواعد العامة على هذا العقد </w:t>
      </w:r>
      <w:r w:rsidRPr="005854D2">
        <w:rPr>
          <w:rFonts w:hint="cs"/>
          <w:vertAlign w:val="superscript"/>
          <w:rtl/>
          <w:lang w:bidi="ar-EG"/>
        </w:rPr>
        <w:t xml:space="preserve">( </w:t>
      </w:r>
      <w:r w:rsidRPr="005854D2">
        <w:rPr>
          <w:rStyle w:val="a7"/>
          <w:rtl/>
        </w:rPr>
        <w:footnoteReference w:id="29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فننظر في حكمه قبل التقرير بالشراء عن الغير</w:t>
      </w:r>
      <w:r>
        <w:rPr>
          <w:rtl/>
          <w:lang w:bidi="ar-EG"/>
        </w:rPr>
        <w:t> </w:t>
      </w:r>
      <w:r>
        <w:rPr>
          <w:rFonts w:hint="cs"/>
          <w:rtl/>
          <w:lang w:bidi="ar-EG"/>
        </w:rPr>
        <w:t>،</w:t>
      </w:r>
      <w:r w:rsidRPr="005854D2">
        <w:rPr>
          <w:rFonts w:hint="cs"/>
          <w:rtl/>
          <w:lang w:bidi="ar-EG"/>
        </w:rPr>
        <w:t xml:space="preserve"> ثم ننظر كيف يكون هذا التقرير</w:t>
      </w:r>
      <w:r>
        <w:rPr>
          <w:rtl/>
          <w:lang w:bidi="ar-EG"/>
        </w:rPr>
        <w:t> </w:t>
      </w:r>
      <w:r>
        <w:rPr>
          <w:rFonts w:hint="cs"/>
          <w:rtl/>
          <w:lang w:bidi="ar-EG"/>
        </w:rPr>
        <w:t>،</w:t>
      </w:r>
      <w:r w:rsidRPr="005854D2">
        <w:rPr>
          <w:rFonts w:hint="cs"/>
          <w:rtl/>
          <w:lang w:bidi="ar-EG"/>
        </w:rPr>
        <w:t xml:space="preserve"> وما هي الآثار التي تترتب عليه إذا وقع أو إذا لم يقع</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96 </w:t>
      </w:r>
      <w:r w:rsidRPr="005854D2">
        <w:rPr>
          <w:rtl/>
          <w:lang w:bidi="ar-EG"/>
        </w:rPr>
        <w:t>–</w:t>
      </w:r>
      <w:r w:rsidRPr="005854D2">
        <w:rPr>
          <w:rFonts w:hint="cs"/>
          <w:rtl/>
          <w:lang w:bidi="ar-EG"/>
        </w:rPr>
        <w:t xml:space="preserve"> حكم البيع قبل التقرير بالشراء عن الغير : ينعقد البيع صحيحاً بالشرط المتقدم الذكر</w:t>
      </w:r>
      <w:r>
        <w:rPr>
          <w:rtl/>
          <w:lang w:bidi="ar-EG"/>
        </w:rPr>
        <w:t> </w:t>
      </w:r>
      <w:r>
        <w:rPr>
          <w:rFonts w:hint="cs"/>
          <w:rtl/>
          <w:lang w:bidi="ar-EG"/>
        </w:rPr>
        <w:t>.</w:t>
      </w:r>
      <w:r w:rsidRPr="005854D2">
        <w:rPr>
          <w:rFonts w:hint="cs"/>
          <w:rtl/>
          <w:lang w:bidi="ar-EG"/>
        </w:rPr>
        <w:t xml:space="preserve"> وقبل أن يستعمل المشتري حقه في التقرير بالشراء عن الغير وإعلان اسم هذا الغير</w:t>
      </w:r>
      <w:r>
        <w:rPr>
          <w:rtl/>
          <w:lang w:bidi="ar-EG"/>
        </w:rPr>
        <w:t> </w:t>
      </w:r>
      <w:r>
        <w:rPr>
          <w:rFonts w:hint="cs"/>
          <w:rtl/>
          <w:lang w:bidi="ar-EG"/>
        </w:rPr>
        <w:t>،</w:t>
      </w:r>
      <w:r w:rsidRPr="005854D2">
        <w:rPr>
          <w:rFonts w:hint="cs"/>
          <w:rtl/>
          <w:lang w:bidi="ar-EG"/>
        </w:rPr>
        <w:t xml:space="preserve"> وفي خلال المدة التي عينت لهذا التقرير</w:t>
      </w:r>
      <w:r>
        <w:rPr>
          <w:rtl/>
          <w:lang w:bidi="ar-EG"/>
        </w:rPr>
        <w:t> </w:t>
      </w:r>
      <w:r>
        <w:rPr>
          <w:rFonts w:hint="cs"/>
          <w:rtl/>
          <w:lang w:bidi="ar-EG"/>
        </w:rPr>
        <w:t>،</w:t>
      </w:r>
      <w:r w:rsidRPr="005854D2">
        <w:rPr>
          <w:rFonts w:hint="cs"/>
          <w:rtl/>
          <w:lang w:bidi="ar-EG"/>
        </w:rPr>
        <w:t xml:space="preserve"> يكون البيع موصوفاً بالخصوصية الآتية : المشتري للصفقة قد يكون هو الذي تقدم للشراء وقد يكون شخصاً آخر سيعلنه هذا المشتري في الميعاد المحدد</w:t>
      </w:r>
      <w:r>
        <w:rPr>
          <w:rtl/>
          <w:lang w:bidi="ar-EG"/>
        </w:rPr>
        <w:t> </w:t>
      </w:r>
      <w:r>
        <w:rPr>
          <w:rFonts w:hint="cs"/>
          <w:rtl/>
          <w:lang w:bidi="ar-EG"/>
        </w:rPr>
        <w:t>.</w:t>
      </w:r>
      <w:r w:rsidRPr="005854D2">
        <w:rPr>
          <w:rFonts w:hint="cs"/>
          <w:rtl/>
          <w:lang w:bidi="ar-EG"/>
        </w:rPr>
        <w:t xml:space="preserve"> فالمشتري إذن شخص تخييري </w:t>
      </w:r>
      <w:r w:rsidRPr="005854D2">
        <w:rPr>
          <w:rFonts w:hint="cs"/>
          <w:vertAlign w:val="superscript"/>
          <w:rtl/>
          <w:lang w:bidi="ar-EG"/>
        </w:rPr>
        <w:t xml:space="preserve">( </w:t>
      </w:r>
      <w:r w:rsidRPr="005854D2">
        <w:rPr>
          <w:rStyle w:val="a7"/>
          <w:rtl/>
        </w:rPr>
        <w:footnoteReference w:id="30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إذا جاز نقل هذا التعبير المعروف من محل الالتزام إلى طرف الالتزام</w:t>
      </w:r>
      <w:r>
        <w:rPr>
          <w:rtl/>
          <w:lang w:bidi="ar-EG"/>
        </w:rPr>
        <w:t> </w:t>
      </w:r>
      <w:r>
        <w:rPr>
          <w:rFonts w:hint="cs"/>
          <w:rtl/>
          <w:lang w:bidi="ar-EG"/>
        </w:rPr>
        <w:t>،</w:t>
      </w:r>
      <w:r w:rsidRPr="005854D2">
        <w:rPr>
          <w:rFonts w:hint="cs"/>
          <w:rtl/>
          <w:lang w:bidi="ar-EG"/>
        </w:rPr>
        <w:t xml:space="preserve"> وتعيينه بيد من تقدم للشراء محتفظاً بهذا الحق</w:t>
      </w:r>
      <w:r>
        <w:rPr>
          <w:rtl/>
          <w:lang w:bidi="ar-EG"/>
        </w:rPr>
        <w:t> </w:t>
      </w:r>
      <w:r>
        <w:rPr>
          <w:rFonts w:hint="cs"/>
          <w:rtl/>
          <w:lang w:bidi="ar-EG"/>
        </w:rPr>
        <w:t>،</w:t>
      </w:r>
      <w:r w:rsidRPr="005854D2">
        <w:rPr>
          <w:rFonts w:hint="cs"/>
          <w:rtl/>
          <w:lang w:bidi="ar-EG"/>
        </w:rPr>
        <w:t xml:space="preserve"> فيكون إما هو ذاته أو يكون شخصاً آخر يعلن اسمه في خلال المدة المتفق عليها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وليس من تقدم للشراء مجبراً</w:t>
      </w:r>
      <w:r>
        <w:rPr>
          <w:rtl/>
          <w:lang w:bidi="ar-EG"/>
        </w:rPr>
        <w:t> </w:t>
      </w:r>
      <w:r>
        <w:rPr>
          <w:rFonts w:hint="cs"/>
          <w:rtl/>
          <w:lang w:bidi="ar-EG"/>
        </w:rPr>
        <w:t>،</w:t>
      </w:r>
      <w:r w:rsidRPr="005854D2">
        <w:rPr>
          <w:rFonts w:hint="cs"/>
          <w:rtl/>
          <w:lang w:bidi="ar-EG"/>
        </w:rPr>
        <w:t xml:space="preserve"> بطبيعة الحال</w:t>
      </w:r>
      <w:r>
        <w:rPr>
          <w:rtl/>
          <w:lang w:bidi="ar-EG"/>
        </w:rPr>
        <w:t> </w:t>
      </w:r>
      <w:r>
        <w:rPr>
          <w:rFonts w:hint="cs"/>
          <w:rtl/>
          <w:lang w:bidi="ar-EG"/>
        </w:rPr>
        <w:t>،</w:t>
      </w:r>
      <w:r w:rsidRPr="005854D2">
        <w:rPr>
          <w:rFonts w:hint="cs"/>
          <w:rtl/>
          <w:lang w:bidi="ar-EG"/>
        </w:rPr>
        <w:t xml:space="preserve"> على التقرير بالشراء عن الغير</w:t>
      </w:r>
      <w:r>
        <w:rPr>
          <w:rtl/>
          <w:lang w:bidi="ar-EG"/>
        </w:rPr>
        <w:t> </w:t>
      </w:r>
      <w:r>
        <w:rPr>
          <w:rFonts w:hint="cs"/>
          <w:rtl/>
          <w:lang w:bidi="ar-EG"/>
        </w:rPr>
        <w:t>،</w:t>
      </w:r>
      <w:r w:rsidRPr="005854D2">
        <w:rPr>
          <w:rFonts w:hint="cs"/>
          <w:rtl/>
          <w:lang w:bidi="ar-EG"/>
        </w:rPr>
        <w:t xml:space="preserve"> فهذا حق احتفظ به لنفسه</w:t>
      </w:r>
      <w:r>
        <w:rPr>
          <w:rtl/>
          <w:lang w:bidi="ar-EG"/>
        </w:rPr>
        <w:t> </w:t>
      </w:r>
      <w:r>
        <w:rPr>
          <w:rFonts w:hint="cs"/>
          <w:rtl/>
          <w:lang w:bidi="ar-EG"/>
        </w:rPr>
        <w:t>،</w:t>
      </w:r>
      <w:r w:rsidRPr="005854D2">
        <w:rPr>
          <w:rFonts w:hint="cs"/>
          <w:rtl/>
          <w:lang w:bidi="ar-EG"/>
        </w:rPr>
        <w:t xml:space="preserve"> فله أن ينزل عنه ويحتفظ لنفسه بالصفقة </w:t>
      </w:r>
      <w:r w:rsidRPr="005854D2">
        <w:rPr>
          <w:rFonts w:hint="cs"/>
          <w:vertAlign w:val="superscript"/>
          <w:rtl/>
          <w:lang w:bidi="ar-EG"/>
        </w:rPr>
        <w:t xml:space="preserve">( </w:t>
      </w:r>
      <w:r w:rsidRPr="005854D2">
        <w:rPr>
          <w:rStyle w:val="a7"/>
          <w:rtl/>
        </w:rPr>
        <w:footnoteReference w:id="30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r w:rsidRPr="008E4DB6">
        <w:rPr>
          <w:rFonts w:hint="cs"/>
          <w:color w:val="FF0000"/>
          <w:rtl/>
          <w:lang w:bidi="ar-EG"/>
        </w:rPr>
        <w:t>$ 185 $</w:t>
      </w:r>
      <w:r w:rsidRPr="005854D2">
        <w:rPr>
          <w:rFonts w:hint="cs"/>
          <w:rtl/>
          <w:lang w:bidi="ar-EG"/>
        </w:rPr>
        <w:t xml:space="preserve"> وهو في هذا ليس </w:t>
      </w:r>
      <w:r w:rsidRPr="005854D2">
        <w:rPr>
          <w:rFonts w:hint="cs"/>
          <w:rtl/>
          <w:lang w:bidi="ar-EG"/>
        </w:rPr>
        <w:lastRenderedPageBreak/>
        <w:t>في حاجة إلى أن يتقدم بتقرير يبين فيه أنه يحتفظ بالصفقة لنفسه</w:t>
      </w:r>
      <w:r>
        <w:rPr>
          <w:rtl/>
          <w:lang w:bidi="ar-EG"/>
        </w:rPr>
        <w:t> </w:t>
      </w:r>
      <w:r>
        <w:rPr>
          <w:rFonts w:hint="cs"/>
          <w:rtl/>
          <w:lang w:bidi="ar-EG"/>
        </w:rPr>
        <w:t>،</w:t>
      </w:r>
      <w:r w:rsidRPr="005854D2">
        <w:rPr>
          <w:rFonts w:hint="cs"/>
          <w:rtl/>
          <w:lang w:bidi="ar-EG"/>
        </w:rPr>
        <w:t xml:space="preserve"> بل يكفي أن يدع الميعاد المحدد ينقضي دون أن يقرر أنه اشترى لشخص آخر</w:t>
      </w:r>
      <w:r>
        <w:rPr>
          <w:rtl/>
          <w:lang w:bidi="ar-EG"/>
        </w:rPr>
        <w:t> </w:t>
      </w:r>
      <w:r>
        <w:rPr>
          <w:rFonts w:hint="cs"/>
          <w:rtl/>
          <w:lang w:bidi="ar-EG"/>
        </w:rPr>
        <w:t>،</w:t>
      </w:r>
      <w:r w:rsidRPr="005854D2">
        <w:rPr>
          <w:rFonts w:hint="cs"/>
          <w:rtl/>
          <w:lang w:bidi="ar-EG"/>
        </w:rPr>
        <w:t xml:space="preserve"> فيكون هو المشتري على وجه بات</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ويجوز له أن يتصرف في المبيع</w:t>
      </w:r>
      <w:r>
        <w:rPr>
          <w:rtl/>
          <w:lang w:bidi="ar-EG"/>
        </w:rPr>
        <w:t> </w:t>
      </w:r>
      <w:r>
        <w:rPr>
          <w:rFonts w:hint="cs"/>
          <w:rtl/>
          <w:lang w:bidi="ar-EG"/>
        </w:rPr>
        <w:t>،</w:t>
      </w:r>
      <w:r w:rsidRPr="005854D2">
        <w:rPr>
          <w:rFonts w:hint="cs"/>
          <w:rtl/>
          <w:lang w:bidi="ar-EG"/>
        </w:rPr>
        <w:t xml:space="preserve"> فيبيعه أو يرهنه أو يرتب عليه حق إرتفاق أو حق انتفاع أو غير ذلك</w:t>
      </w:r>
      <w:r>
        <w:rPr>
          <w:rtl/>
          <w:lang w:bidi="ar-EG"/>
        </w:rPr>
        <w:t> </w:t>
      </w:r>
      <w:r>
        <w:rPr>
          <w:rFonts w:hint="cs"/>
          <w:rtl/>
          <w:lang w:bidi="ar-EG"/>
        </w:rPr>
        <w:t>،</w:t>
      </w:r>
      <w:r w:rsidRPr="005854D2">
        <w:rPr>
          <w:rFonts w:hint="cs"/>
          <w:rtl/>
          <w:lang w:bidi="ar-EG"/>
        </w:rPr>
        <w:t xml:space="preserve"> ويحمل تصرفه في هذه الحالة على أنه قرر ضمناً أن يستبقى الصفقة لنفسه</w:t>
      </w:r>
      <w:r>
        <w:rPr>
          <w:rtl/>
          <w:lang w:bidi="ar-EG"/>
        </w:rPr>
        <w:t> </w:t>
      </w:r>
      <w:r>
        <w:rPr>
          <w:rFonts w:hint="cs"/>
          <w:rtl/>
          <w:lang w:bidi="ar-EG"/>
        </w:rPr>
        <w:t>،</w:t>
      </w:r>
      <w:r w:rsidRPr="005854D2">
        <w:rPr>
          <w:rFonts w:hint="cs"/>
          <w:rtl/>
          <w:lang w:bidi="ar-EG"/>
        </w:rPr>
        <w:t xml:space="preserve"> لأنه لا يفعل ذلك إلا إذا كان ملاكاً للمبيع </w:t>
      </w:r>
      <w:r w:rsidRPr="005854D2">
        <w:rPr>
          <w:rFonts w:hint="cs"/>
          <w:vertAlign w:val="superscript"/>
          <w:rtl/>
          <w:lang w:bidi="ar-EG"/>
        </w:rPr>
        <w:t xml:space="preserve">( </w:t>
      </w:r>
      <w:r w:rsidRPr="005854D2">
        <w:rPr>
          <w:rStyle w:val="a7"/>
          <w:rtl/>
        </w:rPr>
        <w:footnoteReference w:id="30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ولكن أعمال الإدارة - كأن يرمم المبيع أو يؤجره أو يودعه - لأي ستخلص منها أنه قرر استبقاء الصفقة لنفسه</w:t>
      </w:r>
      <w:r>
        <w:rPr>
          <w:rtl/>
          <w:lang w:bidi="ar-EG"/>
        </w:rPr>
        <w:t> </w:t>
      </w:r>
      <w:r>
        <w:rPr>
          <w:rFonts w:hint="cs"/>
          <w:rtl/>
          <w:lang w:bidi="ar-EG"/>
        </w:rPr>
        <w:t>،</w:t>
      </w:r>
      <w:r w:rsidRPr="005854D2">
        <w:rPr>
          <w:rFonts w:hint="cs"/>
          <w:rtl/>
          <w:lang w:bidi="ar-EG"/>
        </w:rPr>
        <w:t xml:space="preserve"> بل يجوز له قان يقوم بها مع استبقاء الحق في التقرير بالشراء عن الغير</w:t>
      </w:r>
      <w:r>
        <w:rPr>
          <w:rtl/>
          <w:lang w:bidi="ar-EG"/>
        </w:rPr>
        <w:t> </w:t>
      </w:r>
      <w:r>
        <w:rPr>
          <w:rFonts w:hint="cs"/>
          <w:rtl/>
          <w:lang w:bidi="ar-EG"/>
        </w:rPr>
        <w:t>،</w:t>
      </w:r>
      <w:r w:rsidRPr="005854D2">
        <w:rPr>
          <w:rFonts w:hint="cs"/>
          <w:rtl/>
          <w:lang w:bidi="ar-EG"/>
        </w:rPr>
        <w:t xml:space="preserve"> لأن القيام بأعمال الإدارة لا يتنافى مع الاحتفاظ بهذا الحق </w:t>
      </w:r>
      <w:r w:rsidRPr="005854D2">
        <w:rPr>
          <w:rFonts w:hint="cs"/>
          <w:vertAlign w:val="superscript"/>
          <w:rtl/>
          <w:lang w:bidi="ar-EG"/>
        </w:rPr>
        <w:t xml:space="preserve">( </w:t>
      </w:r>
      <w:r w:rsidRPr="005854D2">
        <w:rPr>
          <w:rStyle w:val="a7"/>
          <w:rtl/>
        </w:rPr>
        <w:footnoteReference w:id="30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97 - كيف يكون التقرير بالشراء عن الغير : فإذا لم يرد المشتري أن يستبقى الصفقة لنفسه</w:t>
      </w:r>
      <w:r>
        <w:rPr>
          <w:rtl/>
          <w:lang w:bidi="ar-EG"/>
        </w:rPr>
        <w:t> </w:t>
      </w:r>
      <w:r>
        <w:rPr>
          <w:rFonts w:hint="cs"/>
          <w:rtl/>
          <w:lang w:bidi="ar-EG"/>
        </w:rPr>
        <w:t>،</w:t>
      </w:r>
      <w:r w:rsidRPr="005854D2">
        <w:rPr>
          <w:rFonts w:hint="cs"/>
          <w:rtl/>
          <w:lang w:bidi="ar-EG"/>
        </w:rPr>
        <w:t xml:space="preserve"> فعليه أن يقرر بالشراء عن الغير الذي اشترى له الصفقة</w:t>
      </w:r>
      <w:r>
        <w:rPr>
          <w:rtl/>
          <w:lang w:bidi="ar-EG"/>
        </w:rPr>
        <w:t> </w:t>
      </w:r>
      <w:r>
        <w:rPr>
          <w:rFonts w:hint="cs"/>
          <w:rtl/>
          <w:lang w:bidi="ar-EG"/>
        </w:rPr>
        <w:t>.</w:t>
      </w:r>
      <w:r w:rsidRPr="005854D2">
        <w:rPr>
          <w:rFonts w:hint="cs"/>
          <w:rtl/>
          <w:lang w:bidi="ar-EG"/>
        </w:rPr>
        <w:t xml:space="preserve"> </w:t>
      </w:r>
      <w:r w:rsidRPr="008E4DB6">
        <w:rPr>
          <w:rFonts w:hint="cs"/>
          <w:color w:val="FF0000"/>
          <w:rtl/>
          <w:lang w:bidi="ar-EG"/>
        </w:rPr>
        <w:t>$ 186 $</w:t>
      </w:r>
      <w:r w:rsidRPr="005854D2">
        <w:rPr>
          <w:rFonts w:hint="cs"/>
          <w:rtl/>
          <w:lang w:bidi="ar-EG"/>
        </w:rPr>
        <w:t xml:space="preserve"> وليس هذا التقرير شكل خاص</w:t>
      </w:r>
      <w:r>
        <w:rPr>
          <w:rtl/>
          <w:lang w:bidi="ar-EG"/>
        </w:rPr>
        <w:t> </w:t>
      </w:r>
      <w:r>
        <w:rPr>
          <w:rFonts w:hint="cs"/>
          <w:rtl/>
          <w:lang w:bidi="ar-EG"/>
        </w:rPr>
        <w:t>،</w:t>
      </w:r>
      <w:r w:rsidRPr="005854D2">
        <w:rPr>
          <w:rFonts w:hint="cs"/>
          <w:rtl/>
          <w:lang w:bidi="ar-EG"/>
        </w:rPr>
        <w:t xml:space="preserve"> فيكفي أن يخطر البائع بأنه يقرر أنه اشترى لشخص معين ويذكر اسم هذا الشخص</w:t>
      </w:r>
      <w:r>
        <w:rPr>
          <w:rtl/>
          <w:lang w:bidi="ar-EG"/>
        </w:rPr>
        <w:t> </w:t>
      </w:r>
      <w:r>
        <w:rPr>
          <w:rFonts w:hint="cs"/>
          <w:rtl/>
          <w:lang w:bidi="ar-EG"/>
        </w:rPr>
        <w:t>.</w:t>
      </w:r>
      <w:r w:rsidRPr="005854D2">
        <w:rPr>
          <w:rFonts w:hint="cs"/>
          <w:rtl/>
          <w:lang w:bidi="ar-EG"/>
        </w:rPr>
        <w:t xml:space="preserve"> ولكن عليه أن يثبت صدور هذا الإخطار منه وفقاً للقواعد العامة</w:t>
      </w:r>
      <w:r>
        <w:rPr>
          <w:rtl/>
          <w:lang w:bidi="ar-EG"/>
        </w:rPr>
        <w:t> </w:t>
      </w:r>
      <w:r>
        <w:rPr>
          <w:rFonts w:hint="cs"/>
          <w:rtl/>
          <w:lang w:bidi="ar-EG"/>
        </w:rPr>
        <w:t>،</w:t>
      </w:r>
      <w:r w:rsidRPr="005854D2">
        <w:rPr>
          <w:rFonts w:hint="cs"/>
          <w:rtl/>
          <w:lang w:bidi="ar-EG"/>
        </w:rPr>
        <w:t xml:space="preserve"> فإذا كان الثمن يزيد على عشرة جنيهات وجب الإثبات بالكتابة أو بما يقوم مقامها</w:t>
      </w:r>
      <w:r>
        <w:rPr>
          <w:rtl/>
          <w:lang w:bidi="ar-EG"/>
        </w:rPr>
        <w:t> </w:t>
      </w:r>
      <w:r>
        <w:rPr>
          <w:rFonts w:hint="cs"/>
          <w:rtl/>
          <w:lang w:bidi="ar-EG"/>
        </w:rPr>
        <w:t>.</w:t>
      </w:r>
      <w:r w:rsidRPr="005854D2">
        <w:rPr>
          <w:rFonts w:hint="cs"/>
          <w:rtl/>
          <w:lang w:bidi="ar-EG"/>
        </w:rPr>
        <w:t xml:space="preserve"> فيحسن إذن أن يكون الإخطار بالكتابة</w:t>
      </w:r>
      <w:r>
        <w:rPr>
          <w:rtl/>
          <w:lang w:bidi="ar-EG"/>
        </w:rPr>
        <w:t> </w:t>
      </w:r>
      <w:r>
        <w:rPr>
          <w:rFonts w:hint="cs"/>
          <w:rtl/>
          <w:lang w:bidi="ar-EG"/>
        </w:rPr>
        <w:t>،</w:t>
      </w:r>
      <w:r w:rsidRPr="005854D2">
        <w:rPr>
          <w:rFonts w:hint="cs"/>
          <w:rtl/>
          <w:lang w:bidi="ar-EG"/>
        </w:rPr>
        <w:t xml:space="preserve"> بكتاب مسجل أو بإنذار على يد محضر</w:t>
      </w:r>
      <w:r>
        <w:rPr>
          <w:rtl/>
          <w:lang w:bidi="ar-EG"/>
        </w:rPr>
        <w:t> </w:t>
      </w:r>
      <w:r>
        <w:rPr>
          <w:rFonts w:hint="cs"/>
          <w:rtl/>
          <w:lang w:bidi="ar-EG"/>
        </w:rPr>
        <w:t>،</w:t>
      </w:r>
      <w:r w:rsidRPr="005854D2">
        <w:rPr>
          <w:rFonts w:hint="cs"/>
          <w:rtl/>
          <w:lang w:bidi="ar-EG"/>
        </w:rPr>
        <w:t xml:space="preserve"> حتى يتوفر للمشتري وسيلة قوية للإثبات</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ويجب أن يعلم البائع بهذا التقرير في الميعاد المتفق عليه</w:t>
      </w:r>
      <w:r>
        <w:rPr>
          <w:rtl/>
          <w:lang w:bidi="ar-EG"/>
        </w:rPr>
        <w:t> </w:t>
      </w:r>
      <w:r>
        <w:rPr>
          <w:rFonts w:hint="cs"/>
          <w:rtl/>
          <w:lang w:bidi="ar-EG"/>
        </w:rPr>
        <w:t>.</w:t>
      </w:r>
      <w:r w:rsidRPr="005854D2">
        <w:rPr>
          <w:rFonts w:hint="cs"/>
          <w:rtl/>
          <w:lang w:bidi="ar-EG"/>
        </w:rPr>
        <w:t xml:space="preserve"> فإذا اقنضى هذا الميعاد ولم يصل إلى علم البائع تقرير من مالمشتري</w:t>
      </w:r>
      <w:r>
        <w:rPr>
          <w:rtl/>
          <w:lang w:bidi="ar-EG"/>
        </w:rPr>
        <w:t> </w:t>
      </w:r>
      <w:r>
        <w:rPr>
          <w:rFonts w:hint="cs"/>
          <w:rtl/>
          <w:lang w:bidi="ar-EG"/>
        </w:rPr>
        <w:t>،</w:t>
      </w:r>
      <w:r w:rsidRPr="005854D2">
        <w:rPr>
          <w:rFonts w:hint="cs"/>
          <w:rtl/>
          <w:lang w:bidi="ar-EG"/>
        </w:rPr>
        <w:t xml:space="preserve"> اعتبر البائع أن الصفقة قد وقعت نهائياً للمشترين وكان هذا هو المسئول عن التزامات المشتري وله جميع حقوقه</w:t>
      </w:r>
      <w:r>
        <w:rPr>
          <w:rtl/>
          <w:lang w:bidi="ar-EG"/>
        </w:rPr>
        <w:t> </w:t>
      </w:r>
      <w:r>
        <w:rPr>
          <w:rFonts w:hint="cs"/>
          <w:rtl/>
          <w:lang w:bidi="ar-EG"/>
        </w:rPr>
        <w:t>،</w:t>
      </w:r>
      <w:r w:rsidRPr="005854D2">
        <w:rPr>
          <w:rFonts w:hint="cs"/>
          <w:rtl/>
          <w:lang w:bidi="ar-EG"/>
        </w:rPr>
        <w:t xml:space="preserve"> حتى إذا أعلن المشتري أسم شخص آخر بعد انقاضء المدة</w:t>
      </w:r>
      <w:r>
        <w:rPr>
          <w:rtl/>
          <w:lang w:bidi="ar-EG"/>
        </w:rPr>
        <w:t> </w:t>
      </w:r>
      <w:r>
        <w:rPr>
          <w:rFonts w:hint="cs"/>
          <w:rtl/>
          <w:lang w:bidi="ar-EG"/>
        </w:rPr>
        <w:t>،</w:t>
      </w:r>
      <w:r w:rsidRPr="005854D2">
        <w:rPr>
          <w:rFonts w:hint="cs"/>
          <w:rtl/>
          <w:lang w:bidi="ar-EG"/>
        </w:rPr>
        <w:t xml:space="preserve"> عد هذا الإعلان منه بيعاً جديداً إذا قبله الشخص الآخر </w:t>
      </w:r>
      <w:r w:rsidRPr="005854D2">
        <w:rPr>
          <w:rFonts w:hint="cs"/>
          <w:vertAlign w:val="superscript"/>
          <w:rtl/>
          <w:lang w:bidi="ar-EG"/>
        </w:rPr>
        <w:t xml:space="preserve">( </w:t>
      </w:r>
      <w:r w:rsidRPr="005854D2">
        <w:rPr>
          <w:rStyle w:val="a7"/>
          <w:rtl/>
        </w:rPr>
        <w:footnoteReference w:id="30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وإذا أعلن المشتري اسم الشخص الذي اشترى له في الميعاد</w:t>
      </w:r>
      <w:r>
        <w:rPr>
          <w:rtl/>
          <w:lang w:bidi="ar-EG"/>
        </w:rPr>
        <w:t> </w:t>
      </w:r>
      <w:r>
        <w:rPr>
          <w:rFonts w:hint="cs"/>
          <w:rtl/>
          <w:lang w:bidi="ar-EG"/>
        </w:rPr>
        <w:t>،</w:t>
      </w:r>
      <w:r w:rsidRPr="005854D2">
        <w:rPr>
          <w:rFonts w:hint="cs"/>
          <w:rtl/>
          <w:lang w:bidi="ar-EG"/>
        </w:rPr>
        <w:t xml:space="preserve"> فإذا كان هذا الشخص قد قبل الصفقة من قبل واتفق مع المشتري على أن يتقدم للشراء لحسابه لم يلزم قبول منه آخر</w:t>
      </w:r>
      <w:r>
        <w:rPr>
          <w:rtl/>
          <w:lang w:bidi="ar-EG"/>
        </w:rPr>
        <w:t> </w:t>
      </w:r>
      <w:r>
        <w:rPr>
          <w:rFonts w:hint="cs"/>
          <w:rtl/>
          <w:lang w:bidi="ar-EG"/>
        </w:rPr>
        <w:t>.</w:t>
      </w:r>
      <w:r w:rsidRPr="005854D2">
        <w:rPr>
          <w:rFonts w:hint="cs"/>
          <w:rtl/>
          <w:lang w:bidi="ar-EG"/>
        </w:rPr>
        <w:t xml:space="preserve"> وإذا كان لم يسبق منه قبول للصفقة</w:t>
      </w:r>
      <w:r>
        <w:rPr>
          <w:rtl/>
          <w:lang w:bidi="ar-EG"/>
        </w:rPr>
        <w:t> </w:t>
      </w:r>
      <w:r>
        <w:rPr>
          <w:rFonts w:hint="cs"/>
          <w:rtl/>
          <w:lang w:bidi="ar-EG"/>
        </w:rPr>
        <w:t>،</w:t>
      </w:r>
      <w:r w:rsidRPr="005854D2">
        <w:rPr>
          <w:rFonts w:hint="cs"/>
          <w:rtl/>
          <w:lang w:bidi="ar-EG"/>
        </w:rPr>
        <w:t xml:space="preserve"> فعند ذلك يجب أن يصدر منه قبول</w:t>
      </w:r>
      <w:r>
        <w:rPr>
          <w:rtl/>
          <w:lang w:bidi="ar-EG"/>
        </w:rPr>
        <w:t> </w:t>
      </w:r>
      <w:r>
        <w:rPr>
          <w:rFonts w:hint="cs"/>
          <w:rtl/>
          <w:lang w:bidi="ar-EG"/>
        </w:rPr>
        <w:t>،</w:t>
      </w:r>
      <w:r w:rsidRPr="005854D2">
        <w:rPr>
          <w:rFonts w:hint="cs"/>
          <w:rtl/>
          <w:lang w:bidi="ar-EG"/>
        </w:rPr>
        <w:t xml:space="preserve"> لأنه لا يجبر على أن يحل محل المشتري دون قبول منه</w:t>
      </w:r>
      <w:r>
        <w:rPr>
          <w:rtl/>
          <w:lang w:bidi="ar-EG"/>
        </w:rPr>
        <w:t> </w:t>
      </w:r>
      <w:r>
        <w:rPr>
          <w:rFonts w:hint="cs"/>
          <w:rtl/>
          <w:lang w:bidi="ar-EG"/>
        </w:rPr>
        <w:t>.</w:t>
      </w:r>
      <w:r w:rsidRPr="005854D2">
        <w:rPr>
          <w:rFonts w:hint="cs"/>
          <w:rtl/>
          <w:lang w:bidi="ar-EG"/>
        </w:rPr>
        <w:t xml:space="preserve"> لذلك يجوز للبائع</w:t>
      </w:r>
      <w:r>
        <w:rPr>
          <w:rtl/>
          <w:lang w:bidi="ar-EG"/>
        </w:rPr>
        <w:t> </w:t>
      </w:r>
      <w:r>
        <w:rPr>
          <w:rFonts w:hint="cs"/>
          <w:rtl/>
          <w:lang w:bidi="ar-EG"/>
        </w:rPr>
        <w:t>،</w:t>
      </w:r>
      <w:r w:rsidRPr="005854D2">
        <w:rPr>
          <w:rFonts w:hint="cs"/>
          <w:rtl/>
          <w:lang w:bidi="ar-EG"/>
        </w:rPr>
        <w:t xml:space="preserve"> بعد أن يصله تقرير المشتري بالشراء عن الغير</w:t>
      </w:r>
      <w:r>
        <w:rPr>
          <w:rtl/>
          <w:lang w:bidi="ar-EG"/>
        </w:rPr>
        <w:t> </w:t>
      </w:r>
      <w:r>
        <w:rPr>
          <w:rFonts w:hint="cs"/>
          <w:rtl/>
          <w:lang w:bidi="ar-EG"/>
        </w:rPr>
        <w:t>،</w:t>
      </w:r>
      <w:r w:rsidRPr="005854D2">
        <w:rPr>
          <w:rFonts w:hint="cs"/>
          <w:rtl/>
          <w:lang w:bidi="ar-EG"/>
        </w:rPr>
        <w:t xml:space="preserve"> أن يطلب من المشتري إثبات قبول هذا الغير للصفقة</w:t>
      </w:r>
      <w:r>
        <w:rPr>
          <w:rtl/>
          <w:lang w:bidi="ar-EG"/>
        </w:rPr>
        <w:t> </w:t>
      </w:r>
      <w:r>
        <w:rPr>
          <w:rFonts w:hint="cs"/>
          <w:rtl/>
          <w:lang w:bidi="ar-EG"/>
        </w:rPr>
        <w:t>،</w:t>
      </w:r>
      <w:r w:rsidRPr="005854D2">
        <w:rPr>
          <w:rFonts w:hint="cs"/>
          <w:rtl/>
          <w:lang w:bidi="ar-EG"/>
        </w:rPr>
        <w:t xml:space="preserve"> قبولاً سابقاً أو قبولاً لاحقاً</w:t>
      </w:r>
      <w:r>
        <w:rPr>
          <w:rtl/>
          <w:lang w:bidi="ar-EG"/>
        </w:rPr>
        <w:t> </w:t>
      </w:r>
      <w:r>
        <w:rPr>
          <w:rFonts w:hint="cs"/>
          <w:rtl/>
          <w:lang w:bidi="ar-EG"/>
        </w:rPr>
        <w:t>.</w:t>
      </w:r>
      <w:r w:rsidRPr="005854D2">
        <w:rPr>
          <w:rFonts w:hint="cs"/>
          <w:rtl/>
          <w:lang w:bidi="ar-EG"/>
        </w:rPr>
        <w:t xml:space="preserve"> فإذا لم يستطع المشتري إثبات ذلك</w:t>
      </w:r>
      <w:r>
        <w:rPr>
          <w:rtl/>
          <w:lang w:bidi="ar-EG"/>
        </w:rPr>
        <w:t> </w:t>
      </w:r>
      <w:r>
        <w:rPr>
          <w:rFonts w:hint="cs"/>
          <w:rtl/>
          <w:lang w:bidi="ar-EG"/>
        </w:rPr>
        <w:t>،</w:t>
      </w:r>
      <w:r w:rsidRPr="005854D2">
        <w:rPr>
          <w:rFonts w:hint="cs"/>
          <w:rtl/>
          <w:lang w:bidi="ar-EG"/>
        </w:rPr>
        <w:t xml:space="preserve"> فإن تقريره بالشراء للغير آل ينتج أثراً</w:t>
      </w:r>
      <w:r>
        <w:rPr>
          <w:rtl/>
          <w:lang w:bidi="ar-EG"/>
        </w:rPr>
        <w:t> </w:t>
      </w:r>
      <w:r>
        <w:rPr>
          <w:rFonts w:hint="cs"/>
          <w:rtl/>
          <w:lang w:bidi="ar-EG"/>
        </w:rPr>
        <w:t>،</w:t>
      </w:r>
      <w:r w:rsidRPr="005854D2">
        <w:rPr>
          <w:rFonts w:hint="cs"/>
          <w:rtl/>
          <w:lang w:bidi="ar-EG"/>
        </w:rPr>
        <w:t xml:space="preserve"> وتقع الصفقة له هو لا للغير </w:t>
      </w:r>
      <w:r w:rsidRPr="005854D2">
        <w:rPr>
          <w:rFonts w:hint="cs"/>
          <w:vertAlign w:val="superscript"/>
          <w:rtl/>
          <w:lang w:bidi="ar-EG"/>
        </w:rPr>
        <w:t xml:space="preserve">( </w:t>
      </w:r>
      <w:r w:rsidRPr="005854D2">
        <w:rPr>
          <w:rStyle w:val="a7"/>
          <w:rtl/>
        </w:rPr>
        <w:footnoteReference w:id="30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وإذا قرر المشتري أنه اشترى لشخص معين على النحو المتقدم الذكر</w:t>
      </w:r>
      <w:r>
        <w:rPr>
          <w:rtl/>
          <w:lang w:bidi="ar-EG"/>
        </w:rPr>
        <w:t> </w:t>
      </w:r>
      <w:r>
        <w:rPr>
          <w:rFonts w:hint="cs"/>
          <w:rtl/>
          <w:lang w:bidi="ar-EG"/>
        </w:rPr>
        <w:t>،</w:t>
      </w:r>
      <w:r w:rsidRPr="005854D2">
        <w:rPr>
          <w:rFonts w:hint="cs"/>
          <w:rtl/>
          <w:lang w:bidi="ar-EG"/>
        </w:rPr>
        <w:t xml:space="preserve"> وجب أن تقع الصفقة لهذا الشخص المعين بنفس الثمن وبنفس شروط البيع الذي تم</w:t>
      </w:r>
      <w:r>
        <w:rPr>
          <w:rtl/>
          <w:lang w:bidi="ar-EG"/>
        </w:rPr>
        <w:t> </w:t>
      </w:r>
      <w:r>
        <w:rPr>
          <w:rFonts w:hint="cs"/>
          <w:rtl/>
          <w:lang w:bidi="ar-EG"/>
        </w:rPr>
        <w:t>.</w:t>
      </w:r>
      <w:r w:rsidRPr="005854D2">
        <w:rPr>
          <w:rFonts w:hint="cs"/>
          <w:rtl/>
          <w:lang w:bidi="ar-EG"/>
        </w:rPr>
        <w:t xml:space="preserve"> فإن اختلف الثمن أو اختلف الشروط</w:t>
      </w:r>
      <w:r>
        <w:rPr>
          <w:rtl/>
          <w:lang w:bidi="ar-EG"/>
        </w:rPr>
        <w:t> </w:t>
      </w:r>
      <w:r>
        <w:rPr>
          <w:rFonts w:hint="cs"/>
          <w:rtl/>
          <w:lang w:bidi="ar-EG"/>
        </w:rPr>
        <w:t>،</w:t>
      </w:r>
      <w:r w:rsidRPr="005854D2">
        <w:rPr>
          <w:rFonts w:hint="cs"/>
          <w:rtl/>
          <w:lang w:bidi="ar-EG"/>
        </w:rPr>
        <w:t xml:space="preserve"> كان التقرير بيعاً جديداً صادراً من المشتري للغير إذا قبله هذا</w:t>
      </w:r>
      <w:r>
        <w:rPr>
          <w:rtl/>
          <w:lang w:bidi="ar-EG"/>
        </w:rPr>
        <w:t> </w:t>
      </w:r>
      <w:r>
        <w:rPr>
          <w:rFonts w:hint="cs"/>
          <w:rtl/>
          <w:lang w:bidi="ar-EG"/>
        </w:rPr>
        <w:t>،</w:t>
      </w:r>
      <w:r w:rsidRPr="005854D2">
        <w:rPr>
          <w:rFonts w:hint="cs"/>
          <w:rtl/>
          <w:lang w:bidi="ar-EG"/>
        </w:rPr>
        <w:t xml:space="preserve"> ووجب دفع رسوم جديدة</w:t>
      </w:r>
      <w:r>
        <w:rPr>
          <w:rtl/>
          <w:lang w:bidi="ar-EG"/>
        </w:rPr>
        <w:t> </w:t>
      </w:r>
      <w:r>
        <w:rPr>
          <w:rFonts w:hint="cs"/>
          <w:rtl/>
          <w:lang w:bidi="ar-EG"/>
        </w:rPr>
        <w:t>،</w:t>
      </w:r>
      <w:r w:rsidRPr="005854D2">
        <w:rPr>
          <w:rFonts w:hint="cs"/>
          <w:rtl/>
          <w:lang w:bidi="ar-EG"/>
        </w:rPr>
        <w:t xml:space="preserve"> وتنتقل الملكية فيه </w:t>
      </w:r>
      <w:r w:rsidRPr="008E4DB6">
        <w:rPr>
          <w:rFonts w:hint="cs"/>
          <w:color w:val="FF0000"/>
          <w:rtl/>
          <w:lang w:bidi="ar-EG"/>
        </w:rPr>
        <w:t>$ 187 $</w:t>
      </w:r>
      <w:r w:rsidRPr="005854D2">
        <w:rPr>
          <w:rFonts w:hint="cs"/>
          <w:rtl/>
          <w:lang w:bidi="ar-EG"/>
        </w:rPr>
        <w:t xml:space="preserve"> من المشتري إلى الغير مثقلة بجميع التكاليف الآتية من جانب المشتري </w:t>
      </w:r>
      <w:r w:rsidRPr="005854D2">
        <w:rPr>
          <w:rFonts w:hint="cs"/>
          <w:vertAlign w:val="superscript"/>
          <w:rtl/>
          <w:lang w:bidi="ar-EG"/>
        </w:rPr>
        <w:t xml:space="preserve">( </w:t>
      </w:r>
      <w:r w:rsidRPr="005854D2">
        <w:rPr>
          <w:rStyle w:val="a7"/>
          <w:rtl/>
        </w:rPr>
        <w:footnoteReference w:id="30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وقد يعلن المشتري</w:t>
      </w:r>
      <w:r>
        <w:rPr>
          <w:rtl/>
          <w:lang w:bidi="ar-EG"/>
        </w:rPr>
        <w:t> </w:t>
      </w:r>
      <w:r>
        <w:rPr>
          <w:rFonts w:hint="cs"/>
          <w:rtl/>
          <w:lang w:bidi="ar-EG"/>
        </w:rPr>
        <w:t>،</w:t>
      </w:r>
      <w:r w:rsidRPr="005854D2">
        <w:rPr>
          <w:rFonts w:hint="cs"/>
          <w:rtl/>
          <w:lang w:bidi="ar-EG"/>
        </w:rPr>
        <w:t xml:space="preserve"> لا شخصاً واحداً تقع له الصفقة</w:t>
      </w:r>
      <w:r>
        <w:rPr>
          <w:rtl/>
          <w:lang w:bidi="ar-EG"/>
        </w:rPr>
        <w:t> </w:t>
      </w:r>
      <w:r>
        <w:rPr>
          <w:rFonts w:hint="cs"/>
          <w:rtl/>
          <w:lang w:bidi="ar-EG"/>
        </w:rPr>
        <w:t>،</w:t>
      </w:r>
      <w:r w:rsidRPr="005854D2">
        <w:rPr>
          <w:rFonts w:hint="cs"/>
          <w:rtl/>
          <w:lang w:bidi="ar-EG"/>
        </w:rPr>
        <w:t xml:space="preserve"> بل شخصين أو أكثر</w:t>
      </w:r>
      <w:r>
        <w:rPr>
          <w:rtl/>
          <w:lang w:bidi="ar-EG"/>
        </w:rPr>
        <w:t> </w:t>
      </w:r>
      <w:r>
        <w:rPr>
          <w:rFonts w:hint="cs"/>
          <w:rtl/>
          <w:lang w:bidi="ar-EG"/>
        </w:rPr>
        <w:t>،</w:t>
      </w:r>
      <w:r w:rsidRPr="005854D2">
        <w:rPr>
          <w:rFonts w:hint="cs"/>
          <w:rtl/>
          <w:lang w:bidi="ar-EG"/>
        </w:rPr>
        <w:t xml:space="preserve"> فتقع الصفقة لهؤلاء الأشخاص المتعددين </w:t>
      </w:r>
      <w:r w:rsidRPr="005854D2">
        <w:rPr>
          <w:rFonts w:hint="cs"/>
          <w:vertAlign w:val="superscript"/>
          <w:rtl/>
          <w:lang w:bidi="ar-EG"/>
        </w:rPr>
        <w:t xml:space="preserve">( </w:t>
      </w:r>
      <w:r w:rsidRPr="005854D2">
        <w:rPr>
          <w:rStyle w:val="a7"/>
          <w:rtl/>
        </w:rPr>
        <w:footnoteReference w:id="30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وقد يستبقى جزءاً من الصفقة لنفسه</w:t>
      </w:r>
      <w:r>
        <w:rPr>
          <w:rtl/>
          <w:lang w:bidi="ar-EG"/>
        </w:rPr>
        <w:t> </w:t>
      </w:r>
      <w:r>
        <w:rPr>
          <w:rFonts w:hint="cs"/>
          <w:rtl/>
          <w:lang w:bidi="ar-EG"/>
        </w:rPr>
        <w:t>،</w:t>
      </w:r>
      <w:r w:rsidRPr="005854D2">
        <w:rPr>
          <w:rFonts w:hint="cs"/>
          <w:rtl/>
          <w:lang w:bidi="ar-EG"/>
        </w:rPr>
        <w:t xml:space="preserve"> ويعلن اسم شخص آخر يقع له الباقي من الصفقة </w:t>
      </w:r>
      <w:r w:rsidRPr="005854D2">
        <w:rPr>
          <w:rFonts w:hint="cs"/>
          <w:vertAlign w:val="superscript"/>
          <w:rtl/>
          <w:lang w:bidi="ar-EG"/>
        </w:rPr>
        <w:t xml:space="preserve">( </w:t>
      </w:r>
      <w:r w:rsidRPr="005854D2">
        <w:rPr>
          <w:rStyle w:val="a7"/>
          <w:rtl/>
        </w:rPr>
        <w:footnoteReference w:id="30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98 </w:t>
      </w:r>
      <w:r w:rsidRPr="005854D2">
        <w:rPr>
          <w:rtl/>
          <w:lang w:bidi="ar-EG"/>
        </w:rPr>
        <w:t>–</w:t>
      </w:r>
      <w:r w:rsidRPr="005854D2">
        <w:rPr>
          <w:rFonts w:hint="cs"/>
          <w:rtl/>
          <w:lang w:bidi="ar-EG"/>
        </w:rPr>
        <w:t xml:space="preserve"> حكم البيع بعد التقرير بالشراء عن الغير : فإذا قرر المشتري أنه اشترى للغير</w:t>
      </w:r>
      <w:r>
        <w:rPr>
          <w:rtl/>
          <w:lang w:bidi="ar-EG"/>
        </w:rPr>
        <w:t> </w:t>
      </w:r>
      <w:r>
        <w:rPr>
          <w:rFonts w:hint="cs"/>
          <w:rtl/>
          <w:lang w:bidi="ar-EG"/>
        </w:rPr>
        <w:t>،</w:t>
      </w:r>
      <w:r w:rsidRPr="005854D2">
        <w:rPr>
          <w:rFonts w:hint="cs"/>
          <w:rtl/>
          <w:lang w:bidi="ar-EG"/>
        </w:rPr>
        <w:t xml:space="preserve"> وقعت الصفقة لهذا الغير كما سبق القول</w:t>
      </w:r>
      <w:r>
        <w:rPr>
          <w:rtl/>
          <w:lang w:bidi="ar-EG"/>
        </w:rPr>
        <w:t> </w:t>
      </w:r>
      <w:r>
        <w:rPr>
          <w:rFonts w:hint="cs"/>
          <w:rtl/>
          <w:lang w:bidi="ar-EG"/>
        </w:rPr>
        <w:t>،</w:t>
      </w:r>
      <w:r w:rsidRPr="005854D2">
        <w:rPr>
          <w:rFonts w:hint="cs"/>
          <w:rtl/>
          <w:lang w:bidi="ar-EG"/>
        </w:rPr>
        <w:t xml:space="preserve"> واعتبر أنه هو المشتري مباشرة من البائع</w:t>
      </w:r>
      <w:r>
        <w:rPr>
          <w:rtl/>
          <w:lang w:bidi="ar-EG"/>
        </w:rPr>
        <w:t> </w:t>
      </w:r>
      <w:r>
        <w:rPr>
          <w:rFonts w:hint="cs"/>
          <w:rtl/>
          <w:lang w:bidi="ar-EG"/>
        </w:rPr>
        <w:t>،</w:t>
      </w:r>
      <w:r w:rsidRPr="005854D2">
        <w:rPr>
          <w:rFonts w:hint="cs"/>
          <w:rtl/>
          <w:lang w:bidi="ar-EG"/>
        </w:rPr>
        <w:t xml:space="preserve"> وأن </w:t>
      </w:r>
      <w:r w:rsidRPr="005854D2">
        <w:rPr>
          <w:rFonts w:hint="cs"/>
          <w:rtl/>
          <w:lang w:bidi="ar-EG"/>
        </w:rPr>
        <w:lastRenderedPageBreak/>
        <w:t xml:space="preserve">المشتري الظاهر لم يكن إلا وكيلاً عنه </w:t>
      </w:r>
      <w:r w:rsidRPr="005854D2">
        <w:rPr>
          <w:rFonts w:hint="cs"/>
          <w:vertAlign w:val="superscript"/>
          <w:rtl/>
          <w:lang w:bidi="ar-EG"/>
        </w:rPr>
        <w:t xml:space="preserve">( </w:t>
      </w:r>
      <w:r w:rsidRPr="005854D2">
        <w:rPr>
          <w:rStyle w:val="a7"/>
          <w:rtl/>
        </w:rPr>
        <w:footnoteReference w:id="30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ولا تتقاضى إلا رسوم واحدة إذ لا يوجد إلا بيع واحد</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ومن ثم يكون للشخص الذي أعلن اسمه جميع حقوق المشتري يطالب بها البائع مباشرة</w:t>
      </w:r>
      <w:r>
        <w:rPr>
          <w:rtl/>
          <w:lang w:bidi="ar-EG"/>
        </w:rPr>
        <w:t> </w:t>
      </w:r>
      <w:r>
        <w:rPr>
          <w:rFonts w:hint="cs"/>
          <w:rtl/>
          <w:lang w:bidi="ar-EG"/>
        </w:rPr>
        <w:t>،</w:t>
      </w:r>
      <w:r w:rsidRPr="005854D2">
        <w:rPr>
          <w:rFonts w:hint="cs"/>
          <w:rtl/>
          <w:lang w:bidi="ar-EG"/>
        </w:rPr>
        <w:t xml:space="preserve"> لأنه اشترى منه عن طريق نائب عنه هو المشتري الظاهر</w:t>
      </w:r>
      <w:r>
        <w:rPr>
          <w:rtl/>
          <w:lang w:bidi="ar-EG"/>
        </w:rPr>
        <w:t> </w:t>
      </w:r>
      <w:r>
        <w:rPr>
          <w:rFonts w:hint="cs"/>
          <w:rtl/>
          <w:lang w:bidi="ar-EG"/>
        </w:rPr>
        <w:t>.</w:t>
      </w:r>
      <w:r w:rsidRPr="005854D2">
        <w:rPr>
          <w:rFonts w:hint="cs"/>
          <w:rtl/>
          <w:lang w:bidi="ar-EG"/>
        </w:rPr>
        <w:t xml:space="preserve"> فيجوز للمشتري الحقيقي أن يطالب البائع بنقل ملكية المبيع إليه وبتسليمه إياه</w:t>
      </w:r>
      <w:r>
        <w:rPr>
          <w:rtl/>
          <w:lang w:bidi="ar-EG"/>
        </w:rPr>
        <w:t> </w:t>
      </w:r>
      <w:r>
        <w:rPr>
          <w:rFonts w:hint="cs"/>
          <w:rtl/>
          <w:lang w:bidi="ar-EG"/>
        </w:rPr>
        <w:t>،</w:t>
      </w:r>
      <w:r w:rsidRPr="005854D2">
        <w:rPr>
          <w:rFonts w:hint="cs"/>
          <w:rtl/>
          <w:lang w:bidi="ar-EG"/>
        </w:rPr>
        <w:t xml:space="preserve"> ويرجع عليه مباشرة بضمان الاستحقاق وبضمان العيوب الخفية وبجميع الحقوق التي تكون للبائع بموجب هذا البيع الذي أبرم بين البائع والمشتري الظاهر</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كذلك يكون على الشخص الذي أعلن اسمه جميع التزامات المشتري</w:t>
      </w:r>
      <w:r>
        <w:rPr>
          <w:rtl/>
          <w:lang w:bidi="ar-EG"/>
        </w:rPr>
        <w:t> </w:t>
      </w:r>
      <w:r>
        <w:rPr>
          <w:rFonts w:hint="cs"/>
          <w:rtl/>
          <w:lang w:bidi="ar-EG"/>
        </w:rPr>
        <w:t>.</w:t>
      </w:r>
      <w:r w:rsidRPr="005854D2">
        <w:rPr>
          <w:rFonts w:hint="cs"/>
          <w:rtl/>
          <w:lang w:bidi="ar-EG"/>
        </w:rPr>
        <w:t xml:space="preserve"> </w:t>
      </w:r>
      <w:r w:rsidRPr="008E4DB6">
        <w:rPr>
          <w:rFonts w:hint="cs"/>
          <w:color w:val="FF0000"/>
          <w:rtl/>
          <w:lang w:bidi="ar-EG"/>
        </w:rPr>
        <w:t>$ 188 $</w:t>
      </w:r>
      <w:r w:rsidRPr="005854D2">
        <w:rPr>
          <w:rFonts w:hint="cs"/>
          <w:rtl/>
          <w:lang w:bidi="ar-EG"/>
        </w:rPr>
        <w:t xml:space="preserve"> فللبائع أن يطالبه مباشرة بالثمن والفوائد والمصروفات</w:t>
      </w:r>
      <w:r>
        <w:rPr>
          <w:rtl/>
          <w:lang w:bidi="ar-EG"/>
        </w:rPr>
        <w:t> </w:t>
      </w:r>
      <w:r>
        <w:rPr>
          <w:rFonts w:hint="cs"/>
          <w:rtl/>
          <w:lang w:bidi="ar-EG"/>
        </w:rPr>
        <w:t>.</w:t>
      </w:r>
      <w:r w:rsidRPr="005854D2">
        <w:rPr>
          <w:rFonts w:hint="cs"/>
          <w:rtl/>
          <w:lang w:bidi="ar-EG"/>
        </w:rPr>
        <w:t xml:space="preserve"> وليس للبائع أن يرجع على المشتري الظاهر بشيء من ذلك</w:t>
      </w:r>
      <w:r>
        <w:rPr>
          <w:rtl/>
          <w:lang w:bidi="ar-EG"/>
        </w:rPr>
        <w:t> </w:t>
      </w:r>
      <w:r>
        <w:rPr>
          <w:rFonts w:hint="cs"/>
          <w:rtl/>
          <w:lang w:bidi="ar-EG"/>
        </w:rPr>
        <w:t>.</w:t>
      </w:r>
      <w:r w:rsidRPr="005854D2">
        <w:rPr>
          <w:rFonts w:hint="cs"/>
          <w:rtl/>
          <w:lang w:bidi="ar-EG"/>
        </w:rPr>
        <w:t xml:space="preserve"> وإذا كان المشتري الظاهر قد دفع عند التعاقد الثمن للبائع</w:t>
      </w:r>
      <w:r>
        <w:rPr>
          <w:rtl/>
          <w:lang w:bidi="ar-EG"/>
        </w:rPr>
        <w:t> </w:t>
      </w:r>
      <w:r>
        <w:rPr>
          <w:rFonts w:hint="cs"/>
          <w:rtl/>
          <w:lang w:bidi="ar-EG"/>
        </w:rPr>
        <w:t>،</w:t>
      </w:r>
      <w:r w:rsidRPr="005854D2">
        <w:rPr>
          <w:rFonts w:hint="cs"/>
          <w:rtl/>
          <w:lang w:bidi="ar-EG"/>
        </w:rPr>
        <w:t xml:space="preserve"> كان على المشتري الحقيقي أن يرده للمشتري الظاهر</w:t>
      </w:r>
      <w:r>
        <w:rPr>
          <w:rtl/>
          <w:lang w:bidi="ar-EG"/>
        </w:rPr>
        <w:t> </w:t>
      </w:r>
      <w:r>
        <w:rPr>
          <w:rFonts w:hint="cs"/>
          <w:rtl/>
          <w:lang w:bidi="ar-EG"/>
        </w:rPr>
        <w:t>،</w:t>
      </w:r>
      <w:r w:rsidRPr="005854D2">
        <w:rPr>
          <w:rFonts w:hint="cs"/>
          <w:rtl/>
          <w:lang w:bidi="ar-EG"/>
        </w:rPr>
        <w:t xml:space="preserve"> ولكن دون أن يكون للمشتري الظاهر حق امتياز على المبيع</w:t>
      </w:r>
      <w:r>
        <w:rPr>
          <w:rtl/>
          <w:lang w:bidi="ar-EG"/>
        </w:rPr>
        <w:t> </w:t>
      </w:r>
      <w:r>
        <w:rPr>
          <w:rFonts w:hint="cs"/>
          <w:rtl/>
          <w:lang w:bidi="ar-EG"/>
        </w:rPr>
        <w:t>،</w:t>
      </w:r>
      <w:r w:rsidRPr="005854D2">
        <w:rPr>
          <w:rFonts w:hint="cs"/>
          <w:rtl/>
          <w:lang w:bidi="ar-EG"/>
        </w:rPr>
        <w:t xml:space="preserve"> فإنه يرجع على المشتري الحقيقي بالثمن إما بدعوى الوكالة إذا كان متفقاً معه على أن يدفع الثمن عنه</w:t>
      </w:r>
      <w:r>
        <w:rPr>
          <w:rtl/>
          <w:lang w:bidi="ar-EG"/>
        </w:rPr>
        <w:t> </w:t>
      </w:r>
      <w:r>
        <w:rPr>
          <w:rFonts w:hint="cs"/>
          <w:rtl/>
          <w:lang w:bidi="ar-EG"/>
        </w:rPr>
        <w:t>،</w:t>
      </w:r>
      <w:r w:rsidRPr="005854D2">
        <w:rPr>
          <w:rFonts w:hint="cs"/>
          <w:rtl/>
          <w:lang w:bidi="ar-EG"/>
        </w:rPr>
        <w:t xml:space="preserve"> وإما بدعوى الإثراء بلا سبب إذا لم يكن متفقاً معه على ذلك</w:t>
      </w:r>
      <w:r>
        <w:rPr>
          <w:rtl/>
          <w:lang w:bidi="ar-EG"/>
        </w:rPr>
        <w:t> </w:t>
      </w:r>
      <w:r>
        <w:rPr>
          <w:rFonts w:hint="cs"/>
          <w:rtl/>
          <w:lang w:bidi="ar-EG"/>
        </w:rPr>
        <w:t>.</w:t>
      </w:r>
      <w:r w:rsidRPr="005854D2">
        <w:rPr>
          <w:rFonts w:hint="cs"/>
          <w:rtl/>
          <w:lang w:bidi="ar-EG"/>
        </w:rPr>
        <w:t xml:space="preserve"> وليس هو بائعاً للمشتري حتى يكون له امتياز بالثمن</w:t>
      </w:r>
      <w:r>
        <w:rPr>
          <w:rtl/>
          <w:lang w:bidi="ar-EG"/>
        </w:rPr>
        <w:t> </w:t>
      </w:r>
      <w:r>
        <w:rPr>
          <w:rFonts w:hint="cs"/>
          <w:rtl/>
          <w:lang w:bidi="ar-EG"/>
        </w:rPr>
        <w:t>،</w:t>
      </w:r>
      <w:r w:rsidRPr="005854D2">
        <w:rPr>
          <w:rFonts w:hint="cs"/>
          <w:rtl/>
          <w:lang w:bidi="ar-EG"/>
        </w:rPr>
        <w:t xml:space="preserve"> فقد قدمنا أن المشتري الحقيقي يعتبر مشترياً مباشرة من البائع دون توسط المشتري الظاهر الذي لم يكن في هذا البيع إلا نائباً عنه</w:t>
      </w:r>
      <w:r>
        <w:rPr>
          <w:rtl/>
          <w:lang w:bidi="ar-EG"/>
        </w:rPr>
        <w:t> </w:t>
      </w:r>
      <w:r>
        <w:rPr>
          <w:rFonts w:hint="cs"/>
          <w:rtl/>
          <w:lang w:bidi="ar-EG"/>
        </w:rPr>
        <w:t>.</w:t>
      </w:r>
      <w:r w:rsidRPr="005854D2">
        <w:rPr>
          <w:rFonts w:hint="cs"/>
          <w:rtl/>
          <w:lang w:bidi="ar-EG"/>
        </w:rPr>
        <w:t xml:space="preserve"> ولكن لا يوجد ما يمنع من أن المشتري الظاهري يلتزم شخصياً بدفع الثمن للبائع</w:t>
      </w:r>
      <w:r>
        <w:rPr>
          <w:rtl/>
          <w:lang w:bidi="ar-EG"/>
        </w:rPr>
        <w:t> </w:t>
      </w:r>
      <w:r>
        <w:rPr>
          <w:rFonts w:hint="cs"/>
          <w:rtl/>
          <w:lang w:bidi="ar-EG"/>
        </w:rPr>
        <w:t>،</w:t>
      </w:r>
      <w:r w:rsidRPr="005854D2">
        <w:rPr>
          <w:rFonts w:hint="cs"/>
          <w:rtl/>
          <w:lang w:bidi="ar-EG"/>
        </w:rPr>
        <w:t xml:space="preserve"> ويعتبر في هذه الحالة كفيلاً للمشتري بالثمن</w:t>
      </w:r>
      <w:r>
        <w:rPr>
          <w:rtl/>
          <w:lang w:bidi="ar-EG"/>
        </w:rPr>
        <w:t> </w:t>
      </w:r>
      <w:r>
        <w:rPr>
          <w:rFonts w:hint="cs"/>
          <w:rtl/>
          <w:lang w:bidi="ar-EG"/>
        </w:rPr>
        <w:t>.</w:t>
      </w:r>
      <w:r w:rsidRPr="005854D2">
        <w:rPr>
          <w:rFonts w:hint="cs"/>
          <w:rtl/>
          <w:lang w:bidi="ar-EG"/>
        </w:rPr>
        <w:t xml:space="preserve"> ولا تعارض بين صفته هذه ككفيل وصفته كنائب في الشراء</w:t>
      </w:r>
      <w:r>
        <w:rPr>
          <w:rtl/>
          <w:lang w:bidi="ar-EG"/>
        </w:rPr>
        <w:t> </w:t>
      </w:r>
      <w:r>
        <w:rPr>
          <w:rFonts w:hint="cs"/>
          <w:rtl/>
          <w:lang w:bidi="ar-EG"/>
        </w:rPr>
        <w:t>،</w:t>
      </w:r>
      <w:r w:rsidRPr="005854D2">
        <w:rPr>
          <w:rFonts w:hint="cs"/>
          <w:rtl/>
          <w:lang w:bidi="ar-EG"/>
        </w:rPr>
        <w:t xml:space="preserve"> فإن الوكيل بالشراء قد يكون كفيلاً بالثمن للموكل </w:t>
      </w:r>
      <w:r w:rsidRPr="005854D2">
        <w:rPr>
          <w:rFonts w:hint="cs"/>
          <w:vertAlign w:val="superscript"/>
          <w:rtl/>
          <w:lang w:bidi="ar-EG"/>
        </w:rPr>
        <w:t xml:space="preserve">( </w:t>
      </w:r>
      <w:r w:rsidRPr="005854D2">
        <w:rPr>
          <w:rStyle w:val="a7"/>
          <w:rtl/>
        </w:rPr>
        <w:footnoteReference w:id="31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ويترتب على أن البيع يعتبر صادراً مباشرة من البائع إلى المشتري الحقيقي وأن المشتري الظاهر يعتبر وكيلاً بالشراء عن المشتري الحقيقي</w:t>
      </w:r>
      <w:r>
        <w:rPr>
          <w:rtl/>
          <w:lang w:bidi="ar-EG"/>
        </w:rPr>
        <w:t> </w:t>
      </w:r>
      <w:r>
        <w:rPr>
          <w:rFonts w:hint="cs"/>
          <w:rtl/>
          <w:lang w:bidi="ar-EG"/>
        </w:rPr>
        <w:t>،</w:t>
      </w:r>
      <w:r w:rsidRPr="005854D2">
        <w:rPr>
          <w:rFonts w:hint="cs"/>
          <w:rtl/>
          <w:lang w:bidi="ar-EG"/>
        </w:rPr>
        <w:t xml:space="preserve"> أنه إذا أخذ أحد دائني المشتري الظاهر اختصاصاً على العقار المبيع في المادة السابقة على التقرير بالشراء</w:t>
      </w:r>
      <w:r>
        <w:rPr>
          <w:rtl/>
          <w:lang w:bidi="ar-EG"/>
        </w:rPr>
        <w:t> </w:t>
      </w:r>
      <w:r>
        <w:rPr>
          <w:rFonts w:hint="cs"/>
          <w:rtl/>
          <w:lang w:bidi="ar-EG"/>
        </w:rPr>
        <w:t>،</w:t>
      </w:r>
      <w:r w:rsidRPr="005854D2">
        <w:rPr>
          <w:rFonts w:hint="cs"/>
          <w:rtl/>
          <w:lang w:bidi="ar-EG"/>
        </w:rPr>
        <w:t xml:space="preserve"> سقط حق الاختصاص هذا لوقوعه على عقار غير مملوك للمدين </w:t>
      </w:r>
      <w:r w:rsidRPr="005854D2">
        <w:rPr>
          <w:rFonts w:hint="cs"/>
          <w:vertAlign w:val="superscript"/>
          <w:rtl/>
          <w:lang w:bidi="ar-EG"/>
        </w:rPr>
        <w:t xml:space="preserve">( </w:t>
      </w:r>
      <w:r w:rsidRPr="005854D2">
        <w:rPr>
          <w:rStyle w:val="a7"/>
          <w:rtl/>
        </w:rPr>
        <w:footnoteReference w:id="31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أما إذا رتب المشتري الظاهر بنفسه على المبيع حقوقاً عينية أو تكاليف</w:t>
      </w:r>
      <w:r>
        <w:rPr>
          <w:rtl/>
          <w:lang w:bidi="ar-EG"/>
        </w:rPr>
        <w:t> </w:t>
      </w:r>
      <w:r>
        <w:rPr>
          <w:rFonts w:hint="cs"/>
          <w:rtl/>
          <w:lang w:bidi="ar-EG"/>
        </w:rPr>
        <w:t>،</w:t>
      </w:r>
      <w:r w:rsidRPr="005854D2">
        <w:rPr>
          <w:rFonts w:hint="cs"/>
          <w:rtl/>
          <w:lang w:bidi="ar-EG"/>
        </w:rPr>
        <w:t xml:space="preserve"> كرهن أو حق إرتفاق أو حق انتفاع</w:t>
      </w:r>
      <w:r>
        <w:rPr>
          <w:rtl/>
          <w:lang w:bidi="ar-EG"/>
        </w:rPr>
        <w:t> </w:t>
      </w:r>
      <w:r>
        <w:rPr>
          <w:rFonts w:hint="cs"/>
          <w:rtl/>
          <w:lang w:bidi="ar-EG"/>
        </w:rPr>
        <w:t>،</w:t>
      </w:r>
      <w:r w:rsidRPr="005854D2">
        <w:rPr>
          <w:rFonts w:hint="cs"/>
          <w:rtl/>
          <w:lang w:bidi="ar-EG"/>
        </w:rPr>
        <w:t xml:space="preserve"> فقد قدمنا أن هذا يعتبر منه نزولاً ضمنياً عن حقه في التقرير بالشراء عن الغير فتستقر الصفقة له</w:t>
      </w:r>
      <w:r>
        <w:rPr>
          <w:rtl/>
          <w:lang w:bidi="ar-EG"/>
        </w:rPr>
        <w:t> </w:t>
      </w:r>
      <w:r>
        <w:rPr>
          <w:rFonts w:hint="cs"/>
          <w:rtl/>
          <w:lang w:bidi="ar-EG"/>
        </w:rPr>
        <w:t>.</w:t>
      </w:r>
      <w:r w:rsidRPr="005854D2">
        <w:rPr>
          <w:rFonts w:hint="cs"/>
          <w:rtl/>
          <w:lang w:bidi="ar-EG"/>
        </w:rPr>
        <w:t xml:space="preserve"> وإذا أخذ شفيع العقار المبيع بالشفعة</w:t>
      </w:r>
      <w:r>
        <w:rPr>
          <w:rtl/>
          <w:lang w:bidi="ar-EG"/>
        </w:rPr>
        <w:t> </w:t>
      </w:r>
      <w:r>
        <w:rPr>
          <w:rFonts w:hint="cs"/>
          <w:rtl/>
          <w:lang w:bidi="ar-EG"/>
        </w:rPr>
        <w:t>،</w:t>
      </w:r>
      <w:r w:rsidRPr="005854D2">
        <w:rPr>
          <w:rFonts w:hint="cs"/>
          <w:rtl/>
          <w:lang w:bidi="ar-EG"/>
        </w:rPr>
        <w:t xml:space="preserve"> لم يؤثر في الأخذ بالشفعة أن تستقر الصفقة للمشتري الظاهر أو أن </w:t>
      </w:r>
      <w:r w:rsidRPr="005854D2">
        <w:rPr>
          <w:rFonts w:hint="cs"/>
          <w:rtl/>
          <w:lang w:bidi="ar-EG"/>
        </w:rPr>
        <w:lastRenderedPageBreak/>
        <w:t>يقرر هذا أنه اشترى لشخص آخر</w:t>
      </w:r>
      <w:r>
        <w:rPr>
          <w:rtl/>
          <w:lang w:bidi="ar-EG"/>
        </w:rPr>
        <w:t> </w:t>
      </w:r>
      <w:r>
        <w:rPr>
          <w:rFonts w:hint="cs"/>
          <w:rtl/>
          <w:lang w:bidi="ar-EG"/>
        </w:rPr>
        <w:t>،</w:t>
      </w:r>
      <w:r w:rsidRPr="005854D2">
        <w:rPr>
          <w:rFonts w:hint="cs"/>
          <w:rtl/>
          <w:lang w:bidi="ar-EG"/>
        </w:rPr>
        <w:t xml:space="preserve"> ففي الحالتين تصح الشفعة لأن العبرة فيها بالعقار المشفوع فيه ولا يعتد بشخص المشتري </w:t>
      </w:r>
      <w:r w:rsidRPr="005854D2">
        <w:rPr>
          <w:rFonts w:hint="cs"/>
          <w:vertAlign w:val="superscript"/>
          <w:rtl/>
          <w:lang w:bidi="ar-EG"/>
        </w:rPr>
        <w:t xml:space="preserve">( </w:t>
      </w:r>
      <w:r w:rsidRPr="005854D2">
        <w:rPr>
          <w:rStyle w:val="a7"/>
          <w:rtl/>
        </w:rPr>
        <w:footnoteReference w:id="31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$ 189 $ </w:t>
      </w:r>
    </w:p>
    <w:p w:rsidR="000E7CFA" w:rsidRPr="005854D2" w:rsidRDefault="000E7CFA" w:rsidP="000E7CFA">
      <w:pPr>
        <w:ind w:firstLine="567"/>
        <w:rPr>
          <w:rFonts w:hint="cs"/>
          <w:rtl/>
          <w:lang w:bidi="ar-EG"/>
        </w:rPr>
      </w:pPr>
      <w:r w:rsidRPr="005854D2">
        <w:rPr>
          <w:rFonts w:hint="cs"/>
          <w:rtl/>
          <w:lang w:bidi="ar-EG"/>
        </w:rPr>
        <w:t xml:space="preserve">99 - صورة خاصة </w:t>
      </w:r>
      <w:r w:rsidRPr="005854D2">
        <w:rPr>
          <w:rtl/>
          <w:lang w:bidi="ar-EG"/>
        </w:rPr>
        <w:t>–</w:t>
      </w:r>
      <w:r w:rsidRPr="005854D2">
        <w:rPr>
          <w:rFonts w:hint="cs"/>
          <w:rtl/>
          <w:lang w:bidi="ar-EG"/>
        </w:rPr>
        <w:t xml:space="preserve"> تقرير الراسي عليه المزاد الشراء عن الغير : وتوجد صورة خاصة للبيع مع التقرير بالشراء عن الغير</w:t>
      </w:r>
      <w:r>
        <w:rPr>
          <w:rtl/>
          <w:lang w:bidi="ar-EG"/>
        </w:rPr>
        <w:t> </w:t>
      </w:r>
      <w:r>
        <w:rPr>
          <w:rFonts w:hint="cs"/>
          <w:rtl/>
          <w:lang w:bidi="ar-EG"/>
        </w:rPr>
        <w:t>،</w:t>
      </w:r>
      <w:r w:rsidRPr="005854D2">
        <w:rPr>
          <w:rFonts w:hint="cs"/>
          <w:rtl/>
          <w:lang w:bidi="ar-EG"/>
        </w:rPr>
        <w:t xml:space="preserve"> أوردها تقنين المرافعات في المادة 670 منه على الوجه الآتي : </w:t>
      </w:r>
      <w:r w:rsidRPr="005854D2">
        <w:rPr>
          <w:rtl/>
          <w:lang w:bidi="ar-EG"/>
        </w:rPr>
        <w:t>"</w:t>
      </w:r>
      <w:r w:rsidRPr="005854D2">
        <w:rPr>
          <w:rFonts w:hint="cs"/>
          <w:rtl/>
          <w:lang w:bidi="ar-EG"/>
        </w:rPr>
        <w:t xml:space="preserve"> يجوز للراسي عليه المزاد أن يقرر في قلم كتاب المحكمةن قبل انقضاء ثلاثة الأيام التالية ليوم البيع</w:t>
      </w:r>
      <w:r>
        <w:rPr>
          <w:rtl/>
          <w:lang w:bidi="ar-EG"/>
        </w:rPr>
        <w:t> </w:t>
      </w:r>
      <w:r>
        <w:rPr>
          <w:rFonts w:hint="cs"/>
          <w:rtl/>
          <w:lang w:bidi="ar-EG"/>
        </w:rPr>
        <w:t>،</w:t>
      </w:r>
      <w:r w:rsidRPr="005854D2">
        <w:rPr>
          <w:rFonts w:hint="cs"/>
          <w:rtl/>
          <w:lang w:bidi="ar-EG"/>
        </w:rPr>
        <w:t xml:space="preserve"> أنه اشترى بالتوكيل عن شخص معين</w:t>
      </w:r>
      <w:r>
        <w:rPr>
          <w:rtl/>
          <w:lang w:bidi="ar-EG"/>
        </w:rPr>
        <w:t> </w:t>
      </w:r>
      <w:r>
        <w:rPr>
          <w:rFonts w:hint="cs"/>
          <w:rtl/>
          <w:lang w:bidi="ar-EG"/>
        </w:rPr>
        <w:t>،</w:t>
      </w:r>
      <w:r w:rsidRPr="005854D2">
        <w:rPr>
          <w:rFonts w:hint="cs"/>
          <w:rtl/>
          <w:lang w:bidi="ar-EG"/>
        </w:rPr>
        <w:t xml:space="preserve"> إذا وافقه على ذلك كل من الموكل والكفيل عند الاقتضاي</w:t>
      </w:r>
      <w:r>
        <w:rPr>
          <w:rtl/>
          <w:lang w:bidi="ar-EG"/>
        </w:rPr>
        <w:t> </w:t>
      </w:r>
      <w:r>
        <w:rPr>
          <w:rFonts w:hint="cs"/>
          <w:rtl/>
          <w:lang w:bidi="ar-EG"/>
        </w:rPr>
        <w:t>،</w:t>
      </w:r>
      <w:r w:rsidRPr="005854D2">
        <w:rPr>
          <w:rFonts w:hint="cs"/>
          <w:rtl/>
          <w:lang w:bidi="ar-EG"/>
        </w:rPr>
        <w:t xml:space="preserve"> وبهذا يبرأ الوكيل وتعتبر الكفالة عن الموكل </w:t>
      </w:r>
      <w:r w:rsidRPr="005854D2">
        <w:rPr>
          <w:rFonts w:hint="cs"/>
          <w:vertAlign w:val="superscript"/>
          <w:rtl/>
          <w:lang w:bidi="ar-EG"/>
        </w:rPr>
        <w:t xml:space="preserve">( </w:t>
      </w:r>
      <w:r w:rsidRPr="005854D2">
        <w:rPr>
          <w:rStyle w:val="a7"/>
          <w:rtl/>
        </w:rPr>
        <w:footnoteReference w:id="313"/>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tl/>
          <w:lang w:bidi="ar-EG"/>
        </w:rPr>
        <w:t>"</w:t>
      </w:r>
      <w:r>
        <w:rPr>
          <w:rtl/>
          <w:lang w:bidi="ar-EG"/>
        </w:rPr>
        <w:t> </w:t>
      </w:r>
      <w:r>
        <w:rPr>
          <w:rFonts w:hint="cs"/>
          <w:rtl/>
          <w:lang w:bidi="ar-EG"/>
        </w:rPr>
        <w:t>.</w:t>
      </w:r>
      <w:r w:rsidRPr="005854D2">
        <w:rPr>
          <w:rFonts w:hint="cs"/>
          <w:rtl/>
          <w:lang w:bidi="ar-EG"/>
        </w:rPr>
        <w:t xml:space="preserve"> وهذه الصورة تتميز بالخصوصيات الآتية :</w:t>
      </w:r>
    </w:p>
    <w:p w:rsidR="000E7CFA" w:rsidRPr="005854D2" w:rsidRDefault="000E7CFA" w:rsidP="000E7CFA">
      <w:pPr>
        <w:ind w:firstLine="567"/>
        <w:rPr>
          <w:rFonts w:hint="cs"/>
          <w:rtl/>
          <w:lang w:bidi="ar-EG"/>
        </w:rPr>
      </w:pPr>
      <w:r w:rsidRPr="005854D2">
        <w:rPr>
          <w:rFonts w:hint="cs"/>
          <w:rtl/>
          <w:lang w:bidi="ar-EG"/>
        </w:rPr>
        <w:lastRenderedPageBreak/>
        <w:t xml:space="preserve">1 - ليس واجباً فيما أن يشترط من يتقدم للمزايدة أنه يشتري مع الاحتفاظ </w:t>
      </w:r>
      <w:r w:rsidRPr="008E4DB6">
        <w:rPr>
          <w:rFonts w:hint="cs"/>
          <w:color w:val="FF0000"/>
          <w:rtl/>
          <w:lang w:bidi="ar-EG"/>
        </w:rPr>
        <w:t>$ 190 $</w:t>
      </w:r>
      <w:r w:rsidRPr="005854D2">
        <w:rPr>
          <w:rFonts w:hint="cs"/>
          <w:rtl/>
          <w:lang w:bidi="ar-EG"/>
        </w:rPr>
        <w:t xml:space="preserve"> بحقه في التقرير بالشراء عن الغير</w:t>
      </w:r>
      <w:r>
        <w:rPr>
          <w:rtl/>
          <w:lang w:bidi="ar-EG"/>
        </w:rPr>
        <w:t> </w:t>
      </w:r>
      <w:r>
        <w:rPr>
          <w:rFonts w:hint="cs"/>
          <w:rtl/>
          <w:lang w:bidi="ar-EG"/>
        </w:rPr>
        <w:t>،</w:t>
      </w:r>
      <w:r w:rsidRPr="005854D2">
        <w:rPr>
          <w:rFonts w:hint="cs"/>
          <w:rtl/>
          <w:lang w:bidi="ar-EG"/>
        </w:rPr>
        <w:t xml:space="preserve"> بل ولا يشترط أن يرد الاحتفاظ بهذا الحق في قائمة شروط البيع</w:t>
      </w:r>
      <w:r>
        <w:rPr>
          <w:rtl/>
          <w:lang w:bidi="ar-EG"/>
        </w:rPr>
        <w:t> </w:t>
      </w:r>
      <w:r>
        <w:rPr>
          <w:rFonts w:hint="cs"/>
          <w:rtl/>
          <w:lang w:bidi="ar-EG"/>
        </w:rPr>
        <w:t>.</w:t>
      </w:r>
      <w:r w:rsidRPr="005854D2">
        <w:rPr>
          <w:rFonts w:hint="cs"/>
          <w:rtl/>
          <w:lang w:bidi="ar-EG"/>
        </w:rPr>
        <w:t xml:space="preserve"> ذلك أن هذا الحق يجعله القانون لكل رأس عليه المزاد في بيع جبري دون شرط خاص بذلك</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2 - المدة التي يجب فيها التقرير بالشراء عن الغير محددة في القانون</w:t>
      </w:r>
      <w:r>
        <w:rPr>
          <w:rtl/>
          <w:lang w:bidi="ar-EG"/>
        </w:rPr>
        <w:t> </w:t>
      </w:r>
      <w:r>
        <w:rPr>
          <w:rFonts w:hint="cs"/>
          <w:rtl/>
          <w:lang w:bidi="ar-EG"/>
        </w:rPr>
        <w:t>،</w:t>
      </w:r>
      <w:r w:rsidRPr="005854D2">
        <w:rPr>
          <w:rFonts w:hint="cs"/>
          <w:rtl/>
          <w:lang w:bidi="ar-EG"/>
        </w:rPr>
        <w:t xml:space="preserve"> وهي ثلاثة أيام من يوم وقوع البيع ورسو المزاد على المشتري</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3 - التقرير بالشراء عن الغير له شكل خاص بينه القانون</w:t>
      </w:r>
      <w:r>
        <w:rPr>
          <w:rtl/>
          <w:lang w:bidi="ar-EG"/>
        </w:rPr>
        <w:t> </w:t>
      </w:r>
      <w:r>
        <w:rPr>
          <w:rFonts w:hint="cs"/>
          <w:rtl/>
          <w:lang w:bidi="ar-EG"/>
        </w:rPr>
        <w:t>،</w:t>
      </w:r>
      <w:r w:rsidRPr="005854D2">
        <w:rPr>
          <w:rFonts w:hint="cs"/>
          <w:rtl/>
          <w:lang w:bidi="ar-EG"/>
        </w:rPr>
        <w:t xml:space="preserve"> فيكون بتقرير في قلم كتاب المحكمة</w:t>
      </w:r>
      <w:r>
        <w:rPr>
          <w:rtl/>
          <w:lang w:bidi="ar-EG"/>
        </w:rPr>
        <w:t> </w:t>
      </w:r>
      <w:r>
        <w:rPr>
          <w:rFonts w:hint="cs"/>
          <w:rtl/>
          <w:lang w:bidi="ar-EG"/>
        </w:rPr>
        <w:t>،</w:t>
      </w:r>
      <w:r w:rsidRPr="005854D2">
        <w:rPr>
          <w:rFonts w:hint="cs"/>
          <w:rtl/>
          <w:lang w:bidi="ar-EG"/>
        </w:rPr>
        <w:t xml:space="preserve"> ومن ثم لا يجوز أن يكون بإخطار ولو مكتوب أو مسجل أو على يد محضر</w:t>
      </w:r>
      <w:r>
        <w:rPr>
          <w:rtl/>
          <w:lang w:bidi="ar-EG"/>
        </w:rPr>
        <w:t> </w:t>
      </w:r>
      <w:r>
        <w:rPr>
          <w:rFonts w:hint="cs"/>
          <w:rtl/>
          <w:lang w:bidi="ar-EG"/>
        </w:rPr>
        <w:t>،</w:t>
      </w:r>
      <w:r w:rsidRPr="005854D2">
        <w:rPr>
          <w:rFonts w:hint="cs"/>
          <w:rtl/>
          <w:lang w:bidi="ar-EG"/>
        </w:rPr>
        <w:t xml:space="preserve"> فما لم يكن بتقرير في قلم كتاب المحكمة فإنه لا ينتج أثراً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فإذا روعيت هذه الخصوصيات الثلاث</w:t>
      </w:r>
      <w:r>
        <w:rPr>
          <w:rtl/>
          <w:lang w:bidi="ar-EG"/>
        </w:rPr>
        <w:t> </w:t>
      </w:r>
      <w:r>
        <w:rPr>
          <w:rFonts w:hint="cs"/>
          <w:rtl/>
          <w:lang w:bidi="ar-EG"/>
        </w:rPr>
        <w:t>،</w:t>
      </w:r>
      <w:r w:rsidRPr="005854D2">
        <w:rPr>
          <w:rFonts w:hint="cs"/>
          <w:rtl/>
          <w:lang w:bidi="ar-EG"/>
        </w:rPr>
        <w:t xml:space="preserve"> سرت على الصورة التي نحن بصددها الأحكام الأخرى التي قدمناها</w:t>
      </w:r>
      <w:r>
        <w:rPr>
          <w:rtl/>
          <w:lang w:bidi="ar-EG"/>
        </w:rPr>
        <w:t> </w:t>
      </w:r>
      <w:r>
        <w:rPr>
          <w:rFonts w:hint="cs"/>
          <w:rtl/>
          <w:lang w:bidi="ar-EG"/>
        </w:rPr>
        <w:t>.</w:t>
      </w:r>
      <w:r w:rsidRPr="005854D2">
        <w:rPr>
          <w:rFonts w:hint="cs"/>
          <w:rtl/>
          <w:lang w:bidi="ar-EG"/>
        </w:rPr>
        <w:t xml:space="preserve"> فإذا لم يقرر الراسي عليه المزاد في قلم كتاب المحكمة في الثلاثة الأيام التالية لرسوم المزاد أنه اشترى بالتوكيل عن شخص معين</w:t>
      </w:r>
      <w:r>
        <w:rPr>
          <w:rtl/>
          <w:lang w:bidi="ar-EG"/>
        </w:rPr>
        <w:t> </w:t>
      </w:r>
      <w:r>
        <w:rPr>
          <w:rFonts w:hint="cs"/>
          <w:rtl/>
          <w:lang w:bidi="ar-EG"/>
        </w:rPr>
        <w:t>،</w:t>
      </w:r>
      <w:r w:rsidRPr="005854D2">
        <w:rPr>
          <w:rFonts w:hint="cs"/>
          <w:rtl/>
          <w:lang w:bidi="ar-EG"/>
        </w:rPr>
        <w:t xml:space="preserve"> وقعت الصفقة له على وجه بات</w:t>
      </w:r>
      <w:r>
        <w:rPr>
          <w:rtl/>
          <w:lang w:bidi="ar-EG"/>
        </w:rPr>
        <w:t> </w:t>
      </w:r>
      <w:r>
        <w:rPr>
          <w:rFonts w:hint="cs"/>
          <w:rtl/>
          <w:lang w:bidi="ar-EG"/>
        </w:rPr>
        <w:t>.</w:t>
      </w:r>
      <w:r w:rsidRPr="005854D2">
        <w:rPr>
          <w:rFonts w:hint="cs"/>
          <w:rtl/>
          <w:lang w:bidi="ar-EG"/>
        </w:rPr>
        <w:t xml:space="preserve"> أما إذا قرر ذلك</w:t>
      </w:r>
      <w:r>
        <w:rPr>
          <w:rtl/>
          <w:lang w:bidi="ar-EG"/>
        </w:rPr>
        <w:t> </w:t>
      </w:r>
      <w:r>
        <w:rPr>
          <w:rFonts w:hint="cs"/>
          <w:rtl/>
          <w:lang w:bidi="ar-EG"/>
        </w:rPr>
        <w:t>،</w:t>
      </w:r>
      <w:r w:rsidRPr="005854D2">
        <w:rPr>
          <w:rFonts w:hint="cs"/>
          <w:rtl/>
          <w:lang w:bidi="ar-EG"/>
        </w:rPr>
        <w:t xml:space="preserve"> ووافقه على تقريره الموكل - وإذا كان الراسي عليه المزاد كفيل وجب أراضً أن يقبل الكفيل كفالته للموكل فتسقط كفالته للوكيل </w:t>
      </w:r>
      <w:r w:rsidRPr="005854D2">
        <w:rPr>
          <w:rtl/>
          <w:lang w:bidi="ar-EG"/>
        </w:rPr>
        <w:t>–</w:t>
      </w:r>
      <w:r w:rsidRPr="005854D2">
        <w:rPr>
          <w:rFonts w:hint="cs"/>
          <w:rtl/>
          <w:lang w:bidi="ar-EG"/>
        </w:rPr>
        <w:t xml:space="preserve"> اعتبر الموكل هو الراسي عليه المزاد وأن من رسا عليه المزاد فعلاً لم يكن إلا وكيلاً عنه</w:t>
      </w:r>
      <w:r>
        <w:rPr>
          <w:rtl/>
          <w:lang w:bidi="ar-EG"/>
        </w:rPr>
        <w:t> </w:t>
      </w:r>
      <w:r>
        <w:rPr>
          <w:rFonts w:hint="cs"/>
          <w:rtl/>
          <w:lang w:bidi="ar-EG"/>
        </w:rPr>
        <w:t>،</w:t>
      </w:r>
      <w:r w:rsidRPr="005854D2">
        <w:rPr>
          <w:rFonts w:hint="cs"/>
          <w:rtl/>
          <w:lang w:bidi="ar-EG"/>
        </w:rPr>
        <w:t xml:space="preserve"> ووقعت الصفقة مباشرة للموكل دون الوكيل</w:t>
      </w:r>
      <w:r>
        <w:rPr>
          <w:rtl/>
          <w:lang w:bidi="ar-EG"/>
        </w:rPr>
        <w:t> </w:t>
      </w:r>
      <w:r>
        <w:rPr>
          <w:rFonts w:hint="cs"/>
          <w:rtl/>
          <w:lang w:bidi="ar-EG"/>
        </w:rPr>
        <w:t>،</w:t>
      </w:r>
      <w:r w:rsidRPr="005854D2">
        <w:rPr>
          <w:rFonts w:hint="cs"/>
          <w:rtl/>
          <w:lang w:bidi="ar-EG"/>
        </w:rPr>
        <w:t xml:space="preserve"> وأصبح للأول دون الثاني كل حقوق الراسي عليه المزاد</w:t>
      </w:r>
      <w:r>
        <w:rPr>
          <w:rtl/>
          <w:lang w:bidi="ar-EG"/>
        </w:rPr>
        <w:t> </w:t>
      </w:r>
      <w:r>
        <w:rPr>
          <w:rFonts w:hint="cs"/>
          <w:rtl/>
          <w:lang w:bidi="ar-EG"/>
        </w:rPr>
        <w:t>،</w:t>
      </w:r>
      <w:r w:rsidRPr="005854D2">
        <w:rPr>
          <w:rFonts w:hint="cs"/>
          <w:rtl/>
          <w:lang w:bidi="ar-EG"/>
        </w:rPr>
        <w:t xml:space="preserve"> وعليه كل التزاماته</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الفرع الثاني</w:t>
      </w:r>
    </w:p>
    <w:p w:rsidR="000E7CFA" w:rsidRPr="005854D2" w:rsidRDefault="000E7CFA" w:rsidP="000E7CFA">
      <w:pPr>
        <w:ind w:firstLine="567"/>
        <w:rPr>
          <w:rFonts w:hint="cs"/>
          <w:rtl/>
          <w:lang w:bidi="ar-EG"/>
        </w:rPr>
      </w:pPr>
      <w:r w:rsidRPr="005854D2">
        <w:rPr>
          <w:rFonts w:hint="cs"/>
          <w:rtl/>
          <w:lang w:bidi="ar-EG"/>
        </w:rPr>
        <w:t>المحل في عقد البيع</w:t>
      </w:r>
    </w:p>
    <w:p w:rsidR="000E7CFA" w:rsidRPr="005854D2" w:rsidRDefault="000E7CFA" w:rsidP="000E7CFA">
      <w:pPr>
        <w:ind w:firstLine="567"/>
        <w:rPr>
          <w:rFonts w:hint="cs"/>
          <w:rtl/>
          <w:lang w:bidi="ar-EG"/>
        </w:rPr>
      </w:pPr>
      <w:r w:rsidRPr="005854D2">
        <w:rPr>
          <w:rFonts w:hint="cs"/>
          <w:rtl/>
          <w:lang w:bidi="ar-EG"/>
        </w:rPr>
        <w:t>100 - للبيع محلان : المحل في واقع الأمر ركن في الالتزام لا في العقد</w:t>
      </w:r>
      <w:r>
        <w:rPr>
          <w:rtl/>
          <w:lang w:bidi="ar-EG"/>
        </w:rPr>
        <w:t> </w:t>
      </w:r>
      <w:r>
        <w:rPr>
          <w:rFonts w:hint="cs"/>
          <w:rtl/>
          <w:lang w:bidi="ar-EG"/>
        </w:rPr>
        <w:t>.</w:t>
      </w:r>
      <w:r w:rsidRPr="005854D2">
        <w:rPr>
          <w:rFonts w:hint="cs"/>
          <w:rtl/>
          <w:lang w:bidi="ar-EG"/>
        </w:rPr>
        <w:t xml:space="preserve"> ولما كان البيع عقداً ملزماً للجانبين</w:t>
      </w:r>
      <w:r>
        <w:rPr>
          <w:rtl/>
          <w:lang w:bidi="ar-EG"/>
        </w:rPr>
        <w:t> </w:t>
      </w:r>
      <w:r>
        <w:rPr>
          <w:rFonts w:hint="cs"/>
          <w:rtl/>
          <w:lang w:bidi="ar-EG"/>
        </w:rPr>
        <w:t>،</w:t>
      </w:r>
      <w:r w:rsidRPr="005854D2">
        <w:rPr>
          <w:rFonts w:hint="cs"/>
          <w:rtl/>
          <w:lang w:bidi="ar-EG"/>
        </w:rPr>
        <w:t xml:space="preserve"> فإنه ينشئ التزامات في جانب البائع محلها هو المبيع</w:t>
      </w:r>
      <w:r>
        <w:rPr>
          <w:rtl/>
          <w:lang w:bidi="ar-EG"/>
        </w:rPr>
        <w:t> </w:t>
      </w:r>
      <w:r>
        <w:rPr>
          <w:rFonts w:hint="cs"/>
          <w:rtl/>
          <w:lang w:bidi="ar-EG"/>
        </w:rPr>
        <w:t>،</w:t>
      </w:r>
      <w:r w:rsidRPr="005854D2">
        <w:rPr>
          <w:rFonts w:hint="cs"/>
          <w:rtl/>
          <w:lang w:bidi="ar-EG"/>
        </w:rPr>
        <w:t xml:space="preserve"> وينشئ التزامات مقابلة في جانب المشتري محلها الرئيسي هو الثمن </w:t>
      </w:r>
      <w:r w:rsidRPr="005854D2">
        <w:rPr>
          <w:rFonts w:hint="cs"/>
          <w:vertAlign w:val="superscript"/>
          <w:rtl/>
          <w:lang w:bidi="ar-EG"/>
        </w:rPr>
        <w:t xml:space="preserve">( </w:t>
      </w:r>
      <w:r w:rsidRPr="005854D2">
        <w:rPr>
          <w:rStyle w:val="a7"/>
          <w:rtl/>
        </w:rPr>
        <w:footnoteReference w:id="31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لذلك يكون للبيع محلان رئيسيان هما المبيع والثمن</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$ 191 $ </w:t>
      </w:r>
    </w:p>
    <w:p w:rsidR="000E7CFA" w:rsidRPr="005854D2" w:rsidRDefault="000E7CFA" w:rsidP="000E7CFA">
      <w:pPr>
        <w:ind w:firstLine="567"/>
        <w:rPr>
          <w:rFonts w:hint="cs"/>
          <w:rtl/>
          <w:lang w:bidi="ar-EG"/>
        </w:rPr>
      </w:pPr>
      <w:r w:rsidRPr="005854D2">
        <w:rPr>
          <w:rFonts w:hint="cs"/>
          <w:rtl/>
          <w:lang w:bidi="ar-EG"/>
        </w:rPr>
        <w:t>المبحث الأول</w:t>
      </w:r>
    </w:p>
    <w:p w:rsidR="000E7CFA" w:rsidRPr="005854D2" w:rsidRDefault="000E7CFA" w:rsidP="000E7CFA">
      <w:pPr>
        <w:ind w:firstLine="567"/>
        <w:rPr>
          <w:rFonts w:hint="cs"/>
          <w:rtl/>
          <w:lang w:bidi="ar-EG"/>
        </w:rPr>
      </w:pPr>
      <w:r w:rsidRPr="005854D2">
        <w:rPr>
          <w:rFonts w:hint="cs"/>
          <w:rtl/>
          <w:lang w:bidi="ar-EG"/>
        </w:rPr>
        <w:t>المبيع</w:t>
      </w:r>
    </w:p>
    <w:p w:rsidR="000E7CFA" w:rsidRPr="005854D2" w:rsidRDefault="000E7CFA" w:rsidP="000E7CFA">
      <w:pPr>
        <w:ind w:firstLine="567"/>
        <w:rPr>
          <w:rFonts w:hint="cs"/>
          <w:rtl/>
          <w:lang w:bidi="ar-EG"/>
        </w:rPr>
      </w:pPr>
      <w:r w:rsidRPr="005854D2">
        <w:rPr>
          <w:rFonts w:hint="cs"/>
          <w:rtl/>
          <w:lang w:bidi="ar-EG"/>
        </w:rPr>
        <w:lastRenderedPageBreak/>
        <w:t xml:space="preserve">101 </w:t>
      </w:r>
      <w:r w:rsidRPr="005854D2">
        <w:rPr>
          <w:rtl/>
          <w:lang w:bidi="ar-EG"/>
        </w:rPr>
        <w:t>–</w:t>
      </w:r>
      <w:r w:rsidRPr="005854D2">
        <w:rPr>
          <w:rFonts w:hint="cs"/>
          <w:rtl/>
          <w:lang w:bidi="ar-EG"/>
        </w:rPr>
        <w:t xml:space="preserve"> الشروط الواجب توافرها في المبيع : يجب أن يتوافر في المبيع </w:t>
      </w:r>
      <w:r w:rsidRPr="005854D2">
        <w:rPr>
          <w:rFonts w:hint="cs"/>
          <w:vertAlign w:val="superscript"/>
          <w:rtl/>
          <w:lang w:bidi="ar-EG"/>
        </w:rPr>
        <w:t xml:space="preserve">( </w:t>
      </w:r>
      <w:r w:rsidRPr="005854D2">
        <w:rPr>
          <w:rStyle w:val="a7"/>
          <w:rtl/>
        </w:rPr>
        <w:footnoteReference w:id="315"/>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الشروط الواجب توافرها في محل الالتزام بوجه عام</w:t>
      </w:r>
      <w:r>
        <w:rPr>
          <w:rtl/>
          <w:lang w:bidi="ar-EG"/>
        </w:rPr>
        <w:t> </w:t>
      </w:r>
      <w:r>
        <w:rPr>
          <w:rFonts w:hint="cs"/>
          <w:rtl/>
          <w:lang w:bidi="ar-EG"/>
        </w:rPr>
        <w:t>،</w:t>
      </w:r>
      <w:r w:rsidRPr="005854D2">
        <w:rPr>
          <w:rFonts w:hint="cs"/>
          <w:rtl/>
          <w:lang w:bidi="ar-EG"/>
        </w:rPr>
        <w:t xml:space="preserve"> وهي أن يكون المبيع موجوداً</w:t>
      </w:r>
      <w:r>
        <w:rPr>
          <w:rtl/>
          <w:lang w:bidi="ar-EG"/>
        </w:rPr>
        <w:t> </w:t>
      </w:r>
      <w:r>
        <w:rPr>
          <w:rFonts w:hint="cs"/>
          <w:rtl/>
          <w:lang w:bidi="ar-EG"/>
        </w:rPr>
        <w:t>،</w:t>
      </w:r>
      <w:r w:rsidRPr="005854D2">
        <w:rPr>
          <w:rFonts w:hint="cs"/>
          <w:rtl/>
          <w:lang w:bidi="ar-EG"/>
        </w:rPr>
        <w:t xml:space="preserve"> ومعيناً أو قابلاً للتعيين</w:t>
      </w:r>
      <w:r>
        <w:rPr>
          <w:rtl/>
          <w:lang w:bidi="ar-EG"/>
        </w:rPr>
        <w:t> </w:t>
      </w:r>
      <w:r>
        <w:rPr>
          <w:rFonts w:hint="cs"/>
          <w:rtl/>
          <w:lang w:bidi="ar-EG"/>
        </w:rPr>
        <w:t>،</w:t>
      </w:r>
      <w:r w:rsidRPr="005854D2">
        <w:rPr>
          <w:rFonts w:hint="cs"/>
          <w:rtl/>
          <w:lang w:bidi="ar-EG"/>
        </w:rPr>
        <w:t xml:space="preserve"> وصالحاً للتعامل فيه</w:t>
      </w:r>
      <w:r>
        <w:rPr>
          <w:rtl/>
          <w:lang w:bidi="ar-EG"/>
        </w:rPr>
        <w:t> </w:t>
      </w:r>
      <w:r>
        <w:rPr>
          <w:rFonts w:hint="cs"/>
          <w:rtl/>
          <w:lang w:bidi="ar-EG"/>
        </w:rPr>
        <w:t>.</w:t>
      </w:r>
      <w:r w:rsidRPr="005854D2">
        <w:rPr>
          <w:rFonts w:hint="cs"/>
          <w:rtl/>
          <w:lang w:bidi="ar-EG"/>
        </w:rPr>
        <w:t xml:space="preserve"> ويضاف إلى هذه الشروط أن يكون المبيع مملوكاً للبائع</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المطلب الأول</w:t>
      </w:r>
    </w:p>
    <w:p w:rsidR="000E7CFA" w:rsidRPr="005854D2" w:rsidRDefault="000E7CFA" w:rsidP="000E7CFA">
      <w:pPr>
        <w:ind w:firstLine="567"/>
        <w:rPr>
          <w:rFonts w:hint="cs"/>
          <w:rtl/>
          <w:lang w:bidi="ar-EG"/>
        </w:rPr>
      </w:pPr>
      <w:r w:rsidRPr="005854D2">
        <w:rPr>
          <w:rFonts w:hint="cs"/>
          <w:rtl/>
          <w:lang w:bidi="ar-EG"/>
        </w:rPr>
        <w:t>وجود البيع</w:t>
      </w:r>
    </w:p>
    <w:p w:rsidR="000E7CFA" w:rsidRPr="005854D2" w:rsidRDefault="000E7CFA" w:rsidP="000E7CFA">
      <w:pPr>
        <w:ind w:firstLine="567"/>
        <w:rPr>
          <w:rFonts w:hint="cs"/>
          <w:rtl/>
          <w:lang w:bidi="ar-EG"/>
        </w:rPr>
      </w:pPr>
      <w:r w:rsidRPr="005854D2">
        <w:rPr>
          <w:rFonts w:hint="cs"/>
          <w:rtl/>
          <w:lang w:bidi="ar-EG"/>
        </w:rPr>
        <w:t xml:space="preserve">102 - معنى الوجود : قدمنا في الجزء الأول من الوسيط </w:t>
      </w:r>
      <w:r w:rsidRPr="005854D2">
        <w:rPr>
          <w:rFonts w:hint="cs"/>
          <w:vertAlign w:val="superscript"/>
          <w:rtl/>
          <w:lang w:bidi="ar-EG"/>
        </w:rPr>
        <w:t xml:space="preserve">( </w:t>
      </w:r>
      <w:r w:rsidRPr="005854D2">
        <w:rPr>
          <w:rStyle w:val="a7"/>
          <w:rtl/>
        </w:rPr>
        <w:footnoteReference w:id="316"/>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أن المحل يجب أن يكون موجوداً</w:t>
      </w:r>
      <w:r>
        <w:rPr>
          <w:rtl/>
          <w:lang w:bidi="ar-EG"/>
        </w:rPr>
        <w:t> </w:t>
      </w:r>
      <w:r>
        <w:rPr>
          <w:rFonts w:hint="cs"/>
          <w:rtl/>
          <w:lang w:bidi="ar-EG"/>
        </w:rPr>
        <w:t>،</w:t>
      </w:r>
      <w:r w:rsidRPr="005854D2">
        <w:rPr>
          <w:rFonts w:hint="cs"/>
          <w:rtl/>
          <w:lang w:bidi="ar-EG"/>
        </w:rPr>
        <w:t xml:space="preserve"> والمعنى المقصود بالوجود هو أن يكون المبيع موجوداً وقت انعقاد البيع أو أن يكون ممكن الوجود بعد ذلك</w:t>
      </w:r>
      <w:r>
        <w:rPr>
          <w:rtl/>
          <w:lang w:bidi="ar-EG"/>
        </w:rPr>
        <w:t> </w:t>
      </w:r>
      <w:r>
        <w:rPr>
          <w:rFonts w:hint="cs"/>
          <w:rtl/>
          <w:lang w:bidi="ar-EG"/>
        </w:rPr>
        <w:t>.</w:t>
      </w:r>
      <w:r w:rsidRPr="005854D2">
        <w:rPr>
          <w:rFonts w:hint="cs"/>
          <w:rtl/>
          <w:lang w:bidi="ar-EG"/>
        </w:rPr>
        <w:t xml:space="preserve"> فإذا كان المبيع </w:t>
      </w:r>
      <w:r w:rsidRPr="008E4DB6">
        <w:rPr>
          <w:rFonts w:hint="cs"/>
          <w:color w:val="FF0000"/>
          <w:rtl/>
          <w:lang w:bidi="ar-EG"/>
        </w:rPr>
        <w:t>$ 192 $</w:t>
      </w:r>
      <w:r w:rsidRPr="005854D2">
        <w:rPr>
          <w:rFonts w:hint="cs"/>
          <w:rtl/>
          <w:lang w:bidi="ar-EG"/>
        </w:rPr>
        <w:t xml:space="preserve"> غير موجود أصلاً ولا يمكن وجوده في المستقبل</w:t>
      </w:r>
      <w:r>
        <w:rPr>
          <w:rtl/>
          <w:lang w:bidi="ar-EG"/>
        </w:rPr>
        <w:t> </w:t>
      </w:r>
      <w:r>
        <w:rPr>
          <w:rFonts w:hint="cs"/>
          <w:rtl/>
          <w:lang w:bidi="ar-EG"/>
        </w:rPr>
        <w:t>،</w:t>
      </w:r>
      <w:r w:rsidRPr="005854D2">
        <w:rPr>
          <w:rFonts w:hint="cs"/>
          <w:rtl/>
          <w:lang w:bidi="ar-EG"/>
        </w:rPr>
        <w:t xml:space="preserve"> فالبيع باطل </w:t>
      </w:r>
      <w:r w:rsidRPr="005854D2">
        <w:rPr>
          <w:rFonts w:hint="cs"/>
          <w:vertAlign w:val="superscript"/>
          <w:rtl/>
          <w:lang w:bidi="ar-EG"/>
        </w:rPr>
        <w:t xml:space="preserve">( </w:t>
      </w:r>
      <w:r w:rsidRPr="005854D2">
        <w:rPr>
          <w:rStyle w:val="a7"/>
          <w:rtl/>
        </w:rPr>
        <w:footnoteReference w:id="31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وإذا وجد المبيع ثم هلك قبل البيع</w:t>
      </w:r>
      <w:r>
        <w:rPr>
          <w:rtl/>
          <w:lang w:bidi="ar-EG"/>
        </w:rPr>
        <w:t> </w:t>
      </w:r>
      <w:r>
        <w:rPr>
          <w:rFonts w:hint="cs"/>
          <w:rtl/>
          <w:lang w:bidi="ar-EG"/>
        </w:rPr>
        <w:t>،</w:t>
      </w:r>
      <w:r w:rsidRPr="005854D2">
        <w:rPr>
          <w:rFonts w:hint="cs"/>
          <w:rtl/>
          <w:lang w:bidi="ar-EG"/>
        </w:rPr>
        <w:t xml:space="preserve"> فالبيع يكون أيضاً باطلاً</w:t>
      </w:r>
      <w:r>
        <w:rPr>
          <w:rtl/>
          <w:lang w:bidi="ar-EG"/>
        </w:rPr>
        <w:t> </w:t>
      </w:r>
      <w:r>
        <w:rPr>
          <w:rFonts w:hint="cs"/>
          <w:rtl/>
          <w:lang w:bidi="ar-EG"/>
        </w:rPr>
        <w:t>.</w:t>
      </w:r>
      <w:r w:rsidRPr="005854D2">
        <w:rPr>
          <w:rFonts w:hint="cs"/>
          <w:rtl/>
          <w:lang w:bidi="ar-EG"/>
        </w:rPr>
        <w:t xml:space="preserve"> أما إذا كان المبيع موجوداً وقت البيع ولكنه هلك قبل التسليم</w:t>
      </w:r>
      <w:r>
        <w:rPr>
          <w:rtl/>
          <w:lang w:bidi="ar-EG"/>
        </w:rPr>
        <w:t> </w:t>
      </w:r>
      <w:r>
        <w:rPr>
          <w:rFonts w:hint="cs"/>
          <w:rtl/>
          <w:lang w:bidi="ar-EG"/>
        </w:rPr>
        <w:t>،</w:t>
      </w:r>
      <w:r w:rsidRPr="005854D2">
        <w:rPr>
          <w:rFonts w:hint="cs"/>
          <w:rtl/>
          <w:lang w:bidi="ar-EG"/>
        </w:rPr>
        <w:t xml:space="preserve"> فالبيع ينفسخ على التفصيل الذي سنورده في مكانه</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وقد يقصد المتبايعان أن يقع البيع على شيء موجود فعلاً لا على شيء ممكن الوجود</w:t>
      </w:r>
      <w:r>
        <w:rPr>
          <w:rtl/>
          <w:lang w:bidi="ar-EG"/>
        </w:rPr>
        <w:t> </w:t>
      </w:r>
      <w:r>
        <w:rPr>
          <w:rFonts w:hint="cs"/>
          <w:rtl/>
          <w:lang w:bidi="ar-EG"/>
        </w:rPr>
        <w:t>.</w:t>
      </w:r>
      <w:r w:rsidRPr="005854D2">
        <w:rPr>
          <w:rFonts w:hint="cs"/>
          <w:rtl/>
          <w:lang w:bidi="ar-EG"/>
        </w:rPr>
        <w:t xml:space="preserve"> ففي هذه الحالة إذا كان المبيع غير موجود وقت البيع</w:t>
      </w:r>
      <w:r>
        <w:rPr>
          <w:rtl/>
          <w:lang w:bidi="ar-EG"/>
        </w:rPr>
        <w:t> </w:t>
      </w:r>
      <w:r>
        <w:rPr>
          <w:rFonts w:hint="cs"/>
          <w:rtl/>
          <w:lang w:bidi="ar-EG"/>
        </w:rPr>
        <w:t>،</w:t>
      </w:r>
      <w:r w:rsidRPr="005854D2">
        <w:rPr>
          <w:rFonts w:hint="cs"/>
          <w:rtl/>
          <w:lang w:bidi="ar-EG"/>
        </w:rPr>
        <w:t xml:space="preserve"> حتى لو أمكن وجوده في المستقبل</w:t>
      </w:r>
      <w:r>
        <w:rPr>
          <w:rtl/>
          <w:lang w:bidi="ar-EG"/>
        </w:rPr>
        <w:t> </w:t>
      </w:r>
      <w:r>
        <w:rPr>
          <w:rFonts w:hint="cs"/>
          <w:rtl/>
          <w:lang w:bidi="ar-EG"/>
        </w:rPr>
        <w:t>،</w:t>
      </w:r>
      <w:r w:rsidRPr="005854D2">
        <w:rPr>
          <w:rFonts w:hint="cs"/>
          <w:rtl/>
          <w:lang w:bidi="ar-EG"/>
        </w:rPr>
        <w:t xml:space="preserve"> كان البيع باطلاً</w:t>
      </w:r>
      <w:r>
        <w:rPr>
          <w:rtl/>
          <w:lang w:bidi="ar-EG"/>
        </w:rPr>
        <w:t> </w:t>
      </w:r>
      <w:r>
        <w:rPr>
          <w:rFonts w:hint="cs"/>
          <w:rtl/>
          <w:lang w:bidi="ar-EG"/>
        </w:rPr>
        <w:t>.</w:t>
      </w:r>
      <w:r w:rsidRPr="005854D2">
        <w:rPr>
          <w:rFonts w:hint="cs"/>
          <w:rtl/>
          <w:lang w:bidi="ar-EG"/>
        </w:rPr>
        <w:t xml:space="preserve"> فإذا لم يقصد المتبايعان أن يتبايعا شيئاً موجوداً فعلاً وقت البيع</w:t>
      </w:r>
      <w:r>
        <w:rPr>
          <w:rtl/>
          <w:lang w:bidi="ar-EG"/>
        </w:rPr>
        <w:t> </w:t>
      </w:r>
      <w:r>
        <w:rPr>
          <w:rFonts w:hint="cs"/>
          <w:rtl/>
          <w:lang w:bidi="ar-EG"/>
        </w:rPr>
        <w:t>،</w:t>
      </w:r>
      <w:r w:rsidRPr="005854D2">
        <w:rPr>
          <w:rFonts w:hint="cs"/>
          <w:rtl/>
          <w:lang w:bidi="ar-EG"/>
        </w:rPr>
        <w:t xml:space="preserve"> جاز كما قدمنا أن يقع البيع على شيء يوجد في المستقبل</w:t>
      </w:r>
      <w:r>
        <w:rPr>
          <w:rtl/>
          <w:lang w:bidi="ar-EG"/>
        </w:rPr>
        <w:t> </w:t>
      </w:r>
      <w:r>
        <w:rPr>
          <w:rFonts w:hint="cs"/>
          <w:rtl/>
          <w:lang w:bidi="ar-EG"/>
        </w:rPr>
        <w:t>،</w:t>
      </w:r>
      <w:r w:rsidRPr="005854D2">
        <w:rPr>
          <w:rFonts w:hint="cs"/>
          <w:rtl/>
          <w:lang w:bidi="ar-EG"/>
        </w:rPr>
        <w:t xml:space="preserve"> وقد نصت الفقرة الأولى من المادة 131 مدني على أنه </w:t>
      </w:r>
      <w:r w:rsidRPr="005854D2">
        <w:rPr>
          <w:rtl/>
          <w:lang w:bidi="ar-EG"/>
        </w:rPr>
        <w:t>"</w:t>
      </w:r>
      <w:r w:rsidRPr="005854D2">
        <w:rPr>
          <w:rFonts w:hint="cs"/>
          <w:rtl/>
          <w:lang w:bidi="ar-EG"/>
        </w:rPr>
        <w:t xml:space="preserve"> يجوز أن يكون محل الالتزام شيئاً مستقبلاً </w:t>
      </w:r>
      <w:r w:rsidRPr="005854D2">
        <w:rPr>
          <w:rFonts w:hint="cs"/>
          <w:vertAlign w:val="superscript"/>
          <w:rtl/>
          <w:lang w:bidi="ar-EG"/>
        </w:rPr>
        <w:t xml:space="preserve">( </w:t>
      </w:r>
      <w:r w:rsidRPr="005854D2">
        <w:rPr>
          <w:rStyle w:val="a7"/>
          <w:rtl/>
        </w:rPr>
        <w:footnoteReference w:id="318"/>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tl/>
          <w:lang w:bidi="ar-EG"/>
        </w:rPr>
        <w:t>"</w:t>
      </w:r>
      <w:r w:rsidRPr="005854D2">
        <w:rPr>
          <w:rFonts w:hint="cs"/>
          <w:rtl/>
          <w:lang w:bidi="ar-EG"/>
        </w:rPr>
        <w:t xml:space="preserve"> فيجوز بيع الأشياء المستقبلة</w:t>
      </w:r>
      <w:r>
        <w:rPr>
          <w:rtl/>
          <w:lang w:bidi="ar-EG"/>
        </w:rPr>
        <w:t> </w:t>
      </w:r>
      <w:r>
        <w:rPr>
          <w:rFonts w:hint="cs"/>
          <w:rtl/>
          <w:lang w:bidi="ar-EG"/>
        </w:rPr>
        <w:t>،</w:t>
      </w:r>
      <w:r w:rsidRPr="005854D2">
        <w:rPr>
          <w:rFonts w:hint="cs"/>
          <w:rtl/>
          <w:lang w:bidi="ar-EG"/>
        </w:rPr>
        <w:t xml:space="preserve"> </w:t>
      </w:r>
      <w:r w:rsidRPr="005854D2">
        <w:rPr>
          <w:rFonts w:hint="cs"/>
          <w:rtl/>
          <w:lang w:bidi="ar-EG"/>
        </w:rPr>
        <w:lastRenderedPageBreak/>
        <w:t>كالمحصولات قبل أن تنبت</w:t>
      </w:r>
      <w:r>
        <w:rPr>
          <w:rtl/>
          <w:lang w:bidi="ar-EG"/>
        </w:rPr>
        <w:t> </w:t>
      </w:r>
      <w:r>
        <w:rPr>
          <w:rFonts w:hint="cs"/>
          <w:rtl/>
          <w:lang w:bidi="ar-EG"/>
        </w:rPr>
        <w:t>،</w:t>
      </w:r>
      <w:r w:rsidRPr="005854D2">
        <w:rPr>
          <w:rFonts w:hint="cs"/>
          <w:rtl/>
          <w:lang w:bidi="ar-EG"/>
        </w:rPr>
        <w:t xml:space="preserve"> بثمن مقدر بسعر الوحدة أو مقدر جزافاً </w:t>
      </w:r>
      <w:r w:rsidRPr="005854D2">
        <w:rPr>
          <w:rFonts w:hint="cs"/>
          <w:vertAlign w:val="superscript"/>
          <w:rtl/>
          <w:lang w:bidi="ar-EG"/>
        </w:rPr>
        <w:t xml:space="preserve">( </w:t>
      </w:r>
      <w:r w:rsidRPr="005854D2">
        <w:rPr>
          <w:rStyle w:val="a7"/>
          <w:rtl/>
        </w:rPr>
        <w:footnoteReference w:id="31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ويصح أن يبيع شخص من آخر منزلاً لم يبدأ بناءه على أن تنتقل ملكية المنزل إلى المشتري عند تمام البناء</w:t>
      </w:r>
      <w:r>
        <w:rPr>
          <w:rtl/>
          <w:lang w:bidi="ar-EG"/>
        </w:rPr>
        <w:t> </w:t>
      </w:r>
      <w:r>
        <w:rPr>
          <w:rFonts w:hint="cs"/>
          <w:rtl/>
          <w:lang w:bidi="ar-EG"/>
        </w:rPr>
        <w:t>،</w:t>
      </w:r>
      <w:r w:rsidRPr="005854D2">
        <w:rPr>
          <w:rFonts w:hint="cs"/>
          <w:rtl/>
          <w:lang w:bidi="ar-EG"/>
        </w:rPr>
        <w:t xml:space="preserve"> فهذا بيع شيء مستقبل محقق الوجود</w:t>
      </w:r>
      <w:r>
        <w:rPr>
          <w:rtl/>
          <w:lang w:bidi="ar-EG"/>
        </w:rPr>
        <w:t> </w:t>
      </w:r>
      <w:r>
        <w:rPr>
          <w:rFonts w:hint="cs"/>
          <w:rtl/>
          <w:lang w:bidi="ar-EG"/>
        </w:rPr>
        <w:t>.</w:t>
      </w:r>
      <w:r w:rsidRPr="005854D2">
        <w:rPr>
          <w:rFonts w:hint="cs"/>
          <w:rtl/>
          <w:lang w:bidi="ar-EG"/>
        </w:rPr>
        <w:t xml:space="preserve"> وقد يكون الشيء المستقبل محتمل الوجود</w:t>
      </w:r>
      <w:r>
        <w:rPr>
          <w:rtl/>
          <w:lang w:bidi="ar-EG"/>
        </w:rPr>
        <w:t> </w:t>
      </w:r>
      <w:r>
        <w:rPr>
          <w:rFonts w:hint="cs"/>
          <w:rtl/>
          <w:lang w:bidi="ar-EG"/>
        </w:rPr>
        <w:t>،</w:t>
      </w:r>
      <w:r w:rsidRPr="005854D2">
        <w:rPr>
          <w:rFonts w:hint="cs"/>
          <w:rtl/>
          <w:lang w:bidi="ar-EG"/>
        </w:rPr>
        <w:t xml:space="preserve"> كما إذا باع شخص نتاج ماشية</w:t>
      </w:r>
      <w:r>
        <w:rPr>
          <w:rtl/>
          <w:lang w:bidi="ar-EG"/>
        </w:rPr>
        <w:t> </w:t>
      </w:r>
      <w:r>
        <w:rPr>
          <w:rFonts w:hint="cs"/>
          <w:rtl/>
          <w:lang w:bidi="ar-EG"/>
        </w:rPr>
        <w:t>،</w:t>
      </w:r>
      <w:r w:rsidRPr="005854D2">
        <w:rPr>
          <w:rFonts w:hint="cs"/>
          <w:rtl/>
          <w:lang w:bidi="ar-EG"/>
        </w:rPr>
        <w:t xml:space="preserve"> فالنتاج قد يوجد وقد لا يوجد</w:t>
      </w:r>
      <w:r>
        <w:rPr>
          <w:rtl/>
          <w:lang w:bidi="ar-EG"/>
        </w:rPr>
        <w:t> </w:t>
      </w:r>
      <w:r>
        <w:rPr>
          <w:rFonts w:hint="cs"/>
          <w:rtl/>
          <w:lang w:bidi="ar-EG"/>
        </w:rPr>
        <w:t>،</w:t>
      </w:r>
      <w:r w:rsidRPr="005854D2">
        <w:rPr>
          <w:rFonts w:hint="cs"/>
          <w:rtl/>
          <w:lang w:bidi="ar-EG"/>
        </w:rPr>
        <w:t xml:space="preserve"> والبيع هنا </w:t>
      </w:r>
      <w:r w:rsidRPr="008E4DB6">
        <w:rPr>
          <w:rFonts w:hint="cs"/>
          <w:color w:val="FF0000"/>
          <w:rtl/>
          <w:lang w:bidi="ar-EG"/>
        </w:rPr>
        <w:t>$ 193 $</w:t>
      </w:r>
      <w:r w:rsidRPr="005854D2">
        <w:rPr>
          <w:rFonts w:hint="cs"/>
          <w:rtl/>
          <w:lang w:bidi="ar-EG"/>
        </w:rPr>
        <w:t xml:space="preserve"> معلقاً على شرط واقف يتحقق إذا وجد النتاج </w:t>
      </w:r>
      <w:r w:rsidRPr="005854D2">
        <w:rPr>
          <w:rFonts w:hint="cs"/>
          <w:vertAlign w:val="superscript"/>
          <w:rtl/>
          <w:lang w:bidi="ar-EG"/>
        </w:rPr>
        <w:t xml:space="preserve">( </w:t>
      </w:r>
      <w:r w:rsidRPr="005854D2">
        <w:rPr>
          <w:rStyle w:val="a7"/>
          <w:rtl/>
        </w:rPr>
        <w:footnoteReference w:id="32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وبيع الشيء المستقبل كثير الوقوع في التعامل</w:t>
      </w:r>
      <w:r>
        <w:rPr>
          <w:rtl/>
          <w:lang w:bidi="ar-EG"/>
        </w:rPr>
        <w:t> </w:t>
      </w:r>
      <w:r>
        <w:rPr>
          <w:rFonts w:hint="cs"/>
          <w:rtl/>
          <w:lang w:bidi="ar-EG"/>
        </w:rPr>
        <w:t>،</w:t>
      </w:r>
      <w:r w:rsidRPr="005854D2">
        <w:rPr>
          <w:rFonts w:hint="cs"/>
          <w:rtl/>
          <w:lang w:bidi="ar-EG"/>
        </w:rPr>
        <w:t xml:space="preserve"> فكيراً ما يقع أن يبيع صاحب المصنع مقداراً معيناً من مصنوعاته دون أن يكون قد أتم صنعها</w:t>
      </w:r>
      <w:r>
        <w:rPr>
          <w:rtl/>
          <w:lang w:bidi="ar-EG"/>
        </w:rPr>
        <w:t> </w:t>
      </w:r>
      <w:r>
        <w:rPr>
          <w:rFonts w:hint="cs"/>
          <w:rtl/>
          <w:lang w:bidi="ar-EG"/>
        </w:rPr>
        <w:t>،</w:t>
      </w:r>
      <w:r w:rsidRPr="005854D2">
        <w:rPr>
          <w:rFonts w:hint="cs"/>
          <w:rtl/>
          <w:lang w:bidi="ar-EG"/>
        </w:rPr>
        <w:t xml:space="preserve"> بل لعله لا يكون قد بدأ في ذلك</w:t>
      </w:r>
      <w:r>
        <w:rPr>
          <w:rtl/>
          <w:lang w:bidi="ar-EG"/>
        </w:rPr>
        <w:t> </w:t>
      </w:r>
      <w:r>
        <w:rPr>
          <w:rFonts w:hint="cs"/>
          <w:rtl/>
          <w:lang w:bidi="ar-EG"/>
        </w:rPr>
        <w:t>.</w:t>
      </w:r>
      <w:r w:rsidRPr="005854D2">
        <w:rPr>
          <w:rFonts w:hint="cs"/>
          <w:rtl/>
          <w:lang w:bidi="ar-EG"/>
        </w:rPr>
        <w:t xml:space="preserve"> وقد يبيع مزارع محصولات أرضه قبل نباتها</w:t>
      </w:r>
      <w:r>
        <w:rPr>
          <w:rtl/>
          <w:lang w:bidi="ar-EG"/>
        </w:rPr>
        <w:t> </w:t>
      </w:r>
      <w:r>
        <w:rPr>
          <w:rFonts w:hint="cs"/>
          <w:rtl/>
          <w:lang w:bidi="ar-EG"/>
        </w:rPr>
        <w:t>،</w:t>
      </w:r>
      <w:r w:rsidRPr="005854D2">
        <w:rPr>
          <w:rFonts w:hint="cs"/>
          <w:rtl/>
          <w:lang w:bidi="ar-EG"/>
        </w:rPr>
        <w:t xml:space="preserve"> كما رأينا</w:t>
      </w:r>
      <w:r>
        <w:rPr>
          <w:rtl/>
          <w:lang w:bidi="ar-EG"/>
        </w:rPr>
        <w:t> </w:t>
      </w:r>
      <w:r>
        <w:rPr>
          <w:rFonts w:hint="cs"/>
          <w:rtl/>
          <w:lang w:bidi="ar-EG"/>
        </w:rPr>
        <w:t>.</w:t>
      </w:r>
      <w:r w:rsidRPr="005854D2">
        <w:rPr>
          <w:rFonts w:hint="cs"/>
          <w:rtl/>
          <w:lang w:bidi="ar-EG"/>
        </w:rPr>
        <w:t xml:space="preserve"> ويبيع مؤلف مؤلفه قبل أن يتمه</w:t>
      </w:r>
      <w:r>
        <w:rPr>
          <w:rtl/>
          <w:lang w:bidi="ar-EG"/>
        </w:rPr>
        <w:t> </w:t>
      </w:r>
      <w:r>
        <w:rPr>
          <w:rFonts w:hint="cs"/>
          <w:rtl/>
          <w:lang w:bidi="ar-EG"/>
        </w:rPr>
        <w:t>،</w:t>
      </w:r>
      <w:r w:rsidRPr="005854D2">
        <w:rPr>
          <w:rFonts w:hint="cs"/>
          <w:rtl/>
          <w:lang w:bidi="ar-EG"/>
        </w:rPr>
        <w:t xml:space="preserve"> بل قبل أن يبدأه</w:t>
      </w:r>
      <w:r>
        <w:rPr>
          <w:rtl/>
          <w:lang w:bidi="ar-EG"/>
        </w:rPr>
        <w:t> </w:t>
      </w:r>
      <w:r>
        <w:rPr>
          <w:rFonts w:hint="cs"/>
          <w:rtl/>
          <w:lang w:bidi="ar-EG"/>
        </w:rPr>
        <w:t>.</w:t>
      </w:r>
      <w:r w:rsidRPr="005854D2">
        <w:rPr>
          <w:rFonts w:hint="cs"/>
          <w:rtl/>
          <w:lang w:bidi="ar-EG"/>
        </w:rPr>
        <w:t xml:space="preserve"> ويبيع مقاول الحق الذي له في مقاولة لم ترس عليه بعد</w:t>
      </w:r>
      <w:r>
        <w:rPr>
          <w:rtl/>
          <w:lang w:bidi="ar-EG"/>
        </w:rPr>
        <w:t> </w:t>
      </w:r>
      <w:r>
        <w:rPr>
          <w:rFonts w:hint="cs"/>
          <w:rtl/>
          <w:lang w:bidi="ar-EG"/>
        </w:rPr>
        <w:t>.</w:t>
      </w:r>
      <w:r w:rsidRPr="005854D2">
        <w:rPr>
          <w:rFonts w:hint="cs"/>
          <w:rtl/>
          <w:lang w:bidi="ar-EG"/>
        </w:rPr>
        <w:t xml:space="preserve"> فهذه كلها عقود واقعة على شيء مستقبل</w:t>
      </w:r>
      <w:r>
        <w:rPr>
          <w:rtl/>
          <w:lang w:bidi="ar-EG"/>
        </w:rPr>
        <w:t> </w:t>
      </w:r>
      <w:r>
        <w:rPr>
          <w:rFonts w:hint="cs"/>
          <w:rtl/>
          <w:lang w:bidi="ar-EG"/>
        </w:rPr>
        <w:t>،</w:t>
      </w:r>
      <w:r w:rsidRPr="005854D2">
        <w:rPr>
          <w:rFonts w:hint="cs"/>
          <w:rtl/>
          <w:lang w:bidi="ar-EG"/>
        </w:rPr>
        <w:t xml:space="preserve"> وهي صحيحة</w:t>
      </w:r>
      <w:r>
        <w:rPr>
          <w:rtl/>
          <w:lang w:bidi="ar-EG"/>
        </w:rPr>
        <w:t> </w:t>
      </w:r>
      <w:r>
        <w:rPr>
          <w:rFonts w:hint="cs"/>
          <w:rtl/>
          <w:lang w:bidi="ar-EG"/>
        </w:rPr>
        <w:t>.</w:t>
      </w:r>
      <w:r w:rsidRPr="005854D2">
        <w:rPr>
          <w:rFonts w:hint="cs"/>
          <w:rtl/>
          <w:lang w:bidi="ar-EG"/>
        </w:rPr>
        <w:t xml:space="preserve"> وهذا يقرب من بيع السلم المعروف في الفقه الإسلامي</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على أن القانون قد يحرم لاعتبارات خاصة ضروبا من التعامل في الشيء المستقبل</w:t>
      </w:r>
      <w:r>
        <w:rPr>
          <w:rtl/>
          <w:lang w:bidi="ar-EG"/>
        </w:rPr>
        <w:t> </w:t>
      </w:r>
      <w:r>
        <w:rPr>
          <w:rFonts w:hint="cs"/>
          <w:rtl/>
          <w:lang w:bidi="ar-EG"/>
        </w:rPr>
        <w:t>،</w:t>
      </w:r>
      <w:r w:rsidRPr="005854D2">
        <w:rPr>
          <w:rFonts w:hint="cs"/>
          <w:rtl/>
          <w:lang w:bidi="ar-EG"/>
        </w:rPr>
        <w:t xml:space="preserve"> كما فعل عندما حرم رهن المال المستقبل رهناً رسمياً أو رهناً حيازياً</w:t>
      </w:r>
      <w:r>
        <w:rPr>
          <w:rtl/>
          <w:lang w:bidi="ar-EG"/>
        </w:rPr>
        <w:t> </w:t>
      </w:r>
      <w:r>
        <w:rPr>
          <w:rFonts w:hint="cs"/>
          <w:rtl/>
          <w:lang w:bidi="ar-EG"/>
        </w:rPr>
        <w:t>.</w:t>
      </w:r>
      <w:r w:rsidRPr="005854D2">
        <w:rPr>
          <w:rFonts w:hint="cs"/>
          <w:rtl/>
          <w:lang w:bidi="ar-EG"/>
        </w:rPr>
        <w:t xml:space="preserve"> وقد يحرم جميع ضروب </w:t>
      </w:r>
      <w:r w:rsidRPr="005854D2">
        <w:rPr>
          <w:rFonts w:hint="cs"/>
          <w:rtl/>
          <w:lang w:bidi="ar-EG"/>
        </w:rPr>
        <w:lastRenderedPageBreak/>
        <w:t>التعامل في شيء خاص من المال المستقبل</w:t>
      </w:r>
      <w:r>
        <w:rPr>
          <w:rtl/>
          <w:lang w:bidi="ar-EG"/>
        </w:rPr>
        <w:t> </w:t>
      </w:r>
      <w:r>
        <w:rPr>
          <w:rFonts w:hint="cs"/>
          <w:rtl/>
          <w:lang w:bidi="ar-EG"/>
        </w:rPr>
        <w:t>،</w:t>
      </w:r>
      <w:r w:rsidRPr="005854D2">
        <w:rPr>
          <w:rFonts w:hint="cs"/>
          <w:rtl/>
          <w:lang w:bidi="ar-EG"/>
        </w:rPr>
        <w:t xml:space="preserve"> كما فعل عندما حرم التعامل في التركة المستقبلة </w:t>
      </w:r>
      <w:r w:rsidRPr="005854D2">
        <w:rPr>
          <w:rFonts w:hint="cs"/>
          <w:vertAlign w:val="superscript"/>
          <w:rtl/>
          <w:lang w:bidi="ar-EG"/>
        </w:rPr>
        <w:t xml:space="preserve">( </w:t>
      </w:r>
      <w:r w:rsidRPr="005854D2">
        <w:rPr>
          <w:rStyle w:val="a7"/>
          <w:rtl/>
        </w:rPr>
        <w:footnoteReference w:id="32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وقد يقيد التبايع في شيء محتمل الوجود</w:t>
      </w:r>
      <w:r>
        <w:rPr>
          <w:rtl/>
          <w:lang w:bidi="ar-EG"/>
        </w:rPr>
        <w:t> </w:t>
      </w:r>
      <w:r>
        <w:rPr>
          <w:rFonts w:hint="cs"/>
          <w:rtl/>
          <w:lang w:bidi="ar-EG"/>
        </w:rPr>
        <w:t>،</w:t>
      </w:r>
      <w:r w:rsidRPr="005854D2">
        <w:rPr>
          <w:rFonts w:hint="cs"/>
          <w:rtl/>
          <w:lang w:bidi="ar-EG"/>
        </w:rPr>
        <w:t xml:space="preserve"> كما فعل في بيع الحقوق المتنازع فيها</w:t>
      </w:r>
      <w:r>
        <w:rPr>
          <w:rtl/>
          <w:lang w:bidi="ar-EG"/>
        </w:rPr>
        <w:t> </w:t>
      </w:r>
      <w:r>
        <w:rPr>
          <w:rFonts w:hint="cs"/>
          <w:rtl/>
          <w:lang w:bidi="ar-EG"/>
        </w:rPr>
        <w:t>،</w:t>
      </w:r>
      <w:r w:rsidRPr="005854D2">
        <w:rPr>
          <w:rFonts w:hint="cs"/>
          <w:rtl/>
          <w:lang w:bidi="ar-EG"/>
        </w:rPr>
        <w:t xml:space="preserve"> فهذه حقوق قد توجد وقد لا توجد</w:t>
      </w:r>
      <w:r>
        <w:rPr>
          <w:rtl/>
          <w:lang w:bidi="ar-EG"/>
        </w:rPr>
        <w:t> </w:t>
      </w:r>
      <w:r>
        <w:rPr>
          <w:rFonts w:hint="cs"/>
          <w:rtl/>
          <w:lang w:bidi="ar-EG"/>
        </w:rPr>
        <w:t>،</w:t>
      </w:r>
      <w:r w:rsidRPr="005854D2">
        <w:rPr>
          <w:rFonts w:hint="cs"/>
          <w:rtl/>
          <w:lang w:bidi="ar-EG"/>
        </w:rPr>
        <w:t xml:space="preserve"> ومن ثم وضع المشروع قيوداً على بيعها</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$ 194 $ </w:t>
      </w:r>
    </w:p>
    <w:p w:rsidR="000E7CFA" w:rsidRPr="005854D2" w:rsidRDefault="000E7CFA" w:rsidP="000E7CFA">
      <w:pPr>
        <w:ind w:firstLine="567"/>
        <w:rPr>
          <w:rFonts w:hint="cs"/>
          <w:rtl/>
          <w:lang w:bidi="ar-EG"/>
        </w:rPr>
      </w:pPr>
      <w:r w:rsidRPr="005854D2">
        <w:rPr>
          <w:rFonts w:hint="cs"/>
          <w:rtl/>
          <w:lang w:bidi="ar-EG"/>
        </w:rPr>
        <w:t>ونستبقى للبحث من كل هذا مسألتين : ( 1</w:t>
      </w:r>
      <w:r>
        <w:rPr>
          <w:rtl/>
          <w:lang w:bidi="ar-EG"/>
        </w:rPr>
        <w:t> </w:t>
      </w:r>
      <w:r>
        <w:rPr>
          <w:rFonts w:hint="cs"/>
          <w:rtl/>
          <w:lang w:bidi="ar-EG"/>
        </w:rPr>
        <w:t>)</w:t>
      </w:r>
      <w:r w:rsidRPr="005854D2">
        <w:rPr>
          <w:rFonts w:hint="cs"/>
          <w:rtl/>
          <w:lang w:bidi="ar-EG"/>
        </w:rPr>
        <w:t xml:space="preserve"> بيع الحقوق المتنازع فيها</w:t>
      </w:r>
      <w:r>
        <w:rPr>
          <w:rtl/>
          <w:lang w:bidi="ar-EG"/>
        </w:rPr>
        <w:t> </w:t>
      </w:r>
      <w:r>
        <w:rPr>
          <w:rFonts w:hint="cs"/>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البيع المعروف في الفقه الإسلامي بالسلم</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1 - بيع الحقوق المتنازع فيها</w:t>
      </w:r>
    </w:p>
    <w:p w:rsidR="000E7CFA" w:rsidRPr="005854D2" w:rsidRDefault="000E7CFA" w:rsidP="000E7CFA">
      <w:pPr>
        <w:ind w:firstLine="567"/>
        <w:rPr>
          <w:rFonts w:hint="cs"/>
          <w:rtl/>
          <w:lang w:bidi="ar-EG"/>
        </w:rPr>
      </w:pPr>
      <w:r w:rsidRPr="005854D2">
        <w:rPr>
          <w:rFonts w:hint="cs"/>
          <w:rtl/>
          <w:lang w:bidi="ar-EG"/>
        </w:rPr>
        <w:t xml:space="preserve">103 </w:t>
      </w:r>
      <w:r w:rsidRPr="005854D2">
        <w:rPr>
          <w:rtl/>
          <w:lang w:bidi="ar-EG"/>
        </w:rPr>
        <w:t>–</w:t>
      </w:r>
      <w:r w:rsidRPr="005854D2">
        <w:rPr>
          <w:rFonts w:hint="cs"/>
          <w:rtl/>
          <w:lang w:bidi="ar-EG"/>
        </w:rPr>
        <w:t xml:space="preserve"> التمييز بين حالتين </w:t>
      </w:r>
      <w:r w:rsidRPr="005854D2">
        <w:rPr>
          <w:rtl/>
          <w:lang w:bidi="ar-EG"/>
        </w:rPr>
        <w:t>–</w:t>
      </w:r>
      <w:r w:rsidRPr="005854D2">
        <w:rPr>
          <w:rFonts w:hint="cs"/>
          <w:rtl/>
          <w:lang w:bidi="ar-EG"/>
        </w:rPr>
        <w:t xml:space="preserve"> الحق المتنازع في حق محتمل الوجود</w:t>
      </w:r>
      <w:r>
        <w:rPr>
          <w:rtl/>
          <w:lang w:bidi="ar-EG"/>
        </w:rPr>
        <w:t> </w:t>
      </w:r>
      <w:r>
        <w:rPr>
          <w:rFonts w:hint="cs"/>
          <w:rtl/>
          <w:lang w:bidi="ar-EG"/>
        </w:rPr>
        <w:t>،</w:t>
      </w:r>
      <w:r w:rsidRPr="005854D2">
        <w:rPr>
          <w:rFonts w:hint="cs"/>
          <w:rtl/>
          <w:lang w:bidi="ar-EG"/>
        </w:rPr>
        <w:t xml:space="preserve"> وهو بهذا الوصف يجوز بيعه</w:t>
      </w:r>
      <w:r>
        <w:rPr>
          <w:rtl/>
          <w:lang w:bidi="ar-EG"/>
        </w:rPr>
        <w:t> </w:t>
      </w:r>
      <w:r>
        <w:rPr>
          <w:rFonts w:hint="cs"/>
          <w:rtl/>
          <w:lang w:bidi="ar-EG"/>
        </w:rPr>
        <w:t>.</w:t>
      </w:r>
      <w:r w:rsidRPr="005854D2">
        <w:rPr>
          <w:rFonts w:hint="cs"/>
          <w:rtl/>
          <w:lang w:bidi="ar-EG"/>
        </w:rPr>
        <w:t xml:space="preserve"> والبيع يصبح في هذه الحالة عقداً احتمالياً ( </w:t>
      </w:r>
      <w:r w:rsidRPr="005854D2">
        <w:rPr>
          <w:lang w:bidi="ar-EG"/>
        </w:rPr>
        <w:t>contrat aleatoire</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فإن ثبت الحق المبيع للبائع انتقل المشتري بعقد البيع</w:t>
      </w:r>
      <w:r>
        <w:rPr>
          <w:rtl/>
          <w:lang w:bidi="ar-EG"/>
        </w:rPr>
        <w:t> </w:t>
      </w:r>
      <w:r>
        <w:rPr>
          <w:rFonts w:hint="cs"/>
          <w:rtl/>
          <w:lang w:bidi="ar-EG"/>
        </w:rPr>
        <w:t>،</w:t>
      </w:r>
      <w:r w:rsidRPr="005854D2">
        <w:rPr>
          <w:rFonts w:hint="cs"/>
          <w:rtl/>
          <w:lang w:bidi="ar-EG"/>
        </w:rPr>
        <w:t xml:space="preserve"> وإن لم يثبت فقد ضاع على كل من البائع والمشتري</w:t>
      </w:r>
      <w:r>
        <w:rPr>
          <w:rtl/>
          <w:lang w:bidi="ar-EG"/>
        </w:rPr>
        <w:t> </w:t>
      </w:r>
      <w:r>
        <w:rPr>
          <w:rFonts w:hint="cs"/>
          <w:rtl/>
          <w:lang w:bidi="ar-EG"/>
        </w:rPr>
        <w:t>.</w:t>
      </w:r>
      <w:r w:rsidRPr="005854D2">
        <w:rPr>
          <w:rFonts w:hint="cs"/>
          <w:rtl/>
          <w:lang w:bidi="ar-EG"/>
        </w:rPr>
        <w:t xml:space="preserve"> فالمشتري الذي يقدم على شراء حق متنازع فيه إنما يخاطر بما يبذله فيه من الثمن</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ويجب</w:t>
      </w:r>
      <w:r>
        <w:rPr>
          <w:rtl/>
          <w:lang w:bidi="ar-EG"/>
        </w:rPr>
        <w:t> </w:t>
      </w:r>
      <w:r>
        <w:rPr>
          <w:rFonts w:hint="cs"/>
          <w:rtl/>
          <w:lang w:bidi="ar-EG"/>
        </w:rPr>
        <w:t>،</w:t>
      </w:r>
      <w:r w:rsidRPr="005854D2">
        <w:rPr>
          <w:rFonts w:hint="cs"/>
          <w:rtl/>
          <w:lang w:bidi="ar-EG"/>
        </w:rPr>
        <w:t xml:space="preserve"> في بيع الحق المتنازع فيه</w:t>
      </w:r>
      <w:r>
        <w:rPr>
          <w:rtl/>
          <w:lang w:bidi="ar-EG"/>
        </w:rPr>
        <w:t> </w:t>
      </w:r>
      <w:r>
        <w:rPr>
          <w:rFonts w:hint="cs"/>
          <w:rtl/>
          <w:lang w:bidi="ar-EG"/>
        </w:rPr>
        <w:t>،</w:t>
      </w:r>
      <w:r w:rsidRPr="005854D2">
        <w:rPr>
          <w:rFonts w:hint="cs"/>
          <w:rtl/>
          <w:lang w:bidi="ar-EG"/>
        </w:rPr>
        <w:t xml:space="preserve"> أن نميز بين حالتين : ( 1</w:t>
      </w:r>
      <w:r>
        <w:rPr>
          <w:rtl/>
          <w:lang w:bidi="ar-EG"/>
        </w:rPr>
        <w:t> </w:t>
      </w:r>
      <w:r>
        <w:rPr>
          <w:rFonts w:hint="cs"/>
          <w:rtl/>
          <w:lang w:bidi="ar-EG"/>
        </w:rPr>
        <w:t>)</w:t>
      </w:r>
      <w:r w:rsidRPr="005854D2">
        <w:rPr>
          <w:rFonts w:hint="cs"/>
          <w:rtl/>
          <w:lang w:bidi="ar-EG"/>
        </w:rPr>
        <w:t xml:space="preserve"> بيع الحق لغير عمال القضاء</w:t>
      </w:r>
      <w:r>
        <w:rPr>
          <w:rtl/>
          <w:lang w:bidi="ar-EG"/>
        </w:rPr>
        <w:t> </w:t>
      </w:r>
      <w:r>
        <w:rPr>
          <w:rFonts w:hint="cs"/>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بيعه لعمال القضاء</w:t>
      </w:r>
      <w:r>
        <w:rPr>
          <w:rtl/>
          <w:lang w:bidi="ar-EG"/>
        </w:rPr>
        <w:t> </w:t>
      </w:r>
      <w:r>
        <w:rPr>
          <w:rFonts w:hint="cs"/>
          <w:rtl/>
          <w:lang w:bidi="ar-EG"/>
        </w:rPr>
        <w:t>.</w:t>
      </w:r>
      <w:r w:rsidRPr="005854D2">
        <w:rPr>
          <w:rFonts w:hint="cs"/>
          <w:rtl/>
          <w:lang w:bidi="ar-EG"/>
        </w:rPr>
        <w:t xml:space="preserve"> ولكل من الحالتين حكم يختلف عن حكم الحالة الأخرى</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1 - بيع الحقوق المتنازع فيها لغير عمال القضاء</w:t>
      </w:r>
    </w:p>
    <w:p w:rsidR="000E7CFA" w:rsidRPr="005854D2" w:rsidRDefault="000E7CFA" w:rsidP="000E7CFA">
      <w:pPr>
        <w:ind w:firstLine="567"/>
        <w:rPr>
          <w:rFonts w:hint="cs"/>
          <w:rtl/>
          <w:lang w:bidi="ar-EG"/>
        </w:rPr>
      </w:pPr>
      <w:r w:rsidRPr="005854D2">
        <w:rPr>
          <w:rFonts w:hint="cs"/>
          <w:rtl/>
          <w:lang w:bidi="ar-EG"/>
        </w:rPr>
        <w:t xml:space="preserve">حق الاسترداد ( </w:t>
      </w:r>
      <w:r w:rsidRPr="005854D2">
        <w:rPr>
          <w:lang w:bidi="ar-EG"/>
        </w:rPr>
        <w:t>retrait litigieux</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104 - النصوص القانونية </w:t>
      </w:r>
      <w:r w:rsidRPr="005854D2">
        <w:rPr>
          <w:rtl/>
          <w:lang w:bidi="ar-EG"/>
        </w:rPr>
        <w:t>–</w:t>
      </w:r>
      <w:r w:rsidRPr="005854D2">
        <w:rPr>
          <w:rFonts w:hint="cs"/>
          <w:rtl/>
          <w:lang w:bidi="ar-EG"/>
        </w:rPr>
        <w:t xml:space="preserve"> تنص المادة 469 من التقنين المدني على ما يأتي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w:t>
      </w:r>
      <w:r w:rsidRPr="005854D2">
        <w:rPr>
          <w:rFonts w:hint="cs"/>
          <w:rtl/>
          <w:lang w:bidi="ar-EG"/>
        </w:rPr>
        <w:t xml:space="preserve"> 1 - إذا كان الحق المتنازع فيه قد نزل عنه صاحبه بمقابل إلى شخص آخر</w:t>
      </w:r>
      <w:r>
        <w:rPr>
          <w:rtl/>
          <w:lang w:bidi="ar-EG"/>
        </w:rPr>
        <w:t> </w:t>
      </w:r>
      <w:r>
        <w:rPr>
          <w:rFonts w:hint="cs"/>
          <w:rtl/>
          <w:lang w:bidi="ar-EG"/>
        </w:rPr>
        <w:t>،</w:t>
      </w:r>
      <w:r w:rsidRPr="005854D2">
        <w:rPr>
          <w:rFonts w:hint="cs"/>
          <w:rtl/>
          <w:lang w:bidi="ar-EG"/>
        </w:rPr>
        <w:t xml:space="preserve"> فللمتنازل ضده أن يتخلص من المطالبة إذا هو رد إلى المتنازل له الثمن الحقيقي الذي دفعه مع المصروفات وفوائد الثمن من وقت الدفع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w:t>
      </w:r>
      <w:r w:rsidRPr="005854D2">
        <w:rPr>
          <w:rFonts w:hint="cs"/>
          <w:rtl/>
          <w:lang w:bidi="ar-EG"/>
        </w:rPr>
        <w:t xml:space="preserve"> 2 - ويعتبر الحق متنازعاً فيه إذا كان موضوعه قد رفعت به دعوى أو قام في شأنه نزاع جدي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وتنص المادة 470 على ما يأتي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w:t>
      </w:r>
      <w:r w:rsidRPr="005854D2">
        <w:rPr>
          <w:rFonts w:hint="cs"/>
          <w:rtl/>
          <w:lang w:bidi="ar-EG"/>
        </w:rPr>
        <w:t xml:space="preserve"> لا تسري أحكام المادة السابقة على ما يأتي </w:t>
      </w:r>
      <w:r w:rsidRPr="005854D2">
        <w:rPr>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w:t>
      </w:r>
      <w:r w:rsidRPr="005854D2">
        <w:rPr>
          <w:rFonts w:hint="cs"/>
          <w:rtl/>
          <w:lang w:bidi="ar-EG"/>
        </w:rPr>
        <w:t xml:space="preserve"> ( أ</w:t>
      </w:r>
      <w:r>
        <w:rPr>
          <w:rtl/>
          <w:lang w:bidi="ar-EG"/>
        </w:rPr>
        <w:t> </w:t>
      </w:r>
      <w:r>
        <w:rPr>
          <w:rFonts w:hint="cs"/>
          <w:rtl/>
          <w:lang w:bidi="ar-EG"/>
        </w:rPr>
        <w:t>)</w:t>
      </w:r>
      <w:r w:rsidRPr="005854D2">
        <w:rPr>
          <w:rFonts w:hint="cs"/>
          <w:rtl/>
          <w:lang w:bidi="ar-EG"/>
        </w:rPr>
        <w:t xml:space="preserve"> إذا كان الحق المتنازع فيه داخلاً ضمن مجموعة أموال بيعت جزافاً بثمن واحد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 xml:space="preserve"> </w:t>
      </w:r>
      <w:r w:rsidRPr="005854D2">
        <w:rPr>
          <w:rtl/>
          <w:lang w:bidi="ar-EG"/>
        </w:rPr>
        <w:t>"</w:t>
      </w:r>
      <w:r w:rsidRPr="005854D2">
        <w:rPr>
          <w:rFonts w:hint="cs"/>
          <w:rtl/>
          <w:lang w:bidi="ar-EG"/>
        </w:rPr>
        <w:t xml:space="preserve"> ( ب</w:t>
      </w:r>
      <w:r>
        <w:rPr>
          <w:rtl/>
          <w:lang w:bidi="ar-EG"/>
        </w:rPr>
        <w:t> </w:t>
      </w:r>
      <w:r>
        <w:rPr>
          <w:rFonts w:hint="cs"/>
          <w:rtl/>
          <w:lang w:bidi="ar-EG"/>
        </w:rPr>
        <w:t>)</w:t>
      </w:r>
      <w:r w:rsidRPr="005854D2">
        <w:rPr>
          <w:rFonts w:hint="cs"/>
          <w:rtl/>
          <w:lang w:bidi="ar-EG"/>
        </w:rPr>
        <w:t xml:space="preserve"> إذا كان الحق المتنازع فيه شائعاً بين ورثة أو ملاك وباع أحدهم نصيبه من الآخر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w:t>
      </w:r>
      <w:r w:rsidRPr="005854D2">
        <w:rPr>
          <w:rFonts w:hint="cs"/>
          <w:rtl/>
          <w:lang w:bidi="ar-EG"/>
        </w:rPr>
        <w:t xml:space="preserve"> ( ج</w:t>
      </w:r>
      <w:r>
        <w:rPr>
          <w:rtl/>
          <w:lang w:bidi="ar-EG"/>
        </w:rPr>
        <w:t> </w:t>
      </w:r>
      <w:r>
        <w:rPr>
          <w:rFonts w:hint="cs"/>
          <w:rtl/>
          <w:lang w:bidi="ar-EG"/>
        </w:rPr>
        <w:t>)</w:t>
      </w:r>
      <w:r w:rsidRPr="005854D2">
        <w:rPr>
          <w:rFonts w:hint="cs"/>
          <w:rtl/>
          <w:lang w:bidi="ar-EG"/>
        </w:rPr>
        <w:t xml:space="preserve"> إذا نزل المدين لدائن عن حق متنازع فيه وفاء للدين المستحق في ذمته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w:t>
      </w:r>
      <w:r w:rsidRPr="005854D2">
        <w:rPr>
          <w:rFonts w:hint="cs"/>
          <w:rtl/>
          <w:lang w:bidi="ar-EG"/>
        </w:rPr>
        <w:t xml:space="preserve"> ( د</w:t>
      </w:r>
      <w:r>
        <w:rPr>
          <w:rtl/>
          <w:lang w:bidi="ar-EG"/>
        </w:rPr>
        <w:t> </w:t>
      </w:r>
      <w:r>
        <w:rPr>
          <w:rFonts w:hint="cs"/>
          <w:rtl/>
          <w:lang w:bidi="ar-EG"/>
        </w:rPr>
        <w:t>)</w:t>
      </w:r>
      <w:r w:rsidRPr="005854D2">
        <w:rPr>
          <w:rFonts w:hint="cs"/>
          <w:rtl/>
          <w:lang w:bidi="ar-EG"/>
        </w:rPr>
        <w:t xml:space="preserve"> إذا كان الحق المتنازع فيه يثقل عقاراً وبيع الحق لحائز العقار </w:t>
      </w:r>
      <w:r w:rsidRPr="005854D2">
        <w:rPr>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32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وتقابل هذه النصوص في التقنين المدني السابق المواد 353 </w:t>
      </w:r>
      <w:r w:rsidRPr="005854D2">
        <w:rPr>
          <w:rtl/>
          <w:lang w:bidi="ar-EG"/>
        </w:rPr>
        <w:t>–</w:t>
      </w:r>
      <w:r w:rsidRPr="005854D2">
        <w:rPr>
          <w:rFonts w:hint="cs"/>
          <w:rtl/>
          <w:lang w:bidi="ar-EG"/>
        </w:rPr>
        <w:t xml:space="preserve"> 355 </w:t>
      </w:r>
      <w:r>
        <w:rPr>
          <w:rFonts w:hint="cs"/>
          <w:rtl/>
          <w:lang w:bidi="ar-EG"/>
        </w:rPr>
        <w:t xml:space="preserve"> / </w:t>
      </w:r>
      <w:r w:rsidRPr="005854D2">
        <w:rPr>
          <w:rFonts w:hint="cs"/>
          <w:rtl/>
          <w:lang w:bidi="ar-EG"/>
        </w:rPr>
        <w:t xml:space="preserve"> 441 - 443 </w:t>
      </w:r>
      <w:r w:rsidRPr="005854D2">
        <w:rPr>
          <w:rFonts w:hint="cs"/>
          <w:vertAlign w:val="superscript"/>
          <w:rtl/>
          <w:lang w:bidi="ar-EG"/>
        </w:rPr>
        <w:t xml:space="preserve">( </w:t>
      </w:r>
      <w:r w:rsidRPr="005854D2">
        <w:rPr>
          <w:rStyle w:val="a7"/>
          <w:rtl/>
        </w:rPr>
        <w:footnoteReference w:id="32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$ 196 $ </w:t>
      </w:r>
    </w:p>
    <w:p w:rsidR="000E7CFA" w:rsidRPr="005854D2" w:rsidRDefault="000E7CFA" w:rsidP="000E7CFA">
      <w:pPr>
        <w:ind w:firstLine="567"/>
        <w:rPr>
          <w:rFonts w:hint="cs"/>
          <w:rtl/>
          <w:lang w:bidi="ar-EG"/>
        </w:rPr>
      </w:pPr>
      <w:r w:rsidRPr="005854D2">
        <w:rPr>
          <w:rFonts w:hint="cs"/>
          <w:rtl/>
          <w:lang w:bidi="ar-EG"/>
        </w:rPr>
        <w:t xml:space="preserve">وتقابل في التقنينات المدينة العربية الأخرى : في التقنين المدني السوري المادتين 437 - 438 - وفي التقنين المدني الليبي المادتين 458 </w:t>
      </w:r>
      <w:r w:rsidRPr="005854D2">
        <w:rPr>
          <w:rtl/>
          <w:lang w:bidi="ar-EG"/>
        </w:rPr>
        <w:t>–</w:t>
      </w:r>
      <w:r w:rsidRPr="005854D2">
        <w:rPr>
          <w:rFonts w:hint="cs"/>
          <w:rtl/>
          <w:lang w:bidi="ar-EG"/>
        </w:rPr>
        <w:t xml:space="preserve"> 459 </w:t>
      </w:r>
      <w:r w:rsidRPr="005854D2">
        <w:rPr>
          <w:rtl/>
          <w:lang w:bidi="ar-EG"/>
        </w:rPr>
        <w:t>–</w:t>
      </w:r>
      <w:r w:rsidRPr="005854D2">
        <w:rPr>
          <w:rFonts w:hint="cs"/>
          <w:rtl/>
          <w:lang w:bidi="ar-EG"/>
        </w:rPr>
        <w:t xml:space="preserve"> وفي التقنين المدني العراقي المادتين 593 </w:t>
      </w:r>
      <w:r w:rsidRPr="005854D2">
        <w:rPr>
          <w:rtl/>
          <w:lang w:bidi="ar-EG"/>
        </w:rPr>
        <w:t>–</w:t>
      </w:r>
      <w:r w:rsidRPr="005854D2">
        <w:rPr>
          <w:rFonts w:hint="cs"/>
          <w:rtl/>
          <w:lang w:bidi="ar-EG"/>
        </w:rPr>
        <w:t xml:space="preserve"> 594 </w:t>
      </w:r>
      <w:r w:rsidRPr="005854D2">
        <w:rPr>
          <w:rtl/>
          <w:lang w:bidi="ar-EG"/>
        </w:rPr>
        <w:t>–</w:t>
      </w:r>
      <w:r w:rsidRPr="005854D2">
        <w:rPr>
          <w:rFonts w:hint="cs"/>
          <w:rtl/>
          <w:lang w:bidi="ar-EG"/>
        </w:rPr>
        <w:t xml:space="preserve"> وفي تقنين الموجبات والعقود اللبناني المادة 281 </w:t>
      </w:r>
      <w:r>
        <w:rPr>
          <w:rFonts w:hint="cs"/>
          <w:rtl/>
          <w:lang w:bidi="ar-EG"/>
        </w:rPr>
        <w:t xml:space="preserve"> / </w:t>
      </w:r>
      <w:r w:rsidRPr="005854D2">
        <w:rPr>
          <w:rFonts w:hint="cs"/>
          <w:rtl/>
          <w:lang w:bidi="ar-EG"/>
        </w:rPr>
        <w:t xml:space="preserve"> 2 </w:t>
      </w:r>
      <w:r w:rsidRPr="005854D2">
        <w:rPr>
          <w:rFonts w:hint="cs"/>
          <w:vertAlign w:val="superscript"/>
          <w:rtl/>
          <w:lang w:bidi="ar-EG"/>
        </w:rPr>
        <w:t xml:space="preserve">( </w:t>
      </w:r>
      <w:r w:rsidRPr="005854D2">
        <w:rPr>
          <w:rStyle w:val="a7"/>
          <w:rtl/>
        </w:rPr>
        <w:footnoteReference w:id="32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 xml:space="preserve">ويخلص من النصوص المتقدمة الذكر أن بيع الحق المتنازع ينقل الحق كما هو </w:t>
      </w:r>
      <w:r w:rsidRPr="005854D2">
        <w:rPr>
          <w:rtl/>
          <w:lang w:bidi="ar-EG"/>
        </w:rPr>
        <w:t>–</w:t>
      </w:r>
      <w:r w:rsidRPr="005854D2">
        <w:rPr>
          <w:rFonts w:hint="cs"/>
          <w:rtl/>
          <w:lang w:bidi="ar-EG"/>
        </w:rPr>
        <w:t xml:space="preserve"> متنازعاً فيه </w:t>
      </w:r>
      <w:r w:rsidRPr="005854D2">
        <w:rPr>
          <w:rtl/>
          <w:lang w:bidi="ar-EG"/>
        </w:rPr>
        <w:t>–</w:t>
      </w:r>
      <w:r w:rsidRPr="005854D2">
        <w:rPr>
          <w:rFonts w:hint="cs"/>
          <w:rtl/>
          <w:lang w:bidi="ar-EG"/>
        </w:rPr>
        <w:t xml:space="preserve"> إلى المشتري هو الذي يتحمل تبعة مصير النزاع في شأن الحق</w:t>
      </w:r>
      <w:r>
        <w:rPr>
          <w:rtl/>
          <w:lang w:bidi="ar-EG"/>
        </w:rPr>
        <w:t> </w:t>
      </w:r>
      <w:r>
        <w:rPr>
          <w:rFonts w:hint="cs"/>
          <w:rtl/>
          <w:lang w:bidi="ar-EG"/>
        </w:rPr>
        <w:t>،</w:t>
      </w:r>
      <w:r w:rsidRPr="005854D2">
        <w:rPr>
          <w:rFonts w:hint="cs"/>
          <w:rtl/>
          <w:lang w:bidi="ar-EG"/>
        </w:rPr>
        <w:t xml:space="preserve"> فأما أن يثبت الحق للبائع فيثبت للمشتري كخلف له</w:t>
      </w:r>
      <w:r>
        <w:rPr>
          <w:rtl/>
          <w:lang w:bidi="ar-EG"/>
        </w:rPr>
        <w:t> </w:t>
      </w:r>
      <w:r>
        <w:rPr>
          <w:rFonts w:hint="cs"/>
          <w:rtl/>
          <w:lang w:bidi="ar-EG"/>
        </w:rPr>
        <w:t>،</w:t>
      </w:r>
      <w:r w:rsidRPr="005854D2">
        <w:rPr>
          <w:rFonts w:hint="cs"/>
          <w:rtl/>
          <w:lang w:bidi="ar-EG"/>
        </w:rPr>
        <w:t xml:space="preserve"> وإما ألا يثبت فلا ينتقل إلى المشتري شيء كما سبق القول</w:t>
      </w:r>
      <w:r>
        <w:rPr>
          <w:rtl/>
          <w:lang w:bidi="ar-EG"/>
        </w:rPr>
        <w:t> </w:t>
      </w:r>
      <w:r>
        <w:rPr>
          <w:rFonts w:hint="cs"/>
          <w:rtl/>
          <w:lang w:bidi="ar-EG"/>
        </w:rPr>
        <w:t>.</w:t>
      </w:r>
      <w:r w:rsidRPr="005854D2">
        <w:rPr>
          <w:rFonts w:hint="cs"/>
          <w:rtl/>
          <w:lang w:bidi="ar-EG"/>
        </w:rPr>
        <w:t xml:space="preserve"> فالبائع إذا باع حقاً متنازعاً فيه لا يضمن للمشتري وجود هذا الحق </w:t>
      </w:r>
      <w:r w:rsidRPr="005854D2">
        <w:rPr>
          <w:rFonts w:hint="cs"/>
          <w:vertAlign w:val="superscript"/>
          <w:rtl/>
          <w:lang w:bidi="ar-EG"/>
        </w:rPr>
        <w:t xml:space="preserve">( </w:t>
      </w:r>
      <w:r w:rsidRPr="005854D2">
        <w:rPr>
          <w:rStyle w:val="a7"/>
          <w:rtl/>
        </w:rPr>
        <w:footnoteReference w:id="32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وإنما هو يبيع مجرد إدعاء</w:t>
      </w:r>
      <w:r>
        <w:rPr>
          <w:rtl/>
          <w:lang w:bidi="ar-EG"/>
        </w:rPr>
        <w:t> </w:t>
      </w:r>
      <w:r>
        <w:rPr>
          <w:rFonts w:hint="cs"/>
          <w:rtl/>
          <w:lang w:bidi="ar-EG"/>
        </w:rPr>
        <w:t>.</w:t>
      </w:r>
      <w:r w:rsidRPr="005854D2">
        <w:rPr>
          <w:rFonts w:hint="cs"/>
          <w:rtl/>
          <w:lang w:bidi="ar-EG"/>
        </w:rPr>
        <w:t xml:space="preserve"> ومن ثم يراعى في تقدير ثمن هذا الإدعاء أن يكون متناسباً مع قوته</w:t>
      </w:r>
      <w:r>
        <w:rPr>
          <w:rtl/>
          <w:lang w:bidi="ar-EG"/>
        </w:rPr>
        <w:t> </w:t>
      </w:r>
      <w:r>
        <w:rPr>
          <w:rFonts w:hint="cs"/>
          <w:rtl/>
          <w:lang w:bidi="ar-EG"/>
        </w:rPr>
        <w:t>،</w:t>
      </w:r>
      <w:r w:rsidRPr="005854D2">
        <w:rPr>
          <w:rFonts w:hint="cs"/>
          <w:rtl/>
          <w:lang w:bidi="ar-EG"/>
        </w:rPr>
        <w:t xml:space="preserve"> فيكثر أو يقل تبعاً لقوة الإدعاء أو ضعفه</w:t>
      </w:r>
      <w:r>
        <w:rPr>
          <w:rtl/>
          <w:lang w:bidi="ar-EG"/>
        </w:rPr>
        <w:t> </w:t>
      </w:r>
      <w:r>
        <w:rPr>
          <w:rFonts w:hint="cs"/>
          <w:rtl/>
          <w:lang w:bidi="ar-EG"/>
        </w:rPr>
        <w:t>،</w:t>
      </w:r>
      <w:r w:rsidRPr="005854D2">
        <w:rPr>
          <w:rFonts w:hint="cs"/>
          <w:rtl/>
          <w:lang w:bidi="ar-EG"/>
        </w:rPr>
        <w:t xml:space="preserve"> وهو على كل حال يكون دون قيمة الحق ذاته إذ لا بد أن المشتري يدخل في حسابه احتمال الخسارة فينزل من قيمة الحق ما يقابل هذا الاحتمال</w:t>
      </w:r>
      <w:r>
        <w:rPr>
          <w:rtl/>
          <w:lang w:bidi="ar-EG"/>
        </w:rPr>
        <w:t> </w:t>
      </w:r>
      <w:r>
        <w:rPr>
          <w:rFonts w:hint="cs"/>
          <w:rtl/>
          <w:lang w:bidi="ar-EG"/>
        </w:rPr>
        <w:t>.</w:t>
      </w:r>
      <w:r w:rsidRPr="005854D2">
        <w:rPr>
          <w:rFonts w:hint="cs"/>
          <w:rtl/>
          <w:lang w:bidi="ar-EG"/>
        </w:rPr>
        <w:t xml:space="preserve"> لذلك كان المشتري لحق متنازع فيه مضارباً يأمل الكسب</w:t>
      </w:r>
      <w:r>
        <w:rPr>
          <w:rtl/>
          <w:lang w:bidi="ar-EG"/>
        </w:rPr>
        <w:t> </w:t>
      </w:r>
      <w:r>
        <w:rPr>
          <w:rFonts w:hint="cs"/>
          <w:rtl/>
          <w:lang w:bidi="ar-EG"/>
        </w:rPr>
        <w:t>،</w:t>
      </w:r>
      <w:r w:rsidRPr="005854D2">
        <w:rPr>
          <w:rFonts w:hint="cs"/>
          <w:rtl/>
          <w:lang w:bidi="ar-EG"/>
        </w:rPr>
        <w:t xml:space="preserve"> </w:t>
      </w:r>
      <w:r w:rsidRPr="008E4DB6">
        <w:rPr>
          <w:rFonts w:hint="cs"/>
          <w:color w:val="FF0000"/>
          <w:rtl/>
          <w:lang w:bidi="ar-EG"/>
        </w:rPr>
        <w:t>$ 197 $</w:t>
      </w:r>
      <w:r w:rsidRPr="005854D2">
        <w:rPr>
          <w:rFonts w:hint="cs"/>
          <w:rtl/>
          <w:lang w:bidi="ar-EG"/>
        </w:rPr>
        <w:t xml:space="preserve"> فواجه القانون هذا الوضع بما يلائمه</w:t>
      </w:r>
      <w:r>
        <w:rPr>
          <w:rtl/>
          <w:lang w:bidi="ar-EG"/>
        </w:rPr>
        <w:t> </w:t>
      </w:r>
      <w:r>
        <w:rPr>
          <w:rFonts w:hint="cs"/>
          <w:rtl/>
          <w:lang w:bidi="ar-EG"/>
        </w:rPr>
        <w:t>،</w:t>
      </w:r>
      <w:r w:rsidRPr="005854D2">
        <w:rPr>
          <w:rFonts w:hint="cs"/>
          <w:rtl/>
          <w:lang w:bidi="ar-EG"/>
        </w:rPr>
        <w:t xml:space="preserve"> وأجاز لمن عليه الحق المتنازع فيه أن يسترده من المشتري بدفع الثمن </w:t>
      </w:r>
      <w:r w:rsidRPr="005854D2">
        <w:rPr>
          <w:rtl/>
          <w:lang w:bidi="ar-EG"/>
        </w:rPr>
        <w:t>–</w:t>
      </w:r>
      <w:r w:rsidRPr="005854D2">
        <w:rPr>
          <w:rFonts w:hint="cs"/>
          <w:rtl/>
          <w:lang w:bidi="ar-EG"/>
        </w:rPr>
        <w:t xml:space="preserve"> وهو كما قدمنا أقل من قيمة الحق </w:t>
      </w:r>
      <w:r w:rsidRPr="005854D2">
        <w:rPr>
          <w:rtl/>
          <w:lang w:bidi="ar-EG"/>
        </w:rPr>
        <w:t>–</w:t>
      </w:r>
      <w:r w:rsidRPr="005854D2">
        <w:rPr>
          <w:rFonts w:hint="cs"/>
          <w:rtl/>
          <w:lang w:bidi="ar-EG"/>
        </w:rPr>
        <w:t xml:space="preserve"> مع المصروفات والفوائد</w:t>
      </w:r>
      <w:r>
        <w:rPr>
          <w:rtl/>
          <w:lang w:bidi="ar-EG"/>
        </w:rPr>
        <w:t> </w:t>
      </w:r>
      <w:r>
        <w:rPr>
          <w:rFonts w:hint="cs"/>
          <w:rtl/>
          <w:lang w:bidi="ar-EG"/>
        </w:rPr>
        <w:t>.</w:t>
      </w:r>
      <w:r w:rsidRPr="005854D2">
        <w:rPr>
          <w:rFonts w:hint="cs"/>
          <w:rtl/>
          <w:lang w:bidi="ar-EG"/>
        </w:rPr>
        <w:t xml:space="preserve"> أما في الحالات الاستثنائية التي تنتفي فيها فكرة المضاربة</w:t>
      </w:r>
      <w:r>
        <w:rPr>
          <w:rtl/>
          <w:lang w:bidi="ar-EG"/>
        </w:rPr>
        <w:t> </w:t>
      </w:r>
      <w:r>
        <w:rPr>
          <w:rFonts w:hint="cs"/>
          <w:rtl/>
          <w:lang w:bidi="ar-EG"/>
        </w:rPr>
        <w:t>،</w:t>
      </w:r>
      <w:r w:rsidRPr="005854D2">
        <w:rPr>
          <w:rFonts w:hint="cs"/>
          <w:rtl/>
          <w:lang w:bidi="ar-EG"/>
        </w:rPr>
        <w:t xml:space="preserve"> فقد منع القانون حق الاسترداد </w:t>
      </w:r>
      <w:r w:rsidRPr="005854D2">
        <w:rPr>
          <w:rFonts w:hint="cs"/>
          <w:vertAlign w:val="superscript"/>
          <w:rtl/>
          <w:lang w:bidi="ar-EG"/>
        </w:rPr>
        <w:t xml:space="preserve">( </w:t>
      </w:r>
      <w:r w:rsidRPr="005854D2">
        <w:rPr>
          <w:rStyle w:val="a7"/>
          <w:rtl/>
        </w:rPr>
        <w:footnoteReference w:id="32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فنبحث إذن : ( 1</w:t>
      </w:r>
      <w:r>
        <w:rPr>
          <w:rtl/>
          <w:lang w:bidi="ar-EG"/>
        </w:rPr>
        <w:t> </w:t>
      </w:r>
      <w:r>
        <w:rPr>
          <w:rFonts w:hint="cs"/>
          <w:rtl/>
          <w:lang w:bidi="ar-EG"/>
        </w:rPr>
        <w:t>)</w:t>
      </w:r>
      <w:r w:rsidRPr="005854D2">
        <w:rPr>
          <w:rFonts w:hint="cs"/>
          <w:rtl/>
          <w:lang w:bidi="ar-EG"/>
        </w:rPr>
        <w:t xml:space="preserve"> متى يجز استرداد الحق المتنازع فيه</w:t>
      </w:r>
      <w:r>
        <w:rPr>
          <w:rtl/>
          <w:lang w:bidi="ar-EG"/>
        </w:rPr>
        <w:t> </w:t>
      </w:r>
      <w:r>
        <w:rPr>
          <w:rFonts w:hint="cs"/>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وكيف يكون الاسترداد</w:t>
      </w:r>
      <w:r>
        <w:rPr>
          <w:rtl/>
          <w:lang w:bidi="ar-EG"/>
        </w:rPr>
        <w:t> </w:t>
      </w:r>
      <w:r>
        <w:rPr>
          <w:rFonts w:hint="cs"/>
          <w:rtl/>
          <w:lang w:bidi="ar-EG"/>
        </w:rPr>
        <w:t>.</w:t>
      </w:r>
      <w:r w:rsidRPr="005854D2">
        <w:rPr>
          <w:rFonts w:hint="cs"/>
          <w:rtl/>
          <w:lang w:bidi="ar-EG"/>
        </w:rPr>
        <w:t xml:space="preserve"> ( 3</w:t>
      </w:r>
      <w:r>
        <w:rPr>
          <w:rtl/>
          <w:lang w:bidi="ar-EG"/>
        </w:rPr>
        <w:t> </w:t>
      </w:r>
      <w:r>
        <w:rPr>
          <w:rFonts w:hint="cs"/>
          <w:rtl/>
          <w:lang w:bidi="ar-EG"/>
        </w:rPr>
        <w:t>)</w:t>
      </w:r>
      <w:r w:rsidRPr="005854D2">
        <w:rPr>
          <w:rFonts w:hint="cs"/>
          <w:rtl/>
          <w:lang w:bidi="ar-EG"/>
        </w:rPr>
        <w:t xml:space="preserve"> والآثار التي تترتب على الاسترداد ( 4</w:t>
      </w:r>
      <w:r>
        <w:rPr>
          <w:rtl/>
          <w:lang w:bidi="ar-EG"/>
        </w:rPr>
        <w:t> </w:t>
      </w:r>
      <w:r>
        <w:rPr>
          <w:rFonts w:hint="cs"/>
          <w:rtl/>
          <w:lang w:bidi="ar-EG"/>
        </w:rPr>
        <w:t>)</w:t>
      </w:r>
      <w:r w:rsidRPr="005854D2">
        <w:rPr>
          <w:rFonts w:hint="cs"/>
          <w:rtl/>
          <w:lang w:bidi="ar-EG"/>
        </w:rPr>
        <w:t xml:space="preserve"> والحالات الاستثنائية التي لا يجوز فيها الاسترداد</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105 - حتى يجوز استرداد الحق المتنازع فيه : ويؤخذ من نص المادة 469 مدني أنه يجب توافر شرطين حتى يجوز الاسترداد : ( 1</w:t>
      </w:r>
      <w:r>
        <w:rPr>
          <w:rtl/>
          <w:lang w:bidi="ar-EG"/>
        </w:rPr>
        <w:t> </w:t>
      </w:r>
      <w:r>
        <w:rPr>
          <w:rFonts w:hint="cs"/>
          <w:rtl/>
          <w:lang w:bidi="ar-EG"/>
        </w:rPr>
        <w:t>)</w:t>
      </w:r>
      <w:r w:rsidRPr="005854D2">
        <w:rPr>
          <w:rFonts w:hint="cs"/>
          <w:rtl/>
          <w:lang w:bidi="ar-EG"/>
        </w:rPr>
        <w:t xml:space="preserve"> أن يكون الحق المسترد حقاً متنازعاً فيه</w:t>
      </w:r>
      <w:r>
        <w:rPr>
          <w:rtl/>
          <w:lang w:bidi="ar-EG"/>
        </w:rPr>
        <w:t> </w:t>
      </w:r>
      <w:r>
        <w:rPr>
          <w:rFonts w:hint="cs"/>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وأن يكون قد نزل عنه صاحبه بمقابل</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فيجب أولاً أن يكون الحق المسترد حقاً متنازعاً فيه</w:t>
      </w:r>
      <w:r>
        <w:rPr>
          <w:rtl/>
          <w:lang w:bidi="ar-EG"/>
        </w:rPr>
        <w:t> </w:t>
      </w:r>
      <w:r>
        <w:rPr>
          <w:rFonts w:hint="cs"/>
          <w:rtl/>
          <w:lang w:bidi="ar-EG"/>
        </w:rPr>
        <w:t>.</w:t>
      </w:r>
      <w:r w:rsidRPr="005854D2">
        <w:rPr>
          <w:rFonts w:hint="cs"/>
          <w:rtl/>
          <w:lang w:bidi="ar-EG"/>
        </w:rPr>
        <w:t xml:space="preserve"> وتقول الفقرة الثانية من المادة 469 مدني إنه </w:t>
      </w:r>
      <w:r w:rsidRPr="005854D2">
        <w:rPr>
          <w:rtl/>
          <w:lang w:bidi="ar-EG"/>
        </w:rPr>
        <w:t>"</w:t>
      </w:r>
      <w:r w:rsidRPr="005854D2">
        <w:rPr>
          <w:rFonts w:hint="cs"/>
          <w:rtl/>
          <w:lang w:bidi="ar-EG"/>
        </w:rPr>
        <w:t xml:space="preserve"> يعتبر الحق متنازعاً فيه إذا كان موضوعه قد رفعت به دعوى أو قام في شأنه نزاع جدي </w:t>
      </w:r>
      <w:r w:rsidRPr="005854D2">
        <w:rPr>
          <w:rtl/>
          <w:lang w:bidi="ar-EG"/>
        </w:rPr>
        <w:t>"</w:t>
      </w:r>
      <w:r>
        <w:rPr>
          <w:rtl/>
          <w:lang w:bidi="ar-EG"/>
        </w:rPr>
        <w:t> </w:t>
      </w:r>
      <w:r>
        <w:rPr>
          <w:rFonts w:hint="cs"/>
          <w:rtl/>
          <w:lang w:bidi="ar-EG"/>
        </w:rPr>
        <w:t>.</w:t>
      </w:r>
      <w:r w:rsidRPr="005854D2">
        <w:rPr>
          <w:rFonts w:hint="cs"/>
          <w:rtl/>
          <w:lang w:bidi="ar-EG"/>
        </w:rPr>
        <w:t xml:space="preserve"> فليس من الضروري إذن أن تكون هناك دعوى مرفوعة بالحق حتى يكون الحق متنازعاً فيه</w:t>
      </w:r>
      <w:r>
        <w:rPr>
          <w:rtl/>
          <w:lang w:bidi="ar-EG"/>
        </w:rPr>
        <w:t> </w:t>
      </w:r>
      <w:r>
        <w:rPr>
          <w:rFonts w:hint="cs"/>
          <w:rtl/>
          <w:lang w:bidi="ar-EG"/>
        </w:rPr>
        <w:t>،</w:t>
      </w:r>
      <w:r w:rsidRPr="005854D2">
        <w:rPr>
          <w:rFonts w:hint="cs"/>
          <w:rtl/>
          <w:lang w:bidi="ar-EG"/>
        </w:rPr>
        <w:t xml:space="preserve"> ويكفي أن يقوم في شأنه </w:t>
      </w:r>
      <w:r w:rsidRPr="008E4DB6">
        <w:rPr>
          <w:rFonts w:hint="cs"/>
          <w:color w:val="FF0000"/>
          <w:rtl/>
          <w:lang w:bidi="ar-EG"/>
        </w:rPr>
        <w:t>$ 198 $</w:t>
      </w:r>
      <w:r w:rsidRPr="005854D2">
        <w:rPr>
          <w:rFonts w:hint="cs"/>
          <w:rtl/>
          <w:lang w:bidi="ar-EG"/>
        </w:rPr>
        <w:t xml:space="preserve"> نزاع جدي </w:t>
      </w:r>
      <w:r w:rsidRPr="005854D2">
        <w:rPr>
          <w:rFonts w:hint="cs"/>
          <w:vertAlign w:val="superscript"/>
          <w:rtl/>
          <w:lang w:bidi="ar-EG"/>
        </w:rPr>
        <w:t xml:space="preserve">( </w:t>
      </w:r>
      <w:r w:rsidRPr="005854D2">
        <w:rPr>
          <w:rStyle w:val="a7"/>
          <w:rtl/>
        </w:rPr>
        <w:footnoteReference w:id="32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وليس من الضروري أيضاً أن يكون </w:t>
      </w:r>
      <w:r w:rsidRPr="005854D2">
        <w:rPr>
          <w:rFonts w:hint="cs"/>
          <w:rtl/>
          <w:lang w:bidi="ar-EG"/>
        </w:rPr>
        <w:lastRenderedPageBreak/>
        <w:t>الحق الذي رفعت به دعوى يكون حقاً متنازعاً فيه</w:t>
      </w:r>
      <w:r>
        <w:rPr>
          <w:rtl/>
          <w:lang w:bidi="ar-EG"/>
        </w:rPr>
        <w:t> </w:t>
      </w:r>
      <w:r>
        <w:rPr>
          <w:rFonts w:hint="cs"/>
          <w:rtl/>
          <w:lang w:bidi="ar-EG"/>
        </w:rPr>
        <w:t>،</w:t>
      </w:r>
      <w:r w:rsidRPr="005854D2">
        <w:rPr>
          <w:rFonts w:hint="cs"/>
          <w:rtl/>
          <w:lang w:bidi="ar-EG"/>
        </w:rPr>
        <w:t xml:space="preserve"> فقد لا يمس النزاع في الدعوى موضوع الحق نفسه بل يتناول مسائل شكلية في الإجراءات كعدم صحة الإعلان أو عدم توافر الصفة أو نحو ذلك </w:t>
      </w:r>
      <w:r w:rsidRPr="005854D2">
        <w:rPr>
          <w:rFonts w:hint="cs"/>
          <w:vertAlign w:val="superscript"/>
          <w:rtl/>
          <w:lang w:bidi="ar-EG"/>
        </w:rPr>
        <w:t xml:space="preserve">( </w:t>
      </w:r>
      <w:r w:rsidRPr="005854D2">
        <w:rPr>
          <w:rStyle w:val="a7"/>
          <w:rtl/>
        </w:rPr>
        <w:footnoteReference w:id="32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والحق حتى يكون متنازعاً فيه يجب أن يقوم النزاع في موضوعه بالذات </w:t>
      </w:r>
      <w:r w:rsidRPr="005854D2">
        <w:rPr>
          <w:rFonts w:hint="cs"/>
          <w:vertAlign w:val="superscript"/>
          <w:rtl/>
          <w:lang w:bidi="ar-EG"/>
        </w:rPr>
        <w:t xml:space="preserve">( </w:t>
      </w:r>
      <w:r w:rsidRPr="005854D2">
        <w:rPr>
          <w:rStyle w:val="a7"/>
          <w:rtl/>
        </w:rPr>
        <w:footnoteReference w:id="32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وقد ترفع بالحق دعوى تنتهي إلى حكم ابتدائي</w:t>
      </w:r>
      <w:r>
        <w:rPr>
          <w:rtl/>
          <w:lang w:bidi="ar-EG"/>
        </w:rPr>
        <w:t> </w:t>
      </w:r>
      <w:r>
        <w:rPr>
          <w:rFonts w:hint="cs"/>
          <w:rtl/>
          <w:lang w:bidi="ar-EG"/>
        </w:rPr>
        <w:t>،</w:t>
      </w:r>
      <w:r w:rsidRPr="005854D2">
        <w:rPr>
          <w:rFonts w:hint="cs"/>
          <w:rtl/>
          <w:lang w:bidi="ar-EG"/>
        </w:rPr>
        <w:t xml:space="preserve"> فما دام الحكم غير نهائي يبقى الحق متنازعاً فيه</w:t>
      </w:r>
      <w:r>
        <w:rPr>
          <w:rtl/>
          <w:lang w:bidi="ar-EG"/>
        </w:rPr>
        <w:t> </w:t>
      </w:r>
      <w:r>
        <w:rPr>
          <w:rFonts w:hint="cs"/>
          <w:rtl/>
          <w:lang w:bidi="ar-EG"/>
        </w:rPr>
        <w:t>،</w:t>
      </w:r>
      <w:r w:rsidRPr="005854D2">
        <w:rPr>
          <w:rFonts w:hint="cs"/>
          <w:rtl/>
          <w:lang w:bidi="ar-EG"/>
        </w:rPr>
        <w:t xml:space="preserve"> لا فحسب إذا طعن في الحكم </w:t>
      </w:r>
      <w:r w:rsidRPr="008E4DB6">
        <w:rPr>
          <w:rFonts w:hint="cs"/>
          <w:color w:val="FF0000"/>
          <w:rtl/>
          <w:lang w:bidi="ar-EG"/>
        </w:rPr>
        <w:t>$ 199 $</w:t>
      </w:r>
      <w:r w:rsidRPr="005854D2">
        <w:rPr>
          <w:rFonts w:hint="cs"/>
          <w:rtl/>
          <w:lang w:bidi="ar-EG"/>
        </w:rPr>
        <w:t xml:space="preserve"> الابتدائي بطريق من طرق الطعن الاعتيادية كالمعارضة والاستئناف</w:t>
      </w:r>
      <w:r>
        <w:rPr>
          <w:rtl/>
          <w:lang w:bidi="ar-EG"/>
        </w:rPr>
        <w:t> </w:t>
      </w:r>
      <w:r>
        <w:rPr>
          <w:rFonts w:hint="cs"/>
          <w:rtl/>
          <w:lang w:bidi="ar-EG"/>
        </w:rPr>
        <w:t>،</w:t>
      </w:r>
      <w:r w:rsidRPr="005854D2">
        <w:rPr>
          <w:rFonts w:hint="cs"/>
          <w:rtl/>
          <w:lang w:bidi="ar-EG"/>
        </w:rPr>
        <w:t xml:space="preserve"> بل أيضاً طول المدة التي يظل فيها باب هذا الطعن الاعتيادي مفتوحاً ولو لم يطعن في الحكم بالفعل</w:t>
      </w:r>
      <w:r>
        <w:rPr>
          <w:rtl/>
          <w:lang w:bidi="ar-EG"/>
        </w:rPr>
        <w:t> </w:t>
      </w:r>
      <w:r>
        <w:rPr>
          <w:rFonts w:hint="cs"/>
          <w:rtl/>
          <w:lang w:bidi="ar-EG"/>
        </w:rPr>
        <w:t>.</w:t>
      </w:r>
      <w:r w:rsidRPr="005854D2">
        <w:rPr>
          <w:rFonts w:hint="cs"/>
          <w:rtl/>
          <w:lang w:bidi="ar-EG"/>
        </w:rPr>
        <w:t xml:space="preserve"> أما إذا كان الحكم نهائياً فقد أنحسم النزاع في الحق وأصبح حقاً غير متنازع فيه</w:t>
      </w:r>
      <w:r>
        <w:rPr>
          <w:rtl/>
          <w:lang w:bidi="ar-EG"/>
        </w:rPr>
        <w:t> </w:t>
      </w:r>
      <w:r>
        <w:rPr>
          <w:rFonts w:hint="cs"/>
          <w:rtl/>
          <w:lang w:bidi="ar-EG"/>
        </w:rPr>
        <w:t>،</w:t>
      </w:r>
      <w:r w:rsidRPr="005854D2">
        <w:rPr>
          <w:rFonts w:hint="cs"/>
          <w:rtl/>
          <w:lang w:bidi="ar-EG"/>
        </w:rPr>
        <w:t xml:space="preserve"> فلا يجوز فيه الاسترداد حتى لو كان الحكم النهائي يمكن أن يطعن فيه بطريق غير اعتيادي كالنقض والتماس إعادة النظر</w:t>
      </w:r>
      <w:r>
        <w:rPr>
          <w:rtl/>
          <w:lang w:bidi="ar-EG"/>
        </w:rPr>
        <w:t> </w:t>
      </w:r>
      <w:r>
        <w:rPr>
          <w:rFonts w:hint="cs"/>
          <w:rtl/>
          <w:lang w:bidi="ar-EG"/>
        </w:rPr>
        <w:t>،</w:t>
      </w:r>
      <w:r w:rsidRPr="005854D2">
        <w:rPr>
          <w:rFonts w:hint="cs"/>
          <w:rtl/>
          <w:lang w:bidi="ar-EG"/>
        </w:rPr>
        <w:t xml:space="preserve"> وحتى لو كان باب الطعن غير الاعتيادي لا يزال مفتوحاً</w:t>
      </w:r>
      <w:r>
        <w:rPr>
          <w:rtl/>
          <w:lang w:bidi="ar-EG"/>
        </w:rPr>
        <w:t> </w:t>
      </w:r>
      <w:r>
        <w:rPr>
          <w:rFonts w:hint="cs"/>
          <w:rtl/>
          <w:lang w:bidi="ar-EG"/>
        </w:rPr>
        <w:t>.</w:t>
      </w:r>
      <w:r w:rsidRPr="005854D2">
        <w:rPr>
          <w:rFonts w:hint="cs"/>
          <w:rtl/>
          <w:lang w:bidi="ar-EG"/>
        </w:rPr>
        <w:t xml:space="preserve"> أما إذا طعن بالفعل في الحكم النهائي بطعن غير اعتيادي</w:t>
      </w:r>
      <w:r>
        <w:rPr>
          <w:rtl/>
          <w:lang w:bidi="ar-EG"/>
        </w:rPr>
        <w:t> </w:t>
      </w:r>
      <w:r>
        <w:rPr>
          <w:rFonts w:hint="cs"/>
          <w:rtl/>
          <w:lang w:bidi="ar-EG"/>
        </w:rPr>
        <w:t>،</w:t>
      </w:r>
      <w:r w:rsidRPr="005854D2">
        <w:rPr>
          <w:rFonts w:hint="cs"/>
          <w:rtl/>
          <w:lang w:bidi="ar-EG"/>
        </w:rPr>
        <w:t xml:space="preserve"> فإن الحكم يعود في هذه الحالة حقاً متنازعاً فيه</w:t>
      </w:r>
      <w:r>
        <w:rPr>
          <w:rtl/>
          <w:lang w:bidi="ar-EG"/>
        </w:rPr>
        <w:t> </w:t>
      </w:r>
      <w:r>
        <w:rPr>
          <w:rFonts w:hint="cs"/>
          <w:rtl/>
          <w:lang w:bidi="ar-EG"/>
        </w:rPr>
        <w:t>،</w:t>
      </w:r>
      <w:r w:rsidRPr="005854D2">
        <w:rPr>
          <w:rFonts w:hint="cs"/>
          <w:rtl/>
          <w:lang w:bidi="ar-EG"/>
        </w:rPr>
        <w:t xml:space="preserve"> ويجوز فيه الاسترداد </w:t>
      </w:r>
      <w:r w:rsidRPr="005854D2">
        <w:rPr>
          <w:rFonts w:hint="cs"/>
          <w:vertAlign w:val="superscript"/>
          <w:rtl/>
          <w:lang w:bidi="ar-EG"/>
        </w:rPr>
        <w:t xml:space="preserve">( </w:t>
      </w:r>
      <w:r w:rsidRPr="005854D2">
        <w:rPr>
          <w:rStyle w:val="a7"/>
          <w:rtl/>
        </w:rPr>
        <w:footnoteReference w:id="33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ويجب أن يكون الحق متنازعاً فيه على النحو الذي أسلفناه في اليوم الذي ينزل فيه عند صاحبه إلى الغير</w:t>
      </w:r>
      <w:r>
        <w:rPr>
          <w:rtl/>
          <w:lang w:bidi="ar-EG"/>
        </w:rPr>
        <w:t> </w:t>
      </w:r>
      <w:r>
        <w:rPr>
          <w:rFonts w:hint="cs"/>
          <w:rtl/>
          <w:lang w:bidi="ar-EG"/>
        </w:rPr>
        <w:t>،</w:t>
      </w:r>
      <w:r w:rsidRPr="005854D2">
        <w:rPr>
          <w:rFonts w:hint="cs"/>
          <w:rtl/>
          <w:lang w:bidi="ar-EG"/>
        </w:rPr>
        <w:t xml:space="preserve"> فلو بدأ الحق متنازعاً فيه ثم أنحسم النزاع فنزل عنه صاحبه بعد ذلك لم يجز الاسترداد</w:t>
      </w:r>
      <w:r>
        <w:rPr>
          <w:rtl/>
          <w:lang w:bidi="ar-EG"/>
        </w:rPr>
        <w:t> </w:t>
      </w:r>
      <w:r>
        <w:rPr>
          <w:rFonts w:hint="cs"/>
          <w:rtl/>
          <w:lang w:bidi="ar-EG"/>
        </w:rPr>
        <w:t>،</w:t>
      </w:r>
      <w:r w:rsidRPr="005854D2">
        <w:rPr>
          <w:rFonts w:hint="cs"/>
          <w:rtl/>
          <w:lang w:bidi="ar-EG"/>
        </w:rPr>
        <w:t xml:space="preserve"> ولو كان الحق وقت أن نزل عنه </w:t>
      </w:r>
      <w:r w:rsidRPr="005854D2">
        <w:rPr>
          <w:rFonts w:hint="cs"/>
          <w:rtl/>
          <w:lang w:bidi="ar-EG"/>
        </w:rPr>
        <w:lastRenderedPageBreak/>
        <w:t xml:space="preserve">صاحبه غير متنازع فيه ثم نوزع فيه بعد ذلك لم يجز الاسترداد كذلك </w:t>
      </w:r>
      <w:r w:rsidRPr="005854D2">
        <w:rPr>
          <w:rFonts w:hint="cs"/>
          <w:vertAlign w:val="superscript"/>
          <w:rtl/>
          <w:lang w:bidi="ar-EG"/>
        </w:rPr>
        <w:t xml:space="preserve">( </w:t>
      </w:r>
      <w:r w:rsidRPr="005854D2">
        <w:rPr>
          <w:rStyle w:val="a7"/>
          <w:rtl/>
        </w:rPr>
        <w:footnoteReference w:id="33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ويستوي أن يكون الحق المتنازع فيه حقاً شخصياً أو حقاً عينياً</w:t>
      </w:r>
      <w:r>
        <w:rPr>
          <w:rtl/>
          <w:lang w:bidi="ar-EG"/>
        </w:rPr>
        <w:t> </w:t>
      </w:r>
      <w:r>
        <w:rPr>
          <w:rFonts w:hint="cs"/>
          <w:rtl/>
          <w:lang w:bidi="ar-EG"/>
        </w:rPr>
        <w:t>،</w:t>
      </w:r>
      <w:r w:rsidRPr="005854D2">
        <w:rPr>
          <w:rFonts w:hint="cs"/>
          <w:rtl/>
          <w:lang w:bidi="ar-EG"/>
        </w:rPr>
        <w:t xml:space="preserve"> منقولاً أو عقاراً فلا يوجد ما يمنع من استرداد عقار متنازع فيه باع المدعى حق ادعائه فيه إلى أجنبي</w:t>
      </w:r>
      <w:r>
        <w:rPr>
          <w:rtl/>
          <w:lang w:bidi="ar-EG"/>
        </w:rPr>
        <w:t> </w:t>
      </w:r>
      <w:r>
        <w:rPr>
          <w:rFonts w:hint="cs"/>
          <w:rtl/>
          <w:lang w:bidi="ar-EG"/>
        </w:rPr>
        <w:t>،</w:t>
      </w:r>
      <w:r w:rsidRPr="005854D2">
        <w:rPr>
          <w:rFonts w:hint="cs"/>
          <w:rtl/>
          <w:lang w:bidi="ar-EG"/>
        </w:rPr>
        <w:t xml:space="preserve"> فيسترد المدعى عليه وهو الحائز للعقار حق المدعى برده له الثمن والمصروفات والفوائد</w:t>
      </w:r>
      <w:r>
        <w:rPr>
          <w:rtl/>
          <w:lang w:bidi="ar-EG"/>
        </w:rPr>
        <w:t> </w:t>
      </w:r>
      <w:r>
        <w:rPr>
          <w:rFonts w:hint="cs"/>
          <w:rtl/>
          <w:lang w:bidi="ar-EG"/>
        </w:rPr>
        <w:t>.</w:t>
      </w:r>
      <w:r w:rsidRPr="005854D2">
        <w:rPr>
          <w:rFonts w:hint="cs"/>
          <w:rtl/>
          <w:lang w:bidi="ar-EG"/>
        </w:rPr>
        <w:t xml:space="preserve"> أما إذا كان البائع هو المدعى عليه حائز العقار</w:t>
      </w:r>
      <w:r>
        <w:rPr>
          <w:rtl/>
          <w:lang w:bidi="ar-EG"/>
        </w:rPr>
        <w:t> </w:t>
      </w:r>
      <w:r>
        <w:rPr>
          <w:rFonts w:hint="cs"/>
          <w:rtl/>
          <w:lang w:bidi="ar-EG"/>
        </w:rPr>
        <w:t>،</w:t>
      </w:r>
      <w:r w:rsidRPr="005854D2">
        <w:rPr>
          <w:rFonts w:hint="cs"/>
          <w:rtl/>
          <w:lang w:bidi="ar-EG"/>
        </w:rPr>
        <w:t xml:space="preserve"> فهناك خلاف في الرأي</w:t>
      </w:r>
      <w:r>
        <w:rPr>
          <w:rtl/>
          <w:lang w:bidi="ar-EG"/>
        </w:rPr>
        <w:t> </w:t>
      </w:r>
      <w:r>
        <w:rPr>
          <w:rFonts w:hint="cs"/>
          <w:rtl/>
          <w:lang w:bidi="ar-EG"/>
        </w:rPr>
        <w:t>.</w:t>
      </w:r>
      <w:r w:rsidRPr="005854D2">
        <w:rPr>
          <w:rFonts w:hint="cs"/>
          <w:rtl/>
          <w:lang w:bidi="ar-EG"/>
        </w:rPr>
        <w:t xml:space="preserve"> فمن يؤسس حق الاسترداد على فكرة المضاربة يجيز للمدعى حق الاسترداد</w:t>
      </w:r>
      <w:r>
        <w:rPr>
          <w:rtl/>
          <w:lang w:bidi="ar-EG"/>
        </w:rPr>
        <w:t> </w:t>
      </w:r>
      <w:r>
        <w:rPr>
          <w:rFonts w:hint="cs"/>
          <w:rtl/>
          <w:lang w:bidi="ar-EG"/>
        </w:rPr>
        <w:t>،</w:t>
      </w:r>
      <w:r w:rsidRPr="005854D2">
        <w:rPr>
          <w:rFonts w:hint="cs"/>
          <w:rtl/>
          <w:lang w:bidi="ar-EG"/>
        </w:rPr>
        <w:t xml:space="preserve"> لأن الحكمة متوافرة في حالته كما توافرت في حالة المدعى عليه</w:t>
      </w:r>
      <w:r>
        <w:rPr>
          <w:rtl/>
          <w:lang w:bidi="ar-EG"/>
        </w:rPr>
        <w:t> </w:t>
      </w:r>
      <w:r>
        <w:rPr>
          <w:rFonts w:hint="cs"/>
          <w:rtl/>
          <w:lang w:bidi="ar-EG"/>
        </w:rPr>
        <w:t>.</w:t>
      </w:r>
      <w:r w:rsidRPr="005854D2">
        <w:rPr>
          <w:rFonts w:hint="cs"/>
          <w:rtl/>
          <w:lang w:bidi="ar-EG"/>
        </w:rPr>
        <w:t xml:space="preserve"> ومن يؤسس حق الاسترداد</w:t>
      </w:r>
      <w:r>
        <w:rPr>
          <w:rtl/>
          <w:lang w:bidi="ar-EG"/>
        </w:rPr>
        <w:t> </w:t>
      </w:r>
      <w:r>
        <w:rPr>
          <w:rFonts w:hint="cs"/>
          <w:rtl/>
          <w:lang w:bidi="ar-EG"/>
        </w:rPr>
        <w:t>،</w:t>
      </w:r>
      <w:r w:rsidRPr="005854D2">
        <w:rPr>
          <w:rFonts w:hint="cs"/>
          <w:rtl/>
          <w:lang w:bidi="ar-EG"/>
        </w:rPr>
        <w:t xml:space="preserve"> إذ هو الذي أنشأ الخصومة بإدعائه فلا يجوز أن يسترد توقياً لخصومة هو المتسبب فيها </w:t>
      </w:r>
      <w:r w:rsidRPr="005854D2">
        <w:rPr>
          <w:rFonts w:hint="cs"/>
          <w:vertAlign w:val="superscript"/>
          <w:rtl/>
          <w:lang w:bidi="ar-EG"/>
        </w:rPr>
        <w:t xml:space="preserve">( </w:t>
      </w:r>
      <w:r w:rsidRPr="005854D2">
        <w:rPr>
          <w:rStyle w:val="a7"/>
          <w:rtl/>
        </w:rPr>
        <w:footnoteReference w:id="33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$ 200 $ </w:t>
      </w:r>
    </w:p>
    <w:p w:rsidR="000E7CFA" w:rsidRPr="005854D2" w:rsidRDefault="000E7CFA" w:rsidP="000E7CFA">
      <w:pPr>
        <w:ind w:firstLine="567"/>
        <w:rPr>
          <w:rFonts w:hint="cs"/>
          <w:rtl/>
          <w:lang w:bidi="ar-EG"/>
        </w:rPr>
      </w:pPr>
      <w:r w:rsidRPr="005854D2">
        <w:rPr>
          <w:rFonts w:hint="cs"/>
          <w:rtl/>
          <w:lang w:bidi="ar-EG"/>
        </w:rPr>
        <w:t>والشرط الثاني أن يكون النزول عن الحق بمقابل</w:t>
      </w:r>
      <w:r>
        <w:rPr>
          <w:rtl/>
          <w:lang w:bidi="ar-EG"/>
        </w:rPr>
        <w:t> </w:t>
      </w:r>
      <w:r>
        <w:rPr>
          <w:rFonts w:hint="cs"/>
          <w:rtl/>
          <w:lang w:bidi="ar-EG"/>
        </w:rPr>
        <w:t>.</w:t>
      </w:r>
      <w:r w:rsidRPr="005854D2">
        <w:rPr>
          <w:rFonts w:hint="cs"/>
          <w:rtl/>
          <w:lang w:bidi="ar-EG"/>
        </w:rPr>
        <w:t xml:space="preserve"> فإذا نزل صاحب الحق عنه للغير تبرعاً لم يجز الاسترداد</w:t>
      </w:r>
      <w:r>
        <w:rPr>
          <w:rtl/>
          <w:lang w:bidi="ar-EG"/>
        </w:rPr>
        <w:t> </w:t>
      </w:r>
      <w:r>
        <w:rPr>
          <w:rFonts w:hint="cs"/>
          <w:rtl/>
          <w:lang w:bidi="ar-EG"/>
        </w:rPr>
        <w:t>،</w:t>
      </w:r>
      <w:r w:rsidRPr="005854D2">
        <w:rPr>
          <w:rFonts w:hint="cs"/>
          <w:rtl/>
          <w:lang w:bidi="ar-EG"/>
        </w:rPr>
        <w:t xml:space="preserve"> لأن التبرع يتنافى مع فكرة المضاربة ولا يمكن وصف المتبرع له أن يتصيد القضايا المتنازع فيها ويستغل الخصومات القائمة </w:t>
      </w:r>
      <w:r w:rsidRPr="005854D2">
        <w:rPr>
          <w:rFonts w:hint="cs"/>
          <w:vertAlign w:val="superscript"/>
          <w:rtl/>
          <w:lang w:bidi="ar-EG"/>
        </w:rPr>
        <w:t xml:space="preserve">( </w:t>
      </w:r>
      <w:r w:rsidRPr="005854D2">
        <w:rPr>
          <w:rStyle w:val="a7"/>
          <w:rtl/>
        </w:rPr>
        <w:footnoteReference w:id="33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أما إذا وهب صاحب الحق حقه بعوض</w:t>
      </w:r>
      <w:r>
        <w:rPr>
          <w:rtl/>
          <w:lang w:bidi="ar-EG"/>
        </w:rPr>
        <w:t> </w:t>
      </w:r>
      <w:r>
        <w:rPr>
          <w:rFonts w:hint="cs"/>
          <w:rtl/>
          <w:lang w:bidi="ar-EG"/>
        </w:rPr>
        <w:t>،</w:t>
      </w:r>
      <w:r w:rsidRPr="005854D2">
        <w:rPr>
          <w:rFonts w:hint="cs"/>
          <w:rtl/>
          <w:lang w:bidi="ar-EG"/>
        </w:rPr>
        <w:t xml:space="preserve"> فإن كان العوض من الأهمية بحيث يجعل النزول عن الحق بمقابل جاز الاسترداد</w:t>
      </w:r>
      <w:r>
        <w:rPr>
          <w:rtl/>
          <w:lang w:bidi="ar-EG"/>
        </w:rPr>
        <w:t> </w:t>
      </w:r>
      <w:r>
        <w:rPr>
          <w:rFonts w:hint="cs"/>
          <w:rtl/>
          <w:lang w:bidi="ar-EG"/>
        </w:rPr>
        <w:t>،</w:t>
      </w:r>
      <w:r w:rsidRPr="005854D2">
        <w:rPr>
          <w:rFonts w:hint="cs"/>
          <w:rtl/>
          <w:lang w:bidi="ar-EG"/>
        </w:rPr>
        <w:t xml:space="preserve"> وإلا غلبت صفة التبرع وامتنع على المدين استرداد الحق </w:t>
      </w:r>
      <w:r w:rsidRPr="005854D2">
        <w:rPr>
          <w:rFonts w:hint="cs"/>
          <w:vertAlign w:val="superscript"/>
          <w:rtl/>
          <w:lang w:bidi="ar-EG"/>
        </w:rPr>
        <w:t xml:space="preserve">( </w:t>
      </w:r>
      <w:r w:rsidRPr="005854D2">
        <w:rPr>
          <w:rStyle w:val="a7"/>
          <w:rtl/>
        </w:rPr>
        <w:footnoteReference w:id="33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ولابد أن يكون المقابل نقداً أو أشياء مثلية على الأقل حتى يتمكن المسترد من أن يدفع مثلها للمشتري</w:t>
      </w:r>
      <w:r>
        <w:rPr>
          <w:rtl/>
          <w:lang w:bidi="ar-EG"/>
        </w:rPr>
        <w:t> </w:t>
      </w:r>
      <w:r>
        <w:rPr>
          <w:rFonts w:hint="cs"/>
          <w:rtl/>
          <w:lang w:bidi="ar-EG"/>
        </w:rPr>
        <w:t>.</w:t>
      </w:r>
      <w:r w:rsidRPr="005854D2">
        <w:rPr>
          <w:rFonts w:hint="cs"/>
          <w:rtl/>
          <w:lang w:bidi="ar-EG"/>
        </w:rPr>
        <w:t xml:space="preserve"> فإذا كان النزول عن الحق من طريق المقايضة</w:t>
      </w:r>
      <w:r>
        <w:rPr>
          <w:rtl/>
          <w:lang w:bidi="ar-EG"/>
        </w:rPr>
        <w:t> </w:t>
      </w:r>
      <w:r>
        <w:rPr>
          <w:rFonts w:hint="cs"/>
          <w:rtl/>
          <w:lang w:bidi="ar-EG"/>
        </w:rPr>
        <w:t>،</w:t>
      </w:r>
      <w:r w:rsidRPr="005854D2">
        <w:rPr>
          <w:rFonts w:hint="cs"/>
          <w:rtl/>
          <w:lang w:bidi="ar-EG"/>
        </w:rPr>
        <w:t xml:space="preserve"> لم يجز الاسترداد</w:t>
      </w:r>
      <w:r>
        <w:rPr>
          <w:rtl/>
          <w:lang w:bidi="ar-EG"/>
        </w:rPr>
        <w:t> </w:t>
      </w:r>
      <w:r>
        <w:rPr>
          <w:rFonts w:hint="cs"/>
          <w:rtl/>
          <w:lang w:bidi="ar-EG"/>
        </w:rPr>
        <w:t>،</w:t>
      </w:r>
      <w:r w:rsidRPr="005854D2">
        <w:rPr>
          <w:rFonts w:hint="cs"/>
          <w:rtl/>
          <w:lang w:bidi="ar-EG"/>
        </w:rPr>
        <w:t xml:space="preserve"> لأن المسترد لا يستطيع أن يدفع للمشتري مثل </w:t>
      </w:r>
      <w:r w:rsidRPr="005854D2">
        <w:rPr>
          <w:rFonts w:hint="cs"/>
          <w:rtl/>
          <w:lang w:bidi="ar-EG"/>
        </w:rPr>
        <w:lastRenderedPageBreak/>
        <w:t xml:space="preserve">العوض بل كان ما يستطيع أن يدفعه هو قيمة العوض والقيمة لا تجزئ عن المثل </w:t>
      </w:r>
      <w:r w:rsidRPr="005854D2">
        <w:rPr>
          <w:rFonts w:hint="cs"/>
          <w:vertAlign w:val="superscript"/>
          <w:rtl/>
          <w:lang w:bidi="ar-EG"/>
        </w:rPr>
        <w:t xml:space="preserve">( </w:t>
      </w:r>
      <w:r w:rsidRPr="005854D2">
        <w:rPr>
          <w:rStyle w:val="a7"/>
          <w:rtl/>
        </w:rPr>
        <w:footnoteReference w:id="33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وليس معنى ذلك أن يكون النزول عن الحق المتنازع فيه حتماً من طريق البيع </w:t>
      </w:r>
      <w:r w:rsidRPr="005854D2">
        <w:rPr>
          <w:rFonts w:hint="cs"/>
          <w:vertAlign w:val="superscript"/>
          <w:rtl/>
          <w:lang w:bidi="ar-EG"/>
        </w:rPr>
        <w:t xml:space="preserve">( </w:t>
      </w:r>
      <w:r w:rsidRPr="005854D2">
        <w:rPr>
          <w:rStyle w:val="a7"/>
          <w:rtl/>
        </w:rPr>
        <w:footnoteReference w:id="33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فقد يكون من طريق آخر وبمقابل نقدي فيجوز </w:t>
      </w:r>
      <w:r w:rsidRPr="008E4DB6">
        <w:rPr>
          <w:rFonts w:hint="cs"/>
          <w:color w:val="FF0000"/>
          <w:rtl/>
          <w:lang w:bidi="ar-EG"/>
        </w:rPr>
        <w:t>$ 201 $</w:t>
      </w:r>
      <w:r w:rsidRPr="005854D2">
        <w:rPr>
          <w:rFonts w:hint="cs"/>
          <w:rtl/>
          <w:lang w:bidi="ar-EG"/>
        </w:rPr>
        <w:t xml:space="preserve"> الاسترداد</w:t>
      </w:r>
      <w:r>
        <w:rPr>
          <w:rtl/>
          <w:lang w:bidi="ar-EG"/>
        </w:rPr>
        <w:t> </w:t>
      </w:r>
      <w:r>
        <w:rPr>
          <w:rFonts w:hint="cs"/>
          <w:rtl/>
          <w:lang w:bidi="ar-EG"/>
        </w:rPr>
        <w:t>.</w:t>
      </w:r>
      <w:r w:rsidRPr="005854D2">
        <w:rPr>
          <w:rFonts w:hint="cs"/>
          <w:rtl/>
          <w:lang w:bidi="ar-EG"/>
        </w:rPr>
        <w:t xml:space="preserve"> مثل أن يكون هناك حق بين شخصين كل منهما يدعى أنه له</w:t>
      </w:r>
      <w:r>
        <w:rPr>
          <w:rtl/>
          <w:lang w:bidi="ar-EG"/>
        </w:rPr>
        <w:t> </w:t>
      </w:r>
      <w:r>
        <w:rPr>
          <w:rFonts w:hint="cs"/>
          <w:rtl/>
          <w:lang w:bidi="ar-EG"/>
        </w:rPr>
        <w:t>،</w:t>
      </w:r>
      <w:r w:rsidRPr="005854D2">
        <w:rPr>
          <w:rFonts w:hint="cs"/>
          <w:rtl/>
          <w:lang w:bidi="ar-EG"/>
        </w:rPr>
        <w:t xml:space="preserve"> ثم إن هذا الحق نفسه ينازع فيه المدين</w:t>
      </w:r>
      <w:r>
        <w:rPr>
          <w:rtl/>
          <w:lang w:bidi="ar-EG"/>
        </w:rPr>
        <w:t> </w:t>
      </w:r>
      <w:r>
        <w:rPr>
          <w:rFonts w:hint="cs"/>
          <w:rtl/>
          <w:lang w:bidi="ar-EG"/>
        </w:rPr>
        <w:t>،</w:t>
      </w:r>
      <w:r w:rsidRPr="005854D2">
        <w:rPr>
          <w:rFonts w:hint="cs"/>
          <w:rtl/>
          <w:lang w:bidi="ar-EG"/>
        </w:rPr>
        <w:t xml:space="preserve"> فلو أن صاحبي الحق المتنازعين اصطلحا فأعطى أحدهما الآخر مبلغً من النقود حتى ينزل هل عن إدعائه</w:t>
      </w:r>
      <w:r>
        <w:rPr>
          <w:rtl/>
          <w:lang w:bidi="ar-EG"/>
        </w:rPr>
        <w:t> </w:t>
      </w:r>
      <w:r>
        <w:rPr>
          <w:rFonts w:hint="cs"/>
          <w:rtl/>
          <w:lang w:bidi="ar-EG"/>
        </w:rPr>
        <w:t>،</w:t>
      </w:r>
      <w:r w:rsidRPr="005854D2">
        <w:rPr>
          <w:rFonts w:hint="cs"/>
          <w:rtl/>
          <w:lang w:bidi="ar-EG"/>
        </w:rPr>
        <w:t xml:space="preserve"> فإن المدين يستطيع أن يسترد حقوق هذا الآخر برده المبلغ الأول</w:t>
      </w:r>
      <w:r>
        <w:rPr>
          <w:rtl/>
          <w:lang w:bidi="ar-EG"/>
        </w:rPr>
        <w:t> </w:t>
      </w:r>
      <w:r>
        <w:rPr>
          <w:rFonts w:hint="cs"/>
          <w:rtl/>
          <w:lang w:bidi="ar-EG"/>
        </w:rPr>
        <w:t>،</w:t>
      </w:r>
      <w:r w:rsidRPr="005854D2">
        <w:rPr>
          <w:rFonts w:hint="cs"/>
          <w:rtl/>
          <w:lang w:bidi="ar-EG"/>
        </w:rPr>
        <w:t xml:space="preserve"> ولكن يبقى الأول على إدعائه فهو لم يحصل على شيء في مقابله </w:t>
      </w:r>
      <w:r w:rsidRPr="005854D2">
        <w:rPr>
          <w:rFonts w:hint="cs"/>
          <w:vertAlign w:val="superscript"/>
          <w:rtl/>
          <w:lang w:bidi="ar-EG"/>
        </w:rPr>
        <w:t xml:space="preserve">( </w:t>
      </w:r>
      <w:r w:rsidRPr="005854D2">
        <w:rPr>
          <w:rStyle w:val="a7"/>
          <w:rtl/>
        </w:rPr>
        <w:footnoteReference w:id="33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كذلك إذا كان صاحب الحق المتنازع فيه في ذمته مبلغ من النقود لدائن</w:t>
      </w:r>
      <w:r>
        <w:rPr>
          <w:rtl/>
          <w:lang w:bidi="ar-EG"/>
        </w:rPr>
        <w:t> </w:t>
      </w:r>
      <w:r>
        <w:rPr>
          <w:rFonts w:hint="cs"/>
          <w:rtl/>
          <w:lang w:bidi="ar-EG"/>
        </w:rPr>
        <w:t>،</w:t>
      </w:r>
      <w:r w:rsidRPr="005854D2">
        <w:rPr>
          <w:rFonts w:hint="cs"/>
          <w:rtl/>
          <w:lang w:bidi="ar-EG"/>
        </w:rPr>
        <w:t xml:space="preserve"> فوفاه الدين بالحق المتنازع فيه</w:t>
      </w:r>
      <w:r>
        <w:rPr>
          <w:rtl/>
          <w:lang w:bidi="ar-EG"/>
        </w:rPr>
        <w:t> </w:t>
      </w:r>
      <w:r>
        <w:rPr>
          <w:rFonts w:hint="cs"/>
          <w:rtl/>
          <w:lang w:bidi="ar-EG"/>
        </w:rPr>
        <w:t>،</w:t>
      </w:r>
      <w:r w:rsidRPr="005854D2">
        <w:rPr>
          <w:rFonts w:hint="cs"/>
          <w:rtl/>
          <w:lang w:bidi="ar-EG"/>
        </w:rPr>
        <w:t xml:space="preserve"> جاز للمدين في الحق المتنازع فيه أن يسترد الحق من الدائن بأن يرد له الدين الذي كان له في ذمة صاحب الحق</w:t>
      </w:r>
      <w:r>
        <w:rPr>
          <w:rtl/>
          <w:lang w:bidi="ar-EG"/>
        </w:rPr>
        <w:t> </w:t>
      </w:r>
      <w:r>
        <w:rPr>
          <w:rFonts w:hint="cs"/>
          <w:rtl/>
          <w:lang w:bidi="ar-EG"/>
        </w:rPr>
        <w:t>.</w:t>
      </w:r>
      <w:r w:rsidRPr="005854D2">
        <w:rPr>
          <w:rFonts w:hint="cs"/>
          <w:rtl/>
          <w:lang w:bidi="ar-EG"/>
        </w:rPr>
        <w:t xml:space="preserve"> وإذا باع صاحب الحق المتنازع فيه حقه هذا مع أموال أخرى بثمن واحد</w:t>
      </w:r>
      <w:r>
        <w:rPr>
          <w:rtl/>
          <w:lang w:bidi="ar-EG"/>
        </w:rPr>
        <w:t> </w:t>
      </w:r>
      <w:r>
        <w:rPr>
          <w:rFonts w:hint="cs"/>
          <w:rtl/>
          <w:lang w:bidi="ar-EG"/>
        </w:rPr>
        <w:t>،</w:t>
      </w:r>
      <w:r w:rsidRPr="005854D2">
        <w:rPr>
          <w:rFonts w:hint="cs"/>
          <w:rtl/>
          <w:lang w:bidi="ar-EG"/>
        </w:rPr>
        <w:t xml:space="preserve"> جاز للمدين أن يسترد الحق المتنازع فيه بحصته من الثمن </w:t>
      </w:r>
      <w:r w:rsidRPr="005854D2">
        <w:rPr>
          <w:rFonts w:hint="cs"/>
          <w:vertAlign w:val="superscript"/>
          <w:rtl/>
          <w:lang w:bidi="ar-EG"/>
        </w:rPr>
        <w:t xml:space="preserve">( </w:t>
      </w:r>
      <w:r w:rsidRPr="005854D2">
        <w:rPr>
          <w:rStyle w:val="a7"/>
          <w:rtl/>
        </w:rPr>
        <w:footnoteReference w:id="33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106 - - كيف يكون الاسترداد : يتم الاسترداد باجتماع أمرين : ( 1</w:t>
      </w:r>
      <w:r>
        <w:rPr>
          <w:rtl/>
          <w:lang w:bidi="ar-EG"/>
        </w:rPr>
        <w:t> </w:t>
      </w:r>
      <w:r>
        <w:rPr>
          <w:rFonts w:hint="cs"/>
          <w:rtl/>
          <w:lang w:bidi="ar-EG"/>
        </w:rPr>
        <w:t>)</w:t>
      </w:r>
      <w:r w:rsidRPr="005854D2">
        <w:rPr>
          <w:rFonts w:hint="cs"/>
          <w:rtl/>
          <w:lang w:bidi="ar-EG"/>
        </w:rPr>
        <w:t xml:space="preserve"> إعلان المدين إرادته في الاسترداد ( 2</w:t>
      </w:r>
      <w:r>
        <w:rPr>
          <w:rtl/>
          <w:lang w:bidi="ar-EG"/>
        </w:rPr>
        <w:t> </w:t>
      </w:r>
      <w:r>
        <w:rPr>
          <w:rFonts w:hint="cs"/>
          <w:rtl/>
          <w:lang w:bidi="ar-EG"/>
        </w:rPr>
        <w:t>)</w:t>
      </w:r>
      <w:r w:rsidRPr="005854D2">
        <w:rPr>
          <w:rFonts w:hint="cs"/>
          <w:rtl/>
          <w:lang w:bidi="ar-EG"/>
        </w:rPr>
        <w:t xml:space="preserve"> ورده للمشتري الثمن الحقيقي وفوائده والمصروفات</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 xml:space="preserve">ويعلن المدين </w:t>
      </w:r>
      <w:r w:rsidRPr="005854D2">
        <w:rPr>
          <w:rFonts w:hint="cs"/>
          <w:vertAlign w:val="superscript"/>
          <w:rtl/>
          <w:lang w:bidi="ar-EG"/>
        </w:rPr>
        <w:t xml:space="preserve">( </w:t>
      </w:r>
      <w:r w:rsidRPr="005854D2">
        <w:rPr>
          <w:rStyle w:val="a7"/>
          <w:rtl/>
        </w:rPr>
        <w:footnoteReference w:id="339"/>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إرادته في الاسترداد دون حاجة إلى شكل خاص</w:t>
      </w:r>
      <w:r>
        <w:rPr>
          <w:rtl/>
          <w:lang w:bidi="ar-EG"/>
        </w:rPr>
        <w:t> </w:t>
      </w:r>
      <w:r>
        <w:rPr>
          <w:rFonts w:hint="cs"/>
          <w:rtl/>
          <w:lang w:bidi="ar-EG"/>
        </w:rPr>
        <w:t>.</w:t>
      </w:r>
      <w:r w:rsidRPr="005854D2">
        <w:rPr>
          <w:rFonts w:hint="cs"/>
          <w:rtl/>
          <w:lang w:bidi="ar-EG"/>
        </w:rPr>
        <w:t xml:space="preserve"> فإذا </w:t>
      </w:r>
      <w:r w:rsidRPr="008E4DB6">
        <w:rPr>
          <w:rFonts w:hint="cs"/>
          <w:color w:val="FF0000"/>
          <w:rtl/>
          <w:lang w:bidi="ar-EG"/>
        </w:rPr>
        <w:t>$ 202 $</w:t>
      </w:r>
      <w:r w:rsidRPr="005854D2">
        <w:rPr>
          <w:rFonts w:hint="cs"/>
          <w:rtl/>
          <w:lang w:bidi="ar-EG"/>
        </w:rPr>
        <w:t xml:space="preserve"> كانت هناك دعوى بالحق المتنازع فيه منظورة أمام المحاكم </w:t>
      </w:r>
      <w:r w:rsidRPr="005854D2">
        <w:rPr>
          <w:rtl/>
          <w:lang w:bidi="ar-EG"/>
        </w:rPr>
        <w:t>–</w:t>
      </w:r>
      <w:r w:rsidRPr="005854D2">
        <w:rPr>
          <w:rFonts w:hint="cs"/>
          <w:rtl/>
          <w:lang w:bidi="ar-EG"/>
        </w:rPr>
        <w:t xml:space="preserve"> بأن يكون الدائن قد رفع الدعوى يطالب المدين بالحق ودخل فيها المشتري خصماً أو رفعها المشتري ابتداء على المدين يطالبه بالحق الذي شاتراه </w:t>
      </w:r>
      <w:r w:rsidRPr="005854D2">
        <w:rPr>
          <w:rtl/>
          <w:lang w:bidi="ar-EG"/>
        </w:rPr>
        <w:t>–</w:t>
      </w:r>
      <w:r w:rsidRPr="005854D2">
        <w:rPr>
          <w:rFonts w:hint="cs"/>
          <w:rtl/>
          <w:lang w:bidi="ar-EG"/>
        </w:rPr>
        <w:t xml:space="preserve"> فالمدين يعلن إرادته في الاسترداد عن طريق طلبه في المحكمة من المشتري بالشكل العادي الذي تبدي به الطلبات في الخصومة</w:t>
      </w:r>
      <w:r>
        <w:rPr>
          <w:rtl/>
          <w:lang w:bidi="ar-EG"/>
        </w:rPr>
        <w:t> </w:t>
      </w:r>
      <w:r>
        <w:rPr>
          <w:rFonts w:hint="cs"/>
          <w:rtl/>
          <w:lang w:bidi="ar-EG"/>
        </w:rPr>
        <w:t>.</w:t>
      </w:r>
      <w:r w:rsidRPr="005854D2">
        <w:rPr>
          <w:rFonts w:hint="cs"/>
          <w:rtl/>
          <w:lang w:bidi="ar-EG"/>
        </w:rPr>
        <w:t xml:space="preserve"> ويوجه الطلب إلى المشتري دون الدائن</w:t>
      </w:r>
      <w:r>
        <w:rPr>
          <w:rtl/>
          <w:lang w:bidi="ar-EG"/>
        </w:rPr>
        <w:t> </w:t>
      </w:r>
      <w:r>
        <w:rPr>
          <w:rFonts w:hint="cs"/>
          <w:rtl/>
          <w:lang w:bidi="ar-EG"/>
        </w:rPr>
        <w:t>،</w:t>
      </w:r>
      <w:r w:rsidRPr="005854D2">
        <w:rPr>
          <w:rFonts w:hint="cs"/>
          <w:rtl/>
          <w:lang w:bidi="ar-EG"/>
        </w:rPr>
        <w:t xml:space="preserve"> فالمشتري وحده هو الخصم في الاسترداد </w:t>
      </w:r>
      <w:r w:rsidRPr="005854D2">
        <w:rPr>
          <w:rFonts w:hint="cs"/>
          <w:vertAlign w:val="superscript"/>
          <w:rtl/>
          <w:lang w:bidi="ar-EG"/>
        </w:rPr>
        <w:t xml:space="preserve">( </w:t>
      </w:r>
      <w:r w:rsidRPr="005854D2">
        <w:rPr>
          <w:rStyle w:val="a7"/>
          <w:rtl/>
        </w:rPr>
        <w:footnoteReference w:id="34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وإذا لم تكن الدعوى منظورة</w:t>
      </w:r>
      <w:r>
        <w:rPr>
          <w:rtl/>
          <w:lang w:bidi="ar-EG"/>
        </w:rPr>
        <w:t> </w:t>
      </w:r>
      <w:r>
        <w:rPr>
          <w:rFonts w:hint="cs"/>
          <w:rtl/>
          <w:lang w:bidi="ar-EG"/>
        </w:rPr>
        <w:t>،</w:t>
      </w:r>
      <w:r w:rsidRPr="005854D2">
        <w:rPr>
          <w:rFonts w:hint="cs"/>
          <w:rtl/>
          <w:lang w:bidi="ar-EG"/>
        </w:rPr>
        <w:t xml:space="preserve"> بأن لم ترفع دعوى أصلاً بالحق المتنازع فيه وإنما قام في موضوعه نزاع جدي</w:t>
      </w:r>
      <w:r>
        <w:rPr>
          <w:rtl/>
          <w:lang w:bidi="ar-EG"/>
        </w:rPr>
        <w:t> </w:t>
      </w:r>
      <w:r>
        <w:rPr>
          <w:rFonts w:hint="cs"/>
          <w:rtl/>
          <w:lang w:bidi="ar-EG"/>
        </w:rPr>
        <w:t>،</w:t>
      </w:r>
      <w:r w:rsidRPr="005854D2">
        <w:rPr>
          <w:rFonts w:hint="cs"/>
          <w:rtl/>
          <w:lang w:bidi="ar-EG"/>
        </w:rPr>
        <w:t xml:space="preserve"> أو رفعت الدعوى وصدر فيها حكم ما زال باب الطعن العادي مفتوحاً فيه ولكن لم يرفع الطعن فعلاً</w:t>
      </w:r>
      <w:r>
        <w:rPr>
          <w:rtl/>
          <w:lang w:bidi="ar-EG"/>
        </w:rPr>
        <w:t> </w:t>
      </w:r>
      <w:r>
        <w:rPr>
          <w:rFonts w:hint="cs"/>
          <w:rtl/>
          <w:lang w:bidi="ar-EG"/>
        </w:rPr>
        <w:t>،</w:t>
      </w:r>
      <w:r w:rsidRPr="005854D2">
        <w:rPr>
          <w:rFonts w:hint="cs"/>
          <w:rtl/>
          <w:lang w:bidi="ar-EG"/>
        </w:rPr>
        <w:t xml:space="preserve"> فطلب الاسترداد يكون بإعلان المدين إرادته</w:t>
      </w:r>
      <w:r>
        <w:rPr>
          <w:rtl/>
          <w:lang w:bidi="ar-EG"/>
        </w:rPr>
        <w:t> </w:t>
      </w:r>
      <w:r>
        <w:rPr>
          <w:rFonts w:hint="cs"/>
          <w:rtl/>
          <w:lang w:bidi="ar-EG"/>
        </w:rPr>
        <w:t>،</w:t>
      </w:r>
      <w:r w:rsidRPr="005854D2">
        <w:rPr>
          <w:rFonts w:hint="cs"/>
          <w:rtl/>
          <w:lang w:bidi="ar-EG"/>
        </w:rPr>
        <w:t xml:space="preserve"> ويوجه هذا الإعلان إلى المشتري دون الدائن كما قدمنا</w:t>
      </w:r>
      <w:r>
        <w:rPr>
          <w:rtl/>
          <w:lang w:bidi="ar-EG"/>
        </w:rPr>
        <w:t> </w:t>
      </w:r>
      <w:r>
        <w:rPr>
          <w:rFonts w:hint="cs"/>
          <w:rtl/>
          <w:lang w:bidi="ar-EG"/>
        </w:rPr>
        <w:t>،</w:t>
      </w:r>
      <w:r w:rsidRPr="005854D2">
        <w:rPr>
          <w:rFonts w:hint="cs"/>
          <w:rtl/>
          <w:lang w:bidi="ar-EG"/>
        </w:rPr>
        <w:t xml:space="preserve"> ويحدث الإعلان أثره من وقت وصوله إلى علم المشتري وفقاً للقواعد العامة </w:t>
      </w:r>
      <w:r w:rsidRPr="005854D2">
        <w:rPr>
          <w:rFonts w:hint="cs"/>
          <w:vertAlign w:val="superscript"/>
          <w:rtl/>
          <w:lang w:bidi="ar-EG"/>
        </w:rPr>
        <w:t xml:space="preserve">( </w:t>
      </w:r>
      <w:r w:rsidRPr="005854D2">
        <w:rPr>
          <w:rStyle w:val="a7"/>
          <w:rtl/>
        </w:rPr>
        <w:footnoteReference w:id="34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ويجب أن يرد المدين للمشتري رداً فعلياً </w:t>
      </w:r>
      <w:r w:rsidRPr="005854D2">
        <w:rPr>
          <w:rtl/>
          <w:lang w:bidi="ar-EG"/>
        </w:rPr>
        <w:t>–</w:t>
      </w:r>
      <w:r w:rsidRPr="005854D2">
        <w:rPr>
          <w:rFonts w:hint="cs"/>
          <w:rtl/>
          <w:lang w:bidi="ar-EG"/>
        </w:rPr>
        <w:t xml:space="preserve"> أو يعرض عرضاً حقيقياً </w:t>
      </w:r>
      <w:r w:rsidRPr="005854D2">
        <w:rPr>
          <w:rtl/>
          <w:lang w:bidi="ar-EG"/>
        </w:rPr>
        <w:t>–</w:t>
      </w:r>
      <w:r w:rsidRPr="005854D2">
        <w:rPr>
          <w:rFonts w:hint="cs"/>
          <w:rtl/>
          <w:lang w:bidi="ar-EG"/>
        </w:rPr>
        <w:t xml:space="preserve"> الثمن وفوائده من وقت الدفع والمصروفات</w:t>
      </w:r>
      <w:r>
        <w:rPr>
          <w:rtl/>
          <w:lang w:bidi="ar-EG"/>
        </w:rPr>
        <w:t> </w:t>
      </w:r>
      <w:r>
        <w:rPr>
          <w:rFonts w:hint="cs"/>
          <w:rtl/>
          <w:lang w:bidi="ar-EG"/>
        </w:rPr>
        <w:t>،</w:t>
      </w:r>
      <w:r w:rsidRPr="005854D2">
        <w:rPr>
          <w:rFonts w:hint="cs"/>
          <w:rtl/>
          <w:lang w:bidi="ar-EG"/>
        </w:rPr>
        <w:t xml:space="preserve"> فإن طلب الاسترداد لا يحدث أثره إلا </w:t>
      </w:r>
      <w:r w:rsidRPr="008E4DB6">
        <w:rPr>
          <w:rFonts w:hint="cs"/>
          <w:color w:val="FF0000"/>
          <w:rtl/>
          <w:lang w:bidi="ar-EG"/>
        </w:rPr>
        <w:t>$ 203 $</w:t>
      </w:r>
      <w:r w:rsidRPr="005854D2">
        <w:rPr>
          <w:rFonts w:hint="cs"/>
          <w:rtl/>
          <w:lang w:bidi="ar-EG"/>
        </w:rPr>
        <w:t xml:space="preserve"> إذا تم هذا الرد أو </w:t>
      </w:r>
      <w:r w:rsidRPr="005854D2">
        <w:rPr>
          <w:rFonts w:hint="cs"/>
          <w:rtl/>
          <w:lang w:bidi="ar-EG"/>
        </w:rPr>
        <w:lastRenderedPageBreak/>
        <w:t xml:space="preserve">العرض </w:t>
      </w:r>
      <w:r w:rsidRPr="005854D2">
        <w:rPr>
          <w:rFonts w:hint="cs"/>
          <w:vertAlign w:val="superscript"/>
          <w:rtl/>
          <w:lang w:bidi="ar-EG"/>
        </w:rPr>
        <w:t xml:space="preserve">( </w:t>
      </w:r>
      <w:r w:rsidRPr="005854D2">
        <w:rPr>
          <w:rStyle w:val="a7"/>
          <w:rtl/>
        </w:rPr>
        <w:footnoteReference w:id="34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ذلك أن نص القانون ( م</w:t>
      </w:r>
      <w:r w:rsidRPr="005854D2">
        <w:rPr>
          <w:rtl/>
          <w:lang w:bidi="ar-EG"/>
        </w:rPr>
        <w:t xml:space="preserve"> </w:t>
      </w:r>
      <w:r w:rsidRPr="005854D2">
        <w:rPr>
          <w:rFonts w:hint="cs"/>
          <w:rtl/>
          <w:lang w:bidi="ar-EG"/>
        </w:rPr>
        <w:t xml:space="preserve">469 </w:t>
      </w:r>
      <w:r>
        <w:rPr>
          <w:rFonts w:hint="cs"/>
          <w:rtl/>
          <w:lang w:bidi="ar-EG"/>
        </w:rPr>
        <w:t xml:space="preserve"> / </w:t>
      </w:r>
      <w:r w:rsidRPr="005854D2">
        <w:rPr>
          <w:rFonts w:hint="cs"/>
          <w:rtl/>
          <w:lang w:bidi="ar-EG"/>
        </w:rPr>
        <w:t xml:space="preserve"> 1</w:t>
      </w:r>
      <w:r>
        <w:rPr>
          <w:rtl/>
          <w:lang w:bidi="ar-EG"/>
        </w:rPr>
        <w:t> </w:t>
      </w:r>
      <w:r>
        <w:rPr>
          <w:rFonts w:hint="cs"/>
          <w:rtl/>
          <w:lang w:bidi="ar-EG"/>
        </w:rPr>
        <w:t>)</w:t>
      </w:r>
      <w:r w:rsidRPr="005854D2">
        <w:rPr>
          <w:rFonts w:hint="cs"/>
          <w:rtl/>
          <w:lang w:bidi="ar-EG"/>
        </w:rPr>
        <w:t xml:space="preserve"> مدني صريح في أن </w:t>
      </w:r>
      <w:r w:rsidRPr="005854D2">
        <w:rPr>
          <w:rtl/>
          <w:lang w:bidi="ar-EG"/>
        </w:rPr>
        <w:t>"</w:t>
      </w:r>
      <w:r w:rsidRPr="005854D2">
        <w:rPr>
          <w:rFonts w:hint="cs"/>
          <w:rtl/>
          <w:lang w:bidi="ar-EG"/>
        </w:rPr>
        <w:t xml:space="preserve"> للمتنازل ضده أن يتخلص من المطالبة إذا هو رد على المتنازل الثمن الحقيقي الذي دفعه مع المصروفات وفوائد الثمن من يوم الدفع </w:t>
      </w:r>
      <w:r w:rsidRPr="005854D2">
        <w:rPr>
          <w:rtl/>
          <w:lang w:bidi="ar-EG"/>
        </w:rPr>
        <w:t>"</w:t>
      </w:r>
      <w:r>
        <w:rPr>
          <w:rtl/>
          <w:lang w:bidi="ar-EG"/>
        </w:rPr>
        <w:t> </w:t>
      </w:r>
      <w:r>
        <w:rPr>
          <w:rFonts w:hint="cs"/>
          <w:rtl/>
          <w:lang w:bidi="ar-EG"/>
        </w:rPr>
        <w:t>.</w:t>
      </w:r>
      <w:r w:rsidRPr="005854D2">
        <w:rPr>
          <w:rFonts w:hint="cs"/>
          <w:rtl/>
          <w:lang w:bidi="ar-EG"/>
        </w:rPr>
        <w:t xml:space="preserve"> ولأن التخلص من المطالبة بالحق المتنازع فيه لا يكون إلا من يوم الوفاء</w:t>
      </w:r>
      <w:r>
        <w:rPr>
          <w:rtl/>
          <w:lang w:bidi="ar-EG"/>
        </w:rPr>
        <w:t> </w:t>
      </w:r>
      <w:r>
        <w:rPr>
          <w:rFonts w:hint="cs"/>
          <w:rtl/>
          <w:lang w:bidi="ar-EG"/>
        </w:rPr>
        <w:t>،</w:t>
      </w:r>
      <w:r w:rsidRPr="005854D2">
        <w:rPr>
          <w:rFonts w:hint="cs"/>
          <w:rtl/>
          <w:lang w:bidi="ar-EG"/>
        </w:rPr>
        <w:t xml:space="preserve"> والوفاء لا يكون إلا بالدفع الفعلي أو العرض الحقيقي إذا لم يقبل المشتري الدفع الفعلي أو نازع في صحته</w:t>
      </w:r>
      <w:r>
        <w:rPr>
          <w:rtl/>
          <w:lang w:bidi="ar-EG"/>
        </w:rPr>
        <w:t> </w:t>
      </w:r>
      <w:r>
        <w:rPr>
          <w:rFonts w:hint="cs"/>
          <w:rtl/>
          <w:lang w:bidi="ar-EG"/>
        </w:rPr>
        <w:t>.</w:t>
      </w:r>
      <w:r w:rsidRPr="005854D2">
        <w:rPr>
          <w:rFonts w:hint="cs"/>
          <w:rtl/>
          <w:lang w:bidi="ar-EG"/>
        </w:rPr>
        <w:t xml:space="preserve"> والذي يجب أن يدفع فعلاً أو يعرض عرضاً حقيقياً هو ما يأتي : ( 1</w:t>
      </w:r>
      <w:r>
        <w:rPr>
          <w:rtl/>
          <w:lang w:bidi="ar-EG"/>
        </w:rPr>
        <w:t> </w:t>
      </w:r>
      <w:r>
        <w:rPr>
          <w:rFonts w:hint="cs"/>
          <w:rtl/>
          <w:lang w:bidi="ar-EG"/>
        </w:rPr>
        <w:t>)</w:t>
      </w:r>
      <w:r w:rsidRPr="005854D2">
        <w:rPr>
          <w:rFonts w:hint="cs"/>
          <w:rtl/>
          <w:lang w:bidi="ar-EG"/>
        </w:rPr>
        <w:t xml:space="preserve"> الثمن الحقيقي الذي دفعه المشتري لشراء الحق المتنازع فيه</w:t>
      </w:r>
      <w:r>
        <w:rPr>
          <w:rtl/>
          <w:lang w:bidi="ar-EG"/>
        </w:rPr>
        <w:t> </w:t>
      </w:r>
      <w:r>
        <w:rPr>
          <w:rFonts w:hint="cs"/>
          <w:rtl/>
          <w:lang w:bidi="ar-EG"/>
        </w:rPr>
        <w:t>،</w:t>
      </w:r>
      <w:r w:rsidRPr="005854D2">
        <w:rPr>
          <w:rFonts w:hint="cs"/>
          <w:rtl/>
          <w:lang w:bidi="ar-EG"/>
        </w:rPr>
        <w:t xml:space="preserve"> وأراد القانون بذكر لفظ </w:t>
      </w:r>
      <w:r w:rsidRPr="005854D2">
        <w:rPr>
          <w:rtl/>
          <w:lang w:bidi="ar-EG"/>
        </w:rPr>
        <w:t>"</w:t>
      </w:r>
      <w:r w:rsidRPr="005854D2">
        <w:rPr>
          <w:rFonts w:hint="cs"/>
          <w:rtl/>
          <w:lang w:bidi="ar-EG"/>
        </w:rPr>
        <w:t xml:space="preserve"> الحقيقي </w:t>
      </w:r>
      <w:r w:rsidRPr="005854D2">
        <w:rPr>
          <w:rtl/>
          <w:lang w:bidi="ar-EG"/>
        </w:rPr>
        <w:t>"</w:t>
      </w:r>
      <w:r w:rsidRPr="005854D2">
        <w:rPr>
          <w:rFonts w:hint="cs"/>
          <w:rtl/>
          <w:lang w:bidi="ar-EG"/>
        </w:rPr>
        <w:t xml:space="preserve"> التحرز من الثمن الصوري الذي قد يذكره المتبايعان في عقد البيع</w:t>
      </w:r>
      <w:r>
        <w:rPr>
          <w:rtl/>
          <w:lang w:bidi="ar-EG"/>
        </w:rPr>
        <w:t> </w:t>
      </w:r>
      <w:r>
        <w:rPr>
          <w:rFonts w:hint="cs"/>
          <w:rtl/>
          <w:lang w:bidi="ar-EG"/>
        </w:rPr>
        <w:t>،</w:t>
      </w:r>
      <w:r w:rsidRPr="005854D2">
        <w:rPr>
          <w:rFonts w:hint="cs"/>
          <w:rtl/>
          <w:lang w:bidi="ar-EG"/>
        </w:rPr>
        <w:t xml:space="preserve"> فيزيدان من الثمن الحقيقي حتى يمنعا المدين من الاسترداد أو يجعل الاسترداد أكثر كلفة</w:t>
      </w:r>
      <w:r>
        <w:rPr>
          <w:rtl/>
          <w:lang w:bidi="ar-EG"/>
        </w:rPr>
        <w:t> </w:t>
      </w:r>
      <w:r>
        <w:rPr>
          <w:rFonts w:hint="cs"/>
          <w:rtl/>
          <w:lang w:bidi="ar-EG"/>
        </w:rPr>
        <w:t>.</w:t>
      </w:r>
      <w:r w:rsidRPr="005854D2">
        <w:rPr>
          <w:rFonts w:hint="cs"/>
          <w:rtl/>
          <w:lang w:bidi="ar-EG"/>
        </w:rPr>
        <w:t xml:space="preserve"> وللمدين أن يثبت بجميع الطرق أن الثمن المذكور في العقد ليس هو الثمن الحقيقي</w:t>
      </w:r>
      <w:r>
        <w:rPr>
          <w:rtl/>
          <w:lang w:bidi="ar-EG"/>
        </w:rPr>
        <w:t> </w:t>
      </w:r>
      <w:r>
        <w:rPr>
          <w:rFonts w:hint="cs"/>
          <w:rtl/>
          <w:lang w:bidi="ar-EG"/>
        </w:rPr>
        <w:t>،</w:t>
      </w:r>
      <w:r w:rsidRPr="005854D2">
        <w:rPr>
          <w:rFonts w:hint="cs"/>
          <w:rtl/>
          <w:lang w:bidi="ar-EG"/>
        </w:rPr>
        <w:t xml:space="preserve"> وأن يقتصر على دفع الثمن الحقيقي أو عرضه </w:t>
      </w:r>
      <w:r w:rsidRPr="005854D2">
        <w:rPr>
          <w:rFonts w:hint="cs"/>
          <w:vertAlign w:val="superscript"/>
          <w:rtl/>
          <w:lang w:bidi="ar-EG"/>
        </w:rPr>
        <w:t xml:space="preserve">( </w:t>
      </w:r>
      <w:r w:rsidRPr="005854D2">
        <w:rPr>
          <w:rStyle w:val="a7"/>
          <w:rtl/>
        </w:rPr>
        <w:footnoteReference w:id="34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فوائد هذا الثمن من وقت أن دفعه المشتري للبائع</w:t>
      </w:r>
      <w:r>
        <w:rPr>
          <w:rtl/>
          <w:lang w:bidi="ar-EG"/>
        </w:rPr>
        <w:t> </w:t>
      </w:r>
      <w:r>
        <w:rPr>
          <w:rFonts w:hint="cs"/>
          <w:rtl/>
          <w:lang w:bidi="ar-EG"/>
        </w:rPr>
        <w:t>.</w:t>
      </w:r>
      <w:r w:rsidRPr="005854D2">
        <w:rPr>
          <w:rFonts w:hint="cs"/>
          <w:rtl/>
          <w:lang w:bidi="ar-EG"/>
        </w:rPr>
        <w:t xml:space="preserve"> والمراد هنا الفوائد بالسعر القانوني </w:t>
      </w:r>
      <w:r w:rsidRPr="005854D2">
        <w:rPr>
          <w:rtl/>
          <w:lang w:bidi="ar-EG"/>
        </w:rPr>
        <w:t>–</w:t>
      </w:r>
      <w:r w:rsidRPr="005854D2">
        <w:rPr>
          <w:rFonts w:hint="cs"/>
          <w:rtl/>
          <w:lang w:bidi="ar-EG"/>
        </w:rPr>
        <w:t xml:space="preserve"> 4</w:t>
      </w:r>
      <w:r>
        <w:rPr>
          <w:rFonts w:hint="cs"/>
          <w:rtl/>
          <w:lang w:bidi="ar-EG"/>
        </w:rPr>
        <w:t xml:space="preserve"> % </w:t>
      </w:r>
      <w:r w:rsidRPr="005854D2">
        <w:rPr>
          <w:rFonts w:hint="cs"/>
          <w:rtl/>
          <w:lang w:bidi="ar-EG"/>
        </w:rPr>
        <w:t xml:space="preserve"> في المسائل المدنية و</w:t>
      </w:r>
      <w:r w:rsidRPr="005854D2">
        <w:rPr>
          <w:rtl/>
          <w:lang w:bidi="ar-EG"/>
        </w:rPr>
        <w:t xml:space="preserve"> </w:t>
      </w:r>
      <w:r w:rsidRPr="005854D2">
        <w:rPr>
          <w:rFonts w:hint="cs"/>
          <w:rtl/>
          <w:lang w:bidi="ar-EG"/>
        </w:rPr>
        <w:t>5</w:t>
      </w:r>
      <w:r>
        <w:rPr>
          <w:rFonts w:hint="cs"/>
          <w:rtl/>
          <w:lang w:bidi="ar-EG"/>
        </w:rPr>
        <w:t xml:space="preserve"> % </w:t>
      </w:r>
      <w:r w:rsidRPr="005854D2">
        <w:rPr>
          <w:rFonts w:hint="cs"/>
          <w:rtl/>
          <w:lang w:bidi="ar-EG"/>
        </w:rPr>
        <w:t xml:space="preserve"> في </w:t>
      </w:r>
      <w:r w:rsidRPr="008E4DB6">
        <w:rPr>
          <w:rFonts w:hint="cs"/>
          <w:color w:val="FF0000"/>
          <w:rtl/>
          <w:lang w:bidi="ar-EG"/>
        </w:rPr>
        <w:t>$ 204 $</w:t>
      </w:r>
      <w:r w:rsidRPr="005854D2">
        <w:rPr>
          <w:rFonts w:hint="cs"/>
          <w:rtl/>
          <w:lang w:bidi="ar-EG"/>
        </w:rPr>
        <w:t xml:space="preserve"> المسائل التجارية </w:t>
      </w:r>
      <w:r w:rsidRPr="005854D2">
        <w:rPr>
          <w:rtl/>
          <w:lang w:bidi="ar-EG"/>
        </w:rPr>
        <w:t>–</w:t>
      </w:r>
      <w:r w:rsidRPr="005854D2">
        <w:rPr>
          <w:rFonts w:hint="cs"/>
          <w:rtl/>
          <w:lang w:bidi="ar-EG"/>
        </w:rPr>
        <w:t xml:space="preserve"> لتعويض امشتري عن المدة التي بقى فيها محروماً من الثمن لا ينتفع به</w:t>
      </w:r>
      <w:r>
        <w:rPr>
          <w:rtl/>
          <w:lang w:bidi="ar-EG"/>
        </w:rPr>
        <w:t> </w:t>
      </w:r>
      <w:r>
        <w:rPr>
          <w:rFonts w:hint="cs"/>
          <w:rtl/>
          <w:lang w:bidi="ar-EG"/>
        </w:rPr>
        <w:t>.</w:t>
      </w:r>
      <w:r w:rsidRPr="005854D2">
        <w:rPr>
          <w:rFonts w:hint="cs"/>
          <w:rtl/>
          <w:lang w:bidi="ar-EG"/>
        </w:rPr>
        <w:t xml:space="preserve"> وفي مقابل ذلك يرد المشتري للمدين ثمرات الحق المتنازع فيه</w:t>
      </w:r>
      <w:r>
        <w:rPr>
          <w:rtl/>
          <w:lang w:bidi="ar-EG"/>
        </w:rPr>
        <w:t> </w:t>
      </w:r>
      <w:r>
        <w:rPr>
          <w:rFonts w:hint="cs"/>
          <w:rtl/>
          <w:lang w:bidi="ar-EG"/>
        </w:rPr>
        <w:t>،</w:t>
      </w:r>
      <w:r w:rsidRPr="005854D2">
        <w:rPr>
          <w:rFonts w:hint="cs"/>
          <w:rtl/>
          <w:lang w:bidi="ar-EG"/>
        </w:rPr>
        <w:t xml:space="preserve"> فإن كان ديناً ينتج فوائد تقف هذه الفوائد ولا يدفعها المدين للمشتري منذ اليوم الذي دفع فيه المشتري الثمن للدائن</w:t>
      </w:r>
      <w:r>
        <w:rPr>
          <w:rtl/>
          <w:lang w:bidi="ar-EG"/>
        </w:rPr>
        <w:t> </w:t>
      </w:r>
      <w:r>
        <w:rPr>
          <w:rFonts w:hint="cs"/>
          <w:rtl/>
          <w:lang w:bidi="ar-EG"/>
        </w:rPr>
        <w:t>،</w:t>
      </w:r>
      <w:r w:rsidRPr="005854D2">
        <w:rPr>
          <w:rFonts w:hint="cs"/>
          <w:rtl/>
          <w:lang w:bidi="ar-EG"/>
        </w:rPr>
        <w:t xml:space="preserve"> وإن كان عقاراً رد المشتري </w:t>
      </w:r>
      <w:r w:rsidRPr="005854D2">
        <w:rPr>
          <w:rFonts w:hint="cs"/>
          <w:rtl/>
          <w:lang w:bidi="ar-EG"/>
        </w:rPr>
        <w:lastRenderedPageBreak/>
        <w:t>ثمراته من ريع أو محصولات للمتنازل ضده</w:t>
      </w:r>
      <w:r>
        <w:rPr>
          <w:rtl/>
          <w:lang w:bidi="ar-EG"/>
        </w:rPr>
        <w:t> </w:t>
      </w:r>
      <w:r>
        <w:rPr>
          <w:rFonts w:hint="cs"/>
          <w:rtl/>
          <w:lang w:bidi="ar-EG"/>
        </w:rPr>
        <w:t>.</w:t>
      </w:r>
      <w:r w:rsidRPr="005854D2">
        <w:rPr>
          <w:rFonts w:hint="cs"/>
          <w:rtl/>
          <w:lang w:bidi="ar-EG"/>
        </w:rPr>
        <w:t xml:space="preserve"> أما إذا كان الثمن الذي اشترى به المشتري الحق المتنازع فيه مؤجلاً وينتج فوائد</w:t>
      </w:r>
      <w:r>
        <w:rPr>
          <w:rtl/>
          <w:lang w:bidi="ar-EG"/>
        </w:rPr>
        <w:t> </w:t>
      </w:r>
      <w:r>
        <w:rPr>
          <w:rFonts w:hint="cs"/>
          <w:rtl/>
          <w:lang w:bidi="ar-EG"/>
        </w:rPr>
        <w:t>،</w:t>
      </w:r>
      <w:r w:rsidRPr="005854D2">
        <w:rPr>
          <w:rFonts w:hint="cs"/>
          <w:rtl/>
          <w:lang w:bidi="ar-EG"/>
        </w:rPr>
        <w:t xml:space="preserve"> فإن المتنازل ضده يتحمل هذا الثمن مؤجلاً كما كان ويدفع الفوائد المتفق عليها</w:t>
      </w:r>
      <w:r>
        <w:rPr>
          <w:rtl/>
          <w:lang w:bidi="ar-EG"/>
        </w:rPr>
        <w:t> </w:t>
      </w:r>
      <w:r>
        <w:rPr>
          <w:rFonts w:hint="cs"/>
          <w:rtl/>
          <w:lang w:bidi="ar-EG"/>
        </w:rPr>
        <w:t>،</w:t>
      </w:r>
      <w:r w:rsidRPr="005854D2">
        <w:rPr>
          <w:rFonts w:hint="cs"/>
          <w:rtl/>
          <w:lang w:bidi="ar-EG"/>
        </w:rPr>
        <w:t xml:space="preserve"> وهذه غير الفوائد القانونية التي أشرنا إلهيا فيما تقدم</w:t>
      </w:r>
      <w:r>
        <w:rPr>
          <w:rtl/>
          <w:lang w:bidi="ar-EG"/>
        </w:rPr>
        <w:t> </w:t>
      </w:r>
      <w:r>
        <w:rPr>
          <w:rFonts w:hint="cs"/>
          <w:rtl/>
          <w:lang w:bidi="ar-EG"/>
        </w:rPr>
        <w:t>.</w:t>
      </w:r>
      <w:r w:rsidRPr="005854D2">
        <w:rPr>
          <w:rFonts w:hint="cs"/>
          <w:rtl/>
          <w:lang w:bidi="ar-EG"/>
        </w:rPr>
        <w:t xml:space="preserve"> ويلتزم بهذا نحو المشتري</w:t>
      </w:r>
      <w:r>
        <w:rPr>
          <w:rtl/>
          <w:lang w:bidi="ar-EG"/>
        </w:rPr>
        <w:t> </w:t>
      </w:r>
      <w:r>
        <w:rPr>
          <w:rFonts w:hint="cs"/>
          <w:rtl/>
          <w:lang w:bidi="ar-EG"/>
        </w:rPr>
        <w:t>،</w:t>
      </w:r>
      <w:r w:rsidRPr="005854D2">
        <w:rPr>
          <w:rFonts w:hint="cs"/>
          <w:rtl/>
          <w:lang w:bidi="ar-EG"/>
        </w:rPr>
        <w:t xml:space="preserve"> والمشتري يبقى ملتزماً نحو البائع كما سنرى</w:t>
      </w:r>
      <w:r>
        <w:rPr>
          <w:rtl/>
          <w:lang w:bidi="ar-EG"/>
        </w:rPr>
        <w:t> </w:t>
      </w:r>
      <w:r>
        <w:rPr>
          <w:rFonts w:hint="cs"/>
          <w:rtl/>
          <w:lang w:bidi="ar-EG"/>
        </w:rPr>
        <w:t>.</w:t>
      </w:r>
      <w:r w:rsidRPr="005854D2">
        <w:rPr>
          <w:rFonts w:hint="cs"/>
          <w:rtl/>
          <w:lang w:bidi="ar-EG"/>
        </w:rPr>
        <w:t xml:space="preserve"> ( 3</w:t>
      </w:r>
      <w:r>
        <w:rPr>
          <w:rtl/>
          <w:lang w:bidi="ar-EG"/>
        </w:rPr>
        <w:t> </w:t>
      </w:r>
      <w:r>
        <w:rPr>
          <w:rFonts w:hint="cs"/>
          <w:rtl/>
          <w:lang w:bidi="ar-EG"/>
        </w:rPr>
        <w:t>)</w:t>
      </w:r>
      <w:r w:rsidRPr="005854D2">
        <w:rPr>
          <w:rFonts w:hint="cs"/>
          <w:rtl/>
          <w:lang w:bidi="ar-EG"/>
        </w:rPr>
        <w:t xml:space="preserve"> مصروفات التنازل عن الحق المتنازع فيه</w:t>
      </w:r>
      <w:r>
        <w:rPr>
          <w:rtl/>
          <w:lang w:bidi="ar-EG"/>
        </w:rPr>
        <w:t> </w:t>
      </w:r>
      <w:r>
        <w:rPr>
          <w:rFonts w:hint="cs"/>
          <w:rtl/>
          <w:lang w:bidi="ar-EG"/>
        </w:rPr>
        <w:t>،</w:t>
      </w:r>
      <w:r w:rsidRPr="005854D2">
        <w:rPr>
          <w:rFonts w:hint="cs"/>
          <w:rtl/>
          <w:lang w:bidi="ar-EG"/>
        </w:rPr>
        <w:t xml:space="preserve"> كرسوم التسجيل في العقار ورسوم الورقة الرسمية أو التصديق على الإمضاء ورسوم التمغة والسمسرة وأتعاب المحامي وغير </w:t>
      </w:r>
      <w:r w:rsidRPr="005854D2">
        <w:rPr>
          <w:rFonts w:hint="cs"/>
          <w:vertAlign w:val="superscript"/>
          <w:rtl/>
          <w:lang w:bidi="ar-EG"/>
        </w:rPr>
        <w:t xml:space="preserve">( </w:t>
      </w:r>
      <w:r w:rsidRPr="005854D2">
        <w:rPr>
          <w:rStyle w:val="a7"/>
          <w:rtl/>
        </w:rPr>
        <w:footnoteReference w:id="34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ويتحمل المسترد أيضاً مصروفات الاسترداد</w:t>
      </w:r>
      <w:r>
        <w:rPr>
          <w:rtl/>
          <w:lang w:bidi="ar-EG"/>
        </w:rPr>
        <w:t> </w:t>
      </w:r>
      <w:r>
        <w:rPr>
          <w:rFonts w:hint="cs"/>
          <w:rtl/>
          <w:lang w:bidi="ar-EG"/>
        </w:rPr>
        <w:t>،</w:t>
      </w:r>
      <w:r w:rsidRPr="005854D2">
        <w:rPr>
          <w:rFonts w:hint="cs"/>
          <w:rtl/>
          <w:lang w:bidi="ar-EG"/>
        </w:rPr>
        <w:t xml:space="preserve"> ويدخل فيه المصروفات دعوى المطالبة بالحق إذا كان المشتري هو الذي رفعها على المتنازل ضده</w:t>
      </w:r>
      <w:r>
        <w:rPr>
          <w:rtl/>
          <w:lang w:bidi="ar-EG"/>
        </w:rPr>
        <w:t> </w:t>
      </w:r>
      <w:r>
        <w:rPr>
          <w:rFonts w:hint="cs"/>
          <w:rtl/>
          <w:lang w:bidi="ar-EG"/>
        </w:rPr>
        <w:t>،</w:t>
      </w:r>
      <w:r w:rsidRPr="005854D2">
        <w:rPr>
          <w:rFonts w:hint="cs"/>
          <w:rtl/>
          <w:lang w:bidi="ar-EG"/>
        </w:rPr>
        <w:t xml:space="preserve"> فإن هذه الدعوى قد انقضت دون حكم فتحمل المشتري مصروفاتها فيرجع بها على المتنازل ضده </w:t>
      </w:r>
      <w:r w:rsidRPr="005854D2">
        <w:rPr>
          <w:rFonts w:hint="cs"/>
          <w:vertAlign w:val="superscript"/>
          <w:rtl/>
          <w:lang w:bidi="ar-EG"/>
        </w:rPr>
        <w:t xml:space="preserve">( </w:t>
      </w:r>
      <w:r w:rsidRPr="005854D2">
        <w:rPr>
          <w:rStyle w:val="a7"/>
          <w:rtl/>
        </w:rPr>
        <w:footnoteReference w:id="34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وكذلك يرد المتنازل ضده مصروفات دعوى المطالبة بالحق التي قد يكون صاحب الحق رفعها ضده وانتهت دون حكم</w:t>
      </w:r>
      <w:r>
        <w:rPr>
          <w:rtl/>
          <w:lang w:bidi="ar-EG"/>
        </w:rPr>
        <w:t> </w:t>
      </w:r>
      <w:r>
        <w:rPr>
          <w:rFonts w:hint="cs"/>
          <w:rtl/>
          <w:lang w:bidi="ar-EG"/>
        </w:rPr>
        <w:t>،</w:t>
      </w:r>
      <w:r w:rsidRPr="005854D2">
        <w:rPr>
          <w:rFonts w:hint="cs"/>
          <w:rtl/>
          <w:lang w:bidi="ar-EG"/>
        </w:rPr>
        <w:t xml:space="preserve"> وذلك فيما إذا كان المشتري قد تحملها</w:t>
      </w:r>
      <w:r>
        <w:rPr>
          <w:rtl/>
          <w:lang w:bidi="ar-EG"/>
        </w:rPr>
        <w:t> </w:t>
      </w:r>
      <w:r>
        <w:rPr>
          <w:rFonts w:hint="cs"/>
          <w:rtl/>
          <w:lang w:bidi="ar-EG"/>
        </w:rPr>
        <w:t>،</w:t>
      </w:r>
      <w:r w:rsidRPr="005854D2">
        <w:rPr>
          <w:rFonts w:hint="cs"/>
          <w:rtl/>
          <w:lang w:bidi="ar-EG"/>
        </w:rPr>
        <w:t xml:space="preserve"> أما إذا لم يرجع بها صاحب الحق على أحد فالغالب أن يكون قد أدخلها في الثمن الذي باع به الحق وقد رأينا أن المتنازل ضده يجب عليه رد هذا الثمن للمشتري</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107 - الآثار التي تترتب على الاسترداد : إذا استرد المتنازل ضده الحق المتنازع فيه من المشتري</w:t>
      </w:r>
      <w:r>
        <w:rPr>
          <w:rtl/>
          <w:lang w:bidi="ar-EG"/>
        </w:rPr>
        <w:t> </w:t>
      </w:r>
      <w:r>
        <w:rPr>
          <w:rFonts w:hint="cs"/>
          <w:rtl/>
          <w:lang w:bidi="ar-EG"/>
        </w:rPr>
        <w:t>،</w:t>
      </w:r>
      <w:r w:rsidRPr="005854D2">
        <w:rPr>
          <w:rFonts w:hint="cs"/>
          <w:rtl/>
          <w:lang w:bidi="ar-EG"/>
        </w:rPr>
        <w:t xml:space="preserve"> فإن هذا لا يعني أنه أقر بأن الحق ليس له</w:t>
      </w:r>
      <w:r>
        <w:rPr>
          <w:rtl/>
          <w:lang w:bidi="ar-EG"/>
        </w:rPr>
        <w:t> </w:t>
      </w:r>
      <w:r>
        <w:rPr>
          <w:rFonts w:hint="cs"/>
          <w:rtl/>
          <w:lang w:bidi="ar-EG"/>
        </w:rPr>
        <w:t>.</w:t>
      </w:r>
      <w:r w:rsidRPr="005854D2">
        <w:rPr>
          <w:rFonts w:hint="cs"/>
          <w:rtl/>
          <w:lang w:bidi="ar-EG"/>
        </w:rPr>
        <w:t xml:space="preserve"> وكل ما عناه بالاسترداد أنه قصد وضع حد للخصومة القائمة</w:t>
      </w:r>
      <w:r>
        <w:rPr>
          <w:rtl/>
          <w:lang w:bidi="ar-EG"/>
        </w:rPr>
        <w:t> </w:t>
      </w:r>
      <w:r>
        <w:rPr>
          <w:rFonts w:hint="cs"/>
          <w:rtl/>
          <w:lang w:bidi="ar-EG"/>
        </w:rPr>
        <w:t>،</w:t>
      </w:r>
      <w:r w:rsidRPr="005854D2">
        <w:rPr>
          <w:rFonts w:hint="cs"/>
          <w:rtl/>
          <w:lang w:bidi="ar-EG"/>
        </w:rPr>
        <w:t xml:space="preserve"> حتى ينحسم النزاع في أمر لا تعرف مغبته </w:t>
      </w:r>
      <w:r w:rsidRPr="005854D2">
        <w:rPr>
          <w:rFonts w:hint="cs"/>
          <w:vertAlign w:val="superscript"/>
          <w:rtl/>
          <w:lang w:bidi="ar-EG"/>
        </w:rPr>
        <w:t xml:space="preserve">( </w:t>
      </w:r>
      <w:r w:rsidRPr="005854D2">
        <w:rPr>
          <w:rStyle w:val="a7"/>
          <w:rtl/>
        </w:rPr>
        <w:footnoteReference w:id="34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والاسترداد إذا تم على الوجه الصحيح يكون له أثره : ( أولاً</w:t>
      </w:r>
      <w:r>
        <w:rPr>
          <w:rtl/>
          <w:lang w:bidi="ar-EG"/>
        </w:rPr>
        <w:t> </w:t>
      </w:r>
      <w:r>
        <w:rPr>
          <w:rFonts w:hint="cs"/>
          <w:rtl/>
          <w:lang w:bidi="ar-EG"/>
        </w:rPr>
        <w:t>)</w:t>
      </w:r>
      <w:r w:rsidRPr="005854D2">
        <w:rPr>
          <w:rFonts w:hint="cs"/>
          <w:rtl/>
          <w:lang w:bidi="ar-EG"/>
        </w:rPr>
        <w:t xml:space="preserve"> في العلاقة ما بين المشتري والمتنازل ضده</w:t>
      </w:r>
      <w:r>
        <w:rPr>
          <w:rtl/>
          <w:lang w:bidi="ar-EG"/>
        </w:rPr>
        <w:t> </w:t>
      </w:r>
      <w:r>
        <w:rPr>
          <w:rFonts w:hint="cs"/>
          <w:rtl/>
          <w:lang w:bidi="ar-EG"/>
        </w:rPr>
        <w:t>.</w:t>
      </w:r>
      <w:r w:rsidRPr="005854D2">
        <w:rPr>
          <w:rFonts w:hint="cs"/>
          <w:rtl/>
          <w:lang w:bidi="ar-EG"/>
        </w:rPr>
        <w:t xml:space="preserve"> ( ثانياً</w:t>
      </w:r>
      <w:r>
        <w:rPr>
          <w:rtl/>
          <w:lang w:bidi="ar-EG"/>
        </w:rPr>
        <w:t> </w:t>
      </w:r>
      <w:r>
        <w:rPr>
          <w:rFonts w:hint="cs"/>
          <w:rtl/>
          <w:lang w:bidi="ar-EG"/>
        </w:rPr>
        <w:t>)</w:t>
      </w:r>
      <w:r w:rsidRPr="005854D2">
        <w:rPr>
          <w:rFonts w:hint="cs"/>
          <w:rtl/>
          <w:lang w:bidi="ar-EG"/>
        </w:rPr>
        <w:t xml:space="preserve"> وفي العلاقة ما بين المشتري والبائع</w:t>
      </w:r>
      <w:r>
        <w:rPr>
          <w:rtl/>
          <w:lang w:bidi="ar-EG"/>
        </w:rPr>
        <w:t> </w:t>
      </w:r>
      <w:r>
        <w:rPr>
          <w:rFonts w:hint="cs"/>
          <w:rtl/>
          <w:lang w:bidi="ar-EG"/>
        </w:rPr>
        <w:t>.</w:t>
      </w:r>
      <w:r w:rsidRPr="005854D2">
        <w:rPr>
          <w:rFonts w:hint="cs"/>
          <w:rtl/>
          <w:lang w:bidi="ar-EG"/>
        </w:rPr>
        <w:t xml:space="preserve"> ( ثالثاً</w:t>
      </w:r>
      <w:r>
        <w:rPr>
          <w:rtl/>
          <w:lang w:bidi="ar-EG"/>
        </w:rPr>
        <w:t> </w:t>
      </w:r>
      <w:r>
        <w:rPr>
          <w:rFonts w:hint="cs"/>
          <w:rtl/>
          <w:lang w:bidi="ar-EG"/>
        </w:rPr>
        <w:t>)</w:t>
      </w:r>
      <w:r w:rsidRPr="005854D2">
        <w:rPr>
          <w:rFonts w:hint="cs"/>
          <w:rtl/>
          <w:lang w:bidi="ar-EG"/>
        </w:rPr>
        <w:t xml:space="preserve"> وفي العلامة ما بين المتنازل ضده والبائع</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ففي العلاقة ما بين المشتري والمتنازل ضده</w:t>
      </w:r>
      <w:r>
        <w:rPr>
          <w:rtl/>
          <w:lang w:bidi="ar-EG"/>
        </w:rPr>
        <w:t> </w:t>
      </w:r>
      <w:r>
        <w:rPr>
          <w:rFonts w:hint="cs"/>
          <w:rtl/>
          <w:lang w:bidi="ar-EG"/>
        </w:rPr>
        <w:t>،</w:t>
      </w:r>
      <w:r w:rsidRPr="005854D2">
        <w:rPr>
          <w:rFonts w:hint="cs"/>
          <w:rtl/>
          <w:lang w:bidi="ar-EG"/>
        </w:rPr>
        <w:t xml:space="preserve"> يحل الثاني محل الأول بموجب الاسترداد</w:t>
      </w:r>
      <w:r>
        <w:rPr>
          <w:rtl/>
          <w:lang w:bidi="ar-EG"/>
        </w:rPr>
        <w:t> </w:t>
      </w:r>
      <w:r>
        <w:rPr>
          <w:rFonts w:hint="cs"/>
          <w:rtl/>
          <w:lang w:bidi="ar-EG"/>
        </w:rPr>
        <w:t>.</w:t>
      </w:r>
      <w:r w:rsidRPr="005854D2">
        <w:rPr>
          <w:rFonts w:hint="cs"/>
          <w:rtl/>
          <w:lang w:bidi="ar-EG"/>
        </w:rPr>
        <w:t xml:space="preserve"> ولا يعتبر الاسترداد شراء جديداً للحق المتنازع فيه صدر من المشتري للمتنازع ضده</w:t>
      </w:r>
      <w:r>
        <w:rPr>
          <w:rtl/>
          <w:lang w:bidi="ar-EG"/>
        </w:rPr>
        <w:t> </w:t>
      </w:r>
      <w:r>
        <w:rPr>
          <w:rFonts w:hint="cs"/>
          <w:rtl/>
          <w:lang w:bidi="ar-EG"/>
        </w:rPr>
        <w:t>،</w:t>
      </w:r>
      <w:r w:rsidRPr="005854D2">
        <w:rPr>
          <w:rFonts w:hint="cs"/>
          <w:rtl/>
          <w:lang w:bidi="ar-EG"/>
        </w:rPr>
        <w:t xml:space="preserve"> بل إن </w:t>
      </w:r>
      <w:r w:rsidRPr="005854D2">
        <w:rPr>
          <w:rFonts w:hint="cs"/>
          <w:rtl/>
          <w:lang w:bidi="ar-EG"/>
        </w:rPr>
        <w:lastRenderedPageBreak/>
        <w:t xml:space="preserve">المشتري يعتبر </w:t>
      </w:r>
      <w:r w:rsidRPr="005854D2">
        <w:rPr>
          <w:rtl/>
          <w:lang w:bidi="ar-EG"/>
        </w:rPr>
        <w:t>–</w:t>
      </w:r>
      <w:r w:rsidRPr="005854D2">
        <w:rPr>
          <w:rFonts w:hint="cs"/>
          <w:rtl/>
          <w:lang w:bidi="ar-EG"/>
        </w:rPr>
        <w:t xml:space="preserve"> في العلاقة ما بينه وبين المسترد </w:t>
      </w:r>
      <w:r w:rsidRPr="005854D2">
        <w:rPr>
          <w:rtl/>
          <w:lang w:bidi="ar-EG"/>
        </w:rPr>
        <w:t>–</w:t>
      </w:r>
      <w:r w:rsidRPr="005854D2">
        <w:rPr>
          <w:rFonts w:hint="cs"/>
          <w:rtl/>
          <w:lang w:bidi="ar-EG"/>
        </w:rPr>
        <w:t xml:space="preserve"> أنه لم ينتقل إليه الحق أصلاً وقد انتزعه منه المسترد</w:t>
      </w:r>
      <w:r>
        <w:rPr>
          <w:rtl/>
          <w:lang w:bidi="ar-EG"/>
        </w:rPr>
        <w:t> </w:t>
      </w:r>
      <w:r>
        <w:rPr>
          <w:rFonts w:hint="cs"/>
          <w:rtl/>
          <w:lang w:bidi="ar-EG"/>
        </w:rPr>
        <w:t>.</w:t>
      </w:r>
      <w:r w:rsidRPr="005854D2">
        <w:rPr>
          <w:rFonts w:hint="cs"/>
          <w:rtl/>
          <w:lang w:bidi="ar-EG"/>
        </w:rPr>
        <w:t xml:space="preserve"> ويترتب على ذلك أن جميع الحقوق التي يكون قد رتبها المشتري على الحق قبل الاسترداد تسقط</w:t>
      </w:r>
      <w:r>
        <w:rPr>
          <w:rtl/>
          <w:lang w:bidi="ar-EG"/>
        </w:rPr>
        <w:t> </w:t>
      </w:r>
      <w:r>
        <w:rPr>
          <w:rFonts w:hint="cs"/>
          <w:rtl/>
          <w:lang w:bidi="ar-EG"/>
        </w:rPr>
        <w:t>،</w:t>
      </w:r>
      <w:r w:rsidRPr="005854D2">
        <w:rPr>
          <w:rFonts w:hint="cs"/>
          <w:rtl/>
          <w:lang w:bidi="ar-EG"/>
        </w:rPr>
        <w:t xml:space="preserve"> وتعتبر كأن لم تكن </w:t>
      </w:r>
      <w:r w:rsidRPr="005854D2">
        <w:rPr>
          <w:rFonts w:hint="cs"/>
          <w:vertAlign w:val="superscript"/>
          <w:rtl/>
          <w:lang w:bidi="ar-EG"/>
        </w:rPr>
        <w:t xml:space="preserve">( </w:t>
      </w:r>
      <w:r w:rsidRPr="005854D2">
        <w:rPr>
          <w:rStyle w:val="a7"/>
          <w:rtl/>
        </w:rPr>
        <w:footnoteReference w:id="34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فإذا كان الحق المتنازع فيه عقاراً</w:t>
      </w:r>
      <w:r>
        <w:rPr>
          <w:rtl/>
          <w:lang w:bidi="ar-EG"/>
        </w:rPr>
        <w:t> </w:t>
      </w:r>
      <w:r>
        <w:rPr>
          <w:rFonts w:hint="cs"/>
          <w:rtl/>
          <w:lang w:bidi="ar-EG"/>
        </w:rPr>
        <w:t>،</w:t>
      </w:r>
      <w:r w:rsidRPr="005854D2">
        <w:rPr>
          <w:rFonts w:hint="cs"/>
          <w:rtl/>
          <w:lang w:bidi="ar-EG"/>
        </w:rPr>
        <w:t xml:space="preserve"> سقط كل ما رتبه المشتري على هذا العقار من رهون أو تصرفات أخرى كحقوق إرتفاق أو حقوق انتفاع</w:t>
      </w:r>
      <w:r>
        <w:rPr>
          <w:rtl/>
          <w:lang w:bidi="ar-EG"/>
        </w:rPr>
        <w:t> </w:t>
      </w:r>
      <w:r>
        <w:rPr>
          <w:rFonts w:hint="cs"/>
          <w:rtl/>
          <w:lang w:bidi="ar-EG"/>
        </w:rPr>
        <w:t>.</w:t>
      </w:r>
      <w:r w:rsidRPr="005854D2">
        <w:rPr>
          <w:rFonts w:hint="cs"/>
          <w:rtl/>
          <w:lang w:bidi="ar-EG"/>
        </w:rPr>
        <w:t xml:space="preserve"> وتسقط الحجوز التي يكون دائن المشتري قد وقعها تحت يد المتنازل ضده إذا كان الحق المتنازع فيه حقاً شخصياً</w:t>
      </w:r>
      <w:r>
        <w:rPr>
          <w:rtl/>
          <w:lang w:bidi="ar-EG"/>
        </w:rPr>
        <w:t> </w:t>
      </w:r>
      <w:r>
        <w:rPr>
          <w:rFonts w:hint="cs"/>
          <w:rtl/>
          <w:lang w:bidi="ar-EG"/>
        </w:rPr>
        <w:t>،</w:t>
      </w:r>
      <w:r w:rsidRPr="005854D2">
        <w:rPr>
          <w:rFonts w:hint="cs"/>
          <w:rtl/>
          <w:lang w:bidi="ar-EG"/>
        </w:rPr>
        <w:t xml:space="preserve"> إذ هي تعتبر واردة على حق ليس للمشتري </w:t>
      </w:r>
      <w:r w:rsidRPr="005854D2">
        <w:rPr>
          <w:rFonts w:hint="cs"/>
          <w:vertAlign w:val="superscript"/>
          <w:rtl/>
          <w:lang w:bidi="ar-EG"/>
        </w:rPr>
        <w:t xml:space="preserve">( </w:t>
      </w:r>
      <w:r w:rsidRPr="005854D2">
        <w:rPr>
          <w:rStyle w:val="a7"/>
          <w:rtl/>
        </w:rPr>
        <w:footnoteReference w:id="34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وفي العلاقة ما بين المشتري والبائع يبقى البيع قائماً</w:t>
      </w:r>
      <w:r>
        <w:rPr>
          <w:rtl/>
          <w:lang w:bidi="ar-EG"/>
        </w:rPr>
        <w:t> </w:t>
      </w:r>
      <w:r>
        <w:rPr>
          <w:rFonts w:hint="cs"/>
          <w:rtl/>
          <w:lang w:bidi="ar-EG"/>
        </w:rPr>
        <w:t>،</w:t>
      </w:r>
      <w:r w:rsidRPr="005854D2">
        <w:rPr>
          <w:rFonts w:hint="cs"/>
          <w:rtl/>
          <w:lang w:bidi="ar-EG"/>
        </w:rPr>
        <w:t xml:space="preserve"> فلا ينتقص بالاسترداد </w:t>
      </w:r>
      <w:r w:rsidRPr="005854D2">
        <w:rPr>
          <w:rFonts w:hint="cs"/>
          <w:vertAlign w:val="superscript"/>
          <w:rtl/>
          <w:lang w:bidi="ar-EG"/>
        </w:rPr>
        <w:t xml:space="preserve">( </w:t>
      </w:r>
      <w:r w:rsidRPr="005854D2">
        <w:rPr>
          <w:rStyle w:val="a7"/>
          <w:rtl/>
        </w:rPr>
        <w:footnoteReference w:id="34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وهذا بخلاف الشفعة وحق الاسترداد بوجه عام</w:t>
      </w:r>
      <w:r>
        <w:rPr>
          <w:rtl/>
          <w:lang w:bidi="ar-EG"/>
        </w:rPr>
        <w:t> </w:t>
      </w:r>
      <w:r>
        <w:rPr>
          <w:rFonts w:hint="cs"/>
          <w:rtl/>
          <w:lang w:bidi="ar-EG"/>
        </w:rPr>
        <w:t>،</w:t>
      </w:r>
      <w:r w:rsidRPr="005854D2">
        <w:rPr>
          <w:rFonts w:hint="cs"/>
          <w:rtl/>
          <w:lang w:bidi="ar-EG"/>
        </w:rPr>
        <w:t xml:space="preserve"> فهناك يحل المسترد محل المشتري نحو البائع</w:t>
      </w:r>
      <w:r>
        <w:rPr>
          <w:rtl/>
          <w:lang w:bidi="ar-EG"/>
        </w:rPr>
        <w:t> </w:t>
      </w:r>
      <w:r>
        <w:rPr>
          <w:rFonts w:hint="cs"/>
          <w:rtl/>
          <w:lang w:bidi="ar-EG"/>
        </w:rPr>
        <w:t>،</w:t>
      </w:r>
      <w:r w:rsidRPr="005854D2">
        <w:rPr>
          <w:rFonts w:hint="cs"/>
          <w:rtl/>
          <w:lang w:bidi="ar-EG"/>
        </w:rPr>
        <w:t xml:space="preserve"> أما هنا فالاسترداد يوجه ضد المشتري وحده دون البائع</w:t>
      </w:r>
      <w:r>
        <w:rPr>
          <w:rtl/>
          <w:lang w:bidi="ar-EG"/>
        </w:rPr>
        <w:t> </w:t>
      </w:r>
      <w:r>
        <w:rPr>
          <w:rFonts w:hint="cs"/>
          <w:rtl/>
          <w:lang w:bidi="ar-EG"/>
        </w:rPr>
        <w:t>،</w:t>
      </w:r>
      <w:r w:rsidRPr="005854D2">
        <w:rPr>
          <w:rFonts w:hint="cs"/>
          <w:rtl/>
          <w:lang w:bidi="ar-EG"/>
        </w:rPr>
        <w:t xml:space="preserve"> فلا تتأثر بالاسترداد العلاقة ما بين المشتري والبائع</w:t>
      </w:r>
      <w:r>
        <w:rPr>
          <w:rtl/>
          <w:lang w:bidi="ar-EG"/>
        </w:rPr>
        <w:t> </w:t>
      </w:r>
      <w:r>
        <w:rPr>
          <w:rFonts w:hint="cs"/>
          <w:rtl/>
          <w:lang w:bidi="ar-EG"/>
        </w:rPr>
        <w:t>.</w:t>
      </w:r>
      <w:r w:rsidRPr="005854D2">
        <w:rPr>
          <w:rFonts w:hint="cs"/>
          <w:rtl/>
          <w:lang w:bidi="ar-EG"/>
        </w:rPr>
        <w:t xml:space="preserve"> ومن ثم يكون للبائع حق مطالبة المشتري بالثمن والالتزامات الأخرى الناشئة عن عقد البيع</w:t>
      </w:r>
      <w:r>
        <w:rPr>
          <w:rtl/>
          <w:lang w:bidi="ar-EG"/>
        </w:rPr>
        <w:t> </w:t>
      </w:r>
      <w:r>
        <w:rPr>
          <w:rFonts w:hint="cs"/>
          <w:rtl/>
          <w:lang w:bidi="ar-EG"/>
        </w:rPr>
        <w:t>،</w:t>
      </w:r>
      <w:r w:rsidRPr="005854D2">
        <w:rPr>
          <w:rFonts w:hint="cs"/>
          <w:rtl/>
          <w:lang w:bidi="ar-EG"/>
        </w:rPr>
        <w:t xml:space="preserve"> ولا يحل المسترد </w:t>
      </w:r>
      <w:r w:rsidRPr="008E4DB6">
        <w:rPr>
          <w:rFonts w:hint="cs"/>
          <w:color w:val="FF0000"/>
          <w:rtl/>
          <w:lang w:bidi="ar-EG"/>
        </w:rPr>
        <w:t>$ 206 $</w:t>
      </w:r>
      <w:r w:rsidRPr="005854D2">
        <w:rPr>
          <w:rFonts w:hint="cs"/>
          <w:rtl/>
          <w:lang w:bidi="ar-EG"/>
        </w:rPr>
        <w:t xml:space="preserve"> محل المشتري في هذه الالتزامات</w:t>
      </w:r>
      <w:r>
        <w:rPr>
          <w:rtl/>
          <w:lang w:bidi="ar-EG"/>
        </w:rPr>
        <w:t> </w:t>
      </w:r>
      <w:r>
        <w:rPr>
          <w:rFonts w:hint="cs"/>
          <w:rtl/>
          <w:lang w:bidi="ar-EG"/>
        </w:rPr>
        <w:t>،</w:t>
      </w:r>
      <w:r w:rsidRPr="005854D2">
        <w:rPr>
          <w:rFonts w:hint="cs"/>
          <w:rtl/>
          <w:lang w:bidi="ar-EG"/>
        </w:rPr>
        <w:t xml:space="preserve"> فإن البائع لم يتعامل معه فلا يجبر على معاملته</w:t>
      </w:r>
      <w:r>
        <w:rPr>
          <w:rtl/>
          <w:lang w:bidi="ar-EG"/>
        </w:rPr>
        <w:t> </w:t>
      </w:r>
      <w:r>
        <w:rPr>
          <w:rFonts w:hint="cs"/>
          <w:rtl/>
          <w:lang w:bidi="ar-EG"/>
        </w:rPr>
        <w:t>.</w:t>
      </w:r>
      <w:r w:rsidRPr="005854D2">
        <w:rPr>
          <w:rFonts w:hint="cs"/>
          <w:rtl/>
          <w:lang w:bidi="ar-EG"/>
        </w:rPr>
        <w:t xml:space="preserve"> ولا يرجع المشتري على البائع بالضمان</w:t>
      </w:r>
      <w:r>
        <w:rPr>
          <w:rtl/>
          <w:lang w:bidi="ar-EG"/>
        </w:rPr>
        <w:t> </w:t>
      </w:r>
      <w:r>
        <w:rPr>
          <w:rFonts w:hint="cs"/>
          <w:rtl/>
          <w:lang w:bidi="ar-EG"/>
        </w:rPr>
        <w:t>،</w:t>
      </w:r>
      <w:r w:rsidRPr="005854D2">
        <w:rPr>
          <w:rFonts w:hint="cs"/>
          <w:rtl/>
          <w:lang w:bidi="ar-EG"/>
        </w:rPr>
        <w:t xml:space="preserve"> بعد أن انتزع المسترد الصفقة من المشتري</w:t>
      </w:r>
      <w:r>
        <w:rPr>
          <w:rtl/>
          <w:lang w:bidi="ar-EG"/>
        </w:rPr>
        <w:t> </w:t>
      </w:r>
      <w:r>
        <w:rPr>
          <w:rFonts w:hint="cs"/>
          <w:rtl/>
          <w:lang w:bidi="ar-EG"/>
        </w:rPr>
        <w:t>،</w:t>
      </w:r>
      <w:r w:rsidRPr="005854D2">
        <w:rPr>
          <w:rFonts w:hint="cs"/>
          <w:rtl/>
          <w:lang w:bidi="ar-EG"/>
        </w:rPr>
        <w:t xml:space="preserve"> وذلك ما لم يكن المشتري يجهل أنه اشترى حقاً متنازعاً فيه</w:t>
      </w:r>
      <w:r>
        <w:rPr>
          <w:rtl/>
          <w:lang w:bidi="ar-EG"/>
        </w:rPr>
        <w:t> </w:t>
      </w:r>
      <w:r>
        <w:rPr>
          <w:rFonts w:hint="cs"/>
          <w:rtl/>
          <w:lang w:bidi="ar-EG"/>
        </w:rPr>
        <w:t>،</w:t>
      </w:r>
      <w:r w:rsidRPr="005854D2">
        <w:rPr>
          <w:rFonts w:hint="cs"/>
          <w:rtl/>
          <w:lang w:bidi="ar-EG"/>
        </w:rPr>
        <w:t xml:space="preserve"> فإن جهل ذلك رجع على البائع بالضمان والتعويض </w:t>
      </w:r>
      <w:r w:rsidRPr="005854D2">
        <w:rPr>
          <w:rFonts w:hint="cs"/>
          <w:vertAlign w:val="superscript"/>
          <w:rtl/>
          <w:lang w:bidi="ar-EG"/>
        </w:rPr>
        <w:t xml:space="preserve">( </w:t>
      </w:r>
      <w:r w:rsidRPr="005854D2">
        <w:rPr>
          <w:rStyle w:val="a7"/>
          <w:rtl/>
        </w:rPr>
        <w:footnoteReference w:id="35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بقيت العلاقة ما بين البائع والمسترد</w:t>
      </w:r>
      <w:r>
        <w:rPr>
          <w:rtl/>
          <w:lang w:bidi="ar-EG"/>
        </w:rPr>
        <w:t> </w:t>
      </w:r>
      <w:r>
        <w:rPr>
          <w:rFonts w:hint="cs"/>
          <w:rtl/>
          <w:lang w:bidi="ar-EG"/>
        </w:rPr>
        <w:t>.</w:t>
      </w:r>
      <w:r w:rsidRPr="005854D2">
        <w:rPr>
          <w:rFonts w:hint="cs"/>
          <w:rtl/>
          <w:lang w:bidi="ar-EG"/>
        </w:rPr>
        <w:t xml:space="preserve"> والخصوصية التي تميز هذا النوع من الاسترداد عن غيره من الأنواع الأخرى أن المسترد هنا مدين بالحق المتنازع فيه للبائع</w:t>
      </w:r>
      <w:r>
        <w:rPr>
          <w:rtl/>
          <w:lang w:bidi="ar-EG"/>
        </w:rPr>
        <w:t> </w:t>
      </w:r>
      <w:r>
        <w:rPr>
          <w:rFonts w:hint="cs"/>
          <w:rtl/>
          <w:lang w:bidi="ar-EG"/>
        </w:rPr>
        <w:t>،</w:t>
      </w:r>
      <w:r w:rsidRPr="005854D2">
        <w:rPr>
          <w:rFonts w:hint="cs"/>
          <w:rtl/>
          <w:lang w:bidi="ar-EG"/>
        </w:rPr>
        <w:t xml:space="preserve"> فهو غير أجنبي عن الحق بخلاف الشفيع الأجنبي عن العين المشفوعة</w:t>
      </w:r>
      <w:r>
        <w:rPr>
          <w:rtl/>
          <w:lang w:bidi="ar-EG"/>
        </w:rPr>
        <w:t> </w:t>
      </w:r>
      <w:r>
        <w:rPr>
          <w:rFonts w:hint="cs"/>
          <w:rtl/>
          <w:lang w:bidi="ar-EG"/>
        </w:rPr>
        <w:t>.</w:t>
      </w:r>
      <w:r w:rsidRPr="005854D2">
        <w:rPr>
          <w:rFonts w:hint="cs"/>
          <w:rtl/>
          <w:lang w:bidi="ar-EG"/>
        </w:rPr>
        <w:t xml:space="preserve"> وهو إذن لا يتلقى الحق</w:t>
      </w:r>
      <w:r>
        <w:rPr>
          <w:rtl/>
          <w:lang w:bidi="ar-EG"/>
        </w:rPr>
        <w:t> </w:t>
      </w:r>
      <w:r>
        <w:rPr>
          <w:rFonts w:hint="cs"/>
          <w:rtl/>
          <w:lang w:bidi="ar-EG"/>
        </w:rPr>
        <w:t>،</w:t>
      </w:r>
      <w:r w:rsidRPr="005854D2">
        <w:rPr>
          <w:rFonts w:hint="cs"/>
          <w:rtl/>
          <w:lang w:bidi="ar-EG"/>
        </w:rPr>
        <w:t xml:space="preserve"> بل ينهيه إذا كان حقاً شخصيا</w:t>
      </w:r>
      <w:r>
        <w:rPr>
          <w:rtl/>
          <w:lang w:bidi="ar-EG"/>
        </w:rPr>
        <w:t> </w:t>
      </w:r>
      <w:r>
        <w:rPr>
          <w:rFonts w:hint="cs"/>
          <w:rtl/>
          <w:lang w:bidi="ar-EG"/>
        </w:rPr>
        <w:t>،</w:t>
      </w:r>
      <w:r w:rsidRPr="005854D2">
        <w:rPr>
          <w:rFonts w:hint="cs"/>
          <w:rtl/>
          <w:lang w:bidi="ar-EG"/>
        </w:rPr>
        <w:t xml:space="preserve"> ويقطع الخصومة فيه إذا كان حقاً عينياً</w:t>
      </w:r>
      <w:r>
        <w:rPr>
          <w:rtl/>
          <w:lang w:bidi="ar-EG"/>
        </w:rPr>
        <w:t> </w:t>
      </w:r>
      <w:r>
        <w:rPr>
          <w:rFonts w:hint="cs"/>
          <w:rtl/>
          <w:lang w:bidi="ar-EG"/>
        </w:rPr>
        <w:t>.</w:t>
      </w:r>
      <w:r w:rsidRPr="005854D2">
        <w:rPr>
          <w:rFonts w:hint="cs"/>
          <w:rtl/>
          <w:lang w:bidi="ar-EG"/>
        </w:rPr>
        <w:t xml:space="preserve"> ويترتب على ذلك أن الحق المتنازع فيه لا ينتقل من البائع إلى المستر</w:t>
      </w:r>
      <w:r>
        <w:rPr>
          <w:rtl/>
          <w:lang w:bidi="ar-EG"/>
        </w:rPr>
        <w:t> </w:t>
      </w:r>
      <w:r>
        <w:rPr>
          <w:rFonts w:hint="cs"/>
          <w:rtl/>
          <w:lang w:bidi="ar-EG"/>
        </w:rPr>
        <w:t>،</w:t>
      </w:r>
      <w:r w:rsidRPr="005854D2">
        <w:rPr>
          <w:rFonts w:hint="cs"/>
          <w:rtl/>
          <w:lang w:bidi="ar-EG"/>
        </w:rPr>
        <w:t xml:space="preserve"> فقد كان حقاً متنازعاً فيه ما بين البائع والمسترد</w:t>
      </w:r>
      <w:r>
        <w:rPr>
          <w:rtl/>
          <w:lang w:bidi="ar-EG"/>
        </w:rPr>
        <w:t> </w:t>
      </w:r>
      <w:r>
        <w:rPr>
          <w:rFonts w:hint="cs"/>
          <w:rtl/>
          <w:lang w:bidi="ar-EG"/>
        </w:rPr>
        <w:t>،</w:t>
      </w:r>
      <w:r w:rsidRPr="005854D2">
        <w:rPr>
          <w:rFonts w:hint="cs"/>
          <w:rtl/>
          <w:lang w:bidi="ar-EG"/>
        </w:rPr>
        <w:t xml:space="preserve"> وكل ما حدث بالاسترداد أن هذا النزاع قد انحسم</w:t>
      </w:r>
      <w:r>
        <w:rPr>
          <w:rtl/>
          <w:lang w:bidi="ar-EG"/>
        </w:rPr>
        <w:t> </w:t>
      </w:r>
      <w:r>
        <w:rPr>
          <w:rFonts w:hint="cs"/>
          <w:rtl/>
          <w:lang w:bidi="ar-EG"/>
        </w:rPr>
        <w:t>،</w:t>
      </w:r>
      <w:r w:rsidRPr="005854D2">
        <w:rPr>
          <w:rFonts w:hint="cs"/>
          <w:rtl/>
          <w:lang w:bidi="ar-EG"/>
        </w:rPr>
        <w:t xml:space="preserve"> ولم يعد للبائع حق في مطالبة المسترد بشيء من الحق المتنازع فيه</w:t>
      </w:r>
      <w:r>
        <w:rPr>
          <w:rtl/>
          <w:lang w:bidi="ar-EG"/>
        </w:rPr>
        <w:t> </w:t>
      </w:r>
      <w:r>
        <w:rPr>
          <w:rFonts w:hint="cs"/>
          <w:rtl/>
          <w:lang w:bidi="ar-EG"/>
        </w:rPr>
        <w:t>،</w:t>
      </w:r>
      <w:r w:rsidRPr="005854D2">
        <w:rPr>
          <w:rFonts w:hint="cs"/>
          <w:rtl/>
          <w:lang w:bidi="ar-EG"/>
        </w:rPr>
        <w:t xml:space="preserve"> ويكون للاسترداد الأثر الذي للصلح في حسم النزاع</w:t>
      </w:r>
      <w:r>
        <w:rPr>
          <w:rtl/>
          <w:lang w:bidi="ar-EG"/>
        </w:rPr>
        <w:t> </w:t>
      </w:r>
      <w:r>
        <w:rPr>
          <w:rFonts w:hint="cs"/>
          <w:rtl/>
          <w:lang w:bidi="ar-EG"/>
        </w:rPr>
        <w:t>.</w:t>
      </w:r>
      <w:r w:rsidRPr="005854D2">
        <w:rPr>
          <w:rFonts w:hint="cs"/>
          <w:rtl/>
          <w:lang w:bidi="ar-EG"/>
        </w:rPr>
        <w:t xml:space="preserve"> فإذا كان الحق المتنازع فيه ديناً يدعيه البائع في ذمة المسترد</w:t>
      </w:r>
      <w:r>
        <w:rPr>
          <w:rtl/>
          <w:lang w:bidi="ar-EG"/>
        </w:rPr>
        <w:t> </w:t>
      </w:r>
      <w:r>
        <w:rPr>
          <w:rFonts w:hint="cs"/>
          <w:rtl/>
          <w:lang w:bidi="ar-EG"/>
        </w:rPr>
        <w:t>،</w:t>
      </w:r>
      <w:r w:rsidRPr="005854D2">
        <w:rPr>
          <w:rFonts w:hint="cs"/>
          <w:rtl/>
          <w:lang w:bidi="ar-EG"/>
        </w:rPr>
        <w:t xml:space="preserve"> فإن الاسترداد لا ينقل الدين إلى المسترد فينقضي باتحاد </w:t>
      </w:r>
      <w:r w:rsidRPr="005854D2">
        <w:rPr>
          <w:rFonts w:hint="cs"/>
          <w:rtl/>
          <w:lang w:bidi="ar-EG"/>
        </w:rPr>
        <w:lastRenderedPageBreak/>
        <w:t>الذمة</w:t>
      </w:r>
      <w:r>
        <w:rPr>
          <w:rtl/>
          <w:lang w:bidi="ar-EG"/>
        </w:rPr>
        <w:t> </w:t>
      </w:r>
      <w:r>
        <w:rPr>
          <w:rFonts w:hint="cs"/>
          <w:rtl/>
          <w:lang w:bidi="ar-EG"/>
        </w:rPr>
        <w:t>،</w:t>
      </w:r>
      <w:r w:rsidRPr="005854D2">
        <w:rPr>
          <w:rFonts w:hint="cs"/>
          <w:rtl/>
          <w:lang w:bidi="ar-EG"/>
        </w:rPr>
        <w:t xml:space="preserve"> بل إن الاسترداد يحسم النزاع في الدين فيعتبر كأنه لم يكن في ذمة المسترد </w:t>
      </w:r>
      <w:r w:rsidRPr="005854D2">
        <w:rPr>
          <w:rFonts w:hint="cs"/>
          <w:vertAlign w:val="superscript"/>
          <w:rtl/>
          <w:lang w:bidi="ar-EG"/>
        </w:rPr>
        <w:t xml:space="preserve">( </w:t>
      </w:r>
      <w:r w:rsidRPr="005854D2">
        <w:rPr>
          <w:rStyle w:val="a7"/>
          <w:rtl/>
        </w:rPr>
        <w:footnoteReference w:id="35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وإذا كان الحق </w:t>
      </w:r>
      <w:r w:rsidRPr="008E4DB6">
        <w:rPr>
          <w:rFonts w:hint="cs"/>
          <w:color w:val="FF0000"/>
          <w:rtl/>
          <w:lang w:bidi="ar-EG"/>
        </w:rPr>
        <w:t>$ 207 $</w:t>
      </w:r>
      <w:r w:rsidRPr="005854D2">
        <w:rPr>
          <w:rFonts w:hint="cs"/>
          <w:rtl/>
          <w:lang w:bidi="ar-EG"/>
        </w:rPr>
        <w:t xml:space="preserve"> المتنازع فيه عقاراً</w:t>
      </w:r>
      <w:r>
        <w:rPr>
          <w:rtl/>
          <w:lang w:bidi="ar-EG"/>
        </w:rPr>
        <w:t> </w:t>
      </w:r>
      <w:r>
        <w:rPr>
          <w:rFonts w:hint="cs"/>
          <w:rtl/>
          <w:lang w:bidi="ar-EG"/>
        </w:rPr>
        <w:t>،</w:t>
      </w:r>
      <w:r w:rsidRPr="005854D2">
        <w:rPr>
          <w:rFonts w:hint="cs"/>
          <w:rtl/>
          <w:lang w:bidi="ar-EG"/>
        </w:rPr>
        <w:t xml:space="preserve"> انقطع النزاع فيه وخلصت ملكيته للمسترد دون منازعة من البائع</w:t>
      </w:r>
      <w:r>
        <w:rPr>
          <w:rtl/>
          <w:lang w:bidi="ar-EG"/>
        </w:rPr>
        <w:t> </w:t>
      </w:r>
      <w:r>
        <w:rPr>
          <w:rFonts w:hint="cs"/>
          <w:rtl/>
          <w:lang w:bidi="ar-EG"/>
        </w:rPr>
        <w:t>.</w:t>
      </w:r>
      <w:r w:rsidRPr="005854D2">
        <w:rPr>
          <w:rFonts w:hint="cs"/>
          <w:rtl/>
          <w:lang w:bidi="ar-EG"/>
        </w:rPr>
        <w:t xml:space="preserve"> ولا يعتبر العقار قد انتقل من البائع إلى المستر</w:t>
      </w:r>
      <w:r>
        <w:rPr>
          <w:rtl/>
          <w:lang w:bidi="ar-EG"/>
        </w:rPr>
        <w:t> </w:t>
      </w:r>
      <w:r>
        <w:rPr>
          <w:rFonts w:hint="cs"/>
          <w:rtl/>
          <w:lang w:bidi="ar-EG"/>
        </w:rPr>
        <w:t>،</w:t>
      </w:r>
      <w:r w:rsidRPr="005854D2">
        <w:rPr>
          <w:rFonts w:hint="cs"/>
          <w:rtl/>
          <w:lang w:bidi="ar-EG"/>
        </w:rPr>
        <w:t xml:space="preserve"> بل يعتبر أنه كان دائماً ملك المسترد</w:t>
      </w:r>
      <w:r>
        <w:rPr>
          <w:rtl/>
          <w:lang w:bidi="ar-EG"/>
        </w:rPr>
        <w:t> </w:t>
      </w:r>
      <w:r>
        <w:rPr>
          <w:rFonts w:hint="cs"/>
          <w:rtl/>
          <w:lang w:bidi="ar-EG"/>
        </w:rPr>
        <w:t>،</w:t>
      </w:r>
      <w:r w:rsidRPr="005854D2">
        <w:rPr>
          <w:rFonts w:hint="cs"/>
          <w:rtl/>
          <w:lang w:bidi="ar-EG"/>
        </w:rPr>
        <w:t xml:space="preserve"> ومن ثم لا يلزم تسجيل الاسترداد</w:t>
      </w:r>
      <w:r>
        <w:rPr>
          <w:rtl/>
          <w:lang w:bidi="ar-EG"/>
        </w:rPr>
        <w:t> </w:t>
      </w:r>
      <w:r>
        <w:rPr>
          <w:rFonts w:hint="cs"/>
          <w:rtl/>
          <w:lang w:bidi="ar-EG"/>
        </w:rPr>
        <w:t>.</w:t>
      </w:r>
      <w:r w:rsidRPr="005854D2">
        <w:rPr>
          <w:rFonts w:hint="cs"/>
          <w:rtl/>
          <w:lang w:bidi="ar-EG"/>
        </w:rPr>
        <w:t xml:space="preserve"> وإذا كان المشتري قد اشترى بثمن مؤجل</w:t>
      </w:r>
      <w:r>
        <w:rPr>
          <w:rtl/>
          <w:lang w:bidi="ar-EG"/>
        </w:rPr>
        <w:t> </w:t>
      </w:r>
      <w:r>
        <w:rPr>
          <w:rFonts w:hint="cs"/>
          <w:rtl/>
          <w:lang w:bidi="ar-EG"/>
        </w:rPr>
        <w:t>،</w:t>
      </w:r>
      <w:r w:rsidRPr="005854D2">
        <w:rPr>
          <w:rFonts w:hint="cs"/>
          <w:rtl/>
          <w:lang w:bidi="ar-EG"/>
        </w:rPr>
        <w:t xml:space="preserve"> وأصبح المسترد ملزماً بهذا الثمن إلى أجله </w:t>
      </w:r>
      <w:r w:rsidRPr="005854D2">
        <w:rPr>
          <w:rFonts w:hint="cs"/>
          <w:vertAlign w:val="superscript"/>
          <w:rtl/>
          <w:lang w:bidi="ar-EG"/>
        </w:rPr>
        <w:t xml:space="preserve">( </w:t>
      </w:r>
      <w:r w:rsidRPr="005854D2">
        <w:rPr>
          <w:rStyle w:val="a7"/>
          <w:rtl/>
        </w:rPr>
        <w:footnoteReference w:id="35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فإنه لا يكون ملزماً بشيء نحو البائع</w:t>
      </w:r>
      <w:r>
        <w:rPr>
          <w:rtl/>
          <w:lang w:bidi="ar-EG"/>
        </w:rPr>
        <w:t> </w:t>
      </w:r>
      <w:r>
        <w:rPr>
          <w:rFonts w:hint="cs"/>
          <w:rtl/>
          <w:lang w:bidi="ar-EG"/>
        </w:rPr>
        <w:t>،</w:t>
      </w:r>
      <w:r w:rsidRPr="005854D2">
        <w:rPr>
          <w:rFonts w:hint="cs"/>
          <w:rtl/>
          <w:lang w:bidi="ar-EG"/>
        </w:rPr>
        <w:t xml:space="preserve"> بل هو ملزم نحو المشتري</w:t>
      </w:r>
      <w:r>
        <w:rPr>
          <w:rtl/>
          <w:lang w:bidi="ar-EG"/>
        </w:rPr>
        <w:t> </w:t>
      </w:r>
      <w:r>
        <w:rPr>
          <w:rFonts w:hint="cs"/>
          <w:rtl/>
          <w:lang w:bidi="ar-EG"/>
        </w:rPr>
        <w:t>،</w:t>
      </w:r>
      <w:r w:rsidRPr="005854D2">
        <w:rPr>
          <w:rFonts w:hint="cs"/>
          <w:rtl/>
          <w:lang w:bidi="ar-EG"/>
        </w:rPr>
        <w:t xml:space="preserve"> وهذا ملزم نحو البائع </w:t>
      </w:r>
      <w:r w:rsidRPr="005854D2">
        <w:rPr>
          <w:rFonts w:hint="cs"/>
          <w:vertAlign w:val="superscript"/>
          <w:rtl/>
          <w:lang w:bidi="ar-EG"/>
        </w:rPr>
        <w:t xml:space="preserve">( </w:t>
      </w:r>
      <w:r w:rsidRPr="005854D2">
        <w:rPr>
          <w:rStyle w:val="a7"/>
          <w:rtl/>
        </w:rPr>
        <w:footnoteReference w:id="353"/>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كما سبق القول</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108 </w:t>
      </w:r>
      <w:r w:rsidRPr="005854D2">
        <w:rPr>
          <w:rtl/>
          <w:lang w:bidi="ar-EG"/>
        </w:rPr>
        <w:t>–</w:t>
      </w:r>
      <w:r w:rsidRPr="005854D2">
        <w:rPr>
          <w:rFonts w:hint="cs"/>
          <w:rtl/>
          <w:lang w:bidi="ar-EG"/>
        </w:rPr>
        <w:t xml:space="preserve"> الحالات الاستثنائية التي لا يجوز فيها الاسترداد : لما كان حق الاسترداد قد أعطى للقضاء على المضاربة في الحقوق المتنازع فيها ولمنع استغلال الخصومات</w:t>
      </w:r>
      <w:r>
        <w:rPr>
          <w:rtl/>
          <w:lang w:bidi="ar-EG"/>
        </w:rPr>
        <w:t> </w:t>
      </w:r>
      <w:r>
        <w:rPr>
          <w:rFonts w:hint="cs"/>
          <w:rtl/>
          <w:lang w:bidi="ar-EG"/>
        </w:rPr>
        <w:t>،</w:t>
      </w:r>
      <w:r w:rsidRPr="005854D2">
        <w:rPr>
          <w:rFonts w:hint="cs"/>
          <w:rtl/>
          <w:lang w:bidi="ar-EG"/>
        </w:rPr>
        <w:t xml:space="preserve"> فقد نصت </w:t>
      </w:r>
      <w:r w:rsidRPr="005854D2">
        <w:rPr>
          <w:rFonts w:hint="cs"/>
          <w:rtl/>
          <w:lang w:bidi="ar-EG"/>
        </w:rPr>
        <w:lastRenderedPageBreak/>
        <w:t>المادة 470 مدني</w:t>
      </w:r>
      <w:r>
        <w:rPr>
          <w:rtl/>
          <w:lang w:bidi="ar-EG"/>
        </w:rPr>
        <w:t> </w:t>
      </w:r>
      <w:r>
        <w:rPr>
          <w:rFonts w:hint="cs"/>
          <w:rtl/>
          <w:lang w:bidi="ar-EG"/>
        </w:rPr>
        <w:t>،</w:t>
      </w:r>
      <w:r w:rsidRPr="005854D2">
        <w:rPr>
          <w:rFonts w:hint="cs"/>
          <w:rtl/>
          <w:lang w:bidi="ar-EG"/>
        </w:rPr>
        <w:t xml:space="preserve"> كما رأينا على حالات استثنائية أربع لا يجوز فيها الاسترداد لانتفاء فكرة المضاربة</w:t>
      </w:r>
      <w:r>
        <w:rPr>
          <w:rtl/>
          <w:lang w:bidi="ar-EG"/>
        </w:rPr>
        <w:t> </w:t>
      </w:r>
      <w:r>
        <w:rPr>
          <w:rFonts w:hint="cs"/>
          <w:rtl/>
          <w:lang w:bidi="ar-EG"/>
        </w:rPr>
        <w:t>.</w:t>
      </w:r>
      <w:r w:rsidRPr="005854D2">
        <w:rPr>
          <w:rFonts w:hint="cs"/>
          <w:rtl/>
          <w:lang w:bidi="ar-EG"/>
        </w:rPr>
        <w:t xml:space="preserve"> وهذه الحالات هي </w:t>
      </w:r>
      <w:r w:rsidRPr="005854D2">
        <w:rPr>
          <w:rFonts w:hint="cs"/>
          <w:vertAlign w:val="superscript"/>
          <w:rtl/>
          <w:lang w:bidi="ar-EG"/>
        </w:rPr>
        <w:t xml:space="preserve">( </w:t>
      </w:r>
      <w:r w:rsidRPr="005854D2">
        <w:rPr>
          <w:rStyle w:val="a7"/>
          <w:rtl/>
        </w:rPr>
        <w:footnoteReference w:id="354"/>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w:t>
      </w:r>
    </w:p>
    <w:p w:rsidR="000E7CFA" w:rsidRPr="005854D2" w:rsidRDefault="000E7CFA" w:rsidP="000E7CFA">
      <w:pPr>
        <w:ind w:firstLine="567"/>
        <w:rPr>
          <w:rFonts w:hint="cs"/>
          <w:rtl/>
          <w:lang w:bidi="ar-EG"/>
        </w:rPr>
      </w:pPr>
      <w:r w:rsidRPr="005854D2">
        <w:rPr>
          <w:rFonts w:hint="cs"/>
          <w:rtl/>
          <w:lang w:bidi="ar-EG"/>
        </w:rPr>
        <w:t xml:space="preserve">1 - إذا كان الحق المتنازع فيه داخلاً ضمن مجمعة أموال بيعت جزافاً </w:t>
      </w:r>
      <w:r w:rsidRPr="008E4DB6">
        <w:rPr>
          <w:rFonts w:hint="cs"/>
          <w:color w:val="FF0000"/>
          <w:rtl/>
          <w:lang w:bidi="ar-EG"/>
        </w:rPr>
        <w:t>$ 208 $</w:t>
      </w:r>
      <w:r w:rsidRPr="005854D2">
        <w:rPr>
          <w:rFonts w:hint="cs"/>
          <w:rtl/>
          <w:lang w:bidi="ar-EG"/>
        </w:rPr>
        <w:t xml:space="preserve"> بثمن واحد</w:t>
      </w:r>
      <w:r>
        <w:rPr>
          <w:rtl/>
          <w:lang w:bidi="ar-EG"/>
        </w:rPr>
        <w:t> </w:t>
      </w:r>
      <w:r>
        <w:rPr>
          <w:rFonts w:hint="cs"/>
          <w:rtl/>
          <w:lang w:bidi="ar-EG"/>
        </w:rPr>
        <w:t>.</w:t>
      </w:r>
      <w:r w:rsidRPr="005854D2">
        <w:rPr>
          <w:rFonts w:hint="cs"/>
          <w:rtl/>
          <w:lang w:bidi="ar-EG"/>
        </w:rPr>
        <w:t xml:space="preserve"> مثل ذلك بيع التركة</w:t>
      </w:r>
      <w:r>
        <w:rPr>
          <w:rtl/>
          <w:lang w:bidi="ar-EG"/>
        </w:rPr>
        <w:t> </w:t>
      </w:r>
      <w:r>
        <w:rPr>
          <w:rFonts w:hint="cs"/>
          <w:rtl/>
          <w:lang w:bidi="ar-EG"/>
        </w:rPr>
        <w:t>،</w:t>
      </w:r>
      <w:r w:rsidRPr="005854D2">
        <w:rPr>
          <w:rFonts w:hint="cs"/>
          <w:rtl/>
          <w:lang w:bidi="ar-EG"/>
        </w:rPr>
        <w:t xml:space="preserve"> فهي مجموع من المال بما له من حقوق وما عليه من ديون</w:t>
      </w:r>
      <w:r>
        <w:rPr>
          <w:rtl/>
          <w:lang w:bidi="ar-EG"/>
        </w:rPr>
        <w:t> </w:t>
      </w:r>
      <w:r>
        <w:rPr>
          <w:rFonts w:hint="cs"/>
          <w:rtl/>
          <w:lang w:bidi="ar-EG"/>
        </w:rPr>
        <w:t>،</w:t>
      </w:r>
      <w:r w:rsidRPr="005854D2">
        <w:rPr>
          <w:rFonts w:hint="cs"/>
          <w:rtl/>
          <w:lang w:bidi="ar-EG"/>
        </w:rPr>
        <w:t xml:space="preserve"> وسنرى أن بيع التركة هو بيع لهذا المجموع دون نظر إلى عنصر من عناصره بالذات</w:t>
      </w:r>
      <w:r>
        <w:rPr>
          <w:rtl/>
          <w:lang w:bidi="ar-EG"/>
        </w:rPr>
        <w:t> </w:t>
      </w:r>
      <w:r>
        <w:rPr>
          <w:rFonts w:hint="cs"/>
          <w:rtl/>
          <w:lang w:bidi="ar-EG"/>
        </w:rPr>
        <w:t>.</w:t>
      </w:r>
      <w:r w:rsidRPr="005854D2">
        <w:rPr>
          <w:rFonts w:hint="cs"/>
          <w:rtl/>
          <w:lang w:bidi="ar-EG"/>
        </w:rPr>
        <w:t xml:space="preserve"> فإذا كان في التركة حق متنازع فيه</w:t>
      </w:r>
      <w:r>
        <w:rPr>
          <w:rtl/>
          <w:lang w:bidi="ar-EG"/>
        </w:rPr>
        <w:t> </w:t>
      </w:r>
      <w:r>
        <w:rPr>
          <w:rFonts w:hint="cs"/>
          <w:rtl/>
          <w:lang w:bidi="ar-EG"/>
        </w:rPr>
        <w:t>،</w:t>
      </w:r>
      <w:r w:rsidRPr="005854D2">
        <w:rPr>
          <w:rFonts w:hint="cs"/>
          <w:rtl/>
          <w:lang w:bidi="ar-EG"/>
        </w:rPr>
        <w:t xml:space="preserve"> فإن هذا الحق يفقد ذاتيته ويفني مع العناصر الأخرى في مجموع التركة</w:t>
      </w:r>
      <w:r>
        <w:rPr>
          <w:rtl/>
          <w:lang w:bidi="ar-EG"/>
        </w:rPr>
        <w:t> </w:t>
      </w:r>
      <w:r>
        <w:rPr>
          <w:rFonts w:hint="cs"/>
          <w:rtl/>
          <w:lang w:bidi="ar-EG"/>
        </w:rPr>
        <w:t>،</w:t>
      </w:r>
      <w:r w:rsidRPr="005854D2">
        <w:rPr>
          <w:rFonts w:hint="cs"/>
          <w:rtl/>
          <w:lang w:bidi="ar-EG"/>
        </w:rPr>
        <w:t xml:space="preserve"> فتنعدم فكرة المضاربة في هذا الحق بالذات</w:t>
      </w:r>
      <w:r>
        <w:rPr>
          <w:rtl/>
          <w:lang w:bidi="ar-EG"/>
        </w:rPr>
        <w:t> </w:t>
      </w:r>
      <w:r>
        <w:rPr>
          <w:rFonts w:hint="cs"/>
          <w:rtl/>
          <w:lang w:bidi="ar-EG"/>
        </w:rPr>
        <w:t>،</w:t>
      </w:r>
      <w:r w:rsidRPr="005854D2">
        <w:rPr>
          <w:rFonts w:hint="cs"/>
          <w:rtl/>
          <w:lang w:bidi="ar-EG"/>
        </w:rPr>
        <w:t xml:space="preserve"> فلا يجوز الاسترداد</w:t>
      </w:r>
      <w:r>
        <w:rPr>
          <w:rtl/>
          <w:lang w:bidi="ar-EG"/>
        </w:rPr>
        <w:t> </w:t>
      </w:r>
      <w:r>
        <w:rPr>
          <w:rFonts w:hint="cs"/>
          <w:rtl/>
          <w:lang w:bidi="ar-EG"/>
        </w:rPr>
        <w:t>.</w:t>
      </w:r>
      <w:r w:rsidRPr="005854D2">
        <w:rPr>
          <w:rFonts w:hint="cs"/>
          <w:rtl/>
          <w:lang w:bidi="ar-EG"/>
        </w:rPr>
        <w:t xml:space="preserve"> ويترتب على ذلك أنه إذا اشترى شخص من وارث نصيبه في التركة</w:t>
      </w:r>
      <w:r>
        <w:rPr>
          <w:rtl/>
          <w:lang w:bidi="ar-EG"/>
        </w:rPr>
        <w:t> </w:t>
      </w:r>
      <w:r>
        <w:rPr>
          <w:rFonts w:hint="cs"/>
          <w:rtl/>
          <w:lang w:bidi="ar-EG"/>
        </w:rPr>
        <w:t>،</w:t>
      </w:r>
      <w:r w:rsidRPr="005854D2">
        <w:rPr>
          <w:rFonts w:hint="cs"/>
          <w:rtl/>
          <w:lang w:bidi="ar-EG"/>
        </w:rPr>
        <w:t xml:space="preserve"> وكان ضمن هذا النصيب دين للتركة في ذمة أجني وهو دين ينازع فيه المدين</w:t>
      </w:r>
      <w:r>
        <w:rPr>
          <w:rtl/>
          <w:lang w:bidi="ar-EG"/>
        </w:rPr>
        <w:t> </w:t>
      </w:r>
      <w:r>
        <w:rPr>
          <w:rFonts w:hint="cs"/>
          <w:rtl/>
          <w:lang w:bidi="ar-EG"/>
        </w:rPr>
        <w:t>،</w:t>
      </w:r>
      <w:r w:rsidRPr="005854D2">
        <w:rPr>
          <w:rFonts w:hint="cs"/>
          <w:rtl/>
          <w:lang w:bidi="ar-EG"/>
        </w:rPr>
        <w:t xml:space="preserve"> فإن المشتري لنصيب الوارث وقد أصبح صاحب هذا الدين المتنازع فيه يستطيع أن يطالب به المدين</w:t>
      </w:r>
      <w:r>
        <w:rPr>
          <w:rtl/>
          <w:lang w:bidi="ar-EG"/>
        </w:rPr>
        <w:t> </w:t>
      </w:r>
      <w:r>
        <w:rPr>
          <w:rFonts w:hint="cs"/>
          <w:rtl/>
          <w:lang w:bidi="ar-EG"/>
        </w:rPr>
        <w:t>،</w:t>
      </w:r>
      <w:r w:rsidRPr="005854D2">
        <w:rPr>
          <w:rFonts w:hint="cs"/>
          <w:rtl/>
          <w:lang w:bidi="ar-EG"/>
        </w:rPr>
        <w:t xml:space="preserve"> ولا يستطيع المدين أن يسترده منه</w:t>
      </w:r>
      <w:r>
        <w:rPr>
          <w:rtl/>
          <w:lang w:bidi="ar-EG"/>
        </w:rPr>
        <w:t> </w:t>
      </w:r>
      <w:r>
        <w:rPr>
          <w:rFonts w:hint="cs"/>
          <w:rtl/>
          <w:lang w:bidi="ar-EG"/>
        </w:rPr>
        <w:t>.</w:t>
      </w:r>
      <w:r w:rsidRPr="005854D2">
        <w:rPr>
          <w:rFonts w:hint="cs"/>
          <w:rtl/>
          <w:lang w:bidi="ar-EG"/>
        </w:rPr>
        <w:t xml:space="preserve"> فإذا صفى النزاع في الدين</w:t>
      </w:r>
      <w:r>
        <w:rPr>
          <w:rtl/>
          <w:lang w:bidi="ar-EG"/>
        </w:rPr>
        <w:t> </w:t>
      </w:r>
      <w:r>
        <w:rPr>
          <w:rFonts w:hint="cs"/>
          <w:rtl/>
          <w:lang w:bidi="ar-EG"/>
        </w:rPr>
        <w:t>،</w:t>
      </w:r>
      <w:r w:rsidRPr="005854D2">
        <w:rPr>
          <w:rFonts w:hint="cs"/>
          <w:rtl/>
          <w:lang w:bidi="ar-EG"/>
        </w:rPr>
        <w:t xml:space="preserve"> وثبت استحقاق التركة له</w:t>
      </w:r>
      <w:r>
        <w:rPr>
          <w:rtl/>
          <w:lang w:bidi="ar-EG"/>
        </w:rPr>
        <w:t> </w:t>
      </w:r>
      <w:r>
        <w:rPr>
          <w:rFonts w:hint="cs"/>
          <w:rtl/>
          <w:lang w:bidi="ar-EG"/>
        </w:rPr>
        <w:t>،</w:t>
      </w:r>
      <w:r w:rsidRPr="005854D2">
        <w:rPr>
          <w:rFonts w:hint="cs"/>
          <w:rtl/>
          <w:lang w:bidi="ar-EG"/>
        </w:rPr>
        <w:t xml:space="preserve"> وجب على الدين أن يدفعه كله لمن اشترى نصيب الوارث</w:t>
      </w:r>
      <w:r>
        <w:rPr>
          <w:rtl/>
          <w:lang w:bidi="ar-EG"/>
        </w:rPr>
        <w:t> </w:t>
      </w:r>
      <w:r>
        <w:rPr>
          <w:rFonts w:hint="cs"/>
          <w:rtl/>
          <w:lang w:bidi="ar-EG"/>
        </w:rPr>
        <w:t>.</w:t>
      </w:r>
      <w:r w:rsidRPr="005854D2">
        <w:rPr>
          <w:rFonts w:hint="cs"/>
          <w:rtl/>
          <w:lang w:bidi="ar-EG"/>
        </w:rPr>
        <w:t xml:space="preserve"> 2 - إذا كان الحق المتنازع فيه شائعاً بين ورثة أو ملاك </w:t>
      </w:r>
      <w:r w:rsidRPr="005854D2">
        <w:rPr>
          <w:rFonts w:hint="cs"/>
          <w:vertAlign w:val="superscript"/>
          <w:rtl/>
          <w:lang w:bidi="ar-EG"/>
        </w:rPr>
        <w:t xml:space="preserve">( </w:t>
      </w:r>
      <w:r w:rsidRPr="005854D2">
        <w:rPr>
          <w:rStyle w:val="a7"/>
          <w:rtl/>
        </w:rPr>
        <w:footnoteReference w:id="35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وباع أحدهم نصيبه في الحق من الآخر</w:t>
      </w:r>
      <w:r>
        <w:rPr>
          <w:rtl/>
          <w:lang w:bidi="ar-EG"/>
        </w:rPr>
        <w:t> </w:t>
      </w:r>
      <w:r>
        <w:rPr>
          <w:rFonts w:hint="cs"/>
          <w:rtl/>
          <w:lang w:bidi="ar-EG"/>
        </w:rPr>
        <w:t>،</w:t>
      </w:r>
      <w:r w:rsidRPr="005854D2">
        <w:rPr>
          <w:rFonts w:hint="cs"/>
          <w:rtl/>
          <w:lang w:bidi="ar-EG"/>
        </w:rPr>
        <w:t xml:space="preserve"> فإن الاسترداد لا يجوز في هذه الحال’</w:t>
      </w:r>
      <w:r>
        <w:rPr>
          <w:rtl/>
          <w:lang w:bidi="ar-EG"/>
        </w:rPr>
        <w:t> </w:t>
      </w:r>
      <w:r>
        <w:rPr>
          <w:rFonts w:hint="cs"/>
          <w:rtl/>
          <w:lang w:bidi="ar-EG"/>
        </w:rPr>
        <w:t>.</w:t>
      </w:r>
      <w:r w:rsidRPr="005854D2">
        <w:rPr>
          <w:rFonts w:hint="cs"/>
          <w:rtl/>
          <w:lang w:bidi="ar-EG"/>
        </w:rPr>
        <w:t xml:space="preserve"> ذلك أن المفروض أن يكون شراء الشريك لنصيب شريكه لا يقصد به المضاربة</w:t>
      </w:r>
      <w:r>
        <w:rPr>
          <w:rtl/>
          <w:lang w:bidi="ar-EG"/>
        </w:rPr>
        <w:t> </w:t>
      </w:r>
      <w:r>
        <w:rPr>
          <w:rFonts w:hint="cs"/>
          <w:rtl/>
          <w:lang w:bidi="ar-EG"/>
        </w:rPr>
        <w:t>،</w:t>
      </w:r>
      <w:r w:rsidRPr="005854D2">
        <w:rPr>
          <w:rFonts w:hint="cs"/>
          <w:rtl/>
          <w:lang w:bidi="ar-EG"/>
        </w:rPr>
        <w:t xml:space="preserve"> بل هو قسمة أو هو خطوة نحوها </w:t>
      </w:r>
      <w:r w:rsidRPr="005854D2">
        <w:rPr>
          <w:rFonts w:hint="cs"/>
          <w:vertAlign w:val="superscript"/>
          <w:rtl/>
          <w:lang w:bidi="ar-EG"/>
        </w:rPr>
        <w:t xml:space="preserve">( </w:t>
      </w:r>
      <w:r w:rsidRPr="005854D2">
        <w:rPr>
          <w:rStyle w:val="a7"/>
          <w:rtl/>
        </w:rPr>
        <w:footnoteReference w:id="35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أما إذا كان الشريكان في الحق ينازعهما أجنبي يدعى ملكية الحق معهما</w:t>
      </w:r>
      <w:r>
        <w:rPr>
          <w:rtl/>
          <w:lang w:bidi="ar-EG"/>
        </w:rPr>
        <w:t> </w:t>
      </w:r>
      <w:r>
        <w:rPr>
          <w:rFonts w:hint="cs"/>
          <w:rtl/>
          <w:lang w:bidi="ar-EG"/>
        </w:rPr>
        <w:t>،</w:t>
      </w:r>
      <w:r w:rsidRPr="005854D2">
        <w:rPr>
          <w:rFonts w:hint="cs"/>
          <w:rtl/>
          <w:lang w:bidi="ar-EG"/>
        </w:rPr>
        <w:t xml:space="preserve"> وكان الحق ذاته متنازعاً فيه مع المدين به</w:t>
      </w:r>
      <w:r>
        <w:rPr>
          <w:rtl/>
          <w:lang w:bidi="ar-EG"/>
        </w:rPr>
        <w:t> </w:t>
      </w:r>
      <w:r>
        <w:rPr>
          <w:rFonts w:hint="cs"/>
          <w:rtl/>
          <w:lang w:bidi="ar-EG"/>
        </w:rPr>
        <w:t>،</w:t>
      </w:r>
      <w:r w:rsidRPr="005854D2">
        <w:rPr>
          <w:rFonts w:hint="cs"/>
          <w:rtl/>
          <w:lang w:bidi="ar-EG"/>
        </w:rPr>
        <w:t xml:space="preserve"> ثم نزل الأجنبي عما يدعيه للشريكين</w:t>
      </w:r>
      <w:r>
        <w:rPr>
          <w:rtl/>
          <w:lang w:bidi="ar-EG"/>
        </w:rPr>
        <w:t> </w:t>
      </w:r>
      <w:r>
        <w:rPr>
          <w:rFonts w:hint="cs"/>
          <w:rtl/>
          <w:lang w:bidi="ar-EG"/>
        </w:rPr>
        <w:t>،</w:t>
      </w:r>
      <w:r w:rsidRPr="005854D2">
        <w:rPr>
          <w:rFonts w:hint="cs"/>
          <w:rtl/>
          <w:lang w:bidi="ar-EG"/>
        </w:rPr>
        <w:t xml:space="preserve"> جاز للمدين أن يسترد</w:t>
      </w:r>
      <w:r>
        <w:rPr>
          <w:rtl/>
          <w:lang w:bidi="ar-EG"/>
        </w:rPr>
        <w:t> </w:t>
      </w:r>
      <w:r>
        <w:rPr>
          <w:rFonts w:hint="cs"/>
          <w:rtl/>
          <w:lang w:bidi="ar-EG"/>
        </w:rPr>
        <w:t>.</w:t>
      </w:r>
      <w:r w:rsidRPr="005854D2">
        <w:rPr>
          <w:rFonts w:hint="cs"/>
          <w:rtl/>
          <w:lang w:bidi="ar-EG"/>
        </w:rPr>
        <w:t xml:space="preserve"> ذلك أننا خرجنا عن نطاق الاستثناء الذي نحن بصدده</w:t>
      </w:r>
      <w:r>
        <w:rPr>
          <w:rtl/>
          <w:lang w:bidi="ar-EG"/>
        </w:rPr>
        <w:t> </w:t>
      </w:r>
      <w:r>
        <w:rPr>
          <w:rFonts w:hint="cs"/>
          <w:rtl/>
          <w:lang w:bidi="ar-EG"/>
        </w:rPr>
        <w:t>،</w:t>
      </w:r>
      <w:r w:rsidRPr="005854D2">
        <w:rPr>
          <w:rFonts w:hint="cs"/>
          <w:rtl/>
          <w:lang w:bidi="ar-EG"/>
        </w:rPr>
        <w:t xml:space="preserve"> فهذا الاستثناء يقتضي </w:t>
      </w:r>
      <w:r w:rsidRPr="008E4DB6">
        <w:rPr>
          <w:rFonts w:hint="cs"/>
          <w:color w:val="FF0000"/>
          <w:rtl/>
          <w:lang w:bidi="ar-EG"/>
        </w:rPr>
        <w:t>$ 209 $</w:t>
      </w:r>
      <w:r w:rsidRPr="005854D2">
        <w:rPr>
          <w:rFonts w:hint="cs"/>
          <w:rtl/>
          <w:lang w:bidi="ar-EG"/>
        </w:rPr>
        <w:t xml:space="preserve"> أن يبيع أحد الشريكين من الآخر نصيبه</w:t>
      </w:r>
      <w:r>
        <w:rPr>
          <w:rtl/>
          <w:lang w:bidi="ar-EG"/>
        </w:rPr>
        <w:t> </w:t>
      </w:r>
      <w:r>
        <w:rPr>
          <w:rFonts w:hint="cs"/>
          <w:rtl/>
          <w:lang w:bidi="ar-EG"/>
        </w:rPr>
        <w:t>،</w:t>
      </w:r>
      <w:r w:rsidRPr="005854D2">
        <w:rPr>
          <w:rFonts w:hint="cs"/>
          <w:rtl/>
          <w:lang w:bidi="ar-EG"/>
        </w:rPr>
        <w:t xml:space="preserve"> لا أن أجنبياً عنهما يكون هو المتصرف </w:t>
      </w:r>
      <w:r w:rsidRPr="005854D2">
        <w:rPr>
          <w:rFonts w:hint="cs"/>
          <w:vertAlign w:val="superscript"/>
          <w:rtl/>
          <w:lang w:bidi="ar-EG"/>
        </w:rPr>
        <w:t xml:space="preserve">( </w:t>
      </w:r>
      <w:r w:rsidRPr="005854D2">
        <w:rPr>
          <w:rStyle w:val="a7"/>
          <w:rtl/>
        </w:rPr>
        <w:footnoteReference w:id="35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3 - إذا نزل المدين للدائن عن حق متنازع فيه وفاء للدين المستحق في ذمته</w:t>
      </w:r>
      <w:r>
        <w:rPr>
          <w:rtl/>
          <w:lang w:bidi="ar-EG"/>
        </w:rPr>
        <w:t> </w:t>
      </w:r>
      <w:r>
        <w:rPr>
          <w:rFonts w:hint="cs"/>
          <w:rtl/>
          <w:lang w:bidi="ar-EG"/>
        </w:rPr>
        <w:t>.</w:t>
      </w:r>
      <w:r w:rsidRPr="005854D2">
        <w:rPr>
          <w:rFonts w:hint="cs"/>
          <w:rtl/>
          <w:lang w:bidi="ar-EG"/>
        </w:rPr>
        <w:t xml:space="preserve"> والمفروض هنا أن للمدين حقاً متنازعاً فيه في ذمة آخر</w:t>
      </w:r>
      <w:r>
        <w:rPr>
          <w:rtl/>
          <w:lang w:bidi="ar-EG"/>
        </w:rPr>
        <w:t> </w:t>
      </w:r>
      <w:r>
        <w:rPr>
          <w:rFonts w:hint="cs"/>
          <w:rtl/>
          <w:lang w:bidi="ar-EG"/>
        </w:rPr>
        <w:t>،</w:t>
      </w:r>
      <w:r w:rsidRPr="005854D2">
        <w:rPr>
          <w:rFonts w:hint="cs"/>
          <w:rtl/>
          <w:lang w:bidi="ar-EG"/>
        </w:rPr>
        <w:t xml:space="preserve"> فنزل عن هذا الحق لدائنه وفاء بالدين </w:t>
      </w:r>
      <w:r w:rsidRPr="005854D2">
        <w:rPr>
          <w:rFonts w:hint="cs"/>
          <w:rtl/>
          <w:lang w:bidi="ar-EG"/>
        </w:rPr>
        <w:lastRenderedPageBreak/>
        <w:t>الذي في ذمته له</w:t>
      </w:r>
      <w:r>
        <w:rPr>
          <w:rtl/>
          <w:lang w:bidi="ar-EG"/>
        </w:rPr>
        <w:t> </w:t>
      </w:r>
      <w:r>
        <w:rPr>
          <w:rFonts w:hint="cs"/>
          <w:rtl/>
          <w:lang w:bidi="ar-EG"/>
        </w:rPr>
        <w:t>.</w:t>
      </w:r>
      <w:r w:rsidRPr="005854D2">
        <w:rPr>
          <w:rFonts w:hint="cs"/>
          <w:rtl/>
          <w:lang w:bidi="ar-EG"/>
        </w:rPr>
        <w:t xml:space="preserve"> فالواضح أن الدائن</w:t>
      </w:r>
      <w:r>
        <w:rPr>
          <w:rtl/>
          <w:lang w:bidi="ar-EG"/>
        </w:rPr>
        <w:t> </w:t>
      </w:r>
      <w:r>
        <w:rPr>
          <w:rFonts w:hint="cs"/>
          <w:rtl/>
          <w:lang w:bidi="ar-EG"/>
        </w:rPr>
        <w:t>،</w:t>
      </w:r>
      <w:r w:rsidRPr="005854D2">
        <w:rPr>
          <w:rFonts w:hint="cs"/>
          <w:rtl/>
          <w:lang w:bidi="ar-EG"/>
        </w:rPr>
        <w:t xml:space="preserve"> عندما قبل نزول مدينه عن حقه</w:t>
      </w:r>
      <w:r>
        <w:rPr>
          <w:rtl/>
          <w:lang w:bidi="ar-EG"/>
        </w:rPr>
        <w:t> </w:t>
      </w:r>
      <w:r>
        <w:rPr>
          <w:rFonts w:hint="cs"/>
          <w:rtl/>
          <w:lang w:bidi="ar-EG"/>
        </w:rPr>
        <w:t>،</w:t>
      </w:r>
      <w:r w:rsidRPr="005854D2">
        <w:rPr>
          <w:rFonts w:hint="cs"/>
          <w:rtl/>
          <w:lang w:bidi="ar-EG"/>
        </w:rPr>
        <w:t xml:space="preserve"> لم يقصد المضاربة</w:t>
      </w:r>
      <w:r>
        <w:rPr>
          <w:rtl/>
          <w:lang w:bidi="ar-EG"/>
        </w:rPr>
        <w:t> </w:t>
      </w:r>
      <w:r>
        <w:rPr>
          <w:rFonts w:hint="cs"/>
          <w:rtl/>
          <w:lang w:bidi="ar-EG"/>
        </w:rPr>
        <w:t>،</w:t>
      </w:r>
      <w:r w:rsidRPr="005854D2">
        <w:rPr>
          <w:rFonts w:hint="cs"/>
          <w:rtl/>
          <w:lang w:bidi="ar-EG"/>
        </w:rPr>
        <w:t xml:space="preserve"> وإنما قصد أن يستوفي حقه</w:t>
      </w:r>
      <w:r>
        <w:rPr>
          <w:rtl/>
          <w:lang w:bidi="ar-EG"/>
        </w:rPr>
        <w:t> </w:t>
      </w:r>
      <w:r>
        <w:rPr>
          <w:rFonts w:hint="cs"/>
          <w:rtl/>
          <w:lang w:bidi="ar-EG"/>
        </w:rPr>
        <w:t>.</w:t>
      </w:r>
      <w:r w:rsidRPr="005854D2">
        <w:rPr>
          <w:rFonts w:hint="cs"/>
          <w:rtl/>
          <w:lang w:bidi="ar-EG"/>
        </w:rPr>
        <w:t xml:space="preserve"> ومن ثم لا يجوز لمن عليه الحق المتنازع فيه أن يتخلص من المطالبة باسترداد الحق من الدائن الذي استوفى بهذا الحق حقه</w:t>
      </w:r>
      <w:r>
        <w:rPr>
          <w:rtl/>
          <w:lang w:bidi="ar-EG"/>
        </w:rPr>
        <w:t> </w:t>
      </w:r>
      <w:r>
        <w:rPr>
          <w:rFonts w:hint="cs"/>
          <w:rtl/>
          <w:lang w:bidi="ar-EG"/>
        </w:rPr>
        <w:t>،</w:t>
      </w:r>
      <w:r w:rsidRPr="005854D2">
        <w:rPr>
          <w:rFonts w:hint="cs"/>
          <w:rtl/>
          <w:lang w:bidi="ar-EG"/>
        </w:rPr>
        <w:t xml:space="preserve"> لأن الاسترداد هنا لا مبرر له </w:t>
      </w:r>
      <w:r w:rsidRPr="005854D2">
        <w:rPr>
          <w:rFonts w:hint="cs"/>
          <w:vertAlign w:val="superscript"/>
          <w:rtl/>
          <w:lang w:bidi="ar-EG"/>
        </w:rPr>
        <w:t xml:space="preserve">( </w:t>
      </w:r>
      <w:r w:rsidRPr="005854D2">
        <w:rPr>
          <w:rStyle w:val="a7"/>
          <w:rtl/>
        </w:rPr>
        <w:footnoteReference w:id="35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وقد ينزل المدين وفاء لدينه عن حق متنازع فيه</w:t>
      </w:r>
      <w:r>
        <w:rPr>
          <w:rtl/>
          <w:lang w:bidi="ar-EG"/>
        </w:rPr>
        <w:t> </w:t>
      </w:r>
      <w:r>
        <w:rPr>
          <w:rFonts w:hint="cs"/>
          <w:rtl/>
          <w:lang w:bidi="ar-EG"/>
        </w:rPr>
        <w:t>،</w:t>
      </w:r>
      <w:r w:rsidRPr="005854D2">
        <w:rPr>
          <w:rFonts w:hint="cs"/>
          <w:rtl/>
          <w:lang w:bidi="ar-EG"/>
        </w:rPr>
        <w:t xml:space="preserve"> ولا يكون هذا الحق كافياً لوفاء الدين</w:t>
      </w:r>
      <w:r>
        <w:rPr>
          <w:rtl/>
          <w:lang w:bidi="ar-EG"/>
        </w:rPr>
        <w:t> </w:t>
      </w:r>
      <w:r>
        <w:rPr>
          <w:rFonts w:hint="cs"/>
          <w:rtl/>
          <w:lang w:bidi="ar-EG"/>
        </w:rPr>
        <w:t>،</w:t>
      </w:r>
      <w:r w:rsidRPr="005854D2">
        <w:rPr>
          <w:rFonts w:hint="cs"/>
          <w:rtl/>
          <w:lang w:bidi="ar-EG"/>
        </w:rPr>
        <w:t xml:space="preserve"> فيدفع معه مبلغاً إضافياً من النقود</w:t>
      </w:r>
      <w:r>
        <w:rPr>
          <w:rtl/>
          <w:lang w:bidi="ar-EG"/>
        </w:rPr>
        <w:t> </w:t>
      </w:r>
      <w:r>
        <w:rPr>
          <w:rFonts w:hint="cs"/>
          <w:rtl/>
          <w:lang w:bidi="ar-EG"/>
        </w:rPr>
        <w:t>.</w:t>
      </w:r>
      <w:r w:rsidRPr="005854D2">
        <w:rPr>
          <w:rFonts w:hint="cs"/>
          <w:rtl/>
          <w:lang w:bidi="ar-EG"/>
        </w:rPr>
        <w:t xml:space="preserve"> مثل ذلك أن يكون في ذمة المدين لدائنه أربعة آلاف</w:t>
      </w:r>
      <w:r>
        <w:rPr>
          <w:rtl/>
          <w:lang w:bidi="ar-EG"/>
        </w:rPr>
        <w:t> </w:t>
      </w:r>
      <w:r>
        <w:rPr>
          <w:rFonts w:hint="cs"/>
          <w:rtl/>
          <w:lang w:bidi="ar-EG"/>
        </w:rPr>
        <w:t>،</w:t>
      </w:r>
      <w:r w:rsidRPr="005854D2">
        <w:rPr>
          <w:rFonts w:hint="cs"/>
          <w:rtl/>
          <w:lang w:bidi="ar-EG"/>
        </w:rPr>
        <w:t xml:space="preserve"> فيوفيه حقاً متنازعاً فيه مقداره أربعة آلاف ومعه مبلغ إضافي مقدراه خمسمائة</w:t>
      </w:r>
      <w:r>
        <w:rPr>
          <w:rtl/>
          <w:lang w:bidi="ar-EG"/>
        </w:rPr>
        <w:t> </w:t>
      </w:r>
      <w:r>
        <w:rPr>
          <w:rFonts w:hint="cs"/>
          <w:rtl/>
          <w:lang w:bidi="ar-EG"/>
        </w:rPr>
        <w:t>.</w:t>
      </w:r>
      <w:r w:rsidRPr="005854D2">
        <w:rPr>
          <w:rFonts w:hint="cs"/>
          <w:rtl/>
          <w:lang w:bidi="ar-EG"/>
        </w:rPr>
        <w:t xml:space="preserve"> فكأ</w:t>
      </w:r>
      <w:r>
        <w:rPr>
          <w:rtl/>
          <w:lang w:bidi="ar-EG"/>
        </w:rPr>
        <w:t> </w:t>
      </w:r>
      <w:r>
        <w:rPr>
          <w:rFonts w:hint="cs"/>
          <w:rtl/>
          <w:lang w:bidi="ar-EG"/>
        </w:rPr>
        <w:t>،</w:t>
      </w:r>
      <w:r w:rsidRPr="005854D2">
        <w:rPr>
          <w:rFonts w:hint="cs"/>
          <w:rtl/>
          <w:lang w:bidi="ar-EG"/>
        </w:rPr>
        <w:t xml:space="preserve"> ه وفي مدينه خمسمائة</w:t>
      </w:r>
      <w:r>
        <w:rPr>
          <w:rtl/>
          <w:lang w:bidi="ar-EG"/>
        </w:rPr>
        <w:t> </w:t>
      </w:r>
      <w:r>
        <w:rPr>
          <w:rFonts w:hint="cs"/>
          <w:rtl/>
          <w:lang w:bidi="ar-EG"/>
        </w:rPr>
        <w:t>،</w:t>
      </w:r>
      <w:r w:rsidRPr="005854D2">
        <w:rPr>
          <w:rFonts w:hint="cs"/>
          <w:rtl/>
          <w:lang w:bidi="ar-EG"/>
        </w:rPr>
        <w:t xml:space="preserve"> والباقي من ادلين مقداره ثلاثة آلاف وخمسائة وفاه بأربعة آلاف متنازع فيها</w:t>
      </w:r>
      <w:r>
        <w:rPr>
          <w:rtl/>
          <w:lang w:bidi="ar-EG"/>
        </w:rPr>
        <w:t> </w:t>
      </w:r>
      <w:r>
        <w:rPr>
          <w:rFonts w:hint="cs"/>
          <w:rtl/>
          <w:lang w:bidi="ar-EG"/>
        </w:rPr>
        <w:t>.</w:t>
      </w:r>
      <w:r w:rsidRPr="005854D2">
        <w:rPr>
          <w:rFonts w:hint="cs"/>
          <w:rtl/>
          <w:lang w:bidi="ar-EG"/>
        </w:rPr>
        <w:t xml:space="preserve"> ففي هاذ المثل لا تدل الأرقام على أن هناك مضارة في الحق المتنازع فيه</w:t>
      </w:r>
      <w:r>
        <w:rPr>
          <w:rtl/>
          <w:lang w:bidi="ar-EG"/>
        </w:rPr>
        <w:t> </w:t>
      </w:r>
      <w:r>
        <w:rPr>
          <w:rFonts w:hint="cs"/>
          <w:rtl/>
          <w:lang w:bidi="ar-EG"/>
        </w:rPr>
        <w:t>،</w:t>
      </w:r>
      <w:r w:rsidRPr="005854D2">
        <w:rPr>
          <w:rFonts w:hint="cs"/>
          <w:rtl/>
          <w:lang w:bidi="ar-EG"/>
        </w:rPr>
        <w:t xml:space="preserve"> فقد استوفى الدائن الدين الذي له بحق متنازع فيه يزيد عليه زيادة معقولة تقابل خطر النزاع</w:t>
      </w:r>
      <w:r>
        <w:rPr>
          <w:rtl/>
          <w:lang w:bidi="ar-EG"/>
        </w:rPr>
        <w:t> </w:t>
      </w:r>
      <w:r>
        <w:rPr>
          <w:rFonts w:hint="cs"/>
          <w:rtl/>
          <w:lang w:bidi="ar-EG"/>
        </w:rPr>
        <w:t>.</w:t>
      </w:r>
      <w:r w:rsidRPr="005854D2">
        <w:rPr>
          <w:rFonts w:hint="cs"/>
          <w:rtl/>
          <w:lang w:bidi="ar-EG"/>
        </w:rPr>
        <w:t xml:space="preserve"> وإذا عكسنا الفرض</w:t>
      </w:r>
      <w:r>
        <w:rPr>
          <w:rtl/>
          <w:lang w:bidi="ar-EG"/>
        </w:rPr>
        <w:t> </w:t>
      </w:r>
      <w:r>
        <w:rPr>
          <w:rFonts w:hint="cs"/>
          <w:rtl/>
          <w:lang w:bidi="ar-EG"/>
        </w:rPr>
        <w:t>،</w:t>
      </w:r>
      <w:r w:rsidRPr="005854D2">
        <w:rPr>
          <w:rFonts w:hint="cs"/>
          <w:rtl/>
          <w:lang w:bidi="ar-EG"/>
        </w:rPr>
        <w:t xml:space="preserve"> وقلنا إن في ذمة المدين ثلاثة آلاف فوفاها بحق متنازع فيه مقداره أربعة آلاف على أن يعطي الدائن للدين معدلاً ( </w:t>
      </w:r>
      <w:r w:rsidRPr="005854D2">
        <w:rPr>
          <w:lang w:bidi="ar-EG"/>
        </w:rPr>
        <w:t>soulte</w:t>
      </w:r>
      <w:r>
        <w:rPr>
          <w:rtl/>
          <w:lang w:bidi="ar-EG"/>
        </w:rPr>
        <w:t> </w:t>
      </w:r>
      <w:r>
        <w:rPr>
          <w:rFonts w:hint="cs"/>
          <w:rtl/>
          <w:lang w:bidi="ar-EG"/>
        </w:rPr>
        <w:t>)</w:t>
      </w:r>
      <w:r w:rsidRPr="005854D2">
        <w:rPr>
          <w:rFonts w:hint="cs"/>
          <w:rtl/>
          <w:lang w:bidi="ar-EG"/>
        </w:rPr>
        <w:t xml:space="preserve"> لهذه الصفقة مقداره خمسمائة</w:t>
      </w:r>
      <w:r>
        <w:rPr>
          <w:rtl/>
          <w:lang w:bidi="ar-EG"/>
        </w:rPr>
        <w:t> </w:t>
      </w:r>
      <w:r>
        <w:rPr>
          <w:rFonts w:hint="cs"/>
          <w:rtl/>
          <w:lang w:bidi="ar-EG"/>
        </w:rPr>
        <w:t>،</w:t>
      </w:r>
      <w:r w:rsidRPr="005854D2">
        <w:rPr>
          <w:rFonts w:hint="cs"/>
          <w:rtl/>
          <w:lang w:bidi="ar-EG"/>
        </w:rPr>
        <w:t xml:space="preserve"> فإن الدائن يكون قد أعطى المدين خمسمائة فوق الثلاثة الآلاف</w:t>
      </w:r>
      <w:r>
        <w:rPr>
          <w:rtl/>
          <w:lang w:bidi="ar-EG"/>
        </w:rPr>
        <w:t> </w:t>
      </w:r>
      <w:r>
        <w:rPr>
          <w:rFonts w:hint="cs"/>
          <w:rtl/>
          <w:lang w:bidi="ar-EG"/>
        </w:rPr>
        <w:t>،</w:t>
      </w:r>
      <w:r w:rsidRPr="005854D2">
        <w:rPr>
          <w:rFonts w:hint="cs"/>
          <w:rtl/>
          <w:lang w:bidi="ar-EG"/>
        </w:rPr>
        <w:t xml:space="preserve"> واستوفى الثلاثة الآلاف والخمسمائة بأربعة آلاف متنازع فيها</w:t>
      </w:r>
      <w:r>
        <w:rPr>
          <w:rtl/>
          <w:lang w:bidi="ar-EG"/>
        </w:rPr>
        <w:t> </w:t>
      </w:r>
      <w:r>
        <w:rPr>
          <w:rFonts w:hint="cs"/>
          <w:rtl/>
          <w:lang w:bidi="ar-EG"/>
        </w:rPr>
        <w:t>،</w:t>
      </w:r>
      <w:r w:rsidRPr="005854D2">
        <w:rPr>
          <w:rFonts w:hint="cs"/>
          <w:rtl/>
          <w:lang w:bidi="ar-EG"/>
        </w:rPr>
        <w:t xml:space="preserve"> فلا تدل الأرقام هنا أيضاً على فكرة المضاربة</w:t>
      </w:r>
      <w:r>
        <w:rPr>
          <w:rtl/>
          <w:lang w:bidi="ar-EG"/>
        </w:rPr>
        <w:t> </w:t>
      </w:r>
      <w:r>
        <w:rPr>
          <w:rFonts w:hint="cs"/>
          <w:rtl/>
          <w:lang w:bidi="ar-EG"/>
        </w:rPr>
        <w:t>.</w:t>
      </w:r>
      <w:r w:rsidRPr="005854D2">
        <w:rPr>
          <w:rFonts w:hint="cs"/>
          <w:rtl/>
          <w:lang w:bidi="ar-EG"/>
        </w:rPr>
        <w:t xml:space="preserve"> ولكن إذا كان الدين الذي في ذمة المدين هو ألف فقط</w:t>
      </w:r>
      <w:r>
        <w:rPr>
          <w:rtl/>
          <w:lang w:bidi="ar-EG"/>
        </w:rPr>
        <w:t> </w:t>
      </w:r>
      <w:r>
        <w:rPr>
          <w:rFonts w:hint="cs"/>
          <w:rtl/>
          <w:lang w:bidi="ar-EG"/>
        </w:rPr>
        <w:t>،</w:t>
      </w:r>
      <w:r w:rsidRPr="005854D2">
        <w:rPr>
          <w:rFonts w:hint="cs"/>
          <w:rtl/>
          <w:lang w:bidi="ar-EG"/>
        </w:rPr>
        <w:t xml:space="preserve"> والمسألة بحالها</w:t>
      </w:r>
      <w:r>
        <w:rPr>
          <w:rtl/>
          <w:lang w:bidi="ar-EG"/>
        </w:rPr>
        <w:t> </w:t>
      </w:r>
      <w:r>
        <w:rPr>
          <w:rFonts w:hint="cs"/>
          <w:rtl/>
          <w:lang w:bidi="ar-EG"/>
        </w:rPr>
        <w:t>،</w:t>
      </w:r>
      <w:r w:rsidRPr="005854D2">
        <w:rPr>
          <w:rFonts w:hint="cs"/>
          <w:rtl/>
          <w:lang w:bidi="ar-EG"/>
        </w:rPr>
        <w:t xml:space="preserve"> فإن الدائن يكون قد أعطى خمسمائة فوق الألف</w:t>
      </w:r>
      <w:r>
        <w:rPr>
          <w:rtl/>
          <w:lang w:bidi="ar-EG"/>
        </w:rPr>
        <w:t> </w:t>
      </w:r>
      <w:r>
        <w:rPr>
          <w:rFonts w:hint="cs"/>
          <w:rtl/>
          <w:lang w:bidi="ar-EG"/>
        </w:rPr>
        <w:t>،</w:t>
      </w:r>
      <w:r w:rsidRPr="005854D2">
        <w:rPr>
          <w:rFonts w:hint="cs"/>
          <w:rtl/>
          <w:lang w:bidi="ar-EG"/>
        </w:rPr>
        <w:t xml:space="preserve"> واستوفى الألف وخمسمائة بأربعة آلاف متنازع فيها</w:t>
      </w:r>
      <w:r>
        <w:rPr>
          <w:rtl/>
          <w:lang w:bidi="ar-EG"/>
        </w:rPr>
        <w:t> </w:t>
      </w:r>
      <w:r>
        <w:rPr>
          <w:rFonts w:hint="cs"/>
          <w:rtl/>
          <w:lang w:bidi="ar-EG"/>
        </w:rPr>
        <w:t>،</w:t>
      </w:r>
      <w:r w:rsidRPr="005854D2">
        <w:rPr>
          <w:rFonts w:hint="cs"/>
          <w:rtl/>
          <w:lang w:bidi="ar-EG"/>
        </w:rPr>
        <w:t xml:space="preserve"> وقد يكشف قاضي الموضوع في هذه الحالة من الأرقام والظروف الأخرى فكرة </w:t>
      </w:r>
      <w:r w:rsidRPr="008E4DB6">
        <w:rPr>
          <w:rFonts w:hint="cs"/>
          <w:color w:val="FF0000"/>
          <w:rtl/>
          <w:lang w:bidi="ar-EG"/>
        </w:rPr>
        <w:t>$ 210 $</w:t>
      </w:r>
      <w:r w:rsidRPr="005854D2">
        <w:rPr>
          <w:rFonts w:hint="cs"/>
          <w:rtl/>
          <w:lang w:bidi="ar-EG"/>
        </w:rPr>
        <w:t xml:space="preserve"> المضاربة فيجعل للمدين بالحق المتنازع فيه حق الاسترداد </w:t>
      </w:r>
      <w:r w:rsidRPr="005854D2">
        <w:rPr>
          <w:rFonts w:hint="cs"/>
          <w:vertAlign w:val="superscript"/>
          <w:rtl/>
          <w:lang w:bidi="ar-EG"/>
        </w:rPr>
        <w:t xml:space="preserve">( </w:t>
      </w:r>
      <w:r w:rsidRPr="005854D2">
        <w:rPr>
          <w:rStyle w:val="a7"/>
          <w:rtl/>
        </w:rPr>
        <w:footnoteReference w:id="35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4 - إذا كان الحق المتنازع فيه يثقل عقاراً وبيع الحق لحائز العقار</w:t>
      </w:r>
      <w:r>
        <w:rPr>
          <w:rtl/>
          <w:lang w:bidi="ar-EG"/>
        </w:rPr>
        <w:t> </w:t>
      </w:r>
      <w:r>
        <w:rPr>
          <w:rFonts w:hint="cs"/>
          <w:rtl/>
          <w:lang w:bidi="ar-EG"/>
        </w:rPr>
        <w:t>.</w:t>
      </w:r>
      <w:r w:rsidRPr="005854D2">
        <w:rPr>
          <w:rFonts w:hint="cs"/>
          <w:rtl/>
          <w:lang w:bidi="ar-EG"/>
        </w:rPr>
        <w:t xml:space="preserve"> والمفروض هنا أن عقاراً مثقل برهن يكفل ديناً على مالكه متنازعاً فيه</w:t>
      </w:r>
      <w:r>
        <w:rPr>
          <w:rtl/>
          <w:lang w:bidi="ar-EG"/>
        </w:rPr>
        <w:t> </w:t>
      </w:r>
      <w:r>
        <w:rPr>
          <w:rFonts w:hint="cs"/>
          <w:rtl/>
          <w:lang w:bidi="ar-EG"/>
        </w:rPr>
        <w:t>.</w:t>
      </w:r>
      <w:r w:rsidRPr="005854D2">
        <w:rPr>
          <w:rFonts w:hint="cs"/>
          <w:rtl/>
          <w:lang w:bidi="ar-EG"/>
        </w:rPr>
        <w:t xml:space="preserve"> وباع المدين العقار المرهون من آخر</w:t>
      </w:r>
      <w:r>
        <w:rPr>
          <w:rtl/>
          <w:lang w:bidi="ar-EG"/>
        </w:rPr>
        <w:t> </w:t>
      </w:r>
      <w:r>
        <w:rPr>
          <w:rFonts w:hint="cs"/>
          <w:rtl/>
          <w:lang w:bidi="ar-EG"/>
        </w:rPr>
        <w:t>،</w:t>
      </w:r>
      <w:r w:rsidRPr="005854D2">
        <w:rPr>
          <w:rFonts w:hint="cs"/>
          <w:rtl/>
          <w:lang w:bidi="ar-EG"/>
        </w:rPr>
        <w:t xml:space="preserve"> فالحائز للعقار وهو المشتري يكون مسئولاً عن الرهن الذي يثقل العقار وله حق التطهير</w:t>
      </w:r>
      <w:r>
        <w:rPr>
          <w:rtl/>
          <w:lang w:bidi="ar-EG"/>
        </w:rPr>
        <w:t> </w:t>
      </w:r>
      <w:r>
        <w:rPr>
          <w:rFonts w:hint="cs"/>
          <w:rtl/>
          <w:lang w:bidi="ar-EG"/>
        </w:rPr>
        <w:t>،</w:t>
      </w:r>
      <w:r w:rsidRPr="005854D2">
        <w:rPr>
          <w:rFonts w:hint="cs"/>
          <w:rtl/>
          <w:lang w:bidi="ar-EG"/>
        </w:rPr>
        <w:t xml:space="preserve"> ولكن إجراءاته معقدة وهو غير مأمون العاقبة</w:t>
      </w:r>
      <w:r>
        <w:rPr>
          <w:rtl/>
          <w:lang w:bidi="ar-EG"/>
        </w:rPr>
        <w:t> </w:t>
      </w:r>
      <w:r>
        <w:rPr>
          <w:rFonts w:hint="cs"/>
          <w:rtl/>
          <w:lang w:bidi="ar-EG"/>
        </w:rPr>
        <w:t>.</w:t>
      </w:r>
      <w:r w:rsidRPr="005854D2">
        <w:rPr>
          <w:rFonts w:hint="cs"/>
          <w:rtl/>
          <w:lang w:bidi="ar-EG"/>
        </w:rPr>
        <w:t xml:space="preserve"> فيعمد إلى شراء الحق المتنازع فيه المكفول بالرهن</w:t>
      </w:r>
      <w:r>
        <w:rPr>
          <w:rtl/>
          <w:lang w:bidi="ar-EG"/>
        </w:rPr>
        <w:t> </w:t>
      </w:r>
      <w:r>
        <w:rPr>
          <w:rFonts w:hint="cs"/>
          <w:rtl/>
          <w:lang w:bidi="ar-EG"/>
        </w:rPr>
        <w:t>،</w:t>
      </w:r>
      <w:r w:rsidRPr="005854D2">
        <w:rPr>
          <w:rFonts w:hint="cs"/>
          <w:rtl/>
          <w:lang w:bidi="ar-EG"/>
        </w:rPr>
        <w:t xml:space="preserve"> حتى يمنع الدائن المرتهن من تتبع العقار</w:t>
      </w:r>
      <w:r>
        <w:rPr>
          <w:rtl/>
          <w:lang w:bidi="ar-EG"/>
        </w:rPr>
        <w:t> </w:t>
      </w:r>
      <w:r>
        <w:rPr>
          <w:rFonts w:hint="cs"/>
          <w:rtl/>
          <w:lang w:bidi="ar-EG"/>
        </w:rPr>
        <w:t>.</w:t>
      </w:r>
      <w:r w:rsidRPr="005854D2">
        <w:rPr>
          <w:rFonts w:hint="cs"/>
          <w:rtl/>
          <w:lang w:bidi="ar-EG"/>
        </w:rPr>
        <w:t xml:space="preserve"> ولا يستطيع المدين بالحق المتنازع فيه </w:t>
      </w:r>
      <w:r w:rsidRPr="005854D2">
        <w:rPr>
          <w:rtl/>
          <w:lang w:bidi="ar-EG"/>
        </w:rPr>
        <w:t>–</w:t>
      </w:r>
      <w:r w:rsidRPr="005854D2">
        <w:rPr>
          <w:rFonts w:hint="cs"/>
          <w:rtl/>
          <w:lang w:bidi="ar-EG"/>
        </w:rPr>
        <w:t xml:space="preserve"> وهو المدين الذي باع العقار </w:t>
      </w:r>
      <w:r w:rsidRPr="005854D2">
        <w:rPr>
          <w:rtl/>
          <w:lang w:bidi="ar-EG"/>
        </w:rPr>
        <w:t>–</w:t>
      </w:r>
      <w:r w:rsidRPr="005854D2">
        <w:rPr>
          <w:rFonts w:hint="cs"/>
          <w:rtl/>
          <w:lang w:bidi="ar-EG"/>
        </w:rPr>
        <w:t xml:space="preserve"> الاسترداد في هذه الحالة</w:t>
      </w:r>
      <w:r>
        <w:rPr>
          <w:rtl/>
          <w:lang w:bidi="ar-EG"/>
        </w:rPr>
        <w:t> </w:t>
      </w:r>
      <w:r>
        <w:rPr>
          <w:rFonts w:hint="cs"/>
          <w:rtl/>
          <w:lang w:bidi="ar-EG"/>
        </w:rPr>
        <w:t>،</w:t>
      </w:r>
      <w:r w:rsidRPr="005854D2">
        <w:rPr>
          <w:rFonts w:hint="cs"/>
          <w:rtl/>
          <w:lang w:bidi="ar-EG"/>
        </w:rPr>
        <w:t xml:space="preserve"> فإن الذي دفع حائز العقار إلى شراء الحق </w:t>
      </w:r>
      <w:r w:rsidRPr="005854D2">
        <w:rPr>
          <w:rFonts w:hint="cs"/>
          <w:rtl/>
          <w:lang w:bidi="ar-EG"/>
        </w:rPr>
        <w:lastRenderedPageBreak/>
        <w:t>المتنازع فيه لم يكن فكرة المضاربة</w:t>
      </w:r>
      <w:r>
        <w:rPr>
          <w:rtl/>
          <w:lang w:bidi="ar-EG"/>
        </w:rPr>
        <w:t> </w:t>
      </w:r>
      <w:r>
        <w:rPr>
          <w:rFonts w:hint="cs"/>
          <w:rtl/>
          <w:lang w:bidi="ar-EG"/>
        </w:rPr>
        <w:t>،</w:t>
      </w:r>
      <w:r w:rsidRPr="005854D2">
        <w:rPr>
          <w:rFonts w:hint="cs"/>
          <w:rtl/>
          <w:lang w:bidi="ar-EG"/>
        </w:rPr>
        <w:t xml:space="preserve"> بل إنه أراد تجنب إجراءات الدائن المرتهن </w:t>
      </w:r>
      <w:r w:rsidRPr="005854D2">
        <w:rPr>
          <w:rFonts w:hint="cs"/>
          <w:vertAlign w:val="superscript"/>
          <w:rtl/>
          <w:lang w:bidi="ar-EG"/>
        </w:rPr>
        <w:t xml:space="preserve">( </w:t>
      </w:r>
      <w:r w:rsidRPr="005854D2">
        <w:rPr>
          <w:rStyle w:val="a7"/>
          <w:rtl/>
        </w:rPr>
        <w:footnoteReference w:id="36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مثل ذلك أن يشتري شخص عقاراً من آخر بأربعة آلاف</w:t>
      </w:r>
      <w:r>
        <w:rPr>
          <w:rtl/>
          <w:lang w:bidi="ar-EG"/>
        </w:rPr>
        <w:t> </w:t>
      </w:r>
      <w:r>
        <w:rPr>
          <w:rFonts w:hint="cs"/>
          <w:rtl/>
          <w:lang w:bidi="ar-EG"/>
        </w:rPr>
        <w:t>،</w:t>
      </w:r>
      <w:r w:rsidRPr="005854D2">
        <w:rPr>
          <w:rFonts w:hint="cs"/>
          <w:rtl/>
          <w:lang w:bidi="ar-EG"/>
        </w:rPr>
        <w:t xml:space="preserve"> وعلى العقار رهن بألف متنازع فيها فإذا دفع المشتري كل الثمن للبائع</w:t>
      </w:r>
      <w:r>
        <w:rPr>
          <w:rtl/>
          <w:lang w:bidi="ar-EG"/>
        </w:rPr>
        <w:t> </w:t>
      </w:r>
      <w:r>
        <w:rPr>
          <w:rFonts w:hint="cs"/>
          <w:rtl/>
          <w:lang w:bidi="ar-EG"/>
        </w:rPr>
        <w:t>،</w:t>
      </w:r>
      <w:r w:rsidRPr="005854D2">
        <w:rPr>
          <w:rFonts w:hint="cs"/>
          <w:rtl/>
          <w:lang w:bidi="ar-EG"/>
        </w:rPr>
        <w:t xml:space="preserve"> ثم اشترى الدين المضمون بالرهن ومقداره ألف بثمانمائة</w:t>
      </w:r>
      <w:r>
        <w:rPr>
          <w:rtl/>
          <w:lang w:bidi="ar-EG"/>
        </w:rPr>
        <w:t> </w:t>
      </w:r>
      <w:r>
        <w:rPr>
          <w:rFonts w:hint="cs"/>
          <w:rtl/>
          <w:lang w:bidi="ar-EG"/>
        </w:rPr>
        <w:t>،</w:t>
      </w:r>
      <w:r w:rsidRPr="005854D2">
        <w:rPr>
          <w:rFonts w:hint="cs"/>
          <w:rtl/>
          <w:lang w:bidi="ar-EG"/>
        </w:rPr>
        <w:t xml:space="preserve"> فإنه يرجع على المدين وهو بائع العقار بألف</w:t>
      </w:r>
      <w:r>
        <w:rPr>
          <w:rtl/>
          <w:lang w:bidi="ar-EG"/>
        </w:rPr>
        <w:t> </w:t>
      </w:r>
      <w:r>
        <w:rPr>
          <w:rFonts w:hint="cs"/>
          <w:rtl/>
          <w:lang w:bidi="ar-EG"/>
        </w:rPr>
        <w:t>،</w:t>
      </w:r>
      <w:r w:rsidRPr="005854D2">
        <w:rPr>
          <w:rFonts w:hint="cs"/>
          <w:rtl/>
          <w:lang w:bidi="ar-EG"/>
        </w:rPr>
        <w:t xml:space="preserve"> ولا يجوز لهذا المدين أن يسترد الدين بثمنه فيدفع ثمانمائة بدلاً من الألف</w:t>
      </w:r>
      <w:r>
        <w:rPr>
          <w:rtl/>
          <w:lang w:bidi="ar-EG"/>
        </w:rPr>
        <w:t> </w:t>
      </w:r>
      <w:r>
        <w:rPr>
          <w:rFonts w:hint="cs"/>
          <w:rtl/>
          <w:lang w:bidi="ar-EG"/>
        </w:rPr>
        <w:t>.</w:t>
      </w:r>
      <w:r w:rsidRPr="005854D2">
        <w:rPr>
          <w:rFonts w:hint="cs"/>
          <w:rtl/>
          <w:lang w:bidi="ar-EG"/>
        </w:rPr>
        <w:t xml:space="preserve"> وإذا اكتفى المشتري بأن يدفع من الثمن ثلاثة آلاف ليستبقي ألفاً لوفاء الدين </w:t>
      </w:r>
      <w:r w:rsidRPr="005854D2">
        <w:rPr>
          <w:rtl/>
          <w:lang w:bidi="ar-EG"/>
        </w:rPr>
        <w:t>–</w:t>
      </w:r>
      <w:r w:rsidRPr="005854D2">
        <w:rPr>
          <w:rFonts w:hint="cs"/>
          <w:rtl/>
          <w:lang w:bidi="ar-EG"/>
        </w:rPr>
        <w:t xml:space="preserve"> وهذا ما يقع عادة </w:t>
      </w:r>
      <w:r w:rsidRPr="005854D2">
        <w:rPr>
          <w:rtl/>
          <w:lang w:bidi="ar-EG"/>
        </w:rPr>
        <w:t>–</w:t>
      </w:r>
      <w:r w:rsidRPr="005854D2">
        <w:rPr>
          <w:rFonts w:hint="cs"/>
          <w:rtl/>
          <w:lang w:bidi="ar-EG"/>
        </w:rPr>
        <w:t xml:space="preserve"> ثم اشترى الدين بثمانمائة</w:t>
      </w:r>
      <w:r>
        <w:rPr>
          <w:rtl/>
          <w:lang w:bidi="ar-EG"/>
        </w:rPr>
        <w:t> </w:t>
      </w:r>
      <w:r>
        <w:rPr>
          <w:rFonts w:hint="cs"/>
          <w:rtl/>
          <w:lang w:bidi="ar-EG"/>
        </w:rPr>
        <w:t>،</w:t>
      </w:r>
      <w:r w:rsidRPr="005854D2">
        <w:rPr>
          <w:rFonts w:hint="cs"/>
          <w:rtl/>
          <w:lang w:bidi="ar-EG"/>
        </w:rPr>
        <w:t xml:space="preserve"> لم يجز للمدين بائع العقار أن يتمسك بحقه في الاسترداد ليرجع على المشتري بالفرق بين الدين ومقداره ألف وبينه ثمنه ومقداره ثمانمائة </w:t>
      </w:r>
      <w:r w:rsidRPr="005854D2">
        <w:rPr>
          <w:rFonts w:hint="cs"/>
          <w:vertAlign w:val="superscript"/>
          <w:rtl/>
          <w:lang w:bidi="ar-EG"/>
        </w:rPr>
        <w:t xml:space="preserve">( </w:t>
      </w:r>
      <w:r w:rsidRPr="005854D2">
        <w:rPr>
          <w:rStyle w:val="a7"/>
          <w:rtl/>
        </w:rPr>
        <w:footnoteReference w:id="36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$ 211 $ </w:t>
      </w:r>
    </w:p>
    <w:p w:rsidR="000E7CFA" w:rsidRPr="005854D2" w:rsidRDefault="000E7CFA" w:rsidP="000E7CFA">
      <w:pPr>
        <w:ind w:firstLine="567"/>
        <w:rPr>
          <w:rFonts w:hint="cs"/>
          <w:rtl/>
          <w:lang w:bidi="ar-EG"/>
        </w:rPr>
      </w:pPr>
      <w:r w:rsidRPr="005854D2">
        <w:rPr>
          <w:rFonts w:hint="cs"/>
          <w:rtl/>
          <w:lang w:bidi="ar-EG"/>
        </w:rPr>
        <w:t>ب - بيع الحقوق المتنازع فيها لعمال القضاء</w:t>
      </w:r>
    </w:p>
    <w:p w:rsidR="000E7CFA" w:rsidRPr="005854D2" w:rsidRDefault="000E7CFA" w:rsidP="000E7CFA">
      <w:pPr>
        <w:ind w:firstLine="567"/>
        <w:rPr>
          <w:rFonts w:hint="cs"/>
          <w:rtl/>
          <w:lang w:bidi="ar-EG"/>
        </w:rPr>
      </w:pPr>
      <w:r w:rsidRPr="005854D2">
        <w:rPr>
          <w:rFonts w:hint="cs"/>
          <w:rtl/>
          <w:lang w:bidi="ar-EG"/>
        </w:rPr>
        <w:t>109 - النصوص القانونية : تنص المادة 471 من التقنين المدني على ما يأتي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w:t>
      </w:r>
      <w:r w:rsidRPr="005854D2">
        <w:rPr>
          <w:rFonts w:hint="cs"/>
          <w:rtl/>
          <w:lang w:bidi="ar-EG"/>
        </w:rPr>
        <w:t xml:space="preserve"> لا يجوز للقضاة ولا لأعضاء النيابة ولا للمحامين ولا لكتبة المحاكم ولا للمحضرين أن يشتروا</w:t>
      </w:r>
      <w:r>
        <w:rPr>
          <w:rtl/>
          <w:lang w:bidi="ar-EG"/>
        </w:rPr>
        <w:t> </w:t>
      </w:r>
      <w:r>
        <w:rPr>
          <w:rFonts w:hint="cs"/>
          <w:rtl/>
          <w:lang w:bidi="ar-EG"/>
        </w:rPr>
        <w:t>،</w:t>
      </w:r>
      <w:r w:rsidRPr="005854D2">
        <w:rPr>
          <w:rFonts w:hint="cs"/>
          <w:rtl/>
          <w:lang w:bidi="ar-EG"/>
        </w:rPr>
        <w:t xml:space="preserve"> لا بأسمائهم ولا باسم مستعار</w:t>
      </w:r>
      <w:r>
        <w:rPr>
          <w:rtl/>
          <w:lang w:bidi="ar-EG"/>
        </w:rPr>
        <w:t> </w:t>
      </w:r>
      <w:r>
        <w:rPr>
          <w:rFonts w:hint="cs"/>
          <w:rtl/>
          <w:lang w:bidi="ar-EG"/>
        </w:rPr>
        <w:t>،</w:t>
      </w:r>
      <w:r w:rsidRPr="005854D2">
        <w:rPr>
          <w:rFonts w:hint="cs"/>
          <w:rtl/>
          <w:lang w:bidi="ar-EG"/>
        </w:rPr>
        <w:t xml:space="preserve"> الحق المتنازع فيه كله أو بعضه</w:t>
      </w:r>
      <w:r>
        <w:rPr>
          <w:rtl/>
          <w:lang w:bidi="ar-EG"/>
        </w:rPr>
        <w:t> </w:t>
      </w:r>
      <w:r>
        <w:rPr>
          <w:rFonts w:hint="cs"/>
          <w:rtl/>
          <w:lang w:bidi="ar-EG"/>
        </w:rPr>
        <w:t>،</w:t>
      </w:r>
      <w:r w:rsidRPr="005854D2">
        <w:rPr>
          <w:rFonts w:hint="cs"/>
          <w:rtl/>
          <w:lang w:bidi="ar-EG"/>
        </w:rPr>
        <w:t xml:space="preserve"> إذا كان النظر في النزاع يدخل في اختصاص المحكمة التي يباشرون أعمالهم في دائرتها</w:t>
      </w:r>
      <w:r>
        <w:rPr>
          <w:rtl/>
          <w:lang w:bidi="ar-EG"/>
        </w:rPr>
        <w:t> </w:t>
      </w:r>
      <w:r>
        <w:rPr>
          <w:rFonts w:hint="cs"/>
          <w:rtl/>
          <w:lang w:bidi="ar-EG"/>
        </w:rPr>
        <w:t>،</w:t>
      </w:r>
      <w:r w:rsidRPr="005854D2">
        <w:rPr>
          <w:rFonts w:hint="cs"/>
          <w:rtl/>
          <w:lang w:bidi="ar-EG"/>
        </w:rPr>
        <w:t xml:space="preserve"> وإلا كان البيع باطلاً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وتنص المادة 472 على ما يأتي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w:t>
      </w:r>
      <w:r w:rsidRPr="005854D2">
        <w:rPr>
          <w:rFonts w:hint="cs"/>
          <w:rtl/>
          <w:lang w:bidi="ar-EG"/>
        </w:rPr>
        <w:t xml:space="preserve"> لا يجوز للمحامين أن يتعاملوا مع موكليهم في الحقوق المتنازع فيها إذا كانوا هم يتولون الدفاع عنها</w:t>
      </w:r>
      <w:r>
        <w:rPr>
          <w:rtl/>
          <w:lang w:bidi="ar-EG"/>
        </w:rPr>
        <w:t> </w:t>
      </w:r>
      <w:r>
        <w:rPr>
          <w:rFonts w:hint="cs"/>
          <w:rtl/>
          <w:lang w:bidi="ar-EG"/>
        </w:rPr>
        <w:t>،</w:t>
      </w:r>
      <w:r w:rsidRPr="005854D2">
        <w:rPr>
          <w:rFonts w:hint="cs"/>
          <w:rtl/>
          <w:lang w:bidi="ar-EG"/>
        </w:rPr>
        <w:t xml:space="preserve"> سواء أكان التعامل بأسمائهم أم باسم مستعار</w:t>
      </w:r>
      <w:r>
        <w:rPr>
          <w:rtl/>
          <w:lang w:bidi="ar-EG"/>
        </w:rPr>
        <w:t> </w:t>
      </w:r>
      <w:r>
        <w:rPr>
          <w:rFonts w:hint="cs"/>
          <w:rtl/>
          <w:lang w:bidi="ar-EG"/>
        </w:rPr>
        <w:t>،</w:t>
      </w:r>
      <w:r w:rsidRPr="005854D2">
        <w:rPr>
          <w:rFonts w:hint="cs"/>
          <w:rtl/>
          <w:lang w:bidi="ar-EG"/>
        </w:rPr>
        <w:t xml:space="preserve"> وإلا كان العقد باطلاً </w:t>
      </w:r>
      <w:r w:rsidRPr="005854D2">
        <w:rPr>
          <w:rFonts w:hint="cs"/>
          <w:vertAlign w:val="superscript"/>
          <w:rtl/>
          <w:lang w:bidi="ar-EG"/>
        </w:rPr>
        <w:t xml:space="preserve">( </w:t>
      </w:r>
      <w:r w:rsidRPr="005854D2">
        <w:rPr>
          <w:rStyle w:val="a7"/>
          <w:rtl/>
        </w:rPr>
        <w:footnoteReference w:id="362"/>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 xml:space="preserve">وتقابل هذه النصوص في التقنين المدني السابق المادة 257 </w:t>
      </w:r>
      <w:r>
        <w:rPr>
          <w:rFonts w:hint="cs"/>
          <w:rtl/>
          <w:lang w:bidi="ar-EG"/>
        </w:rPr>
        <w:t xml:space="preserve"> / </w:t>
      </w:r>
      <w:r w:rsidRPr="005854D2">
        <w:rPr>
          <w:rFonts w:hint="cs"/>
          <w:rtl/>
          <w:lang w:bidi="ar-EG"/>
        </w:rPr>
        <w:t xml:space="preserve"> 324 </w:t>
      </w:r>
      <w:r w:rsidRPr="005854D2">
        <w:rPr>
          <w:rFonts w:hint="cs"/>
          <w:vertAlign w:val="superscript"/>
          <w:rtl/>
          <w:lang w:bidi="ar-EG"/>
        </w:rPr>
        <w:t xml:space="preserve">( </w:t>
      </w:r>
      <w:r w:rsidRPr="005854D2">
        <w:rPr>
          <w:rStyle w:val="a7"/>
          <w:rtl/>
        </w:rPr>
        <w:footnoteReference w:id="36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$ 212 $ </w:t>
      </w:r>
    </w:p>
    <w:p w:rsidR="000E7CFA" w:rsidRPr="005854D2" w:rsidRDefault="000E7CFA" w:rsidP="000E7CFA">
      <w:pPr>
        <w:ind w:firstLine="567"/>
        <w:rPr>
          <w:rFonts w:hint="cs"/>
          <w:rtl/>
          <w:lang w:bidi="ar-EG"/>
        </w:rPr>
      </w:pPr>
      <w:r w:rsidRPr="005854D2">
        <w:rPr>
          <w:rFonts w:hint="cs"/>
          <w:rtl/>
          <w:lang w:bidi="ar-EG"/>
        </w:rPr>
        <w:t xml:space="preserve">وتقابل في التقنينات المدنية العربية الأخرى : في التقنين المدني السوري المادتين 439 </w:t>
      </w:r>
      <w:r w:rsidRPr="005854D2">
        <w:rPr>
          <w:rtl/>
          <w:lang w:bidi="ar-EG"/>
        </w:rPr>
        <w:t>–</w:t>
      </w:r>
      <w:r w:rsidRPr="005854D2">
        <w:rPr>
          <w:rFonts w:hint="cs"/>
          <w:rtl/>
          <w:lang w:bidi="ar-EG"/>
        </w:rPr>
        <w:t xml:space="preserve"> 440</w:t>
      </w:r>
      <w:r>
        <w:rPr>
          <w:rtl/>
          <w:lang w:bidi="ar-EG"/>
        </w:rPr>
        <w:t> </w:t>
      </w:r>
      <w:r>
        <w:rPr>
          <w:rFonts w:hint="cs"/>
          <w:rtl/>
          <w:lang w:bidi="ar-EG"/>
        </w:rPr>
        <w:t>.</w:t>
      </w:r>
      <w:r w:rsidRPr="005854D2">
        <w:rPr>
          <w:rFonts w:hint="cs"/>
          <w:rtl/>
          <w:lang w:bidi="ar-EG"/>
        </w:rPr>
        <w:t xml:space="preserve"> وفي التقنين المدني الليبي المادتين 460 - 461 </w:t>
      </w:r>
      <w:r w:rsidRPr="005854D2">
        <w:rPr>
          <w:rtl/>
          <w:lang w:bidi="ar-EG"/>
        </w:rPr>
        <w:t>–</w:t>
      </w:r>
      <w:r w:rsidRPr="005854D2">
        <w:rPr>
          <w:rFonts w:hint="cs"/>
          <w:rtl/>
          <w:lang w:bidi="ar-EG"/>
        </w:rPr>
        <w:t xml:space="preserve"> وفي التقنين المدني العراقي المادتين 595 </w:t>
      </w:r>
      <w:r w:rsidRPr="005854D2">
        <w:rPr>
          <w:rtl/>
          <w:lang w:bidi="ar-EG"/>
        </w:rPr>
        <w:t>–</w:t>
      </w:r>
      <w:r w:rsidRPr="005854D2">
        <w:rPr>
          <w:rFonts w:hint="cs"/>
          <w:rtl/>
          <w:lang w:bidi="ar-EG"/>
        </w:rPr>
        <w:t xml:space="preserve"> 596 - وفي تقنين الموجبات والعقود اللبناني المادتين 380 </w:t>
      </w:r>
      <w:r w:rsidRPr="005854D2">
        <w:rPr>
          <w:rtl/>
          <w:lang w:bidi="ar-EG"/>
        </w:rPr>
        <w:t>–</w:t>
      </w:r>
      <w:r w:rsidRPr="005854D2">
        <w:rPr>
          <w:rFonts w:hint="cs"/>
          <w:rtl/>
          <w:lang w:bidi="ar-EG"/>
        </w:rPr>
        <w:t xml:space="preserve"> 381 </w:t>
      </w:r>
      <w:r w:rsidRPr="005854D2">
        <w:rPr>
          <w:rFonts w:hint="cs"/>
          <w:vertAlign w:val="superscript"/>
          <w:rtl/>
          <w:lang w:bidi="ar-EG"/>
        </w:rPr>
        <w:t xml:space="preserve">( </w:t>
      </w:r>
      <w:r w:rsidRPr="005854D2">
        <w:rPr>
          <w:rStyle w:val="a7"/>
          <w:rtl/>
        </w:rPr>
        <w:footnoteReference w:id="36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110 - البيع لعمال القضاء وحق الاسترداد : ونرى من ذلك أن لبيع الحقوق المتنازع فيها خاصية أخرى</w:t>
      </w:r>
      <w:r>
        <w:rPr>
          <w:rtl/>
          <w:lang w:bidi="ar-EG"/>
        </w:rPr>
        <w:t> </w:t>
      </w:r>
      <w:r>
        <w:rPr>
          <w:rFonts w:hint="cs"/>
          <w:rtl/>
          <w:lang w:bidi="ar-EG"/>
        </w:rPr>
        <w:t>.</w:t>
      </w:r>
      <w:r w:rsidRPr="005854D2">
        <w:rPr>
          <w:rFonts w:hint="cs"/>
          <w:rtl/>
          <w:lang w:bidi="ar-EG"/>
        </w:rPr>
        <w:t xml:space="preserve"> فقد رأينا فيما تقدم أن بيع الحق المتنازع فيه يجعل للمدين حق الاسترداد من المشتري</w:t>
      </w:r>
      <w:r>
        <w:rPr>
          <w:rtl/>
          <w:lang w:bidi="ar-EG"/>
        </w:rPr>
        <w:t> </w:t>
      </w:r>
      <w:r>
        <w:rPr>
          <w:rFonts w:hint="cs"/>
          <w:rtl/>
          <w:lang w:bidi="ar-EG"/>
        </w:rPr>
        <w:t>.</w:t>
      </w:r>
      <w:r w:rsidRPr="005854D2">
        <w:rPr>
          <w:rFonts w:hint="cs"/>
          <w:rtl/>
          <w:lang w:bidi="ar-EG"/>
        </w:rPr>
        <w:t xml:space="preserve"> وهنا نرى أن المشتري إذا كان أحداً من عمال القضاء - وبالتحديد أحداً ممن ذكروا بالنص </w:t>
      </w:r>
      <w:r w:rsidRPr="005854D2">
        <w:rPr>
          <w:rtl/>
          <w:lang w:bidi="ar-EG"/>
        </w:rPr>
        <w:t>–</w:t>
      </w:r>
      <w:r w:rsidRPr="005854D2">
        <w:rPr>
          <w:rFonts w:hint="cs"/>
          <w:rtl/>
          <w:lang w:bidi="ar-EG"/>
        </w:rPr>
        <w:t xml:space="preserve"> فإن البيع يكون باطلاً</w:t>
      </w:r>
      <w:r>
        <w:rPr>
          <w:rtl/>
          <w:lang w:bidi="ar-EG"/>
        </w:rPr>
        <w:t> </w:t>
      </w:r>
      <w:r>
        <w:rPr>
          <w:rFonts w:hint="cs"/>
          <w:rtl/>
          <w:lang w:bidi="ar-EG"/>
        </w:rPr>
        <w:t>،</w:t>
      </w:r>
      <w:r w:rsidRPr="005854D2">
        <w:rPr>
          <w:rFonts w:hint="cs"/>
          <w:rtl/>
          <w:lang w:bidi="ar-EG"/>
        </w:rPr>
        <w:t xml:space="preserve"> ومن ثم لا يكون هناك محل للاسترداد إذ لا لاسترداد في بيع باطل</w:t>
      </w:r>
      <w:r>
        <w:rPr>
          <w:rtl/>
          <w:lang w:bidi="ar-EG"/>
        </w:rPr>
        <w:t> </w:t>
      </w:r>
      <w:r>
        <w:rPr>
          <w:rFonts w:hint="cs"/>
          <w:rtl/>
          <w:lang w:bidi="ar-EG"/>
        </w:rPr>
        <w:t>.</w:t>
      </w:r>
      <w:r w:rsidRPr="005854D2">
        <w:rPr>
          <w:rFonts w:hint="cs"/>
          <w:rtl/>
          <w:lang w:bidi="ar-EG"/>
        </w:rPr>
        <w:t xml:space="preserve"> وقد ربط التقنين المدني الجديد ما بين النصوص المتعلقة ببيع الحقوق المتنازع </w:t>
      </w:r>
      <w:r w:rsidRPr="008E4DB6">
        <w:rPr>
          <w:rFonts w:hint="cs"/>
          <w:color w:val="FF0000"/>
          <w:rtl/>
          <w:lang w:bidi="ar-EG"/>
        </w:rPr>
        <w:t>$ 213 $</w:t>
      </w:r>
      <w:r w:rsidRPr="005854D2">
        <w:rPr>
          <w:rFonts w:hint="cs"/>
          <w:rtl/>
          <w:lang w:bidi="ar-EG"/>
        </w:rPr>
        <w:t xml:space="preserve"> فيها ربطاً لم يكن موجوداً في التقنين المدني السابق</w:t>
      </w:r>
      <w:r>
        <w:rPr>
          <w:rtl/>
          <w:lang w:bidi="ar-EG"/>
        </w:rPr>
        <w:t> </w:t>
      </w:r>
      <w:r>
        <w:rPr>
          <w:rFonts w:hint="cs"/>
          <w:rtl/>
          <w:lang w:bidi="ar-EG"/>
        </w:rPr>
        <w:t>،</w:t>
      </w:r>
      <w:r w:rsidRPr="005854D2">
        <w:rPr>
          <w:rFonts w:hint="cs"/>
          <w:rtl/>
          <w:lang w:bidi="ar-EG"/>
        </w:rPr>
        <w:t xml:space="preserve"> إذ أن هذا التقنين الأخير عرض لحق الاسترداد في مكان وللبيع لعمال القضاء في مكان آخر</w:t>
      </w:r>
      <w:r>
        <w:rPr>
          <w:rtl/>
          <w:lang w:bidi="ar-EG"/>
        </w:rPr>
        <w:t> </w:t>
      </w:r>
      <w:r>
        <w:rPr>
          <w:rFonts w:hint="cs"/>
          <w:rtl/>
          <w:lang w:bidi="ar-EG"/>
        </w:rPr>
        <w:t>،</w:t>
      </w:r>
      <w:r w:rsidRPr="005854D2">
        <w:rPr>
          <w:rFonts w:hint="cs"/>
          <w:rtl/>
          <w:lang w:bidi="ar-EG"/>
        </w:rPr>
        <w:t xml:space="preserve"> وباعد ما بين المكانين حتى صار الربط بينهما ينطوي على شيء من الخفاء</w:t>
      </w:r>
      <w:r>
        <w:rPr>
          <w:rtl/>
          <w:lang w:bidi="ar-EG"/>
        </w:rPr>
        <w:t> </w:t>
      </w:r>
      <w:r>
        <w:rPr>
          <w:rFonts w:hint="cs"/>
          <w:rtl/>
          <w:lang w:bidi="ar-EG"/>
        </w:rPr>
        <w:t>.</w:t>
      </w:r>
      <w:r w:rsidRPr="005854D2">
        <w:rPr>
          <w:rFonts w:hint="cs"/>
          <w:rtl/>
          <w:lang w:bidi="ar-EG"/>
        </w:rPr>
        <w:t xml:space="preserve"> ومنذ ربط بينهما التقنين الحالي</w:t>
      </w:r>
      <w:r>
        <w:rPr>
          <w:rtl/>
          <w:lang w:bidi="ar-EG"/>
        </w:rPr>
        <w:t> </w:t>
      </w:r>
      <w:r>
        <w:rPr>
          <w:rFonts w:hint="cs"/>
          <w:rtl/>
          <w:lang w:bidi="ar-EG"/>
        </w:rPr>
        <w:t>،</w:t>
      </w:r>
      <w:r w:rsidRPr="005854D2">
        <w:rPr>
          <w:rFonts w:hint="cs"/>
          <w:rtl/>
          <w:lang w:bidi="ar-EG"/>
        </w:rPr>
        <w:t xml:space="preserve"> أصبح واضحاً أن بيع الحق المتنازع فيه لأحد عمال القضاء</w:t>
      </w:r>
      <w:r>
        <w:rPr>
          <w:rtl/>
          <w:lang w:bidi="ar-EG"/>
        </w:rPr>
        <w:t> </w:t>
      </w:r>
      <w:r>
        <w:rPr>
          <w:rFonts w:hint="cs"/>
          <w:rtl/>
          <w:lang w:bidi="ar-EG"/>
        </w:rPr>
        <w:t>،</w:t>
      </w:r>
      <w:r w:rsidRPr="005854D2">
        <w:rPr>
          <w:rFonts w:hint="cs"/>
          <w:rtl/>
          <w:lang w:bidi="ar-EG"/>
        </w:rPr>
        <w:t xml:space="preserve"> وهو بيع باطل</w:t>
      </w:r>
      <w:r>
        <w:rPr>
          <w:rtl/>
          <w:lang w:bidi="ar-EG"/>
        </w:rPr>
        <w:t> </w:t>
      </w:r>
      <w:r>
        <w:rPr>
          <w:rFonts w:hint="cs"/>
          <w:rtl/>
          <w:lang w:bidi="ar-EG"/>
        </w:rPr>
        <w:t>،</w:t>
      </w:r>
      <w:r w:rsidRPr="005854D2">
        <w:rPr>
          <w:rFonts w:hint="cs"/>
          <w:rtl/>
          <w:lang w:bidi="ar-EG"/>
        </w:rPr>
        <w:t xml:space="preserve"> لا يدع مجالاً لحق الاسترداد</w:t>
      </w:r>
      <w:r>
        <w:rPr>
          <w:rtl/>
          <w:lang w:bidi="ar-EG"/>
        </w:rPr>
        <w:t> </w:t>
      </w:r>
      <w:r>
        <w:rPr>
          <w:rFonts w:hint="cs"/>
          <w:rtl/>
          <w:lang w:bidi="ar-EG"/>
        </w:rPr>
        <w:t>.</w:t>
      </w:r>
      <w:r w:rsidRPr="005854D2">
        <w:rPr>
          <w:rFonts w:hint="cs"/>
          <w:rtl/>
          <w:lang w:bidi="ar-EG"/>
        </w:rPr>
        <w:t xml:space="preserve"> فلا يجوز للمدين بالحق المتنازع فيه أن يسترد الحق</w:t>
      </w:r>
      <w:r>
        <w:rPr>
          <w:rtl/>
          <w:lang w:bidi="ar-EG"/>
        </w:rPr>
        <w:t> </w:t>
      </w:r>
      <w:r>
        <w:rPr>
          <w:rFonts w:hint="cs"/>
          <w:rtl/>
          <w:lang w:bidi="ar-EG"/>
        </w:rPr>
        <w:t>،</w:t>
      </w:r>
      <w:r w:rsidRPr="005854D2">
        <w:rPr>
          <w:rFonts w:hint="cs"/>
          <w:rtl/>
          <w:lang w:bidi="ar-EG"/>
        </w:rPr>
        <w:t xml:space="preserve"> ويبطل البيع أصلاً فيرجع الحق لصاحبه</w:t>
      </w:r>
      <w:r>
        <w:rPr>
          <w:rtl/>
          <w:lang w:bidi="ar-EG"/>
        </w:rPr>
        <w:t> </w:t>
      </w:r>
      <w:r>
        <w:rPr>
          <w:rFonts w:hint="cs"/>
          <w:rtl/>
          <w:lang w:bidi="ar-EG"/>
        </w:rPr>
        <w:t>،</w:t>
      </w:r>
      <w:r w:rsidRPr="005854D2">
        <w:rPr>
          <w:rFonts w:hint="cs"/>
          <w:rtl/>
          <w:lang w:bidi="ar-EG"/>
        </w:rPr>
        <w:t xml:space="preserve"> ويكون المدين ملتزماً نحوه بكل الدين إذا صفى النزاع وثبت وجود الدين في ذمة المدين</w:t>
      </w:r>
      <w:r>
        <w:rPr>
          <w:rtl/>
          <w:lang w:bidi="ar-EG"/>
        </w:rPr>
        <w:t> </w:t>
      </w:r>
      <w:r>
        <w:rPr>
          <w:rFonts w:hint="cs"/>
          <w:rtl/>
          <w:lang w:bidi="ar-EG"/>
        </w:rPr>
        <w:t>.</w:t>
      </w:r>
      <w:r w:rsidRPr="005854D2">
        <w:rPr>
          <w:rFonts w:hint="cs"/>
          <w:rtl/>
          <w:lang w:bidi="ar-EG"/>
        </w:rPr>
        <w:t xml:space="preserve"> أما العكس فجائز</w:t>
      </w:r>
      <w:r>
        <w:rPr>
          <w:rtl/>
          <w:lang w:bidi="ar-EG"/>
        </w:rPr>
        <w:t> </w:t>
      </w:r>
      <w:r>
        <w:rPr>
          <w:rFonts w:hint="cs"/>
          <w:rtl/>
          <w:lang w:bidi="ar-EG"/>
        </w:rPr>
        <w:t>،</w:t>
      </w:r>
      <w:r w:rsidRPr="005854D2">
        <w:rPr>
          <w:rFonts w:hint="cs"/>
          <w:rtl/>
          <w:lang w:bidi="ar-EG"/>
        </w:rPr>
        <w:t xml:space="preserve"> فإذا فرضنا أن المدين بالحق المتنازع فيه هو أحد عمال القضاء وباع الدائن الحق من آخر</w:t>
      </w:r>
      <w:r>
        <w:rPr>
          <w:rtl/>
          <w:lang w:bidi="ar-EG"/>
        </w:rPr>
        <w:t> </w:t>
      </w:r>
      <w:r>
        <w:rPr>
          <w:rFonts w:hint="cs"/>
          <w:rtl/>
          <w:lang w:bidi="ar-EG"/>
        </w:rPr>
        <w:t>،</w:t>
      </w:r>
      <w:r w:rsidRPr="005854D2">
        <w:rPr>
          <w:rFonts w:hint="cs"/>
          <w:rtl/>
          <w:lang w:bidi="ar-EG"/>
        </w:rPr>
        <w:t xml:space="preserve"> فإنه يجوز للمدين </w:t>
      </w:r>
      <w:r w:rsidRPr="005854D2">
        <w:rPr>
          <w:rtl/>
          <w:lang w:bidi="ar-EG"/>
        </w:rPr>
        <w:t>–</w:t>
      </w:r>
      <w:r w:rsidRPr="005854D2">
        <w:rPr>
          <w:rFonts w:hint="cs"/>
          <w:rtl/>
          <w:lang w:bidi="ar-EG"/>
        </w:rPr>
        <w:t xml:space="preserve"> ولو أنه من عمال القضاء </w:t>
      </w:r>
      <w:r w:rsidRPr="005854D2">
        <w:rPr>
          <w:rtl/>
          <w:lang w:bidi="ar-EG"/>
        </w:rPr>
        <w:t>–</w:t>
      </w:r>
      <w:r w:rsidRPr="005854D2">
        <w:rPr>
          <w:rFonts w:hint="cs"/>
          <w:rtl/>
          <w:lang w:bidi="ar-EG"/>
        </w:rPr>
        <w:t xml:space="preserve"> أن يسترد الحق المتنازع فيه </w:t>
      </w:r>
      <w:r w:rsidRPr="005854D2">
        <w:rPr>
          <w:rFonts w:hint="cs"/>
          <w:vertAlign w:val="superscript"/>
          <w:rtl/>
          <w:lang w:bidi="ar-EG"/>
        </w:rPr>
        <w:t xml:space="preserve">( </w:t>
      </w:r>
      <w:r w:rsidRPr="005854D2">
        <w:rPr>
          <w:rStyle w:val="a7"/>
          <w:rtl/>
        </w:rPr>
        <w:footnoteReference w:id="36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ولا يحتج عليه في ذلك بأنه اشترى حقاً متنازعاً فيه رؤية النزاع فيه من اختصاصه</w:t>
      </w:r>
      <w:r>
        <w:rPr>
          <w:rtl/>
          <w:lang w:bidi="ar-EG"/>
        </w:rPr>
        <w:t> </w:t>
      </w:r>
      <w:r>
        <w:rPr>
          <w:rFonts w:hint="cs"/>
          <w:rtl/>
          <w:lang w:bidi="ar-EG"/>
        </w:rPr>
        <w:t>،</w:t>
      </w:r>
      <w:r w:rsidRPr="005854D2">
        <w:rPr>
          <w:rFonts w:hint="cs"/>
          <w:rtl/>
          <w:lang w:bidi="ar-EG"/>
        </w:rPr>
        <w:t xml:space="preserve"> لأنه إنما حسم النزاع بهذا الاسترداد</w:t>
      </w:r>
      <w:r>
        <w:rPr>
          <w:rtl/>
          <w:lang w:bidi="ar-EG"/>
        </w:rPr>
        <w:t> </w:t>
      </w:r>
      <w:r>
        <w:rPr>
          <w:rFonts w:hint="cs"/>
          <w:rtl/>
          <w:lang w:bidi="ar-EG"/>
        </w:rPr>
        <w:t>،</w:t>
      </w:r>
      <w:r w:rsidRPr="005854D2">
        <w:rPr>
          <w:rFonts w:hint="cs"/>
          <w:rtl/>
          <w:lang w:bidi="ar-EG"/>
        </w:rPr>
        <w:t xml:space="preserve"> ولأنه لم يشتر الحق بل استرده لإبراء ذمته منه</w:t>
      </w:r>
      <w:r>
        <w:rPr>
          <w:rtl/>
          <w:lang w:bidi="ar-EG"/>
        </w:rPr>
        <w:t> </w:t>
      </w:r>
      <w:r>
        <w:rPr>
          <w:rFonts w:hint="cs"/>
          <w:rtl/>
          <w:lang w:bidi="ar-EG"/>
        </w:rPr>
        <w:t>،</w:t>
      </w:r>
      <w:r w:rsidRPr="005854D2">
        <w:rPr>
          <w:rFonts w:hint="cs"/>
          <w:rtl/>
          <w:lang w:bidi="ar-EG"/>
        </w:rPr>
        <w:t xml:space="preserve"> واسترداد الحق لإبراء الذمة غير شرائه للمضاربة </w:t>
      </w:r>
      <w:r w:rsidRPr="005854D2">
        <w:rPr>
          <w:rFonts w:hint="cs"/>
          <w:vertAlign w:val="superscript"/>
          <w:rtl/>
          <w:lang w:bidi="ar-EG"/>
        </w:rPr>
        <w:t xml:space="preserve">( </w:t>
      </w:r>
      <w:r w:rsidRPr="005854D2">
        <w:rPr>
          <w:rStyle w:val="a7"/>
          <w:rtl/>
        </w:rPr>
        <w:footnoteReference w:id="36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lastRenderedPageBreak/>
        <w:t xml:space="preserve"> </w:t>
      </w:r>
      <w:r w:rsidRPr="008E4DB6">
        <w:rPr>
          <w:rFonts w:hint="cs"/>
          <w:color w:val="FF0000"/>
          <w:rtl/>
          <w:lang w:bidi="ar-EG"/>
        </w:rPr>
        <w:t xml:space="preserve">$ 214 $ </w:t>
      </w:r>
    </w:p>
    <w:p w:rsidR="000E7CFA" w:rsidRPr="005854D2" w:rsidRDefault="000E7CFA" w:rsidP="000E7CFA">
      <w:pPr>
        <w:ind w:firstLine="567"/>
        <w:rPr>
          <w:rFonts w:hint="cs"/>
          <w:rtl/>
          <w:lang w:bidi="ar-EG"/>
        </w:rPr>
      </w:pPr>
      <w:r w:rsidRPr="005854D2">
        <w:rPr>
          <w:rFonts w:hint="cs"/>
          <w:rtl/>
          <w:lang w:bidi="ar-EG"/>
        </w:rPr>
        <w:t>ويخلص مما تقدم أن القانون ينظر في ريبة إلى بيع الحق المتنازع فيه</w:t>
      </w:r>
      <w:r>
        <w:rPr>
          <w:rtl/>
          <w:lang w:bidi="ar-EG"/>
        </w:rPr>
        <w:t> </w:t>
      </w:r>
      <w:r>
        <w:rPr>
          <w:rFonts w:hint="cs"/>
          <w:rtl/>
          <w:lang w:bidi="ar-EG"/>
        </w:rPr>
        <w:t>.</w:t>
      </w:r>
      <w:r w:rsidRPr="005854D2">
        <w:rPr>
          <w:rFonts w:hint="cs"/>
          <w:rtl/>
          <w:lang w:bidi="ar-EG"/>
        </w:rPr>
        <w:t xml:space="preserve"> فهو في القليل ينطوي على فكرة المضاربة واستغلال الخصومات</w:t>
      </w:r>
      <w:r>
        <w:rPr>
          <w:rtl/>
          <w:lang w:bidi="ar-EG"/>
        </w:rPr>
        <w:t> </w:t>
      </w:r>
      <w:r>
        <w:rPr>
          <w:rFonts w:hint="cs"/>
          <w:rtl/>
          <w:lang w:bidi="ar-EG"/>
        </w:rPr>
        <w:t>،</w:t>
      </w:r>
      <w:r w:rsidRPr="005854D2">
        <w:rPr>
          <w:rFonts w:hint="cs"/>
          <w:rtl/>
          <w:lang w:bidi="ar-EG"/>
        </w:rPr>
        <w:t xml:space="preserve"> ومن ثم جعل القانون الجزاء على ذلك حقاً في الاسترداد يعطيه للمدين</w:t>
      </w:r>
      <w:r>
        <w:rPr>
          <w:rtl/>
          <w:lang w:bidi="ar-EG"/>
        </w:rPr>
        <w:t> </w:t>
      </w:r>
      <w:r>
        <w:rPr>
          <w:rFonts w:hint="cs"/>
          <w:rtl/>
          <w:lang w:bidi="ar-EG"/>
        </w:rPr>
        <w:t>.</w:t>
      </w:r>
      <w:r w:rsidRPr="005854D2">
        <w:rPr>
          <w:rFonts w:hint="cs"/>
          <w:rtl/>
          <w:lang w:bidi="ar-EG"/>
        </w:rPr>
        <w:t xml:space="preserve"> فإذا زادت الريبة وكان المشتري هو أحد عمال القضاء يشتري حقاً نظر النزاع فيه يقع في اختصاصه</w:t>
      </w:r>
      <w:r>
        <w:rPr>
          <w:rtl/>
          <w:lang w:bidi="ar-EG"/>
        </w:rPr>
        <w:t> </w:t>
      </w:r>
      <w:r>
        <w:rPr>
          <w:rFonts w:hint="cs"/>
          <w:rtl/>
          <w:lang w:bidi="ar-EG"/>
        </w:rPr>
        <w:t>،</w:t>
      </w:r>
      <w:r w:rsidRPr="005854D2">
        <w:rPr>
          <w:rFonts w:hint="cs"/>
          <w:rtl/>
          <w:lang w:bidi="ar-EG"/>
        </w:rPr>
        <w:t xml:space="preserve"> زاد الجزاء على ما تقدم</w:t>
      </w:r>
      <w:r>
        <w:rPr>
          <w:rtl/>
          <w:lang w:bidi="ar-EG"/>
        </w:rPr>
        <w:t> </w:t>
      </w:r>
      <w:r>
        <w:rPr>
          <w:rFonts w:hint="cs"/>
          <w:rtl/>
          <w:lang w:bidi="ar-EG"/>
        </w:rPr>
        <w:t>،</w:t>
      </w:r>
      <w:r w:rsidRPr="005854D2">
        <w:rPr>
          <w:rFonts w:hint="cs"/>
          <w:rtl/>
          <w:lang w:bidi="ar-EG"/>
        </w:rPr>
        <w:t xml:space="preserve"> إذ الشبهة هنا لا تتعلق فحسب بفكرة المضاربة</w:t>
      </w:r>
      <w:r>
        <w:rPr>
          <w:rtl/>
          <w:lang w:bidi="ar-EG"/>
        </w:rPr>
        <w:t> </w:t>
      </w:r>
      <w:r>
        <w:rPr>
          <w:rFonts w:hint="cs"/>
          <w:rtl/>
          <w:lang w:bidi="ar-EG"/>
        </w:rPr>
        <w:t>،</w:t>
      </w:r>
      <w:r w:rsidRPr="005854D2">
        <w:rPr>
          <w:rFonts w:hint="cs"/>
          <w:rtl/>
          <w:lang w:bidi="ar-EG"/>
        </w:rPr>
        <w:t xml:space="preserve"> بل تصل إلى حد استغلال النفوذ</w:t>
      </w:r>
      <w:r>
        <w:rPr>
          <w:rtl/>
          <w:lang w:bidi="ar-EG"/>
        </w:rPr>
        <w:t> </w:t>
      </w:r>
      <w:r>
        <w:rPr>
          <w:rFonts w:hint="cs"/>
          <w:rtl/>
          <w:lang w:bidi="ar-EG"/>
        </w:rPr>
        <w:t>،</w:t>
      </w:r>
      <w:r w:rsidRPr="005854D2">
        <w:rPr>
          <w:rFonts w:hint="cs"/>
          <w:rtl/>
          <w:lang w:bidi="ar-EG"/>
        </w:rPr>
        <w:t xml:space="preserve"> ومن ثم كان الجزاء أشد وقد جعله القانون بطلان البيع </w:t>
      </w:r>
      <w:r w:rsidRPr="005854D2">
        <w:rPr>
          <w:rFonts w:hint="cs"/>
          <w:vertAlign w:val="superscript"/>
          <w:rtl/>
          <w:lang w:bidi="ar-EG"/>
        </w:rPr>
        <w:t xml:space="preserve">( </w:t>
      </w:r>
      <w:r w:rsidRPr="005854D2">
        <w:rPr>
          <w:rStyle w:val="a7"/>
          <w:rtl/>
        </w:rPr>
        <w:footnoteReference w:id="36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وحرم القانون بوجه خاص على المحامي التعامل مع موكله في الحق المتنازع فيه الموكول إليه أمر الدفاع عنه</w:t>
      </w:r>
      <w:r>
        <w:rPr>
          <w:rtl/>
          <w:lang w:bidi="ar-EG"/>
        </w:rPr>
        <w:t> </w:t>
      </w:r>
      <w:r>
        <w:rPr>
          <w:rFonts w:hint="cs"/>
          <w:rtl/>
          <w:lang w:bidi="ar-EG"/>
        </w:rPr>
        <w:t>،</w:t>
      </w:r>
      <w:r w:rsidRPr="005854D2">
        <w:rPr>
          <w:rFonts w:hint="cs"/>
          <w:rtl/>
          <w:lang w:bidi="ar-EG"/>
        </w:rPr>
        <w:t xml:space="preserve"> سواء بالبيع أو بغيره من التصرفات</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وقد عرفنا فيما تقدم ما هو الحق المتنازع فيه </w:t>
      </w:r>
      <w:r w:rsidRPr="005854D2">
        <w:rPr>
          <w:rFonts w:hint="cs"/>
          <w:vertAlign w:val="superscript"/>
          <w:rtl/>
          <w:lang w:bidi="ar-EG"/>
        </w:rPr>
        <w:t xml:space="preserve">( </w:t>
      </w:r>
      <w:r w:rsidRPr="005854D2">
        <w:rPr>
          <w:rStyle w:val="a7"/>
          <w:rtl/>
        </w:rPr>
        <w:footnoteReference w:id="36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ويبقى أن نعرف : ( 1</w:t>
      </w:r>
      <w:r>
        <w:rPr>
          <w:rtl/>
          <w:lang w:bidi="ar-EG"/>
        </w:rPr>
        <w:t> </w:t>
      </w:r>
      <w:r>
        <w:rPr>
          <w:rFonts w:hint="cs"/>
          <w:rtl/>
          <w:lang w:bidi="ar-EG"/>
        </w:rPr>
        <w:t>)</w:t>
      </w:r>
      <w:r w:rsidRPr="005854D2">
        <w:rPr>
          <w:rFonts w:hint="cs"/>
          <w:rtl/>
          <w:lang w:bidi="ar-EG"/>
        </w:rPr>
        <w:t xml:space="preserve"> من هم المشترون للحقوق المتنازع فيها</w:t>
      </w:r>
      <w:r>
        <w:rPr>
          <w:rtl/>
          <w:lang w:bidi="ar-EG"/>
        </w:rPr>
        <w:t> </w:t>
      </w:r>
      <w:r>
        <w:rPr>
          <w:rFonts w:hint="cs"/>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وما هو الجزاء على شرائهم لهذه الحقوق ( 3</w:t>
      </w:r>
      <w:r>
        <w:rPr>
          <w:rtl/>
          <w:lang w:bidi="ar-EG"/>
        </w:rPr>
        <w:t> </w:t>
      </w:r>
      <w:r>
        <w:rPr>
          <w:rFonts w:hint="cs"/>
          <w:rtl/>
          <w:lang w:bidi="ar-EG"/>
        </w:rPr>
        <w:t>)</w:t>
      </w:r>
      <w:r w:rsidRPr="005854D2">
        <w:rPr>
          <w:rFonts w:hint="cs"/>
          <w:rtl/>
          <w:lang w:bidi="ar-EG"/>
        </w:rPr>
        <w:t xml:space="preserve"> وأحكام تعامل المحامي في الحق المتنازع فيه ( </w:t>
      </w:r>
      <w:r w:rsidRPr="005854D2">
        <w:rPr>
          <w:lang w:bidi="ar-EG"/>
        </w:rPr>
        <w:t>pacte de quota litis</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$ 215 $ </w:t>
      </w:r>
    </w:p>
    <w:p w:rsidR="000E7CFA" w:rsidRPr="005854D2" w:rsidRDefault="000E7CFA" w:rsidP="000E7CFA">
      <w:pPr>
        <w:ind w:firstLine="567"/>
        <w:rPr>
          <w:rFonts w:hint="cs"/>
          <w:rtl/>
          <w:lang w:bidi="ar-EG"/>
        </w:rPr>
      </w:pPr>
      <w:r w:rsidRPr="005854D2">
        <w:rPr>
          <w:rFonts w:hint="cs"/>
          <w:rtl/>
          <w:lang w:bidi="ar-EG"/>
        </w:rPr>
        <w:lastRenderedPageBreak/>
        <w:t>111 - المشترون للحقوق المتنازع فيها : المحظور عليهم الشراء هم القضاة وأعضاء النيابة والمحامون وكتبة المحاكم والمحضرون</w:t>
      </w:r>
      <w:r>
        <w:rPr>
          <w:rtl/>
          <w:lang w:bidi="ar-EG"/>
        </w:rPr>
        <w:t> </w:t>
      </w:r>
      <w:r>
        <w:rPr>
          <w:rFonts w:hint="cs"/>
          <w:rtl/>
          <w:lang w:bidi="ar-EG"/>
        </w:rPr>
        <w:t>.</w:t>
      </w:r>
      <w:r w:rsidRPr="005854D2">
        <w:rPr>
          <w:rFonts w:hint="cs"/>
          <w:rtl/>
          <w:lang w:bidi="ar-EG"/>
        </w:rPr>
        <w:t xml:space="preserve"> وقد ذكروا في المادة 471 مدني على سبيل الحصر</w:t>
      </w:r>
      <w:r>
        <w:rPr>
          <w:rtl/>
          <w:lang w:bidi="ar-EG"/>
        </w:rPr>
        <w:t> </w:t>
      </w:r>
      <w:r>
        <w:rPr>
          <w:rFonts w:hint="cs"/>
          <w:rtl/>
          <w:lang w:bidi="ar-EG"/>
        </w:rPr>
        <w:t>،</w:t>
      </w:r>
      <w:r w:rsidRPr="005854D2">
        <w:rPr>
          <w:rFonts w:hint="cs"/>
          <w:rtl/>
          <w:lang w:bidi="ar-EG"/>
        </w:rPr>
        <w:t xml:space="preserve"> فلا يجوز القياس عليهم</w:t>
      </w:r>
      <w:r>
        <w:rPr>
          <w:rtl/>
          <w:lang w:bidi="ar-EG"/>
        </w:rPr>
        <w:t> </w:t>
      </w:r>
      <w:r>
        <w:rPr>
          <w:rFonts w:hint="cs"/>
          <w:rtl/>
          <w:lang w:bidi="ar-EG"/>
        </w:rPr>
        <w:t>،</w:t>
      </w:r>
      <w:r w:rsidRPr="005854D2">
        <w:rPr>
          <w:rFonts w:hint="cs"/>
          <w:rtl/>
          <w:lang w:bidi="ar-EG"/>
        </w:rPr>
        <w:t xml:space="preserve"> ولا يمتد الحظر إلى الخبراء </w:t>
      </w:r>
      <w:r w:rsidRPr="005854D2">
        <w:rPr>
          <w:rFonts w:hint="cs"/>
          <w:vertAlign w:val="superscript"/>
          <w:rtl/>
          <w:lang w:bidi="ar-EG"/>
        </w:rPr>
        <w:t xml:space="preserve">( </w:t>
      </w:r>
      <w:r w:rsidRPr="005854D2">
        <w:rPr>
          <w:rStyle w:val="a7"/>
          <w:rtl/>
        </w:rPr>
        <w:footnoteReference w:id="369"/>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ومترجمي المحاكم ووكلاء المحامين وكتبتهم وخدم المحاكم وحجابها وفراشيها والحراس ورجال الشرطة ومأموري الضبطية القضائية </w:t>
      </w:r>
      <w:r w:rsidRPr="005854D2">
        <w:rPr>
          <w:rFonts w:hint="cs"/>
          <w:vertAlign w:val="superscript"/>
          <w:rtl/>
          <w:lang w:bidi="ar-EG"/>
        </w:rPr>
        <w:t xml:space="preserve">( </w:t>
      </w:r>
      <w:r w:rsidRPr="005854D2">
        <w:rPr>
          <w:rStyle w:val="a7"/>
          <w:rtl/>
        </w:rPr>
        <w:footnoteReference w:id="37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والقضاة يشملون كل من ولى وظيفة القضاء</w:t>
      </w:r>
      <w:r>
        <w:rPr>
          <w:rtl/>
          <w:lang w:bidi="ar-EG"/>
        </w:rPr>
        <w:t> </w:t>
      </w:r>
      <w:r>
        <w:rPr>
          <w:rFonts w:hint="cs"/>
          <w:rtl/>
          <w:lang w:bidi="ar-EG"/>
        </w:rPr>
        <w:t>.</w:t>
      </w:r>
      <w:r w:rsidRPr="005854D2">
        <w:rPr>
          <w:rFonts w:hint="cs"/>
          <w:rtl/>
          <w:lang w:bidi="ar-EG"/>
        </w:rPr>
        <w:t xml:space="preserve"> فقضاة المحاكم الجزئية والمحاكم الكلية ومحاكم الاستئناف ومحكمة النقض</w:t>
      </w:r>
      <w:r>
        <w:rPr>
          <w:rtl/>
          <w:lang w:bidi="ar-EG"/>
        </w:rPr>
        <w:t> </w:t>
      </w:r>
      <w:r>
        <w:rPr>
          <w:rFonts w:hint="cs"/>
          <w:rtl/>
          <w:lang w:bidi="ar-EG"/>
        </w:rPr>
        <w:t>،</w:t>
      </w:r>
      <w:r w:rsidRPr="005854D2">
        <w:rPr>
          <w:rFonts w:hint="cs"/>
          <w:rtl/>
          <w:lang w:bidi="ar-EG"/>
        </w:rPr>
        <w:t xml:space="preserve"> كل هؤلاء القضاة والمستشارين يعتبرون </w:t>
      </w:r>
      <w:r w:rsidRPr="005854D2">
        <w:rPr>
          <w:rtl/>
          <w:lang w:bidi="ar-EG"/>
        </w:rPr>
        <w:t>"</w:t>
      </w:r>
      <w:r w:rsidRPr="005854D2">
        <w:rPr>
          <w:rFonts w:hint="cs"/>
          <w:rtl/>
          <w:lang w:bidi="ar-EG"/>
        </w:rPr>
        <w:t xml:space="preserve"> قضاة </w:t>
      </w:r>
      <w:r w:rsidRPr="005854D2">
        <w:rPr>
          <w:rtl/>
          <w:lang w:bidi="ar-EG"/>
        </w:rPr>
        <w:t>"</w:t>
      </w:r>
      <w:r>
        <w:rPr>
          <w:rtl/>
          <w:lang w:bidi="ar-EG"/>
        </w:rPr>
        <w:t> </w:t>
      </w:r>
      <w:r>
        <w:rPr>
          <w:rFonts w:hint="cs"/>
          <w:rtl/>
          <w:lang w:bidi="ar-EG"/>
        </w:rPr>
        <w:t>.</w:t>
      </w:r>
      <w:r w:rsidRPr="005854D2">
        <w:rPr>
          <w:rFonts w:hint="cs"/>
          <w:rtl/>
          <w:lang w:bidi="ar-EG"/>
        </w:rPr>
        <w:t xml:space="preserve"> ويشمل اللفظ أيضاً مستشاري وقضاة مجلس الدولة والمحاكم الإدارية </w:t>
      </w:r>
      <w:r w:rsidRPr="005854D2">
        <w:rPr>
          <w:rFonts w:hint="cs"/>
          <w:vertAlign w:val="superscript"/>
          <w:rtl/>
          <w:lang w:bidi="ar-EG"/>
        </w:rPr>
        <w:t xml:space="preserve">( </w:t>
      </w:r>
      <w:r w:rsidRPr="005854D2">
        <w:rPr>
          <w:rStyle w:val="a7"/>
          <w:rtl/>
        </w:rPr>
        <w:footnoteReference w:id="37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كما يشمل قضاة المحاكم المختلطة والمحاكم الشرعية والمجالس الملية عندما كانت هذه المحاكم موجودة</w:t>
      </w:r>
      <w:r>
        <w:rPr>
          <w:rtl/>
          <w:lang w:bidi="ar-EG"/>
        </w:rPr>
        <w:t> </w:t>
      </w:r>
      <w:r>
        <w:rPr>
          <w:rFonts w:hint="cs"/>
          <w:rtl/>
          <w:lang w:bidi="ar-EG"/>
        </w:rPr>
        <w:t>.</w:t>
      </w:r>
      <w:r w:rsidRPr="005854D2">
        <w:rPr>
          <w:rFonts w:hint="cs"/>
          <w:rtl/>
          <w:lang w:bidi="ar-EG"/>
        </w:rPr>
        <w:t xml:space="preserve"> والمحظور شراؤه على القاضي يتسع أو يضيق بحسب المحكمة التي يباشر فيها وظيفته</w:t>
      </w:r>
      <w:r>
        <w:rPr>
          <w:rtl/>
          <w:lang w:bidi="ar-EG"/>
        </w:rPr>
        <w:t> </w:t>
      </w:r>
      <w:r>
        <w:rPr>
          <w:rFonts w:hint="cs"/>
          <w:rtl/>
          <w:lang w:bidi="ar-EG"/>
        </w:rPr>
        <w:t>.</w:t>
      </w:r>
      <w:r w:rsidRPr="005854D2">
        <w:rPr>
          <w:rFonts w:hint="cs"/>
          <w:rtl/>
          <w:lang w:bidi="ar-EG"/>
        </w:rPr>
        <w:t xml:space="preserve"> فقاضي المحكمة الجزئية لا يجوز له شراء الحقوق المتنازع فيها إذا كان النظر في النزاع من اختصاص محكمته الجزئية وحدها</w:t>
      </w:r>
      <w:r>
        <w:rPr>
          <w:rtl/>
          <w:lang w:bidi="ar-EG"/>
        </w:rPr>
        <w:t> </w:t>
      </w:r>
      <w:r>
        <w:rPr>
          <w:rFonts w:hint="cs"/>
          <w:rtl/>
          <w:lang w:bidi="ar-EG"/>
        </w:rPr>
        <w:t>،</w:t>
      </w:r>
      <w:r w:rsidRPr="005854D2">
        <w:rPr>
          <w:rFonts w:hint="cs"/>
          <w:rtl/>
          <w:lang w:bidi="ar-EG"/>
        </w:rPr>
        <w:t xml:space="preserve"> ويجوز له شراء الحقوق المتنازع فيها فيما عدا ذلك ولو كان النظر في النزاع من اختصاص محكمة جزئية أخرى تابعة لنفس المحكمة الكلية التي تتبعها محكمته </w:t>
      </w:r>
      <w:r w:rsidRPr="005854D2">
        <w:rPr>
          <w:rFonts w:hint="cs"/>
          <w:vertAlign w:val="superscript"/>
          <w:rtl/>
          <w:lang w:bidi="ar-EG"/>
        </w:rPr>
        <w:t xml:space="preserve">( </w:t>
      </w:r>
      <w:r w:rsidRPr="005854D2">
        <w:rPr>
          <w:rStyle w:val="a7"/>
          <w:rtl/>
        </w:rPr>
        <w:footnoteReference w:id="37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على أن يكون للمدين حق الاسترداد على النحو الذي قدمناه فيما يتعلق بهذا الحق</w:t>
      </w:r>
      <w:r>
        <w:rPr>
          <w:rtl/>
          <w:lang w:bidi="ar-EG"/>
        </w:rPr>
        <w:t> </w:t>
      </w:r>
      <w:r>
        <w:rPr>
          <w:rFonts w:hint="cs"/>
          <w:rtl/>
          <w:lang w:bidi="ar-EG"/>
        </w:rPr>
        <w:t>.</w:t>
      </w:r>
      <w:r w:rsidRPr="005854D2">
        <w:rPr>
          <w:rFonts w:hint="cs"/>
          <w:rtl/>
          <w:lang w:bidi="ar-EG"/>
        </w:rPr>
        <w:t xml:space="preserve"> وقاضي المحكمة الكلية يمتد اختصاصه إلى دائرة محكمته</w:t>
      </w:r>
      <w:r>
        <w:rPr>
          <w:rtl/>
          <w:lang w:bidi="ar-EG"/>
        </w:rPr>
        <w:t> </w:t>
      </w:r>
      <w:r>
        <w:rPr>
          <w:rFonts w:hint="cs"/>
          <w:rtl/>
          <w:lang w:bidi="ar-EG"/>
        </w:rPr>
        <w:t>،</w:t>
      </w:r>
      <w:r w:rsidRPr="005854D2">
        <w:rPr>
          <w:rFonts w:hint="cs"/>
          <w:rtl/>
          <w:lang w:bidi="ar-EG"/>
        </w:rPr>
        <w:t xml:space="preserve"> بما في ذلك اختصاص المحاكم الجزئية التابعة لمحكمته حتى لو كان النزاع يدخل في </w:t>
      </w:r>
      <w:r w:rsidRPr="008E4DB6">
        <w:rPr>
          <w:rFonts w:hint="cs"/>
          <w:color w:val="FF0000"/>
          <w:rtl/>
          <w:lang w:bidi="ar-EG"/>
        </w:rPr>
        <w:t>$ 216 $</w:t>
      </w:r>
      <w:r w:rsidRPr="005854D2">
        <w:rPr>
          <w:rFonts w:hint="cs"/>
          <w:rtl/>
          <w:lang w:bidi="ar-EG"/>
        </w:rPr>
        <w:t xml:space="preserve"> الاختصاص النهائي للمحكمة الجزئية</w:t>
      </w:r>
      <w:r>
        <w:rPr>
          <w:rtl/>
          <w:lang w:bidi="ar-EG"/>
        </w:rPr>
        <w:t> </w:t>
      </w:r>
      <w:r>
        <w:rPr>
          <w:rFonts w:hint="cs"/>
          <w:rtl/>
          <w:lang w:bidi="ar-EG"/>
        </w:rPr>
        <w:t>،</w:t>
      </w:r>
      <w:r w:rsidRPr="005854D2">
        <w:rPr>
          <w:rFonts w:hint="cs"/>
          <w:rtl/>
          <w:lang w:bidi="ar-EG"/>
        </w:rPr>
        <w:t xml:space="preserve"> لأن مجرد احتمال رفع استئناف ولو غير مقبول يكفي لإلقاء ظل من الشبهة</w:t>
      </w:r>
      <w:r>
        <w:rPr>
          <w:rtl/>
          <w:lang w:bidi="ar-EG"/>
        </w:rPr>
        <w:t> </w:t>
      </w:r>
      <w:r>
        <w:rPr>
          <w:rFonts w:hint="cs"/>
          <w:rtl/>
          <w:lang w:bidi="ar-EG"/>
        </w:rPr>
        <w:t>،</w:t>
      </w:r>
      <w:r w:rsidRPr="005854D2">
        <w:rPr>
          <w:rFonts w:hint="cs"/>
          <w:rtl/>
          <w:lang w:bidi="ar-EG"/>
        </w:rPr>
        <w:t xml:space="preserve"> بل يجز أن يتبع النزاع وتضم إليه طلبات إضافية تجعله قابلاً للاستئناف </w:t>
      </w:r>
      <w:r w:rsidRPr="005854D2">
        <w:rPr>
          <w:rFonts w:hint="cs"/>
          <w:vertAlign w:val="superscript"/>
          <w:rtl/>
          <w:lang w:bidi="ar-EG"/>
        </w:rPr>
        <w:t xml:space="preserve">( </w:t>
      </w:r>
      <w:r w:rsidRPr="005854D2">
        <w:rPr>
          <w:rStyle w:val="a7"/>
          <w:rtl/>
        </w:rPr>
        <w:footnoteReference w:id="37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ومستشار محكمة الاستئناف يمتد </w:t>
      </w:r>
      <w:r w:rsidRPr="005854D2">
        <w:rPr>
          <w:rFonts w:hint="cs"/>
          <w:rtl/>
          <w:lang w:bidi="ar-EG"/>
        </w:rPr>
        <w:lastRenderedPageBreak/>
        <w:t>اختصاصه إلى دائرة محكمته</w:t>
      </w:r>
      <w:r>
        <w:rPr>
          <w:rtl/>
          <w:lang w:bidi="ar-EG"/>
        </w:rPr>
        <w:t> </w:t>
      </w:r>
      <w:r>
        <w:rPr>
          <w:rFonts w:hint="cs"/>
          <w:rtl/>
          <w:lang w:bidi="ar-EG"/>
        </w:rPr>
        <w:t>،</w:t>
      </w:r>
      <w:r w:rsidRPr="005854D2">
        <w:rPr>
          <w:rFonts w:hint="cs"/>
          <w:rtl/>
          <w:lang w:bidi="ar-EG"/>
        </w:rPr>
        <w:t xml:space="preserve"> بما في ذلك اختصاص المحاكم الكلية والمحاكم الجزئية التابعة لهذه المحكمة</w:t>
      </w:r>
      <w:r>
        <w:rPr>
          <w:rtl/>
          <w:lang w:bidi="ar-EG"/>
        </w:rPr>
        <w:t> </w:t>
      </w:r>
      <w:r>
        <w:rPr>
          <w:rFonts w:hint="cs"/>
          <w:rtl/>
          <w:lang w:bidi="ar-EG"/>
        </w:rPr>
        <w:t>.</w:t>
      </w:r>
      <w:r w:rsidRPr="005854D2">
        <w:rPr>
          <w:rFonts w:hint="cs"/>
          <w:rtl/>
          <w:lang w:bidi="ar-EG"/>
        </w:rPr>
        <w:t xml:space="preserve"> أما مستشار محكمة النقض فيمتنع عليه أن يشتري أي حق متنازع فيه</w:t>
      </w:r>
      <w:r>
        <w:rPr>
          <w:rtl/>
          <w:lang w:bidi="ar-EG"/>
        </w:rPr>
        <w:t> </w:t>
      </w:r>
      <w:r>
        <w:rPr>
          <w:rFonts w:hint="cs"/>
          <w:rtl/>
          <w:lang w:bidi="ar-EG"/>
        </w:rPr>
        <w:t>،</w:t>
      </w:r>
      <w:r w:rsidRPr="005854D2">
        <w:rPr>
          <w:rFonts w:hint="cs"/>
          <w:rtl/>
          <w:lang w:bidi="ar-EG"/>
        </w:rPr>
        <w:t xml:space="preserve"> لأن اختصاص محكمته يمتد إلى جميع أنحاء الدولة</w:t>
      </w:r>
      <w:r>
        <w:rPr>
          <w:rtl/>
          <w:lang w:bidi="ar-EG"/>
        </w:rPr>
        <w:t> </w:t>
      </w:r>
      <w:r>
        <w:rPr>
          <w:rFonts w:hint="cs"/>
          <w:rtl/>
          <w:lang w:bidi="ar-EG"/>
        </w:rPr>
        <w:t>،</w:t>
      </w:r>
      <w:r w:rsidRPr="005854D2">
        <w:rPr>
          <w:rFonts w:hint="cs"/>
          <w:rtl/>
          <w:lang w:bidi="ar-EG"/>
        </w:rPr>
        <w:t xml:space="preserve"> وهذا حتى لو كان الحكم في النزاع غير قابل للنقض للاحتمالات التي قدمناها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وأعضاء النيابة يتدرجون من النائب العام إلى معاوني النيابة</w:t>
      </w:r>
      <w:r>
        <w:rPr>
          <w:rtl/>
          <w:lang w:bidi="ar-EG"/>
        </w:rPr>
        <w:t> </w:t>
      </w:r>
      <w:r>
        <w:rPr>
          <w:rFonts w:hint="cs"/>
          <w:rtl/>
          <w:lang w:bidi="ar-EG"/>
        </w:rPr>
        <w:t>.</w:t>
      </w:r>
      <w:r w:rsidRPr="005854D2">
        <w:rPr>
          <w:rFonts w:hint="cs"/>
          <w:rtl/>
          <w:lang w:bidi="ar-EG"/>
        </w:rPr>
        <w:t xml:space="preserve"> ولا يدخل فيهم معاونو الإدارة</w:t>
      </w:r>
      <w:r>
        <w:rPr>
          <w:rtl/>
          <w:lang w:bidi="ar-EG"/>
        </w:rPr>
        <w:t> </w:t>
      </w:r>
      <w:r>
        <w:rPr>
          <w:rFonts w:hint="cs"/>
          <w:rtl/>
          <w:lang w:bidi="ar-EG"/>
        </w:rPr>
        <w:t>،</w:t>
      </w:r>
      <w:r w:rsidRPr="005854D2">
        <w:rPr>
          <w:rFonts w:hint="cs"/>
          <w:rtl/>
          <w:lang w:bidi="ar-EG"/>
        </w:rPr>
        <w:t xml:space="preserve"> ولا أعضاء النيابة الإدارية فهذه النيابة لم تكن موجود وقت وضع التقنين الجديد</w:t>
      </w:r>
      <w:r>
        <w:rPr>
          <w:rtl/>
          <w:lang w:bidi="ar-EG"/>
        </w:rPr>
        <w:t> </w:t>
      </w:r>
      <w:r>
        <w:rPr>
          <w:rFonts w:hint="cs"/>
          <w:rtl/>
          <w:lang w:bidi="ar-EG"/>
        </w:rPr>
        <w:t>.</w:t>
      </w:r>
      <w:r w:rsidRPr="005854D2">
        <w:rPr>
          <w:rFonts w:hint="cs"/>
          <w:rtl/>
          <w:lang w:bidi="ar-EG"/>
        </w:rPr>
        <w:t xml:space="preserve"> ولكل عضو نيابة اختصاص المحكمة التي يعمل فيها</w:t>
      </w:r>
      <w:r>
        <w:rPr>
          <w:rtl/>
          <w:lang w:bidi="ar-EG"/>
        </w:rPr>
        <w:t> </w:t>
      </w:r>
      <w:r>
        <w:rPr>
          <w:rFonts w:hint="cs"/>
          <w:rtl/>
          <w:lang w:bidi="ar-EG"/>
        </w:rPr>
        <w:t>،</w:t>
      </w:r>
      <w:r w:rsidRPr="005854D2">
        <w:rPr>
          <w:rFonts w:hint="cs"/>
          <w:rtl/>
          <w:lang w:bidi="ar-EG"/>
        </w:rPr>
        <w:t xml:space="preserve"> ويمتد اختصاص النائب العام إلى جميع أنحاء الدولة وكذلك المحامون العامون وأعضاء النيابة الذين يعملون أمام محكمة النقض</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والمحامون هم كل من كان عضواً في نقابة المحامين ولو كان لا يزال تحت التمرين</w:t>
      </w:r>
      <w:r>
        <w:rPr>
          <w:rtl/>
          <w:lang w:bidi="ar-EG"/>
        </w:rPr>
        <w:t> </w:t>
      </w:r>
      <w:r>
        <w:rPr>
          <w:rFonts w:hint="cs"/>
          <w:rtl/>
          <w:lang w:bidi="ar-EG"/>
        </w:rPr>
        <w:t>.</w:t>
      </w:r>
      <w:r w:rsidRPr="005854D2">
        <w:rPr>
          <w:rFonts w:hint="cs"/>
          <w:rtl/>
          <w:lang w:bidi="ar-EG"/>
        </w:rPr>
        <w:t xml:space="preserve"> ومن هؤلاء المحامين من لا يسمح لهم بالمرافعة إلا أمام المحاكم الجزئية</w:t>
      </w:r>
      <w:r>
        <w:rPr>
          <w:rtl/>
          <w:lang w:bidi="ar-EG"/>
        </w:rPr>
        <w:t> </w:t>
      </w:r>
      <w:r>
        <w:rPr>
          <w:rFonts w:hint="cs"/>
          <w:rtl/>
          <w:lang w:bidi="ar-EG"/>
        </w:rPr>
        <w:t>،</w:t>
      </w:r>
      <w:r w:rsidRPr="005854D2">
        <w:rPr>
          <w:rFonts w:hint="cs"/>
          <w:rtl/>
          <w:lang w:bidi="ar-EG"/>
        </w:rPr>
        <w:t xml:space="preserve"> فيحظر عليهم شراء الحقوق المتنازع فيها إذا كان النزاع من اختصاص أية محكمة جزئية في جميع أنحاء البلاد</w:t>
      </w:r>
      <w:r>
        <w:rPr>
          <w:rtl/>
          <w:lang w:bidi="ar-EG"/>
        </w:rPr>
        <w:t> </w:t>
      </w:r>
      <w:r>
        <w:rPr>
          <w:rFonts w:hint="cs"/>
          <w:rtl/>
          <w:lang w:bidi="ar-EG"/>
        </w:rPr>
        <w:t>.</w:t>
      </w:r>
      <w:r w:rsidRPr="005854D2">
        <w:rPr>
          <w:rFonts w:hint="cs"/>
          <w:rtl/>
          <w:lang w:bidi="ar-EG"/>
        </w:rPr>
        <w:t xml:space="preserve"> ومنهم من لا يسمح لهم بالمرافعة إلا أمام المحاكم الكلية والجزئية</w:t>
      </w:r>
      <w:r>
        <w:rPr>
          <w:rtl/>
          <w:lang w:bidi="ar-EG"/>
        </w:rPr>
        <w:t> </w:t>
      </w:r>
      <w:r>
        <w:rPr>
          <w:rFonts w:hint="cs"/>
          <w:rtl/>
          <w:lang w:bidi="ar-EG"/>
        </w:rPr>
        <w:t>،</w:t>
      </w:r>
      <w:r w:rsidRPr="005854D2">
        <w:rPr>
          <w:rFonts w:hint="cs"/>
          <w:rtl/>
          <w:lang w:bidi="ar-EG"/>
        </w:rPr>
        <w:t xml:space="preserve"> فيحظر عليهم شراء الحقوق المتنازع فيها جميعاً</w:t>
      </w:r>
      <w:r>
        <w:rPr>
          <w:rtl/>
          <w:lang w:bidi="ar-EG"/>
        </w:rPr>
        <w:t> </w:t>
      </w:r>
      <w:r>
        <w:rPr>
          <w:rFonts w:hint="cs"/>
          <w:rtl/>
          <w:lang w:bidi="ar-EG"/>
        </w:rPr>
        <w:t>.</w:t>
      </w:r>
      <w:r w:rsidRPr="005854D2">
        <w:rPr>
          <w:rFonts w:hint="cs"/>
          <w:rtl/>
          <w:lang w:bidi="ar-EG"/>
        </w:rPr>
        <w:t xml:space="preserve"> والمحامون المسموح لهم بالمرافعة أمام محكمة النقض أو أمام الاستئناف يحظر عليهم هم أيضاً شراء أي حق متنازع فيه </w:t>
      </w:r>
      <w:r w:rsidRPr="005854D2">
        <w:rPr>
          <w:rFonts w:hint="cs"/>
          <w:vertAlign w:val="superscript"/>
          <w:rtl/>
          <w:lang w:bidi="ar-EG"/>
        </w:rPr>
        <w:t xml:space="preserve">( </w:t>
      </w:r>
      <w:r w:rsidRPr="005854D2">
        <w:rPr>
          <w:rStyle w:val="a7"/>
          <w:rtl/>
        </w:rPr>
        <w:footnoteReference w:id="37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وكتبة المحاكم يندرج فيهم كتاب الجلسات</w:t>
      </w:r>
      <w:r>
        <w:rPr>
          <w:rtl/>
          <w:lang w:bidi="ar-EG"/>
        </w:rPr>
        <w:t> </w:t>
      </w:r>
      <w:r>
        <w:rPr>
          <w:rFonts w:hint="cs"/>
          <w:rtl/>
          <w:lang w:bidi="ar-EG"/>
        </w:rPr>
        <w:t>،</w:t>
      </w:r>
      <w:r w:rsidRPr="005854D2">
        <w:rPr>
          <w:rFonts w:hint="cs"/>
          <w:rtl/>
          <w:lang w:bidi="ar-EG"/>
        </w:rPr>
        <w:t xml:space="preserve"> وغيرهم من الكتاب ككتاب الحسابات والسكرتارية والقيد وغير ذلك من الأقسام الإدارية</w:t>
      </w:r>
      <w:r>
        <w:rPr>
          <w:rtl/>
          <w:lang w:bidi="ar-EG"/>
        </w:rPr>
        <w:t> </w:t>
      </w:r>
      <w:r>
        <w:rPr>
          <w:rFonts w:hint="cs"/>
          <w:rtl/>
          <w:lang w:bidi="ar-EG"/>
        </w:rPr>
        <w:t>.</w:t>
      </w:r>
      <w:r w:rsidRPr="005854D2">
        <w:rPr>
          <w:rFonts w:hint="cs"/>
          <w:rtl/>
          <w:lang w:bidi="ar-EG"/>
        </w:rPr>
        <w:t xml:space="preserve"> والكاتب موظف في محكمة معينة</w:t>
      </w:r>
      <w:r>
        <w:rPr>
          <w:rtl/>
          <w:lang w:bidi="ar-EG"/>
        </w:rPr>
        <w:t> </w:t>
      </w:r>
      <w:r>
        <w:rPr>
          <w:rFonts w:hint="cs"/>
          <w:rtl/>
          <w:lang w:bidi="ar-EG"/>
        </w:rPr>
        <w:t>،</w:t>
      </w:r>
      <w:r w:rsidRPr="005854D2">
        <w:rPr>
          <w:rFonts w:hint="cs"/>
          <w:rtl/>
          <w:lang w:bidi="ar-EG"/>
        </w:rPr>
        <w:t xml:space="preserve"> فالحظريشمل دائرة اختصاص هذه المحكمة</w:t>
      </w:r>
      <w:r>
        <w:rPr>
          <w:rtl/>
          <w:lang w:bidi="ar-EG"/>
        </w:rPr>
        <w:t> </w:t>
      </w:r>
      <w:r>
        <w:rPr>
          <w:rFonts w:hint="cs"/>
          <w:rtl/>
          <w:lang w:bidi="ar-EG"/>
        </w:rPr>
        <w:t>،</w:t>
      </w:r>
      <w:r w:rsidRPr="005854D2">
        <w:rPr>
          <w:rFonts w:hint="cs"/>
          <w:rtl/>
          <w:lang w:bidi="ar-EG"/>
        </w:rPr>
        <w:t xml:space="preserve"> سواء كانت محكمة جزئية أو محكمة كلية أو محكمة استئناف أو محكمة النقض</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كذلك المحضرون كل معين في محكمة معينة</w:t>
      </w:r>
      <w:r>
        <w:rPr>
          <w:rtl/>
          <w:lang w:bidi="ar-EG"/>
        </w:rPr>
        <w:t> </w:t>
      </w:r>
      <w:r>
        <w:rPr>
          <w:rFonts w:hint="cs"/>
          <w:rtl/>
          <w:lang w:bidi="ar-EG"/>
        </w:rPr>
        <w:t>،</w:t>
      </w:r>
      <w:r w:rsidRPr="005854D2">
        <w:rPr>
          <w:rFonts w:hint="cs"/>
          <w:rtl/>
          <w:lang w:bidi="ar-EG"/>
        </w:rPr>
        <w:t xml:space="preserve"> فالحظر يشمل دائرة اختصاص هذه المحكمة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ويلاحظ أنه يجب توافر الصفة في الوقت الذي يتم فيه الشراء</w:t>
      </w:r>
      <w:r>
        <w:rPr>
          <w:rtl/>
          <w:lang w:bidi="ar-EG"/>
        </w:rPr>
        <w:t> </w:t>
      </w:r>
      <w:r>
        <w:rPr>
          <w:rFonts w:hint="cs"/>
          <w:rtl/>
          <w:lang w:bidi="ar-EG"/>
        </w:rPr>
        <w:t>،</w:t>
      </w:r>
      <w:r w:rsidRPr="005854D2">
        <w:rPr>
          <w:rFonts w:hint="cs"/>
          <w:rtl/>
          <w:lang w:bidi="ar-EG"/>
        </w:rPr>
        <w:t xml:space="preserve"> فلو أن المشتري لم يكن قاضياً في محكمة القاهرة وقت أن اشترى حقاً متنازعاً فيه من اختصاص هذه المحكمة</w:t>
      </w:r>
      <w:r>
        <w:rPr>
          <w:rtl/>
          <w:lang w:bidi="ar-EG"/>
        </w:rPr>
        <w:t> </w:t>
      </w:r>
      <w:r>
        <w:rPr>
          <w:rFonts w:hint="cs"/>
          <w:rtl/>
          <w:lang w:bidi="ar-EG"/>
        </w:rPr>
        <w:t>،</w:t>
      </w:r>
      <w:r w:rsidRPr="005854D2">
        <w:rPr>
          <w:rFonts w:hint="cs"/>
          <w:rtl/>
          <w:lang w:bidi="ar-EG"/>
        </w:rPr>
        <w:t xml:space="preserve"> فالشراء جائز حتى لو نقل القاضي بعد ذلك إلى محكمة القاهرة ورفع النزاع أمام هذه المحكمة</w:t>
      </w:r>
      <w:r>
        <w:rPr>
          <w:rtl/>
          <w:lang w:bidi="ar-EG"/>
        </w:rPr>
        <w:t> </w:t>
      </w:r>
      <w:r>
        <w:rPr>
          <w:rFonts w:hint="cs"/>
          <w:rtl/>
          <w:lang w:bidi="ar-EG"/>
        </w:rPr>
        <w:t>،</w:t>
      </w:r>
      <w:r w:rsidRPr="005854D2">
        <w:rPr>
          <w:rFonts w:hint="cs"/>
          <w:rtl/>
          <w:lang w:bidi="ar-EG"/>
        </w:rPr>
        <w:t xml:space="preserve"> وعليه </w:t>
      </w:r>
      <w:r w:rsidRPr="005854D2">
        <w:rPr>
          <w:rFonts w:hint="cs"/>
          <w:rtl/>
          <w:lang w:bidi="ar-EG"/>
        </w:rPr>
        <w:lastRenderedPageBreak/>
        <w:t>في هذه الحالة أن يتنحى عن نظر القضية</w:t>
      </w:r>
      <w:r>
        <w:rPr>
          <w:rtl/>
          <w:lang w:bidi="ar-EG"/>
        </w:rPr>
        <w:t> </w:t>
      </w:r>
      <w:r>
        <w:rPr>
          <w:rFonts w:hint="cs"/>
          <w:rtl/>
          <w:lang w:bidi="ar-EG"/>
        </w:rPr>
        <w:t>.</w:t>
      </w:r>
      <w:r w:rsidRPr="005854D2">
        <w:rPr>
          <w:rFonts w:hint="cs"/>
          <w:rtl/>
          <w:lang w:bidi="ar-EG"/>
        </w:rPr>
        <w:t xml:space="preserve"> ويجب أيضاً أن يكون الحق متنازعاً فيه وقت الشراء</w:t>
      </w:r>
      <w:r>
        <w:rPr>
          <w:rtl/>
          <w:lang w:bidi="ar-EG"/>
        </w:rPr>
        <w:t> </w:t>
      </w:r>
      <w:r>
        <w:rPr>
          <w:rFonts w:hint="cs"/>
          <w:rtl/>
          <w:lang w:bidi="ar-EG"/>
        </w:rPr>
        <w:t>،</w:t>
      </w:r>
      <w:r w:rsidRPr="005854D2">
        <w:rPr>
          <w:rFonts w:hint="cs"/>
          <w:rtl/>
          <w:lang w:bidi="ar-EG"/>
        </w:rPr>
        <w:t xml:space="preserve"> فلو لم يقم في شأنه نزاع جدي وقت أن اشتراه عامل لقضاء فالشراء صحيح ولو قام النزاع بعد ذلك أو كان قائماً قبل ذلك وانحسم</w:t>
      </w:r>
      <w:r>
        <w:rPr>
          <w:rtl/>
          <w:lang w:bidi="ar-EG"/>
        </w:rPr>
        <w:t> </w:t>
      </w:r>
      <w:r>
        <w:rPr>
          <w:rFonts w:hint="cs"/>
          <w:rtl/>
          <w:lang w:bidi="ar-EG"/>
        </w:rPr>
        <w:t>.</w:t>
      </w:r>
      <w:r w:rsidRPr="005854D2">
        <w:rPr>
          <w:rFonts w:hint="cs"/>
          <w:rtl/>
          <w:lang w:bidi="ar-EG"/>
        </w:rPr>
        <w:t xml:space="preserve"> ويجب أخيراً أن يكون عامل القضاء عالماً بوقوع النزاع في الحق وقت شرائه </w:t>
      </w:r>
      <w:r w:rsidRPr="005854D2">
        <w:rPr>
          <w:rFonts w:hint="cs"/>
          <w:vertAlign w:val="superscript"/>
          <w:rtl/>
          <w:lang w:bidi="ar-EG"/>
        </w:rPr>
        <w:t xml:space="preserve">( </w:t>
      </w:r>
      <w:r w:rsidRPr="005854D2">
        <w:rPr>
          <w:rStyle w:val="a7"/>
          <w:rtl/>
        </w:rPr>
        <w:footnoteReference w:id="37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ويستوي أن يكون الشراء واقعاً على كل الحق</w:t>
      </w:r>
      <w:r>
        <w:rPr>
          <w:rtl/>
          <w:lang w:bidi="ar-EG"/>
        </w:rPr>
        <w:t> </w:t>
      </w:r>
      <w:r>
        <w:rPr>
          <w:rFonts w:hint="cs"/>
          <w:rtl/>
          <w:lang w:bidi="ar-EG"/>
        </w:rPr>
        <w:t>،</w:t>
      </w:r>
      <w:r w:rsidRPr="005854D2">
        <w:rPr>
          <w:rFonts w:hint="cs"/>
          <w:rtl/>
          <w:lang w:bidi="ar-EG"/>
        </w:rPr>
        <w:t xml:space="preserve"> أو واقعاً على بعضه</w:t>
      </w:r>
      <w:r>
        <w:rPr>
          <w:rtl/>
          <w:lang w:bidi="ar-EG"/>
        </w:rPr>
        <w:t> </w:t>
      </w:r>
      <w:r>
        <w:rPr>
          <w:rFonts w:hint="cs"/>
          <w:rtl/>
          <w:lang w:bidi="ar-EG"/>
        </w:rPr>
        <w:t>.</w:t>
      </w:r>
      <w:r w:rsidRPr="005854D2">
        <w:rPr>
          <w:rFonts w:hint="cs"/>
          <w:rtl/>
          <w:lang w:bidi="ar-EG"/>
        </w:rPr>
        <w:t xml:space="preserve"> كما يستوي أن يشتري عامل القضاء الحق المتنازع فيه باسمه الشخصي أو باسم مستعار </w:t>
      </w:r>
      <w:r w:rsidRPr="005854D2">
        <w:rPr>
          <w:rFonts w:hint="cs"/>
          <w:vertAlign w:val="superscript"/>
          <w:rtl/>
          <w:lang w:bidi="ar-EG"/>
        </w:rPr>
        <w:t xml:space="preserve">( </w:t>
      </w:r>
      <w:r w:rsidRPr="005854D2">
        <w:rPr>
          <w:rStyle w:val="a7"/>
          <w:rtl/>
        </w:rPr>
        <w:footnoteReference w:id="37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112 - جزاء الحظر : ولا شك في أن جزاء الحظر بطلان البيع بطلاناً مطلقاً</w:t>
      </w:r>
      <w:r>
        <w:rPr>
          <w:rtl/>
          <w:lang w:bidi="ar-EG"/>
        </w:rPr>
        <w:t> </w:t>
      </w:r>
      <w:r>
        <w:rPr>
          <w:rFonts w:hint="cs"/>
          <w:rtl/>
          <w:lang w:bidi="ar-EG"/>
        </w:rPr>
        <w:t>،</w:t>
      </w:r>
      <w:r w:rsidRPr="005854D2">
        <w:rPr>
          <w:rFonts w:hint="cs"/>
          <w:rtl/>
          <w:lang w:bidi="ar-EG"/>
        </w:rPr>
        <w:t xml:space="preserve"> فالنص ( م</w:t>
      </w:r>
      <w:r w:rsidRPr="005854D2">
        <w:rPr>
          <w:rtl/>
          <w:lang w:bidi="ar-EG"/>
        </w:rPr>
        <w:t xml:space="preserve"> </w:t>
      </w:r>
      <w:r w:rsidRPr="005854D2">
        <w:rPr>
          <w:rFonts w:hint="cs"/>
          <w:rtl/>
          <w:lang w:bidi="ar-EG"/>
        </w:rPr>
        <w:t>471 مدني</w:t>
      </w:r>
      <w:r>
        <w:rPr>
          <w:rtl/>
          <w:lang w:bidi="ar-EG"/>
        </w:rPr>
        <w:t> </w:t>
      </w:r>
      <w:r>
        <w:rPr>
          <w:rFonts w:hint="cs"/>
          <w:rtl/>
          <w:lang w:bidi="ar-EG"/>
        </w:rPr>
        <w:t>)</w:t>
      </w:r>
      <w:r w:rsidRPr="005854D2">
        <w:rPr>
          <w:rFonts w:hint="cs"/>
          <w:rtl/>
          <w:lang w:bidi="ar-EG"/>
        </w:rPr>
        <w:t xml:space="preserve"> صريح في هذا المعنى</w:t>
      </w:r>
      <w:r>
        <w:rPr>
          <w:rtl/>
          <w:lang w:bidi="ar-EG"/>
        </w:rPr>
        <w:t> </w:t>
      </w:r>
      <w:r>
        <w:rPr>
          <w:rFonts w:hint="cs"/>
          <w:rtl/>
          <w:lang w:bidi="ar-EG"/>
        </w:rPr>
        <w:t>.</w:t>
      </w:r>
      <w:r w:rsidRPr="005854D2">
        <w:rPr>
          <w:rFonts w:hint="cs"/>
          <w:rtl/>
          <w:lang w:bidi="ar-EG"/>
        </w:rPr>
        <w:t xml:space="preserve"> ولا يكون لعقد البيع أثر لا فيما بين المتعاقدين ولا بالنسبة إلى الغير</w:t>
      </w:r>
      <w:r>
        <w:rPr>
          <w:rtl/>
          <w:lang w:bidi="ar-EG"/>
        </w:rPr>
        <w:t> </w:t>
      </w:r>
      <w:r>
        <w:rPr>
          <w:rFonts w:hint="cs"/>
          <w:rtl/>
          <w:lang w:bidi="ar-EG"/>
        </w:rPr>
        <w:t>،</w:t>
      </w:r>
      <w:r w:rsidRPr="005854D2">
        <w:rPr>
          <w:rFonts w:hint="cs"/>
          <w:rtl/>
          <w:lang w:bidi="ar-EG"/>
        </w:rPr>
        <w:t xml:space="preserve"> وفقاً للقواعد المقررة </w:t>
      </w:r>
      <w:r w:rsidRPr="008E4DB6">
        <w:rPr>
          <w:rFonts w:hint="cs"/>
          <w:color w:val="FF0000"/>
          <w:rtl/>
          <w:lang w:bidi="ar-EG"/>
        </w:rPr>
        <w:t>$ 218 $</w:t>
      </w:r>
      <w:r w:rsidRPr="005854D2">
        <w:rPr>
          <w:rFonts w:hint="cs"/>
          <w:rtl/>
          <w:lang w:bidi="ar-EG"/>
        </w:rPr>
        <w:t xml:space="preserve"> في البطلان </w:t>
      </w:r>
      <w:r w:rsidRPr="005854D2">
        <w:rPr>
          <w:rFonts w:hint="cs"/>
          <w:vertAlign w:val="superscript"/>
          <w:rtl/>
          <w:lang w:bidi="ar-EG"/>
        </w:rPr>
        <w:t xml:space="preserve">( </w:t>
      </w:r>
      <w:r w:rsidRPr="005854D2">
        <w:rPr>
          <w:rStyle w:val="a7"/>
          <w:rtl/>
        </w:rPr>
        <w:footnoteReference w:id="37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ومن ثم لا يجوز للمدين بالحق المتنازع فيه أن يسترد الحق في هذا البيع</w:t>
      </w:r>
      <w:r>
        <w:rPr>
          <w:rtl/>
          <w:lang w:bidi="ar-EG"/>
        </w:rPr>
        <w:t> </w:t>
      </w:r>
      <w:r>
        <w:rPr>
          <w:rFonts w:hint="cs"/>
          <w:rtl/>
          <w:lang w:bidi="ar-EG"/>
        </w:rPr>
        <w:t>،</w:t>
      </w:r>
      <w:r w:rsidRPr="005854D2">
        <w:rPr>
          <w:rFonts w:hint="cs"/>
          <w:rtl/>
          <w:lang w:bidi="ar-EG"/>
        </w:rPr>
        <w:t xml:space="preserve"> كما سبق القول</w:t>
      </w:r>
      <w:r>
        <w:rPr>
          <w:rtl/>
          <w:lang w:bidi="ar-EG"/>
        </w:rPr>
        <w:t> </w:t>
      </w:r>
      <w:r>
        <w:rPr>
          <w:rFonts w:hint="cs"/>
          <w:rtl/>
          <w:lang w:bidi="ar-EG"/>
        </w:rPr>
        <w:t>.</w:t>
      </w:r>
      <w:r w:rsidRPr="005854D2">
        <w:rPr>
          <w:rFonts w:hint="cs"/>
          <w:rtl/>
          <w:lang w:bidi="ar-EG"/>
        </w:rPr>
        <w:t xml:space="preserve"> ويترتب على بطلان البيع أن المشتري يسترد ما دفعه ثمناً للحق</w:t>
      </w:r>
      <w:r>
        <w:rPr>
          <w:rtl/>
          <w:lang w:bidi="ar-EG"/>
        </w:rPr>
        <w:t> </w:t>
      </w:r>
      <w:r>
        <w:rPr>
          <w:rFonts w:hint="cs"/>
          <w:rtl/>
          <w:lang w:bidi="ar-EG"/>
        </w:rPr>
        <w:t>،</w:t>
      </w:r>
      <w:r w:rsidRPr="005854D2">
        <w:rPr>
          <w:rFonts w:hint="cs"/>
          <w:rtl/>
          <w:lang w:bidi="ar-EG"/>
        </w:rPr>
        <w:t xml:space="preserve"> ويبقى الحق ملكاً لصاحبه الأصلي</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والبطلان يقوم على أساس أن البيع مخالفاً للنظام العام</w:t>
      </w:r>
      <w:r>
        <w:rPr>
          <w:rtl/>
          <w:lang w:bidi="ar-EG"/>
        </w:rPr>
        <w:t> </w:t>
      </w:r>
      <w:r>
        <w:rPr>
          <w:rFonts w:hint="cs"/>
          <w:rtl/>
          <w:lang w:bidi="ar-EG"/>
        </w:rPr>
        <w:t>.</w:t>
      </w:r>
      <w:r w:rsidRPr="005854D2">
        <w:rPr>
          <w:rFonts w:hint="cs"/>
          <w:rtl/>
          <w:lang w:bidi="ar-EG"/>
        </w:rPr>
        <w:t xml:space="preserve"> فما يخالف النظام العام أن يستغل عامل القضاء نفوذه في شراء الحقوق المتنازع فيها</w:t>
      </w:r>
      <w:r>
        <w:rPr>
          <w:rtl/>
          <w:lang w:bidi="ar-EG"/>
        </w:rPr>
        <w:t> </w:t>
      </w:r>
      <w:r>
        <w:rPr>
          <w:rFonts w:hint="cs"/>
          <w:rtl/>
          <w:lang w:bidi="ar-EG"/>
        </w:rPr>
        <w:t>.</w:t>
      </w:r>
      <w:r w:rsidRPr="005854D2">
        <w:rPr>
          <w:rFonts w:hint="cs"/>
          <w:rtl/>
          <w:lang w:bidi="ar-EG"/>
        </w:rPr>
        <w:t xml:space="preserve"> وإذا كان لم يقصد أن يستغل نفوذه فعلاً</w:t>
      </w:r>
      <w:r>
        <w:rPr>
          <w:rtl/>
          <w:lang w:bidi="ar-EG"/>
        </w:rPr>
        <w:t> </w:t>
      </w:r>
      <w:r>
        <w:rPr>
          <w:rFonts w:hint="cs"/>
          <w:rtl/>
          <w:lang w:bidi="ar-EG"/>
        </w:rPr>
        <w:t>،</w:t>
      </w:r>
      <w:r w:rsidRPr="005854D2">
        <w:rPr>
          <w:rFonts w:hint="cs"/>
          <w:rtl/>
          <w:lang w:bidi="ar-EG"/>
        </w:rPr>
        <w:t xml:space="preserve"> ففي القليل قد ألقى بشرائه الحق المتنازع فيه ظلاً من الشبهة في حيدة القضاء في نزاع يقع في اختصاصه</w:t>
      </w:r>
      <w:r>
        <w:rPr>
          <w:rtl/>
          <w:lang w:bidi="ar-EG"/>
        </w:rPr>
        <w:t> </w:t>
      </w:r>
      <w:r>
        <w:rPr>
          <w:rFonts w:hint="cs"/>
          <w:rtl/>
          <w:lang w:bidi="ar-EG"/>
        </w:rPr>
        <w:t>.</w:t>
      </w:r>
      <w:r w:rsidRPr="005854D2">
        <w:rPr>
          <w:rFonts w:hint="cs"/>
          <w:rtl/>
          <w:lang w:bidi="ar-EG"/>
        </w:rPr>
        <w:t xml:space="preserve"> فهذه الاعتبارات تتصل أوثق الاتصال بالنظام العام والآداب</w:t>
      </w:r>
      <w:r>
        <w:rPr>
          <w:rtl/>
          <w:lang w:bidi="ar-EG"/>
        </w:rPr>
        <w:t> </w:t>
      </w:r>
      <w:r>
        <w:rPr>
          <w:rFonts w:hint="cs"/>
          <w:rtl/>
          <w:lang w:bidi="ar-EG"/>
        </w:rPr>
        <w:t>،</w:t>
      </w:r>
      <w:r w:rsidRPr="005854D2">
        <w:rPr>
          <w:rFonts w:hint="cs"/>
          <w:rtl/>
          <w:lang w:bidi="ar-EG"/>
        </w:rPr>
        <w:t xml:space="preserve"> ويكون الجزاء هو البطلان المطلق </w:t>
      </w:r>
      <w:r w:rsidRPr="005854D2">
        <w:rPr>
          <w:rFonts w:hint="cs"/>
          <w:vertAlign w:val="superscript"/>
          <w:rtl/>
          <w:lang w:bidi="ar-EG"/>
        </w:rPr>
        <w:t xml:space="preserve">( </w:t>
      </w:r>
      <w:r w:rsidRPr="005854D2">
        <w:rPr>
          <w:rStyle w:val="a7"/>
          <w:rtl/>
        </w:rPr>
        <w:footnoteReference w:id="37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 xml:space="preserve">113 </w:t>
      </w:r>
      <w:r w:rsidRPr="005854D2">
        <w:rPr>
          <w:rtl/>
          <w:lang w:bidi="ar-EG"/>
        </w:rPr>
        <w:t>–</w:t>
      </w:r>
      <w:r w:rsidRPr="005854D2">
        <w:rPr>
          <w:rFonts w:hint="cs"/>
          <w:rtl/>
          <w:lang w:bidi="ar-EG"/>
        </w:rPr>
        <w:t xml:space="preserve"> تعامل المحامي في الحق المتنازع فيه ( </w:t>
      </w:r>
      <w:r w:rsidRPr="005854D2">
        <w:rPr>
          <w:lang w:bidi="ar-EG"/>
        </w:rPr>
        <w:t>pacte de quota litis</w:t>
      </w:r>
      <w:r>
        <w:rPr>
          <w:rtl/>
          <w:lang w:bidi="ar-EG"/>
        </w:rPr>
        <w:t> </w:t>
      </w:r>
      <w:r>
        <w:rPr>
          <w:rFonts w:hint="cs"/>
          <w:rtl/>
          <w:lang w:bidi="ar-EG"/>
        </w:rPr>
        <w:t>)</w:t>
      </w:r>
      <w:r w:rsidRPr="005854D2">
        <w:rPr>
          <w:rFonts w:hint="cs"/>
          <w:rtl/>
          <w:lang w:bidi="ar-EG"/>
        </w:rPr>
        <w:t xml:space="preserve"> : وقد ورد في التقنين المدني ( م</w:t>
      </w:r>
      <w:r w:rsidRPr="005854D2">
        <w:rPr>
          <w:rtl/>
          <w:lang w:bidi="ar-EG"/>
        </w:rPr>
        <w:t xml:space="preserve"> </w:t>
      </w:r>
      <w:r w:rsidRPr="005854D2">
        <w:rPr>
          <w:rFonts w:hint="cs"/>
          <w:rtl/>
          <w:lang w:bidi="ar-EG"/>
        </w:rPr>
        <w:t>472</w:t>
      </w:r>
      <w:r>
        <w:rPr>
          <w:rtl/>
          <w:lang w:bidi="ar-EG"/>
        </w:rPr>
        <w:t> </w:t>
      </w:r>
      <w:r>
        <w:rPr>
          <w:rFonts w:hint="cs"/>
          <w:rtl/>
          <w:lang w:bidi="ar-EG"/>
        </w:rPr>
        <w:t>)</w:t>
      </w:r>
      <w:r w:rsidRPr="005854D2">
        <w:rPr>
          <w:rFonts w:hint="cs"/>
          <w:rtl/>
          <w:lang w:bidi="ar-EG"/>
        </w:rPr>
        <w:t xml:space="preserve"> نص صريح في تحريم تعامل المحامي مع موكله في الحق المتنازع فيه</w:t>
      </w:r>
      <w:r>
        <w:rPr>
          <w:rtl/>
          <w:lang w:bidi="ar-EG"/>
        </w:rPr>
        <w:t> </w:t>
      </w:r>
      <w:r>
        <w:rPr>
          <w:rFonts w:hint="cs"/>
          <w:rtl/>
          <w:lang w:bidi="ar-EG"/>
        </w:rPr>
        <w:t>.</w:t>
      </w:r>
      <w:r w:rsidRPr="005854D2">
        <w:rPr>
          <w:rFonts w:hint="cs"/>
          <w:rtl/>
          <w:lang w:bidi="ar-EG"/>
        </w:rPr>
        <w:t xml:space="preserve"> ويلاحظ أن نص المادة 471 مدني كان وحده يكفي لتحريم شراء المحامي حقاً متنازعاً فيه لموكله</w:t>
      </w:r>
      <w:r>
        <w:rPr>
          <w:rtl/>
          <w:lang w:bidi="ar-EG"/>
        </w:rPr>
        <w:t> </w:t>
      </w:r>
      <w:r>
        <w:rPr>
          <w:rFonts w:hint="cs"/>
          <w:rtl/>
          <w:lang w:bidi="ar-EG"/>
        </w:rPr>
        <w:t>.</w:t>
      </w:r>
      <w:r w:rsidRPr="005854D2">
        <w:rPr>
          <w:rFonts w:hint="cs"/>
          <w:rtl/>
          <w:lang w:bidi="ar-EG"/>
        </w:rPr>
        <w:t xml:space="preserve"> بل إن النص أوسع من ذلك إذ يحرم على المحامي أن يشتري أي حق متنازع فيه ولو لم يكن وكيلاً عن صاحب الحق كما سبق القول</w:t>
      </w:r>
      <w:r>
        <w:rPr>
          <w:rtl/>
          <w:lang w:bidi="ar-EG"/>
        </w:rPr>
        <w:t> </w:t>
      </w:r>
      <w:r>
        <w:rPr>
          <w:rFonts w:hint="cs"/>
          <w:rtl/>
          <w:lang w:bidi="ar-EG"/>
        </w:rPr>
        <w:t>.</w:t>
      </w:r>
      <w:r w:rsidRPr="005854D2">
        <w:rPr>
          <w:rFonts w:hint="cs"/>
          <w:rtl/>
          <w:lang w:bidi="ar-EG"/>
        </w:rPr>
        <w:t xml:space="preserve"> أما المادة 472 مدني فهي أضيق من المادة 471 مدني من </w:t>
      </w:r>
      <w:r w:rsidRPr="008E4DB6">
        <w:rPr>
          <w:rFonts w:hint="cs"/>
          <w:color w:val="FF0000"/>
          <w:rtl/>
          <w:lang w:bidi="ar-EG"/>
        </w:rPr>
        <w:t>$ 219 $</w:t>
      </w:r>
      <w:r w:rsidRPr="005854D2">
        <w:rPr>
          <w:rFonts w:hint="cs"/>
          <w:rtl/>
          <w:lang w:bidi="ar-EG"/>
        </w:rPr>
        <w:t xml:space="preserve"> ناحية</w:t>
      </w:r>
      <w:r>
        <w:rPr>
          <w:rtl/>
          <w:lang w:bidi="ar-EG"/>
        </w:rPr>
        <w:t> </w:t>
      </w:r>
      <w:r>
        <w:rPr>
          <w:rFonts w:hint="cs"/>
          <w:rtl/>
          <w:lang w:bidi="ar-EG"/>
        </w:rPr>
        <w:t>،</w:t>
      </w:r>
      <w:r w:rsidRPr="005854D2">
        <w:rPr>
          <w:rFonts w:hint="cs"/>
          <w:rtl/>
          <w:lang w:bidi="ar-EG"/>
        </w:rPr>
        <w:t xml:space="preserve"> وأوسع من ناحية أخرى</w:t>
      </w:r>
      <w:r>
        <w:rPr>
          <w:rtl/>
          <w:lang w:bidi="ar-EG"/>
        </w:rPr>
        <w:t> </w:t>
      </w:r>
      <w:r>
        <w:rPr>
          <w:rFonts w:hint="cs"/>
          <w:rtl/>
          <w:lang w:bidi="ar-EG"/>
        </w:rPr>
        <w:t>.</w:t>
      </w:r>
      <w:r w:rsidRPr="005854D2">
        <w:rPr>
          <w:rFonts w:hint="cs"/>
          <w:rtl/>
          <w:lang w:bidi="ar-EG"/>
        </w:rPr>
        <w:t xml:space="preserve"> هي أضيق</w:t>
      </w:r>
      <w:r>
        <w:rPr>
          <w:rtl/>
          <w:lang w:bidi="ar-EG"/>
        </w:rPr>
        <w:t> </w:t>
      </w:r>
      <w:r>
        <w:rPr>
          <w:rFonts w:hint="cs"/>
          <w:rtl/>
          <w:lang w:bidi="ar-EG"/>
        </w:rPr>
        <w:t>،</w:t>
      </w:r>
      <w:r w:rsidRPr="005854D2">
        <w:rPr>
          <w:rFonts w:hint="cs"/>
          <w:rtl/>
          <w:lang w:bidi="ar-EG"/>
        </w:rPr>
        <w:t xml:space="preserve"> لأنها تشترط أن يكون المحامي وكيلاً في الحق المتنازع فيه</w:t>
      </w:r>
      <w:r>
        <w:rPr>
          <w:rtl/>
          <w:lang w:bidi="ar-EG"/>
        </w:rPr>
        <w:t> </w:t>
      </w:r>
      <w:r>
        <w:rPr>
          <w:rFonts w:hint="cs"/>
          <w:rtl/>
          <w:lang w:bidi="ar-EG"/>
        </w:rPr>
        <w:t>.</w:t>
      </w:r>
      <w:r w:rsidRPr="005854D2">
        <w:rPr>
          <w:rFonts w:hint="cs"/>
          <w:rtl/>
          <w:lang w:bidi="ar-EG"/>
        </w:rPr>
        <w:t xml:space="preserve"> وهي أوسع</w:t>
      </w:r>
      <w:r>
        <w:rPr>
          <w:rtl/>
          <w:lang w:bidi="ar-EG"/>
        </w:rPr>
        <w:t> </w:t>
      </w:r>
      <w:r>
        <w:rPr>
          <w:rFonts w:hint="cs"/>
          <w:rtl/>
          <w:lang w:bidi="ar-EG"/>
        </w:rPr>
        <w:t>،</w:t>
      </w:r>
      <w:r w:rsidRPr="005854D2">
        <w:rPr>
          <w:rFonts w:hint="cs"/>
          <w:rtl/>
          <w:lang w:bidi="ar-EG"/>
        </w:rPr>
        <w:t xml:space="preserve"> لأنها تقضي بأنه متى كان المحامي وكيلاً في الحق المتنازع فيه فكل ضروب التعامل في هذا الحق محرمة عليه</w:t>
      </w:r>
      <w:r>
        <w:rPr>
          <w:rtl/>
          <w:lang w:bidi="ar-EG"/>
        </w:rPr>
        <w:t> </w:t>
      </w:r>
      <w:r>
        <w:rPr>
          <w:rFonts w:hint="cs"/>
          <w:rtl/>
          <w:lang w:bidi="ar-EG"/>
        </w:rPr>
        <w:t>،</w:t>
      </w:r>
      <w:r w:rsidRPr="005854D2">
        <w:rPr>
          <w:rFonts w:hint="cs"/>
          <w:rtl/>
          <w:lang w:bidi="ar-EG"/>
        </w:rPr>
        <w:t xml:space="preserve"> وليس الشراء فحسب</w:t>
      </w:r>
      <w:r>
        <w:rPr>
          <w:rtl/>
          <w:lang w:bidi="ar-EG"/>
        </w:rPr>
        <w:t> </w:t>
      </w:r>
      <w:r>
        <w:rPr>
          <w:rFonts w:hint="cs"/>
          <w:rtl/>
          <w:lang w:bidi="ar-EG"/>
        </w:rPr>
        <w:t>.</w:t>
      </w:r>
      <w:r w:rsidRPr="005854D2">
        <w:rPr>
          <w:rFonts w:hint="cs"/>
          <w:rtl/>
          <w:lang w:bidi="ar-EG"/>
        </w:rPr>
        <w:t xml:space="preserve"> فلا يجوز له أن يشتري الحق</w:t>
      </w:r>
      <w:r>
        <w:rPr>
          <w:rtl/>
          <w:lang w:bidi="ar-EG"/>
        </w:rPr>
        <w:t> </w:t>
      </w:r>
      <w:r>
        <w:rPr>
          <w:rFonts w:hint="cs"/>
          <w:rtl/>
          <w:lang w:bidi="ar-EG"/>
        </w:rPr>
        <w:t>،</w:t>
      </w:r>
      <w:r w:rsidRPr="005854D2">
        <w:rPr>
          <w:rFonts w:hint="cs"/>
          <w:rtl/>
          <w:lang w:bidi="ar-EG"/>
        </w:rPr>
        <w:t xml:space="preserve"> ولا أن يقايض عليه</w:t>
      </w:r>
      <w:r>
        <w:rPr>
          <w:rtl/>
          <w:lang w:bidi="ar-EG"/>
        </w:rPr>
        <w:t> </w:t>
      </w:r>
      <w:r>
        <w:rPr>
          <w:rFonts w:hint="cs"/>
          <w:rtl/>
          <w:lang w:bidi="ar-EG"/>
        </w:rPr>
        <w:t>،</w:t>
      </w:r>
      <w:r w:rsidRPr="005854D2">
        <w:rPr>
          <w:rFonts w:hint="cs"/>
          <w:rtl/>
          <w:lang w:bidi="ar-EG"/>
        </w:rPr>
        <w:t xml:space="preserve"> ولا أن يوهب له</w:t>
      </w:r>
      <w:r>
        <w:rPr>
          <w:rtl/>
          <w:lang w:bidi="ar-EG"/>
        </w:rPr>
        <w:t> </w:t>
      </w:r>
      <w:r>
        <w:rPr>
          <w:rFonts w:hint="cs"/>
          <w:rtl/>
          <w:lang w:bidi="ar-EG"/>
        </w:rPr>
        <w:t>،</w:t>
      </w:r>
      <w:r w:rsidRPr="005854D2">
        <w:rPr>
          <w:rFonts w:hint="cs"/>
          <w:rtl/>
          <w:lang w:bidi="ar-EG"/>
        </w:rPr>
        <w:t xml:space="preserve"> ولا أن يشارك فيه</w:t>
      </w:r>
      <w:r>
        <w:rPr>
          <w:rtl/>
          <w:lang w:bidi="ar-EG"/>
        </w:rPr>
        <w:t> </w:t>
      </w:r>
      <w:r>
        <w:rPr>
          <w:rFonts w:hint="cs"/>
          <w:rtl/>
          <w:lang w:bidi="ar-EG"/>
        </w:rPr>
        <w:t>،</w:t>
      </w:r>
      <w:r w:rsidRPr="005854D2">
        <w:rPr>
          <w:rFonts w:hint="cs"/>
          <w:rtl/>
          <w:lang w:bidi="ar-EG"/>
        </w:rPr>
        <w:t xml:space="preserve"> ولا أن يقترضه</w:t>
      </w:r>
      <w:r>
        <w:rPr>
          <w:rtl/>
          <w:lang w:bidi="ar-EG"/>
        </w:rPr>
        <w:t> </w:t>
      </w:r>
      <w:r>
        <w:rPr>
          <w:rFonts w:hint="cs"/>
          <w:rtl/>
          <w:lang w:bidi="ar-EG"/>
        </w:rPr>
        <w:t>.</w:t>
      </w:r>
      <w:r w:rsidRPr="005854D2">
        <w:rPr>
          <w:rFonts w:hint="cs"/>
          <w:rtl/>
          <w:lang w:bidi="ar-EG"/>
        </w:rPr>
        <w:t xml:space="preserve"> ولا يجوز له بوجه خاص أن يأخذ جزءاً من الحق في مقابل أتعابه ولو تولى الإنفاق على التقاضي</w:t>
      </w:r>
      <w:r>
        <w:rPr>
          <w:rtl/>
          <w:lang w:bidi="ar-EG"/>
        </w:rPr>
        <w:t> </w:t>
      </w:r>
      <w:r>
        <w:rPr>
          <w:rFonts w:hint="cs"/>
          <w:rtl/>
          <w:lang w:bidi="ar-EG"/>
        </w:rPr>
        <w:t>.</w:t>
      </w:r>
      <w:r w:rsidRPr="005854D2">
        <w:rPr>
          <w:rFonts w:hint="cs"/>
          <w:rtl/>
          <w:lang w:bidi="ar-EG"/>
        </w:rPr>
        <w:t xml:space="preserve"> والحظر هنا أيضاً يقوم على اعتبارات تتصل بالنظام العام</w:t>
      </w:r>
      <w:r>
        <w:rPr>
          <w:rtl/>
          <w:lang w:bidi="ar-EG"/>
        </w:rPr>
        <w:t> </w:t>
      </w:r>
      <w:r>
        <w:rPr>
          <w:rFonts w:hint="cs"/>
          <w:rtl/>
          <w:lang w:bidi="ar-EG"/>
        </w:rPr>
        <w:t>،</w:t>
      </w:r>
      <w:r w:rsidRPr="005854D2">
        <w:rPr>
          <w:rFonts w:hint="cs"/>
          <w:rtl/>
          <w:lang w:bidi="ar-EG"/>
        </w:rPr>
        <w:t xml:space="preserve"> إذ يخشى أن يستغل مركزه فيوهم موكله أن حظه في استخلاص حقه غير كبير</w:t>
      </w:r>
      <w:r>
        <w:rPr>
          <w:rtl/>
          <w:lang w:bidi="ar-EG"/>
        </w:rPr>
        <w:t> </w:t>
      </w:r>
      <w:r>
        <w:rPr>
          <w:rFonts w:hint="cs"/>
          <w:rtl/>
          <w:lang w:bidi="ar-EG"/>
        </w:rPr>
        <w:t>،</w:t>
      </w:r>
      <w:r w:rsidRPr="005854D2">
        <w:rPr>
          <w:rFonts w:hint="cs"/>
          <w:rtl/>
          <w:lang w:bidi="ar-EG"/>
        </w:rPr>
        <w:t xml:space="preserve"> ويحمله بذلك على قبول اتفاق يكون الموكل فيه مغبوناً</w:t>
      </w:r>
      <w:r>
        <w:rPr>
          <w:rtl/>
          <w:lang w:bidi="ar-EG"/>
        </w:rPr>
        <w:t> </w:t>
      </w:r>
      <w:r>
        <w:rPr>
          <w:rFonts w:hint="cs"/>
          <w:rtl/>
          <w:lang w:bidi="ar-EG"/>
        </w:rPr>
        <w:t>.</w:t>
      </w:r>
      <w:r w:rsidRPr="005854D2">
        <w:rPr>
          <w:rFonts w:hint="cs"/>
          <w:rtl/>
          <w:lang w:bidi="ar-EG"/>
        </w:rPr>
        <w:t xml:space="preserve"> ومن ثم يكون التعامل باطلاً بطلاناً مطلقاً</w:t>
      </w:r>
      <w:r>
        <w:rPr>
          <w:rtl/>
          <w:lang w:bidi="ar-EG"/>
        </w:rPr>
        <w:t> </w:t>
      </w:r>
      <w:r>
        <w:rPr>
          <w:rFonts w:hint="cs"/>
          <w:rtl/>
          <w:lang w:bidi="ar-EG"/>
        </w:rPr>
        <w:t>،</w:t>
      </w:r>
      <w:r w:rsidRPr="005854D2">
        <w:rPr>
          <w:rFonts w:hint="cs"/>
          <w:rtl/>
          <w:lang w:bidi="ar-EG"/>
        </w:rPr>
        <w:t xml:space="preserve"> ويستوي أن يتعامل المحامي باسمه أو يتعامل باسم مستعار كزوجة أو ولد أو قريب أو صديق</w:t>
      </w:r>
      <w:r>
        <w:rPr>
          <w:rtl/>
          <w:lang w:bidi="ar-EG"/>
        </w:rPr>
        <w:t> </w:t>
      </w:r>
      <w:r>
        <w:rPr>
          <w:rFonts w:hint="cs"/>
          <w:rtl/>
          <w:lang w:bidi="ar-EG"/>
        </w:rPr>
        <w:t>.</w:t>
      </w:r>
      <w:r w:rsidRPr="005854D2">
        <w:rPr>
          <w:rFonts w:hint="cs"/>
          <w:rtl/>
          <w:lang w:bidi="ar-EG"/>
        </w:rPr>
        <w:t xml:space="preserve"> وبطلان التعامل لا يمنع من أن يطلب المحامي تقدير أتعابه</w:t>
      </w:r>
      <w:r>
        <w:rPr>
          <w:rtl/>
          <w:lang w:bidi="ar-EG"/>
        </w:rPr>
        <w:t> </w:t>
      </w:r>
      <w:r>
        <w:rPr>
          <w:rFonts w:hint="cs"/>
          <w:rtl/>
          <w:lang w:bidi="ar-EG"/>
        </w:rPr>
        <w:t>،</w:t>
      </w:r>
      <w:r w:rsidRPr="005854D2">
        <w:rPr>
          <w:rFonts w:hint="cs"/>
          <w:rtl/>
          <w:lang w:bidi="ar-EG"/>
        </w:rPr>
        <w:t xml:space="preserve"> ويرجع على الموكل بها هي وما عسى أن يكون قد أنفقه على التقاضي </w:t>
      </w:r>
      <w:r w:rsidRPr="005854D2">
        <w:rPr>
          <w:rFonts w:hint="cs"/>
          <w:vertAlign w:val="superscript"/>
          <w:rtl/>
          <w:lang w:bidi="ar-EG"/>
        </w:rPr>
        <w:t xml:space="preserve">( </w:t>
      </w:r>
      <w:r w:rsidRPr="005854D2">
        <w:rPr>
          <w:rStyle w:val="a7"/>
          <w:rtl/>
        </w:rPr>
        <w:footnoteReference w:id="37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كذلك لا يوجد ما يمنع</w:t>
      </w:r>
      <w:r>
        <w:rPr>
          <w:rtl/>
          <w:lang w:bidi="ar-EG"/>
        </w:rPr>
        <w:t> </w:t>
      </w:r>
      <w:r>
        <w:rPr>
          <w:rFonts w:hint="cs"/>
          <w:rtl/>
          <w:lang w:bidi="ar-EG"/>
        </w:rPr>
        <w:t>،</w:t>
      </w:r>
      <w:r w:rsidRPr="005854D2">
        <w:rPr>
          <w:rFonts w:hint="cs"/>
          <w:rtl/>
          <w:lang w:bidi="ar-EG"/>
        </w:rPr>
        <w:t xml:space="preserve"> إذا انتهى النزاع في الحق</w:t>
      </w:r>
      <w:r>
        <w:rPr>
          <w:rtl/>
          <w:lang w:bidi="ar-EG"/>
        </w:rPr>
        <w:t> </w:t>
      </w:r>
      <w:r>
        <w:rPr>
          <w:rFonts w:hint="cs"/>
          <w:rtl/>
          <w:lang w:bidi="ar-EG"/>
        </w:rPr>
        <w:t>،</w:t>
      </w:r>
      <w:r w:rsidRPr="005854D2">
        <w:rPr>
          <w:rFonts w:hint="cs"/>
          <w:rtl/>
          <w:lang w:bidi="ar-EG"/>
        </w:rPr>
        <w:t xml:space="preserve"> أن يتعامل المحامي فيه مع موكله السابق بعد أن أصبح الحق غير متنازع فيه </w:t>
      </w:r>
      <w:r w:rsidRPr="005854D2">
        <w:rPr>
          <w:rFonts w:hint="cs"/>
          <w:vertAlign w:val="superscript"/>
          <w:rtl/>
          <w:lang w:bidi="ar-EG"/>
        </w:rPr>
        <w:t xml:space="preserve">( </w:t>
      </w:r>
      <w:r w:rsidRPr="005854D2">
        <w:rPr>
          <w:rStyle w:val="a7"/>
          <w:rtl/>
        </w:rPr>
        <w:footnoteReference w:id="38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وقد كان تعامل المحامي في الحق الموكل في النزاع بشأنه محرماً على الرأي الراجح</w:t>
      </w:r>
      <w:r>
        <w:rPr>
          <w:rtl/>
          <w:lang w:bidi="ar-EG"/>
        </w:rPr>
        <w:t> </w:t>
      </w:r>
      <w:r>
        <w:rPr>
          <w:rFonts w:hint="cs"/>
          <w:rtl/>
          <w:lang w:bidi="ar-EG"/>
        </w:rPr>
        <w:t>،</w:t>
      </w:r>
      <w:r w:rsidRPr="005854D2">
        <w:rPr>
          <w:rFonts w:hint="cs"/>
          <w:rtl/>
          <w:lang w:bidi="ar-EG"/>
        </w:rPr>
        <w:t xml:space="preserve"> في عهد التقنين المدني السابق </w:t>
      </w:r>
      <w:r w:rsidRPr="005854D2">
        <w:rPr>
          <w:rFonts w:hint="cs"/>
          <w:vertAlign w:val="superscript"/>
          <w:rtl/>
          <w:lang w:bidi="ar-EG"/>
        </w:rPr>
        <w:t xml:space="preserve">( </w:t>
      </w:r>
      <w:r w:rsidRPr="005854D2">
        <w:rPr>
          <w:rStyle w:val="a7"/>
          <w:rtl/>
        </w:rPr>
        <w:footnoteReference w:id="38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تطبيقاً للمبدأ العام الذي يحرم </w:t>
      </w:r>
      <w:r w:rsidRPr="008E4DB6">
        <w:rPr>
          <w:rFonts w:hint="cs"/>
          <w:color w:val="FF0000"/>
          <w:rtl/>
          <w:lang w:bidi="ar-EG"/>
        </w:rPr>
        <w:t>$ 220 $</w:t>
      </w:r>
      <w:r w:rsidRPr="005854D2">
        <w:rPr>
          <w:rFonts w:hint="cs"/>
          <w:rtl/>
          <w:lang w:bidi="ar-EG"/>
        </w:rPr>
        <w:t xml:space="preserve"> على المحامين شراء الحقوق المتنازع فيها سواء كانوا موكلين في النزاع أو غير موكلين</w:t>
      </w:r>
      <w:r>
        <w:rPr>
          <w:rtl/>
          <w:lang w:bidi="ar-EG"/>
        </w:rPr>
        <w:t> </w:t>
      </w:r>
      <w:r>
        <w:rPr>
          <w:rFonts w:hint="cs"/>
          <w:rtl/>
          <w:lang w:bidi="ar-EG"/>
        </w:rPr>
        <w:t>.</w:t>
      </w:r>
      <w:r w:rsidRPr="005854D2">
        <w:rPr>
          <w:rFonts w:hint="cs"/>
          <w:rtl/>
          <w:lang w:bidi="ar-EG"/>
        </w:rPr>
        <w:t xml:space="preserve"> فلم يستحدث التقنين المدني الجديد حكماً جديداً في الصدد</w:t>
      </w:r>
      <w:r>
        <w:rPr>
          <w:rtl/>
          <w:lang w:bidi="ar-EG"/>
        </w:rPr>
        <w:t> </w:t>
      </w:r>
      <w:r>
        <w:rPr>
          <w:rFonts w:hint="cs"/>
          <w:rtl/>
          <w:lang w:bidi="ar-EG"/>
        </w:rPr>
        <w:t>،</w:t>
      </w:r>
      <w:r w:rsidRPr="005854D2">
        <w:rPr>
          <w:rFonts w:hint="cs"/>
          <w:rtl/>
          <w:lang w:bidi="ar-EG"/>
        </w:rPr>
        <w:t xml:space="preserve"> وإنما أورد نصاً خاصاً صريحاً في التحريم </w:t>
      </w:r>
      <w:r w:rsidRPr="005854D2">
        <w:rPr>
          <w:rFonts w:hint="cs"/>
          <w:vertAlign w:val="superscript"/>
          <w:rtl/>
          <w:lang w:bidi="ar-EG"/>
        </w:rPr>
        <w:t xml:space="preserve">( </w:t>
      </w:r>
      <w:r w:rsidRPr="005854D2">
        <w:rPr>
          <w:rStyle w:val="a7"/>
          <w:rtl/>
        </w:rPr>
        <w:footnoteReference w:id="38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2 - بيع السلم</w:t>
      </w:r>
    </w:p>
    <w:p w:rsidR="000E7CFA" w:rsidRPr="005854D2" w:rsidRDefault="000E7CFA" w:rsidP="000E7CFA">
      <w:pPr>
        <w:ind w:firstLine="567"/>
        <w:rPr>
          <w:rFonts w:hint="cs"/>
          <w:rtl/>
          <w:lang w:bidi="ar-EG"/>
        </w:rPr>
      </w:pPr>
      <w:r w:rsidRPr="005854D2">
        <w:rPr>
          <w:rFonts w:hint="cs"/>
          <w:rtl/>
          <w:lang w:bidi="ar-EG"/>
        </w:rPr>
        <w:t>114 - السلم في الفقه الإسلامي : لما كان بيع المعدوم باطلاً في الفقه الإسلامي</w:t>
      </w:r>
      <w:r>
        <w:rPr>
          <w:rtl/>
          <w:lang w:bidi="ar-EG"/>
        </w:rPr>
        <w:t> </w:t>
      </w:r>
      <w:r>
        <w:rPr>
          <w:rFonts w:hint="cs"/>
          <w:rtl/>
          <w:lang w:bidi="ar-EG"/>
        </w:rPr>
        <w:t>،</w:t>
      </w:r>
      <w:r w:rsidRPr="005854D2">
        <w:rPr>
          <w:rFonts w:hint="cs"/>
          <w:rtl/>
          <w:lang w:bidi="ar-EG"/>
        </w:rPr>
        <w:t xml:space="preserve"> فقد استثنى من هذه القاعدة بيع السلم</w:t>
      </w:r>
      <w:r>
        <w:rPr>
          <w:rtl/>
          <w:lang w:bidi="ar-EG"/>
        </w:rPr>
        <w:t> </w:t>
      </w:r>
      <w:r>
        <w:rPr>
          <w:rFonts w:hint="cs"/>
          <w:rtl/>
          <w:lang w:bidi="ar-EG"/>
        </w:rPr>
        <w:t>،</w:t>
      </w:r>
      <w:r w:rsidRPr="005854D2">
        <w:rPr>
          <w:rFonts w:hint="cs"/>
          <w:rtl/>
          <w:lang w:bidi="ar-EG"/>
        </w:rPr>
        <w:t xml:space="preserve"> وهو بيع شيء غير موجود ولكنه ممكن الوجود</w:t>
      </w:r>
      <w:r>
        <w:rPr>
          <w:rtl/>
          <w:lang w:bidi="ar-EG"/>
        </w:rPr>
        <w:t> </w:t>
      </w:r>
      <w:r>
        <w:rPr>
          <w:rFonts w:hint="cs"/>
          <w:rtl/>
          <w:lang w:bidi="ar-EG"/>
        </w:rPr>
        <w:t>.</w:t>
      </w:r>
      <w:r w:rsidRPr="005854D2">
        <w:rPr>
          <w:rFonts w:hint="cs"/>
          <w:rtl/>
          <w:lang w:bidi="ar-EG"/>
        </w:rPr>
        <w:t xml:space="preserve"> ونستعرض هنا في إيجاز</w:t>
      </w:r>
      <w:r>
        <w:rPr>
          <w:rtl/>
          <w:lang w:bidi="ar-EG"/>
        </w:rPr>
        <w:t> </w:t>
      </w:r>
      <w:r>
        <w:rPr>
          <w:rFonts w:hint="cs"/>
          <w:rtl/>
          <w:lang w:bidi="ar-EG"/>
        </w:rPr>
        <w:t>،</w:t>
      </w:r>
      <w:r w:rsidRPr="005854D2">
        <w:rPr>
          <w:rFonts w:hint="cs"/>
          <w:rtl/>
          <w:lang w:bidi="ar-EG"/>
        </w:rPr>
        <w:t xml:space="preserve"> ملخصاً عن البدائع </w:t>
      </w:r>
      <w:r w:rsidRPr="005854D2">
        <w:rPr>
          <w:rFonts w:hint="cs"/>
          <w:vertAlign w:val="superscript"/>
          <w:rtl/>
          <w:lang w:bidi="ar-EG"/>
        </w:rPr>
        <w:t xml:space="preserve">( </w:t>
      </w:r>
      <w:r w:rsidRPr="005854D2">
        <w:rPr>
          <w:rStyle w:val="a7"/>
          <w:rtl/>
        </w:rPr>
        <w:footnoteReference w:id="38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الخطوط الرئيسية في بيع السلم في الفقه الإسلامي</w:t>
      </w:r>
      <w:r>
        <w:rPr>
          <w:rtl/>
          <w:lang w:bidi="ar-EG"/>
        </w:rPr>
        <w:t> </w:t>
      </w:r>
      <w:r>
        <w:rPr>
          <w:rFonts w:hint="cs"/>
          <w:rtl/>
          <w:lang w:bidi="ar-EG"/>
        </w:rPr>
        <w:t>،</w:t>
      </w:r>
      <w:r w:rsidRPr="005854D2">
        <w:rPr>
          <w:rFonts w:hint="cs"/>
          <w:rtl/>
          <w:lang w:bidi="ar-EG"/>
        </w:rPr>
        <w:t xml:space="preserve"> ثم نعرض لهذا النوع من البيع في القانون المصري</w:t>
      </w:r>
      <w:r>
        <w:rPr>
          <w:rtl/>
          <w:lang w:bidi="ar-EG"/>
        </w:rPr>
        <w:t> </w:t>
      </w:r>
      <w:r>
        <w:rPr>
          <w:rFonts w:hint="cs"/>
          <w:rtl/>
          <w:lang w:bidi="ar-EG"/>
        </w:rPr>
        <w:t>.</w:t>
      </w:r>
      <w:r w:rsidRPr="005854D2">
        <w:rPr>
          <w:rFonts w:hint="cs"/>
          <w:rtl/>
          <w:lang w:bidi="ar-EG"/>
        </w:rPr>
        <w:t xml:space="preserve"> ولما كان تقنين الموجبات والعقود اللبناني أفرد لهذا البيع نصوصاً خاصة</w:t>
      </w:r>
      <w:r>
        <w:rPr>
          <w:rtl/>
          <w:lang w:bidi="ar-EG"/>
        </w:rPr>
        <w:t> </w:t>
      </w:r>
      <w:r>
        <w:rPr>
          <w:rFonts w:hint="cs"/>
          <w:rtl/>
          <w:lang w:bidi="ar-EG"/>
        </w:rPr>
        <w:t>،</w:t>
      </w:r>
      <w:r w:rsidRPr="005854D2">
        <w:rPr>
          <w:rFonts w:hint="cs"/>
          <w:rtl/>
          <w:lang w:bidi="ar-EG"/>
        </w:rPr>
        <w:t xml:space="preserve"> فإننا نعرض لهذه النصوص بعد ذلك</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يمكن تعريف السلم في الفقه الإسلامي بأنه بيع شيء غير موجود بالذات بثمن مقبوض في الحال</w:t>
      </w:r>
      <w:r>
        <w:rPr>
          <w:rtl/>
          <w:lang w:bidi="ar-EG"/>
        </w:rPr>
        <w:t> </w:t>
      </w:r>
      <w:r>
        <w:rPr>
          <w:rFonts w:hint="cs"/>
          <w:rtl/>
          <w:lang w:bidi="ar-EG"/>
        </w:rPr>
        <w:t>،</w:t>
      </w:r>
      <w:r w:rsidRPr="005854D2">
        <w:rPr>
          <w:rFonts w:hint="cs"/>
          <w:rtl/>
          <w:lang w:bidi="ar-EG"/>
        </w:rPr>
        <w:t xml:space="preserve"> على أن يوجد الشيء ويسلم للمشتري في أجل معلوم</w:t>
      </w:r>
      <w:r>
        <w:rPr>
          <w:rtl/>
          <w:lang w:bidi="ar-EG"/>
        </w:rPr>
        <w:t> </w:t>
      </w:r>
      <w:r>
        <w:rPr>
          <w:rFonts w:hint="cs"/>
          <w:rtl/>
          <w:lang w:bidi="ar-EG"/>
        </w:rPr>
        <w:t>.</w:t>
      </w:r>
      <w:r w:rsidRPr="005854D2">
        <w:rPr>
          <w:rFonts w:hint="cs"/>
          <w:rtl/>
          <w:lang w:bidi="ar-EG"/>
        </w:rPr>
        <w:t xml:space="preserve"> ويسمى المشتري المسلم أو رب السلم</w:t>
      </w:r>
      <w:r>
        <w:rPr>
          <w:rtl/>
          <w:lang w:bidi="ar-EG"/>
        </w:rPr>
        <w:t> </w:t>
      </w:r>
      <w:r>
        <w:rPr>
          <w:rFonts w:hint="cs"/>
          <w:rtl/>
          <w:lang w:bidi="ar-EG"/>
        </w:rPr>
        <w:t>،</w:t>
      </w:r>
      <w:r w:rsidRPr="005854D2">
        <w:rPr>
          <w:rFonts w:hint="cs"/>
          <w:rtl/>
          <w:lang w:bidi="ar-EG"/>
        </w:rPr>
        <w:t xml:space="preserve"> والبائع المسلم إليه</w:t>
      </w:r>
      <w:r>
        <w:rPr>
          <w:rtl/>
          <w:lang w:bidi="ar-EG"/>
        </w:rPr>
        <w:t> </w:t>
      </w:r>
      <w:r>
        <w:rPr>
          <w:rFonts w:hint="cs"/>
          <w:rtl/>
          <w:lang w:bidi="ar-EG"/>
        </w:rPr>
        <w:t>،</w:t>
      </w:r>
      <w:r w:rsidRPr="005854D2">
        <w:rPr>
          <w:rFonts w:hint="cs"/>
          <w:rtl/>
          <w:lang w:bidi="ar-EG"/>
        </w:rPr>
        <w:t xml:space="preserve"> والمبيع المسلم فيه</w:t>
      </w:r>
      <w:r>
        <w:rPr>
          <w:rtl/>
          <w:lang w:bidi="ar-EG"/>
        </w:rPr>
        <w:t> </w:t>
      </w:r>
      <w:r>
        <w:rPr>
          <w:rFonts w:hint="cs"/>
          <w:rtl/>
          <w:lang w:bidi="ar-EG"/>
        </w:rPr>
        <w:t>،</w:t>
      </w:r>
      <w:r w:rsidRPr="005854D2">
        <w:rPr>
          <w:rFonts w:hint="cs"/>
          <w:rtl/>
          <w:lang w:bidi="ar-EG"/>
        </w:rPr>
        <w:t xml:space="preserve"> والثمن رأس المال</w:t>
      </w:r>
      <w:r>
        <w:rPr>
          <w:rtl/>
          <w:lang w:bidi="ar-EG"/>
        </w:rPr>
        <w:t> </w:t>
      </w:r>
      <w:r>
        <w:rPr>
          <w:rFonts w:hint="cs"/>
          <w:rtl/>
          <w:lang w:bidi="ar-EG"/>
        </w:rPr>
        <w:t>.</w:t>
      </w:r>
      <w:r w:rsidRPr="005854D2">
        <w:rPr>
          <w:rFonts w:hint="cs"/>
          <w:rtl/>
          <w:lang w:bidi="ar-EG"/>
        </w:rPr>
        <w:t xml:space="preserve"> ونرى من ذلك أن السلم هو بيع المعدوم</w:t>
      </w:r>
      <w:r>
        <w:rPr>
          <w:rtl/>
          <w:lang w:bidi="ar-EG"/>
        </w:rPr>
        <w:t> </w:t>
      </w:r>
      <w:r>
        <w:rPr>
          <w:rFonts w:hint="cs"/>
          <w:rtl/>
          <w:lang w:bidi="ar-EG"/>
        </w:rPr>
        <w:t>،</w:t>
      </w:r>
      <w:r w:rsidRPr="005854D2">
        <w:rPr>
          <w:rFonts w:hint="cs"/>
          <w:rtl/>
          <w:lang w:bidi="ar-EG"/>
        </w:rPr>
        <w:t xml:space="preserve"> رخص فيه استثناء من مبدأ عدم جواز بيع المعدوم للحاجة إليه وجريان التعامل فيه</w:t>
      </w:r>
      <w:r>
        <w:rPr>
          <w:rtl/>
          <w:lang w:bidi="ar-EG"/>
        </w:rPr>
        <w:t> </w:t>
      </w:r>
      <w:r>
        <w:rPr>
          <w:rFonts w:hint="cs"/>
          <w:rtl/>
          <w:lang w:bidi="ar-EG"/>
        </w:rPr>
        <w:t>.</w:t>
      </w:r>
      <w:r w:rsidRPr="005854D2">
        <w:rPr>
          <w:rFonts w:hint="cs"/>
          <w:rtl/>
          <w:lang w:bidi="ar-EG"/>
        </w:rPr>
        <w:t xml:space="preserve"> على أن للسلم </w:t>
      </w:r>
      <w:r w:rsidRPr="008E4DB6">
        <w:rPr>
          <w:rFonts w:hint="cs"/>
          <w:color w:val="FF0000"/>
          <w:rtl/>
          <w:lang w:bidi="ar-EG"/>
        </w:rPr>
        <w:t>$ 221 $</w:t>
      </w:r>
      <w:r w:rsidRPr="005854D2">
        <w:rPr>
          <w:rFonts w:hint="cs"/>
          <w:rtl/>
          <w:lang w:bidi="ar-EG"/>
        </w:rPr>
        <w:t xml:space="preserve"> شروطاً وقيوداً تخرجه عن أن يكون مطلق بيع المعدوم</w:t>
      </w:r>
      <w:r>
        <w:rPr>
          <w:rtl/>
          <w:lang w:bidi="ar-EG"/>
        </w:rPr>
        <w:t> </w:t>
      </w:r>
      <w:r>
        <w:rPr>
          <w:rFonts w:hint="cs"/>
          <w:rtl/>
          <w:lang w:bidi="ar-EG"/>
        </w:rPr>
        <w:t>،</w:t>
      </w:r>
      <w:r w:rsidRPr="005854D2">
        <w:rPr>
          <w:rFonts w:hint="cs"/>
          <w:rtl/>
          <w:lang w:bidi="ar-EG"/>
        </w:rPr>
        <w:t xml:space="preserve"> وتكسبه سمة خاصة تجعله استثناء مقيداً في حدود ضيقة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 xml:space="preserve">فيشترط في المبيع </w:t>
      </w:r>
      <w:r w:rsidRPr="005854D2">
        <w:rPr>
          <w:rtl/>
          <w:lang w:bidi="ar-EG"/>
        </w:rPr>
        <w:t>–</w:t>
      </w:r>
      <w:r w:rsidRPr="005854D2">
        <w:rPr>
          <w:rFonts w:hint="cs"/>
          <w:rtl/>
          <w:lang w:bidi="ar-EG"/>
        </w:rPr>
        <w:t xml:space="preserve"> المسلم فيه </w:t>
      </w:r>
      <w:r w:rsidRPr="005854D2">
        <w:rPr>
          <w:rtl/>
          <w:lang w:bidi="ar-EG"/>
        </w:rPr>
        <w:t>–</w:t>
      </w:r>
      <w:r w:rsidRPr="005854D2">
        <w:rPr>
          <w:rFonts w:hint="cs"/>
          <w:rtl/>
          <w:lang w:bidi="ar-EG"/>
        </w:rPr>
        <w:t xml:space="preserve"> أن يكون معلوم الجنس والنوع والصفة كحنطة سقية وسط أو تمر فارسي جيد</w:t>
      </w:r>
      <w:r>
        <w:rPr>
          <w:rtl/>
          <w:lang w:bidi="ar-EG"/>
        </w:rPr>
        <w:t> </w:t>
      </w:r>
      <w:r>
        <w:rPr>
          <w:rFonts w:hint="cs"/>
          <w:rtl/>
          <w:lang w:bidi="ar-EG"/>
        </w:rPr>
        <w:t>،</w:t>
      </w:r>
      <w:r w:rsidRPr="005854D2">
        <w:rPr>
          <w:rFonts w:hint="cs"/>
          <w:rtl/>
          <w:lang w:bidi="ar-EG"/>
        </w:rPr>
        <w:t xml:space="preserve"> وأن يكون معلوم القدر بالكيل أو الوزن أو العد أو الذرع</w:t>
      </w:r>
      <w:r>
        <w:rPr>
          <w:rtl/>
          <w:lang w:bidi="ar-EG"/>
        </w:rPr>
        <w:t> </w:t>
      </w:r>
      <w:r>
        <w:rPr>
          <w:rFonts w:hint="cs"/>
          <w:rtl/>
          <w:lang w:bidi="ar-EG"/>
        </w:rPr>
        <w:t>،</w:t>
      </w:r>
      <w:r w:rsidRPr="005854D2">
        <w:rPr>
          <w:rFonts w:hint="cs"/>
          <w:rtl/>
          <w:lang w:bidi="ar-EG"/>
        </w:rPr>
        <w:t xml:space="preserve"> وأن يكون مما يمكن أن يضبط قدره وصفته بالوصف على وجه لا يبقى بعد الوصف إلا تفاوت يسير</w:t>
      </w:r>
      <w:r>
        <w:rPr>
          <w:rtl/>
          <w:lang w:bidi="ar-EG"/>
        </w:rPr>
        <w:t> </w:t>
      </w:r>
      <w:r>
        <w:rPr>
          <w:rFonts w:hint="cs"/>
          <w:rtl/>
          <w:lang w:bidi="ar-EG"/>
        </w:rPr>
        <w:t>.</w:t>
      </w:r>
      <w:r w:rsidRPr="005854D2">
        <w:rPr>
          <w:rFonts w:hint="cs"/>
          <w:rtl/>
          <w:lang w:bidi="ar-EG"/>
        </w:rPr>
        <w:t xml:space="preserve"> فلو كان مما لا يمكن</w:t>
      </w:r>
      <w:r>
        <w:rPr>
          <w:rtl/>
          <w:lang w:bidi="ar-EG"/>
        </w:rPr>
        <w:t> </w:t>
      </w:r>
      <w:r>
        <w:rPr>
          <w:rFonts w:hint="cs"/>
          <w:rtl/>
          <w:lang w:bidi="ar-EG"/>
        </w:rPr>
        <w:t>،</w:t>
      </w:r>
      <w:r w:rsidRPr="005854D2">
        <w:rPr>
          <w:rFonts w:hint="cs"/>
          <w:rtl/>
          <w:lang w:bidi="ar-EG"/>
        </w:rPr>
        <w:t xml:space="preserve"> ويبقى بعد الوصف تفاوت فاحش</w:t>
      </w:r>
      <w:r>
        <w:rPr>
          <w:rtl/>
          <w:lang w:bidi="ar-EG"/>
        </w:rPr>
        <w:t> </w:t>
      </w:r>
      <w:r>
        <w:rPr>
          <w:rFonts w:hint="cs"/>
          <w:rtl/>
          <w:lang w:bidi="ar-EG"/>
        </w:rPr>
        <w:t>،</w:t>
      </w:r>
      <w:r w:rsidRPr="005854D2">
        <w:rPr>
          <w:rFonts w:hint="cs"/>
          <w:rtl/>
          <w:lang w:bidi="ar-EG"/>
        </w:rPr>
        <w:t xml:space="preserve"> لا يجوز السلم فيه</w:t>
      </w:r>
      <w:r>
        <w:rPr>
          <w:rtl/>
          <w:lang w:bidi="ar-EG"/>
        </w:rPr>
        <w:t> </w:t>
      </w:r>
      <w:r>
        <w:rPr>
          <w:rFonts w:hint="cs"/>
          <w:rtl/>
          <w:lang w:bidi="ar-EG"/>
        </w:rPr>
        <w:t>.</w:t>
      </w:r>
      <w:r w:rsidRPr="005854D2">
        <w:rPr>
          <w:rFonts w:hint="cs"/>
          <w:rtl/>
          <w:lang w:bidi="ar-EG"/>
        </w:rPr>
        <w:t xml:space="preserve"> فيجوز السلم إذن في المكيلات والموزونات لأنها من ذوات الأمثال</w:t>
      </w:r>
      <w:r>
        <w:rPr>
          <w:rtl/>
          <w:lang w:bidi="ar-EG"/>
        </w:rPr>
        <w:t> </w:t>
      </w:r>
      <w:r>
        <w:rPr>
          <w:rFonts w:hint="cs"/>
          <w:rtl/>
          <w:lang w:bidi="ar-EG"/>
        </w:rPr>
        <w:t>،</w:t>
      </w:r>
      <w:r w:rsidRPr="005854D2">
        <w:rPr>
          <w:rFonts w:hint="cs"/>
          <w:rtl/>
          <w:lang w:bidi="ar-EG"/>
        </w:rPr>
        <w:t xml:space="preserve"> وفي العدديات المتقاربة كالجوز والبيض لأ</w:t>
      </w:r>
      <w:r>
        <w:rPr>
          <w:rtl/>
          <w:lang w:bidi="ar-EG"/>
        </w:rPr>
        <w:t> </w:t>
      </w:r>
      <w:r>
        <w:rPr>
          <w:rFonts w:hint="cs"/>
          <w:rtl/>
          <w:lang w:bidi="ar-EG"/>
        </w:rPr>
        <w:t>،</w:t>
      </w:r>
      <w:r w:rsidRPr="005854D2">
        <w:rPr>
          <w:rFonts w:hint="cs"/>
          <w:rtl/>
          <w:lang w:bidi="ar-EG"/>
        </w:rPr>
        <w:t xml:space="preserve"> الجهالة فيها يسيرة وصغيرها وكبيرها سواء فلا يجري التنازع في ذلك القدر من التفاوت بين الناس عادة</w:t>
      </w:r>
      <w:r>
        <w:rPr>
          <w:rtl/>
          <w:lang w:bidi="ar-EG"/>
        </w:rPr>
        <w:t> </w:t>
      </w:r>
      <w:r>
        <w:rPr>
          <w:rFonts w:hint="cs"/>
          <w:rtl/>
          <w:lang w:bidi="ar-EG"/>
        </w:rPr>
        <w:t>،</w:t>
      </w:r>
      <w:r w:rsidRPr="005854D2">
        <w:rPr>
          <w:rFonts w:hint="cs"/>
          <w:rtl/>
          <w:lang w:bidi="ar-EG"/>
        </w:rPr>
        <w:t xml:space="preserve"> وفي الذرعيات كالثياب والبسط والحصير لأن الناس تعاملوا السلم فيها لحاجتهم إلى ذلك ولأنه إذا بين الجنس والنوع والصفة والرفعة والطول والعرض يتقارب التفاوت فيلحق بالمثل في باب السلم</w:t>
      </w:r>
      <w:r>
        <w:rPr>
          <w:rtl/>
          <w:lang w:bidi="ar-EG"/>
        </w:rPr>
        <w:t> </w:t>
      </w:r>
      <w:r>
        <w:rPr>
          <w:rFonts w:hint="cs"/>
          <w:rtl/>
          <w:lang w:bidi="ar-EG"/>
        </w:rPr>
        <w:t>.</w:t>
      </w:r>
      <w:r w:rsidRPr="005854D2">
        <w:rPr>
          <w:rFonts w:hint="cs"/>
          <w:rtl/>
          <w:lang w:bidi="ar-EG"/>
        </w:rPr>
        <w:t xml:space="preserve"> ولا يجوز السلم في العدديات المتفاوتة من الحيوان والجواهر واللآلئ والجلود والبطيخ والقثاء والسفرجل والرمان ونحوها</w:t>
      </w:r>
      <w:r>
        <w:rPr>
          <w:rtl/>
          <w:lang w:bidi="ar-EG"/>
        </w:rPr>
        <w:t> </w:t>
      </w:r>
      <w:r>
        <w:rPr>
          <w:rFonts w:hint="cs"/>
          <w:rtl/>
          <w:lang w:bidi="ar-EG"/>
        </w:rPr>
        <w:t>،</w:t>
      </w:r>
      <w:r w:rsidRPr="005854D2">
        <w:rPr>
          <w:rFonts w:hint="cs"/>
          <w:rtl/>
          <w:lang w:bidi="ar-EG"/>
        </w:rPr>
        <w:t xml:space="preserve"> لأنه لا يمكن ضبطها بالوصف</w:t>
      </w:r>
      <w:r>
        <w:rPr>
          <w:rtl/>
          <w:lang w:bidi="ar-EG"/>
        </w:rPr>
        <w:t> </w:t>
      </w:r>
      <w:r>
        <w:rPr>
          <w:rFonts w:hint="cs"/>
          <w:rtl/>
          <w:lang w:bidi="ar-EG"/>
        </w:rPr>
        <w:t>،</w:t>
      </w:r>
      <w:r w:rsidRPr="005854D2">
        <w:rPr>
          <w:rFonts w:hint="cs"/>
          <w:rtl/>
          <w:lang w:bidi="ar-EG"/>
        </w:rPr>
        <w:t xml:space="preserve"> أو يبقى بعد بيان جنسها ونوعها وصفتها وقدرها جهالة فاحشة مفضية إلى المنازعة</w:t>
      </w:r>
      <w:r>
        <w:rPr>
          <w:rtl/>
          <w:lang w:bidi="ar-EG"/>
        </w:rPr>
        <w:t> </w:t>
      </w:r>
      <w:r>
        <w:rPr>
          <w:rFonts w:hint="cs"/>
          <w:rtl/>
          <w:lang w:bidi="ar-EG"/>
        </w:rPr>
        <w:t>.</w:t>
      </w:r>
      <w:r w:rsidRPr="005854D2">
        <w:rPr>
          <w:rFonts w:hint="cs"/>
          <w:rtl/>
          <w:lang w:bidi="ar-EG"/>
        </w:rPr>
        <w:t xml:space="preserve"> ويجب في المسلم فيه أيضاً أن يكون مما يتعين بالتعيين</w:t>
      </w:r>
      <w:r>
        <w:rPr>
          <w:rtl/>
          <w:lang w:bidi="ar-EG"/>
        </w:rPr>
        <w:t> </w:t>
      </w:r>
      <w:r>
        <w:rPr>
          <w:rFonts w:hint="cs"/>
          <w:rtl/>
          <w:lang w:bidi="ar-EG"/>
        </w:rPr>
        <w:t>،</w:t>
      </w:r>
      <w:r w:rsidRPr="005854D2">
        <w:rPr>
          <w:rFonts w:hint="cs"/>
          <w:rtl/>
          <w:lang w:bidi="ar-EG"/>
        </w:rPr>
        <w:t xml:space="preserve"> فإن لم يكن كالدراهم والدنانير</w:t>
      </w:r>
      <w:r>
        <w:rPr>
          <w:rtl/>
          <w:lang w:bidi="ar-EG"/>
        </w:rPr>
        <w:t> </w:t>
      </w:r>
      <w:r>
        <w:rPr>
          <w:rFonts w:hint="cs"/>
          <w:rtl/>
          <w:lang w:bidi="ar-EG"/>
        </w:rPr>
        <w:t>،</w:t>
      </w:r>
      <w:r w:rsidRPr="005854D2">
        <w:rPr>
          <w:rFonts w:hint="cs"/>
          <w:rtl/>
          <w:lang w:bidi="ar-EG"/>
        </w:rPr>
        <w:t xml:space="preserve"> لم يجز السلم فيه</w:t>
      </w:r>
      <w:r>
        <w:rPr>
          <w:rtl/>
          <w:lang w:bidi="ar-EG"/>
        </w:rPr>
        <w:t> </w:t>
      </w:r>
      <w:r>
        <w:rPr>
          <w:rFonts w:hint="cs"/>
          <w:rtl/>
          <w:lang w:bidi="ar-EG"/>
        </w:rPr>
        <w:t>،</w:t>
      </w:r>
      <w:r w:rsidRPr="005854D2">
        <w:rPr>
          <w:rFonts w:hint="cs"/>
          <w:rtl/>
          <w:lang w:bidi="ar-EG"/>
        </w:rPr>
        <w:t xml:space="preserve"> لأن المسلم فيه مبيع والمبيع يجب أن يتعين بالتعيين</w:t>
      </w:r>
      <w:r>
        <w:rPr>
          <w:rtl/>
          <w:lang w:bidi="ar-EG"/>
        </w:rPr>
        <w:t> </w:t>
      </w:r>
      <w:r>
        <w:rPr>
          <w:rFonts w:hint="cs"/>
          <w:rtl/>
          <w:lang w:bidi="ar-EG"/>
        </w:rPr>
        <w:t>،</w:t>
      </w:r>
      <w:r w:rsidRPr="005854D2">
        <w:rPr>
          <w:rFonts w:hint="cs"/>
          <w:rtl/>
          <w:lang w:bidi="ar-EG"/>
        </w:rPr>
        <w:t xml:space="preserve"> كما يجب أن يكون المسلم فيه مؤجلاً</w:t>
      </w:r>
      <w:r>
        <w:rPr>
          <w:rtl/>
          <w:lang w:bidi="ar-EG"/>
        </w:rPr>
        <w:t> </w:t>
      </w:r>
      <w:r>
        <w:rPr>
          <w:rFonts w:hint="cs"/>
          <w:rtl/>
          <w:lang w:bidi="ar-EG"/>
        </w:rPr>
        <w:t>،</w:t>
      </w:r>
      <w:r w:rsidRPr="005854D2">
        <w:rPr>
          <w:rFonts w:hint="cs"/>
          <w:rtl/>
          <w:lang w:bidi="ar-EG"/>
        </w:rPr>
        <w:t xml:space="preserve"> حتى لا يجوز السلم في الحال عند الحنفية</w:t>
      </w:r>
      <w:r>
        <w:rPr>
          <w:rtl/>
          <w:lang w:bidi="ar-EG"/>
        </w:rPr>
        <w:t> </w:t>
      </w:r>
      <w:r>
        <w:rPr>
          <w:rFonts w:hint="cs"/>
          <w:rtl/>
          <w:lang w:bidi="ar-EG"/>
        </w:rPr>
        <w:t>،</w:t>
      </w:r>
      <w:r w:rsidRPr="005854D2">
        <w:rPr>
          <w:rFonts w:hint="cs"/>
          <w:rtl/>
          <w:lang w:bidi="ar-EG"/>
        </w:rPr>
        <w:t xml:space="preserve"> وعند الشافعي هذا ليس بشرط</w:t>
      </w:r>
      <w:r>
        <w:rPr>
          <w:rtl/>
          <w:lang w:bidi="ar-EG"/>
        </w:rPr>
        <w:t> </w:t>
      </w:r>
      <w:r>
        <w:rPr>
          <w:rFonts w:hint="cs"/>
          <w:rtl/>
          <w:lang w:bidi="ar-EG"/>
        </w:rPr>
        <w:t>،</w:t>
      </w:r>
      <w:r w:rsidRPr="005854D2">
        <w:rPr>
          <w:rFonts w:hint="cs"/>
          <w:rtl/>
          <w:lang w:bidi="ar-EG"/>
        </w:rPr>
        <w:t xml:space="preserve"> وسلم الحال جائز</w:t>
      </w:r>
      <w:r>
        <w:rPr>
          <w:rtl/>
          <w:lang w:bidi="ar-EG"/>
        </w:rPr>
        <w:t> </w:t>
      </w:r>
      <w:r>
        <w:rPr>
          <w:rFonts w:hint="cs"/>
          <w:rtl/>
          <w:lang w:bidi="ar-EG"/>
        </w:rPr>
        <w:t>.</w:t>
      </w:r>
      <w:r w:rsidRPr="005854D2">
        <w:rPr>
          <w:rFonts w:hint="cs"/>
          <w:rtl/>
          <w:lang w:bidi="ar-EG"/>
        </w:rPr>
        <w:t xml:space="preserve"> وجه قوله أن الأجل شرع نظراً للمسلم إليه </w:t>
      </w:r>
      <w:r w:rsidRPr="005854D2">
        <w:rPr>
          <w:rtl/>
          <w:lang w:bidi="ar-EG"/>
        </w:rPr>
        <w:t>–</w:t>
      </w:r>
      <w:r w:rsidRPr="005854D2">
        <w:rPr>
          <w:rFonts w:hint="cs"/>
          <w:rtl/>
          <w:lang w:bidi="ar-EG"/>
        </w:rPr>
        <w:t xml:space="preserve"> البائع </w:t>
      </w:r>
      <w:r w:rsidRPr="005854D2">
        <w:rPr>
          <w:rtl/>
          <w:lang w:bidi="ar-EG"/>
        </w:rPr>
        <w:t>–</w:t>
      </w:r>
      <w:r w:rsidRPr="005854D2">
        <w:rPr>
          <w:rFonts w:hint="cs"/>
          <w:rtl/>
          <w:lang w:bidi="ar-EG"/>
        </w:rPr>
        <w:t xml:space="preserve"> تمكيناً له من الاكتساب</w:t>
      </w:r>
      <w:r>
        <w:rPr>
          <w:rtl/>
          <w:lang w:bidi="ar-EG"/>
        </w:rPr>
        <w:t> </w:t>
      </w:r>
      <w:r>
        <w:rPr>
          <w:rFonts w:hint="cs"/>
          <w:rtl/>
          <w:lang w:bidi="ar-EG"/>
        </w:rPr>
        <w:t>،</w:t>
      </w:r>
      <w:r w:rsidRPr="005854D2">
        <w:rPr>
          <w:rFonts w:hint="cs"/>
          <w:rtl/>
          <w:lang w:bidi="ar-EG"/>
        </w:rPr>
        <w:t xml:space="preserve"> فلا يكون لازماً كما في بيع العين</w:t>
      </w:r>
      <w:r>
        <w:rPr>
          <w:rtl/>
          <w:lang w:bidi="ar-EG"/>
        </w:rPr>
        <w:t> </w:t>
      </w:r>
      <w:r>
        <w:rPr>
          <w:rFonts w:hint="cs"/>
          <w:rtl/>
          <w:lang w:bidi="ar-EG"/>
        </w:rPr>
        <w:t>،</w:t>
      </w:r>
      <w:r w:rsidRPr="005854D2">
        <w:rPr>
          <w:rFonts w:hint="cs"/>
          <w:rtl/>
          <w:lang w:bidi="ar-EG"/>
        </w:rPr>
        <w:t xml:space="preserve"> واحتجت الحنفية بأن السلم حالاً يفضي إلى المنازعة لأن السلم يع المفاليس</w:t>
      </w:r>
      <w:r>
        <w:rPr>
          <w:rtl/>
          <w:lang w:bidi="ar-EG"/>
        </w:rPr>
        <w:t> </w:t>
      </w:r>
      <w:r>
        <w:rPr>
          <w:rFonts w:hint="cs"/>
          <w:rtl/>
          <w:lang w:bidi="ar-EG"/>
        </w:rPr>
        <w:t>،</w:t>
      </w:r>
      <w:r w:rsidRPr="005854D2">
        <w:rPr>
          <w:rFonts w:hint="cs"/>
          <w:rtl/>
          <w:lang w:bidi="ar-EG"/>
        </w:rPr>
        <w:t xml:space="preserve"> فالظاهر أن يكون المسلم إليه عاجزاً عن تسليم المسلم فيه ورب السلم يطالب بالتسليم فيتنازعان على وجه تقع معه الحاجة إلى الفسخ</w:t>
      </w:r>
      <w:r>
        <w:rPr>
          <w:rtl/>
          <w:lang w:bidi="ar-EG"/>
        </w:rPr>
        <w:t> </w:t>
      </w:r>
      <w:r>
        <w:rPr>
          <w:rFonts w:hint="cs"/>
          <w:rtl/>
          <w:lang w:bidi="ar-EG"/>
        </w:rPr>
        <w:t>.</w:t>
      </w:r>
      <w:r w:rsidRPr="005854D2">
        <w:rPr>
          <w:rFonts w:hint="cs"/>
          <w:rtl/>
          <w:lang w:bidi="ar-EG"/>
        </w:rPr>
        <w:t xml:space="preserve"> وبأن الترخيص في السلم هو تغيير الحكم الأصلي وهو حرمة بيع ما ليس عند الإنسان إلى الحل بعارض عذر العدم ضرورة الإفلاس</w:t>
      </w:r>
      <w:r>
        <w:rPr>
          <w:rtl/>
          <w:lang w:bidi="ar-EG"/>
        </w:rPr>
        <w:t> </w:t>
      </w:r>
      <w:r>
        <w:rPr>
          <w:rFonts w:hint="cs"/>
          <w:rtl/>
          <w:lang w:bidi="ar-EG"/>
        </w:rPr>
        <w:t>،</w:t>
      </w:r>
      <w:r w:rsidRPr="005854D2">
        <w:rPr>
          <w:rFonts w:hint="cs"/>
          <w:rtl/>
          <w:lang w:bidi="ar-EG"/>
        </w:rPr>
        <w:t xml:space="preserve"> فحالة الوجود والقدرة لا يلحقها اسم الرخصة فيبقى الحكم فيها على العزيمة الأصلية</w:t>
      </w:r>
      <w:r>
        <w:rPr>
          <w:rtl/>
          <w:lang w:bidi="ar-EG"/>
        </w:rPr>
        <w:t> </w:t>
      </w:r>
      <w:r>
        <w:rPr>
          <w:rFonts w:hint="cs"/>
          <w:rtl/>
          <w:lang w:bidi="ar-EG"/>
        </w:rPr>
        <w:t>.</w:t>
      </w:r>
      <w:r w:rsidRPr="005854D2">
        <w:rPr>
          <w:rFonts w:hint="cs"/>
          <w:rtl/>
          <w:lang w:bidi="ar-EG"/>
        </w:rPr>
        <w:t xml:space="preserve"> ولو مات المسلم إليه قبل الأجل</w:t>
      </w:r>
      <w:r>
        <w:rPr>
          <w:rtl/>
          <w:lang w:bidi="ar-EG"/>
        </w:rPr>
        <w:t> </w:t>
      </w:r>
      <w:r>
        <w:rPr>
          <w:rFonts w:hint="cs"/>
          <w:rtl/>
          <w:lang w:bidi="ar-EG"/>
        </w:rPr>
        <w:t>،</w:t>
      </w:r>
      <w:r w:rsidRPr="005854D2">
        <w:rPr>
          <w:rFonts w:hint="cs"/>
          <w:rtl/>
          <w:lang w:bidi="ar-EG"/>
        </w:rPr>
        <w:t xml:space="preserve"> حل </w:t>
      </w:r>
      <w:r w:rsidRPr="008E4DB6">
        <w:rPr>
          <w:rFonts w:hint="cs"/>
          <w:color w:val="FF0000"/>
          <w:rtl/>
          <w:lang w:bidi="ar-EG"/>
        </w:rPr>
        <w:t>$ 222 $</w:t>
      </w:r>
      <w:r w:rsidRPr="005854D2">
        <w:rPr>
          <w:rFonts w:hint="cs"/>
          <w:rtl/>
          <w:lang w:bidi="ar-EG"/>
        </w:rPr>
        <w:t xml:space="preserve"> الدين</w:t>
      </w:r>
      <w:r>
        <w:rPr>
          <w:rtl/>
          <w:lang w:bidi="ar-EG"/>
        </w:rPr>
        <w:t> </w:t>
      </w:r>
      <w:r>
        <w:rPr>
          <w:rFonts w:hint="cs"/>
          <w:rtl/>
          <w:lang w:bidi="ar-EG"/>
        </w:rPr>
        <w:t>.</w:t>
      </w:r>
      <w:r w:rsidRPr="005854D2">
        <w:rPr>
          <w:rFonts w:hint="cs"/>
          <w:rtl/>
          <w:lang w:bidi="ar-EG"/>
        </w:rPr>
        <w:t xml:space="preserve"> ويجب أن يكون نوع المسلم فيه موجوداً من وقت العقد إلى وقت الأجل</w:t>
      </w:r>
      <w:r>
        <w:rPr>
          <w:rtl/>
          <w:lang w:bidi="ar-EG"/>
        </w:rPr>
        <w:t> </w:t>
      </w:r>
      <w:r>
        <w:rPr>
          <w:rFonts w:hint="cs"/>
          <w:rtl/>
          <w:lang w:bidi="ar-EG"/>
        </w:rPr>
        <w:t>،</w:t>
      </w:r>
      <w:r w:rsidRPr="005854D2">
        <w:rPr>
          <w:rFonts w:hint="cs"/>
          <w:rtl/>
          <w:lang w:bidi="ar-EG"/>
        </w:rPr>
        <w:t xml:space="preserve"> فإن لم يكن النوع موجوداً عند العقد أو عند محل الأجل</w:t>
      </w:r>
      <w:r>
        <w:rPr>
          <w:rtl/>
          <w:lang w:bidi="ar-EG"/>
        </w:rPr>
        <w:t> </w:t>
      </w:r>
      <w:r>
        <w:rPr>
          <w:rFonts w:hint="cs"/>
          <w:rtl/>
          <w:lang w:bidi="ar-EG"/>
        </w:rPr>
        <w:t>،</w:t>
      </w:r>
      <w:r w:rsidRPr="005854D2">
        <w:rPr>
          <w:rFonts w:hint="cs"/>
          <w:rtl/>
          <w:lang w:bidi="ar-EG"/>
        </w:rPr>
        <w:t xml:space="preserve"> أو كان موجوداً فيهما لكنه انقطع من أيدي الناس فيما بين ذلك كالثمار والفواكه واللبن وأشباه ذلك</w:t>
      </w:r>
      <w:r>
        <w:rPr>
          <w:rtl/>
          <w:lang w:bidi="ar-EG"/>
        </w:rPr>
        <w:t> </w:t>
      </w:r>
      <w:r>
        <w:rPr>
          <w:rFonts w:hint="cs"/>
          <w:rtl/>
          <w:lang w:bidi="ar-EG"/>
        </w:rPr>
        <w:t>،</w:t>
      </w:r>
      <w:r w:rsidRPr="005854D2">
        <w:rPr>
          <w:rFonts w:hint="cs"/>
          <w:rtl/>
          <w:lang w:bidi="ar-EG"/>
        </w:rPr>
        <w:t xml:space="preserve"> لا يجوز السلم</w:t>
      </w:r>
      <w:r>
        <w:rPr>
          <w:rtl/>
          <w:lang w:bidi="ar-EG"/>
        </w:rPr>
        <w:t> </w:t>
      </w:r>
      <w:r>
        <w:rPr>
          <w:rFonts w:hint="cs"/>
          <w:rtl/>
          <w:lang w:bidi="ar-EG"/>
        </w:rPr>
        <w:t>.</w:t>
      </w:r>
      <w:r w:rsidRPr="005854D2">
        <w:rPr>
          <w:rFonts w:hint="cs"/>
          <w:rtl/>
          <w:lang w:bidi="ar-EG"/>
        </w:rPr>
        <w:t xml:space="preserve"> وهذا عند الحنفية وقال الشافعي الشرط وجوده عند محل الأجل دون وقت العقد</w:t>
      </w:r>
      <w:r>
        <w:rPr>
          <w:rtl/>
          <w:lang w:bidi="ar-EG"/>
        </w:rPr>
        <w:t> </w:t>
      </w:r>
      <w:r>
        <w:rPr>
          <w:rFonts w:hint="cs"/>
          <w:rtl/>
          <w:lang w:bidi="ar-EG"/>
        </w:rPr>
        <w:t>.</w:t>
      </w:r>
      <w:r w:rsidRPr="005854D2">
        <w:rPr>
          <w:rFonts w:hint="cs"/>
          <w:rtl/>
          <w:lang w:bidi="ar-EG"/>
        </w:rPr>
        <w:t xml:space="preserve"> أما الثمن </w:t>
      </w:r>
      <w:r w:rsidRPr="005854D2">
        <w:rPr>
          <w:rtl/>
          <w:lang w:bidi="ar-EG"/>
        </w:rPr>
        <w:t>–</w:t>
      </w:r>
      <w:r w:rsidRPr="005854D2">
        <w:rPr>
          <w:rFonts w:hint="cs"/>
          <w:rtl/>
          <w:lang w:bidi="ar-EG"/>
        </w:rPr>
        <w:t xml:space="preserve"> رأس المال </w:t>
      </w:r>
      <w:r w:rsidRPr="005854D2">
        <w:rPr>
          <w:rtl/>
          <w:lang w:bidi="ar-EG"/>
        </w:rPr>
        <w:t>–</w:t>
      </w:r>
      <w:r w:rsidRPr="005854D2">
        <w:rPr>
          <w:rFonts w:hint="cs"/>
          <w:rtl/>
          <w:lang w:bidi="ar-EG"/>
        </w:rPr>
        <w:t xml:space="preserve"> في السلم</w:t>
      </w:r>
      <w:r>
        <w:rPr>
          <w:rtl/>
          <w:lang w:bidi="ar-EG"/>
        </w:rPr>
        <w:t> </w:t>
      </w:r>
      <w:r>
        <w:rPr>
          <w:rFonts w:hint="cs"/>
          <w:rtl/>
          <w:lang w:bidi="ar-EG"/>
        </w:rPr>
        <w:t>،</w:t>
      </w:r>
      <w:r w:rsidRPr="005854D2">
        <w:rPr>
          <w:rFonts w:hint="cs"/>
          <w:rtl/>
          <w:lang w:bidi="ar-EG"/>
        </w:rPr>
        <w:t xml:space="preserve"> فيجب فيه أيضاً بيان جنسه ونوعه وصفته</w:t>
      </w:r>
      <w:r>
        <w:rPr>
          <w:rtl/>
          <w:lang w:bidi="ar-EG"/>
        </w:rPr>
        <w:t> </w:t>
      </w:r>
      <w:r>
        <w:rPr>
          <w:rFonts w:hint="cs"/>
          <w:rtl/>
          <w:lang w:bidi="ar-EG"/>
        </w:rPr>
        <w:t>،</w:t>
      </w:r>
      <w:r w:rsidRPr="005854D2">
        <w:rPr>
          <w:rFonts w:hint="cs"/>
          <w:rtl/>
          <w:lang w:bidi="ar-EG"/>
        </w:rPr>
        <w:t xml:space="preserve"> كدنانير نيسابورية جيدة وتمر برني وسط</w:t>
      </w:r>
      <w:r>
        <w:rPr>
          <w:rtl/>
          <w:lang w:bidi="ar-EG"/>
        </w:rPr>
        <w:t> </w:t>
      </w:r>
      <w:r>
        <w:rPr>
          <w:rFonts w:hint="cs"/>
          <w:rtl/>
          <w:lang w:bidi="ar-EG"/>
        </w:rPr>
        <w:t>.</w:t>
      </w:r>
      <w:r w:rsidRPr="005854D2">
        <w:rPr>
          <w:rFonts w:hint="cs"/>
          <w:rtl/>
          <w:lang w:bidi="ar-EG"/>
        </w:rPr>
        <w:t xml:space="preserve"> ويجب أن يكون مقبوضاً فيم جلس السلم</w:t>
      </w:r>
      <w:r>
        <w:rPr>
          <w:rtl/>
          <w:lang w:bidi="ar-EG"/>
        </w:rPr>
        <w:t> </w:t>
      </w:r>
      <w:r>
        <w:rPr>
          <w:rFonts w:hint="cs"/>
          <w:rtl/>
          <w:lang w:bidi="ar-EG"/>
        </w:rPr>
        <w:t>،</w:t>
      </w:r>
      <w:r w:rsidRPr="005854D2">
        <w:rPr>
          <w:rFonts w:hint="cs"/>
          <w:rtl/>
          <w:lang w:bidi="ar-EG"/>
        </w:rPr>
        <w:t xml:space="preserve"> لأن المسلم فيه دين والافتراض لا عن قبض رأس المال يكون افتراقاً عن دين بدين</w:t>
      </w:r>
      <w:r>
        <w:rPr>
          <w:rtl/>
          <w:lang w:bidi="ar-EG"/>
        </w:rPr>
        <w:t> </w:t>
      </w:r>
      <w:r>
        <w:rPr>
          <w:rFonts w:hint="cs"/>
          <w:rtl/>
          <w:lang w:bidi="ar-EG"/>
        </w:rPr>
        <w:t>،</w:t>
      </w:r>
      <w:r w:rsidRPr="005854D2">
        <w:rPr>
          <w:rFonts w:hint="cs"/>
          <w:rtl/>
          <w:lang w:bidi="ar-EG"/>
        </w:rPr>
        <w:t xml:space="preserve"> وإنه منهي عنه لما روى أن النبي عليه السلام نهى عن بيع بالكالئ الكالئ أي النسيئة بالنسيئة</w:t>
      </w:r>
      <w:r>
        <w:rPr>
          <w:rtl/>
          <w:lang w:bidi="ar-EG"/>
        </w:rPr>
        <w:t> </w:t>
      </w:r>
      <w:r>
        <w:rPr>
          <w:rFonts w:hint="cs"/>
          <w:rtl/>
          <w:lang w:bidi="ar-EG"/>
        </w:rPr>
        <w:t>.</w:t>
      </w:r>
      <w:r w:rsidRPr="005854D2">
        <w:rPr>
          <w:rFonts w:hint="cs"/>
          <w:rtl/>
          <w:lang w:bidi="ar-EG"/>
        </w:rPr>
        <w:t xml:space="preserve"> ويشترط القبض سواء كان رأس المال ديناً أ وعيناً عند عامة العلماء استحساناً</w:t>
      </w:r>
      <w:r>
        <w:rPr>
          <w:rtl/>
          <w:lang w:bidi="ar-EG"/>
        </w:rPr>
        <w:t> </w:t>
      </w:r>
      <w:r>
        <w:rPr>
          <w:rFonts w:hint="cs"/>
          <w:rtl/>
          <w:lang w:bidi="ar-EG"/>
        </w:rPr>
        <w:t>،</w:t>
      </w:r>
      <w:r w:rsidRPr="005854D2">
        <w:rPr>
          <w:rFonts w:hint="cs"/>
          <w:rtl/>
          <w:lang w:bidi="ar-EG"/>
        </w:rPr>
        <w:t xml:space="preserve"> والقياس ألا يشترط القبض في المجلس إذا كان عيناً</w:t>
      </w:r>
      <w:r>
        <w:rPr>
          <w:rtl/>
          <w:lang w:bidi="ar-EG"/>
        </w:rPr>
        <w:t> </w:t>
      </w:r>
      <w:r>
        <w:rPr>
          <w:rFonts w:hint="cs"/>
          <w:rtl/>
          <w:lang w:bidi="ar-EG"/>
        </w:rPr>
        <w:t>،</w:t>
      </w:r>
      <w:r w:rsidRPr="005854D2">
        <w:rPr>
          <w:rFonts w:hint="cs"/>
          <w:rtl/>
          <w:lang w:bidi="ar-EG"/>
        </w:rPr>
        <w:t xml:space="preserve"> وهو قول مالك</w:t>
      </w:r>
      <w:r>
        <w:rPr>
          <w:rtl/>
          <w:lang w:bidi="ar-EG"/>
        </w:rPr>
        <w:t> </w:t>
      </w:r>
      <w:r>
        <w:rPr>
          <w:rFonts w:hint="cs"/>
          <w:rtl/>
          <w:lang w:bidi="ar-EG"/>
        </w:rPr>
        <w:t>.</w:t>
      </w:r>
      <w:r w:rsidRPr="005854D2">
        <w:rPr>
          <w:rFonts w:hint="cs"/>
          <w:rtl/>
          <w:lang w:bidi="ar-EG"/>
        </w:rPr>
        <w:t xml:space="preserve"> وجه القياس أن اشتراط القبض للاحتراز عن الافتراق عن دين بدين</w:t>
      </w:r>
      <w:r>
        <w:rPr>
          <w:rtl/>
          <w:lang w:bidi="ar-EG"/>
        </w:rPr>
        <w:t> </w:t>
      </w:r>
      <w:r>
        <w:rPr>
          <w:rFonts w:hint="cs"/>
          <w:rtl/>
          <w:lang w:bidi="ar-EG"/>
        </w:rPr>
        <w:t>،</w:t>
      </w:r>
      <w:r w:rsidRPr="005854D2">
        <w:rPr>
          <w:rFonts w:hint="cs"/>
          <w:rtl/>
          <w:lang w:bidi="ar-EG"/>
        </w:rPr>
        <w:t xml:space="preserve"> وهذا </w:t>
      </w:r>
      <w:r w:rsidRPr="005854D2">
        <w:rPr>
          <w:rFonts w:hint="cs"/>
          <w:rtl/>
          <w:lang w:bidi="ar-EG"/>
        </w:rPr>
        <w:lastRenderedPageBreak/>
        <w:t>افتراق عن عين بدين وإنه جائز</w:t>
      </w:r>
      <w:r>
        <w:rPr>
          <w:rtl/>
          <w:lang w:bidi="ar-EG"/>
        </w:rPr>
        <w:t> </w:t>
      </w:r>
      <w:r>
        <w:rPr>
          <w:rFonts w:hint="cs"/>
          <w:rtl/>
          <w:lang w:bidi="ar-EG"/>
        </w:rPr>
        <w:t>.</w:t>
      </w:r>
      <w:r w:rsidRPr="005854D2">
        <w:rPr>
          <w:rFonts w:hint="cs"/>
          <w:rtl/>
          <w:lang w:bidi="ar-EG"/>
        </w:rPr>
        <w:t xml:space="preserve"> وجه الاستحسان أن رأس مال السلم يكون ديناً عادة ولا تجعل العين رأس مال السلم إلا نادراً</w:t>
      </w:r>
      <w:r>
        <w:rPr>
          <w:rtl/>
          <w:lang w:bidi="ar-EG"/>
        </w:rPr>
        <w:t> </w:t>
      </w:r>
      <w:r>
        <w:rPr>
          <w:rFonts w:hint="cs"/>
          <w:rtl/>
          <w:lang w:bidi="ar-EG"/>
        </w:rPr>
        <w:t>،</w:t>
      </w:r>
      <w:r w:rsidRPr="005854D2">
        <w:rPr>
          <w:rFonts w:hint="cs"/>
          <w:rtl/>
          <w:lang w:bidi="ar-EG"/>
        </w:rPr>
        <w:t xml:space="preserve"> والنادر حكمه حكم الغالب فيلحق بالدين</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ويتبين مما قدمناه أن السلم</w:t>
      </w:r>
      <w:r>
        <w:rPr>
          <w:rtl/>
          <w:lang w:bidi="ar-EG"/>
        </w:rPr>
        <w:t> </w:t>
      </w:r>
      <w:r>
        <w:rPr>
          <w:rFonts w:hint="cs"/>
          <w:rtl/>
          <w:lang w:bidi="ar-EG"/>
        </w:rPr>
        <w:t>،</w:t>
      </w:r>
      <w:r w:rsidRPr="005854D2">
        <w:rPr>
          <w:rFonts w:hint="cs"/>
          <w:rtl/>
          <w:lang w:bidi="ar-EG"/>
        </w:rPr>
        <w:t xml:space="preserve"> بما أحاطه من قيود</w:t>
      </w:r>
      <w:r>
        <w:rPr>
          <w:rtl/>
          <w:lang w:bidi="ar-EG"/>
        </w:rPr>
        <w:t> </w:t>
      </w:r>
      <w:r>
        <w:rPr>
          <w:rFonts w:hint="cs"/>
          <w:rtl/>
          <w:lang w:bidi="ar-EG"/>
        </w:rPr>
        <w:t>،</w:t>
      </w:r>
      <w:r w:rsidRPr="005854D2">
        <w:rPr>
          <w:rFonts w:hint="cs"/>
          <w:rtl/>
          <w:lang w:bidi="ar-EG"/>
        </w:rPr>
        <w:t xml:space="preserve"> أصبح عقداً خاصاً يتميز عن سائر العقود</w:t>
      </w:r>
      <w:r>
        <w:rPr>
          <w:rtl/>
          <w:lang w:bidi="ar-EG"/>
        </w:rPr>
        <w:t> </w:t>
      </w:r>
      <w:r>
        <w:rPr>
          <w:rFonts w:hint="cs"/>
          <w:rtl/>
          <w:lang w:bidi="ar-EG"/>
        </w:rPr>
        <w:t>.</w:t>
      </w:r>
      <w:r w:rsidRPr="005854D2">
        <w:rPr>
          <w:rFonts w:hint="cs"/>
          <w:rtl/>
          <w:lang w:bidi="ar-EG"/>
        </w:rPr>
        <w:t xml:space="preserve"> وأهم القيود التي تحيط به أربعة : ( 1</w:t>
      </w:r>
      <w:r>
        <w:rPr>
          <w:rtl/>
          <w:lang w:bidi="ar-EG"/>
        </w:rPr>
        <w:t> </w:t>
      </w:r>
      <w:r>
        <w:rPr>
          <w:rFonts w:hint="cs"/>
          <w:rtl/>
          <w:lang w:bidi="ar-EG"/>
        </w:rPr>
        <w:t>)</w:t>
      </w:r>
      <w:r w:rsidRPr="005854D2">
        <w:rPr>
          <w:rFonts w:hint="cs"/>
          <w:rtl/>
          <w:lang w:bidi="ar-EG"/>
        </w:rPr>
        <w:t xml:space="preserve"> يجب قبض رأس المال</w:t>
      </w:r>
      <w:r>
        <w:rPr>
          <w:rtl/>
          <w:lang w:bidi="ar-EG"/>
        </w:rPr>
        <w:t> </w:t>
      </w:r>
      <w:r>
        <w:rPr>
          <w:rFonts w:hint="cs"/>
          <w:rtl/>
          <w:lang w:bidi="ar-EG"/>
        </w:rPr>
        <w:t>،</w:t>
      </w:r>
      <w:r w:rsidRPr="005854D2">
        <w:rPr>
          <w:rFonts w:hint="cs"/>
          <w:rtl/>
          <w:lang w:bidi="ar-EG"/>
        </w:rPr>
        <w:t xml:space="preserve"> أي الثمن</w:t>
      </w:r>
      <w:r>
        <w:rPr>
          <w:rtl/>
          <w:lang w:bidi="ar-EG"/>
        </w:rPr>
        <w:t> </w:t>
      </w:r>
      <w:r>
        <w:rPr>
          <w:rFonts w:hint="cs"/>
          <w:rtl/>
          <w:lang w:bidi="ar-EG"/>
        </w:rPr>
        <w:t>،</w:t>
      </w:r>
      <w:r w:rsidRPr="005854D2">
        <w:rPr>
          <w:rFonts w:hint="cs"/>
          <w:rtl/>
          <w:lang w:bidi="ar-EG"/>
        </w:rPr>
        <w:t xml:space="preserve"> فيم جلس العقد</w:t>
      </w:r>
      <w:r>
        <w:rPr>
          <w:rtl/>
          <w:lang w:bidi="ar-EG"/>
        </w:rPr>
        <w:t> </w:t>
      </w:r>
      <w:r>
        <w:rPr>
          <w:rFonts w:hint="cs"/>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يجب أن يكون نوع المبيع موجوداً من وقت العقد إلى وقت حلول الأجل</w:t>
      </w:r>
      <w:r>
        <w:rPr>
          <w:rtl/>
          <w:lang w:bidi="ar-EG"/>
        </w:rPr>
        <w:t> </w:t>
      </w:r>
      <w:r>
        <w:rPr>
          <w:rFonts w:hint="cs"/>
          <w:rtl/>
          <w:lang w:bidi="ar-EG"/>
        </w:rPr>
        <w:t>،</w:t>
      </w:r>
      <w:r w:rsidRPr="005854D2">
        <w:rPr>
          <w:rFonts w:hint="cs"/>
          <w:rtl/>
          <w:lang w:bidi="ar-EG"/>
        </w:rPr>
        <w:t xml:space="preserve"> ولا يجوز أن ينقطع فيما بين هذين الوقتين</w:t>
      </w:r>
      <w:r>
        <w:rPr>
          <w:rtl/>
          <w:lang w:bidi="ar-EG"/>
        </w:rPr>
        <w:t> </w:t>
      </w:r>
      <w:r>
        <w:rPr>
          <w:rFonts w:hint="cs"/>
          <w:rtl/>
          <w:lang w:bidi="ar-EG"/>
        </w:rPr>
        <w:t>.</w:t>
      </w:r>
      <w:r w:rsidRPr="005854D2">
        <w:rPr>
          <w:rFonts w:hint="cs"/>
          <w:rtl/>
          <w:lang w:bidi="ar-EG"/>
        </w:rPr>
        <w:t xml:space="preserve"> وهذا الشرط</w:t>
      </w:r>
      <w:r>
        <w:rPr>
          <w:rtl/>
          <w:lang w:bidi="ar-EG"/>
        </w:rPr>
        <w:t> </w:t>
      </w:r>
      <w:r>
        <w:rPr>
          <w:rFonts w:hint="cs"/>
          <w:rtl/>
          <w:lang w:bidi="ar-EG"/>
        </w:rPr>
        <w:t>،</w:t>
      </w:r>
      <w:r w:rsidRPr="005854D2">
        <w:rPr>
          <w:rFonts w:hint="cs"/>
          <w:rtl/>
          <w:lang w:bidi="ar-EG"/>
        </w:rPr>
        <w:t xml:space="preserve"> في رأينا</w:t>
      </w:r>
      <w:r>
        <w:rPr>
          <w:rtl/>
          <w:lang w:bidi="ar-EG"/>
        </w:rPr>
        <w:t> </w:t>
      </w:r>
      <w:r>
        <w:rPr>
          <w:rFonts w:hint="cs"/>
          <w:rtl/>
          <w:lang w:bidi="ar-EG"/>
        </w:rPr>
        <w:t>،</w:t>
      </w:r>
      <w:r w:rsidRPr="005854D2">
        <w:rPr>
          <w:rFonts w:hint="cs"/>
          <w:rtl/>
          <w:lang w:bidi="ar-EG"/>
        </w:rPr>
        <w:t xml:space="preserve"> يعوض انعدام ذات البيع وقت العقد ما دام نوعه موجوداً</w:t>
      </w:r>
      <w:r>
        <w:rPr>
          <w:rtl/>
          <w:lang w:bidi="ar-EG"/>
        </w:rPr>
        <w:t> </w:t>
      </w:r>
      <w:r>
        <w:rPr>
          <w:rFonts w:hint="cs"/>
          <w:rtl/>
          <w:lang w:bidi="ar-EG"/>
        </w:rPr>
        <w:t>،</w:t>
      </w:r>
      <w:r w:rsidRPr="005854D2">
        <w:rPr>
          <w:rFonts w:hint="cs"/>
          <w:rtl/>
          <w:lang w:bidi="ar-EG"/>
        </w:rPr>
        <w:t xml:space="preserve"> فكأن السلم يرد لا على معدوم</w:t>
      </w:r>
      <w:r>
        <w:rPr>
          <w:rtl/>
          <w:lang w:bidi="ar-EG"/>
        </w:rPr>
        <w:t> </w:t>
      </w:r>
      <w:r>
        <w:rPr>
          <w:rFonts w:hint="cs"/>
          <w:rtl/>
          <w:lang w:bidi="ar-EG"/>
        </w:rPr>
        <w:t>،</w:t>
      </w:r>
      <w:r w:rsidRPr="005854D2">
        <w:rPr>
          <w:rFonts w:hint="cs"/>
          <w:rtl/>
          <w:lang w:bidi="ar-EG"/>
        </w:rPr>
        <w:t xml:space="preserve"> بل على موجود بالنوع لا بالذات</w:t>
      </w:r>
      <w:r>
        <w:rPr>
          <w:rtl/>
          <w:lang w:bidi="ar-EG"/>
        </w:rPr>
        <w:t> </w:t>
      </w:r>
      <w:r>
        <w:rPr>
          <w:rFonts w:hint="cs"/>
          <w:rtl/>
          <w:lang w:bidi="ar-EG"/>
        </w:rPr>
        <w:t>.</w:t>
      </w:r>
      <w:r w:rsidRPr="005854D2">
        <w:rPr>
          <w:rFonts w:hint="cs"/>
          <w:rtl/>
          <w:lang w:bidi="ar-EG"/>
        </w:rPr>
        <w:t xml:space="preserve"> ويندرج تحت هذا الشرط أن يكون المسلم فيه ( المبيع</w:t>
      </w:r>
      <w:r>
        <w:rPr>
          <w:rtl/>
          <w:lang w:bidi="ar-EG"/>
        </w:rPr>
        <w:t> </w:t>
      </w:r>
      <w:r>
        <w:rPr>
          <w:rFonts w:hint="cs"/>
          <w:rtl/>
          <w:lang w:bidi="ar-EG"/>
        </w:rPr>
        <w:t>)</w:t>
      </w:r>
      <w:r w:rsidRPr="005854D2">
        <w:rPr>
          <w:rFonts w:hint="cs"/>
          <w:rtl/>
          <w:lang w:bidi="ar-EG"/>
        </w:rPr>
        <w:t xml:space="preserve"> مما لا يحتمل انقطاعه</w:t>
      </w:r>
      <w:r>
        <w:rPr>
          <w:rtl/>
          <w:lang w:bidi="ar-EG"/>
        </w:rPr>
        <w:t> </w:t>
      </w:r>
      <w:r>
        <w:rPr>
          <w:rFonts w:hint="cs"/>
          <w:rtl/>
          <w:lang w:bidi="ar-EG"/>
        </w:rPr>
        <w:t>،</w:t>
      </w:r>
      <w:r w:rsidRPr="005854D2">
        <w:rPr>
          <w:rFonts w:hint="cs"/>
          <w:rtl/>
          <w:lang w:bidi="ar-EG"/>
        </w:rPr>
        <w:t xml:space="preserve"> ويرجع ذلك في الغالب إلى الخشية من الضرر</w:t>
      </w:r>
      <w:r>
        <w:rPr>
          <w:rtl/>
          <w:lang w:bidi="ar-EG"/>
        </w:rPr>
        <w:t> </w:t>
      </w:r>
      <w:r>
        <w:rPr>
          <w:rFonts w:hint="cs"/>
          <w:rtl/>
          <w:lang w:bidi="ar-EG"/>
        </w:rPr>
        <w:t>،</w:t>
      </w:r>
      <w:r w:rsidRPr="005854D2">
        <w:rPr>
          <w:rFonts w:hint="cs"/>
          <w:rtl/>
          <w:lang w:bidi="ar-EG"/>
        </w:rPr>
        <w:t xml:space="preserve"> فإن الشيء الذي ينقطع نوعه لا يخلو التعامل فيه من غرر</w:t>
      </w:r>
      <w:r>
        <w:rPr>
          <w:rtl/>
          <w:lang w:bidi="ar-EG"/>
        </w:rPr>
        <w:t> </w:t>
      </w:r>
      <w:r>
        <w:rPr>
          <w:rFonts w:hint="cs"/>
          <w:rtl/>
          <w:lang w:bidi="ar-EG"/>
        </w:rPr>
        <w:t>.</w:t>
      </w:r>
      <w:r w:rsidRPr="005854D2">
        <w:rPr>
          <w:rFonts w:hint="cs"/>
          <w:rtl/>
          <w:lang w:bidi="ar-EG"/>
        </w:rPr>
        <w:t xml:space="preserve"> فلا يجوز السلم في ثمر نخلة بعينها لم ينعقد ولا في محصول أرض بالذات لم ينبت</w:t>
      </w:r>
      <w:r>
        <w:rPr>
          <w:rtl/>
          <w:lang w:bidi="ar-EG"/>
        </w:rPr>
        <w:t> </w:t>
      </w:r>
      <w:r>
        <w:rPr>
          <w:rFonts w:hint="cs"/>
          <w:rtl/>
          <w:lang w:bidi="ar-EG"/>
        </w:rPr>
        <w:t>،</w:t>
      </w:r>
      <w:r w:rsidRPr="005854D2">
        <w:rPr>
          <w:rFonts w:hint="cs"/>
          <w:rtl/>
          <w:lang w:bidi="ar-EG"/>
        </w:rPr>
        <w:t xml:space="preserve"> بل في الثمر جملة وفي المحصول عامة</w:t>
      </w:r>
      <w:r>
        <w:rPr>
          <w:rtl/>
          <w:lang w:bidi="ar-EG"/>
        </w:rPr>
        <w:t> </w:t>
      </w:r>
      <w:r>
        <w:rPr>
          <w:rFonts w:hint="cs"/>
          <w:rtl/>
          <w:lang w:bidi="ar-EG"/>
        </w:rPr>
        <w:t>.</w:t>
      </w:r>
      <w:r w:rsidRPr="005854D2">
        <w:rPr>
          <w:rFonts w:hint="cs"/>
          <w:rtl/>
          <w:lang w:bidi="ar-EG"/>
        </w:rPr>
        <w:t xml:space="preserve"> وهذا من شأنه أن يجعل السلم غير صالح لإباحة بيع محصول مستقبل لأرض بالذات</w:t>
      </w:r>
      <w:r>
        <w:rPr>
          <w:rtl/>
          <w:lang w:bidi="ar-EG"/>
        </w:rPr>
        <w:t> </w:t>
      </w:r>
      <w:r>
        <w:rPr>
          <w:rFonts w:hint="cs"/>
          <w:rtl/>
          <w:lang w:bidi="ar-EG"/>
        </w:rPr>
        <w:t>.</w:t>
      </w:r>
      <w:r w:rsidRPr="005854D2">
        <w:rPr>
          <w:rFonts w:hint="cs"/>
          <w:rtl/>
          <w:lang w:bidi="ar-EG"/>
        </w:rPr>
        <w:t xml:space="preserve"> ( 3</w:t>
      </w:r>
      <w:r>
        <w:rPr>
          <w:rtl/>
          <w:lang w:bidi="ar-EG"/>
        </w:rPr>
        <w:t> </w:t>
      </w:r>
      <w:r>
        <w:rPr>
          <w:rFonts w:hint="cs"/>
          <w:rtl/>
          <w:lang w:bidi="ar-EG"/>
        </w:rPr>
        <w:t>)</w:t>
      </w:r>
      <w:r w:rsidRPr="005854D2">
        <w:rPr>
          <w:rFonts w:hint="cs"/>
          <w:rtl/>
          <w:lang w:bidi="ar-EG"/>
        </w:rPr>
        <w:t xml:space="preserve"> ولا يجوز السلم في العدديات المتفاوتة من الحيوان والجواهر واللآلئ والبطيخ والقثاء والرمان والسفرجل ونحو ذلك</w:t>
      </w:r>
      <w:r>
        <w:rPr>
          <w:rtl/>
          <w:lang w:bidi="ar-EG"/>
        </w:rPr>
        <w:t> </w:t>
      </w:r>
      <w:r>
        <w:rPr>
          <w:rFonts w:hint="cs"/>
          <w:rtl/>
          <w:lang w:bidi="ar-EG"/>
        </w:rPr>
        <w:t>.</w:t>
      </w:r>
      <w:r w:rsidRPr="005854D2">
        <w:rPr>
          <w:rFonts w:hint="cs"/>
          <w:rtl/>
          <w:lang w:bidi="ar-EG"/>
        </w:rPr>
        <w:t xml:space="preserve"> ( 4</w:t>
      </w:r>
      <w:r>
        <w:rPr>
          <w:rtl/>
          <w:lang w:bidi="ar-EG"/>
        </w:rPr>
        <w:t> </w:t>
      </w:r>
      <w:r>
        <w:rPr>
          <w:rFonts w:hint="cs"/>
          <w:rtl/>
          <w:lang w:bidi="ar-EG"/>
        </w:rPr>
        <w:t>)</w:t>
      </w:r>
      <w:r w:rsidRPr="005854D2">
        <w:rPr>
          <w:rFonts w:hint="cs"/>
          <w:rtl/>
          <w:lang w:bidi="ar-EG"/>
        </w:rPr>
        <w:t xml:space="preserve"> ويجب أن يكون هناك أجل معلوم </w:t>
      </w:r>
      <w:r w:rsidRPr="008E4DB6">
        <w:rPr>
          <w:rFonts w:hint="cs"/>
          <w:color w:val="FF0000"/>
          <w:rtl/>
          <w:lang w:bidi="ar-EG"/>
        </w:rPr>
        <w:t>$ 223 $</w:t>
      </w:r>
      <w:r w:rsidRPr="005854D2">
        <w:rPr>
          <w:rFonts w:hint="cs"/>
          <w:rtl/>
          <w:lang w:bidi="ar-EG"/>
        </w:rPr>
        <w:t xml:space="preserve"> للسلم عند الحنفية فالسلم الحال غير مرخص فيه لأنه بيع المعدوم في الحال</w:t>
      </w:r>
      <w:r>
        <w:rPr>
          <w:rtl/>
          <w:lang w:bidi="ar-EG"/>
        </w:rPr>
        <w:t> </w:t>
      </w:r>
      <w:r>
        <w:rPr>
          <w:rFonts w:hint="cs"/>
          <w:rtl/>
          <w:lang w:bidi="ar-EG"/>
        </w:rPr>
        <w:t>،</w:t>
      </w:r>
      <w:r w:rsidRPr="005854D2">
        <w:rPr>
          <w:rFonts w:hint="cs"/>
          <w:rtl/>
          <w:lang w:bidi="ar-EG"/>
        </w:rPr>
        <w:t xml:space="preserve"> حتى لو ثبت أن المسلم إليه ( البائع</w:t>
      </w:r>
      <w:r>
        <w:rPr>
          <w:rtl/>
          <w:lang w:bidi="ar-EG"/>
        </w:rPr>
        <w:t> </w:t>
      </w:r>
      <w:r>
        <w:rPr>
          <w:rFonts w:hint="cs"/>
          <w:rtl/>
          <w:lang w:bidi="ar-EG"/>
        </w:rPr>
        <w:t>)</w:t>
      </w:r>
      <w:r w:rsidRPr="005854D2">
        <w:rPr>
          <w:rFonts w:hint="cs"/>
          <w:rtl/>
          <w:lang w:bidi="ar-EG"/>
        </w:rPr>
        <w:t xml:space="preserve"> قادر على التسليم</w:t>
      </w:r>
      <w:r>
        <w:rPr>
          <w:rtl/>
          <w:lang w:bidi="ar-EG"/>
        </w:rPr>
        <w:t> </w:t>
      </w:r>
      <w:r>
        <w:rPr>
          <w:rFonts w:hint="cs"/>
          <w:rtl/>
          <w:lang w:bidi="ar-EG"/>
        </w:rPr>
        <w:t>.</w:t>
      </w:r>
      <w:r w:rsidRPr="005854D2">
        <w:rPr>
          <w:rFonts w:hint="cs"/>
          <w:rtl/>
          <w:lang w:bidi="ar-EG"/>
        </w:rPr>
        <w:t xml:space="preserve"> ذلك أن طبيعة السلم تقتضي التأجيل إلى أجل معلوم لأنه بيع المفاليس كما تقول الفقهاء</w:t>
      </w:r>
      <w:r>
        <w:rPr>
          <w:rtl/>
          <w:lang w:bidi="ar-EG"/>
        </w:rPr>
        <w:t> </w:t>
      </w:r>
      <w:r>
        <w:rPr>
          <w:rFonts w:hint="cs"/>
          <w:rtl/>
          <w:lang w:bidi="ar-EG"/>
        </w:rPr>
        <w:t>،</w:t>
      </w:r>
      <w:r w:rsidRPr="005854D2">
        <w:rPr>
          <w:rFonts w:hint="cs"/>
          <w:rtl/>
          <w:lang w:bidi="ar-EG"/>
        </w:rPr>
        <w:t xml:space="preserve"> وهو بيع بأوكس الأثمان</w:t>
      </w:r>
      <w:r>
        <w:rPr>
          <w:rtl/>
          <w:lang w:bidi="ar-EG"/>
        </w:rPr>
        <w:t> </w:t>
      </w:r>
      <w:r>
        <w:rPr>
          <w:rFonts w:hint="cs"/>
          <w:rtl/>
          <w:lang w:bidi="ar-EG"/>
        </w:rPr>
        <w:t>،</w:t>
      </w:r>
      <w:r w:rsidRPr="005854D2">
        <w:rPr>
          <w:rFonts w:hint="cs"/>
          <w:rtl/>
          <w:lang w:bidi="ar-EG"/>
        </w:rPr>
        <w:t xml:space="preserve"> إذ البائع يبيع ما ليس عنده</w:t>
      </w:r>
      <w:r>
        <w:rPr>
          <w:rtl/>
          <w:lang w:bidi="ar-EG"/>
        </w:rPr>
        <w:t> </w:t>
      </w:r>
      <w:r>
        <w:rPr>
          <w:rFonts w:hint="cs"/>
          <w:rtl/>
          <w:lang w:bidi="ar-EG"/>
        </w:rPr>
        <w:t>،</w:t>
      </w:r>
      <w:r w:rsidRPr="005854D2">
        <w:rPr>
          <w:rFonts w:hint="cs"/>
          <w:rtl/>
          <w:lang w:bidi="ar-EG"/>
        </w:rPr>
        <w:t xml:space="preserve"> فيضرب أجلاً للتسليم مع أنه يقبض الثمن في الحال</w:t>
      </w:r>
      <w:r>
        <w:rPr>
          <w:rtl/>
          <w:lang w:bidi="ar-EG"/>
        </w:rPr>
        <w:t> </w:t>
      </w:r>
      <w:r>
        <w:rPr>
          <w:rFonts w:hint="cs"/>
          <w:rtl/>
          <w:lang w:bidi="ar-EG"/>
        </w:rPr>
        <w:t>،</w:t>
      </w:r>
      <w:r w:rsidRPr="005854D2">
        <w:rPr>
          <w:rFonts w:hint="cs"/>
          <w:rtl/>
          <w:lang w:bidi="ar-EG"/>
        </w:rPr>
        <w:t xml:space="preserve"> فلزم أن يكون الثمن دون المبيع في القيمة والفرق في مقابلة الأجل </w:t>
      </w:r>
      <w:r w:rsidRPr="005854D2">
        <w:rPr>
          <w:rFonts w:hint="cs"/>
          <w:vertAlign w:val="superscript"/>
          <w:rtl/>
          <w:lang w:bidi="ar-EG"/>
        </w:rPr>
        <w:t xml:space="preserve">( </w:t>
      </w:r>
      <w:r w:rsidRPr="005854D2">
        <w:rPr>
          <w:rStyle w:val="a7"/>
          <w:rtl/>
        </w:rPr>
        <w:footnoteReference w:id="38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115 - السلم في القانون المصري : ولم يرد نص خاص ببيع السلم في التقنين المدني</w:t>
      </w:r>
      <w:r>
        <w:rPr>
          <w:rtl/>
          <w:lang w:bidi="ar-EG"/>
        </w:rPr>
        <w:t> </w:t>
      </w:r>
      <w:r>
        <w:rPr>
          <w:rFonts w:hint="cs"/>
          <w:rtl/>
          <w:lang w:bidi="ar-EG"/>
        </w:rPr>
        <w:t>.</w:t>
      </w:r>
      <w:r w:rsidRPr="005854D2">
        <w:rPr>
          <w:rFonts w:hint="cs"/>
          <w:rtl/>
          <w:lang w:bidi="ar-EG"/>
        </w:rPr>
        <w:t xml:space="preserve"> و ليس التقنين في حاجة إلى ذلك فقد رأينا أن بيع الشيء المستقبل فيه جائز ما دام محتمل الوجود</w:t>
      </w:r>
      <w:r>
        <w:rPr>
          <w:rtl/>
          <w:lang w:bidi="ar-EG"/>
        </w:rPr>
        <w:t> </w:t>
      </w:r>
      <w:r>
        <w:rPr>
          <w:rFonts w:hint="cs"/>
          <w:rtl/>
          <w:lang w:bidi="ar-EG"/>
        </w:rPr>
        <w:t>.</w:t>
      </w:r>
      <w:r w:rsidRPr="005854D2">
        <w:rPr>
          <w:rFonts w:hint="cs"/>
          <w:rtl/>
          <w:lang w:bidi="ar-EG"/>
        </w:rPr>
        <w:t xml:space="preserve"> فيجوز إذن بيع المحصولات المستقبلة ويع المكيلات والموزونات والعدديات المتقاربة </w:t>
      </w:r>
      <w:r w:rsidRPr="005854D2">
        <w:rPr>
          <w:rFonts w:hint="cs"/>
          <w:rtl/>
          <w:lang w:bidi="ar-EG"/>
        </w:rPr>
        <w:lastRenderedPageBreak/>
        <w:t>والمتفاوتة والمذروعات وغير ذلك</w:t>
      </w:r>
      <w:r>
        <w:rPr>
          <w:rtl/>
          <w:lang w:bidi="ar-EG"/>
        </w:rPr>
        <w:t> </w:t>
      </w:r>
      <w:r>
        <w:rPr>
          <w:rFonts w:hint="cs"/>
          <w:rtl/>
          <w:lang w:bidi="ar-EG"/>
        </w:rPr>
        <w:t>،</w:t>
      </w:r>
      <w:r w:rsidRPr="005854D2">
        <w:rPr>
          <w:rFonts w:hint="cs"/>
          <w:rtl/>
          <w:lang w:bidi="ar-EG"/>
        </w:rPr>
        <w:t xml:space="preserve"> حتى لو لم توجد في الحال</w:t>
      </w:r>
      <w:r>
        <w:rPr>
          <w:rtl/>
          <w:lang w:bidi="ar-EG"/>
        </w:rPr>
        <w:t> </w:t>
      </w:r>
      <w:r>
        <w:rPr>
          <w:rFonts w:hint="cs"/>
          <w:rtl/>
          <w:lang w:bidi="ar-EG"/>
        </w:rPr>
        <w:t>،</w:t>
      </w:r>
      <w:r w:rsidRPr="005854D2">
        <w:rPr>
          <w:rFonts w:hint="cs"/>
          <w:rtl/>
          <w:lang w:bidi="ar-EG"/>
        </w:rPr>
        <w:t xml:space="preserve"> ما دامت توجد في المستقبل</w:t>
      </w:r>
      <w:r>
        <w:rPr>
          <w:rtl/>
          <w:lang w:bidi="ar-EG"/>
        </w:rPr>
        <w:t> </w:t>
      </w:r>
      <w:r>
        <w:rPr>
          <w:rFonts w:hint="cs"/>
          <w:rtl/>
          <w:lang w:bidi="ar-EG"/>
        </w:rPr>
        <w:t>.</w:t>
      </w:r>
      <w:r w:rsidRPr="005854D2">
        <w:rPr>
          <w:rFonts w:hint="cs"/>
          <w:rtl/>
          <w:lang w:bidi="ar-EG"/>
        </w:rPr>
        <w:t xml:space="preserve"> والبيع على هذا النحو يخضع للقواعد العامة</w:t>
      </w:r>
      <w:r>
        <w:rPr>
          <w:rtl/>
          <w:lang w:bidi="ar-EG"/>
        </w:rPr>
        <w:t> </w:t>
      </w:r>
      <w:r>
        <w:rPr>
          <w:rFonts w:hint="cs"/>
          <w:rtl/>
          <w:lang w:bidi="ar-EG"/>
        </w:rPr>
        <w:t>،</w:t>
      </w:r>
      <w:r w:rsidRPr="005854D2">
        <w:rPr>
          <w:rFonts w:hint="cs"/>
          <w:rtl/>
          <w:lang w:bidi="ar-EG"/>
        </w:rPr>
        <w:t xml:space="preserve"> فلا يشترط فيه قبض الثمن في المجلس كما يشترط ذلك في الفقه الإسلامي</w:t>
      </w:r>
      <w:r>
        <w:rPr>
          <w:rtl/>
          <w:lang w:bidi="ar-EG"/>
        </w:rPr>
        <w:t> </w:t>
      </w:r>
      <w:r>
        <w:rPr>
          <w:rFonts w:hint="cs"/>
          <w:rtl/>
          <w:lang w:bidi="ar-EG"/>
        </w:rPr>
        <w:t>،</w:t>
      </w:r>
      <w:r w:rsidRPr="005854D2">
        <w:rPr>
          <w:rFonts w:hint="cs"/>
          <w:rtl/>
          <w:lang w:bidi="ar-EG"/>
        </w:rPr>
        <w:t xml:space="preserve"> كذلك لا يشترط أن يكون غير منقطع النوع</w:t>
      </w:r>
      <w:r>
        <w:rPr>
          <w:rtl/>
          <w:lang w:bidi="ar-EG"/>
        </w:rPr>
        <w:t> </w:t>
      </w:r>
      <w:r>
        <w:rPr>
          <w:rFonts w:hint="cs"/>
          <w:rtl/>
          <w:lang w:bidi="ar-EG"/>
        </w:rPr>
        <w:t>،</w:t>
      </w:r>
      <w:r w:rsidRPr="005854D2">
        <w:rPr>
          <w:rFonts w:hint="cs"/>
          <w:rtl/>
          <w:lang w:bidi="ar-EG"/>
        </w:rPr>
        <w:t xml:space="preserve"> ولا أن يكون من العدديات المتقاربة</w:t>
      </w:r>
      <w:r>
        <w:rPr>
          <w:rtl/>
          <w:lang w:bidi="ar-EG"/>
        </w:rPr>
        <w:t> </w:t>
      </w:r>
      <w:r>
        <w:rPr>
          <w:rFonts w:hint="cs"/>
          <w:rtl/>
          <w:lang w:bidi="ar-EG"/>
        </w:rPr>
        <w:t>،</w:t>
      </w:r>
      <w:r w:rsidRPr="005854D2">
        <w:rPr>
          <w:rFonts w:hint="cs"/>
          <w:rtl/>
          <w:lang w:bidi="ar-EG"/>
        </w:rPr>
        <w:t xml:space="preserve"> وذلك لأن قواعد القانون المصري تحتمل من الغرر ما لا تحتمله مبادئ الفقه الإسلامي</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وفي القانون المصري يوجد بيع مؤجل التسليم </w:t>
      </w:r>
      <w:r w:rsidRPr="005854D2">
        <w:rPr>
          <w:lang w:bidi="ar-EG"/>
        </w:rPr>
        <w:t>vente a livrer, marche a - terme</w:t>
      </w:r>
      <w:r w:rsidRPr="005854D2">
        <w:rPr>
          <w:rFonts w:hint="cs"/>
          <w:rtl/>
          <w:lang w:bidi="ar-EG"/>
        </w:rPr>
        <w:t xml:space="preserve"> </w:t>
      </w:r>
      <w:r w:rsidRPr="005854D2">
        <w:rPr>
          <w:rtl/>
          <w:lang w:bidi="ar-EG"/>
        </w:rPr>
        <w:t>–</w:t>
      </w:r>
      <w:r w:rsidRPr="005854D2">
        <w:rPr>
          <w:rFonts w:hint="cs"/>
          <w:rtl/>
          <w:lang w:bidi="ar-EG"/>
        </w:rPr>
        <w:t xml:space="preserve"> ويكثر التعامل به في البورصة</w:t>
      </w:r>
      <w:r>
        <w:rPr>
          <w:rtl/>
          <w:lang w:bidi="ar-EG"/>
        </w:rPr>
        <w:t> </w:t>
      </w:r>
      <w:r>
        <w:rPr>
          <w:rFonts w:hint="cs"/>
          <w:rtl/>
          <w:lang w:bidi="ar-EG"/>
        </w:rPr>
        <w:t>،</w:t>
      </w:r>
      <w:r w:rsidRPr="005854D2">
        <w:rPr>
          <w:rFonts w:hint="cs"/>
          <w:rtl/>
          <w:lang w:bidi="ar-EG"/>
        </w:rPr>
        <w:t xml:space="preserve"> في البضائع كالقطن وفي الأوراق ذات القيمة كالأوراق المالية المسعرة</w:t>
      </w:r>
      <w:r>
        <w:rPr>
          <w:rtl/>
          <w:lang w:bidi="ar-EG"/>
        </w:rPr>
        <w:t> </w:t>
      </w:r>
      <w:r>
        <w:rPr>
          <w:rFonts w:hint="cs"/>
          <w:rtl/>
          <w:lang w:bidi="ar-EG"/>
        </w:rPr>
        <w:t>.</w:t>
      </w:r>
      <w:r w:rsidRPr="005854D2">
        <w:rPr>
          <w:rFonts w:hint="cs"/>
          <w:rtl/>
          <w:lang w:bidi="ar-EG"/>
        </w:rPr>
        <w:t xml:space="preserve"> ولكن هذا البيع لا يقابل بيع السلم</w:t>
      </w:r>
      <w:r>
        <w:rPr>
          <w:rtl/>
          <w:lang w:bidi="ar-EG"/>
        </w:rPr>
        <w:t> </w:t>
      </w:r>
      <w:r>
        <w:rPr>
          <w:rFonts w:hint="cs"/>
          <w:rtl/>
          <w:lang w:bidi="ar-EG"/>
        </w:rPr>
        <w:t>،</w:t>
      </w:r>
      <w:r w:rsidRPr="005854D2">
        <w:rPr>
          <w:rFonts w:hint="cs"/>
          <w:rtl/>
          <w:lang w:bidi="ar-EG"/>
        </w:rPr>
        <w:t xml:space="preserve"> فهو بيع </w:t>
      </w:r>
      <w:r w:rsidRPr="008E4DB6">
        <w:rPr>
          <w:rFonts w:hint="cs"/>
          <w:color w:val="FF0000"/>
          <w:rtl/>
          <w:lang w:bidi="ar-EG"/>
        </w:rPr>
        <w:t>$ 224 $</w:t>
      </w:r>
      <w:r w:rsidRPr="005854D2">
        <w:rPr>
          <w:rFonts w:hint="cs"/>
          <w:rtl/>
          <w:lang w:bidi="ar-EG"/>
        </w:rPr>
        <w:t xml:space="preserve"> مضاربة</w:t>
      </w:r>
      <w:r>
        <w:rPr>
          <w:rtl/>
          <w:lang w:bidi="ar-EG"/>
        </w:rPr>
        <w:t> </w:t>
      </w:r>
      <w:r>
        <w:rPr>
          <w:rFonts w:hint="cs"/>
          <w:rtl/>
          <w:lang w:bidi="ar-EG"/>
        </w:rPr>
        <w:t>،</w:t>
      </w:r>
      <w:r w:rsidRPr="005854D2">
        <w:rPr>
          <w:rFonts w:hint="cs"/>
          <w:rtl/>
          <w:lang w:bidi="ar-EG"/>
        </w:rPr>
        <w:t xml:space="preserve"> أما بيع السلم فقد رأينا أنه بيع المفاليس</w:t>
      </w:r>
      <w:r>
        <w:rPr>
          <w:rtl/>
          <w:lang w:bidi="ar-EG"/>
        </w:rPr>
        <w:t> </w:t>
      </w:r>
      <w:r>
        <w:rPr>
          <w:rFonts w:hint="cs"/>
          <w:rtl/>
          <w:lang w:bidi="ar-EG"/>
        </w:rPr>
        <w:t>.</w:t>
      </w:r>
      <w:r w:rsidRPr="005854D2">
        <w:rPr>
          <w:rFonts w:hint="cs"/>
          <w:rtl/>
          <w:lang w:bidi="ar-EG"/>
        </w:rPr>
        <w:t xml:space="preserve"> ففي الصفقات الآجلة ( </w:t>
      </w:r>
      <w:r w:rsidRPr="005854D2">
        <w:rPr>
          <w:lang w:bidi="ar-EG"/>
        </w:rPr>
        <w:t>marche a terme</w:t>
      </w:r>
      <w:r>
        <w:rPr>
          <w:rtl/>
          <w:lang w:bidi="ar-EG"/>
        </w:rPr>
        <w:t> </w:t>
      </w:r>
      <w:r>
        <w:rPr>
          <w:rFonts w:hint="cs"/>
          <w:rtl/>
          <w:lang w:bidi="ar-EG"/>
        </w:rPr>
        <w:t>)</w:t>
      </w:r>
      <w:r w:rsidRPr="005854D2">
        <w:rPr>
          <w:rFonts w:hint="cs"/>
          <w:rtl/>
          <w:lang w:bidi="ar-EG"/>
        </w:rPr>
        <w:t xml:space="preserve"> يغلب أن يكون كل من البائع والمشتري مضارباً على الفرق في الأسعار</w:t>
      </w:r>
      <w:r>
        <w:rPr>
          <w:rtl/>
          <w:lang w:bidi="ar-EG"/>
        </w:rPr>
        <w:t> </w:t>
      </w:r>
      <w:r>
        <w:rPr>
          <w:rFonts w:hint="cs"/>
          <w:rtl/>
          <w:lang w:bidi="ar-EG"/>
        </w:rPr>
        <w:t>،</w:t>
      </w:r>
      <w:r w:rsidRPr="005854D2">
        <w:rPr>
          <w:rFonts w:hint="cs"/>
          <w:rtl/>
          <w:lang w:bidi="ar-EG"/>
        </w:rPr>
        <w:t xml:space="preserve"> فتنتهي الصفقة لا إلى التسليم عيناً بل إلى دفع الفرق</w:t>
      </w:r>
      <w:r>
        <w:rPr>
          <w:rtl/>
          <w:lang w:bidi="ar-EG"/>
        </w:rPr>
        <w:t> </w:t>
      </w:r>
      <w:r>
        <w:rPr>
          <w:rFonts w:hint="cs"/>
          <w:rtl/>
          <w:lang w:bidi="ar-EG"/>
        </w:rPr>
        <w:t>،</w:t>
      </w:r>
      <w:r w:rsidRPr="005854D2">
        <w:rPr>
          <w:rFonts w:hint="cs"/>
          <w:rtl/>
          <w:lang w:bidi="ar-EG"/>
        </w:rPr>
        <w:t xml:space="preserve"> فإن ارتفع السعر دفع البائع الفرق</w:t>
      </w:r>
      <w:r>
        <w:rPr>
          <w:rtl/>
          <w:lang w:bidi="ar-EG"/>
        </w:rPr>
        <w:t> </w:t>
      </w:r>
      <w:r>
        <w:rPr>
          <w:rFonts w:hint="cs"/>
          <w:rtl/>
          <w:lang w:bidi="ar-EG"/>
        </w:rPr>
        <w:t>،</w:t>
      </w:r>
      <w:r w:rsidRPr="005854D2">
        <w:rPr>
          <w:rFonts w:hint="cs"/>
          <w:rtl/>
          <w:lang w:bidi="ar-EG"/>
        </w:rPr>
        <w:t xml:space="preserve"> وإن نزل فالفرق يدفعه المشتري</w:t>
      </w:r>
      <w:r>
        <w:rPr>
          <w:rtl/>
          <w:lang w:bidi="ar-EG"/>
        </w:rPr>
        <w:t> </w:t>
      </w:r>
      <w:r>
        <w:rPr>
          <w:rFonts w:hint="cs"/>
          <w:rtl/>
          <w:lang w:bidi="ar-EG"/>
        </w:rPr>
        <w:t>.</w:t>
      </w:r>
      <w:r w:rsidRPr="005854D2">
        <w:rPr>
          <w:rFonts w:hint="cs"/>
          <w:rtl/>
          <w:lang w:bidi="ar-EG"/>
        </w:rPr>
        <w:t xml:space="preserve"> ويعقد البيع على هذا الوجه في بورصة مرخص بها</w:t>
      </w:r>
      <w:r>
        <w:rPr>
          <w:rtl/>
          <w:lang w:bidi="ar-EG"/>
        </w:rPr>
        <w:t> </w:t>
      </w:r>
      <w:r>
        <w:rPr>
          <w:rFonts w:hint="cs"/>
          <w:rtl/>
          <w:lang w:bidi="ar-EG"/>
        </w:rPr>
        <w:t>،</w:t>
      </w:r>
      <w:r w:rsidRPr="005854D2">
        <w:rPr>
          <w:rFonts w:hint="cs"/>
          <w:rtl/>
          <w:lang w:bidi="ar-EG"/>
        </w:rPr>
        <w:t xml:space="preserve"> ويحصل بواسطة سماسرة مقيدة أسماؤهم في قائمة تحررها لجنة البورصة</w:t>
      </w:r>
      <w:r>
        <w:rPr>
          <w:rtl/>
          <w:lang w:bidi="ar-EG"/>
        </w:rPr>
        <w:t> </w:t>
      </w:r>
      <w:r>
        <w:rPr>
          <w:rFonts w:hint="cs"/>
          <w:rtl/>
          <w:lang w:bidi="ar-EG"/>
        </w:rPr>
        <w:t>،</w:t>
      </w:r>
      <w:r w:rsidRPr="005854D2">
        <w:rPr>
          <w:rFonts w:hint="cs"/>
          <w:rtl/>
          <w:lang w:bidi="ar-EG"/>
        </w:rPr>
        <w:t xml:space="preserve"> ويرد على بضائع أو أوراق ذات قيمة مسعرة </w:t>
      </w:r>
      <w:r w:rsidRPr="005854D2">
        <w:rPr>
          <w:rFonts w:hint="cs"/>
          <w:vertAlign w:val="superscript"/>
          <w:rtl/>
          <w:lang w:bidi="ar-EG"/>
        </w:rPr>
        <w:t xml:space="preserve">( </w:t>
      </w:r>
      <w:r w:rsidRPr="005854D2">
        <w:rPr>
          <w:rStyle w:val="a7"/>
          <w:rtl/>
        </w:rPr>
        <w:footnoteReference w:id="38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أما بيع السلم في الفقه الإسلامي</w:t>
      </w:r>
      <w:r>
        <w:rPr>
          <w:rtl/>
          <w:lang w:bidi="ar-EG"/>
        </w:rPr>
        <w:t> </w:t>
      </w:r>
      <w:r>
        <w:rPr>
          <w:rFonts w:hint="cs"/>
          <w:rtl/>
          <w:lang w:bidi="ar-EG"/>
        </w:rPr>
        <w:t>،</w:t>
      </w:r>
      <w:r w:rsidRPr="005854D2">
        <w:rPr>
          <w:rFonts w:hint="cs"/>
          <w:rtl/>
          <w:lang w:bidi="ar-EG"/>
        </w:rPr>
        <w:t xml:space="preserve"> فالمفروض فيه أن شخصاً يكون في حاجة المال قبل أن ينتج سلعته فيأخذه من الغير في مقابل أن يورد له السلعة في أجل معين</w:t>
      </w:r>
      <w:r>
        <w:rPr>
          <w:rtl/>
          <w:lang w:bidi="ar-EG"/>
        </w:rPr>
        <w:t> </w:t>
      </w:r>
      <w:r>
        <w:rPr>
          <w:rFonts w:hint="cs"/>
          <w:rtl/>
          <w:lang w:bidi="ar-EG"/>
        </w:rPr>
        <w:t>.</w:t>
      </w:r>
      <w:r w:rsidRPr="005854D2">
        <w:rPr>
          <w:rFonts w:hint="cs"/>
          <w:rtl/>
          <w:lang w:bidi="ar-EG"/>
        </w:rPr>
        <w:t xml:space="preserve"> فوظيفة بيع السلم الاقتصادية وهي الحصول على مال عاجل في مقابل شيء آجل </w:t>
      </w:r>
      <w:r w:rsidRPr="005854D2">
        <w:rPr>
          <w:rFonts w:hint="cs"/>
          <w:vertAlign w:val="superscript"/>
          <w:rtl/>
          <w:lang w:bidi="ar-EG"/>
        </w:rPr>
        <w:t xml:space="preserve">( </w:t>
      </w:r>
      <w:r w:rsidRPr="005854D2">
        <w:rPr>
          <w:rStyle w:val="a7"/>
          <w:rtl/>
        </w:rPr>
        <w:footnoteReference w:id="38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غير وظيفة الصفقات الآجلة وهي في الغالب المضاربة على فروق الأسعار</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116 - السلم في القانون اللبناني : وقد أورد تقنين الموجبات والعقود اللبناني نصوصاً خاصة ببيع السلم</w:t>
      </w:r>
      <w:r>
        <w:rPr>
          <w:rtl/>
          <w:lang w:bidi="ar-EG"/>
        </w:rPr>
        <w:t> </w:t>
      </w:r>
      <w:r>
        <w:rPr>
          <w:rFonts w:hint="cs"/>
          <w:rtl/>
          <w:lang w:bidi="ar-EG"/>
        </w:rPr>
        <w:t>،</w:t>
      </w:r>
      <w:r w:rsidRPr="005854D2">
        <w:rPr>
          <w:rFonts w:hint="cs"/>
          <w:rtl/>
          <w:lang w:bidi="ar-EG"/>
        </w:rPr>
        <w:t xml:space="preserve"> تخطي فيها القيود التي أسلفنا ذكرها في الفقه الإسلامي</w:t>
      </w:r>
      <w:r>
        <w:rPr>
          <w:rtl/>
          <w:lang w:bidi="ar-EG"/>
        </w:rPr>
        <w:t> </w:t>
      </w:r>
      <w:r>
        <w:rPr>
          <w:rFonts w:hint="cs"/>
          <w:rtl/>
          <w:lang w:bidi="ar-EG"/>
        </w:rPr>
        <w:t>،</w:t>
      </w:r>
      <w:r w:rsidRPr="005854D2">
        <w:rPr>
          <w:rFonts w:hint="cs"/>
          <w:rtl/>
          <w:lang w:bidi="ar-EG"/>
        </w:rPr>
        <w:t xml:space="preserve"> إلا قيد تعجيل الثمن فإنه استبقاه</w:t>
      </w:r>
      <w:r>
        <w:rPr>
          <w:rtl/>
          <w:lang w:bidi="ar-EG"/>
        </w:rPr>
        <w:t> </w:t>
      </w:r>
      <w:r>
        <w:rPr>
          <w:rFonts w:hint="cs"/>
          <w:rtl/>
          <w:lang w:bidi="ar-EG"/>
        </w:rPr>
        <w:t>،</w:t>
      </w:r>
      <w:r w:rsidRPr="005854D2">
        <w:rPr>
          <w:rFonts w:hint="cs"/>
          <w:rtl/>
          <w:lang w:bidi="ar-EG"/>
        </w:rPr>
        <w:t xml:space="preserve"> وأضاف إليه أن يكون إثبات عقد السلم بالكتابة ولو لم تزد قيمته على النصاب المقرر للبينة والقرائن</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فتنص المادة 487 من تقنين الموجبات والعقود على أن </w:t>
      </w:r>
      <w:r w:rsidRPr="005854D2">
        <w:rPr>
          <w:rtl/>
          <w:lang w:bidi="ar-EG"/>
        </w:rPr>
        <w:t>"</w:t>
      </w:r>
      <w:r w:rsidRPr="005854D2">
        <w:rPr>
          <w:rFonts w:hint="cs"/>
          <w:rtl/>
          <w:lang w:bidi="ar-EG"/>
        </w:rPr>
        <w:t xml:space="preserve"> بيع السلم هو عقد بمقتضاه يسلف أحد الفريقين الآخر مبلغاً معيناً من النقود</w:t>
      </w:r>
      <w:r>
        <w:rPr>
          <w:rtl/>
          <w:lang w:bidi="ar-EG"/>
        </w:rPr>
        <w:t> </w:t>
      </w:r>
      <w:r>
        <w:rPr>
          <w:rFonts w:hint="cs"/>
          <w:rtl/>
          <w:lang w:bidi="ar-EG"/>
        </w:rPr>
        <w:t>،</w:t>
      </w:r>
      <w:r w:rsidRPr="005854D2">
        <w:rPr>
          <w:rFonts w:hint="cs"/>
          <w:rtl/>
          <w:lang w:bidi="ar-EG"/>
        </w:rPr>
        <w:t xml:space="preserve"> فيلزم هذا الفريق مقابل ذلك أن يسلم إليه كمية معينة من المواد الغذائية أو غيرها من الأشياء المنقولة في موعد يتفق عليه الفريقان</w:t>
      </w:r>
      <w:r>
        <w:rPr>
          <w:rtl/>
          <w:lang w:bidi="ar-EG"/>
        </w:rPr>
        <w:t> </w:t>
      </w:r>
      <w:r>
        <w:rPr>
          <w:rFonts w:hint="cs"/>
          <w:rtl/>
          <w:lang w:bidi="ar-EG"/>
        </w:rPr>
        <w:t>.</w:t>
      </w:r>
      <w:r w:rsidRPr="005854D2">
        <w:rPr>
          <w:rFonts w:hint="cs"/>
          <w:rtl/>
          <w:lang w:bidi="ar-EG"/>
        </w:rPr>
        <w:t xml:space="preserve"> ولا يثبت هذا العقد إلا كتابة </w:t>
      </w:r>
      <w:r w:rsidRPr="005854D2">
        <w:rPr>
          <w:rtl/>
          <w:lang w:bidi="ar-EG"/>
        </w:rPr>
        <w:t>"</w:t>
      </w:r>
      <w:r>
        <w:rPr>
          <w:rtl/>
          <w:lang w:bidi="ar-EG"/>
        </w:rPr>
        <w:t> </w:t>
      </w:r>
      <w:r>
        <w:rPr>
          <w:rFonts w:hint="cs"/>
          <w:rtl/>
          <w:lang w:bidi="ar-EG"/>
        </w:rPr>
        <w:t>.</w:t>
      </w:r>
      <w:r w:rsidRPr="005854D2">
        <w:rPr>
          <w:rFonts w:hint="cs"/>
          <w:rtl/>
          <w:lang w:bidi="ar-EG"/>
        </w:rPr>
        <w:t xml:space="preserve"> وتنص المادة 488 على أنه </w:t>
      </w:r>
      <w:r w:rsidRPr="005854D2">
        <w:rPr>
          <w:rtl/>
          <w:lang w:bidi="ar-EG"/>
        </w:rPr>
        <w:t>"</w:t>
      </w:r>
      <w:r w:rsidRPr="005854D2">
        <w:rPr>
          <w:rFonts w:hint="cs"/>
          <w:rtl/>
          <w:lang w:bidi="ar-EG"/>
        </w:rPr>
        <w:t xml:space="preserve"> يجب دفع الثمن كله إلى البائع وقت إنشاء العقد </w:t>
      </w:r>
      <w:r w:rsidRPr="005854D2">
        <w:rPr>
          <w:rtl/>
          <w:lang w:bidi="ar-EG"/>
        </w:rPr>
        <w:t>"</w:t>
      </w:r>
      <w:r>
        <w:rPr>
          <w:rtl/>
          <w:lang w:bidi="ar-EG"/>
        </w:rPr>
        <w:t> </w:t>
      </w:r>
      <w:r>
        <w:rPr>
          <w:rFonts w:hint="cs"/>
          <w:rtl/>
          <w:lang w:bidi="ar-EG"/>
        </w:rPr>
        <w:t>.</w:t>
      </w:r>
      <w:r w:rsidRPr="005854D2">
        <w:rPr>
          <w:rFonts w:hint="cs"/>
          <w:rtl/>
          <w:lang w:bidi="ar-EG"/>
        </w:rPr>
        <w:t xml:space="preserve"> وإذا لم يعين ميعاد لتسليم المبيع</w:t>
      </w:r>
      <w:r>
        <w:rPr>
          <w:rtl/>
          <w:lang w:bidi="ar-EG"/>
        </w:rPr>
        <w:t> </w:t>
      </w:r>
      <w:r>
        <w:rPr>
          <w:rFonts w:hint="cs"/>
          <w:rtl/>
          <w:lang w:bidi="ar-EG"/>
        </w:rPr>
        <w:t>،</w:t>
      </w:r>
      <w:r w:rsidRPr="005854D2">
        <w:rPr>
          <w:rFonts w:hint="cs"/>
          <w:rtl/>
          <w:lang w:bidi="ar-EG"/>
        </w:rPr>
        <w:t xml:space="preserve"> اتبع العرف في تحديد هذا الميعاد ( م</w:t>
      </w:r>
      <w:r w:rsidRPr="005854D2">
        <w:rPr>
          <w:rtl/>
          <w:lang w:bidi="ar-EG"/>
        </w:rPr>
        <w:t xml:space="preserve"> </w:t>
      </w:r>
      <w:r w:rsidRPr="005854D2">
        <w:rPr>
          <w:rFonts w:hint="cs"/>
          <w:rtl/>
          <w:lang w:bidi="ar-EG"/>
        </w:rPr>
        <w:t>489 لبناني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وإذا لم يبين مكان التسليم</w:t>
      </w:r>
      <w:r>
        <w:rPr>
          <w:rtl/>
          <w:lang w:bidi="ar-EG"/>
        </w:rPr>
        <w:t> </w:t>
      </w:r>
      <w:r>
        <w:rPr>
          <w:rFonts w:hint="cs"/>
          <w:rtl/>
          <w:lang w:bidi="ar-EG"/>
        </w:rPr>
        <w:t>،</w:t>
      </w:r>
      <w:r w:rsidRPr="005854D2">
        <w:rPr>
          <w:rFonts w:hint="cs"/>
          <w:rtl/>
          <w:lang w:bidi="ar-EG"/>
        </w:rPr>
        <w:t xml:space="preserve"> وجب أن يكون مكان العقد ( م</w:t>
      </w:r>
      <w:r w:rsidRPr="005854D2">
        <w:rPr>
          <w:rtl/>
          <w:lang w:bidi="ar-EG"/>
        </w:rPr>
        <w:t xml:space="preserve"> </w:t>
      </w:r>
      <w:r w:rsidRPr="005854D2">
        <w:rPr>
          <w:rFonts w:hint="cs"/>
          <w:rtl/>
          <w:lang w:bidi="ar-EG"/>
        </w:rPr>
        <w:t>491 لبناني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ويجب </w:t>
      </w:r>
      <w:r w:rsidRPr="005854D2">
        <w:rPr>
          <w:rFonts w:hint="cs"/>
          <w:rtl/>
          <w:lang w:bidi="ar-EG"/>
        </w:rPr>
        <w:lastRenderedPageBreak/>
        <w:t>أن يكون المبيع معيناً بكميته أو بصفته أو بوزنه أو بكيله كالمواد الغذائية</w:t>
      </w:r>
      <w:r>
        <w:rPr>
          <w:rtl/>
          <w:lang w:bidi="ar-EG"/>
        </w:rPr>
        <w:t> </w:t>
      </w:r>
      <w:r>
        <w:rPr>
          <w:rFonts w:hint="cs"/>
          <w:rtl/>
          <w:lang w:bidi="ar-EG"/>
        </w:rPr>
        <w:t>،</w:t>
      </w:r>
      <w:r w:rsidRPr="005854D2">
        <w:rPr>
          <w:rFonts w:hint="cs"/>
          <w:rtl/>
          <w:lang w:bidi="ar-EG"/>
        </w:rPr>
        <w:t xml:space="preserve"> فإن كان مما لا يعد ولا يوزن فيكفي أن يعين بوصفه وصفاً دقيقاً ( م 490 لبناني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$ 225 $ </w:t>
      </w:r>
    </w:p>
    <w:p w:rsidR="000E7CFA" w:rsidRPr="005854D2" w:rsidRDefault="000E7CFA" w:rsidP="000E7CFA">
      <w:pPr>
        <w:ind w:firstLine="567"/>
        <w:rPr>
          <w:rFonts w:hint="cs"/>
          <w:rtl/>
          <w:lang w:bidi="ar-EG"/>
        </w:rPr>
      </w:pPr>
      <w:r w:rsidRPr="005854D2">
        <w:rPr>
          <w:rFonts w:hint="cs"/>
          <w:rtl/>
          <w:lang w:bidi="ar-EG"/>
        </w:rPr>
        <w:t xml:space="preserve">ثم تنص المادة 492 من تقنين الموجبات والعقود على أنه </w:t>
      </w:r>
      <w:r w:rsidRPr="005854D2">
        <w:rPr>
          <w:rtl/>
          <w:lang w:bidi="ar-EG"/>
        </w:rPr>
        <w:t>"</w:t>
      </w:r>
      <w:r w:rsidRPr="005854D2">
        <w:rPr>
          <w:rFonts w:hint="cs"/>
          <w:rtl/>
          <w:lang w:bidi="ar-EG"/>
        </w:rPr>
        <w:t xml:space="preserve"> إذا تعذر على البائع بسبب قوة قاهرة ودون خطأ أو تأخر منه أن يسلم ما وعد به</w:t>
      </w:r>
      <w:r>
        <w:rPr>
          <w:rtl/>
          <w:lang w:bidi="ar-EG"/>
        </w:rPr>
        <w:t> </w:t>
      </w:r>
      <w:r>
        <w:rPr>
          <w:rFonts w:hint="cs"/>
          <w:rtl/>
          <w:lang w:bidi="ar-EG"/>
        </w:rPr>
        <w:t>،</w:t>
      </w:r>
      <w:r w:rsidRPr="005854D2">
        <w:rPr>
          <w:rFonts w:hint="cs"/>
          <w:rtl/>
          <w:lang w:bidi="ar-EG"/>
        </w:rPr>
        <w:t xml:space="preserve"> فللمشتري أن يفسخ العقد ويسترد الثمن الذي أسلفه أو أن ينتظر إلى السنة التالية</w:t>
      </w:r>
      <w:r>
        <w:rPr>
          <w:rtl/>
          <w:lang w:bidi="ar-EG"/>
        </w:rPr>
        <w:t> </w:t>
      </w:r>
      <w:r>
        <w:rPr>
          <w:rFonts w:hint="cs"/>
          <w:rtl/>
          <w:lang w:bidi="ar-EG"/>
        </w:rPr>
        <w:t>.</w:t>
      </w:r>
      <w:r w:rsidRPr="005854D2">
        <w:rPr>
          <w:rFonts w:hint="cs"/>
          <w:rtl/>
          <w:lang w:bidi="ar-EG"/>
        </w:rPr>
        <w:t xml:space="preserve"> وإذا عرض البائع في السنة التالية الشيء المعقود عليه البيع</w:t>
      </w:r>
      <w:r>
        <w:rPr>
          <w:rtl/>
          <w:lang w:bidi="ar-EG"/>
        </w:rPr>
        <w:t> </w:t>
      </w:r>
      <w:r>
        <w:rPr>
          <w:rFonts w:hint="cs"/>
          <w:rtl/>
          <w:lang w:bidi="ar-EG"/>
        </w:rPr>
        <w:t>،</w:t>
      </w:r>
      <w:r w:rsidRPr="005854D2">
        <w:rPr>
          <w:rFonts w:hint="cs"/>
          <w:rtl/>
          <w:lang w:bidi="ar-EG"/>
        </w:rPr>
        <w:t xml:space="preserve"> وجب على المشتري استلامه</w:t>
      </w:r>
      <w:r>
        <w:rPr>
          <w:rtl/>
          <w:lang w:bidi="ar-EG"/>
        </w:rPr>
        <w:t> </w:t>
      </w:r>
      <w:r>
        <w:rPr>
          <w:rFonts w:hint="cs"/>
          <w:rtl/>
          <w:lang w:bidi="ar-EG"/>
        </w:rPr>
        <w:t>،</w:t>
      </w:r>
      <w:r w:rsidRPr="005854D2">
        <w:rPr>
          <w:rFonts w:hint="cs"/>
          <w:rtl/>
          <w:lang w:bidi="ar-EG"/>
        </w:rPr>
        <w:t xml:space="preserve"> وليس هل أن يفسخ العقد</w:t>
      </w:r>
      <w:r>
        <w:rPr>
          <w:rtl/>
          <w:lang w:bidi="ar-EG"/>
        </w:rPr>
        <w:t> </w:t>
      </w:r>
      <w:r>
        <w:rPr>
          <w:rFonts w:hint="cs"/>
          <w:rtl/>
          <w:lang w:bidi="ar-EG"/>
        </w:rPr>
        <w:t>.</w:t>
      </w:r>
      <w:r w:rsidRPr="005854D2">
        <w:rPr>
          <w:rFonts w:hint="cs"/>
          <w:rtl/>
          <w:lang w:bidi="ar-EG"/>
        </w:rPr>
        <w:t xml:space="preserve"> ويسري هذا الحكم أيضاً إذا كان المشتري قد استلم قسماً من المبيع</w:t>
      </w:r>
      <w:r>
        <w:rPr>
          <w:rtl/>
          <w:lang w:bidi="ar-EG"/>
        </w:rPr>
        <w:t> </w:t>
      </w:r>
      <w:r>
        <w:rPr>
          <w:rFonts w:hint="cs"/>
          <w:rtl/>
          <w:lang w:bidi="ar-EG"/>
        </w:rPr>
        <w:t>.</w:t>
      </w:r>
      <w:r w:rsidRPr="005854D2">
        <w:rPr>
          <w:rFonts w:hint="cs"/>
          <w:rtl/>
          <w:lang w:bidi="ar-EG"/>
        </w:rPr>
        <w:t xml:space="preserve"> أما إذا كان الشيء المتعاقد عليه غير موجود</w:t>
      </w:r>
      <w:r>
        <w:rPr>
          <w:rtl/>
          <w:lang w:bidi="ar-EG"/>
        </w:rPr>
        <w:t> </w:t>
      </w:r>
      <w:r>
        <w:rPr>
          <w:rFonts w:hint="cs"/>
          <w:rtl/>
          <w:lang w:bidi="ar-EG"/>
        </w:rPr>
        <w:t>،</w:t>
      </w:r>
      <w:r w:rsidRPr="005854D2">
        <w:rPr>
          <w:rFonts w:hint="cs"/>
          <w:rtl/>
          <w:lang w:bidi="ar-EG"/>
        </w:rPr>
        <w:t xml:space="preserve"> فتطبق أحكام الفقرة الأولى من هذه المادة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المطلب الثاني</w:t>
      </w:r>
    </w:p>
    <w:p w:rsidR="000E7CFA" w:rsidRPr="005854D2" w:rsidRDefault="000E7CFA" w:rsidP="000E7CFA">
      <w:pPr>
        <w:ind w:firstLine="567"/>
        <w:rPr>
          <w:rFonts w:hint="cs"/>
          <w:rtl/>
          <w:lang w:bidi="ar-EG"/>
        </w:rPr>
      </w:pPr>
      <w:r w:rsidRPr="005854D2">
        <w:rPr>
          <w:rFonts w:hint="cs"/>
          <w:rtl/>
          <w:lang w:bidi="ar-EG"/>
        </w:rPr>
        <w:t>تعيين المبيع</w:t>
      </w:r>
    </w:p>
    <w:p w:rsidR="000E7CFA" w:rsidRPr="005854D2" w:rsidRDefault="000E7CFA" w:rsidP="000E7CFA">
      <w:pPr>
        <w:ind w:firstLine="567"/>
        <w:rPr>
          <w:rFonts w:hint="cs"/>
          <w:rtl/>
          <w:lang w:bidi="ar-EG"/>
        </w:rPr>
      </w:pPr>
      <w:r w:rsidRPr="005854D2">
        <w:rPr>
          <w:rFonts w:hint="cs"/>
          <w:rtl/>
          <w:lang w:bidi="ar-EG"/>
        </w:rPr>
        <w:t xml:space="preserve">117 - كيفية تعيين المبيع : قدمنا عند الكلام في تعيين المحل </w:t>
      </w:r>
      <w:r w:rsidRPr="005854D2">
        <w:rPr>
          <w:rFonts w:hint="cs"/>
          <w:vertAlign w:val="superscript"/>
          <w:rtl/>
          <w:lang w:bidi="ar-EG"/>
        </w:rPr>
        <w:t xml:space="preserve">( </w:t>
      </w:r>
      <w:r w:rsidRPr="005854D2">
        <w:rPr>
          <w:rStyle w:val="a7"/>
          <w:rtl/>
        </w:rPr>
        <w:footnoteReference w:id="387"/>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أن محل الالتزام يجب أن يكون معيناً أو قابلاً للتعيين</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فإذا وقع البيع على شيء معين بالذات</w:t>
      </w:r>
      <w:r>
        <w:rPr>
          <w:rtl/>
          <w:lang w:bidi="ar-EG"/>
        </w:rPr>
        <w:t> </w:t>
      </w:r>
      <w:r>
        <w:rPr>
          <w:rFonts w:hint="cs"/>
          <w:rtl/>
          <w:lang w:bidi="ar-EG"/>
        </w:rPr>
        <w:t>،</w:t>
      </w:r>
      <w:r w:rsidRPr="005854D2">
        <w:rPr>
          <w:rFonts w:hint="cs"/>
          <w:rtl/>
          <w:lang w:bidi="ar-EG"/>
        </w:rPr>
        <w:t xml:space="preserve"> وجب أن يوصف الشيء وصفاً مانعاً من الجهالة الفاحشة</w:t>
      </w:r>
      <w:r>
        <w:rPr>
          <w:rtl/>
          <w:lang w:bidi="ar-EG"/>
        </w:rPr>
        <w:t> </w:t>
      </w:r>
      <w:r>
        <w:rPr>
          <w:rFonts w:hint="cs"/>
          <w:rtl/>
          <w:lang w:bidi="ar-EG"/>
        </w:rPr>
        <w:t>.</w:t>
      </w:r>
      <w:r w:rsidRPr="005854D2">
        <w:rPr>
          <w:rFonts w:hint="cs"/>
          <w:rtl/>
          <w:lang w:bidi="ar-EG"/>
        </w:rPr>
        <w:t xml:space="preserve"> فإذا باع شخص داراً</w:t>
      </w:r>
      <w:r>
        <w:rPr>
          <w:rtl/>
          <w:lang w:bidi="ar-EG"/>
        </w:rPr>
        <w:t> </w:t>
      </w:r>
      <w:r>
        <w:rPr>
          <w:rFonts w:hint="cs"/>
          <w:rtl/>
          <w:lang w:bidi="ar-EG"/>
        </w:rPr>
        <w:t>،</w:t>
      </w:r>
      <w:r w:rsidRPr="005854D2">
        <w:rPr>
          <w:rFonts w:hint="cs"/>
          <w:rtl/>
          <w:lang w:bidi="ar-EG"/>
        </w:rPr>
        <w:t xml:space="preserve"> وجب أن يبين موقعها وأوصافها الأساسية التي تميزها عن الدور الأخرى</w:t>
      </w:r>
      <w:r>
        <w:rPr>
          <w:rtl/>
          <w:lang w:bidi="ar-EG"/>
        </w:rPr>
        <w:t> </w:t>
      </w:r>
      <w:r>
        <w:rPr>
          <w:rFonts w:hint="cs"/>
          <w:rtl/>
          <w:lang w:bidi="ar-EG"/>
        </w:rPr>
        <w:t>.</w:t>
      </w:r>
      <w:r w:rsidRPr="005854D2">
        <w:rPr>
          <w:rFonts w:hint="cs"/>
          <w:rtl/>
          <w:lang w:bidi="ar-EG"/>
        </w:rPr>
        <w:t xml:space="preserve"> وإذا باع أرضاً</w:t>
      </w:r>
      <w:r>
        <w:rPr>
          <w:rtl/>
          <w:lang w:bidi="ar-EG"/>
        </w:rPr>
        <w:t> </w:t>
      </w:r>
      <w:r>
        <w:rPr>
          <w:rFonts w:hint="cs"/>
          <w:rtl/>
          <w:lang w:bidi="ar-EG"/>
        </w:rPr>
        <w:t>،</w:t>
      </w:r>
      <w:r w:rsidRPr="005854D2">
        <w:rPr>
          <w:rFonts w:hint="cs"/>
          <w:rtl/>
          <w:lang w:bidi="ar-EG"/>
        </w:rPr>
        <w:t xml:space="preserve"> وجب تحديد موضعها وبيان مساحتها وتعيين حدودها </w:t>
      </w:r>
      <w:r w:rsidRPr="005854D2">
        <w:rPr>
          <w:rFonts w:hint="cs"/>
          <w:vertAlign w:val="superscript"/>
          <w:rtl/>
          <w:lang w:bidi="ar-EG"/>
        </w:rPr>
        <w:t xml:space="preserve">( </w:t>
      </w:r>
      <w:r w:rsidRPr="005854D2">
        <w:rPr>
          <w:rStyle w:val="a7"/>
          <w:rtl/>
        </w:rPr>
        <w:footnoteReference w:id="38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وإذا باع آلة ميكانيكية</w:t>
      </w:r>
      <w:r>
        <w:rPr>
          <w:rtl/>
          <w:lang w:bidi="ar-EG"/>
        </w:rPr>
        <w:t> </w:t>
      </w:r>
      <w:r>
        <w:rPr>
          <w:rFonts w:hint="cs"/>
          <w:rtl/>
          <w:lang w:bidi="ar-EG"/>
        </w:rPr>
        <w:t>،</w:t>
      </w:r>
      <w:r w:rsidRPr="005854D2">
        <w:rPr>
          <w:rFonts w:hint="cs"/>
          <w:rtl/>
          <w:lang w:bidi="ar-EG"/>
        </w:rPr>
        <w:t xml:space="preserve"> وجب أن يعين نوعها وأوصافها المميزة</w:t>
      </w:r>
      <w:r>
        <w:rPr>
          <w:rtl/>
          <w:lang w:bidi="ar-EG"/>
        </w:rPr>
        <w:t> </w:t>
      </w:r>
      <w:r>
        <w:rPr>
          <w:rFonts w:hint="cs"/>
          <w:rtl/>
          <w:lang w:bidi="ar-EG"/>
        </w:rPr>
        <w:t>.</w:t>
      </w:r>
      <w:r w:rsidRPr="005854D2">
        <w:rPr>
          <w:rFonts w:hint="cs"/>
          <w:rtl/>
          <w:lang w:bidi="ar-EG"/>
        </w:rPr>
        <w:t xml:space="preserve"> وقد رأينا فيما قدمناه أن المشتري يجب أن يكون أيضاً عالماً بالمبيع علماً كافياً</w:t>
      </w:r>
      <w:r>
        <w:rPr>
          <w:rtl/>
          <w:lang w:bidi="ar-EG"/>
        </w:rPr>
        <w:t> </w:t>
      </w:r>
      <w:r>
        <w:rPr>
          <w:rFonts w:hint="cs"/>
          <w:rtl/>
          <w:lang w:bidi="ar-EG"/>
        </w:rPr>
        <w:t>،</w:t>
      </w:r>
      <w:r w:rsidRPr="005854D2">
        <w:rPr>
          <w:rFonts w:hint="cs"/>
          <w:rtl/>
          <w:lang w:bidi="ar-EG"/>
        </w:rPr>
        <w:t xml:space="preserve"> ويعتبر العلم كافياً إذا أشتمل العقد على بيان المبيع وأوصافه الأساسية بياناً يمكن من تعرفه ( م</w:t>
      </w:r>
      <w:r w:rsidRPr="005854D2">
        <w:rPr>
          <w:rtl/>
          <w:lang w:bidi="ar-EG"/>
        </w:rPr>
        <w:t xml:space="preserve"> </w:t>
      </w:r>
      <w:r w:rsidRPr="005854D2">
        <w:rPr>
          <w:rFonts w:hint="cs"/>
          <w:rtl/>
          <w:lang w:bidi="ar-EG"/>
        </w:rPr>
        <w:t>419 مدني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أما إذا كان المبيع غير معين بالذات</w:t>
      </w:r>
      <w:r>
        <w:rPr>
          <w:rtl/>
          <w:lang w:bidi="ar-EG"/>
        </w:rPr>
        <w:t> </w:t>
      </w:r>
      <w:r>
        <w:rPr>
          <w:rFonts w:hint="cs"/>
          <w:rtl/>
          <w:lang w:bidi="ar-EG"/>
        </w:rPr>
        <w:t>،</w:t>
      </w:r>
      <w:r w:rsidRPr="005854D2">
        <w:rPr>
          <w:rFonts w:hint="cs"/>
          <w:rtl/>
          <w:lang w:bidi="ar-EG"/>
        </w:rPr>
        <w:t xml:space="preserve"> فإنه يجب أن يكون معيناً بجنسه ونوعه ومقداره ( م</w:t>
      </w:r>
      <w:r w:rsidRPr="005854D2">
        <w:rPr>
          <w:rtl/>
          <w:lang w:bidi="ar-EG"/>
        </w:rPr>
        <w:t xml:space="preserve"> </w:t>
      </w:r>
      <w:r w:rsidRPr="005854D2">
        <w:rPr>
          <w:rFonts w:hint="cs"/>
          <w:rtl/>
          <w:lang w:bidi="ar-EG"/>
        </w:rPr>
        <w:t xml:space="preserve">133 </w:t>
      </w:r>
      <w:r>
        <w:rPr>
          <w:rFonts w:hint="cs"/>
          <w:rtl/>
          <w:lang w:bidi="ar-EG"/>
        </w:rPr>
        <w:t xml:space="preserve"> / </w:t>
      </w:r>
      <w:r w:rsidRPr="005854D2">
        <w:rPr>
          <w:rFonts w:hint="cs"/>
          <w:rtl/>
          <w:lang w:bidi="ar-EG"/>
        </w:rPr>
        <w:t xml:space="preserve"> 1 مدني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فيقال مثلاً مائة أردب من القمح الهندي من الصنف الجيد</w:t>
      </w:r>
      <w:r>
        <w:rPr>
          <w:rtl/>
          <w:lang w:bidi="ar-EG"/>
        </w:rPr>
        <w:t> </w:t>
      </w:r>
      <w:r>
        <w:rPr>
          <w:rFonts w:hint="cs"/>
          <w:rtl/>
          <w:lang w:bidi="ar-EG"/>
        </w:rPr>
        <w:t>.</w:t>
      </w:r>
      <w:r w:rsidRPr="005854D2">
        <w:rPr>
          <w:rFonts w:hint="cs"/>
          <w:rtl/>
          <w:lang w:bidi="ar-EG"/>
        </w:rPr>
        <w:t xml:space="preserve"> فإذا لم يحدد المقدار</w:t>
      </w:r>
      <w:r>
        <w:rPr>
          <w:rtl/>
          <w:lang w:bidi="ar-EG"/>
        </w:rPr>
        <w:t> </w:t>
      </w:r>
      <w:r>
        <w:rPr>
          <w:rFonts w:hint="cs"/>
          <w:rtl/>
          <w:lang w:bidi="ar-EG"/>
        </w:rPr>
        <w:t>،</w:t>
      </w:r>
      <w:r w:rsidRPr="005854D2">
        <w:rPr>
          <w:rFonts w:hint="cs"/>
          <w:rtl/>
          <w:lang w:bidi="ar-EG"/>
        </w:rPr>
        <w:t xml:space="preserve"> وجب أن يتضمن العقد ما يستطاع به تحديده ( م</w:t>
      </w:r>
      <w:r w:rsidRPr="005854D2">
        <w:rPr>
          <w:rtl/>
          <w:lang w:bidi="ar-EG"/>
        </w:rPr>
        <w:t xml:space="preserve"> </w:t>
      </w:r>
      <w:r w:rsidRPr="005854D2">
        <w:rPr>
          <w:rFonts w:hint="cs"/>
          <w:rtl/>
          <w:lang w:bidi="ar-EG"/>
        </w:rPr>
        <w:t xml:space="preserve">133 </w:t>
      </w:r>
      <w:r>
        <w:rPr>
          <w:rFonts w:hint="cs"/>
          <w:rtl/>
          <w:lang w:bidi="ar-EG"/>
        </w:rPr>
        <w:t xml:space="preserve"> / </w:t>
      </w:r>
      <w:r w:rsidRPr="005854D2">
        <w:rPr>
          <w:rFonts w:hint="cs"/>
          <w:rtl/>
          <w:lang w:bidi="ar-EG"/>
        </w:rPr>
        <w:t xml:space="preserve"> 2 مدني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كما إذا تعهد شخص بأن يورد أغذية معينة النوع لمستشفى معين أو لمدرسة معينة</w:t>
      </w:r>
      <w:r>
        <w:rPr>
          <w:rtl/>
          <w:lang w:bidi="ar-EG"/>
        </w:rPr>
        <w:t> </w:t>
      </w:r>
      <w:r>
        <w:rPr>
          <w:rFonts w:hint="cs"/>
          <w:rtl/>
          <w:lang w:bidi="ar-EG"/>
        </w:rPr>
        <w:t>،</w:t>
      </w:r>
      <w:r w:rsidRPr="005854D2">
        <w:rPr>
          <w:rFonts w:hint="cs"/>
          <w:rtl/>
          <w:lang w:bidi="ar-EG"/>
        </w:rPr>
        <w:t xml:space="preserve"> فالمقدار اللازم من هذه الأغذية وإن لم يحدد في العقد قابل للتحديد وفقاً لحاجة المستشفى أو المدرسة</w:t>
      </w:r>
      <w:r>
        <w:rPr>
          <w:rtl/>
          <w:lang w:bidi="ar-EG"/>
        </w:rPr>
        <w:t> </w:t>
      </w:r>
      <w:r>
        <w:rPr>
          <w:rFonts w:hint="cs"/>
          <w:rtl/>
          <w:lang w:bidi="ar-EG"/>
        </w:rPr>
        <w:t>.</w:t>
      </w:r>
      <w:r w:rsidRPr="005854D2">
        <w:rPr>
          <w:rFonts w:hint="cs"/>
          <w:rtl/>
          <w:lang w:bidi="ar-EG"/>
        </w:rPr>
        <w:t xml:space="preserve"> وقد يقتصر التعيين على بيان الجنس والنوع والمقدار دون أن تذكر درجة الجودة ودون أن يمكن استخلاصها </w:t>
      </w:r>
      <w:r w:rsidRPr="005854D2">
        <w:rPr>
          <w:rFonts w:hint="cs"/>
          <w:rtl/>
          <w:lang w:bidi="ar-EG"/>
        </w:rPr>
        <w:lastRenderedPageBreak/>
        <w:t>من العرف أو من ظروف التعاقد</w:t>
      </w:r>
      <w:r>
        <w:rPr>
          <w:rtl/>
          <w:lang w:bidi="ar-EG"/>
        </w:rPr>
        <w:t> </w:t>
      </w:r>
      <w:r>
        <w:rPr>
          <w:rFonts w:hint="cs"/>
          <w:rtl/>
          <w:lang w:bidi="ar-EG"/>
        </w:rPr>
        <w:t>،</w:t>
      </w:r>
      <w:r w:rsidRPr="005854D2">
        <w:rPr>
          <w:rFonts w:hint="cs"/>
          <w:rtl/>
          <w:lang w:bidi="ar-EG"/>
        </w:rPr>
        <w:t xml:space="preserve"> ففي هذه الحالة يجب أن يكون الصنف متوسطاً</w:t>
      </w:r>
      <w:r>
        <w:rPr>
          <w:rtl/>
          <w:lang w:bidi="ar-EG"/>
        </w:rPr>
        <w:t> </w:t>
      </w:r>
      <w:r>
        <w:rPr>
          <w:rFonts w:hint="cs"/>
          <w:rtl/>
          <w:lang w:bidi="ar-EG"/>
        </w:rPr>
        <w:t>،</w:t>
      </w:r>
      <w:r w:rsidRPr="005854D2">
        <w:rPr>
          <w:rFonts w:hint="cs"/>
          <w:rtl/>
          <w:lang w:bidi="ar-EG"/>
        </w:rPr>
        <w:t xml:space="preserve"> فلا يكون جيداً حتى لا يغبن البائع</w:t>
      </w:r>
      <w:r>
        <w:rPr>
          <w:rtl/>
          <w:lang w:bidi="ar-EG"/>
        </w:rPr>
        <w:t> </w:t>
      </w:r>
      <w:r>
        <w:rPr>
          <w:rFonts w:hint="cs"/>
          <w:rtl/>
          <w:lang w:bidi="ar-EG"/>
        </w:rPr>
        <w:t>،</w:t>
      </w:r>
      <w:r w:rsidRPr="005854D2">
        <w:rPr>
          <w:rFonts w:hint="cs"/>
          <w:rtl/>
          <w:lang w:bidi="ar-EG"/>
        </w:rPr>
        <w:t xml:space="preserve"> ولا يكون رديئاً حتى لا يغبن المشتري ( م</w:t>
      </w:r>
      <w:r w:rsidRPr="005854D2">
        <w:rPr>
          <w:rtl/>
          <w:lang w:bidi="ar-EG"/>
        </w:rPr>
        <w:t xml:space="preserve"> </w:t>
      </w:r>
      <w:r w:rsidRPr="005854D2">
        <w:rPr>
          <w:rFonts w:hint="cs"/>
          <w:rtl/>
          <w:lang w:bidi="ar-EG"/>
        </w:rPr>
        <w:t xml:space="preserve">133 </w:t>
      </w:r>
      <w:r>
        <w:rPr>
          <w:rFonts w:hint="cs"/>
          <w:rtl/>
          <w:lang w:bidi="ar-EG"/>
        </w:rPr>
        <w:t xml:space="preserve"> / </w:t>
      </w:r>
      <w:r w:rsidRPr="005854D2">
        <w:rPr>
          <w:rFonts w:hint="cs"/>
          <w:rtl/>
          <w:lang w:bidi="ar-EG"/>
        </w:rPr>
        <w:t xml:space="preserve"> 2 مدني</w:t>
      </w:r>
      <w:r>
        <w:rPr>
          <w:rtl/>
          <w:lang w:bidi="ar-EG"/>
        </w:rPr>
        <w:t> </w:t>
      </w:r>
      <w:r>
        <w:rPr>
          <w:rFonts w:hint="cs"/>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38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ونرى مما تقدم أن تعيين المبيع إذا لم يكن معيناً بالذات يحصل بالتقدير</w:t>
      </w:r>
      <w:r>
        <w:rPr>
          <w:rtl/>
          <w:lang w:bidi="ar-EG"/>
        </w:rPr>
        <w:t> </w:t>
      </w:r>
      <w:r>
        <w:rPr>
          <w:rFonts w:hint="cs"/>
          <w:rtl/>
          <w:lang w:bidi="ar-EG"/>
        </w:rPr>
        <w:t>،</w:t>
      </w:r>
      <w:r w:rsidRPr="005854D2">
        <w:rPr>
          <w:rFonts w:hint="cs"/>
          <w:rtl/>
          <w:lang w:bidi="ar-EG"/>
        </w:rPr>
        <w:t xml:space="preserve"> وقد يكون البيع جزافاً</w:t>
      </w:r>
      <w:r>
        <w:rPr>
          <w:rtl/>
          <w:lang w:bidi="ar-EG"/>
        </w:rPr>
        <w:t> </w:t>
      </w:r>
      <w:r>
        <w:rPr>
          <w:rFonts w:hint="cs"/>
          <w:rtl/>
          <w:lang w:bidi="ar-EG"/>
        </w:rPr>
        <w:t>،</w:t>
      </w:r>
      <w:r w:rsidRPr="005854D2">
        <w:rPr>
          <w:rFonts w:hint="cs"/>
          <w:rtl/>
          <w:lang w:bidi="ar-EG"/>
        </w:rPr>
        <w:t xml:space="preserve"> كذلك قد يكون بيع المقدرات بالعينة</w:t>
      </w:r>
      <w:r>
        <w:rPr>
          <w:rtl/>
          <w:lang w:bidi="ar-EG"/>
        </w:rPr>
        <w:t> </w:t>
      </w:r>
      <w:r>
        <w:rPr>
          <w:rFonts w:hint="cs"/>
          <w:rtl/>
          <w:lang w:bidi="ar-EG"/>
        </w:rPr>
        <w:t>.</w:t>
      </w:r>
      <w:r w:rsidRPr="005854D2">
        <w:rPr>
          <w:rFonts w:hint="cs"/>
          <w:rtl/>
          <w:lang w:bidi="ar-EG"/>
        </w:rPr>
        <w:t xml:space="preserve"> أما الشيء المعين بالذات</w:t>
      </w:r>
      <w:r>
        <w:rPr>
          <w:rtl/>
          <w:lang w:bidi="ar-EG"/>
        </w:rPr>
        <w:t> </w:t>
      </w:r>
      <w:r>
        <w:rPr>
          <w:rFonts w:hint="cs"/>
          <w:rtl/>
          <w:lang w:bidi="ar-EG"/>
        </w:rPr>
        <w:t>،</w:t>
      </w:r>
      <w:r w:rsidRPr="005854D2">
        <w:rPr>
          <w:rFonts w:hint="cs"/>
          <w:rtl/>
          <w:lang w:bidi="ar-EG"/>
        </w:rPr>
        <w:t xml:space="preserve"> فيتعين بوصفه وصفاً يميزه عن غيره تمييزاً مانعاً من الجهالة الفاحشة</w:t>
      </w:r>
      <w:r>
        <w:rPr>
          <w:rtl/>
          <w:lang w:bidi="ar-EG"/>
        </w:rPr>
        <w:t> </w:t>
      </w:r>
      <w:r>
        <w:rPr>
          <w:rFonts w:hint="cs"/>
          <w:rtl/>
          <w:lang w:bidi="ar-EG"/>
        </w:rPr>
        <w:t>.</w:t>
      </w:r>
      <w:r w:rsidRPr="005854D2">
        <w:rPr>
          <w:rFonts w:hint="cs"/>
          <w:rtl/>
          <w:lang w:bidi="ar-EG"/>
        </w:rPr>
        <w:t xml:space="preserve"> ولا يمنع الشيء من أن يكون معيناً أن يكون مجموعاً من المال كما في بيع التركة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فنبحث على التوالي : ( 1</w:t>
      </w:r>
      <w:r>
        <w:rPr>
          <w:rtl/>
          <w:lang w:bidi="ar-EG"/>
        </w:rPr>
        <w:t> </w:t>
      </w:r>
      <w:r>
        <w:rPr>
          <w:rFonts w:hint="cs"/>
          <w:rtl/>
          <w:lang w:bidi="ar-EG"/>
        </w:rPr>
        <w:t>)</w:t>
      </w:r>
      <w:r w:rsidRPr="005854D2">
        <w:rPr>
          <w:rFonts w:hint="cs"/>
          <w:rtl/>
          <w:lang w:bidi="ar-EG"/>
        </w:rPr>
        <w:t xml:space="preserve"> البيع بالتقدير والبيع الجزاف</w:t>
      </w:r>
      <w:r>
        <w:rPr>
          <w:rtl/>
          <w:lang w:bidi="ar-EG"/>
        </w:rPr>
        <w:t> </w:t>
      </w:r>
      <w:r>
        <w:rPr>
          <w:rFonts w:hint="cs"/>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البيع بالعينة</w:t>
      </w:r>
      <w:r>
        <w:rPr>
          <w:rtl/>
          <w:lang w:bidi="ar-EG"/>
        </w:rPr>
        <w:t> </w:t>
      </w:r>
      <w:r>
        <w:rPr>
          <w:rFonts w:hint="cs"/>
          <w:rtl/>
          <w:lang w:bidi="ar-EG"/>
        </w:rPr>
        <w:t>.</w:t>
      </w:r>
      <w:r w:rsidRPr="005854D2">
        <w:rPr>
          <w:rFonts w:hint="cs"/>
          <w:rtl/>
          <w:lang w:bidi="ar-EG"/>
        </w:rPr>
        <w:t xml:space="preserve"> ( 3</w:t>
      </w:r>
      <w:r>
        <w:rPr>
          <w:rtl/>
          <w:lang w:bidi="ar-EG"/>
        </w:rPr>
        <w:t> </w:t>
      </w:r>
      <w:r>
        <w:rPr>
          <w:rFonts w:hint="cs"/>
          <w:rtl/>
          <w:lang w:bidi="ar-EG"/>
        </w:rPr>
        <w:t>)</w:t>
      </w:r>
      <w:r w:rsidRPr="005854D2">
        <w:rPr>
          <w:rFonts w:hint="cs"/>
          <w:rtl/>
          <w:lang w:bidi="ar-EG"/>
        </w:rPr>
        <w:t xml:space="preserve"> بيع التركة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1 - البيع بالتقدير البيع الجزافي</w:t>
      </w:r>
    </w:p>
    <w:p w:rsidR="000E7CFA" w:rsidRPr="005854D2" w:rsidRDefault="000E7CFA" w:rsidP="000E7CFA">
      <w:pPr>
        <w:ind w:firstLine="567"/>
        <w:rPr>
          <w:rFonts w:hint="cs"/>
          <w:rtl/>
          <w:lang w:bidi="ar-EG"/>
        </w:rPr>
      </w:pPr>
      <w:r w:rsidRPr="005854D2">
        <w:rPr>
          <w:rFonts w:hint="cs"/>
          <w:rtl/>
          <w:lang w:bidi="ar-EG"/>
        </w:rPr>
        <w:t xml:space="preserve">( </w:t>
      </w:r>
      <w:r w:rsidRPr="005854D2">
        <w:rPr>
          <w:lang w:bidi="ar-EG"/>
        </w:rPr>
        <w:t>vente au poids, au compte ou a la mesure - vente en bloc</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118 - كيف يكون البيع بالتقدير : رأينا أن المبيع إذا كان من المثليات</w:t>
      </w:r>
      <w:r>
        <w:rPr>
          <w:rtl/>
          <w:lang w:bidi="ar-EG"/>
        </w:rPr>
        <w:t> </w:t>
      </w:r>
      <w:r>
        <w:rPr>
          <w:rFonts w:hint="cs"/>
          <w:rtl/>
          <w:lang w:bidi="ar-EG"/>
        </w:rPr>
        <w:t>،</w:t>
      </w:r>
      <w:r w:rsidRPr="005854D2">
        <w:rPr>
          <w:rFonts w:hint="cs"/>
          <w:rtl/>
          <w:lang w:bidi="ar-EG"/>
        </w:rPr>
        <w:t xml:space="preserve"> وجب أن يعين وزناً أو كيلاً أو مقاساً أو عدداً</w:t>
      </w:r>
      <w:r>
        <w:rPr>
          <w:rtl/>
          <w:lang w:bidi="ar-EG"/>
        </w:rPr>
        <w:t> </w:t>
      </w:r>
      <w:r>
        <w:rPr>
          <w:rFonts w:hint="cs"/>
          <w:rtl/>
          <w:lang w:bidi="ar-EG"/>
        </w:rPr>
        <w:t>.</w:t>
      </w:r>
      <w:r w:rsidRPr="005854D2">
        <w:rPr>
          <w:rFonts w:hint="cs"/>
          <w:rtl/>
          <w:lang w:bidi="ar-EG"/>
        </w:rPr>
        <w:t xml:space="preserve"> فإذا باع شخص </w:t>
      </w:r>
      <w:r w:rsidRPr="008E4DB6">
        <w:rPr>
          <w:rFonts w:hint="cs"/>
          <w:color w:val="FF0000"/>
          <w:rtl/>
          <w:lang w:bidi="ar-EG"/>
        </w:rPr>
        <w:t>$ 227 $</w:t>
      </w:r>
      <w:r w:rsidRPr="005854D2">
        <w:rPr>
          <w:rFonts w:hint="cs"/>
          <w:rtl/>
          <w:lang w:bidi="ar-EG"/>
        </w:rPr>
        <w:t xml:space="preserve"> من آخر مائة أقة من السكر فهذا بيع بالتقدير عن طريق الوزن</w:t>
      </w:r>
      <w:r>
        <w:rPr>
          <w:rtl/>
          <w:lang w:bidi="ar-EG"/>
        </w:rPr>
        <w:t> </w:t>
      </w:r>
      <w:r>
        <w:rPr>
          <w:rFonts w:hint="cs"/>
          <w:rtl/>
          <w:lang w:bidi="ar-EG"/>
        </w:rPr>
        <w:t>،</w:t>
      </w:r>
      <w:r w:rsidRPr="005854D2">
        <w:rPr>
          <w:rFonts w:hint="cs"/>
          <w:rtl/>
          <w:lang w:bidi="ar-EG"/>
        </w:rPr>
        <w:t xml:space="preserve"> أو باع ستين أردباً من القمح فهذا بيع بالتقدير عن طريق الكيل</w:t>
      </w:r>
      <w:r>
        <w:rPr>
          <w:rtl/>
          <w:lang w:bidi="ar-EG"/>
        </w:rPr>
        <w:t> </w:t>
      </w:r>
      <w:r>
        <w:rPr>
          <w:rFonts w:hint="cs"/>
          <w:rtl/>
          <w:lang w:bidi="ar-EG"/>
        </w:rPr>
        <w:t>،</w:t>
      </w:r>
      <w:r w:rsidRPr="005854D2">
        <w:rPr>
          <w:rFonts w:hint="cs"/>
          <w:rtl/>
          <w:lang w:bidi="ar-EG"/>
        </w:rPr>
        <w:t xml:space="preserve"> أو مائتي ذراع من القماش فهذا بيع بالتقدير عن طريق المقاس</w:t>
      </w:r>
      <w:r>
        <w:rPr>
          <w:rtl/>
          <w:lang w:bidi="ar-EG"/>
        </w:rPr>
        <w:t> </w:t>
      </w:r>
      <w:r>
        <w:rPr>
          <w:rFonts w:hint="cs"/>
          <w:rtl/>
          <w:lang w:bidi="ar-EG"/>
        </w:rPr>
        <w:t>،</w:t>
      </w:r>
      <w:r w:rsidRPr="005854D2">
        <w:rPr>
          <w:rFonts w:hint="cs"/>
          <w:rtl/>
          <w:lang w:bidi="ar-EG"/>
        </w:rPr>
        <w:t xml:space="preserve"> أو خمسمائة بيضة فهذا بيع بالتقدير عن طريق العدد</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ونرى من ذلك أن المبيع إذا احتاج في تعيينه إلى وزن أو كيل أو مقاس أو عدد</w:t>
      </w:r>
      <w:r>
        <w:rPr>
          <w:rtl/>
          <w:lang w:bidi="ar-EG"/>
        </w:rPr>
        <w:t> </w:t>
      </w:r>
      <w:r>
        <w:rPr>
          <w:rFonts w:hint="cs"/>
          <w:rtl/>
          <w:lang w:bidi="ar-EG"/>
        </w:rPr>
        <w:t>،</w:t>
      </w:r>
      <w:r w:rsidRPr="005854D2">
        <w:rPr>
          <w:rFonts w:hint="cs"/>
          <w:rtl/>
          <w:lang w:bidi="ar-EG"/>
        </w:rPr>
        <w:t xml:space="preserve"> كان البيع بالتقدير</w:t>
      </w:r>
      <w:r>
        <w:rPr>
          <w:rtl/>
          <w:lang w:bidi="ar-EG"/>
        </w:rPr>
        <w:t> </w:t>
      </w:r>
      <w:r>
        <w:rPr>
          <w:rFonts w:hint="cs"/>
          <w:rtl/>
          <w:lang w:bidi="ar-EG"/>
        </w:rPr>
        <w:t>،</w:t>
      </w:r>
      <w:r w:rsidRPr="005854D2">
        <w:rPr>
          <w:rFonts w:hint="cs"/>
          <w:rtl/>
          <w:lang w:bidi="ar-EG"/>
        </w:rPr>
        <w:t xml:space="preserve"> لأن المبيع لا يتعين إلا بعد أن يقدر وزناً أو كيلاً أو مقاساً أو عدداً</w:t>
      </w:r>
      <w:r>
        <w:rPr>
          <w:rtl/>
          <w:lang w:bidi="ar-EG"/>
        </w:rPr>
        <w:t> </w:t>
      </w:r>
      <w:r>
        <w:rPr>
          <w:rFonts w:hint="cs"/>
          <w:rtl/>
          <w:lang w:bidi="ar-EG"/>
        </w:rPr>
        <w:t>.</w:t>
      </w:r>
      <w:r w:rsidRPr="005854D2">
        <w:rPr>
          <w:rFonts w:hint="cs"/>
          <w:rtl/>
          <w:lang w:bidi="ar-EG"/>
        </w:rPr>
        <w:t xml:space="preserve"> ويتم التقدير في المكان والزمان المتفق عليهما</w:t>
      </w:r>
      <w:r>
        <w:rPr>
          <w:rtl/>
          <w:lang w:bidi="ar-EG"/>
        </w:rPr>
        <w:t> </w:t>
      </w:r>
      <w:r>
        <w:rPr>
          <w:rFonts w:hint="cs"/>
          <w:rtl/>
          <w:lang w:bidi="ar-EG"/>
        </w:rPr>
        <w:t>،</w:t>
      </w:r>
      <w:r w:rsidRPr="005854D2">
        <w:rPr>
          <w:rFonts w:hint="cs"/>
          <w:rtl/>
          <w:lang w:bidi="ar-EG"/>
        </w:rPr>
        <w:t xml:space="preserve"> وإذا لم يكن هناك اتفاق اتبع العرف</w:t>
      </w:r>
      <w:r>
        <w:rPr>
          <w:rtl/>
          <w:lang w:bidi="ar-EG"/>
        </w:rPr>
        <w:t> </w:t>
      </w:r>
      <w:r>
        <w:rPr>
          <w:rFonts w:hint="cs"/>
          <w:rtl/>
          <w:lang w:bidi="ar-EG"/>
        </w:rPr>
        <w:t>،</w:t>
      </w:r>
      <w:r w:rsidRPr="005854D2">
        <w:rPr>
          <w:rFonts w:hint="cs"/>
          <w:rtl/>
          <w:lang w:bidi="ar-EG"/>
        </w:rPr>
        <w:t xml:space="preserve"> وإلا ففي مكان </w:t>
      </w:r>
      <w:r w:rsidRPr="005854D2">
        <w:rPr>
          <w:rFonts w:hint="cs"/>
          <w:rtl/>
          <w:lang w:bidi="ar-EG"/>
        </w:rPr>
        <w:lastRenderedPageBreak/>
        <w:t>تسليم المبيع وفي الوقت الذي يجب فيه التسليم</w:t>
      </w:r>
      <w:r>
        <w:rPr>
          <w:rtl/>
          <w:lang w:bidi="ar-EG"/>
        </w:rPr>
        <w:t> </w:t>
      </w:r>
      <w:r>
        <w:rPr>
          <w:rFonts w:hint="cs"/>
          <w:rtl/>
          <w:lang w:bidi="ar-EG"/>
        </w:rPr>
        <w:t>.</w:t>
      </w:r>
      <w:r w:rsidRPr="005854D2">
        <w:rPr>
          <w:rFonts w:hint="cs"/>
          <w:rtl/>
          <w:lang w:bidi="ar-EG"/>
        </w:rPr>
        <w:t xml:space="preserve"> ويجب أن يكون تقدير المبيع </w:t>
      </w:r>
      <w:r w:rsidRPr="005854D2">
        <w:rPr>
          <w:rtl/>
          <w:lang w:bidi="ar-EG"/>
        </w:rPr>
        <w:t>–</w:t>
      </w:r>
      <w:r w:rsidRPr="005854D2">
        <w:rPr>
          <w:rFonts w:hint="cs"/>
          <w:rtl/>
          <w:lang w:bidi="ar-EG"/>
        </w:rPr>
        <w:t xml:space="preserve"> الوزن أو الوكيل أو المقاس أو العد </w:t>
      </w:r>
      <w:r w:rsidRPr="005854D2">
        <w:rPr>
          <w:rtl/>
          <w:lang w:bidi="ar-EG"/>
        </w:rPr>
        <w:t>–</w:t>
      </w:r>
      <w:r w:rsidRPr="005854D2">
        <w:rPr>
          <w:rFonts w:hint="cs"/>
          <w:rtl/>
          <w:lang w:bidi="ar-EG"/>
        </w:rPr>
        <w:t xml:space="preserve"> واقعاً من البائع أو نائبه بمحضر من المشتري أو نائبه </w:t>
      </w:r>
      <w:r w:rsidRPr="005854D2">
        <w:rPr>
          <w:rFonts w:hint="cs"/>
          <w:vertAlign w:val="superscript"/>
          <w:rtl/>
          <w:lang w:bidi="ar-EG"/>
        </w:rPr>
        <w:t xml:space="preserve">( </w:t>
      </w:r>
      <w:r w:rsidRPr="005854D2">
        <w:rPr>
          <w:rStyle w:val="a7"/>
          <w:rtl/>
        </w:rPr>
        <w:footnoteReference w:id="39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119 - كيف يكون البيع الجزاف </w:t>
      </w:r>
      <w:r w:rsidRPr="005854D2">
        <w:rPr>
          <w:rtl/>
          <w:lang w:bidi="ar-EG"/>
        </w:rPr>
        <w:t>–</w:t>
      </w:r>
      <w:r w:rsidRPr="005854D2">
        <w:rPr>
          <w:rFonts w:hint="cs"/>
          <w:rtl/>
          <w:lang w:bidi="ar-EG"/>
        </w:rPr>
        <w:t xml:space="preserve"> نص قانوني : وإذا كان الشيء مما يوزن أو يكال أو يقاس أو يعد</w:t>
      </w:r>
      <w:r>
        <w:rPr>
          <w:rtl/>
          <w:lang w:bidi="ar-EG"/>
        </w:rPr>
        <w:t> </w:t>
      </w:r>
      <w:r>
        <w:rPr>
          <w:rFonts w:hint="cs"/>
          <w:rtl/>
          <w:lang w:bidi="ar-EG"/>
        </w:rPr>
        <w:t>،</w:t>
      </w:r>
      <w:r w:rsidRPr="005854D2">
        <w:rPr>
          <w:rFonts w:hint="cs"/>
          <w:rtl/>
          <w:lang w:bidi="ar-EG"/>
        </w:rPr>
        <w:t xml:space="preserve"> ولكن المبيع لا يحتاج في تعيينه إلى تقدير بل هو معين بالذات</w:t>
      </w:r>
      <w:r>
        <w:rPr>
          <w:rtl/>
          <w:lang w:bidi="ar-EG"/>
        </w:rPr>
        <w:t> </w:t>
      </w:r>
      <w:r>
        <w:rPr>
          <w:rFonts w:hint="cs"/>
          <w:rtl/>
          <w:lang w:bidi="ar-EG"/>
        </w:rPr>
        <w:t>،</w:t>
      </w:r>
      <w:r w:rsidRPr="005854D2">
        <w:rPr>
          <w:rFonts w:hint="cs"/>
          <w:rtl/>
          <w:lang w:bidi="ar-EG"/>
        </w:rPr>
        <w:t xml:space="preserve"> فالبيع جزاف</w:t>
      </w:r>
      <w:r>
        <w:rPr>
          <w:rtl/>
          <w:lang w:bidi="ar-EG"/>
        </w:rPr>
        <w:t> </w:t>
      </w:r>
      <w:r>
        <w:rPr>
          <w:rFonts w:hint="cs"/>
          <w:rtl/>
          <w:lang w:bidi="ar-EG"/>
        </w:rPr>
        <w:t>.</w:t>
      </w:r>
      <w:r w:rsidRPr="005854D2">
        <w:rPr>
          <w:rFonts w:hint="cs"/>
          <w:rtl/>
          <w:lang w:bidi="ar-EG"/>
        </w:rPr>
        <w:t xml:space="preserve"> فإذا باع شخص من آخر جميع كمية السكر أو القمح أو القماش أو البيض التي توجد في مخزنه</w:t>
      </w:r>
      <w:r>
        <w:rPr>
          <w:rtl/>
          <w:lang w:bidi="ar-EG"/>
        </w:rPr>
        <w:t> </w:t>
      </w:r>
      <w:r>
        <w:rPr>
          <w:rFonts w:hint="cs"/>
          <w:rtl/>
          <w:lang w:bidi="ar-EG"/>
        </w:rPr>
        <w:t>،</w:t>
      </w:r>
      <w:r w:rsidRPr="005854D2">
        <w:rPr>
          <w:rFonts w:hint="cs"/>
          <w:rtl/>
          <w:lang w:bidi="ar-EG"/>
        </w:rPr>
        <w:t xml:space="preserve"> وعين المخزن تعييناً كافياً</w:t>
      </w:r>
      <w:r>
        <w:rPr>
          <w:rtl/>
          <w:lang w:bidi="ar-EG"/>
        </w:rPr>
        <w:t> </w:t>
      </w:r>
      <w:r>
        <w:rPr>
          <w:rFonts w:hint="cs"/>
          <w:rtl/>
          <w:lang w:bidi="ar-EG"/>
        </w:rPr>
        <w:t>،</w:t>
      </w:r>
      <w:r w:rsidRPr="005854D2">
        <w:rPr>
          <w:rFonts w:hint="cs"/>
          <w:rtl/>
          <w:lang w:bidi="ar-EG"/>
        </w:rPr>
        <w:t xml:space="preserve"> فإن البيع لا يكون في هذه الحالة بالتقدير</w:t>
      </w:r>
      <w:r>
        <w:rPr>
          <w:rtl/>
          <w:lang w:bidi="ar-EG"/>
        </w:rPr>
        <w:t> </w:t>
      </w:r>
      <w:r>
        <w:rPr>
          <w:rFonts w:hint="cs"/>
          <w:rtl/>
          <w:lang w:bidi="ar-EG"/>
        </w:rPr>
        <w:t>،</w:t>
      </w:r>
      <w:r w:rsidRPr="005854D2">
        <w:rPr>
          <w:rFonts w:hint="cs"/>
          <w:rtl/>
          <w:lang w:bidi="ar-EG"/>
        </w:rPr>
        <w:t xml:space="preserve"> بل يكون جزافاً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ويكون البيع جزافاً أيضاً حتى لو باع نصف أو ربع الكمية الموجودة بالمخزن </w:t>
      </w:r>
      <w:r w:rsidRPr="008E4DB6">
        <w:rPr>
          <w:rFonts w:hint="cs"/>
          <w:color w:val="FF0000"/>
          <w:rtl/>
          <w:lang w:bidi="ar-EG"/>
        </w:rPr>
        <w:t>$ 228 $</w:t>
      </w:r>
      <w:r w:rsidRPr="005854D2">
        <w:rPr>
          <w:rFonts w:hint="cs"/>
          <w:rtl/>
          <w:lang w:bidi="ar-EG"/>
        </w:rPr>
        <w:t xml:space="preserve"> أو أي جزء شائع فيها</w:t>
      </w:r>
      <w:r>
        <w:rPr>
          <w:rtl/>
          <w:lang w:bidi="ar-EG"/>
        </w:rPr>
        <w:t> </w:t>
      </w:r>
      <w:r>
        <w:rPr>
          <w:rFonts w:hint="cs"/>
          <w:rtl/>
          <w:lang w:bidi="ar-EG"/>
        </w:rPr>
        <w:t>،</w:t>
      </w:r>
      <w:r w:rsidRPr="005854D2">
        <w:rPr>
          <w:rFonts w:hint="cs"/>
          <w:rtl/>
          <w:lang w:bidi="ar-EG"/>
        </w:rPr>
        <w:t xml:space="preserve"> فيكون للمشتري هذا الجزء الشائع من الكمية الموجودة بالمخزن </w:t>
      </w:r>
      <w:r w:rsidRPr="005854D2">
        <w:rPr>
          <w:rFonts w:hint="cs"/>
          <w:vertAlign w:val="superscript"/>
          <w:rtl/>
          <w:lang w:bidi="ar-EG"/>
        </w:rPr>
        <w:t xml:space="preserve">( </w:t>
      </w:r>
      <w:r w:rsidRPr="005854D2">
        <w:rPr>
          <w:rStyle w:val="a7"/>
          <w:rtl/>
        </w:rPr>
        <w:footnoteReference w:id="39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ويبقى البيع جزافاً كذلك إذا هو باع كل ما في المخزن أو جزءاً شائعاً منه</w:t>
      </w:r>
      <w:r>
        <w:rPr>
          <w:rtl/>
          <w:lang w:bidi="ar-EG"/>
        </w:rPr>
        <w:t> </w:t>
      </w:r>
      <w:r>
        <w:rPr>
          <w:rFonts w:hint="cs"/>
          <w:rtl/>
          <w:lang w:bidi="ar-EG"/>
        </w:rPr>
        <w:t>،</w:t>
      </w:r>
      <w:r w:rsidRPr="005854D2">
        <w:rPr>
          <w:rFonts w:hint="cs"/>
          <w:rtl/>
          <w:lang w:bidi="ar-EG"/>
        </w:rPr>
        <w:t xml:space="preserve"> ولو كان قد قدر المبيع بمقدار معين</w:t>
      </w:r>
      <w:r>
        <w:rPr>
          <w:rtl/>
          <w:lang w:bidi="ar-EG"/>
        </w:rPr>
        <w:t> </w:t>
      </w:r>
      <w:r>
        <w:rPr>
          <w:rFonts w:hint="cs"/>
          <w:rtl/>
          <w:lang w:bidi="ar-EG"/>
        </w:rPr>
        <w:t>،</w:t>
      </w:r>
      <w:r w:rsidRPr="005854D2">
        <w:rPr>
          <w:rFonts w:hint="cs"/>
          <w:rtl/>
          <w:lang w:bidi="ar-EG"/>
        </w:rPr>
        <w:t xml:space="preserve"> كما إذا باع كل ما في المخزن من قمح أو نصفه على أنه مائة أردب</w:t>
      </w:r>
      <w:r>
        <w:rPr>
          <w:rtl/>
          <w:lang w:bidi="ar-EG"/>
        </w:rPr>
        <w:t> </w:t>
      </w:r>
      <w:r>
        <w:rPr>
          <w:rFonts w:hint="cs"/>
          <w:rtl/>
          <w:lang w:bidi="ar-EG"/>
        </w:rPr>
        <w:t>.</w:t>
      </w:r>
      <w:r w:rsidRPr="005854D2">
        <w:rPr>
          <w:rFonts w:hint="cs"/>
          <w:rtl/>
          <w:lang w:bidi="ar-EG"/>
        </w:rPr>
        <w:t xml:space="preserve"> فالبيع في هذه الحالة قد وقع على كل القمح الموجود في المخزن أو على نصفه</w:t>
      </w:r>
      <w:r>
        <w:rPr>
          <w:rtl/>
          <w:lang w:bidi="ar-EG"/>
        </w:rPr>
        <w:t> </w:t>
      </w:r>
      <w:r>
        <w:rPr>
          <w:rFonts w:hint="cs"/>
          <w:rtl/>
          <w:lang w:bidi="ar-EG"/>
        </w:rPr>
        <w:t>.</w:t>
      </w:r>
      <w:r w:rsidRPr="005854D2">
        <w:rPr>
          <w:rFonts w:hint="cs"/>
          <w:rtl/>
          <w:lang w:bidi="ar-EG"/>
        </w:rPr>
        <w:t xml:space="preserve"> فهو بيع جزاف </w:t>
      </w:r>
      <w:r w:rsidRPr="005854D2">
        <w:rPr>
          <w:rFonts w:hint="cs"/>
          <w:vertAlign w:val="superscript"/>
          <w:rtl/>
          <w:lang w:bidi="ar-EG"/>
        </w:rPr>
        <w:t xml:space="preserve">( </w:t>
      </w:r>
      <w:r w:rsidRPr="005854D2">
        <w:rPr>
          <w:rStyle w:val="a7"/>
          <w:rtl/>
        </w:rPr>
        <w:footnoteReference w:id="39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وإذا تبين أن الكل أو النصف ينقض من مائة أردب أو يزيد فهذه مسألة ضمان سنعرض لها فيما بعد</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وما دام المبيع لا يحتاج في تعيينه إلى تقدير فالبيع جزاف</w:t>
      </w:r>
      <w:r>
        <w:rPr>
          <w:rtl/>
          <w:lang w:bidi="ar-EG"/>
        </w:rPr>
        <w:t> </w:t>
      </w:r>
      <w:r>
        <w:rPr>
          <w:rFonts w:hint="cs"/>
          <w:rtl/>
          <w:lang w:bidi="ar-EG"/>
        </w:rPr>
        <w:t>،</w:t>
      </w:r>
      <w:r w:rsidRPr="005854D2">
        <w:rPr>
          <w:rFonts w:hint="cs"/>
          <w:rtl/>
          <w:lang w:bidi="ar-EG"/>
        </w:rPr>
        <w:t xml:space="preserve"> حتى لو احتاج الثمن إلى التقدير </w:t>
      </w:r>
      <w:r w:rsidRPr="005854D2">
        <w:rPr>
          <w:rFonts w:hint="cs"/>
          <w:vertAlign w:val="superscript"/>
          <w:rtl/>
          <w:lang w:bidi="ar-EG"/>
        </w:rPr>
        <w:t xml:space="preserve">( </w:t>
      </w:r>
      <w:r w:rsidRPr="005854D2">
        <w:rPr>
          <w:rStyle w:val="a7"/>
          <w:rtl/>
        </w:rPr>
        <w:footnoteReference w:id="39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فإذا باع شخص كل القمح الذي في مخزنه بسعر الأردب خمسة جنيهات</w:t>
      </w:r>
      <w:r>
        <w:rPr>
          <w:rtl/>
          <w:lang w:bidi="ar-EG"/>
        </w:rPr>
        <w:t> </w:t>
      </w:r>
      <w:r>
        <w:rPr>
          <w:rFonts w:hint="cs"/>
          <w:rtl/>
          <w:lang w:bidi="ar-EG"/>
        </w:rPr>
        <w:t>،</w:t>
      </w:r>
      <w:r w:rsidRPr="005854D2">
        <w:rPr>
          <w:rFonts w:hint="cs"/>
          <w:rtl/>
          <w:lang w:bidi="ar-EG"/>
        </w:rPr>
        <w:t xml:space="preserve"> فإن البيع في هذه الحالة يكون بيعاً جزافاً</w:t>
      </w:r>
      <w:r>
        <w:rPr>
          <w:rtl/>
          <w:lang w:bidi="ar-EG"/>
        </w:rPr>
        <w:t> </w:t>
      </w:r>
      <w:r>
        <w:rPr>
          <w:rFonts w:hint="cs"/>
          <w:rtl/>
          <w:lang w:bidi="ar-EG"/>
        </w:rPr>
        <w:t>،</w:t>
      </w:r>
      <w:r w:rsidRPr="005854D2">
        <w:rPr>
          <w:rFonts w:hint="cs"/>
          <w:rtl/>
          <w:lang w:bidi="ar-EG"/>
        </w:rPr>
        <w:t xml:space="preserve"> لأن المبيع لا يحتاج في تعيينه إلى تقدير فهو كل القمح الذي في المخزن وإن احتاج الثمن إلى تقدير لأنه لم يعين إلا على أساس سعر الأردب فوجب لتحديد جملته أن يكال القمح الذي في المخزن ليعرف مقدراه</w:t>
      </w:r>
      <w:r>
        <w:rPr>
          <w:rtl/>
          <w:lang w:bidi="ar-EG"/>
        </w:rPr>
        <w:t> </w:t>
      </w:r>
      <w:r>
        <w:rPr>
          <w:rFonts w:hint="cs"/>
          <w:rtl/>
          <w:lang w:bidi="ar-EG"/>
        </w:rPr>
        <w:t>.</w:t>
      </w:r>
      <w:r w:rsidRPr="005854D2">
        <w:rPr>
          <w:rFonts w:hint="cs"/>
          <w:rtl/>
          <w:lang w:bidi="ar-EG"/>
        </w:rPr>
        <w:t xml:space="preserve"> وهناك رأي يذهب إلى أن البيع في هذه الحالة يكون بالتقدير</w:t>
      </w:r>
      <w:r>
        <w:rPr>
          <w:rtl/>
          <w:lang w:bidi="ar-EG"/>
        </w:rPr>
        <w:t> </w:t>
      </w:r>
      <w:r>
        <w:rPr>
          <w:rFonts w:hint="cs"/>
          <w:rtl/>
          <w:lang w:bidi="ar-EG"/>
        </w:rPr>
        <w:t>،</w:t>
      </w:r>
      <w:r w:rsidRPr="005854D2">
        <w:rPr>
          <w:rFonts w:hint="cs"/>
          <w:rtl/>
          <w:lang w:bidi="ar-EG"/>
        </w:rPr>
        <w:t xml:space="preserve"> ما دام الثمن يحتاج في تحديده إلى تقدير ولو كان المبيع لا يحتاج إلى ذلك ويقول أصحاب هذا الرأي إنه قبل تحديد الثمن لا يتم البيع لانعدام عنصر جوهري فيه هو الثمن إذ هو لم يتعين</w:t>
      </w:r>
      <w:r>
        <w:rPr>
          <w:rtl/>
          <w:lang w:bidi="ar-EG"/>
        </w:rPr>
        <w:t> </w:t>
      </w:r>
      <w:r>
        <w:rPr>
          <w:rFonts w:hint="cs"/>
          <w:rtl/>
          <w:lang w:bidi="ar-EG"/>
        </w:rPr>
        <w:t>،</w:t>
      </w:r>
      <w:r w:rsidRPr="005854D2">
        <w:rPr>
          <w:rFonts w:hint="cs"/>
          <w:rtl/>
          <w:lang w:bidi="ar-EG"/>
        </w:rPr>
        <w:t xml:space="preserve"> والذي يتم إنما هو عقد غير مسمى وليس بعقد البيع</w:t>
      </w:r>
      <w:r>
        <w:rPr>
          <w:rtl/>
          <w:lang w:bidi="ar-EG"/>
        </w:rPr>
        <w:t> </w:t>
      </w:r>
      <w:r>
        <w:rPr>
          <w:rFonts w:hint="cs"/>
          <w:rtl/>
          <w:lang w:bidi="ar-EG"/>
        </w:rPr>
        <w:t>.</w:t>
      </w:r>
      <w:r w:rsidRPr="005854D2">
        <w:rPr>
          <w:rFonts w:hint="cs"/>
          <w:rtl/>
          <w:lang w:bidi="ar-EG"/>
        </w:rPr>
        <w:t xml:space="preserve"> والصحيح أن الذي تم في فرضنا هذا هو عقد بيع لا عقد غير مسمى</w:t>
      </w:r>
      <w:r>
        <w:rPr>
          <w:rtl/>
          <w:lang w:bidi="ar-EG"/>
        </w:rPr>
        <w:t> </w:t>
      </w:r>
      <w:r>
        <w:rPr>
          <w:rFonts w:hint="cs"/>
          <w:rtl/>
          <w:lang w:bidi="ar-EG"/>
        </w:rPr>
        <w:t>،</w:t>
      </w:r>
      <w:r w:rsidRPr="005854D2">
        <w:rPr>
          <w:rFonts w:hint="cs"/>
          <w:rtl/>
          <w:lang w:bidi="ar-EG"/>
        </w:rPr>
        <w:t xml:space="preserve"> والثمن غير منعدم ويكفي إذا لم يكن معيناً أن يكون قابلاً للتعيين</w:t>
      </w:r>
      <w:r>
        <w:rPr>
          <w:rtl/>
          <w:lang w:bidi="ar-EG"/>
        </w:rPr>
        <w:t> </w:t>
      </w:r>
      <w:r>
        <w:rPr>
          <w:rFonts w:hint="cs"/>
          <w:rtl/>
          <w:lang w:bidi="ar-EG"/>
        </w:rPr>
        <w:t>،</w:t>
      </w:r>
      <w:r w:rsidRPr="005854D2">
        <w:rPr>
          <w:rFonts w:hint="cs"/>
          <w:rtl/>
          <w:lang w:bidi="ar-EG"/>
        </w:rPr>
        <w:t xml:space="preserve"> وهو هنا قابل للتعيين بتحديد مقدار البيع </w:t>
      </w:r>
      <w:r w:rsidRPr="005854D2">
        <w:rPr>
          <w:rFonts w:hint="cs"/>
          <w:vertAlign w:val="superscript"/>
          <w:rtl/>
          <w:lang w:bidi="ar-EG"/>
        </w:rPr>
        <w:t xml:space="preserve">( </w:t>
      </w:r>
      <w:r w:rsidRPr="005854D2">
        <w:rPr>
          <w:rStyle w:val="a7"/>
          <w:rtl/>
        </w:rPr>
        <w:footnoteReference w:id="39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وقد حسم التقنين المدني الجديد هذا الخلاف</w:t>
      </w:r>
      <w:r>
        <w:rPr>
          <w:rtl/>
          <w:lang w:bidi="ar-EG"/>
        </w:rPr>
        <w:t> </w:t>
      </w:r>
      <w:r>
        <w:rPr>
          <w:rFonts w:hint="cs"/>
          <w:rtl/>
          <w:lang w:bidi="ar-EG"/>
        </w:rPr>
        <w:t>،</w:t>
      </w:r>
      <w:r w:rsidRPr="005854D2">
        <w:rPr>
          <w:rFonts w:hint="cs"/>
          <w:rtl/>
          <w:lang w:bidi="ar-EG"/>
        </w:rPr>
        <w:t xml:space="preserve"> فنصت </w:t>
      </w:r>
      <w:r w:rsidRPr="008E4DB6">
        <w:rPr>
          <w:rFonts w:hint="cs"/>
          <w:color w:val="FF0000"/>
          <w:rtl/>
          <w:lang w:bidi="ar-EG"/>
        </w:rPr>
        <w:t>$ 229 $</w:t>
      </w:r>
      <w:r w:rsidRPr="005854D2">
        <w:rPr>
          <w:rFonts w:hint="cs"/>
          <w:rtl/>
          <w:lang w:bidi="ar-EG"/>
        </w:rPr>
        <w:t xml:space="preserve"> المادة 429 منه على أنه </w:t>
      </w:r>
      <w:r w:rsidRPr="005854D2">
        <w:rPr>
          <w:rtl/>
          <w:lang w:bidi="ar-EG"/>
        </w:rPr>
        <w:t>"</w:t>
      </w:r>
      <w:r w:rsidRPr="005854D2">
        <w:rPr>
          <w:rFonts w:hint="cs"/>
          <w:rtl/>
          <w:lang w:bidi="ar-EG"/>
        </w:rPr>
        <w:t xml:space="preserve"> إذا </w:t>
      </w:r>
      <w:r w:rsidRPr="005854D2">
        <w:rPr>
          <w:rFonts w:hint="cs"/>
          <w:rtl/>
          <w:lang w:bidi="ar-EG"/>
        </w:rPr>
        <w:lastRenderedPageBreak/>
        <w:t>كان البيع جزافاً</w:t>
      </w:r>
      <w:r>
        <w:rPr>
          <w:rtl/>
          <w:lang w:bidi="ar-EG"/>
        </w:rPr>
        <w:t> </w:t>
      </w:r>
      <w:r>
        <w:rPr>
          <w:rFonts w:hint="cs"/>
          <w:rtl/>
          <w:lang w:bidi="ar-EG"/>
        </w:rPr>
        <w:t>،</w:t>
      </w:r>
      <w:r w:rsidRPr="005854D2">
        <w:rPr>
          <w:rFonts w:hint="cs"/>
          <w:rtl/>
          <w:lang w:bidi="ar-EG"/>
        </w:rPr>
        <w:t xml:space="preserve"> انتقلت الملكية إلى المشتري على النحو الذي تنتقل به في الشيء المعين بالذات</w:t>
      </w:r>
      <w:r>
        <w:rPr>
          <w:rtl/>
          <w:lang w:bidi="ar-EG"/>
        </w:rPr>
        <w:t> </w:t>
      </w:r>
      <w:r>
        <w:rPr>
          <w:rFonts w:hint="cs"/>
          <w:rtl/>
          <w:lang w:bidi="ar-EG"/>
        </w:rPr>
        <w:t>،</w:t>
      </w:r>
      <w:r w:rsidRPr="005854D2">
        <w:rPr>
          <w:rFonts w:hint="cs"/>
          <w:rtl/>
          <w:lang w:bidi="ar-EG"/>
        </w:rPr>
        <w:t xml:space="preserve"> ويكون البيع جزافاً ولو كان تحديد الثمن موقوفاً على تقدير المبيع </w:t>
      </w:r>
      <w:r w:rsidRPr="005854D2">
        <w:rPr>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39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lastRenderedPageBreak/>
        <w:t xml:space="preserve"> </w:t>
      </w:r>
      <w:r w:rsidRPr="008E4DB6">
        <w:rPr>
          <w:rFonts w:hint="cs"/>
          <w:color w:val="FF0000"/>
          <w:rtl/>
          <w:lang w:bidi="ar-EG"/>
        </w:rPr>
        <w:t xml:space="preserve">$ 230 $ </w:t>
      </w:r>
    </w:p>
    <w:p w:rsidR="000E7CFA" w:rsidRPr="005854D2" w:rsidRDefault="000E7CFA" w:rsidP="000E7CFA">
      <w:pPr>
        <w:ind w:firstLine="567"/>
        <w:rPr>
          <w:rFonts w:hint="cs"/>
          <w:rtl/>
          <w:lang w:bidi="ar-EG"/>
        </w:rPr>
      </w:pPr>
      <w:r w:rsidRPr="005854D2">
        <w:rPr>
          <w:rFonts w:hint="cs"/>
          <w:rtl/>
          <w:lang w:bidi="ar-EG"/>
        </w:rPr>
        <w:t xml:space="preserve">ونرى من ذلك أن البائع إذا بباع مثلاً أردباً من القمح </w:t>
      </w:r>
      <w:r w:rsidRPr="005854D2">
        <w:rPr>
          <w:rtl/>
          <w:lang w:bidi="ar-EG"/>
        </w:rPr>
        <w:t>–</w:t>
      </w:r>
      <w:r w:rsidRPr="005854D2">
        <w:rPr>
          <w:rFonts w:hint="cs"/>
          <w:rtl/>
          <w:lang w:bidi="ar-EG"/>
        </w:rPr>
        <w:t xml:space="preserve"> سواء من القمح الموجود في مخزنه أو من أي قمح آخر يصفه وصفاً كافياً </w:t>
      </w:r>
      <w:r w:rsidRPr="005854D2">
        <w:rPr>
          <w:rtl/>
          <w:lang w:bidi="ar-EG"/>
        </w:rPr>
        <w:t>–</w:t>
      </w:r>
      <w:r w:rsidRPr="005854D2">
        <w:rPr>
          <w:rFonts w:hint="cs"/>
          <w:rtl/>
          <w:lang w:bidi="ar-EG"/>
        </w:rPr>
        <w:t xml:space="preserve"> كان البيع بالتقدير</w:t>
      </w:r>
      <w:r>
        <w:rPr>
          <w:rtl/>
          <w:lang w:bidi="ar-EG"/>
        </w:rPr>
        <w:t> </w:t>
      </w:r>
      <w:r>
        <w:rPr>
          <w:rFonts w:hint="cs"/>
          <w:rtl/>
          <w:lang w:bidi="ar-EG"/>
        </w:rPr>
        <w:t>،</w:t>
      </w:r>
      <w:r w:rsidRPr="005854D2">
        <w:rPr>
          <w:rFonts w:hint="cs"/>
          <w:rtl/>
          <w:lang w:bidi="ar-EG"/>
        </w:rPr>
        <w:t xml:space="preserve"> سواء احتاج الثمن إلى تقدير بأن جعل سعر الأردب خمسة جنيهات مثلاً</w:t>
      </w:r>
      <w:r>
        <w:rPr>
          <w:rtl/>
          <w:lang w:bidi="ar-EG"/>
        </w:rPr>
        <w:t> </w:t>
      </w:r>
      <w:r>
        <w:rPr>
          <w:rFonts w:hint="cs"/>
          <w:rtl/>
          <w:lang w:bidi="ar-EG"/>
        </w:rPr>
        <w:t>،</w:t>
      </w:r>
      <w:r w:rsidRPr="005854D2">
        <w:rPr>
          <w:rFonts w:hint="cs"/>
          <w:rtl/>
          <w:lang w:bidi="ar-EG"/>
        </w:rPr>
        <w:t xml:space="preserve"> أو قدر جزافاً بأن جعل ثمن العشرين الأردب مائة جنيه جملة واحدة</w:t>
      </w:r>
      <w:r>
        <w:rPr>
          <w:rtl/>
          <w:lang w:bidi="ar-EG"/>
        </w:rPr>
        <w:t> </w:t>
      </w:r>
      <w:r>
        <w:rPr>
          <w:rFonts w:hint="cs"/>
          <w:rtl/>
          <w:lang w:bidi="ar-EG"/>
        </w:rPr>
        <w:t>.</w:t>
      </w:r>
      <w:r w:rsidRPr="005854D2">
        <w:rPr>
          <w:rFonts w:hint="cs"/>
          <w:rtl/>
          <w:lang w:bidi="ar-EG"/>
        </w:rPr>
        <w:t xml:space="preserve"> وإذا باع كل القمح الذي في مخزنه أو جزءاً شائعاً منه</w:t>
      </w:r>
      <w:r>
        <w:rPr>
          <w:rtl/>
          <w:lang w:bidi="ar-EG"/>
        </w:rPr>
        <w:t> </w:t>
      </w:r>
      <w:r>
        <w:rPr>
          <w:rFonts w:hint="cs"/>
          <w:rtl/>
          <w:lang w:bidi="ar-EG"/>
        </w:rPr>
        <w:t>،</w:t>
      </w:r>
      <w:r w:rsidRPr="005854D2">
        <w:rPr>
          <w:rFonts w:hint="cs"/>
          <w:rtl/>
          <w:lang w:bidi="ar-EG"/>
        </w:rPr>
        <w:t xml:space="preserve"> فإن البيع يكون جزافاً</w:t>
      </w:r>
      <w:r>
        <w:rPr>
          <w:rtl/>
          <w:lang w:bidi="ar-EG"/>
        </w:rPr>
        <w:t> </w:t>
      </w:r>
      <w:r>
        <w:rPr>
          <w:rFonts w:hint="cs"/>
          <w:rtl/>
          <w:lang w:bidi="ar-EG"/>
        </w:rPr>
        <w:t>،</w:t>
      </w:r>
      <w:r w:rsidRPr="005854D2">
        <w:rPr>
          <w:rFonts w:hint="cs"/>
          <w:rtl/>
          <w:lang w:bidi="ar-EG"/>
        </w:rPr>
        <w:t xml:space="preserve"> سواء قدر الثمن جزافاً با</w:t>
      </w:r>
      <w:r>
        <w:rPr>
          <w:rtl/>
          <w:lang w:bidi="ar-EG"/>
        </w:rPr>
        <w:t> </w:t>
      </w:r>
      <w:r>
        <w:rPr>
          <w:rFonts w:hint="cs"/>
          <w:rtl/>
          <w:lang w:bidi="ar-EG"/>
        </w:rPr>
        <w:t>،</w:t>
      </w:r>
      <w:r w:rsidRPr="005854D2">
        <w:rPr>
          <w:rFonts w:hint="cs"/>
          <w:rtl/>
          <w:lang w:bidi="ar-EG"/>
        </w:rPr>
        <w:t xml:space="preserve"> جع مائة جنيه جملة واحدة</w:t>
      </w:r>
      <w:r>
        <w:rPr>
          <w:rtl/>
          <w:lang w:bidi="ar-EG"/>
        </w:rPr>
        <w:t> </w:t>
      </w:r>
      <w:r>
        <w:rPr>
          <w:rFonts w:hint="cs"/>
          <w:rtl/>
          <w:lang w:bidi="ar-EG"/>
        </w:rPr>
        <w:t>،</w:t>
      </w:r>
      <w:r w:rsidRPr="005854D2">
        <w:rPr>
          <w:rFonts w:hint="cs"/>
          <w:rtl/>
          <w:lang w:bidi="ar-EG"/>
        </w:rPr>
        <w:t xml:space="preserve"> أو احتاج إلى تقدير بأن جعل سعر الأ{دب خمسة جنيهات</w:t>
      </w:r>
      <w:r>
        <w:rPr>
          <w:rtl/>
          <w:lang w:bidi="ar-EG"/>
        </w:rPr>
        <w:t> </w:t>
      </w:r>
      <w:r>
        <w:rPr>
          <w:rFonts w:hint="cs"/>
          <w:rtl/>
          <w:lang w:bidi="ar-EG"/>
        </w:rPr>
        <w:t>.</w:t>
      </w:r>
      <w:r w:rsidRPr="005854D2">
        <w:rPr>
          <w:rFonts w:hint="cs"/>
          <w:rtl/>
          <w:lang w:bidi="ar-EG"/>
        </w:rPr>
        <w:t xml:space="preserve"> فالعبرة في بيع الجزاف أن يكون المبيع هو الجزاف</w:t>
      </w:r>
      <w:r>
        <w:rPr>
          <w:rtl/>
          <w:lang w:bidi="ar-EG"/>
        </w:rPr>
        <w:t> </w:t>
      </w:r>
      <w:r>
        <w:rPr>
          <w:rFonts w:hint="cs"/>
          <w:rtl/>
          <w:lang w:bidi="ar-EG"/>
        </w:rPr>
        <w:t>،</w:t>
      </w:r>
      <w:r w:rsidRPr="005854D2">
        <w:rPr>
          <w:rFonts w:hint="cs"/>
          <w:rtl/>
          <w:lang w:bidi="ar-EG"/>
        </w:rPr>
        <w:t xml:space="preserve"> سواء قدر الثمن جزافاً أو احتاج إلى تقدير</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120 - أهمية التمييز بين بيع التقدير وبيع الجزاف من حيث انتقال الملكية : والتمييز بين بيع التقدير وبيع الجزاف على النحو الذي قدمناه له أهمية كبيرة من حيث انتقال ملكية المبيع إلى المشتري</w:t>
      </w:r>
      <w:r>
        <w:rPr>
          <w:rtl/>
          <w:lang w:bidi="ar-EG"/>
        </w:rPr>
        <w:t> </w:t>
      </w:r>
      <w:r>
        <w:rPr>
          <w:rFonts w:hint="cs"/>
          <w:rtl/>
          <w:lang w:bidi="ar-EG"/>
        </w:rPr>
        <w:t>.</w:t>
      </w:r>
      <w:r w:rsidRPr="005854D2">
        <w:rPr>
          <w:rFonts w:hint="cs"/>
          <w:rtl/>
          <w:lang w:bidi="ar-EG"/>
        </w:rPr>
        <w:t xml:space="preserve"> ففي بيع الجزاف تنتقل </w:t>
      </w:r>
      <w:r w:rsidRPr="008E4DB6">
        <w:rPr>
          <w:rFonts w:hint="cs"/>
          <w:color w:val="FF0000"/>
          <w:rtl/>
          <w:lang w:bidi="ar-EG"/>
        </w:rPr>
        <w:t>$ 231 $</w:t>
      </w:r>
      <w:r w:rsidRPr="005854D2">
        <w:rPr>
          <w:rFonts w:hint="cs"/>
          <w:rtl/>
          <w:lang w:bidi="ar-EG"/>
        </w:rPr>
        <w:t xml:space="preserve"> ملكية المبيع إلى المشتري بمجرد انعقاد البيع كما في سائر البيوع </w:t>
      </w:r>
      <w:r w:rsidRPr="005854D2">
        <w:rPr>
          <w:rFonts w:hint="cs"/>
          <w:vertAlign w:val="superscript"/>
          <w:rtl/>
          <w:lang w:bidi="ar-EG"/>
        </w:rPr>
        <w:t xml:space="preserve">( </w:t>
      </w:r>
      <w:r w:rsidRPr="005854D2">
        <w:rPr>
          <w:rStyle w:val="a7"/>
          <w:rtl/>
        </w:rPr>
        <w:footnoteReference w:id="39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أما في بيع التقدير فلا تنتقل ملكية المبيع بمجرد انعقاد البيع</w:t>
      </w:r>
      <w:r>
        <w:rPr>
          <w:rtl/>
          <w:lang w:bidi="ar-EG"/>
        </w:rPr>
        <w:t> </w:t>
      </w:r>
      <w:r>
        <w:rPr>
          <w:rFonts w:hint="cs"/>
          <w:rtl/>
          <w:lang w:bidi="ar-EG"/>
        </w:rPr>
        <w:t>،</w:t>
      </w:r>
      <w:r w:rsidRPr="005854D2">
        <w:rPr>
          <w:rFonts w:hint="cs"/>
          <w:rtl/>
          <w:lang w:bidi="ar-EG"/>
        </w:rPr>
        <w:t xml:space="preserve"> ولكن تنتقل بإفراز المبيع وزناً أو كيلاً أو مقاساً أو عداً على الوجه الذي قدمناه</w:t>
      </w:r>
      <w:r>
        <w:rPr>
          <w:rtl/>
          <w:lang w:bidi="ar-EG"/>
        </w:rPr>
        <w:t> </w:t>
      </w:r>
      <w:r>
        <w:rPr>
          <w:rFonts w:hint="cs"/>
          <w:rtl/>
          <w:lang w:bidi="ar-EG"/>
        </w:rPr>
        <w:t>.</w:t>
      </w:r>
      <w:r w:rsidRPr="005854D2">
        <w:rPr>
          <w:rFonts w:hint="cs"/>
          <w:rtl/>
          <w:lang w:bidi="ar-EG"/>
        </w:rPr>
        <w:t xml:space="preserve"> فالإفراز لا البيع هو الذي ينقل الملكية</w:t>
      </w:r>
      <w:r>
        <w:rPr>
          <w:rtl/>
          <w:lang w:bidi="ar-EG"/>
        </w:rPr>
        <w:t> </w:t>
      </w:r>
      <w:r>
        <w:rPr>
          <w:rFonts w:hint="cs"/>
          <w:rtl/>
          <w:lang w:bidi="ar-EG"/>
        </w:rPr>
        <w:t>،</w:t>
      </w:r>
      <w:r w:rsidRPr="005854D2">
        <w:rPr>
          <w:rFonts w:hint="cs"/>
          <w:rtl/>
          <w:lang w:bidi="ar-EG"/>
        </w:rPr>
        <w:t xml:space="preserve"> لأن الملكية لا يتصور انتقالها إلا في شيء معين بالذات</w:t>
      </w:r>
      <w:r>
        <w:rPr>
          <w:rtl/>
          <w:lang w:bidi="ar-EG"/>
        </w:rPr>
        <w:t> </w:t>
      </w:r>
      <w:r>
        <w:rPr>
          <w:rFonts w:hint="cs"/>
          <w:rtl/>
          <w:lang w:bidi="ar-EG"/>
        </w:rPr>
        <w:t>،</w:t>
      </w:r>
      <w:r w:rsidRPr="005854D2">
        <w:rPr>
          <w:rFonts w:hint="cs"/>
          <w:rtl/>
          <w:lang w:bidi="ar-EG"/>
        </w:rPr>
        <w:t xml:space="preserve"> ولايتعين المبيع بالذات في بيع التقدير إلا بالإفراز</w:t>
      </w:r>
      <w:r>
        <w:rPr>
          <w:rtl/>
          <w:lang w:bidi="ar-EG"/>
        </w:rPr>
        <w:t> </w:t>
      </w:r>
      <w:r>
        <w:rPr>
          <w:rFonts w:hint="cs"/>
          <w:rtl/>
          <w:lang w:bidi="ar-EG"/>
        </w:rPr>
        <w:t>.</w:t>
      </w:r>
      <w:r w:rsidRPr="005854D2">
        <w:rPr>
          <w:rFonts w:hint="cs"/>
          <w:rtl/>
          <w:lang w:bidi="ar-EG"/>
        </w:rPr>
        <w:t xml:space="preserve"> ولما كان الإفراز يتم عادة وقت التسليم</w:t>
      </w:r>
      <w:r>
        <w:rPr>
          <w:rtl/>
          <w:lang w:bidi="ar-EG"/>
        </w:rPr>
        <w:t> </w:t>
      </w:r>
      <w:r>
        <w:rPr>
          <w:rFonts w:hint="cs"/>
          <w:rtl/>
          <w:lang w:bidi="ar-EG"/>
        </w:rPr>
        <w:t>،</w:t>
      </w:r>
      <w:r w:rsidRPr="005854D2">
        <w:rPr>
          <w:rFonts w:hint="cs"/>
          <w:rtl/>
          <w:lang w:bidi="ar-EG"/>
        </w:rPr>
        <w:t xml:space="preserve"> فإن العمليتين </w:t>
      </w:r>
      <w:r w:rsidRPr="005854D2">
        <w:rPr>
          <w:rtl/>
          <w:lang w:bidi="ar-EG"/>
        </w:rPr>
        <w:t>–</w:t>
      </w:r>
      <w:r w:rsidRPr="005854D2">
        <w:rPr>
          <w:rFonts w:hint="cs"/>
          <w:rtl/>
          <w:lang w:bidi="ar-EG"/>
        </w:rPr>
        <w:t xml:space="preserve"> الإفراز والتسليم </w:t>
      </w:r>
      <w:r w:rsidRPr="005854D2">
        <w:rPr>
          <w:rtl/>
          <w:lang w:bidi="ar-EG"/>
        </w:rPr>
        <w:t>–</w:t>
      </w:r>
      <w:r w:rsidRPr="005854D2">
        <w:rPr>
          <w:rFonts w:hint="cs"/>
          <w:rtl/>
          <w:lang w:bidi="ar-EG"/>
        </w:rPr>
        <w:t xml:space="preserve"> تختلطان إحداهما بالأخرى</w:t>
      </w:r>
      <w:r>
        <w:rPr>
          <w:rtl/>
          <w:lang w:bidi="ar-EG"/>
        </w:rPr>
        <w:t> </w:t>
      </w:r>
      <w:r>
        <w:rPr>
          <w:rFonts w:hint="cs"/>
          <w:rtl/>
          <w:lang w:bidi="ar-EG"/>
        </w:rPr>
        <w:t>،</w:t>
      </w:r>
      <w:r w:rsidRPr="005854D2">
        <w:rPr>
          <w:rFonts w:hint="cs"/>
          <w:rtl/>
          <w:lang w:bidi="ar-EG"/>
        </w:rPr>
        <w:t xml:space="preserve"> ويبدو أن الذي ينقل الملكية هو التسليم</w:t>
      </w:r>
      <w:r>
        <w:rPr>
          <w:rtl/>
          <w:lang w:bidi="ar-EG"/>
        </w:rPr>
        <w:t> </w:t>
      </w:r>
      <w:r>
        <w:rPr>
          <w:rFonts w:hint="cs"/>
          <w:rtl/>
          <w:lang w:bidi="ar-EG"/>
        </w:rPr>
        <w:t>.</w:t>
      </w:r>
      <w:r w:rsidRPr="005854D2">
        <w:rPr>
          <w:rFonts w:hint="cs"/>
          <w:rtl/>
          <w:lang w:bidi="ar-EG"/>
        </w:rPr>
        <w:t xml:space="preserve"> لكن إذا تأخر التسليم عن الإفراز</w:t>
      </w:r>
      <w:r>
        <w:rPr>
          <w:rtl/>
          <w:lang w:bidi="ar-EG"/>
        </w:rPr>
        <w:t> </w:t>
      </w:r>
      <w:r>
        <w:rPr>
          <w:rFonts w:hint="cs"/>
          <w:rtl/>
          <w:lang w:bidi="ar-EG"/>
        </w:rPr>
        <w:t>،</w:t>
      </w:r>
      <w:r w:rsidRPr="005854D2">
        <w:rPr>
          <w:rFonts w:hint="cs"/>
          <w:rtl/>
          <w:lang w:bidi="ar-EG"/>
        </w:rPr>
        <w:t xml:space="preserve"> فإن الملكية تنتقل بمجرد الإفراز وقبل أن يتم التسليم </w:t>
      </w:r>
      <w:r w:rsidRPr="005854D2">
        <w:rPr>
          <w:rFonts w:hint="cs"/>
          <w:vertAlign w:val="superscript"/>
          <w:rtl/>
          <w:lang w:bidi="ar-EG"/>
        </w:rPr>
        <w:t xml:space="preserve">( </w:t>
      </w:r>
      <w:r w:rsidRPr="005854D2">
        <w:rPr>
          <w:rStyle w:val="a7"/>
          <w:rtl/>
        </w:rPr>
        <w:footnoteReference w:id="39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ويستخلص مما تقدم أنه إذا باع شخص القمح الذي فيم خزنه</w:t>
      </w:r>
      <w:r>
        <w:rPr>
          <w:rtl/>
          <w:lang w:bidi="ar-EG"/>
        </w:rPr>
        <w:t> </w:t>
      </w:r>
      <w:r>
        <w:rPr>
          <w:rFonts w:hint="cs"/>
          <w:rtl/>
          <w:lang w:bidi="ar-EG"/>
        </w:rPr>
        <w:t>،</w:t>
      </w:r>
      <w:r w:rsidRPr="005854D2">
        <w:rPr>
          <w:rFonts w:hint="cs"/>
          <w:rtl/>
          <w:lang w:bidi="ar-EG"/>
        </w:rPr>
        <w:t xml:space="preserve"> سواء بسعر إجمالي أو بسعر الوحدة ففي هذا البيع الجزاف تنتقل ملكية القمح الموجود في المخزن إلى المشتري بمجرد انعقاد المبيع </w:t>
      </w:r>
      <w:r w:rsidRPr="005854D2">
        <w:rPr>
          <w:rFonts w:hint="cs"/>
          <w:vertAlign w:val="superscript"/>
          <w:rtl/>
          <w:lang w:bidi="ar-EG"/>
        </w:rPr>
        <w:t xml:space="preserve">( </w:t>
      </w:r>
      <w:r w:rsidRPr="005854D2">
        <w:rPr>
          <w:rStyle w:val="a7"/>
          <w:rtl/>
        </w:rPr>
        <w:footnoteReference w:id="39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أما إذا باع عشرين أردباً من القمح الموجود بمخزنه أو الموصوف بأوصاف </w:t>
      </w:r>
      <w:r w:rsidRPr="005854D2">
        <w:rPr>
          <w:rFonts w:hint="cs"/>
          <w:rtl/>
          <w:lang w:bidi="ar-EG"/>
        </w:rPr>
        <w:lastRenderedPageBreak/>
        <w:t>مميزة</w:t>
      </w:r>
      <w:r>
        <w:rPr>
          <w:rtl/>
          <w:lang w:bidi="ar-EG"/>
        </w:rPr>
        <w:t> </w:t>
      </w:r>
      <w:r>
        <w:rPr>
          <w:rFonts w:hint="cs"/>
          <w:rtl/>
          <w:lang w:bidi="ar-EG"/>
        </w:rPr>
        <w:t>،</w:t>
      </w:r>
      <w:r w:rsidRPr="005854D2">
        <w:rPr>
          <w:rFonts w:hint="cs"/>
          <w:rtl/>
          <w:lang w:bidi="ar-EG"/>
        </w:rPr>
        <w:t xml:space="preserve"> سواء باعها بسعر إجمالي أو بسعر الوحدة</w:t>
      </w:r>
      <w:r>
        <w:rPr>
          <w:rtl/>
          <w:lang w:bidi="ar-EG"/>
        </w:rPr>
        <w:t> </w:t>
      </w:r>
      <w:r>
        <w:rPr>
          <w:rFonts w:hint="cs"/>
          <w:rtl/>
          <w:lang w:bidi="ar-EG"/>
        </w:rPr>
        <w:t>،</w:t>
      </w:r>
      <w:r w:rsidRPr="005854D2">
        <w:rPr>
          <w:rFonts w:hint="cs"/>
          <w:rtl/>
          <w:lang w:bidi="ar-EG"/>
        </w:rPr>
        <w:t xml:space="preserve"> فإن ملكية العشرين الأردب لا تنتقل إلى المشتري إلا عند إفراز هذا المقدار وإعداده للتسليم</w:t>
      </w:r>
      <w:r>
        <w:rPr>
          <w:rtl/>
          <w:lang w:bidi="ar-EG"/>
        </w:rPr>
        <w:t> </w:t>
      </w:r>
      <w:r>
        <w:rPr>
          <w:rFonts w:hint="cs"/>
          <w:rtl/>
          <w:lang w:bidi="ar-EG"/>
        </w:rPr>
        <w:t>،</w:t>
      </w:r>
      <w:r w:rsidRPr="005854D2">
        <w:rPr>
          <w:rFonts w:hint="cs"/>
          <w:rtl/>
          <w:lang w:bidi="ar-EG"/>
        </w:rPr>
        <w:t xml:space="preserve"> سواء سلم للمشتري أو لم يسلم </w:t>
      </w:r>
      <w:r w:rsidRPr="005854D2">
        <w:rPr>
          <w:rFonts w:hint="cs"/>
          <w:vertAlign w:val="superscript"/>
          <w:rtl/>
          <w:lang w:bidi="ar-EG"/>
        </w:rPr>
        <w:t xml:space="preserve">( </w:t>
      </w:r>
      <w:r w:rsidRPr="005854D2">
        <w:rPr>
          <w:rStyle w:val="a7"/>
          <w:rtl/>
        </w:rPr>
        <w:footnoteReference w:id="39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ويترتب على أن الملكية تنتقل بمجرد انعقاد البيع في بيع الجزاف أن ثمرات المبيع وما يطرأ عليه من زيادة </w:t>
      </w:r>
      <w:r w:rsidRPr="005854D2">
        <w:rPr>
          <w:rtl/>
          <w:lang w:bidi="ar-EG"/>
        </w:rPr>
        <w:t>–</w:t>
      </w:r>
      <w:r w:rsidRPr="005854D2">
        <w:rPr>
          <w:rFonts w:hint="cs"/>
          <w:rtl/>
          <w:lang w:bidi="ar-EG"/>
        </w:rPr>
        <w:t xml:space="preserve"> كمبيع قطيع من الغنم أو مساحة معينة من أرض تنتج محصولاً </w:t>
      </w:r>
      <w:r w:rsidRPr="005854D2">
        <w:rPr>
          <w:rtl/>
          <w:lang w:bidi="ar-EG"/>
        </w:rPr>
        <w:t>–</w:t>
      </w:r>
      <w:r w:rsidRPr="005854D2">
        <w:rPr>
          <w:rFonts w:hint="cs"/>
          <w:rtl/>
          <w:lang w:bidi="ar-EG"/>
        </w:rPr>
        <w:t xml:space="preserve"> من وقت انعقاد البيع تكون للمشتري</w:t>
      </w:r>
      <w:r>
        <w:rPr>
          <w:rtl/>
          <w:lang w:bidi="ar-EG"/>
        </w:rPr>
        <w:t> </w:t>
      </w:r>
      <w:r>
        <w:rPr>
          <w:rFonts w:hint="cs"/>
          <w:rtl/>
          <w:lang w:bidi="ar-EG"/>
        </w:rPr>
        <w:t>،</w:t>
      </w:r>
      <w:r w:rsidRPr="005854D2">
        <w:rPr>
          <w:rFonts w:hint="cs"/>
          <w:rtl/>
          <w:lang w:bidi="ar-EG"/>
        </w:rPr>
        <w:t xml:space="preserve"> إذ أن هذه الزيادة </w:t>
      </w:r>
      <w:r w:rsidRPr="008E4DB6">
        <w:rPr>
          <w:rFonts w:hint="cs"/>
          <w:color w:val="FF0000"/>
          <w:rtl/>
          <w:lang w:bidi="ar-EG"/>
        </w:rPr>
        <w:t>$ 232 $</w:t>
      </w:r>
      <w:r w:rsidRPr="005854D2">
        <w:rPr>
          <w:rFonts w:hint="cs"/>
          <w:rtl/>
          <w:lang w:bidi="ar-EG"/>
        </w:rPr>
        <w:t xml:space="preserve"> طرأت على ملكه</w:t>
      </w:r>
      <w:r>
        <w:rPr>
          <w:rtl/>
          <w:lang w:bidi="ar-EG"/>
        </w:rPr>
        <w:t> </w:t>
      </w:r>
      <w:r>
        <w:rPr>
          <w:rFonts w:hint="cs"/>
          <w:rtl/>
          <w:lang w:bidi="ar-EG"/>
        </w:rPr>
        <w:t>.</w:t>
      </w:r>
      <w:r w:rsidRPr="005854D2">
        <w:rPr>
          <w:rFonts w:hint="cs"/>
          <w:rtl/>
          <w:lang w:bidi="ar-EG"/>
        </w:rPr>
        <w:t xml:space="preserve"> أما في بيع التقدير فلا تكون الزيادة للمشتري إلا بعد الإفراز</w:t>
      </w:r>
      <w:r>
        <w:rPr>
          <w:rtl/>
          <w:lang w:bidi="ar-EG"/>
        </w:rPr>
        <w:t> </w:t>
      </w:r>
      <w:r>
        <w:rPr>
          <w:rFonts w:hint="cs"/>
          <w:rtl/>
          <w:lang w:bidi="ar-EG"/>
        </w:rPr>
        <w:t>،</w:t>
      </w:r>
      <w:r w:rsidRPr="005854D2">
        <w:rPr>
          <w:rFonts w:hint="cs"/>
          <w:rtl/>
          <w:lang w:bidi="ar-EG"/>
        </w:rPr>
        <w:t xml:space="preserve"> إذ هو لا يملك المبيع قبل ذلك </w:t>
      </w:r>
      <w:r w:rsidRPr="005854D2">
        <w:rPr>
          <w:rFonts w:hint="cs"/>
          <w:vertAlign w:val="superscript"/>
          <w:rtl/>
          <w:lang w:bidi="ar-EG"/>
        </w:rPr>
        <w:t xml:space="preserve">( </w:t>
      </w:r>
      <w:r w:rsidRPr="005854D2">
        <w:rPr>
          <w:rStyle w:val="a7"/>
          <w:rtl/>
        </w:rPr>
        <w:footnoteReference w:id="40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121 </w:t>
      </w:r>
      <w:r w:rsidRPr="005854D2">
        <w:rPr>
          <w:rtl/>
          <w:lang w:bidi="ar-EG"/>
        </w:rPr>
        <w:t>–</w:t>
      </w:r>
      <w:r w:rsidRPr="005854D2">
        <w:rPr>
          <w:rFonts w:hint="cs"/>
          <w:rtl/>
          <w:lang w:bidi="ar-EG"/>
        </w:rPr>
        <w:t xml:space="preserve"> أهمية التمييز بين بيع التقرير وبيع الجزاف من حيث تحمل تبعة الهلاك : وهناك وجه آخر لأهمية التمييز بين بيع التقدير وبيع الجزاف</w:t>
      </w:r>
      <w:r>
        <w:rPr>
          <w:rtl/>
          <w:lang w:bidi="ar-EG"/>
        </w:rPr>
        <w:t> </w:t>
      </w:r>
      <w:r>
        <w:rPr>
          <w:rFonts w:hint="cs"/>
          <w:rtl/>
          <w:lang w:bidi="ar-EG"/>
        </w:rPr>
        <w:t>،</w:t>
      </w:r>
      <w:r w:rsidRPr="005854D2">
        <w:rPr>
          <w:rFonts w:hint="cs"/>
          <w:rtl/>
          <w:lang w:bidi="ar-EG"/>
        </w:rPr>
        <w:t xml:space="preserve"> ذلك هو تعيين من يتحمل تبعة هلاك المبيع قبل التسليم</w:t>
      </w:r>
      <w:r>
        <w:rPr>
          <w:rtl/>
          <w:lang w:bidi="ar-EG"/>
        </w:rPr>
        <w:t> </w:t>
      </w:r>
      <w:r>
        <w:rPr>
          <w:rFonts w:hint="cs"/>
          <w:rtl/>
          <w:lang w:bidi="ar-EG"/>
        </w:rPr>
        <w:t>.</w:t>
      </w:r>
      <w:r w:rsidRPr="005854D2">
        <w:rPr>
          <w:rFonts w:hint="cs"/>
          <w:rtl/>
          <w:lang w:bidi="ar-EG"/>
        </w:rPr>
        <w:t xml:space="preserve"> ولما كان القانون الفرنسي ينقل تبعة هلاك المبيع إلى المشتري بمجرد انتقال الملكية إليه ولو قبل التسليم</w:t>
      </w:r>
      <w:r>
        <w:rPr>
          <w:rtl/>
          <w:lang w:bidi="ar-EG"/>
        </w:rPr>
        <w:t> </w:t>
      </w:r>
      <w:r>
        <w:rPr>
          <w:rFonts w:hint="cs"/>
          <w:rtl/>
          <w:lang w:bidi="ar-EG"/>
        </w:rPr>
        <w:t>،</w:t>
      </w:r>
      <w:r w:rsidRPr="005854D2">
        <w:rPr>
          <w:rFonts w:hint="cs"/>
          <w:rtl/>
          <w:lang w:bidi="ar-EG"/>
        </w:rPr>
        <w:t xml:space="preserve"> فإن تبعة هلاك المبيع في بيع التقدير لا يتحملها المشتري إلا بعد إفراز المبيع أي بعد انتقال الملكية</w:t>
      </w:r>
      <w:r>
        <w:rPr>
          <w:rtl/>
          <w:lang w:bidi="ar-EG"/>
        </w:rPr>
        <w:t> </w:t>
      </w:r>
      <w:r>
        <w:rPr>
          <w:rFonts w:hint="cs"/>
          <w:rtl/>
          <w:lang w:bidi="ar-EG"/>
        </w:rPr>
        <w:t>.</w:t>
      </w:r>
      <w:r w:rsidRPr="005854D2">
        <w:rPr>
          <w:rFonts w:hint="cs"/>
          <w:rtl/>
          <w:lang w:bidi="ar-EG"/>
        </w:rPr>
        <w:t xml:space="preserve"> فلو أن شخصاً باع عشرين أردباً من القمح الذي في مخزنه</w:t>
      </w:r>
      <w:r>
        <w:rPr>
          <w:rtl/>
          <w:lang w:bidi="ar-EG"/>
        </w:rPr>
        <w:t> </w:t>
      </w:r>
      <w:r>
        <w:rPr>
          <w:rFonts w:hint="cs"/>
          <w:rtl/>
          <w:lang w:bidi="ar-EG"/>
        </w:rPr>
        <w:t>،</w:t>
      </w:r>
      <w:r w:rsidRPr="005854D2">
        <w:rPr>
          <w:rFonts w:hint="cs"/>
          <w:rtl/>
          <w:lang w:bidi="ar-EG"/>
        </w:rPr>
        <w:t xml:space="preserve"> ثم احترق المخزن بالقمح كله قبل إفراز المبيع</w:t>
      </w:r>
      <w:r>
        <w:rPr>
          <w:rtl/>
          <w:lang w:bidi="ar-EG"/>
        </w:rPr>
        <w:t> </w:t>
      </w:r>
      <w:r>
        <w:rPr>
          <w:rFonts w:hint="cs"/>
          <w:rtl/>
          <w:lang w:bidi="ar-EG"/>
        </w:rPr>
        <w:t>،</w:t>
      </w:r>
      <w:r w:rsidRPr="005854D2">
        <w:rPr>
          <w:rFonts w:hint="cs"/>
          <w:rtl/>
          <w:lang w:bidi="ar-EG"/>
        </w:rPr>
        <w:t xml:space="preserve"> فإن العشرين الأردب الداخلة في القمح المحترق تهلك على البائع لا على المشتري لأنها لم تكن قد فرزت</w:t>
      </w:r>
      <w:r>
        <w:rPr>
          <w:rtl/>
          <w:lang w:bidi="ar-EG"/>
        </w:rPr>
        <w:t> </w:t>
      </w:r>
      <w:r>
        <w:rPr>
          <w:rFonts w:hint="cs"/>
          <w:rtl/>
          <w:lang w:bidi="ar-EG"/>
        </w:rPr>
        <w:t>،</w:t>
      </w:r>
      <w:r w:rsidRPr="005854D2">
        <w:rPr>
          <w:rFonts w:hint="cs"/>
          <w:rtl/>
          <w:lang w:bidi="ar-EG"/>
        </w:rPr>
        <w:t xml:space="preserve"> ويتحلل المشتري من دفع الثمن </w:t>
      </w:r>
      <w:r w:rsidRPr="005854D2">
        <w:rPr>
          <w:rFonts w:hint="cs"/>
          <w:vertAlign w:val="superscript"/>
          <w:rtl/>
          <w:lang w:bidi="ar-EG"/>
        </w:rPr>
        <w:t xml:space="preserve">( </w:t>
      </w:r>
      <w:r w:rsidRPr="005854D2">
        <w:rPr>
          <w:rStyle w:val="a7"/>
          <w:rtl/>
        </w:rPr>
        <w:footnoteReference w:id="40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أما إذا باع صاحب المخزن جميع القمح الذي في مخزنه جزافاً</w:t>
      </w:r>
      <w:r>
        <w:rPr>
          <w:rtl/>
          <w:lang w:bidi="ar-EG"/>
        </w:rPr>
        <w:t> </w:t>
      </w:r>
      <w:r>
        <w:rPr>
          <w:rFonts w:hint="cs"/>
          <w:rtl/>
          <w:lang w:bidi="ar-EG"/>
        </w:rPr>
        <w:t>،</w:t>
      </w:r>
      <w:r w:rsidRPr="005854D2">
        <w:rPr>
          <w:rFonts w:hint="cs"/>
          <w:rtl/>
          <w:lang w:bidi="ar-EG"/>
        </w:rPr>
        <w:t xml:space="preserve"> ثم احترق القمح </w:t>
      </w:r>
      <w:r w:rsidRPr="005854D2">
        <w:rPr>
          <w:rFonts w:hint="cs"/>
          <w:rtl/>
          <w:lang w:bidi="ar-EG"/>
        </w:rPr>
        <w:lastRenderedPageBreak/>
        <w:t>قبل التسليم</w:t>
      </w:r>
      <w:r>
        <w:rPr>
          <w:rtl/>
          <w:lang w:bidi="ar-EG"/>
        </w:rPr>
        <w:t> </w:t>
      </w:r>
      <w:r>
        <w:rPr>
          <w:rFonts w:hint="cs"/>
          <w:rtl/>
          <w:lang w:bidi="ar-EG"/>
        </w:rPr>
        <w:t>،</w:t>
      </w:r>
      <w:r w:rsidRPr="005854D2">
        <w:rPr>
          <w:rFonts w:hint="cs"/>
          <w:rtl/>
          <w:lang w:bidi="ar-EG"/>
        </w:rPr>
        <w:t xml:space="preserve"> فإنه يهلك على المشتري لا على البائع</w:t>
      </w:r>
      <w:r>
        <w:rPr>
          <w:rtl/>
          <w:lang w:bidi="ar-EG"/>
        </w:rPr>
        <w:t> </w:t>
      </w:r>
      <w:r>
        <w:rPr>
          <w:rFonts w:hint="cs"/>
          <w:rtl/>
          <w:lang w:bidi="ar-EG"/>
        </w:rPr>
        <w:t>،</w:t>
      </w:r>
      <w:r w:rsidRPr="005854D2">
        <w:rPr>
          <w:rFonts w:hint="cs"/>
          <w:rtl/>
          <w:lang w:bidi="ar-EG"/>
        </w:rPr>
        <w:t xml:space="preserve"> إذ انتقلت تبعة الهلاك إليه بانتقال الملكية</w:t>
      </w:r>
      <w:r>
        <w:rPr>
          <w:rtl/>
          <w:lang w:bidi="ar-EG"/>
        </w:rPr>
        <w:t> </w:t>
      </w:r>
      <w:r>
        <w:rPr>
          <w:rFonts w:hint="cs"/>
          <w:rtl/>
          <w:lang w:bidi="ar-EG"/>
        </w:rPr>
        <w:t>،</w:t>
      </w:r>
      <w:r w:rsidRPr="005854D2">
        <w:rPr>
          <w:rFonts w:hint="cs"/>
          <w:rtl/>
          <w:lang w:bidi="ar-EG"/>
        </w:rPr>
        <w:t xml:space="preserve"> فيبقى ملتزماً بدفع الثمن للبائع </w:t>
      </w:r>
      <w:r w:rsidRPr="005854D2">
        <w:rPr>
          <w:rFonts w:hint="cs"/>
          <w:vertAlign w:val="superscript"/>
          <w:rtl/>
          <w:lang w:bidi="ar-EG"/>
        </w:rPr>
        <w:t xml:space="preserve">( </w:t>
      </w:r>
      <w:r w:rsidRPr="005854D2">
        <w:rPr>
          <w:rStyle w:val="a7"/>
          <w:rtl/>
        </w:rPr>
        <w:footnoteReference w:id="40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$ 233 $ </w:t>
      </w:r>
    </w:p>
    <w:p w:rsidR="000E7CFA" w:rsidRPr="005854D2" w:rsidRDefault="000E7CFA" w:rsidP="000E7CFA">
      <w:pPr>
        <w:ind w:firstLine="567"/>
        <w:rPr>
          <w:rFonts w:hint="cs"/>
          <w:rtl/>
          <w:lang w:bidi="ar-EG"/>
        </w:rPr>
      </w:pPr>
      <w:r w:rsidRPr="005854D2">
        <w:rPr>
          <w:rFonts w:hint="cs"/>
          <w:rtl/>
          <w:lang w:bidi="ar-EG"/>
        </w:rPr>
        <w:t>أما في مصر فسنرى أن تبعة هلاك المبيع قبل التسليم تكون على البائع لا على المشتري</w:t>
      </w:r>
      <w:r>
        <w:rPr>
          <w:rtl/>
          <w:lang w:bidi="ar-EG"/>
        </w:rPr>
        <w:t> </w:t>
      </w:r>
      <w:r>
        <w:rPr>
          <w:rFonts w:hint="cs"/>
          <w:rtl/>
          <w:lang w:bidi="ar-EG"/>
        </w:rPr>
        <w:t>،</w:t>
      </w:r>
      <w:r w:rsidRPr="005854D2">
        <w:rPr>
          <w:rFonts w:hint="cs"/>
          <w:rtl/>
          <w:lang w:bidi="ar-EG"/>
        </w:rPr>
        <w:t xml:space="preserve"> حتى لو انتقلت الملكية إلى المشتري</w:t>
      </w:r>
      <w:r>
        <w:rPr>
          <w:rtl/>
          <w:lang w:bidi="ar-EG"/>
        </w:rPr>
        <w:t> </w:t>
      </w:r>
      <w:r>
        <w:rPr>
          <w:rFonts w:hint="cs"/>
          <w:rtl/>
          <w:lang w:bidi="ar-EG"/>
        </w:rPr>
        <w:t>.</w:t>
      </w:r>
      <w:r w:rsidRPr="005854D2">
        <w:rPr>
          <w:rFonts w:hint="cs"/>
          <w:rtl/>
          <w:lang w:bidi="ar-EG"/>
        </w:rPr>
        <w:t xml:space="preserve"> فهلاك الشيء قبل التسليم</w:t>
      </w:r>
      <w:r>
        <w:rPr>
          <w:rtl/>
          <w:lang w:bidi="ar-EG"/>
        </w:rPr>
        <w:t> </w:t>
      </w:r>
      <w:r>
        <w:rPr>
          <w:rFonts w:hint="cs"/>
          <w:rtl/>
          <w:lang w:bidi="ar-EG"/>
        </w:rPr>
        <w:t>،</w:t>
      </w:r>
      <w:r w:rsidRPr="005854D2">
        <w:rPr>
          <w:rFonts w:hint="cs"/>
          <w:rtl/>
          <w:lang w:bidi="ar-EG"/>
        </w:rPr>
        <w:t xml:space="preserve"> سواء في بيع الجزاف أو في بيع التقدير قبل الإفراز أو بعده</w:t>
      </w:r>
      <w:r>
        <w:rPr>
          <w:rtl/>
          <w:lang w:bidi="ar-EG"/>
        </w:rPr>
        <w:t> </w:t>
      </w:r>
      <w:r>
        <w:rPr>
          <w:rFonts w:hint="cs"/>
          <w:rtl/>
          <w:lang w:bidi="ar-EG"/>
        </w:rPr>
        <w:t>،</w:t>
      </w:r>
      <w:r w:rsidRPr="005854D2">
        <w:rPr>
          <w:rFonts w:hint="cs"/>
          <w:rtl/>
          <w:lang w:bidi="ar-EG"/>
        </w:rPr>
        <w:t xml:space="preserve"> يكون في القانون المصري على البائع</w:t>
      </w:r>
      <w:r>
        <w:rPr>
          <w:rtl/>
          <w:lang w:bidi="ar-EG"/>
        </w:rPr>
        <w:t> </w:t>
      </w:r>
      <w:r>
        <w:rPr>
          <w:rFonts w:hint="cs"/>
          <w:rtl/>
          <w:lang w:bidi="ar-EG"/>
        </w:rPr>
        <w:t>،</w:t>
      </w:r>
      <w:r w:rsidRPr="005854D2">
        <w:rPr>
          <w:rFonts w:hint="cs"/>
          <w:rtl/>
          <w:lang w:bidi="ar-EG"/>
        </w:rPr>
        <w:t xml:space="preserve"> فلا أهمية إذن للتمييز بين بيع التقدير وبيع الجزاف من هذا الوجه</w:t>
      </w:r>
      <w:r>
        <w:rPr>
          <w:rtl/>
          <w:lang w:bidi="ar-EG"/>
        </w:rPr>
        <w:t> </w:t>
      </w:r>
      <w:r>
        <w:rPr>
          <w:rFonts w:hint="cs"/>
          <w:rtl/>
          <w:lang w:bidi="ar-EG"/>
        </w:rPr>
        <w:t>.</w:t>
      </w:r>
      <w:r w:rsidRPr="005854D2">
        <w:rPr>
          <w:rFonts w:hint="cs"/>
          <w:rtl/>
          <w:lang w:bidi="ar-EG"/>
        </w:rPr>
        <w:t xml:space="preserve"> لكن الأهمية تظهر فيما إذا أعذر البائع المشتري لتسليم المبيع</w:t>
      </w:r>
      <w:r>
        <w:rPr>
          <w:rtl/>
          <w:lang w:bidi="ar-EG"/>
        </w:rPr>
        <w:t> </w:t>
      </w:r>
      <w:r>
        <w:rPr>
          <w:rFonts w:hint="cs"/>
          <w:rtl/>
          <w:lang w:bidi="ar-EG"/>
        </w:rPr>
        <w:t>،</w:t>
      </w:r>
      <w:r w:rsidRPr="005854D2">
        <w:rPr>
          <w:rFonts w:hint="cs"/>
          <w:rtl/>
          <w:lang w:bidi="ar-EG"/>
        </w:rPr>
        <w:t xml:space="preserve"> فإن تبعة الهلاك بعد الإعذار تكون</w:t>
      </w:r>
      <w:r>
        <w:rPr>
          <w:rtl/>
          <w:lang w:bidi="ar-EG"/>
        </w:rPr>
        <w:t> </w:t>
      </w:r>
      <w:r>
        <w:rPr>
          <w:rFonts w:hint="cs"/>
          <w:rtl/>
          <w:lang w:bidi="ar-EG"/>
        </w:rPr>
        <w:t>،</w:t>
      </w:r>
      <w:r w:rsidRPr="005854D2">
        <w:rPr>
          <w:rFonts w:hint="cs"/>
          <w:rtl/>
          <w:lang w:bidi="ar-EG"/>
        </w:rPr>
        <w:t xml:space="preserve"> حتى في القانون المصري</w:t>
      </w:r>
      <w:r>
        <w:rPr>
          <w:rtl/>
          <w:lang w:bidi="ar-EG"/>
        </w:rPr>
        <w:t> </w:t>
      </w:r>
      <w:r>
        <w:rPr>
          <w:rFonts w:hint="cs"/>
          <w:rtl/>
          <w:lang w:bidi="ar-EG"/>
        </w:rPr>
        <w:t>،</w:t>
      </w:r>
      <w:r w:rsidRPr="005854D2">
        <w:rPr>
          <w:rFonts w:hint="cs"/>
          <w:rtl/>
          <w:lang w:bidi="ar-EG"/>
        </w:rPr>
        <w:t xml:space="preserve"> على المشتري لا على البائع</w:t>
      </w:r>
      <w:r>
        <w:rPr>
          <w:rtl/>
          <w:lang w:bidi="ar-EG"/>
        </w:rPr>
        <w:t> </w:t>
      </w:r>
      <w:r>
        <w:rPr>
          <w:rFonts w:hint="cs"/>
          <w:rtl/>
          <w:lang w:bidi="ar-EG"/>
        </w:rPr>
        <w:t>.</w:t>
      </w:r>
      <w:r w:rsidRPr="005854D2">
        <w:rPr>
          <w:rFonts w:hint="cs"/>
          <w:rtl/>
          <w:lang w:bidi="ar-EG"/>
        </w:rPr>
        <w:t xml:space="preserve"> فلو باع شخص كل القمح الذي في مخزنه جزافاً</w:t>
      </w:r>
      <w:r>
        <w:rPr>
          <w:rtl/>
          <w:lang w:bidi="ar-EG"/>
        </w:rPr>
        <w:t> </w:t>
      </w:r>
      <w:r>
        <w:rPr>
          <w:rFonts w:hint="cs"/>
          <w:rtl/>
          <w:lang w:bidi="ar-EG"/>
        </w:rPr>
        <w:t>،</w:t>
      </w:r>
      <w:r w:rsidRPr="005854D2">
        <w:rPr>
          <w:rFonts w:hint="cs"/>
          <w:rtl/>
          <w:lang w:bidi="ar-EG"/>
        </w:rPr>
        <w:t xml:space="preserve"> وأعذر المشتري ليتسلم هذا القمح</w:t>
      </w:r>
      <w:r>
        <w:rPr>
          <w:rtl/>
          <w:lang w:bidi="ar-EG"/>
        </w:rPr>
        <w:t> </w:t>
      </w:r>
      <w:r>
        <w:rPr>
          <w:rFonts w:hint="cs"/>
          <w:rtl/>
          <w:lang w:bidi="ar-EG"/>
        </w:rPr>
        <w:t>،</w:t>
      </w:r>
      <w:r w:rsidRPr="005854D2">
        <w:rPr>
          <w:rFonts w:hint="cs"/>
          <w:rtl/>
          <w:lang w:bidi="ar-EG"/>
        </w:rPr>
        <w:t xml:space="preserve"> ثم احترق القمح قبل أن يتسلمه المشتري</w:t>
      </w:r>
      <w:r>
        <w:rPr>
          <w:rtl/>
          <w:lang w:bidi="ar-EG"/>
        </w:rPr>
        <w:t> </w:t>
      </w:r>
      <w:r>
        <w:rPr>
          <w:rFonts w:hint="cs"/>
          <w:rtl/>
          <w:lang w:bidi="ar-EG"/>
        </w:rPr>
        <w:t>،</w:t>
      </w:r>
      <w:r w:rsidRPr="005854D2">
        <w:rPr>
          <w:rFonts w:hint="cs"/>
          <w:rtl/>
          <w:lang w:bidi="ar-EG"/>
        </w:rPr>
        <w:t xml:space="preserve"> فالهلاك على المشتري لا على البائع</w:t>
      </w:r>
      <w:r>
        <w:rPr>
          <w:rtl/>
          <w:lang w:bidi="ar-EG"/>
        </w:rPr>
        <w:t> </w:t>
      </w:r>
      <w:r>
        <w:rPr>
          <w:rFonts w:hint="cs"/>
          <w:rtl/>
          <w:lang w:bidi="ar-EG"/>
        </w:rPr>
        <w:t>.</w:t>
      </w:r>
      <w:r w:rsidRPr="005854D2">
        <w:rPr>
          <w:rFonts w:hint="cs"/>
          <w:rtl/>
          <w:lang w:bidi="ar-EG"/>
        </w:rPr>
        <w:t xml:space="preserve"> ولو باع شخص عشرين أردباً من القمح الذي في مخزنه</w:t>
      </w:r>
      <w:r>
        <w:rPr>
          <w:rtl/>
          <w:lang w:bidi="ar-EG"/>
        </w:rPr>
        <w:t> </w:t>
      </w:r>
      <w:r>
        <w:rPr>
          <w:rFonts w:hint="cs"/>
          <w:rtl/>
          <w:lang w:bidi="ar-EG"/>
        </w:rPr>
        <w:t>،</w:t>
      </w:r>
      <w:r w:rsidRPr="005854D2">
        <w:rPr>
          <w:rFonts w:hint="cs"/>
          <w:rtl/>
          <w:lang w:bidi="ar-EG"/>
        </w:rPr>
        <w:t xml:space="preserve"> ثم أعذر البائع المشتري ليحضر الإفراز فلم يفعل</w:t>
      </w:r>
      <w:r>
        <w:rPr>
          <w:rtl/>
          <w:lang w:bidi="ar-EG"/>
        </w:rPr>
        <w:t> </w:t>
      </w:r>
      <w:r>
        <w:rPr>
          <w:rFonts w:hint="cs"/>
          <w:rtl/>
          <w:lang w:bidi="ar-EG"/>
        </w:rPr>
        <w:t>،</w:t>
      </w:r>
      <w:r w:rsidRPr="005854D2">
        <w:rPr>
          <w:rFonts w:hint="cs"/>
          <w:rtl/>
          <w:lang w:bidi="ar-EG"/>
        </w:rPr>
        <w:t xml:space="preserve"> ثم احترق المخزن بما فيه من القمح قبل أن يتم الإفراز</w:t>
      </w:r>
      <w:r>
        <w:rPr>
          <w:rtl/>
          <w:lang w:bidi="ar-EG"/>
        </w:rPr>
        <w:t> </w:t>
      </w:r>
      <w:r>
        <w:rPr>
          <w:rFonts w:hint="cs"/>
          <w:rtl/>
          <w:lang w:bidi="ar-EG"/>
        </w:rPr>
        <w:t>،</w:t>
      </w:r>
      <w:r w:rsidRPr="005854D2">
        <w:rPr>
          <w:rFonts w:hint="cs"/>
          <w:rtl/>
          <w:lang w:bidi="ar-EG"/>
        </w:rPr>
        <w:t xml:space="preserve"> فإن تبعة الهلاك في بيع التقدير هذا تكون على البائع لا على المشتري</w:t>
      </w:r>
      <w:r>
        <w:rPr>
          <w:rtl/>
          <w:lang w:bidi="ar-EG"/>
        </w:rPr>
        <w:t> </w:t>
      </w:r>
      <w:r>
        <w:rPr>
          <w:rFonts w:hint="cs"/>
          <w:rtl/>
          <w:lang w:bidi="ar-EG"/>
        </w:rPr>
        <w:t>،</w:t>
      </w:r>
      <w:r w:rsidRPr="005854D2">
        <w:rPr>
          <w:rFonts w:hint="cs"/>
          <w:rtl/>
          <w:lang w:bidi="ar-EG"/>
        </w:rPr>
        <w:t xml:space="preserve"> لأن المبيع لم يتعين بالإفراز فيهلك على البائع</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122 - لا فرق بين بيع التقدير وبيع الجزاف من حيث إنشاء الالتزامات الشخصية : وفيما عدا انتقال الملكية وتحمل تبعة الهلاك</w:t>
      </w:r>
      <w:r>
        <w:rPr>
          <w:rtl/>
          <w:lang w:bidi="ar-EG"/>
        </w:rPr>
        <w:t> </w:t>
      </w:r>
      <w:r>
        <w:rPr>
          <w:rFonts w:hint="cs"/>
          <w:rtl/>
          <w:lang w:bidi="ar-EG"/>
        </w:rPr>
        <w:t>،</w:t>
      </w:r>
      <w:r w:rsidRPr="005854D2">
        <w:rPr>
          <w:rFonts w:hint="cs"/>
          <w:rtl/>
          <w:lang w:bidi="ar-EG"/>
        </w:rPr>
        <w:t xml:space="preserve"> لا يوجد فرق بين بيع التقدير وبيع الجزاف من حيث أن كلاً منهما ينشئ التزامات شخصية في جانب كل من المتبايعين</w:t>
      </w:r>
      <w:r>
        <w:rPr>
          <w:rtl/>
          <w:lang w:bidi="ar-EG"/>
        </w:rPr>
        <w:t> </w:t>
      </w:r>
      <w:r>
        <w:rPr>
          <w:rFonts w:hint="cs"/>
          <w:rtl/>
          <w:lang w:bidi="ar-EG"/>
        </w:rPr>
        <w:t>.</w:t>
      </w:r>
      <w:r w:rsidRPr="005854D2">
        <w:rPr>
          <w:rFonts w:hint="cs"/>
          <w:rtl/>
          <w:lang w:bidi="ar-EG"/>
        </w:rPr>
        <w:t xml:space="preserve"> فبيع التقدير حتى قبل إفراز المبيع</w:t>
      </w:r>
      <w:r>
        <w:rPr>
          <w:rtl/>
          <w:lang w:bidi="ar-EG"/>
        </w:rPr>
        <w:t> </w:t>
      </w:r>
      <w:r>
        <w:rPr>
          <w:rFonts w:hint="cs"/>
          <w:rtl/>
          <w:lang w:bidi="ar-EG"/>
        </w:rPr>
        <w:t>،</w:t>
      </w:r>
      <w:r w:rsidRPr="005854D2">
        <w:rPr>
          <w:rFonts w:hint="cs"/>
          <w:rtl/>
          <w:lang w:bidi="ar-EG"/>
        </w:rPr>
        <w:t xml:space="preserve"> وبيع الجزاف حتى قبل تحديد الثمن إذا كان لا يتحدد إلا بالتقدير</w:t>
      </w:r>
      <w:r>
        <w:rPr>
          <w:rtl/>
          <w:lang w:bidi="ar-EG"/>
        </w:rPr>
        <w:t> </w:t>
      </w:r>
      <w:r>
        <w:rPr>
          <w:rFonts w:hint="cs"/>
          <w:rtl/>
          <w:lang w:bidi="ar-EG"/>
        </w:rPr>
        <w:t>،</w:t>
      </w:r>
      <w:r w:rsidRPr="005854D2">
        <w:rPr>
          <w:rFonts w:hint="cs"/>
          <w:rtl/>
          <w:lang w:bidi="ar-EG"/>
        </w:rPr>
        <w:t xml:space="preserve"> كلاهما عقد بيع تام</w:t>
      </w:r>
      <w:r>
        <w:rPr>
          <w:rtl/>
          <w:lang w:bidi="ar-EG"/>
        </w:rPr>
        <w:t> </w:t>
      </w:r>
      <w:r>
        <w:rPr>
          <w:rFonts w:hint="cs"/>
          <w:rtl/>
          <w:lang w:bidi="ar-EG"/>
        </w:rPr>
        <w:t>،</w:t>
      </w:r>
      <w:r w:rsidRPr="005854D2">
        <w:rPr>
          <w:rFonts w:hint="cs"/>
          <w:rtl/>
          <w:lang w:bidi="ar-EG"/>
        </w:rPr>
        <w:t xml:space="preserve"> وليس عقداً غير مسمى</w:t>
      </w:r>
      <w:r>
        <w:rPr>
          <w:rtl/>
          <w:lang w:bidi="ar-EG"/>
        </w:rPr>
        <w:t> </w:t>
      </w:r>
      <w:r>
        <w:rPr>
          <w:rFonts w:hint="cs"/>
          <w:rtl/>
          <w:lang w:bidi="ar-EG"/>
        </w:rPr>
        <w:t>.</w:t>
      </w:r>
      <w:r w:rsidRPr="005854D2">
        <w:rPr>
          <w:rFonts w:hint="cs"/>
          <w:rtl/>
          <w:lang w:bidi="ar-EG"/>
        </w:rPr>
        <w:t xml:space="preserve"> فينشئ عقد البيع هذا جميع الالتزامات التي ينشئها البيع</w:t>
      </w:r>
      <w:r>
        <w:rPr>
          <w:rtl/>
          <w:lang w:bidi="ar-EG"/>
        </w:rPr>
        <w:t> </w:t>
      </w:r>
      <w:r>
        <w:rPr>
          <w:rFonts w:hint="cs"/>
          <w:rtl/>
          <w:lang w:bidi="ar-EG"/>
        </w:rPr>
        <w:t>،</w:t>
      </w:r>
      <w:r w:rsidRPr="005854D2">
        <w:rPr>
          <w:rFonts w:hint="cs"/>
          <w:rtl/>
          <w:lang w:bidi="ar-EG"/>
        </w:rPr>
        <w:t xml:space="preserve"> ولا فرق بين بيع التقدير وبيع الجزاف في ذلك</w:t>
      </w:r>
      <w:r>
        <w:rPr>
          <w:rtl/>
          <w:lang w:bidi="ar-EG"/>
        </w:rPr>
        <w:t> </w:t>
      </w:r>
      <w:r>
        <w:rPr>
          <w:rFonts w:hint="cs"/>
          <w:rtl/>
          <w:lang w:bidi="ar-EG"/>
        </w:rPr>
        <w:t>،</w:t>
      </w:r>
      <w:r w:rsidRPr="005854D2">
        <w:rPr>
          <w:rFonts w:hint="cs"/>
          <w:rtl/>
          <w:lang w:bidi="ar-EG"/>
        </w:rPr>
        <w:t xml:space="preserve"> ولا بين البيعين وبيع العين المعينة بالذات</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ففي بيع التقدير</w:t>
      </w:r>
      <w:r>
        <w:rPr>
          <w:rtl/>
          <w:lang w:bidi="ar-EG"/>
        </w:rPr>
        <w:t> </w:t>
      </w:r>
      <w:r>
        <w:rPr>
          <w:rFonts w:hint="cs"/>
          <w:rtl/>
          <w:lang w:bidi="ar-EG"/>
        </w:rPr>
        <w:t>،</w:t>
      </w:r>
      <w:r w:rsidRPr="005854D2">
        <w:rPr>
          <w:rFonts w:hint="cs"/>
          <w:rtl/>
          <w:lang w:bidi="ar-EG"/>
        </w:rPr>
        <w:t xml:space="preserve"> كما في بيع الجزاف</w:t>
      </w:r>
      <w:r>
        <w:rPr>
          <w:rtl/>
          <w:lang w:bidi="ar-EG"/>
        </w:rPr>
        <w:t> </w:t>
      </w:r>
      <w:r>
        <w:rPr>
          <w:rFonts w:hint="cs"/>
          <w:rtl/>
          <w:lang w:bidi="ar-EG"/>
        </w:rPr>
        <w:t>،</w:t>
      </w:r>
      <w:r w:rsidRPr="005854D2">
        <w:rPr>
          <w:rFonts w:hint="cs"/>
          <w:rtl/>
          <w:lang w:bidi="ar-EG"/>
        </w:rPr>
        <w:t xml:space="preserve"> يلتزم البائع بنقل ملكية المبيع وبتسليمه وبضمان الاستحقاق والعيوب الخفية</w:t>
      </w:r>
      <w:r>
        <w:rPr>
          <w:rtl/>
          <w:lang w:bidi="ar-EG"/>
        </w:rPr>
        <w:t> </w:t>
      </w:r>
      <w:r>
        <w:rPr>
          <w:rFonts w:hint="cs"/>
          <w:rtl/>
          <w:lang w:bidi="ar-EG"/>
        </w:rPr>
        <w:t>،</w:t>
      </w:r>
      <w:r w:rsidRPr="005854D2">
        <w:rPr>
          <w:rFonts w:hint="cs"/>
          <w:rtl/>
          <w:lang w:bidi="ar-EG"/>
        </w:rPr>
        <w:t xml:space="preserve"> ويلتزم المشتري بدفع الثمن والمصروفات وبحضور إفراز المبيع وتسلمه</w:t>
      </w:r>
      <w:r>
        <w:rPr>
          <w:rtl/>
          <w:lang w:bidi="ar-EG"/>
        </w:rPr>
        <w:t> </w:t>
      </w:r>
      <w:r>
        <w:rPr>
          <w:rFonts w:hint="cs"/>
          <w:rtl/>
          <w:lang w:bidi="ar-EG"/>
        </w:rPr>
        <w:t>.</w:t>
      </w:r>
      <w:r w:rsidRPr="005854D2">
        <w:rPr>
          <w:rFonts w:hint="cs"/>
          <w:rtl/>
          <w:lang w:bidi="ar-EG"/>
        </w:rPr>
        <w:t xml:space="preserve"> فلو أن شخصاً باع من آخر عشرين أردباً من القمح</w:t>
      </w:r>
      <w:r>
        <w:rPr>
          <w:rtl/>
          <w:lang w:bidi="ar-EG"/>
        </w:rPr>
        <w:t> </w:t>
      </w:r>
      <w:r>
        <w:rPr>
          <w:rFonts w:hint="cs"/>
          <w:rtl/>
          <w:lang w:bidi="ar-EG"/>
        </w:rPr>
        <w:t>،</w:t>
      </w:r>
      <w:r w:rsidRPr="005854D2">
        <w:rPr>
          <w:rFonts w:hint="cs"/>
          <w:rtl/>
          <w:lang w:bidi="ar-EG"/>
        </w:rPr>
        <w:t xml:space="preserve"> كان للمشتري إجبار البائع على تسليم هذا المقدار</w:t>
      </w:r>
      <w:r>
        <w:rPr>
          <w:rtl/>
          <w:lang w:bidi="ar-EG"/>
        </w:rPr>
        <w:t> </w:t>
      </w:r>
      <w:r>
        <w:rPr>
          <w:rFonts w:hint="cs"/>
          <w:rtl/>
          <w:lang w:bidi="ar-EG"/>
        </w:rPr>
        <w:t>،</w:t>
      </w:r>
      <w:r w:rsidRPr="005854D2">
        <w:rPr>
          <w:rFonts w:hint="cs"/>
          <w:rtl/>
          <w:lang w:bidi="ar-EG"/>
        </w:rPr>
        <w:t xml:space="preserve"> أو الحصول على </w:t>
      </w:r>
      <w:r w:rsidRPr="008E4DB6">
        <w:rPr>
          <w:rFonts w:hint="cs"/>
          <w:color w:val="FF0000"/>
          <w:rtl/>
          <w:lang w:bidi="ar-EG"/>
        </w:rPr>
        <w:t>$ 234 $</w:t>
      </w:r>
      <w:r w:rsidRPr="005854D2">
        <w:rPr>
          <w:rFonts w:hint="cs"/>
          <w:rtl/>
          <w:lang w:bidi="ar-EG"/>
        </w:rPr>
        <w:t xml:space="preserve"> مثله على نفقة البائع بعد استئذان القاضي أو دون استئذانه في حالة الاستعجال ( م</w:t>
      </w:r>
      <w:r w:rsidRPr="005854D2">
        <w:rPr>
          <w:rtl/>
          <w:lang w:bidi="ar-EG"/>
        </w:rPr>
        <w:t xml:space="preserve"> </w:t>
      </w:r>
      <w:r w:rsidRPr="005854D2">
        <w:rPr>
          <w:rFonts w:hint="cs"/>
          <w:rtl/>
          <w:lang w:bidi="ar-EG"/>
        </w:rPr>
        <w:t>205 مدني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وكان للبائع إجبار المشتري على تسلم </w:t>
      </w:r>
      <w:r w:rsidRPr="005854D2">
        <w:rPr>
          <w:rFonts w:hint="cs"/>
          <w:rtl/>
          <w:lang w:bidi="ar-EG"/>
        </w:rPr>
        <w:lastRenderedPageBreak/>
        <w:t>المبيع ودفع الثمن</w:t>
      </w:r>
      <w:r>
        <w:rPr>
          <w:rtl/>
          <w:lang w:bidi="ar-EG"/>
        </w:rPr>
        <w:t> </w:t>
      </w:r>
      <w:r>
        <w:rPr>
          <w:rFonts w:hint="cs"/>
          <w:rtl/>
          <w:lang w:bidi="ar-EG"/>
        </w:rPr>
        <w:t>.</w:t>
      </w:r>
      <w:r w:rsidRPr="005854D2">
        <w:rPr>
          <w:rFonts w:hint="cs"/>
          <w:rtl/>
          <w:lang w:bidi="ar-EG"/>
        </w:rPr>
        <w:t xml:space="preserve"> وكان لكل من المتبايعين طلب تعويض من الآخر عما قد يحدث له من ضرر بسبب عدم تنفيذ هذه الالتزامات</w:t>
      </w:r>
      <w:r>
        <w:rPr>
          <w:rtl/>
          <w:lang w:bidi="ar-EG"/>
        </w:rPr>
        <w:t> </w:t>
      </w:r>
      <w:r>
        <w:rPr>
          <w:rFonts w:hint="cs"/>
          <w:rtl/>
          <w:lang w:bidi="ar-EG"/>
        </w:rPr>
        <w:t>،</w:t>
      </w:r>
      <w:r w:rsidRPr="005854D2">
        <w:rPr>
          <w:rFonts w:hint="cs"/>
          <w:rtl/>
          <w:lang w:bidi="ar-EG"/>
        </w:rPr>
        <w:t xml:space="preserve"> وكان لكل منهما أن يطلب فسخ البيع إذا تحقق سبب للفسخ </w:t>
      </w:r>
      <w:r w:rsidRPr="005854D2">
        <w:rPr>
          <w:rFonts w:hint="cs"/>
          <w:vertAlign w:val="superscript"/>
          <w:rtl/>
          <w:lang w:bidi="ar-EG"/>
        </w:rPr>
        <w:t xml:space="preserve">( </w:t>
      </w:r>
      <w:r w:rsidRPr="005854D2">
        <w:rPr>
          <w:rStyle w:val="a7"/>
          <w:rtl/>
        </w:rPr>
        <w:footnoteReference w:id="40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2 - البيع بالعينة</w:t>
      </w:r>
    </w:p>
    <w:p w:rsidR="000E7CFA" w:rsidRPr="005854D2" w:rsidRDefault="000E7CFA" w:rsidP="000E7CFA">
      <w:pPr>
        <w:ind w:firstLine="567"/>
        <w:rPr>
          <w:rFonts w:hint="cs"/>
          <w:rtl/>
          <w:lang w:bidi="ar-EG"/>
        </w:rPr>
      </w:pPr>
      <w:r w:rsidRPr="005854D2">
        <w:rPr>
          <w:rFonts w:hint="cs"/>
          <w:rtl/>
          <w:lang w:bidi="ar-EG"/>
        </w:rPr>
        <w:t xml:space="preserve">( </w:t>
      </w:r>
      <w:r w:rsidRPr="005854D2">
        <w:rPr>
          <w:lang w:bidi="ar-EG"/>
        </w:rPr>
        <w:t>vente par echantillon</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123 - النصوص القانونية : تنص المادة 420 من التقنين المدني على ما يأتي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w:t>
      </w:r>
      <w:r w:rsidRPr="005854D2">
        <w:rPr>
          <w:rFonts w:hint="cs"/>
          <w:rtl/>
          <w:lang w:bidi="ar-EG"/>
        </w:rPr>
        <w:t xml:space="preserve"> 1 - إذا كان البيع بالعينة</w:t>
      </w:r>
      <w:r>
        <w:rPr>
          <w:rtl/>
          <w:lang w:bidi="ar-EG"/>
        </w:rPr>
        <w:t> </w:t>
      </w:r>
      <w:r>
        <w:rPr>
          <w:rFonts w:hint="cs"/>
          <w:rtl/>
          <w:lang w:bidi="ar-EG"/>
        </w:rPr>
        <w:t>،</w:t>
      </w:r>
      <w:r w:rsidRPr="005854D2">
        <w:rPr>
          <w:rFonts w:hint="cs"/>
          <w:rtl/>
          <w:lang w:bidi="ar-EG"/>
        </w:rPr>
        <w:t xml:space="preserve"> وجب أن يكون المبيع مطابقاً لها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w:t>
      </w:r>
      <w:r w:rsidRPr="005854D2">
        <w:rPr>
          <w:rFonts w:hint="cs"/>
          <w:rtl/>
          <w:lang w:bidi="ar-EG"/>
        </w:rPr>
        <w:t xml:space="preserve"> 2 - وإذا تلفت العينة أو هلكت في يد أحد المتعاقدين ولو دون خطأ</w:t>
      </w:r>
      <w:r>
        <w:rPr>
          <w:rtl/>
          <w:lang w:bidi="ar-EG"/>
        </w:rPr>
        <w:t> </w:t>
      </w:r>
      <w:r>
        <w:rPr>
          <w:rFonts w:hint="cs"/>
          <w:rtl/>
          <w:lang w:bidi="ar-EG"/>
        </w:rPr>
        <w:t>،</w:t>
      </w:r>
      <w:r w:rsidRPr="005854D2">
        <w:rPr>
          <w:rFonts w:hint="cs"/>
          <w:rtl/>
          <w:lang w:bidi="ar-EG"/>
        </w:rPr>
        <w:t xml:space="preserve"> كان على المتعاقد بائعاً كان أو مشترياً أن يثبت أن الشيء مطابق للعينة أو غير مطابق </w:t>
      </w:r>
      <w:r w:rsidRPr="005854D2">
        <w:rPr>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40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ولا مقابل لهذا النص في التقنين المدني السابق</w:t>
      </w:r>
      <w:r>
        <w:rPr>
          <w:rtl/>
          <w:lang w:bidi="ar-EG"/>
        </w:rPr>
        <w:t> </w:t>
      </w:r>
      <w:r>
        <w:rPr>
          <w:rFonts w:hint="cs"/>
          <w:rtl/>
          <w:lang w:bidi="ar-EG"/>
        </w:rPr>
        <w:t>،</w:t>
      </w:r>
      <w:r w:rsidRPr="005854D2">
        <w:rPr>
          <w:rFonts w:hint="cs"/>
          <w:rtl/>
          <w:lang w:bidi="ar-EG"/>
        </w:rPr>
        <w:t xml:space="preserve"> ولكنه متفق مع القواعد العامة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ويقابل النص في التقنينات المدنية العربية الأخرى : في التقنين المدني السوري </w:t>
      </w:r>
      <w:r w:rsidRPr="008E4DB6">
        <w:rPr>
          <w:rFonts w:hint="cs"/>
          <w:color w:val="FF0000"/>
          <w:rtl/>
          <w:lang w:bidi="ar-EG"/>
        </w:rPr>
        <w:t>$ 235 $</w:t>
      </w:r>
      <w:r w:rsidRPr="005854D2">
        <w:rPr>
          <w:rFonts w:hint="cs"/>
          <w:rtl/>
          <w:lang w:bidi="ar-EG"/>
        </w:rPr>
        <w:t xml:space="preserve"> المادة 388 - وفي التقنين المدني الليبي المادة 409 - وفي التقنين المدني العراقي المادة 518 وفي تقنين الموجبات والعقود اللبناني المادة 444 </w:t>
      </w:r>
      <w:r w:rsidRPr="005854D2">
        <w:rPr>
          <w:rFonts w:hint="cs"/>
          <w:vertAlign w:val="superscript"/>
          <w:rtl/>
          <w:lang w:bidi="ar-EG"/>
        </w:rPr>
        <w:t xml:space="preserve">( </w:t>
      </w:r>
      <w:r w:rsidRPr="005854D2">
        <w:rPr>
          <w:rStyle w:val="a7"/>
          <w:rtl/>
        </w:rPr>
        <w:footnoteReference w:id="40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 xml:space="preserve">124 </w:t>
      </w:r>
      <w:r w:rsidRPr="005854D2">
        <w:rPr>
          <w:rtl/>
          <w:lang w:bidi="ar-EG"/>
        </w:rPr>
        <w:t>–</w:t>
      </w:r>
      <w:r w:rsidRPr="005854D2">
        <w:rPr>
          <w:rFonts w:hint="cs"/>
          <w:rtl/>
          <w:lang w:bidi="ar-EG"/>
        </w:rPr>
        <w:t xml:space="preserve"> العينة طريق لتعيين المبيع : قد يختار المتبايعان طريقاً دقيقاً لتعيين المبيع</w:t>
      </w:r>
      <w:r>
        <w:rPr>
          <w:rtl/>
          <w:lang w:bidi="ar-EG"/>
        </w:rPr>
        <w:t> </w:t>
      </w:r>
      <w:r>
        <w:rPr>
          <w:rFonts w:hint="cs"/>
          <w:rtl/>
          <w:lang w:bidi="ar-EG"/>
        </w:rPr>
        <w:t>،</w:t>
      </w:r>
      <w:r w:rsidRPr="005854D2">
        <w:rPr>
          <w:rFonts w:hint="cs"/>
          <w:rtl/>
          <w:lang w:bidi="ar-EG"/>
        </w:rPr>
        <w:t xml:space="preserve"> فيتقدم أحدهما - ويكون غالباً هو البائع </w:t>
      </w:r>
      <w:r w:rsidRPr="005854D2">
        <w:rPr>
          <w:rtl/>
          <w:lang w:bidi="ar-EG"/>
        </w:rPr>
        <w:t>–</w:t>
      </w:r>
      <w:r w:rsidRPr="005854D2">
        <w:rPr>
          <w:rFonts w:hint="cs"/>
          <w:rtl/>
          <w:lang w:bidi="ar-EG"/>
        </w:rPr>
        <w:t xml:space="preserve"> بعينة يجب أن يكون المبيع مطابقاً لها</w:t>
      </w:r>
      <w:r>
        <w:rPr>
          <w:rtl/>
          <w:lang w:bidi="ar-EG"/>
        </w:rPr>
        <w:t> </w:t>
      </w:r>
      <w:r>
        <w:rPr>
          <w:rFonts w:hint="cs"/>
          <w:rtl/>
          <w:lang w:bidi="ar-EG"/>
        </w:rPr>
        <w:t>.</w:t>
      </w:r>
      <w:r w:rsidRPr="005854D2">
        <w:rPr>
          <w:rFonts w:hint="cs"/>
          <w:rtl/>
          <w:lang w:bidi="ar-EG"/>
        </w:rPr>
        <w:t xml:space="preserve"> فيعطي بائع القماش مثلاً للمشتري عينة من القماش الذي يبيعه إياه تكون عادة قصاصة من هذا القماش</w:t>
      </w:r>
      <w:r>
        <w:rPr>
          <w:rtl/>
          <w:lang w:bidi="ar-EG"/>
        </w:rPr>
        <w:t> </w:t>
      </w:r>
      <w:r>
        <w:rPr>
          <w:rFonts w:hint="cs"/>
          <w:rtl/>
          <w:lang w:bidi="ar-EG"/>
        </w:rPr>
        <w:t>،</w:t>
      </w:r>
      <w:r w:rsidRPr="005854D2">
        <w:rPr>
          <w:rFonts w:hint="cs"/>
          <w:rtl/>
          <w:lang w:bidi="ar-EG"/>
        </w:rPr>
        <w:t xml:space="preserve"> أو يعطي بائع القطن أو القمح أو الورق أو نحو ذلك عينة مما يبيعه يحتفظ بها المشتري حتى يضاهى عليها ما يتسلمه من البائع من قطن أو قمح أو ورق أو غير ذلك </w:t>
      </w:r>
      <w:r w:rsidRPr="005854D2">
        <w:rPr>
          <w:rFonts w:hint="cs"/>
          <w:vertAlign w:val="superscript"/>
          <w:rtl/>
          <w:lang w:bidi="ar-EG"/>
        </w:rPr>
        <w:t xml:space="preserve">( </w:t>
      </w:r>
      <w:r w:rsidRPr="005854D2">
        <w:rPr>
          <w:rStyle w:val="a7"/>
          <w:rtl/>
        </w:rPr>
        <w:footnoteReference w:id="40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$ 236 $ </w:t>
      </w:r>
    </w:p>
    <w:p w:rsidR="000E7CFA" w:rsidRPr="005854D2" w:rsidRDefault="000E7CFA" w:rsidP="000E7CFA">
      <w:pPr>
        <w:ind w:firstLine="567"/>
        <w:rPr>
          <w:rFonts w:hint="cs"/>
          <w:rtl/>
          <w:lang w:bidi="ar-EG"/>
        </w:rPr>
      </w:pPr>
      <w:r w:rsidRPr="005854D2">
        <w:rPr>
          <w:rFonts w:hint="cs"/>
          <w:rtl/>
          <w:lang w:bidi="ar-EG"/>
        </w:rPr>
        <w:t xml:space="preserve">والعينة تغني عن تعيين المبيع بأوصافه </w:t>
      </w:r>
      <w:r w:rsidRPr="005854D2">
        <w:rPr>
          <w:rFonts w:hint="cs"/>
          <w:vertAlign w:val="superscript"/>
          <w:rtl/>
          <w:lang w:bidi="ar-EG"/>
        </w:rPr>
        <w:t xml:space="preserve">( </w:t>
      </w:r>
      <w:r w:rsidRPr="005854D2">
        <w:rPr>
          <w:rStyle w:val="a7"/>
          <w:rtl/>
        </w:rPr>
        <w:footnoteReference w:id="407"/>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فهي المبيع مصغراً</w:t>
      </w:r>
      <w:r>
        <w:rPr>
          <w:rtl/>
          <w:lang w:bidi="ar-EG"/>
        </w:rPr>
        <w:t> </w:t>
      </w:r>
      <w:r>
        <w:rPr>
          <w:rFonts w:hint="cs"/>
          <w:rtl/>
          <w:lang w:bidi="ar-EG"/>
        </w:rPr>
        <w:t>،</w:t>
      </w:r>
      <w:r w:rsidRPr="005854D2">
        <w:rPr>
          <w:rFonts w:hint="cs"/>
          <w:rtl/>
          <w:lang w:bidi="ar-EG"/>
        </w:rPr>
        <w:t xml:space="preserve"> وبمضاهاة المبيع على العينة يتبين إن كان البائع قد نفذ التزامه تنفيذاً سليماً فيما يتعلق بجنس المبيع ونوعه وجودته وغير ذلك من الأوصاف التي يتميز بها</w:t>
      </w:r>
      <w:r>
        <w:rPr>
          <w:rtl/>
          <w:lang w:bidi="ar-EG"/>
        </w:rPr>
        <w:t> </w:t>
      </w:r>
      <w:r>
        <w:rPr>
          <w:rFonts w:hint="cs"/>
          <w:rtl/>
          <w:lang w:bidi="ar-EG"/>
        </w:rPr>
        <w:t>.</w:t>
      </w:r>
      <w:r w:rsidRPr="005854D2">
        <w:rPr>
          <w:rFonts w:hint="cs"/>
          <w:rtl/>
          <w:lang w:bidi="ar-EG"/>
        </w:rPr>
        <w:t xml:space="preserve"> وهي في الوقت ذاته تغني عن رؤية المبيع</w:t>
      </w:r>
      <w:r>
        <w:rPr>
          <w:rtl/>
          <w:lang w:bidi="ar-EG"/>
        </w:rPr>
        <w:t> </w:t>
      </w:r>
      <w:r>
        <w:rPr>
          <w:rFonts w:hint="cs"/>
          <w:rtl/>
          <w:lang w:bidi="ar-EG"/>
        </w:rPr>
        <w:t>،</w:t>
      </w:r>
      <w:r w:rsidRPr="005854D2">
        <w:rPr>
          <w:rFonts w:hint="cs"/>
          <w:rtl/>
          <w:lang w:bidi="ar-EG"/>
        </w:rPr>
        <w:t xml:space="preserve"> إذ أن المشتري برؤيته للعينة يكون في حكم من رأى المبيع</w:t>
      </w:r>
      <w:r>
        <w:rPr>
          <w:rtl/>
          <w:lang w:bidi="ar-EG"/>
        </w:rPr>
        <w:t> </w:t>
      </w:r>
      <w:r>
        <w:rPr>
          <w:rFonts w:hint="cs"/>
          <w:rtl/>
          <w:lang w:bidi="ar-EG"/>
        </w:rPr>
        <w:t>.</w:t>
      </w:r>
      <w:r w:rsidRPr="005854D2">
        <w:rPr>
          <w:rFonts w:hint="cs"/>
          <w:rtl/>
          <w:lang w:bidi="ar-EG"/>
        </w:rPr>
        <w:t xml:space="preserve"> وقد جاء النص الخاص بالعينة ( م</w:t>
      </w:r>
      <w:r w:rsidRPr="005854D2">
        <w:rPr>
          <w:rtl/>
          <w:lang w:bidi="ar-EG"/>
        </w:rPr>
        <w:t xml:space="preserve"> </w:t>
      </w:r>
      <w:r w:rsidRPr="005854D2">
        <w:rPr>
          <w:rFonts w:hint="cs"/>
          <w:rtl/>
          <w:lang w:bidi="ar-EG"/>
        </w:rPr>
        <w:t>420 مدني</w:t>
      </w:r>
      <w:r>
        <w:rPr>
          <w:rtl/>
          <w:lang w:bidi="ar-EG"/>
        </w:rPr>
        <w:t> </w:t>
      </w:r>
      <w:r>
        <w:rPr>
          <w:rFonts w:hint="cs"/>
          <w:rtl/>
          <w:lang w:bidi="ar-EG"/>
        </w:rPr>
        <w:t>)</w:t>
      </w:r>
      <w:r w:rsidRPr="005854D2">
        <w:rPr>
          <w:rFonts w:hint="cs"/>
          <w:rtl/>
          <w:lang w:bidi="ar-EG"/>
        </w:rPr>
        <w:t xml:space="preserve"> تالياً للنص الخاص برؤية المبيع أو العلم به ( 419 مدني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وتقول المذكرة الإيضاحية للمشروع التمهيدي في خصوص نص المادة 420 مدني : </w:t>
      </w:r>
      <w:r w:rsidRPr="005854D2">
        <w:rPr>
          <w:rtl/>
          <w:lang w:bidi="ar-EG"/>
        </w:rPr>
        <w:t>"</w:t>
      </w:r>
      <w:r w:rsidRPr="005854D2">
        <w:rPr>
          <w:rFonts w:hint="cs"/>
          <w:rtl/>
          <w:lang w:bidi="ar-EG"/>
        </w:rPr>
        <w:t xml:space="preserve"> هذا النص جديد لا نظير له في التقنين الحالي ( السابق</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وهو يعالج حالة يكون البيع فهيا على أساس نموذج يتفق عليه المتعاقدان</w:t>
      </w:r>
      <w:r>
        <w:rPr>
          <w:rtl/>
          <w:lang w:bidi="ar-EG"/>
        </w:rPr>
        <w:t> </w:t>
      </w:r>
      <w:r>
        <w:rPr>
          <w:rFonts w:hint="cs"/>
          <w:rtl/>
          <w:lang w:bidi="ar-EG"/>
        </w:rPr>
        <w:t>،</w:t>
      </w:r>
      <w:r w:rsidRPr="005854D2">
        <w:rPr>
          <w:rFonts w:hint="cs"/>
          <w:rtl/>
          <w:lang w:bidi="ar-EG"/>
        </w:rPr>
        <w:t xml:space="preserve"> فوجب أن يكون المبيع كله مطابقاً لهذا النموذج</w:t>
      </w:r>
      <w:r>
        <w:rPr>
          <w:rtl/>
          <w:lang w:bidi="ar-EG"/>
        </w:rPr>
        <w:t> </w:t>
      </w:r>
      <w:r>
        <w:rPr>
          <w:rFonts w:hint="cs"/>
          <w:rtl/>
          <w:lang w:bidi="ar-EG"/>
        </w:rPr>
        <w:t>.</w:t>
      </w:r>
      <w:r w:rsidRPr="005854D2">
        <w:rPr>
          <w:rFonts w:hint="cs"/>
          <w:rtl/>
          <w:lang w:bidi="ar-EG"/>
        </w:rPr>
        <w:t xml:space="preserve"> وقد يحدث أن المشتري لا يكون قد سبق له رؤية المبيع واكتفى برؤية النموذج</w:t>
      </w:r>
      <w:r>
        <w:rPr>
          <w:rtl/>
          <w:lang w:bidi="ar-EG"/>
        </w:rPr>
        <w:t> </w:t>
      </w:r>
      <w:r>
        <w:rPr>
          <w:rFonts w:hint="cs"/>
          <w:rtl/>
          <w:lang w:bidi="ar-EG"/>
        </w:rPr>
        <w:t>،</w:t>
      </w:r>
      <w:r w:rsidRPr="005854D2">
        <w:rPr>
          <w:rFonts w:hint="cs"/>
          <w:rtl/>
          <w:lang w:bidi="ar-EG"/>
        </w:rPr>
        <w:t xml:space="preserve"> وهذا ما يجعل للمسألة اتصالاً بخيار الرؤية</w:t>
      </w:r>
      <w:r>
        <w:rPr>
          <w:rtl/>
          <w:lang w:bidi="ar-EG"/>
        </w:rPr>
        <w:t> </w:t>
      </w:r>
      <w:r>
        <w:rPr>
          <w:rFonts w:hint="cs"/>
          <w:rtl/>
          <w:lang w:bidi="ar-EG"/>
        </w:rPr>
        <w:t>،</w:t>
      </w:r>
      <w:r w:rsidRPr="005854D2">
        <w:rPr>
          <w:rFonts w:hint="cs"/>
          <w:rtl/>
          <w:lang w:bidi="ar-EG"/>
        </w:rPr>
        <w:t xml:space="preserve"> وهو موضع النص السابق </w:t>
      </w:r>
      <w:r w:rsidRPr="005854D2">
        <w:rPr>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40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والمشتري هو الذي يحتفظ بالعينة عادة</w:t>
      </w:r>
      <w:r>
        <w:rPr>
          <w:rtl/>
          <w:lang w:bidi="ar-EG"/>
        </w:rPr>
        <w:t> </w:t>
      </w:r>
      <w:r>
        <w:rPr>
          <w:rFonts w:hint="cs"/>
          <w:rtl/>
          <w:lang w:bidi="ar-EG"/>
        </w:rPr>
        <w:t>،</w:t>
      </w:r>
      <w:r w:rsidRPr="005854D2">
        <w:rPr>
          <w:rFonts w:hint="cs"/>
          <w:rtl/>
          <w:lang w:bidi="ar-EG"/>
        </w:rPr>
        <w:t xml:space="preserve"> ولكن لا يوجد ما يمنع من الاتفاق على أن يحتفظ بها البائع</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125 - وجوب مطابقة المبيع للعينة : ويجب أن يجئ المبيع مطابقاً للعينة مطابقة تامة</w:t>
      </w:r>
      <w:r>
        <w:rPr>
          <w:rtl/>
          <w:lang w:bidi="ar-EG"/>
        </w:rPr>
        <w:t> </w:t>
      </w:r>
      <w:r>
        <w:rPr>
          <w:rFonts w:hint="cs"/>
          <w:rtl/>
          <w:lang w:bidi="ar-EG"/>
        </w:rPr>
        <w:t>،</w:t>
      </w:r>
      <w:r w:rsidRPr="005854D2">
        <w:rPr>
          <w:rFonts w:hint="cs"/>
          <w:rtl/>
          <w:lang w:bidi="ar-EG"/>
        </w:rPr>
        <w:t xml:space="preserve"> وللمشتري أن يرفض المبيع أو أي جزء منه لا يكون مطابقاً لها </w:t>
      </w:r>
      <w:r w:rsidRPr="005854D2">
        <w:rPr>
          <w:rFonts w:hint="cs"/>
          <w:vertAlign w:val="superscript"/>
          <w:rtl/>
          <w:lang w:bidi="ar-EG"/>
        </w:rPr>
        <w:t xml:space="preserve">( </w:t>
      </w:r>
      <w:r w:rsidRPr="005854D2">
        <w:rPr>
          <w:rStyle w:val="a7"/>
          <w:rtl/>
        </w:rPr>
        <w:footnoteReference w:id="40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حتى لو أثبت البائع أن المبيع أعلى صنفاً أو أجود من العينة ذاتها</w:t>
      </w:r>
      <w:r>
        <w:rPr>
          <w:rtl/>
          <w:lang w:bidi="ar-EG"/>
        </w:rPr>
        <w:t> </w:t>
      </w:r>
      <w:r>
        <w:rPr>
          <w:rFonts w:hint="cs"/>
          <w:rtl/>
          <w:lang w:bidi="ar-EG"/>
        </w:rPr>
        <w:t>،</w:t>
      </w:r>
      <w:r w:rsidRPr="005854D2">
        <w:rPr>
          <w:rFonts w:hint="cs"/>
          <w:rtl/>
          <w:lang w:bidi="ar-EG"/>
        </w:rPr>
        <w:t xml:space="preserve"> فقد تم الاتفاق على أن يكون المبيع مطابقاً للعينة فليس للبائع أن يقدم شيئاً يخالفها ولو كان أفضل </w:t>
      </w:r>
      <w:r w:rsidRPr="005854D2">
        <w:rPr>
          <w:rFonts w:hint="cs"/>
          <w:vertAlign w:val="superscript"/>
          <w:rtl/>
          <w:lang w:bidi="ar-EG"/>
        </w:rPr>
        <w:t xml:space="preserve">( </w:t>
      </w:r>
      <w:r w:rsidRPr="005854D2">
        <w:rPr>
          <w:rStyle w:val="a7"/>
          <w:rtl/>
        </w:rPr>
        <w:footnoteReference w:id="41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كذلك متى جاء المبيع مطابقاً للعينة لا يستطيع المشتري رفضه</w:t>
      </w:r>
      <w:r>
        <w:rPr>
          <w:rtl/>
          <w:lang w:bidi="ar-EG"/>
        </w:rPr>
        <w:t> </w:t>
      </w:r>
      <w:r>
        <w:rPr>
          <w:rFonts w:hint="cs"/>
          <w:rtl/>
          <w:lang w:bidi="ar-EG"/>
        </w:rPr>
        <w:t>،</w:t>
      </w:r>
      <w:r w:rsidRPr="005854D2">
        <w:rPr>
          <w:rFonts w:hint="cs"/>
          <w:rtl/>
          <w:lang w:bidi="ar-EG"/>
        </w:rPr>
        <w:t xml:space="preserve"> ولو وجده غير ملائم لحاجته </w:t>
      </w:r>
      <w:r w:rsidRPr="005854D2">
        <w:rPr>
          <w:rFonts w:hint="cs"/>
          <w:vertAlign w:val="superscript"/>
          <w:rtl/>
          <w:lang w:bidi="ar-EG"/>
        </w:rPr>
        <w:t xml:space="preserve">( </w:t>
      </w:r>
      <w:r w:rsidRPr="005854D2">
        <w:rPr>
          <w:rStyle w:val="a7"/>
          <w:rtl/>
        </w:rPr>
        <w:footnoteReference w:id="41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بل ليس للمشتري</w:t>
      </w:r>
      <w:r>
        <w:rPr>
          <w:rtl/>
          <w:lang w:bidi="ar-EG"/>
        </w:rPr>
        <w:t> </w:t>
      </w:r>
      <w:r>
        <w:rPr>
          <w:rFonts w:hint="cs"/>
          <w:rtl/>
          <w:lang w:bidi="ar-EG"/>
        </w:rPr>
        <w:t>،</w:t>
      </w:r>
      <w:r w:rsidRPr="005854D2">
        <w:rPr>
          <w:rFonts w:hint="cs"/>
          <w:rtl/>
          <w:lang w:bidi="ar-EG"/>
        </w:rPr>
        <w:t xml:space="preserve"> في الأشياء التي تجرب عادة أو تذاق</w:t>
      </w:r>
      <w:r>
        <w:rPr>
          <w:rtl/>
          <w:lang w:bidi="ar-EG"/>
        </w:rPr>
        <w:t> </w:t>
      </w:r>
      <w:r>
        <w:rPr>
          <w:rFonts w:hint="cs"/>
          <w:rtl/>
          <w:lang w:bidi="ar-EG"/>
        </w:rPr>
        <w:t>،</w:t>
      </w:r>
      <w:r w:rsidRPr="005854D2">
        <w:rPr>
          <w:rFonts w:hint="cs"/>
          <w:rtl/>
          <w:lang w:bidi="ar-EG"/>
        </w:rPr>
        <w:t xml:space="preserve"> </w:t>
      </w:r>
      <w:r w:rsidRPr="008E4DB6">
        <w:rPr>
          <w:rFonts w:hint="cs"/>
          <w:color w:val="FF0000"/>
          <w:rtl/>
          <w:lang w:bidi="ar-EG"/>
        </w:rPr>
        <w:t>$ 237 $</w:t>
      </w:r>
      <w:r w:rsidRPr="005854D2">
        <w:rPr>
          <w:rFonts w:hint="cs"/>
          <w:rtl/>
          <w:lang w:bidi="ar-EG"/>
        </w:rPr>
        <w:t xml:space="preserve"> أن يرد المبيع المطابق للعينة</w:t>
      </w:r>
      <w:r>
        <w:rPr>
          <w:rtl/>
          <w:lang w:bidi="ar-EG"/>
        </w:rPr>
        <w:t> </w:t>
      </w:r>
      <w:r>
        <w:rPr>
          <w:rFonts w:hint="cs"/>
          <w:rtl/>
          <w:lang w:bidi="ar-EG"/>
        </w:rPr>
        <w:t>،</w:t>
      </w:r>
      <w:r w:rsidRPr="005854D2">
        <w:rPr>
          <w:rFonts w:hint="cs"/>
          <w:rtl/>
          <w:lang w:bidi="ar-EG"/>
        </w:rPr>
        <w:t xml:space="preserve"> ولو وجده بعد التجربة غير صالح أو بعد المذاق غير ملائم</w:t>
      </w:r>
      <w:r>
        <w:rPr>
          <w:rtl/>
          <w:lang w:bidi="ar-EG"/>
        </w:rPr>
        <w:t> </w:t>
      </w:r>
      <w:r>
        <w:rPr>
          <w:rFonts w:hint="cs"/>
          <w:rtl/>
          <w:lang w:bidi="ar-EG"/>
        </w:rPr>
        <w:t>،</w:t>
      </w:r>
      <w:r w:rsidRPr="005854D2">
        <w:rPr>
          <w:rFonts w:hint="cs"/>
          <w:rtl/>
          <w:lang w:bidi="ar-EG"/>
        </w:rPr>
        <w:t xml:space="preserve"> فما دام المبيع مطابقاً للعينة وجب على المشتري قبوله </w:t>
      </w:r>
      <w:r w:rsidRPr="005854D2">
        <w:rPr>
          <w:rFonts w:hint="cs"/>
          <w:vertAlign w:val="superscript"/>
          <w:rtl/>
          <w:lang w:bidi="ar-EG"/>
        </w:rPr>
        <w:t xml:space="preserve">( </w:t>
      </w:r>
      <w:r w:rsidRPr="005854D2">
        <w:rPr>
          <w:rStyle w:val="a7"/>
          <w:rtl/>
        </w:rPr>
        <w:footnoteReference w:id="41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ولكن ذلك لا يمنع من رجوع المشتري على البائع بضمان العيوب الخفية في المبيع </w:t>
      </w:r>
      <w:r w:rsidRPr="005854D2">
        <w:rPr>
          <w:rFonts w:hint="cs"/>
          <w:vertAlign w:val="superscript"/>
          <w:rtl/>
          <w:lang w:bidi="ar-EG"/>
        </w:rPr>
        <w:t xml:space="preserve">( </w:t>
      </w:r>
      <w:r w:rsidRPr="005854D2">
        <w:rPr>
          <w:rStyle w:val="a7"/>
          <w:rtl/>
        </w:rPr>
        <w:footnoteReference w:id="41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وإذا وقع نزاع</w:t>
      </w:r>
      <w:r>
        <w:rPr>
          <w:rtl/>
          <w:lang w:bidi="ar-EG"/>
        </w:rPr>
        <w:t> </w:t>
      </w:r>
      <w:r>
        <w:rPr>
          <w:rFonts w:hint="cs"/>
          <w:rtl/>
          <w:lang w:bidi="ar-EG"/>
        </w:rPr>
        <w:t>،</w:t>
      </w:r>
      <w:r w:rsidRPr="005854D2">
        <w:rPr>
          <w:rFonts w:hint="cs"/>
          <w:rtl/>
          <w:lang w:bidi="ar-EG"/>
        </w:rPr>
        <w:t xml:space="preserve"> مع وجود العينة</w:t>
      </w:r>
      <w:r>
        <w:rPr>
          <w:rtl/>
          <w:lang w:bidi="ar-EG"/>
        </w:rPr>
        <w:t> </w:t>
      </w:r>
      <w:r>
        <w:rPr>
          <w:rFonts w:hint="cs"/>
          <w:rtl/>
          <w:lang w:bidi="ar-EG"/>
        </w:rPr>
        <w:t>،</w:t>
      </w:r>
      <w:r w:rsidRPr="005854D2">
        <w:rPr>
          <w:rFonts w:hint="cs"/>
          <w:rtl/>
          <w:lang w:bidi="ar-EG"/>
        </w:rPr>
        <w:t xml:space="preserve"> فميا إذا كان المبيع مطابقاً لها أو غير مطابق</w:t>
      </w:r>
      <w:r>
        <w:rPr>
          <w:rtl/>
          <w:lang w:bidi="ar-EG"/>
        </w:rPr>
        <w:t> </w:t>
      </w:r>
      <w:r>
        <w:rPr>
          <w:rFonts w:hint="cs"/>
          <w:rtl/>
          <w:lang w:bidi="ar-EG"/>
        </w:rPr>
        <w:t>،</w:t>
      </w:r>
      <w:r w:rsidRPr="005854D2">
        <w:rPr>
          <w:rFonts w:hint="cs"/>
          <w:rtl/>
          <w:lang w:bidi="ar-EG"/>
        </w:rPr>
        <w:t xml:space="preserve"> فإن البائع هو الذي يحمل عبء إثبات أن المبيع مطابق للعينة </w:t>
      </w:r>
      <w:r w:rsidRPr="005854D2">
        <w:rPr>
          <w:rFonts w:hint="cs"/>
          <w:vertAlign w:val="superscript"/>
          <w:rtl/>
          <w:lang w:bidi="ar-EG"/>
        </w:rPr>
        <w:t xml:space="preserve">( </w:t>
      </w:r>
      <w:r w:rsidRPr="005854D2">
        <w:rPr>
          <w:rStyle w:val="a7"/>
          <w:rtl/>
        </w:rPr>
        <w:footnoteReference w:id="41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ويجوز الالتجاء إلى الخبراء في ذلك</w:t>
      </w:r>
      <w:r>
        <w:rPr>
          <w:rtl/>
          <w:lang w:bidi="ar-EG"/>
        </w:rPr>
        <w:t> </w:t>
      </w:r>
      <w:r>
        <w:rPr>
          <w:rFonts w:hint="cs"/>
          <w:rtl/>
          <w:lang w:bidi="ar-EG"/>
        </w:rPr>
        <w:t>،</w:t>
      </w:r>
      <w:r w:rsidRPr="005854D2">
        <w:rPr>
          <w:rFonts w:hint="cs"/>
          <w:rtl/>
          <w:lang w:bidi="ar-EG"/>
        </w:rPr>
        <w:t xml:space="preserve"> ولكن رأي الخبير غير ملزم للقاضي </w:t>
      </w:r>
      <w:r w:rsidRPr="005854D2">
        <w:rPr>
          <w:rFonts w:hint="cs"/>
          <w:vertAlign w:val="superscript"/>
          <w:rtl/>
          <w:lang w:bidi="ar-EG"/>
        </w:rPr>
        <w:t xml:space="preserve">( </w:t>
      </w:r>
      <w:r w:rsidRPr="005854D2">
        <w:rPr>
          <w:rStyle w:val="a7"/>
          <w:rtl/>
        </w:rPr>
        <w:footnoteReference w:id="41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126 - جزاء عدم مطابقة المبيع للعينة : قدمنا أن المبيع إذا لم يجئ مطابقاً للعينة</w:t>
      </w:r>
      <w:r>
        <w:rPr>
          <w:rtl/>
          <w:lang w:bidi="ar-EG"/>
        </w:rPr>
        <w:t> </w:t>
      </w:r>
      <w:r>
        <w:rPr>
          <w:rFonts w:hint="cs"/>
          <w:rtl/>
          <w:lang w:bidi="ar-EG"/>
        </w:rPr>
        <w:t>،</w:t>
      </w:r>
      <w:r w:rsidRPr="005854D2">
        <w:rPr>
          <w:rFonts w:hint="cs"/>
          <w:rtl/>
          <w:lang w:bidi="ar-EG"/>
        </w:rPr>
        <w:t xml:space="preserve"> لم يجبر المشتري على قبوله</w:t>
      </w:r>
      <w:r>
        <w:rPr>
          <w:rtl/>
          <w:lang w:bidi="ar-EG"/>
        </w:rPr>
        <w:t> </w:t>
      </w:r>
      <w:r>
        <w:rPr>
          <w:rFonts w:hint="cs"/>
          <w:rtl/>
          <w:lang w:bidi="ar-EG"/>
        </w:rPr>
        <w:t>.</w:t>
      </w:r>
      <w:r w:rsidRPr="005854D2">
        <w:rPr>
          <w:rFonts w:hint="cs"/>
          <w:rtl/>
          <w:lang w:bidi="ar-EG"/>
        </w:rPr>
        <w:t xml:space="preserve"> وينفتح أمامه</w:t>
      </w:r>
      <w:r>
        <w:rPr>
          <w:rtl/>
          <w:lang w:bidi="ar-EG"/>
        </w:rPr>
        <w:t> </w:t>
      </w:r>
      <w:r>
        <w:rPr>
          <w:rFonts w:hint="cs"/>
          <w:rtl/>
          <w:lang w:bidi="ar-EG"/>
        </w:rPr>
        <w:t>،</w:t>
      </w:r>
      <w:r w:rsidRPr="005854D2">
        <w:rPr>
          <w:rFonts w:hint="cs"/>
          <w:rtl/>
          <w:lang w:bidi="ar-EG"/>
        </w:rPr>
        <w:t xml:space="preserve"> جزاء على عدم المطابقة أبواب ثلاثة :</w:t>
      </w:r>
    </w:p>
    <w:p w:rsidR="000E7CFA" w:rsidRPr="005854D2" w:rsidRDefault="000E7CFA" w:rsidP="000E7CFA">
      <w:pPr>
        <w:ind w:firstLine="567"/>
        <w:rPr>
          <w:rFonts w:hint="cs"/>
          <w:rtl/>
          <w:lang w:bidi="ar-EG"/>
        </w:rPr>
      </w:pPr>
      <w:r w:rsidRPr="005854D2">
        <w:rPr>
          <w:rFonts w:hint="cs"/>
          <w:rtl/>
          <w:lang w:bidi="ar-EG"/>
        </w:rPr>
        <w:t xml:space="preserve">أولاً </w:t>
      </w:r>
      <w:r w:rsidRPr="005854D2">
        <w:rPr>
          <w:rtl/>
          <w:lang w:bidi="ar-EG"/>
        </w:rPr>
        <w:t>–</w:t>
      </w:r>
      <w:r w:rsidRPr="005854D2">
        <w:rPr>
          <w:rFonts w:hint="cs"/>
          <w:rtl/>
          <w:lang w:bidi="ar-EG"/>
        </w:rPr>
        <w:t xml:space="preserve"> يستطيع أن يطالب بالتنفيذ العيني</w:t>
      </w:r>
      <w:r>
        <w:rPr>
          <w:rtl/>
          <w:lang w:bidi="ar-EG"/>
        </w:rPr>
        <w:t> </w:t>
      </w:r>
      <w:r>
        <w:rPr>
          <w:rFonts w:hint="cs"/>
          <w:rtl/>
          <w:lang w:bidi="ar-EG"/>
        </w:rPr>
        <w:t>،</w:t>
      </w:r>
      <w:r w:rsidRPr="005854D2">
        <w:rPr>
          <w:rFonts w:hint="cs"/>
          <w:rtl/>
          <w:lang w:bidi="ar-EG"/>
        </w:rPr>
        <w:t xml:space="preserve"> فيجبر البائع على تسليمه شيئاً آخر يكون مطابقاً للعينة </w:t>
      </w:r>
      <w:r w:rsidRPr="005854D2">
        <w:rPr>
          <w:rFonts w:hint="cs"/>
          <w:vertAlign w:val="superscript"/>
          <w:rtl/>
          <w:lang w:bidi="ar-EG"/>
        </w:rPr>
        <w:t xml:space="preserve">( </w:t>
      </w:r>
      <w:r w:rsidRPr="005854D2">
        <w:rPr>
          <w:rStyle w:val="a7"/>
          <w:rtl/>
        </w:rPr>
        <w:footnoteReference w:id="41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بل يستطيع المشتري أن يحصل على شيء مطابق للعينة على نفقة البائع بعد استئذان القاضي</w:t>
      </w:r>
      <w:r>
        <w:rPr>
          <w:rtl/>
          <w:lang w:bidi="ar-EG"/>
        </w:rPr>
        <w:t> </w:t>
      </w:r>
      <w:r>
        <w:rPr>
          <w:rFonts w:hint="cs"/>
          <w:rtl/>
          <w:lang w:bidi="ar-EG"/>
        </w:rPr>
        <w:t>،</w:t>
      </w:r>
      <w:r w:rsidRPr="005854D2">
        <w:rPr>
          <w:rFonts w:hint="cs"/>
          <w:rtl/>
          <w:lang w:bidi="ar-EG"/>
        </w:rPr>
        <w:t xml:space="preserve"> أو دون استئذانه في حالة الاستعجال ( م</w:t>
      </w:r>
      <w:r w:rsidRPr="005854D2">
        <w:rPr>
          <w:rtl/>
          <w:lang w:bidi="ar-EG"/>
        </w:rPr>
        <w:t xml:space="preserve"> </w:t>
      </w:r>
      <w:r w:rsidRPr="005854D2">
        <w:rPr>
          <w:rFonts w:hint="cs"/>
          <w:rtl/>
          <w:lang w:bidi="ar-EG"/>
        </w:rPr>
        <w:t>205 مدني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ثانياً </w:t>
      </w:r>
      <w:r w:rsidRPr="005854D2">
        <w:rPr>
          <w:rtl/>
          <w:lang w:bidi="ar-EG"/>
        </w:rPr>
        <w:t>–</w:t>
      </w:r>
      <w:r w:rsidRPr="005854D2">
        <w:rPr>
          <w:rFonts w:hint="cs"/>
          <w:rtl/>
          <w:lang w:bidi="ar-EG"/>
        </w:rPr>
        <w:t xml:space="preserve"> ويستطيع</w:t>
      </w:r>
      <w:r>
        <w:rPr>
          <w:rtl/>
          <w:lang w:bidi="ar-EG"/>
        </w:rPr>
        <w:t> </w:t>
      </w:r>
      <w:r>
        <w:rPr>
          <w:rFonts w:hint="cs"/>
          <w:rtl/>
          <w:lang w:bidi="ar-EG"/>
        </w:rPr>
        <w:t>،</w:t>
      </w:r>
      <w:r w:rsidRPr="005854D2">
        <w:rPr>
          <w:rFonts w:hint="cs"/>
          <w:rtl/>
          <w:lang w:bidi="ar-EG"/>
        </w:rPr>
        <w:t xml:space="preserve"> بدلاً من المطالبة بالتنفيذ العين</w:t>
      </w:r>
      <w:r>
        <w:rPr>
          <w:rtl/>
          <w:lang w:bidi="ar-EG"/>
        </w:rPr>
        <w:t> </w:t>
      </w:r>
      <w:r>
        <w:rPr>
          <w:rFonts w:hint="cs"/>
          <w:rtl/>
          <w:lang w:bidi="ar-EG"/>
        </w:rPr>
        <w:t>،</w:t>
      </w:r>
      <w:r w:rsidRPr="005854D2">
        <w:rPr>
          <w:rFonts w:hint="cs"/>
          <w:rtl/>
          <w:lang w:bidi="ar-EG"/>
        </w:rPr>
        <w:t xml:space="preserve"> أن يطلب فسخ البيع لعدم قيام البائع بتنفيذ التزامه من تقديم شي مطابق للعينة </w:t>
      </w:r>
      <w:r w:rsidRPr="005854D2">
        <w:rPr>
          <w:rFonts w:hint="cs"/>
          <w:vertAlign w:val="superscript"/>
          <w:rtl/>
          <w:lang w:bidi="ar-EG"/>
        </w:rPr>
        <w:t xml:space="preserve">( </w:t>
      </w:r>
      <w:r w:rsidRPr="005854D2">
        <w:rPr>
          <w:rStyle w:val="a7"/>
          <w:rtl/>
        </w:rPr>
        <w:footnoteReference w:id="41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ويجوز فوق ذلك أن يطلب المشتري من البائع تعويضاً عما أصابه من ضرر بسبب عدم تنفيذ البائع لالتزامه</w:t>
      </w:r>
      <w:r>
        <w:rPr>
          <w:rtl/>
          <w:lang w:bidi="ar-EG"/>
        </w:rPr>
        <w:t> </w:t>
      </w:r>
      <w:r>
        <w:rPr>
          <w:rFonts w:hint="cs"/>
          <w:rtl/>
          <w:lang w:bidi="ar-EG"/>
        </w:rPr>
        <w:t>،</w:t>
      </w:r>
      <w:r w:rsidRPr="005854D2">
        <w:rPr>
          <w:rFonts w:hint="cs"/>
          <w:rtl/>
          <w:lang w:bidi="ar-EG"/>
        </w:rPr>
        <w:t xml:space="preserve"> وذلك وفقاً للقواعد العامة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ثالثاً - ويستطيع</w:t>
      </w:r>
      <w:r>
        <w:rPr>
          <w:rtl/>
          <w:lang w:bidi="ar-EG"/>
        </w:rPr>
        <w:t> </w:t>
      </w:r>
      <w:r>
        <w:rPr>
          <w:rFonts w:hint="cs"/>
          <w:rtl/>
          <w:lang w:bidi="ar-EG"/>
        </w:rPr>
        <w:t>،</w:t>
      </w:r>
      <w:r w:rsidRPr="005854D2">
        <w:rPr>
          <w:rFonts w:hint="cs"/>
          <w:rtl/>
          <w:lang w:bidi="ar-EG"/>
        </w:rPr>
        <w:t xml:space="preserve"> بدلاً من المطالبة بالتنفيذ العيني أو المطالبة بالفسخ</w:t>
      </w:r>
      <w:r>
        <w:rPr>
          <w:rtl/>
          <w:lang w:bidi="ar-EG"/>
        </w:rPr>
        <w:t> </w:t>
      </w:r>
      <w:r>
        <w:rPr>
          <w:rFonts w:hint="cs"/>
          <w:rtl/>
          <w:lang w:bidi="ar-EG"/>
        </w:rPr>
        <w:t>،</w:t>
      </w:r>
      <w:r w:rsidRPr="005854D2">
        <w:rPr>
          <w:rFonts w:hint="cs"/>
          <w:rtl/>
          <w:lang w:bidi="ar-EG"/>
        </w:rPr>
        <w:t xml:space="preserve"> أن يقبل المبيع غير المطابق للعينة ويطلب إنقاص الثمن إذا كانت قيمة المبيع أقل من قيمة الشيء المطابق للعينة </w:t>
      </w:r>
      <w:r w:rsidRPr="005854D2">
        <w:rPr>
          <w:rFonts w:hint="cs"/>
          <w:vertAlign w:val="superscript"/>
          <w:rtl/>
          <w:lang w:bidi="ar-EG"/>
        </w:rPr>
        <w:t xml:space="preserve">( </w:t>
      </w:r>
      <w:r w:rsidRPr="005854D2">
        <w:rPr>
          <w:rStyle w:val="a7"/>
          <w:rtl/>
        </w:rPr>
        <w:footnoteReference w:id="41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$ 239 $ </w:t>
      </w:r>
    </w:p>
    <w:p w:rsidR="000E7CFA" w:rsidRPr="005854D2" w:rsidRDefault="000E7CFA" w:rsidP="000E7CFA">
      <w:pPr>
        <w:ind w:firstLine="567"/>
        <w:rPr>
          <w:rFonts w:hint="cs"/>
          <w:rtl/>
          <w:lang w:bidi="ar-EG"/>
        </w:rPr>
      </w:pPr>
      <w:r w:rsidRPr="005854D2">
        <w:rPr>
          <w:rFonts w:hint="cs"/>
          <w:rtl/>
          <w:lang w:bidi="ar-EG"/>
        </w:rPr>
        <w:lastRenderedPageBreak/>
        <w:t>127 - إثبات العينة : وقد يحتاج أحد المتبايعين إلى إثبات العينة إذا نازع فيها المتبايع الآخر</w:t>
      </w:r>
      <w:r>
        <w:rPr>
          <w:rtl/>
          <w:lang w:bidi="ar-EG"/>
        </w:rPr>
        <w:t> </w:t>
      </w:r>
      <w:r>
        <w:rPr>
          <w:rFonts w:hint="cs"/>
          <w:rtl/>
          <w:lang w:bidi="ar-EG"/>
        </w:rPr>
        <w:t>،</w:t>
      </w:r>
      <w:r w:rsidRPr="005854D2">
        <w:rPr>
          <w:rFonts w:hint="cs"/>
          <w:rtl/>
          <w:lang w:bidi="ar-EG"/>
        </w:rPr>
        <w:t xml:space="preserve"> وتعرض مسألة الإثبات في فرضين :</w:t>
      </w:r>
    </w:p>
    <w:p w:rsidR="000E7CFA" w:rsidRPr="005854D2" w:rsidRDefault="000E7CFA" w:rsidP="000E7CFA">
      <w:pPr>
        <w:ind w:firstLine="567"/>
        <w:rPr>
          <w:rFonts w:hint="cs"/>
          <w:rtl/>
          <w:lang w:bidi="ar-EG"/>
        </w:rPr>
      </w:pPr>
      <w:r w:rsidRPr="005854D2">
        <w:rPr>
          <w:rFonts w:hint="cs"/>
          <w:rtl/>
          <w:lang w:bidi="ar-EG"/>
        </w:rPr>
        <w:t>( الفرض الأول</w:t>
      </w:r>
      <w:r>
        <w:rPr>
          <w:rtl/>
          <w:lang w:bidi="ar-EG"/>
        </w:rPr>
        <w:t> </w:t>
      </w:r>
      <w:r>
        <w:rPr>
          <w:rFonts w:hint="cs"/>
          <w:rtl/>
          <w:lang w:bidi="ar-EG"/>
        </w:rPr>
        <w:t>)</w:t>
      </w:r>
      <w:r w:rsidRPr="005854D2">
        <w:rPr>
          <w:rFonts w:hint="cs"/>
          <w:rtl/>
          <w:lang w:bidi="ar-EG"/>
        </w:rPr>
        <w:t xml:space="preserve"> أن يكون المطلوب إثباته هو ذاتية العينة</w:t>
      </w:r>
      <w:r>
        <w:rPr>
          <w:rtl/>
          <w:lang w:bidi="ar-EG"/>
        </w:rPr>
        <w:t> </w:t>
      </w:r>
      <w:r>
        <w:rPr>
          <w:rFonts w:hint="cs"/>
          <w:rtl/>
          <w:lang w:bidi="ar-EG"/>
        </w:rPr>
        <w:t>،</w:t>
      </w:r>
      <w:r w:rsidRPr="005854D2">
        <w:rPr>
          <w:rFonts w:hint="cs"/>
          <w:rtl/>
          <w:lang w:bidi="ar-EG"/>
        </w:rPr>
        <w:t xml:space="preserve"> فهي في يد المشتري أو في يد البائع</w:t>
      </w:r>
      <w:r>
        <w:rPr>
          <w:rtl/>
          <w:lang w:bidi="ar-EG"/>
        </w:rPr>
        <w:t> </w:t>
      </w:r>
      <w:r>
        <w:rPr>
          <w:rFonts w:hint="cs"/>
          <w:rtl/>
          <w:lang w:bidi="ar-EG"/>
        </w:rPr>
        <w:t>،</w:t>
      </w:r>
      <w:r w:rsidRPr="005854D2">
        <w:rPr>
          <w:rFonts w:hint="cs"/>
          <w:rtl/>
          <w:lang w:bidi="ar-EG"/>
        </w:rPr>
        <w:t xml:space="preserve"> والطرف الآخر ينكر أنها هي ذاتها العينة المتفق عليها</w:t>
      </w:r>
      <w:r>
        <w:rPr>
          <w:rtl/>
          <w:lang w:bidi="ar-EG"/>
        </w:rPr>
        <w:t> </w:t>
      </w:r>
      <w:r>
        <w:rPr>
          <w:rFonts w:hint="cs"/>
          <w:rtl/>
          <w:lang w:bidi="ar-EG"/>
        </w:rPr>
        <w:t>.</w:t>
      </w:r>
      <w:r w:rsidRPr="005854D2">
        <w:rPr>
          <w:rFonts w:hint="cs"/>
          <w:rtl/>
          <w:lang w:bidi="ar-EG"/>
        </w:rPr>
        <w:t xml:space="preserve"> وفي هذه الحالة يجب تطبيق القواعد العامة</w:t>
      </w:r>
      <w:r>
        <w:rPr>
          <w:rtl/>
          <w:lang w:bidi="ar-EG"/>
        </w:rPr>
        <w:t> </w:t>
      </w:r>
      <w:r>
        <w:rPr>
          <w:rFonts w:hint="cs"/>
          <w:rtl/>
          <w:lang w:bidi="ar-EG"/>
        </w:rPr>
        <w:t>،</w:t>
      </w:r>
      <w:r w:rsidRPr="005854D2">
        <w:rPr>
          <w:rFonts w:hint="cs"/>
          <w:rtl/>
          <w:lang w:bidi="ar-EG"/>
        </w:rPr>
        <w:t xml:space="preserve"> وهذه تقضي أن من كانت في يده العينة يكون هو المدعى عليه والآخر هو المدعى</w:t>
      </w:r>
      <w:r>
        <w:rPr>
          <w:rtl/>
          <w:lang w:bidi="ar-EG"/>
        </w:rPr>
        <w:t> </w:t>
      </w:r>
      <w:r>
        <w:rPr>
          <w:rFonts w:hint="cs"/>
          <w:rtl/>
          <w:lang w:bidi="ar-EG"/>
        </w:rPr>
        <w:t>.</w:t>
      </w:r>
      <w:r w:rsidRPr="005854D2">
        <w:rPr>
          <w:rFonts w:hint="cs"/>
          <w:rtl/>
          <w:lang w:bidi="ar-EG"/>
        </w:rPr>
        <w:t xml:space="preserve"> فعلى هذا الآخر يقع عبء إثبات أن الشيء الذي في يد الأول ليس هو ذات العينة المتفق عليها </w:t>
      </w:r>
      <w:r w:rsidRPr="005854D2">
        <w:rPr>
          <w:rFonts w:hint="cs"/>
          <w:vertAlign w:val="superscript"/>
          <w:rtl/>
          <w:lang w:bidi="ar-EG"/>
        </w:rPr>
        <w:t xml:space="preserve">( </w:t>
      </w:r>
      <w:r w:rsidRPr="005854D2">
        <w:rPr>
          <w:rStyle w:val="a7"/>
          <w:rtl/>
        </w:rPr>
        <w:footnoteReference w:id="41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وهذا ما لم تكن هناك علامة متفق عليها بين الطرفين وقد وضعت على العينة</w:t>
      </w:r>
      <w:r>
        <w:rPr>
          <w:rtl/>
          <w:lang w:bidi="ar-EG"/>
        </w:rPr>
        <w:t> </w:t>
      </w:r>
      <w:r>
        <w:rPr>
          <w:rFonts w:hint="cs"/>
          <w:rtl/>
          <w:lang w:bidi="ar-EG"/>
        </w:rPr>
        <w:t>،</w:t>
      </w:r>
      <w:r w:rsidRPr="005854D2">
        <w:rPr>
          <w:rFonts w:hint="cs"/>
          <w:rtl/>
          <w:lang w:bidi="ar-EG"/>
        </w:rPr>
        <w:t xml:space="preserve"> فوجود هذه العلامة يكفي لإثبات ذاتية العينة </w:t>
      </w:r>
      <w:r w:rsidRPr="005854D2">
        <w:rPr>
          <w:rFonts w:hint="cs"/>
          <w:vertAlign w:val="superscript"/>
          <w:rtl/>
          <w:lang w:bidi="ar-EG"/>
        </w:rPr>
        <w:t xml:space="preserve">( </w:t>
      </w:r>
      <w:r w:rsidRPr="005854D2">
        <w:rPr>
          <w:rStyle w:val="a7"/>
          <w:rtl/>
        </w:rPr>
        <w:footnoteReference w:id="42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والفرض الثاني</w:t>
      </w:r>
      <w:r>
        <w:rPr>
          <w:rtl/>
          <w:lang w:bidi="ar-EG"/>
        </w:rPr>
        <w:t> </w:t>
      </w:r>
      <w:r>
        <w:rPr>
          <w:rFonts w:hint="cs"/>
          <w:rtl/>
          <w:lang w:bidi="ar-EG"/>
        </w:rPr>
        <w:t>)</w:t>
      </w:r>
      <w:r w:rsidRPr="005854D2">
        <w:rPr>
          <w:rFonts w:hint="cs"/>
          <w:rtl/>
          <w:lang w:bidi="ar-EG"/>
        </w:rPr>
        <w:t xml:space="preserve"> أن تكون العينة قد فقدها من كانت بيده أو تلفت أو هلكت</w:t>
      </w:r>
      <w:r>
        <w:rPr>
          <w:rtl/>
          <w:lang w:bidi="ar-EG"/>
        </w:rPr>
        <w:t> </w:t>
      </w:r>
      <w:r>
        <w:rPr>
          <w:rFonts w:hint="cs"/>
          <w:rtl/>
          <w:lang w:bidi="ar-EG"/>
        </w:rPr>
        <w:t>،</w:t>
      </w:r>
      <w:r w:rsidRPr="005854D2">
        <w:rPr>
          <w:rFonts w:hint="cs"/>
          <w:rtl/>
          <w:lang w:bidi="ar-EG"/>
        </w:rPr>
        <w:t xml:space="preserve"> ولو دون خطأ من أحد</w:t>
      </w:r>
      <w:r>
        <w:rPr>
          <w:rtl/>
          <w:lang w:bidi="ar-EG"/>
        </w:rPr>
        <w:t> </w:t>
      </w:r>
      <w:r>
        <w:rPr>
          <w:rFonts w:hint="cs"/>
          <w:rtl/>
          <w:lang w:bidi="ar-EG"/>
        </w:rPr>
        <w:t>.</w:t>
      </w:r>
      <w:r w:rsidRPr="005854D2">
        <w:rPr>
          <w:rFonts w:hint="cs"/>
          <w:rtl/>
          <w:lang w:bidi="ar-EG"/>
        </w:rPr>
        <w:t xml:space="preserve"> فإن كان ذلك وهي في يد المشتري</w:t>
      </w:r>
      <w:r>
        <w:rPr>
          <w:rtl/>
          <w:lang w:bidi="ar-EG"/>
        </w:rPr>
        <w:t> </w:t>
      </w:r>
      <w:r>
        <w:rPr>
          <w:rFonts w:hint="cs"/>
          <w:rtl/>
          <w:lang w:bidi="ar-EG"/>
        </w:rPr>
        <w:t>،</w:t>
      </w:r>
      <w:r w:rsidRPr="005854D2">
        <w:rPr>
          <w:rFonts w:hint="cs"/>
          <w:rtl/>
          <w:lang w:bidi="ar-EG"/>
        </w:rPr>
        <w:t xml:space="preserve"> كما هو الغالب</w:t>
      </w:r>
      <w:r>
        <w:rPr>
          <w:rtl/>
          <w:lang w:bidi="ar-EG"/>
        </w:rPr>
        <w:t> </w:t>
      </w:r>
      <w:r>
        <w:rPr>
          <w:rFonts w:hint="cs"/>
          <w:rtl/>
          <w:lang w:bidi="ar-EG"/>
        </w:rPr>
        <w:t>،</w:t>
      </w:r>
      <w:r w:rsidRPr="005854D2">
        <w:rPr>
          <w:rFonts w:hint="cs"/>
          <w:rtl/>
          <w:lang w:bidi="ar-EG"/>
        </w:rPr>
        <w:t xml:space="preserve"> وادعى هذا أن المبيع غير مطابق للعينة</w:t>
      </w:r>
      <w:r>
        <w:rPr>
          <w:rtl/>
          <w:lang w:bidi="ar-EG"/>
        </w:rPr>
        <w:t> </w:t>
      </w:r>
      <w:r>
        <w:rPr>
          <w:rFonts w:hint="cs"/>
          <w:rtl/>
          <w:lang w:bidi="ar-EG"/>
        </w:rPr>
        <w:t>،</w:t>
      </w:r>
      <w:r w:rsidRPr="005854D2">
        <w:rPr>
          <w:rFonts w:hint="cs"/>
          <w:rtl/>
          <w:lang w:bidi="ar-EG"/>
        </w:rPr>
        <w:t xml:space="preserve"> فعليه هو أن يثبت ذلك فإن البائع لا يد له في ضياع العينة</w:t>
      </w:r>
      <w:r>
        <w:rPr>
          <w:rtl/>
          <w:lang w:bidi="ar-EG"/>
        </w:rPr>
        <w:t> </w:t>
      </w:r>
      <w:r>
        <w:rPr>
          <w:rFonts w:hint="cs"/>
          <w:rtl/>
          <w:lang w:bidi="ar-EG"/>
        </w:rPr>
        <w:t>،</w:t>
      </w:r>
      <w:r w:rsidRPr="005854D2">
        <w:rPr>
          <w:rFonts w:hint="cs"/>
          <w:rtl/>
          <w:lang w:bidi="ar-EG"/>
        </w:rPr>
        <w:t xml:space="preserve"> فهو على دعواه من أن المبيع مطابق لها</w:t>
      </w:r>
      <w:r>
        <w:rPr>
          <w:rtl/>
          <w:lang w:bidi="ar-EG"/>
        </w:rPr>
        <w:t> </w:t>
      </w:r>
      <w:r>
        <w:rPr>
          <w:rFonts w:hint="cs"/>
          <w:rtl/>
          <w:lang w:bidi="ar-EG"/>
        </w:rPr>
        <w:t>،</w:t>
      </w:r>
      <w:r w:rsidRPr="005854D2">
        <w:rPr>
          <w:rFonts w:hint="cs"/>
          <w:rtl/>
          <w:lang w:bidi="ar-EG"/>
        </w:rPr>
        <w:t xml:space="preserve"> حتى يثبت المشتري العكس</w:t>
      </w:r>
      <w:r>
        <w:rPr>
          <w:rtl/>
          <w:lang w:bidi="ar-EG"/>
        </w:rPr>
        <w:t> </w:t>
      </w:r>
      <w:r>
        <w:rPr>
          <w:rFonts w:hint="cs"/>
          <w:rtl/>
          <w:lang w:bidi="ar-EG"/>
        </w:rPr>
        <w:t>،</w:t>
      </w:r>
      <w:r w:rsidRPr="005854D2">
        <w:rPr>
          <w:rFonts w:hint="cs"/>
          <w:rtl/>
          <w:lang w:bidi="ar-EG"/>
        </w:rPr>
        <w:t xml:space="preserve"> وإن كانت العينة في يد البائع</w:t>
      </w:r>
      <w:r>
        <w:rPr>
          <w:rtl/>
          <w:lang w:bidi="ar-EG"/>
        </w:rPr>
        <w:t> </w:t>
      </w:r>
      <w:r>
        <w:rPr>
          <w:rFonts w:hint="cs"/>
          <w:rtl/>
          <w:lang w:bidi="ar-EG"/>
        </w:rPr>
        <w:t>،</w:t>
      </w:r>
      <w:r w:rsidRPr="005854D2">
        <w:rPr>
          <w:rFonts w:hint="cs"/>
          <w:rtl/>
          <w:lang w:bidi="ar-EG"/>
        </w:rPr>
        <w:t xml:space="preserve"> وادعى المشتري أن المبيع غير مطابق لها</w:t>
      </w:r>
      <w:r>
        <w:rPr>
          <w:rtl/>
          <w:lang w:bidi="ar-EG"/>
        </w:rPr>
        <w:t> </w:t>
      </w:r>
      <w:r>
        <w:rPr>
          <w:rFonts w:hint="cs"/>
          <w:rtl/>
          <w:lang w:bidi="ar-EG"/>
        </w:rPr>
        <w:t>،</w:t>
      </w:r>
      <w:r w:rsidRPr="005854D2">
        <w:rPr>
          <w:rFonts w:hint="cs"/>
          <w:rtl/>
          <w:lang w:bidi="ar-EG"/>
        </w:rPr>
        <w:t xml:space="preserve"> فعلى البائع أن يثبت المطابقة</w:t>
      </w:r>
      <w:r>
        <w:rPr>
          <w:rtl/>
          <w:lang w:bidi="ar-EG"/>
        </w:rPr>
        <w:t> </w:t>
      </w:r>
      <w:r>
        <w:rPr>
          <w:rFonts w:hint="cs"/>
          <w:rtl/>
          <w:lang w:bidi="ar-EG"/>
        </w:rPr>
        <w:t>.</w:t>
      </w:r>
      <w:r w:rsidRPr="005854D2">
        <w:rPr>
          <w:rFonts w:hint="cs"/>
          <w:rtl/>
          <w:lang w:bidi="ar-EG"/>
        </w:rPr>
        <w:t xml:space="preserve"> ويكون الإثبات من الطرفين بجميع الطرق</w:t>
      </w:r>
      <w:r>
        <w:rPr>
          <w:rtl/>
          <w:lang w:bidi="ar-EG"/>
        </w:rPr>
        <w:t> </w:t>
      </w:r>
      <w:r>
        <w:rPr>
          <w:rFonts w:hint="cs"/>
          <w:rtl/>
          <w:lang w:bidi="ar-EG"/>
        </w:rPr>
        <w:t>،</w:t>
      </w:r>
      <w:r w:rsidRPr="005854D2">
        <w:rPr>
          <w:rFonts w:hint="cs"/>
          <w:rtl/>
          <w:lang w:bidi="ar-EG"/>
        </w:rPr>
        <w:t xml:space="preserve"> بما في ذلك البينة والقرائن </w:t>
      </w:r>
      <w:r w:rsidRPr="005854D2">
        <w:rPr>
          <w:rFonts w:hint="cs"/>
          <w:vertAlign w:val="superscript"/>
          <w:rtl/>
          <w:lang w:bidi="ar-EG"/>
        </w:rPr>
        <w:t xml:space="preserve">( </w:t>
      </w:r>
      <w:r w:rsidRPr="005854D2">
        <w:rPr>
          <w:rStyle w:val="a7"/>
          <w:rtl/>
        </w:rPr>
        <w:footnoteReference w:id="42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$ 240 $ </w:t>
      </w:r>
    </w:p>
    <w:p w:rsidR="000E7CFA" w:rsidRPr="005854D2" w:rsidRDefault="000E7CFA" w:rsidP="000E7CFA">
      <w:pPr>
        <w:ind w:firstLine="567"/>
        <w:rPr>
          <w:rFonts w:hint="cs"/>
          <w:rtl/>
          <w:lang w:bidi="ar-EG"/>
        </w:rPr>
      </w:pPr>
      <w:r w:rsidRPr="005854D2">
        <w:rPr>
          <w:rFonts w:hint="cs"/>
          <w:rtl/>
          <w:lang w:bidi="ar-EG"/>
        </w:rPr>
        <w:t>3 - بيع التركة</w:t>
      </w:r>
    </w:p>
    <w:p w:rsidR="000E7CFA" w:rsidRPr="005854D2" w:rsidRDefault="000E7CFA" w:rsidP="000E7CFA">
      <w:pPr>
        <w:ind w:firstLine="567"/>
        <w:rPr>
          <w:rFonts w:hint="cs"/>
          <w:rtl/>
          <w:lang w:bidi="ar-EG"/>
        </w:rPr>
      </w:pPr>
      <w:r w:rsidRPr="005854D2">
        <w:rPr>
          <w:rFonts w:hint="cs"/>
          <w:rtl/>
          <w:lang w:bidi="ar-EG"/>
        </w:rPr>
        <w:t xml:space="preserve">( </w:t>
      </w:r>
      <w:r w:rsidRPr="005854D2">
        <w:rPr>
          <w:lang w:bidi="ar-EG"/>
        </w:rPr>
        <w:t>vente d'heredite</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128 - النصوص القانونية : تنص المادة 473 من التقنين المدني على ما يأتي :</w:t>
      </w:r>
    </w:p>
    <w:p w:rsidR="000E7CFA" w:rsidRPr="005854D2" w:rsidRDefault="000E7CFA" w:rsidP="000E7CFA">
      <w:pPr>
        <w:ind w:firstLine="567"/>
        <w:rPr>
          <w:rFonts w:hint="cs"/>
          <w:rtl/>
          <w:lang w:bidi="ar-EG"/>
        </w:rPr>
      </w:pPr>
      <w:r w:rsidRPr="005854D2">
        <w:rPr>
          <w:rFonts w:hint="cs"/>
          <w:rtl/>
          <w:lang w:bidi="ar-EG"/>
        </w:rPr>
        <w:lastRenderedPageBreak/>
        <w:t xml:space="preserve"> </w:t>
      </w:r>
      <w:r w:rsidRPr="005854D2">
        <w:rPr>
          <w:rtl/>
          <w:lang w:bidi="ar-EG"/>
        </w:rPr>
        <w:t>"</w:t>
      </w:r>
      <w:r w:rsidRPr="005854D2">
        <w:rPr>
          <w:rFonts w:hint="cs"/>
          <w:rtl/>
          <w:lang w:bidi="ar-EG"/>
        </w:rPr>
        <w:t xml:space="preserve"> من باع تركة دون أن يفصل مشملاتها لا يضمن إلا ثبوت وراثته</w:t>
      </w:r>
      <w:r>
        <w:rPr>
          <w:rtl/>
          <w:lang w:bidi="ar-EG"/>
        </w:rPr>
        <w:t> </w:t>
      </w:r>
      <w:r>
        <w:rPr>
          <w:rFonts w:hint="cs"/>
          <w:rtl/>
          <w:lang w:bidi="ar-EG"/>
        </w:rPr>
        <w:t>،</w:t>
      </w:r>
      <w:r w:rsidRPr="005854D2">
        <w:rPr>
          <w:rFonts w:hint="cs"/>
          <w:rtl/>
          <w:lang w:bidi="ar-EG"/>
        </w:rPr>
        <w:t xml:space="preserve"> ما لم يتفق على غير ذلك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وتنص المادة 474 على ما يأتي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w:t>
      </w:r>
      <w:r w:rsidRPr="005854D2">
        <w:rPr>
          <w:rFonts w:hint="cs"/>
          <w:rtl/>
          <w:lang w:bidi="ar-EG"/>
        </w:rPr>
        <w:t xml:space="preserve"> إذا بيعت تركة</w:t>
      </w:r>
      <w:r>
        <w:rPr>
          <w:rtl/>
          <w:lang w:bidi="ar-EG"/>
        </w:rPr>
        <w:t> </w:t>
      </w:r>
      <w:r>
        <w:rPr>
          <w:rFonts w:hint="cs"/>
          <w:rtl/>
          <w:lang w:bidi="ar-EG"/>
        </w:rPr>
        <w:t>،</w:t>
      </w:r>
      <w:r w:rsidRPr="005854D2">
        <w:rPr>
          <w:rFonts w:hint="cs"/>
          <w:rtl/>
          <w:lang w:bidi="ar-EG"/>
        </w:rPr>
        <w:t xml:space="preserve"> فلا يسري البيع في حق الغير إلا إذا استوفى المشتري الإجراءات الواجبة لنقل كل حق اشتملت عليه التركة</w:t>
      </w:r>
      <w:r>
        <w:rPr>
          <w:rtl/>
          <w:lang w:bidi="ar-EG"/>
        </w:rPr>
        <w:t> </w:t>
      </w:r>
      <w:r>
        <w:rPr>
          <w:rFonts w:hint="cs"/>
          <w:rtl/>
          <w:lang w:bidi="ar-EG"/>
        </w:rPr>
        <w:t>.</w:t>
      </w:r>
      <w:r w:rsidRPr="005854D2">
        <w:rPr>
          <w:rFonts w:hint="cs"/>
          <w:rtl/>
          <w:lang w:bidi="ar-EG"/>
        </w:rPr>
        <w:t xml:space="preserve"> فإذا نص القانون على إجراءات لنقل الحق فيما بين المتعاقدين</w:t>
      </w:r>
      <w:r>
        <w:rPr>
          <w:rtl/>
          <w:lang w:bidi="ar-EG"/>
        </w:rPr>
        <w:t> </w:t>
      </w:r>
      <w:r>
        <w:rPr>
          <w:rFonts w:hint="cs"/>
          <w:rtl/>
          <w:lang w:bidi="ar-EG"/>
        </w:rPr>
        <w:t>،</w:t>
      </w:r>
      <w:r w:rsidRPr="005854D2">
        <w:rPr>
          <w:rFonts w:hint="cs"/>
          <w:rtl/>
          <w:lang w:bidi="ar-EG"/>
        </w:rPr>
        <w:t xml:space="preserve"> وجب أيضاً أن تستوفى هذه الإجراءات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وتنص المادة 475 على ما يأتي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w:t>
      </w:r>
      <w:r w:rsidRPr="005854D2">
        <w:rPr>
          <w:rFonts w:hint="cs"/>
          <w:rtl/>
          <w:lang w:bidi="ar-EG"/>
        </w:rPr>
        <w:t xml:space="preserve"> إذا كان البائع قد استوفى بعض ما للتركة من الديون</w:t>
      </w:r>
      <w:r>
        <w:rPr>
          <w:rtl/>
          <w:lang w:bidi="ar-EG"/>
        </w:rPr>
        <w:t> </w:t>
      </w:r>
      <w:r>
        <w:rPr>
          <w:rFonts w:hint="cs"/>
          <w:rtl/>
          <w:lang w:bidi="ar-EG"/>
        </w:rPr>
        <w:t>،</w:t>
      </w:r>
      <w:r w:rsidRPr="005854D2">
        <w:rPr>
          <w:rFonts w:hint="cs"/>
          <w:rtl/>
          <w:lang w:bidi="ar-EG"/>
        </w:rPr>
        <w:t xml:space="preserve"> أو باع شيئاً مما اشتملت عليه</w:t>
      </w:r>
      <w:r>
        <w:rPr>
          <w:rtl/>
          <w:lang w:bidi="ar-EG"/>
        </w:rPr>
        <w:t> </w:t>
      </w:r>
      <w:r>
        <w:rPr>
          <w:rFonts w:hint="cs"/>
          <w:rtl/>
          <w:lang w:bidi="ar-EG"/>
        </w:rPr>
        <w:t>،</w:t>
      </w:r>
      <w:r w:rsidRPr="005854D2">
        <w:rPr>
          <w:rFonts w:hint="cs"/>
          <w:rtl/>
          <w:lang w:bidi="ar-EG"/>
        </w:rPr>
        <w:t xml:space="preserve"> وجب أن يرد للمشتري ما استولى عليه</w:t>
      </w:r>
      <w:r>
        <w:rPr>
          <w:rtl/>
          <w:lang w:bidi="ar-EG"/>
        </w:rPr>
        <w:t> </w:t>
      </w:r>
      <w:r>
        <w:rPr>
          <w:rFonts w:hint="cs"/>
          <w:rtl/>
          <w:lang w:bidi="ar-EG"/>
        </w:rPr>
        <w:t>،</w:t>
      </w:r>
      <w:r w:rsidRPr="005854D2">
        <w:rPr>
          <w:rFonts w:hint="cs"/>
          <w:rtl/>
          <w:lang w:bidi="ar-EG"/>
        </w:rPr>
        <w:t xml:space="preserve"> ما لم يكن عند البيع قد اشترط صراحة عدم الرد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وتنص المادة 476 على ما يأتي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w:t>
      </w:r>
      <w:r w:rsidRPr="005854D2">
        <w:rPr>
          <w:rFonts w:hint="cs"/>
          <w:rtl/>
          <w:lang w:bidi="ar-EG"/>
        </w:rPr>
        <w:t xml:space="preserve"> يرد المشتري للبائع ما وفاه هذا من ديون التركة</w:t>
      </w:r>
      <w:r>
        <w:rPr>
          <w:rtl/>
          <w:lang w:bidi="ar-EG"/>
        </w:rPr>
        <w:t> </w:t>
      </w:r>
      <w:r>
        <w:rPr>
          <w:rFonts w:hint="cs"/>
          <w:rtl/>
          <w:lang w:bidi="ar-EG"/>
        </w:rPr>
        <w:t>،</w:t>
      </w:r>
      <w:r w:rsidRPr="005854D2">
        <w:rPr>
          <w:rFonts w:hint="cs"/>
          <w:rtl/>
          <w:lang w:bidi="ar-EG"/>
        </w:rPr>
        <w:t xml:space="preserve"> ويحسب للبائع كل ما يكون دائناً به للتركة</w:t>
      </w:r>
      <w:r>
        <w:rPr>
          <w:rtl/>
          <w:lang w:bidi="ar-EG"/>
        </w:rPr>
        <w:t> </w:t>
      </w:r>
      <w:r>
        <w:rPr>
          <w:rFonts w:hint="cs"/>
          <w:rtl/>
          <w:lang w:bidi="ar-EG"/>
        </w:rPr>
        <w:t>،</w:t>
      </w:r>
      <w:r w:rsidRPr="005854D2">
        <w:rPr>
          <w:rFonts w:hint="cs"/>
          <w:rtl/>
          <w:lang w:bidi="ar-EG"/>
        </w:rPr>
        <w:t xml:space="preserve"> ما لم يوجد اتفاق يقضي بغير ذلك </w:t>
      </w:r>
      <w:r w:rsidRPr="005854D2">
        <w:rPr>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42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lastRenderedPageBreak/>
        <w:t xml:space="preserve"> </w:t>
      </w:r>
      <w:r w:rsidRPr="008E4DB6">
        <w:rPr>
          <w:rFonts w:hint="cs"/>
          <w:color w:val="FF0000"/>
          <w:rtl/>
          <w:lang w:bidi="ar-EG"/>
        </w:rPr>
        <w:t xml:space="preserve">$ 241 $ </w:t>
      </w:r>
    </w:p>
    <w:p w:rsidR="000E7CFA" w:rsidRPr="005854D2" w:rsidRDefault="000E7CFA" w:rsidP="000E7CFA">
      <w:pPr>
        <w:ind w:firstLine="567"/>
        <w:rPr>
          <w:rFonts w:hint="cs"/>
          <w:rtl/>
          <w:lang w:bidi="ar-EG"/>
        </w:rPr>
      </w:pPr>
      <w:r w:rsidRPr="005854D2">
        <w:rPr>
          <w:rFonts w:hint="cs"/>
          <w:rtl/>
          <w:lang w:bidi="ar-EG"/>
        </w:rPr>
        <w:t xml:space="preserve">وتقابل هذه النصوص في التقنين المدني السابق المادة 350 </w:t>
      </w:r>
      <w:r>
        <w:rPr>
          <w:rFonts w:hint="cs"/>
          <w:rtl/>
          <w:lang w:bidi="ar-EG"/>
        </w:rPr>
        <w:t xml:space="preserve"> / </w:t>
      </w:r>
      <w:r w:rsidRPr="005854D2">
        <w:rPr>
          <w:rFonts w:hint="cs"/>
          <w:rtl/>
          <w:lang w:bidi="ar-EG"/>
        </w:rPr>
        <w:t xml:space="preserve"> 438 </w:t>
      </w:r>
      <w:r w:rsidRPr="005854D2">
        <w:rPr>
          <w:rFonts w:hint="cs"/>
          <w:vertAlign w:val="superscript"/>
          <w:rtl/>
          <w:lang w:bidi="ar-EG"/>
        </w:rPr>
        <w:t xml:space="preserve">( </w:t>
      </w:r>
      <w:r w:rsidRPr="005854D2">
        <w:rPr>
          <w:rStyle w:val="a7"/>
          <w:rtl/>
        </w:rPr>
        <w:footnoteReference w:id="42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وتقابل في التقنينات المدنية العربية الأخرى : في التقنين المدني السوري المواد 441 </w:t>
      </w:r>
      <w:r w:rsidRPr="005854D2">
        <w:rPr>
          <w:rtl/>
          <w:lang w:bidi="ar-EG"/>
        </w:rPr>
        <w:t>–</w:t>
      </w:r>
      <w:r w:rsidRPr="005854D2">
        <w:rPr>
          <w:rFonts w:hint="cs"/>
          <w:rtl/>
          <w:lang w:bidi="ar-EG"/>
        </w:rPr>
        <w:t xml:space="preserve"> 444 </w:t>
      </w:r>
      <w:r w:rsidRPr="005854D2">
        <w:rPr>
          <w:rtl/>
          <w:lang w:bidi="ar-EG"/>
        </w:rPr>
        <w:t>–</w:t>
      </w:r>
      <w:r w:rsidRPr="005854D2">
        <w:rPr>
          <w:rFonts w:hint="cs"/>
          <w:rtl/>
          <w:lang w:bidi="ar-EG"/>
        </w:rPr>
        <w:t xml:space="preserve"> وفي التقنين المدني الليبي المواد 462 - 465 - ولا مقابل لها في التقنين المدني العراقي ولا في تقنين الموجبات والعقود اللبناني </w:t>
      </w:r>
      <w:r w:rsidRPr="005854D2">
        <w:rPr>
          <w:rFonts w:hint="cs"/>
          <w:vertAlign w:val="superscript"/>
          <w:rtl/>
          <w:lang w:bidi="ar-EG"/>
        </w:rPr>
        <w:t xml:space="preserve">( </w:t>
      </w:r>
      <w:r w:rsidRPr="005854D2">
        <w:rPr>
          <w:rStyle w:val="a7"/>
          <w:rtl/>
        </w:rPr>
        <w:footnoteReference w:id="42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$ 242 $ </w:t>
      </w:r>
    </w:p>
    <w:p w:rsidR="000E7CFA" w:rsidRPr="005854D2" w:rsidRDefault="000E7CFA" w:rsidP="000E7CFA">
      <w:pPr>
        <w:ind w:firstLine="567"/>
        <w:rPr>
          <w:rFonts w:hint="cs"/>
          <w:rtl/>
          <w:lang w:bidi="ar-EG"/>
        </w:rPr>
      </w:pPr>
      <w:r w:rsidRPr="005854D2">
        <w:rPr>
          <w:rFonts w:hint="cs"/>
          <w:rtl/>
          <w:lang w:bidi="ar-EG"/>
        </w:rPr>
        <w:t>129 - صور مختلفة لبيع التركة : ليس المقصود من بيع التركة أن يبيع شخص مجرد حق احتمالي في التركة</w:t>
      </w:r>
      <w:r>
        <w:rPr>
          <w:rtl/>
          <w:lang w:bidi="ar-EG"/>
        </w:rPr>
        <w:t> </w:t>
      </w:r>
      <w:r>
        <w:rPr>
          <w:rFonts w:hint="cs"/>
          <w:rtl/>
          <w:lang w:bidi="ar-EG"/>
        </w:rPr>
        <w:t>،</w:t>
      </w:r>
      <w:r w:rsidRPr="005854D2">
        <w:rPr>
          <w:rFonts w:hint="cs"/>
          <w:rtl/>
          <w:lang w:bidi="ar-EG"/>
        </w:rPr>
        <w:t xml:space="preserve"> بل يجب في القليل أن يبيع حصة في التركة موجودة ولا يستطيع ذلك إلا إذا ضمن للمشتري أنه وارث</w:t>
      </w:r>
      <w:r>
        <w:rPr>
          <w:rtl/>
          <w:lang w:bidi="ar-EG"/>
        </w:rPr>
        <w:t> </w:t>
      </w:r>
      <w:r>
        <w:rPr>
          <w:rFonts w:hint="cs"/>
          <w:rtl/>
          <w:lang w:bidi="ar-EG"/>
        </w:rPr>
        <w:t>.</w:t>
      </w:r>
      <w:r w:rsidRPr="005854D2">
        <w:rPr>
          <w:rFonts w:hint="cs"/>
          <w:rtl/>
          <w:lang w:bidi="ar-EG"/>
        </w:rPr>
        <w:t xml:space="preserve"> فإذا ضمن صفته هذه</w:t>
      </w:r>
      <w:r>
        <w:rPr>
          <w:rtl/>
          <w:lang w:bidi="ar-EG"/>
        </w:rPr>
        <w:t> </w:t>
      </w:r>
      <w:r>
        <w:rPr>
          <w:rFonts w:hint="cs"/>
          <w:rtl/>
          <w:lang w:bidi="ar-EG"/>
        </w:rPr>
        <w:t>،</w:t>
      </w:r>
      <w:r w:rsidRPr="005854D2">
        <w:rPr>
          <w:rFonts w:hint="cs"/>
          <w:rtl/>
          <w:lang w:bidi="ar-EG"/>
        </w:rPr>
        <w:t xml:space="preserve"> فهو يبيع حصة في مجموع المال</w:t>
      </w:r>
      <w:r>
        <w:rPr>
          <w:rtl/>
          <w:lang w:bidi="ar-EG"/>
        </w:rPr>
        <w:t> </w:t>
      </w:r>
      <w:r>
        <w:rPr>
          <w:rFonts w:hint="cs"/>
          <w:rtl/>
          <w:lang w:bidi="ar-EG"/>
        </w:rPr>
        <w:t>،</w:t>
      </w:r>
      <w:r w:rsidRPr="005854D2">
        <w:rPr>
          <w:rFonts w:hint="cs"/>
          <w:rtl/>
          <w:lang w:bidi="ar-EG"/>
        </w:rPr>
        <w:t xml:space="preserve"> بعد أن تستنزل منه ديون التركة فإن الوارث لا تنتقل إليه هذه الديون</w:t>
      </w:r>
      <w:r>
        <w:rPr>
          <w:rtl/>
          <w:lang w:bidi="ar-EG"/>
        </w:rPr>
        <w:t> </w:t>
      </w:r>
      <w:r>
        <w:rPr>
          <w:rFonts w:hint="cs"/>
          <w:rtl/>
          <w:lang w:bidi="ar-EG"/>
        </w:rPr>
        <w:t>.</w:t>
      </w:r>
      <w:r w:rsidRPr="005854D2">
        <w:rPr>
          <w:rFonts w:hint="cs"/>
          <w:rtl/>
          <w:lang w:bidi="ar-EG"/>
        </w:rPr>
        <w:t xml:space="preserve"> وفي الوقت ذاته يبيع تركة مفتوحة لا تركة مستقبلة</w:t>
      </w:r>
      <w:r>
        <w:rPr>
          <w:rtl/>
          <w:lang w:bidi="ar-EG"/>
        </w:rPr>
        <w:t> </w:t>
      </w:r>
      <w:r>
        <w:rPr>
          <w:rFonts w:hint="cs"/>
          <w:rtl/>
          <w:lang w:bidi="ar-EG"/>
        </w:rPr>
        <w:t>،</w:t>
      </w:r>
      <w:r w:rsidRPr="005854D2">
        <w:rPr>
          <w:rFonts w:hint="cs"/>
          <w:rtl/>
          <w:lang w:bidi="ar-EG"/>
        </w:rPr>
        <w:t xml:space="preserve"> فقد رأينا أن التعامل في التركات المستقبلة باطل</w:t>
      </w:r>
      <w:r>
        <w:rPr>
          <w:rtl/>
          <w:lang w:bidi="ar-EG"/>
        </w:rPr>
        <w:t> </w:t>
      </w:r>
      <w:r>
        <w:rPr>
          <w:rFonts w:hint="cs"/>
          <w:rtl/>
          <w:lang w:bidi="ar-EG"/>
        </w:rPr>
        <w:t>.</w:t>
      </w:r>
      <w:r w:rsidRPr="005854D2">
        <w:rPr>
          <w:rFonts w:hint="cs"/>
          <w:rtl/>
          <w:lang w:bidi="ar-EG"/>
        </w:rPr>
        <w:t xml:space="preserve"> ومن ثم وجب أن نستبعد من بحثنا هذا صوراً ثلاثاً : ( 1</w:t>
      </w:r>
      <w:r>
        <w:rPr>
          <w:rtl/>
          <w:lang w:bidi="ar-EG"/>
        </w:rPr>
        <w:t> </w:t>
      </w:r>
      <w:r>
        <w:rPr>
          <w:rFonts w:hint="cs"/>
          <w:rtl/>
          <w:lang w:bidi="ar-EG"/>
        </w:rPr>
        <w:t>)</w:t>
      </w:r>
      <w:r w:rsidRPr="005854D2">
        <w:rPr>
          <w:rFonts w:hint="cs"/>
          <w:rtl/>
          <w:lang w:bidi="ar-EG"/>
        </w:rPr>
        <w:t xml:space="preserve"> بيع حق احتمالي في تركة دون ضمان صفة الوارث</w:t>
      </w:r>
      <w:r>
        <w:rPr>
          <w:rtl/>
          <w:lang w:bidi="ar-EG"/>
        </w:rPr>
        <w:t> </w:t>
      </w:r>
      <w:r>
        <w:rPr>
          <w:rFonts w:hint="cs"/>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بيع تركة مستقبلة</w:t>
      </w:r>
      <w:r>
        <w:rPr>
          <w:rtl/>
          <w:lang w:bidi="ar-EG"/>
        </w:rPr>
        <w:t> </w:t>
      </w:r>
      <w:r>
        <w:rPr>
          <w:rFonts w:hint="cs"/>
          <w:rtl/>
          <w:lang w:bidi="ar-EG"/>
        </w:rPr>
        <w:t>.</w:t>
      </w:r>
      <w:r w:rsidRPr="005854D2">
        <w:rPr>
          <w:rFonts w:hint="cs"/>
          <w:rtl/>
          <w:lang w:bidi="ar-EG"/>
        </w:rPr>
        <w:t xml:space="preserve"> ( 3</w:t>
      </w:r>
      <w:r>
        <w:rPr>
          <w:rtl/>
          <w:lang w:bidi="ar-EG"/>
        </w:rPr>
        <w:t> </w:t>
      </w:r>
      <w:r>
        <w:rPr>
          <w:rFonts w:hint="cs"/>
          <w:rtl/>
          <w:lang w:bidi="ar-EG"/>
        </w:rPr>
        <w:t>)</w:t>
      </w:r>
      <w:r w:rsidRPr="005854D2">
        <w:rPr>
          <w:rFonts w:hint="cs"/>
          <w:rtl/>
          <w:lang w:bidi="ar-EG"/>
        </w:rPr>
        <w:t xml:space="preserve"> بيع عين بالذات من أعيان التركة</w:t>
      </w:r>
      <w:r>
        <w:rPr>
          <w:rtl/>
          <w:lang w:bidi="ar-EG"/>
        </w:rPr>
        <w:t> </w:t>
      </w:r>
      <w:r>
        <w:rPr>
          <w:rFonts w:hint="cs"/>
          <w:rtl/>
          <w:lang w:bidi="ar-EG"/>
        </w:rPr>
        <w:t>،</w:t>
      </w:r>
      <w:r w:rsidRPr="005854D2">
        <w:rPr>
          <w:rFonts w:hint="cs"/>
          <w:rtl/>
          <w:lang w:bidi="ar-EG"/>
        </w:rPr>
        <w:t xml:space="preserve"> فهذا غير بيع التركة التي هي مجموع من المال لا أعيان معينة بالذات ولو استغرقت كل التركة </w:t>
      </w:r>
      <w:r w:rsidRPr="005854D2">
        <w:rPr>
          <w:rFonts w:hint="cs"/>
          <w:vertAlign w:val="superscript"/>
          <w:rtl/>
          <w:lang w:bidi="ar-EG"/>
        </w:rPr>
        <w:t xml:space="preserve">( </w:t>
      </w:r>
      <w:r w:rsidRPr="005854D2">
        <w:rPr>
          <w:rStyle w:val="a7"/>
          <w:rtl/>
        </w:rPr>
        <w:footnoteReference w:id="42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وسنبحث في مكان آخر بيع الوارث لعين من أعيان التركة قبل سداد الديون</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ويبقى بعد ذلك أن نبحث الصورتين الآتيتين : ( 1</w:t>
      </w:r>
      <w:r>
        <w:rPr>
          <w:rtl/>
          <w:lang w:bidi="ar-EG"/>
        </w:rPr>
        <w:t> </w:t>
      </w:r>
      <w:r>
        <w:rPr>
          <w:rFonts w:hint="cs"/>
          <w:rtl/>
          <w:lang w:bidi="ar-EG"/>
        </w:rPr>
        <w:t>)</w:t>
      </w:r>
      <w:r w:rsidRPr="005854D2">
        <w:rPr>
          <w:rFonts w:hint="cs"/>
          <w:rtl/>
          <w:lang w:bidi="ar-EG"/>
        </w:rPr>
        <w:t xml:space="preserve"> بيع الوارث حصة في التركة لأجنبي غير وارث</w:t>
      </w:r>
      <w:r>
        <w:rPr>
          <w:rtl/>
          <w:lang w:bidi="ar-EG"/>
        </w:rPr>
        <w:t> </w:t>
      </w:r>
      <w:r>
        <w:rPr>
          <w:rFonts w:hint="cs"/>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بيع الوارث حصته في التركة لوارث آخر</w:t>
      </w:r>
      <w:r>
        <w:rPr>
          <w:rtl/>
          <w:lang w:bidi="ar-EG"/>
        </w:rPr>
        <w:t> </w:t>
      </w:r>
      <w:r>
        <w:rPr>
          <w:rFonts w:hint="cs"/>
          <w:rtl/>
          <w:lang w:bidi="ar-EG"/>
        </w:rPr>
        <w:t>،</w:t>
      </w:r>
      <w:r w:rsidRPr="005854D2">
        <w:rPr>
          <w:rFonts w:hint="cs"/>
          <w:rtl/>
          <w:lang w:bidi="ar-EG"/>
        </w:rPr>
        <w:t xml:space="preserve"> وهذا هو التخارج </w:t>
      </w:r>
      <w:r w:rsidRPr="005854D2">
        <w:rPr>
          <w:rFonts w:hint="cs"/>
          <w:vertAlign w:val="superscript"/>
          <w:rtl/>
          <w:lang w:bidi="ar-EG"/>
        </w:rPr>
        <w:t xml:space="preserve">( </w:t>
      </w:r>
      <w:r w:rsidRPr="005854D2">
        <w:rPr>
          <w:rStyle w:val="a7"/>
          <w:rtl/>
        </w:rPr>
        <w:footnoteReference w:id="42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1 - بيع الوارث حصته في التركة لأجنبي غير وارث</w:t>
      </w:r>
    </w:p>
    <w:p w:rsidR="000E7CFA" w:rsidRPr="005854D2" w:rsidRDefault="000E7CFA" w:rsidP="000E7CFA">
      <w:pPr>
        <w:ind w:firstLine="567"/>
        <w:rPr>
          <w:rFonts w:hint="cs"/>
          <w:rtl/>
          <w:lang w:bidi="ar-EG"/>
        </w:rPr>
      </w:pPr>
      <w:r w:rsidRPr="005854D2">
        <w:rPr>
          <w:rFonts w:hint="cs"/>
          <w:rtl/>
          <w:lang w:bidi="ar-EG"/>
        </w:rPr>
        <w:t xml:space="preserve">أولاً </w:t>
      </w:r>
      <w:r w:rsidRPr="005854D2">
        <w:rPr>
          <w:rtl/>
          <w:lang w:bidi="ar-EG"/>
        </w:rPr>
        <w:t>–</w:t>
      </w:r>
      <w:r w:rsidRPr="005854D2">
        <w:rPr>
          <w:rFonts w:hint="cs"/>
          <w:rtl/>
          <w:lang w:bidi="ar-EG"/>
        </w:rPr>
        <w:t xml:space="preserve"> حكم هذا البيع فيما بين الطرفين :</w:t>
      </w:r>
    </w:p>
    <w:p w:rsidR="000E7CFA" w:rsidRPr="005854D2" w:rsidRDefault="000E7CFA" w:rsidP="000E7CFA">
      <w:pPr>
        <w:ind w:firstLine="567"/>
        <w:rPr>
          <w:rFonts w:hint="cs"/>
          <w:rtl/>
          <w:lang w:bidi="ar-EG"/>
        </w:rPr>
      </w:pPr>
      <w:r w:rsidRPr="005854D2">
        <w:rPr>
          <w:rFonts w:hint="cs"/>
          <w:rtl/>
          <w:lang w:bidi="ar-EG"/>
        </w:rPr>
        <w:t>130 - التزامات من الجانبين : ينعقد هذا البيع بالتراضي كسائر البيوع فإذا ما انعقد صحيحاً</w:t>
      </w:r>
      <w:r>
        <w:rPr>
          <w:rtl/>
          <w:lang w:bidi="ar-EG"/>
        </w:rPr>
        <w:t> </w:t>
      </w:r>
      <w:r>
        <w:rPr>
          <w:rFonts w:hint="cs"/>
          <w:rtl/>
          <w:lang w:bidi="ar-EG"/>
        </w:rPr>
        <w:t>،</w:t>
      </w:r>
      <w:r w:rsidRPr="005854D2">
        <w:rPr>
          <w:rFonts w:hint="cs"/>
          <w:rtl/>
          <w:lang w:bidi="ar-EG"/>
        </w:rPr>
        <w:t xml:space="preserve"> رتب التزامات في ذمة الوارث البائع</w:t>
      </w:r>
      <w:r>
        <w:rPr>
          <w:rtl/>
          <w:lang w:bidi="ar-EG"/>
        </w:rPr>
        <w:t> </w:t>
      </w:r>
      <w:r>
        <w:rPr>
          <w:rFonts w:hint="cs"/>
          <w:rtl/>
          <w:lang w:bidi="ar-EG"/>
        </w:rPr>
        <w:t>،</w:t>
      </w:r>
      <w:r w:rsidRPr="005854D2">
        <w:rPr>
          <w:rFonts w:hint="cs"/>
          <w:rtl/>
          <w:lang w:bidi="ar-EG"/>
        </w:rPr>
        <w:t xml:space="preserve"> والتزامات مقابلة في ذمة المشتري الأجنبي</w:t>
      </w:r>
      <w:r>
        <w:rPr>
          <w:rtl/>
          <w:lang w:bidi="ar-EG"/>
        </w:rPr>
        <w:t> </w:t>
      </w:r>
      <w:r>
        <w:rPr>
          <w:rFonts w:hint="cs"/>
          <w:rtl/>
          <w:lang w:bidi="ar-EG"/>
        </w:rPr>
        <w:t>.</w:t>
      </w:r>
      <w:r w:rsidRPr="005854D2">
        <w:rPr>
          <w:rFonts w:hint="cs"/>
          <w:rtl/>
          <w:lang w:bidi="ar-EG"/>
        </w:rPr>
        <w:t xml:space="preserve"> وهي بوجه عام الالتزامات التي تترتب في كل بيع</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$ 243 $ </w:t>
      </w:r>
    </w:p>
    <w:p w:rsidR="000E7CFA" w:rsidRPr="005854D2" w:rsidRDefault="000E7CFA" w:rsidP="000E7CFA">
      <w:pPr>
        <w:ind w:firstLine="567"/>
        <w:rPr>
          <w:rFonts w:hint="cs"/>
          <w:rtl/>
          <w:lang w:bidi="ar-EG"/>
        </w:rPr>
      </w:pPr>
      <w:r w:rsidRPr="005854D2">
        <w:rPr>
          <w:rFonts w:hint="cs"/>
          <w:rtl/>
          <w:lang w:bidi="ar-EG"/>
        </w:rPr>
        <w:t>فالتزامات الوارث البائع هي نقل ملكية حصته في التركة إلى المشتري</w:t>
      </w:r>
      <w:r>
        <w:rPr>
          <w:rtl/>
          <w:lang w:bidi="ar-EG"/>
        </w:rPr>
        <w:t> </w:t>
      </w:r>
      <w:r>
        <w:rPr>
          <w:rFonts w:hint="cs"/>
          <w:rtl/>
          <w:lang w:bidi="ar-EG"/>
        </w:rPr>
        <w:t>،</w:t>
      </w:r>
      <w:r w:rsidRPr="005854D2">
        <w:rPr>
          <w:rFonts w:hint="cs"/>
          <w:rtl/>
          <w:lang w:bidi="ar-EG"/>
        </w:rPr>
        <w:t xml:space="preserve"> وتسليمها إياه</w:t>
      </w:r>
      <w:r>
        <w:rPr>
          <w:rtl/>
          <w:lang w:bidi="ar-EG"/>
        </w:rPr>
        <w:t> </w:t>
      </w:r>
      <w:r>
        <w:rPr>
          <w:rFonts w:hint="cs"/>
          <w:rtl/>
          <w:lang w:bidi="ar-EG"/>
        </w:rPr>
        <w:t>،</w:t>
      </w:r>
      <w:r w:rsidRPr="005854D2">
        <w:rPr>
          <w:rFonts w:hint="cs"/>
          <w:rtl/>
          <w:lang w:bidi="ar-EG"/>
        </w:rPr>
        <w:t xml:space="preserve"> وضمان ثبوت وراثته</w:t>
      </w:r>
      <w:r>
        <w:rPr>
          <w:rtl/>
          <w:lang w:bidi="ar-EG"/>
        </w:rPr>
        <w:t> </w:t>
      </w:r>
      <w:r>
        <w:rPr>
          <w:rFonts w:hint="cs"/>
          <w:rtl/>
          <w:lang w:bidi="ar-EG"/>
        </w:rPr>
        <w:t>.</w:t>
      </w:r>
      <w:r w:rsidRPr="005854D2">
        <w:rPr>
          <w:rFonts w:hint="cs"/>
          <w:rtl/>
          <w:lang w:bidi="ar-EG"/>
        </w:rPr>
        <w:t xml:space="preserve"> والتزامات المشتري هي دفع الثمن</w:t>
      </w:r>
      <w:r>
        <w:rPr>
          <w:rtl/>
          <w:lang w:bidi="ar-EG"/>
        </w:rPr>
        <w:t> </w:t>
      </w:r>
      <w:r>
        <w:rPr>
          <w:rFonts w:hint="cs"/>
          <w:rtl/>
          <w:lang w:bidi="ar-EG"/>
        </w:rPr>
        <w:t>،</w:t>
      </w:r>
      <w:r w:rsidRPr="005854D2">
        <w:rPr>
          <w:rFonts w:hint="cs"/>
          <w:rtl/>
          <w:lang w:bidi="ar-EG"/>
        </w:rPr>
        <w:t xml:space="preserve"> ورد ما عسى أن يكون الوارث البائع قد وفاه من ديون التركة</w:t>
      </w:r>
      <w:r>
        <w:rPr>
          <w:rtl/>
          <w:lang w:bidi="ar-EG"/>
        </w:rPr>
        <w:t> </w:t>
      </w:r>
      <w:r>
        <w:rPr>
          <w:rFonts w:hint="cs"/>
          <w:rtl/>
          <w:lang w:bidi="ar-EG"/>
        </w:rPr>
        <w:t>،</w:t>
      </w:r>
      <w:r w:rsidRPr="005854D2">
        <w:rPr>
          <w:rFonts w:hint="cs"/>
          <w:rtl/>
          <w:lang w:bidi="ar-EG"/>
        </w:rPr>
        <w:t xml:space="preserve"> وحساب ما عسى أن يكون هذا الوارث البائع دائناً به للتركة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131 </w:t>
      </w:r>
      <w:r w:rsidRPr="005854D2">
        <w:rPr>
          <w:rtl/>
          <w:lang w:bidi="ar-EG"/>
        </w:rPr>
        <w:t>–</w:t>
      </w:r>
      <w:r w:rsidRPr="005854D2">
        <w:rPr>
          <w:rFonts w:hint="cs"/>
          <w:rtl/>
          <w:lang w:bidi="ar-EG"/>
        </w:rPr>
        <w:t xml:space="preserve"> نقل ملكية الحصة المبيعة للمشتري : يلتزم البائع بنقل ملكية حصته في التركة </w:t>
      </w:r>
      <w:r w:rsidRPr="005854D2">
        <w:rPr>
          <w:rtl/>
          <w:lang w:bidi="ar-EG"/>
        </w:rPr>
        <w:t>–</w:t>
      </w:r>
      <w:r w:rsidRPr="005854D2">
        <w:rPr>
          <w:rFonts w:hint="cs"/>
          <w:rtl/>
          <w:lang w:bidi="ar-EG"/>
        </w:rPr>
        <w:t xml:space="preserve"> أو جزء منها </w:t>
      </w:r>
      <w:r w:rsidRPr="005854D2">
        <w:rPr>
          <w:rtl/>
          <w:lang w:bidi="ar-EG"/>
        </w:rPr>
        <w:t>–</w:t>
      </w:r>
      <w:r w:rsidRPr="005854D2">
        <w:rPr>
          <w:rFonts w:hint="cs"/>
          <w:rtl/>
          <w:lang w:bidi="ar-EG"/>
        </w:rPr>
        <w:t xml:space="preserve"> للمشتري</w:t>
      </w:r>
      <w:r>
        <w:rPr>
          <w:rtl/>
          <w:lang w:bidi="ar-EG"/>
        </w:rPr>
        <w:t> </w:t>
      </w:r>
      <w:r>
        <w:rPr>
          <w:rFonts w:hint="cs"/>
          <w:rtl/>
          <w:lang w:bidi="ar-EG"/>
        </w:rPr>
        <w:t>.</w:t>
      </w:r>
      <w:r w:rsidRPr="005854D2">
        <w:rPr>
          <w:rFonts w:hint="cs"/>
          <w:rtl/>
          <w:lang w:bidi="ar-EG"/>
        </w:rPr>
        <w:t xml:space="preserve"> والمنقول ملكيته هنا هو مجموع من المال ( </w:t>
      </w:r>
      <w:r w:rsidRPr="005854D2">
        <w:rPr>
          <w:lang w:bidi="ar-EG"/>
        </w:rPr>
        <w:t>universalite</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لا مال معين بالذات </w:t>
      </w:r>
      <w:r w:rsidRPr="005854D2">
        <w:rPr>
          <w:rFonts w:hint="cs"/>
          <w:vertAlign w:val="superscript"/>
          <w:rtl/>
          <w:lang w:bidi="ar-EG"/>
        </w:rPr>
        <w:t xml:space="preserve">( </w:t>
      </w:r>
      <w:r w:rsidRPr="005854D2">
        <w:rPr>
          <w:rStyle w:val="a7"/>
          <w:rtl/>
        </w:rPr>
        <w:footnoteReference w:id="42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ومن ثم تنتقل الملكية بمجرد البيع</w:t>
      </w:r>
      <w:r>
        <w:rPr>
          <w:rtl/>
          <w:lang w:bidi="ar-EG"/>
        </w:rPr>
        <w:t> </w:t>
      </w:r>
      <w:r>
        <w:rPr>
          <w:rFonts w:hint="cs"/>
          <w:rtl/>
          <w:lang w:bidi="ar-EG"/>
        </w:rPr>
        <w:t>،</w:t>
      </w:r>
      <w:r w:rsidRPr="005854D2">
        <w:rPr>
          <w:rFonts w:hint="cs"/>
          <w:rtl/>
          <w:lang w:bidi="ar-EG"/>
        </w:rPr>
        <w:t xml:space="preserve"> ويحل المشتري محل الوارث في حصته </w:t>
      </w:r>
      <w:r w:rsidRPr="005854D2">
        <w:rPr>
          <w:rFonts w:hint="cs"/>
          <w:vertAlign w:val="superscript"/>
          <w:rtl/>
          <w:lang w:bidi="ar-EG"/>
        </w:rPr>
        <w:t xml:space="preserve">( </w:t>
      </w:r>
      <w:r w:rsidRPr="005854D2">
        <w:rPr>
          <w:rStyle w:val="a7"/>
          <w:rtl/>
        </w:rPr>
        <w:footnoteReference w:id="42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ولا حاجة في ذلك للتسجيل حتى لو اشتملت الحصة المبيعة على عقار</w:t>
      </w:r>
      <w:r>
        <w:rPr>
          <w:rtl/>
          <w:lang w:bidi="ar-EG"/>
        </w:rPr>
        <w:t> </w:t>
      </w:r>
      <w:r>
        <w:rPr>
          <w:rFonts w:hint="cs"/>
          <w:rtl/>
          <w:lang w:bidi="ar-EG"/>
        </w:rPr>
        <w:t>.</w:t>
      </w:r>
      <w:r w:rsidRPr="005854D2">
        <w:rPr>
          <w:rFonts w:hint="cs"/>
          <w:rtl/>
          <w:lang w:bidi="ar-EG"/>
        </w:rPr>
        <w:t xml:space="preserve"> ولكن لا </w:t>
      </w:r>
      <w:r w:rsidRPr="005854D2">
        <w:rPr>
          <w:rFonts w:hint="cs"/>
          <w:rtl/>
          <w:lang w:bidi="ar-EG"/>
        </w:rPr>
        <w:lastRenderedPageBreak/>
        <w:t>تنتقل ملكية عقار بالذات إلى المشتري</w:t>
      </w:r>
      <w:r>
        <w:rPr>
          <w:rtl/>
          <w:lang w:bidi="ar-EG"/>
        </w:rPr>
        <w:t> </w:t>
      </w:r>
      <w:r>
        <w:rPr>
          <w:rFonts w:hint="cs"/>
          <w:rtl/>
          <w:lang w:bidi="ar-EG"/>
        </w:rPr>
        <w:t>،</w:t>
      </w:r>
      <w:r w:rsidRPr="005854D2">
        <w:rPr>
          <w:rFonts w:hint="cs"/>
          <w:rtl/>
          <w:lang w:bidi="ar-EG"/>
        </w:rPr>
        <w:t xml:space="preserve"> حتى فيما بين الطرفين</w:t>
      </w:r>
      <w:r>
        <w:rPr>
          <w:rtl/>
          <w:lang w:bidi="ar-EG"/>
        </w:rPr>
        <w:t> </w:t>
      </w:r>
      <w:r>
        <w:rPr>
          <w:rFonts w:hint="cs"/>
          <w:rtl/>
          <w:lang w:bidi="ar-EG"/>
        </w:rPr>
        <w:t>،</w:t>
      </w:r>
      <w:r w:rsidRPr="005854D2">
        <w:rPr>
          <w:rFonts w:hint="cs"/>
          <w:rtl/>
          <w:lang w:bidi="ar-EG"/>
        </w:rPr>
        <w:t xml:space="preserve"> إلا بالتسجيل </w:t>
      </w:r>
      <w:r w:rsidRPr="005854D2">
        <w:rPr>
          <w:rFonts w:hint="cs"/>
          <w:vertAlign w:val="superscript"/>
          <w:rtl/>
          <w:lang w:bidi="ar-EG"/>
        </w:rPr>
        <w:t xml:space="preserve">( </w:t>
      </w:r>
      <w:r w:rsidRPr="005854D2">
        <w:rPr>
          <w:rStyle w:val="a7"/>
          <w:rtl/>
        </w:rPr>
        <w:footnoteReference w:id="42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وإلى هذا تشير </w:t>
      </w:r>
      <w:r w:rsidRPr="008E4DB6">
        <w:rPr>
          <w:rFonts w:hint="cs"/>
          <w:color w:val="FF0000"/>
          <w:rtl/>
          <w:lang w:bidi="ar-EG"/>
        </w:rPr>
        <w:t>$ 244 $</w:t>
      </w:r>
      <w:r w:rsidRPr="005854D2">
        <w:rPr>
          <w:rFonts w:hint="cs"/>
          <w:rtl/>
          <w:lang w:bidi="ar-EG"/>
        </w:rPr>
        <w:t xml:space="preserve"> العبارة الأخيرة من المادة 474 مدني عندما تقول : </w:t>
      </w:r>
      <w:r w:rsidRPr="005854D2">
        <w:rPr>
          <w:rtl/>
          <w:lang w:bidi="ar-EG"/>
        </w:rPr>
        <w:t>"</w:t>
      </w:r>
      <w:r w:rsidRPr="005854D2">
        <w:rPr>
          <w:rFonts w:hint="cs"/>
          <w:rtl/>
          <w:lang w:bidi="ar-EG"/>
        </w:rPr>
        <w:t xml:space="preserve"> فإذا نص القانون على إجراءات لنقل الحق فيما بين المتعاقدين</w:t>
      </w:r>
      <w:r>
        <w:rPr>
          <w:rtl/>
          <w:lang w:bidi="ar-EG"/>
        </w:rPr>
        <w:t> </w:t>
      </w:r>
      <w:r>
        <w:rPr>
          <w:rFonts w:hint="cs"/>
          <w:rtl/>
          <w:lang w:bidi="ar-EG"/>
        </w:rPr>
        <w:t>،</w:t>
      </w:r>
      <w:r w:rsidRPr="005854D2">
        <w:rPr>
          <w:rFonts w:hint="cs"/>
          <w:rtl/>
          <w:lang w:bidi="ar-EG"/>
        </w:rPr>
        <w:t xml:space="preserve"> وجب أيضاً أن تستوفي هذه الإجراءات </w:t>
      </w:r>
      <w:r w:rsidRPr="005854D2">
        <w:rPr>
          <w:rtl/>
          <w:lang w:bidi="ar-EG"/>
        </w:rPr>
        <w:t>"</w:t>
      </w:r>
      <w:r>
        <w:rPr>
          <w:rtl/>
          <w:lang w:bidi="ar-EG"/>
        </w:rPr>
        <w:t> </w:t>
      </w:r>
      <w:r>
        <w:rPr>
          <w:rFonts w:hint="cs"/>
          <w:rtl/>
          <w:lang w:bidi="ar-EG"/>
        </w:rPr>
        <w:t>.</w:t>
      </w:r>
      <w:r w:rsidRPr="005854D2">
        <w:rPr>
          <w:rFonts w:hint="cs"/>
          <w:rtl/>
          <w:lang w:bidi="ar-EG"/>
        </w:rPr>
        <w:t xml:space="preserve"> أما المنقولات بذواتها فتنتقل ملكيتها إلى المشتري بمجرد البيع</w:t>
      </w:r>
      <w:r>
        <w:rPr>
          <w:rtl/>
          <w:lang w:bidi="ar-EG"/>
        </w:rPr>
        <w:t> </w:t>
      </w:r>
      <w:r>
        <w:rPr>
          <w:rFonts w:hint="cs"/>
          <w:rtl/>
          <w:lang w:bidi="ar-EG"/>
        </w:rPr>
        <w:t>،</w:t>
      </w:r>
      <w:r w:rsidRPr="005854D2">
        <w:rPr>
          <w:rFonts w:hint="cs"/>
          <w:rtl/>
          <w:lang w:bidi="ar-EG"/>
        </w:rPr>
        <w:t xml:space="preserve"> فيصبح المشتري مالكاً في الشيوع مع بقية الورثة للمنقولات الموجودة في التركة بمقدار حصة الوارث البائع</w:t>
      </w:r>
      <w:r>
        <w:rPr>
          <w:rtl/>
          <w:lang w:bidi="ar-EG"/>
        </w:rPr>
        <w:t> </w:t>
      </w:r>
      <w:r>
        <w:rPr>
          <w:rFonts w:hint="cs"/>
          <w:rtl/>
          <w:lang w:bidi="ar-EG"/>
        </w:rPr>
        <w:t>،</w:t>
      </w:r>
      <w:r w:rsidRPr="005854D2">
        <w:rPr>
          <w:rFonts w:hint="cs"/>
          <w:rtl/>
          <w:lang w:bidi="ar-EG"/>
        </w:rPr>
        <w:t xml:space="preserve"> ولا حاجة في ذلك إلى التسليم</w:t>
      </w:r>
      <w:r>
        <w:rPr>
          <w:rtl/>
          <w:lang w:bidi="ar-EG"/>
        </w:rPr>
        <w:t> </w:t>
      </w:r>
      <w:r>
        <w:rPr>
          <w:rFonts w:hint="cs"/>
          <w:rtl/>
          <w:lang w:bidi="ar-EG"/>
        </w:rPr>
        <w:t>.</w:t>
      </w:r>
      <w:r w:rsidRPr="005854D2">
        <w:rPr>
          <w:rFonts w:hint="cs"/>
          <w:rtl/>
          <w:lang w:bidi="ar-EG"/>
        </w:rPr>
        <w:t xml:space="preserve"> وإذا كان في التركة حقوق شخصية في ذمة مدينيها</w:t>
      </w:r>
      <w:r>
        <w:rPr>
          <w:rtl/>
          <w:lang w:bidi="ar-EG"/>
        </w:rPr>
        <w:t> </w:t>
      </w:r>
      <w:r>
        <w:rPr>
          <w:rFonts w:hint="cs"/>
          <w:rtl/>
          <w:lang w:bidi="ar-EG"/>
        </w:rPr>
        <w:t>،</w:t>
      </w:r>
      <w:r w:rsidRPr="005854D2">
        <w:rPr>
          <w:rFonts w:hint="cs"/>
          <w:rtl/>
          <w:lang w:bidi="ar-EG"/>
        </w:rPr>
        <w:t xml:space="preserve"> فهذه الحقوق تنتقل أيضاً إلى المشتري يملكها شائعة مع بقية الورثة بمقدار حصة الوارث البائع</w:t>
      </w:r>
      <w:r>
        <w:rPr>
          <w:rtl/>
          <w:lang w:bidi="ar-EG"/>
        </w:rPr>
        <w:t> </w:t>
      </w:r>
      <w:r>
        <w:rPr>
          <w:rFonts w:hint="cs"/>
          <w:rtl/>
          <w:lang w:bidi="ar-EG"/>
        </w:rPr>
        <w:t>.</w:t>
      </w:r>
      <w:r w:rsidRPr="005854D2">
        <w:rPr>
          <w:rFonts w:hint="cs"/>
          <w:rtl/>
          <w:lang w:bidi="ar-EG"/>
        </w:rPr>
        <w:t xml:space="preserve"> ولا حاجة هنا أيضاً إلى إعلان مديني التركة أو قبولهم</w:t>
      </w:r>
      <w:r>
        <w:rPr>
          <w:rtl/>
          <w:lang w:bidi="ar-EG"/>
        </w:rPr>
        <w:t> </w:t>
      </w:r>
      <w:r>
        <w:rPr>
          <w:rFonts w:hint="cs"/>
          <w:rtl/>
          <w:lang w:bidi="ar-EG"/>
        </w:rPr>
        <w:t>،</w:t>
      </w:r>
      <w:r w:rsidRPr="005854D2">
        <w:rPr>
          <w:rFonts w:hint="cs"/>
          <w:rtl/>
          <w:lang w:bidi="ar-EG"/>
        </w:rPr>
        <w:t xml:space="preserve"> فإن الحوالة تنقل الحق إلى المحال له دون حاجة إلى إعلان المدين أو قبوله</w:t>
      </w:r>
      <w:r>
        <w:rPr>
          <w:rtl/>
          <w:lang w:bidi="ar-EG"/>
        </w:rPr>
        <w:t> </w:t>
      </w:r>
      <w:r>
        <w:rPr>
          <w:rFonts w:hint="cs"/>
          <w:rtl/>
          <w:lang w:bidi="ar-EG"/>
        </w:rPr>
        <w:t>.</w:t>
      </w:r>
      <w:r w:rsidRPr="005854D2">
        <w:rPr>
          <w:rFonts w:hint="cs"/>
          <w:rtl/>
          <w:lang w:bidi="ar-EG"/>
        </w:rPr>
        <w:t xml:space="preserve"> وسنرى أن هذا الإعلان أو القبول لازم لصيرورة الحوالة نافذة في حق مديني التركة وفي حق الغير </w:t>
      </w:r>
      <w:r w:rsidRPr="005854D2">
        <w:rPr>
          <w:rFonts w:hint="cs"/>
          <w:vertAlign w:val="superscript"/>
          <w:rtl/>
          <w:lang w:bidi="ar-EG"/>
        </w:rPr>
        <w:t xml:space="preserve">( </w:t>
      </w:r>
      <w:r w:rsidRPr="005854D2">
        <w:rPr>
          <w:rStyle w:val="a7"/>
          <w:rtl/>
        </w:rPr>
        <w:footnoteReference w:id="43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أما إذا كان على التركة ديون</w:t>
      </w:r>
      <w:r>
        <w:rPr>
          <w:rtl/>
          <w:lang w:bidi="ar-EG"/>
        </w:rPr>
        <w:t> </w:t>
      </w:r>
      <w:r>
        <w:rPr>
          <w:rFonts w:hint="cs"/>
          <w:rtl/>
          <w:lang w:bidi="ar-EG"/>
        </w:rPr>
        <w:t>،</w:t>
      </w:r>
      <w:r w:rsidRPr="005854D2">
        <w:rPr>
          <w:rFonts w:hint="cs"/>
          <w:rtl/>
          <w:lang w:bidi="ar-EG"/>
        </w:rPr>
        <w:t xml:space="preserve"> فهذه لا تنتقل إلى المشتري كما تنتقل الديون في حوالة الدين</w:t>
      </w:r>
      <w:r>
        <w:rPr>
          <w:rtl/>
          <w:lang w:bidi="ar-EG"/>
        </w:rPr>
        <w:t> </w:t>
      </w:r>
      <w:r>
        <w:rPr>
          <w:rFonts w:hint="cs"/>
          <w:rtl/>
          <w:lang w:bidi="ar-EG"/>
        </w:rPr>
        <w:t>.</w:t>
      </w:r>
      <w:r w:rsidRPr="005854D2">
        <w:rPr>
          <w:rFonts w:hint="cs"/>
          <w:rtl/>
          <w:lang w:bidi="ar-EG"/>
        </w:rPr>
        <w:t xml:space="preserve"> وذلك أن القاعدة المعروفة</w:t>
      </w:r>
      <w:r>
        <w:rPr>
          <w:rtl/>
          <w:lang w:bidi="ar-EG"/>
        </w:rPr>
        <w:t> </w:t>
      </w:r>
      <w:r>
        <w:rPr>
          <w:rFonts w:hint="cs"/>
          <w:rtl/>
          <w:lang w:bidi="ar-EG"/>
        </w:rPr>
        <w:t>،</w:t>
      </w:r>
      <w:r w:rsidRPr="005854D2">
        <w:rPr>
          <w:rFonts w:hint="cs"/>
          <w:rtl/>
          <w:lang w:bidi="ar-EG"/>
        </w:rPr>
        <w:t xml:space="preserve"> وهي ألا تركة إلا بعد سداد الدين</w:t>
      </w:r>
      <w:r>
        <w:rPr>
          <w:rtl/>
          <w:lang w:bidi="ar-EG"/>
        </w:rPr>
        <w:t> </w:t>
      </w:r>
      <w:r>
        <w:rPr>
          <w:rFonts w:hint="cs"/>
          <w:rtl/>
          <w:lang w:bidi="ar-EG"/>
        </w:rPr>
        <w:t>،</w:t>
      </w:r>
      <w:r w:rsidRPr="005854D2">
        <w:rPr>
          <w:rFonts w:hint="cs"/>
          <w:rtl/>
          <w:lang w:bidi="ar-EG"/>
        </w:rPr>
        <w:t xml:space="preserve"> تمنع من انتقال الديون إلى الوارث</w:t>
      </w:r>
      <w:r>
        <w:rPr>
          <w:rtl/>
          <w:lang w:bidi="ar-EG"/>
        </w:rPr>
        <w:t> </w:t>
      </w:r>
      <w:r>
        <w:rPr>
          <w:rFonts w:hint="cs"/>
          <w:rtl/>
          <w:lang w:bidi="ar-EG"/>
        </w:rPr>
        <w:t>.</w:t>
      </w:r>
      <w:r w:rsidRPr="005854D2">
        <w:rPr>
          <w:rFonts w:hint="cs"/>
          <w:rtl/>
          <w:lang w:bidi="ar-EG"/>
        </w:rPr>
        <w:t xml:space="preserve"> فالمشتري</w:t>
      </w:r>
      <w:r>
        <w:rPr>
          <w:rtl/>
          <w:lang w:bidi="ar-EG"/>
        </w:rPr>
        <w:t> </w:t>
      </w:r>
      <w:r>
        <w:rPr>
          <w:rFonts w:hint="cs"/>
          <w:rtl/>
          <w:lang w:bidi="ar-EG"/>
        </w:rPr>
        <w:t>،</w:t>
      </w:r>
      <w:r w:rsidRPr="005854D2">
        <w:rPr>
          <w:rFonts w:hint="cs"/>
          <w:rtl/>
          <w:lang w:bidi="ar-EG"/>
        </w:rPr>
        <w:t xml:space="preserve"> عندما اشترى حصة الوارث</w:t>
      </w:r>
      <w:r>
        <w:rPr>
          <w:rtl/>
          <w:lang w:bidi="ar-EG"/>
        </w:rPr>
        <w:t> </w:t>
      </w:r>
      <w:r>
        <w:rPr>
          <w:rFonts w:hint="cs"/>
          <w:rtl/>
          <w:lang w:bidi="ar-EG"/>
        </w:rPr>
        <w:t>،</w:t>
      </w:r>
      <w:r w:rsidRPr="005854D2">
        <w:rPr>
          <w:rFonts w:hint="cs"/>
          <w:rtl/>
          <w:lang w:bidi="ar-EG"/>
        </w:rPr>
        <w:t xml:space="preserve"> اشتراها خالصة من الديون التي على التركة</w:t>
      </w:r>
      <w:r>
        <w:rPr>
          <w:rtl/>
          <w:lang w:bidi="ar-EG"/>
        </w:rPr>
        <w:t> </w:t>
      </w:r>
      <w:r>
        <w:rPr>
          <w:rFonts w:hint="cs"/>
          <w:rtl/>
          <w:lang w:bidi="ar-EG"/>
        </w:rPr>
        <w:t>،</w:t>
      </w:r>
      <w:r w:rsidRPr="005854D2">
        <w:rPr>
          <w:rFonts w:hint="cs"/>
          <w:rtl/>
          <w:lang w:bidi="ar-EG"/>
        </w:rPr>
        <w:t xml:space="preserve"> وقبل أن يأخذ شيئاً من التركة يجب وفاء هذه الديون منها</w:t>
      </w:r>
      <w:r>
        <w:rPr>
          <w:rtl/>
          <w:lang w:bidi="ar-EG"/>
        </w:rPr>
        <w:t> </w:t>
      </w:r>
      <w:r>
        <w:rPr>
          <w:rFonts w:hint="cs"/>
          <w:rtl/>
          <w:lang w:bidi="ar-EG"/>
        </w:rPr>
        <w:t>.</w:t>
      </w:r>
      <w:r w:rsidRPr="005854D2">
        <w:rPr>
          <w:rFonts w:hint="cs"/>
          <w:rtl/>
          <w:lang w:bidi="ar-EG"/>
        </w:rPr>
        <w:t xml:space="preserve"> فإذا وفيت الديون جميعاً خلص للمشتري حصة الوارث التي اشتراها</w:t>
      </w:r>
      <w:r>
        <w:rPr>
          <w:rtl/>
          <w:lang w:bidi="ar-EG"/>
        </w:rPr>
        <w:t> </w:t>
      </w:r>
      <w:r>
        <w:rPr>
          <w:rFonts w:hint="cs"/>
          <w:rtl/>
          <w:lang w:bidi="ar-EG"/>
        </w:rPr>
        <w:t>،</w:t>
      </w:r>
      <w:r w:rsidRPr="005854D2">
        <w:rPr>
          <w:rFonts w:hint="cs"/>
          <w:rtl/>
          <w:lang w:bidi="ar-EG"/>
        </w:rPr>
        <w:t xml:space="preserve"> دون أن ينتقل إليه شيء من هذه الديون </w:t>
      </w:r>
      <w:r w:rsidRPr="005854D2">
        <w:rPr>
          <w:rFonts w:hint="cs"/>
          <w:vertAlign w:val="superscript"/>
          <w:rtl/>
          <w:lang w:bidi="ar-EG"/>
        </w:rPr>
        <w:t xml:space="preserve">( </w:t>
      </w:r>
      <w:r w:rsidRPr="005854D2">
        <w:rPr>
          <w:rStyle w:val="a7"/>
          <w:rtl/>
        </w:rPr>
        <w:footnoteReference w:id="43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132 </w:t>
      </w:r>
      <w:r w:rsidRPr="005854D2">
        <w:rPr>
          <w:rtl/>
          <w:lang w:bidi="ar-EG"/>
        </w:rPr>
        <w:t>–</w:t>
      </w:r>
      <w:r w:rsidRPr="005854D2">
        <w:rPr>
          <w:rFonts w:hint="cs"/>
          <w:rtl/>
          <w:lang w:bidi="ar-EG"/>
        </w:rPr>
        <w:t xml:space="preserve"> تسليم الوارث البائع مشتملات حصته للمشتري : ويلتزم الوارث البائع بأن يسلم ما اشتملت عليه حصته في التركة من عقارات ومنقولات وحقوق شخصية وغير ذلك إلى المشتري</w:t>
      </w:r>
      <w:r>
        <w:rPr>
          <w:rtl/>
          <w:lang w:bidi="ar-EG"/>
        </w:rPr>
        <w:t> </w:t>
      </w:r>
      <w:r>
        <w:rPr>
          <w:rFonts w:hint="cs"/>
          <w:rtl/>
          <w:lang w:bidi="ar-EG"/>
        </w:rPr>
        <w:t>.</w:t>
      </w:r>
      <w:r w:rsidRPr="005854D2">
        <w:rPr>
          <w:rFonts w:hint="cs"/>
          <w:rtl/>
          <w:lang w:bidi="ar-EG"/>
        </w:rPr>
        <w:t xml:space="preserve"> </w:t>
      </w:r>
      <w:r w:rsidRPr="005854D2">
        <w:rPr>
          <w:rFonts w:hint="cs"/>
          <w:rtl/>
          <w:lang w:bidi="ar-EG"/>
        </w:rPr>
        <w:lastRenderedPageBreak/>
        <w:t xml:space="preserve">ويدخل في ذلك جميع الثمرات الريع </w:t>
      </w:r>
      <w:r w:rsidRPr="008E4DB6">
        <w:rPr>
          <w:rFonts w:hint="cs"/>
          <w:color w:val="FF0000"/>
          <w:rtl/>
          <w:lang w:bidi="ar-EG"/>
        </w:rPr>
        <w:t>$ 245 $</w:t>
      </w:r>
      <w:r w:rsidRPr="005854D2">
        <w:rPr>
          <w:rFonts w:hint="cs"/>
          <w:rtl/>
          <w:lang w:bidi="ar-EG"/>
        </w:rPr>
        <w:t xml:space="preserve"> والمنتجات التي نشأت عن هذه الأموال من وقت افتتاح التركة إلى وقت التسليم سواء كان البائع قد قبضها أو لم يقبضها</w:t>
      </w:r>
      <w:r>
        <w:rPr>
          <w:rtl/>
          <w:lang w:bidi="ar-EG"/>
        </w:rPr>
        <w:t> </w:t>
      </w:r>
      <w:r>
        <w:rPr>
          <w:rFonts w:hint="cs"/>
          <w:rtl/>
          <w:lang w:bidi="ar-EG"/>
        </w:rPr>
        <w:t>،</w:t>
      </w:r>
      <w:r w:rsidRPr="005854D2">
        <w:rPr>
          <w:rFonts w:hint="cs"/>
          <w:rtl/>
          <w:lang w:bidi="ar-EG"/>
        </w:rPr>
        <w:t xml:space="preserve"> فإن كان قد قبضها وجب عليه ردها للمشتري</w:t>
      </w:r>
      <w:r>
        <w:rPr>
          <w:rtl/>
          <w:lang w:bidi="ar-EG"/>
        </w:rPr>
        <w:t> </w:t>
      </w:r>
      <w:r>
        <w:rPr>
          <w:rFonts w:hint="cs"/>
          <w:rtl/>
          <w:lang w:bidi="ar-EG"/>
        </w:rPr>
        <w:t>.</w:t>
      </w:r>
      <w:r w:rsidRPr="005854D2">
        <w:rPr>
          <w:rFonts w:hint="cs"/>
          <w:rtl/>
          <w:lang w:bidi="ar-EG"/>
        </w:rPr>
        <w:t xml:space="preserve"> ويدخل أيضاً </w:t>
      </w:r>
      <w:r w:rsidRPr="005854D2">
        <w:rPr>
          <w:rtl/>
          <w:lang w:bidi="ar-EG"/>
        </w:rPr>
        <w:t>–</w:t>
      </w:r>
      <w:r w:rsidRPr="005854D2">
        <w:rPr>
          <w:rFonts w:hint="cs"/>
          <w:rtl/>
          <w:lang w:bidi="ar-EG"/>
        </w:rPr>
        <w:t xml:space="preserve"> ما لم يوجد اتفاق صريح مخالف </w:t>
      </w:r>
      <w:r w:rsidRPr="005854D2">
        <w:rPr>
          <w:rtl/>
          <w:lang w:bidi="ar-EG"/>
        </w:rPr>
        <w:t>–</w:t>
      </w:r>
      <w:r w:rsidRPr="005854D2">
        <w:rPr>
          <w:rFonts w:hint="cs"/>
          <w:rtl/>
          <w:lang w:bidi="ar-EG"/>
        </w:rPr>
        <w:t xml:space="preserve"> ما عسى أن يكون الوارث قد استوفاه من الديون التي للتركة </w:t>
      </w:r>
      <w:r w:rsidRPr="005854D2">
        <w:rPr>
          <w:rFonts w:hint="cs"/>
          <w:vertAlign w:val="superscript"/>
          <w:rtl/>
          <w:lang w:bidi="ar-EG"/>
        </w:rPr>
        <w:t xml:space="preserve">( </w:t>
      </w:r>
      <w:r w:rsidRPr="005854D2">
        <w:rPr>
          <w:rStyle w:val="a7"/>
          <w:rtl/>
        </w:rPr>
        <w:footnoteReference w:id="43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وثمن ما عسى أن يكون قد باعه من مشتملات التركة للغير قبل أن يبيع حصته </w:t>
      </w:r>
      <w:r w:rsidRPr="005854D2">
        <w:rPr>
          <w:rFonts w:hint="cs"/>
          <w:vertAlign w:val="superscript"/>
          <w:rtl/>
          <w:lang w:bidi="ar-EG"/>
        </w:rPr>
        <w:t xml:space="preserve">( </w:t>
      </w:r>
      <w:r w:rsidRPr="005854D2">
        <w:rPr>
          <w:rStyle w:val="a7"/>
          <w:rtl/>
        </w:rPr>
        <w:footnoteReference w:id="43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وما عسى أن يكون قد استهلكه من هذه المشتملات لاستعماله الشخصي </w:t>
      </w:r>
      <w:r w:rsidRPr="005854D2">
        <w:rPr>
          <w:rFonts w:hint="cs"/>
          <w:vertAlign w:val="superscript"/>
          <w:rtl/>
          <w:lang w:bidi="ar-EG"/>
        </w:rPr>
        <w:t xml:space="preserve">( </w:t>
      </w:r>
      <w:r w:rsidRPr="005854D2">
        <w:rPr>
          <w:rStyle w:val="a7"/>
          <w:rtl/>
        </w:rPr>
        <w:footnoteReference w:id="43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وهذا ما نصت عليه صراحة المادة 475 مدني</w:t>
      </w:r>
      <w:r>
        <w:rPr>
          <w:rtl/>
          <w:lang w:bidi="ar-EG"/>
        </w:rPr>
        <w:t> </w:t>
      </w:r>
      <w:r>
        <w:rPr>
          <w:rFonts w:hint="cs"/>
          <w:rtl/>
          <w:lang w:bidi="ar-EG"/>
        </w:rPr>
        <w:t>،</w:t>
      </w:r>
      <w:r w:rsidRPr="005854D2">
        <w:rPr>
          <w:rFonts w:hint="cs"/>
          <w:rtl/>
          <w:lang w:bidi="ar-EG"/>
        </w:rPr>
        <w:t xml:space="preserve"> فهي تقول كما رأينا : </w:t>
      </w:r>
      <w:r w:rsidRPr="005854D2">
        <w:rPr>
          <w:rtl/>
          <w:lang w:bidi="ar-EG"/>
        </w:rPr>
        <w:t>"</w:t>
      </w:r>
      <w:r w:rsidRPr="005854D2">
        <w:rPr>
          <w:rFonts w:hint="cs"/>
          <w:rtl/>
          <w:lang w:bidi="ar-EG"/>
        </w:rPr>
        <w:t xml:space="preserve"> إذا كان البائع قد استوفى بعض ما للتركة من الديون أو باع شيئاً مما اشتملت عليه</w:t>
      </w:r>
      <w:r>
        <w:rPr>
          <w:rtl/>
          <w:lang w:bidi="ar-EG"/>
        </w:rPr>
        <w:t> </w:t>
      </w:r>
      <w:r>
        <w:rPr>
          <w:rFonts w:hint="cs"/>
          <w:rtl/>
          <w:lang w:bidi="ar-EG"/>
        </w:rPr>
        <w:t>،</w:t>
      </w:r>
      <w:r w:rsidRPr="005854D2">
        <w:rPr>
          <w:rFonts w:hint="cs"/>
          <w:rtl/>
          <w:lang w:bidi="ar-EG"/>
        </w:rPr>
        <w:t xml:space="preserve"> وجب أن يرد للمشتري ما استولى عليهن ما لم يكن عند البيع قد اشترط صراحة عدم الرد </w:t>
      </w:r>
      <w:r w:rsidRPr="005854D2">
        <w:rPr>
          <w:rtl/>
          <w:lang w:bidi="ar-EG"/>
        </w:rPr>
        <w:t>"</w:t>
      </w:r>
      <w:r>
        <w:rPr>
          <w:rtl/>
          <w:lang w:bidi="ar-EG"/>
        </w:rPr>
        <w:t> </w:t>
      </w:r>
      <w:r>
        <w:rPr>
          <w:rFonts w:hint="cs"/>
          <w:rtl/>
          <w:lang w:bidi="ar-EG"/>
        </w:rPr>
        <w:t>.</w:t>
      </w:r>
      <w:r w:rsidRPr="005854D2">
        <w:rPr>
          <w:rFonts w:hint="cs"/>
          <w:rtl/>
          <w:lang w:bidi="ar-EG"/>
        </w:rPr>
        <w:t xml:space="preserve"> أما إذا كان قبل بيع حصته قد تبرع بشيء من مشتملاتها</w:t>
      </w:r>
      <w:r>
        <w:rPr>
          <w:rtl/>
          <w:lang w:bidi="ar-EG"/>
        </w:rPr>
        <w:t> </w:t>
      </w:r>
      <w:r>
        <w:rPr>
          <w:rFonts w:hint="cs"/>
          <w:rtl/>
          <w:lang w:bidi="ar-EG"/>
        </w:rPr>
        <w:t>،</w:t>
      </w:r>
      <w:r w:rsidRPr="005854D2">
        <w:rPr>
          <w:rFonts w:hint="cs"/>
          <w:rtl/>
          <w:lang w:bidi="ar-EG"/>
        </w:rPr>
        <w:t xml:space="preserve"> فالأصل أن يرد قيمتها للمشتري </w:t>
      </w:r>
      <w:r w:rsidRPr="005854D2">
        <w:rPr>
          <w:rFonts w:hint="cs"/>
          <w:vertAlign w:val="superscript"/>
          <w:rtl/>
          <w:lang w:bidi="ar-EG"/>
        </w:rPr>
        <w:t xml:space="preserve">( </w:t>
      </w:r>
      <w:r w:rsidRPr="005854D2">
        <w:rPr>
          <w:rStyle w:val="a7"/>
          <w:rtl/>
        </w:rPr>
        <w:footnoteReference w:id="435"/>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ما لم يتفق معه على ألا يرد شيئاً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ويلتزم الوارث أن يسلم المشتري حصته في الحالة التي تكون عليها وقت بيع الحصة</w:t>
      </w:r>
      <w:r>
        <w:rPr>
          <w:rtl/>
          <w:lang w:bidi="ar-EG"/>
        </w:rPr>
        <w:t> </w:t>
      </w:r>
      <w:r>
        <w:rPr>
          <w:rFonts w:hint="cs"/>
          <w:rtl/>
          <w:lang w:bidi="ar-EG"/>
        </w:rPr>
        <w:t>،</w:t>
      </w:r>
      <w:r w:rsidRPr="005854D2">
        <w:rPr>
          <w:rFonts w:hint="cs"/>
          <w:rtl/>
          <w:lang w:bidi="ar-EG"/>
        </w:rPr>
        <w:t xml:space="preserve"> لا وقت موت المورث أي وقت افتتاح التركة</w:t>
      </w:r>
      <w:r>
        <w:rPr>
          <w:rtl/>
          <w:lang w:bidi="ar-EG"/>
        </w:rPr>
        <w:t> </w:t>
      </w:r>
      <w:r>
        <w:rPr>
          <w:rFonts w:hint="cs"/>
          <w:rtl/>
          <w:lang w:bidi="ar-EG"/>
        </w:rPr>
        <w:t>.</w:t>
      </w:r>
      <w:r w:rsidRPr="005854D2">
        <w:rPr>
          <w:rFonts w:hint="cs"/>
          <w:rtl/>
          <w:lang w:bidi="ar-EG"/>
        </w:rPr>
        <w:t xml:space="preserve"> وإذا كانت قيمة هذه المشتملات قد زادت بسبب تحسينات أنفق عليها الوارث</w:t>
      </w:r>
      <w:r>
        <w:rPr>
          <w:rtl/>
          <w:lang w:bidi="ar-EG"/>
        </w:rPr>
        <w:t> </w:t>
      </w:r>
      <w:r>
        <w:rPr>
          <w:rFonts w:hint="cs"/>
          <w:rtl/>
          <w:lang w:bidi="ar-EG"/>
        </w:rPr>
        <w:t>،</w:t>
      </w:r>
      <w:r w:rsidRPr="005854D2">
        <w:rPr>
          <w:rFonts w:hint="cs"/>
          <w:rtl/>
          <w:lang w:bidi="ar-EG"/>
        </w:rPr>
        <w:t xml:space="preserve"> كترميمات وإصلاحات وتعمير ونحو ذلك</w:t>
      </w:r>
      <w:r>
        <w:rPr>
          <w:rtl/>
          <w:lang w:bidi="ar-EG"/>
        </w:rPr>
        <w:t> </w:t>
      </w:r>
      <w:r>
        <w:rPr>
          <w:rFonts w:hint="cs"/>
          <w:rtl/>
          <w:lang w:bidi="ar-EG"/>
        </w:rPr>
        <w:t>،</w:t>
      </w:r>
      <w:r w:rsidRPr="005854D2">
        <w:rPr>
          <w:rFonts w:hint="cs"/>
          <w:rtl/>
          <w:lang w:bidi="ar-EG"/>
        </w:rPr>
        <w:t xml:space="preserve"> فهذه كلها تكون للمشتري</w:t>
      </w:r>
      <w:r>
        <w:rPr>
          <w:rtl/>
          <w:lang w:bidi="ar-EG"/>
        </w:rPr>
        <w:t> </w:t>
      </w:r>
      <w:r>
        <w:rPr>
          <w:rFonts w:hint="cs"/>
          <w:rtl/>
          <w:lang w:bidi="ar-EG"/>
        </w:rPr>
        <w:t>،</w:t>
      </w:r>
      <w:r w:rsidRPr="005854D2">
        <w:rPr>
          <w:rFonts w:hint="cs"/>
          <w:rtl/>
          <w:lang w:bidi="ar-EG"/>
        </w:rPr>
        <w:t xml:space="preserve"> إذ هي قد دخلت </w:t>
      </w:r>
      <w:r w:rsidRPr="008E4DB6">
        <w:rPr>
          <w:rFonts w:hint="cs"/>
          <w:color w:val="FF0000"/>
          <w:rtl/>
          <w:lang w:bidi="ar-EG"/>
        </w:rPr>
        <w:t>$ 246 $</w:t>
      </w:r>
      <w:r w:rsidRPr="005854D2">
        <w:rPr>
          <w:rFonts w:hint="cs"/>
          <w:rtl/>
          <w:lang w:bidi="ar-EG"/>
        </w:rPr>
        <w:t xml:space="preserve"> في الحساب عن تقدير الثمن</w:t>
      </w:r>
      <w:r>
        <w:rPr>
          <w:rtl/>
          <w:lang w:bidi="ar-EG"/>
        </w:rPr>
        <w:t> </w:t>
      </w:r>
      <w:r>
        <w:rPr>
          <w:rFonts w:hint="cs"/>
          <w:rtl/>
          <w:lang w:bidi="ar-EG"/>
        </w:rPr>
        <w:t>.</w:t>
      </w:r>
      <w:r w:rsidRPr="005854D2">
        <w:rPr>
          <w:rFonts w:hint="cs"/>
          <w:rtl/>
          <w:lang w:bidi="ar-EG"/>
        </w:rPr>
        <w:t xml:space="preserve"> وقد يكون الوارث قد حصل بعد موت المورث على تأمين لدين للتركة كرهن أو كفالة</w:t>
      </w:r>
      <w:r>
        <w:rPr>
          <w:rtl/>
          <w:lang w:bidi="ar-EG"/>
        </w:rPr>
        <w:t> </w:t>
      </w:r>
      <w:r>
        <w:rPr>
          <w:rFonts w:hint="cs"/>
          <w:rtl/>
          <w:lang w:bidi="ar-EG"/>
        </w:rPr>
        <w:t>،</w:t>
      </w:r>
      <w:r w:rsidRPr="005854D2">
        <w:rPr>
          <w:rFonts w:hint="cs"/>
          <w:rtl/>
          <w:lang w:bidi="ar-EG"/>
        </w:rPr>
        <w:t xml:space="preserve"> فهذا التأمين يكون للمشتري</w:t>
      </w:r>
      <w:r>
        <w:rPr>
          <w:rtl/>
          <w:lang w:bidi="ar-EG"/>
        </w:rPr>
        <w:t> </w:t>
      </w:r>
      <w:r>
        <w:rPr>
          <w:rFonts w:hint="cs"/>
          <w:rtl/>
          <w:lang w:bidi="ar-EG"/>
        </w:rPr>
        <w:t>،</w:t>
      </w:r>
      <w:r w:rsidRPr="005854D2">
        <w:rPr>
          <w:rFonts w:hint="cs"/>
          <w:rtl/>
          <w:lang w:bidi="ar-EG"/>
        </w:rPr>
        <w:t xml:space="preserve"> فقد اعتد به عند حساب الثمن </w:t>
      </w:r>
      <w:r w:rsidRPr="005854D2">
        <w:rPr>
          <w:rFonts w:hint="cs"/>
          <w:vertAlign w:val="superscript"/>
          <w:rtl/>
          <w:lang w:bidi="ar-EG"/>
        </w:rPr>
        <w:t xml:space="preserve">( </w:t>
      </w:r>
      <w:r w:rsidRPr="005854D2">
        <w:rPr>
          <w:rStyle w:val="a7"/>
          <w:rtl/>
        </w:rPr>
        <w:footnoteReference w:id="43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كذلك إذا كانت مشتملات الحصة المبيعة قد أصابها تلف أو هلك بعضها</w:t>
      </w:r>
      <w:r>
        <w:rPr>
          <w:rtl/>
          <w:lang w:bidi="ar-EG"/>
        </w:rPr>
        <w:t> </w:t>
      </w:r>
      <w:r>
        <w:rPr>
          <w:rFonts w:hint="cs"/>
          <w:rtl/>
          <w:lang w:bidi="ar-EG"/>
        </w:rPr>
        <w:t>،</w:t>
      </w:r>
      <w:r w:rsidRPr="005854D2">
        <w:rPr>
          <w:rFonts w:hint="cs"/>
          <w:rtl/>
          <w:lang w:bidi="ar-EG"/>
        </w:rPr>
        <w:t xml:space="preserve"> فهذا كله يتحمله المشتري</w:t>
      </w:r>
      <w:r>
        <w:rPr>
          <w:rtl/>
          <w:lang w:bidi="ar-EG"/>
        </w:rPr>
        <w:t> </w:t>
      </w:r>
      <w:r>
        <w:rPr>
          <w:rFonts w:hint="cs"/>
          <w:rtl/>
          <w:lang w:bidi="ar-EG"/>
        </w:rPr>
        <w:t>،</w:t>
      </w:r>
      <w:r w:rsidRPr="005854D2">
        <w:rPr>
          <w:rFonts w:hint="cs"/>
          <w:rtl/>
          <w:lang w:bidi="ar-EG"/>
        </w:rPr>
        <w:t xml:space="preserve"> لأن هذا الهلاك أو التلف لا بد أن يكون قد حسب </w:t>
      </w:r>
      <w:r w:rsidRPr="005854D2">
        <w:rPr>
          <w:rFonts w:hint="cs"/>
          <w:rtl/>
          <w:lang w:bidi="ar-EG"/>
        </w:rPr>
        <w:lastRenderedPageBreak/>
        <w:t>حسابه عندما حدد الثمن</w:t>
      </w:r>
      <w:r>
        <w:rPr>
          <w:rtl/>
          <w:lang w:bidi="ar-EG"/>
        </w:rPr>
        <w:t> </w:t>
      </w:r>
      <w:r>
        <w:rPr>
          <w:rFonts w:hint="cs"/>
          <w:rtl/>
          <w:lang w:bidi="ar-EG"/>
        </w:rPr>
        <w:t>.</w:t>
      </w:r>
      <w:r w:rsidRPr="005854D2">
        <w:rPr>
          <w:rFonts w:hint="cs"/>
          <w:rtl/>
          <w:lang w:bidi="ar-EG"/>
        </w:rPr>
        <w:t xml:space="preserve"> ويستوي أن يكون التلف أو الهلاك قد حدث بسبب أجني أو بخطأ من الوارث</w:t>
      </w:r>
      <w:r>
        <w:rPr>
          <w:rtl/>
          <w:lang w:bidi="ar-EG"/>
        </w:rPr>
        <w:t> </w:t>
      </w:r>
      <w:r>
        <w:rPr>
          <w:rFonts w:hint="cs"/>
          <w:rtl/>
          <w:lang w:bidi="ar-EG"/>
        </w:rPr>
        <w:t>،</w:t>
      </w:r>
      <w:r w:rsidRPr="005854D2">
        <w:rPr>
          <w:rFonts w:hint="cs"/>
          <w:rtl/>
          <w:lang w:bidi="ar-EG"/>
        </w:rPr>
        <w:t xml:space="preserve"> ففي الحالتين قد دخل في الحساب </w:t>
      </w:r>
      <w:r w:rsidRPr="005854D2">
        <w:rPr>
          <w:rFonts w:hint="cs"/>
          <w:vertAlign w:val="superscript"/>
          <w:rtl/>
          <w:lang w:bidi="ar-EG"/>
        </w:rPr>
        <w:t xml:space="preserve">( </w:t>
      </w:r>
      <w:r w:rsidRPr="005854D2">
        <w:rPr>
          <w:rStyle w:val="a7"/>
          <w:rtl/>
        </w:rPr>
        <w:footnoteReference w:id="43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وإذا كان حق من حقوق التركة قد انقضى باتحاد الذمة بسبب الميراثن فإن هذا الحق</w:t>
      </w:r>
      <w:r>
        <w:rPr>
          <w:rtl/>
          <w:lang w:bidi="ar-EG"/>
        </w:rPr>
        <w:t> </w:t>
      </w:r>
      <w:r>
        <w:rPr>
          <w:rFonts w:hint="cs"/>
          <w:rtl/>
          <w:lang w:bidi="ar-EG"/>
        </w:rPr>
        <w:t>،</w:t>
      </w:r>
      <w:r w:rsidRPr="005854D2">
        <w:rPr>
          <w:rFonts w:hint="cs"/>
          <w:rtl/>
          <w:lang w:bidi="ar-EG"/>
        </w:rPr>
        <w:t xml:space="preserve"> بعد أن باع الوارث حصته</w:t>
      </w:r>
      <w:r>
        <w:rPr>
          <w:rtl/>
          <w:lang w:bidi="ar-EG"/>
        </w:rPr>
        <w:t> </w:t>
      </w:r>
      <w:r>
        <w:rPr>
          <w:rFonts w:hint="cs"/>
          <w:rtl/>
          <w:lang w:bidi="ar-EG"/>
        </w:rPr>
        <w:t>،</w:t>
      </w:r>
      <w:r w:rsidRPr="005854D2">
        <w:rPr>
          <w:rFonts w:hint="cs"/>
          <w:rtl/>
          <w:lang w:bidi="ar-EG"/>
        </w:rPr>
        <w:t xml:space="preserve"> يعود إلى الوجود وينتقل إلى المشتري سواء كان الحق شخصياً أو عينياً</w:t>
      </w:r>
      <w:r>
        <w:rPr>
          <w:rtl/>
          <w:lang w:bidi="ar-EG"/>
        </w:rPr>
        <w:t> </w:t>
      </w:r>
      <w:r>
        <w:rPr>
          <w:rFonts w:hint="cs"/>
          <w:rtl/>
          <w:lang w:bidi="ar-EG"/>
        </w:rPr>
        <w:t>.</w:t>
      </w:r>
      <w:r w:rsidRPr="005854D2">
        <w:rPr>
          <w:rFonts w:hint="cs"/>
          <w:rtl/>
          <w:lang w:bidi="ar-EG"/>
        </w:rPr>
        <w:t xml:space="preserve"> مثل الحق الشخصي أن يكون الوارث مديناً للمورث ثم يرثه فينقضي الدين باتحاد الذمة</w:t>
      </w:r>
      <w:r>
        <w:rPr>
          <w:rtl/>
          <w:lang w:bidi="ar-EG"/>
        </w:rPr>
        <w:t> </w:t>
      </w:r>
      <w:r>
        <w:rPr>
          <w:rFonts w:hint="cs"/>
          <w:rtl/>
          <w:lang w:bidi="ar-EG"/>
        </w:rPr>
        <w:t>،</w:t>
      </w:r>
      <w:r w:rsidRPr="005854D2">
        <w:rPr>
          <w:rFonts w:hint="cs"/>
          <w:rtl/>
          <w:lang w:bidi="ar-EG"/>
        </w:rPr>
        <w:t xml:space="preserve"> ثم يبيع حصته</w:t>
      </w:r>
      <w:r>
        <w:rPr>
          <w:rtl/>
          <w:lang w:bidi="ar-EG"/>
        </w:rPr>
        <w:t> </w:t>
      </w:r>
      <w:r>
        <w:rPr>
          <w:rFonts w:hint="cs"/>
          <w:rtl/>
          <w:lang w:bidi="ar-EG"/>
        </w:rPr>
        <w:t>،</w:t>
      </w:r>
      <w:r w:rsidRPr="005854D2">
        <w:rPr>
          <w:rFonts w:hint="cs"/>
          <w:rtl/>
          <w:lang w:bidi="ar-EG"/>
        </w:rPr>
        <w:t xml:space="preserve"> فيعود الدين في ذمته للمشتري </w:t>
      </w:r>
      <w:r w:rsidRPr="005854D2">
        <w:rPr>
          <w:rFonts w:hint="cs"/>
          <w:vertAlign w:val="superscript"/>
          <w:rtl/>
          <w:lang w:bidi="ar-EG"/>
        </w:rPr>
        <w:t xml:space="preserve">( </w:t>
      </w:r>
      <w:r w:rsidRPr="005854D2">
        <w:rPr>
          <w:rStyle w:val="a7"/>
          <w:rtl/>
        </w:rPr>
        <w:footnoteReference w:id="43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وكن الكفالة الشخصية أو العينية التي انقضت باتحاد الذمة لا تعود</w:t>
      </w:r>
      <w:r>
        <w:rPr>
          <w:rtl/>
          <w:lang w:bidi="ar-EG"/>
        </w:rPr>
        <w:t> </w:t>
      </w:r>
      <w:r>
        <w:rPr>
          <w:rFonts w:hint="cs"/>
          <w:rtl/>
          <w:lang w:bidi="ar-EG"/>
        </w:rPr>
        <w:t>،</w:t>
      </w:r>
      <w:r w:rsidRPr="005854D2">
        <w:rPr>
          <w:rFonts w:hint="cs"/>
          <w:rtl/>
          <w:lang w:bidi="ar-EG"/>
        </w:rPr>
        <w:t xml:space="preserve"> حتى لا يضار الكفيل وهو من الغير</w:t>
      </w:r>
      <w:r>
        <w:rPr>
          <w:rtl/>
          <w:lang w:bidi="ar-EG"/>
        </w:rPr>
        <w:t> </w:t>
      </w:r>
      <w:r>
        <w:rPr>
          <w:rFonts w:hint="cs"/>
          <w:rtl/>
          <w:lang w:bidi="ar-EG"/>
        </w:rPr>
        <w:t>.</w:t>
      </w:r>
      <w:r w:rsidRPr="005854D2">
        <w:rPr>
          <w:rFonts w:hint="cs"/>
          <w:rtl/>
          <w:lang w:bidi="ar-EG"/>
        </w:rPr>
        <w:t xml:space="preserve"> وهذا بخلاف الرهن الذي يكون الوارث المدين نفسه قد قدمه</w:t>
      </w:r>
      <w:r>
        <w:rPr>
          <w:rtl/>
          <w:lang w:bidi="ar-EG"/>
        </w:rPr>
        <w:t> </w:t>
      </w:r>
      <w:r>
        <w:rPr>
          <w:rFonts w:hint="cs"/>
          <w:rtl/>
          <w:lang w:bidi="ar-EG"/>
        </w:rPr>
        <w:t>،</w:t>
      </w:r>
      <w:r w:rsidRPr="005854D2">
        <w:rPr>
          <w:rFonts w:hint="cs"/>
          <w:rtl/>
          <w:lang w:bidi="ar-EG"/>
        </w:rPr>
        <w:t xml:space="preserve"> فإنه يعود مع الدين</w:t>
      </w:r>
      <w:r>
        <w:rPr>
          <w:rtl/>
          <w:lang w:bidi="ar-EG"/>
        </w:rPr>
        <w:t> </w:t>
      </w:r>
      <w:r>
        <w:rPr>
          <w:rFonts w:hint="cs"/>
          <w:rtl/>
          <w:lang w:bidi="ar-EG"/>
        </w:rPr>
        <w:t>،</w:t>
      </w:r>
      <w:r w:rsidRPr="005854D2">
        <w:rPr>
          <w:rFonts w:hint="cs"/>
          <w:rtl/>
          <w:lang w:bidi="ar-EG"/>
        </w:rPr>
        <w:t xml:space="preserve"> مع الاحتفاظ بحقوق الغير التي ترتبت لهم على العين المرهونة</w:t>
      </w:r>
      <w:r>
        <w:rPr>
          <w:rtl/>
          <w:lang w:bidi="ar-EG"/>
        </w:rPr>
        <w:t> </w:t>
      </w:r>
      <w:r>
        <w:rPr>
          <w:rFonts w:hint="cs"/>
          <w:rtl/>
          <w:lang w:bidi="ar-EG"/>
        </w:rPr>
        <w:t>.</w:t>
      </w:r>
      <w:r w:rsidRPr="005854D2">
        <w:rPr>
          <w:rFonts w:hint="cs"/>
          <w:rtl/>
          <w:lang w:bidi="ar-EG"/>
        </w:rPr>
        <w:t xml:space="preserve"> و مثل الحق العيني أن يكون على عقار للوارث حق إرتفاق لمصلحة عقار مملوك للمورث</w:t>
      </w:r>
      <w:r>
        <w:rPr>
          <w:rtl/>
          <w:lang w:bidi="ar-EG"/>
        </w:rPr>
        <w:t> </w:t>
      </w:r>
      <w:r>
        <w:rPr>
          <w:rFonts w:hint="cs"/>
          <w:rtl/>
          <w:lang w:bidi="ar-EG"/>
        </w:rPr>
        <w:t>،</w:t>
      </w:r>
      <w:r w:rsidRPr="005854D2">
        <w:rPr>
          <w:rFonts w:hint="cs"/>
          <w:rtl/>
          <w:lang w:bidi="ar-EG"/>
        </w:rPr>
        <w:t xml:space="preserve"> فينقضي حق الارتفاق هذا باتحاد الذمة عند الميراث</w:t>
      </w:r>
      <w:r>
        <w:rPr>
          <w:rtl/>
          <w:lang w:bidi="ar-EG"/>
        </w:rPr>
        <w:t> </w:t>
      </w:r>
      <w:r>
        <w:rPr>
          <w:rFonts w:hint="cs"/>
          <w:rtl/>
          <w:lang w:bidi="ar-EG"/>
        </w:rPr>
        <w:t>،</w:t>
      </w:r>
      <w:r w:rsidRPr="005854D2">
        <w:rPr>
          <w:rFonts w:hint="cs"/>
          <w:rtl/>
          <w:lang w:bidi="ar-EG"/>
        </w:rPr>
        <w:t xml:space="preserve"> فإذا باع الوارث حصته عاد حق الارتفاق إلى الوجود لمصلحة العقار المرتفق الذي انتقل إلى المشتري</w:t>
      </w:r>
      <w:r>
        <w:rPr>
          <w:rtl/>
          <w:lang w:bidi="ar-EG"/>
        </w:rPr>
        <w:t> </w:t>
      </w:r>
      <w:r>
        <w:rPr>
          <w:rFonts w:hint="cs"/>
          <w:rtl/>
          <w:lang w:bidi="ar-EG"/>
        </w:rPr>
        <w:t>.</w:t>
      </w:r>
      <w:r w:rsidRPr="005854D2">
        <w:rPr>
          <w:rFonts w:hint="cs"/>
          <w:rtl/>
          <w:lang w:bidi="ar-EG"/>
        </w:rPr>
        <w:t xml:space="preserve"> وهذا ما لم يكن الوارث قد </w:t>
      </w:r>
      <w:r w:rsidRPr="008E4DB6">
        <w:rPr>
          <w:rFonts w:hint="cs"/>
          <w:color w:val="FF0000"/>
          <w:rtl/>
          <w:lang w:bidi="ar-EG"/>
        </w:rPr>
        <w:t>$ 247 $</w:t>
      </w:r>
      <w:r w:rsidRPr="005854D2">
        <w:rPr>
          <w:rFonts w:hint="cs"/>
          <w:rtl/>
          <w:lang w:bidi="ar-EG"/>
        </w:rPr>
        <w:t xml:space="preserve"> باع عقاره المرتفق به غير مثقل بحق الارتفاق قبل بيع الحصة</w:t>
      </w:r>
      <w:r>
        <w:rPr>
          <w:rtl/>
          <w:lang w:bidi="ar-EG"/>
        </w:rPr>
        <w:t> </w:t>
      </w:r>
      <w:r>
        <w:rPr>
          <w:rFonts w:hint="cs"/>
          <w:rtl/>
          <w:lang w:bidi="ar-EG"/>
        </w:rPr>
        <w:t>،</w:t>
      </w:r>
      <w:r w:rsidRPr="005854D2">
        <w:rPr>
          <w:rFonts w:hint="cs"/>
          <w:rtl/>
          <w:lang w:bidi="ar-EG"/>
        </w:rPr>
        <w:t xml:space="preserve"> ففي هذه الحالة لا يعود حق الارتفاق حتى لا يضار المشتري لهذا العقار</w:t>
      </w:r>
      <w:r>
        <w:rPr>
          <w:rtl/>
          <w:lang w:bidi="ar-EG"/>
        </w:rPr>
        <w:t> </w:t>
      </w:r>
      <w:r>
        <w:rPr>
          <w:rFonts w:hint="cs"/>
          <w:rtl/>
          <w:lang w:bidi="ar-EG"/>
        </w:rPr>
        <w:t>،</w:t>
      </w:r>
      <w:r w:rsidRPr="005854D2">
        <w:rPr>
          <w:rFonts w:hint="cs"/>
          <w:rtl/>
          <w:lang w:bidi="ar-EG"/>
        </w:rPr>
        <w:t xml:space="preserve"> ويغلب أن يكون هذا قد دخل في حساب ثمن الحصة </w:t>
      </w:r>
      <w:r w:rsidRPr="005854D2">
        <w:rPr>
          <w:rFonts w:hint="cs"/>
          <w:vertAlign w:val="superscript"/>
          <w:rtl/>
          <w:lang w:bidi="ar-EG"/>
        </w:rPr>
        <w:t xml:space="preserve">( </w:t>
      </w:r>
      <w:r w:rsidRPr="005854D2">
        <w:rPr>
          <w:rStyle w:val="a7"/>
          <w:rtl/>
        </w:rPr>
        <w:footnoteReference w:id="43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ولا يدخل في مشتملات التركة ما ليست له قيمة مالية مقصودة</w:t>
      </w:r>
      <w:r>
        <w:rPr>
          <w:rtl/>
          <w:lang w:bidi="ar-EG"/>
        </w:rPr>
        <w:t> </w:t>
      </w:r>
      <w:r>
        <w:rPr>
          <w:rFonts w:hint="cs"/>
          <w:rtl/>
          <w:lang w:bidi="ar-EG"/>
        </w:rPr>
        <w:t>،</w:t>
      </w:r>
      <w:r w:rsidRPr="005854D2">
        <w:rPr>
          <w:rFonts w:hint="cs"/>
          <w:rtl/>
          <w:lang w:bidi="ar-EG"/>
        </w:rPr>
        <w:t xml:space="preserve"> إذ المفروض أن المشتري إنما اشترى القيمة المالية لحصة الوارث</w:t>
      </w:r>
      <w:r>
        <w:rPr>
          <w:rtl/>
          <w:lang w:bidi="ar-EG"/>
        </w:rPr>
        <w:t> </w:t>
      </w:r>
      <w:r>
        <w:rPr>
          <w:rFonts w:hint="cs"/>
          <w:rtl/>
          <w:lang w:bidi="ar-EG"/>
        </w:rPr>
        <w:t>.</w:t>
      </w:r>
      <w:r w:rsidRPr="005854D2">
        <w:rPr>
          <w:rFonts w:hint="cs"/>
          <w:rtl/>
          <w:lang w:bidi="ar-EG"/>
        </w:rPr>
        <w:t xml:space="preserve"> فلا يدخل ما يصيب الوارث من أوراق المورث الشخصية وأوسمته وبراءات الرتب والأوراق المثبتة للنسب والشهادات المدرسية والصور العائلية وما إلى ذلك</w:t>
      </w:r>
      <w:r>
        <w:rPr>
          <w:rtl/>
          <w:lang w:bidi="ar-EG"/>
        </w:rPr>
        <w:t> </w:t>
      </w:r>
      <w:r>
        <w:rPr>
          <w:rFonts w:hint="cs"/>
          <w:rtl/>
          <w:lang w:bidi="ar-EG"/>
        </w:rPr>
        <w:t>،</w:t>
      </w:r>
      <w:r w:rsidRPr="005854D2">
        <w:rPr>
          <w:rFonts w:hint="cs"/>
          <w:rtl/>
          <w:lang w:bidi="ar-EG"/>
        </w:rPr>
        <w:t xml:space="preserve"> هذا ما لم يكن لهذه الأشياء قيمة مادية أدخلها المشتري في حسابه باتفاق خاص مع الوارث </w:t>
      </w:r>
      <w:r w:rsidRPr="005854D2">
        <w:rPr>
          <w:rFonts w:hint="cs"/>
          <w:vertAlign w:val="superscript"/>
          <w:rtl/>
          <w:lang w:bidi="ar-EG"/>
        </w:rPr>
        <w:t xml:space="preserve">( </w:t>
      </w:r>
      <w:r w:rsidRPr="005854D2">
        <w:rPr>
          <w:rStyle w:val="a7"/>
          <w:rtl/>
        </w:rPr>
        <w:footnoteReference w:id="44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كما لا يوجد ما يمنع من أن يتفق الوارث مع المشتري على استثناء بعض مشتملات التركة من البيع وإن كان لهذه المشتملات المستثناة قيمة مالية</w:t>
      </w:r>
      <w:r>
        <w:rPr>
          <w:rtl/>
          <w:lang w:bidi="ar-EG"/>
        </w:rPr>
        <w:t> </w:t>
      </w:r>
      <w:r>
        <w:rPr>
          <w:rFonts w:hint="cs"/>
          <w:rtl/>
          <w:lang w:bidi="ar-EG"/>
        </w:rPr>
        <w:t>،</w:t>
      </w:r>
      <w:r w:rsidRPr="005854D2">
        <w:rPr>
          <w:rFonts w:hint="cs"/>
          <w:rtl/>
          <w:lang w:bidi="ar-EG"/>
        </w:rPr>
        <w:t xml:space="preserve"> فيستبقى الوارث مثلاً بعض منقولات التركة أو داراً كان يسكن فيها وما إلى ذلك</w:t>
      </w:r>
      <w:r>
        <w:rPr>
          <w:rtl/>
          <w:lang w:bidi="ar-EG"/>
        </w:rPr>
        <w:t> </w:t>
      </w:r>
      <w:r>
        <w:rPr>
          <w:rFonts w:hint="cs"/>
          <w:rtl/>
          <w:lang w:bidi="ar-EG"/>
        </w:rPr>
        <w:t>.</w:t>
      </w:r>
      <w:r w:rsidRPr="005854D2">
        <w:rPr>
          <w:rFonts w:hint="cs"/>
          <w:rtl/>
          <w:lang w:bidi="ar-EG"/>
        </w:rPr>
        <w:t xml:space="preserve"> ولابد أن يكون الاتفاق على هذا الاستثناء اتفاقاً صريحاً</w:t>
      </w:r>
      <w:r>
        <w:rPr>
          <w:rtl/>
          <w:lang w:bidi="ar-EG"/>
        </w:rPr>
        <w:t> </w:t>
      </w:r>
      <w:r>
        <w:rPr>
          <w:rFonts w:hint="cs"/>
          <w:rtl/>
          <w:lang w:bidi="ar-EG"/>
        </w:rPr>
        <w:t>،</w:t>
      </w:r>
      <w:r w:rsidRPr="005854D2">
        <w:rPr>
          <w:rFonts w:hint="cs"/>
          <w:rtl/>
          <w:lang w:bidi="ar-EG"/>
        </w:rPr>
        <w:t xml:space="preserve"> ويفسر تفسيراً ضيقاً</w:t>
      </w:r>
      <w:r>
        <w:rPr>
          <w:rtl/>
          <w:lang w:bidi="ar-EG"/>
        </w:rPr>
        <w:t> </w:t>
      </w:r>
      <w:r>
        <w:rPr>
          <w:rFonts w:hint="cs"/>
          <w:rtl/>
          <w:lang w:bidi="ar-EG"/>
        </w:rPr>
        <w:t>،</w:t>
      </w:r>
      <w:r w:rsidRPr="005854D2">
        <w:rPr>
          <w:rFonts w:hint="cs"/>
          <w:rtl/>
          <w:lang w:bidi="ar-EG"/>
        </w:rPr>
        <w:t xml:space="preserve"> فلا يتناول إلا الأشياء التي ذكرت دون توسع</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$ 248 $ </w:t>
      </w:r>
    </w:p>
    <w:p w:rsidR="000E7CFA" w:rsidRPr="005854D2" w:rsidRDefault="000E7CFA" w:rsidP="000E7CFA">
      <w:pPr>
        <w:ind w:firstLine="567"/>
        <w:rPr>
          <w:rFonts w:hint="cs"/>
          <w:rtl/>
          <w:lang w:bidi="ar-EG"/>
        </w:rPr>
      </w:pPr>
      <w:r w:rsidRPr="005854D2">
        <w:rPr>
          <w:rFonts w:hint="cs"/>
          <w:rtl/>
          <w:lang w:bidi="ar-EG"/>
        </w:rPr>
        <w:t xml:space="preserve">133 - الضمان : رأينا أن المادة 473 مدني تنص على أن </w:t>
      </w:r>
      <w:r w:rsidRPr="005854D2">
        <w:rPr>
          <w:rtl/>
          <w:lang w:bidi="ar-EG"/>
        </w:rPr>
        <w:t>"</w:t>
      </w:r>
      <w:r w:rsidRPr="005854D2">
        <w:rPr>
          <w:rFonts w:hint="cs"/>
          <w:rtl/>
          <w:lang w:bidi="ar-EG"/>
        </w:rPr>
        <w:t xml:space="preserve"> من باع تركة دن أن يفصل مشتملاتها لا يضمن إلا ثبوت وراثته</w:t>
      </w:r>
      <w:r>
        <w:rPr>
          <w:rtl/>
          <w:lang w:bidi="ar-EG"/>
        </w:rPr>
        <w:t> </w:t>
      </w:r>
      <w:r>
        <w:rPr>
          <w:rFonts w:hint="cs"/>
          <w:rtl/>
          <w:lang w:bidi="ar-EG"/>
        </w:rPr>
        <w:t>،</w:t>
      </w:r>
      <w:r w:rsidRPr="005854D2">
        <w:rPr>
          <w:rFonts w:hint="cs"/>
          <w:rtl/>
          <w:lang w:bidi="ar-EG"/>
        </w:rPr>
        <w:t xml:space="preserve"> ما لم يتفق على غير ذلك </w:t>
      </w:r>
      <w:r w:rsidRPr="005854D2">
        <w:rPr>
          <w:rtl/>
          <w:lang w:bidi="ar-EG"/>
        </w:rPr>
        <w:t>"</w:t>
      </w:r>
      <w:r>
        <w:rPr>
          <w:rtl/>
          <w:lang w:bidi="ar-EG"/>
        </w:rPr>
        <w:t> </w:t>
      </w:r>
      <w:r>
        <w:rPr>
          <w:rFonts w:hint="cs"/>
          <w:rtl/>
          <w:lang w:bidi="ar-EG"/>
        </w:rPr>
        <w:t>.</w:t>
      </w:r>
      <w:r w:rsidRPr="005854D2">
        <w:rPr>
          <w:rFonts w:hint="cs"/>
          <w:rtl/>
          <w:lang w:bidi="ar-EG"/>
        </w:rPr>
        <w:t xml:space="preserve"> فالوارث عندما يبيع حصته في التركة لايبيع أموالاً معينة بالذات</w:t>
      </w:r>
      <w:r>
        <w:rPr>
          <w:rtl/>
          <w:lang w:bidi="ar-EG"/>
        </w:rPr>
        <w:t> </w:t>
      </w:r>
      <w:r>
        <w:rPr>
          <w:rFonts w:hint="cs"/>
          <w:rtl/>
          <w:lang w:bidi="ar-EG"/>
        </w:rPr>
        <w:t>،</w:t>
      </w:r>
      <w:r w:rsidRPr="005854D2">
        <w:rPr>
          <w:rFonts w:hint="cs"/>
          <w:rtl/>
          <w:lang w:bidi="ar-EG"/>
        </w:rPr>
        <w:t xml:space="preserve"> وكنه يبيع حصته في مجموع من المال أياً كانت قيمة هذا المجموع</w:t>
      </w:r>
      <w:r>
        <w:rPr>
          <w:rtl/>
          <w:lang w:bidi="ar-EG"/>
        </w:rPr>
        <w:t> </w:t>
      </w:r>
      <w:r>
        <w:rPr>
          <w:rFonts w:hint="cs"/>
          <w:rtl/>
          <w:lang w:bidi="ar-EG"/>
        </w:rPr>
        <w:t>.</w:t>
      </w:r>
      <w:r w:rsidRPr="005854D2">
        <w:rPr>
          <w:rFonts w:hint="cs"/>
          <w:rtl/>
          <w:lang w:bidi="ar-EG"/>
        </w:rPr>
        <w:t xml:space="preserve"> وهذا هو الذي يميز بيع التركة عن غيره من البيوع</w:t>
      </w:r>
      <w:r>
        <w:rPr>
          <w:rtl/>
          <w:lang w:bidi="ar-EG"/>
        </w:rPr>
        <w:t> </w:t>
      </w:r>
      <w:r>
        <w:rPr>
          <w:rFonts w:hint="cs"/>
          <w:rtl/>
          <w:lang w:bidi="ar-EG"/>
        </w:rPr>
        <w:t>.</w:t>
      </w:r>
      <w:r w:rsidRPr="005854D2">
        <w:rPr>
          <w:rFonts w:hint="cs"/>
          <w:rtl/>
          <w:lang w:bidi="ar-EG"/>
        </w:rPr>
        <w:t xml:space="preserve"> فالوارث إذن لا يضمن للمشتري أن يدخل في حصته أي مال معين</w:t>
      </w:r>
      <w:r>
        <w:rPr>
          <w:rtl/>
          <w:lang w:bidi="ar-EG"/>
        </w:rPr>
        <w:t> </w:t>
      </w:r>
      <w:r>
        <w:rPr>
          <w:rFonts w:hint="cs"/>
          <w:rtl/>
          <w:lang w:bidi="ar-EG"/>
        </w:rPr>
        <w:t>،</w:t>
      </w:r>
      <w:r w:rsidRPr="005854D2">
        <w:rPr>
          <w:rFonts w:hint="cs"/>
          <w:rtl/>
          <w:lang w:bidi="ar-EG"/>
        </w:rPr>
        <w:t xml:space="preserve"> أو أن تكون لهذه الحصة قيمة معينة</w:t>
      </w:r>
      <w:r>
        <w:rPr>
          <w:rtl/>
          <w:lang w:bidi="ar-EG"/>
        </w:rPr>
        <w:t> </w:t>
      </w:r>
      <w:r>
        <w:rPr>
          <w:rFonts w:hint="cs"/>
          <w:rtl/>
          <w:lang w:bidi="ar-EG"/>
        </w:rPr>
        <w:t>.</w:t>
      </w:r>
      <w:r w:rsidRPr="005854D2">
        <w:rPr>
          <w:rFonts w:hint="cs"/>
          <w:rtl/>
          <w:lang w:bidi="ar-EG"/>
        </w:rPr>
        <w:t xml:space="preserve"> فإذا كان المشتري قد حسب وقت شرائه للحصة أن مالاً معيناً سيدخل في هذه الحصة ولم يدخل</w:t>
      </w:r>
      <w:r>
        <w:rPr>
          <w:rtl/>
          <w:lang w:bidi="ar-EG"/>
        </w:rPr>
        <w:t> </w:t>
      </w:r>
      <w:r>
        <w:rPr>
          <w:rFonts w:hint="cs"/>
          <w:rtl/>
          <w:lang w:bidi="ar-EG"/>
        </w:rPr>
        <w:t>،</w:t>
      </w:r>
      <w:r w:rsidRPr="005854D2">
        <w:rPr>
          <w:rFonts w:hint="cs"/>
          <w:rtl/>
          <w:lang w:bidi="ar-EG"/>
        </w:rPr>
        <w:t xml:space="preserve"> إما لأنه دخل في حصة غير بائعة من الورثة وإما لأنه لم يدخل في التركة أصلاً إذ استرده المستحق له</w:t>
      </w:r>
      <w:r>
        <w:rPr>
          <w:rtl/>
          <w:lang w:bidi="ar-EG"/>
        </w:rPr>
        <w:t> </w:t>
      </w:r>
      <w:r>
        <w:rPr>
          <w:rFonts w:hint="cs"/>
          <w:rtl/>
          <w:lang w:bidi="ar-EG"/>
        </w:rPr>
        <w:t>،</w:t>
      </w:r>
      <w:r w:rsidRPr="005854D2">
        <w:rPr>
          <w:rFonts w:hint="cs"/>
          <w:rtl/>
          <w:lang w:bidi="ar-EG"/>
        </w:rPr>
        <w:t xml:space="preserve"> فإنه لا يرجع على الوارث بضمان الاستحقاق</w:t>
      </w:r>
      <w:r>
        <w:rPr>
          <w:rtl/>
          <w:lang w:bidi="ar-EG"/>
        </w:rPr>
        <w:t> </w:t>
      </w:r>
      <w:r>
        <w:rPr>
          <w:rFonts w:hint="cs"/>
          <w:rtl/>
          <w:lang w:bidi="ar-EG"/>
        </w:rPr>
        <w:t>.</w:t>
      </w:r>
      <w:r w:rsidRPr="005854D2">
        <w:rPr>
          <w:rFonts w:hint="cs"/>
          <w:rtl/>
          <w:lang w:bidi="ar-EG"/>
        </w:rPr>
        <w:t xml:space="preserve"> وإذا دخلت العين في الحصة المبيعة</w:t>
      </w:r>
      <w:r>
        <w:rPr>
          <w:rtl/>
          <w:lang w:bidi="ar-EG"/>
        </w:rPr>
        <w:t> </w:t>
      </w:r>
      <w:r>
        <w:rPr>
          <w:rFonts w:hint="cs"/>
          <w:rtl/>
          <w:lang w:bidi="ar-EG"/>
        </w:rPr>
        <w:t>،</w:t>
      </w:r>
      <w:r w:rsidRPr="005854D2">
        <w:rPr>
          <w:rFonts w:hint="cs"/>
          <w:rtl/>
          <w:lang w:bidi="ar-EG"/>
        </w:rPr>
        <w:t xml:space="preserve"> وتبين أن بها عيباً خفياً</w:t>
      </w:r>
      <w:r>
        <w:rPr>
          <w:rtl/>
          <w:lang w:bidi="ar-EG"/>
        </w:rPr>
        <w:t> </w:t>
      </w:r>
      <w:r>
        <w:rPr>
          <w:rFonts w:hint="cs"/>
          <w:rtl/>
          <w:lang w:bidi="ar-EG"/>
        </w:rPr>
        <w:t>،</w:t>
      </w:r>
      <w:r w:rsidRPr="005854D2">
        <w:rPr>
          <w:rFonts w:hint="cs"/>
          <w:rtl/>
          <w:lang w:bidi="ar-EG"/>
        </w:rPr>
        <w:t xml:space="preserve"> لم يضمن الوارث للمشتري هذا العيب</w:t>
      </w:r>
      <w:r>
        <w:rPr>
          <w:rtl/>
          <w:lang w:bidi="ar-EG"/>
        </w:rPr>
        <w:t> </w:t>
      </w:r>
      <w:r>
        <w:rPr>
          <w:rFonts w:hint="cs"/>
          <w:rtl/>
          <w:lang w:bidi="ar-EG"/>
        </w:rPr>
        <w:t>.</w:t>
      </w:r>
      <w:r w:rsidRPr="005854D2">
        <w:rPr>
          <w:rFonts w:hint="cs"/>
          <w:rtl/>
          <w:lang w:bidi="ar-EG"/>
        </w:rPr>
        <w:t xml:space="preserve"> وإذا تبين أن قيمة الحصة أقل مما قدره المشتري</w:t>
      </w:r>
      <w:r>
        <w:rPr>
          <w:rtl/>
          <w:lang w:bidi="ar-EG"/>
        </w:rPr>
        <w:t> </w:t>
      </w:r>
      <w:r>
        <w:rPr>
          <w:rFonts w:hint="cs"/>
          <w:rtl/>
          <w:lang w:bidi="ar-EG"/>
        </w:rPr>
        <w:t>،</w:t>
      </w:r>
      <w:r w:rsidRPr="005854D2">
        <w:rPr>
          <w:rFonts w:hint="cs"/>
          <w:rtl/>
          <w:lang w:bidi="ar-EG"/>
        </w:rPr>
        <w:t xml:space="preserve"> بل إذا تبين أن التركة مستغرقة بالديون فليست لحصة الوارث أية قيمة</w:t>
      </w:r>
      <w:r>
        <w:rPr>
          <w:rtl/>
          <w:lang w:bidi="ar-EG"/>
        </w:rPr>
        <w:t> </w:t>
      </w:r>
      <w:r>
        <w:rPr>
          <w:rFonts w:hint="cs"/>
          <w:rtl/>
          <w:lang w:bidi="ar-EG"/>
        </w:rPr>
        <w:t>،</w:t>
      </w:r>
      <w:r w:rsidRPr="005854D2">
        <w:rPr>
          <w:rFonts w:hint="cs"/>
          <w:rtl/>
          <w:lang w:bidi="ar-EG"/>
        </w:rPr>
        <w:t xml:space="preserve"> أو أن حصة الوارث هي الربع لا الثلث ما لم يكن هناك غلط جوهري في قيمة البيع</w:t>
      </w:r>
      <w:r>
        <w:rPr>
          <w:rtl/>
          <w:lang w:bidi="ar-EG"/>
        </w:rPr>
        <w:t> </w:t>
      </w:r>
      <w:r>
        <w:rPr>
          <w:rFonts w:hint="cs"/>
          <w:rtl/>
          <w:lang w:bidi="ar-EG"/>
        </w:rPr>
        <w:t>،</w:t>
      </w:r>
      <w:r w:rsidRPr="005854D2">
        <w:rPr>
          <w:rFonts w:hint="cs"/>
          <w:rtl/>
          <w:lang w:bidi="ar-EG"/>
        </w:rPr>
        <w:t xml:space="preserve"> </w:t>
      </w:r>
      <w:r w:rsidRPr="005854D2">
        <w:rPr>
          <w:rFonts w:hint="cs"/>
          <w:rtl/>
          <w:lang w:bidi="ar-EG"/>
        </w:rPr>
        <w:lastRenderedPageBreak/>
        <w:t>لم يرجع المشتري بالضمان على الوارث</w:t>
      </w:r>
      <w:r>
        <w:rPr>
          <w:rtl/>
          <w:lang w:bidi="ar-EG"/>
        </w:rPr>
        <w:t> </w:t>
      </w:r>
      <w:r>
        <w:rPr>
          <w:rFonts w:hint="cs"/>
          <w:rtl/>
          <w:lang w:bidi="ar-EG"/>
        </w:rPr>
        <w:t>،</w:t>
      </w:r>
      <w:r w:rsidRPr="005854D2">
        <w:rPr>
          <w:rFonts w:hint="cs"/>
          <w:rtl/>
          <w:lang w:bidi="ar-EG"/>
        </w:rPr>
        <w:t xml:space="preserve"> لأن البيع هنا عقد احتمالي كما قدمنا</w:t>
      </w:r>
      <w:r>
        <w:rPr>
          <w:rtl/>
          <w:lang w:bidi="ar-EG"/>
        </w:rPr>
        <w:t> </w:t>
      </w:r>
      <w:r>
        <w:rPr>
          <w:rFonts w:hint="cs"/>
          <w:rtl/>
          <w:lang w:bidi="ar-EG"/>
        </w:rPr>
        <w:t>،</w:t>
      </w:r>
      <w:r w:rsidRPr="005854D2">
        <w:rPr>
          <w:rFonts w:hint="cs"/>
          <w:rtl/>
          <w:lang w:bidi="ar-EG"/>
        </w:rPr>
        <w:t xml:space="preserve"> وقد أقدم المشتري عليه بعد البحث والتمحيص</w:t>
      </w:r>
      <w:r>
        <w:rPr>
          <w:rtl/>
          <w:lang w:bidi="ar-EG"/>
        </w:rPr>
        <w:t> </w:t>
      </w:r>
      <w:r>
        <w:rPr>
          <w:rFonts w:hint="cs"/>
          <w:rtl/>
          <w:lang w:bidi="ar-EG"/>
        </w:rPr>
        <w:t>،</w:t>
      </w:r>
      <w:r w:rsidRPr="005854D2">
        <w:rPr>
          <w:rFonts w:hint="cs"/>
          <w:rtl/>
          <w:lang w:bidi="ar-EG"/>
        </w:rPr>
        <w:t xml:space="preserve"> فهو الذي يجني الكسب ويحمل الخسارة </w:t>
      </w:r>
      <w:r w:rsidRPr="005854D2">
        <w:rPr>
          <w:rFonts w:hint="cs"/>
          <w:vertAlign w:val="superscript"/>
          <w:rtl/>
          <w:lang w:bidi="ar-EG"/>
        </w:rPr>
        <w:t xml:space="preserve">( </w:t>
      </w:r>
      <w:r w:rsidRPr="005854D2">
        <w:rPr>
          <w:rStyle w:val="a7"/>
          <w:rtl/>
        </w:rPr>
        <w:footnoteReference w:id="44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فلا يضمن الوارث إذن للمشتري إلا شيئاً واحداً</w:t>
      </w:r>
      <w:r>
        <w:rPr>
          <w:rtl/>
          <w:lang w:bidi="ar-EG"/>
        </w:rPr>
        <w:t> </w:t>
      </w:r>
      <w:r>
        <w:rPr>
          <w:rFonts w:hint="cs"/>
          <w:rtl/>
          <w:lang w:bidi="ar-EG"/>
        </w:rPr>
        <w:t>،</w:t>
      </w:r>
      <w:r w:rsidRPr="005854D2">
        <w:rPr>
          <w:rFonts w:hint="cs"/>
          <w:rtl/>
          <w:lang w:bidi="ar-EG"/>
        </w:rPr>
        <w:t xml:space="preserve"> هو أنه وارث</w:t>
      </w:r>
      <w:r>
        <w:rPr>
          <w:rtl/>
          <w:lang w:bidi="ar-EG"/>
        </w:rPr>
        <w:t> </w:t>
      </w:r>
      <w:r>
        <w:rPr>
          <w:rFonts w:hint="cs"/>
          <w:rtl/>
          <w:lang w:bidi="ar-EG"/>
        </w:rPr>
        <w:t>،</w:t>
      </w:r>
      <w:r w:rsidRPr="005854D2">
        <w:rPr>
          <w:rFonts w:hint="cs"/>
          <w:rtl/>
          <w:lang w:bidi="ar-EG"/>
        </w:rPr>
        <w:t xml:space="preserve"> أي ثبوت وراثته في التركة </w:t>
      </w:r>
      <w:r w:rsidRPr="005854D2">
        <w:rPr>
          <w:rFonts w:hint="cs"/>
          <w:vertAlign w:val="superscript"/>
          <w:rtl/>
          <w:lang w:bidi="ar-EG"/>
        </w:rPr>
        <w:t xml:space="preserve">( </w:t>
      </w:r>
      <w:r w:rsidRPr="005854D2">
        <w:rPr>
          <w:rStyle w:val="a7"/>
          <w:rtl/>
        </w:rPr>
        <w:footnoteReference w:id="44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فيضمن أولاً أن التركة قد فتحت فعلاً</w:t>
      </w:r>
      <w:r>
        <w:rPr>
          <w:rtl/>
          <w:lang w:bidi="ar-EG"/>
        </w:rPr>
        <w:t> </w:t>
      </w:r>
      <w:r>
        <w:rPr>
          <w:rFonts w:hint="cs"/>
          <w:rtl/>
          <w:lang w:bidi="ar-EG"/>
        </w:rPr>
        <w:t>،</w:t>
      </w:r>
      <w:r w:rsidRPr="005854D2">
        <w:rPr>
          <w:rFonts w:hint="cs"/>
          <w:rtl/>
          <w:lang w:bidi="ar-EG"/>
        </w:rPr>
        <w:t xml:space="preserve"> لأنه إذا تبين أن الوارث قد باع تركة مستقبلة فالبيع باطل كما قدمنا</w:t>
      </w:r>
      <w:r>
        <w:rPr>
          <w:rtl/>
          <w:lang w:bidi="ar-EG"/>
        </w:rPr>
        <w:t> </w:t>
      </w:r>
      <w:r>
        <w:rPr>
          <w:rFonts w:hint="cs"/>
          <w:rtl/>
          <w:lang w:bidi="ar-EG"/>
        </w:rPr>
        <w:t>.</w:t>
      </w:r>
      <w:r w:rsidRPr="005854D2">
        <w:rPr>
          <w:rFonts w:hint="cs"/>
          <w:rtl/>
          <w:lang w:bidi="ar-EG"/>
        </w:rPr>
        <w:t xml:space="preserve"> ويضمن بعد ذلك أنه يرث في هذه التركة</w:t>
      </w:r>
      <w:r>
        <w:rPr>
          <w:rtl/>
          <w:lang w:bidi="ar-EG"/>
        </w:rPr>
        <w:t> </w:t>
      </w:r>
      <w:r>
        <w:rPr>
          <w:rFonts w:hint="cs"/>
          <w:rtl/>
          <w:lang w:bidi="ar-EG"/>
        </w:rPr>
        <w:t>،</w:t>
      </w:r>
      <w:r w:rsidRPr="005854D2">
        <w:rPr>
          <w:rFonts w:hint="cs"/>
          <w:rtl/>
          <w:lang w:bidi="ar-EG"/>
        </w:rPr>
        <w:t xml:space="preserve"> فإذا تبين أنه ليسم</w:t>
      </w:r>
      <w:r>
        <w:rPr>
          <w:rtl/>
          <w:lang w:bidi="ar-EG"/>
        </w:rPr>
        <w:t> </w:t>
      </w:r>
      <w:r>
        <w:rPr>
          <w:rFonts w:hint="cs"/>
          <w:rtl/>
          <w:lang w:bidi="ar-EG"/>
        </w:rPr>
        <w:t>،</w:t>
      </w:r>
      <w:r w:rsidRPr="005854D2">
        <w:rPr>
          <w:rFonts w:hint="cs"/>
          <w:rtl/>
          <w:lang w:bidi="ar-EG"/>
        </w:rPr>
        <w:t xml:space="preserve"> الورثة فإنه يكون قد باع ما لا يملك</w:t>
      </w:r>
      <w:r>
        <w:rPr>
          <w:rtl/>
          <w:lang w:bidi="ar-EG"/>
        </w:rPr>
        <w:t> </w:t>
      </w:r>
      <w:r>
        <w:rPr>
          <w:rFonts w:hint="cs"/>
          <w:rtl/>
          <w:lang w:bidi="ar-EG"/>
        </w:rPr>
        <w:t>،</w:t>
      </w:r>
      <w:r w:rsidRPr="005854D2">
        <w:rPr>
          <w:rFonts w:hint="cs"/>
          <w:rtl/>
          <w:lang w:bidi="ar-EG"/>
        </w:rPr>
        <w:t xml:space="preserve"> ويكون البيع قابلاً للإبطال وفقاً للقواعد المقررة في بيع ملك الغير</w:t>
      </w:r>
      <w:r>
        <w:rPr>
          <w:rtl/>
          <w:lang w:bidi="ar-EG"/>
        </w:rPr>
        <w:t> </w:t>
      </w:r>
      <w:r>
        <w:rPr>
          <w:rFonts w:hint="cs"/>
          <w:rtl/>
          <w:lang w:bidi="ar-EG"/>
        </w:rPr>
        <w:t>،</w:t>
      </w:r>
      <w:r w:rsidRPr="005854D2">
        <w:rPr>
          <w:rFonts w:hint="cs"/>
          <w:rtl/>
          <w:lang w:bidi="ar-EG"/>
        </w:rPr>
        <w:t xml:space="preserve"> ويجوز للمشتري قبل أن يسترد الوارث الحقيقي أن يبادر إلى المطالبة بإبطال البيع واسترداد الثمن الذي دفعه مع التعويض إن كان وقت أن اشترى الحصة يجهل أن البائع ليس بوارث</w:t>
      </w:r>
      <w:r>
        <w:rPr>
          <w:rtl/>
          <w:lang w:bidi="ar-EG"/>
        </w:rPr>
        <w:t> </w:t>
      </w:r>
      <w:r>
        <w:rPr>
          <w:rFonts w:hint="cs"/>
          <w:rtl/>
          <w:lang w:bidi="ar-EG"/>
        </w:rPr>
        <w:t>.</w:t>
      </w:r>
      <w:r w:rsidRPr="005854D2">
        <w:rPr>
          <w:rFonts w:hint="cs"/>
          <w:rtl/>
          <w:lang w:bidi="ar-EG"/>
        </w:rPr>
        <w:t xml:space="preserve"> ويضمن الوارث البائع أخيراً أي عمل من أعماله الشخصية </w:t>
      </w:r>
      <w:r w:rsidRPr="008E4DB6">
        <w:rPr>
          <w:rFonts w:hint="cs"/>
          <w:color w:val="FF0000"/>
          <w:rtl/>
          <w:lang w:bidi="ar-EG"/>
        </w:rPr>
        <w:t>$ 249 $</w:t>
      </w:r>
      <w:r w:rsidRPr="005854D2">
        <w:rPr>
          <w:rFonts w:hint="cs"/>
          <w:rtl/>
          <w:lang w:bidi="ar-EG"/>
        </w:rPr>
        <w:t xml:space="preserve"> التي تتعارض مع كونه وارثاً باع حصته</w:t>
      </w:r>
      <w:r>
        <w:rPr>
          <w:rtl/>
          <w:lang w:bidi="ar-EG"/>
        </w:rPr>
        <w:t> </w:t>
      </w:r>
      <w:r>
        <w:rPr>
          <w:rFonts w:hint="cs"/>
          <w:rtl/>
          <w:lang w:bidi="ar-EG"/>
        </w:rPr>
        <w:t>،</w:t>
      </w:r>
      <w:r w:rsidRPr="005854D2">
        <w:rPr>
          <w:rFonts w:hint="cs"/>
          <w:rtl/>
          <w:lang w:bidi="ar-EG"/>
        </w:rPr>
        <w:t xml:space="preserve"> كأن يبيع هذه الحصة مرة أخرى</w:t>
      </w:r>
      <w:r>
        <w:rPr>
          <w:rtl/>
          <w:lang w:bidi="ar-EG"/>
        </w:rPr>
        <w:t> </w:t>
      </w:r>
      <w:r>
        <w:rPr>
          <w:rFonts w:hint="cs"/>
          <w:rtl/>
          <w:lang w:bidi="ar-EG"/>
        </w:rPr>
        <w:t>،</w:t>
      </w:r>
      <w:r w:rsidRPr="005854D2">
        <w:rPr>
          <w:rFonts w:hint="cs"/>
          <w:rtl/>
          <w:lang w:bidi="ar-EG"/>
        </w:rPr>
        <w:t xml:space="preserve"> أن أن يبيع شيئاً من مشتملاتها</w:t>
      </w:r>
      <w:r>
        <w:rPr>
          <w:rtl/>
          <w:lang w:bidi="ar-EG"/>
        </w:rPr>
        <w:t> </w:t>
      </w:r>
      <w:r>
        <w:rPr>
          <w:rFonts w:hint="cs"/>
          <w:rtl/>
          <w:lang w:bidi="ar-EG"/>
        </w:rPr>
        <w:t>،</w:t>
      </w:r>
      <w:r w:rsidRPr="005854D2">
        <w:rPr>
          <w:rFonts w:hint="cs"/>
          <w:rtl/>
          <w:lang w:bidi="ar-EG"/>
        </w:rPr>
        <w:t xml:space="preserve"> أو أن يستوفى ديناً لها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على أنه يجوز الاتفاق على تشديد هذا الضمان</w:t>
      </w:r>
      <w:r>
        <w:rPr>
          <w:rtl/>
          <w:lang w:bidi="ar-EG"/>
        </w:rPr>
        <w:t> </w:t>
      </w:r>
      <w:r>
        <w:rPr>
          <w:rFonts w:hint="cs"/>
          <w:rtl/>
          <w:lang w:bidi="ar-EG"/>
        </w:rPr>
        <w:t>،</w:t>
      </w:r>
      <w:r w:rsidRPr="005854D2">
        <w:rPr>
          <w:rFonts w:hint="cs"/>
          <w:rtl/>
          <w:lang w:bidi="ar-EG"/>
        </w:rPr>
        <w:t xml:space="preserve"> فيشترط المشتري على الوارث أن يضمن له قيمة معينة للحصة إذا نزلت دفع الوارث الفرق للمشتري </w:t>
      </w:r>
      <w:r w:rsidRPr="005854D2">
        <w:rPr>
          <w:rFonts w:hint="cs"/>
          <w:vertAlign w:val="superscript"/>
          <w:rtl/>
          <w:lang w:bidi="ar-EG"/>
        </w:rPr>
        <w:t xml:space="preserve">( </w:t>
      </w:r>
      <w:r w:rsidRPr="005854D2">
        <w:rPr>
          <w:rStyle w:val="a7"/>
          <w:rtl/>
        </w:rPr>
        <w:footnoteReference w:id="44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أو أن يضمن له دخول مال معين بالذات في الحصة المبيعة</w:t>
      </w:r>
      <w:r>
        <w:rPr>
          <w:rtl/>
          <w:lang w:bidi="ar-EG"/>
        </w:rPr>
        <w:t> </w:t>
      </w:r>
      <w:r>
        <w:rPr>
          <w:rFonts w:hint="cs"/>
          <w:rtl/>
          <w:lang w:bidi="ar-EG"/>
        </w:rPr>
        <w:t>.</w:t>
      </w:r>
      <w:r w:rsidRPr="005854D2">
        <w:rPr>
          <w:rFonts w:hint="cs"/>
          <w:rtl/>
          <w:lang w:bidi="ar-EG"/>
        </w:rPr>
        <w:t xml:space="preserve"> وقد يكون هذا الاتفاق ضمنياًن كا</w:t>
      </w:r>
      <w:r>
        <w:rPr>
          <w:rtl/>
          <w:lang w:bidi="ar-EG"/>
        </w:rPr>
        <w:t> </w:t>
      </w:r>
      <w:r>
        <w:rPr>
          <w:rFonts w:hint="cs"/>
          <w:rtl/>
          <w:lang w:bidi="ar-EG"/>
        </w:rPr>
        <w:t>،</w:t>
      </w:r>
      <w:r w:rsidRPr="005854D2">
        <w:rPr>
          <w:rFonts w:hint="cs"/>
          <w:rtl/>
          <w:lang w:bidi="ar-EG"/>
        </w:rPr>
        <w:t xml:space="preserve"> يفصل المشتري مشتملات الحصة التي يشتريها</w:t>
      </w:r>
      <w:r>
        <w:rPr>
          <w:rtl/>
          <w:lang w:bidi="ar-EG"/>
        </w:rPr>
        <w:t> </w:t>
      </w:r>
      <w:r>
        <w:rPr>
          <w:rFonts w:hint="cs"/>
          <w:rtl/>
          <w:lang w:bidi="ar-EG"/>
        </w:rPr>
        <w:t>،</w:t>
      </w:r>
      <w:r w:rsidRPr="005854D2">
        <w:rPr>
          <w:rFonts w:hint="cs"/>
          <w:rtl/>
          <w:lang w:bidi="ar-EG"/>
        </w:rPr>
        <w:t xml:space="preserve"> فيذكر أنها تشتمل على كذا وكذا من العقارات والمنقولات والحقوقو الأموال الأخرى</w:t>
      </w:r>
      <w:r>
        <w:rPr>
          <w:rtl/>
          <w:lang w:bidi="ar-EG"/>
        </w:rPr>
        <w:t> </w:t>
      </w:r>
      <w:r>
        <w:rPr>
          <w:rFonts w:hint="cs"/>
          <w:rtl/>
          <w:lang w:bidi="ar-EG"/>
        </w:rPr>
        <w:t>.</w:t>
      </w:r>
      <w:r w:rsidRPr="005854D2">
        <w:rPr>
          <w:rFonts w:hint="cs"/>
          <w:rtl/>
          <w:lang w:bidi="ar-EG"/>
        </w:rPr>
        <w:t xml:space="preserve"> فكل ما ذكر يكون الوارث ضامناً لدخوله في الحصة المبيعة</w:t>
      </w:r>
      <w:r>
        <w:rPr>
          <w:rtl/>
          <w:lang w:bidi="ar-EG"/>
        </w:rPr>
        <w:t> </w:t>
      </w:r>
      <w:r>
        <w:rPr>
          <w:rFonts w:hint="cs"/>
          <w:rtl/>
          <w:lang w:bidi="ar-EG"/>
        </w:rPr>
        <w:t>،</w:t>
      </w:r>
      <w:r w:rsidRPr="005854D2">
        <w:rPr>
          <w:rFonts w:hint="cs"/>
          <w:rtl/>
          <w:lang w:bidi="ar-EG"/>
        </w:rPr>
        <w:t xml:space="preserve"> وإذا لم يدخل لأي سبب رجع المشتري على الوارث بضمان الاستحقاق </w:t>
      </w:r>
      <w:r w:rsidRPr="005854D2">
        <w:rPr>
          <w:rFonts w:hint="cs"/>
          <w:vertAlign w:val="superscript"/>
          <w:rtl/>
          <w:lang w:bidi="ar-EG"/>
        </w:rPr>
        <w:t xml:space="preserve">( </w:t>
      </w:r>
      <w:r w:rsidRPr="005854D2">
        <w:rPr>
          <w:rStyle w:val="a7"/>
          <w:rtl/>
        </w:rPr>
        <w:footnoteReference w:id="44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بل قد يرجع أيضاً بضمان العيب ؛ إذا اشترط ذلك صراحة أو ضمناً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ويجوز الاتفاق على تخفيف الضمان فيشترط الوارث على المشتري مثلاً أنه لا يضمن وجود ورثة آخرين معه</w:t>
      </w:r>
      <w:r>
        <w:rPr>
          <w:rtl/>
          <w:lang w:bidi="ar-EG"/>
        </w:rPr>
        <w:t> </w:t>
      </w:r>
      <w:r>
        <w:rPr>
          <w:rFonts w:hint="cs"/>
          <w:rtl/>
          <w:lang w:bidi="ar-EG"/>
        </w:rPr>
        <w:t>،</w:t>
      </w:r>
      <w:r w:rsidRPr="005854D2">
        <w:rPr>
          <w:rFonts w:hint="cs"/>
          <w:rtl/>
          <w:lang w:bidi="ar-EG"/>
        </w:rPr>
        <w:t xml:space="preserve"> أياً كان عددهم ومهما بلغ مقدار حصصهم</w:t>
      </w:r>
      <w:r>
        <w:rPr>
          <w:rtl/>
          <w:lang w:bidi="ar-EG"/>
        </w:rPr>
        <w:t> </w:t>
      </w:r>
      <w:r>
        <w:rPr>
          <w:rFonts w:hint="cs"/>
          <w:rtl/>
          <w:lang w:bidi="ar-EG"/>
        </w:rPr>
        <w:t>.</w:t>
      </w:r>
      <w:r w:rsidRPr="005854D2">
        <w:rPr>
          <w:rFonts w:hint="cs"/>
          <w:rtl/>
          <w:lang w:bidi="ar-EG"/>
        </w:rPr>
        <w:t xml:space="preserve"> بل يجوز الاتفاق على عدم ضمان الوارث لثبوت وراثته أصلاً</w:t>
      </w:r>
      <w:r>
        <w:rPr>
          <w:rtl/>
          <w:lang w:bidi="ar-EG"/>
        </w:rPr>
        <w:t> </w:t>
      </w:r>
      <w:r>
        <w:rPr>
          <w:rFonts w:hint="cs"/>
          <w:rtl/>
          <w:lang w:bidi="ar-EG"/>
        </w:rPr>
        <w:t>،</w:t>
      </w:r>
      <w:r w:rsidRPr="005854D2">
        <w:rPr>
          <w:rFonts w:hint="cs"/>
          <w:rtl/>
          <w:lang w:bidi="ar-EG"/>
        </w:rPr>
        <w:t xml:space="preserve"> فيكون ما يبيعه الوارث في هذه الحالة هو مجرد </w:t>
      </w:r>
      <w:r w:rsidRPr="005854D2">
        <w:rPr>
          <w:rFonts w:hint="cs"/>
          <w:rtl/>
          <w:lang w:bidi="ar-EG"/>
        </w:rPr>
        <w:lastRenderedPageBreak/>
        <w:t>احتمال أن يكون وارثاً</w:t>
      </w:r>
      <w:r>
        <w:rPr>
          <w:rtl/>
          <w:lang w:bidi="ar-EG"/>
        </w:rPr>
        <w:t> </w:t>
      </w:r>
      <w:r>
        <w:rPr>
          <w:rFonts w:hint="cs"/>
          <w:rtl/>
          <w:lang w:bidi="ar-EG"/>
        </w:rPr>
        <w:t>.</w:t>
      </w:r>
      <w:r w:rsidRPr="005854D2">
        <w:rPr>
          <w:rFonts w:hint="cs"/>
          <w:rtl/>
          <w:lang w:bidi="ar-EG"/>
        </w:rPr>
        <w:t xml:space="preserve"> ويظهر ذلك بوجه خاص في تحديد الثمن</w:t>
      </w:r>
      <w:r>
        <w:rPr>
          <w:rtl/>
          <w:lang w:bidi="ar-EG"/>
        </w:rPr>
        <w:t> </w:t>
      </w:r>
      <w:r>
        <w:rPr>
          <w:rFonts w:hint="cs"/>
          <w:rtl/>
          <w:lang w:bidi="ar-EG"/>
        </w:rPr>
        <w:t>،</w:t>
      </w:r>
      <w:r w:rsidRPr="005854D2">
        <w:rPr>
          <w:rFonts w:hint="cs"/>
          <w:rtl/>
          <w:lang w:bidi="ar-EG"/>
        </w:rPr>
        <w:t xml:space="preserve"> فإن العقد في هذه الحالة يصبح عقداً احتمالياً محضاً</w:t>
      </w:r>
      <w:r>
        <w:rPr>
          <w:rtl/>
          <w:lang w:bidi="ar-EG"/>
        </w:rPr>
        <w:t> </w:t>
      </w:r>
      <w:r>
        <w:rPr>
          <w:rFonts w:hint="cs"/>
          <w:rtl/>
          <w:lang w:bidi="ar-EG"/>
        </w:rPr>
        <w:t>،</w:t>
      </w:r>
      <w:r w:rsidRPr="005854D2">
        <w:rPr>
          <w:rFonts w:hint="cs"/>
          <w:rtl/>
          <w:lang w:bidi="ar-EG"/>
        </w:rPr>
        <w:t xml:space="preserve"> ويكون الثمن مخفضاً تخفيضاً يواجه هذا الاحتمال </w:t>
      </w:r>
      <w:r w:rsidRPr="005854D2">
        <w:rPr>
          <w:rFonts w:hint="cs"/>
          <w:vertAlign w:val="superscript"/>
          <w:rtl/>
          <w:lang w:bidi="ar-EG"/>
        </w:rPr>
        <w:t xml:space="preserve">( </w:t>
      </w:r>
      <w:r w:rsidRPr="005854D2">
        <w:rPr>
          <w:rStyle w:val="a7"/>
          <w:rtl/>
        </w:rPr>
        <w:footnoteReference w:id="44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$ 250 $ </w:t>
      </w:r>
    </w:p>
    <w:p w:rsidR="000E7CFA" w:rsidRPr="005854D2" w:rsidRDefault="000E7CFA" w:rsidP="000E7CFA">
      <w:pPr>
        <w:ind w:firstLine="567"/>
        <w:rPr>
          <w:rFonts w:hint="cs"/>
          <w:rtl/>
          <w:lang w:bidi="ar-EG"/>
        </w:rPr>
      </w:pPr>
      <w:r w:rsidRPr="005854D2">
        <w:rPr>
          <w:rFonts w:hint="cs"/>
          <w:rtl/>
          <w:lang w:bidi="ar-EG"/>
        </w:rPr>
        <w:t>134 - التزامات المشتري : يلتزم المشتري أن يدفع للوارث الثمن المتفق عليه والمصروفات والفوائد</w:t>
      </w:r>
      <w:r>
        <w:rPr>
          <w:rtl/>
          <w:lang w:bidi="ar-EG"/>
        </w:rPr>
        <w:t> </w:t>
      </w:r>
      <w:r>
        <w:rPr>
          <w:rFonts w:hint="cs"/>
          <w:rtl/>
          <w:lang w:bidi="ar-EG"/>
        </w:rPr>
        <w:t>،</w:t>
      </w:r>
      <w:r w:rsidRPr="005854D2">
        <w:rPr>
          <w:rFonts w:hint="cs"/>
          <w:rtl/>
          <w:lang w:bidi="ar-EG"/>
        </w:rPr>
        <w:t xml:space="preserve"> شأنه في ذلك شأن كل مشتر آخر </w:t>
      </w:r>
      <w:r w:rsidRPr="005854D2">
        <w:rPr>
          <w:rFonts w:hint="cs"/>
          <w:vertAlign w:val="superscript"/>
          <w:rtl/>
          <w:lang w:bidi="ar-EG"/>
        </w:rPr>
        <w:t xml:space="preserve">( </w:t>
      </w:r>
      <w:r w:rsidRPr="005854D2">
        <w:rPr>
          <w:rStyle w:val="a7"/>
          <w:rtl/>
        </w:rPr>
        <w:footnoteReference w:id="44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ويلتزم فوق ذلك أن يرد للوارث ما عسى أن يكون هذا قد دفعه من تكاليف التركة</w:t>
      </w:r>
      <w:r>
        <w:rPr>
          <w:rtl/>
          <w:lang w:bidi="ar-EG"/>
        </w:rPr>
        <w:t> </w:t>
      </w:r>
      <w:r>
        <w:rPr>
          <w:rFonts w:hint="cs"/>
          <w:rtl/>
          <w:lang w:bidi="ar-EG"/>
        </w:rPr>
        <w:t>.</w:t>
      </w:r>
      <w:r w:rsidRPr="005854D2">
        <w:rPr>
          <w:rFonts w:hint="cs"/>
          <w:rtl/>
          <w:lang w:bidi="ar-EG"/>
        </w:rPr>
        <w:t xml:space="preserve"> فما دفعه الوارث في تجهيز الميت </w:t>
      </w:r>
      <w:r w:rsidRPr="005854D2">
        <w:rPr>
          <w:rtl/>
          <w:lang w:bidi="ar-EG"/>
        </w:rPr>
        <w:t>–</w:t>
      </w:r>
      <w:r w:rsidRPr="005854D2">
        <w:rPr>
          <w:rFonts w:hint="cs"/>
          <w:rtl/>
          <w:lang w:bidi="ar-EG"/>
        </w:rPr>
        <w:t xml:space="preserve"> المورث </w:t>
      </w:r>
      <w:r w:rsidRPr="005854D2">
        <w:rPr>
          <w:rtl/>
          <w:lang w:bidi="ar-EG"/>
        </w:rPr>
        <w:t>–</w:t>
      </w:r>
      <w:r w:rsidRPr="005854D2">
        <w:rPr>
          <w:rFonts w:hint="cs"/>
          <w:rtl/>
          <w:lang w:bidi="ar-EG"/>
        </w:rPr>
        <w:t xml:space="preserve"> وفي ضريبة التركات التي تقع على حصته المبيعة وما إلى ذلك من تكاليف يسترده من المشتري</w:t>
      </w:r>
      <w:r>
        <w:rPr>
          <w:rtl/>
          <w:lang w:bidi="ar-EG"/>
        </w:rPr>
        <w:t> </w:t>
      </w:r>
      <w:r>
        <w:rPr>
          <w:rFonts w:hint="cs"/>
          <w:rtl/>
          <w:lang w:bidi="ar-EG"/>
        </w:rPr>
        <w:t>،</w:t>
      </w:r>
      <w:r w:rsidRPr="005854D2">
        <w:rPr>
          <w:rFonts w:hint="cs"/>
          <w:rtl/>
          <w:lang w:bidi="ar-EG"/>
        </w:rPr>
        <w:t xml:space="preserve"> لأن هذه هي العناصر السلبية لمجموع المال الذي اشتراه المشتري من الوارث</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أما ديون التركة فهذه لا يلتزم بها المشتري</w:t>
      </w:r>
      <w:r>
        <w:rPr>
          <w:rtl/>
          <w:lang w:bidi="ar-EG"/>
        </w:rPr>
        <w:t> </w:t>
      </w:r>
      <w:r>
        <w:rPr>
          <w:rFonts w:hint="cs"/>
          <w:rtl/>
          <w:lang w:bidi="ar-EG"/>
        </w:rPr>
        <w:t>،</w:t>
      </w:r>
      <w:r w:rsidRPr="005854D2">
        <w:rPr>
          <w:rFonts w:hint="cs"/>
          <w:rtl/>
          <w:lang w:bidi="ar-EG"/>
        </w:rPr>
        <w:t xml:space="preserve"> لأن الوارث نفسه لا يلتزم بها</w:t>
      </w:r>
      <w:r>
        <w:rPr>
          <w:rtl/>
          <w:lang w:bidi="ar-EG"/>
        </w:rPr>
        <w:t> </w:t>
      </w:r>
      <w:r>
        <w:rPr>
          <w:rFonts w:hint="cs"/>
          <w:rtl/>
          <w:lang w:bidi="ar-EG"/>
        </w:rPr>
        <w:t>،</w:t>
      </w:r>
      <w:r w:rsidRPr="005854D2">
        <w:rPr>
          <w:rFonts w:hint="cs"/>
          <w:rtl/>
          <w:lang w:bidi="ar-EG"/>
        </w:rPr>
        <w:t xml:space="preserve"> وذلك وفقاً للمبدأ المقرر في الشريعة الإسلامية وهو يقضي بألا تركة إلا بعد سداد الدين </w:t>
      </w:r>
      <w:r w:rsidRPr="005854D2">
        <w:rPr>
          <w:rFonts w:hint="cs"/>
          <w:vertAlign w:val="superscript"/>
          <w:rtl/>
          <w:lang w:bidi="ar-EG"/>
        </w:rPr>
        <w:t xml:space="preserve">( </w:t>
      </w:r>
      <w:r w:rsidRPr="005854D2">
        <w:rPr>
          <w:rStyle w:val="a7"/>
          <w:rtl/>
        </w:rPr>
        <w:footnoteReference w:id="44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فالتركة هي التي تقوم بسداد ديونها أولاً</w:t>
      </w:r>
      <w:r>
        <w:rPr>
          <w:rtl/>
          <w:lang w:bidi="ar-EG"/>
        </w:rPr>
        <w:t> </w:t>
      </w:r>
      <w:r>
        <w:rPr>
          <w:rFonts w:hint="cs"/>
          <w:rtl/>
          <w:lang w:bidi="ar-EG"/>
        </w:rPr>
        <w:t>،</w:t>
      </w:r>
      <w:r w:rsidRPr="005854D2">
        <w:rPr>
          <w:rFonts w:hint="cs"/>
          <w:rtl/>
          <w:lang w:bidi="ar-EG"/>
        </w:rPr>
        <w:t xml:space="preserve"> وما بقى بعد ذلك فهو ميراث</w:t>
      </w:r>
      <w:r>
        <w:rPr>
          <w:rtl/>
          <w:lang w:bidi="ar-EG"/>
        </w:rPr>
        <w:t> </w:t>
      </w:r>
      <w:r>
        <w:rPr>
          <w:rFonts w:hint="cs"/>
          <w:rtl/>
          <w:lang w:bidi="ar-EG"/>
        </w:rPr>
        <w:t>،</w:t>
      </w:r>
      <w:r w:rsidRPr="005854D2">
        <w:rPr>
          <w:rFonts w:hint="cs"/>
          <w:rtl/>
          <w:lang w:bidi="ar-EG"/>
        </w:rPr>
        <w:t xml:space="preserve"> والوارث إنما باع حصته في هذا الميراث بعد استنزال الديون</w:t>
      </w:r>
      <w:r>
        <w:rPr>
          <w:rtl/>
          <w:lang w:bidi="ar-EG"/>
        </w:rPr>
        <w:t> </w:t>
      </w:r>
      <w:r>
        <w:rPr>
          <w:rFonts w:hint="cs"/>
          <w:rtl/>
          <w:lang w:bidi="ar-EG"/>
        </w:rPr>
        <w:t>.</w:t>
      </w:r>
      <w:r w:rsidRPr="005854D2">
        <w:rPr>
          <w:rFonts w:hint="cs"/>
          <w:rtl/>
          <w:lang w:bidi="ar-EG"/>
        </w:rPr>
        <w:t xml:space="preserve"> ولكن يجوز أن يكون الوارث قد دفع من ماله حصته في دين على التركة</w:t>
      </w:r>
      <w:r>
        <w:rPr>
          <w:rtl/>
          <w:lang w:bidi="ar-EG"/>
        </w:rPr>
        <w:t> </w:t>
      </w:r>
      <w:r>
        <w:rPr>
          <w:rFonts w:hint="cs"/>
          <w:rtl/>
          <w:lang w:bidi="ar-EG"/>
        </w:rPr>
        <w:t>،</w:t>
      </w:r>
      <w:r w:rsidRPr="005854D2">
        <w:rPr>
          <w:rFonts w:hint="cs"/>
          <w:rtl/>
          <w:lang w:bidi="ar-EG"/>
        </w:rPr>
        <w:t xml:space="preserve"> فيرجع بما دفعه على المشتري</w:t>
      </w:r>
      <w:r>
        <w:rPr>
          <w:rtl/>
          <w:lang w:bidi="ar-EG"/>
        </w:rPr>
        <w:t> </w:t>
      </w:r>
      <w:r>
        <w:rPr>
          <w:rFonts w:hint="cs"/>
          <w:rtl/>
          <w:lang w:bidi="ar-EG"/>
        </w:rPr>
        <w:t>،</w:t>
      </w:r>
      <w:r w:rsidRPr="005854D2">
        <w:rPr>
          <w:rFonts w:hint="cs"/>
          <w:rtl/>
          <w:lang w:bidi="ar-EG"/>
        </w:rPr>
        <w:t xml:space="preserve"> لأن هذا قد استفاد بما دفعه الوارث</w:t>
      </w:r>
      <w:r>
        <w:rPr>
          <w:rtl/>
          <w:lang w:bidi="ar-EG"/>
        </w:rPr>
        <w:t> </w:t>
      </w:r>
      <w:r>
        <w:rPr>
          <w:rFonts w:hint="cs"/>
          <w:rtl/>
          <w:lang w:bidi="ar-EG"/>
        </w:rPr>
        <w:t>،</w:t>
      </w:r>
      <w:r w:rsidRPr="005854D2">
        <w:rPr>
          <w:rFonts w:hint="cs"/>
          <w:rtl/>
          <w:lang w:bidi="ar-EG"/>
        </w:rPr>
        <w:t xml:space="preserve"> إذ خلصت له الحصة دون أن يستنزل منها هذا الدين</w:t>
      </w:r>
      <w:r>
        <w:rPr>
          <w:rtl/>
          <w:lang w:bidi="ar-EG"/>
        </w:rPr>
        <w:t> </w:t>
      </w:r>
      <w:r>
        <w:rPr>
          <w:rFonts w:hint="cs"/>
          <w:rtl/>
          <w:lang w:bidi="ar-EG"/>
        </w:rPr>
        <w:t>.</w:t>
      </w:r>
      <w:r w:rsidRPr="005854D2">
        <w:rPr>
          <w:rFonts w:hint="cs"/>
          <w:rtl/>
          <w:lang w:bidi="ar-EG"/>
        </w:rPr>
        <w:t xml:space="preserve"> كذلك قد يكون الوارث دفع ما يصيب حصته في وصية تركها المورث</w:t>
      </w:r>
      <w:r>
        <w:rPr>
          <w:rtl/>
          <w:lang w:bidi="ar-EG"/>
        </w:rPr>
        <w:t> </w:t>
      </w:r>
      <w:r>
        <w:rPr>
          <w:rFonts w:hint="cs"/>
          <w:rtl/>
          <w:lang w:bidi="ar-EG"/>
        </w:rPr>
        <w:t>،</w:t>
      </w:r>
      <w:r w:rsidRPr="005854D2">
        <w:rPr>
          <w:rFonts w:hint="cs"/>
          <w:rtl/>
          <w:lang w:bidi="ar-EG"/>
        </w:rPr>
        <w:t xml:space="preserve"> فهنا أيضاً ولنفس السبب يرجع الوارث على المشتري بما دفع</w:t>
      </w:r>
      <w:r>
        <w:rPr>
          <w:rtl/>
          <w:lang w:bidi="ar-EG"/>
        </w:rPr>
        <w:t> </w:t>
      </w:r>
      <w:r>
        <w:rPr>
          <w:rFonts w:hint="cs"/>
          <w:rtl/>
          <w:lang w:bidi="ar-EG"/>
        </w:rPr>
        <w:t>.</w:t>
      </w:r>
      <w:r w:rsidRPr="005854D2">
        <w:rPr>
          <w:rFonts w:hint="cs"/>
          <w:rtl/>
          <w:lang w:bidi="ar-EG"/>
        </w:rPr>
        <w:t xml:space="preserve"> وهناك </w:t>
      </w:r>
      <w:r w:rsidRPr="005854D2">
        <w:rPr>
          <w:rFonts w:hint="cs"/>
          <w:rtl/>
          <w:lang w:bidi="ar-EG"/>
        </w:rPr>
        <w:lastRenderedPageBreak/>
        <w:t>رسم يدفع على انتقال التركة للوارث</w:t>
      </w:r>
      <w:r>
        <w:rPr>
          <w:rtl/>
          <w:lang w:bidi="ar-EG"/>
        </w:rPr>
        <w:t> </w:t>
      </w:r>
      <w:r>
        <w:rPr>
          <w:rFonts w:hint="cs"/>
          <w:rtl/>
          <w:lang w:bidi="ar-EG"/>
        </w:rPr>
        <w:t>،</w:t>
      </w:r>
      <w:r w:rsidRPr="005854D2">
        <w:rPr>
          <w:rFonts w:hint="cs"/>
          <w:rtl/>
          <w:lang w:bidi="ar-EG"/>
        </w:rPr>
        <w:t xml:space="preserve"> وهو رسم على انتقال الملكية من المورث إلى الوارث ويسمى رسم الأيلولة</w:t>
      </w:r>
      <w:r>
        <w:rPr>
          <w:rtl/>
          <w:lang w:bidi="ar-EG"/>
        </w:rPr>
        <w:t> </w:t>
      </w:r>
      <w:r>
        <w:rPr>
          <w:rFonts w:hint="cs"/>
          <w:rtl/>
          <w:lang w:bidi="ar-EG"/>
        </w:rPr>
        <w:t>.</w:t>
      </w:r>
      <w:r w:rsidRPr="005854D2">
        <w:rPr>
          <w:rFonts w:hint="cs"/>
          <w:rtl/>
          <w:lang w:bidi="ar-EG"/>
        </w:rPr>
        <w:t xml:space="preserve"> فهذا يدفعه الوارث في مقابل انتقال حصته في التركة إليه</w:t>
      </w:r>
      <w:r>
        <w:rPr>
          <w:rtl/>
          <w:lang w:bidi="ar-EG"/>
        </w:rPr>
        <w:t> </w:t>
      </w:r>
      <w:r>
        <w:rPr>
          <w:rFonts w:hint="cs"/>
          <w:rtl/>
          <w:lang w:bidi="ar-EG"/>
        </w:rPr>
        <w:t>،</w:t>
      </w:r>
      <w:r w:rsidRPr="005854D2">
        <w:rPr>
          <w:rFonts w:hint="cs"/>
          <w:rtl/>
          <w:lang w:bidi="ar-EG"/>
        </w:rPr>
        <w:t xml:space="preserve"> ولا يرجع به على المشتري</w:t>
      </w:r>
      <w:r>
        <w:rPr>
          <w:rtl/>
          <w:lang w:bidi="ar-EG"/>
        </w:rPr>
        <w:t> </w:t>
      </w:r>
      <w:r>
        <w:rPr>
          <w:rFonts w:hint="cs"/>
          <w:rtl/>
          <w:lang w:bidi="ar-EG"/>
        </w:rPr>
        <w:t>،</w:t>
      </w:r>
      <w:r w:rsidRPr="005854D2">
        <w:rPr>
          <w:rFonts w:hint="cs"/>
          <w:rtl/>
          <w:lang w:bidi="ar-EG"/>
        </w:rPr>
        <w:t xml:space="preserve"> لأنه هو </w:t>
      </w:r>
      <w:r w:rsidRPr="008E4DB6">
        <w:rPr>
          <w:rFonts w:hint="cs"/>
          <w:color w:val="FF0000"/>
          <w:rtl/>
          <w:lang w:bidi="ar-EG"/>
        </w:rPr>
        <w:t>$ 251 $</w:t>
      </w:r>
      <w:r w:rsidRPr="005854D2">
        <w:rPr>
          <w:rFonts w:hint="cs"/>
          <w:rtl/>
          <w:lang w:bidi="ar-EG"/>
        </w:rPr>
        <w:t xml:space="preserve"> الذي استفاد منه فقد انتقلت إليه ملكية الحصة واستطاع بذلك أن يبيعها </w:t>
      </w:r>
      <w:r w:rsidRPr="005854D2">
        <w:rPr>
          <w:rFonts w:hint="cs"/>
          <w:vertAlign w:val="superscript"/>
          <w:rtl/>
          <w:lang w:bidi="ar-EG"/>
        </w:rPr>
        <w:t xml:space="preserve">( </w:t>
      </w:r>
      <w:r w:rsidRPr="005854D2">
        <w:rPr>
          <w:rStyle w:val="a7"/>
          <w:rtl/>
        </w:rPr>
        <w:footnoteReference w:id="44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أما المشتري فيدفع رسم البيع الذي انتقلت بموجبه ملكية الحصة إليه من الوارث</w:t>
      </w:r>
      <w:r>
        <w:rPr>
          <w:rtl/>
          <w:lang w:bidi="ar-EG"/>
        </w:rPr>
        <w:t> </w:t>
      </w:r>
      <w:r>
        <w:rPr>
          <w:rFonts w:hint="cs"/>
          <w:rtl/>
          <w:lang w:bidi="ar-EG"/>
        </w:rPr>
        <w:t>،</w:t>
      </w:r>
      <w:r w:rsidRPr="005854D2">
        <w:rPr>
          <w:rFonts w:hint="cs"/>
          <w:rtl/>
          <w:lang w:bidi="ar-EG"/>
        </w:rPr>
        <w:t xml:space="preserve"> وهذا الرسم يدخل في مصروفات البيع التي يلتزم بها المشتري </w:t>
      </w:r>
      <w:r w:rsidRPr="005854D2">
        <w:rPr>
          <w:rFonts w:hint="cs"/>
          <w:vertAlign w:val="superscript"/>
          <w:rtl/>
          <w:lang w:bidi="ar-EG"/>
        </w:rPr>
        <w:t xml:space="preserve">( </w:t>
      </w:r>
      <w:r w:rsidRPr="005854D2">
        <w:rPr>
          <w:rStyle w:val="a7"/>
          <w:rtl/>
        </w:rPr>
        <w:footnoteReference w:id="44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وقد يكون للوارث دين في ذمة المورث</w:t>
      </w:r>
      <w:r>
        <w:rPr>
          <w:rtl/>
          <w:lang w:bidi="ar-EG"/>
        </w:rPr>
        <w:t> </w:t>
      </w:r>
      <w:r>
        <w:rPr>
          <w:rFonts w:hint="cs"/>
          <w:rtl/>
          <w:lang w:bidi="ar-EG"/>
        </w:rPr>
        <w:t>،</w:t>
      </w:r>
      <w:r w:rsidRPr="005854D2">
        <w:rPr>
          <w:rFonts w:hint="cs"/>
          <w:rtl/>
          <w:lang w:bidi="ar-EG"/>
        </w:rPr>
        <w:t xml:space="preserve"> فهذا الدين تلتزم به التركة ولا ينقضي باتحاد الذمة لأن ديون المورث لا تنتقل إلى ذمة الوارث</w:t>
      </w:r>
      <w:r>
        <w:rPr>
          <w:rtl/>
          <w:lang w:bidi="ar-EG"/>
        </w:rPr>
        <w:t> </w:t>
      </w:r>
      <w:r>
        <w:rPr>
          <w:rFonts w:hint="cs"/>
          <w:rtl/>
          <w:lang w:bidi="ar-EG"/>
        </w:rPr>
        <w:t>.</w:t>
      </w:r>
      <w:r w:rsidRPr="005854D2">
        <w:rPr>
          <w:rFonts w:hint="cs"/>
          <w:rtl/>
          <w:lang w:bidi="ar-EG"/>
        </w:rPr>
        <w:t xml:space="preserve"> فيكون للوارث أن يطالب التركة بماله من الدين</w:t>
      </w:r>
      <w:r>
        <w:rPr>
          <w:rtl/>
          <w:lang w:bidi="ar-EG"/>
        </w:rPr>
        <w:t> </w:t>
      </w:r>
      <w:r>
        <w:rPr>
          <w:rFonts w:hint="cs"/>
          <w:rtl/>
          <w:lang w:bidi="ar-EG"/>
        </w:rPr>
        <w:t>،</w:t>
      </w:r>
      <w:r w:rsidRPr="005854D2">
        <w:rPr>
          <w:rFonts w:hint="cs"/>
          <w:rtl/>
          <w:lang w:bidi="ar-EG"/>
        </w:rPr>
        <w:t xml:space="preserve"> ويتحمل المشتري نصيب الحصة المبيعة في هذا الدين</w:t>
      </w:r>
      <w:r>
        <w:rPr>
          <w:rtl/>
          <w:lang w:bidi="ar-EG"/>
        </w:rPr>
        <w:t> </w:t>
      </w:r>
      <w:r>
        <w:rPr>
          <w:rFonts w:hint="cs"/>
          <w:rtl/>
          <w:lang w:bidi="ar-EG"/>
        </w:rPr>
        <w:t>،</w:t>
      </w:r>
      <w:r w:rsidRPr="005854D2">
        <w:rPr>
          <w:rFonts w:hint="cs"/>
          <w:rtl/>
          <w:lang w:bidi="ar-EG"/>
        </w:rPr>
        <w:t xml:space="preserve"> أي أنه يحسب للبائع كل ما يكون دائناً به للتركة ويتحمل المشتري نصيبه في ذلك باعتباره مالكاً للحصة المبيعة</w:t>
      </w:r>
      <w:r>
        <w:rPr>
          <w:rtl/>
          <w:lang w:bidi="ar-EG"/>
        </w:rPr>
        <w:t> </w:t>
      </w:r>
      <w:r>
        <w:rPr>
          <w:rFonts w:hint="cs"/>
          <w:rtl/>
          <w:lang w:bidi="ar-EG"/>
        </w:rPr>
        <w:t>.</w:t>
      </w:r>
      <w:r w:rsidRPr="005854D2">
        <w:rPr>
          <w:rFonts w:hint="cs"/>
          <w:rtl/>
          <w:lang w:bidi="ar-EG"/>
        </w:rPr>
        <w:t xml:space="preserve"> وإلى هذا كله تشير المادة 476 مدني</w:t>
      </w:r>
      <w:r>
        <w:rPr>
          <w:rtl/>
          <w:lang w:bidi="ar-EG"/>
        </w:rPr>
        <w:t> </w:t>
      </w:r>
      <w:r>
        <w:rPr>
          <w:rFonts w:hint="cs"/>
          <w:rtl/>
          <w:lang w:bidi="ar-EG"/>
        </w:rPr>
        <w:t>،</w:t>
      </w:r>
      <w:r w:rsidRPr="005854D2">
        <w:rPr>
          <w:rFonts w:hint="cs"/>
          <w:rtl/>
          <w:lang w:bidi="ar-EG"/>
        </w:rPr>
        <w:t xml:space="preserve"> كما رأينا</w:t>
      </w:r>
      <w:r>
        <w:rPr>
          <w:rtl/>
          <w:lang w:bidi="ar-EG"/>
        </w:rPr>
        <w:t> </w:t>
      </w:r>
      <w:r>
        <w:rPr>
          <w:rFonts w:hint="cs"/>
          <w:rtl/>
          <w:lang w:bidi="ar-EG"/>
        </w:rPr>
        <w:t>،</w:t>
      </w:r>
      <w:r w:rsidRPr="005854D2">
        <w:rPr>
          <w:rFonts w:hint="cs"/>
          <w:rtl/>
          <w:lang w:bidi="ar-EG"/>
        </w:rPr>
        <w:t xml:space="preserve"> إذ تقول : </w:t>
      </w:r>
      <w:r w:rsidRPr="005854D2">
        <w:rPr>
          <w:rtl/>
          <w:lang w:bidi="ar-EG"/>
        </w:rPr>
        <w:t>"</w:t>
      </w:r>
      <w:r w:rsidRPr="005854D2">
        <w:rPr>
          <w:rFonts w:hint="cs"/>
          <w:rtl/>
          <w:lang w:bidi="ar-EG"/>
        </w:rPr>
        <w:t xml:space="preserve"> يرد المشتري للبائع ما وفاه هذا من ديون التركة</w:t>
      </w:r>
      <w:r>
        <w:rPr>
          <w:rtl/>
          <w:lang w:bidi="ar-EG"/>
        </w:rPr>
        <w:t> </w:t>
      </w:r>
      <w:r>
        <w:rPr>
          <w:rFonts w:hint="cs"/>
          <w:rtl/>
          <w:lang w:bidi="ar-EG"/>
        </w:rPr>
        <w:t>،</w:t>
      </w:r>
      <w:r w:rsidRPr="005854D2">
        <w:rPr>
          <w:rFonts w:hint="cs"/>
          <w:rtl/>
          <w:lang w:bidi="ar-EG"/>
        </w:rPr>
        <w:t xml:space="preserve"> ويحسب للبائع كل ما يكون دائناً به للتركة ما لم يوجد اتفاق يقضي بغير ذلك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فيجوز إذن الاتفاق على تشديد هذه الالتزامات أو على تخفيفها</w:t>
      </w:r>
      <w:r>
        <w:rPr>
          <w:rtl/>
          <w:lang w:bidi="ar-EG"/>
        </w:rPr>
        <w:t> </w:t>
      </w:r>
      <w:r>
        <w:rPr>
          <w:rFonts w:hint="cs"/>
          <w:rtl/>
          <w:lang w:bidi="ar-EG"/>
        </w:rPr>
        <w:t>.</w:t>
      </w:r>
      <w:r w:rsidRPr="005854D2">
        <w:rPr>
          <w:rFonts w:hint="cs"/>
          <w:rtl/>
          <w:lang w:bidi="ar-EG"/>
        </w:rPr>
        <w:t xml:space="preserve"> يجوز مثلاً الاتفاق على أن يدفع المشتري رسم الأيلولة</w:t>
      </w:r>
      <w:r>
        <w:rPr>
          <w:rtl/>
          <w:lang w:bidi="ar-EG"/>
        </w:rPr>
        <w:t> </w:t>
      </w:r>
      <w:r>
        <w:rPr>
          <w:rFonts w:hint="cs"/>
          <w:rtl/>
          <w:lang w:bidi="ar-EG"/>
        </w:rPr>
        <w:t>،</w:t>
      </w:r>
      <w:r w:rsidRPr="005854D2">
        <w:rPr>
          <w:rFonts w:hint="cs"/>
          <w:rtl/>
          <w:lang w:bidi="ar-EG"/>
        </w:rPr>
        <w:t xml:space="preserve"> فهذا تشديد في التزامات المشتري</w:t>
      </w:r>
      <w:r>
        <w:rPr>
          <w:rtl/>
          <w:lang w:bidi="ar-EG"/>
        </w:rPr>
        <w:t> </w:t>
      </w:r>
      <w:r>
        <w:rPr>
          <w:rFonts w:hint="cs"/>
          <w:rtl/>
          <w:lang w:bidi="ar-EG"/>
        </w:rPr>
        <w:t>.</w:t>
      </w:r>
      <w:r w:rsidRPr="005854D2">
        <w:rPr>
          <w:rFonts w:hint="cs"/>
          <w:rtl/>
          <w:lang w:bidi="ar-EG"/>
        </w:rPr>
        <w:t xml:space="preserve"> كما يجوز الاتفاق على ألا يرد المشتري للبائع ما وفاه هذا من ديون التركة أو الوصايا</w:t>
      </w:r>
      <w:r>
        <w:rPr>
          <w:rtl/>
          <w:lang w:bidi="ar-EG"/>
        </w:rPr>
        <w:t> </w:t>
      </w:r>
      <w:r>
        <w:rPr>
          <w:rFonts w:hint="cs"/>
          <w:rtl/>
          <w:lang w:bidi="ar-EG"/>
        </w:rPr>
        <w:t>،</w:t>
      </w:r>
      <w:r w:rsidRPr="005854D2">
        <w:rPr>
          <w:rFonts w:hint="cs"/>
          <w:rtl/>
          <w:lang w:bidi="ar-EG"/>
        </w:rPr>
        <w:t xml:space="preserve"> أو على ألا يحسب للوارث البائع ما كان دائناً به للتركة</w:t>
      </w:r>
      <w:r>
        <w:rPr>
          <w:rtl/>
          <w:lang w:bidi="ar-EG"/>
        </w:rPr>
        <w:t> </w:t>
      </w:r>
      <w:r>
        <w:rPr>
          <w:rFonts w:hint="cs"/>
          <w:rtl/>
          <w:lang w:bidi="ar-EG"/>
        </w:rPr>
        <w:t>،</w:t>
      </w:r>
      <w:r w:rsidRPr="005854D2">
        <w:rPr>
          <w:rFonts w:hint="cs"/>
          <w:rtl/>
          <w:lang w:bidi="ar-EG"/>
        </w:rPr>
        <w:t xml:space="preserve"> وهذا تخفيف في التزامات المشتري</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$ 252 $ </w:t>
      </w:r>
    </w:p>
    <w:p w:rsidR="000E7CFA" w:rsidRPr="005854D2" w:rsidRDefault="000E7CFA" w:rsidP="000E7CFA">
      <w:pPr>
        <w:ind w:firstLine="567"/>
        <w:rPr>
          <w:rFonts w:hint="cs"/>
          <w:rtl/>
          <w:lang w:bidi="ar-EG"/>
        </w:rPr>
      </w:pPr>
      <w:r w:rsidRPr="005854D2">
        <w:rPr>
          <w:rFonts w:hint="cs"/>
          <w:rtl/>
          <w:lang w:bidi="ar-EG"/>
        </w:rPr>
        <w:t>ثانياً : حكم هذا البيع بالنسبة إلى الغير :</w:t>
      </w:r>
    </w:p>
    <w:p w:rsidR="000E7CFA" w:rsidRPr="005854D2" w:rsidRDefault="000E7CFA" w:rsidP="000E7CFA">
      <w:pPr>
        <w:ind w:firstLine="567"/>
        <w:rPr>
          <w:rFonts w:hint="cs"/>
          <w:rtl/>
          <w:lang w:bidi="ar-EG"/>
        </w:rPr>
      </w:pPr>
      <w:r w:rsidRPr="005854D2">
        <w:rPr>
          <w:rFonts w:hint="cs"/>
          <w:rtl/>
          <w:lang w:bidi="ar-EG"/>
        </w:rPr>
        <w:t>135 - الغير هنا طوائف ثلاث : يمكن تمييز طوائف ثلاث من الغير في بيع التركة</w:t>
      </w:r>
      <w:r>
        <w:rPr>
          <w:rtl/>
          <w:lang w:bidi="ar-EG"/>
        </w:rPr>
        <w:t> </w:t>
      </w:r>
      <w:r>
        <w:rPr>
          <w:rFonts w:hint="cs"/>
          <w:rtl/>
          <w:lang w:bidi="ar-EG"/>
        </w:rPr>
        <w:t>.</w:t>
      </w:r>
      <w:r w:rsidRPr="005854D2">
        <w:rPr>
          <w:rFonts w:hint="cs"/>
          <w:rtl/>
          <w:lang w:bidi="ar-EG"/>
        </w:rPr>
        <w:t xml:space="preserve"> الطائفة الأولى هم الورثة الآخرون غير الوارث البائع</w:t>
      </w:r>
      <w:r>
        <w:rPr>
          <w:rtl/>
          <w:lang w:bidi="ar-EG"/>
        </w:rPr>
        <w:t> </w:t>
      </w:r>
      <w:r>
        <w:rPr>
          <w:rFonts w:hint="cs"/>
          <w:rtl/>
          <w:lang w:bidi="ar-EG"/>
        </w:rPr>
        <w:t>.</w:t>
      </w:r>
      <w:r w:rsidRPr="005854D2">
        <w:rPr>
          <w:rFonts w:hint="cs"/>
          <w:rtl/>
          <w:lang w:bidi="ar-EG"/>
        </w:rPr>
        <w:t xml:space="preserve"> والطائفة الثانية هم دائنو التركة ومدينوها</w:t>
      </w:r>
      <w:r>
        <w:rPr>
          <w:rtl/>
          <w:lang w:bidi="ar-EG"/>
        </w:rPr>
        <w:t> </w:t>
      </w:r>
      <w:r>
        <w:rPr>
          <w:rFonts w:hint="cs"/>
          <w:rtl/>
          <w:lang w:bidi="ar-EG"/>
        </w:rPr>
        <w:t>.</w:t>
      </w:r>
      <w:r w:rsidRPr="005854D2">
        <w:rPr>
          <w:rFonts w:hint="cs"/>
          <w:rtl/>
          <w:lang w:bidi="ar-EG"/>
        </w:rPr>
        <w:t xml:space="preserve"> والطائفة الثالثة هم الخلف الخاص للوارث البائع أي كل شخص تلقى من الوارث </w:t>
      </w:r>
      <w:r w:rsidRPr="005854D2">
        <w:rPr>
          <w:rFonts w:hint="cs"/>
          <w:rtl/>
          <w:lang w:bidi="ar-EG"/>
        </w:rPr>
        <w:lastRenderedPageBreak/>
        <w:t>البائع حقاً على عين أو دين من مشتملات الحصة المبيعة</w:t>
      </w:r>
      <w:r>
        <w:rPr>
          <w:rtl/>
          <w:lang w:bidi="ar-EG"/>
        </w:rPr>
        <w:t> </w:t>
      </w:r>
      <w:r>
        <w:rPr>
          <w:rFonts w:hint="cs"/>
          <w:rtl/>
          <w:lang w:bidi="ar-EG"/>
        </w:rPr>
        <w:t>.</w:t>
      </w:r>
      <w:r w:rsidRPr="005854D2">
        <w:rPr>
          <w:rFonts w:hint="cs"/>
          <w:rtl/>
          <w:lang w:bidi="ar-EG"/>
        </w:rPr>
        <w:t xml:space="preserve"> ولما كان الحكم يختلف بالنسبة إلى كل طائفة من هؤلاء</w:t>
      </w:r>
      <w:r>
        <w:rPr>
          <w:rtl/>
          <w:lang w:bidi="ar-EG"/>
        </w:rPr>
        <w:t> </w:t>
      </w:r>
      <w:r>
        <w:rPr>
          <w:rFonts w:hint="cs"/>
          <w:rtl/>
          <w:lang w:bidi="ar-EG"/>
        </w:rPr>
        <w:t>،</w:t>
      </w:r>
      <w:r w:rsidRPr="005854D2">
        <w:rPr>
          <w:rFonts w:hint="cs"/>
          <w:rtl/>
          <w:lang w:bidi="ar-EG"/>
        </w:rPr>
        <w:t xml:space="preserve"> فنستعرضهم متعاقبين طائفة بعد الأخرى</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136 - الورثة الآخرون : هؤلاء ليس طرفاً في البيع الذي تم بين الوارث البائع والمشتري</w:t>
      </w:r>
      <w:r>
        <w:rPr>
          <w:rtl/>
          <w:lang w:bidi="ar-EG"/>
        </w:rPr>
        <w:t> </w:t>
      </w:r>
      <w:r>
        <w:rPr>
          <w:rFonts w:hint="cs"/>
          <w:rtl/>
          <w:lang w:bidi="ar-EG"/>
        </w:rPr>
        <w:t>،</w:t>
      </w:r>
      <w:r w:rsidRPr="005854D2">
        <w:rPr>
          <w:rFonts w:hint="cs"/>
          <w:rtl/>
          <w:lang w:bidi="ar-EG"/>
        </w:rPr>
        <w:t xml:space="preserve"> فلا يكسبون من هذا البيع حقاً ولا يترتب في ذمتهم التزام</w:t>
      </w:r>
      <w:r>
        <w:rPr>
          <w:rtl/>
          <w:lang w:bidi="ar-EG"/>
        </w:rPr>
        <w:t> </w:t>
      </w:r>
      <w:r>
        <w:rPr>
          <w:rFonts w:hint="cs"/>
          <w:rtl/>
          <w:lang w:bidi="ar-EG"/>
        </w:rPr>
        <w:t>.</w:t>
      </w:r>
      <w:r w:rsidRPr="005854D2">
        <w:rPr>
          <w:rFonts w:hint="cs"/>
          <w:rtl/>
          <w:lang w:bidi="ar-EG"/>
        </w:rPr>
        <w:t xml:space="preserve"> ولكن البيع الذي تم جعل المشتري شريكاً لهم في الشيوع في جميع مشتملات التركة</w:t>
      </w:r>
      <w:r>
        <w:rPr>
          <w:rtl/>
          <w:lang w:bidi="ar-EG"/>
        </w:rPr>
        <w:t> </w:t>
      </w:r>
      <w:r>
        <w:rPr>
          <w:rFonts w:hint="cs"/>
          <w:rtl/>
          <w:lang w:bidi="ar-EG"/>
        </w:rPr>
        <w:t>،</w:t>
      </w:r>
      <w:r w:rsidRPr="005854D2">
        <w:rPr>
          <w:rFonts w:hint="cs"/>
          <w:rtl/>
          <w:lang w:bidi="ar-EG"/>
        </w:rPr>
        <w:t xml:space="preserve"> من عقارات ومنقولات وديون</w:t>
      </w:r>
      <w:r>
        <w:rPr>
          <w:rtl/>
          <w:lang w:bidi="ar-EG"/>
        </w:rPr>
        <w:t> </w:t>
      </w:r>
      <w:r>
        <w:rPr>
          <w:rFonts w:hint="cs"/>
          <w:rtl/>
          <w:lang w:bidi="ar-EG"/>
        </w:rPr>
        <w:t>،</w:t>
      </w:r>
      <w:r w:rsidRPr="005854D2">
        <w:rPr>
          <w:rFonts w:hint="cs"/>
          <w:rtl/>
          <w:lang w:bidi="ar-EG"/>
        </w:rPr>
        <w:t xml:space="preserve"> بمقدار حصة الوارث البائع وقد حل المشتري محله بموجب البيع</w:t>
      </w:r>
      <w:r>
        <w:rPr>
          <w:rtl/>
          <w:lang w:bidi="ar-EG"/>
        </w:rPr>
        <w:t> </w:t>
      </w:r>
      <w:r>
        <w:rPr>
          <w:rFonts w:hint="cs"/>
          <w:rtl/>
          <w:lang w:bidi="ar-EG"/>
        </w:rPr>
        <w:t>.</w:t>
      </w:r>
      <w:r w:rsidRPr="005854D2">
        <w:rPr>
          <w:rFonts w:hint="cs"/>
          <w:rtl/>
          <w:lang w:bidi="ar-EG"/>
        </w:rPr>
        <w:t xml:space="preserve"> فمن حقهم الاعتداد بهذا البيع ولو لم يعلن لهم</w:t>
      </w:r>
      <w:r>
        <w:rPr>
          <w:rtl/>
          <w:lang w:bidi="ar-EG"/>
        </w:rPr>
        <w:t> </w:t>
      </w:r>
      <w:r>
        <w:rPr>
          <w:rFonts w:hint="cs"/>
          <w:rtl/>
          <w:lang w:bidi="ar-EG"/>
        </w:rPr>
        <w:t>،</w:t>
      </w:r>
      <w:r w:rsidRPr="005854D2">
        <w:rPr>
          <w:rFonts w:hint="cs"/>
          <w:rtl/>
          <w:lang w:bidi="ar-EG"/>
        </w:rPr>
        <w:t xml:space="preserve"> ويتقاسمون التركة مع المشتري باعتباره شريكاً لهم</w:t>
      </w:r>
      <w:r>
        <w:rPr>
          <w:rtl/>
          <w:lang w:bidi="ar-EG"/>
        </w:rPr>
        <w:t> </w:t>
      </w:r>
      <w:r>
        <w:rPr>
          <w:rFonts w:hint="cs"/>
          <w:rtl/>
          <w:lang w:bidi="ar-EG"/>
        </w:rPr>
        <w:t>،</w:t>
      </w:r>
      <w:r w:rsidRPr="005854D2">
        <w:rPr>
          <w:rFonts w:hint="cs"/>
          <w:rtl/>
          <w:lang w:bidi="ar-EG"/>
        </w:rPr>
        <w:t xml:space="preserve"> وتكون هذه القسمة نافذة في حق الوارث البائع فقد خرج بالبيع عن أن يكون هو الشريك</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ومن حق الورثة</w:t>
      </w:r>
      <w:r>
        <w:rPr>
          <w:rtl/>
          <w:lang w:bidi="ar-EG"/>
        </w:rPr>
        <w:t> </w:t>
      </w:r>
      <w:r>
        <w:rPr>
          <w:rFonts w:hint="cs"/>
          <w:rtl/>
          <w:lang w:bidi="ar-EG"/>
        </w:rPr>
        <w:t>،</w:t>
      </w:r>
      <w:r w:rsidRPr="005854D2">
        <w:rPr>
          <w:rFonts w:hint="cs"/>
          <w:rtl/>
          <w:lang w:bidi="ar-EG"/>
        </w:rPr>
        <w:t xml:space="preserve"> قبل صدور البيع من الوارث</w:t>
      </w:r>
      <w:r>
        <w:rPr>
          <w:rtl/>
          <w:lang w:bidi="ar-EG"/>
        </w:rPr>
        <w:t> </w:t>
      </w:r>
      <w:r>
        <w:rPr>
          <w:rFonts w:hint="cs"/>
          <w:rtl/>
          <w:lang w:bidi="ar-EG"/>
        </w:rPr>
        <w:t>،</w:t>
      </w:r>
      <w:r w:rsidRPr="005854D2">
        <w:rPr>
          <w:rFonts w:hint="cs"/>
          <w:rtl/>
          <w:lang w:bidi="ar-EG"/>
        </w:rPr>
        <w:t xml:space="preserve"> أن يتقاسموا مع هذا الوارث</w:t>
      </w:r>
      <w:r>
        <w:rPr>
          <w:rtl/>
          <w:lang w:bidi="ar-EG"/>
        </w:rPr>
        <w:t> </w:t>
      </w:r>
      <w:r>
        <w:rPr>
          <w:rFonts w:hint="cs"/>
          <w:rtl/>
          <w:lang w:bidi="ar-EG"/>
        </w:rPr>
        <w:t>،</w:t>
      </w:r>
      <w:r w:rsidRPr="005854D2">
        <w:rPr>
          <w:rFonts w:hint="cs"/>
          <w:rtl/>
          <w:lang w:bidi="ar-EG"/>
        </w:rPr>
        <w:t xml:space="preserve"> فتفرز حصته</w:t>
      </w:r>
      <w:r>
        <w:rPr>
          <w:rtl/>
          <w:lang w:bidi="ar-EG"/>
        </w:rPr>
        <w:t> </w:t>
      </w:r>
      <w:r>
        <w:rPr>
          <w:rFonts w:hint="cs"/>
          <w:rtl/>
          <w:lang w:bidi="ar-EG"/>
        </w:rPr>
        <w:t>.</w:t>
      </w:r>
      <w:r w:rsidRPr="005854D2">
        <w:rPr>
          <w:rFonts w:hint="cs"/>
          <w:rtl/>
          <w:lang w:bidi="ar-EG"/>
        </w:rPr>
        <w:t xml:space="preserve"> ويقع البيع عليها مفرزة لا شائعة</w:t>
      </w:r>
      <w:r>
        <w:rPr>
          <w:rtl/>
          <w:lang w:bidi="ar-EG"/>
        </w:rPr>
        <w:t> </w:t>
      </w:r>
      <w:r>
        <w:rPr>
          <w:rFonts w:hint="cs"/>
          <w:rtl/>
          <w:lang w:bidi="ar-EG"/>
        </w:rPr>
        <w:t>،</w:t>
      </w:r>
      <w:r w:rsidRPr="005854D2">
        <w:rPr>
          <w:rFonts w:hint="cs"/>
          <w:rtl/>
          <w:lang w:bidi="ar-EG"/>
        </w:rPr>
        <w:t xml:space="preserve"> وتكون هذه القسمة نافذة في حق المشتري من الوارث كخلف خاص ينصرف إليه أثر العقد الصادر من سلفه متعلقاً بالشيء المبيع</w:t>
      </w:r>
      <w:r>
        <w:rPr>
          <w:rtl/>
          <w:lang w:bidi="ar-EG"/>
        </w:rPr>
        <w:t> </w:t>
      </w:r>
      <w:r>
        <w:rPr>
          <w:rFonts w:hint="cs"/>
          <w:rtl/>
          <w:lang w:bidi="ar-EG"/>
        </w:rPr>
        <w:t>.</w:t>
      </w:r>
      <w:r w:rsidRPr="005854D2">
        <w:rPr>
          <w:rFonts w:hint="cs"/>
          <w:rtl/>
          <w:lang w:bidi="ar-EG"/>
        </w:rPr>
        <w:t xml:space="preserve"> أما بعد البيع</w:t>
      </w:r>
      <w:r>
        <w:rPr>
          <w:rtl/>
          <w:lang w:bidi="ar-EG"/>
        </w:rPr>
        <w:t> </w:t>
      </w:r>
      <w:r>
        <w:rPr>
          <w:rFonts w:hint="cs"/>
          <w:rtl/>
          <w:lang w:bidi="ar-EG"/>
        </w:rPr>
        <w:t>،</w:t>
      </w:r>
      <w:r w:rsidRPr="005854D2">
        <w:rPr>
          <w:rFonts w:hint="cs"/>
          <w:rtl/>
          <w:lang w:bidi="ar-EG"/>
        </w:rPr>
        <w:t xml:space="preserve"> فإذا كان الورثة الآخرون لم يخطروا به</w:t>
      </w:r>
      <w:r>
        <w:rPr>
          <w:rtl/>
          <w:lang w:bidi="ar-EG"/>
        </w:rPr>
        <w:t> </w:t>
      </w:r>
      <w:r>
        <w:rPr>
          <w:rFonts w:hint="cs"/>
          <w:rtl/>
          <w:lang w:bidi="ar-EG"/>
        </w:rPr>
        <w:t>،</w:t>
      </w:r>
      <w:r w:rsidRPr="005854D2">
        <w:rPr>
          <w:rFonts w:hint="cs"/>
          <w:rtl/>
          <w:lang w:bidi="ar-EG"/>
        </w:rPr>
        <w:t xml:space="preserve"> كان من حقهم أن يتقاسموا مع الوارث البائع</w:t>
      </w:r>
      <w:r>
        <w:rPr>
          <w:rtl/>
          <w:lang w:bidi="ar-EG"/>
        </w:rPr>
        <w:t> </w:t>
      </w:r>
      <w:r>
        <w:rPr>
          <w:rFonts w:hint="cs"/>
          <w:rtl/>
          <w:lang w:bidi="ar-EG"/>
        </w:rPr>
        <w:t>،</w:t>
      </w:r>
      <w:r w:rsidRPr="005854D2">
        <w:rPr>
          <w:rFonts w:hint="cs"/>
          <w:rtl/>
          <w:lang w:bidi="ar-EG"/>
        </w:rPr>
        <w:t xml:space="preserve"> لأن المفروض أنهم لا يعلمون بالبيع </w:t>
      </w:r>
      <w:r w:rsidRPr="005854D2">
        <w:rPr>
          <w:rFonts w:hint="cs"/>
          <w:vertAlign w:val="superscript"/>
          <w:rtl/>
          <w:lang w:bidi="ar-EG"/>
        </w:rPr>
        <w:t xml:space="preserve">( </w:t>
      </w:r>
      <w:r w:rsidRPr="005854D2">
        <w:rPr>
          <w:rStyle w:val="a7"/>
          <w:rtl/>
        </w:rPr>
        <w:footnoteReference w:id="45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فإذا بدأت إجراءات القسمة</w:t>
      </w:r>
      <w:r>
        <w:rPr>
          <w:rtl/>
          <w:lang w:bidi="ar-EG"/>
        </w:rPr>
        <w:t> </w:t>
      </w:r>
      <w:r>
        <w:rPr>
          <w:rFonts w:hint="cs"/>
          <w:rtl/>
          <w:lang w:bidi="ar-EG"/>
        </w:rPr>
        <w:t>،</w:t>
      </w:r>
      <w:r w:rsidRPr="005854D2">
        <w:rPr>
          <w:rFonts w:hint="cs"/>
          <w:rtl/>
          <w:lang w:bidi="ar-EG"/>
        </w:rPr>
        <w:t xml:space="preserve"> واستطاع المشتري أن يخطرهم </w:t>
      </w:r>
      <w:r w:rsidRPr="005854D2">
        <w:rPr>
          <w:rFonts w:hint="cs"/>
          <w:vertAlign w:val="superscript"/>
          <w:rtl/>
          <w:lang w:bidi="ar-EG"/>
        </w:rPr>
        <w:t xml:space="preserve">( </w:t>
      </w:r>
      <w:r w:rsidRPr="005854D2">
        <w:rPr>
          <w:rStyle w:val="a7"/>
          <w:rtl/>
        </w:rPr>
        <w:footnoteReference w:id="451"/>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8E4DB6">
        <w:rPr>
          <w:rFonts w:hint="cs"/>
          <w:color w:val="FF0000"/>
          <w:rtl/>
          <w:lang w:bidi="ar-EG"/>
        </w:rPr>
        <w:t>$ 253 $</w:t>
      </w:r>
      <w:r w:rsidRPr="005854D2">
        <w:rPr>
          <w:rFonts w:hint="cs"/>
          <w:rtl/>
          <w:lang w:bidi="ar-EG"/>
        </w:rPr>
        <w:t xml:space="preserve"> بالبيع قبل أن تتم</w:t>
      </w:r>
      <w:r>
        <w:rPr>
          <w:rtl/>
          <w:lang w:bidi="ar-EG"/>
        </w:rPr>
        <w:t> </w:t>
      </w:r>
      <w:r>
        <w:rPr>
          <w:rFonts w:hint="cs"/>
          <w:rtl/>
          <w:lang w:bidi="ar-EG"/>
        </w:rPr>
        <w:t>،</w:t>
      </w:r>
      <w:r w:rsidRPr="005854D2">
        <w:rPr>
          <w:rFonts w:hint="cs"/>
          <w:rtl/>
          <w:lang w:bidi="ar-EG"/>
        </w:rPr>
        <w:t xml:space="preserve"> كان للمشتري أن يتدخل في القسمة </w:t>
      </w:r>
      <w:r w:rsidRPr="005854D2">
        <w:rPr>
          <w:rFonts w:hint="cs"/>
          <w:vertAlign w:val="superscript"/>
          <w:rtl/>
          <w:lang w:bidi="ar-EG"/>
        </w:rPr>
        <w:t xml:space="preserve">( </w:t>
      </w:r>
      <w:r w:rsidRPr="005854D2">
        <w:rPr>
          <w:rStyle w:val="a7"/>
          <w:rtl/>
        </w:rPr>
        <w:footnoteReference w:id="45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بل له أن يطلب إخراج الوارث من الإجراءات وأن يحل محلها فيها فيكون هو المتقاسم مع سائر الورثة</w:t>
      </w:r>
      <w:r>
        <w:rPr>
          <w:rtl/>
          <w:lang w:bidi="ar-EG"/>
        </w:rPr>
        <w:t> </w:t>
      </w:r>
      <w:r>
        <w:rPr>
          <w:rFonts w:hint="cs"/>
          <w:rtl/>
          <w:lang w:bidi="ar-EG"/>
        </w:rPr>
        <w:t>.</w:t>
      </w:r>
      <w:r w:rsidRPr="005854D2">
        <w:rPr>
          <w:rFonts w:hint="cs"/>
          <w:rtl/>
          <w:lang w:bidi="ar-EG"/>
        </w:rPr>
        <w:t xml:space="preserve"> وإذا كان الورثة قد أخطروا بالبيع قبل إجراءات القسمة فليس لهم أن يتقاسموا مع الوارث البائع فقد باع حصته للمشتري</w:t>
      </w:r>
      <w:r>
        <w:rPr>
          <w:rtl/>
          <w:lang w:bidi="ar-EG"/>
        </w:rPr>
        <w:t> </w:t>
      </w:r>
      <w:r>
        <w:rPr>
          <w:rFonts w:hint="cs"/>
          <w:rtl/>
          <w:lang w:bidi="ar-EG"/>
        </w:rPr>
        <w:t>،</w:t>
      </w:r>
      <w:r w:rsidRPr="005854D2">
        <w:rPr>
          <w:rFonts w:hint="cs"/>
          <w:rtl/>
          <w:lang w:bidi="ar-EG"/>
        </w:rPr>
        <w:t xml:space="preserve"> ويكون التقاسم معه غير نفاذ في حق المشتري</w:t>
      </w:r>
      <w:r>
        <w:rPr>
          <w:rtl/>
          <w:lang w:bidi="ar-EG"/>
        </w:rPr>
        <w:t> </w:t>
      </w:r>
      <w:r>
        <w:rPr>
          <w:rFonts w:hint="cs"/>
          <w:rtl/>
          <w:lang w:bidi="ar-EG"/>
        </w:rPr>
        <w:t>.</w:t>
      </w:r>
      <w:r w:rsidRPr="005854D2">
        <w:rPr>
          <w:rFonts w:hint="cs"/>
          <w:rtl/>
          <w:lang w:bidi="ar-EG"/>
        </w:rPr>
        <w:t xml:space="preserve"> ولا يجوز للورثة أن يتقاسموا إلا مع المشتري</w:t>
      </w:r>
      <w:r>
        <w:rPr>
          <w:rtl/>
          <w:lang w:bidi="ar-EG"/>
        </w:rPr>
        <w:t> </w:t>
      </w:r>
      <w:r>
        <w:rPr>
          <w:rFonts w:hint="cs"/>
          <w:rtl/>
          <w:lang w:bidi="ar-EG"/>
        </w:rPr>
        <w:t>،</w:t>
      </w:r>
      <w:r w:rsidRPr="005854D2">
        <w:rPr>
          <w:rFonts w:hint="cs"/>
          <w:rtl/>
          <w:lang w:bidi="ar-EG"/>
        </w:rPr>
        <w:t xml:space="preserve"> فهو الذي أصبح شريكاً لهم في الشيوع مكان الوارث البائع وقد أحيطوا علماً بذلك عن طريق الإخطار </w:t>
      </w:r>
      <w:r w:rsidRPr="005854D2">
        <w:rPr>
          <w:rFonts w:hint="cs"/>
          <w:vertAlign w:val="superscript"/>
          <w:rtl/>
          <w:lang w:bidi="ar-EG"/>
        </w:rPr>
        <w:t xml:space="preserve">( </w:t>
      </w:r>
      <w:r w:rsidRPr="005854D2">
        <w:rPr>
          <w:rStyle w:val="a7"/>
          <w:rtl/>
        </w:rPr>
        <w:footnoteReference w:id="45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137 - دائنو التركة ومدينوها : أما دائنوا التركة فيبقون</w:t>
      </w:r>
      <w:r>
        <w:rPr>
          <w:rtl/>
          <w:lang w:bidi="ar-EG"/>
        </w:rPr>
        <w:t> </w:t>
      </w:r>
      <w:r>
        <w:rPr>
          <w:rFonts w:hint="cs"/>
          <w:rtl/>
          <w:lang w:bidi="ar-EG"/>
        </w:rPr>
        <w:t>،</w:t>
      </w:r>
      <w:r w:rsidRPr="005854D2">
        <w:rPr>
          <w:rFonts w:hint="cs"/>
          <w:rtl/>
          <w:lang w:bidi="ar-EG"/>
        </w:rPr>
        <w:t xml:space="preserve"> بالرغم من بيع الوارث لحصته</w:t>
      </w:r>
      <w:r>
        <w:rPr>
          <w:rtl/>
          <w:lang w:bidi="ar-EG"/>
        </w:rPr>
        <w:t> </w:t>
      </w:r>
      <w:r>
        <w:rPr>
          <w:rFonts w:hint="cs"/>
          <w:rtl/>
          <w:lang w:bidi="ar-EG"/>
        </w:rPr>
        <w:t>،</w:t>
      </w:r>
      <w:r w:rsidRPr="005854D2">
        <w:rPr>
          <w:rFonts w:hint="cs"/>
          <w:rtl/>
          <w:lang w:bidi="ar-EG"/>
        </w:rPr>
        <w:t xml:space="preserve"> دائنين للتركة ذاتها</w:t>
      </w:r>
      <w:r>
        <w:rPr>
          <w:rtl/>
          <w:lang w:bidi="ar-EG"/>
        </w:rPr>
        <w:t> </w:t>
      </w:r>
      <w:r>
        <w:rPr>
          <w:rFonts w:hint="cs"/>
          <w:rtl/>
          <w:lang w:bidi="ar-EG"/>
        </w:rPr>
        <w:t>،</w:t>
      </w:r>
      <w:r w:rsidRPr="005854D2">
        <w:rPr>
          <w:rFonts w:hint="cs"/>
          <w:rtl/>
          <w:lang w:bidi="ar-EG"/>
        </w:rPr>
        <w:t xml:space="preserve"> لا للوارث ولا للمشتري منه كما سبق القول</w:t>
      </w:r>
      <w:r>
        <w:rPr>
          <w:rtl/>
          <w:lang w:bidi="ar-EG"/>
        </w:rPr>
        <w:t> </w:t>
      </w:r>
      <w:r>
        <w:rPr>
          <w:rFonts w:hint="cs"/>
          <w:rtl/>
          <w:lang w:bidi="ar-EG"/>
        </w:rPr>
        <w:t>،</w:t>
      </w:r>
      <w:r w:rsidRPr="005854D2">
        <w:rPr>
          <w:rFonts w:hint="cs"/>
          <w:rtl/>
          <w:lang w:bidi="ar-EG"/>
        </w:rPr>
        <w:t xml:space="preserve"> إذ لا تركة إلا بعد سداد الديون</w:t>
      </w:r>
      <w:r>
        <w:rPr>
          <w:rtl/>
          <w:lang w:bidi="ar-EG"/>
        </w:rPr>
        <w:t> </w:t>
      </w:r>
      <w:r>
        <w:rPr>
          <w:rFonts w:hint="cs"/>
          <w:rtl/>
          <w:lang w:bidi="ar-EG"/>
        </w:rPr>
        <w:t>،</w:t>
      </w:r>
      <w:r w:rsidRPr="005854D2">
        <w:rPr>
          <w:rFonts w:hint="cs"/>
          <w:rtl/>
          <w:lang w:bidi="ar-EG"/>
        </w:rPr>
        <w:t xml:space="preserve"> فيستوفون ديونهم من أموال التركة </w:t>
      </w:r>
      <w:r w:rsidRPr="005854D2">
        <w:rPr>
          <w:rFonts w:hint="cs"/>
          <w:vertAlign w:val="superscript"/>
          <w:rtl/>
          <w:lang w:bidi="ar-EG"/>
        </w:rPr>
        <w:t xml:space="preserve">( </w:t>
      </w:r>
      <w:r w:rsidRPr="005854D2">
        <w:rPr>
          <w:rStyle w:val="a7"/>
          <w:rtl/>
        </w:rPr>
        <w:footnoteReference w:id="454"/>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مقدمين على الورثة وعلى غيرهم من موصي لهم أو ممن يتلقى حقاً من </w:t>
      </w:r>
      <w:r w:rsidRPr="008E4DB6">
        <w:rPr>
          <w:rFonts w:hint="cs"/>
          <w:color w:val="FF0000"/>
          <w:rtl/>
          <w:lang w:bidi="ar-EG"/>
        </w:rPr>
        <w:t>$ 254 $</w:t>
      </w:r>
      <w:r w:rsidRPr="005854D2">
        <w:rPr>
          <w:rFonts w:hint="cs"/>
          <w:rtl/>
          <w:lang w:bidi="ar-EG"/>
        </w:rPr>
        <w:t xml:space="preserve"> الورثة كالمشتري من الوارث البائع</w:t>
      </w:r>
      <w:r>
        <w:rPr>
          <w:rtl/>
          <w:lang w:bidi="ar-EG"/>
        </w:rPr>
        <w:t> </w:t>
      </w:r>
      <w:r>
        <w:rPr>
          <w:rFonts w:hint="cs"/>
          <w:rtl/>
          <w:lang w:bidi="ar-EG"/>
        </w:rPr>
        <w:t>.</w:t>
      </w:r>
      <w:r w:rsidRPr="005854D2">
        <w:rPr>
          <w:rFonts w:hint="cs"/>
          <w:rtl/>
          <w:lang w:bidi="ar-EG"/>
        </w:rPr>
        <w:t xml:space="preserve"> وإذا تسلم المشتري مشتملات الحصة المبيعة</w:t>
      </w:r>
      <w:r>
        <w:rPr>
          <w:rtl/>
          <w:lang w:bidi="ar-EG"/>
        </w:rPr>
        <w:t> </w:t>
      </w:r>
      <w:r>
        <w:rPr>
          <w:rFonts w:hint="cs"/>
          <w:rtl/>
          <w:lang w:bidi="ar-EG"/>
        </w:rPr>
        <w:t>،</w:t>
      </w:r>
      <w:r w:rsidRPr="005854D2">
        <w:rPr>
          <w:rFonts w:hint="cs"/>
          <w:rtl/>
          <w:lang w:bidi="ar-EG"/>
        </w:rPr>
        <w:t xml:space="preserve"> فإن ما تسلمه يبقى مسئولاً عن ديون التركة</w:t>
      </w:r>
      <w:r>
        <w:rPr>
          <w:rtl/>
          <w:lang w:bidi="ar-EG"/>
        </w:rPr>
        <w:t> </w:t>
      </w:r>
      <w:r>
        <w:rPr>
          <w:rFonts w:hint="cs"/>
          <w:rtl/>
          <w:lang w:bidi="ar-EG"/>
        </w:rPr>
        <w:t>،</w:t>
      </w:r>
      <w:r w:rsidRPr="005854D2">
        <w:rPr>
          <w:rFonts w:hint="cs"/>
          <w:rtl/>
          <w:lang w:bidi="ar-EG"/>
        </w:rPr>
        <w:t xml:space="preserve"> ولدائنيها أن يتتبعوا هذا المال في يد المشتري وينفذوا بحقوقهم عليه</w:t>
      </w:r>
      <w:r>
        <w:rPr>
          <w:rtl/>
          <w:lang w:bidi="ar-EG"/>
        </w:rPr>
        <w:t> </w:t>
      </w:r>
      <w:r>
        <w:rPr>
          <w:rFonts w:hint="cs"/>
          <w:rtl/>
          <w:lang w:bidi="ar-EG"/>
        </w:rPr>
        <w:t>،</w:t>
      </w:r>
      <w:r w:rsidRPr="005854D2">
        <w:rPr>
          <w:rFonts w:hint="cs"/>
          <w:rtl/>
          <w:lang w:bidi="ar-EG"/>
        </w:rPr>
        <w:t xml:space="preserve"> على النحو الذي سنبينه عند الكلام في تصرف الوارث في أموال التركة المدينة قبل سداد الدين </w:t>
      </w:r>
      <w:r w:rsidRPr="005854D2">
        <w:rPr>
          <w:rFonts w:hint="cs"/>
          <w:vertAlign w:val="superscript"/>
          <w:rtl/>
          <w:lang w:bidi="ar-EG"/>
        </w:rPr>
        <w:t xml:space="preserve">( </w:t>
      </w:r>
      <w:r w:rsidRPr="005854D2">
        <w:rPr>
          <w:rStyle w:val="a7"/>
          <w:rtl/>
        </w:rPr>
        <w:footnoteReference w:id="45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أما مدينو التركة فهؤلاء يكونون بالبيع مدينين للمشتري من الوارث لأن الوارث تنتقل إليه حقوق التركة بخلاف ديونها</w:t>
      </w:r>
      <w:r>
        <w:rPr>
          <w:rtl/>
          <w:lang w:bidi="ar-EG"/>
        </w:rPr>
        <w:t> </w:t>
      </w:r>
      <w:r>
        <w:rPr>
          <w:rFonts w:hint="cs"/>
          <w:rtl/>
          <w:lang w:bidi="ar-EG"/>
        </w:rPr>
        <w:t>،</w:t>
      </w:r>
      <w:r w:rsidRPr="005854D2">
        <w:rPr>
          <w:rFonts w:hint="cs"/>
          <w:rtl/>
          <w:lang w:bidi="ar-EG"/>
        </w:rPr>
        <w:t xml:space="preserve"> فيحول بالبيع هذه الحقوق للمشتري منه</w:t>
      </w:r>
      <w:r>
        <w:rPr>
          <w:rtl/>
          <w:lang w:bidi="ar-EG"/>
        </w:rPr>
        <w:t> </w:t>
      </w:r>
      <w:r>
        <w:rPr>
          <w:rFonts w:hint="cs"/>
          <w:rtl/>
          <w:lang w:bidi="ar-EG"/>
        </w:rPr>
        <w:t>،</w:t>
      </w:r>
      <w:r w:rsidRPr="005854D2">
        <w:rPr>
          <w:rFonts w:hint="cs"/>
          <w:rtl/>
          <w:lang w:bidi="ar-EG"/>
        </w:rPr>
        <w:t xml:space="preserve"> وتسري القواعد العامة المتعلقة بحوالة الحق</w:t>
      </w:r>
      <w:r>
        <w:rPr>
          <w:rtl/>
          <w:lang w:bidi="ar-EG"/>
        </w:rPr>
        <w:t> </w:t>
      </w:r>
      <w:r>
        <w:rPr>
          <w:rFonts w:hint="cs"/>
          <w:rtl/>
          <w:lang w:bidi="ar-EG"/>
        </w:rPr>
        <w:t>.</w:t>
      </w:r>
      <w:r w:rsidRPr="005854D2">
        <w:rPr>
          <w:rFonts w:hint="cs"/>
          <w:rtl/>
          <w:lang w:bidi="ar-EG"/>
        </w:rPr>
        <w:t xml:space="preserve"> ومن أهم هذه القواعد أن الحوالة لا تكون نافذة في حق مديني التركة إلا إذا قبلوها أو أعلنوا بها ( م</w:t>
      </w:r>
      <w:r w:rsidRPr="005854D2">
        <w:rPr>
          <w:rtl/>
          <w:lang w:bidi="ar-EG"/>
        </w:rPr>
        <w:t xml:space="preserve"> </w:t>
      </w:r>
      <w:r w:rsidRPr="005854D2">
        <w:rPr>
          <w:rFonts w:hint="cs"/>
          <w:rtl/>
          <w:lang w:bidi="ar-EG"/>
        </w:rPr>
        <w:t>474 مدني</w:t>
      </w:r>
      <w:r>
        <w:rPr>
          <w:rtl/>
          <w:lang w:bidi="ar-EG"/>
        </w:rPr>
        <w:t> </w:t>
      </w:r>
      <w:r>
        <w:rPr>
          <w:rFonts w:hint="cs"/>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45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فإذا لم يقبلوا الحوالة ولم يعلنوا بها</w:t>
      </w:r>
      <w:r>
        <w:rPr>
          <w:rtl/>
          <w:lang w:bidi="ar-EG"/>
        </w:rPr>
        <w:t> </w:t>
      </w:r>
      <w:r>
        <w:rPr>
          <w:rFonts w:hint="cs"/>
          <w:rtl/>
          <w:lang w:bidi="ar-EG"/>
        </w:rPr>
        <w:t>،</w:t>
      </w:r>
      <w:r w:rsidRPr="005854D2">
        <w:rPr>
          <w:rFonts w:hint="cs"/>
          <w:rtl/>
          <w:lang w:bidi="ar-EG"/>
        </w:rPr>
        <w:t xml:space="preserve"> ووفوا الوارث البائع حصته من الديون التي في ذمتهم للتركة</w:t>
      </w:r>
      <w:r>
        <w:rPr>
          <w:rtl/>
          <w:lang w:bidi="ar-EG"/>
        </w:rPr>
        <w:t> </w:t>
      </w:r>
      <w:r>
        <w:rPr>
          <w:rFonts w:hint="cs"/>
          <w:rtl/>
          <w:lang w:bidi="ar-EG"/>
        </w:rPr>
        <w:t>،</w:t>
      </w:r>
      <w:r w:rsidRPr="005854D2">
        <w:rPr>
          <w:rFonts w:hint="cs"/>
          <w:rtl/>
          <w:lang w:bidi="ar-EG"/>
        </w:rPr>
        <w:t xml:space="preserve"> كان هذا الوفاء نفاذاً في حق المشتري</w:t>
      </w:r>
      <w:r>
        <w:rPr>
          <w:rtl/>
          <w:lang w:bidi="ar-EG"/>
        </w:rPr>
        <w:t> </w:t>
      </w:r>
      <w:r>
        <w:rPr>
          <w:rFonts w:hint="cs"/>
          <w:rtl/>
          <w:lang w:bidi="ar-EG"/>
        </w:rPr>
        <w:t>.</w:t>
      </w:r>
      <w:r w:rsidRPr="005854D2">
        <w:rPr>
          <w:rFonts w:hint="cs"/>
          <w:rtl/>
          <w:lang w:bidi="ar-EG"/>
        </w:rPr>
        <w:t xml:space="preserve"> ولا يبقى للمشتري إلا الرجوع بالضمان على الوارث البائع</w:t>
      </w:r>
      <w:r>
        <w:rPr>
          <w:rtl/>
          <w:lang w:bidi="ar-EG"/>
        </w:rPr>
        <w:t> </w:t>
      </w:r>
      <w:r>
        <w:rPr>
          <w:rFonts w:hint="cs"/>
          <w:rtl/>
          <w:lang w:bidi="ar-EG"/>
        </w:rPr>
        <w:t>،</w:t>
      </w:r>
      <w:r w:rsidRPr="005854D2">
        <w:rPr>
          <w:rFonts w:hint="cs"/>
          <w:rtl/>
          <w:lang w:bidi="ar-EG"/>
        </w:rPr>
        <w:t xml:space="preserve"> فقد قدمنا أنه ضامن لأعماله الشخصية</w:t>
      </w:r>
      <w:r>
        <w:rPr>
          <w:rtl/>
          <w:lang w:bidi="ar-EG"/>
        </w:rPr>
        <w:t> </w:t>
      </w:r>
      <w:r>
        <w:rPr>
          <w:rFonts w:hint="cs"/>
          <w:rtl/>
          <w:lang w:bidi="ar-EG"/>
        </w:rPr>
        <w:t>،</w:t>
      </w:r>
      <w:r w:rsidRPr="005854D2">
        <w:rPr>
          <w:rFonts w:hint="cs"/>
          <w:rtl/>
          <w:lang w:bidi="ar-EG"/>
        </w:rPr>
        <w:t xml:space="preserve"> واستيفاؤه لديون التركة بعد بيع حصته يعتبر عملاً شخصياً من جانبه يستوجب الضمان</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138 - الخلف الخاص للوارث البائع : يمكن أن نتصور أن الوارث قد باع </w:t>
      </w:r>
      <w:r w:rsidRPr="005854D2">
        <w:rPr>
          <w:rtl/>
          <w:lang w:bidi="ar-EG"/>
        </w:rPr>
        <w:t>–</w:t>
      </w:r>
      <w:r w:rsidRPr="005854D2">
        <w:rPr>
          <w:rFonts w:hint="cs"/>
          <w:rtl/>
          <w:lang w:bidi="ar-EG"/>
        </w:rPr>
        <w:t xml:space="preserve"> بعد البيع الصادر أو قبل هذا البيع </w:t>
      </w:r>
      <w:r w:rsidRPr="005854D2">
        <w:rPr>
          <w:rtl/>
          <w:lang w:bidi="ar-EG"/>
        </w:rPr>
        <w:t>–</w:t>
      </w:r>
      <w:r w:rsidRPr="005854D2">
        <w:rPr>
          <w:rFonts w:hint="cs"/>
          <w:rtl/>
          <w:lang w:bidi="ar-EG"/>
        </w:rPr>
        <w:t xml:space="preserve"> لشخص آخر شيئاً من مشتملاته حصته</w:t>
      </w:r>
      <w:r>
        <w:rPr>
          <w:rtl/>
          <w:lang w:bidi="ar-EG"/>
        </w:rPr>
        <w:t> </w:t>
      </w:r>
      <w:r>
        <w:rPr>
          <w:rFonts w:hint="cs"/>
          <w:rtl/>
          <w:lang w:bidi="ar-EG"/>
        </w:rPr>
        <w:t>،</w:t>
      </w:r>
      <w:r w:rsidRPr="005854D2">
        <w:rPr>
          <w:rFonts w:hint="cs"/>
          <w:rtl/>
          <w:lang w:bidi="ar-EG"/>
        </w:rPr>
        <w:t xml:space="preserve"> عقاراً أو منقولاً أو ديناً للتركة</w:t>
      </w:r>
      <w:r>
        <w:rPr>
          <w:rtl/>
          <w:lang w:bidi="ar-EG"/>
        </w:rPr>
        <w:t> </w:t>
      </w:r>
      <w:r>
        <w:rPr>
          <w:rFonts w:hint="cs"/>
          <w:rtl/>
          <w:lang w:bidi="ar-EG"/>
        </w:rPr>
        <w:t>.</w:t>
      </w:r>
      <w:r w:rsidRPr="005854D2">
        <w:rPr>
          <w:rFonts w:hint="cs"/>
          <w:rtl/>
          <w:lang w:bidi="ar-EG"/>
        </w:rPr>
        <w:t xml:space="preserve"> فيكون هذا الخلف الخاص للوارث معتبراً من الغير في البيع الصادر قبل ذلك أو بعد ذلك للمشتري لحصة الوارث</w:t>
      </w:r>
      <w:r>
        <w:rPr>
          <w:rtl/>
          <w:lang w:bidi="ar-EG"/>
        </w:rPr>
        <w:t> </w:t>
      </w:r>
      <w:r>
        <w:rPr>
          <w:rFonts w:hint="cs"/>
          <w:rtl/>
          <w:lang w:bidi="ar-EG"/>
        </w:rPr>
        <w:t>.</w:t>
      </w:r>
      <w:r w:rsidRPr="005854D2">
        <w:rPr>
          <w:rFonts w:hint="cs"/>
          <w:rtl/>
          <w:lang w:bidi="ar-EG"/>
        </w:rPr>
        <w:t xml:space="preserve"> ويجوز أيضاً</w:t>
      </w:r>
      <w:r>
        <w:rPr>
          <w:rtl/>
          <w:lang w:bidi="ar-EG"/>
        </w:rPr>
        <w:t> </w:t>
      </w:r>
      <w:r>
        <w:rPr>
          <w:rFonts w:hint="cs"/>
          <w:rtl/>
          <w:lang w:bidi="ar-EG"/>
        </w:rPr>
        <w:t>،</w:t>
      </w:r>
      <w:r w:rsidRPr="005854D2">
        <w:rPr>
          <w:rFonts w:hint="cs"/>
          <w:rtl/>
          <w:lang w:bidi="ar-EG"/>
        </w:rPr>
        <w:t xml:space="preserve"> بدلاً من أن يبيع الوارث من مشتملات حصته </w:t>
      </w:r>
      <w:r w:rsidRPr="005854D2">
        <w:rPr>
          <w:rFonts w:hint="cs"/>
          <w:rtl/>
          <w:lang w:bidi="ar-EG"/>
        </w:rPr>
        <w:lastRenderedPageBreak/>
        <w:t>عيناً بالذات</w:t>
      </w:r>
      <w:r>
        <w:rPr>
          <w:rtl/>
          <w:lang w:bidi="ar-EG"/>
        </w:rPr>
        <w:t> </w:t>
      </w:r>
      <w:r>
        <w:rPr>
          <w:rFonts w:hint="cs"/>
          <w:rtl/>
          <w:lang w:bidi="ar-EG"/>
        </w:rPr>
        <w:t>،</w:t>
      </w:r>
      <w:r w:rsidRPr="005854D2">
        <w:rPr>
          <w:rFonts w:hint="cs"/>
          <w:rtl/>
          <w:lang w:bidi="ar-EG"/>
        </w:rPr>
        <w:t xml:space="preserve"> أن يبيع نفس الحصة كمجموع من المال لمشتر آخر</w:t>
      </w:r>
      <w:r>
        <w:rPr>
          <w:rtl/>
          <w:lang w:bidi="ar-EG"/>
        </w:rPr>
        <w:t> </w:t>
      </w:r>
      <w:r>
        <w:rPr>
          <w:rFonts w:hint="cs"/>
          <w:rtl/>
          <w:lang w:bidi="ar-EG"/>
        </w:rPr>
        <w:t>،</w:t>
      </w:r>
      <w:r w:rsidRPr="005854D2">
        <w:rPr>
          <w:rFonts w:hint="cs"/>
          <w:rtl/>
          <w:lang w:bidi="ar-EG"/>
        </w:rPr>
        <w:t xml:space="preserve"> فيكون هذا المشتري الآخر من الغير أيضاً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فهؤلاء الأغيار </w:t>
      </w:r>
      <w:r w:rsidRPr="005854D2">
        <w:rPr>
          <w:rtl/>
          <w:lang w:bidi="ar-EG"/>
        </w:rPr>
        <w:t>–</w:t>
      </w:r>
      <w:r w:rsidRPr="005854D2">
        <w:rPr>
          <w:rFonts w:hint="cs"/>
          <w:rtl/>
          <w:lang w:bidi="ar-EG"/>
        </w:rPr>
        <w:t xml:space="preserve"> مشتري العقار المعين أو المنقول المعين أو الدين الذي للتركة أو حصة الوارث في مجموعها </w:t>
      </w:r>
      <w:r w:rsidRPr="005854D2">
        <w:rPr>
          <w:rtl/>
          <w:lang w:bidi="ar-EG"/>
        </w:rPr>
        <w:t>–</w:t>
      </w:r>
      <w:r w:rsidRPr="005854D2">
        <w:rPr>
          <w:rFonts w:hint="cs"/>
          <w:rtl/>
          <w:lang w:bidi="ar-EG"/>
        </w:rPr>
        <w:t xml:space="preserve"> لا يسري في حقهم البيع الصادر من الوارث للمشتري</w:t>
      </w:r>
      <w:r>
        <w:rPr>
          <w:rtl/>
          <w:lang w:bidi="ar-EG"/>
        </w:rPr>
        <w:t> </w:t>
      </w:r>
      <w:r>
        <w:rPr>
          <w:rFonts w:hint="cs"/>
          <w:rtl/>
          <w:lang w:bidi="ar-EG"/>
        </w:rPr>
        <w:t>،</w:t>
      </w:r>
      <w:r w:rsidRPr="005854D2">
        <w:rPr>
          <w:rFonts w:hint="cs"/>
          <w:rtl/>
          <w:lang w:bidi="ar-EG"/>
        </w:rPr>
        <w:t xml:space="preserve"> إلا إذا استوفى المشتري الإجراءات الواجبة لنقل كل حق اشتملت </w:t>
      </w:r>
      <w:r w:rsidRPr="008E4DB6">
        <w:rPr>
          <w:rFonts w:hint="cs"/>
          <w:color w:val="FF0000"/>
          <w:rtl/>
          <w:lang w:bidi="ar-EG"/>
        </w:rPr>
        <w:t>$ 255 $</w:t>
      </w:r>
      <w:r w:rsidRPr="005854D2">
        <w:rPr>
          <w:rFonts w:hint="cs"/>
          <w:rtl/>
          <w:lang w:bidi="ar-EG"/>
        </w:rPr>
        <w:t xml:space="preserve"> عليه التركة</w:t>
      </w:r>
      <w:r>
        <w:rPr>
          <w:rtl/>
          <w:lang w:bidi="ar-EG"/>
        </w:rPr>
        <w:t> </w:t>
      </w:r>
      <w:r>
        <w:rPr>
          <w:rFonts w:hint="cs"/>
          <w:rtl/>
          <w:lang w:bidi="ar-EG"/>
        </w:rPr>
        <w:t>.</w:t>
      </w:r>
      <w:r w:rsidRPr="005854D2">
        <w:rPr>
          <w:rFonts w:hint="cs"/>
          <w:rtl/>
          <w:lang w:bidi="ar-EG"/>
        </w:rPr>
        <w:t xml:space="preserve"> وهذا ما نصت عليه صراحة المادة 474 مدني كما رأينا</w:t>
      </w:r>
      <w:r>
        <w:rPr>
          <w:rtl/>
          <w:lang w:bidi="ar-EG"/>
        </w:rPr>
        <w:t> </w:t>
      </w:r>
      <w:r>
        <w:rPr>
          <w:rFonts w:hint="cs"/>
          <w:rtl/>
          <w:lang w:bidi="ar-EG"/>
        </w:rPr>
        <w:t>،</w:t>
      </w:r>
      <w:r w:rsidRPr="005854D2">
        <w:rPr>
          <w:rFonts w:hint="cs"/>
          <w:rtl/>
          <w:lang w:bidi="ar-EG"/>
        </w:rPr>
        <w:t xml:space="preserve"> إذ تقول</w:t>
      </w:r>
      <w:r>
        <w:rPr>
          <w:rtl/>
          <w:lang w:bidi="ar-EG"/>
        </w:rPr>
        <w:t> </w:t>
      </w:r>
      <w:r>
        <w:rPr>
          <w:rFonts w:hint="cs"/>
          <w:rtl/>
          <w:lang w:bidi="ar-EG"/>
        </w:rPr>
        <w:t>،</w:t>
      </w:r>
      <w:r w:rsidRPr="005854D2">
        <w:rPr>
          <w:rFonts w:hint="cs"/>
          <w:rtl/>
          <w:lang w:bidi="ar-EG"/>
        </w:rPr>
        <w:t xml:space="preserve"> </w:t>
      </w:r>
      <w:r w:rsidRPr="005854D2">
        <w:rPr>
          <w:rtl/>
          <w:lang w:bidi="ar-EG"/>
        </w:rPr>
        <w:t>"</w:t>
      </w:r>
      <w:r w:rsidRPr="005854D2">
        <w:rPr>
          <w:rFonts w:hint="cs"/>
          <w:rtl/>
          <w:lang w:bidi="ar-EG"/>
        </w:rPr>
        <w:t xml:space="preserve"> إذا بيعت تركة</w:t>
      </w:r>
      <w:r>
        <w:rPr>
          <w:rtl/>
          <w:lang w:bidi="ar-EG"/>
        </w:rPr>
        <w:t> </w:t>
      </w:r>
      <w:r>
        <w:rPr>
          <w:rFonts w:hint="cs"/>
          <w:rtl/>
          <w:lang w:bidi="ar-EG"/>
        </w:rPr>
        <w:t>،</w:t>
      </w:r>
      <w:r w:rsidRPr="005854D2">
        <w:rPr>
          <w:rFonts w:hint="cs"/>
          <w:rtl/>
          <w:lang w:bidi="ar-EG"/>
        </w:rPr>
        <w:t xml:space="preserve"> فلا يسري البيع في حق الغير إلا إذا استوفى المشتري الإجراءات الواجبة لنقل كل حق اشتملت عليه التركة </w:t>
      </w:r>
      <w:r w:rsidRPr="005854D2">
        <w:rPr>
          <w:rFonts w:hint="cs"/>
          <w:vertAlign w:val="superscript"/>
          <w:rtl/>
          <w:lang w:bidi="ar-EG"/>
        </w:rPr>
        <w:t xml:space="preserve">( </w:t>
      </w:r>
      <w:r w:rsidRPr="005854D2">
        <w:rPr>
          <w:rStyle w:val="a7"/>
          <w:rtl/>
        </w:rPr>
        <w:footnoteReference w:id="457"/>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tl/>
          <w:lang w:bidi="ar-EG"/>
        </w:rPr>
        <w:t>"</w:t>
      </w:r>
      <w:r>
        <w:rPr>
          <w:rtl/>
          <w:lang w:bidi="ar-EG"/>
        </w:rPr>
        <w:t> </w:t>
      </w:r>
      <w:r>
        <w:rPr>
          <w:rFonts w:hint="cs"/>
          <w:rtl/>
          <w:lang w:bidi="ar-EG"/>
        </w:rPr>
        <w:t>.</w:t>
      </w:r>
      <w:r w:rsidRPr="005854D2">
        <w:rPr>
          <w:rFonts w:hint="cs"/>
          <w:rtl/>
          <w:lang w:bidi="ar-EG"/>
        </w:rPr>
        <w:t xml:space="preserve"> وقد حسم هذا النص خلافاً لا يزال قائماً في الفقه الفرنسي في هذه المسألة وأخذ بالرأي الراجح في هذا الفقه </w:t>
      </w:r>
      <w:r w:rsidRPr="005854D2">
        <w:rPr>
          <w:rFonts w:hint="cs"/>
          <w:vertAlign w:val="superscript"/>
          <w:rtl/>
          <w:lang w:bidi="ar-EG"/>
        </w:rPr>
        <w:t xml:space="preserve">( </w:t>
      </w:r>
      <w:r w:rsidRPr="005854D2">
        <w:rPr>
          <w:rStyle w:val="a7"/>
          <w:rtl/>
        </w:rPr>
        <w:footnoteReference w:id="45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وكان هذا أيضاً الرأي الراجح في عهد التقنين المدني السابق ولم يكن هذا التقنين يشتمل على نص مماثل للمادة 474 مدني </w:t>
      </w:r>
      <w:r w:rsidRPr="005854D2">
        <w:rPr>
          <w:rFonts w:hint="cs"/>
          <w:vertAlign w:val="superscript"/>
          <w:rtl/>
          <w:lang w:bidi="ar-EG"/>
        </w:rPr>
        <w:t xml:space="preserve">( </w:t>
      </w:r>
      <w:r w:rsidRPr="005854D2">
        <w:rPr>
          <w:rStyle w:val="a7"/>
          <w:rtl/>
        </w:rPr>
        <w:footnoteReference w:id="45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فإذا كان الغير مشترياً لعقار بالذات من مشتملات الحصة المبيعة</w:t>
      </w:r>
      <w:r>
        <w:rPr>
          <w:rtl/>
          <w:lang w:bidi="ar-EG"/>
        </w:rPr>
        <w:t> </w:t>
      </w:r>
      <w:r>
        <w:rPr>
          <w:rFonts w:hint="cs"/>
          <w:rtl/>
          <w:lang w:bidi="ar-EG"/>
        </w:rPr>
        <w:t>،</w:t>
      </w:r>
      <w:r w:rsidRPr="005854D2">
        <w:rPr>
          <w:rFonts w:hint="cs"/>
          <w:rtl/>
          <w:lang w:bidi="ar-EG"/>
        </w:rPr>
        <w:t xml:space="preserve"> فسواء اشتراه قبل بيع الحصة أو بعدها</w:t>
      </w:r>
      <w:r>
        <w:rPr>
          <w:rtl/>
          <w:lang w:bidi="ar-EG"/>
        </w:rPr>
        <w:t> </w:t>
      </w:r>
      <w:r>
        <w:rPr>
          <w:rFonts w:hint="cs"/>
          <w:rtl/>
          <w:lang w:bidi="ar-EG"/>
        </w:rPr>
        <w:t>،</w:t>
      </w:r>
      <w:r w:rsidRPr="005854D2">
        <w:rPr>
          <w:rFonts w:hint="cs"/>
          <w:rtl/>
          <w:lang w:bidi="ar-EG"/>
        </w:rPr>
        <w:t xml:space="preserve"> فإن المشتري لا يقدم عليه إلا إذا سجل البيع في خصوص هذا العقار قبل أن يسجل مشتري العقار البيع الصادر إليه</w:t>
      </w:r>
      <w:r>
        <w:rPr>
          <w:rtl/>
          <w:lang w:bidi="ar-EG"/>
        </w:rPr>
        <w:t> </w:t>
      </w:r>
      <w:r>
        <w:rPr>
          <w:rFonts w:hint="cs"/>
          <w:rtl/>
          <w:lang w:bidi="ar-EG"/>
        </w:rPr>
        <w:t>،</w:t>
      </w:r>
      <w:r w:rsidRPr="005854D2">
        <w:rPr>
          <w:rFonts w:hint="cs"/>
          <w:rtl/>
          <w:lang w:bidi="ar-EG"/>
        </w:rPr>
        <w:t xml:space="preserve"> وأيهما سبق الآخر في التسجيل كان هو المقدم </w:t>
      </w:r>
      <w:r w:rsidRPr="005854D2">
        <w:rPr>
          <w:rFonts w:hint="cs"/>
          <w:vertAlign w:val="superscript"/>
          <w:rtl/>
          <w:lang w:bidi="ar-EG"/>
        </w:rPr>
        <w:t xml:space="preserve">( </w:t>
      </w:r>
      <w:r w:rsidRPr="005854D2">
        <w:rPr>
          <w:rStyle w:val="a7"/>
          <w:rtl/>
        </w:rPr>
        <w:footnoteReference w:id="46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ذلك أن المشتري لحصة </w:t>
      </w:r>
      <w:r w:rsidRPr="008E4DB6">
        <w:rPr>
          <w:rFonts w:hint="cs"/>
          <w:color w:val="FF0000"/>
          <w:rtl/>
          <w:lang w:bidi="ar-EG"/>
        </w:rPr>
        <w:t>$ 256 $</w:t>
      </w:r>
      <w:r w:rsidRPr="005854D2">
        <w:rPr>
          <w:rFonts w:hint="cs"/>
          <w:rtl/>
          <w:lang w:bidi="ar-EG"/>
        </w:rPr>
        <w:t xml:space="preserve"> الوارث كما يعتبر مشترياً لهذه الحصة في مجموعها</w:t>
      </w:r>
      <w:r>
        <w:rPr>
          <w:rtl/>
          <w:lang w:bidi="ar-EG"/>
        </w:rPr>
        <w:t> </w:t>
      </w:r>
      <w:r>
        <w:rPr>
          <w:rFonts w:hint="cs"/>
          <w:rtl/>
          <w:lang w:bidi="ar-EG"/>
        </w:rPr>
        <w:t>،</w:t>
      </w:r>
      <w:r w:rsidRPr="005854D2">
        <w:rPr>
          <w:rFonts w:hint="cs"/>
          <w:rtl/>
          <w:lang w:bidi="ar-EG"/>
        </w:rPr>
        <w:t xml:space="preserve"> </w:t>
      </w:r>
      <w:r w:rsidRPr="005854D2">
        <w:rPr>
          <w:rFonts w:hint="cs"/>
          <w:rtl/>
          <w:lang w:bidi="ar-EG"/>
        </w:rPr>
        <w:lastRenderedPageBreak/>
        <w:t>يعتبر كذلك مشترياً لكل عقار بالذات ولكل منقول بالذات ولكل دين بالذات تشتمل عليه هذه الحصة</w:t>
      </w:r>
      <w:r>
        <w:rPr>
          <w:rtl/>
          <w:lang w:bidi="ar-EG"/>
        </w:rPr>
        <w:t> </w:t>
      </w:r>
      <w:r>
        <w:rPr>
          <w:rFonts w:hint="cs"/>
          <w:rtl/>
          <w:lang w:bidi="ar-EG"/>
        </w:rPr>
        <w:t>،</w:t>
      </w:r>
      <w:r w:rsidRPr="005854D2">
        <w:rPr>
          <w:rFonts w:hint="cs"/>
          <w:rtl/>
          <w:lang w:bidi="ar-EG"/>
        </w:rPr>
        <w:t xml:space="preserve"> فوجب استيفاء الإجراءات الواجبة لنقل كل حق من هذه الحقوق</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وكذلك الحكم في المنقول</w:t>
      </w:r>
      <w:r>
        <w:rPr>
          <w:rtl/>
          <w:lang w:bidi="ar-EG"/>
        </w:rPr>
        <w:t> </w:t>
      </w:r>
      <w:r>
        <w:rPr>
          <w:rFonts w:hint="cs"/>
          <w:rtl/>
          <w:lang w:bidi="ar-EG"/>
        </w:rPr>
        <w:t>،</w:t>
      </w:r>
      <w:r w:rsidRPr="005854D2">
        <w:rPr>
          <w:rFonts w:hint="cs"/>
          <w:rtl/>
          <w:lang w:bidi="ar-EG"/>
        </w:rPr>
        <w:t xml:space="preserve"> تنتقل ملكيته بمجرد البيع</w:t>
      </w:r>
      <w:r>
        <w:rPr>
          <w:rtl/>
          <w:lang w:bidi="ar-EG"/>
        </w:rPr>
        <w:t> </w:t>
      </w:r>
      <w:r>
        <w:rPr>
          <w:rFonts w:hint="cs"/>
          <w:rtl/>
          <w:lang w:bidi="ar-EG"/>
        </w:rPr>
        <w:t>،</w:t>
      </w:r>
      <w:r w:rsidRPr="005854D2">
        <w:rPr>
          <w:rFonts w:hint="cs"/>
          <w:rtl/>
          <w:lang w:bidi="ar-EG"/>
        </w:rPr>
        <w:t xml:space="preserve"> فإذا كان بيع الحصة سابقاً على بيع منقول بالذات انتقلت ملكية المنقول إلى مشتري الحصة دون مشتري المنقول</w:t>
      </w:r>
      <w:r>
        <w:rPr>
          <w:rtl/>
          <w:lang w:bidi="ar-EG"/>
        </w:rPr>
        <w:t> </w:t>
      </w:r>
      <w:r>
        <w:rPr>
          <w:rFonts w:hint="cs"/>
          <w:rtl/>
          <w:lang w:bidi="ar-EG"/>
        </w:rPr>
        <w:t>،</w:t>
      </w:r>
      <w:r w:rsidRPr="005854D2">
        <w:rPr>
          <w:rFonts w:hint="cs"/>
          <w:rtl/>
          <w:lang w:bidi="ar-EG"/>
        </w:rPr>
        <w:t xml:space="preserve"> وإذا كان العكس انتقلت الملكية إلى مشتري المنقول دون مشتري الحصة</w:t>
      </w:r>
      <w:r>
        <w:rPr>
          <w:rtl/>
          <w:lang w:bidi="ar-EG"/>
        </w:rPr>
        <w:t> </w:t>
      </w:r>
      <w:r>
        <w:rPr>
          <w:rFonts w:hint="cs"/>
          <w:rtl/>
          <w:lang w:bidi="ar-EG"/>
        </w:rPr>
        <w:t>.</w:t>
      </w:r>
      <w:r w:rsidRPr="005854D2">
        <w:rPr>
          <w:rFonts w:hint="cs"/>
          <w:rtl/>
          <w:lang w:bidi="ar-EG"/>
        </w:rPr>
        <w:t xml:space="preserve"> على أياً منهم يتسلم المنقول بحسن نية قبل الآخر تنتقل إليه الملكية بموجب الحيازة</w:t>
      </w:r>
      <w:r>
        <w:rPr>
          <w:rtl/>
          <w:lang w:bidi="ar-EG"/>
        </w:rPr>
        <w:t> </w:t>
      </w:r>
      <w:r>
        <w:rPr>
          <w:rFonts w:hint="cs"/>
          <w:rtl/>
          <w:lang w:bidi="ar-EG"/>
        </w:rPr>
        <w:t>،</w:t>
      </w:r>
      <w:r w:rsidRPr="005854D2">
        <w:rPr>
          <w:rFonts w:hint="cs"/>
          <w:rtl/>
          <w:lang w:bidi="ar-EG"/>
        </w:rPr>
        <w:t xml:space="preserve"> فيفضل على صاحبه</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وكذلك الحكم في دين للتركة</w:t>
      </w:r>
      <w:r>
        <w:rPr>
          <w:rtl/>
          <w:lang w:bidi="ar-EG"/>
        </w:rPr>
        <w:t> </w:t>
      </w:r>
      <w:r>
        <w:rPr>
          <w:rFonts w:hint="cs"/>
          <w:rtl/>
          <w:lang w:bidi="ar-EG"/>
        </w:rPr>
        <w:t>،</w:t>
      </w:r>
      <w:r w:rsidRPr="005854D2">
        <w:rPr>
          <w:rFonts w:hint="cs"/>
          <w:rtl/>
          <w:lang w:bidi="ar-EG"/>
        </w:rPr>
        <w:t xml:space="preserve"> لا تنتقل ملكيته لمشتري الحصة بالنسبة إلى مشتر لهذا الدين بالذات إلا إذا قبل مدين التركة بيع الحصة أو أعلن به قبل أن يقبل شراء الدين أو قبل أن يعلن به</w:t>
      </w:r>
      <w:r>
        <w:rPr>
          <w:rtl/>
          <w:lang w:bidi="ar-EG"/>
        </w:rPr>
        <w:t> </w:t>
      </w:r>
      <w:r>
        <w:rPr>
          <w:rFonts w:hint="cs"/>
          <w:rtl/>
          <w:lang w:bidi="ar-EG"/>
        </w:rPr>
        <w:t>،</w:t>
      </w:r>
      <w:r w:rsidRPr="005854D2">
        <w:rPr>
          <w:rFonts w:hint="cs"/>
          <w:rtl/>
          <w:lang w:bidi="ar-EG"/>
        </w:rPr>
        <w:t xml:space="preserve"> وذلك وفقاً للقواعد المقررة في حوالة الحق</w:t>
      </w:r>
      <w:r>
        <w:rPr>
          <w:rtl/>
          <w:lang w:bidi="ar-EG"/>
        </w:rPr>
        <w:t> </w:t>
      </w:r>
      <w:r>
        <w:rPr>
          <w:rFonts w:hint="cs"/>
          <w:rtl/>
          <w:lang w:bidi="ar-EG"/>
        </w:rPr>
        <w:t>.</w:t>
      </w:r>
      <w:r w:rsidRPr="005854D2">
        <w:rPr>
          <w:rFonts w:hint="cs"/>
          <w:rtl/>
          <w:lang w:bidi="ar-EG"/>
        </w:rPr>
        <w:t xml:space="preserve"> ويقدم مشتري الدين على مشتري الحصة</w:t>
      </w:r>
      <w:r>
        <w:rPr>
          <w:rtl/>
          <w:lang w:bidi="ar-EG"/>
        </w:rPr>
        <w:t> </w:t>
      </w:r>
      <w:r>
        <w:rPr>
          <w:rFonts w:hint="cs"/>
          <w:rtl/>
          <w:lang w:bidi="ar-EG"/>
        </w:rPr>
        <w:t>،</w:t>
      </w:r>
      <w:r w:rsidRPr="005854D2">
        <w:rPr>
          <w:rFonts w:hint="cs"/>
          <w:rtl/>
          <w:lang w:bidi="ar-EG"/>
        </w:rPr>
        <w:t xml:space="preserve"> إذا تمكن مشتري الدين من الحصول على قبول المدين قبولاً ثابت التاريخ أو أعلنه بالحوالة قبل قبول ثابت التاريخ لبيع الحصة أو إعلان لهذا البيع </w:t>
      </w:r>
      <w:r w:rsidRPr="005854D2">
        <w:rPr>
          <w:rFonts w:hint="cs"/>
          <w:vertAlign w:val="superscript"/>
          <w:rtl/>
          <w:lang w:bidi="ar-EG"/>
        </w:rPr>
        <w:t xml:space="preserve">( </w:t>
      </w:r>
      <w:r w:rsidRPr="005854D2">
        <w:rPr>
          <w:rStyle w:val="a7"/>
          <w:rtl/>
        </w:rPr>
        <w:footnoteReference w:id="46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وكذلك الحكم أخيراً في حالة ما إذا باع الوارث حصته كمجموع لشخصين على التعاقب</w:t>
      </w:r>
      <w:r>
        <w:rPr>
          <w:rtl/>
          <w:lang w:bidi="ar-EG"/>
        </w:rPr>
        <w:t> </w:t>
      </w:r>
      <w:r>
        <w:rPr>
          <w:rFonts w:hint="cs"/>
          <w:rtl/>
          <w:lang w:bidi="ar-EG"/>
        </w:rPr>
        <w:t>،</w:t>
      </w:r>
      <w:r w:rsidRPr="005854D2">
        <w:rPr>
          <w:rFonts w:hint="cs"/>
          <w:rtl/>
          <w:lang w:bidi="ar-EG"/>
        </w:rPr>
        <w:t xml:space="preserve"> فأي المشترين لحصة الوارث سبق الآخر في التسجيل بالنسبة للعقارات</w:t>
      </w:r>
      <w:r>
        <w:rPr>
          <w:rtl/>
          <w:lang w:bidi="ar-EG"/>
        </w:rPr>
        <w:t> </w:t>
      </w:r>
      <w:r>
        <w:rPr>
          <w:rFonts w:hint="cs"/>
          <w:rtl/>
          <w:lang w:bidi="ar-EG"/>
        </w:rPr>
        <w:t>،</w:t>
      </w:r>
      <w:r w:rsidRPr="005854D2">
        <w:rPr>
          <w:rFonts w:hint="cs"/>
          <w:rtl/>
          <w:lang w:bidi="ar-EG"/>
        </w:rPr>
        <w:t xml:space="preserve"> أو الحيازة بالنسبة إلى المنقولات</w:t>
      </w:r>
      <w:r>
        <w:rPr>
          <w:rtl/>
          <w:lang w:bidi="ar-EG"/>
        </w:rPr>
        <w:t> </w:t>
      </w:r>
      <w:r>
        <w:rPr>
          <w:rFonts w:hint="cs"/>
          <w:rtl/>
          <w:lang w:bidi="ar-EG"/>
        </w:rPr>
        <w:t>،</w:t>
      </w:r>
      <w:r w:rsidRPr="005854D2">
        <w:rPr>
          <w:rFonts w:hint="cs"/>
          <w:rtl/>
          <w:lang w:bidi="ar-EG"/>
        </w:rPr>
        <w:t xml:space="preserve"> أو إعلان الحوالة أو التاريخ الثابت لقبولها بالنسبة إلى الديون</w:t>
      </w:r>
      <w:r>
        <w:rPr>
          <w:rtl/>
          <w:lang w:bidi="ar-EG"/>
        </w:rPr>
        <w:t> </w:t>
      </w:r>
      <w:r>
        <w:rPr>
          <w:rFonts w:hint="cs"/>
          <w:rtl/>
          <w:lang w:bidi="ar-EG"/>
        </w:rPr>
        <w:t>،</w:t>
      </w:r>
      <w:r w:rsidRPr="005854D2">
        <w:rPr>
          <w:rFonts w:hint="cs"/>
          <w:rtl/>
          <w:lang w:bidi="ar-EG"/>
        </w:rPr>
        <w:t xml:space="preserve"> كان هو المقدم</w:t>
      </w:r>
      <w:r>
        <w:rPr>
          <w:rtl/>
          <w:lang w:bidi="ar-EG"/>
        </w:rPr>
        <w:t> </w:t>
      </w:r>
      <w:r>
        <w:rPr>
          <w:rFonts w:hint="cs"/>
          <w:rtl/>
          <w:lang w:bidi="ar-EG"/>
        </w:rPr>
        <w:t>.</w:t>
      </w:r>
      <w:r w:rsidRPr="005854D2">
        <w:rPr>
          <w:rFonts w:hint="cs"/>
          <w:rtl/>
          <w:lang w:bidi="ar-EG"/>
        </w:rPr>
        <w:t xml:space="preserve"> وقد يتقدم في العقارات ويتأخر في المنقولات أو في الديون</w:t>
      </w:r>
      <w:r>
        <w:rPr>
          <w:rtl/>
          <w:lang w:bidi="ar-EG"/>
        </w:rPr>
        <w:t> </w:t>
      </w:r>
      <w:r>
        <w:rPr>
          <w:rFonts w:hint="cs"/>
          <w:rtl/>
          <w:lang w:bidi="ar-EG"/>
        </w:rPr>
        <w:t>،</w:t>
      </w:r>
      <w:r w:rsidRPr="005854D2">
        <w:rPr>
          <w:rFonts w:hint="cs"/>
          <w:rtl/>
          <w:lang w:bidi="ar-EG"/>
        </w:rPr>
        <w:t xml:space="preserve"> كما يجوز أن يتقدم في بعض العقارات دون بعض أو في بعض المنقولات أو الديون دون بعض</w:t>
      </w:r>
      <w:r>
        <w:rPr>
          <w:rtl/>
          <w:lang w:bidi="ar-EG"/>
        </w:rPr>
        <w:t> </w:t>
      </w:r>
      <w:r>
        <w:rPr>
          <w:rFonts w:hint="cs"/>
          <w:rtl/>
          <w:lang w:bidi="ar-EG"/>
        </w:rPr>
        <w:t>،</w:t>
      </w:r>
      <w:r w:rsidRPr="005854D2">
        <w:rPr>
          <w:rFonts w:hint="cs"/>
          <w:rtl/>
          <w:lang w:bidi="ar-EG"/>
        </w:rPr>
        <w:t xml:space="preserve"> حسبما يتفق أن يسبق إليه في الإجراءات الواجبة بالنسبة إلى كل حق</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$ 257 $ </w:t>
      </w:r>
    </w:p>
    <w:p w:rsidR="000E7CFA" w:rsidRPr="005854D2" w:rsidRDefault="000E7CFA" w:rsidP="000E7CFA">
      <w:pPr>
        <w:ind w:firstLine="567"/>
        <w:rPr>
          <w:rFonts w:hint="cs"/>
          <w:rtl/>
          <w:lang w:bidi="ar-EG"/>
        </w:rPr>
      </w:pPr>
      <w:r w:rsidRPr="005854D2">
        <w:rPr>
          <w:rFonts w:hint="cs"/>
          <w:rtl/>
          <w:lang w:bidi="ar-EG"/>
        </w:rPr>
        <w:t>ب - بيع الوارث حصته في التركة لوارث آخر</w:t>
      </w:r>
    </w:p>
    <w:p w:rsidR="000E7CFA" w:rsidRPr="005854D2" w:rsidRDefault="000E7CFA" w:rsidP="000E7CFA">
      <w:pPr>
        <w:ind w:firstLine="567"/>
        <w:rPr>
          <w:rFonts w:hint="cs"/>
          <w:rtl/>
          <w:lang w:bidi="ar-EG"/>
        </w:rPr>
      </w:pPr>
      <w:r w:rsidRPr="005854D2">
        <w:rPr>
          <w:rFonts w:hint="cs"/>
          <w:rtl/>
          <w:lang w:bidi="ar-EG"/>
        </w:rPr>
        <w:t>( التخارج</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139 </w:t>
      </w:r>
      <w:r w:rsidRPr="005854D2">
        <w:rPr>
          <w:rtl/>
          <w:lang w:bidi="ar-EG"/>
        </w:rPr>
        <w:t>–</w:t>
      </w:r>
      <w:r w:rsidRPr="005854D2">
        <w:rPr>
          <w:rFonts w:hint="cs"/>
          <w:rtl/>
          <w:lang w:bidi="ar-EG"/>
        </w:rPr>
        <w:t xml:space="preserve"> التمييز بين حالتين : إذا باع الوارث حصته في التركة لوارث آخر</w:t>
      </w:r>
      <w:r>
        <w:rPr>
          <w:rtl/>
          <w:lang w:bidi="ar-EG"/>
        </w:rPr>
        <w:t> </w:t>
      </w:r>
      <w:r>
        <w:rPr>
          <w:rFonts w:hint="cs"/>
          <w:rtl/>
          <w:lang w:bidi="ar-EG"/>
        </w:rPr>
        <w:t>،</w:t>
      </w:r>
      <w:r w:rsidRPr="005854D2">
        <w:rPr>
          <w:rFonts w:hint="cs"/>
          <w:rtl/>
          <w:lang w:bidi="ar-EG"/>
        </w:rPr>
        <w:t xml:space="preserve"> كان هذا هو التخارج المعروف في الفقه الإسلامي </w:t>
      </w:r>
      <w:r w:rsidRPr="005854D2">
        <w:rPr>
          <w:rFonts w:hint="cs"/>
          <w:vertAlign w:val="superscript"/>
          <w:rtl/>
          <w:lang w:bidi="ar-EG"/>
        </w:rPr>
        <w:t xml:space="preserve">( </w:t>
      </w:r>
      <w:r w:rsidRPr="005854D2">
        <w:rPr>
          <w:rStyle w:val="a7"/>
          <w:rtl/>
        </w:rPr>
        <w:footnoteReference w:id="46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ويجب أن نميز بين حالتين : حالة ما إذا اشترى </w:t>
      </w:r>
      <w:r w:rsidRPr="005854D2">
        <w:rPr>
          <w:rFonts w:hint="cs"/>
          <w:rtl/>
          <w:lang w:bidi="ar-EG"/>
        </w:rPr>
        <w:lastRenderedPageBreak/>
        <w:t>الوارث الآخر أو الورثة الآخرون حصة الوارث البائع بثمن دفعوه من مالهم الخاص</w:t>
      </w:r>
      <w:r>
        <w:rPr>
          <w:rtl/>
          <w:lang w:bidi="ar-EG"/>
        </w:rPr>
        <w:t> </w:t>
      </w:r>
      <w:r>
        <w:rPr>
          <w:rFonts w:hint="cs"/>
          <w:rtl/>
          <w:lang w:bidi="ar-EG"/>
        </w:rPr>
        <w:t>،</w:t>
      </w:r>
      <w:r w:rsidRPr="005854D2">
        <w:rPr>
          <w:rFonts w:hint="cs"/>
          <w:rtl/>
          <w:lang w:bidi="ar-EG"/>
        </w:rPr>
        <w:t xml:space="preserve"> وحالة ما إذا اشتروا الحصة بمال دفعوه من أموال التركة ذاتها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ففي الحالة الأولى يكون شأن الوارث المشتري أو الورثة المشترين شأن المشتري الأجنبي</w:t>
      </w:r>
      <w:r>
        <w:rPr>
          <w:rtl/>
          <w:lang w:bidi="ar-EG"/>
        </w:rPr>
        <w:t> </w:t>
      </w:r>
      <w:r>
        <w:rPr>
          <w:rFonts w:hint="cs"/>
          <w:rtl/>
          <w:lang w:bidi="ar-EG"/>
        </w:rPr>
        <w:t>،</w:t>
      </w:r>
      <w:r w:rsidRPr="005854D2">
        <w:rPr>
          <w:rFonts w:hint="cs"/>
          <w:rtl/>
          <w:lang w:bidi="ar-EG"/>
        </w:rPr>
        <w:t xml:space="preserve"> فيكون لهم حقوق المشتري الأجنبي والتزاماته</w:t>
      </w:r>
      <w:r>
        <w:rPr>
          <w:rtl/>
          <w:lang w:bidi="ar-EG"/>
        </w:rPr>
        <w:t> </w:t>
      </w:r>
      <w:r>
        <w:rPr>
          <w:rFonts w:hint="cs"/>
          <w:rtl/>
          <w:lang w:bidi="ar-EG"/>
        </w:rPr>
        <w:t>،</w:t>
      </w:r>
      <w:r w:rsidRPr="005854D2">
        <w:rPr>
          <w:rFonts w:hint="cs"/>
          <w:rtl/>
          <w:lang w:bidi="ar-EG"/>
        </w:rPr>
        <w:t xml:space="preserve"> ويسري البيع الصادر لهم في حق الغير وفقاً للأحكام التي سبق أن قررناها</w:t>
      </w:r>
      <w:r>
        <w:rPr>
          <w:rtl/>
          <w:lang w:bidi="ar-EG"/>
        </w:rPr>
        <w:t> </w:t>
      </w:r>
      <w:r>
        <w:rPr>
          <w:rFonts w:hint="cs"/>
          <w:rtl/>
          <w:lang w:bidi="ar-EG"/>
        </w:rPr>
        <w:t>.</w:t>
      </w:r>
      <w:r w:rsidRPr="005854D2">
        <w:rPr>
          <w:rFonts w:hint="cs"/>
          <w:rtl/>
          <w:lang w:bidi="ar-EG"/>
        </w:rPr>
        <w:t xml:space="preserve"> فإن كان المشتري وارثاً واحداً ودفع الثمن من ماله الخاص</w:t>
      </w:r>
      <w:r>
        <w:rPr>
          <w:rtl/>
          <w:lang w:bidi="ar-EG"/>
        </w:rPr>
        <w:t> </w:t>
      </w:r>
      <w:r>
        <w:rPr>
          <w:rFonts w:hint="cs"/>
          <w:rtl/>
          <w:lang w:bidi="ar-EG"/>
        </w:rPr>
        <w:t>،</w:t>
      </w:r>
      <w:r w:rsidRPr="005854D2">
        <w:rPr>
          <w:rFonts w:hint="cs"/>
          <w:rtl/>
          <w:lang w:bidi="ar-EG"/>
        </w:rPr>
        <w:t xml:space="preserve"> استحق حصة الوارث البائع وحل محله في التركة</w:t>
      </w:r>
      <w:r>
        <w:rPr>
          <w:rtl/>
          <w:lang w:bidi="ar-EG"/>
        </w:rPr>
        <w:t> </w:t>
      </w:r>
      <w:r>
        <w:rPr>
          <w:rFonts w:hint="cs"/>
          <w:rtl/>
          <w:lang w:bidi="ar-EG"/>
        </w:rPr>
        <w:t>.</w:t>
      </w:r>
      <w:r w:rsidRPr="005854D2">
        <w:rPr>
          <w:rFonts w:hint="cs"/>
          <w:rtl/>
          <w:lang w:bidi="ar-EG"/>
        </w:rPr>
        <w:t xml:space="preserve"> وإن كان المشتري كل الورثة أو ورثة متعددين ودفعوا الثمن من </w:t>
      </w:r>
      <w:r w:rsidRPr="008E4DB6">
        <w:rPr>
          <w:rFonts w:hint="cs"/>
          <w:color w:val="FF0000"/>
          <w:rtl/>
          <w:lang w:bidi="ar-EG"/>
        </w:rPr>
        <w:t>$ 258 $</w:t>
      </w:r>
      <w:r w:rsidRPr="005854D2">
        <w:rPr>
          <w:rFonts w:hint="cs"/>
          <w:rtl/>
          <w:lang w:bidi="ar-EG"/>
        </w:rPr>
        <w:t xml:space="preserve"> ما لهم الخاص</w:t>
      </w:r>
      <w:r>
        <w:rPr>
          <w:rtl/>
          <w:lang w:bidi="ar-EG"/>
        </w:rPr>
        <w:t> </w:t>
      </w:r>
      <w:r>
        <w:rPr>
          <w:rFonts w:hint="cs"/>
          <w:rtl/>
          <w:lang w:bidi="ar-EG"/>
        </w:rPr>
        <w:t>،</w:t>
      </w:r>
      <w:r w:rsidRPr="005854D2">
        <w:rPr>
          <w:rFonts w:hint="cs"/>
          <w:rtl/>
          <w:lang w:bidi="ar-EG"/>
        </w:rPr>
        <w:t xml:space="preserve"> ولم ينص في عقد التخارج على طريقة قسمة حصة الخارج بين الورثة المتعددين</w:t>
      </w:r>
      <w:r>
        <w:rPr>
          <w:rtl/>
          <w:lang w:bidi="ar-EG"/>
        </w:rPr>
        <w:t> </w:t>
      </w:r>
      <w:r>
        <w:rPr>
          <w:rFonts w:hint="cs"/>
          <w:rtl/>
          <w:lang w:bidi="ar-EG"/>
        </w:rPr>
        <w:t>،</w:t>
      </w:r>
      <w:r w:rsidRPr="005854D2">
        <w:rPr>
          <w:rFonts w:hint="cs"/>
          <w:rtl/>
          <w:lang w:bidi="ar-EG"/>
        </w:rPr>
        <w:t xml:space="preserve"> قسمت هذه الحصة عليهم بالسوية بينهم</w:t>
      </w:r>
      <w:r>
        <w:rPr>
          <w:rtl/>
          <w:lang w:bidi="ar-EG"/>
        </w:rPr>
        <w:t> </w:t>
      </w:r>
      <w:r>
        <w:rPr>
          <w:rFonts w:hint="cs"/>
          <w:rtl/>
          <w:lang w:bidi="ar-EG"/>
        </w:rPr>
        <w:t>.</w:t>
      </w:r>
      <w:r w:rsidRPr="005854D2">
        <w:rPr>
          <w:rFonts w:hint="cs"/>
          <w:rtl/>
          <w:lang w:bidi="ar-EG"/>
        </w:rPr>
        <w:t xml:space="preserve"> وتنص المادة 48 من قانون الميراث رقم 77 لسنة 1943 على هذا الحكم إذ تقول : </w:t>
      </w:r>
      <w:r w:rsidRPr="005854D2">
        <w:rPr>
          <w:rtl/>
          <w:lang w:bidi="ar-EG"/>
        </w:rPr>
        <w:t>"</w:t>
      </w:r>
      <w:r w:rsidRPr="005854D2">
        <w:rPr>
          <w:rFonts w:hint="cs"/>
          <w:rtl/>
          <w:lang w:bidi="ar-EG"/>
        </w:rPr>
        <w:t xml:space="preserve"> التخارج هو أن يتصالح الورثة على إخراج بعضهم من الميراث على شيء معلوم</w:t>
      </w:r>
      <w:r>
        <w:rPr>
          <w:rtl/>
          <w:lang w:bidi="ar-EG"/>
        </w:rPr>
        <w:t> </w:t>
      </w:r>
      <w:r>
        <w:rPr>
          <w:rFonts w:hint="cs"/>
          <w:rtl/>
          <w:lang w:bidi="ar-EG"/>
        </w:rPr>
        <w:t>.</w:t>
      </w:r>
      <w:r w:rsidRPr="005854D2">
        <w:rPr>
          <w:rFonts w:hint="cs"/>
          <w:rtl/>
          <w:lang w:bidi="ar-EG"/>
        </w:rPr>
        <w:t xml:space="preserve"> فإذا تخارج أحد الورثة مع آخر منهم استحق نصيبه وحل محله في التركة</w:t>
      </w:r>
      <w:r>
        <w:rPr>
          <w:rtl/>
          <w:lang w:bidi="ar-EG"/>
        </w:rPr>
        <w:t> </w:t>
      </w:r>
      <w:r>
        <w:rPr>
          <w:rFonts w:hint="cs"/>
          <w:rtl/>
          <w:lang w:bidi="ar-EG"/>
        </w:rPr>
        <w:t>،</w:t>
      </w:r>
      <w:r w:rsidRPr="005854D2">
        <w:rPr>
          <w:rFonts w:hint="cs"/>
          <w:rtl/>
          <w:lang w:bidi="ar-EG"/>
        </w:rPr>
        <w:t xml:space="preserve"> وإذا تخارج أحد الورثة مع باقيهم</w:t>
      </w:r>
      <w:r>
        <w:rPr>
          <w:rtl/>
          <w:lang w:bidi="ar-EG"/>
        </w:rPr>
        <w:t> </w:t>
      </w:r>
      <w:r>
        <w:rPr>
          <w:rFonts w:hint="cs"/>
          <w:rtl/>
          <w:lang w:bidi="ar-EG"/>
        </w:rPr>
        <w:t>،</w:t>
      </w:r>
      <w:r w:rsidRPr="005854D2">
        <w:rPr>
          <w:rFonts w:hint="cs"/>
          <w:rtl/>
          <w:lang w:bidi="ar-EG"/>
        </w:rPr>
        <w:t xml:space="preserve"> فإن كان المدفوع له من التركة قسم نصيبه بينهم بنسبة أنصبائهم فيها</w:t>
      </w:r>
      <w:r>
        <w:rPr>
          <w:rtl/>
          <w:lang w:bidi="ar-EG"/>
        </w:rPr>
        <w:t> </w:t>
      </w:r>
      <w:r>
        <w:rPr>
          <w:rFonts w:hint="cs"/>
          <w:rtl/>
          <w:lang w:bidi="ar-EG"/>
        </w:rPr>
        <w:t>،</w:t>
      </w:r>
      <w:r w:rsidRPr="005854D2">
        <w:rPr>
          <w:rFonts w:hint="cs"/>
          <w:rtl/>
          <w:lang w:bidi="ar-EG"/>
        </w:rPr>
        <w:t xml:space="preserve"> وإن كان المدفوع من مالهم</w:t>
      </w:r>
      <w:r>
        <w:rPr>
          <w:rtl/>
          <w:lang w:bidi="ar-EG"/>
        </w:rPr>
        <w:t> </w:t>
      </w:r>
      <w:r>
        <w:rPr>
          <w:rFonts w:hint="cs"/>
          <w:rtl/>
          <w:lang w:bidi="ar-EG"/>
        </w:rPr>
        <w:t>،</w:t>
      </w:r>
      <w:r w:rsidRPr="005854D2">
        <w:rPr>
          <w:rFonts w:hint="cs"/>
          <w:rtl/>
          <w:lang w:bidi="ar-EG"/>
        </w:rPr>
        <w:t xml:space="preserve"> ولم ينص في عقد التخارج على طريقة قسمة نصيب الخارج</w:t>
      </w:r>
      <w:r>
        <w:rPr>
          <w:rtl/>
          <w:lang w:bidi="ar-EG"/>
        </w:rPr>
        <w:t> </w:t>
      </w:r>
      <w:r>
        <w:rPr>
          <w:rFonts w:hint="cs"/>
          <w:rtl/>
          <w:lang w:bidi="ar-EG"/>
        </w:rPr>
        <w:t>،</w:t>
      </w:r>
      <w:r w:rsidRPr="005854D2">
        <w:rPr>
          <w:rFonts w:hint="cs"/>
          <w:rtl/>
          <w:lang w:bidi="ar-EG"/>
        </w:rPr>
        <w:t xml:space="preserve"> قسم عليهم بالسوية بينهم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أما في الحالة الثانية فإن التخارج يكون بمثابة القسمة أو الصلح لا البيع</w:t>
      </w:r>
      <w:r>
        <w:rPr>
          <w:rtl/>
          <w:lang w:bidi="ar-EG"/>
        </w:rPr>
        <w:t> </w:t>
      </w:r>
      <w:r>
        <w:rPr>
          <w:rFonts w:hint="cs"/>
          <w:rtl/>
          <w:lang w:bidi="ar-EG"/>
        </w:rPr>
        <w:t>،</w:t>
      </w:r>
      <w:r w:rsidRPr="005854D2">
        <w:rPr>
          <w:rFonts w:hint="cs"/>
          <w:rtl/>
          <w:lang w:bidi="ar-EG"/>
        </w:rPr>
        <w:t xml:space="preserve"> ذلك أن الورثة الآخرين دفعوا للوارث مالاً من أموال التركة</w:t>
      </w:r>
      <w:r>
        <w:rPr>
          <w:rtl/>
          <w:lang w:bidi="ar-EG"/>
        </w:rPr>
        <w:t> </w:t>
      </w:r>
      <w:r>
        <w:rPr>
          <w:rFonts w:hint="cs"/>
          <w:rtl/>
          <w:lang w:bidi="ar-EG"/>
        </w:rPr>
        <w:t>،</w:t>
      </w:r>
      <w:r w:rsidRPr="005854D2">
        <w:rPr>
          <w:rFonts w:hint="cs"/>
          <w:rtl/>
          <w:lang w:bidi="ar-EG"/>
        </w:rPr>
        <w:t xml:space="preserve"> وتخارجوا بهذا المال على حصة هذا الوارث</w:t>
      </w:r>
      <w:r>
        <w:rPr>
          <w:rtl/>
          <w:lang w:bidi="ar-EG"/>
        </w:rPr>
        <w:t> </w:t>
      </w:r>
      <w:r>
        <w:rPr>
          <w:rFonts w:hint="cs"/>
          <w:rtl/>
          <w:lang w:bidi="ar-EG"/>
        </w:rPr>
        <w:t>.</w:t>
      </w:r>
      <w:r w:rsidRPr="005854D2">
        <w:rPr>
          <w:rFonts w:hint="cs"/>
          <w:rtl/>
          <w:lang w:bidi="ar-EG"/>
        </w:rPr>
        <w:t xml:space="preserve"> وبذلك اختص الوارث المتخارج بمال معين في التركة يقابل حصته ؛ واختص سائر الورثة بباقي التركة</w:t>
      </w:r>
      <w:r>
        <w:rPr>
          <w:rtl/>
          <w:lang w:bidi="ar-EG"/>
        </w:rPr>
        <w:t> </w:t>
      </w:r>
      <w:r>
        <w:rPr>
          <w:rFonts w:hint="cs"/>
          <w:rtl/>
          <w:lang w:bidi="ar-EG"/>
        </w:rPr>
        <w:t>،</w:t>
      </w:r>
      <w:r w:rsidRPr="005854D2">
        <w:rPr>
          <w:rFonts w:hint="cs"/>
          <w:rtl/>
          <w:lang w:bidi="ar-EG"/>
        </w:rPr>
        <w:t xml:space="preserve"> فيكون هذا الاتفاق صلحاً أو قسمة وأفرزت بها حصة الوارث المتخارج</w:t>
      </w:r>
      <w:r>
        <w:rPr>
          <w:rtl/>
          <w:lang w:bidi="ar-EG"/>
        </w:rPr>
        <w:t> </w:t>
      </w:r>
      <w:r>
        <w:rPr>
          <w:rFonts w:hint="cs"/>
          <w:rtl/>
          <w:lang w:bidi="ar-EG"/>
        </w:rPr>
        <w:t>.</w:t>
      </w:r>
      <w:r w:rsidRPr="005854D2">
        <w:rPr>
          <w:rFonts w:hint="cs"/>
          <w:rtl/>
          <w:lang w:bidi="ar-EG"/>
        </w:rPr>
        <w:t xml:space="preserve"> ويغلب أن يكون المقصود بالتخارج الصلح</w:t>
      </w:r>
      <w:r>
        <w:rPr>
          <w:rtl/>
          <w:lang w:bidi="ar-EG"/>
        </w:rPr>
        <w:t> </w:t>
      </w:r>
      <w:r>
        <w:rPr>
          <w:rFonts w:hint="cs"/>
          <w:rtl/>
          <w:lang w:bidi="ar-EG"/>
        </w:rPr>
        <w:t>،</w:t>
      </w:r>
      <w:r w:rsidRPr="005854D2">
        <w:rPr>
          <w:rFonts w:hint="cs"/>
          <w:rtl/>
          <w:lang w:bidi="ar-EG"/>
        </w:rPr>
        <w:t xml:space="preserve"> إذ يقع نزاع على استحقاق أحد الورثة</w:t>
      </w:r>
      <w:r>
        <w:rPr>
          <w:rtl/>
          <w:lang w:bidi="ar-EG"/>
        </w:rPr>
        <w:t> </w:t>
      </w:r>
      <w:r>
        <w:rPr>
          <w:rFonts w:hint="cs"/>
          <w:rtl/>
          <w:lang w:bidi="ar-EG"/>
        </w:rPr>
        <w:t>،</w:t>
      </w:r>
      <w:r w:rsidRPr="005854D2">
        <w:rPr>
          <w:rFonts w:hint="cs"/>
          <w:rtl/>
          <w:lang w:bidi="ar-EG"/>
        </w:rPr>
        <w:t xml:space="preserve"> فيتفق باقي الورثة معه </w:t>
      </w:r>
      <w:r w:rsidRPr="005854D2">
        <w:rPr>
          <w:rFonts w:hint="cs"/>
          <w:rtl/>
          <w:lang w:bidi="ar-EG"/>
        </w:rPr>
        <w:lastRenderedPageBreak/>
        <w:t xml:space="preserve">على أن يأخذ مالاً معيناً من التركة وينزل عن إدعائه في الميراث في باقي التركة </w:t>
      </w:r>
      <w:r w:rsidRPr="005854D2">
        <w:rPr>
          <w:rFonts w:hint="cs"/>
          <w:vertAlign w:val="superscript"/>
          <w:rtl/>
          <w:lang w:bidi="ar-EG"/>
        </w:rPr>
        <w:t xml:space="preserve">( </w:t>
      </w:r>
      <w:r w:rsidRPr="005854D2">
        <w:rPr>
          <w:rStyle w:val="a7"/>
          <w:rtl/>
        </w:rPr>
        <w:footnoteReference w:id="46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فإذا لم يكن هناك نزاع على ميراث الوارث الخارج</w:t>
      </w:r>
      <w:r>
        <w:rPr>
          <w:rtl/>
          <w:lang w:bidi="ar-EG"/>
        </w:rPr>
        <w:t> </w:t>
      </w:r>
      <w:r>
        <w:rPr>
          <w:rFonts w:hint="cs"/>
          <w:rtl/>
          <w:lang w:bidi="ar-EG"/>
        </w:rPr>
        <w:t>،</w:t>
      </w:r>
      <w:r w:rsidRPr="005854D2">
        <w:rPr>
          <w:rFonts w:hint="cs"/>
          <w:rtl/>
          <w:lang w:bidi="ar-EG"/>
        </w:rPr>
        <w:t xml:space="preserve"> كان التخارج قسمة </w:t>
      </w:r>
      <w:r w:rsidRPr="005854D2">
        <w:rPr>
          <w:rFonts w:hint="cs"/>
          <w:vertAlign w:val="superscript"/>
          <w:rtl/>
          <w:lang w:bidi="ar-EG"/>
        </w:rPr>
        <w:t xml:space="preserve">( </w:t>
      </w:r>
      <w:r w:rsidRPr="005854D2">
        <w:rPr>
          <w:rStyle w:val="a7"/>
          <w:rtl/>
        </w:rPr>
        <w:footnoteReference w:id="46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وهناك قواعد مشتركة في التخارج صلحاً كان أو قسمة</w:t>
      </w:r>
      <w:r>
        <w:rPr>
          <w:rtl/>
          <w:lang w:bidi="ar-EG"/>
        </w:rPr>
        <w:t> </w:t>
      </w:r>
      <w:r>
        <w:rPr>
          <w:rFonts w:hint="cs"/>
          <w:rtl/>
          <w:lang w:bidi="ar-EG"/>
        </w:rPr>
        <w:t>،</w:t>
      </w:r>
      <w:r w:rsidRPr="005854D2">
        <w:rPr>
          <w:rFonts w:hint="cs"/>
          <w:rtl/>
          <w:lang w:bidi="ar-EG"/>
        </w:rPr>
        <w:t xml:space="preserve"> كما </w:t>
      </w:r>
      <w:r w:rsidRPr="008E4DB6">
        <w:rPr>
          <w:rFonts w:hint="cs"/>
          <w:color w:val="FF0000"/>
          <w:rtl/>
          <w:lang w:bidi="ar-EG"/>
        </w:rPr>
        <w:t>$ 259 $</w:t>
      </w:r>
      <w:r w:rsidRPr="005854D2">
        <w:rPr>
          <w:rFonts w:hint="cs"/>
          <w:rtl/>
          <w:lang w:bidi="ar-EG"/>
        </w:rPr>
        <w:t xml:space="preserve"> أن هناك فروقاً في الأحكام فيما إذا كان التخارج صلحاً أو قسمة</w:t>
      </w:r>
      <w:r>
        <w:rPr>
          <w:rtl/>
          <w:lang w:bidi="ar-EG"/>
        </w:rPr>
        <w:t> </w:t>
      </w:r>
      <w:r>
        <w:rPr>
          <w:rFonts w:hint="cs"/>
          <w:rtl/>
          <w:lang w:bidi="ar-EG"/>
        </w:rPr>
        <w:t>،</w:t>
      </w:r>
      <w:r w:rsidRPr="005854D2">
        <w:rPr>
          <w:rFonts w:hint="cs"/>
          <w:rtl/>
          <w:lang w:bidi="ar-EG"/>
        </w:rPr>
        <w:t xml:space="preserve"> فنستعرض الأمرين</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140 - أحكام مشتركة في التخارج : سواء كان التخارج صلحاً أو قسمة</w:t>
      </w:r>
      <w:r>
        <w:rPr>
          <w:rtl/>
          <w:lang w:bidi="ar-EG"/>
        </w:rPr>
        <w:t> </w:t>
      </w:r>
      <w:r>
        <w:rPr>
          <w:rFonts w:hint="cs"/>
          <w:rtl/>
          <w:lang w:bidi="ar-EG"/>
        </w:rPr>
        <w:t>،</w:t>
      </w:r>
      <w:r w:rsidRPr="005854D2">
        <w:rPr>
          <w:rFonts w:hint="cs"/>
          <w:rtl/>
          <w:lang w:bidi="ar-EG"/>
        </w:rPr>
        <w:t xml:space="preserve"> فهو كاشف عن الحق لا منشئ له</w:t>
      </w:r>
      <w:r>
        <w:rPr>
          <w:rtl/>
          <w:lang w:bidi="ar-EG"/>
        </w:rPr>
        <w:t> </w:t>
      </w:r>
      <w:r>
        <w:rPr>
          <w:rFonts w:hint="cs"/>
          <w:rtl/>
          <w:lang w:bidi="ar-EG"/>
        </w:rPr>
        <w:t>،</w:t>
      </w:r>
      <w:r w:rsidRPr="005854D2">
        <w:rPr>
          <w:rFonts w:hint="cs"/>
          <w:rtl/>
          <w:lang w:bidi="ar-EG"/>
        </w:rPr>
        <w:t xml:space="preserve"> لأن هذه هي طبيعة كل من الصلح والقسمة</w:t>
      </w:r>
      <w:r>
        <w:rPr>
          <w:rtl/>
          <w:lang w:bidi="ar-EG"/>
        </w:rPr>
        <w:t> </w:t>
      </w:r>
      <w:r>
        <w:rPr>
          <w:rFonts w:hint="cs"/>
          <w:rtl/>
          <w:lang w:bidi="ar-EG"/>
        </w:rPr>
        <w:t>،</w:t>
      </w:r>
      <w:r w:rsidRPr="005854D2">
        <w:rPr>
          <w:rFonts w:hint="cs"/>
          <w:rtl/>
          <w:lang w:bidi="ar-EG"/>
        </w:rPr>
        <w:t xml:space="preserve"> ويترتب على ذلك ما يأتي :</w:t>
      </w:r>
    </w:p>
    <w:p w:rsidR="000E7CFA" w:rsidRPr="005854D2" w:rsidRDefault="000E7CFA" w:rsidP="000E7CFA">
      <w:pPr>
        <w:ind w:firstLine="567"/>
        <w:rPr>
          <w:rFonts w:hint="cs"/>
          <w:rtl/>
          <w:lang w:bidi="ar-EG"/>
        </w:rPr>
      </w:pPr>
      <w:r w:rsidRPr="005854D2">
        <w:rPr>
          <w:rFonts w:hint="cs"/>
          <w:rtl/>
          <w:lang w:bidi="ar-EG"/>
        </w:rPr>
        <w:t xml:space="preserve">أولا </w:t>
      </w:r>
      <w:r w:rsidRPr="005854D2">
        <w:rPr>
          <w:rtl/>
          <w:lang w:bidi="ar-EG"/>
        </w:rPr>
        <w:t>–</w:t>
      </w:r>
      <w:r w:rsidRPr="005854D2">
        <w:rPr>
          <w:rFonts w:hint="cs"/>
          <w:rtl/>
          <w:lang w:bidi="ar-EG"/>
        </w:rPr>
        <w:t xml:space="preserve"> من حيث نقل الملكية : لا ينقل التخارج ملكية مال التركة إلى الوارث الخارج</w:t>
      </w:r>
      <w:r>
        <w:rPr>
          <w:rtl/>
          <w:lang w:bidi="ar-EG"/>
        </w:rPr>
        <w:t> </w:t>
      </w:r>
      <w:r>
        <w:rPr>
          <w:rFonts w:hint="cs"/>
          <w:rtl/>
          <w:lang w:bidi="ar-EG"/>
        </w:rPr>
        <w:t>،</w:t>
      </w:r>
      <w:r w:rsidRPr="005854D2">
        <w:rPr>
          <w:rFonts w:hint="cs"/>
          <w:rtl/>
          <w:lang w:bidi="ar-EG"/>
        </w:rPr>
        <w:t xml:space="preserve"> بل يتكشف الأمر عن أن الوارث الخارج يملك هذا المال مفرزاً منذ البداية عن طريق الميراث</w:t>
      </w:r>
      <w:r>
        <w:rPr>
          <w:rtl/>
          <w:lang w:bidi="ar-EG"/>
        </w:rPr>
        <w:t> </w:t>
      </w:r>
      <w:r>
        <w:rPr>
          <w:rFonts w:hint="cs"/>
          <w:rtl/>
          <w:lang w:bidi="ar-EG"/>
        </w:rPr>
        <w:t>.</w:t>
      </w:r>
      <w:r w:rsidRPr="005854D2">
        <w:rPr>
          <w:rFonts w:hint="cs"/>
          <w:rtl/>
          <w:lang w:bidi="ar-EG"/>
        </w:rPr>
        <w:t xml:space="preserve"> ولما كان هذا الأثر الكاشف لا حاجة فيه إلى التسجيل فيما بين الطريفين</w:t>
      </w:r>
      <w:r>
        <w:rPr>
          <w:rtl/>
          <w:lang w:bidi="ar-EG"/>
        </w:rPr>
        <w:t> </w:t>
      </w:r>
      <w:r>
        <w:rPr>
          <w:rFonts w:hint="cs"/>
          <w:rtl/>
          <w:lang w:bidi="ar-EG"/>
        </w:rPr>
        <w:t>،</w:t>
      </w:r>
      <w:r w:rsidRPr="005854D2">
        <w:rPr>
          <w:rFonts w:hint="cs"/>
          <w:rtl/>
          <w:lang w:bidi="ar-EG"/>
        </w:rPr>
        <w:t xml:space="preserve"> فإن التخارج لا يسجل لإنتاج أثره فيما بين الورثة</w:t>
      </w:r>
      <w:r>
        <w:rPr>
          <w:rtl/>
          <w:lang w:bidi="ar-EG"/>
        </w:rPr>
        <w:t> </w:t>
      </w:r>
      <w:r>
        <w:rPr>
          <w:rFonts w:hint="cs"/>
          <w:rtl/>
          <w:lang w:bidi="ar-EG"/>
        </w:rPr>
        <w:t>،</w:t>
      </w:r>
      <w:r w:rsidRPr="005854D2">
        <w:rPr>
          <w:rFonts w:hint="cs"/>
          <w:rtl/>
          <w:lang w:bidi="ar-EG"/>
        </w:rPr>
        <w:t xml:space="preserve"> وإن كان التسجيل ضروريا لإنتاج أثره بالنسبة إلى الغير </w:t>
      </w:r>
      <w:r w:rsidRPr="005854D2">
        <w:rPr>
          <w:rFonts w:hint="cs"/>
          <w:vertAlign w:val="superscript"/>
          <w:rtl/>
          <w:lang w:bidi="ar-EG"/>
        </w:rPr>
        <w:t xml:space="preserve">( </w:t>
      </w:r>
      <w:r w:rsidRPr="005854D2">
        <w:rPr>
          <w:rStyle w:val="a7"/>
          <w:rtl/>
        </w:rPr>
        <w:footnoteReference w:id="46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ويترتب على الأثر الكاشف أيضاً أن جميع الحقوق العينية التي يكون الوارث الخراج قد رتبها على الأموال الأخرى للتركة تسقط</w:t>
      </w:r>
      <w:r>
        <w:rPr>
          <w:rtl/>
          <w:lang w:bidi="ar-EG"/>
        </w:rPr>
        <w:t> </w:t>
      </w:r>
      <w:r>
        <w:rPr>
          <w:rFonts w:hint="cs"/>
          <w:rtl/>
          <w:lang w:bidi="ar-EG"/>
        </w:rPr>
        <w:t>،</w:t>
      </w:r>
      <w:r w:rsidRPr="005854D2">
        <w:rPr>
          <w:rFonts w:hint="cs"/>
          <w:rtl/>
          <w:lang w:bidi="ar-EG"/>
        </w:rPr>
        <w:t xml:space="preserve"> حتى لو كانت قد سجلت أو قيدت قبل إجراء التخارج</w:t>
      </w:r>
      <w:r>
        <w:rPr>
          <w:rtl/>
          <w:lang w:bidi="ar-EG"/>
        </w:rPr>
        <w:t> </w:t>
      </w:r>
      <w:r>
        <w:rPr>
          <w:rFonts w:hint="cs"/>
          <w:rtl/>
          <w:lang w:bidi="ar-EG"/>
        </w:rPr>
        <w:t>.</w:t>
      </w:r>
      <w:r w:rsidRPr="005854D2">
        <w:rPr>
          <w:rFonts w:hint="cs"/>
          <w:rtl/>
          <w:lang w:bidi="ar-EG"/>
        </w:rPr>
        <w:t xml:space="preserve"> إذ </w:t>
      </w:r>
      <w:r w:rsidRPr="005854D2">
        <w:rPr>
          <w:rFonts w:hint="cs"/>
          <w:rtl/>
          <w:lang w:bidi="ar-EG"/>
        </w:rPr>
        <w:lastRenderedPageBreak/>
        <w:t>يعتبر الوارث لم يملك شيئاً من هذه الأعيان منذ البداية</w:t>
      </w:r>
      <w:r>
        <w:rPr>
          <w:rtl/>
          <w:lang w:bidi="ar-EG"/>
        </w:rPr>
        <w:t> </w:t>
      </w:r>
      <w:r>
        <w:rPr>
          <w:rFonts w:hint="cs"/>
          <w:rtl/>
          <w:lang w:bidi="ar-EG"/>
        </w:rPr>
        <w:t>،</w:t>
      </w:r>
      <w:r w:rsidRPr="005854D2">
        <w:rPr>
          <w:rFonts w:hint="cs"/>
          <w:rtl/>
          <w:lang w:bidi="ar-EG"/>
        </w:rPr>
        <w:t xml:space="preserve"> فيكون تصرفه تصرفاً صادراً من غير مالك</w:t>
      </w:r>
      <w:r>
        <w:rPr>
          <w:rtl/>
          <w:lang w:bidi="ar-EG"/>
        </w:rPr>
        <w:t> </w:t>
      </w:r>
      <w:r>
        <w:rPr>
          <w:rFonts w:hint="cs"/>
          <w:rtl/>
          <w:lang w:bidi="ar-EG"/>
        </w:rPr>
        <w:t>،</w:t>
      </w:r>
      <w:r w:rsidRPr="005854D2">
        <w:rPr>
          <w:rFonts w:hint="cs"/>
          <w:rtl/>
          <w:lang w:bidi="ar-EG"/>
        </w:rPr>
        <w:t xml:space="preserve"> فلا ينفذ إلا بإجازة باقي الورثة </w:t>
      </w:r>
      <w:r w:rsidRPr="005854D2">
        <w:rPr>
          <w:rFonts w:hint="cs"/>
          <w:vertAlign w:val="superscript"/>
          <w:rtl/>
          <w:lang w:bidi="ar-EG"/>
        </w:rPr>
        <w:t xml:space="preserve">( </w:t>
      </w:r>
      <w:r w:rsidRPr="005854D2">
        <w:rPr>
          <w:rStyle w:val="a7"/>
          <w:rtl/>
        </w:rPr>
        <w:footnoteReference w:id="46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ثانياً - من حيث التزامات الطرفين : لا تكون التزامات المتبايعين</w:t>
      </w:r>
      <w:r>
        <w:rPr>
          <w:rtl/>
          <w:lang w:bidi="ar-EG"/>
        </w:rPr>
        <w:t> </w:t>
      </w:r>
      <w:r>
        <w:rPr>
          <w:rFonts w:hint="cs"/>
          <w:rtl/>
          <w:lang w:bidi="ar-EG"/>
        </w:rPr>
        <w:t>،</w:t>
      </w:r>
      <w:r w:rsidRPr="005854D2">
        <w:rPr>
          <w:rFonts w:hint="cs"/>
          <w:rtl/>
          <w:lang w:bidi="ar-EG"/>
        </w:rPr>
        <w:t xml:space="preserve"> بل هي التزامات المتصالحين أو المتقاسمين</w:t>
      </w:r>
      <w:r>
        <w:rPr>
          <w:rtl/>
          <w:lang w:bidi="ar-EG"/>
        </w:rPr>
        <w:t> </w:t>
      </w:r>
      <w:r>
        <w:rPr>
          <w:rFonts w:hint="cs"/>
          <w:rtl/>
          <w:lang w:bidi="ar-EG"/>
        </w:rPr>
        <w:t>.</w:t>
      </w:r>
      <w:r w:rsidRPr="005854D2">
        <w:rPr>
          <w:rFonts w:hint="cs"/>
          <w:rtl/>
          <w:lang w:bidi="ar-EG"/>
        </w:rPr>
        <w:t xml:space="preserve"> فلا يلتزم الوارث بنقل ملكية الأعيان إلى الورثة</w:t>
      </w:r>
      <w:r>
        <w:rPr>
          <w:rtl/>
          <w:lang w:bidi="ar-EG"/>
        </w:rPr>
        <w:t> </w:t>
      </w:r>
      <w:r>
        <w:rPr>
          <w:rFonts w:hint="cs"/>
          <w:rtl/>
          <w:lang w:bidi="ar-EG"/>
        </w:rPr>
        <w:t>،</w:t>
      </w:r>
      <w:r w:rsidRPr="005854D2">
        <w:rPr>
          <w:rFonts w:hint="cs"/>
          <w:rtl/>
          <w:lang w:bidi="ar-EG"/>
        </w:rPr>
        <w:t xml:space="preserve"> إذا يعتبرون مالكين لها منذ البداية</w:t>
      </w:r>
      <w:r>
        <w:rPr>
          <w:rtl/>
          <w:lang w:bidi="ar-EG"/>
        </w:rPr>
        <w:t> </w:t>
      </w:r>
      <w:r>
        <w:rPr>
          <w:rFonts w:hint="cs"/>
          <w:rtl/>
          <w:lang w:bidi="ar-EG"/>
        </w:rPr>
        <w:t>.</w:t>
      </w:r>
      <w:r w:rsidRPr="005854D2">
        <w:rPr>
          <w:rFonts w:hint="cs"/>
          <w:rtl/>
          <w:lang w:bidi="ar-EG"/>
        </w:rPr>
        <w:t xml:space="preserve"> ولا يلتزم الورثة بنقل ملكية </w:t>
      </w:r>
      <w:r w:rsidRPr="008E4DB6">
        <w:rPr>
          <w:rFonts w:hint="cs"/>
          <w:color w:val="FF0000"/>
          <w:rtl/>
          <w:lang w:bidi="ar-EG"/>
        </w:rPr>
        <w:t>$ 260 $</w:t>
      </w:r>
      <w:r w:rsidRPr="005854D2">
        <w:rPr>
          <w:rFonts w:hint="cs"/>
          <w:rtl/>
          <w:lang w:bidi="ar-EG"/>
        </w:rPr>
        <w:t xml:space="preserve"> المال الذي أخذه الوارث الخارج من التركة</w:t>
      </w:r>
      <w:r>
        <w:rPr>
          <w:rtl/>
          <w:lang w:bidi="ar-EG"/>
        </w:rPr>
        <w:t> </w:t>
      </w:r>
      <w:r>
        <w:rPr>
          <w:rFonts w:hint="cs"/>
          <w:rtl/>
          <w:lang w:bidi="ar-EG"/>
        </w:rPr>
        <w:t>،</w:t>
      </w:r>
      <w:r w:rsidRPr="005854D2">
        <w:rPr>
          <w:rFonts w:hint="cs"/>
          <w:rtl/>
          <w:lang w:bidi="ar-EG"/>
        </w:rPr>
        <w:t xml:space="preserve"> إذ يعتبر مالكاً له هو أيضاً منذ البداية كما قدنا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ثالثاً </w:t>
      </w:r>
      <w:r w:rsidRPr="005854D2">
        <w:rPr>
          <w:rtl/>
          <w:lang w:bidi="ar-EG"/>
        </w:rPr>
        <w:t>–</w:t>
      </w:r>
      <w:r w:rsidRPr="005854D2">
        <w:rPr>
          <w:rFonts w:hint="cs"/>
          <w:rtl/>
          <w:lang w:bidi="ar-EG"/>
        </w:rPr>
        <w:t xml:space="preserve"> بالنسبة إلى الغير : لا يعتبر باقي الورثة هنا من الغير</w:t>
      </w:r>
      <w:r>
        <w:rPr>
          <w:rtl/>
          <w:lang w:bidi="ar-EG"/>
        </w:rPr>
        <w:t> </w:t>
      </w:r>
      <w:r>
        <w:rPr>
          <w:rFonts w:hint="cs"/>
          <w:rtl/>
          <w:lang w:bidi="ar-EG"/>
        </w:rPr>
        <w:t>،</w:t>
      </w:r>
      <w:r w:rsidRPr="005854D2">
        <w:rPr>
          <w:rFonts w:hint="cs"/>
          <w:rtl/>
          <w:lang w:bidi="ar-EG"/>
        </w:rPr>
        <w:t xml:space="preserve"> إذ هم الذين تعاقدوا مع الوارث الخارج صلحاً أو قسمة </w:t>
      </w:r>
      <w:r w:rsidRPr="005854D2">
        <w:rPr>
          <w:rFonts w:hint="cs"/>
          <w:vertAlign w:val="superscript"/>
          <w:rtl/>
          <w:lang w:bidi="ar-EG"/>
        </w:rPr>
        <w:t xml:space="preserve">( </w:t>
      </w:r>
      <w:r w:rsidRPr="005854D2">
        <w:rPr>
          <w:rStyle w:val="a7"/>
          <w:rtl/>
        </w:rPr>
        <w:footnoteReference w:id="46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أما دائنو التركة فيبقون دائنين لها</w:t>
      </w:r>
      <w:r>
        <w:rPr>
          <w:rtl/>
          <w:lang w:bidi="ar-EG"/>
        </w:rPr>
        <w:t> </w:t>
      </w:r>
      <w:r>
        <w:rPr>
          <w:rFonts w:hint="cs"/>
          <w:rtl/>
          <w:lang w:bidi="ar-EG"/>
        </w:rPr>
        <w:t>،</w:t>
      </w:r>
      <w:r w:rsidRPr="005854D2">
        <w:rPr>
          <w:rFonts w:hint="cs"/>
          <w:rtl/>
          <w:lang w:bidi="ar-EG"/>
        </w:rPr>
        <w:t xml:space="preserve"> ولهم أن يرجعوا بديونهم على الوارث الخارج بقدر ما أخذ من أموال التركة</w:t>
      </w:r>
      <w:r>
        <w:rPr>
          <w:rtl/>
          <w:lang w:bidi="ar-EG"/>
        </w:rPr>
        <w:t> </w:t>
      </w:r>
      <w:r>
        <w:rPr>
          <w:rFonts w:hint="cs"/>
          <w:rtl/>
          <w:lang w:bidi="ar-EG"/>
        </w:rPr>
        <w:t>،</w:t>
      </w:r>
      <w:r w:rsidRPr="005854D2">
        <w:rPr>
          <w:rFonts w:hint="cs"/>
          <w:rtl/>
          <w:lang w:bidi="ar-EG"/>
        </w:rPr>
        <w:t xml:space="preserve"> ولكن يكون للوارث الخارج في هذه الحالة الرجوع على بقية الورثة بما دفعه من ديون التركة</w:t>
      </w:r>
      <w:r>
        <w:rPr>
          <w:rtl/>
          <w:lang w:bidi="ar-EG"/>
        </w:rPr>
        <w:t> </w:t>
      </w:r>
      <w:r>
        <w:rPr>
          <w:rFonts w:hint="cs"/>
          <w:rtl/>
          <w:lang w:bidi="ar-EG"/>
        </w:rPr>
        <w:t>،</w:t>
      </w:r>
      <w:r w:rsidRPr="005854D2">
        <w:rPr>
          <w:rFonts w:hint="cs"/>
          <w:rtl/>
          <w:lang w:bidi="ar-EG"/>
        </w:rPr>
        <w:t xml:space="preserve"> لأنهم تصالحوا معه أو تقاسموا على أساس أن حصته الصافية من التركة بعد استنزال الديون هي ما أخذه من المال</w:t>
      </w:r>
      <w:r>
        <w:rPr>
          <w:rtl/>
          <w:lang w:bidi="ar-EG"/>
        </w:rPr>
        <w:t> </w:t>
      </w:r>
      <w:r>
        <w:rPr>
          <w:rFonts w:hint="cs"/>
          <w:rtl/>
          <w:lang w:bidi="ar-EG"/>
        </w:rPr>
        <w:t>.</w:t>
      </w:r>
      <w:r w:rsidRPr="005854D2">
        <w:rPr>
          <w:rFonts w:hint="cs"/>
          <w:rtl/>
          <w:lang w:bidi="ar-EG"/>
        </w:rPr>
        <w:t xml:space="preserve"> أما مدينو التركة فيكونون مدينين لبقية الورثة</w:t>
      </w:r>
      <w:r>
        <w:rPr>
          <w:rtl/>
          <w:lang w:bidi="ar-EG"/>
        </w:rPr>
        <w:t> </w:t>
      </w:r>
      <w:r>
        <w:rPr>
          <w:rFonts w:hint="cs"/>
          <w:rtl/>
          <w:lang w:bidi="ar-EG"/>
        </w:rPr>
        <w:t>،</w:t>
      </w:r>
      <w:r w:rsidRPr="005854D2">
        <w:rPr>
          <w:rFonts w:hint="cs"/>
          <w:rtl/>
          <w:lang w:bidi="ar-EG"/>
        </w:rPr>
        <w:t xml:space="preserve"> كل بقدر حصته في الميراث</w:t>
      </w:r>
      <w:r>
        <w:rPr>
          <w:rtl/>
          <w:lang w:bidi="ar-EG"/>
        </w:rPr>
        <w:t> </w:t>
      </w:r>
      <w:r>
        <w:rPr>
          <w:rFonts w:hint="cs"/>
          <w:rtl/>
          <w:lang w:bidi="ar-EG"/>
        </w:rPr>
        <w:t>،</w:t>
      </w:r>
      <w:r w:rsidRPr="005854D2">
        <w:rPr>
          <w:rFonts w:hint="cs"/>
          <w:rtl/>
          <w:lang w:bidi="ar-EG"/>
        </w:rPr>
        <w:t xml:space="preserve"> ولا شيء من هذه الديون للوارث الخراج فهو قد أخذ نصيبه من التركة ولميدخل فيه شيء من هذه الديون </w:t>
      </w:r>
      <w:r w:rsidRPr="005854D2">
        <w:rPr>
          <w:rFonts w:hint="cs"/>
          <w:vertAlign w:val="superscript"/>
          <w:rtl/>
          <w:lang w:bidi="ar-EG"/>
        </w:rPr>
        <w:t xml:space="preserve">( </w:t>
      </w:r>
      <w:r w:rsidRPr="005854D2">
        <w:rPr>
          <w:rStyle w:val="a7"/>
          <w:rtl/>
        </w:rPr>
        <w:footnoteReference w:id="46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وأما الخلف الخاص</w:t>
      </w:r>
      <w:r>
        <w:rPr>
          <w:rtl/>
          <w:lang w:bidi="ar-EG"/>
        </w:rPr>
        <w:t> </w:t>
      </w:r>
      <w:r>
        <w:rPr>
          <w:rFonts w:hint="cs"/>
          <w:rtl/>
          <w:lang w:bidi="ar-EG"/>
        </w:rPr>
        <w:t>،</w:t>
      </w:r>
      <w:r w:rsidRPr="005854D2">
        <w:rPr>
          <w:rFonts w:hint="cs"/>
          <w:rtl/>
          <w:lang w:bidi="ar-EG"/>
        </w:rPr>
        <w:t xml:space="preserve"> ممن ترتب لهم حق عيني على الأموال الأخرى للتركة من عقار أو منقول أو دين من جهة الوارث الخارج أو تصرف لهم الوارث الخارج في حصته كمجموع من المال</w:t>
      </w:r>
      <w:r>
        <w:rPr>
          <w:rtl/>
          <w:lang w:bidi="ar-EG"/>
        </w:rPr>
        <w:t> </w:t>
      </w:r>
      <w:r>
        <w:rPr>
          <w:rFonts w:hint="cs"/>
          <w:rtl/>
          <w:lang w:bidi="ar-EG"/>
        </w:rPr>
        <w:t>،</w:t>
      </w:r>
      <w:r w:rsidRPr="005854D2">
        <w:rPr>
          <w:rFonts w:hint="cs"/>
          <w:rtl/>
          <w:lang w:bidi="ar-EG"/>
        </w:rPr>
        <w:t xml:space="preserve"> فهؤلاء تسقط حقوقهم بموجب الأثر الكاشف على النحو الذي قدمناه</w:t>
      </w:r>
      <w:r>
        <w:rPr>
          <w:rtl/>
          <w:lang w:bidi="ar-EG"/>
        </w:rPr>
        <w:t> </w:t>
      </w:r>
      <w:r>
        <w:rPr>
          <w:rFonts w:hint="cs"/>
          <w:rtl/>
          <w:lang w:bidi="ar-EG"/>
        </w:rPr>
        <w:t>،</w:t>
      </w:r>
      <w:r w:rsidRPr="005854D2">
        <w:rPr>
          <w:rFonts w:hint="cs"/>
          <w:rtl/>
          <w:lang w:bidi="ar-EG"/>
        </w:rPr>
        <w:t xml:space="preserve"> حتى لو كانوا قد سجلوا أو قيدوا عقود التصرفات الصادرة إليهم قبل التخارج</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141 - الفرق بين التخارج كصلح والتخارج كقسمة : ويختلف حكم التخارج إذا كان صلحاً عن حكمه إذا كان قسمه من وجهين :</w:t>
      </w:r>
    </w:p>
    <w:p w:rsidR="000E7CFA" w:rsidRPr="005854D2" w:rsidRDefault="000E7CFA" w:rsidP="000E7CFA">
      <w:pPr>
        <w:ind w:firstLine="567"/>
        <w:rPr>
          <w:rFonts w:hint="cs"/>
          <w:rtl/>
          <w:lang w:bidi="ar-EG"/>
        </w:rPr>
      </w:pPr>
      <w:r w:rsidRPr="005854D2">
        <w:rPr>
          <w:rFonts w:hint="cs"/>
          <w:rtl/>
          <w:lang w:bidi="ar-EG"/>
        </w:rPr>
        <w:t>( الوجه الأول</w:t>
      </w:r>
      <w:r>
        <w:rPr>
          <w:rtl/>
          <w:lang w:bidi="ar-EG"/>
        </w:rPr>
        <w:t> </w:t>
      </w:r>
      <w:r>
        <w:rPr>
          <w:rFonts w:hint="cs"/>
          <w:rtl/>
          <w:lang w:bidi="ar-EG"/>
        </w:rPr>
        <w:t>)</w:t>
      </w:r>
      <w:r w:rsidRPr="005854D2">
        <w:rPr>
          <w:rFonts w:hint="cs"/>
          <w:rtl/>
          <w:lang w:bidi="ar-EG"/>
        </w:rPr>
        <w:t xml:space="preserve"> في الضمان : ففي الصلح لا يضمن الوارث الخارج حتى صفته كوارث</w:t>
      </w:r>
      <w:r>
        <w:rPr>
          <w:rtl/>
          <w:lang w:bidi="ar-EG"/>
        </w:rPr>
        <w:t> </w:t>
      </w:r>
      <w:r>
        <w:rPr>
          <w:rFonts w:hint="cs"/>
          <w:rtl/>
          <w:lang w:bidi="ar-EG"/>
        </w:rPr>
        <w:t>،</w:t>
      </w:r>
      <w:r w:rsidRPr="005854D2">
        <w:rPr>
          <w:rFonts w:hint="cs"/>
          <w:rtl/>
          <w:lang w:bidi="ar-EG"/>
        </w:rPr>
        <w:t xml:space="preserve"> إذ هو يدعي الوراثة وينازعه الورثة في ذلك</w:t>
      </w:r>
      <w:r>
        <w:rPr>
          <w:rtl/>
          <w:lang w:bidi="ar-EG"/>
        </w:rPr>
        <w:t> </w:t>
      </w:r>
      <w:r>
        <w:rPr>
          <w:rFonts w:hint="cs"/>
          <w:rtl/>
          <w:lang w:bidi="ar-EG"/>
        </w:rPr>
        <w:t>،</w:t>
      </w:r>
      <w:r w:rsidRPr="005854D2">
        <w:rPr>
          <w:rFonts w:hint="cs"/>
          <w:rtl/>
          <w:lang w:bidi="ar-EG"/>
        </w:rPr>
        <w:t xml:space="preserve"> ثم يتصالحون </w:t>
      </w:r>
      <w:r w:rsidRPr="008E4DB6">
        <w:rPr>
          <w:rFonts w:hint="cs"/>
          <w:color w:val="FF0000"/>
          <w:rtl/>
          <w:lang w:bidi="ar-EG"/>
        </w:rPr>
        <w:t>$ 261 $</w:t>
      </w:r>
      <w:r w:rsidRPr="005854D2">
        <w:rPr>
          <w:rFonts w:hint="cs"/>
          <w:rtl/>
          <w:lang w:bidi="ar-EG"/>
        </w:rPr>
        <w:t xml:space="preserve"> على التخارج</w:t>
      </w:r>
      <w:r>
        <w:rPr>
          <w:rtl/>
          <w:lang w:bidi="ar-EG"/>
        </w:rPr>
        <w:t> </w:t>
      </w:r>
      <w:r>
        <w:rPr>
          <w:rFonts w:hint="cs"/>
          <w:rtl/>
          <w:lang w:bidi="ar-EG"/>
        </w:rPr>
        <w:t>.</w:t>
      </w:r>
      <w:r w:rsidRPr="005854D2">
        <w:rPr>
          <w:rFonts w:hint="cs"/>
          <w:rtl/>
          <w:lang w:bidi="ar-EG"/>
        </w:rPr>
        <w:t xml:space="preserve"> فالتخارج </w:t>
      </w:r>
      <w:r w:rsidRPr="005854D2">
        <w:rPr>
          <w:rFonts w:hint="cs"/>
          <w:rtl/>
          <w:lang w:bidi="ar-EG"/>
        </w:rPr>
        <w:lastRenderedPageBreak/>
        <w:t>هنا صلح لحسم النزاع</w:t>
      </w:r>
      <w:r>
        <w:rPr>
          <w:rtl/>
          <w:lang w:bidi="ar-EG"/>
        </w:rPr>
        <w:t> </w:t>
      </w:r>
      <w:r>
        <w:rPr>
          <w:rFonts w:hint="cs"/>
          <w:rtl/>
          <w:lang w:bidi="ar-EG"/>
        </w:rPr>
        <w:t>،</w:t>
      </w:r>
      <w:r w:rsidRPr="005854D2">
        <w:rPr>
          <w:rFonts w:hint="cs"/>
          <w:rtl/>
          <w:lang w:bidi="ar-EG"/>
        </w:rPr>
        <w:t xml:space="preserve"> فلا يجوز أن يتجدد النزاع بعد ذلك</w:t>
      </w:r>
      <w:r>
        <w:rPr>
          <w:rtl/>
          <w:lang w:bidi="ar-EG"/>
        </w:rPr>
        <w:t> </w:t>
      </w:r>
      <w:r>
        <w:rPr>
          <w:rFonts w:hint="cs"/>
          <w:rtl/>
          <w:lang w:bidi="ar-EG"/>
        </w:rPr>
        <w:t>.</w:t>
      </w:r>
      <w:r w:rsidRPr="005854D2">
        <w:rPr>
          <w:rFonts w:hint="cs"/>
          <w:rtl/>
          <w:lang w:bidi="ar-EG"/>
        </w:rPr>
        <w:t xml:space="preserve"> أما في القسمة</w:t>
      </w:r>
      <w:r>
        <w:rPr>
          <w:rtl/>
          <w:lang w:bidi="ar-EG"/>
        </w:rPr>
        <w:t> </w:t>
      </w:r>
      <w:r>
        <w:rPr>
          <w:rFonts w:hint="cs"/>
          <w:rtl/>
          <w:lang w:bidi="ar-EG"/>
        </w:rPr>
        <w:t>،</w:t>
      </w:r>
      <w:r w:rsidRPr="005854D2">
        <w:rPr>
          <w:rFonts w:hint="cs"/>
          <w:rtl/>
          <w:lang w:bidi="ar-EG"/>
        </w:rPr>
        <w:t xml:space="preserve"> فالوارث الخارج يضمن صفته كوارث على النحو الذي بيناه في بيع التركة</w:t>
      </w:r>
      <w:r>
        <w:rPr>
          <w:rtl/>
          <w:lang w:bidi="ar-EG"/>
        </w:rPr>
        <w:t> </w:t>
      </w:r>
      <w:r>
        <w:rPr>
          <w:rFonts w:hint="cs"/>
          <w:rtl/>
          <w:lang w:bidi="ar-EG"/>
        </w:rPr>
        <w:t>.</w:t>
      </w:r>
      <w:r w:rsidRPr="005854D2">
        <w:rPr>
          <w:rFonts w:hint="cs"/>
          <w:rtl/>
          <w:lang w:bidi="ar-EG"/>
        </w:rPr>
        <w:t xml:space="preserve"> ويضمن الوارث الخارج أعماله الشخصية</w:t>
      </w:r>
      <w:r>
        <w:rPr>
          <w:rtl/>
          <w:lang w:bidi="ar-EG"/>
        </w:rPr>
        <w:t> </w:t>
      </w:r>
      <w:r>
        <w:rPr>
          <w:rFonts w:hint="cs"/>
          <w:rtl/>
          <w:lang w:bidi="ar-EG"/>
        </w:rPr>
        <w:t>،</w:t>
      </w:r>
      <w:r w:rsidRPr="005854D2">
        <w:rPr>
          <w:rFonts w:hint="cs"/>
          <w:rtl/>
          <w:lang w:bidi="ar-EG"/>
        </w:rPr>
        <w:t xml:space="preserve"> سواء كان التخارج صلحاً أو قسمة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الوجه الثاني</w:t>
      </w:r>
      <w:r>
        <w:rPr>
          <w:rtl/>
          <w:lang w:bidi="ar-EG"/>
        </w:rPr>
        <w:t> </w:t>
      </w:r>
      <w:r>
        <w:rPr>
          <w:rFonts w:hint="cs"/>
          <w:rtl/>
          <w:lang w:bidi="ar-EG"/>
        </w:rPr>
        <w:t>)</w:t>
      </w:r>
      <w:r w:rsidRPr="005854D2">
        <w:rPr>
          <w:rFonts w:hint="cs"/>
          <w:rtl/>
          <w:lang w:bidi="ar-EG"/>
        </w:rPr>
        <w:t xml:space="preserve"> في الغبن : ففي الصلح لا يرجع الوارث الخارج بدعوى الغبن على الورثة بدعوى أن المقابل الذي أخذه من مال التركة قليل</w:t>
      </w:r>
      <w:r>
        <w:rPr>
          <w:rtl/>
          <w:lang w:bidi="ar-EG"/>
        </w:rPr>
        <w:t> </w:t>
      </w:r>
      <w:r>
        <w:rPr>
          <w:rFonts w:hint="cs"/>
          <w:rtl/>
          <w:lang w:bidi="ar-EG"/>
        </w:rPr>
        <w:t>،</w:t>
      </w:r>
      <w:r w:rsidRPr="005854D2">
        <w:rPr>
          <w:rFonts w:hint="cs"/>
          <w:rtl/>
          <w:lang w:bidi="ar-EG"/>
        </w:rPr>
        <w:t xml:space="preserve"> فإن التخارج صلح ولا يستحق الوارث الخارج إلا هذا المقابل قل أو كثر </w:t>
      </w:r>
      <w:r w:rsidRPr="005854D2">
        <w:rPr>
          <w:rFonts w:hint="cs"/>
          <w:vertAlign w:val="superscript"/>
          <w:rtl/>
          <w:lang w:bidi="ar-EG"/>
        </w:rPr>
        <w:t xml:space="preserve">( </w:t>
      </w:r>
      <w:r w:rsidRPr="005854D2">
        <w:rPr>
          <w:rStyle w:val="a7"/>
          <w:rtl/>
        </w:rPr>
        <w:footnoteReference w:id="46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أما القسمة</w:t>
      </w:r>
      <w:r>
        <w:rPr>
          <w:rtl/>
          <w:lang w:bidi="ar-EG"/>
        </w:rPr>
        <w:t> </w:t>
      </w:r>
      <w:r>
        <w:rPr>
          <w:rFonts w:hint="cs"/>
          <w:rtl/>
          <w:lang w:bidi="ar-EG"/>
        </w:rPr>
        <w:t>،</w:t>
      </w:r>
      <w:r w:rsidRPr="005854D2">
        <w:rPr>
          <w:rFonts w:hint="cs"/>
          <w:rtl/>
          <w:lang w:bidi="ar-EG"/>
        </w:rPr>
        <w:t xml:space="preserve"> فيجوز نقضها إذا لحق أحد المتقاسمين غبن يزيد على الخمس </w:t>
      </w:r>
      <w:r w:rsidRPr="005854D2">
        <w:rPr>
          <w:rFonts w:hint="cs"/>
          <w:vertAlign w:val="superscript"/>
          <w:rtl/>
          <w:lang w:bidi="ar-EG"/>
        </w:rPr>
        <w:t xml:space="preserve">( </w:t>
      </w:r>
      <w:r w:rsidRPr="005854D2">
        <w:rPr>
          <w:rStyle w:val="a7"/>
          <w:rtl/>
        </w:rPr>
        <w:footnoteReference w:id="47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على أن تكون العبرة في التقدير بقيمة التركة وقت القسمة</w:t>
      </w:r>
      <w:r>
        <w:rPr>
          <w:rtl/>
          <w:lang w:bidi="ar-EG"/>
        </w:rPr>
        <w:t> </w:t>
      </w:r>
      <w:r>
        <w:rPr>
          <w:rFonts w:hint="cs"/>
          <w:rtl/>
          <w:lang w:bidi="ar-EG"/>
        </w:rPr>
        <w:t>.</w:t>
      </w:r>
      <w:r w:rsidRPr="005854D2">
        <w:rPr>
          <w:rFonts w:hint="cs"/>
          <w:rtl/>
          <w:lang w:bidi="ar-EG"/>
        </w:rPr>
        <w:t xml:space="preserve"> فإذا أخذ الخارج أو غيره من الورثة مالاً أقل من قيمة حصته بما يزيد على الخمس</w:t>
      </w:r>
      <w:r>
        <w:rPr>
          <w:rtl/>
          <w:lang w:bidi="ar-EG"/>
        </w:rPr>
        <w:t> </w:t>
      </w:r>
      <w:r>
        <w:rPr>
          <w:rFonts w:hint="cs"/>
          <w:rtl/>
          <w:lang w:bidi="ar-EG"/>
        </w:rPr>
        <w:t>،</w:t>
      </w:r>
      <w:r w:rsidRPr="005854D2">
        <w:rPr>
          <w:rFonts w:hint="cs"/>
          <w:rtl/>
          <w:lang w:bidi="ar-EG"/>
        </w:rPr>
        <w:t xml:space="preserve"> كان له نقض القسمة</w:t>
      </w:r>
      <w:r>
        <w:rPr>
          <w:rtl/>
          <w:lang w:bidi="ar-EG"/>
        </w:rPr>
        <w:t> </w:t>
      </w:r>
      <w:r>
        <w:rPr>
          <w:rFonts w:hint="cs"/>
          <w:rtl/>
          <w:lang w:bidi="ar-EG"/>
        </w:rPr>
        <w:t>،</w:t>
      </w:r>
      <w:r w:rsidRPr="005854D2">
        <w:rPr>
          <w:rFonts w:hint="cs"/>
          <w:rtl/>
          <w:lang w:bidi="ar-EG"/>
        </w:rPr>
        <w:t xml:space="preserve"> ولبقية الورثة منع نقض القسمة بإكمال الحصة الناقصة</w:t>
      </w:r>
      <w:r>
        <w:rPr>
          <w:rtl/>
          <w:lang w:bidi="ar-EG"/>
        </w:rPr>
        <w:t> </w:t>
      </w:r>
      <w:r>
        <w:rPr>
          <w:rFonts w:hint="cs"/>
          <w:rtl/>
          <w:lang w:bidi="ar-EG"/>
        </w:rPr>
        <w:t>،</w:t>
      </w:r>
      <w:r w:rsidRPr="005854D2">
        <w:rPr>
          <w:rFonts w:hint="cs"/>
          <w:rtl/>
          <w:lang w:bidi="ar-EG"/>
        </w:rPr>
        <w:t xml:space="preserve"> ويجب رفع عوى نقض القسمة في خلال السنة التالية لوقوع التخارج ( م</w:t>
      </w:r>
      <w:r w:rsidRPr="005854D2">
        <w:rPr>
          <w:rtl/>
          <w:lang w:bidi="ar-EG"/>
        </w:rPr>
        <w:t xml:space="preserve"> </w:t>
      </w:r>
      <w:r w:rsidRPr="005854D2">
        <w:rPr>
          <w:rFonts w:hint="cs"/>
          <w:rtl/>
          <w:lang w:bidi="ar-EG"/>
        </w:rPr>
        <w:t>845 مدني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الطلب الثالث</w:t>
      </w:r>
    </w:p>
    <w:p w:rsidR="000E7CFA" w:rsidRPr="005854D2" w:rsidRDefault="000E7CFA" w:rsidP="000E7CFA">
      <w:pPr>
        <w:ind w:firstLine="567"/>
        <w:rPr>
          <w:rFonts w:hint="cs"/>
          <w:rtl/>
          <w:lang w:bidi="ar-EG"/>
        </w:rPr>
      </w:pPr>
      <w:r w:rsidRPr="005854D2">
        <w:rPr>
          <w:rFonts w:hint="cs"/>
          <w:rtl/>
          <w:lang w:bidi="ar-EG"/>
        </w:rPr>
        <w:t>صلاحية المبيع للتعامل فيه</w:t>
      </w:r>
    </w:p>
    <w:p w:rsidR="000E7CFA" w:rsidRPr="005854D2" w:rsidRDefault="000E7CFA" w:rsidP="000E7CFA">
      <w:pPr>
        <w:ind w:firstLine="567"/>
        <w:rPr>
          <w:rFonts w:hint="cs"/>
          <w:rtl/>
          <w:lang w:bidi="ar-EG"/>
        </w:rPr>
      </w:pPr>
      <w:r w:rsidRPr="005854D2">
        <w:rPr>
          <w:rFonts w:hint="cs"/>
          <w:rtl/>
          <w:lang w:bidi="ar-EG"/>
        </w:rPr>
        <w:t>142 - متى يكون الشيء صالحاً للتعامل فيه : يكون الشيء صالحاً للتعامل فيه فيصح أن يكون محلاً للبيع</w:t>
      </w:r>
      <w:r>
        <w:rPr>
          <w:rtl/>
          <w:lang w:bidi="ar-EG"/>
        </w:rPr>
        <w:t> </w:t>
      </w:r>
      <w:r>
        <w:rPr>
          <w:rFonts w:hint="cs"/>
          <w:rtl/>
          <w:lang w:bidi="ar-EG"/>
        </w:rPr>
        <w:t>،</w:t>
      </w:r>
      <w:r w:rsidRPr="005854D2">
        <w:rPr>
          <w:rFonts w:hint="cs"/>
          <w:rtl/>
          <w:lang w:bidi="ar-EG"/>
        </w:rPr>
        <w:t xml:space="preserve"> إذا كانت طبيعته أو الغرض الذي خصص له لا يأبى ذلك</w:t>
      </w:r>
      <w:r>
        <w:rPr>
          <w:rtl/>
          <w:lang w:bidi="ar-EG"/>
        </w:rPr>
        <w:t> </w:t>
      </w:r>
      <w:r>
        <w:rPr>
          <w:rFonts w:hint="cs"/>
          <w:rtl/>
          <w:lang w:bidi="ar-EG"/>
        </w:rPr>
        <w:t>،</w:t>
      </w:r>
      <w:r w:rsidRPr="005854D2">
        <w:rPr>
          <w:rFonts w:hint="cs"/>
          <w:rtl/>
          <w:lang w:bidi="ar-EG"/>
        </w:rPr>
        <w:t xml:space="preserve"> وكان التعامل فيه مشروعاً أو غير ممنوع لا بنص في القانون ولا لمخالفته للنظام العام أو الآداب</w:t>
      </w:r>
      <w:r>
        <w:rPr>
          <w:rtl/>
          <w:lang w:bidi="ar-EG"/>
        </w:rPr>
        <w:t> </w:t>
      </w:r>
      <w:r>
        <w:rPr>
          <w:rFonts w:hint="cs"/>
          <w:rtl/>
          <w:lang w:bidi="ar-EG"/>
        </w:rPr>
        <w:t>.</w:t>
      </w:r>
      <w:r w:rsidRPr="005854D2">
        <w:rPr>
          <w:rFonts w:hint="cs"/>
          <w:rtl/>
          <w:lang w:bidi="ar-EG"/>
        </w:rPr>
        <w:t xml:space="preserve"> وقد نصت المادة 81 مدني على أن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$ 262 $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w:t>
      </w:r>
      <w:r w:rsidRPr="005854D2">
        <w:rPr>
          <w:rFonts w:hint="cs"/>
          <w:rtl/>
          <w:lang w:bidi="ar-EG"/>
        </w:rPr>
        <w:t xml:space="preserve"> 1 - كل شيء غير خارج عن التعامل بطبيعته أو بحكم القانون يصح أن يكون محلاً للحقوق المالية</w:t>
      </w:r>
      <w:r>
        <w:rPr>
          <w:rtl/>
          <w:lang w:bidi="ar-EG"/>
        </w:rPr>
        <w:t> </w:t>
      </w:r>
      <w:r>
        <w:rPr>
          <w:rFonts w:hint="cs"/>
          <w:rtl/>
          <w:lang w:bidi="ar-EG"/>
        </w:rPr>
        <w:t>.</w:t>
      </w:r>
      <w:r w:rsidRPr="005854D2">
        <w:rPr>
          <w:rFonts w:hint="cs"/>
          <w:rtl/>
          <w:lang w:bidi="ar-EG"/>
        </w:rPr>
        <w:t xml:space="preserve"> 2 - والأشياء التي تخرج عن التعامل بطبيعتها هي التي لا يستطيع أحد أن يستأثر بحيازتها</w:t>
      </w:r>
      <w:r>
        <w:rPr>
          <w:rtl/>
          <w:lang w:bidi="ar-EG"/>
        </w:rPr>
        <w:t> </w:t>
      </w:r>
      <w:r>
        <w:rPr>
          <w:rFonts w:hint="cs"/>
          <w:rtl/>
          <w:lang w:bidi="ar-EG"/>
        </w:rPr>
        <w:t>،</w:t>
      </w:r>
      <w:r w:rsidRPr="005854D2">
        <w:rPr>
          <w:rFonts w:hint="cs"/>
          <w:rtl/>
          <w:lang w:bidi="ar-EG"/>
        </w:rPr>
        <w:t xml:space="preserve"> وأما الخارجة بحكم القانون فهي التي لا يجيز القانون أن تكون محلاً للحقوق المالية </w:t>
      </w:r>
      <w:r w:rsidRPr="005854D2">
        <w:rPr>
          <w:rtl/>
          <w:lang w:bidi="ar-EG"/>
        </w:rPr>
        <w:t>"</w:t>
      </w:r>
      <w:r>
        <w:rPr>
          <w:rtl/>
          <w:lang w:bidi="ar-EG"/>
        </w:rPr>
        <w:t> </w:t>
      </w:r>
      <w:r>
        <w:rPr>
          <w:rFonts w:hint="cs"/>
          <w:rtl/>
          <w:lang w:bidi="ar-EG"/>
        </w:rPr>
        <w:t>.</w:t>
      </w:r>
      <w:r w:rsidRPr="005854D2">
        <w:rPr>
          <w:rFonts w:hint="cs"/>
          <w:rtl/>
          <w:lang w:bidi="ar-EG"/>
        </w:rPr>
        <w:t xml:space="preserve"> ونصت المادة 135 مدني على أنه </w:t>
      </w:r>
      <w:r w:rsidRPr="005854D2">
        <w:rPr>
          <w:rtl/>
          <w:lang w:bidi="ar-EG"/>
        </w:rPr>
        <w:t>"</w:t>
      </w:r>
      <w:r w:rsidRPr="005854D2">
        <w:rPr>
          <w:rFonts w:hint="cs"/>
          <w:rtl/>
          <w:lang w:bidi="ar-EG"/>
        </w:rPr>
        <w:t xml:space="preserve"> إذا كان محل الالتزام مخالفاً للنظام العام أو الآداب</w:t>
      </w:r>
      <w:r>
        <w:rPr>
          <w:rtl/>
          <w:lang w:bidi="ar-EG"/>
        </w:rPr>
        <w:t> </w:t>
      </w:r>
      <w:r>
        <w:rPr>
          <w:rFonts w:hint="cs"/>
          <w:rtl/>
          <w:lang w:bidi="ar-EG"/>
        </w:rPr>
        <w:t>،</w:t>
      </w:r>
      <w:r w:rsidRPr="005854D2">
        <w:rPr>
          <w:rFonts w:hint="cs"/>
          <w:rtl/>
          <w:lang w:bidi="ar-EG"/>
        </w:rPr>
        <w:t xml:space="preserve"> كان العقد باطلاً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ويمكن أن نستخلص من هذه النصوص أن الشيء لا يكون صالحاً للتعامل فيه</w:t>
      </w:r>
      <w:r>
        <w:rPr>
          <w:rtl/>
          <w:lang w:bidi="ar-EG"/>
        </w:rPr>
        <w:t> </w:t>
      </w:r>
      <w:r>
        <w:rPr>
          <w:rFonts w:hint="cs"/>
          <w:rtl/>
          <w:lang w:bidi="ar-EG"/>
        </w:rPr>
        <w:t>،</w:t>
      </w:r>
      <w:r w:rsidRPr="005854D2">
        <w:rPr>
          <w:rFonts w:hint="cs"/>
          <w:rtl/>
          <w:lang w:bidi="ar-EG"/>
        </w:rPr>
        <w:t xml:space="preserve"> فلا يصح أن يكون محلاً للبيع</w:t>
      </w:r>
      <w:r>
        <w:rPr>
          <w:rtl/>
          <w:lang w:bidi="ar-EG"/>
        </w:rPr>
        <w:t> </w:t>
      </w:r>
      <w:r>
        <w:rPr>
          <w:rFonts w:hint="cs"/>
          <w:rtl/>
          <w:lang w:bidi="ar-EG"/>
        </w:rPr>
        <w:t>،</w:t>
      </w:r>
      <w:r w:rsidRPr="005854D2">
        <w:rPr>
          <w:rFonts w:hint="cs"/>
          <w:rtl/>
          <w:lang w:bidi="ar-EG"/>
        </w:rPr>
        <w:t xml:space="preserve"> إذا أبت طبيعته ذلك أو كان التعامل فيه غير مشروع</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1 - عدم الصلاحية للتعامل راجع إلى طبيعة الشيء </w:t>
      </w:r>
    </w:p>
    <w:p w:rsidR="000E7CFA" w:rsidRPr="005854D2" w:rsidRDefault="000E7CFA" w:rsidP="000E7CFA">
      <w:pPr>
        <w:ind w:firstLine="567"/>
        <w:rPr>
          <w:rFonts w:hint="cs"/>
          <w:rtl/>
          <w:lang w:bidi="ar-EG"/>
        </w:rPr>
      </w:pPr>
      <w:r w:rsidRPr="005854D2">
        <w:rPr>
          <w:rFonts w:hint="cs"/>
          <w:rtl/>
          <w:lang w:bidi="ar-EG"/>
        </w:rPr>
        <w:lastRenderedPageBreak/>
        <w:t xml:space="preserve">143 - التوسع في فهم معنى طبيعة الشيء : يجب أن نتوسع في فهم معنى </w:t>
      </w:r>
      <w:r w:rsidRPr="005854D2">
        <w:rPr>
          <w:rtl/>
          <w:lang w:bidi="ar-EG"/>
        </w:rPr>
        <w:t>"</w:t>
      </w:r>
      <w:r w:rsidRPr="005854D2">
        <w:rPr>
          <w:rFonts w:hint="cs"/>
          <w:rtl/>
          <w:lang w:bidi="ar-EG"/>
        </w:rPr>
        <w:t xml:space="preserve"> بيعة الشيء </w:t>
      </w:r>
      <w:r w:rsidRPr="005854D2">
        <w:rPr>
          <w:rtl/>
          <w:lang w:bidi="ar-EG"/>
        </w:rPr>
        <w:t>"</w:t>
      </w:r>
      <w:r>
        <w:rPr>
          <w:rtl/>
          <w:lang w:bidi="ar-EG"/>
        </w:rPr>
        <w:t> </w:t>
      </w:r>
      <w:r>
        <w:rPr>
          <w:rFonts w:hint="cs"/>
          <w:rtl/>
          <w:lang w:bidi="ar-EG"/>
        </w:rPr>
        <w:t>.</w:t>
      </w:r>
      <w:r w:rsidRPr="005854D2">
        <w:rPr>
          <w:rFonts w:hint="cs"/>
          <w:rtl/>
          <w:lang w:bidi="ar-EG"/>
        </w:rPr>
        <w:t xml:space="preserve"> فقد يكون عدم الصلاحية للتعامل راجعاً إلى طبيعة الشيء المادية</w:t>
      </w:r>
      <w:r>
        <w:rPr>
          <w:rtl/>
          <w:lang w:bidi="ar-EG"/>
        </w:rPr>
        <w:t> </w:t>
      </w:r>
      <w:r>
        <w:rPr>
          <w:rFonts w:hint="cs"/>
          <w:rtl/>
          <w:lang w:bidi="ar-EG"/>
        </w:rPr>
        <w:t>،</w:t>
      </w:r>
      <w:r w:rsidRPr="005854D2">
        <w:rPr>
          <w:rFonts w:hint="cs"/>
          <w:rtl/>
          <w:lang w:bidi="ar-EG"/>
        </w:rPr>
        <w:t xml:space="preserve"> أو لأن الشيء متصل بالشخص بحكم طبيعته القانونية أو الاتفاقية</w:t>
      </w:r>
      <w:r>
        <w:rPr>
          <w:rtl/>
          <w:lang w:bidi="ar-EG"/>
        </w:rPr>
        <w:t> </w:t>
      </w:r>
      <w:r>
        <w:rPr>
          <w:rFonts w:hint="cs"/>
          <w:rtl/>
          <w:lang w:bidi="ar-EG"/>
        </w:rPr>
        <w:t>،</w:t>
      </w:r>
      <w:r w:rsidRPr="005854D2">
        <w:rPr>
          <w:rFonts w:hint="cs"/>
          <w:rtl/>
          <w:lang w:bidi="ar-EG"/>
        </w:rPr>
        <w:t xml:space="preserve"> أو بالنظر إلى الغرض الذي خصص له الشيء</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144 - عدم الصلاحية للتعامل راجع لطبيعة الشيء المادية : فالشيء لا يصلح للبيع إذا كان بحكم طبيعته المادية يستعصى على التعامل فيه</w:t>
      </w:r>
      <w:r>
        <w:rPr>
          <w:rtl/>
          <w:lang w:bidi="ar-EG"/>
        </w:rPr>
        <w:t> </w:t>
      </w:r>
      <w:r>
        <w:rPr>
          <w:rFonts w:hint="cs"/>
          <w:rtl/>
          <w:lang w:bidi="ar-EG"/>
        </w:rPr>
        <w:t>.</w:t>
      </w:r>
      <w:r w:rsidRPr="005854D2">
        <w:rPr>
          <w:rFonts w:hint="cs"/>
          <w:rtl/>
          <w:lang w:bidi="ar-EG"/>
        </w:rPr>
        <w:t xml:space="preserve"> وقد قدمنا في الجزء الأول من الوسيط </w:t>
      </w:r>
      <w:r w:rsidRPr="005854D2">
        <w:rPr>
          <w:rFonts w:hint="cs"/>
          <w:vertAlign w:val="superscript"/>
          <w:rtl/>
          <w:lang w:bidi="ar-EG"/>
        </w:rPr>
        <w:t xml:space="preserve">( </w:t>
      </w:r>
      <w:r w:rsidRPr="005854D2">
        <w:rPr>
          <w:rStyle w:val="a7"/>
          <w:rtl/>
        </w:rPr>
        <w:footnoteReference w:id="471"/>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أن الشيء لا يكون قابلاً للتعامل فيه بطبيعته إذا كان لا يصلح أني كون محلاً للتعاقد</w:t>
      </w:r>
      <w:r>
        <w:rPr>
          <w:rtl/>
          <w:lang w:bidi="ar-EG"/>
        </w:rPr>
        <w:t> </w:t>
      </w:r>
      <w:r>
        <w:rPr>
          <w:rFonts w:hint="cs"/>
          <w:rtl/>
          <w:lang w:bidi="ar-EG"/>
        </w:rPr>
        <w:t>،</w:t>
      </w:r>
      <w:r w:rsidRPr="005854D2">
        <w:rPr>
          <w:rFonts w:hint="cs"/>
          <w:rtl/>
          <w:lang w:bidi="ar-EG"/>
        </w:rPr>
        <w:t xml:space="preserve"> كالشمس والهواء والبحر</w:t>
      </w:r>
      <w:r>
        <w:rPr>
          <w:rtl/>
          <w:lang w:bidi="ar-EG"/>
        </w:rPr>
        <w:t> </w:t>
      </w:r>
      <w:r>
        <w:rPr>
          <w:rFonts w:hint="cs"/>
          <w:rtl/>
          <w:lang w:bidi="ar-EG"/>
        </w:rPr>
        <w:t>.</w:t>
      </w:r>
      <w:r w:rsidRPr="005854D2">
        <w:rPr>
          <w:rFonts w:hint="cs"/>
          <w:rtl/>
          <w:lang w:bidi="ar-EG"/>
        </w:rPr>
        <w:t xml:space="preserve"> فإذا أصبح التعامل ممكناً في بعض النواحي جاز</w:t>
      </w:r>
      <w:r>
        <w:rPr>
          <w:rtl/>
          <w:lang w:bidi="ar-EG"/>
        </w:rPr>
        <w:t> </w:t>
      </w:r>
      <w:r>
        <w:rPr>
          <w:rFonts w:hint="cs"/>
          <w:rtl/>
          <w:lang w:bidi="ar-EG"/>
        </w:rPr>
        <w:t>،</w:t>
      </w:r>
      <w:r w:rsidRPr="005854D2">
        <w:rPr>
          <w:rFonts w:hint="cs"/>
          <w:rtl/>
          <w:lang w:bidi="ar-EG"/>
        </w:rPr>
        <w:t xml:space="preserve"> فأشعة الشمس يحصرها </w:t>
      </w:r>
      <w:r w:rsidRPr="005854D2">
        <w:rPr>
          <w:rtl/>
          <w:lang w:bidi="ar-EG"/>
        </w:rPr>
        <w:t>"</w:t>
      </w:r>
      <w:r w:rsidRPr="005854D2">
        <w:rPr>
          <w:rFonts w:hint="cs"/>
          <w:rtl/>
          <w:lang w:bidi="ar-EG"/>
        </w:rPr>
        <w:t xml:space="preserve"> الفوتوغرافي </w:t>
      </w:r>
      <w:r w:rsidRPr="005854D2">
        <w:rPr>
          <w:rtl/>
          <w:lang w:bidi="ar-EG"/>
        </w:rPr>
        <w:t>"</w:t>
      </w:r>
      <w:r>
        <w:rPr>
          <w:rtl/>
          <w:lang w:bidi="ar-EG"/>
        </w:rPr>
        <w:t> </w:t>
      </w:r>
      <w:r>
        <w:rPr>
          <w:rFonts w:hint="cs"/>
          <w:rtl/>
          <w:lang w:bidi="ar-EG"/>
        </w:rPr>
        <w:t>،</w:t>
      </w:r>
      <w:r w:rsidRPr="005854D2">
        <w:rPr>
          <w:rFonts w:hint="cs"/>
          <w:rtl/>
          <w:lang w:bidi="ar-EG"/>
        </w:rPr>
        <w:t xml:space="preserve"> والأهواء يستعمله الكيميائي</w:t>
      </w:r>
      <w:r>
        <w:rPr>
          <w:rtl/>
          <w:lang w:bidi="ar-EG"/>
        </w:rPr>
        <w:t> </w:t>
      </w:r>
      <w:r>
        <w:rPr>
          <w:rFonts w:hint="cs"/>
          <w:rtl/>
          <w:lang w:bidi="ar-EG"/>
        </w:rPr>
        <w:t>،</w:t>
      </w:r>
      <w:r w:rsidRPr="005854D2">
        <w:rPr>
          <w:rFonts w:hint="cs"/>
          <w:rtl/>
          <w:lang w:bidi="ar-EG"/>
        </w:rPr>
        <w:t xml:space="preserve"> والبحر يؤخذ من مائه ما يصح أن يكون محلاً للامتلاك</w:t>
      </w:r>
      <w:r>
        <w:rPr>
          <w:rtl/>
          <w:lang w:bidi="ar-EG"/>
        </w:rPr>
        <w:t> </w:t>
      </w:r>
      <w:r>
        <w:rPr>
          <w:rFonts w:hint="cs"/>
          <w:rtl/>
          <w:lang w:bidi="ar-EG"/>
        </w:rPr>
        <w:t>.</w:t>
      </w:r>
      <w:r w:rsidRPr="005854D2">
        <w:rPr>
          <w:rFonts w:hint="cs"/>
          <w:rtl/>
          <w:lang w:bidi="ar-EG"/>
        </w:rPr>
        <w:t xml:space="preserve"> أما إذا كان الشيء يمكن التعامل فيه ولكن لا مالك له</w:t>
      </w:r>
      <w:r>
        <w:rPr>
          <w:rtl/>
          <w:lang w:bidi="ar-EG"/>
        </w:rPr>
        <w:t> </w:t>
      </w:r>
      <w:r>
        <w:rPr>
          <w:rFonts w:hint="cs"/>
          <w:rtl/>
          <w:lang w:bidi="ar-EG"/>
        </w:rPr>
        <w:t>،</w:t>
      </w:r>
      <w:r w:rsidRPr="005854D2">
        <w:rPr>
          <w:rFonts w:hint="cs"/>
          <w:rtl/>
          <w:lang w:bidi="ar-EG"/>
        </w:rPr>
        <w:t xml:space="preserve"> فهو مال مباح</w:t>
      </w:r>
      <w:r>
        <w:rPr>
          <w:rtl/>
          <w:lang w:bidi="ar-EG"/>
        </w:rPr>
        <w:t> </w:t>
      </w:r>
      <w:r>
        <w:rPr>
          <w:rFonts w:hint="cs"/>
          <w:rtl/>
          <w:lang w:bidi="ar-EG"/>
        </w:rPr>
        <w:t>،</w:t>
      </w:r>
      <w:r w:rsidRPr="005854D2">
        <w:rPr>
          <w:rFonts w:hint="cs"/>
          <w:rtl/>
          <w:lang w:bidi="ar-EG"/>
        </w:rPr>
        <w:t xml:space="preserve"> كالطير في الهواء والسمك في البحر</w:t>
      </w:r>
      <w:r>
        <w:rPr>
          <w:rtl/>
          <w:lang w:bidi="ar-EG"/>
        </w:rPr>
        <w:t> </w:t>
      </w:r>
      <w:r>
        <w:rPr>
          <w:rFonts w:hint="cs"/>
          <w:rtl/>
          <w:lang w:bidi="ar-EG"/>
        </w:rPr>
        <w:t>،</w:t>
      </w:r>
      <w:r w:rsidRPr="005854D2">
        <w:rPr>
          <w:rFonts w:hint="cs"/>
          <w:rtl/>
          <w:lang w:bidi="ar-EG"/>
        </w:rPr>
        <w:t xml:space="preserve"> ويملكه من يستولى عليه وعندئذ يستطيع أن يتعامل فيه</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145 - عدم الصلاحية للتعامل راجع لاتصال الشيء بالشخص : وقد لايصلح الشيء للبيع لأنه متصل بشخص صاحبه بحكم طبيعته القانونية اتصالاً لا يمكن معه الفكاك</w:t>
      </w:r>
      <w:r>
        <w:rPr>
          <w:rtl/>
          <w:lang w:bidi="ar-EG"/>
        </w:rPr>
        <w:t> </w:t>
      </w:r>
      <w:r>
        <w:rPr>
          <w:rFonts w:hint="cs"/>
          <w:rtl/>
          <w:lang w:bidi="ar-EG"/>
        </w:rPr>
        <w:t>.</w:t>
      </w:r>
      <w:r w:rsidRPr="005854D2">
        <w:rPr>
          <w:rFonts w:hint="cs"/>
          <w:rtl/>
          <w:lang w:bidi="ar-EG"/>
        </w:rPr>
        <w:t xml:space="preserve"> مثل ذلك حق الاستعمال وحق السكنى</w:t>
      </w:r>
      <w:r>
        <w:rPr>
          <w:rtl/>
          <w:lang w:bidi="ar-EG"/>
        </w:rPr>
        <w:t> </w:t>
      </w:r>
      <w:r>
        <w:rPr>
          <w:rFonts w:hint="cs"/>
          <w:rtl/>
          <w:lang w:bidi="ar-EG"/>
        </w:rPr>
        <w:t>،</w:t>
      </w:r>
      <w:r w:rsidRPr="005854D2">
        <w:rPr>
          <w:rFonts w:hint="cs"/>
          <w:rtl/>
          <w:lang w:bidi="ar-EG"/>
        </w:rPr>
        <w:t xml:space="preserve"> فقد نصت المادة 997 مدني على أنه </w:t>
      </w:r>
      <w:r w:rsidRPr="005854D2">
        <w:rPr>
          <w:rtl/>
          <w:lang w:bidi="ar-EG"/>
        </w:rPr>
        <w:t>"</w:t>
      </w:r>
      <w:r w:rsidRPr="005854D2">
        <w:rPr>
          <w:rFonts w:hint="cs"/>
          <w:rtl/>
          <w:lang w:bidi="ar-EG"/>
        </w:rPr>
        <w:t xml:space="preserve"> لا يجوز النزول عن حق الاستعمال أو عن حق السكنى إلا بناء على شرط صريح أو مبرر قوي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وقد يكون اتصال الشيء بالشخص بحكم طبيعته الاتفاقية</w:t>
      </w:r>
      <w:r>
        <w:rPr>
          <w:rtl/>
          <w:lang w:bidi="ar-EG"/>
        </w:rPr>
        <w:t> </w:t>
      </w:r>
      <w:r>
        <w:rPr>
          <w:rFonts w:hint="cs"/>
          <w:rtl/>
          <w:lang w:bidi="ar-EG"/>
        </w:rPr>
        <w:t>،</w:t>
      </w:r>
      <w:r w:rsidRPr="005854D2">
        <w:rPr>
          <w:rFonts w:hint="cs"/>
          <w:rtl/>
          <w:lang w:bidi="ar-EG"/>
        </w:rPr>
        <w:t xml:space="preserve"> بأن يقع اتفاق يجعل الشيء متصلاً بشخص صاحبه لا يجوز له التصرف فيه</w:t>
      </w:r>
      <w:r>
        <w:rPr>
          <w:rtl/>
          <w:lang w:bidi="ar-EG"/>
        </w:rPr>
        <w:t> </w:t>
      </w:r>
      <w:r>
        <w:rPr>
          <w:rFonts w:hint="cs"/>
          <w:rtl/>
          <w:lang w:bidi="ar-EG"/>
        </w:rPr>
        <w:t>.</w:t>
      </w:r>
      <w:r w:rsidRPr="005854D2">
        <w:rPr>
          <w:rFonts w:hint="cs"/>
          <w:rtl/>
          <w:lang w:bidi="ar-EG"/>
        </w:rPr>
        <w:t xml:space="preserve"> فإذا تلقى شخص هبة أو وصية</w:t>
      </w:r>
      <w:r>
        <w:rPr>
          <w:rtl/>
          <w:lang w:bidi="ar-EG"/>
        </w:rPr>
        <w:t> </w:t>
      </w:r>
      <w:r>
        <w:rPr>
          <w:rFonts w:hint="cs"/>
          <w:rtl/>
          <w:lang w:bidi="ar-EG"/>
        </w:rPr>
        <w:t>،</w:t>
      </w:r>
      <w:r w:rsidRPr="005854D2">
        <w:rPr>
          <w:rFonts w:hint="cs"/>
          <w:rtl/>
          <w:lang w:bidi="ar-EG"/>
        </w:rPr>
        <w:t xml:space="preserve"> واشترط الواهب أو الموصي ألا يتصرف الموهوب له أو الموصي له في الشيء</w:t>
      </w:r>
      <w:r>
        <w:rPr>
          <w:rtl/>
          <w:lang w:bidi="ar-EG"/>
        </w:rPr>
        <w:t> </w:t>
      </w:r>
      <w:r>
        <w:rPr>
          <w:rFonts w:hint="cs"/>
          <w:rtl/>
          <w:lang w:bidi="ar-EG"/>
        </w:rPr>
        <w:t>،</w:t>
      </w:r>
      <w:r w:rsidRPr="005854D2">
        <w:rPr>
          <w:rFonts w:hint="cs"/>
          <w:rtl/>
          <w:lang w:bidi="ar-EG"/>
        </w:rPr>
        <w:t xml:space="preserve"> فقد جعل الشرط الشيء متصلاً بالشخص بحيث لا يجوز له النزول عنه إلى شخص آخر</w:t>
      </w:r>
      <w:r>
        <w:rPr>
          <w:rtl/>
          <w:lang w:bidi="ar-EG"/>
        </w:rPr>
        <w:t> </w:t>
      </w:r>
      <w:r>
        <w:rPr>
          <w:rFonts w:hint="cs"/>
          <w:rtl/>
          <w:lang w:bidi="ar-EG"/>
        </w:rPr>
        <w:t>.</w:t>
      </w:r>
      <w:r w:rsidRPr="005854D2">
        <w:rPr>
          <w:rFonts w:hint="cs"/>
          <w:rtl/>
          <w:lang w:bidi="ar-EG"/>
        </w:rPr>
        <w:t xml:space="preserve"> ويكون هذا الشرط صحيحاً إذا كان مبنياً على باعث مشروع</w:t>
      </w:r>
      <w:r>
        <w:rPr>
          <w:rtl/>
          <w:lang w:bidi="ar-EG"/>
        </w:rPr>
        <w:t> </w:t>
      </w:r>
      <w:r>
        <w:rPr>
          <w:rFonts w:hint="cs"/>
          <w:rtl/>
          <w:lang w:bidi="ar-EG"/>
        </w:rPr>
        <w:t>،</w:t>
      </w:r>
      <w:r w:rsidRPr="005854D2">
        <w:rPr>
          <w:rFonts w:hint="cs"/>
          <w:rtl/>
          <w:lang w:bidi="ar-EG"/>
        </w:rPr>
        <w:t xml:space="preserve"> ومقصوراً على مدة معقولة</w:t>
      </w:r>
      <w:r>
        <w:rPr>
          <w:rtl/>
          <w:lang w:bidi="ar-EG"/>
        </w:rPr>
        <w:t> </w:t>
      </w:r>
      <w:r>
        <w:rPr>
          <w:rFonts w:hint="cs"/>
          <w:rtl/>
          <w:lang w:bidi="ar-EG"/>
        </w:rPr>
        <w:t>.</w:t>
      </w:r>
      <w:r w:rsidRPr="005854D2">
        <w:rPr>
          <w:rFonts w:hint="cs"/>
          <w:rtl/>
          <w:lang w:bidi="ar-EG"/>
        </w:rPr>
        <w:t xml:space="preserve"> فقد نصت المادة 823 مدني على أنه </w:t>
      </w:r>
      <w:r w:rsidRPr="005854D2">
        <w:rPr>
          <w:rtl/>
          <w:lang w:bidi="ar-EG"/>
        </w:rPr>
        <w:t>"</w:t>
      </w:r>
      <w:r w:rsidRPr="005854D2">
        <w:rPr>
          <w:rFonts w:hint="cs"/>
          <w:rtl/>
          <w:lang w:bidi="ar-EG"/>
        </w:rPr>
        <w:t xml:space="preserve"> 1 - إذا تضمن العقد أو الوصية شرطاً يقضي بمنع التصرف في مال</w:t>
      </w:r>
      <w:r>
        <w:rPr>
          <w:rtl/>
          <w:lang w:bidi="ar-EG"/>
        </w:rPr>
        <w:t> </w:t>
      </w:r>
      <w:r>
        <w:rPr>
          <w:rFonts w:hint="cs"/>
          <w:rtl/>
          <w:lang w:bidi="ar-EG"/>
        </w:rPr>
        <w:t>،</w:t>
      </w:r>
      <w:r w:rsidRPr="005854D2">
        <w:rPr>
          <w:rFonts w:hint="cs"/>
          <w:rtl/>
          <w:lang w:bidi="ar-EG"/>
        </w:rPr>
        <w:t xml:space="preserve"> فلا يصح هذا الشرط ما لم يكن مبنياً على باعث مشروع ومقصوراً على مدة معقولة</w:t>
      </w:r>
      <w:r>
        <w:rPr>
          <w:rtl/>
          <w:lang w:bidi="ar-EG"/>
        </w:rPr>
        <w:t> </w:t>
      </w:r>
      <w:r>
        <w:rPr>
          <w:rFonts w:hint="cs"/>
          <w:rtl/>
          <w:lang w:bidi="ar-EG"/>
        </w:rPr>
        <w:t>.</w:t>
      </w:r>
      <w:r w:rsidRPr="005854D2">
        <w:rPr>
          <w:rFonts w:hint="cs"/>
          <w:rtl/>
          <w:lang w:bidi="ar-EG"/>
        </w:rPr>
        <w:t xml:space="preserve"> 2 - ويكون الباعث مشروعاً متى كان المارد بالمنع من التصرف حماية مصلحة مشروعة للمتصرف أو للمتصرف إليه أو للغير</w:t>
      </w:r>
      <w:r>
        <w:rPr>
          <w:rtl/>
          <w:lang w:bidi="ar-EG"/>
        </w:rPr>
        <w:t> </w:t>
      </w:r>
      <w:r>
        <w:rPr>
          <w:rFonts w:hint="cs"/>
          <w:rtl/>
          <w:lang w:bidi="ar-EG"/>
        </w:rPr>
        <w:t>.</w:t>
      </w:r>
      <w:r w:rsidRPr="005854D2">
        <w:rPr>
          <w:rFonts w:hint="cs"/>
          <w:rtl/>
          <w:lang w:bidi="ar-EG"/>
        </w:rPr>
        <w:t xml:space="preserve"> 3 - والمدة المعقولة يجوز أن تستغرق مدى حياة المتصرف أو المتصرف إليه أو الغير </w:t>
      </w:r>
      <w:r w:rsidRPr="005854D2">
        <w:rPr>
          <w:rtl/>
          <w:lang w:bidi="ar-EG"/>
        </w:rPr>
        <w:t>"</w:t>
      </w:r>
      <w:r>
        <w:rPr>
          <w:rtl/>
          <w:lang w:bidi="ar-EG"/>
        </w:rPr>
        <w:t> </w:t>
      </w:r>
      <w:r>
        <w:rPr>
          <w:rFonts w:hint="cs"/>
          <w:rtl/>
          <w:lang w:bidi="ar-EG"/>
        </w:rPr>
        <w:t>.</w:t>
      </w:r>
      <w:r w:rsidRPr="005854D2">
        <w:rPr>
          <w:rFonts w:hint="cs"/>
          <w:rtl/>
          <w:lang w:bidi="ar-EG"/>
        </w:rPr>
        <w:t xml:space="preserve"> ونصت المادة 824 مدني على أنه </w:t>
      </w:r>
      <w:r w:rsidRPr="005854D2">
        <w:rPr>
          <w:rtl/>
          <w:lang w:bidi="ar-EG"/>
        </w:rPr>
        <w:t>"</w:t>
      </w:r>
      <w:r w:rsidRPr="005854D2">
        <w:rPr>
          <w:rFonts w:hint="cs"/>
          <w:rtl/>
          <w:lang w:bidi="ar-EG"/>
        </w:rPr>
        <w:t xml:space="preserve"> إذا كان شرط المنع من </w:t>
      </w:r>
      <w:r w:rsidRPr="005854D2">
        <w:rPr>
          <w:rFonts w:hint="cs"/>
          <w:rtl/>
          <w:lang w:bidi="ar-EG"/>
        </w:rPr>
        <w:lastRenderedPageBreak/>
        <w:t>التصرف الوارد في العقد أو الوصية صحيحاً طبقاً لأحكام المادة السابقة</w:t>
      </w:r>
      <w:r>
        <w:rPr>
          <w:rtl/>
          <w:lang w:bidi="ar-EG"/>
        </w:rPr>
        <w:t> </w:t>
      </w:r>
      <w:r>
        <w:rPr>
          <w:rFonts w:hint="cs"/>
          <w:rtl/>
          <w:lang w:bidi="ar-EG"/>
        </w:rPr>
        <w:t>،</w:t>
      </w:r>
      <w:r w:rsidRPr="005854D2">
        <w:rPr>
          <w:rFonts w:hint="cs"/>
          <w:rtl/>
          <w:lang w:bidi="ar-EG"/>
        </w:rPr>
        <w:t xml:space="preserve"> فكل تصرف مخالف له يقع باطلاً </w:t>
      </w:r>
      <w:r w:rsidRPr="005854D2">
        <w:rPr>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47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146 - عدم الصلاحية للتعامل راجع للغرض الذي خصص لـ الشيء : وقد قدمنا في الجزء الأول من الوسيط </w:t>
      </w:r>
      <w:r w:rsidRPr="005854D2">
        <w:rPr>
          <w:rFonts w:hint="cs"/>
          <w:vertAlign w:val="superscript"/>
          <w:rtl/>
          <w:lang w:bidi="ar-EG"/>
        </w:rPr>
        <w:t xml:space="preserve">( </w:t>
      </w:r>
      <w:r w:rsidRPr="005854D2">
        <w:rPr>
          <w:rStyle w:val="a7"/>
          <w:rtl/>
        </w:rPr>
        <w:footnoteReference w:id="473"/>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أن الشيء قد يكون غير قابل للتعامل فيه بالنظر إلى الغرض الذي خصص له</w:t>
      </w:r>
      <w:r>
        <w:rPr>
          <w:rtl/>
          <w:lang w:bidi="ar-EG"/>
        </w:rPr>
        <w:t> </w:t>
      </w:r>
      <w:r>
        <w:rPr>
          <w:rFonts w:hint="cs"/>
          <w:rtl/>
          <w:lang w:bidi="ar-EG"/>
        </w:rPr>
        <w:t>.</w:t>
      </w:r>
      <w:r w:rsidRPr="005854D2">
        <w:rPr>
          <w:rFonts w:hint="cs"/>
          <w:rtl/>
          <w:lang w:bidi="ar-EG"/>
        </w:rPr>
        <w:t xml:space="preserve"> فالأملاك العامة لا يصح بيعها لأنها </w:t>
      </w:r>
      <w:r w:rsidRPr="008E4DB6">
        <w:rPr>
          <w:rFonts w:hint="cs"/>
          <w:color w:val="FF0000"/>
          <w:rtl/>
          <w:lang w:bidi="ar-EG"/>
        </w:rPr>
        <w:t>$ 264 $</w:t>
      </w:r>
      <w:r w:rsidRPr="005854D2">
        <w:rPr>
          <w:rFonts w:hint="cs"/>
          <w:rtl/>
          <w:lang w:bidi="ar-EG"/>
        </w:rPr>
        <w:t xml:space="preserve"> مخصصة لمنفعة عامة</w:t>
      </w:r>
      <w:r>
        <w:rPr>
          <w:rtl/>
          <w:lang w:bidi="ar-EG"/>
        </w:rPr>
        <w:t> </w:t>
      </w:r>
      <w:r>
        <w:rPr>
          <w:rFonts w:hint="cs"/>
          <w:rtl/>
          <w:lang w:bidi="ar-EG"/>
        </w:rPr>
        <w:t>،</w:t>
      </w:r>
      <w:r w:rsidRPr="005854D2">
        <w:rPr>
          <w:rFonts w:hint="cs"/>
          <w:rtl/>
          <w:lang w:bidi="ar-EG"/>
        </w:rPr>
        <w:t xml:space="preserve"> فلا يجوز التصرف فيها أو الحجز عليها أو تملكها بالتقادم ( م</w:t>
      </w:r>
      <w:r w:rsidRPr="005854D2">
        <w:rPr>
          <w:rtl/>
          <w:lang w:bidi="ar-EG"/>
        </w:rPr>
        <w:t xml:space="preserve"> </w:t>
      </w:r>
      <w:r w:rsidRPr="005854D2">
        <w:rPr>
          <w:rFonts w:hint="cs"/>
          <w:rtl/>
          <w:lang w:bidi="ar-EG"/>
        </w:rPr>
        <w:t xml:space="preserve">87 </w:t>
      </w:r>
      <w:r>
        <w:rPr>
          <w:rFonts w:hint="cs"/>
          <w:rtl/>
          <w:lang w:bidi="ar-EG"/>
        </w:rPr>
        <w:t xml:space="preserve"> / </w:t>
      </w:r>
      <w:r w:rsidRPr="005854D2">
        <w:rPr>
          <w:rFonts w:hint="cs"/>
          <w:rtl/>
          <w:lang w:bidi="ar-EG"/>
        </w:rPr>
        <w:t xml:space="preserve"> 2 مدني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والمال الموقوف يقتضي الغرض الذي خصص له عدم جواز التصرف فيه</w:t>
      </w:r>
      <w:r>
        <w:rPr>
          <w:rtl/>
          <w:lang w:bidi="ar-EG"/>
        </w:rPr>
        <w:t> </w:t>
      </w:r>
      <w:r>
        <w:rPr>
          <w:rFonts w:hint="cs"/>
          <w:rtl/>
          <w:lang w:bidi="ar-EG"/>
        </w:rPr>
        <w:t>.</w:t>
      </w:r>
      <w:r w:rsidRPr="005854D2">
        <w:rPr>
          <w:rFonts w:hint="cs"/>
          <w:rtl/>
          <w:lang w:bidi="ar-EG"/>
        </w:rPr>
        <w:t xml:space="preserve"> وعدم الصلاحية للتعامل هنا نسبي</w:t>
      </w:r>
      <w:r>
        <w:rPr>
          <w:rtl/>
          <w:lang w:bidi="ar-EG"/>
        </w:rPr>
        <w:t> </w:t>
      </w:r>
      <w:r>
        <w:rPr>
          <w:rFonts w:hint="cs"/>
          <w:rtl/>
          <w:lang w:bidi="ar-EG"/>
        </w:rPr>
        <w:t>،</w:t>
      </w:r>
      <w:r w:rsidRPr="005854D2">
        <w:rPr>
          <w:rFonts w:hint="cs"/>
          <w:rtl/>
          <w:lang w:bidi="ar-EG"/>
        </w:rPr>
        <w:t xml:space="preserve"> فالملك العام والمال الموقوف إذا كانا لا يصلحان للتصرف فيهما</w:t>
      </w:r>
      <w:r>
        <w:rPr>
          <w:rtl/>
          <w:lang w:bidi="ar-EG"/>
        </w:rPr>
        <w:t> </w:t>
      </w:r>
      <w:r>
        <w:rPr>
          <w:rFonts w:hint="cs"/>
          <w:rtl/>
          <w:lang w:bidi="ar-EG"/>
        </w:rPr>
        <w:t>،</w:t>
      </w:r>
      <w:r w:rsidRPr="005854D2">
        <w:rPr>
          <w:rFonts w:hint="cs"/>
          <w:rtl/>
          <w:lang w:bidi="ar-EG"/>
        </w:rPr>
        <w:t xml:space="preserve"> فهما يصلحان للإيجار</w:t>
      </w:r>
      <w:r>
        <w:rPr>
          <w:rtl/>
          <w:lang w:bidi="ar-EG"/>
        </w:rPr>
        <w:t> </w:t>
      </w:r>
      <w:r>
        <w:rPr>
          <w:rFonts w:hint="cs"/>
          <w:rtl/>
          <w:lang w:bidi="ar-EG"/>
        </w:rPr>
        <w:t>.</w:t>
      </w:r>
      <w:r w:rsidRPr="005854D2">
        <w:rPr>
          <w:rFonts w:hint="cs"/>
          <w:rtl/>
          <w:lang w:bidi="ar-EG"/>
        </w:rPr>
        <w:t xml:space="preserve"> والمرجع في هذا إلى الغرض الذي خصص الشيء له</w:t>
      </w:r>
      <w:r>
        <w:rPr>
          <w:rtl/>
          <w:lang w:bidi="ar-EG"/>
        </w:rPr>
        <w:t> </w:t>
      </w:r>
      <w:r>
        <w:rPr>
          <w:rFonts w:hint="cs"/>
          <w:rtl/>
          <w:lang w:bidi="ar-EG"/>
        </w:rPr>
        <w:t>،</w:t>
      </w:r>
      <w:r w:rsidRPr="005854D2">
        <w:rPr>
          <w:rFonts w:hint="cs"/>
          <w:rtl/>
          <w:lang w:bidi="ar-EG"/>
        </w:rPr>
        <w:t xml:space="preserve"> فكل تعامل يتنافى مع هذا الغرض لا يجوز</w:t>
      </w:r>
      <w:r>
        <w:rPr>
          <w:rtl/>
          <w:lang w:bidi="ar-EG"/>
        </w:rPr>
        <w:t> </w:t>
      </w:r>
      <w:r>
        <w:rPr>
          <w:rFonts w:hint="cs"/>
          <w:rtl/>
          <w:lang w:bidi="ar-EG"/>
        </w:rPr>
        <w:t>،</w:t>
      </w:r>
      <w:r w:rsidRPr="005854D2">
        <w:rPr>
          <w:rFonts w:hint="cs"/>
          <w:rtl/>
          <w:lang w:bidi="ar-EG"/>
        </w:rPr>
        <w:t xml:space="preserve"> أما التعامل الذي لا يتنافى معه فهو جائز</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2 - عدم الصلاحية للتعامل راجع إلى عدم المشروعية</w:t>
      </w:r>
    </w:p>
    <w:p w:rsidR="000E7CFA" w:rsidRPr="005854D2" w:rsidRDefault="000E7CFA" w:rsidP="000E7CFA">
      <w:pPr>
        <w:ind w:firstLine="567"/>
        <w:rPr>
          <w:rFonts w:hint="cs"/>
          <w:rtl/>
          <w:lang w:bidi="ar-EG"/>
        </w:rPr>
      </w:pPr>
      <w:r w:rsidRPr="005854D2">
        <w:rPr>
          <w:rFonts w:hint="cs"/>
          <w:rtl/>
          <w:lang w:bidi="ar-EG"/>
        </w:rPr>
        <w:t>147 - المبدأ العام : قد يكون الشيء غير صالح للبيع لأن التعامل فيه غير مشروع</w:t>
      </w:r>
      <w:r>
        <w:rPr>
          <w:rtl/>
          <w:lang w:bidi="ar-EG"/>
        </w:rPr>
        <w:t> </w:t>
      </w:r>
      <w:r>
        <w:rPr>
          <w:rFonts w:hint="cs"/>
          <w:rtl/>
          <w:lang w:bidi="ar-EG"/>
        </w:rPr>
        <w:t>.</w:t>
      </w:r>
      <w:r w:rsidRPr="005854D2">
        <w:rPr>
          <w:rFonts w:hint="cs"/>
          <w:rtl/>
          <w:lang w:bidi="ar-EG"/>
        </w:rPr>
        <w:t xml:space="preserve"> وقد قدمنا في الجزء الأول من الوسيط </w:t>
      </w:r>
      <w:r w:rsidRPr="005854D2">
        <w:rPr>
          <w:rFonts w:hint="cs"/>
          <w:vertAlign w:val="superscript"/>
          <w:rtl/>
          <w:lang w:bidi="ar-EG"/>
        </w:rPr>
        <w:t xml:space="preserve">( </w:t>
      </w:r>
      <w:r w:rsidRPr="005854D2">
        <w:rPr>
          <w:rStyle w:val="a7"/>
          <w:rtl/>
        </w:rPr>
        <w:footnoteReference w:id="474"/>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أن عدم المشروعية يرجع إما إلى نص في القانون أو إلى مخالفة التعامل للنظام العام أو الآداب</w:t>
      </w:r>
      <w:r>
        <w:rPr>
          <w:rtl/>
          <w:lang w:bidi="ar-EG"/>
        </w:rPr>
        <w:t> </w:t>
      </w:r>
      <w:r>
        <w:rPr>
          <w:rFonts w:hint="cs"/>
          <w:rtl/>
          <w:lang w:bidi="ar-EG"/>
        </w:rPr>
        <w:t>،</w:t>
      </w:r>
      <w:r w:rsidRPr="005854D2">
        <w:rPr>
          <w:rFonts w:hint="cs"/>
          <w:rtl/>
          <w:lang w:bidi="ar-EG"/>
        </w:rPr>
        <w:t xml:space="preserve"> وأن نص القانون الذي يمنع من التعامل يكون مبنياً على اعتبارات ترجع هي أيضاً إلى النظام العام أو الآداب</w:t>
      </w:r>
      <w:r>
        <w:rPr>
          <w:rtl/>
          <w:lang w:bidi="ar-EG"/>
        </w:rPr>
        <w:t> </w:t>
      </w:r>
      <w:r>
        <w:rPr>
          <w:rFonts w:hint="cs"/>
          <w:rtl/>
          <w:lang w:bidi="ar-EG"/>
        </w:rPr>
        <w:t>.</w:t>
      </w:r>
      <w:r w:rsidRPr="005854D2">
        <w:rPr>
          <w:rFonts w:hint="cs"/>
          <w:rtl/>
          <w:lang w:bidi="ar-EG"/>
        </w:rPr>
        <w:t xml:space="preserve"> ويكون الغرض من إيارد النص إما لتوضيح حكم غامض كما في تحريم التعامل في تركة مستقبلة</w:t>
      </w:r>
      <w:r>
        <w:rPr>
          <w:rtl/>
          <w:lang w:bidi="ar-EG"/>
        </w:rPr>
        <w:t> </w:t>
      </w:r>
      <w:r>
        <w:rPr>
          <w:rFonts w:hint="cs"/>
          <w:rtl/>
          <w:lang w:bidi="ar-EG"/>
        </w:rPr>
        <w:t>،</w:t>
      </w:r>
      <w:r w:rsidRPr="005854D2">
        <w:rPr>
          <w:rFonts w:hint="cs"/>
          <w:rtl/>
          <w:lang w:bidi="ar-EG"/>
        </w:rPr>
        <w:t xml:space="preserve"> وإما لتحديد حكم غير محدد كما في تحديد الربا الفاحش</w:t>
      </w:r>
      <w:r>
        <w:rPr>
          <w:rtl/>
          <w:lang w:bidi="ar-EG"/>
        </w:rPr>
        <w:t> </w:t>
      </w:r>
      <w:r>
        <w:rPr>
          <w:rFonts w:hint="cs"/>
          <w:rtl/>
          <w:lang w:bidi="ar-EG"/>
        </w:rPr>
        <w:t>،</w:t>
      </w:r>
      <w:r w:rsidRPr="005854D2">
        <w:rPr>
          <w:rFonts w:hint="cs"/>
          <w:rtl/>
          <w:lang w:bidi="ar-EG"/>
        </w:rPr>
        <w:t xml:space="preserve"> وغما لتحريم تقتضيه ظروف البلد الخصاة كما في تحريم بيع الوفاء وكما في الاتجار في الحشيش والمخدرات</w:t>
      </w:r>
      <w:r>
        <w:rPr>
          <w:rtl/>
          <w:lang w:bidi="ar-EG"/>
        </w:rPr>
        <w:t> </w:t>
      </w:r>
      <w:r>
        <w:rPr>
          <w:rFonts w:hint="cs"/>
          <w:rtl/>
          <w:lang w:bidi="ar-EG"/>
        </w:rPr>
        <w:t>،</w:t>
      </w:r>
      <w:r w:rsidRPr="005854D2">
        <w:rPr>
          <w:rFonts w:hint="cs"/>
          <w:rtl/>
          <w:lang w:bidi="ar-EG"/>
        </w:rPr>
        <w:t xml:space="preserve"> وهو على كل حال دليل على عناية المشرع بالأمر فآثر أن يورد له نصاً</w:t>
      </w:r>
      <w:r>
        <w:rPr>
          <w:rtl/>
          <w:lang w:bidi="ar-EG"/>
        </w:rPr>
        <w:t> </w:t>
      </w:r>
      <w:r>
        <w:rPr>
          <w:rFonts w:hint="cs"/>
          <w:rtl/>
          <w:lang w:bidi="ar-EG"/>
        </w:rPr>
        <w:t>.</w:t>
      </w:r>
      <w:r w:rsidRPr="005854D2">
        <w:rPr>
          <w:rFonts w:hint="cs"/>
          <w:rtl/>
          <w:lang w:bidi="ar-EG"/>
        </w:rPr>
        <w:t xml:space="preserve"> فيمكن القول إذن إن البيع يكون غير مشروع إذا كان مخالفاً للنظام العام أو للآداب</w:t>
      </w:r>
      <w:r>
        <w:rPr>
          <w:rtl/>
          <w:lang w:bidi="ar-EG"/>
        </w:rPr>
        <w:t> </w:t>
      </w:r>
      <w:r>
        <w:rPr>
          <w:rFonts w:hint="cs"/>
          <w:rtl/>
          <w:lang w:bidi="ar-EG"/>
        </w:rPr>
        <w:t>،</w:t>
      </w:r>
      <w:r w:rsidRPr="005854D2">
        <w:rPr>
          <w:rFonts w:hint="cs"/>
          <w:rtl/>
          <w:lang w:bidi="ar-EG"/>
        </w:rPr>
        <w:t xml:space="preserve"> سواء ورد نص في القانون بتحريمه أو لم يرد ( م</w:t>
      </w:r>
      <w:r w:rsidRPr="005854D2">
        <w:rPr>
          <w:rtl/>
          <w:lang w:bidi="ar-EG"/>
        </w:rPr>
        <w:t xml:space="preserve"> </w:t>
      </w:r>
      <w:r w:rsidRPr="005854D2">
        <w:rPr>
          <w:rFonts w:hint="cs"/>
          <w:rtl/>
          <w:lang w:bidi="ar-EG"/>
        </w:rPr>
        <w:t>135 مدني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وقد عرفنا ما هو النظام العام وما هي الآداب </w:t>
      </w:r>
      <w:r w:rsidRPr="005854D2">
        <w:rPr>
          <w:rFonts w:hint="cs"/>
          <w:vertAlign w:val="superscript"/>
          <w:rtl/>
          <w:lang w:bidi="ar-EG"/>
        </w:rPr>
        <w:t xml:space="preserve">( </w:t>
      </w:r>
      <w:r w:rsidRPr="005854D2">
        <w:rPr>
          <w:rStyle w:val="a7"/>
          <w:rtl/>
        </w:rPr>
        <w:footnoteReference w:id="47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فلا نعود إلى ذلك</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148 - تطبيقات مختلفة : ونكتفي هنا بأن نشير إلى بعض أمثلة لبيوع تخالف النظام العام أو الآداب</w:t>
      </w:r>
      <w:r>
        <w:rPr>
          <w:rtl/>
          <w:lang w:bidi="ar-EG"/>
        </w:rPr>
        <w:t> </w:t>
      </w:r>
      <w:r>
        <w:rPr>
          <w:rFonts w:hint="cs"/>
          <w:rtl/>
          <w:lang w:bidi="ar-EG"/>
        </w:rPr>
        <w:t>،</w:t>
      </w:r>
      <w:r w:rsidRPr="005854D2">
        <w:rPr>
          <w:rFonts w:hint="cs"/>
          <w:rtl/>
          <w:lang w:bidi="ar-EG"/>
        </w:rPr>
        <w:t xml:space="preserve"> وقد سبق أن استعرضناها تفصيلاً </w:t>
      </w:r>
      <w:r w:rsidRPr="005854D2">
        <w:rPr>
          <w:rFonts w:hint="cs"/>
          <w:vertAlign w:val="superscript"/>
          <w:rtl/>
          <w:lang w:bidi="ar-EG"/>
        </w:rPr>
        <w:t xml:space="preserve">( </w:t>
      </w:r>
      <w:r w:rsidRPr="005854D2">
        <w:rPr>
          <w:rStyle w:val="a7"/>
          <w:rtl/>
        </w:rPr>
        <w:footnoteReference w:id="47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فلا </w:t>
      </w:r>
      <w:r w:rsidRPr="008E4DB6">
        <w:rPr>
          <w:rFonts w:hint="cs"/>
          <w:color w:val="FF0000"/>
          <w:rtl/>
          <w:lang w:bidi="ar-EG"/>
        </w:rPr>
        <w:t>$ 265 $</w:t>
      </w:r>
      <w:r w:rsidRPr="005854D2">
        <w:rPr>
          <w:rFonts w:hint="cs"/>
          <w:rtl/>
          <w:lang w:bidi="ar-EG"/>
        </w:rPr>
        <w:t xml:space="preserve"> يجوز لأحد النزول </w:t>
      </w:r>
      <w:r w:rsidRPr="005854D2">
        <w:rPr>
          <w:rFonts w:hint="cs"/>
          <w:rtl/>
          <w:lang w:bidi="ar-EG"/>
        </w:rPr>
        <w:lastRenderedPageBreak/>
        <w:t>عن حريته الشخصية</w:t>
      </w:r>
      <w:r>
        <w:rPr>
          <w:rtl/>
          <w:lang w:bidi="ar-EG"/>
        </w:rPr>
        <w:t> </w:t>
      </w:r>
      <w:r>
        <w:rPr>
          <w:rFonts w:hint="cs"/>
          <w:rtl/>
          <w:lang w:bidi="ar-EG"/>
        </w:rPr>
        <w:t>،</w:t>
      </w:r>
      <w:r w:rsidRPr="005854D2">
        <w:rPr>
          <w:rFonts w:hint="cs"/>
          <w:rtl/>
          <w:lang w:bidi="ar-EG"/>
        </w:rPr>
        <w:t xml:space="preserve"> ولايجوز لناخب أن يبيع صوته لمرشح</w:t>
      </w:r>
      <w:r>
        <w:rPr>
          <w:rtl/>
          <w:lang w:bidi="ar-EG"/>
        </w:rPr>
        <w:t> </w:t>
      </w:r>
      <w:r>
        <w:rPr>
          <w:rFonts w:hint="cs"/>
          <w:rtl/>
          <w:lang w:bidi="ar-EG"/>
        </w:rPr>
        <w:t>،</w:t>
      </w:r>
      <w:r w:rsidRPr="005854D2">
        <w:rPr>
          <w:rFonts w:hint="cs"/>
          <w:rtl/>
          <w:lang w:bidi="ar-EG"/>
        </w:rPr>
        <w:t xml:space="preserve"> ولا يجوز لموظف عام أنيبيع وظيفته أو أن ينزل عنها لأحد</w:t>
      </w:r>
      <w:r>
        <w:rPr>
          <w:rtl/>
          <w:lang w:bidi="ar-EG"/>
        </w:rPr>
        <w:t> </w:t>
      </w:r>
      <w:r>
        <w:rPr>
          <w:rFonts w:hint="cs"/>
          <w:rtl/>
          <w:lang w:bidi="ar-EG"/>
        </w:rPr>
        <w:t>،</w:t>
      </w:r>
      <w:r w:rsidRPr="005854D2">
        <w:rPr>
          <w:rFonts w:hint="cs"/>
          <w:rtl/>
          <w:lang w:bidi="ar-EG"/>
        </w:rPr>
        <w:t xml:space="preserve"> ولا يجوز النزول عن الجنسية أو الاسم أو البنوة أو الأبوة أو الأ÷لية أو الولاية</w:t>
      </w:r>
      <w:r>
        <w:rPr>
          <w:rtl/>
          <w:lang w:bidi="ar-EG"/>
        </w:rPr>
        <w:t> </w:t>
      </w:r>
      <w:r>
        <w:rPr>
          <w:rFonts w:hint="cs"/>
          <w:rtl/>
          <w:lang w:bidi="ar-EG"/>
        </w:rPr>
        <w:t>.</w:t>
      </w:r>
      <w:r w:rsidRPr="005854D2">
        <w:rPr>
          <w:rFonts w:hint="cs"/>
          <w:rtl/>
          <w:lang w:bidi="ar-EG"/>
        </w:rPr>
        <w:t xml:space="preserve"> ولايجوز بيع بيت يدار للعهارة أو القمار</w:t>
      </w:r>
      <w:r>
        <w:rPr>
          <w:rtl/>
          <w:lang w:bidi="ar-EG"/>
        </w:rPr>
        <w:t> </w:t>
      </w:r>
      <w:r>
        <w:rPr>
          <w:rFonts w:hint="cs"/>
          <w:rtl/>
          <w:lang w:bidi="ar-EG"/>
        </w:rPr>
        <w:t>،</w:t>
      </w:r>
      <w:r w:rsidRPr="005854D2">
        <w:rPr>
          <w:rFonts w:hint="cs"/>
          <w:rtl/>
          <w:lang w:bidi="ar-EG"/>
        </w:rPr>
        <w:t xml:space="preserve"> أو شراء مفروشات له</w:t>
      </w:r>
      <w:r>
        <w:rPr>
          <w:rtl/>
          <w:lang w:bidi="ar-EG"/>
        </w:rPr>
        <w:t> </w:t>
      </w:r>
      <w:r>
        <w:rPr>
          <w:rFonts w:hint="cs"/>
          <w:rtl/>
          <w:lang w:bidi="ar-EG"/>
        </w:rPr>
        <w:t>.</w:t>
      </w:r>
      <w:r w:rsidRPr="005854D2">
        <w:rPr>
          <w:rFonts w:hint="cs"/>
          <w:rtl/>
          <w:lang w:bidi="ar-EG"/>
        </w:rPr>
        <w:t xml:space="preserve"> ولا يجوز بيع الرتب والأوسمة والعملة الزائفة</w:t>
      </w:r>
      <w:r>
        <w:rPr>
          <w:rtl/>
          <w:lang w:bidi="ar-EG"/>
        </w:rPr>
        <w:t> </w:t>
      </w:r>
      <w:r>
        <w:rPr>
          <w:rFonts w:hint="cs"/>
          <w:rtl/>
          <w:lang w:bidi="ar-EG"/>
        </w:rPr>
        <w:t>.</w:t>
      </w:r>
      <w:r w:rsidRPr="005854D2">
        <w:rPr>
          <w:rFonts w:hint="cs"/>
          <w:rtl/>
          <w:lang w:bidi="ar-EG"/>
        </w:rPr>
        <w:t xml:space="preserve"> ولا يجوز بيع الإنسان على أنه رقيق</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p>
    <w:p w:rsidR="000E7CFA" w:rsidRPr="005854D2" w:rsidRDefault="000E7CFA" w:rsidP="000E7CFA">
      <w:pPr>
        <w:ind w:firstLine="567"/>
        <w:rPr>
          <w:rFonts w:hint="cs"/>
          <w:rtl/>
          <w:lang w:bidi="ar-EG"/>
        </w:rPr>
      </w:pPr>
      <w:r w:rsidRPr="005854D2">
        <w:rPr>
          <w:rFonts w:hint="cs"/>
          <w:rtl/>
          <w:lang w:bidi="ar-EG"/>
        </w:rPr>
        <w:t>وكثيراً ما تنص القوانين واللوائح على عدم جواز بيع أشياء معينة أو على تقييد بيعها لاعتبارات تتصل بالمصلحة العامة</w:t>
      </w:r>
      <w:r>
        <w:rPr>
          <w:rtl/>
          <w:lang w:bidi="ar-EG"/>
        </w:rPr>
        <w:t> </w:t>
      </w:r>
      <w:r>
        <w:rPr>
          <w:rFonts w:hint="cs"/>
          <w:rtl/>
          <w:lang w:bidi="ar-EG"/>
        </w:rPr>
        <w:t>،</w:t>
      </w:r>
      <w:r w:rsidRPr="005854D2">
        <w:rPr>
          <w:rFonts w:hint="cs"/>
          <w:rtl/>
          <w:lang w:bidi="ar-EG"/>
        </w:rPr>
        <w:t xml:space="preserve"> كالصحة والدفاع الوطني</w:t>
      </w:r>
      <w:r>
        <w:rPr>
          <w:rtl/>
          <w:lang w:bidi="ar-EG"/>
        </w:rPr>
        <w:t> </w:t>
      </w:r>
      <w:r>
        <w:rPr>
          <w:rFonts w:hint="cs"/>
          <w:rtl/>
          <w:lang w:bidi="ar-EG"/>
        </w:rPr>
        <w:t>،</w:t>
      </w:r>
      <w:r w:rsidRPr="005854D2">
        <w:rPr>
          <w:rFonts w:hint="cs"/>
          <w:rtl/>
          <w:lang w:bidi="ar-EG"/>
        </w:rPr>
        <w:t xml:space="preserve"> كما في بيع الحشيش والمخدرات والجواهر السامة والحيوانات الموبوءة والأسلحة </w:t>
      </w:r>
      <w:r w:rsidRPr="005854D2">
        <w:rPr>
          <w:rFonts w:hint="cs"/>
          <w:vertAlign w:val="superscript"/>
          <w:rtl/>
          <w:lang w:bidi="ar-EG"/>
        </w:rPr>
        <w:t xml:space="preserve">( </w:t>
      </w:r>
      <w:r w:rsidRPr="005854D2">
        <w:rPr>
          <w:rStyle w:val="a7"/>
          <w:rtl/>
        </w:rPr>
        <w:footnoteReference w:id="47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149 - بيع الشركة المستقبلة وبيع الحقوق المتنازع فيها لعمال القضا </w:t>
      </w:r>
      <w:r w:rsidRPr="005854D2">
        <w:rPr>
          <w:rtl/>
          <w:lang w:bidi="ar-EG"/>
        </w:rPr>
        <w:t>–</w:t>
      </w:r>
      <w:r w:rsidRPr="005854D2">
        <w:rPr>
          <w:rFonts w:hint="cs"/>
          <w:rtl/>
          <w:lang w:bidi="ar-EG"/>
        </w:rPr>
        <w:t xml:space="preserve"> إحالة : وقد عرضنا لمسألتين من هذه المسائل بالتفصيل</w:t>
      </w:r>
      <w:r>
        <w:rPr>
          <w:rtl/>
          <w:lang w:bidi="ar-EG"/>
        </w:rPr>
        <w:t> </w:t>
      </w:r>
      <w:r>
        <w:rPr>
          <w:rFonts w:hint="cs"/>
          <w:rtl/>
          <w:lang w:bidi="ar-EG"/>
        </w:rPr>
        <w:t>،</w:t>
      </w:r>
      <w:r w:rsidRPr="005854D2">
        <w:rPr>
          <w:rFonts w:hint="cs"/>
          <w:rtl/>
          <w:lang w:bidi="ar-EG"/>
        </w:rPr>
        <w:t xml:space="preserve"> إحداهما في الجزء الأول من الوسيط </w:t>
      </w:r>
      <w:r w:rsidRPr="005854D2">
        <w:rPr>
          <w:rFonts w:hint="cs"/>
          <w:vertAlign w:val="superscript"/>
          <w:rtl/>
          <w:lang w:bidi="ar-EG"/>
        </w:rPr>
        <w:t xml:space="preserve">( </w:t>
      </w:r>
      <w:r w:rsidRPr="005854D2">
        <w:rPr>
          <w:rStyle w:val="a7"/>
          <w:rtl/>
        </w:rPr>
        <w:footnoteReference w:id="478"/>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وهي بيع التركة المستقبلة</w:t>
      </w:r>
      <w:r>
        <w:rPr>
          <w:rtl/>
          <w:lang w:bidi="ar-EG"/>
        </w:rPr>
        <w:t> </w:t>
      </w:r>
      <w:r>
        <w:rPr>
          <w:rFonts w:hint="cs"/>
          <w:rtl/>
          <w:lang w:bidi="ar-EG"/>
        </w:rPr>
        <w:t>،</w:t>
      </w:r>
      <w:r w:rsidRPr="005854D2">
        <w:rPr>
          <w:rFonts w:hint="cs"/>
          <w:rtl/>
          <w:lang w:bidi="ar-EG"/>
        </w:rPr>
        <w:t xml:space="preserve"> والأخرى في هذا الجزء الرابع </w:t>
      </w:r>
      <w:r w:rsidRPr="005854D2">
        <w:rPr>
          <w:rFonts w:hint="cs"/>
          <w:vertAlign w:val="superscript"/>
          <w:rtl/>
          <w:lang w:bidi="ar-EG"/>
        </w:rPr>
        <w:t xml:space="preserve">( </w:t>
      </w:r>
      <w:r w:rsidRPr="005854D2">
        <w:rPr>
          <w:rStyle w:val="a7"/>
          <w:rtl/>
        </w:rPr>
        <w:footnoteReference w:id="479"/>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وهي بيع الحقوق المتنازع فيها إلى عمال القضاء</w:t>
      </w:r>
      <w:r>
        <w:rPr>
          <w:rtl/>
          <w:lang w:bidi="ar-EG"/>
        </w:rPr>
        <w:t> </w:t>
      </w:r>
      <w:r>
        <w:rPr>
          <w:rFonts w:hint="cs"/>
          <w:rtl/>
          <w:lang w:bidi="ar-EG"/>
        </w:rPr>
        <w:t>.</w:t>
      </w:r>
      <w:r w:rsidRPr="005854D2">
        <w:rPr>
          <w:rFonts w:hint="cs"/>
          <w:rtl/>
          <w:lang w:bidi="ar-EG"/>
        </w:rPr>
        <w:t xml:space="preserve"> فنقتصر هنا على الإحالة إلى ما قدمناه في هذا الشأن</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150 - بيع العلماء : بقى أن نبحث صورة أخيرة من صور البيع غير المشروع في حاجة إلى شيء من البيان</w:t>
      </w:r>
      <w:r>
        <w:rPr>
          <w:rtl/>
          <w:lang w:bidi="ar-EG"/>
        </w:rPr>
        <w:t> </w:t>
      </w:r>
      <w:r>
        <w:rPr>
          <w:rFonts w:hint="cs"/>
          <w:rtl/>
          <w:lang w:bidi="ar-EG"/>
        </w:rPr>
        <w:t>،</w:t>
      </w:r>
      <w:r w:rsidRPr="005854D2">
        <w:rPr>
          <w:rFonts w:hint="cs"/>
          <w:rtl/>
          <w:lang w:bidi="ar-EG"/>
        </w:rPr>
        <w:t xml:space="preserve"> وهي صورة بيع العملاء ( </w:t>
      </w:r>
      <w:r w:rsidRPr="005854D2">
        <w:rPr>
          <w:lang w:bidi="ar-EG"/>
        </w:rPr>
        <w:t>Clientele</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فللشخص في حرفته أو في تجارته أو في مهنته الحرة عملاء ألفوا التعامل معه</w:t>
      </w:r>
      <w:r>
        <w:rPr>
          <w:rtl/>
          <w:lang w:bidi="ar-EG"/>
        </w:rPr>
        <w:t> </w:t>
      </w:r>
      <w:r>
        <w:rPr>
          <w:rFonts w:hint="cs"/>
          <w:rtl/>
          <w:lang w:bidi="ar-EG"/>
        </w:rPr>
        <w:t>،</w:t>
      </w:r>
      <w:r w:rsidRPr="005854D2">
        <w:rPr>
          <w:rFonts w:hint="cs"/>
          <w:rtl/>
          <w:lang w:bidi="ar-EG"/>
        </w:rPr>
        <w:t xml:space="preserve"> فهل يجوز له أن ينزل عن هؤلاء العملاء لغيره من أصحاب حرفته أو تجارته أو مهنته</w:t>
      </w:r>
      <w:r>
        <w:rPr>
          <w:rtl/>
          <w:lang w:bidi="ar-EG"/>
        </w:rPr>
        <w:t> </w:t>
      </w:r>
      <w:r>
        <w:rPr>
          <w:rFonts w:hint="cs"/>
          <w:rtl/>
          <w:lang w:bidi="ar-EG"/>
        </w:rPr>
        <w:t>،</w:t>
      </w:r>
      <w:r w:rsidRPr="005854D2">
        <w:rPr>
          <w:rFonts w:hint="cs"/>
          <w:rtl/>
          <w:lang w:bidi="ar-EG"/>
        </w:rPr>
        <w:t xml:space="preserve"> فيكون هذا النزول إذا كان بمقابل بمثابة بيع للعملاء؟</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$ 266 $ </w:t>
      </w:r>
    </w:p>
    <w:p w:rsidR="000E7CFA" w:rsidRPr="005854D2" w:rsidRDefault="000E7CFA" w:rsidP="000E7CFA">
      <w:pPr>
        <w:ind w:firstLine="567"/>
        <w:rPr>
          <w:rFonts w:hint="cs"/>
          <w:rtl/>
          <w:lang w:bidi="ar-EG"/>
        </w:rPr>
      </w:pPr>
      <w:r w:rsidRPr="005854D2">
        <w:rPr>
          <w:rFonts w:hint="cs"/>
          <w:rtl/>
          <w:lang w:bidi="ar-EG"/>
        </w:rPr>
        <w:t>لا يوجد نص تشريعي في هذه المسألة</w:t>
      </w:r>
      <w:r>
        <w:rPr>
          <w:rtl/>
          <w:lang w:bidi="ar-EG"/>
        </w:rPr>
        <w:t> </w:t>
      </w:r>
      <w:r>
        <w:rPr>
          <w:rFonts w:hint="cs"/>
          <w:rtl/>
          <w:lang w:bidi="ar-EG"/>
        </w:rPr>
        <w:t>،</w:t>
      </w:r>
      <w:r w:rsidRPr="005854D2">
        <w:rPr>
          <w:rFonts w:hint="cs"/>
          <w:rtl/>
          <w:lang w:bidi="ar-EG"/>
        </w:rPr>
        <w:t xml:space="preserve"> إلا النص الوارد في القانون رقم 11 لسنة 1940 الخاص ببيع الماحال التجارية ورهنها</w:t>
      </w:r>
      <w:r>
        <w:rPr>
          <w:rtl/>
          <w:lang w:bidi="ar-EG"/>
        </w:rPr>
        <w:t> </w:t>
      </w:r>
      <w:r>
        <w:rPr>
          <w:rFonts w:hint="cs"/>
          <w:rtl/>
          <w:lang w:bidi="ar-EG"/>
        </w:rPr>
        <w:t>.</w:t>
      </w:r>
      <w:r w:rsidRPr="005854D2">
        <w:rPr>
          <w:rFonts w:hint="cs"/>
          <w:rtl/>
          <w:lang w:bidi="ar-EG"/>
        </w:rPr>
        <w:t xml:space="preserve"> فقد نصت المادة الأولى من هذا القانون على أنه </w:t>
      </w:r>
      <w:r w:rsidRPr="005854D2">
        <w:rPr>
          <w:rtl/>
          <w:lang w:bidi="ar-EG"/>
        </w:rPr>
        <w:t>"</w:t>
      </w:r>
      <w:r w:rsidRPr="005854D2">
        <w:rPr>
          <w:rFonts w:hint="cs"/>
          <w:rtl/>
          <w:lang w:bidi="ar-EG"/>
        </w:rPr>
        <w:t xml:space="preserve"> يجب أن يحدد في عقد البيع ثمن مقومات المحل التجاري غير المادية والمهمات والبضائع كل منها على حدة </w:t>
      </w:r>
      <w:r w:rsidRPr="005854D2">
        <w:rPr>
          <w:rtl/>
          <w:lang w:bidi="ar-EG"/>
        </w:rPr>
        <w:t>"</w:t>
      </w:r>
      <w:r>
        <w:rPr>
          <w:rtl/>
          <w:lang w:bidi="ar-EG"/>
        </w:rPr>
        <w:t> </w:t>
      </w:r>
      <w:r>
        <w:rPr>
          <w:rFonts w:hint="cs"/>
          <w:rtl/>
          <w:lang w:bidi="ar-EG"/>
        </w:rPr>
        <w:t>.</w:t>
      </w:r>
      <w:r w:rsidRPr="005854D2">
        <w:rPr>
          <w:rFonts w:hint="cs"/>
          <w:rtl/>
          <w:lang w:bidi="ar-EG"/>
        </w:rPr>
        <w:t xml:space="preserve"> ومقومات المحل التجاري غير المادية </w:t>
      </w:r>
      <w:r w:rsidRPr="005854D2">
        <w:rPr>
          <w:rtl/>
          <w:lang w:bidi="ar-EG"/>
        </w:rPr>
        <w:t>–</w:t>
      </w:r>
      <w:r w:rsidRPr="005854D2">
        <w:rPr>
          <w:rFonts w:hint="cs"/>
          <w:rtl/>
          <w:lang w:bidi="ar-EG"/>
        </w:rPr>
        <w:t xml:space="preserve"> كما تقول المذكرة الإ]ضاحية لهذا القانون </w:t>
      </w:r>
      <w:r w:rsidRPr="005854D2">
        <w:rPr>
          <w:rtl/>
          <w:lang w:bidi="ar-EG"/>
        </w:rPr>
        <w:t>–</w:t>
      </w:r>
      <w:r w:rsidRPr="005854D2">
        <w:rPr>
          <w:rFonts w:hint="cs"/>
          <w:rtl/>
          <w:lang w:bidi="ar-EG"/>
        </w:rPr>
        <w:t xml:space="preserve"> هي عنوان المحل ( </w:t>
      </w:r>
      <w:r w:rsidRPr="005854D2">
        <w:rPr>
          <w:lang w:bidi="ar-EG"/>
        </w:rPr>
        <w:t>enseigne</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واسمه التجاري ( </w:t>
      </w:r>
      <w:r w:rsidRPr="005854D2">
        <w:rPr>
          <w:lang w:bidi="ar-EG"/>
        </w:rPr>
        <w:t>nom commercial</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والحق في إجارة المحل ( </w:t>
      </w:r>
      <w:r w:rsidRPr="005854D2">
        <w:rPr>
          <w:lang w:bidi="ar-EG"/>
        </w:rPr>
        <w:t>droite au bail</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والاتصال بالعملاء ( </w:t>
      </w:r>
      <w:r w:rsidRPr="005854D2">
        <w:rPr>
          <w:lang w:bidi="ar-EG"/>
        </w:rPr>
        <w:t>clientele</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والسمعة التجارية ( </w:t>
      </w:r>
      <w:r w:rsidRPr="005854D2">
        <w:rPr>
          <w:lang w:bidi="ar-EG"/>
        </w:rPr>
        <w:t>achalandage</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والرخص وبراءات الاختراع والعلامات التجارية ( </w:t>
      </w:r>
      <w:r w:rsidRPr="005854D2">
        <w:rPr>
          <w:lang w:bidi="ar-EG"/>
        </w:rPr>
        <w:lastRenderedPageBreak/>
        <w:t>propriete industrielle</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ونرى من ذلك أن الاتصال بالعلماء يدخل في مقومات المحل التجاري</w:t>
      </w:r>
      <w:r>
        <w:rPr>
          <w:rtl/>
          <w:lang w:bidi="ar-EG"/>
        </w:rPr>
        <w:t> </w:t>
      </w:r>
      <w:r>
        <w:rPr>
          <w:rFonts w:hint="cs"/>
          <w:rtl/>
          <w:lang w:bidi="ar-EG"/>
        </w:rPr>
        <w:t>،</w:t>
      </w:r>
      <w:r w:rsidRPr="005854D2">
        <w:rPr>
          <w:rFonts w:hint="cs"/>
          <w:rtl/>
          <w:lang w:bidi="ar-EG"/>
        </w:rPr>
        <w:t xml:space="preserve"> ويكون أحد عناصره التي تدخل في البيع</w:t>
      </w:r>
      <w:r>
        <w:rPr>
          <w:rtl/>
          <w:lang w:bidi="ar-EG"/>
        </w:rPr>
        <w:t> </w:t>
      </w:r>
      <w:r>
        <w:rPr>
          <w:rFonts w:hint="cs"/>
          <w:rtl/>
          <w:lang w:bidi="ar-EG"/>
        </w:rPr>
        <w:t>.</w:t>
      </w:r>
      <w:r w:rsidRPr="005854D2">
        <w:rPr>
          <w:rFonts w:hint="cs"/>
          <w:rtl/>
          <w:lang w:bidi="ar-EG"/>
        </w:rPr>
        <w:t xml:space="preserve"> ولكن يلاحظ أن صاحب المحل التجاري آل يبيع حق الاتصال بالعملاء على سبيل الاستقلال</w:t>
      </w:r>
      <w:r>
        <w:rPr>
          <w:rtl/>
          <w:lang w:bidi="ar-EG"/>
        </w:rPr>
        <w:t> </w:t>
      </w:r>
      <w:r>
        <w:rPr>
          <w:rFonts w:hint="cs"/>
          <w:rtl/>
          <w:lang w:bidi="ar-EG"/>
        </w:rPr>
        <w:t>،</w:t>
      </w:r>
      <w:r w:rsidRPr="005854D2">
        <w:rPr>
          <w:rFonts w:hint="cs"/>
          <w:rtl/>
          <w:lang w:bidi="ar-EG"/>
        </w:rPr>
        <w:t xml:space="preserve"> بل تبعاً للمحل التجاري ذاته</w:t>
      </w:r>
      <w:r>
        <w:rPr>
          <w:rtl/>
          <w:lang w:bidi="ar-EG"/>
        </w:rPr>
        <w:t> </w:t>
      </w:r>
      <w:r>
        <w:rPr>
          <w:rFonts w:hint="cs"/>
          <w:rtl/>
          <w:lang w:bidi="ar-EG"/>
        </w:rPr>
        <w:t>.</w:t>
      </w:r>
      <w:r w:rsidRPr="005854D2">
        <w:rPr>
          <w:rFonts w:hint="cs"/>
          <w:rtl/>
          <w:lang w:bidi="ar-EG"/>
        </w:rPr>
        <w:t xml:space="preserve"> أ </w:t>
      </w:r>
      <w:r>
        <w:rPr>
          <w:rFonts w:hint="cs"/>
          <w:rtl/>
          <w:lang w:bidi="ar-EG"/>
        </w:rPr>
        <w:t xml:space="preserve"> / </w:t>
      </w:r>
      <w:r w:rsidRPr="005854D2">
        <w:rPr>
          <w:rFonts w:hint="cs"/>
          <w:rtl/>
          <w:lang w:bidi="ar-EG"/>
        </w:rPr>
        <w:t xml:space="preserve"> ا بيع حق الاتصال بالعلماء على سبيل الاستقلال فلا يجوز</w:t>
      </w:r>
      <w:r>
        <w:rPr>
          <w:rtl/>
          <w:lang w:bidi="ar-EG"/>
        </w:rPr>
        <w:t> </w:t>
      </w:r>
      <w:r>
        <w:rPr>
          <w:rFonts w:hint="cs"/>
          <w:rtl/>
          <w:lang w:bidi="ar-EG"/>
        </w:rPr>
        <w:t>،</w:t>
      </w:r>
      <w:r w:rsidRPr="005854D2">
        <w:rPr>
          <w:rFonts w:hint="cs"/>
          <w:rtl/>
          <w:lang w:bidi="ar-EG"/>
        </w:rPr>
        <w:t xml:space="preserve"> وإن جاز أن يتعهد بائع المحل التجاري استقلالا ألا ينافس المشتري في هؤلاء العملاء وألا يفتح متجراً في مكان يكون من شأنه جذب هؤلاء العملاء إليه</w:t>
      </w:r>
      <w:r>
        <w:rPr>
          <w:rtl/>
          <w:lang w:bidi="ar-EG"/>
        </w:rPr>
        <w:t> </w:t>
      </w:r>
      <w:r>
        <w:rPr>
          <w:rFonts w:hint="cs"/>
          <w:rtl/>
          <w:lang w:bidi="ar-EG"/>
        </w:rPr>
        <w:t>،</w:t>
      </w:r>
      <w:r w:rsidRPr="005854D2">
        <w:rPr>
          <w:rFonts w:hint="cs"/>
          <w:rtl/>
          <w:lang w:bidi="ar-EG"/>
        </w:rPr>
        <w:t xml:space="preserve"> وذلك بالقدر الضروري لحماية المتجر المبيع</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وكذلك بيع عملاء الحرفة كعملاء النجار والحداد والخراط والمقاول</w:t>
      </w:r>
      <w:r>
        <w:rPr>
          <w:rtl/>
          <w:lang w:bidi="ar-EG"/>
        </w:rPr>
        <w:t> </w:t>
      </w:r>
      <w:r>
        <w:rPr>
          <w:rFonts w:hint="cs"/>
          <w:rtl/>
          <w:lang w:bidi="ar-EG"/>
        </w:rPr>
        <w:t>،</w:t>
      </w:r>
      <w:r w:rsidRPr="005854D2">
        <w:rPr>
          <w:rFonts w:hint="cs"/>
          <w:rtl/>
          <w:lang w:bidi="ar-EG"/>
        </w:rPr>
        <w:t xml:space="preserve"> وعملاء المهنة الحرة كعملاء الطبيب والمحامي والمهندس والمحاسب</w:t>
      </w:r>
      <w:r>
        <w:rPr>
          <w:rtl/>
          <w:lang w:bidi="ar-EG"/>
        </w:rPr>
        <w:t> </w:t>
      </w:r>
      <w:r>
        <w:rPr>
          <w:rFonts w:hint="cs"/>
          <w:rtl/>
          <w:lang w:bidi="ar-EG"/>
        </w:rPr>
        <w:t>،</w:t>
      </w:r>
      <w:r w:rsidRPr="005854D2">
        <w:rPr>
          <w:rFonts w:hint="cs"/>
          <w:rtl/>
          <w:lang w:bidi="ar-EG"/>
        </w:rPr>
        <w:t xml:space="preserve"> على سبيل الاستقلال</w:t>
      </w:r>
      <w:r>
        <w:rPr>
          <w:rtl/>
          <w:lang w:bidi="ar-EG"/>
        </w:rPr>
        <w:t> </w:t>
      </w:r>
      <w:r>
        <w:rPr>
          <w:rFonts w:hint="cs"/>
          <w:rtl/>
          <w:lang w:bidi="ar-EG"/>
        </w:rPr>
        <w:t>،</w:t>
      </w:r>
      <w:r w:rsidRPr="005854D2">
        <w:rPr>
          <w:rFonts w:hint="cs"/>
          <w:rtl/>
          <w:lang w:bidi="ar-EG"/>
        </w:rPr>
        <w:t xml:space="preserve"> لا يجوز</w:t>
      </w:r>
      <w:r>
        <w:rPr>
          <w:rtl/>
          <w:lang w:bidi="ar-EG"/>
        </w:rPr>
        <w:t> </w:t>
      </w:r>
      <w:r>
        <w:rPr>
          <w:rFonts w:hint="cs"/>
          <w:rtl/>
          <w:lang w:bidi="ar-EG"/>
        </w:rPr>
        <w:t>.</w:t>
      </w:r>
      <w:r w:rsidRPr="005854D2">
        <w:rPr>
          <w:rFonts w:hint="cs"/>
          <w:rtl/>
          <w:lang w:bidi="ar-EG"/>
        </w:rPr>
        <w:t xml:space="preserve"> ولكن قياساً على بيع عملاء المتجر</w:t>
      </w:r>
      <w:r>
        <w:rPr>
          <w:rtl/>
          <w:lang w:bidi="ar-EG"/>
        </w:rPr>
        <w:t> </w:t>
      </w:r>
      <w:r>
        <w:rPr>
          <w:rFonts w:hint="cs"/>
          <w:rtl/>
          <w:lang w:bidi="ar-EG"/>
        </w:rPr>
        <w:t>،</w:t>
      </w:r>
      <w:r w:rsidRPr="005854D2">
        <w:rPr>
          <w:rFonts w:hint="cs"/>
          <w:rtl/>
          <w:lang w:bidi="ar-EG"/>
        </w:rPr>
        <w:t xml:space="preserve"> يجوز بيع عملاء الحرفة وعملاء المهنة الحرة تبعاً لبيع محل الحرفة ذاته أو المكان التي تباشر فيه المهنة الحرة</w:t>
      </w:r>
      <w:r>
        <w:rPr>
          <w:rtl/>
          <w:lang w:bidi="ar-EG"/>
        </w:rPr>
        <w:t> </w:t>
      </w:r>
      <w:r>
        <w:rPr>
          <w:rFonts w:hint="cs"/>
          <w:rtl/>
          <w:lang w:bidi="ar-EG"/>
        </w:rPr>
        <w:t>.</w:t>
      </w:r>
      <w:r w:rsidRPr="005854D2">
        <w:rPr>
          <w:rFonts w:hint="cs"/>
          <w:rtl/>
          <w:lang w:bidi="ar-EG"/>
        </w:rPr>
        <w:t xml:space="preserve"> فيجوز للطبيب مثلاً أن يبيع عيادته بما فيها من أجهزة ومهمات وأدوات</w:t>
      </w:r>
      <w:r>
        <w:rPr>
          <w:rtl/>
          <w:lang w:bidi="ar-EG"/>
        </w:rPr>
        <w:t> </w:t>
      </w:r>
      <w:r>
        <w:rPr>
          <w:rFonts w:hint="cs"/>
          <w:rtl/>
          <w:lang w:bidi="ar-EG"/>
        </w:rPr>
        <w:t>،</w:t>
      </w:r>
      <w:r w:rsidRPr="005854D2">
        <w:rPr>
          <w:rFonts w:hint="cs"/>
          <w:rtl/>
          <w:lang w:bidi="ar-EG"/>
        </w:rPr>
        <w:t xml:space="preserve"> وبما تشتمل عليه من حق في إجارة المكان</w:t>
      </w:r>
      <w:r>
        <w:rPr>
          <w:rtl/>
          <w:lang w:bidi="ar-EG"/>
        </w:rPr>
        <w:t> </w:t>
      </w:r>
      <w:r>
        <w:rPr>
          <w:rFonts w:hint="cs"/>
          <w:rtl/>
          <w:lang w:bidi="ar-EG"/>
        </w:rPr>
        <w:t>،</w:t>
      </w:r>
      <w:r w:rsidRPr="005854D2">
        <w:rPr>
          <w:rFonts w:hint="cs"/>
          <w:rtl/>
          <w:lang w:bidi="ar-EG"/>
        </w:rPr>
        <w:t xml:space="preserve"> وبمن يتصل بها من العملاء</w:t>
      </w:r>
      <w:r>
        <w:rPr>
          <w:rtl/>
          <w:lang w:bidi="ar-EG"/>
        </w:rPr>
        <w:t> </w:t>
      </w:r>
      <w:r>
        <w:rPr>
          <w:rFonts w:hint="cs"/>
          <w:rtl/>
          <w:lang w:bidi="ar-EG"/>
        </w:rPr>
        <w:t>.</w:t>
      </w:r>
      <w:r w:rsidRPr="005854D2">
        <w:rPr>
          <w:rFonts w:hint="cs"/>
          <w:rtl/>
          <w:lang w:bidi="ar-EG"/>
        </w:rPr>
        <w:t xml:space="preserve"> وللمحامي أو المهندس أن يبيع مكتبه على هذا النحو</w:t>
      </w:r>
      <w:r>
        <w:rPr>
          <w:rtl/>
          <w:lang w:bidi="ar-EG"/>
        </w:rPr>
        <w:t> </w:t>
      </w:r>
      <w:r>
        <w:rPr>
          <w:rFonts w:hint="cs"/>
          <w:rtl/>
          <w:lang w:bidi="ar-EG"/>
        </w:rPr>
        <w:t>.</w:t>
      </w:r>
      <w:r w:rsidRPr="005854D2">
        <w:rPr>
          <w:rFonts w:hint="cs"/>
          <w:rtl/>
          <w:lang w:bidi="ar-EG"/>
        </w:rPr>
        <w:t xml:space="preserve"> بل إن مجرد بيع المتجر أو العيادة أو المكتب يفترض فيه أن حق الاتصال بالعملاء يدخل عنصراً في البيع</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وقد تردد القضاء الفرنسي في الأخذ بذلك</w:t>
      </w:r>
      <w:r>
        <w:rPr>
          <w:rtl/>
          <w:lang w:bidi="ar-EG"/>
        </w:rPr>
        <w:t> </w:t>
      </w:r>
      <w:r>
        <w:rPr>
          <w:rFonts w:hint="cs"/>
          <w:rtl/>
          <w:lang w:bidi="ar-EG"/>
        </w:rPr>
        <w:t>،</w:t>
      </w:r>
      <w:r w:rsidRPr="005854D2">
        <w:rPr>
          <w:rFonts w:hint="cs"/>
          <w:rtl/>
          <w:lang w:bidi="ar-EG"/>
        </w:rPr>
        <w:t xml:space="preserve"> وكان قبلاً يميز بين المتاجر والمهن الحرة</w:t>
      </w:r>
      <w:r>
        <w:rPr>
          <w:rtl/>
          <w:lang w:bidi="ar-EG"/>
        </w:rPr>
        <w:t> </w:t>
      </w:r>
      <w:r>
        <w:rPr>
          <w:rFonts w:hint="cs"/>
          <w:rtl/>
          <w:lang w:bidi="ar-EG"/>
        </w:rPr>
        <w:t>،</w:t>
      </w:r>
      <w:r w:rsidRPr="005854D2">
        <w:rPr>
          <w:rFonts w:hint="cs"/>
          <w:rtl/>
          <w:lang w:bidi="ar-EG"/>
        </w:rPr>
        <w:t xml:space="preserve"> على أساس أن عملاء المهن الحرة </w:t>
      </w:r>
      <w:r w:rsidRPr="005854D2">
        <w:rPr>
          <w:rtl/>
          <w:lang w:bidi="ar-EG"/>
        </w:rPr>
        <w:t>–</w:t>
      </w:r>
      <w:r w:rsidRPr="005854D2">
        <w:rPr>
          <w:rFonts w:hint="cs"/>
          <w:rtl/>
          <w:lang w:bidi="ar-EG"/>
        </w:rPr>
        <w:t xml:space="preserve"> كعملاء الطبيب والمحامي والمهندس </w:t>
      </w:r>
      <w:r w:rsidRPr="005854D2">
        <w:rPr>
          <w:rtl/>
          <w:lang w:bidi="ar-EG"/>
        </w:rPr>
        <w:t>–</w:t>
      </w:r>
      <w:r w:rsidRPr="005854D2">
        <w:rPr>
          <w:rFonts w:hint="cs"/>
          <w:rtl/>
          <w:lang w:bidi="ar-EG"/>
        </w:rPr>
        <w:t xml:space="preserve"> إنما يختارون من يعاملونه على مقتضى اعتبارات تقوم على الثقة </w:t>
      </w:r>
      <w:r w:rsidRPr="008E4DB6">
        <w:rPr>
          <w:rFonts w:hint="cs"/>
          <w:color w:val="FF0000"/>
          <w:rtl/>
          <w:lang w:bidi="ar-EG"/>
        </w:rPr>
        <w:t>$ 267 $</w:t>
      </w:r>
      <w:r w:rsidRPr="005854D2">
        <w:rPr>
          <w:rFonts w:hint="cs"/>
          <w:rtl/>
          <w:lang w:bidi="ar-EG"/>
        </w:rPr>
        <w:t xml:space="preserve"> الشخصية</w:t>
      </w:r>
      <w:r>
        <w:rPr>
          <w:rtl/>
          <w:lang w:bidi="ar-EG"/>
        </w:rPr>
        <w:t> </w:t>
      </w:r>
      <w:r>
        <w:rPr>
          <w:rFonts w:hint="cs"/>
          <w:rtl/>
          <w:lang w:bidi="ar-EG"/>
        </w:rPr>
        <w:t>،</w:t>
      </w:r>
      <w:r w:rsidRPr="005854D2">
        <w:rPr>
          <w:rFonts w:hint="cs"/>
          <w:rtl/>
          <w:lang w:bidi="ar-EG"/>
        </w:rPr>
        <w:t xml:space="preserve"> فلا يجوز أن يشملهم بيع العيادة أو المكتب </w:t>
      </w:r>
      <w:r w:rsidRPr="005854D2">
        <w:rPr>
          <w:rFonts w:hint="cs"/>
          <w:vertAlign w:val="superscript"/>
          <w:rtl/>
          <w:lang w:bidi="ar-EG"/>
        </w:rPr>
        <w:t xml:space="preserve">( </w:t>
      </w:r>
      <w:r w:rsidRPr="005854D2">
        <w:rPr>
          <w:rStyle w:val="a7"/>
          <w:rtl/>
        </w:rPr>
        <w:footnoteReference w:id="48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ولكن هذا القضاء استقر أخيراً على عدم التمييز بين المتاجر والمهنة الحرة</w:t>
      </w:r>
      <w:r>
        <w:rPr>
          <w:rtl/>
          <w:lang w:bidi="ar-EG"/>
        </w:rPr>
        <w:t> </w:t>
      </w:r>
      <w:r>
        <w:rPr>
          <w:rFonts w:hint="cs"/>
          <w:rtl/>
          <w:lang w:bidi="ar-EG"/>
        </w:rPr>
        <w:t>،</w:t>
      </w:r>
      <w:r w:rsidRPr="005854D2">
        <w:rPr>
          <w:rFonts w:hint="cs"/>
          <w:rtl/>
          <w:lang w:bidi="ar-EG"/>
        </w:rPr>
        <w:t xml:space="preserve"> فإن الثقة الشخصية تقوم في الحالتين ما بين العملاء وما يعاملونه</w:t>
      </w:r>
      <w:r>
        <w:rPr>
          <w:rtl/>
          <w:lang w:bidi="ar-EG"/>
        </w:rPr>
        <w:t> </w:t>
      </w:r>
      <w:r>
        <w:rPr>
          <w:rFonts w:hint="cs"/>
          <w:rtl/>
          <w:lang w:bidi="ar-EG"/>
        </w:rPr>
        <w:t>.</w:t>
      </w:r>
      <w:r w:rsidRPr="005854D2">
        <w:rPr>
          <w:rFonts w:hint="cs"/>
          <w:rtl/>
          <w:lang w:bidi="ar-EG"/>
        </w:rPr>
        <w:t xml:space="preserve"> على أن الطبيب أو المحامي إذا أدخل العلماء محل اعتبار في بيع عيادته أو مكتبه</w:t>
      </w:r>
      <w:r>
        <w:rPr>
          <w:rtl/>
          <w:lang w:bidi="ar-EG"/>
        </w:rPr>
        <w:t> </w:t>
      </w:r>
      <w:r>
        <w:rPr>
          <w:rFonts w:hint="cs"/>
          <w:rtl/>
          <w:lang w:bidi="ar-EG"/>
        </w:rPr>
        <w:t>،</w:t>
      </w:r>
      <w:r w:rsidRPr="005854D2">
        <w:rPr>
          <w:rFonts w:hint="cs"/>
          <w:rtl/>
          <w:lang w:bidi="ar-EG"/>
        </w:rPr>
        <w:t xml:space="preserve"> فإنه لا يبيع هؤلاء العملاء ويتصرف فيهم كما يتصرف في السلع والمهمات</w:t>
      </w:r>
      <w:r>
        <w:rPr>
          <w:rtl/>
          <w:lang w:bidi="ar-EG"/>
        </w:rPr>
        <w:t> </w:t>
      </w:r>
      <w:r>
        <w:rPr>
          <w:rFonts w:hint="cs"/>
          <w:rtl/>
          <w:lang w:bidi="ar-EG"/>
        </w:rPr>
        <w:t>.</w:t>
      </w:r>
      <w:r w:rsidRPr="005854D2">
        <w:rPr>
          <w:rFonts w:hint="cs"/>
          <w:rtl/>
          <w:lang w:bidi="ar-EG"/>
        </w:rPr>
        <w:t xml:space="preserve"> ولكنه يدخلهم في حساب قيمة العيادة أو المكتب</w:t>
      </w:r>
      <w:r>
        <w:rPr>
          <w:rtl/>
          <w:lang w:bidi="ar-EG"/>
        </w:rPr>
        <w:t> </w:t>
      </w:r>
      <w:r>
        <w:rPr>
          <w:rFonts w:hint="cs"/>
          <w:rtl/>
          <w:lang w:bidi="ar-EG"/>
        </w:rPr>
        <w:t>،</w:t>
      </w:r>
      <w:r w:rsidRPr="005854D2">
        <w:rPr>
          <w:rFonts w:hint="cs"/>
          <w:rtl/>
          <w:lang w:bidi="ar-EG"/>
        </w:rPr>
        <w:t xml:space="preserve"> فكثرتهم أو قلتهم والاحتمال في أن كثيراً أو قليلاً منهم يبقون عملاء للعيادة أ والمكتب بعد بيعه</w:t>
      </w:r>
      <w:r>
        <w:rPr>
          <w:rtl/>
          <w:lang w:bidi="ar-EG"/>
        </w:rPr>
        <w:t> </w:t>
      </w:r>
      <w:r>
        <w:rPr>
          <w:rFonts w:hint="cs"/>
          <w:rtl/>
          <w:lang w:bidi="ar-EG"/>
        </w:rPr>
        <w:t>،</w:t>
      </w:r>
      <w:r w:rsidRPr="005854D2">
        <w:rPr>
          <w:rFonts w:hint="cs"/>
          <w:rtl/>
          <w:lang w:bidi="ar-EG"/>
        </w:rPr>
        <w:t xml:space="preserve"> كل هاذ من شأنه أن يزيد أو ينقص من قيمة المبيع</w:t>
      </w:r>
      <w:r>
        <w:rPr>
          <w:rtl/>
          <w:lang w:bidi="ar-EG"/>
        </w:rPr>
        <w:t> </w:t>
      </w:r>
      <w:r>
        <w:rPr>
          <w:rFonts w:hint="cs"/>
          <w:rtl/>
          <w:lang w:bidi="ar-EG"/>
        </w:rPr>
        <w:t>.</w:t>
      </w:r>
      <w:r w:rsidRPr="005854D2">
        <w:rPr>
          <w:rFonts w:hint="cs"/>
          <w:rtl/>
          <w:lang w:bidi="ar-EG"/>
        </w:rPr>
        <w:t xml:space="preserve"> والطبيب أو المحامي إنما يقدم في الواقع من الأمر خلفه لهؤلاء العملاء ويوصيهم بالتعامل معه</w:t>
      </w:r>
      <w:r>
        <w:rPr>
          <w:rtl/>
          <w:lang w:bidi="ar-EG"/>
        </w:rPr>
        <w:t> </w:t>
      </w:r>
      <w:r>
        <w:rPr>
          <w:rFonts w:hint="cs"/>
          <w:rtl/>
          <w:lang w:bidi="ar-EG"/>
        </w:rPr>
        <w:t>،</w:t>
      </w:r>
      <w:r w:rsidRPr="005854D2">
        <w:rPr>
          <w:rFonts w:hint="cs"/>
          <w:rtl/>
          <w:lang w:bidi="ar-EG"/>
        </w:rPr>
        <w:t xml:space="preserve"> ويتعهد من جانبه ألا ينافس هاذ الخف منافسة غير مشروعة بأن يمتنع عن فتح عيادة أو مكتب جديد يجذب إليه فيه هؤلاء العملاء</w:t>
      </w:r>
      <w:r>
        <w:rPr>
          <w:rtl/>
          <w:lang w:bidi="ar-EG"/>
        </w:rPr>
        <w:t> </w:t>
      </w:r>
      <w:r>
        <w:rPr>
          <w:rFonts w:hint="cs"/>
          <w:rtl/>
          <w:lang w:bidi="ar-EG"/>
        </w:rPr>
        <w:t>.</w:t>
      </w:r>
      <w:r w:rsidRPr="005854D2">
        <w:rPr>
          <w:rFonts w:hint="cs"/>
          <w:rtl/>
          <w:lang w:bidi="ar-EG"/>
        </w:rPr>
        <w:t xml:space="preserve"> وليس في شيء من هذا </w:t>
      </w:r>
      <w:r w:rsidRPr="005854D2">
        <w:rPr>
          <w:rtl/>
          <w:lang w:bidi="ar-EG"/>
        </w:rPr>
        <w:t>–</w:t>
      </w:r>
      <w:r w:rsidRPr="005854D2">
        <w:rPr>
          <w:rFonts w:hint="cs"/>
          <w:rtl/>
          <w:lang w:bidi="ar-EG"/>
        </w:rPr>
        <w:t xml:space="preserve"> تقديم الخلف للعلماء والتعهد بعدم المنافسة </w:t>
      </w:r>
      <w:r w:rsidRPr="005854D2">
        <w:rPr>
          <w:rtl/>
          <w:lang w:bidi="ar-EG"/>
        </w:rPr>
        <w:t>–</w:t>
      </w:r>
      <w:r w:rsidRPr="005854D2">
        <w:rPr>
          <w:rFonts w:hint="cs"/>
          <w:rtl/>
          <w:lang w:bidi="ar-EG"/>
        </w:rPr>
        <w:t xml:space="preserve"> أمر غير مشروع </w:t>
      </w:r>
      <w:r w:rsidRPr="005854D2">
        <w:rPr>
          <w:rFonts w:hint="cs"/>
          <w:vertAlign w:val="superscript"/>
          <w:rtl/>
          <w:lang w:bidi="ar-EG"/>
        </w:rPr>
        <w:t xml:space="preserve">( </w:t>
      </w:r>
      <w:r w:rsidRPr="005854D2">
        <w:rPr>
          <w:rStyle w:val="a7"/>
          <w:rtl/>
        </w:rPr>
        <w:footnoteReference w:id="48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 xml:space="preserve">ويخلص مما قدمناه أن بيع العملاء على سبيل الاستقلال لا يجوز </w:t>
      </w:r>
      <w:r w:rsidRPr="005854D2">
        <w:rPr>
          <w:rFonts w:hint="cs"/>
          <w:vertAlign w:val="superscript"/>
          <w:rtl/>
          <w:lang w:bidi="ar-EG"/>
        </w:rPr>
        <w:t xml:space="preserve">( </w:t>
      </w:r>
      <w:r w:rsidRPr="005854D2">
        <w:rPr>
          <w:rStyle w:val="a7"/>
          <w:rtl/>
        </w:rPr>
        <w:footnoteReference w:id="48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والجائز أن يدخل حق الاتصال بالعملاء عنصراً تابعاً من عناصر المتجر أو العيادة أو المكتب عند بيعه </w:t>
      </w:r>
      <w:r w:rsidRPr="005854D2">
        <w:rPr>
          <w:rFonts w:hint="cs"/>
          <w:vertAlign w:val="superscript"/>
          <w:rtl/>
          <w:lang w:bidi="ar-EG"/>
        </w:rPr>
        <w:t xml:space="preserve">( </w:t>
      </w:r>
      <w:r w:rsidRPr="005854D2">
        <w:rPr>
          <w:rStyle w:val="a7"/>
          <w:rtl/>
        </w:rPr>
        <w:footnoteReference w:id="48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$ 268 $ </w:t>
      </w:r>
    </w:p>
    <w:p w:rsidR="000E7CFA" w:rsidRPr="005854D2" w:rsidRDefault="000E7CFA" w:rsidP="000E7CFA">
      <w:pPr>
        <w:ind w:firstLine="567"/>
        <w:rPr>
          <w:rFonts w:hint="cs"/>
          <w:rtl/>
          <w:lang w:bidi="ar-EG"/>
        </w:rPr>
      </w:pPr>
      <w:r w:rsidRPr="005854D2">
        <w:rPr>
          <w:rFonts w:hint="cs"/>
          <w:rtl/>
          <w:lang w:bidi="ar-EG"/>
        </w:rPr>
        <w:t>المطلب الرابع</w:t>
      </w:r>
    </w:p>
    <w:p w:rsidR="000E7CFA" w:rsidRPr="005854D2" w:rsidRDefault="000E7CFA" w:rsidP="000E7CFA">
      <w:pPr>
        <w:ind w:firstLine="567"/>
        <w:rPr>
          <w:rFonts w:hint="cs"/>
          <w:rtl/>
          <w:lang w:bidi="ar-EG"/>
        </w:rPr>
      </w:pPr>
      <w:r w:rsidRPr="005854D2">
        <w:rPr>
          <w:rFonts w:hint="cs"/>
          <w:rtl/>
          <w:lang w:bidi="ar-EG"/>
        </w:rPr>
        <w:t>ملكية البائع للشيء المبيع</w:t>
      </w:r>
    </w:p>
    <w:p w:rsidR="000E7CFA" w:rsidRPr="005854D2" w:rsidRDefault="000E7CFA" w:rsidP="000E7CFA">
      <w:pPr>
        <w:ind w:firstLine="567"/>
        <w:rPr>
          <w:rFonts w:hint="cs"/>
          <w:rtl/>
          <w:lang w:bidi="ar-EG"/>
        </w:rPr>
      </w:pPr>
      <w:r w:rsidRPr="005854D2">
        <w:rPr>
          <w:rFonts w:hint="cs"/>
          <w:rtl/>
          <w:lang w:bidi="ar-EG"/>
        </w:rPr>
        <w:t>151 - يجب أن يكون الشيء المبيع مملوكاً للبائع : لما كان البائع ينقل ملكية المبيع إلى المشتري</w:t>
      </w:r>
      <w:r>
        <w:rPr>
          <w:rtl/>
          <w:lang w:bidi="ar-EG"/>
        </w:rPr>
        <w:t> </w:t>
      </w:r>
      <w:r>
        <w:rPr>
          <w:rFonts w:hint="cs"/>
          <w:rtl/>
          <w:lang w:bidi="ar-EG"/>
        </w:rPr>
        <w:t>،</w:t>
      </w:r>
      <w:r w:rsidRPr="005854D2">
        <w:rPr>
          <w:rFonts w:hint="cs"/>
          <w:rtl/>
          <w:lang w:bidi="ar-EG"/>
        </w:rPr>
        <w:t xml:space="preserve"> فقد وجب أن يكون مالكاً له حتى ينقل ملكيته</w:t>
      </w:r>
      <w:r>
        <w:rPr>
          <w:rtl/>
          <w:lang w:bidi="ar-EG"/>
        </w:rPr>
        <w:t> </w:t>
      </w:r>
      <w:r>
        <w:rPr>
          <w:rFonts w:hint="cs"/>
          <w:rtl/>
          <w:lang w:bidi="ar-EG"/>
        </w:rPr>
        <w:t>،</w:t>
      </w:r>
      <w:r w:rsidRPr="005854D2">
        <w:rPr>
          <w:rFonts w:hint="cs"/>
          <w:rtl/>
          <w:lang w:bidi="ar-EG"/>
        </w:rPr>
        <w:t xml:space="preserve"> لأنه إذا لم يكن مالكاً لم يستطع نقل الملكية</w:t>
      </w:r>
      <w:r>
        <w:rPr>
          <w:rtl/>
          <w:lang w:bidi="ar-EG"/>
        </w:rPr>
        <w:t> </w:t>
      </w:r>
      <w:r>
        <w:rPr>
          <w:rFonts w:hint="cs"/>
          <w:rtl/>
          <w:lang w:bidi="ar-EG"/>
        </w:rPr>
        <w:t>،</w:t>
      </w:r>
      <w:r w:rsidRPr="005854D2">
        <w:rPr>
          <w:rFonts w:hint="cs"/>
          <w:rtl/>
          <w:lang w:bidi="ar-EG"/>
        </w:rPr>
        <w:t xml:space="preserve"> وفاقد الشيء لا يعطيه </w:t>
      </w:r>
      <w:r w:rsidRPr="005854D2">
        <w:rPr>
          <w:rFonts w:hint="cs"/>
          <w:vertAlign w:val="superscript"/>
          <w:rtl/>
          <w:lang w:bidi="ar-EG"/>
        </w:rPr>
        <w:t xml:space="preserve">( </w:t>
      </w:r>
      <w:r w:rsidRPr="005854D2">
        <w:rPr>
          <w:rStyle w:val="a7"/>
          <w:rtl/>
        </w:rPr>
        <w:footnoteReference w:id="48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ولا يمنع البائع من أن يكون مالكاً للشيء أن يكون قبل البيع قد أجره أو رهنه</w:t>
      </w:r>
      <w:r>
        <w:rPr>
          <w:rtl/>
          <w:lang w:bidi="ar-EG"/>
        </w:rPr>
        <w:t> </w:t>
      </w:r>
      <w:r>
        <w:rPr>
          <w:rFonts w:hint="cs"/>
          <w:rtl/>
          <w:lang w:bidi="ar-EG"/>
        </w:rPr>
        <w:t>،</w:t>
      </w:r>
      <w:r w:rsidRPr="005854D2">
        <w:rPr>
          <w:rFonts w:hint="cs"/>
          <w:rtl/>
          <w:lang w:bidi="ar-EG"/>
        </w:rPr>
        <w:t xml:space="preserve"> فبيع الشيء المؤجر والشيء المرهون جائز</w:t>
      </w:r>
      <w:r>
        <w:rPr>
          <w:rtl/>
          <w:lang w:bidi="ar-EG"/>
        </w:rPr>
        <w:t> </w:t>
      </w:r>
      <w:r>
        <w:rPr>
          <w:rFonts w:hint="cs"/>
          <w:rtl/>
          <w:lang w:bidi="ar-EG"/>
        </w:rPr>
        <w:t>،</w:t>
      </w:r>
      <w:r w:rsidRPr="005854D2">
        <w:rPr>
          <w:rFonts w:hint="cs"/>
          <w:rtl/>
          <w:lang w:bidi="ar-EG"/>
        </w:rPr>
        <w:t xml:space="preserve"> وإنما ينتقل الشيء إلى المشتري وينتقل معه حق المستأجر أو حق الدائن المرتهن</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أما إذا صدر البيع من غير المالك</w:t>
      </w:r>
      <w:r>
        <w:rPr>
          <w:rtl/>
          <w:lang w:bidi="ar-EG"/>
        </w:rPr>
        <w:t> </w:t>
      </w:r>
      <w:r>
        <w:rPr>
          <w:rFonts w:hint="cs"/>
          <w:rtl/>
          <w:lang w:bidi="ar-EG"/>
        </w:rPr>
        <w:t>،</w:t>
      </w:r>
      <w:r w:rsidRPr="005854D2">
        <w:rPr>
          <w:rFonts w:hint="cs"/>
          <w:rtl/>
          <w:lang w:bidi="ar-EG"/>
        </w:rPr>
        <w:t xml:space="preserve"> فهذا هو بيع ملك الغير</w:t>
      </w:r>
      <w:r>
        <w:rPr>
          <w:rtl/>
          <w:lang w:bidi="ar-EG"/>
        </w:rPr>
        <w:t> </w:t>
      </w:r>
      <w:r>
        <w:rPr>
          <w:rFonts w:hint="cs"/>
          <w:rtl/>
          <w:lang w:bidi="ar-EG"/>
        </w:rPr>
        <w:t>،</w:t>
      </w:r>
      <w:r w:rsidRPr="005854D2">
        <w:rPr>
          <w:rFonts w:hint="cs"/>
          <w:rtl/>
          <w:lang w:bidi="ar-EG"/>
        </w:rPr>
        <w:t xml:space="preserve"> وهو بيع قابل للإبطال</w:t>
      </w:r>
      <w:r>
        <w:rPr>
          <w:rtl/>
          <w:lang w:bidi="ar-EG"/>
        </w:rPr>
        <w:t> </w:t>
      </w:r>
      <w:r>
        <w:rPr>
          <w:rFonts w:hint="cs"/>
          <w:rtl/>
          <w:lang w:bidi="ar-EG"/>
        </w:rPr>
        <w:t>،</w:t>
      </w:r>
      <w:r w:rsidRPr="005854D2">
        <w:rPr>
          <w:rFonts w:hint="cs"/>
          <w:rtl/>
          <w:lang w:bidi="ar-EG"/>
        </w:rPr>
        <w:t xml:space="preserve"> وقد يكون البائع مالكاً ولكن يخالط ملكيته حق الشركاء وذلك في بيع المال الشائع</w:t>
      </w:r>
      <w:r>
        <w:rPr>
          <w:rtl/>
          <w:lang w:bidi="ar-EG"/>
        </w:rPr>
        <w:t> </w:t>
      </w:r>
      <w:r>
        <w:rPr>
          <w:rFonts w:hint="cs"/>
          <w:rtl/>
          <w:lang w:bidi="ar-EG"/>
        </w:rPr>
        <w:t>،</w:t>
      </w:r>
      <w:r w:rsidRPr="005854D2">
        <w:rPr>
          <w:rFonts w:hint="cs"/>
          <w:rtl/>
          <w:lang w:bidi="ar-EG"/>
        </w:rPr>
        <w:t xml:space="preserve"> أو حق </w:t>
      </w:r>
      <w:r w:rsidRPr="005854D2">
        <w:rPr>
          <w:rFonts w:hint="cs"/>
          <w:rtl/>
          <w:lang w:bidi="ar-EG"/>
        </w:rPr>
        <w:lastRenderedPageBreak/>
        <w:t>الورثة وذلك في بيع المريض مرض الموت</w:t>
      </w:r>
      <w:r>
        <w:rPr>
          <w:rtl/>
          <w:lang w:bidi="ar-EG"/>
        </w:rPr>
        <w:t> </w:t>
      </w:r>
      <w:r>
        <w:rPr>
          <w:rFonts w:hint="cs"/>
          <w:rtl/>
          <w:lang w:bidi="ar-EG"/>
        </w:rPr>
        <w:t>،</w:t>
      </w:r>
      <w:r w:rsidRPr="005854D2">
        <w:rPr>
          <w:rFonts w:hint="cs"/>
          <w:rtl/>
          <w:lang w:bidi="ar-EG"/>
        </w:rPr>
        <w:t xml:space="preserve"> أو حق الدائنين وذلك في بيع الوارث لعين في التركة قبل سداد ديونها وفي بيع المحجور عليه والمعسر</w:t>
      </w:r>
      <w:r>
        <w:rPr>
          <w:rtl/>
          <w:lang w:bidi="ar-EG"/>
        </w:rPr>
        <w:t> </w:t>
      </w:r>
      <w:r>
        <w:rPr>
          <w:rFonts w:hint="cs"/>
          <w:rtl/>
          <w:lang w:bidi="ar-EG"/>
        </w:rPr>
        <w:t>،</w:t>
      </w:r>
      <w:r w:rsidRPr="005854D2">
        <w:rPr>
          <w:rFonts w:hint="cs"/>
          <w:rtl/>
          <w:lang w:bidi="ar-EG"/>
        </w:rPr>
        <w:t xml:space="preserve"> أو حق الدولة وذلك في بيع الأراضي الزراعية وفقاً لأحكام قانون الإصلاح الزراعي</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فنبحث إذن : ( 1</w:t>
      </w:r>
      <w:r>
        <w:rPr>
          <w:rtl/>
          <w:lang w:bidi="ar-EG"/>
        </w:rPr>
        <w:t> </w:t>
      </w:r>
      <w:r>
        <w:rPr>
          <w:rFonts w:hint="cs"/>
          <w:rtl/>
          <w:lang w:bidi="ar-EG"/>
        </w:rPr>
        <w:t>)</w:t>
      </w:r>
      <w:r w:rsidRPr="005854D2">
        <w:rPr>
          <w:rFonts w:hint="cs"/>
          <w:rtl/>
          <w:lang w:bidi="ar-EG"/>
        </w:rPr>
        <w:t xml:space="preserve"> بيع ملك الغير ( 2</w:t>
      </w:r>
      <w:r>
        <w:rPr>
          <w:rtl/>
          <w:lang w:bidi="ar-EG"/>
        </w:rPr>
        <w:t> </w:t>
      </w:r>
      <w:r>
        <w:rPr>
          <w:rFonts w:hint="cs"/>
          <w:rtl/>
          <w:lang w:bidi="ar-EG"/>
        </w:rPr>
        <w:t>)</w:t>
      </w:r>
      <w:r w:rsidRPr="005854D2">
        <w:rPr>
          <w:rFonts w:hint="cs"/>
          <w:rtl/>
          <w:lang w:bidi="ar-EG"/>
        </w:rPr>
        <w:t xml:space="preserve"> بيع المال الشائع ( 3</w:t>
      </w:r>
      <w:r>
        <w:rPr>
          <w:rtl/>
          <w:lang w:bidi="ar-EG"/>
        </w:rPr>
        <w:t> </w:t>
      </w:r>
      <w:r>
        <w:rPr>
          <w:rFonts w:hint="cs"/>
          <w:rtl/>
          <w:lang w:bidi="ar-EG"/>
        </w:rPr>
        <w:t>)</w:t>
      </w:r>
      <w:r w:rsidRPr="005854D2">
        <w:rPr>
          <w:rFonts w:hint="cs"/>
          <w:rtl/>
          <w:lang w:bidi="ar-EG"/>
        </w:rPr>
        <w:t xml:space="preserve"> بيع المريض مرض الموت</w:t>
      </w:r>
      <w:r>
        <w:rPr>
          <w:rtl/>
          <w:lang w:bidi="ar-EG"/>
        </w:rPr>
        <w:t> </w:t>
      </w:r>
      <w:r>
        <w:rPr>
          <w:rFonts w:hint="cs"/>
          <w:rtl/>
          <w:lang w:bidi="ar-EG"/>
        </w:rPr>
        <w:t>.</w:t>
      </w:r>
      <w:r w:rsidRPr="005854D2">
        <w:rPr>
          <w:rFonts w:hint="cs"/>
          <w:rtl/>
          <w:lang w:bidi="ar-EG"/>
        </w:rPr>
        <w:t xml:space="preserve"> ( 4</w:t>
      </w:r>
      <w:r>
        <w:rPr>
          <w:rtl/>
          <w:lang w:bidi="ar-EG"/>
        </w:rPr>
        <w:t> </w:t>
      </w:r>
      <w:r>
        <w:rPr>
          <w:rFonts w:hint="cs"/>
          <w:rtl/>
          <w:lang w:bidi="ar-EG"/>
        </w:rPr>
        <w:t>)</w:t>
      </w:r>
      <w:r w:rsidRPr="005854D2">
        <w:rPr>
          <w:rFonts w:hint="cs"/>
          <w:rtl/>
          <w:lang w:bidi="ar-EG"/>
        </w:rPr>
        <w:t xml:space="preserve"> بيع الوارث لعين التركة قبل سداد ديونها ( 5</w:t>
      </w:r>
      <w:r>
        <w:rPr>
          <w:rtl/>
          <w:lang w:bidi="ar-EG"/>
        </w:rPr>
        <w:t> </w:t>
      </w:r>
      <w:r>
        <w:rPr>
          <w:rFonts w:hint="cs"/>
          <w:rtl/>
          <w:lang w:bidi="ar-EG"/>
        </w:rPr>
        <w:t>)</w:t>
      </w:r>
      <w:r w:rsidRPr="005854D2">
        <w:rPr>
          <w:rFonts w:hint="cs"/>
          <w:rtl/>
          <w:lang w:bidi="ar-EG"/>
        </w:rPr>
        <w:t xml:space="preserve"> بيع المحجوز عليه والمعسر ( 6</w:t>
      </w:r>
      <w:r>
        <w:rPr>
          <w:rtl/>
          <w:lang w:bidi="ar-EG"/>
        </w:rPr>
        <w:t> </w:t>
      </w:r>
      <w:r>
        <w:rPr>
          <w:rFonts w:hint="cs"/>
          <w:rtl/>
          <w:lang w:bidi="ar-EG"/>
        </w:rPr>
        <w:t>)</w:t>
      </w:r>
      <w:r w:rsidRPr="005854D2">
        <w:rPr>
          <w:rFonts w:hint="cs"/>
          <w:rtl/>
          <w:lang w:bidi="ar-EG"/>
        </w:rPr>
        <w:t xml:space="preserve"> بيع الأراضي الزراعية في قانون الإصلاح الزراعي</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1 - بيع ملك الغير</w:t>
      </w:r>
    </w:p>
    <w:p w:rsidR="000E7CFA" w:rsidRPr="005854D2" w:rsidRDefault="000E7CFA" w:rsidP="000E7CFA">
      <w:pPr>
        <w:ind w:firstLine="567"/>
        <w:rPr>
          <w:rFonts w:hint="cs"/>
          <w:rtl/>
          <w:lang w:bidi="ar-EG"/>
        </w:rPr>
      </w:pPr>
      <w:r w:rsidRPr="005854D2">
        <w:rPr>
          <w:rFonts w:hint="cs"/>
          <w:rtl/>
          <w:lang w:bidi="ar-EG"/>
        </w:rPr>
        <w:t xml:space="preserve">( </w:t>
      </w:r>
      <w:r w:rsidRPr="005854D2">
        <w:rPr>
          <w:lang w:bidi="ar-EG"/>
        </w:rPr>
        <w:t>la vente de la chose d'autrui</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152 - النصوص القانونية : تنص المادة 466 من التقنين المدني على ما يأتي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w:t>
      </w:r>
      <w:r w:rsidRPr="005854D2">
        <w:rPr>
          <w:rFonts w:hint="cs"/>
          <w:rtl/>
          <w:lang w:bidi="ar-EG"/>
        </w:rPr>
        <w:t xml:space="preserve"> 1 - إذا باع شخص شيئاً معيناً بالذات وهو لا يملكه</w:t>
      </w:r>
      <w:r>
        <w:rPr>
          <w:rtl/>
          <w:lang w:bidi="ar-EG"/>
        </w:rPr>
        <w:t> </w:t>
      </w:r>
      <w:r>
        <w:rPr>
          <w:rFonts w:hint="cs"/>
          <w:rtl/>
          <w:lang w:bidi="ar-EG"/>
        </w:rPr>
        <w:t>،</w:t>
      </w:r>
      <w:r w:rsidRPr="005854D2">
        <w:rPr>
          <w:rFonts w:hint="cs"/>
          <w:rtl/>
          <w:lang w:bidi="ar-EG"/>
        </w:rPr>
        <w:t xml:space="preserve"> جاز للمشتري أن يطلب إبطال البيع</w:t>
      </w:r>
      <w:r>
        <w:rPr>
          <w:rtl/>
          <w:lang w:bidi="ar-EG"/>
        </w:rPr>
        <w:t> </w:t>
      </w:r>
      <w:r>
        <w:rPr>
          <w:rFonts w:hint="cs"/>
          <w:rtl/>
          <w:lang w:bidi="ar-EG"/>
        </w:rPr>
        <w:t>.</w:t>
      </w:r>
      <w:r w:rsidRPr="005854D2">
        <w:rPr>
          <w:rFonts w:hint="cs"/>
          <w:rtl/>
          <w:lang w:bidi="ar-EG"/>
        </w:rPr>
        <w:t xml:space="preserve"> ويكون الأمر كذلك ولو وقع البيع على عقار</w:t>
      </w:r>
      <w:r>
        <w:rPr>
          <w:rtl/>
          <w:lang w:bidi="ar-EG"/>
        </w:rPr>
        <w:t> </w:t>
      </w:r>
      <w:r>
        <w:rPr>
          <w:rFonts w:hint="cs"/>
          <w:rtl/>
          <w:lang w:bidi="ar-EG"/>
        </w:rPr>
        <w:t>،</w:t>
      </w:r>
      <w:r w:rsidRPr="005854D2">
        <w:rPr>
          <w:rFonts w:hint="cs"/>
          <w:rtl/>
          <w:lang w:bidi="ar-EG"/>
        </w:rPr>
        <w:t xml:space="preserve"> سجل العقد أو لم يسجل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w:t>
      </w:r>
      <w:r w:rsidRPr="005854D2">
        <w:rPr>
          <w:rFonts w:hint="cs"/>
          <w:rtl/>
          <w:lang w:bidi="ar-EG"/>
        </w:rPr>
        <w:t xml:space="preserve"> 2 - وفي كل حال لا يسري هذا البيع في حق المالك للعين المبيعة ولو أجاز المشتري العقد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وتنص المادة 476 على ما يأتي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w:t>
      </w:r>
      <w:r w:rsidRPr="005854D2">
        <w:rPr>
          <w:rFonts w:hint="cs"/>
          <w:rtl/>
          <w:lang w:bidi="ar-EG"/>
        </w:rPr>
        <w:t xml:space="preserve"> 1 - إذا أقر المالك البيع</w:t>
      </w:r>
      <w:r>
        <w:rPr>
          <w:rtl/>
          <w:lang w:bidi="ar-EG"/>
        </w:rPr>
        <w:t> </w:t>
      </w:r>
      <w:r>
        <w:rPr>
          <w:rFonts w:hint="cs"/>
          <w:rtl/>
          <w:lang w:bidi="ar-EG"/>
        </w:rPr>
        <w:t>،</w:t>
      </w:r>
      <w:r w:rsidRPr="005854D2">
        <w:rPr>
          <w:rFonts w:hint="cs"/>
          <w:rtl/>
          <w:lang w:bidi="ar-EG"/>
        </w:rPr>
        <w:t xml:space="preserve"> سرى العقد في حقه</w:t>
      </w:r>
      <w:r>
        <w:rPr>
          <w:rtl/>
          <w:lang w:bidi="ar-EG"/>
        </w:rPr>
        <w:t> </w:t>
      </w:r>
      <w:r>
        <w:rPr>
          <w:rFonts w:hint="cs"/>
          <w:rtl/>
          <w:lang w:bidi="ar-EG"/>
        </w:rPr>
        <w:t>،</w:t>
      </w:r>
      <w:r w:rsidRPr="005854D2">
        <w:rPr>
          <w:rFonts w:hint="cs"/>
          <w:rtl/>
          <w:lang w:bidi="ar-EG"/>
        </w:rPr>
        <w:t xml:space="preserve"> وانقلب صحيحاً في حق المشتري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w:t>
      </w:r>
      <w:r w:rsidRPr="005854D2">
        <w:rPr>
          <w:rFonts w:hint="cs"/>
          <w:rtl/>
          <w:lang w:bidi="ar-EG"/>
        </w:rPr>
        <w:t xml:space="preserve"> 2 - وكذلك ينقلب العقد صحيحاً في حق المشتري إذا آلت ملكية المبيع إلى البائع بعد صدور العقد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وتنص المادة 468 على ما يأتي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w:t>
      </w:r>
      <w:r w:rsidRPr="005854D2">
        <w:rPr>
          <w:rFonts w:hint="cs"/>
          <w:rtl/>
          <w:lang w:bidi="ar-EG"/>
        </w:rPr>
        <w:t xml:space="preserve"> إذا حكم للمشتري بإبطال البيع</w:t>
      </w:r>
      <w:r>
        <w:rPr>
          <w:rtl/>
          <w:lang w:bidi="ar-EG"/>
        </w:rPr>
        <w:t> </w:t>
      </w:r>
      <w:r>
        <w:rPr>
          <w:rFonts w:hint="cs"/>
          <w:rtl/>
          <w:lang w:bidi="ar-EG"/>
        </w:rPr>
        <w:t>،</w:t>
      </w:r>
      <w:r w:rsidRPr="005854D2">
        <w:rPr>
          <w:rFonts w:hint="cs"/>
          <w:rtl/>
          <w:lang w:bidi="ar-EG"/>
        </w:rPr>
        <w:t xml:space="preserve"> وكان يجهل أن المبيع غير مملوك للبائع</w:t>
      </w:r>
      <w:r>
        <w:rPr>
          <w:rtl/>
          <w:lang w:bidi="ar-EG"/>
        </w:rPr>
        <w:t> </w:t>
      </w:r>
      <w:r>
        <w:rPr>
          <w:rFonts w:hint="cs"/>
          <w:rtl/>
          <w:lang w:bidi="ar-EG"/>
        </w:rPr>
        <w:t>،</w:t>
      </w:r>
      <w:r w:rsidRPr="005854D2">
        <w:rPr>
          <w:rFonts w:hint="cs"/>
          <w:rtl/>
          <w:lang w:bidi="ar-EG"/>
        </w:rPr>
        <w:t xml:space="preserve"> فله أن يطالب بتعويض ولو كان البائع حسن النية </w:t>
      </w:r>
      <w:r w:rsidRPr="005854D2">
        <w:rPr>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48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lastRenderedPageBreak/>
        <w:t xml:space="preserve"> </w:t>
      </w:r>
      <w:r w:rsidRPr="008E4DB6">
        <w:rPr>
          <w:rFonts w:hint="cs"/>
          <w:color w:val="FF0000"/>
          <w:rtl/>
          <w:lang w:bidi="ar-EG"/>
        </w:rPr>
        <w:t xml:space="preserve">$ 270 $ </w:t>
      </w:r>
    </w:p>
    <w:p w:rsidR="000E7CFA" w:rsidRPr="005854D2" w:rsidRDefault="000E7CFA" w:rsidP="000E7CFA">
      <w:pPr>
        <w:ind w:firstLine="567"/>
        <w:rPr>
          <w:rFonts w:hint="cs"/>
          <w:rtl/>
          <w:lang w:bidi="ar-EG"/>
        </w:rPr>
      </w:pPr>
      <w:r w:rsidRPr="005854D2">
        <w:rPr>
          <w:rFonts w:hint="cs"/>
          <w:rtl/>
          <w:lang w:bidi="ar-EG"/>
        </w:rPr>
        <w:t xml:space="preserve">وتقابل هذه النصوص في التقنين المدني السابق المواد 264 </w:t>
      </w:r>
      <w:r>
        <w:rPr>
          <w:rFonts w:hint="cs"/>
          <w:rtl/>
          <w:lang w:bidi="ar-EG"/>
        </w:rPr>
        <w:t xml:space="preserve"> / </w:t>
      </w:r>
      <w:r w:rsidRPr="005854D2">
        <w:rPr>
          <w:rFonts w:hint="cs"/>
          <w:rtl/>
          <w:lang w:bidi="ar-EG"/>
        </w:rPr>
        <w:t xml:space="preserve"> 333 و 265 </w:t>
      </w:r>
      <w:r>
        <w:rPr>
          <w:rFonts w:hint="cs"/>
          <w:rtl/>
          <w:lang w:bidi="ar-EG"/>
        </w:rPr>
        <w:t xml:space="preserve"> / </w:t>
      </w:r>
      <w:r w:rsidRPr="005854D2">
        <w:rPr>
          <w:rFonts w:hint="cs"/>
          <w:rtl/>
          <w:lang w:bidi="ar-EG"/>
        </w:rPr>
        <w:t xml:space="preserve"> 334 و 335 مختلط </w:t>
      </w:r>
      <w:r w:rsidRPr="005854D2">
        <w:rPr>
          <w:rFonts w:hint="cs"/>
          <w:vertAlign w:val="superscript"/>
          <w:rtl/>
          <w:lang w:bidi="ar-EG"/>
        </w:rPr>
        <w:t xml:space="preserve">( </w:t>
      </w:r>
      <w:r w:rsidRPr="005854D2">
        <w:rPr>
          <w:rStyle w:val="a7"/>
          <w:rtl/>
        </w:rPr>
        <w:footnoteReference w:id="48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وتقابل في التقنينات المدنية العربية الأخرى : في التقنين المدني السوري المواد 434 </w:t>
      </w:r>
      <w:r w:rsidRPr="005854D2">
        <w:rPr>
          <w:rtl/>
          <w:lang w:bidi="ar-EG"/>
        </w:rPr>
        <w:t>–</w:t>
      </w:r>
      <w:r w:rsidRPr="005854D2">
        <w:rPr>
          <w:rFonts w:hint="cs"/>
          <w:rtl/>
          <w:lang w:bidi="ar-EG"/>
        </w:rPr>
        <w:t xml:space="preserve"> 436 </w:t>
      </w:r>
      <w:r w:rsidRPr="005854D2">
        <w:rPr>
          <w:rtl/>
          <w:lang w:bidi="ar-EG"/>
        </w:rPr>
        <w:t>–</w:t>
      </w:r>
      <w:r w:rsidRPr="005854D2">
        <w:rPr>
          <w:rFonts w:hint="cs"/>
          <w:rtl/>
          <w:lang w:bidi="ar-EG"/>
        </w:rPr>
        <w:t xml:space="preserve"> وفي التقنين المدني الليبي المواد 455 </w:t>
      </w:r>
      <w:r w:rsidRPr="005854D2">
        <w:rPr>
          <w:rtl/>
          <w:lang w:bidi="ar-EG"/>
        </w:rPr>
        <w:t>–</w:t>
      </w:r>
      <w:r w:rsidRPr="005854D2">
        <w:rPr>
          <w:rFonts w:hint="cs"/>
          <w:rtl/>
          <w:lang w:bidi="ar-EG"/>
        </w:rPr>
        <w:t xml:space="preserve"> 457 </w:t>
      </w:r>
      <w:r w:rsidRPr="005854D2">
        <w:rPr>
          <w:rtl/>
          <w:lang w:bidi="ar-EG"/>
        </w:rPr>
        <w:t>–</w:t>
      </w:r>
      <w:r w:rsidRPr="005854D2">
        <w:rPr>
          <w:rFonts w:hint="cs"/>
          <w:rtl/>
          <w:lang w:bidi="ar-EG"/>
        </w:rPr>
        <w:t xml:space="preserve"> وفي التقنين المدني العراقي المادتين 135 </w:t>
      </w:r>
      <w:r w:rsidRPr="005854D2">
        <w:rPr>
          <w:rtl/>
          <w:lang w:bidi="ar-EG"/>
        </w:rPr>
        <w:t>–</w:t>
      </w:r>
      <w:r w:rsidRPr="005854D2">
        <w:rPr>
          <w:rFonts w:hint="cs"/>
          <w:rtl/>
          <w:lang w:bidi="ar-EG"/>
        </w:rPr>
        <w:t xml:space="preserve"> 136 - وفي تقنين الموجبات والعقود اللبناني المادة 385 </w:t>
      </w:r>
      <w:r w:rsidRPr="005854D2">
        <w:rPr>
          <w:rFonts w:hint="cs"/>
          <w:vertAlign w:val="superscript"/>
          <w:rtl/>
          <w:lang w:bidi="ar-EG"/>
        </w:rPr>
        <w:t xml:space="preserve">( </w:t>
      </w:r>
      <w:r w:rsidRPr="005854D2">
        <w:rPr>
          <w:rStyle w:val="a7"/>
          <w:rtl/>
        </w:rPr>
        <w:footnoteReference w:id="48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lastRenderedPageBreak/>
        <w:t xml:space="preserve"> </w:t>
      </w:r>
      <w:r w:rsidRPr="008E4DB6">
        <w:rPr>
          <w:rFonts w:hint="cs"/>
          <w:color w:val="FF0000"/>
          <w:rtl/>
          <w:lang w:bidi="ar-EG"/>
        </w:rPr>
        <w:t xml:space="preserve">$ 271 $ </w:t>
      </w:r>
    </w:p>
    <w:p w:rsidR="000E7CFA" w:rsidRPr="005854D2" w:rsidRDefault="000E7CFA" w:rsidP="000E7CFA">
      <w:pPr>
        <w:ind w:firstLine="567"/>
        <w:rPr>
          <w:rFonts w:hint="cs"/>
          <w:rtl/>
          <w:lang w:bidi="ar-EG"/>
        </w:rPr>
      </w:pPr>
      <w:r w:rsidRPr="005854D2">
        <w:rPr>
          <w:rFonts w:hint="cs"/>
          <w:rtl/>
          <w:lang w:bidi="ar-EG"/>
        </w:rPr>
        <w:t xml:space="preserve">153 - تحديد منطقة بيع ملك الغير : ويخلص من النصوص المتقدمة أن بيع شخص لشيء معين بالذات وهو لا يملكه </w:t>
      </w:r>
      <w:r w:rsidRPr="005854D2">
        <w:rPr>
          <w:rtl/>
          <w:lang w:bidi="ar-EG"/>
        </w:rPr>
        <w:t>–</w:t>
      </w:r>
      <w:r w:rsidRPr="005854D2">
        <w:rPr>
          <w:rFonts w:hint="cs"/>
          <w:rtl/>
          <w:lang w:bidi="ar-EG"/>
        </w:rPr>
        <w:t xml:space="preserve"> وهذا ما يسمى ببيع ملك </w:t>
      </w:r>
      <w:r w:rsidRPr="008E4DB6">
        <w:rPr>
          <w:rFonts w:hint="cs"/>
          <w:color w:val="FF0000"/>
          <w:rtl/>
          <w:lang w:bidi="ar-EG"/>
        </w:rPr>
        <w:t>$ 272 $</w:t>
      </w:r>
      <w:r w:rsidRPr="005854D2">
        <w:rPr>
          <w:rFonts w:hint="cs"/>
          <w:rtl/>
          <w:lang w:bidi="ar-EG"/>
        </w:rPr>
        <w:t xml:space="preserve"> الغير - عقد قابل للإبطال لمصلحة المشتري</w:t>
      </w:r>
      <w:r>
        <w:rPr>
          <w:rtl/>
          <w:lang w:bidi="ar-EG"/>
        </w:rPr>
        <w:t> </w:t>
      </w:r>
      <w:r>
        <w:rPr>
          <w:rFonts w:hint="cs"/>
          <w:rtl/>
          <w:lang w:bidi="ar-EG"/>
        </w:rPr>
        <w:t>.</w:t>
      </w:r>
      <w:r w:rsidRPr="005854D2">
        <w:rPr>
          <w:rFonts w:hint="cs"/>
          <w:rtl/>
          <w:lang w:bidi="ar-EG"/>
        </w:rPr>
        <w:t xml:space="preserve"> وقبل أن نؤصل هذا البطلان ونبين أحكام البيع على هذا الوجه</w:t>
      </w:r>
      <w:r>
        <w:rPr>
          <w:rtl/>
          <w:lang w:bidi="ar-EG"/>
        </w:rPr>
        <w:t> </w:t>
      </w:r>
      <w:r>
        <w:rPr>
          <w:rFonts w:hint="cs"/>
          <w:rtl/>
          <w:lang w:bidi="ar-EG"/>
        </w:rPr>
        <w:t>،</w:t>
      </w:r>
      <w:r w:rsidRPr="005854D2">
        <w:rPr>
          <w:rFonts w:hint="cs"/>
          <w:rtl/>
          <w:lang w:bidi="ar-EG"/>
        </w:rPr>
        <w:t xml:space="preserve"> نحدد أولاً المنطقة التي ينحصر فيها بيع ملك الغير</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154 - ما يخرج من منطقة بيع ملك الغير : فبيع ملك للغير لا بد أن يكون بيعاً لعين معينة بالذات ليست مملوكة للبائع</w:t>
      </w:r>
      <w:r>
        <w:rPr>
          <w:rtl/>
          <w:lang w:bidi="ar-EG"/>
        </w:rPr>
        <w:t> </w:t>
      </w:r>
      <w:r>
        <w:rPr>
          <w:rFonts w:hint="cs"/>
          <w:rtl/>
          <w:lang w:bidi="ar-EG"/>
        </w:rPr>
        <w:t>.</w:t>
      </w:r>
      <w:r w:rsidRPr="005854D2">
        <w:rPr>
          <w:rFonts w:hint="cs"/>
          <w:rtl/>
          <w:lang w:bidi="ar-EG"/>
        </w:rPr>
        <w:t xml:space="preserve"> فيخرج إذن من منطقة بيع الغير العقود الآتية :</w:t>
      </w:r>
    </w:p>
    <w:p w:rsidR="000E7CFA" w:rsidRPr="005854D2" w:rsidRDefault="000E7CFA" w:rsidP="000E7CFA">
      <w:pPr>
        <w:ind w:firstLine="567"/>
        <w:rPr>
          <w:rFonts w:hint="cs"/>
          <w:rtl/>
          <w:lang w:bidi="ar-EG"/>
        </w:rPr>
      </w:pPr>
      <w:r w:rsidRPr="005854D2">
        <w:rPr>
          <w:rFonts w:hint="cs"/>
          <w:rtl/>
          <w:lang w:bidi="ar-EG"/>
        </w:rPr>
        <w:t>أولا - بيع الشيء غير المعين بالذات وبيع الشيء المستقبل : فإذا باع شخص مائة أردب من القمح</w:t>
      </w:r>
      <w:r>
        <w:rPr>
          <w:rtl/>
          <w:lang w:bidi="ar-EG"/>
        </w:rPr>
        <w:t> </w:t>
      </w:r>
      <w:r>
        <w:rPr>
          <w:rFonts w:hint="cs"/>
          <w:rtl/>
          <w:lang w:bidi="ar-EG"/>
        </w:rPr>
        <w:t>،</w:t>
      </w:r>
      <w:r w:rsidRPr="005854D2">
        <w:rPr>
          <w:rFonts w:hint="cs"/>
          <w:rtl/>
          <w:lang w:bidi="ar-EG"/>
        </w:rPr>
        <w:t xml:space="preserve"> وكذلك إذا باع شخص شيئاً لم يوجد بعد ولكنه سيوجد في المستقبل</w:t>
      </w:r>
      <w:r>
        <w:rPr>
          <w:rtl/>
          <w:lang w:bidi="ar-EG"/>
        </w:rPr>
        <w:t> </w:t>
      </w:r>
      <w:r>
        <w:rPr>
          <w:rFonts w:hint="cs"/>
          <w:rtl/>
          <w:lang w:bidi="ar-EG"/>
        </w:rPr>
        <w:t>،</w:t>
      </w:r>
      <w:r w:rsidRPr="005854D2">
        <w:rPr>
          <w:rFonts w:hint="cs"/>
          <w:rtl/>
          <w:lang w:bidi="ar-EG"/>
        </w:rPr>
        <w:t xml:space="preserve"> لم يكن هذا بيعاً لملك الغير</w:t>
      </w:r>
      <w:r>
        <w:rPr>
          <w:rtl/>
          <w:lang w:bidi="ar-EG"/>
        </w:rPr>
        <w:t> </w:t>
      </w:r>
      <w:r>
        <w:rPr>
          <w:rFonts w:hint="cs"/>
          <w:rtl/>
          <w:lang w:bidi="ar-EG"/>
        </w:rPr>
        <w:t>،</w:t>
      </w:r>
      <w:r w:rsidRPr="005854D2">
        <w:rPr>
          <w:rFonts w:hint="cs"/>
          <w:rtl/>
          <w:lang w:bidi="ar-EG"/>
        </w:rPr>
        <w:t xml:space="preserve"> ولو أن البائع وقت أن باع لم يكن مالكاً للمبيع</w:t>
      </w:r>
      <w:r>
        <w:rPr>
          <w:rtl/>
          <w:lang w:bidi="ar-EG"/>
        </w:rPr>
        <w:t> </w:t>
      </w:r>
      <w:r>
        <w:rPr>
          <w:rFonts w:hint="cs"/>
          <w:rtl/>
          <w:lang w:bidi="ar-EG"/>
        </w:rPr>
        <w:t>.</w:t>
      </w:r>
      <w:r w:rsidRPr="005854D2">
        <w:rPr>
          <w:rFonts w:hint="cs"/>
          <w:rtl/>
          <w:lang w:bidi="ar-EG"/>
        </w:rPr>
        <w:t xml:space="preserve"> ذلك أن المبيع لميعين </w:t>
      </w:r>
      <w:r w:rsidRPr="005854D2">
        <w:rPr>
          <w:rFonts w:hint="cs"/>
          <w:rtl/>
          <w:lang w:bidi="ar-EG"/>
        </w:rPr>
        <w:lastRenderedPageBreak/>
        <w:t>بذاته</w:t>
      </w:r>
      <w:r>
        <w:rPr>
          <w:rtl/>
          <w:lang w:bidi="ar-EG"/>
        </w:rPr>
        <w:t> </w:t>
      </w:r>
      <w:r>
        <w:rPr>
          <w:rFonts w:hint="cs"/>
          <w:rtl/>
          <w:lang w:bidi="ar-EG"/>
        </w:rPr>
        <w:t>،</w:t>
      </w:r>
      <w:r w:rsidRPr="005854D2">
        <w:rPr>
          <w:rFonts w:hint="cs"/>
          <w:rtl/>
          <w:lang w:bidi="ar-EG"/>
        </w:rPr>
        <w:t xml:space="preserve"> فلا يمكن أن يقال إن البائع مالك له أو غير مالك</w:t>
      </w:r>
      <w:r>
        <w:rPr>
          <w:rtl/>
          <w:lang w:bidi="ar-EG"/>
        </w:rPr>
        <w:t> </w:t>
      </w:r>
      <w:r>
        <w:rPr>
          <w:rFonts w:hint="cs"/>
          <w:rtl/>
          <w:lang w:bidi="ar-EG"/>
        </w:rPr>
        <w:t>،</w:t>
      </w:r>
      <w:r w:rsidRPr="005854D2">
        <w:rPr>
          <w:rFonts w:hint="cs"/>
          <w:rtl/>
          <w:lang w:bidi="ar-EG"/>
        </w:rPr>
        <w:t xml:space="preserve"> ولا يقال لك إلا عندما يتعين بالذات</w:t>
      </w:r>
      <w:r>
        <w:rPr>
          <w:rtl/>
          <w:lang w:bidi="ar-EG"/>
        </w:rPr>
        <w:t> </w:t>
      </w:r>
      <w:r>
        <w:rPr>
          <w:rFonts w:hint="cs"/>
          <w:rtl/>
          <w:lang w:bidi="ar-EG"/>
        </w:rPr>
        <w:t>.</w:t>
      </w:r>
      <w:r w:rsidRPr="005854D2">
        <w:rPr>
          <w:rFonts w:hint="cs"/>
          <w:rtl/>
          <w:lang w:bidi="ar-EG"/>
        </w:rPr>
        <w:t xml:space="preserve"> أما في هذه المرحلة</w:t>
      </w:r>
      <w:r>
        <w:rPr>
          <w:rtl/>
          <w:lang w:bidi="ar-EG"/>
        </w:rPr>
        <w:t> </w:t>
      </w:r>
      <w:r>
        <w:rPr>
          <w:rFonts w:hint="cs"/>
          <w:rtl/>
          <w:lang w:bidi="ar-EG"/>
        </w:rPr>
        <w:t>،</w:t>
      </w:r>
      <w:r w:rsidRPr="005854D2">
        <w:rPr>
          <w:rFonts w:hint="cs"/>
          <w:rtl/>
          <w:lang w:bidi="ar-EG"/>
        </w:rPr>
        <w:t xml:space="preserve"> والمبيع لميتعين بالذات</w:t>
      </w:r>
      <w:r>
        <w:rPr>
          <w:rtl/>
          <w:lang w:bidi="ar-EG"/>
        </w:rPr>
        <w:t> </w:t>
      </w:r>
      <w:r>
        <w:rPr>
          <w:rFonts w:hint="cs"/>
          <w:rtl/>
          <w:lang w:bidi="ar-EG"/>
        </w:rPr>
        <w:t>،</w:t>
      </w:r>
      <w:r w:rsidRPr="005854D2">
        <w:rPr>
          <w:rFonts w:hint="cs"/>
          <w:rtl/>
          <w:lang w:bidi="ar-EG"/>
        </w:rPr>
        <w:t xml:space="preserve"> فإن البائع يقتصر على الالتزام بنقل ملكية المبيع وهو قابل للتعيين</w:t>
      </w:r>
      <w:r>
        <w:rPr>
          <w:rtl/>
          <w:lang w:bidi="ar-EG"/>
        </w:rPr>
        <w:t> </w:t>
      </w:r>
      <w:r>
        <w:rPr>
          <w:rFonts w:hint="cs"/>
          <w:rtl/>
          <w:lang w:bidi="ar-EG"/>
        </w:rPr>
        <w:t>.</w:t>
      </w:r>
      <w:r w:rsidRPr="005854D2">
        <w:rPr>
          <w:rFonts w:hint="cs"/>
          <w:rtl/>
          <w:lang w:bidi="ar-EG"/>
        </w:rPr>
        <w:t xml:space="preserve"> وعلى البائع تعيينه إذا كان موجوداً</w:t>
      </w:r>
      <w:r>
        <w:rPr>
          <w:rtl/>
          <w:lang w:bidi="ar-EG"/>
        </w:rPr>
        <w:t> </w:t>
      </w:r>
      <w:r>
        <w:rPr>
          <w:rFonts w:hint="cs"/>
          <w:rtl/>
          <w:lang w:bidi="ar-EG"/>
        </w:rPr>
        <w:t>،</w:t>
      </w:r>
      <w:r w:rsidRPr="005854D2">
        <w:rPr>
          <w:rFonts w:hint="cs"/>
          <w:rtl/>
          <w:lang w:bidi="ar-EG"/>
        </w:rPr>
        <w:t xml:space="preserve"> أو إيجاده إذا كان لم يوجد</w:t>
      </w:r>
      <w:r>
        <w:rPr>
          <w:rtl/>
          <w:lang w:bidi="ar-EG"/>
        </w:rPr>
        <w:t> </w:t>
      </w:r>
      <w:r>
        <w:rPr>
          <w:rFonts w:hint="cs"/>
          <w:rtl/>
          <w:lang w:bidi="ar-EG"/>
        </w:rPr>
        <w:t>،</w:t>
      </w:r>
      <w:r w:rsidRPr="005854D2">
        <w:rPr>
          <w:rFonts w:hint="cs"/>
          <w:rtl/>
          <w:lang w:bidi="ar-EG"/>
        </w:rPr>
        <w:t xml:space="preserve"> ثم ينقل ملكيته للمشتري </w:t>
      </w:r>
      <w:r w:rsidRPr="005854D2">
        <w:rPr>
          <w:rFonts w:hint="cs"/>
          <w:vertAlign w:val="superscript"/>
          <w:rtl/>
          <w:lang w:bidi="ar-EG"/>
        </w:rPr>
        <w:t xml:space="preserve">( </w:t>
      </w:r>
      <w:r w:rsidRPr="005854D2">
        <w:rPr>
          <w:rStyle w:val="a7"/>
          <w:rtl/>
        </w:rPr>
        <w:footnoteReference w:id="48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ثانياً </w:t>
      </w:r>
      <w:r w:rsidRPr="005854D2">
        <w:rPr>
          <w:rtl/>
          <w:lang w:bidi="ar-EG"/>
        </w:rPr>
        <w:t>–</w:t>
      </w:r>
      <w:r w:rsidRPr="005854D2">
        <w:rPr>
          <w:rFonts w:hint="cs"/>
          <w:rtl/>
          <w:lang w:bidi="ar-EG"/>
        </w:rPr>
        <w:t xml:space="preserve"> تعهد الشخص عن مالك الشيء بأن المالك يبيع الشيء لشخص آخر : فهذا ليس بيع ملك الغير لأن المتعاقد لا يبيع ملك غيره</w:t>
      </w:r>
      <w:r>
        <w:rPr>
          <w:rtl/>
          <w:lang w:bidi="ar-EG"/>
        </w:rPr>
        <w:t> </w:t>
      </w:r>
      <w:r>
        <w:rPr>
          <w:rFonts w:hint="cs"/>
          <w:rtl/>
          <w:lang w:bidi="ar-EG"/>
        </w:rPr>
        <w:t>،</w:t>
      </w:r>
      <w:r w:rsidRPr="005854D2">
        <w:rPr>
          <w:rFonts w:hint="cs"/>
          <w:rtl/>
          <w:lang w:bidi="ar-EG"/>
        </w:rPr>
        <w:t xml:space="preserve"> وإنما هو تعهد عن المالك في أن يبيع</w:t>
      </w:r>
      <w:r>
        <w:rPr>
          <w:rtl/>
          <w:lang w:bidi="ar-EG"/>
        </w:rPr>
        <w:t> </w:t>
      </w:r>
      <w:r>
        <w:rPr>
          <w:rFonts w:hint="cs"/>
          <w:rtl/>
          <w:lang w:bidi="ar-EG"/>
        </w:rPr>
        <w:t>،</w:t>
      </w:r>
      <w:r w:rsidRPr="005854D2">
        <w:rPr>
          <w:rFonts w:hint="cs"/>
          <w:rtl/>
          <w:lang w:bidi="ar-EG"/>
        </w:rPr>
        <w:t xml:space="preserve"> فيكون تعهداً عن الغير </w:t>
      </w:r>
      <w:r w:rsidRPr="005854D2">
        <w:rPr>
          <w:rFonts w:hint="cs"/>
          <w:vertAlign w:val="superscript"/>
          <w:rtl/>
          <w:lang w:bidi="ar-EG"/>
        </w:rPr>
        <w:t xml:space="preserve">( </w:t>
      </w:r>
      <w:r w:rsidRPr="005854D2">
        <w:rPr>
          <w:rStyle w:val="a7"/>
          <w:rtl/>
        </w:rPr>
        <w:footnoteReference w:id="48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وقد بسطنا أحكام هذا الضرب من التعاقد في الجزء الأول من الوسيط</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ثالثاً </w:t>
      </w:r>
      <w:r w:rsidRPr="005854D2">
        <w:rPr>
          <w:rtl/>
          <w:lang w:bidi="ar-EG"/>
        </w:rPr>
        <w:t>–</w:t>
      </w:r>
      <w:r w:rsidRPr="005854D2">
        <w:rPr>
          <w:rFonts w:hint="cs"/>
          <w:rtl/>
          <w:lang w:bidi="ar-EG"/>
        </w:rPr>
        <w:t xml:space="preserve"> بيع الشيء المعين بالذات غير المملوك للبائع إذا علق البائع البيع على شرط أن يملك المبيع </w:t>
      </w:r>
      <w:r w:rsidRPr="005854D2">
        <w:rPr>
          <w:rFonts w:hint="cs"/>
          <w:vertAlign w:val="superscript"/>
          <w:rtl/>
          <w:lang w:bidi="ar-EG"/>
        </w:rPr>
        <w:t xml:space="preserve">( </w:t>
      </w:r>
      <w:r w:rsidRPr="005854D2">
        <w:rPr>
          <w:rStyle w:val="a7"/>
          <w:rtl/>
        </w:rPr>
        <w:footnoteReference w:id="490"/>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فالبائع هنا لم يلتزم بنقل ملكية المبيع التزاماً باتاً</w:t>
      </w:r>
      <w:r>
        <w:rPr>
          <w:rtl/>
          <w:lang w:bidi="ar-EG"/>
        </w:rPr>
        <w:t> </w:t>
      </w:r>
      <w:r>
        <w:rPr>
          <w:rFonts w:hint="cs"/>
          <w:rtl/>
          <w:lang w:bidi="ar-EG"/>
        </w:rPr>
        <w:t>،</w:t>
      </w:r>
      <w:r w:rsidRPr="005854D2">
        <w:rPr>
          <w:rFonts w:hint="cs"/>
          <w:rtl/>
          <w:lang w:bidi="ar-EG"/>
        </w:rPr>
        <w:t xml:space="preserve"> بل </w:t>
      </w:r>
      <w:r w:rsidRPr="008E4DB6">
        <w:rPr>
          <w:rFonts w:hint="cs"/>
          <w:color w:val="FF0000"/>
          <w:rtl/>
          <w:lang w:bidi="ar-EG"/>
        </w:rPr>
        <w:t>$ 273 $</w:t>
      </w:r>
      <w:r w:rsidRPr="005854D2">
        <w:rPr>
          <w:rFonts w:hint="cs"/>
          <w:rtl/>
          <w:lang w:bidi="ar-EG"/>
        </w:rPr>
        <w:t xml:space="preserve"> علق التزامه على شرط واقف هو أن يملك المبيع</w:t>
      </w:r>
      <w:r>
        <w:rPr>
          <w:rtl/>
          <w:lang w:bidi="ar-EG"/>
        </w:rPr>
        <w:t> </w:t>
      </w:r>
      <w:r>
        <w:rPr>
          <w:rFonts w:hint="cs"/>
          <w:rtl/>
          <w:lang w:bidi="ar-EG"/>
        </w:rPr>
        <w:t>.</w:t>
      </w:r>
      <w:r w:rsidRPr="005854D2">
        <w:rPr>
          <w:rFonts w:hint="cs"/>
          <w:rtl/>
          <w:lang w:bidi="ar-EG"/>
        </w:rPr>
        <w:t xml:space="preserve"> وليس هذا بيع ملك الغير</w:t>
      </w:r>
      <w:r>
        <w:rPr>
          <w:rtl/>
          <w:lang w:bidi="ar-EG"/>
        </w:rPr>
        <w:t> </w:t>
      </w:r>
      <w:r>
        <w:rPr>
          <w:rFonts w:hint="cs"/>
          <w:rtl/>
          <w:lang w:bidi="ar-EG"/>
        </w:rPr>
        <w:t>،</w:t>
      </w:r>
      <w:r w:rsidRPr="005854D2">
        <w:rPr>
          <w:rFonts w:hint="cs"/>
          <w:rtl/>
          <w:lang w:bidi="ar-EG"/>
        </w:rPr>
        <w:t xml:space="preserve"> فالبائع والمشتري متفقان على أن البيع ليس ببات</w:t>
      </w:r>
      <w:r>
        <w:rPr>
          <w:rtl/>
          <w:lang w:bidi="ar-EG"/>
        </w:rPr>
        <w:t> </w:t>
      </w:r>
      <w:r>
        <w:rPr>
          <w:rFonts w:hint="cs"/>
          <w:rtl/>
          <w:lang w:bidi="ar-EG"/>
        </w:rPr>
        <w:t>،</w:t>
      </w:r>
      <w:r w:rsidRPr="005854D2">
        <w:rPr>
          <w:rFonts w:hint="cs"/>
          <w:rtl/>
          <w:lang w:bidi="ar-EG"/>
        </w:rPr>
        <w:t xml:space="preserve"> بل هو معلق على شرط</w:t>
      </w:r>
      <w:r>
        <w:rPr>
          <w:rtl/>
          <w:lang w:bidi="ar-EG"/>
        </w:rPr>
        <w:t> </w:t>
      </w:r>
      <w:r>
        <w:rPr>
          <w:rFonts w:hint="cs"/>
          <w:rtl/>
          <w:lang w:bidi="ar-EG"/>
        </w:rPr>
        <w:t>.</w:t>
      </w:r>
      <w:r w:rsidRPr="005854D2">
        <w:rPr>
          <w:rFonts w:hint="cs"/>
          <w:rtl/>
          <w:lang w:bidi="ar-EG"/>
        </w:rPr>
        <w:t xml:space="preserve"> فإذا تحقق هذا الشرط</w:t>
      </w:r>
      <w:r>
        <w:rPr>
          <w:rtl/>
          <w:lang w:bidi="ar-EG"/>
        </w:rPr>
        <w:t> </w:t>
      </w:r>
      <w:r>
        <w:rPr>
          <w:rFonts w:hint="cs"/>
          <w:rtl/>
          <w:lang w:bidi="ar-EG"/>
        </w:rPr>
        <w:t>،</w:t>
      </w:r>
      <w:r w:rsidRPr="005854D2">
        <w:rPr>
          <w:rFonts w:hint="cs"/>
          <w:rtl/>
          <w:lang w:bidi="ar-EG"/>
        </w:rPr>
        <w:t xml:space="preserve"> وأصبح البائع مالكاً للمبيع</w:t>
      </w:r>
      <w:r>
        <w:rPr>
          <w:rtl/>
          <w:lang w:bidi="ar-EG"/>
        </w:rPr>
        <w:t> </w:t>
      </w:r>
      <w:r>
        <w:rPr>
          <w:rFonts w:hint="cs"/>
          <w:rtl/>
          <w:lang w:bidi="ar-EG"/>
        </w:rPr>
        <w:t>،</w:t>
      </w:r>
      <w:r w:rsidRPr="005854D2">
        <w:rPr>
          <w:rFonts w:hint="cs"/>
          <w:rtl/>
          <w:lang w:bidi="ar-EG"/>
        </w:rPr>
        <w:t xml:space="preserve"> انتقلت الملكية إلى المشتري وإذا لم يتحقق الشرط سقط البيع </w:t>
      </w:r>
      <w:r w:rsidRPr="005854D2">
        <w:rPr>
          <w:rFonts w:hint="cs"/>
          <w:vertAlign w:val="superscript"/>
          <w:rtl/>
          <w:lang w:bidi="ar-EG"/>
        </w:rPr>
        <w:t xml:space="preserve">( </w:t>
      </w:r>
      <w:r w:rsidRPr="005854D2">
        <w:rPr>
          <w:rStyle w:val="a7"/>
          <w:rtl/>
        </w:rPr>
        <w:footnoteReference w:id="49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 xml:space="preserve">رابعاً </w:t>
      </w:r>
      <w:r w:rsidRPr="005854D2">
        <w:rPr>
          <w:rtl/>
          <w:lang w:bidi="ar-EG"/>
        </w:rPr>
        <w:t>–</w:t>
      </w:r>
      <w:r w:rsidRPr="005854D2">
        <w:rPr>
          <w:rFonts w:hint="cs"/>
          <w:rtl/>
          <w:lang w:bidi="ar-EG"/>
        </w:rPr>
        <w:t xml:space="preserve"> بيع الشيء المعين بالذات المملوك للبائع تحت شرط : فهنا البائع لم يبع ملك غيره</w:t>
      </w:r>
      <w:r>
        <w:rPr>
          <w:rtl/>
          <w:lang w:bidi="ar-EG"/>
        </w:rPr>
        <w:t> </w:t>
      </w:r>
      <w:r>
        <w:rPr>
          <w:rFonts w:hint="cs"/>
          <w:rtl/>
          <w:lang w:bidi="ar-EG"/>
        </w:rPr>
        <w:t>،</w:t>
      </w:r>
      <w:r w:rsidRPr="005854D2">
        <w:rPr>
          <w:rFonts w:hint="cs"/>
          <w:rtl/>
          <w:lang w:bidi="ar-EG"/>
        </w:rPr>
        <w:t xml:space="preserve"> بل باع ملك نفسه وغن كان هذا الملك غير بات</w:t>
      </w:r>
      <w:r>
        <w:rPr>
          <w:rtl/>
          <w:lang w:bidi="ar-EG"/>
        </w:rPr>
        <w:t> </w:t>
      </w:r>
      <w:r>
        <w:rPr>
          <w:rFonts w:hint="cs"/>
          <w:rtl/>
          <w:lang w:bidi="ar-EG"/>
        </w:rPr>
        <w:t>،</w:t>
      </w:r>
      <w:r w:rsidRPr="005854D2">
        <w:rPr>
          <w:rFonts w:hint="cs"/>
          <w:rtl/>
          <w:lang w:bidi="ar-EG"/>
        </w:rPr>
        <w:t xml:space="preserve"> فهو إما ملك معلق على شرط واقف فيتوقف وجوده على تحقق الشرط</w:t>
      </w:r>
      <w:r>
        <w:rPr>
          <w:rtl/>
          <w:lang w:bidi="ar-EG"/>
        </w:rPr>
        <w:t> </w:t>
      </w:r>
      <w:r>
        <w:rPr>
          <w:rFonts w:hint="cs"/>
          <w:rtl/>
          <w:lang w:bidi="ar-EG"/>
        </w:rPr>
        <w:t>،</w:t>
      </w:r>
      <w:r w:rsidRPr="005854D2">
        <w:rPr>
          <w:rFonts w:hint="cs"/>
          <w:rtl/>
          <w:lang w:bidi="ar-EG"/>
        </w:rPr>
        <w:t xml:space="preserve"> وغما ملك معلق على شرط فاسخ فيزول إذا تحقق الشرط</w:t>
      </w:r>
      <w:r>
        <w:rPr>
          <w:rtl/>
          <w:lang w:bidi="ar-EG"/>
        </w:rPr>
        <w:t> </w:t>
      </w:r>
      <w:r>
        <w:rPr>
          <w:rFonts w:hint="cs"/>
          <w:rtl/>
          <w:lang w:bidi="ar-EG"/>
        </w:rPr>
        <w:t>.</w:t>
      </w:r>
      <w:r w:rsidRPr="005854D2">
        <w:rPr>
          <w:rFonts w:hint="cs"/>
          <w:rtl/>
          <w:lang w:bidi="ar-EG"/>
        </w:rPr>
        <w:t xml:space="preserve"> وفي كلتا الحالتين ينتقل الملك بوصفه إلى المشتري</w:t>
      </w:r>
      <w:r>
        <w:rPr>
          <w:rtl/>
          <w:lang w:bidi="ar-EG"/>
        </w:rPr>
        <w:t> </w:t>
      </w:r>
      <w:r>
        <w:rPr>
          <w:rFonts w:hint="cs"/>
          <w:rtl/>
          <w:lang w:bidi="ar-EG"/>
        </w:rPr>
        <w:t>،</w:t>
      </w:r>
      <w:r w:rsidRPr="005854D2">
        <w:rPr>
          <w:rFonts w:hint="cs"/>
          <w:rtl/>
          <w:lang w:bidi="ar-EG"/>
        </w:rPr>
        <w:t xml:space="preserve"> فيكون هذا مالكاً للمبيع تحت شرط واقف أو تحت شرط فاسخ</w:t>
      </w:r>
      <w:r>
        <w:rPr>
          <w:rtl/>
          <w:lang w:bidi="ar-EG"/>
        </w:rPr>
        <w:t> </w:t>
      </w:r>
      <w:r>
        <w:rPr>
          <w:rFonts w:hint="cs"/>
          <w:rtl/>
          <w:lang w:bidi="ar-EG"/>
        </w:rPr>
        <w:t>،</w:t>
      </w:r>
      <w:r w:rsidRPr="005854D2">
        <w:rPr>
          <w:rFonts w:hint="cs"/>
          <w:rtl/>
          <w:lang w:bidi="ar-EG"/>
        </w:rPr>
        <w:t xml:space="preserve"> </w:t>
      </w:r>
      <w:r w:rsidRPr="008E4DB6">
        <w:rPr>
          <w:rFonts w:hint="cs"/>
          <w:color w:val="FF0000"/>
          <w:rtl/>
          <w:lang w:bidi="ar-EG"/>
        </w:rPr>
        <w:t>$ 274 $</w:t>
      </w:r>
      <w:r w:rsidRPr="005854D2">
        <w:rPr>
          <w:rFonts w:hint="cs"/>
          <w:rtl/>
          <w:lang w:bidi="ar-EG"/>
        </w:rPr>
        <w:t xml:space="preserve"> فإذا تحقق الشرط الواقف أو لم يتحقق الشرط الفاسخ أصبحت ملكية المشتري باتة </w:t>
      </w:r>
      <w:r w:rsidRPr="005854D2">
        <w:rPr>
          <w:rFonts w:hint="cs"/>
          <w:vertAlign w:val="superscript"/>
          <w:rtl/>
          <w:lang w:bidi="ar-EG"/>
        </w:rPr>
        <w:t xml:space="preserve">( </w:t>
      </w:r>
      <w:r w:rsidRPr="005854D2">
        <w:rPr>
          <w:rStyle w:val="a7"/>
          <w:rtl/>
        </w:rPr>
        <w:footnoteReference w:id="49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وتختلف هذه الصورة عن الصورة السابقة في أن البيع هنا بات وملكية المبيع هي المعلقة على شرط</w:t>
      </w:r>
      <w:r>
        <w:rPr>
          <w:rtl/>
          <w:lang w:bidi="ar-EG"/>
        </w:rPr>
        <w:t> </w:t>
      </w:r>
      <w:r>
        <w:rPr>
          <w:rFonts w:hint="cs"/>
          <w:rtl/>
          <w:lang w:bidi="ar-EG"/>
        </w:rPr>
        <w:t>،</w:t>
      </w:r>
      <w:r w:rsidRPr="005854D2">
        <w:rPr>
          <w:rFonts w:hint="cs"/>
          <w:rtl/>
          <w:lang w:bidi="ar-EG"/>
        </w:rPr>
        <w:t xml:space="preserve"> أما في الصورة السابقة فالبيع هو المعلق على شرط وملكية المبيع باتة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خامساً </w:t>
      </w:r>
      <w:r w:rsidRPr="005854D2">
        <w:rPr>
          <w:rtl/>
          <w:lang w:bidi="ar-EG"/>
        </w:rPr>
        <w:t>–</w:t>
      </w:r>
      <w:r w:rsidRPr="005854D2">
        <w:rPr>
          <w:rFonts w:hint="cs"/>
          <w:rtl/>
          <w:lang w:bidi="ar-EG"/>
        </w:rPr>
        <w:t xml:space="preserve"> بيع الشيء الشائع : فهنا يبيع الشخص شيئاً يملكه على الشيوع مع شركاء آخرين</w:t>
      </w:r>
      <w:r>
        <w:rPr>
          <w:rtl/>
          <w:lang w:bidi="ar-EG"/>
        </w:rPr>
        <w:t> </w:t>
      </w:r>
      <w:r>
        <w:rPr>
          <w:rFonts w:hint="cs"/>
          <w:rtl/>
          <w:lang w:bidi="ar-EG"/>
        </w:rPr>
        <w:t>،</w:t>
      </w:r>
      <w:r w:rsidRPr="005854D2">
        <w:rPr>
          <w:rFonts w:hint="cs"/>
          <w:rtl/>
          <w:lang w:bidi="ar-EG"/>
        </w:rPr>
        <w:t xml:space="preserve"> فلا يظهر في البداية أنه يبيع ملك غيره</w:t>
      </w:r>
      <w:r>
        <w:rPr>
          <w:rtl/>
          <w:lang w:bidi="ar-EG"/>
        </w:rPr>
        <w:t> </w:t>
      </w:r>
      <w:r>
        <w:rPr>
          <w:rFonts w:hint="cs"/>
          <w:rtl/>
          <w:lang w:bidi="ar-EG"/>
        </w:rPr>
        <w:t>.</w:t>
      </w:r>
      <w:r w:rsidRPr="005854D2">
        <w:rPr>
          <w:rFonts w:hint="cs"/>
          <w:rtl/>
          <w:lang w:bidi="ar-EG"/>
        </w:rPr>
        <w:t xml:space="preserve"> ولكن يتوقف الأمر على نتيجة القسمة</w:t>
      </w:r>
      <w:r>
        <w:rPr>
          <w:rtl/>
          <w:lang w:bidi="ar-EG"/>
        </w:rPr>
        <w:t> </w:t>
      </w:r>
      <w:r>
        <w:rPr>
          <w:rFonts w:hint="cs"/>
          <w:rtl/>
          <w:lang w:bidi="ar-EG"/>
        </w:rPr>
        <w:t>،</w:t>
      </w:r>
      <w:r w:rsidRPr="005854D2">
        <w:rPr>
          <w:rFonts w:hint="cs"/>
          <w:rtl/>
          <w:lang w:bidi="ar-EG"/>
        </w:rPr>
        <w:t xml:space="preserve"> فإن وقع هذا الشيء كله في حصة البائع اعتبر أنه قد باع ملكه</w:t>
      </w:r>
      <w:r>
        <w:rPr>
          <w:rtl/>
          <w:lang w:bidi="ar-EG"/>
        </w:rPr>
        <w:t> </w:t>
      </w:r>
      <w:r>
        <w:rPr>
          <w:rFonts w:hint="cs"/>
          <w:rtl/>
          <w:lang w:bidi="ar-EG"/>
        </w:rPr>
        <w:t>،</w:t>
      </w:r>
      <w:r w:rsidRPr="005854D2">
        <w:rPr>
          <w:rFonts w:hint="cs"/>
          <w:rtl/>
          <w:lang w:bidi="ar-EG"/>
        </w:rPr>
        <w:t xml:space="preserve"> وإن لميقع في حصته اعتبر بائعاً لملك الغي</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سادساً </w:t>
      </w:r>
      <w:r w:rsidRPr="005854D2">
        <w:rPr>
          <w:rtl/>
          <w:lang w:bidi="ar-EG"/>
        </w:rPr>
        <w:t>–</w:t>
      </w:r>
      <w:r w:rsidRPr="005854D2">
        <w:rPr>
          <w:rFonts w:hint="cs"/>
          <w:rtl/>
          <w:lang w:bidi="ar-EG"/>
        </w:rPr>
        <w:t xml:space="preserve"> بيع الوارث الظاهر</w:t>
      </w:r>
      <w:r>
        <w:rPr>
          <w:rtl/>
          <w:lang w:bidi="ar-EG"/>
        </w:rPr>
        <w:t> </w:t>
      </w:r>
      <w:r>
        <w:rPr>
          <w:rFonts w:hint="cs"/>
          <w:rtl/>
          <w:lang w:bidi="ar-EG"/>
        </w:rPr>
        <w:t>،</w:t>
      </w:r>
      <w:r w:rsidRPr="005854D2">
        <w:rPr>
          <w:rFonts w:hint="cs"/>
          <w:rtl/>
          <w:lang w:bidi="ar-EG"/>
        </w:rPr>
        <w:t xml:space="preserve"> وهذا إذا كان في حقيقته بيعاً لملك الغير لأن الوارث الظاهر لا يملك المبيع</w:t>
      </w:r>
      <w:r>
        <w:rPr>
          <w:rtl/>
          <w:lang w:bidi="ar-EG"/>
        </w:rPr>
        <w:t> </w:t>
      </w:r>
      <w:r>
        <w:rPr>
          <w:rFonts w:hint="cs"/>
          <w:rtl/>
          <w:lang w:bidi="ar-EG"/>
        </w:rPr>
        <w:t>،</w:t>
      </w:r>
      <w:r w:rsidRPr="005854D2">
        <w:rPr>
          <w:rFonts w:hint="cs"/>
          <w:rtl/>
          <w:lang w:bidi="ar-EG"/>
        </w:rPr>
        <w:t xml:space="preserve"> إلا أن هناك اعتبارات ترجع إلى الاستقرار الواجب للتعامل تجعل بيع الوارث الظاهر صحيحاً نافذاً في حق الوارث الحقيقي</w:t>
      </w:r>
      <w:r>
        <w:rPr>
          <w:rtl/>
          <w:lang w:bidi="ar-EG"/>
        </w:rPr>
        <w:t> </w:t>
      </w:r>
      <w:r>
        <w:rPr>
          <w:rFonts w:hint="cs"/>
          <w:rtl/>
          <w:lang w:bidi="ar-EG"/>
        </w:rPr>
        <w:t>.</w:t>
      </w:r>
      <w:r w:rsidRPr="005854D2">
        <w:rPr>
          <w:rFonts w:hint="cs"/>
          <w:rtl/>
          <w:lang w:bidi="ar-EG"/>
        </w:rPr>
        <w:t xml:space="preserve"> ومن ثم يتملك المشتري المبيع</w:t>
      </w:r>
      <w:r>
        <w:rPr>
          <w:rtl/>
          <w:lang w:bidi="ar-EG"/>
        </w:rPr>
        <w:t> </w:t>
      </w:r>
      <w:r>
        <w:rPr>
          <w:rFonts w:hint="cs"/>
          <w:rtl/>
          <w:lang w:bidi="ar-EG"/>
        </w:rPr>
        <w:t>،</w:t>
      </w:r>
      <w:r w:rsidRPr="005854D2">
        <w:rPr>
          <w:rFonts w:hint="cs"/>
          <w:rtl/>
          <w:lang w:bidi="ar-EG"/>
        </w:rPr>
        <w:t xml:space="preserve"> فلا يعود في حاجة إلى الحماية التي أولاها القانون للمشتري في بيع ملك الغير </w:t>
      </w:r>
      <w:r w:rsidRPr="005854D2">
        <w:rPr>
          <w:rFonts w:hint="cs"/>
          <w:vertAlign w:val="superscript"/>
          <w:rtl/>
          <w:lang w:bidi="ar-EG"/>
        </w:rPr>
        <w:t xml:space="preserve">( </w:t>
      </w:r>
      <w:r w:rsidRPr="005854D2">
        <w:rPr>
          <w:rStyle w:val="a7"/>
          <w:rtl/>
        </w:rPr>
        <w:footnoteReference w:id="49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lastRenderedPageBreak/>
        <w:t xml:space="preserve"> </w:t>
      </w:r>
      <w:r w:rsidRPr="008E4DB6">
        <w:rPr>
          <w:rFonts w:hint="cs"/>
          <w:color w:val="FF0000"/>
          <w:rtl/>
          <w:lang w:bidi="ar-EG"/>
        </w:rPr>
        <w:t xml:space="preserve">$ 275 $ </w:t>
      </w:r>
    </w:p>
    <w:p w:rsidR="000E7CFA" w:rsidRPr="005854D2" w:rsidRDefault="000E7CFA" w:rsidP="000E7CFA">
      <w:pPr>
        <w:ind w:firstLine="567"/>
        <w:rPr>
          <w:rFonts w:hint="cs"/>
          <w:rtl/>
          <w:lang w:bidi="ar-EG"/>
        </w:rPr>
      </w:pPr>
      <w:r w:rsidRPr="005854D2">
        <w:rPr>
          <w:rFonts w:hint="cs"/>
          <w:rtl/>
          <w:lang w:bidi="ar-EG"/>
        </w:rPr>
        <w:t>فيبقى بعد كل ذلك</w:t>
      </w:r>
      <w:r>
        <w:rPr>
          <w:rtl/>
          <w:lang w:bidi="ar-EG"/>
        </w:rPr>
        <w:t> </w:t>
      </w:r>
      <w:r>
        <w:rPr>
          <w:rFonts w:hint="cs"/>
          <w:rtl/>
          <w:lang w:bidi="ar-EG"/>
        </w:rPr>
        <w:t>،</w:t>
      </w:r>
      <w:r w:rsidRPr="005854D2">
        <w:rPr>
          <w:rFonts w:hint="cs"/>
          <w:rtl/>
          <w:lang w:bidi="ar-EG"/>
        </w:rPr>
        <w:t xml:space="preserve"> في منطقة بيع ملك الغير</w:t>
      </w:r>
      <w:r>
        <w:rPr>
          <w:rtl/>
          <w:lang w:bidi="ar-EG"/>
        </w:rPr>
        <w:t> </w:t>
      </w:r>
      <w:r>
        <w:rPr>
          <w:rFonts w:hint="cs"/>
          <w:rtl/>
          <w:lang w:bidi="ar-EG"/>
        </w:rPr>
        <w:t>،</w:t>
      </w:r>
      <w:r w:rsidRPr="005854D2">
        <w:rPr>
          <w:rFonts w:hint="cs"/>
          <w:rtl/>
          <w:lang w:bidi="ar-EG"/>
        </w:rPr>
        <w:t xml:space="preserve"> بيع الشخص لعين معينة بالذات غير مملوكة له إذا قصد بالبيع نقل الملكية في الحال </w:t>
      </w:r>
      <w:r w:rsidRPr="005854D2">
        <w:rPr>
          <w:rFonts w:hint="cs"/>
          <w:vertAlign w:val="superscript"/>
          <w:rtl/>
          <w:lang w:bidi="ar-EG"/>
        </w:rPr>
        <w:t xml:space="preserve">( </w:t>
      </w:r>
      <w:r w:rsidRPr="005854D2">
        <w:rPr>
          <w:rStyle w:val="a7"/>
          <w:rtl/>
        </w:rPr>
        <w:footnoteReference w:id="49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ويستوي أن يكون البائع عالماً بأنه لا يملك المبيع أو يعتقد أنه يملكه</w:t>
      </w:r>
      <w:r>
        <w:rPr>
          <w:rtl/>
          <w:lang w:bidi="ar-EG"/>
        </w:rPr>
        <w:t> </w:t>
      </w:r>
      <w:r>
        <w:rPr>
          <w:rFonts w:hint="cs"/>
          <w:rtl/>
          <w:lang w:bidi="ar-EG"/>
        </w:rPr>
        <w:t>،</w:t>
      </w:r>
      <w:r w:rsidRPr="005854D2">
        <w:rPr>
          <w:rFonts w:hint="cs"/>
          <w:rtl/>
          <w:lang w:bidi="ar-EG"/>
        </w:rPr>
        <w:t xml:space="preserve"> كما يستوي أن يكون البيع مساومة أو بيعاً قضائياً</w:t>
      </w:r>
      <w:r>
        <w:rPr>
          <w:rtl/>
          <w:lang w:bidi="ar-EG"/>
        </w:rPr>
        <w:t> </w:t>
      </w:r>
      <w:r>
        <w:rPr>
          <w:rFonts w:hint="cs"/>
          <w:rtl/>
          <w:lang w:bidi="ar-EG"/>
        </w:rPr>
        <w:t>،</w:t>
      </w:r>
      <w:r w:rsidRPr="005854D2">
        <w:rPr>
          <w:rFonts w:hint="cs"/>
          <w:rtl/>
          <w:lang w:bidi="ar-EG"/>
        </w:rPr>
        <w:t xml:space="preserve"> ويستوي في البيع القضائي أن يكون بيعاً جبرياً أو بيعاً اختيارياً </w:t>
      </w:r>
      <w:r w:rsidRPr="005854D2">
        <w:rPr>
          <w:rFonts w:hint="cs"/>
          <w:vertAlign w:val="superscript"/>
          <w:rtl/>
          <w:lang w:bidi="ar-EG"/>
        </w:rPr>
        <w:t xml:space="preserve">( </w:t>
      </w:r>
      <w:r w:rsidRPr="005854D2">
        <w:rPr>
          <w:rStyle w:val="a7"/>
          <w:rtl/>
        </w:rPr>
        <w:footnoteReference w:id="49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وبيع ملك الغير</w:t>
      </w:r>
      <w:r>
        <w:rPr>
          <w:rtl/>
          <w:lang w:bidi="ar-EG"/>
        </w:rPr>
        <w:t> </w:t>
      </w:r>
      <w:r>
        <w:rPr>
          <w:rFonts w:hint="cs"/>
          <w:rtl/>
          <w:lang w:bidi="ar-EG"/>
        </w:rPr>
        <w:t>،</w:t>
      </w:r>
      <w:r w:rsidRPr="005854D2">
        <w:rPr>
          <w:rFonts w:hint="cs"/>
          <w:rtl/>
          <w:lang w:bidi="ar-EG"/>
        </w:rPr>
        <w:t xml:space="preserve"> على هذا التحديد</w:t>
      </w:r>
      <w:r>
        <w:rPr>
          <w:rtl/>
          <w:lang w:bidi="ar-EG"/>
        </w:rPr>
        <w:t> </w:t>
      </w:r>
      <w:r>
        <w:rPr>
          <w:rFonts w:hint="cs"/>
          <w:rtl/>
          <w:lang w:bidi="ar-EG"/>
        </w:rPr>
        <w:t>،</w:t>
      </w:r>
      <w:r w:rsidRPr="005854D2">
        <w:rPr>
          <w:rFonts w:hint="cs"/>
          <w:rtl/>
          <w:lang w:bidi="ar-EG"/>
        </w:rPr>
        <w:t xml:space="preserve"> يقع كثيراً في العمل</w:t>
      </w:r>
      <w:r>
        <w:rPr>
          <w:rtl/>
          <w:lang w:bidi="ar-EG"/>
        </w:rPr>
        <w:t> </w:t>
      </w:r>
      <w:r>
        <w:rPr>
          <w:rFonts w:hint="cs"/>
          <w:rtl/>
          <w:lang w:bidi="ar-EG"/>
        </w:rPr>
        <w:t>.</w:t>
      </w:r>
      <w:r w:rsidRPr="005854D2">
        <w:rPr>
          <w:rFonts w:hint="cs"/>
          <w:rtl/>
          <w:lang w:bidi="ar-EG"/>
        </w:rPr>
        <w:t xml:space="preserve"> فالأب قد يبيع ملك ولده</w:t>
      </w:r>
      <w:r>
        <w:rPr>
          <w:rtl/>
          <w:lang w:bidi="ar-EG"/>
        </w:rPr>
        <w:t> </w:t>
      </w:r>
      <w:r>
        <w:rPr>
          <w:rFonts w:hint="cs"/>
          <w:rtl/>
          <w:lang w:bidi="ar-EG"/>
        </w:rPr>
        <w:t>،</w:t>
      </w:r>
      <w:r w:rsidRPr="005854D2">
        <w:rPr>
          <w:rFonts w:hint="cs"/>
          <w:rtl/>
          <w:lang w:bidi="ar-EG"/>
        </w:rPr>
        <w:t xml:space="preserve"> لا باعتباره نائباً عنه</w:t>
      </w:r>
      <w:r>
        <w:rPr>
          <w:rtl/>
          <w:lang w:bidi="ar-EG"/>
        </w:rPr>
        <w:t> </w:t>
      </w:r>
      <w:r>
        <w:rPr>
          <w:rFonts w:hint="cs"/>
          <w:rtl/>
          <w:lang w:bidi="ar-EG"/>
        </w:rPr>
        <w:t>،</w:t>
      </w:r>
      <w:r w:rsidRPr="005854D2">
        <w:rPr>
          <w:rFonts w:hint="cs"/>
          <w:rtl/>
          <w:lang w:bidi="ar-EG"/>
        </w:rPr>
        <w:t xml:space="preserve"> بل باعتباره أصيلاً عن نفسه</w:t>
      </w:r>
      <w:r>
        <w:rPr>
          <w:rtl/>
          <w:lang w:bidi="ar-EG"/>
        </w:rPr>
        <w:t> </w:t>
      </w:r>
      <w:r>
        <w:rPr>
          <w:rFonts w:hint="cs"/>
          <w:rtl/>
          <w:lang w:bidi="ar-EG"/>
        </w:rPr>
        <w:t>.</w:t>
      </w:r>
      <w:r w:rsidRPr="005854D2">
        <w:rPr>
          <w:rFonts w:hint="cs"/>
          <w:rtl/>
          <w:lang w:bidi="ar-EG"/>
        </w:rPr>
        <w:t xml:space="preserve"> والزوج قد يبيع ملك زوجته </w:t>
      </w:r>
      <w:r w:rsidRPr="005854D2">
        <w:rPr>
          <w:rFonts w:hint="cs"/>
          <w:vertAlign w:val="superscript"/>
          <w:rtl/>
          <w:lang w:bidi="ar-EG"/>
        </w:rPr>
        <w:t xml:space="preserve">( </w:t>
      </w:r>
      <w:r w:rsidRPr="005854D2">
        <w:rPr>
          <w:rStyle w:val="a7"/>
          <w:rtl/>
        </w:rPr>
        <w:footnoteReference w:id="49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والوارث قد يبيع عيناً ليست في التركة</w:t>
      </w:r>
      <w:r>
        <w:rPr>
          <w:rtl/>
          <w:lang w:bidi="ar-EG"/>
        </w:rPr>
        <w:t> </w:t>
      </w:r>
      <w:r>
        <w:rPr>
          <w:rFonts w:hint="cs"/>
          <w:rtl/>
          <w:lang w:bidi="ar-EG"/>
        </w:rPr>
        <w:t>،</w:t>
      </w:r>
      <w:r w:rsidRPr="005854D2">
        <w:rPr>
          <w:rFonts w:hint="cs"/>
          <w:rtl/>
          <w:lang w:bidi="ar-EG"/>
        </w:rPr>
        <w:t xml:space="preserve"> أو في التركة ولكنها لم تقع في حصته</w:t>
      </w:r>
      <w:r>
        <w:rPr>
          <w:rtl/>
          <w:lang w:bidi="ar-EG"/>
        </w:rPr>
        <w:t> </w:t>
      </w:r>
      <w:r>
        <w:rPr>
          <w:rFonts w:hint="cs"/>
          <w:rtl/>
          <w:lang w:bidi="ar-EG"/>
        </w:rPr>
        <w:t>.</w:t>
      </w:r>
      <w:r w:rsidRPr="005854D2">
        <w:rPr>
          <w:rFonts w:hint="cs"/>
          <w:rtl/>
          <w:lang w:bidi="ar-EG"/>
        </w:rPr>
        <w:t xml:space="preserve"> والشريك في الشيوع قد يبيع كل العين الشائعة وهو لا يملك إلا حصته فيها</w:t>
      </w:r>
      <w:r>
        <w:rPr>
          <w:rtl/>
          <w:lang w:bidi="ar-EG"/>
        </w:rPr>
        <w:t> </w:t>
      </w:r>
      <w:r>
        <w:rPr>
          <w:rFonts w:hint="cs"/>
          <w:rtl/>
          <w:lang w:bidi="ar-EG"/>
        </w:rPr>
        <w:t>.</w:t>
      </w:r>
      <w:r w:rsidRPr="005854D2">
        <w:rPr>
          <w:rFonts w:hint="cs"/>
          <w:rtl/>
          <w:lang w:bidi="ar-EG"/>
        </w:rPr>
        <w:t xml:space="preserve"> وواضع اليد على ملك غيره قد يبيع هذا </w:t>
      </w:r>
      <w:r w:rsidRPr="005854D2">
        <w:rPr>
          <w:rFonts w:hint="cs"/>
          <w:rtl/>
          <w:lang w:bidi="ar-EG"/>
        </w:rPr>
        <w:lastRenderedPageBreak/>
        <w:t>الملك</w:t>
      </w:r>
      <w:r>
        <w:rPr>
          <w:rtl/>
          <w:lang w:bidi="ar-EG"/>
        </w:rPr>
        <w:t> </w:t>
      </w:r>
      <w:r>
        <w:rPr>
          <w:rFonts w:hint="cs"/>
          <w:rtl/>
          <w:lang w:bidi="ar-EG"/>
        </w:rPr>
        <w:t>.</w:t>
      </w:r>
      <w:r w:rsidRPr="005854D2">
        <w:rPr>
          <w:rFonts w:hint="cs"/>
          <w:rtl/>
          <w:lang w:bidi="ar-EG"/>
        </w:rPr>
        <w:t xml:space="preserve"> وكثيراً ما يبيع الناس أموال الغائبين أو أموال الدولة الخاصة</w:t>
      </w:r>
      <w:r>
        <w:rPr>
          <w:rtl/>
          <w:lang w:bidi="ar-EG"/>
        </w:rPr>
        <w:t> </w:t>
      </w:r>
      <w:r>
        <w:rPr>
          <w:rFonts w:hint="cs"/>
          <w:rtl/>
          <w:lang w:bidi="ar-EG"/>
        </w:rPr>
        <w:t>.</w:t>
      </w:r>
      <w:r w:rsidRPr="005854D2">
        <w:rPr>
          <w:rFonts w:hint="cs"/>
          <w:rtl/>
          <w:lang w:bidi="ar-EG"/>
        </w:rPr>
        <w:t xml:space="preserve"> فهذه كلها تعتبر بيوعاً لملك الغير </w:t>
      </w:r>
      <w:r w:rsidRPr="005854D2">
        <w:rPr>
          <w:rFonts w:hint="cs"/>
          <w:vertAlign w:val="superscript"/>
          <w:rtl/>
          <w:lang w:bidi="ar-EG"/>
        </w:rPr>
        <w:t xml:space="preserve">( </w:t>
      </w:r>
      <w:r w:rsidRPr="005854D2">
        <w:rPr>
          <w:rStyle w:val="a7"/>
          <w:rtl/>
        </w:rPr>
        <w:footnoteReference w:id="49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وبيع ملك الغير قابل للإبطال كما قدمنا</w:t>
      </w:r>
      <w:r>
        <w:rPr>
          <w:rtl/>
          <w:lang w:bidi="ar-EG"/>
        </w:rPr>
        <w:t> </w:t>
      </w:r>
      <w:r>
        <w:rPr>
          <w:rFonts w:hint="cs"/>
          <w:rtl/>
          <w:lang w:bidi="ar-EG"/>
        </w:rPr>
        <w:t>.</w:t>
      </w:r>
      <w:r w:rsidRPr="005854D2">
        <w:rPr>
          <w:rFonts w:hint="cs"/>
          <w:rtl/>
          <w:lang w:bidi="ar-EG"/>
        </w:rPr>
        <w:t xml:space="preserve"> فنؤصل هذا البطلان</w:t>
      </w:r>
      <w:r>
        <w:rPr>
          <w:rtl/>
          <w:lang w:bidi="ar-EG"/>
        </w:rPr>
        <w:t> </w:t>
      </w:r>
      <w:r>
        <w:rPr>
          <w:rFonts w:hint="cs"/>
          <w:rtl/>
          <w:lang w:bidi="ar-EG"/>
        </w:rPr>
        <w:t>،</w:t>
      </w:r>
      <w:r w:rsidRPr="005854D2">
        <w:rPr>
          <w:rFonts w:hint="cs"/>
          <w:rtl/>
          <w:lang w:bidi="ar-EG"/>
        </w:rPr>
        <w:t xml:space="preserve"> ثم نبين أحكام البيع ذاته</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$ 276 $ </w:t>
      </w:r>
    </w:p>
    <w:p w:rsidR="000E7CFA" w:rsidRPr="005854D2" w:rsidRDefault="000E7CFA" w:rsidP="000E7CFA">
      <w:pPr>
        <w:ind w:firstLine="567"/>
        <w:rPr>
          <w:rFonts w:hint="cs"/>
          <w:rtl/>
          <w:lang w:bidi="ar-EG"/>
        </w:rPr>
      </w:pPr>
      <w:r w:rsidRPr="005854D2">
        <w:rPr>
          <w:rFonts w:hint="cs"/>
          <w:rtl/>
          <w:lang w:bidi="ar-EG"/>
        </w:rPr>
        <w:t>1 - تأصيل البطلان في بيع ملك الغير</w:t>
      </w:r>
    </w:p>
    <w:p w:rsidR="000E7CFA" w:rsidRPr="005854D2" w:rsidRDefault="000E7CFA" w:rsidP="000E7CFA">
      <w:pPr>
        <w:ind w:firstLine="567"/>
        <w:rPr>
          <w:rFonts w:hint="cs"/>
          <w:rtl/>
          <w:lang w:bidi="ar-EG"/>
        </w:rPr>
      </w:pPr>
      <w:r w:rsidRPr="005854D2">
        <w:rPr>
          <w:rFonts w:hint="cs"/>
          <w:rtl/>
          <w:lang w:bidi="ar-EG"/>
        </w:rPr>
        <w:t>155 - النظريات التقليدية : تقضي المادة 1599 من التقنين المدني الفرنسي بأن بيع ملك الغير باطل</w:t>
      </w:r>
      <w:r>
        <w:rPr>
          <w:rtl/>
          <w:lang w:bidi="ar-EG"/>
        </w:rPr>
        <w:t> </w:t>
      </w:r>
      <w:r>
        <w:rPr>
          <w:rFonts w:hint="cs"/>
          <w:rtl/>
          <w:lang w:bidi="ar-EG"/>
        </w:rPr>
        <w:t>،</w:t>
      </w:r>
      <w:r w:rsidRPr="005854D2">
        <w:rPr>
          <w:rFonts w:hint="cs"/>
          <w:rtl/>
          <w:lang w:bidi="ar-EG"/>
        </w:rPr>
        <w:t xml:space="preserve"> وبأن للمشتري الحق في التعويض إذا كان يجهل أن المبيع ليس مملوكاً للبائع</w:t>
      </w:r>
      <w:r>
        <w:rPr>
          <w:rtl/>
          <w:lang w:bidi="ar-EG"/>
        </w:rPr>
        <w:t> </w:t>
      </w:r>
      <w:r>
        <w:rPr>
          <w:rFonts w:hint="cs"/>
          <w:rtl/>
          <w:lang w:bidi="ar-EG"/>
        </w:rPr>
        <w:t>.</w:t>
      </w:r>
      <w:r w:rsidRPr="005854D2">
        <w:rPr>
          <w:rFonts w:hint="cs"/>
          <w:rtl/>
          <w:lang w:bidi="ar-EG"/>
        </w:rPr>
        <w:t xml:space="preserve"> وقد تضاربت الآراء في الفقه الفرنسي في تأصيل بطلان بيع ملك الغير</w:t>
      </w:r>
      <w:r>
        <w:rPr>
          <w:rtl/>
          <w:lang w:bidi="ar-EG"/>
        </w:rPr>
        <w:t> </w:t>
      </w:r>
      <w:r>
        <w:rPr>
          <w:rFonts w:hint="cs"/>
          <w:rtl/>
          <w:lang w:bidi="ar-EG"/>
        </w:rPr>
        <w:t>،</w:t>
      </w:r>
      <w:r w:rsidRPr="005854D2">
        <w:rPr>
          <w:rFonts w:hint="cs"/>
          <w:rtl/>
          <w:lang w:bidi="ar-EG"/>
        </w:rPr>
        <w:t xml:space="preserve"> إذ أن النص المتقدم لا يخلو من الغموض</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فهناك رأي يذهب إلى أن هذا البيع إنما هو قابل للفسخ وليس باطلاً</w:t>
      </w:r>
      <w:r>
        <w:rPr>
          <w:rtl/>
          <w:lang w:bidi="ar-EG"/>
        </w:rPr>
        <w:t> </w:t>
      </w:r>
      <w:r>
        <w:rPr>
          <w:rFonts w:hint="cs"/>
          <w:rtl/>
          <w:lang w:bidi="ar-EG"/>
        </w:rPr>
        <w:t>،</w:t>
      </w:r>
      <w:r w:rsidRPr="005854D2">
        <w:rPr>
          <w:rFonts w:hint="cs"/>
          <w:rtl/>
          <w:lang w:bidi="ar-EG"/>
        </w:rPr>
        <w:t xml:space="preserve"> وترجع قابليته للفسخ إلى أن البائع لم يقم بالتزامه من نقل ملكية المبيع إلى المشتري</w:t>
      </w:r>
      <w:r>
        <w:rPr>
          <w:rtl/>
          <w:lang w:bidi="ar-EG"/>
        </w:rPr>
        <w:t> </w:t>
      </w:r>
      <w:r>
        <w:rPr>
          <w:rFonts w:hint="cs"/>
          <w:rtl/>
          <w:lang w:bidi="ar-EG"/>
        </w:rPr>
        <w:t>،</w:t>
      </w:r>
      <w:r w:rsidRPr="005854D2">
        <w:rPr>
          <w:rFonts w:hint="cs"/>
          <w:rtl/>
          <w:lang w:bidi="ar-EG"/>
        </w:rPr>
        <w:t xml:space="preserve"> فللمشتري أن يطلب فسخ البيع </w:t>
      </w:r>
      <w:r w:rsidRPr="005854D2">
        <w:rPr>
          <w:rFonts w:hint="cs"/>
          <w:vertAlign w:val="superscript"/>
          <w:rtl/>
          <w:lang w:bidi="ar-EG"/>
        </w:rPr>
        <w:t xml:space="preserve">( </w:t>
      </w:r>
      <w:r w:rsidRPr="005854D2">
        <w:rPr>
          <w:rStyle w:val="a7"/>
          <w:rtl/>
        </w:rPr>
        <w:footnoteReference w:id="49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وعيب هذا الرأي واضح</w:t>
      </w:r>
      <w:r>
        <w:rPr>
          <w:rtl/>
          <w:lang w:bidi="ar-EG"/>
        </w:rPr>
        <w:t> </w:t>
      </w:r>
      <w:r>
        <w:rPr>
          <w:rFonts w:hint="cs"/>
          <w:rtl/>
          <w:lang w:bidi="ar-EG"/>
        </w:rPr>
        <w:t>،</w:t>
      </w:r>
      <w:r w:rsidRPr="005854D2">
        <w:rPr>
          <w:rFonts w:hint="cs"/>
          <w:rtl/>
          <w:lang w:bidi="ar-EG"/>
        </w:rPr>
        <w:t xml:space="preserve"> إذا هو يتعارض تعارضاً صريحاً مع نص التقنين الفرنسي ومع نص التقنين المصري أيضاً</w:t>
      </w:r>
      <w:r>
        <w:rPr>
          <w:rtl/>
          <w:lang w:bidi="ar-EG"/>
        </w:rPr>
        <w:t> </w:t>
      </w:r>
      <w:r>
        <w:rPr>
          <w:rFonts w:hint="cs"/>
          <w:rtl/>
          <w:lang w:bidi="ar-EG"/>
        </w:rPr>
        <w:t>،</w:t>
      </w:r>
      <w:r w:rsidRPr="005854D2">
        <w:rPr>
          <w:rFonts w:hint="cs"/>
          <w:rtl/>
          <w:lang w:bidi="ar-EG"/>
        </w:rPr>
        <w:t xml:space="preserve"> فالنص في التقنينين على البطلان والبطلان شيء غير الفسخ</w:t>
      </w:r>
      <w:r>
        <w:rPr>
          <w:rtl/>
          <w:lang w:bidi="ar-EG"/>
        </w:rPr>
        <w:t> </w:t>
      </w:r>
      <w:r>
        <w:rPr>
          <w:rFonts w:hint="cs"/>
          <w:rtl/>
          <w:lang w:bidi="ar-EG"/>
        </w:rPr>
        <w:t>.</w:t>
      </w:r>
      <w:r w:rsidRPr="005854D2">
        <w:rPr>
          <w:rFonts w:hint="cs"/>
          <w:rtl/>
          <w:lang w:bidi="ar-EG"/>
        </w:rPr>
        <w:t xml:space="preserve"> هذا إلى أنه لو كان بيع ملك الغير جزاؤه الفسخ فحسب</w:t>
      </w:r>
      <w:r>
        <w:rPr>
          <w:rtl/>
          <w:lang w:bidi="ar-EG"/>
        </w:rPr>
        <w:t> </w:t>
      </w:r>
      <w:r>
        <w:rPr>
          <w:rFonts w:hint="cs"/>
          <w:rtl/>
          <w:lang w:bidi="ar-EG"/>
        </w:rPr>
        <w:t>،</w:t>
      </w:r>
      <w:r w:rsidRPr="005854D2">
        <w:rPr>
          <w:rFonts w:hint="cs"/>
          <w:rtl/>
          <w:lang w:bidi="ar-EG"/>
        </w:rPr>
        <w:t xml:space="preserve"> لكان للقاضي سلطة تقديرية في إجابة المشتري إليه</w:t>
      </w:r>
      <w:r>
        <w:rPr>
          <w:rtl/>
          <w:lang w:bidi="ar-EG"/>
        </w:rPr>
        <w:t> </w:t>
      </w:r>
      <w:r>
        <w:rPr>
          <w:rFonts w:hint="cs"/>
          <w:rtl/>
          <w:lang w:bidi="ar-EG"/>
        </w:rPr>
        <w:t>،</w:t>
      </w:r>
      <w:r w:rsidRPr="005854D2">
        <w:rPr>
          <w:rFonts w:hint="cs"/>
          <w:rtl/>
          <w:lang w:bidi="ar-EG"/>
        </w:rPr>
        <w:t xml:space="preserve"> ولما استطاع أن يقضي به لو تمكن البائع من نقل الملكية إلى المشتري بعد رفع الدعوى </w:t>
      </w:r>
      <w:r w:rsidRPr="005854D2">
        <w:rPr>
          <w:rFonts w:hint="cs"/>
          <w:vertAlign w:val="superscript"/>
          <w:rtl/>
          <w:lang w:bidi="ar-EG"/>
        </w:rPr>
        <w:t xml:space="preserve">( </w:t>
      </w:r>
      <w:r w:rsidRPr="005854D2">
        <w:rPr>
          <w:rStyle w:val="a7"/>
          <w:rtl/>
        </w:rPr>
        <w:footnoteReference w:id="49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 xml:space="preserve">وهناك رأي ثان يذهب إلى أن البيع باطل بطلاناً مطلقاً </w:t>
      </w:r>
      <w:r w:rsidRPr="005854D2">
        <w:rPr>
          <w:rFonts w:hint="cs"/>
          <w:vertAlign w:val="superscript"/>
          <w:rtl/>
          <w:lang w:bidi="ar-EG"/>
        </w:rPr>
        <w:t xml:space="preserve">( </w:t>
      </w:r>
      <w:r w:rsidRPr="005854D2">
        <w:rPr>
          <w:rStyle w:val="a7"/>
          <w:rtl/>
        </w:rPr>
        <w:footnoteReference w:id="50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إما لانعدام السبب إذ التزام المشتري لا يقابل شيء ما دام البائع لا يستطيع أن ينقل إليه الملكية</w:t>
      </w:r>
      <w:r>
        <w:rPr>
          <w:rtl/>
          <w:lang w:bidi="ar-EG"/>
        </w:rPr>
        <w:t> </w:t>
      </w:r>
      <w:r>
        <w:rPr>
          <w:rFonts w:hint="cs"/>
          <w:rtl/>
          <w:lang w:bidi="ar-EG"/>
        </w:rPr>
        <w:t>،</w:t>
      </w:r>
      <w:r w:rsidRPr="005854D2">
        <w:rPr>
          <w:rFonts w:hint="cs"/>
          <w:rtl/>
          <w:lang w:bidi="ar-EG"/>
        </w:rPr>
        <w:t xml:space="preserve"> وإما لاستحالة المحل استحالة مطلقة فالبائع وهو غير مالك لا يستطيع أن ينقل الملك </w:t>
      </w:r>
      <w:r w:rsidRPr="008E4DB6">
        <w:rPr>
          <w:rFonts w:hint="cs"/>
          <w:color w:val="FF0000"/>
          <w:rtl/>
          <w:lang w:bidi="ar-EG"/>
        </w:rPr>
        <w:t>$ 277 $</w:t>
      </w:r>
      <w:r w:rsidRPr="005854D2">
        <w:rPr>
          <w:rFonts w:hint="cs"/>
          <w:rtl/>
          <w:lang w:bidi="ar-EG"/>
        </w:rPr>
        <w:t xml:space="preserve"> إلى المشتري</w:t>
      </w:r>
      <w:r>
        <w:rPr>
          <w:rtl/>
          <w:lang w:bidi="ar-EG"/>
        </w:rPr>
        <w:t> </w:t>
      </w:r>
      <w:r>
        <w:rPr>
          <w:rFonts w:hint="cs"/>
          <w:rtl/>
          <w:lang w:bidi="ar-EG"/>
        </w:rPr>
        <w:t>.</w:t>
      </w:r>
      <w:r w:rsidRPr="005854D2">
        <w:rPr>
          <w:rFonts w:hint="cs"/>
          <w:rtl/>
          <w:lang w:bidi="ar-EG"/>
        </w:rPr>
        <w:t xml:space="preserve"> وعيب هذا الرأي أنه يتعارض هو أيضاً معارضة صريحة مع الآثار الكثيرة والتي ينتجها بيع ملك الغير وسنفصلها فيما يلي</w:t>
      </w:r>
      <w:r>
        <w:rPr>
          <w:rtl/>
          <w:lang w:bidi="ar-EG"/>
        </w:rPr>
        <w:t> </w:t>
      </w:r>
      <w:r>
        <w:rPr>
          <w:rFonts w:hint="cs"/>
          <w:rtl/>
          <w:lang w:bidi="ar-EG"/>
        </w:rPr>
        <w:t>،</w:t>
      </w:r>
      <w:r w:rsidRPr="005854D2">
        <w:rPr>
          <w:rFonts w:hint="cs"/>
          <w:rtl/>
          <w:lang w:bidi="ar-EG"/>
        </w:rPr>
        <w:t xml:space="preserve"> ولو كان هذا البيع باطلاً بطلاناً مطلقاً لما أنتج أثراً</w:t>
      </w:r>
      <w:r>
        <w:rPr>
          <w:rtl/>
          <w:lang w:bidi="ar-EG"/>
        </w:rPr>
        <w:t> </w:t>
      </w:r>
      <w:r>
        <w:rPr>
          <w:rFonts w:hint="cs"/>
          <w:rtl/>
          <w:lang w:bidi="ar-EG"/>
        </w:rPr>
        <w:t>.</w:t>
      </w:r>
      <w:r w:rsidRPr="005854D2">
        <w:rPr>
          <w:rFonts w:hint="cs"/>
          <w:rtl/>
          <w:lang w:bidi="ar-EG"/>
        </w:rPr>
        <w:t xml:space="preserve"> هذا إلى أن البائع يستطيع أن يلتزم بنقل ملكية شيء غير مملوك له ثم يحصل على ملكيته فينفذ التزامه</w:t>
      </w:r>
      <w:r>
        <w:rPr>
          <w:rtl/>
          <w:lang w:bidi="ar-EG"/>
        </w:rPr>
        <w:t> </w:t>
      </w:r>
      <w:r>
        <w:rPr>
          <w:rFonts w:hint="cs"/>
          <w:rtl/>
          <w:lang w:bidi="ar-EG"/>
        </w:rPr>
        <w:t>،</w:t>
      </w:r>
      <w:r w:rsidRPr="005854D2">
        <w:rPr>
          <w:rFonts w:hint="cs"/>
          <w:rtl/>
          <w:lang w:bidi="ar-EG"/>
        </w:rPr>
        <w:t xml:space="preserve"> فالسبب إذن معدوم</w:t>
      </w:r>
      <w:r>
        <w:rPr>
          <w:rtl/>
          <w:lang w:bidi="ar-EG"/>
        </w:rPr>
        <w:t> </w:t>
      </w:r>
      <w:r>
        <w:rPr>
          <w:rFonts w:hint="cs"/>
          <w:rtl/>
          <w:lang w:bidi="ar-EG"/>
        </w:rPr>
        <w:t>،</w:t>
      </w:r>
      <w:r w:rsidRPr="005854D2">
        <w:rPr>
          <w:rFonts w:hint="cs"/>
          <w:rtl/>
          <w:lang w:bidi="ar-EG"/>
        </w:rPr>
        <w:t xml:space="preserve"> والمحل غير مستحيل استحالة مطلقة</w:t>
      </w:r>
      <w:r>
        <w:rPr>
          <w:rtl/>
          <w:lang w:bidi="ar-EG"/>
        </w:rPr>
        <w:t> </w:t>
      </w:r>
      <w:r>
        <w:rPr>
          <w:rFonts w:hint="cs"/>
          <w:rtl/>
          <w:lang w:bidi="ar-EG"/>
        </w:rPr>
        <w:t>،</w:t>
      </w:r>
      <w:r w:rsidRPr="005854D2">
        <w:rPr>
          <w:rFonts w:hint="cs"/>
          <w:rtl/>
          <w:lang w:bidi="ar-EG"/>
        </w:rPr>
        <w:t xml:space="preserve"> وإذا لم يقم البائع بتنفيذ التزامه ولم ينقل ملكية المبيع إلى المشتري فالجزاء إنما هو الفسخ لا البطلان المطلق </w:t>
      </w:r>
      <w:r w:rsidRPr="005854D2">
        <w:rPr>
          <w:rFonts w:hint="cs"/>
          <w:vertAlign w:val="superscript"/>
          <w:rtl/>
          <w:lang w:bidi="ar-EG"/>
        </w:rPr>
        <w:t xml:space="preserve">( </w:t>
      </w:r>
      <w:r w:rsidRPr="005854D2">
        <w:rPr>
          <w:rStyle w:val="a7"/>
          <w:rtl/>
        </w:rPr>
        <w:footnoteReference w:id="50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وهناك رأي ثالث يذهب إلى أن بيع ملك الغير باطل بطلاناً نسياً</w:t>
      </w:r>
      <w:r>
        <w:rPr>
          <w:rtl/>
          <w:lang w:bidi="ar-EG"/>
        </w:rPr>
        <w:t> </w:t>
      </w:r>
      <w:r>
        <w:rPr>
          <w:rFonts w:hint="cs"/>
          <w:rtl/>
          <w:lang w:bidi="ar-EG"/>
        </w:rPr>
        <w:t>،</w:t>
      </w:r>
      <w:r w:rsidRPr="005854D2">
        <w:rPr>
          <w:rFonts w:hint="cs"/>
          <w:rtl/>
          <w:lang w:bidi="ar-EG"/>
        </w:rPr>
        <w:t xml:space="preserve"> إما لغلط فيشخص البائع فقد توهم المشتري أنه مالك للمبيع</w:t>
      </w:r>
      <w:r>
        <w:rPr>
          <w:rtl/>
          <w:lang w:bidi="ar-EG"/>
        </w:rPr>
        <w:t> </w:t>
      </w:r>
      <w:r>
        <w:rPr>
          <w:rFonts w:hint="cs"/>
          <w:rtl/>
          <w:lang w:bidi="ar-EG"/>
        </w:rPr>
        <w:t>،</w:t>
      </w:r>
      <w:r w:rsidRPr="005854D2">
        <w:rPr>
          <w:rFonts w:hint="cs"/>
          <w:rtl/>
          <w:lang w:bidi="ar-EG"/>
        </w:rPr>
        <w:t xml:space="preserve"> وإما لغلط في المبيع فقد توهم المشتري أنه مملوك للبائع </w:t>
      </w:r>
      <w:r w:rsidRPr="005854D2">
        <w:rPr>
          <w:rFonts w:hint="cs"/>
          <w:vertAlign w:val="superscript"/>
          <w:rtl/>
          <w:lang w:bidi="ar-EG"/>
        </w:rPr>
        <w:t xml:space="preserve">( </w:t>
      </w:r>
      <w:r w:rsidRPr="005854D2">
        <w:rPr>
          <w:rStyle w:val="a7"/>
          <w:rtl/>
        </w:rPr>
        <w:footnoteReference w:id="50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وعيب هذا الرأي واضح</w:t>
      </w:r>
      <w:r>
        <w:rPr>
          <w:rtl/>
          <w:lang w:bidi="ar-EG"/>
        </w:rPr>
        <w:t> </w:t>
      </w:r>
      <w:r>
        <w:rPr>
          <w:rFonts w:hint="cs"/>
          <w:rtl/>
          <w:lang w:bidi="ar-EG"/>
        </w:rPr>
        <w:t>،</w:t>
      </w:r>
      <w:r w:rsidRPr="005854D2">
        <w:rPr>
          <w:rFonts w:hint="cs"/>
          <w:rtl/>
          <w:lang w:bidi="ar-EG"/>
        </w:rPr>
        <w:t xml:space="preserve"> فهو يقتضي ألا يكون بيع ملك الغير قابلاً للإبطال إلا إذا كان المشتري حسن النية فيكون قد وقع في غلط في البائع أو في المبيع</w:t>
      </w:r>
      <w:r>
        <w:rPr>
          <w:rtl/>
          <w:lang w:bidi="ar-EG"/>
        </w:rPr>
        <w:t> </w:t>
      </w:r>
      <w:r>
        <w:rPr>
          <w:rFonts w:hint="cs"/>
          <w:rtl/>
          <w:lang w:bidi="ar-EG"/>
        </w:rPr>
        <w:t>.</w:t>
      </w:r>
      <w:r w:rsidRPr="005854D2">
        <w:rPr>
          <w:rFonts w:hint="cs"/>
          <w:rtl/>
          <w:lang w:bidi="ar-EG"/>
        </w:rPr>
        <w:t xml:space="preserve"> وهذا يتعارض مع عموم النص في التقنين الفرنسي</w:t>
      </w:r>
      <w:r>
        <w:rPr>
          <w:rtl/>
          <w:lang w:bidi="ar-EG"/>
        </w:rPr>
        <w:t> </w:t>
      </w:r>
      <w:r>
        <w:rPr>
          <w:rFonts w:hint="cs"/>
          <w:rtl/>
          <w:lang w:bidi="ar-EG"/>
        </w:rPr>
        <w:t>،</w:t>
      </w:r>
      <w:r w:rsidRPr="005854D2">
        <w:rPr>
          <w:rFonts w:hint="cs"/>
          <w:rtl/>
          <w:lang w:bidi="ar-EG"/>
        </w:rPr>
        <w:t xml:space="preserve"> ومع صريح النص في التقنين المصري فإن المادة 468 من هذا التقنين تصرح بوجوب التعويض للمشتري إذا كان حسن النية فإذا كان سيء النية بقى البيع قابلاً للإبطال وإن كان المشتري لا يستحق التعويض </w:t>
      </w:r>
      <w:r w:rsidRPr="005854D2">
        <w:rPr>
          <w:rFonts w:hint="cs"/>
          <w:vertAlign w:val="superscript"/>
          <w:rtl/>
          <w:lang w:bidi="ar-EG"/>
        </w:rPr>
        <w:t xml:space="preserve">( </w:t>
      </w:r>
      <w:r w:rsidRPr="005854D2">
        <w:rPr>
          <w:rStyle w:val="a7"/>
          <w:rtl/>
        </w:rPr>
        <w:footnoteReference w:id="50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lastRenderedPageBreak/>
        <w:t xml:space="preserve"> </w:t>
      </w:r>
      <w:r w:rsidRPr="008E4DB6">
        <w:rPr>
          <w:rFonts w:hint="cs"/>
          <w:color w:val="FF0000"/>
          <w:rtl/>
          <w:lang w:bidi="ar-EG"/>
        </w:rPr>
        <w:t xml:space="preserve">$ 278 $ </w:t>
      </w:r>
    </w:p>
    <w:p w:rsidR="000E7CFA" w:rsidRPr="005854D2" w:rsidRDefault="000E7CFA" w:rsidP="000E7CFA">
      <w:pPr>
        <w:ind w:firstLine="567"/>
        <w:rPr>
          <w:rFonts w:hint="cs"/>
          <w:rtl/>
          <w:lang w:bidi="ar-EG"/>
        </w:rPr>
      </w:pPr>
      <w:r w:rsidRPr="005854D2">
        <w:rPr>
          <w:rFonts w:hint="cs"/>
          <w:rtl/>
          <w:lang w:bidi="ar-EG"/>
        </w:rPr>
        <w:t>على أن الفقه الفرنسي الحديث أخذ يعدل عن هذه النظريات التقليدية</w:t>
      </w:r>
      <w:r>
        <w:rPr>
          <w:rtl/>
          <w:lang w:bidi="ar-EG"/>
        </w:rPr>
        <w:t> </w:t>
      </w:r>
      <w:r>
        <w:rPr>
          <w:rFonts w:hint="cs"/>
          <w:rtl/>
          <w:lang w:bidi="ar-EG"/>
        </w:rPr>
        <w:t>،</w:t>
      </w:r>
      <w:r w:rsidRPr="005854D2">
        <w:rPr>
          <w:rFonts w:hint="cs"/>
          <w:rtl/>
          <w:lang w:bidi="ar-EG"/>
        </w:rPr>
        <w:t xml:space="preserve"> ويذهب إلى أن دعوى بطلان بيع ملك الغير ليست إلا دعوى ضمان الاستحقاق يسبق المشتري إلى رفعها قبل أن ترفع عليه هو دعوى الاستحقاق من المالك الحقيق</w:t>
      </w:r>
      <w:r>
        <w:rPr>
          <w:rtl/>
          <w:lang w:bidi="ar-EG"/>
        </w:rPr>
        <w:t> </w:t>
      </w:r>
      <w:r>
        <w:rPr>
          <w:rFonts w:hint="cs"/>
          <w:rtl/>
          <w:lang w:bidi="ar-EG"/>
        </w:rPr>
        <w:t>.</w:t>
      </w:r>
      <w:r w:rsidRPr="005854D2">
        <w:rPr>
          <w:rFonts w:hint="cs"/>
          <w:rtl/>
          <w:lang w:bidi="ar-EG"/>
        </w:rPr>
        <w:t xml:space="preserve"> فهو في دعوى ضمان الاستحقاق العادية يجب أن يتربص حتى يتعرض له المستحق</w:t>
      </w:r>
      <w:r>
        <w:rPr>
          <w:rtl/>
          <w:lang w:bidi="ar-EG"/>
        </w:rPr>
        <w:t> </w:t>
      </w:r>
      <w:r>
        <w:rPr>
          <w:rFonts w:hint="cs"/>
          <w:rtl/>
          <w:lang w:bidi="ar-EG"/>
        </w:rPr>
        <w:t>،</w:t>
      </w:r>
      <w:r w:rsidRPr="005854D2">
        <w:rPr>
          <w:rFonts w:hint="cs"/>
          <w:rtl/>
          <w:lang w:bidi="ar-EG"/>
        </w:rPr>
        <w:t xml:space="preserve"> وعند ذلك يرفع على البائع دعوى ضمان التعرض والاستحقاق</w:t>
      </w:r>
      <w:r>
        <w:rPr>
          <w:rtl/>
          <w:lang w:bidi="ar-EG"/>
        </w:rPr>
        <w:t> </w:t>
      </w:r>
      <w:r>
        <w:rPr>
          <w:rFonts w:hint="cs"/>
          <w:rtl/>
          <w:lang w:bidi="ar-EG"/>
        </w:rPr>
        <w:t>.</w:t>
      </w:r>
      <w:r w:rsidRPr="005854D2">
        <w:rPr>
          <w:rFonts w:hint="cs"/>
          <w:rtl/>
          <w:lang w:bidi="ar-EG"/>
        </w:rPr>
        <w:t xml:space="preserve"> أما في بيع ملك الغير فقد أجاز المشرع للمشتري ألا ينتظر حتى يتعرض له المالك الحقيقي</w:t>
      </w:r>
      <w:r>
        <w:rPr>
          <w:rtl/>
          <w:lang w:bidi="ar-EG"/>
        </w:rPr>
        <w:t> </w:t>
      </w:r>
      <w:r>
        <w:rPr>
          <w:rFonts w:hint="cs"/>
          <w:rtl/>
          <w:lang w:bidi="ar-EG"/>
        </w:rPr>
        <w:t>،</w:t>
      </w:r>
      <w:r w:rsidRPr="005854D2">
        <w:rPr>
          <w:rFonts w:hint="cs"/>
          <w:rtl/>
          <w:lang w:bidi="ar-EG"/>
        </w:rPr>
        <w:t xml:space="preserve"> بل يبادر إلى رفع دعوى بطلان البيع ضد البائع</w:t>
      </w:r>
      <w:r>
        <w:rPr>
          <w:rtl/>
          <w:lang w:bidi="ar-EG"/>
        </w:rPr>
        <w:t> </w:t>
      </w:r>
      <w:r>
        <w:rPr>
          <w:rFonts w:hint="cs"/>
          <w:rtl/>
          <w:lang w:bidi="ar-EG"/>
        </w:rPr>
        <w:t>،</w:t>
      </w:r>
      <w:r w:rsidRPr="005854D2">
        <w:rPr>
          <w:rFonts w:hint="cs"/>
          <w:rtl/>
          <w:lang w:bidi="ar-EG"/>
        </w:rPr>
        <w:t xml:space="preserve"> فدعوى البطلان هذه ليست إلا دعوى ضمان استحقاق تعجل المشتري رفعها </w:t>
      </w:r>
      <w:r w:rsidRPr="005854D2">
        <w:rPr>
          <w:lang w:bidi="ar-EG"/>
        </w:rPr>
        <w:t>garantie d'evic - tion anticpee</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50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ولكن القول بأن دعوى البطلان هي دعوى ضمان استحقاق استبق إليها المشتري يقتضي أن تكون مدة التقادم</w:t>
      </w:r>
      <w:r>
        <w:rPr>
          <w:rtl/>
          <w:lang w:bidi="ar-EG"/>
        </w:rPr>
        <w:t> </w:t>
      </w:r>
      <w:r>
        <w:rPr>
          <w:rFonts w:hint="cs"/>
          <w:rtl/>
          <w:lang w:bidi="ar-EG"/>
        </w:rPr>
        <w:t>،</w:t>
      </w:r>
      <w:r w:rsidRPr="005854D2">
        <w:rPr>
          <w:rFonts w:hint="cs"/>
          <w:rtl/>
          <w:lang w:bidi="ar-EG"/>
        </w:rPr>
        <w:t xml:space="preserve"> لا عشر سنوات كما هو الأمر في القانون الفرنسي</w:t>
      </w:r>
      <w:r>
        <w:rPr>
          <w:rtl/>
          <w:lang w:bidi="ar-EG"/>
        </w:rPr>
        <w:t> </w:t>
      </w:r>
      <w:r>
        <w:rPr>
          <w:rFonts w:hint="cs"/>
          <w:rtl/>
          <w:lang w:bidi="ar-EG"/>
        </w:rPr>
        <w:t>،</w:t>
      </w:r>
      <w:r w:rsidRPr="005854D2">
        <w:rPr>
          <w:rFonts w:hint="cs"/>
          <w:rtl/>
          <w:lang w:bidi="ar-EG"/>
        </w:rPr>
        <w:t xml:space="preserve"> بل ثلاثين سنة وهذه هي مدة التقادم </w:t>
      </w:r>
      <w:r w:rsidRPr="008E4DB6">
        <w:rPr>
          <w:rFonts w:hint="cs"/>
          <w:color w:val="FF0000"/>
          <w:rtl/>
          <w:lang w:bidi="ar-EG"/>
        </w:rPr>
        <w:t>$ 279 $</w:t>
      </w:r>
      <w:r w:rsidRPr="005854D2">
        <w:rPr>
          <w:rFonts w:hint="cs"/>
          <w:rtl/>
          <w:lang w:bidi="ar-EG"/>
        </w:rPr>
        <w:t xml:space="preserve"> في القانون الفرنسي في دعوى الضمان</w:t>
      </w:r>
      <w:r>
        <w:rPr>
          <w:rtl/>
          <w:lang w:bidi="ar-EG"/>
        </w:rPr>
        <w:t> </w:t>
      </w:r>
      <w:r>
        <w:rPr>
          <w:rFonts w:hint="cs"/>
          <w:rtl/>
          <w:lang w:bidi="ar-EG"/>
        </w:rPr>
        <w:t>.</w:t>
      </w:r>
      <w:r w:rsidRPr="005854D2">
        <w:rPr>
          <w:rFonts w:hint="cs"/>
          <w:rtl/>
          <w:lang w:bidi="ar-EG"/>
        </w:rPr>
        <w:t xml:space="preserve"> فلا بد إذن أن يختلط</w:t>
      </w:r>
      <w:r>
        <w:rPr>
          <w:rtl/>
          <w:lang w:bidi="ar-EG"/>
        </w:rPr>
        <w:t> </w:t>
      </w:r>
      <w:r>
        <w:rPr>
          <w:rFonts w:hint="cs"/>
          <w:rtl/>
          <w:lang w:bidi="ar-EG"/>
        </w:rPr>
        <w:t>،</w:t>
      </w:r>
      <w:r w:rsidRPr="005854D2">
        <w:rPr>
          <w:rFonts w:hint="cs"/>
          <w:rtl/>
          <w:lang w:bidi="ar-EG"/>
        </w:rPr>
        <w:t xml:space="preserve"> في دعوى بطلان بيع ملك الغي</w:t>
      </w:r>
      <w:r>
        <w:rPr>
          <w:rtl/>
          <w:lang w:bidi="ar-EG"/>
        </w:rPr>
        <w:t> </w:t>
      </w:r>
      <w:r>
        <w:rPr>
          <w:rFonts w:hint="cs"/>
          <w:rtl/>
          <w:lang w:bidi="ar-EG"/>
        </w:rPr>
        <w:t>،</w:t>
      </w:r>
      <w:r w:rsidRPr="005854D2">
        <w:rPr>
          <w:rFonts w:hint="cs"/>
          <w:rtl/>
          <w:lang w:bidi="ar-EG"/>
        </w:rPr>
        <w:t xml:space="preserve"> معنى الضمان بمعنى البطلان </w:t>
      </w:r>
      <w:r w:rsidRPr="005854D2">
        <w:rPr>
          <w:rFonts w:hint="cs"/>
          <w:vertAlign w:val="superscript"/>
          <w:rtl/>
          <w:lang w:bidi="ar-EG"/>
        </w:rPr>
        <w:t xml:space="preserve">( </w:t>
      </w:r>
      <w:r w:rsidRPr="005854D2">
        <w:rPr>
          <w:rStyle w:val="a7"/>
          <w:rtl/>
        </w:rPr>
        <w:footnoteReference w:id="50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156 - رأي يستند إلى نظرية تحول العقد الباطل : والتقنين المدني المصري الجديد صريح في أنه يجوز للمشتري إبطال بيع ملك الغير ( م</w:t>
      </w:r>
      <w:r w:rsidRPr="005854D2">
        <w:rPr>
          <w:rtl/>
          <w:lang w:bidi="ar-EG"/>
        </w:rPr>
        <w:t xml:space="preserve"> </w:t>
      </w:r>
      <w:r w:rsidRPr="005854D2">
        <w:rPr>
          <w:rFonts w:hint="cs"/>
          <w:rtl/>
          <w:lang w:bidi="ar-EG"/>
        </w:rPr>
        <w:t xml:space="preserve">466 </w:t>
      </w:r>
      <w:r>
        <w:rPr>
          <w:rFonts w:hint="cs"/>
          <w:rtl/>
          <w:lang w:bidi="ar-EG"/>
        </w:rPr>
        <w:t xml:space="preserve"> / </w:t>
      </w:r>
      <w:r w:rsidRPr="005854D2">
        <w:rPr>
          <w:rFonts w:hint="cs"/>
          <w:rtl/>
          <w:lang w:bidi="ar-EG"/>
        </w:rPr>
        <w:t xml:space="preserve"> 1</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وفي أنه إذا أقر المالك البيع سرى العقد في حقه وانقلب صحيحاً في حق المشتري ( م</w:t>
      </w:r>
      <w:r w:rsidRPr="005854D2">
        <w:rPr>
          <w:rtl/>
          <w:lang w:bidi="ar-EG"/>
        </w:rPr>
        <w:t xml:space="preserve"> </w:t>
      </w:r>
      <w:r w:rsidRPr="005854D2">
        <w:rPr>
          <w:rFonts w:hint="cs"/>
          <w:rtl/>
          <w:lang w:bidi="ar-EG"/>
        </w:rPr>
        <w:t xml:space="preserve">467 </w:t>
      </w:r>
      <w:r>
        <w:rPr>
          <w:rFonts w:hint="cs"/>
          <w:rtl/>
          <w:lang w:bidi="ar-EG"/>
        </w:rPr>
        <w:t xml:space="preserve"> / </w:t>
      </w:r>
      <w:r w:rsidRPr="005854D2">
        <w:rPr>
          <w:rFonts w:hint="cs"/>
          <w:rtl/>
          <w:lang w:bidi="ar-EG"/>
        </w:rPr>
        <w:t xml:space="preserve"> 1</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وفي أن البيع ينقلب صحيحاً في حق المشتري إذا آلت ملكية المبيع إلى البائع بعد صدور العقد ( م</w:t>
      </w:r>
      <w:r w:rsidRPr="005854D2">
        <w:rPr>
          <w:rtl/>
          <w:lang w:bidi="ar-EG"/>
        </w:rPr>
        <w:t xml:space="preserve"> </w:t>
      </w:r>
      <w:r w:rsidRPr="005854D2">
        <w:rPr>
          <w:rFonts w:hint="cs"/>
          <w:rtl/>
          <w:lang w:bidi="ar-EG"/>
        </w:rPr>
        <w:t xml:space="preserve">467 </w:t>
      </w:r>
      <w:r>
        <w:rPr>
          <w:rFonts w:hint="cs"/>
          <w:rtl/>
          <w:lang w:bidi="ar-EG"/>
        </w:rPr>
        <w:t xml:space="preserve"> / </w:t>
      </w:r>
      <w:r w:rsidRPr="005854D2">
        <w:rPr>
          <w:rFonts w:hint="cs"/>
          <w:rtl/>
          <w:lang w:bidi="ar-EG"/>
        </w:rPr>
        <w:t xml:space="preserve"> 2</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فهذه كلها نصوص صريحة قاطعة في أن بيع ملك الغير قابل للإبطال</w:t>
      </w:r>
      <w:r>
        <w:rPr>
          <w:rtl/>
          <w:lang w:bidi="ar-EG"/>
        </w:rPr>
        <w:t> </w:t>
      </w:r>
      <w:r>
        <w:rPr>
          <w:rFonts w:hint="cs"/>
          <w:rtl/>
          <w:lang w:bidi="ar-EG"/>
        </w:rPr>
        <w:t>،</w:t>
      </w:r>
      <w:r w:rsidRPr="005854D2">
        <w:rPr>
          <w:rFonts w:hint="cs"/>
          <w:rtl/>
          <w:lang w:bidi="ar-EG"/>
        </w:rPr>
        <w:t xml:space="preserve"> وقد قنن المشرع المصري بهذه النصوص الرأي الذي ساد فعلاً في كل من الفقه المصري والفقه الفرنسي</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بقى أن نؤصل هذا البطلان</w:t>
      </w:r>
      <w:r>
        <w:rPr>
          <w:rtl/>
          <w:lang w:bidi="ar-EG"/>
        </w:rPr>
        <w:t> </w:t>
      </w:r>
      <w:r>
        <w:rPr>
          <w:rFonts w:hint="cs"/>
          <w:rtl/>
          <w:lang w:bidi="ar-EG"/>
        </w:rPr>
        <w:t>.</w:t>
      </w:r>
      <w:r w:rsidRPr="005854D2">
        <w:rPr>
          <w:rFonts w:hint="cs"/>
          <w:rtl/>
          <w:lang w:bidi="ar-EG"/>
        </w:rPr>
        <w:t xml:space="preserve"> وهناك رأي ذهب إليه الأستاذ سليمان مرقس </w:t>
      </w:r>
      <w:r w:rsidRPr="005854D2">
        <w:rPr>
          <w:rFonts w:hint="cs"/>
          <w:vertAlign w:val="superscript"/>
          <w:rtl/>
          <w:lang w:bidi="ar-EG"/>
        </w:rPr>
        <w:t xml:space="preserve">( </w:t>
      </w:r>
      <w:r w:rsidRPr="005854D2">
        <w:rPr>
          <w:rStyle w:val="a7"/>
          <w:rtl/>
        </w:rPr>
        <w:footnoteReference w:id="506"/>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في عهد التقنين المدني الجديد</w:t>
      </w:r>
      <w:r>
        <w:rPr>
          <w:rtl/>
          <w:lang w:bidi="ar-EG"/>
        </w:rPr>
        <w:t> </w:t>
      </w:r>
      <w:r>
        <w:rPr>
          <w:rFonts w:hint="cs"/>
          <w:rtl/>
          <w:lang w:bidi="ar-EG"/>
        </w:rPr>
        <w:t>،</w:t>
      </w:r>
      <w:r w:rsidRPr="005854D2">
        <w:rPr>
          <w:rFonts w:hint="cs"/>
          <w:rtl/>
          <w:lang w:bidi="ar-EG"/>
        </w:rPr>
        <w:t xml:space="preserve"> يقول بأن بيع ملك الغير باطل بطلاناً مطلقاً لاستحالة المحل استحالة مطلقة في الظروف الخارجية المحيطة بالبائع</w:t>
      </w:r>
      <w:r>
        <w:rPr>
          <w:rtl/>
          <w:lang w:bidi="ar-EG"/>
        </w:rPr>
        <w:t> </w:t>
      </w:r>
      <w:r>
        <w:rPr>
          <w:rFonts w:hint="cs"/>
          <w:rtl/>
          <w:lang w:bidi="ar-EG"/>
        </w:rPr>
        <w:t>.</w:t>
      </w:r>
      <w:r w:rsidRPr="005854D2">
        <w:rPr>
          <w:rFonts w:hint="cs"/>
          <w:rtl/>
          <w:lang w:bidi="ar-EG"/>
        </w:rPr>
        <w:t xml:space="preserve"> ثم يكمل نظرية البطلان المطلق بنظرية تحول العقد الإبطال ( </w:t>
      </w:r>
      <w:r w:rsidRPr="005854D2">
        <w:rPr>
          <w:lang w:bidi="ar-EG"/>
        </w:rPr>
        <w:t>conversion</w:t>
      </w:r>
      <w:r>
        <w:rPr>
          <w:rtl/>
          <w:lang w:bidi="ar-EG"/>
        </w:rPr>
        <w:t> </w:t>
      </w:r>
      <w:r>
        <w:rPr>
          <w:rFonts w:hint="cs"/>
          <w:rtl/>
          <w:lang w:bidi="ar-EG"/>
        </w:rPr>
        <w:t>)</w:t>
      </w:r>
      <w:r w:rsidRPr="005854D2">
        <w:rPr>
          <w:rFonts w:hint="cs"/>
          <w:rtl/>
          <w:lang w:bidi="ar-EG"/>
        </w:rPr>
        <w:t xml:space="preserve"> المنصوص عليها في المادة 144 مدني</w:t>
      </w:r>
      <w:r>
        <w:rPr>
          <w:rtl/>
          <w:lang w:bidi="ar-EG"/>
        </w:rPr>
        <w:t> </w:t>
      </w:r>
      <w:r>
        <w:rPr>
          <w:rFonts w:hint="cs"/>
          <w:rtl/>
          <w:lang w:bidi="ar-EG"/>
        </w:rPr>
        <w:t>.</w:t>
      </w:r>
      <w:r w:rsidRPr="005854D2">
        <w:rPr>
          <w:rFonts w:hint="cs"/>
          <w:rtl/>
          <w:lang w:bidi="ar-EG"/>
        </w:rPr>
        <w:t xml:space="preserve"> فيتحول بيع ملك الغير طبقاً لهذه النظرية من بيع ناقل للملكية فوراً إلى بيع منشئ لالتزامات فحسب</w:t>
      </w:r>
      <w:r>
        <w:rPr>
          <w:rtl/>
          <w:lang w:bidi="ar-EG"/>
        </w:rPr>
        <w:t> </w:t>
      </w:r>
      <w:r>
        <w:rPr>
          <w:rFonts w:hint="cs"/>
          <w:rtl/>
          <w:lang w:bidi="ar-EG"/>
        </w:rPr>
        <w:t>،</w:t>
      </w:r>
      <w:r w:rsidRPr="005854D2">
        <w:rPr>
          <w:rFonts w:hint="cs"/>
          <w:rtl/>
          <w:lang w:bidi="ar-EG"/>
        </w:rPr>
        <w:t xml:space="preserve"> متى ثبت أن نية الطرفين المحتملة كانت تنصرف إلى ذلك لو علماً أن العقد الأول لا يمكن انعقاده بسبب عدم ملكية البائع</w:t>
      </w:r>
      <w:r>
        <w:rPr>
          <w:rtl/>
          <w:lang w:bidi="ar-EG"/>
        </w:rPr>
        <w:t> </w:t>
      </w:r>
      <w:r>
        <w:rPr>
          <w:rFonts w:hint="cs"/>
          <w:rtl/>
          <w:lang w:bidi="ar-EG"/>
        </w:rPr>
        <w:t>.</w:t>
      </w:r>
      <w:r w:rsidRPr="005854D2">
        <w:rPr>
          <w:rFonts w:hint="cs"/>
          <w:rtl/>
          <w:lang w:bidi="ar-EG"/>
        </w:rPr>
        <w:t xml:space="preserve"> وقد فرض المشرع فرضاً غير قابل لإثبات العكس أن البائع انصرفت نيته المحتملة إلى تحول عقد البيع على هذا النحو</w:t>
      </w:r>
      <w:r>
        <w:rPr>
          <w:rtl/>
          <w:lang w:bidi="ar-EG"/>
        </w:rPr>
        <w:t> </w:t>
      </w:r>
      <w:r>
        <w:rPr>
          <w:rFonts w:hint="cs"/>
          <w:rtl/>
          <w:lang w:bidi="ar-EG"/>
        </w:rPr>
        <w:t>،</w:t>
      </w:r>
      <w:r w:rsidRPr="005854D2">
        <w:rPr>
          <w:rFonts w:hint="cs"/>
          <w:rtl/>
          <w:lang w:bidi="ar-EG"/>
        </w:rPr>
        <w:t xml:space="preserve"> أما انصرف نية المشتري إلى ذلك فمفروض إلى أن يثبت العكس</w:t>
      </w:r>
      <w:r>
        <w:rPr>
          <w:rtl/>
          <w:lang w:bidi="ar-EG"/>
        </w:rPr>
        <w:t> </w:t>
      </w:r>
      <w:r>
        <w:rPr>
          <w:rFonts w:hint="cs"/>
          <w:rtl/>
          <w:lang w:bidi="ar-EG"/>
        </w:rPr>
        <w:t>،</w:t>
      </w:r>
      <w:r w:rsidRPr="005854D2">
        <w:rPr>
          <w:rFonts w:hint="cs"/>
          <w:rtl/>
          <w:lang w:bidi="ar-EG"/>
        </w:rPr>
        <w:t xml:space="preserve"> فإذا تمسك المشتري بإبطال البيع فقد ثبت العكس وأنه لم تنصرف نيته إلى التحول</w:t>
      </w:r>
      <w:r>
        <w:rPr>
          <w:rtl/>
          <w:lang w:bidi="ar-EG"/>
        </w:rPr>
        <w:t> </w:t>
      </w:r>
      <w:r>
        <w:rPr>
          <w:rFonts w:hint="cs"/>
          <w:rtl/>
          <w:lang w:bidi="ar-EG"/>
        </w:rPr>
        <w:t>.</w:t>
      </w:r>
      <w:r w:rsidRPr="005854D2">
        <w:rPr>
          <w:rFonts w:hint="cs"/>
          <w:rtl/>
          <w:lang w:bidi="ar-EG"/>
        </w:rPr>
        <w:t xml:space="preserve"> ويختتم الأستاذ سليمان مرقس رأيه بالعبارة الآتية : </w:t>
      </w:r>
      <w:r w:rsidRPr="005854D2">
        <w:rPr>
          <w:rtl/>
          <w:lang w:bidi="ar-EG"/>
        </w:rPr>
        <w:t>"</w:t>
      </w:r>
      <w:r w:rsidRPr="005854D2">
        <w:rPr>
          <w:rFonts w:hint="cs"/>
          <w:rtl/>
          <w:lang w:bidi="ar-EG"/>
        </w:rPr>
        <w:t xml:space="preserve"> وعلى ذلك يمكن القول بأن المشرع قد جعل من تنظيم بعي ملك الغير في المواد 466 وما بعدها تطبيقاً تشريعياً لنظرية تحول العقد الباطل</w:t>
      </w:r>
      <w:r>
        <w:rPr>
          <w:rtl/>
          <w:lang w:bidi="ar-EG"/>
        </w:rPr>
        <w:t> </w:t>
      </w:r>
      <w:r>
        <w:rPr>
          <w:rFonts w:hint="cs"/>
          <w:rtl/>
          <w:lang w:bidi="ar-EG"/>
        </w:rPr>
        <w:t>،</w:t>
      </w:r>
      <w:r w:rsidRPr="005854D2">
        <w:rPr>
          <w:rFonts w:hint="cs"/>
          <w:rtl/>
          <w:lang w:bidi="ar-EG"/>
        </w:rPr>
        <w:t xml:space="preserve"> تجاوز فيها بعض الشيء عما تقتضيه نظرية التحول العامة من انصراف نية العاقدين المحتملة إلى التحول</w:t>
      </w:r>
      <w:r>
        <w:rPr>
          <w:rtl/>
          <w:lang w:bidi="ar-EG"/>
        </w:rPr>
        <w:t> </w:t>
      </w:r>
      <w:r>
        <w:rPr>
          <w:rFonts w:hint="cs"/>
          <w:rtl/>
          <w:lang w:bidi="ar-EG"/>
        </w:rPr>
        <w:t>،</w:t>
      </w:r>
      <w:r w:rsidRPr="005854D2">
        <w:rPr>
          <w:rFonts w:hint="cs"/>
          <w:rtl/>
          <w:lang w:bidi="ar-EG"/>
        </w:rPr>
        <w:t xml:space="preserve"> إذ فرض فيه انصراف نية البائع</w:t>
      </w:r>
      <w:r>
        <w:rPr>
          <w:rtl/>
          <w:lang w:bidi="ar-EG"/>
        </w:rPr>
        <w:t> </w:t>
      </w:r>
      <w:r>
        <w:rPr>
          <w:rFonts w:hint="cs"/>
          <w:rtl/>
          <w:lang w:bidi="ar-EG"/>
        </w:rPr>
        <w:t>.</w:t>
      </w:r>
      <w:r w:rsidRPr="005854D2">
        <w:rPr>
          <w:rFonts w:hint="cs"/>
          <w:rtl/>
          <w:lang w:bidi="ar-EG"/>
        </w:rPr>
        <w:t xml:space="preserve"> </w:t>
      </w:r>
      <w:r w:rsidRPr="008E4DB6">
        <w:rPr>
          <w:rFonts w:hint="cs"/>
          <w:color w:val="FF0000"/>
          <w:rtl/>
          <w:lang w:bidi="ar-EG"/>
        </w:rPr>
        <w:t>$ 280 $</w:t>
      </w:r>
      <w:r w:rsidRPr="005854D2">
        <w:rPr>
          <w:rFonts w:hint="cs"/>
          <w:rtl/>
          <w:lang w:bidi="ar-EG"/>
        </w:rPr>
        <w:t xml:space="preserve"> المحتملة إلى التحول فرضاً غير قابل لإثبات العكس</w:t>
      </w:r>
      <w:r>
        <w:rPr>
          <w:rtl/>
          <w:lang w:bidi="ar-EG"/>
        </w:rPr>
        <w:t> </w:t>
      </w:r>
      <w:r>
        <w:rPr>
          <w:rFonts w:hint="cs"/>
          <w:rtl/>
          <w:lang w:bidi="ar-EG"/>
        </w:rPr>
        <w:t>،</w:t>
      </w:r>
      <w:r w:rsidRPr="005854D2">
        <w:rPr>
          <w:rFonts w:hint="cs"/>
          <w:rtl/>
          <w:lang w:bidi="ar-EG"/>
        </w:rPr>
        <w:t xml:space="preserve"> دون أن يفرض مثل ذلك في نية المشتري </w:t>
      </w:r>
      <w:r w:rsidRPr="005854D2">
        <w:rPr>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50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ونأخذ على هذا الرأي أمرين :</w:t>
      </w:r>
    </w:p>
    <w:p w:rsidR="000E7CFA" w:rsidRPr="005854D2" w:rsidRDefault="000E7CFA" w:rsidP="000E7CFA">
      <w:pPr>
        <w:ind w:firstLine="567"/>
        <w:rPr>
          <w:rFonts w:hint="cs"/>
          <w:rtl/>
          <w:lang w:bidi="ar-EG"/>
        </w:rPr>
      </w:pPr>
      <w:r w:rsidRPr="005854D2">
        <w:rPr>
          <w:rFonts w:hint="cs"/>
          <w:rtl/>
          <w:lang w:bidi="ar-EG"/>
        </w:rPr>
        <w:t xml:space="preserve">أولاً </w:t>
      </w:r>
      <w:r w:rsidRPr="005854D2">
        <w:rPr>
          <w:rtl/>
          <w:lang w:bidi="ar-EG"/>
        </w:rPr>
        <w:t>–</w:t>
      </w:r>
      <w:r w:rsidRPr="005854D2">
        <w:rPr>
          <w:rFonts w:hint="cs"/>
          <w:rtl/>
          <w:lang w:bidi="ar-EG"/>
        </w:rPr>
        <w:t xml:space="preserve"> القول بأن بيع ملك الغير هو في أصله باطل بطلاناً مطلقاً يتعارض تعارضاً واضحاً مع صريح نصوص التقنين المدني المصري</w:t>
      </w:r>
      <w:r>
        <w:rPr>
          <w:rtl/>
          <w:lang w:bidi="ar-EG"/>
        </w:rPr>
        <w:t> </w:t>
      </w:r>
      <w:r>
        <w:rPr>
          <w:rFonts w:hint="cs"/>
          <w:rtl/>
          <w:lang w:bidi="ar-EG"/>
        </w:rPr>
        <w:t>،</w:t>
      </w:r>
      <w:r w:rsidRPr="005854D2">
        <w:rPr>
          <w:rFonts w:hint="cs"/>
          <w:rtl/>
          <w:lang w:bidi="ar-EG"/>
        </w:rPr>
        <w:t xml:space="preserve"> فقد بينا أن هذه النصوص قاطعة في أن يبع ملك الغير قابل للإبطال لا باطل بطلاناً مطلقاً </w:t>
      </w:r>
      <w:r w:rsidRPr="005854D2">
        <w:rPr>
          <w:rFonts w:hint="cs"/>
          <w:vertAlign w:val="superscript"/>
          <w:rtl/>
          <w:lang w:bidi="ar-EG"/>
        </w:rPr>
        <w:t xml:space="preserve">( </w:t>
      </w:r>
      <w:r w:rsidRPr="005854D2">
        <w:rPr>
          <w:rStyle w:val="a7"/>
          <w:rtl/>
        </w:rPr>
        <w:footnoteReference w:id="50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ثانياً - والقول بأن العقد الباطل قد تحول إلى عقد منشئ للالتزامات يتعارض مع نظرية التحول المعروفة</w:t>
      </w:r>
      <w:r>
        <w:rPr>
          <w:rtl/>
          <w:lang w:bidi="ar-EG"/>
        </w:rPr>
        <w:t> </w:t>
      </w:r>
      <w:r>
        <w:rPr>
          <w:rFonts w:hint="cs"/>
          <w:rtl/>
          <w:lang w:bidi="ar-EG"/>
        </w:rPr>
        <w:t>.</w:t>
      </w:r>
      <w:r w:rsidRPr="005854D2">
        <w:rPr>
          <w:rFonts w:hint="cs"/>
          <w:rtl/>
          <w:lang w:bidi="ar-EG"/>
        </w:rPr>
        <w:t xml:space="preserve"> فهذه تقتضي أن تكون نية كل من المتعاقدين المحتملة تنصرف وقت العقد </w:t>
      </w:r>
      <w:r w:rsidRPr="005854D2">
        <w:rPr>
          <w:rtl/>
          <w:lang w:bidi="ar-EG"/>
        </w:rPr>
        <w:t>–</w:t>
      </w:r>
      <w:r w:rsidRPr="005854D2">
        <w:rPr>
          <w:rFonts w:hint="cs"/>
          <w:rtl/>
          <w:lang w:bidi="ar-EG"/>
        </w:rPr>
        <w:t xml:space="preserve"> لا بعد ذلك </w:t>
      </w:r>
      <w:r w:rsidRPr="005854D2">
        <w:rPr>
          <w:rtl/>
          <w:lang w:bidi="ar-EG"/>
        </w:rPr>
        <w:t>–</w:t>
      </w:r>
      <w:r w:rsidRPr="005854D2">
        <w:rPr>
          <w:rFonts w:hint="cs"/>
          <w:rtl/>
          <w:lang w:bidi="ar-EG"/>
        </w:rPr>
        <w:t>إلى العقد الجديد بدلاً من العقد الباطل</w:t>
      </w:r>
      <w:r>
        <w:rPr>
          <w:rtl/>
          <w:lang w:bidi="ar-EG"/>
        </w:rPr>
        <w:t> </w:t>
      </w:r>
      <w:r>
        <w:rPr>
          <w:rFonts w:hint="cs"/>
          <w:rtl/>
          <w:lang w:bidi="ar-EG"/>
        </w:rPr>
        <w:t>.</w:t>
      </w:r>
      <w:r w:rsidRPr="005854D2">
        <w:rPr>
          <w:rFonts w:hint="cs"/>
          <w:rtl/>
          <w:lang w:bidi="ar-EG"/>
        </w:rPr>
        <w:t xml:space="preserve"> ونية المشتري المحتملة تستعصى على هذا التأويل</w:t>
      </w:r>
      <w:r>
        <w:rPr>
          <w:rtl/>
          <w:lang w:bidi="ar-EG"/>
        </w:rPr>
        <w:t> </w:t>
      </w:r>
      <w:r>
        <w:rPr>
          <w:rFonts w:hint="cs"/>
          <w:rtl/>
          <w:lang w:bidi="ar-EG"/>
        </w:rPr>
        <w:t>.</w:t>
      </w:r>
      <w:r w:rsidRPr="005854D2">
        <w:rPr>
          <w:rFonts w:hint="cs"/>
          <w:rtl/>
          <w:lang w:bidi="ar-EG"/>
        </w:rPr>
        <w:t xml:space="preserve"> فأما أن تكون هذه النية قد انصرفت احتمالاً إلى العقد الجديد منذ البداية</w:t>
      </w:r>
      <w:r>
        <w:rPr>
          <w:rtl/>
          <w:lang w:bidi="ar-EG"/>
        </w:rPr>
        <w:t> </w:t>
      </w:r>
      <w:r>
        <w:rPr>
          <w:rFonts w:hint="cs"/>
          <w:rtl/>
          <w:lang w:bidi="ar-EG"/>
        </w:rPr>
        <w:t>،</w:t>
      </w:r>
      <w:r w:rsidRPr="005854D2">
        <w:rPr>
          <w:rFonts w:hint="cs"/>
          <w:rtl/>
          <w:lang w:bidi="ar-EG"/>
        </w:rPr>
        <w:t xml:space="preserve"> فلا يجوز إثبات العكس</w:t>
      </w:r>
      <w:r>
        <w:rPr>
          <w:rtl/>
          <w:lang w:bidi="ar-EG"/>
        </w:rPr>
        <w:t> </w:t>
      </w:r>
      <w:r>
        <w:rPr>
          <w:rFonts w:hint="cs"/>
          <w:rtl/>
          <w:lang w:bidi="ar-EG"/>
        </w:rPr>
        <w:t>،</w:t>
      </w:r>
      <w:r w:rsidRPr="005854D2">
        <w:rPr>
          <w:rFonts w:hint="cs"/>
          <w:rtl/>
          <w:lang w:bidi="ar-EG"/>
        </w:rPr>
        <w:t xml:space="preserve"> وينبغي ألا يجوز تبعاً لذلك للمشتري أن يطلب إبطال البيع</w:t>
      </w:r>
      <w:r>
        <w:rPr>
          <w:rtl/>
          <w:lang w:bidi="ar-EG"/>
        </w:rPr>
        <w:t> </w:t>
      </w:r>
      <w:r>
        <w:rPr>
          <w:rFonts w:hint="cs"/>
          <w:rtl/>
          <w:lang w:bidi="ar-EG"/>
        </w:rPr>
        <w:t>.</w:t>
      </w:r>
      <w:r w:rsidRPr="005854D2">
        <w:rPr>
          <w:rFonts w:hint="cs"/>
          <w:rtl/>
          <w:lang w:bidi="ar-EG"/>
        </w:rPr>
        <w:t xml:space="preserve"> وإما ألا تكون قد انصرفت إلى العقد الجديد</w:t>
      </w:r>
      <w:r>
        <w:rPr>
          <w:rtl/>
          <w:lang w:bidi="ar-EG"/>
        </w:rPr>
        <w:t> </w:t>
      </w:r>
      <w:r>
        <w:rPr>
          <w:rFonts w:hint="cs"/>
          <w:rtl/>
          <w:lang w:bidi="ar-EG"/>
        </w:rPr>
        <w:t>،</w:t>
      </w:r>
      <w:r w:rsidRPr="005854D2">
        <w:rPr>
          <w:rFonts w:hint="cs"/>
          <w:rtl/>
          <w:lang w:bidi="ar-EG"/>
        </w:rPr>
        <w:t xml:space="preserve"> فلا يكون هناك تحول</w:t>
      </w:r>
      <w:r>
        <w:rPr>
          <w:rtl/>
          <w:lang w:bidi="ar-EG"/>
        </w:rPr>
        <w:t> </w:t>
      </w:r>
      <w:r>
        <w:rPr>
          <w:rFonts w:hint="cs"/>
          <w:rtl/>
          <w:lang w:bidi="ar-EG"/>
        </w:rPr>
        <w:t>،</w:t>
      </w:r>
      <w:r w:rsidRPr="005854D2">
        <w:rPr>
          <w:rFonts w:hint="cs"/>
          <w:rtl/>
          <w:lang w:bidi="ar-EG"/>
        </w:rPr>
        <w:t xml:space="preserve"> وينبغي أن يبقى البيع باطلاً بطلاناً مطلقاً</w:t>
      </w:r>
      <w:r>
        <w:rPr>
          <w:rtl/>
          <w:lang w:bidi="ar-EG"/>
        </w:rPr>
        <w:t> </w:t>
      </w:r>
      <w:r>
        <w:rPr>
          <w:rFonts w:hint="cs"/>
          <w:rtl/>
          <w:lang w:bidi="ar-EG"/>
        </w:rPr>
        <w:t>،</w:t>
      </w:r>
      <w:r w:rsidRPr="005854D2">
        <w:rPr>
          <w:rFonts w:hint="cs"/>
          <w:rtl/>
          <w:lang w:bidi="ar-EG"/>
        </w:rPr>
        <w:t xml:space="preserve"> وهذا ما يتعارض مع النص الصريح</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157 - رأي آخر يذهب إلى أن بيع ملك الغير عقد موقوف : وهناك رأي آخر يذهب إلى أن بيع ملك الغير هو عقد موقوف على النحو المعروف في الفقه الإسلامي</w:t>
      </w:r>
      <w:r>
        <w:rPr>
          <w:rtl/>
          <w:lang w:bidi="ar-EG"/>
        </w:rPr>
        <w:t> </w:t>
      </w:r>
      <w:r>
        <w:rPr>
          <w:rFonts w:hint="cs"/>
          <w:rtl/>
          <w:lang w:bidi="ar-EG"/>
        </w:rPr>
        <w:t>.</w:t>
      </w:r>
      <w:r w:rsidRPr="005854D2">
        <w:rPr>
          <w:rFonts w:hint="cs"/>
          <w:rtl/>
          <w:lang w:bidi="ar-EG"/>
        </w:rPr>
        <w:t xml:space="preserve"> قال بهذا الرأي الأستاذ شفيق شحاتة في كتابه </w:t>
      </w:r>
      <w:r w:rsidRPr="005854D2">
        <w:rPr>
          <w:rtl/>
          <w:lang w:bidi="ar-EG"/>
        </w:rPr>
        <w:t>"</w:t>
      </w:r>
      <w:r w:rsidRPr="005854D2">
        <w:rPr>
          <w:rFonts w:hint="cs"/>
          <w:rtl/>
          <w:lang w:bidi="ar-EG"/>
        </w:rPr>
        <w:t xml:space="preserve"> النظرية العامة للتأمين العيني </w:t>
      </w:r>
      <w:r w:rsidRPr="005854D2">
        <w:rPr>
          <w:rFonts w:hint="cs"/>
          <w:vertAlign w:val="superscript"/>
          <w:rtl/>
          <w:lang w:bidi="ar-EG"/>
        </w:rPr>
        <w:t xml:space="preserve">( </w:t>
      </w:r>
      <w:r w:rsidRPr="005854D2">
        <w:rPr>
          <w:rStyle w:val="a7"/>
          <w:rtl/>
        </w:rPr>
        <w:footnoteReference w:id="509"/>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tl/>
          <w:lang w:bidi="ar-EG"/>
        </w:rPr>
        <w:t>"</w:t>
      </w:r>
      <w:r w:rsidRPr="005854D2">
        <w:rPr>
          <w:rFonts w:hint="cs"/>
          <w:rtl/>
          <w:lang w:bidi="ar-EG"/>
        </w:rPr>
        <w:t xml:space="preserve"> إذ كتب ما يأتي : </w:t>
      </w:r>
      <w:r w:rsidRPr="005854D2">
        <w:rPr>
          <w:rtl/>
          <w:lang w:bidi="ar-EG"/>
        </w:rPr>
        <w:t>"</w:t>
      </w:r>
      <w:r w:rsidRPr="005854D2">
        <w:rPr>
          <w:rFonts w:hint="cs"/>
          <w:rtl/>
          <w:lang w:bidi="ar-EG"/>
        </w:rPr>
        <w:t xml:space="preserve"> وقد تضاربت آراء الشراح في طبيعة البطلان الذي يلحق ببيع ملك الغير</w:t>
      </w:r>
      <w:r>
        <w:rPr>
          <w:rtl/>
          <w:lang w:bidi="ar-EG"/>
        </w:rPr>
        <w:t> </w:t>
      </w:r>
      <w:r>
        <w:rPr>
          <w:rFonts w:hint="cs"/>
          <w:rtl/>
          <w:lang w:bidi="ar-EG"/>
        </w:rPr>
        <w:t>.</w:t>
      </w:r>
      <w:r w:rsidRPr="005854D2">
        <w:rPr>
          <w:rFonts w:hint="cs"/>
          <w:rtl/>
          <w:lang w:bidi="ar-EG"/>
        </w:rPr>
        <w:t xml:space="preserve"> على أن الرأي الصحيح هو أن بيع ملك الغير هو بيع غير نافذ في حق المالك</w:t>
      </w:r>
      <w:r>
        <w:rPr>
          <w:rtl/>
          <w:lang w:bidi="ar-EG"/>
        </w:rPr>
        <w:t> </w:t>
      </w:r>
      <w:r>
        <w:rPr>
          <w:rFonts w:hint="cs"/>
          <w:rtl/>
          <w:lang w:bidi="ar-EG"/>
        </w:rPr>
        <w:t>.</w:t>
      </w:r>
      <w:r w:rsidRPr="005854D2">
        <w:rPr>
          <w:rFonts w:hint="cs"/>
          <w:rtl/>
          <w:lang w:bidi="ar-EG"/>
        </w:rPr>
        <w:t xml:space="preserve"> وعدم نفاذ العقد الناقل </w:t>
      </w:r>
      <w:r w:rsidRPr="008E4DB6">
        <w:rPr>
          <w:rFonts w:hint="cs"/>
          <w:color w:val="FF0000"/>
          <w:rtl/>
          <w:lang w:bidi="ar-EG"/>
        </w:rPr>
        <w:t>$ 281 $</w:t>
      </w:r>
      <w:r w:rsidRPr="005854D2">
        <w:rPr>
          <w:rFonts w:hint="cs"/>
          <w:rtl/>
          <w:lang w:bidi="ar-EG"/>
        </w:rPr>
        <w:t xml:space="preserve"> للملكية يجعله كذلك عديم الأثر فيما بين المتعاقدين</w:t>
      </w:r>
      <w:r>
        <w:rPr>
          <w:rtl/>
          <w:lang w:bidi="ar-EG"/>
        </w:rPr>
        <w:t> </w:t>
      </w:r>
      <w:r>
        <w:rPr>
          <w:rFonts w:hint="cs"/>
          <w:rtl/>
          <w:lang w:bidi="ar-EG"/>
        </w:rPr>
        <w:t>.</w:t>
      </w:r>
      <w:r w:rsidRPr="005854D2">
        <w:rPr>
          <w:rFonts w:hint="cs"/>
          <w:rtl/>
          <w:lang w:bidi="ar-EG"/>
        </w:rPr>
        <w:t xml:space="preserve"> وليس ذلك معناه أن العقد باطل بطلاناً مطلقاً أو نسبياً</w:t>
      </w:r>
      <w:r>
        <w:rPr>
          <w:rtl/>
          <w:lang w:bidi="ar-EG"/>
        </w:rPr>
        <w:t> </w:t>
      </w:r>
      <w:r>
        <w:rPr>
          <w:rFonts w:hint="cs"/>
          <w:rtl/>
          <w:lang w:bidi="ar-EG"/>
        </w:rPr>
        <w:t>،</w:t>
      </w:r>
      <w:r w:rsidRPr="005854D2">
        <w:rPr>
          <w:rFonts w:hint="cs"/>
          <w:rtl/>
          <w:lang w:bidi="ar-EG"/>
        </w:rPr>
        <w:t xml:space="preserve"> فالعقد يعتبر في هذه الصورة عقداً موقوفاً</w:t>
      </w:r>
      <w:r>
        <w:rPr>
          <w:rtl/>
          <w:lang w:bidi="ar-EG"/>
        </w:rPr>
        <w:t> </w:t>
      </w:r>
      <w:r>
        <w:rPr>
          <w:rFonts w:hint="cs"/>
          <w:rtl/>
          <w:lang w:bidi="ar-EG"/>
        </w:rPr>
        <w:t>.</w:t>
      </w:r>
      <w:r w:rsidRPr="005854D2">
        <w:rPr>
          <w:rFonts w:hint="cs"/>
          <w:rtl/>
          <w:lang w:bidi="ar-EG"/>
        </w:rPr>
        <w:t xml:space="preserve"> والعقد الموقوف يتوقف أثره على الإقرار الصادر من المالك</w:t>
      </w:r>
      <w:r>
        <w:rPr>
          <w:rtl/>
          <w:lang w:bidi="ar-EG"/>
        </w:rPr>
        <w:t> </w:t>
      </w:r>
      <w:r>
        <w:rPr>
          <w:rFonts w:hint="cs"/>
          <w:rtl/>
          <w:lang w:bidi="ar-EG"/>
        </w:rPr>
        <w:t>،</w:t>
      </w:r>
      <w:r w:rsidRPr="005854D2">
        <w:rPr>
          <w:rFonts w:hint="cs"/>
          <w:rtl/>
          <w:lang w:bidi="ar-EG"/>
        </w:rPr>
        <w:t xml:space="preserve"> فإذا أقره المالك أنتج أثره فيما ين المتعاقدين وبالنسبة إلى المالك</w:t>
      </w:r>
      <w:r>
        <w:rPr>
          <w:rtl/>
          <w:lang w:bidi="ar-EG"/>
        </w:rPr>
        <w:t> </w:t>
      </w:r>
      <w:r>
        <w:rPr>
          <w:rFonts w:hint="cs"/>
          <w:rtl/>
          <w:lang w:bidi="ar-EG"/>
        </w:rPr>
        <w:t>،</w:t>
      </w:r>
      <w:r w:rsidRPr="005854D2">
        <w:rPr>
          <w:rFonts w:hint="cs"/>
          <w:rtl/>
          <w:lang w:bidi="ar-EG"/>
        </w:rPr>
        <w:t xml:space="preserve"> وإذا لم يقره المالك فالعقد يظل معدوم الأثر كما كان </w:t>
      </w:r>
      <w:r w:rsidRPr="005854D2">
        <w:rPr>
          <w:rFonts w:hint="cs"/>
          <w:vertAlign w:val="superscript"/>
          <w:rtl/>
          <w:lang w:bidi="ar-EG"/>
        </w:rPr>
        <w:t xml:space="preserve">( </w:t>
      </w:r>
      <w:r w:rsidRPr="005854D2">
        <w:rPr>
          <w:rStyle w:val="a7"/>
          <w:rtl/>
        </w:rPr>
        <w:footnoteReference w:id="510"/>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ويؤخذ على هذا الرأي ما يأتي :</w:t>
      </w:r>
    </w:p>
    <w:p w:rsidR="000E7CFA" w:rsidRPr="005854D2" w:rsidRDefault="000E7CFA" w:rsidP="000E7CFA">
      <w:pPr>
        <w:ind w:firstLine="567"/>
        <w:rPr>
          <w:rFonts w:hint="cs"/>
          <w:rtl/>
          <w:lang w:bidi="ar-EG"/>
        </w:rPr>
      </w:pPr>
      <w:r w:rsidRPr="005854D2">
        <w:rPr>
          <w:rFonts w:hint="cs"/>
          <w:rtl/>
          <w:lang w:bidi="ar-EG"/>
        </w:rPr>
        <w:t xml:space="preserve">أولاً </w:t>
      </w:r>
      <w:r w:rsidRPr="005854D2">
        <w:rPr>
          <w:rtl/>
          <w:lang w:bidi="ar-EG"/>
        </w:rPr>
        <w:t>–</w:t>
      </w:r>
      <w:r w:rsidRPr="005854D2">
        <w:rPr>
          <w:rFonts w:hint="cs"/>
          <w:rtl/>
          <w:lang w:bidi="ar-EG"/>
        </w:rPr>
        <w:t xml:space="preserve"> لو كان بيع ملك الغير عقداً موقوفاً</w:t>
      </w:r>
      <w:r>
        <w:rPr>
          <w:rtl/>
          <w:lang w:bidi="ar-EG"/>
        </w:rPr>
        <w:t> </w:t>
      </w:r>
      <w:r>
        <w:rPr>
          <w:rFonts w:hint="cs"/>
          <w:rtl/>
          <w:lang w:bidi="ar-EG"/>
        </w:rPr>
        <w:t>،</w:t>
      </w:r>
      <w:r w:rsidRPr="005854D2">
        <w:rPr>
          <w:rFonts w:hint="cs"/>
          <w:rtl/>
          <w:lang w:bidi="ar-EG"/>
        </w:rPr>
        <w:t xml:space="preserve"> لما أنتج أي أثر قبل أن يجيزه المالك الحقيقي</w:t>
      </w:r>
      <w:r>
        <w:rPr>
          <w:rtl/>
          <w:lang w:bidi="ar-EG"/>
        </w:rPr>
        <w:t> </w:t>
      </w:r>
      <w:r>
        <w:rPr>
          <w:rFonts w:hint="cs"/>
          <w:rtl/>
          <w:lang w:bidi="ar-EG"/>
        </w:rPr>
        <w:t>،</w:t>
      </w:r>
      <w:r w:rsidRPr="005854D2">
        <w:rPr>
          <w:rFonts w:hint="cs"/>
          <w:rtl/>
          <w:lang w:bidi="ar-EG"/>
        </w:rPr>
        <w:t xml:space="preserve"> كما تقضي بذلك أحكام الفقه الإسلامي</w:t>
      </w:r>
      <w:r>
        <w:rPr>
          <w:rtl/>
          <w:lang w:bidi="ar-EG"/>
        </w:rPr>
        <w:t> </w:t>
      </w:r>
      <w:r>
        <w:rPr>
          <w:rFonts w:hint="cs"/>
          <w:rtl/>
          <w:lang w:bidi="ar-EG"/>
        </w:rPr>
        <w:t>.</w:t>
      </w:r>
      <w:r w:rsidRPr="005854D2">
        <w:rPr>
          <w:rFonts w:hint="cs"/>
          <w:rtl/>
          <w:lang w:bidi="ar-EG"/>
        </w:rPr>
        <w:t xml:space="preserve"> ولكن بيع ملك الغير ينتج أثره في الحال</w:t>
      </w:r>
      <w:r>
        <w:rPr>
          <w:rtl/>
          <w:lang w:bidi="ar-EG"/>
        </w:rPr>
        <w:t> </w:t>
      </w:r>
      <w:r>
        <w:rPr>
          <w:rFonts w:hint="cs"/>
          <w:rtl/>
          <w:lang w:bidi="ar-EG"/>
        </w:rPr>
        <w:t>،</w:t>
      </w:r>
      <w:r w:rsidRPr="005854D2">
        <w:rPr>
          <w:rFonts w:hint="cs"/>
          <w:rtl/>
          <w:lang w:bidi="ar-EG"/>
        </w:rPr>
        <w:t xml:space="preserve"> شأنه شأن أي عقد قابل للإبطال</w:t>
      </w:r>
      <w:r>
        <w:rPr>
          <w:rtl/>
          <w:lang w:bidi="ar-EG"/>
        </w:rPr>
        <w:t> </w:t>
      </w:r>
      <w:r>
        <w:rPr>
          <w:rFonts w:hint="cs"/>
          <w:rtl/>
          <w:lang w:bidi="ar-EG"/>
        </w:rPr>
        <w:t>،</w:t>
      </w:r>
      <w:r w:rsidRPr="005854D2">
        <w:rPr>
          <w:rFonts w:hint="cs"/>
          <w:rtl/>
          <w:lang w:bidi="ar-EG"/>
        </w:rPr>
        <w:t xml:space="preserve"> ولا يبطل إلا إذا طلب المشتري إبطاله</w:t>
      </w:r>
      <w:r>
        <w:rPr>
          <w:rtl/>
          <w:lang w:bidi="ar-EG"/>
        </w:rPr>
        <w:t> </w:t>
      </w:r>
      <w:r>
        <w:rPr>
          <w:rFonts w:hint="cs"/>
          <w:rtl/>
          <w:lang w:bidi="ar-EG"/>
        </w:rPr>
        <w:t>.</w:t>
      </w:r>
      <w:r w:rsidRPr="005854D2">
        <w:rPr>
          <w:rFonts w:hint="cs"/>
          <w:rtl/>
          <w:lang w:bidi="ar-EG"/>
        </w:rPr>
        <w:t xml:space="preserve"> ثم إن المشتري يملك الإجازة</w:t>
      </w:r>
      <w:r>
        <w:rPr>
          <w:rtl/>
          <w:lang w:bidi="ar-EG"/>
        </w:rPr>
        <w:t> </w:t>
      </w:r>
      <w:r>
        <w:rPr>
          <w:rFonts w:hint="cs"/>
          <w:rtl/>
          <w:lang w:bidi="ar-EG"/>
        </w:rPr>
        <w:t>،</w:t>
      </w:r>
      <w:r w:rsidRPr="005854D2">
        <w:rPr>
          <w:rFonts w:hint="cs"/>
          <w:rtl/>
          <w:lang w:bidi="ar-EG"/>
        </w:rPr>
        <w:t xml:space="preserve"> والعقد الموقوف في الفقه الإسلامي لا يجيزه إلا المالك الحقيقي</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ثانياً </w:t>
      </w:r>
      <w:r w:rsidRPr="005854D2">
        <w:rPr>
          <w:rtl/>
          <w:lang w:bidi="ar-EG"/>
        </w:rPr>
        <w:t>–</w:t>
      </w:r>
      <w:r w:rsidRPr="005854D2">
        <w:rPr>
          <w:rFonts w:hint="cs"/>
          <w:rtl/>
          <w:lang w:bidi="ar-EG"/>
        </w:rPr>
        <w:t xml:space="preserve"> نظرية العقد الموقوف إذا أمكن الأخذ بها في القانون المصري عن الفقه الإسلامي باعتباره مصدراً من مصادر هذا القانون ( م</w:t>
      </w:r>
      <w:r w:rsidRPr="005854D2">
        <w:rPr>
          <w:rtl/>
          <w:lang w:bidi="ar-EG"/>
        </w:rPr>
        <w:t xml:space="preserve"> </w:t>
      </w:r>
      <w:r w:rsidRPr="005854D2">
        <w:rPr>
          <w:rFonts w:hint="cs"/>
          <w:rtl/>
          <w:lang w:bidi="ar-EG"/>
        </w:rPr>
        <w:t xml:space="preserve">1 </w:t>
      </w:r>
      <w:r>
        <w:rPr>
          <w:rFonts w:hint="cs"/>
          <w:rtl/>
          <w:lang w:bidi="ar-EG"/>
        </w:rPr>
        <w:t xml:space="preserve"> / </w:t>
      </w:r>
      <w:r w:rsidRPr="005854D2">
        <w:rPr>
          <w:rFonts w:hint="cs"/>
          <w:rtl/>
          <w:lang w:bidi="ar-EG"/>
        </w:rPr>
        <w:t xml:space="preserve"> 2 مدني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فذلك لا يكون إلا حيث لا يوجد نص تشريعي يمكن تطبيقه</w:t>
      </w:r>
      <w:r>
        <w:rPr>
          <w:rtl/>
          <w:lang w:bidi="ar-EG"/>
        </w:rPr>
        <w:t> </w:t>
      </w:r>
      <w:r>
        <w:rPr>
          <w:rFonts w:hint="cs"/>
          <w:rtl/>
          <w:lang w:bidi="ar-EG"/>
        </w:rPr>
        <w:t>.</w:t>
      </w:r>
      <w:r w:rsidRPr="005854D2">
        <w:rPr>
          <w:rFonts w:hint="cs"/>
          <w:rtl/>
          <w:lang w:bidi="ar-EG"/>
        </w:rPr>
        <w:t xml:space="preserve"> ولذلك قد يصح الأخذ بها مجاوزة الوكيل لحدود الوكالة</w:t>
      </w:r>
      <w:r>
        <w:rPr>
          <w:rtl/>
          <w:lang w:bidi="ar-EG"/>
        </w:rPr>
        <w:t> </w:t>
      </w:r>
      <w:r>
        <w:rPr>
          <w:rFonts w:hint="cs"/>
          <w:rtl/>
          <w:lang w:bidi="ar-EG"/>
        </w:rPr>
        <w:t>،</w:t>
      </w:r>
      <w:r w:rsidRPr="005854D2">
        <w:rPr>
          <w:rFonts w:hint="cs"/>
          <w:rtl/>
          <w:lang w:bidi="ar-EG"/>
        </w:rPr>
        <w:t xml:space="preserve"> فيكون تعاقده موقوفاً على إجازة الموكل</w:t>
      </w:r>
      <w:r>
        <w:rPr>
          <w:rtl/>
          <w:lang w:bidi="ar-EG"/>
        </w:rPr>
        <w:t> </w:t>
      </w:r>
      <w:r>
        <w:rPr>
          <w:rFonts w:hint="cs"/>
          <w:rtl/>
          <w:lang w:bidi="ar-EG"/>
        </w:rPr>
        <w:t>،</w:t>
      </w:r>
      <w:r w:rsidRPr="005854D2">
        <w:rPr>
          <w:rFonts w:hint="cs"/>
          <w:rtl/>
          <w:lang w:bidi="ar-EG"/>
        </w:rPr>
        <w:t xml:space="preserve"> إذ لا نص يمنع من الأخذ بها</w:t>
      </w:r>
      <w:r>
        <w:rPr>
          <w:rtl/>
          <w:lang w:bidi="ar-EG"/>
        </w:rPr>
        <w:t> </w:t>
      </w:r>
      <w:r>
        <w:rPr>
          <w:rFonts w:hint="cs"/>
          <w:rtl/>
          <w:lang w:bidi="ar-EG"/>
        </w:rPr>
        <w:t>.</w:t>
      </w:r>
      <w:r w:rsidRPr="005854D2">
        <w:rPr>
          <w:rFonts w:hint="cs"/>
          <w:rtl/>
          <w:lang w:bidi="ar-EG"/>
        </w:rPr>
        <w:t xml:space="preserve"> أما هنا فيوجد كما رأينا نص </w:t>
      </w:r>
      <w:r w:rsidRPr="005854D2">
        <w:rPr>
          <w:rFonts w:hint="cs"/>
          <w:rtl/>
          <w:lang w:bidi="ar-EG"/>
        </w:rPr>
        <w:lastRenderedPageBreak/>
        <w:t>تشريعي صريح يجعل بعي ملك الغير عقداً قابلاً للإبطال لا عقداً موقوفاً</w:t>
      </w:r>
      <w:r>
        <w:rPr>
          <w:rtl/>
          <w:lang w:bidi="ar-EG"/>
        </w:rPr>
        <w:t> </w:t>
      </w:r>
      <w:r>
        <w:rPr>
          <w:rFonts w:hint="cs"/>
          <w:rtl/>
          <w:lang w:bidi="ar-EG"/>
        </w:rPr>
        <w:t>،</w:t>
      </w:r>
      <w:r w:rsidRPr="005854D2">
        <w:rPr>
          <w:rFonts w:hint="cs"/>
          <w:rtl/>
          <w:lang w:bidi="ar-EG"/>
        </w:rPr>
        <w:t xml:space="preserve"> فيجب في هذه الحالة إعمال النص الصريح </w:t>
      </w:r>
      <w:r w:rsidRPr="005854D2">
        <w:rPr>
          <w:rFonts w:hint="cs"/>
          <w:vertAlign w:val="superscript"/>
          <w:rtl/>
          <w:lang w:bidi="ar-EG"/>
        </w:rPr>
        <w:t xml:space="preserve">( </w:t>
      </w:r>
      <w:r w:rsidRPr="005854D2">
        <w:rPr>
          <w:rStyle w:val="a7"/>
          <w:rtl/>
        </w:rPr>
        <w:footnoteReference w:id="51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$ 282 $ </w:t>
      </w:r>
    </w:p>
    <w:p w:rsidR="000E7CFA" w:rsidRPr="005854D2" w:rsidRDefault="000E7CFA" w:rsidP="000E7CFA">
      <w:pPr>
        <w:ind w:firstLine="567"/>
        <w:rPr>
          <w:rFonts w:hint="cs"/>
          <w:rtl/>
          <w:lang w:bidi="ar-EG"/>
        </w:rPr>
      </w:pPr>
      <w:r w:rsidRPr="005854D2">
        <w:rPr>
          <w:rFonts w:hint="cs"/>
          <w:rtl/>
          <w:lang w:bidi="ar-EG"/>
        </w:rPr>
        <w:t xml:space="preserve">158 - الرأي الذي تقف عنده </w:t>
      </w:r>
      <w:r w:rsidRPr="005854D2">
        <w:rPr>
          <w:rtl/>
          <w:lang w:bidi="ar-EG"/>
        </w:rPr>
        <w:t>–</w:t>
      </w:r>
      <w:r w:rsidRPr="005854D2">
        <w:rPr>
          <w:rFonts w:hint="cs"/>
          <w:rtl/>
          <w:lang w:bidi="ar-EG"/>
        </w:rPr>
        <w:t xml:space="preserve"> بيع ملك الغير قابل للإبطال بموجب نص خاص في القانون أنشأ البطلان : لذلك لا نرى بداً من القول بأن بيع ملك الغير ليس بعقد باطل ولا بعقد موقوف</w:t>
      </w:r>
      <w:r>
        <w:rPr>
          <w:rtl/>
          <w:lang w:bidi="ar-EG"/>
        </w:rPr>
        <w:t> </w:t>
      </w:r>
      <w:r>
        <w:rPr>
          <w:rFonts w:hint="cs"/>
          <w:rtl/>
          <w:lang w:bidi="ar-EG"/>
        </w:rPr>
        <w:t>،</w:t>
      </w:r>
      <w:r w:rsidRPr="005854D2">
        <w:rPr>
          <w:rFonts w:hint="cs"/>
          <w:rtl/>
          <w:lang w:bidi="ar-EG"/>
        </w:rPr>
        <w:t xml:space="preserve"> بل هو عقد قابل للإبطال كما يقطع بذلك صريح النص فيما قدمناه</w:t>
      </w:r>
      <w:r>
        <w:rPr>
          <w:rtl/>
          <w:lang w:bidi="ar-EG"/>
        </w:rPr>
        <w:t> </w:t>
      </w:r>
      <w:r>
        <w:rPr>
          <w:rFonts w:hint="cs"/>
          <w:rtl/>
          <w:lang w:bidi="ar-EG"/>
        </w:rPr>
        <w:t>.</w:t>
      </w:r>
      <w:r w:rsidRPr="005854D2">
        <w:rPr>
          <w:rFonts w:hint="cs"/>
          <w:rtl/>
          <w:lang w:bidi="ar-EG"/>
        </w:rPr>
        <w:t xml:space="preserve"> ونعيد هنا ما كنا نقوله في هذا الصدد في عهد التقنين المدني السابق </w:t>
      </w:r>
      <w:r w:rsidRPr="005854D2">
        <w:rPr>
          <w:rFonts w:hint="cs"/>
          <w:vertAlign w:val="superscript"/>
          <w:rtl/>
          <w:lang w:bidi="ar-EG"/>
        </w:rPr>
        <w:t xml:space="preserve">( </w:t>
      </w:r>
      <w:r w:rsidRPr="005854D2">
        <w:rPr>
          <w:rStyle w:val="a7"/>
          <w:rtl/>
        </w:rPr>
        <w:footnoteReference w:id="51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فإن التقنين المدني الجديد لم يدخل أي تعديل في تأصيل بطلان بيع ملك الغير :</w:t>
      </w:r>
    </w:p>
    <w:p w:rsidR="000E7CFA" w:rsidRPr="005854D2" w:rsidRDefault="000E7CFA" w:rsidP="000E7CFA">
      <w:pPr>
        <w:ind w:firstLine="567"/>
        <w:rPr>
          <w:rFonts w:hint="cs"/>
          <w:rtl/>
          <w:lang w:bidi="ar-EG"/>
        </w:rPr>
      </w:pPr>
      <w:r w:rsidRPr="005854D2">
        <w:rPr>
          <w:rFonts w:hint="cs"/>
          <w:rtl/>
          <w:lang w:bidi="ar-EG"/>
        </w:rPr>
        <w:t>لا يسعنا</w:t>
      </w:r>
      <w:r>
        <w:rPr>
          <w:rtl/>
          <w:lang w:bidi="ar-EG"/>
        </w:rPr>
        <w:t> </w:t>
      </w:r>
      <w:r>
        <w:rPr>
          <w:rFonts w:hint="cs"/>
          <w:rtl/>
          <w:lang w:bidi="ar-EG"/>
        </w:rPr>
        <w:t>،</w:t>
      </w:r>
      <w:r w:rsidRPr="005854D2">
        <w:rPr>
          <w:rFonts w:hint="cs"/>
          <w:rtl/>
          <w:lang w:bidi="ar-EG"/>
        </w:rPr>
        <w:t xml:space="preserve"> إزاء تضارب الآراء في تأصيل بطلان بيع ملك الغير</w:t>
      </w:r>
      <w:r>
        <w:rPr>
          <w:rtl/>
          <w:lang w:bidi="ar-EG"/>
        </w:rPr>
        <w:t> </w:t>
      </w:r>
      <w:r>
        <w:rPr>
          <w:rFonts w:hint="cs"/>
          <w:rtl/>
          <w:lang w:bidi="ar-EG"/>
        </w:rPr>
        <w:t>،</w:t>
      </w:r>
      <w:r w:rsidRPr="005854D2">
        <w:rPr>
          <w:rFonts w:hint="cs"/>
          <w:rtl/>
          <w:lang w:bidi="ar-EG"/>
        </w:rPr>
        <w:t xml:space="preserve"> إلا أن نرجع إلى الأصل التاريخي لهذا البطلان</w:t>
      </w:r>
      <w:r>
        <w:rPr>
          <w:rtl/>
          <w:lang w:bidi="ar-EG"/>
        </w:rPr>
        <w:t> </w:t>
      </w:r>
      <w:r>
        <w:rPr>
          <w:rFonts w:hint="cs"/>
          <w:rtl/>
          <w:lang w:bidi="ar-EG"/>
        </w:rPr>
        <w:t>.</w:t>
      </w:r>
      <w:r w:rsidRPr="005854D2">
        <w:rPr>
          <w:rFonts w:hint="cs"/>
          <w:rtl/>
          <w:lang w:bidi="ar-EG"/>
        </w:rPr>
        <w:t xml:space="preserve"> كان بيع ملك الغير في القانون الروماني صحيحاً</w:t>
      </w:r>
      <w:r>
        <w:rPr>
          <w:rtl/>
          <w:lang w:bidi="ar-EG"/>
        </w:rPr>
        <w:t> </w:t>
      </w:r>
      <w:r>
        <w:rPr>
          <w:rFonts w:hint="cs"/>
          <w:rtl/>
          <w:lang w:bidi="ar-EG"/>
        </w:rPr>
        <w:t>،</w:t>
      </w:r>
      <w:r w:rsidRPr="005854D2">
        <w:rPr>
          <w:rFonts w:hint="cs"/>
          <w:rtl/>
          <w:lang w:bidi="ar-EG"/>
        </w:rPr>
        <w:t xml:space="preserve"> لأن البيع في هذا القانون لم يكن من طبيعته نقل الملكية</w:t>
      </w:r>
      <w:r>
        <w:rPr>
          <w:rtl/>
          <w:lang w:bidi="ar-EG"/>
        </w:rPr>
        <w:t> </w:t>
      </w:r>
      <w:r>
        <w:rPr>
          <w:rFonts w:hint="cs"/>
          <w:rtl/>
          <w:lang w:bidi="ar-EG"/>
        </w:rPr>
        <w:t>،</w:t>
      </w:r>
      <w:r w:rsidRPr="005854D2">
        <w:rPr>
          <w:rFonts w:hint="cs"/>
          <w:rtl/>
          <w:lang w:bidi="ar-EG"/>
        </w:rPr>
        <w:t xml:space="preserve"> بل كل ما كان يلتزم به البائع هو أن ينقل حيازة المبيع إلى المشتري وأن يضمن له دوام هذه الحيازة دون تعرض من أحد </w:t>
      </w:r>
      <w:r w:rsidRPr="005854D2">
        <w:rPr>
          <w:rFonts w:hint="cs"/>
          <w:vertAlign w:val="superscript"/>
          <w:rtl/>
          <w:lang w:bidi="ar-EG"/>
        </w:rPr>
        <w:t xml:space="preserve">( </w:t>
      </w:r>
      <w:r w:rsidRPr="005854D2">
        <w:rPr>
          <w:rStyle w:val="a7"/>
          <w:rtl/>
        </w:rPr>
        <w:footnoteReference w:id="51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وغير المالك قد يستطيع أن يقوم بذلك</w:t>
      </w:r>
      <w:r>
        <w:rPr>
          <w:rtl/>
          <w:lang w:bidi="ar-EG"/>
        </w:rPr>
        <w:t> </w:t>
      </w:r>
      <w:r>
        <w:rPr>
          <w:rFonts w:hint="cs"/>
          <w:rtl/>
          <w:lang w:bidi="ar-EG"/>
        </w:rPr>
        <w:t>،</w:t>
      </w:r>
      <w:r w:rsidRPr="005854D2">
        <w:rPr>
          <w:rFonts w:hint="cs"/>
          <w:rtl/>
          <w:lang w:bidi="ar-EG"/>
        </w:rPr>
        <w:t xml:space="preserve"> ومن ثم كان بيعه صحيحاً</w:t>
      </w:r>
      <w:r>
        <w:rPr>
          <w:rtl/>
          <w:lang w:bidi="ar-EG"/>
        </w:rPr>
        <w:t> </w:t>
      </w:r>
      <w:r>
        <w:rPr>
          <w:rFonts w:hint="cs"/>
          <w:rtl/>
          <w:lang w:bidi="ar-EG"/>
        </w:rPr>
        <w:t>.</w:t>
      </w:r>
      <w:r w:rsidRPr="005854D2">
        <w:rPr>
          <w:rFonts w:hint="cs"/>
          <w:rtl/>
          <w:lang w:bidi="ar-EG"/>
        </w:rPr>
        <w:t xml:space="preserve"> وكان يترتب على ذلك أن المشتري لشيء غير مملوك للبائع لا يستطيع أن يرفع دعوى ضمان على البائع إلا إذا تعرض له المالك الحقيقي</w:t>
      </w:r>
      <w:r>
        <w:rPr>
          <w:rtl/>
          <w:lang w:bidi="ar-EG"/>
        </w:rPr>
        <w:t> </w:t>
      </w:r>
      <w:r>
        <w:rPr>
          <w:rFonts w:hint="cs"/>
          <w:rtl/>
          <w:lang w:bidi="ar-EG"/>
        </w:rPr>
        <w:t>،</w:t>
      </w:r>
      <w:r w:rsidRPr="005854D2">
        <w:rPr>
          <w:rFonts w:hint="cs"/>
          <w:rtl/>
          <w:lang w:bidi="ar-EG"/>
        </w:rPr>
        <w:t xml:space="preserve"> فيبقى قبل هذا التعرض مهدداً دون أن يستطيع شيئاً قبل البائع</w:t>
      </w:r>
      <w:r>
        <w:rPr>
          <w:rtl/>
          <w:lang w:bidi="ar-EG"/>
        </w:rPr>
        <w:t> </w:t>
      </w:r>
      <w:r>
        <w:rPr>
          <w:rFonts w:hint="cs"/>
          <w:rtl/>
          <w:lang w:bidi="ar-EG"/>
        </w:rPr>
        <w:t>.</w:t>
      </w:r>
      <w:r w:rsidRPr="005854D2">
        <w:rPr>
          <w:rFonts w:hint="cs"/>
          <w:rtl/>
          <w:lang w:bidi="ar-EG"/>
        </w:rPr>
        <w:t xml:space="preserve"> واستمرت الحال على ذلك في القانون الفرنسي القديم</w:t>
      </w:r>
      <w:r>
        <w:rPr>
          <w:rtl/>
          <w:lang w:bidi="ar-EG"/>
        </w:rPr>
        <w:t> </w:t>
      </w:r>
      <w:r>
        <w:rPr>
          <w:rFonts w:hint="cs"/>
          <w:rtl/>
          <w:lang w:bidi="ar-EG"/>
        </w:rPr>
        <w:t>،</w:t>
      </w:r>
      <w:r w:rsidRPr="005854D2">
        <w:rPr>
          <w:rFonts w:hint="cs"/>
          <w:rtl/>
          <w:lang w:bidi="ar-EG"/>
        </w:rPr>
        <w:t xml:space="preserve"> رغماً من أن البيع أخذ يتدرج في طبيعته إلى عقد ناقل للملكية</w:t>
      </w:r>
      <w:r>
        <w:rPr>
          <w:rtl/>
          <w:lang w:bidi="ar-EG"/>
        </w:rPr>
        <w:t> </w:t>
      </w:r>
      <w:r>
        <w:rPr>
          <w:rFonts w:hint="cs"/>
          <w:rtl/>
          <w:lang w:bidi="ar-EG"/>
        </w:rPr>
        <w:t>.</w:t>
      </w:r>
      <w:r w:rsidRPr="005854D2">
        <w:rPr>
          <w:rFonts w:hint="cs"/>
          <w:rtl/>
          <w:lang w:bidi="ar-EG"/>
        </w:rPr>
        <w:t xml:space="preserve"> ثم لما قرر التقنين المدني الفرنسي</w:t>
      </w:r>
      <w:r>
        <w:rPr>
          <w:rtl/>
          <w:lang w:bidi="ar-EG"/>
        </w:rPr>
        <w:t> </w:t>
      </w:r>
      <w:r>
        <w:rPr>
          <w:rFonts w:hint="cs"/>
          <w:rtl/>
          <w:lang w:bidi="ar-EG"/>
        </w:rPr>
        <w:t>،</w:t>
      </w:r>
      <w:r w:rsidRPr="005854D2">
        <w:rPr>
          <w:rFonts w:hint="cs"/>
          <w:rtl/>
          <w:lang w:bidi="ar-EG"/>
        </w:rPr>
        <w:t xml:space="preserve"> ومن بعده التقنين المدني المصري القديم والجديد</w:t>
      </w:r>
      <w:r>
        <w:rPr>
          <w:rtl/>
          <w:lang w:bidi="ar-EG"/>
        </w:rPr>
        <w:t> </w:t>
      </w:r>
      <w:r>
        <w:rPr>
          <w:rFonts w:hint="cs"/>
          <w:rtl/>
          <w:lang w:bidi="ar-EG"/>
        </w:rPr>
        <w:t>،</w:t>
      </w:r>
      <w:r w:rsidRPr="005854D2">
        <w:rPr>
          <w:rFonts w:hint="cs"/>
          <w:rtl/>
          <w:lang w:bidi="ar-EG"/>
        </w:rPr>
        <w:t xml:space="preserve"> بعبارة حاسمة أن البيع ينقل الملكية</w:t>
      </w:r>
      <w:r>
        <w:rPr>
          <w:rtl/>
          <w:lang w:bidi="ar-EG"/>
        </w:rPr>
        <w:t> </w:t>
      </w:r>
      <w:r>
        <w:rPr>
          <w:rFonts w:hint="cs"/>
          <w:rtl/>
          <w:lang w:bidi="ar-EG"/>
        </w:rPr>
        <w:t>،</w:t>
      </w:r>
      <w:r w:rsidRPr="005854D2">
        <w:rPr>
          <w:rFonts w:hint="cs"/>
          <w:rtl/>
          <w:lang w:bidi="ar-EG"/>
        </w:rPr>
        <w:t xml:space="preserve"> أصبح للإبطال لحماية المشتري</w:t>
      </w:r>
      <w:r>
        <w:rPr>
          <w:rtl/>
          <w:lang w:bidi="ar-EG"/>
        </w:rPr>
        <w:t> </w:t>
      </w:r>
      <w:r>
        <w:rPr>
          <w:rFonts w:hint="cs"/>
          <w:rtl/>
          <w:lang w:bidi="ar-EG"/>
        </w:rPr>
        <w:t>،</w:t>
      </w:r>
      <w:r w:rsidRPr="005854D2">
        <w:rPr>
          <w:rFonts w:hint="cs"/>
          <w:rtl/>
          <w:lang w:bidi="ar-EG"/>
        </w:rPr>
        <w:t xml:space="preserve"> فيستطيع هذا</w:t>
      </w:r>
      <w:r>
        <w:rPr>
          <w:rtl/>
          <w:lang w:bidi="ar-EG"/>
        </w:rPr>
        <w:t> </w:t>
      </w:r>
      <w:r>
        <w:rPr>
          <w:rFonts w:hint="cs"/>
          <w:rtl/>
          <w:lang w:bidi="ar-EG"/>
        </w:rPr>
        <w:t>،</w:t>
      </w:r>
      <w:r w:rsidRPr="005854D2">
        <w:rPr>
          <w:rFonts w:hint="cs"/>
          <w:rtl/>
          <w:lang w:bidi="ar-EG"/>
        </w:rPr>
        <w:t xml:space="preserve"> قبل أن يتعرض له المالك الحقيقي</w:t>
      </w:r>
      <w:r>
        <w:rPr>
          <w:rtl/>
          <w:lang w:bidi="ar-EG"/>
        </w:rPr>
        <w:t> </w:t>
      </w:r>
      <w:r>
        <w:rPr>
          <w:rFonts w:hint="cs"/>
          <w:rtl/>
          <w:lang w:bidi="ar-EG"/>
        </w:rPr>
        <w:t>،</w:t>
      </w:r>
      <w:r w:rsidRPr="005854D2">
        <w:rPr>
          <w:rFonts w:hint="cs"/>
          <w:rtl/>
          <w:lang w:bidi="ar-EG"/>
        </w:rPr>
        <w:t xml:space="preserve"> أن يبادئ البائع بطلب إبطال البيع</w:t>
      </w:r>
      <w:r>
        <w:rPr>
          <w:rtl/>
          <w:lang w:bidi="ar-EG"/>
        </w:rPr>
        <w:t> </w:t>
      </w:r>
      <w:r>
        <w:rPr>
          <w:rFonts w:hint="cs"/>
          <w:rtl/>
          <w:lang w:bidi="ar-EG"/>
        </w:rPr>
        <w:t>،</w:t>
      </w:r>
      <w:r w:rsidRPr="005854D2">
        <w:rPr>
          <w:rFonts w:hint="cs"/>
          <w:rtl/>
          <w:lang w:bidi="ar-EG"/>
        </w:rPr>
        <w:t xml:space="preserve"> فلا يبقى مكتوف اليدين ينتظر تعرض المالك الحقيقي حتى يتمكن من تصحيح موقفه </w:t>
      </w:r>
      <w:r w:rsidRPr="005854D2">
        <w:rPr>
          <w:rFonts w:hint="cs"/>
          <w:vertAlign w:val="superscript"/>
          <w:rtl/>
          <w:lang w:bidi="ar-EG"/>
        </w:rPr>
        <w:t xml:space="preserve">( </w:t>
      </w:r>
      <w:r w:rsidRPr="005854D2">
        <w:rPr>
          <w:rStyle w:val="a7"/>
          <w:rtl/>
        </w:rPr>
        <w:footnoteReference w:id="51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فالعلة إذن في كون بيع ملك الغير قابلاً للإبطال هي منافاة هذا العقد لطبيعة </w:t>
      </w:r>
      <w:r w:rsidRPr="008E4DB6">
        <w:rPr>
          <w:rFonts w:hint="cs"/>
          <w:color w:val="FF0000"/>
          <w:rtl/>
          <w:lang w:bidi="ar-EG"/>
        </w:rPr>
        <w:t>$ 283 $</w:t>
      </w:r>
      <w:r w:rsidRPr="005854D2">
        <w:rPr>
          <w:rFonts w:hint="cs"/>
          <w:rtl/>
          <w:lang w:bidi="ar-EG"/>
        </w:rPr>
        <w:t xml:space="preserve"> البيع</w:t>
      </w:r>
      <w:r>
        <w:rPr>
          <w:rtl/>
          <w:lang w:bidi="ar-EG"/>
        </w:rPr>
        <w:t> </w:t>
      </w:r>
      <w:r>
        <w:rPr>
          <w:rFonts w:hint="cs"/>
          <w:rtl/>
          <w:lang w:bidi="ar-EG"/>
        </w:rPr>
        <w:t>.</w:t>
      </w:r>
      <w:r w:rsidRPr="005854D2">
        <w:rPr>
          <w:rFonts w:hint="cs"/>
          <w:rtl/>
          <w:lang w:bidi="ar-EG"/>
        </w:rPr>
        <w:t xml:space="preserve"> ولكن العلة وحدها لا تكفي</w:t>
      </w:r>
      <w:r>
        <w:rPr>
          <w:rtl/>
          <w:lang w:bidi="ar-EG"/>
        </w:rPr>
        <w:t> </w:t>
      </w:r>
      <w:r>
        <w:rPr>
          <w:rFonts w:hint="cs"/>
          <w:rtl/>
          <w:lang w:bidi="ar-EG"/>
        </w:rPr>
        <w:t>.</w:t>
      </w:r>
      <w:r w:rsidRPr="005854D2">
        <w:rPr>
          <w:rFonts w:hint="cs"/>
          <w:rtl/>
          <w:lang w:bidi="ar-EG"/>
        </w:rPr>
        <w:t xml:space="preserve"> فمنافاة بيع ملك الغير لطبيعة البيع قد تكون علة معقولة للبطلان</w:t>
      </w:r>
      <w:r>
        <w:rPr>
          <w:rtl/>
          <w:lang w:bidi="ar-EG"/>
        </w:rPr>
        <w:t> </w:t>
      </w:r>
      <w:r>
        <w:rPr>
          <w:rFonts w:hint="cs"/>
          <w:rtl/>
          <w:lang w:bidi="ar-EG"/>
        </w:rPr>
        <w:t>،</w:t>
      </w:r>
      <w:r w:rsidRPr="005854D2">
        <w:rPr>
          <w:rFonts w:hint="cs"/>
          <w:rtl/>
          <w:lang w:bidi="ar-EG"/>
        </w:rPr>
        <w:t xml:space="preserve"> ولكن ليس في القواعد العامة ما يجعل منها سبباً لإبطال العقد</w:t>
      </w:r>
      <w:r>
        <w:rPr>
          <w:rtl/>
          <w:lang w:bidi="ar-EG"/>
        </w:rPr>
        <w:t> </w:t>
      </w:r>
      <w:r>
        <w:rPr>
          <w:rFonts w:hint="cs"/>
          <w:rtl/>
          <w:lang w:bidi="ar-EG"/>
        </w:rPr>
        <w:t>.</w:t>
      </w:r>
      <w:r w:rsidRPr="005854D2">
        <w:rPr>
          <w:rFonts w:hint="cs"/>
          <w:rtl/>
          <w:lang w:bidi="ar-EG"/>
        </w:rPr>
        <w:t xml:space="preserve"> فسبب إبطال العقد</w:t>
      </w:r>
      <w:r>
        <w:rPr>
          <w:rtl/>
          <w:lang w:bidi="ar-EG"/>
        </w:rPr>
        <w:t> </w:t>
      </w:r>
      <w:r>
        <w:rPr>
          <w:rFonts w:hint="cs"/>
          <w:rtl/>
          <w:lang w:bidi="ar-EG"/>
        </w:rPr>
        <w:t>،</w:t>
      </w:r>
      <w:r w:rsidRPr="005854D2">
        <w:rPr>
          <w:rFonts w:hint="cs"/>
          <w:rtl/>
          <w:lang w:bidi="ar-EG"/>
        </w:rPr>
        <w:t xml:space="preserve"> </w:t>
      </w:r>
      <w:r w:rsidRPr="005854D2">
        <w:rPr>
          <w:rFonts w:hint="cs"/>
          <w:rtl/>
          <w:lang w:bidi="ar-EG"/>
        </w:rPr>
        <w:lastRenderedPageBreak/>
        <w:t>وفقاً للقواعد العامة</w:t>
      </w:r>
      <w:r>
        <w:rPr>
          <w:rtl/>
          <w:lang w:bidi="ar-EG"/>
        </w:rPr>
        <w:t> </w:t>
      </w:r>
      <w:r>
        <w:rPr>
          <w:rFonts w:hint="cs"/>
          <w:rtl/>
          <w:lang w:bidi="ar-EG"/>
        </w:rPr>
        <w:t>،</w:t>
      </w:r>
      <w:r w:rsidRPr="005854D2">
        <w:rPr>
          <w:rFonts w:hint="cs"/>
          <w:rtl/>
          <w:lang w:bidi="ar-EG"/>
        </w:rPr>
        <w:t xml:space="preserve"> ليس إلا نقص الأهلية أو عيباً من عيوب الرضاء</w:t>
      </w:r>
      <w:r>
        <w:rPr>
          <w:rtl/>
          <w:lang w:bidi="ar-EG"/>
        </w:rPr>
        <w:t> </w:t>
      </w:r>
      <w:r>
        <w:rPr>
          <w:rFonts w:hint="cs"/>
          <w:rtl/>
          <w:lang w:bidi="ar-EG"/>
        </w:rPr>
        <w:t>.</w:t>
      </w:r>
      <w:r w:rsidRPr="005854D2">
        <w:rPr>
          <w:rFonts w:hint="cs"/>
          <w:rtl/>
          <w:lang w:bidi="ar-EG"/>
        </w:rPr>
        <w:t xml:space="preserve"> لذلك كان لا بد من نص خاص ينشئ بطلان بعي ملك الغير</w:t>
      </w:r>
      <w:r>
        <w:rPr>
          <w:rtl/>
          <w:lang w:bidi="ar-EG"/>
        </w:rPr>
        <w:t> </w:t>
      </w:r>
      <w:r>
        <w:rPr>
          <w:rFonts w:hint="cs"/>
          <w:rtl/>
          <w:lang w:bidi="ar-EG"/>
        </w:rPr>
        <w:t>،</w:t>
      </w:r>
      <w:r w:rsidRPr="005854D2">
        <w:rPr>
          <w:rFonts w:hint="cs"/>
          <w:rtl/>
          <w:lang w:bidi="ar-EG"/>
        </w:rPr>
        <w:t xml:space="preserve"> ويستند إلى العلة المعقولة التي قدمناها</w:t>
      </w:r>
      <w:r>
        <w:rPr>
          <w:rtl/>
          <w:lang w:bidi="ar-EG"/>
        </w:rPr>
        <w:t> </w:t>
      </w:r>
      <w:r>
        <w:rPr>
          <w:rFonts w:hint="cs"/>
          <w:rtl/>
          <w:lang w:bidi="ar-EG"/>
        </w:rPr>
        <w:t>،</w:t>
      </w:r>
      <w:r w:rsidRPr="005854D2">
        <w:rPr>
          <w:rFonts w:hint="cs"/>
          <w:rtl/>
          <w:lang w:bidi="ar-EG"/>
        </w:rPr>
        <w:t xml:space="preserve"> وقد وجد هذا النص</w:t>
      </w:r>
      <w:r>
        <w:rPr>
          <w:rtl/>
          <w:lang w:bidi="ar-EG"/>
        </w:rPr>
        <w:t> </w:t>
      </w:r>
      <w:r>
        <w:rPr>
          <w:rFonts w:hint="cs"/>
          <w:rtl/>
          <w:lang w:bidi="ar-EG"/>
        </w:rPr>
        <w:t>.</w:t>
      </w:r>
      <w:r w:rsidRPr="005854D2">
        <w:rPr>
          <w:rFonts w:hint="cs"/>
          <w:rtl/>
          <w:lang w:bidi="ar-EG"/>
        </w:rPr>
        <w:t xml:space="preserve"> فهو نص منشئ للبطلان لا كاشف عنه </w:t>
      </w:r>
      <w:r w:rsidRPr="005854D2">
        <w:rPr>
          <w:rFonts w:hint="cs"/>
          <w:vertAlign w:val="superscript"/>
          <w:rtl/>
          <w:lang w:bidi="ar-EG"/>
        </w:rPr>
        <w:t xml:space="preserve">( </w:t>
      </w:r>
      <w:r w:rsidRPr="005854D2">
        <w:rPr>
          <w:rStyle w:val="a7"/>
          <w:rtl/>
        </w:rPr>
        <w:footnoteReference w:id="51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ولو لم يوجد لما أمكن القول بأن بيع ملك الغير قابل للإبطال</w:t>
      </w:r>
      <w:r>
        <w:rPr>
          <w:rtl/>
          <w:lang w:bidi="ar-EG"/>
        </w:rPr>
        <w:t> </w:t>
      </w:r>
      <w:r>
        <w:rPr>
          <w:rFonts w:hint="cs"/>
          <w:rtl/>
          <w:lang w:bidi="ar-EG"/>
        </w:rPr>
        <w:t>،</w:t>
      </w:r>
      <w:r w:rsidRPr="005854D2">
        <w:rPr>
          <w:rFonts w:hint="cs"/>
          <w:rtl/>
          <w:lang w:bidi="ar-EG"/>
        </w:rPr>
        <w:t xml:space="preserve"> بل لوجب القول بأنه صحيح ولكنه قابل للفسخ لعدم استطاعة البائع تنفيذه التزامه بنقل الملكية </w:t>
      </w:r>
      <w:r w:rsidRPr="005854D2">
        <w:rPr>
          <w:rFonts w:hint="cs"/>
          <w:vertAlign w:val="superscript"/>
          <w:rtl/>
          <w:lang w:bidi="ar-EG"/>
        </w:rPr>
        <w:t xml:space="preserve">( </w:t>
      </w:r>
      <w:r w:rsidRPr="005854D2">
        <w:rPr>
          <w:rStyle w:val="a7"/>
          <w:rtl/>
        </w:rPr>
        <w:footnoteReference w:id="51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وأكثر الفقهاء يفترضون أن النص ليس إلا تطبيقاً للقواعد العامة</w:t>
      </w:r>
      <w:r>
        <w:rPr>
          <w:rtl/>
          <w:lang w:bidi="ar-EG"/>
        </w:rPr>
        <w:t> </w:t>
      </w:r>
      <w:r>
        <w:rPr>
          <w:rFonts w:hint="cs"/>
          <w:rtl/>
          <w:lang w:bidi="ar-EG"/>
        </w:rPr>
        <w:t>،</w:t>
      </w:r>
      <w:r w:rsidRPr="005854D2">
        <w:rPr>
          <w:rFonts w:hint="cs"/>
          <w:rtl/>
          <w:lang w:bidi="ar-EG"/>
        </w:rPr>
        <w:t xml:space="preserve"> ثم يبحثون في نطاق هذه القواعد عن سبب البطلان</w:t>
      </w:r>
      <w:r>
        <w:rPr>
          <w:rtl/>
          <w:lang w:bidi="ar-EG"/>
        </w:rPr>
        <w:t> </w:t>
      </w:r>
      <w:r>
        <w:rPr>
          <w:rFonts w:hint="cs"/>
          <w:rtl/>
          <w:lang w:bidi="ar-EG"/>
        </w:rPr>
        <w:t>،</w:t>
      </w:r>
      <w:r w:rsidRPr="005854D2">
        <w:rPr>
          <w:rFonts w:hint="cs"/>
          <w:rtl/>
          <w:lang w:bidi="ar-EG"/>
        </w:rPr>
        <w:t xml:space="preserve"> فيحتدم الخلاف ينهم ويتضاربون</w:t>
      </w:r>
      <w:r>
        <w:rPr>
          <w:rtl/>
          <w:lang w:bidi="ar-EG"/>
        </w:rPr>
        <w:t> </w:t>
      </w:r>
      <w:r>
        <w:rPr>
          <w:rFonts w:hint="cs"/>
          <w:rtl/>
          <w:lang w:bidi="ar-EG"/>
        </w:rPr>
        <w:t>.</w:t>
      </w:r>
      <w:r w:rsidRPr="005854D2">
        <w:rPr>
          <w:rFonts w:hint="cs"/>
          <w:rtl/>
          <w:lang w:bidi="ar-EG"/>
        </w:rPr>
        <w:t xml:space="preserve"> والواقع من الأمر أن البطلان هنا خاص بالبيع</w:t>
      </w:r>
      <w:r>
        <w:rPr>
          <w:rtl/>
          <w:lang w:bidi="ar-EG"/>
        </w:rPr>
        <w:t> </w:t>
      </w:r>
      <w:r>
        <w:rPr>
          <w:rFonts w:hint="cs"/>
          <w:rtl/>
          <w:lang w:bidi="ar-EG"/>
        </w:rPr>
        <w:t>،</w:t>
      </w:r>
      <w:r w:rsidRPr="005854D2">
        <w:rPr>
          <w:rFonts w:hint="cs"/>
          <w:rtl/>
          <w:lang w:bidi="ar-EG"/>
        </w:rPr>
        <w:t xml:space="preserve"> أنشأه نص تشريعي خاص</w:t>
      </w:r>
      <w:r>
        <w:rPr>
          <w:rtl/>
          <w:lang w:bidi="ar-EG"/>
        </w:rPr>
        <w:t> </w:t>
      </w:r>
      <w:r>
        <w:rPr>
          <w:rFonts w:hint="cs"/>
          <w:rtl/>
          <w:lang w:bidi="ar-EG"/>
        </w:rPr>
        <w:t>،</w:t>
      </w:r>
      <w:r w:rsidRPr="005854D2">
        <w:rPr>
          <w:rFonts w:hint="cs"/>
          <w:rtl/>
          <w:lang w:bidi="ar-EG"/>
        </w:rPr>
        <w:t xml:space="preserve"> لعلة معقولة هي منافاة بيع ملك الغير لطبيعة البيع</w:t>
      </w:r>
      <w:r>
        <w:rPr>
          <w:rtl/>
          <w:lang w:bidi="ar-EG"/>
        </w:rPr>
        <w:t> </w:t>
      </w:r>
      <w:r>
        <w:rPr>
          <w:rFonts w:hint="cs"/>
          <w:rtl/>
          <w:lang w:bidi="ar-EG"/>
        </w:rPr>
        <w:t>.</w:t>
      </w:r>
      <w:r w:rsidRPr="005854D2">
        <w:rPr>
          <w:rFonts w:hint="cs"/>
          <w:rtl/>
          <w:lang w:bidi="ar-EG"/>
        </w:rPr>
        <w:t xml:space="preserve"> ومن ثم كانت قواعد هذا البطلان تختلف في بعض النواحي عن القواعد العامة في البطلان</w:t>
      </w:r>
      <w:r>
        <w:rPr>
          <w:rtl/>
          <w:lang w:bidi="ar-EG"/>
        </w:rPr>
        <w:t> </w:t>
      </w:r>
      <w:r>
        <w:rPr>
          <w:rFonts w:hint="cs"/>
          <w:rtl/>
          <w:lang w:bidi="ar-EG"/>
        </w:rPr>
        <w:t>.</w:t>
      </w:r>
      <w:r w:rsidRPr="005854D2">
        <w:rPr>
          <w:rFonts w:hint="cs"/>
          <w:rtl/>
          <w:lang w:bidi="ar-EG"/>
        </w:rPr>
        <w:t xml:space="preserve"> من ذلك أن بيع ملك الغير يجيزه المالك الحقيقي</w:t>
      </w:r>
      <w:r>
        <w:rPr>
          <w:rtl/>
          <w:lang w:bidi="ar-EG"/>
        </w:rPr>
        <w:t> </w:t>
      </w:r>
      <w:r>
        <w:rPr>
          <w:rFonts w:hint="cs"/>
          <w:rtl/>
          <w:lang w:bidi="ar-EG"/>
        </w:rPr>
        <w:t>،</w:t>
      </w:r>
      <w:r w:rsidRPr="005854D2">
        <w:rPr>
          <w:rFonts w:hint="cs"/>
          <w:rtl/>
          <w:lang w:bidi="ar-EG"/>
        </w:rPr>
        <w:t xml:space="preserve"> وينقلب صحيحاً إذا أصبح البائع مالكاً للمبيع</w:t>
      </w:r>
      <w:r>
        <w:rPr>
          <w:rtl/>
          <w:lang w:bidi="ar-EG"/>
        </w:rPr>
        <w:t> </w:t>
      </w:r>
      <w:r>
        <w:rPr>
          <w:rFonts w:hint="cs"/>
          <w:rtl/>
          <w:lang w:bidi="ar-EG"/>
        </w:rPr>
        <w:t>،</w:t>
      </w:r>
      <w:r w:rsidRPr="005854D2">
        <w:rPr>
          <w:rFonts w:hint="cs"/>
          <w:rtl/>
          <w:lang w:bidi="ar-EG"/>
        </w:rPr>
        <w:t xml:space="preserve"> مع أن العقد القابل للإبطال لا ينقلب صحيحاً إلا إذا أجازه العاقد الذي تقرر البطلان لمصلحته وهو هنا المشتري </w:t>
      </w:r>
      <w:r w:rsidRPr="005854D2">
        <w:rPr>
          <w:rFonts w:hint="cs"/>
          <w:vertAlign w:val="superscript"/>
          <w:rtl/>
          <w:lang w:bidi="ar-EG"/>
        </w:rPr>
        <w:t xml:space="preserve">( </w:t>
      </w:r>
      <w:r w:rsidRPr="005854D2">
        <w:rPr>
          <w:rStyle w:val="a7"/>
          <w:rtl/>
        </w:rPr>
        <w:footnoteReference w:id="51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فلا بد إذن من القول </w:t>
      </w:r>
      <w:r w:rsidRPr="008E4DB6">
        <w:rPr>
          <w:rFonts w:hint="cs"/>
          <w:color w:val="FF0000"/>
          <w:rtl/>
          <w:lang w:bidi="ar-EG"/>
        </w:rPr>
        <w:t>$ 284 $</w:t>
      </w:r>
      <w:r w:rsidRPr="005854D2">
        <w:rPr>
          <w:rFonts w:hint="cs"/>
          <w:rtl/>
          <w:lang w:bidi="ar-EG"/>
        </w:rPr>
        <w:t xml:space="preserve"> بأن بطلان بيع ملك الغير بطلان خاص بعقد البيع لا يستمد من القواعد العامة</w:t>
      </w:r>
      <w:r>
        <w:rPr>
          <w:rtl/>
          <w:lang w:bidi="ar-EG"/>
        </w:rPr>
        <w:t> </w:t>
      </w:r>
      <w:r>
        <w:rPr>
          <w:rFonts w:hint="cs"/>
          <w:rtl/>
          <w:lang w:bidi="ar-EG"/>
        </w:rPr>
        <w:t>،</w:t>
      </w:r>
      <w:r w:rsidRPr="005854D2">
        <w:rPr>
          <w:rFonts w:hint="cs"/>
          <w:rtl/>
          <w:lang w:bidi="ar-EG"/>
        </w:rPr>
        <w:t xml:space="preserve"> وقد أنشأه نص تشريعي صريح واستند في إنشائه إلى علة معقولة </w:t>
      </w:r>
      <w:r w:rsidRPr="005854D2">
        <w:rPr>
          <w:rFonts w:hint="cs"/>
          <w:vertAlign w:val="superscript"/>
          <w:rtl/>
          <w:lang w:bidi="ar-EG"/>
        </w:rPr>
        <w:t xml:space="preserve">( </w:t>
      </w:r>
      <w:r w:rsidRPr="005854D2">
        <w:rPr>
          <w:rStyle w:val="a7"/>
          <w:rtl/>
        </w:rPr>
        <w:footnoteReference w:id="51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lastRenderedPageBreak/>
        <w:t xml:space="preserve"> </w:t>
      </w:r>
      <w:r w:rsidRPr="008E4DB6">
        <w:rPr>
          <w:rFonts w:hint="cs"/>
          <w:color w:val="FF0000"/>
          <w:rtl/>
          <w:lang w:bidi="ar-EG"/>
        </w:rPr>
        <w:t xml:space="preserve">$ 285 $ </w:t>
      </w:r>
    </w:p>
    <w:p w:rsidR="000E7CFA" w:rsidRPr="005854D2" w:rsidRDefault="000E7CFA" w:rsidP="000E7CFA">
      <w:pPr>
        <w:ind w:firstLine="567"/>
        <w:rPr>
          <w:rFonts w:hint="cs"/>
          <w:rtl/>
          <w:lang w:bidi="ar-EG"/>
        </w:rPr>
      </w:pPr>
      <w:r w:rsidRPr="005854D2">
        <w:rPr>
          <w:rFonts w:hint="cs"/>
          <w:rtl/>
          <w:lang w:bidi="ar-EG"/>
        </w:rPr>
        <w:t xml:space="preserve">159 </w:t>
      </w:r>
      <w:r w:rsidRPr="005854D2">
        <w:rPr>
          <w:rtl/>
          <w:lang w:bidi="ar-EG"/>
        </w:rPr>
        <w:t>–</w:t>
      </w:r>
      <w:r w:rsidRPr="005854D2">
        <w:rPr>
          <w:rFonts w:hint="cs"/>
          <w:rtl/>
          <w:lang w:bidi="ar-EG"/>
        </w:rPr>
        <w:t xml:space="preserve"> بيع عقار الغير قابل للإبطال بعد التسجيل وقبله : ويلاحظ </w:t>
      </w:r>
      <w:r w:rsidRPr="008E4DB6">
        <w:rPr>
          <w:rFonts w:hint="cs"/>
          <w:color w:val="FF0000"/>
          <w:rtl/>
          <w:lang w:bidi="ar-EG"/>
        </w:rPr>
        <w:t>$ 286 $</w:t>
      </w:r>
      <w:r w:rsidRPr="005854D2">
        <w:rPr>
          <w:rFonts w:hint="cs"/>
          <w:rtl/>
          <w:lang w:bidi="ar-EG"/>
        </w:rPr>
        <w:t xml:space="preserve"> أن بيع العقار لا يزال من طبيعته نقل الملكية</w:t>
      </w:r>
      <w:r>
        <w:rPr>
          <w:rtl/>
          <w:lang w:bidi="ar-EG"/>
        </w:rPr>
        <w:t> </w:t>
      </w:r>
      <w:r>
        <w:rPr>
          <w:rFonts w:hint="cs"/>
          <w:rtl/>
          <w:lang w:bidi="ar-EG"/>
        </w:rPr>
        <w:t>،</w:t>
      </w:r>
      <w:r w:rsidRPr="005854D2">
        <w:rPr>
          <w:rFonts w:hint="cs"/>
          <w:rtl/>
          <w:lang w:bidi="ar-EG"/>
        </w:rPr>
        <w:t xml:space="preserve"> سواء سجل أو لم يسجل</w:t>
      </w:r>
      <w:r>
        <w:rPr>
          <w:rtl/>
          <w:lang w:bidi="ar-EG"/>
        </w:rPr>
        <w:t> </w:t>
      </w:r>
      <w:r>
        <w:rPr>
          <w:rFonts w:hint="cs"/>
          <w:rtl/>
          <w:lang w:bidi="ar-EG"/>
        </w:rPr>
        <w:t>.</w:t>
      </w:r>
      <w:r w:rsidRPr="005854D2">
        <w:rPr>
          <w:rFonts w:hint="cs"/>
          <w:rtl/>
          <w:lang w:bidi="ar-EG"/>
        </w:rPr>
        <w:t xml:space="preserve"> فلم يغير قانون التسجيل</w:t>
      </w:r>
      <w:r>
        <w:rPr>
          <w:rtl/>
          <w:lang w:bidi="ar-EG"/>
        </w:rPr>
        <w:t> </w:t>
      </w:r>
      <w:r>
        <w:rPr>
          <w:rFonts w:hint="cs"/>
          <w:rtl/>
          <w:lang w:bidi="ar-EG"/>
        </w:rPr>
        <w:t>،</w:t>
      </w:r>
      <w:r w:rsidRPr="005854D2">
        <w:rPr>
          <w:rFonts w:hint="cs"/>
          <w:rtl/>
          <w:lang w:bidi="ar-EG"/>
        </w:rPr>
        <w:t xml:space="preserve"> ولا قانون الشهر بعده</w:t>
      </w:r>
      <w:r>
        <w:rPr>
          <w:rtl/>
          <w:lang w:bidi="ar-EG"/>
        </w:rPr>
        <w:t> </w:t>
      </w:r>
      <w:r>
        <w:rPr>
          <w:rFonts w:hint="cs"/>
          <w:rtl/>
          <w:lang w:bidi="ar-EG"/>
        </w:rPr>
        <w:t>،</w:t>
      </w:r>
      <w:r w:rsidRPr="005854D2">
        <w:rPr>
          <w:rFonts w:hint="cs"/>
          <w:rtl/>
          <w:lang w:bidi="ar-EG"/>
        </w:rPr>
        <w:t xml:space="preserve"> من طبيعة عقد البيع</w:t>
      </w:r>
      <w:r>
        <w:rPr>
          <w:rtl/>
          <w:lang w:bidi="ar-EG"/>
        </w:rPr>
        <w:t> </w:t>
      </w:r>
      <w:r>
        <w:rPr>
          <w:rFonts w:hint="cs"/>
          <w:rtl/>
          <w:lang w:bidi="ar-EG"/>
        </w:rPr>
        <w:t>.</w:t>
      </w:r>
      <w:r w:rsidRPr="005854D2">
        <w:rPr>
          <w:rFonts w:hint="cs"/>
          <w:rtl/>
          <w:lang w:bidi="ar-EG"/>
        </w:rPr>
        <w:t xml:space="preserve"> ونصوص هذين القانونين صريحة في هذا المعنى</w:t>
      </w:r>
      <w:r>
        <w:rPr>
          <w:rtl/>
          <w:lang w:bidi="ar-EG"/>
        </w:rPr>
        <w:t> </w:t>
      </w:r>
      <w:r>
        <w:rPr>
          <w:rFonts w:hint="cs"/>
          <w:rtl/>
          <w:lang w:bidi="ar-EG"/>
        </w:rPr>
        <w:t>.</w:t>
      </w:r>
      <w:r w:rsidRPr="005854D2">
        <w:rPr>
          <w:rFonts w:hint="cs"/>
          <w:rtl/>
          <w:lang w:bidi="ar-EG"/>
        </w:rPr>
        <w:t xml:space="preserve"> فتنص المادة الأولى من قانون التسجيل على أن </w:t>
      </w:r>
      <w:r w:rsidRPr="005854D2">
        <w:rPr>
          <w:rtl/>
          <w:lang w:bidi="ar-EG"/>
        </w:rPr>
        <w:t>"</w:t>
      </w:r>
      <w:r w:rsidRPr="005854D2">
        <w:rPr>
          <w:rFonts w:hint="cs"/>
          <w:rtl/>
          <w:lang w:bidi="ar-EG"/>
        </w:rPr>
        <w:t xml:space="preserve"> جميع العقود الصادرة بين الأحياء بعوض أو بغير عوض التي من شأنها إنشاء ملكية</w:t>
      </w:r>
      <w:r>
        <w:rPr>
          <w:rtl/>
          <w:lang w:bidi="ar-EG"/>
        </w:rPr>
        <w:t> </w:t>
      </w:r>
      <w:r>
        <w:rPr>
          <w:rFonts w:hint="cs"/>
          <w:rtl/>
          <w:lang w:bidi="ar-EG"/>
        </w:rPr>
        <w:t>.</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يجب شهرها بواسطة تسجيلها </w:t>
      </w:r>
      <w:r w:rsidRPr="005854D2">
        <w:rPr>
          <w:rtl/>
          <w:lang w:bidi="ar-EG"/>
        </w:rPr>
        <w:t>"</w:t>
      </w:r>
      <w:r>
        <w:rPr>
          <w:rtl/>
          <w:lang w:bidi="ar-EG"/>
        </w:rPr>
        <w:t> </w:t>
      </w:r>
      <w:r>
        <w:rPr>
          <w:rFonts w:hint="cs"/>
          <w:rtl/>
          <w:lang w:bidi="ar-EG"/>
        </w:rPr>
        <w:t>.</w:t>
      </w:r>
      <w:r w:rsidRPr="005854D2">
        <w:rPr>
          <w:rFonts w:hint="cs"/>
          <w:rtl/>
          <w:lang w:bidi="ar-EG"/>
        </w:rPr>
        <w:t xml:space="preserve"> وتنص المادة التاسعة من قانون الشهر على أن </w:t>
      </w:r>
      <w:r w:rsidRPr="005854D2">
        <w:rPr>
          <w:rtl/>
          <w:lang w:bidi="ar-EG"/>
        </w:rPr>
        <w:t>"</w:t>
      </w:r>
      <w:r w:rsidRPr="005854D2">
        <w:rPr>
          <w:rFonts w:hint="cs"/>
          <w:rtl/>
          <w:lang w:bidi="ar-EG"/>
        </w:rPr>
        <w:t xml:space="preserve"> جميع التصرفات التي من شأنها إنشاء حق من الحقوق العينية العقارية الأصلية</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يجب شهرها بطريق التسجيل </w:t>
      </w:r>
      <w:r w:rsidRPr="005854D2">
        <w:rPr>
          <w:rtl/>
          <w:lang w:bidi="ar-EG"/>
        </w:rPr>
        <w:t>"</w:t>
      </w:r>
      <w:r>
        <w:rPr>
          <w:rtl/>
          <w:lang w:bidi="ar-EG"/>
        </w:rPr>
        <w:t> </w:t>
      </w:r>
      <w:r>
        <w:rPr>
          <w:rFonts w:hint="cs"/>
          <w:rtl/>
          <w:lang w:bidi="ar-EG"/>
        </w:rPr>
        <w:t>.</w:t>
      </w:r>
      <w:r w:rsidRPr="005854D2">
        <w:rPr>
          <w:rFonts w:hint="cs"/>
          <w:rtl/>
          <w:lang w:bidi="ar-EG"/>
        </w:rPr>
        <w:t xml:space="preserve"> فبيع العقار قبل أن يسجل لا يزال من شأنه </w:t>
      </w:r>
      <w:r w:rsidRPr="005854D2">
        <w:rPr>
          <w:rtl/>
          <w:lang w:bidi="ar-EG"/>
        </w:rPr>
        <w:t>–</w:t>
      </w:r>
      <w:r w:rsidRPr="005854D2">
        <w:rPr>
          <w:rFonts w:hint="cs"/>
          <w:rtl/>
          <w:lang w:bidi="ar-EG"/>
        </w:rPr>
        <w:t xml:space="preserve"> أو من طبيعته </w:t>
      </w:r>
      <w:r w:rsidRPr="005854D2">
        <w:rPr>
          <w:rtl/>
          <w:lang w:bidi="ar-EG"/>
        </w:rPr>
        <w:t>–</w:t>
      </w:r>
      <w:r w:rsidRPr="005854D2">
        <w:rPr>
          <w:rFonts w:hint="cs"/>
          <w:rtl/>
          <w:lang w:bidi="ar-EG"/>
        </w:rPr>
        <w:t xml:space="preserve"> نقل الملكية</w:t>
      </w:r>
      <w:r>
        <w:rPr>
          <w:rtl/>
          <w:lang w:bidi="ar-EG"/>
        </w:rPr>
        <w:t> </w:t>
      </w:r>
      <w:r>
        <w:rPr>
          <w:rFonts w:hint="cs"/>
          <w:rtl/>
          <w:lang w:bidi="ar-EG"/>
        </w:rPr>
        <w:t>،</w:t>
      </w:r>
      <w:r w:rsidRPr="005854D2">
        <w:rPr>
          <w:rFonts w:hint="cs"/>
          <w:rtl/>
          <w:lang w:bidi="ar-EG"/>
        </w:rPr>
        <w:t xml:space="preserve"> إذ ينشئ التزاماً بنقلها في جانب البائع</w:t>
      </w:r>
      <w:r>
        <w:rPr>
          <w:rtl/>
          <w:lang w:bidi="ar-EG"/>
        </w:rPr>
        <w:t> </w:t>
      </w:r>
      <w:r>
        <w:rPr>
          <w:rFonts w:hint="cs"/>
          <w:rtl/>
          <w:lang w:bidi="ar-EG"/>
        </w:rPr>
        <w:t>.</w:t>
      </w:r>
      <w:r w:rsidRPr="005854D2">
        <w:rPr>
          <w:rFonts w:hint="cs"/>
          <w:rtl/>
          <w:lang w:bidi="ar-EG"/>
        </w:rPr>
        <w:t xml:space="preserve"> فبيع عقار الغير إذن لا يزال منافياً لطبيعة عقد البيع</w:t>
      </w:r>
      <w:r>
        <w:rPr>
          <w:rtl/>
          <w:lang w:bidi="ar-EG"/>
        </w:rPr>
        <w:t> </w:t>
      </w:r>
      <w:r>
        <w:rPr>
          <w:rFonts w:hint="cs"/>
          <w:rtl/>
          <w:lang w:bidi="ar-EG"/>
        </w:rPr>
        <w:t>،</w:t>
      </w:r>
      <w:r w:rsidRPr="005854D2">
        <w:rPr>
          <w:rFonts w:hint="cs"/>
          <w:rtl/>
          <w:lang w:bidi="ar-EG"/>
        </w:rPr>
        <w:t xml:space="preserve"> ومن ثم فعلة البطلان في البيع غير المسجل موجودة</w:t>
      </w:r>
      <w:r>
        <w:rPr>
          <w:rtl/>
          <w:lang w:bidi="ar-EG"/>
        </w:rPr>
        <w:t> </w:t>
      </w:r>
      <w:r>
        <w:rPr>
          <w:rFonts w:hint="cs"/>
          <w:rtl/>
          <w:lang w:bidi="ar-EG"/>
        </w:rPr>
        <w:t>،</w:t>
      </w:r>
      <w:r w:rsidRPr="005854D2">
        <w:rPr>
          <w:rFonts w:hint="cs"/>
          <w:rtl/>
          <w:lang w:bidi="ar-EG"/>
        </w:rPr>
        <w:t xml:space="preserve"> والنص على البطلان عام شامل لا يميز بين البيع المسجل والبيع غير المسجل</w:t>
      </w:r>
      <w:r>
        <w:rPr>
          <w:rtl/>
          <w:lang w:bidi="ar-EG"/>
        </w:rPr>
        <w:t> </w:t>
      </w:r>
      <w:r>
        <w:rPr>
          <w:rFonts w:hint="cs"/>
          <w:rtl/>
          <w:lang w:bidi="ar-EG"/>
        </w:rPr>
        <w:t>.</w:t>
      </w:r>
      <w:r w:rsidRPr="005854D2">
        <w:rPr>
          <w:rFonts w:hint="cs"/>
          <w:rtl/>
          <w:lang w:bidi="ar-EG"/>
        </w:rPr>
        <w:t xml:space="preserve"> بل </w:t>
      </w:r>
      <w:r w:rsidRPr="005854D2">
        <w:rPr>
          <w:rFonts w:hint="cs"/>
          <w:rtl/>
          <w:lang w:bidi="ar-EG"/>
        </w:rPr>
        <w:lastRenderedPageBreak/>
        <w:t>إن التقنين المدني الجديد جاء حاسماً في هذا الصدد</w:t>
      </w:r>
      <w:r>
        <w:rPr>
          <w:rtl/>
          <w:lang w:bidi="ar-EG"/>
        </w:rPr>
        <w:t> </w:t>
      </w:r>
      <w:r>
        <w:rPr>
          <w:rFonts w:hint="cs"/>
          <w:rtl/>
          <w:lang w:bidi="ar-EG"/>
        </w:rPr>
        <w:t>،</w:t>
      </w:r>
      <w:r w:rsidRPr="005854D2">
        <w:rPr>
          <w:rFonts w:hint="cs"/>
          <w:rtl/>
          <w:lang w:bidi="ar-EG"/>
        </w:rPr>
        <w:t xml:space="preserve"> فنص صراحة على جواز أن يطلب المشتري إبطال بيع عقار الغير ولو لم يسجل البيع</w:t>
      </w:r>
      <w:r>
        <w:rPr>
          <w:rtl/>
          <w:lang w:bidi="ar-EG"/>
        </w:rPr>
        <w:t> </w:t>
      </w:r>
      <w:r>
        <w:rPr>
          <w:rFonts w:hint="cs"/>
          <w:rtl/>
          <w:lang w:bidi="ar-EG"/>
        </w:rPr>
        <w:t>،</w:t>
      </w:r>
      <w:r w:rsidRPr="005854D2">
        <w:rPr>
          <w:rFonts w:hint="cs"/>
          <w:rtl/>
          <w:lang w:bidi="ar-EG"/>
        </w:rPr>
        <w:t xml:space="preserve"> إذ يقول في نهاية الفقرة الأولى من المادة 466 : </w:t>
      </w:r>
      <w:r w:rsidRPr="005854D2">
        <w:rPr>
          <w:rtl/>
          <w:lang w:bidi="ar-EG"/>
        </w:rPr>
        <w:t>"</w:t>
      </w:r>
      <w:r w:rsidRPr="005854D2">
        <w:rPr>
          <w:rFonts w:hint="cs"/>
          <w:rtl/>
          <w:lang w:bidi="ar-EG"/>
        </w:rPr>
        <w:t xml:space="preserve"> ويكون الأمر كذلك ( أي يجوز للمشتري طلب إبطال البيع</w:t>
      </w:r>
      <w:r>
        <w:rPr>
          <w:rtl/>
          <w:lang w:bidi="ar-EG"/>
        </w:rPr>
        <w:t> </w:t>
      </w:r>
      <w:r>
        <w:rPr>
          <w:rFonts w:hint="cs"/>
          <w:rtl/>
          <w:lang w:bidi="ar-EG"/>
        </w:rPr>
        <w:t>)</w:t>
      </w:r>
      <w:r w:rsidRPr="005854D2">
        <w:rPr>
          <w:rFonts w:hint="cs"/>
          <w:rtl/>
          <w:lang w:bidi="ar-EG"/>
        </w:rPr>
        <w:t xml:space="preserve"> ولو وقع البيع على عقار</w:t>
      </w:r>
      <w:r>
        <w:rPr>
          <w:rtl/>
          <w:lang w:bidi="ar-EG"/>
        </w:rPr>
        <w:t> </w:t>
      </w:r>
      <w:r>
        <w:rPr>
          <w:rFonts w:hint="cs"/>
          <w:rtl/>
          <w:lang w:bidi="ar-EG"/>
        </w:rPr>
        <w:t>،</w:t>
      </w:r>
      <w:r w:rsidRPr="005854D2">
        <w:rPr>
          <w:rFonts w:hint="cs"/>
          <w:rtl/>
          <w:lang w:bidi="ar-EG"/>
        </w:rPr>
        <w:t xml:space="preserve"> سجل العقد أو لم يسجل </w:t>
      </w:r>
      <w:r w:rsidRPr="005854D2">
        <w:rPr>
          <w:rtl/>
          <w:lang w:bidi="ar-EG"/>
        </w:rPr>
        <w:t>"</w:t>
      </w:r>
      <w:r>
        <w:rPr>
          <w:rtl/>
          <w:lang w:bidi="ar-EG"/>
        </w:rPr>
        <w:t> </w:t>
      </w:r>
      <w:r>
        <w:rPr>
          <w:rFonts w:hint="cs"/>
          <w:rtl/>
          <w:lang w:bidi="ar-EG"/>
        </w:rPr>
        <w:t>.</w:t>
      </w:r>
      <w:r w:rsidRPr="005854D2">
        <w:rPr>
          <w:rFonts w:hint="cs"/>
          <w:rtl/>
          <w:lang w:bidi="ar-EG"/>
        </w:rPr>
        <w:t xml:space="preserve"> وما دامت علة البطلان موجدة</w:t>
      </w:r>
      <w:r>
        <w:rPr>
          <w:rtl/>
          <w:lang w:bidi="ar-EG"/>
        </w:rPr>
        <w:t> </w:t>
      </w:r>
      <w:r>
        <w:rPr>
          <w:rFonts w:hint="cs"/>
          <w:rtl/>
          <w:lang w:bidi="ar-EG"/>
        </w:rPr>
        <w:t>،</w:t>
      </w:r>
      <w:r w:rsidRPr="005854D2">
        <w:rPr>
          <w:rFonts w:hint="cs"/>
          <w:rtl/>
          <w:lang w:bidi="ar-EG"/>
        </w:rPr>
        <w:t xml:space="preserve"> وما دام النص المنشئ للبطلان عاماً يشمل العقد المسجل والعقد غير المسجل</w:t>
      </w:r>
      <w:r>
        <w:rPr>
          <w:rtl/>
          <w:lang w:bidi="ar-EG"/>
        </w:rPr>
        <w:t> </w:t>
      </w:r>
      <w:r>
        <w:rPr>
          <w:rFonts w:hint="cs"/>
          <w:rtl/>
          <w:lang w:bidi="ar-EG"/>
        </w:rPr>
        <w:t>،</w:t>
      </w:r>
      <w:r w:rsidRPr="005854D2">
        <w:rPr>
          <w:rFonts w:hint="cs"/>
          <w:rtl/>
          <w:lang w:bidi="ar-EG"/>
        </w:rPr>
        <w:t xml:space="preserve"> وجب القول إن بيع عقار الغير يكون قابلاً للإبطال قبل تسجيله</w:t>
      </w:r>
      <w:r>
        <w:rPr>
          <w:rtl/>
          <w:lang w:bidi="ar-EG"/>
        </w:rPr>
        <w:t> </w:t>
      </w:r>
      <w:r>
        <w:rPr>
          <w:rFonts w:hint="cs"/>
          <w:rtl/>
          <w:lang w:bidi="ar-EG"/>
        </w:rPr>
        <w:t>،</w:t>
      </w:r>
      <w:r w:rsidRPr="005854D2">
        <w:rPr>
          <w:rFonts w:hint="cs"/>
          <w:rtl/>
          <w:lang w:bidi="ar-EG"/>
        </w:rPr>
        <w:t xml:space="preserve"> ويبقى بطبيعة الحال قابلاً للإبطال بعد التسجيل</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ولا يمكن القول بأن بعي عقار الغير صحيح قبل التسجيل</w:t>
      </w:r>
      <w:r>
        <w:rPr>
          <w:rtl/>
          <w:lang w:bidi="ar-EG"/>
        </w:rPr>
        <w:t> </w:t>
      </w:r>
      <w:r>
        <w:rPr>
          <w:rFonts w:hint="cs"/>
          <w:rtl/>
          <w:lang w:bidi="ar-EG"/>
        </w:rPr>
        <w:t>،</w:t>
      </w:r>
      <w:r w:rsidRPr="005854D2">
        <w:rPr>
          <w:rFonts w:hint="cs"/>
          <w:rtl/>
          <w:lang w:bidi="ar-EG"/>
        </w:rPr>
        <w:t xml:space="preserve"> قابل للإبطال بعده </w:t>
      </w:r>
      <w:r w:rsidRPr="005854D2">
        <w:rPr>
          <w:rFonts w:hint="cs"/>
          <w:vertAlign w:val="superscript"/>
          <w:rtl/>
          <w:lang w:bidi="ar-EG"/>
        </w:rPr>
        <w:t xml:space="preserve">( </w:t>
      </w:r>
      <w:r w:rsidRPr="005854D2">
        <w:rPr>
          <w:rStyle w:val="a7"/>
          <w:rtl/>
        </w:rPr>
        <w:footnoteReference w:id="51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فإن التسجيل لا يبطل عقداً صحيحاً ولا يصح عقداً صحيحاً ولا يصح عقداً باطلاً</w:t>
      </w:r>
      <w:r>
        <w:rPr>
          <w:rtl/>
          <w:lang w:bidi="ar-EG"/>
        </w:rPr>
        <w:t> </w:t>
      </w:r>
      <w:r>
        <w:rPr>
          <w:rFonts w:hint="cs"/>
          <w:rtl/>
          <w:lang w:bidi="ar-EG"/>
        </w:rPr>
        <w:t>،</w:t>
      </w:r>
      <w:r w:rsidRPr="005854D2">
        <w:rPr>
          <w:rFonts w:hint="cs"/>
          <w:rtl/>
          <w:lang w:bidi="ar-EG"/>
        </w:rPr>
        <w:t xml:space="preserve"> فلو كان بيع عقار الغير صحيحاً قبل التسجيل فإنه ينبغي أن يستمر صحيحاً بعده </w:t>
      </w:r>
      <w:r w:rsidRPr="005854D2">
        <w:rPr>
          <w:rFonts w:hint="cs"/>
          <w:vertAlign w:val="superscript"/>
          <w:rtl/>
          <w:lang w:bidi="ar-EG"/>
        </w:rPr>
        <w:t xml:space="preserve">( </w:t>
      </w:r>
      <w:r w:rsidRPr="005854D2">
        <w:rPr>
          <w:rStyle w:val="a7"/>
          <w:rtl/>
        </w:rPr>
        <w:footnoteReference w:id="52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ولما كان بيع عقار الغير قابلاً للإبطال قبل التسجيل</w:t>
      </w:r>
      <w:r>
        <w:rPr>
          <w:rtl/>
          <w:lang w:bidi="ar-EG"/>
        </w:rPr>
        <w:t> </w:t>
      </w:r>
      <w:r>
        <w:rPr>
          <w:rFonts w:hint="cs"/>
          <w:rtl/>
          <w:lang w:bidi="ar-EG"/>
        </w:rPr>
        <w:t>،</w:t>
      </w:r>
      <w:r w:rsidRPr="005854D2">
        <w:rPr>
          <w:rFonts w:hint="cs"/>
          <w:rtl/>
          <w:lang w:bidi="ar-EG"/>
        </w:rPr>
        <w:t xml:space="preserve"> فإنه يجب أن يستمر قابلاً للإبطال بعد التسجيل</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$ 287 $ </w:t>
      </w:r>
    </w:p>
    <w:p w:rsidR="000E7CFA" w:rsidRPr="005854D2" w:rsidRDefault="000E7CFA" w:rsidP="000E7CFA">
      <w:pPr>
        <w:ind w:firstLine="567"/>
        <w:rPr>
          <w:rFonts w:hint="cs"/>
          <w:rtl/>
          <w:lang w:bidi="ar-EG"/>
        </w:rPr>
      </w:pPr>
      <w:r w:rsidRPr="005854D2">
        <w:rPr>
          <w:rFonts w:hint="cs"/>
          <w:rtl/>
          <w:lang w:bidi="ar-EG"/>
        </w:rPr>
        <w:t>كذلك لا يمكن القول بأن بيع ملك الغير حتى يكون باطلاً يجب أن يكون المقصود بالبيع نقل الملكية في الحال</w:t>
      </w:r>
      <w:r>
        <w:rPr>
          <w:rtl/>
          <w:lang w:bidi="ar-EG"/>
        </w:rPr>
        <w:t> </w:t>
      </w:r>
      <w:r>
        <w:rPr>
          <w:rFonts w:hint="cs"/>
          <w:rtl/>
          <w:lang w:bidi="ar-EG"/>
        </w:rPr>
        <w:t>،</w:t>
      </w:r>
      <w:r w:rsidRPr="005854D2">
        <w:rPr>
          <w:rFonts w:hint="cs"/>
          <w:rtl/>
          <w:lang w:bidi="ar-EG"/>
        </w:rPr>
        <w:t xml:space="preserve"> والبيع غير المسجل لا ينقل الملكية في الحال</w:t>
      </w:r>
      <w:r>
        <w:rPr>
          <w:rtl/>
          <w:lang w:bidi="ar-EG"/>
        </w:rPr>
        <w:t> </w:t>
      </w:r>
      <w:r>
        <w:rPr>
          <w:rFonts w:hint="cs"/>
          <w:rtl/>
          <w:lang w:bidi="ar-EG"/>
        </w:rPr>
        <w:t>،</w:t>
      </w:r>
      <w:r w:rsidRPr="005854D2">
        <w:rPr>
          <w:rFonts w:hint="cs"/>
          <w:rtl/>
          <w:lang w:bidi="ar-EG"/>
        </w:rPr>
        <w:t xml:space="preserve"> فبيع عقار الغير صحيح قبل التسجيل</w:t>
      </w:r>
      <w:r>
        <w:rPr>
          <w:rtl/>
          <w:lang w:bidi="ar-EG"/>
        </w:rPr>
        <w:t> </w:t>
      </w:r>
      <w:r>
        <w:rPr>
          <w:rFonts w:hint="cs"/>
          <w:rtl/>
          <w:lang w:bidi="ar-EG"/>
        </w:rPr>
        <w:t>،</w:t>
      </w:r>
      <w:r w:rsidRPr="005854D2">
        <w:rPr>
          <w:rFonts w:hint="cs"/>
          <w:rtl/>
          <w:lang w:bidi="ar-EG"/>
        </w:rPr>
        <w:t xml:space="preserve"> ويبقى صحيحاً بعد التسجيل لأن التسجيل آل يبطل عقداً صحيحاً </w:t>
      </w:r>
      <w:r w:rsidRPr="005854D2">
        <w:rPr>
          <w:rFonts w:hint="cs"/>
          <w:vertAlign w:val="superscript"/>
          <w:rtl/>
          <w:lang w:bidi="ar-EG"/>
        </w:rPr>
        <w:t xml:space="preserve">( </w:t>
      </w:r>
      <w:r w:rsidRPr="005854D2">
        <w:rPr>
          <w:rStyle w:val="a7"/>
          <w:rtl/>
        </w:rPr>
        <w:footnoteReference w:id="52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ذلك أنه يجوز أن يقصد المتعاقدان نقل الملكية في الحال</w:t>
      </w:r>
      <w:r>
        <w:rPr>
          <w:rtl/>
          <w:lang w:bidi="ar-EG"/>
        </w:rPr>
        <w:t> </w:t>
      </w:r>
      <w:r>
        <w:rPr>
          <w:rFonts w:hint="cs"/>
          <w:rtl/>
          <w:lang w:bidi="ar-EG"/>
        </w:rPr>
        <w:t>،</w:t>
      </w:r>
      <w:r w:rsidRPr="005854D2">
        <w:rPr>
          <w:rFonts w:hint="cs"/>
          <w:rtl/>
          <w:lang w:bidi="ar-EG"/>
        </w:rPr>
        <w:t xml:space="preserve"> ولكنها لا تنتقل فعلاً لسبب لا يرجع إلى إرادتهما</w:t>
      </w:r>
      <w:r>
        <w:rPr>
          <w:rtl/>
          <w:lang w:bidi="ar-EG"/>
        </w:rPr>
        <w:t> </w:t>
      </w:r>
      <w:r>
        <w:rPr>
          <w:rFonts w:hint="cs"/>
          <w:rtl/>
          <w:lang w:bidi="ar-EG"/>
        </w:rPr>
        <w:t>.</w:t>
      </w:r>
      <w:r w:rsidRPr="005854D2">
        <w:rPr>
          <w:rFonts w:hint="cs"/>
          <w:rtl/>
          <w:lang w:bidi="ar-EG"/>
        </w:rPr>
        <w:t xml:space="preserve"> ففي حالة البيع غير المسجل لا يزال المتعاقدان يقصدان نقل الملكية في الحال</w:t>
      </w:r>
      <w:r>
        <w:rPr>
          <w:rtl/>
          <w:lang w:bidi="ar-EG"/>
        </w:rPr>
        <w:t> </w:t>
      </w:r>
      <w:r>
        <w:rPr>
          <w:rFonts w:hint="cs"/>
          <w:rtl/>
          <w:lang w:bidi="ar-EG"/>
        </w:rPr>
        <w:t>،</w:t>
      </w:r>
      <w:r w:rsidRPr="005854D2">
        <w:rPr>
          <w:rFonts w:hint="cs"/>
          <w:rtl/>
          <w:lang w:bidi="ar-EG"/>
        </w:rPr>
        <w:t xml:space="preserve"> ولكن يحول دون ذلك ضرورة التسجيل وهو وضع اقتضاه القانون لا إرادة المتعاقدين</w:t>
      </w:r>
      <w:r>
        <w:rPr>
          <w:rtl/>
          <w:lang w:bidi="ar-EG"/>
        </w:rPr>
        <w:t> </w:t>
      </w:r>
      <w:r>
        <w:rPr>
          <w:rFonts w:hint="cs"/>
          <w:rtl/>
          <w:lang w:bidi="ar-EG"/>
        </w:rPr>
        <w:t>.</w:t>
      </w:r>
      <w:r w:rsidRPr="005854D2">
        <w:rPr>
          <w:rFonts w:hint="cs"/>
          <w:rtl/>
          <w:lang w:bidi="ar-EG"/>
        </w:rPr>
        <w:t xml:space="preserve"> فتبقى علة البطلان - وهي قصد نقل الملكية في الحال </w:t>
      </w:r>
      <w:r w:rsidRPr="005854D2">
        <w:rPr>
          <w:rtl/>
          <w:lang w:bidi="ar-EG"/>
        </w:rPr>
        <w:t>–</w:t>
      </w:r>
      <w:r w:rsidRPr="005854D2">
        <w:rPr>
          <w:rFonts w:hint="cs"/>
          <w:rtl/>
          <w:lang w:bidi="ar-EG"/>
        </w:rPr>
        <w:t xml:space="preserve"> متوافرة في بيع عقار الغير قبل التسجيل</w:t>
      </w:r>
      <w:r>
        <w:rPr>
          <w:rtl/>
          <w:lang w:bidi="ar-EG"/>
        </w:rPr>
        <w:t> </w:t>
      </w:r>
      <w:r>
        <w:rPr>
          <w:rFonts w:hint="cs"/>
          <w:rtl/>
          <w:lang w:bidi="ar-EG"/>
        </w:rPr>
        <w:t>،</w:t>
      </w:r>
      <w:r w:rsidRPr="005854D2">
        <w:rPr>
          <w:rFonts w:hint="cs"/>
          <w:rtl/>
          <w:lang w:bidi="ar-EG"/>
        </w:rPr>
        <w:t xml:space="preserve"> </w:t>
      </w:r>
      <w:r w:rsidRPr="005854D2">
        <w:rPr>
          <w:rFonts w:hint="cs"/>
          <w:rtl/>
          <w:lang w:bidi="ar-EG"/>
        </w:rPr>
        <w:lastRenderedPageBreak/>
        <w:t>فيكون هذا البيع باطلاً للإبطال</w:t>
      </w:r>
      <w:r>
        <w:rPr>
          <w:rtl/>
          <w:lang w:bidi="ar-EG"/>
        </w:rPr>
        <w:t> </w:t>
      </w:r>
      <w:r>
        <w:rPr>
          <w:rFonts w:hint="cs"/>
          <w:rtl/>
          <w:lang w:bidi="ar-EG"/>
        </w:rPr>
        <w:t>،</w:t>
      </w:r>
      <w:r w:rsidRPr="005854D2">
        <w:rPr>
          <w:rFonts w:hint="cs"/>
          <w:rtl/>
          <w:lang w:bidi="ar-EG"/>
        </w:rPr>
        <w:t xml:space="preserve"> وقد ورد نص التقنين المدني الجديد ( م</w:t>
      </w:r>
      <w:r w:rsidRPr="005854D2">
        <w:rPr>
          <w:rtl/>
          <w:lang w:bidi="ar-EG"/>
        </w:rPr>
        <w:t xml:space="preserve"> </w:t>
      </w:r>
      <w:r w:rsidRPr="005854D2">
        <w:rPr>
          <w:rFonts w:hint="cs"/>
          <w:rtl/>
          <w:lang w:bidi="ar-EG"/>
        </w:rPr>
        <w:t xml:space="preserve">466 </w:t>
      </w:r>
      <w:r>
        <w:rPr>
          <w:rFonts w:hint="cs"/>
          <w:rtl/>
          <w:lang w:bidi="ar-EG"/>
        </w:rPr>
        <w:t xml:space="preserve"> / </w:t>
      </w:r>
      <w:r w:rsidRPr="005854D2">
        <w:rPr>
          <w:rFonts w:hint="cs"/>
          <w:rtl/>
          <w:lang w:bidi="ar-EG"/>
        </w:rPr>
        <w:t xml:space="preserve"> 1</w:t>
      </w:r>
      <w:r>
        <w:rPr>
          <w:rtl/>
          <w:lang w:bidi="ar-EG"/>
        </w:rPr>
        <w:t> </w:t>
      </w:r>
      <w:r>
        <w:rPr>
          <w:rFonts w:hint="cs"/>
          <w:rtl/>
          <w:lang w:bidi="ar-EG"/>
        </w:rPr>
        <w:t>)</w:t>
      </w:r>
      <w:r w:rsidRPr="005854D2">
        <w:rPr>
          <w:rFonts w:hint="cs"/>
          <w:rtl/>
          <w:lang w:bidi="ar-EG"/>
        </w:rPr>
        <w:t xml:space="preserve"> صريحاً في هذا المعنى كما سبق القول </w:t>
      </w:r>
      <w:r w:rsidRPr="005854D2">
        <w:rPr>
          <w:rFonts w:hint="cs"/>
          <w:vertAlign w:val="superscript"/>
          <w:rtl/>
          <w:lang w:bidi="ar-EG"/>
        </w:rPr>
        <w:t xml:space="preserve">( </w:t>
      </w:r>
      <w:r w:rsidRPr="005854D2">
        <w:rPr>
          <w:rStyle w:val="a7"/>
          <w:rtl/>
        </w:rPr>
        <w:footnoteReference w:id="52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$ 288 $ </w:t>
      </w:r>
    </w:p>
    <w:p w:rsidR="000E7CFA" w:rsidRPr="005854D2" w:rsidRDefault="000E7CFA" w:rsidP="000E7CFA">
      <w:pPr>
        <w:ind w:firstLine="567"/>
        <w:rPr>
          <w:rFonts w:hint="cs"/>
          <w:rtl/>
          <w:lang w:bidi="ar-EG"/>
        </w:rPr>
      </w:pPr>
      <w:r w:rsidRPr="005854D2">
        <w:rPr>
          <w:rFonts w:hint="cs"/>
          <w:rtl/>
          <w:lang w:bidi="ar-EG"/>
        </w:rPr>
        <w:t>ب - أحكام بيع ملك الغير</w:t>
      </w:r>
    </w:p>
    <w:p w:rsidR="000E7CFA" w:rsidRPr="005854D2" w:rsidRDefault="000E7CFA" w:rsidP="000E7CFA">
      <w:pPr>
        <w:ind w:firstLine="567"/>
        <w:rPr>
          <w:rFonts w:hint="cs"/>
          <w:rtl/>
          <w:lang w:bidi="ar-EG"/>
        </w:rPr>
      </w:pPr>
      <w:r w:rsidRPr="005854D2">
        <w:rPr>
          <w:rFonts w:hint="cs"/>
          <w:rtl/>
          <w:lang w:bidi="ar-EG"/>
        </w:rPr>
        <w:t>160 - فيما بين المتعاقدين وبالنسبة إلى المالك الحقيقي : بعد أن أصلنا بطلان بعي ملك الغير على النحو المتقدم</w:t>
      </w:r>
      <w:r>
        <w:rPr>
          <w:rtl/>
          <w:lang w:bidi="ar-EG"/>
        </w:rPr>
        <w:t> </w:t>
      </w:r>
      <w:r>
        <w:rPr>
          <w:rFonts w:hint="cs"/>
          <w:rtl/>
          <w:lang w:bidi="ar-EG"/>
        </w:rPr>
        <w:t>،</w:t>
      </w:r>
      <w:r w:rsidRPr="005854D2">
        <w:rPr>
          <w:rFonts w:hint="cs"/>
          <w:rtl/>
          <w:lang w:bidi="ar-EG"/>
        </w:rPr>
        <w:t xml:space="preserve"> ننتقل إلى بيان أحكام هذا البيع : ( أولا</w:t>
      </w:r>
      <w:r>
        <w:rPr>
          <w:rtl/>
          <w:lang w:bidi="ar-EG"/>
        </w:rPr>
        <w:t> </w:t>
      </w:r>
      <w:r>
        <w:rPr>
          <w:rFonts w:hint="cs"/>
          <w:rtl/>
          <w:lang w:bidi="ar-EG"/>
        </w:rPr>
        <w:t>)</w:t>
      </w:r>
      <w:r w:rsidRPr="005854D2">
        <w:rPr>
          <w:rFonts w:hint="cs"/>
          <w:rtl/>
          <w:lang w:bidi="ar-EG"/>
        </w:rPr>
        <w:t xml:space="preserve"> فيما بين المتعاقدين ( ثانياً</w:t>
      </w:r>
      <w:r>
        <w:rPr>
          <w:rtl/>
          <w:lang w:bidi="ar-EG"/>
        </w:rPr>
        <w:t> </w:t>
      </w:r>
      <w:r>
        <w:rPr>
          <w:rFonts w:hint="cs"/>
          <w:rtl/>
          <w:lang w:bidi="ar-EG"/>
        </w:rPr>
        <w:t>)</w:t>
      </w:r>
      <w:r w:rsidRPr="005854D2">
        <w:rPr>
          <w:rFonts w:hint="cs"/>
          <w:rtl/>
          <w:lang w:bidi="ar-EG"/>
        </w:rPr>
        <w:t xml:space="preserve"> بالنسبة إلى المالك الحقيقي</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أولاً </w:t>
      </w:r>
      <w:r w:rsidRPr="005854D2">
        <w:rPr>
          <w:rtl/>
          <w:lang w:bidi="ar-EG"/>
        </w:rPr>
        <w:t>–</w:t>
      </w:r>
      <w:r w:rsidRPr="005854D2">
        <w:rPr>
          <w:rFonts w:hint="cs"/>
          <w:rtl/>
          <w:lang w:bidi="ar-EG"/>
        </w:rPr>
        <w:t xml:space="preserve"> فيما بين المتعاقدين :</w:t>
      </w:r>
    </w:p>
    <w:p w:rsidR="000E7CFA" w:rsidRPr="005854D2" w:rsidRDefault="000E7CFA" w:rsidP="000E7CFA">
      <w:pPr>
        <w:ind w:firstLine="567"/>
        <w:rPr>
          <w:rFonts w:hint="cs"/>
          <w:rtl/>
          <w:lang w:bidi="ar-EG"/>
        </w:rPr>
      </w:pPr>
      <w:r w:rsidRPr="005854D2">
        <w:rPr>
          <w:rFonts w:hint="cs"/>
          <w:rtl/>
          <w:lang w:bidi="ar-EG"/>
        </w:rPr>
        <w:t>161 - المشتري وحده هو الذي يجوز له طلب إبطال البيع : لما كان بيع ملك الغير قابلاً للإبطال لمصلحة المشتري</w:t>
      </w:r>
      <w:r>
        <w:rPr>
          <w:rtl/>
          <w:lang w:bidi="ar-EG"/>
        </w:rPr>
        <w:t> </w:t>
      </w:r>
      <w:r>
        <w:rPr>
          <w:rFonts w:hint="cs"/>
          <w:rtl/>
          <w:lang w:bidi="ar-EG"/>
        </w:rPr>
        <w:t>،</w:t>
      </w:r>
      <w:r w:rsidRPr="005854D2">
        <w:rPr>
          <w:rFonts w:hint="cs"/>
          <w:rtl/>
          <w:lang w:bidi="ar-EG"/>
        </w:rPr>
        <w:t xml:space="preserve"> فالمشتري وحده هو الذي يجوز له طلب إبطال البيع ( م</w:t>
      </w:r>
      <w:r w:rsidRPr="005854D2">
        <w:rPr>
          <w:rtl/>
          <w:lang w:bidi="ar-EG"/>
        </w:rPr>
        <w:t xml:space="preserve"> </w:t>
      </w:r>
      <w:r w:rsidRPr="005854D2">
        <w:rPr>
          <w:rFonts w:hint="cs"/>
          <w:rtl/>
          <w:lang w:bidi="ar-EG"/>
        </w:rPr>
        <w:t xml:space="preserve">466 </w:t>
      </w:r>
      <w:r>
        <w:rPr>
          <w:rFonts w:hint="cs"/>
          <w:rtl/>
          <w:lang w:bidi="ar-EG"/>
        </w:rPr>
        <w:t xml:space="preserve"> / </w:t>
      </w:r>
      <w:r w:rsidRPr="005854D2">
        <w:rPr>
          <w:rFonts w:hint="cs"/>
          <w:rtl/>
          <w:lang w:bidi="ar-EG"/>
        </w:rPr>
        <w:t xml:space="preserve"> 1 مدني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وله أن يتمسك بإبطال البيع</w:t>
      </w:r>
      <w:r>
        <w:rPr>
          <w:rtl/>
          <w:lang w:bidi="ar-EG"/>
        </w:rPr>
        <w:t> </w:t>
      </w:r>
      <w:r>
        <w:rPr>
          <w:rFonts w:hint="cs"/>
          <w:rtl/>
          <w:lang w:bidi="ar-EG"/>
        </w:rPr>
        <w:t>،</w:t>
      </w:r>
      <w:r w:rsidRPr="005854D2">
        <w:rPr>
          <w:rFonts w:hint="cs"/>
          <w:rtl/>
          <w:lang w:bidi="ar-EG"/>
        </w:rPr>
        <w:t xml:space="preserve"> إما في صورة دعوى إبطال يرفعها على البائع ليسترد منه الثمن أو ليستبق ضمان الاستحقاق</w:t>
      </w:r>
      <w:r>
        <w:rPr>
          <w:rtl/>
          <w:lang w:bidi="ar-EG"/>
        </w:rPr>
        <w:t> </w:t>
      </w:r>
      <w:r>
        <w:rPr>
          <w:rFonts w:hint="cs"/>
          <w:rtl/>
          <w:lang w:bidi="ar-EG"/>
        </w:rPr>
        <w:t>،</w:t>
      </w:r>
      <w:r w:rsidRPr="005854D2">
        <w:rPr>
          <w:rFonts w:hint="cs"/>
          <w:rtl/>
          <w:lang w:bidi="ar-EG"/>
        </w:rPr>
        <w:t xml:space="preserve"> وإما في صورة دفع يدفع به دعوى البائع إذا طالبه هذا بالثمن </w:t>
      </w:r>
      <w:r w:rsidRPr="005854D2">
        <w:rPr>
          <w:rFonts w:hint="cs"/>
          <w:vertAlign w:val="superscript"/>
          <w:rtl/>
          <w:lang w:bidi="ar-EG"/>
        </w:rPr>
        <w:t xml:space="preserve">( </w:t>
      </w:r>
      <w:r w:rsidRPr="005854D2">
        <w:rPr>
          <w:rStyle w:val="a7"/>
          <w:rtl/>
        </w:rPr>
        <w:footnoteReference w:id="52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وللمشتري أن يتمسك بإبطال البيع حتى قبل أن يتعرض له المالك الحقيقي </w:t>
      </w:r>
      <w:r w:rsidRPr="005854D2">
        <w:rPr>
          <w:rFonts w:hint="cs"/>
          <w:vertAlign w:val="superscript"/>
          <w:rtl/>
          <w:lang w:bidi="ar-EG"/>
        </w:rPr>
        <w:t xml:space="preserve">( </w:t>
      </w:r>
      <w:r w:rsidRPr="005854D2">
        <w:rPr>
          <w:rStyle w:val="a7"/>
          <w:rtl/>
        </w:rPr>
        <w:footnoteReference w:id="52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وحتى لو كان يعرف وقت البيع أن البائع لا يملك المبيع</w:t>
      </w:r>
      <w:r>
        <w:rPr>
          <w:rtl/>
          <w:lang w:bidi="ar-EG"/>
        </w:rPr>
        <w:t> </w:t>
      </w:r>
      <w:r>
        <w:rPr>
          <w:rFonts w:hint="cs"/>
          <w:rtl/>
          <w:lang w:bidi="ar-EG"/>
        </w:rPr>
        <w:t>.</w:t>
      </w:r>
      <w:r w:rsidRPr="005854D2">
        <w:rPr>
          <w:rFonts w:hint="cs"/>
          <w:rtl/>
          <w:lang w:bidi="ar-EG"/>
        </w:rPr>
        <w:t xml:space="preserve"> فهو إنما رضى بالبيع معتقداً أن البائع </w:t>
      </w:r>
      <w:r w:rsidRPr="005854D2">
        <w:rPr>
          <w:rFonts w:hint="cs"/>
          <w:rtl/>
          <w:lang w:bidi="ar-EG"/>
        </w:rPr>
        <w:lastRenderedPageBreak/>
        <w:t>يستطيع أني حصل على ملكية المبيع فينقلها إليه</w:t>
      </w:r>
      <w:r>
        <w:rPr>
          <w:rtl/>
          <w:lang w:bidi="ar-EG"/>
        </w:rPr>
        <w:t> </w:t>
      </w:r>
      <w:r>
        <w:rPr>
          <w:rFonts w:hint="cs"/>
          <w:rtl/>
          <w:lang w:bidi="ar-EG"/>
        </w:rPr>
        <w:t>،</w:t>
      </w:r>
      <w:r w:rsidRPr="005854D2">
        <w:rPr>
          <w:rFonts w:hint="cs"/>
          <w:rtl/>
          <w:lang w:bidi="ar-EG"/>
        </w:rPr>
        <w:t xml:space="preserve"> فإذا تبين له أن البائع لا يستطيع ذلك</w:t>
      </w:r>
      <w:r>
        <w:rPr>
          <w:rtl/>
          <w:lang w:bidi="ar-EG"/>
        </w:rPr>
        <w:t> </w:t>
      </w:r>
      <w:r>
        <w:rPr>
          <w:rFonts w:hint="cs"/>
          <w:rtl/>
          <w:lang w:bidi="ar-EG"/>
        </w:rPr>
        <w:t>،</w:t>
      </w:r>
      <w:r w:rsidRPr="005854D2">
        <w:rPr>
          <w:rFonts w:hint="cs"/>
          <w:rtl/>
          <w:lang w:bidi="ar-EG"/>
        </w:rPr>
        <w:t xml:space="preserve"> فليس عليه أن ينتظر حتى يتعرض هل المالك الحقيق</w:t>
      </w:r>
      <w:r>
        <w:rPr>
          <w:rtl/>
          <w:lang w:bidi="ar-EG"/>
        </w:rPr>
        <w:t> </w:t>
      </w:r>
      <w:r>
        <w:rPr>
          <w:rFonts w:hint="cs"/>
          <w:rtl/>
          <w:lang w:bidi="ar-EG"/>
        </w:rPr>
        <w:t>،</w:t>
      </w:r>
      <w:r w:rsidRPr="005854D2">
        <w:rPr>
          <w:rFonts w:hint="cs"/>
          <w:rtl/>
          <w:lang w:bidi="ar-EG"/>
        </w:rPr>
        <w:t xml:space="preserve"> بل له أن يبادر إلى المطالبة بإبطال البيع</w:t>
      </w:r>
      <w:r>
        <w:rPr>
          <w:rtl/>
          <w:lang w:bidi="ar-EG"/>
        </w:rPr>
        <w:t> </w:t>
      </w:r>
      <w:r>
        <w:rPr>
          <w:rFonts w:hint="cs"/>
          <w:rtl/>
          <w:lang w:bidi="ar-EG"/>
        </w:rPr>
        <w:t>.</w:t>
      </w:r>
      <w:r w:rsidRPr="005854D2">
        <w:rPr>
          <w:rFonts w:hint="cs"/>
          <w:rtl/>
          <w:lang w:bidi="ar-EG"/>
        </w:rPr>
        <w:t xml:space="preserve"> وهذه هي المزية الجوهرية في أن المشرع قد نص على جعل بيع ملك الغير قابلاً للإبطال لمصلحة المشتري</w:t>
      </w:r>
      <w:r>
        <w:rPr>
          <w:rtl/>
          <w:lang w:bidi="ar-EG"/>
        </w:rPr>
        <w:t> </w:t>
      </w:r>
      <w:r>
        <w:rPr>
          <w:rFonts w:hint="cs"/>
          <w:rtl/>
          <w:lang w:bidi="ar-EG"/>
        </w:rPr>
        <w:t>،</w:t>
      </w:r>
      <w:r w:rsidRPr="005854D2">
        <w:rPr>
          <w:rFonts w:hint="cs"/>
          <w:rtl/>
          <w:lang w:bidi="ar-EG"/>
        </w:rPr>
        <w:t xml:space="preserve"> كما سبق القول</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وإذا رفع المشتري دعوى الإبطال </w:t>
      </w:r>
      <w:r w:rsidRPr="005854D2">
        <w:rPr>
          <w:rFonts w:hint="cs"/>
          <w:vertAlign w:val="superscript"/>
          <w:rtl/>
          <w:lang w:bidi="ar-EG"/>
        </w:rPr>
        <w:t xml:space="preserve">( </w:t>
      </w:r>
      <w:r w:rsidRPr="005854D2">
        <w:rPr>
          <w:rStyle w:val="a7"/>
          <w:rtl/>
        </w:rPr>
        <w:footnoteReference w:id="52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فقد ثبت حقه في إبطال البيع</w:t>
      </w:r>
      <w:r>
        <w:rPr>
          <w:rtl/>
          <w:lang w:bidi="ar-EG"/>
        </w:rPr>
        <w:t> </w:t>
      </w:r>
      <w:r>
        <w:rPr>
          <w:rFonts w:hint="cs"/>
          <w:rtl/>
          <w:lang w:bidi="ar-EG"/>
        </w:rPr>
        <w:t>.</w:t>
      </w:r>
      <w:r w:rsidRPr="005854D2">
        <w:rPr>
          <w:rFonts w:hint="cs"/>
          <w:rtl/>
          <w:lang w:bidi="ar-EG"/>
        </w:rPr>
        <w:t xml:space="preserve"> ويتحتم على القاضي أن يحكم له بذلك</w:t>
      </w:r>
      <w:r>
        <w:rPr>
          <w:rtl/>
          <w:lang w:bidi="ar-EG"/>
        </w:rPr>
        <w:t> </w:t>
      </w:r>
      <w:r>
        <w:rPr>
          <w:rFonts w:hint="cs"/>
          <w:rtl/>
          <w:lang w:bidi="ar-EG"/>
        </w:rPr>
        <w:t>،</w:t>
      </w:r>
      <w:r w:rsidRPr="005854D2">
        <w:rPr>
          <w:rFonts w:hint="cs"/>
          <w:rtl/>
          <w:lang w:bidi="ar-EG"/>
        </w:rPr>
        <w:t xml:space="preserve"> حتى لو أقر المالك الحقيقي البيع أو أصبح البائع مالكاً قبل صدور الحكم</w:t>
      </w:r>
      <w:r>
        <w:rPr>
          <w:rtl/>
          <w:lang w:bidi="ar-EG"/>
        </w:rPr>
        <w:t> </w:t>
      </w:r>
      <w:r>
        <w:rPr>
          <w:rFonts w:hint="cs"/>
          <w:rtl/>
          <w:lang w:bidi="ar-EG"/>
        </w:rPr>
        <w:t>،</w:t>
      </w:r>
      <w:r w:rsidRPr="005854D2">
        <w:rPr>
          <w:rFonts w:hint="cs"/>
          <w:rtl/>
          <w:lang w:bidi="ar-EG"/>
        </w:rPr>
        <w:t xml:space="preserve"> ما دام المشتري قد رفع دعوى الإبطال قبل </w:t>
      </w:r>
      <w:r w:rsidRPr="008E4DB6">
        <w:rPr>
          <w:rFonts w:hint="cs"/>
          <w:color w:val="FF0000"/>
          <w:rtl/>
          <w:lang w:bidi="ar-EG"/>
        </w:rPr>
        <w:t>$ 289 $</w:t>
      </w:r>
      <w:r w:rsidRPr="005854D2">
        <w:rPr>
          <w:rFonts w:hint="cs"/>
          <w:rtl/>
          <w:lang w:bidi="ar-EG"/>
        </w:rPr>
        <w:t xml:space="preserve"> إقرار المالك الحقيقي أو قبل صيرورة البائع مالكاً</w:t>
      </w:r>
      <w:r>
        <w:rPr>
          <w:rtl/>
          <w:lang w:bidi="ar-EG"/>
        </w:rPr>
        <w:t> </w:t>
      </w:r>
      <w:r>
        <w:rPr>
          <w:rFonts w:hint="cs"/>
          <w:rtl/>
          <w:lang w:bidi="ar-EG"/>
        </w:rPr>
        <w:t>.</w:t>
      </w:r>
      <w:r w:rsidRPr="005854D2">
        <w:rPr>
          <w:rFonts w:hint="cs"/>
          <w:rtl/>
          <w:lang w:bidi="ar-EG"/>
        </w:rPr>
        <w:t xml:space="preserve"> ذلك أن القاضي إنما يرجع في حكمه إلى وقت رفع الدعوى</w:t>
      </w:r>
      <w:r>
        <w:rPr>
          <w:rtl/>
          <w:lang w:bidi="ar-EG"/>
        </w:rPr>
        <w:t> </w:t>
      </w:r>
      <w:r>
        <w:rPr>
          <w:rFonts w:hint="cs"/>
          <w:rtl/>
          <w:lang w:bidi="ar-EG"/>
        </w:rPr>
        <w:t>،</w:t>
      </w:r>
      <w:r w:rsidRPr="005854D2">
        <w:rPr>
          <w:rFonts w:hint="cs"/>
          <w:rtl/>
          <w:lang w:bidi="ar-EG"/>
        </w:rPr>
        <w:t xml:space="preserve"> وفي هذا الوقت كان البيع قابلاً للإبطال ولم يكن المالك الحقيقي قد أقره أو أصبح البائع مالكاً للمبيع </w:t>
      </w:r>
      <w:r w:rsidRPr="005854D2">
        <w:rPr>
          <w:rFonts w:hint="cs"/>
          <w:vertAlign w:val="superscript"/>
          <w:rtl/>
          <w:lang w:bidi="ar-EG"/>
        </w:rPr>
        <w:t xml:space="preserve">( </w:t>
      </w:r>
      <w:r w:rsidRPr="005854D2">
        <w:rPr>
          <w:rStyle w:val="a7"/>
          <w:rtl/>
        </w:rPr>
        <w:footnoteReference w:id="52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وتسقط دعوى الإبطال بانقضاء ثلاث سنوات من وقت علم المشتري بأن البائع لا يملك المبيع</w:t>
      </w:r>
      <w:r>
        <w:rPr>
          <w:rtl/>
          <w:lang w:bidi="ar-EG"/>
        </w:rPr>
        <w:t> </w:t>
      </w:r>
      <w:r>
        <w:rPr>
          <w:rFonts w:hint="cs"/>
          <w:rtl/>
          <w:lang w:bidi="ar-EG"/>
        </w:rPr>
        <w:t>،</w:t>
      </w:r>
      <w:r w:rsidRPr="005854D2">
        <w:rPr>
          <w:rFonts w:hint="cs"/>
          <w:rtl/>
          <w:lang w:bidi="ar-EG"/>
        </w:rPr>
        <w:t xml:space="preserve"> وتسقط على كل حال بانقضاء خمس عشرة سنة من وقت </w:t>
      </w:r>
      <w:r w:rsidRPr="008E4DB6">
        <w:rPr>
          <w:rFonts w:hint="cs"/>
          <w:color w:val="FF0000"/>
          <w:rtl/>
          <w:lang w:bidi="ar-EG"/>
        </w:rPr>
        <w:t>$ 290 $</w:t>
      </w:r>
      <w:r w:rsidRPr="005854D2">
        <w:rPr>
          <w:rFonts w:hint="cs"/>
          <w:rtl/>
          <w:lang w:bidi="ar-EG"/>
        </w:rPr>
        <w:t xml:space="preserve"> البيع</w:t>
      </w:r>
      <w:r>
        <w:rPr>
          <w:rtl/>
          <w:lang w:bidi="ar-EG"/>
        </w:rPr>
        <w:t> </w:t>
      </w:r>
      <w:r>
        <w:rPr>
          <w:rFonts w:hint="cs"/>
          <w:rtl/>
          <w:lang w:bidi="ar-EG"/>
        </w:rPr>
        <w:t>،</w:t>
      </w:r>
      <w:r w:rsidRPr="005854D2">
        <w:rPr>
          <w:rFonts w:hint="cs"/>
          <w:rtl/>
          <w:lang w:bidi="ar-EG"/>
        </w:rPr>
        <w:t xml:space="preserve"> وهذا قياساً على سائر دعاوى الإبطال </w:t>
      </w:r>
      <w:r w:rsidRPr="005854D2">
        <w:rPr>
          <w:rFonts w:hint="cs"/>
          <w:vertAlign w:val="superscript"/>
          <w:rtl/>
          <w:lang w:bidi="ar-EG"/>
        </w:rPr>
        <w:t xml:space="preserve">( </w:t>
      </w:r>
      <w:r w:rsidRPr="005854D2">
        <w:rPr>
          <w:rStyle w:val="a7"/>
          <w:rtl/>
        </w:rPr>
        <w:footnoteReference w:id="52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أما البائع فلا يملك طلب إبطال البيع</w:t>
      </w:r>
      <w:r>
        <w:rPr>
          <w:rtl/>
          <w:lang w:bidi="ar-EG"/>
        </w:rPr>
        <w:t> </w:t>
      </w:r>
      <w:r>
        <w:rPr>
          <w:rFonts w:hint="cs"/>
          <w:rtl/>
          <w:lang w:bidi="ar-EG"/>
        </w:rPr>
        <w:t>،</w:t>
      </w:r>
      <w:r w:rsidRPr="005854D2">
        <w:rPr>
          <w:rFonts w:hint="cs"/>
          <w:rtl/>
          <w:lang w:bidi="ar-EG"/>
        </w:rPr>
        <w:t xml:space="preserve"> لأن الإبطال لم يتقرر لمصلحته بل لمصلحة المشتري </w:t>
      </w:r>
      <w:r w:rsidRPr="005854D2">
        <w:rPr>
          <w:rFonts w:hint="cs"/>
          <w:vertAlign w:val="superscript"/>
          <w:rtl/>
          <w:lang w:bidi="ar-EG"/>
        </w:rPr>
        <w:t xml:space="preserve">( </w:t>
      </w:r>
      <w:r w:rsidRPr="005854D2">
        <w:rPr>
          <w:rStyle w:val="a7"/>
          <w:rtl/>
        </w:rPr>
        <w:footnoteReference w:id="52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وهناك رأي وجيه يذهب إلى أن للبائع طلب إبطال البيع للغلط</w:t>
      </w:r>
      <w:r>
        <w:rPr>
          <w:rtl/>
          <w:lang w:bidi="ar-EG"/>
        </w:rPr>
        <w:t> </w:t>
      </w:r>
      <w:r>
        <w:rPr>
          <w:rFonts w:hint="cs"/>
          <w:rtl/>
          <w:lang w:bidi="ar-EG"/>
        </w:rPr>
        <w:t>،</w:t>
      </w:r>
      <w:r w:rsidRPr="005854D2">
        <w:rPr>
          <w:rFonts w:hint="cs"/>
          <w:rtl/>
          <w:lang w:bidi="ar-EG"/>
        </w:rPr>
        <w:t xml:space="preserve"> إذا كان يجهل وقت البيع أن المبيع غير مملوك له </w:t>
      </w:r>
      <w:r w:rsidRPr="005854D2">
        <w:rPr>
          <w:rFonts w:hint="cs"/>
          <w:vertAlign w:val="superscript"/>
          <w:rtl/>
          <w:lang w:bidi="ar-EG"/>
        </w:rPr>
        <w:t xml:space="preserve">( </w:t>
      </w:r>
      <w:r w:rsidRPr="005854D2">
        <w:rPr>
          <w:rStyle w:val="a7"/>
          <w:rtl/>
        </w:rPr>
        <w:footnoteReference w:id="52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lastRenderedPageBreak/>
        <w:t xml:space="preserve"> </w:t>
      </w:r>
      <w:r w:rsidRPr="008E4DB6">
        <w:rPr>
          <w:rFonts w:hint="cs"/>
          <w:color w:val="FF0000"/>
          <w:rtl/>
          <w:lang w:bidi="ar-EG"/>
        </w:rPr>
        <w:t xml:space="preserve">$ 291 $ </w:t>
      </w:r>
    </w:p>
    <w:p w:rsidR="000E7CFA" w:rsidRPr="005854D2" w:rsidRDefault="000E7CFA" w:rsidP="000E7CFA">
      <w:pPr>
        <w:ind w:firstLine="567"/>
        <w:rPr>
          <w:rFonts w:hint="cs"/>
          <w:rtl/>
          <w:lang w:bidi="ar-EG"/>
        </w:rPr>
      </w:pPr>
      <w:r w:rsidRPr="005854D2">
        <w:rPr>
          <w:rFonts w:hint="cs"/>
          <w:rtl/>
          <w:lang w:bidi="ar-EG"/>
        </w:rPr>
        <w:t>162 - وللمشتري أن يطلب التعويض : ولا يقتصر المشتري على طلب إبطال البيع</w:t>
      </w:r>
      <w:r>
        <w:rPr>
          <w:rtl/>
          <w:lang w:bidi="ar-EG"/>
        </w:rPr>
        <w:t> </w:t>
      </w:r>
      <w:r>
        <w:rPr>
          <w:rFonts w:hint="cs"/>
          <w:rtl/>
          <w:lang w:bidi="ar-EG"/>
        </w:rPr>
        <w:t>،</w:t>
      </w:r>
      <w:r w:rsidRPr="005854D2">
        <w:rPr>
          <w:rFonts w:hint="cs"/>
          <w:rtl/>
          <w:lang w:bidi="ar-EG"/>
        </w:rPr>
        <w:t xml:space="preserve"> بل له أيضاً أن يطالب بتعويض ما أصبه من ضرر</w:t>
      </w:r>
      <w:r>
        <w:rPr>
          <w:rtl/>
          <w:lang w:bidi="ar-EG"/>
        </w:rPr>
        <w:t> </w:t>
      </w:r>
      <w:r>
        <w:rPr>
          <w:rFonts w:hint="cs"/>
          <w:rtl/>
          <w:lang w:bidi="ar-EG"/>
        </w:rPr>
        <w:t>،</w:t>
      </w:r>
      <w:r w:rsidRPr="005854D2">
        <w:rPr>
          <w:rFonts w:hint="cs"/>
          <w:rtl/>
          <w:lang w:bidi="ar-EG"/>
        </w:rPr>
        <w:t xml:space="preserve"> من خسارة لحقت به أو كسب فاته</w:t>
      </w:r>
      <w:r>
        <w:rPr>
          <w:rtl/>
          <w:lang w:bidi="ar-EG"/>
        </w:rPr>
        <w:t> </w:t>
      </w:r>
      <w:r>
        <w:rPr>
          <w:rFonts w:hint="cs"/>
          <w:rtl/>
          <w:lang w:bidi="ar-EG"/>
        </w:rPr>
        <w:t>،</w:t>
      </w:r>
      <w:r w:rsidRPr="005854D2">
        <w:rPr>
          <w:rFonts w:hint="cs"/>
          <w:rtl/>
          <w:lang w:bidi="ar-EG"/>
        </w:rPr>
        <w:t xml:space="preserve"> بسبب إبطال البيع </w:t>
      </w:r>
      <w:r w:rsidRPr="005854D2">
        <w:rPr>
          <w:rFonts w:hint="cs"/>
          <w:vertAlign w:val="superscript"/>
          <w:rtl/>
          <w:lang w:bidi="ar-EG"/>
        </w:rPr>
        <w:t xml:space="preserve">( </w:t>
      </w:r>
      <w:r w:rsidRPr="005854D2">
        <w:rPr>
          <w:rStyle w:val="a7"/>
          <w:rtl/>
        </w:rPr>
        <w:footnoteReference w:id="53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ولكن يشترط في ذلك أن يكون حسن النية </w:t>
      </w:r>
      <w:r w:rsidRPr="005854D2">
        <w:rPr>
          <w:rFonts w:hint="cs"/>
          <w:vertAlign w:val="superscript"/>
          <w:rtl/>
          <w:lang w:bidi="ar-EG"/>
        </w:rPr>
        <w:t xml:space="preserve">( </w:t>
      </w:r>
      <w:r w:rsidRPr="005854D2">
        <w:rPr>
          <w:rStyle w:val="a7"/>
          <w:rtl/>
        </w:rPr>
        <w:footnoteReference w:id="53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على ألا يكون وقت البيع عالماً بأن البائع لا يملك المبيع </w:t>
      </w:r>
      <w:r w:rsidRPr="005854D2">
        <w:rPr>
          <w:rFonts w:hint="cs"/>
          <w:vertAlign w:val="superscript"/>
          <w:rtl/>
          <w:lang w:bidi="ar-EG"/>
        </w:rPr>
        <w:t xml:space="preserve">( </w:t>
      </w:r>
      <w:r w:rsidRPr="005854D2">
        <w:rPr>
          <w:rStyle w:val="a7"/>
          <w:rtl/>
        </w:rPr>
        <w:footnoteReference w:id="53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أما إذا كان يعلم ذلك</w:t>
      </w:r>
      <w:r>
        <w:rPr>
          <w:rtl/>
          <w:lang w:bidi="ar-EG"/>
        </w:rPr>
        <w:t> </w:t>
      </w:r>
      <w:r>
        <w:rPr>
          <w:rFonts w:hint="cs"/>
          <w:rtl/>
          <w:lang w:bidi="ar-EG"/>
        </w:rPr>
        <w:t>،</w:t>
      </w:r>
      <w:r w:rsidRPr="005854D2">
        <w:rPr>
          <w:rFonts w:hint="cs"/>
          <w:rtl/>
          <w:lang w:bidi="ar-EG"/>
        </w:rPr>
        <w:t xml:space="preserve"> فإنه يستطيع أن يطالب بإبطال البيع</w:t>
      </w:r>
      <w:r>
        <w:rPr>
          <w:rtl/>
          <w:lang w:bidi="ar-EG"/>
        </w:rPr>
        <w:t> </w:t>
      </w:r>
      <w:r>
        <w:rPr>
          <w:rFonts w:hint="cs"/>
          <w:rtl/>
          <w:lang w:bidi="ar-EG"/>
        </w:rPr>
        <w:t>،</w:t>
      </w:r>
      <w:r w:rsidRPr="005854D2">
        <w:rPr>
          <w:rFonts w:hint="cs"/>
          <w:rtl/>
          <w:lang w:bidi="ar-EG"/>
        </w:rPr>
        <w:t xml:space="preserve"> ولكنه لا يسترد إلا الثمن دون أي تعويض</w:t>
      </w:r>
      <w:r>
        <w:rPr>
          <w:rtl/>
          <w:lang w:bidi="ar-EG"/>
        </w:rPr>
        <w:t> </w:t>
      </w:r>
      <w:r>
        <w:rPr>
          <w:rFonts w:hint="cs"/>
          <w:rtl/>
          <w:lang w:bidi="ar-EG"/>
        </w:rPr>
        <w:t>،</w:t>
      </w:r>
      <w:r w:rsidRPr="005854D2">
        <w:rPr>
          <w:rFonts w:hint="cs"/>
          <w:rtl/>
          <w:lang w:bidi="ar-EG"/>
        </w:rPr>
        <w:t xml:space="preserve"> بل دون مصروفات البيع التي أنفقها</w:t>
      </w:r>
      <w:r>
        <w:rPr>
          <w:rtl/>
          <w:lang w:bidi="ar-EG"/>
        </w:rPr>
        <w:t> </w:t>
      </w:r>
      <w:r>
        <w:rPr>
          <w:rFonts w:hint="cs"/>
          <w:rtl/>
          <w:lang w:bidi="ar-EG"/>
        </w:rPr>
        <w:t>،</w:t>
      </w:r>
      <w:r w:rsidRPr="005854D2">
        <w:rPr>
          <w:rFonts w:hint="cs"/>
          <w:rtl/>
          <w:lang w:bidi="ar-EG"/>
        </w:rPr>
        <w:t xml:space="preserve"> </w:t>
      </w:r>
      <w:r w:rsidRPr="008E4DB6">
        <w:rPr>
          <w:rFonts w:hint="cs"/>
          <w:color w:val="FF0000"/>
          <w:rtl/>
          <w:lang w:bidi="ar-EG"/>
        </w:rPr>
        <w:t xml:space="preserve">$ </w:t>
      </w:r>
      <w:r w:rsidRPr="008E4DB6">
        <w:rPr>
          <w:rFonts w:hint="cs"/>
          <w:color w:val="FF0000"/>
          <w:rtl/>
          <w:lang w:bidi="ar-EG"/>
        </w:rPr>
        <w:lastRenderedPageBreak/>
        <w:t>292 $</w:t>
      </w:r>
      <w:r w:rsidRPr="005854D2">
        <w:rPr>
          <w:rFonts w:hint="cs"/>
          <w:rtl/>
          <w:lang w:bidi="ar-EG"/>
        </w:rPr>
        <w:t xml:space="preserve"> ذلك أنه قدم على البيع وهو عالم بأن المبيع غير مملوك للبائع</w:t>
      </w:r>
      <w:r>
        <w:rPr>
          <w:rtl/>
          <w:lang w:bidi="ar-EG"/>
        </w:rPr>
        <w:t> </w:t>
      </w:r>
      <w:r>
        <w:rPr>
          <w:rFonts w:hint="cs"/>
          <w:rtl/>
          <w:lang w:bidi="ar-EG"/>
        </w:rPr>
        <w:t>،</w:t>
      </w:r>
      <w:r w:rsidRPr="005854D2">
        <w:rPr>
          <w:rFonts w:hint="cs"/>
          <w:rtl/>
          <w:lang w:bidi="ar-EG"/>
        </w:rPr>
        <w:t xml:space="preserve"> فهو الذي يحمل تبعة ذلك </w:t>
      </w:r>
      <w:r w:rsidRPr="005854D2">
        <w:rPr>
          <w:rFonts w:hint="cs"/>
          <w:vertAlign w:val="superscript"/>
          <w:rtl/>
          <w:lang w:bidi="ar-EG"/>
        </w:rPr>
        <w:t xml:space="preserve">( </w:t>
      </w:r>
      <w:r w:rsidRPr="005854D2">
        <w:rPr>
          <w:rStyle w:val="a7"/>
          <w:rtl/>
        </w:rPr>
        <w:footnoteReference w:id="53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ولا يشترط في جواز المطالبة بالتعويض أن يكون البائع سيء النية</w:t>
      </w:r>
      <w:r>
        <w:rPr>
          <w:rtl/>
          <w:lang w:bidi="ar-EG"/>
        </w:rPr>
        <w:t> </w:t>
      </w:r>
      <w:r>
        <w:rPr>
          <w:rFonts w:hint="cs"/>
          <w:rtl/>
          <w:lang w:bidi="ar-EG"/>
        </w:rPr>
        <w:t>،</w:t>
      </w:r>
      <w:r w:rsidRPr="005854D2">
        <w:rPr>
          <w:rFonts w:hint="cs"/>
          <w:rtl/>
          <w:lang w:bidi="ar-EG"/>
        </w:rPr>
        <w:t xml:space="preserve"> أي أن يكون عالماً وقت البيع أن المبيع غير مملوك له</w:t>
      </w:r>
      <w:r>
        <w:rPr>
          <w:rtl/>
          <w:lang w:bidi="ar-EG"/>
        </w:rPr>
        <w:t> </w:t>
      </w:r>
      <w:r>
        <w:rPr>
          <w:rFonts w:hint="cs"/>
          <w:rtl/>
          <w:lang w:bidi="ar-EG"/>
        </w:rPr>
        <w:t>.</w:t>
      </w:r>
      <w:r w:rsidRPr="005854D2">
        <w:rPr>
          <w:rFonts w:hint="cs"/>
          <w:rtl/>
          <w:lang w:bidi="ar-EG"/>
        </w:rPr>
        <w:t xml:space="preserve"> فحتى لو كان البائع حسن النية</w:t>
      </w:r>
      <w:r>
        <w:rPr>
          <w:rtl/>
          <w:lang w:bidi="ar-EG"/>
        </w:rPr>
        <w:t> </w:t>
      </w:r>
      <w:r>
        <w:rPr>
          <w:rFonts w:hint="cs"/>
          <w:rtl/>
          <w:lang w:bidi="ar-EG"/>
        </w:rPr>
        <w:t>،</w:t>
      </w:r>
      <w:r w:rsidRPr="005854D2">
        <w:rPr>
          <w:rFonts w:hint="cs"/>
          <w:rtl/>
          <w:lang w:bidi="ar-EG"/>
        </w:rPr>
        <w:t xml:space="preserve"> يعتقد وقت البيع أنه مالك للمبيع</w:t>
      </w:r>
      <w:r>
        <w:rPr>
          <w:rtl/>
          <w:lang w:bidi="ar-EG"/>
        </w:rPr>
        <w:t> </w:t>
      </w:r>
      <w:r>
        <w:rPr>
          <w:rFonts w:hint="cs"/>
          <w:rtl/>
          <w:lang w:bidi="ar-EG"/>
        </w:rPr>
        <w:t>،</w:t>
      </w:r>
      <w:r w:rsidRPr="005854D2">
        <w:rPr>
          <w:rFonts w:hint="cs"/>
          <w:rtl/>
          <w:lang w:bidi="ar-EG"/>
        </w:rPr>
        <w:t xml:space="preserve"> لم يمنع ذلك من جواز أن يطالب المشتري بتعويض على النحو المتقدم </w:t>
      </w:r>
      <w:r w:rsidRPr="005854D2">
        <w:rPr>
          <w:rFonts w:hint="cs"/>
          <w:vertAlign w:val="superscript"/>
          <w:rtl/>
          <w:lang w:bidi="ar-EG"/>
        </w:rPr>
        <w:t xml:space="preserve">( </w:t>
      </w:r>
      <w:r w:rsidRPr="005854D2">
        <w:rPr>
          <w:rStyle w:val="a7"/>
          <w:rtl/>
        </w:rPr>
        <w:footnoteReference w:id="53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وهاذ ما تنص عليه صراحة المادة 468 مدني إذ تقول : </w:t>
      </w:r>
      <w:r w:rsidRPr="005854D2">
        <w:rPr>
          <w:rtl/>
          <w:lang w:bidi="ar-EG"/>
        </w:rPr>
        <w:t>"</w:t>
      </w:r>
      <w:r w:rsidRPr="005854D2">
        <w:rPr>
          <w:rFonts w:hint="cs"/>
          <w:rtl/>
          <w:lang w:bidi="ar-EG"/>
        </w:rPr>
        <w:t xml:space="preserve"> إذا حكم للمشتري بإبطال البيع</w:t>
      </w:r>
      <w:r>
        <w:rPr>
          <w:rtl/>
          <w:lang w:bidi="ar-EG"/>
        </w:rPr>
        <w:t> </w:t>
      </w:r>
      <w:r>
        <w:rPr>
          <w:rFonts w:hint="cs"/>
          <w:rtl/>
          <w:lang w:bidi="ar-EG"/>
        </w:rPr>
        <w:t>،</w:t>
      </w:r>
      <w:r w:rsidRPr="005854D2">
        <w:rPr>
          <w:rFonts w:hint="cs"/>
          <w:rtl/>
          <w:lang w:bidi="ar-EG"/>
        </w:rPr>
        <w:t xml:space="preserve"> وكان يجهل أن المبيع غير مملوك للبائع</w:t>
      </w:r>
      <w:r>
        <w:rPr>
          <w:rtl/>
          <w:lang w:bidi="ar-EG"/>
        </w:rPr>
        <w:t> </w:t>
      </w:r>
      <w:r>
        <w:rPr>
          <w:rFonts w:hint="cs"/>
          <w:rtl/>
          <w:lang w:bidi="ar-EG"/>
        </w:rPr>
        <w:t>،</w:t>
      </w:r>
      <w:r w:rsidRPr="005854D2">
        <w:rPr>
          <w:rFonts w:hint="cs"/>
          <w:rtl/>
          <w:lang w:bidi="ar-EG"/>
        </w:rPr>
        <w:t xml:space="preserve"> فله أن يطالب بتعويض ولو كان البائع حسن النية </w:t>
      </w:r>
      <w:r w:rsidRPr="005854D2">
        <w:rPr>
          <w:rFonts w:hint="cs"/>
          <w:vertAlign w:val="superscript"/>
          <w:rtl/>
          <w:lang w:bidi="ar-EG"/>
        </w:rPr>
        <w:t xml:space="preserve">( </w:t>
      </w:r>
      <w:r w:rsidRPr="005854D2">
        <w:rPr>
          <w:rStyle w:val="a7"/>
          <w:rtl/>
        </w:rPr>
        <w:footnoteReference w:id="535"/>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ومصدر التعويض</w:t>
      </w:r>
      <w:r>
        <w:rPr>
          <w:rtl/>
          <w:lang w:bidi="ar-EG"/>
        </w:rPr>
        <w:t> </w:t>
      </w:r>
      <w:r>
        <w:rPr>
          <w:rFonts w:hint="cs"/>
          <w:rtl/>
          <w:lang w:bidi="ar-EG"/>
        </w:rPr>
        <w:t>،</w:t>
      </w:r>
      <w:r w:rsidRPr="005854D2">
        <w:rPr>
          <w:rFonts w:hint="cs"/>
          <w:rtl/>
          <w:lang w:bidi="ar-EG"/>
        </w:rPr>
        <w:t xml:space="preserve"> بعد إبطال البيع</w:t>
      </w:r>
      <w:r>
        <w:rPr>
          <w:rtl/>
          <w:lang w:bidi="ar-EG"/>
        </w:rPr>
        <w:t> </w:t>
      </w:r>
      <w:r>
        <w:rPr>
          <w:rFonts w:hint="cs"/>
          <w:rtl/>
          <w:lang w:bidi="ar-EG"/>
        </w:rPr>
        <w:t>،</w:t>
      </w:r>
      <w:r w:rsidRPr="005854D2">
        <w:rPr>
          <w:rFonts w:hint="cs"/>
          <w:rtl/>
          <w:lang w:bidi="ar-EG"/>
        </w:rPr>
        <w:t xml:space="preserve"> لا يمكن أن يكون عقد البيع نفسه</w:t>
      </w:r>
      <w:r>
        <w:rPr>
          <w:rtl/>
          <w:lang w:bidi="ar-EG"/>
        </w:rPr>
        <w:t> </w:t>
      </w:r>
      <w:r>
        <w:rPr>
          <w:rFonts w:hint="cs"/>
          <w:rtl/>
          <w:lang w:bidi="ar-EG"/>
        </w:rPr>
        <w:t>،</w:t>
      </w:r>
      <w:r w:rsidRPr="005854D2">
        <w:rPr>
          <w:rFonts w:hint="cs"/>
          <w:rtl/>
          <w:lang w:bidi="ar-EG"/>
        </w:rPr>
        <w:t xml:space="preserve"> فقد زال بالإبطال</w:t>
      </w:r>
      <w:r>
        <w:rPr>
          <w:rtl/>
          <w:lang w:bidi="ar-EG"/>
        </w:rPr>
        <w:t> </w:t>
      </w:r>
      <w:r>
        <w:rPr>
          <w:rFonts w:hint="cs"/>
          <w:rtl/>
          <w:lang w:bidi="ar-EG"/>
        </w:rPr>
        <w:t>.</w:t>
      </w:r>
      <w:r w:rsidRPr="005854D2">
        <w:rPr>
          <w:rFonts w:hint="cs"/>
          <w:rtl/>
          <w:lang w:bidi="ar-EG"/>
        </w:rPr>
        <w:t xml:space="preserve"> وإنما يصح أن يرد مصدر التعويض في حال سوء نية البائع إلى الخطأ التقصيري</w:t>
      </w:r>
      <w:r>
        <w:rPr>
          <w:rtl/>
          <w:lang w:bidi="ar-EG"/>
        </w:rPr>
        <w:t> </w:t>
      </w:r>
      <w:r>
        <w:rPr>
          <w:rFonts w:hint="cs"/>
          <w:rtl/>
          <w:lang w:bidi="ar-EG"/>
        </w:rPr>
        <w:t>،</w:t>
      </w:r>
      <w:r w:rsidRPr="005854D2">
        <w:rPr>
          <w:rFonts w:hint="cs"/>
          <w:rtl/>
          <w:lang w:bidi="ar-EG"/>
        </w:rPr>
        <w:t xml:space="preserve"> وفي حالة حسن نيته إلى نظرية الخطأ في تكوين العقد </w:t>
      </w:r>
      <w:r w:rsidRPr="008E4DB6">
        <w:rPr>
          <w:rFonts w:hint="cs"/>
          <w:color w:val="FF0000"/>
          <w:rtl/>
          <w:lang w:bidi="ar-EG"/>
        </w:rPr>
        <w:t>$ 293 $</w:t>
      </w:r>
      <w:r w:rsidRPr="005854D2">
        <w:rPr>
          <w:rFonts w:hint="cs"/>
          <w:rtl/>
          <w:lang w:bidi="ar-EG"/>
        </w:rPr>
        <w:t xml:space="preserve"> ( </w:t>
      </w:r>
      <w:r w:rsidRPr="005854D2">
        <w:rPr>
          <w:lang w:bidi="ar-EG"/>
        </w:rPr>
        <w:t>culpa in contrahendo</w:t>
      </w:r>
      <w:r>
        <w:rPr>
          <w:rtl/>
          <w:lang w:bidi="ar-EG"/>
        </w:rPr>
        <w:t> </w:t>
      </w:r>
      <w:r>
        <w:rPr>
          <w:rFonts w:hint="cs"/>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53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كما يجوز القول هنا بتحول العقد</w:t>
      </w:r>
      <w:r>
        <w:rPr>
          <w:rtl/>
          <w:lang w:bidi="ar-EG"/>
        </w:rPr>
        <w:t> </w:t>
      </w:r>
      <w:r>
        <w:rPr>
          <w:rFonts w:hint="cs"/>
          <w:rtl/>
          <w:lang w:bidi="ar-EG"/>
        </w:rPr>
        <w:t>،</w:t>
      </w:r>
      <w:r w:rsidRPr="005854D2">
        <w:rPr>
          <w:rFonts w:hint="cs"/>
          <w:rtl/>
          <w:lang w:bidi="ar-EG"/>
        </w:rPr>
        <w:t xml:space="preserve"> فيتحول بيع ملك الغير بعد إبطاله </w:t>
      </w:r>
      <w:r w:rsidRPr="005854D2">
        <w:rPr>
          <w:rFonts w:hint="cs"/>
          <w:rtl/>
          <w:lang w:bidi="ar-EG"/>
        </w:rPr>
        <w:lastRenderedPageBreak/>
        <w:t>إلى عقد ملزم للبائع بالتعويض</w:t>
      </w:r>
      <w:r>
        <w:rPr>
          <w:rtl/>
          <w:lang w:bidi="ar-EG"/>
        </w:rPr>
        <w:t> </w:t>
      </w:r>
      <w:r>
        <w:rPr>
          <w:rFonts w:hint="cs"/>
          <w:rtl/>
          <w:lang w:bidi="ar-EG"/>
        </w:rPr>
        <w:t>،</w:t>
      </w:r>
      <w:r w:rsidRPr="005854D2">
        <w:rPr>
          <w:rFonts w:hint="cs"/>
          <w:rtl/>
          <w:lang w:bidi="ar-EG"/>
        </w:rPr>
        <w:t xml:space="preserve"> على أساس أن النية المحتملة للمتعاقدين قد انصرفت إلى هذا الإلزام لو أنهما كانا يعلمان أن البيع سيبطل </w:t>
      </w:r>
      <w:r w:rsidRPr="005854D2">
        <w:rPr>
          <w:rFonts w:hint="cs"/>
          <w:vertAlign w:val="superscript"/>
          <w:rtl/>
          <w:lang w:bidi="ar-EG"/>
        </w:rPr>
        <w:t xml:space="preserve">( </w:t>
      </w:r>
      <w:r w:rsidRPr="005854D2">
        <w:rPr>
          <w:rStyle w:val="a7"/>
          <w:rtl/>
        </w:rPr>
        <w:footnoteReference w:id="53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163 </w:t>
      </w:r>
      <w:r w:rsidRPr="005854D2">
        <w:rPr>
          <w:rtl/>
          <w:lang w:bidi="ar-EG"/>
        </w:rPr>
        <w:t>–</w:t>
      </w:r>
      <w:r w:rsidRPr="005854D2">
        <w:rPr>
          <w:rFonts w:hint="cs"/>
          <w:rtl/>
          <w:lang w:bidi="ar-EG"/>
        </w:rPr>
        <w:t xml:space="preserve"> وللمشتري أن يجيز البيع </w:t>
      </w:r>
      <w:r w:rsidRPr="005854D2">
        <w:rPr>
          <w:rtl/>
          <w:lang w:bidi="ar-EG"/>
        </w:rPr>
        <w:t>–</w:t>
      </w:r>
      <w:r w:rsidRPr="005854D2">
        <w:rPr>
          <w:rFonts w:hint="cs"/>
          <w:rtl/>
          <w:lang w:bidi="ar-EG"/>
        </w:rPr>
        <w:t xml:space="preserve"> دعوى الفسخ وضمان الاستحقاق : على أن المشتري قد لا يطلب إبطال البيع</w:t>
      </w:r>
      <w:r>
        <w:rPr>
          <w:rtl/>
          <w:lang w:bidi="ar-EG"/>
        </w:rPr>
        <w:t> </w:t>
      </w:r>
      <w:r>
        <w:rPr>
          <w:rFonts w:hint="cs"/>
          <w:rtl/>
          <w:lang w:bidi="ar-EG"/>
        </w:rPr>
        <w:t>،</w:t>
      </w:r>
      <w:r w:rsidRPr="005854D2">
        <w:rPr>
          <w:rFonts w:hint="cs"/>
          <w:rtl/>
          <w:lang w:bidi="ar-EG"/>
        </w:rPr>
        <w:t xml:space="preserve"> بل يجيزه صراحة أو ضمناً </w:t>
      </w:r>
      <w:r w:rsidRPr="005854D2">
        <w:rPr>
          <w:rFonts w:hint="cs"/>
          <w:vertAlign w:val="superscript"/>
          <w:rtl/>
          <w:lang w:bidi="ar-EG"/>
        </w:rPr>
        <w:t xml:space="preserve">( </w:t>
      </w:r>
      <w:r w:rsidRPr="005854D2">
        <w:rPr>
          <w:rStyle w:val="a7"/>
          <w:rtl/>
        </w:rPr>
        <w:footnoteReference w:id="53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فينقلب البيع صحيحاً</w:t>
      </w:r>
      <w:r>
        <w:rPr>
          <w:rtl/>
          <w:lang w:bidi="ar-EG"/>
        </w:rPr>
        <w:t> </w:t>
      </w:r>
      <w:r>
        <w:rPr>
          <w:rFonts w:hint="cs"/>
          <w:rtl/>
          <w:lang w:bidi="ar-EG"/>
        </w:rPr>
        <w:t>،</w:t>
      </w:r>
      <w:r w:rsidRPr="005854D2">
        <w:rPr>
          <w:rFonts w:hint="cs"/>
          <w:rtl/>
          <w:lang w:bidi="ar-EG"/>
        </w:rPr>
        <w:t xml:space="preserve"> ويبقى منشئاً لالتزامات في جانب البائع والتزامات في جانب المشتري</w:t>
      </w:r>
      <w:r>
        <w:rPr>
          <w:rtl/>
          <w:lang w:bidi="ar-EG"/>
        </w:rPr>
        <w:t> </w:t>
      </w:r>
      <w:r>
        <w:rPr>
          <w:rFonts w:hint="cs"/>
          <w:rtl/>
          <w:lang w:bidi="ar-EG"/>
        </w:rPr>
        <w:t>.</w:t>
      </w:r>
      <w:r w:rsidRPr="005854D2">
        <w:rPr>
          <w:rFonts w:hint="cs"/>
          <w:rtl/>
          <w:lang w:bidi="ar-EG"/>
        </w:rPr>
        <w:t xml:space="preserve"> ولكن البيع على هذا النحو لا ينقل ملكية المبيع إلى المشتري</w:t>
      </w:r>
      <w:r>
        <w:rPr>
          <w:rtl/>
          <w:lang w:bidi="ar-EG"/>
        </w:rPr>
        <w:t> </w:t>
      </w:r>
      <w:r>
        <w:rPr>
          <w:rFonts w:hint="cs"/>
          <w:rtl/>
          <w:lang w:bidi="ar-EG"/>
        </w:rPr>
        <w:t>،</w:t>
      </w:r>
      <w:r w:rsidRPr="005854D2">
        <w:rPr>
          <w:rFonts w:hint="cs"/>
          <w:rtl/>
          <w:lang w:bidi="ar-EG"/>
        </w:rPr>
        <w:t xml:space="preserve"> لأن المالك الحقيقي وهو أنبي عن العقد لا تنتقل منه الملكية إلا برضائه</w:t>
      </w:r>
      <w:r>
        <w:rPr>
          <w:rtl/>
          <w:lang w:bidi="ar-EG"/>
        </w:rPr>
        <w:t> </w:t>
      </w:r>
      <w:r>
        <w:rPr>
          <w:rFonts w:hint="cs"/>
          <w:rtl/>
          <w:lang w:bidi="ar-EG"/>
        </w:rPr>
        <w:t>.</w:t>
      </w:r>
      <w:r w:rsidRPr="005854D2">
        <w:rPr>
          <w:rFonts w:hint="cs"/>
          <w:rtl/>
          <w:lang w:bidi="ar-EG"/>
        </w:rPr>
        <w:t xml:space="preserve"> وهذا ما نصت عليه الفقرة الثانية من المادة 466 مدني إذ تقول : </w:t>
      </w:r>
      <w:r w:rsidRPr="005854D2">
        <w:rPr>
          <w:rtl/>
          <w:lang w:bidi="ar-EG"/>
        </w:rPr>
        <w:t>"</w:t>
      </w:r>
      <w:r w:rsidRPr="005854D2">
        <w:rPr>
          <w:rFonts w:hint="cs"/>
          <w:rtl/>
          <w:lang w:bidi="ar-EG"/>
        </w:rPr>
        <w:t xml:space="preserve"> وفي كل حال لا يسري هذا البيع في حق المالك للعين المبيعة</w:t>
      </w:r>
      <w:r>
        <w:rPr>
          <w:rtl/>
          <w:lang w:bidi="ar-EG"/>
        </w:rPr>
        <w:t> </w:t>
      </w:r>
      <w:r>
        <w:rPr>
          <w:rFonts w:hint="cs"/>
          <w:rtl/>
          <w:lang w:bidi="ar-EG"/>
        </w:rPr>
        <w:t>،</w:t>
      </w:r>
      <w:r w:rsidRPr="005854D2">
        <w:rPr>
          <w:rFonts w:hint="cs"/>
          <w:rtl/>
          <w:lang w:bidi="ar-EG"/>
        </w:rPr>
        <w:t xml:space="preserve"> ولو أجاز المشتري العقد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وإجازة المشتري للعقد تزيل قابليته للإبطال</w:t>
      </w:r>
      <w:r>
        <w:rPr>
          <w:rtl/>
          <w:lang w:bidi="ar-EG"/>
        </w:rPr>
        <w:t> </w:t>
      </w:r>
      <w:r>
        <w:rPr>
          <w:rFonts w:hint="cs"/>
          <w:rtl/>
          <w:lang w:bidi="ar-EG"/>
        </w:rPr>
        <w:t>،</w:t>
      </w:r>
      <w:r w:rsidRPr="005854D2">
        <w:rPr>
          <w:rFonts w:hint="cs"/>
          <w:rtl/>
          <w:lang w:bidi="ar-EG"/>
        </w:rPr>
        <w:t xml:space="preserve"> وتقلبه صحيحاً فيما بين المتعاقدين كما قدمنا</w:t>
      </w:r>
      <w:r>
        <w:rPr>
          <w:rtl/>
          <w:lang w:bidi="ar-EG"/>
        </w:rPr>
        <w:t> </w:t>
      </w:r>
      <w:r>
        <w:rPr>
          <w:rFonts w:hint="cs"/>
          <w:rtl/>
          <w:lang w:bidi="ar-EG"/>
        </w:rPr>
        <w:t>.</w:t>
      </w:r>
      <w:r w:rsidRPr="005854D2">
        <w:rPr>
          <w:rFonts w:hint="cs"/>
          <w:rtl/>
          <w:lang w:bidi="ar-EG"/>
        </w:rPr>
        <w:t xml:space="preserve"> فيكون البائع ملتزماً بنقل ملكية المبيع وبتسليمه </w:t>
      </w:r>
      <w:r w:rsidRPr="005854D2">
        <w:rPr>
          <w:rFonts w:hint="cs"/>
          <w:vertAlign w:val="superscript"/>
          <w:rtl/>
          <w:lang w:bidi="ar-EG"/>
        </w:rPr>
        <w:t xml:space="preserve">( </w:t>
      </w:r>
      <w:r w:rsidRPr="005854D2">
        <w:rPr>
          <w:rStyle w:val="a7"/>
          <w:rtl/>
        </w:rPr>
        <w:footnoteReference w:id="539"/>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وبضمان </w:t>
      </w:r>
      <w:r w:rsidRPr="008E4DB6">
        <w:rPr>
          <w:rFonts w:hint="cs"/>
          <w:color w:val="FF0000"/>
          <w:rtl/>
          <w:lang w:bidi="ar-EG"/>
        </w:rPr>
        <w:t>$ 295 $</w:t>
      </w:r>
      <w:r w:rsidRPr="005854D2">
        <w:rPr>
          <w:rFonts w:hint="cs"/>
          <w:rtl/>
          <w:lang w:bidi="ar-EG"/>
        </w:rPr>
        <w:t xml:space="preserve"> إذا آلت ملكية المبيع إلى البائع بعد صدور العقد</w:t>
      </w:r>
      <w:r>
        <w:rPr>
          <w:rtl/>
          <w:lang w:bidi="ar-EG"/>
        </w:rPr>
        <w:t> </w:t>
      </w:r>
      <w:r>
        <w:rPr>
          <w:rFonts w:hint="cs"/>
          <w:rtl/>
          <w:lang w:bidi="ar-EG"/>
        </w:rPr>
        <w:t>.</w:t>
      </w:r>
      <w:r w:rsidRPr="005854D2">
        <w:rPr>
          <w:rFonts w:hint="cs"/>
          <w:rtl/>
          <w:lang w:bidi="ar-EG"/>
        </w:rPr>
        <w:t xml:space="preserve"> وهذا ما تنص عليه صراحة الفقرة الثانية من المادة 467 مدني</w:t>
      </w:r>
      <w:r>
        <w:rPr>
          <w:rtl/>
          <w:lang w:bidi="ar-EG"/>
        </w:rPr>
        <w:t> </w:t>
      </w:r>
      <w:r>
        <w:rPr>
          <w:rFonts w:hint="cs"/>
          <w:rtl/>
          <w:lang w:bidi="ar-EG"/>
        </w:rPr>
        <w:t>،</w:t>
      </w:r>
      <w:r w:rsidRPr="005854D2">
        <w:rPr>
          <w:rFonts w:hint="cs"/>
          <w:rtl/>
          <w:lang w:bidi="ar-EG"/>
        </w:rPr>
        <w:t xml:space="preserve"> إذ تقول : </w:t>
      </w:r>
      <w:r w:rsidRPr="005854D2">
        <w:rPr>
          <w:rtl/>
          <w:lang w:bidi="ar-EG"/>
        </w:rPr>
        <w:t>"</w:t>
      </w:r>
      <w:r w:rsidRPr="005854D2">
        <w:rPr>
          <w:rFonts w:hint="cs"/>
          <w:rtl/>
          <w:lang w:bidi="ar-EG"/>
        </w:rPr>
        <w:t xml:space="preserve"> وكذلك ينقلب العقد صحيحاً في حق المشتري إذا آلت ملكية المبيع إلى البائع بعد صدور العقد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ذلك أنه إذا آلت ملكية المبيع إلى البائع </w:t>
      </w:r>
      <w:r w:rsidRPr="005854D2">
        <w:rPr>
          <w:rtl/>
          <w:lang w:bidi="ar-EG"/>
        </w:rPr>
        <w:t>–</w:t>
      </w:r>
      <w:r w:rsidRPr="005854D2">
        <w:rPr>
          <w:rFonts w:hint="cs"/>
          <w:rtl/>
          <w:lang w:bidi="ar-EG"/>
        </w:rPr>
        <w:t xml:space="preserve"> كأن ورث البائع المالك الحقيقي أو اشترى المبيع منه أو تلقاه وصية أو نحو ذلك </w:t>
      </w:r>
      <w:r w:rsidRPr="005854D2">
        <w:rPr>
          <w:rtl/>
          <w:lang w:bidi="ar-EG"/>
        </w:rPr>
        <w:t>–</w:t>
      </w:r>
      <w:r w:rsidRPr="005854D2">
        <w:rPr>
          <w:rFonts w:hint="cs"/>
          <w:rtl/>
          <w:lang w:bidi="ar-EG"/>
        </w:rPr>
        <w:t xml:space="preserve"> وهو يزال ملتزماً بنقل الملكية لأن المشتري لم يتمسك </w:t>
      </w:r>
      <w:r w:rsidRPr="005854D2">
        <w:rPr>
          <w:rFonts w:hint="cs"/>
          <w:rtl/>
          <w:lang w:bidi="ar-EG"/>
        </w:rPr>
        <w:lastRenderedPageBreak/>
        <w:t xml:space="preserve">بعد بإبطال البيع </w:t>
      </w:r>
      <w:r w:rsidRPr="005854D2">
        <w:rPr>
          <w:rFonts w:hint="cs"/>
          <w:vertAlign w:val="superscript"/>
          <w:rtl/>
          <w:lang w:bidi="ar-EG"/>
        </w:rPr>
        <w:t xml:space="preserve">( </w:t>
      </w:r>
      <w:r w:rsidRPr="005854D2">
        <w:rPr>
          <w:rStyle w:val="a7"/>
          <w:rtl/>
        </w:rPr>
        <w:footnoteReference w:id="54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فإن هذا الالتزام ينفذ فوراً ما دام العائق الذي كان يحول دون تنفيذه</w:t>
      </w:r>
      <w:r>
        <w:rPr>
          <w:rtl/>
          <w:lang w:bidi="ar-EG"/>
        </w:rPr>
        <w:t> </w:t>
      </w:r>
      <w:r>
        <w:rPr>
          <w:rFonts w:hint="cs"/>
          <w:rtl/>
          <w:lang w:bidi="ar-EG"/>
        </w:rPr>
        <w:t>،</w:t>
      </w:r>
      <w:r w:rsidRPr="005854D2">
        <w:rPr>
          <w:rFonts w:hint="cs"/>
          <w:rtl/>
          <w:lang w:bidi="ar-EG"/>
        </w:rPr>
        <w:t xml:space="preserve"> وهو انعدام الملكية عند البائع</w:t>
      </w:r>
      <w:r>
        <w:rPr>
          <w:rtl/>
          <w:lang w:bidi="ar-EG"/>
        </w:rPr>
        <w:t> </w:t>
      </w:r>
      <w:r>
        <w:rPr>
          <w:rFonts w:hint="cs"/>
          <w:rtl/>
          <w:lang w:bidi="ar-EG"/>
        </w:rPr>
        <w:t>،</w:t>
      </w:r>
      <w:r w:rsidRPr="005854D2">
        <w:rPr>
          <w:rFonts w:hint="cs"/>
          <w:rtl/>
          <w:lang w:bidi="ar-EG"/>
        </w:rPr>
        <w:t xml:space="preserve"> قد زال وأصبح البائع مالكاً</w:t>
      </w:r>
      <w:r>
        <w:rPr>
          <w:rtl/>
          <w:lang w:bidi="ar-EG"/>
        </w:rPr>
        <w:t> </w:t>
      </w:r>
      <w:r>
        <w:rPr>
          <w:rFonts w:hint="cs"/>
          <w:rtl/>
          <w:lang w:bidi="ar-EG"/>
        </w:rPr>
        <w:t>.</w:t>
      </w:r>
      <w:r w:rsidRPr="005854D2">
        <w:rPr>
          <w:rFonts w:hint="cs"/>
          <w:rtl/>
          <w:lang w:bidi="ar-EG"/>
        </w:rPr>
        <w:t xml:space="preserve"> ومن ثم تنتقل الملكية إلى المشتري - بعد التسجيل في العقار </w:t>
      </w:r>
      <w:r w:rsidRPr="005854D2">
        <w:rPr>
          <w:rtl/>
          <w:lang w:bidi="ar-EG"/>
        </w:rPr>
        <w:t>–</w:t>
      </w:r>
      <w:r w:rsidRPr="005854D2">
        <w:rPr>
          <w:rFonts w:hint="cs"/>
          <w:rtl/>
          <w:lang w:bidi="ar-EG"/>
        </w:rPr>
        <w:t xml:space="preserve"> بمجرد أيلولتها للبائع </w:t>
      </w:r>
      <w:r w:rsidRPr="005854D2">
        <w:rPr>
          <w:rFonts w:hint="cs"/>
          <w:vertAlign w:val="superscript"/>
          <w:rtl/>
          <w:lang w:bidi="ar-EG"/>
        </w:rPr>
        <w:t xml:space="preserve">( </w:t>
      </w:r>
      <w:r w:rsidRPr="005854D2">
        <w:rPr>
          <w:rStyle w:val="a7"/>
          <w:rtl/>
        </w:rPr>
        <w:footnoteReference w:id="54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ومتى أصبح المشتري مالكاً للمبيع</w:t>
      </w:r>
      <w:r>
        <w:rPr>
          <w:rtl/>
          <w:lang w:bidi="ar-EG"/>
        </w:rPr>
        <w:t> </w:t>
      </w:r>
      <w:r>
        <w:rPr>
          <w:rFonts w:hint="cs"/>
          <w:rtl/>
          <w:lang w:bidi="ar-EG"/>
        </w:rPr>
        <w:t>،</w:t>
      </w:r>
      <w:r w:rsidRPr="005854D2">
        <w:rPr>
          <w:rFonts w:hint="cs"/>
          <w:rtl/>
          <w:lang w:bidi="ar-EG"/>
        </w:rPr>
        <w:t xml:space="preserve"> لم يعد هناك محل لإبطال البيع</w:t>
      </w:r>
      <w:r>
        <w:rPr>
          <w:rtl/>
          <w:lang w:bidi="ar-EG"/>
        </w:rPr>
        <w:t> </w:t>
      </w:r>
      <w:r>
        <w:rPr>
          <w:rFonts w:hint="cs"/>
          <w:rtl/>
          <w:lang w:bidi="ar-EG"/>
        </w:rPr>
        <w:t>،</w:t>
      </w:r>
      <w:r w:rsidRPr="005854D2">
        <w:rPr>
          <w:rFonts w:hint="cs"/>
          <w:rtl/>
          <w:lang w:bidi="ar-EG"/>
        </w:rPr>
        <w:t xml:space="preserve"> لأن الإبطال تقرر لحماية المشتري وقد أصبح الآن في غير حاجة لهذه الحماية</w:t>
      </w:r>
      <w:r>
        <w:rPr>
          <w:rtl/>
          <w:lang w:bidi="ar-EG"/>
        </w:rPr>
        <w:t> </w:t>
      </w:r>
      <w:r>
        <w:rPr>
          <w:rFonts w:hint="cs"/>
          <w:rtl/>
          <w:lang w:bidi="ar-EG"/>
        </w:rPr>
        <w:t>.</w:t>
      </w:r>
      <w:r w:rsidRPr="005854D2">
        <w:rPr>
          <w:rFonts w:hint="cs"/>
          <w:rtl/>
          <w:lang w:bidi="ar-EG"/>
        </w:rPr>
        <w:t xml:space="preserve"> فينقلب البيع صحيحاً</w:t>
      </w:r>
      <w:r>
        <w:rPr>
          <w:rtl/>
          <w:lang w:bidi="ar-EG"/>
        </w:rPr>
        <w:t> </w:t>
      </w:r>
      <w:r>
        <w:rPr>
          <w:rFonts w:hint="cs"/>
          <w:rtl/>
          <w:lang w:bidi="ar-EG"/>
        </w:rPr>
        <w:t>،</w:t>
      </w:r>
      <w:r w:rsidRPr="005854D2">
        <w:rPr>
          <w:rFonts w:hint="cs"/>
          <w:rtl/>
          <w:lang w:bidi="ar-EG"/>
        </w:rPr>
        <w:t xml:space="preserve"> وذلك بحكم القانون لا بحكم الإجازة</w:t>
      </w:r>
      <w:r>
        <w:rPr>
          <w:rtl/>
          <w:lang w:bidi="ar-EG"/>
        </w:rPr>
        <w:t> </w:t>
      </w:r>
      <w:r>
        <w:rPr>
          <w:rFonts w:hint="cs"/>
          <w:rtl/>
          <w:lang w:bidi="ar-EG"/>
        </w:rPr>
        <w:t>.</w:t>
      </w:r>
      <w:r w:rsidRPr="005854D2">
        <w:rPr>
          <w:rFonts w:hint="cs"/>
          <w:rtl/>
          <w:lang w:bidi="ar-EG"/>
        </w:rPr>
        <w:t xml:space="preserve"> ويكون البائع</w:t>
      </w:r>
      <w:r>
        <w:rPr>
          <w:rtl/>
          <w:lang w:bidi="ar-EG"/>
        </w:rPr>
        <w:t> </w:t>
      </w:r>
      <w:r>
        <w:rPr>
          <w:rFonts w:hint="cs"/>
          <w:rtl/>
          <w:lang w:bidi="ar-EG"/>
        </w:rPr>
        <w:t>،</w:t>
      </w:r>
      <w:r w:rsidRPr="005854D2">
        <w:rPr>
          <w:rFonts w:hint="cs"/>
          <w:rtl/>
          <w:lang w:bidi="ar-EG"/>
        </w:rPr>
        <w:t xml:space="preserve"> بعد أن انتقلت ملكية المبيع إلى المشتري</w:t>
      </w:r>
      <w:r>
        <w:rPr>
          <w:rtl/>
          <w:lang w:bidi="ar-EG"/>
        </w:rPr>
        <w:t> </w:t>
      </w:r>
      <w:r>
        <w:rPr>
          <w:rFonts w:hint="cs"/>
          <w:rtl/>
          <w:lang w:bidi="ar-EG"/>
        </w:rPr>
        <w:t>،</w:t>
      </w:r>
      <w:r w:rsidRPr="005854D2">
        <w:rPr>
          <w:rFonts w:hint="cs"/>
          <w:rtl/>
          <w:lang w:bidi="ar-EG"/>
        </w:rPr>
        <w:t xml:space="preserve"> ملتزماً </w:t>
      </w:r>
      <w:r w:rsidRPr="008E4DB6">
        <w:rPr>
          <w:rFonts w:hint="cs"/>
          <w:color w:val="FF0000"/>
          <w:rtl/>
          <w:lang w:bidi="ar-EG"/>
        </w:rPr>
        <w:t>$ 296 $</w:t>
      </w:r>
      <w:r w:rsidRPr="005854D2">
        <w:rPr>
          <w:rFonts w:hint="cs"/>
          <w:rtl/>
          <w:lang w:bidi="ar-EG"/>
        </w:rPr>
        <w:t xml:space="preserve"> بتسليمه إياه وبضمان الاستحقاق لسبب آخر وبضمان العيوب الخفية</w:t>
      </w:r>
      <w:r>
        <w:rPr>
          <w:rtl/>
          <w:lang w:bidi="ar-EG"/>
        </w:rPr>
        <w:t> </w:t>
      </w:r>
      <w:r>
        <w:rPr>
          <w:rFonts w:hint="cs"/>
          <w:rtl/>
          <w:lang w:bidi="ar-EG"/>
        </w:rPr>
        <w:t>.</w:t>
      </w:r>
      <w:r w:rsidRPr="005854D2">
        <w:rPr>
          <w:rFonts w:hint="cs"/>
          <w:rtl/>
          <w:lang w:bidi="ar-EG"/>
        </w:rPr>
        <w:t xml:space="preserve"> ويكون المشتري من جهته ملتزماً بدفع الثمن والمصروفات وبتسلم المبيع </w:t>
      </w:r>
      <w:r w:rsidRPr="005854D2">
        <w:rPr>
          <w:rFonts w:hint="cs"/>
          <w:vertAlign w:val="superscript"/>
          <w:rtl/>
          <w:lang w:bidi="ar-EG"/>
        </w:rPr>
        <w:t xml:space="preserve">( </w:t>
      </w:r>
      <w:r w:rsidRPr="005854D2">
        <w:rPr>
          <w:rStyle w:val="a7"/>
          <w:rtl/>
        </w:rPr>
        <w:footnoteReference w:id="54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 xml:space="preserve">ثانياً </w:t>
      </w:r>
      <w:r w:rsidRPr="005854D2">
        <w:rPr>
          <w:rtl/>
          <w:lang w:bidi="ar-EG"/>
        </w:rPr>
        <w:t>–</w:t>
      </w:r>
      <w:r w:rsidRPr="005854D2">
        <w:rPr>
          <w:rFonts w:hint="cs"/>
          <w:rtl/>
          <w:lang w:bidi="ar-EG"/>
        </w:rPr>
        <w:t xml:space="preserve"> بالنسبة إلى المالك الحقيقي :</w:t>
      </w:r>
    </w:p>
    <w:p w:rsidR="000E7CFA" w:rsidRPr="005854D2" w:rsidRDefault="000E7CFA" w:rsidP="000E7CFA">
      <w:pPr>
        <w:ind w:firstLine="567"/>
        <w:rPr>
          <w:rFonts w:hint="cs"/>
          <w:rtl/>
          <w:lang w:bidi="ar-EG"/>
        </w:rPr>
      </w:pPr>
      <w:r w:rsidRPr="005854D2">
        <w:rPr>
          <w:rFonts w:hint="cs"/>
          <w:rtl/>
          <w:lang w:bidi="ar-EG"/>
        </w:rPr>
        <w:t>165 - إذا لم يقر المالك الحقيقي بالبيع : وسواء أجاز المشتري البيع أو لم يجزه</w:t>
      </w:r>
      <w:r>
        <w:rPr>
          <w:rtl/>
          <w:lang w:bidi="ar-EG"/>
        </w:rPr>
        <w:t> </w:t>
      </w:r>
      <w:r>
        <w:rPr>
          <w:rFonts w:hint="cs"/>
          <w:rtl/>
          <w:lang w:bidi="ar-EG"/>
        </w:rPr>
        <w:t>،</w:t>
      </w:r>
      <w:r w:rsidRPr="005854D2">
        <w:rPr>
          <w:rFonts w:hint="cs"/>
          <w:rtl/>
          <w:lang w:bidi="ar-EG"/>
        </w:rPr>
        <w:t xml:space="preserve"> فإن المالك الحقيقي أجنبي عن هذا البيع</w:t>
      </w:r>
      <w:r>
        <w:rPr>
          <w:rtl/>
          <w:lang w:bidi="ar-EG"/>
        </w:rPr>
        <w:t> </w:t>
      </w:r>
      <w:r>
        <w:rPr>
          <w:rFonts w:hint="cs"/>
          <w:rtl/>
          <w:lang w:bidi="ar-EG"/>
        </w:rPr>
        <w:t>،</w:t>
      </w:r>
      <w:r w:rsidRPr="005854D2">
        <w:rPr>
          <w:rFonts w:hint="cs"/>
          <w:rtl/>
          <w:lang w:bidi="ar-EG"/>
        </w:rPr>
        <w:t xml:space="preserve"> فلا يسري في حقه كما قدمنا</w:t>
      </w:r>
      <w:r>
        <w:rPr>
          <w:rtl/>
          <w:lang w:bidi="ar-EG"/>
        </w:rPr>
        <w:t> </w:t>
      </w:r>
      <w:r>
        <w:rPr>
          <w:rFonts w:hint="cs"/>
          <w:rtl/>
          <w:lang w:bidi="ar-EG"/>
        </w:rPr>
        <w:t>.</w:t>
      </w:r>
      <w:r w:rsidRPr="005854D2">
        <w:rPr>
          <w:rFonts w:hint="cs"/>
          <w:rtl/>
          <w:lang w:bidi="ar-EG"/>
        </w:rPr>
        <w:t xml:space="preserve"> ومن ثم يبقى المالك الحقيقي مالكاً للمبيع إذا لم يقر البيع</w:t>
      </w:r>
      <w:r>
        <w:rPr>
          <w:rtl/>
          <w:lang w:bidi="ar-EG"/>
        </w:rPr>
        <w:t> </w:t>
      </w:r>
      <w:r>
        <w:rPr>
          <w:rFonts w:hint="cs"/>
          <w:rtl/>
          <w:lang w:bidi="ar-EG"/>
        </w:rPr>
        <w:t>،</w:t>
      </w:r>
      <w:r w:rsidRPr="005854D2">
        <w:rPr>
          <w:rFonts w:hint="cs"/>
          <w:rtl/>
          <w:lang w:bidi="ar-EG"/>
        </w:rPr>
        <w:t xml:space="preserve"> ولا تنتقل منه الملكية على المشتري ولو أجاز المشتري البيع فانقلب صحيحاً</w:t>
      </w:r>
      <w:r>
        <w:rPr>
          <w:rtl/>
          <w:lang w:bidi="ar-EG"/>
        </w:rPr>
        <w:t> </w:t>
      </w:r>
      <w:r>
        <w:rPr>
          <w:rFonts w:hint="cs"/>
          <w:rtl/>
          <w:lang w:bidi="ar-EG"/>
        </w:rPr>
        <w:t>.</w:t>
      </w:r>
      <w:r w:rsidRPr="005854D2">
        <w:rPr>
          <w:rFonts w:hint="cs"/>
          <w:rtl/>
          <w:lang w:bidi="ar-EG"/>
        </w:rPr>
        <w:t xml:space="preserve"> ويترتب على ذلك أنه إذا سلم البائع المبيع إلى المشتري</w:t>
      </w:r>
      <w:r>
        <w:rPr>
          <w:rtl/>
          <w:lang w:bidi="ar-EG"/>
        </w:rPr>
        <w:t> </w:t>
      </w:r>
      <w:r>
        <w:rPr>
          <w:rFonts w:hint="cs"/>
          <w:rtl/>
          <w:lang w:bidi="ar-EG"/>
        </w:rPr>
        <w:t>،</w:t>
      </w:r>
      <w:r w:rsidRPr="005854D2">
        <w:rPr>
          <w:rFonts w:hint="cs"/>
          <w:rtl/>
          <w:lang w:bidi="ar-EG"/>
        </w:rPr>
        <w:t xml:space="preserve"> فإن المالك الحقيقي يستطيع أن يرجع على المشتري بدعوى الاستحقاق</w:t>
      </w:r>
      <w:r>
        <w:rPr>
          <w:rtl/>
          <w:lang w:bidi="ar-EG"/>
        </w:rPr>
        <w:t> </w:t>
      </w:r>
      <w:r>
        <w:rPr>
          <w:rFonts w:hint="cs"/>
          <w:rtl/>
          <w:lang w:bidi="ar-EG"/>
        </w:rPr>
        <w:t>،</w:t>
      </w:r>
      <w:r w:rsidRPr="005854D2">
        <w:rPr>
          <w:rFonts w:hint="cs"/>
          <w:rtl/>
          <w:lang w:bidi="ar-EG"/>
        </w:rPr>
        <w:t xml:space="preserve"> وأن يرجع على البائع بدعوى التعويض</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يرجع على المشتري بدعوى الاستحقاق لأنه لا يزال مالكاً للمبيع كما قدمنا</w:t>
      </w:r>
      <w:r>
        <w:rPr>
          <w:rtl/>
          <w:lang w:bidi="ar-EG"/>
        </w:rPr>
        <w:t> </w:t>
      </w:r>
      <w:r>
        <w:rPr>
          <w:rFonts w:hint="cs"/>
          <w:rtl/>
          <w:lang w:bidi="ar-EG"/>
        </w:rPr>
        <w:t>،</w:t>
      </w:r>
      <w:r w:rsidRPr="005854D2">
        <w:rPr>
          <w:rFonts w:hint="cs"/>
          <w:rtl/>
          <w:lang w:bidi="ar-EG"/>
        </w:rPr>
        <w:t xml:space="preserve"> فيسترده من تحت يده</w:t>
      </w:r>
      <w:r>
        <w:rPr>
          <w:rtl/>
          <w:lang w:bidi="ar-EG"/>
        </w:rPr>
        <w:t> </w:t>
      </w:r>
      <w:r>
        <w:rPr>
          <w:rFonts w:hint="cs"/>
          <w:rtl/>
          <w:lang w:bidi="ar-EG"/>
        </w:rPr>
        <w:t>.</w:t>
      </w:r>
      <w:r w:rsidRPr="005854D2">
        <w:rPr>
          <w:rFonts w:hint="cs"/>
          <w:rtl/>
          <w:lang w:bidi="ar-EG"/>
        </w:rPr>
        <w:t xml:space="preserve"> بل له فوق ذلك أن يطالبه بالتعويض إذا كان سيء النية</w:t>
      </w:r>
      <w:r>
        <w:rPr>
          <w:rtl/>
          <w:lang w:bidi="ar-EG"/>
        </w:rPr>
        <w:t> </w:t>
      </w:r>
      <w:r>
        <w:rPr>
          <w:rFonts w:hint="cs"/>
          <w:rtl/>
          <w:lang w:bidi="ar-EG"/>
        </w:rPr>
        <w:t>.</w:t>
      </w:r>
      <w:r w:rsidRPr="005854D2">
        <w:rPr>
          <w:rFonts w:hint="cs"/>
          <w:rtl/>
          <w:lang w:bidi="ar-EG"/>
        </w:rPr>
        <w:t xml:space="preserve"> أما إذا كان حسن النية</w:t>
      </w:r>
      <w:r>
        <w:rPr>
          <w:rtl/>
          <w:lang w:bidi="ar-EG"/>
        </w:rPr>
        <w:t> </w:t>
      </w:r>
      <w:r>
        <w:rPr>
          <w:rFonts w:hint="cs"/>
          <w:rtl/>
          <w:lang w:bidi="ar-EG"/>
        </w:rPr>
        <w:t>،</w:t>
      </w:r>
      <w:r w:rsidRPr="005854D2">
        <w:rPr>
          <w:rFonts w:hint="cs"/>
          <w:rtl/>
          <w:lang w:bidi="ar-EG"/>
        </w:rPr>
        <w:t xml:space="preserve"> فلا يرجع عليه بتعويض</w:t>
      </w:r>
      <w:r>
        <w:rPr>
          <w:rtl/>
          <w:lang w:bidi="ar-EG"/>
        </w:rPr>
        <w:t> </w:t>
      </w:r>
      <w:r>
        <w:rPr>
          <w:rFonts w:hint="cs"/>
          <w:rtl/>
          <w:lang w:bidi="ar-EG"/>
        </w:rPr>
        <w:t>،</w:t>
      </w:r>
      <w:r w:rsidRPr="005854D2">
        <w:rPr>
          <w:rFonts w:hint="cs"/>
          <w:rtl/>
          <w:lang w:bidi="ar-EG"/>
        </w:rPr>
        <w:t xml:space="preserve"> بل لا يرجع عليه بالثمار فإن المشتري وهو حسن النية يملك الثمار بالحيازة</w:t>
      </w:r>
      <w:r>
        <w:rPr>
          <w:rtl/>
          <w:lang w:bidi="ar-EG"/>
        </w:rPr>
        <w:t> </w:t>
      </w:r>
      <w:r>
        <w:rPr>
          <w:rFonts w:hint="cs"/>
          <w:rtl/>
          <w:lang w:bidi="ar-EG"/>
        </w:rPr>
        <w:t>.</w:t>
      </w:r>
      <w:r w:rsidRPr="005854D2">
        <w:rPr>
          <w:rFonts w:hint="cs"/>
          <w:rtl/>
          <w:lang w:bidi="ar-EG"/>
        </w:rPr>
        <w:t xml:space="preserve"> ويرجع المشتري من جانبه على البائع بضمان الاستحقاق أو بدعوى الفسخ أو بدعوى الإبطال على النحول الذي بسطناه فيما تقدم</w:t>
      </w:r>
      <w:r>
        <w:rPr>
          <w:rtl/>
          <w:lang w:bidi="ar-EG"/>
        </w:rPr>
        <w:t> </w:t>
      </w:r>
      <w:r>
        <w:rPr>
          <w:rFonts w:hint="cs"/>
          <w:rtl/>
          <w:lang w:bidi="ar-EG"/>
        </w:rPr>
        <w:t>.</w:t>
      </w:r>
      <w:r w:rsidRPr="005854D2">
        <w:rPr>
          <w:rFonts w:hint="cs"/>
          <w:rtl/>
          <w:lang w:bidi="ar-EG"/>
        </w:rPr>
        <w:t xml:space="preserve"> على أن المشتري قد يتملك المبيع</w:t>
      </w:r>
      <w:r>
        <w:rPr>
          <w:rtl/>
          <w:lang w:bidi="ar-EG"/>
        </w:rPr>
        <w:t> </w:t>
      </w:r>
      <w:r>
        <w:rPr>
          <w:rFonts w:hint="cs"/>
          <w:rtl/>
          <w:lang w:bidi="ar-EG"/>
        </w:rPr>
        <w:t>،</w:t>
      </w:r>
      <w:r w:rsidRPr="005854D2">
        <w:rPr>
          <w:rFonts w:hint="cs"/>
          <w:rtl/>
          <w:lang w:bidi="ar-EG"/>
        </w:rPr>
        <w:t xml:space="preserve"> لا بعقد البيع</w:t>
      </w:r>
      <w:r>
        <w:rPr>
          <w:rtl/>
          <w:lang w:bidi="ar-EG"/>
        </w:rPr>
        <w:t> </w:t>
      </w:r>
      <w:r>
        <w:rPr>
          <w:rFonts w:hint="cs"/>
          <w:rtl/>
          <w:lang w:bidi="ar-EG"/>
        </w:rPr>
        <w:t>،</w:t>
      </w:r>
      <w:r w:rsidRPr="005854D2">
        <w:rPr>
          <w:rFonts w:hint="cs"/>
          <w:rtl/>
          <w:lang w:bidi="ar-EG"/>
        </w:rPr>
        <w:t xml:space="preserve"> ولكن بسبب آخر من أسباب كسب الملكية</w:t>
      </w:r>
      <w:r>
        <w:rPr>
          <w:rtl/>
          <w:lang w:bidi="ar-EG"/>
        </w:rPr>
        <w:t> </w:t>
      </w:r>
      <w:r>
        <w:rPr>
          <w:rFonts w:hint="cs"/>
          <w:rtl/>
          <w:lang w:bidi="ar-EG"/>
        </w:rPr>
        <w:t>.</w:t>
      </w:r>
      <w:r w:rsidRPr="005854D2">
        <w:rPr>
          <w:rFonts w:hint="cs"/>
          <w:rtl/>
          <w:lang w:bidi="ar-EG"/>
        </w:rPr>
        <w:t xml:space="preserve"> فهو إذا كان حسن النية</w:t>
      </w:r>
      <w:r>
        <w:rPr>
          <w:rtl/>
          <w:lang w:bidi="ar-EG"/>
        </w:rPr>
        <w:t> </w:t>
      </w:r>
      <w:r>
        <w:rPr>
          <w:rFonts w:hint="cs"/>
          <w:rtl/>
          <w:lang w:bidi="ar-EG"/>
        </w:rPr>
        <w:t>،</w:t>
      </w:r>
      <w:r w:rsidRPr="005854D2">
        <w:rPr>
          <w:rFonts w:hint="cs"/>
          <w:rtl/>
          <w:lang w:bidi="ar-EG"/>
        </w:rPr>
        <w:t xml:space="preserve"> يكسب المنقول بالحيازة</w:t>
      </w:r>
      <w:r>
        <w:rPr>
          <w:rtl/>
          <w:lang w:bidi="ar-EG"/>
        </w:rPr>
        <w:t> </w:t>
      </w:r>
      <w:r>
        <w:rPr>
          <w:rFonts w:hint="cs"/>
          <w:rtl/>
          <w:lang w:bidi="ar-EG"/>
        </w:rPr>
        <w:t>،</w:t>
      </w:r>
      <w:r w:rsidRPr="005854D2">
        <w:rPr>
          <w:rFonts w:hint="cs"/>
          <w:rtl/>
          <w:lang w:bidi="ar-EG"/>
        </w:rPr>
        <w:t xml:space="preserve"> ويكسب العقار بالتقادم القصير</w:t>
      </w:r>
      <w:r>
        <w:rPr>
          <w:rtl/>
          <w:lang w:bidi="ar-EG"/>
        </w:rPr>
        <w:t> </w:t>
      </w:r>
      <w:r>
        <w:rPr>
          <w:rFonts w:hint="cs"/>
          <w:rtl/>
          <w:lang w:bidi="ar-EG"/>
        </w:rPr>
        <w:t>.</w:t>
      </w:r>
      <w:r w:rsidRPr="005854D2">
        <w:rPr>
          <w:rFonts w:hint="cs"/>
          <w:rtl/>
          <w:lang w:bidi="ar-EG"/>
        </w:rPr>
        <w:t xml:space="preserve"> وإذا كان سيء النية</w:t>
      </w:r>
      <w:r>
        <w:rPr>
          <w:rtl/>
          <w:lang w:bidi="ar-EG"/>
        </w:rPr>
        <w:t> </w:t>
      </w:r>
      <w:r>
        <w:rPr>
          <w:rFonts w:hint="cs"/>
          <w:rtl/>
          <w:lang w:bidi="ar-EG"/>
        </w:rPr>
        <w:t>،</w:t>
      </w:r>
      <w:r w:rsidRPr="005854D2">
        <w:rPr>
          <w:rFonts w:hint="cs"/>
          <w:rtl/>
          <w:lang w:bidi="ar-EG"/>
        </w:rPr>
        <w:t xml:space="preserve"> </w:t>
      </w:r>
      <w:r w:rsidRPr="008E4DB6">
        <w:rPr>
          <w:rFonts w:hint="cs"/>
          <w:color w:val="FF0000"/>
          <w:rtl/>
          <w:lang w:bidi="ar-EG"/>
        </w:rPr>
        <w:t>$ 297 $</w:t>
      </w:r>
      <w:r w:rsidRPr="005854D2">
        <w:rPr>
          <w:rFonts w:hint="cs"/>
          <w:rtl/>
          <w:lang w:bidi="ar-EG"/>
        </w:rPr>
        <w:t xml:space="preserve"> يكسب كلاً من المنقول والعقار بالتقادم الطويل</w:t>
      </w:r>
      <w:r>
        <w:rPr>
          <w:rtl/>
          <w:lang w:bidi="ar-EG"/>
        </w:rPr>
        <w:t> </w:t>
      </w:r>
      <w:r>
        <w:rPr>
          <w:rFonts w:hint="cs"/>
          <w:rtl/>
          <w:lang w:bidi="ar-EG"/>
        </w:rPr>
        <w:t>.</w:t>
      </w:r>
      <w:r w:rsidRPr="005854D2">
        <w:rPr>
          <w:rFonts w:hint="cs"/>
          <w:rtl/>
          <w:lang w:bidi="ar-EG"/>
        </w:rPr>
        <w:t xml:space="preserve"> فإذا ما كسب المشتري ملكية المبيع بالحيازة أو بالتقادم</w:t>
      </w:r>
      <w:r>
        <w:rPr>
          <w:rtl/>
          <w:lang w:bidi="ar-EG"/>
        </w:rPr>
        <w:t> </w:t>
      </w:r>
      <w:r>
        <w:rPr>
          <w:rFonts w:hint="cs"/>
          <w:rtl/>
          <w:lang w:bidi="ar-EG"/>
        </w:rPr>
        <w:t>،</w:t>
      </w:r>
      <w:r w:rsidRPr="005854D2">
        <w:rPr>
          <w:rFonts w:hint="cs"/>
          <w:rtl/>
          <w:lang w:bidi="ar-EG"/>
        </w:rPr>
        <w:t xml:space="preserve"> لم يستطع المالك الحقيقي أن يسترده منه </w:t>
      </w:r>
      <w:r w:rsidRPr="005854D2">
        <w:rPr>
          <w:rFonts w:hint="cs"/>
          <w:vertAlign w:val="superscript"/>
          <w:rtl/>
          <w:lang w:bidi="ar-EG"/>
        </w:rPr>
        <w:t xml:space="preserve">( </w:t>
      </w:r>
      <w:r w:rsidRPr="005854D2">
        <w:rPr>
          <w:rStyle w:val="a7"/>
          <w:rtl/>
        </w:rPr>
        <w:footnoteReference w:id="54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ومن أجل ذلك كان للمالك الحقيقي أن يرجع على البائع بالتعويض</w:t>
      </w:r>
      <w:r>
        <w:rPr>
          <w:rtl/>
          <w:lang w:bidi="ar-EG"/>
        </w:rPr>
        <w:t> </w:t>
      </w:r>
      <w:r>
        <w:rPr>
          <w:rFonts w:hint="cs"/>
          <w:rtl/>
          <w:lang w:bidi="ar-EG"/>
        </w:rPr>
        <w:t>.</w:t>
      </w:r>
      <w:r w:rsidRPr="005854D2">
        <w:rPr>
          <w:rFonts w:hint="cs"/>
          <w:rtl/>
          <w:lang w:bidi="ar-EG"/>
        </w:rPr>
        <w:t xml:space="preserve"> يرجع عليه بالتعويض إذا ملك المشتري المبيع بالحيازة أو بالتقادم كما قدمنا</w:t>
      </w:r>
      <w:r>
        <w:rPr>
          <w:rtl/>
          <w:lang w:bidi="ar-EG"/>
        </w:rPr>
        <w:t> </w:t>
      </w:r>
      <w:r>
        <w:rPr>
          <w:rFonts w:hint="cs"/>
          <w:rtl/>
          <w:lang w:bidi="ar-EG"/>
        </w:rPr>
        <w:t>،</w:t>
      </w:r>
      <w:r w:rsidRPr="005854D2">
        <w:rPr>
          <w:rFonts w:hint="cs"/>
          <w:rtl/>
          <w:lang w:bidi="ar-EG"/>
        </w:rPr>
        <w:t xml:space="preserve"> فيتقاضى منه ما أصابه من ضرر بسبب فقده للمبيع</w:t>
      </w:r>
      <w:r>
        <w:rPr>
          <w:rtl/>
          <w:lang w:bidi="ar-EG"/>
        </w:rPr>
        <w:t> </w:t>
      </w:r>
      <w:r>
        <w:rPr>
          <w:rFonts w:hint="cs"/>
          <w:rtl/>
          <w:lang w:bidi="ar-EG"/>
        </w:rPr>
        <w:t>.</w:t>
      </w:r>
      <w:r w:rsidRPr="005854D2">
        <w:rPr>
          <w:rFonts w:hint="cs"/>
          <w:rtl/>
          <w:lang w:bidi="ar-EG"/>
        </w:rPr>
        <w:t xml:space="preserve"> وكذلك يرجع عليه بالتعويض حتى لو لم يكسب المشتري ملكية المبيع</w:t>
      </w:r>
      <w:r>
        <w:rPr>
          <w:rtl/>
          <w:lang w:bidi="ar-EG"/>
        </w:rPr>
        <w:t> </w:t>
      </w:r>
      <w:r>
        <w:rPr>
          <w:rFonts w:hint="cs"/>
          <w:rtl/>
          <w:lang w:bidi="ar-EG"/>
        </w:rPr>
        <w:t>،</w:t>
      </w:r>
      <w:r w:rsidRPr="005854D2">
        <w:rPr>
          <w:rFonts w:hint="cs"/>
          <w:rtl/>
          <w:lang w:bidi="ar-EG"/>
        </w:rPr>
        <w:t xml:space="preserve"> ولكن ملك الثمار وهو حسن النية بموجب الحيازة</w:t>
      </w:r>
      <w:r>
        <w:rPr>
          <w:rtl/>
          <w:lang w:bidi="ar-EG"/>
        </w:rPr>
        <w:t> </w:t>
      </w:r>
      <w:r>
        <w:rPr>
          <w:rFonts w:hint="cs"/>
          <w:rtl/>
          <w:lang w:bidi="ar-EG"/>
        </w:rPr>
        <w:t>،</w:t>
      </w:r>
      <w:r w:rsidRPr="005854D2">
        <w:rPr>
          <w:rFonts w:hint="cs"/>
          <w:rtl/>
          <w:lang w:bidi="ar-EG"/>
        </w:rPr>
        <w:t xml:space="preserve"> فيتقاضى المالك الحقيقي من البائع قيمة هذه الثمار </w:t>
      </w:r>
      <w:r w:rsidRPr="005854D2">
        <w:rPr>
          <w:rFonts w:hint="cs"/>
          <w:vertAlign w:val="superscript"/>
          <w:rtl/>
          <w:lang w:bidi="ar-EG"/>
        </w:rPr>
        <w:t xml:space="preserve">( </w:t>
      </w:r>
      <w:r w:rsidRPr="005854D2">
        <w:rPr>
          <w:rStyle w:val="a7"/>
          <w:rtl/>
        </w:rPr>
        <w:footnoteReference w:id="54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ويرجع عليه بالتعويض أخيراً حتى لو لم يملك المشتري المبيع ولا الثمار</w:t>
      </w:r>
      <w:r>
        <w:rPr>
          <w:rtl/>
          <w:lang w:bidi="ar-EG"/>
        </w:rPr>
        <w:t> </w:t>
      </w:r>
      <w:r>
        <w:rPr>
          <w:rFonts w:hint="cs"/>
          <w:rtl/>
          <w:lang w:bidi="ar-EG"/>
        </w:rPr>
        <w:t>،</w:t>
      </w:r>
      <w:r w:rsidRPr="005854D2">
        <w:rPr>
          <w:rFonts w:hint="cs"/>
          <w:rtl/>
          <w:lang w:bidi="ar-EG"/>
        </w:rPr>
        <w:t xml:space="preserve"> يطالبه بتعويض ما أصابه من ضرر بسبب خروج المبيع من يده</w:t>
      </w:r>
      <w:r>
        <w:rPr>
          <w:rtl/>
          <w:lang w:bidi="ar-EG"/>
        </w:rPr>
        <w:t> </w:t>
      </w:r>
      <w:r>
        <w:rPr>
          <w:rFonts w:hint="cs"/>
          <w:rtl/>
          <w:lang w:bidi="ar-EG"/>
        </w:rPr>
        <w:t>.</w:t>
      </w:r>
      <w:r w:rsidRPr="005854D2">
        <w:rPr>
          <w:rFonts w:hint="cs"/>
          <w:rtl/>
          <w:lang w:bidi="ar-EG"/>
        </w:rPr>
        <w:t xml:space="preserve"> ومصدر التعويض هنا هو خطأ البائع</w:t>
      </w:r>
      <w:r>
        <w:rPr>
          <w:rtl/>
          <w:lang w:bidi="ar-EG"/>
        </w:rPr>
        <w:t> </w:t>
      </w:r>
      <w:r>
        <w:rPr>
          <w:rFonts w:hint="cs"/>
          <w:rtl/>
          <w:lang w:bidi="ar-EG"/>
        </w:rPr>
        <w:t>،</w:t>
      </w:r>
      <w:r w:rsidRPr="005854D2">
        <w:rPr>
          <w:rFonts w:hint="cs"/>
          <w:rtl/>
          <w:lang w:bidi="ar-EG"/>
        </w:rPr>
        <w:t xml:space="preserve"> فقد تسبب في الإضرار بالمالك الحقيقي ببيعه شيئاً مملوكاً لهذا الأخير</w:t>
      </w:r>
      <w:r>
        <w:rPr>
          <w:rtl/>
          <w:lang w:bidi="ar-EG"/>
        </w:rPr>
        <w:t> </w:t>
      </w:r>
      <w:r>
        <w:rPr>
          <w:rFonts w:hint="cs"/>
          <w:rtl/>
          <w:lang w:bidi="ar-EG"/>
        </w:rPr>
        <w:t>،</w:t>
      </w:r>
      <w:r w:rsidRPr="005854D2">
        <w:rPr>
          <w:rFonts w:hint="cs"/>
          <w:rtl/>
          <w:lang w:bidi="ar-EG"/>
        </w:rPr>
        <w:t xml:space="preserve"> لا سيما إذا كان البائع سيء النية فإنه يكون في هذه الحالة مغتصباً</w:t>
      </w:r>
      <w:r>
        <w:rPr>
          <w:rtl/>
          <w:lang w:bidi="ar-EG"/>
        </w:rPr>
        <w:t> </w:t>
      </w:r>
      <w:r>
        <w:rPr>
          <w:rFonts w:hint="cs"/>
          <w:rtl/>
          <w:lang w:bidi="ar-EG"/>
        </w:rPr>
        <w:t>.</w:t>
      </w:r>
      <w:r w:rsidRPr="005854D2">
        <w:rPr>
          <w:rFonts w:hint="cs"/>
          <w:rtl/>
          <w:lang w:bidi="ar-EG"/>
        </w:rPr>
        <w:t xml:space="preserve"> ويجوز الرجوع على البائع بالتعويض حتى لو كان حسن النية</w:t>
      </w:r>
      <w:r>
        <w:rPr>
          <w:rtl/>
          <w:lang w:bidi="ar-EG"/>
        </w:rPr>
        <w:t> </w:t>
      </w:r>
      <w:r>
        <w:rPr>
          <w:rFonts w:hint="cs"/>
          <w:rtl/>
          <w:lang w:bidi="ar-EG"/>
        </w:rPr>
        <w:t>،</w:t>
      </w:r>
      <w:r w:rsidRPr="005854D2">
        <w:rPr>
          <w:rFonts w:hint="cs"/>
          <w:rtl/>
          <w:lang w:bidi="ar-EG"/>
        </w:rPr>
        <w:t xml:space="preserve"> فإن حسن النية لا ينفي أن يكون هناك خطأ في جانبه </w:t>
      </w:r>
      <w:r w:rsidRPr="005854D2">
        <w:rPr>
          <w:rFonts w:hint="cs"/>
          <w:rtl/>
          <w:lang w:bidi="ar-EG"/>
        </w:rPr>
        <w:lastRenderedPageBreak/>
        <w:t xml:space="preserve">لعدم تحرزه في بيع ما لا يملكه </w:t>
      </w:r>
      <w:r w:rsidRPr="005854D2">
        <w:rPr>
          <w:rFonts w:hint="cs"/>
          <w:vertAlign w:val="superscript"/>
          <w:rtl/>
          <w:lang w:bidi="ar-EG"/>
        </w:rPr>
        <w:t xml:space="preserve">( </w:t>
      </w:r>
      <w:r w:rsidRPr="005854D2">
        <w:rPr>
          <w:rStyle w:val="a7"/>
          <w:rtl/>
        </w:rPr>
        <w:footnoteReference w:id="54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ولكن إذا ثبت أن البائع كان حسن النية ولم يرتكب أي خطأ</w:t>
      </w:r>
      <w:r>
        <w:rPr>
          <w:rtl/>
          <w:lang w:bidi="ar-EG"/>
        </w:rPr>
        <w:t> </w:t>
      </w:r>
      <w:r>
        <w:rPr>
          <w:rFonts w:hint="cs"/>
          <w:rtl/>
          <w:lang w:bidi="ar-EG"/>
        </w:rPr>
        <w:t>،</w:t>
      </w:r>
      <w:r w:rsidRPr="005854D2">
        <w:rPr>
          <w:rFonts w:hint="cs"/>
          <w:rtl/>
          <w:lang w:bidi="ar-EG"/>
        </w:rPr>
        <w:t xml:space="preserve"> كأ</w:t>
      </w:r>
      <w:r>
        <w:rPr>
          <w:rtl/>
          <w:lang w:bidi="ar-EG"/>
        </w:rPr>
        <w:t> </w:t>
      </w:r>
      <w:r>
        <w:rPr>
          <w:rFonts w:hint="cs"/>
          <w:rtl/>
          <w:lang w:bidi="ar-EG"/>
        </w:rPr>
        <w:t>،</w:t>
      </w:r>
      <w:r w:rsidRPr="005854D2">
        <w:rPr>
          <w:rFonts w:hint="cs"/>
          <w:rtl/>
          <w:lang w:bidi="ar-EG"/>
        </w:rPr>
        <w:t xml:space="preserve"> وجد المبيع مثلاً في تركة مورثه واعتقد بحسن نية أنه قد ورثه فباعه</w:t>
      </w:r>
      <w:r>
        <w:rPr>
          <w:rtl/>
          <w:lang w:bidi="ar-EG"/>
        </w:rPr>
        <w:t> </w:t>
      </w:r>
      <w:r>
        <w:rPr>
          <w:rFonts w:hint="cs"/>
          <w:rtl/>
          <w:lang w:bidi="ar-EG"/>
        </w:rPr>
        <w:t>،</w:t>
      </w:r>
      <w:r w:rsidRPr="005854D2">
        <w:rPr>
          <w:rFonts w:hint="cs"/>
          <w:rtl/>
          <w:lang w:bidi="ar-EG"/>
        </w:rPr>
        <w:t xml:space="preserve"> لم يكن هناك محل للرجوع عليه بالتعويض</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166 - إذا أقر المالك الحقيقي البيع : وقد يقر المالك الحقيقي البيع بالرغم من أنه أجنبي عنه</w:t>
      </w:r>
      <w:r>
        <w:rPr>
          <w:rtl/>
          <w:lang w:bidi="ar-EG"/>
        </w:rPr>
        <w:t> </w:t>
      </w:r>
      <w:r>
        <w:rPr>
          <w:rFonts w:hint="cs"/>
          <w:rtl/>
          <w:lang w:bidi="ar-EG"/>
        </w:rPr>
        <w:t>،</w:t>
      </w:r>
      <w:r w:rsidRPr="005854D2">
        <w:rPr>
          <w:rFonts w:hint="cs"/>
          <w:rtl/>
          <w:lang w:bidi="ar-EG"/>
        </w:rPr>
        <w:t xml:space="preserve"> وهذه خصوصية في بيع ملك الغير كما قدمنا</w:t>
      </w:r>
      <w:r>
        <w:rPr>
          <w:rtl/>
          <w:lang w:bidi="ar-EG"/>
        </w:rPr>
        <w:t> </w:t>
      </w:r>
      <w:r>
        <w:rPr>
          <w:rFonts w:hint="cs"/>
          <w:rtl/>
          <w:lang w:bidi="ar-EG"/>
        </w:rPr>
        <w:t>.</w:t>
      </w:r>
      <w:r w:rsidRPr="005854D2">
        <w:rPr>
          <w:rFonts w:hint="cs"/>
          <w:rtl/>
          <w:lang w:bidi="ar-EG"/>
        </w:rPr>
        <w:t xml:space="preserve"> وهذا الإقرار من شأنه أن ينقل من المالك الحقيقي إلى المشتري</w:t>
      </w:r>
      <w:r>
        <w:rPr>
          <w:rtl/>
          <w:lang w:bidi="ar-EG"/>
        </w:rPr>
        <w:t> </w:t>
      </w:r>
      <w:r>
        <w:rPr>
          <w:rFonts w:hint="cs"/>
          <w:rtl/>
          <w:lang w:bidi="ar-EG"/>
        </w:rPr>
        <w:t>،</w:t>
      </w:r>
      <w:r w:rsidRPr="005854D2">
        <w:rPr>
          <w:rFonts w:hint="cs"/>
          <w:rtl/>
          <w:lang w:bidi="ar-EG"/>
        </w:rPr>
        <w:t xml:space="preserve"> إذ زال العائق </w:t>
      </w:r>
      <w:r w:rsidRPr="008E4DB6">
        <w:rPr>
          <w:rFonts w:hint="cs"/>
          <w:color w:val="FF0000"/>
          <w:rtl/>
          <w:lang w:bidi="ar-EG"/>
        </w:rPr>
        <w:t>$ 298 $</w:t>
      </w:r>
      <w:r w:rsidRPr="005854D2">
        <w:rPr>
          <w:rFonts w:hint="cs"/>
          <w:rtl/>
          <w:lang w:bidi="ar-EG"/>
        </w:rPr>
        <w:t xml:space="preserve"> الذي كان يحول دون نقل الملكية برضاء المالك الحقيقي بالبيع</w:t>
      </w:r>
      <w:r>
        <w:rPr>
          <w:rtl/>
          <w:lang w:bidi="ar-EG"/>
        </w:rPr>
        <w:t> </w:t>
      </w:r>
      <w:r>
        <w:rPr>
          <w:rFonts w:hint="cs"/>
          <w:rtl/>
          <w:lang w:bidi="ar-EG"/>
        </w:rPr>
        <w:t>.</w:t>
      </w:r>
      <w:r w:rsidRPr="005854D2">
        <w:rPr>
          <w:rFonts w:hint="cs"/>
          <w:rtl/>
          <w:lang w:bidi="ar-EG"/>
        </w:rPr>
        <w:t xml:space="preserve"> ولذلك يجب تسجيل هذا الإقرار في بيع عقار الغير</w:t>
      </w:r>
      <w:r>
        <w:rPr>
          <w:rtl/>
          <w:lang w:bidi="ar-EG"/>
        </w:rPr>
        <w:t> </w:t>
      </w:r>
      <w:r>
        <w:rPr>
          <w:rFonts w:hint="cs"/>
          <w:rtl/>
          <w:lang w:bidi="ar-EG"/>
        </w:rPr>
        <w:t>.</w:t>
      </w:r>
      <w:r w:rsidRPr="005854D2">
        <w:rPr>
          <w:rFonts w:hint="cs"/>
          <w:rtl/>
          <w:lang w:bidi="ar-EG"/>
        </w:rPr>
        <w:t xml:space="preserve"> ومتى انتقلت الملكية إلى المشتري</w:t>
      </w:r>
      <w:r>
        <w:rPr>
          <w:rtl/>
          <w:lang w:bidi="ar-EG"/>
        </w:rPr>
        <w:t> </w:t>
      </w:r>
      <w:r>
        <w:rPr>
          <w:rFonts w:hint="cs"/>
          <w:rtl/>
          <w:lang w:bidi="ar-EG"/>
        </w:rPr>
        <w:t>،</w:t>
      </w:r>
      <w:r w:rsidRPr="005854D2">
        <w:rPr>
          <w:rFonts w:hint="cs"/>
          <w:rtl/>
          <w:lang w:bidi="ar-EG"/>
        </w:rPr>
        <w:t xml:space="preserve"> فقد زال السبب الذي من أجله جعل المشرع البيع قابلاً للإبطال</w:t>
      </w:r>
      <w:r>
        <w:rPr>
          <w:rtl/>
          <w:lang w:bidi="ar-EG"/>
        </w:rPr>
        <w:t> </w:t>
      </w:r>
      <w:r>
        <w:rPr>
          <w:rFonts w:hint="cs"/>
          <w:rtl/>
          <w:lang w:bidi="ar-EG"/>
        </w:rPr>
        <w:t>،</w:t>
      </w:r>
      <w:r w:rsidRPr="005854D2">
        <w:rPr>
          <w:rFonts w:hint="cs"/>
          <w:rtl/>
          <w:lang w:bidi="ar-EG"/>
        </w:rPr>
        <w:t xml:space="preserve"> فينقلب صحيحاً بإقرار المالك الحقيقي ( </w:t>
      </w:r>
      <w:r w:rsidRPr="005854D2">
        <w:rPr>
          <w:lang w:bidi="ar-EG"/>
        </w:rPr>
        <w:t>ratification</w:t>
      </w:r>
      <w:r>
        <w:rPr>
          <w:rtl/>
          <w:lang w:bidi="ar-EG"/>
        </w:rPr>
        <w:t> </w:t>
      </w:r>
      <w:r>
        <w:rPr>
          <w:rFonts w:hint="cs"/>
          <w:rtl/>
          <w:lang w:bidi="ar-EG"/>
        </w:rPr>
        <w:t>)</w:t>
      </w:r>
      <w:r w:rsidRPr="005854D2">
        <w:rPr>
          <w:rFonts w:hint="cs"/>
          <w:rtl/>
          <w:lang w:bidi="ar-EG"/>
        </w:rPr>
        <w:t xml:space="preserve"> كما رأيناه ينقلب صحيحاً بإجازة المشتري ( </w:t>
      </w:r>
      <w:r w:rsidRPr="005854D2">
        <w:rPr>
          <w:lang w:bidi="ar-EG"/>
        </w:rPr>
        <w:t>confirmation</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بل إن الإقرار أبعد أثراً من الإجازة</w:t>
      </w:r>
      <w:r>
        <w:rPr>
          <w:rtl/>
          <w:lang w:bidi="ar-EG"/>
        </w:rPr>
        <w:t> </w:t>
      </w:r>
      <w:r>
        <w:rPr>
          <w:rFonts w:hint="cs"/>
          <w:rtl/>
          <w:lang w:bidi="ar-EG"/>
        </w:rPr>
        <w:t>،</w:t>
      </w:r>
      <w:r w:rsidRPr="005854D2">
        <w:rPr>
          <w:rFonts w:hint="cs"/>
          <w:rtl/>
          <w:lang w:bidi="ar-EG"/>
        </w:rPr>
        <w:t xml:space="preserve"> إذ هو لا يقتصر على تصحيح العقد فيما بين المتعاقدين</w:t>
      </w:r>
      <w:r>
        <w:rPr>
          <w:rtl/>
          <w:lang w:bidi="ar-EG"/>
        </w:rPr>
        <w:t> </w:t>
      </w:r>
      <w:r>
        <w:rPr>
          <w:rFonts w:hint="cs"/>
          <w:rtl/>
          <w:lang w:bidi="ar-EG"/>
        </w:rPr>
        <w:t>،</w:t>
      </w:r>
      <w:r w:rsidRPr="005854D2">
        <w:rPr>
          <w:rFonts w:hint="cs"/>
          <w:rtl/>
          <w:lang w:bidi="ar-EG"/>
        </w:rPr>
        <w:t xml:space="preserve"> بل يجعل العقد فوق ذلك سارياً في حق المالك الحقيقي وينقل الملكية إلى المشتري </w:t>
      </w:r>
      <w:r w:rsidRPr="005854D2">
        <w:rPr>
          <w:rFonts w:hint="cs"/>
          <w:vertAlign w:val="superscript"/>
          <w:rtl/>
          <w:lang w:bidi="ar-EG"/>
        </w:rPr>
        <w:t xml:space="preserve">( </w:t>
      </w:r>
      <w:r w:rsidRPr="005854D2">
        <w:rPr>
          <w:rStyle w:val="a7"/>
          <w:rtl/>
        </w:rPr>
        <w:footnoteReference w:id="54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وهذا ما تنص عليه صراحة الفقرة الأولى من المادة 467 مدني</w:t>
      </w:r>
      <w:r>
        <w:rPr>
          <w:rtl/>
          <w:lang w:bidi="ar-EG"/>
        </w:rPr>
        <w:t> </w:t>
      </w:r>
      <w:r>
        <w:rPr>
          <w:rFonts w:hint="cs"/>
          <w:rtl/>
          <w:lang w:bidi="ar-EG"/>
        </w:rPr>
        <w:t>،</w:t>
      </w:r>
      <w:r w:rsidRPr="005854D2">
        <w:rPr>
          <w:rFonts w:hint="cs"/>
          <w:rtl/>
          <w:lang w:bidi="ar-EG"/>
        </w:rPr>
        <w:t xml:space="preserve"> إذ تقول : </w:t>
      </w:r>
      <w:r w:rsidRPr="005854D2">
        <w:rPr>
          <w:rtl/>
          <w:lang w:bidi="ar-EG"/>
        </w:rPr>
        <w:t>"</w:t>
      </w:r>
      <w:r w:rsidRPr="005854D2">
        <w:rPr>
          <w:rFonts w:hint="cs"/>
          <w:rtl/>
          <w:lang w:bidi="ar-EG"/>
        </w:rPr>
        <w:t xml:space="preserve"> إذا أقر المالك البيع</w:t>
      </w:r>
      <w:r>
        <w:rPr>
          <w:rtl/>
          <w:lang w:bidi="ar-EG"/>
        </w:rPr>
        <w:t> </w:t>
      </w:r>
      <w:r>
        <w:rPr>
          <w:rFonts w:hint="cs"/>
          <w:rtl/>
          <w:lang w:bidi="ar-EG"/>
        </w:rPr>
        <w:t>،</w:t>
      </w:r>
      <w:r w:rsidRPr="005854D2">
        <w:rPr>
          <w:rFonts w:hint="cs"/>
          <w:rtl/>
          <w:lang w:bidi="ar-EG"/>
        </w:rPr>
        <w:t xml:space="preserve"> سرى العقد في حقه</w:t>
      </w:r>
      <w:r>
        <w:rPr>
          <w:rtl/>
          <w:lang w:bidi="ar-EG"/>
        </w:rPr>
        <w:t> </w:t>
      </w:r>
      <w:r>
        <w:rPr>
          <w:rFonts w:hint="cs"/>
          <w:rtl/>
          <w:lang w:bidi="ar-EG"/>
        </w:rPr>
        <w:t>،</w:t>
      </w:r>
      <w:r w:rsidRPr="005854D2">
        <w:rPr>
          <w:rFonts w:hint="cs"/>
          <w:rtl/>
          <w:lang w:bidi="ar-EG"/>
        </w:rPr>
        <w:t xml:space="preserve"> وانقلب صحيحاً في حق المشتري </w:t>
      </w:r>
      <w:r w:rsidRPr="005854D2">
        <w:rPr>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54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وينقلب العقد صحيحاً في حق المشتري من وقت صدوره</w:t>
      </w:r>
      <w:r>
        <w:rPr>
          <w:rtl/>
          <w:lang w:bidi="ar-EG"/>
        </w:rPr>
        <w:t> </w:t>
      </w:r>
      <w:r>
        <w:rPr>
          <w:rFonts w:hint="cs"/>
          <w:rtl/>
          <w:lang w:bidi="ar-EG"/>
        </w:rPr>
        <w:t>،</w:t>
      </w:r>
      <w:r w:rsidRPr="005854D2">
        <w:rPr>
          <w:rFonts w:hint="cs"/>
          <w:rtl/>
          <w:lang w:bidi="ar-EG"/>
        </w:rPr>
        <w:t xml:space="preserve"> أي أن لإقرار المالك الحقيقي كما لإجازة المشتري في هذا الشأن أثراً رجعياً</w:t>
      </w:r>
      <w:r>
        <w:rPr>
          <w:rtl/>
          <w:lang w:bidi="ar-EG"/>
        </w:rPr>
        <w:t> </w:t>
      </w:r>
      <w:r>
        <w:rPr>
          <w:rFonts w:hint="cs"/>
          <w:rtl/>
          <w:lang w:bidi="ar-EG"/>
        </w:rPr>
        <w:t>.</w:t>
      </w:r>
      <w:r w:rsidRPr="005854D2">
        <w:rPr>
          <w:rFonts w:hint="cs"/>
          <w:rtl/>
          <w:lang w:bidi="ar-EG"/>
        </w:rPr>
        <w:t xml:space="preserve"> ويسري العقد في حق المالك الحقيقي من وقت الإقرار</w:t>
      </w:r>
      <w:r>
        <w:rPr>
          <w:rtl/>
          <w:lang w:bidi="ar-EG"/>
        </w:rPr>
        <w:t> </w:t>
      </w:r>
      <w:r>
        <w:rPr>
          <w:rFonts w:hint="cs"/>
          <w:rtl/>
          <w:lang w:bidi="ar-EG"/>
        </w:rPr>
        <w:t>،</w:t>
      </w:r>
      <w:r w:rsidRPr="005854D2">
        <w:rPr>
          <w:rFonts w:hint="cs"/>
          <w:rtl/>
          <w:lang w:bidi="ar-EG"/>
        </w:rPr>
        <w:t xml:space="preserve"> فلا تنتقل الملكية منه إلى المشتري إلا من هذا الوقت وهذا فيما يتعلق بحقوق الغير</w:t>
      </w:r>
      <w:r>
        <w:rPr>
          <w:rtl/>
          <w:lang w:bidi="ar-EG"/>
        </w:rPr>
        <w:t> </w:t>
      </w:r>
      <w:r>
        <w:rPr>
          <w:rFonts w:hint="cs"/>
          <w:rtl/>
          <w:lang w:bidi="ar-EG"/>
        </w:rPr>
        <w:t>.</w:t>
      </w:r>
      <w:r w:rsidRPr="005854D2">
        <w:rPr>
          <w:rFonts w:hint="cs"/>
          <w:rtl/>
          <w:lang w:bidi="ar-EG"/>
        </w:rPr>
        <w:t xml:space="preserve"> </w:t>
      </w:r>
      <w:r w:rsidRPr="005854D2">
        <w:rPr>
          <w:rFonts w:hint="cs"/>
          <w:rtl/>
          <w:lang w:bidi="ar-EG"/>
        </w:rPr>
        <w:lastRenderedPageBreak/>
        <w:t>ويترتب على ذلك أنه إذا كان المالك الحقيقي قد رتب حقاً عينياً على المبيع قبل إقراره للبيع</w:t>
      </w:r>
      <w:r>
        <w:rPr>
          <w:rtl/>
          <w:lang w:bidi="ar-EG"/>
        </w:rPr>
        <w:t> </w:t>
      </w:r>
      <w:r>
        <w:rPr>
          <w:rFonts w:hint="cs"/>
          <w:rtl/>
          <w:lang w:bidi="ar-EG"/>
        </w:rPr>
        <w:t>،</w:t>
      </w:r>
      <w:r w:rsidRPr="005854D2">
        <w:rPr>
          <w:rFonts w:hint="cs"/>
          <w:rtl/>
          <w:lang w:bidi="ar-EG"/>
        </w:rPr>
        <w:t xml:space="preserve"> انتقلت ملكية المبيع إلى المشتري مثقلة بهذا الحق</w:t>
      </w:r>
      <w:r>
        <w:rPr>
          <w:rtl/>
          <w:lang w:bidi="ar-EG"/>
        </w:rPr>
        <w:t> </w:t>
      </w:r>
      <w:r>
        <w:rPr>
          <w:rFonts w:hint="cs"/>
          <w:rtl/>
          <w:lang w:bidi="ar-EG"/>
        </w:rPr>
        <w:t>،</w:t>
      </w:r>
      <w:r w:rsidRPr="005854D2">
        <w:rPr>
          <w:rFonts w:hint="cs"/>
          <w:rtl/>
          <w:lang w:bidi="ar-EG"/>
        </w:rPr>
        <w:t xml:space="preserve"> وجاز للمشتري أن يرجع على البائع بضمان الاستحقاق الجزئي </w:t>
      </w:r>
      <w:r w:rsidRPr="005854D2">
        <w:rPr>
          <w:rFonts w:hint="cs"/>
          <w:vertAlign w:val="superscript"/>
          <w:rtl/>
          <w:lang w:bidi="ar-EG"/>
        </w:rPr>
        <w:t xml:space="preserve">( </w:t>
      </w:r>
      <w:r w:rsidRPr="005854D2">
        <w:rPr>
          <w:rStyle w:val="a7"/>
          <w:rtl/>
        </w:rPr>
        <w:footnoteReference w:id="54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$ 299 $ </w:t>
      </w:r>
    </w:p>
    <w:p w:rsidR="000E7CFA" w:rsidRPr="005854D2" w:rsidRDefault="000E7CFA" w:rsidP="000E7CFA">
      <w:pPr>
        <w:ind w:firstLine="567"/>
        <w:rPr>
          <w:rFonts w:hint="cs"/>
          <w:rtl/>
          <w:lang w:bidi="ar-EG"/>
        </w:rPr>
      </w:pPr>
      <w:r w:rsidRPr="005854D2">
        <w:rPr>
          <w:rFonts w:hint="cs"/>
          <w:rtl/>
          <w:lang w:bidi="ar-EG"/>
        </w:rPr>
        <w:t>وإذا ما انقلب العقد صحيحاً بإقرار المالك الحقيقي</w:t>
      </w:r>
      <w:r>
        <w:rPr>
          <w:rtl/>
          <w:lang w:bidi="ar-EG"/>
        </w:rPr>
        <w:t> </w:t>
      </w:r>
      <w:r>
        <w:rPr>
          <w:rFonts w:hint="cs"/>
          <w:rtl/>
          <w:lang w:bidi="ar-EG"/>
        </w:rPr>
        <w:t>،</w:t>
      </w:r>
      <w:r w:rsidRPr="005854D2">
        <w:rPr>
          <w:rFonts w:hint="cs"/>
          <w:rtl/>
          <w:lang w:bidi="ar-EG"/>
        </w:rPr>
        <w:t xml:space="preserve"> بقى مرتباً لالتزاماته</w:t>
      </w:r>
      <w:r>
        <w:rPr>
          <w:rtl/>
          <w:lang w:bidi="ar-EG"/>
        </w:rPr>
        <w:t> </w:t>
      </w:r>
      <w:r>
        <w:rPr>
          <w:rFonts w:hint="cs"/>
          <w:rtl/>
          <w:lang w:bidi="ar-EG"/>
        </w:rPr>
        <w:t>.</w:t>
      </w:r>
      <w:r w:rsidRPr="005854D2">
        <w:rPr>
          <w:rFonts w:hint="cs"/>
          <w:rtl/>
          <w:lang w:bidi="ar-EG"/>
        </w:rPr>
        <w:t xml:space="preserve"> فيكون البائع متلزماً بنقل الملكية وقد انتقلت فعلاً بإقرار المالك</w:t>
      </w:r>
      <w:r>
        <w:rPr>
          <w:rtl/>
          <w:lang w:bidi="ar-EG"/>
        </w:rPr>
        <w:t> </w:t>
      </w:r>
      <w:r>
        <w:rPr>
          <w:rFonts w:hint="cs"/>
          <w:rtl/>
          <w:lang w:bidi="ar-EG"/>
        </w:rPr>
        <w:t>.</w:t>
      </w:r>
      <w:r w:rsidRPr="005854D2">
        <w:rPr>
          <w:rFonts w:hint="cs"/>
          <w:rtl/>
          <w:lang w:bidi="ar-EG"/>
        </w:rPr>
        <w:t xml:space="preserve"> ويكون ملتزماً كذلك بضمان الاستحقاق كما إذا كان المالك قد رتب حقاً عينياً على البيع قبل إقراره للبيع</w:t>
      </w:r>
      <w:r>
        <w:rPr>
          <w:rtl/>
          <w:lang w:bidi="ar-EG"/>
        </w:rPr>
        <w:t> </w:t>
      </w:r>
      <w:r>
        <w:rPr>
          <w:rFonts w:hint="cs"/>
          <w:rtl/>
          <w:lang w:bidi="ar-EG"/>
        </w:rPr>
        <w:t>،</w:t>
      </w:r>
      <w:r w:rsidRPr="005854D2">
        <w:rPr>
          <w:rFonts w:hint="cs"/>
          <w:rtl/>
          <w:lang w:bidi="ar-EG"/>
        </w:rPr>
        <w:t xml:space="preserve"> وملتزماً بضمان العيوب الخفية</w:t>
      </w:r>
      <w:r>
        <w:rPr>
          <w:rtl/>
          <w:lang w:bidi="ar-EG"/>
        </w:rPr>
        <w:t> </w:t>
      </w:r>
      <w:r>
        <w:rPr>
          <w:rFonts w:hint="cs"/>
          <w:rtl/>
          <w:lang w:bidi="ar-EG"/>
        </w:rPr>
        <w:t>.</w:t>
      </w:r>
      <w:r w:rsidRPr="005854D2">
        <w:rPr>
          <w:rFonts w:hint="cs"/>
          <w:rtl/>
          <w:lang w:bidi="ar-EG"/>
        </w:rPr>
        <w:t xml:space="preserve"> أما المشتري فيكون ملتزماً بدفع الثمن والمصروفات وبتسلم المبيع </w:t>
      </w:r>
      <w:r w:rsidRPr="005854D2">
        <w:rPr>
          <w:rFonts w:hint="cs"/>
          <w:vertAlign w:val="superscript"/>
          <w:rtl/>
          <w:lang w:bidi="ar-EG"/>
        </w:rPr>
        <w:t xml:space="preserve">( </w:t>
      </w:r>
      <w:r w:rsidRPr="005854D2">
        <w:rPr>
          <w:rStyle w:val="a7"/>
          <w:rtl/>
        </w:rPr>
        <w:footnoteReference w:id="54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2 - بيع المال الشائع</w:t>
      </w:r>
    </w:p>
    <w:p w:rsidR="000E7CFA" w:rsidRPr="005854D2" w:rsidRDefault="000E7CFA" w:rsidP="000E7CFA">
      <w:pPr>
        <w:ind w:firstLine="567"/>
        <w:rPr>
          <w:rFonts w:hint="cs"/>
          <w:rtl/>
          <w:lang w:bidi="ar-EG"/>
        </w:rPr>
      </w:pPr>
      <w:r w:rsidRPr="005854D2">
        <w:rPr>
          <w:rFonts w:hint="cs"/>
          <w:rtl/>
          <w:lang w:bidi="ar-EG"/>
        </w:rPr>
        <w:t xml:space="preserve">167 </w:t>
      </w:r>
      <w:r w:rsidRPr="005854D2">
        <w:rPr>
          <w:rtl/>
          <w:lang w:bidi="ar-EG"/>
        </w:rPr>
        <w:t>–</w:t>
      </w:r>
      <w:r w:rsidRPr="005854D2">
        <w:rPr>
          <w:rFonts w:hint="cs"/>
          <w:rtl/>
          <w:lang w:bidi="ar-EG"/>
        </w:rPr>
        <w:t xml:space="preserve"> صور مختلفة : إذا ملك اثنان أو أكثر مالاً بحصص معينة من غير أن تفرز حصة كل منهم</w:t>
      </w:r>
      <w:r>
        <w:rPr>
          <w:rtl/>
          <w:lang w:bidi="ar-EG"/>
        </w:rPr>
        <w:t> </w:t>
      </w:r>
      <w:r>
        <w:rPr>
          <w:rFonts w:hint="cs"/>
          <w:rtl/>
          <w:lang w:bidi="ar-EG"/>
        </w:rPr>
        <w:t>،</w:t>
      </w:r>
      <w:r w:rsidRPr="005854D2">
        <w:rPr>
          <w:rFonts w:hint="cs"/>
          <w:rtl/>
          <w:lang w:bidi="ar-EG"/>
        </w:rPr>
        <w:t xml:space="preserve"> فالمال مشاع</w:t>
      </w:r>
      <w:r>
        <w:rPr>
          <w:rtl/>
          <w:lang w:bidi="ar-EG"/>
        </w:rPr>
        <w:t> </w:t>
      </w:r>
      <w:r>
        <w:rPr>
          <w:rFonts w:hint="cs"/>
          <w:rtl/>
          <w:lang w:bidi="ar-EG"/>
        </w:rPr>
        <w:t>،</w:t>
      </w:r>
      <w:r w:rsidRPr="005854D2">
        <w:rPr>
          <w:rFonts w:hint="cs"/>
          <w:rtl/>
          <w:lang w:bidi="ar-EG"/>
        </w:rPr>
        <w:t xml:space="preserve"> وهم شركاء في الشيوع ( م</w:t>
      </w:r>
      <w:r w:rsidRPr="005854D2">
        <w:rPr>
          <w:rtl/>
          <w:lang w:bidi="ar-EG"/>
        </w:rPr>
        <w:t xml:space="preserve"> </w:t>
      </w:r>
      <w:r w:rsidRPr="005854D2">
        <w:rPr>
          <w:rFonts w:hint="cs"/>
          <w:rtl/>
          <w:lang w:bidi="ar-EG"/>
        </w:rPr>
        <w:t>825 مدني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ويملك كل شريك في الشيوع حصته الشائعة ملكاً تاماً</w:t>
      </w:r>
      <w:r>
        <w:rPr>
          <w:rtl/>
          <w:lang w:bidi="ar-EG"/>
        </w:rPr>
        <w:t> </w:t>
      </w:r>
      <w:r>
        <w:rPr>
          <w:rFonts w:hint="cs"/>
          <w:rtl/>
          <w:lang w:bidi="ar-EG"/>
        </w:rPr>
        <w:t>،</w:t>
      </w:r>
      <w:r w:rsidRPr="005854D2">
        <w:rPr>
          <w:rFonts w:hint="cs"/>
          <w:rtl/>
          <w:lang w:bidi="ar-EG"/>
        </w:rPr>
        <w:t xml:space="preserve"> وله أن يتصرف فيها بجميع التصرفات الجائزة</w:t>
      </w:r>
      <w:r>
        <w:rPr>
          <w:rtl/>
          <w:lang w:bidi="ar-EG"/>
        </w:rPr>
        <w:t> </w:t>
      </w:r>
      <w:r>
        <w:rPr>
          <w:rFonts w:hint="cs"/>
          <w:rtl/>
          <w:lang w:bidi="ar-EG"/>
        </w:rPr>
        <w:t>.</w:t>
      </w:r>
      <w:r w:rsidRPr="005854D2">
        <w:rPr>
          <w:rFonts w:hint="cs"/>
          <w:rtl/>
          <w:lang w:bidi="ar-EG"/>
        </w:rPr>
        <w:t xml:space="preserve"> ويتخذ التصرف في المال المشاع صوراً متعددة</w:t>
      </w:r>
      <w:r>
        <w:rPr>
          <w:rtl/>
          <w:lang w:bidi="ar-EG"/>
        </w:rPr>
        <w:t> </w:t>
      </w:r>
      <w:r>
        <w:rPr>
          <w:rFonts w:hint="cs"/>
          <w:rtl/>
          <w:lang w:bidi="ar-EG"/>
        </w:rPr>
        <w:t>،</w:t>
      </w:r>
      <w:r w:rsidRPr="005854D2">
        <w:rPr>
          <w:rFonts w:hint="cs"/>
          <w:rtl/>
          <w:lang w:bidi="ar-EG"/>
        </w:rPr>
        <w:t xml:space="preserve"> نقف عند ثلاث منها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$ 300 $ </w:t>
      </w:r>
    </w:p>
    <w:p w:rsidR="000E7CFA" w:rsidRPr="005854D2" w:rsidRDefault="000E7CFA" w:rsidP="000E7CFA">
      <w:pPr>
        <w:ind w:firstLine="567"/>
        <w:rPr>
          <w:rFonts w:hint="cs"/>
          <w:rtl/>
          <w:lang w:bidi="ar-EG"/>
        </w:rPr>
      </w:pPr>
      <w:r w:rsidRPr="005854D2">
        <w:rPr>
          <w:rFonts w:hint="cs"/>
          <w:rtl/>
          <w:lang w:bidi="ar-EG"/>
        </w:rPr>
        <w:lastRenderedPageBreak/>
        <w:t>1 - فتارة يتصرف الشريك في حصته كما هي شائعة</w:t>
      </w:r>
      <w:r>
        <w:rPr>
          <w:rtl/>
          <w:lang w:bidi="ar-EG"/>
        </w:rPr>
        <w:t> </w:t>
      </w:r>
      <w:r>
        <w:rPr>
          <w:rFonts w:hint="cs"/>
          <w:rtl/>
          <w:lang w:bidi="ar-EG"/>
        </w:rPr>
        <w:t>،</w:t>
      </w:r>
      <w:r w:rsidRPr="005854D2">
        <w:rPr>
          <w:rFonts w:hint="cs"/>
          <w:rtl/>
          <w:lang w:bidi="ar-EG"/>
        </w:rPr>
        <w:t xml:space="preserve"> فيبيعها مثلاً من شخص آخر</w:t>
      </w:r>
      <w:r>
        <w:rPr>
          <w:rtl/>
          <w:lang w:bidi="ar-EG"/>
        </w:rPr>
        <w:t> </w:t>
      </w:r>
      <w:r>
        <w:rPr>
          <w:rFonts w:hint="cs"/>
          <w:rtl/>
          <w:lang w:bidi="ar-EG"/>
        </w:rPr>
        <w:t>،</w:t>
      </w:r>
      <w:r w:rsidRPr="005854D2">
        <w:rPr>
          <w:rFonts w:hint="cs"/>
          <w:rtl/>
          <w:lang w:bidi="ar-EG"/>
        </w:rPr>
        <w:t xml:space="preserve"> شريك أو غير شريك</w:t>
      </w:r>
      <w:r>
        <w:rPr>
          <w:rtl/>
          <w:lang w:bidi="ar-EG"/>
        </w:rPr>
        <w:t> </w:t>
      </w:r>
      <w:r>
        <w:rPr>
          <w:rFonts w:hint="cs"/>
          <w:rtl/>
          <w:lang w:bidi="ar-EG"/>
        </w:rPr>
        <w:t>،</w:t>
      </w:r>
      <w:r w:rsidRPr="005854D2">
        <w:rPr>
          <w:rFonts w:hint="cs"/>
          <w:rtl/>
          <w:lang w:bidi="ar-EG"/>
        </w:rPr>
        <w:t xml:space="preserve"> وهذه الصورة لا تثير إشكالاً</w:t>
      </w:r>
      <w:r>
        <w:rPr>
          <w:rtl/>
          <w:lang w:bidi="ar-EG"/>
        </w:rPr>
        <w:t> </w:t>
      </w:r>
      <w:r>
        <w:rPr>
          <w:rFonts w:hint="cs"/>
          <w:rtl/>
          <w:lang w:bidi="ar-EG"/>
        </w:rPr>
        <w:t>،</w:t>
      </w:r>
      <w:r w:rsidRPr="005854D2">
        <w:rPr>
          <w:rFonts w:hint="cs"/>
          <w:rtl/>
          <w:lang w:bidi="ar-EG"/>
        </w:rPr>
        <w:t xml:space="preserve"> وهي الصورة الغالبة في التصرف في المال المشاع </w:t>
      </w:r>
      <w:r w:rsidRPr="005854D2">
        <w:rPr>
          <w:rFonts w:hint="cs"/>
          <w:vertAlign w:val="superscript"/>
          <w:rtl/>
          <w:lang w:bidi="ar-EG"/>
        </w:rPr>
        <w:t xml:space="preserve">( </w:t>
      </w:r>
      <w:r w:rsidRPr="005854D2">
        <w:rPr>
          <w:rStyle w:val="a7"/>
          <w:rtl/>
        </w:rPr>
        <w:footnoteReference w:id="55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ونرجئ الكلام في تفصيلاتها</w:t>
      </w:r>
      <w:r>
        <w:rPr>
          <w:rtl/>
          <w:lang w:bidi="ar-EG"/>
        </w:rPr>
        <w:t> </w:t>
      </w:r>
      <w:r>
        <w:rPr>
          <w:rFonts w:hint="cs"/>
          <w:rtl/>
          <w:lang w:bidi="ar-EG"/>
        </w:rPr>
        <w:t>،</w:t>
      </w:r>
      <w:r w:rsidRPr="005854D2">
        <w:rPr>
          <w:rFonts w:hint="cs"/>
          <w:rtl/>
          <w:lang w:bidi="ar-EG"/>
        </w:rPr>
        <w:t xml:space="preserve"> فمكانه الملكية الشائعة</w:t>
      </w:r>
      <w:r>
        <w:rPr>
          <w:rtl/>
          <w:lang w:bidi="ar-EG"/>
        </w:rPr>
        <w:t> </w:t>
      </w:r>
      <w:r>
        <w:rPr>
          <w:rFonts w:hint="cs"/>
          <w:rtl/>
          <w:lang w:bidi="ar-EG"/>
        </w:rPr>
        <w:t>.</w:t>
      </w:r>
      <w:r w:rsidRPr="005854D2">
        <w:rPr>
          <w:rFonts w:hint="cs"/>
          <w:rtl/>
          <w:lang w:bidi="ar-EG"/>
        </w:rPr>
        <w:t xml:space="preserve"> ويلاحظ أن صاحب الحصة الشائعة المنقولة إذا باعها من أجنبي بطريقة الممارسة</w:t>
      </w:r>
      <w:r>
        <w:rPr>
          <w:rtl/>
          <w:lang w:bidi="ar-EG"/>
        </w:rPr>
        <w:t> </w:t>
      </w:r>
      <w:r>
        <w:rPr>
          <w:rFonts w:hint="cs"/>
          <w:rtl/>
          <w:lang w:bidi="ar-EG"/>
        </w:rPr>
        <w:t>،</w:t>
      </w:r>
      <w:r w:rsidRPr="005854D2">
        <w:rPr>
          <w:rFonts w:hint="cs"/>
          <w:rtl/>
          <w:lang w:bidi="ar-EG"/>
        </w:rPr>
        <w:t xml:space="preserve"> كان لشركائه في هذا المنقول الشائع أن يستردوا الحصة المبيعة في خلال ثلاثين يوماً من تاريخ علمهم بالبيع أو من تاريخ إعلانهم به ( م</w:t>
      </w:r>
      <w:r w:rsidRPr="005854D2">
        <w:rPr>
          <w:rtl/>
          <w:lang w:bidi="ar-EG"/>
        </w:rPr>
        <w:t xml:space="preserve"> </w:t>
      </w:r>
      <w:r w:rsidRPr="005854D2">
        <w:rPr>
          <w:rFonts w:hint="cs"/>
          <w:rtl/>
          <w:lang w:bidi="ar-EG"/>
        </w:rPr>
        <w:t>833 مدني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أما في العقار فللشركاء الأخذ بالشفعة</w:t>
      </w:r>
      <w:r>
        <w:rPr>
          <w:rtl/>
          <w:lang w:bidi="ar-EG"/>
        </w:rPr>
        <w:t> </w:t>
      </w:r>
      <w:r>
        <w:rPr>
          <w:rFonts w:hint="cs"/>
          <w:rtl/>
          <w:lang w:bidi="ar-EG"/>
        </w:rPr>
        <w:t>،</w:t>
      </w:r>
      <w:r w:rsidRPr="005854D2">
        <w:rPr>
          <w:rFonts w:hint="cs"/>
          <w:rtl/>
          <w:lang w:bidi="ar-EG"/>
        </w:rPr>
        <w:t xml:space="preserve"> وفقاً للقواعد المقررة في هذا الشأن</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2 - وتارة يتصرف الشريك قبل القسمة في جزء مفرز من مال الشائع أو في كل المال الشائع إلا حصة فيه</w:t>
      </w:r>
      <w:r>
        <w:rPr>
          <w:rtl/>
          <w:lang w:bidi="ar-EG"/>
        </w:rPr>
        <w:t> </w:t>
      </w:r>
      <w:r>
        <w:rPr>
          <w:rFonts w:hint="cs"/>
          <w:rtl/>
          <w:lang w:bidi="ar-EG"/>
        </w:rPr>
        <w:t>.</w:t>
      </w:r>
      <w:r w:rsidRPr="005854D2">
        <w:rPr>
          <w:rFonts w:hint="cs"/>
          <w:rtl/>
          <w:lang w:bidi="ar-EG"/>
        </w:rPr>
        <w:t xml:space="preserve"> ونبحث هذه الصورة هنا في إيجاز</w:t>
      </w:r>
      <w:r>
        <w:rPr>
          <w:rtl/>
          <w:lang w:bidi="ar-EG"/>
        </w:rPr>
        <w:t> </w:t>
      </w:r>
      <w:r>
        <w:rPr>
          <w:rFonts w:hint="cs"/>
          <w:rtl/>
          <w:lang w:bidi="ar-EG"/>
        </w:rPr>
        <w:t>.</w:t>
      </w:r>
      <w:r w:rsidRPr="005854D2">
        <w:rPr>
          <w:rFonts w:hint="cs"/>
          <w:rtl/>
          <w:lang w:bidi="ar-EG"/>
        </w:rPr>
        <w:t xml:space="preserve"> مرجئين التفصيل إلى حين الكلام في الملكية الشائعة في الجزء الخاص بحق الملكية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3 - وأخيراً قد يتصرف الشريك قبل القسمة في جزء مفرز من المال الشائع أو في كل المال الشائع الذي لا يملك إلا حصة فيه</w:t>
      </w:r>
      <w:r>
        <w:rPr>
          <w:rtl/>
          <w:lang w:bidi="ar-EG"/>
        </w:rPr>
        <w:t> </w:t>
      </w:r>
      <w:r>
        <w:rPr>
          <w:rFonts w:hint="cs"/>
          <w:rtl/>
          <w:lang w:bidi="ar-EG"/>
        </w:rPr>
        <w:t>.</w:t>
      </w:r>
      <w:r w:rsidRPr="005854D2">
        <w:rPr>
          <w:rFonts w:hint="cs"/>
          <w:rtl/>
          <w:lang w:bidi="ar-EG"/>
        </w:rPr>
        <w:t xml:space="preserve"> ونبحث هذه الصورة هنا في إيجاز</w:t>
      </w:r>
      <w:r>
        <w:rPr>
          <w:rtl/>
          <w:lang w:bidi="ar-EG"/>
        </w:rPr>
        <w:t> </w:t>
      </w:r>
      <w:r>
        <w:rPr>
          <w:rFonts w:hint="cs"/>
          <w:rtl/>
          <w:lang w:bidi="ar-EG"/>
        </w:rPr>
        <w:t>،</w:t>
      </w:r>
      <w:r w:rsidRPr="005854D2">
        <w:rPr>
          <w:rFonts w:hint="cs"/>
          <w:rtl/>
          <w:lang w:bidi="ar-EG"/>
        </w:rPr>
        <w:t xml:space="preserve"> مرجئين التفصيل إلى حين الكلام في الملكية الشائعة في الجزء الخاص بحق الملكية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3 - وأخيراً قد يتصرف الشركاء جميعاً في المال الشائع عن طريق بيع التصفية ( </w:t>
      </w:r>
      <w:r w:rsidRPr="005854D2">
        <w:rPr>
          <w:lang w:bidi="ar-EG"/>
        </w:rPr>
        <w:t>licitation</w:t>
      </w:r>
      <w:r>
        <w:rPr>
          <w:rtl/>
          <w:lang w:bidi="ar-EG"/>
        </w:rPr>
        <w:t> </w:t>
      </w:r>
      <w:r>
        <w:rPr>
          <w:rFonts w:hint="cs"/>
          <w:rtl/>
          <w:lang w:bidi="ar-EG"/>
        </w:rPr>
        <w:t>)</w:t>
      </w:r>
      <w:r w:rsidRPr="005854D2">
        <w:rPr>
          <w:rFonts w:hint="cs"/>
          <w:rtl/>
          <w:lang w:bidi="ar-EG"/>
        </w:rPr>
        <w:t xml:space="preserve"> لعدم إمكان قسمة المال عيناً</w:t>
      </w:r>
      <w:r>
        <w:rPr>
          <w:rtl/>
          <w:lang w:bidi="ar-EG"/>
        </w:rPr>
        <w:t> </w:t>
      </w:r>
      <w:r>
        <w:rPr>
          <w:rFonts w:hint="cs"/>
          <w:rtl/>
          <w:lang w:bidi="ar-EG"/>
        </w:rPr>
        <w:t>،</w:t>
      </w:r>
      <w:r w:rsidRPr="005854D2">
        <w:rPr>
          <w:rFonts w:hint="cs"/>
          <w:rtl/>
          <w:lang w:bidi="ar-EG"/>
        </w:rPr>
        <w:t xml:space="preserve"> ونبحث هذه الصورة أيضاً في إيجاز</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أ - بيع الشريك جزءاً مفرزاً من المال الشائع أو كل المال الشائع</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168 - بيع الشريك جزءاً مفرزاً من المال الشائع : إذا باع الشريك جزءاً مفرزاً من المال الشائع قبل قسمة هذا المال</w:t>
      </w:r>
      <w:r>
        <w:rPr>
          <w:rtl/>
          <w:lang w:bidi="ar-EG"/>
        </w:rPr>
        <w:t> </w:t>
      </w:r>
      <w:r>
        <w:rPr>
          <w:rFonts w:hint="cs"/>
          <w:rtl/>
          <w:lang w:bidi="ar-EG"/>
        </w:rPr>
        <w:t>،</w:t>
      </w:r>
      <w:r w:rsidRPr="005854D2">
        <w:rPr>
          <w:rFonts w:hint="cs"/>
          <w:rtl/>
          <w:lang w:bidi="ar-EG"/>
        </w:rPr>
        <w:t xml:space="preserve"> فإنه يكون قد باع ما يملك وما لا يملك</w:t>
      </w:r>
      <w:r>
        <w:rPr>
          <w:rtl/>
          <w:lang w:bidi="ar-EG"/>
        </w:rPr>
        <w:t> </w:t>
      </w:r>
      <w:r>
        <w:rPr>
          <w:rFonts w:hint="cs"/>
          <w:rtl/>
          <w:lang w:bidi="ar-EG"/>
        </w:rPr>
        <w:t>.</w:t>
      </w:r>
      <w:r w:rsidRPr="005854D2">
        <w:rPr>
          <w:rFonts w:hint="cs"/>
          <w:rtl/>
          <w:lang w:bidi="ar-EG"/>
        </w:rPr>
        <w:t xml:space="preserve"> ما يملك هو حصته في الشيوع في هذا الجزء المفرز</w:t>
      </w:r>
      <w:r>
        <w:rPr>
          <w:rtl/>
          <w:lang w:bidi="ar-EG"/>
        </w:rPr>
        <w:t> </w:t>
      </w:r>
      <w:r>
        <w:rPr>
          <w:rFonts w:hint="cs"/>
          <w:rtl/>
          <w:lang w:bidi="ar-EG"/>
        </w:rPr>
        <w:t>،</w:t>
      </w:r>
      <w:r w:rsidRPr="005854D2">
        <w:rPr>
          <w:rFonts w:hint="cs"/>
          <w:rtl/>
          <w:lang w:bidi="ar-EG"/>
        </w:rPr>
        <w:t xml:space="preserve"> وما لا يملك هو حصص سائر الشركاء في هذا الجزء</w:t>
      </w:r>
      <w:r>
        <w:rPr>
          <w:rtl/>
          <w:lang w:bidi="ar-EG"/>
        </w:rPr>
        <w:t> </w:t>
      </w:r>
      <w:r>
        <w:rPr>
          <w:rFonts w:hint="cs"/>
          <w:rtl/>
          <w:lang w:bidi="ar-EG"/>
        </w:rPr>
        <w:t>.</w:t>
      </w:r>
      <w:r w:rsidRPr="005854D2">
        <w:rPr>
          <w:rFonts w:hint="cs"/>
          <w:rtl/>
          <w:lang w:bidi="ar-EG"/>
        </w:rPr>
        <w:t xml:space="preserve"> ويجب لبيان الحكم في هذا الفرض أن نميز بين حالتين : فأما أن يكون المشتري عالماً بأن البائع لا يملك الجزء المفرز الذي يبيعه وإنما يملك حصة فيه على الشيوع</w:t>
      </w:r>
      <w:r>
        <w:rPr>
          <w:rtl/>
          <w:lang w:bidi="ar-EG"/>
        </w:rPr>
        <w:t> </w:t>
      </w:r>
      <w:r>
        <w:rPr>
          <w:rFonts w:hint="cs"/>
          <w:rtl/>
          <w:lang w:bidi="ar-EG"/>
        </w:rPr>
        <w:t>،</w:t>
      </w:r>
      <w:r w:rsidRPr="005854D2">
        <w:rPr>
          <w:rFonts w:hint="cs"/>
          <w:rtl/>
          <w:lang w:bidi="ar-EG"/>
        </w:rPr>
        <w:t xml:space="preserve"> وإما أن يكون غير عالم بذلك ويعتقد بحسن نية أن البائع يملك دون شريك الحصة المفرزة التي باعها</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$ 301 $ </w:t>
      </w:r>
    </w:p>
    <w:p w:rsidR="000E7CFA" w:rsidRPr="005854D2" w:rsidRDefault="000E7CFA" w:rsidP="000E7CFA">
      <w:pPr>
        <w:ind w:firstLine="567"/>
        <w:rPr>
          <w:rFonts w:hint="cs"/>
          <w:rtl/>
          <w:lang w:bidi="ar-EG"/>
        </w:rPr>
      </w:pPr>
      <w:r w:rsidRPr="005854D2">
        <w:rPr>
          <w:rFonts w:hint="cs"/>
          <w:rtl/>
          <w:lang w:bidi="ar-EG"/>
        </w:rPr>
        <w:t>ففي الحالة الأولى يكون المفروض أن المشتري قد اشترى من البائع الجزء المفرز أو ما يحل مما يقع في نصيب البائع عند القسمة</w:t>
      </w:r>
      <w:r>
        <w:rPr>
          <w:rtl/>
          <w:lang w:bidi="ar-EG"/>
        </w:rPr>
        <w:t> </w:t>
      </w:r>
      <w:r>
        <w:rPr>
          <w:rFonts w:hint="cs"/>
          <w:rtl/>
          <w:lang w:bidi="ar-EG"/>
        </w:rPr>
        <w:t>.</w:t>
      </w:r>
      <w:r w:rsidRPr="005854D2">
        <w:rPr>
          <w:rFonts w:hint="cs"/>
          <w:rtl/>
          <w:lang w:bidi="ar-EG"/>
        </w:rPr>
        <w:t xml:space="preserve"> فإن وقع الجزء المفرز عند القسمة في نصيب البائع فقد خلص للمشتري</w:t>
      </w:r>
      <w:r>
        <w:rPr>
          <w:rtl/>
          <w:lang w:bidi="ar-EG"/>
        </w:rPr>
        <w:t> </w:t>
      </w:r>
      <w:r>
        <w:rPr>
          <w:rFonts w:hint="cs"/>
          <w:rtl/>
          <w:lang w:bidi="ar-EG"/>
        </w:rPr>
        <w:t>،</w:t>
      </w:r>
      <w:r w:rsidRPr="005854D2">
        <w:rPr>
          <w:rFonts w:hint="cs"/>
          <w:rtl/>
          <w:lang w:bidi="ar-EG"/>
        </w:rPr>
        <w:t xml:space="preserve"> وإن لم يقع تحول حق المشتري بحكم الحلول العيني من الجزء </w:t>
      </w:r>
      <w:r w:rsidRPr="005854D2">
        <w:rPr>
          <w:rFonts w:hint="cs"/>
          <w:rtl/>
          <w:lang w:bidi="ar-EG"/>
        </w:rPr>
        <w:lastRenderedPageBreak/>
        <w:t xml:space="preserve">المفرز المبيع إلى الجزء المفرز الذي وقع فعلاً في نصيب البائع </w:t>
      </w:r>
      <w:r w:rsidRPr="005854D2">
        <w:rPr>
          <w:rFonts w:hint="cs"/>
          <w:vertAlign w:val="superscript"/>
          <w:rtl/>
          <w:lang w:bidi="ar-EG"/>
        </w:rPr>
        <w:t xml:space="preserve">( </w:t>
      </w:r>
      <w:r w:rsidRPr="005854D2">
        <w:rPr>
          <w:rStyle w:val="a7"/>
          <w:rtl/>
        </w:rPr>
        <w:footnoteReference w:id="55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وهذا الحكم منصوص عليه صراحة في التقنين المدني الجديد في الفقرة الثانية من المادة 826</w:t>
      </w:r>
      <w:r>
        <w:rPr>
          <w:rtl/>
          <w:lang w:bidi="ar-EG"/>
        </w:rPr>
        <w:t> </w:t>
      </w:r>
      <w:r>
        <w:rPr>
          <w:rFonts w:hint="cs"/>
          <w:rtl/>
          <w:lang w:bidi="ar-EG"/>
        </w:rPr>
        <w:t>،</w:t>
      </w:r>
      <w:r w:rsidRPr="005854D2">
        <w:rPr>
          <w:rFonts w:hint="cs"/>
          <w:rtl/>
          <w:lang w:bidi="ar-EG"/>
        </w:rPr>
        <w:t xml:space="preserve"> إذ تقول : </w:t>
      </w:r>
      <w:r w:rsidRPr="005854D2">
        <w:rPr>
          <w:rtl/>
          <w:lang w:bidi="ar-EG"/>
        </w:rPr>
        <w:t>"</w:t>
      </w:r>
      <w:r w:rsidRPr="005854D2">
        <w:rPr>
          <w:rFonts w:hint="cs"/>
          <w:rtl/>
          <w:lang w:bidi="ar-EG"/>
        </w:rPr>
        <w:t xml:space="preserve"> وإذا كان التصرف منصباً على جزء مفرز من المال الشائع</w:t>
      </w:r>
      <w:r>
        <w:rPr>
          <w:rtl/>
          <w:lang w:bidi="ar-EG"/>
        </w:rPr>
        <w:t> </w:t>
      </w:r>
      <w:r>
        <w:rPr>
          <w:rFonts w:hint="cs"/>
          <w:rtl/>
          <w:lang w:bidi="ar-EG"/>
        </w:rPr>
        <w:t>،</w:t>
      </w:r>
      <w:r w:rsidRPr="005854D2">
        <w:rPr>
          <w:rFonts w:hint="cs"/>
          <w:rtl/>
          <w:lang w:bidi="ar-EG"/>
        </w:rPr>
        <w:t xml:space="preserve"> ولم يقع هذا الجزء عند القسمة في نصيب المتصرف</w:t>
      </w:r>
      <w:r>
        <w:rPr>
          <w:rtl/>
          <w:lang w:bidi="ar-EG"/>
        </w:rPr>
        <w:t> </w:t>
      </w:r>
      <w:r>
        <w:rPr>
          <w:rFonts w:hint="cs"/>
          <w:rtl/>
          <w:lang w:bidi="ar-EG"/>
        </w:rPr>
        <w:t>،</w:t>
      </w:r>
      <w:r w:rsidRPr="005854D2">
        <w:rPr>
          <w:rFonts w:hint="cs"/>
          <w:rtl/>
          <w:lang w:bidi="ar-EG"/>
        </w:rPr>
        <w:t xml:space="preserve"> انتقل حق المتصرف إليه إلى الجزء الذي آل إلى المتصرف بطريق القسمة </w:t>
      </w:r>
      <w:r w:rsidRPr="005854D2">
        <w:rPr>
          <w:rtl/>
          <w:lang w:bidi="ar-EG"/>
        </w:rPr>
        <w:t>"</w:t>
      </w:r>
      <w:r>
        <w:rPr>
          <w:rtl/>
          <w:lang w:bidi="ar-EG"/>
        </w:rPr>
        <w:t> </w:t>
      </w:r>
      <w:r>
        <w:rPr>
          <w:rFonts w:hint="cs"/>
          <w:rtl/>
          <w:lang w:bidi="ar-EG"/>
        </w:rPr>
        <w:t>.</w:t>
      </w:r>
      <w:r w:rsidRPr="005854D2">
        <w:rPr>
          <w:rFonts w:hint="cs"/>
          <w:rtl/>
          <w:lang w:bidi="ar-EG"/>
        </w:rPr>
        <w:t xml:space="preserve"> ومن ثم لا يجوز للمشتري في هذه الحالة أن يطلب إبطال البيع</w:t>
      </w:r>
      <w:r>
        <w:rPr>
          <w:rtl/>
          <w:lang w:bidi="ar-EG"/>
        </w:rPr>
        <w:t> </w:t>
      </w:r>
      <w:r>
        <w:rPr>
          <w:rFonts w:hint="cs"/>
          <w:rtl/>
          <w:lang w:bidi="ar-EG"/>
        </w:rPr>
        <w:t>،</w:t>
      </w:r>
      <w:r w:rsidRPr="005854D2">
        <w:rPr>
          <w:rFonts w:hint="cs"/>
          <w:rtl/>
          <w:lang w:bidi="ar-EG"/>
        </w:rPr>
        <w:t xml:space="preserve"> حتى بالنسبة إلى حصص الشركاء الآخرين غير الشريك البائع باعتبار أن البيع الواقع على هذه الحصص هو بيع ملك الغير </w:t>
      </w:r>
      <w:r w:rsidRPr="005854D2">
        <w:rPr>
          <w:rFonts w:hint="cs"/>
          <w:vertAlign w:val="superscript"/>
          <w:rtl/>
          <w:lang w:bidi="ar-EG"/>
        </w:rPr>
        <w:t xml:space="preserve">( </w:t>
      </w:r>
      <w:r w:rsidRPr="005854D2">
        <w:rPr>
          <w:rStyle w:val="a7"/>
          <w:rtl/>
        </w:rPr>
        <w:footnoteReference w:id="55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بل يجب أن يتربص حتى يرى هل يقع عند القسمة الجزء المفرز المبيع في نصيب البائع</w:t>
      </w:r>
      <w:r>
        <w:rPr>
          <w:rtl/>
          <w:lang w:bidi="ar-EG"/>
        </w:rPr>
        <w:t> </w:t>
      </w:r>
      <w:r>
        <w:rPr>
          <w:rFonts w:hint="cs"/>
          <w:rtl/>
          <w:lang w:bidi="ar-EG"/>
        </w:rPr>
        <w:t>،</w:t>
      </w:r>
      <w:r w:rsidRPr="005854D2">
        <w:rPr>
          <w:rFonts w:hint="cs"/>
          <w:rtl/>
          <w:lang w:bidi="ar-EG"/>
        </w:rPr>
        <w:t xml:space="preserve"> فإن وقع فقد أصبح مالكاً له خلفاً عن البائع</w:t>
      </w:r>
      <w:r>
        <w:rPr>
          <w:rtl/>
          <w:lang w:bidi="ar-EG"/>
        </w:rPr>
        <w:t> </w:t>
      </w:r>
      <w:r>
        <w:rPr>
          <w:rFonts w:hint="cs"/>
          <w:rtl/>
          <w:lang w:bidi="ar-EG"/>
        </w:rPr>
        <w:t>،</w:t>
      </w:r>
      <w:r w:rsidRPr="005854D2">
        <w:rPr>
          <w:rFonts w:hint="cs"/>
          <w:rtl/>
          <w:lang w:bidi="ar-EG"/>
        </w:rPr>
        <w:t xml:space="preserve"> ومنذ البيع بفضل الأثر الكاشف للقسمة</w:t>
      </w:r>
      <w:r>
        <w:rPr>
          <w:rtl/>
          <w:lang w:bidi="ar-EG"/>
        </w:rPr>
        <w:t> </w:t>
      </w:r>
      <w:r>
        <w:rPr>
          <w:rFonts w:hint="cs"/>
          <w:rtl/>
          <w:lang w:bidi="ar-EG"/>
        </w:rPr>
        <w:t>،</w:t>
      </w:r>
      <w:r w:rsidRPr="005854D2">
        <w:rPr>
          <w:rFonts w:hint="cs"/>
          <w:rtl/>
          <w:lang w:bidi="ar-EG"/>
        </w:rPr>
        <w:t xml:space="preserve"> وإلا فقد ملك الجزء المفرز الذي وقع فعلاً في نصيب البائع بفضل الحلول العيني الذي نصت عليه المادة 826 مدني </w:t>
      </w:r>
      <w:r w:rsidRPr="005854D2">
        <w:rPr>
          <w:rFonts w:hint="cs"/>
          <w:vertAlign w:val="superscript"/>
          <w:rtl/>
          <w:lang w:bidi="ar-EG"/>
        </w:rPr>
        <w:t xml:space="preserve">( </w:t>
      </w:r>
      <w:r w:rsidRPr="005854D2">
        <w:rPr>
          <w:rStyle w:val="a7"/>
          <w:rtl/>
        </w:rPr>
        <w:footnoteReference w:id="55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$ 302 $ </w:t>
      </w:r>
    </w:p>
    <w:p w:rsidR="000E7CFA" w:rsidRPr="005854D2" w:rsidRDefault="000E7CFA" w:rsidP="000E7CFA">
      <w:pPr>
        <w:ind w:firstLine="567"/>
        <w:rPr>
          <w:rFonts w:hint="cs"/>
          <w:rtl/>
          <w:lang w:bidi="ar-EG"/>
        </w:rPr>
      </w:pPr>
      <w:r w:rsidRPr="005854D2">
        <w:rPr>
          <w:rFonts w:hint="cs"/>
          <w:rtl/>
          <w:lang w:bidi="ar-EG"/>
        </w:rPr>
        <w:t>وفي الحالة الثانية</w:t>
      </w:r>
      <w:r>
        <w:rPr>
          <w:rtl/>
          <w:lang w:bidi="ar-EG"/>
        </w:rPr>
        <w:t> </w:t>
      </w:r>
      <w:r>
        <w:rPr>
          <w:rFonts w:hint="cs"/>
          <w:rtl/>
          <w:lang w:bidi="ar-EG"/>
        </w:rPr>
        <w:t>،</w:t>
      </w:r>
      <w:r w:rsidRPr="005854D2">
        <w:rPr>
          <w:rFonts w:hint="cs"/>
          <w:rtl/>
          <w:lang w:bidi="ar-EG"/>
        </w:rPr>
        <w:t xml:space="preserve"> إذا كان المشتري يجهل أن البائع لا يملك في الشيوع</w:t>
      </w:r>
      <w:r>
        <w:rPr>
          <w:rtl/>
          <w:lang w:bidi="ar-EG"/>
        </w:rPr>
        <w:t> </w:t>
      </w:r>
      <w:r>
        <w:rPr>
          <w:rFonts w:hint="cs"/>
          <w:rtl/>
          <w:lang w:bidi="ar-EG"/>
        </w:rPr>
        <w:t>،</w:t>
      </w:r>
      <w:r w:rsidRPr="005854D2">
        <w:rPr>
          <w:rFonts w:hint="cs"/>
          <w:rtl/>
          <w:lang w:bidi="ar-EG"/>
        </w:rPr>
        <w:t xml:space="preserve"> فقد وقع في غلط جوهري متعلق بالعين المبيعة</w:t>
      </w:r>
      <w:r>
        <w:rPr>
          <w:rtl/>
          <w:lang w:bidi="ar-EG"/>
        </w:rPr>
        <w:t> </w:t>
      </w:r>
      <w:r>
        <w:rPr>
          <w:rFonts w:hint="cs"/>
          <w:rtl/>
          <w:lang w:bidi="ar-EG"/>
        </w:rPr>
        <w:t>،</w:t>
      </w:r>
      <w:r w:rsidRPr="005854D2">
        <w:rPr>
          <w:rFonts w:hint="cs"/>
          <w:rtl/>
          <w:lang w:bidi="ar-EG"/>
        </w:rPr>
        <w:t xml:space="preserve"> إذا كان يعتقد أنها مملوكة للبائع دون شريك</w:t>
      </w:r>
      <w:r>
        <w:rPr>
          <w:rtl/>
          <w:lang w:bidi="ar-EG"/>
        </w:rPr>
        <w:t> </w:t>
      </w:r>
      <w:r>
        <w:rPr>
          <w:rFonts w:hint="cs"/>
          <w:rtl/>
          <w:lang w:bidi="ar-EG"/>
        </w:rPr>
        <w:t>.</w:t>
      </w:r>
      <w:r w:rsidRPr="005854D2">
        <w:rPr>
          <w:rFonts w:hint="cs"/>
          <w:rtl/>
          <w:lang w:bidi="ar-EG"/>
        </w:rPr>
        <w:t xml:space="preserve"> فيكون البيع في حصة الشريك البائع بيعاً مشوباً بغلط جوهري</w:t>
      </w:r>
      <w:r>
        <w:rPr>
          <w:rtl/>
          <w:lang w:bidi="ar-EG"/>
        </w:rPr>
        <w:t> </w:t>
      </w:r>
      <w:r>
        <w:rPr>
          <w:rFonts w:hint="cs"/>
          <w:rtl/>
          <w:lang w:bidi="ar-EG"/>
        </w:rPr>
        <w:t>،</w:t>
      </w:r>
      <w:r w:rsidRPr="005854D2">
        <w:rPr>
          <w:rFonts w:hint="cs"/>
          <w:rtl/>
          <w:lang w:bidi="ar-EG"/>
        </w:rPr>
        <w:t xml:space="preserve"> وفي حصص سائر الشركاء بيع ملك الغير</w:t>
      </w:r>
      <w:r>
        <w:rPr>
          <w:rtl/>
          <w:lang w:bidi="ar-EG"/>
        </w:rPr>
        <w:t> </w:t>
      </w:r>
      <w:r>
        <w:rPr>
          <w:rFonts w:hint="cs"/>
          <w:rtl/>
          <w:lang w:bidi="ar-EG"/>
        </w:rPr>
        <w:t>،</w:t>
      </w:r>
      <w:r w:rsidRPr="005854D2">
        <w:rPr>
          <w:rFonts w:hint="cs"/>
          <w:rtl/>
          <w:lang w:bidi="ar-EG"/>
        </w:rPr>
        <w:t xml:space="preserve"> ومن ثم يكون قابلاً للإبطال في كل المبيع</w:t>
      </w:r>
      <w:r>
        <w:rPr>
          <w:rtl/>
          <w:lang w:bidi="ar-EG"/>
        </w:rPr>
        <w:t> </w:t>
      </w:r>
      <w:r>
        <w:rPr>
          <w:rFonts w:hint="cs"/>
          <w:rtl/>
          <w:lang w:bidi="ar-EG"/>
        </w:rPr>
        <w:t>.</w:t>
      </w:r>
      <w:r w:rsidRPr="005854D2">
        <w:rPr>
          <w:rFonts w:hint="cs"/>
          <w:rtl/>
          <w:lang w:bidi="ar-EG"/>
        </w:rPr>
        <w:t xml:space="preserve"> ويجوز إذن للمشتري</w:t>
      </w:r>
      <w:r>
        <w:rPr>
          <w:rtl/>
          <w:lang w:bidi="ar-EG"/>
        </w:rPr>
        <w:t> </w:t>
      </w:r>
      <w:r>
        <w:rPr>
          <w:rFonts w:hint="cs"/>
          <w:rtl/>
          <w:lang w:bidi="ar-EG"/>
        </w:rPr>
        <w:t>،</w:t>
      </w:r>
      <w:r w:rsidRPr="005854D2">
        <w:rPr>
          <w:rFonts w:hint="cs"/>
          <w:rtl/>
          <w:lang w:bidi="ar-EG"/>
        </w:rPr>
        <w:t xml:space="preserve"> قبل القسمة</w:t>
      </w:r>
      <w:r>
        <w:rPr>
          <w:rtl/>
          <w:lang w:bidi="ar-EG"/>
        </w:rPr>
        <w:t> </w:t>
      </w:r>
      <w:r>
        <w:rPr>
          <w:rFonts w:hint="cs"/>
          <w:rtl/>
          <w:lang w:bidi="ar-EG"/>
        </w:rPr>
        <w:t>،</w:t>
      </w:r>
      <w:r w:rsidRPr="005854D2">
        <w:rPr>
          <w:rFonts w:hint="cs"/>
          <w:rtl/>
          <w:lang w:bidi="ar-EG"/>
        </w:rPr>
        <w:t xml:space="preserve"> طلب إبطال </w:t>
      </w:r>
      <w:r w:rsidRPr="005854D2">
        <w:rPr>
          <w:rFonts w:hint="cs"/>
          <w:rtl/>
          <w:lang w:bidi="ar-EG"/>
        </w:rPr>
        <w:lastRenderedPageBreak/>
        <w:t>البيع</w:t>
      </w:r>
      <w:r>
        <w:rPr>
          <w:rtl/>
          <w:lang w:bidi="ar-EG"/>
        </w:rPr>
        <w:t> </w:t>
      </w:r>
      <w:r>
        <w:rPr>
          <w:rFonts w:hint="cs"/>
          <w:rtl/>
          <w:lang w:bidi="ar-EG"/>
        </w:rPr>
        <w:t>،</w:t>
      </w:r>
      <w:r w:rsidRPr="005854D2">
        <w:rPr>
          <w:rFonts w:hint="cs"/>
          <w:rtl/>
          <w:lang w:bidi="ar-EG"/>
        </w:rPr>
        <w:t xml:space="preserve"> لا في حصص الشركاء الآخرين فحسب</w:t>
      </w:r>
      <w:r>
        <w:rPr>
          <w:rtl/>
          <w:lang w:bidi="ar-EG"/>
        </w:rPr>
        <w:t> </w:t>
      </w:r>
      <w:r>
        <w:rPr>
          <w:rFonts w:hint="cs"/>
          <w:rtl/>
          <w:lang w:bidi="ar-EG"/>
        </w:rPr>
        <w:t>،</w:t>
      </w:r>
      <w:r w:rsidRPr="005854D2">
        <w:rPr>
          <w:rFonts w:hint="cs"/>
          <w:rtl/>
          <w:lang w:bidi="ar-EG"/>
        </w:rPr>
        <w:t xml:space="preserve"> بل أيضاً في حصة الشريك البائع</w:t>
      </w:r>
      <w:r>
        <w:rPr>
          <w:rtl/>
          <w:lang w:bidi="ar-EG"/>
        </w:rPr>
        <w:t> </w:t>
      </w:r>
      <w:r>
        <w:rPr>
          <w:rFonts w:hint="cs"/>
          <w:rtl/>
          <w:lang w:bidi="ar-EG"/>
        </w:rPr>
        <w:t>.</w:t>
      </w:r>
      <w:r w:rsidRPr="005854D2">
        <w:rPr>
          <w:rFonts w:hint="cs"/>
          <w:rtl/>
          <w:lang w:bidi="ar-EG"/>
        </w:rPr>
        <w:t xml:space="preserve"> وهذا ما تنص عليه صراحة العبارة الأخيرة من الفقرة الثانية من المادة 826 مدني</w:t>
      </w:r>
      <w:r>
        <w:rPr>
          <w:rtl/>
          <w:lang w:bidi="ar-EG"/>
        </w:rPr>
        <w:t> </w:t>
      </w:r>
      <w:r>
        <w:rPr>
          <w:rFonts w:hint="cs"/>
          <w:rtl/>
          <w:lang w:bidi="ar-EG"/>
        </w:rPr>
        <w:t>،</w:t>
      </w:r>
      <w:r w:rsidRPr="005854D2">
        <w:rPr>
          <w:rFonts w:hint="cs"/>
          <w:rtl/>
          <w:lang w:bidi="ar-EG"/>
        </w:rPr>
        <w:t xml:space="preserve"> إذ تقول : </w:t>
      </w:r>
      <w:r w:rsidRPr="005854D2">
        <w:rPr>
          <w:rtl/>
          <w:lang w:bidi="ar-EG"/>
        </w:rPr>
        <w:t>"</w:t>
      </w:r>
      <w:r w:rsidRPr="005854D2">
        <w:rPr>
          <w:rFonts w:hint="cs"/>
          <w:rtl/>
          <w:lang w:bidi="ar-EG"/>
        </w:rPr>
        <w:t xml:space="preserve"> وللمتصرف إليه</w:t>
      </w:r>
      <w:r>
        <w:rPr>
          <w:rtl/>
          <w:lang w:bidi="ar-EG"/>
        </w:rPr>
        <w:t> </w:t>
      </w:r>
      <w:r>
        <w:rPr>
          <w:rFonts w:hint="cs"/>
          <w:rtl/>
          <w:lang w:bidi="ar-EG"/>
        </w:rPr>
        <w:t>،</w:t>
      </w:r>
      <w:r w:rsidRPr="005854D2">
        <w:rPr>
          <w:rFonts w:hint="cs"/>
          <w:rtl/>
          <w:lang w:bidi="ar-EG"/>
        </w:rPr>
        <w:t xml:space="preserve"> إذا كان يجهل أن المتصرف لا يملك العين المتصرف فيها مفرزة</w:t>
      </w:r>
      <w:r>
        <w:rPr>
          <w:rtl/>
          <w:lang w:bidi="ar-EG"/>
        </w:rPr>
        <w:t> </w:t>
      </w:r>
      <w:r>
        <w:rPr>
          <w:rFonts w:hint="cs"/>
          <w:rtl/>
          <w:lang w:bidi="ar-EG"/>
        </w:rPr>
        <w:t>،</w:t>
      </w:r>
      <w:r w:rsidRPr="005854D2">
        <w:rPr>
          <w:rFonts w:hint="cs"/>
          <w:rtl/>
          <w:lang w:bidi="ar-EG"/>
        </w:rPr>
        <w:t xml:space="preserve"> الحق في إبطال التصرف </w:t>
      </w:r>
      <w:r w:rsidRPr="005854D2">
        <w:rPr>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55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ولكن إذا حصلت القسمة قبل أن </w:t>
      </w:r>
      <w:r w:rsidRPr="008E4DB6">
        <w:rPr>
          <w:rFonts w:hint="cs"/>
          <w:color w:val="FF0000"/>
          <w:rtl/>
          <w:lang w:bidi="ar-EG"/>
        </w:rPr>
        <w:t>$ 303 $</w:t>
      </w:r>
      <w:r w:rsidRPr="005854D2">
        <w:rPr>
          <w:rFonts w:hint="cs"/>
          <w:rtl/>
          <w:lang w:bidi="ar-EG"/>
        </w:rPr>
        <w:t xml:space="preserve"> يطلب المشتري إبطال البيع</w:t>
      </w:r>
      <w:r>
        <w:rPr>
          <w:rtl/>
          <w:lang w:bidi="ar-EG"/>
        </w:rPr>
        <w:t> </w:t>
      </w:r>
      <w:r>
        <w:rPr>
          <w:rFonts w:hint="cs"/>
          <w:rtl/>
          <w:lang w:bidi="ar-EG"/>
        </w:rPr>
        <w:t>،</w:t>
      </w:r>
      <w:r w:rsidRPr="005854D2">
        <w:rPr>
          <w:rFonts w:hint="cs"/>
          <w:rtl/>
          <w:lang w:bidi="ar-EG"/>
        </w:rPr>
        <w:t xml:space="preserve"> فوقع الجزء المفرز المبيع في نصيب البائع</w:t>
      </w:r>
      <w:r>
        <w:rPr>
          <w:rtl/>
          <w:lang w:bidi="ar-EG"/>
        </w:rPr>
        <w:t> </w:t>
      </w:r>
      <w:r>
        <w:rPr>
          <w:rFonts w:hint="cs"/>
          <w:rtl/>
          <w:lang w:bidi="ar-EG"/>
        </w:rPr>
        <w:t>،</w:t>
      </w:r>
      <w:r w:rsidRPr="005854D2">
        <w:rPr>
          <w:rFonts w:hint="cs"/>
          <w:rtl/>
          <w:lang w:bidi="ar-EG"/>
        </w:rPr>
        <w:t xml:space="preserve"> اعتبر أنه مالك له وقت البيع بفضل الأثر الكاشف للقسمة</w:t>
      </w:r>
      <w:r>
        <w:rPr>
          <w:rtl/>
          <w:lang w:bidi="ar-EG"/>
        </w:rPr>
        <w:t> </w:t>
      </w:r>
      <w:r>
        <w:rPr>
          <w:rFonts w:hint="cs"/>
          <w:rtl/>
          <w:lang w:bidi="ar-EG"/>
        </w:rPr>
        <w:t>،</w:t>
      </w:r>
      <w:r w:rsidRPr="005854D2">
        <w:rPr>
          <w:rFonts w:hint="cs"/>
          <w:rtl/>
          <w:lang w:bidi="ar-EG"/>
        </w:rPr>
        <w:t xml:space="preserve"> فخلصت ملكيته للمشتري</w:t>
      </w:r>
      <w:r>
        <w:rPr>
          <w:rtl/>
          <w:lang w:bidi="ar-EG"/>
        </w:rPr>
        <w:t> </w:t>
      </w:r>
      <w:r>
        <w:rPr>
          <w:rFonts w:hint="cs"/>
          <w:rtl/>
          <w:lang w:bidi="ar-EG"/>
        </w:rPr>
        <w:t>،</w:t>
      </w:r>
      <w:r w:rsidRPr="005854D2">
        <w:rPr>
          <w:rFonts w:hint="cs"/>
          <w:rtl/>
          <w:lang w:bidi="ar-EG"/>
        </w:rPr>
        <w:t xml:space="preserve"> وانقلب البيع صحيحاً</w:t>
      </w:r>
      <w:r>
        <w:rPr>
          <w:rtl/>
          <w:lang w:bidi="ar-EG"/>
        </w:rPr>
        <w:t> </w:t>
      </w:r>
      <w:r>
        <w:rPr>
          <w:rFonts w:hint="cs"/>
          <w:rtl/>
          <w:lang w:bidi="ar-EG"/>
        </w:rPr>
        <w:t>،</w:t>
      </w:r>
      <w:r w:rsidRPr="005854D2">
        <w:rPr>
          <w:rFonts w:hint="cs"/>
          <w:rtl/>
          <w:lang w:bidi="ar-EG"/>
        </w:rPr>
        <w:t xml:space="preserve"> فلم يعد للمشتري الحق في طلب إبطال البيع</w:t>
      </w:r>
      <w:r>
        <w:rPr>
          <w:rtl/>
          <w:lang w:bidi="ar-EG"/>
        </w:rPr>
        <w:t> </w:t>
      </w:r>
      <w:r>
        <w:rPr>
          <w:rFonts w:hint="cs"/>
          <w:rtl/>
          <w:lang w:bidi="ar-EG"/>
        </w:rPr>
        <w:t>.</w:t>
      </w:r>
      <w:r w:rsidRPr="005854D2">
        <w:rPr>
          <w:rFonts w:hint="cs"/>
          <w:rtl/>
          <w:lang w:bidi="ar-EG"/>
        </w:rPr>
        <w:t xml:space="preserve"> وإذا كان بيع ملك الغير ينقلب صحيحاً بصيرورة البائع مالكاً للمبيع بعد البيع</w:t>
      </w:r>
      <w:r>
        <w:rPr>
          <w:rtl/>
          <w:lang w:bidi="ar-EG"/>
        </w:rPr>
        <w:t> </w:t>
      </w:r>
      <w:r>
        <w:rPr>
          <w:rFonts w:hint="cs"/>
          <w:rtl/>
          <w:lang w:bidi="ar-EG"/>
        </w:rPr>
        <w:t>،</w:t>
      </w:r>
      <w:r w:rsidRPr="005854D2">
        <w:rPr>
          <w:rFonts w:hint="cs"/>
          <w:rtl/>
          <w:lang w:bidi="ar-EG"/>
        </w:rPr>
        <w:t xml:space="preserve"> فأولى أن ينقلب البيع في الحالة التي نحن بصددها صحيحاً وقد اعتبر البائع مالكاً للمبيع وقت البيع</w:t>
      </w:r>
      <w:r>
        <w:rPr>
          <w:rtl/>
          <w:lang w:bidi="ar-EG"/>
        </w:rPr>
        <w:t> </w:t>
      </w:r>
      <w:r>
        <w:rPr>
          <w:rFonts w:hint="cs"/>
          <w:rtl/>
          <w:lang w:bidi="ar-EG"/>
        </w:rPr>
        <w:t>.</w:t>
      </w:r>
      <w:r w:rsidRPr="005854D2">
        <w:rPr>
          <w:rFonts w:hint="cs"/>
          <w:rtl/>
          <w:lang w:bidi="ar-EG"/>
        </w:rPr>
        <w:t xml:space="preserve"> أما إذا لم يقع الجزء المفرز المبيع في نصيب البائع</w:t>
      </w:r>
      <w:r>
        <w:rPr>
          <w:rtl/>
          <w:lang w:bidi="ar-EG"/>
        </w:rPr>
        <w:t> </w:t>
      </w:r>
      <w:r>
        <w:rPr>
          <w:rFonts w:hint="cs"/>
          <w:rtl/>
          <w:lang w:bidi="ar-EG"/>
        </w:rPr>
        <w:t>،</w:t>
      </w:r>
      <w:r w:rsidRPr="005854D2">
        <w:rPr>
          <w:rFonts w:hint="cs"/>
          <w:rtl/>
          <w:lang w:bidi="ar-EG"/>
        </w:rPr>
        <w:t xml:space="preserve"> فإن المشتري يستبقى حقه في طلب إبطال البيع</w:t>
      </w:r>
      <w:r>
        <w:rPr>
          <w:rtl/>
          <w:lang w:bidi="ar-EG"/>
        </w:rPr>
        <w:t> </w:t>
      </w:r>
      <w:r>
        <w:rPr>
          <w:rFonts w:hint="cs"/>
          <w:rtl/>
          <w:lang w:bidi="ar-EG"/>
        </w:rPr>
        <w:t>،</w:t>
      </w:r>
      <w:r w:rsidRPr="005854D2">
        <w:rPr>
          <w:rFonts w:hint="cs"/>
          <w:rtl/>
          <w:lang w:bidi="ar-EG"/>
        </w:rPr>
        <w:t xml:space="preserve"> ولا يجبر على أخذ الجزء المفرز الذي وقع فعلاً في نصيب البائع</w:t>
      </w:r>
      <w:r>
        <w:rPr>
          <w:rtl/>
          <w:lang w:bidi="ar-EG"/>
        </w:rPr>
        <w:t> </w:t>
      </w:r>
      <w:r>
        <w:rPr>
          <w:rFonts w:hint="cs"/>
          <w:rtl/>
          <w:lang w:bidi="ar-EG"/>
        </w:rPr>
        <w:t>،</w:t>
      </w:r>
      <w:r w:rsidRPr="005854D2">
        <w:rPr>
          <w:rFonts w:hint="cs"/>
          <w:rtl/>
          <w:lang w:bidi="ar-EG"/>
        </w:rPr>
        <w:t xml:space="preserve"> لأن </w:t>
      </w:r>
      <w:r w:rsidRPr="005854D2">
        <w:rPr>
          <w:rFonts w:hint="cs"/>
          <w:rtl/>
          <w:lang w:bidi="ar-EG"/>
        </w:rPr>
        <w:lastRenderedPageBreak/>
        <w:t xml:space="preserve">الحلول العيني وفقاً للمادة 826 مدني لا يكون إلا حيث يعلم المشتري وقت البيع أن البائع لا يملك في الجزء المفرز إلا حصة في الشيوع </w:t>
      </w:r>
      <w:r w:rsidRPr="005854D2">
        <w:rPr>
          <w:rFonts w:hint="cs"/>
          <w:vertAlign w:val="superscript"/>
          <w:rtl/>
          <w:lang w:bidi="ar-EG"/>
        </w:rPr>
        <w:t xml:space="preserve">( </w:t>
      </w:r>
      <w:r w:rsidRPr="005854D2">
        <w:rPr>
          <w:rStyle w:val="a7"/>
          <w:rtl/>
        </w:rPr>
        <w:footnoteReference w:id="55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169 - بيع الشريك كل المال الشائع : وإذا باع الشريك كل المال الشائع</w:t>
      </w:r>
      <w:r>
        <w:rPr>
          <w:rtl/>
          <w:lang w:bidi="ar-EG"/>
        </w:rPr>
        <w:t> </w:t>
      </w:r>
      <w:r>
        <w:rPr>
          <w:rFonts w:hint="cs"/>
          <w:rtl/>
          <w:lang w:bidi="ar-EG"/>
        </w:rPr>
        <w:t>،</w:t>
      </w:r>
      <w:r w:rsidRPr="005854D2">
        <w:rPr>
          <w:rFonts w:hint="cs"/>
          <w:rtl/>
          <w:lang w:bidi="ar-EG"/>
        </w:rPr>
        <w:t xml:space="preserve"> وكان المشتري وقت البيع يعتقد أن المال مملوك للبائع وحده</w:t>
      </w:r>
      <w:r>
        <w:rPr>
          <w:rtl/>
          <w:lang w:bidi="ar-EG"/>
        </w:rPr>
        <w:t> </w:t>
      </w:r>
      <w:r>
        <w:rPr>
          <w:rFonts w:hint="cs"/>
          <w:rtl/>
          <w:lang w:bidi="ar-EG"/>
        </w:rPr>
        <w:t>،</w:t>
      </w:r>
      <w:r w:rsidRPr="005854D2">
        <w:rPr>
          <w:rFonts w:hint="cs"/>
          <w:rtl/>
          <w:lang w:bidi="ar-EG"/>
        </w:rPr>
        <w:t xml:space="preserve"> فإن البيع يكون قابلاً للإبطال في حصة الشريك البائع للغلط الجوهري</w:t>
      </w:r>
      <w:r>
        <w:rPr>
          <w:rtl/>
          <w:lang w:bidi="ar-EG"/>
        </w:rPr>
        <w:t> </w:t>
      </w:r>
      <w:r>
        <w:rPr>
          <w:rFonts w:hint="cs"/>
          <w:rtl/>
          <w:lang w:bidi="ar-EG"/>
        </w:rPr>
        <w:t>،</w:t>
      </w:r>
      <w:r w:rsidRPr="005854D2">
        <w:rPr>
          <w:rFonts w:hint="cs"/>
          <w:rtl/>
          <w:lang w:bidi="ar-EG"/>
        </w:rPr>
        <w:t xml:space="preserve"> وفي حصص سائر الشركاء لأن بيع الشريك لها هو بيع لملك الغير </w:t>
      </w:r>
      <w:r w:rsidRPr="005854D2">
        <w:rPr>
          <w:rFonts w:hint="cs"/>
          <w:vertAlign w:val="superscript"/>
          <w:rtl/>
          <w:lang w:bidi="ar-EG"/>
        </w:rPr>
        <w:t xml:space="preserve">( </w:t>
      </w:r>
      <w:r w:rsidRPr="005854D2">
        <w:rPr>
          <w:rStyle w:val="a7"/>
          <w:rtl/>
        </w:rPr>
        <w:footnoteReference w:id="55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فإذا كان المشتري يعلم وقت البيع أن للبائع شركاء في المال المبيع</w:t>
      </w:r>
      <w:r>
        <w:rPr>
          <w:rtl/>
          <w:lang w:bidi="ar-EG"/>
        </w:rPr>
        <w:t> </w:t>
      </w:r>
      <w:r>
        <w:rPr>
          <w:rFonts w:hint="cs"/>
          <w:rtl/>
          <w:lang w:bidi="ar-EG"/>
        </w:rPr>
        <w:t>،</w:t>
      </w:r>
      <w:r w:rsidRPr="005854D2">
        <w:rPr>
          <w:rFonts w:hint="cs"/>
          <w:rtl/>
          <w:lang w:bidi="ar-EG"/>
        </w:rPr>
        <w:t xml:space="preserve"> ولم يستطع البائع أن يستخلص ملكية كل هذا المال</w:t>
      </w:r>
      <w:r>
        <w:rPr>
          <w:rtl/>
          <w:lang w:bidi="ar-EG"/>
        </w:rPr>
        <w:t> </w:t>
      </w:r>
      <w:r>
        <w:rPr>
          <w:rFonts w:hint="cs"/>
          <w:rtl/>
          <w:lang w:bidi="ar-EG"/>
        </w:rPr>
        <w:t>،</w:t>
      </w:r>
      <w:r w:rsidRPr="005854D2">
        <w:rPr>
          <w:rFonts w:hint="cs"/>
          <w:rtl/>
          <w:lang w:bidi="ar-EG"/>
        </w:rPr>
        <w:t xml:space="preserve"> كان للمشتري الحق في طلب فسخ البيع</w:t>
      </w:r>
      <w:r>
        <w:rPr>
          <w:rtl/>
          <w:lang w:bidi="ar-EG"/>
        </w:rPr>
        <w:t> </w:t>
      </w:r>
      <w:r>
        <w:rPr>
          <w:rFonts w:hint="cs"/>
          <w:rtl/>
          <w:lang w:bidi="ar-EG"/>
        </w:rPr>
        <w:t>.</w:t>
      </w:r>
      <w:r w:rsidRPr="005854D2">
        <w:rPr>
          <w:rFonts w:hint="cs"/>
          <w:rtl/>
          <w:lang w:bidi="ar-EG"/>
        </w:rPr>
        <w:t xml:space="preserve"> فإن وقع جزء مفرز من المال المبيع في نصيب البائع عند القسمة</w:t>
      </w:r>
      <w:r>
        <w:rPr>
          <w:rtl/>
          <w:lang w:bidi="ar-EG"/>
        </w:rPr>
        <w:t> </w:t>
      </w:r>
      <w:r>
        <w:rPr>
          <w:rFonts w:hint="cs"/>
          <w:rtl/>
          <w:lang w:bidi="ar-EG"/>
        </w:rPr>
        <w:t>،</w:t>
      </w:r>
      <w:r w:rsidRPr="005854D2">
        <w:rPr>
          <w:rFonts w:hint="cs"/>
          <w:rtl/>
          <w:lang w:bidi="ar-EG"/>
        </w:rPr>
        <w:t xml:space="preserve"> </w:t>
      </w:r>
      <w:r w:rsidRPr="008E4DB6">
        <w:rPr>
          <w:rFonts w:hint="cs"/>
          <w:color w:val="FF0000"/>
          <w:rtl/>
          <w:lang w:bidi="ar-EG"/>
        </w:rPr>
        <w:t>$ 304 $</w:t>
      </w:r>
      <w:r w:rsidRPr="005854D2">
        <w:rPr>
          <w:rFonts w:hint="cs"/>
          <w:rtl/>
          <w:lang w:bidi="ar-EG"/>
        </w:rPr>
        <w:t xml:space="preserve"> كان للمشتري الحق إما في أخذه مع دفع ما يناسبه من الثمن</w:t>
      </w:r>
      <w:r>
        <w:rPr>
          <w:rtl/>
          <w:lang w:bidi="ar-EG"/>
        </w:rPr>
        <w:t> </w:t>
      </w:r>
      <w:r>
        <w:rPr>
          <w:rFonts w:hint="cs"/>
          <w:rtl/>
          <w:lang w:bidi="ar-EG"/>
        </w:rPr>
        <w:t>،</w:t>
      </w:r>
      <w:r w:rsidRPr="005854D2">
        <w:rPr>
          <w:rFonts w:hint="cs"/>
          <w:rtl/>
          <w:lang w:bidi="ar-EG"/>
        </w:rPr>
        <w:t xml:space="preserve"> وإما في فسخ البيع لتفرق الصفقة</w:t>
      </w:r>
      <w:r>
        <w:rPr>
          <w:rtl/>
          <w:lang w:bidi="ar-EG"/>
        </w:rPr>
        <w:t> </w:t>
      </w:r>
      <w:r>
        <w:rPr>
          <w:rFonts w:hint="cs"/>
          <w:rtl/>
          <w:lang w:bidi="ar-EG"/>
        </w:rPr>
        <w:t>.</w:t>
      </w:r>
      <w:r w:rsidRPr="005854D2">
        <w:rPr>
          <w:rFonts w:hint="cs"/>
          <w:rtl/>
          <w:lang w:bidi="ar-EG"/>
        </w:rPr>
        <w:t xml:space="preserve"> وإذا استطاع البائع استخلاص ملكية المبيع</w:t>
      </w:r>
      <w:r>
        <w:rPr>
          <w:rtl/>
          <w:lang w:bidi="ar-EG"/>
        </w:rPr>
        <w:t> </w:t>
      </w:r>
      <w:r>
        <w:rPr>
          <w:rFonts w:hint="cs"/>
          <w:rtl/>
          <w:lang w:bidi="ar-EG"/>
        </w:rPr>
        <w:t>،</w:t>
      </w:r>
      <w:r w:rsidRPr="005854D2">
        <w:rPr>
          <w:rFonts w:hint="cs"/>
          <w:rtl/>
          <w:lang w:bidi="ar-EG"/>
        </w:rPr>
        <w:t xml:space="preserve"> كأن حصل على إقرار الشركاء للبيع أو اشترى حصصهم أو انتقلت إليهم هذه الحصص بأي سبب آخر من أسباب انتقال الملكية</w:t>
      </w:r>
      <w:r>
        <w:rPr>
          <w:rtl/>
          <w:lang w:bidi="ar-EG"/>
        </w:rPr>
        <w:t> </w:t>
      </w:r>
      <w:r>
        <w:rPr>
          <w:rFonts w:hint="cs"/>
          <w:rtl/>
          <w:lang w:bidi="ar-EG"/>
        </w:rPr>
        <w:t>،</w:t>
      </w:r>
      <w:r w:rsidRPr="005854D2">
        <w:rPr>
          <w:rFonts w:hint="cs"/>
          <w:rtl/>
          <w:lang w:bidi="ar-EG"/>
        </w:rPr>
        <w:t xml:space="preserve"> لم يعد للمشتري الحق في طلب فسخ البيع</w:t>
      </w:r>
      <w:r>
        <w:rPr>
          <w:rtl/>
          <w:lang w:bidi="ar-EG"/>
        </w:rPr>
        <w:t> </w:t>
      </w:r>
      <w:r>
        <w:rPr>
          <w:rFonts w:hint="cs"/>
          <w:rtl/>
          <w:lang w:bidi="ar-EG"/>
        </w:rPr>
        <w:t>،</w:t>
      </w:r>
      <w:r w:rsidRPr="005854D2">
        <w:rPr>
          <w:rFonts w:hint="cs"/>
          <w:rtl/>
          <w:lang w:bidi="ar-EG"/>
        </w:rPr>
        <w:t xml:space="preserve"> إذ تنتقل إليه من البائع ملكية كل المال المبيع ولا تتفرق عليه الصفقة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170 </w:t>
      </w:r>
      <w:r w:rsidRPr="005854D2">
        <w:rPr>
          <w:rtl/>
          <w:lang w:bidi="ar-EG"/>
        </w:rPr>
        <w:t>–</w:t>
      </w:r>
      <w:r w:rsidRPr="005854D2">
        <w:rPr>
          <w:rFonts w:hint="cs"/>
          <w:rtl/>
          <w:lang w:bidi="ar-EG"/>
        </w:rPr>
        <w:t xml:space="preserve"> أثر البيع في حقوق باقي الشركاء : وسواء وقع البيع على جزء مفرز من المال الشائع أو على كل المال الشائع</w:t>
      </w:r>
      <w:r>
        <w:rPr>
          <w:rtl/>
          <w:lang w:bidi="ar-EG"/>
        </w:rPr>
        <w:t> </w:t>
      </w:r>
      <w:r>
        <w:rPr>
          <w:rFonts w:hint="cs"/>
          <w:rtl/>
          <w:lang w:bidi="ar-EG"/>
        </w:rPr>
        <w:t>،</w:t>
      </w:r>
      <w:r w:rsidRPr="005854D2">
        <w:rPr>
          <w:rFonts w:hint="cs"/>
          <w:rtl/>
          <w:lang w:bidi="ar-EG"/>
        </w:rPr>
        <w:t xml:space="preserve"> فإن الشركاء الآخرين </w:t>
      </w:r>
      <w:r w:rsidRPr="005854D2">
        <w:rPr>
          <w:rtl/>
          <w:lang w:bidi="ar-EG"/>
        </w:rPr>
        <w:t>–</w:t>
      </w:r>
      <w:r w:rsidRPr="005854D2">
        <w:rPr>
          <w:rFonts w:hint="cs"/>
          <w:rtl/>
          <w:lang w:bidi="ar-EG"/>
        </w:rPr>
        <w:t xml:space="preserve"> غير الشريك البائع </w:t>
      </w:r>
      <w:r w:rsidRPr="005854D2">
        <w:rPr>
          <w:rtl/>
          <w:lang w:bidi="ar-EG"/>
        </w:rPr>
        <w:t>–</w:t>
      </w:r>
      <w:r w:rsidRPr="005854D2">
        <w:rPr>
          <w:rFonts w:hint="cs"/>
          <w:rtl/>
          <w:lang w:bidi="ar-EG"/>
        </w:rPr>
        <w:t xml:space="preserve"> يعتبرون من الغير في هذا البيع بالنسبة إلى حصصهم الشائعة في الجزء المفرز أو حصصهم الشائعة في كل المال الشائع</w:t>
      </w:r>
      <w:r>
        <w:rPr>
          <w:rtl/>
          <w:lang w:bidi="ar-EG"/>
        </w:rPr>
        <w:t> </w:t>
      </w:r>
      <w:r>
        <w:rPr>
          <w:rFonts w:hint="cs"/>
          <w:rtl/>
          <w:lang w:bidi="ar-EG"/>
        </w:rPr>
        <w:t>.</w:t>
      </w:r>
      <w:r w:rsidRPr="005854D2">
        <w:rPr>
          <w:rFonts w:hint="cs"/>
          <w:rtl/>
          <w:lang w:bidi="ar-EG"/>
        </w:rPr>
        <w:t xml:space="preserve"> وينفذ البيع في حقهم بالنسبة إلى حصة الشريك الشائعة</w:t>
      </w:r>
      <w:r>
        <w:rPr>
          <w:rtl/>
          <w:lang w:bidi="ar-EG"/>
        </w:rPr>
        <w:t> </w:t>
      </w:r>
      <w:r>
        <w:rPr>
          <w:rFonts w:hint="cs"/>
          <w:rtl/>
          <w:lang w:bidi="ar-EG"/>
        </w:rPr>
        <w:t>،</w:t>
      </w:r>
      <w:r w:rsidRPr="005854D2">
        <w:rPr>
          <w:rFonts w:hint="cs"/>
          <w:rtl/>
          <w:lang w:bidi="ar-EG"/>
        </w:rPr>
        <w:t xml:space="preserve"> فيحل المشتري محل الشريك البائع في هذه الحصة</w:t>
      </w:r>
      <w:r>
        <w:rPr>
          <w:rtl/>
          <w:lang w:bidi="ar-EG"/>
        </w:rPr>
        <w:t> </w:t>
      </w:r>
      <w:r>
        <w:rPr>
          <w:rFonts w:hint="cs"/>
          <w:rtl/>
          <w:lang w:bidi="ar-EG"/>
        </w:rPr>
        <w:t>،</w:t>
      </w:r>
      <w:r w:rsidRPr="005854D2">
        <w:rPr>
          <w:rFonts w:hint="cs"/>
          <w:rtl/>
          <w:lang w:bidi="ar-EG"/>
        </w:rPr>
        <w:t xml:space="preserve"> ويصبح شريكاً في الشيوع مع سائر الشركاء</w:t>
      </w:r>
      <w:r>
        <w:rPr>
          <w:rtl/>
          <w:lang w:bidi="ar-EG"/>
        </w:rPr>
        <w:t> </w:t>
      </w:r>
      <w:r>
        <w:rPr>
          <w:rFonts w:hint="cs"/>
          <w:rtl/>
          <w:lang w:bidi="ar-EG"/>
        </w:rPr>
        <w:t>.</w:t>
      </w:r>
      <w:r w:rsidRPr="005854D2">
        <w:rPr>
          <w:rFonts w:hint="cs"/>
          <w:rtl/>
          <w:lang w:bidi="ar-EG"/>
        </w:rPr>
        <w:t xml:space="preserve"> فليس لشريك من هؤلاء أن يتعرض للمشتري في حصته الشائعة</w:t>
      </w:r>
      <w:r>
        <w:rPr>
          <w:rtl/>
          <w:lang w:bidi="ar-EG"/>
        </w:rPr>
        <w:t> </w:t>
      </w:r>
      <w:r>
        <w:rPr>
          <w:rFonts w:hint="cs"/>
          <w:rtl/>
          <w:lang w:bidi="ar-EG"/>
        </w:rPr>
        <w:t>،</w:t>
      </w:r>
      <w:r w:rsidRPr="005854D2">
        <w:rPr>
          <w:rFonts w:hint="cs"/>
          <w:rtl/>
          <w:lang w:bidi="ar-EG"/>
        </w:rPr>
        <w:t xml:space="preserve"> ولا أن يطلب إبطال البيع في هذه </w:t>
      </w:r>
      <w:r w:rsidRPr="005854D2">
        <w:rPr>
          <w:rFonts w:hint="cs"/>
          <w:rtl/>
          <w:lang w:bidi="ar-EG"/>
        </w:rPr>
        <w:lastRenderedPageBreak/>
        <w:t>الحصة</w:t>
      </w:r>
      <w:r>
        <w:rPr>
          <w:rtl/>
          <w:lang w:bidi="ar-EG"/>
        </w:rPr>
        <w:t> </w:t>
      </w:r>
      <w:r>
        <w:rPr>
          <w:rFonts w:hint="cs"/>
          <w:rtl/>
          <w:lang w:bidi="ar-EG"/>
        </w:rPr>
        <w:t>،</w:t>
      </w:r>
      <w:r w:rsidRPr="005854D2">
        <w:rPr>
          <w:rFonts w:hint="cs"/>
          <w:rtl/>
          <w:lang w:bidi="ar-EG"/>
        </w:rPr>
        <w:t xml:space="preserve"> ولا أن يدعي الاستحقاق فيها</w:t>
      </w:r>
      <w:r>
        <w:rPr>
          <w:rtl/>
          <w:lang w:bidi="ar-EG"/>
        </w:rPr>
        <w:t> </w:t>
      </w:r>
      <w:r>
        <w:rPr>
          <w:rFonts w:hint="cs"/>
          <w:rtl/>
          <w:lang w:bidi="ar-EG"/>
        </w:rPr>
        <w:t>.</w:t>
      </w:r>
      <w:r w:rsidRPr="005854D2">
        <w:rPr>
          <w:rFonts w:hint="cs"/>
          <w:rtl/>
          <w:lang w:bidi="ar-EG"/>
        </w:rPr>
        <w:t xml:space="preserve"> وإنما يستحق الشريك الجزء المفرز أو المال الشائع إذا وقع في نصيبه عند القسمة</w:t>
      </w:r>
      <w:r>
        <w:rPr>
          <w:rtl/>
          <w:lang w:bidi="ar-EG"/>
        </w:rPr>
        <w:t> </w:t>
      </w:r>
      <w:r>
        <w:rPr>
          <w:rFonts w:hint="cs"/>
          <w:rtl/>
          <w:lang w:bidi="ar-EG"/>
        </w:rPr>
        <w:t>،</w:t>
      </w:r>
      <w:r w:rsidRPr="005854D2">
        <w:rPr>
          <w:rFonts w:hint="cs"/>
          <w:rtl/>
          <w:lang w:bidi="ar-EG"/>
        </w:rPr>
        <w:t xml:space="preserve"> بفضل الأثر الكاشف لها </w:t>
      </w:r>
      <w:r w:rsidRPr="005854D2">
        <w:rPr>
          <w:rFonts w:hint="cs"/>
          <w:vertAlign w:val="superscript"/>
          <w:rtl/>
          <w:lang w:bidi="ar-EG"/>
        </w:rPr>
        <w:t xml:space="preserve">( </w:t>
      </w:r>
      <w:r w:rsidRPr="005854D2">
        <w:rPr>
          <w:rStyle w:val="a7"/>
          <w:rtl/>
        </w:rPr>
        <w:footnoteReference w:id="55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وعلى العكس من ذلك </w:t>
      </w:r>
      <w:r w:rsidRPr="008E4DB6">
        <w:rPr>
          <w:rFonts w:hint="cs"/>
          <w:color w:val="FF0000"/>
          <w:rtl/>
          <w:lang w:bidi="ar-EG"/>
        </w:rPr>
        <w:t>$ 305 $</w:t>
      </w:r>
      <w:r w:rsidRPr="005854D2">
        <w:rPr>
          <w:rFonts w:hint="cs"/>
          <w:rtl/>
          <w:lang w:bidi="ar-EG"/>
        </w:rPr>
        <w:t xml:space="preserve"> يخلص للمشتري الجزء المفرز أو المال الشائع إذا وقع في نصيب البائع عند القسمة</w:t>
      </w:r>
      <w:r>
        <w:rPr>
          <w:rtl/>
          <w:lang w:bidi="ar-EG"/>
        </w:rPr>
        <w:t> </w:t>
      </w:r>
      <w:r>
        <w:rPr>
          <w:rFonts w:hint="cs"/>
          <w:rtl/>
          <w:lang w:bidi="ar-EG"/>
        </w:rPr>
        <w:t>،</w:t>
      </w:r>
      <w:r w:rsidRPr="005854D2">
        <w:rPr>
          <w:rFonts w:hint="cs"/>
          <w:rtl/>
          <w:lang w:bidi="ar-EG"/>
        </w:rPr>
        <w:t xml:space="preserve"> أو إذا أقر سائر الشركاء البيع قبل القسمة </w:t>
      </w:r>
      <w:r w:rsidRPr="005854D2">
        <w:rPr>
          <w:rFonts w:hint="cs"/>
          <w:vertAlign w:val="superscript"/>
          <w:rtl/>
          <w:lang w:bidi="ar-EG"/>
        </w:rPr>
        <w:t xml:space="preserve">( </w:t>
      </w:r>
      <w:r w:rsidRPr="005854D2">
        <w:rPr>
          <w:rStyle w:val="a7"/>
          <w:rtl/>
        </w:rPr>
        <w:footnoteReference w:id="55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ب - بيع التصفية</w:t>
      </w:r>
    </w:p>
    <w:p w:rsidR="000E7CFA" w:rsidRPr="005854D2" w:rsidRDefault="000E7CFA" w:rsidP="000E7CFA">
      <w:pPr>
        <w:ind w:firstLine="567"/>
        <w:rPr>
          <w:rFonts w:hint="cs"/>
          <w:rtl/>
          <w:lang w:bidi="ar-EG"/>
        </w:rPr>
      </w:pPr>
      <w:r w:rsidRPr="005854D2">
        <w:rPr>
          <w:rFonts w:hint="cs"/>
          <w:rtl/>
          <w:lang w:bidi="ar-EG"/>
        </w:rPr>
        <w:t xml:space="preserve">( </w:t>
      </w:r>
      <w:r w:rsidRPr="005854D2">
        <w:rPr>
          <w:lang w:bidi="ar-EG"/>
        </w:rPr>
        <w:t>licitation</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171 - متى يكون بيع التصفية : إذا كان هناك شركاء على الشيوع في مال شائع</w:t>
      </w:r>
      <w:r>
        <w:rPr>
          <w:rtl/>
          <w:lang w:bidi="ar-EG"/>
        </w:rPr>
        <w:t> </w:t>
      </w:r>
      <w:r>
        <w:rPr>
          <w:rFonts w:hint="cs"/>
          <w:rtl/>
          <w:lang w:bidi="ar-EG"/>
        </w:rPr>
        <w:t>،</w:t>
      </w:r>
      <w:r w:rsidRPr="005854D2">
        <w:rPr>
          <w:rFonts w:hint="cs"/>
          <w:rtl/>
          <w:lang w:bidi="ar-EG"/>
        </w:rPr>
        <w:t xml:space="preserve"> وأراد أحد الشركاء القسمة</w:t>
      </w:r>
      <w:r>
        <w:rPr>
          <w:rtl/>
          <w:lang w:bidi="ar-EG"/>
        </w:rPr>
        <w:t> </w:t>
      </w:r>
      <w:r>
        <w:rPr>
          <w:rFonts w:hint="cs"/>
          <w:rtl/>
          <w:lang w:bidi="ar-EG"/>
        </w:rPr>
        <w:t>،</w:t>
      </w:r>
      <w:r w:rsidRPr="005854D2">
        <w:rPr>
          <w:rFonts w:hint="cs"/>
          <w:rtl/>
          <w:lang w:bidi="ar-EG"/>
        </w:rPr>
        <w:t xml:space="preserve"> ولم تمكن قسمة المال عيناً</w:t>
      </w:r>
      <w:r>
        <w:rPr>
          <w:rtl/>
          <w:lang w:bidi="ar-EG"/>
        </w:rPr>
        <w:t> </w:t>
      </w:r>
      <w:r>
        <w:rPr>
          <w:rFonts w:hint="cs"/>
          <w:rtl/>
          <w:lang w:bidi="ar-EG"/>
        </w:rPr>
        <w:t>،</w:t>
      </w:r>
      <w:r w:rsidRPr="005854D2">
        <w:rPr>
          <w:rFonts w:hint="cs"/>
          <w:rtl/>
          <w:lang w:bidi="ar-EG"/>
        </w:rPr>
        <w:t xml:space="preserve"> بيع </w:t>
      </w:r>
      <w:r w:rsidRPr="008E4DB6">
        <w:rPr>
          <w:rFonts w:hint="cs"/>
          <w:color w:val="FF0000"/>
          <w:rtl/>
          <w:lang w:bidi="ar-EG"/>
        </w:rPr>
        <w:t>$ 306 $</w:t>
      </w:r>
      <w:r w:rsidRPr="005854D2">
        <w:rPr>
          <w:rFonts w:hint="cs"/>
          <w:rtl/>
          <w:lang w:bidi="ar-EG"/>
        </w:rPr>
        <w:t xml:space="preserve"> المال ليقتسم الشركاء الثمن بنسبة حصصهم وذلك لتصفية الشيوع</w:t>
      </w:r>
      <w:r>
        <w:rPr>
          <w:rtl/>
          <w:lang w:bidi="ar-EG"/>
        </w:rPr>
        <w:t> </w:t>
      </w:r>
      <w:r>
        <w:rPr>
          <w:rFonts w:hint="cs"/>
          <w:rtl/>
          <w:lang w:bidi="ar-EG"/>
        </w:rPr>
        <w:t>،</w:t>
      </w:r>
      <w:r w:rsidRPr="005854D2">
        <w:rPr>
          <w:rFonts w:hint="cs"/>
          <w:rtl/>
          <w:lang w:bidi="ar-EG"/>
        </w:rPr>
        <w:t xml:space="preserve"> ومن أجل هذا سمى هذا البيع بيع التصفية</w:t>
      </w:r>
      <w:r>
        <w:rPr>
          <w:rtl/>
          <w:lang w:bidi="ar-EG"/>
        </w:rPr>
        <w:t> </w:t>
      </w:r>
      <w:r>
        <w:rPr>
          <w:rFonts w:hint="cs"/>
          <w:rtl/>
          <w:lang w:bidi="ar-EG"/>
        </w:rPr>
        <w:t>.</w:t>
      </w:r>
      <w:r w:rsidRPr="005854D2">
        <w:rPr>
          <w:rFonts w:hint="cs"/>
          <w:rtl/>
          <w:lang w:bidi="ar-EG"/>
        </w:rPr>
        <w:t xml:space="preserve"> وقد يشتري المال الشائع أجنبي فيدفع كل الثمن</w:t>
      </w:r>
      <w:r>
        <w:rPr>
          <w:rtl/>
          <w:lang w:bidi="ar-EG"/>
        </w:rPr>
        <w:t> </w:t>
      </w:r>
      <w:r>
        <w:rPr>
          <w:rFonts w:hint="cs"/>
          <w:rtl/>
          <w:lang w:bidi="ar-EG"/>
        </w:rPr>
        <w:t>،</w:t>
      </w:r>
      <w:r w:rsidRPr="005854D2">
        <w:rPr>
          <w:rFonts w:hint="cs"/>
          <w:rtl/>
          <w:lang w:bidi="ar-EG"/>
        </w:rPr>
        <w:t xml:space="preserve"> وقد يشتريه أحد الشركاء فيدفع الثمن بعد استنزال نصيبه فيه بقدر حصته</w:t>
      </w:r>
      <w:r>
        <w:rPr>
          <w:rtl/>
          <w:lang w:bidi="ar-EG"/>
        </w:rPr>
        <w:t> </w:t>
      </w:r>
      <w:r>
        <w:rPr>
          <w:rFonts w:hint="cs"/>
          <w:rtl/>
          <w:lang w:bidi="ar-EG"/>
        </w:rPr>
        <w:t>.</w:t>
      </w:r>
      <w:r w:rsidRPr="005854D2">
        <w:rPr>
          <w:rFonts w:hint="cs"/>
          <w:rtl/>
          <w:lang w:bidi="ar-EG"/>
        </w:rPr>
        <w:t xml:space="preserve"> ونرى من ذلك أن بيع التصفية لا يكون إلا إذا توافر شرطان :</w:t>
      </w:r>
    </w:p>
    <w:p w:rsidR="000E7CFA" w:rsidRPr="005854D2" w:rsidRDefault="000E7CFA" w:rsidP="000E7CFA">
      <w:pPr>
        <w:ind w:firstLine="567"/>
        <w:rPr>
          <w:rFonts w:hint="cs"/>
          <w:rtl/>
          <w:lang w:bidi="ar-EG"/>
        </w:rPr>
      </w:pPr>
      <w:r w:rsidRPr="005854D2">
        <w:rPr>
          <w:rFonts w:hint="cs"/>
          <w:rtl/>
          <w:lang w:bidi="ar-EG"/>
        </w:rPr>
        <w:t>( الشرط الأول</w:t>
      </w:r>
      <w:r>
        <w:rPr>
          <w:rtl/>
          <w:lang w:bidi="ar-EG"/>
        </w:rPr>
        <w:t> </w:t>
      </w:r>
      <w:r>
        <w:rPr>
          <w:rFonts w:hint="cs"/>
          <w:rtl/>
          <w:lang w:bidi="ar-EG"/>
        </w:rPr>
        <w:t>)</w:t>
      </w:r>
      <w:r w:rsidRPr="005854D2">
        <w:rPr>
          <w:rFonts w:hint="cs"/>
          <w:rtl/>
          <w:lang w:bidi="ar-EG"/>
        </w:rPr>
        <w:t xml:space="preserve"> أن يكون هناك في الشيوع</w:t>
      </w:r>
      <w:r>
        <w:rPr>
          <w:rtl/>
          <w:lang w:bidi="ar-EG"/>
        </w:rPr>
        <w:t> </w:t>
      </w:r>
      <w:r>
        <w:rPr>
          <w:rFonts w:hint="cs"/>
          <w:rtl/>
          <w:lang w:bidi="ar-EG"/>
        </w:rPr>
        <w:t>،</w:t>
      </w:r>
      <w:r w:rsidRPr="005854D2">
        <w:rPr>
          <w:rFonts w:hint="cs"/>
          <w:rtl/>
          <w:lang w:bidi="ar-EG"/>
        </w:rPr>
        <w:t xml:space="preserve"> كحق ملكية شائع أو حق انتفاع شائع</w:t>
      </w:r>
      <w:r>
        <w:rPr>
          <w:rtl/>
          <w:lang w:bidi="ar-EG"/>
        </w:rPr>
        <w:t> </w:t>
      </w:r>
      <w:r>
        <w:rPr>
          <w:rFonts w:hint="cs"/>
          <w:rtl/>
          <w:lang w:bidi="ar-EG"/>
        </w:rPr>
        <w:t>،</w:t>
      </w:r>
      <w:r w:rsidRPr="005854D2">
        <w:rPr>
          <w:rFonts w:hint="cs"/>
          <w:rtl/>
          <w:lang w:bidi="ar-EG"/>
        </w:rPr>
        <w:t xml:space="preserve"> فإذا ملك الشيء الواحد أو حق الانتفاع فيه عدة ملاك أو عدة منتفعين على الشيوع</w:t>
      </w:r>
      <w:r>
        <w:rPr>
          <w:rtl/>
          <w:lang w:bidi="ar-EG"/>
        </w:rPr>
        <w:t> </w:t>
      </w:r>
      <w:r>
        <w:rPr>
          <w:rFonts w:hint="cs"/>
          <w:rtl/>
          <w:lang w:bidi="ar-EG"/>
        </w:rPr>
        <w:t>،</w:t>
      </w:r>
      <w:r w:rsidRPr="005854D2">
        <w:rPr>
          <w:rFonts w:hint="cs"/>
          <w:rtl/>
          <w:lang w:bidi="ar-EG"/>
        </w:rPr>
        <w:t xml:space="preserve"> جاز بيع التصفية </w:t>
      </w:r>
      <w:r w:rsidRPr="005854D2">
        <w:rPr>
          <w:rFonts w:hint="cs"/>
          <w:vertAlign w:val="superscript"/>
          <w:rtl/>
          <w:lang w:bidi="ar-EG"/>
        </w:rPr>
        <w:t xml:space="preserve">( </w:t>
      </w:r>
      <w:r w:rsidRPr="005854D2">
        <w:rPr>
          <w:rStyle w:val="a7"/>
          <w:rtl/>
        </w:rPr>
        <w:footnoteReference w:id="55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ولا عبرة بسبب الشيوع</w:t>
      </w:r>
      <w:r>
        <w:rPr>
          <w:rtl/>
          <w:lang w:bidi="ar-EG"/>
        </w:rPr>
        <w:t> </w:t>
      </w:r>
      <w:r>
        <w:rPr>
          <w:rFonts w:hint="cs"/>
          <w:rtl/>
          <w:lang w:bidi="ar-EG"/>
        </w:rPr>
        <w:t>،</w:t>
      </w:r>
      <w:r w:rsidRPr="005854D2">
        <w:rPr>
          <w:rFonts w:hint="cs"/>
          <w:rtl/>
          <w:lang w:bidi="ar-EG"/>
        </w:rPr>
        <w:t xml:space="preserve"> فقد يكون الميراث كما هو الغالب</w:t>
      </w:r>
      <w:r>
        <w:rPr>
          <w:rtl/>
          <w:lang w:bidi="ar-EG"/>
        </w:rPr>
        <w:t> </w:t>
      </w:r>
      <w:r>
        <w:rPr>
          <w:rFonts w:hint="cs"/>
          <w:rtl/>
          <w:lang w:bidi="ar-EG"/>
        </w:rPr>
        <w:t>،</w:t>
      </w:r>
      <w:r w:rsidRPr="005854D2">
        <w:rPr>
          <w:rFonts w:hint="cs"/>
          <w:rtl/>
          <w:lang w:bidi="ar-EG"/>
        </w:rPr>
        <w:t xml:space="preserve"> وقد يكون سبباً آخر كما إذا اشترى عدة أشخاص داراً على الشيوع فيما بينهم أو كان الشيوع سببه في الأصل عقد شركة مدنية أو تجارية</w:t>
      </w:r>
      <w:r>
        <w:rPr>
          <w:rtl/>
          <w:lang w:bidi="ar-EG"/>
        </w:rPr>
        <w:t> </w:t>
      </w:r>
      <w:r>
        <w:rPr>
          <w:rFonts w:hint="cs"/>
          <w:rtl/>
          <w:lang w:bidi="ar-EG"/>
        </w:rPr>
        <w:t>.</w:t>
      </w:r>
      <w:r w:rsidRPr="005854D2">
        <w:rPr>
          <w:rFonts w:hint="cs"/>
          <w:rtl/>
          <w:lang w:bidi="ar-EG"/>
        </w:rPr>
        <w:t xml:space="preserve"> ويجب أن تكون حقوق المشتاعين من طبيعة واحدة</w:t>
      </w:r>
      <w:r>
        <w:rPr>
          <w:rtl/>
          <w:lang w:bidi="ar-EG"/>
        </w:rPr>
        <w:t> </w:t>
      </w:r>
      <w:r>
        <w:rPr>
          <w:rFonts w:hint="cs"/>
          <w:rtl/>
          <w:lang w:bidi="ar-EG"/>
        </w:rPr>
        <w:t>،</w:t>
      </w:r>
      <w:r w:rsidRPr="005854D2">
        <w:rPr>
          <w:rFonts w:hint="cs"/>
          <w:rtl/>
          <w:lang w:bidi="ar-EG"/>
        </w:rPr>
        <w:t xml:space="preserve"> كأن يكونوا شركاء في حق ملكية أو شركاء في حق انتفاع</w:t>
      </w:r>
      <w:r>
        <w:rPr>
          <w:rtl/>
          <w:lang w:bidi="ar-EG"/>
        </w:rPr>
        <w:t> </w:t>
      </w:r>
      <w:r>
        <w:rPr>
          <w:rFonts w:hint="cs"/>
          <w:rtl/>
          <w:lang w:bidi="ar-EG"/>
        </w:rPr>
        <w:t>.</w:t>
      </w:r>
      <w:r w:rsidRPr="005854D2">
        <w:rPr>
          <w:rFonts w:hint="cs"/>
          <w:rtl/>
          <w:lang w:bidi="ar-EG"/>
        </w:rPr>
        <w:t xml:space="preserve"> أما إذا وجد من يملك الرقبة ومعه من يملك حق الانتفاع</w:t>
      </w:r>
      <w:r>
        <w:rPr>
          <w:rtl/>
          <w:lang w:bidi="ar-EG"/>
        </w:rPr>
        <w:t> </w:t>
      </w:r>
      <w:r>
        <w:rPr>
          <w:rFonts w:hint="cs"/>
          <w:rtl/>
          <w:lang w:bidi="ar-EG"/>
        </w:rPr>
        <w:t>،</w:t>
      </w:r>
      <w:r w:rsidRPr="005854D2">
        <w:rPr>
          <w:rFonts w:hint="cs"/>
          <w:rtl/>
          <w:lang w:bidi="ar-EG"/>
        </w:rPr>
        <w:t xml:space="preserve"> فهذان لا يجوز بينهما القسمة ولا بيع التصفية</w:t>
      </w:r>
      <w:r>
        <w:rPr>
          <w:rtl/>
          <w:lang w:bidi="ar-EG"/>
        </w:rPr>
        <w:t> </w:t>
      </w:r>
      <w:r>
        <w:rPr>
          <w:rFonts w:hint="cs"/>
          <w:rtl/>
          <w:lang w:bidi="ar-EG"/>
        </w:rPr>
        <w:t>،</w:t>
      </w:r>
      <w:r w:rsidRPr="005854D2">
        <w:rPr>
          <w:rFonts w:hint="cs"/>
          <w:rtl/>
          <w:lang w:bidi="ar-EG"/>
        </w:rPr>
        <w:t xml:space="preserve"> لأن الرقبة غير حق الانتفاع</w:t>
      </w:r>
      <w:r>
        <w:rPr>
          <w:rtl/>
          <w:lang w:bidi="ar-EG"/>
        </w:rPr>
        <w:t> </w:t>
      </w:r>
      <w:r>
        <w:rPr>
          <w:rFonts w:hint="cs"/>
          <w:rtl/>
          <w:lang w:bidi="ar-EG"/>
        </w:rPr>
        <w:t>.</w:t>
      </w:r>
      <w:r w:rsidRPr="005854D2">
        <w:rPr>
          <w:rFonts w:hint="cs"/>
          <w:rtl/>
          <w:lang w:bidi="ar-EG"/>
        </w:rPr>
        <w:t xml:space="preserve"> فإذا وجد ملاك شائعون للرقبة</w:t>
      </w:r>
      <w:r>
        <w:rPr>
          <w:rtl/>
          <w:lang w:bidi="ar-EG"/>
        </w:rPr>
        <w:t> </w:t>
      </w:r>
      <w:r>
        <w:rPr>
          <w:rFonts w:hint="cs"/>
          <w:rtl/>
          <w:lang w:bidi="ar-EG"/>
        </w:rPr>
        <w:t>،</w:t>
      </w:r>
      <w:r w:rsidRPr="005854D2">
        <w:rPr>
          <w:rFonts w:hint="cs"/>
          <w:rtl/>
          <w:lang w:bidi="ar-EG"/>
        </w:rPr>
        <w:t xml:space="preserve"> وكان حق الانتفاع منفصلاً عن الرقبة في يد أحد ملاك الرقبة أو في يد أجنبي</w:t>
      </w:r>
      <w:r>
        <w:rPr>
          <w:rtl/>
          <w:lang w:bidi="ar-EG"/>
        </w:rPr>
        <w:t> </w:t>
      </w:r>
      <w:r>
        <w:rPr>
          <w:rFonts w:hint="cs"/>
          <w:rtl/>
          <w:lang w:bidi="ar-EG"/>
        </w:rPr>
        <w:t>.</w:t>
      </w:r>
      <w:r w:rsidRPr="005854D2">
        <w:rPr>
          <w:rFonts w:hint="cs"/>
          <w:rtl/>
          <w:lang w:bidi="ar-EG"/>
        </w:rPr>
        <w:t xml:space="preserve"> جاز بيع التصفية في الرقبة لأنها شائعة</w:t>
      </w:r>
      <w:r>
        <w:rPr>
          <w:rtl/>
          <w:lang w:bidi="ar-EG"/>
        </w:rPr>
        <w:t> </w:t>
      </w:r>
      <w:r>
        <w:rPr>
          <w:rFonts w:hint="cs"/>
          <w:rtl/>
          <w:lang w:bidi="ar-EG"/>
        </w:rPr>
        <w:t>،</w:t>
      </w:r>
      <w:r w:rsidRPr="005854D2">
        <w:rPr>
          <w:rFonts w:hint="cs"/>
          <w:rtl/>
          <w:lang w:bidi="ar-EG"/>
        </w:rPr>
        <w:t xml:space="preserve"> ولا يجوز في حق الانتفاع لأنه غير شائع </w:t>
      </w:r>
      <w:r w:rsidRPr="005854D2">
        <w:rPr>
          <w:rFonts w:hint="cs"/>
          <w:vertAlign w:val="superscript"/>
          <w:rtl/>
          <w:lang w:bidi="ar-EG"/>
        </w:rPr>
        <w:t xml:space="preserve">( </w:t>
      </w:r>
      <w:r w:rsidRPr="005854D2">
        <w:rPr>
          <w:rStyle w:val="a7"/>
          <w:rtl/>
        </w:rPr>
        <w:footnoteReference w:id="56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وكذلك إذا كانت الرقبة في يد مالك واحد</w:t>
      </w:r>
      <w:r>
        <w:rPr>
          <w:rtl/>
          <w:lang w:bidi="ar-EG"/>
        </w:rPr>
        <w:t> </w:t>
      </w:r>
      <w:r>
        <w:rPr>
          <w:rFonts w:hint="cs"/>
          <w:rtl/>
          <w:lang w:bidi="ar-EG"/>
        </w:rPr>
        <w:t>،</w:t>
      </w:r>
      <w:r w:rsidRPr="005854D2">
        <w:rPr>
          <w:rFonts w:hint="cs"/>
          <w:rtl/>
          <w:lang w:bidi="ar-EG"/>
        </w:rPr>
        <w:t xml:space="preserve"> وكان حق الانتفاع لعدة منتفعين على الشيوع</w:t>
      </w:r>
      <w:r>
        <w:rPr>
          <w:rtl/>
          <w:lang w:bidi="ar-EG"/>
        </w:rPr>
        <w:t> </w:t>
      </w:r>
      <w:r>
        <w:rPr>
          <w:rFonts w:hint="cs"/>
          <w:rtl/>
          <w:lang w:bidi="ar-EG"/>
        </w:rPr>
        <w:t>،</w:t>
      </w:r>
      <w:r w:rsidRPr="005854D2">
        <w:rPr>
          <w:rFonts w:hint="cs"/>
          <w:rtl/>
          <w:lang w:bidi="ar-EG"/>
        </w:rPr>
        <w:t xml:space="preserve"> </w:t>
      </w:r>
      <w:r w:rsidRPr="005854D2">
        <w:rPr>
          <w:rFonts w:hint="cs"/>
          <w:rtl/>
          <w:lang w:bidi="ar-EG"/>
        </w:rPr>
        <w:lastRenderedPageBreak/>
        <w:t>جاز بيع التصفية في حق الانتفاع دون الرقبة</w:t>
      </w:r>
      <w:r>
        <w:rPr>
          <w:rtl/>
          <w:lang w:bidi="ar-EG"/>
        </w:rPr>
        <w:t> </w:t>
      </w:r>
      <w:r>
        <w:rPr>
          <w:rFonts w:hint="cs"/>
          <w:rtl/>
          <w:lang w:bidi="ar-EG"/>
        </w:rPr>
        <w:t>.</w:t>
      </w:r>
      <w:r w:rsidRPr="005854D2">
        <w:rPr>
          <w:rFonts w:hint="cs"/>
          <w:rtl/>
          <w:lang w:bidi="ar-EG"/>
        </w:rPr>
        <w:t xml:space="preserve"> أما إذا كانت الرقبة </w:t>
      </w:r>
      <w:r w:rsidRPr="008E4DB6">
        <w:rPr>
          <w:rFonts w:hint="cs"/>
          <w:color w:val="FF0000"/>
          <w:rtl/>
          <w:lang w:bidi="ar-EG"/>
        </w:rPr>
        <w:t>$ 307 $</w:t>
      </w:r>
      <w:r w:rsidRPr="005854D2">
        <w:rPr>
          <w:rFonts w:hint="cs"/>
          <w:rtl/>
          <w:lang w:bidi="ar-EG"/>
        </w:rPr>
        <w:t xml:space="preserve"> مملوكة لملاك متعددين في الشيوع</w:t>
      </w:r>
      <w:r>
        <w:rPr>
          <w:rtl/>
          <w:lang w:bidi="ar-EG"/>
        </w:rPr>
        <w:t> </w:t>
      </w:r>
      <w:r>
        <w:rPr>
          <w:rFonts w:hint="cs"/>
          <w:rtl/>
          <w:lang w:bidi="ar-EG"/>
        </w:rPr>
        <w:t>،</w:t>
      </w:r>
      <w:r w:rsidRPr="005854D2">
        <w:rPr>
          <w:rFonts w:hint="cs"/>
          <w:rtl/>
          <w:lang w:bidi="ar-EG"/>
        </w:rPr>
        <w:t xml:space="preserve"> وكذلك حق الانتفاع ثابت لمنتفعين متعددين في الشيوع</w:t>
      </w:r>
      <w:r>
        <w:rPr>
          <w:rtl/>
          <w:lang w:bidi="ar-EG"/>
        </w:rPr>
        <w:t> </w:t>
      </w:r>
      <w:r>
        <w:rPr>
          <w:rFonts w:hint="cs"/>
          <w:rtl/>
          <w:lang w:bidi="ar-EG"/>
        </w:rPr>
        <w:t>،</w:t>
      </w:r>
      <w:r w:rsidRPr="005854D2">
        <w:rPr>
          <w:rFonts w:hint="cs"/>
          <w:rtl/>
          <w:lang w:bidi="ar-EG"/>
        </w:rPr>
        <w:t xml:space="preserve"> جاز بيع التصفية في الرقبة منفصلة عن حق الانتفاع</w:t>
      </w:r>
      <w:r>
        <w:rPr>
          <w:rtl/>
          <w:lang w:bidi="ar-EG"/>
        </w:rPr>
        <w:t> </w:t>
      </w:r>
      <w:r>
        <w:rPr>
          <w:rFonts w:hint="cs"/>
          <w:rtl/>
          <w:lang w:bidi="ar-EG"/>
        </w:rPr>
        <w:t>،</w:t>
      </w:r>
      <w:r w:rsidRPr="005854D2">
        <w:rPr>
          <w:rFonts w:hint="cs"/>
          <w:rtl/>
          <w:lang w:bidi="ar-EG"/>
        </w:rPr>
        <w:t xml:space="preserve"> وبيع التصفية في حق الانتفاع منفصلاً عن الرقبة</w:t>
      </w:r>
      <w:r>
        <w:rPr>
          <w:rtl/>
          <w:lang w:bidi="ar-EG"/>
        </w:rPr>
        <w:t> </w:t>
      </w:r>
      <w:r>
        <w:rPr>
          <w:rFonts w:hint="cs"/>
          <w:rtl/>
          <w:lang w:bidi="ar-EG"/>
        </w:rPr>
        <w:t>،</w:t>
      </w:r>
      <w:r w:rsidRPr="005854D2">
        <w:rPr>
          <w:rFonts w:hint="cs"/>
          <w:rtl/>
          <w:lang w:bidi="ar-EG"/>
        </w:rPr>
        <w:t xml:space="preserve"> فلا يتلازم الحقان في بيع التصفية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الشرط الثاني</w:t>
      </w:r>
      <w:r>
        <w:rPr>
          <w:rtl/>
          <w:lang w:bidi="ar-EG"/>
        </w:rPr>
        <w:t> </w:t>
      </w:r>
      <w:r>
        <w:rPr>
          <w:rFonts w:hint="cs"/>
          <w:rtl/>
          <w:lang w:bidi="ar-EG"/>
        </w:rPr>
        <w:t>)</w:t>
      </w:r>
      <w:r w:rsidRPr="005854D2">
        <w:rPr>
          <w:rFonts w:hint="cs"/>
          <w:rtl/>
          <w:lang w:bidi="ar-EG"/>
        </w:rPr>
        <w:t xml:space="preserve"> أن يكون المال الشائع لا تمكن قسمته عيناً بغير ضرر</w:t>
      </w:r>
      <w:r>
        <w:rPr>
          <w:rtl/>
          <w:lang w:bidi="ar-EG"/>
        </w:rPr>
        <w:t> </w:t>
      </w:r>
      <w:r>
        <w:rPr>
          <w:rFonts w:hint="cs"/>
          <w:rtl/>
          <w:lang w:bidi="ar-EG"/>
        </w:rPr>
        <w:t>.</w:t>
      </w:r>
      <w:r w:rsidRPr="005854D2">
        <w:rPr>
          <w:rFonts w:hint="cs"/>
          <w:rtl/>
          <w:lang w:bidi="ar-EG"/>
        </w:rPr>
        <w:t xml:space="preserve"> وتنص المادة 841 مدني في هذا الصدد على أنه </w:t>
      </w:r>
      <w:r w:rsidRPr="005854D2">
        <w:rPr>
          <w:rtl/>
          <w:lang w:bidi="ar-EG"/>
        </w:rPr>
        <w:t>"</w:t>
      </w:r>
      <w:r w:rsidRPr="005854D2">
        <w:rPr>
          <w:rFonts w:hint="cs"/>
          <w:rtl/>
          <w:lang w:bidi="ar-EG"/>
        </w:rPr>
        <w:t xml:space="preserve"> إذا لم تمكن القسمة عيناً</w:t>
      </w:r>
      <w:r>
        <w:rPr>
          <w:rtl/>
          <w:lang w:bidi="ar-EG"/>
        </w:rPr>
        <w:t> </w:t>
      </w:r>
      <w:r>
        <w:rPr>
          <w:rFonts w:hint="cs"/>
          <w:rtl/>
          <w:lang w:bidi="ar-EG"/>
        </w:rPr>
        <w:t>،</w:t>
      </w:r>
      <w:r w:rsidRPr="005854D2">
        <w:rPr>
          <w:rFonts w:hint="cs"/>
          <w:rtl/>
          <w:lang w:bidi="ar-EG"/>
        </w:rPr>
        <w:t xml:space="preserve"> أو كان من شأنها إحداث نقص كير في قيمة المال المراد قسمته</w:t>
      </w:r>
      <w:r>
        <w:rPr>
          <w:rtl/>
          <w:lang w:bidi="ar-EG"/>
        </w:rPr>
        <w:t> </w:t>
      </w:r>
      <w:r>
        <w:rPr>
          <w:rFonts w:hint="cs"/>
          <w:rtl/>
          <w:lang w:bidi="ar-EG"/>
        </w:rPr>
        <w:t>،</w:t>
      </w:r>
      <w:r w:rsidRPr="005854D2">
        <w:rPr>
          <w:rFonts w:hint="cs"/>
          <w:rtl/>
          <w:lang w:bidi="ar-EG"/>
        </w:rPr>
        <w:t xml:space="preserve"> بيع هذا المال بالطريق المبينة في قانون المرافعات</w:t>
      </w:r>
      <w:r>
        <w:rPr>
          <w:rtl/>
          <w:lang w:bidi="ar-EG"/>
        </w:rPr>
        <w:t> </w:t>
      </w:r>
      <w:r>
        <w:rPr>
          <w:rFonts w:hint="cs"/>
          <w:rtl/>
          <w:lang w:bidi="ar-EG"/>
        </w:rPr>
        <w:t>،</w:t>
      </w:r>
      <w:r w:rsidRPr="005854D2">
        <w:rPr>
          <w:rFonts w:hint="cs"/>
          <w:rtl/>
          <w:lang w:bidi="ar-EG"/>
        </w:rPr>
        <w:t xml:space="preserve"> وتقتصر المزايدة على الشركاء إذا طلبوا هذا بالإجماع </w:t>
      </w:r>
      <w:r w:rsidRPr="005854D2">
        <w:rPr>
          <w:rtl/>
          <w:lang w:bidi="ar-EG"/>
        </w:rPr>
        <w:t>"</w:t>
      </w:r>
      <w:r>
        <w:rPr>
          <w:rtl/>
          <w:lang w:bidi="ar-EG"/>
        </w:rPr>
        <w:t> </w:t>
      </w:r>
      <w:r>
        <w:rPr>
          <w:rFonts w:hint="cs"/>
          <w:rtl/>
          <w:lang w:bidi="ar-EG"/>
        </w:rPr>
        <w:t>.</w:t>
      </w:r>
      <w:r w:rsidRPr="005854D2">
        <w:rPr>
          <w:rFonts w:hint="cs"/>
          <w:rtl/>
          <w:lang w:bidi="ar-EG"/>
        </w:rPr>
        <w:t xml:space="preserve"> وتنص المادة 718 من تقنين المرافعات على أن </w:t>
      </w:r>
      <w:r w:rsidRPr="005854D2">
        <w:rPr>
          <w:rtl/>
          <w:lang w:bidi="ar-EG"/>
        </w:rPr>
        <w:t>"</w:t>
      </w:r>
      <w:r w:rsidRPr="005854D2">
        <w:rPr>
          <w:rFonts w:hint="cs"/>
          <w:rtl/>
          <w:lang w:bidi="ar-EG"/>
        </w:rPr>
        <w:t xml:space="preserve"> العقار المملوك على الشيوع</w:t>
      </w:r>
      <w:r>
        <w:rPr>
          <w:rtl/>
          <w:lang w:bidi="ar-EG"/>
        </w:rPr>
        <w:t> </w:t>
      </w:r>
      <w:r>
        <w:rPr>
          <w:rFonts w:hint="cs"/>
          <w:rtl/>
          <w:lang w:bidi="ar-EG"/>
        </w:rPr>
        <w:t>،</w:t>
      </w:r>
      <w:r w:rsidRPr="005854D2">
        <w:rPr>
          <w:rFonts w:hint="cs"/>
          <w:rtl/>
          <w:lang w:bidi="ar-EG"/>
        </w:rPr>
        <w:t xml:space="preserve"> إذا أمرت المحكمة ببيعه لعدم إمكان القسمة بغير ضرر</w:t>
      </w:r>
      <w:r>
        <w:rPr>
          <w:rtl/>
          <w:lang w:bidi="ar-EG"/>
        </w:rPr>
        <w:t> </w:t>
      </w:r>
      <w:r>
        <w:rPr>
          <w:rFonts w:hint="cs"/>
          <w:rtl/>
          <w:lang w:bidi="ar-EG"/>
        </w:rPr>
        <w:t>،</w:t>
      </w:r>
      <w:r w:rsidRPr="005854D2">
        <w:rPr>
          <w:rFonts w:hint="cs"/>
          <w:rtl/>
          <w:lang w:bidi="ar-EG"/>
        </w:rPr>
        <w:t xml:space="preserve"> يجري بيعه بطريق المزايدة</w:t>
      </w:r>
      <w:r>
        <w:rPr>
          <w:rtl/>
          <w:lang w:bidi="ar-EG"/>
        </w:rPr>
        <w:t> </w:t>
      </w:r>
      <w:r>
        <w:rPr>
          <w:rFonts w:hint="cs"/>
          <w:rtl/>
          <w:lang w:bidi="ar-EG"/>
        </w:rPr>
        <w:t>.</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r w:rsidRPr="005854D2">
        <w:rPr>
          <w:rtl/>
          <w:lang w:bidi="ar-EG"/>
        </w:rPr>
        <w:t>"</w:t>
      </w:r>
      <w:r>
        <w:rPr>
          <w:rtl/>
          <w:lang w:bidi="ar-EG"/>
        </w:rPr>
        <w:t> </w:t>
      </w:r>
      <w:r>
        <w:rPr>
          <w:rFonts w:hint="cs"/>
          <w:rtl/>
          <w:lang w:bidi="ar-EG"/>
        </w:rPr>
        <w:t>.</w:t>
      </w:r>
      <w:r w:rsidRPr="005854D2">
        <w:rPr>
          <w:rFonts w:hint="cs"/>
          <w:rtl/>
          <w:lang w:bidi="ar-EG"/>
        </w:rPr>
        <w:t xml:space="preserve"> فإذا أمكنت قسمة المال عيناً دون ضرر</w:t>
      </w:r>
      <w:r>
        <w:rPr>
          <w:rtl/>
          <w:lang w:bidi="ar-EG"/>
        </w:rPr>
        <w:t> </w:t>
      </w:r>
      <w:r>
        <w:rPr>
          <w:rFonts w:hint="cs"/>
          <w:rtl/>
          <w:lang w:bidi="ar-EG"/>
        </w:rPr>
        <w:t>،</w:t>
      </w:r>
      <w:r w:rsidRPr="005854D2">
        <w:rPr>
          <w:rFonts w:hint="cs"/>
          <w:rtl/>
          <w:lang w:bidi="ar-EG"/>
        </w:rPr>
        <w:t xml:space="preserve"> لم يكن هناك محل لبيع التصفية</w:t>
      </w:r>
      <w:r>
        <w:rPr>
          <w:rtl/>
          <w:lang w:bidi="ar-EG"/>
        </w:rPr>
        <w:t> </w:t>
      </w:r>
      <w:r>
        <w:rPr>
          <w:rFonts w:hint="cs"/>
          <w:rtl/>
          <w:lang w:bidi="ar-EG"/>
        </w:rPr>
        <w:t>،</w:t>
      </w:r>
      <w:r w:rsidRPr="005854D2">
        <w:rPr>
          <w:rFonts w:hint="cs"/>
          <w:rtl/>
          <w:lang w:bidi="ar-EG"/>
        </w:rPr>
        <w:t xml:space="preserve"> بل يقسم المال أجزاء مفرزة طبقاً للإجراءات المقررة في قسمة المال الشائع</w:t>
      </w:r>
      <w:r>
        <w:rPr>
          <w:rtl/>
          <w:lang w:bidi="ar-EG"/>
        </w:rPr>
        <w:t> </w:t>
      </w:r>
      <w:r>
        <w:rPr>
          <w:rFonts w:hint="cs"/>
          <w:rtl/>
          <w:lang w:bidi="ar-EG"/>
        </w:rPr>
        <w:t>.</w:t>
      </w:r>
      <w:r w:rsidRPr="005854D2">
        <w:rPr>
          <w:rFonts w:hint="cs"/>
          <w:rtl/>
          <w:lang w:bidi="ar-EG"/>
        </w:rPr>
        <w:t xml:space="preserve"> أما إذا لم تمكن قسمة المال عيناً لأن طبيعته تستعصى على هذه القسمة كالسيارة والفرس</w:t>
      </w:r>
      <w:r>
        <w:rPr>
          <w:rtl/>
          <w:lang w:bidi="ar-EG"/>
        </w:rPr>
        <w:t> </w:t>
      </w:r>
      <w:r>
        <w:rPr>
          <w:rFonts w:hint="cs"/>
          <w:rtl/>
          <w:lang w:bidi="ar-EG"/>
        </w:rPr>
        <w:t>،</w:t>
      </w:r>
      <w:r w:rsidRPr="005854D2">
        <w:rPr>
          <w:rFonts w:hint="cs"/>
          <w:rtl/>
          <w:lang w:bidi="ar-EG"/>
        </w:rPr>
        <w:t xml:space="preserve"> أو أمكنت القسمة ولكن بضرر يعود على المال المقسوم إذا تنقص قيمته نقصاً كبيراً كالمصنع والمبنى</w:t>
      </w:r>
      <w:r>
        <w:rPr>
          <w:rtl/>
          <w:lang w:bidi="ar-EG"/>
        </w:rPr>
        <w:t> </w:t>
      </w:r>
      <w:r>
        <w:rPr>
          <w:rFonts w:hint="cs"/>
          <w:rtl/>
          <w:lang w:bidi="ar-EG"/>
        </w:rPr>
        <w:t>،</w:t>
      </w:r>
      <w:r w:rsidRPr="005854D2">
        <w:rPr>
          <w:rFonts w:hint="cs"/>
          <w:rtl/>
          <w:lang w:bidi="ar-EG"/>
        </w:rPr>
        <w:t xml:space="preserve"> جاز الالتجاء إلى بيع التصفية </w:t>
      </w:r>
      <w:r w:rsidRPr="005854D2">
        <w:rPr>
          <w:rFonts w:hint="cs"/>
          <w:vertAlign w:val="superscript"/>
          <w:rtl/>
          <w:lang w:bidi="ar-EG"/>
        </w:rPr>
        <w:t xml:space="preserve">( </w:t>
      </w:r>
      <w:r w:rsidRPr="005854D2">
        <w:rPr>
          <w:rStyle w:val="a7"/>
          <w:rtl/>
        </w:rPr>
        <w:footnoteReference w:id="56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172 </w:t>
      </w:r>
      <w:r w:rsidRPr="005854D2">
        <w:rPr>
          <w:rtl/>
          <w:lang w:bidi="ar-EG"/>
        </w:rPr>
        <w:t>–</w:t>
      </w:r>
      <w:r w:rsidRPr="005854D2">
        <w:rPr>
          <w:rFonts w:hint="cs"/>
          <w:rtl/>
          <w:lang w:bidi="ar-EG"/>
        </w:rPr>
        <w:t xml:space="preserve"> إجراءات بيع التصفية : إذا اتفق الشركاء جميعاً</w:t>
      </w:r>
      <w:r>
        <w:rPr>
          <w:rtl/>
          <w:lang w:bidi="ar-EG"/>
        </w:rPr>
        <w:t> </w:t>
      </w:r>
      <w:r>
        <w:rPr>
          <w:rFonts w:hint="cs"/>
          <w:rtl/>
          <w:lang w:bidi="ar-EG"/>
        </w:rPr>
        <w:t>،</w:t>
      </w:r>
      <w:r w:rsidRPr="005854D2">
        <w:rPr>
          <w:rFonts w:hint="cs"/>
          <w:rtl/>
          <w:lang w:bidi="ar-EG"/>
        </w:rPr>
        <w:t xml:space="preserve"> ولم يكن بينهم من هو ناقص الأهلية</w:t>
      </w:r>
      <w:r>
        <w:rPr>
          <w:rtl/>
          <w:lang w:bidi="ar-EG"/>
        </w:rPr>
        <w:t> </w:t>
      </w:r>
      <w:r>
        <w:rPr>
          <w:rFonts w:hint="cs"/>
          <w:rtl/>
          <w:lang w:bidi="ar-EG"/>
        </w:rPr>
        <w:t>،</w:t>
      </w:r>
      <w:r w:rsidRPr="005854D2">
        <w:rPr>
          <w:rFonts w:hint="cs"/>
          <w:rtl/>
          <w:lang w:bidi="ar-EG"/>
        </w:rPr>
        <w:t xml:space="preserve"> على إجراء بيع التصفية بالممارسة أو بالمزاد بطريقة يرسمون إجراءاتها</w:t>
      </w:r>
      <w:r>
        <w:rPr>
          <w:rtl/>
          <w:lang w:bidi="ar-EG"/>
        </w:rPr>
        <w:t> </w:t>
      </w:r>
      <w:r>
        <w:rPr>
          <w:rFonts w:hint="cs"/>
          <w:rtl/>
          <w:lang w:bidi="ar-EG"/>
        </w:rPr>
        <w:t>،</w:t>
      </w:r>
      <w:r w:rsidRPr="005854D2">
        <w:rPr>
          <w:rFonts w:hint="cs"/>
          <w:rtl/>
          <w:lang w:bidi="ar-EG"/>
        </w:rPr>
        <w:t xml:space="preserve"> جاز ذلك ووجب إتباع ما اتفقوا عليه</w:t>
      </w:r>
      <w:r>
        <w:rPr>
          <w:rtl/>
          <w:lang w:bidi="ar-EG"/>
        </w:rPr>
        <w:t> </w:t>
      </w:r>
      <w:r>
        <w:rPr>
          <w:rFonts w:hint="cs"/>
          <w:rtl/>
          <w:lang w:bidi="ar-EG"/>
        </w:rPr>
        <w:t>.</w:t>
      </w:r>
      <w:r w:rsidRPr="005854D2">
        <w:rPr>
          <w:rFonts w:hint="cs"/>
          <w:rtl/>
          <w:lang w:bidi="ar-EG"/>
        </w:rPr>
        <w:t xml:space="preserve"> وتقول المادة 835 مدني في هذا الصدد </w:t>
      </w:r>
      <w:r w:rsidRPr="005854D2">
        <w:rPr>
          <w:rtl/>
          <w:lang w:bidi="ar-EG"/>
        </w:rPr>
        <w:t>"</w:t>
      </w:r>
      <w:r w:rsidRPr="005854D2">
        <w:rPr>
          <w:rFonts w:hint="cs"/>
          <w:rtl/>
          <w:lang w:bidi="ar-EG"/>
        </w:rPr>
        <w:t xml:space="preserve"> للشركاء</w:t>
      </w:r>
      <w:r>
        <w:rPr>
          <w:rtl/>
          <w:lang w:bidi="ar-EG"/>
        </w:rPr>
        <w:t> </w:t>
      </w:r>
      <w:r>
        <w:rPr>
          <w:rFonts w:hint="cs"/>
          <w:rtl/>
          <w:lang w:bidi="ar-EG"/>
        </w:rPr>
        <w:t>،</w:t>
      </w:r>
      <w:r w:rsidRPr="005854D2">
        <w:rPr>
          <w:rFonts w:hint="cs"/>
          <w:rtl/>
          <w:lang w:bidi="ar-EG"/>
        </w:rPr>
        <w:t xml:space="preserve"> إذا انعقد إجماعهم</w:t>
      </w:r>
      <w:r>
        <w:rPr>
          <w:rtl/>
          <w:lang w:bidi="ar-EG"/>
        </w:rPr>
        <w:t> </w:t>
      </w:r>
      <w:r>
        <w:rPr>
          <w:rFonts w:hint="cs"/>
          <w:rtl/>
          <w:lang w:bidi="ar-EG"/>
        </w:rPr>
        <w:t>،</w:t>
      </w:r>
      <w:r w:rsidRPr="005854D2">
        <w:rPr>
          <w:rFonts w:hint="cs"/>
          <w:rtl/>
          <w:lang w:bidi="ar-EG"/>
        </w:rPr>
        <w:t xml:space="preserve"> أن يقتسموا المال الشائع بالطريقة التي يرونها</w:t>
      </w:r>
      <w:r>
        <w:rPr>
          <w:rtl/>
          <w:lang w:bidi="ar-EG"/>
        </w:rPr>
        <w:t> </w:t>
      </w:r>
      <w:r>
        <w:rPr>
          <w:rFonts w:hint="cs"/>
          <w:rtl/>
          <w:lang w:bidi="ar-EG"/>
        </w:rPr>
        <w:t>.</w:t>
      </w:r>
      <w:r w:rsidRPr="005854D2">
        <w:rPr>
          <w:rFonts w:hint="cs"/>
          <w:rtl/>
          <w:lang w:bidi="ar-EG"/>
        </w:rPr>
        <w:t xml:space="preserve"> فإذا كان بينهم من هو ناقص الأهلية</w:t>
      </w:r>
      <w:r>
        <w:rPr>
          <w:rtl/>
          <w:lang w:bidi="ar-EG"/>
        </w:rPr>
        <w:t> </w:t>
      </w:r>
      <w:r>
        <w:rPr>
          <w:rFonts w:hint="cs"/>
          <w:rtl/>
          <w:lang w:bidi="ar-EG"/>
        </w:rPr>
        <w:t>،</w:t>
      </w:r>
      <w:r w:rsidRPr="005854D2">
        <w:rPr>
          <w:rFonts w:hint="cs"/>
          <w:rtl/>
          <w:lang w:bidi="ar-EG"/>
        </w:rPr>
        <w:t xml:space="preserve"> وجبت مراعاة الإجراءات التي يفرضها القانون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$ 308 $ </w:t>
      </w:r>
    </w:p>
    <w:p w:rsidR="000E7CFA" w:rsidRPr="005854D2" w:rsidRDefault="000E7CFA" w:rsidP="000E7CFA">
      <w:pPr>
        <w:ind w:firstLine="567"/>
        <w:rPr>
          <w:rFonts w:hint="cs"/>
          <w:rtl/>
          <w:lang w:bidi="ar-EG"/>
        </w:rPr>
      </w:pPr>
      <w:r w:rsidRPr="005854D2">
        <w:rPr>
          <w:rFonts w:hint="cs"/>
          <w:rtl/>
          <w:lang w:bidi="ar-EG"/>
        </w:rPr>
        <w:t>أما إذا لم يتفق الشركاء جميعاً على طريقة معينة</w:t>
      </w:r>
      <w:r>
        <w:rPr>
          <w:rtl/>
          <w:lang w:bidi="ar-EG"/>
        </w:rPr>
        <w:t> </w:t>
      </w:r>
      <w:r>
        <w:rPr>
          <w:rFonts w:hint="cs"/>
          <w:rtl/>
          <w:lang w:bidi="ar-EG"/>
        </w:rPr>
        <w:t>،</w:t>
      </w:r>
      <w:r w:rsidRPr="005854D2">
        <w:rPr>
          <w:rFonts w:hint="cs"/>
          <w:rtl/>
          <w:lang w:bidi="ar-EG"/>
        </w:rPr>
        <w:t xml:space="preserve"> أو كان بينهم من هو ناقص الأهلية</w:t>
      </w:r>
      <w:r>
        <w:rPr>
          <w:rtl/>
          <w:lang w:bidi="ar-EG"/>
        </w:rPr>
        <w:t> </w:t>
      </w:r>
      <w:r>
        <w:rPr>
          <w:rFonts w:hint="cs"/>
          <w:rtl/>
          <w:lang w:bidi="ar-EG"/>
        </w:rPr>
        <w:t>،</w:t>
      </w:r>
      <w:r w:rsidRPr="005854D2">
        <w:rPr>
          <w:rFonts w:hint="cs"/>
          <w:rtl/>
          <w:lang w:bidi="ar-EG"/>
        </w:rPr>
        <w:t xml:space="preserve"> فإنه لا يمكن إجراء بيع التصفية إلا طبقاً للإجراءات المقررة في تقنين المرافعات</w:t>
      </w:r>
      <w:r>
        <w:rPr>
          <w:rtl/>
          <w:lang w:bidi="ar-EG"/>
        </w:rPr>
        <w:t> </w:t>
      </w:r>
      <w:r>
        <w:rPr>
          <w:rFonts w:hint="cs"/>
          <w:rtl/>
          <w:lang w:bidi="ar-EG"/>
        </w:rPr>
        <w:t>.</w:t>
      </w:r>
      <w:r w:rsidRPr="005854D2">
        <w:rPr>
          <w:rFonts w:hint="cs"/>
          <w:rtl/>
          <w:lang w:bidi="ar-EG"/>
        </w:rPr>
        <w:t xml:space="preserve"> وقد رأينا أن المادة 718 من تقنين المرافعات تنص على أن </w:t>
      </w:r>
      <w:r w:rsidRPr="005854D2">
        <w:rPr>
          <w:rtl/>
          <w:lang w:bidi="ar-EG"/>
        </w:rPr>
        <w:t>"</w:t>
      </w:r>
      <w:r w:rsidRPr="005854D2">
        <w:rPr>
          <w:rFonts w:hint="cs"/>
          <w:rtl/>
          <w:lang w:bidi="ar-EG"/>
        </w:rPr>
        <w:t xml:space="preserve"> العقار المملوك على الشيوع</w:t>
      </w:r>
      <w:r>
        <w:rPr>
          <w:rtl/>
          <w:lang w:bidi="ar-EG"/>
        </w:rPr>
        <w:t> </w:t>
      </w:r>
      <w:r>
        <w:rPr>
          <w:rFonts w:hint="cs"/>
          <w:rtl/>
          <w:lang w:bidi="ar-EG"/>
        </w:rPr>
        <w:t>،</w:t>
      </w:r>
      <w:r w:rsidRPr="005854D2">
        <w:rPr>
          <w:rFonts w:hint="cs"/>
          <w:rtl/>
          <w:lang w:bidi="ar-EG"/>
        </w:rPr>
        <w:t xml:space="preserve"> إذا أمرت </w:t>
      </w:r>
      <w:r w:rsidRPr="005854D2">
        <w:rPr>
          <w:rFonts w:hint="cs"/>
          <w:rtl/>
          <w:lang w:bidi="ar-EG"/>
        </w:rPr>
        <w:lastRenderedPageBreak/>
        <w:t>المحكمة ببيعه لعدم إمكان القسمة بغير ضرر</w:t>
      </w:r>
      <w:r>
        <w:rPr>
          <w:rtl/>
          <w:lang w:bidi="ar-EG"/>
        </w:rPr>
        <w:t> </w:t>
      </w:r>
      <w:r>
        <w:rPr>
          <w:rFonts w:hint="cs"/>
          <w:rtl/>
          <w:lang w:bidi="ar-EG"/>
        </w:rPr>
        <w:t>،</w:t>
      </w:r>
      <w:r w:rsidRPr="005854D2">
        <w:rPr>
          <w:rFonts w:hint="cs"/>
          <w:rtl/>
          <w:lang w:bidi="ar-EG"/>
        </w:rPr>
        <w:t xml:space="preserve"> يجري بيعه بطريق المزايدة بناء على قائمة بشروط البيع يودعها قلم كتاب المحكمة المختصة من يعنيه التعجيل من الشركاء </w:t>
      </w:r>
      <w:r w:rsidRPr="005854D2">
        <w:rPr>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56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ويخلص مما قدمناه أنه إذا لم يكن بين الشركاء من هو ناقص الأهلية</w:t>
      </w:r>
      <w:r>
        <w:rPr>
          <w:rtl/>
          <w:lang w:bidi="ar-EG"/>
        </w:rPr>
        <w:t> </w:t>
      </w:r>
      <w:r>
        <w:rPr>
          <w:rFonts w:hint="cs"/>
          <w:rtl/>
          <w:lang w:bidi="ar-EG"/>
        </w:rPr>
        <w:t>،</w:t>
      </w:r>
      <w:r w:rsidRPr="005854D2">
        <w:rPr>
          <w:rFonts w:hint="cs"/>
          <w:rtl/>
          <w:lang w:bidi="ar-EG"/>
        </w:rPr>
        <w:t xml:space="preserve"> جاز لهم أن يتفقوا جميعاً على أن تقتصر المزايدة على الشركاء</w:t>
      </w:r>
      <w:r>
        <w:rPr>
          <w:rtl/>
          <w:lang w:bidi="ar-EG"/>
        </w:rPr>
        <w:t> </w:t>
      </w:r>
      <w:r>
        <w:rPr>
          <w:rFonts w:hint="cs"/>
          <w:rtl/>
          <w:lang w:bidi="ar-EG"/>
        </w:rPr>
        <w:t>،</w:t>
      </w:r>
      <w:r w:rsidRPr="005854D2">
        <w:rPr>
          <w:rFonts w:hint="cs"/>
          <w:rtl/>
          <w:lang w:bidi="ar-EG"/>
        </w:rPr>
        <w:t xml:space="preserve"> فلا يدخل أجنبي في المزاد</w:t>
      </w:r>
      <w:r>
        <w:rPr>
          <w:rtl/>
          <w:lang w:bidi="ar-EG"/>
        </w:rPr>
        <w:t> </w:t>
      </w:r>
      <w:r>
        <w:rPr>
          <w:rFonts w:hint="cs"/>
          <w:rtl/>
          <w:lang w:bidi="ar-EG"/>
        </w:rPr>
        <w:t>،</w:t>
      </w:r>
      <w:r w:rsidRPr="005854D2">
        <w:rPr>
          <w:rFonts w:hint="cs"/>
          <w:rtl/>
          <w:lang w:bidi="ar-EG"/>
        </w:rPr>
        <w:t xml:space="preserve"> ويرسو المال على الشريك الذي يقدم أكبر عطاء </w:t>
      </w:r>
      <w:r w:rsidRPr="005854D2">
        <w:rPr>
          <w:rFonts w:hint="cs"/>
          <w:vertAlign w:val="superscript"/>
          <w:rtl/>
          <w:lang w:bidi="ar-EG"/>
        </w:rPr>
        <w:t xml:space="preserve">( </w:t>
      </w:r>
      <w:r w:rsidRPr="005854D2">
        <w:rPr>
          <w:rStyle w:val="a7"/>
          <w:rtl/>
        </w:rPr>
        <w:footnoteReference w:id="56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173 </w:t>
      </w:r>
      <w:r w:rsidRPr="005854D2">
        <w:rPr>
          <w:rtl/>
          <w:lang w:bidi="ar-EG"/>
        </w:rPr>
        <w:t>–</w:t>
      </w:r>
      <w:r w:rsidRPr="005854D2">
        <w:rPr>
          <w:rFonts w:hint="cs"/>
          <w:rtl/>
          <w:lang w:bidi="ar-EG"/>
        </w:rPr>
        <w:t xml:space="preserve"> الآثار التي تترتب على بيع التصفية : تختلف هذه الآثار اختلافاً جوهرياً بحسب ما إذاك أن مشتري المال الشائع أو من رسا عليه المزاد فيه هو أحد الشركاء</w:t>
      </w:r>
      <w:r>
        <w:rPr>
          <w:rtl/>
          <w:lang w:bidi="ar-EG"/>
        </w:rPr>
        <w:t> </w:t>
      </w:r>
      <w:r>
        <w:rPr>
          <w:rFonts w:hint="cs"/>
          <w:rtl/>
          <w:lang w:bidi="ar-EG"/>
        </w:rPr>
        <w:t>،</w:t>
      </w:r>
      <w:r w:rsidRPr="005854D2">
        <w:rPr>
          <w:rFonts w:hint="cs"/>
          <w:rtl/>
          <w:lang w:bidi="ar-EG"/>
        </w:rPr>
        <w:t xml:space="preserve"> أو كان أجنبياً</w:t>
      </w:r>
      <w:r>
        <w:rPr>
          <w:rtl/>
          <w:lang w:bidi="ar-EG"/>
        </w:rPr>
        <w:t> </w:t>
      </w:r>
      <w:r>
        <w:rPr>
          <w:rFonts w:hint="cs"/>
          <w:rtl/>
          <w:lang w:bidi="ar-EG"/>
        </w:rPr>
        <w:t>.</w:t>
      </w:r>
      <w:r w:rsidRPr="005854D2">
        <w:rPr>
          <w:rFonts w:hint="cs"/>
          <w:rtl/>
          <w:lang w:bidi="ar-EG"/>
        </w:rPr>
        <w:t xml:space="preserve"> ففي الحالة الأولى يعتبر بيع التصفية قسمة محضة</w:t>
      </w:r>
      <w:r>
        <w:rPr>
          <w:rtl/>
          <w:lang w:bidi="ar-EG"/>
        </w:rPr>
        <w:t> </w:t>
      </w:r>
      <w:r>
        <w:rPr>
          <w:rFonts w:hint="cs"/>
          <w:rtl/>
          <w:lang w:bidi="ar-EG"/>
        </w:rPr>
        <w:t>،</w:t>
      </w:r>
      <w:r w:rsidRPr="005854D2">
        <w:rPr>
          <w:rFonts w:hint="cs"/>
          <w:rtl/>
          <w:lang w:bidi="ar-EG"/>
        </w:rPr>
        <w:t xml:space="preserve"> وقد وقع المال الشائع كله في نصيب الشريك الذي اشتراه</w:t>
      </w:r>
      <w:r>
        <w:rPr>
          <w:rtl/>
          <w:lang w:bidi="ar-EG"/>
        </w:rPr>
        <w:t> </w:t>
      </w:r>
      <w:r>
        <w:rPr>
          <w:rFonts w:hint="cs"/>
          <w:rtl/>
          <w:lang w:bidi="ar-EG"/>
        </w:rPr>
        <w:t>.</w:t>
      </w:r>
      <w:r w:rsidRPr="005854D2">
        <w:rPr>
          <w:rFonts w:hint="cs"/>
          <w:rtl/>
          <w:lang w:bidi="ar-EG"/>
        </w:rPr>
        <w:t xml:space="preserve"> فإن زادت حصته في جميع الأموال الشائعة على الثمن الذي اشترى به</w:t>
      </w:r>
      <w:r>
        <w:rPr>
          <w:rtl/>
          <w:lang w:bidi="ar-EG"/>
        </w:rPr>
        <w:t> </w:t>
      </w:r>
      <w:r>
        <w:rPr>
          <w:rFonts w:hint="cs"/>
          <w:rtl/>
          <w:lang w:bidi="ar-EG"/>
        </w:rPr>
        <w:t>،</w:t>
      </w:r>
      <w:r w:rsidRPr="005854D2">
        <w:rPr>
          <w:rFonts w:hint="cs"/>
          <w:rtl/>
          <w:lang w:bidi="ar-EG"/>
        </w:rPr>
        <w:t xml:space="preserve"> أخذ الباقي من أموال </w:t>
      </w:r>
      <w:r w:rsidRPr="008E4DB6">
        <w:rPr>
          <w:rFonts w:hint="cs"/>
          <w:color w:val="FF0000"/>
          <w:rtl/>
          <w:lang w:bidi="ar-EG"/>
        </w:rPr>
        <w:t>$ 309 $</w:t>
      </w:r>
      <w:r w:rsidRPr="005854D2">
        <w:rPr>
          <w:rFonts w:hint="cs"/>
          <w:rtl/>
          <w:lang w:bidi="ar-EG"/>
        </w:rPr>
        <w:t xml:space="preserve"> أخرى شائعة بعد قسمتها</w:t>
      </w:r>
      <w:r>
        <w:rPr>
          <w:rtl/>
          <w:lang w:bidi="ar-EG"/>
        </w:rPr>
        <w:t> </w:t>
      </w:r>
      <w:r>
        <w:rPr>
          <w:rFonts w:hint="cs"/>
          <w:rtl/>
          <w:lang w:bidi="ar-EG"/>
        </w:rPr>
        <w:t>،</w:t>
      </w:r>
      <w:r w:rsidRPr="005854D2">
        <w:rPr>
          <w:rFonts w:hint="cs"/>
          <w:rtl/>
          <w:lang w:bidi="ar-EG"/>
        </w:rPr>
        <w:t xml:space="preserve"> أو من طريق معدل ( </w:t>
      </w:r>
      <w:r w:rsidRPr="005854D2">
        <w:rPr>
          <w:lang w:bidi="ar-EG"/>
        </w:rPr>
        <w:t>soulte</w:t>
      </w:r>
      <w:r>
        <w:rPr>
          <w:rtl/>
          <w:lang w:bidi="ar-EG"/>
        </w:rPr>
        <w:t> </w:t>
      </w:r>
      <w:r>
        <w:rPr>
          <w:rFonts w:hint="cs"/>
          <w:rtl/>
          <w:lang w:bidi="ar-EG"/>
        </w:rPr>
        <w:t>)</w:t>
      </w:r>
      <w:r w:rsidRPr="005854D2">
        <w:rPr>
          <w:rFonts w:hint="cs"/>
          <w:rtl/>
          <w:lang w:bidi="ar-EG"/>
        </w:rPr>
        <w:t xml:space="preserve"> للقسمة</w:t>
      </w:r>
      <w:r>
        <w:rPr>
          <w:rtl/>
          <w:lang w:bidi="ar-EG"/>
        </w:rPr>
        <w:t> </w:t>
      </w:r>
      <w:r>
        <w:rPr>
          <w:rFonts w:hint="cs"/>
          <w:rtl/>
          <w:lang w:bidi="ar-EG"/>
        </w:rPr>
        <w:t>.</w:t>
      </w:r>
      <w:r w:rsidRPr="005854D2">
        <w:rPr>
          <w:rFonts w:hint="cs"/>
          <w:rtl/>
          <w:lang w:bidi="ar-EG"/>
        </w:rPr>
        <w:t xml:space="preserve"> وإن زاد الثمن على حصة الشريك</w:t>
      </w:r>
      <w:r>
        <w:rPr>
          <w:rtl/>
          <w:lang w:bidi="ar-EG"/>
        </w:rPr>
        <w:t> </w:t>
      </w:r>
      <w:r>
        <w:rPr>
          <w:rFonts w:hint="cs"/>
          <w:rtl/>
          <w:lang w:bidi="ar-EG"/>
        </w:rPr>
        <w:t>،</w:t>
      </w:r>
      <w:r w:rsidRPr="005854D2">
        <w:rPr>
          <w:rFonts w:hint="cs"/>
          <w:rtl/>
          <w:lang w:bidi="ar-EG"/>
        </w:rPr>
        <w:t xml:space="preserve"> دفع هذا للشركاء الآخرين معدلاً للقسمة</w:t>
      </w:r>
      <w:r>
        <w:rPr>
          <w:rtl/>
          <w:lang w:bidi="ar-EG"/>
        </w:rPr>
        <w:t> </w:t>
      </w:r>
      <w:r>
        <w:rPr>
          <w:rFonts w:hint="cs"/>
          <w:rtl/>
          <w:lang w:bidi="ar-EG"/>
        </w:rPr>
        <w:t>.</w:t>
      </w:r>
      <w:r w:rsidRPr="005854D2">
        <w:rPr>
          <w:rFonts w:hint="cs"/>
          <w:rtl/>
          <w:lang w:bidi="ar-EG"/>
        </w:rPr>
        <w:t xml:space="preserve"> أما في الحالة الثانية فيعتبر بيع التصفية بيعاً عادياً صادراً من جميع الشركاء للمشتري</w:t>
      </w:r>
      <w:r>
        <w:rPr>
          <w:rtl/>
          <w:lang w:bidi="ar-EG"/>
        </w:rPr>
        <w:t> </w:t>
      </w:r>
      <w:r>
        <w:rPr>
          <w:rFonts w:hint="cs"/>
          <w:rtl/>
          <w:lang w:bidi="ar-EG"/>
        </w:rPr>
        <w:t>،</w:t>
      </w:r>
      <w:r w:rsidRPr="005854D2">
        <w:rPr>
          <w:rFonts w:hint="cs"/>
          <w:rtl/>
          <w:lang w:bidi="ar-EG"/>
        </w:rPr>
        <w:t xml:space="preserve"> وتجري أحكام البيع ي العلاقة ما بينهم وبين المشتري </w:t>
      </w:r>
      <w:r w:rsidRPr="005854D2">
        <w:rPr>
          <w:rFonts w:hint="cs"/>
          <w:vertAlign w:val="superscript"/>
          <w:rtl/>
          <w:lang w:bidi="ar-EG"/>
        </w:rPr>
        <w:t xml:space="preserve">( </w:t>
      </w:r>
      <w:r w:rsidRPr="005854D2">
        <w:rPr>
          <w:rStyle w:val="a7"/>
          <w:rtl/>
        </w:rPr>
        <w:footnoteReference w:id="56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ومما يترتب على هذا الاختلاف في الحكم ما يأتي : ( 1</w:t>
      </w:r>
      <w:r>
        <w:rPr>
          <w:rtl/>
          <w:lang w:bidi="ar-EG"/>
        </w:rPr>
        <w:t> </w:t>
      </w:r>
      <w:r>
        <w:rPr>
          <w:rFonts w:hint="cs"/>
          <w:rtl/>
          <w:lang w:bidi="ar-EG"/>
        </w:rPr>
        <w:t>)</w:t>
      </w:r>
      <w:r w:rsidRPr="005854D2">
        <w:rPr>
          <w:rFonts w:hint="cs"/>
          <w:rtl/>
          <w:lang w:bidi="ar-EG"/>
        </w:rPr>
        <w:t xml:space="preserve"> يتقاضى على التسجيل رسم البيع</w:t>
      </w:r>
      <w:r>
        <w:rPr>
          <w:rtl/>
          <w:lang w:bidi="ar-EG"/>
        </w:rPr>
        <w:t> </w:t>
      </w:r>
      <w:r>
        <w:rPr>
          <w:rFonts w:hint="cs"/>
          <w:rtl/>
          <w:lang w:bidi="ar-EG"/>
        </w:rPr>
        <w:t>،</w:t>
      </w:r>
      <w:r w:rsidRPr="005854D2">
        <w:rPr>
          <w:rFonts w:hint="cs"/>
          <w:rtl/>
          <w:lang w:bidi="ar-EG"/>
        </w:rPr>
        <w:t xml:space="preserve"> ويكون ضرورياً لنقل الملكية حتى فيما المتعاقدين</w:t>
      </w:r>
      <w:r>
        <w:rPr>
          <w:rtl/>
          <w:lang w:bidi="ar-EG"/>
        </w:rPr>
        <w:t> </w:t>
      </w:r>
      <w:r>
        <w:rPr>
          <w:rFonts w:hint="cs"/>
          <w:rtl/>
          <w:lang w:bidi="ar-EG"/>
        </w:rPr>
        <w:t>،</w:t>
      </w:r>
      <w:r w:rsidRPr="005854D2">
        <w:rPr>
          <w:rFonts w:hint="cs"/>
          <w:rtl/>
          <w:lang w:bidi="ar-EG"/>
        </w:rPr>
        <w:t xml:space="preserve"> إذا كان المشتري أجنبياً</w:t>
      </w:r>
      <w:r>
        <w:rPr>
          <w:rtl/>
          <w:lang w:bidi="ar-EG"/>
        </w:rPr>
        <w:t> </w:t>
      </w:r>
      <w:r>
        <w:rPr>
          <w:rFonts w:hint="cs"/>
          <w:rtl/>
          <w:lang w:bidi="ar-EG"/>
        </w:rPr>
        <w:t>.</w:t>
      </w:r>
      <w:r w:rsidRPr="005854D2">
        <w:rPr>
          <w:rFonts w:hint="cs"/>
          <w:rtl/>
          <w:lang w:bidi="ar-EG"/>
        </w:rPr>
        <w:t xml:space="preserve"> ويتقاضى عليه رسم القسمة</w:t>
      </w:r>
      <w:r>
        <w:rPr>
          <w:rtl/>
          <w:lang w:bidi="ar-EG"/>
        </w:rPr>
        <w:t> </w:t>
      </w:r>
      <w:r>
        <w:rPr>
          <w:rFonts w:hint="cs"/>
          <w:rtl/>
          <w:lang w:bidi="ar-EG"/>
        </w:rPr>
        <w:t>،</w:t>
      </w:r>
      <w:r w:rsidRPr="005854D2">
        <w:rPr>
          <w:rFonts w:hint="cs"/>
          <w:rtl/>
          <w:lang w:bidi="ar-EG"/>
        </w:rPr>
        <w:t xml:space="preserve"> ولا يكون ضرورياً لنقل الملكية إلا بالنسبة إلى الغير</w:t>
      </w:r>
      <w:r>
        <w:rPr>
          <w:rtl/>
          <w:lang w:bidi="ar-EG"/>
        </w:rPr>
        <w:t> </w:t>
      </w:r>
      <w:r>
        <w:rPr>
          <w:rFonts w:hint="cs"/>
          <w:rtl/>
          <w:lang w:bidi="ar-EG"/>
        </w:rPr>
        <w:t>،</w:t>
      </w:r>
      <w:r w:rsidRPr="005854D2">
        <w:rPr>
          <w:rFonts w:hint="cs"/>
          <w:rtl/>
          <w:lang w:bidi="ar-EG"/>
        </w:rPr>
        <w:t xml:space="preserve"> إذا كان المشتري أحد الشركاء</w:t>
      </w:r>
      <w:r>
        <w:rPr>
          <w:rtl/>
          <w:lang w:bidi="ar-EG"/>
        </w:rPr>
        <w:t> </w:t>
      </w:r>
      <w:r>
        <w:rPr>
          <w:rFonts w:hint="cs"/>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التصرفات التي صدرت من الشركاء في المال الشائع تبقى إذا كان المشتري </w:t>
      </w:r>
      <w:r w:rsidRPr="005854D2">
        <w:rPr>
          <w:rFonts w:hint="cs"/>
          <w:rtl/>
          <w:lang w:bidi="ar-EG"/>
        </w:rPr>
        <w:lastRenderedPageBreak/>
        <w:t>أجنبياً</w:t>
      </w:r>
      <w:r>
        <w:rPr>
          <w:rtl/>
          <w:lang w:bidi="ar-EG"/>
        </w:rPr>
        <w:t> </w:t>
      </w:r>
      <w:r>
        <w:rPr>
          <w:rFonts w:hint="cs"/>
          <w:rtl/>
          <w:lang w:bidi="ar-EG"/>
        </w:rPr>
        <w:t>،</w:t>
      </w:r>
      <w:r w:rsidRPr="005854D2">
        <w:rPr>
          <w:rFonts w:hint="cs"/>
          <w:rtl/>
          <w:lang w:bidi="ar-EG"/>
        </w:rPr>
        <w:t xml:space="preserve"> وتزول إذا كان المشتري أحد الشركاء وذلك فيما عدا التصرفات التي صدرت من هذا الشريك</w:t>
      </w:r>
      <w:r>
        <w:rPr>
          <w:rtl/>
          <w:lang w:bidi="ar-EG"/>
        </w:rPr>
        <w:t> </w:t>
      </w:r>
      <w:r>
        <w:rPr>
          <w:rFonts w:hint="cs"/>
          <w:rtl/>
          <w:lang w:bidi="ar-EG"/>
        </w:rPr>
        <w:t>.</w:t>
      </w:r>
      <w:r w:rsidRPr="005854D2">
        <w:rPr>
          <w:rFonts w:hint="cs"/>
          <w:rtl/>
          <w:lang w:bidi="ar-EG"/>
        </w:rPr>
        <w:t xml:space="preserve"> ( 3</w:t>
      </w:r>
      <w:r>
        <w:rPr>
          <w:rtl/>
          <w:lang w:bidi="ar-EG"/>
        </w:rPr>
        <w:t> </w:t>
      </w:r>
      <w:r>
        <w:rPr>
          <w:rFonts w:hint="cs"/>
          <w:rtl/>
          <w:lang w:bidi="ar-EG"/>
        </w:rPr>
        <w:t>)</w:t>
      </w:r>
      <w:r w:rsidRPr="005854D2">
        <w:rPr>
          <w:rFonts w:hint="cs"/>
          <w:rtl/>
          <w:lang w:bidi="ar-EG"/>
        </w:rPr>
        <w:t xml:space="preserve"> الثمن يكون مضموناً بامتياز البائع إذا كان المشتري أجنبياً</w:t>
      </w:r>
      <w:r>
        <w:rPr>
          <w:rtl/>
          <w:lang w:bidi="ar-EG"/>
        </w:rPr>
        <w:t> </w:t>
      </w:r>
      <w:r>
        <w:rPr>
          <w:rFonts w:hint="cs"/>
          <w:rtl/>
          <w:lang w:bidi="ar-EG"/>
        </w:rPr>
        <w:t>،</w:t>
      </w:r>
      <w:r w:rsidRPr="005854D2">
        <w:rPr>
          <w:rFonts w:hint="cs"/>
          <w:rtl/>
          <w:lang w:bidi="ar-EG"/>
        </w:rPr>
        <w:t xml:space="preserve"> وبامتياز المتقاسم إذا كان المشتري أحد الشركاء</w:t>
      </w:r>
      <w:r>
        <w:rPr>
          <w:rtl/>
          <w:lang w:bidi="ar-EG"/>
        </w:rPr>
        <w:t> </w:t>
      </w:r>
      <w:r>
        <w:rPr>
          <w:rFonts w:hint="cs"/>
          <w:rtl/>
          <w:lang w:bidi="ar-EG"/>
        </w:rPr>
        <w:t>.</w:t>
      </w:r>
      <w:r w:rsidRPr="005854D2">
        <w:rPr>
          <w:rFonts w:hint="cs"/>
          <w:rtl/>
          <w:lang w:bidi="ar-EG"/>
        </w:rPr>
        <w:t xml:space="preserve"> ( 4</w:t>
      </w:r>
      <w:r>
        <w:rPr>
          <w:rtl/>
          <w:lang w:bidi="ar-EG"/>
        </w:rPr>
        <w:t> </w:t>
      </w:r>
      <w:r>
        <w:rPr>
          <w:rFonts w:hint="cs"/>
          <w:rtl/>
          <w:lang w:bidi="ar-EG"/>
        </w:rPr>
        <w:t>)</w:t>
      </w:r>
      <w:r w:rsidRPr="005854D2">
        <w:rPr>
          <w:rFonts w:hint="cs"/>
          <w:rtl/>
          <w:lang w:bidi="ar-EG"/>
        </w:rPr>
        <w:t xml:space="preserve"> تسري أحكام الغبن في البيع أو في القسمة</w:t>
      </w:r>
      <w:r>
        <w:rPr>
          <w:rtl/>
          <w:lang w:bidi="ar-EG"/>
        </w:rPr>
        <w:t> </w:t>
      </w:r>
      <w:r>
        <w:rPr>
          <w:rFonts w:hint="cs"/>
          <w:rtl/>
          <w:lang w:bidi="ar-EG"/>
        </w:rPr>
        <w:t>،</w:t>
      </w:r>
      <w:r w:rsidRPr="005854D2">
        <w:rPr>
          <w:rFonts w:hint="cs"/>
          <w:rtl/>
          <w:lang w:bidi="ar-EG"/>
        </w:rPr>
        <w:t xml:space="preserve"> بحسب ما يكون المشتري أجنبياً أو أحد الشركاء</w:t>
      </w:r>
      <w:r>
        <w:rPr>
          <w:rtl/>
          <w:lang w:bidi="ar-EG"/>
        </w:rPr>
        <w:t> </w:t>
      </w:r>
      <w:r>
        <w:rPr>
          <w:rFonts w:hint="cs"/>
          <w:rtl/>
          <w:lang w:bidi="ar-EG"/>
        </w:rPr>
        <w:t>.</w:t>
      </w:r>
      <w:r w:rsidRPr="005854D2">
        <w:rPr>
          <w:rFonts w:hint="cs"/>
          <w:rtl/>
          <w:lang w:bidi="ar-EG"/>
        </w:rPr>
        <w:t xml:space="preserve"> ( 5</w:t>
      </w:r>
      <w:r>
        <w:rPr>
          <w:rtl/>
          <w:lang w:bidi="ar-EG"/>
        </w:rPr>
        <w:t> </w:t>
      </w:r>
      <w:r>
        <w:rPr>
          <w:rFonts w:hint="cs"/>
          <w:rtl/>
          <w:lang w:bidi="ar-EG"/>
        </w:rPr>
        <w:t>)</w:t>
      </w:r>
      <w:r w:rsidRPr="005854D2">
        <w:rPr>
          <w:rFonts w:hint="cs"/>
          <w:rtl/>
          <w:lang w:bidi="ar-EG"/>
        </w:rPr>
        <w:t xml:space="preserve"> تسري أحكام ضمان الاستحقاق وضمان العيوب الخفية في البيع أو في القسمة</w:t>
      </w:r>
      <w:r>
        <w:rPr>
          <w:rtl/>
          <w:lang w:bidi="ar-EG"/>
        </w:rPr>
        <w:t> </w:t>
      </w:r>
      <w:r>
        <w:rPr>
          <w:rFonts w:hint="cs"/>
          <w:rtl/>
          <w:lang w:bidi="ar-EG"/>
        </w:rPr>
        <w:t>،</w:t>
      </w:r>
      <w:r w:rsidRPr="005854D2">
        <w:rPr>
          <w:rFonts w:hint="cs"/>
          <w:rtl/>
          <w:lang w:bidi="ar-EG"/>
        </w:rPr>
        <w:t xml:space="preserve"> بحسب ما يكون المشتري أجنبياً أو أحد الشركاء </w:t>
      </w:r>
      <w:r w:rsidRPr="005854D2">
        <w:rPr>
          <w:rFonts w:hint="cs"/>
          <w:vertAlign w:val="superscript"/>
          <w:rtl/>
          <w:lang w:bidi="ar-EG"/>
        </w:rPr>
        <w:t xml:space="preserve">( </w:t>
      </w:r>
      <w:r w:rsidRPr="005854D2">
        <w:rPr>
          <w:rStyle w:val="a7"/>
          <w:rtl/>
        </w:rPr>
        <w:footnoteReference w:id="56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3 - بيع المريض مرض الموت</w:t>
      </w:r>
    </w:p>
    <w:p w:rsidR="000E7CFA" w:rsidRPr="005854D2" w:rsidRDefault="000E7CFA" w:rsidP="000E7CFA">
      <w:pPr>
        <w:ind w:firstLine="567"/>
        <w:rPr>
          <w:rFonts w:hint="cs"/>
          <w:rtl/>
          <w:lang w:bidi="ar-EG"/>
        </w:rPr>
      </w:pPr>
      <w:r w:rsidRPr="005854D2">
        <w:rPr>
          <w:rFonts w:hint="cs"/>
          <w:rtl/>
          <w:lang w:bidi="ar-EG"/>
        </w:rPr>
        <w:t xml:space="preserve">174 </w:t>
      </w:r>
      <w:r w:rsidRPr="005854D2">
        <w:rPr>
          <w:rtl/>
          <w:lang w:bidi="ar-EG"/>
        </w:rPr>
        <w:t>–</w:t>
      </w:r>
      <w:r w:rsidRPr="005854D2">
        <w:rPr>
          <w:rFonts w:hint="cs"/>
          <w:rtl/>
          <w:lang w:bidi="ar-EG"/>
        </w:rPr>
        <w:t xml:space="preserve"> النصوص القانونية : تنص المادة 477 من التقنين المدني على ما يأتي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w:t>
      </w:r>
      <w:r w:rsidRPr="005854D2">
        <w:rPr>
          <w:rFonts w:hint="cs"/>
          <w:rtl/>
          <w:lang w:bidi="ar-EG"/>
        </w:rPr>
        <w:t xml:space="preserve"> 1 - إذا باع المريض مرض الموت لوارث أو لغير وارث بثمن يقل عن قيمة المبيع وقت الموت</w:t>
      </w:r>
      <w:r>
        <w:rPr>
          <w:rtl/>
          <w:lang w:bidi="ar-EG"/>
        </w:rPr>
        <w:t> </w:t>
      </w:r>
      <w:r>
        <w:rPr>
          <w:rFonts w:hint="cs"/>
          <w:rtl/>
          <w:lang w:bidi="ar-EG"/>
        </w:rPr>
        <w:t>،</w:t>
      </w:r>
      <w:r w:rsidRPr="005854D2">
        <w:rPr>
          <w:rFonts w:hint="cs"/>
          <w:rtl/>
          <w:lang w:bidi="ar-EG"/>
        </w:rPr>
        <w:t xml:space="preserve"> فإن البيع يسري في حق الورثة إذا كانت زيادة قيمة المبيع على الثمن لا تجاوز ثلث التركة</w:t>
      </w:r>
      <w:r>
        <w:rPr>
          <w:rtl/>
          <w:lang w:bidi="ar-EG"/>
        </w:rPr>
        <w:t> </w:t>
      </w:r>
      <w:r>
        <w:rPr>
          <w:rFonts w:hint="cs"/>
          <w:rtl/>
          <w:lang w:bidi="ar-EG"/>
        </w:rPr>
        <w:t>،</w:t>
      </w:r>
      <w:r w:rsidRPr="005854D2">
        <w:rPr>
          <w:rFonts w:hint="cs"/>
          <w:rtl/>
          <w:lang w:bidi="ar-EG"/>
        </w:rPr>
        <w:t xml:space="preserve"> داخلاً فيها المبيع ذاته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$ 310 $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w:t>
      </w:r>
      <w:r w:rsidRPr="005854D2">
        <w:rPr>
          <w:rFonts w:hint="cs"/>
          <w:rtl/>
          <w:lang w:bidi="ar-EG"/>
        </w:rPr>
        <w:t xml:space="preserve"> 2 - أما إذا كانت هذه الزيادة تجاوز ثلث التركة</w:t>
      </w:r>
      <w:r>
        <w:rPr>
          <w:rtl/>
          <w:lang w:bidi="ar-EG"/>
        </w:rPr>
        <w:t> </w:t>
      </w:r>
      <w:r>
        <w:rPr>
          <w:rFonts w:hint="cs"/>
          <w:rtl/>
          <w:lang w:bidi="ar-EG"/>
        </w:rPr>
        <w:t>،</w:t>
      </w:r>
      <w:r w:rsidRPr="005854D2">
        <w:rPr>
          <w:rFonts w:hint="cs"/>
          <w:rtl/>
          <w:lang w:bidi="ar-EG"/>
        </w:rPr>
        <w:t xml:space="preserve"> فإن المبيع فيما يجاوز الثلث لا يسري في حق الورثة إلا إذا أقروه أو رد المشتري للتركة ما يفي بتكملة الثلثين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w:t>
      </w:r>
      <w:r w:rsidRPr="005854D2">
        <w:rPr>
          <w:rFonts w:hint="cs"/>
          <w:rtl/>
          <w:lang w:bidi="ar-EG"/>
        </w:rPr>
        <w:t xml:space="preserve"> 3 - ويسري على بيع المريض مرض الموت أحكام المادة 916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وتنص المادة 478 على ما يأتي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w:t>
      </w:r>
      <w:r w:rsidRPr="005854D2">
        <w:rPr>
          <w:rFonts w:hint="cs"/>
          <w:rtl/>
          <w:lang w:bidi="ar-EG"/>
        </w:rPr>
        <w:t xml:space="preserve"> لا تسري أحكام المادة السابقة إضراراً بالغير حسن النية إذا كان هذا الغير قد كسب بعوض حقاً عينياً على العين المبيعة </w:t>
      </w:r>
      <w:r w:rsidRPr="005854D2">
        <w:rPr>
          <w:rFonts w:hint="cs"/>
          <w:vertAlign w:val="superscript"/>
          <w:rtl/>
          <w:lang w:bidi="ar-EG"/>
        </w:rPr>
        <w:t xml:space="preserve">( </w:t>
      </w:r>
      <w:r w:rsidRPr="005854D2">
        <w:rPr>
          <w:rStyle w:val="a7"/>
          <w:rtl/>
        </w:rPr>
        <w:footnoteReference w:id="566"/>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 xml:space="preserve">وتقابل هذه النصوص في التقنين المدني السابق المواد 254 - 256 مكررة </w:t>
      </w:r>
      <w:r>
        <w:rPr>
          <w:rFonts w:hint="cs"/>
          <w:rtl/>
          <w:lang w:bidi="ar-EG"/>
        </w:rPr>
        <w:t xml:space="preserve"> / </w:t>
      </w:r>
      <w:r w:rsidRPr="005854D2">
        <w:rPr>
          <w:rFonts w:hint="cs"/>
          <w:rtl/>
          <w:lang w:bidi="ar-EG"/>
        </w:rPr>
        <w:t xml:space="preserve"> 320 </w:t>
      </w:r>
      <w:r w:rsidRPr="005854D2">
        <w:rPr>
          <w:rtl/>
          <w:lang w:bidi="ar-EG"/>
        </w:rPr>
        <w:t>–</w:t>
      </w:r>
      <w:r w:rsidRPr="005854D2">
        <w:rPr>
          <w:rFonts w:hint="cs"/>
          <w:rtl/>
          <w:lang w:bidi="ar-EG"/>
        </w:rPr>
        <w:t xml:space="preserve"> 323 </w:t>
      </w:r>
      <w:r w:rsidRPr="005854D2">
        <w:rPr>
          <w:rFonts w:hint="cs"/>
          <w:vertAlign w:val="superscript"/>
          <w:rtl/>
          <w:lang w:bidi="ar-EG"/>
        </w:rPr>
        <w:t xml:space="preserve">( </w:t>
      </w:r>
      <w:r w:rsidRPr="005854D2">
        <w:rPr>
          <w:rStyle w:val="a7"/>
          <w:rtl/>
        </w:rPr>
        <w:footnoteReference w:id="56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lastRenderedPageBreak/>
        <w:t xml:space="preserve"> </w:t>
      </w:r>
      <w:r w:rsidRPr="008E4DB6">
        <w:rPr>
          <w:rFonts w:hint="cs"/>
          <w:color w:val="FF0000"/>
          <w:rtl/>
          <w:lang w:bidi="ar-EG"/>
        </w:rPr>
        <w:t xml:space="preserve">$ 311 $ </w:t>
      </w:r>
    </w:p>
    <w:p w:rsidR="000E7CFA" w:rsidRPr="005854D2" w:rsidRDefault="000E7CFA" w:rsidP="000E7CFA">
      <w:pPr>
        <w:ind w:firstLine="567"/>
        <w:rPr>
          <w:rFonts w:hint="cs"/>
          <w:rtl/>
          <w:lang w:bidi="ar-EG"/>
        </w:rPr>
      </w:pPr>
      <w:r w:rsidRPr="005854D2">
        <w:rPr>
          <w:rFonts w:hint="cs"/>
          <w:rtl/>
          <w:lang w:bidi="ar-EG"/>
        </w:rPr>
        <w:t xml:space="preserve">وتقابل في التقنينات المدنية العربية الأخرى : في التقنين المدني السوري </w:t>
      </w:r>
      <w:r w:rsidRPr="008E4DB6">
        <w:rPr>
          <w:rFonts w:hint="cs"/>
          <w:color w:val="FF0000"/>
          <w:rtl/>
          <w:lang w:bidi="ar-EG"/>
        </w:rPr>
        <w:t>$ 312 $</w:t>
      </w:r>
      <w:r w:rsidRPr="005854D2">
        <w:rPr>
          <w:rFonts w:hint="cs"/>
          <w:rtl/>
          <w:lang w:bidi="ar-EG"/>
        </w:rPr>
        <w:t xml:space="preserve"> المادتين 445 </w:t>
      </w:r>
      <w:r w:rsidRPr="005854D2">
        <w:rPr>
          <w:rtl/>
          <w:lang w:bidi="ar-EG"/>
        </w:rPr>
        <w:t>–</w:t>
      </w:r>
      <w:r w:rsidRPr="005854D2">
        <w:rPr>
          <w:rFonts w:hint="cs"/>
          <w:rtl/>
          <w:lang w:bidi="ar-EG"/>
        </w:rPr>
        <w:t xml:space="preserve"> 446 </w:t>
      </w:r>
      <w:r w:rsidRPr="005854D2">
        <w:rPr>
          <w:rtl/>
          <w:lang w:bidi="ar-EG"/>
        </w:rPr>
        <w:t>–</w:t>
      </w:r>
      <w:r w:rsidRPr="005854D2">
        <w:rPr>
          <w:rFonts w:hint="cs"/>
          <w:rtl/>
          <w:lang w:bidi="ar-EG"/>
        </w:rPr>
        <w:t xml:space="preserve"> وفي التقنين المدني الليبي المادتين 466 </w:t>
      </w:r>
      <w:r w:rsidRPr="005854D2">
        <w:rPr>
          <w:rtl/>
          <w:lang w:bidi="ar-EG"/>
        </w:rPr>
        <w:t>–</w:t>
      </w:r>
      <w:r w:rsidRPr="005854D2">
        <w:rPr>
          <w:rFonts w:hint="cs"/>
          <w:rtl/>
          <w:lang w:bidi="ar-EG"/>
        </w:rPr>
        <w:t xml:space="preserve"> 467 </w:t>
      </w:r>
      <w:r w:rsidRPr="005854D2">
        <w:rPr>
          <w:rtl/>
          <w:lang w:bidi="ar-EG"/>
        </w:rPr>
        <w:t>–</w:t>
      </w:r>
      <w:r w:rsidRPr="005854D2">
        <w:rPr>
          <w:rFonts w:hint="cs"/>
          <w:rtl/>
          <w:lang w:bidi="ar-EG"/>
        </w:rPr>
        <w:t xml:space="preserve"> وفي التقنين المدني العراقي المادة 1109 </w:t>
      </w:r>
      <w:r>
        <w:rPr>
          <w:rFonts w:hint="cs"/>
          <w:rtl/>
          <w:lang w:bidi="ar-EG"/>
        </w:rPr>
        <w:t xml:space="preserve"> / </w:t>
      </w:r>
      <w:r w:rsidRPr="005854D2">
        <w:rPr>
          <w:rFonts w:hint="cs"/>
          <w:rtl/>
          <w:lang w:bidi="ar-EG"/>
        </w:rPr>
        <w:t xml:space="preserve"> 1 </w:t>
      </w:r>
      <w:r w:rsidRPr="005854D2">
        <w:rPr>
          <w:rtl/>
          <w:lang w:bidi="ar-EG"/>
        </w:rPr>
        <w:t>–</w:t>
      </w:r>
      <w:r w:rsidRPr="005854D2">
        <w:rPr>
          <w:rFonts w:hint="cs"/>
          <w:rtl/>
          <w:lang w:bidi="ar-EG"/>
        </w:rPr>
        <w:t xml:space="preserve"> وفي تقنين الموجبات والعقود اللبناني لا مقابل </w:t>
      </w:r>
      <w:r w:rsidRPr="005854D2">
        <w:rPr>
          <w:rFonts w:hint="cs"/>
          <w:vertAlign w:val="superscript"/>
          <w:rtl/>
          <w:lang w:bidi="ar-EG"/>
        </w:rPr>
        <w:t xml:space="preserve">( </w:t>
      </w:r>
      <w:r w:rsidRPr="005854D2">
        <w:rPr>
          <w:rStyle w:val="a7"/>
          <w:rtl/>
        </w:rPr>
        <w:footnoteReference w:id="56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ونبين : ( أ</w:t>
      </w:r>
      <w:r>
        <w:rPr>
          <w:rtl/>
          <w:lang w:bidi="ar-EG"/>
        </w:rPr>
        <w:t> </w:t>
      </w:r>
      <w:r>
        <w:rPr>
          <w:rFonts w:hint="cs"/>
          <w:rtl/>
          <w:lang w:bidi="ar-EG"/>
        </w:rPr>
        <w:t>)</w:t>
      </w:r>
      <w:r w:rsidRPr="005854D2">
        <w:rPr>
          <w:rFonts w:hint="cs"/>
          <w:rtl/>
          <w:lang w:bidi="ar-EG"/>
        </w:rPr>
        <w:t xml:space="preserve"> ما هو مرض الموت وتقييده لتصرفات المريض ( ب</w:t>
      </w:r>
      <w:r>
        <w:rPr>
          <w:rtl/>
          <w:lang w:bidi="ar-EG"/>
        </w:rPr>
        <w:t> </w:t>
      </w:r>
      <w:r>
        <w:rPr>
          <w:rFonts w:hint="cs"/>
          <w:rtl/>
          <w:lang w:bidi="ar-EG"/>
        </w:rPr>
        <w:t>)</w:t>
      </w:r>
      <w:r w:rsidRPr="005854D2">
        <w:rPr>
          <w:rFonts w:hint="cs"/>
          <w:rtl/>
          <w:lang w:bidi="ar-EG"/>
        </w:rPr>
        <w:t xml:space="preserve"> أحكام البيع في مرض الموت</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$ 313 $ </w:t>
      </w:r>
    </w:p>
    <w:p w:rsidR="000E7CFA" w:rsidRPr="005854D2" w:rsidRDefault="000E7CFA" w:rsidP="000E7CFA">
      <w:pPr>
        <w:ind w:firstLine="567"/>
        <w:rPr>
          <w:rFonts w:hint="cs"/>
          <w:rtl/>
          <w:lang w:bidi="ar-EG"/>
        </w:rPr>
      </w:pPr>
      <w:r w:rsidRPr="005854D2">
        <w:rPr>
          <w:rFonts w:hint="cs"/>
          <w:rtl/>
          <w:lang w:bidi="ar-EG"/>
        </w:rPr>
        <w:t>أ - ما هو مرض الموت وتقييده لتصرفات المريض</w:t>
      </w:r>
    </w:p>
    <w:p w:rsidR="000E7CFA" w:rsidRPr="005854D2" w:rsidRDefault="000E7CFA" w:rsidP="000E7CFA">
      <w:pPr>
        <w:ind w:firstLine="567"/>
        <w:rPr>
          <w:rFonts w:hint="cs"/>
          <w:rtl/>
          <w:lang w:bidi="ar-EG"/>
        </w:rPr>
      </w:pPr>
      <w:r w:rsidRPr="005854D2">
        <w:rPr>
          <w:rFonts w:hint="cs"/>
          <w:rtl/>
          <w:lang w:bidi="ar-EG"/>
        </w:rPr>
        <w:t>175 - ما هو مرض الموت : يجب في تحديد مرض الموت الرجوع إلى الفقه الإسلامي مفسراً بقضاء المحاكم</w:t>
      </w:r>
      <w:r>
        <w:rPr>
          <w:rtl/>
          <w:lang w:bidi="ar-EG"/>
        </w:rPr>
        <w:t> </w:t>
      </w:r>
      <w:r>
        <w:rPr>
          <w:rFonts w:hint="cs"/>
          <w:rtl/>
          <w:lang w:bidi="ar-EG"/>
        </w:rPr>
        <w:t>.</w:t>
      </w:r>
      <w:r w:rsidRPr="005854D2">
        <w:rPr>
          <w:rFonts w:hint="cs"/>
          <w:rtl/>
          <w:lang w:bidi="ar-EG"/>
        </w:rPr>
        <w:t xml:space="preserve"> وقد جاء في الفتاوى الهندسية : </w:t>
      </w:r>
      <w:r w:rsidRPr="005854D2">
        <w:rPr>
          <w:rtl/>
          <w:lang w:bidi="ar-EG"/>
        </w:rPr>
        <w:t>"</w:t>
      </w:r>
      <w:r w:rsidRPr="005854D2">
        <w:rPr>
          <w:rFonts w:hint="cs"/>
          <w:rtl/>
          <w:lang w:bidi="ar-EG"/>
        </w:rPr>
        <w:t xml:space="preserve"> المريض مرض الموت من لا يخرج لحوائج نفسه وهو الأصح</w:t>
      </w:r>
      <w:r>
        <w:rPr>
          <w:rtl/>
          <w:lang w:bidi="ar-EG"/>
        </w:rPr>
        <w:t> </w:t>
      </w:r>
      <w:r>
        <w:rPr>
          <w:rFonts w:hint="cs"/>
          <w:rtl/>
          <w:lang w:bidi="ar-EG"/>
        </w:rPr>
        <w:t>،</w:t>
      </w:r>
      <w:r w:rsidRPr="005854D2">
        <w:rPr>
          <w:rFonts w:hint="cs"/>
          <w:rtl/>
          <w:lang w:bidi="ar-EG"/>
        </w:rPr>
        <w:t xml:space="preserve"> كذا في خزانة المفتين</w:t>
      </w:r>
      <w:r>
        <w:rPr>
          <w:rtl/>
          <w:lang w:bidi="ar-EG"/>
        </w:rPr>
        <w:t> </w:t>
      </w:r>
      <w:r>
        <w:rPr>
          <w:rFonts w:hint="cs"/>
          <w:rtl/>
          <w:lang w:bidi="ar-EG"/>
        </w:rPr>
        <w:t>.</w:t>
      </w:r>
      <w:r w:rsidRPr="005854D2">
        <w:rPr>
          <w:rFonts w:hint="cs"/>
          <w:rtl/>
          <w:lang w:bidi="ar-EG"/>
        </w:rPr>
        <w:t xml:space="preserve"> حد مرض الموت تكملوا فيه</w:t>
      </w:r>
      <w:r>
        <w:rPr>
          <w:rtl/>
          <w:lang w:bidi="ar-EG"/>
        </w:rPr>
        <w:t> </w:t>
      </w:r>
      <w:r>
        <w:rPr>
          <w:rFonts w:hint="cs"/>
          <w:rtl/>
          <w:lang w:bidi="ar-EG"/>
        </w:rPr>
        <w:t>،</w:t>
      </w:r>
      <w:r w:rsidRPr="005854D2">
        <w:rPr>
          <w:rFonts w:hint="cs"/>
          <w:rtl/>
          <w:lang w:bidi="ar-EG"/>
        </w:rPr>
        <w:t xml:space="preserve"> والمختار للفتوى أنه إذا كان الغالب منه الموت كان مرض الموت</w:t>
      </w:r>
      <w:r>
        <w:rPr>
          <w:rtl/>
          <w:lang w:bidi="ar-EG"/>
        </w:rPr>
        <w:t> </w:t>
      </w:r>
      <w:r>
        <w:rPr>
          <w:rFonts w:hint="cs"/>
          <w:rtl/>
          <w:lang w:bidi="ar-EG"/>
        </w:rPr>
        <w:t>،</w:t>
      </w:r>
      <w:r w:rsidRPr="005854D2">
        <w:rPr>
          <w:rFonts w:hint="cs"/>
          <w:rtl/>
          <w:lang w:bidi="ar-EG"/>
        </w:rPr>
        <w:t xml:space="preserve"> سواء كان صاحب فراش أم لم يكن</w:t>
      </w:r>
      <w:r>
        <w:rPr>
          <w:rtl/>
          <w:lang w:bidi="ar-EG"/>
        </w:rPr>
        <w:t> </w:t>
      </w:r>
      <w:r>
        <w:rPr>
          <w:rFonts w:hint="cs"/>
          <w:rtl/>
          <w:lang w:bidi="ar-EG"/>
        </w:rPr>
        <w:t>،</w:t>
      </w:r>
      <w:r w:rsidRPr="005854D2">
        <w:rPr>
          <w:rFonts w:hint="cs"/>
          <w:rtl/>
          <w:lang w:bidi="ar-EG"/>
        </w:rPr>
        <w:t xml:space="preserve"> كذا في المضمرات </w:t>
      </w:r>
      <w:r w:rsidRPr="005854D2">
        <w:rPr>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56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وجاء في ابن عابدين : </w:t>
      </w:r>
      <w:r w:rsidRPr="005854D2">
        <w:rPr>
          <w:rtl/>
          <w:lang w:bidi="ar-EG"/>
        </w:rPr>
        <w:t>"</w:t>
      </w:r>
      <w:r w:rsidRPr="005854D2">
        <w:rPr>
          <w:rFonts w:hint="cs"/>
          <w:rtl/>
          <w:lang w:bidi="ar-EG"/>
        </w:rPr>
        <w:t xml:space="preserve"> في الهندية المريض مرض الموت من لا يخرج لحوائجه خارج البيت وهو الأصح اهـ</w:t>
      </w:r>
      <w:r>
        <w:rPr>
          <w:rtl/>
          <w:lang w:bidi="ar-EG"/>
        </w:rPr>
        <w:t> </w:t>
      </w:r>
      <w:r>
        <w:rPr>
          <w:rFonts w:hint="cs"/>
          <w:rtl/>
          <w:lang w:bidi="ar-EG"/>
        </w:rPr>
        <w:t>.</w:t>
      </w:r>
      <w:r w:rsidRPr="005854D2">
        <w:rPr>
          <w:rFonts w:hint="cs"/>
          <w:rtl/>
          <w:lang w:bidi="ar-EG"/>
        </w:rPr>
        <w:t xml:space="preserve"> وفي الإسماعيلية من به مرض يشتكي منه وفي كثير من الأوقات</w:t>
      </w:r>
      <w:r>
        <w:rPr>
          <w:rtl/>
          <w:lang w:bidi="ar-EG"/>
        </w:rPr>
        <w:t> </w:t>
      </w:r>
      <w:r>
        <w:rPr>
          <w:rFonts w:hint="cs"/>
          <w:rtl/>
          <w:lang w:bidi="ar-EG"/>
        </w:rPr>
        <w:t>.</w:t>
      </w:r>
      <w:r w:rsidRPr="005854D2">
        <w:rPr>
          <w:rFonts w:hint="cs"/>
          <w:rtl/>
          <w:lang w:bidi="ar-EG"/>
        </w:rPr>
        <w:t xml:space="preserve"> يخرج إلى السوق ويقضي مصالحه لا يكون به مريضاً مرض الموت </w:t>
      </w:r>
      <w:r w:rsidRPr="005854D2">
        <w:rPr>
          <w:rFonts w:hint="cs"/>
          <w:vertAlign w:val="superscript"/>
          <w:rtl/>
          <w:lang w:bidi="ar-EG"/>
        </w:rPr>
        <w:t xml:space="preserve">( </w:t>
      </w:r>
      <w:r w:rsidRPr="005854D2">
        <w:rPr>
          <w:rStyle w:val="a7"/>
          <w:rtl/>
        </w:rPr>
        <w:footnoteReference w:id="570"/>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tl/>
          <w:lang w:bidi="ar-EG"/>
        </w:rPr>
        <w:t>"</w:t>
      </w:r>
      <w:r>
        <w:rPr>
          <w:rtl/>
          <w:lang w:bidi="ar-EG"/>
        </w:rPr>
        <w:t> </w:t>
      </w:r>
      <w:r>
        <w:rPr>
          <w:rFonts w:hint="cs"/>
          <w:rtl/>
          <w:lang w:bidi="ar-EG"/>
        </w:rPr>
        <w:t>.</w:t>
      </w:r>
      <w:r w:rsidRPr="005854D2">
        <w:rPr>
          <w:rFonts w:hint="cs"/>
          <w:rtl/>
          <w:lang w:bidi="ar-EG"/>
        </w:rPr>
        <w:t xml:space="preserve"> ونصت المادة 1595 من مجلة الأحكام العدلية </w:t>
      </w:r>
      <w:r w:rsidRPr="005854D2">
        <w:rPr>
          <w:rtl/>
          <w:lang w:bidi="ar-EG"/>
        </w:rPr>
        <w:t>–</w:t>
      </w:r>
      <w:r w:rsidRPr="005854D2">
        <w:rPr>
          <w:rFonts w:hint="cs"/>
          <w:rtl/>
          <w:lang w:bidi="ar-EG"/>
        </w:rPr>
        <w:t xml:space="preserve"> وهي تقنين للفقه الحنفي </w:t>
      </w:r>
      <w:r w:rsidRPr="005854D2">
        <w:rPr>
          <w:rtl/>
          <w:lang w:bidi="ar-EG"/>
        </w:rPr>
        <w:t>–</w:t>
      </w:r>
      <w:r w:rsidRPr="005854D2">
        <w:rPr>
          <w:rFonts w:hint="cs"/>
          <w:rtl/>
          <w:lang w:bidi="ar-EG"/>
        </w:rPr>
        <w:t xml:space="preserve"> على ما يأتي : </w:t>
      </w:r>
      <w:r w:rsidRPr="005854D2">
        <w:rPr>
          <w:rtl/>
          <w:lang w:bidi="ar-EG"/>
        </w:rPr>
        <w:t>"</w:t>
      </w:r>
      <w:r w:rsidRPr="005854D2">
        <w:rPr>
          <w:rFonts w:hint="cs"/>
          <w:rtl/>
          <w:lang w:bidi="ar-EG"/>
        </w:rPr>
        <w:t xml:space="preserve"> مرض الموت هو الذي يغلب فيه خوف الموت</w:t>
      </w:r>
      <w:r>
        <w:rPr>
          <w:rtl/>
          <w:lang w:bidi="ar-EG"/>
        </w:rPr>
        <w:t> </w:t>
      </w:r>
      <w:r>
        <w:rPr>
          <w:rFonts w:hint="cs"/>
          <w:rtl/>
          <w:lang w:bidi="ar-EG"/>
        </w:rPr>
        <w:t>،</w:t>
      </w:r>
      <w:r w:rsidRPr="005854D2">
        <w:rPr>
          <w:rFonts w:hint="cs"/>
          <w:rtl/>
          <w:lang w:bidi="ar-EG"/>
        </w:rPr>
        <w:t xml:space="preserve"> ويعجز معه المريض عن رؤية مصالحه خارجاً عن داره إن كان من الذكور وعن رؤية مصالحه داخل داره إن كان من الإناث</w:t>
      </w:r>
      <w:r>
        <w:rPr>
          <w:rtl/>
          <w:lang w:bidi="ar-EG"/>
        </w:rPr>
        <w:t> </w:t>
      </w:r>
      <w:r>
        <w:rPr>
          <w:rFonts w:hint="cs"/>
          <w:rtl/>
          <w:lang w:bidi="ar-EG"/>
        </w:rPr>
        <w:t>،</w:t>
      </w:r>
      <w:r w:rsidRPr="005854D2">
        <w:rPr>
          <w:rFonts w:hint="cs"/>
          <w:rtl/>
          <w:lang w:bidi="ar-EG"/>
        </w:rPr>
        <w:t xml:space="preserve"> ويموت على ذلك الحال قبل مرور سنة</w:t>
      </w:r>
      <w:r>
        <w:rPr>
          <w:rtl/>
          <w:lang w:bidi="ar-EG"/>
        </w:rPr>
        <w:t> </w:t>
      </w:r>
      <w:r>
        <w:rPr>
          <w:rFonts w:hint="cs"/>
          <w:rtl/>
          <w:lang w:bidi="ar-EG"/>
        </w:rPr>
        <w:t>،</w:t>
      </w:r>
      <w:r w:rsidRPr="005854D2">
        <w:rPr>
          <w:rFonts w:hint="cs"/>
          <w:rtl/>
          <w:lang w:bidi="ar-EG"/>
        </w:rPr>
        <w:t xml:space="preserve"> سواء كان صاحب فراش أو لم يكن</w:t>
      </w:r>
      <w:r>
        <w:rPr>
          <w:rtl/>
          <w:lang w:bidi="ar-EG"/>
        </w:rPr>
        <w:t> </w:t>
      </w:r>
      <w:r>
        <w:rPr>
          <w:rFonts w:hint="cs"/>
          <w:rtl/>
          <w:lang w:bidi="ar-EG"/>
        </w:rPr>
        <w:t>.</w:t>
      </w:r>
      <w:r w:rsidRPr="005854D2">
        <w:rPr>
          <w:rFonts w:hint="cs"/>
          <w:rtl/>
          <w:lang w:bidi="ar-EG"/>
        </w:rPr>
        <w:t xml:space="preserve"> وإن امتد مرضه ومضت عليه سنة وهو على حال واحدة</w:t>
      </w:r>
      <w:r>
        <w:rPr>
          <w:rtl/>
          <w:lang w:bidi="ar-EG"/>
        </w:rPr>
        <w:t> </w:t>
      </w:r>
      <w:r>
        <w:rPr>
          <w:rFonts w:hint="cs"/>
          <w:rtl/>
          <w:lang w:bidi="ar-EG"/>
        </w:rPr>
        <w:t>،</w:t>
      </w:r>
      <w:r w:rsidRPr="005854D2">
        <w:rPr>
          <w:rFonts w:hint="cs"/>
          <w:rtl/>
          <w:lang w:bidi="ar-EG"/>
        </w:rPr>
        <w:t xml:space="preserve"> كان في حكم الصحيح</w:t>
      </w:r>
      <w:r>
        <w:rPr>
          <w:rtl/>
          <w:lang w:bidi="ar-EG"/>
        </w:rPr>
        <w:t> </w:t>
      </w:r>
      <w:r>
        <w:rPr>
          <w:rFonts w:hint="cs"/>
          <w:rtl/>
          <w:lang w:bidi="ar-EG"/>
        </w:rPr>
        <w:t>،</w:t>
      </w:r>
      <w:r w:rsidRPr="005854D2">
        <w:rPr>
          <w:rFonts w:hint="cs"/>
          <w:rtl/>
          <w:lang w:bidi="ar-EG"/>
        </w:rPr>
        <w:t xml:space="preserve"> وتكون تصرفاته كتصرفات الصحيح ما لم يشتد مرضه ويتغير حاله</w:t>
      </w:r>
      <w:r>
        <w:rPr>
          <w:rtl/>
          <w:lang w:bidi="ar-EG"/>
        </w:rPr>
        <w:t> </w:t>
      </w:r>
      <w:r>
        <w:rPr>
          <w:rFonts w:hint="cs"/>
          <w:rtl/>
          <w:lang w:bidi="ar-EG"/>
        </w:rPr>
        <w:t>.</w:t>
      </w:r>
      <w:r w:rsidRPr="005854D2">
        <w:rPr>
          <w:rFonts w:hint="cs"/>
          <w:rtl/>
          <w:lang w:bidi="ar-EG"/>
        </w:rPr>
        <w:t xml:space="preserve"> ولكن لو اشتد مرضه وتغير حاله ومات قبل مضي سنة</w:t>
      </w:r>
      <w:r>
        <w:rPr>
          <w:rtl/>
          <w:lang w:bidi="ar-EG"/>
        </w:rPr>
        <w:t> </w:t>
      </w:r>
      <w:r>
        <w:rPr>
          <w:rFonts w:hint="cs"/>
          <w:rtl/>
          <w:lang w:bidi="ar-EG"/>
        </w:rPr>
        <w:t>،</w:t>
      </w:r>
      <w:r w:rsidRPr="005854D2">
        <w:rPr>
          <w:rFonts w:hint="cs"/>
          <w:rtl/>
          <w:lang w:bidi="ar-EG"/>
        </w:rPr>
        <w:t xml:space="preserve"> يعد حاله اعتباراً من وقت التغير إلى الوفاة مرض موت </w:t>
      </w:r>
      <w:r w:rsidRPr="005854D2">
        <w:rPr>
          <w:rFonts w:hint="cs"/>
          <w:vertAlign w:val="superscript"/>
          <w:rtl/>
          <w:lang w:bidi="ar-EG"/>
        </w:rPr>
        <w:t xml:space="preserve">( </w:t>
      </w:r>
      <w:r w:rsidRPr="005854D2">
        <w:rPr>
          <w:rStyle w:val="a7"/>
          <w:rtl/>
        </w:rPr>
        <w:footnoteReference w:id="571"/>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$ 314 $ </w:t>
      </w:r>
    </w:p>
    <w:p w:rsidR="000E7CFA" w:rsidRPr="005854D2" w:rsidRDefault="000E7CFA" w:rsidP="000E7CFA">
      <w:pPr>
        <w:ind w:firstLine="567"/>
        <w:rPr>
          <w:rFonts w:hint="cs"/>
          <w:rtl/>
          <w:lang w:bidi="ar-EG"/>
        </w:rPr>
      </w:pPr>
      <w:r w:rsidRPr="005854D2">
        <w:rPr>
          <w:rFonts w:hint="cs"/>
          <w:rtl/>
          <w:lang w:bidi="ar-EG"/>
        </w:rPr>
        <w:t>ويؤخذ مما تقدم أن هناك شروطاً ثلاثة ليكون المرض مرض موت : ( 1</w:t>
      </w:r>
      <w:r>
        <w:rPr>
          <w:rtl/>
          <w:lang w:bidi="ar-EG"/>
        </w:rPr>
        <w:t> </w:t>
      </w:r>
      <w:r>
        <w:rPr>
          <w:rFonts w:hint="cs"/>
          <w:rtl/>
          <w:lang w:bidi="ar-EG"/>
        </w:rPr>
        <w:t>)</w:t>
      </w:r>
      <w:r w:rsidRPr="005854D2">
        <w:rPr>
          <w:rFonts w:hint="cs"/>
          <w:rtl/>
          <w:lang w:bidi="ar-EG"/>
        </w:rPr>
        <w:t xml:space="preserve"> أن يقعد المرض المريض عن قضاء مصالحه</w:t>
      </w:r>
      <w:r>
        <w:rPr>
          <w:rtl/>
          <w:lang w:bidi="ar-EG"/>
        </w:rPr>
        <w:t> </w:t>
      </w:r>
      <w:r>
        <w:rPr>
          <w:rFonts w:hint="cs"/>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وأن يغلب فيه الموت</w:t>
      </w:r>
      <w:r>
        <w:rPr>
          <w:rtl/>
          <w:lang w:bidi="ar-EG"/>
        </w:rPr>
        <w:t> </w:t>
      </w:r>
      <w:r>
        <w:rPr>
          <w:rFonts w:hint="cs"/>
          <w:rtl/>
          <w:lang w:bidi="ar-EG"/>
        </w:rPr>
        <w:t>.</w:t>
      </w:r>
      <w:r w:rsidRPr="005854D2">
        <w:rPr>
          <w:rFonts w:hint="cs"/>
          <w:rtl/>
          <w:lang w:bidi="ar-EG"/>
        </w:rPr>
        <w:t xml:space="preserve"> ( 3</w:t>
      </w:r>
      <w:r>
        <w:rPr>
          <w:rtl/>
          <w:lang w:bidi="ar-EG"/>
        </w:rPr>
        <w:t> </w:t>
      </w:r>
      <w:r>
        <w:rPr>
          <w:rFonts w:hint="cs"/>
          <w:rtl/>
          <w:lang w:bidi="ar-EG"/>
        </w:rPr>
        <w:t>)</w:t>
      </w:r>
      <w:r w:rsidRPr="005854D2">
        <w:rPr>
          <w:rFonts w:hint="cs"/>
          <w:rtl/>
          <w:lang w:bidi="ar-EG"/>
        </w:rPr>
        <w:t xml:space="preserve"> وأن ينتهي بالموت </w:t>
      </w:r>
      <w:r w:rsidRPr="005854D2">
        <w:rPr>
          <w:rFonts w:hint="cs"/>
          <w:rtl/>
          <w:lang w:bidi="ar-EG"/>
        </w:rPr>
        <w:lastRenderedPageBreak/>
        <w:t>فعلاً</w:t>
      </w:r>
      <w:r>
        <w:rPr>
          <w:rtl/>
          <w:lang w:bidi="ar-EG"/>
        </w:rPr>
        <w:t> </w:t>
      </w:r>
      <w:r>
        <w:rPr>
          <w:rFonts w:hint="cs"/>
          <w:rtl/>
          <w:lang w:bidi="ar-EG"/>
        </w:rPr>
        <w:t>.</w:t>
      </w:r>
      <w:r w:rsidRPr="005854D2">
        <w:rPr>
          <w:rFonts w:hint="cs"/>
          <w:rtl/>
          <w:lang w:bidi="ar-EG"/>
        </w:rPr>
        <w:t xml:space="preserve"> فهذه العلامات مجتمعة </w:t>
      </w:r>
      <w:r w:rsidRPr="005854D2">
        <w:rPr>
          <w:rtl/>
          <w:lang w:bidi="ar-EG"/>
        </w:rPr>
        <w:t>–</w:t>
      </w:r>
      <w:r w:rsidRPr="005854D2">
        <w:rPr>
          <w:rFonts w:hint="cs"/>
          <w:rtl/>
          <w:lang w:bidi="ar-EG"/>
        </w:rPr>
        <w:t xml:space="preserve"> وكلها أمور موضوعية </w:t>
      </w:r>
      <w:r w:rsidRPr="005854D2">
        <w:rPr>
          <w:rtl/>
          <w:lang w:bidi="ar-EG"/>
        </w:rPr>
        <w:t>–</w:t>
      </w:r>
      <w:r w:rsidRPr="005854D2">
        <w:rPr>
          <w:rFonts w:hint="cs"/>
          <w:rtl/>
          <w:lang w:bidi="ar-EG"/>
        </w:rPr>
        <w:t xml:space="preserve"> من شأنها أن تقيم في نفس المرض حالة نفسية هي أنه مشرف على الموت</w:t>
      </w:r>
      <w:r>
        <w:rPr>
          <w:rtl/>
          <w:lang w:bidi="ar-EG"/>
        </w:rPr>
        <w:t> </w:t>
      </w:r>
      <w:r>
        <w:rPr>
          <w:rFonts w:hint="cs"/>
          <w:rtl/>
          <w:lang w:bidi="ar-EG"/>
        </w:rPr>
        <w:t>.</w:t>
      </w:r>
      <w:r w:rsidRPr="005854D2">
        <w:rPr>
          <w:rFonts w:hint="cs"/>
          <w:rtl/>
          <w:lang w:bidi="ar-EG"/>
        </w:rPr>
        <w:t xml:space="preserve"> ولما كان الفقه الإسلامي يقف عند الضوابط الموضوعية</w:t>
      </w:r>
      <w:r>
        <w:rPr>
          <w:rtl/>
          <w:lang w:bidi="ar-EG"/>
        </w:rPr>
        <w:t> </w:t>
      </w:r>
      <w:r>
        <w:rPr>
          <w:rFonts w:hint="cs"/>
          <w:rtl/>
          <w:lang w:bidi="ar-EG"/>
        </w:rPr>
        <w:t>،</w:t>
      </w:r>
      <w:r w:rsidRPr="005854D2">
        <w:rPr>
          <w:rFonts w:hint="cs"/>
          <w:rtl/>
          <w:lang w:bidi="ar-EG"/>
        </w:rPr>
        <w:t xml:space="preserve"> ويستدل بها على الأمور الذاتية</w:t>
      </w:r>
      <w:r>
        <w:rPr>
          <w:rtl/>
          <w:lang w:bidi="ar-EG"/>
        </w:rPr>
        <w:t> </w:t>
      </w:r>
      <w:r>
        <w:rPr>
          <w:rFonts w:hint="cs"/>
          <w:rtl/>
          <w:lang w:bidi="ar-EG"/>
        </w:rPr>
        <w:t>،</w:t>
      </w:r>
      <w:r w:rsidRPr="005854D2">
        <w:rPr>
          <w:rFonts w:hint="cs"/>
          <w:rtl/>
          <w:lang w:bidi="ar-EG"/>
        </w:rPr>
        <w:t xml:space="preserve"> فإنه يكتفي بهذه العلامات المادية ليستخلص منها أن المريض وهو يتصرف كانت تقوم به حالة نفسية هي أن أجله قد دنا</w:t>
      </w:r>
      <w:r>
        <w:rPr>
          <w:rtl/>
          <w:lang w:bidi="ar-EG"/>
        </w:rPr>
        <w:t> </w:t>
      </w:r>
      <w:r>
        <w:rPr>
          <w:rFonts w:hint="cs"/>
          <w:rtl/>
          <w:lang w:bidi="ar-EG"/>
        </w:rPr>
        <w:t>،</w:t>
      </w:r>
      <w:r w:rsidRPr="005854D2">
        <w:rPr>
          <w:rFonts w:hint="cs"/>
          <w:rtl/>
          <w:lang w:bidi="ar-EG"/>
        </w:rPr>
        <w:t xml:space="preserve"> فيسر تصرفه في ضوء هذه الحالة</w:t>
      </w:r>
      <w:r>
        <w:rPr>
          <w:rtl/>
          <w:lang w:bidi="ar-EG"/>
        </w:rPr>
        <w:t> </w:t>
      </w:r>
      <w:r>
        <w:rPr>
          <w:rFonts w:hint="cs"/>
          <w:rtl/>
          <w:lang w:bidi="ar-EG"/>
        </w:rPr>
        <w:t>،</w:t>
      </w:r>
      <w:r w:rsidRPr="005854D2">
        <w:rPr>
          <w:rFonts w:hint="cs"/>
          <w:rtl/>
          <w:lang w:bidi="ar-EG"/>
        </w:rPr>
        <w:t xml:space="preserve"> ويفترض أنه إما يوصي</w:t>
      </w:r>
      <w:r>
        <w:rPr>
          <w:rtl/>
          <w:lang w:bidi="ar-EG"/>
        </w:rPr>
        <w:t> </w:t>
      </w:r>
      <w:r>
        <w:rPr>
          <w:rFonts w:hint="cs"/>
          <w:rtl/>
          <w:lang w:bidi="ar-EG"/>
        </w:rPr>
        <w:t>،</w:t>
      </w:r>
      <w:r w:rsidRPr="005854D2">
        <w:rPr>
          <w:rFonts w:hint="cs"/>
          <w:rtl/>
          <w:lang w:bidi="ar-EG"/>
        </w:rPr>
        <w:t xml:space="preserve"> فيجعل لتصرفه حكم الوصية</w:t>
      </w:r>
      <w:r>
        <w:rPr>
          <w:rtl/>
          <w:lang w:bidi="ar-EG"/>
        </w:rPr>
        <w:t> </w:t>
      </w:r>
      <w:r>
        <w:rPr>
          <w:rFonts w:hint="cs"/>
          <w:rtl/>
          <w:lang w:bidi="ar-EG"/>
        </w:rPr>
        <w:t>.</w:t>
      </w:r>
      <w:r w:rsidRPr="005854D2">
        <w:rPr>
          <w:rFonts w:hint="cs"/>
          <w:rtl/>
          <w:lang w:bidi="ar-EG"/>
        </w:rPr>
        <w:t xml:space="preserve"> ولا حاجة بعد ذلك إلى التفتيش عن خفايا نفس المريض واستكناه ما يضمره</w:t>
      </w:r>
      <w:r>
        <w:rPr>
          <w:rtl/>
          <w:lang w:bidi="ar-EG"/>
        </w:rPr>
        <w:t> </w:t>
      </w:r>
      <w:r>
        <w:rPr>
          <w:rFonts w:hint="cs"/>
          <w:rtl/>
          <w:lang w:bidi="ar-EG"/>
        </w:rPr>
        <w:t>،</w:t>
      </w:r>
      <w:r w:rsidRPr="005854D2">
        <w:rPr>
          <w:rFonts w:hint="cs"/>
          <w:rtl/>
          <w:lang w:bidi="ar-EG"/>
        </w:rPr>
        <w:t xml:space="preserve"> فهذا بحث عسير إن لم يكن متعذراً</w:t>
      </w:r>
      <w:r>
        <w:rPr>
          <w:rtl/>
          <w:lang w:bidi="ar-EG"/>
        </w:rPr>
        <w:t> </w:t>
      </w:r>
      <w:r>
        <w:rPr>
          <w:rFonts w:hint="cs"/>
          <w:rtl/>
          <w:lang w:bidi="ar-EG"/>
        </w:rPr>
        <w:t>،</w:t>
      </w:r>
      <w:r w:rsidRPr="005854D2">
        <w:rPr>
          <w:rFonts w:hint="cs"/>
          <w:rtl/>
          <w:lang w:bidi="ar-EG"/>
        </w:rPr>
        <w:t xml:space="preserve"> ويكفي أن تقوم هذه العلامات المادية أمارات على حالته النفسية</w:t>
      </w:r>
      <w:r>
        <w:rPr>
          <w:rtl/>
          <w:lang w:bidi="ar-EG"/>
        </w:rPr>
        <w:t> </w:t>
      </w:r>
      <w:r>
        <w:rPr>
          <w:rFonts w:hint="cs"/>
          <w:rtl/>
          <w:lang w:bidi="ar-EG"/>
        </w:rPr>
        <w:t>،</w:t>
      </w:r>
      <w:r w:rsidRPr="005854D2">
        <w:rPr>
          <w:rFonts w:hint="cs"/>
          <w:rtl/>
          <w:lang w:bidi="ar-EG"/>
        </w:rPr>
        <w:t xml:space="preserve"> فنقلب عندها</w:t>
      </w:r>
      <w:r>
        <w:rPr>
          <w:rtl/>
          <w:lang w:bidi="ar-EG"/>
        </w:rPr>
        <w:t> </w:t>
      </w:r>
      <w:r>
        <w:rPr>
          <w:rFonts w:hint="cs"/>
          <w:rtl/>
          <w:lang w:bidi="ar-EG"/>
        </w:rPr>
        <w:t>،</w:t>
      </w:r>
      <w:r w:rsidRPr="005854D2">
        <w:rPr>
          <w:rFonts w:hint="cs"/>
          <w:rtl/>
          <w:lang w:bidi="ar-EG"/>
        </w:rPr>
        <w:t xml:space="preserve"> ولا نذهب في البحث إلى مدى أبعد من ذلك</w:t>
      </w:r>
      <w:r>
        <w:rPr>
          <w:rtl/>
          <w:lang w:bidi="ar-EG"/>
        </w:rPr>
        <w:t> </w:t>
      </w:r>
      <w:r>
        <w:rPr>
          <w:rFonts w:hint="cs"/>
          <w:rtl/>
          <w:lang w:bidi="ar-EG"/>
        </w:rPr>
        <w:t>.</w:t>
      </w:r>
      <w:r w:rsidRPr="005854D2">
        <w:rPr>
          <w:rFonts w:hint="cs"/>
          <w:rtl/>
          <w:lang w:bidi="ar-EG"/>
        </w:rPr>
        <w:t xml:space="preserve"> على أنه إذا وجد شخص في هذه الحالة النفسية لسبب غير المرض</w:t>
      </w:r>
      <w:r>
        <w:rPr>
          <w:rtl/>
          <w:lang w:bidi="ar-EG"/>
        </w:rPr>
        <w:t> </w:t>
      </w:r>
      <w:r>
        <w:rPr>
          <w:rFonts w:hint="cs"/>
          <w:rtl/>
          <w:lang w:bidi="ar-EG"/>
        </w:rPr>
        <w:t>،</w:t>
      </w:r>
      <w:r w:rsidRPr="005854D2">
        <w:rPr>
          <w:rFonts w:hint="cs"/>
          <w:rtl/>
          <w:lang w:bidi="ar-EG"/>
        </w:rPr>
        <w:t xml:space="preserve"> كالمحكوم عليه بالإعدام ومن حوصر في حرب</w:t>
      </w:r>
      <w:r>
        <w:rPr>
          <w:rtl/>
          <w:lang w:bidi="ar-EG"/>
        </w:rPr>
        <w:t> </w:t>
      </w:r>
      <w:r>
        <w:rPr>
          <w:rFonts w:hint="cs"/>
          <w:rtl/>
          <w:lang w:bidi="ar-EG"/>
        </w:rPr>
        <w:t>،</w:t>
      </w:r>
      <w:r w:rsidRPr="005854D2">
        <w:rPr>
          <w:rFonts w:hint="cs"/>
          <w:rtl/>
          <w:lang w:bidi="ar-EG"/>
        </w:rPr>
        <w:t xml:space="preserve"> فإنه يعتبر في حكم المريض</w:t>
      </w:r>
      <w:r>
        <w:rPr>
          <w:rtl/>
          <w:lang w:bidi="ar-EG"/>
        </w:rPr>
        <w:t> </w:t>
      </w:r>
      <w:r>
        <w:rPr>
          <w:rFonts w:hint="cs"/>
          <w:rtl/>
          <w:lang w:bidi="ar-EG"/>
        </w:rPr>
        <w:t>،</w:t>
      </w:r>
      <w:r w:rsidRPr="005854D2">
        <w:rPr>
          <w:rFonts w:hint="cs"/>
          <w:rtl/>
          <w:lang w:bidi="ar-EG"/>
        </w:rPr>
        <w:t xml:space="preserve"> متى كان هذا السبب هو أيضاً خاضعاً للضوابط المادية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فنستعرض شروط مرض الموت الثلاثة</w:t>
      </w:r>
      <w:r>
        <w:rPr>
          <w:rtl/>
          <w:lang w:bidi="ar-EG"/>
        </w:rPr>
        <w:t> </w:t>
      </w:r>
      <w:r>
        <w:rPr>
          <w:rFonts w:hint="cs"/>
          <w:rtl/>
          <w:lang w:bidi="ar-EG"/>
        </w:rPr>
        <w:t>،</w:t>
      </w:r>
      <w:r w:rsidRPr="005854D2">
        <w:rPr>
          <w:rFonts w:hint="cs"/>
          <w:rtl/>
          <w:lang w:bidi="ar-EG"/>
        </w:rPr>
        <w:t xml:space="preserve"> ثم نستعرض حالة الأصحاء الذين تقوم بهم حالة نفسية تجعلهم في حكم المرضى</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176 </w:t>
      </w:r>
      <w:r w:rsidRPr="005854D2">
        <w:rPr>
          <w:rtl/>
          <w:lang w:bidi="ar-EG"/>
        </w:rPr>
        <w:t>–</w:t>
      </w:r>
      <w:r w:rsidRPr="005854D2">
        <w:rPr>
          <w:rFonts w:hint="cs"/>
          <w:rtl/>
          <w:lang w:bidi="ar-EG"/>
        </w:rPr>
        <w:t xml:space="preserve"> المرضى يقعد المريض عن قضاء مصالحه : يجب أن يجعل المرض المريض عاجزاً عن قضاء مصالحه العادية المألوفة التي يستطيع الأصحاء عادة مباشرتها</w:t>
      </w:r>
      <w:r>
        <w:rPr>
          <w:rtl/>
          <w:lang w:bidi="ar-EG"/>
        </w:rPr>
        <w:t> </w:t>
      </w:r>
      <w:r>
        <w:rPr>
          <w:rFonts w:hint="cs"/>
          <w:rtl/>
          <w:lang w:bidi="ar-EG"/>
        </w:rPr>
        <w:t>،</w:t>
      </w:r>
      <w:r w:rsidRPr="005854D2">
        <w:rPr>
          <w:rFonts w:hint="cs"/>
          <w:rtl/>
          <w:lang w:bidi="ar-EG"/>
        </w:rPr>
        <w:t xml:space="preserve"> كالذهاب إلى السوق وممارسة أعمال المهنة إذا لم تكن شاقة وقضاء الحوائج المنزلية إذا كان المريض من الإناث </w:t>
      </w:r>
      <w:r w:rsidRPr="005854D2">
        <w:rPr>
          <w:rFonts w:hint="cs"/>
          <w:vertAlign w:val="superscript"/>
          <w:rtl/>
          <w:lang w:bidi="ar-EG"/>
        </w:rPr>
        <w:t xml:space="preserve">( </w:t>
      </w:r>
      <w:r w:rsidRPr="005854D2">
        <w:rPr>
          <w:rStyle w:val="a7"/>
          <w:rtl/>
        </w:rPr>
        <w:footnoteReference w:id="57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وليس واجباً</w:t>
      </w:r>
      <w:r>
        <w:rPr>
          <w:rtl/>
          <w:lang w:bidi="ar-EG"/>
        </w:rPr>
        <w:t> </w:t>
      </w:r>
      <w:r>
        <w:rPr>
          <w:rFonts w:hint="cs"/>
          <w:rtl/>
          <w:lang w:bidi="ar-EG"/>
        </w:rPr>
        <w:t>،</w:t>
      </w:r>
      <w:r w:rsidRPr="005854D2">
        <w:rPr>
          <w:rFonts w:hint="cs"/>
          <w:rtl/>
          <w:lang w:bidi="ar-EG"/>
        </w:rPr>
        <w:t xml:space="preserve"> ليكون المريض مرض الموت</w:t>
      </w:r>
      <w:r>
        <w:rPr>
          <w:rtl/>
          <w:lang w:bidi="ar-EG"/>
        </w:rPr>
        <w:t> </w:t>
      </w:r>
      <w:r>
        <w:rPr>
          <w:rFonts w:hint="cs"/>
          <w:rtl/>
          <w:lang w:bidi="ar-EG"/>
        </w:rPr>
        <w:t>،</w:t>
      </w:r>
      <w:r w:rsidRPr="005854D2">
        <w:rPr>
          <w:rFonts w:hint="cs"/>
          <w:rtl/>
          <w:lang w:bidi="ar-EG"/>
        </w:rPr>
        <w:t xml:space="preserve"> أن يلزم المريض الفراش</w:t>
      </w:r>
      <w:r>
        <w:rPr>
          <w:rtl/>
          <w:lang w:bidi="ar-EG"/>
        </w:rPr>
        <w:t> </w:t>
      </w:r>
      <w:r>
        <w:rPr>
          <w:rFonts w:hint="cs"/>
          <w:rtl/>
          <w:lang w:bidi="ar-EG"/>
        </w:rPr>
        <w:t>،</w:t>
      </w:r>
      <w:r w:rsidRPr="005854D2">
        <w:rPr>
          <w:rFonts w:hint="cs"/>
          <w:rtl/>
          <w:lang w:bidi="ar-EG"/>
        </w:rPr>
        <w:t xml:space="preserve"> فقد لا يلزمه ويبقى مع ذلك عاجزاً عن قضاء مصالحه </w:t>
      </w:r>
      <w:r w:rsidRPr="005854D2">
        <w:rPr>
          <w:rFonts w:hint="cs"/>
          <w:vertAlign w:val="superscript"/>
          <w:rtl/>
          <w:lang w:bidi="ar-EG"/>
        </w:rPr>
        <w:t xml:space="preserve">( </w:t>
      </w:r>
      <w:r w:rsidRPr="005854D2">
        <w:rPr>
          <w:rStyle w:val="a7"/>
          <w:rtl/>
        </w:rPr>
        <w:footnoteReference w:id="57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$ 315 $ </w:t>
      </w:r>
    </w:p>
    <w:p w:rsidR="000E7CFA" w:rsidRPr="005854D2" w:rsidRDefault="000E7CFA" w:rsidP="000E7CFA">
      <w:pPr>
        <w:ind w:firstLine="567"/>
        <w:rPr>
          <w:rFonts w:hint="cs"/>
          <w:rtl/>
          <w:lang w:bidi="ar-EG"/>
        </w:rPr>
      </w:pPr>
      <w:r w:rsidRPr="005854D2">
        <w:rPr>
          <w:rFonts w:hint="cs"/>
          <w:rtl/>
          <w:lang w:bidi="ar-EG"/>
        </w:rPr>
        <w:t>وعلى العكس من ذلك قد يكون الإنسان عاجزاً عن قضاء مصالحه</w:t>
      </w:r>
      <w:r>
        <w:rPr>
          <w:rtl/>
          <w:lang w:bidi="ar-EG"/>
        </w:rPr>
        <w:t> </w:t>
      </w:r>
      <w:r>
        <w:rPr>
          <w:rFonts w:hint="cs"/>
          <w:rtl/>
          <w:lang w:bidi="ar-EG"/>
        </w:rPr>
        <w:t>،</w:t>
      </w:r>
      <w:r w:rsidRPr="005854D2">
        <w:rPr>
          <w:rFonts w:hint="cs"/>
          <w:rtl/>
          <w:lang w:bidi="ar-EG"/>
        </w:rPr>
        <w:t xml:space="preserve"> ولكن لا بسبب المرض</w:t>
      </w:r>
      <w:r>
        <w:rPr>
          <w:rtl/>
          <w:lang w:bidi="ar-EG"/>
        </w:rPr>
        <w:t> </w:t>
      </w:r>
      <w:r>
        <w:rPr>
          <w:rFonts w:hint="cs"/>
          <w:rtl/>
          <w:lang w:bidi="ar-EG"/>
        </w:rPr>
        <w:t>،</w:t>
      </w:r>
      <w:r w:rsidRPr="005854D2">
        <w:rPr>
          <w:rFonts w:hint="cs"/>
          <w:rtl/>
          <w:lang w:bidi="ar-EG"/>
        </w:rPr>
        <w:t xml:space="preserve"> فلا يعتبر في مرض الموت</w:t>
      </w:r>
      <w:r>
        <w:rPr>
          <w:rtl/>
          <w:lang w:bidi="ar-EG"/>
        </w:rPr>
        <w:t> </w:t>
      </w:r>
      <w:r>
        <w:rPr>
          <w:rFonts w:hint="cs"/>
          <w:rtl/>
          <w:lang w:bidi="ar-EG"/>
        </w:rPr>
        <w:t>.</w:t>
      </w:r>
      <w:r w:rsidRPr="005854D2">
        <w:rPr>
          <w:rFonts w:hint="cs"/>
          <w:rtl/>
          <w:lang w:bidi="ar-EG"/>
        </w:rPr>
        <w:t xml:space="preserve"> فقد يصل الإنسان إلى سن عالية ف شيخوخته تجعله غير قادرة على مباشرة الأعمال المألوفة</w:t>
      </w:r>
      <w:r>
        <w:rPr>
          <w:rtl/>
          <w:lang w:bidi="ar-EG"/>
        </w:rPr>
        <w:t> </w:t>
      </w:r>
      <w:r>
        <w:rPr>
          <w:rFonts w:hint="cs"/>
          <w:rtl/>
          <w:lang w:bidi="ar-EG"/>
        </w:rPr>
        <w:t>،</w:t>
      </w:r>
      <w:r w:rsidRPr="005854D2">
        <w:rPr>
          <w:rFonts w:hint="cs"/>
          <w:rtl/>
          <w:lang w:bidi="ar-EG"/>
        </w:rPr>
        <w:t xml:space="preserve"> ويكون في حاجة إلى من يعاونه عليها</w:t>
      </w:r>
      <w:r>
        <w:rPr>
          <w:rtl/>
          <w:lang w:bidi="ar-EG"/>
        </w:rPr>
        <w:t> </w:t>
      </w:r>
      <w:r>
        <w:rPr>
          <w:rFonts w:hint="cs"/>
          <w:rtl/>
          <w:lang w:bidi="ar-EG"/>
        </w:rPr>
        <w:t>،</w:t>
      </w:r>
      <w:r w:rsidRPr="005854D2">
        <w:rPr>
          <w:rFonts w:hint="cs"/>
          <w:rtl/>
          <w:lang w:bidi="ar-EG"/>
        </w:rPr>
        <w:t xml:space="preserve"> وليس به من مرض وإنما هي الشيخوخة أوهنته</w:t>
      </w:r>
      <w:r>
        <w:rPr>
          <w:rtl/>
          <w:lang w:bidi="ar-EG"/>
        </w:rPr>
        <w:t> </w:t>
      </w:r>
      <w:r>
        <w:rPr>
          <w:rFonts w:hint="cs"/>
          <w:rtl/>
          <w:lang w:bidi="ar-EG"/>
        </w:rPr>
        <w:t>،</w:t>
      </w:r>
      <w:r w:rsidRPr="005854D2">
        <w:rPr>
          <w:rFonts w:hint="cs"/>
          <w:rtl/>
          <w:lang w:bidi="ar-EG"/>
        </w:rPr>
        <w:t xml:space="preserve"> فهذا لا يكون مريضاً مرض الموت</w:t>
      </w:r>
      <w:r>
        <w:rPr>
          <w:rtl/>
          <w:lang w:bidi="ar-EG"/>
        </w:rPr>
        <w:t> </w:t>
      </w:r>
      <w:r>
        <w:rPr>
          <w:rFonts w:hint="cs"/>
          <w:rtl/>
          <w:lang w:bidi="ar-EG"/>
        </w:rPr>
        <w:t>،</w:t>
      </w:r>
      <w:r w:rsidRPr="005854D2">
        <w:rPr>
          <w:rFonts w:hint="cs"/>
          <w:rtl/>
          <w:lang w:bidi="ar-EG"/>
        </w:rPr>
        <w:t xml:space="preserve"> ويكون لتصرفاته حكم </w:t>
      </w:r>
      <w:r w:rsidRPr="005854D2">
        <w:rPr>
          <w:rFonts w:hint="cs"/>
          <w:rtl/>
          <w:lang w:bidi="ar-EG"/>
        </w:rPr>
        <w:lastRenderedPageBreak/>
        <w:t xml:space="preserve">تصرفات الأصحاء </w:t>
      </w:r>
      <w:r w:rsidRPr="005854D2">
        <w:rPr>
          <w:rFonts w:hint="cs"/>
          <w:vertAlign w:val="superscript"/>
          <w:rtl/>
          <w:lang w:bidi="ar-EG"/>
        </w:rPr>
        <w:t xml:space="preserve">( </w:t>
      </w:r>
      <w:r w:rsidRPr="005854D2">
        <w:rPr>
          <w:rStyle w:val="a7"/>
          <w:rtl/>
        </w:rPr>
        <w:footnoteReference w:id="57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أو يكون عاجزاً عن مباشرة الشاق من أعمال مهنته بسبب المرض</w:t>
      </w:r>
      <w:r>
        <w:rPr>
          <w:rtl/>
          <w:lang w:bidi="ar-EG"/>
        </w:rPr>
        <w:t> </w:t>
      </w:r>
      <w:r>
        <w:rPr>
          <w:rFonts w:hint="cs"/>
          <w:rtl/>
          <w:lang w:bidi="ar-EG"/>
        </w:rPr>
        <w:t>،</w:t>
      </w:r>
      <w:r w:rsidRPr="005854D2">
        <w:rPr>
          <w:rFonts w:hint="cs"/>
          <w:rtl/>
          <w:lang w:bidi="ar-EG"/>
        </w:rPr>
        <w:t xml:space="preserve"> كما إذا كان محترفاً حرفة شاقة لا يستطيع مباشرتها إلا وهو في كالم عافيته</w:t>
      </w:r>
      <w:r>
        <w:rPr>
          <w:rtl/>
          <w:lang w:bidi="ar-EG"/>
        </w:rPr>
        <w:t> </w:t>
      </w:r>
      <w:r>
        <w:rPr>
          <w:rFonts w:hint="cs"/>
          <w:rtl/>
          <w:lang w:bidi="ar-EG"/>
        </w:rPr>
        <w:t>،</w:t>
      </w:r>
      <w:r w:rsidRPr="005854D2">
        <w:rPr>
          <w:rFonts w:hint="cs"/>
          <w:rtl/>
          <w:lang w:bidi="ar-EG"/>
        </w:rPr>
        <w:t xml:space="preserve"> فيقعده مرضه عن ذلك دون أن يعجزه عن مباشرة المألوف من الأعمال بين الناس</w:t>
      </w:r>
      <w:r>
        <w:rPr>
          <w:rtl/>
          <w:lang w:bidi="ar-EG"/>
        </w:rPr>
        <w:t> </w:t>
      </w:r>
      <w:r>
        <w:rPr>
          <w:rFonts w:hint="cs"/>
          <w:rtl/>
          <w:lang w:bidi="ar-EG"/>
        </w:rPr>
        <w:t>،</w:t>
      </w:r>
      <w:r w:rsidRPr="005854D2">
        <w:rPr>
          <w:rFonts w:hint="cs"/>
          <w:rtl/>
          <w:lang w:bidi="ar-EG"/>
        </w:rPr>
        <w:t xml:space="preserve"> فلا يكون في هذه الحالة مريضاً مرض الموت</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177 - ويغلب في المرض خوف الموت : ولا يكفي أن يقعد المرض المريض عن قضاء مصالحه</w:t>
      </w:r>
      <w:r>
        <w:rPr>
          <w:rtl/>
          <w:lang w:bidi="ar-EG"/>
        </w:rPr>
        <w:t> </w:t>
      </w:r>
      <w:r>
        <w:rPr>
          <w:rFonts w:hint="cs"/>
          <w:rtl/>
          <w:lang w:bidi="ar-EG"/>
        </w:rPr>
        <w:t>،</w:t>
      </w:r>
      <w:r w:rsidRPr="005854D2">
        <w:rPr>
          <w:rFonts w:hint="cs"/>
          <w:rtl/>
          <w:lang w:bidi="ar-EG"/>
        </w:rPr>
        <w:t xml:space="preserve"> بل يجب أيضاً أن يغلب فيه خوف الموت</w:t>
      </w:r>
      <w:r>
        <w:rPr>
          <w:rtl/>
          <w:lang w:bidi="ar-EG"/>
        </w:rPr>
        <w:t> </w:t>
      </w:r>
      <w:r>
        <w:rPr>
          <w:rFonts w:hint="cs"/>
          <w:rtl/>
          <w:lang w:bidi="ar-EG"/>
        </w:rPr>
        <w:t>،</w:t>
      </w:r>
      <w:r w:rsidRPr="005854D2">
        <w:rPr>
          <w:rFonts w:hint="cs"/>
          <w:rtl/>
          <w:lang w:bidi="ar-EG"/>
        </w:rPr>
        <w:t xml:space="preserve"> فيكون مرضاً خطيراً من الأمراض التي تنتهي عادة بالموت</w:t>
      </w:r>
      <w:r>
        <w:rPr>
          <w:rtl/>
          <w:lang w:bidi="ar-EG"/>
        </w:rPr>
        <w:t> </w:t>
      </w:r>
      <w:r>
        <w:rPr>
          <w:rFonts w:hint="cs"/>
          <w:rtl/>
          <w:lang w:bidi="ar-EG"/>
        </w:rPr>
        <w:t>،</w:t>
      </w:r>
      <w:r w:rsidRPr="005854D2">
        <w:rPr>
          <w:rFonts w:hint="cs"/>
          <w:rtl/>
          <w:lang w:bidi="ar-EG"/>
        </w:rPr>
        <w:t xml:space="preserve"> أو يكون مرضاً بدأ بسيطاً ثم تطور حتى أصبحت حالة المريض سيئة يخشى عليه فيها الموت</w:t>
      </w:r>
      <w:r>
        <w:rPr>
          <w:rtl/>
          <w:lang w:bidi="ar-EG"/>
        </w:rPr>
        <w:t> </w:t>
      </w:r>
      <w:r>
        <w:rPr>
          <w:rFonts w:hint="cs"/>
          <w:rtl/>
          <w:lang w:bidi="ar-EG"/>
        </w:rPr>
        <w:t>.</w:t>
      </w:r>
      <w:r w:rsidRPr="005854D2">
        <w:rPr>
          <w:rFonts w:hint="cs"/>
          <w:rtl/>
          <w:lang w:bidi="ar-EG"/>
        </w:rPr>
        <w:t xml:space="preserve"> أما إذا كان المرض لم يصل إلى هذا الحد من الخطورة</w:t>
      </w:r>
      <w:r>
        <w:rPr>
          <w:rtl/>
          <w:lang w:bidi="ar-EG"/>
        </w:rPr>
        <w:t> </w:t>
      </w:r>
      <w:r>
        <w:rPr>
          <w:rFonts w:hint="cs"/>
          <w:rtl/>
          <w:lang w:bidi="ar-EG"/>
        </w:rPr>
        <w:t>،</w:t>
      </w:r>
      <w:r w:rsidRPr="005854D2">
        <w:rPr>
          <w:rFonts w:hint="cs"/>
          <w:rtl/>
          <w:lang w:bidi="ar-EG"/>
        </w:rPr>
        <w:t xml:space="preserve"> فإنه لا يعتبر مرض موت ولو أعجز المريض عن قضاء مصالحه</w:t>
      </w:r>
      <w:r>
        <w:rPr>
          <w:rtl/>
          <w:lang w:bidi="ar-EG"/>
        </w:rPr>
        <w:t> </w:t>
      </w:r>
      <w:r>
        <w:rPr>
          <w:rFonts w:hint="cs"/>
          <w:rtl/>
          <w:lang w:bidi="ar-EG"/>
        </w:rPr>
        <w:t>.</w:t>
      </w:r>
      <w:r w:rsidRPr="005854D2">
        <w:rPr>
          <w:rFonts w:hint="cs"/>
          <w:rtl/>
          <w:lang w:bidi="ar-EG"/>
        </w:rPr>
        <w:t xml:space="preserve"> مثل ذلك أن يصاب الإنسان برمد في عينيه فيعجزه عن الرؤية</w:t>
      </w:r>
      <w:r>
        <w:rPr>
          <w:rtl/>
          <w:lang w:bidi="ar-EG"/>
        </w:rPr>
        <w:t> </w:t>
      </w:r>
      <w:r>
        <w:rPr>
          <w:rFonts w:hint="cs"/>
          <w:rtl/>
          <w:lang w:bidi="ar-EG"/>
        </w:rPr>
        <w:t>،</w:t>
      </w:r>
      <w:r w:rsidRPr="005854D2">
        <w:rPr>
          <w:rFonts w:hint="cs"/>
          <w:rtl/>
          <w:lang w:bidi="ar-EG"/>
        </w:rPr>
        <w:t xml:space="preserve"> أو بمرض في قديمه فيعجزه عن المشي</w:t>
      </w:r>
      <w:r>
        <w:rPr>
          <w:rtl/>
          <w:lang w:bidi="ar-EG"/>
        </w:rPr>
        <w:t> </w:t>
      </w:r>
      <w:r>
        <w:rPr>
          <w:rFonts w:hint="cs"/>
          <w:rtl/>
          <w:lang w:bidi="ar-EG"/>
        </w:rPr>
        <w:t>،</w:t>
      </w:r>
      <w:r w:rsidRPr="005854D2">
        <w:rPr>
          <w:rFonts w:hint="cs"/>
          <w:rtl/>
          <w:lang w:bidi="ar-EG"/>
        </w:rPr>
        <w:t xml:space="preserve"> فلا يستطيع قضاء مصالحه</w:t>
      </w:r>
      <w:r>
        <w:rPr>
          <w:rtl/>
          <w:lang w:bidi="ar-EG"/>
        </w:rPr>
        <w:t> </w:t>
      </w:r>
      <w:r>
        <w:rPr>
          <w:rFonts w:hint="cs"/>
          <w:rtl/>
          <w:lang w:bidi="ar-EG"/>
        </w:rPr>
        <w:t>،</w:t>
      </w:r>
      <w:r w:rsidRPr="005854D2">
        <w:rPr>
          <w:rFonts w:hint="cs"/>
          <w:rtl/>
          <w:lang w:bidi="ar-EG"/>
        </w:rPr>
        <w:t xml:space="preserve"> ولكن المرض يكون من الأمراض التي يشفى منها المريض عادة ولا يغلب فيها خوف الموت</w:t>
      </w:r>
      <w:r>
        <w:rPr>
          <w:rtl/>
          <w:lang w:bidi="ar-EG"/>
        </w:rPr>
        <w:t> </w:t>
      </w:r>
      <w:r>
        <w:rPr>
          <w:rFonts w:hint="cs"/>
          <w:rtl/>
          <w:lang w:bidi="ar-EG"/>
        </w:rPr>
        <w:t>.</w:t>
      </w:r>
      <w:r w:rsidRPr="005854D2">
        <w:rPr>
          <w:rFonts w:hint="cs"/>
          <w:rtl/>
          <w:lang w:bidi="ar-EG"/>
        </w:rPr>
        <w:t xml:space="preserve"> فهنا لا يعتبر المريض في مرض الموت وإن عجز </w:t>
      </w:r>
      <w:r w:rsidRPr="008E4DB6">
        <w:rPr>
          <w:rFonts w:hint="cs"/>
          <w:color w:val="FF0000"/>
          <w:rtl/>
          <w:lang w:bidi="ar-EG"/>
        </w:rPr>
        <w:t>$ 316 $</w:t>
      </w:r>
      <w:r w:rsidRPr="005854D2">
        <w:rPr>
          <w:rFonts w:hint="cs"/>
          <w:rtl/>
          <w:lang w:bidi="ar-EG"/>
        </w:rPr>
        <w:t xml:space="preserve"> عن قضاء مصالحه</w:t>
      </w:r>
      <w:r>
        <w:rPr>
          <w:rtl/>
          <w:lang w:bidi="ar-EG"/>
        </w:rPr>
        <w:t> </w:t>
      </w:r>
      <w:r>
        <w:rPr>
          <w:rFonts w:hint="cs"/>
          <w:rtl/>
          <w:lang w:bidi="ar-EG"/>
        </w:rPr>
        <w:t>،</w:t>
      </w:r>
      <w:r w:rsidRPr="005854D2">
        <w:rPr>
          <w:rFonts w:hint="cs"/>
          <w:rtl/>
          <w:lang w:bidi="ar-EG"/>
        </w:rPr>
        <w:t xml:space="preserve"> لأن المرض لا يغلب فيه الهلاك</w:t>
      </w:r>
      <w:r>
        <w:rPr>
          <w:rtl/>
          <w:lang w:bidi="ar-EG"/>
        </w:rPr>
        <w:t> </w:t>
      </w:r>
      <w:r>
        <w:rPr>
          <w:rFonts w:hint="cs"/>
          <w:rtl/>
          <w:lang w:bidi="ar-EG"/>
        </w:rPr>
        <w:t>،</w:t>
      </w:r>
      <w:r w:rsidRPr="005854D2">
        <w:rPr>
          <w:rFonts w:hint="cs"/>
          <w:rtl/>
          <w:lang w:bidi="ar-EG"/>
        </w:rPr>
        <w:t xml:space="preserve"> فتكون تصرفات المريض في هذه الحالة حكمها حكم تصرفات الأصحاء </w:t>
      </w:r>
      <w:r w:rsidRPr="005854D2">
        <w:rPr>
          <w:rFonts w:hint="cs"/>
          <w:vertAlign w:val="superscript"/>
          <w:rtl/>
          <w:lang w:bidi="ar-EG"/>
        </w:rPr>
        <w:t xml:space="preserve">( </w:t>
      </w:r>
      <w:r w:rsidRPr="005854D2">
        <w:rPr>
          <w:rStyle w:val="a7"/>
          <w:rtl/>
        </w:rPr>
        <w:footnoteReference w:id="57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وكذلك الأمراض المزمنة</w:t>
      </w:r>
      <w:r>
        <w:rPr>
          <w:rtl/>
          <w:lang w:bidi="ar-EG"/>
        </w:rPr>
        <w:t> </w:t>
      </w:r>
      <w:r>
        <w:rPr>
          <w:rFonts w:hint="cs"/>
          <w:rtl/>
          <w:lang w:bidi="ar-EG"/>
        </w:rPr>
        <w:t>،</w:t>
      </w:r>
      <w:r w:rsidRPr="005854D2">
        <w:rPr>
          <w:rFonts w:hint="cs"/>
          <w:rtl/>
          <w:lang w:bidi="ar-EG"/>
        </w:rPr>
        <w:t xml:space="preserve"> إذا طالب بحيث يطمئن المريض إلى ابتعاد خطر الموت العاجل</w:t>
      </w:r>
      <w:r>
        <w:rPr>
          <w:rtl/>
          <w:lang w:bidi="ar-EG"/>
        </w:rPr>
        <w:t> </w:t>
      </w:r>
      <w:r>
        <w:rPr>
          <w:rFonts w:hint="cs"/>
          <w:rtl/>
          <w:lang w:bidi="ar-EG"/>
        </w:rPr>
        <w:t>،</w:t>
      </w:r>
      <w:r w:rsidRPr="005854D2">
        <w:rPr>
          <w:rFonts w:hint="cs"/>
          <w:rtl/>
          <w:lang w:bidi="ar-EG"/>
        </w:rPr>
        <w:t xml:space="preserve"> لا تكون في هذا الوقت مرض موت</w:t>
      </w:r>
      <w:r>
        <w:rPr>
          <w:rtl/>
          <w:lang w:bidi="ar-EG"/>
        </w:rPr>
        <w:t> </w:t>
      </w:r>
      <w:r>
        <w:rPr>
          <w:rFonts w:hint="cs"/>
          <w:rtl/>
          <w:lang w:bidi="ar-EG"/>
        </w:rPr>
        <w:t>،</w:t>
      </w:r>
      <w:r w:rsidRPr="005854D2">
        <w:rPr>
          <w:rFonts w:hint="cs"/>
          <w:rtl/>
          <w:lang w:bidi="ar-EG"/>
        </w:rPr>
        <w:t xml:space="preserve"> وسنعود إلى بيان ذلك</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وقد ظهر مما قدمناه أن الشرط الأول وهو قعود المريض عن قضاء مصالحه</w:t>
      </w:r>
      <w:r>
        <w:rPr>
          <w:rtl/>
          <w:lang w:bidi="ar-EG"/>
        </w:rPr>
        <w:t> </w:t>
      </w:r>
      <w:r>
        <w:rPr>
          <w:rFonts w:hint="cs"/>
          <w:rtl/>
          <w:lang w:bidi="ar-EG"/>
        </w:rPr>
        <w:t>،</w:t>
      </w:r>
      <w:r w:rsidRPr="005854D2">
        <w:rPr>
          <w:rFonts w:hint="cs"/>
          <w:rtl/>
          <w:lang w:bidi="ar-EG"/>
        </w:rPr>
        <w:t xml:space="preserve"> لا يغني عن الشرط الثاني وهو أن يغلب في المرض خوف الموت</w:t>
      </w:r>
      <w:r>
        <w:rPr>
          <w:rtl/>
          <w:lang w:bidi="ar-EG"/>
        </w:rPr>
        <w:t> </w:t>
      </w:r>
      <w:r>
        <w:rPr>
          <w:rFonts w:hint="cs"/>
          <w:rtl/>
          <w:lang w:bidi="ar-EG"/>
        </w:rPr>
        <w:t>.</w:t>
      </w:r>
      <w:r w:rsidRPr="005854D2">
        <w:rPr>
          <w:rFonts w:hint="cs"/>
          <w:rtl/>
          <w:lang w:bidi="ar-EG"/>
        </w:rPr>
        <w:t xml:space="preserve"> ولكن هل يغني الشرط الثاني عن الشرط الأول؟ هناك رأي يذهب إلى أنه يغني</w:t>
      </w:r>
      <w:r>
        <w:rPr>
          <w:rtl/>
          <w:lang w:bidi="ar-EG"/>
        </w:rPr>
        <w:t> </w:t>
      </w:r>
      <w:r>
        <w:rPr>
          <w:rFonts w:hint="cs"/>
          <w:rtl/>
          <w:lang w:bidi="ar-EG"/>
        </w:rPr>
        <w:t>،</w:t>
      </w:r>
      <w:r w:rsidRPr="005854D2">
        <w:rPr>
          <w:rFonts w:hint="cs"/>
          <w:rtl/>
          <w:lang w:bidi="ar-EG"/>
        </w:rPr>
        <w:t xml:space="preserve"> فيكفي أن يغلب في المرض خوف الموت دون حاجة إلى قعود المريض عن قضاء مصالحه </w:t>
      </w:r>
      <w:r w:rsidRPr="005854D2">
        <w:rPr>
          <w:rFonts w:hint="cs"/>
          <w:vertAlign w:val="superscript"/>
          <w:rtl/>
          <w:lang w:bidi="ar-EG"/>
        </w:rPr>
        <w:t xml:space="preserve">( </w:t>
      </w:r>
      <w:r w:rsidRPr="005854D2">
        <w:rPr>
          <w:rStyle w:val="a7"/>
          <w:rtl/>
        </w:rPr>
        <w:footnoteReference w:id="57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وهنا رأي آخر يستبقي الشرطين معاً</w:t>
      </w:r>
      <w:r>
        <w:rPr>
          <w:rtl/>
          <w:lang w:bidi="ar-EG"/>
        </w:rPr>
        <w:t> </w:t>
      </w:r>
      <w:r>
        <w:rPr>
          <w:rFonts w:hint="cs"/>
          <w:rtl/>
          <w:lang w:bidi="ar-EG"/>
        </w:rPr>
        <w:t>،</w:t>
      </w:r>
      <w:r w:rsidRPr="005854D2">
        <w:rPr>
          <w:rFonts w:hint="cs"/>
          <w:rtl/>
          <w:lang w:bidi="ar-EG"/>
        </w:rPr>
        <w:t xml:space="preserve"> ويجعل الأصل </w:t>
      </w:r>
      <w:r w:rsidRPr="008E4DB6">
        <w:rPr>
          <w:rFonts w:hint="cs"/>
          <w:color w:val="FF0000"/>
          <w:rtl/>
          <w:lang w:bidi="ar-EG"/>
        </w:rPr>
        <w:t>$ 317 $</w:t>
      </w:r>
      <w:r w:rsidRPr="005854D2">
        <w:rPr>
          <w:rFonts w:hint="cs"/>
          <w:rtl/>
          <w:lang w:bidi="ar-EG"/>
        </w:rPr>
        <w:t xml:space="preserve"> فيها هو أن يغلب في المرض خوف الموت</w:t>
      </w:r>
      <w:r>
        <w:rPr>
          <w:rtl/>
          <w:lang w:bidi="ar-EG"/>
        </w:rPr>
        <w:t> </w:t>
      </w:r>
      <w:r>
        <w:rPr>
          <w:rFonts w:hint="cs"/>
          <w:rtl/>
          <w:lang w:bidi="ar-EG"/>
        </w:rPr>
        <w:t>،</w:t>
      </w:r>
      <w:r w:rsidRPr="005854D2">
        <w:rPr>
          <w:rFonts w:hint="cs"/>
          <w:rtl/>
          <w:lang w:bidi="ar-EG"/>
        </w:rPr>
        <w:t xml:space="preserve"> أما قعود المريض عن قضاء مصالحه فهذه هي العلامة المادية التي تشعر المريض بأن المرض يتهدده بالموت</w:t>
      </w:r>
      <w:r>
        <w:rPr>
          <w:rtl/>
          <w:lang w:bidi="ar-EG"/>
        </w:rPr>
        <w:t> </w:t>
      </w:r>
      <w:r>
        <w:rPr>
          <w:rFonts w:hint="cs"/>
          <w:rtl/>
          <w:lang w:bidi="ar-EG"/>
        </w:rPr>
        <w:t>.</w:t>
      </w:r>
      <w:r w:rsidRPr="005854D2">
        <w:rPr>
          <w:rFonts w:hint="cs"/>
          <w:rtl/>
          <w:lang w:bidi="ar-EG"/>
        </w:rPr>
        <w:t xml:space="preserve"> ويغني عن هذه العلامة المادية أية علامة أخرى تنبئ عن هذا الشعور</w:t>
      </w:r>
      <w:r>
        <w:rPr>
          <w:rtl/>
          <w:lang w:bidi="ar-EG"/>
        </w:rPr>
        <w:t> </w:t>
      </w:r>
      <w:r>
        <w:rPr>
          <w:rFonts w:hint="cs"/>
          <w:rtl/>
          <w:lang w:bidi="ar-EG"/>
        </w:rPr>
        <w:t>،</w:t>
      </w:r>
      <w:r w:rsidRPr="005854D2">
        <w:rPr>
          <w:rFonts w:hint="cs"/>
          <w:rtl/>
          <w:lang w:bidi="ar-EG"/>
        </w:rPr>
        <w:t xml:space="preserve"> فمتى ثبت قيام هذا الشعور بنفس المريض كان هذا كافياً ولو لم يقعد المريض عن قضاء مصالحه</w:t>
      </w:r>
      <w:r>
        <w:rPr>
          <w:rtl/>
          <w:lang w:bidi="ar-EG"/>
        </w:rPr>
        <w:t> </w:t>
      </w:r>
      <w:r>
        <w:rPr>
          <w:rFonts w:hint="cs"/>
          <w:rtl/>
          <w:lang w:bidi="ar-EG"/>
        </w:rPr>
        <w:t>.</w:t>
      </w:r>
      <w:r w:rsidRPr="005854D2">
        <w:rPr>
          <w:rFonts w:hint="cs"/>
          <w:rtl/>
          <w:lang w:bidi="ar-EG"/>
        </w:rPr>
        <w:t xml:space="preserve"> ومقتضى هذا الرأي الآخر أنه لا يكفي أن يغلب في المرض خوف الموت</w:t>
      </w:r>
      <w:r>
        <w:rPr>
          <w:rtl/>
          <w:lang w:bidi="ar-EG"/>
        </w:rPr>
        <w:t> </w:t>
      </w:r>
      <w:r>
        <w:rPr>
          <w:rFonts w:hint="cs"/>
          <w:rtl/>
          <w:lang w:bidi="ar-EG"/>
        </w:rPr>
        <w:t>،</w:t>
      </w:r>
      <w:r w:rsidRPr="005854D2">
        <w:rPr>
          <w:rFonts w:hint="cs"/>
          <w:rtl/>
          <w:lang w:bidi="ar-EG"/>
        </w:rPr>
        <w:t xml:space="preserve"> بل يجب أيضاً أن يشعر المريض بذلك</w:t>
      </w:r>
      <w:r>
        <w:rPr>
          <w:rtl/>
          <w:lang w:bidi="ar-EG"/>
        </w:rPr>
        <w:t> </w:t>
      </w:r>
      <w:r>
        <w:rPr>
          <w:rFonts w:hint="cs"/>
          <w:rtl/>
          <w:lang w:bidi="ar-EG"/>
        </w:rPr>
        <w:t>،</w:t>
      </w:r>
      <w:r w:rsidRPr="005854D2">
        <w:rPr>
          <w:rFonts w:hint="cs"/>
          <w:rtl/>
          <w:lang w:bidi="ar-EG"/>
        </w:rPr>
        <w:t xml:space="preserve"> وقعوده عن قضاء مصالحه ليس إلا وضعاً مادياً يدل على شعوره بذلك </w:t>
      </w:r>
      <w:r w:rsidRPr="005854D2">
        <w:rPr>
          <w:rFonts w:hint="cs"/>
          <w:vertAlign w:val="superscript"/>
          <w:rtl/>
          <w:lang w:bidi="ar-EG"/>
        </w:rPr>
        <w:t xml:space="preserve">( </w:t>
      </w:r>
      <w:r w:rsidRPr="005854D2">
        <w:rPr>
          <w:rStyle w:val="a7"/>
          <w:rtl/>
        </w:rPr>
        <w:footnoteReference w:id="57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 xml:space="preserve">178 - وينتهي المرض بالموت فعلاً : ويجب أخيراً أن ينتهي المرض بالموت فعلاً </w:t>
      </w:r>
      <w:r w:rsidRPr="005854D2">
        <w:rPr>
          <w:rFonts w:hint="cs"/>
          <w:vertAlign w:val="superscript"/>
          <w:rtl/>
          <w:lang w:bidi="ar-EG"/>
        </w:rPr>
        <w:t xml:space="preserve">( </w:t>
      </w:r>
      <w:r w:rsidRPr="005854D2">
        <w:rPr>
          <w:rStyle w:val="a7"/>
          <w:rtl/>
        </w:rPr>
        <w:footnoteReference w:id="57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فإذا أصيب شخص بمرض أقعده عن قضاء مصالحه</w:t>
      </w:r>
      <w:r>
        <w:rPr>
          <w:rtl/>
          <w:lang w:bidi="ar-EG"/>
        </w:rPr>
        <w:t> </w:t>
      </w:r>
      <w:r>
        <w:rPr>
          <w:rFonts w:hint="cs"/>
          <w:rtl/>
          <w:lang w:bidi="ar-EG"/>
        </w:rPr>
        <w:t>،</w:t>
      </w:r>
      <w:r w:rsidRPr="005854D2">
        <w:rPr>
          <w:rFonts w:hint="cs"/>
          <w:rtl/>
          <w:lang w:bidi="ar-EG"/>
        </w:rPr>
        <w:t xml:space="preserve"> وغلب فيه خوف الموت</w:t>
      </w:r>
      <w:r>
        <w:rPr>
          <w:rtl/>
          <w:lang w:bidi="ar-EG"/>
        </w:rPr>
        <w:t> </w:t>
      </w:r>
      <w:r>
        <w:rPr>
          <w:rFonts w:hint="cs"/>
          <w:rtl/>
          <w:lang w:bidi="ar-EG"/>
        </w:rPr>
        <w:t>،</w:t>
      </w:r>
      <w:r w:rsidRPr="005854D2">
        <w:rPr>
          <w:rFonts w:hint="cs"/>
          <w:rtl/>
          <w:lang w:bidi="ar-EG"/>
        </w:rPr>
        <w:t xml:space="preserve"> ولكنه مع ذلك برئ منه</w:t>
      </w:r>
      <w:r>
        <w:rPr>
          <w:rtl/>
          <w:lang w:bidi="ar-EG"/>
        </w:rPr>
        <w:t> </w:t>
      </w:r>
      <w:r>
        <w:rPr>
          <w:rFonts w:hint="cs"/>
          <w:rtl/>
          <w:lang w:bidi="ar-EG"/>
        </w:rPr>
        <w:t>،</w:t>
      </w:r>
      <w:r w:rsidRPr="005854D2">
        <w:rPr>
          <w:rFonts w:hint="cs"/>
          <w:rtl/>
          <w:lang w:bidi="ar-EG"/>
        </w:rPr>
        <w:t xml:space="preserve"> وكان قد تصرف في ماله أثناء المرض</w:t>
      </w:r>
      <w:r>
        <w:rPr>
          <w:rtl/>
          <w:lang w:bidi="ar-EG"/>
        </w:rPr>
        <w:t> </w:t>
      </w:r>
      <w:r>
        <w:rPr>
          <w:rFonts w:hint="cs"/>
          <w:rtl/>
          <w:lang w:bidi="ar-EG"/>
        </w:rPr>
        <w:t>،</w:t>
      </w:r>
      <w:r w:rsidRPr="005854D2">
        <w:rPr>
          <w:rFonts w:hint="cs"/>
          <w:rtl/>
          <w:lang w:bidi="ar-EG"/>
        </w:rPr>
        <w:t xml:space="preserve"> كان حكم تصرفه هذا هو حكم تصرف الأصحاب</w:t>
      </w:r>
      <w:r>
        <w:rPr>
          <w:rtl/>
          <w:lang w:bidi="ar-EG"/>
        </w:rPr>
        <w:t> </w:t>
      </w:r>
      <w:r>
        <w:rPr>
          <w:rFonts w:hint="cs"/>
          <w:rtl/>
          <w:lang w:bidi="ar-EG"/>
        </w:rPr>
        <w:t>.</w:t>
      </w:r>
      <w:r w:rsidRPr="005854D2">
        <w:rPr>
          <w:rFonts w:hint="cs"/>
          <w:rtl/>
          <w:lang w:bidi="ar-EG"/>
        </w:rPr>
        <w:t xml:space="preserve"> ونرى من ذلك أن المريض بمرض يقعد عن قضاء المصالح ويغلب فيه خوف الموت إذا تصرف في ماله أثناء هذا المرض</w:t>
      </w:r>
      <w:r>
        <w:rPr>
          <w:rtl/>
          <w:lang w:bidi="ar-EG"/>
        </w:rPr>
        <w:t> </w:t>
      </w:r>
      <w:r>
        <w:rPr>
          <w:rFonts w:hint="cs"/>
          <w:rtl/>
          <w:lang w:bidi="ar-EG"/>
        </w:rPr>
        <w:t>،</w:t>
      </w:r>
      <w:r w:rsidRPr="005854D2">
        <w:rPr>
          <w:rFonts w:hint="cs"/>
          <w:rtl/>
          <w:lang w:bidi="ar-EG"/>
        </w:rPr>
        <w:t xml:space="preserve"> كان تصرفه معتداً به حال حياته</w:t>
      </w:r>
      <w:r>
        <w:rPr>
          <w:rtl/>
          <w:lang w:bidi="ar-EG"/>
        </w:rPr>
        <w:t> </w:t>
      </w:r>
      <w:r>
        <w:rPr>
          <w:rFonts w:hint="cs"/>
          <w:rtl/>
          <w:lang w:bidi="ar-EG"/>
        </w:rPr>
        <w:t>،</w:t>
      </w:r>
      <w:r w:rsidRPr="005854D2">
        <w:rPr>
          <w:rFonts w:hint="cs"/>
          <w:rtl/>
          <w:lang w:bidi="ar-EG"/>
        </w:rPr>
        <w:t xml:space="preserve"> ولا يجوز للورثة الاعتراض عليه ما دام المريض حياً</w:t>
      </w:r>
      <w:r>
        <w:rPr>
          <w:rtl/>
          <w:lang w:bidi="ar-EG"/>
        </w:rPr>
        <w:t> </w:t>
      </w:r>
      <w:r>
        <w:rPr>
          <w:rFonts w:hint="cs"/>
          <w:rtl/>
          <w:lang w:bidi="ar-EG"/>
        </w:rPr>
        <w:t>.</w:t>
      </w:r>
      <w:r w:rsidRPr="005854D2">
        <w:rPr>
          <w:rFonts w:hint="cs"/>
          <w:rtl/>
          <w:lang w:bidi="ar-EG"/>
        </w:rPr>
        <w:t xml:space="preserve"> فإذا انتهى المرض </w:t>
      </w:r>
      <w:r w:rsidRPr="008E4DB6">
        <w:rPr>
          <w:rFonts w:hint="cs"/>
          <w:color w:val="FF0000"/>
          <w:rtl/>
          <w:lang w:bidi="ar-EG"/>
        </w:rPr>
        <w:t>$ 318 $</w:t>
      </w:r>
      <w:r w:rsidRPr="005854D2">
        <w:rPr>
          <w:rFonts w:hint="cs"/>
          <w:rtl/>
          <w:lang w:bidi="ar-EG"/>
        </w:rPr>
        <w:t xml:space="preserve"> بالموت </w:t>
      </w:r>
      <w:r w:rsidRPr="005854D2">
        <w:rPr>
          <w:rFonts w:hint="cs"/>
          <w:vertAlign w:val="superscript"/>
          <w:rtl/>
          <w:lang w:bidi="ar-EG"/>
        </w:rPr>
        <w:t xml:space="preserve">( </w:t>
      </w:r>
      <w:r w:rsidRPr="005854D2">
        <w:rPr>
          <w:rStyle w:val="a7"/>
          <w:rtl/>
        </w:rPr>
        <w:footnoteReference w:id="57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تبين عند ذلك أن التصرف وقع في مرض الموت</w:t>
      </w:r>
      <w:r>
        <w:rPr>
          <w:rtl/>
          <w:lang w:bidi="ar-EG"/>
        </w:rPr>
        <w:t> </w:t>
      </w:r>
      <w:r>
        <w:rPr>
          <w:rFonts w:hint="cs"/>
          <w:rtl/>
          <w:lang w:bidi="ar-EG"/>
        </w:rPr>
        <w:t>،</w:t>
      </w:r>
      <w:r w:rsidRPr="005854D2">
        <w:rPr>
          <w:rFonts w:hint="cs"/>
          <w:rtl/>
          <w:lang w:bidi="ar-EG"/>
        </w:rPr>
        <w:t xml:space="preserve"> وجاز الطعن فيه على هذا الأساس</w:t>
      </w:r>
      <w:r>
        <w:rPr>
          <w:rtl/>
          <w:lang w:bidi="ar-EG"/>
        </w:rPr>
        <w:t> </w:t>
      </w:r>
      <w:r>
        <w:rPr>
          <w:rFonts w:hint="cs"/>
          <w:rtl/>
          <w:lang w:bidi="ar-EG"/>
        </w:rPr>
        <w:t>.</w:t>
      </w:r>
      <w:r w:rsidRPr="005854D2">
        <w:rPr>
          <w:rFonts w:hint="cs"/>
          <w:rtl/>
          <w:lang w:bidi="ar-EG"/>
        </w:rPr>
        <w:t xml:space="preserve"> وإذا شفى المريض</w:t>
      </w:r>
      <w:r>
        <w:rPr>
          <w:rtl/>
          <w:lang w:bidi="ar-EG"/>
        </w:rPr>
        <w:t> </w:t>
      </w:r>
      <w:r>
        <w:rPr>
          <w:rFonts w:hint="cs"/>
          <w:rtl/>
          <w:lang w:bidi="ar-EG"/>
        </w:rPr>
        <w:t>،</w:t>
      </w:r>
      <w:r w:rsidRPr="005854D2">
        <w:rPr>
          <w:rFonts w:hint="cs"/>
          <w:rtl/>
          <w:lang w:bidi="ar-EG"/>
        </w:rPr>
        <w:t xml:space="preserve"> تبين أن التصرف الذي صدر منه لم يقع في مرض الموت</w:t>
      </w:r>
      <w:r>
        <w:rPr>
          <w:rtl/>
          <w:lang w:bidi="ar-EG"/>
        </w:rPr>
        <w:t> </w:t>
      </w:r>
      <w:r>
        <w:rPr>
          <w:rFonts w:hint="cs"/>
          <w:rtl/>
          <w:lang w:bidi="ar-EG"/>
        </w:rPr>
        <w:t>،</w:t>
      </w:r>
      <w:r w:rsidRPr="005854D2">
        <w:rPr>
          <w:rFonts w:hint="cs"/>
          <w:rtl/>
          <w:lang w:bidi="ar-EG"/>
        </w:rPr>
        <w:t xml:space="preserve"> فلا يجوز الطعن فيه بذلك من الورثة </w:t>
      </w:r>
      <w:r w:rsidRPr="005854D2">
        <w:rPr>
          <w:rFonts w:hint="cs"/>
          <w:vertAlign w:val="superscript"/>
          <w:rtl/>
          <w:lang w:bidi="ar-EG"/>
        </w:rPr>
        <w:t xml:space="preserve">( </w:t>
      </w:r>
      <w:r w:rsidRPr="005854D2">
        <w:rPr>
          <w:rStyle w:val="a7"/>
          <w:rtl/>
        </w:rPr>
        <w:footnoteReference w:id="58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ولكن يجوز لمن صدر منه التصرف نفسه أن يطعن في تصرفه بالغلط في الباعث</w:t>
      </w:r>
      <w:r>
        <w:rPr>
          <w:rtl/>
          <w:lang w:bidi="ar-EG"/>
        </w:rPr>
        <w:t> </w:t>
      </w:r>
      <w:r>
        <w:rPr>
          <w:rFonts w:hint="cs"/>
          <w:rtl/>
          <w:lang w:bidi="ar-EG"/>
        </w:rPr>
        <w:t>،</w:t>
      </w:r>
      <w:r w:rsidRPr="005854D2">
        <w:rPr>
          <w:rFonts w:hint="cs"/>
          <w:rtl/>
          <w:lang w:bidi="ar-EG"/>
        </w:rPr>
        <w:t xml:space="preserve"> بأن يثبت أنه إنما تصرف وهو معتقد أنه في مرض الموت ولو اعتقد أنه سيشفى ما كان ليتصرف</w:t>
      </w:r>
      <w:r>
        <w:rPr>
          <w:rtl/>
          <w:lang w:bidi="ar-EG"/>
        </w:rPr>
        <w:t> </w:t>
      </w:r>
      <w:r>
        <w:rPr>
          <w:rFonts w:hint="cs"/>
          <w:rtl/>
          <w:lang w:bidi="ar-EG"/>
        </w:rPr>
        <w:t>،</w:t>
      </w:r>
      <w:r w:rsidRPr="005854D2">
        <w:rPr>
          <w:rFonts w:hint="cs"/>
          <w:rtl/>
          <w:lang w:bidi="ar-EG"/>
        </w:rPr>
        <w:t xml:space="preserve"> ففي هذه الحالة يكون التصرف قابلاً للإبطال للغلط ويجوز للمتصرف أن يبطله لهذا العيب</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وقد يطول المرض</w:t>
      </w:r>
      <w:r>
        <w:rPr>
          <w:rtl/>
          <w:lang w:bidi="ar-EG"/>
        </w:rPr>
        <w:t> </w:t>
      </w:r>
      <w:r>
        <w:rPr>
          <w:rFonts w:hint="cs"/>
          <w:rtl/>
          <w:lang w:bidi="ar-EG"/>
        </w:rPr>
        <w:t>،</w:t>
      </w:r>
      <w:r w:rsidRPr="005854D2">
        <w:rPr>
          <w:rFonts w:hint="cs"/>
          <w:rtl/>
          <w:lang w:bidi="ar-EG"/>
        </w:rPr>
        <w:t xml:space="preserve"> بأن يكون من الأمراض المزمنة كالشلل والسل</w:t>
      </w:r>
      <w:r>
        <w:rPr>
          <w:rtl/>
          <w:lang w:bidi="ar-EG"/>
        </w:rPr>
        <w:t> </w:t>
      </w:r>
      <w:r>
        <w:rPr>
          <w:rFonts w:hint="cs"/>
          <w:rtl/>
          <w:lang w:bidi="ar-EG"/>
        </w:rPr>
        <w:t>،</w:t>
      </w:r>
      <w:r w:rsidRPr="005854D2">
        <w:rPr>
          <w:rFonts w:hint="cs"/>
          <w:rtl/>
          <w:lang w:bidi="ar-EG"/>
        </w:rPr>
        <w:t xml:space="preserve"> ثم ينتهي بالموت ولكن بعد مدة طويلة</w:t>
      </w:r>
      <w:r>
        <w:rPr>
          <w:rtl/>
          <w:lang w:bidi="ar-EG"/>
        </w:rPr>
        <w:t> </w:t>
      </w:r>
      <w:r>
        <w:rPr>
          <w:rFonts w:hint="cs"/>
          <w:rtl/>
          <w:lang w:bidi="ar-EG"/>
        </w:rPr>
        <w:t>.</w:t>
      </w:r>
      <w:r w:rsidRPr="005854D2">
        <w:rPr>
          <w:rFonts w:hint="cs"/>
          <w:rtl/>
          <w:lang w:bidi="ar-EG"/>
        </w:rPr>
        <w:t xml:space="preserve"> والقاعدة في هذه الأمراض المزمنة أنها لا تعتبر للوهلة الأولى مرض موت إذا طالت دون أن تشتد</w:t>
      </w:r>
      <w:r>
        <w:rPr>
          <w:rtl/>
          <w:lang w:bidi="ar-EG"/>
        </w:rPr>
        <w:t> </w:t>
      </w:r>
      <w:r>
        <w:rPr>
          <w:rFonts w:hint="cs"/>
          <w:rtl/>
          <w:lang w:bidi="ar-EG"/>
        </w:rPr>
        <w:t>،</w:t>
      </w:r>
      <w:r w:rsidRPr="005854D2">
        <w:rPr>
          <w:rFonts w:hint="cs"/>
          <w:rtl/>
          <w:lang w:bidi="ar-EG"/>
        </w:rPr>
        <w:t xml:space="preserve"> بحيث يطمئن المريض إلى أن المرض قد وقف سيره</w:t>
      </w:r>
      <w:r>
        <w:rPr>
          <w:rtl/>
          <w:lang w:bidi="ar-EG"/>
        </w:rPr>
        <w:t> </w:t>
      </w:r>
      <w:r>
        <w:rPr>
          <w:rFonts w:hint="cs"/>
          <w:rtl/>
          <w:lang w:bidi="ar-EG"/>
        </w:rPr>
        <w:t>،</w:t>
      </w:r>
      <w:r w:rsidRPr="005854D2">
        <w:rPr>
          <w:rFonts w:hint="cs"/>
          <w:rtl/>
          <w:lang w:bidi="ar-EG"/>
        </w:rPr>
        <w:t xml:space="preserve"> ولم يعد هناك منه خطر داهم</w:t>
      </w:r>
      <w:r>
        <w:rPr>
          <w:rtl/>
          <w:lang w:bidi="ar-EG"/>
        </w:rPr>
        <w:t> </w:t>
      </w:r>
      <w:r>
        <w:rPr>
          <w:rFonts w:hint="cs"/>
          <w:rtl/>
          <w:lang w:bidi="ar-EG"/>
        </w:rPr>
        <w:t>.</w:t>
      </w:r>
      <w:r w:rsidRPr="005854D2">
        <w:rPr>
          <w:rFonts w:hint="cs"/>
          <w:rtl/>
          <w:lang w:bidi="ar-EG"/>
        </w:rPr>
        <w:t xml:space="preserve"> وهذا حتى لو كان المرض قد أقعد المريض عن قضاء مصالحه وألزمه الفراش</w:t>
      </w:r>
      <w:r>
        <w:rPr>
          <w:rtl/>
          <w:lang w:bidi="ar-EG"/>
        </w:rPr>
        <w:t> </w:t>
      </w:r>
      <w:r>
        <w:rPr>
          <w:rFonts w:hint="cs"/>
          <w:rtl/>
          <w:lang w:bidi="ar-EG"/>
        </w:rPr>
        <w:t>،</w:t>
      </w:r>
      <w:r w:rsidRPr="005854D2">
        <w:rPr>
          <w:rFonts w:hint="cs"/>
          <w:rtl/>
          <w:lang w:bidi="ar-EG"/>
        </w:rPr>
        <w:t xml:space="preserve"> ما دام لم يعد يغلب فيه خطر الموت العاجل</w:t>
      </w:r>
      <w:r>
        <w:rPr>
          <w:rtl/>
          <w:lang w:bidi="ar-EG"/>
        </w:rPr>
        <w:t> </w:t>
      </w:r>
      <w:r>
        <w:rPr>
          <w:rFonts w:hint="cs"/>
          <w:rtl/>
          <w:lang w:bidi="ar-EG"/>
        </w:rPr>
        <w:t>.</w:t>
      </w:r>
      <w:r w:rsidRPr="005854D2">
        <w:rPr>
          <w:rFonts w:hint="cs"/>
          <w:rtl/>
          <w:lang w:bidi="ar-EG"/>
        </w:rPr>
        <w:t xml:space="preserve"> لكن إذا اشتد المرض بعد ذلك</w:t>
      </w:r>
      <w:r>
        <w:rPr>
          <w:rtl/>
          <w:lang w:bidi="ar-EG"/>
        </w:rPr>
        <w:t> </w:t>
      </w:r>
      <w:r>
        <w:rPr>
          <w:rFonts w:hint="cs"/>
          <w:rtl/>
          <w:lang w:bidi="ar-EG"/>
        </w:rPr>
        <w:t>،</w:t>
      </w:r>
      <w:r w:rsidRPr="005854D2">
        <w:rPr>
          <w:rFonts w:hint="cs"/>
          <w:rtl/>
          <w:lang w:bidi="ar-EG"/>
        </w:rPr>
        <w:t xml:space="preserve"> وساءت حالة المريض حتى أصبحت تنذر بدنو الأجل</w:t>
      </w:r>
      <w:r>
        <w:rPr>
          <w:rtl/>
          <w:lang w:bidi="ar-EG"/>
        </w:rPr>
        <w:t> </w:t>
      </w:r>
      <w:r>
        <w:rPr>
          <w:rFonts w:hint="cs"/>
          <w:rtl/>
          <w:lang w:bidi="ar-EG"/>
        </w:rPr>
        <w:t>،</w:t>
      </w:r>
      <w:r w:rsidRPr="005854D2">
        <w:rPr>
          <w:rFonts w:hint="cs"/>
          <w:rtl/>
          <w:lang w:bidi="ar-EG"/>
        </w:rPr>
        <w:t xml:space="preserve"> واستمر المرض في الاشتداد حتى انتهى بالموت فعلاًن فإنه يعتبر مرض موت من الوقت الذي اشتد فيه </w:t>
      </w:r>
      <w:r w:rsidRPr="005854D2">
        <w:rPr>
          <w:rFonts w:hint="cs"/>
          <w:vertAlign w:val="superscript"/>
          <w:rtl/>
          <w:lang w:bidi="ar-EG"/>
        </w:rPr>
        <w:t xml:space="preserve">( </w:t>
      </w:r>
      <w:r w:rsidRPr="005854D2">
        <w:rPr>
          <w:rStyle w:val="a7"/>
          <w:rtl/>
        </w:rPr>
        <w:footnoteReference w:id="58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وهناك رأي في الفقه </w:t>
      </w:r>
      <w:r w:rsidRPr="005854D2">
        <w:rPr>
          <w:rFonts w:hint="cs"/>
          <w:rtl/>
          <w:lang w:bidi="ar-EG"/>
        </w:rPr>
        <w:lastRenderedPageBreak/>
        <w:t xml:space="preserve">الإسلامي </w:t>
      </w:r>
      <w:r w:rsidRPr="005854D2">
        <w:rPr>
          <w:rtl/>
          <w:lang w:bidi="ar-EG"/>
        </w:rPr>
        <w:t>–</w:t>
      </w:r>
      <w:r w:rsidRPr="005854D2">
        <w:rPr>
          <w:rFonts w:hint="cs"/>
          <w:rtl/>
          <w:lang w:bidi="ar-EG"/>
        </w:rPr>
        <w:t xml:space="preserve"> أخذت به المجلة </w:t>
      </w:r>
      <w:r w:rsidRPr="005854D2">
        <w:rPr>
          <w:rtl/>
          <w:lang w:bidi="ar-EG"/>
        </w:rPr>
        <w:t>–</w:t>
      </w:r>
      <w:r w:rsidRPr="005854D2">
        <w:rPr>
          <w:rFonts w:hint="cs"/>
          <w:rtl/>
          <w:lang w:bidi="ar-EG"/>
        </w:rPr>
        <w:t xml:space="preserve"> يقدر المدة التي يطول فيها المرض ويستقر فلا يعود يخشى منه خطر عاجل بسنة</w:t>
      </w:r>
      <w:r>
        <w:rPr>
          <w:rtl/>
          <w:lang w:bidi="ar-EG"/>
        </w:rPr>
        <w:t> </w:t>
      </w:r>
      <w:r>
        <w:rPr>
          <w:rFonts w:hint="cs"/>
          <w:rtl/>
          <w:lang w:bidi="ar-EG"/>
        </w:rPr>
        <w:t>،</w:t>
      </w:r>
      <w:r w:rsidRPr="005854D2">
        <w:rPr>
          <w:rFonts w:hint="cs"/>
          <w:rtl/>
          <w:lang w:bidi="ar-EG"/>
        </w:rPr>
        <w:t xml:space="preserve"> فإذا طال المرض المزمن سنة دون أن يشتد لم يعتبر مرض موت</w:t>
      </w:r>
      <w:r>
        <w:rPr>
          <w:rtl/>
          <w:lang w:bidi="ar-EG"/>
        </w:rPr>
        <w:t> </w:t>
      </w:r>
      <w:r>
        <w:rPr>
          <w:rFonts w:hint="cs"/>
          <w:rtl/>
          <w:lang w:bidi="ar-EG"/>
        </w:rPr>
        <w:t>.</w:t>
      </w:r>
      <w:r w:rsidRPr="005854D2">
        <w:rPr>
          <w:rFonts w:hint="cs"/>
          <w:rtl/>
          <w:lang w:bidi="ar-EG"/>
        </w:rPr>
        <w:t xml:space="preserve"> وإذا اشتد المرض بعد </w:t>
      </w:r>
      <w:r w:rsidRPr="008E4DB6">
        <w:rPr>
          <w:rFonts w:hint="cs"/>
          <w:color w:val="FF0000"/>
          <w:rtl/>
          <w:lang w:bidi="ar-EG"/>
        </w:rPr>
        <w:t>$ 319 $</w:t>
      </w:r>
      <w:r w:rsidRPr="005854D2">
        <w:rPr>
          <w:rFonts w:hint="cs"/>
          <w:rtl/>
          <w:lang w:bidi="ar-EG"/>
        </w:rPr>
        <w:t xml:space="preserve"> ذلك حتى انتهى بالموت فعلاً قبل انقضاء سنة من اشتداده</w:t>
      </w:r>
      <w:r>
        <w:rPr>
          <w:rtl/>
          <w:lang w:bidi="ar-EG"/>
        </w:rPr>
        <w:t> </w:t>
      </w:r>
      <w:r>
        <w:rPr>
          <w:rFonts w:hint="cs"/>
          <w:rtl/>
          <w:lang w:bidi="ar-EG"/>
        </w:rPr>
        <w:t>،</w:t>
      </w:r>
      <w:r w:rsidRPr="005854D2">
        <w:rPr>
          <w:rFonts w:hint="cs"/>
          <w:rtl/>
          <w:lang w:bidi="ar-EG"/>
        </w:rPr>
        <w:t xml:space="preserve"> اعتبر في هذه الفترة مرض موت </w:t>
      </w:r>
      <w:r w:rsidRPr="005854D2">
        <w:rPr>
          <w:rFonts w:hint="cs"/>
          <w:vertAlign w:val="superscript"/>
          <w:rtl/>
          <w:lang w:bidi="ar-EG"/>
        </w:rPr>
        <w:t xml:space="preserve">( </w:t>
      </w:r>
      <w:r w:rsidRPr="005854D2">
        <w:rPr>
          <w:rStyle w:val="a7"/>
          <w:rtl/>
        </w:rPr>
        <w:footnoteReference w:id="58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وقد أخذ القضاء المصري بهذا الرأي في أكثر أحكامه </w:t>
      </w:r>
      <w:r w:rsidRPr="005854D2">
        <w:rPr>
          <w:rFonts w:hint="cs"/>
          <w:vertAlign w:val="superscript"/>
          <w:rtl/>
          <w:lang w:bidi="ar-EG"/>
        </w:rPr>
        <w:t xml:space="preserve">( </w:t>
      </w:r>
      <w:r w:rsidRPr="005854D2">
        <w:rPr>
          <w:rStyle w:val="a7"/>
          <w:rtl/>
        </w:rPr>
        <w:footnoteReference w:id="58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r w:rsidRPr="008E4DB6">
        <w:rPr>
          <w:rFonts w:hint="cs"/>
          <w:color w:val="FF0000"/>
          <w:rtl/>
          <w:lang w:bidi="ar-EG"/>
        </w:rPr>
        <w:t xml:space="preserve">$ </w:t>
      </w:r>
      <w:r w:rsidRPr="008E4DB6">
        <w:rPr>
          <w:rFonts w:hint="cs"/>
          <w:color w:val="FF0000"/>
          <w:rtl/>
          <w:lang w:bidi="ar-EG"/>
        </w:rPr>
        <w:lastRenderedPageBreak/>
        <w:t>320 $</w:t>
      </w:r>
      <w:r w:rsidRPr="005854D2">
        <w:rPr>
          <w:rFonts w:hint="cs"/>
          <w:rtl/>
          <w:lang w:bidi="ar-EG"/>
        </w:rPr>
        <w:t xml:space="preserve"> واكتفى في بعض آخر بأن يطول المرض مدة كافية ليتولد في نفس المريض السكون إلى حالته والشعور بأنه لم يعد معروضاً لخطر الموت العاجل</w:t>
      </w:r>
      <w:r>
        <w:rPr>
          <w:rtl/>
          <w:lang w:bidi="ar-EG"/>
        </w:rPr>
        <w:t> </w:t>
      </w:r>
      <w:r>
        <w:rPr>
          <w:rFonts w:hint="cs"/>
          <w:rtl/>
          <w:lang w:bidi="ar-EG"/>
        </w:rPr>
        <w:t>،</w:t>
      </w:r>
      <w:r w:rsidRPr="005854D2">
        <w:rPr>
          <w:rFonts w:hint="cs"/>
          <w:rtl/>
          <w:lang w:bidi="ar-EG"/>
        </w:rPr>
        <w:t xml:space="preserve"> سواء طال المرض سنة أو أكثر أو أقل</w:t>
      </w:r>
      <w:r>
        <w:rPr>
          <w:rtl/>
          <w:lang w:bidi="ar-EG"/>
        </w:rPr>
        <w:t> </w:t>
      </w:r>
      <w:r>
        <w:rPr>
          <w:rFonts w:hint="cs"/>
          <w:rtl/>
          <w:lang w:bidi="ar-EG"/>
        </w:rPr>
        <w:t>.</w:t>
      </w:r>
      <w:r w:rsidRPr="005854D2">
        <w:rPr>
          <w:rFonts w:hint="cs"/>
          <w:rtl/>
          <w:lang w:bidi="ar-EG"/>
        </w:rPr>
        <w:t xml:space="preserve"> وكذلك يكفي أن يشتد المرض ويطرد في الشدة حتى يتولد في نفس المريض أنه عاد مهدداً بالموت في أي وقت</w:t>
      </w:r>
      <w:r>
        <w:rPr>
          <w:rtl/>
          <w:lang w:bidi="ar-EG"/>
        </w:rPr>
        <w:t> </w:t>
      </w:r>
      <w:r>
        <w:rPr>
          <w:rFonts w:hint="cs"/>
          <w:rtl/>
          <w:lang w:bidi="ar-EG"/>
        </w:rPr>
        <w:t>،</w:t>
      </w:r>
      <w:r w:rsidRPr="005854D2">
        <w:rPr>
          <w:rFonts w:hint="cs"/>
          <w:rtl/>
          <w:lang w:bidi="ar-EG"/>
        </w:rPr>
        <w:t xml:space="preserve"> ليكون المرض مرض موت من وقت اشتداده</w:t>
      </w:r>
      <w:r>
        <w:rPr>
          <w:rtl/>
          <w:lang w:bidi="ar-EG"/>
        </w:rPr>
        <w:t> </w:t>
      </w:r>
      <w:r>
        <w:rPr>
          <w:rFonts w:hint="cs"/>
          <w:rtl/>
          <w:lang w:bidi="ar-EG"/>
        </w:rPr>
        <w:t>،</w:t>
      </w:r>
      <w:r w:rsidRPr="005854D2">
        <w:rPr>
          <w:rFonts w:hint="cs"/>
          <w:rtl/>
          <w:lang w:bidi="ar-EG"/>
        </w:rPr>
        <w:t xml:space="preserve"> حتى لو بقى مشتداً مدة أطول من سنة ولم يمت المريض إلا بعد انقضائها </w:t>
      </w:r>
      <w:r w:rsidRPr="005854D2">
        <w:rPr>
          <w:rFonts w:hint="cs"/>
          <w:vertAlign w:val="superscript"/>
          <w:rtl/>
          <w:lang w:bidi="ar-EG"/>
        </w:rPr>
        <w:t xml:space="preserve">( </w:t>
      </w:r>
      <w:r w:rsidRPr="005854D2">
        <w:rPr>
          <w:rStyle w:val="a7"/>
          <w:rtl/>
        </w:rPr>
        <w:footnoteReference w:id="58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179 </w:t>
      </w:r>
      <w:r w:rsidRPr="005854D2">
        <w:rPr>
          <w:rtl/>
          <w:lang w:bidi="ar-EG"/>
        </w:rPr>
        <w:t>–</w:t>
      </w:r>
      <w:r w:rsidRPr="005854D2">
        <w:rPr>
          <w:rFonts w:hint="cs"/>
          <w:rtl/>
          <w:lang w:bidi="ar-EG"/>
        </w:rPr>
        <w:t xml:space="preserve"> الأصحاء الذين تقوم بهم حالة نفيسة تجعلهم في حكم المرضى مرض الموت : وقد قدمنا أن الشروط الثلاثة المتقدمة ليست إلا إمارة مادية على قيام حالة نفسية بالمريض تجعله يعتقد بدنو أجله</w:t>
      </w:r>
      <w:r>
        <w:rPr>
          <w:rtl/>
          <w:lang w:bidi="ar-EG"/>
        </w:rPr>
        <w:t> </w:t>
      </w:r>
      <w:r>
        <w:rPr>
          <w:rFonts w:hint="cs"/>
          <w:rtl/>
          <w:lang w:bidi="ar-EG"/>
        </w:rPr>
        <w:t>.</w:t>
      </w:r>
      <w:r w:rsidRPr="005854D2">
        <w:rPr>
          <w:rFonts w:hint="cs"/>
          <w:rtl/>
          <w:lang w:bidi="ar-EG"/>
        </w:rPr>
        <w:t xml:space="preserve"> فأية حالة أخرى مادية غير المريض تجعل الإنسان يعتقد بدنو أجله يكون من شأنها أن تثير في نفسه هذه </w:t>
      </w:r>
      <w:r w:rsidRPr="008E4DB6">
        <w:rPr>
          <w:rFonts w:hint="cs"/>
          <w:color w:val="FF0000"/>
          <w:rtl/>
          <w:lang w:bidi="ar-EG"/>
        </w:rPr>
        <w:t>$ 321 $</w:t>
      </w:r>
      <w:r w:rsidRPr="005854D2">
        <w:rPr>
          <w:rFonts w:hint="cs"/>
          <w:rtl/>
          <w:lang w:bidi="ar-EG"/>
        </w:rPr>
        <w:t xml:space="preserve"> الحالة بالذات</w:t>
      </w:r>
      <w:r>
        <w:rPr>
          <w:rtl/>
          <w:lang w:bidi="ar-EG"/>
        </w:rPr>
        <w:t> </w:t>
      </w:r>
      <w:r>
        <w:rPr>
          <w:rFonts w:hint="cs"/>
          <w:rtl/>
          <w:lang w:bidi="ar-EG"/>
        </w:rPr>
        <w:t>،</w:t>
      </w:r>
      <w:r w:rsidRPr="005854D2">
        <w:rPr>
          <w:rFonts w:hint="cs"/>
          <w:rtl/>
          <w:lang w:bidi="ar-EG"/>
        </w:rPr>
        <w:t xml:space="preserve"> وتكون لتصرفاته حكم تصرفات المريض مرض الموت ولو أنه لم يكن مريضاً أصلاً</w:t>
      </w:r>
      <w:r>
        <w:rPr>
          <w:rtl/>
          <w:lang w:bidi="ar-EG"/>
        </w:rPr>
        <w:t> </w:t>
      </w:r>
      <w:r>
        <w:rPr>
          <w:rFonts w:hint="cs"/>
          <w:rtl/>
          <w:lang w:bidi="ar-EG"/>
        </w:rPr>
        <w:t>.</w:t>
      </w:r>
      <w:r w:rsidRPr="005854D2">
        <w:rPr>
          <w:rFonts w:hint="cs"/>
          <w:rtl/>
          <w:lang w:bidi="ar-EG"/>
        </w:rPr>
        <w:t xml:space="preserve"> فالمحكم عليه بالإعدام وينتظر التنفيذ</w:t>
      </w:r>
      <w:r>
        <w:rPr>
          <w:rtl/>
          <w:lang w:bidi="ar-EG"/>
        </w:rPr>
        <w:t> </w:t>
      </w:r>
      <w:r>
        <w:rPr>
          <w:rFonts w:hint="cs"/>
          <w:rtl/>
          <w:lang w:bidi="ar-EG"/>
        </w:rPr>
        <w:t>،</w:t>
      </w:r>
      <w:r w:rsidRPr="005854D2">
        <w:rPr>
          <w:rFonts w:hint="cs"/>
          <w:rtl/>
          <w:lang w:bidi="ar-EG"/>
        </w:rPr>
        <w:t xml:space="preserve"> ومن كان في سفينة على وشك الغرق ولم تتهيأ له وسائل الإنفاذ</w:t>
      </w:r>
      <w:r>
        <w:rPr>
          <w:rtl/>
          <w:lang w:bidi="ar-EG"/>
        </w:rPr>
        <w:t> </w:t>
      </w:r>
      <w:r>
        <w:rPr>
          <w:rFonts w:hint="cs"/>
          <w:rtl/>
          <w:lang w:bidi="ar-EG"/>
        </w:rPr>
        <w:t>،</w:t>
      </w:r>
      <w:r w:rsidRPr="005854D2">
        <w:rPr>
          <w:rFonts w:hint="cs"/>
          <w:rtl/>
          <w:lang w:bidi="ar-EG"/>
        </w:rPr>
        <w:t xml:space="preserve"> ومن داهمته حريق لا سبيل للنجاة منها</w:t>
      </w:r>
      <w:r>
        <w:rPr>
          <w:rtl/>
          <w:lang w:bidi="ar-EG"/>
        </w:rPr>
        <w:t> </w:t>
      </w:r>
      <w:r>
        <w:rPr>
          <w:rFonts w:hint="cs"/>
          <w:rtl/>
          <w:lang w:bidi="ar-EG"/>
        </w:rPr>
        <w:t>،</w:t>
      </w:r>
      <w:r w:rsidRPr="005854D2">
        <w:rPr>
          <w:rFonts w:hint="cs"/>
          <w:rtl/>
          <w:lang w:bidi="ar-EG"/>
        </w:rPr>
        <w:t xml:space="preserve"> ومن حوصر في حرب وأيقن أنه مقتول</w:t>
      </w:r>
      <w:r>
        <w:rPr>
          <w:rtl/>
          <w:lang w:bidi="ar-EG"/>
        </w:rPr>
        <w:t> </w:t>
      </w:r>
      <w:r>
        <w:rPr>
          <w:rFonts w:hint="cs"/>
          <w:rtl/>
          <w:lang w:bidi="ar-EG"/>
        </w:rPr>
        <w:t>،</w:t>
      </w:r>
      <w:r w:rsidRPr="005854D2">
        <w:rPr>
          <w:rFonts w:hint="cs"/>
          <w:rtl/>
          <w:lang w:bidi="ar-EG"/>
        </w:rPr>
        <w:t xml:space="preserve"> ومن عقد نيته على الانتحار</w:t>
      </w:r>
      <w:r>
        <w:rPr>
          <w:rtl/>
          <w:lang w:bidi="ar-EG"/>
        </w:rPr>
        <w:t> </w:t>
      </w:r>
      <w:r>
        <w:rPr>
          <w:rFonts w:hint="cs"/>
          <w:rtl/>
          <w:lang w:bidi="ar-EG"/>
        </w:rPr>
        <w:t>،</w:t>
      </w:r>
      <w:r w:rsidRPr="005854D2">
        <w:rPr>
          <w:rFonts w:hint="cs"/>
          <w:rtl/>
          <w:lang w:bidi="ar-EG"/>
        </w:rPr>
        <w:t xml:space="preserve"> كل </w:t>
      </w:r>
      <w:r w:rsidRPr="005854D2">
        <w:rPr>
          <w:rFonts w:hint="cs"/>
          <w:rtl/>
          <w:lang w:bidi="ar-EG"/>
        </w:rPr>
        <w:lastRenderedPageBreak/>
        <w:t>هؤلاء أصحاء ليس بهم مرض</w:t>
      </w:r>
      <w:r>
        <w:rPr>
          <w:rtl/>
          <w:lang w:bidi="ar-EG"/>
        </w:rPr>
        <w:t> </w:t>
      </w:r>
      <w:r>
        <w:rPr>
          <w:rFonts w:hint="cs"/>
          <w:rtl/>
          <w:lang w:bidi="ar-EG"/>
        </w:rPr>
        <w:t>،</w:t>
      </w:r>
      <w:r w:rsidRPr="005854D2">
        <w:rPr>
          <w:rFonts w:hint="cs"/>
          <w:rtl/>
          <w:lang w:bidi="ar-EG"/>
        </w:rPr>
        <w:t xml:space="preserve"> ولكنهم يعتبرون في حكم المرضى</w:t>
      </w:r>
      <w:r>
        <w:rPr>
          <w:rtl/>
          <w:lang w:bidi="ar-EG"/>
        </w:rPr>
        <w:t> </w:t>
      </w:r>
      <w:r>
        <w:rPr>
          <w:rFonts w:hint="cs"/>
          <w:rtl/>
          <w:lang w:bidi="ar-EG"/>
        </w:rPr>
        <w:t>،</w:t>
      </w:r>
      <w:r w:rsidRPr="005854D2">
        <w:rPr>
          <w:rFonts w:hint="cs"/>
          <w:rtl/>
          <w:lang w:bidi="ar-EG"/>
        </w:rPr>
        <w:t xml:space="preserve"> ويكون لتصرفاتهم وهم في هذه الحالة حكم التصرفات الصادرة في مرض الموت </w:t>
      </w:r>
      <w:r w:rsidRPr="005854D2">
        <w:rPr>
          <w:rFonts w:hint="cs"/>
          <w:vertAlign w:val="superscript"/>
          <w:rtl/>
          <w:lang w:bidi="ar-EG"/>
        </w:rPr>
        <w:t xml:space="preserve">( </w:t>
      </w:r>
      <w:r w:rsidRPr="005854D2">
        <w:rPr>
          <w:rStyle w:val="a7"/>
          <w:rtl/>
        </w:rPr>
        <w:footnoteReference w:id="58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180 - إثبات مرض الموت : ومرض الموت بالشروط المتقدمة الذكر واقعة مادية يجوز إثباتها بجميع طرق الإثبات</w:t>
      </w:r>
      <w:r>
        <w:rPr>
          <w:rtl/>
          <w:lang w:bidi="ar-EG"/>
        </w:rPr>
        <w:t> </w:t>
      </w:r>
      <w:r>
        <w:rPr>
          <w:rFonts w:hint="cs"/>
          <w:rtl/>
          <w:lang w:bidi="ar-EG"/>
        </w:rPr>
        <w:t>،</w:t>
      </w:r>
      <w:r w:rsidRPr="005854D2">
        <w:rPr>
          <w:rFonts w:hint="cs"/>
          <w:rtl/>
          <w:lang w:bidi="ar-EG"/>
        </w:rPr>
        <w:t xml:space="preserve"> ومنها البينة والقرائن </w:t>
      </w:r>
      <w:r w:rsidRPr="005854D2">
        <w:rPr>
          <w:rFonts w:hint="cs"/>
          <w:vertAlign w:val="superscript"/>
          <w:rtl/>
          <w:lang w:bidi="ar-EG"/>
        </w:rPr>
        <w:t xml:space="preserve">( </w:t>
      </w:r>
      <w:r w:rsidRPr="005854D2">
        <w:rPr>
          <w:rStyle w:val="a7"/>
          <w:rtl/>
        </w:rPr>
        <w:footnoteReference w:id="58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وأكثر </w:t>
      </w:r>
      <w:r w:rsidRPr="008E4DB6">
        <w:rPr>
          <w:rFonts w:hint="cs"/>
          <w:color w:val="FF0000"/>
          <w:rtl/>
          <w:lang w:bidi="ar-EG"/>
        </w:rPr>
        <w:t>$ 322 $</w:t>
      </w:r>
      <w:r w:rsidRPr="005854D2">
        <w:rPr>
          <w:rFonts w:hint="cs"/>
          <w:rtl/>
          <w:lang w:bidi="ar-EG"/>
        </w:rPr>
        <w:t xml:space="preserve"> ما يثبت بالشهادات </w:t>
      </w:r>
      <w:r w:rsidRPr="005854D2">
        <w:rPr>
          <w:rFonts w:hint="cs"/>
          <w:rtl/>
          <w:lang w:bidi="ar-EG"/>
        </w:rPr>
        <w:lastRenderedPageBreak/>
        <w:t>الطبية الدالة على حالة المريض في أواخر أيامه</w:t>
      </w:r>
      <w:r>
        <w:rPr>
          <w:rtl/>
          <w:lang w:bidi="ar-EG"/>
        </w:rPr>
        <w:t> </w:t>
      </w:r>
      <w:r>
        <w:rPr>
          <w:rFonts w:hint="cs"/>
          <w:rtl/>
          <w:lang w:bidi="ar-EG"/>
        </w:rPr>
        <w:t>.</w:t>
      </w:r>
      <w:r w:rsidRPr="005854D2">
        <w:rPr>
          <w:rFonts w:hint="cs"/>
          <w:rtl/>
          <w:lang w:bidi="ar-EG"/>
        </w:rPr>
        <w:t xml:space="preserve"> كذلك يثبت بشهادة الشهود</w:t>
      </w:r>
      <w:r>
        <w:rPr>
          <w:rtl/>
          <w:lang w:bidi="ar-EG"/>
        </w:rPr>
        <w:t> </w:t>
      </w:r>
      <w:r>
        <w:rPr>
          <w:rFonts w:hint="cs"/>
          <w:rtl/>
          <w:lang w:bidi="ar-EG"/>
        </w:rPr>
        <w:t>،</w:t>
      </w:r>
      <w:r w:rsidRPr="005854D2">
        <w:rPr>
          <w:rFonts w:hint="cs"/>
          <w:rtl/>
          <w:lang w:bidi="ar-EG"/>
        </w:rPr>
        <w:t xml:space="preserve"> وبتقصي حياة المريض في أيامه الأخيرة</w:t>
      </w:r>
      <w:r>
        <w:rPr>
          <w:rtl/>
          <w:lang w:bidi="ar-EG"/>
        </w:rPr>
        <w:t> </w:t>
      </w:r>
      <w:r>
        <w:rPr>
          <w:rFonts w:hint="cs"/>
          <w:rtl/>
          <w:lang w:bidi="ar-EG"/>
        </w:rPr>
        <w:t>.</w:t>
      </w:r>
      <w:r w:rsidRPr="005854D2">
        <w:rPr>
          <w:rFonts w:hint="cs"/>
          <w:rtl/>
          <w:lang w:bidi="ar-EG"/>
        </w:rPr>
        <w:t xml:space="preserve"> وعلى الورثة الذين يطعنون في تصرف مورثهم بأنه صدر في مرض الموت يقع عبء إثبات المرض</w:t>
      </w:r>
      <w:r>
        <w:rPr>
          <w:rtl/>
          <w:lang w:bidi="ar-EG"/>
        </w:rPr>
        <w:t> </w:t>
      </w:r>
      <w:r>
        <w:rPr>
          <w:rFonts w:hint="cs"/>
          <w:rtl/>
          <w:lang w:bidi="ar-EG"/>
        </w:rPr>
        <w:t>.</w:t>
      </w:r>
      <w:r w:rsidRPr="005854D2">
        <w:rPr>
          <w:rFonts w:hint="cs"/>
          <w:rtl/>
          <w:lang w:bidi="ar-EG"/>
        </w:rPr>
        <w:t xml:space="preserve"> ولما كانوا يعتبرون خلفاً لمورثهم وليسوا غيراً من حيث ثبوت التاريخ</w:t>
      </w:r>
      <w:r>
        <w:rPr>
          <w:rtl/>
          <w:lang w:bidi="ar-EG"/>
        </w:rPr>
        <w:t> </w:t>
      </w:r>
      <w:r>
        <w:rPr>
          <w:rFonts w:hint="cs"/>
          <w:rtl/>
          <w:lang w:bidi="ar-EG"/>
        </w:rPr>
        <w:t>،</w:t>
      </w:r>
      <w:r w:rsidRPr="005854D2">
        <w:rPr>
          <w:rFonts w:hint="cs"/>
          <w:rtl/>
          <w:lang w:bidi="ar-EG"/>
        </w:rPr>
        <w:t xml:space="preserve"> فإن تاريخ التصرف العرفي يكون حجة عليهم كما هو حجة على مورثهم</w:t>
      </w:r>
      <w:r>
        <w:rPr>
          <w:rtl/>
          <w:lang w:bidi="ar-EG"/>
        </w:rPr>
        <w:t> </w:t>
      </w:r>
      <w:r>
        <w:rPr>
          <w:rFonts w:hint="cs"/>
          <w:rtl/>
          <w:lang w:bidi="ar-EG"/>
        </w:rPr>
        <w:t>.</w:t>
      </w:r>
      <w:r w:rsidRPr="005854D2">
        <w:rPr>
          <w:rFonts w:hint="cs"/>
          <w:rtl/>
          <w:lang w:bidi="ar-EG"/>
        </w:rPr>
        <w:t xml:space="preserve"> فإذا كان التصرف مؤرخاً تاريخاً عرفياً في وقت ثبت أن المورث لم يكن فيه مرضاً</w:t>
      </w:r>
      <w:r>
        <w:rPr>
          <w:rtl/>
          <w:lang w:bidi="ar-EG"/>
        </w:rPr>
        <w:t> </w:t>
      </w:r>
      <w:r>
        <w:rPr>
          <w:rFonts w:hint="cs"/>
          <w:rtl/>
          <w:lang w:bidi="ar-EG"/>
        </w:rPr>
        <w:t>،</w:t>
      </w:r>
      <w:r w:rsidRPr="005854D2">
        <w:rPr>
          <w:rFonts w:hint="cs"/>
          <w:rtl/>
          <w:lang w:bidi="ar-EG"/>
        </w:rPr>
        <w:t xml:space="preserve"> كان هذا التاريخ العرفي حجة عليهم</w:t>
      </w:r>
      <w:r>
        <w:rPr>
          <w:rtl/>
          <w:lang w:bidi="ar-EG"/>
        </w:rPr>
        <w:t> </w:t>
      </w:r>
      <w:r>
        <w:rPr>
          <w:rFonts w:hint="cs"/>
          <w:rtl/>
          <w:lang w:bidi="ar-EG"/>
        </w:rPr>
        <w:t>.</w:t>
      </w:r>
      <w:r w:rsidRPr="005854D2">
        <w:rPr>
          <w:rFonts w:hint="cs"/>
          <w:rtl/>
          <w:lang w:bidi="ar-EG"/>
        </w:rPr>
        <w:t xml:space="preserve"> ولكن لهم أن يثبتوا أن هذا التاريخ بقد قدم عمداً لإخفاء أن التصرف قد صدر في مرض الموت</w:t>
      </w:r>
      <w:r>
        <w:rPr>
          <w:rtl/>
          <w:lang w:bidi="ar-EG"/>
        </w:rPr>
        <w:t> </w:t>
      </w:r>
      <w:r>
        <w:rPr>
          <w:rFonts w:hint="cs"/>
          <w:rtl/>
          <w:lang w:bidi="ar-EG"/>
        </w:rPr>
        <w:t>،</w:t>
      </w:r>
      <w:r w:rsidRPr="005854D2">
        <w:rPr>
          <w:rFonts w:hint="cs"/>
          <w:rtl/>
          <w:lang w:bidi="ar-EG"/>
        </w:rPr>
        <w:t xml:space="preserve"> وأن التاريخ الذي صدر فيه التصرف متأخر عن التاريخ الصوري المذكور في التصرف ويقع في وقت كان فيه المورث في مرض موته</w:t>
      </w:r>
      <w:r>
        <w:rPr>
          <w:rtl/>
          <w:lang w:bidi="ar-EG"/>
        </w:rPr>
        <w:t> </w:t>
      </w:r>
      <w:r>
        <w:rPr>
          <w:rFonts w:hint="cs"/>
          <w:rtl/>
          <w:lang w:bidi="ar-EG"/>
        </w:rPr>
        <w:t>.</w:t>
      </w:r>
      <w:r w:rsidRPr="005854D2">
        <w:rPr>
          <w:rFonts w:hint="cs"/>
          <w:rtl/>
          <w:lang w:bidi="ar-EG"/>
        </w:rPr>
        <w:t xml:space="preserve"> فإذا أثبتوا ذلك </w:t>
      </w:r>
      <w:r w:rsidRPr="005854D2">
        <w:rPr>
          <w:rtl/>
          <w:lang w:bidi="ar-EG"/>
        </w:rPr>
        <w:t>–</w:t>
      </w:r>
      <w:r w:rsidRPr="005854D2">
        <w:rPr>
          <w:rFonts w:hint="cs"/>
          <w:rtl/>
          <w:lang w:bidi="ar-EG"/>
        </w:rPr>
        <w:t xml:space="preserve"> ولهم أن يثبتوه بجميع طرق الإثبات لأنهم يثبتون غشاً وواقعة مادية </w:t>
      </w:r>
      <w:r w:rsidRPr="005854D2">
        <w:rPr>
          <w:rtl/>
          <w:lang w:bidi="ar-EG"/>
        </w:rPr>
        <w:t>–</w:t>
      </w:r>
      <w:r w:rsidRPr="005854D2">
        <w:rPr>
          <w:rFonts w:hint="cs"/>
          <w:rtl/>
          <w:lang w:bidi="ar-EG"/>
        </w:rPr>
        <w:t xml:space="preserve"> أصبحوا من الغير من حيث سريان التصرف </w:t>
      </w:r>
      <w:r w:rsidRPr="005854D2">
        <w:rPr>
          <w:rFonts w:hint="cs"/>
          <w:vertAlign w:val="superscript"/>
          <w:rtl/>
          <w:lang w:bidi="ar-EG"/>
        </w:rPr>
        <w:t xml:space="preserve">( </w:t>
      </w:r>
      <w:r w:rsidRPr="005854D2">
        <w:rPr>
          <w:rStyle w:val="a7"/>
          <w:rtl/>
        </w:rPr>
        <w:footnoteReference w:id="58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ولم يعد التصرف الصادر من المورث يسري في حقهم إلا في الحدود التي سنبينها فيما يلي</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lastRenderedPageBreak/>
        <w:t xml:space="preserve"> </w:t>
      </w:r>
      <w:r w:rsidRPr="008E4DB6">
        <w:rPr>
          <w:rFonts w:hint="cs"/>
          <w:color w:val="FF0000"/>
          <w:rtl/>
          <w:lang w:bidi="ar-EG"/>
        </w:rPr>
        <w:t xml:space="preserve">$ 323 $ </w:t>
      </w:r>
    </w:p>
    <w:p w:rsidR="000E7CFA" w:rsidRPr="005854D2" w:rsidRDefault="000E7CFA" w:rsidP="000E7CFA">
      <w:pPr>
        <w:ind w:firstLine="567"/>
        <w:rPr>
          <w:rFonts w:hint="cs"/>
          <w:rtl/>
          <w:lang w:bidi="ar-EG"/>
        </w:rPr>
      </w:pPr>
      <w:r w:rsidRPr="005854D2">
        <w:rPr>
          <w:rFonts w:hint="cs"/>
          <w:rtl/>
          <w:lang w:bidi="ar-EG"/>
        </w:rPr>
        <w:t>181 - سبب تقييد التصرف في مرض الموت : وإذا كان التصرف الذي يصدر في مرض الموت مقيداً</w:t>
      </w:r>
      <w:r>
        <w:rPr>
          <w:rtl/>
          <w:lang w:bidi="ar-EG"/>
        </w:rPr>
        <w:t> </w:t>
      </w:r>
      <w:r>
        <w:rPr>
          <w:rFonts w:hint="cs"/>
          <w:rtl/>
          <w:lang w:bidi="ar-EG"/>
        </w:rPr>
        <w:t>،</w:t>
      </w:r>
      <w:r w:rsidRPr="005854D2">
        <w:rPr>
          <w:rFonts w:hint="cs"/>
          <w:rtl/>
          <w:lang w:bidi="ar-EG"/>
        </w:rPr>
        <w:t xml:space="preserve"> فسبب التقييد لا يرجع إلى أهلية المريض ولا إلى عيب في إرادته</w:t>
      </w:r>
      <w:r>
        <w:rPr>
          <w:rtl/>
          <w:lang w:bidi="ar-EG"/>
        </w:rPr>
        <w:t> </w:t>
      </w:r>
      <w:r>
        <w:rPr>
          <w:rFonts w:hint="cs"/>
          <w:rtl/>
          <w:lang w:bidi="ar-EG"/>
        </w:rPr>
        <w:t>.</w:t>
      </w:r>
      <w:r w:rsidRPr="005854D2">
        <w:rPr>
          <w:rFonts w:hint="cs"/>
          <w:rtl/>
          <w:lang w:bidi="ar-EG"/>
        </w:rPr>
        <w:t xml:space="preserve"> فالمريض مرض الموت لا يفقد أهليته</w:t>
      </w:r>
      <w:r>
        <w:rPr>
          <w:rtl/>
          <w:lang w:bidi="ar-EG"/>
        </w:rPr>
        <w:t> </w:t>
      </w:r>
      <w:r>
        <w:rPr>
          <w:rFonts w:hint="cs"/>
          <w:rtl/>
          <w:lang w:bidi="ar-EG"/>
        </w:rPr>
        <w:t>،</w:t>
      </w:r>
      <w:r w:rsidRPr="005854D2">
        <w:rPr>
          <w:rFonts w:hint="cs"/>
          <w:rtl/>
          <w:lang w:bidi="ar-EG"/>
        </w:rPr>
        <w:t xml:space="preserve"> بل ولا تنتقص هذه الأهلية</w:t>
      </w:r>
      <w:r>
        <w:rPr>
          <w:rtl/>
          <w:lang w:bidi="ar-EG"/>
        </w:rPr>
        <w:t> </w:t>
      </w:r>
      <w:r>
        <w:rPr>
          <w:rFonts w:hint="cs"/>
          <w:rtl/>
          <w:lang w:bidi="ar-EG"/>
        </w:rPr>
        <w:t>،</w:t>
      </w:r>
      <w:r w:rsidRPr="005854D2">
        <w:rPr>
          <w:rFonts w:hint="cs"/>
          <w:rtl/>
          <w:lang w:bidi="ar-EG"/>
        </w:rPr>
        <w:t xml:space="preserve"> فما دام حياً حافظاً لقواه العقلية فإنه يبقى متمتعاً بأ÷ليته الكاملة إلى آخر لحظة من حياته</w:t>
      </w:r>
      <w:r>
        <w:rPr>
          <w:rtl/>
          <w:lang w:bidi="ar-EG"/>
        </w:rPr>
        <w:t> </w:t>
      </w:r>
      <w:r>
        <w:rPr>
          <w:rFonts w:hint="cs"/>
          <w:rtl/>
          <w:lang w:bidi="ar-EG"/>
        </w:rPr>
        <w:t>.</w:t>
      </w:r>
      <w:r w:rsidRPr="005854D2">
        <w:rPr>
          <w:rFonts w:hint="cs"/>
          <w:rtl/>
          <w:lang w:bidi="ar-EG"/>
        </w:rPr>
        <w:t xml:space="preserve"> ولو وقع أن المرض أفقده التمييز</w:t>
      </w:r>
      <w:r>
        <w:rPr>
          <w:rtl/>
          <w:lang w:bidi="ar-EG"/>
        </w:rPr>
        <w:t> </w:t>
      </w:r>
      <w:r>
        <w:rPr>
          <w:rFonts w:hint="cs"/>
          <w:rtl/>
          <w:lang w:bidi="ar-EG"/>
        </w:rPr>
        <w:t>،</w:t>
      </w:r>
      <w:r w:rsidRPr="005854D2">
        <w:rPr>
          <w:rFonts w:hint="cs"/>
          <w:rtl/>
          <w:lang w:bidi="ar-EG"/>
        </w:rPr>
        <w:t xml:space="preserve"> فإن التصرف الذي يصدر منه وهو في هذه الحالة يكون باطلاً لانعدام التمييز</w:t>
      </w:r>
      <w:r>
        <w:rPr>
          <w:rtl/>
          <w:lang w:bidi="ar-EG"/>
        </w:rPr>
        <w:t> </w:t>
      </w:r>
      <w:r>
        <w:rPr>
          <w:rFonts w:hint="cs"/>
          <w:rtl/>
          <w:lang w:bidi="ar-EG"/>
        </w:rPr>
        <w:t>،</w:t>
      </w:r>
      <w:r w:rsidRPr="005854D2">
        <w:rPr>
          <w:rFonts w:hint="cs"/>
          <w:rtl/>
          <w:lang w:bidi="ar-EG"/>
        </w:rPr>
        <w:t xml:space="preserve"> ولا يقتصر الأمر فيه على أن يكون تصرفاً غير نفاذ في حق الورثة لصدوره في مرض الموت</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وإنما يرجع تقييد التصرف في مرض الموت إلى تعلق حق الورثة بأموال المريض من وقت المرض </w:t>
      </w:r>
      <w:r w:rsidRPr="005854D2">
        <w:rPr>
          <w:rFonts w:hint="cs"/>
          <w:vertAlign w:val="superscript"/>
          <w:rtl/>
          <w:lang w:bidi="ar-EG"/>
        </w:rPr>
        <w:t xml:space="preserve">( </w:t>
      </w:r>
      <w:r w:rsidRPr="005854D2">
        <w:rPr>
          <w:rStyle w:val="a7"/>
          <w:rtl/>
        </w:rPr>
        <w:footnoteReference w:id="58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فإنه من المقرر في الفقه الإسلامي أن حق الورثة يتعلق بأموال مورثهم</w:t>
      </w:r>
      <w:r>
        <w:rPr>
          <w:rtl/>
          <w:lang w:bidi="ar-EG"/>
        </w:rPr>
        <w:t> </w:t>
      </w:r>
      <w:r>
        <w:rPr>
          <w:rFonts w:hint="cs"/>
          <w:rtl/>
          <w:lang w:bidi="ar-EG"/>
        </w:rPr>
        <w:t>،</w:t>
      </w:r>
      <w:r w:rsidRPr="005854D2">
        <w:rPr>
          <w:rFonts w:hint="cs"/>
          <w:rtl/>
          <w:lang w:bidi="ar-EG"/>
        </w:rPr>
        <w:t xml:space="preserve"> لا من وقت موته فحسب</w:t>
      </w:r>
      <w:r>
        <w:rPr>
          <w:rtl/>
          <w:lang w:bidi="ar-EG"/>
        </w:rPr>
        <w:t> </w:t>
      </w:r>
      <w:r>
        <w:rPr>
          <w:rFonts w:hint="cs"/>
          <w:rtl/>
          <w:lang w:bidi="ar-EG"/>
        </w:rPr>
        <w:t>،</w:t>
      </w:r>
      <w:r w:rsidRPr="005854D2">
        <w:rPr>
          <w:rFonts w:hint="cs"/>
          <w:rtl/>
          <w:lang w:bidi="ar-EG"/>
        </w:rPr>
        <w:t xml:space="preserve"> بل من وقت المرض الذي </w:t>
      </w:r>
      <w:r w:rsidRPr="008E4DB6">
        <w:rPr>
          <w:rFonts w:hint="cs"/>
          <w:color w:val="FF0000"/>
          <w:rtl/>
          <w:lang w:bidi="ar-EG"/>
        </w:rPr>
        <w:t>$ 324 $</w:t>
      </w:r>
      <w:r w:rsidRPr="005854D2">
        <w:rPr>
          <w:rFonts w:hint="cs"/>
          <w:rtl/>
          <w:lang w:bidi="ar-EG"/>
        </w:rPr>
        <w:t xml:space="preserve"> يموت فيه</w:t>
      </w:r>
      <w:r>
        <w:rPr>
          <w:rtl/>
          <w:lang w:bidi="ar-EG"/>
        </w:rPr>
        <w:t> </w:t>
      </w:r>
      <w:r>
        <w:rPr>
          <w:rFonts w:hint="cs"/>
          <w:rtl/>
          <w:lang w:bidi="ar-EG"/>
        </w:rPr>
        <w:t>.</w:t>
      </w:r>
      <w:r w:rsidRPr="005854D2">
        <w:rPr>
          <w:rFonts w:hint="cs"/>
          <w:rtl/>
          <w:lang w:bidi="ar-EG"/>
        </w:rPr>
        <w:t xml:space="preserve"> فإذا صدرت منه تصرفات تنطوي على تبرع منذ هذا المرض</w:t>
      </w:r>
      <w:r>
        <w:rPr>
          <w:rtl/>
          <w:lang w:bidi="ar-EG"/>
        </w:rPr>
        <w:t> </w:t>
      </w:r>
      <w:r>
        <w:rPr>
          <w:rFonts w:hint="cs"/>
          <w:rtl/>
          <w:lang w:bidi="ar-EG"/>
        </w:rPr>
        <w:t>،</w:t>
      </w:r>
      <w:r w:rsidRPr="005854D2">
        <w:rPr>
          <w:rFonts w:hint="cs"/>
          <w:rtl/>
          <w:lang w:bidi="ar-EG"/>
        </w:rPr>
        <w:t xml:space="preserve"> كان لهذه التصرفات حكم الوصية</w:t>
      </w:r>
      <w:r>
        <w:rPr>
          <w:rtl/>
          <w:lang w:bidi="ar-EG"/>
        </w:rPr>
        <w:t> </w:t>
      </w:r>
      <w:r>
        <w:rPr>
          <w:rFonts w:hint="cs"/>
          <w:rtl/>
          <w:lang w:bidi="ar-EG"/>
        </w:rPr>
        <w:t>.</w:t>
      </w:r>
      <w:r w:rsidRPr="005854D2">
        <w:rPr>
          <w:rFonts w:hint="cs"/>
          <w:rtl/>
          <w:lang w:bidi="ar-EG"/>
        </w:rPr>
        <w:t xml:space="preserve"> ذلك أن المريض وهو على شفا الموت إذا تبرع بماله</w:t>
      </w:r>
      <w:r>
        <w:rPr>
          <w:rtl/>
          <w:lang w:bidi="ar-EG"/>
        </w:rPr>
        <w:t> </w:t>
      </w:r>
      <w:r>
        <w:rPr>
          <w:rFonts w:hint="cs"/>
          <w:rtl/>
          <w:lang w:bidi="ar-EG"/>
        </w:rPr>
        <w:t>،</w:t>
      </w:r>
      <w:r w:rsidRPr="005854D2">
        <w:rPr>
          <w:rFonts w:hint="cs"/>
          <w:rtl/>
          <w:lang w:bidi="ar-EG"/>
        </w:rPr>
        <w:t xml:space="preserve"> فإنما يقصد أن ينقل هذا المال إلى غيره بعد موته</w:t>
      </w:r>
      <w:r>
        <w:rPr>
          <w:rtl/>
          <w:lang w:bidi="ar-EG"/>
        </w:rPr>
        <w:t> </w:t>
      </w:r>
      <w:r>
        <w:rPr>
          <w:rFonts w:hint="cs"/>
          <w:rtl/>
          <w:lang w:bidi="ar-EG"/>
        </w:rPr>
        <w:t>،</w:t>
      </w:r>
      <w:r w:rsidRPr="005854D2">
        <w:rPr>
          <w:rFonts w:hint="cs"/>
          <w:rtl/>
          <w:lang w:bidi="ar-EG"/>
        </w:rPr>
        <w:t xml:space="preserve"> لا في المدة المحدودة القصيرة التي تقدر له الحياة فيها</w:t>
      </w:r>
      <w:r>
        <w:rPr>
          <w:rtl/>
          <w:lang w:bidi="ar-EG"/>
        </w:rPr>
        <w:t> </w:t>
      </w:r>
      <w:r>
        <w:rPr>
          <w:rFonts w:hint="cs"/>
          <w:rtl/>
          <w:lang w:bidi="ar-EG"/>
        </w:rPr>
        <w:t>.</w:t>
      </w:r>
      <w:r w:rsidRPr="005854D2">
        <w:rPr>
          <w:rFonts w:hint="cs"/>
          <w:rtl/>
          <w:lang w:bidi="ar-EG"/>
        </w:rPr>
        <w:t xml:space="preserve"> ولا يستطيع إنسان أن ينقل ماله بعد موته بتصرف إرادي</w:t>
      </w:r>
      <w:r>
        <w:rPr>
          <w:rtl/>
          <w:lang w:bidi="ar-EG"/>
        </w:rPr>
        <w:t> </w:t>
      </w:r>
      <w:r>
        <w:rPr>
          <w:rFonts w:hint="cs"/>
          <w:rtl/>
          <w:lang w:bidi="ar-EG"/>
        </w:rPr>
        <w:t>،</w:t>
      </w:r>
      <w:r w:rsidRPr="005854D2">
        <w:rPr>
          <w:rFonts w:hint="cs"/>
          <w:rtl/>
          <w:lang w:bidi="ar-EG"/>
        </w:rPr>
        <w:t xml:space="preserve"> وإلا كان ذلك عن طريق الوصية بقيودها المعروفة</w:t>
      </w:r>
      <w:r>
        <w:rPr>
          <w:rtl/>
          <w:lang w:bidi="ar-EG"/>
        </w:rPr>
        <w:t> </w:t>
      </w:r>
      <w:r>
        <w:rPr>
          <w:rFonts w:hint="cs"/>
          <w:rtl/>
          <w:lang w:bidi="ar-EG"/>
        </w:rPr>
        <w:t>.</w:t>
      </w:r>
      <w:r w:rsidRPr="005854D2">
        <w:rPr>
          <w:rFonts w:hint="cs"/>
          <w:rtl/>
          <w:lang w:bidi="ar-EG"/>
        </w:rPr>
        <w:t xml:space="preserve"> فكل تبرع يصدر في مرض الموت يتقيد إذن بقيود الوصية</w:t>
      </w:r>
      <w:r>
        <w:rPr>
          <w:rtl/>
          <w:lang w:bidi="ar-EG"/>
        </w:rPr>
        <w:t> </w:t>
      </w:r>
      <w:r>
        <w:rPr>
          <w:rFonts w:hint="cs"/>
          <w:rtl/>
          <w:lang w:bidi="ar-EG"/>
        </w:rPr>
        <w:t>،</w:t>
      </w:r>
      <w:r w:rsidRPr="005854D2">
        <w:rPr>
          <w:rFonts w:hint="cs"/>
          <w:rtl/>
          <w:lang w:bidi="ar-EG"/>
        </w:rPr>
        <w:t xml:space="preserve"> وحتى المعاوضات إذا انطوت على تبرع</w:t>
      </w:r>
      <w:r>
        <w:rPr>
          <w:rtl/>
          <w:lang w:bidi="ar-EG"/>
        </w:rPr>
        <w:t> </w:t>
      </w:r>
      <w:r>
        <w:rPr>
          <w:rFonts w:hint="cs"/>
          <w:rtl/>
          <w:lang w:bidi="ar-EG"/>
        </w:rPr>
        <w:t>،</w:t>
      </w:r>
      <w:r w:rsidRPr="005854D2">
        <w:rPr>
          <w:rFonts w:hint="cs"/>
          <w:rtl/>
          <w:lang w:bidi="ar-EG"/>
        </w:rPr>
        <w:t xml:space="preserve"> كأن يبيع بثمن أقل من قيمة المبيع</w:t>
      </w:r>
      <w:r>
        <w:rPr>
          <w:rtl/>
          <w:lang w:bidi="ar-EG"/>
        </w:rPr>
        <w:t> </w:t>
      </w:r>
      <w:r>
        <w:rPr>
          <w:rFonts w:hint="cs"/>
          <w:rtl/>
          <w:lang w:bidi="ar-EG"/>
        </w:rPr>
        <w:t>،</w:t>
      </w:r>
      <w:r w:rsidRPr="005854D2">
        <w:rPr>
          <w:rFonts w:hint="cs"/>
          <w:rtl/>
          <w:lang w:bidi="ar-EG"/>
        </w:rPr>
        <w:t xml:space="preserve"> يكون لها هي أيضاً في القدر المحابي به حكم الوصية</w:t>
      </w:r>
      <w:r>
        <w:rPr>
          <w:rtl/>
          <w:lang w:bidi="ar-EG"/>
        </w:rPr>
        <w:t> </w:t>
      </w:r>
      <w:r>
        <w:rPr>
          <w:rFonts w:hint="cs"/>
          <w:rtl/>
          <w:lang w:bidi="ar-EG"/>
        </w:rPr>
        <w:t>.</w:t>
      </w:r>
      <w:r w:rsidRPr="005854D2">
        <w:rPr>
          <w:rFonts w:hint="cs"/>
          <w:rtl/>
          <w:lang w:bidi="ar-EG"/>
        </w:rPr>
        <w:t xml:space="preserve"> ومؤدى ذلك أن التصرف الصادر في موت الموت إذا انطوى على تبرع فيما يجاوز ثلث التركة لا يكون باطلاً ولا يكون قابلاً للإبطال </w:t>
      </w:r>
      <w:r w:rsidRPr="005854D2">
        <w:rPr>
          <w:rFonts w:hint="cs"/>
          <w:vertAlign w:val="superscript"/>
          <w:rtl/>
          <w:lang w:bidi="ar-EG"/>
        </w:rPr>
        <w:t xml:space="preserve">( </w:t>
      </w:r>
      <w:r w:rsidRPr="005854D2">
        <w:rPr>
          <w:rStyle w:val="a7"/>
          <w:rtl/>
        </w:rPr>
        <w:footnoteReference w:id="58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بل يكون فيما جاوز ثلث التركة غير نافذ في حق الورثة </w:t>
      </w:r>
      <w:r w:rsidRPr="005854D2">
        <w:rPr>
          <w:rFonts w:hint="cs"/>
          <w:vertAlign w:val="superscript"/>
          <w:rtl/>
          <w:lang w:bidi="ar-EG"/>
        </w:rPr>
        <w:t xml:space="preserve">( </w:t>
      </w:r>
      <w:r w:rsidRPr="005854D2">
        <w:rPr>
          <w:rStyle w:val="a7"/>
          <w:rtl/>
        </w:rPr>
        <w:footnoteReference w:id="59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فهو تصرف صحيح</w:t>
      </w:r>
      <w:r>
        <w:rPr>
          <w:rtl/>
          <w:lang w:bidi="ar-EG"/>
        </w:rPr>
        <w:t> </w:t>
      </w:r>
      <w:r>
        <w:rPr>
          <w:rFonts w:hint="cs"/>
          <w:rtl/>
          <w:lang w:bidi="ar-EG"/>
        </w:rPr>
        <w:t>،</w:t>
      </w:r>
      <w:r w:rsidRPr="005854D2">
        <w:rPr>
          <w:rFonts w:hint="cs"/>
          <w:rtl/>
          <w:lang w:bidi="ar-EG"/>
        </w:rPr>
        <w:t xml:space="preserve"> ولكنه لا ينفذ في حق الورثة إلا بإجازتهم</w:t>
      </w:r>
      <w:r>
        <w:rPr>
          <w:rtl/>
          <w:lang w:bidi="ar-EG"/>
        </w:rPr>
        <w:t> </w:t>
      </w:r>
      <w:r>
        <w:rPr>
          <w:rFonts w:hint="cs"/>
          <w:rtl/>
          <w:lang w:bidi="ar-EG"/>
        </w:rPr>
        <w:t>،</w:t>
      </w:r>
      <w:r w:rsidRPr="005854D2">
        <w:rPr>
          <w:rFonts w:hint="cs"/>
          <w:rtl/>
          <w:lang w:bidi="ar-EG"/>
        </w:rPr>
        <w:t xml:space="preserve"> فإذا لم توجد ورثة نفذ التصرف في كل المال</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وقد اختلف فقهاء الإسلام في تكييف حق الورثة الذي يتعلق بأموال مورثهم وقت مرض الموت</w:t>
      </w:r>
      <w:r>
        <w:rPr>
          <w:rtl/>
          <w:lang w:bidi="ar-EG"/>
        </w:rPr>
        <w:t> </w:t>
      </w:r>
      <w:r>
        <w:rPr>
          <w:rFonts w:hint="cs"/>
          <w:rtl/>
          <w:lang w:bidi="ar-EG"/>
        </w:rPr>
        <w:t>.</w:t>
      </w:r>
      <w:r w:rsidRPr="005854D2">
        <w:rPr>
          <w:rFonts w:hint="cs"/>
          <w:rtl/>
          <w:lang w:bidi="ar-EG"/>
        </w:rPr>
        <w:t xml:space="preserve"> فذهب بعضهم إلى أنه حق ملكية كامل يثبت بمجرد المرض</w:t>
      </w:r>
      <w:r>
        <w:rPr>
          <w:rtl/>
          <w:lang w:bidi="ar-EG"/>
        </w:rPr>
        <w:t> </w:t>
      </w:r>
      <w:r>
        <w:rPr>
          <w:rFonts w:hint="cs"/>
          <w:rtl/>
          <w:lang w:bidi="ar-EG"/>
        </w:rPr>
        <w:t>،</w:t>
      </w:r>
      <w:r w:rsidRPr="005854D2">
        <w:rPr>
          <w:rFonts w:hint="cs"/>
          <w:rtl/>
          <w:lang w:bidi="ar-EG"/>
        </w:rPr>
        <w:t xml:space="preserve"> وذهب آخرون إلى أن حق الملكية إنما يكون عند الموت ولكنه يستند إلى وقت بدء المرض</w:t>
      </w:r>
      <w:r>
        <w:rPr>
          <w:rtl/>
          <w:lang w:bidi="ar-EG"/>
        </w:rPr>
        <w:t> </w:t>
      </w:r>
      <w:r>
        <w:rPr>
          <w:rFonts w:hint="cs"/>
          <w:rtl/>
          <w:lang w:bidi="ar-EG"/>
        </w:rPr>
        <w:t>،</w:t>
      </w:r>
      <w:r w:rsidRPr="005854D2">
        <w:rPr>
          <w:rFonts w:hint="cs"/>
          <w:rtl/>
          <w:lang w:bidi="ar-EG"/>
        </w:rPr>
        <w:t xml:space="preserve"> وذهب فريق ثالث إلى أن حق الورثة وقت المرض ليس حق ملكية بل هو حق خلافة أو إرث </w:t>
      </w:r>
      <w:r w:rsidRPr="005854D2">
        <w:rPr>
          <w:rFonts w:hint="cs"/>
          <w:vertAlign w:val="superscript"/>
          <w:rtl/>
          <w:lang w:bidi="ar-EG"/>
        </w:rPr>
        <w:t xml:space="preserve">( </w:t>
      </w:r>
      <w:r w:rsidRPr="005854D2">
        <w:rPr>
          <w:rStyle w:val="a7"/>
          <w:rtl/>
        </w:rPr>
        <w:footnoteReference w:id="59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وأياً كانت طبيعة حق الورثة</w:t>
      </w:r>
      <w:r>
        <w:rPr>
          <w:rtl/>
          <w:lang w:bidi="ar-EG"/>
        </w:rPr>
        <w:t> </w:t>
      </w:r>
      <w:r>
        <w:rPr>
          <w:rFonts w:hint="cs"/>
          <w:rtl/>
          <w:lang w:bidi="ar-EG"/>
        </w:rPr>
        <w:t>،</w:t>
      </w:r>
      <w:r w:rsidRPr="005854D2">
        <w:rPr>
          <w:rFonts w:hint="cs"/>
          <w:rtl/>
          <w:lang w:bidi="ar-EG"/>
        </w:rPr>
        <w:t xml:space="preserve"> </w:t>
      </w:r>
      <w:r w:rsidRPr="008E4DB6">
        <w:rPr>
          <w:rFonts w:hint="cs"/>
          <w:color w:val="FF0000"/>
          <w:rtl/>
          <w:lang w:bidi="ar-EG"/>
        </w:rPr>
        <w:t>$ 325 $</w:t>
      </w:r>
      <w:r w:rsidRPr="005854D2">
        <w:rPr>
          <w:rFonts w:hint="cs"/>
          <w:rtl/>
          <w:lang w:bidi="ar-EG"/>
        </w:rPr>
        <w:t xml:space="preserve"> فإنه حق يقيد من تصرف المريض على النحو الذي أسلفناه</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 xml:space="preserve"> </w:t>
      </w:r>
      <w:r w:rsidRPr="008E4DB6">
        <w:rPr>
          <w:rFonts w:hint="cs"/>
          <w:color w:val="FF0000"/>
          <w:rtl/>
          <w:lang w:bidi="ar-EG"/>
        </w:rPr>
        <w:t>$ 326 $</w:t>
      </w:r>
      <w:r w:rsidRPr="005854D2">
        <w:rPr>
          <w:rFonts w:hint="cs"/>
          <w:rtl/>
          <w:lang w:bidi="ar-EG"/>
        </w:rPr>
        <w:t xml:space="preserve"> ولما كان تقييد تصرف المريض في مرض الموت يرجع إلى حق الورثة في ماله وفقاً لمبادئ الفقه الإسلامي</w:t>
      </w:r>
      <w:r>
        <w:rPr>
          <w:rtl/>
          <w:lang w:bidi="ar-EG"/>
        </w:rPr>
        <w:t> </w:t>
      </w:r>
      <w:r>
        <w:rPr>
          <w:rFonts w:hint="cs"/>
          <w:rtl/>
          <w:lang w:bidi="ar-EG"/>
        </w:rPr>
        <w:t>،</w:t>
      </w:r>
      <w:r w:rsidRPr="005854D2">
        <w:rPr>
          <w:rFonts w:hint="cs"/>
          <w:rtl/>
          <w:lang w:bidi="ar-EG"/>
        </w:rPr>
        <w:t xml:space="preserve"> فإن هذا التقييد لا يسري إلا في حق من تجري في ميراثه أحكام الشريعة الإسلامية</w:t>
      </w:r>
      <w:r>
        <w:rPr>
          <w:rtl/>
          <w:lang w:bidi="ar-EG"/>
        </w:rPr>
        <w:t> </w:t>
      </w:r>
      <w:r>
        <w:rPr>
          <w:rFonts w:hint="cs"/>
          <w:rtl/>
          <w:lang w:bidi="ar-EG"/>
        </w:rPr>
        <w:t>،</w:t>
      </w:r>
      <w:r w:rsidRPr="005854D2">
        <w:rPr>
          <w:rFonts w:hint="cs"/>
          <w:rtl/>
          <w:lang w:bidi="ar-EG"/>
        </w:rPr>
        <w:t xml:space="preserve"> وهؤلاء هم كل المصريين مسلمين كانوا أو غير مسلمين</w:t>
      </w:r>
      <w:r>
        <w:rPr>
          <w:rtl/>
          <w:lang w:bidi="ar-EG"/>
        </w:rPr>
        <w:t> </w:t>
      </w:r>
      <w:r>
        <w:rPr>
          <w:rFonts w:hint="cs"/>
          <w:rtl/>
          <w:lang w:bidi="ar-EG"/>
        </w:rPr>
        <w:t>.</w:t>
      </w:r>
      <w:r w:rsidRPr="005854D2">
        <w:rPr>
          <w:rFonts w:hint="cs"/>
          <w:rtl/>
          <w:lang w:bidi="ar-EG"/>
        </w:rPr>
        <w:t xml:space="preserve"> أما الأجنبي الذي لا تجري فيه ميراثه أحكام الشريعة الإسلامية فلا يسري هذا التقييد في حقه </w:t>
      </w:r>
      <w:r w:rsidRPr="005854D2">
        <w:rPr>
          <w:rFonts w:hint="cs"/>
          <w:vertAlign w:val="superscript"/>
          <w:rtl/>
          <w:lang w:bidi="ar-EG"/>
        </w:rPr>
        <w:t xml:space="preserve">( </w:t>
      </w:r>
      <w:r w:rsidRPr="005854D2">
        <w:rPr>
          <w:rStyle w:val="a7"/>
          <w:rtl/>
        </w:rPr>
        <w:footnoteReference w:id="59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182 - الحكم العام في تصرفات المريض مرض الموت : وقد أورد التقنين المدني نصاً يقرر الحكم العام في تصرفات المريض مرض الموت</w:t>
      </w:r>
      <w:r>
        <w:rPr>
          <w:rtl/>
          <w:lang w:bidi="ar-EG"/>
        </w:rPr>
        <w:t> </w:t>
      </w:r>
      <w:r>
        <w:rPr>
          <w:rFonts w:hint="cs"/>
          <w:rtl/>
          <w:lang w:bidi="ar-EG"/>
        </w:rPr>
        <w:t>،</w:t>
      </w:r>
      <w:r w:rsidRPr="005854D2">
        <w:rPr>
          <w:rFonts w:hint="cs"/>
          <w:rtl/>
          <w:lang w:bidi="ar-EG"/>
        </w:rPr>
        <w:t xml:space="preserve"> أياً كان هذا التصرف بيعاً أو غير بيع فنصت المادة 916 مدني على ما يأتي : </w:t>
      </w:r>
      <w:r w:rsidRPr="005854D2">
        <w:rPr>
          <w:rtl/>
          <w:lang w:bidi="ar-EG"/>
        </w:rPr>
        <w:t>"</w:t>
      </w:r>
      <w:r w:rsidRPr="005854D2">
        <w:rPr>
          <w:rFonts w:hint="cs"/>
          <w:rtl/>
          <w:lang w:bidi="ar-EG"/>
        </w:rPr>
        <w:t xml:space="preserve"> 1 - كل عمل قانوني يصدر من شخص في مرض الموت ويكون مقصوداً به التبرع</w:t>
      </w:r>
      <w:r>
        <w:rPr>
          <w:rtl/>
          <w:lang w:bidi="ar-EG"/>
        </w:rPr>
        <w:t> </w:t>
      </w:r>
      <w:r>
        <w:rPr>
          <w:rFonts w:hint="cs"/>
          <w:rtl/>
          <w:lang w:bidi="ar-EG"/>
        </w:rPr>
        <w:t>،</w:t>
      </w:r>
      <w:r w:rsidRPr="005854D2">
        <w:rPr>
          <w:rFonts w:hint="cs"/>
          <w:rtl/>
          <w:lang w:bidi="ar-EG"/>
        </w:rPr>
        <w:t xml:space="preserve"> يعتبر تصرفاً مضافاً إلى ما بعد الموت</w:t>
      </w:r>
      <w:r>
        <w:rPr>
          <w:rtl/>
          <w:lang w:bidi="ar-EG"/>
        </w:rPr>
        <w:t> </w:t>
      </w:r>
      <w:r>
        <w:rPr>
          <w:rFonts w:hint="cs"/>
          <w:rtl/>
          <w:lang w:bidi="ar-EG"/>
        </w:rPr>
        <w:t>،</w:t>
      </w:r>
      <w:r w:rsidRPr="005854D2">
        <w:rPr>
          <w:rFonts w:hint="cs"/>
          <w:rtl/>
          <w:lang w:bidi="ar-EG"/>
        </w:rPr>
        <w:t xml:space="preserve"> وتسري عليه أحكام الوصية أياً كانت التسمية التي تعطي لهذا التصرف</w:t>
      </w:r>
      <w:r>
        <w:rPr>
          <w:rtl/>
          <w:lang w:bidi="ar-EG"/>
        </w:rPr>
        <w:t> </w:t>
      </w:r>
      <w:r>
        <w:rPr>
          <w:rFonts w:hint="cs"/>
          <w:rtl/>
          <w:lang w:bidi="ar-EG"/>
        </w:rPr>
        <w:t>.</w:t>
      </w:r>
      <w:r w:rsidRPr="005854D2">
        <w:rPr>
          <w:rFonts w:hint="cs"/>
          <w:rtl/>
          <w:lang w:bidi="ar-EG"/>
        </w:rPr>
        <w:t xml:space="preserve"> 2 - وعلى ورثة من تصرف أن يثبتوا أن العمل القانوني قد صدر من مورثهم وهو في مرض الموت</w:t>
      </w:r>
      <w:r>
        <w:rPr>
          <w:rtl/>
          <w:lang w:bidi="ar-EG"/>
        </w:rPr>
        <w:t> </w:t>
      </w:r>
      <w:r>
        <w:rPr>
          <w:rFonts w:hint="cs"/>
          <w:rtl/>
          <w:lang w:bidi="ar-EG"/>
        </w:rPr>
        <w:t>،</w:t>
      </w:r>
      <w:r w:rsidRPr="005854D2">
        <w:rPr>
          <w:rFonts w:hint="cs"/>
          <w:rtl/>
          <w:lang w:bidi="ar-EG"/>
        </w:rPr>
        <w:t xml:space="preserve"> ولهم إثبات ذلك بجميع الطرق</w:t>
      </w:r>
      <w:r>
        <w:rPr>
          <w:rtl/>
          <w:lang w:bidi="ar-EG"/>
        </w:rPr>
        <w:t> </w:t>
      </w:r>
      <w:r>
        <w:rPr>
          <w:rFonts w:hint="cs"/>
          <w:rtl/>
          <w:lang w:bidi="ar-EG"/>
        </w:rPr>
        <w:t>،</w:t>
      </w:r>
      <w:r w:rsidRPr="005854D2">
        <w:rPr>
          <w:rFonts w:hint="cs"/>
          <w:rtl/>
          <w:lang w:bidi="ar-EG"/>
        </w:rPr>
        <w:t xml:space="preserve"> ولا يحتج على الورثة بتاريخ السند إذا لم يكن هذا التاريخ ثابتاً</w:t>
      </w:r>
      <w:r>
        <w:rPr>
          <w:rtl/>
          <w:lang w:bidi="ar-EG"/>
        </w:rPr>
        <w:t> </w:t>
      </w:r>
      <w:r>
        <w:rPr>
          <w:rFonts w:hint="cs"/>
          <w:rtl/>
          <w:lang w:bidi="ar-EG"/>
        </w:rPr>
        <w:t>.</w:t>
      </w:r>
      <w:r w:rsidRPr="005854D2">
        <w:rPr>
          <w:rFonts w:hint="cs"/>
          <w:rtl/>
          <w:lang w:bidi="ar-EG"/>
        </w:rPr>
        <w:t xml:space="preserve"> 3 - وإذا أثبت الورثة أن </w:t>
      </w:r>
      <w:r w:rsidRPr="005854D2">
        <w:rPr>
          <w:rFonts w:hint="cs"/>
          <w:rtl/>
          <w:lang w:bidi="ar-EG"/>
        </w:rPr>
        <w:lastRenderedPageBreak/>
        <w:t>التصرف صدر من مورثهم في مرض الموت</w:t>
      </w:r>
      <w:r>
        <w:rPr>
          <w:rtl/>
          <w:lang w:bidi="ar-EG"/>
        </w:rPr>
        <w:t> </w:t>
      </w:r>
      <w:r>
        <w:rPr>
          <w:rFonts w:hint="cs"/>
          <w:rtl/>
          <w:lang w:bidi="ar-EG"/>
        </w:rPr>
        <w:t>،</w:t>
      </w:r>
      <w:r w:rsidRPr="005854D2">
        <w:rPr>
          <w:rFonts w:hint="cs"/>
          <w:rtl/>
          <w:lang w:bidi="ar-EG"/>
        </w:rPr>
        <w:t xml:space="preserve"> اعتبر التصرف صادراً على سبيل التبرع</w:t>
      </w:r>
      <w:r>
        <w:rPr>
          <w:rtl/>
          <w:lang w:bidi="ar-EG"/>
        </w:rPr>
        <w:t> </w:t>
      </w:r>
      <w:r>
        <w:rPr>
          <w:rFonts w:hint="cs"/>
          <w:rtl/>
          <w:lang w:bidi="ar-EG"/>
        </w:rPr>
        <w:t>،</w:t>
      </w:r>
      <w:r w:rsidRPr="005854D2">
        <w:rPr>
          <w:rFonts w:hint="cs"/>
          <w:rtl/>
          <w:lang w:bidi="ar-EG"/>
        </w:rPr>
        <w:t xml:space="preserve"> ما لم يثبت من صدر له التصرف عكس ذلك</w:t>
      </w:r>
      <w:r>
        <w:rPr>
          <w:rtl/>
          <w:lang w:bidi="ar-EG"/>
        </w:rPr>
        <w:t> </w:t>
      </w:r>
      <w:r>
        <w:rPr>
          <w:rFonts w:hint="cs"/>
          <w:rtl/>
          <w:lang w:bidi="ar-EG"/>
        </w:rPr>
        <w:t>.</w:t>
      </w:r>
      <w:r w:rsidRPr="005854D2">
        <w:rPr>
          <w:rFonts w:hint="cs"/>
          <w:rtl/>
          <w:lang w:bidi="ar-EG"/>
        </w:rPr>
        <w:t xml:space="preserve"> كل هذا ما لم توجد أحكام خاصة تخالفه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ولسنا هنا في مقام شرح هذا النص</w:t>
      </w:r>
      <w:r>
        <w:rPr>
          <w:rtl/>
          <w:lang w:bidi="ar-EG"/>
        </w:rPr>
        <w:t> </w:t>
      </w:r>
      <w:r>
        <w:rPr>
          <w:rFonts w:hint="cs"/>
          <w:rtl/>
          <w:lang w:bidi="ar-EG"/>
        </w:rPr>
        <w:t>،</w:t>
      </w:r>
      <w:r w:rsidRPr="005854D2">
        <w:rPr>
          <w:rFonts w:hint="cs"/>
          <w:rtl/>
          <w:lang w:bidi="ar-EG"/>
        </w:rPr>
        <w:t xml:space="preserve"> ونقتصر فيه على القدر الذي يتعلق </w:t>
      </w:r>
      <w:r w:rsidRPr="008E4DB6">
        <w:rPr>
          <w:rFonts w:hint="cs"/>
          <w:color w:val="FF0000"/>
          <w:rtl/>
          <w:lang w:bidi="ar-EG"/>
        </w:rPr>
        <w:t>$ 327 $</w:t>
      </w:r>
      <w:r w:rsidRPr="005854D2">
        <w:rPr>
          <w:rFonts w:hint="cs"/>
          <w:rtl/>
          <w:lang w:bidi="ar-EG"/>
        </w:rPr>
        <w:t xml:space="preserve"> بالبيع </w:t>
      </w:r>
      <w:r w:rsidRPr="005854D2">
        <w:rPr>
          <w:rFonts w:hint="cs"/>
          <w:vertAlign w:val="superscript"/>
          <w:rtl/>
          <w:lang w:bidi="ar-EG"/>
        </w:rPr>
        <w:t xml:space="preserve">( </w:t>
      </w:r>
      <w:r w:rsidRPr="005854D2">
        <w:rPr>
          <w:rStyle w:val="a7"/>
          <w:rtl/>
        </w:rPr>
        <w:footnoteReference w:id="59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فقد رأينا أن الفقرة الثالثة من المادة 477 مدني تنص على ما يأتي : </w:t>
      </w:r>
      <w:r w:rsidRPr="005854D2">
        <w:rPr>
          <w:rtl/>
          <w:lang w:bidi="ar-EG"/>
        </w:rPr>
        <w:t>"</w:t>
      </w:r>
      <w:r w:rsidRPr="005854D2">
        <w:rPr>
          <w:rFonts w:hint="cs"/>
          <w:rtl/>
          <w:lang w:bidi="ar-EG"/>
        </w:rPr>
        <w:t xml:space="preserve"> ويسري على بيع المريض مرض الموت أحكام المادة 916</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فإذا صدر بيع من المورث</w:t>
      </w:r>
      <w:r>
        <w:rPr>
          <w:rtl/>
          <w:lang w:bidi="ar-EG"/>
        </w:rPr>
        <w:t> </w:t>
      </w:r>
      <w:r>
        <w:rPr>
          <w:rFonts w:hint="cs"/>
          <w:rtl/>
          <w:lang w:bidi="ar-EG"/>
        </w:rPr>
        <w:t>،</w:t>
      </w:r>
      <w:r w:rsidRPr="005854D2">
        <w:rPr>
          <w:rFonts w:hint="cs"/>
          <w:rtl/>
          <w:lang w:bidi="ar-EG"/>
        </w:rPr>
        <w:t xml:space="preserve"> وبعد موته طعن الورثة في هذا التصرف</w:t>
      </w:r>
      <w:r>
        <w:rPr>
          <w:rtl/>
          <w:lang w:bidi="ar-EG"/>
        </w:rPr>
        <w:t> </w:t>
      </w:r>
      <w:r>
        <w:rPr>
          <w:rFonts w:hint="cs"/>
          <w:rtl/>
          <w:lang w:bidi="ar-EG"/>
        </w:rPr>
        <w:t>،</w:t>
      </w:r>
      <w:r w:rsidRPr="005854D2">
        <w:rPr>
          <w:rFonts w:hint="cs"/>
          <w:rtl/>
          <w:lang w:bidi="ar-EG"/>
        </w:rPr>
        <w:t xml:space="preserve"> فأول شيء يجب على الورثة عمله في هذا الطعن هو أن يثبتوا أن البيع قد صدر من مورثهم وهو في مرض موته</w:t>
      </w:r>
      <w:r>
        <w:rPr>
          <w:rtl/>
          <w:lang w:bidi="ar-EG"/>
        </w:rPr>
        <w:t> </w:t>
      </w:r>
      <w:r>
        <w:rPr>
          <w:rFonts w:hint="cs"/>
          <w:rtl/>
          <w:lang w:bidi="ar-EG"/>
        </w:rPr>
        <w:t>.</w:t>
      </w:r>
      <w:r w:rsidRPr="005854D2">
        <w:rPr>
          <w:rFonts w:hint="cs"/>
          <w:rtl/>
          <w:lang w:bidi="ar-EG"/>
        </w:rPr>
        <w:t xml:space="preserve"> ولهم إثبات ذلك بجميع الطرق</w:t>
      </w:r>
      <w:r>
        <w:rPr>
          <w:rtl/>
          <w:lang w:bidi="ar-EG"/>
        </w:rPr>
        <w:t> </w:t>
      </w:r>
      <w:r>
        <w:rPr>
          <w:rFonts w:hint="cs"/>
          <w:rtl/>
          <w:lang w:bidi="ar-EG"/>
        </w:rPr>
        <w:t>،</w:t>
      </w:r>
      <w:r w:rsidRPr="005854D2">
        <w:rPr>
          <w:rFonts w:hint="cs"/>
          <w:rtl/>
          <w:lang w:bidi="ar-EG"/>
        </w:rPr>
        <w:t xml:space="preserve"> ويكون التاريخ العرفي للبيع حجة عليهم إلى أن يثبتوا بجميع طريق الإثبات أن هذا التاريخ قد قدم وأن التاريخ الحقيقي للبيع يقع في مرض الموت</w:t>
      </w:r>
      <w:r>
        <w:rPr>
          <w:rtl/>
          <w:lang w:bidi="ar-EG"/>
        </w:rPr>
        <w:t> </w:t>
      </w:r>
      <w:r>
        <w:rPr>
          <w:rFonts w:hint="cs"/>
          <w:rtl/>
          <w:lang w:bidi="ar-EG"/>
        </w:rPr>
        <w:t>،</w:t>
      </w:r>
      <w:r w:rsidRPr="005854D2">
        <w:rPr>
          <w:rFonts w:hint="cs"/>
          <w:rtl/>
          <w:lang w:bidi="ar-EG"/>
        </w:rPr>
        <w:t xml:space="preserve"> وقد سبق بيان كل ذلك</w:t>
      </w:r>
      <w:r>
        <w:rPr>
          <w:rtl/>
          <w:lang w:bidi="ar-EG"/>
        </w:rPr>
        <w:t> </w:t>
      </w:r>
      <w:r>
        <w:rPr>
          <w:rFonts w:hint="cs"/>
          <w:rtl/>
          <w:lang w:bidi="ar-EG"/>
        </w:rPr>
        <w:t>.</w:t>
      </w:r>
      <w:r w:rsidRPr="005854D2">
        <w:rPr>
          <w:rFonts w:hint="cs"/>
          <w:rtl/>
          <w:lang w:bidi="ar-EG"/>
        </w:rPr>
        <w:t xml:space="preserve"> فإذا أثبت الورثة أن البيع قد صدر في مرض الموت</w:t>
      </w:r>
      <w:r>
        <w:rPr>
          <w:rtl/>
          <w:lang w:bidi="ar-EG"/>
        </w:rPr>
        <w:t> </w:t>
      </w:r>
      <w:r>
        <w:rPr>
          <w:rFonts w:hint="cs"/>
          <w:rtl/>
          <w:lang w:bidi="ar-EG"/>
        </w:rPr>
        <w:t>،</w:t>
      </w:r>
      <w:r w:rsidRPr="005854D2">
        <w:rPr>
          <w:rFonts w:hint="cs"/>
          <w:rtl/>
          <w:lang w:bidi="ar-EG"/>
        </w:rPr>
        <w:t xml:space="preserve"> فإن النص يفترض أن البيع حقيقته هبة وأن المريض لم يقبض ثمناً من المشتري وأن الثمن المذكور في العقد إنما هو ثمن صوري</w:t>
      </w:r>
      <w:r>
        <w:rPr>
          <w:rtl/>
          <w:lang w:bidi="ar-EG"/>
        </w:rPr>
        <w:t> </w:t>
      </w:r>
      <w:r>
        <w:rPr>
          <w:rFonts w:hint="cs"/>
          <w:rtl/>
          <w:lang w:bidi="ar-EG"/>
        </w:rPr>
        <w:t>.</w:t>
      </w:r>
      <w:r w:rsidRPr="005854D2">
        <w:rPr>
          <w:rFonts w:hint="cs"/>
          <w:rtl/>
          <w:lang w:bidi="ar-EG"/>
        </w:rPr>
        <w:t xml:space="preserve"> ولكن هذا الفرض قابل لإثبات العكس </w:t>
      </w:r>
      <w:r w:rsidRPr="005854D2">
        <w:rPr>
          <w:rFonts w:hint="cs"/>
          <w:vertAlign w:val="superscript"/>
          <w:rtl/>
          <w:lang w:bidi="ar-EG"/>
        </w:rPr>
        <w:t xml:space="preserve">( </w:t>
      </w:r>
      <w:r w:rsidRPr="005854D2">
        <w:rPr>
          <w:rStyle w:val="a7"/>
          <w:rtl/>
        </w:rPr>
        <w:footnoteReference w:id="59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وعلى المشتري لينقض هذه القرينة أن يثبت أنه دفع فعلاً ثمناً للمبيع لا يقل عن قيمته </w:t>
      </w:r>
      <w:r w:rsidRPr="005854D2">
        <w:rPr>
          <w:rFonts w:hint="cs"/>
          <w:vertAlign w:val="superscript"/>
          <w:rtl/>
          <w:lang w:bidi="ar-EG"/>
        </w:rPr>
        <w:t xml:space="preserve">( </w:t>
      </w:r>
      <w:r w:rsidRPr="005854D2">
        <w:rPr>
          <w:rStyle w:val="a7"/>
          <w:rtl/>
        </w:rPr>
        <w:footnoteReference w:id="59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فإذا </w:t>
      </w:r>
      <w:r w:rsidRPr="008E4DB6">
        <w:rPr>
          <w:rFonts w:hint="cs"/>
          <w:color w:val="FF0000"/>
          <w:rtl/>
          <w:lang w:bidi="ar-EG"/>
        </w:rPr>
        <w:t>$ 328 $</w:t>
      </w:r>
      <w:r w:rsidRPr="005854D2">
        <w:rPr>
          <w:rFonts w:hint="cs"/>
          <w:rtl/>
          <w:lang w:bidi="ar-EG"/>
        </w:rPr>
        <w:t xml:space="preserve"> لم يستطع إثبات ذلك</w:t>
      </w:r>
      <w:r>
        <w:rPr>
          <w:rtl/>
          <w:lang w:bidi="ar-EG"/>
        </w:rPr>
        <w:t> </w:t>
      </w:r>
      <w:r>
        <w:rPr>
          <w:rFonts w:hint="cs"/>
          <w:rtl/>
          <w:lang w:bidi="ar-EG"/>
        </w:rPr>
        <w:t>،</w:t>
      </w:r>
      <w:r w:rsidRPr="005854D2">
        <w:rPr>
          <w:rFonts w:hint="cs"/>
          <w:rtl/>
          <w:lang w:bidi="ar-EG"/>
        </w:rPr>
        <w:t xml:space="preserve"> أو ثبت أن الثمن الذي دفعه أقل من قيمة </w:t>
      </w:r>
      <w:r w:rsidRPr="005854D2">
        <w:rPr>
          <w:rFonts w:hint="cs"/>
          <w:rtl/>
          <w:lang w:bidi="ar-EG"/>
        </w:rPr>
        <w:lastRenderedPageBreak/>
        <w:t>المبيع</w:t>
      </w:r>
      <w:r>
        <w:rPr>
          <w:rtl/>
          <w:lang w:bidi="ar-EG"/>
        </w:rPr>
        <w:t> </w:t>
      </w:r>
      <w:r>
        <w:rPr>
          <w:rFonts w:hint="cs"/>
          <w:rtl/>
          <w:lang w:bidi="ar-EG"/>
        </w:rPr>
        <w:t>،</w:t>
      </w:r>
      <w:r w:rsidRPr="005854D2">
        <w:rPr>
          <w:rFonts w:hint="cs"/>
          <w:rtl/>
          <w:lang w:bidi="ar-EG"/>
        </w:rPr>
        <w:t xml:space="preserve"> اعتبر البيع </w:t>
      </w:r>
      <w:r w:rsidRPr="005854D2">
        <w:rPr>
          <w:rtl/>
          <w:lang w:bidi="ar-EG"/>
        </w:rPr>
        <w:t>–</w:t>
      </w:r>
      <w:r w:rsidRPr="005854D2">
        <w:rPr>
          <w:rFonts w:hint="cs"/>
          <w:rtl/>
          <w:lang w:bidi="ar-EG"/>
        </w:rPr>
        <w:t xml:space="preserve">في المبيع كله في الصورة الأولى وفي حدود زيادة قيمة المبيع على الثمن في الصورة الثانية </w:t>
      </w:r>
      <w:r w:rsidRPr="005854D2">
        <w:rPr>
          <w:rtl/>
          <w:lang w:bidi="ar-EG"/>
        </w:rPr>
        <w:t>–</w:t>
      </w:r>
      <w:r w:rsidRPr="005854D2">
        <w:rPr>
          <w:rFonts w:hint="cs"/>
          <w:rtl/>
          <w:lang w:bidi="ar-EG"/>
        </w:rPr>
        <w:t xml:space="preserve"> تصرفاً مضافاً إلى ما بعد الموت</w:t>
      </w:r>
      <w:r>
        <w:rPr>
          <w:rtl/>
          <w:lang w:bidi="ar-EG"/>
        </w:rPr>
        <w:t> </w:t>
      </w:r>
      <w:r>
        <w:rPr>
          <w:rFonts w:hint="cs"/>
          <w:rtl/>
          <w:lang w:bidi="ar-EG"/>
        </w:rPr>
        <w:t>،</w:t>
      </w:r>
      <w:r w:rsidRPr="005854D2">
        <w:rPr>
          <w:rFonts w:hint="cs"/>
          <w:rtl/>
          <w:lang w:bidi="ar-EG"/>
        </w:rPr>
        <w:t xml:space="preserve"> وتسري عليه أحكام الوصية</w:t>
      </w:r>
      <w:r>
        <w:rPr>
          <w:rtl/>
          <w:lang w:bidi="ar-EG"/>
        </w:rPr>
        <w:t> </w:t>
      </w:r>
      <w:r>
        <w:rPr>
          <w:rFonts w:hint="cs"/>
          <w:rtl/>
          <w:lang w:bidi="ar-EG"/>
        </w:rPr>
        <w:t>.</w:t>
      </w:r>
      <w:r w:rsidRPr="005854D2">
        <w:rPr>
          <w:rFonts w:hint="cs"/>
          <w:rtl/>
          <w:lang w:bidi="ar-EG"/>
        </w:rPr>
        <w:t xml:space="preserve"> وهذا ما نتكفل الآن ببيانه</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ب - أحكام البيع في مرض الموت</w:t>
      </w:r>
    </w:p>
    <w:p w:rsidR="000E7CFA" w:rsidRPr="005854D2" w:rsidRDefault="000E7CFA" w:rsidP="000E7CFA">
      <w:pPr>
        <w:ind w:firstLine="567"/>
        <w:rPr>
          <w:rFonts w:hint="cs"/>
          <w:rtl/>
          <w:lang w:bidi="ar-EG"/>
        </w:rPr>
      </w:pPr>
      <w:r w:rsidRPr="005854D2">
        <w:rPr>
          <w:rFonts w:hint="cs"/>
          <w:rtl/>
          <w:lang w:bidi="ar-EG"/>
        </w:rPr>
        <w:t>183 - فروض مختلفة : البيع في مرض الموت إما أن يكون بثمن لا يقل عن قيمة المبيع</w:t>
      </w:r>
      <w:r>
        <w:rPr>
          <w:rtl/>
          <w:lang w:bidi="ar-EG"/>
        </w:rPr>
        <w:t> </w:t>
      </w:r>
      <w:r>
        <w:rPr>
          <w:rFonts w:hint="cs"/>
          <w:rtl/>
          <w:lang w:bidi="ar-EG"/>
        </w:rPr>
        <w:t>،</w:t>
      </w:r>
      <w:r w:rsidRPr="005854D2">
        <w:rPr>
          <w:rFonts w:hint="cs"/>
          <w:rtl/>
          <w:lang w:bidi="ar-EG"/>
        </w:rPr>
        <w:t xml:space="preserve"> أو بثمن يقل بما لا يجاوز ثلث التركة</w:t>
      </w:r>
      <w:r>
        <w:rPr>
          <w:rtl/>
          <w:lang w:bidi="ar-EG"/>
        </w:rPr>
        <w:t> </w:t>
      </w:r>
      <w:r>
        <w:rPr>
          <w:rFonts w:hint="cs"/>
          <w:rtl/>
          <w:lang w:bidi="ar-EG"/>
        </w:rPr>
        <w:t>،</w:t>
      </w:r>
      <w:r w:rsidRPr="005854D2">
        <w:rPr>
          <w:rFonts w:hint="cs"/>
          <w:rtl/>
          <w:lang w:bidi="ar-EG"/>
        </w:rPr>
        <w:t xml:space="preserve"> أو بثمن يقل بما يجاوز هذا الثلث</w:t>
      </w:r>
      <w:r>
        <w:rPr>
          <w:rtl/>
          <w:lang w:bidi="ar-EG"/>
        </w:rPr>
        <w:t> </w:t>
      </w:r>
      <w:r>
        <w:rPr>
          <w:rFonts w:hint="cs"/>
          <w:rtl/>
          <w:lang w:bidi="ar-EG"/>
        </w:rPr>
        <w:t>،</w:t>
      </w:r>
      <w:r w:rsidRPr="005854D2">
        <w:rPr>
          <w:rFonts w:hint="cs"/>
          <w:rtl/>
          <w:lang w:bidi="ar-EG"/>
        </w:rPr>
        <w:t xml:space="preserve"> أو بغير ثمن أصلاً وفي هذه الحالة يكون البيع هبة مستترة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فهذه فروض مختلفة نستعرضها واحداً بعد الآخر</w:t>
      </w:r>
      <w:r>
        <w:rPr>
          <w:rtl/>
          <w:lang w:bidi="ar-EG"/>
        </w:rPr>
        <w:t> </w:t>
      </w:r>
      <w:r>
        <w:rPr>
          <w:rFonts w:hint="cs"/>
          <w:rtl/>
          <w:lang w:bidi="ar-EG"/>
        </w:rPr>
        <w:t>،</w:t>
      </w:r>
      <w:r w:rsidRPr="005854D2">
        <w:rPr>
          <w:rFonts w:hint="cs"/>
          <w:rtl/>
          <w:lang w:bidi="ar-EG"/>
        </w:rPr>
        <w:t xml:space="preserve"> ثم نتعقبها بما قرره القانون من حماية الغير حسن النية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وقد قدمنا أن الورثة إذا اثبتوا أن البيع قد صدر في مرض الموت</w:t>
      </w:r>
      <w:r>
        <w:rPr>
          <w:rtl/>
          <w:lang w:bidi="ar-EG"/>
        </w:rPr>
        <w:t> </w:t>
      </w:r>
      <w:r>
        <w:rPr>
          <w:rFonts w:hint="cs"/>
          <w:rtl/>
          <w:lang w:bidi="ar-EG"/>
        </w:rPr>
        <w:t>،</w:t>
      </w:r>
      <w:r w:rsidRPr="005854D2">
        <w:rPr>
          <w:rFonts w:hint="cs"/>
          <w:rtl/>
          <w:lang w:bidi="ar-EG"/>
        </w:rPr>
        <w:t xml:space="preserve"> فإن البيع يعتبر صادراً على سبيل التبرع أي يكون هبة بغير ثمن</w:t>
      </w:r>
      <w:r>
        <w:rPr>
          <w:rtl/>
          <w:lang w:bidi="ar-EG"/>
        </w:rPr>
        <w:t> </w:t>
      </w:r>
      <w:r>
        <w:rPr>
          <w:rFonts w:hint="cs"/>
          <w:rtl/>
          <w:lang w:bidi="ar-EG"/>
        </w:rPr>
        <w:t>،</w:t>
      </w:r>
      <w:r w:rsidRPr="005854D2">
        <w:rPr>
          <w:rFonts w:hint="cs"/>
          <w:rtl/>
          <w:lang w:bidi="ar-EG"/>
        </w:rPr>
        <w:t xml:space="preserve"> ولا عبرة بالثمن المذكور في العقد</w:t>
      </w:r>
      <w:r>
        <w:rPr>
          <w:rtl/>
          <w:lang w:bidi="ar-EG"/>
        </w:rPr>
        <w:t> </w:t>
      </w:r>
      <w:r>
        <w:rPr>
          <w:rFonts w:hint="cs"/>
          <w:rtl/>
          <w:lang w:bidi="ar-EG"/>
        </w:rPr>
        <w:t>.</w:t>
      </w:r>
      <w:r w:rsidRPr="005854D2">
        <w:rPr>
          <w:rFonts w:hint="cs"/>
          <w:rtl/>
          <w:lang w:bidi="ar-EG"/>
        </w:rPr>
        <w:t xml:space="preserve"> وعلى المشتري أن يثبت أنه دفع ثمناً</w:t>
      </w:r>
      <w:r>
        <w:rPr>
          <w:rtl/>
          <w:lang w:bidi="ar-EG"/>
        </w:rPr>
        <w:t> </w:t>
      </w:r>
      <w:r>
        <w:rPr>
          <w:rFonts w:hint="cs"/>
          <w:rtl/>
          <w:lang w:bidi="ar-EG"/>
        </w:rPr>
        <w:t>،</w:t>
      </w:r>
      <w:r w:rsidRPr="005854D2">
        <w:rPr>
          <w:rFonts w:hint="cs"/>
          <w:rtl/>
          <w:lang w:bidi="ar-EG"/>
        </w:rPr>
        <w:t xml:space="preserve"> وأن يثبت مقدار الذي دفعه من ذلك</w:t>
      </w:r>
      <w:r>
        <w:rPr>
          <w:rtl/>
          <w:lang w:bidi="ar-EG"/>
        </w:rPr>
        <w:t> </w:t>
      </w:r>
      <w:r>
        <w:rPr>
          <w:rFonts w:hint="cs"/>
          <w:rtl/>
          <w:lang w:bidi="ar-EG"/>
        </w:rPr>
        <w:t>.</w:t>
      </w:r>
      <w:r w:rsidRPr="005854D2">
        <w:rPr>
          <w:rFonts w:hint="cs"/>
          <w:rtl/>
          <w:lang w:bidi="ar-EG"/>
        </w:rPr>
        <w:t xml:space="preserve"> فإذا لم يستطع إثبات أنه دفع ثمناً</w:t>
      </w:r>
      <w:r>
        <w:rPr>
          <w:rtl/>
          <w:lang w:bidi="ar-EG"/>
        </w:rPr>
        <w:t> </w:t>
      </w:r>
      <w:r>
        <w:rPr>
          <w:rFonts w:hint="cs"/>
          <w:rtl/>
          <w:lang w:bidi="ar-EG"/>
        </w:rPr>
        <w:t>،</w:t>
      </w:r>
      <w:r w:rsidRPr="005854D2">
        <w:rPr>
          <w:rFonts w:hint="cs"/>
          <w:rtl/>
          <w:lang w:bidi="ar-EG"/>
        </w:rPr>
        <w:t xml:space="preserve"> كان البيع هبة</w:t>
      </w:r>
      <w:r>
        <w:rPr>
          <w:rtl/>
          <w:lang w:bidi="ar-EG"/>
        </w:rPr>
        <w:t> </w:t>
      </w:r>
      <w:r>
        <w:rPr>
          <w:rFonts w:hint="cs"/>
          <w:rtl/>
          <w:lang w:bidi="ar-EG"/>
        </w:rPr>
        <w:t>،</w:t>
      </w:r>
      <w:r w:rsidRPr="005854D2">
        <w:rPr>
          <w:rFonts w:hint="cs"/>
          <w:rtl/>
          <w:lang w:bidi="ar-EG"/>
        </w:rPr>
        <w:t xml:space="preserve"> وإذا استطاع إثبات أنه دفع ثمناً ومقدار ما دفعه</w:t>
      </w:r>
      <w:r>
        <w:rPr>
          <w:rtl/>
          <w:lang w:bidi="ar-EG"/>
        </w:rPr>
        <w:t> </w:t>
      </w:r>
      <w:r>
        <w:rPr>
          <w:rFonts w:hint="cs"/>
          <w:rtl/>
          <w:lang w:bidi="ar-EG"/>
        </w:rPr>
        <w:t>،</w:t>
      </w:r>
      <w:r w:rsidRPr="005854D2">
        <w:rPr>
          <w:rFonts w:hint="cs"/>
          <w:rtl/>
          <w:lang w:bidi="ar-EG"/>
        </w:rPr>
        <w:t xml:space="preserve"> لم تخل الحال كما قدمنا من أن يكون هذا الثمن لا يقل عن قيمة المبيع أو يقل بما لا يجاوز الثلث أو بما يجاوزه </w:t>
      </w:r>
      <w:r w:rsidRPr="005854D2">
        <w:rPr>
          <w:rFonts w:hint="cs"/>
          <w:vertAlign w:val="superscript"/>
          <w:rtl/>
          <w:lang w:bidi="ar-EG"/>
        </w:rPr>
        <w:t xml:space="preserve">( </w:t>
      </w:r>
      <w:r w:rsidRPr="005854D2">
        <w:rPr>
          <w:rStyle w:val="a7"/>
          <w:rtl/>
        </w:rPr>
        <w:footnoteReference w:id="59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$ 329 $ </w:t>
      </w:r>
    </w:p>
    <w:p w:rsidR="000E7CFA" w:rsidRPr="005854D2" w:rsidRDefault="000E7CFA" w:rsidP="000E7CFA">
      <w:pPr>
        <w:ind w:firstLine="567"/>
        <w:rPr>
          <w:rFonts w:hint="cs"/>
          <w:rtl/>
          <w:lang w:bidi="ar-EG"/>
        </w:rPr>
      </w:pPr>
      <w:r w:rsidRPr="005854D2">
        <w:rPr>
          <w:rFonts w:hint="cs"/>
          <w:rtl/>
          <w:lang w:bidi="ar-EG"/>
        </w:rPr>
        <w:t xml:space="preserve">184 </w:t>
      </w:r>
      <w:r w:rsidRPr="005854D2">
        <w:rPr>
          <w:rtl/>
          <w:lang w:bidi="ar-EG"/>
        </w:rPr>
        <w:t>–</w:t>
      </w:r>
      <w:r w:rsidRPr="005854D2">
        <w:rPr>
          <w:rFonts w:hint="cs"/>
          <w:rtl/>
          <w:lang w:bidi="ar-EG"/>
        </w:rPr>
        <w:t xml:space="preserve"> البيع بما لا يقل عن القيمة : إذا أثبت المشتري أنه دفع ثمناً للبيع لا يقل عن قيمته</w:t>
      </w:r>
      <w:r>
        <w:rPr>
          <w:rtl/>
          <w:lang w:bidi="ar-EG"/>
        </w:rPr>
        <w:t> </w:t>
      </w:r>
      <w:r>
        <w:rPr>
          <w:rFonts w:hint="cs"/>
          <w:rtl/>
          <w:lang w:bidi="ar-EG"/>
        </w:rPr>
        <w:t>،</w:t>
      </w:r>
      <w:r w:rsidRPr="005854D2">
        <w:rPr>
          <w:rFonts w:hint="cs"/>
          <w:rtl/>
          <w:lang w:bidi="ar-EG"/>
        </w:rPr>
        <w:t xml:space="preserve"> كان البيع صحيحاً نافذاً في حق الورثة دون حاجة إلى إجازتهم</w:t>
      </w:r>
      <w:r>
        <w:rPr>
          <w:rtl/>
          <w:lang w:bidi="ar-EG"/>
        </w:rPr>
        <w:t> </w:t>
      </w:r>
      <w:r>
        <w:rPr>
          <w:rFonts w:hint="cs"/>
          <w:rtl/>
          <w:lang w:bidi="ar-EG"/>
        </w:rPr>
        <w:t>،</w:t>
      </w:r>
      <w:r w:rsidRPr="005854D2">
        <w:rPr>
          <w:rFonts w:hint="cs"/>
          <w:rtl/>
          <w:lang w:bidi="ar-EG"/>
        </w:rPr>
        <w:t xml:space="preserve"> ويستوي في ذلك أن يكون البيع لوارث أو لغير وارث</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والمراد بالوارث</w:t>
      </w:r>
      <w:r>
        <w:rPr>
          <w:rtl/>
          <w:lang w:bidi="ar-EG"/>
        </w:rPr>
        <w:t> </w:t>
      </w:r>
      <w:r>
        <w:rPr>
          <w:rFonts w:hint="cs"/>
          <w:rtl/>
          <w:lang w:bidi="ar-EG"/>
        </w:rPr>
        <w:t>،</w:t>
      </w:r>
      <w:r w:rsidRPr="005854D2">
        <w:rPr>
          <w:rFonts w:hint="cs"/>
          <w:rtl/>
          <w:lang w:bidi="ar-EG"/>
        </w:rPr>
        <w:t xml:space="preserve"> في جميع أحكام بيع المريض مرض الموت</w:t>
      </w:r>
      <w:r>
        <w:rPr>
          <w:rtl/>
          <w:lang w:bidi="ar-EG"/>
        </w:rPr>
        <w:t> </w:t>
      </w:r>
      <w:r>
        <w:rPr>
          <w:rFonts w:hint="cs"/>
          <w:rtl/>
          <w:lang w:bidi="ar-EG"/>
        </w:rPr>
        <w:t>،</w:t>
      </w:r>
      <w:r w:rsidRPr="005854D2">
        <w:rPr>
          <w:rFonts w:hint="cs"/>
          <w:rtl/>
          <w:lang w:bidi="ar-EG"/>
        </w:rPr>
        <w:t xml:space="preserve"> هو من يكون وارثاً وقت موت المورث</w:t>
      </w:r>
      <w:r>
        <w:rPr>
          <w:rtl/>
          <w:lang w:bidi="ar-EG"/>
        </w:rPr>
        <w:t> </w:t>
      </w:r>
      <w:r>
        <w:rPr>
          <w:rFonts w:hint="cs"/>
          <w:rtl/>
          <w:lang w:bidi="ar-EG"/>
        </w:rPr>
        <w:t>،</w:t>
      </w:r>
      <w:r w:rsidRPr="005854D2">
        <w:rPr>
          <w:rFonts w:hint="cs"/>
          <w:rtl/>
          <w:lang w:bidi="ar-EG"/>
        </w:rPr>
        <w:t xml:space="preserve"> ولو لم يكن وارثاً وقت البيع</w:t>
      </w:r>
      <w:r>
        <w:rPr>
          <w:rtl/>
          <w:lang w:bidi="ar-EG"/>
        </w:rPr>
        <w:t> </w:t>
      </w:r>
      <w:r>
        <w:rPr>
          <w:rFonts w:hint="cs"/>
          <w:rtl/>
          <w:lang w:bidi="ar-EG"/>
        </w:rPr>
        <w:t>.</w:t>
      </w:r>
      <w:r w:rsidRPr="005854D2">
        <w:rPr>
          <w:rFonts w:hint="cs"/>
          <w:rtl/>
          <w:lang w:bidi="ar-EG"/>
        </w:rPr>
        <w:t xml:space="preserve"> أما من كان وارثاً وقت البيع وأصبح غير وارث وقت موته المورث</w:t>
      </w:r>
      <w:r>
        <w:rPr>
          <w:rtl/>
          <w:lang w:bidi="ar-EG"/>
        </w:rPr>
        <w:t> </w:t>
      </w:r>
      <w:r>
        <w:rPr>
          <w:rFonts w:hint="cs"/>
          <w:rtl/>
          <w:lang w:bidi="ar-EG"/>
        </w:rPr>
        <w:t>،</w:t>
      </w:r>
      <w:r w:rsidRPr="005854D2">
        <w:rPr>
          <w:rFonts w:hint="cs"/>
          <w:rtl/>
          <w:lang w:bidi="ar-EG"/>
        </w:rPr>
        <w:t xml:space="preserve"> فلا يعتبر وارثاً في هذه الأحكام</w:t>
      </w:r>
      <w:r>
        <w:rPr>
          <w:rtl/>
          <w:lang w:bidi="ar-EG"/>
        </w:rPr>
        <w:t> </w:t>
      </w:r>
      <w:r>
        <w:rPr>
          <w:rFonts w:hint="cs"/>
          <w:rtl/>
          <w:lang w:bidi="ar-EG"/>
        </w:rPr>
        <w:t>.</w:t>
      </w:r>
      <w:r w:rsidRPr="005854D2">
        <w:rPr>
          <w:rFonts w:hint="cs"/>
          <w:rtl/>
          <w:lang w:bidi="ar-EG"/>
        </w:rPr>
        <w:t xml:space="preserve"> فلو لم يكن للمورث وقت البيع من الورثة غير بنت وزوجة وأخت</w:t>
      </w:r>
      <w:r>
        <w:rPr>
          <w:rtl/>
          <w:lang w:bidi="ar-EG"/>
        </w:rPr>
        <w:t> </w:t>
      </w:r>
      <w:r>
        <w:rPr>
          <w:rFonts w:hint="cs"/>
          <w:rtl/>
          <w:lang w:bidi="ar-EG"/>
        </w:rPr>
        <w:t>،</w:t>
      </w:r>
      <w:r w:rsidRPr="005854D2">
        <w:rPr>
          <w:rFonts w:hint="cs"/>
          <w:rtl/>
          <w:lang w:bidi="ar-EG"/>
        </w:rPr>
        <w:t xml:space="preserve"> ثم رزق بعد البيع مولوداً ذكراً</w:t>
      </w:r>
      <w:r>
        <w:rPr>
          <w:rtl/>
          <w:lang w:bidi="ar-EG"/>
        </w:rPr>
        <w:t> </w:t>
      </w:r>
      <w:r>
        <w:rPr>
          <w:rFonts w:hint="cs"/>
          <w:rtl/>
          <w:lang w:bidi="ar-EG"/>
        </w:rPr>
        <w:t>،</w:t>
      </w:r>
      <w:r w:rsidRPr="005854D2">
        <w:rPr>
          <w:rFonts w:hint="cs"/>
          <w:rtl/>
          <w:lang w:bidi="ar-EG"/>
        </w:rPr>
        <w:t xml:space="preserve"> اعتبر الابن وارثاً ولو أنه لم يكن موجوداً وقت البيع</w:t>
      </w:r>
      <w:r>
        <w:rPr>
          <w:rtl/>
          <w:lang w:bidi="ar-EG"/>
        </w:rPr>
        <w:t> </w:t>
      </w:r>
      <w:r>
        <w:rPr>
          <w:rFonts w:hint="cs"/>
          <w:rtl/>
          <w:lang w:bidi="ar-EG"/>
        </w:rPr>
        <w:t>،</w:t>
      </w:r>
      <w:r w:rsidRPr="005854D2">
        <w:rPr>
          <w:rFonts w:hint="cs"/>
          <w:rtl/>
          <w:lang w:bidi="ar-EG"/>
        </w:rPr>
        <w:t xml:space="preserve"> ولم تعتبر الأخت وارثة لأنها لا ترث وقت الموت وإن كانت تعتبر وارثة وقت المبيع </w:t>
      </w:r>
      <w:r w:rsidRPr="005854D2">
        <w:rPr>
          <w:rFonts w:hint="cs"/>
          <w:vertAlign w:val="superscript"/>
          <w:rtl/>
          <w:lang w:bidi="ar-EG"/>
        </w:rPr>
        <w:t xml:space="preserve">( </w:t>
      </w:r>
      <w:r w:rsidRPr="005854D2">
        <w:rPr>
          <w:rStyle w:val="a7"/>
          <w:rtl/>
        </w:rPr>
        <w:footnoteReference w:id="59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كذلك تقدر قيمة المبيع</w:t>
      </w:r>
      <w:r>
        <w:rPr>
          <w:rtl/>
          <w:lang w:bidi="ar-EG"/>
        </w:rPr>
        <w:t> </w:t>
      </w:r>
      <w:r>
        <w:rPr>
          <w:rFonts w:hint="cs"/>
          <w:rtl/>
          <w:lang w:bidi="ar-EG"/>
        </w:rPr>
        <w:t>،</w:t>
      </w:r>
      <w:r w:rsidRPr="005854D2">
        <w:rPr>
          <w:rFonts w:hint="cs"/>
          <w:rtl/>
          <w:lang w:bidi="ar-EG"/>
        </w:rPr>
        <w:t xml:space="preserve"> لمعرفة نسبة الثمن إليها</w:t>
      </w:r>
      <w:r>
        <w:rPr>
          <w:rtl/>
          <w:lang w:bidi="ar-EG"/>
        </w:rPr>
        <w:t> </w:t>
      </w:r>
      <w:r>
        <w:rPr>
          <w:rFonts w:hint="cs"/>
          <w:rtl/>
          <w:lang w:bidi="ar-EG"/>
        </w:rPr>
        <w:t>،</w:t>
      </w:r>
      <w:r w:rsidRPr="005854D2">
        <w:rPr>
          <w:rFonts w:hint="cs"/>
          <w:rtl/>
          <w:lang w:bidi="ar-EG"/>
        </w:rPr>
        <w:t xml:space="preserve"> وقت الموت لا وقت البيع</w:t>
      </w:r>
      <w:r>
        <w:rPr>
          <w:rtl/>
          <w:lang w:bidi="ar-EG"/>
        </w:rPr>
        <w:t> </w:t>
      </w:r>
      <w:r>
        <w:rPr>
          <w:rFonts w:hint="cs"/>
          <w:rtl/>
          <w:lang w:bidi="ar-EG"/>
        </w:rPr>
        <w:t>.</w:t>
      </w:r>
      <w:r w:rsidRPr="005854D2">
        <w:rPr>
          <w:rFonts w:hint="cs"/>
          <w:rtl/>
          <w:lang w:bidi="ar-EG"/>
        </w:rPr>
        <w:t xml:space="preserve"> فلو باع المريض داراً بألفين وكانت قيمتها وقت البيع معادلة لهذا الثمن</w:t>
      </w:r>
      <w:r>
        <w:rPr>
          <w:rtl/>
          <w:lang w:bidi="ar-EG"/>
        </w:rPr>
        <w:t> </w:t>
      </w:r>
      <w:r>
        <w:rPr>
          <w:rFonts w:hint="cs"/>
          <w:rtl/>
          <w:lang w:bidi="ar-EG"/>
        </w:rPr>
        <w:t>،</w:t>
      </w:r>
      <w:r w:rsidRPr="005854D2">
        <w:rPr>
          <w:rFonts w:hint="cs"/>
          <w:rtl/>
          <w:lang w:bidi="ar-EG"/>
        </w:rPr>
        <w:t xml:space="preserve"> ثم أصبحت قيمتها وقت الموت ألفين وخمسمائة</w:t>
      </w:r>
      <w:r>
        <w:rPr>
          <w:rtl/>
          <w:lang w:bidi="ar-EG"/>
        </w:rPr>
        <w:t> </w:t>
      </w:r>
      <w:r>
        <w:rPr>
          <w:rFonts w:hint="cs"/>
          <w:rtl/>
          <w:lang w:bidi="ar-EG"/>
        </w:rPr>
        <w:t>،</w:t>
      </w:r>
      <w:r w:rsidRPr="005854D2">
        <w:rPr>
          <w:rFonts w:hint="cs"/>
          <w:rtl/>
          <w:lang w:bidi="ar-EG"/>
        </w:rPr>
        <w:t xml:space="preserve"> فإن البيع هنا يكون بأقل من القيمة بمقدار خمسمائة</w:t>
      </w:r>
      <w:r>
        <w:rPr>
          <w:rtl/>
          <w:lang w:bidi="ar-EG"/>
        </w:rPr>
        <w:t> </w:t>
      </w:r>
      <w:r>
        <w:rPr>
          <w:rFonts w:hint="cs"/>
          <w:rtl/>
          <w:lang w:bidi="ar-EG"/>
        </w:rPr>
        <w:t>،</w:t>
      </w:r>
      <w:r w:rsidRPr="005854D2">
        <w:rPr>
          <w:rFonts w:hint="cs"/>
          <w:rtl/>
          <w:lang w:bidi="ar-EG"/>
        </w:rPr>
        <w:t xml:space="preserve"> وهذا بالرغم من أنه كان يمثل القيمة في وقت البيع</w:t>
      </w:r>
      <w:r>
        <w:rPr>
          <w:rtl/>
          <w:lang w:bidi="ar-EG"/>
        </w:rPr>
        <w:t> </w:t>
      </w:r>
      <w:r>
        <w:rPr>
          <w:rFonts w:hint="cs"/>
          <w:rtl/>
          <w:lang w:bidi="ar-EG"/>
        </w:rPr>
        <w:t>.</w:t>
      </w:r>
      <w:r w:rsidRPr="005854D2">
        <w:rPr>
          <w:rFonts w:hint="cs"/>
          <w:rtl/>
          <w:lang w:bidi="ar-EG"/>
        </w:rPr>
        <w:t xml:space="preserve"> وعلى العكس من ذلك لو كانت قيمة الدار وقت البيع ألفاً وخمسمائة</w:t>
      </w:r>
      <w:r>
        <w:rPr>
          <w:rtl/>
          <w:lang w:bidi="ar-EG"/>
        </w:rPr>
        <w:t> </w:t>
      </w:r>
      <w:r>
        <w:rPr>
          <w:rFonts w:hint="cs"/>
          <w:rtl/>
          <w:lang w:bidi="ar-EG"/>
        </w:rPr>
        <w:t>،</w:t>
      </w:r>
      <w:r w:rsidRPr="005854D2">
        <w:rPr>
          <w:rFonts w:hint="cs"/>
          <w:rtl/>
          <w:lang w:bidi="ar-EG"/>
        </w:rPr>
        <w:t xml:space="preserve"> ثم أصبحت ألفين وقت الموت</w:t>
      </w:r>
      <w:r>
        <w:rPr>
          <w:rtl/>
          <w:lang w:bidi="ar-EG"/>
        </w:rPr>
        <w:t> </w:t>
      </w:r>
      <w:r>
        <w:rPr>
          <w:rFonts w:hint="cs"/>
          <w:rtl/>
          <w:lang w:bidi="ar-EG"/>
        </w:rPr>
        <w:t>،</w:t>
      </w:r>
      <w:r w:rsidRPr="005854D2">
        <w:rPr>
          <w:rFonts w:hint="cs"/>
          <w:rtl/>
          <w:lang w:bidi="ar-EG"/>
        </w:rPr>
        <w:t xml:space="preserve"> فإن البيع يكون بمثل القيمة</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$ 330 $ </w:t>
      </w:r>
    </w:p>
    <w:p w:rsidR="000E7CFA" w:rsidRPr="005854D2" w:rsidRDefault="000E7CFA" w:rsidP="000E7CFA">
      <w:pPr>
        <w:ind w:firstLine="567"/>
        <w:rPr>
          <w:rFonts w:hint="cs"/>
          <w:rtl/>
          <w:lang w:bidi="ar-EG"/>
        </w:rPr>
      </w:pPr>
      <w:r w:rsidRPr="005854D2">
        <w:rPr>
          <w:rFonts w:hint="cs"/>
          <w:rtl/>
          <w:lang w:bidi="ar-EG"/>
        </w:rPr>
        <w:t>وقد كان البيع بمثل القيمة في عهد التقنين المدني السابق يجري التمييز فيه بين البيع لغير وارث والبيع لوارث</w:t>
      </w:r>
      <w:r>
        <w:rPr>
          <w:rtl/>
          <w:lang w:bidi="ar-EG"/>
        </w:rPr>
        <w:t> </w:t>
      </w:r>
      <w:r>
        <w:rPr>
          <w:rFonts w:hint="cs"/>
          <w:rtl/>
          <w:lang w:bidi="ar-EG"/>
        </w:rPr>
        <w:t>.</w:t>
      </w:r>
      <w:r w:rsidRPr="005854D2">
        <w:rPr>
          <w:rFonts w:hint="cs"/>
          <w:rtl/>
          <w:lang w:bidi="ar-EG"/>
        </w:rPr>
        <w:t xml:space="preserve"> ففي البيع لغير وارث يتفق التقنين السابق مع التقنين الجديد في الحكم الذي تقدم بيانه</w:t>
      </w:r>
      <w:r>
        <w:rPr>
          <w:rtl/>
          <w:lang w:bidi="ar-EG"/>
        </w:rPr>
        <w:t> </w:t>
      </w:r>
      <w:r>
        <w:rPr>
          <w:rFonts w:hint="cs"/>
          <w:rtl/>
          <w:lang w:bidi="ar-EG"/>
        </w:rPr>
        <w:t>.</w:t>
      </w:r>
      <w:r w:rsidRPr="005854D2">
        <w:rPr>
          <w:rFonts w:hint="cs"/>
          <w:rtl/>
          <w:lang w:bidi="ar-EG"/>
        </w:rPr>
        <w:t xml:space="preserve"> أما في البيع لوارث فقد كان هناك</w:t>
      </w:r>
      <w:r>
        <w:rPr>
          <w:rtl/>
          <w:lang w:bidi="ar-EG"/>
        </w:rPr>
        <w:t> </w:t>
      </w:r>
      <w:r>
        <w:rPr>
          <w:rFonts w:hint="cs"/>
          <w:rtl/>
          <w:lang w:bidi="ar-EG"/>
        </w:rPr>
        <w:t>،</w:t>
      </w:r>
      <w:r w:rsidRPr="005854D2">
        <w:rPr>
          <w:rFonts w:hint="cs"/>
          <w:rtl/>
          <w:lang w:bidi="ar-EG"/>
        </w:rPr>
        <w:t xml:space="preserve"> في عهد التقنين المدني الأسبق</w:t>
      </w:r>
      <w:r>
        <w:rPr>
          <w:rtl/>
          <w:lang w:bidi="ar-EG"/>
        </w:rPr>
        <w:t> </w:t>
      </w:r>
      <w:r>
        <w:rPr>
          <w:rFonts w:hint="cs"/>
          <w:rtl/>
          <w:lang w:bidi="ar-EG"/>
        </w:rPr>
        <w:t>،</w:t>
      </w:r>
      <w:r w:rsidRPr="005854D2">
        <w:rPr>
          <w:rFonts w:hint="cs"/>
          <w:rtl/>
          <w:lang w:bidi="ar-EG"/>
        </w:rPr>
        <w:t xml:space="preserve"> رأيان</w:t>
      </w:r>
      <w:r>
        <w:rPr>
          <w:rtl/>
          <w:lang w:bidi="ar-EG"/>
        </w:rPr>
        <w:t> </w:t>
      </w:r>
      <w:r>
        <w:rPr>
          <w:rFonts w:hint="cs"/>
          <w:rtl/>
          <w:lang w:bidi="ar-EG"/>
        </w:rPr>
        <w:t>.</w:t>
      </w:r>
      <w:r w:rsidRPr="005854D2">
        <w:rPr>
          <w:rFonts w:hint="cs"/>
          <w:rtl/>
          <w:lang w:bidi="ar-EG"/>
        </w:rPr>
        <w:t xml:space="preserve"> الرأي الأول</w:t>
      </w:r>
      <w:r>
        <w:rPr>
          <w:rtl/>
          <w:lang w:bidi="ar-EG"/>
        </w:rPr>
        <w:t> </w:t>
      </w:r>
      <w:r>
        <w:rPr>
          <w:rFonts w:hint="cs"/>
          <w:rtl/>
          <w:lang w:bidi="ar-EG"/>
        </w:rPr>
        <w:t>،</w:t>
      </w:r>
      <w:r w:rsidRPr="005854D2">
        <w:rPr>
          <w:rFonts w:hint="cs"/>
          <w:rtl/>
          <w:lang w:bidi="ar-EG"/>
        </w:rPr>
        <w:t xml:space="preserve"> وكان الرأي الراجح</w:t>
      </w:r>
      <w:r>
        <w:rPr>
          <w:rtl/>
          <w:lang w:bidi="ar-EG"/>
        </w:rPr>
        <w:t> </w:t>
      </w:r>
      <w:r>
        <w:rPr>
          <w:rFonts w:hint="cs"/>
          <w:rtl/>
          <w:lang w:bidi="ar-EG"/>
        </w:rPr>
        <w:t>،</w:t>
      </w:r>
      <w:r w:rsidRPr="005854D2">
        <w:rPr>
          <w:rFonts w:hint="cs"/>
          <w:rtl/>
          <w:lang w:bidi="ar-EG"/>
        </w:rPr>
        <w:t xml:space="preserve"> يجعل البيع نافذاً دون حاجة إلى إجازة الورثة كما في البيع لغير الوارث</w:t>
      </w:r>
      <w:r>
        <w:rPr>
          <w:rtl/>
          <w:lang w:bidi="ar-EG"/>
        </w:rPr>
        <w:t> </w:t>
      </w:r>
      <w:r>
        <w:rPr>
          <w:rFonts w:hint="cs"/>
          <w:rtl/>
          <w:lang w:bidi="ar-EG"/>
        </w:rPr>
        <w:t>،</w:t>
      </w:r>
      <w:r w:rsidRPr="005854D2">
        <w:rPr>
          <w:rFonts w:hint="cs"/>
          <w:rtl/>
          <w:lang w:bidi="ar-EG"/>
        </w:rPr>
        <w:t xml:space="preserve"> وهذا هو رأي الصاحبين في المذهب الحنفي</w:t>
      </w:r>
      <w:r>
        <w:rPr>
          <w:rtl/>
          <w:lang w:bidi="ar-EG"/>
        </w:rPr>
        <w:t> </w:t>
      </w:r>
      <w:r>
        <w:rPr>
          <w:rFonts w:hint="cs"/>
          <w:rtl/>
          <w:lang w:bidi="ar-EG"/>
        </w:rPr>
        <w:t>.</w:t>
      </w:r>
      <w:r w:rsidRPr="005854D2">
        <w:rPr>
          <w:rFonts w:hint="cs"/>
          <w:rtl/>
          <w:lang w:bidi="ar-EG"/>
        </w:rPr>
        <w:t xml:space="preserve"> والرأي الثاني يذهب إلى أن البيع لا ينفذ في حق الورثة إلا بإجازتهم</w:t>
      </w:r>
      <w:r>
        <w:rPr>
          <w:rtl/>
          <w:lang w:bidi="ar-EG"/>
        </w:rPr>
        <w:t> </w:t>
      </w:r>
      <w:r>
        <w:rPr>
          <w:rFonts w:hint="cs"/>
          <w:rtl/>
          <w:lang w:bidi="ar-EG"/>
        </w:rPr>
        <w:t>،</w:t>
      </w:r>
      <w:r w:rsidRPr="005854D2">
        <w:rPr>
          <w:rFonts w:hint="cs"/>
          <w:rtl/>
          <w:lang w:bidi="ar-EG"/>
        </w:rPr>
        <w:t xml:space="preserve"> لأن المورث خص الوارث بعين المبيع</w:t>
      </w:r>
      <w:r>
        <w:rPr>
          <w:rtl/>
          <w:lang w:bidi="ar-EG"/>
        </w:rPr>
        <w:t> </w:t>
      </w:r>
      <w:r>
        <w:rPr>
          <w:rFonts w:hint="cs"/>
          <w:rtl/>
          <w:lang w:bidi="ar-EG"/>
        </w:rPr>
        <w:t>،</w:t>
      </w:r>
      <w:r w:rsidRPr="005854D2">
        <w:rPr>
          <w:rFonts w:hint="cs"/>
          <w:rtl/>
          <w:lang w:bidi="ar-EG"/>
        </w:rPr>
        <w:t xml:space="preserve"> وفي هذا ضرب من المحاباة والإيثار</w:t>
      </w:r>
      <w:r>
        <w:rPr>
          <w:rtl/>
          <w:lang w:bidi="ar-EG"/>
        </w:rPr>
        <w:t> </w:t>
      </w:r>
      <w:r>
        <w:rPr>
          <w:rFonts w:hint="cs"/>
          <w:rtl/>
          <w:lang w:bidi="ar-EG"/>
        </w:rPr>
        <w:t>،</w:t>
      </w:r>
      <w:r w:rsidRPr="005854D2">
        <w:rPr>
          <w:rFonts w:hint="cs"/>
          <w:rtl/>
          <w:lang w:bidi="ar-EG"/>
        </w:rPr>
        <w:t xml:space="preserve"> وهذا هو رأي الإمام أبي حنيفة </w:t>
      </w:r>
      <w:r w:rsidRPr="005854D2">
        <w:rPr>
          <w:rFonts w:hint="cs"/>
          <w:vertAlign w:val="superscript"/>
          <w:rtl/>
          <w:lang w:bidi="ar-EG"/>
        </w:rPr>
        <w:t xml:space="preserve">( </w:t>
      </w:r>
      <w:r w:rsidRPr="005854D2">
        <w:rPr>
          <w:rStyle w:val="a7"/>
          <w:rtl/>
        </w:rPr>
        <w:footnoteReference w:id="59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185 - البيع بأقل من القيمة بما لا يجاوز ثلث التركة : وإذا اثبت المشتري أنه دفع ثمناً للمبيع وأثبت مقدار ما دفع</w:t>
      </w:r>
      <w:r>
        <w:rPr>
          <w:rtl/>
          <w:lang w:bidi="ar-EG"/>
        </w:rPr>
        <w:t> </w:t>
      </w:r>
      <w:r>
        <w:rPr>
          <w:rFonts w:hint="cs"/>
          <w:rtl/>
          <w:lang w:bidi="ar-EG"/>
        </w:rPr>
        <w:t>،</w:t>
      </w:r>
      <w:r w:rsidRPr="005854D2">
        <w:rPr>
          <w:rFonts w:hint="cs"/>
          <w:rtl/>
          <w:lang w:bidi="ar-EG"/>
        </w:rPr>
        <w:t xml:space="preserve"> وكان هذا المقدار يقل عن قيمة المبيع وقت الموت بما لا يجاوز ثلث التركة</w:t>
      </w:r>
      <w:r>
        <w:rPr>
          <w:rtl/>
          <w:lang w:bidi="ar-EG"/>
        </w:rPr>
        <w:t> </w:t>
      </w:r>
      <w:r>
        <w:rPr>
          <w:rFonts w:hint="cs"/>
          <w:rtl/>
          <w:lang w:bidi="ar-EG"/>
        </w:rPr>
        <w:t>،</w:t>
      </w:r>
      <w:r w:rsidRPr="005854D2">
        <w:rPr>
          <w:rFonts w:hint="cs"/>
          <w:rtl/>
          <w:lang w:bidi="ar-EG"/>
        </w:rPr>
        <w:t xml:space="preserve"> فإن البيع يكون هنا أ]ضاً صحيحاً نافذاً في حق الورثة دون حاجة إلى إجازتهم</w:t>
      </w:r>
      <w:r>
        <w:rPr>
          <w:rtl/>
          <w:lang w:bidi="ar-EG"/>
        </w:rPr>
        <w:t> </w:t>
      </w:r>
      <w:r>
        <w:rPr>
          <w:rFonts w:hint="cs"/>
          <w:rtl/>
          <w:lang w:bidi="ar-EG"/>
        </w:rPr>
        <w:t>،</w:t>
      </w:r>
      <w:r w:rsidRPr="005854D2">
        <w:rPr>
          <w:rFonts w:hint="cs"/>
          <w:rtl/>
          <w:lang w:bidi="ar-EG"/>
        </w:rPr>
        <w:t xml:space="preserve"> ويستوي في ذلك أن يكون البيع لوارث أو لغير وارث</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والتركة تقدير بقيمة أموال المورث وقت الموت لا وقت البيع</w:t>
      </w:r>
      <w:r>
        <w:rPr>
          <w:rtl/>
          <w:lang w:bidi="ar-EG"/>
        </w:rPr>
        <w:t> </w:t>
      </w:r>
      <w:r>
        <w:rPr>
          <w:rFonts w:hint="cs"/>
          <w:rtl/>
          <w:lang w:bidi="ar-EG"/>
        </w:rPr>
        <w:t>،</w:t>
      </w:r>
      <w:r w:rsidRPr="005854D2">
        <w:rPr>
          <w:rFonts w:hint="cs"/>
          <w:rtl/>
          <w:lang w:bidi="ar-EG"/>
        </w:rPr>
        <w:t xml:space="preserve"> وتدخل فيها قيمة المبيع ذاته ( م</w:t>
      </w:r>
      <w:r w:rsidRPr="005854D2">
        <w:rPr>
          <w:rtl/>
          <w:lang w:bidi="ar-EG"/>
        </w:rPr>
        <w:t xml:space="preserve"> </w:t>
      </w:r>
      <w:r w:rsidRPr="005854D2">
        <w:rPr>
          <w:rFonts w:hint="cs"/>
          <w:rtl/>
          <w:lang w:bidi="ar-EG"/>
        </w:rPr>
        <w:t xml:space="preserve">477 </w:t>
      </w:r>
      <w:r>
        <w:rPr>
          <w:rFonts w:hint="cs"/>
          <w:rtl/>
          <w:lang w:bidi="ar-EG"/>
        </w:rPr>
        <w:t xml:space="preserve"> / </w:t>
      </w:r>
      <w:r w:rsidRPr="005854D2">
        <w:rPr>
          <w:rFonts w:hint="cs"/>
          <w:rtl/>
          <w:lang w:bidi="ar-EG"/>
        </w:rPr>
        <w:t xml:space="preserve"> 1 مدني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فلو أن المريض باع داراً قيمتها وقت البيع ألفان بألف ولم يكن له مال غير هذه الدار</w:t>
      </w:r>
      <w:r>
        <w:rPr>
          <w:rtl/>
          <w:lang w:bidi="ar-EG"/>
        </w:rPr>
        <w:t> </w:t>
      </w:r>
      <w:r>
        <w:rPr>
          <w:rFonts w:hint="cs"/>
          <w:rtl/>
          <w:lang w:bidi="ar-EG"/>
        </w:rPr>
        <w:t>،</w:t>
      </w:r>
      <w:r w:rsidRPr="005854D2">
        <w:rPr>
          <w:rFonts w:hint="cs"/>
          <w:rtl/>
          <w:lang w:bidi="ar-EG"/>
        </w:rPr>
        <w:t xml:space="preserve"> وقد أصبحت قيمتها وقت الموت ألفاً وخمسمائة</w:t>
      </w:r>
      <w:r>
        <w:rPr>
          <w:rtl/>
          <w:lang w:bidi="ar-EG"/>
        </w:rPr>
        <w:t> </w:t>
      </w:r>
      <w:r>
        <w:rPr>
          <w:rFonts w:hint="cs"/>
          <w:rtl/>
          <w:lang w:bidi="ar-EG"/>
        </w:rPr>
        <w:t>،</w:t>
      </w:r>
      <w:r w:rsidRPr="005854D2">
        <w:rPr>
          <w:rFonts w:hint="cs"/>
          <w:rtl/>
          <w:lang w:bidi="ar-EG"/>
        </w:rPr>
        <w:t xml:space="preserve"> كان البيع بأقل من قيمة المبيع بمقدار خمسمائة لا بمقدار ألف</w:t>
      </w:r>
      <w:r>
        <w:rPr>
          <w:rtl/>
          <w:lang w:bidi="ar-EG"/>
        </w:rPr>
        <w:t> </w:t>
      </w:r>
      <w:r>
        <w:rPr>
          <w:rFonts w:hint="cs"/>
          <w:rtl/>
          <w:lang w:bidi="ar-EG"/>
        </w:rPr>
        <w:t>،</w:t>
      </w:r>
      <w:r w:rsidRPr="005854D2">
        <w:rPr>
          <w:rFonts w:hint="cs"/>
          <w:rtl/>
          <w:lang w:bidi="ar-EG"/>
        </w:rPr>
        <w:t xml:space="preserve"> وكان نقص الثمن عن القيمة لا يجاوز ثلث التركة</w:t>
      </w:r>
      <w:r>
        <w:rPr>
          <w:rtl/>
          <w:lang w:bidi="ar-EG"/>
        </w:rPr>
        <w:t> </w:t>
      </w:r>
      <w:r>
        <w:rPr>
          <w:rFonts w:hint="cs"/>
          <w:rtl/>
          <w:lang w:bidi="ar-EG"/>
        </w:rPr>
        <w:t>،</w:t>
      </w:r>
      <w:r w:rsidRPr="005854D2">
        <w:rPr>
          <w:rFonts w:hint="cs"/>
          <w:rtl/>
          <w:lang w:bidi="ar-EG"/>
        </w:rPr>
        <w:t xml:space="preserve"> وقد أصبحت ألفاً وخمسمائة يوم الموت ودخل المبيع فيها عند تقدير قيمتها كما سبق القول</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وقد كان البيع بأقل من القيمة بما لا يجاوز ثلث التركة في عهد التقنين المدني الأسبق يجري التمييز فيه بين ما إذا كان البيع لغير وارث ويكون الحكم هو ما قدمناه</w:t>
      </w:r>
      <w:r>
        <w:rPr>
          <w:rtl/>
          <w:lang w:bidi="ar-EG"/>
        </w:rPr>
        <w:t> </w:t>
      </w:r>
      <w:r>
        <w:rPr>
          <w:rFonts w:hint="cs"/>
          <w:rtl/>
          <w:lang w:bidi="ar-EG"/>
        </w:rPr>
        <w:t>،</w:t>
      </w:r>
      <w:r w:rsidRPr="005854D2">
        <w:rPr>
          <w:rFonts w:hint="cs"/>
          <w:rtl/>
          <w:lang w:bidi="ar-EG"/>
        </w:rPr>
        <w:t xml:space="preserve"> وما إذا كان البيع لوارث ولا ينفذ إلا بإجازة الورثة </w:t>
      </w:r>
      <w:r w:rsidRPr="005854D2">
        <w:rPr>
          <w:rFonts w:hint="cs"/>
          <w:vertAlign w:val="superscript"/>
          <w:rtl/>
          <w:lang w:bidi="ar-EG"/>
        </w:rPr>
        <w:t xml:space="preserve">( </w:t>
      </w:r>
      <w:r w:rsidRPr="005854D2">
        <w:rPr>
          <w:rStyle w:val="a7"/>
          <w:rtl/>
        </w:rPr>
        <w:footnoteReference w:id="59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ذلك </w:t>
      </w:r>
      <w:r w:rsidRPr="008E4DB6">
        <w:rPr>
          <w:rFonts w:hint="cs"/>
          <w:color w:val="FF0000"/>
          <w:rtl/>
          <w:lang w:bidi="ar-EG"/>
        </w:rPr>
        <w:t>$ 331 $</w:t>
      </w:r>
      <w:r w:rsidRPr="005854D2">
        <w:rPr>
          <w:rFonts w:hint="cs"/>
          <w:rtl/>
          <w:lang w:bidi="ar-EG"/>
        </w:rPr>
        <w:t xml:space="preserve"> أن أية محاباة في الثمن تعتبر تبرعاً فتأخذ حكم الوصية</w:t>
      </w:r>
      <w:r>
        <w:rPr>
          <w:rtl/>
          <w:lang w:bidi="ar-EG"/>
        </w:rPr>
        <w:t> </w:t>
      </w:r>
      <w:r>
        <w:rPr>
          <w:rFonts w:hint="cs"/>
          <w:rtl/>
          <w:lang w:bidi="ar-EG"/>
        </w:rPr>
        <w:t>،</w:t>
      </w:r>
      <w:r w:rsidRPr="005854D2">
        <w:rPr>
          <w:rFonts w:hint="cs"/>
          <w:rtl/>
          <w:lang w:bidi="ar-EG"/>
        </w:rPr>
        <w:t xml:space="preserve"> وكانت الوصية في عهد التقنين المدني السابق لا تجوز لوارث إلا بإجازة الورثة إلى أن صدر قانون الوصية ( رقم 71 لسنة 1946</w:t>
      </w:r>
      <w:r>
        <w:rPr>
          <w:rtl/>
          <w:lang w:bidi="ar-EG"/>
        </w:rPr>
        <w:t> </w:t>
      </w:r>
      <w:r>
        <w:rPr>
          <w:rFonts w:hint="cs"/>
          <w:rtl/>
          <w:lang w:bidi="ar-EG"/>
        </w:rPr>
        <w:t>)</w:t>
      </w:r>
      <w:r w:rsidRPr="005854D2">
        <w:rPr>
          <w:rFonts w:hint="cs"/>
          <w:rtl/>
          <w:lang w:bidi="ar-EG"/>
        </w:rPr>
        <w:t xml:space="preserve"> يجيز الوصية لوارث دون حاجة إلى إجازة الورثة </w:t>
      </w:r>
      <w:r w:rsidRPr="005854D2">
        <w:rPr>
          <w:rFonts w:hint="cs"/>
          <w:vertAlign w:val="superscript"/>
          <w:rtl/>
          <w:lang w:bidi="ar-EG"/>
        </w:rPr>
        <w:t xml:space="preserve">( </w:t>
      </w:r>
      <w:r w:rsidRPr="005854D2">
        <w:rPr>
          <w:rStyle w:val="a7"/>
          <w:rtl/>
        </w:rPr>
        <w:footnoteReference w:id="60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186 - البيع بأقل من القيمة بما يجاوز ثلث التركة : وإذا لم يستطع المشتري أن يثبت أنه دفع ثمناً إلا مبلغاً هو أقل من قيمة المبيع وقت الموت بما يجاوز ثلث قيمة التركة وقت الموت أيضا</w:t>
      </w:r>
      <w:r>
        <w:rPr>
          <w:rtl/>
          <w:lang w:bidi="ar-EG"/>
        </w:rPr>
        <w:t> </w:t>
      </w:r>
      <w:r>
        <w:rPr>
          <w:rFonts w:hint="cs"/>
          <w:rtl/>
          <w:lang w:bidi="ar-EG"/>
        </w:rPr>
        <w:t>،</w:t>
      </w:r>
      <w:r w:rsidRPr="005854D2">
        <w:rPr>
          <w:rFonts w:hint="cs"/>
          <w:rtl/>
          <w:lang w:bidi="ar-EG"/>
        </w:rPr>
        <w:t xml:space="preserve"> فإن البيع في هذه الحالة لا يكون نافذاً في حق الورثة فيما يجاوز ثلث التركة إلا </w:t>
      </w:r>
      <w:r w:rsidRPr="005854D2">
        <w:rPr>
          <w:rFonts w:hint="cs"/>
          <w:rtl/>
          <w:lang w:bidi="ar-EG"/>
        </w:rPr>
        <w:lastRenderedPageBreak/>
        <w:t xml:space="preserve">بإجازتهم </w:t>
      </w:r>
      <w:r w:rsidRPr="005854D2">
        <w:rPr>
          <w:rFonts w:hint="cs"/>
          <w:vertAlign w:val="superscript"/>
          <w:rtl/>
          <w:lang w:bidi="ar-EG"/>
        </w:rPr>
        <w:t xml:space="preserve">( </w:t>
      </w:r>
      <w:r w:rsidRPr="005854D2">
        <w:rPr>
          <w:rStyle w:val="a7"/>
          <w:rtl/>
        </w:rPr>
        <w:footnoteReference w:id="60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وهذا هو حكم </w:t>
      </w:r>
      <w:r w:rsidRPr="008E4DB6">
        <w:rPr>
          <w:rFonts w:hint="cs"/>
          <w:color w:val="FF0000"/>
          <w:rtl/>
          <w:lang w:bidi="ar-EG"/>
        </w:rPr>
        <w:t>$ 332 $</w:t>
      </w:r>
      <w:r w:rsidRPr="005854D2">
        <w:rPr>
          <w:rFonts w:hint="cs"/>
          <w:rtl/>
          <w:lang w:bidi="ar-EG"/>
        </w:rPr>
        <w:t xml:space="preserve"> الوصية</w:t>
      </w:r>
      <w:r>
        <w:rPr>
          <w:rtl/>
          <w:lang w:bidi="ar-EG"/>
        </w:rPr>
        <w:t> </w:t>
      </w:r>
      <w:r>
        <w:rPr>
          <w:rFonts w:hint="cs"/>
          <w:rtl/>
          <w:lang w:bidi="ar-EG"/>
        </w:rPr>
        <w:t>،</w:t>
      </w:r>
      <w:r w:rsidRPr="005854D2">
        <w:rPr>
          <w:rFonts w:hint="cs"/>
          <w:rtl/>
          <w:lang w:bidi="ar-EG"/>
        </w:rPr>
        <w:t xml:space="preserve"> وقد قدمنا أن المقدار المحابي به يعتبر في حكم الوصية</w:t>
      </w:r>
      <w:r>
        <w:rPr>
          <w:rtl/>
          <w:lang w:bidi="ar-EG"/>
        </w:rPr>
        <w:t> </w:t>
      </w:r>
      <w:r>
        <w:rPr>
          <w:rFonts w:hint="cs"/>
          <w:rtl/>
          <w:lang w:bidi="ar-EG"/>
        </w:rPr>
        <w:t>.</w:t>
      </w:r>
      <w:r w:rsidRPr="005854D2">
        <w:rPr>
          <w:rFonts w:hint="cs"/>
          <w:rtl/>
          <w:lang w:bidi="ar-EG"/>
        </w:rPr>
        <w:t xml:space="preserve"> ويستوي في ذلك أن يكون البيع لوارث أو لغير وارث </w:t>
      </w:r>
      <w:r w:rsidRPr="005854D2">
        <w:rPr>
          <w:rFonts w:hint="cs"/>
          <w:vertAlign w:val="superscript"/>
          <w:rtl/>
          <w:lang w:bidi="ar-EG"/>
        </w:rPr>
        <w:t xml:space="preserve">( </w:t>
      </w:r>
      <w:r w:rsidRPr="005854D2">
        <w:rPr>
          <w:rStyle w:val="a7"/>
          <w:rtl/>
        </w:rPr>
        <w:footnoteReference w:id="60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فلو أن المريض باع </w:t>
      </w:r>
      <w:r w:rsidRPr="005854D2">
        <w:rPr>
          <w:rFonts w:hint="cs"/>
          <w:rtl/>
          <w:lang w:bidi="ar-EG"/>
        </w:rPr>
        <w:lastRenderedPageBreak/>
        <w:t>داراً قيمتها وقت البيع ألفان بألف</w:t>
      </w:r>
      <w:r>
        <w:rPr>
          <w:rtl/>
          <w:lang w:bidi="ar-EG"/>
        </w:rPr>
        <w:t> </w:t>
      </w:r>
      <w:r>
        <w:rPr>
          <w:rFonts w:hint="cs"/>
          <w:rtl/>
          <w:lang w:bidi="ar-EG"/>
        </w:rPr>
        <w:t>،</w:t>
      </w:r>
      <w:r w:rsidRPr="005854D2">
        <w:rPr>
          <w:rFonts w:hint="cs"/>
          <w:rtl/>
          <w:lang w:bidi="ar-EG"/>
        </w:rPr>
        <w:t xml:space="preserve"> ولم يكن له مال غير هذه الدار</w:t>
      </w:r>
      <w:r>
        <w:rPr>
          <w:rtl/>
          <w:lang w:bidi="ar-EG"/>
        </w:rPr>
        <w:t> </w:t>
      </w:r>
      <w:r>
        <w:rPr>
          <w:rFonts w:hint="cs"/>
          <w:rtl/>
          <w:lang w:bidi="ar-EG"/>
        </w:rPr>
        <w:t>،</w:t>
      </w:r>
      <w:r w:rsidRPr="005854D2">
        <w:rPr>
          <w:rFonts w:hint="cs"/>
          <w:rtl/>
          <w:lang w:bidi="ar-EG"/>
        </w:rPr>
        <w:t xml:space="preserve"> وقد أصبحت قيمتها وقت الموت ألفاً وثمانمائة</w:t>
      </w:r>
      <w:r>
        <w:rPr>
          <w:rtl/>
          <w:lang w:bidi="ar-EG"/>
        </w:rPr>
        <w:t> </w:t>
      </w:r>
      <w:r>
        <w:rPr>
          <w:rFonts w:hint="cs"/>
          <w:rtl/>
          <w:lang w:bidi="ar-EG"/>
        </w:rPr>
        <w:t>،</w:t>
      </w:r>
      <w:r w:rsidRPr="005854D2">
        <w:rPr>
          <w:rFonts w:hint="cs"/>
          <w:rtl/>
          <w:lang w:bidi="ar-EG"/>
        </w:rPr>
        <w:t xml:space="preserve"> فإن المقدار الذي حوبى به المشتري يكون ثمانمائة</w:t>
      </w:r>
      <w:r>
        <w:rPr>
          <w:rtl/>
          <w:lang w:bidi="ar-EG"/>
        </w:rPr>
        <w:t> </w:t>
      </w:r>
      <w:r>
        <w:rPr>
          <w:rFonts w:hint="cs"/>
          <w:rtl/>
          <w:lang w:bidi="ar-EG"/>
        </w:rPr>
        <w:t>.</w:t>
      </w:r>
      <w:r w:rsidRPr="005854D2">
        <w:rPr>
          <w:rFonts w:hint="cs"/>
          <w:rtl/>
          <w:lang w:bidi="ar-EG"/>
        </w:rPr>
        <w:t xml:space="preserve"> وهذا يزيد على ثلث التركة </w:t>
      </w:r>
      <w:r w:rsidRPr="005854D2">
        <w:rPr>
          <w:rtl/>
          <w:lang w:bidi="ar-EG"/>
        </w:rPr>
        <w:t>–</w:t>
      </w:r>
      <w:r w:rsidRPr="005854D2">
        <w:rPr>
          <w:rFonts w:hint="cs"/>
          <w:rtl/>
          <w:lang w:bidi="ar-EG"/>
        </w:rPr>
        <w:t xml:space="preserve"> وقدره ستمائة </w:t>
      </w:r>
      <w:r w:rsidRPr="005854D2">
        <w:rPr>
          <w:rtl/>
          <w:lang w:bidi="ar-EG"/>
        </w:rPr>
        <w:t>–</w:t>
      </w:r>
      <w:r w:rsidRPr="005854D2">
        <w:rPr>
          <w:rFonts w:hint="cs"/>
          <w:rtl/>
          <w:lang w:bidi="ar-EG"/>
        </w:rPr>
        <w:t xml:space="preserve"> بمائتين</w:t>
      </w:r>
      <w:r>
        <w:rPr>
          <w:rtl/>
          <w:lang w:bidi="ar-EG"/>
        </w:rPr>
        <w:t> </w:t>
      </w:r>
      <w:r>
        <w:rPr>
          <w:rFonts w:hint="cs"/>
          <w:rtl/>
          <w:lang w:bidi="ar-EG"/>
        </w:rPr>
        <w:t>.</w:t>
      </w:r>
      <w:r w:rsidRPr="005854D2">
        <w:rPr>
          <w:rFonts w:hint="cs"/>
          <w:rtl/>
          <w:lang w:bidi="ar-EG"/>
        </w:rPr>
        <w:t xml:space="preserve"> فلا ينفذ البيع في حق الورثة في الدار بمقدار مائتين إلا بإجازة الورثة</w:t>
      </w:r>
      <w:r>
        <w:rPr>
          <w:rtl/>
          <w:lang w:bidi="ar-EG"/>
        </w:rPr>
        <w:t> </w:t>
      </w:r>
      <w:r>
        <w:rPr>
          <w:rFonts w:hint="cs"/>
          <w:rtl/>
          <w:lang w:bidi="ar-EG"/>
        </w:rPr>
        <w:t>،</w:t>
      </w:r>
      <w:r w:rsidRPr="005854D2">
        <w:rPr>
          <w:rFonts w:hint="cs"/>
          <w:rtl/>
          <w:lang w:bidi="ar-EG"/>
        </w:rPr>
        <w:t xml:space="preserve"> وينفذ في باقي الدار دون حاجة إلى إجازتهم</w:t>
      </w:r>
      <w:r>
        <w:rPr>
          <w:rtl/>
          <w:lang w:bidi="ar-EG"/>
        </w:rPr>
        <w:t> </w:t>
      </w:r>
      <w:r>
        <w:rPr>
          <w:rFonts w:hint="cs"/>
          <w:rtl/>
          <w:lang w:bidi="ar-EG"/>
        </w:rPr>
        <w:t>.</w:t>
      </w:r>
      <w:r w:rsidRPr="005854D2">
        <w:rPr>
          <w:rFonts w:hint="cs"/>
          <w:rtl/>
          <w:lang w:bidi="ar-EG"/>
        </w:rPr>
        <w:t xml:space="preserve"> فإن لم تجز الورثة في المائتين</w:t>
      </w:r>
      <w:r>
        <w:rPr>
          <w:rtl/>
          <w:lang w:bidi="ar-EG"/>
        </w:rPr>
        <w:t> </w:t>
      </w:r>
      <w:r>
        <w:rPr>
          <w:rFonts w:hint="cs"/>
          <w:rtl/>
          <w:lang w:bidi="ar-EG"/>
        </w:rPr>
        <w:t>،</w:t>
      </w:r>
      <w:r w:rsidRPr="005854D2">
        <w:rPr>
          <w:rFonts w:hint="cs"/>
          <w:rtl/>
          <w:lang w:bidi="ar-EG"/>
        </w:rPr>
        <w:t xml:space="preserve"> كان على المشتري أن يؤدي إليهم هذا المبلغ ليضاف إلى الألف الذي دفعه ثمناً</w:t>
      </w:r>
      <w:r>
        <w:rPr>
          <w:rtl/>
          <w:lang w:bidi="ar-EG"/>
        </w:rPr>
        <w:t> </w:t>
      </w:r>
      <w:r>
        <w:rPr>
          <w:rFonts w:hint="cs"/>
          <w:rtl/>
          <w:lang w:bidi="ar-EG"/>
        </w:rPr>
        <w:t>،</w:t>
      </w:r>
      <w:r w:rsidRPr="005854D2">
        <w:rPr>
          <w:rFonts w:hint="cs"/>
          <w:rtl/>
          <w:lang w:bidi="ar-EG"/>
        </w:rPr>
        <w:t xml:space="preserve"> فيخلص للورثة ألف ومائتان</w:t>
      </w:r>
      <w:r>
        <w:rPr>
          <w:rtl/>
          <w:lang w:bidi="ar-EG"/>
        </w:rPr>
        <w:t> </w:t>
      </w:r>
      <w:r>
        <w:rPr>
          <w:rFonts w:hint="cs"/>
          <w:rtl/>
          <w:lang w:bidi="ar-EG"/>
        </w:rPr>
        <w:t>،</w:t>
      </w:r>
      <w:r w:rsidRPr="005854D2">
        <w:rPr>
          <w:rFonts w:hint="cs"/>
          <w:rtl/>
          <w:lang w:bidi="ar-EG"/>
        </w:rPr>
        <w:t xml:space="preserve"> وهذا المبلغ هو ثلثا التركة الواجب أن يخلص للورثة</w:t>
      </w:r>
      <w:r>
        <w:rPr>
          <w:rtl/>
          <w:lang w:bidi="ar-EG"/>
        </w:rPr>
        <w:t> </w:t>
      </w:r>
      <w:r>
        <w:rPr>
          <w:rFonts w:hint="cs"/>
          <w:rtl/>
          <w:lang w:bidi="ar-EG"/>
        </w:rPr>
        <w:t>.</w:t>
      </w:r>
      <w:r w:rsidRPr="005854D2">
        <w:rPr>
          <w:rFonts w:hint="cs"/>
          <w:rtl/>
          <w:lang w:bidi="ar-EG"/>
        </w:rPr>
        <w:t xml:space="preserve"> وللمشتري أن يفسخ البيع</w:t>
      </w:r>
      <w:r>
        <w:rPr>
          <w:rtl/>
          <w:lang w:bidi="ar-EG"/>
        </w:rPr>
        <w:t> </w:t>
      </w:r>
      <w:r>
        <w:rPr>
          <w:rFonts w:hint="cs"/>
          <w:rtl/>
          <w:lang w:bidi="ar-EG"/>
        </w:rPr>
        <w:t>،</w:t>
      </w:r>
      <w:r w:rsidRPr="005854D2">
        <w:rPr>
          <w:rFonts w:hint="cs"/>
          <w:rtl/>
          <w:lang w:bidi="ar-EG"/>
        </w:rPr>
        <w:t xml:space="preserve"> فيرد الدار للتركة</w:t>
      </w:r>
      <w:r>
        <w:rPr>
          <w:rtl/>
          <w:lang w:bidi="ar-EG"/>
        </w:rPr>
        <w:t> </w:t>
      </w:r>
      <w:r>
        <w:rPr>
          <w:rFonts w:hint="cs"/>
          <w:rtl/>
          <w:lang w:bidi="ar-EG"/>
        </w:rPr>
        <w:t>،</w:t>
      </w:r>
      <w:r w:rsidRPr="005854D2">
        <w:rPr>
          <w:rFonts w:hint="cs"/>
          <w:rtl/>
          <w:lang w:bidi="ar-EG"/>
        </w:rPr>
        <w:t xml:space="preserve"> ويسترد منها الألف وهو الثمن الذي دفعه </w:t>
      </w:r>
      <w:r w:rsidRPr="005854D2">
        <w:rPr>
          <w:rFonts w:hint="cs"/>
          <w:vertAlign w:val="superscript"/>
          <w:rtl/>
          <w:lang w:bidi="ar-EG"/>
        </w:rPr>
        <w:t xml:space="preserve">( </w:t>
      </w:r>
      <w:r w:rsidRPr="005854D2">
        <w:rPr>
          <w:rStyle w:val="a7"/>
          <w:rtl/>
        </w:rPr>
        <w:footnoteReference w:id="60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$ 333 $ </w:t>
      </w:r>
    </w:p>
    <w:p w:rsidR="000E7CFA" w:rsidRPr="005854D2" w:rsidRDefault="000E7CFA" w:rsidP="000E7CFA">
      <w:pPr>
        <w:ind w:firstLine="567"/>
        <w:rPr>
          <w:rFonts w:hint="cs"/>
          <w:rtl/>
          <w:lang w:bidi="ar-EG"/>
        </w:rPr>
      </w:pPr>
      <w:r w:rsidRPr="005854D2">
        <w:rPr>
          <w:rFonts w:hint="cs"/>
          <w:rtl/>
          <w:lang w:bidi="ar-EG"/>
        </w:rPr>
        <w:t xml:space="preserve">وقد كان البيع بأقل من القيمة بما يجاوز ثلث التركة في عهد التقنين المدني السابق يجري التمييز فيه بينما إذا كان البيع لغير وارث ويكون الحكم هو ما قدمناه </w:t>
      </w:r>
      <w:r w:rsidRPr="005854D2">
        <w:rPr>
          <w:rFonts w:hint="cs"/>
          <w:vertAlign w:val="superscript"/>
          <w:rtl/>
          <w:lang w:bidi="ar-EG"/>
        </w:rPr>
        <w:t xml:space="preserve">( </w:t>
      </w:r>
      <w:r w:rsidRPr="005854D2">
        <w:rPr>
          <w:rStyle w:val="a7"/>
          <w:rtl/>
        </w:rPr>
        <w:footnoteReference w:id="60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وما إذا كان البيع لوارث فلا ينفذ في حق الورثة في جميع الدار </w:t>
      </w:r>
      <w:r w:rsidRPr="005854D2">
        <w:rPr>
          <w:rtl/>
          <w:lang w:bidi="ar-EG"/>
        </w:rPr>
        <w:t>–</w:t>
      </w:r>
      <w:r w:rsidRPr="005854D2">
        <w:rPr>
          <w:rFonts w:hint="cs"/>
          <w:rtl/>
          <w:lang w:bidi="ar-EG"/>
        </w:rPr>
        <w:t xml:space="preserve"> لا فيما يجاوز ثلث التركة فحسب </w:t>
      </w:r>
      <w:r w:rsidRPr="005854D2">
        <w:rPr>
          <w:rtl/>
          <w:lang w:bidi="ar-EG"/>
        </w:rPr>
        <w:t>–</w:t>
      </w:r>
      <w:r w:rsidRPr="005854D2">
        <w:rPr>
          <w:rFonts w:hint="cs"/>
          <w:rtl/>
          <w:lang w:bidi="ar-EG"/>
        </w:rPr>
        <w:t xml:space="preserve"> إلا بإجازتهم </w:t>
      </w:r>
      <w:r w:rsidRPr="005854D2">
        <w:rPr>
          <w:rFonts w:hint="cs"/>
          <w:vertAlign w:val="superscript"/>
          <w:rtl/>
          <w:lang w:bidi="ar-EG"/>
        </w:rPr>
        <w:t xml:space="preserve">( </w:t>
      </w:r>
      <w:r w:rsidRPr="005854D2">
        <w:rPr>
          <w:rStyle w:val="a7"/>
          <w:rtl/>
        </w:rPr>
        <w:footnoteReference w:id="60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187 </w:t>
      </w:r>
      <w:r w:rsidRPr="005854D2">
        <w:rPr>
          <w:rtl/>
          <w:lang w:bidi="ar-EG"/>
        </w:rPr>
        <w:t>–</w:t>
      </w:r>
      <w:r w:rsidRPr="005854D2">
        <w:rPr>
          <w:rFonts w:hint="cs"/>
          <w:rtl/>
          <w:lang w:bidi="ar-EG"/>
        </w:rPr>
        <w:t xml:space="preserve"> التصرف بغير ثمن أصلاً : وإذا لم يستطع المشتري أن يثبت أنه دفع ثمناً ما للمريض</w:t>
      </w:r>
      <w:r>
        <w:rPr>
          <w:rtl/>
          <w:lang w:bidi="ar-EG"/>
        </w:rPr>
        <w:t> </w:t>
      </w:r>
      <w:r>
        <w:rPr>
          <w:rFonts w:hint="cs"/>
          <w:rtl/>
          <w:lang w:bidi="ar-EG"/>
        </w:rPr>
        <w:t>،</w:t>
      </w:r>
      <w:r w:rsidRPr="005854D2">
        <w:rPr>
          <w:rFonts w:hint="cs"/>
          <w:rtl/>
          <w:lang w:bidi="ar-EG"/>
        </w:rPr>
        <w:t xml:space="preserve"> اعتبر التصرف هبة بغير ثمن</w:t>
      </w:r>
      <w:r>
        <w:rPr>
          <w:rtl/>
          <w:lang w:bidi="ar-EG"/>
        </w:rPr>
        <w:t> </w:t>
      </w:r>
      <w:r>
        <w:rPr>
          <w:rFonts w:hint="cs"/>
          <w:rtl/>
          <w:lang w:bidi="ar-EG"/>
        </w:rPr>
        <w:t>،</w:t>
      </w:r>
      <w:r w:rsidRPr="005854D2">
        <w:rPr>
          <w:rFonts w:hint="cs"/>
          <w:rtl/>
          <w:lang w:bidi="ar-EG"/>
        </w:rPr>
        <w:t xml:space="preserve"> وكان لها حكم الوصية لأنها وقعت في مرض الموت</w:t>
      </w:r>
      <w:r>
        <w:rPr>
          <w:rtl/>
          <w:lang w:bidi="ar-EG"/>
        </w:rPr>
        <w:t> </w:t>
      </w:r>
      <w:r>
        <w:rPr>
          <w:rFonts w:hint="cs"/>
          <w:rtl/>
          <w:lang w:bidi="ar-EG"/>
        </w:rPr>
        <w:t>.</w:t>
      </w:r>
      <w:r w:rsidRPr="005854D2">
        <w:rPr>
          <w:rFonts w:hint="cs"/>
          <w:rtl/>
          <w:lang w:bidi="ar-EG"/>
        </w:rPr>
        <w:t xml:space="preserve"> فإذا كانت قيمة العين لا تزيد على ثلث التركة</w:t>
      </w:r>
      <w:r>
        <w:rPr>
          <w:rtl/>
          <w:lang w:bidi="ar-EG"/>
        </w:rPr>
        <w:t> </w:t>
      </w:r>
      <w:r>
        <w:rPr>
          <w:rFonts w:hint="cs"/>
          <w:rtl/>
          <w:lang w:bidi="ar-EG"/>
        </w:rPr>
        <w:t>،</w:t>
      </w:r>
      <w:r w:rsidRPr="005854D2">
        <w:rPr>
          <w:rFonts w:hint="cs"/>
          <w:rtl/>
          <w:lang w:bidi="ar-EG"/>
        </w:rPr>
        <w:t xml:space="preserve"> نفذ التصرف في حق الورثة دون حاجة إلى إجازتهم</w:t>
      </w:r>
      <w:r>
        <w:rPr>
          <w:rtl/>
          <w:lang w:bidi="ar-EG"/>
        </w:rPr>
        <w:t> </w:t>
      </w:r>
      <w:r>
        <w:rPr>
          <w:rFonts w:hint="cs"/>
          <w:rtl/>
          <w:lang w:bidi="ar-EG"/>
        </w:rPr>
        <w:t>.</w:t>
      </w:r>
      <w:r w:rsidRPr="005854D2">
        <w:rPr>
          <w:rFonts w:hint="cs"/>
          <w:rtl/>
          <w:lang w:bidi="ar-EG"/>
        </w:rPr>
        <w:t xml:space="preserve"> وإذا زادت قيمة العين على ثلث التركة</w:t>
      </w:r>
      <w:r>
        <w:rPr>
          <w:rtl/>
          <w:lang w:bidi="ar-EG"/>
        </w:rPr>
        <w:t> </w:t>
      </w:r>
      <w:r>
        <w:rPr>
          <w:rFonts w:hint="cs"/>
          <w:rtl/>
          <w:lang w:bidi="ar-EG"/>
        </w:rPr>
        <w:t>،</w:t>
      </w:r>
      <w:r w:rsidRPr="005854D2">
        <w:rPr>
          <w:rFonts w:hint="cs"/>
          <w:rtl/>
          <w:lang w:bidi="ar-EG"/>
        </w:rPr>
        <w:t xml:space="preserve"> لم ينفذ التصرف فيما جاوز الثلث إلا بإجازة الورثة</w:t>
      </w:r>
      <w:r>
        <w:rPr>
          <w:rtl/>
          <w:lang w:bidi="ar-EG"/>
        </w:rPr>
        <w:t> </w:t>
      </w:r>
      <w:r>
        <w:rPr>
          <w:rFonts w:hint="cs"/>
          <w:rtl/>
          <w:lang w:bidi="ar-EG"/>
        </w:rPr>
        <w:t>،</w:t>
      </w:r>
      <w:r w:rsidRPr="005854D2">
        <w:rPr>
          <w:rFonts w:hint="cs"/>
          <w:rtl/>
          <w:lang w:bidi="ar-EG"/>
        </w:rPr>
        <w:t xml:space="preserve"> فإن لم يجيزوا وجب على المتصرف له أن يرد إلى التركة ما جاوز الثلث</w:t>
      </w:r>
      <w:r>
        <w:rPr>
          <w:rtl/>
          <w:lang w:bidi="ar-EG"/>
        </w:rPr>
        <w:t> </w:t>
      </w:r>
      <w:r>
        <w:rPr>
          <w:rFonts w:hint="cs"/>
          <w:rtl/>
          <w:lang w:bidi="ar-EG"/>
        </w:rPr>
        <w:t>،</w:t>
      </w:r>
      <w:r w:rsidRPr="005854D2">
        <w:rPr>
          <w:rFonts w:hint="cs"/>
          <w:rtl/>
          <w:lang w:bidi="ar-EG"/>
        </w:rPr>
        <w:t xml:space="preserve"> أي أن يرد إليها ما يفي بتكملة ثلثيها</w:t>
      </w:r>
      <w:r>
        <w:rPr>
          <w:rtl/>
          <w:lang w:bidi="ar-EG"/>
        </w:rPr>
        <w:t> </w:t>
      </w:r>
      <w:r>
        <w:rPr>
          <w:rFonts w:hint="cs"/>
          <w:rtl/>
          <w:lang w:bidi="ar-EG"/>
        </w:rPr>
        <w:t>.</w:t>
      </w:r>
      <w:r w:rsidRPr="005854D2">
        <w:rPr>
          <w:rFonts w:hint="cs"/>
          <w:rtl/>
          <w:lang w:bidi="ar-EG"/>
        </w:rPr>
        <w:t xml:space="preserve"> ويستوي في ذلك كله أن يكون التصرف لوارث أو لغير وارث</w:t>
      </w:r>
      <w:r>
        <w:rPr>
          <w:rtl/>
          <w:lang w:bidi="ar-EG"/>
        </w:rPr>
        <w:t> </w:t>
      </w:r>
      <w:r>
        <w:rPr>
          <w:rFonts w:hint="cs"/>
          <w:rtl/>
          <w:lang w:bidi="ar-EG"/>
        </w:rPr>
        <w:t>.</w:t>
      </w:r>
      <w:r w:rsidRPr="005854D2">
        <w:rPr>
          <w:rFonts w:hint="cs"/>
          <w:rtl/>
          <w:lang w:bidi="ar-EG"/>
        </w:rPr>
        <w:t xml:space="preserve"> فلو أن المريض تصرف في دار قيمتها وقت الموت ألفان</w:t>
      </w:r>
      <w:r>
        <w:rPr>
          <w:rtl/>
          <w:lang w:bidi="ar-EG"/>
        </w:rPr>
        <w:t> </w:t>
      </w:r>
      <w:r>
        <w:rPr>
          <w:rFonts w:hint="cs"/>
          <w:rtl/>
          <w:lang w:bidi="ar-EG"/>
        </w:rPr>
        <w:t>،</w:t>
      </w:r>
      <w:r w:rsidRPr="005854D2">
        <w:rPr>
          <w:rFonts w:hint="cs"/>
          <w:rtl/>
          <w:lang w:bidi="ar-EG"/>
        </w:rPr>
        <w:t xml:space="preserve"> ولم يستطع المتصرف له أن يثبت أنه دفع ثمناً</w:t>
      </w:r>
      <w:r>
        <w:rPr>
          <w:rtl/>
          <w:lang w:bidi="ar-EG"/>
        </w:rPr>
        <w:t> </w:t>
      </w:r>
      <w:r>
        <w:rPr>
          <w:rFonts w:hint="cs"/>
          <w:rtl/>
          <w:lang w:bidi="ar-EG"/>
        </w:rPr>
        <w:t>،</w:t>
      </w:r>
      <w:r w:rsidRPr="005854D2">
        <w:rPr>
          <w:rFonts w:hint="cs"/>
          <w:rtl/>
          <w:lang w:bidi="ar-EG"/>
        </w:rPr>
        <w:t xml:space="preserve"> وكانت قيمة التركة </w:t>
      </w:r>
      <w:r w:rsidRPr="005854D2">
        <w:rPr>
          <w:rtl/>
          <w:lang w:bidi="ar-EG"/>
        </w:rPr>
        <w:t>–</w:t>
      </w:r>
      <w:r w:rsidRPr="005854D2">
        <w:rPr>
          <w:rFonts w:hint="cs"/>
          <w:rtl/>
          <w:lang w:bidi="ar-EG"/>
        </w:rPr>
        <w:t xml:space="preserve"> ويدخل في ذلك قيمة الدار المتصرف فيها </w:t>
      </w:r>
      <w:r w:rsidRPr="005854D2">
        <w:rPr>
          <w:rtl/>
          <w:lang w:bidi="ar-EG"/>
        </w:rPr>
        <w:t>–</w:t>
      </w:r>
      <w:r w:rsidRPr="005854D2">
        <w:rPr>
          <w:rFonts w:hint="cs"/>
          <w:rtl/>
          <w:lang w:bidi="ar-EG"/>
        </w:rPr>
        <w:t xml:space="preserve"> ستة آلاف</w:t>
      </w:r>
      <w:r>
        <w:rPr>
          <w:rtl/>
          <w:lang w:bidi="ar-EG"/>
        </w:rPr>
        <w:t> </w:t>
      </w:r>
      <w:r>
        <w:rPr>
          <w:rFonts w:hint="cs"/>
          <w:rtl/>
          <w:lang w:bidi="ar-EG"/>
        </w:rPr>
        <w:t>،</w:t>
      </w:r>
      <w:r w:rsidRPr="005854D2">
        <w:rPr>
          <w:rFonts w:hint="cs"/>
          <w:rtl/>
          <w:lang w:bidi="ar-EG"/>
        </w:rPr>
        <w:t xml:space="preserve"> فإن التصرف ينفذ في حق الورثة دون حاجة إلى إجازتهم</w:t>
      </w:r>
      <w:r>
        <w:rPr>
          <w:rtl/>
          <w:lang w:bidi="ar-EG"/>
        </w:rPr>
        <w:t> </w:t>
      </w:r>
      <w:r>
        <w:rPr>
          <w:rFonts w:hint="cs"/>
          <w:rtl/>
          <w:lang w:bidi="ar-EG"/>
        </w:rPr>
        <w:t>،</w:t>
      </w:r>
      <w:r w:rsidRPr="005854D2">
        <w:rPr>
          <w:rFonts w:hint="cs"/>
          <w:rtl/>
          <w:lang w:bidi="ar-EG"/>
        </w:rPr>
        <w:t xml:space="preserve"> لأن قيمة الدار لا تجاوز ثلث التركة</w:t>
      </w:r>
      <w:r>
        <w:rPr>
          <w:rtl/>
          <w:lang w:bidi="ar-EG"/>
        </w:rPr>
        <w:t> </w:t>
      </w:r>
      <w:r>
        <w:rPr>
          <w:rFonts w:hint="cs"/>
          <w:rtl/>
          <w:lang w:bidi="ar-EG"/>
        </w:rPr>
        <w:t>.</w:t>
      </w:r>
      <w:r w:rsidRPr="005854D2">
        <w:rPr>
          <w:rFonts w:hint="cs"/>
          <w:rtl/>
          <w:lang w:bidi="ar-EG"/>
        </w:rPr>
        <w:t xml:space="preserve"> أما إذا كانت قيمة التركة ثلاثة آلاف والمسألة بحالها</w:t>
      </w:r>
      <w:r>
        <w:rPr>
          <w:rtl/>
          <w:lang w:bidi="ar-EG"/>
        </w:rPr>
        <w:t> </w:t>
      </w:r>
      <w:r>
        <w:rPr>
          <w:rFonts w:hint="cs"/>
          <w:rtl/>
          <w:lang w:bidi="ar-EG"/>
        </w:rPr>
        <w:t>،</w:t>
      </w:r>
      <w:r w:rsidRPr="005854D2">
        <w:rPr>
          <w:rFonts w:hint="cs"/>
          <w:rtl/>
          <w:lang w:bidi="ar-EG"/>
        </w:rPr>
        <w:t xml:space="preserve"> فإن قيمة الدار تجاوز ثلث </w:t>
      </w:r>
      <w:r w:rsidRPr="005854D2">
        <w:rPr>
          <w:rFonts w:hint="cs"/>
          <w:rtl/>
          <w:lang w:bidi="ar-EG"/>
        </w:rPr>
        <w:lastRenderedPageBreak/>
        <w:t>التركة بمقدار ألف</w:t>
      </w:r>
      <w:r>
        <w:rPr>
          <w:rtl/>
          <w:lang w:bidi="ar-EG"/>
        </w:rPr>
        <w:t> </w:t>
      </w:r>
      <w:r>
        <w:rPr>
          <w:rFonts w:hint="cs"/>
          <w:rtl/>
          <w:lang w:bidi="ar-EG"/>
        </w:rPr>
        <w:t>،</w:t>
      </w:r>
      <w:r w:rsidRPr="005854D2">
        <w:rPr>
          <w:rFonts w:hint="cs"/>
          <w:rtl/>
          <w:lang w:bidi="ar-EG"/>
        </w:rPr>
        <w:t xml:space="preserve"> فإذا لم تجز الورثة التصرف وجب على المتصرف له أن يرد إلى التركة ألفاً على النحو الذي قدمناه</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$ 334 $ </w:t>
      </w:r>
    </w:p>
    <w:p w:rsidR="000E7CFA" w:rsidRPr="005854D2" w:rsidRDefault="000E7CFA" w:rsidP="000E7CFA">
      <w:pPr>
        <w:ind w:firstLine="567"/>
        <w:rPr>
          <w:rFonts w:hint="cs"/>
          <w:rtl/>
          <w:lang w:bidi="ar-EG"/>
        </w:rPr>
      </w:pPr>
      <w:r w:rsidRPr="005854D2">
        <w:rPr>
          <w:rFonts w:hint="cs"/>
          <w:rtl/>
          <w:lang w:bidi="ar-EG"/>
        </w:rPr>
        <w:t>وقد كان التصرف بغير ثمن أصلاً في عهد التقنين المدني السابق يجري التمييز فيه بين ما إذا كان التصرف لغير وارث ويكون الحكم هو ما قدمناه</w:t>
      </w:r>
      <w:r>
        <w:rPr>
          <w:rtl/>
          <w:lang w:bidi="ar-EG"/>
        </w:rPr>
        <w:t> </w:t>
      </w:r>
      <w:r>
        <w:rPr>
          <w:rFonts w:hint="cs"/>
          <w:rtl/>
          <w:lang w:bidi="ar-EG"/>
        </w:rPr>
        <w:t>،</w:t>
      </w:r>
      <w:r w:rsidRPr="005854D2">
        <w:rPr>
          <w:rFonts w:hint="cs"/>
          <w:rtl/>
          <w:lang w:bidi="ar-EG"/>
        </w:rPr>
        <w:t xml:space="preserve"> وما إذا كان التصرف لوارث فلا ينفذ في حق الورثة في جميع الدار </w:t>
      </w:r>
      <w:r w:rsidRPr="005854D2">
        <w:rPr>
          <w:rtl/>
          <w:lang w:bidi="ar-EG"/>
        </w:rPr>
        <w:t>–</w:t>
      </w:r>
      <w:r w:rsidRPr="005854D2">
        <w:rPr>
          <w:rFonts w:hint="cs"/>
          <w:rtl/>
          <w:lang w:bidi="ar-EG"/>
        </w:rPr>
        <w:t xml:space="preserve"> سواء زادت قيمتها على ثلث التركة أو لم تزد </w:t>
      </w:r>
      <w:r w:rsidRPr="005854D2">
        <w:rPr>
          <w:rtl/>
          <w:lang w:bidi="ar-EG"/>
        </w:rPr>
        <w:t>–</w:t>
      </w:r>
      <w:r w:rsidRPr="005854D2">
        <w:rPr>
          <w:rFonts w:hint="cs"/>
          <w:rtl/>
          <w:lang w:bidi="ar-EG"/>
        </w:rPr>
        <w:t xml:space="preserve"> إلا بإجازة الورثة</w:t>
      </w:r>
      <w:r>
        <w:rPr>
          <w:rtl/>
          <w:lang w:bidi="ar-EG"/>
        </w:rPr>
        <w:t> </w:t>
      </w:r>
      <w:r>
        <w:rPr>
          <w:rFonts w:hint="cs"/>
          <w:rtl/>
          <w:lang w:bidi="ar-EG"/>
        </w:rPr>
        <w:t>،</w:t>
      </w:r>
      <w:r w:rsidRPr="005854D2">
        <w:rPr>
          <w:rFonts w:hint="cs"/>
          <w:rtl/>
          <w:lang w:bidi="ar-EG"/>
        </w:rPr>
        <w:t xml:space="preserve"> فإذا لم يجيزوا وجب على الوارث رد الدار إلى التركة </w:t>
      </w:r>
      <w:r w:rsidRPr="005854D2">
        <w:rPr>
          <w:rFonts w:hint="cs"/>
          <w:vertAlign w:val="superscript"/>
          <w:rtl/>
          <w:lang w:bidi="ar-EG"/>
        </w:rPr>
        <w:t xml:space="preserve">( </w:t>
      </w:r>
      <w:r w:rsidRPr="005854D2">
        <w:rPr>
          <w:rStyle w:val="a7"/>
          <w:rtl/>
        </w:rPr>
        <w:footnoteReference w:id="60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188 - حماية الغير حسن النية : ويتبين مما قدمناه أن هناك حالتين لا ينفذ فيهما تصرف المريض في حق الورثة إلا بإجازتهم</w:t>
      </w:r>
      <w:r>
        <w:rPr>
          <w:rtl/>
          <w:lang w:bidi="ar-EG"/>
        </w:rPr>
        <w:t> </w:t>
      </w:r>
      <w:r>
        <w:rPr>
          <w:rFonts w:hint="cs"/>
          <w:rtl/>
          <w:lang w:bidi="ar-EG"/>
        </w:rPr>
        <w:t>،</w:t>
      </w:r>
      <w:r w:rsidRPr="005854D2">
        <w:rPr>
          <w:rFonts w:hint="cs"/>
          <w:rtl/>
          <w:lang w:bidi="ar-EG"/>
        </w:rPr>
        <w:t xml:space="preserve"> وهما : ( 1</w:t>
      </w:r>
      <w:r>
        <w:rPr>
          <w:rtl/>
          <w:lang w:bidi="ar-EG"/>
        </w:rPr>
        <w:t> </w:t>
      </w:r>
      <w:r>
        <w:rPr>
          <w:rFonts w:hint="cs"/>
          <w:rtl/>
          <w:lang w:bidi="ar-EG"/>
        </w:rPr>
        <w:t>)</w:t>
      </w:r>
      <w:r w:rsidRPr="005854D2">
        <w:rPr>
          <w:rFonts w:hint="cs"/>
          <w:rtl/>
          <w:lang w:bidi="ar-EG"/>
        </w:rPr>
        <w:t xml:space="preserve"> إذا تصرف بغير ثمن أصلاً وكانت قيمة العين تزيد على ثلث التركة</w:t>
      </w:r>
      <w:r>
        <w:rPr>
          <w:rtl/>
          <w:lang w:bidi="ar-EG"/>
        </w:rPr>
        <w:t> </w:t>
      </w:r>
      <w:r>
        <w:rPr>
          <w:rFonts w:hint="cs"/>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أو باع بأقل من القيمة بما يجاوز ثلث التركة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ففي هاتين الحالتين إذا لم تجز الورثة</w:t>
      </w:r>
      <w:r>
        <w:rPr>
          <w:rtl/>
          <w:lang w:bidi="ar-EG"/>
        </w:rPr>
        <w:t> </w:t>
      </w:r>
      <w:r>
        <w:rPr>
          <w:rFonts w:hint="cs"/>
          <w:rtl/>
          <w:lang w:bidi="ar-EG"/>
        </w:rPr>
        <w:t>،</w:t>
      </w:r>
      <w:r w:rsidRPr="005854D2">
        <w:rPr>
          <w:rFonts w:hint="cs"/>
          <w:rtl/>
          <w:lang w:bidi="ar-EG"/>
        </w:rPr>
        <w:t xml:space="preserve"> ولم يرد المتصرف إليه إلى التركة ما يفي بتكملة ثلثيها</w:t>
      </w:r>
      <w:r>
        <w:rPr>
          <w:rtl/>
          <w:lang w:bidi="ar-EG"/>
        </w:rPr>
        <w:t> </w:t>
      </w:r>
      <w:r>
        <w:rPr>
          <w:rFonts w:hint="cs"/>
          <w:rtl/>
          <w:lang w:bidi="ar-EG"/>
        </w:rPr>
        <w:t>،</w:t>
      </w:r>
      <w:r w:rsidRPr="005854D2">
        <w:rPr>
          <w:rFonts w:hint="cs"/>
          <w:rtl/>
          <w:lang w:bidi="ar-EG"/>
        </w:rPr>
        <w:t xml:space="preserve"> كان للورثة أن يستوفوا من العين التي تصرف فيها المريض ما يفي بتكملة ثلثي التركة</w:t>
      </w:r>
      <w:r>
        <w:rPr>
          <w:rtl/>
          <w:lang w:bidi="ar-EG"/>
        </w:rPr>
        <w:t> </w:t>
      </w:r>
      <w:r>
        <w:rPr>
          <w:rFonts w:hint="cs"/>
          <w:rtl/>
          <w:lang w:bidi="ar-EG"/>
        </w:rPr>
        <w:t>.</w:t>
      </w:r>
      <w:r w:rsidRPr="005854D2">
        <w:rPr>
          <w:rFonts w:hint="cs"/>
          <w:rtl/>
          <w:lang w:bidi="ar-EG"/>
        </w:rPr>
        <w:t xml:space="preserve"> وإذا تبرع المتصرف له بالعين</w:t>
      </w:r>
      <w:r>
        <w:rPr>
          <w:rtl/>
          <w:lang w:bidi="ar-EG"/>
        </w:rPr>
        <w:t> </w:t>
      </w:r>
      <w:r>
        <w:rPr>
          <w:rFonts w:hint="cs"/>
          <w:rtl/>
          <w:lang w:bidi="ar-EG"/>
        </w:rPr>
        <w:t>،</w:t>
      </w:r>
      <w:r w:rsidRPr="005854D2">
        <w:rPr>
          <w:rFonts w:hint="cs"/>
          <w:rtl/>
          <w:lang w:bidi="ar-EG"/>
        </w:rPr>
        <w:t xml:space="preserve"> جاز للورثة أن يتتبعوا العين في يد المتبرع له وأن يستوفوا منها حقهم على النحو الذي قدمناه </w:t>
      </w:r>
      <w:r w:rsidRPr="005854D2">
        <w:rPr>
          <w:rFonts w:hint="cs"/>
          <w:vertAlign w:val="superscript"/>
          <w:rtl/>
          <w:lang w:bidi="ar-EG"/>
        </w:rPr>
        <w:t xml:space="preserve">( </w:t>
      </w:r>
      <w:r w:rsidRPr="005854D2">
        <w:rPr>
          <w:rStyle w:val="a7"/>
          <w:rtl/>
        </w:rPr>
        <w:footnoteReference w:id="60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أما إذا كان المتصرف له قد تصرف في العين معاوضة لا تبرعاً بأن باعها مثلاً من شخص آخر</w:t>
      </w:r>
      <w:r>
        <w:rPr>
          <w:rtl/>
          <w:lang w:bidi="ar-EG"/>
        </w:rPr>
        <w:t> </w:t>
      </w:r>
      <w:r>
        <w:rPr>
          <w:rFonts w:hint="cs"/>
          <w:rtl/>
          <w:lang w:bidi="ar-EG"/>
        </w:rPr>
        <w:t>،</w:t>
      </w:r>
      <w:r w:rsidRPr="005854D2">
        <w:rPr>
          <w:rFonts w:hint="cs"/>
          <w:rtl/>
          <w:lang w:bidi="ar-EG"/>
        </w:rPr>
        <w:t xml:space="preserve"> فإن الورثة لا يستطيعون تتبع العين في يد المشتري إذا كان حسن النية</w:t>
      </w:r>
      <w:r>
        <w:rPr>
          <w:rtl/>
          <w:lang w:bidi="ar-EG"/>
        </w:rPr>
        <w:t> </w:t>
      </w:r>
      <w:r>
        <w:rPr>
          <w:rFonts w:hint="cs"/>
          <w:rtl/>
          <w:lang w:bidi="ar-EG"/>
        </w:rPr>
        <w:t>،</w:t>
      </w:r>
      <w:r w:rsidRPr="005854D2">
        <w:rPr>
          <w:rFonts w:hint="cs"/>
          <w:rtl/>
          <w:lang w:bidi="ar-EG"/>
        </w:rPr>
        <w:t xml:space="preserve"> أي إذا كان المشتري لا يعلم وقت أن اشترى العين أن للورثة حقاً فيها بل كان يعتقد أنها ملك خالص للبائع </w:t>
      </w:r>
      <w:r w:rsidRPr="005854D2">
        <w:rPr>
          <w:rFonts w:hint="cs"/>
          <w:vertAlign w:val="superscript"/>
          <w:rtl/>
          <w:lang w:bidi="ar-EG"/>
        </w:rPr>
        <w:t xml:space="preserve">( </w:t>
      </w:r>
      <w:r w:rsidRPr="005854D2">
        <w:rPr>
          <w:rStyle w:val="a7"/>
          <w:rtl/>
        </w:rPr>
        <w:footnoteReference w:id="60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وتقول المادة 478 مدني</w:t>
      </w:r>
      <w:r>
        <w:rPr>
          <w:rtl/>
          <w:lang w:bidi="ar-EG"/>
        </w:rPr>
        <w:t> </w:t>
      </w:r>
      <w:r>
        <w:rPr>
          <w:rFonts w:hint="cs"/>
          <w:rtl/>
          <w:lang w:bidi="ar-EG"/>
        </w:rPr>
        <w:t>،</w:t>
      </w:r>
      <w:r w:rsidRPr="005854D2">
        <w:rPr>
          <w:rFonts w:hint="cs"/>
          <w:rtl/>
          <w:lang w:bidi="ar-EG"/>
        </w:rPr>
        <w:t xml:space="preserve"> كما رأينا</w:t>
      </w:r>
      <w:r>
        <w:rPr>
          <w:rtl/>
          <w:lang w:bidi="ar-EG"/>
        </w:rPr>
        <w:t> </w:t>
      </w:r>
      <w:r>
        <w:rPr>
          <w:rFonts w:hint="cs"/>
          <w:rtl/>
          <w:lang w:bidi="ar-EG"/>
        </w:rPr>
        <w:t>،</w:t>
      </w:r>
      <w:r w:rsidRPr="005854D2">
        <w:rPr>
          <w:rFonts w:hint="cs"/>
          <w:rtl/>
          <w:lang w:bidi="ar-EG"/>
        </w:rPr>
        <w:t xml:space="preserve"> في هذا الصدد ما يأتي : </w:t>
      </w:r>
      <w:r w:rsidRPr="005854D2">
        <w:rPr>
          <w:rtl/>
          <w:lang w:bidi="ar-EG"/>
        </w:rPr>
        <w:t>"</w:t>
      </w:r>
      <w:r w:rsidRPr="005854D2">
        <w:rPr>
          <w:rFonts w:hint="cs"/>
          <w:rtl/>
          <w:lang w:bidi="ar-EG"/>
        </w:rPr>
        <w:t xml:space="preserve"> لا تسري أحكام المادة السابقة إضراراً بالغير حسن النية وإذا كان هذا الغير قد كسب بعوض حقاً عينياً على العين المبيعة </w:t>
      </w:r>
      <w:r w:rsidRPr="005854D2">
        <w:rPr>
          <w:rtl/>
          <w:lang w:bidi="ar-EG"/>
        </w:rPr>
        <w:t>"</w:t>
      </w:r>
      <w:r>
        <w:rPr>
          <w:rtl/>
          <w:lang w:bidi="ar-EG"/>
        </w:rPr>
        <w:t> </w:t>
      </w:r>
      <w:r>
        <w:rPr>
          <w:rFonts w:hint="cs"/>
          <w:rtl/>
          <w:lang w:bidi="ar-EG"/>
        </w:rPr>
        <w:t>.</w:t>
      </w:r>
      <w:r w:rsidRPr="005854D2">
        <w:rPr>
          <w:rFonts w:hint="cs"/>
          <w:rtl/>
          <w:lang w:bidi="ar-EG"/>
        </w:rPr>
        <w:t xml:space="preserve"> ولا يبقى للورثة في هذه الحالة إلا الرجوع بحقهم على من تصرف له المريض</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$ 335 $ </w:t>
      </w:r>
    </w:p>
    <w:p w:rsidR="000E7CFA" w:rsidRPr="005854D2" w:rsidRDefault="000E7CFA" w:rsidP="000E7CFA">
      <w:pPr>
        <w:ind w:firstLine="567"/>
        <w:rPr>
          <w:rFonts w:hint="cs"/>
          <w:rtl/>
          <w:lang w:bidi="ar-EG"/>
        </w:rPr>
      </w:pPr>
      <w:r w:rsidRPr="005854D2">
        <w:rPr>
          <w:rFonts w:hint="cs"/>
          <w:rtl/>
          <w:lang w:bidi="ar-EG"/>
        </w:rPr>
        <w:lastRenderedPageBreak/>
        <w:t>والحكم لا يتغير فيما إذا كان المتصرف له رهن العين أو رتب عليها حق إرتفاق أو حق انتفاع أو حق عيني آخر</w:t>
      </w:r>
      <w:r>
        <w:rPr>
          <w:rtl/>
          <w:lang w:bidi="ar-EG"/>
        </w:rPr>
        <w:t> </w:t>
      </w:r>
      <w:r>
        <w:rPr>
          <w:rFonts w:hint="cs"/>
          <w:rtl/>
          <w:lang w:bidi="ar-EG"/>
        </w:rPr>
        <w:t>،</w:t>
      </w:r>
      <w:r w:rsidRPr="005854D2">
        <w:rPr>
          <w:rFonts w:hint="cs"/>
          <w:rtl/>
          <w:lang w:bidi="ar-EG"/>
        </w:rPr>
        <w:t xml:space="preserve"> وكان من تلقى الحق العيني حسن النية</w:t>
      </w:r>
      <w:r>
        <w:rPr>
          <w:rtl/>
          <w:lang w:bidi="ar-EG"/>
        </w:rPr>
        <w:t> </w:t>
      </w:r>
      <w:r>
        <w:rPr>
          <w:rFonts w:hint="cs"/>
          <w:rtl/>
          <w:lang w:bidi="ar-EG"/>
        </w:rPr>
        <w:t>.</w:t>
      </w:r>
      <w:r w:rsidRPr="005854D2">
        <w:rPr>
          <w:rFonts w:hint="cs"/>
          <w:rtl/>
          <w:lang w:bidi="ar-EG"/>
        </w:rPr>
        <w:t xml:space="preserve"> فيجب في هذه الحالة أن يحترم الورثة هذا الحق العيني</w:t>
      </w:r>
      <w:r>
        <w:rPr>
          <w:rtl/>
          <w:lang w:bidi="ar-EG"/>
        </w:rPr>
        <w:t> </w:t>
      </w:r>
      <w:r>
        <w:rPr>
          <w:rFonts w:hint="cs"/>
          <w:rtl/>
          <w:lang w:bidi="ar-EG"/>
        </w:rPr>
        <w:t>،</w:t>
      </w:r>
      <w:r w:rsidRPr="005854D2">
        <w:rPr>
          <w:rFonts w:hint="cs"/>
          <w:rtl/>
          <w:lang w:bidi="ar-EG"/>
        </w:rPr>
        <w:t xml:space="preserve"> ولا يستوفوا من العين حقهم إلا وهي محملة بهذا الحق </w:t>
      </w:r>
      <w:r w:rsidRPr="005854D2">
        <w:rPr>
          <w:rFonts w:hint="cs"/>
          <w:vertAlign w:val="superscript"/>
          <w:rtl/>
          <w:lang w:bidi="ar-EG"/>
        </w:rPr>
        <w:t xml:space="preserve">( </w:t>
      </w:r>
      <w:r w:rsidRPr="005854D2">
        <w:rPr>
          <w:rStyle w:val="a7"/>
          <w:rtl/>
        </w:rPr>
        <w:footnoteReference w:id="60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4 - بيع الوارث لعين في التركة قبل سداد الديون </w:t>
      </w:r>
    </w:p>
    <w:p w:rsidR="000E7CFA" w:rsidRPr="005854D2" w:rsidRDefault="000E7CFA" w:rsidP="000E7CFA">
      <w:pPr>
        <w:ind w:firstLine="567"/>
        <w:rPr>
          <w:rFonts w:hint="cs"/>
          <w:rtl/>
          <w:lang w:bidi="ar-EG"/>
        </w:rPr>
      </w:pPr>
      <w:r w:rsidRPr="005854D2">
        <w:rPr>
          <w:rFonts w:hint="cs"/>
          <w:rtl/>
          <w:lang w:bidi="ar-EG"/>
        </w:rPr>
        <w:t xml:space="preserve">189 </w:t>
      </w:r>
      <w:r w:rsidRPr="005854D2">
        <w:rPr>
          <w:rtl/>
          <w:lang w:bidi="ar-EG"/>
        </w:rPr>
        <w:t>–</w:t>
      </w:r>
      <w:r w:rsidRPr="005854D2">
        <w:rPr>
          <w:rFonts w:hint="cs"/>
          <w:rtl/>
          <w:lang w:bidi="ar-EG"/>
        </w:rPr>
        <w:t xml:space="preserve"> وضع المسألة </w:t>
      </w:r>
      <w:r w:rsidRPr="005854D2">
        <w:rPr>
          <w:rtl/>
          <w:lang w:bidi="ar-EG"/>
        </w:rPr>
        <w:t>–</w:t>
      </w:r>
      <w:r w:rsidRPr="005854D2">
        <w:rPr>
          <w:rFonts w:hint="cs"/>
          <w:rtl/>
          <w:lang w:bidi="ar-EG"/>
        </w:rPr>
        <w:t xml:space="preserve"> سريان مبادئ الفقه الإسلامي : قدمنا أن هناك صوراً مختلفة لبيع التركة</w:t>
      </w:r>
      <w:r>
        <w:rPr>
          <w:rtl/>
          <w:lang w:bidi="ar-EG"/>
        </w:rPr>
        <w:t> </w:t>
      </w:r>
      <w:r>
        <w:rPr>
          <w:rFonts w:hint="cs"/>
          <w:rtl/>
          <w:lang w:bidi="ar-EG"/>
        </w:rPr>
        <w:t>،</w:t>
      </w:r>
      <w:r w:rsidRPr="005854D2">
        <w:rPr>
          <w:rFonts w:hint="cs"/>
          <w:rtl/>
          <w:lang w:bidi="ar-EG"/>
        </w:rPr>
        <w:t xml:space="preserve"> وقد استبعدنا من هذه الصور بيع الحقوق الاحتمالية في تركة دون ضمان صفة الوارث وبيع التركة المستقبلة</w:t>
      </w:r>
      <w:r>
        <w:rPr>
          <w:rtl/>
          <w:lang w:bidi="ar-EG"/>
        </w:rPr>
        <w:t> </w:t>
      </w:r>
      <w:r>
        <w:rPr>
          <w:rFonts w:hint="cs"/>
          <w:rtl/>
          <w:lang w:bidi="ar-EG"/>
        </w:rPr>
        <w:t>.</w:t>
      </w:r>
      <w:r w:rsidRPr="005854D2">
        <w:rPr>
          <w:rFonts w:hint="cs"/>
          <w:rtl/>
          <w:lang w:bidi="ar-EG"/>
        </w:rPr>
        <w:t xml:space="preserve"> وعالجنا صورة ثالثة هي بيع الوارث لحصته في التركة أي لنصيبه في مجموع من المال مع ضمان صفته كوارث</w:t>
      </w:r>
      <w:r>
        <w:rPr>
          <w:rtl/>
          <w:lang w:bidi="ar-EG"/>
        </w:rPr>
        <w:t> </w:t>
      </w:r>
      <w:r>
        <w:rPr>
          <w:rFonts w:hint="cs"/>
          <w:rtl/>
          <w:lang w:bidi="ar-EG"/>
        </w:rPr>
        <w:t>،</w:t>
      </w:r>
      <w:r w:rsidRPr="005854D2">
        <w:rPr>
          <w:rFonts w:hint="cs"/>
          <w:rtl/>
          <w:lang w:bidi="ar-EG"/>
        </w:rPr>
        <w:t xml:space="preserve"> سواء كان البيع لغير وارث أو كان لوارث وهو التخارج</w:t>
      </w:r>
      <w:r>
        <w:rPr>
          <w:rtl/>
          <w:lang w:bidi="ar-EG"/>
        </w:rPr>
        <w:t> </w:t>
      </w:r>
      <w:r>
        <w:rPr>
          <w:rFonts w:hint="cs"/>
          <w:rtl/>
          <w:lang w:bidi="ar-EG"/>
        </w:rPr>
        <w:t>.</w:t>
      </w:r>
      <w:r w:rsidRPr="005854D2">
        <w:rPr>
          <w:rFonts w:hint="cs"/>
          <w:rtl/>
          <w:lang w:bidi="ar-EG"/>
        </w:rPr>
        <w:t xml:space="preserve"> ويبقى أن نعالج هنا الصورة الأخيرة وهي بيع الوارث لعين معينة بالذات من أعيان التركة قبل سداد الديون</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لو أننا كنا نطبق مبادئ القانون الفرنسي</w:t>
      </w:r>
      <w:r>
        <w:rPr>
          <w:rtl/>
          <w:lang w:bidi="ar-EG"/>
        </w:rPr>
        <w:t> </w:t>
      </w:r>
      <w:r>
        <w:rPr>
          <w:rFonts w:hint="cs"/>
          <w:rtl/>
          <w:lang w:bidi="ar-EG"/>
        </w:rPr>
        <w:t>،</w:t>
      </w:r>
      <w:r w:rsidRPr="005854D2">
        <w:rPr>
          <w:rFonts w:hint="cs"/>
          <w:rtl/>
          <w:lang w:bidi="ar-EG"/>
        </w:rPr>
        <w:t xml:space="preserve"> حيث تنتقل الديون إلى ذمة الورثة كما تنتقل الحقوق</w:t>
      </w:r>
      <w:r>
        <w:rPr>
          <w:rtl/>
          <w:lang w:bidi="ar-EG"/>
        </w:rPr>
        <w:t> </w:t>
      </w:r>
      <w:r>
        <w:rPr>
          <w:rFonts w:hint="cs"/>
          <w:rtl/>
          <w:lang w:bidi="ar-EG"/>
        </w:rPr>
        <w:t>،</w:t>
      </w:r>
      <w:r w:rsidRPr="005854D2">
        <w:rPr>
          <w:rFonts w:hint="cs"/>
          <w:rtl/>
          <w:lang w:bidi="ar-EG"/>
        </w:rPr>
        <w:t xml:space="preserve"> لكان الوارث يستطيع أن يبيع أعيان التركة قبل سداد الديون</w:t>
      </w:r>
      <w:r>
        <w:rPr>
          <w:rtl/>
          <w:lang w:bidi="ar-EG"/>
        </w:rPr>
        <w:t> </w:t>
      </w:r>
      <w:r>
        <w:rPr>
          <w:rFonts w:hint="cs"/>
          <w:rtl/>
          <w:lang w:bidi="ar-EG"/>
        </w:rPr>
        <w:t>.</w:t>
      </w:r>
      <w:r w:rsidRPr="005854D2">
        <w:rPr>
          <w:rFonts w:hint="cs"/>
          <w:rtl/>
          <w:lang w:bidi="ar-EG"/>
        </w:rPr>
        <w:t xml:space="preserve"> فإن هذه الأعيان قد انتقلت إلى ملكيته بمجرد موت المورث وقبول الوارث للميراث</w:t>
      </w:r>
      <w:r>
        <w:rPr>
          <w:rtl/>
          <w:lang w:bidi="ar-EG"/>
        </w:rPr>
        <w:t> </w:t>
      </w:r>
      <w:r>
        <w:rPr>
          <w:rFonts w:hint="cs"/>
          <w:rtl/>
          <w:lang w:bidi="ar-EG"/>
        </w:rPr>
        <w:t>،</w:t>
      </w:r>
      <w:r w:rsidRPr="005854D2">
        <w:rPr>
          <w:rFonts w:hint="cs"/>
          <w:rtl/>
          <w:lang w:bidi="ar-EG"/>
        </w:rPr>
        <w:t xml:space="preserve"> كما أن الديون قد انتقلت إلى ذمته</w:t>
      </w:r>
      <w:r>
        <w:rPr>
          <w:rtl/>
          <w:lang w:bidi="ar-EG"/>
        </w:rPr>
        <w:t> </w:t>
      </w:r>
      <w:r>
        <w:rPr>
          <w:rFonts w:hint="cs"/>
          <w:rtl/>
          <w:lang w:bidi="ar-EG"/>
        </w:rPr>
        <w:t>،</w:t>
      </w:r>
      <w:r w:rsidRPr="005854D2">
        <w:rPr>
          <w:rFonts w:hint="cs"/>
          <w:rtl/>
          <w:lang w:bidi="ar-EG"/>
        </w:rPr>
        <w:t xml:space="preserve"> فله أن يبيع الأعيان</w:t>
      </w:r>
      <w:r>
        <w:rPr>
          <w:rtl/>
          <w:lang w:bidi="ar-EG"/>
        </w:rPr>
        <w:t> </w:t>
      </w:r>
      <w:r>
        <w:rPr>
          <w:rFonts w:hint="cs"/>
          <w:rtl/>
          <w:lang w:bidi="ar-EG"/>
        </w:rPr>
        <w:t>،</w:t>
      </w:r>
      <w:r w:rsidRPr="005854D2">
        <w:rPr>
          <w:rFonts w:hint="cs"/>
          <w:rtl/>
          <w:lang w:bidi="ar-EG"/>
        </w:rPr>
        <w:t xml:space="preserve"> ثم يسدد الديون بعد ذلك ولو من ماله الشخصي</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ولكن مبادئ الفقه الإسلامي تتعارض مع التصوير المتقدم</w:t>
      </w:r>
      <w:r>
        <w:rPr>
          <w:rtl/>
          <w:lang w:bidi="ar-EG"/>
        </w:rPr>
        <w:t> </w:t>
      </w:r>
      <w:r>
        <w:rPr>
          <w:rFonts w:hint="cs"/>
          <w:rtl/>
          <w:lang w:bidi="ar-EG"/>
        </w:rPr>
        <w:t>،</w:t>
      </w:r>
      <w:r w:rsidRPr="005854D2">
        <w:rPr>
          <w:rFonts w:hint="cs"/>
          <w:rtl/>
          <w:lang w:bidi="ar-EG"/>
        </w:rPr>
        <w:t xml:space="preserve"> فديون التركة وفقاً لهذه المبادئ تتعلق بأموالها</w:t>
      </w:r>
      <w:r>
        <w:rPr>
          <w:rtl/>
          <w:lang w:bidi="ar-EG"/>
        </w:rPr>
        <w:t> </w:t>
      </w:r>
      <w:r>
        <w:rPr>
          <w:rFonts w:hint="cs"/>
          <w:rtl/>
          <w:lang w:bidi="ar-EG"/>
        </w:rPr>
        <w:t>،</w:t>
      </w:r>
      <w:r w:rsidRPr="005854D2">
        <w:rPr>
          <w:rFonts w:hint="cs"/>
          <w:rtl/>
          <w:lang w:bidi="ar-EG"/>
        </w:rPr>
        <w:t xml:space="preserve"> فتجب معرفة متى تنتقل أموال التركة للورثة</w:t>
      </w:r>
      <w:r>
        <w:rPr>
          <w:rtl/>
          <w:lang w:bidi="ar-EG"/>
        </w:rPr>
        <w:t> </w:t>
      </w:r>
      <w:r>
        <w:rPr>
          <w:rFonts w:hint="cs"/>
          <w:rtl/>
          <w:lang w:bidi="ar-EG"/>
        </w:rPr>
        <w:t>،</w:t>
      </w:r>
      <w:r w:rsidRPr="005854D2">
        <w:rPr>
          <w:rFonts w:hint="cs"/>
          <w:rtl/>
          <w:lang w:bidi="ar-EG"/>
        </w:rPr>
        <w:t xml:space="preserve"> ومدى تعلق حقوق الدائنين بهذه الأموال</w:t>
      </w:r>
      <w:r>
        <w:rPr>
          <w:rtl/>
          <w:lang w:bidi="ar-EG"/>
        </w:rPr>
        <w:t> </w:t>
      </w:r>
      <w:r>
        <w:rPr>
          <w:rFonts w:hint="cs"/>
          <w:rtl/>
          <w:lang w:bidi="ar-EG"/>
        </w:rPr>
        <w:t>،</w:t>
      </w:r>
      <w:r w:rsidRPr="005854D2">
        <w:rPr>
          <w:rFonts w:hint="cs"/>
          <w:rtl/>
          <w:lang w:bidi="ar-EG"/>
        </w:rPr>
        <w:t xml:space="preserve"> ويستتبع ذلك أن نتساءل هل يستطيع الورثة أن يتصرفوا في أعيان التركة قبل سداد ديونها</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$ 336 $ </w:t>
      </w:r>
    </w:p>
    <w:p w:rsidR="000E7CFA" w:rsidRPr="005854D2" w:rsidRDefault="000E7CFA" w:rsidP="000E7CFA">
      <w:pPr>
        <w:ind w:firstLine="567"/>
        <w:rPr>
          <w:rFonts w:hint="cs"/>
          <w:rtl/>
          <w:lang w:bidi="ar-EG"/>
        </w:rPr>
      </w:pPr>
      <w:r w:rsidRPr="005854D2">
        <w:rPr>
          <w:rFonts w:hint="cs"/>
          <w:rtl/>
          <w:lang w:bidi="ar-EG"/>
        </w:rPr>
        <w:t>وقد كان هناك خلاف محتدم في عهد التقنين المدني الأسبق فيما إذا كانت مبادئ الفقه الإسلامي هي التي تسري في انتقال أموال التركة إلى الورثة أو هي مبادئ القانون الفرنسي</w:t>
      </w:r>
      <w:r>
        <w:rPr>
          <w:rtl/>
          <w:lang w:bidi="ar-EG"/>
        </w:rPr>
        <w:t> </w:t>
      </w:r>
      <w:r>
        <w:rPr>
          <w:rFonts w:hint="cs"/>
          <w:rtl/>
          <w:lang w:bidi="ar-EG"/>
        </w:rPr>
        <w:t>،</w:t>
      </w:r>
      <w:r w:rsidRPr="005854D2">
        <w:rPr>
          <w:rFonts w:hint="cs"/>
          <w:rtl/>
          <w:lang w:bidi="ar-EG"/>
        </w:rPr>
        <w:t xml:space="preserve"> فانقسم الفقهاء إلى فريقين</w:t>
      </w:r>
      <w:r>
        <w:rPr>
          <w:rtl/>
          <w:lang w:bidi="ar-EG"/>
        </w:rPr>
        <w:t> </w:t>
      </w:r>
      <w:r>
        <w:rPr>
          <w:rFonts w:hint="cs"/>
          <w:rtl/>
          <w:lang w:bidi="ar-EG"/>
        </w:rPr>
        <w:t>،</w:t>
      </w:r>
      <w:r w:rsidRPr="005854D2">
        <w:rPr>
          <w:rFonts w:hint="cs"/>
          <w:rtl/>
          <w:lang w:bidi="ar-EG"/>
        </w:rPr>
        <w:t xml:space="preserve"> فريق يقول بالرأي وكان هو الرأي الراجح</w:t>
      </w:r>
      <w:r>
        <w:rPr>
          <w:rtl/>
          <w:lang w:bidi="ar-EG"/>
        </w:rPr>
        <w:t> </w:t>
      </w:r>
      <w:r>
        <w:rPr>
          <w:rFonts w:hint="cs"/>
          <w:rtl/>
          <w:lang w:bidi="ar-EG"/>
        </w:rPr>
        <w:t>،</w:t>
      </w:r>
      <w:r w:rsidRPr="005854D2">
        <w:rPr>
          <w:rFonts w:hint="cs"/>
          <w:rtl/>
          <w:lang w:bidi="ar-EG"/>
        </w:rPr>
        <w:t xml:space="preserve"> وفريق يقول بالرأي الثاني </w:t>
      </w:r>
      <w:r w:rsidRPr="005854D2">
        <w:rPr>
          <w:rFonts w:hint="cs"/>
          <w:vertAlign w:val="superscript"/>
          <w:rtl/>
          <w:lang w:bidi="ar-EG"/>
        </w:rPr>
        <w:t xml:space="preserve">( </w:t>
      </w:r>
      <w:r w:rsidRPr="005854D2">
        <w:rPr>
          <w:rStyle w:val="a7"/>
          <w:rtl/>
        </w:rPr>
        <w:footnoteReference w:id="61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وقد حسم التقنين </w:t>
      </w:r>
      <w:r w:rsidRPr="008E4DB6">
        <w:rPr>
          <w:rFonts w:hint="cs"/>
          <w:color w:val="FF0000"/>
          <w:rtl/>
          <w:lang w:bidi="ar-EG"/>
        </w:rPr>
        <w:t>$ 337 $</w:t>
      </w:r>
      <w:r w:rsidRPr="005854D2">
        <w:rPr>
          <w:rFonts w:hint="cs"/>
          <w:rtl/>
          <w:lang w:bidi="ar-EG"/>
        </w:rPr>
        <w:t xml:space="preserve"> المدني الجديد هاذ الخلاف وأخذ صراحة بالرأي الأول</w:t>
      </w:r>
      <w:r>
        <w:rPr>
          <w:rtl/>
          <w:lang w:bidi="ar-EG"/>
        </w:rPr>
        <w:t> </w:t>
      </w:r>
      <w:r>
        <w:rPr>
          <w:rFonts w:hint="cs"/>
          <w:rtl/>
          <w:lang w:bidi="ar-EG"/>
        </w:rPr>
        <w:t>،</w:t>
      </w:r>
      <w:r w:rsidRPr="005854D2">
        <w:rPr>
          <w:rFonts w:hint="cs"/>
          <w:rtl/>
          <w:lang w:bidi="ar-EG"/>
        </w:rPr>
        <w:t xml:space="preserve"> </w:t>
      </w:r>
      <w:r w:rsidRPr="005854D2">
        <w:rPr>
          <w:rFonts w:hint="cs"/>
          <w:rtl/>
          <w:lang w:bidi="ar-EG"/>
        </w:rPr>
        <w:lastRenderedPageBreak/>
        <w:t xml:space="preserve">فنصت الفقرة الأولى </w:t>
      </w:r>
      <w:r w:rsidRPr="008E4DB6">
        <w:rPr>
          <w:rFonts w:hint="cs"/>
          <w:color w:val="FF0000"/>
          <w:rtl/>
          <w:lang w:bidi="ar-EG"/>
        </w:rPr>
        <w:t>$ 338 $</w:t>
      </w:r>
      <w:r w:rsidRPr="005854D2">
        <w:rPr>
          <w:rFonts w:hint="cs"/>
          <w:rtl/>
          <w:lang w:bidi="ar-EG"/>
        </w:rPr>
        <w:t xml:space="preserve"> من المادة 875 مدني على أن </w:t>
      </w:r>
      <w:r w:rsidRPr="005854D2">
        <w:rPr>
          <w:rtl/>
          <w:lang w:bidi="ar-EG"/>
        </w:rPr>
        <w:t>"</w:t>
      </w:r>
      <w:r w:rsidRPr="005854D2">
        <w:rPr>
          <w:rFonts w:hint="cs"/>
          <w:rtl/>
          <w:lang w:bidi="ar-EG"/>
        </w:rPr>
        <w:t xml:space="preserve"> تعيين الورثة وتحديد أنصبائهم </w:t>
      </w:r>
      <w:r w:rsidRPr="005854D2">
        <w:rPr>
          <w:rFonts w:hint="cs"/>
          <w:rtl/>
          <w:lang w:bidi="ar-EG"/>
        </w:rPr>
        <w:lastRenderedPageBreak/>
        <w:t xml:space="preserve">في الإرث وانتقال أموال التركة إليهم تسري في شأنها أحكام الشريعة الإسلامية والقوانين الصادرة في شأنها </w:t>
      </w:r>
      <w:r w:rsidRPr="005854D2">
        <w:rPr>
          <w:rtl/>
          <w:lang w:bidi="ar-EG"/>
        </w:rPr>
        <w:t>"</w:t>
      </w:r>
      <w:r w:rsidRPr="005854D2">
        <w:rPr>
          <w:rFonts w:hint="cs"/>
          <w:rtl/>
          <w:lang w:bidi="ar-EG"/>
        </w:rPr>
        <w:t xml:space="preserve"> فلم يقتصر سريان أحكام الشريعة الإسلامية على تعيين الورثة وتحديد أنصبائهم في الإرث</w:t>
      </w:r>
      <w:r>
        <w:rPr>
          <w:rtl/>
          <w:lang w:bidi="ar-EG"/>
        </w:rPr>
        <w:t> </w:t>
      </w:r>
      <w:r>
        <w:rPr>
          <w:rFonts w:hint="cs"/>
          <w:rtl/>
          <w:lang w:bidi="ar-EG"/>
        </w:rPr>
        <w:t>،</w:t>
      </w:r>
      <w:r w:rsidRPr="005854D2">
        <w:rPr>
          <w:rFonts w:hint="cs"/>
          <w:rtl/>
          <w:lang w:bidi="ar-EG"/>
        </w:rPr>
        <w:t xml:space="preserve"> بل امتد أيضاً إلى انتقال أموال التركة إلى الورثة وهذه هي المسألة التي كانت محل خلاف في الماضي</w:t>
      </w:r>
      <w:r>
        <w:rPr>
          <w:rtl/>
          <w:lang w:bidi="ar-EG"/>
        </w:rPr>
        <w:t> </w:t>
      </w:r>
      <w:r>
        <w:rPr>
          <w:rFonts w:hint="cs"/>
          <w:rtl/>
          <w:lang w:bidi="ar-EG"/>
        </w:rPr>
        <w:t>،</w:t>
      </w:r>
      <w:r w:rsidRPr="005854D2">
        <w:rPr>
          <w:rFonts w:hint="cs"/>
          <w:rtl/>
          <w:lang w:bidi="ar-EG"/>
        </w:rPr>
        <w:t xml:space="preserve"> وقد حسم الخلاف فيها نص صريح كما نرى</w:t>
      </w:r>
      <w:r>
        <w:rPr>
          <w:rtl/>
          <w:lang w:bidi="ar-EG"/>
        </w:rPr>
        <w:t> </w:t>
      </w:r>
      <w:r>
        <w:rPr>
          <w:rFonts w:hint="cs"/>
          <w:rtl/>
          <w:lang w:bidi="ar-EG"/>
        </w:rPr>
        <w:t>.</w:t>
      </w:r>
      <w:r w:rsidRPr="005854D2">
        <w:rPr>
          <w:rFonts w:hint="cs"/>
          <w:rtl/>
          <w:lang w:bidi="ar-EG"/>
        </w:rPr>
        <w:t xml:space="preserve"> إذن لا بد من تطبيق مبادئ الفقه الإسلامي في انتقال أموال التركة إلى الوارث</w:t>
      </w:r>
      <w:r>
        <w:rPr>
          <w:rtl/>
          <w:lang w:bidi="ar-EG"/>
        </w:rPr>
        <w:t> </w:t>
      </w:r>
      <w:r>
        <w:rPr>
          <w:rFonts w:hint="cs"/>
          <w:rtl/>
          <w:lang w:bidi="ar-EG"/>
        </w:rPr>
        <w:t>،</w:t>
      </w:r>
      <w:r w:rsidRPr="005854D2">
        <w:rPr>
          <w:rFonts w:hint="cs"/>
          <w:rtl/>
          <w:lang w:bidi="ar-EG"/>
        </w:rPr>
        <w:t xml:space="preserve"> وفي حكم بيع الوارث لأعيان التركة قبل سداد ديونها</w:t>
      </w:r>
      <w:r>
        <w:rPr>
          <w:rtl/>
          <w:lang w:bidi="ar-EG"/>
        </w:rPr>
        <w:t> </w:t>
      </w:r>
      <w:r>
        <w:rPr>
          <w:rFonts w:hint="cs"/>
          <w:rtl/>
          <w:lang w:bidi="ar-EG"/>
        </w:rPr>
        <w:t>.</w:t>
      </w:r>
      <w:r w:rsidRPr="005854D2">
        <w:rPr>
          <w:rFonts w:hint="cs"/>
          <w:rtl/>
          <w:lang w:bidi="ar-EG"/>
        </w:rPr>
        <w:t xml:space="preserve"> وقد أخذت فعلاً نصوص التقنين المدني الجديد في الميراث وسداد ديون التركة بهذه المبادئ</w:t>
      </w:r>
      <w:r>
        <w:rPr>
          <w:rtl/>
          <w:lang w:bidi="ar-EG"/>
        </w:rPr>
        <w:t> </w:t>
      </w:r>
      <w:r>
        <w:rPr>
          <w:rFonts w:hint="cs"/>
          <w:rtl/>
          <w:lang w:bidi="ar-EG"/>
        </w:rPr>
        <w:t>،</w:t>
      </w:r>
      <w:r w:rsidRPr="005854D2">
        <w:rPr>
          <w:rFonts w:hint="cs"/>
          <w:rtl/>
          <w:lang w:bidi="ar-EG"/>
        </w:rPr>
        <w:t xml:space="preserve"> سواء خضعت التركة لنظام التصفية أو لم تخضع</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فنبحث إذن مسائل خمساً : ( 1</w:t>
      </w:r>
      <w:r>
        <w:rPr>
          <w:rtl/>
          <w:lang w:bidi="ar-EG"/>
        </w:rPr>
        <w:t> </w:t>
      </w:r>
      <w:r>
        <w:rPr>
          <w:rFonts w:hint="cs"/>
          <w:rtl/>
          <w:lang w:bidi="ar-EG"/>
        </w:rPr>
        <w:t>)</w:t>
      </w:r>
      <w:r w:rsidRPr="005854D2">
        <w:rPr>
          <w:rFonts w:hint="cs"/>
          <w:rtl/>
          <w:lang w:bidi="ar-EG"/>
        </w:rPr>
        <w:t xml:space="preserve"> انتقال أموال التركة إلى الورثة في الفقه الإسلامي ( 2</w:t>
      </w:r>
      <w:r>
        <w:rPr>
          <w:rtl/>
          <w:lang w:bidi="ar-EG"/>
        </w:rPr>
        <w:t> </w:t>
      </w:r>
      <w:r>
        <w:rPr>
          <w:rFonts w:hint="cs"/>
          <w:rtl/>
          <w:lang w:bidi="ar-EG"/>
        </w:rPr>
        <w:t>)</w:t>
      </w:r>
      <w:r w:rsidRPr="005854D2">
        <w:rPr>
          <w:rFonts w:hint="cs"/>
          <w:rtl/>
          <w:lang w:bidi="ar-EG"/>
        </w:rPr>
        <w:t xml:space="preserve"> تصرف الورثة في أعيان التركة قبل سداد الديون في الفقه الإسلامي ( 3</w:t>
      </w:r>
      <w:r>
        <w:rPr>
          <w:rtl/>
          <w:lang w:bidi="ar-EG"/>
        </w:rPr>
        <w:t> </w:t>
      </w:r>
      <w:r>
        <w:rPr>
          <w:rFonts w:hint="cs"/>
          <w:rtl/>
          <w:lang w:bidi="ar-EG"/>
        </w:rPr>
        <w:t>)</w:t>
      </w:r>
      <w:r w:rsidRPr="005854D2">
        <w:rPr>
          <w:rFonts w:hint="cs"/>
          <w:rtl/>
          <w:lang w:bidi="ar-EG"/>
        </w:rPr>
        <w:t xml:space="preserve"> انتقال أموال التركة إلى الورثة في التقنين المدني الجديد ( 4</w:t>
      </w:r>
      <w:r>
        <w:rPr>
          <w:rtl/>
          <w:lang w:bidi="ar-EG"/>
        </w:rPr>
        <w:t> </w:t>
      </w:r>
      <w:r>
        <w:rPr>
          <w:rFonts w:hint="cs"/>
          <w:rtl/>
          <w:lang w:bidi="ar-EG"/>
        </w:rPr>
        <w:t>)</w:t>
      </w:r>
      <w:r w:rsidRPr="005854D2">
        <w:rPr>
          <w:rFonts w:hint="cs"/>
          <w:rtl/>
          <w:lang w:bidi="ar-EG"/>
        </w:rPr>
        <w:t xml:space="preserve"> تصرف الورثة في أعيان التركة التي مل تخضع لنظام التصفية في التقنين المدني الجديد ( 5</w:t>
      </w:r>
      <w:r>
        <w:rPr>
          <w:rtl/>
          <w:lang w:bidi="ar-EG"/>
        </w:rPr>
        <w:t> </w:t>
      </w:r>
      <w:r>
        <w:rPr>
          <w:rFonts w:hint="cs"/>
          <w:rtl/>
          <w:lang w:bidi="ar-EG"/>
        </w:rPr>
        <w:t>)</w:t>
      </w:r>
      <w:r w:rsidRPr="005854D2">
        <w:rPr>
          <w:rFonts w:hint="cs"/>
          <w:rtl/>
          <w:lang w:bidi="ar-EG"/>
        </w:rPr>
        <w:t xml:space="preserve"> تصرف الورثة في أعيان التركة التي خضعت لنظام التصفية في التقنين المدني الجديد</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$ 339 $ </w:t>
      </w:r>
    </w:p>
    <w:p w:rsidR="000E7CFA" w:rsidRPr="005854D2" w:rsidRDefault="000E7CFA" w:rsidP="000E7CFA">
      <w:pPr>
        <w:ind w:firstLine="567"/>
        <w:rPr>
          <w:rFonts w:hint="cs"/>
          <w:rtl/>
          <w:lang w:bidi="ar-EG"/>
        </w:rPr>
      </w:pPr>
      <w:r w:rsidRPr="005854D2">
        <w:rPr>
          <w:rFonts w:hint="cs"/>
          <w:rtl/>
          <w:lang w:bidi="ar-EG"/>
        </w:rPr>
        <w:t>190 - انتقال أموال التركة إلى الورثة في الفقه الإسلامي : من المقرر في الفقه الإسلامي أن ديون الميت تتعلق بما يتركه من أموال</w:t>
      </w:r>
      <w:r>
        <w:rPr>
          <w:rtl/>
          <w:lang w:bidi="ar-EG"/>
        </w:rPr>
        <w:t> </w:t>
      </w:r>
      <w:r>
        <w:rPr>
          <w:rFonts w:hint="cs"/>
          <w:rtl/>
          <w:lang w:bidi="ar-EG"/>
        </w:rPr>
        <w:t>،</w:t>
      </w:r>
      <w:r w:rsidRPr="005854D2">
        <w:rPr>
          <w:rFonts w:hint="cs"/>
          <w:rtl/>
          <w:lang w:bidi="ar-EG"/>
        </w:rPr>
        <w:t xml:space="preserve"> فتصبح التركة هي المسئولة عن سداد هذه الديون</w:t>
      </w:r>
      <w:r>
        <w:rPr>
          <w:rtl/>
          <w:lang w:bidi="ar-EG"/>
        </w:rPr>
        <w:t> </w:t>
      </w:r>
      <w:r>
        <w:rPr>
          <w:rFonts w:hint="cs"/>
          <w:rtl/>
          <w:lang w:bidi="ar-EG"/>
        </w:rPr>
        <w:t>.</w:t>
      </w:r>
      <w:r w:rsidRPr="005854D2">
        <w:rPr>
          <w:rFonts w:hint="cs"/>
          <w:rtl/>
          <w:lang w:bidi="ar-EG"/>
        </w:rPr>
        <w:t xml:space="preserve"> والدين يتعلق بمالية التركة لا بذوات أعيانها</w:t>
      </w:r>
      <w:r>
        <w:rPr>
          <w:rtl/>
          <w:lang w:bidi="ar-EG"/>
        </w:rPr>
        <w:t> </w:t>
      </w:r>
      <w:r>
        <w:rPr>
          <w:rFonts w:hint="cs"/>
          <w:rtl/>
          <w:lang w:bidi="ar-EG"/>
        </w:rPr>
        <w:t>،</w:t>
      </w:r>
      <w:r w:rsidRPr="005854D2">
        <w:rPr>
          <w:rFonts w:hint="cs"/>
          <w:rtl/>
          <w:lang w:bidi="ar-EG"/>
        </w:rPr>
        <w:t xml:space="preserve"> إذ حق الدائن هو أن يستوفى الدين من مالية التركة لا من عين بالذات</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وإذا بحث الفقهاء</w:t>
      </w:r>
      <w:r>
        <w:rPr>
          <w:rtl/>
          <w:lang w:bidi="ar-EG"/>
        </w:rPr>
        <w:t> </w:t>
      </w:r>
      <w:r>
        <w:rPr>
          <w:rFonts w:hint="cs"/>
          <w:rtl/>
          <w:lang w:bidi="ar-EG"/>
        </w:rPr>
        <w:t>،</w:t>
      </w:r>
      <w:r w:rsidRPr="005854D2">
        <w:rPr>
          <w:rFonts w:hint="cs"/>
          <w:rtl/>
          <w:lang w:bidi="ar-EG"/>
        </w:rPr>
        <w:t xml:space="preserve"> في الفقه الإسلامي</w:t>
      </w:r>
      <w:r>
        <w:rPr>
          <w:rtl/>
          <w:lang w:bidi="ar-EG"/>
        </w:rPr>
        <w:t> </w:t>
      </w:r>
      <w:r>
        <w:rPr>
          <w:rFonts w:hint="cs"/>
          <w:rtl/>
          <w:lang w:bidi="ar-EG"/>
        </w:rPr>
        <w:t>،</w:t>
      </w:r>
      <w:r w:rsidRPr="005854D2">
        <w:rPr>
          <w:rFonts w:hint="cs"/>
          <w:rtl/>
          <w:lang w:bidi="ar-EG"/>
        </w:rPr>
        <w:t xml:space="preserve"> متى تنتقل أعيان التركة إلى الورثة</w:t>
      </w:r>
      <w:r>
        <w:rPr>
          <w:rtl/>
          <w:lang w:bidi="ar-EG"/>
        </w:rPr>
        <w:t> </w:t>
      </w:r>
      <w:r>
        <w:rPr>
          <w:rFonts w:hint="cs"/>
          <w:rtl/>
          <w:lang w:bidi="ar-EG"/>
        </w:rPr>
        <w:t>،</w:t>
      </w:r>
      <w:r w:rsidRPr="005854D2">
        <w:rPr>
          <w:rFonts w:hint="cs"/>
          <w:rtl/>
          <w:lang w:bidi="ar-EG"/>
        </w:rPr>
        <w:t xml:space="preserve"> فليس الغرض من تحديد وقت انتقال الملكية القول بأن الورثة يستطيعون التصرف في هذه الأعيان من هذا الوقت</w:t>
      </w:r>
      <w:r>
        <w:rPr>
          <w:rtl/>
          <w:lang w:bidi="ar-EG"/>
        </w:rPr>
        <w:t> </w:t>
      </w:r>
      <w:r>
        <w:rPr>
          <w:rFonts w:hint="cs"/>
          <w:rtl/>
          <w:lang w:bidi="ar-EG"/>
        </w:rPr>
        <w:t>.</w:t>
      </w:r>
      <w:r w:rsidRPr="005854D2">
        <w:rPr>
          <w:rFonts w:hint="cs"/>
          <w:rtl/>
          <w:lang w:bidi="ar-EG"/>
        </w:rPr>
        <w:t xml:space="preserve"> فإن ملكية الأعيان تنتقل إليهم والديون المتعلقة بماليتها كما قدمنا</w:t>
      </w:r>
      <w:r>
        <w:rPr>
          <w:rtl/>
          <w:lang w:bidi="ar-EG"/>
        </w:rPr>
        <w:t> </w:t>
      </w:r>
      <w:r>
        <w:rPr>
          <w:rFonts w:hint="cs"/>
          <w:rtl/>
          <w:lang w:bidi="ar-EG"/>
        </w:rPr>
        <w:t>،</w:t>
      </w:r>
      <w:r w:rsidRPr="005854D2">
        <w:rPr>
          <w:rFonts w:hint="cs"/>
          <w:rtl/>
          <w:lang w:bidi="ar-EG"/>
        </w:rPr>
        <w:t xml:space="preserve"> فيقيد هذا ومن حق الورثة في التصرف كما سنرى</w:t>
      </w:r>
      <w:r>
        <w:rPr>
          <w:rtl/>
          <w:lang w:bidi="ar-EG"/>
        </w:rPr>
        <w:t> </w:t>
      </w:r>
      <w:r>
        <w:rPr>
          <w:rFonts w:hint="cs"/>
          <w:rtl/>
          <w:lang w:bidi="ar-EG"/>
        </w:rPr>
        <w:t>.</w:t>
      </w:r>
      <w:r w:rsidRPr="005854D2">
        <w:rPr>
          <w:rFonts w:hint="cs"/>
          <w:rtl/>
          <w:lang w:bidi="ar-EG"/>
        </w:rPr>
        <w:t xml:space="preserve"> ولكن هناك نتائج أخرى تتوقف على تحديد وقت انتقال ملكية التركة إلى الورثة</w:t>
      </w:r>
      <w:r>
        <w:rPr>
          <w:rtl/>
          <w:lang w:bidi="ar-EG"/>
        </w:rPr>
        <w:t> </w:t>
      </w:r>
      <w:r>
        <w:rPr>
          <w:rFonts w:hint="cs"/>
          <w:rtl/>
          <w:lang w:bidi="ar-EG"/>
        </w:rPr>
        <w:t>،</w:t>
      </w:r>
      <w:r w:rsidRPr="005854D2">
        <w:rPr>
          <w:rFonts w:hint="cs"/>
          <w:rtl/>
          <w:lang w:bidi="ar-EG"/>
        </w:rPr>
        <w:t xml:space="preserve"> وهل يكون وقت موت المورث أو تبقى التركة على ملك الميت حتى تسدد الديون</w:t>
      </w:r>
      <w:r>
        <w:rPr>
          <w:rtl/>
          <w:lang w:bidi="ar-EG"/>
        </w:rPr>
        <w:t> </w:t>
      </w:r>
      <w:r>
        <w:rPr>
          <w:rFonts w:hint="cs"/>
          <w:rtl/>
          <w:lang w:bidi="ar-EG"/>
        </w:rPr>
        <w:t>.</w:t>
      </w:r>
      <w:r w:rsidRPr="005854D2">
        <w:rPr>
          <w:rFonts w:hint="cs"/>
          <w:rtl/>
          <w:lang w:bidi="ar-EG"/>
        </w:rPr>
        <w:t xml:space="preserve"> ونذكر من هذه النتائج اثنتين : ( 1</w:t>
      </w:r>
      <w:r>
        <w:rPr>
          <w:rtl/>
          <w:lang w:bidi="ar-EG"/>
        </w:rPr>
        <w:t> </w:t>
      </w:r>
      <w:r>
        <w:rPr>
          <w:rFonts w:hint="cs"/>
          <w:rtl/>
          <w:lang w:bidi="ar-EG"/>
        </w:rPr>
        <w:t>)</w:t>
      </w:r>
      <w:r w:rsidRPr="005854D2">
        <w:rPr>
          <w:rFonts w:hint="cs"/>
          <w:rtl/>
          <w:lang w:bidi="ar-EG"/>
        </w:rPr>
        <w:t xml:space="preserve"> نماء أعيان التركة بالزيادة المتولدة </w:t>
      </w:r>
      <w:r w:rsidRPr="005854D2">
        <w:rPr>
          <w:rtl/>
          <w:lang w:bidi="ar-EG"/>
        </w:rPr>
        <w:t>–</w:t>
      </w:r>
      <w:r w:rsidRPr="005854D2">
        <w:rPr>
          <w:rFonts w:hint="cs"/>
          <w:rtl/>
          <w:lang w:bidi="ar-EG"/>
        </w:rPr>
        <w:t xml:space="preserve"> متصلة كانت أو منفصلة </w:t>
      </w:r>
      <w:r w:rsidRPr="005854D2">
        <w:rPr>
          <w:rtl/>
          <w:lang w:bidi="ar-EG"/>
        </w:rPr>
        <w:t>–</w:t>
      </w:r>
      <w:r w:rsidRPr="005854D2">
        <w:rPr>
          <w:rFonts w:hint="cs"/>
          <w:rtl/>
          <w:lang w:bidi="ar-EG"/>
        </w:rPr>
        <w:t xml:space="preserve"> كالثمرة والولد والريع والسمن</w:t>
      </w:r>
      <w:r>
        <w:rPr>
          <w:rtl/>
          <w:lang w:bidi="ar-EG"/>
        </w:rPr>
        <w:t> </w:t>
      </w:r>
      <w:r>
        <w:rPr>
          <w:rFonts w:hint="cs"/>
          <w:rtl/>
          <w:lang w:bidi="ar-EG"/>
        </w:rPr>
        <w:t>،</w:t>
      </w:r>
      <w:r w:rsidRPr="005854D2">
        <w:rPr>
          <w:rFonts w:hint="cs"/>
          <w:rtl/>
          <w:lang w:bidi="ar-EG"/>
        </w:rPr>
        <w:t xml:space="preserve"> إذا قلنا ببقاء التركة على ملك الميت يكون ملكاً للميت</w:t>
      </w:r>
      <w:r>
        <w:rPr>
          <w:rtl/>
          <w:lang w:bidi="ar-EG"/>
        </w:rPr>
        <w:t> </w:t>
      </w:r>
      <w:r>
        <w:rPr>
          <w:rFonts w:hint="cs"/>
          <w:rtl/>
          <w:lang w:bidi="ar-EG"/>
        </w:rPr>
        <w:t>،</w:t>
      </w:r>
      <w:r w:rsidRPr="005854D2">
        <w:rPr>
          <w:rFonts w:hint="cs"/>
          <w:rtl/>
          <w:lang w:bidi="ar-EG"/>
        </w:rPr>
        <w:t xml:space="preserve"> فيقضي من هذا النماء ديونه وتنفذ وصاياه</w:t>
      </w:r>
      <w:r>
        <w:rPr>
          <w:rtl/>
          <w:lang w:bidi="ar-EG"/>
        </w:rPr>
        <w:t> </w:t>
      </w:r>
      <w:r>
        <w:rPr>
          <w:rFonts w:hint="cs"/>
          <w:rtl/>
          <w:lang w:bidi="ar-EG"/>
        </w:rPr>
        <w:t>.</w:t>
      </w:r>
      <w:r w:rsidRPr="005854D2">
        <w:rPr>
          <w:rFonts w:hint="cs"/>
          <w:rtl/>
          <w:lang w:bidi="ar-EG"/>
        </w:rPr>
        <w:t xml:space="preserve"> وإذا قلنا با</w:t>
      </w:r>
      <w:r>
        <w:rPr>
          <w:rtl/>
          <w:lang w:bidi="ar-EG"/>
        </w:rPr>
        <w:t> </w:t>
      </w:r>
      <w:r>
        <w:rPr>
          <w:rFonts w:hint="cs"/>
          <w:rtl/>
          <w:lang w:bidi="ar-EG"/>
        </w:rPr>
        <w:t>،</w:t>
      </w:r>
      <w:r w:rsidRPr="005854D2">
        <w:rPr>
          <w:rFonts w:hint="cs"/>
          <w:rtl/>
          <w:lang w:bidi="ar-EG"/>
        </w:rPr>
        <w:t xml:space="preserve"> الملكية تنتقل إلى الورثة بمجرد موت المورث</w:t>
      </w:r>
      <w:r>
        <w:rPr>
          <w:rtl/>
          <w:lang w:bidi="ar-EG"/>
        </w:rPr>
        <w:t> </w:t>
      </w:r>
      <w:r>
        <w:rPr>
          <w:rFonts w:hint="cs"/>
          <w:rtl/>
          <w:lang w:bidi="ar-EG"/>
        </w:rPr>
        <w:t>،</w:t>
      </w:r>
      <w:r w:rsidRPr="005854D2">
        <w:rPr>
          <w:rFonts w:hint="cs"/>
          <w:rtl/>
          <w:lang w:bidi="ar-EG"/>
        </w:rPr>
        <w:t xml:space="preserve"> فإن هذا النماء يكون ملكاً للورثة</w:t>
      </w:r>
      <w:r>
        <w:rPr>
          <w:rtl/>
          <w:lang w:bidi="ar-EG"/>
        </w:rPr>
        <w:t> </w:t>
      </w:r>
      <w:r>
        <w:rPr>
          <w:rFonts w:hint="cs"/>
          <w:rtl/>
          <w:lang w:bidi="ar-EG"/>
        </w:rPr>
        <w:t>،</w:t>
      </w:r>
      <w:r w:rsidRPr="005854D2">
        <w:rPr>
          <w:rFonts w:hint="cs"/>
          <w:rtl/>
          <w:lang w:bidi="ar-EG"/>
        </w:rPr>
        <w:t xml:space="preserve"> فلا تقضي منه ديون الميت ولا تنفذ منه وصاياه</w:t>
      </w:r>
      <w:r>
        <w:rPr>
          <w:rtl/>
          <w:lang w:bidi="ar-EG"/>
        </w:rPr>
        <w:t> </w:t>
      </w:r>
      <w:r>
        <w:rPr>
          <w:rFonts w:hint="cs"/>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نفقات أعيان التركة</w:t>
      </w:r>
      <w:r>
        <w:rPr>
          <w:rtl/>
          <w:lang w:bidi="ar-EG"/>
        </w:rPr>
        <w:t> </w:t>
      </w:r>
      <w:r>
        <w:rPr>
          <w:rFonts w:hint="cs"/>
          <w:rtl/>
          <w:lang w:bidi="ar-EG"/>
        </w:rPr>
        <w:t>،</w:t>
      </w:r>
      <w:r w:rsidRPr="005854D2">
        <w:rPr>
          <w:rFonts w:hint="cs"/>
          <w:rtl/>
          <w:lang w:bidi="ar-EG"/>
        </w:rPr>
        <w:t xml:space="preserve"> كنفقة الحفظ والصيانة وكمصروفات الحمل والخزن وكطعام الحيوان</w:t>
      </w:r>
      <w:r>
        <w:rPr>
          <w:rtl/>
          <w:lang w:bidi="ar-EG"/>
        </w:rPr>
        <w:t> </w:t>
      </w:r>
      <w:r>
        <w:rPr>
          <w:rFonts w:hint="cs"/>
          <w:rtl/>
          <w:lang w:bidi="ar-EG"/>
        </w:rPr>
        <w:t>،</w:t>
      </w:r>
      <w:r w:rsidRPr="005854D2">
        <w:rPr>
          <w:rFonts w:hint="cs"/>
          <w:rtl/>
          <w:lang w:bidi="ar-EG"/>
        </w:rPr>
        <w:t xml:space="preserve"> تكون على التركة فيما إذا بقيت ملك الميت</w:t>
      </w:r>
      <w:r>
        <w:rPr>
          <w:rtl/>
          <w:lang w:bidi="ar-EG"/>
        </w:rPr>
        <w:t> </w:t>
      </w:r>
      <w:r>
        <w:rPr>
          <w:rFonts w:hint="cs"/>
          <w:rtl/>
          <w:lang w:bidi="ar-EG"/>
        </w:rPr>
        <w:t>.</w:t>
      </w:r>
      <w:r w:rsidRPr="005854D2">
        <w:rPr>
          <w:rFonts w:hint="cs"/>
          <w:rtl/>
          <w:lang w:bidi="ar-EG"/>
        </w:rPr>
        <w:t xml:space="preserve"> أما إذا انتقلت إلى الورثة بمجرد موت المورث</w:t>
      </w:r>
      <w:r>
        <w:rPr>
          <w:rtl/>
          <w:lang w:bidi="ar-EG"/>
        </w:rPr>
        <w:t> </w:t>
      </w:r>
      <w:r>
        <w:rPr>
          <w:rFonts w:hint="cs"/>
          <w:rtl/>
          <w:lang w:bidi="ar-EG"/>
        </w:rPr>
        <w:t>،</w:t>
      </w:r>
      <w:r w:rsidRPr="005854D2">
        <w:rPr>
          <w:rFonts w:hint="cs"/>
          <w:rtl/>
          <w:lang w:bidi="ar-EG"/>
        </w:rPr>
        <w:t xml:space="preserve"> فإن هذه النفقات تكون على الورثة</w:t>
      </w:r>
      <w:r>
        <w:rPr>
          <w:rtl/>
          <w:lang w:bidi="ar-EG"/>
        </w:rPr>
        <w:t> </w:t>
      </w:r>
      <w:r>
        <w:rPr>
          <w:rFonts w:hint="cs"/>
          <w:rtl/>
          <w:lang w:bidi="ar-EG"/>
        </w:rPr>
        <w:t>،</w:t>
      </w:r>
      <w:r w:rsidRPr="005854D2">
        <w:rPr>
          <w:rFonts w:hint="cs"/>
          <w:rtl/>
          <w:lang w:bidi="ar-EG"/>
        </w:rPr>
        <w:t xml:space="preserve"> حتى إذا بيعت أعيان التركة في ديون الميت لم يكن للورثة الرجوع بما أنفقوا</w:t>
      </w:r>
      <w:r>
        <w:rPr>
          <w:rtl/>
          <w:lang w:bidi="ar-EG"/>
        </w:rPr>
        <w:t> </w:t>
      </w:r>
      <w:r>
        <w:rPr>
          <w:rFonts w:hint="cs"/>
          <w:rtl/>
          <w:lang w:bidi="ar-EG"/>
        </w:rPr>
        <w:t>،</w:t>
      </w:r>
      <w:r w:rsidRPr="005854D2">
        <w:rPr>
          <w:rFonts w:hint="cs"/>
          <w:rtl/>
          <w:lang w:bidi="ar-EG"/>
        </w:rPr>
        <w:t xml:space="preserve"> ويكون عليهم أن يتخلصوا من هذه النفقات </w:t>
      </w:r>
      <w:r w:rsidRPr="005854D2">
        <w:rPr>
          <w:rFonts w:hint="cs"/>
          <w:rtl/>
          <w:lang w:bidi="ar-EG"/>
        </w:rPr>
        <w:lastRenderedPageBreak/>
        <w:t>بالمبادرة إلى بيع الأعيان لسداد الديون</w:t>
      </w:r>
      <w:r>
        <w:rPr>
          <w:rtl/>
          <w:lang w:bidi="ar-EG"/>
        </w:rPr>
        <w:t> </w:t>
      </w:r>
      <w:r>
        <w:rPr>
          <w:rFonts w:hint="cs"/>
          <w:rtl/>
          <w:lang w:bidi="ar-EG"/>
        </w:rPr>
        <w:t>.</w:t>
      </w:r>
      <w:r w:rsidRPr="005854D2">
        <w:rPr>
          <w:rFonts w:hint="cs"/>
          <w:rtl/>
          <w:lang w:bidi="ar-EG"/>
        </w:rPr>
        <w:t xml:space="preserve"> وكما أن لهم نماء الأعيان يكون عليهم نفقتها</w:t>
      </w:r>
      <w:r>
        <w:rPr>
          <w:rtl/>
          <w:lang w:bidi="ar-EG"/>
        </w:rPr>
        <w:t> </w:t>
      </w:r>
      <w:r>
        <w:rPr>
          <w:rFonts w:hint="cs"/>
          <w:rtl/>
          <w:lang w:bidi="ar-EG"/>
        </w:rPr>
        <w:t>،</w:t>
      </w:r>
      <w:r w:rsidRPr="005854D2">
        <w:rPr>
          <w:rFonts w:hint="cs"/>
          <w:rtl/>
          <w:lang w:bidi="ar-EG"/>
        </w:rPr>
        <w:t xml:space="preserve"> والغرم بالغنم</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وقد اختلفت المذاهب الفقهية في تحديد وقت انتقال التركة إلى ملك الورثة</w:t>
      </w:r>
      <w:r>
        <w:rPr>
          <w:rtl/>
          <w:lang w:bidi="ar-EG"/>
        </w:rPr>
        <w:t> </w:t>
      </w:r>
      <w:r>
        <w:rPr>
          <w:rFonts w:hint="cs"/>
          <w:rtl/>
          <w:lang w:bidi="ar-EG"/>
        </w:rPr>
        <w:t>،</w:t>
      </w:r>
      <w:r w:rsidRPr="005854D2">
        <w:rPr>
          <w:rFonts w:hint="cs"/>
          <w:rtl/>
          <w:lang w:bidi="ar-EG"/>
        </w:rPr>
        <w:t xml:space="preserve"> فمنها ما ذهب إلى بقاء التركة على ملك الميت</w:t>
      </w:r>
      <w:r>
        <w:rPr>
          <w:rtl/>
          <w:lang w:bidi="ar-EG"/>
        </w:rPr>
        <w:t> </w:t>
      </w:r>
      <w:r>
        <w:rPr>
          <w:rFonts w:hint="cs"/>
          <w:rtl/>
          <w:lang w:bidi="ar-EG"/>
        </w:rPr>
        <w:t>،</w:t>
      </w:r>
      <w:r w:rsidRPr="005854D2">
        <w:rPr>
          <w:rFonts w:hint="cs"/>
          <w:rtl/>
          <w:lang w:bidi="ar-EG"/>
        </w:rPr>
        <w:t xml:space="preserve"> ومنها ما ذهب إلى انتقالها فوراً إلى ملك الورثة</w:t>
      </w:r>
      <w:r>
        <w:rPr>
          <w:rtl/>
          <w:lang w:bidi="ar-EG"/>
        </w:rPr>
        <w:t> </w:t>
      </w:r>
      <w:r>
        <w:rPr>
          <w:rFonts w:hint="cs"/>
          <w:rtl/>
          <w:lang w:bidi="ar-EG"/>
        </w:rPr>
        <w:t>،</w:t>
      </w:r>
      <w:r w:rsidRPr="005854D2">
        <w:rPr>
          <w:rFonts w:hint="cs"/>
          <w:rtl/>
          <w:lang w:bidi="ar-EG"/>
        </w:rPr>
        <w:t xml:space="preserve"> ومنها ما ميز بين حالة وحالة</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$ 340 $ </w:t>
      </w:r>
    </w:p>
    <w:p w:rsidR="000E7CFA" w:rsidRPr="005854D2" w:rsidRDefault="000E7CFA" w:rsidP="000E7CFA">
      <w:pPr>
        <w:ind w:firstLine="567"/>
        <w:rPr>
          <w:rFonts w:hint="cs"/>
          <w:rtl/>
          <w:lang w:bidi="ar-EG"/>
        </w:rPr>
      </w:pPr>
      <w:r w:rsidRPr="005854D2">
        <w:rPr>
          <w:rFonts w:hint="cs"/>
          <w:rtl/>
          <w:lang w:bidi="ar-EG"/>
        </w:rPr>
        <w:t>فعند المالكية تبقى أموال التركة على ملك الميت بعد موته إلى أن يسدد الدين</w:t>
      </w:r>
      <w:r>
        <w:rPr>
          <w:rtl/>
          <w:lang w:bidi="ar-EG"/>
        </w:rPr>
        <w:t> </w:t>
      </w:r>
      <w:r>
        <w:rPr>
          <w:rFonts w:hint="cs"/>
          <w:rtl/>
          <w:lang w:bidi="ar-EG"/>
        </w:rPr>
        <w:t>،</w:t>
      </w:r>
      <w:r w:rsidRPr="005854D2">
        <w:rPr>
          <w:rFonts w:hint="cs"/>
          <w:rtl/>
          <w:lang w:bidi="ar-EG"/>
        </w:rPr>
        <w:t xml:space="preserve"> مستغرقاً للتركة أو لم يكن مستغرقاً لها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وعند الشافعية والحنابلة تنتقل أموال التركة إلى ملك الورثة فوراً بموت المورث</w:t>
      </w:r>
      <w:r>
        <w:rPr>
          <w:rtl/>
          <w:lang w:bidi="ar-EG"/>
        </w:rPr>
        <w:t> </w:t>
      </w:r>
      <w:r>
        <w:rPr>
          <w:rFonts w:hint="cs"/>
          <w:rtl/>
          <w:lang w:bidi="ar-EG"/>
        </w:rPr>
        <w:t>،</w:t>
      </w:r>
      <w:r w:rsidRPr="005854D2">
        <w:rPr>
          <w:rFonts w:hint="cs"/>
          <w:rtl/>
          <w:lang w:bidi="ar-EG"/>
        </w:rPr>
        <w:t xml:space="preserve"> مع تعلق الدين بها على النحو الذي قدمناه</w:t>
      </w:r>
      <w:r>
        <w:rPr>
          <w:rtl/>
          <w:lang w:bidi="ar-EG"/>
        </w:rPr>
        <w:t> </w:t>
      </w:r>
      <w:r>
        <w:rPr>
          <w:rFonts w:hint="cs"/>
          <w:rtl/>
          <w:lang w:bidi="ar-EG"/>
        </w:rPr>
        <w:t>،</w:t>
      </w:r>
      <w:r w:rsidRPr="005854D2">
        <w:rPr>
          <w:rFonts w:hint="cs"/>
          <w:rtl/>
          <w:lang w:bidi="ar-EG"/>
        </w:rPr>
        <w:t xml:space="preserve"> سواء كان الدين مستغرقاً للتركة أو غير مستغرق لها</w:t>
      </w:r>
      <w:r>
        <w:rPr>
          <w:rtl/>
          <w:lang w:bidi="ar-EG"/>
        </w:rPr>
        <w:t> </w:t>
      </w:r>
      <w:r>
        <w:rPr>
          <w:rFonts w:hint="cs"/>
          <w:rtl/>
          <w:lang w:bidi="ar-EG"/>
        </w:rPr>
        <w:t>.</w:t>
      </w:r>
      <w:r w:rsidRPr="005854D2">
        <w:rPr>
          <w:rFonts w:hint="cs"/>
          <w:rtl/>
          <w:lang w:bidi="ar-EG"/>
        </w:rPr>
        <w:t xml:space="preserve"> وفي المذهب الحنبلي</w:t>
      </w:r>
      <w:r>
        <w:rPr>
          <w:rtl/>
          <w:lang w:bidi="ar-EG"/>
        </w:rPr>
        <w:t> </w:t>
      </w:r>
      <w:r>
        <w:rPr>
          <w:rFonts w:hint="cs"/>
          <w:rtl/>
          <w:lang w:bidi="ar-EG"/>
        </w:rPr>
        <w:t>،</w:t>
      </w:r>
      <w:r w:rsidRPr="005854D2">
        <w:rPr>
          <w:rFonts w:hint="cs"/>
          <w:rtl/>
          <w:lang w:bidi="ar-EG"/>
        </w:rPr>
        <w:t xml:space="preserve"> إلى جانب هذا القول</w:t>
      </w:r>
      <w:r>
        <w:rPr>
          <w:rtl/>
          <w:lang w:bidi="ar-EG"/>
        </w:rPr>
        <w:t> </w:t>
      </w:r>
      <w:r>
        <w:rPr>
          <w:rFonts w:hint="cs"/>
          <w:rtl/>
          <w:lang w:bidi="ar-EG"/>
        </w:rPr>
        <w:t>،</w:t>
      </w:r>
      <w:r w:rsidRPr="005854D2">
        <w:rPr>
          <w:rFonts w:hint="cs"/>
          <w:rtl/>
          <w:lang w:bidi="ar-EG"/>
        </w:rPr>
        <w:t xml:space="preserve"> قول آخ يذهب إلى بقاء التركة على ملك الميت إلى أن يسدد الدين</w:t>
      </w:r>
      <w:r>
        <w:rPr>
          <w:rtl/>
          <w:lang w:bidi="ar-EG"/>
        </w:rPr>
        <w:t> </w:t>
      </w:r>
      <w:r>
        <w:rPr>
          <w:rFonts w:hint="cs"/>
          <w:rtl/>
          <w:lang w:bidi="ar-EG"/>
        </w:rPr>
        <w:t>،</w:t>
      </w:r>
      <w:r w:rsidRPr="005854D2">
        <w:rPr>
          <w:rFonts w:hint="cs"/>
          <w:rtl/>
          <w:lang w:bidi="ar-EG"/>
        </w:rPr>
        <w:t xml:space="preserve"> وهو قول يتفق مع مذهب مالك</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وعند الحنفية يجب التمييز بين ما إذا كان الدين مستغرقاً للتركة أو كان غير مستغرق لها</w:t>
      </w:r>
      <w:r>
        <w:rPr>
          <w:rtl/>
          <w:lang w:bidi="ar-EG"/>
        </w:rPr>
        <w:t> </w:t>
      </w:r>
      <w:r>
        <w:rPr>
          <w:rFonts w:hint="cs"/>
          <w:rtl/>
          <w:lang w:bidi="ar-EG"/>
        </w:rPr>
        <w:t>.</w:t>
      </w:r>
      <w:r w:rsidRPr="005854D2">
        <w:rPr>
          <w:rFonts w:hint="cs"/>
          <w:rtl/>
          <w:lang w:bidi="ar-EG"/>
        </w:rPr>
        <w:t xml:space="preserve"> فإن كان الدين مستغرقاً</w:t>
      </w:r>
      <w:r>
        <w:rPr>
          <w:rtl/>
          <w:lang w:bidi="ar-EG"/>
        </w:rPr>
        <w:t> </w:t>
      </w:r>
      <w:r>
        <w:rPr>
          <w:rFonts w:hint="cs"/>
          <w:rtl/>
          <w:lang w:bidi="ar-EG"/>
        </w:rPr>
        <w:t>،</w:t>
      </w:r>
      <w:r w:rsidRPr="005854D2">
        <w:rPr>
          <w:rFonts w:hint="cs"/>
          <w:rtl/>
          <w:lang w:bidi="ar-EG"/>
        </w:rPr>
        <w:t xml:space="preserve"> تبقى أموال التركة على ملك الميت ولا تنتقل إلى ملك الورثة</w:t>
      </w:r>
      <w:r>
        <w:rPr>
          <w:rtl/>
          <w:lang w:bidi="ar-EG"/>
        </w:rPr>
        <w:t> </w:t>
      </w:r>
      <w:r>
        <w:rPr>
          <w:rFonts w:hint="cs"/>
          <w:rtl/>
          <w:lang w:bidi="ar-EG"/>
        </w:rPr>
        <w:t>.</w:t>
      </w:r>
      <w:r w:rsidRPr="005854D2">
        <w:rPr>
          <w:rFonts w:hint="cs"/>
          <w:rtl/>
          <w:lang w:bidi="ar-EG"/>
        </w:rPr>
        <w:t xml:space="preserve"> بل لا يستطيع الورثة أن يستخلصوا أموال التركة إلا إذا دفعوا كل الديون</w:t>
      </w:r>
      <w:r>
        <w:rPr>
          <w:rtl/>
          <w:lang w:bidi="ar-EG"/>
        </w:rPr>
        <w:t> </w:t>
      </w:r>
      <w:r>
        <w:rPr>
          <w:rFonts w:hint="cs"/>
          <w:rtl/>
          <w:lang w:bidi="ar-EG"/>
        </w:rPr>
        <w:t>،</w:t>
      </w:r>
      <w:r w:rsidRPr="005854D2">
        <w:rPr>
          <w:rFonts w:hint="cs"/>
          <w:rtl/>
          <w:lang w:bidi="ar-EG"/>
        </w:rPr>
        <w:t xml:space="preserve"> ولا يكفي أن يدفعوا قيمة التركة</w:t>
      </w:r>
      <w:r>
        <w:rPr>
          <w:rtl/>
          <w:lang w:bidi="ar-EG"/>
        </w:rPr>
        <w:t> </w:t>
      </w:r>
      <w:r>
        <w:rPr>
          <w:rFonts w:hint="cs"/>
          <w:rtl/>
          <w:lang w:bidi="ar-EG"/>
        </w:rPr>
        <w:t>،</w:t>
      </w:r>
      <w:r w:rsidRPr="005854D2">
        <w:rPr>
          <w:rFonts w:hint="cs"/>
          <w:rtl/>
          <w:lang w:bidi="ar-EG"/>
        </w:rPr>
        <w:t xml:space="preserve"> وهذا على الرأي المشهور في المذهب الحنفي</w:t>
      </w:r>
      <w:r>
        <w:rPr>
          <w:rtl/>
          <w:lang w:bidi="ar-EG"/>
        </w:rPr>
        <w:t> </w:t>
      </w:r>
      <w:r>
        <w:rPr>
          <w:rFonts w:hint="cs"/>
          <w:rtl/>
          <w:lang w:bidi="ar-EG"/>
        </w:rPr>
        <w:t>.</w:t>
      </w:r>
      <w:r w:rsidRPr="005854D2">
        <w:rPr>
          <w:rFonts w:hint="cs"/>
          <w:rtl/>
          <w:lang w:bidi="ar-EG"/>
        </w:rPr>
        <w:t xml:space="preserve"> وفي قول آخر يكفي لاستخلاص أموال التركة أن يدفع الورثة للدائنين قيمة هذه الأموال لا جميع الديون</w:t>
      </w:r>
      <w:r>
        <w:rPr>
          <w:rtl/>
          <w:lang w:bidi="ar-EG"/>
        </w:rPr>
        <w:t> </w:t>
      </w:r>
      <w:r>
        <w:rPr>
          <w:rFonts w:hint="cs"/>
          <w:rtl/>
          <w:lang w:bidi="ar-EG"/>
        </w:rPr>
        <w:t>.</w:t>
      </w:r>
      <w:r w:rsidRPr="005854D2">
        <w:rPr>
          <w:rFonts w:hint="cs"/>
          <w:rtl/>
          <w:lang w:bidi="ar-EG"/>
        </w:rPr>
        <w:t xml:space="preserve"> وأما إن كان الدين غير مستغرق للتركة</w:t>
      </w:r>
      <w:r>
        <w:rPr>
          <w:rtl/>
          <w:lang w:bidi="ar-EG"/>
        </w:rPr>
        <w:t> </w:t>
      </w:r>
      <w:r>
        <w:rPr>
          <w:rFonts w:hint="cs"/>
          <w:rtl/>
          <w:lang w:bidi="ar-EG"/>
        </w:rPr>
        <w:t>،</w:t>
      </w:r>
      <w:r w:rsidRPr="005854D2">
        <w:rPr>
          <w:rFonts w:hint="cs"/>
          <w:rtl/>
          <w:lang w:bidi="ar-EG"/>
        </w:rPr>
        <w:t xml:space="preserve"> فالرأي الراجح أن أموال التركة تنتقل إلى الورثة بمجرد موت المورث مع تعلق الدين بهذه الأموال</w:t>
      </w:r>
      <w:r>
        <w:rPr>
          <w:rtl/>
          <w:lang w:bidi="ar-EG"/>
        </w:rPr>
        <w:t> </w:t>
      </w:r>
      <w:r>
        <w:rPr>
          <w:rFonts w:hint="cs"/>
          <w:rtl/>
          <w:lang w:bidi="ar-EG"/>
        </w:rPr>
        <w:t>.</w:t>
      </w:r>
      <w:r w:rsidRPr="005854D2">
        <w:rPr>
          <w:rFonts w:hint="cs"/>
          <w:rtl/>
          <w:lang w:bidi="ar-EG"/>
        </w:rPr>
        <w:t xml:space="preserve"> وهناك رأي ثان يذهب إلى أن الأموال لا تنتقل في هذه الحالة إلى الورثة إلا بعد سداد الدين</w:t>
      </w:r>
      <w:r>
        <w:rPr>
          <w:rtl/>
          <w:lang w:bidi="ar-EG"/>
        </w:rPr>
        <w:t> </w:t>
      </w:r>
      <w:r>
        <w:rPr>
          <w:rFonts w:hint="cs"/>
          <w:rtl/>
          <w:lang w:bidi="ar-EG"/>
        </w:rPr>
        <w:t>،</w:t>
      </w:r>
      <w:r w:rsidRPr="005854D2">
        <w:rPr>
          <w:rFonts w:hint="cs"/>
          <w:rtl/>
          <w:lang w:bidi="ar-EG"/>
        </w:rPr>
        <w:t xml:space="preserve"> وهذا الرأي يتفق مع مذهب المالكية</w:t>
      </w:r>
      <w:r>
        <w:rPr>
          <w:rtl/>
          <w:lang w:bidi="ar-EG"/>
        </w:rPr>
        <w:t> </w:t>
      </w:r>
      <w:r>
        <w:rPr>
          <w:rFonts w:hint="cs"/>
          <w:rtl/>
          <w:lang w:bidi="ar-EG"/>
        </w:rPr>
        <w:t>.</w:t>
      </w:r>
      <w:r w:rsidRPr="005854D2">
        <w:rPr>
          <w:rFonts w:hint="cs"/>
          <w:rtl/>
          <w:lang w:bidi="ar-EG"/>
        </w:rPr>
        <w:t xml:space="preserve"> وهناك رأي ثالث يذهب إلى أنه يبقى على ملك الميت من الأموال ما يكفي لسداد الدين</w:t>
      </w:r>
      <w:r>
        <w:rPr>
          <w:rtl/>
          <w:lang w:bidi="ar-EG"/>
        </w:rPr>
        <w:t> </w:t>
      </w:r>
      <w:r>
        <w:rPr>
          <w:rFonts w:hint="cs"/>
          <w:rtl/>
          <w:lang w:bidi="ar-EG"/>
        </w:rPr>
        <w:t>،</w:t>
      </w:r>
      <w:r w:rsidRPr="005854D2">
        <w:rPr>
          <w:rFonts w:hint="cs"/>
          <w:rtl/>
          <w:lang w:bidi="ar-EG"/>
        </w:rPr>
        <w:t xml:space="preserve"> وتنتقل بقية الأموال إلى الورثة </w:t>
      </w:r>
      <w:r w:rsidRPr="005854D2">
        <w:rPr>
          <w:rFonts w:hint="cs"/>
          <w:vertAlign w:val="superscript"/>
          <w:rtl/>
          <w:lang w:bidi="ar-EG"/>
        </w:rPr>
        <w:t xml:space="preserve">( </w:t>
      </w:r>
      <w:r w:rsidRPr="005854D2">
        <w:rPr>
          <w:rStyle w:val="a7"/>
          <w:rtl/>
        </w:rPr>
        <w:footnoteReference w:id="61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191 </w:t>
      </w:r>
      <w:r w:rsidRPr="005854D2">
        <w:rPr>
          <w:rtl/>
          <w:lang w:bidi="ar-EG"/>
        </w:rPr>
        <w:t>–</w:t>
      </w:r>
      <w:r w:rsidRPr="005854D2">
        <w:rPr>
          <w:rFonts w:hint="cs"/>
          <w:rtl/>
          <w:lang w:bidi="ar-EG"/>
        </w:rPr>
        <w:t xml:space="preserve"> تصرف الورثة في أعيان التركة قبل سداد الديون في الفقه الإسلامي : اختلفت المذاهب الفقهية في صحة هذا التصرف</w:t>
      </w:r>
      <w:r>
        <w:rPr>
          <w:rtl/>
          <w:lang w:bidi="ar-EG"/>
        </w:rPr>
        <w:t> </w:t>
      </w:r>
      <w:r>
        <w:rPr>
          <w:rFonts w:hint="cs"/>
          <w:rtl/>
          <w:lang w:bidi="ar-EG"/>
        </w:rPr>
        <w:t>،</w:t>
      </w:r>
      <w:r w:rsidRPr="005854D2">
        <w:rPr>
          <w:rFonts w:hint="cs"/>
          <w:rtl/>
          <w:lang w:bidi="ar-EG"/>
        </w:rPr>
        <w:t xml:space="preserve"> ولكن اختلافها لا يتفرع حتماً على اختلافها في الوقت الذي تنتقل فيه التركة إلى ملك الورثة</w:t>
      </w:r>
      <w:r>
        <w:rPr>
          <w:rtl/>
          <w:lang w:bidi="ar-EG"/>
        </w:rPr>
        <w:t> </w:t>
      </w:r>
      <w:r>
        <w:rPr>
          <w:rFonts w:hint="cs"/>
          <w:rtl/>
          <w:lang w:bidi="ar-EG"/>
        </w:rPr>
        <w:t>،</w:t>
      </w:r>
      <w:r w:rsidRPr="005854D2">
        <w:rPr>
          <w:rFonts w:hint="cs"/>
          <w:rtl/>
          <w:lang w:bidi="ar-EG"/>
        </w:rPr>
        <w:t xml:space="preserve"> وإلا لوجب أن يقول من يذهب إلى انتقالها إلى ملك الوارث بمجرد موت </w:t>
      </w:r>
      <w:r w:rsidRPr="008E4DB6">
        <w:rPr>
          <w:rFonts w:hint="cs"/>
          <w:color w:val="FF0000"/>
          <w:rtl/>
          <w:lang w:bidi="ar-EG"/>
        </w:rPr>
        <w:t>$ 341 $</w:t>
      </w:r>
      <w:r w:rsidRPr="005854D2">
        <w:rPr>
          <w:rFonts w:hint="cs"/>
          <w:rtl/>
          <w:lang w:bidi="ar-EG"/>
        </w:rPr>
        <w:t xml:space="preserve"> المورث بصحة تصرف الوارث قبل سداد الدين</w:t>
      </w:r>
      <w:r>
        <w:rPr>
          <w:rtl/>
          <w:lang w:bidi="ar-EG"/>
        </w:rPr>
        <w:t> </w:t>
      </w:r>
      <w:r>
        <w:rPr>
          <w:rFonts w:hint="cs"/>
          <w:rtl/>
          <w:lang w:bidi="ar-EG"/>
        </w:rPr>
        <w:t>،</w:t>
      </w:r>
      <w:r w:rsidRPr="005854D2">
        <w:rPr>
          <w:rFonts w:hint="cs"/>
          <w:rtl/>
          <w:lang w:bidi="ar-EG"/>
        </w:rPr>
        <w:t xml:space="preserve"> وأن يقول من يذهب إلى بقائها على ملك الميت بعدم صحة هذا التصرف وسنرى بعد عرض المذاهب في هذه المسألة أن هذا ليس مطرداً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فعند المالكية</w:t>
      </w:r>
      <w:r>
        <w:rPr>
          <w:rtl/>
          <w:lang w:bidi="ar-EG"/>
        </w:rPr>
        <w:t> </w:t>
      </w:r>
      <w:r>
        <w:rPr>
          <w:rFonts w:hint="cs"/>
          <w:rtl/>
          <w:lang w:bidi="ar-EG"/>
        </w:rPr>
        <w:t>،</w:t>
      </w:r>
      <w:r w:rsidRPr="005854D2">
        <w:rPr>
          <w:rFonts w:hint="cs"/>
          <w:rtl/>
          <w:lang w:bidi="ar-EG"/>
        </w:rPr>
        <w:t xml:space="preserve"> وهم القائلون ببقاء أموال التركة على ملك الميت حتى يسدد الدين</w:t>
      </w:r>
      <w:r>
        <w:rPr>
          <w:rtl/>
          <w:lang w:bidi="ar-EG"/>
        </w:rPr>
        <w:t> </w:t>
      </w:r>
      <w:r>
        <w:rPr>
          <w:rFonts w:hint="cs"/>
          <w:rtl/>
          <w:lang w:bidi="ar-EG"/>
        </w:rPr>
        <w:t>،</w:t>
      </w:r>
      <w:r w:rsidRPr="005854D2">
        <w:rPr>
          <w:rFonts w:hint="cs"/>
          <w:rtl/>
          <w:lang w:bidi="ar-EG"/>
        </w:rPr>
        <w:t xml:space="preserve"> يقتضي منطق هذا القول أن يكون تصرف الوارث في أعيان التركة قبل سداد الدين باطلاً سواء كان الدين مستغرقاً أو غير مستغرق</w:t>
      </w:r>
      <w:r>
        <w:rPr>
          <w:rtl/>
          <w:lang w:bidi="ar-EG"/>
        </w:rPr>
        <w:t> </w:t>
      </w:r>
      <w:r>
        <w:rPr>
          <w:rFonts w:hint="cs"/>
          <w:rtl/>
          <w:lang w:bidi="ar-EG"/>
        </w:rPr>
        <w:t>.</w:t>
      </w:r>
      <w:r w:rsidRPr="005854D2">
        <w:rPr>
          <w:rFonts w:hint="cs"/>
          <w:rtl/>
          <w:lang w:bidi="ar-EG"/>
        </w:rPr>
        <w:t xml:space="preserve"> ولكن هذا هو أحد رأيين في المذهب</w:t>
      </w:r>
      <w:r>
        <w:rPr>
          <w:rtl/>
          <w:lang w:bidi="ar-EG"/>
        </w:rPr>
        <w:t> </w:t>
      </w:r>
      <w:r>
        <w:rPr>
          <w:rFonts w:hint="cs"/>
          <w:rtl/>
          <w:lang w:bidi="ar-EG"/>
        </w:rPr>
        <w:t>،</w:t>
      </w:r>
      <w:r w:rsidRPr="005854D2">
        <w:rPr>
          <w:rFonts w:hint="cs"/>
          <w:rtl/>
          <w:lang w:bidi="ar-EG"/>
        </w:rPr>
        <w:t xml:space="preserve"> وليس مبنياً على انعدام ملك الورثة بل على حماية حق الدائن فهو مقدم على حق الورثة</w:t>
      </w:r>
      <w:r>
        <w:rPr>
          <w:rtl/>
          <w:lang w:bidi="ar-EG"/>
        </w:rPr>
        <w:t> </w:t>
      </w:r>
      <w:r>
        <w:rPr>
          <w:rFonts w:hint="cs"/>
          <w:rtl/>
          <w:lang w:bidi="ar-EG"/>
        </w:rPr>
        <w:t>.</w:t>
      </w:r>
      <w:r w:rsidRPr="005854D2">
        <w:rPr>
          <w:rFonts w:hint="cs"/>
          <w:rtl/>
          <w:lang w:bidi="ar-EG"/>
        </w:rPr>
        <w:t xml:space="preserve"> والرأي الآخر يذهب إلى أن تصرف الوارث في التركة المدينة قبل أداء الدين صحيح إذا لم يمس حق الدائن ولم يتضرر هذا به</w:t>
      </w:r>
      <w:r>
        <w:rPr>
          <w:rtl/>
          <w:lang w:bidi="ar-EG"/>
        </w:rPr>
        <w:t> </w:t>
      </w:r>
      <w:r>
        <w:rPr>
          <w:rFonts w:hint="cs"/>
          <w:rtl/>
          <w:lang w:bidi="ar-EG"/>
        </w:rPr>
        <w:t>،</w:t>
      </w:r>
      <w:r w:rsidRPr="005854D2">
        <w:rPr>
          <w:rFonts w:hint="cs"/>
          <w:rtl/>
          <w:lang w:bidi="ar-EG"/>
        </w:rPr>
        <w:t xml:space="preserve"> كأن يأذن فيه قبل أن يباشره الوارث</w:t>
      </w:r>
      <w:r>
        <w:rPr>
          <w:rtl/>
          <w:lang w:bidi="ar-EG"/>
        </w:rPr>
        <w:t> </w:t>
      </w:r>
      <w:r>
        <w:rPr>
          <w:rFonts w:hint="cs"/>
          <w:rtl/>
          <w:lang w:bidi="ar-EG"/>
        </w:rPr>
        <w:t>،</w:t>
      </w:r>
      <w:r w:rsidRPr="005854D2">
        <w:rPr>
          <w:rFonts w:hint="cs"/>
          <w:rtl/>
          <w:lang w:bidi="ar-EG"/>
        </w:rPr>
        <w:t xml:space="preserve"> أو ينزل عن دينه</w:t>
      </w:r>
      <w:r>
        <w:rPr>
          <w:rtl/>
          <w:lang w:bidi="ar-EG"/>
        </w:rPr>
        <w:t> </w:t>
      </w:r>
      <w:r>
        <w:rPr>
          <w:rFonts w:hint="cs"/>
          <w:rtl/>
          <w:lang w:bidi="ar-EG"/>
        </w:rPr>
        <w:t>،</w:t>
      </w:r>
      <w:r w:rsidRPr="005854D2">
        <w:rPr>
          <w:rFonts w:hint="cs"/>
          <w:rtl/>
          <w:lang w:bidi="ar-EG"/>
        </w:rPr>
        <w:t xml:space="preserve"> أو يبقى من التركة بعد التصرف ما يكفي لسداد الدين</w:t>
      </w:r>
      <w:r>
        <w:rPr>
          <w:rtl/>
          <w:lang w:bidi="ar-EG"/>
        </w:rPr>
        <w:t> </w:t>
      </w:r>
      <w:r>
        <w:rPr>
          <w:rFonts w:hint="cs"/>
          <w:rtl/>
          <w:lang w:bidi="ar-EG"/>
        </w:rPr>
        <w:t>.</w:t>
      </w:r>
      <w:r w:rsidRPr="005854D2">
        <w:rPr>
          <w:rFonts w:hint="cs"/>
          <w:rtl/>
          <w:lang w:bidi="ar-EG"/>
        </w:rPr>
        <w:t xml:space="preserve"> لا فرق في ذلك كله بين أن يكون الدين مستغرقاً للتركة أو غير مستغرق</w:t>
      </w:r>
      <w:r>
        <w:rPr>
          <w:rtl/>
          <w:lang w:bidi="ar-EG"/>
        </w:rPr>
        <w:t> </w:t>
      </w:r>
      <w:r>
        <w:rPr>
          <w:rFonts w:hint="cs"/>
          <w:rtl/>
          <w:lang w:bidi="ar-EG"/>
        </w:rPr>
        <w:t>.</w:t>
      </w:r>
      <w:r w:rsidRPr="005854D2">
        <w:rPr>
          <w:rFonts w:hint="cs"/>
          <w:rtl/>
          <w:lang w:bidi="ar-EG"/>
        </w:rPr>
        <w:t xml:space="preserve"> وإذا لم يستطع الدائنون أخذ حقوقهم إلا من المبيع</w:t>
      </w:r>
      <w:r>
        <w:rPr>
          <w:rtl/>
          <w:lang w:bidi="ar-EG"/>
        </w:rPr>
        <w:t> </w:t>
      </w:r>
      <w:r>
        <w:rPr>
          <w:rFonts w:hint="cs"/>
          <w:rtl/>
          <w:lang w:bidi="ar-EG"/>
        </w:rPr>
        <w:t>،</w:t>
      </w:r>
      <w:r w:rsidRPr="005854D2">
        <w:rPr>
          <w:rFonts w:hint="cs"/>
          <w:rtl/>
          <w:lang w:bidi="ar-EG"/>
        </w:rPr>
        <w:t xml:space="preserve"> فلذلك حالتان</w:t>
      </w:r>
      <w:r>
        <w:rPr>
          <w:rtl/>
          <w:lang w:bidi="ar-EG"/>
        </w:rPr>
        <w:t> </w:t>
      </w:r>
      <w:r>
        <w:rPr>
          <w:rFonts w:hint="cs"/>
          <w:rtl/>
          <w:lang w:bidi="ar-EG"/>
        </w:rPr>
        <w:t>.</w:t>
      </w:r>
      <w:r w:rsidRPr="005854D2">
        <w:rPr>
          <w:rFonts w:hint="cs"/>
          <w:rtl/>
          <w:lang w:bidi="ar-EG"/>
        </w:rPr>
        <w:t xml:space="preserve"> الأولى أن يكون الوارث عالماً بالدين وقت تصرفه أو أن يكون الميت مشهوراً بالدين</w:t>
      </w:r>
      <w:r>
        <w:rPr>
          <w:rtl/>
          <w:lang w:bidi="ar-EG"/>
        </w:rPr>
        <w:t> </w:t>
      </w:r>
      <w:r>
        <w:rPr>
          <w:rFonts w:hint="cs"/>
          <w:rtl/>
          <w:lang w:bidi="ar-EG"/>
        </w:rPr>
        <w:t>،</w:t>
      </w:r>
      <w:r w:rsidRPr="005854D2">
        <w:rPr>
          <w:rFonts w:hint="cs"/>
          <w:rtl/>
          <w:lang w:bidi="ar-EG"/>
        </w:rPr>
        <w:t xml:space="preserve"> وعند ذلك يفسخ البيع إلا إذا دفع المشتري قيمة المبيع يوم قبضه</w:t>
      </w:r>
      <w:r>
        <w:rPr>
          <w:rtl/>
          <w:lang w:bidi="ar-EG"/>
        </w:rPr>
        <w:t> </w:t>
      </w:r>
      <w:r>
        <w:rPr>
          <w:rFonts w:hint="cs"/>
          <w:rtl/>
          <w:lang w:bidi="ar-EG"/>
        </w:rPr>
        <w:t>،</w:t>
      </w:r>
      <w:r w:rsidRPr="005854D2">
        <w:rPr>
          <w:rFonts w:hint="cs"/>
          <w:rtl/>
          <w:lang w:bidi="ar-EG"/>
        </w:rPr>
        <w:t xml:space="preserve"> فإذا دفعها لزم البيع ورجع المشتري على بائعه من الورثة بما غرم من قيمته</w:t>
      </w:r>
      <w:r>
        <w:rPr>
          <w:rtl/>
          <w:lang w:bidi="ar-EG"/>
        </w:rPr>
        <w:t> </w:t>
      </w:r>
      <w:r>
        <w:rPr>
          <w:rFonts w:hint="cs"/>
          <w:rtl/>
          <w:lang w:bidi="ar-EG"/>
        </w:rPr>
        <w:t>.</w:t>
      </w:r>
      <w:r w:rsidRPr="005854D2">
        <w:rPr>
          <w:rFonts w:hint="cs"/>
          <w:rtl/>
          <w:lang w:bidi="ar-EG"/>
        </w:rPr>
        <w:t xml:space="preserve"> والحالة الثانية أن يكون الوارث غير عالم بالدين ولا يكون الميت مشهوراً بأنه مدين</w:t>
      </w:r>
      <w:r>
        <w:rPr>
          <w:rtl/>
          <w:lang w:bidi="ar-EG"/>
        </w:rPr>
        <w:t> </w:t>
      </w:r>
      <w:r>
        <w:rPr>
          <w:rFonts w:hint="cs"/>
          <w:rtl/>
          <w:lang w:bidi="ar-EG"/>
        </w:rPr>
        <w:t>،</w:t>
      </w:r>
      <w:r w:rsidRPr="005854D2">
        <w:rPr>
          <w:rFonts w:hint="cs"/>
          <w:rtl/>
          <w:lang w:bidi="ar-EG"/>
        </w:rPr>
        <w:t xml:space="preserve"> وعند ذلك يسلم المبيع لمشتريه</w:t>
      </w:r>
      <w:r>
        <w:rPr>
          <w:rtl/>
          <w:lang w:bidi="ar-EG"/>
        </w:rPr>
        <w:t> </w:t>
      </w:r>
      <w:r>
        <w:rPr>
          <w:rFonts w:hint="cs"/>
          <w:rtl/>
          <w:lang w:bidi="ar-EG"/>
        </w:rPr>
        <w:t>،</w:t>
      </w:r>
      <w:r w:rsidRPr="005854D2">
        <w:rPr>
          <w:rFonts w:hint="cs"/>
          <w:rtl/>
          <w:lang w:bidi="ar-EG"/>
        </w:rPr>
        <w:t xml:space="preserve"> ويرجع الدائنون على الوارث بقدر الثمن الذي قبضه من المشتري سواء كان فيه وفاء بالدين أو لم يكن</w:t>
      </w:r>
      <w:r>
        <w:rPr>
          <w:rtl/>
          <w:lang w:bidi="ar-EG"/>
        </w:rPr>
        <w:t> </w:t>
      </w:r>
      <w:r>
        <w:rPr>
          <w:rFonts w:hint="cs"/>
          <w:rtl/>
          <w:lang w:bidi="ar-EG"/>
        </w:rPr>
        <w:t>،</w:t>
      </w:r>
      <w:r w:rsidRPr="005854D2">
        <w:rPr>
          <w:rFonts w:hint="cs"/>
          <w:rtl/>
          <w:lang w:bidi="ar-EG"/>
        </w:rPr>
        <w:t xml:space="preserve"> ولا رجوع لهم على المشتري بشيء إلا إذا حاباه الوارث في البيع فيرجع الدائنون بقدر المحاباة فقط </w:t>
      </w:r>
      <w:r w:rsidRPr="005854D2">
        <w:rPr>
          <w:rFonts w:hint="cs"/>
          <w:vertAlign w:val="superscript"/>
          <w:rtl/>
          <w:lang w:bidi="ar-EG"/>
        </w:rPr>
        <w:t xml:space="preserve">( </w:t>
      </w:r>
      <w:r w:rsidRPr="005854D2">
        <w:rPr>
          <w:rStyle w:val="a7"/>
          <w:rtl/>
        </w:rPr>
        <w:footnoteReference w:id="61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lastRenderedPageBreak/>
        <w:t xml:space="preserve"> </w:t>
      </w:r>
      <w:r w:rsidRPr="008E4DB6">
        <w:rPr>
          <w:rFonts w:hint="cs"/>
          <w:color w:val="FF0000"/>
          <w:rtl/>
          <w:lang w:bidi="ar-EG"/>
        </w:rPr>
        <w:t xml:space="preserve">$ 342 $ </w:t>
      </w:r>
    </w:p>
    <w:p w:rsidR="000E7CFA" w:rsidRPr="005854D2" w:rsidRDefault="000E7CFA" w:rsidP="000E7CFA">
      <w:pPr>
        <w:ind w:firstLine="567"/>
        <w:rPr>
          <w:rFonts w:hint="cs"/>
          <w:rtl/>
          <w:lang w:bidi="ar-EG"/>
        </w:rPr>
      </w:pPr>
      <w:r w:rsidRPr="005854D2">
        <w:rPr>
          <w:rFonts w:hint="cs"/>
          <w:rtl/>
          <w:lang w:bidi="ar-EG"/>
        </w:rPr>
        <w:t>والحنابلة كالمالكية عندهم رأيان : أحدهما أن تصرف الوارث في التركة المدينة قبل أداء المدين بغير إذن الغرماء</w:t>
      </w:r>
      <w:r>
        <w:rPr>
          <w:rtl/>
          <w:lang w:bidi="ar-EG"/>
        </w:rPr>
        <w:t> </w:t>
      </w:r>
      <w:r>
        <w:rPr>
          <w:rFonts w:hint="cs"/>
          <w:rtl/>
          <w:lang w:bidi="ar-EG"/>
        </w:rPr>
        <w:t>،</w:t>
      </w:r>
      <w:r w:rsidRPr="005854D2">
        <w:rPr>
          <w:rFonts w:hint="cs"/>
          <w:rtl/>
          <w:lang w:bidi="ar-EG"/>
        </w:rPr>
        <w:t xml:space="preserve"> باطل</w:t>
      </w:r>
      <w:r>
        <w:rPr>
          <w:rtl/>
          <w:lang w:bidi="ar-EG"/>
        </w:rPr>
        <w:t> </w:t>
      </w:r>
      <w:r>
        <w:rPr>
          <w:rFonts w:hint="cs"/>
          <w:rtl/>
          <w:lang w:bidi="ar-EG"/>
        </w:rPr>
        <w:t>،</w:t>
      </w:r>
      <w:r w:rsidRPr="005854D2">
        <w:rPr>
          <w:rFonts w:hint="cs"/>
          <w:rtl/>
          <w:lang w:bidi="ar-EG"/>
        </w:rPr>
        <w:t xml:space="preserve"> والثاني أنه صحيح نافذ ما دام لم يمس حقوق الدائنين</w:t>
      </w:r>
      <w:r>
        <w:rPr>
          <w:rtl/>
          <w:lang w:bidi="ar-EG"/>
        </w:rPr>
        <w:t> </w:t>
      </w:r>
      <w:r>
        <w:rPr>
          <w:rFonts w:hint="cs"/>
          <w:rtl/>
          <w:lang w:bidi="ar-EG"/>
        </w:rPr>
        <w:t>.</w:t>
      </w:r>
      <w:r w:rsidRPr="005854D2">
        <w:rPr>
          <w:rFonts w:hint="cs"/>
          <w:rtl/>
          <w:lang w:bidi="ar-EG"/>
        </w:rPr>
        <w:t xml:space="preserve"> ولكن الحنابلة يقفون عند وقت انتقال التركة للورثة</w:t>
      </w:r>
      <w:r>
        <w:rPr>
          <w:rtl/>
          <w:lang w:bidi="ar-EG"/>
        </w:rPr>
        <w:t> </w:t>
      </w:r>
      <w:r>
        <w:rPr>
          <w:rFonts w:hint="cs"/>
          <w:rtl/>
          <w:lang w:bidi="ar-EG"/>
        </w:rPr>
        <w:t>،</w:t>
      </w:r>
      <w:r w:rsidRPr="005854D2">
        <w:rPr>
          <w:rFonts w:hint="cs"/>
          <w:rtl/>
          <w:lang w:bidi="ar-EG"/>
        </w:rPr>
        <w:t xml:space="preserve"> فمن قال منهم إنها لا تنتقل إلا بعد سداد الدين ذهب إلى بطلان تصرف الوارث قبل السداد</w:t>
      </w:r>
      <w:r>
        <w:rPr>
          <w:rtl/>
          <w:lang w:bidi="ar-EG"/>
        </w:rPr>
        <w:t> </w:t>
      </w:r>
      <w:r>
        <w:rPr>
          <w:rFonts w:hint="cs"/>
          <w:rtl/>
          <w:lang w:bidi="ar-EG"/>
        </w:rPr>
        <w:t>،</w:t>
      </w:r>
      <w:r w:rsidRPr="005854D2">
        <w:rPr>
          <w:rFonts w:hint="cs"/>
          <w:rtl/>
          <w:lang w:bidi="ar-EG"/>
        </w:rPr>
        <w:t xml:space="preserve"> ومن قال إنها تنتقل فوراً بموت المورث ذهب إلى صحة هذا التصرف </w:t>
      </w:r>
      <w:r w:rsidRPr="005854D2">
        <w:rPr>
          <w:rFonts w:hint="cs"/>
          <w:vertAlign w:val="superscript"/>
          <w:rtl/>
          <w:lang w:bidi="ar-EG"/>
        </w:rPr>
        <w:t xml:space="preserve">( </w:t>
      </w:r>
      <w:r w:rsidRPr="005854D2">
        <w:rPr>
          <w:rStyle w:val="a7"/>
          <w:rtl/>
        </w:rPr>
        <w:footnoteReference w:id="61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وعند الشافعية</w:t>
      </w:r>
      <w:r>
        <w:rPr>
          <w:rtl/>
          <w:lang w:bidi="ar-EG"/>
        </w:rPr>
        <w:t> </w:t>
      </w:r>
      <w:r>
        <w:rPr>
          <w:rFonts w:hint="cs"/>
          <w:rtl/>
          <w:lang w:bidi="ar-EG"/>
        </w:rPr>
        <w:t>،</w:t>
      </w:r>
      <w:r w:rsidRPr="005854D2">
        <w:rPr>
          <w:rFonts w:hint="cs"/>
          <w:rtl/>
          <w:lang w:bidi="ar-EG"/>
        </w:rPr>
        <w:t xml:space="preserve"> وهم القائلون بانتقال أموال التركة إلى ملك الورثة فوراً بموت المورث</w:t>
      </w:r>
      <w:r>
        <w:rPr>
          <w:rtl/>
          <w:lang w:bidi="ar-EG"/>
        </w:rPr>
        <w:t> </w:t>
      </w:r>
      <w:r>
        <w:rPr>
          <w:rFonts w:hint="cs"/>
          <w:rtl/>
          <w:lang w:bidi="ar-EG"/>
        </w:rPr>
        <w:t>،</w:t>
      </w:r>
      <w:r w:rsidRPr="005854D2">
        <w:rPr>
          <w:rFonts w:hint="cs"/>
          <w:rtl/>
          <w:lang w:bidi="ar-EG"/>
        </w:rPr>
        <w:t xml:space="preserve"> لا يجوز مع ذلك للوارث أن يتصرف في أموال التركة المدينة</w:t>
      </w:r>
      <w:r>
        <w:rPr>
          <w:rtl/>
          <w:lang w:bidi="ar-EG"/>
        </w:rPr>
        <w:t> </w:t>
      </w:r>
      <w:r>
        <w:rPr>
          <w:rFonts w:hint="cs"/>
          <w:rtl/>
          <w:lang w:bidi="ar-EG"/>
        </w:rPr>
        <w:t>،</w:t>
      </w:r>
      <w:r w:rsidRPr="005854D2">
        <w:rPr>
          <w:rFonts w:hint="cs"/>
          <w:rtl/>
          <w:lang w:bidi="ar-EG"/>
        </w:rPr>
        <w:t xml:space="preserve"> ولو كان الدين غير مستغرق للتركة</w:t>
      </w:r>
      <w:r>
        <w:rPr>
          <w:rtl/>
          <w:lang w:bidi="ar-EG"/>
        </w:rPr>
        <w:t> </w:t>
      </w:r>
      <w:r>
        <w:rPr>
          <w:rFonts w:hint="cs"/>
          <w:rtl/>
          <w:lang w:bidi="ar-EG"/>
        </w:rPr>
        <w:t>.</w:t>
      </w:r>
      <w:r w:rsidRPr="005854D2">
        <w:rPr>
          <w:rFonts w:hint="cs"/>
          <w:rtl/>
          <w:lang w:bidi="ar-EG"/>
        </w:rPr>
        <w:t xml:space="preserve"> ذلك أن التركة تنتقل إلى الوارث مثقلة بالدين</w:t>
      </w:r>
      <w:r>
        <w:rPr>
          <w:rtl/>
          <w:lang w:bidi="ar-EG"/>
        </w:rPr>
        <w:t> </w:t>
      </w:r>
      <w:r>
        <w:rPr>
          <w:rFonts w:hint="cs"/>
          <w:rtl/>
          <w:lang w:bidi="ar-EG"/>
        </w:rPr>
        <w:t>،</w:t>
      </w:r>
      <w:r w:rsidRPr="005854D2">
        <w:rPr>
          <w:rFonts w:hint="cs"/>
          <w:rtl/>
          <w:lang w:bidi="ar-EG"/>
        </w:rPr>
        <w:t xml:space="preserve"> فيتعلق الدين بها كما يتعلق الرهن</w:t>
      </w:r>
      <w:r>
        <w:rPr>
          <w:rtl/>
          <w:lang w:bidi="ar-EG"/>
        </w:rPr>
        <w:t> </w:t>
      </w:r>
      <w:r>
        <w:rPr>
          <w:rFonts w:hint="cs"/>
          <w:rtl/>
          <w:lang w:bidi="ar-EG"/>
        </w:rPr>
        <w:t>،</w:t>
      </w:r>
      <w:r w:rsidRPr="005854D2">
        <w:rPr>
          <w:rFonts w:hint="cs"/>
          <w:rtl/>
          <w:lang w:bidi="ar-EG"/>
        </w:rPr>
        <w:t xml:space="preserve"> والرهن عند الشافعية يمنع من بيع </w:t>
      </w:r>
      <w:r w:rsidRPr="008E4DB6">
        <w:rPr>
          <w:rFonts w:hint="cs"/>
          <w:color w:val="FF0000"/>
          <w:rtl/>
          <w:lang w:bidi="ar-EG"/>
        </w:rPr>
        <w:t>$ 343 $</w:t>
      </w:r>
      <w:r w:rsidRPr="005854D2">
        <w:rPr>
          <w:rFonts w:hint="cs"/>
          <w:rtl/>
          <w:lang w:bidi="ar-EG"/>
        </w:rPr>
        <w:t xml:space="preserve"> العين المرهونة</w:t>
      </w:r>
      <w:r>
        <w:rPr>
          <w:rtl/>
          <w:lang w:bidi="ar-EG"/>
        </w:rPr>
        <w:t> </w:t>
      </w:r>
      <w:r>
        <w:rPr>
          <w:rFonts w:hint="cs"/>
          <w:rtl/>
          <w:lang w:bidi="ar-EG"/>
        </w:rPr>
        <w:t>.</w:t>
      </w:r>
      <w:r w:rsidRPr="005854D2">
        <w:rPr>
          <w:rFonts w:hint="cs"/>
          <w:rtl/>
          <w:lang w:bidi="ar-EG"/>
        </w:rPr>
        <w:t xml:space="preserve"> وكان مقتضى ذلك أنه يجوز للوارث بيع مال التركة بإذن الدائن</w:t>
      </w:r>
      <w:r>
        <w:rPr>
          <w:rtl/>
          <w:lang w:bidi="ar-EG"/>
        </w:rPr>
        <w:t> </w:t>
      </w:r>
      <w:r>
        <w:rPr>
          <w:rFonts w:hint="cs"/>
          <w:rtl/>
          <w:lang w:bidi="ar-EG"/>
        </w:rPr>
        <w:t>،</w:t>
      </w:r>
      <w:r w:rsidRPr="005854D2">
        <w:rPr>
          <w:rFonts w:hint="cs"/>
          <w:rtl/>
          <w:lang w:bidi="ar-EG"/>
        </w:rPr>
        <w:t xml:space="preserve"> ولكنهم مع ذلك لا يجيزون التصرف ولو بإذن الدائن</w:t>
      </w:r>
      <w:r>
        <w:rPr>
          <w:rtl/>
          <w:lang w:bidi="ar-EG"/>
        </w:rPr>
        <w:t> </w:t>
      </w:r>
      <w:r>
        <w:rPr>
          <w:rFonts w:hint="cs"/>
          <w:rtl/>
          <w:lang w:bidi="ar-EG"/>
        </w:rPr>
        <w:t>،</w:t>
      </w:r>
      <w:r w:rsidRPr="005854D2">
        <w:rPr>
          <w:rFonts w:hint="cs"/>
          <w:rtl/>
          <w:lang w:bidi="ar-EG"/>
        </w:rPr>
        <w:t xml:space="preserve"> لأن الدين لا يزال معلقاً بنفس الميت</w:t>
      </w:r>
      <w:r>
        <w:rPr>
          <w:rtl/>
          <w:lang w:bidi="ar-EG"/>
        </w:rPr>
        <w:t> </w:t>
      </w:r>
      <w:r>
        <w:rPr>
          <w:rFonts w:hint="cs"/>
          <w:rtl/>
          <w:lang w:bidi="ar-EG"/>
        </w:rPr>
        <w:t>،</w:t>
      </w:r>
      <w:r w:rsidRPr="005854D2">
        <w:rPr>
          <w:rFonts w:hint="cs"/>
          <w:rtl/>
          <w:lang w:bidi="ar-EG"/>
        </w:rPr>
        <w:t xml:space="preserve"> بخلاف الرهن فإن إذن المرتهن يسقطه</w:t>
      </w:r>
      <w:r>
        <w:rPr>
          <w:rtl/>
          <w:lang w:bidi="ar-EG"/>
        </w:rPr>
        <w:t> </w:t>
      </w:r>
      <w:r>
        <w:rPr>
          <w:rFonts w:hint="cs"/>
          <w:rtl/>
          <w:lang w:bidi="ar-EG"/>
        </w:rPr>
        <w:t>.</w:t>
      </w:r>
      <w:r w:rsidRPr="005854D2">
        <w:rPr>
          <w:rFonts w:hint="cs"/>
          <w:rtl/>
          <w:lang w:bidi="ar-EG"/>
        </w:rPr>
        <w:t xml:space="preserve"> فالشافعية إذن يذهبون إلى أن تصرف الوارث في التركة المدينة بأي دين</w:t>
      </w:r>
      <w:r>
        <w:rPr>
          <w:rtl/>
          <w:lang w:bidi="ar-EG"/>
        </w:rPr>
        <w:t> </w:t>
      </w:r>
      <w:r>
        <w:rPr>
          <w:rFonts w:hint="cs"/>
          <w:rtl/>
          <w:lang w:bidi="ar-EG"/>
        </w:rPr>
        <w:t>،</w:t>
      </w:r>
      <w:r w:rsidRPr="005854D2">
        <w:rPr>
          <w:rFonts w:hint="cs"/>
          <w:rtl/>
          <w:lang w:bidi="ar-EG"/>
        </w:rPr>
        <w:t xml:space="preserve"> ولو لم يكن مستغرقاً</w:t>
      </w:r>
      <w:r>
        <w:rPr>
          <w:rtl/>
          <w:lang w:bidi="ar-EG"/>
        </w:rPr>
        <w:t> </w:t>
      </w:r>
      <w:r>
        <w:rPr>
          <w:rFonts w:hint="cs"/>
          <w:rtl/>
          <w:lang w:bidi="ar-EG"/>
        </w:rPr>
        <w:t>،</w:t>
      </w:r>
      <w:r w:rsidRPr="005854D2">
        <w:rPr>
          <w:rFonts w:hint="cs"/>
          <w:rtl/>
          <w:lang w:bidi="ar-EG"/>
        </w:rPr>
        <w:t xml:space="preserve"> قبل سداده تصرف باطل</w:t>
      </w:r>
      <w:r>
        <w:rPr>
          <w:rtl/>
          <w:lang w:bidi="ar-EG"/>
        </w:rPr>
        <w:t> </w:t>
      </w:r>
      <w:r>
        <w:rPr>
          <w:rFonts w:hint="cs"/>
          <w:rtl/>
          <w:lang w:bidi="ar-EG"/>
        </w:rPr>
        <w:t>.</w:t>
      </w:r>
      <w:r w:rsidRPr="005854D2">
        <w:rPr>
          <w:rFonts w:hint="cs"/>
          <w:rtl/>
          <w:lang w:bidi="ar-EG"/>
        </w:rPr>
        <w:t xml:space="preserve"> وللدائنين أن يتتبعوا أعيان التركة في يد المشتري</w:t>
      </w:r>
      <w:r>
        <w:rPr>
          <w:rtl/>
          <w:lang w:bidi="ar-EG"/>
        </w:rPr>
        <w:t> </w:t>
      </w:r>
      <w:r>
        <w:rPr>
          <w:rFonts w:hint="cs"/>
          <w:rtl/>
          <w:lang w:bidi="ar-EG"/>
        </w:rPr>
        <w:t>،</w:t>
      </w:r>
      <w:r w:rsidRPr="005854D2">
        <w:rPr>
          <w:rFonts w:hint="cs"/>
          <w:rtl/>
          <w:lang w:bidi="ar-EG"/>
        </w:rPr>
        <w:t xml:space="preserve"> وللمشتري الرجوع على الوارث بما أدى من الثمن</w:t>
      </w:r>
      <w:r>
        <w:rPr>
          <w:rtl/>
          <w:lang w:bidi="ar-EG"/>
        </w:rPr>
        <w:t> </w:t>
      </w:r>
      <w:r>
        <w:rPr>
          <w:rFonts w:hint="cs"/>
          <w:rtl/>
          <w:lang w:bidi="ar-EG"/>
        </w:rPr>
        <w:t>.</w:t>
      </w:r>
      <w:r w:rsidRPr="005854D2">
        <w:rPr>
          <w:rFonts w:hint="cs"/>
          <w:rtl/>
          <w:lang w:bidi="ar-EG"/>
        </w:rPr>
        <w:t xml:space="preserve"> ويستثنى من ذلك تصرف الوارث في التركة لسداد الدين</w:t>
      </w:r>
      <w:r>
        <w:rPr>
          <w:rtl/>
          <w:lang w:bidi="ar-EG"/>
        </w:rPr>
        <w:t> </w:t>
      </w:r>
      <w:r>
        <w:rPr>
          <w:rFonts w:hint="cs"/>
          <w:rtl/>
          <w:lang w:bidi="ar-EG"/>
        </w:rPr>
        <w:t>،</w:t>
      </w:r>
      <w:r w:rsidRPr="005854D2">
        <w:rPr>
          <w:rFonts w:hint="cs"/>
          <w:rtl/>
          <w:lang w:bidi="ar-EG"/>
        </w:rPr>
        <w:t xml:space="preserve"> فهو صحيح إذا كان بإذن جميع الدائنين</w:t>
      </w:r>
      <w:r>
        <w:rPr>
          <w:rtl/>
          <w:lang w:bidi="ar-EG"/>
        </w:rPr>
        <w:t> </w:t>
      </w:r>
      <w:r>
        <w:rPr>
          <w:rFonts w:hint="cs"/>
          <w:rtl/>
          <w:lang w:bidi="ar-EG"/>
        </w:rPr>
        <w:t>،</w:t>
      </w:r>
      <w:r w:rsidRPr="005854D2">
        <w:rPr>
          <w:rFonts w:hint="cs"/>
          <w:rtl/>
          <w:lang w:bidi="ar-EG"/>
        </w:rPr>
        <w:t xml:space="preserve"> أو بإذن القاضي إذا لم يكن الثمن أقل من القيمة</w:t>
      </w:r>
      <w:r>
        <w:rPr>
          <w:rtl/>
          <w:lang w:bidi="ar-EG"/>
        </w:rPr>
        <w:t> </w:t>
      </w:r>
      <w:r>
        <w:rPr>
          <w:rFonts w:hint="cs"/>
          <w:rtl/>
          <w:lang w:bidi="ar-EG"/>
        </w:rPr>
        <w:t>.</w:t>
      </w:r>
      <w:r w:rsidRPr="005854D2">
        <w:rPr>
          <w:rFonts w:hint="cs"/>
          <w:rtl/>
          <w:lang w:bidi="ar-EG"/>
        </w:rPr>
        <w:t xml:space="preserve"> وهناك رواية أخرى في مذهب الشافعي أنه يصح تصرف الوارث في التركة المدينة</w:t>
      </w:r>
      <w:r>
        <w:rPr>
          <w:rtl/>
          <w:lang w:bidi="ar-EG"/>
        </w:rPr>
        <w:t> </w:t>
      </w:r>
      <w:r>
        <w:rPr>
          <w:rFonts w:hint="cs"/>
          <w:rtl/>
          <w:lang w:bidi="ar-EG"/>
        </w:rPr>
        <w:t>،</w:t>
      </w:r>
      <w:r w:rsidRPr="005854D2">
        <w:rPr>
          <w:rFonts w:hint="cs"/>
          <w:rtl/>
          <w:lang w:bidi="ar-EG"/>
        </w:rPr>
        <w:t xml:space="preserve"> لأن الدين حق تعلق بالمال من غير رضا المالك فلم يمنع التصرف كمال المريض</w:t>
      </w:r>
      <w:r>
        <w:rPr>
          <w:rtl/>
          <w:lang w:bidi="ar-EG"/>
        </w:rPr>
        <w:t> </w:t>
      </w:r>
      <w:r>
        <w:rPr>
          <w:rFonts w:hint="cs"/>
          <w:rtl/>
          <w:lang w:bidi="ar-EG"/>
        </w:rPr>
        <w:t>،</w:t>
      </w:r>
      <w:r w:rsidRPr="005854D2">
        <w:rPr>
          <w:rFonts w:hint="cs"/>
          <w:rtl/>
          <w:lang w:bidi="ar-EG"/>
        </w:rPr>
        <w:t xml:space="preserve"> فإن قضى الوارث الدين لزم تصرفه</w:t>
      </w:r>
      <w:r>
        <w:rPr>
          <w:rtl/>
          <w:lang w:bidi="ar-EG"/>
        </w:rPr>
        <w:t> </w:t>
      </w:r>
      <w:r>
        <w:rPr>
          <w:rFonts w:hint="cs"/>
          <w:rtl/>
          <w:lang w:bidi="ar-EG"/>
        </w:rPr>
        <w:t>،</w:t>
      </w:r>
      <w:r w:rsidRPr="005854D2">
        <w:rPr>
          <w:rFonts w:hint="cs"/>
          <w:rtl/>
          <w:lang w:bidi="ar-EG"/>
        </w:rPr>
        <w:t xml:space="preserve"> وإن لم يقضه فسخ التصرف </w:t>
      </w:r>
      <w:r w:rsidRPr="005854D2">
        <w:rPr>
          <w:rFonts w:hint="cs"/>
          <w:vertAlign w:val="superscript"/>
          <w:rtl/>
          <w:lang w:bidi="ar-EG"/>
        </w:rPr>
        <w:t xml:space="preserve">( </w:t>
      </w:r>
      <w:r w:rsidRPr="005854D2">
        <w:rPr>
          <w:rStyle w:val="a7"/>
          <w:rtl/>
        </w:rPr>
        <w:footnoteReference w:id="61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وعند الحنفية</w:t>
      </w:r>
      <w:r>
        <w:rPr>
          <w:rtl/>
          <w:lang w:bidi="ar-EG"/>
        </w:rPr>
        <w:t> </w:t>
      </w:r>
      <w:r>
        <w:rPr>
          <w:rFonts w:hint="cs"/>
          <w:rtl/>
          <w:lang w:bidi="ar-EG"/>
        </w:rPr>
        <w:t>،</w:t>
      </w:r>
      <w:r w:rsidRPr="005854D2">
        <w:rPr>
          <w:rFonts w:hint="cs"/>
          <w:rtl/>
          <w:lang w:bidi="ar-EG"/>
        </w:rPr>
        <w:t xml:space="preserve"> وهم القائلون بانتقال أموال التركة إلى الورثة بمجرد موت المورث إذا كان الدين غير مستغرق وإلا فببقائها على ملك الميت</w:t>
      </w:r>
      <w:r>
        <w:rPr>
          <w:rtl/>
          <w:lang w:bidi="ar-EG"/>
        </w:rPr>
        <w:t> </w:t>
      </w:r>
      <w:r>
        <w:rPr>
          <w:rFonts w:hint="cs"/>
          <w:rtl/>
          <w:lang w:bidi="ar-EG"/>
        </w:rPr>
        <w:t>،</w:t>
      </w:r>
      <w:r w:rsidRPr="005854D2">
        <w:rPr>
          <w:rFonts w:hint="cs"/>
          <w:rtl/>
          <w:lang w:bidi="ar-EG"/>
        </w:rPr>
        <w:t xml:space="preserve"> لا يجوز مع ذلك للوارث حق التصرف لحسابه الشخصي</w:t>
      </w:r>
      <w:r>
        <w:rPr>
          <w:rtl/>
          <w:lang w:bidi="ar-EG"/>
        </w:rPr>
        <w:t> </w:t>
      </w:r>
      <w:r>
        <w:rPr>
          <w:rFonts w:hint="cs"/>
          <w:rtl/>
          <w:lang w:bidi="ar-EG"/>
        </w:rPr>
        <w:t>،</w:t>
      </w:r>
      <w:r w:rsidRPr="005854D2">
        <w:rPr>
          <w:rFonts w:hint="cs"/>
          <w:rtl/>
          <w:lang w:bidi="ar-EG"/>
        </w:rPr>
        <w:t xml:space="preserve"> وإلا كان التصرف باطلاً</w:t>
      </w:r>
      <w:r>
        <w:rPr>
          <w:rtl/>
          <w:lang w:bidi="ar-EG"/>
        </w:rPr>
        <w:t> </w:t>
      </w:r>
      <w:r>
        <w:rPr>
          <w:rFonts w:hint="cs"/>
          <w:rtl/>
          <w:lang w:bidi="ar-EG"/>
        </w:rPr>
        <w:t>،</w:t>
      </w:r>
      <w:r w:rsidRPr="005854D2">
        <w:rPr>
          <w:rFonts w:hint="cs"/>
          <w:rtl/>
          <w:lang w:bidi="ar-EG"/>
        </w:rPr>
        <w:t xml:space="preserve"> سواء كانت التركة مستغرقة بالدين أو غير مستغرقة</w:t>
      </w:r>
      <w:r>
        <w:rPr>
          <w:rtl/>
          <w:lang w:bidi="ar-EG"/>
        </w:rPr>
        <w:t> </w:t>
      </w:r>
      <w:r>
        <w:rPr>
          <w:rFonts w:hint="cs"/>
          <w:rtl/>
          <w:lang w:bidi="ar-EG"/>
        </w:rPr>
        <w:t>.</w:t>
      </w:r>
      <w:r w:rsidRPr="005854D2">
        <w:rPr>
          <w:rFonts w:hint="cs"/>
          <w:rtl/>
          <w:lang w:bidi="ar-EG"/>
        </w:rPr>
        <w:t xml:space="preserve"> ويتبع الدائن العين في يد المشتري لبطلان التصرف</w:t>
      </w:r>
      <w:r>
        <w:rPr>
          <w:rtl/>
          <w:lang w:bidi="ar-EG"/>
        </w:rPr>
        <w:t> </w:t>
      </w:r>
      <w:r>
        <w:rPr>
          <w:rFonts w:hint="cs"/>
          <w:rtl/>
          <w:lang w:bidi="ar-EG"/>
        </w:rPr>
        <w:t>،</w:t>
      </w:r>
      <w:r w:rsidRPr="005854D2">
        <w:rPr>
          <w:rFonts w:hint="cs"/>
          <w:rtl/>
          <w:lang w:bidi="ar-EG"/>
        </w:rPr>
        <w:t xml:space="preserve"> ويرجع المشتري على الوارث بما أدى من الثمن</w:t>
      </w:r>
      <w:r>
        <w:rPr>
          <w:rtl/>
          <w:lang w:bidi="ar-EG"/>
        </w:rPr>
        <w:t> </w:t>
      </w:r>
      <w:r>
        <w:rPr>
          <w:rFonts w:hint="cs"/>
          <w:rtl/>
          <w:lang w:bidi="ar-EG"/>
        </w:rPr>
        <w:t>.</w:t>
      </w:r>
      <w:r w:rsidRPr="005854D2">
        <w:rPr>
          <w:rFonts w:hint="cs"/>
          <w:rtl/>
          <w:lang w:bidi="ar-EG"/>
        </w:rPr>
        <w:t xml:space="preserve"> على أنه يجوز للوارث باعتباره خليفة عن الميت أن يتصرف في أموال التركة المدينة لسداد الدين</w:t>
      </w:r>
      <w:r>
        <w:rPr>
          <w:rtl/>
          <w:lang w:bidi="ar-EG"/>
        </w:rPr>
        <w:t> </w:t>
      </w:r>
      <w:r>
        <w:rPr>
          <w:rFonts w:hint="cs"/>
          <w:rtl/>
          <w:lang w:bidi="ar-EG"/>
        </w:rPr>
        <w:t>،</w:t>
      </w:r>
      <w:r w:rsidRPr="005854D2">
        <w:rPr>
          <w:rFonts w:hint="cs"/>
          <w:rtl/>
          <w:lang w:bidi="ar-EG"/>
        </w:rPr>
        <w:t xml:space="preserve"> ويصح تصرفه في هذه الحالة</w:t>
      </w:r>
      <w:r>
        <w:rPr>
          <w:rtl/>
          <w:lang w:bidi="ar-EG"/>
        </w:rPr>
        <w:t> </w:t>
      </w:r>
      <w:r>
        <w:rPr>
          <w:rFonts w:hint="cs"/>
          <w:rtl/>
          <w:lang w:bidi="ar-EG"/>
        </w:rPr>
        <w:t>.</w:t>
      </w:r>
      <w:r w:rsidRPr="005854D2">
        <w:rPr>
          <w:rFonts w:hint="cs"/>
          <w:rtl/>
          <w:lang w:bidi="ar-EG"/>
        </w:rPr>
        <w:t xml:space="preserve"> وهناك من فقهاء الحنفية من لا يقول ببطلان التصرف</w:t>
      </w:r>
      <w:r>
        <w:rPr>
          <w:rtl/>
          <w:lang w:bidi="ar-EG"/>
        </w:rPr>
        <w:t> </w:t>
      </w:r>
      <w:r>
        <w:rPr>
          <w:rFonts w:hint="cs"/>
          <w:rtl/>
          <w:lang w:bidi="ar-EG"/>
        </w:rPr>
        <w:t>،</w:t>
      </w:r>
      <w:r w:rsidRPr="005854D2">
        <w:rPr>
          <w:rFonts w:hint="cs"/>
          <w:rtl/>
          <w:lang w:bidi="ar-EG"/>
        </w:rPr>
        <w:t xml:space="preserve"> إلا إذا كانت التركة مستغرقة بالدين وكان الوارث </w:t>
      </w:r>
      <w:r w:rsidRPr="008E4DB6">
        <w:rPr>
          <w:rFonts w:hint="cs"/>
          <w:color w:val="FF0000"/>
          <w:rtl/>
          <w:lang w:bidi="ar-EG"/>
        </w:rPr>
        <w:t>$ 344 $</w:t>
      </w:r>
      <w:r w:rsidRPr="005854D2">
        <w:rPr>
          <w:rFonts w:hint="cs"/>
          <w:rtl/>
          <w:lang w:bidi="ar-EG"/>
        </w:rPr>
        <w:t xml:space="preserve"> يتصرف لحسابه الشخصي</w:t>
      </w:r>
      <w:r>
        <w:rPr>
          <w:rtl/>
          <w:lang w:bidi="ar-EG"/>
        </w:rPr>
        <w:t> </w:t>
      </w:r>
      <w:r>
        <w:rPr>
          <w:rFonts w:hint="cs"/>
          <w:rtl/>
          <w:lang w:bidi="ar-EG"/>
        </w:rPr>
        <w:t>.</w:t>
      </w:r>
      <w:r w:rsidRPr="005854D2">
        <w:rPr>
          <w:rFonts w:hint="cs"/>
          <w:rtl/>
          <w:lang w:bidi="ar-EG"/>
        </w:rPr>
        <w:t xml:space="preserve"> أما إذا لم تكن التركة مستغرقة بالدين</w:t>
      </w:r>
      <w:r>
        <w:rPr>
          <w:rtl/>
          <w:lang w:bidi="ar-EG"/>
        </w:rPr>
        <w:t> </w:t>
      </w:r>
      <w:r>
        <w:rPr>
          <w:rFonts w:hint="cs"/>
          <w:rtl/>
          <w:lang w:bidi="ar-EG"/>
        </w:rPr>
        <w:t>،</w:t>
      </w:r>
      <w:r w:rsidRPr="005854D2">
        <w:rPr>
          <w:rFonts w:hint="cs"/>
          <w:rtl/>
          <w:lang w:bidi="ar-EG"/>
        </w:rPr>
        <w:t xml:space="preserve"> وتصرف الوارث لحسابه الشخصي</w:t>
      </w:r>
      <w:r>
        <w:rPr>
          <w:rtl/>
          <w:lang w:bidi="ar-EG"/>
        </w:rPr>
        <w:t> </w:t>
      </w:r>
      <w:r>
        <w:rPr>
          <w:rFonts w:hint="cs"/>
          <w:rtl/>
          <w:lang w:bidi="ar-EG"/>
        </w:rPr>
        <w:t>،</w:t>
      </w:r>
      <w:r w:rsidRPr="005854D2">
        <w:rPr>
          <w:rFonts w:hint="cs"/>
          <w:rtl/>
          <w:lang w:bidi="ar-EG"/>
        </w:rPr>
        <w:t xml:space="preserve"> كان التصرف صحيحاً نافذاً ما بقى في التركة ما يفي بسداد الدين</w:t>
      </w:r>
      <w:r>
        <w:rPr>
          <w:rtl/>
          <w:lang w:bidi="ar-EG"/>
        </w:rPr>
        <w:t> </w:t>
      </w:r>
      <w:r>
        <w:rPr>
          <w:rFonts w:hint="cs"/>
          <w:rtl/>
          <w:lang w:bidi="ar-EG"/>
        </w:rPr>
        <w:t>،</w:t>
      </w:r>
      <w:r w:rsidRPr="005854D2">
        <w:rPr>
          <w:rFonts w:hint="cs"/>
          <w:rtl/>
          <w:lang w:bidi="ar-EG"/>
        </w:rPr>
        <w:t xml:space="preserve"> أو أجاز الدائن التصرف </w:t>
      </w:r>
      <w:r w:rsidRPr="005854D2">
        <w:rPr>
          <w:rFonts w:hint="cs"/>
          <w:vertAlign w:val="superscript"/>
          <w:rtl/>
          <w:lang w:bidi="ar-EG"/>
        </w:rPr>
        <w:t xml:space="preserve">( </w:t>
      </w:r>
      <w:r w:rsidRPr="005854D2">
        <w:rPr>
          <w:rStyle w:val="a7"/>
          <w:rtl/>
        </w:rPr>
        <w:footnoteReference w:id="61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ويخلص مما قدمناه عن اختلاف المذاهب في هذه المسألة أن الأساس الذي يقوم عليه تقييد حق الوارث في التصرف قبل سداد الدين هو حماية الدائن</w:t>
      </w:r>
      <w:r>
        <w:rPr>
          <w:rtl/>
          <w:lang w:bidi="ar-EG"/>
        </w:rPr>
        <w:t> </w:t>
      </w:r>
      <w:r>
        <w:rPr>
          <w:rFonts w:hint="cs"/>
          <w:rtl/>
          <w:lang w:bidi="ar-EG"/>
        </w:rPr>
        <w:t>،</w:t>
      </w:r>
      <w:r w:rsidRPr="005854D2">
        <w:rPr>
          <w:rFonts w:hint="cs"/>
          <w:rtl/>
          <w:lang w:bidi="ar-EG"/>
        </w:rPr>
        <w:t xml:space="preserve"> وليس هو انعدم الملكية أو وجودها عند الوارث</w:t>
      </w:r>
      <w:r>
        <w:rPr>
          <w:rtl/>
          <w:lang w:bidi="ar-EG"/>
        </w:rPr>
        <w:t> </w:t>
      </w:r>
      <w:r>
        <w:rPr>
          <w:rFonts w:hint="cs"/>
          <w:rtl/>
          <w:lang w:bidi="ar-EG"/>
        </w:rPr>
        <w:t>.</w:t>
      </w:r>
      <w:r w:rsidRPr="005854D2">
        <w:rPr>
          <w:rFonts w:hint="cs"/>
          <w:rtl/>
          <w:lang w:bidi="ar-EG"/>
        </w:rPr>
        <w:t xml:space="preserve"> واختلاف الأقوال يرجع إلى اختلاف الطريقة التي يحمي بها حق الدائن</w:t>
      </w:r>
      <w:r>
        <w:rPr>
          <w:rtl/>
          <w:lang w:bidi="ar-EG"/>
        </w:rPr>
        <w:t> </w:t>
      </w:r>
      <w:r>
        <w:rPr>
          <w:rFonts w:hint="cs"/>
          <w:rtl/>
          <w:lang w:bidi="ar-EG"/>
        </w:rPr>
        <w:t>.</w:t>
      </w:r>
      <w:r w:rsidRPr="005854D2">
        <w:rPr>
          <w:rFonts w:hint="cs"/>
          <w:rtl/>
          <w:lang w:bidi="ar-EG"/>
        </w:rPr>
        <w:t xml:space="preserve"> فمن الأقوال ما يمعن في حماية الدائن إلى حد أن يبطل تصرف الوارث قبل سداد الدين</w:t>
      </w:r>
      <w:r>
        <w:rPr>
          <w:rtl/>
          <w:lang w:bidi="ar-EG"/>
        </w:rPr>
        <w:t> </w:t>
      </w:r>
      <w:r>
        <w:rPr>
          <w:rFonts w:hint="cs"/>
          <w:rtl/>
          <w:lang w:bidi="ar-EG"/>
        </w:rPr>
        <w:t>،</w:t>
      </w:r>
      <w:r w:rsidRPr="005854D2">
        <w:rPr>
          <w:rFonts w:hint="cs"/>
          <w:rtl/>
          <w:lang w:bidi="ar-EG"/>
        </w:rPr>
        <w:t xml:space="preserve"> وهذا قول في كل من المذاهب الأربعة</w:t>
      </w:r>
      <w:r>
        <w:rPr>
          <w:rtl/>
          <w:lang w:bidi="ar-EG"/>
        </w:rPr>
        <w:t> </w:t>
      </w:r>
      <w:r>
        <w:rPr>
          <w:rFonts w:hint="cs"/>
          <w:rtl/>
          <w:lang w:bidi="ar-EG"/>
        </w:rPr>
        <w:t>.</w:t>
      </w:r>
      <w:r w:rsidRPr="005854D2">
        <w:rPr>
          <w:rFonts w:hint="cs"/>
          <w:rtl/>
          <w:lang w:bidi="ar-EG"/>
        </w:rPr>
        <w:t xml:space="preserve"> ومنها يجعل تصرف الوارث صحيحاً بشرط ألا يمس </w:t>
      </w:r>
      <w:r w:rsidRPr="008E4DB6">
        <w:rPr>
          <w:rFonts w:hint="cs"/>
          <w:color w:val="FF0000"/>
          <w:rtl/>
          <w:lang w:bidi="ar-EG"/>
        </w:rPr>
        <w:t>$ 345 $</w:t>
      </w:r>
      <w:r w:rsidRPr="005854D2">
        <w:rPr>
          <w:rFonts w:hint="cs"/>
          <w:rtl/>
          <w:lang w:bidi="ar-EG"/>
        </w:rPr>
        <w:t xml:space="preserve"> حق الدائن</w:t>
      </w:r>
      <w:r>
        <w:rPr>
          <w:rtl/>
          <w:lang w:bidi="ar-EG"/>
        </w:rPr>
        <w:t> </w:t>
      </w:r>
      <w:r>
        <w:rPr>
          <w:rFonts w:hint="cs"/>
          <w:rtl/>
          <w:lang w:bidi="ar-EG"/>
        </w:rPr>
        <w:t>،</w:t>
      </w:r>
      <w:r w:rsidRPr="005854D2">
        <w:rPr>
          <w:rFonts w:hint="cs"/>
          <w:rtl/>
          <w:lang w:bidi="ar-EG"/>
        </w:rPr>
        <w:t xml:space="preserve"> فينفذ التصرف بإجازة الدائن أو بنزوله عن دينه أو ببقاء مال في التركة يكفي لسداد الدين</w:t>
      </w:r>
      <w:r>
        <w:rPr>
          <w:rtl/>
          <w:lang w:bidi="ar-EG"/>
        </w:rPr>
        <w:t> </w:t>
      </w:r>
      <w:r>
        <w:rPr>
          <w:rFonts w:hint="cs"/>
          <w:rtl/>
          <w:lang w:bidi="ar-EG"/>
        </w:rPr>
        <w:t>،</w:t>
      </w:r>
      <w:r w:rsidRPr="005854D2">
        <w:rPr>
          <w:rFonts w:hint="cs"/>
          <w:rtl/>
          <w:lang w:bidi="ar-EG"/>
        </w:rPr>
        <w:t xml:space="preserve"> وهذا قول آخر في كل من المذاهب الأربعة كذلك</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192 </w:t>
      </w:r>
      <w:r w:rsidRPr="005854D2">
        <w:rPr>
          <w:rtl/>
          <w:lang w:bidi="ar-EG"/>
        </w:rPr>
        <w:t>–</w:t>
      </w:r>
      <w:r w:rsidRPr="005854D2">
        <w:rPr>
          <w:rFonts w:hint="cs"/>
          <w:rtl/>
          <w:lang w:bidi="ar-EG"/>
        </w:rPr>
        <w:t xml:space="preserve"> انتقال التركة المدينة إلى الورثة في التقنين المدني الجديد : وقد عنى التقنين المدني الجديد بتنظيم القاعدة الفقهية التي تقضي بألا تركة إلا بعد سداد الدين</w:t>
      </w:r>
      <w:r>
        <w:rPr>
          <w:rtl/>
          <w:lang w:bidi="ar-EG"/>
        </w:rPr>
        <w:t> </w:t>
      </w:r>
      <w:r>
        <w:rPr>
          <w:rFonts w:hint="cs"/>
          <w:rtl/>
          <w:lang w:bidi="ar-EG"/>
        </w:rPr>
        <w:t>،</w:t>
      </w:r>
      <w:r w:rsidRPr="005854D2">
        <w:rPr>
          <w:rFonts w:hint="cs"/>
          <w:rtl/>
          <w:lang w:bidi="ar-EG"/>
        </w:rPr>
        <w:t xml:space="preserve"> وهي القاعدة التي رأينا المذاهب الفقهية المختلفة قد تضاربت في تحديدها وفي استخلاص نتائجها</w:t>
      </w:r>
      <w:r>
        <w:rPr>
          <w:rtl/>
          <w:lang w:bidi="ar-EG"/>
        </w:rPr>
        <w:t> </w:t>
      </w:r>
      <w:r>
        <w:rPr>
          <w:rFonts w:hint="cs"/>
          <w:rtl/>
          <w:lang w:bidi="ar-EG"/>
        </w:rPr>
        <w:t>.</w:t>
      </w:r>
      <w:r w:rsidRPr="005854D2">
        <w:rPr>
          <w:rFonts w:hint="cs"/>
          <w:rtl/>
          <w:lang w:bidi="ar-EG"/>
        </w:rPr>
        <w:t xml:space="preserve"> فأورد نظاماً مفصلاً لتصفية التركات المدينة</w:t>
      </w:r>
      <w:r>
        <w:rPr>
          <w:rtl/>
          <w:lang w:bidi="ar-EG"/>
        </w:rPr>
        <w:t> </w:t>
      </w:r>
      <w:r>
        <w:rPr>
          <w:rFonts w:hint="cs"/>
          <w:rtl/>
          <w:lang w:bidi="ar-EG"/>
        </w:rPr>
        <w:t>،</w:t>
      </w:r>
      <w:r w:rsidRPr="005854D2">
        <w:rPr>
          <w:rFonts w:hint="cs"/>
          <w:rtl/>
          <w:lang w:bidi="ar-EG"/>
        </w:rPr>
        <w:t xml:space="preserve"> بعد أن قرر إجمالاً وجوب إتباع الفقه الإسلامي في الميراث</w:t>
      </w:r>
      <w:r>
        <w:rPr>
          <w:rtl/>
          <w:lang w:bidi="ar-EG"/>
        </w:rPr>
        <w:t> </w:t>
      </w:r>
      <w:r>
        <w:rPr>
          <w:rFonts w:hint="cs"/>
          <w:rtl/>
          <w:lang w:bidi="ar-EG"/>
        </w:rPr>
        <w:t>،</w:t>
      </w:r>
      <w:r w:rsidRPr="005854D2">
        <w:rPr>
          <w:rFonts w:hint="cs"/>
          <w:rtl/>
          <w:lang w:bidi="ar-EG"/>
        </w:rPr>
        <w:t xml:space="preserve"> لا في تعيين الورثة وتحديد أنصبتهم فحسب</w:t>
      </w:r>
      <w:r>
        <w:rPr>
          <w:rtl/>
          <w:lang w:bidi="ar-EG"/>
        </w:rPr>
        <w:t> </w:t>
      </w:r>
      <w:r>
        <w:rPr>
          <w:rFonts w:hint="cs"/>
          <w:rtl/>
          <w:lang w:bidi="ar-EG"/>
        </w:rPr>
        <w:t>،</w:t>
      </w:r>
      <w:r w:rsidRPr="005854D2">
        <w:rPr>
          <w:rFonts w:hint="cs"/>
          <w:rtl/>
          <w:lang w:bidi="ar-EG"/>
        </w:rPr>
        <w:t xml:space="preserve"> بل أيضاً في كيفية انتقال أموال التركة إلى الورثة كما سبق القول</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ونوجز هنا ما انطوت عليه نصوص التقنين المدني الجديد من مبادئ رئيسية في انتقال أموال التركات من المورث إلى الوارث</w:t>
      </w:r>
      <w:r>
        <w:rPr>
          <w:rtl/>
          <w:lang w:bidi="ar-EG"/>
        </w:rPr>
        <w:t> </w:t>
      </w:r>
      <w:r>
        <w:rPr>
          <w:rFonts w:hint="cs"/>
          <w:rtl/>
          <w:lang w:bidi="ar-EG"/>
        </w:rPr>
        <w:t>،</w:t>
      </w:r>
      <w:r w:rsidRPr="005854D2">
        <w:rPr>
          <w:rFonts w:hint="cs"/>
          <w:rtl/>
          <w:lang w:bidi="ar-EG"/>
        </w:rPr>
        <w:t xml:space="preserve"> وفي حقوق الدائنين المتعلقة بالتركة وكيفية سداد الديون</w:t>
      </w:r>
      <w:r>
        <w:rPr>
          <w:rtl/>
          <w:lang w:bidi="ar-EG"/>
        </w:rPr>
        <w:t> </w:t>
      </w:r>
      <w:r>
        <w:rPr>
          <w:rFonts w:hint="cs"/>
          <w:rtl/>
          <w:lang w:bidi="ar-EG"/>
        </w:rPr>
        <w:t>.</w:t>
      </w:r>
      <w:r w:rsidRPr="005854D2">
        <w:rPr>
          <w:rFonts w:hint="cs"/>
          <w:rtl/>
          <w:lang w:bidi="ar-EG"/>
        </w:rPr>
        <w:t xml:space="preserve"> وقد انطوى التقنين المدني في هذا الصدد على مبادئ رئيسية ثلاثة</w:t>
      </w:r>
      <w:r>
        <w:rPr>
          <w:rtl/>
          <w:lang w:bidi="ar-EG"/>
        </w:rPr>
        <w:t> </w:t>
      </w:r>
      <w:r>
        <w:rPr>
          <w:rFonts w:hint="cs"/>
          <w:rtl/>
          <w:lang w:bidi="ar-EG"/>
        </w:rPr>
        <w:t>،</w:t>
      </w:r>
      <w:r w:rsidRPr="005854D2">
        <w:rPr>
          <w:rFonts w:hint="cs"/>
          <w:rtl/>
          <w:lang w:bidi="ar-EG"/>
        </w:rPr>
        <w:t xml:space="preserve"> استقيت كلها من مبادئ الفقه الإسلامي في مذاهبه المختلة :</w:t>
      </w:r>
    </w:p>
    <w:p w:rsidR="000E7CFA" w:rsidRPr="005854D2" w:rsidRDefault="000E7CFA" w:rsidP="000E7CFA">
      <w:pPr>
        <w:ind w:firstLine="567"/>
        <w:rPr>
          <w:rFonts w:hint="cs"/>
          <w:rtl/>
          <w:lang w:bidi="ar-EG"/>
        </w:rPr>
      </w:pPr>
      <w:r w:rsidRPr="005854D2">
        <w:rPr>
          <w:rFonts w:hint="cs"/>
          <w:rtl/>
          <w:lang w:bidi="ar-EG"/>
        </w:rPr>
        <w:t xml:space="preserve">أولاً </w:t>
      </w:r>
      <w:r w:rsidRPr="005854D2">
        <w:rPr>
          <w:rtl/>
          <w:lang w:bidi="ar-EG"/>
        </w:rPr>
        <w:t>–</w:t>
      </w:r>
      <w:r w:rsidRPr="005854D2">
        <w:rPr>
          <w:rFonts w:hint="cs"/>
          <w:rtl/>
          <w:lang w:bidi="ar-EG"/>
        </w:rPr>
        <w:t xml:space="preserve"> تنتقل أموال التركة إلى الورثة بمجرد موت المورث</w:t>
      </w:r>
      <w:r>
        <w:rPr>
          <w:rtl/>
          <w:lang w:bidi="ar-EG"/>
        </w:rPr>
        <w:t> </w:t>
      </w:r>
      <w:r>
        <w:rPr>
          <w:rFonts w:hint="cs"/>
          <w:rtl/>
          <w:lang w:bidi="ar-EG"/>
        </w:rPr>
        <w:t>،</w:t>
      </w:r>
      <w:r w:rsidRPr="005854D2">
        <w:rPr>
          <w:rFonts w:hint="cs"/>
          <w:rtl/>
          <w:lang w:bidi="ar-EG"/>
        </w:rPr>
        <w:t xml:space="preserve"> مع تعلق حقوق الدائنين بها</w:t>
      </w:r>
      <w:r>
        <w:rPr>
          <w:rtl/>
          <w:lang w:bidi="ar-EG"/>
        </w:rPr>
        <w:t> </w:t>
      </w:r>
      <w:r>
        <w:rPr>
          <w:rFonts w:hint="cs"/>
          <w:rtl/>
          <w:lang w:bidi="ar-EG"/>
        </w:rPr>
        <w:t>.</w:t>
      </w:r>
      <w:r w:rsidRPr="005854D2">
        <w:rPr>
          <w:rFonts w:hint="cs"/>
          <w:rtl/>
          <w:lang w:bidi="ar-EG"/>
        </w:rPr>
        <w:t xml:space="preserve"> فتنتقل هذه الأموال مثقلة بحق عيني هو أقرب إلى أن يكون حق رهن</w:t>
      </w:r>
      <w:r>
        <w:rPr>
          <w:rtl/>
          <w:lang w:bidi="ar-EG"/>
        </w:rPr>
        <w:t> </w:t>
      </w:r>
      <w:r>
        <w:rPr>
          <w:rFonts w:hint="cs"/>
          <w:rtl/>
          <w:lang w:bidi="ar-EG"/>
        </w:rPr>
        <w:t>،</w:t>
      </w:r>
      <w:r w:rsidRPr="005854D2">
        <w:rPr>
          <w:rFonts w:hint="cs"/>
          <w:rtl/>
          <w:lang w:bidi="ar-EG"/>
        </w:rPr>
        <w:t xml:space="preserve"> ولكنه رهن مصدره القانون وليس الاتفاق مع الدائنين</w:t>
      </w:r>
      <w:r>
        <w:rPr>
          <w:rtl/>
          <w:lang w:bidi="ar-EG"/>
        </w:rPr>
        <w:t> </w:t>
      </w:r>
      <w:r>
        <w:rPr>
          <w:rFonts w:hint="cs"/>
          <w:rtl/>
          <w:lang w:bidi="ar-EG"/>
        </w:rPr>
        <w:t>،</w:t>
      </w:r>
      <w:r w:rsidRPr="005854D2">
        <w:rPr>
          <w:rFonts w:hint="cs"/>
          <w:rtl/>
          <w:lang w:bidi="ar-EG"/>
        </w:rPr>
        <w:t xml:space="preserve"> فهو رهن قانوني</w:t>
      </w:r>
      <w:r>
        <w:rPr>
          <w:rtl/>
          <w:lang w:bidi="ar-EG"/>
        </w:rPr>
        <w:t> </w:t>
      </w:r>
      <w:r>
        <w:rPr>
          <w:rFonts w:hint="cs"/>
          <w:rtl/>
          <w:lang w:bidi="ar-EG"/>
        </w:rPr>
        <w:t>.</w:t>
      </w:r>
      <w:r w:rsidRPr="005854D2">
        <w:rPr>
          <w:rFonts w:hint="cs"/>
          <w:rtl/>
          <w:lang w:bidi="ar-EG"/>
        </w:rPr>
        <w:t xml:space="preserve"> ولابد من شهر هذا الحق ليكون نافذاً في حق الغير ممن عسى أن يتصرف له الوارث </w:t>
      </w:r>
      <w:r w:rsidRPr="005854D2">
        <w:rPr>
          <w:rFonts w:hint="cs"/>
          <w:vertAlign w:val="superscript"/>
          <w:rtl/>
          <w:lang w:bidi="ar-EG"/>
        </w:rPr>
        <w:t xml:space="preserve">( </w:t>
      </w:r>
      <w:r w:rsidRPr="005854D2">
        <w:rPr>
          <w:rStyle w:val="a7"/>
          <w:rtl/>
        </w:rPr>
        <w:footnoteReference w:id="61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lastRenderedPageBreak/>
        <w:t xml:space="preserve"> </w:t>
      </w:r>
      <w:r w:rsidRPr="008E4DB6">
        <w:rPr>
          <w:rFonts w:hint="cs"/>
          <w:color w:val="FF0000"/>
          <w:rtl/>
          <w:lang w:bidi="ar-EG"/>
        </w:rPr>
        <w:t xml:space="preserve">$ 346 $ </w:t>
      </w:r>
    </w:p>
    <w:p w:rsidR="000E7CFA" w:rsidRPr="005854D2" w:rsidRDefault="000E7CFA" w:rsidP="000E7CFA">
      <w:pPr>
        <w:ind w:firstLine="567"/>
        <w:rPr>
          <w:rFonts w:hint="cs"/>
          <w:rtl/>
          <w:lang w:bidi="ar-EG"/>
        </w:rPr>
      </w:pPr>
      <w:r w:rsidRPr="005854D2">
        <w:rPr>
          <w:rFonts w:hint="cs"/>
          <w:rtl/>
          <w:lang w:bidi="ar-EG"/>
        </w:rPr>
        <w:t xml:space="preserve">ثانياً </w:t>
      </w:r>
      <w:r w:rsidRPr="005854D2">
        <w:rPr>
          <w:rtl/>
          <w:lang w:bidi="ar-EG"/>
        </w:rPr>
        <w:t>–</w:t>
      </w:r>
      <w:r w:rsidRPr="005854D2">
        <w:rPr>
          <w:rFonts w:hint="cs"/>
          <w:rtl/>
          <w:lang w:bidi="ar-EG"/>
        </w:rPr>
        <w:t xml:space="preserve"> ولما كانت أموال التركة تنتقل إلى الورثة بمجرد موت المورث</w:t>
      </w:r>
      <w:r>
        <w:rPr>
          <w:rtl/>
          <w:lang w:bidi="ar-EG"/>
        </w:rPr>
        <w:t> </w:t>
      </w:r>
      <w:r>
        <w:rPr>
          <w:rFonts w:hint="cs"/>
          <w:rtl/>
          <w:lang w:bidi="ar-EG"/>
        </w:rPr>
        <w:t>،</w:t>
      </w:r>
      <w:r w:rsidRPr="005854D2">
        <w:rPr>
          <w:rFonts w:hint="cs"/>
          <w:rtl/>
          <w:lang w:bidi="ar-EG"/>
        </w:rPr>
        <w:t xml:space="preserve"> فإنه يجوز للورثة منذ هذا الوقت أن يتصرفوا فيها</w:t>
      </w:r>
      <w:r>
        <w:rPr>
          <w:rtl/>
          <w:lang w:bidi="ar-EG"/>
        </w:rPr>
        <w:t> </w:t>
      </w:r>
      <w:r>
        <w:rPr>
          <w:rFonts w:hint="cs"/>
          <w:rtl/>
          <w:lang w:bidi="ar-EG"/>
        </w:rPr>
        <w:t>،</w:t>
      </w:r>
      <w:r w:rsidRPr="005854D2">
        <w:rPr>
          <w:rFonts w:hint="cs"/>
          <w:rtl/>
          <w:lang w:bidi="ar-EG"/>
        </w:rPr>
        <w:t xml:space="preserve"> ولكن تصرفهم يكون خاضعاً لحقوق الدائنين على النحو الذي أسلفناه</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ثالثاً </w:t>
      </w:r>
      <w:r w:rsidRPr="005854D2">
        <w:rPr>
          <w:rtl/>
          <w:lang w:bidi="ar-EG"/>
        </w:rPr>
        <w:t>–</w:t>
      </w:r>
      <w:r w:rsidRPr="005854D2">
        <w:rPr>
          <w:rFonts w:hint="cs"/>
          <w:rtl/>
          <w:lang w:bidi="ar-EG"/>
        </w:rPr>
        <w:t xml:space="preserve"> ويكون سداد الديون</w:t>
      </w:r>
      <w:r>
        <w:rPr>
          <w:rtl/>
          <w:lang w:bidi="ar-EG"/>
        </w:rPr>
        <w:t> </w:t>
      </w:r>
      <w:r>
        <w:rPr>
          <w:rFonts w:hint="cs"/>
          <w:rtl/>
          <w:lang w:bidi="ar-EG"/>
        </w:rPr>
        <w:t>،</w:t>
      </w:r>
      <w:r w:rsidRPr="005854D2">
        <w:rPr>
          <w:rFonts w:hint="cs"/>
          <w:rtl/>
          <w:lang w:bidi="ar-EG"/>
        </w:rPr>
        <w:t xml:space="preserve"> إذا لم تخضع التركة لنظام التصفية</w:t>
      </w:r>
      <w:r>
        <w:rPr>
          <w:rtl/>
          <w:lang w:bidi="ar-EG"/>
        </w:rPr>
        <w:t> </w:t>
      </w:r>
      <w:r>
        <w:rPr>
          <w:rFonts w:hint="cs"/>
          <w:rtl/>
          <w:lang w:bidi="ar-EG"/>
        </w:rPr>
        <w:t>،</w:t>
      </w:r>
      <w:r w:rsidRPr="005854D2">
        <w:rPr>
          <w:rFonts w:hint="cs"/>
          <w:rtl/>
          <w:lang w:bidi="ar-EG"/>
        </w:rPr>
        <w:t xml:space="preserve"> بموجب إجراءات فردية يتولاها كل دائن لنفسه</w:t>
      </w:r>
      <w:r>
        <w:rPr>
          <w:rtl/>
          <w:lang w:bidi="ar-EG"/>
        </w:rPr>
        <w:t> </w:t>
      </w:r>
      <w:r>
        <w:rPr>
          <w:rFonts w:hint="cs"/>
          <w:rtl/>
          <w:lang w:bidi="ar-EG"/>
        </w:rPr>
        <w:t>،</w:t>
      </w:r>
      <w:r w:rsidRPr="005854D2">
        <w:rPr>
          <w:rFonts w:hint="cs"/>
          <w:rtl/>
          <w:lang w:bidi="ar-EG"/>
        </w:rPr>
        <w:t xml:space="preserve"> فيتخذ من الإجراءات التحفظية والإجراءات التنفيذية لاستيفاء حقه من أموال التركة ما يقرره القانون لكل دائن</w:t>
      </w:r>
      <w:r>
        <w:rPr>
          <w:rtl/>
          <w:lang w:bidi="ar-EG"/>
        </w:rPr>
        <w:t> </w:t>
      </w:r>
      <w:r>
        <w:rPr>
          <w:rFonts w:hint="cs"/>
          <w:rtl/>
          <w:lang w:bidi="ar-EG"/>
        </w:rPr>
        <w:t>،</w:t>
      </w:r>
      <w:r w:rsidRPr="005854D2">
        <w:rPr>
          <w:rFonts w:hint="cs"/>
          <w:rtl/>
          <w:lang w:bidi="ar-EG"/>
        </w:rPr>
        <w:t xml:space="preserve"> وذلك إما عن طريق الحجز على هذه الأموال وهي في يد الورثة وإما عن طريق تتبعها والحجز عليها في يد الغير إذا تم الشهر الذي أسلفنا الإشارة إليه </w:t>
      </w:r>
      <w:r w:rsidRPr="005854D2">
        <w:rPr>
          <w:rtl/>
          <w:lang w:bidi="ar-EG"/>
        </w:rPr>
        <w:t>–</w:t>
      </w:r>
      <w:r w:rsidRPr="005854D2">
        <w:rPr>
          <w:rFonts w:hint="cs"/>
          <w:rtl/>
          <w:lang w:bidi="ar-EG"/>
        </w:rPr>
        <w:t xml:space="preserve"> ويترتب على ذلك أن حالة الدائنين بعد موت المورث</w:t>
      </w:r>
      <w:r>
        <w:rPr>
          <w:rtl/>
          <w:lang w:bidi="ar-EG"/>
        </w:rPr>
        <w:t> </w:t>
      </w:r>
      <w:r>
        <w:rPr>
          <w:rFonts w:hint="cs"/>
          <w:rtl/>
          <w:lang w:bidi="ar-EG"/>
        </w:rPr>
        <w:t>،</w:t>
      </w:r>
      <w:r w:rsidRPr="005854D2">
        <w:rPr>
          <w:rFonts w:hint="cs"/>
          <w:rtl/>
          <w:lang w:bidi="ar-EG"/>
        </w:rPr>
        <w:t xml:space="preserve"> من حيث الالتجاء إلى الإجراءات الفردية</w:t>
      </w:r>
      <w:r>
        <w:rPr>
          <w:rtl/>
          <w:lang w:bidi="ar-EG"/>
        </w:rPr>
        <w:t> </w:t>
      </w:r>
      <w:r>
        <w:rPr>
          <w:rFonts w:hint="cs"/>
          <w:rtl/>
          <w:lang w:bidi="ar-EG"/>
        </w:rPr>
        <w:t>،</w:t>
      </w:r>
      <w:r w:rsidRPr="005854D2">
        <w:rPr>
          <w:rFonts w:hint="cs"/>
          <w:rtl/>
          <w:lang w:bidi="ar-EG"/>
        </w:rPr>
        <w:t xml:space="preserve"> تماثل حالتهم قبل موته</w:t>
      </w:r>
      <w:r>
        <w:rPr>
          <w:rtl/>
          <w:lang w:bidi="ar-EG"/>
        </w:rPr>
        <w:t> </w:t>
      </w:r>
      <w:r>
        <w:rPr>
          <w:rFonts w:hint="cs"/>
          <w:rtl/>
          <w:lang w:bidi="ar-EG"/>
        </w:rPr>
        <w:t>.</w:t>
      </w:r>
      <w:r w:rsidRPr="005854D2">
        <w:rPr>
          <w:rFonts w:hint="cs"/>
          <w:rtl/>
          <w:lang w:bidi="ar-EG"/>
        </w:rPr>
        <w:t xml:space="preserve"> فمن سبق منهم غيره إلى التنفيذ ظفر بحقه</w:t>
      </w:r>
      <w:r>
        <w:rPr>
          <w:rtl/>
          <w:lang w:bidi="ar-EG"/>
        </w:rPr>
        <w:t> </w:t>
      </w:r>
      <w:r>
        <w:rPr>
          <w:rFonts w:hint="cs"/>
          <w:rtl/>
          <w:lang w:bidi="ar-EG"/>
        </w:rPr>
        <w:t>،</w:t>
      </w:r>
      <w:r w:rsidRPr="005854D2">
        <w:rPr>
          <w:rFonts w:hint="cs"/>
          <w:rtl/>
          <w:lang w:bidi="ar-EG"/>
        </w:rPr>
        <w:t xml:space="preserve"> ومن تأخر فقد يضيع عليه حقه كله أو بعضه</w:t>
      </w:r>
      <w:r>
        <w:rPr>
          <w:rtl/>
          <w:lang w:bidi="ar-EG"/>
        </w:rPr>
        <w:t> </w:t>
      </w:r>
      <w:r>
        <w:rPr>
          <w:rFonts w:hint="cs"/>
          <w:rtl/>
          <w:lang w:bidi="ar-EG"/>
        </w:rPr>
        <w:t>.</w:t>
      </w:r>
      <w:r w:rsidRPr="005854D2">
        <w:rPr>
          <w:rFonts w:hint="cs"/>
          <w:rtl/>
          <w:lang w:bidi="ar-EG"/>
        </w:rPr>
        <w:t xml:space="preserve"> على أنه لا يجوز لأي دائن بعد موت المدين أخذ اختصاص على عقار في التركة ( م</w:t>
      </w:r>
      <w:r w:rsidRPr="005854D2">
        <w:rPr>
          <w:rtl/>
          <w:lang w:bidi="ar-EG"/>
        </w:rPr>
        <w:t xml:space="preserve"> </w:t>
      </w:r>
      <w:r w:rsidRPr="005854D2">
        <w:rPr>
          <w:rFonts w:hint="cs"/>
          <w:rtl/>
          <w:lang w:bidi="ar-EG"/>
        </w:rPr>
        <w:t xml:space="preserve">1085 </w:t>
      </w:r>
      <w:r>
        <w:rPr>
          <w:rFonts w:hint="cs"/>
          <w:rtl/>
          <w:lang w:bidi="ar-EG"/>
        </w:rPr>
        <w:t xml:space="preserve"> / </w:t>
      </w:r>
      <w:r w:rsidRPr="005854D2">
        <w:rPr>
          <w:rFonts w:hint="cs"/>
          <w:rtl/>
          <w:lang w:bidi="ar-EG"/>
        </w:rPr>
        <w:t xml:space="preserve"> 2 مدني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أما إذا خضعت التركة لنظام التصفية</w:t>
      </w:r>
      <w:r>
        <w:rPr>
          <w:rtl/>
          <w:lang w:bidi="ar-EG"/>
        </w:rPr>
        <w:t> </w:t>
      </w:r>
      <w:r>
        <w:rPr>
          <w:rFonts w:hint="cs"/>
          <w:rtl/>
          <w:lang w:bidi="ar-EG"/>
        </w:rPr>
        <w:t>،</w:t>
      </w:r>
      <w:r w:rsidRPr="005854D2">
        <w:rPr>
          <w:rFonts w:hint="cs"/>
          <w:rtl/>
          <w:lang w:bidi="ar-EG"/>
        </w:rPr>
        <w:t xml:space="preserve"> فلا يكون سداد الديون إلا بإجراءات جماعية يتولاها المصفي نيابة عن التركة</w:t>
      </w:r>
      <w:r>
        <w:rPr>
          <w:rtl/>
          <w:lang w:bidi="ar-EG"/>
        </w:rPr>
        <w:t> </w:t>
      </w:r>
      <w:r>
        <w:rPr>
          <w:rFonts w:hint="cs"/>
          <w:rtl/>
          <w:lang w:bidi="ar-EG"/>
        </w:rPr>
        <w:t>.</w:t>
      </w:r>
      <w:r w:rsidRPr="005854D2">
        <w:rPr>
          <w:rFonts w:hint="cs"/>
          <w:rtl/>
          <w:lang w:bidi="ar-EG"/>
        </w:rPr>
        <w:t xml:space="preserve"> ومن ثم لا يجوز لأي دائن أن يتخذ إجراءات فردية لاستيفاء حقه</w:t>
      </w:r>
      <w:r>
        <w:rPr>
          <w:rtl/>
          <w:lang w:bidi="ar-EG"/>
        </w:rPr>
        <w:t> </w:t>
      </w:r>
      <w:r>
        <w:rPr>
          <w:rFonts w:hint="cs"/>
          <w:rtl/>
          <w:lang w:bidi="ar-EG"/>
        </w:rPr>
        <w:t>،</w:t>
      </w:r>
      <w:r w:rsidRPr="005854D2">
        <w:rPr>
          <w:rFonts w:hint="cs"/>
          <w:rtl/>
          <w:lang w:bidi="ar-EG"/>
        </w:rPr>
        <w:t xml:space="preserve"> بل يقوم المصفي في التركة </w:t>
      </w:r>
      <w:r w:rsidRPr="005854D2">
        <w:rPr>
          <w:rtl/>
          <w:lang w:bidi="ar-EG"/>
        </w:rPr>
        <w:t>–</w:t>
      </w:r>
      <w:r w:rsidRPr="005854D2">
        <w:rPr>
          <w:rFonts w:hint="cs"/>
          <w:rtl/>
          <w:lang w:bidi="ar-EG"/>
        </w:rPr>
        <w:t xml:space="preserve"> كما يقوم السنديك في التفليسة - بجرد أموال التركة وحصر الديون التي عليها وسدادها وتزيع ما بقى بعد السداد على الموصي لهم والورثة</w:t>
      </w:r>
      <w:r>
        <w:rPr>
          <w:rtl/>
          <w:lang w:bidi="ar-EG"/>
        </w:rPr>
        <w:t> </w:t>
      </w:r>
      <w:r>
        <w:rPr>
          <w:rFonts w:hint="cs"/>
          <w:rtl/>
          <w:lang w:bidi="ar-EG"/>
        </w:rPr>
        <w:t>.</w:t>
      </w:r>
      <w:r w:rsidRPr="005854D2">
        <w:rPr>
          <w:rFonts w:hint="cs"/>
          <w:rtl/>
          <w:lang w:bidi="ar-EG"/>
        </w:rPr>
        <w:t xml:space="preserve"> وإن ضاقت التركة بوفاء الديون</w:t>
      </w:r>
      <w:r>
        <w:rPr>
          <w:rtl/>
          <w:lang w:bidi="ar-EG"/>
        </w:rPr>
        <w:t> </w:t>
      </w:r>
      <w:r>
        <w:rPr>
          <w:rFonts w:hint="cs"/>
          <w:rtl/>
          <w:lang w:bidi="ar-EG"/>
        </w:rPr>
        <w:t>،</w:t>
      </w:r>
      <w:r w:rsidRPr="005854D2">
        <w:rPr>
          <w:rFonts w:hint="cs"/>
          <w:rtl/>
          <w:lang w:bidi="ar-EG"/>
        </w:rPr>
        <w:t xml:space="preserve"> تحاص الدائنون</w:t>
      </w:r>
      <w:r>
        <w:rPr>
          <w:rtl/>
          <w:lang w:bidi="ar-EG"/>
        </w:rPr>
        <w:t> </w:t>
      </w:r>
      <w:r>
        <w:rPr>
          <w:rFonts w:hint="cs"/>
          <w:rtl/>
          <w:lang w:bidi="ar-EG"/>
        </w:rPr>
        <w:t>،</w:t>
      </w:r>
      <w:r w:rsidRPr="005854D2">
        <w:rPr>
          <w:rFonts w:hint="cs"/>
          <w:rtl/>
          <w:lang w:bidi="ar-EG"/>
        </w:rPr>
        <w:t xml:space="preserve"> وأخذ كل منهم حصة بنسبة دنيه</w:t>
      </w:r>
      <w:r>
        <w:rPr>
          <w:rtl/>
          <w:lang w:bidi="ar-EG"/>
        </w:rPr>
        <w:t> </w:t>
      </w:r>
      <w:r>
        <w:rPr>
          <w:rFonts w:hint="cs"/>
          <w:rtl/>
          <w:lang w:bidi="ar-EG"/>
        </w:rPr>
        <w:t>،</w:t>
      </w:r>
      <w:r w:rsidRPr="005854D2">
        <w:rPr>
          <w:rFonts w:hint="cs"/>
          <w:rtl/>
          <w:lang w:bidi="ar-EG"/>
        </w:rPr>
        <w:t xml:space="preserve"> ولم يأخذ الموصي لهم والورثة شيئاً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193 </w:t>
      </w:r>
      <w:r w:rsidRPr="005854D2">
        <w:rPr>
          <w:rtl/>
          <w:lang w:bidi="ar-EG"/>
        </w:rPr>
        <w:t>–</w:t>
      </w:r>
      <w:r w:rsidRPr="005854D2">
        <w:rPr>
          <w:rFonts w:hint="cs"/>
          <w:rtl/>
          <w:lang w:bidi="ar-EG"/>
        </w:rPr>
        <w:t xml:space="preserve"> تصرف الوارث في أعيان التركة المدينة التي لم تخضع لنظام التصفية : ونخصص القول هنا في حكم تصرف الوارث في أعيان التركة المدينة قبل سداد الدين إذا كانت هذه التركة لم تخضع لنظام التصفية</w:t>
      </w:r>
      <w:r>
        <w:rPr>
          <w:rtl/>
          <w:lang w:bidi="ar-EG"/>
        </w:rPr>
        <w:t> </w:t>
      </w:r>
      <w:r>
        <w:rPr>
          <w:rFonts w:hint="cs"/>
          <w:rtl/>
          <w:lang w:bidi="ar-EG"/>
        </w:rPr>
        <w:t>.</w:t>
      </w:r>
      <w:r w:rsidRPr="005854D2">
        <w:rPr>
          <w:rFonts w:hint="cs"/>
          <w:rtl/>
          <w:lang w:bidi="ar-EG"/>
        </w:rPr>
        <w:t xml:space="preserve"> وقد قدمنا أن حقوق الدائنين تتعلق بأعيان التركة أشبه ما تكون بحق الرهن</w:t>
      </w:r>
      <w:r>
        <w:rPr>
          <w:rtl/>
          <w:lang w:bidi="ar-EG"/>
        </w:rPr>
        <w:t> </w:t>
      </w:r>
      <w:r>
        <w:rPr>
          <w:rFonts w:hint="cs"/>
          <w:rtl/>
          <w:lang w:bidi="ar-EG"/>
        </w:rPr>
        <w:t>،</w:t>
      </w:r>
      <w:r w:rsidRPr="005854D2">
        <w:rPr>
          <w:rFonts w:hint="cs"/>
          <w:rtl/>
          <w:lang w:bidi="ar-EG"/>
        </w:rPr>
        <w:t xml:space="preserve"> وأنه لا بد من شهر هاذ الحق ليكون نافذاً في حق من تصرف له الوارث</w:t>
      </w:r>
      <w:r>
        <w:rPr>
          <w:rtl/>
          <w:lang w:bidi="ar-EG"/>
        </w:rPr>
        <w:t> </w:t>
      </w:r>
      <w:r>
        <w:rPr>
          <w:rFonts w:hint="cs"/>
          <w:rtl/>
          <w:lang w:bidi="ar-EG"/>
        </w:rPr>
        <w:t>،</w:t>
      </w:r>
      <w:r w:rsidRPr="005854D2">
        <w:rPr>
          <w:rFonts w:hint="cs"/>
          <w:rtl/>
          <w:lang w:bidi="ar-EG"/>
        </w:rPr>
        <w:t xml:space="preserve"> ويكون الشهر بتأشير الدائن بدينه في خلال سنة من شهر حق الإرث</w:t>
      </w:r>
      <w:r>
        <w:rPr>
          <w:rtl/>
          <w:lang w:bidi="ar-EG"/>
        </w:rPr>
        <w:t> </w:t>
      </w:r>
      <w:r>
        <w:rPr>
          <w:rFonts w:hint="cs"/>
          <w:rtl/>
          <w:lang w:bidi="ar-EG"/>
        </w:rPr>
        <w:t>،</w:t>
      </w:r>
      <w:r w:rsidRPr="005854D2">
        <w:rPr>
          <w:rFonts w:hint="cs"/>
          <w:rtl/>
          <w:lang w:bidi="ar-EG"/>
        </w:rPr>
        <w:t xml:space="preserve"> ويجري التأشير </w:t>
      </w:r>
      <w:r w:rsidRPr="008E4DB6">
        <w:rPr>
          <w:rFonts w:hint="cs"/>
          <w:color w:val="FF0000"/>
          <w:rtl/>
          <w:lang w:bidi="ar-EG"/>
        </w:rPr>
        <w:t>$ 347 $</w:t>
      </w:r>
      <w:r w:rsidRPr="005854D2">
        <w:rPr>
          <w:rFonts w:hint="cs"/>
          <w:rtl/>
          <w:lang w:bidi="ar-EG"/>
        </w:rPr>
        <w:t xml:space="preserve"> أمام اسم المورث في سجل عام تدون فيه أسماء المورثين بحسب الأوضاع المقررة للفهارس الأبجدية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فإذا تم التأشير على هذا النحو</w:t>
      </w:r>
      <w:r>
        <w:rPr>
          <w:rtl/>
          <w:lang w:bidi="ar-EG"/>
        </w:rPr>
        <w:t> </w:t>
      </w:r>
      <w:r>
        <w:rPr>
          <w:rFonts w:hint="cs"/>
          <w:rtl/>
          <w:lang w:bidi="ar-EG"/>
        </w:rPr>
        <w:t>،</w:t>
      </w:r>
      <w:r w:rsidRPr="005854D2">
        <w:rPr>
          <w:rFonts w:hint="cs"/>
          <w:rtl/>
          <w:lang w:bidi="ar-EG"/>
        </w:rPr>
        <w:t xml:space="preserve"> استطاع الدائن أن ينفذ بحقه على عقارات التركة ولو كان الورثة قد تصرفوا فيها</w:t>
      </w:r>
      <w:r>
        <w:rPr>
          <w:rtl/>
          <w:lang w:bidi="ar-EG"/>
        </w:rPr>
        <w:t> </w:t>
      </w:r>
      <w:r>
        <w:rPr>
          <w:rFonts w:hint="cs"/>
          <w:rtl/>
          <w:lang w:bidi="ar-EG"/>
        </w:rPr>
        <w:t>،</w:t>
      </w:r>
      <w:r w:rsidRPr="005854D2">
        <w:rPr>
          <w:rFonts w:hint="cs"/>
          <w:rtl/>
          <w:lang w:bidi="ar-EG"/>
        </w:rPr>
        <w:t xml:space="preserve"> فيتتبعها في يد من وقع التصرف لهم</w:t>
      </w:r>
      <w:r>
        <w:rPr>
          <w:rtl/>
          <w:lang w:bidi="ar-EG"/>
        </w:rPr>
        <w:t> </w:t>
      </w:r>
      <w:r>
        <w:rPr>
          <w:rFonts w:hint="cs"/>
          <w:rtl/>
          <w:lang w:bidi="ar-EG"/>
        </w:rPr>
        <w:t>.</w:t>
      </w:r>
      <w:r w:rsidRPr="005854D2">
        <w:rPr>
          <w:rFonts w:hint="cs"/>
          <w:rtl/>
          <w:lang w:bidi="ar-EG"/>
        </w:rPr>
        <w:t xml:space="preserve"> وقد ورد ها الحكم في المادة 914</w:t>
      </w:r>
      <w:r w:rsidRPr="005854D2">
        <w:rPr>
          <w:rtl/>
          <w:lang w:bidi="ar-EG"/>
        </w:rPr>
        <w:t xml:space="preserve"> </w:t>
      </w:r>
      <w:r w:rsidRPr="005854D2">
        <w:rPr>
          <w:rFonts w:hint="cs"/>
          <w:rtl/>
          <w:lang w:bidi="ar-EG"/>
        </w:rPr>
        <w:t>مدني</w:t>
      </w:r>
      <w:r>
        <w:rPr>
          <w:rtl/>
          <w:lang w:bidi="ar-EG"/>
        </w:rPr>
        <w:t> </w:t>
      </w:r>
      <w:r>
        <w:rPr>
          <w:rFonts w:hint="cs"/>
          <w:rtl/>
          <w:lang w:bidi="ar-EG"/>
        </w:rPr>
        <w:t>،</w:t>
      </w:r>
      <w:r w:rsidRPr="005854D2">
        <w:rPr>
          <w:rFonts w:hint="cs"/>
          <w:rtl/>
          <w:lang w:bidi="ar-EG"/>
        </w:rPr>
        <w:t xml:space="preserve"> إذ تنص على ما يأتي</w:t>
      </w:r>
      <w:r>
        <w:rPr>
          <w:rtl/>
          <w:lang w:bidi="ar-EG"/>
        </w:rPr>
        <w:t> </w:t>
      </w:r>
      <w:r>
        <w:rPr>
          <w:rFonts w:hint="cs"/>
          <w:rtl/>
          <w:lang w:bidi="ar-EG"/>
        </w:rPr>
        <w:t>،</w:t>
      </w:r>
      <w:r w:rsidRPr="005854D2">
        <w:rPr>
          <w:rFonts w:hint="cs"/>
          <w:rtl/>
          <w:lang w:bidi="ar-EG"/>
        </w:rPr>
        <w:t xml:space="preserve"> </w:t>
      </w:r>
      <w:r w:rsidRPr="005854D2">
        <w:rPr>
          <w:rtl/>
          <w:lang w:bidi="ar-EG"/>
        </w:rPr>
        <w:t>"</w:t>
      </w:r>
      <w:r w:rsidRPr="005854D2">
        <w:rPr>
          <w:rFonts w:hint="cs"/>
          <w:rtl/>
          <w:lang w:bidi="ar-EG"/>
        </w:rPr>
        <w:t xml:space="preserve"> إذا لم تكن التركة قد صفيت وفقاً لأحكام النصوص </w:t>
      </w:r>
      <w:r w:rsidRPr="005854D2">
        <w:rPr>
          <w:rFonts w:hint="cs"/>
          <w:rtl/>
          <w:lang w:bidi="ar-EG"/>
        </w:rPr>
        <w:lastRenderedPageBreak/>
        <w:t>السابقة : جاز لدائني التركة العاديين أن ينفذوا بحقوقهم أو بما أوصى به لهم على عقارات التركة التي حصل التصرف فيها أو التي رتبت عليها حقوق عينية لصالح الغير</w:t>
      </w:r>
      <w:r>
        <w:rPr>
          <w:rtl/>
          <w:lang w:bidi="ar-EG"/>
        </w:rPr>
        <w:t> </w:t>
      </w:r>
      <w:r>
        <w:rPr>
          <w:rFonts w:hint="cs"/>
          <w:rtl/>
          <w:lang w:bidi="ar-EG"/>
        </w:rPr>
        <w:t>،</w:t>
      </w:r>
      <w:r w:rsidRPr="005854D2">
        <w:rPr>
          <w:rFonts w:hint="cs"/>
          <w:rtl/>
          <w:lang w:bidi="ar-EG"/>
        </w:rPr>
        <w:t xml:space="preserve"> إذا أشروا بديونهم وفقاً لأحكام القانون </w:t>
      </w:r>
      <w:r w:rsidRPr="005854D2">
        <w:rPr>
          <w:rFonts w:hint="cs"/>
          <w:vertAlign w:val="superscript"/>
          <w:rtl/>
          <w:lang w:bidi="ar-EG"/>
        </w:rPr>
        <w:t xml:space="preserve">( </w:t>
      </w:r>
      <w:r w:rsidRPr="005854D2">
        <w:rPr>
          <w:rStyle w:val="a7"/>
          <w:rtl/>
        </w:rPr>
        <w:footnoteReference w:id="617"/>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tl/>
          <w:lang w:bidi="ar-EG"/>
        </w:rPr>
        <w:t>"</w:t>
      </w:r>
      <w:r>
        <w:rPr>
          <w:rtl/>
          <w:lang w:bidi="ar-EG"/>
        </w:rPr>
        <w:t> </w:t>
      </w:r>
      <w:r>
        <w:rPr>
          <w:rFonts w:hint="cs"/>
          <w:rtl/>
          <w:lang w:bidi="ar-EG"/>
        </w:rPr>
        <w:t>.</w:t>
      </w:r>
      <w:r w:rsidRPr="005854D2">
        <w:rPr>
          <w:rFonts w:hint="cs"/>
          <w:rtl/>
          <w:lang w:bidi="ar-EG"/>
        </w:rPr>
        <w:t xml:space="preserve"> وأحكام القانون هنا تبينها المادة 14 من قانون تنظيم الشهر العقاري</w:t>
      </w:r>
      <w:r>
        <w:rPr>
          <w:rtl/>
          <w:lang w:bidi="ar-EG"/>
        </w:rPr>
        <w:t> </w:t>
      </w:r>
      <w:r>
        <w:rPr>
          <w:rFonts w:hint="cs"/>
          <w:rtl/>
          <w:lang w:bidi="ar-EG"/>
        </w:rPr>
        <w:t>،</w:t>
      </w:r>
      <w:r w:rsidRPr="005854D2">
        <w:rPr>
          <w:rFonts w:hint="cs"/>
          <w:rtl/>
          <w:lang w:bidi="ar-EG"/>
        </w:rPr>
        <w:t xml:space="preserve"> وتجري على الوجه الآتي : </w:t>
      </w:r>
      <w:r w:rsidRPr="005854D2">
        <w:rPr>
          <w:rtl/>
          <w:lang w:bidi="ar-EG"/>
        </w:rPr>
        <w:t>"</w:t>
      </w:r>
      <w:r w:rsidRPr="005854D2">
        <w:rPr>
          <w:rFonts w:hint="cs"/>
          <w:rtl/>
          <w:lang w:bidi="ar-EG"/>
        </w:rPr>
        <w:t xml:space="preserve"> يجب التأشير بالمحررات المثبتة لدين من الديون العادية على المورث في هامش تسجيل الإشهادات أو الأحكام أو السندات وقوائم الجرد المتعلقة بها ويحتج بها التأشير من تاريخ حصوله</w:t>
      </w:r>
      <w:r>
        <w:rPr>
          <w:rtl/>
          <w:lang w:bidi="ar-EG"/>
        </w:rPr>
        <w:t> </w:t>
      </w:r>
      <w:r>
        <w:rPr>
          <w:rFonts w:hint="cs"/>
          <w:rtl/>
          <w:lang w:bidi="ar-EG"/>
        </w:rPr>
        <w:t>،</w:t>
      </w:r>
      <w:r w:rsidRPr="005854D2">
        <w:rPr>
          <w:rFonts w:hint="cs"/>
          <w:rtl/>
          <w:lang w:bidi="ar-EG"/>
        </w:rPr>
        <w:t xml:space="preserve"> ومع ذلك إذا تم التأشير خلال سنة من تاريخ التسجيل المشار إليه فللدائن أن يحتج بحقه على كل من تلقى من الوارث حقاً عينياً عقارياً وقام بشهره قبل هذا التأشير </w:t>
      </w:r>
      <w:r w:rsidRPr="005854D2">
        <w:rPr>
          <w:rFonts w:hint="cs"/>
          <w:vertAlign w:val="superscript"/>
          <w:rtl/>
          <w:lang w:bidi="ar-EG"/>
        </w:rPr>
        <w:t xml:space="preserve">( </w:t>
      </w:r>
      <w:r w:rsidRPr="005854D2">
        <w:rPr>
          <w:rStyle w:val="a7"/>
          <w:rtl/>
        </w:rPr>
        <w:footnoteReference w:id="618"/>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lastRenderedPageBreak/>
        <w:t xml:space="preserve"> </w:t>
      </w:r>
      <w:r w:rsidRPr="008E4DB6">
        <w:rPr>
          <w:rFonts w:hint="cs"/>
          <w:color w:val="FF0000"/>
          <w:rtl/>
          <w:lang w:bidi="ar-EG"/>
        </w:rPr>
        <w:t xml:space="preserve">$ 348 $ </w:t>
      </w:r>
    </w:p>
    <w:p w:rsidR="000E7CFA" w:rsidRPr="005854D2" w:rsidRDefault="000E7CFA" w:rsidP="000E7CFA">
      <w:pPr>
        <w:ind w:firstLine="567"/>
        <w:rPr>
          <w:rFonts w:hint="cs"/>
          <w:rtl/>
          <w:lang w:bidi="ar-EG"/>
        </w:rPr>
      </w:pPr>
      <w:r w:rsidRPr="005854D2">
        <w:rPr>
          <w:rFonts w:hint="cs"/>
          <w:rtl/>
          <w:lang w:bidi="ar-EG"/>
        </w:rPr>
        <w:t>وتطبيقاً لما قدمناه نفرض أن الوارث قد باع عقاراً في التركة قبل أن يسدد ديونها</w:t>
      </w:r>
      <w:r>
        <w:rPr>
          <w:rtl/>
          <w:lang w:bidi="ar-EG"/>
        </w:rPr>
        <w:t> </w:t>
      </w:r>
      <w:r>
        <w:rPr>
          <w:rFonts w:hint="cs"/>
          <w:rtl/>
          <w:lang w:bidi="ar-EG"/>
        </w:rPr>
        <w:t>.</w:t>
      </w:r>
      <w:r w:rsidRPr="005854D2">
        <w:rPr>
          <w:rFonts w:hint="cs"/>
          <w:rtl/>
          <w:lang w:bidi="ar-EG"/>
        </w:rPr>
        <w:t xml:space="preserve"> فإذا كان الدائن قد أشر بدينه على النحو الذي أسلفناه في خلال سنة من تاريخ شهر حق الإرث</w:t>
      </w:r>
      <w:r>
        <w:rPr>
          <w:rtl/>
          <w:lang w:bidi="ar-EG"/>
        </w:rPr>
        <w:t> </w:t>
      </w:r>
      <w:r>
        <w:rPr>
          <w:rFonts w:hint="cs"/>
          <w:rtl/>
          <w:lang w:bidi="ar-EG"/>
        </w:rPr>
        <w:t>،</w:t>
      </w:r>
      <w:r w:rsidRPr="005854D2">
        <w:rPr>
          <w:rFonts w:hint="cs"/>
          <w:rtl/>
          <w:lang w:bidi="ar-EG"/>
        </w:rPr>
        <w:t xml:space="preserve"> ولم يستوف حقه من الوارث أو من أي طريق آخر</w:t>
      </w:r>
      <w:r>
        <w:rPr>
          <w:rtl/>
          <w:lang w:bidi="ar-EG"/>
        </w:rPr>
        <w:t> </w:t>
      </w:r>
      <w:r>
        <w:rPr>
          <w:rFonts w:hint="cs"/>
          <w:rtl/>
          <w:lang w:bidi="ar-EG"/>
        </w:rPr>
        <w:t>،</w:t>
      </w:r>
      <w:r w:rsidRPr="005854D2">
        <w:rPr>
          <w:rFonts w:hint="cs"/>
          <w:rtl/>
          <w:lang w:bidi="ar-EG"/>
        </w:rPr>
        <w:t xml:space="preserve"> كان له أن يتتبع العقار تحت يد المشتري</w:t>
      </w:r>
      <w:r>
        <w:rPr>
          <w:rtl/>
          <w:lang w:bidi="ar-EG"/>
        </w:rPr>
        <w:t> </w:t>
      </w:r>
      <w:r>
        <w:rPr>
          <w:rFonts w:hint="cs"/>
          <w:rtl/>
          <w:lang w:bidi="ar-EG"/>
        </w:rPr>
        <w:t>،</w:t>
      </w:r>
      <w:r w:rsidRPr="005854D2">
        <w:rPr>
          <w:rFonts w:hint="cs"/>
          <w:rtl/>
          <w:lang w:bidi="ar-EG"/>
        </w:rPr>
        <w:t xml:space="preserve"> كما كان يتتبعه لو أنه كان دائناً مرتهناً</w:t>
      </w:r>
      <w:r>
        <w:rPr>
          <w:rtl/>
          <w:lang w:bidi="ar-EG"/>
        </w:rPr>
        <w:t> </w:t>
      </w:r>
      <w:r>
        <w:rPr>
          <w:rFonts w:hint="cs"/>
          <w:rtl/>
          <w:lang w:bidi="ar-EG"/>
        </w:rPr>
        <w:t>،</w:t>
      </w:r>
      <w:r w:rsidRPr="005854D2">
        <w:rPr>
          <w:rFonts w:hint="cs"/>
          <w:rtl/>
          <w:lang w:bidi="ar-EG"/>
        </w:rPr>
        <w:t xml:space="preserve"> فيستوفي حقه منه</w:t>
      </w:r>
      <w:r>
        <w:rPr>
          <w:rtl/>
          <w:lang w:bidi="ar-EG"/>
        </w:rPr>
        <w:t> </w:t>
      </w:r>
      <w:r>
        <w:rPr>
          <w:rFonts w:hint="cs"/>
          <w:rtl/>
          <w:lang w:bidi="ar-EG"/>
        </w:rPr>
        <w:t>،</w:t>
      </w:r>
      <w:r w:rsidRPr="005854D2">
        <w:rPr>
          <w:rFonts w:hint="cs"/>
          <w:rtl/>
          <w:lang w:bidi="ar-EG"/>
        </w:rPr>
        <w:t xml:space="preserve"> حتى لو كان البيع مسجلاً قبل تأشير الدائن بدينه ما دام التأشير قد تم في خلال سنة من تاريخ شهر حق الإرث كما سبق القول</w:t>
      </w:r>
      <w:r>
        <w:rPr>
          <w:rtl/>
          <w:lang w:bidi="ar-EG"/>
        </w:rPr>
        <w:t> </w:t>
      </w:r>
      <w:r>
        <w:rPr>
          <w:rFonts w:hint="cs"/>
          <w:rtl/>
          <w:lang w:bidi="ar-EG"/>
        </w:rPr>
        <w:t>.</w:t>
      </w:r>
      <w:r w:rsidRPr="005854D2">
        <w:rPr>
          <w:rFonts w:hint="cs"/>
          <w:rtl/>
          <w:lang w:bidi="ar-EG"/>
        </w:rPr>
        <w:t xml:space="preserve"> ونرى من ذلك أن من يتعامل مع الوارث فيشتري منه عقارات للتركة</w:t>
      </w:r>
      <w:r>
        <w:rPr>
          <w:rtl/>
          <w:lang w:bidi="ar-EG"/>
        </w:rPr>
        <w:t> </w:t>
      </w:r>
      <w:r>
        <w:rPr>
          <w:rFonts w:hint="cs"/>
          <w:rtl/>
          <w:lang w:bidi="ar-EG"/>
        </w:rPr>
        <w:t>،</w:t>
      </w:r>
      <w:r w:rsidRPr="005854D2">
        <w:rPr>
          <w:rFonts w:hint="cs"/>
          <w:rtl/>
          <w:lang w:bidi="ar-EG"/>
        </w:rPr>
        <w:t xml:space="preserve"> يجب عليه أن يتحوط فلا يقدم على الشراء قبل انقضاء سنة من تاريخ شهر حق الإرث </w:t>
      </w:r>
      <w:r w:rsidRPr="005854D2">
        <w:rPr>
          <w:rFonts w:hint="cs"/>
          <w:vertAlign w:val="superscript"/>
          <w:rtl/>
          <w:lang w:bidi="ar-EG"/>
        </w:rPr>
        <w:t xml:space="preserve">( </w:t>
      </w:r>
      <w:r w:rsidRPr="005854D2">
        <w:rPr>
          <w:rStyle w:val="a7"/>
          <w:rtl/>
        </w:rPr>
        <w:footnoteReference w:id="61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وعند ذلك يستطيع أن يتبين ما إذا كان هناك دائن للتركة أشر بدينه </w:t>
      </w:r>
      <w:r w:rsidRPr="008E4DB6">
        <w:rPr>
          <w:rFonts w:hint="cs"/>
          <w:color w:val="FF0000"/>
          <w:rtl/>
          <w:lang w:bidi="ar-EG"/>
        </w:rPr>
        <w:t>$ 349 $</w:t>
      </w:r>
      <w:r w:rsidRPr="005854D2">
        <w:rPr>
          <w:rFonts w:hint="cs"/>
          <w:rtl/>
          <w:lang w:bidi="ar-EG"/>
        </w:rPr>
        <w:t xml:space="preserve"> حتى يتعامل مع الوارث على هذا الأساس</w:t>
      </w:r>
      <w:r>
        <w:rPr>
          <w:rtl/>
          <w:lang w:bidi="ar-EG"/>
        </w:rPr>
        <w:t> </w:t>
      </w:r>
      <w:r>
        <w:rPr>
          <w:rFonts w:hint="cs"/>
          <w:rtl/>
          <w:lang w:bidi="ar-EG"/>
        </w:rPr>
        <w:t>.</w:t>
      </w:r>
      <w:r w:rsidRPr="005854D2">
        <w:rPr>
          <w:rFonts w:hint="cs"/>
          <w:rtl/>
          <w:lang w:bidi="ar-EG"/>
        </w:rPr>
        <w:t xml:space="preserve"> فأما أن يحتجز من الثمن مقدار الدين ليقوم هو بسداده للدائن</w:t>
      </w:r>
      <w:r>
        <w:rPr>
          <w:rtl/>
          <w:lang w:bidi="ar-EG"/>
        </w:rPr>
        <w:t> </w:t>
      </w:r>
      <w:r>
        <w:rPr>
          <w:rFonts w:hint="cs"/>
          <w:rtl/>
          <w:lang w:bidi="ar-EG"/>
        </w:rPr>
        <w:t>،</w:t>
      </w:r>
      <w:r w:rsidRPr="005854D2">
        <w:rPr>
          <w:rFonts w:hint="cs"/>
          <w:rtl/>
          <w:lang w:bidi="ar-EG"/>
        </w:rPr>
        <w:t xml:space="preserve"> وإما أن يجعل الوارث يفي بالدين</w:t>
      </w:r>
      <w:r>
        <w:rPr>
          <w:rtl/>
          <w:lang w:bidi="ar-EG"/>
        </w:rPr>
        <w:t> </w:t>
      </w:r>
      <w:r>
        <w:rPr>
          <w:rFonts w:hint="cs"/>
          <w:rtl/>
          <w:lang w:bidi="ar-EG"/>
        </w:rPr>
        <w:t>،</w:t>
      </w:r>
      <w:r w:rsidRPr="005854D2">
        <w:rPr>
          <w:rFonts w:hint="cs"/>
          <w:rtl/>
          <w:lang w:bidi="ar-EG"/>
        </w:rPr>
        <w:t xml:space="preserve"> فإن لم يفعل لا هذا ولا ذاك عرض نفسه لإجراءات التتبع التي يقوم بها دائن التركة </w:t>
      </w:r>
      <w:r w:rsidRPr="005854D2">
        <w:rPr>
          <w:rFonts w:hint="cs"/>
          <w:vertAlign w:val="superscript"/>
          <w:rtl/>
          <w:lang w:bidi="ar-EG"/>
        </w:rPr>
        <w:t xml:space="preserve">( </w:t>
      </w:r>
      <w:r w:rsidRPr="005854D2">
        <w:rPr>
          <w:rStyle w:val="a7"/>
          <w:rtl/>
        </w:rPr>
        <w:footnoteReference w:id="62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فإذا لم يقم الدائن بالتأشير بدينه في خلال سنة من تاريخ شهر حق الإرث</w:t>
      </w:r>
      <w:r>
        <w:rPr>
          <w:rtl/>
          <w:lang w:bidi="ar-EG"/>
        </w:rPr>
        <w:t> </w:t>
      </w:r>
      <w:r>
        <w:rPr>
          <w:rFonts w:hint="cs"/>
          <w:rtl/>
          <w:lang w:bidi="ar-EG"/>
        </w:rPr>
        <w:t>،</w:t>
      </w:r>
      <w:r w:rsidRPr="005854D2">
        <w:rPr>
          <w:rFonts w:hint="cs"/>
          <w:rtl/>
          <w:lang w:bidi="ar-EG"/>
        </w:rPr>
        <w:t xml:space="preserve"> لم يعد حقه نافذاً في مواجهة المشتري إذا سجل المشتري البيع بقبل أن يقوم الدائن بالتأشير بعد انقضاء السنة</w:t>
      </w:r>
      <w:r>
        <w:rPr>
          <w:rtl/>
          <w:lang w:bidi="ar-EG"/>
        </w:rPr>
        <w:t> </w:t>
      </w:r>
      <w:r>
        <w:rPr>
          <w:rFonts w:hint="cs"/>
          <w:rtl/>
          <w:lang w:bidi="ar-EG"/>
        </w:rPr>
        <w:t>.</w:t>
      </w:r>
      <w:r w:rsidRPr="005854D2">
        <w:rPr>
          <w:rFonts w:hint="cs"/>
          <w:rtl/>
          <w:lang w:bidi="ar-EG"/>
        </w:rPr>
        <w:t xml:space="preserve"> فإذا أشر الدائن بدينه بعد انقضاء سنتين مثلاً</w:t>
      </w:r>
      <w:r>
        <w:rPr>
          <w:rtl/>
          <w:lang w:bidi="ar-EG"/>
        </w:rPr>
        <w:t> </w:t>
      </w:r>
      <w:r>
        <w:rPr>
          <w:rFonts w:hint="cs"/>
          <w:rtl/>
          <w:lang w:bidi="ar-EG"/>
        </w:rPr>
        <w:t>،</w:t>
      </w:r>
      <w:r w:rsidRPr="005854D2">
        <w:rPr>
          <w:rFonts w:hint="cs"/>
          <w:rtl/>
          <w:lang w:bidi="ar-EG"/>
        </w:rPr>
        <w:t xml:space="preserve"> فإن كان المشتري قد سجل البيع قبل هذا التأشير لم يستطع الدائن تتبع العقار في يده</w:t>
      </w:r>
      <w:r>
        <w:rPr>
          <w:rtl/>
          <w:lang w:bidi="ar-EG"/>
        </w:rPr>
        <w:t> </w:t>
      </w:r>
      <w:r>
        <w:rPr>
          <w:rFonts w:hint="cs"/>
          <w:rtl/>
          <w:lang w:bidi="ar-EG"/>
        </w:rPr>
        <w:t>،</w:t>
      </w:r>
      <w:r w:rsidRPr="005854D2">
        <w:rPr>
          <w:rFonts w:hint="cs"/>
          <w:rtl/>
          <w:lang w:bidi="ar-EG"/>
        </w:rPr>
        <w:t xml:space="preserve"> ما لم يكن المشتري سيء النية متواطئاً مع </w:t>
      </w:r>
      <w:r w:rsidRPr="005854D2">
        <w:rPr>
          <w:rFonts w:hint="cs"/>
          <w:rtl/>
          <w:lang w:bidi="ar-EG"/>
        </w:rPr>
        <w:lastRenderedPageBreak/>
        <w:t>الوارث بحيث يجوز للدائن أن يطعن في البيع بالدعوى البولصية</w:t>
      </w:r>
      <w:r>
        <w:rPr>
          <w:rtl/>
          <w:lang w:bidi="ar-EG"/>
        </w:rPr>
        <w:t> </w:t>
      </w:r>
      <w:r>
        <w:rPr>
          <w:rFonts w:hint="cs"/>
          <w:rtl/>
          <w:lang w:bidi="ar-EG"/>
        </w:rPr>
        <w:t>.</w:t>
      </w:r>
      <w:r w:rsidRPr="005854D2">
        <w:rPr>
          <w:rFonts w:hint="cs"/>
          <w:rtl/>
          <w:lang w:bidi="ar-EG"/>
        </w:rPr>
        <w:t xml:space="preserve"> وإن كان المشتري قد سجل البيع بعد تأشير الدائن</w:t>
      </w:r>
      <w:r>
        <w:rPr>
          <w:rtl/>
          <w:lang w:bidi="ar-EG"/>
        </w:rPr>
        <w:t> </w:t>
      </w:r>
      <w:r>
        <w:rPr>
          <w:rFonts w:hint="cs"/>
          <w:rtl/>
          <w:lang w:bidi="ar-EG"/>
        </w:rPr>
        <w:t>،</w:t>
      </w:r>
      <w:r w:rsidRPr="005854D2">
        <w:rPr>
          <w:rFonts w:hint="cs"/>
          <w:rtl/>
          <w:lang w:bidi="ar-EG"/>
        </w:rPr>
        <w:t xml:space="preserve"> كان للدائن أن يتتبع العقار في يد المشتري وأن يستوفى منه حقه </w:t>
      </w:r>
      <w:r w:rsidRPr="005854D2">
        <w:rPr>
          <w:rFonts w:hint="cs"/>
          <w:vertAlign w:val="superscript"/>
          <w:rtl/>
          <w:lang w:bidi="ar-EG"/>
        </w:rPr>
        <w:t xml:space="preserve">( </w:t>
      </w:r>
      <w:r w:rsidRPr="005854D2">
        <w:rPr>
          <w:rStyle w:val="a7"/>
          <w:rtl/>
        </w:rPr>
        <w:footnoteReference w:id="62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وفي جميع الأحوال يجوز للدائن</w:t>
      </w:r>
      <w:r>
        <w:rPr>
          <w:rtl/>
          <w:lang w:bidi="ar-EG"/>
        </w:rPr>
        <w:t> </w:t>
      </w:r>
      <w:r>
        <w:rPr>
          <w:rFonts w:hint="cs"/>
          <w:rtl/>
          <w:lang w:bidi="ar-EG"/>
        </w:rPr>
        <w:t>،</w:t>
      </w:r>
      <w:r w:rsidRPr="005854D2">
        <w:rPr>
          <w:rFonts w:hint="cs"/>
          <w:rtl/>
          <w:lang w:bidi="ar-EG"/>
        </w:rPr>
        <w:t xml:space="preserve"> إذا لم يستطع أو لم يرد تتبع العقار</w:t>
      </w:r>
      <w:r>
        <w:rPr>
          <w:rtl/>
          <w:lang w:bidi="ar-EG"/>
        </w:rPr>
        <w:t> </w:t>
      </w:r>
      <w:r>
        <w:rPr>
          <w:rFonts w:hint="cs"/>
          <w:rtl/>
          <w:lang w:bidi="ar-EG"/>
        </w:rPr>
        <w:t>،</w:t>
      </w:r>
      <w:r w:rsidRPr="005854D2">
        <w:rPr>
          <w:rFonts w:hint="cs"/>
          <w:rtl/>
          <w:lang w:bidi="ar-EG"/>
        </w:rPr>
        <w:t xml:space="preserve"> أن يستوفى حقه من أموال التركة الأخرى التي لا تزال باقية في يد الوارث</w:t>
      </w:r>
      <w:r>
        <w:rPr>
          <w:rtl/>
          <w:lang w:bidi="ar-EG"/>
        </w:rPr>
        <w:t> </w:t>
      </w:r>
      <w:r>
        <w:rPr>
          <w:rFonts w:hint="cs"/>
          <w:rtl/>
          <w:lang w:bidi="ar-EG"/>
        </w:rPr>
        <w:t>،</w:t>
      </w:r>
      <w:r w:rsidRPr="005854D2">
        <w:rPr>
          <w:rFonts w:hint="cs"/>
          <w:rtl/>
          <w:lang w:bidi="ar-EG"/>
        </w:rPr>
        <w:t xml:space="preserve"> كما له أن يرجع بالتعويض على الوارث في ماله الشخصي إذا كان هذا قد باع العقار غشاً وإضراراً بحقوق الدائن ولو لم تتوافر شروط الدعوى البولصية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أما إذا كانت العين التي باعها الوارث قبل سداد الدين منقولاً</w:t>
      </w:r>
      <w:r>
        <w:rPr>
          <w:rtl/>
          <w:lang w:bidi="ar-EG"/>
        </w:rPr>
        <w:t> </w:t>
      </w:r>
      <w:r>
        <w:rPr>
          <w:rFonts w:hint="cs"/>
          <w:rtl/>
          <w:lang w:bidi="ar-EG"/>
        </w:rPr>
        <w:t>،</w:t>
      </w:r>
      <w:r w:rsidRPr="005854D2">
        <w:rPr>
          <w:rFonts w:hint="cs"/>
          <w:rtl/>
          <w:lang w:bidi="ar-EG"/>
        </w:rPr>
        <w:t xml:space="preserve"> فلا تأثير لتأشير الدائن بدينه في هذا البيع وينظر في هذه الحالة إلى المشتري</w:t>
      </w:r>
      <w:r>
        <w:rPr>
          <w:rtl/>
          <w:lang w:bidi="ar-EG"/>
        </w:rPr>
        <w:t> </w:t>
      </w:r>
      <w:r>
        <w:rPr>
          <w:rFonts w:hint="cs"/>
          <w:rtl/>
          <w:lang w:bidi="ar-EG"/>
        </w:rPr>
        <w:t>،</w:t>
      </w:r>
      <w:r w:rsidRPr="005854D2">
        <w:rPr>
          <w:rFonts w:hint="cs"/>
          <w:rtl/>
          <w:lang w:bidi="ar-EG"/>
        </w:rPr>
        <w:t xml:space="preserve"> فإن كان سيء النية</w:t>
      </w:r>
      <w:r>
        <w:rPr>
          <w:rtl/>
          <w:lang w:bidi="ar-EG"/>
        </w:rPr>
        <w:t> </w:t>
      </w:r>
      <w:r>
        <w:rPr>
          <w:rFonts w:hint="cs"/>
          <w:rtl/>
          <w:lang w:bidi="ar-EG"/>
        </w:rPr>
        <w:t>،</w:t>
      </w:r>
      <w:r w:rsidRPr="005854D2">
        <w:rPr>
          <w:rFonts w:hint="cs"/>
          <w:rtl/>
          <w:lang w:bidi="ar-EG"/>
        </w:rPr>
        <w:t xml:space="preserve"> أي يعلم أن المنقول الذي يشتريه هو من أموال تركة لم تسدد ديونها</w:t>
      </w:r>
      <w:r>
        <w:rPr>
          <w:rtl/>
          <w:lang w:bidi="ar-EG"/>
        </w:rPr>
        <w:t> </w:t>
      </w:r>
      <w:r>
        <w:rPr>
          <w:rFonts w:hint="cs"/>
          <w:rtl/>
          <w:lang w:bidi="ar-EG"/>
        </w:rPr>
        <w:t>،</w:t>
      </w:r>
      <w:r w:rsidRPr="005854D2">
        <w:rPr>
          <w:rFonts w:hint="cs"/>
          <w:rtl/>
          <w:lang w:bidi="ar-EG"/>
        </w:rPr>
        <w:t xml:space="preserve"> </w:t>
      </w:r>
      <w:r w:rsidRPr="008E4DB6">
        <w:rPr>
          <w:rFonts w:hint="cs"/>
          <w:color w:val="FF0000"/>
          <w:rtl/>
          <w:lang w:bidi="ar-EG"/>
        </w:rPr>
        <w:t>$ 350 $</w:t>
      </w:r>
      <w:r w:rsidRPr="005854D2">
        <w:rPr>
          <w:rFonts w:hint="cs"/>
          <w:rtl/>
          <w:lang w:bidi="ar-EG"/>
        </w:rPr>
        <w:t xml:space="preserve"> جاز للدائن أن يتتبع هذا المنقول في يد المشتري وأن يستوفي حقه منه</w:t>
      </w:r>
      <w:r>
        <w:rPr>
          <w:rtl/>
          <w:lang w:bidi="ar-EG"/>
        </w:rPr>
        <w:t> </w:t>
      </w:r>
      <w:r>
        <w:rPr>
          <w:rFonts w:hint="cs"/>
          <w:rtl/>
          <w:lang w:bidi="ar-EG"/>
        </w:rPr>
        <w:t>.</w:t>
      </w:r>
      <w:r w:rsidRPr="005854D2">
        <w:rPr>
          <w:rFonts w:hint="cs"/>
          <w:rtl/>
          <w:lang w:bidi="ar-EG"/>
        </w:rPr>
        <w:t xml:space="preserve"> أما إذا كان المشتري حسن النية</w:t>
      </w:r>
      <w:r>
        <w:rPr>
          <w:rtl/>
          <w:lang w:bidi="ar-EG"/>
        </w:rPr>
        <w:t> </w:t>
      </w:r>
      <w:r>
        <w:rPr>
          <w:rFonts w:hint="cs"/>
          <w:rtl/>
          <w:lang w:bidi="ar-EG"/>
        </w:rPr>
        <w:t>،</w:t>
      </w:r>
      <w:r w:rsidRPr="005854D2">
        <w:rPr>
          <w:rFonts w:hint="cs"/>
          <w:rtl/>
          <w:lang w:bidi="ar-EG"/>
        </w:rPr>
        <w:t xml:space="preserve"> فقد ملك المنقول بالحيازة</w:t>
      </w:r>
      <w:r>
        <w:rPr>
          <w:rtl/>
          <w:lang w:bidi="ar-EG"/>
        </w:rPr>
        <w:t> </w:t>
      </w:r>
      <w:r>
        <w:rPr>
          <w:rFonts w:hint="cs"/>
          <w:rtl/>
          <w:lang w:bidi="ar-EG"/>
        </w:rPr>
        <w:t>،</w:t>
      </w:r>
      <w:r w:rsidRPr="005854D2">
        <w:rPr>
          <w:rFonts w:hint="cs"/>
          <w:rtl/>
          <w:lang w:bidi="ar-EG"/>
        </w:rPr>
        <w:t xml:space="preserve"> ولا يستطيع الدائن أن يتتبعه في يده</w:t>
      </w:r>
      <w:r>
        <w:rPr>
          <w:rtl/>
          <w:lang w:bidi="ar-EG"/>
        </w:rPr>
        <w:t> </w:t>
      </w:r>
      <w:r>
        <w:rPr>
          <w:rFonts w:hint="cs"/>
          <w:rtl/>
          <w:lang w:bidi="ar-EG"/>
        </w:rPr>
        <w:t>،</w:t>
      </w:r>
      <w:r w:rsidRPr="005854D2">
        <w:rPr>
          <w:rFonts w:hint="cs"/>
          <w:rtl/>
          <w:lang w:bidi="ar-EG"/>
        </w:rPr>
        <w:t xml:space="preserve"> وليس له إلا الرجوع بحقه على بقية أموال التركة التي لا تزال في يد الوارث</w:t>
      </w:r>
      <w:r>
        <w:rPr>
          <w:rtl/>
          <w:lang w:bidi="ar-EG"/>
        </w:rPr>
        <w:t> </w:t>
      </w:r>
      <w:r>
        <w:rPr>
          <w:rFonts w:hint="cs"/>
          <w:rtl/>
          <w:lang w:bidi="ar-EG"/>
        </w:rPr>
        <w:t>.</w:t>
      </w:r>
      <w:r w:rsidRPr="005854D2">
        <w:rPr>
          <w:rFonts w:hint="cs"/>
          <w:rtl/>
          <w:lang w:bidi="ar-EG"/>
        </w:rPr>
        <w:t xml:space="preserve"> فإن لم يجد شيئاً يستوفي منه حقه</w:t>
      </w:r>
      <w:r>
        <w:rPr>
          <w:rtl/>
          <w:lang w:bidi="ar-EG"/>
        </w:rPr>
        <w:t> </w:t>
      </w:r>
      <w:r>
        <w:rPr>
          <w:rFonts w:hint="cs"/>
          <w:rtl/>
          <w:lang w:bidi="ar-EG"/>
        </w:rPr>
        <w:t>،</w:t>
      </w:r>
      <w:r w:rsidRPr="005854D2">
        <w:rPr>
          <w:rFonts w:hint="cs"/>
          <w:rtl/>
          <w:lang w:bidi="ar-EG"/>
        </w:rPr>
        <w:t xml:space="preserve"> رجع بثمن المنقول على الوارث إذا كان حسن النية</w:t>
      </w:r>
      <w:r>
        <w:rPr>
          <w:rtl/>
          <w:lang w:bidi="ar-EG"/>
        </w:rPr>
        <w:t> </w:t>
      </w:r>
      <w:r>
        <w:rPr>
          <w:rFonts w:hint="cs"/>
          <w:rtl/>
          <w:lang w:bidi="ar-EG"/>
        </w:rPr>
        <w:t>،</w:t>
      </w:r>
      <w:r w:rsidRPr="005854D2">
        <w:rPr>
          <w:rFonts w:hint="cs"/>
          <w:rtl/>
          <w:lang w:bidi="ar-EG"/>
        </w:rPr>
        <w:t xml:space="preserve"> أو رجع عليه بالتعويض إذا كان سيء النية أي يعلم قبل أن يبيع المنقول أن على التركة ديناً لم يسدد</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194 </w:t>
      </w:r>
      <w:r w:rsidRPr="005854D2">
        <w:rPr>
          <w:rtl/>
          <w:lang w:bidi="ar-EG"/>
        </w:rPr>
        <w:t>–</w:t>
      </w:r>
      <w:r w:rsidRPr="005854D2">
        <w:rPr>
          <w:rFonts w:hint="cs"/>
          <w:rtl/>
          <w:lang w:bidi="ar-EG"/>
        </w:rPr>
        <w:t xml:space="preserve"> تصرف الوارث في أعيان التركة المدينة التي خضعت لنظام التصفية : وقد تخضع التركة المدينة لنظام التصفية</w:t>
      </w:r>
      <w:r>
        <w:rPr>
          <w:rtl/>
          <w:lang w:bidi="ar-EG"/>
        </w:rPr>
        <w:t> </w:t>
      </w:r>
      <w:r>
        <w:rPr>
          <w:rFonts w:hint="cs"/>
          <w:rtl/>
          <w:lang w:bidi="ar-EG"/>
        </w:rPr>
        <w:t>.</w:t>
      </w:r>
      <w:r w:rsidRPr="005854D2">
        <w:rPr>
          <w:rFonts w:hint="cs"/>
          <w:rtl/>
          <w:lang w:bidi="ar-EG"/>
        </w:rPr>
        <w:t xml:space="preserve"> ونبادر إلى القول إن كل تركة لا تخضع حتماً لهذا النظام</w:t>
      </w:r>
      <w:r>
        <w:rPr>
          <w:rtl/>
          <w:lang w:bidi="ar-EG"/>
        </w:rPr>
        <w:t> </w:t>
      </w:r>
      <w:r>
        <w:rPr>
          <w:rFonts w:hint="cs"/>
          <w:rtl/>
          <w:lang w:bidi="ar-EG"/>
        </w:rPr>
        <w:t>،</w:t>
      </w:r>
      <w:r w:rsidRPr="005854D2">
        <w:rPr>
          <w:rFonts w:hint="cs"/>
          <w:rtl/>
          <w:lang w:bidi="ar-EG"/>
        </w:rPr>
        <w:t xml:space="preserve"> بل إ الكثرة الغالبة من التركات لا تخضع له</w:t>
      </w:r>
      <w:r>
        <w:rPr>
          <w:rtl/>
          <w:lang w:bidi="ar-EG"/>
        </w:rPr>
        <w:t> </w:t>
      </w:r>
      <w:r>
        <w:rPr>
          <w:rFonts w:hint="cs"/>
          <w:rtl/>
          <w:lang w:bidi="ar-EG"/>
        </w:rPr>
        <w:t>،</w:t>
      </w:r>
      <w:r w:rsidRPr="005854D2">
        <w:rPr>
          <w:rFonts w:hint="cs"/>
          <w:rtl/>
          <w:lang w:bidi="ar-EG"/>
        </w:rPr>
        <w:t xml:space="preserve"> لما فيه من إجراءات طويلة ومصروفات كثيرة</w:t>
      </w:r>
      <w:r>
        <w:rPr>
          <w:rtl/>
          <w:lang w:bidi="ar-EG"/>
        </w:rPr>
        <w:t> </w:t>
      </w:r>
      <w:r>
        <w:rPr>
          <w:rFonts w:hint="cs"/>
          <w:rtl/>
          <w:lang w:bidi="ar-EG"/>
        </w:rPr>
        <w:t>،</w:t>
      </w:r>
      <w:r w:rsidRPr="005854D2">
        <w:rPr>
          <w:rFonts w:hint="cs"/>
          <w:rtl/>
          <w:lang w:bidi="ar-EG"/>
        </w:rPr>
        <w:t xml:space="preserve"> مما يجعل النظام غير صالح إلا للتركات الكبيرة الكثيرة الديون</w:t>
      </w:r>
      <w:r>
        <w:rPr>
          <w:rtl/>
          <w:lang w:bidi="ar-EG"/>
        </w:rPr>
        <w:t> </w:t>
      </w:r>
      <w:r>
        <w:rPr>
          <w:rFonts w:hint="cs"/>
          <w:rtl/>
          <w:lang w:bidi="ar-EG"/>
        </w:rPr>
        <w:t>.</w:t>
      </w:r>
      <w:r w:rsidRPr="005854D2">
        <w:rPr>
          <w:rFonts w:hint="cs"/>
          <w:rtl/>
          <w:lang w:bidi="ar-EG"/>
        </w:rPr>
        <w:t xml:space="preserve"> ومن ثم جعل طلب إخضاع التركة لنظام التصفية رخصة لأي من ذوي الشأن </w:t>
      </w:r>
      <w:r w:rsidRPr="005854D2">
        <w:rPr>
          <w:rtl/>
          <w:lang w:bidi="ar-EG"/>
        </w:rPr>
        <w:t>–</w:t>
      </w:r>
      <w:r w:rsidRPr="005854D2">
        <w:rPr>
          <w:rFonts w:hint="cs"/>
          <w:rtl/>
          <w:lang w:bidi="ar-EG"/>
        </w:rPr>
        <w:t xml:space="preserve"> الدائن أو الموصي له أو الوارث على أن يخضع هذا الطلب لتقدير القاضي</w:t>
      </w:r>
      <w:r>
        <w:rPr>
          <w:rtl/>
          <w:lang w:bidi="ar-EG"/>
        </w:rPr>
        <w:t> </w:t>
      </w:r>
      <w:r>
        <w:rPr>
          <w:rFonts w:hint="cs"/>
          <w:rtl/>
          <w:lang w:bidi="ar-EG"/>
        </w:rPr>
        <w:t>،</w:t>
      </w:r>
      <w:r w:rsidRPr="005854D2">
        <w:rPr>
          <w:rFonts w:hint="cs"/>
          <w:rtl/>
          <w:lang w:bidi="ar-EG"/>
        </w:rPr>
        <w:t xml:space="preserve"> فإن لم ير موجباً لذلك رفض إخضاع التركة لهذا النظام </w:t>
      </w:r>
      <w:r w:rsidRPr="005854D2">
        <w:rPr>
          <w:rFonts w:hint="cs"/>
          <w:vertAlign w:val="superscript"/>
          <w:rtl/>
          <w:lang w:bidi="ar-EG"/>
        </w:rPr>
        <w:t xml:space="preserve">( </w:t>
      </w:r>
      <w:r w:rsidRPr="005854D2">
        <w:rPr>
          <w:rStyle w:val="a7"/>
          <w:rtl/>
        </w:rPr>
        <w:footnoteReference w:id="62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وهذا كله إذا لم يعين المورث نفسه وصياً لتركته</w:t>
      </w:r>
      <w:r>
        <w:rPr>
          <w:rtl/>
          <w:lang w:bidi="ar-EG"/>
        </w:rPr>
        <w:t> </w:t>
      </w:r>
      <w:r>
        <w:rPr>
          <w:rFonts w:hint="cs"/>
          <w:rtl/>
          <w:lang w:bidi="ar-EG"/>
        </w:rPr>
        <w:t>.</w:t>
      </w:r>
      <w:r w:rsidRPr="005854D2">
        <w:rPr>
          <w:rFonts w:hint="cs"/>
          <w:rtl/>
          <w:lang w:bidi="ar-EG"/>
        </w:rPr>
        <w:t xml:space="preserve"> فإن عين وصياً للتركة</w:t>
      </w:r>
      <w:r>
        <w:rPr>
          <w:rtl/>
          <w:lang w:bidi="ar-EG"/>
        </w:rPr>
        <w:t> </w:t>
      </w:r>
      <w:r>
        <w:rPr>
          <w:rFonts w:hint="cs"/>
          <w:rtl/>
          <w:lang w:bidi="ar-EG"/>
        </w:rPr>
        <w:t>،</w:t>
      </w:r>
      <w:r w:rsidRPr="005854D2">
        <w:rPr>
          <w:rFonts w:hint="cs"/>
          <w:rtl/>
          <w:lang w:bidi="ar-EG"/>
        </w:rPr>
        <w:t xml:space="preserve"> وأقر </w:t>
      </w:r>
      <w:r w:rsidRPr="005854D2">
        <w:rPr>
          <w:rFonts w:hint="cs"/>
          <w:rtl/>
          <w:lang w:bidi="ar-EG"/>
        </w:rPr>
        <w:lastRenderedPageBreak/>
        <w:t>القاضي هذا التعيين</w:t>
      </w:r>
      <w:r>
        <w:rPr>
          <w:rtl/>
          <w:lang w:bidi="ar-EG"/>
        </w:rPr>
        <w:t> </w:t>
      </w:r>
      <w:r>
        <w:rPr>
          <w:rFonts w:hint="cs"/>
          <w:rtl/>
          <w:lang w:bidi="ar-EG"/>
        </w:rPr>
        <w:t>،</w:t>
      </w:r>
      <w:r w:rsidRPr="005854D2">
        <w:rPr>
          <w:rFonts w:hint="cs"/>
          <w:rtl/>
          <w:lang w:bidi="ar-EG"/>
        </w:rPr>
        <w:t xml:space="preserve"> فإنه يسري على وصي التركة ما يسري على المصفي من أحكام ( م</w:t>
      </w:r>
      <w:r w:rsidRPr="005854D2">
        <w:rPr>
          <w:rtl/>
          <w:lang w:bidi="ar-EG"/>
        </w:rPr>
        <w:t xml:space="preserve"> </w:t>
      </w:r>
      <w:r w:rsidRPr="005854D2">
        <w:rPr>
          <w:rFonts w:hint="cs"/>
          <w:rtl/>
          <w:lang w:bidi="ar-EG"/>
        </w:rPr>
        <w:t>878 مدني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وهذا ما تنص عليه المادة 876 مدني في خصوص جواز إخضاع التركة لنظام التصفية : </w:t>
      </w:r>
      <w:r w:rsidRPr="005854D2">
        <w:rPr>
          <w:rtl/>
          <w:lang w:bidi="ar-EG"/>
        </w:rPr>
        <w:t>"</w:t>
      </w:r>
      <w:r w:rsidRPr="005854D2">
        <w:rPr>
          <w:rFonts w:hint="cs"/>
          <w:rtl/>
          <w:lang w:bidi="ar-EG"/>
        </w:rPr>
        <w:t xml:space="preserve"> إذا لم يعين المورث وصياً لتركته</w:t>
      </w:r>
      <w:r>
        <w:rPr>
          <w:rtl/>
          <w:lang w:bidi="ar-EG"/>
        </w:rPr>
        <w:t> </w:t>
      </w:r>
      <w:r>
        <w:rPr>
          <w:rFonts w:hint="cs"/>
          <w:rtl/>
          <w:lang w:bidi="ar-EG"/>
        </w:rPr>
        <w:t>،</w:t>
      </w:r>
      <w:r w:rsidRPr="005854D2">
        <w:rPr>
          <w:rFonts w:hint="cs"/>
          <w:rtl/>
          <w:lang w:bidi="ar-EG"/>
        </w:rPr>
        <w:t xml:space="preserve"> وطلب أحد ذوي الشأن تعيين مصف لها</w:t>
      </w:r>
      <w:r>
        <w:rPr>
          <w:rtl/>
          <w:lang w:bidi="ar-EG"/>
        </w:rPr>
        <w:t> </w:t>
      </w:r>
      <w:r>
        <w:rPr>
          <w:rFonts w:hint="cs"/>
          <w:rtl/>
          <w:lang w:bidi="ar-EG"/>
        </w:rPr>
        <w:t>،</w:t>
      </w:r>
      <w:r w:rsidRPr="005854D2">
        <w:rPr>
          <w:rFonts w:hint="cs"/>
          <w:rtl/>
          <w:lang w:bidi="ar-EG"/>
        </w:rPr>
        <w:t xml:space="preserve"> عينت المحكمة</w:t>
      </w:r>
      <w:r>
        <w:rPr>
          <w:rtl/>
          <w:lang w:bidi="ar-EG"/>
        </w:rPr>
        <w:t> </w:t>
      </w:r>
      <w:r>
        <w:rPr>
          <w:rFonts w:hint="cs"/>
          <w:rtl/>
          <w:lang w:bidi="ar-EG"/>
        </w:rPr>
        <w:t>،</w:t>
      </w:r>
      <w:r w:rsidRPr="005854D2">
        <w:rPr>
          <w:rFonts w:hint="cs"/>
          <w:rtl/>
          <w:lang w:bidi="ar-EG"/>
        </w:rPr>
        <w:t xml:space="preserve"> إذا رأت موجباً لذلك</w:t>
      </w:r>
      <w:r>
        <w:rPr>
          <w:rtl/>
          <w:lang w:bidi="ar-EG"/>
        </w:rPr>
        <w:t> </w:t>
      </w:r>
      <w:r>
        <w:rPr>
          <w:rFonts w:hint="cs"/>
          <w:rtl/>
          <w:lang w:bidi="ar-EG"/>
        </w:rPr>
        <w:t>،</w:t>
      </w:r>
      <w:r w:rsidRPr="005854D2">
        <w:rPr>
          <w:rFonts w:hint="cs"/>
          <w:rtl/>
          <w:lang w:bidi="ar-EG"/>
        </w:rPr>
        <w:t xml:space="preserve"> من تجمع الورثة على اختياره</w:t>
      </w:r>
      <w:r>
        <w:rPr>
          <w:rtl/>
          <w:lang w:bidi="ar-EG"/>
        </w:rPr>
        <w:t> </w:t>
      </w:r>
      <w:r>
        <w:rPr>
          <w:rFonts w:hint="cs"/>
          <w:rtl/>
          <w:lang w:bidi="ar-EG"/>
        </w:rPr>
        <w:t>.</w:t>
      </w:r>
      <w:r w:rsidRPr="005854D2">
        <w:rPr>
          <w:rFonts w:hint="cs"/>
          <w:rtl/>
          <w:lang w:bidi="ar-EG"/>
        </w:rPr>
        <w:t xml:space="preserve"> فإن لم تجمع الورثة على أحد</w:t>
      </w:r>
      <w:r>
        <w:rPr>
          <w:rtl/>
          <w:lang w:bidi="ar-EG"/>
        </w:rPr>
        <w:t> </w:t>
      </w:r>
      <w:r>
        <w:rPr>
          <w:rFonts w:hint="cs"/>
          <w:rtl/>
          <w:lang w:bidi="ar-EG"/>
        </w:rPr>
        <w:t>،</w:t>
      </w:r>
      <w:r w:rsidRPr="005854D2">
        <w:rPr>
          <w:rFonts w:hint="cs"/>
          <w:rtl/>
          <w:lang w:bidi="ar-EG"/>
        </w:rPr>
        <w:t xml:space="preserve"> تولى القاضي </w:t>
      </w:r>
      <w:r w:rsidRPr="008E4DB6">
        <w:rPr>
          <w:rFonts w:hint="cs"/>
          <w:color w:val="FF0000"/>
          <w:rtl/>
          <w:lang w:bidi="ar-EG"/>
        </w:rPr>
        <w:t>$ 351 $</w:t>
      </w:r>
      <w:r w:rsidRPr="005854D2">
        <w:rPr>
          <w:rFonts w:hint="cs"/>
          <w:rtl/>
          <w:lang w:bidi="ar-EG"/>
        </w:rPr>
        <w:t xml:space="preserve"> اختيار المصفي</w:t>
      </w:r>
      <w:r>
        <w:rPr>
          <w:rtl/>
          <w:lang w:bidi="ar-EG"/>
        </w:rPr>
        <w:t> </w:t>
      </w:r>
      <w:r>
        <w:rPr>
          <w:rFonts w:hint="cs"/>
          <w:rtl/>
          <w:lang w:bidi="ar-EG"/>
        </w:rPr>
        <w:t>،</w:t>
      </w:r>
      <w:r w:rsidRPr="005854D2">
        <w:rPr>
          <w:rFonts w:hint="cs"/>
          <w:rtl/>
          <w:lang w:bidi="ar-EG"/>
        </w:rPr>
        <w:t xml:space="preserve"> على أن يكون بقدر المستطاع من بين الورثة</w:t>
      </w:r>
      <w:r>
        <w:rPr>
          <w:rtl/>
          <w:lang w:bidi="ar-EG"/>
        </w:rPr>
        <w:t> </w:t>
      </w:r>
      <w:r>
        <w:rPr>
          <w:rFonts w:hint="cs"/>
          <w:rtl/>
          <w:lang w:bidi="ar-EG"/>
        </w:rPr>
        <w:t>،</w:t>
      </w:r>
      <w:r w:rsidRPr="005854D2">
        <w:rPr>
          <w:rFonts w:hint="cs"/>
          <w:rtl/>
          <w:lang w:bidi="ar-EG"/>
        </w:rPr>
        <w:t xml:space="preserve"> وذلك بعد سماع أقوال هؤلاء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فإذا خضعت التركة للتصفية</w:t>
      </w:r>
      <w:r>
        <w:rPr>
          <w:rtl/>
          <w:lang w:bidi="ar-EG"/>
        </w:rPr>
        <w:t> </w:t>
      </w:r>
      <w:r>
        <w:rPr>
          <w:rFonts w:hint="cs"/>
          <w:rtl/>
          <w:lang w:bidi="ar-EG"/>
        </w:rPr>
        <w:t>،</w:t>
      </w:r>
      <w:r w:rsidRPr="005854D2">
        <w:rPr>
          <w:rFonts w:hint="cs"/>
          <w:rtl/>
          <w:lang w:bidi="ar-EG"/>
        </w:rPr>
        <w:t xml:space="preserve"> قام مقام تأشير الدائن بدينه على النحو الذي بيناه فيما تقدم قيد الأمر الصادر بتعيين المصفي</w:t>
      </w:r>
      <w:r>
        <w:rPr>
          <w:rtl/>
          <w:lang w:bidi="ar-EG"/>
        </w:rPr>
        <w:t> </w:t>
      </w:r>
      <w:r>
        <w:rPr>
          <w:rFonts w:hint="cs"/>
          <w:rtl/>
          <w:lang w:bidi="ar-EG"/>
        </w:rPr>
        <w:t>.</w:t>
      </w:r>
      <w:r w:rsidRPr="005854D2">
        <w:rPr>
          <w:rFonts w:hint="cs"/>
          <w:rtl/>
          <w:lang w:bidi="ar-EG"/>
        </w:rPr>
        <w:t xml:space="preserve"> وقد نصت المادة 879 مدني في هذا الصدد على ما يأتي : </w:t>
      </w:r>
      <w:r w:rsidRPr="005854D2">
        <w:rPr>
          <w:rtl/>
          <w:lang w:bidi="ar-EG"/>
        </w:rPr>
        <w:t>"</w:t>
      </w:r>
      <w:r w:rsidRPr="005854D2">
        <w:rPr>
          <w:rFonts w:hint="cs"/>
          <w:rtl/>
          <w:lang w:bidi="ar-EG"/>
        </w:rPr>
        <w:t xml:space="preserve"> 1 - على كاتب المحكمة أن يقيد يوماً فيوماً الأوامر الصادرة بتعيين المصفي وبتثبيت أوصياء التركة في سجل عام تدون فيه أسماء المورثة بحسب الأوضاع المقررة للفهارس الأبجدية</w:t>
      </w:r>
      <w:r>
        <w:rPr>
          <w:rtl/>
          <w:lang w:bidi="ar-EG"/>
        </w:rPr>
        <w:t> </w:t>
      </w:r>
      <w:r>
        <w:rPr>
          <w:rFonts w:hint="cs"/>
          <w:rtl/>
          <w:lang w:bidi="ar-EG"/>
        </w:rPr>
        <w:t>.</w:t>
      </w:r>
      <w:r w:rsidRPr="005854D2">
        <w:rPr>
          <w:rFonts w:hint="cs"/>
          <w:rtl/>
          <w:lang w:bidi="ar-EG"/>
        </w:rPr>
        <w:t xml:space="preserve"> ويجب أن يؤشر في هامش السجل بكل أمر يصدر لعزل</w:t>
      </w:r>
      <w:r>
        <w:rPr>
          <w:rtl/>
          <w:lang w:bidi="ar-EG"/>
        </w:rPr>
        <w:t> </w:t>
      </w:r>
      <w:r>
        <w:rPr>
          <w:rFonts w:hint="cs"/>
          <w:rtl/>
          <w:lang w:bidi="ar-EG"/>
        </w:rPr>
        <w:t>،</w:t>
      </w:r>
      <w:r w:rsidRPr="005854D2">
        <w:rPr>
          <w:rFonts w:hint="cs"/>
          <w:rtl/>
          <w:lang w:bidi="ar-EG"/>
        </w:rPr>
        <w:t xml:space="preserve"> وبكل ما يقع من تنازل</w:t>
      </w:r>
      <w:r>
        <w:rPr>
          <w:rtl/>
          <w:lang w:bidi="ar-EG"/>
        </w:rPr>
        <w:t> </w:t>
      </w:r>
      <w:r>
        <w:rPr>
          <w:rFonts w:hint="cs"/>
          <w:rtl/>
          <w:lang w:bidi="ar-EG"/>
        </w:rPr>
        <w:t>.</w:t>
      </w:r>
      <w:r w:rsidRPr="005854D2">
        <w:rPr>
          <w:rFonts w:hint="cs"/>
          <w:rtl/>
          <w:lang w:bidi="ar-EG"/>
        </w:rPr>
        <w:t xml:space="preserve"> 2 - ويكون لقيد الأمر الصادر بتعيين المصفي من الأثر في حق الغير الذي يتعامل مع الورثة في شأن عقارات التركة ما للتأشير المنصوص عليه في المادة 914 </w:t>
      </w:r>
      <w:r w:rsidRPr="005854D2">
        <w:rPr>
          <w:rtl/>
          <w:lang w:bidi="ar-EG"/>
        </w:rPr>
        <w:t>"</w:t>
      </w:r>
      <w:r>
        <w:rPr>
          <w:rtl/>
          <w:lang w:bidi="ar-EG"/>
        </w:rPr>
        <w:t> </w:t>
      </w:r>
      <w:r>
        <w:rPr>
          <w:rFonts w:hint="cs"/>
          <w:rtl/>
          <w:lang w:bidi="ar-EG"/>
        </w:rPr>
        <w:t>.</w:t>
      </w:r>
      <w:r w:rsidRPr="005854D2">
        <w:rPr>
          <w:rFonts w:hint="cs"/>
          <w:rtl/>
          <w:lang w:bidi="ar-EG"/>
        </w:rPr>
        <w:t xml:space="preserve"> فأي تصرف يصدر من الوارث</w:t>
      </w:r>
      <w:r>
        <w:rPr>
          <w:rtl/>
          <w:lang w:bidi="ar-EG"/>
        </w:rPr>
        <w:t> </w:t>
      </w:r>
      <w:r>
        <w:rPr>
          <w:rFonts w:hint="cs"/>
          <w:rtl/>
          <w:lang w:bidi="ar-EG"/>
        </w:rPr>
        <w:t>،</w:t>
      </w:r>
      <w:r w:rsidRPr="005854D2">
        <w:rPr>
          <w:rFonts w:hint="cs"/>
          <w:rtl/>
          <w:lang w:bidi="ar-EG"/>
        </w:rPr>
        <w:t xml:space="preserve"> إذا قيد الأمر الصادر بتعيين المصفي في خلال سنة من تاريخ شهر حق الإرث</w:t>
      </w:r>
      <w:r>
        <w:rPr>
          <w:rtl/>
          <w:lang w:bidi="ar-EG"/>
        </w:rPr>
        <w:t> </w:t>
      </w:r>
      <w:r>
        <w:rPr>
          <w:rFonts w:hint="cs"/>
          <w:rtl/>
          <w:lang w:bidi="ar-EG"/>
        </w:rPr>
        <w:t>،</w:t>
      </w:r>
      <w:r w:rsidRPr="005854D2">
        <w:rPr>
          <w:rFonts w:hint="cs"/>
          <w:rtl/>
          <w:lang w:bidi="ar-EG"/>
        </w:rPr>
        <w:t xml:space="preserve"> لا يكون نافذاً في حق دائني التركة</w:t>
      </w:r>
      <w:r>
        <w:rPr>
          <w:rtl/>
          <w:lang w:bidi="ar-EG"/>
        </w:rPr>
        <w:t> </w:t>
      </w:r>
      <w:r>
        <w:rPr>
          <w:rFonts w:hint="cs"/>
          <w:rtl/>
          <w:lang w:bidi="ar-EG"/>
        </w:rPr>
        <w:t>،</w:t>
      </w:r>
      <w:r w:rsidRPr="005854D2">
        <w:rPr>
          <w:rFonts w:hint="cs"/>
          <w:rtl/>
          <w:lang w:bidi="ar-EG"/>
        </w:rPr>
        <w:t xml:space="preserve"> ولهؤلاء أن يتتبعوا العقار المبيع في يد المشتري على النحو الذي بيناه تفصيلاً في حالة تأشير الدائن بدينه في خلال السنة</w:t>
      </w:r>
      <w:r>
        <w:rPr>
          <w:rtl/>
          <w:lang w:bidi="ar-EG"/>
        </w:rPr>
        <w:t> </w:t>
      </w:r>
      <w:r>
        <w:rPr>
          <w:rFonts w:hint="cs"/>
          <w:rtl/>
          <w:lang w:bidi="ar-EG"/>
        </w:rPr>
        <w:t>.</w:t>
      </w:r>
      <w:r w:rsidRPr="005854D2">
        <w:rPr>
          <w:rFonts w:hint="cs"/>
          <w:rtl/>
          <w:lang w:bidi="ar-EG"/>
        </w:rPr>
        <w:t xml:space="preserve"> أما إذا قيد الأمر المذكور بعد انقضاء سنة من تاريخ شهر حق الإرث</w:t>
      </w:r>
      <w:r>
        <w:rPr>
          <w:rtl/>
          <w:lang w:bidi="ar-EG"/>
        </w:rPr>
        <w:t> </w:t>
      </w:r>
      <w:r>
        <w:rPr>
          <w:rFonts w:hint="cs"/>
          <w:rtl/>
          <w:lang w:bidi="ar-EG"/>
        </w:rPr>
        <w:t>،</w:t>
      </w:r>
      <w:r w:rsidRPr="005854D2">
        <w:rPr>
          <w:rFonts w:hint="cs"/>
          <w:rtl/>
          <w:lang w:bidi="ar-EG"/>
        </w:rPr>
        <w:t xml:space="preserve"> فالعبرة بالأسبقية في الشهر كما سبق القول</w:t>
      </w:r>
      <w:r>
        <w:rPr>
          <w:rtl/>
          <w:lang w:bidi="ar-EG"/>
        </w:rPr>
        <w:t> </w:t>
      </w:r>
      <w:r>
        <w:rPr>
          <w:rFonts w:hint="cs"/>
          <w:rtl/>
          <w:lang w:bidi="ar-EG"/>
        </w:rPr>
        <w:t>.</w:t>
      </w:r>
      <w:r w:rsidRPr="005854D2">
        <w:rPr>
          <w:rFonts w:hint="cs"/>
          <w:rtl/>
          <w:lang w:bidi="ar-EG"/>
        </w:rPr>
        <w:t xml:space="preserve"> وكذلك للدائنين تتبع منقولات التركة التي يبيعها الورثة قبل سداد الديون</w:t>
      </w:r>
      <w:r>
        <w:rPr>
          <w:rtl/>
          <w:lang w:bidi="ar-EG"/>
        </w:rPr>
        <w:t> </w:t>
      </w:r>
      <w:r>
        <w:rPr>
          <w:rFonts w:hint="cs"/>
          <w:rtl/>
          <w:lang w:bidi="ar-EG"/>
        </w:rPr>
        <w:t>،</w:t>
      </w:r>
      <w:r w:rsidRPr="005854D2">
        <w:rPr>
          <w:rFonts w:hint="cs"/>
          <w:rtl/>
          <w:lang w:bidi="ar-EG"/>
        </w:rPr>
        <w:t xml:space="preserve"> ما لم يكن المشتري حسن النية على التفصيل الذي أوردناه فيما تقدم</w:t>
      </w:r>
      <w:r>
        <w:rPr>
          <w:rtl/>
          <w:lang w:bidi="ar-EG"/>
        </w:rPr>
        <w:t> </w:t>
      </w:r>
      <w:r>
        <w:rPr>
          <w:rFonts w:hint="cs"/>
          <w:rtl/>
          <w:lang w:bidi="ar-EG"/>
        </w:rPr>
        <w:t>.</w:t>
      </w:r>
      <w:r w:rsidRPr="005854D2">
        <w:rPr>
          <w:rFonts w:hint="cs"/>
          <w:rtl/>
          <w:lang w:bidi="ar-EG"/>
        </w:rPr>
        <w:t xml:space="preserve"> بل إن الوارث إذا تصرف غشاً في شيء من مال التركة الخاضعة لنظام التصفية</w:t>
      </w:r>
      <w:r>
        <w:rPr>
          <w:rtl/>
          <w:lang w:bidi="ar-EG"/>
        </w:rPr>
        <w:t> </w:t>
      </w:r>
      <w:r>
        <w:rPr>
          <w:rFonts w:hint="cs"/>
          <w:rtl/>
          <w:lang w:bidi="ar-EG"/>
        </w:rPr>
        <w:t>،</w:t>
      </w:r>
      <w:r w:rsidRPr="005854D2">
        <w:rPr>
          <w:rFonts w:hint="cs"/>
          <w:rtl/>
          <w:lang w:bidi="ar-EG"/>
        </w:rPr>
        <w:t xml:space="preserve"> عوقب بعقوبة التبديد كما سنرى</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على أن نظام التصفية ذاته يقضي بغل يد الورثة عن التصرف في أعيان التركة</w:t>
      </w:r>
      <w:r>
        <w:rPr>
          <w:rtl/>
          <w:lang w:bidi="ar-EG"/>
        </w:rPr>
        <w:t> </w:t>
      </w:r>
      <w:r>
        <w:rPr>
          <w:rFonts w:hint="cs"/>
          <w:rtl/>
          <w:lang w:bidi="ar-EG"/>
        </w:rPr>
        <w:t>،</w:t>
      </w:r>
      <w:r w:rsidRPr="005854D2">
        <w:rPr>
          <w:rFonts w:hint="cs"/>
          <w:rtl/>
          <w:lang w:bidi="ar-EG"/>
        </w:rPr>
        <w:t xml:space="preserve"> ويجعل سداد ديون التركة عن طريق إجراءات جماعية كما سبق القول</w:t>
      </w:r>
      <w:r>
        <w:rPr>
          <w:rtl/>
          <w:lang w:bidi="ar-EG"/>
        </w:rPr>
        <w:t> </w:t>
      </w:r>
      <w:r>
        <w:rPr>
          <w:rFonts w:hint="cs"/>
          <w:rtl/>
          <w:lang w:bidi="ar-EG"/>
        </w:rPr>
        <w:t>.</w:t>
      </w:r>
      <w:r w:rsidRPr="005854D2">
        <w:rPr>
          <w:rFonts w:hint="cs"/>
          <w:rtl/>
          <w:lang w:bidi="ar-EG"/>
        </w:rPr>
        <w:t xml:space="preserve"> فيقوم المصفي</w:t>
      </w:r>
      <w:r>
        <w:rPr>
          <w:rtl/>
          <w:lang w:bidi="ar-EG"/>
        </w:rPr>
        <w:t> </w:t>
      </w:r>
      <w:r>
        <w:rPr>
          <w:rFonts w:hint="cs"/>
          <w:rtl/>
          <w:lang w:bidi="ar-EG"/>
        </w:rPr>
        <w:t>،</w:t>
      </w:r>
      <w:r w:rsidRPr="005854D2">
        <w:rPr>
          <w:rFonts w:hint="cs"/>
          <w:rtl/>
          <w:lang w:bidi="ar-EG"/>
        </w:rPr>
        <w:t xml:space="preserve"> كما قدمنا</w:t>
      </w:r>
      <w:r>
        <w:rPr>
          <w:rtl/>
          <w:lang w:bidi="ar-EG"/>
        </w:rPr>
        <w:t> </w:t>
      </w:r>
      <w:r>
        <w:rPr>
          <w:rFonts w:hint="cs"/>
          <w:rtl/>
          <w:lang w:bidi="ar-EG"/>
        </w:rPr>
        <w:t>،</w:t>
      </w:r>
      <w:r w:rsidRPr="005854D2">
        <w:rPr>
          <w:rFonts w:hint="cs"/>
          <w:rtl/>
          <w:lang w:bidi="ar-EG"/>
        </w:rPr>
        <w:t xml:space="preserve"> بجرد أموال التركة</w:t>
      </w:r>
      <w:r>
        <w:rPr>
          <w:rtl/>
          <w:lang w:bidi="ar-EG"/>
        </w:rPr>
        <w:t> </w:t>
      </w:r>
      <w:r>
        <w:rPr>
          <w:rFonts w:hint="cs"/>
          <w:rtl/>
          <w:lang w:bidi="ar-EG"/>
        </w:rPr>
        <w:t>،</w:t>
      </w:r>
      <w:r w:rsidRPr="005854D2">
        <w:rPr>
          <w:rFonts w:hint="cs"/>
          <w:rtl/>
          <w:lang w:bidi="ar-EG"/>
        </w:rPr>
        <w:t xml:space="preserve"> وحصر الديون التي عليها</w:t>
      </w:r>
      <w:r>
        <w:rPr>
          <w:rtl/>
          <w:lang w:bidi="ar-EG"/>
        </w:rPr>
        <w:t> </w:t>
      </w:r>
      <w:r>
        <w:rPr>
          <w:rFonts w:hint="cs"/>
          <w:rtl/>
          <w:lang w:bidi="ar-EG"/>
        </w:rPr>
        <w:t>،</w:t>
      </w:r>
      <w:r w:rsidRPr="005854D2">
        <w:rPr>
          <w:rFonts w:hint="cs"/>
          <w:rtl/>
          <w:lang w:bidi="ar-EG"/>
        </w:rPr>
        <w:t xml:space="preserve"> وسدادها وتوزيع ما بقى بعد السداد على الموصي لهم والورثة</w:t>
      </w:r>
      <w:r>
        <w:rPr>
          <w:rtl/>
          <w:lang w:bidi="ar-EG"/>
        </w:rPr>
        <w:t> </w:t>
      </w:r>
      <w:r>
        <w:rPr>
          <w:rFonts w:hint="cs"/>
          <w:rtl/>
          <w:lang w:bidi="ar-EG"/>
        </w:rPr>
        <w:t>.</w:t>
      </w:r>
      <w:r w:rsidRPr="005854D2">
        <w:rPr>
          <w:rFonts w:hint="cs"/>
          <w:rtl/>
          <w:lang w:bidi="ar-EG"/>
        </w:rPr>
        <w:t xml:space="preserve"> ولا يجوز من وقت قيد الأمر الصادر بتعيين المصفي أن يتخذ الدائنون أي إجراء</w:t>
      </w:r>
      <w:r>
        <w:rPr>
          <w:rtl/>
          <w:lang w:bidi="ar-EG"/>
        </w:rPr>
        <w:t> </w:t>
      </w:r>
      <w:r>
        <w:rPr>
          <w:rFonts w:hint="cs"/>
          <w:rtl/>
          <w:lang w:bidi="ar-EG"/>
        </w:rPr>
        <w:t>،</w:t>
      </w:r>
      <w:r w:rsidRPr="005854D2">
        <w:rPr>
          <w:rFonts w:hint="cs"/>
          <w:rtl/>
          <w:lang w:bidi="ar-EG"/>
        </w:rPr>
        <w:t xml:space="preserve"> كما لا يجوز لهم أن يستمروا في أي إجراء اتخذوه</w:t>
      </w:r>
      <w:r>
        <w:rPr>
          <w:rtl/>
          <w:lang w:bidi="ar-EG"/>
        </w:rPr>
        <w:t> </w:t>
      </w:r>
      <w:r>
        <w:rPr>
          <w:rFonts w:hint="cs"/>
          <w:rtl/>
          <w:lang w:bidi="ar-EG"/>
        </w:rPr>
        <w:t>،</w:t>
      </w:r>
      <w:r w:rsidRPr="005854D2">
        <w:rPr>
          <w:rFonts w:hint="cs"/>
          <w:rtl/>
          <w:lang w:bidi="ar-EG"/>
        </w:rPr>
        <w:t xml:space="preserve"> إلا في مواجهة المصفي ( م</w:t>
      </w:r>
      <w:r w:rsidRPr="005854D2">
        <w:rPr>
          <w:rtl/>
          <w:lang w:bidi="ar-EG"/>
        </w:rPr>
        <w:t xml:space="preserve"> </w:t>
      </w:r>
      <w:r w:rsidRPr="005854D2">
        <w:rPr>
          <w:rFonts w:hint="cs"/>
          <w:rtl/>
          <w:lang w:bidi="ar-EG"/>
        </w:rPr>
        <w:lastRenderedPageBreak/>
        <w:t xml:space="preserve">883 </w:t>
      </w:r>
      <w:r>
        <w:rPr>
          <w:rFonts w:hint="cs"/>
          <w:rtl/>
          <w:lang w:bidi="ar-EG"/>
        </w:rPr>
        <w:t xml:space="preserve"> / </w:t>
      </w:r>
      <w:r w:rsidRPr="005854D2">
        <w:rPr>
          <w:rFonts w:hint="cs"/>
          <w:rtl/>
          <w:lang w:bidi="ar-EG"/>
        </w:rPr>
        <w:t xml:space="preserve"> 1 مدني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ولا يجوز للوارث</w:t>
      </w:r>
      <w:r>
        <w:rPr>
          <w:rtl/>
          <w:lang w:bidi="ar-EG"/>
        </w:rPr>
        <w:t> </w:t>
      </w:r>
      <w:r>
        <w:rPr>
          <w:rFonts w:hint="cs"/>
          <w:rtl/>
          <w:lang w:bidi="ar-EG"/>
        </w:rPr>
        <w:t>،</w:t>
      </w:r>
      <w:r w:rsidRPr="005854D2">
        <w:rPr>
          <w:rFonts w:hint="cs"/>
          <w:rtl/>
          <w:lang w:bidi="ar-EG"/>
        </w:rPr>
        <w:t xml:space="preserve"> قبل أن تسلم إليه شهادة التوريث</w:t>
      </w:r>
      <w:r>
        <w:rPr>
          <w:rtl/>
          <w:lang w:bidi="ar-EG"/>
        </w:rPr>
        <w:t> </w:t>
      </w:r>
      <w:r>
        <w:rPr>
          <w:rFonts w:hint="cs"/>
          <w:rtl/>
          <w:lang w:bidi="ar-EG"/>
        </w:rPr>
        <w:t>،</w:t>
      </w:r>
      <w:r w:rsidRPr="005854D2">
        <w:rPr>
          <w:rFonts w:hint="cs"/>
          <w:rtl/>
          <w:lang w:bidi="ar-EG"/>
        </w:rPr>
        <w:t xml:space="preserve"> أن يتصرف في مال التركة</w:t>
      </w:r>
      <w:r>
        <w:rPr>
          <w:rtl/>
          <w:lang w:bidi="ar-EG"/>
        </w:rPr>
        <w:t> </w:t>
      </w:r>
      <w:r>
        <w:rPr>
          <w:rFonts w:hint="cs"/>
          <w:rtl/>
          <w:lang w:bidi="ar-EG"/>
        </w:rPr>
        <w:t>،</w:t>
      </w:r>
      <w:r w:rsidRPr="005854D2">
        <w:rPr>
          <w:rFonts w:hint="cs"/>
          <w:rtl/>
          <w:lang w:bidi="ar-EG"/>
        </w:rPr>
        <w:t xml:space="preserve"> كما لا يجوز له أن يستوفى ما للتركة من ديون أو أن يجعل ديناً عليه قصاصاً بدين للتركة ( م</w:t>
      </w:r>
      <w:r w:rsidRPr="005854D2">
        <w:rPr>
          <w:rtl/>
          <w:lang w:bidi="ar-EG"/>
        </w:rPr>
        <w:t xml:space="preserve"> </w:t>
      </w:r>
      <w:r w:rsidRPr="005854D2">
        <w:rPr>
          <w:rFonts w:hint="cs"/>
          <w:rtl/>
          <w:lang w:bidi="ar-EG"/>
        </w:rPr>
        <w:t>884 منه</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وعلى المصفي أن يكلف دائني التركة </w:t>
      </w:r>
      <w:r w:rsidRPr="008E4DB6">
        <w:rPr>
          <w:rFonts w:hint="cs"/>
          <w:color w:val="FF0000"/>
          <w:rtl/>
          <w:lang w:bidi="ar-EG"/>
        </w:rPr>
        <w:t>$ 352 $</w:t>
      </w:r>
      <w:r w:rsidRPr="005854D2">
        <w:rPr>
          <w:rFonts w:hint="cs"/>
          <w:rtl/>
          <w:lang w:bidi="ar-EG"/>
        </w:rPr>
        <w:t xml:space="preserve"> ومدينيها أن يقدموا بياناً بما لهم من حقوق وما عليهم من ديون</w:t>
      </w:r>
      <w:r>
        <w:rPr>
          <w:rtl/>
          <w:lang w:bidi="ar-EG"/>
        </w:rPr>
        <w:t> </w:t>
      </w:r>
      <w:r>
        <w:rPr>
          <w:rFonts w:hint="cs"/>
          <w:rtl/>
          <w:lang w:bidi="ar-EG"/>
        </w:rPr>
        <w:t>،</w:t>
      </w:r>
      <w:r w:rsidRPr="005854D2">
        <w:rPr>
          <w:rFonts w:hint="cs"/>
          <w:rtl/>
          <w:lang w:bidi="ar-EG"/>
        </w:rPr>
        <w:t xml:space="preserve"> وأن يودع قلم كتاب المحكمة خلال أربعة أشهر من يوم تعيينه قائمة تبين ما للتركة وما عليها وتشتمل على تقدير لقيمة هذه الأموال ( م</w:t>
      </w:r>
      <w:r w:rsidRPr="005854D2">
        <w:rPr>
          <w:rtl/>
          <w:lang w:bidi="ar-EG"/>
        </w:rPr>
        <w:t xml:space="preserve"> </w:t>
      </w:r>
      <w:r w:rsidRPr="005854D2">
        <w:rPr>
          <w:rFonts w:hint="cs"/>
          <w:rtl/>
          <w:lang w:bidi="ar-EG"/>
        </w:rPr>
        <w:t xml:space="preserve">886 </w:t>
      </w:r>
      <w:r w:rsidRPr="005854D2">
        <w:rPr>
          <w:rtl/>
          <w:lang w:bidi="ar-EG"/>
        </w:rPr>
        <w:t>–</w:t>
      </w:r>
      <w:r w:rsidRPr="005854D2">
        <w:rPr>
          <w:rFonts w:hint="cs"/>
          <w:rtl/>
          <w:lang w:bidi="ar-EG"/>
        </w:rPr>
        <w:t xml:space="preserve"> 887 مدني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ويعاقب بعقوبة التبديد كل من استولى غشاً على شيء من مال التركة</w:t>
      </w:r>
      <w:r>
        <w:rPr>
          <w:rtl/>
          <w:lang w:bidi="ar-EG"/>
        </w:rPr>
        <w:t> </w:t>
      </w:r>
      <w:r>
        <w:rPr>
          <w:rFonts w:hint="cs"/>
          <w:rtl/>
          <w:lang w:bidi="ar-EG"/>
        </w:rPr>
        <w:t>،</w:t>
      </w:r>
      <w:r w:rsidRPr="005854D2">
        <w:rPr>
          <w:rFonts w:hint="cs"/>
          <w:rtl/>
          <w:lang w:bidi="ar-EG"/>
        </w:rPr>
        <w:t xml:space="preserve"> ولو كان وارثاً ( م</w:t>
      </w:r>
      <w:r w:rsidRPr="005854D2">
        <w:rPr>
          <w:rtl/>
          <w:lang w:bidi="ar-EG"/>
        </w:rPr>
        <w:t xml:space="preserve"> </w:t>
      </w:r>
      <w:r w:rsidRPr="005854D2">
        <w:rPr>
          <w:rFonts w:hint="cs"/>
          <w:rtl/>
          <w:lang w:bidi="ar-EG"/>
        </w:rPr>
        <w:t>889 مدني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ثم تصفى المنازعات في صحة الجرد</w:t>
      </w:r>
      <w:r>
        <w:rPr>
          <w:rtl/>
          <w:lang w:bidi="ar-EG"/>
        </w:rPr>
        <w:t> </w:t>
      </w:r>
      <w:r>
        <w:rPr>
          <w:rFonts w:hint="cs"/>
          <w:rtl/>
          <w:lang w:bidi="ar-EG"/>
        </w:rPr>
        <w:t>،</w:t>
      </w:r>
      <w:r w:rsidRPr="005854D2">
        <w:rPr>
          <w:rFonts w:hint="cs"/>
          <w:rtl/>
          <w:lang w:bidi="ar-EG"/>
        </w:rPr>
        <w:t xml:space="preserve"> ولو عن طريق دعاوى أمام المحكمة المختصة</w:t>
      </w:r>
      <w:r>
        <w:rPr>
          <w:rtl/>
          <w:lang w:bidi="ar-EG"/>
        </w:rPr>
        <w:t> </w:t>
      </w:r>
      <w:r>
        <w:rPr>
          <w:rFonts w:hint="cs"/>
          <w:rtl/>
          <w:lang w:bidi="ar-EG"/>
        </w:rPr>
        <w:t>،</w:t>
      </w:r>
      <w:r w:rsidRPr="005854D2">
        <w:rPr>
          <w:rFonts w:hint="cs"/>
          <w:rtl/>
          <w:lang w:bidi="ar-EG"/>
        </w:rPr>
        <w:t xml:space="preserve"> ويقوم المصفي بعد ذلك بوفاء ديون التركة</w:t>
      </w:r>
      <w:r>
        <w:rPr>
          <w:rtl/>
          <w:lang w:bidi="ar-EG"/>
        </w:rPr>
        <w:t> </w:t>
      </w:r>
      <w:r>
        <w:rPr>
          <w:rFonts w:hint="cs"/>
          <w:rtl/>
          <w:lang w:bidi="ar-EG"/>
        </w:rPr>
        <w:t>.</w:t>
      </w:r>
      <w:r w:rsidRPr="005854D2">
        <w:rPr>
          <w:rFonts w:hint="cs"/>
          <w:rtl/>
          <w:lang w:bidi="ar-EG"/>
        </w:rPr>
        <w:t xml:space="preserve"> ولكن عليه في حالة إعسار التركة أو احتمال إعسارها</w:t>
      </w:r>
      <w:r>
        <w:rPr>
          <w:rtl/>
          <w:lang w:bidi="ar-EG"/>
        </w:rPr>
        <w:t> </w:t>
      </w:r>
      <w:r>
        <w:rPr>
          <w:rFonts w:hint="cs"/>
          <w:rtl/>
          <w:lang w:bidi="ar-EG"/>
        </w:rPr>
        <w:t>،</w:t>
      </w:r>
      <w:r w:rsidRPr="005854D2">
        <w:rPr>
          <w:rFonts w:hint="cs"/>
          <w:rtl/>
          <w:lang w:bidi="ar-EG"/>
        </w:rPr>
        <w:t xml:space="preserve"> أن يقف تسوية أي دين حتى يفصل نهائياً في جميع المنازعات المتعلقة بديون التركة ( م</w:t>
      </w:r>
      <w:r w:rsidRPr="005854D2">
        <w:rPr>
          <w:rtl/>
          <w:lang w:bidi="ar-EG"/>
        </w:rPr>
        <w:t xml:space="preserve"> </w:t>
      </w:r>
      <w:r w:rsidRPr="005854D2">
        <w:rPr>
          <w:rFonts w:hint="cs"/>
          <w:rtl/>
          <w:lang w:bidi="ar-EG"/>
        </w:rPr>
        <w:t>892 مدني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ويجوز للمحكمة بناء على طلب جميع الورثة أن تحكم بحلول الدين المؤجل الذي على التركة بشروط معينة</w:t>
      </w:r>
      <w:r>
        <w:rPr>
          <w:rtl/>
          <w:lang w:bidi="ar-EG"/>
        </w:rPr>
        <w:t> </w:t>
      </w:r>
      <w:r>
        <w:rPr>
          <w:rFonts w:hint="cs"/>
          <w:rtl/>
          <w:lang w:bidi="ar-EG"/>
        </w:rPr>
        <w:t>،</w:t>
      </w:r>
      <w:r w:rsidRPr="005854D2">
        <w:rPr>
          <w:rFonts w:hint="cs"/>
          <w:rtl/>
          <w:lang w:bidi="ar-EG"/>
        </w:rPr>
        <w:t xml:space="preserve"> فإذا لم يقض بحلول الأجل تتولى المحكمة توزيع الديون المؤجلة وتوزيع أموال التركة بحيث يختص كل وارث من جملة ديون التركة ومن جملة أموالها بما يكون في نتيجته معادلاً لصافي حصته في الإرث</w:t>
      </w:r>
      <w:r>
        <w:rPr>
          <w:rtl/>
          <w:lang w:bidi="ar-EG"/>
        </w:rPr>
        <w:t> </w:t>
      </w:r>
      <w:r>
        <w:rPr>
          <w:rFonts w:hint="cs"/>
          <w:rtl/>
          <w:lang w:bidi="ar-EG"/>
        </w:rPr>
        <w:t>.</w:t>
      </w:r>
      <w:r w:rsidRPr="005854D2">
        <w:rPr>
          <w:rFonts w:hint="cs"/>
          <w:rtl/>
          <w:lang w:bidi="ar-EG"/>
        </w:rPr>
        <w:t xml:space="preserve"> وترتب المحكمة لكل دائن من دائني التركة تأميناً كافياً على عقار أو منقول</w:t>
      </w:r>
      <w:r>
        <w:rPr>
          <w:rtl/>
          <w:lang w:bidi="ar-EG"/>
        </w:rPr>
        <w:t> </w:t>
      </w:r>
      <w:r>
        <w:rPr>
          <w:rFonts w:hint="cs"/>
          <w:rtl/>
          <w:lang w:bidi="ar-EG"/>
        </w:rPr>
        <w:t>،</w:t>
      </w:r>
      <w:r w:rsidRPr="005854D2">
        <w:rPr>
          <w:rFonts w:hint="cs"/>
          <w:rtl/>
          <w:lang w:bidi="ar-EG"/>
        </w:rPr>
        <w:t xml:space="preserve"> على أن تحتفظ لمن كان له تأمين خاص بنفس هذا التأمين</w:t>
      </w:r>
      <w:r>
        <w:rPr>
          <w:rtl/>
          <w:lang w:bidi="ar-EG"/>
        </w:rPr>
        <w:t> </w:t>
      </w:r>
      <w:r>
        <w:rPr>
          <w:rFonts w:hint="cs"/>
          <w:rtl/>
          <w:lang w:bidi="ar-EG"/>
        </w:rPr>
        <w:t>.</w:t>
      </w:r>
      <w:r w:rsidRPr="005854D2">
        <w:rPr>
          <w:rFonts w:hint="cs"/>
          <w:rtl/>
          <w:lang w:bidi="ar-EG"/>
        </w:rPr>
        <w:t xml:space="preserve"> فإن استحال تحقيق ذلك</w:t>
      </w:r>
      <w:r>
        <w:rPr>
          <w:rtl/>
          <w:lang w:bidi="ar-EG"/>
        </w:rPr>
        <w:t> </w:t>
      </w:r>
      <w:r>
        <w:rPr>
          <w:rFonts w:hint="cs"/>
          <w:rtl/>
          <w:lang w:bidi="ar-EG"/>
        </w:rPr>
        <w:t>،</w:t>
      </w:r>
      <w:r w:rsidRPr="005854D2">
        <w:rPr>
          <w:rFonts w:hint="cs"/>
          <w:rtl/>
          <w:lang w:bidi="ar-EG"/>
        </w:rPr>
        <w:t xml:space="preserve"> ولو بإضافة ضمان تكميلي يقدمه الورثة من مالهم الخاص أو بالاتفاق على أية تسوية أخرى</w:t>
      </w:r>
      <w:r>
        <w:rPr>
          <w:rtl/>
          <w:lang w:bidi="ar-EG"/>
        </w:rPr>
        <w:t> </w:t>
      </w:r>
      <w:r>
        <w:rPr>
          <w:rFonts w:hint="cs"/>
          <w:rtl/>
          <w:lang w:bidi="ar-EG"/>
        </w:rPr>
        <w:t>،</w:t>
      </w:r>
      <w:r w:rsidRPr="005854D2">
        <w:rPr>
          <w:rFonts w:hint="cs"/>
          <w:rtl/>
          <w:lang w:bidi="ar-EG"/>
        </w:rPr>
        <w:t xml:space="preserve"> رتبت المحكمة التأمين على أموال التركة جميعها ( م</w:t>
      </w:r>
      <w:r w:rsidRPr="005854D2">
        <w:rPr>
          <w:rtl/>
          <w:lang w:bidi="ar-EG"/>
        </w:rPr>
        <w:t xml:space="preserve"> </w:t>
      </w:r>
      <w:r w:rsidRPr="005854D2">
        <w:rPr>
          <w:rFonts w:hint="cs"/>
          <w:rtl/>
          <w:lang w:bidi="ar-EG"/>
        </w:rPr>
        <w:t xml:space="preserve">895 </w:t>
      </w:r>
      <w:r>
        <w:rPr>
          <w:rFonts w:hint="cs"/>
          <w:rtl/>
          <w:lang w:bidi="ar-EG"/>
        </w:rPr>
        <w:t xml:space="preserve"> / </w:t>
      </w:r>
      <w:r w:rsidRPr="005854D2">
        <w:rPr>
          <w:rFonts w:hint="cs"/>
          <w:rtl/>
          <w:lang w:bidi="ar-EG"/>
        </w:rPr>
        <w:t xml:space="preserve"> 1 و</w:t>
      </w:r>
      <w:r w:rsidRPr="005854D2">
        <w:rPr>
          <w:rtl/>
          <w:lang w:bidi="ar-EG"/>
        </w:rPr>
        <w:t xml:space="preserve"> </w:t>
      </w:r>
      <w:r w:rsidRPr="005854D2">
        <w:rPr>
          <w:rFonts w:hint="cs"/>
          <w:rtl/>
          <w:lang w:bidi="ar-EG"/>
        </w:rPr>
        <w:t>2 مدني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وبعد تسوية الديون على هذا النحو</w:t>
      </w:r>
      <w:r>
        <w:rPr>
          <w:rtl/>
          <w:lang w:bidi="ar-EG"/>
        </w:rPr>
        <w:t> </w:t>
      </w:r>
      <w:r>
        <w:rPr>
          <w:rFonts w:hint="cs"/>
          <w:rtl/>
          <w:lang w:bidi="ar-EG"/>
        </w:rPr>
        <w:t>،</w:t>
      </w:r>
      <w:r w:rsidRPr="005854D2">
        <w:rPr>
          <w:rFonts w:hint="cs"/>
          <w:rtl/>
          <w:lang w:bidi="ar-EG"/>
        </w:rPr>
        <w:t xml:space="preserve"> إذا ظهر دائن للتركة لم يستوف حقه لعدم ذكره في قائمة الجرد ولم تكن له تأمينات على أموال التركة</w:t>
      </w:r>
      <w:r>
        <w:rPr>
          <w:rtl/>
          <w:lang w:bidi="ar-EG"/>
        </w:rPr>
        <w:t> </w:t>
      </w:r>
      <w:r>
        <w:rPr>
          <w:rFonts w:hint="cs"/>
          <w:rtl/>
          <w:lang w:bidi="ar-EG"/>
        </w:rPr>
        <w:t>،</w:t>
      </w:r>
      <w:r w:rsidRPr="005854D2">
        <w:rPr>
          <w:rFonts w:hint="cs"/>
          <w:rtl/>
          <w:lang w:bidi="ar-EG"/>
        </w:rPr>
        <w:t xml:space="preserve"> لم يجز لهذا الدائن أن يرجع على من كسب بحسن نية حقاً عينياً على أموال التركة</w:t>
      </w:r>
      <w:r>
        <w:rPr>
          <w:rtl/>
          <w:lang w:bidi="ar-EG"/>
        </w:rPr>
        <w:t> </w:t>
      </w:r>
      <w:r>
        <w:rPr>
          <w:rFonts w:hint="cs"/>
          <w:rtl/>
          <w:lang w:bidi="ar-EG"/>
        </w:rPr>
        <w:t>،</w:t>
      </w:r>
      <w:r w:rsidRPr="005854D2">
        <w:rPr>
          <w:rFonts w:hint="cs"/>
          <w:rtl/>
          <w:lang w:bidi="ar-EG"/>
        </w:rPr>
        <w:t xml:space="preserve"> وإنما له الرجوع على الورثة بسبب إثرائهم ( م</w:t>
      </w:r>
      <w:r w:rsidRPr="005854D2">
        <w:rPr>
          <w:rtl/>
          <w:lang w:bidi="ar-EG"/>
        </w:rPr>
        <w:t xml:space="preserve"> </w:t>
      </w:r>
      <w:r w:rsidRPr="005854D2">
        <w:rPr>
          <w:rFonts w:hint="cs"/>
          <w:rtl/>
          <w:lang w:bidi="ar-EG"/>
        </w:rPr>
        <w:t>897 مدني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وبعد أن يقوم المصفي بتنفيذ التزامات التركة من تجهيز الميت وسداد الديون والتكاليف والوصايا وغير ذلك </w:t>
      </w:r>
      <w:r w:rsidRPr="005854D2">
        <w:rPr>
          <w:rFonts w:hint="cs"/>
          <w:vertAlign w:val="superscript"/>
          <w:rtl/>
          <w:lang w:bidi="ar-EG"/>
        </w:rPr>
        <w:t xml:space="preserve">( </w:t>
      </w:r>
      <w:r w:rsidRPr="005854D2">
        <w:rPr>
          <w:rStyle w:val="a7"/>
          <w:rtl/>
        </w:rPr>
        <w:footnoteReference w:id="62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يخلص ما بقى من المال للورثة كل بحسب نصيبه الشرعي</w:t>
      </w:r>
      <w:r>
        <w:rPr>
          <w:rtl/>
          <w:lang w:bidi="ar-EG"/>
        </w:rPr>
        <w:t> </w:t>
      </w:r>
      <w:r>
        <w:rPr>
          <w:rFonts w:hint="cs"/>
          <w:rtl/>
          <w:lang w:bidi="ar-EG"/>
        </w:rPr>
        <w:t>،</w:t>
      </w:r>
      <w:r w:rsidRPr="005854D2">
        <w:rPr>
          <w:rFonts w:hint="cs"/>
          <w:rtl/>
          <w:lang w:bidi="ar-EG"/>
        </w:rPr>
        <w:t xml:space="preserve"> ويسلم المصفي لهم ما آل إليهم من هذه الأموال ( م</w:t>
      </w:r>
      <w:r w:rsidRPr="005854D2">
        <w:rPr>
          <w:rtl/>
          <w:lang w:bidi="ar-EG"/>
        </w:rPr>
        <w:t xml:space="preserve"> </w:t>
      </w:r>
      <w:r w:rsidRPr="005854D2">
        <w:rPr>
          <w:rFonts w:hint="cs"/>
          <w:rtl/>
          <w:lang w:bidi="ar-EG"/>
        </w:rPr>
        <w:t xml:space="preserve">899 - </w:t>
      </w:r>
      <w:r w:rsidRPr="008E4DB6">
        <w:rPr>
          <w:rFonts w:hint="cs"/>
          <w:color w:val="FF0000"/>
          <w:rtl/>
          <w:lang w:bidi="ar-EG"/>
        </w:rPr>
        <w:t>$ 353 $</w:t>
      </w:r>
      <w:r w:rsidRPr="005854D2">
        <w:rPr>
          <w:rFonts w:hint="cs"/>
          <w:rtl/>
          <w:lang w:bidi="ar-EG"/>
        </w:rPr>
        <w:t xml:space="preserve"> 900 مدني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 تسلم المحكمة إلى كل وارث يقدم إعلاماً شرعياً أو ما يقوم مقام هذا الإعلام شهادة تقرر حقه في الإرث</w:t>
      </w:r>
      <w:r>
        <w:rPr>
          <w:rtl/>
          <w:lang w:bidi="ar-EG"/>
        </w:rPr>
        <w:t> </w:t>
      </w:r>
      <w:r>
        <w:rPr>
          <w:rFonts w:hint="cs"/>
          <w:rtl/>
          <w:lang w:bidi="ar-EG"/>
        </w:rPr>
        <w:t>،</w:t>
      </w:r>
      <w:r w:rsidRPr="005854D2">
        <w:rPr>
          <w:rFonts w:hint="cs"/>
          <w:rtl/>
          <w:lang w:bidi="ar-EG"/>
        </w:rPr>
        <w:t xml:space="preserve"> وتبين مقدار نصيبه منه</w:t>
      </w:r>
      <w:r>
        <w:rPr>
          <w:rtl/>
          <w:lang w:bidi="ar-EG"/>
        </w:rPr>
        <w:t> </w:t>
      </w:r>
      <w:r>
        <w:rPr>
          <w:rFonts w:hint="cs"/>
          <w:rtl/>
          <w:lang w:bidi="ar-EG"/>
        </w:rPr>
        <w:t>،</w:t>
      </w:r>
      <w:r w:rsidRPr="005854D2">
        <w:rPr>
          <w:rFonts w:hint="cs"/>
          <w:rtl/>
          <w:lang w:bidi="ar-EG"/>
        </w:rPr>
        <w:t xml:space="preserve"> وتعين ما آل إليه من أموال التركة ( م</w:t>
      </w:r>
      <w:r w:rsidRPr="005854D2">
        <w:rPr>
          <w:rtl/>
          <w:lang w:bidi="ar-EG"/>
        </w:rPr>
        <w:t xml:space="preserve"> </w:t>
      </w:r>
      <w:r w:rsidRPr="005854D2">
        <w:rPr>
          <w:rFonts w:hint="cs"/>
          <w:rtl/>
          <w:lang w:bidi="ar-EG"/>
        </w:rPr>
        <w:t>901 مدني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وهذه </w:t>
      </w:r>
      <w:r w:rsidRPr="005854D2">
        <w:rPr>
          <w:rFonts w:hint="cs"/>
          <w:rtl/>
          <w:lang w:bidi="ar-EG"/>
        </w:rPr>
        <w:lastRenderedPageBreak/>
        <w:t>الشهادة هي التي يسجلها</w:t>
      </w:r>
      <w:r>
        <w:rPr>
          <w:rtl/>
          <w:lang w:bidi="ar-EG"/>
        </w:rPr>
        <w:t> </w:t>
      </w:r>
      <w:r>
        <w:rPr>
          <w:rFonts w:hint="cs"/>
          <w:rtl/>
          <w:lang w:bidi="ar-EG"/>
        </w:rPr>
        <w:t>،</w:t>
      </w:r>
      <w:r w:rsidRPr="005854D2">
        <w:rPr>
          <w:rFonts w:hint="cs"/>
          <w:rtl/>
          <w:lang w:bidi="ar-EG"/>
        </w:rPr>
        <w:t xml:space="preserve"> فيشهر بذلك انتقال المال الموروث إليه</w:t>
      </w:r>
      <w:r>
        <w:rPr>
          <w:rtl/>
          <w:lang w:bidi="ar-EG"/>
        </w:rPr>
        <w:t> </w:t>
      </w:r>
      <w:r>
        <w:rPr>
          <w:rFonts w:hint="cs"/>
          <w:rtl/>
          <w:lang w:bidi="ar-EG"/>
        </w:rPr>
        <w:t>.</w:t>
      </w:r>
      <w:r w:rsidRPr="005854D2">
        <w:rPr>
          <w:rFonts w:hint="cs"/>
          <w:rtl/>
          <w:lang w:bidi="ar-EG"/>
        </w:rPr>
        <w:t xml:space="preserve"> وهي تبيح له من وقت تسلمها التصرف في هذه الأموال</w:t>
      </w:r>
      <w:r>
        <w:rPr>
          <w:rtl/>
          <w:lang w:bidi="ar-EG"/>
        </w:rPr>
        <w:t> </w:t>
      </w:r>
      <w:r>
        <w:rPr>
          <w:rFonts w:hint="cs"/>
          <w:rtl/>
          <w:lang w:bidi="ar-EG"/>
        </w:rPr>
        <w:t>،</w:t>
      </w:r>
      <w:r w:rsidRPr="005854D2">
        <w:rPr>
          <w:rFonts w:hint="cs"/>
          <w:rtl/>
          <w:lang w:bidi="ar-EG"/>
        </w:rPr>
        <w:t xml:space="preserve"> كما سبق القول</w:t>
      </w:r>
      <w:r>
        <w:rPr>
          <w:rtl/>
          <w:lang w:bidi="ar-EG"/>
        </w:rPr>
        <w:t> </w:t>
      </w:r>
      <w:r>
        <w:rPr>
          <w:rFonts w:hint="cs"/>
          <w:rtl/>
          <w:lang w:bidi="ar-EG"/>
        </w:rPr>
        <w:t>.</w:t>
      </w:r>
      <w:r w:rsidRPr="005854D2">
        <w:rPr>
          <w:rFonts w:hint="cs"/>
          <w:rtl/>
          <w:lang w:bidi="ar-EG"/>
        </w:rPr>
        <w:t xml:space="preserve"> على أنه يجوز للورثة</w:t>
      </w:r>
      <w:r>
        <w:rPr>
          <w:rtl/>
          <w:lang w:bidi="ar-EG"/>
        </w:rPr>
        <w:t> </w:t>
      </w:r>
      <w:r>
        <w:rPr>
          <w:rFonts w:hint="cs"/>
          <w:rtl/>
          <w:lang w:bidi="ar-EG"/>
        </w:rPr>
        <w:t>،</w:t>
      </w:r>
      <w:r w:rsidRPr="005854D2">
        <w:rPr>
          <w:rFonts w:hint="cs"/>
          <w:rtl/>
          <w:lang w:bidi="ar-EG"/>
        </w:rPr>
        <w:t xml:space="preserve"> بمجرد انقضاء الميعاد المقرر للمنازعات المتعلقة بالجرد</w:t>
      </w:r>
      <w:r>
        <w:rPr>
          <w:rtl/>
          <w:lang w:bidi="ar-EG"/>
        </w:rPr>
        <w:t> </w:t>
      </w:r>
      <w:r>
        <w:rPr>
          <w:rFonts w:hint="cs"/>
          <w:rtl/>
          <w:lang w:bidi="ar-EG"/>
        </w:rPr>
        <w:t>،</w:t>
      </w:r>
      <w:r w:rsidRPr="005854D2">
        <w:rPr>
          <w:rFonts w:hint="cs"/>
          <w:rtl/>
          <w:lang w:bidi="ar-EG"/>
        </w:rPr>
        <w:t xml:space="preserve"> المطالبة بأن يستلموا بصفة مؤقتة الأشياء أو النقود التي يحتاج لها في تصفية التركة</w:t>
      </w:r>
      <w:r>
        <w:rPr>
          <w:rtl/>
          <w:lang w:bidi="ar-EG"/>
        </w:rPr>
        <w:t> </w:t>
      </w:r>
      <w:r>
        <w:rPr>
          <w:rFonts w:hint="cs"/>
          <w:rtl/>
          <w:lang w:bidi="ar-EG"/>
        </w:rPr>
        <w:t>،</w:t>
      </w:r>
      <w:r w:rsidRPr="005854D2">
        <w:rPr>
          <w:rFonts w:hint="cs"/>
          <w:rtl/>
          <w:lang w:bidi="ar-EG"/>
        </w:rPr>
        <w:t xml:space="preserve"> أو أن يتسلموا بعضاً منها</w:t>
      </w:r>
      <w:r>
        <w:rPr>
          <w:rtl/>
          <w:lang w:bidi="ar-EG"/>
        </w:rPr>
        <w:t> </w:t>
      </w:r>
      <w:r>
        <w:rPr>
          <w:rFonts w:hint="cs"/>
          <w:rtl/>
          <w:lang w:bidi="ar-EG"/>
        </w:rPr>
        <w:t>،</w:t>
      </w:r>
      <w:r w:rsidRPr="005854D2">
        <w:rPr>
          <w:rFonts w:hint="cs"/>
          <w:rtl/>
          <w:lang w:bidi="ar-EG"/>
        </w:rPr>
        <w:t xml:space="preserve"> وذلك مقابل كفالة أو بدون تقديمها ( م</w:t>
      </w:r>
      <w:r w:rsidRPr="005854D2">
        <w:rPr>
          <w:rtl/>
          <w:lang w:bidi="ar-EG"/>
        </w:rPr>
        <w:t xml:space="preserve"> </w:t>
      </w:r>
      <w:r w:rsidRPr="005854D2">
        <w:rPr>
          <w:rFonts w:hint="cs"/>
          <w:rtl/>
          <w:lang w:bidi="ar-EG"/>
        </w:rPr>
        <w:t>900 مدني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وغني عن البيان أن الوارث الذي يتسلم شيئاً من ذلك يكون له حق التصرف فيه</w:t>
      </w:r>
      <w:r>
        <w:rPr>
          <w:rtl/>
          <w:lang w:bidi="ar-EG"/>
        </w:rPr>
        <w:t> </w:t>
      </w:r>
      <w:r>
        <w:rPr>
          <w:rFonts w:hint="cs"/>
          <w:rtl/>
          <w:lang w:bidi="ar-EG"/>
        </w:rPr>
        <w:t>،</w:t>
      </w:r>
      <w:r w:rsidRPr="005854D2">
        <w:rPr>
          <w:rFonts w:hint="cs"/>
          <w:rtl/>
          <w:lang w:bidi="ar-EG"/>
        </w:rPr>
        <w:t xml:space="preserve"> ولو قبل أن يتسلم شهادة التوريث</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5 - بيع المحجوز عليه والمعسر</w:t>
      </w:r>
    </w:p>
    <w:p w:rsidR="000E7CFA" w:rsidRPr="005854D2" w:rsidRDefault="000E7CFA" w:rsidP="000E7CFA">
      <w:pPr>
        <w:ind w:firstLine="567"/>
        <w:rPr>
          <w:rFonts w:hint="cs"/>
          <w:rtl/>
          <w:lang w:bidi="ar-EG"/>
        </w:rPr>
      </w:pPr>
      <w:r w:rsidRPr="005854D2">
        <w:rPr>
          <w:rFonts w:hint="cs"/>
          <w:rtl/>
          <w:lang w:bidi="ar-EG"/>
        </w:rPr>
        <w:t>195 - بيع المحجوز عليه : يبدأ التنفيذ على عقار المدين بإعلان التنبيه بنزع ملكية العقار إلى المدين ( م</w:t>
      </w:r>
      <w:r w:rsidRPr="005854D2">
        <w:rPr>
          <w:rtl/>
          <w:lang w:bidi="ar-EG"/>
        </w:rPr>
        <w:t xml:space="preserve"> </w:t>
      </w:r>
      <w:r w:rsidRPr="005854D2">
        <w:rPr>
          <w:rFonts w:hint="cs"/>
          <w:rtl/>
          <w:lang w:bidi="ar-EG"/>
        </w:rPr>
        <w:t>610 مرافعات</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ويجب تسجيل التنبيه قبل انقضاء ستين يوماً على إعلانه وإلا اعتبر كأن لم يكن</w:t>
      </w:r>
      <w:r>
        <w:rPr>
          <w:rtl/>
          <w:lang w:bidi="ar-EG"/>
        </w:rPr>
        <w:t> </w:t>
      </w:r>
      <w:r>
        <w:rPr>
          <w:rFonts w:hint="cs"/>
          <w:rtl/>
          <w:lang w:bidi="ar-EG"/>
        </w:rPr>
        <w:t>،</w:t>
      </w:r>
      <w:r w:rsidRPr="005854D2">
        <w:rPr>
          <w:rFonts w:hint="cs"/>
          <w:rtl/>
          <w:lang w:bidi="ar-EG"/>
        </w:rPr>
        <w:t xml:space="preserve"> ولا يجوز تسجيله قبل مضي خمسة عشر يوماً على إعلانه ( 613 مرافعات</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ويترتب على تسجيل التنبيه اعتبار العقار محجوزاً</w:t>
      </w:r>
      <w:r>
        <w:rPr>
          <w:rtl/>
          <w:lang w:bidi="ar-EG"/>
        </w:rPr>
        <w:t> </w:t>
      </w:r>
      <w:r>
        <w:rPr>
          <w:rFonts w:hint="cs"/>
          <w:rtl/>
          <w:lang w:bidi="ar-EG"/>
        </w:rPr>
        <w:t>،</w:t>
      </w:r>
      <w:r w:rsidRPr="005854D2">
        <w:rPr>
          <w:rFonts w:hint="cs"/>
          <w:rtl/>
          <w:lang w:bidi="ar-EG"/>
        </w:rPr>
        <w:t xml:space="preserve"> ويسقط هذا التسجيل ويحصل شطبه بمجرد طلبه بعريضة تقدم إلى مكتب الشهر إذا لم يعقبه خلال المائتين والأربعين يوماً التالية له التأشير على هامشه بما يفيد الإخبار بإيداع قائمة شروط البيع أو صدور أمر قاضي البيوع بمد هذا الميعاد ( 651 مرافعات</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فإذا ما تم تسجيل التنبيه على النحو المتقدم فاعتبر العقار محجوزاً</w:t>
      </w:r>
      <w:r>
        <w:rPr>
          <w:rtl/>
          <w:lang w:bidi="ar-EG"/>
        </w:rPr>
        <w:t> </w:t>
      </w:r>
      <w:r>
        <w:rPr>
          <w:rFonts w:hint="cs"/>
          <w:rtl/>
          <w:lang w:bidi="ar-EG"/>
        </w:rPr>
        <w:t>،</w:t>
      </w:r>
      <w:r w:rsidRPr="005854D2">
        <w:rPr>
          <w:rFonts w:hint="cs"/>
          <w:rtl/>
          <w:lang w:bidi="ar-EG"/>
        </w:rPr>
        <w:t xml:space="preserve"> لم يعد يجوز لمالك العقار المحجوز</w:t>
      </w:r>
      <w:r>
        <w:rPr>
          <w:rtl/>
          <w:lang w:bidi="ar-EG"/>
        </w:rPr>
        <w:t> </w:t>
      </w:r>
      <w:r>
        <w:rPr>
          <w:rFonts w:hint="cs"/>
          <w:rtl/>
          <w:lang w:bidi="ar-EG"/>
        </w:rPr>
        <w:t>،</w:t>
      </w:r>
      <w:r w:rsidRPr="005854D2">
        <w:rPr>
          <w:rFonts w:hint="cs"/>
          <w:rtl/>
          <w:lang w:bidi="ar-EG"/>
        </w:rPr>
        <w:t xml:space="preserve"> سواء كان هو المدين أو الحائز للعقار</w:t>
      </w:r>
      <w:r>
        <w:rPr>
          <w:rtl/>
          <w:lang w:bidi="ar-EG"/>
        </w:rPr>
        <w:t> </w:t>
      </w:r>
      <w:r>
        <w:rPr>
          <w:rFonts w:hint="cs"/>
          <w:rtl/>
          <w:lang w:bidi="ar-EG"/>
        </w:rPr>
        <w:t>،</w:t>
      </w:r>
      <w:r w:rsidRPr="005854D2">
        <w:rPr>
          <w:rFonts w:hint="cs"/>
          <w:rtl/>
          <w:lang w:bidi="ar-EG"/>
        </w:rPr>
        <w:t xml:space="preserve"> أن يبيعه</w:t>
      </w:r>
      <w:r>
        <w:rPr>
          <w:rtl/>
          <w:lang w:bidi="ar-EG"/>
        </w:rPr>
        <w:t> </w:t>
      </w:r>
      <w:r>
        <w:rPr>
          <w:rFonts w:hint="cs"/>
          <w:rtl/>
          <w:lang w:bidi="ar-EG"/>
        </w:rPr>
        <w:t>.</w:t>
      </w:r>
      <w:r w:rsidRPr="005854D2">
        <w:rPr>
          <w:rFonts w:hint="cs"/>
          <w:rtl/>
          <w:lang w:bidi="ar-EG"/>
        </w:rPr>
        <w:t xml:space="preserve"> وبيع المالك العقار لا يكون نافذاً في حق الدائن الحاجز ولا في حق الراسي عليه المزاد</w:t>
      </w:r>
      <w:r>
        <w:rPr>
          <w:rtl/>
          <w:lang w:bidi="ar-EG"/>
        </w:rPr>
        <w:t> </w:t>
      </w:r>
      <w:r>
        <w:rPr>
          <w:rFonts w:hint="cs"/>
          <w:rtl/>
          <w:lang w:bidi="ar-EG"/>
        </w:rPr>
        <w:t>،</w:t>
      </w:r>
      <w:r w:rsidRPr="005854D2">
        <w:rPr>
          <w:rFonts w:hint="cs"/>
          <w:rtl/>
          <w:lang w:bidi="ar-EG"/>
        </w:rPr>
        <w:t xml:space="preserve"> إلا إذا كان البيع قد حصل تسجيله قبل تسجيل تنبيه نزع الملكية</w:t>
      </w:r>
      <w:r>
        <w:rPr>
          <w:rtl/>
          <w:lang w:bidi="ar-EG"/>
        </w:rPr>
        <w:t> </w:t>
      </w:r>
      <w:r>
        <w:rPr>
          <w:rFonts w:hint="cs"/>
          <w:rtl/>
          <w:lang w:bidi="ar-EG"/>
        </w:rPr>
        <w:t>.</w:t>
      </w:r>
      <w:r w:rsidRPr="005854D2">
        <w:rPr>
          <w:rFonts w:hint="cs"/>
          <w:rtl/>
          <w:lang w:bidi="ar-EG"/>
        </w:rPr>
        <w:t xml:space="preserve"> فإن سجل التنبيه قبل تسجيل البيع</w:t>
      </w:r>
      <w:r>
        <w:rPr>
          <w:rtl/>
          <w:lang w:bidi="ar-EG"/>
        </w:rPr>
        <w:t> </w:t>
      </w:r>
      <w:r>
        <w:rPr>
          <w:rFonts w:hint="cs"/>
          <w:rtl/>
          <w:lang w:bidi="ar-EG"/>
        </w:rPr>
        <w:t>،</w:t>
      </w:r>
      <w:r w:rsidRPr="005854D2">
        <w:rPr>
          <w:rFonts w:hint="cs"/>
          <w:rtl/>
          <w:lang w:bidi="ar-EG"/>
        </w:rPr>
        <w:t xml:space="preserve"> كان البيع غير نافذ في حق هؤلاء</w:t>
      </w:r>
      <w:r>
        <w:rPr>
          <w:rtl/>
          <w:lang w:bidi="ar-EG"/>
        </w:rPr>
        <w:t> </w:t>
      </w:r>
      <w:r>
        <w:rPr>
          <w:rFonts w:hint="cs"/>
          <w:rtl/>
          <w:lang w:bidi="ar-EG"/>
        </w:rPr>
        <w:t>.</w:t>
      </w:r>
      <w:r w:rsidRPr="005854D2">
        <w:rPr>
          <w:rFonts w:hint="cs"/>
          <w:rtl/>
          <w:lang w:bidi="ar-EG"/>
        </w:rPr>
        <w:t xml:space="preserve"> وقد كان تقنين المرافعات الوطني السابق لا ينص صراحة على هذا الحكم</w:t>
      </w:r>
      <w:r>
        <w:rPr>
          <w:rtl/>
          <w:lang w:bidi="ar-EG"/>
        </w:rPr>
        <w:t> </w:t>
      </w:r>
      <w:r>
        <w:rPr>
          <w:rFonts w:hint="cs"/>
          <w:rtl/>
          <w:lang w:bidi="ar-EG"/>
        </w:rPr>
        <w:t>،</w:t>
      </w:r>
      <w:r w:rsidRPr="005854D2">
        <w:rPr>
          <w:rFonts w:hint="cs"/>
          <w:rtl/>
          <w:lang w:bidi="ar-EG"/>
        </w:rPr>
        <w:t xml:space="preserve"> وإن </w:t>
      </w:r>
      <w:r w:rsidRPr="008E4DB6">
        <w:rPr>
          <w:rFonts w:hint="cs"/>
          <w:color w:val="FF0000"/>
          <w:rtl/>
          <w:lang w:bidi="ar-EG"/>
        </w:rPr>
        <w:t>$ 354 $</w:t>
      </w:r>
      <w:r w:rsidRPr="005854D2">
        <w:rPr>
          <w:rFonts w:hint="cs"/>
          <w:rtl/>
          <w:lang w:bidi="ar-EG"/>
        </w:rPr>
        <w:t xml:space="preserve"> نص عليه تقنين المرافعات المختلط </w:t>
      </w:r>
      <w:r w:rsidRPr="005854D2">
        <w:rPr>
          <w:rFonts w:hint="cs"/>
          <w:vertAlign w:val="superscript"/>
          <w:rtl/>
          <w:lang w:bidi="ar-EG"/>
        </w:rPr>
        <w:t xml:space="preserve">( </w:t>
      </w:r>
      <w:r w:rsidRPr="005854D2">
        <w:rPr>
          <w:rStyle w:val="a7"/>
          <w:rtl/>
        </w:rPr>
        <w:footnoteReference w:id="62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فاختلف الرأي في تحديد الوقت الذي يمنع فيه المحجوز عليه من بيع عقاره أهو وقت تسجيل التنبيه أم هو وقت البيع بالمزاد </w:t>
      </w:r>
      <w:r w:rsidRPr="005854D2">
        <w:rPr>
          <w:rFonts w:hint="cs"/>
          <w:vertAlign w:val="superscript"/>
          <w:rtl/>
          <w:lang w:bidi="ar-EG"/>
        </w:rPr>
        <w:t xml:space="preserve">( </w:t>
      </w:r>
      <w:r w:rsidRPr="005854D2">
        <w:rPr>
          <w:rStyle w:val="a7"/>
          <w:rtl/>
        </w:rPr>
        <w:footnoteReference w:id="62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ولكن تقنين المرافعات الجديد حسم هذا الخلاف</w:t>
      </w:r>
      <w:r>
        <w:rPr>
          <w:rtl/>
          <w:lang w:bidi="ar-EG"/>
        </w:rPr>
        <w:t> </w:t>
      </w:r>
      <w:r>
        <w:rPr>
          <w:rFonts w:hint="cs"/>
          <w:rtl/>
          <w:lang w:bidi="ar-EG"/>
        </w:rPr>
        <w:t>،</w:t>
      </w:r>
      <w:r w:rsidRPr="005854D2">
        <w:rPr>
          <w:rFonts w:hint="cs"/>
          <w:rtl/>
          <w:lang w:bidi="ar-EG"/>
        </w:rPr>
        <w:t xml:space="preserve"> ونص صراحة على منع المحجوز عليه من بيع العقار المحجوز من وقت تسجيل التنبيه</w:t>
      </w:r>
      <w:r>
        <w:rPr>
          <w:rtl/>
          <w:lang w:bidi="ar-EG"/>
        </w:rPr>
        <w:t> </w:t>
      </w:r>
      <w:r>
        <w:rPr>
          <w:rFonts w:hint="cs"/>
          <w:rtl/>
          <w:lang w:bidi="ar-EG"/>
        </w:rPr>
        <w:t>،</w:t>
      </w:r>
      <w:r w:rsidRPr="005854D2">
        <w:rPr>
          <w:rFonts w:hint="cs"/>
          <w:rtl/>
          <w:lang w:bidi="ar-EG"/>
        </w:rPr>
        <w:t xml:space="preserve"> إذ نصت المادة 616 مرافعات على أنه </w:t>
      </w:r>
      <w:r w:rsidRPr="005854D2">
        <w:rPr>
          <w:rtl/>
          <w:lang w:bidi="ar-EG"/>
        </w:rPr>
        <w:t>"</w:t>
      </w:r>
      <w:r w:rsidRPr="005854D2">
        <w:rPr>
          <w:rFonts w:hint="cs"/>
          <w:rtl/>
          <w:lang w:bidi="ar-EG"/>
        </w:rPr>
        <w:t xml:space="preserve"> لا ينفذ تصرف المدين أو الحائز في العقار</w:t>
      </w:r>
      <w:r>
        <w:rPr>
          <w:rtl/>
          <w:lang w:bidi="ar-EG"/>
        </w:rPr>
        <w:t> </w:t>
      </w:r>
      <w:r>
        <w:rPr>
          <w:rFonts w:hint="cs"/>
          <w:rtl/>
          <w:lang w:bidi="ar-EG"/>
        </w:rPr>
        <w:t>،</w:t>
      </w:r>
      <w:r w:rsidRPr="005854D2">
        <w:rPr>
          <w:rFonts w:hint="cs"/>
          <w:rtl/>
          <w:lang w:bidi="ar-EG"/>
        </w:rPr>
        <w:t xml:space="preserve"> ولا ما يترتب عليه من رهن أو اختصاص أو امتياز</w:t>
      </w:r>
      <w:r>
        <w:rPr>
          <w:rtl/>
          <w:lang w:bidi="ar-EG"/>
        </w:rPr>
        <w:t> </w:t>
      </w:r>
      <w:r>
        <w:rPr>
          <w:rFonts w:hint="cs"/>
          <w:rtl/>
          <w:lang w:bidi="ar-EG"/>
        </w:rPr>
        <w:t>،</w:t>
      </w:r>
      <w:r w:rsidRPr="005854D2">
        <w:rPr>
          <w:rFonts w:hint="cs"/>
          <w:rtl/>
          <w:lang w:bidi="ar-EG"/>
        </w:rPr>
        <w:t xml:space="preserve"> في </w:t>
      </w:r>
      <w:r w:rsidRPr="005854D2">
        <w:rPr>
          <w:rFonts w:hint="cs"/>
          <w:rtl/>
          <w:lang w:bidi="ar-EG"/>
        </w:rPr>
        <w:lastRenderedPageBreak/>
        <w:t>حق الحاجزين ولو كانوا دائنين عاديين ولا في حق الدائنين المشار إليهم في المادة 637 ( الدائنين المقيدة حقوقهم قبل تسجيل التنبيه فأصبحوا طرفاً في الإجراءات</w:t>
      </w:r>
      <w:r>
        <w:rPr>
          <w:rtl/>
          <w:lang w:bidi="ar-EG"/>
        </w:rPr>
        <w:t> </w:t>
      </w:r>
      <w:r>
        <w:rPr>
          <w:rFonts w:hint="cs"/>
          <w:rtl/>
          <w:lang w:bidi="ar-EG"/>
        </w:rPr>
        <w:t>)</w:t>
      </w:r>
      <w:r w:rsidRPr="005854D2">
        <w:rPr>
          <w:rFonts w:hint="cs"/>
          <w:rtl/>
          <w:lang w:bidi="ar-EG"/>
        </w:rPr>
        <w:t xml:space="preserve"> ولا الراسي عليه المزاد</w:t>
      </w:r>
      <w:r>
        <w:rPr>
          <w:rtl/>
          <w:lang w:bidi="ar-EG"/>
        </w:rPr>
        <w:t> </w:t>
      </w:r>
      <w:r>
        <w:rPr>
          <w:rFonts w:hint="cs"/>
          <w:rtl/>
          <w:lang w:bidi="ar-EG"/>
        </w:rPr>
        <w:t>،</w:t>
      </w:r>
      <w:r w:rsidRPr="005854D2">
        <w:rPr>
          <w:rFonts w:hint="cs"/>
          <w:rtl/>
          <w:lang w:bidi="ar-EG"/>
        </w:rPr>
        <w:t xml:space="preserve"> إذاك أن التصرف أو الرهن أو الاختصاص أو الامتياز قد حصل شهره بعد تسجيل تنبيه نزع الملكية</w:t>
      </w:r>
      <w:r>
        <w:rPr>
          <w:rtl/>
          <w:lang w:bidi="ar-EG"/>
        </w:rPr>
        <w:t> </w:t>
      </w:r>
      <w:r>
        <w:rPr>
          <w:rFonts w:hint="cs"/>
          <w:rtl/>
          <w:lang w:bidi="ar-EG"/>
        </w:rPr>
        <w:t>.</w:t>
      </w:r>
      <w:r w:rsidRPr="005854D2">
        <w:rPr>
          <w:rFonts w:hint="cs"/>
          <w:rtl/>
          <w:lang w:bidi="ar-EG"/>
        </w:rPr>
        <w:t xml:space="preserve"> ومع ذلك ينفذ التصرف أو الرهن أو الاختصاص أو الامتياز المشار إليه إذا قام ذوو الشأن قبل اليوم المحدد للبيع</w:t>
      </w:r>
      <w:r>
        <w:rPr>
          <w:rtl/>
          <w:lang w:bidi="ar-EG"/>
        </w:rPr>
        <w:t> </w:t>
      </w:r>
      <w:r>
        <w:rPr>
          <w:rFonts w:hint="cs"/>
          <w:rtl/>
          <w:lang w:bidi="ar-EG"/>
        </w:rPr>
        <w:t>،</w:t>
      </w:r>
      <w:r w:rsidRPr="005854D2">
        <w:rPr>
          <w:rFonts w:hint="cs"/>
          <w:rtl/>
          <w:lang w:bidi="ar-EG"/>
        </w:rPr>
        <w:t xml:space="preserve"> بإيداع مبلغ يكفي للوفاء بأصل الديون والفوائد والمصاريف التي للحاجزين والدائنين المشار إليهم سواء حلت ديونهم أو لم تحل مع إعلانهم جميعاً بالإيداع</w:t>
      </w:r>
      <w:r>
        <w:rPr>
          <w:rtl/>
          <w:lang w:bidi="ar-EG"/>
        </w:rPr>
        <w:t> </w:t>
      </w:r>
      <w:r>
        <w:rPr>
          <w:rFonts w:hint="cs"/>
          <w:rtl/>
          <w:lang w:bidi="ar-EG"/>
        </w:rPr>
        <w:t>،</w:t>
      </w:r>
      <w:r w:rsidRPr="005854D2">
        <w:rPr>
          <w:rFonts w:hint="cs"/>
          <w:rtl/>
          <w:lang w:bidi="ar-EG"/>
        </w:rPr>
        <w:t xml:space="preserve"> وتكون هذه المبالغ مخصصة لوفاء ديون من ذكروا دون غيرهم من الدائنين</w:t>
      </w:r>
      <w:r>
        <w:rPr>
          <w:rtl/>
          <w:lang w:bidi="ar-EG"/>
        </w:rPr>
        <w:t> </w:t>
      </w:r>
      <w:r>
        <w:rPr>
          <w:rFonts w:hint="cs"/>
          <w:rtl/>
          <w:lang w:bidi="ar-EG"/>
        </w:rPr>
        <w:t>.</w:t>
      </w:r>
      <w:r w:rsidRPr="005854D2">
        <w:rPr>
          <w:rFonts w:hint="cs"/>
          <w:rtl/>
          <w:lang w:bidi="ar-EG"/>
        </w:rPr>
        <w:t xml:space="preserve"> فإذا لم يحصل الإيداع قبل إيقاف البيع</w:t>
      </w:r>
      <w:r>
        <w:rPr>
          <w:rtl/>
          <w:lang w:bidi="ar-EG"/>
        </w:rPr>
        <w:t> </w:t>
      </w:r>
      <w:r>
        <w:rPr>
          <w:rFonts w:hint="cs"/>
          <w:rtl/>
          <w:lang w:bidi="ar-EG"/>
        </w:rPr>
        <w:t>،</w:t>
      </w:r>
      <w:r w:rsidRPr="005854D2">
        <w:rPr>
          <w:rFonts w:hint="cs"/>
          <w:rtl/>
          <w:lang w:bidi="ar-EG"/>
        </w:rPr>
        <w:t xml:space="preserve"> فلا يجوز لأي سبب منح ميعاد للقيام به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ويخلص من النص المتقدم أن بيع العقار المحجوز إذا لم يسجل قبل تسجيل تنبيه نزع الملكية </w:t>
      </w:r>
      <w:r w:rsidRPr="005854D2">
        <w:rPr>
          <w:rtl/>
          <w:lang w:bidi="ar-EG"/>
        </w:rPr>
        <w:t>–</w:t>
      </w:r>
      <w:r w:rsidRPr="005854D2">
        <w:rPr>
          <w:rFonts w:hint="cs"/>
          <w:rtl/>
          <w:lang w:bidi="ar-EG"/>
        </w:rPr>
        <w:t xml:space="preserve"> فلا يكفي إذن أن يكون البيع ثابت التاريخ قبل تسجيل التنبيه </w:t>
      </w:r>
      <w:r w:rsidRPr="005854D2">
        <w:rPr>
          <w:rtl/>
          <w:lang w:bidi="ar-EG"/>
        </w:rPr>
        <w:t>–</w:t>
      </w:r>
      <w:r w:rsidRPr="005854D2">
        <w:rPr>
          <w:rFonts w:hint="cs"/>
          <w:rtl/>
          <w:lang w:bidi="ar-EG"/>
        </w:rPr>
        <w:t xml:space="preserve"> لا يكون نافذاّ في حق الدائنين الحاجزين والدائنين المقيدة حقوقهم قبل تسجيل التنبيه والراسي عليه المزاد </w:t>
      </w:r>
      <w:r w:rsidRPr="005854D2">
        <w:rPr>
          <w:rFonts w:hint="cs"/>
          <w:vertAlign w:val="superscript"/>
          <w:rtl/>
          <w:lang w:bidi="ar-EG"/>
        </w:rPr>
        <w:t xml:space="preserve">( </w:t>
      </w:r>
      <w:r w:rsidRPr="005854D2">
        <w:rPr>
          <w:rStyle w:val="a7"/>
          <w:rtl/>
        </w:rPr>
        <w:footnoteReference w:id="62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فيستطيع هؤلاء أن يواصلوا إجراءات التنفيذ دون التفات لهذا البيع</w:t>
      </w:r>
      <w:r>
        <w:rPr>
          <w:rtl/>
          <w:lang w:bidi="ar-EG"/>
        </w:rPr>
        <w:t> </w:t>
      </w:r>
      <w:r>
        <w:rPr>
          <w:rFonts w:hint="cs"/>
          <w:rtl/>
          <w:lang w:bidi="ar-EG"/>
        </w:rPr>
        <w:t>،</w:t>
      </w:r>
      <w:r w:rsidRPr="005854D2">
        <w:rPr>
          <w:rFonts w:hint="cs"/>
          <w:rtl/>
          <w:lang w:bidi="ar-EG"/>
        </w:rPr>
        <w:t xml:space="preserve"> إذ هو غير سار في حقهم</w:t>
      </w:r>
      <w:r>
        <w:rPr>
          <w:rtl/>
          <w:lang w:bidi="ar-EG"/>
        </w:rPr>
        <w:t> </w:t>
      </w:r>
      <w:r>
        <w:rPr>
          <w:rFonts w:hint="cs"/>
          <w:rtl/>
          <w:lang w:bidi="ar-EG"/>
        </w:rPr>
        <w:t>،</w:t>
      </w:r>
      <w:r w:rsidRPr="005854D2">
        <w:rPr>
          <w:rFonts w:hint="cs"/>
          <w:rtl/>
          <w:lang w:bidi="ar-EG"/>
        </w:rPr>
        <w:t xml:space="preserve"> وللراسي عليه المزاد أن </w:t>
      </w:r>
      <w:r w:rsidRPr="008E4DB6">
        <w:rPr>
          <w:rFonts w:hint="cs"/>
          <w:color w:val="FF0000"/>
          <w:rtl/>
          <w:lang w:bidi="ar-EG"/>
        </w:rPr>
        <w:t>$ 355 $</w:t>
      </w:r>
      <w:r w:rsidRPr="005854D2">
        <w:rPr>
          <w:rFonts w:hint="cs"/>
          <w:rtl/>
          <w:lang w:bidi="ar-EG"/>
        </w:rPr>
        <w:t xml:space="preserve"> يخلص بالعقار دون أن يحتج عليه بالبيع </w:t>
      </w:r>
      <w:r w:rsidRPr="005854D2">
        <w:rPr>
          <w:rFonts w:hint="cs"/>
          <w:vertAlign w:val="superscript"/>
          <w:rtl/>
          <w:lang w:bidi="ar-EG"/>
        </w:rPr>
        <w:t xml:space="preserve">( </w:t>
      </w:r>
      <w:r w:rsidRPr="005854D2">
        <w:rPr>
          <w:rStyle w:val="a7"/>
          <w:rtl/>
        </w:rPr>
        <w:footnoteReference w:id="62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فإذا استوفى الدائنون حقوقهم من الثمن الذي رسا به المزاد</w:t>
      </w:r>
      <w:r>
        <w:rPr>
          <w:rtl/>
          <w:lang w:bidi="ar-EG"/>
        </w:rPr>
        <w:t> </w:t>
      </w:r>
      <w:r>
        <w:rPr>
          <w:rFonts w:hint="cs"/>
          <w:rtl/>
          <w:lang w:bidi="ar-EG"/>
        </w:rPr>
        <w:t>،</w:t>
      </w:r>
      <w:r w:rsidRPr="005854D2">
        <w:rPr>
          <w:rFonts w:hint="cs"/>
          <w:rtl/>
          <w:lang w:bidi="ar-EG"/>
        </w:rPr>
        <w:t xml:space="preserve"> وبقى فضل</w:t>
      </w:r>
      <w:r>
        <w:rPr>
          <w:rtl/>
          <w:lang w:bidi="ar-EG"/>
        </w:rPr>
        <w:t> </w:t>
      </w:r>
      <w:r>
        <w:rPr>
          <w:rFonts w:hint="cs"/>
          <w:rtl/>
          <w:lang w:bidi="ar-EG"/>
        </w:rPr>
        <w:t>،</w:t>
      </w:r>
      <w:r w:rsidRPr="005854D2">
        <w:rPr>
          <w:rFonts w:hint="cs"/>
          <w:rtl/>
          <w:lang w:bidi="ar-EG"/>
        </w:rPr>
        <w:t xml:space="preserve"> فهذا الفضل للمشتري</w:t>
      </w:r>
      <w:r>
        <w:rPr>
          <w:rtl/>
          <w:lang w:bidi="ar-EG"/>
        </w:rPr>
        <w:t> </w:t>
      </w:r>
      <w:r>
        <w:rPr>
          <w:rFonts w:hint="cs"/>
          <w:rtl/>
          <w:lang w:bidi="ar-EG"/>
        </w:rPr>
        <w:t>،</w:t>
      </w:r>
      <w:r w:rsidRPr="005854D2">
        <w:rPr>
          <w:rFonts w:hint="cs"/>
          <w:rtl/>
          <w:lang w:bidi="ar-EG"/>
        </w:rPr>
        <w:t xml:space="preserve"> لأن البيع لا يزال قائماً بينه وبين البائع</w:t>
      </w:r>
      <w:r>
        <w:rPr>
          <w:rtl/>
          <w:lang w:bidi="ar-EG"/>
        </w:rPr>
        <w:t> </w:t>
      </w:r>
      <w:r>
        <w:rPr>
          <w:rFonts w:hint="cs"/>
          <w:rtl/>
          <w:lang w:bidi="ar-EG"/>
        </w:rPr>
        <w:t>.</w:t>
      </w:r>
      <w:r w:rsidRPr="005854D2">
        <w:rPr>
          <w:rFonts w:hint="cs"/>
          <w:rtl/>
          <w:lang w:bidi="ar-EG"/>
        </w:rPr>
        <w:t xml:space="preserve"> وللمشتري بعد ذلك أن يرجع على البائع بضمان الاستحقاق</w:t>
      </w:r>
      <w:r>
        <w:rPr>
          <w:rtl/>
          <w:lang w:bidi="ar-EG"/>
        </w:rPr>
        <w:t> </w:t>
      </w:r>
      <w:r>
        <w:rPr>
          <w:rFonts w:hint="cs"/>
          <w:rtl/>
          <w:lang w:bidi="ar-EG"/>
        </w:rPr>
        <w:t>،</w:t>
      </w:r>
      <w:r w:rsidRPr="005854D2">
        <w:rPr>
          <w:rFonts w:hint="cs"/>
          <w:rtl/>
          <w:lang w:bidi="ar-EG"/>
        </w:rPr>
        <w:t xml:space="preserve"> كما أن له أن يفسخ البيع</w:t>
      </w:r>
      <w:r>
        <w:rPr>
          <w:rtl/>
          <w:lang w:bidi="ar-EG"/>
        </w:rPr>
        <w:t> </w:t>
      </w:r>
      <w:r>
        <w:rPr>
          <w:rFonts w:hint="cs"/>
          <w:rtl/>
          <w:lang w:bidi="ar-EG"/>
        </w:rPr>
        <w:t>،</w:t>
      </w:r>
      <w:r w:rsidRPr="005854D2">
        <w:rPr>
          <w:rFonts w:hint="cs"/>
          <w:rtl/>
          <w:lang w:bidi="ar-EG"/>
        </w:rPr>
        <w:t xml:space="preserve"> وذلك كله وفقاً للقواعد العامة</w:t>
      </w:r>
      <w:r>
        <w:rPr>
          <w:rtl/>
          <w:lang w:bidi="ar-EG"/>
        </w:rPr>
        <w:t> </w:t>
      </w:r>
      <w:r>
        <w:rPr>
          <w:rFonts w:hint="cs"/>
          <w:rtl/>
          <w:lang w:bidi="ar-EG"/>
        </w:rPr>
        <w:t>.</w:t>
      </w:r>
      <w:r w:rsidRPr="005854D2">
        <w:rPr>
          <w:rFonts w:hint="cs"/>
          <w:rtl/>
          <w:lang w:bidi="ar-EG"/>
        </w:rPr>
        <w:t xml:space="preserve"> ونرى من ذلك أن عدم نفاذ التصرف في حق الدائنين هنا هو تطبيق مبسط للدعوى البولصية</w:t>
      </w:r>
      <w:r>
        <w:rPr>
          <w:rtl/>
          <w:lang w:bidi="ar-EG"/>
        </w:rPr>
        <w:t> </w:t>
      </w:r>
      <w:r>
        <w:rPr>
          <w:rFonts w:hint="cs"/>
          <w:rtl/>
          <w:lang w:bidi="ar-EG"/>
        </w:rPr>
        <w:t>،</w:t>
      </w:r>
      <w:r w:rsidRPr="005854D2">
        <w:rPr>
          <w:rFonts w:hint="cs"/>
          <w:rtl/>
          <w:lang w:bidi="ar-EG"/>
        </w:rPr>
        <w:t xml:space="preserve"> فقد فرض القانون أن المشتري الذي سجل البيع بعد تسجيل التنبيه يعلم بالحجز وأنه متواطئ مع مالك العقار</w:t>
      </w:r>
      <w:r>
        <w:rPr>
          <w:rtl/>
          <w:lang w:bidi="ar-EG"/>
        </w:rPr>
        <w:t> </w:t>
      </w:r>
      <w:r>
        <w:rPr>
          <w:rFonts w:hint="cs"/>
          <w:rtl/>
          <w:lang w:bidi="ar-EG"/>
        </w:rPr>
        <w:t>،</w:t>
      </w:r>
      <w:r w:rsidRPr="005854D2">
        <w:rPr>
          <w:rFonts w:hint="cs"/>
          <w:rtl/>
          <w:lang w:bidi="ar-EG"/>
        </w:rPr>
        <w:t xml:space="preserve"> ومن ثم يكون البيع غير نافذ في حق الدائنين كما لا ينفذ تصرف المدين الذي وقع إضراراً بحقوق الدائنين في الدعوى البولصية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ويترتب على ما قدمناه أن بيع العقار المحجوز</w:t>
      </w:r>
      <w:r>
        <w:rPr>
          <w:rtl/>
          <w:lang w:bidi="ar-EG"/>
        </w:rPr>
        <w:t> </w:t>
      </w:r>
      <w:r>
        <w:rPr>
          <w:rFonts w:hint="cs"/>
          <w:rtl/>
          <w:lang w:bidi="ar-EG"/>
        </w:rPr>
        <w:t>،</w:t>
      </w:r>
      <w:r w:rsidRPr="005854D2">
        <w:rPr>
          <w:rFonts w:hint="cs"/>
          <w:rtl/>
          <w:lang w:bidi="ar-EG"/>
        </w:rPr>
        <w:t xml:space="preserve"> إذا سجل بعد تسجيل التنبيه</w:t>
      </w:r>
      <w:r>
        <w:rPr>
          <w:rtl/>
          <w:lang w:bidi="ar-EG"/>
        </w:rPr>
        <w:t> </w:t>
      </w:r>
      <w:r>
        <w:rPr>
          <w:rFonts w:hint="cs"/>
          <w:rtl/>
          <w:lang w:bidi="ar-EG"/>
        </w:rPr>
        <w:t>،</w:t>
      </w:r>
      <w:r w:rsidRPr="005854D2">
        <w:rPr>
          <w:rFonts w:hint="cs"/>
          <w:rtl/>
          <w:lang w:bidi="ar-EG"/>
        </w:rPr>
        <w:t xml:space="preserve"> ينفذ مع ذلك في حق الدائنين </w:t>
      </w:r>
      <w:r w:rsidRPr="005854D2">
        <w:rPr>
          <w:rFonts w:hint="cs"/>
          <w:vertAlign w:val="superscript"/>
          <w:rtl/>
          <w:lang w:bidi="ar-EG"/>
        </w:rPr>
        <w:t xml:space="preserve">( </w:t>
      </w:r>
      <w:r w:rsidRPr="005854D2">
        <w:rPr>
          <w:rStyle w:val="a7"/>
          <w:rtl/>
        </w:rPr>
        <w:footnoteReference w:id="628"/>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في الأحوال الآتية : ( 1</w:t>
      </w:r>
      <w:r>
        <w:rPr>
          <w:rtl/>
          <w:lang w:bidi="ar-EG"/>
        </w:rPr>
        <w:t> </w:t>
      </w:r>
      <w:r>
        <w:rPr>
          <w:rFonts w:hint="cs"/>
          <w:rtl/>
          <w:lang w:bidi="ar-EG"/>
        </w:rPr>
        <w:t>)</w:t>
      </w:r>
      <w:r w:rsidRPr="005854D2">
        <w:rPr>
          <w:rFonts w:hint="cs"/>
          <w:rtl/>
          <w:lang w:bidi="ar-EG"/>
        </w:rPr>
        <w:t xml:space="preserve"> إذا قام المشتري قبل اليوم المحدد للبيع في المزاد بإيداع مبلغ يكفي للوفاء أصل الدين والفوائد والمصروفات التي للدائنين الحاجزين والدائنين المقيدة حقوقهم على العقار</w:t>
      </w:r>
      <w:r>
        <w:rPr>
          <w:rtl/>
          <w:lang w:bidi="ar-EG"/>
        </w:rPr>
        <w:t> </w:t>
      </w:r>
      <w:r>
        <w:rPr>
          <w:rFonts w:hint="cs"/>
          <w:rtl/>
          <w:lang w:bidi="ar-EG"/>
        </w:rPr>
        <w:t>،</w:t>
      </w:r>
      <w:r w:rsidRPr="005854D2">
        <w:rPr>
          <w:rFonts w:hint="cs"/>
          <w:rtl/>
          <w:lang w:bidi="ar-EG"/>
        </w:rPr>
        <w:t xml:space="preserve"> وسواء حلت ديونهم أو لم تحل</w:t>
      </w:r>
      <w:r>
        <w:rPr>
          <w:rtl/>
          <w:lang w:bidi="ar-EG"/>
        </w:rPr>
        <w:t> </w:t>
      </w:r>
      <w:r>
        <w:rPr>
          <w:rFonts w:hint="cs"/>
          <w:rtl/>
          <w:lang w:bidi="ar-EG"/>
        </w:rPr>
        <w:t>،</w:t>
      </w:r>
      <w:r w:rsidRPr="005854D2">
        <w:rPr>
          <w:rFonts w:hint="cs"/>
          <w:rtl/>
          <w:lang w:bidi="ar-EG"/>
        </w:rPr>
        <w:t xml:space="preserve"> مع إعلانهم جميعاً بالإيداع</w:t>
      </w:r>
      <w:r>
        <w:rPr>
          <w:rtl/>
          <w:lang w:bidi="ar-EG"/>
        </w:rPr>
        <w:t> </w:t>
      </w:r>
      <w:r>
        <w:rPr>
          <w:rFonts w:hint="cs"/>
          <w:rtl/>
          <w:lang w:bidi="ar-EG"/>
        </w:rPr>
        <w:t>.</w:t>
      </w:r>
      <w:r w:rsidRPr="005854D2">
        <w:rPr>
          <w:rFonts w:hint="cs"/>
          <w:rtl/>
          <w:lang w:bidi="ar-EG"/>
        </w:rPr>
        <w:t xml:space="preserve"> وهذا ما تنص عليه صراحة المادة 616 مرافعات السالفة الذكر</w:t>
      </w:r>
      <w:r>
        <w:rPr>
          <w:rtl/>
          <w:lang w:bidi="ar-EG"/>
        </w:rPr>
        <w:t> </w:t>
      </w:r>
      <w:r>
        <w:rPr>
          <w:rFonts w:hint="cs"/>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إذا نزل الدائنون </w:t>
      </w:r>
      <w:r w:rsidRPr="005854D2">
        <w:rPr>
          <w:rFonts w:hint="cs"/>
          <w:rtl/>
          <w:lang w:bidi="ar-EG"/>
        </w:rPr>
        <w:lastRenderedPageBreak/>
        <w:t>الحاجزون والدائنون المقيدة حقوقهم عن الإجراءات التي اتخذت</w:t>
      </w:r>
      <w:r>
        <w:rPr>
          <w:rtl/>
          <w:lang w:bidi="ar-EG"/>
        </w:rPr>
        <w:t> </w:t>
      </w:r>
      <w:r>
        <w:rPr>
          <w:rFonts w:hint="cs"/>
          <w:rtl/>
          <w:lang w:bidi="ar-EG"/>
        </w:rPr>
        <w:t>،</w:t>
      </w:r>
      <w:r w:rsidRPr="005854D2">
        <w:rPr>
          <w:rFonts w:hint="cs"/>
          <w:rtl/>
          <w:lang w:bidi="ar-EG"/>
        </w:rPr>
        <w:t xml:space="preserve"> بأن وجدوا مثلاً أن المشتري قد اشترى العقار بثمن لا يؤملون أن يحصلوا على أكثر منه لو بعي العقار في المزاد</w:t>
      </w:r>
      <w:r>
        <w:rPr>
          <w:rtl/>
          <w:lang w:bidi="ar-EG"/>
        </w:rPr>
        <w:t> </w:t>
      </w:r>
      <w:r>
        <w:rPr>
          <w:rFonts w:hint="cs"/>
          <w:rtl/>
          <w:lang w:bidi="ar-EG"/>
        </w:rPr>
        <w:t>.</w:t>
      </w:r>
      <w:r w:rsidRPr="005854D2">
        <w:rPr>
          <w:rFonts w:hint="cs"/>
          <w:rtl/>
          <w:lang w:bidi="ar-EG"/>
        </w:rPr>
        <w:t xml:space="preserve"> وفي هذه الحالة يستوفون حقوقهم من هذا الثمن بالاتفاق مع المشتري والبائع </w:t>
      </w:r>
      <w:r w:rsidRPr="005854D2">
        <w:rPr>
          <w:rFonts w:hint="cs"/>
          <w:vertAlign w:val="superscript"/>
          <w:rtl/>
          <w:lang w:bidi="ar-EG"/>
        </w:rPr>
        <w:t xml:space="preserve">( </w:t>
      </w:r>
      <w:r w:rsidRPr="005854D2">
        <w:rPr>
          <w:rStyle w:val="a7"/>
          <w:rtl/>
        </w:rPr>
        <w:footnoteReference w:id="62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( 3</w:t>
      </w:r>
      <w:r>
        <w:rPr>
          <w:rtl/>
          <w:lang w:bidi="ar-EG"/>
        </w:rPr>
        <w:t> </w:t>
      </w:r>
      <w:r>
        <w:rPr>
          <w:rFonts w:hint="cs"/>
          <w:rtl/>
          <w:lang w:bidi="ar-EG"/>
        </w:rPr>
        <w:t>)</w:t>
      </w:r>
      <w:r w:rsidRPr="005854D2">
        <w:rPr>
          <w:rFonts w:hint="cs"/>
          <w:rtl/>
          <w:lang w:bidi="ar-EG"/>
        </w:rPr>
        <w:t xml:space="preserve"> إذا سقط التسجيل بأن لم يعقبه خلال المائتين والأربعين يوماً التالية له التأشير على هامشه بما يفيد الإخبار بإيداع </w:t>
      </w:r>
      <w:r w:rsidRPr="008E4DB6">
        <w:rPr>
          <w:rFonts w:hint="cs"/>
          <w:color w:val="FF0000"/>
          <w:rtl/>
          <w:lang w:bidi="ar-EG"/>
        </w:rPr>
        <w:t>$ 356 $</w:t>
      </w:r>
      <w:r w:rsidRPr="005854D2">
        <w:rPr>
          <w:rFonts w:hint="cs"/>
          <w:rtl/>
          <w:lang w:bidi="ar-EG"/>
        </w:rPr>
        <w:t xml:space="preserve"> قائمة شروط البيع أو صدور أمر قاضي البيوع بمد هذا الميعاد ( م</w:t>
      </w:r>
      <w:r w:rsidRPr="005854D2">
        <w:rPr>
          <w:rtl/>
          <w:lang w:bidi="ar-EG"/>
        </w:rPr>
        <w:t xml:space="preserve"> </w:t>
      </w:r>
      <w:r w:rsidRPr="005854D2">
        <w:rPr>
          <w:rFonts w:hint="cs"/>
          <w:rtl/>
          <w:lang w:bidi="ar-EG"/>
        </w:rPr>
        <w:t>615 مرافعات السالفة الذكر</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196 - بيع المعسر : من أهم مزايا شهر إعسار المدين عدم نفاذ تصرفات المدين في ماله </w:t>
      </w:r>
      <w:r w:rsidRPr="005854D2">
        <w:rPr>
          <w:rFonts w:hint="cs"/>
          <w:vertAlign w:val="superscript"/>
          <w:rtl/>
          <w:lang w:bidi="ar-EG"/>
        </w:rPr>
        <w:t xml:space="preserve">( </w:t>
      </w:r>
      <w:r w:rsidRPr="005854D2">
        <w:rPr>
          <w:rStyle w:val="a7"/>
          <w:rtl/>
        </w:rPr>
        <w:footnoteReference w:id="63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فالمبيع الذي يصدر من المدين المعسر بعد تاريخ تسجيل صحيفة دعوى الإعسار لا يسري في حق الدائنين</w:t>
      </w:r>
      <w:r>
        <w:rPr>
          <w:rtl/>
          <w:lang w:bidi="ar-EG"/>
        </w:rPr>
        <w:t> </w:t>
      </w:r>
      <w:r>
        <w:rPr>
          <w:rFonts w:hint="cs"/>
          <w:rtl/>
          <w:lang w:bidi="ar-EG"/>
        </w:rPr>
        <w:t>،</w:t>
      </w:r>
      <w:r w:rsidRPr="005854D2">
        <w:rPr>
          <w:rFonts w:hint="cs"/>
          <w:rtl/>
          <w:lang w:bidi="ar-EG"/>
        </w:rPr>
        <w:t xml:space="preserve"> وذلك دن حاجة إلى إثبات إعسار المدين فهو ثابت بحكم شهر الإعسار</w:t>
      </w:r>
      <w:r>
        <w:rPr>
          <w:rtl/>
          <w:lang w:bidi="ar-EG"/>
        </w:rPr>
        <w:t> </w:t>
      </w:r>
      <w:r>
        <w:rPr>
          <w:rFonts w:hint="cs"/>
          <w:rtl/>
          <w:lang w:bidi="ar-EG"/>
        </w:rPr>
        <w:t>،</w:t>
      </w:r>
      <w:r w:rsidRPr="005854D2">
        <w:rPr>
          <w:rFonts w:hint="cs"/>
          <w:rtl/>
          <w:lang w:bidi="ar-EG"/>
        </w:rPr>
        <w:t xml:space="preserve"> ودون حاجة إلى إثبات سوء نية المدين أو سوء نية المشتري</w:t>
      </w:r>
      <w:r>
        <w:rPr>
          <w:rtl/>
          <w:lang w:bidi="ar-EG"/>
        </w:rPr>
        <w:t> </w:t>
      </w:r>
      <w:r>
        <w:rPr>
          <w:rFonts w:hint="cs"/>
          <w:rtl/>
          <w:lang w:bidi="ar-EG"/>
        </w:rPr>
        <w:t>.</w:t>
      </w:r>
      <w:r w:rsidRPr="005854D2">
        <w:rPr>
          <w:rFonts w:hint="cs"/>
          <w:rtl/>
          <w:lang w:bidi="ar-EG"/>
        </w:rPr>
        <w:t xml:space="preserve"> وقد نصت المادة 257 مدني صراحة على هاذ الحكم</w:t>
      </w:r>
      <w:r>
        <w:rPr>
          <w:rtl/>
          <w:lang w:bidi="ar-EG"/>
        </w:rPr>
        <w:t> </w:t>
      </w:r>
      <w:r>
        <w:rPr>
          <w:rFonts w:hint="cs"/>
          <w:rtl/>
          <w:lang w:bidi="ar-EG"/>
        </w:rPr>
        <w:t>،</w:t>
      </w:r>
      <w:r w:rsidRPr="005854D2">
        <w:rPr>
          <w:rFonts w:hint="cs"/>
          <w:rtl/>
          <w:lang w:bidi="ar-EG"/>
        </w:rPr>
        <w:t xml:space="preserve"> إذ تقول : </w:t>
      </w:r>
      <w:r w:rsidRPr="005854D2">
        <w:rPr>
          <w:rtl/>
          <w:lang w:bidi="ar-EG"/>
        </w:rPr>
        <w:t>"</w:t>
      </w:r>
      <w:r w:rsidRPr="005854D2">
        <w:rPr>
          <w:rFonts w:hint="cs"/>
          <w:rtl/>
          <w:lang w:bidi="ar-EG"/>
        </w:rPr>
        <w:t xml:space="preserve"> متى سجلت صحيفة دعوى الإعسار</w:t>
      </w:r>
      <w:r>
        <w:rPr>
          <w:rtl/>
          <w:lang w:bidi="ar-EG"/>
        </w:rPr>
        <w:t> </w:t>
      </w:r>
      <w:r>
        <w:rPr>
          <w:rFonts w:hint="cs"/>
          <w:rtl/>
          <w:lang w:bidi="ar-EG"/>
        </w:rPr>
        <w:t>،</w:t>
      </w:r>
      <w:r w:rsidRPr="005854D2">
        <w:rPr>
          <w:rFonts w:hint="cs"/>
          <w:rtl/>
          <w:lang w:bidi="ar-EG"/>
        </w:rPr>
        <w:t xml:space="preserve"> فلا يسري في حق الدائنين أي تصرف للمدين يكون من شأنه أن ينقص من حقوقه أو يزيد في التزاماته</w:t>
      </w:r>
      <w:r>
        <w:rPr>
          <w:rtl/>
          <w:lang w:bidi="ar-EG"/>
        </w:rPr>
        <w:t> </w:t>
      </w:r>
      <w:r>
        <w:rPr>
          <w:rFonts w:hint="cs"/>
          <w:rtl/>
          <w:lang w:bidi="ar-EG"/>
        </w:rPr>
        <w:t>،</w:t>
      </w:r>
      <w:r w:rsidRPr="005854D2">
        <w:rPr>
          <w:rFonts w:hint="cs"/>
          <w:rtl/>
          <w:lang w:bidi="ar-EG"/>
        </w:rPr>
        <w:t xml:space="preserve"> كما لا يسري في حقهم أي وفاء يقوم به المدين </w:t>
      </w:r>
      <w:r w:rsidRPr="005854D2">
        <w:rPr>
          <w:rtl/>
          <w:lang w:bidi="ar-EG"/>
        </w:rPr>
        <w:t>"</w:t>
      </w:r>
      <w:r>
        <w:rPr>
          <w:rtl/>
          <w:lang w:bidi="ar-EG"/>
        </w:rPr>
        <w:t> </w:t>
      </w:r>
      <w:r>
        <w:rPr>
          <w:rFonts w:hint="cs"/>
          <w:rtl/>
          <w:lang w:bidi="ar-EG"/>
        </w:rPr>
        <w:t>.</w:t>
      </w:r>
      <w:r w:rsidRPr="005854D2">
        <w:rPr>
          <w:rFonts w:hint="cs"/>
          <w:rtl/>
          <w:lang w:bidi="ar-EG"/>
        </w:rPr>
        <w:t xml:space="preserve"> ويلاحظ أن النص هنا لم يشترط</w:t>
      </w:r>
      <w:r>
        <w:rPr>
          <w:rtl/>
          <w:lang w:bidi="ar-EG"/>
        </w:rPr>
        <w:t> </w:t>
      </w:r>
      <w:r>
        <w:rPr>
          <w:rFonts w:hint="cs"/>
          <w:rtl/>
          <w:lang w:bidi="ar-EG"/>
        </w:rPr>
        <w:t>،</w:t>
      </w:r>
      <w:r w:rsidRPr="005854D2">
        <w:rPr>
          <w:rFonts w:hint="cs"/>
          <w:rtl/>
          <w:lang w:bidi="ar-EG"/>
        </w:rPr>
        <w:t xml:space="preserve"> ليكون البيع نافذاً في حق الدائنين</w:t>
      </w:r>
      <w:r>
        <w:rPr>
          <w:rtl/>
          <w:lang w:bidi="ar-EG"/>
        </w:rPr>
        <w:t> </w:t>
      </w:r>
      <w:r>
        <w:rPr>
          <w:rFonts w:hint="cs"/>
          <w:rtl/>
          <w:lang w:bidi="ar-EG"/>
        </w:rPr>
        <w:t>،</w:t>
      </w:r>
      <w:r w:rsidRPr="005854D2">
        <w:rPr>
          <w:rFonts w:hint="cs"/>
          <w:rtl/>
          <w:lang w:bidi="ar-EG"/>
        </w:rPr>
        <w:t xml:space="preserve"> أن يكون مسجلاً قبل تسجيل صحيفة دعوى الإعسار</w:t>
      </w:r>
      <w:r>
        <w:rPr>
          <w:rtl/>
          <w:lang w:bidi="ar-EG"/>
        </w:rPr>
        <w:t> </w:t>
      </w:r>
      <w:r>
        <w:rPr>
          <w:rFonts w:hint="cs"/>
          <w:rtl/>
          <w:lang w:bidi="ar-EG"/>
        </w:rPr>
        <w:t>،</w:t>
      </w:r>
      <w:r w:rsidRPr="005854D2">
        <w:rPr>
          <w:rFonts w:hint="cs"/>
          <w:rtl/>
          <w:lang w:bidi="ar-EG"/>
        </w:rPr>
        <w:t xml:space="preserve"> فيكفي أن يكون البيع ثابت التاريخ قبل تسجيل صحيفة الدعوى لينفذ في حق الدائنين</w:t>
      </w:r>
      <w:r>
        <w:rPr>
          <w:rtl/>
          <w:lang w:bidi="ar-EG"/>
        </w:rPr>
        <w:t> </w:t>
      </w:r>
      <w:r>
        <w:rPr>
          <w:rFonts w:hint="cs"/>
          <w:rtl/>
          <w:lang w:bidi="ar-EG"/>
        </w:rPr>
        <w:t>،</w:t>
      </w:r>
      <w:r w:rsidRPr="005854D2">
        <w:rPr>
          <w:rFonts w:hint="cs"/>
          <w:rtl/>
          <w:lang w:bidi="ar-EG"/>
        </w:rPr>
        <w:t xml:space="preserve"> ولو سجل بعد تسجيل هذه الحصيفة</w:t>
      </w:r>
      <w:r>
        <w:rPr>
          <w:rtl/>
          <w:lang w:bidi="ar-EG"/>
        </w:rPr>
        <w:t> </w:t>
      </w:r>
      <w:r>
        <w:rPr>
          <w:rFonts w:hint="cs"/>
          <w:rtl/>
          <w:lang w:bidi="ar-EG"/>
        </w:rPr>
        <w:t>.</w:t>
      </w:r>
      <w:r w:rsidRPr="005854D2">
        <w:rPr>
          <w:rFonts w:hint="cs"/>
          <w:rtl/>
          <w:lang w:bidi="ar-EG"/>
        </w:rPr>
        <w:t xml:space="preserve"> وهذا بخلف ما رأيناه في البيع الصادر من المحجوز عليه</w:t>
      </w:r>
      <w:r>
        <w:rPr>
          <w:rtl/>
          <w:lang w:bidi="ar-EG"/>
        </w:rPr>
        <w:t> </w:t>
      </w:r>
      <w:r>
        <w:rPr>
          <w:rFonts w:hint="cs"/>
          <w:rtl/>
          <w:lang w:bidi="ar-EG"/>
        </w:rPr>
        <w:t>،</w:t>
      </w:r>
      <w:r w:rsidRPr="005854D2">
        <w:rPr>
          <w:rFonts w:hint="cs"/>
          <w:rtl/>
          <w:lang w:bidi="ar-EG"/>
        </w:rPr>
        <w:t xml:space="preserve"> فإنه يجب أن يكون مسجلاً قبل تسجيل التنبيه ليكون نافذاً في حق الدائنين</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والبيع الصادر بعد تسجيل صحيفة دعوى الإعسار لا يكون باطلاً أو قابلاً للإبطال</w:t>
      </w:r>
      <w:r>
        <w:rPr>
          <w:rtl/>
          <w:lang w:bidi="ar-EG"/>
        </w:rPr>
        <w:t> </w:t>
      </w:r>
      <w:r>
        <w:rPr>
          <w:rFonts w:hint="cs"/>
          <w:rtl/>
          <w:lang w:bidi="ar-EG"/>
        </w:rPr>
        <w:t>،</w:t>
      </w:r>
      <w:r w:rsidRPr="005854D2">
        <w:rPr>
          <w:rFonts w:hint="cs"/>
          <w:rtl/>
          <w:lang w:bidi="ar-EG"/>
        </w:rPr>
        <w:t xml:space="preserve"> بل هو بيع صحيح نافذ فيما بين البائع والمشتري</w:t>
      </w:r>
      <w:r>
        <w:rPr>
          <w:rtl/>
          <w:lang w:bidi="ar-EG"/>
        </w:rPr>
        <w:t> </w:t>
      </w:r>
      <w:r>
        <w:rPr>
          <w:rFonts w:hint="cs"/>
          <w:rtl/>
          <w:lang w:bidi="ar-EG"/>
        </w:rPr>
        <w:t>،</w:t>
      </w:r>
      <w:r w:rsidRPr="005854D2">
        <w:rPr>
          <w:rFonts w:hint="cs"/>
          <w:rtl/>
          <w:lang w:bidi="ar-EG"/>
        </w:rPr>
        <w:t xml:space="preserve"> ولكنه لا ينفذ في حق الدائنين</w:t>
      </w:r>
      <w:r>
        <w:rPr>
          <w:rtl/>
          <w:lang w:bidi="ar-EG"/>
        </w:rPr>
        <w:t> </w:t>
      </w:r>
      <w:r>
        <w:rPr>
          <w:rFonts w:hint="cs"/>
          <w:rtl/>
          <w:lang w:bidi="ar-EG"/>
        </w:rPr>
        <w:t>،</w:t>
      </w:r>
      <w:r w:rsidRPr="005854D2">
        <w:rPr>
          <w:rFonts w:hint="cs"/>
          <w:rtl/>
          <w:lang w:bidi="ar-EG"/>
        </w:rPr>
        <w:t xml:space="preserve"> شأنه شأن البيع الصادر من المحجوز عليه فيما قدمنا</w:t>
      </w:r>
      <w:r>
        <w:rPr>
          <w:rtl/>
          <w:lang w:bidi="ar-EG"/>
        </w:rPr>
        <w:t> </w:t>
      </w:r>
      <w:r>
        <w:rPr>
          <w:rFonts w:hint="cs"/>
          <w:rtl/>
          <w:lang w:bidi="ar-EG"/>
        </w:rPr>
        <w:t>.</w:t>
      </w:r>
      <w:r w:rsidRPr="005854D2">
        <w:rPr>
          <w:rFonts w:hint="cs"/>
          <w:rtl/>
          <w:lang w:bidi="ar-EG"/>
        </w:rPr>
        <w:t xml:space="preserve"> فللدائنين أن ينفذوا على العين المبيعة</w:t>
      </w:r>
      <w:r>
        <w:rPr>
          <w:rtl/>
          <w:lang w:bidi="ar-EG"/>
        </w:rPr>
        <w:t> </w:t>
      </w:r>
      <w:r>
        <w:rPr>
          <w:rFonts w:hint="cs"/>
          <w:rtl/>
          <w:lang w:bidi="ar-EG"/>
        </w:rPr>
        <w:t>،</w:t>
      </w:r>
      <w:r w:rsidRPr="005854D2">
        <w:rPr>
          <w:rFonts w:hint="cs"/>
          <w:rtl/>
          <w:lang w:bidi="ar-EG"/>
        </w:rPr>
        <w:t xml:space="preserve"> فيرجع المشتري على المدين بضمان الاستحقاق أو بدعوى الفسخ</w:t>
      </w:r>
      <w:r>
        <w:rPr>
          <w:rtl/>
          <w:lang w:bidi="ar-EG"/>
        </w:rPr>
        <w:t> </w:t>
      </w:r>
      <w:r>
        <w:rPr>
          <w:rFonts w:hint="cs"/>
          <w:rtl/>
          <w:lang w:bidi="ar-EG"/>
        </w:rPr>
        <w:t>،</w:t>
      </w:r>
      <w:r w:rsidRPr="005854D2">
        <w:rPr>
          <w:rFonts w:hint="cs"/>
          <w:rtl/>
          <w:lang w:bidi="ar-EG"/>
        </w:rPr>
        <w:t xml:space="preserve"> وإن كان هذا الرجوع لأي جدي إذ المفروض أن المدين معسر</w:t>
      </w:r>
      <w:r>
        <w:rPr>
          <w:rtl/>
          <w:lang w:bidi="ar-EG"/>
        </w:rPr>
        <w:t> </w:t>
      </w:r>
      <w:r>
        <w:rPr>
          <w:rFonts w:hint="cs"/>
          <w:rtl/>
          <w:lang w:bidi="ar-EG"/>
        </w:rPr>
        <w:t>.</w:t>
      </w:r>
      <w:r w:rsidRPr="005854D2">
        <w:rPr>
          <w:rFonts w:hint="cs"/>
          <w:rtl/>
          <w:lang w:bidi="ar-EG"/>
        </w:rPr>
        <w:t xml:space="preserve"> و إذا ترك الدائنون العين دون أن ينفذوا عليها</w:t>
      </w:r>
      <w:r>
        <w:rPr>
          <w:rtl/>
          <w:lang w:bidi="ar-EG"/>
        </w:rPr>
        <w:t> </w:t>
      </w:r>
      <w:r>
        <w:rPr>
          <w:rFonts w:hint="cs"/>
          <w:rtl/>
          <w:lang w:bidi="ar-EG"/>
        </w:rPr>
        <w:t>،</w:t>
      </w:r>
      <w:r w:rsidRPr="005854D2">
        <w:rPr>
          <w:rFonts w:hint="cs"/>
          <w:rtl/>
          <w:lang w:bidi="ar-EG"/>
        </w:rPr>
        <w:t xml:space="preserve"> بقتي في ملك المشتري</w:t>
      </w:r>
      <w:r>
        <w:rPr>
          <w:rtl/>
          <w:lang w:bidi="ar-EG"/>
        </w:rPr>
        <w:t> </w:t>
      </w:r>
      <w:r>
        <w:rPr>
          <w:rFonts w:hint="cs"/>
          <w:rtl/>
          <w:lang w:bidi="ar-EG"/>
        </w:rPr>
        <w:t>،</w:t>
      </w:r>
      <w:r w:rsidRPr="005854D2">
        <w:rPr>
          <w:rFonts w:hint="cs"/>
          <w:rtl/>
          <w:lang w:bidi="ar-EG"/>
        </w:rPr>
        <w:t xml:space="preserve"> لأن البيع لا يزال قائماً كما قدمنا</w:t>
      </w:r>
      <w:r>
        <w:rPr>
          <w:rtl/>
          <w:lang w:bidi="ar-EG"/>
        </w:rPr>
        <w:t> </w:t>
      </w:r>
      <w:r>
        <w:rPr>
          <w:rFonts w:hint="cs"/>
          <w:rtl/>
          <w:lang w:bidi="ar-EG"/>
        </w:rPr>
        <w:t>.</w:t>
      </w:r>
      <w:r w:rsidRPr="005854D2">
        <w:rPr>
          <w:rFonts w:hint="cs"/>
          <w:rtl/>
          <w:lang w:bidi="ar-EG"/>
        </w:rPr>
        <w:t xml:space="preserve"> وإذا انتهت حالة الإعسار بسبب من أسباب انتهائه</w:t>
      </w:r>
      <w:r>
        <w:rPr>
          <w:rtl/>
          <w:lang w:bidi="ar-EG"/>
        </w:rPr>
        <w:t> </w:t>
      </w:r>
      <w:r>
        <w:rPr>
          <w:rFonts w:hint="cs"/>
          <w:rtl/>
          <w:lang w:bidi="ar-EG"/>
        </w:rPr>
        <w:t>،</w:t>
      </w:r>
      <w:r w:rsidRPr="005854D2">
        <w:rPr>
          <w:rFonts w:hint="cs"/>
          <w:rtl/>
          <w:lang w:bidi="ar-EG"/>
        </w:rPr>
        <w:t xml:space="preserve"> بقى التصرف غير نفاذ في حق الدائنين</w:t>
      </w:r>
      <w:r>
        <w:rPr>
          <w:rtl/>
          <w:lang w:bidi="ar-EG"/>
        </w:rPr>
        <w:t> </w:t>
      </w:r>
      <w:r>
        <w:rPr>
          <w:rFonts w:hint="cs"/>
          <w:rtl/>
          <w:lang w:bidi="ar-EG"/>
        </w:rPr>
        <w:t>،</w:t>
      </w:r>
      <w:r w:rsidRPr="005854D2">
        <w:rPr>
          <w:rFonts w:hint="cs"/>
          <w:rtl/>
          <w:lang w:bidi="ar-EG"/>
        </w:rPr>
        <w:t xml:space="preserve"> ولكنه يبقى أيضاً قائماً ما بين المدين والمشتري</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$ 357 $ </w:t>
      </w:r>
    </w:p>
    <w:p w:rsidR="000E7CFA" w:rsidRPr="005854D2" w:rsidRDefault="000E7CFA" w:rsidP="000E7CFA">
      <w:pPr>
        <w:ind w:firstLine="567"/>
        <w:rPr>
          <w:rFonts w:hint="cs"/>
          <w:rtl/>
          <w:lang w:bidi="ar-EG"/>
        </w:rPr>
      </w:pPr>
      <w:r w:rsidRPr="005854D2">
        <w:rPr>
          <w:rFonts w:hint="cs"/>
          <w:rtl/>
          <w:lang w:bidi="ar-EG"/>
        </w:rPr>
        <w:lastRenderedPageBreak/>
        <w:t>على أن البيع ينفذ في حق الدائنين إذا كان بثمن المثل أو أكمل إلى ثمن المثل</w:t>
      </w:r>
      <w:r>
        <w:rPr>
          <w:rtl/>
          <w:lang w:bidi="ar-EG"/>
        </w:rPr>
        <w:t> </w:t>
      </w:r>
      <w:r>
        <w:rPr>
          <w:rFonts w:hint="cs"/>
          <w:rtl/>
          <w:lang w:bidi="ar-EG"/>
        </w:rPr>
        <w:t>،</w:t>
      </w:r>
      <w:r w:rsidRPr="005854D2">
        <w:rPr>
          <w:rFonts w:hint="cs"/>
          <w:rtl/>
          <w:lang w:bidi="ar-EG"/>
        </w:rPr>
        <w:t xml:space="preserve"> وأودع الثمن كله بما في ذلك تكملة ثمن المثل في خزانة المحكمة على ذمة الدائنين</w:t>
      </w:r>
      <w:r>
        <w:rPr>
          <w:rtl/>
          <w:lang w:bidi="ar-EG"/>
        </w:rPr>
        <w:t> </w:t>
      </w:r>
      <w:r>
        <w:rPr>
          <w:rFonts w:hint="cs"/>
          <w:rtl/>
          <w:lang w:bidi="ar-EG"/>
        </w:rPr>
        <w:t>.</w:t>
      </w:r>
      <w:r w:rsidRPr="005854D2">
        <w:rPr>
          <w:rFonts w:hint="cs"/>
          <w:rtl/>
          <w:lang w:bidi="ar-EG"/>
        </w:rPr>
        <w:t xml:space="preserve"> وقد نصت المادة 258 مدني على هذا الحكم</w:t>
      </w:r>
      <w:r>
        <w:rPr>
          <w:rtl/>
          <w:lang w:bidi="ar-EG"/>
        </w:rPr>
        <w:t> </w:t>
      </w:r>
      <w:r>
        <w:rPr>
          <w:rFonts w:hint="cs"/>
          <w:rtl/>
          <w:lang w:bidi="ar-EG"/>
        </w:rPr>
        <w:t>،</w:t>
      </w:r>
      <w:r w:rsidRPr="005854D2">
        <w:rPr>
          <w:rFonts w:hint="cs"/>
          <w:rtl/>
          <w:lang w:bidi="ar-EG"/>
        </w:rPr>
        <w:t xml:space="preserve"> إذ تقول </w:t>
      </w:r>
      <w:r w:rsidRPr="005854D2">
        <w:rPr>
          <w:rtl/>
          <w:lang w:bidi="ar-EG"/>
        </w:rPr>
        <w:t>"</w:t>
      </w:r>
      <w:r w:rsidRPr="005854D2">
        <w:rPr>
          <w:rFonts w:hint="cs"/>
          <w:rtl/>
          <w:lang w:bidi="ar-EG"/>
        </w:rPr>
        <w:t xml:space="preserve"> 1 - يجوز للمدين أن يتصرف في ماله</w:t>
      </w:r>
      <w:r>
        <w:rPr>
          <w:rtl/>
          <w:lang w:bidi="ar-EG"/>
        </w:rPr>
        <w:t> </w:t>
      </w:r>
      <w:r>
        <w:rPr>
          <w:rFonts w:hint="cs"/>
          <w:rtl/>
          <w:lang w:bidi="ar-EG"/>
        </w:rPr>
        <w:t>،</w:t>
      </w:r>
      <w:r w:rsidRPr="005854D2">
        <w:rPr>
          <w:rFonts w:hint="cs"/>
          <w:rtl/>
          <w:lang w:bidi="ar-EG"/>
        </w:rPr>
        <w:t xml:space="preserve"> ولو بغير رضاء الدائنين على أن يكون ذلك بثمن المثل</w:t>
      </w:r>
      <w:r>
        <w:rPr>
          <w:rtl/>
          <w:lang w:bidi="ar-EG"/>
        </w:rPr>
        <w:t> </w:t>
      </w:r>
      <w:r>
        <w:rPr>
          <w:rFonts w:hint="cs"/>
          <w:rtl/>
          <w:lang w:bidi="ar-EG"/>
        </w:rPr>
        <w:t>،</w:t>
      </w:r>
      <w:r w:rsidRPr="005854D2">
        <w:rPr>
          <w:rFonts w:hint="cs"/>
          <w:rtl/>
          <w:lang w:bidi="ar-EG"/>
        </w:rPr>
        <w:t xml:space="preserve"> وأن يقوم المشتري بإيداع الثمن خزانة المحكمة حتى يوزع وفقاً لإجراءات التوزيع</w:t>
      </w:r>
      <w:r>
        <w:rPr>
          <w:rtl/>
          <w:lang w:bidi="ar-EG"/>
        </w:rPr>
        <w:t> </w:t>
      </w:r>
      <w:r>
        <w:rPr>
          <w:rFonts w:hint="cs"/>
          <w:rtl/>
          <w:lang w:bidi="ar-EG"/>
        </w:rPr>
        <w:t>.</w:t>
      </w:r>
      <w:r w:rsidRPr="005854D2">
        <w:rPr>
          <w:rFonts w:hint="cs"/>
          <w:rtl/>
          <w:lang w:bidi="ar-EG"/>
        </w:rPr>
        <w:t xml:space="preserve"> 2 - فإذا كان الثمن الذي بيع به المال أقل من ثم المثل</w:t>
      </w:r>
      <w:r>
        <w:rPr>
          <w:rtl/>
          <w:lang w:bidi="ar-EG"/>
        </w:rPr>
        <w:t> </w:t>
      </w:r>
      <w:r>
        <w:rPr>
          <w:rFonts w:hint="cs"/>
          <w:rtl/>
          <w:lang w:bidi="ar-EG"/>
        </w:rPr>
        <w:t>،</w:t>
      </w:r>
      <w:r w:rsidRPr="005854D2">
        <w:rPr>
          <w:rFonts w:hint="cs"/>
          <w:rtl/>
          <w:lang w:bidi="ar-EG"/>
        </w:rPr>
        <w:t xml:space="preserve"> كان التصرف غير سار في حق الدائنين</w:t>
      </w:r>
      <w:r>
        <w:rPr>
          <w:rtl/>
          <w:lang w:bidi="ar-EG"/>
        </w:rPr>
        <w:t> </w:t>
      </w:r>
      <w:r>
        <w:rPr>
          <w:rFonts w:hint="cs"/>
          <w:rtl/>
          <w:lang w:bidi="ar-EG"/>
        </w:rPr>
        <w:t>،</w:t>
      </w:r>
      <w:r w:rsidRPr="005854D2">
        <w:rPr>
          <w:rFonts w:hint="cs"/>
          <w:rtl/>
          <w:lang w:bidi="ar-EG"/>
        </w:rPr>
        <w:t xml:space="preserve"> إلا إذا أودع المشتري فوق الثمن الذي اشترى به ما نقص من ثمن المثل </w:t>
      </w:r>
      <w:r w:rsidRPr="005854D2">
        <w:rPr>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63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6 - بيع الأراضي الزراعي في قانون الإصلاح الزراعي</w:t>
      </w:r>
    </w:p>
    <w:p w:rsidR="000E7CFA" w:rsidRPr="005854D2" w:rsidRDefault="000E7CFA" w:rsidP="000E7CFA">
      <w:pPr>
        <w:ind w:firstLine="567"/>
        <w:rPr>
          <w:rFonts w:hint="cs"/>
          <w:rtl/>
          <w:lang w:bidi="ar-EG"/>
        </w:rPr>
      </w:pPr>
      <w:r w:rsidRPr="005854D2">
        <w:rPr>
          <w:rFonts w:hint="cs"/>
          <w:rtl/>
          <w:lang w:bidi="ar-EG"/>
        </w:rPr>
        <w:t xml:space="preserve">197 - المسائل التي يثيرها قانون الإصلاح الزراعي بالنسبة إلى بيع الأراضي الزراعية : لا نعرض هنا إلى قانون الإصلاح الزراعي </w:t>
      </w:r>
      <w:r w:rsidRPr="005854D2">
        <w:rPr>
          <w:rFonts w:hint="cs"/>
          <w:vertAlign w:val="superscript"/>
          <w:rtl/>
          <w:lang w:bidi="ar-EG"/>
        </w:rPr>
        <w:t xml:space="preserve">( </w:t>
      </w:r>
      <w:r w:rsidRPr="005854D2">
        <w:rPr>
          <w:rStyle w:val="a7"/>
          <w:rtl/>
        </w:rPr>
        <w:footnoteReference w:id="632"/>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إلا فيبعض المسائل الهامة التي يثيرها هذا القانون بالنسبة إلى بيع الأراضي الزراعية</w:t>
      </w:r>
      <w:r>
        <w:rPr>
          <w:rtl/>
          <w:lang w:bidi="ar-EG"/>
        </w:rPr>
        <w:t> </w:t>
      </w:r>
      <w:r>
        <w:rPr>
          <w:rFonts w:hint="cs"/>
          <w:rtl/>
          <w:lang w:bidi="ar-EG"/>
        </w:rPr>
        <w:t>،</w:t>
      </w:r>
      <w:r w:rsidRPr="005854D2">
        <w:rPr>
          <w:rFonts w:hint="cs"/>
          <w:rtl/>
          <w:lang w:bidi="ar-EG"/>
        </w:rPr>
        <w:t xml:space="preserve"> لا سيما ما كان من هذه الأحكام ذا أثر دائم</w:t>
      </w:r>
      <w:r>
        <w:rPr>
          <w:rtl/>
          <w:lang w:bidi="ar-EG"/>
        </w:rPr>
        <w:t> </w:t>
      </w:r>
      <w:r>
        <w:rPr>
          <w:rFonts w:hint="cs"/>
          <w:rtl/>
          <w:lang w:bidi="ar-EG"/>
        </w:rPr>
        <w:t>.</w:t>
      </w:r>
      <w:r w:rsidRPr="005854D2">
        <w:rPr>
          <w:rFonts w:hint="cs"/>
          <w:rtl/>
          <w:lang w:bidi="ar-EG"/>
        </w:rPr>
        <w:t xml:space="preserve"> فنترك الأحكام الخاصة باستيلاء الحكومة في خلال الخمس السنوات التالية لتاريخ العمل بهذا القانون على ملكية ما يجاوز مائتي الفدان التي يستبقيها المالك لنفسه وما يتجمع حولها من مسائل متعددة</w:t>
      </w:r>
      <w:r>
        <w:rPr>
          <w:rtl/>
          <w:lang w:bidi="ar-EG"/>
        </w:rPr>
        <w:t> </w:t>
      </w:r>
      <w:r>
        <w:rPr>
          <w:rFonts w:hint="cs"/>
          <w:rtl/>
          <w:lang w:bidi="ar-EG"/>
        </w:rPr>
        <w:t>،</w:t>
      </w:r>
      <w:r w:rsidRPr="005854D2">
        <w:rPr>
          <w:rFonts w:hint="cs"/>
          <w:rtl/>
          <w:lang w:bidi="ar-EG"/>
        </w:rPr>
        <w:t xml:space="preserve"> ونترك الأحكام الخاصة بالتعويض الذي تدفعه الحكومة ملاك الأراضي الزراعية في مقابل الإستيلاء على أراضيهم</w:t>
      </w:r>
      <w:r>
        <w:rPr>
          <w:rtl/>
          <w:lang w:bidi="ar-EG"/>
        </w:rPr>
        <w:t> </w:t>
      </w:r>
      <w:r>
        <w:rPr>
          <w:rFonts w:hint="cs"/>
          <w:rtl/>
          <w:lang w:bidi="ar-EG"/>
        </w:rPr>
        <w:t>،</w:t>
      </w:r>
      <w:r w:rsidRPr="005854D2">
        <w:rPr>
          <w:rFonts w:hint="cs"/>
          <w:rtl/>
          <w:lang w:bidi="ar-EG"/>
        </w:rPr>
        <w:t xml:space="preserve"> والأحكام الخاصة بتوزيع الأراضي المستولى عليها على صغرا الفلاحين وتقدير أثمانها وكيفية دفع الثمن</w:t>
      </w:r>
      <w:r>
        <w:rPr>
          <w:rtl/>
          <w:lang w:bidi="ar-EG"/>
        </w:rPr>
        <w:t> </w:t>
      </w:r>
      <w:r>
        <w:rPr>
          <w:rFonts w:hint="cs"/>
          <w:rtl/>
          <w:lang w:bidi="ar-EG"/>
        </w:rPr>
        <w:t>،</w:t>
      </w:r>
      <w:r w:rsidRPr="005854D2">
        <w:rPr>
          <w:rFonts w:hint="cs"/>
          <w:rtl/>
          <w:lang w:bidi="ar-EG"/>
        </w:rPr>
        <w:t xml:space="preserve"> والأحكام الخاصة بجمعيات التعاون الزراعي</w:t>
      </w:r>
      <w:r>
        <w:rPr>
          <w:rtl/>
          <w:lang w:bidi="ar-EG"/>
        </w:rPr>
        <w:t> </w:t>
      </w:r>
      <w:r>
        <w:rPr>
          <w:rFonts w:hint="cs"/>
          <w:rtl/>
          <w:lang w:bidi="ar-EG"/>
        </w:rPr>
        <w:t>،</w:t>
      </w:r>
      <w:r w:rsidRPr="005854D2">
        <w:rPr>
          <w:rFonts w:hint="cs"/>
          <w:rtl/>
          <w:lang w:bidi="ar-EG"/>
        </w:rPr>
        <w:t xml:space="preserve"> فكل هذه تخرج عن طاق البحث في عقد البيع فوق أنها أحكام تتسم كثيراً أو قليلاً بالوقتية </w:t>
      </w:r>
      <w:r w:rsidRPr="005854D2">
        <w:rPr>
          <w:rFonts w:hint="cs"/>
          <w:vertAlign w:val="superscript"/>
          <w:rtl/>
          <w:lang w:bidi="ar-EG"/>
        </w:rPr>
        <w:t xml:space="preserve">( </w:t>
      </w:r>
      <w:r w:rsidRPr="005854D2">
        <w:rPr>
          <w:rStyle w:val="a7"/>
          <w:rtl/>
        </w:rPr>
        <w:footnoteReference w:id="63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$ 358 $ </w:t>
      </w:r>
    </w:p>
    <w:p w:rsidR="000E7CFA" w:rsidRPr="005854D2" w:rsidRDefault="000E7CFA" w:rsidP="000E7CFA">
      <w:pPr>
        <w:ind w:firstLine="567"/>
        <w:rPr>
          <w:rFonts w:hint="cs"/>
          <w:rtl/>
          <w:lang w:bidi="ar-EG"/>
        </w:rPr>
      </w:pPr>
      <w:r w:rsidRPr="005854D2">
        <w:rPr>
          <w:rFonts w:hint="cs"/>
          <w:rtl/>
          <w:lang w:bidi="ar-EG"/>
        </w:rPr>
        <w:t>ونقتصر هنا على بحث المسألتين الآتيتين</w:t>
      </w:r>
      <w:r>
        <w:rPr>
          <w:rtl/>
          <w:lang w:bidi="ar-EG"/>
        </w:rPr>
        <w:t> </w:t>
      </w:r>
      <w:r>
        <w:rPr>
          <w:rFonts w:hint="cs"/>
          <w:rtl/>
          <w:lang w:bidi="ar-EG"/>
        </w:rPr>
        <w:t>،</w:t>
      </w:r>
      <w:r w:rsidRPr="005854D2">
        <w:rPr>
          <w:rFonts w:hint="cs"/>
          <w:rtl/>
          <w:lang w:bidi="ar-EG"/>
        </w:rPr>
        <w:t xml:space="preserve"> وهما ذاتا صفة دائمة وتدخلان في نطاق عقد البيع : ( 1</w:t>
      </w:r>
      <w:r>
        <w:rPr>
          <w:rtl/>
          <w:lang w:bidi="ar-EG"/>
        </w:rPr>
        <w:t> </w:t>
      </w:r>
      <w:r>
        <w:rPr>
          <w:rFonts w:hint="cs"/>
          <w:rtl/>
          <w:lang w:bidi="ar-EG"/>
        </w:rPr>
        <w:t>)</w:t>
      </w:r>
      <w:r w:rsidRPr="005854D2">
        <w:rPr>
          <w:rFonts w:hint="cs"/>
          <w:rtl/>
          <w:lang w:bidi="ar-EG"/>
        </w:rPr>
        <w:t xml:space="preserve"> القاعدة الأساسية التي وضعها قانون الإصلاح الزراعي من عدم جواز امتلاك الشخص لأكثر من مائتي فدان</w:t>
      </w:r>
      <w:r>
        <w:rPr>
          <w:rtl/>
          <w:lang w:bidi="ar-EG"/>
        </w:rPr>
        <w:t> </w:t>
      </w:r>
      <w:r>
        <w:rPr>
          <w:rFonts w:hint="cs"/>
          <w:rtl/>
          <w:lang w:bidi="ar-EG"/>
        </w:rPr>
        <w:t>،</w:t>
      </w:r>
      <w:r w:rsidRPr="005854D2">
        <w:rPr>
          <w:rFonts w:hint="cs"/>
          <w:rtl/>
          <w:lang w:bidi="ar-EG"/>
        </w:rPr>
        <w:t xml:space="preserve"> وبطلان كل عقد يخالف هذا الحكم</w:t>
      </w:r>
      <w:r>
        <w:rPr>
          <w:rtl/>
          <w:lang w:bidi="ar-EG"/>
        </w:rPr>
        <w:t> </w:t>
      </w:r>
      <w:r>
        <w:rPr>
          <w:rFonts w:hint="cs"/>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الحد من تجزئة الأراضي الزراعية </w:t>
      </w:r>
      <w:r w:rsidRPr="005854D2">
        <w:rPr>
          <w:rFonts w:hint="cs"/>
          <w:vertAlign w:val="superscript"/>
          <w:rtl/>
          <w:lang w:bidi="ar-EG"/>
        </w:rPr>
        <w:t xml:space="preserve">( </w:t>
      </w:r>
      <w:r w:rsidRPr="005854D2">
        <w:rPr>
          <w:rStyle w:val="a7"/>
          <w:rtl/>
        </w:rPr>
        <w:footnoteReference w:id="63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 xml:space="preserve">198 - عدم جواز تملك أكثر من مائتي فدان : تنص المادة الأولى من قانون الإصلاح الزراعي على أنه </w:t>
      </w:r>
      <w:r w:rsidRPr="005854D2">
        <w:rPr>
          <w:rtl/>
          <w:lang w:bidi="ar-EG"/>
        </w:rPr>
        <w:t>"</w:t>
      </w:r>
      <w:r w:rsidRPr="005854D2">
        <w:rPr>
          <w:rFonts w:hint="cs"/>
          <w:rtl/>
          <w:lang w:bidi="ar-EG"/>
        </w:rPr>
        <w:t xml:space="preserve"> لا يجوز لأي شخص أن يمتلك من الأراضي الزراعية أكثر من مائتي فدان وكل عقد يترتب عليه مخالفة هذا الحكم يعتبر باطلاً ولا يجوز تسجيله </w:t>
      </w:r>
      <w:r w:rsidRPr="005854D2">
        <w:rPr>
          <w:rFonts w:hint="cs"/>
          <w:vertAlign w:val="superscript"/>
          <w:rtl/>
          <w:lang w:bidi="ar-EG"/>
        </w:rPr>
        <w:t xml:space="preserve">( </w:t>
      </w:r>
      <w:r w:rsidRPr="005854D2">
        <w:rPr>
          <w:rStyle w:val="a7"/>
          <w:rtl/>
        </w:rPr>
        <w:footnoteReference w:id="63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وتنص المادة 17 من هذا القانون على أنه </w:t>
      </w:r>
      <w:r w:rsidRPr="005854D2">
        <w:rPr>
          <w:rtl/>
          <w:lang w:bidi="ar-EG"/>
        </w:rPr>
        <w:t>"</w:t>
      </w:r>
      <w:r w:rsidRPr="005854D2">
        <w:rPr>
          <w:rFonts w:hint="cs"/>
          <w:rtl/>
          <w:lang w:bidi="ar-EG"/>
        </w:rPr>
        <w:t xml:space="preserve"> يعاقب بالحبس كل من قام بعمل يكون من شأنه تعطيل أحكام المادة الأولى</w:t>
      </w:r>
      <w:r>
        <w:rPr>
          <w:rtl/>
          <w:lang w:bidi="ar-EG"/>
        </w:rPr>
        <w:t> </w:t>
      </w:r>
      <w:r>
        <w:rPr>
          <w:rFonts w:hint="cs"/>
          <w:rtl/>
          <w:lang w:bidi="ar-EG"/>
        </w:rPr>
        <w:t>،</w:t>
      </w:r>
      <w:r w:rsidRPr="005854D2">
        <w:rPr>
          <w:rFonts w:hint="cs"/>
          <w:rtl/>
          <w:lang w:bidi="ar-EG"/>
        </w:rPr>
        <w:t xml:space="preserve"> فضلاً </w:t>
      </w:r>
      <w:r w:rsidRPr="008E4DB6">
        <w:rPr>
          <w:rFonts w:hint="cs"/>
          <w:color w:val="FF0000"/>
          <w:rtl/>
          <w:lang w:bidi="ar-EG"/>
        </w:rPr>
        <w:t>$ 359 $</w:t>
      </w:r>
      <w:r w:rsidRPr="005854D2">
        <w:rPr>
          <w:rFonts w:hint="cs"/>
          <w:rtl/>
          <w:lang w:bidi="ar-EG"/>
        </w:rPr>
        <w:t xml:space="preserve"> عن مصادرة ثمن الأراضي الواجب الإستيلاء عليها</w:t>
      </w:r>
      <w:r>
        <w:rPr>
          <w:rtl/>
          <w:lang w:bidi="ar-EG"/>
        </w:rPr>
        <w:t> </w:t>
      </w:r>
      <w:r>
        <w:rPr>
          <w:rFonts w:hint="cs"/>
          <w:rtl/>
          <w:lang w:bidi="ar-EG"/>
        </w:rPr>
        <w:t>.</w:t>
      </w:r>
      <w:r w:rsidRPr="005854D2">
        <w:rPr>
          <w:rFonts w:hint="cs"/>
          <w:rtl/>
          <w:lang w:bidi="ar-EG"/>
        </w:rPr>
        <w:t xml:space="preserve"> و يعاقب أيضاً بالحبس كل من يتعمد من مالكي الأراضي التي يتناولها حكم القانون أن يحط من معدنها أو يضعف تربتها أو يفسد ملحقاتها</w:t>
      </w:r>
      <w:r>
        <w:rPr>
          <w:rtl/>
          <w:lang w:bidi="ar-EG"/>
        </w:rPr>
        <w:t> </w:t>
      </w:r>
      <w:r>
        <w:rPr>
          <w:rFonts w:hint="cs"/>
          <w:rtl/>
          <w:lang w:bidi="ar-EG"/>
        </w:rPr>
        <w:t>،</w:t>
      </w:r>
      <w:r w:rsidRPr="005854D2">
        <w:rPr>
          <w:rFonts w:hint="cs"/>
          <w:rtl/>
          <w:lang w:bidi="ar-EG"/>
        </w:rPr>
        <w:t xml:space="preserve"> بقصد تفويت تمام الانتفاع بها وقت الإستيلاء عليها</w:t>
      </w:r>
      <w:r>
        <w:rPr>
          <w:rtl/>
          <w:lang w:bidi="ar-EG"/>
        </w:rPr>
        <w:t> </w:t>
      </w:r>
      <w:r>
        <w:rPr>
          <w:rFonts w:hint="cs"/>
          <w:rtl/>
          <w:lang w:bidi="ar-EG"/>
        </w:rPr>
        <w:t>.</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r w:rsidRPr="005854D2">
        <w:rPr>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63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ويخلص من هذه النصوص أنه لا يجوز لشخص أن يمتلك من أراضي مصر الزراعية أكثر من مائتي فدان أياً كانت درجة جودتها</w:t>
      </w:r>
      <w:r>
        <w:rPr>
          <w:rtl/>
          <w:lang w:bidi="ar-EG"/>
        </w:rPr>
        <w:t> </w:t>
      </w:r>
      <w:r>
        <w:rPr>
          <w:rFonts w:hint="cs"/>
          <w:rtl/>
          <w:lang w:bidi="ar-EG"/>
        </w:rPr>
        <w:t>،</w:t>
      </w:r>
      <w:r w:rsidRPr="005854D2">
        <w:rPr>
          <w:rFonts w:hint="cs"/>
          <w:rtl/>
          <w:lang w:bidi="ar-EG"/>
        </w:rPr>
        <w:t xml:space="preserve"> فالعبرة بعدد الأطيان لا بتربتها</w:t>
      </w:r>
      <w:r>
        <w:rPr>
          <w:rtl/>
          <w:lang w:bidi="ar-EG"/>
        </w:rPr>
        <w:t> </w:t>
      </w:r>
      <w:r>
        <w:rPr>
          <w:rFonts w:hint="cs"/>
          <w:rtl/>
          <w:lang w:bidi="ar-EG"/>
        </w:rPr>
        <w:t>.</w:t>
      </w:r>
      <w:r w:rsidRPr="005854D2">
        <w:rPr>
          <w:rFonts w:hint="cs"/>
          <w:rtl/>
          <w:lang w:bidi="ar-EG"/>
        </w:rPr>
        <w:t xml:space="preserve"> فإذا كان شخص يملك </w:t>
      </w:r>
      <w:r w:rsidRPr="005854D2">
        <w:rPr>
          <w:rtl/>
          <w:lang w:bidi="ar-EG"/>
        </w:rPr>
        <w:t>–</w:t>
      </w:r>
      <w:r w:rsidRPr="005854D2">
        <w:rPr>
          <w:rFonts w:hint="cs"/>
          <w:rtl/>
          <w:lang w:bidi="ar-EG"/>
        </w:rPr>
        <w:t xml:space="preserve"> يوم نفاذ القانون</w:t>
      </w:r>
      <w:r>
        <w:rPr>
          <w:rtl/>
          <w:lang w:bidi="ar-EG"/>
        </w:rPr>
        <w:t> </w:t>
      </w:r>
      <w:r>
        <w:rPr>
          <w:rFonts w:hint="cs"/>
          <w:rtl/>
          <w:lang w:bidi="ar-EG"/>
        </w:rPr>
        <w:t>،</w:t>
      </w:r>
      <w:r w:rsidRPr="005854D2">
        <w:rPr>
          <w:rFonts w:hint="cs"/>
          <w:rtl/>
          <w:lang w:bidi="ar-EG"/>
        </w:rPr>
        <w:t xml:space="preserve"> وهو يوم 9 سبتمبر سنة 1952 بل وقبل ذلك إلى يوم 23 يولية سنة 1952 إذ أنه لا يعتد بتصرفات المالك التي لم يثبت تاريخها قبل يوم 23 يوليه سنة 1952 ( م</w:t>
      </w:r>
      <w:r w:rsidRPr="005854D2">
        <w:rPr>
          <w:rtl/>
          <w:lang w:bidi="ar-EG"/>
        </w:rPr>
        <w:t xml:space="preserve"> </w:t>
      </w:r>
      <w:r w:rsidRPr="005854D2">
        <w:rPr>
          <w:rFonts w:hint="cs"/>
          <w:rtl/>
          <w:lang w:bidi="ar-EG"/>
        </w:rPr>
        <w:t>3</w:t>
      </w:r>
      <w:r>
        <w:rPr>
          <w:rtl/>
          <w:lang w:bidi="ar-EG"/>
        </w:rPr>
        <w:t> </w:t>
      </w:r>
      <w:r>
        <w:rPr>
          <w:rFonts w:hint="cs"/>
          <w:rtl/>
          <w:lang w:bidi="ar-EG"/>
        </w:rPr>
        <w:t>)</w:t>
      </w:r>
      <w:r w:rsidRPr="005854D2">
        <w:rPr>
          <w:rFonts w:hint="cs"/>
          <w:rtl/>
          <w:lang w:bidi="ar-EG"/>
        </w:rPr>
        <w:t xml:space="preserve"> </w:t>
      </w:r>
      <w:r w:rsidRPr="005854D2">
        <w:rPr>
          <w:rtl/>
          <w:lang w:bidi="ar-EG"/>
        </w:rPr>
        <w:t>–</w:t>
      </w:r>
      <w:r w:rsidRPr="005854D2">
        <w:rPr>
          <w:rFonts w:hint="cs"/>
          <w:rtl/>
          <w:lang w:bidi="ar-EG"/>
        </w:rPr>
        <w:t xml:space="preserve"> أكثر من مائتي فدان</w:t>
      </w:r>
      <w:r>
        <w:rPr>
          <w:rtl/>
          <w:lang w:bidi="ar-EG"/>
        </w:rPr>
        <w:t> </w:t>
      </w:r>
      <w:r>
        <w:rPr>
          <w:rFonts w:hint="cs"/>
          <w:rtl/>
          <w:lang w:bidi="ar-EG"/>
        </w:rPr>
        <w:t>،</w:t>
      </w:r>
      <w:r w:rsidRPr="005854D2">
        <w:rPr>
          <w:rFonts w:hint="cs"/>
          <w:rtl/>
          <w:lang w:bidi="ar-EG"/>
        </w:rPr>
        <w:t xml:space="preserve"> استولت الحكومة على ملكية ما يجاوز مائتي الفدان التي يستبقيها المالك لنفسه ( م</w:t>
      </w:r>
      <w:r w:rsidRPr="005854D2">
        <w:rPr>
          <w:rtl/>
          <w:lang w:bidi="ar-EG"/>
        </w:rPr>
        <w:t xml:space="preserve"> </w:t>
      </w:r>
      <w:r w:rsidRPr="005854D2">
        <w:rPr>
          <w:rFonts w:hint="cs"/>
          <w:rtl/>
          <w:lang w:bidi="ar-EG"/>
        </w:rPr>
        <w:t>3</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وبعد ذلك لا يجوز للشخص</w:t>
      </w:r>
      <w:r>
        <w:rPr>
          <w:rtl/>
          <w:lang w:bidi="ar-EG"/>
        </w:rPr>
        <w:t> </w:t>
      </w:r>
      <w:r>
        <w:rPr>
          <w:rFonts w:hint="cs"/>
          <w:rtl/>
          <w:lang w:bidi="ar-EG"/>
        </w:rPr>
        <w:t>،</w:t>
      </w:r>
      <w:r w:rsidRPr="005854D2">
        <w:rPr>
          <w:rFonts w:hint="cs"/>
          <w:rtl/>
          <w:lang w:bidi="ar-EG"/>
        </w:rPr>
        <w:t xml:space="preserve"> وقد أصبح لا يملك أكثر من مائتي فدان</w:t>
      </w:r>
      <w:r>
        <w:rPr>
          <w:rtl/>
          <w:lang w:bidi="ar-EG"/>
        </w:rPr>
        <w:t> </w:t>
      </w:r>
      <w:r>
        <w:rPr>
          <w:rFonts w:hint="cs"/>
          <w:rtl/>
          <w:lang w:bidi="ar-EG"/>
        </w:rPr>
        <w:t>،</w:t>
      </w:r>
      <w:r w:rsidRPr="005854D2">
        <w:rPr>
          <w:rFonts w:hint="cs"/>
          <w:rtl/>
          <w:lang w:bidi="ar-EG"/>
        </w:rPr>
        <w:t xml:space="preserve"> أن يكسب بأي سبب من أسباب كسب الملكية أي أرض زراعية فوق مائتي الفدان إذاك أن يملك هذا المقدار</w:t>
      </w:r>
      <w:r>
        <w:rPr>
          <w:rtl/>
          <w:lang w:bidi="ar-EG"/>
        </w:rPr>
        <w:t> </w:t>
      </w:r>
      <w:r>
        <w:rPr>
          <w:rFonts w:hint="cs"/>
          <w:rtl/>
          <w:lang w:bidi="ar-EG"/>
        </w:rPr>
        <w:t>،</w:t>
      </w:r>
      <w:r w:rsidRPr="005854D2">
        <w:rPr>
          <w:rFonts w:hint="cs"/>
          <w:rtl/>
          <w:lang w:bidi="ar-EG"/>
        </w:rPr>
        <w:t xml:space="preserve"> أو أي أرض زراعية تجعل ما يملكه أكثر من مائتي فدان إذا كان يملك أقل من هذا المقدار</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وهو يكسب من الأراضي الزراعية ما يزيد على النصاب إما بسبب إرادي من جهته وذلك بالعقد أو بالشفعة</w:t>
      </w:r>
      <w:r>
        <w:rPr>
          <w:rtl/>
          <w:lang w:bidi="ar-EG"/>
        </w:rPr>
        <w:t> </w:t>
      </w:r>
      <w:r>
        <w:rPr>
          <w:rFonts w:hint="cs"/>
          <w:rtl/>
          <w:lang w:bidi="ar-EG"/>
        </w:rPr>
        <w:t>،</w:t>
      </w:r>
      <w:r w:rsidRPr="005854D2">
        <w:rPr>
          <w:rFonts w:hint="cs"/>
          <w:rtl/>
          <w:lang w:bidi="ar-EG"/>
        </w:rPr>
        <w:t xml:space="preserve"> وإما بسبب غير إرادي من جهته أو بواقعة مادية وذلك بالميراث والوصية والتقادم</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199 - التملك بالميراث والوصية والتقادم : فإذا كان الشخص يملك مائتي فدان أو أقل</w:t>
      </w:r>
      <w:r>
        <w:rPr>
          <w:rtl/>
          <w:lang w:bidi="ar-EG"/>
        </w:rPr>
        <w:t> </w:t>
      </w:r>
      <w:r>
        <w:rPr>
          <w:rFonts w:hint="cs"/>
          <w:rtl/>
          <w:lang w:bidi="ar-EG"/>
        </w:rPr>
        <w:t>،</w:t>
      </w:r>
      <w:r w:rsidRPr="005854D2">
        <w:rPr>
          <w:rFonts w:hint="cs"/>
          <w:rtl/>
          <w:lang w:bidi="ar-EG"/>
        </w:rPr>
        <w:t xml:space="preserve"> ثم كسب ملكية أرض زراعية بعد ذلك بطريق الميراث أو الوصية أو التقادم</w:t>
      </w:r>
      <w:r>
        <w:rPr>
          <w:rtl/>
          <w:lang w:bidi="ar-EG"/>
        </w:rPr>
        <w:t> </w:t>
      </w:r>
      <w:r>
        <w:rPr>
          <w:rFonts w:hint="cs"/>
          <w:rtl/>
          <w:lang w:bidi="ar-EG"/>
        </w:rPr>
        <w:t>،</w:t>
      </w:r>
      <w:r w:rsidRPr="005854D2">
        <w:rPr>
          <w:rFonts w:hint="cs"/>
          <w:rtl/>
          <w:lang w:bidi="ar-EG"/>
        </w:rPr>
        <w:t xml:space="preserve"> فأصبح مجموع ما يملكه أكثر من مائتي فدان</w:t>
      </w:r>
      <w:r>
        <w:rPr>
          <w:rtl/>
          <w:lang w:bidi="ar-EG"/>
        </w:rPr>
        <w:t> </w:t>
      </w:r>
      <w:r>
        <w:rPr>
          <w:rFonts w:hint="cs"/>
          <w:rtl/>
          <w:lang w:bidi="ar-EG"/>
        </w:rPr>
        <w:t>،</w:t>
      </w:r>
      <w:r w:rsidRPr="005854D2">
        <w:rPr>
          <w:rFonts w:hint="cs"/>
          <w:rtl/>
          <w:lang w:bidi="ar-EG"/>
        </w:rPr>
        <w:t xml:space="preserve"> صح التملك</w:t>
      </w:r>
      <w:r>
        <w:rPr>
          <w:rtl/>
          <w:lang w:bidi="ar-EG"/>
        </w:rPr>
        <w:t> </w:t>
      </w:r>
      <w:r>
        <w:rPr>
          <w:rFonts w:hint="cs"/>
          <w:rtl/>
          <w:lang w:bidi="ar-EG"/>
        </w:rPr>
        <w:t>،</w:t>
      </w:r>
      <w:r w:rsidRPr="005854D2">
        <w:rPr>
          <w:rFonts w:hint="cs"/>
          <w:rtl/>
          <w:lang w:bidi="ar-EG"/>
        </w:rPr>
        <w:t xml:space="preserve"> </w:t>
      </w:r>
      <w:r w:rsidRPr="008E4DB6">
        <w:rPr>
          <w:rFonts w:hint="cs"/>
          <w:color w:val="FF0000"/>
          <w:rtl/>
          <w:lang w:bidi="ar-EG"/>
        </w:rPr>
        <w:t>$ 360 $</w:t>
      </w:r>
      <w:r w:rsidRPr="005854D2">
        <w:rPr>
          <w:rFonts w:hint="cs"/>
          <w:rtl/>
          <w:lang w:bidi="ar-EG"/>
        </w:rPr>
        <w:t xml:space="preserve"> لأنه تم إما بتصرف قانوني لا يتعلق بإرادة المالك وهذه هي الوصية</w:t>
      </w:r>
      <w:r>
        <w:rPr>
          <w:rtl/>
          <w:lang w:bidi="ar-EG"/>
        </w:rPr>
        <w:t> </w:t>
      </w:r>
      <w:r>
        <w:rPr>
          <w:rFonts w:hint="cs"/>
          <w:rtl/>
          <w:lang w:bidi="ar-EG"/>
        </w:rPr>
        <w:t>،</w:t>
      </w:r>
      <w:r w:rsidRPr="005854D2">
        <w:rPr>
          <w:rFonts w:hint="cs"/>
          <w:rtl/>
          <w:lang w:bidi="ar-EG"/>
        </w:rPr>
        <w:t xml:space="preserve"> وإما بواقعة مادية لا بتصرف قانوني وهذا هو الميراث أو التقادم</w:t>
      </w:r>
      <w:r>
        <w:rPr>
          <w:rtl/>
          <w:lang w:bidi="ar-EG"/>
        </w:rPr>
        <w:t> </w:t>
      </w:r>
      <w:r>
        <w:rPr>
          <w:rFonts w:hint="cs"/>
          <w:rtl/>
          <w:lang w:bidi="ar-EG"/>
        </w:rPr>
        <w:t>.</w:t>
      </w:r>
      <w:r w:rsidRPr="005854D2">
        <w:rPr>
          <w:rFonts w:hint="cs"/>
          <w:rtl/>
          <w:lang w:bidi="ar-EG"/>
        </w:rPr>
        <w:t xml:space="preserve"> ولكن تستولى الحكومة</w:t>
      </w:r>
      <w:r>
        <w:rPr>
          <w:rtl/>
          <w:lang w:bidi="ar-EG"/>
        </w:rPr>
        <w:t> </w:t>
      </w:r>
      <w:r>
        <w:rPr>
          <w:rFonts w:hint="cs"/>
          <w:rtl/>
          <w:lang w:bidi="ar-EG"/>
        </w:rPr>
        <w:t>،</w:t>
      </w:r>
      <w:r w:rsidRPr="005854D2">
        <w:rPr>
          <w:rFonts w:hint="cs"/>
          <w:rtl/>
          <w:lang w:bidi="ar-EG"/>
        </w:rPr>
        <w:t xml:space="preserve"> بعد أن أصبح الشخص يمتلك أكثر من مائتي فدان</w:t>
      </w:r>
      <w:r>
        <w:rPr>
          <w:rtl/>
          <w:lang w:bidi="ar-EG"/>
        </w:rPr>
        <w:t> </w:t>
      </w:r>
      <w:r>
        <w:rPr>
          <w:rFonts w:hint="cs"/>
          <w:rtl/>
          <w:lang w:bidi="ar-EG"/>
        </w:rPr>
        <w:t>،</w:t>
      </w:r>
      <w:r w:rsidRPr="005854D2">
        <w:rPr>
          <w:rFonts w:hint="cs"/>
          <w:rtl/>
          <w:lang w:bidi="ar-EG"/>
        </w:rPr>
        <w:t xml:space="preserve"> على ما يزيد على هذا المقدار بالطرق والإجراءات التي نص عليها قانون الإصلاح الزراعي</w:t>
      </w:r>
      <w:r>
        <w:rPr>
          <w:rtl/>
          <w:lang w:bidi="ar-EG"/>
        </w:rPr>
        <w:t> </w:t>
      </w:r>
      <w:r>
        <w:rPr>
          <w:rFonts w:hint="cs"/>
          <w:rtl/>
          <w:lang w:bidi="ar-EG"/>
        </w:rPr>
        <w:t>.</w:t>
      </w:r>
      <w:r w:rsidRPr="005854D2">
        <w:rPr>
          <w:rFonts w:hint="cs"/>
          <w:rtl/>
          <w:lang w:bidi="ar-EG"/>
        </w:rPr>
        <w:t xml:space="preserve"> وقد نصت المادة الثانية من اللائحة التنفيذية لهذا القانون على أن </w:t>
      </w:r>
      <w:r w:rsidRPr="005854D2">
        <w:rPr>
          <w:rtl/>
          <w:lang w:bidi="ar-EG"/>
        </w:rPr>
        <w:t>"</w:t>
      </w:r>
      <w:r w:rsidRPr="005854D2">
        <w:rPr>
          <w:rFonts w:hint="cs"/>
          <w:rtl/>
          <w:lang w:bidi="ar-EG"/>
        </w:rPr>
        <w:t xml:space="preserve"> كل شخص أصبحت مساحة الأطيان التي يملكها أو يضع اليد عليها تزيد على مائتي فدان بأي سبب</w:t>
      </w:r>
      <w:r>
        <w:rPr>
          <w:rtl/>
          <w:lang w:bidi="ar-EG"/>
        </w:rPr>
        <w:t> </w:t>
      </w:r>
      <w:r>
        <w:rPr>
          <w:rFonts w:hint="cs"/>
          <w:rtl/>
          <w:lang w:bidi="ar-EG"/>
        </w:rPr>
        <w:t>،</w:t>
      </w:r>
      <w:r w:rsidRPr="005854D2">
        <w:rPr>
          <w:rFonts w:hint="cs"/>
          <w:rtl/>
          <w:lang w:bidi="ar-EG"/>
        </w:rPr>
        <w:t xml:space="preserve"> كالميراث أو الوصية أو القسمة أو غير ذلك</w:t>
      </w:r>
      <w:r>
        <w:rPr>
          <w:rtl/>
          <w:lang w:bidi="ar-EG"/>
        </w:rPr>
        <w:t> </w:t>
      </w:r>
      <w:r>
        <w:rPr>
          <w:rFonts w:hint="cs"/>
          <w:rtl/>
          <w:lang w:bidi="ar-EG"/>
        </w:rPr>
        <w:t>،</w:t>
      </w:r>
      <w:r w:rsidRPr="005854D2">
        <w:rPr>
          <w:rFonts w:hint="cs"/>
          <w:rtl/>
          <w:lang w:bidi="ar-EG"/>
        </w:rPr>
        <w:t xml:space="preserve"> يلزم بتقديم الإقرار سالف الذكر ( وهو إقرار يمهد للاستيلاء على ما يجاوز مائتي الفدان</w:t>
      </w:r>
      <w:r>
        <w:rPr>
          <w:rtl/>
          <w:lang w:bidi="ar-EG"/>
        </w:rPr>
        <w:t> </w:t>
      </w:r>
      <w:r>
        <w:rPr>
          <w:rFonts w:hint="cs"/>
          <w:rtl/>
          <w:lang w:bidi="ar-EG"/>
        </w:rPr>
        <w:t>)</w:t>
      </w:r>
      <w:r w:rsidRPr="005854D2">
        <w:rPr>
          <w:rFonts w:hint="cs"/>
          <w:rtl/>
          <w:lang w:bidi="ar-EG"/>
        </w:rPr>
        <w:t xml:space="preserve"> خلال شهرين من علمه بقيام سبب الملكية </w:t>
      </w:r>
      <w:r w:rsidRPr="005854D2">
        <w:rPr>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63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 xml:space="preserve">200 </w:t>
      </w:r>
      <w:r w:rsidRPr="005854D2">
        <w:rPr>
          <w:rtl/>
          <w:lang w:bidi="ar-EG"/>
        </w:rPr>
        <w:t>–</w:t>
      </w:r>
      <w:r w:rsidRPr="005854D2">
        <w:rPr>
          <w:rFonts w:hint="cs"/>
          <w:rtl/>
          <w:lang w:bidi="ar-EG"/>
        </w:rPr>
        <w:t xml:space="preserve"> التملك بالعقد : أما إذا تملك الشخص بالعقد </w:t>
      </w:r>
      <w:r w:rsidRPr="005854D2">
        <w:rPr>
          <w:rtl/>
          <w:lang w:bidi="ar-EG"/>
        </w:rPr>
        <w:t>–</w:t>
      </w:r>
      <w:r w:rsidRPr="005854D2">
        <w:rPr>
          <w:rFonts w:hint="cs"/>
          <w:rtl/>
          <w:lang w:bidi="ar-EG"/>
        </w:rPr>
        <w:t xml:space="preserve"> والغالب أن يكون عقد بيع ولكن قد يكون عقداً آخر كالمقايضة </w:t>
      </w:r>
      <w:r w:rsidRPr="005854D2">
        <w:rPr>
          <w:rFonts w:hint="cs"/>
          <w:vertAlign w:val="superscript"/>
          <w:rtl/>
          <w:lang w:bidi="ar-EG"/>
        </w:rPr>
        <w:t xml:space="preserve">( </w:t>
      </w:r>
      <w:r w:rsidRPr="005854D2">
        <w:rPr>
          <w:rStyle w:val="a7"/>
          <w:rtl/>
        </w:rPr>
        <w:footnoteReference w:id="638"/>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والهبة - وما يجعل الأراضي الزراعية التي يمتلكها أكثر من مائتي فدان</w:t>
      </w:r>
      <w:r>
        <w:rPr>
          <w:rtl/>
          <w:lang w:bidi="ar-EG"/>
        </w:rPr>
        <w:t> </w:t>
      </w:r>
      <w:r>
        <w:rPr>
          <w:rFonts w:hint="cs"/>
          <w:rtl/>
          <w:lang w:bidi="ar-EG"/>
        </w:rPr>
        <w:t>،</w:t>
      </w:r>
      <w:r w:rsidRPr="005854D2">
        <w:rPr>
          <w:rFonts w:hint="cs"/>
          <w:rtl/>
          <w:lang w:bidi="ar-EG"/>
        </w:rPr>
        <w:t xml:space="preserve"> فالعقد باطل بطلاناً مطلقاً ولا يجوز لمصلحة الشهر أن تسجله</w:t>
      </w:r>
      <w:r>
        <w:rPr>
          <w:rtl/>
          <w:lang w:bidi="ar-EG"/>
        </w:rPr>
        <w:t> </w:t>
      </w:r>
      <w:r>
        <w:rPr>
          <w:rFonts w:hint="cs"/>
          <w:rtl/>
          <w:lang w:bidi="ar-EG"/>
        </w:rPr>
        <w:t>،</w:t>
      </w:r>
      <w:r w:rsidRPr="005854D2">
        <w:rPr>
          <w:rFonts w:hint="cs"/>
          <w:rtl/>
          <w:lang w:bidi="ar-EG"/>
        </w:rPr>
        <w:t xml:space="preserve"> كما هو صريح نص المادة الأولى من قانون الإصلاح الزراعي إذ تقول : </w:t>
      </w:r>
      <w:r w:rsidRPr="005854D2">
        <w:rPr>
          <w:rtl/>
          <w:lang w:bidi="ar-EG"/>
        </w:rPr>
        <w:t>"</w:t>
      </w:r>
      <w:r w:rsidRPr="005854D2">
        <w:rPr>
          <w:rFonts w:hint="cs"/>
          <w:rtl/>
          <w:lang w:bidi="ar-EG"/>
        </w:rPr>
        <w:t xml:space="preserve"> وكل عقد يترتب عليه مخالفة هذا الحكم يعتبر باطلاً</w:t>
      </w:r>
      <w:r>
        <w:rPr>
          <w:rtl/>
          <w:lang w:bidi="ar-EG"/>
        </w:rPr>
        <w:t> </w:t>
      </w:r>
      <w:r>
        <w:rPr>
          <w:rFonts w:hint="cs"/>
          <w:rtl/>
          <w:lang w:bidi="ar-EG"/>
        </w:rPr>
        <w:t>،</w:t>
      </w:r>
      <w:r w:rsidRPr="005854D2">
        <w:rPr>
          <w:rFonts w:hint="cs"/>
          <w:rtl/>
          <w:lang w:bidi="ar-EG"/>
        </w:rPr>
        <w:t xml:space="preserve"> ولا يجوز تسجيله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ولا عبرة في بطلان العقد بحسن نية البائع أو المشتري أو بسوء نيته</w:t>
      </w:r>
      <w:r>
        <w:rPr>
          <w:rtl/>
          <w:lang w:bidi="ar-EG"/>
        </w:rPr>
        <w:t> </w:t>
      </w:r>
      <w:r>
        <w:rPr>
          <w:rFonts w:hint="cs"/>
          <w:rtl/>
          <w:lang w:bidi="ar-EG"/>
        </w:rPr>
        <w:t>،</w:t>
      </w:r>
      <w:r w:rsidRPr="005854D2">
        <w:rPr>
          <w:rFonts w:hint="cs"/>
          <w:rtl/>
          <w:lang w:bidi="ar-EG"/>
        </w:rPr>
        <w:t xml:space="preserve"> فقد يكون أحدهما أو كلاهما حسن النية ويكون العقد مع ذلك باطلاً</w:t>
      </w:r>
      <w:r>
        <w:rPr>
          <w:rtl/>
          <w:lang w:bidi="ar-EG"/>
        </w:rPr>
        <w:t> </w:t>
      </w:r>
      <w:r>
        <w:rPr>
          <w:rFonts w:hint="cs"/>
          <w:rtl/>
          <w:lang w:bidi="ar-EG"/>
        </w:rPr>
        <w:t>.</w:t>
      </w:r>
      <w:r w:rsidRPr="005854D2">
        <w:rPr>
          <w:rFonts w:hint="cs"/>
          <w:rtl/>
          <w:lang w:bidi="ar-EG"/>
        </w:rPr>
        <w:t xml:space="preserve"> على أن حسن نية المشتري هنا لا يمكن إلا أن يكون مقترناً بالإهمال</w:t>
      </w:r>
      <w:r>
        <w:rPr>
          <w:rtl/>
          <w:lang w:bidi="ar-EG"/>
        </w:rPr>
        <w:t> </w:t>
      </w:r>
      <w:r>
        <w:rPr>
          <w:rFonts w:hint="cs"/>
          <w:rtl/>
          <w:lang w:bidi="ar-EG"/>
        </w:rPr>
        <w:t>،</w:t>
      </w:r>
      <w:r w:rsidRPr="005854D2">
        <w:rPr>
          <w:rFonts w:hint="cs"/>
          <w:rtl/>
          <w:lang w:bidi="ar-EG"/>
        </w:rPr>
        <w:t xml:space="preserve"> فالمشتري مفروض فيه أنه يعرف مقدار ما يملك فإذا جهل ذلك كان هذا تقصير منه</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$ 361 $ </w:t>
      </w:r>
    </w:p>
    <w:p w:rsidR="000E7CFA" w:rsidRPr="005854D2" w:rsidRDefault="000E7CFA" w:rsidP="000E7CFA">
      <w:pPr>
        <w:ind w:firstLine="567"/>
        <w:rPr>
          <w:rFonts w:hint="cs"/>
          <w:rtl/>
          <w:lang w:bidi="ar-EG"/>
        </w:rPr>
      </w:pPr>
      <w:r w:rsidRPr="005854D2">
        <w:rPr>
          <w:rFonts w:hint="cs"/>
          <w:rtl/>
          <w:lang w:bidi="ar-EG"/>
        </w:rPr>
        <w:t>ويستوي في بطلان العقد أن يكون الشخص مالكاً قبل العقد مائتي فدان فيكون ما ملكه بالعقد مقداراً زائداً على النصاب الجائز تملكه</w:t>
      </w:r>
      <w:r>
        <w:rPr>
          <w:rtl/>
          <w:lang w:bidi="ar-EG"/>
        </w:rPr>
        <w:t> </w:t>
      </w:r>
      <w:r>
        <w:rPr>
          <w:rFonts w:hint="cs"/>
          <w:rtl/>
          <w:lang w:bidi="ar-EG"/>
        </w:rPr>
        <w:t>،</w:t>
      </w:r>
      <w:r w:rsidRPr="005854D2">
        <w:rPr>
          <w:rFonts w:hint="cs"/>
          <w:rtl/>
          <w:lang w:bidi="ar-EG"/>
        </w:rPr>
        <w:t xml:space="preserve"> كما لو اشترى عشرين فداناً وكان يملك قبل ذلك مائتي فدان</w:t>
      </w:r>
      <w:r>
        <w:rPr>
          <w:rtl/>
          <w:lang w:bidi="ar-EG"/>
        </w:rPr>
        <w:t> </w:t>
      </w:r>
      <w:r>
        <w:rPr>
          <w:rFonts w:hint="cs"/>
          <w:rtl/>
          <w:lang w:bidi="ar-EG"/>
        </w:rPr>
        <w:t>،</w:t>
      </w:r>
      <w:r w:rsidRPr="005854D2">
        <w:rPr>
          <w:rFonts w:hint="cs"/>
          <w:rtl/>
          <w:lang w:bidi="ar-EG"/>
        </w:rPr>
        <w:t xml:space="preserve"> أو أن يكون الشخص مالكاً قبل العقد أقل من مائتي فدان ولكنه كسب بالعقد ما جعل مجموع ما يملكه أكثر من مئاتي فدان</w:t>
      </w:r>
      <w:r>
        <w:rPr>
          <w:rtl/>
          <w:lang w:bidi="ar-EG"/>
        </w:rPr>
        <w:t> </w:t>
      </w:r>
      <w:r>
        <w:rPr>
          <w:rFonts w:hint="cs"/>
          <w:rtl/>
          <w:lang w:bidi="ar-EG"/>
        </w:rPr>
        <w:t>،</w:t>
      </w:r>
      <w:r w:rsidRPr="005854D2">
        <w:rPr>
          <w:rFonts w:hint="cs"/>
          <w:rtl/>
          <w:lang w:bidi="ar-EG"/>
        </w:rPr>
        <w:t xml:space="preserve"> كما لو اشترى أربعين فداناً وكان يملك قبل ذلك مائة وثمانين</w:t>
      </w:r>
      <w:r>
        <w:rPr>
          <w:rtl/>
          <w:lang w:bidi="ar-EG"/>
        </w:rPr>
        <w:t> </w:t>
      </w:r>
      <w:r>
        <w:rPr>
          <w:rFonts w:hint="cs"/>
          <w:rtl/>
          <w:lang w:bidi="ar-EG"/>
        </w:rPr>
        <w:t>.</w:t>
      </w:r>
      <w:r w:rsidRPr="005854D2">
        <w:rPr>
          <w:rFonts w:hint="cs"/>
          <w:rtl/>
          <w:lang w:bidi="ar-EG"/>
        </w:rPr>
        <w:t xml:space="preserve"> وفي الحالة الثانية يكون البيع باطلاً في الأربعين فداناً كلها</w:t>
      </w:r>
      <w:r>
        <w:rPr>
          <w:rtl/>
          <w:lang w:bidi="ar-EG"/>
        </w:rPr>
        <w:t> </w:t>
      </w:r>
      <w:r>
        <w:rPr>
          <w:rFonts w:hint="cs"/>
          <w:rtl/>
          <w:lang w:bidi="ar-EG"/>
        </w:rPr>
        <w:t>،</w:t>
      </w:r>
      <w:r w:rsidRPr="005854D2">
        <w:rPr>
          <w:rFonts w:hint="cs"/>
          <w:rtl/>
          <w:lang w:bidi="ar-EG"/>
        </w:rPr>
        <w:t xml:space="preserve"> لا فيما يجاوز مائتي فدان فحسب وذلك لأن النص على البطلان عام لا يميز بين حالة وحالة</w:t>
      </w:r>
      <w:r>
        <w:rPr>
          <w:rtl/>
          <w:lang w:bidi="ar-EG"/>
        </w:rPr>
        <w:t> </w:t>
      </w:r>
      <w:r>
        <w:rPr>
          <w:rFonts w:hint="cs"/>
          <w:rtl/>
          <w:lang w:bidi="ar-EG"/>
        </w:rPr>
        <w:t>،</w:t>
      </w:r>
      <w:r w:rsidRPr="005854D2">
        <w:rPr>
          <w:rFonts w:hint="cs"/>
          <w:rtl/>
          <w:lang w:bidi="ar-EG"/>
        </w:rPr>
        <w:t xml:space="preserve"> فهو يقول : </w:t>
      </w:r>
      <w:r w:rsidRPr="005854D2">
        <w:rPr>
          <w:rtl/>
          <w:lang w:bidi="ar-EG"/>
        </w:rPr>
        <w:t>"</w:t>
      </w:r>
      <w:r w:rsidRPr="005854D2">
        <w:rPr>
          <w:rFonts w:hint="cs"/>
          <w:rtl/>
          <w:lang w:bidi="ar-EG"/>
        </w:rPr>
        <w:t xml:space="preserve"> كل عقد يترتب عليه مخالفة هذا الحكم يعتبر باطلاً </w:t>
      </w:r>
      <w:r w:rsidRPr="005854D2">
        <w:rPr>
          <w:rtl/>
          <w:lang w:bidi="ar-EG"/>
        </w:rPr>
        <w:t>"</w:t>
      </w:r>
      <w:r>
        <w:rPr>
          <w:rtl/>
          <w:lang w:bidi="ar-EG"/>
        </w:rPr>
        <w:t> </w:t>
      </w:r>
      <w:r>
        <w:rPr>
          <w:rFonts w:hint="cs"/>
          <w:rtl/>
          <w:lang w:bidi="ar-EG"/>
        </w:rPr>
        <w:t>،</w:t>
      </w:r>
      <w:r w:rsidRPr="005854D2">
        <w:rPr>
          <w:rFonts w:hint="cs"/>
          <w:rtl/>
          <w:lang w:bidi="ar-EG"/>
        </w:rPr>
        <w:t xml:space="preserve"> ولأ</w:t>
      </w:r>
      <w:r>
        <w:rPr>
          <w:rtl/>
          <w:lang w:bidi="ar-EG"/>
        </w:rPr>
        <w:t> </w:t>
      </w:r>
      <w:r>
        <w:rPr>
          <w:rFonts w:hint="cs"/>
          <w:rtl/>
          <w:lang w:bidi="ar-EG"/>
        </w:rPr>
        <w:t>،</w:t>
      </w:r>
      <w:r w:rsidRPr="005854D2">
        <w:rPr>
          <w:rFonts w:hint="cs"/>
          <w:rtl/>
          <w:lang w:bidi="ar-EG"/>
        </w:rPr>
        <w:t xml:space="preserve"> الصفقة لا تتجزأ فلا يمكن جعلها صحيحة في عشرين فداناً في الشيوع وباطلة في العشرين الأخرى وقد يتضرر من تجزئتها البائع أو المشتري</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والعقد الذي يعتبر باطلاً هو العقد الذي يصدر في تاريخ غير سابق على 9 من شهر سبتمبر سنة 1952 تاريخ نفاذ قانون الإصلاح الزراعي</w:t>
      </w:r>
      <w:r>
        <w:rPr>
          <w:rtl/>
          <w:lang w:bidi="ar-EG"/>
        </w:rPr>
        <w:t> </w:t>
      </w:r>
      <w:r>
        <w:rPr>
          <w:rFonts w:hint="cs"/>
          <w:rtl/>
          <w:lang w:bidi="ar-EG"/>
        </w:rPr>
        <w:t>،</w:t>
      </w:r>
      <w:r w:rsidRPr="005854D2">
        <w:rPr>
          <w:rFonts w:hint="cs"/>
          <w:rtl/>
          <w:lang w:bidi="ar-EG"/>
        </w:rPr>
        <w:t xml:space="preserve"> أو العقد غير الثابت التاريخ</w:t>
      </w:r>
      <w:r>
        <w:rPr>
          <w:rtl/>
          <w:lang w:bidi="ar-EG"/>
        </w:rPr>
        <w:t> </w:t>
      </w:r>
      <w:r>
        <w:rPr>
          <w:rFonts w:hint="cs"/>
          <w:rtl/>
          <w:lang w:bidi="ar-EG"/>
        </w:rPr>
        <w:t>.</w:t>
      </w:r>
      <w:r w:rsidRPr="005854D2">
        <w:rPr>
          <w:rFonts w:hint="cs"/>
          <w:rtl/>
          <w:lang w:bidi="ar-EG"/>
        </w:rPr>
        <w:t xml:space="preserve"> أما العقود الثابتة التاريخ السابقة على 9 من شهر سبتمبر سنة 1952 فإنها تكون صحيحة ويجوز تسجيلها</w:t>
      </w:r>
      <w:r>
        <w:rPr>
          <w:rtl/>
          <w:lang w:bidi="ar-EG"/>
        </w:rPr>
        <w:t> </w:t>
      </w:r>
      <w:r>
        <w:rPr>
          <w:rFonts w:hint="cs"/>
          <w:rtl/>
          <w:lang w:bidi="ar-EG"/>
        </w:rPr>
        <w:t>،</w:t>
      </w:r>
      <w:r w:rsidRPr="005854D2">
        <w:rPr>
          <w:rFonts w:hint="cs"/>
          <w:rtl/>
          <w:lang w:bidi="ar-EG"/>
        </w:rPr>
        <w:t xml:space="preserve"> إذ ليس لقانون الإصلاح الزراعي في هذه المسألة أثر رجعي </w:t>
      </w:r>
      <w:r w:rsidRPr="005854D2">
        <w:rPr>
          <w:rFonts w:hint="cs"/>
          <w:vertAlign w:val="superscript"/>
          <w:rtl/>
          <w:lang w:bidi="ar-EG"/>
        </w:rPr>
        <w:t xml:space="preserve">( </w:t>
      </w:r>
      <w:r w:rsidRPr="005854D2">
        <w:rPr>
          <w:rStyle w:val="a7"/>
          <w:rtl/>
        </w:rPr>
        <w:footnoteReference w:id="63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فإن كان من شأنها أن تجعل المالك يجوز حد النصاب الجائز تملكه</w:t>
      </w:r>
      <w:r>
        <w:rPr>
          <w:rtl/>
          <w:lang w:bidi="ar-EG"/>
        </w:rPr>
        <w:t> </w:t>
      </w:r>
      <w:r>
        <w:rPr>
          <w:rFonts w:hint="cs"/>
          <w:rtl/>
          <w:lang w:bidi="ar-EG"/>
        </w:rPr>
        <w:t>،</w:t>
      </w:r>
      <w:r w:rsidRPr="005854D2">
        <w:rPr>
          <w:rFonts w:hint="cs"/>
          <w:rtl/>
          <w:lang w:bidi="ar-EG"/>
        </w:rPr>
        <w:t xml:space="preserve"> استولت الحكومة على ما يجاوز هذا الحد</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201 - التملك بالشفعة : ويبدو أن الشفعة تقاس على البيع فلا يجوز لشخص أن يأخذ بالشفعة أرضاً زراعية من شأنها أن تجعل مجموع ما يملكه من الأراضي الراعية أكثر من مائتي فدان وهو لا يستطيع أن يجزئ الصفقة بحيث يقتصر على الأخذ بالشفعة فيما لا يجعله يجاوز مائتي الفدان</w:t>
      </w:r>
      <w:r>
        <w:rPr>
          <w:rtl/>
          <w:lang w:bidi="ar-EG"/>
        </w:rPr>
        <w:t> </w:t>
      </w:r>
      <w:r>
        <w:rPr>
          <w:rFonts w:hint="cs"/>
          <w:rtl/>
          <w:lang w:bidi="ar-EG"/>
        </w:rPr>
        <w:t>،</w:t>
      </w:r>
      <w:r w:rsidRPr="005854D2">
        <w:rPr>
          <w:rFonts w:hint="cs"/>
          <w:rtl/>
          <w:lang w:bidi="ar-EG"/>
        </w:rPr>
        <w:t xml:space="preserve"> لأن تجزئة الصفقة غير جائزة في الشفعة</w:t>
      </w:r>
      <w:r>
        <w:rPr>
          <w:rtl/>
          <w:lang w:bidi="ar-EG"/>
        </w:rPr>
        <w:t> </w:t>
      </w:r>
      <w:r>
        <w:rPr>
          <w:rFonts w:hint="cs"/>
          <w:rtl/>
          <w:lang w:bidi="ar-EG"/>
        </w:rPr>
        <w:t>.</w:t>
      </w:r>
      <w:r w:rsidRPr="005854D2">
        <w:rPr>
          <w:rFonts w:hint="cs"/>
          <w:rtl/>
          <w:lang w:bidi="ar-EG"/>
        </w:rPr>
        <w:t xml:space="preserve"> والشفعة تنطوي على واقعة مادية وتصرف قانوني</w:t>
      </w:r>
      <w:r>
        <w:rPr>
          <w:rtl/>
          <w:lang w:bidi="ar-EG"/>
        </w:rPr>
        <w:t> </w:t>
      </w:r>
      <w:r>
        <w:rPr>
          <w:rFonts w:hint="cs"/>
          <w:rtl/>
          <w:lang w:bidi="ar-EG"/>
        </w:rPr>
        <w:t>،</w:t>
      </w:r>
      <w:r w:rsidRPr="005854D2">
        <w:rPr>
          <w:rFonts w:hint="cs"/>
          <w:rtl/>
          <w:lang w:bidi="ar-EG"/>
        </w:rPr>
        <w:t xml:space="preserve"> وهذا التصرف القانوني </w:t>
      </w:r>
      <w:r w:rsidRPr="005854D2">
        <w:rPr>
          <w:rtl/>
          <w:lang w:bidi="ar-EG"/>
        </w:rPr>
        <w:t>–</w:t>
      </w:r>
      <w:r w:rsidRPr="005854D2">
        <w:rPr>
          <w:rFonts w:hint="cs"/>
          <w:rtl/>
          <w:lang w:bidi="ar-EG"/>
        </w:rPr>
        <w:t xml:space="preserve"> وهو إرادة الأخذ بالشفعة </w:t>
      </w:r>
      <w:r w:rsidRPr="005854D2">
        <w:rPr>
          <w:rtl/>
          <w:lang w:bidi="ar-EG"/>
        </w:rPr>
        <w:t>–</w:t>
      </w:r>
      <w:r w:rsidRPr="005854D2">
        <w:rPr>
          <w:rFonts w:hint="cs"/>
          <w:rtl/>
          <w:lang w:bidi="ar-EG"/>
        </w:rPr>
        <w:t xml:space="preserve"> سبب يتعلق بإرادة المالك</w:t>
      </w:r>
      <w:r>
        <w:rPr>
          <w:rtl/>
          <w:lang w:bidi="ar-EG"/>
        </w:rPr>
        <w:t> </w:t>
      </w:r>
      <w:r>
        <w:rPr>
          <w:rFonts w:hint="cs"/>
          <w:rtl/>
          <w:lang w:bidi="ar-EG"/>
        </w:rPr>
        <w:t>،</w:t>
      </w:r>
      <w:r w:rsidRPr="005854D2">
        <w:rPr>
          <w:rFonts w:hint="cs"/>
          <w:rtl/>
          <w:lang w:bidi="ar-EG"/>
        </w:rPr>
        <w:t xml:space="preserve"> فشأنه شأن البيع في عدم جواز التملك به لما يجاوز النصاب </w:t>
      </w:r>
      <w:r w:rsidRPr="005854D2">
        <w:rPr>
          <w:rFonts w:hint="cs"/>
          <w:vertAlign w:val="superscript"/>
          <w:rtl/>
          <w:lang w:bidi="ar-EG"/>
        </w:rPr>
        <w:t xml:space="preserve">( </w:t>
      </w:r>
      <w:r w:rsidRPr="005854D2">
        <w:rPr>
          <w:rStyle w:val="a7"/>
          <w:rtl/>
        </w:rPr>
        <w:footnoteReference w:id="64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$ 362 $ </w:t>
      </w:r>
    </w:p>
    <w:p w:rsidR="000E7CFA" w:rsidRPr="005854D2" w:rsidRDefault="000E7CFA" w:rsidP="000E7CFA">
      <w:pPr>
        <w:ind w:firstLine="567"/>
        <w:rPr>
          <w:rFonts w:hint="cs"/>
          <w:rtl/>
          <w:lang w:bidi="ar-EG"/>
        </w:rPr>
      </w:pPr>
      <w:r w:rsidRPr="005854D2">
        <w:rPr>
          <w:rFonts w:hint="cs"/>
          <w:rtl/>
          <w:lang w:bidi="ar-EG"/>
        </w:rPr>
        <w:t xml:space="preserve">202 - الحد من تجزئة الأراضي الزراعية : تنص المادة 23 من قانون الإصلاح الزراعي على أنه </w:t>
      </w:r>
      <w:r w:rsidRPr="005854D2">
        <w:rPr>
          <w:rtl/>
          <w:lang w:bidi="ar-EG"/>
        </w:rPr>
        <w:t>"</w:t>
      </w:r>
      <w:r w:rsidRPr="005854D2">
        <w:rPr>
          <w:rFonts w:hint="cs"/>
          <w:rtl/>
          <w:lang w:bidi="ar-EG"/>
        </w:rPr>
        <w:t xml:space="preserve"> إذا وقع ما يؤدي إلى تجزئة الأراضي الزراعية إلى أقل من خمسة أفدنة</w:t>
      </w:r>
      <w:r>
        <w:rPr>
          <w:rtl/>
          <w:lang w:bidi="ar-EG"/>
        </w:rPr>
        <w:t> </w:t>
      </w:r>
      <w:r>
        <w:rPr>
          <w:rFonts w:hint="cs"/>
          <w:rtl/>
          <w:lang w:bidi="ar-EG"/>
        </w:rPr>
        <w:t>،</w:t>
      </w:r>
      <w:r w:rsidRPr="005854D2">
        <w:rPr>
          <w:rFonts w:hint="cs"/>
          <w:rtl/>
          <w:lang w:bidi="ar-EG"/>
        </w:rPr>
        <w:t xml:space="preserve"> سواء كان ذلك نتيجة للبيع أو المقايضة أو الميراث أو الوصية أو الهبة أو يغر ذلك من طرق كسب الملكية</w:t>
      </w:r>
      <w:r>
        <w:rPr>
          <w:rtl/>
          <w:lang w:bidi="ar-EG"/>
        </w:rPr>
        <w:t> </w:t>
      </w:r>
      <w:r>
        <w:rPr>
          <w:rFonts w:hint="cs"/>
          <w:rtl/>
          <w:lang w:bidi="ar-EG"/>
        </w:rPr>
        <w:t>،</w:t>
      </w:r>
      <w:r w:rsidRPr="005854D2">
        <w:rPr>
          <w:rFonts w:hint="cs"/>
          <w:rtl/>
          <w:lang w:bidi="ar-EG"/>
        </w:rPr>
        <w:t xml:space="preserve"> وجب على ذوي الشأن أن يتفقوا على من تؤول إليه ملكية الأرض منهم</w:t>
      </w:r>
      <w:r>
        <w:rPr>
          <w:rtl/>
          <w:lang w:bidi="ar-EG"/>
        </w:rPr>
        <w:t> </w:t>
      </w:r>
      <w:r>
        <w:rPr>
          <w:rFonts w:hint="cs"/>
          <w:rtl/>
          <w:lang w:bidi="ar-EG"/>
        </w:rPr>
        <w:t>.</w:t>
      </w:r>
      <w:r w:rsidRPr="005854D2">
        <w:rPr>
          <w:rFonts w:hint="cs"/>
          <w:rtl/>
          <w:lang w:bidi="ar-EG"/>
        </w:rPr>
        <w:t xml:space="preserve"> فإذا تعذر الاتفاق</w:t>
      </w:r>
      <w:r>
        <w:rPr>
          <w:rtl/>
          <w:lang w:bidi="ar-EG"/>
        </w:rPr>
        <w:t> </w:t>
      </w:r>
      <w:r>
        <w:rPr>
          <w:rFonts w:hint="cs"/>
          <w:rtl/>
          <w:lang w:bidi="ar-EG"/>
        </w:rPr>
        <w:t>،</w:t>
      </w:r>
      <w:r w:rsidRPr="005854D2">
        <w:rPr>
          <w:rFonts w:hint="cs"/>
          <w:rtl/>
          <w:lang w:bidi="ar-EG"/>
        </w:rPr>
        <w:t xml:space="preserve"> رفع الأمر إلى المحكمة الجزئية الواقع في دائرتها أكثر العقارات قيمة</w:t>
      </w:r>
      <w:r>
        <w:rPr>
          <w:rtl/>
          <w:lang w:bidi="ar-EG"/>
        </w:rPr>
        <w:t> </w:t>
      </w:r>
      <w:r>
        <w:rPr>
          <w:rFonts w:hint="cs"/>
          <w:rtl/>
          <w:lang w:bidi="ar-EG"/>
        </w:rPr>
        <w:t>،</w:t>
      </w:r>
      <w:r w:rsidRPr="005854D2">
        <w:rPr>
          <w:rFonts w:hint="cs"/>
          <w:rtl/>
          <w:lang w:bidi="ar-EG"/>
        </w:rPr>
        <w:t xml:space="preserve"> بناء على طلب أحد ذوي الشأن أو النيابة العامة</w:t>
      </w:r>
      <w:r>
        <w:rPr>
          <w:rtl/>
          <w:lang w:bidi="ar-EG"/>
        </w:rPr>
        <w:t> </w:t>
      </w:r>
      <w:r>
        <w:rPr>
          <w:rFonts w:hint="cs"/>
          <w:rtl/>
          <w:lang w:bidi="ar-EG"/>
        </w:rPr>
        <w:t>،</w:t>
      </w:r>
      <w:r w:rsidRPr="005854D2">
        <w:rPr>
          <w:rFonts w:hint="cs"/>
          <w:rtl/>
          <w:lang w:bidi="ar-EG"/>
        </w:rPr>
        <w:t xml:space="preserve"> للفصل فيمن تؤول إليه الأرض</w:t>
      </w:r>
      <w:r>
        <w:rPr>
          <w:rtl/>
          <w:lang w:bidi="ar-EG"/>
        </w:rPr>
        <w:t> </w:t>
      </w:r>
      <w:r>
        <w:rPr>
          <w:rFonts w:hint="cs"/>
          <w:rtl/>
          <w:lang w:bidi="ar-EG"/>
        </w:rPr>
        <w:t>.</w:t>
      </w:r>
      <w:r w:rsidRPr="005854D2">
        <w:rPr>
          <w:rFonts w:hint="cs"/>
          <w:rtl/>
          <w:lang w:bidi="ar-EG"/>
        </w:rPr>
        <w:t xml:space="preserve"> فإذا لم يوجد من يستطيع الوفاء بباقي الأنصبة</w:t>
      </w:r>
      <w:r>
        <w:rPr>
          <w:rtl/>
          <w:lang w:bidi="ar-EG"/>
        </w:rPr>
        <w:t> </w:t>
      </w:r>
      <w:r>
        <w:rPr>
          <w:rFonts w:hint="cs"/>
          <w:rtl/>
          <w:lang w:bidi="ar-EG"/>
        </w:rPr>
        <w:t>،</w:t>
      </w:r>
      <w:r w:rsidRPr="005854D2">
        <w:rPr>
          <w:rFonts w:hint="cs"/>
          <w:rtl/>
          <w:lang w:bidi="ar-EG"/>
        </w:rPr>
        <w:t xml:space="preserve"> قررت المحكمة بيع الأرض بطريق المزاد</w:t>
      </w:r>
      <w:r>
        <w:rPr>
          <w:rtl/>
          <w:lang w:bidi="ar-EG"/>
        </w:rPr>
        <w:t> </w:t>
      </w:r>
      <w:r>
        <w:rPr>
          <w:rFonts w:hint="cs"/>
          <w:rtl/>
          <w:lang w:bidi="ar-EG"/>
        </w:rPr>
        <w:t>.</w:t>
      </w:r>
      <w:r w:rsidRPr="005854D2">
        <w:rPr>
          <w:rFonts w:hint="cs"/>
          <w:rtl/>
          <w:lang w:bidi="ar-EG"/>
        </w:rPr>
        <w:t xml:space="preserve"> وتفصل المحكمة في الطلب بغير رسوم </w:t>
      </w:r>
      <w:r w:rsidRPr="005854D2">
        <w:rPr>
          <w:rtl/>
          <w:lang w:bidi="ar-EG"/>
        </w:rPr>
        <w:t>"</w:t>
      </w:r>
      <w:r>
        <w:rPr>
          <w:rtl/>
          <w:lang w:bidi="ar-EG"/>
        </w:rPr>
        <w:t> </w:t>
      </w:r>
      <w:r>
        <w:rPr>
          <w:rFonts w:hint="cs"/>
          <w:rtl/>
          <w:lang w:bidi="ar-EG"/>
        </w:rPr>
        <w:t>.</w:t>
      </w:r>
      <w:r w:rsidRPr="005854D2">
        <w:rPr>
          <w:rFonts w:hint="cs"/>
          <w:rtl/>
          <w:lang w:bidi="ar-EG"/>
        </w:rPr>
        <w:t xml:space="preserve"> وتنص المادة 24 على أن </w:t>
      </w:r>
      <w:r w:rsidRPr="005854D2">
        <w:rPr>
          <w:rtl/>
          <w:lang w:bidi="ar-EG"/>
        </w:rPr>
        <w:t>"</w:t>
      </w:r>
      <w:r w:rsidRPr="005854D2">
        <w:rPr>
          <w:rFonts w:hint="cs"/>
          <w:rtl/>
          <w:lang w:bidi="ar-EG"/>
        </w:rPr>
        <w:t xml:space="preserve"> تفضل المحكمة الجزئية</w:t>
      </w:r>
      <w:r>
        <w:rPr>
          <w:rtl/>
          <w:lang w:bidi="ar-EG"/>
        </w:rPr>
        <w:t> </w:t>
      </w:r>
      <w:r>
        <w:rPr>
          <w:rFonts w:hint="cs"/>
          <w:rtl/>
          <w:lang w:bidi="ar-EG"/>
        </w:rPr>
        <w:t>،</w:t>
      </w:r>
      <w:r w:rsidRPr="005854D2">
        <w:rPr>
          <w:rFonts w:hint="cs"/>
          <w:rtl/>
          <w:lang w:bidi="ar-EG"/>
        </w:rPr>
        <w:t xml:space="preserve"> في أيلولة الأرض غير القابلة للتجزئة</w:t>
      </w:r>
      <w:r>
        <w:rPr>
          <w:rtl/>
          <w:lang w:bidi="ar-EG"/>
        </w:rPr>
        <w:t> </w:t>
      </w:r>
      <w:r>
        <w:rPr>
          <w:rFonts w:hint="cs"/>
          <w:rtl/>
          <w:lang w:bidi="ar-EG"/>
        </w:rPr>
        <w:t>،</w:t>
      </w:r>
      <w:r w:rsidRPr="005854D2">
        <w:rPr>
          <w:rFonts w:hint="cs"/>
          <w:rtl/>
          <w:lang w:bidi="ar-EG"/>
        </w:rPr>
        <w:t xml:space="preserve"> من يحترف الزراعة من ذوي الشأن</w:t>
      </w:r>
      <w:r>
        <w:rPr>
          <w:rtl/>
          <w:lang w:bidi="ar-EG"/>
        </w:rPr>
        <w:t> </w:t>
      </w:r>
      <w:r>
        <w:rPr>
          <w:rFonts w:hint="cs"/>
          <w:rtl/>
          <w:lang w:bidi="ar-EG"/>
        </w:rPr>
        <w:t>،</w:t>
      </w:r>
      <w:r w:rsidRPr="005854D2">
        <w:rPr>
          <w:rFonts w:hint="cs"/>
          <w:rtl/>
          <w:lang w:bidi="ar-EG"/>
        </w:rPr>
        <w:t xml:space="preserve"> فإن تساووا في هذه الصفة اقترع بينهم</w:t>
      </w:r>
      <w:r>
        <w:rPr>
          <w:rtl/>
          <w:lang w:bidi="ar-EG"/>
        </w:rPr>
        <w:t> </w:t>
      </w:r>
      <w:r>
        <w:rPr>
          <w:rFonts w:hint="cs"/>
          <w:rtl/>
          <w:lang w:bidi="ar-EG"/>
        </w:rPr>
        <w:t>.</w:t>
      </w:r>
      <w:r w:rsidRPr="005854D2">
        <w:rPr>
          <w:rFonts w:hint="cs"/>
          <w:rtl/>
          <w:lang w:bidi="ar-EG"/>
        </w:rPr>
        <w:t xml:space="preserve"> على أنه إذا كان سبب كسب الملكية الميراث</w:t>
      </w:r>
      <w:r>
        <w:rPr>
          <w:rtl/>
          <w:lang w:bidi="ar-EG"/>
        </w:rPr>
        <w:t> </w:t>
      </w:r>
      <w:r>
        <w:rPr>
          <w:rFonts w:hint="cs"/>
          <w:rtl/>
          <w:lang w:bidi="ar-EG"/>
        </w:rPr>
        <w:t>،</w:t>
      </w:r>
      <w:r w:rsidRPr="005854D2">
        <w:rPr>
          <w:rFonts w:hint="cs"/>
          <w:rtl/>
          <w:lang w:bidi="ar-EG"/>
        </w:rPr>
        <w:t xml:space="preserve"> فضل من يشتغل بالزراعة من الورثة</w:t>
      </w:r>
      <w:r>
        <w:rPr>
          <w:rtl/>
          <w:lang w:bidi="ar-EG"/>
        </w:rPr>
        <w:t> </w:t>
      </w:r>
      <w:r>
        <w:rPr>
          <w:rFonts w:hint="cs"/>
          <w:rtl/>
          <w:lang w:bidi="ar-EG"/>
        </w:rPr>
        <w:t>،</w:t>
      </w:r>
      <w:r w:rsidRPr="005854D2">
        <w:rPr>
          <w:rFonts w:hint="cs"/>
          <w:rtl/>
          <w:lang w:bidi="ar-EG"/>
        </w:rPr>
        <w:t xml:space="preserve"> فإن تساووا في هذه الصفة قدم الزوج فالولد</w:t>
      </w:r>
      <w:r>
        <w:rPr>
          <w:rtl/>
          <w:lang w:bidi="ar-EG"/>
        </w:rPr>
        <w:t> </w:t>
      </w:r>
      <w:r>
        <w:rPr>
          <w:rFonts w:hint="cs"/>
          <w:rtl/>
          <w:lang w:bidi="ar-EG"/>
        </w:rPr>
        <w:t>،</w:t>
      </w:r>
      <w:r w:rsidRPr="005854D2">
        <w:rPr>
          <w:rFonts w:hint="cs"/>
          <w:rtl/>
          <w:lang w:bidi="ar-EG"/>
        </w:rPr>
        <w:t xml:space="preserve"> فإذا تعدد الأولاد اقترع بينهم </w:t>
      </w:r>
      <w:r w:rsidRPr="005854D2">
        <w:rPr>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64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والمفروض أن شخصاً يملك خمسة أفدنة أو أقل أو أكثر</w:t>
      </w:r>
      <w:r>
        <w:rPr>
          <w:rtl/>
          <w:lang w:bidi="ar-EG"/>
        </w:rPr>
        <w:t> </w:t>
      </w:r>
      <w:r>
        <w:rPr>
          <w:rFonts w:hint="cs"/>
          <w:rtl/>
          <w:lang w:bidi="ar-EG"/>
        </w:rPr>
        <w:t>،</w:t>
      </w:r>
      <w:r w:rsidRPr="005854D2">
        <w:rPr>
          <w:rFonts w:hint="cs"/>
          <w:rtl/>
          <w:lang w:bidi="ar-EG"/>
        </w:rPr>
        <w:t xml:space="preserve"> وباع جزءاً منها أو قايض عليه أو وهبه بحيث أصبح لا يملك إلا أقل من خمسة أفدنة</w:t>
      </w:r>
      <w:r>
        <w:rPr>
          <w:rtl/>
          <w:lang w:bidi="ar-EG"/>
        </w:rPr>
        <w:t> </w:t>
      </w:r>
      <w:r>
        <w:rPr>
          <w:rFonts w:hint="cs"/>
          <w:rtl/>
          <w:lang w:bidi="ar-EG"/>
        </w:rPr>
        <w:t>،</w:t>
      </w:r>
      <w:r w:rsidRPr="005854D2">
        <w:rPr>
          <w:rFonts w:hint="cs"/>
          <w:rtl/>
          <w:lang w:bidi="ar-EG"/>
        </w:rPr>
        <w:t xml:space="preserve"> وأصبح المشتري أو المقايض الآخر أو الموهوب له لا يملك هو أيضاً إلا أقل من خمسة أفدنة</w:t>
      </w:r>
      <w:r>
        <w:rPr>
          <w:rtl/>
          <w:lang w:bidi="ar-EG"/>
        </w:rPr>
        <w:t> </w:t>
      </w:r>
      <w:r>
        <w:rPr>
          <w:rFonts w:hint="cs"/>
          <w:rtl/>
          <w:lang w:bidi="ar-EG"/>
        </w:rPr>
        <w:t>،</w:t>
      </w:r>
      <w:r w:rsidRPr="005854D2">
        <w:rPr>
          <w:rFonts w:hint="cs"/>
          <w:rtl/>
          <w:lang w:bidi="ar-EG"/>
        </w:rPr>
        <w:t xml:space="preserve"> أو ورث المالك لسبعة أفدنة مثلاً عدد من الورثة بحيث أصبح نصيب كل منهم أقل من خمسة أفدنة</w:t>
      </w:r>
      <w:r>
        <w:rPr>
          <w:rtl/>
          <w:lang w:bidi="ar-EG"/>
        </w:rPr>
        <w:t> </w:t>
      </w:r>
      <w:r>
        <w:rPr>
          <w:rFonts w:hint="cs"/>
          <w:rtl/>
          <w:lang w:bidi="ar-EG"/>
        </w:rPr>
        <w:t>،</w:t>
      </w:r>
      <w:r w:rsidRPr="005854D2">
        <w:rPr>
          <w:rFonts w:hint="cs"/>
          <w:rtl/>
          <w:lang w:bidi="ar-EG"/>
        </w:rPr>
        <w:t xml:space="preserve"> أو أوصى المالك لسبعة أفدنة مثلاً بفدانين لشخص </w:t>
      </w:r>
      <w:r w:rsidRPr="008E4DB6">
        <w:rPr>
          <w:rFonts w:hint="cs"/>
          <w:color w:val="FF0000"/>
          <w:rtl/>
          <w:lang w:bidi="ar-EG"/>
        </w:rPr>
        <w:t>$ 363 $</w:t>
      </w:r>
      <w:r w:rsidRPr="005854D2">
        <w:rPr>
          <w:rFonts w:hint="cs"/>
          <w:rtl/>
          <w:lang w:bidi="ar-EG"/>
        </w:rPr>
        <w:t xml:space="preserve"> وترك الباقي لعدد من الورثة بحيث أصبح كل من الموصي له والورثة لا يملك إلا أقل من خمسة أفدنة</w:t>
      </w:r>
      <w:r>
        <w:rPr>
          <w:rtl/>
          <w:lang w:bidi="ar-EG"/>
        </w:rPr>
        <w:t> </w:t>
      </w:r>
      <w:r>
        <w:rPr>
          <w:rFonts w:hint="cs"/>
          <w:rtl/>
          <w:lang w:bidi="ar-EG"/>
        </w:rPr>
        <w:t>،</w:t>
      </w:r>
      <w:r w:rsidRPr="005854D2">
        <w:rPr>
          <w:rFonts w:hint="cs"/>
          <w:rtl/>
          <w:lang w:bidi="ar-EG"/>
        </w:rPr>
        <w:t xml:space="preserve"> ففي كل هذه الصور تجزأت الأرض الزراعية إلى أجزاء يقل كل منها عن خمسة أفدنة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فيجب في هذه الحالة أن تتركز الأرض في أيد أحد هؤلاء الملاك ممن يقدر على دفع ثمن ما لا يملكه</w:t>
      </w:r>
      <w:r>
        <w:rPr>
          <w:rtl/>
          <w:lang w:bidi="ar-EG"/>
        </w:rPr>
        <w:t> </w:t>
      </w:r>
      <w:r>
        <w:rPr>
          <w:rFonts w:hint="cs"/>
          <w:rtl/>
          <w:lang w:bidi="ar-EG"/>
        </w:rPr>
        <w:t>،</w:t>
      </w:r>
      <w:r w:rsidRPr="005854D2">
        <w:rPr>
          <w:rFonts w:hint="cs"/>
          <w:rtl/>
          <w:lang w:bidi="ar-EG"/>
        </w:rPr>
        <w:t xml:space="preserve"> ويكون الاختيار باتفاق الجميع</w:t>
      </w:r>
      <w:r>
        <w:rPr>
          <w:rtl/>
          <w:lang w:bidi="ar-EG"/>
        </w:rPr>
        <w:t> </w:t>
      </w:r>
      <w:r>
        <w:rPr>
          <w:rFonts w:hint="cs"/>
          <w:rtl/>
          <w:lang w:bidi="ar-EG"/>
        </w:rPr>
        <w:t>.</w:t>
      </w:r>
      <w:r w:rsidRPr="005854D2">
        <w:rPr>
          <w:rFonts w:hint="cs"/>
          <w:rtl/>
          <w:lang w:bidi="ar-EG"/>
        </w:rPr>
        <w:t xml:space="preserve"> فإذا لم يتفقوا</w:t>
      </w:r>
      <w:r>
        <w:rPr>
          <w:rtl/>
          <w:lang w:bidi="ar-EG"/>
        </w:rPr>
        <w:t> </w:t>
      </w:r>
      <w:r>
        <w:rPr>
          <w:rFonts w:hint="cs"/>
          <w:rtl/>
          <w:lang w:bidi="ar-EG"/>
        </w:rPr>
        <w:t>،</w:t>
      </w:r>
      <w:r w:rsidRPr="005854D2">
        <w:rPr>
          <w:rFonts w:hint="cs"/>
          <w:rtl/>
          <w:lang w:bidi="ar-EG"/>
        </w:rPr>
        <w:t xml:space="preserve"> جاز لأحد هؤلاء الملاك أو للنيابة العامة رفع الأمر إلى المحكمة الجزئية الواقع في دائرتها أكثر العقارات قيمة</w:t>
      </w:r>
      <w:r>
        <w:rPr>
          <w:rtl/>
          <w:lang w:bidi="ar-EG"/>
        </w:rPr>
        <w:t> </w:t>
      </w:r>
      <w:r>
        <w:rPr>
          <w:rFonts w:hint="cs"/>
          <w:rtl/>
          <w:lang w:bidi="ar-EG"/>
        </w:rPr>
        <w:t>،</w:t>
      </w:r>
      <w:r w:rsidRPr="005854D2">
        <w:rPr>
          <w:rFonts w:hint="cs"/>
          <w:rtl/>
          <w:lang w:bidi="ar-EG"/>
        </w:rPr>
        <w:t xml:space="preserve"> لتختار من بين الملاك من تؤول إليه الأرض ويكون قادراً على دفع ثمن ما لا يملك</w:t>
      </w:r>
      <w:r>
        <w:rPr>
          <w:rtl/>
          <w:lang w:bidi="ar-EG"/>
        </w:rPr>
        <w:t> </w:t>
      </w:r>
      <w:r>
        <w:rPr>
          <w:rFonts w:hint="cs"/>
          <w:rtl/>
          <w:lang w:bidi="ar-EG"/>
        </w:rPr>
        <w:t>.</w:t>
      </w:r>
      <w:r w:rsidRPr="005854D2">
        <w:rPr>
          <w:rFonts w:hint="cs"/>
          <w:rtl/>
          <w:lang w:bidi="ar-EG"/>
        </w:rPr>
        <w:t xml:space="preserve"> فإذا لم يوجد من يستطيع الوفاء بثمن باقي الأنصبة</w:t>
      </w:r>
      <w:r>
        <w:rPr>
          <w:rtl/>
          <w:lang w:bidi="ar-EG"/>
        </w:rPr>
        <w:t> </w:t>
      </w:r>
      <w:r>
        <w:rPr>
          <w:rFonts w:hint="cs"/>
          <w:rtl/>
          <w:lang w:bidi="ar-EG"/>
        </w:rPr>
        <w:t>،</w:t>
      </w:r>
      <w:r w:rsidRPr="005854D2">
        <w:rPr>
          <w:rFonts w:hint="cs"/>
          <w:rtl/>
          <w:lang w:bidi="ar-EG"/>
        </w:rPr>
        <w:t xml:space="preserve"> بيعت الأرض كلها بالمزاد لتكون في يد واحدة ولا تتجزأ ملكية الأرض الزراعية إلى أقل من خمسة أفدنة</w:t>
      </w:r>
      <w:r>
        <w:rPr>
          <w:rtl/>
          <w:lang w:bidi="ar-EG"/>
        </w:rPr>
        <w:t> </w:t>
      </w:r>
      <w:r>
        <w:rPr>
          <w:rFonts w:hint="cs"/>
          <w:rtl/>
          <w:lang w:bidi="ar-EG"/>
        </w:rPr>
        <w:t>،</w:t>
      </w:r>
      <w:r w:rsidRPr="005854D2">
        <w:rPr>
          <w:rFonts w:hint="cs"/>
          <w:rtl/>
          <w:lang w:bidi="ar-EG"/>
        </w:rPr>
        <w:t xml:space="preserve"> ويقسم الثمن على الملاك كل بقدر حصته</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وعند اختيار المحكمة للمالك الذي تؤول إليه ملكية الأرض على النحو الذي أسلفناه ويتعدد الراغبون</w:t>
      </w:r>
      <w:r>
        <w:rPr>
          <w:rtl/>
          <w:lang w:bidi="ar-EG"/>
        </w:rPr>
        <w:t> </w:t>
      </w:r>
      <w:r>
        <w:rPr>
          <w:rFonts w:hint="cs"/>
          <w:rtl/>
          <w:lang w:bidi="ar-EG"/>
        </w:rPr>
        <w:t>،</w:t>
      </w:r>
      <w:r w:rsidRPr="005854D2">
        <w:rPr>
          <w:rFonts w:hint="cs"/>
          <w:rtl/>
          <w:lang w:bidi="ar-EG"/>
        </w:rPr>
        <w:t xml:space="preserve"> تفضل المحكمة من يحترف الزارعة فإن تعدد هؤلاء اقترعت بينهم</w:t>
      </w:r>
      <w:r>
        <w:rPr>
          <w:rtl/>
          <w:lang w:bidi="ar-EG"/>
        </w:rPr>
        <w:t> </w:t>
      </w:r>
      <w:r>
        <w:rPr>
          <w:rFonts w:hint="cs"/>
          <w:rtl/>
          <w:lang w:bidi="ar-EG"/>
        </w:rPr>
        <w:t>.</w:t>
      </w:r>
      <w:r w:rsidRPr="005854D2">
        <w:rPr>
          <w:rFonts w:hint="cs"/>
          <w:rtl/>
          <w:lang w:bidi="ar-EG"/>
        </w:rPr>
        <w:t xml:space="preserve"> و إذا كان سبب التجزئة الميراث</w:t>
      </w:r>
      <w:r>
        <w:rPr>
          <w:rtl/>
          <w:lang w:bidi="ar-EG"/>
        </w:rPr>
        <w:t> </w:t>
      </w:r>
      <w:r>
        <w:rPr>
          <w:rFonts w:hint="cs"/>
          <w:rtl/>
          <w:lang w:bidi="ar-EG"/>
        </w:rPr>
        <w:t>،</w:t>
      </w:r>
      <w:r w:rsidRPr="005854D2">
        <w:rPr>
          <w:rFonts w:hint="cs"/>
          <w:rtl/>
          <w:lang w:bidi="ar-EG"/>
        </w:rPr>
        <w:t xml:space="preserve"> فضلت المحكمة من الورثة من يحترف الزراعة</w:t>
      </w:r>
      <w:r>
        <w:rPr>
          <w:rtl/>
          <w:lang w:bidi="ar-EG"/>
        </w:rPr>
        <w:t> </w:t>
      </w:r>
      <w:r>
        <w:rPr>
          <w:rFonts w:hint="cs"/>
          <w:rtl/>
          <w:lang w:bidi="ar-EG"/>
        </w:rPr>
        <w:t>،</w:t>
      </w:r>
      <w:r w:rsidRPr="005854D2">
        <w:rPr>
          <w:rFonts w:hint="cs"/>
          <w:rtl/>
          <w:lang w:bidi="ar-EG"/>
        </w:rPr>
        <w:t xml:space="preserve"> فإن تساووا كلهم أو بعضهم في هذه الحصة</w:t>
      </w:r>
      <w:r>
        <w:rPr>
          <w:rtl/>
          <w:lang w:bidi="ar-EG"/>
        </w:rPr>
        <w:t> </w:t>
      </w:r>
      <w:r>
        <w:rPr>
          <w:rFonts w:hint="cs"/>
          <w:rtl/>
          <w:lang w:bidi="ar-EG"/>
        </w:rPr>
        <w:t>،</w:t>
      </w:r>
      <w:r w:rsidRPr="005854D2">
        <w:rPr>
          <w:rFonts w:hint="cs"/>
          <w:rtl/>
          <w:lang w:bidi="ar-EG"/>
        </w:rPr>
        <w:t xml:space="preserve"> فضل الزوج</w:t>
      </w:r>
      <w:r>
        <w:rPr>
          <w:rtl/>
          <w:lang w:bidi="ar-EG"/>
        </w:rPr>
        <w:t> </w:t>
      </w:r>
      <w:r>
        <w:rPr>
          <w:rFonts w:hint="cs"/>
          <w:rtl/>
          <w:lang w:bidi="ar-EG"/>
        </w:rPr>
        <w:t>،</w:t>
      </w:r>
      <w:r w:rsidRPr="005854D2">
        <w:rPr>
          <w:rFonts w:hint="cs"/>
          <w:rtl/>
          <w:lang w:bidi="ar-EG"/>
        </w:rPr>
        <w:t xml:space="preserve"> ثم الولد</w:t>
      </w:r>
      <w:r>
        <w:rPr>
          <w:rtl/>
          <w:lang w:bidi="ar-EG"/>
        </w:rPr>
        <w:t> </w:t>
      </w:r>
      <w:r>
        <w:rPr>
          <w:rFonts w:hint="cs"/>
          <w:rtl/>
          <w:lang w:bidi="ar-EG"/>
        </w:rPr>
        <w:t>،</w:t>
      </w:r>
      <w:r w:rsidRPr="005854D2">
        <w:rPr>
          <w:rFonts w:hint="cs"/>
          <w:rtl/>
          <w:lang w:bidi="ar-EG"/>
        </w:rPr>
        <w:t xml:space="preserve"> فإن تعدد الأولاد اقترعت بينهم</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وغني عن البيان أن من يملك أرضاً زراعية قبل يوم 9 من سبتمبر سنة 1952</w:t>
      </w:r>
      <w:r>
        <w:rPr>
          <w:rtl/>
          <w:lang w:bidi="ar-EG"/>
        </w:rPr>
        <w:t> </w:t>
      </w:r>
      <w:r>
        <w:rPr>
          <w:rFonts w:hint="cs"/>
          <w:rtl/>
          <w:lang w:bidi="ar-EG"/>
        </w:rPr>
        <w:t>،</w:t>
      </w:r>
      <w:r w:rsidRPr="005854D2">
        <w:rPr>
          <w:rFonts w:hint="cs"/>
          <w:rtl/>
          <w:lang w:bidi="ar-EG"/>
        </w:rPr>
        <w:t xml:space="preserve"> أي 4</w:t>
      </w:r>
      <w:r w:rsidRPr="005854D2">
        <w:rPr>
          <w:rtl/>
          <w:lang w:bidi="ar-EG"/>
        </w:rPr>
        <w:t xml:space="preserve"> </w:t>
      </w:r>
      <w:r w:rsidRPr="005854D2">
        <w:rPr>
          <w:rFonts w:hint="cs"/>
          <w:rtl/>
          <w:lang w:bidi="ar-EG"/>
        </w:rPr>
        <w:t>قبل نفاذ قانون الإصلاح الزراعي</w:t>
      </w:r>
      <w:r>
        <w:rPr>
          <w:rtl/>
          <w:lang w:bidi="ar-EG"/>
        </w:rPr>
        <w:t> </w:t>
      </w:r>
      <w:r>
        <w:rPr>
          <w:rFonts w:hint="cs"/>
          <w:rtl/>
          <w:lang w:bidi="ar-EG"/>
        </w:rPr>
        <w:t>،</w:t>
      </w:r>
      <w:r w:rsidRPr="005854D2">
        <w:rPr>
          <w:rFonts w:hint="cs"/>
          <w:rtl/>
          <w:lang w:bidi="ar-EG"/>
        </w:rPr>
        <w:t xml:space="preserve"> وكان ما يملك أقل من خمسة أفدنة</w:t>
      </w:r>
      <w:r>
        <w:rPr>
          <w:rtl/>
          <w:lang w:bidi="ar-EG"/>
        </w:rPr>
        <w:t> </w:t>
      </w:r>
      <w:r>
        <w:rPr>
          <w:rFonts w:hint="cs"/>
          <w:rtl/>
          <w:lang w:bidi="ar-EG"/>
        </w:rPr>
        <w:t>،</w:t>
      </w:r>
      <w:r w:rsidRPr="005854D2">
        <w:rPr>
          <w:rFonts w:hint="cs"/>
          <w:rtl/>
          <w:lang w:bidi="ar-EG"/>
        </w:rPr>
        <w:t xml:space="preserve"> يبقى مالكاً للأرض بهذا المقدار</w:t>
      </w:r>
      <w:r>
        <w:rPr>
          <w:rtl/>
          <w:lang w:bidi="ar-EG"/>
        </w:rPr>
        <w:t> </w:t>
      </w:r>
      <w:r>
        <w:rPr>
          <w:rFonts w:hint="cs"/>
          <w:rtl/>
          <w:lang w:bidi="ar-EG"/>
        </w:rPr>
        <w:t>.</w:t>
      </w:r>
      <w:r w:rsidRPr="005854D2">
        <w:rPr>
          <w:rFonts w:hint="cs"/>
          <w:rtl/>
          <w:lang w:bidi="ar-EG"/>
        </w:rPr>
        <w:t xml:space="preserve"> فإذا جد سبب للتجزئة</w:t>
      </w:r>
      <w:r>
        <w:rPr>
          <w:rtl/>
          <w:lang w:bidi="ar-EG"/>
        </w:rPr>
        <w:t> </w:t>
      </w:r>
      <w:r>
        <w:rPr>
          <w:rFonts w:hint="cs"/>
          <w:rtl/>
          <w:lang w:bidi="ar-EG"/>
        </w:rPr>
        <w:t>،</w:t>
      </w:r>
      <w:r w:rsidRPr="005854D2">
        <w:rPr>
          <w:rFonts w:hint="cs"/>
          <w:rtl/>
          <w:lang w:bidi="ar-EG"/>
        </w:rPr>
        <w:t xml:space="preserve"> ابتداء من يوم 9 من سبتمبر سنة 1952</w:t>
      </w:r>
      <w:r>
        <w:rPr>
          <w:rtl/>
          <w:lang w:bidi="ar-EG"/>
        </w:rPr>
        <w:t> </w:t>
      </w:r>
      <w:r>
        <w:rPr>
          <w:rFonts w:hint="cs"/>
          <w:rtl/>
          <w:lang w:bidi="ar-EG"/>
        </w:rPr>
        <w:t>،</w:t>
      </w:r>
      <w:r w:rsidRPr="005854D2">
        <w:rPr>
          <w:rFonts w:hint="cs"/>
          <w:rtl/>
          <w:lang w:bidi="ar-EG"/>
        </w:rPr>
        <w:t xml:space="preserve"> وجب إعمال القواعد المتقدمة الذكر</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المبحث الثاني</w:t>
      </w:r>
    </w:p>
    <w:p w:rsidR="000E7CFA" w:rsidRPr="005854D2" w:rsidRDefault="000E7CFA" w:rsidP="000E7CFA">
      <w:pPr>
        <w:ind w:firstLine="567"/>
        <w:rPr>
          <w:rFonts w:hint="cs"/>
          <w:rtl/>
          <w:lang w:bidi="ar-EG"/>
        </w:rPr>
      </w:pPr>
      <w:r w:rsidRPr="005854D2">
        <w:rPr>
          <w:rFonts w:hint="cs"/>
          <w:rtl/>
          <w:lang w:bidi="ar-EG"/>
        </w:rPr>
        <w:t>الثمن</w:t>
      </w:r>
    </w:p>
    <w:p w:rsidR="000E7CFA" w:rsidRPr="005854D2" w:rsidRDefault="000E7CFA" w:rsidP="000E7CFA">
      <w:pPr>
        <w:ind w:firstLine="567"/>
        <w:rPr>
          <w:rFonts w:hint="cs"/>
          <w:rtl/>
          <w:lang w:bidi="ar-EG"/>
        </w:rPr>
      </w:pPr>
      <w:r w:rsidRPr="005854D2">
        <w:rPr>
          <w:rFonts w:hint="cs"/>
          <w:rtl/>
          <w:lang w:bidi="ar-EG"/>
        </w:rPr>
        <w:t xml:space="preserve">203 </w:t>
      </w:r>
      <w:r w:rsidRPr="005854D2">
        <w:rPr>
          <w:rtl/>
          <w:lang w:bidi="ar-EG"/>
        </w:rPr>
        <w:t>–</w:t>
      </w:r>
      <w:r w:rsidRPr="005854D2">
        <w:rPr>
          <w:rFonts w:hint="cs"/>
          <w:rtl/>
          <w:lang w:bidi="ar-EG"/>
        </w:rPr>
        <w:t xml:space="preserve"> الشروط الواجب توافرها في الثمن : يجب أن يتوافر في الثمن الشروط الآتية :</w:t>
      </w:r>
    </w:p>
    <w:p w:rsidR="000E7CFA" w:rsidRPr="005854D2" w:rsidRDefault="000E7CFA" w:rsidP="000E7CFA">
      <w:pPr>
        <w:ind w:firstLine="567"/>
        <w:rPr>
          <w:rFonts w:hint="cs"/>
          <w:rtl/>
          <w:lang w:bidi="ar-EG"/>
        </w:rPr>
      </w:pPr>
      <w:r w:rsidRPr="005854D2">
        <w:rPr>
          <w:rFonts w:hint="cs"/>
          <w:rtl/>
          <w:lang w:bidi="ar-EG"/>
        </w:rPr>
        <w:t xml:space="preserve">أولاً </w:t>
      </w:r>
      <w:r w:rsidRPr="005854D2">
        <w:rPr>
          <w:rtl/>
          <w:lang w:bidi="ar-EG"/>
        </w:rPr>
        <w:t>–</w:t>
      </w:r>
      <w:r w:rsidRPr="005854D2">
        <w:rPr>
          <w:rFonts w:hint="cs"/>
          <w:rtl/>
          <w:lang w:bidi="ar-EG"/>
        </w:rPr>
        <w:t xml:space="preserve"> أن يكون نقوداً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ثانياً </w:t>
      </w:r>
      <w:r w:rsidRPr="005854D2">
        <w:rPr>
          <w:rtl/>
          <w:lang w:bidi="ar-EG"/>
        </w:rPr>
        <w:t>–</w:t>
      </w:r>
      <w:r w:rsidRPr="005854D2">
        <w:rPr>
          <w:rFonts w:hint="cs"/>
          <w:rtl/>
          <w:lang w:bidi="ar-EG"/>
        </w:rPr>
        <w:t xml:space="preserve"> أن يكون مقدراً أو قابلاً للتقدير</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ثالثاً - أن يكون جدياً</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$ 364 $ </w:t>
      </w:r>
    </w:p>
    <w:p w:rsidR="000E7CFA" w:rsidRPr="005854D2" w:rsidRDefault="000E7CFA" w:rsidP="000E7CFA">
      <w:pPr>
        <w:ind w:firstLine="567"/>
        <w:rPr>
          <w:rFonts w:hint="cs"/>
          <w:rtl/>
          <w:lang w:bidi="ar-EG"/>
        </w:rPr>
      </w:pPr>
      <w:r w:rsidRPr="005854D2">
        <w:rPr>
          <w:rFonts w:hint="cs"/>
          <w:rtl/>
          <w:lang w:bidi="ar-EG"/>
        </w:rPr>
        <w:t>المطلب الأول</w:t>
      </w:r>
    </w:p>
    <w:p w:rsidR="000E7CFA" w:rsidRPr="005854D2" w:rsidRDefault="000E7CFA" w:rsidP="000E7CFA">
      <w:pPr>
        <w:ind w:firstLine="567"/>
        <w:rPr>
          <w:rFonts w:hint="cs"/>
          <w:rtl/>
          <w:lang w:bidi="ar-EG"/>
        </w:rPr>
      </w:pPr>
      <w:r w:rsidRPr="005854D2">
        <w:rPr>
          <w:rFonts w:hint="cs"/>
          <w:rtl/>
          <w:lang w:bidi="ar-EG"/>
        </w:rPr>
        <w:t>يجب أن يكون الثمن نقوداً</w:t>
      </w:r>
    </w:p>
    <w:p w:rsidR="000E7CFA" w:rsidRPr="005854D2" w:rsidRDefault="000E7CFA" w:rsidP="000E7CFA">
      <w:pPr>
        <w:ind w:firstLine="567"/>
        <w:rPr>
          <w:rFonts w:hint="cs"/>
          <w:rtl/>
          <w:lang w:bidi="ar-EG"/>
        </w:rPr>
      </w:pPr>
      <w:r w:rsidRPr="005854D2">
        <w:rPr>
          <w:rFonts w:hint="cs"/>
          <w:rtl/>
          <w:lang w:bidi="ar-EG"/>
        </w:rPr>
        <w:lastRenderedPageBreak/>
        <w:t>204 - تمييز البيع عن المقايضة بالثمن النقدي : يتميز البيع عن المقايضة بأن أحد المحلين المتبادلين في البيع يجب أن يكون نقوداً وهو الثمن</w:t>
      </w:r>
      <w:r>
        <w:rPr>
          <w:rtl/>
          <w:lang w:bidi="ar-EG"/>
        </w:rPr>
        <w:t> </w:t>
      </w:r>
      <w:r>
        <w:rPr>
          <w:rFonts w:hint="cs"/>
          <w:rtl/>
          <w:lang w:bidi="ar-EG"/>
        </w:rPr>
        <w:t>،</w:t>
      </w:r>
      <w:r w:rsidRPr="005854D2">
        <w:rPr>
          <w:rFonts w:hint="cs"/>
          <w:rtl/>
          <w:lang w:bidi="ar-EG"/>
        </w:rPr>
        <w:t xml:space="preserve"> فإذا كان الثمن غير نقود فالعقد مقايضة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وقد كانت الفقرة الأولى من المادة 563 من المشروع التمهيدي تنص صراحة على هذا الشرط في البيع</w:t>
      </w:r>
      <w:r>
        <w:rPr>
          <w:rtl/>
          <w:lang w:bidi="ar-EG"/>
        </w:rPr>
        <w:t> </w:t>
      </w:r>
      <w:r>
        <w:rPr>
          <w:rFonts w:hint="cs"/>
          <w:rtl/>
          <w:lang w:bidi="ar-EG"/>
        </w:rPr>
        <w:t>،</w:t>
      </w:r>
      <w:r w:rsidRPr="005854D2">
        <w:rPr>
          <w:rFonts w:hint="cs"/>
          <w:rtl/>
          <w:lang w:bidi="ar-EG"/>
        </w:rPr>
        <w:t xml:space="preserve"> فكانت تقضي بأنه </w:t>
      </w:r>
      <w:r w:rsidRPr="005854D2">
        <w:rPr>
          <w:rtl/>
          <w:lang w:bidi="ar-EG"/>
        </w:rPr>
        <w:t>"</w:t>
      </w:r>
      <w:r w:rsidRPr="005854D2">
        <w:rPr>
          <w:rFonts w:hint="cs"/>
          <w:rtl/>
          <w:lang w:bidi="ar-EG"/>
        </w:rPr>
        <w:t xml:space="preserve"> يجب أن يكون الثمن مقدر بالنقد </w:t>
      </w:r>
      <w:r w:rsidRPr="005854D2">
        <w:rPr>
          <w:rtl/>
          <w:lang w:bidi="ar-EG"/>
        </w:rPr>
        <w:t>"</w:t>
      </w:r>
      <w:r>
        <w:rPr>
          <w:rtl/>
          <w:lang w:bidi="ar-EG"/>
        </w:rPr>
        <w:t> </w:t>
      </w:r>
      <w:r>
        <w:rPr>
          <w:rFonts w:hint="cs"/>
          <w:rtl/>
          <w:lang w:bidi="ar-EG"/>
        </w:rPr>
        <w:t>.</w:t>
      </w:r>
      <w:r w:rsidRPr="005854D2">
        <w:rPr>
          <w:rFonts w:hint="cs"/>
          <w:rtl/>
          <w:lang w:bidi="ar-EG"/>
        </w:rPr>
        <w:t xml:space="preserve"> وقد حذفت هذه الفقرة في لجنة المراجعة</w:t>
      </w:r>
      <w:r>
        <w:rPr>
          <w:rtl/>
          <w:lang w:bidi="ar-EG"/>
        </w:rPr>
        <w:t> </w:t>
      </w:r>
      <w:r>
        <w:rPr>
          <w:rFonts w:hint="cs"/>
          <w:rtl/>
          <w:lang w:bidi="ar-EG"/>
        </w:rPr>
        <w:t>،</w:t>
      </w:r>
      <w:r w:rsidRPr="005854D2">
        <w:rPr>
          <w:rFonts w:hint="cs"/>
          <w:rtl/>
          <w:lang w:bidi="ar-EG"/>
        </w:rPr>
        <w:t xml:space="preserve"> لأنه المستفادة من تعريف البيع </w:t>
      </w:r>
      <w:r w:rsidRPr="005854D2">
        <w:rPr>
          <w:rFonts w:hint="cs"/>
          <w:vertAlign w:val="superscript"/>
          <w:rtl/>
          <w:lang w:bidi="ar-EG"/>
        </w:rPr>
        <w:t xml:space="preserve">( </w:t>
      </w:r>
      <w:r w:rsidRPr="005854D2">
        <w:rPr>
          <w:rStyle w:val="a7"/>
          <w:rtl/>
        </w:rPr>
        <w:footnoteReference w:id="64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وقد عرف البيع فعلاً</w:t>
      </w:r>
      <w:r>
        <w:rPr>
          <w:rtl/>
          <w:lang w:bidi="ar-EG"/>
        </w:rPr>
        <w:t> </w:t>
      </w:r>
      <w:r>
        <w:rPr>
          <w:rFonts w:hint="cs"/>
          <w:rtl/>
          <w:lang w:bidi="ar-EG"/>
        </w:rPr>
        <w:t>،</w:t>
      </w:r>
      <w:r w:rsidRPr="005854D2">
        <w:rPr>
          <w:rFonts w:hint="cs"/>
          <w:rtl/>
          <w:lang w:bidi="ar-EG"/>
        </w:rPr>
        <w:t xml:space="preserve"> في المادة 418 مدني كما رأينا</w:t>
      </w:r>
      <w:r>
        <w:rPr>
          <w:rtl/>
          <w:lang w:bidi="ar-EG"/>
        </w:rPr>
        <w:t> </w:t>
      </w:r>
      <w:r>
        <w:rPr>
          <w:rFonts w:hint="cs"/>
          <w:rtl/>
          <w:lang w:bidi="ar-EG"/>
        </w:rPr>
        <w:t>،</w:t>
      </w:r>
      <w:r w:rsidRPr="005854D2">
        <w:rPr>
          <w:rFonts w:hint="cs"/>
          <w:rtl/>
          <w:lang w:bidi="ar-EG"/>
        </w:rPr>
        <w:t xml:space="preserve"> بأنه </w:t>
      </w:r>
      <w:r w:rsidRPr="005854D2">
        <w:rPr>
          <w:rtl/>
          <w:lang w:bidi="ar-EG"/>
        </w:rPr>
        <w:t>"</w:t>
      </w:r>
      <w:r w:rsidRPr="005854D2">
        <w:rPr>
          <w:rFonts w:hint="cs"/>
          <w:rtl/>
          <w:lang w:bidi="ar-EG"/>
        </w:rPr>
        <w:t xml:space="preserve"> عقد يلتزم به البائع أن ينقل للمشتري ملكية شيء أو حقاً مالياً آخر فيم قابل ثمن نقدي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ولا يغني عن النقود شيء آخر في الثمن </w:t>
      </w:r>
      <w:r w:rsidRPr="005854D2">
        <w:rPr>
          <w:rFonts w:hint="cs"/>
          <w:vertAlign w:val="superscript"/>
          <w:rtl/>
          <w:lang w:bidi="ar-EG"/>
        </w:rPr>
        <w:t xml:space="preserve">( </w:t>
      </w:r>
      <w:r w:rsidRPr="005854D2">
        <w:rPr>
          <w:rStyle w:val="a7"/>
          <w:rtl/>
        </w:rPr>
        <w:footnoteReference w:id="64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حتى لو كان هذا الشيء الآخر من المثليات</w:t>
      </w:r>
      <w:r>
        <w:rPr>
          <w:rtl/>
          <w:lang w:bidi="ar-EG"/>
        </w:rPr>
        <w:t> </w:t>
      </w:r>
      <w:r>
        <w:rPr>
          <w:rFonts w:hint="cs"/>
          <w:rtl/>
          <w:lang w:bidi="ar-EG"/>
        </w:rPr>
        <w:t>،</w:t>
      </w:r>
      <w:r w:rsidRPr="005854D2">
        <w:rPr>
          <w:rFonts w:hint="cs"/>
          <w:rtl/>
          <w:lang w:bidi="ar-EG"/>
        </w:rPr>
        <w:t xml:space="preserve"> وحتى لو كان له سعر نقدي معروف في البورصة أو في الأسواق</w:t>
      </w:r>
      <w:r>
        <w:rPr>
          <w:rtl/>
          <w:lang w:bidi="ar-EG"/>
        </w:rPr>
        <w:t> </w:t>
      </w:r>
      <w:r>
        <w:rPr>
          <w:rFonts w:hint="cs"/>
          <w:rtl/>
          <w:lang w:bidi="ar-EG"/>
        </w:rPr>
        <w:t>،</w:t>
      </w:r>
      <w:r w:rsidRPr="005854D2">
        <w:rPr>
          <w:rFonts w:hint="cs"/>
          <w:rtl/>
          <w:lang w:bidi="ar-EG"/>
        </w:rPr>
        <w:t xml:space="preserve"> فتعيين الثمن غلالاً أو أقطاناً مسعرة في البورصة لا يجعل العقد بيعاً</w:t>
      </w:r>
      <w:r>
        <w:rPr>
          <w:rtl/>
          <w:lang w:bidi="ar-EG"/>
        </w:rPr>
        <w:t> </w:t>
      </w:r>
      <w:r>
        <w:rPr>
          <w:rFonts w:hint="cs"/>
          <w:rtl/>
          <w:lang w:bidi="ar-EG"/>
        </w:rPr>
        <w:t>،</w:t>
      </w:r>
      <w:r w:rsidRPr="005854D2">
        <w:rPr>
          <w:rFonts w:hint="cs"/>
          <w:rtl/>
          <w:lang w:bidi="ar-EG"/>
        </w:rPr>
        <w:t xml:space="preserve"> لأن الغلال وإن سهلت معرفة ما يعادلها من النقود بالرجوع إلى سعرها في البورصة لا تزال غير نقود</w:t>
      </w:r>
      <w:r>
        <w:rPr>
          <w:rtl/>
          <w:lang w:bidi="ar-EG"/>
        </w:rPr>
        <w:t> </w:t>
      </w:r>
      <w:r>
        <w:rPr>
          <w:rFonts w:hint="cs"/>
          <w:rtl/>
          <w:lang w:bidi="ar-EG"/>
        </w:rPr>
        <w:t>،</w:t>
      </w:r>
      <w:r w:rsidRPr="005854D2">
        <w:rPr>
          <w:rFonts w:hint="cs"/>
          <w:rtl/>
          <w:lang w:bidi="ar-EG"/>
        </w:rPr>
        <w:t xml:space="preserve"> فالعقد يكون مقايضة </w:t>
      </w:r>
      <w:r w:rsidRPr="005854D2">
        <w:rPr>
          <w:rFonts w:hint="cs"/>
          <w:vertAlign w:val="superscript"/>
          <w:rtl/>
          <w:lang w:bidi="ar-EG"/>
        </w:rPr>
        <w:t xml:space="preserve">( </w:t>
      </w:r>
      <w:r w:rsidRPr="005854D2">
        <w:rPr>
          <w:rStyle w:val="a7"/>
          <w:rtl/>
        </w:rPr>
        <w:footnoteReference w:id="64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بل تعيين الثمن أسهما أو سندات</w:t>
      </w:r>
      <w:r>
        <w:rPr>
          <w:rtl/>
          <w:lang w:bidi="ar-EG"/>
        </w:rPr>
        <w:t> </w:t>
      </w:r>
      <w:r>
        <w:rPr>
          <w:rFonts w:hint="cs"/>
          <w:rtl/>
          <w:lang w:bidi="ar-EG"/>
        </w:rPr>
        <w:t>،</w:t>
      </w:r>
      <w:r w:rsidRPr="005854D2">
        <w:rPr>
          <w:rFonts w:hint="cs"/>
          <w:rtl/>
          <w:lang w:bidi="ar-EG"/>
        </w:rPr>
        <w:t xml:space="preserve"> وهي عادة معروفة السعر في البورصة</w:t>
      </w:r>
      <w:r>
        <w:rPr>
          <w:rtl/>
          <w:lang w:bidi="ar-EG"/>
        </w:rPr>
        <w:t> </w:t>
      </w:r>
      <w:r>
        <w:rPr>
          <w:rFonts w:hint="cs"/>
          <w:rtl/>
          <w:lang w:bidi="ar-EG"/>
        </w:rPr>
        <w:t>،</w:t>
      </w:r>
      <w:r w:rsidRPr="005854D2">
        <w:rPr>
          <w:rFonts w:hint="cs"/>
          <w:rtl/>
          <w:lang w:bidi="ar-EG"/>
        </w:rPr>
        <w:t xml:space="preserve"> أو تعيينه سبائك ذهبية</w:t>
      </w:r>
      <w:r>
        <w:rPr>
          <w:rtl/>
          <w:lang w:bidi="ar-EG"/>
        </w:rPr>
        <w:t> </w:t>
      </w:r>
      <w:r>
        <w:rPr>
          <w:rFonts w:hint="cs"/>
          <w:rtl/>
          <w:lang w:bidi="ar-EG"/>
        </w:rPr>
        <w:t>،</w:t>
      </w:r>
      <w:r w:rsidRPr="005854D2">
        <w:rPr>
          <w:rFonts w:hint="cs"/>
          <w:rtl/>
          <w:lang w:bidi="ar-EG"/>
        </w:rPr>
        <w:t xml:space="preserve"> لا يجعل العقد </w:t>
      </w:r>
      <w:r w:rsidRPr="008E4DB6">
        <w:rPr>
          <w:rFonts w:hint="cs"/>
          <w:color w:val="FF0000"/>
          <w:rtl/>
          <w:lang w:bidi="ar-EG"/>
        </w:rPr>
        <w:t>$ 365 $</w:t>
      </w:r>
      <w:r w:rsidRPr="005854D2">
        <w:rPr>
          <w:rFonts w:hint="cs"/>
          <w:rtl/>
          <w:lang w:bidi="ar-EG"/>
        </w:rPr>
        <w:t xml:space="preserve"> بيعاً</w:t>
      </w:r>
      <w:r>
        <w:rPr>
          <w:rtl/>
          <w:lang w:bidi="ar-EG"/>
        </w:rPr>
        <w:t> </w:t>
      </w:r>
      <w:r>
        <w:rPr>
          <w:rFonts w:hint="cs"/>
          <w:rtl/>
          <w:lang w:bidi="ar-EG"/>
        </w:rPr>
        <w:t>،</w:t>
      </w:r>
      <w:r w:rsidRPr="005854D2">
        <w:rPr>
          <w:rFonts w:hint="cs"/>
          <w:rtl/>
          <w:lang w:bidi="ar-EG"/>
        </w:rPr>
        <w:t xml:space="preserve"> بل يكون العقد مقايضة كذلك </w:t>
      </w:r>
      <w:r w:rsidRPr="005854D2">
        <w:rPr>
          <w:rFonts w:hint="cs"/>
          <w:vertAlign w:val="superscript"/>
          <w:rtl/>
          <w:lang w:bidi="ar-EG"/>
        </w:rPr>
        <w:t xml:space="preserve">( </w:t>
      </w:r>
      <w:r w:rsidRPr="005854D2">
        <w:rPr>
          <w:rStyle w:val="a7"/>
          <w:rtl/>
        </w:rPr>
        <w:footnoteReference w:id="64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وإذا كان الثمن بعضه نقود وبعضه غير نقود</w:t>
      </w:r>
      <w:r>
        <w:rPr>
          <w:rtl/>
          <w:lang w:bidi="ar-EG"/>
        </w:rPr>
        <w:t> </w:t>
      </w:r>
      <w:r>
        <w:rPr>
          <w:rFonts w:hint="cs"/>
          <w:rtl/>
          <w:lang w:bidi="ar-EG"/>
        </w:rPr>
        <w:t>،</w:t>
      </w:r>
      <w:r w:rsidRPr="005854D2">
        <w:rPr>
          <w:rFonts w:hint="cs"/>
          <w:rtl/>
          <w:lang w:bidi="ar-EG"/>
        </w:rPr>
        <w:t xml:space="preserve"> نظر إلى العنصر الغالب</w:t>
      </w:r>
      <w:r>
        <w:rPr>
          <w:rtl/>
          <w:lang w:bidi="ar-EG"/>
        </w:rPr>
        <w:t> </w:t>
      </w:r>
      <w:r>
        <w:rPr>
          <w:rFonts w:hint="cs"/>
          <w:rtl/>
          <w:lang w:bidi="ar-EG"/>
        </w:rPr>
        <w:t>.</w:t>
      </w:r>
      <w:r w:rsidRPr="005854D2">
        <w:rPr>
          <w:rFonts w:hint="cs"/>
          <w:rtl/>
          <w:lang w:bidi="ar-EG"/>
        </w:rPr>
        <w:t xml:space="preserve"> فإن كان هو النقود</w:t>
      </w:r>
      <w:r>
        <w:rPr>
          <w:rtl/>
          <w:lang w:bidi="ar-EG"/>
        </w:rPr>
        <w:t> </w:t>
      </w:r>
      <w:r>
        <w:rPr>
          <w:rFonts w:hint="cs"/>
          <w:rtl/>
          <w:lang w:bidi="ar-EG"/>
        </w:rPr>
        <w:t>،</w:t>
      </w:r>
      <w:r w:rsidRPr="005854D2">
        <w:rPr>
          <w:rFonts w:hint="cs"/>
          <w:rtl/>
          <w:lang w:bidi="ar-EG"/>
        </w:rPr>
        <w:t xml:space="preserve"> كان العقد بيعاً</w:t>
      </w:r>
      <w:r>
        <w:rPr>
          <w:rtl/>
          <w:lang w:bidi="ar-EG"/>
        </w:rPr>
        <w:t> </w:t>
      </w:r>
      <w:r>
        <w:rPr>
          <w:rFonts w:hint="cs"/>
          <w:rtl/>
          <w:lang w:bidi="ar-EG"/>
        </w:rPr>
        <w:t>.</w:t>
      </w:r>
      <w:r w:rsidRPr="005854D2">
        <w:rPr>
          <w:rFonts w:hint="cs"/>
          <w:rtl/>
          <w:lang w:bidi="ar-EG"/>
        </w:rPr>
        <w:t xml:space="preserve"> وإن كان هو البدل غير النقود</w:t>
      </w:r>
      <w:r>
        <w:rPr>
          <w:rtl/>
          <w:lang w:bidi="ar-EG"/>
        </w:rPr>
        <w:t> </w:t>
      </w:r>
      <w:r>
        <w:rPr>
          <w:rFonts w:hint="cs"/>
          <w:rtl/>
          <w:lang w:bidi="ar-EG"/>
        </w:rPr>
        <w:t>،</w:t>
      </w:r>
      <w:r w:rsidRPr="005854D2">
        <w:rPr>
          <w:rFonts w:hint="cs"/>
          <w:rtl/>
          <w:lang w:bidi="ar-EG"/>
        </w:rPr>
        <w:t xml:space="preserve"> كان العقد مقايضة</w:t>
      </w:r>
      <w:r>
        <w:rPr>
          <w:rtl/>
          <w:lang w:bidi="ar-EG"/>
        </w:rPr>
        <w:t> </w:t>
      </w:r>
      <w:r>
        <w:rPr>
          <w:rFonts w:hint="cs"/>
          <w:rtl/>
          <w:lang w:bidi="ar-EG"/>
        </w:rPr>
        <w:t>.</w:t>
      </w:r>
      <w:r w:rsidRPr="005854D2">
        <w:rPr>
          <w:rFonts w:hint="cs"/>
          <w:rtl/>
          <w:lang w:bidi="ar-EG"/>
        </w:rPr>
        <w:t xml:space="preserve"> وعن الشك يكون العقد مزدوجاً</w:t>
      </w:r>
      <w:r>
        <w:rPr>
          <w:rtl/>
          <w:lang w:bidi="ar-EG"/>
        </w:rPr>
        <w:t> </w:t>
      </w:r>
      <w:r>
        <w:rPr>
          <w:rFonts w:hint="cs"/>
          <w:rtl/>
          <w:lang w:bidi="ar-EG"/>
        </w:rPr>
        <w:t>،</w:t>
      </w:r>
      <w:r w:rsidRPr="005854D2">
        <w:rPr>
          <w:rFonts w:hint="cs"/>
          <w:rtl/>
          <w:lang w:bidi="ar-EG"/>
        </w:rPr>
        <w:t xml:space="preserve"> فهو بيع في حدود الثمن النقدي</w:t>
      </w:r>
      <w:r>
        <w:rPr>
          <w:rtl/>
          <w:lang w:bidi="ar-EG"/>
        </w:rPr>
        <w:t> </w:t>
      </w:r>
      <w:r>
        <w:rPr>
          <w:rFonts w:hint="cs"/>
          <w:rtl/>
          <w:lang w:bidi="ar-EG"/>
        </w:rPr>
        <w:t>،</w:t>
      </w:r>
      <w:r w:rsidRPr="005854D2">
        <w:rPr>
          <w:rFonts w:hint="cs"/>
          <w:rtl/>
          <w:lang w:bidi="ar-EG"/>
        </w:rPr>
        <w:t xml:space="preserve"> ومقايضة في حدود البدل غير النقدي</w:t>
      </w:r>
      <w:r>
        <w:rPr>
          <w:rtl/>
          <w:lang w:bidi="ar-EG"/>
        </w:rPr>
        <w:t> </w:t>
      </w:r>
      <w:r>
        <w:rPr>
          <w:rFonts w:hint="cs"/>
          <w:rtl/>
          <w:lang w:bidi="ar-EG"/>
        </w:rPr>
        <w:t>.</w:t>
      </w:r>
      <w:r w:rsidRPr="005854D2">
        <w:rPr>
          <w:rFonts w:hint="cs"/>
          <w:rtl/>
          <w:lang w:bidi="ar-EG"/>
        </w:rPr>
        <w:t xml:space="preserve"> فإذا اشترى شخص سيارة جديدة بألف وخمسمائة ومع ذلك المبلغ سيارة قديمة كانت عند المشتري قومت بثلثمائة</w:t>
      </w:r>
      <w:r>
        <w:rPr>
          <w:rtl/>
          <w:lang w:bidi="ar-EG"/>
        </w:rPr>
        <w:t> </w:t>
      </w:r>
      <w:r>
        <w:rPr>
          <w:rFonts w:hint="cs"/>
          <w:rtl/>
          <w:lang w:bidi="ar-EG"/>
        </w:rPr>
        <w:t>،</w:t>
      </w:r>
      <w:r w:rsidRPr="005854D2">
        <w:rPr>
          <w:rFonts w:hint="cs"/>
          <w:rtl/>
          <w:lang w:bidi="ar-EG"/>
        </w:rPr>
        <w:t xml:space="preserve"> كان العنصر الغالب هنا هو الثمن النقدي</w:t>
      </w:r>
      <w:r>
        <w:rPr>
          <w:rtl/>
          <w:lang w:bidi="ar-EG"/>
        </w:rPr>
        <w:t> </w:t>
      </w:r>
      <w:r>
        <w:rPr>
          <w:rFonts w:hint="cs"/>
          <w:rtl/>
          <w:lang w:bidi="ar-EG"/>
        </w:rPr>
        <w:t>،</w:t>
      </w:r>
      <w:r w:rsidRPr="005854D2">
        <w:rPr>
          <w:rFonts w:hint="cs"/>
          <w:rtl/>
          <w:lang w:bidi="ar-EG"/>
        </w:rPr>
        <w:t xml:space="preserve"> فالعقد بيع</w:t>
      </w:r>
      <w:r>
        <w:rPr>
          <w:rtl/>
          <w:lang w:bidi="ar-EG"/>
        </w:rPr>
        <w:t> </w:t>
      </w:r>
      <w:r>
        <w:rPr>
          <w:rFonts w:hint="cs"/>
          <w:rtl/>
          <w:lang w:bidi="ar-EG"/>
        </w:rPr>
        <w:t>.</w:t>
      </w:r>
      <w:r w:rsidRPr="005854D2">
        <w:rPr>
          <w:rFonts w:hint="cs"/>
          <w:rtl/>
          <w:lang w:bidi="ar-EG"/>
        </w:rPr>
        <w:t xml:space="preserve"> وإذا أعطى شخص داراً في مقابل عشرين فداناً ومعها ثلثمائة</w:t>
      </w:r>
      <w:r>
        <w:rPr>
          <w:rtl/>
          <w:lang w:bidi="ar-EG"/>
        </w:rPr>
        <w:t> </w:t>
      </w:r>
      <w:r>
        <w:rPr>
          <w:rFonts w:hint="cs"/>
          <w:rtl/>
          <w:lang w:bidi="ar-EG"/>
        </w:rPr>
        <w:t>،</w:t>
      </w:r>
      <w:r w:rsidRPr="005854D2">
        <w:rPr>
          <w:rFonts w:hint="cs"/>
          <w:rtl/>
          <w:lang w:bidi="ar-EG"/>
        </w:rPr>
        <w:t xml:space="preserve"> كان العنصر الغالب هو البدل غير النقدي</w:t>
      </w:r>
      <w:r>
        <w:rPr>
          <w:rtl/>
          <w:lang w:bidi="ar-EG"/>
        </w:rPr>
        <w:t> </w:t>
      </w:r>
      <w:r>
        <w:rPr>
          <w:rFonts w:hint="cs"/>
          <w:rtl/>
          <w:lang w:bidi="ar-EG"/>
        </w:rPr>
        <w:t>،</w:t>
      </w:r>
      <w:r w:rsidRPr="005854D2">
        <w:rPr>
          <w:rFonts w:hint="cs"/>
          <w:rtl/>
          <w:lang w:bidi="ar-EG"/>
        </w:rPr>
        <w:t xml:space="preserve"> فالعقد مقايضة والثلثمائة معدل لها ( </w:t>
      </w:r>
      <w:r w:rsidRPr="005854D2">
        <w:rPr>
          <w:lang w:bidi="ar-EG"/>
        </w:rPr>
        <w:t>soulte</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أما إذا أعطى الشخص داراً في مقابل خمسة فدادين ومعها ألف</w:t>
      </w:r>
      <w:r>
        <w:rPr>
          <w:rtl/>
          <w:lang w:bidi="ar-EG"/>
        </w:rPr>
        <w:t> </w:t>
      </w:r>
      <w:r>
        <w:rPr>
          <w:rFonts w:hint="cs"/>
          <w:rtl/>
          <w:lang w:bidi="ar-EG"/>
        </w:rPr>
        <w:t>،</w:t>
      </w:r>
      <w:r w:rsidRPr="005854D2">
        <w:rPr>
          <w:rFonts w:hint="cs"/>
          <w:rtl/>
          <w:lang w:bidi="ar-EG"/>
        </w:rPr>
        <w:t xml:space="preserve"> فالعقد مزدوج</w:t>
      </w:r>
      <w:r>
        <w:rPr>
          <w:rtl/>
          <w:lang w:bidi="ar-EG"/>
        </w:rPr>
        <w:t> </w:t>
      </w:r>
      <w:r>
        <w:rPr>
          <w:rFonts w:hint="cs"/>
          <w:rtl/>
          <w:lang w:bidi="ar-EG"/>
        </w:rPr>
        <w:t>،</w:t>
      </w:r>
      <w:r w:rsidRPr="005854D2">
        <w:rPr>
          <w:rFonts w:hint="cs"/>
          <w:rtl/>
          <w:lang w:bidi="ar-EG"/>
        </w:rPr>
        <w:t xml:space="preserve"> بيع في حدود الألف ومقايضة في حدود خمسة الفدادين </w:t>
      </w:r>
      <w:r w:rsidRPr="005854D2">
        <w:rPr>
          <w:rFonts w:hint="cs"/>
          <w:vertAlign w:val="superscript"/>
          <w:rtl/>
          <w:lang w:bidi="ar-EG"/>
        </w:rPr>
        <w:t xml:space="preserve">( </w:t>
      </w:r>
      <w:r w:rsidRPr="005854D2">
        <w:rPr>
          <w:rStyle w:val="a7"/>
          <w:rtl/>
        </w:rPr>
        <w:footnoteReference w:id="64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$ 366 $ </w:t>
      </w:r>
    </w:p>
    <w:p w:rsidR="000E7CFA" w:rsidRPr="005854D2" w:rsidRDefault="000E7CFA" w:rsidP="000E7CFA">
      <w:pPr>
        <w:ind w:firstLine="567"/>
        <w:rPr>
          <w:rFonts w:hint="cs"/>
          <w:rtl/>
          <w:lang w:bidi="ar-EG"/>
        </w:rPr>
      </w:pPr>
      <w:r w:rsidRPr="005854D2">
        <w:rPr>
          <w:rFonts w:hint="cs"/>
          <w:rtl/>
          <w:lang w:bidi="ar-EG"/>
        </w:rPr>
        <w:t>205 - يصح أن يكون الثمن إيراداً مؤيداً أو مدى الحياة : ويكفي أن يكون الثمن نقوداً</w:t>
      </w:r>
      <w:r>
        <w:rPr>
          <w:rtl/>
          <w:lang w:bidi="ar-EG"/>
        </w:rPr>
        <w:t> </w:t>
      </w:r>
      <w:r>
        <w:rPr>
          <w:rFonts w:hint="cs"/>
          <w:rtl/>
          <w:lang w:bidi="ar-EG"/>
        </w:rPr>
        <w:t>،</w:t>
      </w:r>
      <w:r w:rsidRPr="005854D2">
        <w:rPr>
          <w:rFonts w:hint="cs"/>
          <w:rtl/>
          <w:lang w:bidi="ar-EG"/>
        </w:rPr>
        <w:t xml:space="preserve"> وليس من الضروري أن يكون رأس مال</w:t>
      </w:r>
      <w:r>
        <w:rPr>
          <w:rtl/>
          <w:lang w:bidi="ar-EG"/>
        </w:rPr>
        <w:t> </w:t>
      </w:r>
      <w:r>
        <w:rPr>
          <w:rFonts w:hint="cs"/>
          <w:rtl/>
          <w:lang w:bidi="ar-EG"/>
        </w:rPr>
        <w:t>.</w:t>
      </w:r>
      <w:r w:rsidRPr="005854D2">
        <w:rPr>
          <w:rFonts w:hint="cs"/>
          <w:rtl/>
          <w:lang w:bidi="ar-EG"/>
        </w:rPr>
        <w:t xml:space="preserve"> فقد يكون الثمن إيراداً دائماً أو إيراداً مرتباً مدى الحياة</w:t>
      </w:r>
      <w:r>
        <w:rPr>
          <w:rtl/>
          <w:lang w:bidi="ar-EG"/>
        </w:rPr>
        <w:t> </w:t>
      </w:r>
      <w:r>
        <w:rPr>
          <w:rFonts w:hint="cs"/>
          <w:rtl/>
          <w:lang w:bidi="ar-EG"/>
        </w:rPr>
        <w:t>،</w:t>
      </w:r>
      <w:r w:rsidRPr="005854D2">
        <w:rPr>
          <w:rFonts w:hint="cs"/>
          <w:rtl/>
          <w:lang w:bidi="ar-EG"/>
        </w:rPr>
        <w:t xml:space="preserve"> ما دام هذا الإيراد نقوداً </w:t>
      </w:r>
      <w:r w:rsidRPr="005854D2">
        <w:rPr>
          <w:rFonts w:hint="cs"/>
          <w:vertAlign w:val="superscript"/>
          <w:rtl/>
          <w:lang w:bidi="ar-EG"/>
        </w:rPr>
        <w:t xml:space="preserve">( </w:t>
      </w:r>
      <w:r w:rsidRPr="005854D2">
        <w:rPr>
          <w:rStyle w:val="a7"/>
          <w:rtl/>
        </w:rPr>
        <w:footnoteReference w:id="64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فيصح أن يتفق البائع والمشتري على أن يكون الثمن مقداراً معيناً من النقود</w:t>
      </w:r>
      <w:r>
        <w:rPr>
          <w:rtl/>
          <w:lang w:bidi="ar-EG"/>
        </w:rPr>
        <w:t> </w:t>
      </w:r>
      <w:r>
        <w:rPr>
          <w:rFonts w:hint="cs"/>
          <w:rtl/>
          <w:lang w:bidi="ar-EG"/>
        </w:rPr>
        <w:t>،</w:t>
      </w:r>
      <w:r w:rsidRPr="005854D2">
        <w:rPr>
          <w:rFonts w:hint="cs"/>
          <w:rtl/>
          <w:lang w:bidi="ar-EG"/>
        </w:rPr>
        <w:t xml:space="preserve"> وأن يتفقا في الوقت ذاته وفي نفس عقد البيع على تحويل هذا المقدار إلى إيراد مؤبد ( </w:t>
      </w:r>
      <w:r w:rsidRPr="005854D2">
        <w:rPr>
          <w:lang w:bidi="ar-EG"/>
        </w:rPr>
        <w:t>rente prerpetuelle</w:t>
      </w:r>
      <w:r>
        <w:rPr>
          <w:rtl/>
          <w:lang w:bidi="ar-EG"/>
        </w:rPr>
        <w:t> </w:t>
      </w:r>
      <w:r>
        <w:rPr>
          <w:rFonts w:hint="cs"/>
          <w:rtl/>
          <w:lang w:bidi="ar-EG"/>
        </w:rPr>
        <w:t>)</w:t>
      </w:r>
      <w:r w:rsidRPr="005854D2">
        <w:rPr>
          <w:rFonts w:hint="cs"/>
          <w:rtl/>
          <w:lang w:bidi="ar-EG"/>
        </w:rPr>
        <w:t xml:space="preserve"> أو إلى إيراد مرتب للبائع مدى الحياة ( </w:t>
      </w:r>
      <w:r w:rsidRPr="005854D2">
        <w:rPr>
          <w:lang w:bidi="ar-EG"/>
        </w:rPr>
        <w:t>rente viagere</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كما يصح أن يتفق البائع والمشتري على أن يكون الثمن رأساً إيراداً مؤبداً أو إيراداً مرتباً مدى حياة البائع</w:t>
      </w:r>
      <w:r>
        <w:rPr>
          <w:rtl/>
          <w:lang w:bidi="ar-EG"/>
        </w:rPr>
        <w:t> </w:t>
      </w:r>
      <w:r>
        <w:rPr>
          <w:rFonts w:hint="cs"/>
          <w:rtl/>
          <w:lang w:bidi="ar-EG"/>
        </w:rPr>
        <w:t>.</w:t>
      </w:r>
      <w:r w:rsidRPr="005854D2">
        <w:rPr>
          <w:rFonts w:hint="cs"/>
          <w:rtl/>
          <w:lang w:bidi="ar-EG"/>
        </w:rPr>
        <w:t xml:space="preserve"> ففي الحالتين لا يكون الإيراد المؤبد أو الإيراد المرتب مدى الحياة عقداً مستقلاً</w:t>
      </w:r>
      <w:r>
        <w:rPr>
          <w:rtl/>
          <w:lang w:bidi="ar-EG"/>
        </w:rPr>
        <w:t> </w:t>
      </w:r>
      <w:r>
        <w:rPr>
          <w:rFonts w:hint="cs"/>
          <w:rtl/>
          <w:lang w:bidi="ar-EG"/>
        </w:rPr>
        <w:t>،</w:t>
      </w:r>
      <w:r w:rsidRPr="005854D2">
        <w:rPr>
          <w:rFonts w:hint="cs"/>
          <w:rtl/>
          <w:lang w:bidi="ar-EG"/>
        </w:rPr>
        <w:t xml:space="preserve"> وإنما يكون ركناً في عقد البيع هو الثمن </w:t>
      </w:r>
      <w:r w:rsidRPr="005854D2">
        <w:rPr>
          <w:rFonts w:hint="cs"/>
          <w:vertAlign w:val="superscript"/>
          <w:rtl/>
          <w:lang w:bidi="ar-EG"/>
        </w:rPr>
        <w:t xml:space="preserve">( </w:t>
      </w:r>
      <w:r w:rsidRPr="005854D2">
        <w:rPr>
          <w:rStyle w:val="a7"/>
          <w:rtl/>
        </w:rPr>
        <w:footnoteReference w:id="64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r w:rsidRPr="008E4DB6">
        <w:rPr>
          <w:rFonts w:hint="cs"/>
          <w:color w:val="FF0000"/>
          <w:rtl/>
          <w:lang w:bidi="ar-EG"/>
        </w:rPr>
        <w:t>$ 367 $</w:t>
      </w:r>
      <w:r w:rsidRPr="005854D2">
        <w:rPr>
          <w:rFonts w:hint="cs"/>
          <w:rtl/>
          <w:lang w:bidi="ar-EG"/>
        </w:rPr>
        <w:t xml:space="preserve"> وسنبحث الإيراد المؤبد والإيراد المرتب مدى الحياة في </w:t>
      </w:r>
      <w:r w:rsidRPr="005854D2">
        <w:rPr>
          <w:rFonts w:hint="cs"/>
          <w:rtl/>
          <w:lang w:bidi="ar-EG"/>
        </w:rPr>
        <w:lastRenderedPageBreak/>
        <w:t>مكان آخر</w:t>
      </w:r>
      <w:r>
        <w:rPr>
          <w:rtl/>
          <w:lang w:bidi="ar-EG"/>
        </w:rPr>
        <w:t> </w:t>
      </w:r>
      <w:r>
        <w:rPr>
          <w:rFonts w:hint="cs"/>
          <w:rtl/>
          <w:lang w:bidi="ar-EG"/>
        </w:rPr>
        <w:t>،</w:t>
      </w:r>
      <w:r w:rsidRPr="005854D2">
        <w:rPr>
          <w:rFonts w:hint="cs"/>
          <w:rtl/>
          <w:lang w:bidi="ar-EG"/>
        </w:rPr>
        <w:t xml:space="preserve"> ويكفي أن ينشير هنا إلى أن المادة 743 مدني تقضي بأن عقد البيع الذي يكون الثمن فيه إيراداً مرتباً مدى الحياة لا يكون صحيحاً إلا إذا كان مكتوباً</w:t>
      </w:r>
      <w:r>
        <w:rPr>
          <w:rtl/>
          <w:lang w:bidi="ar-EG"/>
        </w:rPr>
        <w:t> </w:t>
      </w:r>
      <w:r>
        <w:rPr>
          <w:rFonts w:hint="cs"/>
          <w:rtl/>
          <w:lang w:bidi="ar-EG"/>
        </w:rPr>
        <w:t>.</w:t>
      </w:r>
      <w:r w:rsidRPr="005854D2">
        <w:rPr>
          <w:rFonts w:hint="cs"/>
          <w:rtl/>
          <w:lang w:bidi="ar-EG"/>
        </w:rPr>
        <w:t xml:space="preserve"> فالكتابة هنا ركن شكلي في البيع</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ولا يعتبر إيراداً نقدياً مرتباً مدى الحياة</w:t>
      </w:r>
      <w:r>
        <w:rPr>
          <w:rtl/>
          <w:lang w:bidi="ar-EG"/>
        </w:rPr>
        <w:t> </w:t>
      </w:r>
      <w:r>
        <w:rPr>
          <w:rFonts w:hint="cs"/>
          <w:rtl/>
          <w:lang w:bidi="ar-EG"/>
        </w:rPr>
        <w:t>،</w:t>
      </w:r>
      <w:r w:rsidRPr="005854D2">
        <w:rPr>
          <w:rFonts w:hint="cs"/>
          <w:rtl/>
          <w:lang w:bidi="ar-EG"/>
        </w:rPr>
        <w:t xml:space="preserve"> ومن ثم لا يصح أن يكون ثمناً</w:t>
      </w:r>
      <w:r>
        <w:rPr>
          <w:rtl/>
          <w:lang w:bidi="ar-EG"/>
        </w:rPr>
        <w:t> </w:t>
      </w:r>
      <w:r>
        <w:rPr>
          <w:rFonts w:hint="cs"/>
          <w:rtl/>
          <w:lang w:bidi="ar-EG"/>
        </w:rPr>
        <w:t>،</w:t>
      </w:r>
      <w:r w:rsidRPr="005854D2">
        <w:rPr>
          <w:rFonts w:hint="cs"/>
          <w:rtl/>
          <w:lang w:bidi="ar-EG"/>
        </w:rPr>
        <w:t xml:space="preserve"> أن يتفق شخص مع آخر على أن يعطيه داراً مثلاً في مقابل أن الآخر يعول الأول فيقدم له المسكن والطعام والكسوة وما إلى ذلك من النفقة ( </w:t>
      </w:r>
      <w:r w:rsidRPr="005854D2">
        <w:rPr>
          <w:lang w:bidi="ar-EG"/>
        </w:rPr>
        <w:t>bail a nourriture</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ذلك أن التزاما لآخر بأن يعول الأول ليس محله نقوداً وإن أمكن تقديره بمبلغ من النقود</w:t>
      </w:r>
      <w:r>
        <w:rPr>
          <w:rtl/>
          <w:lang w:bidi="ar-EG"/>
        </w:rPr>
        <w:t> </w:t>
      </w:r>
      <w:r>
        <w:rPr>
          <w:rFonts w:hint="cs"/>
          <w:rtl/>
          <w:lang w:bidi="ar-EG"/>
        </w:rPr>
        <w:t>،</w:t>
      </w:r>
      <w:r w:rsidRPr="005854D2">
        <w:rPr>
          <w:rFonts w:hint="cs"/>
          <w:rtl/>
          <w:lang w:bidi="ar-EG"/>
        </w:rPr>
        <w:t xml:space="preserve"> وإنما هو التزام بعمل</w:t>
      </w:r>
      <w:r>
        <w:rPr>
          <w:rtl/>
          <w:lang w:bidi="ar-EG"/>
        </w:rPr>
        <w:t> </w:t>
      </w:r>
      <w:r>
        <w:rPr>
          <w:rFonts w:hint="cs"/>
          <w:rtl/>
          <w:lang w:bidi="ar-EG"/>
        </w:rPr>
        <w:t>.</w:t>
      </w:r>
      <w:r w:rsidRPr="005854D2">
        <w:rPr>
          <w:rFonts w:hint="cs"/>
          <w:rtl/>
          <w:lang w:bidi="ar-EG"/>
        </w:rPr>
        <w:t xml:space="preserve"> بل إن العقد لا يكون هنا مقايضة</w:t>
      </w:r>
      <w:r>
        <w:rPr>
          <w:rtl/>
          <w:lang w:bidi="ar-EG"/>
        </w:rPr>
        <w:t> </w:t>
      </w:r>
      <w:r>
        <w:rPr>
          <w:rFonts w:hint="cs"/>
          <w:rtl/>
          <w:lang w:bidi="ar-EG"/>
        </w:rPr>
        <w:t>،</w:t>
      </w:r>
      <w:r w:rsidRPr="005854D2">
        <w:rPr>
          <w:rFonts w:hint="cs"/>
          <w:rtl/>
          <w:lang w:bidi="ar-EG"/>
        </w:rPr>
        <w:t xml:space="preserve"> لأن التزام كل من المتقايضين يجب أن يكن التزاماً بنقل ملكية أو حق عيني</w:t>
      </w:r>
      <w:r>
        <w:rPr>
          <w:rtl/>
          <w:lang w:bidi="ar-EG"/>
        </w:rPr>
        <w:t> </w:t>
      </w:r>
      <w:r>
        <w:rPr>
          <w:rFonts w:hint="cs"/>
          <w:rtl/>
          <w:lang w:bidi="ar-EG"/>
        </w:rPr>
        <w:t>،</w:t>
      </w:r>
      <w:r w:rsidRPr="005854D2">
        <w:rPr>
          <w:rFonts w:hint="cs"/>
          <w:rtl/>
          <w:lang w:bidi="ar-EG"/>
        </w:rPr>
        <w:t xml:space="preserve"> والالتزام هنا كما قدمنا التزام بعمل</w:t>
      </w:r>
      <w:r>
        <w:rPr>
          <w:rtl/>
          <w:lang w:bidi="ar-EG"/>
        </w:rPr>
        <w:t> </w:t>
      </w:r>
      <w:r>
        <w:rPr>
          <w:rFonts w:hint="cs"/>
          <w:rtl/>
          <w:lang w:bidi="ar-EG"/>
        </w:rPr>
        <w:t>.</w:t>
      </w:r>
      <w:r w:rsidRPr="005854D2">
        <w:rPr>
          <w:rFonts w:hint="cs"/>
          <w:rtl/>
          <w:lang w:bidi="ar-EG"/>
        </w:rPr>
        <w:t xml:space="preserve"> فالعقد إذن ليس بيعاً ولا مقايضة</w:t>
      </w:r>
      <w:r>
        <w:rPr>
          <w:rtl/>
          <w:lang w:bidi="ar-EG"/>
        </w:rPr>
        <w:t> </w:t>
      </w:r>
      <w:r>
        <w:rPr>
          <w:rFonts w:hint="cs"/>
          <w:rtl/>
          <w:lang w:bidi="ar-EG"/>
        </w:rPr>
        <w:t>،</w:t>
      </w:r>
      <w:r w:rsidRPr="005854D2">
        <w:rPr>
          <w:rFonts w:hint="cs"/>
          <w:rtl/>
          <w:lang w:bidi="ar-EG"/>
        </w:rPr>
        <w:t xml:space="preserve"> وإنما هو عقد معاوضة غير مسمى</w:t>
      </w:r>
      <w:r>
        <w:rPr>
          <w:rtl/>
          <w:lang w:bidi="ar-EG"/>
        </w:rPr>
        <w:t> </w:t>
      </w:r>
      <w:r>
        <w:rPr>
          <w:rFonts w:hint="cs"/>
          <w:rtl/>
          <w:lang w:bidi="ar-EG"/>
        </w:rPr>
        <w:t>،</w:t>
      </w:r>
      <w:r w:rsidRPr="005854D2">
        <w:rPr>
          <w:rFonts w:hint="cs"/>
          <w:rtl/>
          <w:lang w:bidi="ar-EG"/>
        </w:rPr>
        <w:t xml:space="preserve"> يلتزم به أحد المتعاقدين بأن يعول المتعاقد الآخر في مقابل عوض يأخذه منه </w:t>
      </w:r>
      <w:r w:rsidRPr="005854D2">
        <w:rPr>
          <w:rFonts w:hint="cs"/>
          <w:vertAlign w:val="superscript"/>
          <w:rtl/>
          <w:lang w:bidi="ar-EG"/>
        </w:rPr>
        <w:t xml:space="preserve">( </w:t>
      </w:r>
      <w:r w:rsidRPr="005854D2">
        <w:rPr>
          <w:rStyle w:val="a7"/>
          <w:rtl/>
        </w:rPr>
        <w:footnoteReference w:id="64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المطلب الثاني</w:t>
      </w:r>
    </w:p>
    <w:p w:rsidR="000E7CFA" w:rsidRPr="005854D2" w:rsidRDefault="000E7CFA" w:rsidP="000E7CFA">
      <w:pPr>
        <w:ind w:firstLine="567"/>
        <w:rPr>
          <w:rFonts w:hint="cs"/>
          <w:rtl/>
          <w:lang w:bidi="ar-EG"/>
        </w:rPr>
      </w:pPr>
      <w:r w:rsidRPr="005854D2">
        <w:rPr>
          <w:rFonts w:hint="cs"/>
          <w:rtl/>
          <w:lang w:bidi="ar-EG"/>
        </w:rPr>
        <w:t>يجب أن يكون الثمن مقدراً أو قابلاً للتقدير</w:t>
      </w:r>
    </w:p>
    <w:p w:rsidR="000E7CFA" w:rsidRPr="005854D2" w:rsidRDefault="000E7CFA" w:rsidP="000E7CFA">
      <w:pPr>
        <w:ind w:firstLine="567"/>
        <w:rPr>
          <w:rFonts w:hint="cs"/>
          <w:rtl/>
          <w:lang w:bidi="ar-EG"/>
        </w:rPr>
      </w:pPr>
      <w:r w:rsidRPr="005854D2">
        <w:rPr>
          <w:rFonts w:hint="cs"/>
          <w:rtl/>
          <w:lang w:bidi="ar-EG"/>
        </w:rPr>
        <w:t>206 - النصوص القانونية : تنص المادة 423 من التقنين المدني على ما يأتي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w:t>
      </w:r>
      <w:r w:rsidRPr="005854D2">
        <w:rPr>
          <w:rFonts w:hint="cs"/>
          <w:rtl/>
          <w:lang w:bidi="ar-EG"/>
        </w:rPr>
        <w:t xml:space="preserve"> 1 - يجب أن يقتصر تقدير الثمن على بيان الأسس التي يحدد بمقتضاها فيما بعد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$ 368 $ </w:t>
      </w:r>
    </w:p>
    <w:p w:rsidR="000E7CFA" w:rsidRPr="005854D2" w:rsidRDefault="000E7CFA" w:rsidP="000E7CFA">
      <w:pPr>
        <w:ind w:firstLine="567"/>
        <w:rPr>
          <w:rFonts w:hint="cs"/>
          <w:rtl/>
          <w:lang w:bidi="ar-EG"/>
        </w:rPr>
      </w:pPr>
      <w:r w:rsidRPr="005854D2">
        <w:rPr>
          <w:rFonts w:hint="cs"/>
          <w:rtl/>
          <w:lang w:bidi="ar-EG"/>
        </w:rPr>
        <w:lastRenderedPageBreak/>
        <w:t xml:space="preserve"> </w:t>
      </w:r>
      <w:r w:rsidRPr="005854D2">
        <w:rPr>
          <w:rtl/>
          <w:lang w:bidi="ar-EG"/>
        </w:rPr>
        <w:t>"</w:t>
      </w:r>
      <w:r w:rsidRPr="005854D2">
        <w:rPr>
          <w:rFonts w:hint="cs"/>
          <w:rtl/>
          <w:lang w:bidi="ar-EG"/>
        </w:rPr>
        <w:t xml:space="preserve"> 2 - وإذا اتفق على أن الثمن هو سعر السوق</w:t>
      </w:r>
      <w:r>
        <w:rPr>
          <w:rtl/>
          <w:lang w:bidi="ar-EG"/>
        </w:rPr>
        <w:t> </w:t>
      </w:r>
      <w:r>
        <w:rPr>
          <w:rFonts w:hint="cs"/>
          <w:rtl/>
          <w:lang w:bidi="ar-EG"/>
        </w:rPr>
        <w:t>،</w:t>
      </w:r>
      <w:r w:rsidRPr="005854D2">
        <w:rPr>
          <w:rFonts w:hint="cs"/>
          <w:rtl/>
          <w:lang w:bidi="ar-EG"/>
        </w:rPr>
        <w:t xml:space="preserve"> وجب</w:t>
      </w:r>
      <w:r>
        <w:rPr>
          <w:rtl/>
          <w:lang w:bidi="ar-EG"/>
        </w:rPr>
        <w:t> </w:t>
      </w:r>
      <w:r>
        <w:rPr>
          <w:rFonts w:hint="cs"/>
          <w:rtl/>
          <w:lang w:bidi="ar-EG"/>
        </w:rPr>
        <w:t>،</w:t>
      </w:r>
      <w:r w:rsidRPr="005854D2">
        <w:rPr>
          <w:rFonts w:hint="cs"/>
          <w:rtl/>
          <w:lang w:bidi="ar-EG"/>
        </w:rPr>
        <w:t xml:space="preserve"> عند الشك</w:t>
      </w:r>
      <w:r>
        <w:rPr>
          <w:rtl/>
          <w:lang w:bidi="ar-EG"/>
        </w:rPr>
        <w:t> </w:t>
      </w:r>
      <w:r>
        <w:rPr>
          <w:rFonts w:hint="cs"/>
          <w:rtl/>
          <w:lang w:bidi="ar-EG"/>
        </w:rPr>
        <w:t>،</w:t>
      </w:r>
      <w:r w:rsidRPr="005854D2">
        <w:rPr>
          <w:rFonts w:hint="cs"/>
          <w:rtl/>
          <w:lang w:bidi="ar-EG"/>
        </w:rPr>
        <w:t xml:space="preserve"> أن يكون الثمن سعر السوق في المكان والزمان اللذين يجب فيها تسليم المبيع للمشتري</w:t>
      </w:r>
      <w:r>
        <w:rPr>
          <w:rtl/>
          <w:lang w:bidi="ar-EG"/>
        </w:rPr>
        <w:t> </w:t>
      </w:r>
      <w:r>
        <w:rPr>
          <w:rFonts w:hint="cs"/>
          <w:rtl/>
          <w:lang w:bidi="ar-EG"/>
        </w:rPr>
        <w:t>.</w:t>
      </w:r>
      <w:r w:rsidRPr="005854D2">
        <w:rPr>
          <w:rFonts w:hint="cs"/>
          <w:rtl/>
          <w:lang w:bidi="ar-EG"/>
        </w:rPr>
        <w:t xml:space="preserve"> فإذا لم يكن في مكان التسليم سوق</w:t>
      </w:r>
      <w:r>
        <w:rPr>
          <w:rtl/>
          <w:lang w:bidi="ar-EG"/>
        </w:rPr>
        <w:t> </w:t>
      </w:r>
      <w:r>
        <w:rPr>
          <w:rFonts w:hint="cs"/>
          <w:rtl/>
          <w:lang w:bidi="ar-EG"/>
        </w:rPr>
        <w:t>،</w:t>
      </w:r>
      <w:r w:rsidRPr="005854D2">
        <w:rPr>
          <w:rFonts w:hint="cs"/>
          <w:rtl/>
          <w:lang w:bidi="ar-EG"/>
        </w:rPr>
        <w:t xml:space="preserve"> وجب الرجوع إلى سعر السوق في المكان الذي يقضي العرف بأن تكون أسعاره هي السارية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وتنص المادة 424 على ما يأتي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w:t>
      </w:r>
      <w:r w:rsidRPr="005854D2">
        <w:rPr>
          <w:rFonts w:hint="cs"/>
          <w:rtl/>
          <w:lang w:bidi="ar-EG"/>
        </w:rPr>
        <w:t xml:space="preserve"> إذا لم يحدد المتعاقدين ثمناً للمبيع</w:t>
      </w:r>
      <w:r>
        <w:rPr>
          <w:rtl/>
          <w:lang w:bidi="ar-EG"/>
        </w:rPr>
        <w:t> </w:t>
      </w:r>
      <w:r>
        <w:rPr>
          <w:rFonts w:hint="cs"/>
          <w:rtl/>
          <w:lang w:bidi="ar-EG"/>
        </w:rPr>
        <w:t>،</w:t>
      </w:r>
      <w:r w:rsidRPr="005854D2">
        <w:rPr>
          <w:rFonts w:hint="cs"/>
          <w:rtl/>
          <w:lang w:bidi="ar-EG"/>
        </w:rPr>
        <w:t xml:space="preserve"> فلا يترتب على ذلك بطلان البيع متى تبين من الظروف أن المتعاقدين قد نويا اعتماد السعر المتداول في التجارة أو السعر الذي جرى عليه التعامل بينهما </w:t>
      </w:r>
      <w:r w:rsidRPr="005854D2">
        <w:rPr>
          <w:rFonts w:hint="cs"/>
          <w:vertAlign w:val="superscript"/>
          <w:rtl/>
          <w:lang w:bidi="ar-EG"/>
        </w:rPr>
        <w:t xml:space="preserve">( </w:t>
      </w:r>
      <w:r w:rsidRPr="005854D2">
        <w:rPr>
          <w:rStyle w:val="a7"/>
          <w:rtl/>
        </w:rPr>
        <w:footnoteReference w:id="650"/>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وليس لهذه النصوص مقابل في التقنين المدني السابق</w:t>
      </w:r>
      <w:r>
        <w:rPr>
          <w:rtl/>
          <w:lang w:bidi="ar-EG"/>
        </w:rPr>
        <w:t> </w:t>
      </w:r>
      <w:r>
        <w:rPr>
          <w:rFonts w:hint="cs"/>
          <w:rtl/>
          <w:lang w:bidi="ar-EG"/>
        </w:rPr>
        <w:t>،</w:t>
      </w:r>
      <w:r w:rsidRPr="005854D2">
        <w:rPr>
          <w:rFonts w:hint="cs"/>
          <w:rtl/>
          <w:lang w:bidi="ar-EG"/>
        </w:rPr>
        <w:t xml:space="preserve"> ولكن الأحكام كان معمولاً بها دون نص لاتفاقها مع القواعد العامة </w:t>
      </w:r>
      <w:r w:rsidRPr="005854D2">
        <w:rPr>
          <w:rFonts w:hint="cs"/>
          <w:vertAlign w:val="superscript"/>
          <w:rtl/>
          <w:lang w:bidi="ar-EG"/>
        </w:rPr>
        <w:t xml:space="preserve">( </w:t>
      </w:r>
      <w:r w:rsidRPr="005854D2">
        <w:rPr>
          <w:rStyle w:val="a7"/>
          <w:rtl/>
        </w:rPr>
        <w:footnoteReference w:id="65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وتقابل هذه النصوص في التقنينات المدنية العربية الأخرى : في التقنين المدني السوري المادتين 391 </w:t>
      </w:r>
      <w:r w:rsidRPr="005854D2">
        <w:rPr>
          <w:rtl/>
          <w:lang w:bidi="ar-EG"/>
        </w:rPr>
        <w:t>–</w:t>
      </w:r>
      <w:r w:rsidRPr="005854D2">
        <w:rPr>
          <w:rFonts w:hint="cs"/>
          <w:rtl/>
          <w:lang w:bidi="ar-EG"/>
        </w:rPr>
        <w:t xml:space="preserve"> 392 </w:t>
      </w:r>
      <w:r w:rsidRPr="005854D2">
        <w:rPr>
          <w:rtl/>
          <w:lang w:bidi="ar-EG"/>
        </w:rPr>
        <w:t>–</w:t>
      </w:r>
      <w:r w:rsidRPr="005854D2">
        <w:rPr>
          <w:rFonts w:hint="cs"/>
          <w:rtl/>
          <w:lang w:bidi="ar-EG"/>
        </w:rPr>
        <w:t xml:space="preserve"> وفي التقنين المدني الليبي المادتين </w:t>
      </w:r>
      <w:r w:rsidRPr="008E4DB6">
        <w:rPr>
          <w:rFonts w:hint="cs"/>
          <w:color w:val="FF0000"/>
          <w:rtl/>
          <w:lang w:bidi="ar-EG"/>
        </w:rPr>
        <w:t>$ 369 $</w:t>
      </w:r>
      <w:r w:rsidRPr="005854D2">
        <w:rPr>
          <w:rFonts w:hint="cs"/>
          <w:rtl/>
          <w:lang w:bidi="ar-EG"/>
        </w:rPr>
        <w:t xml:space="preserve"> 412 - 413 </w:t>
      </w:r>
      <w:r w:rsidRPr="005854D2">
        <w:rPr>
          <w:rtl/>
          <w:lang w:bidi="ar-EG"/>
        </w:rPr>
        <w:t>–</w:t>
      </w:r>
      <w:r w:rsidRPr="005854D2">
        <w:rPr>
          <w:rFonts w:hint="cs"/>
          <w:rtl/>
          <w:lang w:bidi="ar-EG"/>
        </w:rPr>
        <w:t xml:space="preserve"> وفي </w:t>
      </w:r>
      <w:r w:rsidRPr="005854D2">
        <w:rPr>
          <w:rFonts w:hint="cs"/>
          <w:rtl/>
          <w:lang w:bidi="ar-EG"/>
        </w:rPr>
        <w:lastRenderedPageBreak/>
        <w:t xml:space="preserve">التقنين المدني العراقي المواد 526 </w:t>
      </w:r>
      <w:r w:rsidRPr="005854D2">
        <w:rPr>
          <w:rtl/>
          <w:lang w:bidi="ar-EG"/>
        </w:rPr>
        <w:t>–</w:t>
      </w:r>
      <w:r w:rsidRPr="005854D2">
        <w:rPr>
          <w:rFonts w:hint="cs"/>
          <w:rtl/>
          <w:lang w:bidi="ar-EG"/>
        </w:rPr>
        <w:t xml:space="preserve"> 529 </w:t>
      </w:r>
      <w:r w:rsidRPr="005854D2">
        <w:rPr>
          <w:rtl/>
          <w:lang w:bidi="ar-EG"/>
        </w:rPr>
        <w:t>–</w:t>
      </w:r>
      <w:r w:rsidRPr="005854D2">
        <w:rPr>
          <w:rFonts w:hint="cs"/>
          <w:rtl/>
          <w:lang w:bidi="ar-EG"/>
        </w:rPr>
        <w:t xml:space="preserve"> وفي تقنين الموجبات والعقود اللبناني المادة 386 </w:t>
      </w:r>
      <w:r w:rsidRPr="005854D2">
        <w:rPr>
          <w:rFonts w:hint="cs"/>
          <w:vertAlign w:val="superscript"/>
          <w:rtl/>
          <w:lang w:bidi="ar-EG"/>
        </w:rPr>
        <w:t xml:space="preserve">( </w:t>
      </w:r>
      <w:r w:rsidRPr="005854D2">
        <w:rPr>
          <w:rStyle w:val="a7"/>
          <w:rtl/>
        </w:rPr>
        <w:footnoteReference w:id="65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207 </w:t>
      </w:r>
      <w:r w:rsidRPr="005854D2">
        <w:rPr>
          <w:rtl/>
          <w:lang w:bidi="ar-EG"/>
        </w:rPr>
        <w:t>–</w:t>
      </w:r>
      <w:r w:rsidRPr="005854D2">
        <w:rPr>
          <w:rFonts w:hint="cs"/>
          <w:rtl/>
          <w:lang w:bidi="ar-EG"/>
        </w:rPr>
        <w:t xml:space="preserve"> تقدير الثمن أو قابلية للتقدير يجب أن يكون باتفاق بين المتبايعين : ولما كان الثمن هو أحد محلي البيع</w:t>
      </w:r>
      <w:r>
        <w:rPr>
          <w:rtl/>
          <w:lang w:bidi="ar-EG"/>
        </w:rPr>
        <w:t> </w:t>
      </w:r>
      <w:r>
        <w:rPr>
          <w:rFonts w:hint="cs"/>
          <w:rtl/>
          <w:lang w:bidi="ar-EG"/>
        </w:rPr>
        <w:t>،</w:t>
      </w:r>
      <w:r w:rsidRPr="005854D2">
        <w:rPr>
          <w:rFonts w:hint="cs"/>
          <w:rtl/>
          <w:lang w:bidi="ar-EG"/>
        </w:rPr>
        <w:t xml:space="preserve"> فيجب</w:t>
      </w:r>
      <w:r>
        <w:rPr>
          <w:rtl/>
          <w:lang w:bidi="ar-EG"/>
        </w:rPr>
        <w:t> </w:t>
      </w:r>
      <w:r>
        <w:rPr>
          <w:rFonts w:hint="cs"/>
          <w:rtl/>
          <w:lang w:bidi="ar-EG"/>
        </w:rPr>
        <w:t>،</w:t>
      </w:r>
      <w:r w:rsidRPr="005854D2">
        <w:rPr>
          <w:rFonts w:hint="cs"/>
          <w:rtl/>
          <w:lang w:bidi="ar-EG"/>
        </w:rPr>
        <w:t xml:space="preserve"> كما هو الأمر في كل محل للالتزام</w:t>
      </w:r>
      <w:r>
        <w:rPr>
          <w:rtl/>
          <w:lang w:bidi="ar-EG"/>
        </w:rPr>
        <w:t> </w:t>
      </w:r>
      <w:r>
        <w:rPr>
          <w:rFonts w:hint="cs"/>
          <w:rtl/>
          <w:lang w:bidi="ar-EG"/>
        </w:rPr>
        <w:t>،</w:t>
      </w:r>
      <w:r w:rsidRPr="005854D2">
        <w:rPr>
          <w:rFonts w:hint="cs"/>
          <w:rtl/>
          <w:lang w:bidi="ar-EG"/>
        </w:rPr>
        <w:t xml:space="preserve"> أن يكون معيناً أو قابلاً للتعيين</w:t>
      </w:r>
      <w:r>
        <w:rPr>
          <w:rtl/>
          <w:lang w:bidi="ar-EG"/>
        </w:rPr>
        <w:t> </w:t>
      </w:r>
      <w:r>
        <w:rPr>
          <w:rFonts w:hint="cs"/>
          <w:rtl/>
          <w:lang w:bidi="ar-EG"/>
        </w:rPr>
        <w:t>،</w:t>
      </w:r>
      <w:r w:rsidRPr="005854D2">
        <w:rPr>
          <w:rFonts w:hint="cs"/>
          <w:rtl/>
          <w:lang w:bidi="ar-EG"/>
        </w:rPr>
        <w:t xml:space="preserve"> وتعيين الثمن أو قابليته </w:t>
      </w:r>
      <w:r w:rsidRPr="008E4DB6">
        <w:rPr>
          <w:rFonts w:hint="cs"/>
          <w:color w:val="FF0000"/>
          <w:rtl/>
          <w:lang w:bidi="ar-EG"/>
        </w:rPr>
        <w:t>$ 370 $</w:t>
      </w:r>
      <w:r w:rsidRPr="005854D2">
        <w:rPr>
          <w:rFonts w:hint="cs"/>
          <w:rtl/>
          <w:lang w:bidi="ar-EG"/>
        </w:rPr>
        <w:t xml:space="preserve"> للتعيين يجب أن يكون متفقاً عليه بين المتبايعين</w:t>
      </w:r>
      <w:r>
        <w:rPr>
          <w:rtl/>
          <w:lang w:bidi="ar-EG"/>
        </w:rPr>
        <w:t> </w:t>
      </w:r>
      <w:r>
        <w:rPr>
          <w:rFonts w:hint="cs"/>
          <w:rtl/>
          <w:lang w:bidi="ar-EG"/>
        </w:rPr>
        <w:t>،</w:t>
      </w:r>
      <w:r w:rsidRPr="005854D2">
        <w:rPr>
          <w:rFonts w:hint="cs"/>
          <w:rtl/>
          <w:lang w:bidi="ar-EG"/>
        </w:rPr>
        <w:t xml:space="preserve"> فلا يستقل به أحدهما دون الآخر</w:t>
      </w:r>
      <w:r>
        <w:rPr>
          <w:rtl/>
          <w:lang w:bidi="ar-EG"/>
        </w:rPr>
        <w:t> </w:t>
      </w:r>
      <w:r>
        <w:rPr>
          <w:rFonts w:hint="cs"/>
          <w:rtl/>
          <w:lang w:bidi="ar-EG"/>
        </w:rPr>
        <w:t>.</w:t>
      </w:r>
      <w:r w:rsidRPr="005854D2">
        <w:rPr>
          <w:rFonts w:hint="cs"/>
          <w:rtl/>
          <w:lang w:bidi="ar-EG"/>
        </w:rPr>
        <w:t xml:space="preserve"> لا يستقل به البائع</w:t>
      </w:r>
      <w:r>
        <w:rPr>
          <w:rtl/>
          <w:lang w:bidi="ar-EG"/>
        </w:rPr>
        <w:t> </w:t>
      </w:r>
      <w:r>
        <w:rPr>
          <w:rFonts w:hint="cs"/>
          <w:rtl/>
          <w:lang w:bidi="ar-EG"/>
        </w:rPr>
        <w:t>،</w:t>
      </w:r>
      <w:r w:rsidRPr="005854D2">
        <w:rPr>
          <w:rFonts w:hint="cs"/>
          <w:rtl/>
          <w:lang w:bidi="ar-EG"/>
        </w:rPr>
        <w:t xml:space="preserve"> لأنه قد يشتط فيغبن المشتري</w:t>
      </w:r>
      <w:r>
        <w:rPr>
          <w:rtl/>
          <w:lang w:bidi="ar-EG"/>
        </w:rPr>
        <w:t> </w:t>
      </w:r>
      <w:r>
        <w:rPr>
          <w:rFonts w:hint="cs"/>
          <w:rtl/>
          <w:lang w:bidi="ar-EG"/>
        </w:rPr>
        <w:t>.</w:t>
      </w:r>
      <w:r w:rsidRPr="005854D2">
        <w:rPr>
          <w:rFonts w:hint="cs"/>
          <w:rtl/>
          <w:lang w:bidi="ar-EG"/>
        </w:rPr>
        <w:t xml:space="preserve"> ولا يستقل به المشتري</w:t>
      </w:r>
      <w:r>
        <w:rPr>
          <w:rtl/>
          <w:lang w:bidi="ar-EG"/>
        </w:rPr>
        <w:t> </w:t>
      </w:r>
      <w:r>
        <w:rPr>
          <w:rFonts w:hint="cs"/>
          <w:rtl/>
          <w:lang w:bidi="ar-EG"/>
        </w:rPr>
        <w:t>،</w:t>
      </w:r>
      <w:r w:rsidRPr="005854D2">
        <w:rPr>
          <w:rFonts w:hint="cs"/>
          <w:rtl/>
          <w:lang w:bidi="ar-EG"/>
        </w:rPr>
        <w:t xml:space="preserve"> لأنه قد يبخس الثمن فيغبن البائع </w:t>
      </w:r>
      <w:r w:rsidRPr="005854D2">
        <w:rPr>
          <w:rFonts w:hint="cs"/>
          <w:vertAlign w:val="superscript"/>
          <w:rtl/>
          <w:lang w:bidi="ar-EG"/>
        </w:rPr>
        <w:t xml:space="preserve">( </w:t>
      </w:r>
      <w:r w:rsidRPr="005854D2">
        <w:rPr>
          <w:rStyle w:val="a7"/>
          <w:rtl/>
        </w:rPr>
        <w:footnoteReference w:id="65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فلا بد إذن أن يكون </w:t>
      </w:r>
      <w:r w:rsidRPr="005854D2">
        <w:rPr>
          <w:rFonts w:hint="cs"/>
          <w:rtl/>
          <w:lang w:bidi="ar-EG"/>
        </w:rPr>
        <w:lastRenderedPageBreak/>
        <w:t xml:space="preserve">تعيين الثمن أو قابليته للتعيين متفقاً عليه بين المتبايعين </w:t>
      </w:r>
      <w:r w:rsidRPr="005854D2">
        <w:rPr>
          <w:rFonts w:hint="cs"/>
          <w:vertAlign w:val="superscript"/>
          <w:rtl/>
          <w:lang w:bidi="ar-EG"/>
        </w:rPr>
        <w:t xml:space="preserve">( </w:t>
      </w:r>
      <w:r w:rsidRPr="005854D2">
        <w:rPr>
          <w:rStyle w:val="a7"/>
          <w:rtl/>
        </w:rPr>
        <w:footnoteReference w:id="65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ولا يكفي في ذلك أن يبيع البائع الشيء بما يساويه من القيمة أو بثمن عادل</w:t>
      </w:r>
      <w:r>
        <w:rPr>
          <w:rtl/>
          <w:lang w:bidi="ar-EG"/>
        </w:rPr>
        <w:t> </w:t>
      </w:r>
      <w:r>
        <w:rPr>
          <w:rFonts w:hint="cs"/>
          <w:rtl/>
          <w:lang w:bidi="ar-EG"/>
        </w:rPr>
        <w:t>،</w:t>
      </w:r>
      <w:r w:rsidRPr="005854D2">
        <w:rPr>
          <w:rFonts w:hint="cs"/>
          <w:rtl/>
          <w:lang w:bidi="ar-EG"/>
        </w:rPr>
        <w:t xml:space="preserve"> لأن هذه القيمة أو هذا الثمن العادل هو الذي يجب أن يكون محل اتفاق بين المتبايعين</w:t>
      </w:r>
      <w:r>
        <w:rPr>
          <w:rtl/>
          <w:lang w:bidi="ar-EG"/>
        </w:rPr>
        <w:t> </w:t>
      </w:r>
      <w:r>
        <w:rPr>
          <w:rFonts w:hint="cs"/>
          <w:rtl/>
          <w:lang w:bidi="ar-EG"/>
        </w:rPr>
        <w:t>،</w:t>
      </w:r>
      <w:r w:rsidRPr="005854D2">
        <w:rPr>
          <w:rFonts w:hint="cs"/>
          <w:rtl/>
          <w:lang w:bidi="ar-EG"/>
        </w:rPr>
        <w:t xml:space="preserve"> والبيع على هاذ النحو يكون باطلاً لعدم تقدير الثمن </w:t>
      </w:r>
      <w:r w:rsidRPr="005854D2">
        <w:rPr>
          <w:rFonts w:hint="cs"/>
          <w:vertAlign w:val="superscript"/>
          <w:rtl/>
          <w:lang w:bidi="ar-EG"/>
        </w:rPr>
        <w:t xml:space="preserve">( </w:t>
      </w:r>
      <w:r w:rsidRPr="005854D2">
        <w:rPr>
          <w:rStyle w:val="a7"/>
          <w:rtl/>
        </w:rPr>
        <w:footnoteReference w:id="65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ولكن ليس من الضروري أن تكون القيمة مقدرة فعلاً باتفاق المتعاقدين</w:t>
      </w:r>
      <w:r>
        <w:rPr>
          <w:rtl/>
          <w:lang w:bidi="ar-EG"/>
        </w:rPr>
        <w:t> </w:t>
      </w:r>
      <w:r>
        <w:rPr>
          <w:rFonts w:hint="cs"/>
          <w:rtl/>
          <w:lang w:bidi="ar-EG"/>
        </w:rPr>
        <w:t>،</w:t>
      </w:r>
      <w:r w:rsidRPr="005854D2">
        <w:rPr>
          <w:rFonts w:hint="cs"/>
          <w:rtl/>
          <w:lang w:bidi="ar-EG"/>
        </w:rPr>
        <w:t xml:space="preserve"> بل يكفي أن تكون قابلة للتقدير باتفاقهما</w:t>
      </w:r>
      <w:r>
        <w:rPr>
          <w:rtl/>
          <w:lang w:bidi="ar-EG"/>
        </w:rPr>
        <w:t> </w:t>
      </w:r>
      <w:r>
        <w:rPr>
          <w:rFonts w:hint="cs"/>
          <w:rtl/>
          <w:lang w:bidi="ar-EG"/>
        </w:rPr>
        <w:t>،</w:t>
      </w:r>
      <w:r w:rsidRPr="005854D2">
        <w:rPr>
          <w:rFonts w:hint="cs"/>
          <w:rtl/>
          <w:lang w:bidi="ar-EG"/>
        </w:rPr>
        <w:t xml:space="preserve"> كأن يتفقا على أجني لتقدير الثمن </w:t>
      </w:r>
      <w:r w:rsidRPr="005854D2">
        <w:rPr>
          <w:rFonts w:hint="cs"/>
          <w:vertAlign w:val="superscript"/>
          <w:rtl/>
          <w:lang w:bidi="ar-EG"/>
        </w:rPr>
        <w:t xml:space="preserve">( </w:t>
      </w:r>
      <w:r w:rsidRPr="005854D2">
        <w:rPr>
          <w:rStyle w:val="a7"/>
          <w:rtl/>
        </w:rPr>
        <w:footnoteReference w:id="656"/>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وسيأتي بيان ذلك</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$ 371 $ </w:t>
      </w:r>
    </w:p>
    <w:p w:rsidR="000E7CFA" w:rsidRPr="005854D2" w:rsidRDefault="000E7CFA" w:rsidP="000E7CFA">
      <w:pPr>
        <w:ind w:firstLine="567"/>
        <w:rPr>
          <w:rFonts w:hint="cs"/>
          <w:rtl/>
          <w:lang w:bidi="ar-EG"/>
        </w:rPr>
      </w:pPr>
      <w:r w:rsidRPr="005854D2">
        <w:rPr>
          <w:rFonts w:hint="cs"/>
          <w:rtl/>
          <w:lang w:bidi="ar-EG"/>
        </w:rPr>
        <w:lastRenderedPageBreak/>
        <w:t xml:space="preserve">208 </w:t>
      </w:r>
      <w:r w:rsidRPr="005854D2">
        <w:rPr>
          <w:rtl/>
          <w:lang w:bidi="ar-EG"/>
        </w:rPr>
        <w:t>–</w:t>
      </w:r>
      <w:r w:rsidRPr="005854D2">
        <w:rPr>
          <w:rFonts w:hint="cs"/>
          <w:rtl/>
          <w:lang w:bidi="ar-EG"/>
        </w:rPr>
        <w:t xml:space="preserve"> قابلية الثمن للتقدير</w:t>
      </w:r>
      <w:r>
        <w:rPr>
          <w:rtl/>
          <w:lang w:bidi="ar-EG"/>
        </w:rPr>
        <w:t> </w:t>
      </w:r>
      <w:r>
        <w:rPr>
          <w:rFonts w:hint="cs"/>
          <w:rtl/>
          <w:lang w:bidi="ar-EG"/>
        </w:rPr>
        <w:t>.</w:t>
      </w:r>
      <w:r w:rsidRPr="005854D2">
        <w:rPr>
          <w:rFonts w:hint="cs"/>
          <w:rtl/>
          <w:lang w:bidi="ar-EG"/>
        </w:rPr>
        <w:t xml:space="preserve"> الأسس التي يقوم عليها التقدير : وليس من الضروري أن يكون الثمن مقدراً</w:t>
      </w:r>
      <w:r>
        <w:rPr>
          <w:rtl/>
          <w:lang w:bidi="ar-EG"/>
        </w:rPr>
        <w:t> </w:t>
      </w:r>
      <w:r>
        <w:rPr>
          <w:rFonts w:hint="cs"/>
          <w:rtl/>
          <w:lang w:bidi="ar-EG"/>
        </w:rPr>
        <w:t>،</w:t>
      </w:r>
      <w:r w:rsidRPr="005854D2">
        <w:rPr>
          <w:rFonts w:hint="cs"/>
          <w:rtl/>
          <w:lang w:bidi="ar-EG"/>
        </w:rPr>
        <w:t xml:space="preserve"> بل يكفي كما قدمنا أن يكون قابلاً للتقدير</w:t>
      </w:r>
      <w:r>
        <w:rPr>
          <w:rtl/>
          <w:lang w:bidi="ar-EG"/>
        </w:rPr>
        <w:t> </w:t>
      </w:r>
      <w:r>
        <w:rPr>
          <w:rFonts w:hint="cs"/>
          <w:rtl/>
          <w:lang w:bidi="ar-EG"/>
        </w:rPr>
        <w:t>،</w:t>
      </w:r>
      <w:r w:rsidRPr="005854D2">
        <w:rPr>
          <w:rFonts w:hint="cs"/>
          <w:rtl/>
          <w:lang w:bidi="ar-EG"/>
        </w:rPr>
        <w:t xml:space="preserve"> ما دامت الأسس التي يقوم عليها تقديره متفقاً عليها بين المتبايعين </w:t>
      </w:r>
      <w:r w:rsidRPr="005854D2">
        <w:rPr>
          <w:rFonts w:hint="cs"/>
          <w:vertAlign w:val="superscript"/>
          <w:rtl/>
          <w:lang w:bidi="ar-EG"/>
        </w:rPr>
        <w:t xml:space="preserve">( </w:t>
      </w:r>
      <w:r w:rsidRPr="005854D2">
        <w:rPr>
          <w:rStyle w:val="a7"/>
          <w:rtl/>
        </w:rPr>
        <w:footnoteReference w:id="65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ويمكن تصور أسس مختلفة يقوم عليها تقدير الثمن</w:t>
      </w:r>
      <w:r>
        <w:rPr>
          <w:rtl/>
          <w:lang w:bidi="ar-EG"/>
        </w:rPr>
        <w:t> </w:t>
      </w:r>
      <w:r>
        <w:rPr>
          <w:rFonts w:hint="cs"/>
          <w:rtl/>
          <w:lang w:bidi="ar-EG"/>
        </w:rPr>
        <w:t>،</w:t>
      </w:r>
      <w:r w:rsidRPr="005854D2">
        <w:rPr>
          <w:rFonts w:hint="cs"/>
          <w:rtl/>
          <w:lang w:bidi="ar-EG"/>
        </w:rPr>
        <w:t xml:space="preserve"> ذكر منها المشرع اثنين في المادتين 423 و 424 مدني السالفتي الذكر</w:t>
      </w:r>
      <w:r>
        <w:rPr>
          <w:rtl/>
          <w:lang w:bidi="ar-EG"/>
        </w:rPr>
        <w:t> </w:t>
      </w:r>
      <w:r>
        <w:rPr>
          <w:rFonts w:hint="cs"/>
          <w:rtl/>
          <w:lang w:bidi="ar-EG"/>
        </w:rPr>
        <w:t>،</w:t>
      </w:r>
      <w:r w:rsidRPr="005854D2">
        <w:rPr>
          <w:rFonts w:hint="cs"/>
          <w:rtl/>
          <w:lang w:bidi="ar-EG"/>
        </w:rPr>
        <w:t xml:space="preserve"> ونضيف إليهما اثنين آخرين</w:t>
      </w:r>
      <w:r>
        <w:rPr>
          <w:rtl/>
          <w:lang w:bidi="ar-EG"/>
        </w:rPr>
        <w:t> </w:t>
      </w:r>
      <w:r>
        <w:rPr>
          <w:rFonts w:hint="cs"/>
          <w:rtl/>
          <w:lang w:bidi="ar-EG"/>
        </w:rPr>
        <w:t>،</w:t>
      </w:r>
      <w:r w:rsidRPr="005854D2">
        <w:rPr>
          <w:rFonts w:hint="cs"/>
          <w:rtl/>
          <w:lang w:bidi="ar-EG"/>
        </w:rPr>
        <w:t xml:space="preserve"> فنستعرض الأساس الأربعة الآتية : ( 1</w:t>
      </w:r>
      <w:r>
        <w:rPr>
          <w:rtl/>
          <w:lang w:bidi="ar-EG"/>
        </w:rPr>
        <w:t> </w:t>
      </w:r>
      <w:r>
        <w:rPr>
          <w:rFonts w:hint="cs"/>
          <w:rtl/>
          <w:lang w:bidi="ar-EG"/>
        </w:rPr>
        <w:t>)</w:t>
      </w:r>
      <w:r w:rsidRPr="005854D2">
        <w:rPr>
          <w:rFonts w:hint="cs"/>
          <w:rtl/>
          <w:lang w:bidi="ar-EG"/>
        </w:rPr>
        <w:t xml:space="preserve"> أن يكون أساس تقدير الثمن هو الثمن الذي اشترى به البائع المبيع</w:t>
      </w:r>
      <w:r>
        <w:rPr>
          <w:rtl/>
          <w:lang w:bidi="ar-EG"/>
        </w:rPr>
        <w:t> </w:t>
      </w:r>
      <w:r>
        <w:rPr>
          <w:rFonts w:hint="cs"/>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أن يكون الأساس هو سعر السوق</w:t>
      </w:r>
      <w:r>
        <w:rPr>
          <w:rtl/>
          <w:lang w:bidi="ar-EG"/>
        </w:rPr>
        <w:t> </w:t>
      </w:r>
      <w:r>
        <w:rPr>
          <w:rFonts w:hint="cs"/>
          <w:rtl/>
          <w:lang w:bidi="ar-EG"/>
        </w:rPr>
        <w:t>.</w:t>
      </w:r>
      <w:r w:rsidRPr="005854D2">
        <w:rPr>
          <w:rFonts w:hint="cs"/>
          <w:rtl/>
          <w:lang w:bidi="ar-EG"/>
        </w:rPr>
        <w:t xml:space="preserve"> ( 3</w:t>
      </w:r>
      <w:r>
        <w:rPr>
          <w:rtl/>
          <w:lang w:bidi="ar-EG"/>
        </w:rPr>
        <w:t> </w:t>
      </w:r>
      <w:r>
        <w:rPr>
          <w:rFonts w:hint="cs"/>
          <w:rtl/>
          <w:lang w:bidi="ar-EG"/>
        </w:rPr>
        <w:t>)</w:t>
      </w:r>
      <w:r w:rsidRPr="005854D2">
        <w:rPr>
          <w:rFonts w:hint="cs"/>
          <w:rtl/>
          <w:lang w:bidi="ar-EG"/>
        </w:rPr>
        <w:t xml:space="preserve"> أن يكون الأساس هو السعر المتداول في التجارة أو السعر الذي جرى عليه التعامل بين المتبايعين</w:t>
      </w:r>
      <w:r>
        <w:rPr>
          <w:rtl/>
          <w:lang w:bidi="ar-EG"/>
        </w:rPr>
        <w:t> </w:t>
      </w:r>
      <w:r>
        <w:rPr>
          <w:rFonts w:hint="cs"/>
          <w:rtl/>
          <w:lang w:bidi="ar-EG"/>
        </w:rPr>
        <w:t>.</w:t>
      </w:r>
      <w:r w:rsidRPr="005854D2">
        <w:rPr>
          <w:rFonts w:hint="cs"/>
          <w:rtl/>
          <w:lang w:bidi="ar-EG"/>
        </w:rPr>
        <w:t xml:space="preserve"> ( 4</w:t>
      </w:r>
      <w:r>
        <w:rPr>
          <w:rtl/>
          <w:lang w:bidi="ar-EG"/>
        </w:rPr>
        <w:t> </w:t>
      </w:r>
      <w:r>
        <w:rPr>
          <w:rFonts w:hint="cs"/>
          <w:rtl/>
          <w:lang w:bidi="ar-EG"/>
        </w:rPr>
        <w:t>)</w:t>
      </w:r>
      <w:r w:rsidRPr="005854D2">
        <w:rPr>
          <w:rFonts w:hint="cs"/>
          <w:rtl/>
          <w:lang w:bidi="ar-EG"/>
        </w:rPr>
        <w:t xml:space="preserve"> أن يترك التقدير لأجنبي يتفق عليه المتعاقدان</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209 - أساس التقدير الثمن الذي اشترى به البائع </w:t>
      </w:r>
      <w:r w:rsidRPr="005854D2">
        <w:rPr>
          <w:rtl/>
          <w:lang w:bidi="ar-EG"/>
        </w:rPr>
        <w:t>–</w:t>
      </w:r>
      <w:r w:rsidRPr="005854D2">
        <w:rPr>
          <w:rFonts w:hint="cs"/>
          <w:rtl/>
          <w:lang w:bidi="ar-EG"/>
        </w:rPr>
        <w:t xml:space="preserve"> المرابحة والتولية الاشتراك والوضيعة : قد يتفق المتبايعان على أن يكون الأساس الذي يقوم عليه تقدير الثمن هو الثمن الذي اشترى به البائع</w:t>
      </w:r>
      <w:r>
        <w:rPr>
          <w:rtl/>
          <w:lang w:bidi="ar-EG"/>
        </w:rPr>
        <w:t> </w:t>
      </w:r>
      <w:r>
        <w:rPr>
          <w:rFonts w:hint="cs"/>
          <w:rtl/>
          <w:lang w:bidi="ar-EG"/>
        </w:rPr>
        <w:t>.</w:t>
      </w:r>
      <w:r w:rsidRPr="005854D2">
        <w:rPr>
          <w:rFonts w:hint="cs"/>
          <w:rtl/>
          <w:lang w:bidi="ar-EG"/>
        </w:rPr>
        <w:t xml:space="preserve"> فيشتري المشتري بمثل ما اشترى البائع أو بأكثر أو بأقل </w:t>
      </w:r>
      <w:r w:rsidRPr="005854D2">
        <w:rPr>
          <w:rFonts w:hint="cs"/>
          <w:vertAlign w:val="superscript"/>
          <w:rtl/>
          <w:lang w:bidi="ar-EG"/>
        </w:rPr>
        <w:t xml:space="preserve">( </w:t>
      </w:r>
      <w:r w:rsidRPr="005854D2">
        <w:rPr>
          <w:rStyle w:val="a7"/>
          <w:rtl/>
        </w:rPr>
        <w:footnoteReference w:id="65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وفي هذه الحالة يكون الثمن الذي اشترى به البائع المبيع أمراً جوهرايً لا بد من التثبت منه حتى يقدر على أساسه الثمن الذي اشترى به المشتري المبيع من البائع</w:t>
      </w:r>
      <w:r>
        <w:rPr>
          <w:rtl/>
          <w:lang w:bidi="ar-EG"/>
        </w:rPr>
        <w:t> </w:t>
      </w:r>
      <w:r>
        <w:rPr>
          <w:rFonts w:hint="cs"/>
          <w:rtl/>
          <w:lang w:bidi="ar-EG"/>
        </w:rPr>
        <w:t>.</w:t>
      </w:r>
      <w:r w:rsidRPr="005854D2">
        <w:rPr>
          <w:rFonts w:hint="cs"/>
          <w:rtl/>
          <w:lang w:bidi="ar-EG"/>
        </w:rPr>
        <w:t xml:space="preserve"> وعلى البائع أن يبين هذا الثمن</w:t>
      </w:r>
      <w:r>
        <w:rPr>
          <w:rtl/>
          <w:lang w:bidi="ar-EG"/>
        </w:rPr>
        <w:t> </w:t>
      </w:r>
      <w:r>
        <w:rPr>
          <w:rFonts w:hint="cs"/>
          <w:rtl/>
          <w:lang w:bidi="ar-EG"/>
        </w:rPr>
        <w:t>،</w:t>
      </w:r>
      <w:r w:rsidRPr="005854D2">
        <w:rPr>
          <w:rFonts w:hint="cs"/>
          <w:rtl/>
          <w:lang w:bidi="ar-EG"/>
        </w:rPr>
        <w:t xml:space="preserve"> وللمشتري </w:t>
      </w:r>
      <w:r w:rsidRPr="008E4DB6">
        <w:rPr>
          <w:rFonts w:hint="cs"/>
          <w:color w:val="FF0000"/>
          <w:rtl/>
          <w:lang w:bidi="ar-EG"/>
        </w:rPr>
        <w:t>$ 372 $</w:t>
      </w:r>
      <w:r w:rsidRPr="005854D2">
        <w:rPr>
          <w:rFonts w:hint="cs"/>
          <w:rtl/>
          <w:lang w:bidi="ar-EG"/>
        </w:rPr>
        <w:t xml:space="preserve"> أن يثبت أن الثمن الذي بينه البائع يزيد على الثمن الحقيقي وله أن يثبت ذلك بجميع طرق الإثبات ومن بينها البينة والقرائن </w:t>
      </w:r>
      <w:r w:rsidRPr="005854D2">
        <w:rPr>
          <w:rFonts w:hint="cs"/>
          <w:vertAlign w:val="superscript"/>
          <w:rtl/>
          <w:lang w:bidi="ar-EG"/>
        </w:rPr>
        <w:t xml:space="preserve">( </w:t>
      </w:r>
      <w:r w:rsidRPr="005854D2">
        <w:rPr>
          <w:rStyle w:val="a7"/>
          <w:rtl/>
        </w:rPr>
        <w:footnoteReference w:id="65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ولهذه الصورة من البيع مكان خاص في الفقه الإسلامي</w:t>
      </w:r>
      <w:r>
        <w:rPr>
          <w:rtl/>
          <w:lang w:bidi="ar-EG"/>
        </w:rPr>
        <w:t> </w:t>
      </w:r>
      <w:r>
        <w:rPr>
          <w:rFonts w:hint="cs"/>
          <w:rtl/>
          <w:lang w:bidi="ar-EG"/>
        </w:rPr>
        <w:t>،</w:t>
      </w:r>
      <w:r w:rsidRPr="005854D2">
        <w:rPr>
          <w:rFonts w:hint="cs"/>
          <w:rtl/>
          <w:lang w:bidi="ar-EG"/>
        </w:rPr>
        <w:t xml:space="preserve"> ويطلق عليها فيه </w:t>
      </w:r>
      <w:r w:rsidRPr="005854D2">
        <w:rPr>
          <w:rtl/>
          <w:lang w:bidi="ar-EG"/>
        </w:rPr>
        <w:t>"</w:t>
      </w:r>
      <w:r w:rsidRPr="005854D2">
        <w:rPr>
          <w:rFonts w:hint="cs"/>
          <w:rtl/>
          <w:lang w:bidi="ar-EG"/>
        </w:rPr>
        <w:t xml:space="preserve"> بياعات الأمانة </w:t>
      </w:r>
      <w:r w:rsidRPr="005854D2">
        <w:rPr>
          <w:rtl/>
          <w:lang w:bidi="ar-EG"/>
        </w:rPr>
        <w:t>"</w:t>
      </w:r>
      <w:r>
        <w:rPr>
          <w:rtl/>
          <w:lang w:bidi="ar-EG"/>
        </w:rPr>
        <w:t> </w:t>
      </w:r>
      <w:r>
        <w:rPr>
          <w:rFonts w:hint="cs"/>
          <w:rtl/>
          <w:lang w:bidi="ar-EG"/>
        </w:rPr>
        <w:t>،</w:t>
      </w:r>
      <w:r w:rsidRPr="005854D2">
        <w:rPr>
          <w:rFonts w:hint="cs"/>
          <w:rtl/>
          <w:lang w:bidi="ar-EG"/>
        </w:rPr>
        <w:t xml:space="preserve"> وتشتمل على صور أربع هي بيع المرابحة وبيع التولية وبيع الإشراك وبيع الوضيعة</w:t>
      </w:r>
      <w:r>
        <w:rPr>
          <w:rtl/>
          <w:lang w:bidi="ar-EG"/>
        </w:rPr>
        <w:t> </w:t>
      </w:r>
      <w:r>
        <w:rPr>
          <w:rFonts w:hint="cs"/>
          <w:rtl/>
          <w:lang w:bidi="ar-EG"/>
        </w:rPr>
        <w:t>.</w:t>
      </w:r>
      <w:r w:rsidRPr="005854D2">
        <w:rPr>
          <w:rFonts w:hint="cs"/>
          <w:rtl/>
          <w:lang w:bidi="ar-EG"/>
        </w:rPr>
        <w:t xml:space="preserve"> وقد أخذها عن الفقه الإسلامي التقنين المدني العراقي</w:t>
      </w:r>
      <w:r>
        <w:rPr>
          <w:rtl/>
          <w:lang w:bidi="ar-EG"/>
        </w:rPr>
        <w:t> </w:t>
      </w:r>
      <w:r>
        <w:rPr>
          <w:rFonts w:hint="cs"/>
          <w:rtl/>
          <w:lang w:bidi="ar-EG"/>
        </w:rPr>
        <w:t>،</w:t>
      </w:r>
      <w:r w:rsidRPr="005854D2">
        <w:rPr>
          <w:rFonts w:hint="cs"/>
          <w:rtl/>
          <w:lang w:bidi="ar-EG"/>
        </w:rPr>
        <w:t xml:space="preserve"> فنصت المادة 530 من هذا التقنين على أنه </w:t>
      </w:r>
      <w:r w:rsidRPr="005854D2">
        <w:rPr>
          <w:rtl/>
          <w:lang w:bidi="ar-EG"/>
        </w:rPr>
        <w:t>"</w:t>
      </w:r>
      <w:r w:rsidRPr="005854D2">
        <w:rPr>
          <w:rFonts w:hint="cs"/>
          <w:rtl/>
          <w:lang w:bidi="ar-EG"/>
        </w:rPr>
        <w:t xml:space="preserve"> 1 - يجوز البيع مرابحة أو تولية أو إشراكاً أو وضيعة</w:t>
      </w:r>
      <w:r>
        <w:rPr>
          <w:rtl/>
          <w:lang w:bidi="ar-EG"/>
        </w:rPr>
        <w:t> </w:t>
      </w:r>
      <w:r>
        <w:rPr>
          <w:rFonts w:hint="cs"/>
          <w:rtl/>
          <w:lang w:bidi="ar-EG"/>
        </w:rPr>
        <w:t>.</w:t>
      </w:r>
      <w:r w:rsidRPr="005854D2">
        <w:rPr>
          <w:rFonts w:hint="cs"/>
          <w:rtl/>
          <w:lang w:bidi="ar-EG"/>
        </w:rPr>
        <w:t xml:space="preserve"> 2 - والمرابحة بيع بمثل الثمن الأول الذي اشترى به البائع مع زيادة ربح معلوم</w:t>
      </w:r>
      <w:r>
        <w:rPr>
          <w:rtl/>
          <w:lang w:bidi="ar-EG"/>
        </w:rPr>
        <w:t> </w:t>
      </w:r>
      <w:r>
        <w:rPr>
          <w:rFonts w:hint="cs"/>
          <w:rtl/>
          <w:lang w:bidi="ar-EG"/>
        </w:rPr>
        <w:t>،</w:t>
      </w:r>
      <w:r w:rsidRPr="005854D2">
        <w:rPr>
          <w:rFonts w:hint="cs"/>
          <w:rtl/>
          <w:lang w:bidi="ar-EG"/>
        </w:rPr>
        <w:t xml:space="preserve"> والتولية بيع بمثل الثمن الأول دون زيادة أو نقص</w:t>
      </w:r>
      <w:r>
        <w:rPr>
          <w:rtl/>
          <w:lang w:bidi="ar-EG"/>
        </w:rPr>
        <w:t> </w:t>
      </w:r>
      <w:r>
        <w:rPr>
          <w:rFonts w:hint="cs"/>
          <w:rtl/>
          <w:lang w:bidi="ar-EG"/>
        </w:rPr>
        <w:t>،</w:t>
      </w:r>
      <w:r w:rsidRPr="005854D2">
        <w:rPr>
          <w:rFonts w:hint="cs"/>
          <w:rtl/>
          <w:lang w:bidi="ar-EG"/>
        </w:rPr>
        <w:t xml:space="preserve"> والإشراك تولية بعض المبيع ببعض الثمن</w:t>
      </w:r>
      <w:r>
        <w:rPr>
          <w:rtl/>
          <w:lang w:bidi="ar-EG"/>
        </w:rPr>
        <w:t> </w:t>
      </w:r>
      <w:r>
        <w:rPr>
          <w:rFonts w:hint="cs"/>
          <w:rtl/>
          <w:lang w:bidi="ar-EG"/>
        </w:rPr>
        <w:t>،</w:t>
      </w:r>
      <w:r w:rsidRPr="005854D2">
        <w:rPr>
          <w:rFonts w:hint="cs"/>
          <w:rtl/>
          <w:lang w:bidi="ar-EG"/>
        </w:rPr>
        <w:t xml:space="preserve"> والوضيعة بيع بمثل الثمن الأول مع نقصان </w:t>
      </w:r>
      <w:r w:rsidRPr="005854D2">
        <w:rPr>
          <w:rFonts w:hint="cs"/>
          <w:rtl/>
          <w:lang w:bidi="ar-EG"/>
        </w:rPr>
        <w:lastRenderedPageBreak/>
        <w:t>مقدار معلوم منه</w:t>
      </w:r>
      <w:r>
        <w:rPr>
          <w:rtl/>
          <w:lang w:bidi="ar-EG"/>
        </w:rPr>
        <w:t> </w:t>
      </w:r>
      <w:r>
        <w:rPr>
          <w:rFonts w:hint="cs"/>
          <w:rtl/>
          <w:lang w:bidi="ar-EG"/>
        </w:rPr>
        <w:t>.</w:t>
      </w:r>
      <w:r w:rsidRPr="005854D2">
        <w:rPr>
          <w:rFonts w:hint="cs"/>
          <w:rtl/>
          <w:lang w:bidi="ar-EG"/>
        </w:rPr>
        <w:t xml:space="preserve"> 3 - ويلزم في هذه البيوع أن يكون الثمن الأول معلوماً تحرزاً عن الخيانة والتهمة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وقد كتبنا عن هذه البياعات في الفقه الإسلامي ما يأتي </w:t>
      </w:r>
      <w:r w:rsidRPr="005854D2">
        <w:rPr>
          <w:rFonts w:hint="cs"/>
          <w:vertAlign w:val="superscript"/>
          <w:rtl/>
          <w:lang w:bidi="ar-EG"/>
        </w:rPr>
        <w:t xml:space="preserve">( </w:t>
      </w:r>
      <w:r w:rsidRPr="005854D2">
        <w:rPr>
          <w:rStyle w:val="a7"/>
          <w:rtl/>
        </w:rPr>
        <w:footnoteReference w:id="660"/>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 </w:t>
      </w:r>
      <w:r w:rsidRPr="005854D2">
        <w:rPr>
          <w:rtl/>
          <w:lang w:bidi="ar-EG"/>
        </w:rPr>
        <w:t>"</w:t>
      </w:r>
      <w:r w:rsidRPr="005854D2">
        <w:rPr>
          <w:rFonts w:hint="cs"/>
          <w:rtl/>
          <w:lang w:bidi="ar-EG"/>
        </w:rPr>
        <w:t xml:space="preserve"> حدد الفقه الإسلامي منطقة حراماً يفرض فيها على الناس الأمانة في التعامل إلى أبعد مدى</w:t>
      </w:r>
      <w:r>
        <w:rPr>
          <w:rtl/>
          <w:lang w:bidi="ar-EG"/>
        </w:rPr>
        <w:t> </w:t>
      </w:r>
      <w:r>
        <w:rPr>
          <w:rFonts w:hint="cs"/>
          <w:rtl/>
          <w:lang w:bidi="ar-EG"/>
        </w:rPr>
        <w:t>،</w:t>
      </w:r>
      <w:r w:rsidRPr="005854D2">
        <w:rPr>
          <w:rFonts w:hint="cs"/>
          <w:rtl/>
          <w:lang w:bidi="ar-EG"/>
        </w:rPr>
        <w:t xml:space="preserve"> ولا يسمح فيها بأي غش</w:t>
      </w:r>
      <w:r>
        <w:rPr>
          <w:rtl/>
          <w:lang w:bidi="ar-EG"/>
        </w:rPr>
        <w:t> </w:t>
      </w:r>
      <w:r>
        <w:rPr>
          <w:rFonts w:hint="cs"/>
          <w:rtl/>
          <w:lang w:bidi="ar-EG"/>
        </w:rPr>
        <w:t>،</w:t>
      </w:r>
      <w:r w:rsidRPr="005854D2">
        <w:rPr>
          <w:rFonts w:hint="cs"/>
          <w:rtl/>
          <w:lang w:bidi="ar-EG"/>
        </w:rPr>
        <w:t xml:space="preserve"> حتى ليجعل مجرد الكذب فيها خيانة وتدليساً</w:t>
      </w:r>
      <w:r>
        <w:rPr>
          <w:rtl/>
          <w:lang w:bidi="ar-EG"/>
        </w:rPr>
        <w:t> </w:t>
      </w:r>
      <w:r>
        <w:rPr>
          <w:rFonts w:hint="cs"/>
          <w:rtl/>
          <w:lang w:bidi="ar-EG"/>
        </w:rPr>
        <w:t>.</w:t>
      </w:r>
      <w:r w:rsidRPr="005854D2">
        <w:rPr>
          <w:rFonts w:hint="cs"/>
          <w:rtl/>
          <w:lang w:bidi="ar-EG"/>
        </w:rPr>
        <w:t xml:space="preserve"> وهذه هي ما تسمى ببياعات الأمانة</w:t>
      </w:r>
      <w:r>
        <w:rPr>
          <w:rtl/>
          <w:lang w:bidi="ar-EG"/>
        </w:rPr>
        <w:t> </w:t>
      </w:r>
      <w:r>
        <w:rPr>
          <w:rFonts w:hint="cs"/>
          <w:rtl/>
          <w:lang w:bidi="ar-EG"/>
        </w:rPr>
        <w:t>.</w:t>
      </w:r>
      <w:r w:rsidRPr="005854D2">
        <w:rPr>
          <w:rFonts w:hint="cs"/>
          <w:rtl/>
          <w:lang w:bidi="ar-EG"/>
        </w:rPr>
        <w:t xml:space="preserve"> فيفسخ فهيا الفقه الإسلامي السبيل لمن قلت خبرته في التعامل</w:t>
      </w:r>
      <w:r>
        <w:rPr>
          <w:rtl/>
          <w:lang w:bidi="ar-EG"/>
        </w:rPr>
        <w:t> </w:t>
      </w:r>
      <w:r>
        <w:rPr>
          <w:rFonts w:hint="cs"/>
          <w:rtl/>
          <w:lang w:bidi="ar-EG"/>
        </w:rPr>
        <w:t>،</w:t>
      </w:r>
      <w:r w:rsidRPr="005854D2">
        <w:rPr>
          <w:rFonts w:hint="cs"/>
          <w:rtl/>
          <w:lang w:bidi="ar-EG"/>
        </w:rPr>
        <w:t xml:space="preserve"> أو في ضرب يقوم عليه من ضروبه</w:t>
      </w:r>
      <w:r>
        <w:rPr>
          <w:rtl/>
          <w:lang w:bidi="ar-EG"/>
        </w:rPr>
        <w:t> </w:t>
      </w:r>
      <w:r>
        <w:rPr>
          <w:rFonts w:hint="cs"/>
          <w:rtl/>
          <w:lang w:bidi="ar-EG"/>
        </w:rPr>
        <w:t>،</w:t>
      </w:r>
      <w:r w:rsidRPr="005854D2">
        <w:rPr>
          <w:rFonts w:hint="cs"/>
          <w:rtl/>
          <w:lang w:bidi="ar-EG"/>
        </w:rPr>
        <w:t xml:space="preserve"> أن يتوقى غش الناس إياه</w:t>
      </w:r>
      <w:r>
        <w:rPr>
          <w:rtl/>
          <w:lang w:bidi="ar-EG"/>
        </w:rPr>
        <w:t> </w:t>
      </w:r>
      <w:r>
        <w:rPr>
          <w:rFonts w:hint="cs"/>
          <w:rtl/>
          <w:lang w:bidi="ar-EG"/>
        </w:rPr>
        <w:t>،</w:t>
      </w:r>
      <w:r w:rsidRPr="005854D2">
        <w:rPr>
          <w:rFonts w:hint="cs"/>
          <w:rtl/>
          <w:lang w:bidi="ar-EG"/>
        </w:rPr>
        <w:t xml:space="preserve"> بأن يتبايع معهم على حدود مرسومة</w:t>
      </w:r>
      <w:r>
        <w:rPr>
          <w:rtl/>
          <w:lang w:bidi="ar-EG"/>
        </w:rPr>
        <w:t> </w:t>
      </w:r>
      <w:r>
        <w:rPr>
          <w:rFonts w:hint="cs"/>
          <w:rtl/>
          <w:lang w:bidi="ar-EG"/>
        </w:rPr>
        <w:t>،</w:t>
      </w:r>
      <w:r w:rsidRPr="005854D2">
        <w:rPr>
          <w:rFonts w:hint="cs"/>
          <w:rtl/>
          <w:lang w:bidi="ar-EG"/>
        </w:rPr>
        <w:t xml:space="preserve"> فتعتبر مجاوزة هذه الحدود خديعة وتغريراً وجملة القول في بياعات الأمانة هذه أن المبتاع</w:t>
      </w:r>
      <w:r>
        <w:rPr>
          <w:rtl/>
          <w:lang w:bidi="ar-EG"/>
        </w:rPr>
        <w:t> </w:t>
      </w:r>
      <w:r>
        <w:rPr>
          <w:rFonts w:hint="cs"/>
          <w:rtl/>
          <w:lang w:bidi="ar-EG"/>
        </w:rPr>
        <w:t>،</w:t>
      </w:r>
      <w:r w:rsidRPr="005854D2">
        <w:rPr>
          <w:rFonts w:hint="cs"/>
          <w:rtl/>
          <w:lang w:bidi="ar-EG"/>
        </w:rPr>
        <w:t xml:space="preserve"> وهو يحتكم إلى ضمير البائع ويطمئن إلى أمانته</w:t>
      </w:r>
      <w:r>
        <w:rPr>
          <w:rtl/>
          <w:lang w:bidi="ar-EG"/>
        </w:rPr>
        <w:t> </w:t>
      </w:r>
      <w:r>
        <w:rPr>
          <w:rFonts w:hint="cs"/>
          <w:rtl/>
          <w:lang w:bidi="ar-EG"/>
        </w:rPr>
        <w:t>،</w:t>
      </w:r>
      <w:r w:rsidRPr="005854D2">
        <w:rPr>
          <w:rFonts w:hint="cs"/>
          <w:rtl/>
          <w:lang w:bidi="ar-EG"/>
        </w:rPr>
        <w:t xml:space="preserve"> يبتاع منه السلعة على أساس الثمن الذي اشترى به البائع نفسه هذه السلعة</w:t>
      </w:r>
      <w:r>
        <w:rPr>
          <w:rtl/>
          <w:lang w:bidi="ar-EG"/>
        </w:rPr>
        <w:t> </w:t>
      </w:r>
      <w:r>
        <w:rPr>
          <w:rFonts w:hint="cs"/>
          <w:rtl/>
          <w:lang w:bidi="ar-EG"/>
        </w:rPr>
        <w:t>.</w:t>
      </w:r>
      <w:r w:rsidRPr="005854D2">
        <w:rPr>
          <w:rFonts w:hint="cs"/>
          <w:rtl/>
          <w:lang w:bidi="ar-EG"/>
        </w:rPr>
        <w:t xml:space="preserve"> فأما أن يزيد فهيا قدراً معلوماً من الربح يضاف إلى الثمن الأصلي</w:t>
      </w:r>
      <w:r>
        <w:rPr>
          <w:rtl/>
          <w:lang w:bidi="ar-EG"/>
        </w:rPr>
        <w:t> </w:t>
      </w:r>
      <w:r>
        <w:rPr>
          <w:rFonts w:hint="cs"/>
          <w:rtl/>
          <w:lang w:bidi="ar-EG"/>
        </w:rPr>
        <w:t>،</w:t>
      </w:r>
      <w:r w:rsidRPr="005854D2">
        <w:rPr>
          <w:rFonts w:hint="cs"/>
          <w:rtl/>
          <w:lang w:bidi="ar-EG"/>
        </w:rPr>
        <w:t xml:space="preserve"> ويسمى البيع مرابحة</w:t>
      </w:r>
      <w:r>
        <w:rPr>
          <w:rtl/>
          <w:lang w:bidi="ar-EG"/>
        </w:rPr>
        <w:t> </w:t>
      </w:r>
      <w:r>
        <w:rPr>
          <w:rFonts w:hint="cs"/>
          <w:rtl/>
          <w:lang w:bidi="ar-EG"/>
        </w:rPr>
        <w:t>.</w:t>
      </w:r>
      <w:r w:rsidRPr="005854D2">
        <w:rPr>
          <w:rFonts w:hint="cs"/>
          <w:rtl/>
          <w:lang w:bidi="ar-EG"/>
        </w:rPr>
        <w:t xml:space="preserve"> وإما أن ينقضه قدراً معلوماً من الربح يضاف إلى الثمن الأصلي</w:t>
      </w:r>
      <w:r>
        <w:rPr>
          <w:rtl/>
          <w:lang w:bidi="ar-EG"/>
        </w:rPr>
        <w:t> </w:t>
      </w:r>
      <w:r>
        <w:rPr>
          <w:rFonts w:hint="cs"/>
          <w:rtl/>
          <w:lang w:bidi="ar-EG"/>
        </w:rPr>
        <w:t>،</w:t>
      </w:r>
      <w:r w:rsidRPr="005854D2">
        <w:rPr>
          <w:rFonts w:hint="cs"/>
          <w:rtl/>
          <w:lang w:bidi="ar-EG"/>
        </w:rPr>
        <w:t xml:space="preserve"> ويسمى البيع مرابحة</w:t>
      </w:r>
      <w:r>
        <w:rPr>
          <w:rtl/>
          <w:lang w:bidi="ar-EG"/>
        </w:rPr>
        <w:t> </w:t>
      </w:r>
      <w:r>
        <w:rPr>
          <w:rFonts w:hint="cs"/>
          <w:rtl/>
          <w:lang w:bidi="ar-EG"/>
        </w:rPr>
        <w:t>.</w:t>
      </w:r>
      <w:r w:rsidRPr="005854D2">
        <w:rPr>
          <w:rFonts w:hint="cs"/>
          <w:rtl/>
          <w:lang w:bidi="ar-EG"/>
        </w:rPr>
        <w:t xml:space="preserve"> وإما أن ينقصه قدراً معلوماً يطرح من الثمن الأصلي ويحمل البائع فيه الخسارة</w:t>
      </w:r>
      <w:r>
        <w:rPr>
          <w:rtl/>
          <w:lang w:bidi="ar-EG"/>
        </w:rPr>
        <w:t> </w:t>
      </w:r>
      <w:r>
        <w:rPr>
          <w:rFonts w:hint="cs"/>
          <w:rtl/>
          <w:lang w:bidi="ar-EG"/>
        </w:rPr>
        <w:t>،</w:t>
      </w:r>
      <w:r w:rsidRPr="005854D2">
        <w:rPr>
          <w:rFonts w:hint="cs"/>
          <w:rtl/>
          <w:lang w:bidi="ar-EG"/>
        </w:rPr>
        <w:t xml:space="preserve"> ويسمى البيع وضيعة</w:t>
      </w:r>
      <w:r>
        <w:rPr>
          <w:rtl/>
          <w:lang w:bidi="ar-EG"/>
        </w:rPr>
        <w:t> </w:t>
      </w:r>
      <w:r>
        <w:rPr>
          <w:rFonts w:hint="cs"/>
          <w:rtl/>
          <w:lang w:bidi="ar-EG"/>
        </w:rPr>
        <w:t>.</w:t>
      </w:r>
      <w:r w:rsidRPr="005854D2">
        <w:rPr>
          <w:rFonts w:hint="cs"/>
          <w:rtl/>
          <w:lang w:bidi="ar-EG"/>
        </w:rPr>
        <w:t xml:space="preserve"> وإما ألا يزيد ولا ينقص</w:t>
      </w:r>
      <w:r>
        <w:rPr>
          <w:rtl/>
          <w:lang w:bidi="ar-EG"/>
        </w:rPr>
        <w:t> </w:t>
      </w:r>
      <w:r>
        <w:rPr>
          <w:rFonts w:hint="cs"/>
          <w:rtl/>
          <w:lang w:bidi="ar-EG"/>
        </w:rPr>
        <w:t>،</w:t>
      </w:r>
      <w:r w:rsidRPr="005854D2">
        <w:rPr>
          <w:rFonts w:hint="cs"/>
          <w:rtl/>
          <w:lang w:bidi="ar-EG"/>
        </w:rPr>
        <w:t xml:space="preserve"> بل يشتري السلعة بمثل ثمنها الأصلي ويسمى البيع تولية إذا أخذ المشتري كل السلعة</w:t>
      </w:r>
      <w:r>
        <w:rPr>
          <w:rtl/>
          <w:lang w:bidi="ar-EG"/>
        </w:rPr>
        <w:t> </w:t>
      </w:r>
      <w:r>
        <w:rPr>
          <w:rFonts w:hint="cs"/>
          <w:rtl/>
          <w:lang w:bidi="ar-EG"/>
        </w:rPr>
        <w:t>،</w:t>
      </w:r>
      <w:r w:rsidRPr="005854D2">
        <w:rPr>
          <w:rFonts w:hint="cs"/>
          <w:rtl/>
          <w:lang w:bidi="ar-EG"/>
        </w:rPr>
        <w:t xml:space="preserve"> أو </w:t>
      </w:r>
      <w:r w:rsidRPr="008E4DB6">
        <w:rPr>
          <w:rFonts w:hint="cs"/>
          <w:color w:val="FF0000"/>
          <w:rtl/>
          <w:lang w:bidi="ar-EG"/>
        </w:rPr>
        <w:t>$ 373 $</w:t>
      </w:r>
      <w:r w:rsidRPr="005854D2">
        <w:rPr>
          <w:rFonts w:hint="cs"/>
          <w:rtl/>
          <w:lang w:bidi="ar-EG"/>
        </w:rPr>
        <w:t xml:space="preserve"> إشراكاً إذا أخذ جزءاً منها بما يقابله من الثمن</w:t>
      </w:r>
      <w:r>
        <w:rPr>
          <w:rtl/>
          <w:lang w:bidi="ar-EG"/>
        </w:rPr>
        <w:t> </w:t>
      </w:r>
      <w:r>
        <w:rPr>
          <w:rFonts w:hint="cs"/>
          <w:rtl/>
          <w:lang w:bidi="ar-EG"/>
        </w:rPr>
        <w:t>.</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ولا يكتفي من البائع ببيان مجمل عن الثمن</w:t>
      </w:r>
      <w:r>
        <w:rPr>
          <w:rtl/>
          <w:lang w:bidi="ar-EG"/>
        </w:rPr>
        <w:t> </w:t>
      </w:r>
      <w:r>
        <w:rPr>
          <w:rFonts w:hint="cs"/>
          <w:rtl/>
          <w:lang w:bidi="ar-EG"/>
        </w:rPr>
        <w:t>،</w:t>
      </w:r>
      <w:r w:rsidRPr="005854D2">
        <w:rPr>
          <w:rFonts w:hint="cs"/>
          <w:rtl/>
          <w:lang w:bidi="ar-EG"/>
        </w:rPr>
        <w:t xml:space="preserve"> بل يجب عليه أن يبين ما أحاط الثمن من ملابسات وتما اقترن به من أوصاف</w:t>
      </w:r>
      <w:r>
        <w:rPr>
          <w:rtl/>
          <w:lang w:bidi="ar-EG"/>
        </w:rPr>
        <w:t> </w:t>
      </w:r>
      <w:r>
        <w:rPr>
          <w:rFonts w:hint="cs"/>
          <w:rtl/>
          <w:lang w:bidi="ar-EG"/>
        </w:rPr>
        <w:t>.</w:t>
      </w:r>
      <w:r w:rsidRPr="005854D2">
        <w:rPr>
          <w:rFonts w:hint="cs"/>
          <w:rtl/>
          <w:lang w:bidi="ar-EG"/>
        </w:rPr>
        <w:t xml:space="preserve"> فيبين إن كان الثمن معجلاً أو نسيئة</w:t>
      </w:r>
      <w:r>
        <w:rPr>
          <w:rtl/>
          <w:lang w:bidi="ar-EG"/>
        </w:rPr>
        <w:t> </w:t>
      </w:r>
      <w:r>
        <w:rPr>
          <w:rFonts w:hint="cs"/>
          <w:rtl/>
          <w:lang w:bidi="ar-EG"/>
        </w:rPr>
        <w:t>،</w:t>
      </w:r>
      <w:r w:rsidRPr="005854D2">
        <w:rPr>
          <w:rFonts w:hint="cs"/>
          <w:rtl/>
          <w:lang w:bidi="ar-EG"/>
        </w:rPr>
        <w:t xml:space="preserve"> مؤجلاً أو مقسطاً</w:t>
      </w:r>
      <w:r>
        <w:rPr>
          <w:rtl/>
          <w:lang w:bidi="ar-EG"/>
        </w:rPr>
        <w:t> </w:t>
      </w:r>
      <w:r>
        <w:rPr>
          <w:rFonts w:hint="cs"/>
          <w:rtl/>
          <w:lang w:bidi="ar-EG"/>
        </w:rPr>
        <w:t>،</w:t>
      </w:r>
      <w:r w:rsidRPr="005854D2">
        <w:rPr>
          <w:rFonts w:hint="cs"/>
          <w:rtl/>
          <w:lang w:bidi="ar-EG"/>
        </w:rPr>
        <w:t xml:space="preserve"> ثم يبين إن كان قد دفع هذا الثمن نقداً أو بدين له على بائعه</w:t>
      </w:r>
      <w:r>
        <w:rPr>
          <w:rtl/>
          <w:lang w:bidi="ar-EG"/>
        </w:rPr>
        <w:t> </w:t>
      </w:r>
      <w:r>
        <w:rPr>
          <w:rFonts w:hint="cs"/>
          <w:rtl/>
          <w:lang w:bidi="ar-EG"/>
        </w:rPr>
        <w:t>،</w:t>
      </w:r>
      <w:r w:rsidRPr="005854D2">
        <w:rPr>
          <w:rFonts w:hint="cs"/>
          <w:rtl/>
          <w:lang w:bidi="ar-EG"/>
        </w:rPr>
        <w:t xml:space="preserve"> وإن كان بدين فهل دفعه عن طريق المماكسة والمساومة أو على سبيل الصلح</w:t>
      </w:r>
      <w:r>
        <w:rPr>
          <w:rtl/>
          <w:lang w:bidi="ar-EG"/>
        </w:rPr>
        <w:t> </w:t>
      </w:r>
      <w:r>
        <w:rPr>
          <w:rFonts w:hint="cs"/>
          <w:rtl/>
          <w:lang w:bidi="ar-EG"/>
        </w:rPr>
        <w:t>.</w:t>
      </w:r>
      <w:r w:rsidRPr="005854D2">
        <w:rPr>
          <w:rFonts w:hint="cs"/>
          <w:rtl/>
          <w:lang w:bidi="ar-EG"/>
        </w:rPr>
        <w:t xml:space="preserve"> ثم يذكر إن كانت السلعة بقيت على حالها عنده بعد أن اشتراها أو هي تعيبت</w:t>
      </w:r>
      <w:r>
        <w:rPr>
          <w:rtl/>
          <w:lang w:bidi="ar-EG"/>
        </w:rPr>
        <w:t> </w:t>
      </w:r>
      <w:r>
        <w:rPr>
          <w:rFonts w:hint="cs"/>
          <w:rtl/>
          <w:lang w:bidi="ar-EG"/>
        </w:rPr>
        <w:t>،</w:t>
      </w:r>
      <w:r w:rsidRPr="005854D2">
        <w:rPr>
          <w:rFonts w:hint="cs"/>
          <w:rtl/>
          <w:lang w:bidi="ar-EG"/>
        </w:rPr>
        <w:t xml:space="preserve"> وما إذاك أن العيب حادثاً بفعل منه أو بفعل الغير أو قضاء وقدراً</w:t>
      </w:r>
      <w:r>
        <w:rPr>
          <w:rtl/>
          <w:lang w:bidi="ar-EG"/>
        </w:rPr>
        <w:t> </w:t>
      </w:r>
      <w:r>
        <w:rPr>
          <w:rFonts w:hint="cs"/>
          <w:rtl/>
          <w:lang w:bidi="ar-EG"/>
        </w:rPr>
        <w:t>.</w:t>
      </w:r>
      <w:r w:rsidRPr="005854D2">
        <w:rPr>
          <w:rFonts w:hint="cs"/>
          <w:rtl/>
          <w:lang w:bidi="ar-EG"/>
        </w:rPr>
        <w:t xml:space="preserve"> كل هذه أوصاف وملابسات تؤثر في رضاء المشتري بالصفقة</w:t>
      </w:r>
      <w:r>
        <w:rPr>
          <w:rtl/>
          <w:lang w:bidi="ar-EG"/>
        </w:rPr>
        <w:t> </w:t>
      </w:r>
      <w:r>
        <w:rPr>
          <w:rFonts w:hint="cs"/>
          <w:rtl/>
          <w:lang w:bidi="ar-EG"/>
        </w:rPr>
        <w:t>،</w:t>
      </w:r>
      <w:r w:rsidRPr="005854D2">
        <w:rPr>
          <w:rFonts w:hint="cs"/>
          <w:rtl/>
          <w:lang w:bidi="ar-EG"/>
        </w:rPr>
        <w:t xml:space="preserve"> والكذب فيها أو الانتقاص منها يجعل البيع مشوباً بالغش والتدليس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وغني عن البيان أن الأمر في القانون المصري يتوقف على نية المتبايعين</w:t>
      </w:r>
      <w:r>
        <w:rPr>
          <w:rtl/>
          <w:lang w:bidi="ar-EG"/>
        </w:rPr>
        <w:t> </w:t>
      </w:r>
      <w:r>
        <w:rPr>
          <w:rFonts w:hint="cs"/>
          <w:rtl/>
          <w:lang w:bidi="ar-EG"/>
        </w:rPr>
        <w:t>،</w:t>
      </w:r>
      <w:r w:rsidRPr="005854D2">
        <w:rPr>
          <w:rFonts w:hint="cs"/>
          <w:rtl/>
          <w:lang w:bidi="ar-EG"/>
        </w:rPr>
        <w:t xml:space="preserve"> فإن قصدا التأسيس على الثمن الأول بكل ما أحاطه من ملابسات على النحو المتقدم الذكر</w:t>
      </w:r>
      <w:r>
        <w:rPr>
          <w:rtl/>
          <w:lang w:bidi="ar-EG"/>
        </w:rPr>
        <w:t> </w:t>
      </w:r>
      <w:r>
        <w:rPr>
          <w:rFonts w:hint="cs"/>
          <w:rtl/>
          <w:lang w:bidi="ar-EG"/>
        </w:rPr>
        <w:t>،</w:t>
      </w:r>
      <w:r w:rsidRPr="005854D2">
        <w:rPr>
          <w:rFonts w:hint="cs"/>
          <w:rtl/>
          <w:lang w:bidi="ar-EG"/>
        </w:rPr>
        <w:t xml:space="preserve"> وجب الاعتداد به الملابسات</w:t>
      </w:r>
      <w:r>
        <w:rPr>
          <w:rtl/>
          <w:lang w:bidi="ar-EG"/>
        </w:rPr>
        <w:t> </w:t>
      </w:r>
      <w:r>
        <w:rPr>
          <w:rFonts w:hint="cs"/>
          <w:rtl/>
          <w:lang w:bidi="ar-EG"/>
        </w:rPr>
        <w:t>،</w:t>
      </w:r>
      <w:r w:rsidRPr="005854D2">
        <w:rPr>
          <w:rFonts w:hint="cs"/>
          <w:rtl/>
          <w:lang w:bidi="ar-EG"/>
        </w:rPr>
        <w:t xml:space="preserve"> ويترتب على ذلك أن البائع إذا كتم شيئاً منها كان هذا تدليساً وجاز إبطال البيع </w:t>
      </w:r>
      <w:r w:rsidRPr="005854D2">
        <w:rPr>
          <w:rFonts w:hint="cs"/>
          <w:vertAlign w:val="superscript"/>
          <w:rtl/>
          <w:lang w:bidi="ar-EG"/>
        </w:rPr>
        <w:t xml:space="preserve">( </w:t>
      </w:r>
      <w:r w:rsidRPr="005854D2">
        <w:rPr>
          <w:rStyle w:val="a7"/>
          <w:rtl/>
        </w:rPr>
        <w:footnoteReference w:id="66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وإن قصدا مجرد التأسيس على الثمن الأول دون نظر إلى هذه الملابسات</w:t>
      </w:r>
      <w:r>
        <w:rPr>
          <w:rtl/>
          <w:lang w:bidi="ar-EG"/>
        </w:rPr>
        <w:t> </w:t>
      </w:r>
      <w:r>
        <w:rPr>
          <w:rFonts w:hint="cs"/>
          <w:rtl/>
          <w:lang w:bidi="ar-EG"/>
        </w:rPr>
        <w:t>،</w:t>
      </w:r>
      <w:r w:rsidRPr="005854D2">
        <w:rPr>
          <w:rFonts w:hint="cs"/>
          <w:rtl/>
          <w:lang w:bidi="ar-EG"/>
        </w:rPr>
        <w:t xml:space="preserve"> وجب على المشتري قبول المبيع بحالته التي اشتراه بها وأن يدفع الثمن الأول أو أقل أو أكثر </w:t>
      </w:r>
      <w:r w:rsidRPr="005854D2">
        <w:rPr>
          <w:rFonts w:hint="cs"/>
          <w:rtl/>
          <w:lang w:bidi="ar-EG"/>
        </w:rPr>
        <w:lastRenderedPageBreak/>
        <w:t>حسب الاتفاق</w:t>
      </w:r>
      <w:r>
        <w:rPr>
          <w:rtl/>
          <w:lang w:bidi="ar-EG"/>
        </w:rPr>
        <w:t> </w:t>
      </w:r>
      <w:r>
        <w:rPr>
          <w:rFonts w:hint="cs"/>
          <w:rtl/>
          <w:lang w:bidi="ar-EG"/>
        </w:rPr>
        <w:t>.</w:t>
      </w:r>
      <w:r w:rsidRPr="005854D2">
        <w:rPr>
          <w:rFonts w:hint="cs"/>
          <w:rtl/>
          <w:lang w:bidi="ar-EG"/>
        </w:rPr>
        <w:t xml:space="preserve"> فإن دفع للبالغ ثمناً أكثر مما ارتضاه</w:t>
      </w:r>
      <w:r>
        <w:rPr>
          <w:rtl/>
          <w:lang w:bidi="ar-EG"/>
        </w:rPr>
        <w:t> </w:t>
      </w:r>
      <w:r>
        <w:rPr>
          <w:rFonts w:hint="cs"/>
          <w:rtl/>
          <w:lang w:bidi="ar-EG"/>
        </w:rPr>
        <w:t>،</w:t>
      </w:r>
      <w:r w:rsidRPr="005854D2">
        <w:rPr>
          <w:rFonts w:hint="cs"/>
          <w:rtl/>
          <w:lang w:bidi="ar-EG"/>
        </w:rPr>
        <w:t xml:space="preserve"> سواء كان ذلك بغش من البائع أو بدون غش منه</w:t>
      </w:r>
      <w:r>
        <w:rPr>
          <w:rtl/>
          <w:lang w:bidi="ar-EG"/>
        </w:rPr>
        <w:t> </w:t>
      </w:r>
      <w:r>
        <w:rPr>
          <w:rFonts w:hint="cs"/>
          <w:rtl/>
          <w:lang w:bidi="ar-EG"/>
        </w:rPr>
        <w:t>،</w:t>
      </w:r>
      <w:r w:rsidRPr="005854D2">
        <w:rPr>
          <w:rFonts w:hint="cs"/>
          <w:rtl/>
          <w:lang w:bidi="ar-EG"/>
        </w:rPr>
        <w:t xml:space="preserve"> كان له أن يرجع عليه بما دفعه زيادة على المقدار الذي ارتضاه </w:t>
      </w:r>
      <w:r w:rsidRPr="005854D2">
        <w:rPr>
          <w:rFonts w:hint="cs"/>
          <w:vertAlign w:val="superscript"/>
          <w:rtl/>
          <w:lang w:bidi="ar-EG"/>
        </w:rPr>
        <w:t xml:space="preserve">( </w:t>
      </w:r>
      <w:r w:rsidRPr="005854D2">
        <w:rPr>
          <w:rStyle w:val="a7"/>
          <w:rtl/>
        </w:rPr>
        <w:footnoteReference w:id="66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ويجوز </w:t>
      </w:r>
      <w:r w:rsidRPr="008E4DB6">
        <w:rPr>
          <w:rFonts w:hint="cs"/>
          <w:color w:val="FF0000"/>
          <w:rtl/>
          <w:lang w:bidi="ar-EG"/>
        </w:rPr>
        <w:t xml:space="preserve">$ </w:t>
      </w:r>
      <w:r w:rsidRPr="008E4DB6">
        <w:rPr>
          <w:rFonts w:hint="cs"/>
          <w:color w:val="FF0000"/>
          <w:rtl/>
          <w:lang w:bidi="ar-EG"/>
        </w:rPr>
        <w:lastRenderedPageBreak/>
        <w:t>374 $</w:t>
      </w:r>
      <w:r w:rsidRPr="005854D2">
        <w:rPr>
          <w:rFonts w:hint="cs"/>
          <w:rtl/>
          <w:lang w:bidi="ar-EG"/>
        </w:rPr>
        <w:t xml:space="preserve"> للمشتري أن يرجع على البائع بتعويض إذا وقع من البائع غش أو تقصير في بيان الثمن الأول</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$ 375 $ </w:t>
      </w:r>
    </w:p>
    <w:p w:rsidR="000E7CFA" w:rsidRPr="005854D2" w:rsidRDefault="000E7CFA" w:rsidP="000E7CFA">
      <w:pPr>
        <w:ind w:firstLine="567"/>
        <w:rPr>
          <w:rFonts w:hint="cs"/>
          <w:rtl/>
          <w:lang w:bidi="ar-EG"/>
        </w:rPr>
      </w:pPr>
      <w:r w:rsidRPr="005854D2">
        <w:rPr>
          <w:rFonts w:hint="cs"/>
          <w:rtl/>
          <w:lang w:bidi="ar-EG"/>
        </w:rPr>
        <w:t>ويخلص مما قدمناه أن ما يسمى ببيع الأمانة في الفقه الإسلامي حكمه في القانون المصري هو ما يأتي : إذا كتم البائع عن المشتري بعض الملابسات الجوهرية للثمن</w:t>
      </w:r>
      <w:r>
        <w:rPr>
          <w:rtl/>
          <w:lang w:bidi="ar-EG"/>
        </w:rPr>
        <w:t> </w:t>
      </w:r>
      <w:r>
        <w:rPr>
          <w:rFonts w:hint="cs"/>
          <w:rtl/>
          <w:lang w:bidi="ar-EG"/>
        </w:rPr>
        <w:t>،</w:t>
      </w:r>
      <w:r w:rsidRPr="005854D2">
        <w:rPr>
          <w:rFonts w:hint="cs"/>
          <w:rtl/>
          <w:lang w:bidi="ar-EG"/>
        </w:rPr>
        <w:t xml:space="preserve"> كأن قال مثلاً إنه اشترى بمائة معجلة وكان الثمن مؤجلاً أو مقسطاً</w:t>
      </w:r>
      <w:r>
        <w:rPr>
          <w:rtl/>
          <w:lang w:bidi="ar-EG"/>
        </w:rPr>
        <w:t> </w:t>
      </w:r>
      <w:r>
        <w:rPr>
          <w:rFonts w:hint="cs"/>
          <w:rtl/>
          <w:lang w:bidi="ar-EG"/>
        </w:rPr>
        <w:t>،</w:t>
      </w:r>
      <w:r w:rsidRPr="005854D2">
        <w:rPr>
          <w:rFonts w:hint="cs"/>
          <w:rtl/>
          <w:lang w:bidi="ar-EG"/>
        </w:rPr>
        <w:t xml:space="preserve"> كان هذا غشاً من البائع</w:t>
      </w:r>
      <w:r>
        <w:rPr>
          <w:rtl/>
          <w:lang w:bidi="ar-EG"/>
        </w:rPr>
        <w:t> </w:t>
      </w:r>
      <w:r>
        <w:rPr>
          <w:rFonts w:hint="cs"/>
          <w:rtl/>
          <w:lang w:bidi="ar-EG"/>
        </w:rPr>
        <w:t>،</w:t>
      </w:r>
      <w:r w:rsidRPr="005854D2">
        <w:rPr>
          <w:rFonts w:hint="cs"/>
          <w:rtl/>
          <w:lang w:bidi="ar-EG"/>
        </w:rPr>
        <w:t xml:space="preserve"> وجاز للمشتري إبطال البيع للتدليس وإذا لم يكتم البائع عن المشتري شيئاً من هذه الملابسات الجوهرية</w:t>
      </w:r>
      <w:r>
        <w:rPr>
          <w:rtl/>
          <w:lang w:bidi="ar-EG"/>
        </w:rPr>
        <w:t> </w:t>
      </w:r>
      <w:r>
        <w:rPr>
          <w:rFonts w:hint="cs"/>
          <w:rtl/>
          <w:lang w:bidi="ar-EG"/>
        </w:rPr>
        <w:t>،</w:t>
      </w:r>
      <w:r w:rsidRPr="005854D2">
        <w:rPr>
          <w:rFonts w:hint="cs"/>
          <w:rtl/>
          <w:lang w:bidi="ar-EG"/>
        </w:rPr>
        <w:t xml:space="preserve"> ولكن أثبت المشتري أن الثمن الأول الذي ذكره البائع أعلى من الحقيقة</w:t>
      </w:r>
      <w:r>
        <w:rPr>
          <w:rtl/>
          <w:lang w:bidi="ar-EG"/>
        </w:rPr>
        <w:t> </w:t>
      </w:r>
      <w:r>
        <w:rPr>
          <w:rFonts w:hint="cs"/>
          <w:rtl/>
          <w:lang w:bidi="ar-EG"/>
        </w:rPr>
        <w:t>،</w:t>
      </w:r>
      <w:r w:rsidRPr="005854D2">
        <w:rPr>
          <w:rFonts w:hint="cs"/>
          <w:rtl/>
          <w:lang w:bidi="ar-EG"/>
        </w:rPr>
        <w:t xml:space="preserve"> كان البيع صحيحا</w:t>
      </w:r>
      <w:r>
        <w:rPr>
          <w:rtl/>
          <w:lang w:bidi="ar-EG"/>
        </w:rPr>
        <w:t> </w:t>
      </w:r>
      <w:r>
        <w:rPr>
          <w:rFonts w:hint="cs"/>
          <w:rtl/>
          <w:lang w:bidi="ar-EG"/>
        </w:rPr>
        <w:t>،</w:t>
      </w:r>
      <w:r w:rsidRPr="005854D2">
        <w:rPr>
          <w:rFonts w:hint="cs"/>
          <w:rtl/>
          <w:lang w:bidi="ar-EG"/>
        </w:rPr>
        <w:t xml:space="preserve"> ولكن يحط من الثمن المقدار الزائد من رأس المال وما ينسبه من الربح إن كان البيع مرابحة</w:t>
      </w:r>
      <w:r>
        <w:rPr>
          <w:rtl/>
          <w:lang w:bidi="ar-EG"/>
        </w:rPr>
        <w:t> </w:t>
      </w:r>
      <w:r>
        <w:rPr>
          <w:rFonts w:hint="cs"/>
          <w:rtl/>
          <w:lang w:bidi="ar-EG"/>
        </w:rPr>
        <w:t>،</w:t>
      </w:r>
      <w:r w:rsidRPr="005854D2">
        <w:rPr>
          <w:rFonts w:hint="cs"/>
          <w:rtl/>
          <w:lang w:bidi="ar-EG"/>
        </w:rPr>
        <w:t xml:space="preserve"> أو المقدار الزائد من رأس المال فقط إن كان البيع تولية أو إشراكاً</w:t>
      </w:r>
      <w:r>
        <w:rPr>
          <w:rtl/>
          <w:lang w:bidi="ar-EG"/>
        </w:rPr>
        <w:t> </w:t>
      </w:r>
      <w:r>
        <w:rPr>
          <w:rFonts w:hint="cs"/>
          <w:rtl/>
          <w:lang w:bidi="ar-EG"/>
        </w:rPr>
        <w:t>،</w:t>
      </w:r>
      <w:r w:rsidRPr="005854D2">
        <w:rPr>
          <w:rFonts w:hint="cs"/>
          <w:rtl/>
          <w:lang w:bidi="ar-EG"/>
        </w:rPr>
        <w:t xml:space="preserve"> أو المقدار الزائد من المال وما يناسبه من الخفض إن كان البيع وضيعة</w:t>
      </w:r>
      <w:r>
        <w:rPr>
          <w:rtl/>
          <w:lang w:bidi="ar-EG"/>
        </w:rPr>
        <w:t> </w:t>
      </w:r>
      <w:r>
        <w:rPr>
          <w:rFonts w:hint="cs"/>
          <w:rtl/>
          <w:lang w:bidi="ar-EG"/>
        </w:rPr>
        <w:t>.</w:t>
      </w:r>
      <w:r w:rsidRPr="005854D2">
        <w:rPr>
          <w:rFonts w:hint="cs"/>
          <w:rtl/>
          <w:lang w:bidi="ar-EG"/>
        </w:rPr>
        <w:t xml:space="preserve"> وهذا المقدار الزائد وما يتبعه يسترده المشتري من البائع إن كان قد دفعه</w:t>
      </w:r>
      <w:r>
        <w:rPr>
          <w:rtl/>
          <w:lang w:bidi="ar-EG"/>
        </w:rPr>
        <w:t> </w:t>
      </w:r>
      <w:r>
        <w:rPr>
          <w:rFonts w:hint="cs"/>
          <w:rtl/>
          <w:lang w:bidi="ar-EG"/>
        </w:rPr>
        <w:t>،</w:t>
      </w:r>
      <w:r w:rsidRPr="005854D2">
        <w:rPr>
          <w:rFonts w:hint="cs"/>
          <w:rtl/>
          <w:lang w:bidi="ar-EG"/>
        </w:rPr>
        <w:t xml:space="preserve"> ولا يلتزم بدفعه له إن لم يدفعه</w:t>
      </w:r>
      <w:r>
        <w:rPr>
          <w:rtl/>
          <w:lang w:bidi="ar-EG"/>
        </w:rPr>
        <w:t> </w:t>
      </w:r>
      <w:r>
        <w:rPr>
          <w:rFonts w:hint="cs"/>
          <w:rtl/>
          <w:lang w:bidi="ar-EG"/>
        </w:rPr>
        <w:t>.</w:t>
      </w:r>
      <w:r w:rsidRPr="005854D2">
        <w:rPr>
          <w:rFonts w:hint="cs"/>
          <w:rtl/>
          <w:lang w:bidi="ar-EG"/>
        </w:rPr>
        <w:t xml:space="preserve"> وللمشتري في جميع الأحوال أن يرجع بتعويض على البائع إذا أثبت في جانبه غشاً أو تقصيراً </w:t>
      </w:r>
      <w:r w:rsidRPr="005854D2">
        <w:rPr>
          <w:rFonts w:hint="cs"/>
          <w:vertAlign w:val="superscript"/>
          <w:rtl/>
          <w:lang w:bidi="ar-EG"/>
        </w:rPr>
        <w:t xml:space="preserve">( </w:t>
      </w:r>
      <w:r w:rsidRPr="005854D2">
        <w:rPr>
          <w:rStyle w:val="a7"/>
          <w:rtl/>
        </w:rPr>
        <w:footnoteReference w:id="66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210 - أساس التقدير سعر السوق : وقد يتفق المتبايعان على أن يكون الثمن هو سعر السوق</w:t>
      </w:r>
      <w:r>
        <w:rPr>
          <w:rtl/>
          <w:lang w:bidi="ar-EG"/>
        </w:rPr>
        <w:t> </w:t>
      </w:r>
      <w:r>
        <w:rPr>
          <w:rFonts w:hint="cs"/>
          <w:rtl/>
          <w:lang w:bidi="ar-EG"/>
        </w:rPr>
        <w:t>.</w:t>
      </w:r>
      <w:r w:rsidRPr="005854D2">
        <w:rPr>
          <w:rFonts w:hint="cs"/>
          <w:rtl/>
          <w:lang w:bidi="ar-EG"/>
        </w:rPr>
        <w:t xml:space="preserve"> فهنا الثمن غير مقدار</w:t>
      </w:r>
      <w:r>
        <w:rPr>
          <w:rtl/>
          <w:lang w:bidi="ar-EG"/>
        </w:rPr>
        <w:t> </w:t>
      </w:r>
      <w:r>
        <w:rPr>
          <w:rFonts w:hint="cs"/>
          <w:rtl/>
          <w:lang w:bidi="ar-EG"/>
        </w:rPr>
        <w:t>،</w:t>
      </w:r>
      <w:r w:rsidRPr="005854D2">
        <w:rPr>
          <w:rFonts w:hint="cs"/>
          <w:rtl/>
          <w:lang w:bidi="ar-EG"/>
        </w:rPr>
        <w:t xml:space="preserve"> ولكنه قابل للتقدير</w:t>
      </w:r>
      <w:r>
        <w:rPr>
          <w:rtl/>
          <w:lang w:bidi="ar-EG"/>
        </w:rPr>
        <w:t> </w:t>
      </w:r>
      <w:r>
        <w:rPr>
          <w:rFonts w:hint="cs"/>
          <w:rtl/>
          <w:lang w:bidi="ar-EG"/>
        </w:rPr>
        <w:t>،</w:t>
      </w:r>
      <w:r w:rsidRPr="005854D2">
        <w:rPr>
          <w:rFonts w:hint="cs"/>
          <w:rtl/>
          <w:lang w:bidi="ar-EG"/>
        </w:rPr>
        <w:t xml:space="preserve"> ويمكن تقديره بالرجوع إلى سعر السوق</w:t>
      </w:r>
      <w:r>
        <w:rPr>
          <w:rtl/>
          <w:lang w:bidi="ar-EG"/>
        </w:rPr>
        <w:t> </w:t>
      </w:r>
      <w:r>
        <w:rPr>
          <w:rFonts w:hint="cs"/>
          <w:rtl/>
          <w:lang w:bidi="ar-EG"/>
        </w:rPr>
        <w:t>.</w:t>
      </w:r>
      <w:r w:rsidRPr="005854D2">
        <w:rPr>
          <w:rFonts w:hint="cs"/>
          <w:rtl/>
          <w:lang w:bidi="ar-EG"/>
        </w:rPr>
        <w:t xml:space="preserve"> فإن كان المتبايعان قد اتفقا على سوق في مكان معين وفي زمن معين</w:t>
      </w:r>
      <w:r>
        <w:rPr>
          <w:rtl/>
          <w:lang w:bidi="ar-EG"/>
        </w:rPr>
        <w:t> </w:t>
      </w:r>
      <w:r>
        <w:rPr>
          <w:rFonts w:hint="cs"/>
          <w:rtl/>
          <w:lang w:bidi="ar-EG"/>
        </w:rPr>
        <w:t>،</w:t>
      </w:r>
      <w:r w:rsidRPr="005854D2">
        <w:rPr>
          <w:rFonts w:hint="cs"/>
          <w:rtl/>
          <w:lang w:bidi="ar-EG"/>
        </w:rPr>
        <w:t xml:space="preserve"> كان سعر هذه السوق </w:t>
      </w:r>
      <w:r w:rsidRPr="005854D2">
        <w:rPr>
          <w:rFonts w:hint="cs"/>
          <w:rtl/>
          <w:lang w:bidi="ar-EG"/>
        </w:rPr>
        <w:lastRenderedPageBreak/>
        <w:t>هو المعتبر</w:t>
      </w:r>
      <w:r>
        <w:rPr>
          <w:rtl/>
          <w:lang w:bidi="ar-EG"/>
        </w:rPr>
        <w:t> </w:t>
      </w:r>
      <w:r>
        <w:rPr>
          <w:rFonts w:hint="cs"/>
          <w:rtl/>
          <w:lang w:bidi="ar-EG"/>
        </w:rPr>
        <w:t>.</w:t>
      </w:r>
      <w:r w:rsidRPr="005854D2">
        <w:rPr>
          <w:rFonts w:hint="cs"/>
          <w:rtl/>
          <w:lang w:bidi="ar-EG"/>
        </w:rPr>
        <w:t xml:space="preserve"> أما إذا اقتصرا على ذكر سعر السوق دون أن يبينا أية سوق</w:t>
      </w:r>
      <w:r>
        <w:rPr>
          <w:rtl/>
          <w:lang w:bidi="ar-EG"/>
        </w:rPr>
        <w:t> </w:t>
      </w:r>
      <w:r>
        <w:rPr>
          <w:rFonts w:hint="cs"/>
          <w:rtl/>
          <w:lang w:bidi="ar-EG"/>
        </w:rPr>
        <w:t>،</w:t>
      </w:r>
      <w:r w:rsidRPr="005854D2">
        <w:rPr>
          <w:rFonts w:hint="cs"/>
          <w:rtl/>
          <w:lang w:bidi="ar-EG"/>
        </w:rPr>
        <w:t xml:space="preserve"> فقد افترضت الفقرة الثانية من المادة </w:t>
      </w:r>
      <w:r w:rsidRPr="008E4DB6">
        <w:rPr>
          <w:rFonts w:hint="cs"/>
          <w:color w:val="FF0000"/>
          <w:rtl/>
          <w:lang w:bidi="ar-EG"/>
        </w:rPr>
        <w:t>$ 376 $</w:t>
      </w:r>
      <w:r w:rsidRPr="005854D2">
        <w:rPr>
          <w:rFonts w:hint="cs"/>
          <w:rtl/>
          <w:lang w:bidi="ar-EG"/>
        </w:rPr>
        <w:t xml:space="preserve"> 433 مدني</w:t>
      </w:r>
      <w:r>
        <w:rPr>
          <w:rtl/>
          <w:lang w:bidi="ar-EG"/>
        </w:rPr>
        <w:t> </w:t>
      </w:r>
      <w:r>
        <w:rPr>
          <w:rFonts w:hint="cs"/>
          <w:rtl/>
          <w:lang w:bidi="ar-EG"/>
        </w:rPr>
        <w:t>،</w:t>
      </w:r>
      <w:r w:rsidRPr="005854D2">
        <w:rPr>
          <w:rFonts w:hint="cs"/>
          <w:rtl/>
          <w:lang w:bidi="ar-EG"/>
        </w:rPr>
        <w:t xml:space="preserve"> كما رأينا</w:t>
      </w:r>
      <w:r>
        <w:rPr>
          <w:rtl/>
          <w:lang w:bidi="ar-EG"/>
        </w:rPr>
        <w:t> </w:t>
      </w:r>
      <w:r>
        <w:rPr>
          <w:rFonts w:hint="cs"/>
          <w:rtl/>
          <w:lang w:bidi="ar-EG"/>
        </w:rPr>
        <w:t>،</w:t>
      </w:r>
      <w:r w:rsidRPr="005854D2">
        <w:rPr>
          <w:rFonts w:hint="cs"/>
          <w:rtl/>
          <w:lang w:bidi="ar-EG"/>
        </w:rPr>
        <w:t xml:space="preserve"> أنهما قصدا </w:t>
      </w:r>
      <w:r w:rsidRPr="005854D2">
        <w:rPr>
          <w:rtl/>
          <w:lang w:bidi="ar-EG"/>
        </w:rPr>
        <w:t>"</w:t>
      </w:r>
      <w:r w:rsidRPr="005854D2">
        <w:rPr>
          <w:rFonts w:hint="cs"/>
          <w:rtl/>
          <w:lang w:bidi="ar-EG"/>
        </w:rPr>
        <w:t xml:space="preserve"> سعر السوق في المكان والزمان اللذين يجب فيهما تسليم المبيع للمشتري </w:t>
      </w:r>
      <w:r w:rsidRPr="005854D2">
        <w:rPr>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66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فإذا باع شخص غلالا بسعر السوق</w:t>
      </w:r>
      <w:r>
        <w:rPr>
          <w:rtl/>
          <w:lang w:bidi="ar-EG"/>
        </w:rPr>
        <w:t> </w:t>
      </w:r>
      <w:r>
        <w:rPr>
          <w:rFonts w:hint="cs"/>
          <w:rtl/>
          <w:lang w:bidi="ar-EG"/>
        </w:rPr>
        <w:t>،</w:t>
      </w:r>
      <w:r w:rsidRPr="005854D2">
        <w:rPr>
          <w:rFonts w:hint="cs"/>
          <w:rtl/>
          <w:lang w:bidi="ar-EG"/>
        </w:rPr>
        <w:t xml:space="preserve"> وكان التسليم في شهر أكتوبر</w:t>
      </w:r>
      <w:r>
        <w:rPr>
          <w:rtl/>
          <w:lang w:bidi="ar-EG"/>
        </w:rPr>
        <w:t> </w:t>
      </w:r>
      <w:r>
        <w:rPr>
          <w:rFonts w:hint="cs"/>
          <w:rtl/>
          <w:lang w:bidi="ar-EG"/>
        </w:rPr>
        <w:t>،</w:t>
      </w:r>
      <w:r w:rsidRPr="005854D2">
        <w:rPr>
          <w:rFonts w:hint="cs"/>
          <w:rtl/>
          <w:lang w:bidi="ar-EG"/>
        </w:rPr>
        <w:t xml:space="preserve"> فالمفروض أن املتبايعين قد قصدا أنيكون الثمن مطابقاً لسعر الغلال في بورصة الإسكندرية في شهر أكتوبر</w:t>
      </w:r>
      <w:r>
        <w:rPr>
          <w:rtl/>
          <w:lang w:bidi="ar-EG"/>
        </w:rPr>
        <w:t> </w:t>
      </w:r>
      <w:r>
        <w:rPr>
          <w:rFonts w:hint="cs"/>
          <w:rtl/>
          <w:lang w:bidi="ar-EG"/>
        </w:rPr>
        <w:t>.</w:t>
      </w:r>
      <w:r w:rsidRPr="005854D2">
        <w:rPr>
          <w:rFonts w:hint="cs"/>
          <w:rtl/>
          <w:lang w:bidi="ar-EG"/>
        </w:rPr>
        <w:t xml:space="preserve"> فإذا كان التسليم ي كفر الزيات</w:t>
      </w:r>
      <w:r>
        <w:rPr>
          <w:rtl/>
          <w:lang w:bidi="ar-EG"/>
        </w:rPr>
        <w:t> </w:t>
      </w:r>
      <w:r>
        <w:rPr>
          <w:rFonts w:hint="cs"/>
          <w:rtl/>
          <w:lang w:bidi="ar-EG"/>
        </w:rPr>
        <w:t>،</w:t>
      </w:r>
      <w:r w:rsidRPr="005854D2">
        <w:rPr>
          <w:rFonts w:hint="cs"/>
          <w:rtl/>
          <w:lang w:bidi="ar-EG"/>
        </w:rPr>
        <w:t xml:space="preserve"> كانت السوق هي سوق كفر الزيات</w:t>
      </w:r>
      <w:r>
        <w:rPr>
          <w:rtl/>
          <w:lang w:bidi="ar-EG"/>
        </w:rPr>
        <w:t> </w:t>
      </w:r>
      <w:r>
        <w:rPr>
          <w:rFonts w:hint="cs"/>
          <w:rtl/>
          <w:lang w:bidi="ar-EG"/>
        </w:rPr>
        <w:t>،</w:t>
      </w:r>
      <w:r w:rsidRPr="005854D2">
        <w:rPr>
          <w:rFonts w:hint="cs"/>
          <w:rtl/>
          <w:lang w:bidi="ar-EG"/>
        </w:rPr>
        <w:t xml:space="preserve"> إذ لايشترط أنتكون السوق بورصة </w:t>
      </w:r>
      <w:r w:rsidRPr="005854D2">
        <w:rPr>
          <w:rFonts w:hint="cs"/>
          <w:vertAlign w:val="superscript"/>
          <w:rtl/>
          <w:lang w:bidi="ar-EG"/>
        </w:rPr>
        <w:t xml:space="preserve">( </w:t>
      </w:r>
      <w:r w:rsidRPr="005854D2">
        <w:rPr>
          <w:rStyle w:val="a7"/>
          <w:rtl/>
        </w:rPr>
        <w:footnoteReference w:id="66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وإذا كان التسليم في قرية صغيرة ليس فيها سوق منظمة</w:t>
      </w:r>
      <w:r>
        <w:rPr>
          <w:rtl/>
          <w:lang w:bidi="ar-EG"/>
        </w:rPr>
        <w:t> </w:t>
      </w:r>
      <w:r>
        <w:rPr>
          <w:rFonts w:hint="cs"/>
          <w:rtl/>
          <w:lang w:bidi="ar-EG"/>
        </w:rPr>
        <w:t>،</w:t>
      </w:r>
      <w:r w:rsidRPr="005854D2">
        <w:rPr>
          <w:rFonts w:hint="cs"/>
          <w:rtl/>
          <w:lang w:bidi="ar-EG"/>
        </w:rPr>
        <w:t xml:space="preserve"> وجب الرجوع إلى المكان الذي يقضي العرف بأ</w:t>
      </w:r>
      <w:r>
        <w:rPr>
          <w:rtl/>
          <w:lang w:bidi="ar-EG"/>
        </w:rPr>
        <w:t> </w:t>
      </w:r>
      <w:r>
        <w:rPr>
          <w:rFonts w:hint="cs"/>
          <w:rtl/>
          <w:lang w:bidi="ar-EG"/>
        </w:rPr>
        <w:t>،</w:t>
      </w:r>
      <w:r w:rsidRPr="005854D2">
        <w:rPr>
          <w:rFonts w:hint="cs"/>
          <w:rtl/>
          <w:lang w:bidi="ar-EG"/>
        </w:rPr>
        <w:t xml:space="preserve"> تكون أسعاره هي السارية</w:t>
      </w:r>
      <w:r>
        <w:rPr>
          <w:rtl/>
          <w:lang w:bidi="ar-EG"/>
        </w:rPr>
        <w:t> </w:t>
      </w:r>
      <w:r>
        <w:rPr>
          <w:rFonts w:hint="cs"/>
          <w:rtl/>
          <w:lang w:bidi="ar-EG"/>
        </w:rPr>
        <w:t>،</w:t>
      </w:r>
      <w:r w:rsidRPr="005854D2">
        <w:rPr>
          <w:rFonts w:hint="cs"/>
          <w:rtl/>
          <w:lang w:bidi="ar-EG"/>
        </w:rPr>
        <w:t xml:space="preserve"> وقد يقضي العرف في هذه الحالة با</w:t>
      </w:r>
      <w:r>
        <w:rPr>
          <w:rtl/>
          <w:lang w:bidi="ar-EG"/>
        </w:rPr>
        <w:t> </w:t>
      </w:r>
      <w:r>
        <w:rPr>
          <w:rFonts w:hint="cs"/>
          <w:rtl/>
          <w:lang w:bidi="ar-EG"/>
        </w:rPr>
        <w:t>،</w:t>
      </w:r>
      <w:r w:rsidRPr="005854D2">
        <w:rPr>
          <w:rFonts w:hint="cs"/>
          <w:rtl/>
          <w:lang w:bidi="ar-EG"/>
        </w:rPr>
        <w:t xml:space="preserve"> تكون أسعار أقرب سوق هي الأسعار السارية</w:t>
      </w:r>
      <w:r>
        <w:rPr>
          <w:rtl/>
          <w:lang w:bidi="ar-EG"/>
        </w:rPr>
        <w:t> </w:t>
      </w:r>
      <w:r>
        <w:rPr>
          <w:rFonts w:hint="cs"/>
          <w:rtl/>
          <w:lang w:bidi="ar-EG"/>
        </w:rPr>
        <w:t>.</w:t>
      </w:r>
      <w:r w:rsidRPr="005854D2">
        <w:rPr>
          <w:rFonts w:hint="cs"/>
          <w:rtl/>
          <w:lang w:bidi="ar-EG"/>
        </w:rPr>
        <w:t xml:space="preserve"> هذا كله قد نصت عليه صارحة الفقرة الثانية من المادة 423 مدني</w:t>
      </w:r>
      <w:r>
        <w:rPr>
          <w:rtl/>
          <w:lang w:bidi="ar-EG"/>
        </w:rPr>
        <w:t> </w:t>
      </w:r>
      <w:r>
        <w:rPr>
          <w:rFonts w:hint="cs"/>
          <w:rtl/>
          <w:lang w:bidi="ar-EG"/>
        </w:rPr>
        <w:t>،</w:t>
      </w:r>
      <w:r w:rsidRPr="005854D2">
        <w:rPr>
          <w:rFonts w:hint="cs"/>
          <w:rtl/>
          <w:lang w:bidi="ar-EG"/>
        </w:rPr>
        <w:t xml:space="preserve"> كما رأ]نا إذ تقول : </w:t>
      </w:r>
      <w:r w:rsidRPr="005854D2">
        <w:rPr>
          <w:rtl/>
          <w:lang w:bidi="ar-EG"/>
        </w:rPr>
        <w:t>"</w:t>
      </w:r>
      <w:r w:rsidRPr="005854D2">
        <w:rPr>
          <w:rFonts w:hint="cs"/>
          <w:rtl/>
          <w:lang w:bidi="ar-EG"/>
        </w:rPr>
        <w:t xml:space="preserve"> وإذا اتفق على أن الثمن هو سعر السوق</w:t>
      </w:r>
      <w:r>
        <w:rPr>
          <w:rtl/>
          <w:lang w:bidi="ar-EG"/>
        </w:rPr>
        <w:t> </w:t>
      </w:r>
      <w:r>
        <w:rPr>
          <w:rFonts w:hint="cs"/>
          <w:rtl/>
          <w:lang w:bidi="ar-EG"/>
        </w:rPr>
        <w:t>،</w:t>
      </w:r>
      <w:r w:rsidRPr="005854D2">
        <w:rPr>
          <w:rFonts w:hint="cs"/>
          <w:rtl/>
          <w:lang w:bidi="ar-EG"/>
        </w:rPr>
        <w:t xml:space="preserve"> وجب عند الشك أنيكون الثمن سعر السوق في المكان والزمان اللذين يجب فيهما تسليم المبيع للمشتري</w:t>
      </w:r>
      <w:r>
        <w:rPr>
          <w:rtl/>
          <w:lang w:bidi="ar-EG"/>
        </w:rPr>
        <w:t> </w:t>
      </w:r>
      <w:r>
        <w:rPr>
          <w:rFonts w:hint="cs"/>
          <w:rtl/>
          <w:lang w:bidi="ar-EG"/>
        </w:rPr>
        <w:t>.</w:t>
      </w:r>
      <w:r w:rsidRPr="005854D2">
        <w:rPr>
          <w:rFonts w:hint="cs"/>
          <w:rtl/>
          <w:lang w:bidi="ar-EG"/>
        </w:rPr>
        <w:t xml:space="preserve"> فإذا لم يكن ي مكان التسليم سوق</w:t>
      </w:r>
      <w:r>
        <w:rPr>
          <w:rtl/>
          <w:lang w:bidi="ar-EG"/>
        </w:rPr>
        <w:t> </w:t>
      </w:r>
      <w:r>
        <w:rPr>
          <w:rFonts w:hint="cs"/>
          <w:rtl/>
          <w:lang w:bidi="ar-EG"/>
        </w:rPr>
        <w:t>،</w:t>
      </w:r>
      <w:r w:rsidRPr="005854D2">
        <w:rPr>
          <w:rFonts w:hint="cs"/>
          <w:rtl/>
          <w:lang w:bidi="ar-EG"/>
        </w:rPr>
        <w:t xml:space="preserve"> وجب الرجوع إلى سعر السوق في المكان الذي يقضي العرف بأن تكون أسعاره هي السارية </w:t>
      </w:r>
      <w:r w:rsidRPr="005854D2">
        <w:rPr>
          <w:rtl/>
          <w:lang w:bidi="ar-EG"/>
        </w:rPr>
        <w:t>"</w:t>
      </w:r>
      <w:r>
        <w:rPr>
          <w:rtl/>
          <w:lang w:bidi="ar-EG"/>
        </w:rPr>
        <w:t> </w:t>
      </w:r>
      <w:r>
        <w:rPr>
          <w:rFonts w:hint="cs"/>
          <w:rtl/>
          <w:lang w:bidi="ar-EG"/>
        </w:rPr>
        <w:t>.</w:t>
      </w:r>
      <w:r w:rsidRPr="005854D2">
        <w:rPr>
          <w:rFonts w:hint="cs"/>
          <w:rtl/>
          <w:lang w:bidi="ar-EG"/>
        </w:rPr>
        <w:t xml:space="preserve"> وهذا النص مأخوذ عن التقنين المدني الألماني ( م</w:t>
      </w:r>
      <w:r w:rsidRPr="005854D2">
        <w:rPr>
          <w:rtl/>
          <w:lang w:bidi="ar-EG"/>
        </w:rPr>
        <w:t xml:space="preserve"> </w:t>
      </w:r>
      <w:r w:rsidRPr="005854D2">
        <w:rPr>
          <w:rFonts w:hint="cs"/>
          <w:rtl/>
          <w:lang w:bidi="ar-EG"/>
        </w:rPr>
        <w:t>453</w:t>
      </w:r>
      <w:r>
        <w:rPr>
          <w:rtl/>
          <w:lang w:bidi="ar-EG"/>
        </w:rPr>
        <w:t> </w:t>
      </w:r>
      <w:r>
        <w:rPr>
          <w:rFonts w:hint="cs"/>
          <w:rtl/>
          <w:lang w:bidi="ar-EG"/>
        </w:rPr>
        <w:t>)</w:t>
      </w:r>
      <w:r w:rsidRPr="005854D2">
        <w:rPr>
          <w:rFonts w:hint="cs"/>
          <w:rtl/>
          <w:lang w:bidi="ar-EG"/>
        </w:rPr>
        <w:t xml:space="preserve"> وتقنين الالتزامات البولوني ( م</w:t>
      </w:r>
      <w:r w:rsidRPr="005854D2">
        <w:rPr>
          <w:rtl/>
          <w:lang w:bidi="ar-EG"/>
        </w:rPr>
        <w:t xml:space="preserve"> </w:t>
      </w:r>
      <w:r w:rsidRPr="005854D2">
        <w:rPr>
          <w:rFonts w:hint="cs"/>
          <w:rtl/>
          <w:lang w:bidi="ar-EG"/>
        </w:rPr>
        <w:t>296</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ويتضمن حكماً معقولاً يتفق مع القواعد العامة </w:t>
      </w:r>
      <w:r w:rsidRPr="005854D2">
        <w:rPr>
          <w:rFonts w:hint="cs"/>
          <w:vertAlign w:val="superscript"/>
          <w:rtl/>
          <w:lang w:bidi="ar-EG"/>
        </w:rPr>
        <w:t xml:space="preserve">( </w:t>
      </w:r>
      <w:r w:rsidRPr="005854D2">
        <w:rPr>
          <w:rStyle w:val="a7"/>
          <w:rtl/>
        </w:rPr>
        <w:footnoteReference w:id="66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211 - أساس التقدير السعر المتداول في التجارة أو السعر الذي جرى عليه التعامل بين المتبايعين : وقد لا يحدد المتبايعان ثمناً للمبيع</w:t>
      </w:r>
      <w:r>
        <w:rPr>
          <w:rtl/>
          <w:lang w:bidi="ar-EG"/>
        </w:rPr>
        <w:t> </w:t>
      </w:r>
      <w:r>
        <w:rPr>
          <w:rFonts w:hint="cs"/>
          <w:rtl/>
          <w:lang w:bidi="ar-EG"/>
        </w:rPr>
        <w:t>،</w:t>
      </w:r>
      <w:r w:rsidRPr="005854D2">
        <w:rPr>
          <w:rFonts w:hint="cs"/>
          <w:rtl/>
          <w:lang w:bidi="ar-EG"/>
        </w:rPr>
        <w:t xml:space="preserve"> وسنرى أنهما إذا لم يحددا الثمن أصلاً كان البيع باطلاً لانعدام ركن من أركانه</w:t>
      </w:r>
      <w:r>
        <w:rPr>
          <w:rtl/>
          <w:lang w:bidi="ar-EG"/>
        </w:rPr>
        <w:t> </w:t>
      </w:r>
      <w:r>
        <w:rPr>
          <w:rFonts w:hint="cs"/>
          <w:rtl/>
          <w:lang w:bidi="ar-EG"/>
        </w:rPr>
        <w:t>.</w:t>
      </w:r>
      <w:r w:rsidRPr="005854D2">
        <w:rPr>
          <w:rFonts w:hint="cs"/>
          <w:rtl/>
          <w:lang w:bidi="ar-EG"/>
        </w:rPr>
        <w:t xml:space="preserve"> ولكن قد يكون سكوتهما عن تحديد الثمن ينطوي تبعاً للظروف والملابسات التي أحاطت </w:t>
      </w:r>
      <w:r w:rsidRPr="008E4DB6">
        <w:rPr>
          <w:rFonts w:hint="cs"/>
          <w:color w:val="FF0000"/>
          <w:rtl/>
          <w:lang w:bidi="ar-EG"/>
        </w:rPr>
        <w:t>$ 377 $</w:t>
      </w:r>
      <w:r w:rsidRPr="005854D2">
        <w:rPr>
          <w:rFonts w:hint="cs"/>
          <w:rtl/>
          <w:lang w:bidi="ar-EG"/>
        </w:rPr>
        <w:t xml:space="preserve"> التعاقد</w:t>
      </w:r>
      <w:r>
        <w:rPr>
          <w:rtl/>
          <w:lang w:bidi="ar-EG"/>
        </w:rPr>
        <w:t> </w:t>
      </w:r>
      <w:r>
        <w:rPr>
          <w:rFonts w:hint="cs"/>
          <w:rtl/>
          <w:lang w:bidi="ar-EG"/>
        </w:rPr>
        <w:t>،</w:t>
      </w:r>
      <w:r w:rsidRPr="005854D2">
        <w:rPr>
          <w:rFonts w:hint="cs"/>
          <w:rtl/>
          <w:lang w:bidi="ar-EG"/>
        </w:rPr>
        <w:t xml:space="preserve"> على اتفاق ضمني على أن يترك تحديد الثمن إلى السعر المتداول في التجارة</w:t>
      </w:r>
      <w:r>
        <w:rPr>
          <w:rtl/>
          <w:lang w:bidi="ar-EG"/>
        </w:rPr>
        <w:t> </w:t>
      </w:r>
      <w:r>
        <w:rPr>
          <w:rFonts w:hint="cs"/>
          <w:rtl/>
          <w:lang w:bidi="ar-EG"/>
        </w:rPr>
        <w:t>.</w:t>
      </w:r>
      <w:r w:rsidRPr="005854D2">
        <w:rPr>
          <w:rFonts w:hint="cs"/>
          <w:rtl/>
          <w:lang w:bidi="ar-EG"/>
        </w:rPr>
        <w:t xml:space="preserve"> فهنا أيضاً يكون الثمن قابلاً للتقدير</w:t>
      </w:r>
      <w:r>
        <w:rPr>
          <w:rtl/>
          <w:lang w:bidi="ar-EG"/>
        </w:rPr>
        <w:t> </w:t>
      </w:r>
      <w:r>
        <w:rPr>
          <w:rFonts w:hint="cs"/>
          <w:rtl/>
          <w:lang w:bidi="ar-EG"/>
        </w:rPr>
        <w:t>،</w:t>
      </w:r>
      <w:r w:rsidRPr="005854D2">
        <w:rPr>
          <w:rFonts w:hint="cs"/>
          <w:rtl/>
          <w:lang w:bidi="ar-EG"/>
        </w:rPr>
        <w:t xml:space="preserve"> بالرغم من أن المتبايعين لم يقدراه</w:t>
      </w:r>
      <w:r>
        <w:rPr>
          <w:rtl/>
          <w:lang w:bidi="ar-EG"/>
        </w:rPr>
        <w:t> </w:t>
      </w:r>
      <w:r>
        <w:rPr>
          <w:rFonts w:hint="cs"/>
          <w:rtl/>
          <w:lang w:bidi="ar-EG"/>
        </w:rPr>
        <w:t>.</w:t>
      </w:r>
      <w:r w:rsidRPr="005854D2">
        <w:rPr>
          <w:rFonts w:hint="cs"/>
          <w:rtl/>
          <w:lang w:bidi="ar-EG"/>
        </w:rPr>
        <w:t xml:space="preserve"> ويرجع في تقديره إلى سعر السلعة المتداول بين التجار</w:t>
      </w:r>
      <w:r>
        <w:rPr>
          <w:rtl/>
          <w:lang w:bidi="ar-EG"/>
        </w:rPr>
        <w:t> </w:t>
      </w:r>
      <w:r>
        <w:rPr>
          <w:rFonts w:hint="cs"/>
          <w:rtl/>
          <w:lang w:bidi="ar-EG"/>
        </w:rPr>
        <w:t>،</w:t>
      </w:r>
      <w:r w:rsidRPr="005854D2">
        <w:rPr>
          <w:rFonts w:hint="cs"/>
          <w:rtl/>
          <w:lang w:bidi="ar-EG"/>
        </w:rPr>
        <w:t xml:space="preserve"> سواء كان هذا </w:t>
      </w:r>
      <w:r w:rsidRPr="005854D2">
        <w:rPr>
          <w:rFonts w:hint="cs"/>
          <w:rtl/>
          <w:lang w:bidi="ar-EG"/>
        </w:rPr>
        <w:lastRenderedPageBreak/>
        <w:t>السعر هو سعر البورصة أو سعر الأسواق المحلية في مكان تسلم المبيع أو غيره من الأمكنة والعبرة هنا ليست بقيمة المبيع في ذاته</w:t>
      </w:r>
      <w:r>
        <w:rPr>
          <w:rtl/>
          <w:lang w:bidi="ar-EG"/>
        </w:rPr>
        <w:t> </w:t>
      </w:r>
      <w:r>
        <w:rPr>
          <w:rFonts w:hint="cs"/>
          <w:rtl/>
          <w:lang w:bidi="ar-EG"/>
        </w:rPr>
        <w:t>،</w:t>
      </w:r>
      <w:r w:rsidRPr="005854D2">
        <w:rPr>
          <w:rFonts w:hint="cs"/>
          <w:rtl/>
          <w:lang w:bidi="ar-EG"/>
        </w:rPr>
        <w:t xml:space="preserve"> بل بسعره المتداول في الأسواق</w:t>
      </w:r>
      <w:r>
        <w:rPr>
          <w:rtl/>
          <w:lang w:bidi="ar-EG"/>
        </w:rPr>
        <w:t> </w:t>
      </w:r>
      <w:r>
        <w:rPr>
          <w:rFonts w:hint="cs"/>
          <w:rtl/>
          <w:lang w:bidi="ar-EG"/>
        </w:rPr>
        <w:t>،</w:t>
      </w:r>
      <w:r w:rsidRPr="005854D2">
        <w:rPr>
          <w:rFonts w:hint="cs"/>
          <w:rtl/>
          <w:lang w:bidi="ar-EG"/>
        </w:rPr>
        <w:t xml:space="preserve"> سواء كان هذا السعر أقل أو أكثر من قيمة المبيع الحقيقية </w:t>
      </w:r>
      <w:r w:rsidRPr="005854D2">
        <w:rPr>
          <w:rFonts w:hint="cs"/>
          <w:vertAlign w:val="superscript"/>
          <w:rtl/>
          <w:lang w:bidi="ar-EG"/>
        </w:rPr>
        <w:t xml:space="preserve">( </w:t>
      </w:r>
      <w:r w:rsidRPr="005854D2">
        <w:rPr>
          <w:rStyle w:val="a7"/>
          <w:rtl/>
        </w:rPr>
        <w:footnoteReference w:id="66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وإذا لم يتبين للقاضي ي وضوح السعر المتداول في الأسواق</w:t>
      </w:r>
      <w:r>
        <w:rPr>
          <w:rtl/>
          <w:lang w:bidi="ar-EG"/>
        </w:rPr>
        <w:t> </w:t>
      </w:r>
      <w:r>
        <w:rPr>
          <w:rFonts w:hint="cs"/>
          <w:rtl/>
          <w:lang w:bidi="ar-EG"/>
        </w:rPr>
        <w:t>،</w:t>
      </w:r>
      <w:r w:rsidRPr="005854D2">
        <w:rPr>
          <w:rFonts w:hint="cs"/>
          <w:rtl/>
          <w:lang w:bidi="ar-EG"/>
        </w:rPr>
        <w:t xml:space="preserve"> كان له أن يلجأ في تبينه إلى خبير من التجار</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وقد يظهر من الظروف والملابسات أن المتبايعين قد اتفقا اتفاقاً ضمنياً على أن يكون الثمن هو السعر الذي جرى عليه التعامل بينهما</w:t>
      </w:r>
      <w:r>
        <w:rPr>
          <w:rtl/>
          <w:lang w:bidi="ar-EG"/>
        </w:rPr>
        <w:t> </w:t>
      </w:r>
      <w:r>
        <w:rPr>
          <w:rFonts w:hint="cs"/>
          <w:rtl/>
          <w:lang w:bidi="ar-EG"/>
        </w:rPr>
        <w:t>،</w:t>
      </w:r>
      <w:r w:rsidRPr="005854D2">
        <w:rPr>
          <w:rFonts w:hint="cs"/>
          <w:rtl/>
          <w:lang w:bidi="ar-EG"/>
        </w:rPr>
        <w:t xml:space="preserve"> فيرع إلى هذا السعر في تحديد الثمن</w:t>
      </w:r>
      <w:r>
        <w:rPr>
          <w:rtl/>
          <w:lang w:bidi="ar-EG"/>
        </w:rPr>
        <w:t> </w:t>
      </w:r>
      <w:r>
        <w:rPr>
          <w:rFonts w:hint="cs"/>
          <w:rtl/>
          <w:lang w:bidi="ar-EG"/>
        </w:rPr>
        <w:t>.</w:t>
      </w:r>
      <w:r w:rsidRPr="005854D2">
        <w:rPr>
          <w:rFonts w:hint="cs"/>
          <w:rtl/>
          <w:lang w:bidi="ar-EG"/>
        </w:rPr>
        <w:t xml:space="preserve"> فإذا كان بين المتبايعين سابق تعامل</w:t>
      </w:r>
      <w:r>
        <w:rPr>
          <w:rtl/>
          <w:lang w:bidi="ar-EG"/>
        </w:rPr>
        <w:t> </w:t>
      </w:r>
      <w:r>
        <w:rPr>
          <w:rFonts w:hint="cs"/>
          <w:rtl/>
          <w:lang w:bidi="ar-EG"/>
        </w:rPr>
        <w:t>،</w:t>
      </w:r>
      <w:r w:rsidRPr="005854D2">
        <w:rPr>
          <w:rFonts w:hint="cs"/>
          <w:rtl/>
          <w:lang w:bidi="ar-EG"/>
        </w:rPr>
        <w:t xml:space="preserve"> بأن كان أحدهما قد اعتاد أن يورد للآخر سلعة معينة بسعر معين أو بسعر يتغير بتغير أسعار السوق</w:t>
      </w:r>
      <w:r>
        <w:rPr>
          <w:rtl/>
          <w:lang w:bidi="ar-EG"/>
        </w:rPr>
        <w:t> </w:t>
      </w:r>
      <w:r>
        <w:rPr>
          <w:rFonts w:hint="cs"/>
          <w:rtl/>
          <w:lang w:bidi="ar-EG"/>
        </w:rPr>
        <w:t>،</w:t>
      </w:r>
      <w:r w:rsidRPr="005854D2">
        <w:rPr>
          <w:rFonts w:hint="cs"/>
          <w:rtl/>
          <w:lang w:bidi="ar-EG"/>
        </w:rPr>
        <w:t xml:space="preserve"> فاستمرار الأول في توريد السلعة للآخر دون ذكر الثمن يكون معناه أنهما متفقان ضمنا على أن يكون الثمن هو هذا السعر المعين أو السعر المتغير الذي جرى عليه التعامل بينهما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وهذا كله قد نصت عليه صراحة المادة 424 مدني</w:t>
      </w:r>
      <w:r>
        <w:rPr>
          <w:rtl/>
          <w:lang w:bidi="ar-EG"/>
        </w:rPr>
        <w:t> </w:t>
      </w:r>
      <w:r>
        <w:rPr>
          <w:rFonts w:hint="cs"/>
          <w:rtl/>
          <w:lang w:bidi="ar-EG"/>
        </w:rPr>
        <w:t>،</w:t>
      </w:r>
      <w:r w:rsidRPr="005854D2">
        <w:rPr>
          <w:rFonts w:hint="cs"/>
          <w:rtl/>
          <w:lang w:bidi="ar-EG"/>
        </w:rPr>
        <w:t xml:space="preserve"> كما رأينا</w:t>
      </w:r>
      <w:r>
        <w:rPr>
          <w:rtl/>
          <w:lang w:bidi="ar-EG"/>
        </w:rPr>
        <w:t> </w:t>
      </w:r>
      <w:r>
        <w:rPr>
          <w:rFonts w:hint="cs"/>
          <w:rtl/>
          <w:lang w:bidi="ar-EG"/>
        </w:rPr>
        <w:t>،</w:t>
      </w:r>
      <w:r w:rsidRPr="005854D2">
        <w:rPr>
          <w:rFonts w:hint="cs"/>
          <w:rtl/>
          <w:lang w:bidi="ar-EG"/>
        </w:rPr>
        <w:t xml:space="preserve"> إذ تقول : </w:t>
      </w:r>
      <w:r w:rsidRPr="005854D2">
        <w:rPr>
          <w:rtl/>
          <w:lang w:bidi="ar-EG"/>
        </w:rPr>
        <w:t>"</w:t>
      </w:r>
      <w:r w:rsidRPr="005854D2">
        <w:rPr>
          <w:rFonts w:hint="cs"/>
          <w:rtl/>
          <w:lang w:bidi="ar-EG"/>
        </w:rPr>
        <w:t xml:space="preserve"> إذا لم يحدد المتعاقدان ثمناً للميبع</w:t>
      </w:r>
      <w:r>
        <w:rPr>
          <w:rtl/>
          <w:lang w:bidi="ar-EG"/>
        </w:rPr>
        <w:t> </w:t>
      </w:r>
      <w:r>
        <w:rPr>
          <w:rFonts w:hint="cs"/>
          <w:rtl/>
          <w:lang w:bidi="ar-EG"/>
        </w:rPr>
        <w:t>،</w:t>
      </w:r>
      <w:r w:rsidRPr="005854D2">
        <w:rPr>
          <w:rFonts w:hint="cs"/>
          <w:rtl/>
          <w:lang w:bidi="ar-EG"/>
        </w:rPr>
        <w:t xml:space="preserve"> فلا يترتب على ذلك بطلان البيع متى تبين </w:t>
      </w:r>
      <w:r w:rsidRPr="008E4DB6">
        <w:rPr>
          <w:rFonts w:hint="cs"/>
          <w:color w:val="FF0000"/>
          <w:rtl/>
          <w:lang w:bidi="ar-EG"/>
        </w:rPr>
        <w:t>$ 378 $</w:t>
      </w:r>
      <w:r w:rsidRPr="005854D2">
        <w:rPr>
          <w:rFonts w:hint="cs"/>
          <w:rtl/>
          <w:lang w:bidi="ar-EG"/>
        </w:rPr>
        <w:t xml:space="preserve"> من الظروف أن المتعاقدين قد نويا اعتماد السعر المتداول في التجارة أو السعر الذي جرى عليه التعامل بينهما </w:t>
      </w:r>
      <w:r w:rsidRPr="005854D2">
        <w:rPr>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66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 xml:space="preserve">212 - ترك التقدير لأجنبي يتفق عليه المتبايعان : وقد يترك المتبايعان تحديد الثمن لأجنبي يتفقان عليه عند البيع </w:t>
      </w:r>
      <w:r w:rsidRPr="005854D2">
        <w:rPr>
          <w:rFonts w:hint="cs"/>
          <w:vertAlign w:val="superscript"/>
          <w:rtl/>
          <w:lang w:bidi="ar-EG"/>
        </w:rPr>
        <w:t xml:space="preserve">( </w:t>
      </w:r>
      <w:r w:rsidRPr="005854D2">
        <w:rPr>
          <w:rStyle w:val="a7"/>
          <w:rtl/>
        </w:rPr>
        <w:footnoteReference w:id="66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فيصح ذلك</w:t>
      </w:r>
      <w:r>
        <w:rPr>
          <w:rtl/>
          <w:lang w:bidi="ar-EG"/>
        </w:rPr>
        <w:t> </w:t>
      </w:r>
      <w:r>
        <w:rPr>
          <w:rFonts w:hint="cs"/>
          <w:rtl/>
          <w:lang w:bidi="ar-EG"/>
        </w:rPr>
        <w:t>،</w:t>
      </w:r>
      <w:r w:rsidRPr="005854D2">
        <w:rPr>
          <w:rFonts w:hint="cs"/>
          <w:rtl/>
          <w:lang w:bidi="ar-EG"/>
        </w:rPr>
        <w:t xml:space="preserve"> لأن الثمن هنا وإن لم يقدره المتبايعان إلا أنهما جعلاه قابلاً للتقدير</w:t>
      </w:r>
      <w:r>
        <w:rPr>
          <w:rtl/>
          <w:lang w:bidi="ar-EG"/>
        </w:rPr>
        <w:t> </w:t>
      </w:r>
      <w:r>
        <w:rPr>
          <w:rFonts w:hint="cs"/>
          <w:rtl/>
          <w:lang w:bidi="ar-EG"/>
        </w:rPr>
        <w:t>.</w:t>
      </w:r>
      <w:r w:rsidRPr="005854D2">
        <w:rPr>
          <w:rFonts w:hint="cs"/>
          <w:rtl/>
          <w:lang w:bidi="ar-EG"/>
        </w:rPr>
        <w:t xml:space="preserve"> وما يقدره الأجنبي ثمناً للمبيع ملزم لكل من البائع والمشتري ويكون هو الثمن</w:t>
      </w:r>
      <w:r>
        <w:rPr>
          <w:rtl/>
          <w:lang w:bidi="ar-EG"/>
        </w:rPr>
        <w:t> </w:t>
      </w:r>
      <w:r>
        <w:rPr>
          <w:rFonts w:hint="cs"/>
          <w:rtl/>
          <w:lang w:bidi="ar-EG"/>
        </w:rPr>
        <w:t>،</w:t>
      </w:r>
      <w:r w:rsidRPr="005854D2">
        <w:rPr>
          <w:rFonts w:hint="cs"/>
          <w:rtl/>
          <w:lang w:bidi="ar-EG"/>
        </w:rPr>
        <w:t xml:space="preserve"> لأن الأجنبي مفوض من المتبايعين في تحديد الثمن</w:t>
      </w:r>
      <w:r>
        <w:rPr>
          <w:rtl/>
          <w:lang w:bidi="ar-EG"/>
        </w:rPr>
        <w:t> </w:t>
      </w:r>
      <w:r>
        <w:rPr>
          <w:rFonts w:hint="cs"/>
          <w:rtl/>
          <w:lang w:bidi="ar-EG"/>
        </w:rPr>
        <w:t>،</w:t>
      </w:r>
      <w:r w:rsidRPr="005854D2">
        <w:rPr>
          <w:rFonts w:hint="cs"/>
          <w:rtl/>
          <w:lang w:bidi="ar-EG"/>
        </w:rPr>
        <w:t xml:space="preserve"> فهو كيل عنهما في ذلك ويسري تقديره في </w:t>
      </w:r>
      <w:r w:rsidRPr="008E4DB6">
        <w:rPr>
          <w:rFonts w:hint="cs"/>
          <w:color w:val="FF0000"/>
          <w:rtl/>
          <w:lang w:bidi="ar-EG"/>
        </w:rPr>
        <w:t>$ 379 $</w:t>
      </w:r>
      <w:r w:rsidRPr="005854D2">
        <w:rPr>
          <w:rFonts w:hint="cs"/>
          <w:rtl/>
          <w:lang w:bidi="ar-EG"/>
        </w:rPr>
        <w:t xml:space="preserve"> حقهما </w:t>
      </w:r>
      <w:r w:rsidRPr="005854D2">
        <w:rPr>
          <w:rFonts w:hint="cs"/>
          <w:vertAlign w:val="superscript"/>
          <w:rtl/>
          <w:lang w:bidi="ar-EG"/>
        </w:rPr>
        <w:t xml:space="preserve">( </w:t>
      </w:r>
      <w:r w:rsidRPr="005854D2">
        <w:rPr>
          <w:rStyle w:val="a7"/>
          <w:rtl/>
        </w:rPr>
        <w:footnoteReference w:id="67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والبيع يعتبر قد تم</w:t>
      </w:r>
      <w:r>
        <w:rPr>
          <w:rtl/>
          <w:lang w:bidi="ar-EG"/>
        </w:rPr>
        <w:t> </w:t>
      </w:r>
      <w:r>
        <w:rPr>
          <w:rFonts w:hint="cs"/>
          <w:rtl/>
          <w:lang w:bidi="ar-EG"/>
        </w:rPr>
        <w:t>،</w:t>
      </w:r>
      <w:r w:rsidRPr="005854D2">
        <w:rPr>
          <w:rFonts w:hint="cs"/>
          <w:rtl/>
          <w:lang w:bidi="ar-EG"/>
        </w:rPr>
        <w:t xml:space="preserve"> لا من وقت تقدير المفوض للثمن </w:t>
      </w:r>
      <w:r w:rsidRPr="005854D2">
        <w:rPr>
          <w:rFonts w:hint="cs"/>
          <w:rtl/>
          <w:lang w:bidi="ar-EG"/>
        </w:rPr>
        <w:lastRenderedPageBreak/>
        <w:t>فحسب</w:t>
      </w:r>
      <w:r>
        <w:rPr>
          <w:rtl/>
          <w:lang w:bidi="ar-EG"/>
        </w:rPr>
        <w:t> </w:t>
      </w:r>
      <w:r>
        <w:rPr>
          <w:rFonts w:hint="cs"/>
          <w:rtl/>
          <w:lang w:bidi="ar-EG"/>
        </w:rPr>
        <w:t>،</w:t>
      </w:r>
      <w:r w:rsidRPr="005854D2">
        <w:rPr>
          <w:rFonts w:hint="cs"/>
          <w:rtl/>
          <w:lang w:bidi="ar-EG"/>
        </w:rPr>
        <w:t xml:space="preserve"> بل من وقت اتفاق المتبايعين على المفوض ففي هذا الوقت كان البيع مستكملاً لجميع عناصره ومنها الثمن إذ كان قابلاً للتقدير كما سبق القول</w:t>
      </w:r>
      <w:r>
        <w:rPr>
          <w:rtl/>
          <w:lang w:bidi="ar-EG"/>
        </w:rPr>
        <w:t> </w:t>
      </w:r>
      <w:r>
        <w:rPr>
          <w:rFonts w:hint="cs"/>
          <w:rtl/>
          <w:lang w:bidi="ar-EG"/>
        </w:rPr>
        <w:t>.</w:t>
      </w:r>
      <w:r w:rsidRPr="005854D2">
        <w:rPr>
          <w:rFonts w:hint="cs"/>
          <w:rtl/>
          <w:lang w:bidi="ar-EG"/>
        </w:rPr>
        <w:t xml:space="preserve"> ويعتبر تقدير </w:t>
      </w:r>
      <w:r w:rsidRPr="008E4DB6">
        <w:rPr>
          <w:rFonts w:hint="cs"/>
          <w:color w:val="FF0000"/>
          <w:rtl/>
          <w:lang w:bidi="ar-EG"/>
        </w:rPr>
        <w:t>$ 380 $</w:t>
      </w:r>
      <w:r w:rsidRPr="005854D2">
        <w:rPr>
          <w:rFonts w:hint="cs"/>
          <w:rtl/>
          <w:lang w:bidi="ar-EG"/>
        </w:rPr>
        <w:t xml:space="preserve"> المفوض للثمن بمثابة شرط واقف لانعقاد البيع </w:t>
      </w:r>
      <w:r w:rsidRPr="005854D2">
        <w:rPr>
          <w:rFonts w:hint="cs"/>
          <w:vertAlign w:val="superscript"/>
          <w:rtl/>
          <w:lang w:bidi="ar-EG"/>
        </w:rPr>
        <w:t xml:space="preserve">( </w:t>
      </w:r>
      <w:r w:rsidRPr="005854D2">
        <w:rPr>
          <w:rStyle w:val="a7"/>
          <w:rtl/>
        </w:rPr>
        <w:footnoteReference w:id="67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فإذا تحقق الشرط بأن قدر المفوض الثمن </w:t>
      </w:r>
      <w:r w:rsidRPr="005854D2">
        <w:rPr>
          <w:rFonts w:hint="cs"/>
          <w:vertAlign w:val="superscript"/>
          <w:rtl/>
          <w:lang w:bidi="ar-EG"/>
        </w:rPr>
        <w:t xml:space="preserve">( </w:t>
      </w:r>
      <w:r w:rsidRPr="005854D2">
        <w:rPr>
          <w:rStyle w:val="a7"/>
          <w:rtl/>
        </w:rPr>
        <w:footnoteReference w:id="67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اعتبر البيع قد تم من وقت العقد</w:t>
      </w:r>
      <w:r>
        <w:rPr>
          <w:rtl/>
          <w:lang w:bidi="ar-EG"/>
        </w:rPr>
        <w:t> </w:t>
      </w:r>
      <w:r>
        <w:rPr>
          <w:rFonts w:hint="cs"/>
          <w:rtl/>
          <w:lang w:bidi="ar-EG"/>
        </w:rPr>
        <w:t>.</w:t>
      </w:r>
      <w:r w:rsidRPr="005854D2">
        <w:rPr>
          <w:rFonts w:hint="cs"/>
          <w:rtl/>
          <w:lang w:bidi="ar-EG"/>
        </w:rPr>
        <w:t xml:space="preserve"> ومن ثم تنتقل الملكية في المنقول المعين بالذات من وقت البيع</w:t>
      </w:r>
      <w:r>
        <w:rPr>
          <w:rtl/>
          <w:lang w:bidi="ar-EG"/>
        </w:rPr>
        <w:t> </w:t>
      </w:r>
      <w:r>
        <w:rPr>
          <w:rFonts w:hint="cs"/>
          <w:rtl/>
          <w:lang w:bidi="ar-EG"/>
        </w:rPr>
        <w:t>،</w:t>
      </w:r>
      <w:r w:rsidRPr="005854D2">
        <w:rPr>
          <w:rFonts w:hint="cs"/>
          <w:rtl/>
          <w:lang w:bidi="ar-EG"/>
        </w:rPr>
        <w:t xml:space="preserve"> وفي العقار من وقت التسجيل ولو سجل العقد قبل تقدير المفوض للثمن </w:t>
      </w:r>
      <w:r w:rsidRPr="005854D2">
        <w:rPr>
          <w:rFonts w:hint="cs"/>
          <w:vertAlign w:val="superscript"/>
          <w:rtl/>
          <w:lang w:bidi="ar-EG"/>
        </w:rPr>
        <w:t xml:space="preserve">( </w:t>
      </w:r>
      <w:r w:rsidRPr="005854D2">
        <w:rPr>
          <w:rStyle w:val="a7"/>
          <w:rtl/>
        </w:rPr>
        <w:footnoteReference w:id="67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وإذا لم يقم المفوض بتقدير الثمن لأي سبب</w:t>
      </w:r>
      <w:r>
        <w:rPr>
          <w:rtl/>
          <w:lang w:bidi="ar-EG"/>
        </w:rPr>
        <w:t> </w:t>
      </w:r>
      <w:r>
        <w:rPr>
          <w:rFonts w:hint="cs"/>
          <w:rtl/>
          <w:lang w:bidi="ar-EG"/>
        </w:rPr>
        <w:t>،</w:t>
      </w:r>
      <w:r w:rsidRPr="005854D2">
        <w:rPr>
          <w:rFonts w:hint="cs"/>
          <w:rtl/>
          <w:lang w:bidi="ar-EG"/>
        </w:rPr>
        <w:t xml:space="preserve"> كأن امتنع عن ذلك ولو بغير عذر أو مات قبل أن يقدر الثمن أو تعذر عليه تقديره لعدم خبرته أو لأي سبب آخر</w:t>
      </w:r>
      <w:r>
        <w:rPr>
          <w:rtl/>
          <w:lang w:bidi="ar-EG"/>
        </w:rPr>
        <w:t> </w:t>
      </w:r>
      <w:r>
        <w:rPr>
          <w:rFonts w:hint="cs"/>
          <w:rtl/>
          <w:lang w:bidi="ar-EG"/>
        </w:rPr>
        <w:t>،</w:t>
      </w:r>
      <w:r w:rsidRPr="005854D2">
        <w:rPr>
          <w:rFonts w:hint="cs"/>
          <w:rtl/>
          <w:lang w:bidi="ar-EG"/>
        </w:rPr>
        <w:t xml:space="preserve"> فإن الشرط الواقف لا يتحقق</w:t>
      </w:r>
      <w:r>
        <w:rPr>
          <w:rtl/>
          <w:lang w:bidi="ar-EG"/>
        </w:rPr>
        <w:t> </w:t>
      </w:r>
      <w:r>
        <w:rPr>
          <w:rFonts w:hint="cs"/>
          <w:rtl/>
          <w:lang w:bidi="ar-EG"/>
        </w:rPr>
        <w:t>،</w:t>
      </w:r>
      <w:r w:rsidRPr="005854D2">
        <w:rPr>
          <w:rFonts w:hint="cs"/>
          <w:rtl/>
          <w:lang w:bidi="ar-EG"/>
        </w:rPr>
        <w:t xml:space="preserve"> ويعتبر البيع كأن لم يكن </w:t>
      </w:r>
      <w:r w:rsidRPr="005854D2">
        <w:rPr>
          <w:rFonts w:hint="cs"/>
          <w:vertAlign w:val="superscript"/>
          <w:rtl/>
          <w:lang w:bidi="ar-EG"/>
        </w:rPr>
        <w:t xml:space="preserve">( </w:t>
      </w:r>
      <w:r w:rsidRPr="005854D2">
        <w:rPr>
          <w:rStyle w:val="a7"/>
          <w:rtl/>
        </w:rPr>
        <w:footnoteReference w:id="67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ولا يستطيع القاضي إجبار المفوض على تقدير الثمن كما لا </w:t>
      </w:r>
      <w:r w:rsidRPr="005854D2">
        <w:rPr>
          <w:rFonts w:hint="cs"/>
          <w:rtl/>
          <w:lang w:bidi="ar-EG"/>
        </w:rPr>
        <w:lastRenderedPageBreak/>
        <w:t>يستطيع أن يعين شخصاً مكانه</w:t>
      </w:r>
      <w:r>
        <w:rPr>
          <w:rtl/>
          <w:lang w:bidi="ar-EG"/>
        </w:rPr>
        <w:t> </w:t>
      </w:r>
      <w:r>
        <w:rPr>
          <w:rFonts w:hint="cs"/>
          <w:rtl/>
          <w:lang w:bidi="ar-EG"/>
        </w:rPr>
        <w:t>،</w:t>
      </w:r>
      <w:r w:rsidRPr="005854D2">
        <w:rPr>
          <w:rFonts w:hint="cs"/>
          <w:rtl/>
          <w:lang w:bidi="ar-EG"/>
        </w:rPr>
        <w:t xml:space="preserve"> أو أن يقوم بتقدير الثمن بنفسه </w:t>
      </w:r>
      <w:r w:rsidRPr="005854D2">
        <w:rPr>
          <w:rFonts w:hint="cs"/>
          <w:vertAlign w:val="superscript"/>
          <w:rtl/>
          <w:lang w:bidi="ar-EG"/>
        </w:rPr>
        <w:t xml:space="preserve">( </w:t>
      </w:r>
      <w:r w:rsidRPr="005854D2">
        <w:rPr>
          <w:rStyle w:val="a7"/>
          <w:rtl/>
        </w:rPr>
        <w:footnoteReference w:id="67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r w:rsidRPr="008E4DB6">
        <w:rPr>
          <w:rFonts w:hint="cs"/>
          <w:color w:val="FF0000"/>
          <w:rtl/>
          <w:lang w:bidi="ar-EG"/>
        </w:rPr>
        <w:t>$ 381 $</w:t>
      </w:r>
      <w:r w:rsidRPr="005854D2">
        <w:rPr>
          <w:rFonts w:hint="cs"/>
          <w:rtl/>
          <w:lang w:bidi="ar-EG"/>
        </w:rPr>
        <w:t xml:space="preserve"> ولكن يستطيع المتبايعان الاتفاق على شخص آخر يحل محل الأول</w:t>
      </w:r>
      <w:r>
        <w:rPr>
          <w:rtl/>
          <w:lang w:bidi="ar-EG"/>
        </w:rPr>
        <w:t> </w:t>
      </w:r>
      <w:r>
        <w:rPr>
          <w:rFonts w:hint="cs"/>
          <w:rtl/>
          <w:lang w:bidi="ar-EG"/>
        </w:rPr>
        <w:t>،</w:t>
      </w:r>
      <w:r w:rsidRPr="005854D2">
        <w:rPr>
          <w:rFonts w:hint="cs"/>
          <w:rtl/>
          <w:lang w:bidi="ar-EG"/>
        </w:rPr>
        <w:t xml:space="preserve"> فإذا ما قدر المفوض الجديد الثمن اعتبر البيع قد تم من وقت تعيين هذا المفوض الجديد ولا يتأخر تمام البيع إلى وقت تقدير الثمن</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وقد يقتصر المتبايعان على أن يجعلا تقدير الثمن لمفوض يعينانه في المستقبل</w:t>
      </w:r>
      <w:r>
        <w:rPr>
          <w:rtl/>
          <w:lang w:bidi="ar-EG"/>
        </w:rPr>
        <w:t> </w:t>
      </w:r>
      <w:r>
        <w:rPr>
          <w:rFonts w:hint="cs"/>
          <w:rtl/>
          <w:lang w:bidi="ar-EG"/>
        </w:rPr>
        <w:t>،</w:t>
      </w:r>
      <w:r w:rsidRPr="005854D2">
        <w:rPr>
          <w:rFonts w:hint="cs"/>
          <w:rtl/>
          <w:lang w:bidi="ar-EG"/>
        </w:rPr>
        <w:t xml:space="preserve"> فما داما لم يعينا هذا المفوض فإن الثمن لا يكون قابلاً للتقدير</w:t>
      </w:r>
      <w:r>
        <w:rPr>
          <w:rtl/>
          <w:lang w:bidi="ar-EG"/>
        </w:rPr>
        <w:t> </w:t>
      </w:r>
      <w:r>
        <w:rPr>
          <w:rFonts w:hint="cs"/>
          <w:rtl/>
          <w:lang w:bidi="ar-EG"/>
        </w:rPr>
        <w:t>.</w:t>
      </w:r>
      <w:r w:rsidRPr="005854D2">
        <w:rPr>
          <w:rFonts w:hint="cs"/>
          <w:rtl/>
          <w:lang w:bidi="ar-EG"/>
        </w:rPr>
        <w:t xml:space="preserve"> ومن ثم لا يتم البيع</w:t>
      </w:r>
      <w:r>
        <w:rPr>
          <w:rtl/>
          <w:lang w:bidi="ar-EG"/>
        </w:rPr>
        <w:t> </w:t>
      </w:r>
      <w:r>
        <w:rPr>
          <w:rFonts w:hint="cs"/>
          <w:rtl/>
          <w:lang w:bidi="ar-EG"/>
        </w:rPr>
        <w:t>.</w:t>
      </w:r>
      <w:r w:rsidRPr="005854D2">
        <w:rPr>
          <w:rFonts w:hint="cs"/>
          <w:rtl/>
          <w:lang w:bidi="ar-EG"/>
        </w:rPr>
        <w:t xml:space="preserve"> فإذا ما عيناه</w:t>
      </w:r>
      <w:r>
        <w:rPr>
          <w:rtl/>
          <w:lang w:bidi="ar-EG"/>
        </w:rPr>
        <w:t> </w:t>
      </w:r>
      <w:r>
        <w:rPr>
          <w:rFonts w:hint="cs"/>
          <w:rtl/>
          <w:lang w:bidi="ar-EG"/>
        </w:rPr>
        <w:t>،</w:t>
      </w:r>
      <w:r w:rsidRPr="005854D2">
        <w:rPr>
          <w:rFonts w:hint="cs"/>
          <w:rtl/>
          <w:lang w:bidi="ar-EG"/>
        </w:rPr>
        <w:t xml:space="preserve"> تم البيع من وقت تعيينه معلقاً على شرط واقف هو تقديره للثمن </w:t>
      </w:r>
      <w:r w:rsidRPr="005854D2">
        <w:rPr>
          <w:rFonts w:hint="cs"/>
          <w:vertAlign w:val="superscript"/>
          <w:rtl/>
          <w:lang w:bidi="ar-EG"/>
        </w:rPr>
        <w:t xml:space="preserve">( </w:t>
      </w:r>
      <w:r w:rsidRPr="005854D2">
        <w:rPr>
          <w:rStyle w:val="a7"/>
          <w:rtl/>
        </w:rPr>
        <w:footnoteReference w:id="67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وإذا امتنع</w:t>
      </w:r>
      <w:r>
        <w:rPr>
          <w:rtl/>
          <w:lang w:bidi="ar-EG"/>
        </w:rPr>
        <w:t> </w:t>
      </w:r>
      <w:r>
        <w:rPr>
          <w:rFonts w:hint="cs"/>
          <w:rtl/>
          <w:lang w:bidi="ar-EG"/>
        </w:rPr>
        <w:t>،</w:t>
      </w:r>
      <w:r w:rsidRPr="005854D2">
        <w:rPr>
          <w:rFonts w:hint="cs"/>
          <w:rtl/>
          <w:lang w:bidi="ar-EG"/>
        </w:rPr>
        <w:t xml:space="preserve"> في الحالة التي نحن بصددها</w:t>
      </w:r>
      <w:r>
        <w:rPr>
          <w:rtl/>
          <w:lang w:bidi="ar-EG"/>
        </w:rPr>
        <w:t> </w:t>
      </w:r>
      <w:r>
        <w:rPr>
          <w:rFonts w:hint="cs"/>
          <w:rtl/>
          <w:lang w:bidi="ar-EG"/>
        </w:rPr>
        <w:t>،</w:t>
      </w:r>
      <w:r w:rsidRPr="005854D2">
        <w:rPr>
          <w:rFonts w:hint="cs"/>
          <w:rtl/>
          <w:lang w:bidi="ar-EG"/>
        </w:rPr>
        <w:t xml:space="preserve"> أحد المتبايعين عن الاتفاق مع الآخر على تعيين المفوض</w:t>
      </w:r>
      <w:r>
        <w:rPr>
          <w:rtl/>
          <w:lang w:bidi="ar-EG"/>
        </w:rPr>
        <w:t> </w:t>
      </w:r>
      <w:r>
        <w:rPr>
          <w:rFonts w:hint="cs"/>
          <w:rtl/>
          <w:lang w:bidi="ar-EG"/>
        </w:rPr>
        <w:t>،</w:t>
      </w:r>
      <w:r w:rsidRPr="005854D2">
        <w:rPr>
          <w:rFonts w:hint="cs"/>
          <w:rtl/>
          <w:lang w:bidi="ar-EG"/>
        </w:rPr>
        <w:t xml:space="preserve"> كان هاذ إخلالاً بالتزامه من وجوب الاتفاق على تعيين مفوض</w:t>
      </w:r>
      <w:r>
        <w:rPr>
          <w:rtl/>
          <w:lang w:bidi="ar-EG"/>
        </w:rPr>
        <w:t> </w:t>
      </w:r>
      <w:r>
        <w:rPr>
          <w:rFonts w:hint="cs"/>
          <w:rtl/>
          <w:lang w:bidi="ar-EG"/>
        </w:rPr>
        <w:t>،</w:t>
      </w:r>
      <w:r w:rsidRPr="005854D2">
        <w:rPr>
          <w:rFonts w:hint="cs"/>
          <w:rtl/>
          <w:lang w:bidi="ar-EG"/>
        </w:rPr>
        <w:t xml:space="preserve"> وكان مسئولاً عن التعويض وفقاً للمبادئ العامة</w:t>
      </w:r>
      <w:r>
        <w:rPr>
          <w:rtl/>
          <w:lang w:bidi="ar-EG"/>
        </w:rPr>
        <w:t> </w:t>
      </w:r>
      <w:r>
        <w:rPr>
          <w:rFonts w:hint="cs"/>
          <w:rtl/>
          <w:lang w:bidi="ar-EG"/>
        </w:rPr>
        <w:t>،</w:t>
      </w:r>
      <w:r w:rsidRPr="005854D2">
        <w:rPr>
          <w:rFonts w:hint="cs"/>
          <w:rtl/>
          <w:lang w:bidi="ar-EG"/>
        </w:rPr>
        <w:t xml:space="preserve"> ولكن البيع لا يتم ما دام المفوض لم يعين </w:t>
      </w:r>
      <w:r w:rsidRPr="005854D2">
        <w:rPr>
          <w:rFonts w:hint="cs"/>
          <w:vertAlign w:val="superscript"/>
          <w:rtl/>
          <w:lang w:bidi="ar-EG"/>
        </w:rPr>
        <w:t xml:space="preserve">( </w:t>
      </w:r>
      <w:r w:rsidRPr="005854D2">
        <w:rPr>
          <w:rStyle w:val="a7"/>
          <w:rtl/>
        </w:rPr>
        <w:footnoteReference w:id="67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هذه هي القواعد العامة في ترك تعيين محل العقد لمفوض</w:t>
      </w:r>
      <w:r>
        <w:rPr>
          <w:rtl/>
          <w:lang w:bidi="ar-EG"/>
        </w:rPr>
        <w:t> </w:t>
      </w:r>
      <w:r>
        <w:rPr>
          <w:rFonts w:hint="cs"/>
          <w:rtl/>
          <w:lang w:bidi="ar-EG"/>
        </w:rPr>
        <w:t>.</w:t>
      </w:r>
      <w:r w:rsidRPr="005854D2">
        <w:rPr>
          <w:rFonts w:hint="cs"/>
          <w:rtl/>
          <w:lang w:bidi="ar-EG"/>
        </w:rPr>
        <w:t xml:space="preserve"> وقد كان المشروع التمهيدي للتقنين المدني الجديد يشتمل على نص اقتبس من المواد 315 و 317 و 319 من التقنين المدني الألماني</w:t>
      </w:r>
      <w:r>
        <w:rPr>
          <w:rtl/>
          <w:lang w:bidi="ar-EG"/>
        </w:rPr>
        <w:t> </w:t>
      </w:r>
      <w:r>
        <w:rPr>
          <w:rFonts w:hint="cs"/>
          <w:rtl/>
          <w:lang w:bidi="ar-EG"/>
        </w:rPr>
        <w:t>،</w:t>
      </w:r>
      <w:r w:rsidRPr="005854D2">
        <w:rPr>
          <w:rFonts w:hint="cs"/>
          <w:rtl/>
          <w:lang w:bidi="ar-EG"/>
        </w:rPr>
        <w:t xml:space="preserve"> ويخرج في بعض المسائل على هذه القواعد</w:t>
      </w:r>
      <w:r>
        <w:rPr>
          <w:rtl/>
          <w:lang w:bidi="ar-EG"/>
        </w:rPr>
        <w:t> </w:t>
      </w:r>
      <w:r>
        <w:rPr>
          <w:rFonts w:hint="cs"/>
          <w:rtl/>
          <w:lang w:bidi="ar-EG"/>
        </w:rPr>
        <w:t>.</w:t>
      </w:r>
      <w:r w:rsidRPr="005854D2">
        <w:rPr>
          <w:rFonts w:hint="cs"/>
          <w:rtl/>
          <w:lang w:bidi="ar-EG"/>
        </w:rPr>
        <w:t xml:space="preserve"> فكانت </w:t>
      </w:r>
      <w:r w:rsidRPr="008E4DB6">
        <w:rPr>
          <w:rFonts w:hint="cs"/>
          <w:color w:val="FF0000"/>
          <w:rtl/>
          <w:lang w:bidi="ar-EG"/>
        </w:rPr>
        <w:t>$ 382 $</w:t>
      </w:r>
      <w:r w:rsidRPr="005854D2">
        <w:rPr>
          <w:rFonts w:hint="cs"/>
          <w:rtl/>
          <w:lang w:bidi="ar-EG"/>
        </w:rPr>
        <w:t xml:space="preserve"> المادة 185 من المشروع التمهيدي تنص على أنه </w:t>
      </w:r>
      <w:r w:rsidRPr="005854D2">
        <w:rPr>
          <w:rtl/>
          <w:lang w:bidi="ar-EG"/>
        </w:rPr>
        <w:t>"</w:t>
      </w:r>
      <w:r w:rsidRPr="005854D2">
        <w:rPr>
          <w:rFonts w:hint="cs"/>
          <w:rtl/>
          <w:lang w:bidi="ar-EG"/>
        </w:rPr>
        <w:t xml:space="preserve"> كان إذا ترك تعيين الشيء لأحد المتعاقدين أو لأجنبي عن العقد ؛ فيجب أن يكون التعيين قائماً على أساس عادل</w:t>
      </w:r>
      <w:r>
        <w:rPr>
          <w:rtl/>
          <w:lang w:bidi="ar-EG"/>
        </w:rPr>
        <w:t> </w:t>
      </w:r>
      <w:r>
        <w:rPr>
          <w:rFonts w:hint="cs"/>
          <w:rtl/>
          <w:lang w:bidi="ar-EG"/>
        </w:rPr>
        <w:t>.</w:t>
      </w:r>
      <w:r w:rsidRPr="005854D2">
        <w:rPr>
          <w:rFonts w:hint="cs"/>
          <w:rtl/>
          <w:lang w:bidi="ar-EG"/>
        </w:rPr>
        <w:t xml:space="preserve"> فإذا أبطأ التعيين أو قام على أساس غير عادل</w:t>
      </w:r>
      <w:r>
        <w:rPr>
          <w:rtl/>
          <w:lang w:bidi="ar-EG"/>
        </w:rPr>
        <w:t> </w:t>
      </w:r>
      <w:r>
        <w:rPr>
          <w:rFonts w:hint="cs"/>
          <w:rtl/>
          <w:lang w:bidi="ar-EG"/>
        </w:rPr>
        <w:t>،</w:t>
      </w:r>
      <w:r w:rsidRPr="005854D2">
        <w:rPr>
          <w:rFonts w:hint="cs"/>
          <w:rtl/>
          <w:lang w:bidi="ar-EG"/>
        </w:rPr>
        <w:t xml:space="preserve"> فيكون تعيين الشيء بحكم القضاء</w:t>
      </w:r>
      <w:r>
        <w:rPr>
          <w:rtl/>
          <w:lang w:bidi="ar-EG"/>
        </w:rPr>
        <w:t> </w:t>
      </w:r>
      <w:r>
        <w:rPr>
          <w:rFonts w:hint="cs"/>
          <w:rtl/>
          <w:lang w:bidi="ar-EG"/>
        </w:rPr>
        <w:t>.</w:t>
      </w:r>
      <w:r w:rsidRPr="005854D2">
        <w:rPr>
          <w:rFonts w:hint="cs"/>
          <w:rtl/>
          <w:lang w:bidi="ar-EG"/>
        </w:rPr>
        <w:t xml:space="preserve"> 2 - ومع ذلك إذ ترك التعيين لأجنبي عن العقد ولمحض اختياره</w:t>
      </w:r>
      <w:r>
        <w:rPr>
          <w:rtl/>
          <w:lang w:bidi="ar-EG"/>
        </w:rPr>
        <w:t> </w:t>
      </w:r>
      <w:r>
        <w:rPr>
          <w:rFonts w:hint="cs"/>
          <w:rtl/>
          <w:lang w:bidi="ar-EG"/>
        </w:rPr>
        <w:t>،</w:t>
      </w:r>
      <w:r w:rsidRPr="005854D2">
        <w:rPr>
          <w:rFonts w:hint="cs"/>
          <w:rtl/>
          <w:lang w:bidi="ar-EG"/>
        </w:rPr>
        <w:t xml:space="preserve"> فإن هذا العقد يصبح باطلاً إذا لم يستطع هذا الأجنبي أن يقوم بالتعيين أو لم يرد القيام به أو لم يقم به في وقت معقول أو قام به وكان تقديره غير عادل </w:t>
      </w:r>
      <w:r w:rsidRPr="005854D2">
        <w:rPr>
          <w:rtl/>
          <w:lang w:bidi="ar-EG"/>
        </w:rPr>
        <w:t>"</w:t>
      </w:r>
      <w:r>
        <w:rPr>
          <w:rtl/>
          <w:lang w:bidi="ar-EG"/>
        </w:rPr>
        <w:t> </w:t>
      </w:r>
      <w:r>
        <w:rPr>
          <w:rFonts w:hint="cs"/>
          <w:rtl/>
          <w:lang w:bidi="ar-EG"/>
        </w:rPr>
        <w:t>.</w:t>
      </w:r>
      <w:r w:rsidRPr="005854D2">
        <w:rPr>
          <w:rFonts w:hint="cs"/>
          <w:rtl/>
          <w:lang w:bidi="ar-EG"/>
        </w:rPr>
        <w:t xml:space="preserve"> وقد حذفت لجنة المراجعة هذا النص في المشروع النهائي </w:t>
      </w:r>
      <w:r w:rsidRPr="005854D2">
        <w:rPr>
          <w:rFonts w:hint="cs"/>
          <w:vertAlign w:val="superscript"/>
          <w:rtl/>
          <w:lang w:bidi="ar-EG"/>
        </w:rPr>
        <w:t xml:space="preserve">( </w:t>
      </w:r>
      <w:r w:rsidRPr="005854D2">
        <w:rPr>
          <w:rStyle w:val="a7"/>
          <w:rtl/>
        </w:rPr>
        <w:footnoteReference w:id="67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فلم يعد هناك مجال لإتباع أحكامه فيما خالف فيه القواعد العامة التي تقدم ذكرها </w:t>
      </w:r>
      <w:r w:rsidRPr="005854D2">
        <w:rPr>
          <w:rFonts w:hint="cs"/>
          <w:vertAlign w:val="superscript"/>
          <w:rtl/>
          <w:lang w:bidi="ar-EG"/>
        </w:rPr>
        <w:t xml:space="preserve">( </w:t>
      </w:r>
      <w:r w:rsidRPr="005854D2">
        <w:rPr>
          <w:rStyle w:val="a7"/>
          <w:rtl/>
        </w:rPr>
        <w:footnoteReference w:id="67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وبخاصة في جواز أن يحل القاضي محل الأجنبي إذا أبطأ هذا في تقدير الثمن أو كان تقديره غير عادل كما تقضي الفقرة الأولى من النص</w:t>
      </w:r>
      <w:r>
        <w:rPr>
          <w:rtl/>
          <w:lang w:bidi="ar-EG"/>
        </w:rPr>
        <w:t> </w:t>
      </w:r>
      <w:r>
        <w:rPr>
          <w:rFonts w:hint="cs"/>
          <w:rtl/>
          <w:lang w:bidi="ar-EG"/>
        </w:rPr>
        <w:t>،</w:t>
      </w:r>
      <w:r w:rsidRPr="005854D2">
        <w:rPr>
          <w:rFonts w:hint="cs"/>
          <w:rtl/>
          <w:lang w:bidi="ar-EG"/>
        </w:rPr>
        <w:t xml:space="preserve"> وفي وجوب أن يكون التقدير عادلاً </w:t>
      </w:r>
      <w:r w:rsidRPr="005854D2">
        <w:rPr>
          <w:rFonts w:hint="cs"/>
          <w:vertAlign w:val="superscript"/>
          <w:rtl/>
          <w:lang w:bidi="ar-EG"/>
        </w:rPr>
        <w:t xml:space="preserve">( </w:t>
      </w:r>
      <w:r w:rsidRPr="005854D2">
        <w:rPr>
          <w:rStyle w:val="a7"/>
          <w:rtl/>
        </w:rPr>
        <w:footnoteReference w:id="680"/>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كما تقضي الفقرة الثانية</w:t>
      </w:r>
      <w:r>
        <w:rPr>
          <w:rtl/>
          <w:lang w:bidi="ar-EG"/>
        </w:rPr>
        <w:t> </w:t>
      </w:r>
      <w:r>
        <w:rPr>
          <w:rFonts w:hint="cs"/>
          <w:rtl/>
          <w:lang w:bidi="ar-EG"/>
        </w:rPr>
        <w:t>،</w:t>
      </w:r>
      <w:r w:rsidRPr="005854D2">
        <w:rPr>
          <w:rFonts w:hint="cs"/>
          <w:rtl/>
          <w:lang w:bidi="ar-EG"/>
        </w:rPr>
        <w:t xml:space="preserve"> فإن هذا وذاك لا يتفق مع القواعد العامة التي سبق بيانها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213 - ترك التبايعين الثمن غير مقدر وغير قابل للتقدير : أما إذا ترك المتبايعان الثمن غير مقدر وغير قابل للتقدير</w:t>
      </w:r>
      <w:r>
        <w:rPr>
          <w:rtl/>
          <w:lang w:bidi="ar-EG"/>
        </w:rPr>
        <w:t> </w:t>
      </w:r>
      <w:r>
        <w:rPr>
          <w:rFonts w:hint="cs"/>
          <w:rtl/>
          <w:lang w:bidi="ar-EG"/>
        </w:rPr>
        <w:t>،</w:t>
      </w:r>
      <w:r w:rsidRPr="005854D2">
        <w:rPr>
          <w:rFonts w:hint="cs"/>
          <w:rtl/>
          <w:lang w:bidi="ar-EG"/>
        </w:rPr>
        <w:t xml:space="preserve"> فإن البيع لا يتم</w:t>
      </w:r>
      <w:r>
        <w:rPr>
          <w:rtl/>
          <w:lang w:bidi="ar-EG"/>
        </w:rPr>
        <w:t> </w:t>
      </w:r>
      <w:r>
        <w:rPr>
          <w:rFonts w:hint="cs"/>
          <w:rtl/>
          <w:lang w:bidi="ar-EG"/>
        </w:rPr>
        <w:t>،</w:t>
      </w:r>
      <w:r w:rsidRPr="005854D2">
        <w:rPr>
          <w:rFonts w:hint="cs"/>
          <w:rtl/>
          <w:lang w:bidi="ar-EG"/>
        </w:rPr>
        <w:t xml:space="preserve"> إذ </w:t>
      </w:r>
      <w:r w:rsidRPr="008E4DB6">
        <w:rPr>
          <w:rFonts w:hint="cs"/>
          <w:color w:val="FF0000"/>
          <w:rtl/>
          <w:lang w:bidi="ar-EG"/>
        </w:rPr>
        <w:t>$ 383 $</w:t>
      </w:r>
      <w:r w:rsidRPr="005854D2">
        <w:rPr>
          <w:rFonts w:hint="cs"/>
          <w:rtl/>
          <w:lang w:bidi="ar-EG"/>
        </w:rPr>
        <w:t xml:space="preserve"> ينقصه ركن من أركانه وهو الثمن</w:t>
      </w:r>
      <w:r>
        <w:rPr>
          <w:rtl/>
          <w:lang w:bidi="ar-EG"/>
        </w:rPr>
        <w:t> </w:t>
      </w:r>
      <w:r>
        <w:rPr>
          <w:rFonts w:hint="cs"/>
          <w:rtl/>
          <w:lang w:bidi="ar-EG"/>
        </w:rPr>
        <w:t>.</w:t>
      </w:r>
      <w:r w:rsidRPr="005854D2">
        <w:rPr>
          <w:rFonts w:hint="cs"/>
          <w:rtl/>
          <w:lang w:bidi="ar-EG"/>
        </w:rPr>
        <w:t xml:space="preserve"> وتقول المذكرة الإيضاحية للمشروع التمهيدي في هذا الصدد : </w:t>
      </w:r>
      <w:r w:rsidRPr="005854D2">
        <w:rPr>
          <w:rtl/>
          <w:lang w:bidi="ar-EG"/>
        </w:rPr>
        <w:t>"</w:t>
      </w:r>
      <w:r w:rsidRPr="005854D2">
        <w:rPr>
          <w:rFonts w:hint="cs"/>
          <w:rtl/>
          <w:lang w:bidi="ar-EG"/>
        </w:rPr>
        <w:t xml:space="preserve"> أما إذا لم يتفق </w:t>
      </w:r>
      <w:r w:rsidRPr="005854D2">
        <w:rPr>
          <w:rFonts w:hint="cs"/>
          <w:rtl/>
          <w:lang w:bidi="ar-EG"/>
        </w:rPr>
        <w:lastRenderedPageBreak/>
        <w:t>المتعاقدان</w:t>
      </w:r>
      <w:r>
        <w:rPr>
          <w:rtl/>
          <w:lang w:bidi="ar-EG"/>
        </w:rPr>
        <w:t> </w:t>
      </w:r>
      <w:r>
        <w:rPr>
          <w:rFonts w:hint="cs"/>
          <w:rtl/>
          <w:lang w:bidi="ar-EG"/>
        </w:rPr>
        <w:t>،</w:t>
      </w:r>
      <w:r w:rsidRPr="005854D2">
        <w:rPr>
          <w:rFonts w:hint="cs"/>
          <w:rtl/>
          <w:lang w:bidi="ar-EG"/>
        </w:rPr>
        <w:t xml:space="preserve"> لا صراحة ولا ضمناً</w:t>
      </w:r>
      <w:r>
        <w:rPr>
          <w:rtl/>
          <w:lang w:bidi="ar-EG"/>
        </w:rPr>
        <w:t> </w:t>
      </w:r>
      <w:r>
        <w:rPr>
          <w:rFonts w:hint="cs"/>
          <w:rtl/>
          <w:lang w:bidi="ar-EG"/>
        </w:rPr>
        <w:t>،</w:t>
      </w:r>
      <w:r w:rsidRPr="005854D2">
        <w:rPr>
          <w:rFonts w:hint="cs"/>
          <w:rtl/>
          <w:lang w:bidi="ar-EG"/>
        </w:rPr>
        <w:t xml:space="preserve"> على تحديد الثمن أو على جعله قابلاً للتحديد ببيان الأسس التي يحدد بمقتضاها</w:t>
      </w:r>
      <w:r>
        <w:rPr>
          <w:rtl/>
          <w:lang w:bidi="ar-EG"/>
        </w:rPr>
        <w:t> </w:t>
      </w:r>
      <w:r>
        <w:rPr>
          <w:rFonts w:hint="cs"/>
          <w:rtl/>
          <w:lang w:bidi="ar-EG"/>
        </w:rPr>
        <w:t>،</w:t>
      </w:r>
      <w:r w:rsidRPr="005854D2">
        <w:rPr>
          <w:rFonts w:hint="cs"/>
          <w:rtl/>
          <w:lang w:bidi="ar-EG"/>
        </w:rPr>
        <w:t xml:space="preserve"> فغن البيع يكون باطلاً لفقده ركناً من أركانه </w:t>
      </w:r>
      <w:r w:rsidRPr="005854D2">
        <w:rPr>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68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ويقرب من ذلك أني صرح المتبايعان أنهما تبايعا دون ثمن</w:t>
      </w:r>
      <w:r>
        <w:rPr>
          <w:rtl/>
          <w:lang w:bidi="ar-EG"/>
        </w:rPr>
        <w:t> </w:t>
      </w:r>
      <w:r>
        <w:rPr>
          <w:rFonts w:hint="cs"/>
          <w:rtl/>
          <w:lang w:bidi="ar-EG"/>
        </w:rPr>
        <w:t>،</w:t>
      </w:r>
      <w:r w:rsidRPr="005854D2">
        <w:rPr>
          <w:rFonts w:hint="cs"/>
          <w:rtl/>
          <w:lang w:bidi="ar-EG"/>
        </w:rPr>
        <w:t xml:space="preserve"> أي قصدا إيقاع البيع دون ثمن</w:t>
      </w:r>
      <w:r>
        <w:rPr>
          <w:rtl/>
          <w:lang w:bidi="ar-EG"/>
        </w:rPr>
        <w:t> </w:t>
      </w:r>
      <w:r>
        <w:rPr>
          <w:rFonts w:hint="cs"/>
          <w:rtl/>
          <w:lang w:bidi="ar-EG"/>
        </w:rPr>
        <w:t>.</w:t>
      </w:r>
      <w:r w:rsidRPr="005854D2">
        <w:rPr>
          <w:rFonts w:hint="cs"/>
          <w:rtl/>
          <w:lang w:bidi="ar-EG"/>
        </w:rPr>
        <w:t xml:space="preserve"> فالعقد في هذه الحالة لا يتم باعتباره بيعاً</w:t>
      </w:r>
      <w:r>
        <w:rPr>
          <w:rtl/>
          <w:lang w:bidi="ar-EG"/>
        </w:rPr>
        <w:t> </w:t>
      </w:r>
      <w:r>
        <w:rPr>
          <w:rFonts w:hint="cs"/>
          <w:rtl/>
          <w:lang w:bidi="ar-EG"/>
        </w:rPr>
        <w:t>،</w:t>
      </w:r>
      <w:r w:rsidRPr="005854D2">
        <w:rPr>
          <w:rFonts w:hint="cs"/>
          <w:rtl/>
          <w:lang w:bidi="ar-EG"/>
        </w:rPr>
        <w:t xml:space="preserve"> لأن الثمن ركن في البيع لا يتم بدونه</w:t>
      </w:r>
      <w:r>
        <w:rPr>
          <w:rtl/>
          <w:lang w:bidi="ar-EG"/>
        </w:rPr>
        <w:t> </w:t>
      </w:r>
      <w:r>
        <w:rPr>
          <w:rFonts w:hint="cs"/>
          <w:rtl/>
          <w:lang w:bidi="ar-EG"/>
        </w:rPr>
        <w:t>.</w:t>
      </w:r>
      <w:r w:rsidRPr="005854D2">
        <w:rPr>
          <w:rFonts w:hint="cs"/>
          <w:rtl/>
          <w:lang w:bidi="ar-EG"/>
        </w:rPr>
        <w:t xml:space="preserve"> ولكن قد يستخلص من الظروف أنهما قصدا بإيقاع البيع بدون ثمن أن يكون العقد هبة</w:t>
      </w:r>
      <w:r>
        <w:rPr>
          <w:rtl/>
          <w:lang w:bidi="ar-EG"/>
        </w:rPr>
        <w:t> </w:t>
      </w:r>
      <w:r>
        <w:rPr>
          <w:rFonts w:hint="cs"/>
          <w:rtl/>
          <w:lang w:bidi="ar-EG"/>
        </w:rPr>
        <w:t>،</w:t>
      </w:r>
      <w:r w:rsidRPr="005854D2">
        <w:rPr>
          <w:rFonts w:hint="cs"/>
          <w:rtl/>
          <w:lang w:bidi="ar-EG"/>
        </w:rPr>
        <w:t xml:space="preserve"> وعند ذلك لا تكون الهبة مستترة</w:t>
      </w:r>
      <w:r>
        <w:rPr>
          <w:rtl/>
          <w:lang w:bidi="ar-EG"/>
        </w:rPr>
        <w:t> </w:t>
      </w:r>
      <w:r>
        <w:rPr>
          <w:rFonts w:hint="cs"/>
          <w:rtl/>
          <w:lang w:bidi="ar-EG"/>
        </w:rPr>
        <w:t>،</w:t>
      </w:r>
      <w:r w:rsidRPr="005854D2">
        <w:rPr>
          <w:rFonts w:hint="cs"/>
          <w:rtl/>
          <w:lang w:bidi="ar-EG"/>
        </w:rPr>
        <w:t xml:space="preserve"> بل هبة مكشوفة يشترط لتمامها ورقة رسمية في الأحوال التي يوجب فيها القانون ذلك</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أما إذا قدر المتعاقدان الثمن أو جعلاه قابلاً للتقدير وكان الثمن تافهاً</w:t>
      </w:r>
      <w:r>
        <w:rPr>
          <w:rtl/>
          <w:lang w:bidi="ar-EG"/>
        </w:rPr>
        <w:t> </w:t>
      </w:r>
      <w:r>
        <w:rPr>
          <w:rFonts w:hint="cs"/>
          <w:rtl/>
          <w:lang w:bidi="ar-EG"/>
        </w:rPr>
        <w:t>،</w:t>
      </w:r>
      <w:r w:rsidRPr="005854D2">
        <w:rPr>
          <w:rFonts w:hint="cs"/>
          <w:rtl/>
          <w:lang w:bidi="ar-EG"/>
        </w:rPr>
        <w:t xml:space="preserve"> أو عيناً ثمناً مناسباً وذكر البائع أنه وهبه للمشتري</w:t>
      </w:r>
      <w:r>
        <w:rPr>
          <w:rtl/>
          <w:lang w:bidi="ar-EG"/>
        </w:rPr>
        <w:t> </w:t>
      </w:r>
      <w:r>
        <w:rPr>
          <w:rFonts w:hint="cs"/>
          <w:rtl/>
          <w:lang w:bidi="ar-EG"/>
        </w:rPr>
        <w:t>،</w:t>
      </w:r>
      <w:r w:rsidRPr="005854D2">
        <w:rPr>
          <w:rFonts w:hint="cs"/>
          <w:rtl/>
          <w:lang w:bidi="ar-EG"/>
        </w:rPr>
        <w:t xml:space="preserve"> فسنرى أن العقد يكون أيضاً هبة مكشوفة لا بد فيها من ورقة رسمية في الأحوال التي يجب فيها ذلك</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وإذا قدر المتعاقدان الثمن وكان صوريانً</w:t>
      </w:r>
      <w:r>
        <w:rPr>
          <w:rtl/>
          <w:lang w:bidi="ar-EG"/>
        </w:rPr>
        <w:t> </w:t>
      </w:r>
      <w:r>
        <w:rPr>
          <w:rFonts w:hint="cs"/>
          <w:rtl/>
          <w:lang w:bidi="ar-EG"/>
        </w:rPr>
        <w:t>،</w:t>
      </w:r>
      <w:r w:rsidRPr="005854D2">
        <w:rPr>
          <w:rFonts w:hint="cs"/>
          <w:rtl/>
          <w:lang w:bidi="ar-EG"/>
        </w:rPr>
        <w:t xml:space="preserve"> فسنرى أن العقد يكون هبة مستترة</w:t>
      </w:r>
      <w:r>
        <w:rPr>
          <w:rtl/>
          <w:lang w:bidi="ar-EG"/>
        </w:rPr>
        <w:t> </w:t>
      </w:r>
      <w:r>
        <w:rPr>
          <w:rFonts w:hint="cs"/>
          <w:rtl/>
          <w:lang w:bidi="ar-EG"/>
        </w:rPr>
        <w:t>،</w:t>
      </w:r>
      <w:r w:rsidRPr="005854D2">
        <w:rPr>
          <w:rFonts w:hint="cs"/>
          <w:rtl/>
          <w:lang w:bidi="ar-EG"/>
        </w:rPr>
        <w:t xml:space="preserve"> لا يشترط لتمامها ورقة رسمية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المطلب الثالث</w:t>
      </w:r>
    </w:p>
    <w:p w:rsidR="000E7CFA" w:rsidRPr="005854D2" w:rsidRDefault="000E7CFA" w:rsidP="000E7CFA">
      <w:pPr>
        <w:ind w:firstLine="567"/>
        <w:rPr>
          <w:rFonts w:hint="cs"/>
          <w:rtl/>
          <w:lang w:bidi="ar-EG"/>
        </w:rPr>
      </w:pPr>
      <w:r w:rsidRPr="005854D2">
        <w:rPr>
          <w:rFonts w:hint="cs"/>
          <w:rtl/>
          <w:lang w:bidi="ar-EG"/>
        </w:rPr>
        <w:t>يجب أن يكون الثمن جدياً</w:t>
      </w:r>
    </w:p>
    <w:p w:rsidR="000E7CFA" w:rsidRPr="005854D2" w:rsidRDefault="000E7CFA" w:rsidP="000E7CFA">
      <w:pPr>
        <w:ind w:firstLine="567"/>
        <w:rPr>
          <w:rFonts w:hint="cs"/>
          <w:rtl/>
          <w:lang w:bidi="ar-EG"/>
        </w:rPr>
      </w:pPr>
      <w:r w:rsidRPr="005854D2">
        <w:rPr>
          <w:rFonts w:hint="cs"/>
          <w:rtl/>
          <w:lang w:bidi="ar-EG"/>
        </w:rPr>
        <w:t xml:space="preserve">214 - التمييز بين الثمن غير الجدي والثمن البخس : يجب أن يكون الثمن جدياً ( </w:t>
      </w:r>
      <w:r w:rsidRPr="005854D2">
        <w:rPr>
          <w:lang w:bidi="ar-EG"/>
        </w:rPr>
        <w:t>serieux</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ولا يكون جدياً إذا كان تافهاً ( </w:t>
      </w:r>
      <w:r w:rsidRPr="005854D2">
        <w:rPr>
          <w:lang w:bidi="ar-EG"/>
        </w:rPr>
        <w:t>derisoire</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أو كان صورياً ( </w:t>
      </w:r>
      <w:r w:rsidRPr="005854D2">
        <w:rPr>
          <w:lang w:bidi="ar-EG"/>
        </w:rPr>
        <w:t>fictif</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ولكن ليس منا لضروري ليكون الثمن جدياً ألا يكون ثمناً بخساً ( </w:t>
      </w:r>
      <w:r w:rsidRPr="005854D2">
        <w:rPr>
          <w:lang w:bidi="ar-EG"/>
        </w:rPr>
        <w:t>vil</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فقد يكون بخساً يدخله الغبن الفاحش</w:t>
      </w:r>
      <w:r>
        <w:rPr>
          <w:rtl/>
          <w:lang w:bidi="ar-EG"/>
        </w:rPr>
        <w:t> </w:t>
      </w:r>
      <w:r>
        <w:rPr>
          <w:rFonts w:hint="cs"/>
          <w:rtl/>
          <w:lang w:bidi="ar-EG"/>
        </w:rPr>
        <w:t>،</w:t>
      </w:r>
      <w:r w:rsidRPr="005854D2">
        <w:rPr>
          <w:rFonts w:hint="cs"/>
          <w:rtl/>
          <w:lang w:bidi="ar-EG"/>
        </w:rPr>
        <w:t xml:space="preserve"> ومع ذلك يكون جدياً</w:t>
      </w:r>
      <w:r>
        <w:rPr>
          <w:rtl/>
          <w:lang w:bidi="ar-EG"/>
        </w:rPr>
        <w:t> </w:t>
      </w:r>
      <w:r>
        <w:rPr>
          <w:rFonts w:hint="cs"/>
          <w:rtl/>
          <w:lang w:bidi="ar-EG"/>
        </w:rPr>
        <w:t>.</w:t>
      </w:r>
      <w:r w:rsidRPr="005854D2">
        <w:rPr>
          <w:rFonts w:hint="cs"/>
          <w:rtl/>
          <w:lang w:bidi="ar-EG"/>
        </w:rPr>
        <w:t xml:space="preserve"> وآية أن الثمن جدي أن يكون البائع قد أبرم العقد بقصد الحصول عليه مهما كان بخساً</w:t>
      </w:r>
      <w:r>
        <w:rPr>
          <w:rtl/>
          <w:lang w:bidi="ar-EG"/>
        </w:rPr>
        <w:t> </w:t>
      </w:r>
      <w:r>
        <w:rPr>
          <w:rFonts w:hint="cs"/>
          <w:rtl/>
          <w:lang w:bidi="ar-EG"/>
        </w:rPr>
        <w:t>،</w:t>
      </w:r>
      <w:r w:rsidRPr="005854D2">
        <w:rPr>
          <w:rFonts w:hint="cs"/>
          <w:rtl/>
          <w:lang w:bidi="ar-EG"/>
        </w:rPr>
        <w:t xml:space="preserve"> </w:t>
      </w:r>
      <w:r w:rsidRPr="008E4DB6">
        <w:rPr>
          <w:rFonts w:hint="cs"/>
          <w:color w:val="FF0000"/>
          <w:rtl/>
          <w:lang w:bidi="ar-EG"/>
        </w:rPr>
        <w:t>$ 384 $</w:t>
      </w:r>
      <w:r w:rsidRPr="005854D2">
        <w:rPr>
          <w:rFonts w:hint="cs"/>
          <w:rtl/>
          <w:lang w:bidi="ar-EG"/>
        </w:rPr>
        <w:t xml:space="preserve"> وقد رضى بالثمن البخس مضطراً لحاجة ملحة أو جاهلاً لقيمة المبيع</w:t>
      </w:r>
      <w:r>
        <w:rPr>
          <w:rtl/>
          <w:lang w:bidi="ar-EG"/>
        </w:rPr>
        <w:t> </w:t>
      </w:r>
      <w:r>
        <w:rPr>
          <w:rFonts w:hint="cs"/>
          <w:rtl/>
          <w:lang w:bidi="ar-EG"/>
        </w:rPr>
        <w:t>،</w:t>
      </w:r>
      <w:r w:rsidRPr="005854D2">
        <w:rPr>
          <w:rFonts w:hint="cs"/>
          <w:rtl/>
          <w:lang w:bidi="ar-EG"/>
        </w:rPr>
        <w:t xml:space="preserve"> أو لغير ذلك من الأسباب</w:t>
      </w:r>
      <w:r>
        <w:rPr>
          <w:rtl/>
          <w:lang w:bidi="ar-EG"/>
        </w:rPr>
        <w:t> </w:t>
      </w:r>
      <w:r>
        <w:rPr>
          <w:rFonts w:hint="cs"/>
          <w:rtl/>
          <w:lang w:bidi="ar-EG"/>
        </w:rPr>
        <w:t>.</w:t>
      </w:r>
      <w:r w:rsidRPr="005854D2">
        <w:rPr>
          <w:rFonts w:hint="cs"/>
          <w:rtl/>
          <w:lang w:bidi="ar-EG"/>
        </w:rPr>
        <w:t xml:space="preserve"> فيصح البيع</w:t>
      </w:r>
      <w:r>
        <w:rPr>
          <w:rtl/>
          <w:lang w:bidi="ar-EG"/>
        </w:rPr>
        <w:t> </w:t>
      </w:r>
      <w:r>
        <w:rPr>
          <w:rFonts w:hint="cs"/>
          <w:rtl/>
          <w:lang w:bidi="ar-EG"/>
        </w:rPr>
        <w:t>،</w:t>
      </w:r>
      <w:r w:rsidRPr="005854D2">
        <w:rPr>
          <w:rFonts w:hint="cs"/>
          <w:rtl/>
          <w:lang w:bidi="ar-EG"/>
        </w:rPr>
        <w:t xml:space="preserve"> وإن جاز الطعن فيه بالغبن في حالة استثنائية </w:t>
      </w:r>
      <w:r w:rsidRPr="005854D2">
        <w:rPr>
          <w:rFonts w:hint="cs"/>
          <w:vertAlign w:val="superscript"/>
          <w:rtl/>
          <w:lang w:bidi="ar-EG"/>
        </w:rPr>
        <w:t xml:space="preserve">( </w:t>
      </w:r>
      <w:r w:rsidRPr="005854D2">
        <w:rPr>
          <w:rStyle w:val="a7"/>
          <w:rtl/>
        </w:rPr>
        <w:footnoteReference w:id="682"/>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سيأتي بيانها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فنستعرض مسألتين : ( 1</w:t>
      </w:r>
      <w:r>
        <w:rPr>
          <w:rtl/>
          <w:lang w:bidi="ar-EG"/>
        </w:rPr>
        <w:t> </w:t>
      </w:r>
      <w:r>
        <w:rPr>
          <w:rFonts w:hint="cs"/>
          <w:rtl/>
          <w:lang w:bidi="ar-EG"/>
        </w:rPr>
        <w:t>)</w:t>
      </w:r>
      <w:r w:rsidRPr="005854D2">
        <w:rPr>
          <w:rFonts w:hint="cs"/>
          <w:rtl/>
          <w:lang w:bidi="ar-EG"/>
        </w:rPr>
        <w:t xml:space="preserve"> الثمن الجدي</w:t>
      </w:r>
      <w:r>
        <w:rPr>
          <w:rtl/>
          <w:lang w:bidi="ar-EG"/>
        </w:rPr>
        <w:t> </w:t>
      </w:r>
      <w:r>
        <w:rPr>
          <w:rFonts w:hint="cs"/>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الثمن البخس ودعوى الغبن الفاحش</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1 - الثمن الجدي</w:t>
      </w:r>
    </w:p>
    <w:p w:rsidR="000E7CFA" w:rsidRPr="005854D2" w:rsidRDefault="000E7CFA" w:rsidP="000E7CFA">
      <w:pPr>
        <w:ind w:firstLine="567"/>
        <w:rPr>
          <w:rFonts w:hint="cs"/>
          <w:rtl/>
          <w:lang w:bidi="ar-EG"/>
        </w:rPr>
      </w:pPr>
      <w:r w:rsidRPr="005854D2">
        <w:rPr>
          <w:rFonts w:hint="cs"/>
          <w:rtl/>
          <w:lang w:bidi="ar-EG"/>
        </w:rPr>
        <w:t>215 - الثمن الصوري : لا يكون الثمن جدياً إذا كان ثمناً صورياً لا يقصد البائع أن يتقضااه من المشتري</w:t>
      </w:r>
      <w:r>
        <w:rPr>
          <w:rtl/>
          <w:lang w:bidi="ar-EG"/>
        </w:rPr>
        <w:t> </w:t>
      </w:r>
      <w:r>
        <w:rPr>
          <w:rFonts w:hint="cs"/>
          <w:rtl/>
          <w:lang w:bidi="ar-EG"/>
        </w:rPr>
        <w:t>،</w:t>
      </w:r>
      <w:r w:rsidRPr="005854D2">
        <w:rPr>
          <w:rFonts w:hint="cs"/>
          <w:rtl/>
          <w:lang w:bidi="ar-EG"/>
        </w:rPr>
        <w:t xml:space="preserve"> بل ذكر مبلغاً من النقود ليكون ثمناً حتى يسلم للبيع مظهره الخارجي</w:t>
      </w:r>
      <w:r>
        <w:rPr>
          <w:rtl/>
          <w:lang w:bidi="ar-EG"/>
        </w:rPr>
        <w:t> </w:t>
      </w:r>
      <w:r>
        <w:rPr>
          <w:rFonts w:hint="cs"/>
          <w:rtl/>
          <w:lang w:bidi="ar-EG"/>
        </w:rPr>
        <w:t>.</w:t>
      </w:r>
      <w:r w:rsidRPr="005854D2">
        <w:rPr>
          <w:rFonts w:hint="cs"/>
          <w:rtl/>
          <w:lang w:bidi="ar-EG"/>
        </w:rPr>
        <w:t xml:space="preserve"> </w:t>
      </w:r>
      <w:r w:rsidRPr="005854D2">
        <w:rPr>
          <w:rFonts w:hint="cs"/>
          <w:rtl/>
          <w:lang w:bidi="ar-EG"/>
        </w:rPr>
        <w:lastRenderedPageBreak/>
        <w:t>ومتى يثبت أن الثمن صوري فإ</w:t>
      </w:r>
      <w:r>
        <w:rPr>
          <w:rtl/>
          <w:lang w:bidi="ar-EG"/>
        </w:rPr>
        <w:t> </w:t>
      </w:r>
      <w:r>
        <w:rPr>
          <w:rFonts w:hint="cs"/>
          <w:rtl/>
          <w:lang w:bidi="ar-EG"/>
        </w:rPr>
        <w:t>،</w:t>
      </w:r>
      <w:r w:rsidRPr="005854D2">
        <w:rPr>
          <w:rFonts w:hint="cs"/>
          <w:rtl/>
          <w:lang w:bidi="ar-EG"/>
        </w:rPr>
        <w:t xml:space="preserve"> العقد لا يكون بيعاً </w:t>
      </w:r>
      <w:r w:rsidRPr="005854D2">
        <w:rPr>
          <w:rFonts w:hint="cs"/>
          <w:vertAlign w:val="superscript"/>
          <w:rtl/>
          <w:lang w:bidi="ar-EG"/>
        </w:rPr>
        <w:t xml:space="preserve">( </w:t>
      </w:r>
      <w:r w:rsidRPr="005854D2">
        <w:rPr>
          <w:rStyle w:val="a7"/>
          <w:rtl/>
        </w:rPr>
        <w:footnoteReference w:id="68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ولكنه قد يكون هبة مستترة في صورة بيع فيصح كهبة دون حاجة إلى ورقة رسمية </w:t>
      </w:r>
      <w:r w:rsidRPr="005854D2">
        <w:rPr>
          <w:rFonts w:hint="cs"/>
          <w:vertAlign w:val="superscript"/>
          <w:rtl/>
          <w:lang w:bidi="ar-EG"/>
        </w:rPr>
        <w:t xml:space="preserve">( </w:t>
      </w:r>
      <w:r w:rsidRPr="005854D2">
        <w:rPr>
          <w:rStyle w:val="a7"/>
          <w:rtl/>
        </w:rPr>
        <w:footnoteReference w:id="68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وسنرى تفصيل ذلك عند الكلام في عقد الهبة</w:t>
      </w:r>
      <w:r>
        <w:rPr>
          <w:rtl/>
          <w:lang w:bidi="ar-EG"/>
        </w:rPr>
        <w:t> </w:t>
      </w:r>
      <w:r>
        <w:rPr>
          <w:rFonts w:hint="cs"/>
          <w:rtl/>
          <w:lang w:bidi="ar-EG"/>
        </w:rPr>
        <w:t>.</w:t>
      </w:r>
      <w:r w:rsidRPr="005854D2">
        <w:rPr>
          <w:rFonts w:hint="cs"/>
          <w:rtl/>
          <w:lang w:bidi="ar-EG"/>
        </w:rPr>
        <w:t xml:space="preserve"> وقد سبق بحث إثبات الصورية فيما بين المتعاقدين وبالنسبة إلى الغير </w:t>
      </w:r>
      <w:r w:rsidRPr="005854D2">
        <w:rPr>
          <w:rFonts w:hint="cs"/>
          <w:vertAlign w:val="superscript"/>
          <w:rtl/>
          <w:lang w:bidi="ar-EG"/>
        </w:rPr>
        <w:t xml:space="preserve">( </w:t>
      </w:r>
      <w:r w:rsidRPr="005854D2">
        <w:rPr>
          <w:rStyle w:val="a7"/>
          <w:rtl/>
        </w:rPr>
        <w:footnoteReference w:id="68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$ 385 $ </w:t>
      </w:r>
    </w:p>
    <w:p w:rsidR="000E7CFA" w:rsidRPr="005854D2" w:rsidRDefault="000E7CFA" w:rsidP="000E7CFA">
      <w:pPr>
        <w:ind w:firstLine="567"/>
        <w:rPr>
          <w:rFonts w:hint="cs"/>
          <w:rtl/>
          <w:lang w:bidi="ar-EG"/>
        </w:rPr>
      </w:pPr>
      <w:r w:rsidRPr="005854D2">
        <w:rPr>
          <w:rFonts w:hint="cs"/>
          <w:rtl/>
          <w:lang w:bidi="ar-EG"/>
        </w:rPr>
        <w:t>ومما يقطع في صورية الثمن أن يبرئ البائع في عقد البيع نفسه المشتري من الثمن المذكور في العقد</w:t>
      </w:r>
      <w:r>
        <w:rPr>
          <w:rtl/>
          <w:lang w:bidi="ar-EG"/>
        </w:rPr>
        <w:t> </w:t>
      </w:r>
      <w:r>
        <w:rPr>
          <w:rFonts w:hint="cs"/>
          <w:rtl/>
          <w:lang w:bidi="ar-EG"/>
        </w:rPr>
        <w:t>،</w:t>
      </w:r>
      <w:r w:rsidRPr="005854D2">
        <w:rPr>
          <w:rFonts w:hint="cs"/>
          <w:rtl/>
          <w:lang w:bidi="ar-EG"/>
        </w:rPr>
        <w:t xml:space="preserve"> أو أن يهبه إياه</w:t>
      </w:r>
      <w:r>
        <w:rPr>
          <w:rtl/>
          <w:lang w:bidi="ar-EG"/>
        </w:rPr>
        <w:t> </w:t>
      </w:r>
      <w:r>
        <w:rPr>
          <w:rFonts w:hint="cs"/>
          <w:rtl/>
          <w:lang w:bidi="ar-EG"/>
        </w:rPr>
        <w:t>،</w:t>
      </w:r>
      <w:r w:rsidRPr="005854D2">
        <w:rPr>
          <w:rFonts w:hint="cs"/>
          <w:rtl/>
          <w:lang w:bidi="ar-EG"/>
        </w:rPr>
        <w:t xml:space="preserve"> فإن هذا معناه أن البائع ليس في نيته أن يتقاضى الثمن</w:t>
      </w:r>
      <w:r>
        <w:rPr>
          <w:rtl/>
          <w:lang w:bidi="ar-EG"/>
        </w:rPr>
        <w:t> </w:t>
      </w:r>
      <w:r>
        <w:rPr>
          <w:rFonts w:hint="cs"/>
          <w:rtl/>
          <w:lang w:bidi="ar-EG"/>
        </w:rPr>
        <w:t>،</w:t>
      </w:r>
      <w:r w:rsidRPr="005854D2">
        <w:rPr>
          <w:rFonts w:hint="cs"/>
          <w:rtl/>
          <w:lang w:bidi="ar-EG"/>
        </w:rPr>
        <w:t xml:space="preserve"> وإنما يريد أني سبغ على العقد صورة البيع</w:t>
      </w:r>
      <w:r>
        <w:rPr>
          <w:rtl/>
          <w:lang w:bidi="ar-EG"/>
        </w:rPr>
        <w:t> </w:t>
      </w:r>
      <w:r>
        <w:rPr>
          <w:rFonts w:hint="cs"/>
          <w:rtl/>
          <w:lang w:bidi="ar-EG"/>
        </w:rPr>
        <w:t>.</w:t>
      </w:r>
      <w:r w:rsidRPr="005854D2">
        <w:rPr>
          <w:rFonts w:hint="cs"/>
          <w:rtl/>
          <w:lang w:bidi="ar-EG"/>
        </w:rPr>
        <w:t xml:space="preserve"> وفي هذه الحالة لا يكون العقد بيعاً</w:t>
      </w:r>
      <w:r>
        <w:rPr>
          <w:rtl/>
          <w:lang w:bidi="ar-EG"/>
        </w:rPr>
        <w:t> </w:t>
      </w:r>
      <w:r>
        <w:rPr>
          <w:rFonts w:hint="cs"/>
          <w:rtl/>
          <w:lang w:bidi="ar-EG"/>
        </w:rPr>
        <w:t>،</w:t>
      </w:r>
      <w:r w:rsidRPr="005854D2">
        <w:rPr>
          <w:rFonts w:hint="cs"/>
          <w:rtl/>
          <w:lang w:bidi="ar-EG"/>
        </w:rPr>
        <w:t xml:space="preserve"> و إذا اعتبر هبة فإنه يكون هبة مكشوفة لا مستترة</w:t>
      </w:r>
      <w:r>
        <w:rPr>
          <w:rtl/>
          <w:lang w:bidi="ar-EG"/>
        </w:rPr>
        <w:t> </w:t>
      </w:r>
      <w:r>
        <w:rPr>
          <w:rFonts w:hint="cs"/>
          <w:rtl/>
          <w:lang w:bidi="ar-EG"/>
        </w:rPr>
        <w:t>،</w:t>
      </w:r>
      <w:r w:rsidRPr="005854D2">
        <w:rPr>
          <w:rFonts w:hint="cs"/>
          <w:rtl/>
          <w:lang w:bidi="ar-EG"/>
        </w:rPr>
        <w:t xml:space="preserve"> فيجب انعقادها أن تكتب في ورقة رسمية في الأحوال التي تشترط فيها الرسمية في الهبة </w:t>
      </w:r>
      <w:r w:rsidRPr="005854D2">
        <w:rPr>
          <w:rFonts w:hint="cs"/>
          <w:vertAlign w:val="superscript"/>
          <w:rtl/>
          <w:lang w:bidi="ar-EG"/>
        </w:rPr>
        <w:t xml:space="preserve">( </w:t>
      </w:r>
      <w:r w:rsidRPr="005854D2">
        <w:rPr>
          <w:rStyle w:val="a7"/>
          <w:rtl/>
        </w:rPr>
        <w:footnoteReference w:id="68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ولكن إذا تم عقد البيع بذكر ثمن جدي فيه</w:t>
      </w:r>
      <w:r>
        <w:rPr>
          <w:rtl/>
          <w:lang w:bidi="ar-EG"/>
        </w:rPr>
        <w:t> </w:t>
      </w:r>
      <w:r>
        <w:rPr>
          <w:rFonts w:hint="cs"/>
          <w:rtl/>
          <w:lang w:bidi="ar-EG"/>
        </w:rPr>
        <w:t>،</w:t>
      </w:r>
      <w:r w:rsidRPr="005854D2">
        <w:rPr>
          <w:rFonts w:hint="cs"/>
          <w:rtl/>
          <w:lang w:bidi="ar-EG"/>
        </w:rPr>
        <w:t xml:space="preserve"> ثم بعد ذلك أبرأ البائع المشتري من الثمن أو وهبه إياه</w:t>
      </w:r>
      <w:r>
        <w:rPr>
          <w:rtl/>
          <w:lang w:bidi="ar-EG"/>
        </w:rPr>
        <w:t> </w:t>
      </w:r>
      <w:r>
        <w:rPr>
          <w:rFonts w:hint="cs"/>
          <w:rtl/>
          <w:lang w:bidi="ar-EG"/>
        </w:rPr>
        <w:t>،</w:t>
      </w:r>
      <w:r w:rsidRPr="005854D2">
        <w:rPr>
          <w:rFonts w:hint="cs"/>
          <w:rtl/>
          <w:lang w:bidi="ar-EG"/>
        </w:rPr>
        <w:t xml:space="preserve"> فإن البيع يبقى صحيحاً فقد سبق أن انعقد بثمن جدي</w:t>
      </w:r>
      <w:r>
        <w:rPr>
          <w:rtl/>
          <w:lang w:bidi="ar-EG"/>
        </w:rPr>
        <w:t> </w:t>
      </w:r>
      <w:r>
        <w:rPr>
          <w:rFonts w:hint="cs"/>
          <w:rtl/>
          <w:lang w:bidi="ar-EG"/>
        </w:rPr>
        <w:t>،</w:t>
      </w:r>
      <w:r w:rsidRPr="005854D2">
        <w:rPr>
          <w:rFonts w:hint="cs"/>
          <w:rtl/>
          <w:lang w:bidi="ar-EG"/>
        </w:rPr>
        <w:t xml:space="preserve"> وإبراء البائع المشتري من الثمن أو هبته له بعد ذلك ليس من أسباب البطلان </w:t>
      </w:r>
      <w:r w:rsidRPr="005854D2">
        <w:rPr>
          <w:rFonts w:hint="cs"/>
          <w:vertAlign w:val="superscript"/>
          <w:rtl/>
          <w:lang w:bidi="ar-EG"/>
        </w:rPr>
        <w:t xml:space="preserve">( </w:t>
      </w:r>
      <w:r w:rsidRPr="005854D2">
        <w:rPr>
          <w:rStyle w:val="a7"/>
          <w:rtl/>
        </w:rPr>
        <w:footnoteReference w:id="68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216 </w:t>
      </w:r>
      <w:r w:rsidRPr="005854D2">
        <w:rPr>
          <w:rtl/>
          <w:lang w:bidi="ar-EG"/>
        </w:rPr>
        <w:t>–</w:t>
      </w:r>
      <w:r w:rsidRPr="005854D2">
        <w:rPr>
          <w:rFonts w:hint="cs"/>
          <w:rtl/>
          <w:lang w:bidi="ar-EG"/>
        </w:rPr>
        <w:t xml:space="preserve"> الثمن التافه : ويلحق بالثمن الصوري الثمن التافه</w:t>
      </w:r>
      <w:r>
        <w:rPr>
          <w:rtl/>
          <w:lang w:bidi="ar-EG"/>
        </w:rPr>
        <w:t> </w:t>
      </w:r>
      <w:r>
        <w:rPr>
          <w:rFonts w:hint="cs"/>
          <w:rtl/>
          <w:lang w:bidi="ar-EG"/>
        </w:rPr>
        <w:t>،</w:t>
      </w:r>
      <w:r w:rsidRPr="005854D2">
        <w:rPr>
          <w:rFonts w:hint="cs"/>
          <w:rtl/>
          <w:lang w:bidi="ar-EG"/>
        </w:rPr>
        <w:t xml:space="preserve"> وكما لا يتم البيع بثمن صوري كذلك لا يتم بثمن تافه</w:t>
      </w:r>
      <w:r>
        <w:rPr>
          <w:rtl/>
          <w:lang w:bidi="ar-EG"/>
        </w:rPr>
        <w:t> </w:t>
      </w:r>
      <w:r>
        <w:rPr>
          <w:rFonts w:hint="cs"/>
          <w:rtl/>
          <w:lang w:bidi="ar-EG"/>
        </w:rPr>
        <w:t>.</w:t>
      </w:r>
      <w:r w:rsidRPr="005854D2">
        <w:rPr>
          <w:rFonts w:hint="cs"/>
          <w:rtl/>
          <w:lang w:bidi="ar-EG"/>
        </w:rPr>
        <w:t xml:space="preserve"> والثمن التافه هو مبلغ من النقود يصل من التفاهة في عدم تناسبه مع قيمة المبيع إلى حد يبعث على الاعتقاد بأن </w:t>
      </w:r>
      <w:r w:rsidRPr="008E4DB6">
        <w:rPr>
          <w:rFonts w:hint="cs"/>
          <w:color w:val="FF0000"/>
          <w:rtl/>
          <w:lang w:bidi="ar-EG"/>
        </w:rPr>
        <w:t>$ 386 $</w:t>
      </w:r>
      <w:r w:rsidRPr="005854D2">
        <w:rPr>
          <w:rFonts w:hint="cs"/>
          <w:rtl/>
          <w:lang w:bidi="ar-EG"/>
        </w:rPr>
        <w:t xml:space="preserve"> البائع لم يتعاقد للحصول على مثل هذا المقدار التافه</w:t>
      </w:r>
      <w:r>
        <w:rPr>
          <w:rtl/>
          <w:lang w:bidi="ar-EG"/>
        </w:rPr>
        <w:t> </w:t>
      </w:r>
      <w:r>
        <w:rPr>
          <w:rFonts w:hint="cs"/>
          <w:rtl/>
          <w:lang w:bidi="ar-EG"/>
        </w:rPr>
        <w:t>،</w:t>
      </w:r>
      <w:r w:rsidRPr="005854D2">
        <w:rPr>
          <w:rFonts w:hint="cs"/>
          <w:rtl/>
          <w:lang w:bidi="ar-EG"/>
        </w:rPr>
        <w:t xml:space="preserve"> وإن كان قد حصل عليه فعلاً </w:t>
      </w:r>
      <w:r w:rsidRPr="005854D2">
        <w:rPr>
          <w:rFonts w:hint="cs"/>
          <w:vertAlign w:val="superscript"/>
          <w:rtl/>
          <w:lang w:bidi="ar-EG"/>
        </w:rPr>
        <w:t xml:space="preserve">( </w:t>
      </w:r>
      <w:r w:rsidRPr="005854D2">
        <w:rPr>
          <w:rStyle w:val="a7"/>
          <w:rtl/>
        </w:rPr>
        <w:footnoteReference w:id="68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فإذا باع شخص داراً قيمتها ألف بعشرين مثلاً</w:t>
      </w:r>
      <w:r>
        <w:rPr>
          <w:rtl/>
          <w:lang w:bidi="ar-EG"/>
        </w:rPr>
        <w:t> </w:t>
      </w:r>
      <w:r>
        <w:rPr>
          <w:rFonts w:hint="cs"/>
          <w:rtl/>
          <w:lang w:bidi="ar-EG"/>
        </w:rPr>
        <w:t>،</w:t>
      </w:r>
      <w:r w:rsidRPr="005854D2">
        <w:rPr>
          <w:rFonts w:hint="cs"/>
          <w:rtl/>
          <w:lang w:bidi="ar-EG"/>
        </w:rPr>
        <w:t xml:space="preserve"> كان الثمن تافهاً</w:t>
      </w:r>
      <w:r>
        <w:rPr>
          <w:rtl/>
          <w:lang w:bidi="ar-EG"/>
        </w:rPr>
        <w:t> </w:t>
      </w:r>
      <w:r>
        <w:rPr>
          <w:rFonts w:hint="cs"/>
          <w:rtl/>
          <w:lang w:bidi="ar-EG"/>
        </w:rPr>
        <w:t>،</w:t>
      </w:r>
      <w:r w:rsidRPr="005854D2">
        <w:rPr>
          <w:rFonts w:hint="cs"/>
          <w:rtl/>
          <w:lang w:bidi="ar-EG"/>
        </w:rPr>
        <w:t xml:space="preserve"> فلا يتم البيع</w:t>
      </w:r>
      <w:r>
        <w:rPr>
          <w:rtl/>
          <w:lang w:bidi="ar-EG"/>
        </w:rPr>
        <w:t> </w:t>
      </w:r>
      <w:r>
        <w:rPr>
          <w:rFonts w:hint="cs"/>
          <w:rtl/>
          <w:lang w:bidi="ar-EG"/>
        </w:rPr>
        <w:t>.</w:t>
      </w:r>
      <w:r w:rsidRPr="005854D2">
        <w:rPr>
          <w:rFonts w:hint="cs"/>
          <w:rtl/>
          <w:lang w:bidi="ar-EG"/>
        </w:rPr>
        <w:t xml:space="preserve"> وإذا اعتبر العقد في هذه الحالة هبة</w:t>
      </w:r>
      <w:r>
        <w:rPr>
          <w:rtl/>
          <w:lang w:bidi="ar-EG"/>
        </w:rPr>
        <w:t> </w:t>
      </w:r>
      <w:r>
        <w:rPr>
          <w:rFonts w:hint="cs"/>
          <w:rtl/>
          <w:lang w:bidi="ar-EG"/>
        </w:rPr>
        <w:t>،</w:t>
      </w:r>
      <w:r w:rsidRPr="005854D2">
        <w:rPr>
          <w:rFonts w:hint="cs"/>
          <w:rtl/>
          <w:lang w:bidi="ar-EG"/>
        </w:rPr>
        <w:t xml:space="preserve"> فإن الهبة تكون مكشوفة لا مستترة</w:t>
      </w:r>
      <w:r>
        <w:rPr>
          <w:rtl/>
          <w:lang w:bidi="ar-EG"/>
        </w:rPr>
        <w:t> </w:t>
      </w:r>
      <w:r>
        <w:rPr>
          <w:rFonts w:hint="cs"/>
          <w:rtl/>
          <w:lang w:bidi="ar-EG"/>
        </w:rPr>
        <w:t>،</w:t>
      </w:r>
      <w:r w:rsidRPr="005854D2">
        <w:rPr>
          <w:rFonts w:hint="cs"/>
          <w:rtl/>
          <w:lang w:bidi="ar-EG"/>
        </w:rPr>
        <w:t xml:space="preserve"> وتجب فيها الرسمية في الأحوال التي يشترط القانون فيها ذلك </w:t>
      </w:r>
      <w:r w:rsidRPr="005854D2">
        <w:rPr>
          <w:rFonts w:hint="cs"/>
          <w:vertAlign w:val="superscript"/>
          <w:rtl/>
          <w:lang w:bidi="ar-EG"/>
        </w:rPr>
        <w:t xml:space="preserve">( </w:t>
      </w:r>
      <w:r w:rsidRPr="005854D2">
        <w:rPr>
          <w:rStyle w:val="a7"/>
          <w:rtl/>
        </w:rPr>
        <w:footnoteReference w:id="68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ويلحق بالثمن التافه</w:t>
      </w:r>
      <w:r>
        <w:rPr>
          <w:rtl/>
          <w:lang w:bidi="ar-EG"/>
        </w:rPr>
        <w:t> </w:t>
      </w:r>
      <w:r>
        <w:rPr>
          <w:rFonts w:hint="cs"/>
          <w:rtl/>
          <w:lang w:bidi="ar-EG"/>
        </w:rPr>
        <w:t>،</w:t>
      </w:r>
      <w:r w:rsidRPr="005854D2">
        <w:rPr>
          <w:rFonts w:hint="cs"/>
          <w:rtl/>
          <w:lang w:bidi="ar-EG"/>
        </w:rPr>
        <w:t xml:space="preserve"> فيكون كالثمن الصوري لا يتم به البيع</w:t>
      </w:r>
      <w:r>
        <w:rPr>
          <w:rtl/>
          <w:lang w:bidi="ar-EG"/>
        </w:rPr>
        <w:t> </w:t>
      </w:r>
      <w:r>
        <w:rPr>
          <w:rFonts w:hint="cs"/>
          <w:rtl/>
          <w:lang w:bidi="ar-EG"/>
        </w:rPr>
        <w:t>،</w:t>
      </w:r>
      <w:r w:rsidRPr="005854D2">
        <w:rPr>
          <w:rFonts w:hint="cs"/>
          <w:rtl/>
          <w:lang w:bidi="ar-EG"/>
        </w:rPr>
        <w:t xml:space="preserve"> أن يبيع شخص عيناً بثمن هو إيراد مرتب مدى حياة البائع ولكن هذا المرتب أقل من ريع العين</w:t>
      </w:r>
      <w:r>
        <w:rPr>
          <w:rtl/>
          <w:lang w:bidi="ar-EG"/>
        </w:rPr>
        <w:t> </w:t>
      </w:r>
      <w:r>
        <w:rPr>
          <w:rFonts w:hint="cs"/>
          <w:rtl/>
          <w:lang w:bidi="ar-EG"/>
        </w:rPr>
        <w:t>.</w:t>
      </w:r>
      <w:r w:rsidRPr="005854D2">
        <w:rPr>
          <w:rFonts w:hint="cs"/>
          <w:rtl/>
          <w:lang w:bidi="ar-EG"/>
        </w:rPr>
        <w:t xml:space="preserve"> فإذا باع شخص داراً ريعها مائة بإيراد مرتب مدى حياته مقداره خمسون</w:t>
      </w:r>
      <w:r>
        <w:rPr>
          <w:rtl/>
          <w:lang w:bidi="ar-EG"/>
        </w:rPr>
        <w:t> </w:t>
      </w:r>
      <w:r>
        <w:rPr>
          <w:rFonts w:hint="cs"/>
          <w:rtl/>
          <w:lang w:bidi="ar-EG"/>
        </w:rPr>
        <w:t>،</w:t>
      </w:r>
      <w:r w:rsidRPr="005854D2">
        <w:rPr>
          <w:rFonts w:hint="cs"/>
          <w:rtl/>
          <w:lang w:bidi="ar-EG"/>
        </w:rPr>
        <w:t xml:space="preserve"> فقد وضح أن المشتري لا يدفع شيئاً من ماله فيم قابل الدار</w:t>
      </w:r>
      <w:r>
        <w:rPr>
          <w:rtl/>
          <w:lang w:bidi="ar-EG"/>
        </w:rPr>
        <w:t> </w:t>
      </w:r>
      <w:r>
        <w:rPr>
          <w:rFonts w:hint="cs"/>
          <w:rtl/>
          <w:lang w:bidi="ar-EG"/>
        </w:rPr>
        <w:t>،</w:t>
      </w:r>
      <w:r w:rsidRPr="005854D2">
        <w:rPr>
          <w:rFonts w:hint="cs"/>
          <w:rtl/>
          <w:lang w:bidi="ar-EG"/>
        </w:rPr>
        <w:t xml:space="preserve"> إذ هو يقبض ريعها ويعطي البائع منه الإيراد المرتب</w:t>
      </w:r>
      <w:r>
        <w:rPr>
          <w:rtl/>
          <w:lang w:bidi="ar-EG"/>
        </w:rPr>
        <w:t> </w:t>
      </w:r>
      <w:r>
        <w:rPr>
          <w:rFonts w:hint="cs"/>
          <w:rtl/>
          <w:lang w:bidi="ar-EG"/>
        </w:rPr>
        <w:t>.</w:t>
      </w:r>
      <w:r w:rsidRPr="005854D2">
        <w:rPr>
          <w:rFonts w:hint="cs"/>
          <w:rtl/>
          <w:lang w:bidi="ar-EG"/>
        </w:rPr>
        <w:t xml:space="preserve"> وفي هذه الحالة يكون العقد هبة لا بيعاً </w:t>
      </w:r>
      <w:r w:rsidRPr="005854D2">
        <w:rPr>
          <w:rFonts w:hint="cs"/>
          <w:vertAlign w:val="superscript"/>
          <w:rtl/>
          <w:lang w:bidi="ar-EG"/>
        </w:rPr>
        <w:t xml:space="preserve">( </w:t>
      </w:r>
      <w:r w:rsidRPr="005854D2">
        <w:rPr>
          <w:rStyle w:val="a7"/>
          <w:rtl/>
        </w:rPr>
        <w:footnoteReference w:id="69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والهبة مكشوفة لا مستترة </w:t>
      </w:r>
      <w:r w:rsidRPr="005854D2">
        <w:rPr>
          <w:rFonts w:hint="cs"/>
          <w:vertAlign w:val="superscript"/>
          <w:rtl/>
          <w:lang w:bidi="ar-EG"/>
        </w:rPr>
        <w:t xml:space="preserve">( </w:t>
      </w:r>
      <w:r w:rsidRPr="005854D2">
        <w:rPr>
          <w:rStyle w:val="a7"/>
          <w:rtl/>
        </w:rPr>
        <w:footnoteReference w:id="69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يشترط فيها الرسمية في الأحوال </w:t>
      </w:r>
      <w:r w:rsidRPr="005854D2">
        <w:rPr>
          <w:rFonts w:hint="cs"/>
          <w:rtl/>
          <w:lang w:bidi="ar-EG"/>
        </w:rPr>
        <w:lastRenderedPageBreak/>
        <w:t xml:space="preserve">التي يتوجب القانون فيها ذلك </w:t>
      </w:r>
      <w:r w:rsidRPr="005854D2">
        <w:rPr>
          <w:rFonts w:hint="cs"/>
          <w:vertAlign w:val="superscript"/>
          <w:rtl/>
          <w:lang w:bidi="ar-EG"/>
        </w:rPr>
        <w:t xml:space="preserve">( </w:t>
      </w:r>
      <w:r w:rsidRPr="005854D2">
        <w:rPr>
          <w:rStyle w:val="a7"/>
          <w:rtl/>
        </w:rPr>
        <w:footnoteReference w:id="69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على أن البائع إذا باع الدار بإيراد يعادل الريع الحالي للمبيع</w:t>
      </w:r>
      <w:r>
        <w:rPr>
          <w:rtl/>
          <w:lang w:bidi="ar-EG"/>
        </w:rPr>
        <w:t> </w:t>
      </w:r>
      <w:r>
        <w:rPr>
          <w:rFonts w:hint="cs"/>
          <w:rtl/>
          <w:lang w:bidi="ar-EG"/>
        </w:rPr>
        <w:t>،</w:t>
      </w:r>
      <w:r w:rsidRPr="005854D2">
        <w:rPr>
          <w:rFonts w:hint="cs"/>
          <w:rtl/>
          <w:lang w:bidi="ar-EG"/>
        </w:rPr>
        <w:t xml:space="preserve"> وظهر من الظروف أن هذا الريع الحالي غير مستقر</w:t>
      </w:r>
      <w:r>
        <w:rPr>
          <w:rtl/>
          <w:lang w:bidi="ar-EG"/>
        </w:rPr>
        <w:t> </w:t>
      </w:r>
      <w:r>
        <w:rPr>
          <w:rFonts w:hint="cs"/>
          <w:rtl/>
          <w:lang w:bidi="ar-EG"/>
        </w:rPr>
        <w:t>،</w:t>
      </w:r>
      <w:r w:rsidRPr="005854D2">
        <w:rPr>
          <w:rFonts w:hint="cs"/>
          <w:rtl/>
          <w:lang w:bidi="ar-EG"/>
        </w:rPr>
        <w:t xml:space="preserve"> وأنه عرضة للنقصان إما لأسباب طبيعية وإما لسبب خاص كأن كانت الدار معرضة للتخريب من غزو أو سطو أو غير ذلك</w:t>
      </w:r>
      <w:r>
        <w:rPr>
          <w:rtl/>
          <w:lang w:bidi="ar-EG"/>
        </w:rPr>
        <w:t> </w:t>
      </w:r>
      <w:r>
        <w:rPr>
          <w:rFonts w:hint="cs"/>
          <w:rtl/>
          <w:lang w:bidi="ar-EG"/>
        </w:rPr>
        <w:t>،</w:t>
      </w:r>
      <w:r w:rsidRPr="005854D2">
        <w:rPr>
          <w:rFonts w:hint="cs"/>
          <w:rtl/>
          <w:lang w:bidi="ar-EG"/>
        </w:rPr>
        <w:t xml:space="preserve"> فأراد البائع أن يكفل لنفسه إيراداً ثابتاً وإن كان </w:t>
      </w:r>
      <w:r w:rsidRPr="008E4DB6">
        <w:rPr>
          <w:rFonts w:hint="cs"/>
          <w:color w:val="FF0000"/>
          <w:rtl/>
          <w:lang w:bidi="ar-EG"/>
        </w:rPr>
        <w:t>$ 387 $</w:t>
      </w:r>
      <w:r w:rsidRPr="005854D2">
        <w:rPr>
          <w:rFonts w:hint="cs"/>
          <w:rtl/>
          <w:lang w:bidi="ar-EG"/>
        </w:rPr>
        <w:t xml:space="preserve"> لا يزيد على الريع الحالي للدار</w:t>
      </w:r>
      <w:r>
        <w:rPr>
          <w:rtl/>
          <w:lang w:bidi="ar-EG"/>
        </w:rPr>
        <w:t> </w:t>
      </w:r>
      <w:r>
        <w:rPr>
          <w:rFonts w:hint="cs"/>
          <w:rtl/>
          <w:lang w:bidi="ar-EG"/>
        </w:rPr>
        <w:t>،</w:t>
      </w:r>
      <w:r w:rsidRPr="005854D2">
        <w:rPr>
          <w:rFonts w:hint="cs"/>
          <w:rtl/>
          <w:lang w:bidi="ar-EG"/>
        </w:rPr>
        <w:t xml:space="preserve"> جاز اعتبار الثمن هنا ثمناً جدياً لا تافهاً</w:t>
      </w:r>
      <w:r>
        <w:rPr>
          <w:rtl/>
          <w:lang w:bidi="ar-EG"/>
        </w:rPr>
        <w:t> </w:t>
      </w:r>
      <w:r>
        <w:rPr>
          <w:rFonts w:hint="cs"/>
          <w:rtl/>
          <w:lang w:bidi="ar-EG"/>
        </w:rPr>
        <w:t>،</w:t>
      </w:r>
      <w:r w:rsidRPr="005854D2">
        <w:rPr>
          <w:rFonts w:hint="cs"/>
          <w:rtl/>
          <w:lang w:bidi="ar-EG"/>
        </w:rPr>
        <w:t xml:space="preserve"> وإن كان ثمناً بخساً</w:t>
      </w:r>
      <w:r>
        <w:rPr>
          <w:rtl/>
          <w:lang w:bidi="ar-EG"/>
        </w:rPr>
        <w:t> </w:t>
      </w:r>
      <w:r>
        <w:rPr>
          <w:rFonts w:hint="cs"/>
          <w:rtl/>
          <w:lang w:bidi="ar-EG"/>
        </w:rPr>
        <w:t>،</w:t>
      </w:r>
      <w:r w:rsidRPr="005854D2">
        <w:rPr>
          <w:rFonts w:hint="cs"/>
          <w:rtl/>
          <w:lang w:bidi="ar-EG"/>
        </w:rPr>
        <w:t xml:space="preserve"> وصح البيع </w:t>
      </w:r>
      <w:r w:rsidRPr="005854D2">
        <w:rPr>
          <w:rFonts w:hint="cs"/>
          <w:vertAlign w:val="superscript"/>
          <w:rtl/>
          <w:lang w:bidi="ar-EG"/>
        </w:rPr>
        <w:t xml:space="preserve">( </w:t>
      </w:r>
      <w:r w:rsidRPr="005854D2">
        <w:rPr>
          <w:rStyle w:val="a7"/>
          <w:rtl/>
        </w:rPr>
        <w:footnoteReference w:id="69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2 - الثمن البخس</w:t>
      </w:r>
    </w:p>
    <w:p w:rsidR="000E7CFA" w:rsidRPr="005854D2" w:rsidRDefault="000E7CFA" w:rsidP="000E7CFA">
      <w:pPr>
        <w:ind w:firstLine="567"/>
        <w:rPr>
          <w:rFonts w:hint="cs"/>
          <w:rtl/>
          <w:lang w:bidi="ar-EG"/>
        </w:rPr>
      </w:pPr>
      <w:r w:rsidRPr="005854D2">
        <w:rPr>
          <w:rFonts w:hint="cs"/>
          <w:rtl/>
          <w:lang w:bidi="ar-EG"/>
        </w:rPr>
        <w:t>( دعوى الغبن الفاحش</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217 - النصوص القانونية : تنص المادة 425 من التقنين المدني على ما يأتي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w:t>
      </w:r>
      <w:r w:rsidRPr="005854D2">
        <w:rPr>
          <w:rFonts w:hint="cs"/>
          <w:rtl/>
          <w:lang w:bidi="ar-EG"/>
        </w:rPr>
        <w:t xml:space="preserve"> 1 - إذا بيع عقار مملوك لشخص لا تتوافر فيه الأهلية وكان في البيع غبن يزيد على الخمس</w:t>
      </w:r>
      <w:r>
        <w:rPr>
          <w:rtl/>
          <w:lang w:bidi="ar-EG"/>
        </w:rPr>
        <w:t> </w:t>
      </w:r>
      <w:r>
        <w:rPr>
          <w:rFonts w:hint="cs"/>
          <w:rtl/>
          <w:lang w:bidi="ar-EG"/>
        </w:rPr>
        <w:t>،</w:t>
      </w:r>
      <w:r w:rsidRPr="005854D2">
        <w:rPr>
          <w:rFonts w:hint="cs"/>
          <w:rtl/>
          <w:lang w:bidi="ar-EG"/>
        </w:rPr>
        <w:t xml:space="preserve"> فللبائع أن يطلب تكملة الثمن إلى أربعة أخماس ثمن المثقل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w:t>
      </w:r>
      <w:r w:rsidRPr="005854D2">
        <w:rPr>
          <w:rFonts w:hint="cs"/>
          <w:rtl/>
          <w:lang w:bidi="ar-EG"/>
        </w:rPr>
        <w:t xml:space="preserve"> 2 - ويجب لتقدير ما إذا كان الغبن يزيد على الخمس أن يقوم العقار بحسب قيمته وقت البيع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وتنص المادة 426 على ما يأتي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w:t>
      </w:r>
      <w:r w:rsidRPr="005854D2">
        <w:rPr>
          <w:rFonts w:hint="cs"/>
          <w:rtl/>
          <w:lang w:bidi="ar-EG"/>
        </w:rPr>
        <w:t xml:space="preserve"> 1 - تسقط بالتقادم دعوى تكملة الثمن بسبب الغبن</w:t>
      </w:r>
      <w:r>
        <w:rPr>
          <w:rtl/>
          <w:lang w:bidi="ar-EG"/>
        </w:rPr>
        <w:t> </w:t>
      </w:r>
      <w:r>
        <w:rPr>
          <w:rFonts w:hint="cs"/>
          <w:rtl/>
          <w:lang w:bidi="ar-EG"/>
        </w:rPr>
        <w:t>،</w:t>
      </w:r>
      <w:r w:rsidRPr="005854D2">
        <w:rPr>
          <w:rFonts w:hint="cs"/>
          <w:rtl/>
          <w:lang w:bidi="ar-EG"/>
        </w:rPr>
        <w:t xml:space="preserve"> إذا انقضت ثلاث سنوات من وقت توافر الأهلية أو من اليوم الذي يموت فيه صاحب العقار المبيع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وتنص المادة 427 على ما يأتي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w:t>
      </w:r>
      <w:r w:rsidRPr="005854D2">
        <w:rPr>
          <w:rFonts w:hint="cs"/>
          <w:rtl/>
          <w:lang w:bidi="ar-EG"/>
        </w:rPr>
        <w:t xml:space="preserve"> لا يجوز الطعن بالغبن في بيع تم كنص القانون بطريق المزاد العلني </w:t>
      </w:r>
      <w:r w:rsidRPr="005854D2">
        <w:rPr>
          <w:rFonts w:hint="cs"/>
          <w:vertAlign w:val="superscript"/>
          <w:rtl/>
          <w:lang w:bidi="ar-EG"/>
        </w:rPr>
        <w:t xml:space="preserve">( </w:t>
      </w:r>
      <w:r w:rsidRPr="005854D2">
        <w:rPr>
          <w:rStyle w:val="a7"/>
          <w:rtl/>
        </w:rPr>
        <w:footnoteReference w:id="694"/>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lastRenderedPageBreak/>
        <w:t xml:space="preserve"> </w:t>
      </w:r>
      <w:r w:rsidRPr="008E4DB6">
        <w:rPr>
          <w:rFonts w:hint="cs"/>
          <w:color w:val="FF0000"/>
          <w:rtl/>
          <w:lang w:bidi="ar-EG"/>
        </w:rPr>
        <w:t xml:space="preserve">$ 388 $ </w:t>
      </w:r>
    </w:p>
    <w:p w:rsidR="000E7CFA" w:rsidRPr="005854D2" w:rsidRDefault="000E7CFA" w:rsidP="000E7CFA">
      <w:pPr>
        <w:ind w:firstLine="567"/>
        <w:rPr>
          <w:rFonts w:hint="cs"/>
          <w:rtl/>
          <w:lang w:bidi="ar-EG"/>
        </w:rPr>
      </w:pPr>
      <w:r w:rsidRPr="005854D2">
        <w:rPr>
          <w:rFonts w:hint="cs"/>
          <w:rtl/>
          <w:lang w:bidi="ar-EG"/>
        </w:rPr>
        <w:t xml:space="preserve">وتقابل هذه النصوص في التقنين المدني السابق المادتين 336 </w:t>
      </w:r>
      <w:r w:rsidRPr="005854D2">
        <w:rPr>
          <w:rtl/>
          <w:lang w:bidi="ar-EG"/>
        </w:rPr>
        <w:t>–</w:t>
      </w:r>
      <w:r w:rsidRPr="005854D2">
        <w:rPr>
          <w:rFonts w:hint="cs"/>
          <w:rtl/>
          <w:lang w:bidi="ar-EG"/>
        </w:rPr>
        <w:t xml:space="preserve"> 337 </w:t>
      </w:r>
      <w:r>
        <w:rPr>
          <w:rFonts w:hint="cs"/>
          <w:rtl/>
          <w:lang w:bidi="ar-EG"/>
        </w:rPr>
        <w:t xml:space="preserve"> / </w:t>
      </w:r>
      <w:r w:rsidRPr="005854D2">
        <w:rPr>
          <w:rFonts w:hint="cs"/>
          <w:rtl/>
          <w:lang w:bidi="ar-EG"/>
        </w:rPr>
        <w:t xml:space="preserve"> 419 </w:t>
      </w:r>
      <w:r w:rsidRPr="005854D2">
        <w:rPr>
          <w:rtl/>
          <w:lang w:bidi="ar-EG"/>
        </w:rPr>
        <w:t>–</w:t>
      </w:r>
      <w:r w:rsidRPr="005854D2">
        <w:rPr>
          <w:rFonts w:hint="cs"/>
          <w:rtl/>
          <w:lang w:bidi="ar-EG"/>
        </w:rPr>
        <w:t xml:space="preserve"> 420 </w:t>
      </w:r>
      <w:r w:rsidRPr="005854D2">
        <w:rPr>
          <w:rFonts w:hint="cs"/>
          <w:vertAlign w:val="superscript"/>
          <w:rtl/>
          <w:lang w:bidi="ar-EG"/>
        </w:rPr>
        <w:t xml:space="preserve">( </w:t>
      </w:r>
      <w:r w:rsidRPr="005854D2">
        <w:rPr>
          <w:rStyle w:val="a7"/>
          <w:rtl/>
        </w:rPr>
        <w:footnoteReference w:id="69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lastRenderedPageBreak/>
        <w:t xml:space="preserve"> </w:t>
      </w:r>
      <w:r w:rsidRPr="008E4DB6">
        <w:rPr>
          <w:rFonts w:hint="cs"/>
          <w:color w:val="FF0000"/>
          <w:rtl/>
          <w:lang w:bidi="ar-EG"/>
        </w:rPr>
        <w:t xml:space="preserve">$ 389 $ </w:t>
      </w:r>
    </w:p>
    <w:p w:rsidR="000E7CFA" w:rsidRPr="005854D2" w:rsidRDefault="000E7CFA" w:rsidP="000E7CFA">
      <w:pPr>
        <w:ind w:firstLine="567"/>
        <w:rPr>
          <w:rFonts w:hint="cs"/>
          <w:rtl/>
          <w:lang w:bidi="ar-EG"/>
        </w:rPr>
      </w:pPr>
      <w:r w:rsidRPr="005854D2">
        <w:rPr>
          <w:rFonts w:hint="cs"/>
          <w:rtl/>
          <w:lang w:bidi="ar-EG"/>
        </w:rPr>
        <w:t xml:space="preserve">وتقابل في التقنينات المدنية العربية الأخرى : في التقنين المدني السوري المواد 393 </w:t>
      </w:r>
      <w:r w:rsidRPr="005854D2">
        <w:rPr>
          <w:rtl/>
          <w:lang w:bidi="ar-EG"/>
        </w:rPr>
        <w:t>–</w:t>
      </w:r>
      <w:r w:rsidRPr="005854D2">
        <w:rPr>
          <w:rFonts w:hint="cs"/>
          <w:rtl/>
          <w:lang w:bidi="ar-EG"/>
        </w:rPr>
        <w:t xml:space="preserve"> 395 </w:t>
      </w:r>
      <w:r w:rsidRPr="005854D2">
        <w:rPr>
          <w:rtl/>
          <w:lang w:bidi="ar-EG"/>
        </w:rPr>
        <w:t>–</w:t>
      </w:r>
      <w:r w:rsidRPr="005854D2">
        <w:rPr>
          <w:rFonts w:hint="cs"/>
          <w:rtl/>
          <w:lang w:bidi="ar-EG"/>
        </w:rPr>
        <w:t xml:space="preserve"> وفي التقنين المدني الليبي المواد 414 </w:t>
      </w:r>
      <w:r w:rsidRPr="005854D2">
        <w:rPr>
          <w:rtl/>
          <w:lang w:bidi="ar-EG"/>
        </w:rPr>
        <w:t>–</w:t>
      </w:r>
      <w:r w:rsidRPr="005854D2">
        <w:rPr>
          <w:rFonts w:hint="cs"/>
          <w:rtl/>
          <w:lang w:bidi="ar-EG"/>
        </w:rPr>
        <w:t xml:space="preserve"> 416 </w:t>
      </w:r>
      <w:r w:rsidRPr="005854D2">
        <w:rPr>
          <w:rtl/>
          <w:lang w:bidi="ar-EG"/>
        </w:rPr>
        <w:t>–</w:t>
      </w:r>
      <w:r w:rsidRPr="005854D2">
        <w:rPr>
          <w:rFonts w:hint="cs"/>
          <w:rtl/>
          <w:lang w:bidi="ar-EG"/>
        </w:rPr>
        <w:t xml:space="preserve"> وفي التقنين المدني العراقي المادة 124 </w:t>
      </w:r>
      <w:r w:rsidRPr="005854D2">
        <w:rPr>
          <w:rtl/>
          <w:lang w:bidi="ar-EG"/>
        </w:rPr>
        <w:t>–</w:t>
      </w:r>
      <w:r w:rsidRPr="005854D2">
        <w:rPr>
          <w:rFonts w:hint="cs"/>
          <w:rtl/>
          <w:lang w:bidi="ar-EG"/>
        </w:rPr>
        <w:t xml:space="preserve"> وفي تقنين الموجبات والعقود اللبناني المادتين 213 </w:t>
      </w:r>
      <w:r w:rsidRPr="005854D2">
        <w:rPr>
          <w:rtl/>
          <w:lang w:bidi="ar-EG"/>
        </w:rPr>
        <w:t>–</w:t>
      </w:r>
      <w:r w:rsidRPr="005854D2">
        <w:rPr>
          <w:rFonts w:hint="cs"/>
          <w:rtl/>
          <w:lang w:bidi="ar-EG"/>
        </w:rPr>
        <w:t xml:space="preserve"> 214 </w:t>
      </w:r>
      <w:r w:rsidRPr="005854D2">
        <w:rPr>
          <w:rFonts w:hint="cs"/>
          <w:vertAlign w:val="superscript"/>
          <w:rtl/>
          <w:lang w:bidi="ar-EG"/>
        </w:rPr>
        <w:t xml:space="preserve">( </w:t>
      </w:r>
      <w:r w:rsidRPr="005854D2">
        <w:rPr>
          <w:rStyle w:val="a7"/>
          <w:rtl/>
        </w:rPr>
        <w:footnoteReference w:id="69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$ 390 $ </w:t>
      </w:r>
    </w:p>
    <w:p w:rsidR="000E7CFA" w:rsidRPr="005854D2" w:rsidRDefault="000E7CFA" w:rsidP="000E7CFA">
      <w:pPr>
        <w:ind w:firstLine="567"/>
        <w:rPr>
          <w:rFonts w:hint="cs"/>
          <w:rtl/>
          <w:lang w:bidi="ar-EG"/>
        </w:rPr>
      </w:pPr>
      <w:r w:rsidRPr="005854D2">
        <w:rPr>
          <w:rFonts w:hint="cs"/>
          <w:rtl/>
          <w:lang w:bidi="ar-EG"/>
        </w:rPr>
        <w:lastRenderedPageBreak/>
        <w:t>ونرى من ذلك أن الثمن البخس</w:t>
      </w:r>
      <w:r>
        <w:rPr>
          <w:rtl/>
          <w:lang w:bidi="ar-EG"/>
        </w:rPr>
        <w:t> </w:t>
      </w:r>
      <w:r>
        <w:rPr>
          <w:rFonts w:hint="cs"/>
          <w:rtl/>
          <w:lang w:bidi="ar-EG"/>
        </w:rPr>
        <w:t>،</w:t>
      </w:r>
      <w:r w:rsidRPr="005854D2">
        <w:rPr>
          <w:rFonts w:hint="cs"/>
          <w:rtl/>
          <w:lang w:bidi="ar-EG"/>
        </w:rPr>
        <w:t xml:space="preserve"> وهو الثمن الذي يقل عن قيمة المبيع كثيراً ولكنه ثمن جدي قصد البائع أن يتقاضاه</w:t>
      </w:r>
      <w:r>
        <w:rPr>
          <w:rtl/>
          <w:lang w:bidi="ar-EG"/>
        </w:rPr>
        <w:t> </w:t>
      </w:r>
      <w:r>
        <w:rPr>
          <w:rFonts w:hint="cs"/>
          <w:rtl/>
          <w:lang w:bidi="ar-EG"/>
        </w:rPr>
        <w:t>،</w:t>
      </w:r>
      <w:r w:rsidRPr="005854D2">
        <w:rPr>
          <w:rFonts w:hint="cs"/>
          <w:rtl/>
          <w:lang w:bidi="ar-EG"/>
        </w:rPr>
        <w:t xml:space="preserve"> لا يمنع تمام البيع كما قدمنا</w:t>
      </w:r>
      <w:r>
        <w:rPr>
          <w:rtl/>
          <w:lang w:bidi="ar-EG"/>
        </w:rPr>
        <w:t> </w:t>
      </w:r>
      <w:r>
        <w:rPr>
          <w:rFonts w:hint="cs"/>
          <w:rtl/>
          <w:lang w:bidi="ar-EG"/>
        </w:rPr>
        <w:t>،</w:t>
      </w:r>
      <w:r w:rsidRPr="005854D2">
        <w:rPr>
          <w:rFonts w:hint="cs"/>
          <w:rtl/>
          <w:lang w:bidi="ar-EG"/>
        </w:rPr>
        <w:t xml:space="preserve"> إذا توافر فيه شروط الثمن</w:t>
      </w:r>
      <w:r>
        <w:rPr>
          <w:rtl/>
          <w:lang w:bidi="ar-EG"/>
        </w:rPr>
        <w:t> </w:t>
      </w:r>
      <w:r>
        <w:rPr>
          <w:rFonts w:hint="cs"/>
          <w:rtl/>
          <w:lang w:bidi="ar-EG"/>
        </w:rPr>
        <w:t>.</w:t>
      </w:r>
      <w:r w:rsidRPr="005854D2">
        <w:rPr>
          <w:rFonts w:hint="cs"/>
          <w:rtl/>
          <w:lang w:bidi="ar-EG"/>
        </w:rPr>
        <w:t xml:space="preserve"> فإذا باع شخص كامل الأهلية داراً قيمتها أربعة آلاف بألفين أو بألف</w:t>
      </w:r>
      <w:r>
        <w:rPr>
          <w:rtl/>
          <w:lang w:bidi="ar-EG"/>
        </w:rPr>
        <w:t> </w:t>
      </w:r>
      <w:r>
        <w:rPr>
          <w:rFonts w:hint="cs"/>
          <w:rtl/>
          <w:lang w:bidi="ar-EG"/>
        </w:rPr>
        <w:t>،</w:t>
      </w:r>
      <w:r w:rsidRPr="005854D2">
        <w:rPr>
          <w:rFonts w:hint="cs"/>
          <w:rtl/>
          <w:lang w:bidi="ar-EG"/>
        </w:rPr>
        <w:t xml:space="preserve"> كان البيع صحيحاً </w:t>
      </w:r>
      <w:r w:rsidRPr="005854D2">
        <w:rPr>
          <w:rFonts w:hint="cs"/>
          <w:vertAlign w:val="superscript"/>
          <w:rtl/>
          <w:lang w:bidi="ar-EG"/>
        </w:rPr>
        <w:t xml:space="preserve">( </w:t>
      </w:r>
      <w:r w:rsidRPr="005854D2">
        <w:rPr>
          <w:rStyle w:val="a7"/>
          <w:rtl/>
        </w:rPr>
        <w:footnoteReference w:id="69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ولا يدخل عليه البطلان من طريق بخس الثمن</w:t>
      </w:r>
      <w:r>
        <w:rPr>
          <w:rtl/>
          <w:lang w:bidi="ar-EG"/>
        </w:rPr>
        <w:t> </w:t>
      </w:r>
      <w:r>
        <w:rPr>
          <w:rFonts w:hint="cs"/>
          <w:rtl/>
          <w:lang w:bidi="ar-EG"/>
        </w:rPr>
        <w:t>،</w:t>
      </w:r>
      <w:r w:rsidRPr="005854D2">
        <w:rPr>
          <w:rFonts w:hint="cs"/>
          <w:rtl/>
          <w:lang w:bidi="ar-EG"/>
        </w:rPr>
        <w:t xml:space="preserve"> فهو ثمن جدي وإن كان ثمناً قليلاً </w:t>
      </w:r>
      <w:r w:rsidRPr="005854D2">
        <w:rPr>
          <w:rFonts w:hint="cs"/>
          <w:vertAlign w:val="superscript"/>
          <w:rtl/>
          <w:lang w:bidi="ar-EG"/>
        </w:rPr>
        <w:t xml:space="preserve">( </w:t>
      </w:r>
      <w:r w:rsidRPr="005854D2">
        <w:rPr>
          <w:rStyle w:val="a7"/>
          <w:rtl/>
        </w:rPr>
        <w:footnoteReference w:id="69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على أن بخص الثمن </w:t>
      </w:r>
      <w:r w:rsidRPr="005854D2">
        <w:rPr>
          <w:rtl/>
          <w:lang w:bidi="ar-EG"/>
        </w:rPr>
        <w:t>–</w:t>
      </w:r>
      <w:r w:rsidRPr="005854D2">
        <w:rPr>
          <w:rFonts w:hint="cs"/>
          <w:rtl/>
          <w:lang w:bidi="ar-EG"/>
        </w:rPr>
        <w:t xml:space="preserve"> كما يخلص من النصوص المتقدمة الذكر </w:t>
      </w:r>
      <w:r w:rsidRPr="005854D2">
        <w:rPr>
          <w:rtl/>
          <w:lang w:bidi="ar-EG"/>
        </w:rPr>
        <w:t>–</w:t>
      </w:r>
      <w:r w:rsidRPr="005854D2">
        <w:rPr>
          <w:rFonts w:hint="cs"/>
          <w:rtl/>
          <w:lang w:bidi="ar-EG"/>
        </w:rPr>
        <w:t xml:space="preserve"> يعيب البيع في حالة واحدة</w:t>
      </w:r>
      <w:r>
        <w:rPr>
          <w:rtl/>
          <w:lang w:bidi="ar-EG"/>
        </w:rPr>
        <w:t> </w:t>
      </w:r>
      <w:r>
        <w:rPr>
          <w:rFonts w:hint="cs"/>
          <w:rtl/>
          <w:lang w:bidi="ar-EG"/>
        </w:rPr>
        <w:t>،</w:t>
      </w:r>
      <w:r w:rsidRPr="005854D2">
        <w:rPr>
          <w:rFonts w:hint="cs"/>
          <w:rtl/>
          <w:lang w:bidi="ar-EG"/>
        </w:rPr>
        <w:t xml:space="preserve"> هي حالة بيع عقار مملوك لغير كامل الأهلية ولكن بشروط معينة إذا توافرت جاز الطعن في البيع بدعوى الغبن الفاحش </w:t>
      </w:r>
      <w:r w:rsidRPr="005854D2">
        <w:rPr>
          <w:rFonts w:hint="cs"/>
          <w:vertAlign w:val="superscript"/>
          <w:rtl/>
          <w:lang w:bidi="ar-EG"/>
        </w:rPr>
        <w:t xml:space="preserve">( </w:t>
      </w:r>
      <w:r w:rsidRPr="005854D2">
        <w:rPr>
          <w:rStyle w:val="a7"/>
          <w:rtl/>
        </w:rPr>
        <w:footnoteReference w:id="69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1 - الشروط الواجب توافرها لتحقق الغبن الفاحش</w:t>
      </w:r>
    </w:p>
    <w:p w:rsidR="000E7CFA" w:rsidRPr="005854D2" w:rsidRDefault="000E7CFA" w:rsidP="000E7CFA">
      <w:pPr>
        <w:ind w:firstLine="567"/>
        <w:rPr>
          <w:rFonts w:hint="cs"/>
          <w:rtl/>
          <w:lang w:bidi="ar-EG"/>
        </w:rPr>
      </w:pPr>
      <w:r w:rsidRPr="005854D2">
        <w:rPr>
          <w:rFonts w:hint="cs"/>
          <w:rtl/>
          <w:lang w:bidi="ar-EG"/>
        </w:rPr>
        <w:t xml:space="preserve">218 - شروط أربعة : يجب لتحقق الغبن الفاحش الذي يعيب البيع توافر شروط أربعة تستخلص من نصوص المواد 425 </w:t>
      </w:r>
      <w:r w:rsidRPr="005854D2">
        <w:rPr>
          <w:rtl/>
          <w:lang w:bidi="ar-EG"/>
        </w:rPr>
        <w:t>–</w:t>
      </w:r>
      <w:r w:rsidRPr="005854D2">
        <w:rPr>
          <w:rFonts w:hint="cs"/>
          <w:rtl/>
          <w:lang w:bidi="ar-EG"/>
        </w:rPr>
        <w:t xml:space="preserve"> 427 مدني : ( 1</w:t>
      </w:r>
      <w:r>
        <w:rPr>
          <w:rtl/>
          <w:lang w:bidi="ar-EG"/>
        </w:rPr>
        <w:t> </w:t>
      </w:r>
      <w:r>
        <w:rPr>
          <w:rFonts w:hint="cs"/>
          <w:rtl/>
          <w:lang w:bidi="ar-EG"/>
        </w:rPr>
        <w:t>)</w:t>
      </w:r>
      <w:r w:rsidRPr="005854D2">
        <w:rPr>
          <w:rFonts w:hint="cs"/>
          <w:rtl/>
          <w:lang w:bidi="ar-EG"/>
        </w:rPr>
        <w:t xml:space="preserve"> أن يكون صاحب العين المبيعة غير كامل الأهلية</w:t>
      </w:r>
      <w:r>
        <w:rPr>
          <w:rtl/>
          <w:lang w:bidi="ar-EG"/>
        </w:rPr>
        <w:t> </w:t>
      </w:r>
      <w:r>
        <w:rPr>
          <w:rFonts w:hint="cs"/>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وأن تكون العين المبيعة عقاراً ( 3</w:t>
      </w:r>
      <w:r>
        <w:rPr>
          <w:rtl/>
          <w:lang w:bidi="ar-EG"/>
        </w:rPr>
        <w:t> </w:t>
      </w:r>
      <w:r>
        <w:rPr>
          <w:rFonts w:hint="cs"/>
          <w:rtl/>
          <w:lang w:bidi="ar-EG"/>
        </w:rPr>
        <w:t>)</w:t>
      </w:r>
      <w:r w:rsidRPr="005854D2">
        <w:rPr>
          <w:rFonts w:hint="cs"/>
          <w:rtl/>
          <w:lang w:bidi="ar-EG"/>
        </w:rPr>
        <w:t xml:space="preserve"> وألا يكون البيع في مزاد علني تم وفقاً لأحكام القانون ( 4</w:t>
      </w:r>
      <w:r>
        <w:rPr>
          <w:rtl/>
          <w:lang w:bidi="ar-EG"/>
        </w:rPr>
        <w:t> </w:t>
      </w:r>
      <w:r>
        <w:rPr>
          <w:rFonts w:hint="cs"/>
          <w:rtl/>
          <w:lang w:bidi="ar-EG"/>
        </w:rPr>
        <w:t>)</w:t>
      </w:r>
      <w:r w:rsidRPr="005854D2">
        <w:rPr>
          <w:rFonts w:hint="cs"/>
          <w:rtl/>
          <w:lang w:bidi="ar-EG"/>
        </w:rPr>
        <w:t xml:space="preserve"> وأن يقل الثمن عن قيمة العقار وقت البيع بأكثر من الخمس</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$ 391 $ </w:t>
      </w:r>
    </w:p>
    <w:p w:rsidR="000E7CFA" w:rsidRPr="005854D2" w:rsidRDefault="000E7CFA" w:rsidP="000E7CFA">
      <w:pPr>
        <w:ind w:firstLine="567"/>
        <w:rPr>
          <w:rFonts w:hint="cs"/>
          <w:rtl/>
          <w:lang w:bidi="ar-EG"/>
        </w:rPr>
      </w:pPr>
      <w:r w:rsidRPr="005854D2">
        <w:rPr>
          <w:rFonts w:hint="cs"/>
          <w:rtl/>
          <w:lang w:bidi="ar-EG"/>
        </w:rPr>
        <w:t xml:space="preserve"> 219 </w:t>
      </w:r>
      <w:r w:rsidRPr="005854D2">
        <w:rPr>
          <w:rtl/>
          <w:lang w:bidi="ar-EG"/>
        </w:rPr>
        <w:t>–</w:t>
      </w:r>
      <w:r w:rsidRPr="005854D2">
        <w:rPr>
          <w:rFonts w:hint="cs"/>
          <w:rtl/>
          <w:lang w:bidi="ar-EG"/>
        </w:rPr>
        <w:t xml:space="preserve"> الشرط الأول </w:t>
      </w:r>
      <w:r w:rsidRPr="005854D2">
        <w:rPr>
          <w:rtl/>
          <w:lang w:bidi="ar-EG"/>
        </w:rPr>
        <w:t>–</w:t>
      </w:r>
      <w:r w:rsidRPr="005854D2">
        <w:rPr>
          <w:rFonts w:hint="cs"/>
          <w:rtl/>
          <w:lang w:bidi="ar-EG"/>
        </w:rPr>
        <w:t xml:space="preserve"> صاحب العين المبيعة غير كامل الأهلية : يجب أولاً أن يكون صاحب العين المبيعة غير كامل الأهلية</w:t>
      </w:r>
      <w:r>
        <w:rPr>
          <w:rtl/>
          <w:lang w:bidi="ar-EG"/>
        </w:rPr>
        <w:t> </w:t>
      </w:r>
      <w:r>
        <w:rPr>
          <w:rFonts w:hint="cs"/>
          <w:rtl/>
          <w:lang w:bidi="ar-EG"/>
        </w:rPr>
        <w:t>.</w:t>
      </w:r>
      <w:r w:rsidRPr="005854D2">
        <w:rPr>
          <w:rFonts w:hint="cs"/>
          <w:rtl/>
          <w:lang w:bidi="ar-EG"/>
        </w:rPr>
        <w:t xml:space="preserve"> فإن كان كامل الأهلية</w:t>
      </w:r>
      <w:r>
        <w:rPr>
          <w:rtl/>
          <w:lang w:bidi="ar-EG"/>
        </w:rPr>
        <w:t> </w:t>
      </w:r>
      <w:r>
        <w:rPr>
          <w:rFonts w:hint="cs"/>
          <w:rtl/>
          <w:lang w:bidi="ar-EG"/>
        </w:rPr>
        <w:t>،</w:t>
      </w:r>
      <w:r w:rsidRPr="005854D2">
        <w:rPr>
          <w:rFonts w:hint="cs"/>
          <w:rtl/>
          <w:lang w:bidi="ar-EG"/>
        </w:rPr>
        <w:t xml:space="preserve"> فهو حر في أن يبيع ماله بأي ثمن شاء</w:t>
      </w:r>
      <w:r>
        <w:rPr>
          <w:rtl/>
          <w:lang w:bidi="ar-EG"/>
        </w:rPr>
        <w:t> </w:t>
      </w:r>
      <w:r>
        <w:rPr>
          <w:rFonts w:hint="cs"/>
          <w:rtl/>
          <w:lang w:bidi="ar-EG"/>
        </w:rPr>
        <w:t>.</w:t>
      </w:r>
      <w:r w:rsidRPr="005854D2">
        <w:rPr>
          <w:rFonts w:hint="cs"/>
          <w:rtl/>
          <w:lang w:bidi="ar-EG"/>
        </w:rPr>
        <w:t xml:space="preserve"> وإن باعه بثمن قليل</w:t>
      </w:r>
      <w:r>
        <w:rPr>
          <w:rtl/>
          <w:lang w:bidi="ar-EG"/>
        </w:rPr>
        <w:t> </w:t>
      </w:r>
      <w:r>
        <w:rPr>
          <w:rFonts w:hint="cs"/>
          <w:rtl/>
          <w:lang w:bidi="ar-EG"/>
        </w:rPr>
        <w:t>،</w:t>
      </w:r>
      <w:r w:rsidRPr="005854D2">
        <w:rPr>
          <w:rFonts w:hint="cs"/>
          <w:rtl/>
          <w:lang w:bidi="ar-EG"/>
        </w:rPr>
        <w:t xml:space="preserve"> لم يؤثر في سلامة البيع مقدار الغبن الذي لحق به مهما كان هذا الغبن فاحشاً</w:t>
      </w:r>
      <w:r>
        <w:rPr>
          <w:rtl/>
          <w:lang w:bidi="ar-EG"/>
        </w:rPr>
        <w:t> </w:t>
      </w:r>
      <w:r>
        <w:rPr>
          <w:rFonts w:hint="cs"/>
          <w:rtl/>
          <w:lang w:bidi="ar-EG"/>
        </w:rPr>
        <w:t>،</w:t>
      </w:r>
      <w:r w:rsidRPr="005854D2">
        <w:rPr>
          <w:rFonts w:hint="cs"/>
          <w:rtl/>
          <w:lang w:bidi="ar-EG"/>
        </w:rPr>
        <w:t xml:space="preserve"> ما دام الثمن جدياً قصد البائع أن يحصل عليه </w:t>
      </w:r>
      <w:r w:rsidRPr="005854D2">
        <w:rPr>
          <w:rFonts w:hint="cs"/>
          <w:vertAlign w:val="superscript"/>
          <w:rtl/>
          <w:lang w:bidi="ar-EG"/>
        </w:rPr>
        <w:t xml:space="preserve">( </w:t>
      </w:r>
      <w:r w:rsidRPr="005854D2">
        <w:rPr>
          <w:rStyle w:val="a7"/>
          <w:rtl/>
        </w:rPr>
        <w:footnoteReference w:id="70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وليس يعيب بيع </w:t>
      </w:r>
      <w:r w:rsidRPr="005854D2">
        <w:rPr>
          <w:rFonts w:hint="cs"/>
          <w:rtl/>
          <w:lang w:bidi="ar-EG"/>
        </w:rPr>
        <w:lastRenderedPageBreak/>
        <w:t>كامل الأهلية</w:t>
      </w:r>
      <w:r>
        <w:rPr>
          <w:rtl/>
          <w:lang w:bidi="ar-EG"/>
        </w:rPr>
        <w:t> </w:t>
      </w:r>
      <w:r>
        <w:rPr>
          <w:rFonts w:hint="cs"/>
          <w:rtl/>
          <w:lang w:bidi="ar-EG"/>
        </w:rPr>
        <w:t>،</w:t>
      </w:r>
      <w:r w:rsidRPr="005854D2">
        <w:rPr>
          <w:rFonts w:hint="cs"/>
          <w:rtl/>
          <w:lang w:bidi="ar-EG"/>
        </w:rPr>
        <w:t xml:space="preserve"> عن طريق الغبن</w:t>
      </w:r>
      <w:r>
        <w:rPr>
          <w:rtl/>
          <w:lang w:bidi="ar-EG"/>
        </w:rPr>
        <w:t> </w:t>
      </w:r>
      <w:r>
        <w:rPr>
          <w:rFonts w:hint="cs"/>
          <w:rtl/>
          <w:lang w:bidi="ar-EG"/>
        </w:rPr>
        <w:t>،</w:t>
      </w:r>
      <w:r w:rsidRPr="005854D2">
        <w:rPr>
          <w:rFonts w:hint="cs"/>
          <w:rtl/>
          <w:lang w:bidi="ar-EG"/>
        </w:rPr>
        <w:t xml:space="preserve"> إلا أن يستغل طيش بين أو هوى جامح وأن تتوافر سائر شروط الاستغلال</w:t>
      </w:r>
      <w:r>
        <w:rPr>
          <w:rtl/>
          <w:lang w:bidi="ar-EG"/>
        </w:rPr>
        <w:t> </w:t>
      </w:r>
      <w:r>
        <w:rPr>
          <w:rFonts w:hint="cs"/>
          <w:rtl/>
          <w:lang w:bidi="ar-EG"/>
        </w:rPr>
        <w:t>،</w:t>
      </w:r>
      <w:r w:rsidRPr="005854D2">
        <w:rPr>
          <w:rFonts w:hint="cs"/>
          <w:rtl/>
          <w:lang w:bidi="ar-EG"/>
        </w:rPr>
        <w:t xml:space="preserve"> ويختل معيار الاستغلال عن معيار الغبن في أن ذاك ذاتي وهذا موضوع </w:t>
      </w:r>
      <w:r w:rsidRPr="005854D2">
        <w:rPr>
          <w:rFonts w:hint="cs"/>
          <w:vertAlign w:val="superscript"/>
          <w:rtl/>
          <w:lang w:bidi="ar-EG"/>
        </w:rPr>
        <w:t xml:space="preserve">( </w:t>
      </w:r>
      <w:r w:rsidRPr="005854D2">
        <w:rPr>
          <w:rStyle w:val="a7"/>
          <w:rtl/>
        </w:rPr>
        <w:footnoteReference w:id="70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فالواجب إذن أن يكون صاحب العين المبيعة غير كاملة الأهلية</w:t>
      </w:r>
      <w:r>
        <w:rPr>
          <w:rtl/>
          <w:lang w:bidi="ar-EG"/>
        </w:rPr>
        <w:t> </w:t>
      </w:r>
      <w:r>
        <w:rPr>
          <w:rFonts w:hint="cs"/>
          <w:rtl/>
          <w:lang w:bidi="ar-EG"/>
        </w:rPr>
        <w:t>،</w:t>
      </w:r>
      <w:r w:rsidRPr="005854D2">
        <w:rPr>
          <w:rFonts w:hint="cs"/>
          <w:rtl/>
          <w:lang w:bidi="ar-EG"/>
        </w:rPr>
        <w:t xml:space="preserve"> سواء كان فاقد الأهلية أصلاً أو ناقصها فحسب </w:t>
      </w:r>
      <w:r w:rsidRPr="005854D2">
        <w:rPr>
          <w:rFonts w:hint="cs"/>
          <w:vertAlign w:val="superscript"/>
          <w:rtl/>
          <w:lang w:bidi="ar-EG"/>
        </w:rPr>
        <w:t xml:space="preserve">( </w:t>
      </w:r>
      <w:r w:rsidRPr="005854D2">
        <w:rPr>
          <w:rStyle w:val="a7"/>
          <w:rtl/>
        </w:rPr>
        <w:footnoteReference w:id="70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فيجوز أن يكون صبياً غير مميز </w:t>
      </w:r>
      <w:r w:rsidRPr="008E4DB6">
        <w:rPr>
          <w:rFonts w:hint="cs"/>
          <w:color w:val="FF0000"/>
          <w:rtl/>
          <w:lang w:bidi="ar-EG"/>
        </w:rPr>
        <w:t>$ 292 $</w:t>
      </w:r>
      <w:r w:rsidRPr="005854D2">
        <w:rPr>
          <w:rFonts w:hint="cs"/>
          <w:rtl/>
          <w:lang w:bidi="ar-EG"/>
        </w:rPr>
        <w:t xml:space="preserve"> أو مجنوناً أو معتوهاً</w:t>
      </w:r>
      <w:r>
        <w:rPr>
          <w:rtl/>
          <w:lang w:bidi="ar-EG"/>
        </w:rPr>
        <w:t> </w:t>
      </w:r>
      <w:r>
        <w:rPr>
          <w:rFonts w:hint="cs"/>
          <w:rtl/>
          <w:lang w:bidi="ar-EG"/>
        </w:rPr>
        <w:t>،</w:t>
      </w:r>
      <w:r w:rsidRPr="005854D2">
        <w:rPr>
          <w:rFonts w:hint="cs"/>
          <w:rtl/>
          <w:lang w:bidi="ar-EG"/>
        </w:rPr>
        <w:t xml:space="preserve"> وهؤلاء فاقدوا الأهلية أصلاً</w:t>
      </w:r>
      <w:r>
        <w:rPr>
          <w:rtl/>
          <w:lang w:bidi="ar-EG"/>
        </w:rPr>
        <w:t> </w:t>
      </w:r>
      <w:r>
        <w:rPr>
          <w:rFonts w:hint="cs"/>
          <w:rtl/>
          <w:lang w:bidi="ar-EG"/>
        </w:rPr>
        <w:t>،</w:t>
      </w:r>
      <w:r w:rsidRPr="005854D2">
        <w:rPr>
          <w:rFonts w:hint="cs"/>
          <w:rtl/>
          <w:lang w:bidi="ar-EG"/>
        </w:rPr>
        <w:t xml:space="preserve"> ويبيع بالنيابة عنهم الولي أو الوصي أو القيم</w:t>
      </w:r>
      <w:r>
        <w:rPr>
          <w:rtl/>
          <w:lang w:bidi="ar-EG"/>
        </w:rPr>
        <w:t> </w:t>
      </w:r>
      <w:r>
        <w:rPr>
          <w:rFonts w:hint="cs"/>
          <w:rtl/>
          <w:lang w:bidi="ar-EG"/>
        </w:rPr>
        <w:t>.</w:t>
      </w:r>
      <w:r w:rsidRPr="005854D2">
        <w:rPr>
          <w:rFonts w:hint="cs"/>
          <w:rtl/>
          <w:lang w:bidi="ar-EG"/>
        </w:rPr>
        <w:t xml:space="preserve"> ويجوز أن يكون صبياً مميزاً أو محجوراً عليه لغفلة أو لسفه</w:t>
      </w:r>
      <w:r>
        <w:rPr>
          <w:rtl/>
          <w:lang w:bidi="ar-EG"/>
        </w:rPr>
        <w:t> </w:t>
      </w:r>
      <w:r>
        <w:rPr>
          <w:rFonts w:hint="cs"/>
          <w:rtl/>
          <w:lang w:bidi="ar-EG"/>
        </w:rPr>
        <w:t>،</w:t>
      </w:r>
      <w:r w:rsidRPr="005854D2">
        <w:rPr>
          <w:rFonts w:hint="cs"/>
          <w:rtl/>
          <w:lang w:bidi="ar-EG"/>
        </w:rPr>
        <w:t xml:space="preserve"> وهؤلاء ناقصوا الأهلية</w:t>
      </w:r>
      <w:r>
        <w:rPr>
          <w:rtl/>
          <w:lang w:bidi="ar-EG"/>
        </w:rPr>
        <w:t> </w:t>
      </w:r>
      <w:r>
        <w:rPr>
          <w:rFonts w:hint="cs"/>
          <w:rtl/>
          <w:lang w:bidi="ar-EG"/>
        </w:rPr>
        <w:t>،</w:t>
      </w:r>
      <w:r w:rsidRPr="005854D2">
        <w:rPr>
          <w:rFonts w:hint="cs"/>
          <w:rtl/>
          <w:lang w:bidi="ar-EG"/>
        </w:rPr>
        <w:t xml:space="preserve"> ويبيع بالنيابة عنهم الولي أو الوصي أو القيم</w:t>
      </w:r>
      <w:r>
        <w:rPr>
          <w:rtl/>
          <w:lang w:bidi="ar-EG"/>
        </w:rPr>
        <w:t> </w:t>
      </w:r>
      <w:r>
        <w:rPr>
          <w:rFonts w:hint="cs"/>
          <w:rtl/>
          <w:lang w:bidi="ar-EG"/>
        </w:rPr>
        <w:t>،</w:t>
      </w:r>
      <w:r w:rsidRPr="005854D2">
        <w:rPr>
          <w:rFonts w:hint="cs"/>
          <w:rtl/>
          <w:lang w:bidi="ar-EG"/>
        </w:rPr>
        <w:t xml:space="preserve"> وقد يباشرون البيع بأنفسهم</w:t>
      </w:r>
      <w:r>
        <w:rPr>
          <w:rtl/>
          <w:lang w:bidi="ar-EG"/>
        </w:rPr>
        <w:t> </w:t>
      </w:r>
      <w:r>
        <w:rPr>
          <w:rFonts w:hint="cs"/>
          <w:rtl/>
          <w:lang w:bidi="ar-EG"/>
        </w:rPr>
        <w:t>.</w:t>
      </w:r>
      <w:r w:rsidRPr="005854D2">
        <w:rPr>
          <w:rFonts w:hint="cs"/>
          <w:rtl/>
          <w:lang w:bidi="ar-EG"/>
        </w:rPr>
        <w:t xml:space="preserve"> أما النائب والمحجور عليه لعقوبة جنائية ومن أقيم له مساعد قضائي</w:t>
      </w:r>
      <w:r>
        <w:rPr>
          <w:rtl/>
          <w:lang w:bidi="ar-EG"/>
        </w:rPr>
        <w:t> </w:t>
      </w:r>
      <w:r>
        <w:rPr>
          <w:rFonts w:hint="cs"/>
          <w:rtl/>
          <w:lang w:bidi="ar-EG"/>
        </w:rPr>
        <w:t>،</w:t>
      </w:r>
      <w:r w:rsidRPr="005854D2">
        <w:rPr>
          <w:rFonts w:hint="cs"/>
          <w:rtl/>
          <w:lang w:bidi="ar-EG"/>
        </w:rPr>
        <w:t xml:space="preserve"> فهؤلاء لا يعتبرون ناقصي الأهلية بسبب الغيبة أو العقوبة أو العاهة</w:t>
      </w:r>
      <w:r>
        <w:rPr>
          <w:rtl/>
          <w:lang w:bidi="ar-EG"/>
        </w:rPr>
        <w:t> </w:t>
      </w:r>
      <w:r>
        <w:rPr>
          <w:rFonts w:hint="cs"/>
          <w:rtl/>
          <w:lang w:bidi="ar-EG"/>
        </w:rPr>
        <w:t>،</w:t>
      </w:r>
      <w:r w:rsidRPr="005854D2">
        <w:rPr>
          <w:rFonts w:hint="cs"/>
          <w:rtl/>
          <w:lang w:bidi="ar-EG"/>
        </w:rPr>
        <w:t xml:space="preserve"> وحكمهم هو حكم كامل الأهلية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220 - الشرط الثاني </w:t>
      </w:r>
      <w:r w:rsidRPr="005854D2">
        <w:rPr>
          <w:rtl/>
          <w:lang w:bidi="ar-EG"/>
        </w:rPr>
        <w:t>–</w:t>
      </w:r>
      <w:r w:rsidRPr="005854D2">
        <w:rPr>
          <w:rFonts w:hint="cs"/>
          <w:rtl/>
          <w:lang w:bidi="ar-EG"/>
        </w:rPr>
        <w:t xml:space="preserve"> العين المبيعة عقار : ويجب ثانياً أن تكون العين المبيعة عقاراً</w:t>
      </w:r>
      <w:r>
        <w:rPr>
          <w:rtl/>
          <w:lang w:bidi="ar-EG"/>
        </w:rPr>
        <w:t> </w:t>
      </w:r>
      <w:r>
        <w:rPr>
          <w:rFonts w:hint="cs"/>
          <w:rtl/>
          <w:lang w:bidi="ar-EG"/>
        </w:rPr>
        <w:t>.</w:t>
      </w:r>
      <w:r w:rsidRPr="005854D2">
        <w:rPr>
          <w:rFonts w:hint="cs"/>
          <w:rtl/>
          <w:lang w:bidi="ar-EG"/>
        </w:rPr>
        <w:t xml:space="preserve"> فبيع المنقولات بأي ثمن جدي مهما قال لا يعيبه الغبن الفاحش</w:t>
      </w:r>
      <w:r>
        <w:rPr>
          <w:rtl/>
          <w:lang w:bidi="ar-EG"/>
        </w:rPr>
        <w:t> </w:t>
      </w:r>
      <w:r>
        <w:rPr>
          <w:rFonts w:hint="cs"/>
          <w:rtl/>
          <w:lang w:bidi="ar-EG"/>
        </w:rPr>
        <w:t>،</w:t>
      </w:r>
      <w:r w:rsidRPr="005854D2">
        <w:rPr>
          <w:rFonts w:hint="cs"/>
          <w:rtl/>
          <w:lang w:bidi="ar-EG"/>
        </w:rPr>
        <w:t xml:space="preserve"> ولو كانت هذه المنقولات مملوكة لغير كامل الأهلية </w:t>
      </w:r>
      <w:r w:rsidRPr="005854D2">
        <w:rPr>
          <w:rFonts w:hint="cs"/>
          <w:vertAlign w:val="superscript"/>
          <w:rtl/>
          <w:lang w:bidi="ar-EG"/>
        </w:rPr>
        <w:t xml:space="preserve">( </w:t>
      </w:r>
      <w:r w:rsidRPr="005854D2">
        <w:rPr>
          <w:rStyle w:val="a7"/>
          <w:rtl/>
        </w:rPr>
        <w:footnoteReference w:id="70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ومن ثم إذا بيعت أسهم </w:t>
      </w:r>
      <w:r w:rsidRPr="005854D2">
        <w:rPr>
          <w:rFonts w:hint="cs"/>
          <w:vertAlign w:val="superscript"/>
          <w:rtl/>
          <w:lang w:bidi="ar-EG"/>
        </w:rPr>
        <w:t xml:space="preserve">( </w:t>
      </w:r>
      <w:r w:rsidRPr="005854D2">
        <w:rPr>
          <w:rStyle w:val="a7"/>
          <w:rtl/>
        </w:rPr>
        <w:footnoteReference w:id="704"/>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أو سندات أو سيارة أو </w:t>
      </w:r>
      <w:r w:rsidRPr="005854D2">
        <w:rPr>
          <w:rtl/>
          <w:lang w:bidi="ar-EG"/>
        </w:rPr>
        <w:t>"</w:t>
      </w:r>
      <w:r w:rsidRPr="005854D2">
        <w:rPr>
          <w:rFonts w:hint="cs"/>
          <w:rtl/>
          <w:lang w:bidi="ar-EG"/>
        </w:rPr>
        <w:t xml:space="preserve"> عوامة </w:t>
      </w:r>
      <w:r w:rsidRPr="005854D2">
        <w:rPr>
          <w:rtl/>
          <w:lang w:bidi="ar-EG"/>
        </w:rPr>
        <w:t>"</w:t>
      </w:r>
      <w:r w:rsidRPr="005854D2">
        <w:rPr>
          <w:rFonts w:hint="cs"/>
          <w:rtl/>
          <w:lang w:bidi="ar-EG"/>
        </w:rPr>
        <w:t xml:space="preserve"> </w:t>
      </w:r>
      <w:r w:rsidRPr="005854D2">
        <w:rPr>
          <w:rFonts w:hint="cs"/>
          <w:rtl/>
          <w:lang w:bidi="ar-EG"/>
        </w:rPr>
        <w:lastRenderedPageBreak/>
        <w:t>أو آلة ميكانيكية أو غير ذلك من المنقولات ذات القيمة الكبيرة بغبن فاحش</w:t>
      </w:r>
      <w:r>
        <w:rPr>
          <w:rtl/>
          <w:lang w:bidi="ar-EG"/>
        </w:rPr>
        <w:t> </w:t>
      </w:r>
      <w:r>
        <w:rPr>
          <w:rFonts w:hint="cs"/>
          <w:rtl/>
          <w:lang w:bidi="ar-EG"/>
        </w:rPr>
        <w:t>،</w:t>
      </w:r>
      <w:r w:rsidRPr="005854D2">
        <w:rPr>
          <w:rFonts w:hint="cs"/>
          <w:rtl/>
          <w:lang w:bidi="ar-EG"/>
        </w:rPr>
        <w:t xml:space="preserve"> لم يؤثر ذلك في سلامة البيع</w:t>
      </w:r>
      <w:r>
        <w:rPr>
          <w:rtl/>
          <w:lang w:bidi="ar-EG"/>
        </w:rPr>
        <w:t> </w:t>
      </w:r>
      <w:r>
        <w:rPr>
          <w:rFonts w:hint="cs"/>
          <w:rtl/>
          <w:lang w:bidi="ar-EG"/>
        </w:rPr>
        <w:t>،</w:t>
      </w:r>
      <w:r w:rsidRPr="005854D2">
        <w:rPr>
          <w:rFonts w:hint="cs"/>
          <w:rtl/>
          <w:lang w:bidi="ar-EG"/>
        </w:rPr>
        <w:t xml:space="preserve"> ولو كانت هذه المنقولات مملوكة لقاصر أو لمحجور عليه</w:t>
      </w:r>
      <w:r>
        <w:rPr>
          <w:rtl/>
          <w:lang w:bidi="ar-EG"/>
        </w:rPr>
        <w:t> </w:t>
      </w:r>
      <w:r>
        <w:rPr>
          <w:rFonts w:hint="cs"/>
          <w:rtl/>
          <w:lang w:bidi="ar-EG"/>
        </w:rPr>
        <w:t>.</w:t>
      </w:r>
      <w:r w:rsidRPr="005854D2">
        <w:rPr>
          <w:rFonts w:hint="cs"/>
          <w:rtl/>
          <w:lang w:bidi="ar-EG"/>
        </w:rPr>
        <w:t xml:space="preserve"> وكذلك إذا بيع متجر ( </w:t>
      </w:r>
      <w:r w:rsidRPr="005854D2">
        <w:rPr>
          <w:lang w:bidi="ar-EG"/>
        </w:rPr>
        <w:t>fonds de commerce</w:t>
      </w:r>
      <w:r>
        <w:rPr>
          <w:rtl/>
          <w:lang w:bidi="ar-EG"/>
        </w:rPr>
        <w:t> </w:t>
      </w:r>
      <w:r>
        <w:rPr>
          <w:rFonts w:hint="cs"/>
          <w:rtl/>
          <w:lang w:bidi="ar-EG"/>
        </w:rPr>
        <w:t>)</w:t>
      </w:r>
      <w:r w:rsidRPr="005854D2">
        <w:rPr>
          <w:rFonts w:hint="cs"/>
          <w:rtl/>
          <w:lang w:bidi="ar-EG"/>
        </w:rPr>
        <w:t xml:space="preserve"> فالمتجر يعد منقولا </w:t>
      </w:r>
      <w:r w:rsidRPr="005854D2">
        <w:rPr>
          <w:rFonts w:hint="cs"/>
          <w:vertAlign w:val="superscript"/>
          <w:rtl/>
          <w:lang w:bidi="ar-EG"/>
        </w:rPr>
        <w:t xml:space="preserve">( </w:t>
      </w:r>
      <w:r w:rsidRPr="005854D2">
        <w:rPr>
          <w:rStyle w:val="a7"/>
          <w:rtl/>
        </w:rPr>
        <w:footnoteReference w:id="70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فالمنقولات لا تحميها إذن دعوى الغبن الفاحش وإنما تحميها الإجراءات التي رسمها المشرع لحماية القصر والمحجور عليهم في قانون الولاية على المال</w:t>
      </w:r>
      <w:r>
        <w:rPr>
          <w:rtl/>
          <w:lang w:bidi="ar-EG"/>
        </w:rPr>
        <w:t> </w:t>
      </w:r>
      <w:r>
        <w:rPr>
          <w:rFonts w:hint="cs"/>
          <w:rtl/>
          <w:lang w:bidi="ar-EG"/>
        </w:rPr>
        <w:t>،</w:t>
      </w:r>
      <w:r w:rsidRPr="005854D2">
        <w:rPr>
          <w:rFonts w:hint="cs"/>
          <w:rtl/>
          <w:lang w:bidi="ar-EG"/>
        </w:rPr>
        <w:t xml:space="preserve"> وأهمها وجوب الحصول على إذن المحكمة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أما إذا كان المبيع عقاراً</w:t>
      </w:r>
      <w:r>
        <w:rPr>
          <w:rtl/>
          <w:lang w:bidi="ar-EG"/>
        </w:rPr>
        <w:t> </w:t>
      </w:r>
      <w:r>
        <w:rPr>
          <w:rFonts w:hint="cs"/>
          <w:rtl/>
          <w:lang w:bidi="ar-EG"/>
        </w:rPr>
        <w:t>،</w:t>
      </w:r>
      <w:r w:rsidRPr="005854D2">
        <w:rPr>
          <w:rFonts w:hint="cs"/>
          <w:rtl/>
          <w:lang w:bidi="ar-EG"/>
        </w:rPr>
        <w:t xml:space="preserve"> فتحميه دعوى الغبن الفاحش</w:t>
      </w:r>
      <w:r>
        <w:rPr>
          <w:rtl/>
          <w:lang w:bidi="ar-EG"/>
        </w:rPr>
        <w:t> </w:t>
      </w:r>
      <w:r>
        <w:rPr>
          <w:rFonts w:hint="cs"/>
          <w:rtl/>
          <w:lang w:bidi="ar-EG"/>
        </w:rPr>
        <w:t>.</w:t>
      </w:r>
      <w:r w:rsidRPr="005854D2">
        <w:rPr>
          <w:rFonts w:hint="cs"/>
          <w:rtl/>
          <w:lang w:bidi="ar-EG"/>
        </w:rPr>
        <w:t xml:space="preserve"> ويستوي أن يكون هذا العقار حق ملكية على عقار كدار أو أرض </w:t>
      </w:r>
      <w:r w:rsidRPr="005854D2">
        <w:rPr>
          <w:rFonts w:hint="cs"/>
          <w:vertAlign w:val="superscript"/>
          <w:rtl/>
          <w:lang w:bidi="ar-EG"/>
        </w:rPr>
        <w:t xml:space="preserve">( </w:t>
      </w:r>
      <w:r w:rsidRPr="005854D2">
        <w:rPr>
          <w:rStyle w:val="a7"/>
          <w:rtl/>
        </w:rPr>
        <w:footnoteReference w:id="70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أو يكون حقاً عينياً دون </w:t>
      </w:r>
      <w:r w:rsidRPr="008E4DB6">
        <w:rPr>
          <w:rFonts w:hint="cs"/>
          <w:color w:val="FF0000"/>
          <w:rtl/>
          <w:lang w:bidi="ar-EG"/>
        </w:rPr>
        <w:t>$ 393 $</w:t>
      </w:r>
      <w:r w:rsidRPr="005854D2">
        <w:rPr>
          <w:rFonts w:hint="cs"/>
          <w:rtl/>
          <w:lang w:bidi="ar-EG"/>
        </w:rPr>
        <w:t xml:space="preserve"> حق الملكية ما دام واقعاً على عقار كحق الانتفاع بدار أو أرض وحق الرقبة وحق الارتفاق وحق الحكر </w:t>
      </w:r>
      <w:r w:rsidRPr="005854D2">
        <w:rPr>
          <w:rFonts w:hint="cs"/>
          <w:vertAlign w:val="superscript"/>
          <w:rtl/>
          <w:lang w:bidi="ar-EG"/>
        </w:rPr>
        <w:t xml:space="preserve">( </w:t>
      </w:r>
      <w:r w:rsidRPr="005854D2">
        <w:rPr>
          <w:rStyle w:val="a7"/>
          <w:rtl/>
        </w:rPr>
        <w:footnoteReference w:id="70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ولكن حوالة الحق الشخصي غير العقاري</w:t>
      </w:r>
      <w:r>
        <w:rPr>
          <w:rtl/>
          <w:lang w:bidi="ar-EG"/>
        </w:rPr>
        <w:t> </w:t>
      </w:r>
      <w:r>
        <w:rPr>
          <w:rFonts w:hint="cs"/>
          <w:rtl/>
          <w:lang w:bidi="ar-EG"/>
        </w:rPr>
        <w:t>،</w:t>
      </w:r>
      <w:r w:rsidRPr="005854D2">
        <w:rPr>
          <w:rFonts w:hint="cs"/>
          <w:rtl/>
          <w:lang w:bidi="ar-EG"/>
        </w:rPr>
        <w:t xml:space="preserve"> ولو كان هذا الحق مكفولاً بتأمين عيني واقع على عقار كرهن أو اختصاص أو امتياز</w:t>
      </w:r>
      <w:r>
        <w:rPr>
          <w:rtl/>
          <w:lang w:bidi="ar-EG"/>
        </w:rPr>
        <w:t> </w:t>
      </w:r>
      <w:r>
        <w:rPr>
          <w:rFonts w:hint="cs"/>
          <w:rtl/>
          <w:lang w:bidi="ar-EG"/>
        </w:rPr>
        <w:t>،</w:t>
      </w:r>
      <w:r w:rsidRPr="005854D2">
        <w:rPr>
          <w:rFonts w:hint="cs"/>
          <w:rtl/>
          <w:lang w:bidi="ar-EG"/>
        </w:rPr>
        <w:t xml:space="preserve"> لا يعتبر بيع عقار</w:t>
      </w:r>
      <w:r>
        <w:rPr>
          <w:rtl/>
          <w:lang w:bidi="ar-EG"/>
        </w:rPr>
        <w:t> </w:t>
      </w:r>
      <w:r>
        <w:rPr>
          <w:rFonts w:hint="cs"/>
          <w:rtl/>
          <w:lang w:bidi="ar-EG"/>
        </w:rPr>
        <w:t>.</w:t>
      </w:r>
      <w:r w:rsidRPr="005854D2">
        <w:rPr>
          <w:rFonts w:hint="cs"/>
          <w:rtl/>
          <w:lang w:bidi="ar-EG"/>
        </w:rPr>
        <w:t xml:space="preserve"> بل هو بيع منقول لا تحميه دعوى الغبن الفاحش</w:t>
      </w:r>
      <w:r>
        <w:rPr>
          <w:rtl/>
          <w:lang w:bidi="ar-EG"/>
        </w:rPr>
        <w:t> </w:t>
      </w:r>
      <w:r>
        <w:rPr>
          <w:rFonts w:hint="cs"/>
          <w:rtl/>
          <w:lang w:bidi="ar-EG"/>
        </w:rPr>
        <w:t>،</w:t>
      </w:r>
      <w:r w:rsidRPr="005854D2">
        <w:rPr>
          <w:rFonts w:hint="cs"/>
          <w:rtl/>
          <w:lang w:bidi="ar-EG"/>
        </w:rPr>
        <w:t xml:space="preserve"> لأن البيع وقاع على حق شخص غير عقاري</w:t>
      </w:r>
      <w:r>
        <w:rPr>
          <w:rtl/>
          <w:lang w:bidi="ar-EG"/>
        </w:rPr>
        <w:t> </w:t>
      </w:r>
      <w:r>
        <w:rPr>
          <w:rFonts w:hint="cs"/>
          <w:rtl/>
          <w:lang w:bidi="ar-EG"/>
        </w:rPr>
        <w:t>.</w:t>
      </w:r>
      <w:r w:rsidRPr="005854D2">
        <w:rPr>
          <w:rFonts w:hint="cs"/>
          <w:rtl/>
          <w:lang w:bidi="ar-EG"/>
        </w:rPr>
        <w:t xml:space="preserve"> فإذا كان الحق الشخصي واقعاً على عقار</w:t>
      </w:r>
      <w:r>
        <w:rPr>
          <w:rtl/>
          <w:lang w:bidi="ar-EG"/>
        </w:rPr>
        <w:t> </w:t>
      </w:r>
      <w:r>
        <w:rPr>
          <w:rFonts w:hint="cs"/>
          <w:rtl/>
          <w:lang w:bidi="ar-EG"/>
        </w:rPr>
        <w:t>،</w:t>
      </w:r>
      <w:r w:rsidRPr="005854D2">
        <w:rPr>
          <w:rFonts w:hint="cs"/>
          <w:rtl/>
          <w:lang w:bidi="ar-EG"/>
        </w:rPr>
        <w:t xml:space="preserve"> كحوالة حق المشتري القاصر أو المحجور عليه لعقار اشتراه ولم يسجل عقد البيع</w:t>
      </w:r>
      <w:r>
        <w:rPr>
          <w:rtl/>
          <w:lang w:bidi="ar-EG"/>
        </w:rPr>
        <w:t> </w:t>
      </w:r>
      <w:r>
        <w:rPr>
          <w:rFonts w:hint="cs"/>
          <w:rtl/>
          <w:lang w:bidi="ar-EG"/>
        </w:rPr>
        <w:t>،</w:t>
      </w:r>
      <w:r w:rsidRPr="005854D2">
        <w:rPr>
          <w:rFonts w:hint="cs"/>
          <w:rtl/>
          <w:lang w:bidi="ar-EG"/>
        </w:rPr>
        <w:t xml:space="preserve"> اعتبر عقاراً وجازت حمايته بدعوى الغبن الفاحش</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وإذا كان المبيع عقاراً ومنقولا بيعا صفقة واحدة بثمن واحد</w:t>
      </w:r>
      <w:r>
        <w:rPr>
          <w:rtl/>
          <w:lang w:bidi="ar-EG"/>
        </w:rPr>
        <w:t> </w:t>
      </w:r>
      <w:r>
        <w:rPr>
          <w:rFonts w:hint="cs"/>
          <w:rtl/>
          <w:lang w:bidi="ar-EG"/>
        </w:rPr>
        <w:t>،</w:t>
      </w:r>
      <w:r w:rsidRPr="005854D2">
        <w:rPr>
          <w:rFonts w:hint="cs"/>
          <w:rtl/>
          <w:lang w:bidi="ar-EG"/>
        </w:rPr>
        <w:t xml:space="preserve"> وكانت الصفقة قابلة للتجزئة</w:t>
      </w:r>
      <w:r>
        <w:rPr>
          <w:rtl/>
          <w:lang w:bidi="ar-EG"/>
        </w:rPr>
        <w:t> </w:t>
      </w:r>
      <w:r>
        <w:rPr>
          <w:rFonts w:hint="cs"/>
          <w:rtl/>
          <w:lang w:bidi="ar-EG"/>
        </w:rPr>
        <w:t>،</w:t>
      </w:r>
      <w:r w:rsidRPr="005854D2">
        <w:rPr>
          <w:rFonts w:hint="cs"/>
          <w:rtl/>
          <w:lang w:bidi="ar-EG"/>
        </w:rPr>
        <w:t xml:space="preserve"> جزئت وقسم الثمن على العقار والمنقول</w:t>
      </w:r>
      <w:r>
        <w:rPr>
          <w:rtl/>
          <w:lang w:bidi="ar-EG"/>
        </w:rPr>
        <w:t> </w:t>
      </w:r>
      <w:r>
        <w:rPr>
          <w:rFonts w:hint="cs"/>
          <w:rtl/>
          <w:lang w:bidi="ar-EG"/>
        </w:rPr>
        <w:t>،</w:t>
      </w:r>
      <w:r w:rsidRPr="005854D2">
        <w:rPr>
          <w:rFonts w:hint="cs"/>
          <w:rtl/>
          <w:lang w:bidi="ar-EG"/>
        </w:rPr>
        <w:t xml:space="preserve"> وجاز الطعن بالغبن في العقار دون المنقول</w:t>
      </w:r>
      <w:r>
        <w:rPr>
          <w:rtl/>
          <w:lang w:bidi="ar-EG"/>
        </w:rPr>
        <w:t> </w:t>
      </w:r>
      <w:r>
        <w:rPr>
          <w:rFonts w:hint="cs"/>
          <w:rtl/>
          <w:lang w:bidi="ar-EG"/>
        </w:rPr>
        <w:t>.</w:t>
      </w:r>
      <w:r w:rsidRPr="005854D2">
        <w:rPr>
          <w:rFonts w:hint="cs"/>
          <w:rtl/>
          <w:lang w:bidi="ar-EG"/>
        </w:rPr>
        <w:t xml:space="preserve"> وإذا لم تكن الصفقة قابلة للتجزئة</w:t>
      </w:r>
      <w:r>
        <w:rPr>
          <w:rtl/>
          <w:lang w:bidi="ar-EG"/>
        </w:rPr>
        <w:t> </w:t>
      </w:r>
      <w:r>
        <w:rPr>
          <w:rFonts w:hint="cs"/>
          <w:rtl/>
          <w:lang w:bidi="ar-EG"/>
        </w:rPr>
        <w:t>،</w:t>
      </w:r>
      <w:r w:rsidRPr="005854D2">
        <w:rPr>
          <w:rFonts w:hint="cs"/>
          <w:rtl/>
          <w:lang w:bidi="ar-EG"/>
        </w:rPr>
        <w:t xml:space="preserve"> جاز الطعن في البيع كله بالغبن</w:t>
      </w:r>
      <w:r>
        <w:rPr>
          <w:rtl/>
          <w:lang w:bidi="ar-EG"/>
        </w:rPr>
        <w:t> </w:t>
      </w:r>
      <w:r>
        <w:rPr>
          <w:rFonts w:hint="cs"/>
          <w:rtl/>
          <w:lang w:bidi="ar-EG"/>
        </w:rPr>
        <w:t>،</w:t>
      </w:r>
      <w:r w:rsidRPr="005854D2">
        <w:rPr>
          <w:rFonts w:hint="cs"/>
          <w:rtl/>
          <w:lang w:bidi="ar-EG"/>
        </w:rPr>
        <w:t xml:space="preserve"> على ألا يدخل في حساب الغبن إلا قيمة العقار وحده منسوبة إلى حصته في الثمن </w:t>
      </w:r>
      <w:r w:rsidRPr="005854D2">
        <w:rPr>
          <w:rFonts w:hint="cs"/>
          <w:vertAlign w:val="superscript"/>
          <w:rtl/>
          <w:lang w:bidi="ar-EG"/>
        </w:rPr>
        <w:t xml:space="preserve">( </w:t>
      </w:r>
      <w:r w:rsidRPr="005854D2">
        <w:rPr>
          <w:rStyle w:val="a7"/>
          <w:rtl/>
        </w:rPr>
        <w:footnoteReference w:id="70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221 - الشرط الثالث - لا يكون البيع في مزاد علني ثم وفقاً لأحكام القانون : ويجب ثالثاً ألا يكون البيع في مزاد علني</w:t>
      </w:r>
      <w:r>
        <w:rPr>
          <w:rtl/>
          <w:lang w:bidi="ar-EG"/>
        </w:rPr>
        <w:t> </w:t>
      </w:r>
      <w:r>
        <w:rPr>
          <w:rFonts w:hint="cs"/>
          <w:rtl/>
          <w:lang w:bidi="ar-EG"/>
        </w:rPr>
        <w:t>.</w:t>
      </w:r>
      <w:r w:rsidRPr="005854D2">
        <w:rPr>
          <w:rFonts w:hint="cs"/>
          <w:rtl/>
          <w:lang w:bidi="ar-EG"/>
        </w:rPr>
        <w:t xml:space="preserve"> ونلاحظ بادئ ذي بدء أن الذي تحميه دعوى الغبن الفاحش هو البيع </w:t>
      </w:r>
      <w:r w:rsidRPr="005854D2">
        <w:rPr>
          <w:rFonts w:hint="cs"/>
          <w:vertAlign w:val="superscript"/>
          <w:rtl/>
          <w:lang w:bidi="ar-EG"/>
        </w:rPr>
        <w:t xml:space="preserve">( </w:t>
      </w:r>
      <w:r w:rsidRPr="005854D2">
        <w:rPr>
          <w:rStyle w:val="a7"/>
          <w:rtl/>
        </w:rPr>
        <w:footnoteReference w:id="709"/>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لا الشراء</w:t>
      </w:r>
      <w:r>
        <w:rPr>
          <w:rtl/>
          <w:lang w:bidi="ar-EG"/>
        </w:rPr>
        <w:t> </w:t>
      </w:r>
      <w:r>
        <w:rPr>
          <w:rFonts w:hint="cs"/>
          <w:rtl/>
          <w:lang w:bidi="ar-EG"/>
        </w:rPr>
        <w:t>.</w:t>
      </w:r>
      <w:r w:rsidRPr="005854D2">
        <w:rPr>
          <w:rFonts w:hint="cs"/>
          <w:rtl/>
          <w:lang w:bidi="ar-EG"/>
        </w:rPr>
        <w:t xml:space="preserve"> فإذا اشترى </w:t>
      </w:r>
      <w:r w:rsidRPr="008E4DB6">
        <w:rPr>
          <w:rFonts w:hint="cs"/>
          <w:color w:val="FF0000"/>
          <w:rtl/>
          <w:lang w:bidi="ar-EG"/>
        </w:rPr>
        <w:t>$ 394 $</w:t>
      </w:r>
      <w:r w:rsidRPr="005854D2">
        <w:rPr>
          <w:rFonts w:hint="cs"/>
          <w:rtl/>
          <w:lang w:bidi="ar-EG"/>
        </w:rPr>
        <w:t xml:space="preserve"> القاصر أو المحجور عليه عقاراً ولو بغبن </w:t>
      </w:r>
      <w:r w:rsidRPr="005854D2">
        <w:rPr>
          <w:rFonts w:hint="cs"/>
          <w:rtl/>
          <w:lang w:bidi="ar-EG"/>
        </w:rPr>
        <w:lastRenderedPageBreak/>
        <w:t>فاحش</w:t>
      </w:r>
      <w:r>
        <w:rPr>
          <w:rtl/>
          <w:lang w:bidi="ar-EG"/>
        </w:rPr>
        <w:t> </w:t>
      </w:r>
      <w:r>
        <w:rPr>
          <w:rFonts w:hint="cs"/>
          <w:rtl/>
          <w:lang w:bidi="ar-EG"/>
        </w:rPr>
        <w:t>،</w:t>
      </w:r>
      <w:r w:rsidRPr="005854D2">
        <w:rPr>
          <w:rFonts w:hint="cs"/>
          <w:rtl/>
          <w:lang w:bidi="ar-EG"/>
        </w:rPr>
        <w:t xml:space="preserve"> فليست دعوى الغبن هي التي تحميه </w:t>
      </w:r>
      <w:r w:rsidRPr="005854D2">
        <w:rPr>
          <w:rFonts w:hint="cs"/>
          <w:vertAlign w:val="superscript"/>
          <w:rtl/>
          <w:lang w:bidi="ar-EG"/>
        </w:rPr>
        <w:t xml:space="preserve">( </w:t>
      </w:r>
      <w:r w:rsidRPr="005854D2">
        <w:rPr>
          <w:rStyle w:val="a7"/>
          <w:rtl/>
        </w:rPr>
        <w:footnoteReference w:id="71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وإنما تحميه الإجراءات المرسومة لهذا الغرض في قانون الولاية على المال</w:t>
      </w:r>
      <w:r>
        <w:rPr>
          <w:rtl/>
          <w:lang w:bidi="ar-EG"/>
        </w:rPr>
        <w:t> </w:t>
      </w:r>
      <w:r>
        <w:rPr>
          <w:rFonts w:hint="cs"/>
          <w:rtl/>
          <w:lang w:bidi="ar-EG"/>
        </w:rPr>
        <w:t>،</w:t>
      </w:r>
      <w:r w:rsidRPr="005854D2">
        <w:rPr>
          <w:rFonts w:hint="cs"/>
          <w:rtl/>
          <w:lang w:bidi="ar-EG"/>
        </w:rPr>
        <w:t xml:space="preserve"> وأهمها وجوب الحصول على إذن المحكمة كما سبق القول</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فالبيع وحده هو الذي تحميه دعوى الغبن</w:t>
      </w:r>
      <w:r>
        <w:rPr>
          <w:rtl/>
          <w:lang w:bidi="ar-EG"/>
        </w:rPr>
        <w:t> </w:t>
      </w:r>
      <w:r>
        <w:rPr>
          <w:rFonts w:hint="cs"/>
          <w:rtl/>
          <w:lang w:bidi="ar-EG"/>
        </w:rPr>
        <w:t>.</w:t>
      </w:r>
      <w:r w:rsidRPr="005854D2">
        <w:rPr>
          <w:rFonts w:hint="cs"/>
          <w:rtl/>
          <w:lang w:bidi="ar-EG"/>
        </w:rPr>
        <w:t xml:space="preserve"> ويجب ألا يكون البيع حاصلاً بالمزاد العلني</w:t>
      </w:r>
      <w:r>
        <w:rPr>
          <w:rtl/>
          <w:lang w:bidi="ar-EG"/>
        </w:rPr>
        <w:t> </w:t>
      </w:r>
      <w:r>
        <w:rPr>
          <w:rFonts w:hint="cs"/>
          <w:rtl/>
          <w:lang w:bidi="ar-EG"/>
        </w:rPr>
        <w:t>،</w:t>
      </w:r>
      <w:r w:rsidRPr="005854D2">
        <w:rPr>
          <w:rFonts w:hint="cs"/>
          <w:rtl/>
          <w:lang w:bidi="ar-EG"/>
        </w:rPr>
        <w:t xml:space="preserve"> لأن المزاد يفسخ السبيل للحصول على أكبر ثمن ممكن للعقار المبيع</w:t>
      </w:r>
      <w:r>
        <w:rPr>
          <w:rtl/>
          <w:lang w:bidi="ar-EG"/>
        </w:rPr>
        <w:t> </w:t>
      </w:r>
      <w:r>
        <w:rPr>
          <w:rFonts w:hint="cs"/>
          <w:rtl/>
          <w:lang w:bidi="ar-EG"/>
        </w:rPr>
        <w:t>.</w:t>
      </w:r>
      <w:r w:rsidRPr="005854D2">
        <w:rPr>
          <w:rFonts w:hint="cs"/>
          <w:rtl/>
          <w:lang w:bidi="ar-EG"/>
        </w:rPr>
        <w:t xml:space="preserve"> فإذا رسا المزاد بثمن يقل عن قيمة العقار بأكثر من الخمس</w:t>
      </w:r>
      <w:r>
        <w:rPr>
          <w:rtl/>
          <w:lang w:bidi="ar-EG"/>
        </w:rPr>
        <w:t> </w:t>
      </w:r>
      <w:r>
        <w:rPr>
          <w:rFonts w:hint="cs"/>
          <w:rtl/>
          <w:lang w:bidi="ar-EG"/>
        </w:rPr>
        <w:t>،</w:t>
      </w:r>
      <w:r w:rsidRPr="005854D2">
        <w:rPr>
          <w:rFonts w:hint="cs"/>
          <w:rtl/>
          <w:lang w:bidi="ar-EG"/>
        </w:rPr>
        <w:t xml:space="preserve"> فهذا دليل على أن العقار لا يجد مشترياً باكثرم</w:t>
      </w:r>
      <w:r>
        <w:rPr>
          <w:rtl/>
          <w:lang w:bidi="ar-EG"/>
        </w:rPr>
        <w:t> </w:t>
      </w:r>
      <w:r>
        <w:rPr>
          <w:rFonts w:hint="cs"/>
          <w:rtl/>
          <w:lang w:bidi="ar-EG"/>
        </w:rPr>
        <w:t>،</w:t>
      </w:r>
      <w:r w:rsidRPr="005854D2">
        <w:rPr>
          <w:rFonts w:hint="cs"/>
          <w:rtl/>
          <w:lang w:bidi="ar-EG"/>
        </w:rPr>
        <w:t xml:space="preserve"> هاذ الثمنن فلا محل إذن للطعن في المبيع بالغبن</w:t>
      </w:r>
      <w:r>
        <w:rPr>
          <w:rtl/>
          <w:lang w:bidi="ar-EG"/>
        </w:rPr>
        <w:t> </w:t>
      </w:r>
      <w:r>
        <w:rPr>
          <w:rFonts w:hint="cs"/>
          <w:rtl/>
          <w:lang w:bidi="ar-EG"/>
        </w:rPr>
        <w:t>.</w:t>
      </w:r>
      <w:r w:rsidRPr="005854D2">
        <w:rPr>
          <w:rFonts w:hint="cs"/>
          <w:rtl/>
          <w:lang w:bidi="ar-EG"/>
        </w:rPr>
        <w:t xml:space="preserve"> هذا إلى أن جعل البيع بالمزاد امهدداً با</w:t>
      </w:r>
      <w:r>
        <w:rPr>
          <w:rtl/>
          <w:lang w:bidi="ar-EG"/>
        </w:rPr>
        <w:t> </w:t>
      </w:r>
      <w:r>
        <w:rPr>
          <w:rFonts w:hint="cs"/>
          <w:rtl/>
          <w:lang w:bidi="ar-EG"/>
        </w:rPr>
        <w:t>،</w:t>
      </w:r>
      <w:r w:rsidRPr="005854D2">
        <w:rPr>
          <w:rFonts w:hint="cs"/>
          <w:rtl/>
          <w:lang w:bidi="ar-EG"/>
        </w:rPr>
        <w:t xml:space="preserve"> يطعن فيه بالغبن قد يكون سبباً لإحجام كثيرين من الدخول في المزاد</w:t>
      </w:r>
      <w:r>
        <w:rPr>
          <w:rtl/>
          <w:lang w:bidi="ar-EG"/>
        </w:rPr>
        <w:t> </w:t>
      </w:r>
      <w:r>
        <w:rPr>
          <w:rFonts w:hint="cs"/>
          <w:rtl/>
          <w:lang w:bidi="ar-EG"/>
        </w:rPr>
        <w:t>،</w:t>
      </w:r>
      <w:r w:rsidRPr="005854D2">
        <w:rPr>
          <w:rFonts w:hint="cs"/>
          <w:rtl/>
          <w:lang w:bidi="ar-EG"/>
        </w:rPr>
        <w:t xml:space="preserve"> فلا تتهيأ الأسباب كاملة للوصول بثمنه إلى أعلى مقدار ممكن</w:t>
      </w:r>
      <w:r>
        <w:rPr>
          <w:rtl/>
          <w:lang w:bidi="ar-EG"/>
        </w:rPr>
        <w:t> </w:t>
      </w:r>
      <w:r>
        <w:rPr>
          <w:rFonts w:hint="cs"/>
          <w:rtl/>
          <w:lang w:bidi="ar-EG"/>
        </w:rPr>
        <w:t>،</w:t>
      </w:r>
      <w:r w:rsidRPr="005854D2">
        <w:rPr>
          <w:rFonts w:hint="cs"/>
          <w:rtl/>
          <w:lang w:bidi="ar-EG"/>
        </w:rPr>
        <w:t xml:space="preserve"> وتنقلب الحماية ضرراً لا نفعاً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وقد كان المشروع التمهيدي للمادة 427 مدني تجري على الوجه الآتي : </w:t>
      </w:r>
      <w:r w:rsidRPr="005854D2">
        <w:rPr>
          <w:rtl/>
          <w:lang w:bidi="ar-EG"/>
        </w:rPr>
        <w:t>"</w:t>
      </w:r>
      <w:r w:rsidRPr="005854D2">
        <w:rPr>
          <w:rFonts w:hint="cs"/>
          <w:rtl/>
          <w:lang w:bidi="ar-EG"/>
        </w:rPr>
        <w:t xml:space="preserve"> لا يجوز الطعن بالغبن في بيع ينص القانون على أنه لا يتم إلا بطريق المزاد العلني </w:t>
      </w:r>
      <w:r w:rsidRPr="005854D2">
        <w:rPr>
          <w:rtl/>
          <w:lang w:bidi="ar-EG"/>
        </w:rPr>
        <w:t>"</w:t>
      </w:r>
      <w:r>
        <w:rPr>
          <w:rtl/>
          <w:lang w:bidi="ar-EG"/>
        </w:rPr>
        <w:t> </w:t>
      </w:r>
      <w:r>
        <w:rPr>
          <w:rFonts w:hint="cs"/>
          <w:rtl/>
          <w:lang w:bidi="ar-EG"/>
        </w:rPr>
        <w:t>.</w:t>
      </w:r>
      <w:r w:rsidRPr="005854D2">
        <w:rPr>
          <w:rFonts w:hint="cs"/>
          <w:rtl/>
          <w:lang w:bidi="ar-EG"/>
        </w:rPr>
        <w:t xml:space="preserve"> فكان الطعن بالغبن ممتنعاً</w:t>
      </w:r>
      <w:r>
        <w:rPr>
          <w:rtl/>
          <w:lang w:bidi="ar-EG"/>
        </w:rPr>
        <w:t> </w:t>
      </w:r>
      <w:r>
        <w:rPr>
          <w:rFonts w:hint="cs"/>
          <w:rtl/>
          <w:lang w:bidi="ar-EG"/>
        </w:rPr>
        <w:t>،</w:t>
      </w:r>
      <w:r w:rsidRPr="005854D2">
        <w:rPr>
          <w:rFonts w:hint="cs"/>
          <w:rtl/>
          <w:lang w:bidi="ar-EG"/>
        </w:rPr>
        <w:t xml:space="preserve"> بموجب ها النص</w:t>
      </w:r>
      <w:r>
        <w:rPr>
          <w:rtl/>
          <w:lang w:bidi="ar-EG"/>
        </w:rPr>
        <w:t> </w:t>
      </w:r>
      <w:r>
        <w:rPr>
          <w:rFonts w:hint="cs"/>
          <w:rtl/>
          <w:lang w:bidi="ar-EG"/>
        </w:rPr>
        <w:t>،</w:t>
      </w:r>
      <w:r w:rsidRPr="005854D2">
        <w:rPr>
          <w:rFonts w:hint="cs"/>
          <w:rtl/>
          <w:lang w:bidi="ar-EG"/>
        </w:rPr>
        <w:t xml:space="preserve"> في بيع يحتم القانون أن يكون بالمزاد العلني</w:t>
      </w:r>
      <w:r>
        <w:rPr>
          <w:rtl/>
          <w:lang w:bidi="ar-EG"/>
        </w:rPr>
        <w:t> </w:t>
      </w:r>
      <w:r>
        <w:rPr>
          <w:rFonts w:hint="cs"/>
          <w:rtl/>
          <w:lang w:bidi="ar-EG"/>
        </w:rPr>
        <w:t>،</w:t>
      </w:r>
      <w:r w:rsidRPr="005854D2">
        <w:rPr>
          <w:rFonts w:hint="cs"/>
          <w:rtl/>
          <w:lang w:bidi="ar-EG"/>
        </w:rPr>
        <w:t xml:space="preserve"> وذلك كبيع عقار المدين للتنفيذ بالدين وبيع العقار لعدم إمكان قسمته عيناً</w:t>
      </w:r>
      <w:r>
        <w:rPr>
          <w:rtl/>
          <w:lang w:bidi="ar-EG"/>
        </w:rPr>
        <w:t> </w:t>
      </w:r>
      <w:r>
        <w:rPr>
          <w:rFonts w:hint="cs"/>
          <w:rtl/>
          <w:lang w:bidi="ar-EG"/>
        </w:rPr>
        <w:t>.</w:t>
      </w:r>
      <w:r w:rsidRPr="005854D2">
        <w:rPr>
          <w:rFonts w:hint="cs"/>
          <w:rtl/>
          <w:lang w:bidi="ar-EG"/>
        </w:rPr>
        <w:t xml:space="preserve"> أما إذا كان البيع لا يتحتم قانوناً أن يكون بالمزاد العلني</w:t>
      </w:r>
      <w:r>
        <w:rPr>
          <w:rtl/>
          <w:lang w:bidi="ar-EG"/>
        </w:rPr>
        <w:t> </w:t>
      </w:r>
      <w:r>
        <w:rPr>
          <w:rFonts w:hint="cs"/>
          <w:rtl/>
          <w:lang w:bidi="ar-EG"/>
        </w:rPr>
        <w:t>،</w:t>
      </w:r>
      <w:r w:rsidRPr="005854D2">
        <w:rPr>
          <w:rFonts w:hint="cs"/>
          <w:rtl/>
          <w:lang w:bidi="ar-EG"/>
        </w:rPr>
        <w:t xml:space="preserve"> كبيع عقار غير كامل الأهلية والغائب </w:t>
      </w:r>
      <w:r w:rsidRPr="005854D2">
        <w:rPr>
          <w:rFonts w:hint="cs"/>
          <w:vertAlign w:val="superscript"/>
          <w:rtl/>
          <w:lang w:bidi="ar-EG"/>
        </w:rPr>
        <w:t xml:space="preserve">( </w:t>
      </w:r>
      <w:r w:rsidRPr="005854D2">
        <w:rPr>
          <w:rStyle w:val="a7"/>
          <w:rtl/>
        </w:rPr>
        <w:footnoteReference w:id="71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فإنه يجوز الطعن فيه بالغبن ولو حصل بالمزاد العلني</w:t>
      </w:r>
      <w:r>
        <w:rPr>
          <w:rtl/>
          <w:lang w:bidi="ar-EG"/>
        </w:rPr>
        <w:t> </w:t>
      </w:r>
      <w:r>
        <w:rPr>
          <w:rFonts w:hint="cs"/>
          <w:rtl/>
          <w:lang w:bidi="ar-EG"/>
        </w:rPr>
        <w:t>.</w:t>
      </w:r>
      <w:r w:rsidRPr="005854D2">
        <w:rPr>
          <w:rFonts w:hint="cs"/>
          <w:rtl/>
          <w:lang w:bidi="ar-EG"/>
        </w:rPr>
        <w:t xml:space="preserve"> ولكن نص المشروع التمهيدي حور في لجنة المراجعة</w:t>
      </w:r>
      <w:r>
        <w:rPr>
          <w:rtl/>
          <w:lang w:bidi="ar-EG"/>
        </w:rPr>
        <w:t> </w:t>
      </w:r>
      <w:r>
        <w:rPr>
          <w:rFonts w:hint="cs"/>
          <w:rtl/>
          <w:lang w:bidi="ar-EG"/>
        </w:rPr>
        <w:t>،</w:t>
      </w:r>
      <w:r w:rsidRPr="005854D2">
        <w:rPr>
          <w:rFonts w:hint="cs"/>
          <w:rtl/>
          <w:lang w:bidi="ar-EG"/>
        </w:rPr>
        <w:t xml:space="preserve"> واستقر النص في المادة 427 من التقنين المدني الجديد على الوجه الآتي : </w:t>
      </w:r>
      <w:r w:rsidRPr="005854D2">
        <w:rPr>
          <w:rtl/>
          <w:lang w:bidi="ar-EG"/>
        </w:rPr>
        <w:t>"</w:t>
      </w:r>
      <w:r w:rsidRPr="005854D2">
        <w:rPr>
          <w:rFonts w:hint="cs"/>
          <w:rtl/>
          <w:lang w:bidi="ar-EG"/>
        </w:rPr>
        <w:t xml:space="preserve"> لا يجوز الطعن بالغبن </w:t>
      </w:r>
      <w:r w:rsidRPr="008E4DB6">
        <w:rPr>
          <w:rFonts w:hint="cs"/>
          <w:color w:val="FF0000"/>
          <w:rtl/>
          <w:lang w:bidi="ar-EG"/>
        </w:rPr>
        <w:t>$ 395 $</w:t>
      </w:r>
      <w:r w:rsidRPr="005854D2">
        <w:rPr>
          <w:rFonts w:hint="cs"/>
          <w:rtl/>
          <w:lang w:bidi="ar-EG"/>
        </w:rPr>
        <w:t xml:space="preserve"> في بيع تم كنص القانون بطريق المزاد العلني </w:t>
      </w:r>
      <w:r w:rsidRPr="005854D2">
        <w:rPr>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71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فأصبح</w:t>
      </w:r>
      <w:r>
        <w:rPr>
          <w:rtl/>
          <w:lang w:bidi="ar-EG"/>
        </w:rPr>
        <w:t> </w:t>
      </w:r>
      <w:r>
        <w:rPr>
          <w:rFonts w:hint="cs"/>
          <w:rtl/>
          <w:lang w:bidi="ar-EG"/>
        </w:rPr>
        <w:t>،</w:t>
      </w:r>
      <w:r w:rsidRPr="005854D2">
        <w:rPr>
          <w:rFonts w:hint="cs"/>
          <w:rtl/>
          <w:lang w:bidi="ar-EG"/>
        </w:rPr>
        <w:t xml:space="preserve"> بموجب هذا النص</w:t>
      </w:r>
      <w:r>
        <w:rPr>
          <w:rtl/>
          <w:lang w:bidi="ar-EG"/>
        </w:rPr>
        <w:t> </w:t>
      </w:r>
      <w:r>
        <w:rPr>
          <w:rFonts w:hint="cs"/>
          <w:rtl/>
          <w:lang w:bidi="ar-EG"/>
        </w:rPr>
        <w:t>،</w:t>
      </w:r>
      <w:r w:rsidRPr="005854D2">
        <w:rPr>
          <w:rFonts w:hint="cs"/>
          <w:rtl/>
          <w:lang w:bidi="ar-EG"/>
        </w:rPr>
        <w:t xml:space="preserve"> </w:t>
      </w:r>
      <w:r w:rsidRPr="005854D2">
        <w:rPr>
          <w:rFonts w:hint="cs"/>
          <w:rtl/>
          <w:lang w:bidi="ar-EG"/>
        </w:rPr>
        <w:lastRenderedPageBreak/>
        <w:t>الطعن بالغبن ممتنعاً في بيع عقار غير كامل الأهلية إذا اشترطت المحكمة بيعه بالمزاد العلني</w:t>
      </w:r>
      <w:r>
        <w:rPr>
          <w:rtl/>
          <w:lang w:bidi="ar-EG"/>
        </w:rPr>
        <w:t> </w:t>
      </w:r>
      <w:r>
        <w:rPr>
          <w:rFonts w:hint="cs"/>
          <w:rtl/>
          <w:lang w:bidi="ar-EG"/>
        </w:rPr>
        <w:t>،</w:t>
      </w:r>
      <w:r w:rsidRPr="005854D2">
        <w:rPr>
          <w:rFonts w:hint="cs"/>
          <w:rtl/>
          <w:lang w:bidi="ar-EG"/>
        </w:rPr>
        <w:t xml:space="preserve"> وتم البيع فعلاً بالمزاد كنص القانون أي وفقاً للإجراءات التي رسمها تقنين المرافعات في بيع عقار غير كامل الأهلية والغائب ( م</w:t>
      </w:r>
      <w:r w:rsidRPr="005854D2">
        <w:rPr>
          <w:rtl/>
          <w:lang w:bidi="ar-EG"/>
        </w:rPr>
        <w:t xml:space="preserve"> </w:t>
      </w:r>
      <w:r w:rsidRPr="005854D2">
        <w:rPr>
          <w:rFonts w:hint="cs"/>
          <w:rtl/>
          <w:lang w:bidi="ar-EG"/>
        </w:rPr>
        <w:t xml:space="preserve">712 </w:t>
      </w:r>
      <w:r w:rsidRPr="005854D2">
        <w:rPr>
          <w:rtl/>
          <w:lang w:bidi="ar-EG"/>
        </w:rPr>
        <w:t>–</w:t>
      </w:r>
      <w:r w:rsidRPr="005854D2">
        <w:rPr>
          <w:rFonts w:hint="cs"/>
          <w:rtl/>
          <w:lang w:bidi="ar-EG"/>
        </w:rPr>
        <w:t xml:space="preserve"> 717 مرافعات</w:t>
      </w:r>
      <w:r>
        <w:rPr>
          <w:rtl/>
          <w:lang w:bidi="ar-EG"/>
        </w:rPr>
        <w:t> </w:t>
      </w:r>
      <w:r>
        <w:rPr>
          <w:rFonts w:hint="cs"/>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71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ويخلص مما قدمناه أنه لا يجوز الطعن بالغبن في الأحوال الآتية : ( 1</w:t>
      </w:r>
      <w:r>
        <w:rPr>
          <w:rtl/>
          <w:lang w:bidi="ar-EG"/>
        </w:rPr>
        <w:t> </w:t>
      </w:r>
      <w:r>
        <w:rPr>
          <w:rFonts w:hint="cs"/>
          <w:rtl/>
          <w:lang w:bidi="ar-EG"/>
        </w:rPr>
        <w:t>)</w:t>
      </w:r>
      <w:r w:rsidRPr="005854D2">
        <w:rPr>
          <w:rFonts w:hint="cs"/>
          <w:rtl/>
          <w:lang w:bidi="ar-EG"/>
        </w:rPr>
        <w:t xml:space="preserve"> بيع عقار غير كامل الأهلية في المزاد العلني تنفيذاً لدين </w:t>
      </w:r>
      <w:r w:rsidRPr="005854D2">
        <w:rPr>
          <w:rFonts w:hint="cs"/>
          <w:vertAlign w:val="superscript"/>
          <w:rtl/>
          <w:lang w:bidi="ar-EG"/>
        </w:rPr>
        <w:t xml:space="preserve">( </w:t>
      </w:r>
      <w:r w:rsidRPr="005854D2">
        <w:rPr>
          <w:rStyle w:val="a7"/>
          <w:rtl/>
        </w:rPr>
        <w:footnoteReference w:id="71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إذا بيع عقار غير كامل الأهلية في المزاد العلني لعدم قسمته عيناً</w:t>
      </w:r>
      <w:r>
        <w:rPr>
          <w:rtl/>
          <w:lang w:bidi="ar-EG"/>
        </w:rPr>
        <w:t> </w:t>
      </w:r>
      <w:r>
        <w:rPr>
          <w:rFonts w:hint="cs"/>
          <w:rtl/>
          <w:lang w:bidi="ar-EG"/>
        </w:rPr>
        <w:t>.</w:t>
      </w:r>
      <w:r w:rsidRPr="005854D2">
        <w:rPr>
          <w:rFonts w:hint="cs"/>
          <w:rtl/>
          <w:lang w:bidi="ar-EG"/>
        </w:rPr>
        <w:t xml:space="preserve"> ( 3</w:t>
      </w:r>
      <w:r>
        <w:rPr>
          <w:rtl/>
          <w:lang w:bidi="ar-EG"/>
        </w:rPr>
        <w:t> </w:t>
      </w:r>
      <w:r>
        <w:rPr>
          <w:rFonts w:hint="cs"/>
          <w:rtl/>
          <w:lang w:bidi="ar-EG"/>
        </w:rPr>
        <w:t>)</w:t>
      </w:r>
      <w:r w:rsidRPr="005854D2">
        <w:rPr>
          <w:rFonts w:hint="cs"/>
          <w:rtl/>
          <w:lang w:bidi="ar-EG"/>
        </w:rPr>
        <w:t xml:space="preserve"> إذا بيع عقار غير كامل الأهلية في المزاد العلني تنفيذاً لأمر المحكمة التي أذنت في البيع </w:t>
      </w:r>
      <w:r w:rsidRPr="005854D2">
        <w:rPr>
          <w:rFonts w:hint="cs"/>
          <w:vertAlign w:val="superscript"/>
          <w:rtl/>
          <w:lang w:bidi="ar-EG"/>
        </w:rPr>
        <w:t xml:space="preserve">( </w:t>
      </w:r>
      <w:r w:rsidRPr="005854D2">
        <w:rPr>
          <w:rStyle w:val="a7"/>
          <w:rtl/>
        </w:rPr>
        <w:footnoteReference w:id="71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ويجوز الطعن بالغبن في الأحوال الآتية : ( 1</w:t>
      </w:r>
      <w:r>
        <w:rPr>
          <w:rtl/>
          <w:lang w:bidi="ar-EG"/>
        </w:rPr>
        <w:t> </w:t>
      </w:r>
      <w:r>
        <w:rPr>
          <w:rFonts w:hint="cs"/>
          <w:rtl/>
          <w:lang w:bidi="ar-EG"/>
        </w:rPr>
        <w:t>)</w:t>
      </w:r>
      <w:r w:rsidRPr="005854D2">
        <w:rPr>
          <w:rFonts w:hint="cs"/>
          <w:rtl/>
          <w:lang w:bidi="ar-EG"/>
        </w:rPr>
        <w:t xml:space="preserve"> إذا باع ناقص الأهلية العقار بنفسه دون إذن أو إجازة</w:t>
      </w:r>
      <w:r>
        <w:rPr>
          <w:rtl/>
          <w:lang w:bidi="ar-EG"/>
        </w:rPr>
        <w:t> </w:t>
      </w:r>
      <w:r>
        <w:rPr>
          <w:rFonts w:hint="cs"/>
          <w:rtl/>
          <w:lang w:bidi="ar-EG"/>
        </w:rPr>
        <w:t>،</w:t>
      </w:r>
      <w:r w:rsidRPr="005854D2">
        <w:rPr>
          <w:rFonts w:hint="cs"/>
          <w:rtl/>
          <w:lang w:bidi="ar-EG"/>
        </w:rPr>
        <w:t xml:space="preserve"> فيكون البيع قابلاً الطعن فيه بدعوى الغبن وبدعوى الإبطال </w:t>
      </w:r>
      <w:r w:rsidRPr="008E4DB6">
        <w:rPr>
          <w:rFonts w:hint="cs"/>
          <w:color w:val="FF0000"/>
          <w:rtl/>
          <w:lang w:bidi="ar-EG"/>
        </w:rPr>
        <w:t>$ 396 $</w:t>
      </w:r>
      <w:r w:rsidRPr="005854D2">
        <w:rPr>
          <w:rFonts w:hint="cs"/>
          <w:rtl/>
          <w:lang w:bidi="ar-EG"/>
        </w:rPr>
        <w:t xml:space="preserve"> معاً </w:t>
      </w:r>
      <w:r w:rsidRPr="005854D2">
        <w:rPr>
          <w:rFonts w:hint="cs"/>
          <w:vertAlign w:val="superscript"/>
          <w:rtl/>
          <w:lang w:bidi="ar-EG"/>
        </w:rPr>
        <w:t xml:space="preserve">( </w:t>
      </w:r>
      <w:r w:rsidRPr="005854D2">
        <w:rPr>
          <w:rStyle w:val="a7"/>
          <w:rtl/>
        </w:rPr>
        <w:footnoteReference w:id="71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r w:rsidRPr="005854D2">
        <w:rPr>
          <w:rFonts w:hint="cs"/>
          <w:rtl/>
          <w:lang w:bidi="ar-EG"/>
        </w:rPr>
        <w:lastRenderedPageBreak/>
        <w:t>( 2</w:t>
      </w:r>
      <w:r>
        <w:rPr>
          <w:rtl/>
          <w:lang w:bidi="ar-EG"/>
        </w:rPr>
        <w:t> </w:t>
      </w:r>
      <w:r>
        <w:rPr>
          <w:rFonts w:hint="cs"/>
          <w:rtl/>
          <w:lang w:bidi="ar-EG"/>
        </w:rPr>
        <w:t>)</w:t>
      </w:r>
      <w:r w:rsidRPr="005854D2">
        <w:rPr>
          <w:rFonts w:hint="cs"/>
          <w:rtl/>
          <w:lang w:bidi="ar-EG"/>
        </w:rPr>
        <w:t xml:space="preserve"> إذا باع الأب مال ولده فيما لا تزيد قيمته على ثلثمائة جنيه</w:t>
      </w:r>
      <w:r>
        <w:rPr>
          <w:rtl/>
          <w:lang w:bidi="ar-EG"/>
        </w:rPr>
        <w:t> </w:t>
      </w:r>
      <w:r>
        <w:rPr>
          <w:rFonts w:hint="cs"/>
          <w:rtl/>
          <w:lang w:bidi="ar-EG"/>
        </w:rPr>
        <w:t>،</w:t>
      </w:r>
      <w:r w:rsidRPr="005854D2">
        <w:rPr>
          <w:rFonts w:hint="cs"/>
          <w:rtl/>
          <w:lang w:bidi="ar-EG"/>
        </w:rPr>
        <w:t xml:space="preserve"> إذ لا يحتاج في هذه الحالة إلى الحصول على إذن من المحكمة </w:t>
      </w:r>
      <w:r w:rsidRPr="005854D2">
        <w:rPr>
          <w:rFonts w:hint="cs"/>
          <w:vertAlign w:val="superscript"/>
          <w:rtl/>
          <w:lang w:bidi="ar-EG"/>
        </w:rPr>
        <w:t xml:space="preserve">( </w:t>
      </w:r>
      <w:r w:rsidRPr="005854D2">
        <w:rPr>
          <w:rStyle w:val="a7"/>
          <w:rtl/>
        </w:rPr>
        <w:footnoteReference w:id="71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( 3</w:t>
      </w:r>
      <w:r>
        <w:rPr>
          <w:rtl/>
          <w:lang w:bidi="ar-EG"/>
        </w:rPr>
        <w:t> </w:t>
      </w:r>
      <w:r>
        <w:rPr>
          <w:rFonts w:hint="cs"/>
          <w:rtl/>
          <w:lang w:bidi="ar-EG"/>
        </w:rPr>
        <w:t>)</w:t>
      </w:r>
      <w:r w:rsidRPr="005854D2">
        <w:rPr>
          <w:rFonts w:hint="cs"/>
          <w:rtl/>
          <w:lang w:bidi="ar-EG"/>
        </w:rPr>
        <w:t xml:space="preserve"> إذا باع الولي أو الوصي أو القيم مال المحجور بعد الحصول على إذن من المحكمة وبعد أن أخذت المحكمة رأي الخبير</w:t>
      </w:r>
      <w:r>
        <w:rPr>
          <w:rtl/>
          <w:lang w:bidi="ar-EG"/>
        </w:rPr>
        <w:t> </w:t>
      </w:r>
      <w:r>
        <w:rPr>
          <w:rFonts w:hint="cs"/>
          <w:rtl/>
          <w:lang w:bidi="ar-EG"/>
        </w:rPr>
        <w:t>،</w:t>
      </w:r>
      <w:r w:rsidRPr="005854D2">
        <w:rPr>
          <w:rFonts w:hint="cs"/>
          <w:rtl/>
          <w:lang w:bidi="ar-EG"/>
        </w:rPr>
        <w:t xml:space="preserve"> ولكن دون أن يكون البيع حاصلاً بالمزاد العلني لعدم اشتراط </w:t>
      </w:r>
      <w:r w:rsidRPr="008E4DB6">
        <w:rPr>
          <w:rFonts w:hint="cs"/>
          <w:color w:val="FF0000"/>
          <w:rtl/>
          <w:lang w:bidi="ar-EG"/>
        </w:rPr>
        <w:t>$ 397 $</w:t>
      </w:r>
      <w:r w:rsidRPr="005854D2">
        <w:rPr>
          <w:rFonts w:hint="cs"/>
          <w:rtl/>
          <w:lang w:bidi="ar-EG"/>
        </w:rPr>
        <w:t xml:space="preserve"> المحكمة ذلك</w:t>
      </w:r>
      <w:r>
        <w:rPr>
          <w:rtl/>
          <w:lang w:bidi="ar-EG"/>
        </w:rPr>
        <w:t> </w:t>
      </w:r>
      <w:r>
        <w:rPr>
          <w:rFonts w:hint="cs"/>
          <w:rtl/>
          <w:lang w:bidi="ar-EG"/>
        </w:rPr>
        <w:t>.</w:t>
      </w:r>
      <w:r w:rsidRPr="005854D2">
        <w:rPr>
          <w:rFonts w:hint="cs"/>
          <w:rtl/>
          <w:lang w:bidi="ar-EG"/>
        </w:rPr>
        <w:t xml:space="preserve"> فقد يقع في هذه الحالة الأخيرة غبن يزيد على الخمس</w:t>
      </w:r>
      <w:r>
        <w:rPr>
          <w:rtl/>
          <w:lang w:bidi="ar-EG"/>
        </w:rPr>
        <w:t> </w:t>
      </w:r>
      <w:r>
        <w:rPr>
          <w:rFonts w:hint="cs"/>
          <w:rtl/>
          <w:lang w:bidi="ar-EG"/>
        </w:rPr>
        <w:t>،</w:t>
      </w:r>
      <w:r w:rsidRPr="005854D2">
        <w:rPr>
          <w:rFonts w:hint="cs"/>
          <w:rtl/>
          <w:lang w:bidi="ar-EG"/>
        </w:rPr>
        <w:t xml:space="preserve"> وذلك بالرغم من رأي الخبير الذي وافق على البيع</w:t>
      </w:r>
      <w:r>
        <w:rPr>
          <w:rtl/>
          <w:lang w:bidi="ar-EG"/>
        </w:rPr>
        <w:t> </w:t>
      </w:r>
      <w:r>
        <w:rPr>
          <w:rFonts w:hint="cs"/>
          <w:rtl/>
          <w:lang w:bidi="ar-EG"/>
        </w:rPr>
        <w:t>،</w:t>
      </w:r>
      <w:r w:rsidRPr="005854D2">
        <w:rPr>
          <w:rFonts w:hint="cs"/>
          <w:rtl/>
          <w:lang w:bidi="ar-EG"/>
        </w:rPr>
        <w:t xml:space="preserve"> وبالرغم من أن المحكمة كانت تملك رفض الإذن إذا كان الغبن يزيد على خمس القيمة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ولا يمنع من الطعن في البيع بالغبن أن يكون البيع احتمالياً</w:t>
      </w:r>
      <w:r>
        <w:rPr>
          <w:rtl/>
          <w:lang w:bidi="ar-EG"/>
        </w:rPr>
        <w:t> </w:t>
      </w:r>
      <w:r>
        <w:rPr>
          <w:rFonts w:hint="cs"/>
          <w:rtl/>
          <w:lang w:bidi="ar-EG"/>
        </w:rPr>
        <w:t>،</w:t>
      </w:r>
      <w:r w:rsidRPr="005854D2">
        <w:rPr>
          <w:rFonts w:hint="cs"/>
          <w:rtl/>
          <w:lang w:bidi="ar-EG"/>
        </w:rPr>
        <w:t xml:space="preserve"> إذ يجوز أن يداخل الغبن البيع الاحتمالي</w:t>
      </w:r>
      <w:r>
        <w:rPr>
          <w:rtl/>
          <w:lang w:bidi="ar-EG"/>
        </w:rPr>
        <w:t> </w:t>
      </w:r>
      <w:r>
        <w:rPr>
          <w:rFonts w:hint="cs"/>
          <w:rtl/>
          <w:lang w:bidi="ar-EG"/>
        </w:rPr>
        <w:t>.</w:t>
      </w:r>
      <w:r w:rsidRPr="005854D2">
        <w:rPr>
          <w:rFonts w:hint="cs"/>
          <w:rtl/>
          <w:lang w:bidi="ar-EG"/>
        </w:rPr>
        <w:t xml:space="preserve"> فإذا بيع عقار محجور عليه بإيراد مرتب مدى حياته وكان هذا الإيراد لا يزيد </w:t>
      </w:r>
      <w:r w:rsidRPr="005854D2">
        <w:rPr>
          <w:rFonts w:hint="cs"/>
          <w:rtl/>
          <w:lang w:bidi="ar-EG"/>
        </w:rPr>
        <w:lastRenderedPageBreak/>
        <w:t>على ريع العقار</w:t>
      </w:r>
      <w:r>
        <w:rPr>
          <w:rtl/>
          <w:lang w:bidi="ar-EG"/>
        </w:rPr>
        <w:t> </w:t>
      </w:r>
      <w:r>
        <w:rPr>
          <w:rFonts w:hint="cs"/>
          <w:rtl/>
          <w:lang w:bidi="ar-EG"/>
        </w:rPr>
        <w:t>،</w:t>
      </w:r>
      <w:r w:rsidRPr="005854D2">
        <w:rPr>
          <w:rFonts w:hint="cs"/>
          <w:rtl/>
          <w:lang w:bidi="ar-EG"/>
        </w:rPr>
        <w:t xml:space="preserve"> فالثمن هنا جديو لكنه ثمن بخس</w:t>
      </w:r>
      <w:r>
        <w:rPr>
          <w:rtl/>
          <w:lang w:bidi="ar-EG"/>
        </w:rPr>
        <w:t> </w:t>
      </w:r>
      <w:r>
        <w:rPr>
          <w:rFonts w:hint="cs"/>
          <w:rtl/>
          <w:lang w:bidi="ar-EG"/>
        </w:rPr>
        <w:t>،</w:t>
      </w:r>
      <w:r w:rsidRPr="005854D2">
        <w:rPr>
          <w:rFonts w:hint="cs"/>
          <w:rtl/>
          <w:lang w:bidi="ar-EG"/>
        </w:rPr>
        <w:t xml:space="preserve"> وقد لحق البائع منه غبن فاحش</w:t>
      </w:r>
      <w:r>
        <w:rPr>
          <w:rtl/>
          <w:lang w:bidi="ar-EG"/>
        </w:rPr>
        <w:t> </w:t>
      </w:r>
      <w:r>
        <w:rPr>
          <w:rFonts w:hint="cs"/>
          <w:rtl/>
          <w:lang w:bidi="ar-EG"/>
        </w:rPr>
        <w:t>،</w:t>
      </w:r>
      <w:r w:rsidRPr="005854D2">
        <w:rPr>
          <w:rFonts w:hint="cs"/>
          <w:rtl/>
          <w:lang w:bidi="ar-EG"/>
        </w:rPr>
        <w:t xml:space="preserve"> فيجوز الطعن في البيع بالغبن </w:t>
      </w:r>
      <w:r w:rsidRPr="005854D2">
        <w:rPr>
          <w:rFonts w:hint="cs"/>
          <w:vertAlign w:val="superscript"/>
          <w:rtl/>
          <w:lang w:bidi="ar-EG"/>
        </w:rPr>
        <w:t xml:space="preserve">( </w:t>
      </w:r>
      <w:r w:rsidRPr="005854D2">
        <w:rPr>
          <w:rStyle w:val="a7"/>
          <w:rtl/>
        </w:rPr>
        <w:footnoteReference w:id="71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222 - الشرط الرابع </w:t>
      </w:r>
      <w:r w:rsidRPr="005854D2">
        <w:rPr>
          <w:rtl/>
          <w:lang w:bidi="ar-EG"/>
        </w:rPr>
        <w:t>–</w:t>
      </w:r>
      <w:r w:rsidRPr="005854D2">
        <w:rPr>
          <w:rFonts w:hint="cs"/>
          <w:rtl/>
          <w:lang w:bidi="ar-EG"/>
        </w:rPr>
        <w:t xml:space="preserve"> الثمن يقل عن قيمة العقار المبيع وقت البيع بأكثر من الخمس : والغبن لا يكون فاحشاً إلا إذا زادت قيمة العقار المبيع وقت البيع على ثمنه بأكثر من خمس القيمة</w:t>
      </w:r>
      <w:r>
        <w:rPr>
          <w:rtl/>
          <w:lang w:bidi="ar-EG"/>
        </w:rPr>
        <w:t> </w:t>
      </w:r>
      <w:r>
        <w:rPr>
          <w:rFonts w:hint="cs"/>
          <w:rtl/>
          <w:lang w:bidi="ar-EG"/>
        </w:rPr>
        <w:t>.</w:t>
      </w:r>
      <w:r w:rsidRPr="005854D2">
        <w:rPr>
          <w:rFonts w:hint="cs"/>
          <w:rtl/>
          <w:lang w:bidi="ar-EG"/>
        </w:rPr>
        <w:t xml:space="preserve"> أما إذا بيع العقار بثمن هو أربعة أخماس قيمته وقت البيع أو بثمن أكثر من ذلك</w:t>
      </w:r>
      <w:r>
        <w:rPr>
          <w:rtl/>
          <w:lang w:bidi="ar-EG"/>
        </w:rPr>
        <w:t> </w:t>
      </w:r>
      <w:r>
        <w:rPr>
          <w:rFonts w:hint="cs"/>
          <w:rtl/>
          <w:lang w:bidi="ar-EG"/>
        </w:rPr>
        <w:t>،</w:t>
      </w:r>
      <w:r w:rsidRPr="005854D2">
        <w:rPr>
          <w:rFonts w:hint="cs"/>
          <w:rtl/>
          <w:lang w:bidi="ar-EG"/>
        </w:rPr>
        <w:t xml:space="preserve"> فلا محل للطعن في البيع بدعوى الغبن</w:t>
      </w:r>
      <w:r>
        <w:rPr>
          <w:rtl/>
          <w:lang w:bidi="ar-EG"/>
        </w:rPr>
        <w:t> </w:t>
      </w:r>
      <w:r>
        <w:rPr>
          <w:rFonts w:hint="cs"/>
          <w:rtl/>
          <w:lang w:bidi="ar-EG"/>
        </w:rPr>
        <w:t>.</w:t>
      </w:r>
      <w:r w:rsidRPr="005854D2">
        <w:rPr>
          <w:rFonts w:hint="cs"/>
          <w:rtl/>
          <w:lang w:bidi="ar-EG"/>
        </w:rPr>
        <w:t xml:space="preserve"> ونقف هنا عند رقم محدود لا نتعداه</w:t>
      </w:r>
      <w:r>
        <w:rPr>
          <w:rtl/>
          <w:lang w:bidi="ar-EG"/>
        </w:rPr>
        <w:t> </w:t>
      </w:r>
      <w:r>
        <w:rPr>
          <w:rFonts w:hint="cs"/>
          <w:rtl/>
          <w:lang w:bidi="ar-EG"/>
        </w:rPr>
        <w:t>،</w:t>
      </w:r>
      <w:r w:rsidRPr="005854D2">
        <w:rPr>
          <w:rFonts w:hint="cs"/>
          <w:rtl/>
          <w:lang w:bidi="ar-EG"/>
        </w:rPr>
        <w:t xml:space="preserve"> وهذا الرقم مأخوذ من الفقه الإسلامي ففيه أن الغبن الفاحش هو ما يزيد على الخمس</w:t>
      </w:r>
      <w:r>
        <w:rPr>
          <w:rtl/>
          <w:lang w:bidi="ar-EG"/>
        </w:rPr>
        <w:t> </w:t>
      </w:r>
      <w:r>
        <w:rPr>
          <w:rFonts w:hint="cs"/>
          <w:rtl/>
          <w:lang w:bidi="ar-EG"/>
        </w:rPr>
        <w:t>،</w:t>
      </w:r>
      <w:r w:rsidRPr="005854D2">
        <w:rPr>
          <w:rFonts w:hint="cs"/>
          <w:rtl/>
          <w:lang w:bidi="ar-EG"/>
        </w:rPr>
        <w:t xml:space="preserve"> ومن ثم كان معيار الغبن موضوعياً بخلاف الاستغلال فإن معياره ذاتي </w:t>
      </w:r>
      <w:r w:rsidRPr="005854D2">
        <w:rPr>
          <w:rFonts w:hint="cs"/>
          <w:vertAlign w:val="superscript"/>
          <w:rtl/>
          <w:lang w:bidi="ar-EG"/>
        </w:rPr>
        <w:t xml:space="preserve">( </w:t>
      </w:r>
      <w:r w:rsidRPr="005854D2">
        <w:rPr>
          <w:rStyle w:val="a7"/>
          <w:rtl/>
        </w:rPr>
        <w:footnoteReference w:id="719"/>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كما قدمنا</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$ 398 $ </w:t>
      </w:r>
    </w:p>
    <w:p w:rsidR="000E7CFA" w:rsidRPr="005854D2" w:rsidRDefault="000E7CFA" w:rsidP="000E7CFA">
      <w:pPr>
        <w:ind w:firstLine="567"/>
        <w:rPr>
          <w:rFonts w:hint="cs"/>
          <w:rtl/>
          <w:lang w:bidi="ar-EG"/>
        </w:rPr>
      </w:pPr>
      <w:r w:rsidRPr="005854D2">
        <w:rPr>
          <w:rFonts w:hint="cs"/>
          <w:rtl/>
          <w:lang w:bidi="ar-EG"/>
        </w:rPr>
        <w:t>والعبرة في تقوم العقار</w:t>
      </w:r>
      <w:r>
        <w:rPr>
          <w:rtl/>
          <w:lang w:bidi="ar-EG"/>
        </w:rPr>
        <w:t> </w:t>
      </w:r>
      <w:r>
        <w:rPr>
          <w:rFonts w:hint="cs"/>
          <w:rtl/>
          <w:lang w:bidi="ar-EG"/>
        </w:rPr>
        <w:t>،</w:t>
      </w:r>
      <w:r w:rsidRPr="005854D2">
        <w:rPr>
          <w:rFonts w:hint="cs"/>
          <w:rtl/>
          <w:lang w:bidi="ar-EG"/>
        </w:rPr>
        <w:t xml:space="preserve"> لحساب مقدار ما وقع من غبن</w:t>
      </w:r>
      <w:r>
        <w:rPr>
          <w:rtl/>
          <w:lang w:bidi="ar-EG"/>
        </w:rPr>
        <w:t> </w:t>
      </w:r>
      <w:r>
        <w:rPr>
          <w:rFonts w:hint="cs"/>
          <w:rtl/>
          <w:lang w:bidi="ar-EG"/>
        </w:rPr>
        <w:t>،</w:t>
      </w:r>
      <w:r w:rsidRPr="005854D2">
        <w:rPr>
          <w:rFonts w:hint="cs"/>
          <w:rtl/>
          <w:lang w:bidi="ar-EG"/>
        </w:rPr>
        <w:t xml:space="preserve"> بوقت البيع </w:t>
      </w:r>
      <w:r w:rsidRPr="005854D2">
        <w:rPr>
          <w:rFonts w:hint="cs"/>
          <w:vertAlign w:val="superscript"/>
          <w:rtl/>
          <w:lang w:bidi="ar-EG"/>
        </w:rPr>
        <w:t xml:space="preserve">( </w:t>
      </w:r>
      <w:r w:rsidRPr="005854D2">
        <w:rPr>
          <w:rStyle w:val="a7"/>
          <w:rtl/>
        </w:rPr>
        <w:footnoteReference w:id="72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لا بقوت الطعن بالغبن</w:t>
      </w:r>
      <w:r>
        <w:rPr>
          <w:rtl/>
          <w:lang w:bidi="ar-EG"/>
        </w:rPr>
        <w:t> </w:t>
      </w:r>
      <w:r>
        <w:rPr>
          <w:rFonts w:hint="cs"/>
          <w:rtl/>
          <w:lang w:bidi="ar-EG"/>
        </w:rPr>
        <w:t>.</w:t>
      </w:r>
      <w:r w:rsidRPr="005854D2">
        <w:rPr>
          <w:rFonts w:hint="cs"/>
          <w:rtl/>
          <w:lang w:bidi="ar-EG"/>
        </w:rPr>
        <w:t xml:space="preserve"> فإذا كانت قيمة العقار ألفاً وبيع بسبعمائة</w:t>
      </w:r>
      <w:r>
        <w:rPr>
          <w:rtl/>
          <w:lang w:bidi="ar-EG"/>
        </w:rPr>
        <w:t> </w:t>
      </w:r>
      <w:r>
        <w:rPr>
          <w:rFonts w:hint="cs"/>
          <w:rtl/>
          <w:lang w:bidi="ar-EG"/>
        </w:rPr>
        <w:t>،</w:t>
      </w:r>
      <w:r w:rsidRPr="005854D2">
        <w:rPr>
          <w:rFonts w:hint="cs"/>
          <w:rtl/>
          <w:lang w:bidi="ar-EG"/>
        </w:rPr>
        <w:t xml:space="preserve"> كان هناك غبن يزيد على خمس قيمة العقار وقت البيع</w:t>
      </w:r>
      <w:r>
        <w:rPr>
          <w:rtl/>
          <w:lang w:bidi="ar-EG"/>
        </w:rPr>
        <w:t> </w:t>
      </w:r>
      <w:r>
        <w:rPr>
          <w:rFonts w:hint="cs"/>
          <w:rtl/>
          <w:lang w:bidi="ar-EG"/>
        </w:rPr>
        <w:t>.</w:t>
      </w:r>
      <w:r w:rsidRPr="005854D2">
        <w:rPr>
          <w:rFonts w:hint="cs"/>
          <w:rtl/>
          <w:lang w:bidi="ar-EG"/>
        </w:rPr>
        <w:t xml:space="preserve"> ومن ثم يجوز الطعن في هذا البيع بالغبن</w:t>
      </w:r>
      <w:r>
        <w:rPr>
          <w:rtl/>
          <w:lang w:bidi="ar-EG"/>
        </w:rPr>
        <w:t> </w:t>
      </w:r>
      <w:r>
        <w:rPr>
          <w:rFonts w:hint="cs"/>
          <w:rtl/>
          <w:lang w:bidi="ar-EG"/>
        </w:rPr>
        <w:t>،</w:t>
      </w:r>
      <w:r w:rsidRPr="005854D2">
        <w:rPr>
          <w:rFonts w:hint="cs"/>
          <w:rtl/>
          <w:lang w:bidi="ar-EG"/>
        </w:rPr>
        <w:t xml:space="preserve"> واستكمال المائة التي يقل </w:t>
      </w:r>
      <w:r w:rsidRPr="005854D2">
        <w:rPr>
          <w:rFonts w:hint="cs"/>
          <w:rtl/>
          <w:lang w:bidi="ar-EG"/>
        </w:rPr>
        <w:lastRenderedPageBreak/>
        <w:t>بها الثمن عن أربعة أخماس القيمة</w:t>
      </w:r>
      <w:r>
        <w:rPr>
          <w:rtl/>
          <w:lang w:bidi="ar-EG"/>
        </w:rPr>
        <w:t> </w:t>
      </w:r>
      <w:r>
        <w:rPr>
          <w:rFonts w:hint="cs"/>
          <w:rtl/>
          <w:lang w:bidi="ar-EG"/>
        </w:rPr>
        <w:t>،</w:t>
      </w:r>
      <w:r w:rsidRPr="005854D2">
        <w:rPr>
          <w:rFonts w:hint="cs"/>
          <w:rtl/>
          <w:lang w:bidi="ar-EG"/>
        </w:rPr>
        <w:t xml:space="preserve"> حتى لو نزلت قيمة العقار وقت الطعن بالغبن إلى سبعمائة فأصبح الثمن مساوياً لقيمة العقار وقت رفع الدعوى</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وكذلك العبرة بالثمن الذي يستحقه صاحب العقار المبيع</w:t>
      </w:r>
      <w:r>
        <w:rPr>
          <w:rtl/>
          <w:lang w:bidi="ar-EG"/>
        </w:rPr>
        <w:t> </w:t>
      </w:r>
      <w:r>
        <w:rPr>
          <w:rFonts w:hint="cs"/>
          <w:rtl/>
          <w:lang w:bidi="ar-EG"/>
        </w:rPr>
        <w:t>،</w:t>
      </w:r>
      <w:r w:rsidRPr="005854D2">
        <w:rPr>
          <w:rFonts w:hint="cs"/>
          <w:rtl/>
          <w:lang w:bidi="ar-EG"/>
        </w:rPr>
        <w:t xml:space="preserve"> ولا تدخل المصروفات فهي لا تعود على صاحب العقار بفائدة </w:t>
      </w:r>
      <w:r w:rsidRPr="005854D2">
        <w:rPr>
          <w:rFonts w:hint="cs"/>
          <w:vertAlign w:val="superscript"/>
          <w:rtl/>
          <w:lang w:bidi="ar-EG"/>
        </w:rPr>
        <w:t xml:space="preserve">( </w:t>
      </w:r>
      <w:r w:rsidRPr="005854D2">
        <w:rPr>
          <w:rStyle w:val="a7"/>
          <w:rtl/>
        </w:rPr>
        <w:footnoteReference w:id="72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ب - ما يترتب من الأثر على تحقق الغبن الفاحش</w:t>
      </w:r>
    </w:p>
    <w:p w:rsidR="000E7CFA" w:rsidRPr="005854D2" w:rsidRDefault="000E7CFA" w:rsidP="000E7CFA">
      <w:pPr>
        <w:ind w:firstLine="567"/>
        <w:rPr>
          <w:rFonts w:hint="cs"/>
          <w:rtl/>
          <w:lang w:bidi="ar-EG"/>
        </w:rPr>
      </w:pPr>
      <w:r w:rsidRPr="005854D2">
        <w:rPr>
          <w:rFonts w:hint="cs"/>
          <w:rtl/>
          <w:lang w:bidi="ar-EG"/>
        </w:rPr>
        <w:t xml:space="preserve">223 - دعوى تكملة الثمن : ليس الغبن سبباً من أسباب إبطال البيع وإنما هو سبب لتكملة الثمن </w:t>
      </w:r>
      <w:r w:rsidRPr="005854D2">
        <w:rPr>
          <w:rFonts w:hint="cs"/>
          <w:vertAlign w:val="superscript"/>
          <w:rtl/>
          <w:lang w:bidi="ar-EG"/>
        </w:rPr>
        <w:t xml:space="preserve">( </w:t>
      </w:r>
      <w:r w:rsidRPr="005854D2">
        <w:rPr>
          <w:rStyle w:val="a7"/>
          <w:rtl/>
        </w:rPr>
        <w:footnoteReference w:id="72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ذلك أن المشرع لا يسمح بأن يباع عقار غير كامل الأهلية بأقل من أربعة أخماس قيمته</w:t>
      </w:r>
      <w:r>
        <w:rPr>
          <w:rtl/>
          <w:lang w:bidi="ar-EG"/>
        </w:rPr>
        <w:t> </w:t>
      </w:r>
      <w:r>
        <w:rPr>
          <w:rFonts w:hint="cs"/>
          <w:rtl/>
          <w:lang w:bidi="ar-EG"/>
        </w:rPr>
        <w:t>،</w:t>
      </w:r>
      <w:r w:rsidRPr="005854D2">
        <w:rPr>
          <w:rFonts w:hint="cs"/>
          <w:rtl/>
          <w:lang w:bidi="ar-EG"/>
        </w:rPr>
        <w:t xml:space="preserve"> فإذا بيع بأقل من ذلك </w:t>
      </w:r>
      <w:r w:rsidRPr="008E4DB6">
        <w:rPr>
          <w:rFonts w:hint="cs"/>
          <w:color w:val="FF0000"/>
          <w:rtl/>
          <w:lang w:bidi="ar-EG"/>
        </w:rPr>
        <w:t>$ 399 $</w:t>
      </w:r>
      <w:r w:rsidRPr="005854D2">
        <w:rPr>
          <w:rFonts w:hint="cs"/>
          <w:rtl/>
          <w:lang w:bidi="ar-EG"/>
        </w:rPr>
        <w:t xml:space="preserve"> لم يبطل البيع</w:t>
      </w:r>
      <w:r>
        <w:rPr>
          <w:rtl/>
          <w:lang w:bidi="ar-EG"/>
        </w:rPr>
        <w:t> </w:t>
      </w:r>
      <w:r>
        <w:rPr>
          <w:rFonts w:hint="cs"/>
          <w:rtl/>
          <w:lang w:bidi="ar-EG"/>
        </w:rPr>
        <w:t>،</w:t>
      </w:r>
      <w:r w:rsidRPr="005854D2">
        <w:rPr>
          <w:rFonts w:hint="cs"/>
          <w:rtl/>
          <w:lang w:bidi="ar-EG"/>
        </w:rPr>
        <w:t xml:space="preserve"> ولكن يستكمل الثمن إلى أن يصل إلى أربعة أخماس القيمة </w:t>
      </w:r>
      <w:r w:rsidRPr="005854D2">
        <w:rPr>
          <w:rFonts w:hint="cs"/>
          <w:vertAlign w:val="superscript"/>
          <w:rtl/>
          <w:lang w:bidi="ar-EG"/>
        </w:rPr>
        <w:t xml:space="preserve">( </w:t>
      </w:r>
      <w:r w:rsidRPr="005854D2">
        <w:rPr>
          <w:rStyle w:val="a7"/>
          <w:rtl/>
        </w:rPr>
        <w:footnoteReference w:id="72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وبذلك يتحقق غرض المشرع من أن غير كامل الأهلية لا يغبن في أكثر من الخمس</w:t>
      </w:r>
      <w:r>
        <w:rPr>
          <w:rtl/>
          <w:lang w:bidi="ar-EG"/>
        </w:rPr>
        <w:t> </w:t>
      </w:r>
      <w:r>
        <w:rPr>
          <w:rFonts w:hint="cs"/>
          <w:rtl/>
          <w:lang w:bidi="ar-EG"/>
        </w:rPr>
        <w:t>،</w:t>
      </w:r>
      <w:r w:rsidRPr="005854D2">
        <w:rPr>
          <w:rFonts w:hint="cs"/>
          <w:rtl/>
          <w:lang w:bidi="ar-EG"/>
        </w:rPr>
        <w:t xml:space="preserve"> وهو المقدار الذي يتغابن فيه الناس عادة</w:t>
      </w:r>
      <w:r>
        <w:rPr>
          <w:rtl/>
          <w:lang w:bidi="ar-EG"/>
        </w:rPr>
        <w:t> </w:t>
      </w:r>
      <w:r>
        <w:rPr>
          <w:rFonts w:hint="cs"/>
          <w:rtl/>
          <w:lang w:bidi="ar-EG"/>
        </w:rPr>
        <w:t>.</w:t>
      </w:r>
      <w:r w:rsidRPr="005854D2">
        <w:rPr>
          <w:rFonts w:hint="cs"/>
          <w:rtl/>
          <w:lang w:bidi="ar-EG"/>
        </w:rPr>
        <w:t xml:space="preserve"> ولا يكون الغبن سبباً في إبطال البيع</w:t>
      </w:r>
      <w:r>
        <w:rPr>
          <w:rtl/>
          <w:lang w:bidi="ar-EG"/>
        </w:rPr>
        <w:t> </w:t>
      </w:r>
      <w:r>
        <w:rPr>
          <w:rFonts w:hint="cs"/>
          <w:rtl/>
          <w:lang w:bidi="ar-EG"/>
        </w:rPr>
        <w:t>،</w:t>
      </w:r>
      <w:r w:rsidRPr="005854D2">
        <w:rPr>
          <w:rFonts w:hint="cs"/>
          <w:rtl/>
          <w:lang w:bidi="ar-EG"/>
        </w:rPr>
        <w:t xml:space="preserve"> إلا إذا كان نتيجة غلط أو تدليس </w:t>
      </w:r>
      <w:r w:rsidRPr="005854D2">
        <w:rPr>
          <w:rFonts w:hint="cs"/>
          <w:vertAlign w:val="superscript"/>
          <w:rtl/>
          <w:lang w:bidi="ar-EG"/>
        </w:rPr>
        <w:t xml:space="preserve">( </w:t>
      </w:r>
      <w:r w:rsidRPr="005854D2">
        <w:rPr>
          <w:rStyle w:val="a7"/>
          <w:rtl/>
        </w:rPr>
        <w:footnoteReference w:id="72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والذي يرفع الدعوى هو صاحب العقار المبيع</w:t>
      </w:r>
      <w:r>
        <w:rPr>
          <w:rtl/>
          <w:lang w:bidi="ar-EG"/>
        </w:rPr>
        <w:t> </w:t>
      </w:r>
      <w:r>
        <w:rPr>
          <w:rFonts w:hint="cs"/>
          <w:rtl/>
          <w:lang w:bidi="ar-EG"/>
        </w:rPr>
        <w:t>،</w:t>
      </w:r>
      <w:r w:rsidRPr="005854D2">
        <w:rPr>
          <w:rFonts w:hint="cs"/>
          <w:rtl/>
          <w:lang w:bidi="ar-EG"/>
        </w:rPr>
        <w:t xml:space="preserve"> بنفسه أو بورثته من بعده أو بواسطة وليه</w:t>
      </w:r>
      <w:r>
        <w:rPr>
          <w:rtl/>
          <w:lang w:bidi="ar-EG"/>
        </w:rPr>
        <w:t> </w:t>
      </w:r>
      <w:r>
        <w:rPr>
          <w:rFonts w:hint="cs"/>
          <w:rtl/>
          <w:lang w:bidi="ar-EG"/>
        </w:rPr>
        <w:t>.</w:t>
      </w:r>
      <w:r w:rsidRPr="005854D2">
        <w:rPr>
          <w:rFonts w:hint="cs"/>
          <w:rtl/>
          <w:lang w:bidi="ar-EG"/>
        </w:rPr>
        <w:t xml:space="preserve"> يرفعها بنفسه عند بلوغه سن الرشد وإجازته للبيع إذا كان هو الذي باشره</w:t>
      </w:r>
      <w:r>
        <w:rPr>
          <w:rtl/>
          <w:lang w:bidi="ar-EG"/>
        </w:rPr>
        <w:t> </w:t>
      </w:r>
      <w:r>
        <w:rPr>
          <w:rFonts w:hint="cs"/>
          <w:rtl/>
          <w:lang w:bidi="ar-EG"/>
        </w:rPr>
        <w:t>.</w:t>
      </w:r>
      <w:r w:rsidRPr="005854D2">
        <w:rPr>
          <w:rFonts w:hint="cs"/>
          <w:rtl/>
          <w:lang w:bidi="ar-EG"/>
        </w:rPr>
        <w:t xml:space="preserve"> فإذا مات قبل بلوغ سن الرشد أو بعد بلوغه هذه السن وقبل تقادم دعوى الغبن</w:t>
      </w:r>
      <w:r>
        <w:rPr>
          <w:rtl/>
          <w:lang w:bidi="ar-EG"/>
        </w:rPr>
        <w:t> </w:t>
      </w:r>
      <w:r>
        <w:rPr>
          <w:rFonts w:hint="cs"/>
          <w:rtl/>
          <w:lang w:bidi="ar-EG"/>
        </w:rPr>
        <w:t>،</w:t>
      </w:r>
      <w:r w:rsidRPr="005854D2">
        <w:rPr>
          <w:rFonts w:hint="cs"/>
          <w:rtl/>
          <w:lang w:bidi="ar-EG"/>
        </w:rPr>
        <w:t xml:space="preserve"> رفعها ورثته من بعده </w:t>
      </w:r>
      <w:r w:rsidRPr="005854D2">
        <w:rPr>
          <w:rFonts w:hint="cs"/>
          <w:vertAlign w:val="superscript"/>
          <w:rtl/>
          <w:lang w:bidi="ar-EG"/>
        </w:rPr>
        <w:t xml:space="preserve">( </w:t>
      </w:r>
      <w:r w:rsidRPr="005854D2">
        <w:rPr>
          <w:rStyle w:val="a7"/>
          <w:rtl/>
        </w:rPr>
        <w:footnoteReference w:id="72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ويرفعها وليه نيابة عنه إذا كان هو لا يزال قاصراً</w:t>
      </w:r>
      <w:r>
        <w:rPr>
          <w:rtl/>
          <w:lang w:bidi="ar-EG"/>
        </w:rPr>
        <w:t> </w:t>
      </w:r>
      <w:r>
        <w:rPr>
          <w:rFonts w:hint="cs"/>
          <w:rtl/>
          <w:lang w:bidi="ar-EG"/>
        </w:rPr>
        <w:t>،</w:t>
      </w:r>
      <w:r w:rsidRPr="005854D2">
        <w:rPr>
          <w:rFonts w:hint="cs"/>
          <w:rtl/>
          <w:lang w:bidi="ar-EG"/>
        </w:rPr>
        <w:t xml:space="preserve"> سواء باشر القاصر البيع بنفسه أو باشره عنه الولي بعد إذن المحكمة </w:t>
      </w:r>
      <w:r w:rsidRPr="005854D2">
        <w:rPr>
          <w:rFonts w:hint="cs"/>
          <w:vertAlign w:val="superscript"/>
          <w:rtl/>
          <w:lang w:bidi="ar-EG"/>
        </w:rPr>
        <w:t xml:space="preserve">( </w:t>
      </w:r>
      <w:r w:rsidRPr="005854D2">
        <w:rPr>
          <w:rStyle w:val="a7"/>
          <w:rtl/>
        </w:rPr>
        <w:footnoteReference w:id="72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وترفع الدعوى على المشتري أو ورثته</w:t>
      </w:r>
      <w:r>
        <w:rPr>
          <w:rtl/>
          <w:lang w:bidi="ar-EG"/>
        </w:rPr>
        <w:t> </w:t>
      </w:r>
      <w:r>
        <w:rPr>
          <w:rFonts w:hint="cs"/>
          <w:rtl/>
          <w:lang w:bidi="ar-EG"/>
        </w:rPr>
        <w:t>،</w:t>
      </w:r>
      <w:r w:rsidRPr="005854D2">
        <w:rPr>
          <w:rFonts w:hint="cs"/>
          <w:rtl/>
          <w:lang w:bidi="ar-EG"/>
        </w:rPr>
        <w:t xml:space="preserve"> لأن تكملة الثمن </w:t>
      </w:r>
      <w:r w:rsidRPr="005854D2">
        <w:rPr>
          <w:rFonts w:hint="cs"/>
          <w:rtl/>
          <w:lang w:bidi="ar-EG"/>
        </w:rPr>
        <w:lastRenderedPageBreak/>
        <w:t xml:space="preserve">التزام في ذمة المشتري </w:t>
      </w:r>
      <w:r w:rsidRPr="005854D2">
        <w:rPr>
          <w:rFonts w:hint="cs"/>
          <w:vertAlign w:val="superscript"/>
          <w:rtl/>
          <w:lang w:bidi="ar-EG"/>
        </w:rPr>
        <w:t xml:space="preserve">( </w:t>
      </w:r>
      <w:r w:rsidRPr="005854D2">
        <w:rPr>
          <w:rStyle w:val="a7"/>
          <w:rtl/>
        </w:rPr>
        <w:footnoteReference w:id="72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وترفع أمام المحكمة التي يوجد في دائرتها موطن المشترين لأنها دعوى بحق شخصي </w:t>
      </w:r>
      <w:r w:rsidRPr="005854D2">
        <w:rPr>
          <w:rFonts w:hint="cs"/>
          <w:vertAlign w:val="superscript"/>
          <w:rtl/>
          <w:lang w:bidi="ar-EG"/>
        </w:rPr>
        <w:t xml:space="preserve">( </w:t>
      </w:r>
      <w:r w:rsidRPr="005854D2">
        <w:rPr>
          <w:rStyle w:val="a7"/>
          <w:rtl/>
        </w:rPr>
        <w:footnoteReference w:id="72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وعلى المدعى</w:t>
      </w:r>
      <w:r>
        <w:rPr>
          <w:rtl/>
          <w:lang w:bidi="ar-EG"/>
        </w:rPr>
        <w:t> </w:t>
      </w:r>
      <w:r>
        <w:rPr>
          <w:rFonts w:hint="cs"/>
          <w:rtl/>
          <w:lang w:bidi="ar-EG"/>
        </w:rPr>
        <w:t>،</w:t>
      </w:r>
      <w:r w:rsidRPr="005854D2">
        <w:rPr>
          <w:rFonts w:hint="cs"/>
          <w:rtl/>
          <w:lang w:bidi="ar-EG"/>
        </w:rPr>
        <w:t xml:space="preserve"> أي صاحب العقار </w:t>
      </w:r>
      <w:r w:rsidRPr="008E4DB6">
        <w:rPr>
          <w:rFonts w:hint="cs"/>
          <w:color w:val="FF0000"/>
          <w:rtl/>
          <w:lang w:bidi="ar-EG"/>
        </w:rPr>
        <w:t>$ 400 $</w:t>
      </w:r>
      <w:r w:rsidRPr="005854D2">
        <w:rPr>
          <w:rFonts w:hint="cs"/>
          <w:rtl/>
          <w:lang w:bidi="ar-EG"/>
        </w:rPr>
        <w:t xml:space="preserve"> المبيع</w:t>
      </w:r>
      <w:r>
        <w:rPr>
          <w:rtl/>
          <w:lang w:bidi="ar-EG"/>
        </w:rPr>
        <w:t> </w:t>
      </w:r>
      <w:r>
        <w:rPr>
          <w:rFonts w:hint="cs"/>
          <w:rtl/>
          <w:lang w:bidi="ar-EG"/>
        </w:rPr>
        <w:t>،</w:t>
      </w:r>
      <w:r w:rsidRPr="005854D2">
        <w:rPr>
          <w:rFonts w:hint="cs"/>
          <w:rtl/>
          <w:lang w:bidi="ar-EG"/>
        </w:rPr>
        <w:t xml:space="preserve"> أن يثبت حقه في تكملة الثمن</w:t>
      </w:r>
      <w:r>
        <w:rPr>
          <w:rtl/>
          <w:lang w:bidi="ar-EG"/>
        </w:rPr>
        <w:t> </w:t>
      </w:r>
      <w:r>
        <w:rPr>
          <w:rFonts w:hint="cs"/>
          <w:rtl/>
          <w:lang w:bidi="ar-EG"/>
        </w:rPr>
        <w:t>،</w:t>
      </w:r>
      <w:r w:rsidRPr="005854D2">
        <w:rPr>
          <w:rFonts w:hint="cs"/>
          <w:rtl/>
          <w:lang w:bidi="ar-EG"/>
        </w:rPr>
        <w:t xml:space="preserve"> فيثبت أن قيمة العقار وقت البيع تزيد على الثمن بأكثر من خمس القيمة</w:t>
      </w:r>
      <w:r>
        <w:rPr>
          <w:rtl/>
          <w:lang w:bidi="ar-EG"/>
        </w:rPr>
        <w:t> </w:t>
      </w:r>
      <w:r>
        <w:rPr>
          <w:rFonts w:hint="cs"/>
          <w:rtl/>
          <w:lang w:bidi="ar-EG"/>
        </w:rPr>
        <w:t>،</w:t>
      </w:r>
      <w:r w:rsidRPr="005854D2">
        <w:rPr>
          <w:rFonts w:hint="cs"/>
          <w:rtl/>
          <w:lang w:bidi="ar-EG"/>
        </w:rPr>
        <w:t xml:space="preserve"> وله أن يطلب تعيين خبير لتقدير قيمة العقار وقت البيع</w:t>
      </w:r>
      <w:r>
        <w:rPr>
          <w:rtl/>
          <w:lang w:bidi="ar-EG"/>
        </w:rPr>
        <w:t> </w:t>
      </w:r>
      <w:r>
        <w:rPr>
          <w:rFonts w:hint="cs"/>
          <w:rtl/>
          <w:lang w:bidi="ar-EG"/>
        </w:rPr>
        <w:t>.</w:t>
      </w:r>
      <w:r w:rsidRPr="005854D2">
        <w:rPr>
          <w:rFonts w:hint="cs"/>
          <w:rtl/>
          <w:lang w:bidi="ar-EG"/>
        </w:rPr>
        <w:t xml:space="preserve"> فإذا أثبت ذلك</w:t>
      </w:r>
      <w:r>
        <w:rPr>
          <w:rtl/>
          <w:lang w:bidi="ar-EG"/>
        </w:rPr>
        <w:t> </w:t>
      </w:r>
      <w:r>
        <w:rPr>
          <w:rFonts w:hint="cs"/>
          <w:rtl/>
          <w:lang w:bidi="ar-EG"/>
        </w:rPr>
        <w:t>،</w:t>
      </w:r>
      <w:r w:rsidRPr="005854D2">
        <w:rPr>
          <w:rFonts w:hint="cs"/>
          <w:rtl/>
          <w:lang w:bidi="ar-EG"/>
        </w:rPr>
        <w:t xml:space="preserve"> حكم القاضي على المشتري بتكملة الثمن إلى أن يبلغ أربعة أخماس قيمة العقار وقت البيع</w:t>
      </w:r>
      <w:r>
        <w:rPr>
          <w:rtl/>
          <w:lang w:bidi="ar-EG"/>
        </w:rPr>
        <w:t> </w:t>
      </w:r>
      <w:r>
        <w:rPr>
          <w:rFonts w:hint="cs"/>
          <w:rtl/>
          <w:lang w:bidi="ar-EG"/>
        </w:rPr>
        <w:t>.</w:t>
      </w:r>
      <w:r w:rsidRPr="005854D2">
        <w:rPr>
          <w:rFonts w:hint="cs"/>
          <w:rtl/>
          <w:lang w:bidi="ar-EG"/>
        </w:rPr>
        <w:t xml:space="preserve"> ولصاحب العقار أن ينفذ بهذا الحكم على جميع أموال المشتري</w:t>
      </w:r>
      <w:r>
        <w:rPr>
          <w:rtl/>
          <w:lang w:bidi="ar-EG"/>
        </w:rPr>
        <w:t> </w:t>
      </w:r>
      <w:r>
        <w:rPr>
          <w:rFonts w:hint="cs"/>
          <w:rtl/>
          <w:lang w:bidi="ar-EG"/>
        </w:rPr>
        <w:t>،</w:t>
      </w:r>
      <w:r w:rsidRPr="005854D2">
        <w:rPr>
          <w:rFonts w:hint="cs"/>
          <w:rtl/>
          <w:lang w:bidi="ar-EG"/>
        </w:rPr>
        <w:t xml:space="preserve"> ويدخل في ذلك العقار المبيع ذاته</w:t>
      </w:r>
      <w:r>
        <w:rPr>
          <w:rtl/>
          <w:lang w:bidi="ar-EG"/>
        </w:rPr>
        <w:t> </w:t>
      </w:r>
      <w:r>
        <w:rPr>
          <w:rFonts w:hint="cs"/>
          <w:rtl/>
          <w:lang w:bidi="ar-EG"/>
        </w:rPr>
        <w:t>،</w:t>
      </w:r>
      <w:r w:rsidRPr="005854D2">
        <w:rPr>
          <w:rFonts w:hint="cs"/>
          <w:rtl/>
          <w:lang w:bidi="ar-EG"/>
        </w:rPr>
        <w:t xml:space="preserve"> لأن الحق شخصي في ذمة المشتري كما قدمنا فجميع أمواله ضامنة للوفاء به</w:t>
      </w:r>
      <w:r>
        <w:rPr>
          <w:rtl/>
          <w:lang w:bidi="ar-EG"/>
        </w:rPr>
        <w:t> </w:t>
      </w:r>
      <w:r>
        <w:rPr>
          <w:rFonts w:hint="cs"/>
          <w:rtl/>
          <w:lang w:bidi="ar-EG"/>
        </w:rPr>
        <w:t>.</w:t>
      </w:r>
      <w:r w:rsidRPr="005854D2">
        <w:rPr>
          <w:rFonts w:hint="cs"/>
          <w:rtl/>
          <w:lang w:bidi="ar-EG"/>
        </w:rPr>
        <w:t xml:space="preserve"> بل إن تكملة الثمن </w:t>
      </w:r>
      <w:r w:rsidRPr="005854D2">
        <w:rPr>
          <w:rtl/>
          <w:lang w:bidi="ar-EG"/>
        </w:rPr>
        <w:t>–</w:t>
      </w:r>
      <w:r w:rsidRPr="005854D2">
        <w:rPr>
          <w:rFonts w:hint="cs"/>
          <w:rtl/>
          <w:lang w:bidi="ar-EG"/>
        </w:rPr>
        <w:t xml:space="preserve"> وهي جزء من الثمن </w:t>
      </w:r>
      <w:r w:rsidRPr="005854D2">
        <w:rPr>
          <w:rtl/>
          <w:lang w:bidi="ar-EG"/>
        </w:rPr>
        <w:t>–</w:t>
      </w:r>
      <w:r w:rsidRPr="005854D2">
        <w:rPr>
          <w:rFonts w:hint="cs"/>
          <w:rtl/>
          <w:lang w:bidi="ar-EG"/>
        </w:rPr>
        <w:t xml:space="preserve"> تكون مكفولة أيضاً بحق امتياز البائع على العقار المبيع </w:t>
      </w:r>
      <w:r w:rsidRPr="005854D2">
        <w:rPr>
          <w:rFonts w:hint="cs"/>
          <w:vertAlign w:val="superscript"/>
          <w:rtl/>
          <w:lang w:bidi="ar-EG"/>
        </w:rPr>
        <w:t xml:space="preserve">( </w:t>
      </w:r>
      <w:r w:rsidRPr="005854D2">
        <w:rPr>
          <w:rStyle w:val="a7"/>
          <w:rtl/>
        </w:rPr>
        <w:footnoteReference w:id="72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فإذا بقى العقار في ملك المشتري</w:t>
      </w:r>
      <w:r>
        <w:rPr>
          <w:rtl/>
          <w:lang w:bidi="ar-EG"/>
        </w:rPr>
        <w:t> </w:t>
      </w:r>
      <w:r>
        <w:rPr>
          <w:rFonts w:hint="cs"/>
          <w:rtl/>
          <w:lang w:bidi="ar-EG"/>
        </w:rPr>
        <w:t>،</w:t>
      </w:r>
      <w:r w:rsidRPr="005854D2">
        <w:rPr>
          <w:rFonts w:hint="cs"/>
          <w:rtl/>
          <w:lang w:bidi="ar-EG"/>
        </w:rPr>
        <w:t xml:space="preserve"> فإن البائع بماله من حق امتياز يتقدم فيه على سائر دائني المشتري ويستوفي حقه قبلهم من ثمن هذا العقار</w:t>
      </w:r>
      <w:r>
        <w:rPr>
          <w:rtl/>
          <w:lang w:bidi="ar-EG"/>
        </w:rPr>
        <w:t> </w:t>
      </w:r>
      <w:r>
        <w:rPr>
          <w:rFonts w:hint="cs"/>
          <w:rtl/>
          <w:lang w:bidi="ar-EG"/>
        </w:rPr>
        <w:t>.</w:t>
      </w:r>
      <w:r w:rsidRPr="005854D2">
        <w:rPr>
          <w:rFonts w:hint="cs"/>
          <w:rtl/>
          <w:lang w:bidi="ar-EG"/>
        </w:rPr>
        <w:t xml:space="preserve"> أما إذا تصرف فيه المشتري</w:t>
      </w:r>
      <w:r>
        <w:rPr>
          <w:rtl/>
          <w:lang w:bidi="ar-EG"/>
        </w:rPr>
        <w:t> </w:t>
      </w:r>
      <w:r>
        <w:rPr>
          <w:rFonts w:hint="cs"/>
          <w:rtl/>
          <w:lang w:bidi="ar-EG"/>
        </w:rPr>
        <w:t>،</w:t>
      </w:r>
      <w:r w:rsidRPr="005854D2">
        <w:rPr>
          <w:rFonts w:hint="cs"/>
          <w:rtl/>
          <w:lang w:bidi="ar-EG"/>
        </w:rPr>
        <w:t xml:space="preserve"> معاوضة أو تبرعاً</w:t>
      </w:r>
      <w:r>
        <w:rPr>
          <w:rtl/>
          <w:lang w:bidi="ar-EG"/>
        </w:rPr>
        <w:t> </w:t>
      </w:r>
      <w:r>
        <w:rPr>
          <w:rFonts w:hint="cs"/>
          <w:rtl/>
          <w:lang w:bidi="ar-EG"/>
        </w:rPr>
        <w:t>،</w:t>
      </w:r>
      <w:r w:rsidRPr="005854D2">
        <w:rPr>
          <w:rFonts w:hint="cs"/>
          <w:rtl/>
          <w:lang w:bidi="ar-EG"/>
        </w:rPr>
        <w:t xml:space="preserve"> فللبائع أن يتتبعه في يد الغير بحق امتيازه إذا كان قد قيده قبل شهر التصرف الصادر من المشتري</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وقد نصت الفقرة الأولى من المادة 426 مدني</w:t>
      </w:r>
      <w:r>
        <w:rPr>
          <w:rtl/>
          <w:lang w:bidi="ar-EG"/>
        </w:rPr>
        <w:t> </w:t>
      </w:r>
      <w:r>
        <w:rPr>
          <w:rFonts w:hint="cs"/>
          <w:rtl/>
          <w:lang w:bidi="ar-EG"/>
        </w:rPr>
        <w:t>،</w:t>
      </w:r>
      <w:r w:rsidRPr="005854D2">
        <w:rPr>
          <w:rFonts w:hint="cs"/>
          <w:rtl/>
          <w:lang w:bidi="ar-EG"/>
        </w:rPr>
        <w:t xml:space="preserve"> كما رأينا</w:t>
      </w:r>
      <w:r>
        <w:rPr>
          <w:rtl/>
          <w:lang w:bidi="ar-EG"/>
        </w:rPr>
        <w:t> </w:t>
      </w:r>
      <w:r>
        <w:rPr>
          <w:rFonts w:hint="cs"/>
          <w:rtl/>
          <w:lang w:bidi="ar-EG"/>
        </w:rPr>
        <w:t>،</w:t>
      </w:r>
      <w:r w:rsidRPr="005854D2">
        <w:rPr>
          <w:rFonts w:hint="cs"/>
          <w:rtl/>
          <w:lang w:bidi="ar-EG"/>
        </w:rPr>
        <w:t xml:space="preserve"> على أن </w:t>
      </w:r>
      <w:r w:rsidRPr="005854D2">
        <w:rPr>
          <w:rtl/>
          <w:lang w:bidi="ar-EG"/>
        </w:rPr>
        <w:t>"</w:t>
      </w:r>
      <w:r w:rsidRPr="005854D2">
        <w:rPr>
          <w:rFonts w:hint="cs"/>
          <w:rtl/>
          <w:lang w:bidi="ar-EG"/>
        </w:rPr>
        <w:t xml:space="preserve"> تسقط بالتقادم دعوى تكملة الثمن بسبب الغبن إذا انقضت ثلاث سنوات من وقت توافر الأهلية أو من اليوم الذي يموت فيه صاحب العقار المبيع </w:t>
      </w:r>
      <w:r w:rsidRPr="005854D2">
        <w:rPr>
          <w:rtl/>
          <w:lang w:bidi="ar-EG"/>
        </w:rPr>
        <w:t>"</w:t>
      </w:r>
      <w:r>
        <w:rPr>
          <w:rtl/>
          <w:lang w:bidi="ar-EG"/>
        </w:rPr>
        <w:t> </w:t>
      </w:r>
      <w:r>
        <w:rPr>
          <w:rFonts w:hint="cs"/>
          <w:rtl/>
          <w:lang w:bidi="ar-EG"/>
        </w:rPr>
        <w:t>.</w:t>
      </w:r>
      <w:r w:rsidRPr="005854D2">
        <w:rPr>
          <w:rFonts w:hint="cs"/>
          <w:rtl/>
          <w:lang w:bidi="ar-EG"/>
        </w:rPr>
        <w:t xml:space="preserve"> وقد جعل التقنين المدني الجديد مدة التقادم ثلاث سنوات - وكان التقنين المدني السابق يجعلها سنتين </w:t>
      </w:r>
      <w:r w:rsidRPr="005854D2">
        <w:rPr>
          <w:rFonts w:hint="cs"/>
          <w:vertAlign w:val="superscript"/>
          <w:rtl/>
          <w:lang w:bidi="ar-EG"/>
        </w:rPr>
        <w:t xml:space="preserve">( </w:t>
      </w:r>
      <w:r w:rsidRPr="005854D2">
        <w:rPr>
          <w:rStyle w:val="a7"/>
          <w:rtl/>
        </w:rPr>
        <w:footnoteReference w:id="730"/>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حتى يتسق التشريع في دعاوى الإبطال مع دعوى تكملة الثمن </w:t>
      </w:r>
      <w:r w:rsidRPr="005854D2">
        <w:rPr>
          <w:rFonts w:hint="cs"/>
          <w:vertAlign w:val="superscript"/>
          <w:rtl/>
          <w:lang w:bidi="ar-EG"/>
        </w:rPr>
        <w:t xml:space="preserve">( </w:t>
      </w:r>
      <w:r w:rsidRPr="005854D2">
        <w:rPr>
          <w:rStyle w:val="a7"/>
          <w:rtl/>
        </w:rPr>
        <w:footnoteReference w:id="731"/>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طوال المدة التي يبقى فيها الصبي غير كامل الأهلية</w:t>
      </w:r>
      <w:r>
        <w:rPr>
          <w:rtl/>
          <w:lang w:bidi="ar-EG"/>
        </w:rPr>
        <w:t> </w:t>
      </w:r>
      <w:r>
        <w:rPr>
          <w:rFonts w:hint="cs"/>
          <w:rtl/>
          <w:lang w:bidi="ar-EG"/>
        </w:rPr>
        <w:t>،</w:t>
      </w:r>
      <w:r w:rsidRPr="005854D2">
        <w:rPr>
          <w:rFonts w:hint="cs"/>
          <w:rtl/>
          <w:lang w:bidi="ar-EG"/>
        </w:rPr>
        <w:t xml:space="preserve"> حتى إذا بلغ سن الرشد فله هو أن يرفع دعوى تكملة الثمن في خلال الثلاث السنوات التي تلى بلوغه هذه </w:t>
      </w:r>
      <w:r w:rsidRPr="005854D2">
        <w:rPr>
          <w:rFonts w:hint="cs"/>
          <w:rtl/>
          <w:lang w:bidi="ar-EG"/>
        </w:rPr>
        <w:lastRenderedPageBreak/>
        <w:t>السن</w:t>
      </w:r>
      <w:r>
        <w:rPr>
          <w:rtl/>
          <w:lang w:bidi="ar-EG"/>
        </w:rPr>
        <w:t> </w:t>
      </w:r>
      <w:r>
        <w:rPr>
          <w:rFonts w:hint="cs"/>
          <w:rtl/>
          <w:lang w:bidi="ar-EG"/>
        </w:rPr>
        <w:t>.</w:t>
      </w:r>
      <w:r w:rsidRPr="005854D2">
        <w:rPr>
          <w:rFonts w:hint="cs"/>
          <w:rtl/>
          <w:lang w:bidi="ar-EG"/>
        </w:rPr>
        <w:t xml:space="preserve"> فإن مات قبل انقضاء الثلاث السنوات</w:t>
      </w:r>
      <w:r>
        <w:rPr>
          <w:rtl/>
          <w:lang w:bidi="ar-EG"/>
        </w:rPr>
        <w:t> </w:t>
      </w:r>
      <w:r>
        <w:rPr>
          <w:rFonts w:hint="cs"/>
          <w:rtl/>
          <w:lang w:bidi="ar-EG"/>
        </w:rPr>
        <w:t>،</w:t>
      </w:r>
      <w:r w:rsidRPr="005854D2">
        <w:rPr>
          <w:rFonts w:hint="cs"/>
          <w:rtl/>
          <w:lang w:bidi="ar-EG"/>
        </w:rPr>
        <w:t xml:space="preserve"> كان لورثته رفع الدعوى في المدة الباقية</w:t>
      </w:r>
      <w:r>
        <w:rPr>
          <w:rtl/>
          <w:lang w:bidi="ar-EG"/>
        </w:rPr>
        <w:t> </w:t>
      </w:r>
      <w:r>
        <w:rPr>
          <w:rFonts w:hint="cs"/>
          <w:rtl/>
          <w:lang w:bidi="ar-EG"/>
        </w:rPr>
        <w:t>.</w:t>
      </w:r>
      <w:r w:rsidRPr="005854D2">
        <w:rPr>
          <w:rFonts w:hint="cs"/>
          <w:rtl/>
          <w:lang w:bidi="ar-EG"/>
        </w:rPr>
        <w:t xml:space="preserve"> </w:t>
      </w:r>
      <w:r w:rsidRPr="008E4DB6">
        <w:rPr>
          <w:rFonts w:hint="cs"/>
          <w:color w:val="FF0000"/>
          <w:rtl/>
          <w:lang w:bidi="ar-EG"/>
        </w:rPr>
        <w:t>$ 401 $</w:t>
      </w:r>
      <w:r w:rsidRPr="005854D2">
        <w:rPr>
          <w:rFonts w:hint="cs"/>
          <w:rtl/>
          <w:lang w:bidi="ar-EG"/>
        </w:rPr>
        <w:t xml:space="preserve"> وإن مات بلوغه سن الرشد</w:t>
      </w:r>
      <w:r>
        <w:rPr>
          <w:rtl/>
          <w:lang w:bidi="ar-EG"/>
        </w:rPr>
        <w:t> </w:t>
      </w:r>
      <w:r>
        <w:rPr>
          <w:rFonts w:hint="cs"/>
          <w:rtl/>
          <w:lang w:bidi="ar-EG"/>
        </w:rPr>
        <w:t>،</w:t>
      </w:r>
      <w:r w:rsidRPr="005854D2">
        <w:rPr>
          <w:rFonts w:hint="cs"/>
          <w:rtl/>
          <w:lang w:bidi="ar-EG"/>
        </w:rPr>
        <w:t xml:space="preserve"> فللورثة رفع الدعوى في خلال ثلاث سنوات من وقت موته</w:t>
      </w:r>
      <w:r>
        <w:rPr>
          <w:rtl/>
          <w:lang w:bidi="ar-EG"/>
        </w:rPr>
        <w:t> </w:t>
      </w:r>
      <w:r>
        <w:rPr>
          <w:rFonts w:hint="cs"/>
          <w:rtl/>
          <w:lang w:bidi="ar-EG"/>
        </w:rPr>
        <w:t>.</w:t>
      </w:r>
      <w:r w:rsidRPr="005854D2">
        <w:rPr>
          <w:rFonts w:hint="cs"/>
          <w:rtl/>
          <w:lang w:bidi="ar-EG"/>
        </w:rPr>
        <w:t xml:space="preserve"> والمدة مدة تقادم لا مدة سقوط</w:t>
      </w:r>
      <w:r>
        <w:rPr>
          <w:rtl/>
          <w:lang w:bidi="ar-EG"/>
        </w:rPr>
        <w:t> </w:t>
      </w:r>
      <w:r>
        <w:rPr>
          <w:rFonts w:hint="cs"/>
          <w:rtl/>
          <w:lang w:bidi="ar-EG"/>
        </w:rPr>
        <w:t>،</w:t>
      </w:r>
      <w:r w:rsidRPr="005854D2">
        <w:rPr>
          <w:rFonts w:hint="cs"/>
          <w:rtl/>
          <w:lang w:bidi="ar-EG"/>
        </w:rPr>
        <w:t xml:space="preserve"> فيرد عليها من أسباب الانقطاع ما يرد على سائر مدد التقادم</w:t>
      </w:r>
      <w:r>
        <w:rPr>
          <w:rtl/>
          <w:lang w:bidi="ar-EG"/>
        </w:rPr>
        <w:t> </w:t>
      </w:r>
      <w:r>
        <w:rPr>
          <w:rFonts w:hint="cs"/>
          <w:rtl/>
          <w:lang w:bidi="ar-EG"/>
        </w:rPr>
        <w:t>.</w:t>
      </w:r>
      <w:r w:rsidRPr="005854D2">
        <w:rPr>
          <w:rFonts w:hint="cs"/>
          <w:rtl/>
          <w:lang w:bidi="ar-EG"/>
        </w:rPr>
        <w:t xml:space="preserve"> ولكنها لا توقف</w:t>
      </w:r>
      <w:r>
        <w:rPr>
          <w:rtl/>
          <w:lang w:bidi="ar-EG"/>
        </w:rPr>
        <w:t> </w:t>
      </w:r>
      <w:r>
        <w:rPr>
          <w:rFonts w:hint="cs"/>
          <w:rtl/>
          <w:lang w:bidi="ar-EG"/>
        </w:rPr>
        <w:t>،</w:t>
      </w:r>
      <w:r w:rsidRPr="005854D2">
        <w:rPr>
          <w:rFonts w:hint="cs"/>
          <w:rtl/>
          <w:lang w:bidi="ar-EG"/>
        </w:rPr>
        <w:t xml:space="preserve"> لأن التقادم الذي لا تزيد مدته على خمس سنوات لا يرد عليه الوقف بسبب عدم توافر الأهلية ولو لم يكن للدائن نائب يمثله ( م</w:t>
      </w:r>
      <w:r w:rsidRPr="005854D2">
        <w:rPr>
          <w:rtl/>
          <w:lang w:bidi="ar-EG"/>
        </w:rPr>
        <w:t xml:space="preserve"> </w:t>
      </w:r>
      <w:r w:rsidRPr="005854D2">
        <w:rPr>
          <w:rFonts w:hint="cs"/>
          <w:rtl/>
          <w:lang w:bidi="ar-EG"/>
        </w:rPr>
        <w:t xml:space="preserve">382 </w:t>
      </w:r>
      <w:r>
        <w:rPr>
          <w:rFonts w:hint="cs"/>
          <w:rtl/>
          <w:lang w:bidi="ar-EG"/>
        </w:rPr>
        <w:t xml:space="preserve"> / </w:t>
      </w:r>
      <w:r w:rsidRPr="005854D2">
        <w:rPr>
          <w:rFonts w:hint="cs"/>
          <w:rtl/>
          <w:lang w:bidi="ar-EG"/>
        </w:rPr>
        <w:t xml:space="preserve"> 2 مدني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أما إذا كان صاحب العقار محجوراً عليه</w:t>
      </w:r>
      <w:r>
        <w:rPr>
          <w:rtl/>
          <w:lang w:bidi="ar-EG"/>
        </w:rPr>
        <w:t> </w:t>
      </w:r>
      <w:r>
        <w:rPr>
          <w:rFonts w:hint="cs"/>
          <w:rtl/>
          <w:lang w:bidi="ar-EG"/>
        </w:rPr>
        <w:t>،</w:t>
      </w:r>
      <w:r w:rsidRPr="005854D2">
        <w:rPr>
          <w:rFonts w:hint="cs"/>
          <w:rtl/>
          <w:lang w:bidi="ar-EG"/>
        </w:rPr>
        <w:t xml:space="preserve"> فإنه يكون للقيم أن يرفع دعوى تكملة الثمن طوال مدة الحجر</w:t>
      </w:r>
      <w:r>
        <w:rPr>
          <w:rtl/>
          <w:lang w:bidi="ar-EG"/>
        </w:rPr>
        <w:t> </w:t>
      </w:r>
      <w:r>
        <w:rPr>
          <w:rFonts w:hint="cs"/>
          <w:rtl/>
          <w:lang w:bidi="ar-EG"/>
        </w:rPr>
        <w:t>.</w:t>
      </w:r>
      <w:r w:rsidRPr="005854D2">
        <w:rPr>
          <w:rFonts w:hint="cs"/>
          <w:rtl/>
          <w:lang w:bidi="ar-EG"/>
        </w:rPr>
        <w:t xml:space="preserve"> فإن مات صاحب العقار وهو لا يزال محجوراً عليه</w:t>
      </w:r>
      <w:r>
        <w:rPr>
          <w:rtl/>
          <w:lang w:bidi="ar-EG"/>
        </w:rPr>
        <w:t> </w:t>
      </w:r>
      <w:r>
        <w:rPr>
          <w:rFonts w:hint="cs"/>
          <w:rtl/>
          <w:lang w:bidi="ar-EG"/>
        </w:rPr>
        <w:t>،</w:t>
      </w:r>
      <w:r w:rsidRPr="005854D2">
        <w:rPr>
          <w:rFonts w:hint="cs"/>
          <w:rtl/>
          <w:lang w:bidi="ar-EG"/>
        </w:rPr>
        <w:t xml:space="preserve"> فلورثته رفع الدعوى في خلال ثلاث سنوات من وقت موته</w:t>
      </w:r>
      <w:r>
        <w:rPr>
          <w:rtl/>
          <w:lang w:bidi="ar-EG"/>
        </w:rPr>
        <w:t> </w:t>
      </w:r>
      <w:r>
        <w:rPr>
          <w:rFonts w:hint="cs"/>
          <w:rtl/>
          <w:lang w:bidi="ar-EG"/>
        </w:rPr>
        <w:t>.</w:t>
      </w:r>
      <w:r w:rsidRPr="005854D2">
        <w:rPr>
          <w:rFonts w:hint="cs"/>
          <w:rtl/>
          <w:lang w:bidi="ar-EG"/>
        </w:rPr>
        <w:t xml:space="preserve"> وإذا رفع الحجر كان لصاحب العقار نفسه أو لورثته من بعده رفع الدعوى في خلال الثلاث سنوات التي تلي رفع الحجر على النحو الذي تقدم في شأن القاصر </w:t>
      </w:r>
      <w:r w:rsidRPr="005854D2">
        <w:rPr>
          <w:rFonts w:hint="cs"/>
          <w:vertAlign w:val="superscript"/>
          <w:rtl/>
          <w:lang w:bidi="ar-EG"/>
        </w:rPr>
        <w:t xml:space="preserve">( </w:t>
      </w:r>
      <w:r w:rsidRPr="005854D2">
        <w:rPr>
          <w:rStyle w:val="a7"/>
          <w:rtl/>
        </w:rPr>
        <w:footnoteReference w:id="73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وقد قدمنا أن دعوى تكملة الثمن قد يقترن بها دعوى إبطال البيع لنقص الأهلية </w:t>
      </w:r>
      <w:r w:rsidRPr="005854D2">
        <w:rPr>
          <w:rFonts w:hint="cs"/>
          <w:vertAlign w:val="superscript"/>
          <w:rtl/>
          <w:lang w:bidi="ar-EG"/>
        </w:rPr>
        <w:t xml:space="preserve">( </w:t>
      </w:r>
      <w:r w:rsidRPr="005854D2">
        <w:rPr>
          <w:rStyle w:val="a7"/>
          <w:rtl/>
        </w:rPr>
        <w:footnoteReference w:id="73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ودعوى الإبطال هذه تسقط هي أيضاً بالتقادم إذا انقضت ثلاث سنوات من وقت توافر الأهلية أو من وقت موت البائع</w:t>
      </w:r>
      <w:r>
        <w:rPr>
          <w:rtl/>
          <w:lang w:bidi="ar-EG"/>
        </w:rPr>
        <w:t> </w:t>
      </w:r>
      <w:r>
        <w:rPr>
          <w:rFonts w:hint="cs"/>
          <w:rtl/>
          <w:lang w:bidi="ar-EG"/>
        </w:rPr>
        <w:t>،</w:t>
      </w:r>
      <w:r w:rsidRPr="005854D2">
        <w:rPr>
          <w:rFonts w:hint="cs"/>
          <w:rtl/>
          <w:lang w:bidi="ar-EG"/>
        </w:rPr>
        <w:t xml:space="preserve"> فمدة التقادم واحدة لكل من الدعويين</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224 </w:t>
      </w:r>
      <w:r w:rsidRPr="005854D2">
        <w:rPr>
          <w:rtl/>
          <w:lang w:bidi="ar-EG"/>
        </w:rPr>
        <w:t>–</w:t>
      </w:r>
      <w:r w:rsidRPr="005854D2">
        <w:rPr>
          <w:rFonts w:hint="cs"/>
          <w:rtl/>
          <w:lang w:bidi="ar-EG"/>
        </w:rPr>
        <w:t xml:space="preserve"> دعوى الفسخ : ولصاحب العقار المبيع إذا لم يدفع له المشتري تكملة الثمن بعد الحكم بها عليه</w:t>
      </w:r>
      <w:r>
        <w:rPr>
          <w:rtl/>
          <w:lang w:bidi="ar-EG"/>
        </w:rPr>
        <w:t> </w:t>
      </w:r>
      <w:r>
        <w:rPr>
          <w:rFonts w:hint="cs"/>
          <w:rtl/>
          <w:lang w:bidi="ar-EG"/>
        </w:rPr>
        <w:t>،</w:t>
      </w:r>
      <w:r w:rsidRPr="005854D2">
        <w:rPr>
          <w:rFonts w:hint="cs"/>
          <w:rtl/>
          <w:lang w:bidi="ar-EG"/>
        </w:rPr>
        <w:t xml:space="preserve"> أن يطلب أيضاً فسخ البيع</w:t>
      </w:r>
      <w:r>
        <w:rPr>
          <w:rtl/>
          <w:lang w:bidi="ar-EG"/>
        </w:rPr>
        <w:t> </w:t>
      </w:r>
      <w:r>
        <w:rPr>
          <w:rFonts w:hint="cs"/>
          <w:rtl/>
          <w:lang w:bidi="ar-EG"/>
        </w:rPr>
        <w:t>،</w:t>
      </w:r>
      <w:r w:rsidRPr="005854D2">
        <w:rPr>
          <w:rFonts w:hint="cs"/>
          <w:rtl/>
          <w:lang w:bidi="ar-EG"/>
        </w:rPr>
        <w:t xml:space="preserve"> شأنه في ذلك </w:t>
      </w:r>
      <w:r w:rsidRPr="008E4DB6">
        <w:rPr>
          <w:rFonts w:hint="cs"/>
          <w:color w:val="FF0000"/>
          <w:rtl/>
          <w:lang w:bidi="ar-EG"/>
        </w:rPr>
        <w:t>$ 402 $</w:t>
      </w:r>
      <w:r w:rsidRPr="005854D2">
        <w:rPr>
          <w:rFonts w:hint="cs"/>
          <w:rtl/>
          <w:lang w:bidi="ar-EG"/>
        </w:rPr>
        <w:t xml:space="preserve"> شأن كل بائع لم يستوف الثمن بأكمله </w:t>
      </w:r>
      <w:r w:rsidRPr="005854D2">
        <w:rPr>
          <w:rFonts w:hint="cs"/>
          <w:vertAlign w:val="superscript"/>
          <w:rtl/>
          <w:lang w:bidi="ar-EG"/>
        </w:rPr>
        <w:t xml:space="preserve">( </w:t>
      </w:r>
      <w:r w:rsidRPr="005854D2">
        <w:rPr>
          <w:rStyle w:val="a7"/>
          <w:rtl/>
        </w:rPr>
        <w:footnoteReference w:id="73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فإذا فسخ البيع</w:t>
      </w:r>
      <w:r>
        <w:rPr>
          <w:rtl/>
          <w:lang w:bidi="ar-EG"/>
        </w:rPr>
        <w:t> </w:t>
      </w:r>
      <w:r>
        <w:rPr>
          <w:rFonts w:hint="cs"/>
          <w:rtl/>
          <w:lang w:bidi="ar-EG"/>
        </w:rPr>
        <w:t>،</w:t>
      </w:r>
      <w:r w:rsidRPr="005854D2">
        <w:rPr>
          <w:rFonts w:hint="cs"/>
          <w:rtl/>
          <w:lang w:bidi="ar-EG"/>
        </w:rPr>
        <w:t xml:space="preserve"> استرد البائع العقار ورد ما قبضه من الثمن</w:t>
      </w:r>
      <w:r>
        <w:rPr>
          <w:rtl/>
          <w:lang w:bidi="ar-EG"/>
        </w:rPr>
        <w:t> </w:t>
      </w:r>
      <w:r>
        <w:rPr>
          <w:rFonts w:hint="cs"/>
          <w:rtl/>
          <w:lang w:bidi="ar-EG"/>
        </w:rPr>
        <w:t>،</w:t>
      </w:r>
      <w:r w:rsidRPr="005854D2">
        <w:rPr>
          <w:rFonts w:hint="cs"/>
          <w:rtl/>
          <w:lang w:bidi="ar-EG"/>
        </w:rPr>
        <w:t xml:space="preserve"> ولكن له أن يطلب الحكم على المشتري بتعويض </w:t>
      </w:r>
      <w:r w:rsidRPr="005854D2">
        <w:rPr>
          <w:rFonts w:hint="cs"/>
          <w:vertAlign w:val="superscript"/>
          <w:rtl/>
          <w:lang w:bidi="ar-EG"/>
        </w:rPr>
        <w:t xml:space="preserve">( </w:t>
      </w:r>
      <w:r w:rsidRPr="005854D2">
        <w:rPr>
          <w:rStyle w:val="a7"/>
          <w:rtl/>
        </w:rPr>
        <w:footnoteReference w:id="73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ويسترد البائع العقار بعد الفسخ من تحت يد المشتري</w:t>
      </w:r>
      <w:r>
        <w:rPr>
          <w:rtl/>
          <w:lang w:bidi="ar-EG"/>
        </w:rPr>
        <w:t> </w:t>
      </w:r>
      <w:r>
        <w:rPr>
          <w:rFonts w:hint="cs"/>
          <w:rtl/>
          <w:lang w:bidi="ar-EG"/>
        </w:rPr>
        <w:t>.</w:t>
      </w:r>
      <w:r w:rsidRPr="005854D2">
        <w:rPr>
          <w:rFonts w:hint="cs"/>
          <w:rtl/>
          <w:lang w:bidi="ar-EG"/>
        </w:rPr>
        <w:t xml:space="preserve"> فإذا كان المشتري قد تصرف في العقار معاوضة أو تبرعاً</w:t>
      </w:r>
      <w:r>
        <w:rPr>
          <w:rtl/>
          <w:lang w:bidi="ar-EG"/>
        </w:rPr>
        <w:t> </w:t>
      </w:r>
      <w:r>
        <w:rPr>
          <w:rFonts w:hint="cs"/>
          <w:rtl/>
          <w:lang w:bidi="ar-EG"/>
        </w:rPr>
        <w:t>،</w:t>
      </w:r>
      <w:r w:rsidRPr="005854D2">
        <w:rPr>
          <w:rFonts w:hint="cs"/>
          <w:rtl/>
          <w:lang w:bidi="ar-EG"/>
        </w:rPr>
        <w:t xml:space="preserve"> فإن المتصرف إليه إذاك أن حسن النية </w:t>
      </w:r>
      <w:r w:rsidRPr="005854D2">
        <w:rPr>
          <w:rtl/>
          <w:lang w:bidi="ar-EG"/>
        </w:rPr>
        <w:t>–</w:t>
      </w:r>
      <w:r w:rsidRPr="005854D2">
        <w:rPr>
          <w:rFonts w:hint="cs"/>
          <w:rtl/>
          <w:lang w:bidi="ar-EG"/>
        </w:rPr>
        <w:t xml:space="preserve"> وحسن النية مفروض فيه </w:t>
      </w:r>
      <w:r w:rsidRPr="005854D2">
        <w:rPr>
          <w:rFonts w:hint="cs"/>
          <w:vertAlign w:val="superscript"/>
          <w:rtl/>
          <w:lang w:bidi="ar-EG"/>
        </w:rPr>
        <w:t xml:space="preserve">( </w:t>
      </w:r>
      <w:r w:rsidRPr="005854D2">
        <w:rPr>
          <w:rStyle w:val="a7"/>
          <w:rtl/>
        </w:rPr>
        <w:footnoteReference w:id="736"/>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لا يصيبه ضرر من دعوى الفسخ</w:t>
      </w:r>
      <w:r>
        <w:rPr>
          <w:rtl/>
          <w:lang w:bidi="ar-EG"/>
        </w:rPr>
        <w:t> </w:t>
      </w:r>
      <w:r>
        <w:rPr>
          <w:rFonts w:hint="cs"/>
          <w:rtl/>
          <w:lang w:bidi="ar-EG"/>
        </w:rPr>
        <w:t>.</w:t>
      </w:r>
      <w:r w:rsidRPr="005854D2">
        <w:rPr>
          <w:rFonts w:hint="cs"/>
          <w:rtl/>
          <w:lang w:bidi="ar-EG"/>
        </w:rPr>
        <w:t xml:space="preserve"> ذلك أن دعوى تكملة الثمن وما ينتج عنها من دعوى الفسخ لا تلحق ضرراً بالغير حسن النية إذا كسب حقاً عينياً على العقار المبيع ( م</w:t>
      </w:r>
      <w:r w:rsidRPr="005854D2">
        <w:rPr>
          <w:rtl/>
          <w:lang w:bidi="ar-EG"/>
        </w:rPr>
        <w:t xml:space="preserve"> </w:t>
      </w:r>
      <w:r w:rsidRPr="005854D2">
        <w:rPr>
          <w:rFonts w:hint="cs"/>
          <w:rtl/>
          <w:lang w:bidi="ar-EG"/>
        </w:rPr>
        <w:t xml:space="preserve">426 </w:t>
      </w:r>
      <w:r>
        <w:rPr>
          <w:rFonts w:hint="cs"/>
          <w:rtl/>
          <w:lang w:bidi="ar-EG"/>
        </w:rPr>
        <w:t xml:space="preserve"> / </w:t>
      </w:r>
      <w:r w:rsidRPr="005854D2">
        <w:rPr>
          <w:rFonts w:hint="cs"/>
          <w:rtl/>
          <w:lang w:bidi="ar-EG"/>
        </w:rPr>
        <w:t xml:space="preserve"> 2 مدني</w:t>
      </w:r>
      <w:r>
        <w:rPr>
          <w:rtl/>
          <w:lang w:bidi="ar-EG"/>
        </w:rPr>
        <w:t> </w:t>
      </w:r>
      <w:r>
        <w:rPr>
          <w:rFonts w:hint="cs"/>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73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ومن ثم لا يستطيع البائع أن يسترد العقار من تحت يد الغير حسن النية</w:t>
      </w:r>
      <w:r>
        <w:rPr>
          <w:rtl/>
          <w:lang w:bidi="ar-EG"/>
        </w:rPr>
        <w:t> </w:t>
      </w:r>
      <w:r>
        <w:rPr>
          <w:rFonts w:hint="cs"/>
          <w:rtl/>
          <w:lang w:bidi="ar-EG"/>
        </w:rPr>
        <w:t>،</w:t>
      </w:r>
      <w:r w:rsidRPr="005854D2">
        <w:rPr>
          <w:rFonts w:hint="cs"/>
          <w:rtl/>
          <w:lang w:bidi="ar-EG"/>
        </w:rPr>
        <w:t xml:space="preserve"> ولا يبقى له إلا الرجوع بالتعويض على المشتري </w:t>
      </w:r>
      <w:r w:rsidRPr="005854D2">
        <w:rPr>
          <w:rFonts w:hint="cs"/>
          <w:vertAlign w:val="superscript"/>
          <w:rtl/>
          <w:lang w:bidi="ar-EG"/>
        </w:rPr>
        <w:t xml:space="preserve">( </w:t>
      </w:r>
      <w:r w:rsidRPr="005854D2">
        <w:rPr>
          <w:rStyle w:val="a7"/>
          <w:rtl/>
        </w:rPr>
        <w:footnoteReference w:id="73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فإذا استطاع البائع أن يثبت سوء نية الغير أي أن يثبت أن الغير كان يعلم وقت تعامله مع المشتري بقيام دعوى تكملة الثامن</w:t>
      </w:r>
      <w:r>
        <w:rPr>
          <w:rtl/>
          <w:lang w:bidi="ar-EG"/>
        </w:rPr>
        <w:t> </w:t>
      </w:r>
      <w:r>
        <w:rPr>
          <w:rFonts w:hint="cs"/>
          <w:rtl/>
          <w:lang w:bidi="ar-EG"/>
        </w:rPr>
        <w:t>،</w:t>
      </w:r>
      <w:r w:rsidRPr="005854D2">
        <w:rPr>
          <w:rFonts w:hint="cs"/>
          <w:rtl/>
          <w:lang w:bidi="ar-EG"/>
        </w:rPr>
        <w:t xml:space="preserve"> جاز له بعد فسخ البيع أن يسترد العقار من تحت يد الغير سيء النية</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$ 403 $ </w:t>
      </w:r>
    </w:p>
    <w:p w:rsidR="000E7CFA" w:rsidRPr="005854D2" w:rsidRDefault="000E7CFA" w:rsidP="000E7CFA">
      <w:pPr>
        <w:ind w:firstLine="567"/>
        <w:rPr>
          <w:rFonts w:hint="cs"/>
          <w:rtl/>
          <w:lang w:bidi="ar-EG"/>
        </w:rPr>
      </w:pPr>
      <w:r w:rsidRPr="005854D2">
        <w:rPr>
          <w:rFonts w:hint="cs"/>
          <w:rtl/>
          <w:lang w:bidi="ar-EG"/>
        </w:rPr>
        <w:t>وغني عن البيان أن دعوى الفسخ مستقلة عن دعوى تكملة اليمن</w:t>
      </w:r>
      <w:r>
        <w:rPr>
          <w:rtl/>
          <w:lang w:bidi="ar-EG"/>
        </w:rPr>
        <w:t> </w:t>
      </w:r>
      <w:r>
        <w:rPr>
          <w:rFonts w:hint="cs"/>
          <w:rtl/>
          <w:lang w:bidi="ar-EG"/>
        </w:rPr>
        <w:t>،</w:t>
      </w:r>
      <w:r w:rsidRPr="005854D2">
        <w:rPr>
          <w:rFonts w:hint="cs"/>
          <w:rtl/>
          <w:lang w:bidi="ar-EG"/>
        </w:rPr>
        <w:t xml:space="preserve"> وإن كانت تقوم نتيجة لها </w:t>
      </w:r>
      <w:r w:rsidRPr="005854D2">
        <w:rPr>
          <w:rFonts w:hint="cs"/>
          <w:vertAlign w:val="superscript"/>
          <w:rtl/>
          <w:lang w:bidi="ar-EG"/>
        </w:rPr>
        <w:t xml:space="preserve">( </w:t>
      </w:r>
      <w:r w:rsidRPr="005854D2">
        <w:rPr>
          <w:rStyle w:val="a7"/>
          <w:rtl/>
        </w:rPr>
        <w:footnoteReference w:id="73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فلا تسقط دعوى الفسخ إلا بانقضاء خمس عشرة سنة من وقت قيام سبب الفسخ أي من وقت امتناع المشتري عن دفع تكملة الثمن</w:t>
      </w:r>
      <w:r>
        <w:rPr>
          <w:rtl/>
          <w:lang w:bidi="ar-EG"/>
        </w:rPr>
        <w:t> </w:t>
      </w:r>
      <w:r>
        <w:rPr>
          <w:rFonts w:hint="cs"/>
          <w:rtl/>
          <w:lang w:bidi="ar-EG"/>
        </w:rPr>
        <w:t>،</w:t>
      </w:r>
      <w:r w:rsidRPr="005854D2">
        <w:rPr>
          <w:rFonts w:hint="cs"/>
          <w:rtl/>
          <w:lang w:bidi="ar-EG"/>
        </w:rPr>
        <w:t xml:space="preserve"> وهذا بخلاف دعوى تكملة الثمن فإنها تسقط بثلاث سنوات على التفصيل الذي قدمناه</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$ 404 $ </w:t>
      </w:r>
    </w:p>
    <w:p w:rsidR="000E7CFA" w:rsidRPr="005854D2" w:rsidRDefault="000E7CFA" w:rsidP="000E7CFA">
      <w:pPr>
        <w:ind w:firstLine="567"/>
        <w:rPr>
          <w:rFonts w:hint="cs"/>
          <w:rtl/>
          <w:lang w:bidi="ar-EG"/>
        </w:rPr>
      </w:pPr>
      <w:r w:rsidRPr="005854D2">
        <w:rPr>
          <w:rFonts w:hint="cs"/>
          <w:rtl/>
          <w:lang w:bidi="ar-EG"/>
        </w:rPr>
        <w:t>الفصل الثاني</w:t>
      </w:r>
    </w:p>
    <w:p w:rsidR="000E7CFA" w:rsidRPr="005854D2" w:rsidRDefault="000E7CFA" w:rsidP="000E7CFA">
      <w:pPr>
        <w:ind w:firstLine="567"/>
        <w:rPr>
          <w:rFonts w:hint="cs"/>
          <w:rtl/>
          <w:lang w:bidi="ar-EG"/>
        </w:rPr>
      </w:pPr>
      <w:r w:rsidRPr="005854D2">
        <w:rPr>
          <w:rFonts w:hint="cs"/>
          <w:rtl/>
          <w:lang w:bidi="ar-EG"/>
        </w:rPr>
        <w:lastRenderedPageBreak/>
        <w:t>الآثار التي تترتب على البيع</w:t>
      </w:r>
    </w:p>
    <w:p w:rsidR="000E7CFA" w:rsidRPr="005854D2" w:rsidRDefault="000E7CFA" w:rsidP="000E7CFA">
      <w:pPr>
        <w:ind w:firstLine="567"/>
        <w:rPr>
          <w:rFonts w:hint="cs"/>
          <w:rtl/>
          <w:lang w:bidi="ar-EG"/>
        </w:rPr>
      </w:pPr>
      <w:r w:rsidRPr="005854D2">
        <w:rPr>
          <w:rFonts w:hint="cs"/>
          <w:rtl/>
          <w:lang w:bidi="ar-EG"/>
        </w:rPr>
        <w:t>225 - تطبيق القواعد العامة : البيع عقد ملزم للجانبين</w:t>
      </w:r>
      <w:r>
        <w:rPr>
          <w:rtl/>
          <w:lang w:bidi="ar-EG"/>
        </w:rPr>
        <w:t> </w:t>
      </w:r>
      <w:r>
        <w:rPr>
          <w:rFonts w:hint="cs"/>
          <w:rtl/>
          <w:lang w:bidi="ar-EG"/>
        </w:rPr>
        <w:t>،</w:t>
      </w:r>
      <w:r w:rsidRPr="005854D2">
        <w:rPr>
          <w:rFonts w:hint="cs"/>
          <w:rtl/>
          <w:lang w:bidi="ar-EG"/>
        </w:rPr>
        <w:t xml:space="preserve"> فالآثار التي تترتب عليه هي التزامات في جانب البائع والتزامات مقابلة في جانب المشتري </w:t>
      </w:r>
      <w:r w:rsidRPr="005854D2">
        <w:rPr>
          <w:rFonts w:hint="cs"/>
          <w:vertAlign w:val="superscript"/>
          <w:rtl/>
          <w:lang w:bidi="ar-EG"/>
        </w:rPr>
        <w:t xml:space="preserve">( </w:t>
      </w:r>
      <w:r w:rsidRPr="005854D2">
        <w:rPr>
          <w:rStyle w:val="a7"/>
          <w:rtl/>
        </w:rPr>
        <w:footnoteReference w:id="74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ونبحث هنا التزامات البائع</w:t>
      </w:r>
      <w:r>
        <w:rPr>
          <w:rtl/>
          <w:lang w:bidi="ar-EG"/>
        </w:rPr>
        <w:t> </w:t>
      </w:r>
      <w:r>
        <w:rPr>
          <w:rFonts w:hint="cs"/>
          <w:rtl/>
          <w:lang w:bidi="ar-EG"/>
        </w:rPr>
        <w:t>،</w:t>
      </w:r>
      <w:r w:rsidRPr="005854D2">
        <w:rPr>
          <w:rFonts w:hint="cs"/>
          <w:rtl/>
          <w:lang w:bidi="ar-EG"/>
        </w:rPr>
        <w:t xml:space="preserve"> ثم التزامات المشتري </w:t>
      </w:r>
      <w:r w:rsidRPr="005854D2">
        <w:rPr>
          <w:rFonts w:hint="cs"/>
          <w:vertAlign w:val="superscript"/>
          <w:rtl/>
          <w:lang w:bidi="ar-EG"/>
        </w:rPr>
        <w:t xml:space="preserve">( </w:t>
      </w:r>
      <w:r w:rsidRPr="005854D2">
        <w:rPr>
          <w:rStyle w:val="a7"/>
          <w:rtl/>
        </w:rPr>
        <w:footnoteReference w:id="74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$ 405 $ </w:t>
      </w:r>
    </w:p>
    <w:p w:rsidR="000E7CFA" w:rsidRPr="005854D2" w:rsidRDefault="000E7CFA" w:rsidP="000E7CFA">
      <w:pPr>
        <w:ind w:firstLine="567"/>
        <w:rPr>
          <w:rFonts w:hint="cs"/>
          <w:rtl/>
          <w:lang w:bidi="ar-EG"/>
        </w:rPr>
      </w:pPr>
      <w:r w:rsidRPr="005854D2">
        <w:rPr>
          <w:rFonts w:hint="cs"/>
          <w:rtl/>
          <w:lang w:bidi="ar-EG"/>
        </w:rPr>
        <w:t>الفرع الأول</w:t>
      </w:r>
    </w:p>
    <w:p w:rsidR="000E7CFA" w:rsidRPr="005854D2" w:rsidRDefault="000E7CFA" w:rsidP="000E7CFA">
      <w:pPr>
        <w:ind w:firstLine="567"/>
        <w:rPr>
          <w:rFonts w:hint="cs"/>
          <w:rtl/>
          <w:lang w:bidi="ar-EG"/>
        </w:rPr>
      </w:pPr>
      <w:r w:rsidRPr="005854D2">
        <w:rPr>
          <w:rFonts w:hint="cs"/>
          <w:rtl/>
          <w:lang w:bidi="ar-EG"/>
        </w:rPr>
        <w:t>التزامات البائع</w:t>
      </w:r>
    </w:p>
    <w:p w:rsidR="000E7CFA" w:rsidRPr="005854D2" w:rsidRDefault="000E7CFA" w:rsidP="000E7CFA">
      <w:pPr>
        <w:ind w:firstLine="567"/>
        <w:rPr>
          <w:rFonts w:hint="cs"/>
          <w:rtl/>
          <w:lang w:bidi="ar-EG"/>
        </w:rPr>
      </w:pPr>
      <w:r w:rsidRPr="005854D2">
        <w:rPr>
          <w:rFonts w:hint="cs"/>
          <w:rtl/>
          <w:lang w:bidi="ar-EG"/>
        </w:rPr>
        <w:lastRenderedPageBreak/>
        <w:t xml:space="preserve">226 </w:t>
      </w:r>
      <w:r w:rsidRPr="005854D2">
        <w:rPr>
          <w:rtl/>
          <w:lang w:bidi="ar-EG"/>
        </w:rPr>
        <w:t>–</w:t>
      </w:r>
      <w:r w:rsidRPr="005854D2">
        <w:rPr>
          <w:rFonts w:hint="cs"/>
          <w:rtl/>
          <w:lang w:bidi="ar-EG"/>
        </w:rPr>
        <w:t xml:space="preserve"> التزامات أربعة : يلتزم البائع بموجب عقد البيع ذاته دون حاجة إلى اتفاق خاص</w:t>
      </w:r>
      <w:r>
        <w:rPr>
          <w:rtl/>
          <w:lang w:bidi="ar-EG"/>
        </w:rPr>
        <w:t> </w:t>
      </w:r>
      <w:r>
        <w:rPr>
          <w:rFonts w:hint="cs"/>
          <w:rtl/>
          <w:lang w:bidi="ar-EG"/>
        </w:rPr>
        <w:t>،</w:t>
      </w:r>
      <w:r w:rsidRPr="005854D2">
        <w:rPr>
          <w:rFonts w:hint="cs"/>
          <w:rtl/>
          <w:lang w:bidi="ar-EG"/>
        </w:rPr>
        <w:t xml:space="preserve"> بالتزامات أربعة : ( 1</w:t>
      </w:r>
      <w:r>
        <w:rPr>
          <w:rtl/>
          <w:lang w:bidi="ar-EG"/>
        </w:rPr>
        <w:t> </w:t>
      </w:r>
      <w:r>
        <w:rPr>
          <w:rFonts w:hint="cs"/>
          <w:rtl/>
          <w:lang w:bidi="ar-EG"/>
        </w:rPr>
        <w:t>)</w:t>
      </w:r>
      <w:r w:rsidRPr="005854D2">
        <w:rPr>
          <w:rFonts w:hint="cs"/>
          <w:rtl/>
          <w:lang w:bidi="ar-EG"/>
        </w:rPr>
        <w:t xml:space="preserve"> نقل ملكية المبيع إلى المشتري ( 2</w:t>
      </w:r>
      <w:r>
        <w:rPr>
          <w:rtl/>
          <w:lang w:bidi="ar-EG"/>
        </w:rPr>
        <w:t> </w:t>
      </w:r>
      <w:r>
        <w:rPr>
          <w:rFonts w:hint="cs"/>
          <w:rtl/>
          <w:lang w:bidi="ar-EG"/>
        </w:rPr>
        <w:t>)</w:t>
      </w:r>
      <w:r w:rsidRPr="005854D2">
        <w:rPr>
          <w:rFonts w:hint="cs"/>
          <w:rtl/>
          <w:lang w:bidi="ar-EG"/>
        </w:rPr>
        <w:t xml:space="preserve"> تسليم المبيع له</w:t>
      </w:r>
      <w:r>
        <w:rPr>
          <w:rtl/>
          <w:lang w:bidi="ar-EG"/>
        </w:rPr>
        <w:t> </w:t>
      </w:r>
      <w:r>
        <w:rPr>
          <w:rFonts w:hint="cs"/>
          <w:rtl/>
          <w:lang w:bidi="ar-EG"/>
        </w:rPr>
        <w:t>.</w:t>
      </w:r>
      <w:r w:rsidRPr="005854D2">
        <w:rPr>
          <w:rFonts w:hint="cs"/>
          <w:rtl/>
          <w:lang w:bidi="ar-EG"/>
        </w:rPr>
        <w:t xml:space="preserve"> ( 3</w:t>
      </w:r>
      <w:r>
        <w:rPr>
          <w:rtl/>
          <w:lang w:bidi="ar-EG"/>
        </w:rPr>
        <w:t> </w:t>
      </w:r>
      <w:r>
        <w:rPr>
          <w:rFonts w:hint="cs"/>
          <w:rtl/>
          <w:lang w:bidi="ar-EG"/>
        </w:rPr>
        <w:t>)</w:t>
      </w:r>
      <w:r w:rsidRPr="005854D2">
        <w:rPr>
          <w:rFonts w:hint="cs"/>
          <w:rtl/>
          <w:lang w:bidi="ar-EG"/>
        </w:rPr>
        <w:t xml:space="preserve"> ضمان التعرض والاستحقاق</w:t>
      </w:r>
      <w:r>
        <w:rPr>
          <w:rtl/>
          <w:lang w:bidi="ar-EG"/>
        </w:rPr>
        <w:t> </w:t>
      </w:r>
      <w:r>
        <w:rPr>
          <w:rFonts w:hint="cs"/>
          <w:rtl/>
          <w:lang w:bidi="ar-EG"/>
        </w:rPr>
        <w:t>.</w:t>
      </w:r>
      <w:r w:rsidRPr="005854D2">
        <w:rPr>
          <w:rFonts w:hint="cs"/>
          <w:rtl/>
          <w:lang w:bidi="ar-EG"/>
        </w:rPr>
        <w:t xml:space="preserve"> ( 4</w:t>
      </w:r>
      <w:r>
        <w:rPr>
          <w:rtl/>
          <w:lang w:bidi="ar-EG"/>
        </w:rPr>
        <w:t> </w:t>
      </w:r>
      <w:r>
        <w:rPr>
          <w:rFonts w:hint="cs"/>
          <w:rtl/>
          <w:lang w:bidi="ar-EG"/>
        </w:rPr>
        <w:t>)</w:t>
      </w:r>
      <w:r w:rsidRPr="005854D2">
        <w:rPr>
          <w:rFonts w:hint="cs"/>
          <w:rtl/>
          <w:lang w:bidi="ar-EG"/>
        </w:rPr>
        <w:t xml:space="preserve"> ضمان العيوب الخفية </w:t>
      </w:r>
      <w:r w:rsidRPr="005854D2">
        <w:rPr>
          <w:rFonts w:hint="cs"/>
          <w:vertAlign w:val="superscript"/>
          <w:rtl/>
          <w:lang w:bidi="ar-EG"/>
        </w:rPr>
        <w:t xml:space="preserve">( </w:t>
      </w:r>
      <w:r w:rsidRPr="005854D2">
        <w:rPr>
          <w:rStyle w:val="a7"/>
          <w:rtl/>
        </w:rPr>
        <w:footnoteReference w:id="74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المبحث الأول</w:t>
      </w:r>
    </w:p>
    <w:p w:rsidR="000E7CFA" w:rsidRPr="005854D2" w:rsidRDefault="000E7CFA" w:rsidP="000E7CFA">
      <w:pPr>
        <w:ind w:firstLine="567"/>
        <w:rPr>
          <w:rFonts w:hint="cs"/>
          <w:rtl/>
          <w:lang w:bidi="ar-EG"/>
        </w:rPr>
      </w:pPr>
      <w:r w:rsidRPr="005854D2">
        <w:rPr>
          <w:rFonts w:hint="cs"/>
          <w:rtl/>
          <w:lang w:bidi="ar-EG"/>
        </w:rPr>
        <w:t>نقل ملكية المبيع</w:t>
      </w:r>
    </w:p>
    <w:p w:rsidR="000E7CFA" w:rsidRPr="005854D2" w:rsidRDefault="000E7CFA" w:rsidP="000E7CFA">
      <w:pPr>
        <w:ind w:firstLine="567"/>
        <w:rPr>
          <w:rFonts w:hint="cs"/>
          <w:rtl/>
          <w:lang w:bidi="ar-EG"/>
        </w:rPr>
      </w:pPr>
      <w:r w:rsidRPr="005854D2">
        <w:rPr>
          <w:rFonts w:hint="cs"/>
          <w:rtl/>
          <w:lang w:bidi="ar-EG"/>
        </w:rPr>
        <w:t xml:space="preserve">227 - المقصود بالمبيع </w:t>
      </w:r>
      <w:r w:rsidRPr="005854D2">
        <w:rPr>
          <w:rtl/>
          <w:lang w:bidi="ar-EG"/>
        </w:rPr>
        <w:t>–</w:t>
      </w:r>
      <w:r w:rsidRPr="005854D2">
        <w:rPr>
          <w:rFonts w:hint="cs"/>
          <w:rtl/>
          <w:lang w:bidi="ar-EG"/>
        </w:rPr>
        <w:t xml:space="preserve"> تفرق النصوص القانونية : قدمنا </w:t>
      </w:r>
      <w:r w:rsidRPr="005854D2">
        <w:rPr>
          <w:rFonts w:hint="cs"/>
          <w:vertAlign w:val="superscript"/>
          <w:rtl/>
          <w:lang w:bidi="ar-EG"/>
        </w:rPr>
        <w:t xml:space="preserve">( </w:t>
      </w:r>
      <w:r w:rsidRPr="005854D2">
        <w:rPr>
          <w:rStyle w:val="a7"/>
          <w:rtl/>
        </w:rPr>
        <w:footnoteReference w:id="743"/>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أن المبيع قد يكون حق ملكية وهو الغالب</w:t>
      </w:r>
      <w:r>
        <w:rPr>
          <w:rtl/>
          <w:lang w:bidi="ar-EG"/>
        </w:rPr>
        <w:t> </w:t>
      </w:r>
      <w:r>
        <w:rPr>
          <w:rFonts w:hint="cs"/>
          <w:rtl/>
          <w:lang w:bidi="ar-EG"/>
        </w:rPr>
        <w:t>،</w:t>
      </w:r>
      <w:r w:rsidRPr="005854D2">
        <w:rPr>
          <w:rFonts w:hint="cs"/>
          <w:rtl/>
          <w:lang w:bidi="ar-EG"/>
        </w:rPr>
        <w:t xml:space="preserve"> وقد يكون حقاً عينياً آخر متفرعاً من حق الملكية كحق الانتفاع وحق الرقبة وحق الارتفاق وحق الحكر</w:t>
      </w:r>
      <w:r>
        <w:rPr>
          <w:rtl/>
          <w:lang w:bidi="ar-EG"/>
        </w:rPr>
        <w:t> </w:t>
      </w:r>
      <w:r>
        <w:rPr>
          <w:rFonts w:hint="cs"/>
          <w:rtl/>
          <w:lang w:bidi="ar-EG"/>
        </w:rPr>
        <w:t>،</w:t>
      </w:r>
      <w:r w:rsidRPr="005854D2">
        <w:rPr>
          <w:rFonts w:hint="cs"/>
          <w:rtl/>
          <w:lang w:bidi="ar-EG"/>
        </w:rPr>
        <w:t xml:space="preserve"> كما يكون حقاً شخصياً فيسمى البيع عندئذ بحوالة الحق</w:t>
      </w:r>
      <w:r>
        <w:rPr>
          <w:rtl/>
          <w:lang w:bidi="ar-EG"/>
        </w:rPr>
        <w:t> </w:t>
      </w:r>
      <w:r>
        <w:rPr>
          <w:rFonts w:hint="cs"/>
          <w:rtl/>
          <w:lang w:bidi="ar-EG"/>
        </w:rPr>
        <w:t>،</w:t>
      </w:r>
      <w:r w:rsidRPr="005854D2">
        <w:rPr>
          <w:rFonts w:hint="cs"/>
          <w:rtl/>
          <w:lang w:bidi="ar-EG"/>
        </w:rPr>
        <w:t xml:space="preserve"> بل قد يكون المبيع حقاً معنوياً كحقوق المؤلف والملكية الفنية والملكية الصناعية</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$ 406 $ </w:t>
      </w:r>
    </w:p>
    <w:p w:rsidR="000E7CFA" w:rsidRPr="005854D2" w:rsidRDefault="000E7CFA" w:rsidP="000E7CFA">
      <w:pPr>
        <w:ind w:firstLine="567"/>
        <w:rPr>
          <w:rFonts w:hint="cs"/>
          <w:rtl/>
          <w:lang w:bidi="ar-EG"/>
        </w:rPr>
      </w:pPr>
      <w:r w:rsidRPr="005854D2">
        <w:rPr>
          <w:rFonts w:hint="cs"/>
          <w:rtl/>
          <w:lang w:bidi="ar-EG"/>
        </w:rPr>
        <w:t>وفي جميع الأحوال ينقل البيع الحق كما هو</w:t>
      </w:r>
      <w:r>
        <w:rPr>
          <w:rtl/>
          <w:lang w:bidi="ar-EG"/>
        </w:rPr>
        <w:t> </w:t>
      </w:r>
      <w:r>
        <w:rPr>
          <w:rFonts w:hint="cs"/>
          <w:rtl/>
          <w:lang w:bidi="ar-EG"/>
        </w:rPr>
        <w:t>،</w:t>
      </w:r>
      <w:r w:rsidRPr="005854D2">
        <w:rPr>
          <w:rFonts w:hint="cs"/>
          <w:rtl/>
          <w:lang w:bidi="ar-EG"/>
        </w:rPr>
        <w:t xml:space="preserve"> بمقوماته وخصائصه</w:t>
      </w:r>
      <w:r>
        <w:rPr>
          <w:rtl/>
          <w:lang w:bidi="ar-EG"/>
        </w:rPr>
        <w:t> </w:t>
      </w:r>
      <w:r>
        <w:rPr>
          <w:rFonts w:hint="cs"/>
          <w:rtl/>
          <w:lang w:bidi="ar-EG"/>
        </w:rPr>
        <w:t>،</w:t>
      </w:r>
      <w:r w:rsidRPr="005854D2">
        <w:rPr>
          <w:rFonts w:hint="cs"/>
          <w:rtl/>
          <w:lang w:bidi="ar-EG"/>
        </w:rPr>
        <w:t xml:space="preserve"> من البائع إلى المشتري طبقاً للقواعد والإجراءات التي قررها القانون</w:t>
      </w:r>
      <w:r>
        <w:rPr>
          <w:rtl/>
          <w:lang w:bidi="ar-EG"/>
        </w:rPr>
        <w:t> </w:t>
      </w:r>
      <w:r>
        <w:rPr>
          <w:rFonts w:hint="cs"/>
          <w:rtl/>
          <w:lang w:bidi="ar-EG"/>
        </w:rPr>
        <w:t>.</w:t>
      </w:r>
      <w:r w:rsidRPr="005854D2">
        <w:rPr>
          <w:rFonts w:hint="cs"/>
          <w:rtl/>
          <w:lang w:bidi="ar-EG"/>
        </w:rPr>
        <w:t xml:space="preserve"> فبيع الدار يترتب عليه نقل ملكية الدار إلى المشتري</w:t>
      </w:r>
      <w:r>
        <w:rPr>
          <w:rtl/>
          <w:lang w:bidi="ar-EG"/>
        </w:rPr>
        <w:t> </w:t>
      </w:r>
      <w:r>
        <w:rPr>
          <w:rFonts w:hint="cs"/>
          <w:rtl/>
          <w:lang w:bidi="ar-EG"/>
        </w:rPr>
        <w:t>،</w:t>
      </w:r>
      <w:r w:rsidRPr="005854D2">
        <w:rPr>
          <w:rFonts w:hint="cs"/>
          <w:rtl/>
          <w:lang w:bidi="ar-EG"/>
        </w:rPr>
        <w:t xml:space="preserve"> وبيع الحق الشخصي يترتب عليه نقل ملكية الحق الشخص</w:t>
      </w:r>
      <w:r>
        <w:rPr>
          <w:rtl/>
          <w:lang w:bidi="ar-EG"/>
        </w:rPr>
        <w:t> </w:t>
      </w:r>
      <w:r>
        <w:rPr>
          <w:rFonts w:hint="cs"/>
          <w:rtl/>
          <w:lang w:bidi="ar-EG"/>
        </w:rPr>
        <w:t>،</w:t>
      </w:r>
      <w:r w:rsidRPr="005854D2">
        <w:rPr>
          <w:rFonts w:hint="cs"/>
          <w:rtl/>
          <w:lang w:bidi="ar-EG"/>
        </w:rPr>
        <w:t xml:space="preserve"> وبيع حق المؤلف يترتب عليه نقل ملكية هذا الحق</w:t>
      </w:r>
      <w:r>
        <w:rPr>
          <w:rtl/>
          <w:lang w:bidi="ar-EG"/>
        </w:rPr>
        <w:t> </w:t>
      </w:r>
      <w:r>
        <w:rPr>
          <w:rFonts w:hint="cs"/>
          <w:rtl/>
          <w:lang w:bidi="ar-EG"/>
        </w:rPr>
        <w:t>،</w:t>
      </w:r>
      <w:r w:rsidRPr="005854D2">
        <w:rPr>
          <w:rFonts w:hint="cs"/>
          <w:rtl/>
          <w:lang w:bidi="ar-EG"/>
        </w:rPr>
        <w:t xml:space="preserve"> وهكذا</w:t>
      </w:r>
      <w:r>
        <w:rPr>
          <w:rtl/>
          <w:lang w:bidi="ar-EG"/>
        </w:rPr>
        <w:t> </w:t>
      </w:r>
      <w:r>
        <w:rPr>
          <w:rFonts w:hint="cs"/>
          <w:rtl/>
          <w:lang w:bidi="ar-EG"/>
        </w:rPr>
        <w:t>.</w:t>
      </w:r>
      <w:r w:rsidRPr="005854D2">
        <w:rPr>
          <w:rFonts w:hint="cs"/>
          <w:rtl/>
          <w:lang w:bidi="ar-EG"/>
        </w:rPr>
        <w:t xml:space="preserve"> وهذا هو الذي نعنيه بنقل ملكية المبيع</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وقد نظم التقنين المدني نقل الملكية والحقوق العينية الأخرى في نصوص متفرقة</w:t>
      </w:r>
      <w:r>
        <w:rPr>
          <w:rtl/>
          <w:lang w:bidi="ar-EG"/>
        </w:rPr>
        <w:t> </w:t>
      </w:r>
      <w:r>
        <w:rPr>
          <w:rFonts w:hint="cs"/>
          <w:rtl/>
          <w:lang w:bidi="ar-EG"/>
        </w:rPr>
        <w:t>،</w:t>
      </w:r>
      <w:r w:rsidRPr="005854D2">
        <w:rPr>
          <w:rFonts w:hint="cs"/>
          <w:rtl/>
          <w:lang w:bidi="ar-EG"/>
        </w:rPr>
        <w:t xml:space="preserve"> هي المواد 204 إلى 207 مدني والمواد 428 إلى 430 مدني والمواد 932 إلى 934 مدن</w:t>
      </w:r>
      <w:r>
        <w:rPr>
          <w:rtl/>
          <w:lang w:bidi="ar-EG"/>
        </w:rPr>
        <w:t> </w:t>
      </w:r>
      <w:r>
        <w:rPr>
          <w:rFonts w:hint="cs"/>
          <w:rtl/>
          <w:lang w:bidi="ar-EG"/>
        </w:rPr>
        <w:t>،</w:t>
      </w:r>
      <w:r w:rsidRPr="005854D2">
        <w:rPr>
          <w:rFonts w:hint="cs"/>
          <w:rtl/>
          <w:lang w:bidi="ar-EG"/>
        </w:rPr>
        <w:t xml:space="preserve"> و سنعرض لهذه النصوص فيمايلي</w:t>
      </w:r>
      <w:r>
        <w:rPr>
          <w:rtl/>
          <w:lang w:bidi="ar-EG"/>
        </w:rPr>
        <w:t> </w:t>
      </w:r>
      <w:r>
        <w:rPr>
          <w:rFonts w:hint="cs"/>
          <w:rtl/>
          <w:lang w:bidi="ar-EG"/>
        </w:rPr>
        <w:t>.</w:t>
      </w:r>
      <w:r w:rsidRPr="005854D2">
        <w:rPr>
          <w:rFonts w:hint="cs"/>
          <w:rtl/>
          <w:lang w:bidi="ar-EG"/>
        </w:rPr>
        <w:t xml:space="preserve"> أما نقل الحق الشخصي </w:t>
      </w:r>
      <w:r w:rsidRPr="005854D2">
        <w:rPr>
          <w:rtl/>
          <w:lang w:bidi="ar-EG"/>
        </w:rPr>
        <w:t>–</w:t>
      </w:r>
      <w:r w:rsidRPr="005854D2">
        <w:rPr>
          <w:rFonts w:hint="cs"/>
          <w:rtl/>
          <w:lang w:bidi="ar-EG"/>
        </w:rPr>
        <w:t xml:space="preserve"> وهذه هي حوالة الحق </w:t>
      </w:r>
      <w:r w:rsidRPr="005854D2">
        <w:rPr>
          <w:rtl/>
          <w:lang w:bidi="ar-EG"/>
        </w:rPr>
        <w:t>–</w:t>
      </w:r>
      <w:r w:rsidRPr="005854D2">
        <w:rPr>
          <w:rFonts w:hint="cs"/>
          <w:rtl/>
          <w:lang w:bidi="ar-EG"/>
        </w:rPr>
        <w:t xml:space="preserve"> فقد عرض له التقنين المدني في المواد 303 إلى 314 مدني</w:t>
      </w:r>
      <w:r>
        <w:rPr>
          <w:rtl/>
          <w:lang w:bidi="ar-EG"/>
        </w:rPr>
        <w:t> </w:t>
      </w:r>
      <w:r>
        <w:rPr>
          <w:rFonts w:hint="cs"/>
          <w:rtl/>
          <w:lang w:bidi="ar-EG"/>
        </w:rPr>
        <w:t>،</w:t>
      </w:r>
      <w:r w:rsidRPr="005854D2">
        <w:rPr>
          <w:rFonts w:hint="cs"/>
          <w:rtl/>
          <w:lang w:bidi="ar-EG"/>
        </w:rPr>
        <w:t xml:space="preserve"> وقد سبق بحث حوالة الحق في الجزء الثالث من الوسيط فنستبعدها من بحثنا هنا</w:t>
      </w:r>
      <w:r>
        <w:rPr>
          <w:rtl/>
          <w:lang w:bidi="ar-EG"/>
        </w:rPr>
        <w:t> </w:t>
      </w:r>
      <w:r>
        <w:rPr>
          <w:rFonts w:hint="cs"/>
          <w:rtl/>
          <w:lang w:bidi="ar-EG"/>
        </w:rPr>
        <w:t>.</w:t>
      </w:r>
      <w:r w:rsidRPr="005854D2">
        <w:rPr>
          <w:rFonts w:hint="cs"/>
          <w:rtl/>
          <w:lang w:bidi="ar-EG"/>
        </w:rPr>
        <w:t xml:space="preserve"> وكذلك نستبعد نقل الملكية المعنوية كحقوق المؤلف فكأنها قوانين خاصة أشارت إليها المادة 86 مدني إذ تقول : </w:t>
      </w:r>
      <w:r w:rsidRPr="005854D2">
        <w:rPr>
          <w:rtl/>
          <w:lang w:bidi="ar-EG"/>
        </w:rPr>
        <w:t>"</w:t>
      </w:r>
      <w:r w:rsidRPr="005854D2">
        <w:rPr>
          <w:rFonts w:hint="cs"/>
          <w:rtl/>
          <w:lang w:bidi="ar-EG"/>
        </w:rPr>
        <w:t xml:space="preserve"> الحقوق التي ترد على شيء غير مادي تنظمها قوانين خاصة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فيبقى إذن للبحث نقل حق الملكية والحقوق العينية الأخرى المتفرعة عن الملكية</w:t>
      </w:r>
      <w:r>
        <w:rPr>
          <w:rtl/>
          <w:lang w:bidi="ar-EG"/>
        </w:rPr>
        <w:t> </w:t>
      </w:r>
      <w:r>
        <w:rPr>
          <w:rFonts w:hint="cs"/>
          <w:rtl/>
          <w:lang w:bidi="ar-EG"/>
        </w:rPr>
        <w:t>،</w:t>
      </w:r>
      <w:r w:rsidRPr="005854D2">
        <w:rPr>
          <w:rFonts w:hint="cs"/>
          <w:rtl/>
          <w:lang w:bidi="ar-EG"/>
        </w:rPr>
        <w:t xml:space="preserve"> وذلك عن طريق عقد البيع</w:t>
      </w:r>
      <w:r>
        <w:rPr>
          <w:rtl/>
          <w:lang w:bidi="ar-EG"/>
        </w:rPr>
        <w:t> </w:t>
      </w:r>
      <w:r>
        <w:rPr>
          <w:rFonts w:hint="cs"/>
          <w:rtl/>
          <w:lang w:bidi="ar-EG"/>
        </w:rPr>
        <w:t>.</w:t>
      </w:r>
      <w:r w:rsidRPr="005854D2">
        <w:rPr>
          <w:rFonts w:hint="cs"/>
          <w:rtl/>
          <w:lang w:bidi="ar-EG"/>
        </w:rPr>
        <w:t xml:space="preserve"> وهذه هي الحقوق التي نعنيها بلفظ </w:t>
      </w:r>
      <w:r w:rsidRPr="005854D2">
        <w:rPr>
          <w:rtl/>
          <w:lang w:bidi="ar-EG"/>
        </w:rPr>
        <w:t>"</w:t>
      </w:r>
      <w:r w:rsidRPr="005854D2">
        <w:rPr>
          <w:rFonts w:hint="cs"/>
          <w:rtl/>
          <w:lang w:bidi="ar-EG"/>
        </w:rPr>
        <w:t xml:space="preserve"> المبيع </w:t>
      </w:r>
      <w:r w:rsidRPr="005854D2">
        <w:rPr>
          <w:rtl/>
          <w:lang w:bidi="ar-EG"/>
        </w:rPr>
        <w:t>"</w:t>
      </w:r>
      <w:r>
        <w:rPr>
          <w:rtl/>
          <w:lang w:bidi="ar-EG"/>
        </w:rPr>
        <w:t> </w:t>
      </w:r>
      <w:r>
        <w:rPr>
          <w:rFonts w:hint="cs"/>
          <w:rtl/>
          <w:lang w:bidi="ar-EG"/>
        </w:rPr>
        <w:t>،</w:t>
      </w:r>
      <w:r w:rsidRPr="005854D2">
        <w:rPr>
          <w:rFonts w:hint="cs"/>
          <w:rtl/>
          <w:lang w:bidi="ar-EG"/>
        </w:rPr>
        <w:t xml:space="preserve"> فإذا قلنا نقل الملكية في المنقول أو في العقار</w:t>
      </w:r>
      <w:r>
        <w:rPr>
          <w:rtl/>
          <w:lang w:bidi="ar-EG"/>
        </w:rPr>
        <w:t> </w:t>
      </w:r>
      <w:r>
        <w:rPr>
          <w:rFonts w:hint="cs"/>
          <w:rtl/>
          <w:lang w:bidi="ar-EG"/>
        </w:rPr>
        <w:t>،</w:t>
      </w:r>
      <w:r w:rsidRPr="005854D2">
        <w:rPr>
          <w:rFonts w:hint="cs"/>
          <w:rtl/>
          <w:lang w:bidi="ar-EG"/>
        </w:rPr>
        <w:t xml:space="preserve"> قصدنا بذلك نقل حق الملكية في منقول أو عقار</w:t>
      </w:r>
      <w:r>
        <w:rPr>
          <w:rtl/>
          <w:lang w:bidi="ar-EG"/>
        </w:rPr>
        <w:t> </w:t>
      </w:r>
      <w:r>
        <w:rPr>
          <w:rFonts w:hint="cs"/>
          <w:rtl/>
          <w:lang w:bidi="ar-EG"/>
        </w:rPr>
        <w:t>،</w:t>
      </w:r>
      <w:r w:rsidRPr="005854D2">
        <w:rPr>
          <w:rFonts w:hint="cs"/>
          <w:rtl/>
          <w:lang w:bidi="ar-EG"/>
        </w:rPr>
        <w:t xml:space="preserve"> أو الحقوق المتفرعة </w:t>
      </w:r>
      <w:r w:rsidRPr="005854D2">
        <w:rPr>
          <w:rFonts w:hint="cs"/>
          <w:rtl/>
          <w:lang w:bidi="ar-EG"/>
        </w:rPr>
        <w:lastRenderedPageBreak/>
        <w:t>عن حق الملكية وتكون واقعة على منقول أو عقار</w:t>
      </w:r>
      <w:r>
        <w:rPr>
          <w:rtl/>
          <w:lang w:bidi="ar-EG"/>
        </w:rPr>
        <w:t> </w:t>
      </w:r>
      <w:r>
        <w:rPr>
          <w:rFonts w:hint="cs"/>
          <w:rtl/>
          <w:lang w:bidi="ar-EG"/>
        </w:rPr>
        <w:t>.</w:t>
      </w:r>
      <w:r w:rsidRPr="005854D2">
        <w:rPr>
          <w:rFonts w:hint="cs"/>
          <w:rtl/>
          <w:lang w:bidi="ar-EG"/>
        </w:rPr>
        <w:t xml:space="preserve"> وعلى هذا الوجه نبحث ما يأتي : ( 1</w:t>
      </w:r>
      <w:r>
        <w:rPr>
          <w:rtl/>
          <w:lang w:bidi="ar-EG"/>
        </w:rPr>
        <w:t> </w:t>
      </w:r>
      <w:r>
        <w:rPr>
          <w:rFonts w:hint="cs"/>
          <w:rtl/>
          <w:lang w:bidi="ar-EG"/>
        </w:rPr>
        <w:t>)</w:t>
      </w:r>
      <w:r w:rsidRPr="005854D2">
        <w:rPr>
          <w:rFonts w:hint="cs"/>
          <w:rtl/>
          <w:lang w:bidi="ar-EG"/>
        </w:rPr>
        <w:t xml:space="preserve"> نقل الملكية بوجه عام</w:t>
      </w:r>
      <w:r>
        <w:rPr>
          <w:rtl/>
          <w:lang w:bidi="ar-EG"/>
        </w:rPr>
        <w:t> </w:t>
      </w:r>
      <w:r>
        <w:rPr>
          <w:rFonts w:hint="cs"/>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نقل الملكية في المنقول</w:t>
      </w:r>
      <w:r>
        <w:rPr>
          <w:rtl/>
          <w:lang w:bidi="ar-EG"/>
        </w:rPr>
        <w:t> </w:t>
      </w:r>
      <w:r>
        <w:rPr>
          <w:rFonts w:hint="cs"/>
          <w:rtl/>
          <w:lang w:bidi="ar-EG"/>
        </w:rPr>
        <w:t>.</w:t>
      </w:r>
      <w:r w:rsidRPr="005854D2">
        <w:rPr>
          <w:rFonts w:hint="cs"/>
          <w:rtl/>
          <w:lang w:bidi="ar-EG"/>
        </w:rPr>
        <w:t xml:space="preserve"> ( 3</w:t>
      </w:r>
      <w:r>
        <w:rPr>
          <w:rtl/>
          <w:lang w:bidi="ar-EG"/>
        </w:rPr>
        <w:t> </w:t>
      </w:r>
      <w:r>
        <w:rPr>
          <w:rFonts w:hint="cs"/>
          <w:rtl/>
          <w:lang w:bidi="ar-EG"/>
        </w:rPr>
        <w:t>)</w:t>
      </w:r>
      <w:r w:rsidRPr="005854D2">
        <w:rPr>
          <w:rFonts w:hint="cs"/>
          <w:rtl/>
          <w:lang w:bidi="ar-EG"/>
        </w:rPr>
        <w:t xml:space="preserve"> نقل الملكية بالعقار</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المطلب الأول</w:t>
      </w:r>
    </w:p>
    <w:p w:rsidR="000E7CFA" w:rsidRPr="005854D2" w:rsidRDefault="000E7CFA" w:rsidP="000E7CFA">
      <w:pPr>
        <w:ind w:firstLine="567"/>
        <w:rPr>
          <w:rFonts w:hint="cs"/>
          <w:rtl/>
          <w:lang w:bidi="ar-EG"/>
        </w:rPr>
      </w:pPr>
      <w:r w:rsidRPr="005854D2">
        <w:rPr>
          <w:rFonts w:hint="cs"/>
          <w:rtl/>
          <w:lang w:bidi="ar-EG"/>
        </w:rPr>
        <w:t>نقل الملكية بوجه عام</w:t>
      </w:r>
    </w:p>
    <w:p w:rsidR="000E7CFA" w:rsidRPr="005854D2" w:rsidRDefault="000E7CFA" w:rsidP="000E7CFA">
      <w:pPr>
        <w:ind w:firstLine="567"/>
        <w:rPr>
          <w:rFonts w:hint="cs"/>
          <w:rtl/>
          <w:lang w:bidi="ar-EG"/>
        </w:rPr>
      </w:pPr>
      <w:r w:rsidRPr="005854D2">
        <w:rPr>
          <w:rFonts w:hint="cs"/>
          <w:rtl/>
          <w:lang w:bidi="ar-EG"/>
        </w:rPr>
        <w:t>228 - مسائل ثلاث : لم يكن البيع في القديم يولد التزاماً بنقل الملكية</w:t>
      </w:r>
      <w:r>
        <w:rPr>
          <w:rtl/>
          <w:lang w:bidi="ar-EG"/>
        </w:rPr>
        <w:t> </w:t>
      </w:r>
      <w:r>
        <w:rPr>
          <w:rFonts w:hint="cs"/>
          <w:rtl/>
          <w:lang w:bidi="ar-EG"/>
        </w:rPr>
        <w:t>،</w:t>
      </w:r>
      <w:r w:rsidRPr="005854D2">
        <w:rPr>
          <w:rFonts w:hint="cs"/>
          <w:rtl/>
          <w:lang w:bidi="ar-EG"/>
        </w:rPr>
        <w:t xml:space="preserve"> فلم يكن عقداً ناقلاً للملكية</w:t>
      </w:r>
      <w:r>
        <w:rPr>
          <w:rtl/>
          <w:lang w:bidi="ar-EG"/>
        </w:rPr>
        <w:t> </w:t>
      </w:r>
      <w:r>
        <w:rPr>
          <w:rFonts w:hint="cs"/>
          <w:rtl/>
          <w:lang w:bidi="ar-EG"/>
        </w:rPr>
        <w:t>.</w:t>
      </w:r>
      <w:r w:rsidRPr="005854D2">
        <w:rPr>
          <w:rFonts w:hint="cs"/>
          <w:rtl/>
          <w:lang w:bidi="ar-EG"/>
        </w:rPr>
        <w:t xml:space="preserve"> ولكنه تطور بعد ذلك تدرجاً</w:t>
      </w:r>
      <w:r>
        <w:rPr>
          <w:rtl/>
          <w:lang w:bidi="ar-EG"/>
        </w:rPr>
        <w:t> </w:t>
      </w:r>
      <w:r>
        <w:rPr>
          <w:rFonts w:hint="cs"/>
          <w:rtl/>
          <w:lang w:bidi="ar-EG"/>
        </w:rPr>
        <w:t>،</w:t>
      </w:r>
      <w:r w:rsidRPr="005854D2">
        <w:rPr>
          <w:rFonts w:hint="cs"/>
          <w:rtl/>
          <w:lang w:bidi="ar-EG"/>
        </w:rPr>
        <w:t xml:space="preserve"> حتى أصبح ينقل الملكية فنبحث في هذا الصدد مسائل ثلاثا : ( 1</w:t>
      </w:r>
      <w:r>
        <w:rPr>
          <w:rtl/>
          <w:lang w:bidi="ar-EG"/>
        </w:rPr>
        <w:t> </w:t>
      </w:r>
      <w:r>
        <w:rPr>
          <w:rFonts w:hint="cs"/>
          <w:rtl/>
          <w:lang w:bidi="ar-EG"/>
        </w:rPr>
        <w:t>)</w:t>
      </w:r>
      <w:r w:rsidRPr="005854D2">
        <w:rPr>
          <w:rFonts w:hint="cs"/>
          <w:rtl/>
          <w:lang w:bidi="ar-EG"/>
        </w:rPr>
        <w:t xml:space="preserve"> التطور التاريخي </w:t>
      </w:r>
      <w:r w:rsidRPr="008E4DB6">
        <w:rPr>
          <w:rFonts w:hint="cs"/>
          <w:color w:val="FF0000"/>
          <w:rtl/>
          <w:lang w:bidi="ar-EG"/>
        </w:rPr>
        <w:t>$ 407 $</w:t>
      </w:r>
      <w:r w:rsidRPr="005854D2">
        <w:rPr>
          <w:rFonts w:hint="cs"/>
          <w:rtl/>
          <w:lang w:bidi="ar-EG"/>
        </w:rPr>
        <w:t xml:space="preserve"> للبيع كعقد ناقل للملكية ( 2</w:t>
      </w:r>
      <w:r>
        <w:rPr>
          <w:rtl/>
          <w:lang w:bidi="ar-EG"/>
        </w:rPr>
        <w:t> </w:t>
      </w:r>
      <w:r>
        <w:rPr>
          <w:rFonts w:hint="cs"/>
          <w:rtl/>
          <w:lang w:bidi="ar-EG"/>
        </w:rPr>
        <w:t>)</w:t>
      </w:r>
      <w:r w:rsidRPr="005854D2">
        <w:rPr>
          <w:rFonts w:hint="cs"/>
          <w:rtl/>
          <w:lang w:bidi="ar-EG"/>
        </w:rPr>
        <w:t xml:space="preserve"> تحليل معنى نقل الملكية</w:t>
      </w:r>
      <w:r>
        <w:rPr>
          <w:rtl/>
          <w:lang w:bidi="ar-EG"/>
        </w:rPr>
        <w:t> </w:t>
      </w:r>
      <w:r>
        <w:rPr>
          <w:rFonts w:hint="cs"/>
          <w:rtl/>
          <w:lang w:bidi="ar-EG"/>
        </w:rPr>
        <w:t>.</w:t>
      </w:r>
      <w:r w:rsidRPr="005854D2">
        <w:rPr>
          <w:rFonts w:hint="cs"/>
          <w:rtl/>
          <w:lang w:bidi="ar-EG"/>
        </w:rPr>
        <w:t xml:space="preserve"> ( 3</w:t>
      </w:r>
      <w:r>
        <w:rPr>
          <w:rtl/>
          <w:lang w:bidi="ar-EG"/>
        </w:rPr>
        <w:t> </w:t>
      </w:r>
      <w:r>
        <w:rPr>
          <w:rFonts w:hint="cs"/>
          <w:rtl/>
          <w:lang w:bidi="ar-EG"/>
        </w:rPr>
        <w:t>)</w:t>
      </w:r>
      <w:r w:rsidRPr="005854D2">
        <w:rPr>
          <w:rFonts w:hint="cs"/>
          <w:rtl/>
          <w:lang w:bidi="ar-EG"/>
        </w:rPr>
        <w:t xml:space="preserve"> ما يتضمنه الالتزام بنقل الملكية وما يترتب على نقل الملكية فعلاً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1 - التطور التاريخي للبيع كعقد ناقل للملكية</w:t>
      </w:r>
    </w:p>
    <w:p w:rsidR="000E7CFA" w:rsidRPr="005854D2" w:rsidRDefault="000E7CFA" w:rsidP="000E7CFA">
      <w:pPr>
        <w:ind w:firstLine="567"/>
        <w:rPr>
          <w:rFonts w:hint="cs"/>
          <w:rtl/>
          <w:lang w:bidi="ar-EG"/>
        </w:rPr>
      </w:pPr>
      <w:r w:rsidRPr="005854D2">
        <w:rPr>
          <w:rFonts w:hint="cs"/>
          <w:rtl/>
          <w:lang w:bidi="ar-EG"/>
        </w:rPr>
        <w:t xml:space="preserve">229 </w:t>
      </w:r>
      <w:r w:rsidRPr="005854D2">
        <w:rPr>
          <w:rtl/>
          <w:lang w:bidi="ar-EG"/>
        </w:rPr>
        <w:t>–</w:t>
      </w:r>
      <w:r w:rsidRPr="005854D2">
        <w:rPr>
          <w:rFonts w:hint="cs"/>
          <w:rtl/>
          <w:lang w:bidi="ar-EG"/>
        </w:rPr>
        <w:t xml:space="preserve"> البيع في القانون الروماني : كان البيع في القانون الروماني عقداً لا ينقل الملكية بذاته</w:t>
      </w:r>
      <w:r>
        <w:rPr>
          <w:rtl/>
          <w:lang w:bidi="ar-EG"/>
        </w:rPr>
        <w:t> </w:t>
      </w:r>
      <w:r>
        <w:rPr>
          <w:rFonts w:hint="cs"/>
          <w:rtl/>
          <w:lang w:bidi="ar-EG"/>
        </w:rPr>
        <w:t>،</w:t>
      </w:r>
      <w:r w:rsidRPr="005854D2">
        <w:rPr>
          <w:rFonts w:hint="cs"/>
          <w:rtl/>
          <w:lang w:bidi="ar-EG"/>
        </w:rPr>
        <w:t xml:space="preserve"> بل الذي كان ينقل الملكية هو وضع من الأوضاع المادية المعروفة في هذا القانون : الإشهاد ( </w:t>
      </w:r>
      <w:r w:rsidRPr="005854D2">
        <w:rPr>
          <w:lang w:bidi="ar-EG"/>
        </w:rPr>
        <w:t>mancipatio</w:t>
      </w:r>
      <w:r>
        <w:rPr>
          <w:rtl/>
          <w:lang w:bidi="ar-EG"/>
        </w:rPr>
        <w:t> </w:t>
      </w:r>
      <w:r>
        <w:rPr>
          <w:rFonts w:hint="cs"/>
          <w:rtl/>
          <w:lang w:bidi="ar-EG"/>
        </w:rPr>
        <w:t>)</w:t>
      </w:r>
      <w:r w:rsidRPr="005854D2">
        <w:rPr>
          <w:rFonts w:hint="cs"/>
          <w:rtl/>
          <w:lang w:bidi="ar-EG"/>
        </w:rPr>
        <w:t xml:space="preserve"> أو التنازل القضائي ( </w:t>
      </w:r>
      <w:r w:rsidRPr="005854D2">
        <w:rPr>
          <w:lang w:bidi="ar-EG"/>
        </w:rPr>
        <w:t>jure in cessio</w:t>
      </w:r>
      <w:r>
        <w:rPr>
          <w:rtl/>
          <w:lang w:bidi="ar-EG"/>
        </w:rPr>
        <w:t> </w:t>
      </w:r>
      <w:r>
        <w:rPr>
          <w:rFonts w:hint="cs"/>
          <w:rtl/>
          <w:lang w:bidi="ar-EG"/>
        </w:rPr>
        <w:t>)</w:t>
      </w:r>
      <w:r w:rsidRPr="005854D2">
        <w:rPr>
          <w:rFonts w:hint="cs"/>
          <w:rtl/>
          <w:lang w:bidi="ar-EG"/>
        </w:rPr>
        <w:t xml:space="preserve"> أو القبض ( </w:t>
      </w:r>
      <w:r w:rsidRPr="005854D2">
        <w:rPr>
          <w:lang w:bidi="ar-EG"/>
        </w:rPr>
        <w:t>traditio</w:t>
      </w:r>
      <w:r>
        <w:rPr>
          <w:rtl/>
          <w:lang w:bidi="ar-EG"/>
        </w:rPr>
        <w:t> </w:t>
      </w:r>
      <w:r>
        <w:rPr>
          <w:rFonts w:hint="cs"/>
          <w:rtl/>
          <w:lang w:bidi="ar-EG"/>
        </w:rPr>
        <w:t>)</w:t>
      </w:r>
      <w:r w:rsidRPr="005854D2">
        <w:rPr>
          <w:rFonts w:hint="cs"/>
          <w:rtl/>
          <w:lang w:bidi="ar-EG"/>
        </w:rPr>
        <w:t xml:space="preserve"> أو التقادم ( </w:t>
      </w:r>
      <w:r w:rsidRPr="005854D2">
        <w:rPr>
          <w:lang w:bidi="ar-EG"/>
        </w:rPr>
        <w:t>usucapio</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بل لم يكن البيع يرتب في ذمة البائع التزاماً بنقل الملكية</w:t>
      </w:r>
      <w:r>
        <w:rPr>
          <w:rtl/>
          <w:lang w:bidi="ar-EG"/>
        </w:rPr>
        <w:t> </w:t>
      </w:r>
      <w:r>
        <w:rPr>
          <w:rFonts w:hint="cs"/>
          <w:rtl/>
          <w:lang w:bidi="ar-EG"/>
        </w:rPr>
        <w:t>،</w:t>
      </w:r>
      <w:r w:rsidRPr="005854D2">
        <w:rPr>
          <w:rFonts w:hint="cs"/>
          <w:rtl/>
          <w:lang w:bidi="ar-EG"/>
        </w:rPr>
        <w:t xml:space="preserve"> وكان كل ما يلتزم به البائع بمجرد البيع </w:t>
      </w:r>
      <w:r w:rsidRPr="005854D2">
        <w:rPr>
          <w:rtl/>
          <w:lang w:bidi="ar-EG"/>
        </w:rPr>
        <w:t>–</w:t>
      </w:r>
      <w:r w:rsidRPr="005854D2">
        <w:rPr>
          <w:rFonts w:hint="cs"/>
          <w:rtl/>
          <w:lang w:bidi="ar-EG"/>
        </w:rPr>
        <w:t xml:space="preserve"> ما لم يوجد شرط صريح في العقد يلزمه بنقل الملكية </w:t>
      </w:r>
      <w:r w:rsidRPr="005854D2">
        <w:rPr>
          <w:rtl/>
          <w:lang w:bidi="ar-EG"/>
        </w:rPr>
        <w:t>–</w:t>
      </w:r>
      <w:r w:rsidRPr="005854D2">
        <w:rPr>
          <w:rFonts w:hint="cs"/>
          <w:rtl/>
          <w:lang w:bidi="ar-EG"/>
        </w:rPr>
        <w:t xml:space="preserve"> هو أن ينقل إلى المشتري حيازة هادئة بموجبها يضع يده على المبيع كمالك دون أن يتعرض له أحد ودون أن يتعرض له البائع نفسه</w:t>
      </w:r>
      <w:r>
        <w:rPr>
          <w:rtl/>
          <w:lang w:bidi="ar-EG"/>
        </w:rPr>
        <w:t> </w:t>
      </w:r>
      <w:r>
        <w:rPr>
          <w:rFonts w:hint="cs"/>
          <w:rtl/>
          <w:lang w:bidi="ar-EG"/>
        </w:rPr>
        <w:t>.</w:t>
      </w:r>
      <w:r w:rsidRPr="005854D2">
        <w:rPr>
          <w:rFonts w:hint="cs"/>
          <w:rtl/>
          <w:lang w:bidi="ar-EG"/>
        </w:rPr>
        <w:t xml:space="preserve"> فكان البائع</w:t>
      </w:r>
      <w:r>
        <w:rPr>
          <w:rtl/>
          <w:lang w:bidi="ar-EG"/>
        </w:rPr>
        <w:t> </w:t>
      </w:r>
      <w:r>
        <w:rPr>
          <w:rFonts w:hint="cs"/>
          <w:rtl/>
          <w:lang w:bidi="ar-EG"/>
        </w:rPr>
        <w:t>،</w:t>
      </w:r>
      <w:r w:rsidRPr="005854D2">
        <w:rPr>
          <w:rFonts w:hint="cs"/>
          <w:rtl/>
          <w:lang w:bidi="ar-EG"/>
        </w:rPr>
        <w:t xml:space="preserve"> إلى جانب التزامه بنقل هذه الحيازة</w:t>
      </w:r>
      <w:r>
        <w:rPr>
          <w:rtl/>
          <w:lang w:bidi="ar-EG"/>
        </w:rPr>
        <w:t> </w:t>
      </w:r>
      <w:r>
        <w:rPr>
          <w:rFonts w:hint="cs"/>
          <w:rtl/>
          <w:lang w:bidi="ar-EG"/>
        </w:rPr>
        <w:t>،</w:t>
      </w:r>
      <w:r w:rsidRPr="005854D2">
        <w:rPr>
          <w:rFonts w:hint="cs"/>
          <w:rtl/>
          <w:lang w:bidi="ar-EG"/>
        </w:rPr>
        <w:t xml:space="preserve"> يلتزم أيضاً بضمان التعرض الصادر من جهته هو أو الصادر من أجنبي</w:t>
      </w:r>
      <w:r>
        <w:rPr>
          <w:rtl/>
          <w:lang w:bidi="ar-EG"/>
        </w:rPr>
        <w:t> </w:t>
      </w:r>
      <w:r>
        <w:rPr>
          <w:rFonts w:hint="cs"/>
          <w:rtl/>
          <w:lang w:bidi="ar-EG"/>
        </w:rPr>
        <w:t>.</w:t>
      </w:r>
      <w:r w:rsidRPr="005854D2">
        <w:rPr>
          <w:rFonts w:hint="cs"/>
          <w:rtl/>
          <w:lang w:bidi="ar-EG"/>
        </w:rPr>
        <w:t xml:space="preserve"> وكان هذا يعتبر كافياً لتحقيق الغرض الذي يستهدفه البيع</w:t>
      </w:r>
      <w:r>
        <w:rPr>
          <w:rtl/>
          <w:lang w:bidi="ar-EG"/>
        </w:rPr>
        <w:t> </w:t>
      </w:r>
      <w:r>
        <w:rPr>
          <w:rFonts w:hint="cs"/>
          <w:rtl/>
          <w:lang w:bidi="ar-EG"/>
        </w:rPr>
        <w:t>،</w:t>
      </w:r>
      <w:r w:rsidRPr="005854D2">
        <w:rPr>
          <w:rFonts w:hint="cs"/>
          <w:rtl/>
          <w:lang w:bidi="ar-EG"/>
        </w:rPr>
        <w:t xml:space="preserve"> فما دام المشتري واضعاً يده على المبيع يجوزه حيازة هادئة</w:t>
      </w:r>
      <w:r>
        <w:rPr>
          <w:rtl/>
          <w:lang w:bidi="ar-EG"/>
        </w:rPr>
        <w:t> </w:t>
      </w:r>
      <w:r>
        <w:rPr>
          <w:rFonts w:hint="cs"/>
          <w:rtl/>
          <w:lang w:bidi="ar-EG"/>
        </w:rPr>
        <w:t>،</w:t>
      </w:r>
      <w:r w:rsidRPr="005854D2">
        <w:rPr>
          <w:rFonts w:hint="cs"/>
          <w:rtl/>
          <w:lang w:bidi="ar-EG"/>
        </w:rPr>
        <w:t xml:space="preserve"> وينتفع به بجميع الطرق المشروعة</w:t>
      </w:r>
      <w:r>
        <w:rPr>
          <w:rtl/>
          <w:lang w:bidi="ar-EG"/>
        </w:rPr>
        <w:t> </w:t>
      </w:r>
      <w:r>
        <w:rPr>
          <w:rFonts w:hint="cs"/>
          <w:rtl/>
          <w:lang w:bidi="ar-EG"/>
        </w:rPr>
        <w:t>،</w:t>
      </w:r>
      <w:r w:rsidRPr="005854D2">
        <w:rPr>
          <w:rFonts w:hint="cs"/>
          <w:rtl/>
          <w:lang w:bidi="ar-EG"/>
        </w:rPr>
        <w:t xml:space="preserve"> دون أن يتعرض له أحد في ذلك</w:t>
      </w:r>
      <w:r>
        <w:rPr>
          <w:rtl/>
          <w:lang w:bidi="ar-EG"/>
        </w:rPr>
        <w:t> </w:t>
      </w:r>
      <w:r>
        <w:rPr>
          <w:rFonts w:hint="cs"/>
          <w:rtl/>
          <w:lang w:bidi="ar-EG"/>
        </w:rPr>
        <w:t>،</w:t>
      </w:r>
      <w:r w:rsidRPr="005854D2">
        <w:rPr>
          <w:rFonts w:hint="cs"/>
          <w:rtl/>
          <w:lang w:bidi="ar-EG"/>
        </w:rPr>
        <w:t xml:space="preserve"> فما عليه ألا يكون مالكاً وقد حوى في يده جميع الميزات التي توخاها من كسب هذه الملكية</w:t>
      </w:r>
      <w:r>
        <w:rPr>
          <w:rtl/>
          <w:lang w:bidi="ar-EG"/>
        </w:rPr>
        <w:t> </w:t>
      </w:r>
      <w:r>
        <w:rPr>
          <w:rFonts w:hint="cs"/>
          <w:rtl/>
          <w:lang w:bidi="ar-EG"/>
        </w:rPr>
        <w:t>.</w:t>
      </w:r>
      <w:r w:rsidRPr="005854D2">
        <w:rPr>
          <w:rFonts w:hint="cs"/>
          <w:rtl/>
          <w:lang w:bidi="ar-EG"/>
        </w:rPr>
        <w:t xml:space="preserve"> وكان يترتب على ذلك أن البائع في القانون الروماني يصح أن يستبقى الملكية عنده دون أن ينقلها إلى المشتري</w:t>
      </w:r>
      <w:r>
        <w:rPr>
          <w:rtl/>
          <w:lang w:bidi="ar-EG"/>
        </w:rPr>
        <w:t> </w:t>
      </w:r>
      <w:r>
        <w:rPr>
          <w:rFonts w:hint="cs"/>
          <w:rtl/>
          <w:lang w:bidi="ar-EG"/>
        </w:rPr>
        <w:t>،</w:t>
      </w:r>
      <w:r w:rsidRPr="005854D2">
        <w:rPr>
          <w:rFonts w:hint="cs"/>
          <w:rtl/>
          <w:lang w:bidi="ar-EG"/>
        </w:rPr>
        <w:t xml:space="preserve"> والضمان الذي يكفل للمشتري تحقيق بغيته هو التزام البائع بعدم التعرض له</w:t>
      </w:r>
      <w:r>
        <w:rPr>
          <w:rtl/>
          <w:lang w:bidi="ar-EG"/>
        </w:rPr>
        <w:t> </w:t>
      </w:r>
      <w:r>
        <w:rPr>
          <w:rFonts w:hint="cs"/>
          <w:rtl/>
          <w:lang w:bidi="ar-EG"/>
        </w:rPr>
        <w:t>.</w:t>
      </w:r>
      <w:r w:rsidRPr="005854D2">
        <w:rPr>
          <w:rFonts w:hint="cs"/>
          <w:rtl/>
          <w:lang w:bidi="ar-EG"/>
        </w:rPr>
        <w:t xml:space="preserve"> بل كان يترتب على ذلك أن الشخص كان يستطيع بيع ملك غيره</w:t>
      </w:r>
      <w:r>
        <w:rPr>
          <w:rtl/>
          <w:lang w:bidi="ar-EG"/>
        </w:rPr>
        <w:t> </w:t>
      </w:r>
      <w:r>
        <w:rPr>
          <w:rFonts w:hint="cs"/>
          <w:rtl/>
          <w:lang w:bidi="ar-EG"/>
        </w:rPr>
        <w:t>،</w:t>
      </w:r>
      <w:r w:rsidRPr="005854D2">
        <w:rPr>
          <w:rFonts w:hint="cs"/>
          <w:rtl/>
          <w:lang w:bidi="ar-EG"/>
        </w:rPr>
        <w:t xml:space="preserve"> وكان بيع ملك الغير صحيحاً ما دام البائع</w:t>
      </w:r>
      <w:r>
        <w:rPr>
          <w:rtl/>
          <w:lang w:bidi="ar-EG"/>
        </w:rPr>
        <w:t> </w:t>
      </w:r>
      <w:r>
        <w:rPr>
          <w:rFonts w:hint="cs"/>
          <w:rtl/>
          <w:lang w:bidi="ar-EG"/>
        </w:rPr>
        <w:t>،</w:t>
      </w:r>
      <w:r w:rsidRPr="005854D2">
        <w:rPr>
          <w:rFonts w:hint="cs"/>
          <w:rtl/>
          <w:lang w:bidi="ar-EG"/>
        </w:rPr>
        <w:t xml:space="preserve"> دون أن يكون مالكاً</w:t>
      </w:r>
      <w:r>
        <w:rPr>
          <w:rtl/>
          <w:lang w:bidi="ar-EG"/>
        </w:rPr>
        <w:t> </w:t>
      </w:r>
      <w:r>
        <w:rPr>
          <w:rFonts w:hint="cs"/>
          <w:rtl/>
          <w:lang w:bidi="ar-EG"/>
        </w:rPr>
        <w:t>،</w:t>
      </w:r>
      <w:r w:rsidRPr="005854D2">
        <w:rPr>
          <w:rFonts w:hint="cs"/>
          <w:rtl/>
          <w:lang w:bidi="ar-EG"/>
        </w:rPr>
        <w:t xml:space="preserve"> قادراً على نقل حيازة المبيع إلى المشتري على النحو الذي أسلفناه</w:t>
      </w:r>
      <w:r>
        <w:rPr>
          <w:rtl/>
          <w:lang w:bidi="ar-EG"/>
        </w:rPr>
        <w:t> </w:t>
      </w:r>
      <w:r>
        <w:rPr>
          <w:rFonts w:hint="cs"/>
          <w:rtl/>
          <w:lang w:bidi="ar-EG"/>
        </w:rPr>
        <w:t>،</w:t>
      </w:r>
      <w:r w:rsidRPr="005854D2">
        <w:rPr>
          <w:rFonts w:hint="cs"/>
          <w:rtl/>
          <w:lang w:bidi="ar-EG"/>
        </w:rPr>
        <w:t xml:space="preserve"> وقادراً في الوقت ذاته على منع أي عمل يكدر على المشتري حيازته إذ هو ضامن له التعرض والاستحقاق كما سبق القول</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على أن البيع في القانون الروماني</w:t>
      </w:r>
      <w:r>
        <w:rPr>
          <w:rtl/>
          <w:lang w:bidi="ar-EG"/>
        </w:rPr>
        <w:t> </w:t>
      </w:r>
      <w:r>
        <w:rPr>
          <w:rFonts w:hint="cs"/>
          <w:rtl/>
          <w:lang w:bidi="ar-EG"/>
        </w:rPr>
        <w:t>،</w:t>
      </w:r>
      <w:r w:rsidRPr="005854D2">
        <w:rPr>
          <w:rFonts w:hint="cs"/>
          <w:rtl/>
          <w:lang w:bidi="ar-EG"/>
        </w:rPr>
        <w:t xml:space="preserve"> إذا كان لا يستلزم نقل الملكية</w:t>
      </w:r>
      <w:r>
        <w:rPr>
          <w:rtl/>
          <w:lang w:bidi="ar-EG"/>
        </w:rPr>
        <w:t> </w:t>
      </w:r>
      <w:r>
        <w:rPr>
          <w:rFonts w:hint="cs"/>
          <w:rtl/>
          <w:lang w:bidi="ar-EG"/>
        </w:rPr>
        <w:t>،</w:t>
      </w:r>
      <w:r w:rsidRPr="005854D2">
        <w:rPr>
          <w:rFonts w:hint="cs"/>
          <w:rtl/>
          <w:lang w:bidi="ar-EG"/>
        </w:rPr>
        <w:t xml:space="preserve"> كان من طبيعته نقلها</w:t>
      </w:r>
      <w:r>
        <w:rPr>
          <w:rtl/>
          <w:lang w:bidi="ar-EG"/>
        </w:rPr>
        <w:t> </w:t>
      </w:r>
      <w:r>
        <w:rPr>
          <w:rFonts w:hint="cs"/>
          <w:rtl/>
          <w:lang w:bidi="ar-EG"/>
        </w:rPr>
        <w:t>.</w:t>
      </w:r>
      <w:r w:rsidRPr="005854D2">
        <w:rPr>
          <w:rFonts w:hint="cs"/>
          <w:rtl/>
          <w:lang w:bidi="ar-EG"/>
        </w:rPr>
        <w:t xml:space="preserve"> والدليل على ذلك أمران : ( أولهما</w:t>
      </w:r>
      <w:r>
        <w:rPr>
          <w:rtl/>
          <w:lang w:bidi="ar-EG"/>
        </w:rPr>
        <w:t> </w:t>
      </w:r>
      <w:r>
        <w:rPr>
          <w:rFonts w:hint="cs"/>
          <w:rtl/>
          <w:lang w:bidi="ar-EG"/>
        </w:rPr>
        <w:t>)</w:t>
      </w:r>
      <w:r w:rsidRPr="005854D2">
        <w:rPr>
          <w:rFonts w:hint="cs"/>
          <w:rtl/>
          <w:lang w:bidi="ar-EG"/>
        </w:rPr>
        <w:t xml:space="preserve"> أنه كان يجوز للمشتري </w:t>
      </w:r>
      <w:r w:rsidRPr="008E4DB6">
        <w:rPr>
          <w:rFonts w:hint="cs"/>
          <w:color w:val="FF0000"/>
          <w:rtl/>
          <w:lang w:bidi="ar-EG"/>
        </w:rPr>
        <w:t>$ 408 $</w:t>
      </w:r>
      <w:r w:rsidRPr="005854D2">
        <w:rPr>
          <w:rFonts w:hint="cs"/>
          <w:rtl/>
          <w:lang w:bidi="ar-EG"/>
        </w:rPr>
        <w:t xml:space="preserve"> أن يشترط في عقد البيع على البائع أن ينقل له ملكية المبيع</w:t>
      </w:r>
      <w:r>
        <w:rPr>
          <w:rtl/>
          <w:lang w:bidi="ar-EG"/>
        </w:rPr>
        <w:t> </w:t>
      </w:r>
      <w:r>
        <w:rPr>
          <w:rFonts w:hint="cs"/>
          <w:rtl/>
          <w:lang w:bidi="ar-EG"/>
        </w:rPr>
        <w:t>،</w:t>
      </w:r>
      <w:r w:rsidRPr="005854D2">
        <w:rPr>
          <w:rFonts w:hint="cs"/>
          <w:rtl/>
          <w:lang w:bidi="ar-EG"/>
        </w:rPr>
        <w:t xml:space="preserve"> وكان هذا الشرط صحيحاً لأنه يتآلف مع طبيعة </w:t>
      </w:r>
      <w:r w:rsidRPr="005854D2">
        <w:rPr>
          <w:rFonts w:hint="cs"/>
          <w:rtl/>
          <w:lang w:bidi="ar-EG"/>
        </w:rPr>
        <w:lastRenderedPageBreak/>
        <w:t>البيع</w:t>
      </w:r>
      <w:r>
        <w:rPr>
          <w:rtl/>
          <w:lang w:bidi="ar-EG"/>
        </w:rPr>
        <w:t> </w:t>
      </w:r>
      <w:r>
        <w:rPr>
          <w:rFonts w:hint="cs"/>
          <w:rtl/>
          <w:lang w:bidi="ar-EG"/>
        </w:rPr>
        <w:t>،</w:t>
      </w:r>
      <w:r w:rsidRPr="005854D2">
        <w:rPr>
          <w:rFonts w:hint="cs"/>
          <w:rtl/>
          <w:lang w:bidi="ar-EG"/>
        </w:rPr>
        <w:t xml:space="preserve"> وعند ذلك كان على البائع أن ينقل ملكية المبيع للمشتري ولا يقتصر على نقل الحيازة الهادئة</w:t>
      </w:r>
      <w:r>
        <w:rPr>
          <w:rtl/>
          <w:lang w:bidi="ar-EG"/>
        </w:rPr>
        <w:t> </w:t>
      </w:r>
      <w:r>
        <w:rPr>
          <w:rFonts w:hint="cs"/>
          <w:rtl/>
          <w:lang w:bidi="ar-EG"/>
        </w:rPr>
        <w:t>.</w:t>
      </w:r>
      <w:r w:rsidRPr="005854D2">
        <w:rPr>
          <w:rFonts w:hint="cs"/>
          <w:rtl/>
          <w:lang w:bidi="ar-EG"/>
        </w:rPr>
        <w:t xml:space="preserve"> ( والأمر الثاني</w:t>
      </w:r>
      <w:r>
        <w:rPr>
          <w:rtl/>
          <w:lang w:bidi="ar-EG"/>
        </w:rPr>
        <w:t> </w:t>
      </w:r>
      <w:r>
        <w:rPr>
          <w:rFonts w:hint="cs"/>
          <w:rtl/>
          <w:lang w:bidi="ar-EG"/>
        </w:rPr>
        <w:t>)</w:t>
      </w:r>
      <w:r w:rsidRPr="005854D2">
        <w:rPr>
          <w:rFonts w:hint="cs"/>
          <w:rtl/>
          <w:lang w:bidi="ar-EG"/>
        </w:rPr>
        <w:t xml:space="preserve"> أنه كان لا يجوز للبائع أن يشترط على المشتري ألا ينقل له ملكية المبيع</w:t>
      </w:r>
      <w:r>
        <w:rPr>
          <w:rtl/>
          <w:lang w:bidi="ar-EG"/>
        </w:rPr>
        <w:t> </w:t>
      </w:r>
      <w:r>
        <w:rPr>
          <w:rFonts w:hint="cs"/>
          <w:rtl/>
          <w:lang w:bidi="ar-EG"/>
        </w:rPr>
        <w:t>،</w:t>
      </w:r>
      <w:r w:rsidRPr="005854D2">
        <w:rPr>
          <w:rFonts w:hint="cs"/>
          <w:rtl/>
          <w:lang w:bidi="ar-EG"/>
        </w:rPr>
        <w:t xml:space="preserve"> فهذا الشرط يتنافى مع طبيعة البيع</w:t>
      </w:r>
      <w:r>
        <w:rPr>
          <w:rtl/>
          <w:lang w:bidi="ar-EG"/>
        </w:rPr>
        <w:t> </w:t>
      </w:r>
      <w:r>
        <w:rPr>
          <w:rFonts w:hint="cs"/>
          <w:rtl/>
          <w:lang w:bidi="ar-EG"/>
        </w:rPr>
        <w:t>،</w:t>
      </w:r>
      <w:r w:rsidRPr="005854D2">
        <w:rPr>
          <w:rFonts w:hint="cs"/>
          <w:rtl/>
          <w:lang w:bidi="ar-EG"/>
        </w:rPr>
        <w:t xml:space="preserve"> ومن ثم كان غير جائز </w:t>
      </w:r>
      <w:r w:rsidRPr="005854D2">
        <w:rPr>
          <w:rFonts w:hint="cs"/>
          <w:vertAlign w:val="superscript"/>
          <w:rtl/>
          <w:lang w:bidi="ar-EG"/>
        </w:rPr>
        <w:t xml:space="preserve">( </w:t>
      </w:r>
      <w:r w:rsidRPr="005854D2">
        <w:rPr>
          <w:rStyle w:val="a7"/>
          <w:rtl/>
        </w:rPr>
        <w:footnoteReference w:id="74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230 - البيع في القانون الفرنسي القديم : وانتقلت أحكام القانون الروماني في هذا الصدد إلى القانون الفرنسي القديم</w:t>
      </w:r>
      <w:r>
        <w:rPr>
          <w:rtl/>
          <w:lang w:bidi="ar-EG"/>
        </w:rPr>
        <w:t> </w:t>
      </w:r>
      <w:r>
        <w:rPr>
          <w:rFonts w:hint="cs"/>
          <w:rtl/>
          <w:lang w:bidi="ar-EG"/>
        </w:rPr>
        <w:t>،</w:t>
      </w:r>
      <w:r w:rsidRPr="005854D2">
        <w:rPr>
          <w:rFonts w:hint="cs"/>
          <w:rtl/>
          <w:lang w:bidi="ar-EG"/>
        </w:rPr>
        <w:t xml:space="preserve"> فكان البيع لا ينقل الملكية ولا يرتب التزاماً بنقلها</w:t>
      </w:r>
      <w:r>
        <w:rPr>
          <w:rtl/>
          <w:lang w:bidi="ar-EG"/>
        </w:rPr>
        <w:t> </w:t>
      </w:r>
      <w:r>
        <w:rPr>
          <w:rFonts w:hint="cs"/>
          <w:rtl/>
          <w:lang w:bidi="ar-EG"/>
        </w:rPr>
        <w:t>.</w:t>
      </w:r>
      <w:r w:rsidRPr="005854D2">
        <w:rPr>
          <w:rFonts w:hint="cs"/>
          <w:rtl/>
          <w:lang w:bidi="ar-EG"/>
        </w:rPr>
        <w:t xml:space="preserve"> وبقى من طرق نقل الملكية</w:t>
      </w:r>
      <w:r>
        <w:rPr>
          <w:rtl/>
          <w:lang w:bidi="ar-EG"/>
        </w:rPr>
        <w:t> </w:t>
      </w:r>
      <w:r>
        <w:rPr>
          <w:rFonts w:hint="cs"/>
          <w:rtl/>
          <w:lang w:bidi="ar-EG"/>
        </w:rPr>
        <w:t>،</w:t>
      </w:r>
      <w:r w:rsidRPr="005854D2">
        <w:rPr>
          <w:rFonts w:hint="cs"/>
          <w:rtl/>
          <w:lang w:bidi="ar-EG"/>
        </w:rPr>
        <w:t xml:space="preserve"> وهي الأوضاع المادية التي كانت سائدة في القانون الروماني</w:t>
      </w:r>
      <w:r>
        <w:rPr>
          <w:rtl/>
          <w:lang w:bidi="ar-EG"/>
        </w:rPr>
        <w:t> </w:t>
      </w:r>
      <w:r>
        <w:rPr>
          <w:rFonts w:hint="cs"/>
          <w:rtl/>
          <w:lang w:bidi="ar-EG"/>
        </w:rPr>
        <w:t>،</w:t>
      </w:r>
      <w:r w:rsidRPr="005854D2">
        <w:rPr>
          <w:rFonts w:hint="cs"/>
          <w:rtl/>
          <w:lang w:bidi="ar-EG"/>
        </w:rPr>
        <w:t xml:space="preserve"> القبض وحده</w:t>
      </w:r>
      <w:r>
        <w:rPr>
          <w:rtl/>
          <w:lang w:bidi="ar-EG"/>
        </w:rPr>
        <w:t> </w:t>
      </w:r>
      <w:r>
        <w:rPr>
          <w:rFonts w:hint="cs"/>
          <w:rtl/>
          <w:lang w:bidi="ar-EG"/>
        </w:rPr>
        <w:t>،</w:t>
      </w:r>
      <w:r w:rsidRPr="005854D2">
        <w:rPr>
          <w:rFonts w:hint="cs"/>
          <w:rtl/>
          <w:lang w:bidi="ar-EG"/>
        </w:rPr>
        <w:t xml:space="preserve"> بعد أن اختفى الإشهاد والتنازل القضائي</w:t>
      </w:r>
      <w:r>
        <w:rPr>
          <w:rtl/>
          <w:lang w:bidi="ar-EG"/>
        </w:rPr>
        <w:t> </w:t>
      </w:r>
      <w:r>
        <w:rPr>
          <w:rFonts w:hint="cs"/>
          <w:rtl/>
          <w:lang w:bidi="ar-EG"/>
        </w:rPr>
        <w:t>.</w:t>
      </w:r>
      <w:r w:rsidRPr="005854D2">
        <w:rPr>
          <w:rFonts w:hint="cs"/>
          <w:rtl/>
          <w:lang w:bidi="ar-EG"/>
        </w:rPr>
        <w:t xml:space="preserve"> فكان البيع في القانون الفرنسي القديم ينقل إلى المشتري حيازة هادئة على أساس أنه مالك</w:t>
      </w:r>
      <w:r>
        <w:rPr>
          <w:rtl/>
          <w:lang w:bidi="ar-EG"/>
        </w:rPr>
        <w:t> </w:t>
      </w:r>
      <w:r>
        <w:rPr>
          <w:rFonts w:hint="cs"/>
          <w:rtl/>
          <w:lang w:bidi="ar-EG"/>
        </w:rPr>
        <w:t>،</w:t>
      </w:r>
      <w:r w:rsidRPr="005854D2">
        <w:rPr>
          <w:rFonts w:hint="cs"/>
          <w:rtl/>
          <w:lang w:bidi="ar-EG"/>
        </w:rPr>
        <w:t xml:space="preserve"> ولم تكن الملكية تنتقل إليه إلا بالقبض</w:t>
      </w:r>
      <w:r>
        <w:rPr>
          <w:rtl/>
          <w:lang w:bidi="ar-EG"/>
        </w:rPr>
        <w:t> </w:t>
      </w:r>
      <w:r>
        <w:rPr>
          <w:rFonts w:hint="cs"/>
          <w:rtl/>
          <w:lang w:bidi="ar-EG"/>
        </w:rPr>
        <w:t>،</w:t>
      </w:r>
      <w:r w:rsidRPr="005854D2">
        <w:rPr>
          <w:rFonts w:hint="cs"/>
          <w:rtl/>
          <w:lang w:bidi="ar-EG"/>
        </w:rPr>
        <w:t xml:space="preserve"> ومن ثم كان بيع ملك الغير صحيحاً في هذا القانون</w:t>
      </w:r>
      <w:r>
        <w:rPr>
          <w:rtl/>
          <w:lang w:bidi="ar-EG"/>
        </w:rPr>
        <w:t> </w:t>
      </w:r>
      <w:r>
        <w:rPr>
          <w:rFonts w:hint="cs"/>
          <w:rtl/>
          <w:lang w:bidi="ar-EG"/>
        </w:rPr>
        <w:t>.</w:t>
      </w:r>
      <w:r w:rsidRPr="005854D2">
        <w:rPr>
          <w:rFonts w:hint="cs"/>
          <w:rtl/>
          <w:lang w:bidi="ar-EG"/>
        </w:rPr>
        <w:t xml:space="preserve"> وبقى القانون الفرنسي القديم على هذا النحو إلى آخر مراحله</w:t>
      </w:r>
      <w:r>
        <w:rPr>
          <w:rtl/>
          <w:lang w:bidi="ar-EG"/>
        </w:rPr>
        <w:t> </w:t>
      </w:r>
      <w:r>
        <w:rPr>
          <w:rFonts w:hint="cs"/>
          <w:rtl/>
          <w:lang w:bidi="ar-EG"/>
        </w:rPr>
        <w:t>،</w:t>
      </w:r>
      <w:r w:rsidRPr="005854D2">
        <w:rPr>
          <w:rFonts w:hint="cs"/>
          <w:rtl/>
          <w:lang w:bidi="ar-EG"/>
        </w:rPr>
        <w:t xml:space="preserve"> حتى أن بوتييه</w:t>
      </w:r>
      <w:r>
        <w:rPr>
          <w:rtl/>
          <w:lang w:bidi="ar-EG"/>
        </w:rPr>
        <w:t> </w:t>
      </w:r>
      <w:r>
        <w:rPr>
          <w:rFonts w:hint="cs"/>
          <w:rtl/>
          <w:lang w:bidi="ar-EG"/>
        </w:rPr>
        <w:t>،</w:t>
      </w:r>
      <w:r w:rsidRPr="005854D2">
        <w:rPr>
          <w:rFonts w:hint="cs"/>
          <w:rtl/>
          <w:lang w:bidi="ar-EG"/>
        </w:rPr>
        <w:t xml:space="preserve"> وهو الفقيه الذي ختم عهود القانون الفرنسي القديم</w:t>
      </w:r>
      <w:r>
        <w:rPr>
          <w:rtl/>
          <w:lang w:bidi="ar-EG"/>
        </w:rPr>
        <w:t> </w:t>
      </w:r>
      <w:r>
        <w:rPr>
          <w:rFonts w:hint="cs"/>
          <w:rtl/>
          <w:lang w:bidi="ar-EG"/>
        </w:rPr>
        <w:t>،</w:t>
      </w:r>
      <w:r w:rsidRPr="005854D2">
        <w:rPr>
          <w:rFonts w:hint="cs"/>
          <w:rtl/>
          <w:lang w:bidi="ar-EG"/>
        </w:rPr>
        <w:t xml:space="preserve"> لم يدخل في تعريف البيع أنه ينقل الملكية إلى المشتري </w:t>
      </w:r>
      <w:r w:rsidRPr="005854D2">
        <w:rPr>
          <w:rFonts w:hint="cs"/>
          <w:vertAlign w:val="superscript"/>
          <w:rtl/>
          <w:lang w:bidi="ar-EG"/>
        </w:rPr>
        <w:t xml:space="preserve">( </w:t>
      </w:r>
      <w:r w:rsidRPr="005854D2">
        <w:rPr>
          <w:rStyle w:val="a7"/>
          <w:rtl/>
        </w:rPr>
        <w:footnoteReference w:id="74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على أن تطور القانون الفرنسي القديم طوال مراحله أدى إلى أن يكون البيع </w:t>
      </w:r>
      <w:r w:rsidRPr="008E4DB6">
        <w:rPr>
          <w:rFonts w:hint="cs"/>
          <w:color w:val="FF0000"/>
          <w:rtl/>
          <w:lang w:bidi="ar-EG"/>
        </w:rPr>
        <w:t>$ 409 $</w:t>
      </w:r>
      <w:r w:rsidRPr="005854D2">
        <w:rPr>
          <w:rFonts w:hint="cs"/>
          <w:rtl/>
          <w:lang w:bidi="ar-EG"/>
        </w:rPr>
        <w:t xml:space="preserve"> سبيلاً غير مباشر لنقل الملكية</w:t>
      </w:r>
      <w:r>
        <w:rPr>
          <w:rtl/>
          <w:lang w:bidi="ar-EG"/>
        </w:rPr>
        <w:t> </w:t>
      </w:r>
      <w:r>
        <w:rPr>
          <w:rFonts w:hint="cs"/>
          <w:rtl/>
          <w:lang w:bidi="ar-EG"/>
        </w:rPr>
        <w:t>،</w:t>
      </w:r>
      <w:r w:rsidRPr="005854D2">
        <w:rPr>
          <w:rFonts w:hint="cs"/>
          <w:rtl/>
          <w:lang w:bidi="ar-EG"/>
        </w:rPr>
        <w:t xml:space="preserve"> لا لأنه كان يرتب التزاماً بنقل الملكية</w:t>
      </w:r>
      <w:r>
        <w:rPr>
          <w:rtl/>
          <w:lang w:bidi="ar-EG"/>
        </w:rPr>
        <w:t> </w:t>
      </w:r>
      <w:r>
        <w:rPr>
          <w:rFonts w:hint="cs"/>
          <w:rtl/>
          <w:lang w:bidi="ar-EG"/>
        </w:rPr>
        <w:t>،</w:t>
      </w:r>
      <w:r w:rsidRPr="005854D2">
        <w:rPr>
          <w:rFonts w:hint="cs"/>
          <w:rtl/>
          <w:lang w:bidi="ar-EG"/>
        </w:rPr>
        <w:t xml:space="preserve"> بل لأن التعامل قد جرى على أن تنتقل الملكية إلى المشتري بالقبض</w:t>
      </w:r>
      <w:r>
        <w:rPr>
          <w:rtl/>
          <w:lang w:bidi="ar-EG"/>
        </w:rPr>
        <w:t> </w:t>
      </w:r>
      <w:r>
        <w:rPr>
          <w:rFonts w:hint="cs"/>
          <w:rtl/>
          <w:lang w:bidi="ar-EG"/>
        </w:rPr>
        <w:t>.</w:t>
      </w:r>
      <w:r w:rsidRPr="005854D2">
        <w:rPr>
          <w:rFonts w:hint="cs"/>
          <w:rtl/>
          <w:lang w:bidi="ar-EG"/>
        </w:rPr>
        <w:t xml:space="preserve"> ثم ألف الناس أن يجعلوا هذا القبض أمراً صورياً</w:t>
      </w:r>
      <w:r>
        <w:rPr>
          <w:rtl/>
          <w:lang w:bidi="ar-EG"/>
        </w:rPr>
        <w:t> </w:t>
      </w:r>
      <w:r>
        <w:rPr>
          <w:rFonts w:hint="cs"/>
          <w:rtl/>
          <w:lang w:bidi="ar-EG"/>
        </w:rPr>
        <w:t>،</w:t>
      </w:r>
      <w:r w:rsidRPr="005854D2">
        <w:rPr>
          <w:rFonts w:hint="cs"/>
          <w:rtl/>
          <w:lang w:bidi="ar-EG"/>
        </w:rPr>
        <w:t xml:space="preserve"> فكانوا يكتبون في بياعاتهم أن القبض قد تم ( </w:t>
      </w:r>
      <w:r w:rsidRPr="005854D2">
        <w:rPr>
          <w:lang w:bidi="ar-EG"/>
        </w:rPr>
        <w:t>clause de dessaisine - saisine, vest et devest</w:t>
      </w:r>
      <w:r>
        <w:rPr>
          <w:rtl/>
          <w:lang w:bidi="ar-EG"/>
        </w:rPr>
        <w:t> </w:t>
      </w:r>
      <w:r>
        <w:rPr>
          <w:rFonts w:hint="cs"/>
          <w:rtl/>
          <w:lang w:bidi="ar-EG"/>
        </w:rPr>
        <w:t>)</w:t>
      </w:r>
      <w:r w:rsidRPr="005854D2">
        <w:rPr>
          <w:rFonts w:hint="cs"/>
          <w:rtl/>
          <w:lang w:bidi="ar-EG"/>
        </w:rPr>
        <w:t xml:space="preserve"> فكان من وراء هذا القبض الصوري أن تنتقل الملكية إلى المشتري</w:t>
      </w:r>
      <w:r>
        <w:rPr>
          <w:rtl/>
          <w:lang w:bidi="ar-EG"/>
        </w:rPr>
        <w:t> </w:t>
      </w:r>
      <w:r>
        <w:rPr>
          <w:rFonts w:hint="cs"/>
          <w:rtl/>
          <w:lang w:bidi="ar-EG"/>
        </w:rPr>
        <w:t>،</w:t>
      </w:r>
      <w:r w:rsidRPr="005854D2">
        <w:rPr>
          <w:rFonts w:hint="cs"/>
          <w:rtl/>
          <w:lang w:bidi="ar-EG"/>
        </w:rPr>
        <w:t xml:space="preserve"> والمفروض أنها انتقلت بالقبض</w:t>
      </w:r>
      <w:r>
        <w:rPr>
          <w:rtl/>
          <w:lang w:bidi="ar-EG"/>
        </w:rPr>
        <w:t> </w:t>
      </w:r>
      <w:r>
        <w:rPr>
          <w:rFonts w:hint="cs"/>
          <w:rtl/>
          <w:lang w:bidi="ar-EG"/>
        </w:rPr>
        <w:t>،</w:t>
      </w:r>
      <w:r w:rsidRPr="005854D2">
        <w:rPr>
          <w:rFonts w:hint="cs"/>
          <w:rtl/>
          <w:lang w:bidi="ar-EG"/>
        </w:rPr>
        <w:t xml:space="preserve"> والواقع أنها انتقلت بذكر حصول القبض في العقد</w:t>
      </w:r>
      <w:r>
        <w:rPr>
          <w:rtl/>
          <w:lang w:bidi="ar-EG"/>
        </w:rPr>
        <w:t> </w:t>
      </w:r>
      <w:r>
        <w:rPr>
          <w:rFonts w:hint="cs"/>
          <w:rtl/>
          <w:lang w:bidi="ar-EG"/>
        </w:rPr>
        <w:t>.</w:t>
      </w:r>
      <w:r w:rsidRPr="005854D2">
        <w:rPr>
          <w:rFonts w:hint="cs"/>
          <w:rtl/>
          <w:lang w:bidi="ar-EG"/>
        </w:rPr>
        <w:t xml:space="preserve"> على أن ذكر حصول القبض ما لبث أن أصبح هو أيضاً شرطاً مألوفاً ( </w:t>
      </w:r>
      <w:r w:rsidRPr="005854D2">
        <w:rPr>
          <w:lang w:bidi="ar-EG"/>
        </w:rPr>
        <w:t>clause de style</w:t>
      </w:r>
      <w:r>
        <w:rPr>
          <w:rtl/>
          <w:lang w:bidi="ar-EG"/>
        </w:rPr>
        <w:t> </w:t>
      </w:r>
      <w:r>
        <w:rPr>
          <w:rFonts w:hint="cs"/>
          <w:rtl/>
          <w:lang w:bidi="ar-EG"/>
        </w:rPr>
        <w:t>)</w:t>
      </w:r>
      <w:r w:rsidRPr="005854D2">
        <w:rPr>
          <w:rFonts w:hint="cs"/>
          <w:rtl/>
          <w:lang w:bidi="ar-EG"/>
        </w:rPr>
        <w:t xml:space="preserve"> في عقد البيع</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231 - البيع في الفقه الإسلامي : وقد جاوز الفقه الإسلامي هذه المرحلة التي وصل إليها القانون الفرنسي القديم</w:t>
      </w:r>
      <w:r>
        <w:rPr>
          <w:rtl/>
          <w:lang w:bidi="ar-EG"/>
        </w:rPr>
        <w:t> </w:t>
      </w:r>
      <w:r>
        <w:rPr>
          <w:rFonts w:hint="cs"/>
          <w:rtl/>
          <w:lang w:bidi="ar-EG"/>
        </w:rPr>
        <w:t>،</w:t>
      </w:r>
      <w:r w:rsidRPr="005854D2">
        <w:rPr>
          <w:rFonts w:hint="cs"/>
          <w:rtl/>
          <w:lang w:bidi="ar-EG"/>
        </w:rPr>
        <w:t xml:space="preserve"> فجعل المالك ينتقل بالعقد مباشرة</w:t>
      </w:r>
      <w:r>
        <w:rPr>
          <w:rtl/>
          <w:lang w:bidi="ar-EG"/>
        </w:rPr>
        <w:t> </w:t>
      </w:r>
      <w:r>
        <w:rPr>
          <w:rFonts w:hint="cs"/>
          <w:rtl/>
          <w:lang w:bidi="ar-EG"/>
        </w:rPr>
        <w:t>،</w:t>
      </w:r>
      <w:r w:rsidRPr="005854D2">
        <w:rPr>
          <w:rFonts w:hint="cs"/>
          <w:rtl/>
          <w:lang w:bidi="ar-EG"/>
        </w:rPr>
        <w:t xml:space="preserve"> ويصبح المشتري للعقار أو للمنقول مالكاً للمبيع بمجرد العقد</w:t>
      </w:r>
      <w:r>
        <w:rPr>
          <w:rtl/>
          <w:lang w:bidi="ar-EG"/>
        </w:rPr>
        <w:t> </w:t>
      </w:r>
      <w:r>
        <w:rPr>
          <w:rFonts w:hint="cs"/>
          <w:rtl/>
          <w:lang w:bidi="ar-EG"/>
        </w:rPr>
        <w:t>.</w:t>
      </w:r>
      <w:r w:rsidRPr="005854D2">
        <w:rPr>
          <w:rFonts w:hint="cs"/>
          <w:rtl/>
          <w:lang w:bidi="ar-EG"/>
        </w:rPr>
        <w:t xml:space="preserve"> وقد جاء في البدائع </w:t>
      </w:r>
      <w:r w:rsidRPr="005854D2">
        <w:rPr>
          <w:rFonts w:hint="cs"/>
          <w:vertAlign w:val="superscript"/>
          <w:rtl/>
          <w:lang w:bidi="ar-EG"/>
        </w:rPr>
        <w:t xml:space="preserve">( </w:t>
      </w:r>
      <w:r w:rsidRPr="005854D2">
        <w:rPr>
          <w:rStyle w:val="a7"/>
          <w:rtl/>
        </w:rPr>
        <w:footnoteReference w:id="746"/>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 </w:t>
      </w:r>
      <w:r w:rsidRPr="005854D2">
        <w:rPr>
          <w:rtl/>
          <w:lang w:bidi="ar-EG"/>
        </w:rPr>
        <w:t>"</w:t>
      </w:r>
      <w:r w:rsidRPr="005854D2">
        <w:rPr>
          <w:rFonts w:hint="cs"/>
          <w:rtl/>
          <w:lang w:bidi="ar-EG"/>
        </w:rPr>
        <w:t xml:space="preserve"> وأما باين صفة الحكم فله صفتان</w:t>
      </w:r>
      <w:r>
        <w:rPr>
          <w:rtl/>
          <w:lang w:bidi="ar-EG"/>
        </w:rPr>
        <w:t> </w:t>
      </w:r>
      <w:r>
        <w:rPr>
          <w:rFonts w:hint="cs"/>
          <w:rtl/>
          <w:lang w:bidi="ar-EG"/>
        </w:rPr>
        <w:t>.</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الثانية الحلول</w:t>
      </w:r>
      <w:r>
        <w:rPr>
          <w:rtl/>
          <w:lang w:bidi="ar-EG"/>
        </w:rPr>
        <w:t> </w:t>
      </w:r>
      <w:r>
        <w:rPr>
          <w:rFonts w:hint="cs"/>
          <w:rtl/>
          <w:lang w:bidi="ar-EG"/>
        </w:rPr>
        <w:t>،</w:t>
      </w:r>
      <w:r w:rsidRPr="005854D2">
        <w:rPr>
          <w:rFonts w:hint="cs"/>
          <w:rtl/>
          <w:lang w:bidi="ar-EG"/>
        </w:rPr>
        <w:t xml:space="preserve"> وهو ثبوت الملك في البدلين للمحال</w:t>
      </w:r>
      <w:r>
        <w:rPr>
          <w:rtl/>
          <w:lang w:bidi="ar-EG"/>
        </w:rPr>
        <w:t> </w:t>
      </w:r>
      <w:r>
        <w:rPr>
          <w:rFonts w:hint="cs"/>
          <w:rtl/>
          <w:lang w:bidi="ar-EG"/>
        </w:rPr>
        <w:t>،</w:t>
      </w:r>
      <w:r w:rsidRPr="005854D2">
        <w:rPr>
          <w:rFonts w:hint="cs"/>
          <w:rtl/>
          <w:lang w:bidi="ar-EG"/>
        </w:rPr>
        <w:t xml:space="preserve"> لأنه تمليك بتمليك</w:t>
      </w:r>
      <w:r>
        <w:rPr>
          <w:rtl/>
          <w:lang w:bidi="ar-EG"/>
        </w:rPr>
        <w:t> </w:t>
      </w:r>
      <w:r>
        <w:rPr>
          <w:rFonts w:hint="cs"/>
          <w:rtl/>
          <w:lang w:bidi="ar-EG"/>
        </w:rPr>
        <w:t>،</w:t>
      </w:r>
      <w:r w:rsidRPr="005854D2">
        <w:rPr>
          <w:rFonts w:hint="cs"/>
          <w:rtl/>
          <w:lang w:bidi="ar-EG"/>
        </w:rPr>
        <w:t xml:space="preserve"> وهو إيجاب الملك من الجانين للحال</w:t>
      </w:r>
      <w:r>
        <w:rPr>
          <w:rtl/>
          <w:lang w:bidi="ar-EG"/>
        </w:rPr>
        <w:t> </w:t>
      </w:r>
      <w:r>
        <w:rPr>
          <w:rFonts w:hint="cs"/>
          <w:rtl/>
          <w:lang w:bidi="ar-EG"/>
        </w:rPr>
        <w:t>،</w:t>
      </w:r>
      <w:r w:rsidRPr="005854D2">
        <w:rPr>
          <w:rFonts w:hint="cs"/>
          <w:rtl/>
          <w:lang w:bidi="ar-EG"/>
        </w:rPr>
        <w:t xml:space="preserve"> فيقتضي ثبوت الملك في البدلين للمحال</w:t>
      </w:r>
      <w:r>
        <w:rPr>
          <w:rtl/>
          <w:lang w:bidi="ar-EG"/>
        </w:rPr>
        <w:t> </w:t>
      </w:r>
      <w:r>
        <w:rPr>
          <w:rFonts w:hint="cs"/>
          <w:rtl/>
          <w:lang w:bidi="ar-EG"/>
        </w:rPr>
        <w:t>.</w:t>
      </w:r>
      <w:r w:rsidRPr="005854D2">
        <w:rPr>
          <w:rFonts w:hint="cs"/>
          <w:rtl/>
          <w:lang w:bidi="ar-EG"/>
        </w:rPr>
        <w:t xml:space="preserve"> بخلاف البيع بشرط الخيار</w:t>
      </w:r>
      <w:r>
        <w:rPr>
          <w:rtl/>
          <w:lang w:bidi="ar-EG"/>
        </w:rPr>
        <w:t> </w:t>
      </w:r>
      <w:r>
        <w:rPr>
          <w:rFonts w:hint="cs"/>
          <w:rtl/>
          <w:lang w:bidi="ar-EG"/>
        </w:rPr>
        <w:t>،</w:t>
      </w:r>
      <w:r w:rsidRPr="005854D2">
        <w:rPr>
          <w:rFonts w:hint="cs"/>
          <w:rtl/>
          <w:lang w:bidi="ar-EG"/>
        </w:rPr>
        <w:t xml:space="preserve"> لأن الخيار يمنع انعقاد العقد في حق الحكم</w:t>
      </w:r>
      <w:r>
        <w:rPr>
          <w:rtl/>
          <w:lang w:bidi="ar-EG"/>
        </w:rPr>
        <w:t> </w:t>
      </w:r>
      <w:r>
        <w:rPr>
          <w:rFonts w:hint="cs"/>
          <w:rtl/>
          <w:lang w:bidi="ar-EG"/>
        </w:rPr>
        <w:t>،</w:t>
      </w:r>
      <w:r w:rsidRPr="005854D2">
        <w:rPr>
          <w:rFonts w:hint="cs"/>
          <w:rtl/>
          <w:lang w:bidi="ar-EG"/>
        </w:rPr>
        <w:t xml:space="preserve"> فيمنع وقوعه تمليكاً للحال</w:t>
      </w:r>
      <w:r>
        <w:rPr>
          <w:rtl/>
          <w:lang w:bidi="ar-EG"/>
        </w:rPr>
        <w:t> </w:t>
      </w:r>
      <w:r>
        <w:rPr>
          <w:rFonts w:hint="cs"/>
          <w:rtl/>
          <w:lang w:bidi="ar-EG"/>
        </w:rPr>
        <w:t>.</w:t>
      </w:r>
      <w:r w:rsidRPr="005854D2">
        <w:rPr>
          <w:rFonts w:hint="cs"/>
          <w:rtl/>
          <w:lang w:bidi="ar-EG"/>
        </w:rPr>
        <w:t xml:space="preserve"> وبخلاف البيع الفاسد</w:t>
      </w:r>
      <w:r>
        <w:rPr>
          <w:rtl/>
          <w:lang w:bidi="ar-EG"/>
        </w:rPr>
        <w:t> </w:t>
      </w:r>
      <w:r>
        <w:rPr>
          <w:rFonts w:hint="cs"/>
          <w:rtl/>
          <w:lang w:bidi="ar-EG"/>
        </w:rPr>
        <w:t>،</w:t>
      </w:r>
      <w:r w:rsidRPr="005854D2">
        <w:rPr>
          <w:rFonts w:hint="cs"/>
          <w:rtl/>
          <w:lang w:bidi="ar-EG"/>
        </w:rPr>
        <w:t xml:space="preserve"> فإن ثبوت الملك فيه موقوف على القبض</w:t>
      </w:r>
      <w:r>
        <w:rPr>
          <w:rtl/>
          <w:lang w:bidi="ar-EG"/>
        </w:rPr>
        <w:t> </w:t>
      </w:r>
      <w:r>
        <w:rPr>
          <w:rFonts w:hint="cs"/>
          <w:rtl/>
          <w:lang w:bidi="ar-EG"/>
        </w:rPr>
        <w:t>،</w:t>
      </w:r>
      <w:r w:rsidRPr="005854D2">
        <w:rPr>
          <w:rFonts w:hint="cs"/>
          <w:rtl/>
          <w:lang w:bidi="ar-EG"/>
        </w:rPr>
        <w:t xml:space="preserve"> فيصير تمليكاً عنده </w:t>
      </w:r>
      <w:r w:rsidRPr="005854D2">
        <w:rPr>
          <w:rtl/>
          <w:lang w:bidi="ar-EG"/>
        </w:rPr>
        <w:t>"</w:t>
      </w:r>
      <w:r>
        <w:rPr>
          <w:rtl/>
          <w:lang w:bidi="ar-EG"/>
        </w:rPr>
        <w:t> </w:t>
      </w:r>
      <w:r>
        <w:rPr>
          <w:rFonts w:hint="cs"/>
          <w:rtl/>
          <w:lang w:bidi="ar-EG"/>
        </w:rPr>
        <w:t>.</w:t>
      </w:r>
      <w:r w:rsidRPr="005854D2">
        <w:rPr>
          <w:rFonts w:hint="cs"/>
          <w:rtl/>
          <w:lang w:bidi="ar-EG"/>
        </w:rPr>
        <w:t xml:space="preserve"> ويبين من هذا النص أن العقد ذاته هو الذي ينقل الملك</w:t>
      </w:r>
      <w:r>
        <w:rPr>
          <w:rtl/>
          <w:lang w:bidi="ar-EG"/>
        </w:rPr>
        <w:t> </w:t>
      </w:r>
      <w:r>
        <w:rPr>
          <w:rFonts w:hint="cs"/>
          <w:rtl/>
          <w:lang w:bidi="ar-EG"/>
        </w:rPr>
        <w:t>،</w:t>
      </w:r>
      <w:r w:rsidRPr="005854D2">
        <w:rPr>
          <w:rFonts w:hint="cs"/>
          <w:rtl/>
          <w:lang w:bidi="ar-EG"/>
        </w:rPr>
        <w:t xml:space="preserve"> وفي ذلك يختلف التصور الفني في الفقه الإسلامي عنه في الفقه اللاتيني</w:t>
      </w:r>
      <w:r>
        <w:rPr>
          <w:rtl/>
          <w:lang w:bidi="ar-EG"/>
        </w:rPr>
        <w:t> </w:t>
      </w:r>
      <w:r>
        <w:rPr>
          <w:rFonts w:hint="cs"/>
          <w:rtl/>
          <w:lang w:bidi="ar-EG"/>
        </w:rPr>
        <w:t>.</w:t>
      </w:r>
      <w:r w:rsidRPr="005854D2">
        <w:rPr>
          <w:rFonts w:hint="cs"/>
          <w:rtl/>
          <w:lang w:bidi="ar-EG"/>
        </w:rPr>
        <w:t xml:space="preserve"> ففي الفقه الإسلامي ينتقل الملك بالعقد</w:t>
      </w:r>
      <w:r>
        <w:rPr>
          <w:rtl/>
          <w:lang w:bidi="ar-EG"/>
        </w:rPr>
        <w:t> </w:t>
      </w:r>
      <w:r>
        <w:rPr>
          <w:rFonts w:hint="cs"/>
          <w:rtl/>
          <w:lang w:bidi="ar-EG"/>
        </w:rPr>
        <w:t>،</w:t>
      </w:r>
      <w:r w:rsidRPr="005854D2">
        <w:rPr>
          <w:rFonts w:hint="cs"/>
          <w:rtl/>
          <w:lang w:bidi="ar-EG"/>
        </w:rPr>
        <w:t xml:space="preserve"> أما في الفقه اللاتيني فالعقد ينشئ التزاماً بنقل الملك ويتم تنفيذ هذا الالتزام فوراً بمجرد نشوئه فينتقل الملك ولكن تنفيذاً للالتزام لا بحكم العقد</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وقد كان مقتضى انتقال الملك إلى المشتري بالبيع في الفقه الإسلامي أن يملك المشتري التصرف في المبيع بمجرد البيع</w:t>
      </w:r>
      <w:r>
        <w:rPr>
          <w:rtl/>
          <w:lang w:bidi="ar-EG"/>
        </w:rPr>
        <w:t> </w:t>
      </w:r>
      <w:r>
        <w:rPr>
          <w:rFonts w:hint="cs"/>
          <w:rtl/>
          <w:lang w:bidi="ar-EG"/>
        </w:rPr>
        <w:t>،</w:t>
      </w:r>
      <w:r w:rsidRPr="005854D2">
        <w:rPr>
          <w:rFonts w:hint="cs"/>
          <w:rtl/>
          <w:lang w:bidi="ar-EG"/>
        </w:rPr>
        <w:t xml:space="preserve"> حتى قبل القبض</w:t>
      </w:r>
      <w:r>
        <w:rPr>
          <w:rtl/>
          <w:lang w:bidi="ar-EG"/>
        </w:rPr>
        <w:t> </w:t>
      </w:r>
      <w:r>
        <w:rPr>
          <w:rFonts w:hint="cs"/>
          <w:rtl/>
          <w:lang w:bidi="ar-EG"/>
        </w:rPr>
        <w:t>.</w:t>
      </w:r>
      <w:r w:rsidRPr="005854D2">
        <w:rPr>
          <w:rFonts w:hint="cs"/>
          <w:rtl/>
          <w:lang w:bidi="ar-EG"/>
        </w:rPr>
        <w:t xml:space="preserve"> وهذا هو مذهب مالك </w:t>
      </w:r>
      <w:r w:rsidRPr="005854D2">
        <w:rPr>
          <w:rFonts w:hint="cs"/>
          <w:vertAlign w:val="superscript"/>
          <w:rtl/>
          <w:lang w:bidi="ar-EG"/>
        </w:rPr>
        <w:t xml:space="preserve">( </w:t>
      </w:r>
      <w:r w:rsidRPr="005854D2">
        <w:rPr>
          <w:rStyle w:val="a7"/>
          <w:rtl/>
        </w:rPr>
        <w:footnoteReference w:id="74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أما عند الشافعية والحنابلة فلا يجوز للمشتري أن يتصرف في المبيع </w:t>
      </w:r>
      <w:r w:rsidRPr="008E4DB6">
        <w:rPr>
          <w:rFonts w:hint="cs"/>
          <w:color w:val="FF0000"/>
          <w:rtl/>
          <w:lang w:bidi="ar-EG"/>
        </w:rPr>
        <w:t>$ 410 $</w:t>
      </w:r>
      <w:r w:rsidRPr="005854D2">
        <w:rPr>
          <w:rFonts w:hint="cs"/>
          <w:rtl/>
          <w:lang w:bidi="ar-EG"/>
        </w:rPr>
        <w:t xml:space="preserve"> قبل قبضه سواء كان منقولاً أو عقاراً </w:t>
      </w:r>
      <w:r w:rsidRPr="005854D2">
        <w:rPr>
          <w:rFonts w:hint="cs"/>
          <w:vertAlign w:val="superscript"/>
          <w:rtl/>
          <w:lang w:bidi="ar-EG"/>
        </w:rPr>
        <w:t xml:space="preserve">( </w:t>
      </w:r>
      <w:r w:rsidRPr="005854D2">
        <w:rPr>
          <w:rStyle w:val="a7"/>
          <w:rtl/>
        </w:rPr>
        <w:footnoteReference w:id="74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وأما عند الحنفية فلا يجوز للمشتري التصرف في المنقول قبل قبضه إذ يجوز أن يتلف قبل القبض فيبطل البيع بذلك ويؤدي إلى الغرر بالمشتري الجديد</w:t>
      </w:r>
      <w:r>
        <w:rPr>
          <w:rtl/>
          <w:lang w:bidi="ar-EG"/>
        </w:rPr>
        <w:t> </w:t>
      </w:r>
      <w:r>
        <w:rPr>
          <w:rFonts w:hint="cs"/>
          <w:rtl/>
          <w:lang w:bidi="ar-EG"/>
        </w:rPr>
        <w:t>،</w:t>
      </w:r>
      <w:r w:rsidRPr="005854D2">
        <w:rPr>
          <w:rFonts w:hint="cs"/>
          <w:rtl/>
          <w:lang w:bidi="ar-EG"/>
        </w:rPr>
        <w:t xml:space="preserve"> ويجوز التصرف في العقار قبل قبضه عند أبي حنيفة وأبي يوسف لأن هلاك العقار غير محتمل </w:t>
      </w:r>
      <w:r w:rsidRPr="005854D2">
        <w:rPr>
          <w:rFonts w:hint="cs"/>
          <w:vertAlign w:val="superscript"/>
          <w:rtl/>
          <w:lang w:bidi="ar-EG"/>
        </w:rPr>
        <w:t xml:space="preserve">( </w:t>
      </w:r>
      <w:r w:rsidRPr="005854D2">
        <w:rPr>
          <w:rStyle w:val="a7"/>
          <w:rtl/>
        </w:rPr>
        <w:footnoteReference w:id="74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ويخلص مما تقدم أن الملك ينتقل بالبيع في الفقه الإسلامي</w:t>
      </w:r>
      <w:r>
        <w:rPr>
          <w:rtl/>
          <w:lang w:bidi="ar-EG"/>
        </w:rPr>
        <w:t> </w:t>
      </w:r>
      <w:r>
        <w:rPr>
          <w:rFonts w:hint="cs"/>
          <w:rtl/>
          <w:lang w:bidi="ar-EG"/>
        </w:rPr>
        <w:t>،</w:t>
      </w:r>
      <w:r w:rsidRPr="005854D2">
        <w:rPr>
          <w:rFonts w:hint="cs"/>
          <w:rtl/>
          <w:lang w:bidi="ar-EG"/>
        </w:rPr>
        <w:t xml:space="preserve"> ولكن القبض يزيد نقل الملكية تأكيداً</w:t>
      </w:r>
      <w:r>
        <w:rPr>
          <w:rtl/>
          <w:lang w:bidi="ar-EG"/>
        </w:rPr>
        <w:t> </w:t>
      </w:r>
      <w:r>
        <w:rPr>
          <w:rFonts w:hint="cs"/>
          <w:rtl/>
          <w:lang w:bidi="ar-EG"/>
        </w:rPr>
        <w:t>،</w:t>
      </w:r>
      <w:r w:rsidRPr="005854D2">
        <w:rPr>
          <w:rFonts w:hint="cs"/>
          <w:rtl/>
          <w:lang w:bidi="ar-EG"/>
        </w:rPr>
        <w:t xml:space="preserve"> فهو الذي يطلب يد المشتري في التصرف في أكثر المذاهب على ما رأينا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232 </w:t>
      </w:r>
      <w:r w:rsidRPr="005854D2">
        <w:rPr>
          <w:rtl/>
          <w:lang w:bidi="ar-EG"/>
        </w:rPr>
        <w:t>–</w:t>
      </w:r>
      <w:r w:rsidRPr="005854D2">
        <w:rPr>
          <w:rFonts w:hint="cs"/>
          <w:rtl/>
          <w:lang w:bidi="ar-EG"/>
        </w:rPr>
        <w:t xml:space="preserve"> البيع في القانون الحديث </w:t>
      </w:r>
      <w:r w:rsidRPr="005854D2">
        <w:rPr>
          <w:rtl/>
          <w:lang w:bidi="ar-EG"/>
        </w:rPr>
        <w:t>–</w:t>
      </w:r>
      <w:r w:rsidRPr="005854D2">
        <w:rPr>
          <w:rFonts w:hint="cs"/>
          <w:rtl/>
          <w:lang w:bidi="ar-EG"/>
        </w:rPr>
        <w:t xml:space="preserve"> القانون الفرنسي والقانون المصري : ولما رأى واضعو تقنين نابليون إلى أين انتهى التطور في القانون الفرنسي القديم على النحو الذي أسلفناه</w:t>
      </w:r>
      <w:r>
        <w:rPr>
          <w:rtl/>
          <w:lang w:bidi="ar-EG"/>
        </w:rPr>
        <w:t> </w:t>
      </w:r>
      <w:r>
        <w:rPr>
          <w:rFonts w:hint="cs"/>
          <w:rtl/>
          <w:lang w:bidi="ar-EG"/>
        </w:rPr>
        <w:t>،</w:t>
      </w:r>
      <w:r w:rsidRPr="005854D2">
        <w:rPr>
          <w:rFonts w:hint="cs"/>
          <w:rtl/>
          <w:lang w:bidi="ar-EG"/>
        </w:rPr>
        <w:t xml:space="preserve"> خطوا آخر مرحلة من مراحل هذا التطور</w:t>
      </w:r>
      <w:r>
        <w:rPr>
          <w:rtl/>
          <w:lang w:bidi="ar-EG"/>
        </w:rPr>
        <w:t> </w:t>
      </w:r>
      <w:r>
        <w:rPr>
          <w:rFonts w:hint="cs"/>
          <w:rtl/>
          <w:lang w:bidi="ar-EG"/>
        </w:rPr>
        <w:t>،</w:t>
      </w:r>
      <w:r w:rsidRPr="005854D2">
        <w:rPr>
          <w:rFonts w:hint="cs"/>
          <w:rtl/>
          <w:lang w:bidi="ar-EG"/>
        </w:rPr>
        <w:t xml:space="preserve"> فجعلوا البيع ذاته ناقلاً للملكية إذ يرتب في ذمة البائع </w:t>
      </w:r>
      <w:r w:rsidRPr="005854D2">
        <w:rPr>
          <w:rFonts w:hint="cs"/>
          <w:rtl/>
          <w:lang w:bidi="ar-EG"/>
        </w:rPr>
        <w:lastRenderedPageBreak/>
        <w:t>التزاماً بنقلها إلى المشتري</w:t>
      </w:r>
      <w:r>
        <w:rPr>
          <w:rtl/>
          <w:lang w:bidi="ar-EG"/>
        </w:rPr>
        <w:t> </w:t>
      </w:r>
      <w:r>
        <w:rPr>
          <w:rFonts w:hint="cs"/>
          <w:rtl/>
          <w:lang w:bidi="ar-EG"/>
        </w:rPr>
        <w:t>.</w:t>
      </w:r>
      <w:r w:rsidRPr="005854D2">
        <w:rPr>
          <w:rFonts w:hint="cs"/>
          <w:rtl/>
          <w:lang w:bidi="ar-EG"/>
        </w:rPr>
        <w:t xml:space="preserve"> وغذا كانت الفقرة الأولى من المادة 1582 من التقنين المدني الفرنسي لا تزال تحمل أثر القانون الفرنسي القديم </w:t>
      </w:r>
      <w:r w:rsidRPr="005854D2">
        <w:rPr>
          <w:rFonts w:hint="cs"/>
          <w:vertAlign w:val="superscript"/>
          <w:rtl/>
          <w:lang w:bidi="ar-EG"/>
        </w:rPr>
        <w:t xml:space="preserve">( </w:t>
      </w:r>
      <w:r w:rsidRPr="005854D2">
        <w:rPr>
          <w:rStyle w:val="a7"/>
          <w:rtl/>
        </w:rPr>
        <w:footnoteReference w:id="75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إلا أن سائر النصوص في هذا التقنين قاطعة في أن البيع أصبح بذاته ناقلاً للملكية</w:t>
      </w:r>
      <w:r>
        <w:rPr>
          <w:rtl/>
          <w:lang w:bidi="ar-EG"/>
        </w:rPr>
        <w:t> </w:t>
      </w:r>
      <w:r>
        <w:rPr>
          <w:rFonts w:hint="cs"/>
          <w:rtl/>
          <w:lang w:bidi="ar-EG"/>
        </w:rPr>
        <w:t>.</w:t>
      </w:r>
      <w:r w:rsidRPr="005854D2">
        <w:rPr>
          <w:rFonts w:hint="cs"/>
          <w:rtl/>
          <w:lang w:bidi="ar-EG"/>
        </w:rPr>
        <w:t xml:space="preserve"> من ذلك المادة 1583 مدني فرنسي وهي تقول :</w:t>
      </w:r>
      <w:r>
        <w:rPr>
          <w:rtl/>
          <w:lang w:bidi="ar-EG"/>
        </w:rPr>
        <w:t> </w:t>
      </w:r>
      <w:r>
        <w:rPr>
          <w:rFonts w:hint="cs"/>
          <w:rtl/>
          <w:lang w:bidi="ar-EG"/>
        </w:rPr>
        <w:t>.</w:t>
      </w:r>
      <w:r>
        <w:rPr>
          <w:rtl/>
          <w:lang w:bidi="ar-EG"/>
        </w:rPr>
        <w:t> </w:t>
      </w:r>
      <w:r>
        <w:rPr>
          <w:rFonts w:hint="cs"/>
          <w:rtl/>
          <w:lang w:bidi="ar-EG"/>
        </w:rPr>
        <w:t>.</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يكسب المشتري من البائع قانوناً ملكية المبيع</w:t>
      </w:r>
      <w:r>
        <w:rPr>
          <w:rtl/>
          <w:lang w:bidi="ar-EG"/>
        </w:rPr>
        <w:t> </w:t>
      </w:r>
      <w:r>
        <w:rPr>
          <w:rFonts w:hint="cs"/>
          <w:rtl/>
          <w:lang w:bidi="ar-EG"/>
        </w:rPr>
        <w:t>،</w:t>
      </w:r>
      <w:r w:rsidRPr="005854D2">
        <w:rPr>
          <w:rFonts w:hint="cs"/>
          <w:rtl/>
          <w:lang w:bidi="ar-EG"/>
        </w:rPr>
        <w:t xml:space="preserve"> بمجرد اتفاقهما </w:t>
      </w:r>
      <w:r w:rsidRPr="008E4DB6">
        <w:rPr>
          <w:rFonts w:hint="cs"/>
          <w:color w:val="FF0000"/>
          <w:rtl/>
          <w:lang w:bidi="ar-EG"/>
        </w:rPr>
        <w:t>$ 411 $</w:t>
      </w:r>
      <w:r w:rsidRPr="005854D2">
        <w:rPr>
          <w:rFonts w:hint="cs"/>
          <w:rtl/>
          <w:lang w:bidi="ar-EG"/>
        </w:rPr>
        <w:t xml:space="preserve"> على المبيع والثمن</w:t>
      </w:r>
      <w:r>
        <w:rPr>
          <w:rtl/>
          <w:lang w:bidi="ar-EG"/>
        </w:rPr>
        <w:t> </w:t>
      </w:r>
      <w:r>
        <w:rPr>
          <w:rFonts w:hint="cs"/>
          <w:rtl/>
          <w:lang w:bidi="ar-EG"/>
        </w:rPr>
        <w:t>،</w:t>
      </w:r>
      <w:r w:rsidRPr="005854D2">
        <w:rPr>
          <w:rFonts w:hint="cs"/>
          <w:rtl/>
          <w:lang w:bidi="ar-EG"/>
        </w:rPr>
        <w:t xml:space="preserve"> ولو كان المبيع لميسلم والثمن لم يدفع </w:t>
      </w:r>
      <w:r w:rsidRPr="005854D2">
        <w:rPr>
          <w:rFonts w:hint="cs"/>
          <w:vertAlign w:val="superscript"/>
          <w:rtl/>
          <w:lang w:bidi="ar-EG"/>
        </w:rPr>
        <w:t xml:space="preserve">( </w:t>
      </w:r>
      <w:r w:rsidRPr="005854D2">
        <w:rPr>
          <w:rStyle w:val="a7"/>
          <w:rtl/>
        </w:rPr>
        <w:footnoteReference w:id="75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وجاءت نصوص التقنين المدني المصري </w:t>
      </w:r>
      <w:r w:rsidRPr="005854D2">
        <w:rPr>
          <w:rtl/>
          <w:lang w:bidi="ar-EG"/>
        </w:rPr>
        <w:t>–</w:t>
      </w:r>
      <w:r w:rsidRPr="005854D2">
        <w:rPr>
          <w:rFonts w:hint="cs"/>
          <w:rtl/>
          <w:lang w:bidi="ar-EG"/>
        </w:rPr>
        <w:t xml:space="preserve"> القديم والجديد </w:t>
      </w:r>
      <w:r w:rsidRPr="005854D2">
        <w:rPr>
          <w:rtl/>
          <w:lang w:bidi="ar-EG"/>
        </w:rPr>
        <w:t>–</w:t>
      </w:r>
      <w:r w:rsidRPr="005854D2">
        <w:rPr>
          <w:rFonts w:hint="cs"/>
          <w:rtl/>
          <w:lang w:bidi="ar-EG"/>
        </w:rPr>
        <w:t xml:space="preserve"> صريحة في أن البائع يلتزم بنقل ملكية المبيع إلى المشتري </w:t>
      </w:r>
      <w:r w:rsidRPr="005854D2">
        <w:rPr>
          <w:rFonts w:hint="cs"/>
          <w:vertAlign w:val="superscript"/>
          <w:rtl/>
          <w:lang w:bidi="ar-EG"/>
        </w:rPr>
        <w:t xml:space="preserve">( </w:t>
      </w:r>
      <w:r w:rsidRPr="005854D2">
        <w:rPr>
          <w:rStyle w:val="a7"/>
          <w:rtl/>
        </w:rPr>
        <w:footnoteReference w:id="75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ومن ثم صاحب السمو الملكي الأمير بيع ملك الغير لا يتلاءم مع طبيعة البيع بعد أن أصبح البيع ناقلاً الملكية</w:t>
      </w:r>
      <w:r>
        <w:rPr>
          <w:rtl/>
          <w:lang w:bidi="ar-EG"/>
        </w:rPr>
        <w:t> </w:t>
      </w:r>
      <w:r>
        <w:rPr>
          <w:rFonts w:hint="cs"/>
          <w:rtl/>
          <w:lang w:bidi="ar-EG"/>
        </w:rPr>
        <w:t>،</w:t>
      </w:r>
      <w:r w:rsidRPr="005854D2">
        <w:rPr>
          <w:rFonts w:hint="cs"/>
          <w:rtl/>
          <w:lang w:bidi="ar-EG"/>
        </w:rPr>
        <w:t xml:space="preserve"> فجاءت النصوص صريحة في بطلان بيع ملك الغير في كل من التقنين المدني الفرنسي والتقنين المدني المصري</w:t>
      </w:r>
      <w:r>
        <w:rPr>
          <w:rtl/>
          <w:lang w:bidi="ar-EG"/>
        </w:rPr>
        <w:t> </w:t>
      </w:r>
      <w:r>
        <w:rPr>
          <w:rFonts w:hint="cs"/>
          <w:rtl/>
          <w:lang w:bidi="ar-EG"/>
        </w:rPr>
        <w:t>،</w:t>
      </w:r>
      <w:r w:rsidRPr="005854D2">
        <w:rPr>
          <w:rFonts w:hint="cs"/>
          <w:rtl/>
          <w:lang w:bidi="ar-EG"/>
        </w:rPr>
        <w:t xml:space="preserve"> وقد سبق بيان بذلك تفصيلاً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2 - تحليل معنى نقل الملكية</w:t>
      </w:r>
    </w:p>
    <w:p w:rsidR="000E7CFA" w:rsidRPr="005854D2" w:rsidRDefault="000E7CFA" w:rsidP="000E7CFA">
      <w:pPr>
        <w:ind w:firstLine="567"/>
        <w:rPr>
          <w:rFonts w:hint="cs"/>
          <w:rtl/>
          <w:lang w:bidi="ar-EG"/>
        </w:rPr>
      </w:pPr>
      <w:r w:rsidRPr="005854D2">
        <w:rPr>
          <w:rFonts w:hint="cs"/>
          <w:rtl/>
          <w:lang w:bidi="ar-EG"/>
        </w:rPr>
        <w:t>233 - الالتزام بنقل الملكية ونقل الملكية فعلاً : يجب التمييز بين ترتيب البيع لالتزام بنقل الملكية وبيع تنفيذ هذا الالتزام بنقل الملكية فعلاً</w:t>
      </w:r>
      <w:r>
        <w:rPr>
          <w:rtl/>
          <w:lang w:bidi="ar-EG"/>
        </w:rPr>
        <w:t> </w:t>
      </w:r>
      <w:r>
        <w:rPr>
          <w:rFonts w:hint="cs"/>
          <w:rtl/>
          <w:lang w:bidi="ar-EG"/>
        </w:rPr>
        <w:t>،</w:t>
      </w:r>
      <w:r w:rsidRPr="005854D2">
        <w:rPr>
          <w:rFonts w:hint="cs"/>
          <w:rtl/>
          <w:lang w:bidi="ar-EG"/>
        </w:rPr>
        <w:t xml:space="preserve"> وإن كان الالتزام بنقل الملكية يتم تنفيذه كقاعدة عامة فوراً بمجرد نشوئه</w:t>
      </w:r>
      <w:r>
        <w:rPr>
          <w:rtl/>
          <w:lang w:bidi="ar-EG"/>
        </w:rPr>
        <w:t> </w:t>
      </w:r>
      <w:r>
        <w:rPr>
          <w:rFonts w:hint="cs"/>
          <w:rtl/>
          <w:lang w:bidi="ar-EG"/>
        </w:rPr>
        <w:t>.</w:t>
      </w:r>
      <w:r w:rsidRPr="005854D2">
        <w:rPr>
          <w:rFonts w:hint="cs"/>
          <w:rtl/>
          <w:lang w:bidi="ar-EG"/>
        </w:rPr>
        <w:t xml:space="preserve"> على أنه قد يسبق تنفيذ الالتزام بنقل الملكية أعمال تمهيدية يلتزم بها البائع</w:t>
      </w:r>
      <w:r>
        <w:rPr>
          <w:rtl/>
          <w:lang w:bidi="ar-EG"/>
        </w:rPr>
        <w:t> </w:t>
      </w:r>
      <w:r>
        <w:rPr>
          <w:rFonts w:hint="cs"/>
          <w:rtl/>
          <w:lang w:bidi="ar-EG"/>
        </w:rPr>
        <w:t>،</w:t>
      </w:r>
      <w:r w:rsidRPr="005854D2">
        <w:rPr>
          <w:rFonts w:hint="cs"/>
          <w:rtl/>
          <w:lang w:bidi="ar-EG"/>
        </w:rPr>
        <w:t xml:space="preserve"> ولابد على كل حال من توافر شوط معينة حتى يتم نقل الملكية فعلاً</w:t>
      </w:r>
      <w:r>
        <w:rPr>
          <w:rtl/>
          <w:lang w:bidi="ar-EG"/>
        </w:rPr>
        <w:t> </w:t>
      </w:r>
      <w:r>
        <w:rPr>
          <w:rFonts w:hint="cs"/>
          <w:rtl/>
          <w:lang w:bidi="ar-EG"/>
        </w:rPr>
        <w:t>.</w:t>
      </w:r>
      <w:r w:rsidRPr="005854D2">
        <w:rPr>
          <w:rFonts w:hint="cs"/>
          <w:rtl/>
          <w:lang w:bidi="ar-EG"/>
        </w:rPr>
        <w:t xml:space="preserve"> فإذا قام </w:t>
      </w:r>
      <w:r w:rsidRPr="005854D2">
        <w:rPr>
          <w:rFonts w:hint="cs"/>
          <w:rtl/>
          <w:lang w:bidi="ar-EG"/>
        </w:rPr>
        <w:lastRenderedPageBreak/>
        <w:t>البائع بما عسى أن يكون ضروريا من الأعمال التمهيدية لنقل الملكية</w:t>
      </w:r>
      <w:r>
        <w:rPr>
          <w:rtl/>
          <w:lang w:bidi="ar-EG"/>
        </w:rPr>
        <w:t> </w:t>
      </w:r>
      <w:r>
        <w:rPr>
          <w:rFonts w:hint="cs"/>
          <w:rtl/>
          <w:lang w:bidi="ar-EG"/>
        </w:rPr>
        <w:t>،</w:t>
      </w:r>
      <w:r w:rsidRPr="005854D2">
        <w:rPr>
          <w:rFonts w:hint="cs"/>
          <w:rtl/>
          <w:lang w:bidi="ar-EG"/>
        </w:rPr>
        <w:t xml:space="preserve"> وتوافرت الشروط الواجبة لنقلها</w:t>
      </w:r>
      <w:r>
        <w:rPr>
          <w:rtl/>
          <w:lang w:bidi="ar-EG"/>
        </w:rPr>
        <w:t> </w:t>
      </w:r>
      <w:r>
        <w:rPr>
          <w:rFonts w:hint="cs"/>
          <w:rtl/>
          <w:lang w:bidi="ar-EG"/>
        </w:rPr>
        <w:t>،</w:t>
      </w:r>
      <w:r w:rsidRPr="005854D2">
        <w:rPr>
          <w:rFonts w:hint="cs"/>
          <w:rtl/>
          <w:lang w:bidi="ar-EG"/>
        </w:rPr>
        <w:t xml:space="preserve"> انتقلت فعلاً من البائع إلى المشتري بحكم القانون وقد كسبها المشتري بعقد البيع</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$ 412 $ </w:t>
      </w:r>
    </w:p>
    <w:p w:rsidR="000E7CFA" w:rsidRPr="005854D2" w:rsidRDefault="000E7CFA" w:rsidP="000E7CFA">
      <w:pPr>
        <w:ind w:firstLine="567"/>
        <w:rPr>
          <w:rFonts w:hint="cs"/>
          <w:rtl/>
          <w:lang w:bidi="ar-EG"/>
        </w:rPr>
      </w:pPr>
      <w:r w:rsidRPr="005854D2">
        <w:rPr>
          <w:rFonts w:hint="cs"/>
          <w:rtl/>
          <w:lang w:bidi="ar-EG"/>
        </w:rPr>
        <w:t>فنتكلم إذن في القاعدة التي تقضي بأن الالتزام بنقل الملكية يتم تنفيذه فوراً بحكم القانون</w:t>
      </w:r>
      <w:r>
        <w:rPr>
          <w:rtl/>
          <w:lang w:bidi="ar-EG"/>
        </w:rPr>
        <w:t> </w:t>
      </w:r>
      <w:r>
        <w:rPr>
          <w:rFonts w:hint="cs"/>
          <w:rtl/>
          <w:lang w:bidi="ar-EG"/>
        </w:rPr>
        <w:t>،</w:t>
      </w:r>
      <w:r w:rsidRPr="005854D2">
        <w:rPr>
          <w:rFonts w:hint="cs"/>
          <w:rtl/>
          <w:lang w:bidi="ar-EG"/>
        </w:rPr>
        <w:t xml:space="preserve"> وفي التزام البائع بالأعمال التمهيدية الضرورية لنقل الملكية</w:t>
      </w:r>
      <w:r>
        <w:rPr>
          <w:rtl/>
          <w:lang w:bidi="ar-EG"/>
        </w:rPr>
        <w:t> </w:t>
      </w:r>
      <w:r>
        <w:rPr>
          <w:rFonts w:hint="cs"/>
          <w:rtl/>
          <w:lang w:bidi="ar-EG"/>
        </w:rPr>
        <w:t>،</w:t>
      </w:r>
      <w:r w:rsidRPr="005854D2">
        <w:rPr>
          <w:rFonts w:hint="cs"/>
          <w:rtl/>
          <w:lang w:bidi="ar-EG"/>
        </w:rPr>
        <w:t xml:space="preserve"> وفي الشروط الواجب توافرها لنقل الملكية فعلاً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234 - الالتزام بنقل الملكية يتم تنفيذه فوراً بحكم القانون : جرى التقنين المدني المصري على تقاليد القوانين اللاتينية في الطريقة التي بموجبها ينقل البيع الملكية إلى المشتري</w:t>
      </w:r>
      <w:r>
        <w:rPr>
          <w:rtl/>
          <w:lang w:bidi="ar-EG"/>
        </w:rPr>
        <w:t> </w:t>
      </w:r>
      <w:r>
        <w:rPr>
          <w:rFonts w:hint="cs"/>
          <w:rtl/>
          <w:lang w:bidi="ar-EG"/>
        </w:rPr>
        <w:t>.</w:t>
      </w:r>
      <w:r w:rsidRPr="005854D2">
        <w:rPr>
          <w:rFonts w:hint="cs"/>
          <w:rtl/>
          <w:lang w:bidi="ar-EG"/>
        </w:rPr>
        <w:t xml:space="preserve"> فالبيع ينشئ أولاً التزاماً في جانب البائع بنقل ملكية المبيع إلى المشتري</w:t>
      </w:r>
      <w:r>
        <w:rPr>
          <w:rtl/>
          <w:lang w:bidi="ar-EG"/>
        </w:rPr>
        <w:t> </w:t>
      </w:r>
      <w:r>
        <w:rPr>
          <w:rFonts w:hint="cs"/>
          <w:rtl/>
          <w:lang w:bidi="ar-EG"/>
        </w:rPr>
        <w:t>،</w:t>
      </w:r>
      <w:r w:rsidRPr="005854D2">
        <w:rPr>
          <w:rFonts w:hint="cs"/>
          <w:rtl/>
          <w:lang w:bidi="ar-EG"/>
        </w:rPr>
        <w:t xml:space="preserve"> ثم يتم تنفيذ هذا الالتزام فوراً بحكم القانون</w:t>
      </w:r>
      <w:r>
        <w:rPr>
          <w:rtl/>
          <w:lang w:bidi="ar-EG"/>
        </w:rPr>
        <w:t> </w:t>
      </w:r>
      <w:r>
        <w:rPr>
          <w:rFonts w:hint="cs"/>
          <w:rtl/>
          <w:lang w:bidi="ar-EG"/>
        </w:rPr>
        <w:t>،</w:t>
      </w:r>
      <w:r w:rsidRPr="005854D2">
        <w:rPr>
          <w:rFonts w:hint="cs"/>
          <w:rtl/>
          <w:lang w:bidi="ar-EG"/>
        </w:rPr>
        <w:t xml:space="preserve"> إذا توافرت الشروط المطلوبة</w:t>
      </w:r>
      <w:r>
        <w:rPr>
          <w:rtl/>
          <w:lang w:bidi="ar-EG"/>
        </w:rPr>
        <w:t> </w:t>
      </w:r>
      <w:r>
        <w:rPr>
          <w:rFonts w:hint="cs"/>
          <w:rtl/>
          <w:lang w:bidi="ar-EG"/>
        </w:rPr>
        <w:t>،</w:t>
      </w:r>
      <w:r w:rsidRPr="005854D2">
        <w:rPr>
          <w:rFonts w:hint="cs"/>
          <w:rtl/>
          <w:lang w:bidi="ar-EG"/>
        </w:rPr>
        <w:t xml:space="preserve"> فتنتقل الملكية فعلاً إلى المشتري</w:t>
      </w:r>
      <w:r>
        <w:rPr>
          <w:rtl/>
          <w:lang w:bidi="ar-EG"/>
        </w:rPr>
        <w:t> </w:t>
      </w:r>
      <w:r>
        <w:rPr>
          <w:rFonts w:hint="cs"/>
          <w:rtl/>
          <w:lang w:bidi="ar-EG"/>
        </w:rPr>
        <w:t>.</w:t>
      </w:r>
      <w:r w:rsidRPr="005854D2">
        <w:rPr>
          <w:rFonts w:hint="cs"/>
          <w:rtl/>
          <w:lang w:bidi="ar-EG"/>
        </w:rPr>
        <w:t xml:space="preserve"> فيبدو أن نقل الملكية كان أثراً مباشراً لعقد البيع</w:t>
      </w:r>
      <w:r>
        <w:rPr>
          <w:rtl/>
          <w:lang w:bidi="ar-EG"/>
        </w:rPr>
        <w:t> </w:t>
      </w:r>
      <w:r>
        <w:rPr>
          <w:rFonts w:hint="cs"/>
          <w:rtl/>
          <w:lang w:bidi="ar-EG"/>
        </w:rPr>
        <w:t>،</w:t>
      </w:r>
      <w:r w:rsidRPr="005854D2">
        <w:rPr>
          <w:rFonts w:hint="cs"/>
          <w:rtl/>
          <w:lang w:bidi="ar-EG"/>
        </w:rPr>
        <w:t xml:space="preserve"> ولكن نقل الملكية من ناحية الصناعة الفنية ليس إذا تنفيذاً للالتزم بنقلها</w:t>
      </w:r>
      <w:r>
        <w:rPr>
          <w:rtl/>
          <w:lang w:bidi="ar-EG"/>
        </w:rPr>
        <w:t> </w:t>
      </w:r>
      <w:r>
        <w:rPr>
          <w:rFonts w:hint="cs"/>
          <w:rtl/>
          <w:lang w:bidi="ar-EG"/>
        </w:rPr>
        <w:t>،</w:t>
      </w:r>
      <w:r w:rsidRPr="005854D2">
        <w:rPr>
          <w:rFonts w:hint="cs"/>
          <w:rtl/>
          <w:lang w:bidi="ar-EG"/>
        </w:rPr>
        <w:t xml:space="preserve"> والأثر المباشر لعقد البيع هو إنشاء هذا الالتزام</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فالقاعدة إذن أن الالتزام بنقل الملكية ينقل الملكية من تلقاء نفسه متى قام البائع بما عسى أن يكن ضروريا من الأعمال التمهيدية لنقلها</w:t>
      </w:r>
      <w:r>
        <w:rPr>
          <w:rtl/>
          <w:lang w:bidi="ar-EG"/>
        </w:rPr>
        <w:t> </w:t>
      </w:r>
      <w:r>
        <w:rPr>
          <w:rFonts w:hint="cs"/>
          <w:rtl/>
          <w:lang w:bidi="ar-EG"/>
        </w:rPr>
        <w:t>،</w:t>
      </w:r>
      <w:r w:rsidRPr="005854D2">
        <w:rPr>
          <w:rFonts w:hint="cs"/>
          <w:rtl/>
          <w:lang w:bidi="ar-EG"/>
        </w:rPr>
        <w:t xml:space="preserve"> ومتى توافرت الشروط الواجب لذلك</w:t>
      </w:r>
      <w:r>
        <w:rPr>
          <w:rtl/>
          <w:lang w:bidi="ar-EG"/>
        </w:rPr>
        <w:t> </w:t>
      </w:r>
      <w:r>
        <w:rPr>
          <w:rFonts w:hint="cs"/>
          <w:rtl/>
          <w:lang w:bidi="ar-EG"/>
        </w:rPr>
        <w:t>.</w:t>
      </w:r>
      <w:r w:rsidRPr="005854D2">
        <w:rPr>
          <w:rFonts w:hint="cs"/>
          <w:rtl/>
          <w:lang w:bidi="ar-EG"/>
        </w:rPr>
        <w:t xml:space="preserve"> وهاذ ما قررته المادة 204 مدني إذ تقول : </w:t>
      </w:r>
      <w:r w:rsidRPr="005854D2">
        <w:rPr>
          <w:rtl/>
          <w:lang w:bidi="ar-EG"/>
        </w:rPr>
        <w:t>"</w:t>
      </w:r>
      <w:r w:rsidRPr="005854D2">
        <w:rPr>
          <w:rFonts w:hint="cs"/>
          <w:rtl/>
          <w:lang w:bidi="ar-EG"/>
        </w:rPr>
        <w:t xml:space="preserve"> الالتزام بنقل الملكية أو أي حق عيني آخر ينقل من تلقاء نفسه هذا الحق إذا كان محل الالتزام شيئاً معيناً بالذات يملكه الملتزم</w:t>
      </w:r>
      <w:r>
        <w:rPr>
          <w:rtl/>
          <w:lang w:bidi="ar-EG"/>
        </w:rPr>
        <w:t> </w:t>
      </w:r>
      <w:r>
        <w:rPr>
          <w:rFonts w:hint="cs"/>
          <w:rtl/>
          <w:lang w:bidi="ar-EG"/>
        </w:rPr>
        <w:t>،</w:t>
      </w:r>
      <w:r w:rsidRPr="005854D2">
        <w:rPr>
          <w:rFonts w:hint="cs"/>
          <w:rtl/>
          <w:lang w:bidi="ar-EG"/>
        </w:rPr>
        <w:t xml:space="preserve"> وذلك دون إخلال بالقواعد المتعلقة بالتسجيل </w:t>
      </w:r>
      <w:r w:rsidRPr="005854D2">
        <w:rPr>
          <w:rtl/>
          <w:lang w:bidi="ar-EG"/>
        </w:rPr>
        <w:t>"</w:t>
      </w:r>
      <w:r>
        <w:rPr>
          <w:rtl/>
          <w:lang w:bidi="ar-EG"/>
        </w:rPr>
        <w:t> </w:t>
      </w:r>
      <w:r>
        <w:rPr>
          <w:rFonts w:hint="cs"/>
          <w:rtl/>
          <w:lang w:bidi="ar-EG"/>
        </w:rPr>
        <w:t>.</w:t>
      </w:r>
      <w:r w:rsidRPr="005854D2">
        <w:rPr>
          <w:rFonts w:hint="cs"/>
          <w:rtl/>
          <w:lang w:bidi="ar-EG"/>
        </w:rPr>
        <w:t xml:space="preserve"> ثم أكدته المادة 932 مدني وأحالت على النص السالف الذكر إذ تقول : </w:t>
      </w:r>
      <w:r w:rsidRPr="005854D2">
        <w:rPr>
          <w:rtl/>
          <w:lang w:bidi="ar-EG"/>
        </w:rPr>
        <w:t>"</w:t>
      </w:r>
      <w:r w:rsidRPr="005854D2">
        <w:rPr>
          <w:rFonts w:hint="cs"/>
          <w:rtl/>
          <w:lang w:bidi="ar-EG"/>
        </w:rPr>
        <w:t xml:space="preserve"> تنتقل الملكية وغيرها من الحقوق العينية في المنقول والعقار بالعقد</w:t>
      </w:r>
      <w:r>
        <w:rPr>
          <w:rtl/>
          <w:lang w:bidi="ar-EG"/>
        </w:rPr>
        <w:t> </w:t>
      </w:r>
      <w:r>
        <w:rPr>
          <w:rFonts w:hint="cs"/>
          <w:rtl/>
          <w:lang w:bidi="ar-EG"/>
        </w:rPr>
        <w:t>،</w:t>
      </w:r>
      <w:r w:rsidRPr="005854D2">
        <w:rPr>
          <w:rFonts w:hint="cs"/>
          <w:rtl/>
          <w:lang w:bidi="ar-EG"/>
        </w:rPr>
        <w:t xml:space="preserve"> متى ورد على محل مملوك للمتصرف طبقاً للمادة 204</w:t>
      </w:r>
      <w:r>
        <w:rPr>
          <w:rtl/>
          <w:lang w:bidi="ar-EG"/>
        </w:rPr>
        <w:t> </w:t>
      </w:r>
      <w:r>
        <w:rPr>
          <w:rFonts w:hint="cs"/>
          <w:rtl/>
          <w:lang w:bidi="ar-EG"/>
        </w:rPr>
        <w:t>،</w:t>
      </w:r>
      <w:r w:rsidRPr="005854D2">
        <w:rPr>
          <w:rFonts w:hint="cs"/>
          <w:rtl/>
          <w:lang w:bidi="ar-EG"/>
        </w:rPr>
        <w:t xml:space="preserve"> وذلك مع مراعاة النصوص الآتية </w:t>
      </w:r>
      <w:r w:rsidRPr="005854D2">
        <w:rPr>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75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وقد سبق أن عالجنا هذه المسألة في الجزء الثاني من الوسيط </w:t>
      </w:r>
      <w:r w:rsidRPr="005854D2">
        <w:rPr>
          <w:rFonts w:hint="cs"/>
          <w:vertAlign w:val="superscript"/>
          <w:rtl/>
          <w:lang w:bidi="ar-EG"/>
        </w:rPr>
        <w:t xml:space="preserve">( </w:t>
      </w:r>
      <w:r w:rsidRPr="005854D2">
        <w:rPr>
          <w:rStyle w:val="a7"/>
          <w:rtl/>
        </w:rPr>
        <w:footnoteReference w:id="754"/>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 فكتبنا ما يأتي : </w:t>
      </w:r>
      <w:r w:rsidRPr="005854D2">
        <w:rPr>
          <w:rtl/>
          <w:lang w:bidi="ar-EG"/>
        </w:rPr>
        <w:t>"</w:t>
      </w:r>
      <w:r w:rsidRPr="005854D2">
        <w:rPr>
          <w:rFonts w:hint="cs"/>
          <w:rtl/>
          <w:lang w:bidi="ar-EG"/>
        </w:rPr>
        <w:t xml:space="preserve"> ويلاحظ أن التقنين الجديد سار على النظرية التقليدية من أن نقل </w:t>
      </w:r>
      <w:r w:rsidRPr="008E4DB6">
        <w:rPr>
          <w:rFonts w:hint="cs"/>
          <w:color w:val="FF0000"/>
          <w:rtl/>
          <w:lang w:bidi="ar-EG"/>
        </w:rPr>
        <w:t>$ 413 $</w:t>
      </w:r>
      <w:r w:rsidRPr="005854D2">
        <w:rPr>
          <w:rFonts w:hint="cs"/>
          <w:rtl/>
          <w:lang w:bidi="ar-EG"/>
        </w:rPr>
        <w:t xml:space="preserve"> الملكية يسبقه التزم بنقلها</w:t>
      </w:r>
      <w:r>
        <w:rPr>
          <w:rtl/>
          <w:lang w:bidi="ar-EG"/>
        </w:rPr>
        <w:t> </w:t>
      </w:r>
      <w:r>
        <w:rPr>
          <w:rFonts w:hint="cs"/>
          <w:rtl/>
          <w:lang w:bidi="ar-EG"/>
        </w:rPr>
        <w:t>،</w:t>
      </w:r>
      <w:r w:rsidRPr="005854D2">
        <w:rPr>
          <w:rFonts w:hint="cs"/>
          <w:rtl/>
          <w:lang w:bidi="ar-EG"/>
        </w:rPr>
        <w:t xml:space="preserve"> وهذا الالتزام يتم تنفيذه من تلقاء نفسه فتنتقل الملكية إلى الدائن بحكم القانون</w:t>
      </w:r>
      <w:r>
        <w:rPr>
          <w:rtl/>
          <w:lang w:bidi="ar-EG"/>
        </w:rPr>
        <w:t> </w:t>
      </w:r>
      <w:r>
        <w:rPr>
          <w:rFonts w:hint="cs"/>
          <w:rtl/>
          <w:lang w:bidi="ar-EG"/>
        </w:rPr>
        <w:t>،</w:t>
      </w:r>
      <w:r w:rsidRPr="005854D2">
        <w:rPr>
          <w:rFonts w:hint="cs"/>
          <w:rtl/>
          <w:lang w:bidi="ar-EG"/>
        </w:rPr>
        <w:t xml:space="preserve"> وينقضي الالتزام بنقل الملكية بمجرد نشوئه</w:t>
      </w:r>
      <w:r>
        <w:rPr>
          <w:rtl/>
          <w:lang w:bidi="ar-EG"/>
        </w:rPr>
        <w:t> </w:t>
      </w:r>
      <w:r>
        <w:rPr>
          <w:rFonts w:hint="cs"/>
          <w:rtl/>
          <w:lang w:bidi="ar-EG"/>
        </w:rPr>
        <w:t>.</w:t>
      </w:r>
      <w:r w:rsidRPr="005854D2">
        <w:rPr>
          <w:rFonts w:hint="cs"/>
          <w:rtl/>
          <w:lang w:bidi="ar-EG"/>
        </w:rPr>
        <w:t xml:space="preserve"> وهذا الوضع بقية تخلفت عن تقاليد القانون الروماني والقانون </w:t>
      </w:r>
      <w:r w:rsidRPr="005854D2">
        <w:rPr>
          <w:rFonts w:hint="cs"/>
          <w:rtl/>
          <w:lang w:bidi="ar-EG"/>
        </w:rPr>
        <w:lastRenderedPageBreak/>
        <w:t>الفرنسي القديم</w:t>
      </w:r>
      <w:r>
        <w:rPr>
          <w:rtl/>
          <w:lang w:bidi="ar-EG"/>
        </w:rPr>
        <w:t> </w:t>
      </w:r>
      <w:r>
        <w:rPr>
          <w:rFonts w:hint="cs"/>
          <w:rtl/>
          <w:lang w:bidi="ar-EG"/>
        </w:rPr>
        <w:t>،</w:t>
      </w:r>
      <w:r w:rsidRPr="005854D2">
        <w:rPr>
          <w:rFonts w:hint="cs"/>
          <w:rtl/>
          <w:lang w:bidi="ar-EG"/>
        </w:rPr>
        <w:t xml:space="preserve"> حيث كانت الملكية لا تنتقل بالعقد </w:t>
      </w:r>
      <w:r w:rsidRPr="005854D2">
        <w:rPr>
          <w:rtl/>
          <w:lang w:bidi="ar-EG"/>
        </w:rPr>
        <w:t>"</w:t>
      </w:r>
      <w:r>
        <w:rPr>
          <w:rtl/>
          <w:lang w:bidi="ar-EG"/>
        </w:rPr>
        <w:t> </w:t>
      </w:r>
      <w:r>
        <w:rPr>
          <w:rFonts w:hint="cs"/>
          <w:rtl/>
          <w:lang w:bidi="ar-EG"/>
        </w:rPr>
        <w:t>.</w:t>
      </w:r>
      <w:r w:rsidRPr="005854D2">
        <w:rPr>
          <w:rFonts w:hint="cs"/>
          <w:rtl/>
          <w:lang w:bidi="ar-EG"/>
        </w:rPr>
        <w:t xml:space="preserve"> ثم كتبنا في الحاشية </w:t>
      </w:r>
      <w:r w:rsidRPr="005854D2">
        <w:rPr>
          <w:rtl/>
          <w:lang w:bidi="ar-EG"/>
        </w:rPr>
        <w:t>"</w:t>
      </w:r>
      <w:r w:rsidRPr="005854D2">
        <w:rPr>
          <w:rFonts w:hint="cs"/>
          <w:rtl/>
          <w:lang w:bidi="ar-EG"/>
        </w:rPr>
        <w:t xml:space="preserve"> ويذهب بنكاز </w:t>
      </w:r>
      <w:r w:rsidRPr="005854D2">
        <w:rPr>
          <w:lang w:bidi="ar-EG"/>
        </w:rPr>
        <w:t>bonnecase</w:t>
      </w:r>
      <w:r w:rsidRPr="005854D2">
        <w:rPr>
          <w:rFonts w:hint="cs"/>
          <w:rtl/>
          <w:lang w:bidi="ar-EG"/>
        </w:rPr>
        <w:t xml:space="preserve"> إلى أنه لا يوجد اليوم ما يمنع من القول بأن العقد ذاته ينقل الملكية دون افتراض التزام موهوم يسبق نقل الملكية</w:t>
      </w:r>
      <w:r>
        <w:rPr>
          <w:rtl/>
          <w:lang w:bidi="ar-EG"/>
        </w:rPr>
        <w:t> </w:t>
      </w:r>
      <w:r>
        <w:rPr>
          <w:rFonts w:hint="cs"/>
          <w:rtl/>
          <w:lang w:bidi="ar-EG"/>
        </w:rPr>
        <w:t>،</w:t>
      </w:r>
      <w:r w:rsidRPr="005854D2">
        <w:rPr>
          <w:rFonts w:hint="cs"/>
          <w:rtl/>
          <w:lang w:bidi="ar-EG"/>
        </w:rPr>
        <w:t xml:space="preserve"> وينقضي بمجرد أن ينشأ</w:t>
      </w:r>
      <w:r>
        <w:rPr>
          <w:rtl/>
          <w:lang w:bidi="ar-EG"/>
        </w:rPr>
        <w:t> </w:t>
      </w:r>
      <w:r>
        <w:rPr>
          <w:rFonts w:hint="cs"/>
          <w:rtl/>
          <w:lang w:bidi="ar-EG"/>
        </w:rPr>
        <w:t>.</w:t>
      </w:r>
      <w:r w:rsidRPr="005854D2">
        <w:rPr>
          <w:rFonts w:hint="cs"/>
          <w:rtl/>
          <w:lang w:bidi="ar-EG"/>
        </w:rPr>
        <w:t xml:space="preserve"> ويكفي للوصول إلى هذه النتيجة القول بأن العقد حرك القانون فجعله ينقل الملكية</w:t>
      </w:r>
      <w:r>
        <w:rPr>
          <w:rtl/>
          <w:lang w:bidi="ar-EG"/>
        </w:rPr>
        <w:t> </w:t>
      </w:r>
      <w:r>
        <w:rPr>
          <w:rFonts w:hint="cs"/>
          <w:rtl/>
          <w:lang w:bidi="ar-EG"/>
        </w:rPr>
        <w:t>،</w:t>
      </w:r>
      <w:r w:rsidRPr="005854D2">
        <w:rPr>
          <w:rFonts w:hint="cs"/>
          <w:rtl/>
          <w:lang w:bidi="ar-EG"/>
        </w:rPr>
        <w:t xml:space="preserve"> وبذلك يكون القانون لا العقد هو الذي رتب الأثر : أنظر التصرف القانوني والواقعة القانونية دروس لقسم الدكتوراه للمؤلف ص 77</w:t>
      </w:r>
      <w:r>
        <w:rPr>
          <w:rtl/>
          <w:lang w:bidi="ar-EG"/>
        </w:rPr>
        <w:t> </w:t>
      </w:r>
      <w:r>
        <w:rPr>
          <w:rFonts w:hint="cs"/>
          <w:rtl/>
          <w:lang w:bidi="ar-EG"/>
        </w:rPr>
        <w:t>.</w:t>
      </w:r>
      <w:r w:rsidRPr="005854D2">
        <w:rPr>
          <w:rFonts w:hint="cs"/>
          <w:rtl/>
          <w:lang w:bidi="ar-EG"/>
        </w:rPr>
        <w:t xml:space="preserve"> على أنه في بلد تتبع نظام السجل العقاري </w:t>
      </w:r>
      <w:r w:rsidRPr="005854D2">
        <w:rPr>
          <w:lang w:bidi="ar-EG"/>
        </w:rPr>
        <w:t>livre foncier</w:t>
      </w:r>
      <w:r w:rsidRPr="005854D2">
        <w:rPr>
          <w:rFonts w:hint="cs"/>
          <w:rtl/>
          <w:lang w:bidi="ar-EG"/>
        </w:rPr>
        <w:t xml:space="preserve"> يبرز التمييز بين الالتزام بنقل الملكية ونقل الملكية بالفعل : فالعقد لا ينقل الملكية بنفسه بل يقتصر على إنشاء التزام بنقلها</w:t>
      </w:r>
      <w:r>
        <w:rPr>
          <w:rtl/>
          <w:lang w:bidi="ar-EG"/>
        </w:rPr>
        <w:t> </w:t>
      </w:r>
      <w:r>
        <w:rPr>
          <w:rFonts w:hint="cs"/>
          <w:rtl/>
          <w:lang w:bidi="ar-EG"/>
        </w:rPr>
        <w:t>،</w:t>
      </w:r>
      <w:r w:rsidRPr="005854D2">
        <w:rPr>
          <w:rFonts w:hint="cs"/>
          <w:rtl/>
          <w:lang w:bidi="ar-EG"/>
        </w:rPr>
        <w:t xml:space="preserve"> أما نقل الملكية بالفعل فلا يتم إلا بتسجيل العقد في السجل العقاري</w:t>
      </w:r>
      <w:r>
        <w:rPr>
          <w:rtl/>
          <w:lang w:bidi="ar-EG"/>
        </w:rPr>
        <w:t> </w:t>
      </w:r>
      <w:r>
        <w:rPr>
          <w:rFonts w:hint="cs"/>
          <w:rtl/>
          <w:lang w:bidi="ar-EG"/>
        </w:rPr>
        <w:t>.</w:t>
      </w:r>
      <w:r w:rsidRPr="005854D2">
        <w:rPr>
          <w:rFonts w:hint="cs"/>
          <w:rtl/>
          <w:lang w:bidi="ar-EG"/>
        </w:rPr>
        <w:t xml:space="preserve"> وفي فترة الانتقال التي تجتازها مصر اليوم إلى نظام السجل العقاري يبرز أيضاً هذا الفرق بين الالتزام بنقل الملكية ونقل الملكية بالفعل</w:t>
      </w:r>
      <w:r>
        <w:rPr>
          <w:rtl/>
          <w:lang w:bidi="ar-EG"/>
        </w:rPr>
        <w:t> </w:t>
      </w:r>
      <w:r>
        <w:rPr>
          <w:rFonts w:hint="cs"/>
          <w:rtl/>
          <w:lang w:bidi="ar-EG"/>
        </w:rPr>
        <w:t>،</w:t>
      </w:r>
      <w:r w:rsidRPr="005854D2">
        <w:rPr>
          <w:rFonts w:hint="cs"/>
          <w:rtl/>
          <w:lang w:bidi="ar-EG"/>
        </w:rPr>
        <w:t xml:space="preserve"> فالعقد ينشئ التزاماً بنقل الملكية</w:t>
      </w:r>
      <w:r>
        <w:rPr>
          <w:rtl/>
          <w:lang w:bidi="ar-EG"/>
        </w:rPr>
        <w:t> </w:t>
      </w:r>
      <w:r>
        <w:rPr>
          <w:rFonts w:hint="cs"/>
          <w:rtl/>
          <w:lang w:bidi="ar-EG"/>
        </w:rPr>
        <w:t>،</w:t>
      </w:r>
      <w:r w:rsidRPr="005854D2">
        <w:rPr>
          <w:rFonts w:hint="cs"/>
          <w:rtl/>
          <w:lang w:bidi="ar-EG"/>
        </w:rPr>
        <w:t xml:space="preserve"> ولا تنتقل الملكية إلا بالتسجيل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قلنا إنه قد توجد أعمال ضرورية يلتزم البائع القيام بها تمهيداً لنقل الملكية</w:t>
      </w:r>
      <w:r>
        <w:rPr>
          <w:rtl/>
          <w:lang w:bidi="ar-EG"/>
        </w:rPr>
        <w:t> </w:t>
      </w:r>
      <w:r>
        <w:rPr>
          <w:rFonts w:hint="cs"/>
          <w:rtl/>
          <w:lang w:bidi="ar-EG"/>
        </w:rPr>
        <w:t>،</w:t>
      </w:r>
      <w:r w:rsidRPr="005854D2">
        <w:rPr>
          <w:rFonts w:hint="cs"/>
          <w:rtl/>
          <w:lang w:bidi="ar-EG"/>
        </w:rPr>
        <w:t xml:space="preserve"> وهناك شروط يجب توافرها حتى يتم تنفيذ الالتزام بنقل الملكية فوراً بحكم القانون فتنتقل الملكية فعلاً إلى المشتري</w:t>
      </w:r>
      <w:r>
        <w:rPr>
          <w:rtl/>
          <w:lang w:bidi="ar-EG"/>
        </w:rPr>
        <w:t> </w:t>
      </w:r>
      <w:r>
        <w:rPr>
          <w:rFonts w:hint="cs"/>
          <w:rtl/>
          <w:lang w:bidi="ar-EG"/>
        </w:rPr>
        <w:t>،</w:t>
      </w:r>
      <w:r w:rsidRPr="005854D2">
        <w:rPr>
          <w:rFonts w:hint="cs"/>
          <w:rtl/>
          <w:lang w:bidi="ar-EG"/>
        </w:rPr>
        <w:t xml:space="preserve"> فما هي هذه الأعمال؟ وما هي هذه الشروط؟</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235 - التزام البائع بالأعمال التمهيدية الضرورية لنقل الملكية </w:t>
      </w:r>
      <w:r w:rsidRPr="005854D2">
        <w:rPr>
          <w:rtl/>
          <w:lang w:bidi="ar-EG"/>
        </w:rPr>
        <w:t>–</w:t>
      </w:r>
      <w:r w:rsidRPr="005854D2">
        <w:rPr>
          <w:rFonts w:hint="cs"/>
          <w:rtl/>
          <w:lang w:bidi="ar-EG"/>
        </w:rPr>
        <w:t xml:space="preserve"> نص قانوني : تنص المادة 428 من التقنين المدني على أنه </w:t>
      </w:r>
      <w:r w:rsidRPr="005854D2">
        <w:rPr>
          <w:rtl/>
          <w:lang w:bidi="ar-EG"/>
        </w:rPr>
        <w:t>"</w:t>
      </w:r>
      <w:r w:rsidRPr="005854D2">
        <w:rPr>
          <w:rFonts w:hint="cs"/>
          <w:rtl/>
          <w:lang w:bidi="ar-EG"/>
        </w:rPr>
        <w:t xml:space="preserve"> يلتزم البائع أن يقوم بما هو ضروري لنقل الحق المبيع إلى المشتري</w:t>
      </w:r>
      <w:r>
        <w:rPr>
          <w:rtl/>
          <w:lang w:bidi="ar-EG"/>
        </w:rPr>
        <w:t> </w:t>
      </w:r>
      <w:r>
        <w:rPr>
          <w:rFonts w:hint="cs"/>
          <w:rtl/>
          <w:lang w:bidi="ar-EG"/>
        </w:rPr>
        <w:t>،</w:t>
      </w:r>
      <w:r w:rsidRPr="005854D2">
        <w:rPr>
          <w:rFonts w:hint="cs"/>
          <w:rtl/>
          <w:lang w:bidi="ar-EG"/>
        </w:rPr>
        <w:t xml:space="preserve"> وأن </w:t>
      </w:r>
      <w:r w:rsidRPr="008E4DB6">
        <w:rPr>
          <w:rFonts w:hint="cs"/>
          <w:color w:val="FF0000"/>
          <w:rtl/>
          <w:lang w:bidi="ar-EG"/>
        </w:rPr>
        <w:t>$ 414 $</w:t>
      </w:r>
      <w:r w:rsidRPr="005854D2">
        <w:rPr>
          <w:rFonts w:hint="cs"/>
          <w:rtl/>
          <w:lang w:bidi="ar-EG"/>
        </w:rPr>
        <w:t xml:space="preserve"> يكف عن أي عمل من شأنه أن يجعل نقل الحق مستحيلاً أو عسيراً </w:t>
      </w:r>
      <w:r w:rsidRPr="005854D2">
        <w:rPr>
          <w:rFonts w:hint="cs"/>
          <w:vertAlign w:val="superscript"/>
          <w:rtl/>
          <w:lang w:bidi="ar-EG"/>
        </w:rPr>
        <w:t xml:space="preserve">( </w:t>
      </w:r>
      <w:r w:rsidRPr="005854D2">
        <w:rPr>
          <w:rStyle w:val="a7"/>
          <w:rtl/>
        </w:rPr>
        <w:footnoteReference w:id="755"/>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فقد تكون هناك أعمال ضرورية</w:t>
      </w:r>
      <w:r>
        <w:rPr>
          <w:rtl/>
          <w:lang w:bidi="ar-EG"/>
        </w:rPr>
        <w:t> </w:t>
      </w:r>
      <w:r>
        <w:rPr>
          <w:rFonts w:hint="cs"/>
          <w:rtl/>
          <w:lang w:bidi="ar-EG"/>
        </w:rPr>
        <w:t>،</w:t>
      </w:r>
      <w:r w:rsidRPr="005854D2">
        <w:rPr>
          <w:rFonts w:hint="cs"/>
          <w:rtl/>
          <w:lang w:bidi="ar-EG"/>
        </w:rPr>
        <w:t xml:space="preserve"> إيجابية أو سلبية</w:t>
      </w:r>
      <w:r>
        <w:rPr>
          <w:rtl/>
          <w:lang w:bidi="ar-EG"/>
        </w:rPr>
        <w:t> </w:t>
      </w:r>
      <w:r>
        <w:rPr>
          <w:rFonts w:hint="cs"/>
          <w:rtl/>
          <w:lang w:bidi="ar-EG"/>
        </w:rPr>
        <w:t>،</w:t>
      </w:r>
      <w:r w:rsidRPr="005854D2">
        <w:rPr>
          <w:rFonts w:hint="cs"/>
          <w:rtl/>
          <w:lang w:bidi="ar-EG"/>
        </w:rPr>
        <w:t xml:space="preserve"> لا بد أن يقوم بها البائع أو يكف عنها حتى يمكن أن ينتقل الحق المبيع </w:t>
      </w:r>
      <w:r w:rsidRPr="005854D2">
        <w:rPr>
          <w:rFonts w:hint="cs"/>
          <w:vertAlign w:val="superscript"/>
          <w:rtl/>
          <w:lang w:bidi="ar-EG"/>
        </w:rPr>
        <w:t xml:space="preserve">( </w:t>
      </w:r>
      <w:r w:rsidRPr="005854D2">
        <w:rPr>
          <w:rStyle w:val="a7"/>
          <w:rtl/>
        </w:rPr>
        <w:footnoteReference w:id="756"/>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على المشتري</w:t>
      </w:r>
      <w:r>
        <w:rPr>
          <w:rtl/>
          <w:lang w:bidi="ar-EG"/>
        </w:rPr>
        <w:t> </w:t>
      </w:r>
      <w:r>
        <w:rPr>
          <w:rFonts w:hint="cs"/>
          <w:rtl/>
          <w:lang w:bidi="ar-EG"/>
        </w:rPr>
        <w:t>.</w:t>
      </w:r>
      <w:r w:rsidRPr="005854D2">
        <w:rPr>
          <w:rFonts w:hint="cs"/>
          <w:rtl/>
          <w:lang w:bidi="ar-EG"/>
        </w:rPr>
        <w:t xml:space="preserve"> وتورد المذكرة الإيضاحية للمشروع التمهيدي أمثلة لهذه الأعمال فتقول : قد يطلب من البائع أن يقوم بأعمال مادية</w:t>
      </w:r>
      <w:r>
        <w:rPr>
          <w:rtl/>
          <w:lang w:bidi="ar-EG"/>
        </w:rPr>
        <w:t> </w:t>
      </w:r>
      <w:r>
        <w:rPr>
          <w:rFonts w:hint="cs"/>
          <w:rtl/>
          <w:lang w:bidi="ar-EG"/>
        </w:rPr>
        <w:t>،</w:t>
      </w:r>
      <w:r w:rsidRPr="005854D2">
        <w:rPr>
          <w:rFonts w:hint="cs"/>
          <w:rtl/>
          <w:lang w:bidi="ar-EG"/>
        </w:rPr>
        <w:t xml:space="preserve"> إيجابية أو سلبية</w:t>
      </w:r>
      <w:r>
        <w:rPr>
          <w:rtl/>
          <w:lang w:bidi="ar-EG"/>
        </w:rPr>
        <w:t> </w:t>
      </w:r>
      <w:r>
        <w:rPr>
          <w:rFonts w:hint="cs"/>
          <w:rtl/>
          <w:lang w:bidi="ar-EG"/>
        </w:rPr>
        <w:t>،</w:t>
      </w:r>
      <w:r w:rsidRPr="005854D2">
        <w:rPr>
          <w:rFonts w:hint="cs"/>
          <w:rtl/>
          <w:lang w:bidi="ar-EG"/>
        </w:rPr>
        <w:t xml:space="preserve"> من شأنها أن تجعل نقل الملكية متيسراً</w:t>
      </w:r>
      <w:r>
        <w:rPr>
          <w:rtl/>
          <w:lang w:bidi="ar-EG"/>
        </w:rPr>
        <w:t> </w:t>
      </w:r>
      <w:r>
        <w:rPr>
          <w:rFonts w:hint="cs"/>
          <w:rtl/>
          <w:lang w:bidi="ar-EG"/>
        </w:rPr>
        <w:t>.</w:t>
      </w:r>
      <w:r w:rsidRPr="005854D2">
        <w:rPr>
          <w:rFonts w:hint="cs"/>
          <w:rtl/>
          <w:lang w:bidi="ar-EG"/>
        </w:rPr>
        <w:t xml:space="preserve"> من ذلك تقديم الشهادات اللازمة للتسجيل</w:t>
      </w:r>
      <w:r>
        <w:rPr>
          <w:rtl/>
          <w:lang w:bidi="ar-EG"/>
        </w:rPr>
        <w:t> </w:t>
      </w:r>
      <w:r>
        <w:rPr>
          <w:rFonts w:hint="cs"/>
          <w:rtl/>
          <w:lang w:bidi="ar-EG"/>
        </w:rPr>
        <w:t>،</w:t>
      </w:r>
      <w:r w:rsidRPr="005854D2">
        <w:rPr>
          <w:rFonts w:hint="cs"/>
          <w:rtl/>
          <w:lang w:bidi="ar-EG"/>
        </w:rPr>
        <w:t xml:space="preserve"> وتصديق البائع على إمضائه تمهيداً لتسجيل العقد</w:t>
      </w:r>
      <w:r>
        <w:rPr>
          <w:rtl/>
          <w:lang w:bidi="ar-EG"/>
        </w:rPr>
        <w:t> </w:t>
      </w:r>
      <w:r>
        <w:rPr>
          <w:rFonts w:hint="cs"/>
          <w:rtl/>
          <w:lang w:bidi="ar-EG"/>
        </w:rPr>
        <w:t>،</w:t>
      </w:r>
      <w:r w:rsidRPr="005854D2">
        <w:rPr>
          <w:rFonts w:hint="cs"/>
          <w:rtl/>
          <w:lang w:bidi="ar-EG"/>
        </w:rPr>
        <w:t xml:space="preserve"> وشطب التكاليف المقررة على العين قبل البيع</w:t>
      </w:r>
      <w:r>
        <w:rPr>
          <w:rtl/>
          <w:lang w:bidi="ar-EG"/>
        </w:rPr>
        <w:t> </w:t>
      </w:r>
      <w:r>
        <w:rPr>
          <w:rFonts w:hint="cs"/>
          <w:rtl/>
          <w:lang w:bidi="ar-EG"/>
        </w:rPr>
        <w:t>،</w:t>
      </w:r>
      <w:r w:rsidRPr="005854D2">
        <w:rPr>
          <w:rFonts w:hint="cs"/>
          <w:rtl/>
          <w:lang w:bidi="ar-EG"/>
        </w:rPr>
        <w:t xml:space="preserve"> وفرز المثليات</w:t>
      </w:r>
      <w:r>
        <w:rPr>
          <w:rtl/>
          <w:lang w:bidi="ar-EG"/>
        </w:rPr>
        <w:t> </w:t>
      </w:r>
      <w:r>
        <w:rPr>
          <w:rFonts w:hint="cs"/>
          <w:rtl/>
          <w:lang w:bidi="ar-EG"/>
        </w:rPr>
        <w:t>،</w:t>
      </w:r>
      <w:r w:rsidRPr="005854D2">
        <w:rPr>
          <w:rFonts w:hint="cs"/>
          <w:rtl/>
          <w:lang w:bidi="ar-EG"/>
        </w:rPr>
        <w:t xml:space="preserve"> والامتناع عن التصرف في العين تصرفاً يضر بالمشتري </w:t>
      </w:r>
      <w:r w:rsidRPr="005854D2">
        <w:rPr>
          <w:rFonts w:hint="cs"/>
          <w:vertAlign w:val="superscript"/>
          <w:rtl/>
          <w:lang w:bidi="ar-EG"/>
        </w:rPr>
        <w:t xml:space="preserve">( </w:t>
      </w:r>
      <w:r w:rsidRPr="005854D2">
        <w:rPr>
          <w:rStyle w:val="a7"/>
          <w:rtl/>
        </w:rPr>
        <w:footnoteReference w:id="757"/>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tl/>
          <w:lang w:bidi="ar-EG"/>
        </w:rPr>
        <w:t>"</w:t>
      </w:r>
      <w:r>
        <w:rPr>
          <w:rtl/>
          <w:lang w:bidi="ar-EG"/>
        </w:rPr>
        <w:t> </w:t>
      </w:r>
      <w:r>
        <w:rPr>
          <w:rFonts w:hint="cs"/>
          <w:rtl/>
          <w:lang w:bidi="ar-EG"/>
        </w:rPr>
        <w:t>.</w:t>
      </w:r>
      <w:r w:rsidRPr="005854D2">
        <w:rPr>
          <w:rFonts w:hint="cs"/>
          <w:rtl/>
          <w:lang w:bidi="ar-EG"/>
        </w:rPr>
        <w:t xml:space="preserve"> وقد كان المشروع التمهيدي يشتمل على نص هو المادة 573 من هذا المشروع</w:t>
      </w:r>
      <w:r>
        <w:rPr>
          <w:rtl/>
          <w:lang w:bidi="ar-EG"/>
        </w:rPr>
        <w:t> </w:t>
      </w:r>
      <w:r>
        <w:rPr>
          <w:rFonts w:hint="cs"/>
          <w:rtl/>
          <w:lang w:bidi="ar-EG"/>
        </w:rPr>
        <w:t>،</w:t>
      </w:r>
      <w:r w:rsidRPr="005854D2">
        <w:rPr>
          <w:rFonts w:hint="cs"/>
          <w:rtl/>
          <w:lang w:bidi="ar-EG"/>
        </w:rPr>
        <w:t xml:space="preserve"> وكان يجري على الوجه الآتي : يلتزم البائع أن يزود المشتري بالبيانات الضرورية عن الشيء المبيع</w:t>
      </w:r>
      <w:r>
        <w:rPr>
          <w:rtl/>
          <w:lang w:bidi="ar-EG"/>
        </w:rPr>
        <w:t> </w:t>
      </w:r>
      <w:r>
        <w:rPr>
          <w:rFonts w:hint="cs"/>
          <w:rtl/>
          <w:lang w:bidi="ar-EG"/>
        </w:rPr>
        <w:t>،</w:t>
      </w:r>
      <w:r w:rsidRPr="005854D2">
        <w:rPr>
          <w:rFonts w:hint="cs"/>
          <w:rtl/>
          <w:lang w:bidi="ar-EG"/>
        </w:rPr>
        <w:t xml:space="preserve"> وأن يقدم له الأوراق والمستندات المتعلقة بهذا الشيء</w:t>
      </w:r>
      <w:r>
        <w:rPr>
          <w:rtl/>
          <w:lang w:bidi="ar-EG"/>
        </w:rPr>
        <w:t> </w:t>
      </w:r>
      <w:r>
        <w:rPr>
          <w:rFonts w:hint="cs"/>
          <w:rtl/>
          <w:lang w:bidi="ar-EG"/>
        </w:rPr>
        <w:t>.</w:t>
      </w:r>
      <w:r w:rsidRPr="005854D2">
        <w:rPr>
          <w:rFonts w:hint="cs"/>
          <w:rtl/>
          <w:lang w:bidi="ar-EG"/>
        </w:rPr>
        <w:t xml:space="preserve"> وورد في المذكرة الإيضاحية للمشروع </w:t>
      </w:r>
      <w:r w:rsidRPr="008E4DB6">
        <w:rPr>
          <w:rFonts w:hint="cs"/>
          <w:color w:val="FF0000"/>
          <w:rtl/>
          <w:lang w:bidi="ar-EG"/>
        </w:rPr>
        <w:t>$ 415 $</w:t>
      </w:r>
      <w:r w:rsidRPr="005854D2">
        <w:rPr>
          <w:rFonts w:hint="cs"/>
          <w:rtl/>
          <w:lang w:bidi="ar-EG"/>
        </w:rPr>
        <w:t xml:space="preserve"> التمهيدي في صدد هذا النص : </w:t>
      </w:r>
      <w:r w:rsidRPr="005854D2">
        <w:rPr>
          <w:rtl/>
          <w:lang w:bidi="ar-EG"/>
        </w:rPr>
        <w:t>"</w:t>
      </w:r>
      <w:r w:rsidRPr="005854D2">
        <w:rPr>
          <w:rFonts w:hint="cs"/>
          <w:rtl/>
          <w:lang w:bidi="ar-EG"/>
        </w:rPr>
        <w:t xml:space="preserve"> وعلى البائع أن يزود المشتري بالبيانات الضرورية عن الشيء المبيع</w:t>
      </w:r>
      <w:r>
        <w:rPr>
          <w:rtl/>
          <w:lang w:bidi="ar-EG"/>
        </w:rPr>
        <w:t> </w:t>
      </w:r>
      <w:r>
        <w:rPr>
          <w:rFonts w:hint="cs"/>
          <w:rtl/>
          <w:lang w:bidi="ar-EG"/>
        </w:rPr>
        <w:t>،</w:t>
      </w:r>
      <w:r w:rsidRPr="005854D2">
        <w:rPr>
          <w:rFonts w:hint="cs"/>
          <w:rtl/>
          <w:lang w:bidi="ar-EG"/>
        </w:rPr>
        <w:t xml:space="preserve"> كأن يبين له حدود العين المبيعة وما عليها من حقوق وتكاليف</w:t>
      </w:r>
      <w:r>
        <w:rPr>
          <w:rtl/>
          <w:lang w:bidi="ar-EG"/>
        </w:rPr>
        <w:t> </w:t>
      </w:r>
      <w:r>
        <w:rPr>
          <w:rFonts w:hint="cs"/>
          <w:rtl/>
          <w:lang w:bidi="ar-EG"/>
        </w:rPr>
        <w:t>،</w:t>
      </w:r>
      <w:r w:rsidRPr="005854D2">
        <w:rPr>
          <w:rFonts w:hint="cs"/>
          <w:rtl/>
          <w:lang w:bidi="ar-EG"/>
        </w:rPr>
        <w:t xml:space="preserve"> وعليه أن يقدم له الأوراق والمستندات المتعلقة بالمبيع كمستندات الملكية والعقود المتعلقة بالمبيع ويكون من شأنها أن تسري في حق المشتري وصورة من المستندات التي يستبقيها لتضمنها حقوقاً أخرى غير حق المشتري </w:t>
      </w:r>
      <w:r w:rsidRPr="005854D2">
        <w:rPr>
          <w:rFonts w:hint="cs"/>
          <w:vertAlign w:val="superscript"/>
          <w:rtl/>
          <w:lang w:bidi="ar-EG"/>
        </w:rPr>
        <w:t xml:space="preserve">( </w:t>
      </w:r>
      <w:r w:rsidRPr="005854D2">
        <w:rPr>
          <w:rStyle w:val="a7"/>
          <w:rtl/>
        </w:rPr>
        <w:footnoteReference w:id="758"/>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tl/>
          <w:lang w:bidi="ar-EG"/>
        </w:rPr>
        <w:t>"</w:t>
      </w:r>
      <w:r>
        <w:rPr>
          <w:rtl/>
          <w:lang w:bidi="ar-EG"/>
        </w:rPr>
        <w:t> </w:t>
      </w:r>
      <w:r>
        <w:rPr>
          <w:rFonts w:hint="cs"/>
          <w:rtl/>
          <w:lang w:bidi="ar-EG"/>
        </w:rPr>
        <w:t>.</w:t>
      </w:r>
      <w:r w:rsidRPr="005854D2">
        <w:rPr>
          <w:rFonts w:hint="cs"/>
          <w:rtl/>
          <w:lang w:bidi="ar-EG"/>
        </w:rPr>
        <w:t xml:space="preserve"> وقد حذفت هذه المادة في لجنة المراجعة </w:t>
      </w:r>
      <w:r w:rsidRPr="005854D2">
        <w:rPr>
          <w:rtl/>
          <w:lang w:bidi="ar-EG"/>
        </w:rPr>
        <w:t>"</w:t>
      </w:r>
      <w:r w:rsidRPr="005854D2">
        <w:rPr>
          <w:rFonts w:hint="cs"/>
          <w:rtl/>
          <w:lang w:bidi="ar-EG"/>
        </w:rPr>
        <w:t xml:space="preserve"> لأنها مستفادة من القواعد العامة </w:t>
      </w:r>
      <w:r w:rsidRPr="005854D2">
        <w:rPr>
          <w:rFonts w:hint="cs"/>
          <w:vertAlign w:val="superscript"/>
          <w:rtl/>
          <w:lang w:bidi="ar-EG"/>
        </w:rPr>
        <w:t xml:space="preserve">( </w:t>
      </w:r>
      <w:r w:rsidRPr="005854D2">
        <w:rPr>
          <w:rStyle w:val="a7"/>
          <w:rtl/>
        </w:rPr>
        <w:footnoteReference w:id="759"/>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ويتبين مما قدمناه أن هناك نوعين من الأعمال يلتزم البائع بهما</w:t>
      </w:r>
      <w:r>
        <w:rPr>
          <w:rtl/>
          <w:lang w:bidi="ar-EG"/>
        </w:rPr>
        <w:t> </w:t>
      </w:r>
      <w:r>
        <w:rPr>
          <w:rFonts w:hint="cs"/>
          <w:rtl/>
          <w:lang w:bidi="ar-EG"/>
        </w:rPr>
        <w:t>،</w:t>
      </w:r>
      <w:r w:rsidRPr="005854D2">
        <w:rPr>
          <w:rFonts w:hint="cs"/>
          <w:rtl/>
          <w:lang w:bidi="ar-EG"/>
        </w:rPr>
        <w:t xml:space="preserve"> أعمالاً إيجابية وأعمالاً سلبية </w:t>
      </w:r>
      <w:r w:rsidRPr="005854D2">
        <w:rPr>
          <w:rFonts w:hint="cs"/>
          <w:vertAlign w:val="superscript"/>
          <w:rtl/>
          <w:lang w:bidi="ar-EG"/>
        </w:rPr>
        <w:t xml:space="preserve">( </w:t>
      </w:r>
      <w:r w:rsidRPr="005854D2">
        <w:rPr>
          <w:rStyle w:val="a7"/>
          <w:rtl/>
        </w:rPr>
        <w:footnoteReference w:id="76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أما الأعمال الإيجابية التي من شأنها التمهيد لنقل الملكية</w:t>
      </w:r>
      <w:r>
        <w:rPr>
          <w:rtl/>
          <w:lang w:bidi="ar-EG"/>
        </w:rPr>
        <w:t> </w:t>
      </w:r>
      <w:r>
        <w:rPr>
          <w:rFonts w:hint="cs"/>
          <w:rtl/>
          <w:lang w:bidi="ar-EG"/>
        </w:rPr>
        <w:t>،</w:t>
      </w:r>
      <w:r w:rsidRPr="005854D2">
        <w:rPr>
          <w:rFonts w:hint="cs"/>
          <w:rtl/>
          <w:lang w:bidi="ar-EG"/>
        </w:rPr>
        <w:t xml:space="preserve"> فمثلها في العقار تصديق البائع على إمضائه حتى يتمكن المشتري من تسجيل العقد </w:t>
      </w:r>
      <w:r w:rsidRPr="005854D2">
        <w:rPr>
          <w:rFonts w:hint="cs"/>
          <w:vertAlign w:val="superscript"/>
          <w:rtl/>
          <w:lang w:bidi="ar-EG"/>
        </w:rPr>
        <w:t xml:space="preserve">( </w:t>
      </w:r>
      <w:r w:rsidRPr="005854D2">
        <w:rPr>
          <w:rStyle w:val="a7"/>
          <w:rtl/>
        </w:rPr>
        <w:footnoteReference w:id="76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وشهر </w:t>
      </w:r>
      <w:r w:rsidRPr="008E4DB6">
        <w:rPr>
          <w:rFonts w:hint="cs"/>
          <w:color w:val="FF0000"/>
          <w:rtl/>
          <w:lang w:bidi="ar-EG"/>
        </w:rPr>
        <w:t>$ 416 $</w:t>
      </w:r>
      <w:r w:rsidRPr="005854D2">
        <w:rPr>
          <w:rFonts w:hint="cs"/>
          <w:rtl/>
          <w:lang w:bidi="ar-EG"/>
        </w:rPr>
        <w:t xml:space="preserve"> حق الإرث </w:t>
      </w:r>
      <w:r w:rsidRPr="005854D2">
        <w:rPr>
          <w:rFonts w:hint="cs"/>
          <w:rtl/>
          <w:lang w:bidi="ar-EG"/>
        </w:rPr>
        <w:lastRenderedPageBreak/>
        <w:t xml:space="preserve">الواجب حصوله قبل تسجيل البيع </w:t>
      </w:r>
      <w:r w:rsidRPr="005854D2">
        <w:rPr>
          <w:rFonts w:hint="cs"/>
          <w:vertAlign w:val="superscript"/>
          <w:rtl/>
          <w:lang w:bidi="ar-EG"/>
        </w:rPr>
        <w:t xml:space="preserve">( </w:t>
      </w:r>
      <w:r w:rsidRPr="005854D2">
        <w:rPr>
          <w:rStyle w:val="a7"/>
          <w:rtl/>
        </w:rPr>
        <w:footnoteReference w:id="76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وتقديم الشهادات اللازمة للتسجيل كمستندات ملكية البائع وشهادة الضريبة العقارية وبيان بجدول العقار</w:t>
      </w:r>
      <w:r>
        <w:rPr>
          <w:rtl/>
          <w:lang w:bidi="ar-EG"/>
        </w:rPr>
        <w:t> </w:t>
      </w:r>
      <w:r>
        <w:rPr>
          <w:rFonts w:hint="cs"/>
          <w:rtl/>
          <w:lang w:bidi="ar-EG"/>
        </w:rPr>
        <w:t>.</w:t>
      </w:r>
      <w:r w:rsidRPr="005854D2">
        <w:rPr>
          <w:rFonts w:hint="cs"/>
          <w:rtl/>
          <w:lang w:bidi="ar-EG"/>
        </w:rPr>
        <w:t xml:space="preserve"> ومثلها في المنقول إفراز المبيع إذا لم يكن معيناً إلا بجنسه ونوعه</w:t>
      </w:r>
      <w:r>
        <w:rPr>
          <w:rtl/>
          <w:lang w:bidi="ar-EG"/>
        </w:rPr>
        <w:t> </w:t>
      </w:r>
      <w:r>
        <w:rPr>
          <w:rFonts w:hint="cs"/>
          <w:rtl/>
          <w:lang w:bidi="ar-EG"/>
        </w:rPr>
        <w:t>،</w:t>
      </w:r>
      <w:r w:rsidRPr="005854D2">
        <w:rPr>
          <w:rFonts w:hint="cs"/>
          <w:rtl/>
          <w:lang w:bidi="ar-EG"/>
        </w:rPr>
        <w:t xml:space="preserve"> لأن الملكية في هذه الحالة لا تنتقل إلا بالإفراز</w:t>
      </w:r>
      <w:r>
        <w:rPr>
          <w:rtl/>
          <w:lang w:bidi="ar-EG"/>
        </w:rPr>
        <w:t> </w:t>
      </w:r>
      <w:r>
        <w:rPr>
          <w:rFonts w:hint="cs"/>
          <w:rtl/>
          <w:lang w:bidi="ar-EG"/>
        </w:rPr>
        <w:t>.</w:t>
      </w:r>
      <w:r w:rsidRPr="005854D2">
        <w:rPr>
          <w:rFonts w:hint="cs"/>
          <w:rtl/>
          <w:lang w:bidi="ar-EG"/>
        </w:rPr>
        <w:t xml:space="preserve"> أما بيان ما على للعقار من حقوق وتكاليف</w:t>
      </w:r>
      <w:r>
        <w:rPr>
          <w:rtl/>
          <w:lang w:bidi="ar-EG"/>
        </w:rPr>
        <w:t> </w:t>
      </w:r>
      <w:r>
        <w:rPr>
          <w:rFonts w:hint="cs"/>
          <w:rtl/>
          <w:lang w:bidi="ar-EG"/>
        </w:rPr>
        <w:t>،</w:t>
      </w:r>
      <w:r w:rsidRPr="005854D2">
        <w:rPr>
          <w:rFonts w:hint="cs"/>
          <w:rtl/>
          <w:lang w:bidi="ar-EG"/>
        </w:rPr>
        <w:t xml:space="preserve"> وشطب هذه الحقوق والتكاليف</w:t>
      </w:r>
      <w:r>
        <w:rPr>
          <w:rtl/>
          <w:lang w:bidi="ar-EG"/>
        </w:rPr>
        <w:t> </w:t>
      </w:r>
      <w:r>
        <w:rPr>
          <w:rFonts w:hint="cs"/>
          <w:rtl/>
          <w:lang w:bidi="ar-EG"/>
        </w:rPr>
        <w:t>،</w:t>
      </w:r>
      <w:r w:rsidRPr="005854D2">
        <w:rPr>
          <w:rFonts w:hint="cs"/>
          <w:rtl/>
          <w:lang w:bidi="ar-EG"/>
        </w:rPr>
        <w:t xml:space="preserve"> فهذا لا يبدو ضرورياً لنقل الملكية</w:t>
      </w:r>
      <w:r>
        <w:rPr>
          <w:rtl/>
          <w:lang w:bidi="ar-EG"/>
        </w:rPr>
        <w:t> </w:t>
      </w:r>
      <w:r>
        <w:rPr>
          <w:rFonts w:hint="cs"/>
          <w:rtl/>
          <w:lang w:bidi="ar-EG"/>
        </w:rPr>
        <w:t>،</w:t>
      </w:r>
      <w:r w:rsidRPr="005854D2">
        <w:rPr>
          <w:rFonts w:hint="cs"/>
          <w:rtl/>
          <w:lang w:bidi="ar-EG"/>
        </w:rPr>
        <w:t xml:space="preserve"> ولكنه لا يزال عملاً يلتزم به البائع ويدخل في التزامه العام بضمان الاستحقاق</w:t>
      </w:r>
      <w:r>
        <w:rPr>
          <w:rtl/>
          <w:lang w:bidi="ar-EG"/>
        </w:rPr>
        <w:t> </w:t>
      </w:r>
      <w:r>
        <w:rPr>
          <w:rFonts w:hint="cs"/>
          <w:rtl/>
          <w:lang w:bidi="ar-EG"/>
        </w:rPr>
        <w:t>،</w:t>
      </w:r>
      <w:r w:rsidRPr="005854D2">
        <w:rPr>
          <w:rFonts w:hint="cs"/>
          <w:rtl/>
          <w:lang w:bidi="ar-EG"/>
        </w:rPr>
        <w:t xml:space="preserve"> وسيأتي بيان ذلك</w:t>
      </w:r>
      <w:r>
        <w:rPr>
          <w:rtl/>
          <w:lang w:bidi="ar-EG"/>
        </w:rPr>
        <w:t> </w:t>
      </w:r>
      <w:r>
        <w:rPr>
          <w:rFonts w:hint="cs"/>
          <w:rtl/>
          <w:lang w:bidi="ar-EG"/>
        </w:rPr>
        <w:t>.</w:t>
      </w:r>
      <w:r w:rsidRPr="005854D2">
        <w:rPr>
          <w:rFonts w:hint="cs"/>
          <w:rtl/>
          <w:lang w:bidi="ar-EG"/>
        </w:rPr>
        <w:t xml:space="preserve"> كذلك تقديم العقود المتعلقة بالمبيع ويكون من شأنها أن تسري في حق المشتري : كعقد إيجار واقع على العين المبيعة وثابت التاريخ بحيث يسري في حق المشتري وبيان بما لا يزال باقياً في ذمة المستأجر من الأجرة</w:t>
      </w:r>
      <w:r>
        <w:rPr>
          <w:rtl/>
          <w:lang w:bidi="ar-EG"/>
        </w:rPr>
        <w:t> </w:t>
      </w:r>
      <w:r>
        <w:rPr>
          <w:rFonts w:hint="cs"/>
          <w:rtl/>
          <w:lang w:bidi="ar-EG"/>
        </w:rPr>
        <w:t>،</w:t>
      </w:r>
      <w:r w:rsidRPr="005854D2">
        <w:rPr>
          <w:rFonts w:hint="cs"/>
          <w:rtl/>
          <w:lang w:bidi="ar-EG"/>
        </w:rPr>
        <w:t xml:space="preserve"> وكعقد رهن ثقل به المبيع فأصبح للدائن المرتهن حق تتبع العين في يد المشتري </w:t>
      </w:r>
      <w:r w:rsidRPr="005854D2">
        <w:rPr>
          <w:rFonts w:hint="cs"/>
          <w:vertAlign w:val="superscript"/>
          <w:rtl/>
          <w:lang w:bidi="ar-EG"/>
        </w:rPr>
        <w:t xml:space="preserve">( </w:t>
      </w:r>
      <w:r w:rsidRPr="005854D2">
        <w:rPr>
          <w:rStyle w:val="a7"/>
          <w:rtl/>
        </w:rPr>
        <w:footnoteReference w:id="76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ليس ضرورياً لنقل ملكية المبيع إلى المشتري</w:t>
      </w:r>
      <w:r>
        <w:rPr>
          <w:rtl/>
          <w:lang w:bidi="ar-EG"/>
        </w:rPr>
        <w:t> </w:t>
      </w:r>
      <w:r>
        <w:rPr>
          <w:rFonts w:hint="cs"/>
          <w:rtl/>
          <w:lang w:bidi="ar-EG"/>
        </w:rPr>
        <w:t>،</w:t>
      </w:r>
      <w:r w:rsidRPr="005854D2">
        <w:rPr>
          <w:rFonts w:hint="cs"/>
          <w:rtl/>
          <w:lang w:bidi="ar-EG"/>
        </w:rPr>
        <w:t xml:space="preserve"> وإن كان لا يزال التزاماً في ذمة البائع تابعاً لالتزامه العام بضمان الاستحقاق</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وأما الأعمال السلبية التي يلزم البائع الكف عنها حتى يتيسر نقل الملكية إلى المشتري</w:t>
      </w:r>
      <w:r>
        <w:rPr>
          <w:rtl/>
          <w:lang w:bidi="ar-EG"/>
        </w:rPr>
        <w:t> </w:t>
      </w:r>
      <w:r>
        <w:rPr>
          <w:rFonts w:hint="cs"/>
          <w:rtl/>
          <w:lang w:bidi="ar-EG"/>
        </w:rPr>
        <w:t>،</w:t>
      </w:r>
      <w:r w:rsidRPr="005854D2">
        <w:rPr>
          <w:rFonts w:hint="cs"/>
          <w:rtl/>
          <w:lang w:bidi="ar-EG"/>
        </w:rPr>
        <w:t xml:space="preserve"> فمثلها أن يتصرف البائع في العقار بعد البيع بحيث يتمكن المشتري الثاني من التسجيل قبل المشتري الأول</w:t>
      </w:r>
      <w:r>
        <w:rPr>
          <w:rtl/>
          <w:lang w:bidi="ar-EG"/>
        </w:rPr>
        <w:t> </w:t>
      </w:r>
      <w:r>
        <w:rPr>
          <w:rFonts w:hint="cs"/>
          <w:rtl/>
          <w:lang w:bidi="ar-EG"/>
        </w:rPr>
        <w:t>،</w:t>
      </w:r>
      <w:r w:rsidRPr="005854D2">
        <w:rPr>
          <w:rFonts w:hint="cs"/>
          <w:rtl/>
          <w:lang w:bidi="ar-EG"/>
        </w:rPr>
        <w:t xml:space="preserve"> وأن يتصرف البائع في المنقول بعد البيع ويسلمه للمشتري الثاني إذا كان هذا حسن النية</w:t>
      </w:r>
      <w:r>
        <w:rPr>
          <w:rtl/>
          <w:lang w:bidi="ar-EG"/>
        </w:rPr>
        <w:t> </w:t>
      </w:r>
      <w:r>
        <w:rPr>
          <w:rFonts w:hint="cs"/>
          <w:rtl/>
          <w:lang w:bidi="ar-EG"/>
        </w:rPr>
        <w:t>.</w:t>
      </w:r>
      <w:r w:rsidRPr="005854D2">
        <w:rPr>
          <w:rFonts w:hint="cs"/>
          <w:rtl/>
          <w:lang w:bidi="ar-EG"/>
        </w:rPr>
        <w:t xml:space="preserve"> فيجب أن يكف البائع عن هذه الأعمال</w:t>
      </w:r>
      <w:r>
        <w:rPr>
          <w:rtl/>
          <w:lang w:bidi="ar-EG"/>
        </w:rPr>
        <w:t> </w:t>
      </w:r>
      <w:r>
        <w:rPr>
          <w:rFonts w:hint="cs"/>
          <w:rtl/>
          <w:lang w:bidi="ar-EG"/>
        </w:rPr>
        <w:t>،</w:t>
      </w:r>
      <w:r w:rsidRPr="005854D2">
        <w:rPr>
          <w:rFonts w:hint="cs"/>
          <w:rtl/>
          <w:lang w:bidi="ar-EG"/>
        </w:rPr>
        <w:t xml:space="preserve"> إذ من شأنها أن تجعل نقل الملكية إلى المشتري مستحيلاً</w:t>
      </w:r>
      <w:r>
        <w:rPr>
          <w:rtl/>
          <w:lang w:bidi="ar-EG"/>
        </w:rPr>
        <w:t> </w:t>
      </w:r>
      <w:r>
        <w:rPr>
          <w:rFonts w:hint="cs"/>
          <w:rtl/>
          <w:lang w:bidi="ar-EG"/>
        </w:rPr>
        <w:t>،</w:t>
      </w:r>
      <w:r w:rsidRPr="005854D2">
        <w:rPr>
          <w:rFonts w:hint="cs"/>
          <w:rtl/>
          <w:lang w:bidi="ar-EG"/>
        </w:rPr>
        <w:t xml:space="preserve"> ويمكن أن يندرج هذا الالتزام أيضاً تحت الالتزام العام بضمان التعرض والاستحقاق كما سنرى</w:t>
      </w:r>
      <w:r>
        <w:rPr>
          <w:rtl/>
          <w:lang w:bidi="ar-EG"/>
        </w:rPr>
        <w:t> </w:t>
      </w:r>
      <w:r>
        <w:rPr>
          <w:rFonts w:hint="cs"/>
          <w:rtl/>
          <w:lang w:bidi="ar-EG"/>
        </w:rPr>
        <w:t>.</w:t>
      </w:r>
      <w:r w:rsidRPr="005854D2">
        <w:rPr>
          <w:rFonts w:hint="cs"/>
          <w:rtl/>
          <w:lang w:bidi="ar-EG"/>
        </w:rPr>
        <w:t xml:space="preserve"> ومثل ذلك أيضاً يلحق البائع بالمبيع تلفاً أو تخريباً بحيث تهلك العين </w:t>
      </w:r>
      <w:r w:rsidRPr="005854D2">
        <w:rPr>
          <w:rFonts w:hint="cs"/>
          <w:rtl/>
          <w:lang w:bidi="ar-EG"/>
        </w:rPr>
        <w:lastRenderedPageBreak/>
        <w:t>هلكاً كلياً أو جزئياً فيتعذر انتقال ملكيتها خالصة إلى المشتري</w:t>
      </w:r>
      <w:r>
        <w:rPr>
          <w:rtl/>
          <w:lang w:bidi="ar-EG"/>
        </w:rPr>
        <w:t> </w:t>
      </w:r>
      <w:r>
        <w:rPr>
          <w:rFonts w:hint="cs"/>
          <w:rtl/>
          <w:lang w:bidi="ar-EG"/>
        </w:rPr>
        <w:t>،</w:t>
      </w:r>
      <w:r w:rsidRPr="005854D2">
        <w:rPr>
          <w:rFonts w:hint="cs"/>
          <w:rtl/>
          <w:lang w:bidi="ar-EG"/>
        </w:rPr>
        <w:t xml:space="preserve"> وهذا أيضاً </w:t>
      </w:r>
      <w:r w:rsidRPr="008E4DB6">
        <w:rPr>
          <w:rFonts w:hint="cs"/>
          <w:color w:val="FF0000"/>
          <w:rtl/>
          <w:lang w:bidi="ar-EG"/>
        </w:rPr>
        <w:t>$ 417 $</w:t>
      </w:r>
      <w:r w:rsidRPr="005854D2">
        <w:rPr>
          <w:rFonts w:hint="cs"/>
          <w:rtl/>
          <w:lang w:bidi="ar-EG"/>
        </w:rPr>
        <w:t xml:space="preserve"> يمكن إدخاله تحت التزام البائع بضمان التعرض </w:t>
      </w:r>
      <w:r w:rsidRPr="005854D2">
        <w:rPr>
          <w:rFonts w:hint="cs"/>
          <w:vertAlign w:val="superscript"/>
          <w:rtl/>
          <w:lang w:bidi="ar-EG"/>
        </w:rPr>
        <w:t xml:space="preserve">( </w:t>
      </w:r>
      <w:r w:rsidRPr="005854D2">
        <w:rPr>
          <w:rStyle w:val="a7"/>
          <w:rtl/>
        </w:rPr>
        <w:footnoteReference w:id="76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وهناك من الأعمال ما لا يجعل نقل الملكية للمشتري مستحيلاً ولكن يجعله عسيراً</w:t>
      </w:r>
      <w:r>
        <w:rPr>
          <w:rtl/>
          <w:lang w:bidi="ar-EG"/>
        </w:rPr>
        <w:t> </w:t>
      </w:r>
      <w:r>
        <w:rPr>
          <w:rFonts w:hint="cs"/>
          <w:rtl/>
          <w:lang w:bidi="ar-EG"/>
        </w:rPr>
        <w:t>.</w:t>
      </w:r>
      <w:r w:rsidRPr="005854D2">
        <w:rPr>
          <w:rFonts w:hint="cs"/>
          <w:rtl/>
          <w:lang w:bidi="ar-EG"/>
        </w:rPr>
        <w:t xml:space="preserve"> وهذه أيضاً يجب على البائع أن يكف عنها</w:t>
      </w:r>
      <w:r>
        <w:rPr>
          <w:rtl/>
          <w:lang w:bidi="ar-EG"/>
        </w:rPr>
        <w:t> </w:t>
      </w:r>
      <w:r>
        <w:rPr>
          <w:rFonts w:hint="cs"/>
          <w:rtl/>
          <w:lang w:bidi="ar-EG"/>
        </w:rPr>
        <w:t>،</w:t>
      </w:r>
      <w:r w:rsidRPr="005854D2">
        <w:rPr>
          <w:rFonts w:hint="cs"/>
          <w:rtl/>
          <w:lang w:bidi="ar-EG"/>
        </w:rPr>
        <w:t xml:space="preserve"> إذ النص كما رأينا يلزمه </w:t>
      </w:r>
      <w:r w:rsidRPr="005854D2">
        <w:rPr>
          <w:rtl/>
          <w:lang w:bidi="ar-EG"/>
        </w:rPr>
        <w:t>"</w:t>
      </w:r>
      <w:r w:rsidRPr="005854D2">
        <w:rPr>
          <w:rFonts w:hint="cs"/>
          <w:rtl/>
          <w:lang w:bidi="ar-EG"/>
        </w:rPr>
        <w:t xml:space="preserve"> أي يكف عن أي عمل من شأنه أن يجعل نقل الملكية مستحيلاً أو عسيراً </w:t>
      </w:r>
      <w:r w:rsidRPr="005854D2">
        <w:rPr>
          <w:rtl/>
          <w:lang w:bidi="ar-EG"/>
        </w:rPr>
        <w:t>"</w:t>
      </w:r>
      <w:r>
        <w:rPr>
          <w:rtl/>
          <w:lang w:bidi="ar-EG"/>
        </w:rPr>
        <w:t> </w:t>
      </w:r>
      <w:r>
        <w:rPr>
          <w:rFonts w:hint="cs"/>
          <w:rtl/>
          <w:lang w:bidi="ar-EG"/>
        </w:rPr>
        <w:t>.</w:t>
      </w:r>
      <w:r w:rsidRPr="005854D2">
        <w:rPr>
          <w:rFonts w:hint="cs"/>
          <w:rtl/>
          <w:lang w:bidi="ar-EG"/>
        </w:rPr>
        <w:t xml:space="preserve"> مثل ذلك أن يخفى البائع مستندات ضرورية للتسجيل كشهادة الضريبة العقارية</w:t>
      </w:r>
      <w:r>
        <w:rPr>
          <w:rtl/>
          <w:lang w:bidi="ar-EG"/>
        </w:rPr>
        <w:t> </w:t>
      </w:r>
      <w:r>
        <w:rPr>
          <w:rFonts w:hint="cs"/>
          <w:rtl/>
          <w:lang w:bidi="ar-EG"/>
        </w:rPr>
        <w:t>،</w:t>
      </w:r>
      <w:r w:rsidRPr="005854D2">
        <w:rPr>
          <w:rFonts w:hint="cs"/>
          <w:rtl/>
          <w:lang w:bidi="ar-EG"/>
        </w:rPr>
        <w:t xml:space="preserve"> فهذه يجوز الحصول عليها ولكن بمشقة</w:t>
      </w:r>
      <w:r>
        <w:rPr>
          <w:rtl/>
          <w:lang w:bidi="ar-EG"/>
        </w:rPr>
        <w:t> </w:t>
      </w:r>
      <w:r>
        <w:rPr>
          <w:rFonts w:hint="cs"/>
          <w:rtl/>
          <w:lang w:bidi="ar-EG"/>
        </w:rPr>
        <w:t>،</w:t>
      </w:r>
      <w:r w:rsidRPr="005854D2">
        <w:rPr>
          <w:rFonts w:hint="cs"/>
          <w:rtl/>
          <w:lang w:bidi="ar-EG"/>
        </w:rPr>
        <w:t xml:space="preserve"> فإخفاؤها يجعل نقل الملكية شاقاً</w:t>
      </w:r>
      <w:r>
        <w:rPr>
          <w:rtl/>
          <w:lang w:bidi="ar-EG"/>
        </w:rPr>
        <w:t> </w:t>
      </w:r>
      <w:r>
        <w:rPr>
          <w:rFonts w:hint="cs"/>
          <w:rtl/>
          <w:lang w:bidi="ar-EG"/>
        </w:rPr>
        <w:t>،</w:t>
      </w:r>
      <w:r w:rsidRPr="005854D2">
        <w:rPr>
          <w:rFonts w:hint="cs"/>
          <w:rtl/>
          <w:lang w:bidi="ar-EG"/>
        </w:rPr>
        <w:t xml:space="preserve"> ومن ثم يلتزم البائع أن يكف عنه</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236 - الشروط الواجب توافرها لانتقال الملكية إلى المشتري : فإذا قام البائع بالأعمال التمهيدية لنقل الملكية انتقلت الملكية فعلاً إلى المشتري بحكم القانون</w:t>
      </w:r>
      <w:r>
        <w:rPr>
          <w:rtl/>
          <w:lang w:bidi="ar-EG"/>
        </w:rPr>
        <w:t> </w:t>
      </w:r>
      <w:r>
        <w:rPr>
          <w:rFonts w:hint="cs"/>
          <w:rtl/>
          <w:lang w:bidi="ar-EG"/>
        </w:rPr>
        <w:t>،</w:t>
      </w:r>
      <w:r w:rsidRPr="005854D2">
        <w:rPr>
          <w:rFonts w:hint="cs"/>
          <w:rtl/>
          <w:lang w:bidi="ar-EG"/>
        </w:rPr>
        <w:t xml:space="preserve"> و إذا توافرت الشروط المذكورة في المادة 204 مدني والمادة 932 مدني السالفتي الذكر</w:t>
      </w:r>
      <w:r>
        <w:rPr>
          <w:rtl/>
          <w:lang w:bidi="ar-EG"/>
        </w:rPr>
        <w:t> </w:t>
      </w:r>
      <w:r>
        <w:rPr>
          <w:rFonts w:hint="cs"/>
          <w:rtl/>
          <w:lang w:bidi="ar-EG"/>
        </w:rPr>
        <w:t>.</w:t>
      </w:r>
      <w:r w:rsidRPr="005854D2">
        <w:rPr>
          <w:rFonts w:hint="cs"/>
          <w:rtl/>
          <w:lang w:bidi="ar-EG"/>
        </w:rPr>
        <w:t xml:space="preserve"> وهي شروط ثلاثة : ( 1</w:t>
      </w:r>
      <w:r>
        <w:rPr>
          <w:rtl/>
          <w:lang w:bidi="ar-EG"/>
        </w:rPr>
        <w:t> </w:t>
      </w:r>
      <w:r>
        <w:rPr>
          <w:rFonts w:hint="cs"/>
          <w:rtl/>
          <w:lang w:bidi="ar-EG"/>
        </w:rPr>
        <w:t>)</w:t>
      </w:r>
      <w:r w:rsidRPr="005854D2">
        <w:rPr>
          <w:rFonts w:hint="cs"/>
          <w:rtl/>
          <w:lang w:bidi="ar-EG"/>
        </w:rPr>
        <w:t xml:space="preserve"> أن يكون المبيع عيناً معينة بالذات</w:t>
      </w:r>
      <w:r>
        <w:rPr>
          <w:rtl/>
          <w:lang w:bidi="ar-EG"/>
        </w:rPr>
        <w:t> </w:t>
      </w:r>
      <w:r>
        <w:rPr>
          <w:rFonts w:hint="cs"/>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وأن يكون مملوكاً للبائع</w:t>
      </w:r>
      <w:r>
        <w:rPr>
          <w:rtl/>
          <w:lang w:bidi="ar-EG"/>
        </w:rPr>
        <w:t> </w:t>
      </w:r>
      <w:r>
        <w:rPr>
          <w:rFonts w:hint="cs"/>
          <w:rtl/>
          <w:lang w:bidi="ar-EG"/>
        </w:rPr>
        <w:t>.</w:t>
      </w:r>
      <w:r w:rsidRPr="005854D2">
        <w:rPr>
          <w:rFonts w:hint="cs"/>
          <w:rtl/>
          <w:lang w:bidi="ar-EG"/>
        </w:rPr>
        <w:t xml:space="preserve"> ( 3</w:t>
      </w:r>
      <w:r>
        <w:rPr>
          <w:rtl/>
          <w:lang w:bidi="ar-EG"/>
        </w:rPr>
        <w:t> </w:t>
      </w:r>
      <w:r>
        <w:rPr>
          <w:rFonts w:hint="cs"/>
          <w:rtl/>
          <w:lang w:bidi="ar-EG"/>
        </w:rPr>
        <w:t>)</w:t>
      </w:r>
      <w:r w:rsidRPr="005854D2">
        <w:rPr>
          <w:rFonts w:hint="cs"/>
          <w:rtl/>
          <w:lang w:bidi="ar-EG"/>
        </w:rPr>
        <w:t xml:space="preserve"> وألا يعلق القانون أو الاتفاق انتقال الملكية على القيام بعمل معين </w:t>
      </w:r>
      <w:r w:rsidRPr="005854D2">
        <w:rPr>
          <w:rFonts w:hint="cs"/>
          <w:vertAlign w:val="superscript"/>
          <w:rtl/>
          <w:lang w:bidi="ar-EG"/>
        </w:rPr>
        <w:t xml:space="preserve">( </w:t>
      </w:r>
      <w:r w:rsidRPr="005854D2">
        <w:rPr>
          <w:rStyle w:val="a7"/>
          <w:rtl/>
        </w:rPr>
        <w:footnoteReference w:id="76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أما أن يكون المبيع عيناً معينة بالذات فهذا شرط طبيعي</w:t>
      </w:r>
      <w:r>
        <w:rPr>
          <w:rtl/>
          <w:lang w:bidi="ar-EG"/>
        </w:rPr>
        <w:t> </w:t>
      </w:r>
      <w:r>
        <w:rPr>
          <w:rFonts w:hint="cs"/>
          <w:rtl/>
          <w:lang w:bidi="ar-EG"/>
        </w:rPr>
        <w:t>،</w:t>
      </w:r>
      <w:r w:rsidRPr="005854D2">
        <w:rPr>
          <w:rFonts w:hint="cs"/>
          <w:rtl/>
          <w:lang w:bidi="ar-EG"/>
        </w:rPr>
        <w:t xml:space="preserve"> فإن الملكية </w:t>
      </w:r>
      <w:r w:rsidRPr="008E4DB6">
        <w:rPr>
          <w:rFonts w:hint="cs"/>
          <w:color w:val="FF0000"/>
          <w:rtl/>
          <w:lang w:bidi="ar-EG"/>
        </w:rPr>
        <w:t>$ 418 $</w:t>
      </w:r>
      <w:r w:rsidRPr="005854D2">
        <w:rPr>
          <w:rFonts w:hint="cs"/>
          <w:rtl/>
          <w:lang w:bidi="ar-EG"/>
        </w:rPr>
        <w:t xml:space="preserve"> لا تنتقل من شخص إلى آخر إلا في شيء معين بالذات</w:t>
      </w:r>
      <w:r>
        <w:rPr>
          <w:rtl/>
          <w:lang w:bidi="ar-EG"/>
        </w:rPr>
        <w:t> </w:t>
      </w:r>
      <w:r>
        <w:rPr>
          <w:rFonts w:hint="cs"/>
          <w:rtl/>
          <w:lang w:bidi="ar-EG"/>
        </w:rPr>
        <w:t>.</w:t>
      </w:r>
      <w:r w:rsidRPr="005854D2">
        <w:rPr>
          <w:rFonts w:hint="cs"/>
          <w:rtl/>
          <w:lang w:bidi="ar-EG"/>
        </w:rPr>
        <w:t xml:space="preserve"> بل إن هذا الشرط لم يصبح ذكره ضرورياً بعد ما قررناه من أن البائع يلتزم بالأعمال الضرورية التي تمهد لنقل الملكية</w:t>
      </w:r>
      <w:r>
        <w:rPr>
          <w:rtl/>
          <w:lang w:bidi="ar-EG"/>
        </w:rPr>
        <w:t> </w:t>
      </w:r>
      <w:r>
        <w:rPr>
          <w:rFonts w:hint="cs"/>
          <w:rtl/>
          <w:lang w:bidi="ar-EG"/>
        </w:rPr>
        <w:t>،</w:t>
      </w:r>
      <w:r w:rsidRPr="005854D2">
        <w:rPr>
          <w:rFonts w:hint="cs"/>
          <w:rtl/>
          <w:lang w:bidi="ar-EG"/>
        </w:rPr>
        <w:t xml:space="preserve"> فمن يبين هذه الأعمال إفراز المبيع إذا لم يكن معيناً إلا بالنوع كم اسبق القول</w:t>
      </w:r>
      <w:r>
        <w:rPr>
          <w:rtl/>
          <w:lang w:bidi="ar-EG"/>
        </w:rPr>
        <w:t> </w:t>
      </w:r>
      <w:r>
        <w:rPr>
          <w:rFonts w:hint="cs"/>
          <w:rtl/>
          <w:lang w:bidi="ar-EG"/>
        </w:rPr>
        <w:t>،</w:t>
      </w:r>
      <w:r w:rsidRPr="005854D2">
        <w:rPr>
          <w:rFonts w:hint="cs"/>
          <w:rtl/>
          <w:lang w:bidi="ar-EG"/>
        </w:rPr>
        <w:t xml:space="preserve"> فمتى قام البائع بالتزامه وأفرز المبيع</w:t>
      </w:r>
      <w:r>
        <w:rPr>
          <w:rtl/>
          <w:lang w:bidi="ar-EG"/>
        </w:rPr>
        <w:t> </w:t>
      </w:r>
      <w:r>
        <w:rPr>
          <w:rFonts w:hint="cs"/>
          <w:rtl/>
          <w:lang w:bidi="ar-EG"/>
        </w:rPr>
        <w:t>،</w:t>
      </w:r>
      <w:r w:rsidRPr="005854D2">
        <w:rPr>
          <w:rFonts w:hint="cs"/>
          <w:rtl/>
          <w:lang w:bidi="ar-EG"/>
        </w:rPr>
        <w:t xml:space="preserve"> فقد أصبح المبيع عيناً معينة بالذات وتوافر الشرط</w:t>
      </w:r>
      <w:r>
        <w:rPr>
          <w:rtl/>
          <w:lang w:bidi="ar-EG"/>
        </w:rPr>
        <w:t> </w:t>
      </w:r>
      <w:r>
        <w:rPr>
          <w:rFonts w:hint="cs"/>
          <w:rtl/>
          <w:lang w:bidi="ar-EG"/>
        </w:rPr>
        <w:t>.</w:t>
      </w:r>
      <w:r w:rsidRPr="005854D2">
        <w:rPr>
          <w:rFonts w:hint="cs"/>
          <w:rtl/>
          <w:lang w:bidi="ar-EG"/>
        </w:rPr>
        <w:t xml:space="preserve"> على أن المبيع قد يكون غير معين بالذات في حالتين آخريين : ( الحالة الأولى</w:t>
      </w:r>
      <w:r>
        <w:rPr>
          <w:rtl/>
          <w:lang w:bidi="ar-EG"/>
        </w:rPr>
        <w:t> </w:t>
      </w:r>
      <w:r>
        <w:rPr>
          <w:rFonts w:hint="cs"/>
          <w:rtl/>
          <w:lang w:bidi="ar-EG"/>
        </w:rPr>
        <w:t>)</w:t>
      </w:r>
      <w:r w:rsidRPr="005854D2">
        <w:rPr>
          <w:rFonts w:hint="cs"/>
          <w:rtl/>
          <w:lang w:bidi="ar-EG"/>
        </w:rPr>
        <w:t xml:space="preserve"> بيع شيء لم يصنع بعد</w:t>
      </w:r>
      <w:r>
        <w:rPr>
          <w:rtl/>
          <w:lang w:bidi="ar-EG"/>
        </w:rPr>
        <w:t> </w:t>
      </w:r>
      <w:r>
        <w:rPr>
          <w:rFonts w:hint="cs"/>
          <w:rtl/>
          <w:lang w:bidi="ar-EG"/>
        </w:rPr>
        <w:t>،</w:t>
      </w:r>
      <w:r w:rsidRPr="005854D2">
        <w:rPr>
          <w:rFonts w:hint="cs"/>
          <w:rtl/>
          <w:lang w:bidi="ar-EG"/>
        </w:rPr>
        <w:t xml:space="preserve"> كما إذا باع مصنع نسيج كميات من القماش لم يبدأ نسجها</w:t>
      </w:r>
      <w:r>
        <w:rPr>
          <w:rtl/>
          <w:lang w:bidi="ar-EG"/>
        </w:rPr>
        <w:t> </w:t>
      </w:r>
      <w:r>
        <w:rPr>
          <w:rFonts w:hint="cs"/>
          <w:rtl/>
          <w:lang w:bidi="ar-EG"/>
        </w:rPr>
        <w:t>،</w:t>
      </w:r>
      <w:r w:rsidRPr="005854D2">
        <w:rPr>
          <w:rFonts w:hint="cs"/>
          <w:rtl/>
          <w:lang w:bidi="ar-EG"/>
        </w:rPr>
        <w:t xml:space="preserve"> فيكون المبيع هنا شيئاً غير معين بالذات</w:t>
      </w:r>
      <w:r>
        <w:rPr>
          <w:rtl/>
          <w:lang w:bidi="ar-EG"/>
        </w:rPr>
        <w:t> </w:t>
      </w:r>
      <w:r>
        <w:rPr>
          <w:rFonts w:hint="cs"/>
          <w:rtl/>
          <w:lang w:bidi="ar-EG"/>
        </w:rPr>
        <w:t>،</w:t>
      </w:r>
      <w:r w:rsidRPr="005854D2">
        <w:rPr>
          <w:rFonts w:hint="cs"/>
          <w:rtl/>
          <w:lang w:bidi="ar-EG"/>
        </w:rPr>
        <w:t xml:space="preserve"> ولا </w:t>
      </w:r>
      <w:r w:rsidRPr="005854D2">
        <w:rPr>
          <w:rFonts w:hint="cs"/>
          <w:rtl/>
          <w:lang w:bidi="ar-EG"/>
        </w:rPr>
        <w:lastRenderedPageBreak/>
        <w:t>يتصور أن تنتقل ملكيته إلى المشتري إلا بعد تمام نسجه</w:t>
      </w:r>
      <w:r>
        <w:rPr>
          <w:rtl/>
          <w:lang w:bidi="ar-EG"/>
        </w:rPr>
        <w:t> </w:t>
      </w:r>
      <w:r>
        <w:rPr>
          <w:rFonts w:hint="cs"/>
          <w:rtl/>
          <w:lang w:bidi="ar-EG"/>
        </w:rPr>
        <w:t>.</w:t>
      </w:r>
      <w:r w:rsidRPr="005854D2">
        <w:rPr>
          <w:rFonts w:hint="cs"/>
          <w:rtl/>
          <w:lang w:bidi="ar-EG"/>
        </w:rPr>
        <w:t xml:space="preserve"> ولا يعتبر الغزل الذي يصنع منه النسيج ملكاً للمشتري</w:t>
      </w:r>
      <w:r>
        <w:rPr>
          <w:rtl/>
          <w:lang w:bidi="ar-EG"/>
        </w:rPr>
        <w:t> </w:t>
      </w:r>
      <w:r>
        <w:rPr>
          <w:rFonts w:hint="cs"/>
          <w:rtl/>
          <w:lang w:bidi="ar-EG"/>
        </w:rPr>
        <w:t>،</w:t>
      </w:r>
      <w:r w:rsidRPr="005854D2">
        <w:rPr>
          <w:rFonts w:hint="cs"/>
          <w:rtl/>
          <w:lang w:bidi="ar-EG"/>
        </w:rPr>
        <w:t xml:space="preserve"> بل يبقى ملكاً للمصنع إلى أن يتم نسجه</w:t>
      </w:r>
      <w:r>
        <w:rPr>
          <w:rtl/>
          <w:lang w:bidi="ar-EG"/>
        </w:rPr>
        <w:t> </w:t>
      </w:r>
      <w:r>
        <w:rPr>
          <w:rFonts w:hint="cs"/>
          <w:rtl/>
          <w:lang w:bidi="ar-EG"/>
        </w:rPr>
        <w:t>،</w:t>
      </w:r>
      <w:r w:rsidRPr="005854D2">
        <w:rPr>
          <w:rFonts w:hint="cs"/>
          <w:rtl/>
          <w:lang w:bidi="ar-EG"/>
        </w:rPr>
        <w:t xml:space="preserve"> ذلك أن المصنع لم يبع غزلاً وإنما باع نسيجاً </w:t>
      </w:r>
      <w:r w:rsidRPr="005854D2">
        <w:rPr>
          <w:rFonts w:hint="cs"/>
          <w:vertAlign w:val="superscript"/>
          <w:rtl/>
          <w:lang w:bidi="ar-EG"/>
        </w:rPr>
        <w:t xml:space="preserve">( </w:t>
      </w:r>
      <w:r w:rsidRPr="005854D2">
        <w:rPr>
          <w:rStyle w:val="a7"/>
          <w:rtl/>
        </w:rPr>
        <w:footnoteReference w:id="76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 الحالة الثانية</w:t>
      </w:r>
      <w:r>
        <w:rPr>
          <w:rtl/>
          <w:lang w:bidi="ar-EG"/>
        </w:rPr>
        <w:t> </w:t>
      </w:r>
      <w:r>
        <w:rPr>
          <w:rFonts w:hint="cs"/>
          <w:rtl/>
          <w:lang w:bidi="ar-EG"/>
        </w:rPr>
        <w:t>)</w:t>
      </w:r>
      <w:r w:rsidRPr="005854D2">
        <w:rPr>
          <w:rFonts w:hint="cs"/>
          <w:rtl/>
          <w:lang w:bidi="ar-EG"/>
        </w:rPr>
        <w:t xml:space="preserve"> بيع </w:t>
      </w:r>
      <w:r w:rsidRPr="008E4DB6">
        <w:rPr>
          <w:rFonts w:hint="cs"/>
          <w:color w:val="FF0000"/>
          <w:rtl/>
          <w:lang w:bidi="ar-EG"/>
        </w:rPr>
        <w:t>$ 419 $</w:t>
      </w:r>
      <w:r w:rsidRPr="005854D2">
        <w:rPr>
          <w:rFonts w:hint="cs"/>
          <w:rtl/>
          <w:lang w:bidi="ar-EG"/>
        </w:rPr>
        <w:t xml:space="preserve"> يكون محله تخييرياً ( </w:t>
      </w:r>
      <w:r w:rsidRPr="005854D2">
        <w:rPr>
          <w:lang w:bidi="ar-EG"/>
        </w:rPr>
        <w:t>alternatif</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فلا يتعين المبيع في هذه الحالة إلا عندما يعمل صاحب الخيار خياره</w:t>
      </w:r>
      <w:r>
        <w:rPr>
          <w:rtl/>
          <w:lang w:bidi="ar-EG"/>
        </w:rPr>
        <w:t> </w:t>
      </w:r>
      <w:r>
        <w:rPr>
          <w:rFonts w:hint="cs"/>
          <w:rtl/>
          <w:lang w:bidi="ar-EG"/>
        </w:rPr>
        <w:t>،</w:t>
      </w:r>
      <w:r w:rsidRPr="005854D2">
        <w:rPr>
          <w:rFonts w:hint="cs"/>
          <w:rtl/>
          <w:lang w:bidi="ar-EG"/>
        </w:rPr>
        <w:t xml:space="preserve"> ولا تنتقل ملكية المبيع إلى المشتري إلا عندما يتم الاختيار</w:t>
      </w:r>
      <w:r>
        <w:rPr>
          <w:rtl/>
          <w:lang w:bidi="ar-EG"/>
        </w:rPr>
        <w:t> </w:t>
      </w:r>
      <w:r>
        <w:rPr>
          <w:rFonts w:hint="cs"/>
          <w:rtl/>
          <w:lang w:bidi="ar-EG"/>
        </w:rPr>
        <w:t>.</w:t>
      </w:r>
      <w:r w:rsidRPr="005854D2">
        <w:rPr>
          <w:rFonts w:hint="cs"/>
          <w:rtl/>
          <w:lang w:bidi="ar-EG"/>
        </w:rPr>
        <w:t xml:space="preserve"> وقد رأينا عند الكلام في الالتزام التخييري أن إعمال الخيار له أثر رجعي فيستند إلى وقت البيع</w:t>
      </w:r>
      <w:r>
        <w:rPr>
          <w:rtl/>
          <w:lang w:bidi="ar-EG"/>
        </w:rPr>
        <w:t> </w:t>
      </w:r>
      <w:r>
        <w:rPr>
          <w:rFonts w:hint="cs"/>
          <w:rtl/>
          <w:lang w:bidi="ar-EG"/>
        </w:rPr>
        <w:t>،</w:t>
      </w:r>
      <w:r w:rsidRPr="005854D2">
        <w:rPr>
          <w:rFonts w:hint="cs"/>
          <w:rtl/>
          <w:lang w:bidi="ar-EG"/>
        </w:rPr>
        <w:t xml:space="preserve"> وتعتبر الملكية قد انتقلت من وقت البيع لا من وقت إعمال الخيار</w:t>
      </w:r>
      <w:r>
        <w:rPr>
          <w:rtl/>
          <w:lang w:bidi="ar-EG"/>
        </w:rPr>
        <w:t> </w:t>
      </w:r>
      <w:r>
        <w:rPr>
          <w:rFonts w:hint="cs"/>
          <w:rtl/>
          <w:lang w:bidi="ar-EG"/>
        </w:rPr>
        <w:t>.</w:t>
      </w:r>
      <w:r w:rsidRPr="005854D2">
        <w:rPr>
          <w:rFonts w:hint="cs"/>
          <w:rtl/>
          <w:lang w:bidi="ar-EG"/>
        </w:rPr>
        <w:t xml:space="preserve"> أما لو كان المحل بديلاً ( </w:t>
      </w:r>
      <w:r w:rsidRPr="005854D2">
        <w:rPr>
          <w:lang w:bidi="ar-EG"/>
        </w:rPr>
        <w:t>facultatif</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فإن المبيع يكون معيناً بالذات من وقت البيع ويكون هو الشيء الأصلي لا البديل</w:t>
      </w:r>
      <w:r>
        <w:rPr>
          <w:rtl/>
          <w:lang w:bidi="ar-EG"/>
        </w:rPr>
        <w:t> </w:t>
      </w:r>
      <w:r>
        <w:rPr>
          <w:rFonts w:hint="cs"/>
          <w:rtl/>
          <w:lang w:bidi="ar-EG"/>
        </w:rPr>
        <w:t>،</w:t>
      </w:r>
      <w:r w:rsidRPr="005854D2">
        <w:rPr>
          <w:rFonts w:hint="cs"/>
          <w:rtl/>
          <w:lang w:bidi="ar-EG"/>
        </w:rPr>
        <w:t xml:space="preserve"> وإن كان يحق للبائع أن يبرئ ذمته من التزامه بإعطائه البديل دون الشيء الأصلي </w:t>
      </w:r>
      <w:r w:rsidRPr="005854D2">
        <w:rPr>
          <w:rFonts w:hint="cs"/>
          <w:vertAlign w:val="superscript"/>
          <w:rtl/>
          <w:lang w:bidi="ar-EG"/>
        </w:rPr>
        <w:t xml:space="preserve">( </w:t>
      </w:r>
      <w:r w:rsidRPr="005854D2">
        <w:rPr>
          <w:rStyle w:val="a7"/>
          <w:rtl/>
        </w:rPr>
        <w:footnoteReference w:id="76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وأما أن يكون المبيع مملوكاً للبائع فهذا أيضاً شرط طبيعي</w:t>
      </w:r>
      <w:r>
        <w:rPr>
          <w:rtl/>
          <w:lang w:bidi="ar-EG"/>
        </w:rPr>
        <w:t> </w:t>
      </w:r>
      <w:r>
        <w:rPr>
          <w:rFonts w:hint="cs"/>
          <w:rtl/>
          <w:lang w:bidi="ar-EG"/>
        </w:rPr>
        <w:t>،</w:t>
      </w:r>
      <w:r w:rsidRPr="005854D2">
        <w:rPr>
          <w:rFonts w:hint="cs"/>
          <w:rtl/>
          <w:lang w:bidi="ar-EG"/>
        </w:rPr>
        <w:t xml:space="preserve"> فالملكية لا تنتقل إلا عن مالك</w:t>
      </w:r>
      <w:r>
        <w:rPr>
          <w:rtl/>
          <w:lang w:bidi="ar-EG"/>
        </w:rPr>
        <w:t> </w:t>
      </w:r>
      <w:r>
        <w:rPr>
          <w:rFonts w:hint="cs"/>
          <w:rtl/>
          <w:lang w:bidi="ar-EG"/>
        </w:rPr>
        <w:t>.</w:t>
      </w:r>
      <w:r w:rsidRPr="005854D2">
        <w:rPr>
          <w:rFonts w:hint="cs"/>
          <w:rtl/>
          <w:lang w:bidi="ar-EG"/>
        </w:rPr>
        <w:t xml:space="preserve"> وإذا لم يكن البائع مالكاً لم يستطع أن ينقل ملكية المبيع فإن فاقد الشيء لا يعطيه</w:t>
      </w:r>
      <w:r>
        <w:rPr>
          <w:rtl/>
          <w:lang w:bidi="ar-EG"/>
        </w:rPr>
        <w:t> </w:t>
      </w:r>
      <w:r>
        <w:rPr>
          <w:rFonts w:hint="cs"/>
          <w:rtl/>
          <w:lang w:bidi="ar-EG"/>
        </w:rPr>
        <w:t>،</w:t>
      </w:r>
      <w:r w:rsidRPr="005854D2">
        <w:rPr>
          <w:rFonts w:hint="cs"/>
          <w:rtl/>
          <w:lang w:bidi="ar-EG"/>
        </w:rPr>
        <w:t xml:space="preserve"> كما لا تنتقل الملية عن المالك الحقيقي فإن هذا أجنبي عن البيع فلا يسري في حقه</w:t>
      </w:r>
      <w:r>
        <w:rPr>
          <w:rtl/>
          <w:lang w:bidi="ar-EG"/>
        </w:rPr>
        <w:t> </w:t>
      </w:r>
      <w:r>
        <w:rPr>
          <w:rFonts w:hint="cs"/>
          <w:rtl/>
          <w:lang w:bidi="ar-EG"/>
        </w:rPr>
        <w:t>.</w:t>
      </w:r>
      <w:r w:rsidRPr="005854D2">
        <w:rPr>
          <w:rFonts w:hint="cs"/>
          <w:rtl/>
          <w:lang w:bidi="ar-EG"/>
        </w:rPr>
        <w:t xml:space="preserve"> وقد بسطنا تفصيل القول في ذلك عند الكلام في بيع ملك الغير</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بقى الشرط الثالث</w:t>
      </w:r>
      <w:r>
        <w:rPr>
          <w:rtl/>
          <w:lang w:bidi="ar-EG"/>
        </w:rPr>
        <w:t> </w:t>
      </w:r>
      <w:r>
        <w:rPr>
          <w:rFonts w:hint="cs"/>
          <w:rtl/>
          <w:lang w:bidi="ar-EG"/>
        </w:rPr>
        <w:t>،</w:t>
      </w:r>
      <w:r w:rsidRPr="005854D2">
        <w:rPr>
          <w:rFonts w:hint="cs"/>
          <w:rtl/>
          <w:lang w:bidi="ar-EG"/>
        </w:rPr>
        <w:t xml:space="preserve"> وهو ألا يعلق القانون أو الاتفاق انتقال الملكية على القيام بعمل معين</w:t>
      </w:r>
      <w:r>
        <w:rPr>
          <w:rtl/>
          <w:lang w:bidi="ar-EG"/>
        </w:rPr>
        <w:t> </w:t>
      </w:r>
      <w:r>
        <w:rPr>
          <w:rFonts w:hint="cs"/>
          <w:rtl/>
          <w:lang w:bidi="ar-EG"/>
        </w:rPr>
        <w:t>.</w:t>
      </w:r>
      <w:r w:rsidRPr="005854D2">
        <w:rPr>
          <w:rFonts w:hint="cs"/>
          <w:rtl/>
          <w:lang w:bidi="ar-EG"/>
        </w:rPr>
        <w:t xml:space="preserve"> أما القانون فيعلق نقل الملكية في العقار على التسجيل</w:t>
      </w:r>
      <w:r>
        <w:rPr>
          <w:rtl/>
          <w:lang w:bidi="ar-EG"/>
        </w:rPr>
        <w:t> </w:t>
      </w:r>
      <w:r>
        <w:rPr>
          <w:rFonts w:hint="cs"/>
          <w:rtl/>
          <w:lang w:bidi="ar-EG"/>
        </w:rPr>
        <w:t>،</w:t>
      </w:r>
      <w:r w:rsidRPr="005854D2">
        <w:rPr>
          <w:rFonts w:hint="cs"/>
          <w:rtl/>
          <w:lang w:bidi="ar-EG"/>
        </w:rPr>
        <w:t xml:space="preserve"> وفي المنقول غير المعين بالذات على الإفراز</w:t>
      </w:r>
      <w:r>
        <w:rPr>
          <w:rtl/>
          <w:lang w:bidi="ar-EG"/>
        </w:rPr>
        <w:t> </w:t>
      </w:r>
      <w:r>
        <w:rPr>
          <w:rFonts w:hint="cs"/>
          <w:rtl/>
          <w:lang w:bidi="ar-EG"/>
        </w:rPr>
        <w:t>،</w:t>
      </w:r>
      <w:r w:rsidRPr="005854D2">
        <w:rPr>
          <w:rFonts w:hint="cs"/>
          <w:rtl/>
          <w:lang w:bidi="ar-EG"/>
        </w:rPr>
        <w:t xml:space="preserve"> كما رأينا</w:t>
      </w:r>
      <w:r>
        <w:rPr>
          <w:rtl/>
          <w:lang w:bidi="ar-EG"/>
        </w:rPr>
        <w:t> </w:t>
      </w:r>
      <w:r>
        <w:rPr>
          <w:rFonts w:hint="cs"/>
          <w:rtl/>
          <w:lang w:bidi="ar-EG"/>
        </w:rPr>
        <w:t>.</w:t>
      </w:r>
      <w:r w:rsidRPr="005854D2">
        <w:rPr>
          <w:rFonts w:hint="cs"/>
          <w:rtl/>
          <w:lang w:bidi="ar-EG"/>
        </w:rPr>
        <w:t xml:space="preserve"> وكل من التسجيل والإفراز يدخل في الأعمال التمهيدية التي يلتزم بها البائع حتى تنتقل الملكية إلى المشتري</w:t>
      </w:r>
      <w:r>
        <w:rPr>
          <w:rtl/>
          <w:lang w:bidi="ar-EG"/>
        </w:rPr>
        <w:t> </w:t>
      </w:r>
      <w:r>
        <w:rPr>
          <w:rFonts w:hint="cs"/>
          <w:rtl/>
          <w:lang w:bidi="ar-EG"/>
        </w:rPr>
        <w:t>،</w:t>
      </w:r>
      <w:r w:rsidRPr="005854D2">
        <w:rPr>
          <w:rFonts w:hint="cs"/>
          <w:rtl/>
          <w:lang w:bidi="ar-EG"/>
        </w:rPr>
        <w:t xml:space="preserve"> كما سبق القول</w:t>
      </w:r>
      <w:r>
        <w:rPr>
          <w:rtl/>
          <w:lang w:bidi="ar-EG"/>
        </w:rPr>
        <w:t> </w:t>
      </w:r>
      <w:r>
        <w:rPr>
          <w:rFonts w:hint="cs"/>
          <w:rtl/>
          <w:lang w:bidi="ar-EG"/>
        </w:rPr>
        <w:t>.</w:t>
      </w:r>
      <w:r w:rsidRPr="005854D2">
        <w:rPr>
          <w:rFonts w:hint="cs"/>
          <w:rtl/>
          <w:lang w:bidi="ar-EG"/>
        </w:rPr>
        <w:t xml:space="preserve"> وأما الاتفاق فقد يتم بين المتعاقدين على تأخير نقل الملكية إلى حين استيفاء شرط معين</w:t>
      </w:r>
      <w:r>
        <w:rPr>
          <w:rtl/>
          <w:lang w:bidi="ar-EG"/>
        </w:rPr>
        <w:t> </w:t>
      </w:r>
      <w:r>
        <w:rPr>
          <w:rFonts w:hint="cs"/>
          <w:rtl/>
          <w:lang w:bidi="ar-EG"/>
        </w:rPr>
        <w:t>.</w:t>
      </w:r>
      <w:r w:rsidRPr="005854D2">
        <w:rPr>
          <w:rFonts w:hint="cs"/>
          <w:rtl/>
          <w:lang w:bidi="ar-EG"/>
        </w:rPr>
        <w:t xml:space="preserve"> يتفق المتبايعان مثلاً على ألا ينتقل الملكية إلا عند تسليم المبيع إلى المشتري أو إلا عند القيام بإجراءات معينة </w:t>
      </w:r>
      <w:r w:rsidRPr="005854D2">
        <w:rPr>
          <w:rFonts w:hint="cs"/>
          <w:vertAlign w:val="superscript"/>
          <w:rtl/>
          <w:lang w:bidi="ar-EG"/>
        </w:rPr>
        <w:t xml:space="preserve">( </w:t>
      </w:r>
      <w:r w:rsidRPr="005854D2">
        <w:rPr>
          <w:rStyle w:val="a7"/>
          <w:rtl/>
        </w:rPr>
        <w:footnoteReference w:id="76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أو يكون البائع غير مالك للمبيع </w:t>
      </w:r>
      <w:r w:rsidRPr="008E4DB6">
        <w:rPr>
          <w:rFonts w:hint="cs"/>
          <w:color w:val="FF0000"/>
          <w:rtl/>
          <w:lang w:bidi="ar-EG"/>
        </w:rPr>
        <w:t>$ 420 $</w:t>
      </w:r>
      <w:r w:rsidRPr="005854D2">
        <w:rPr>
          <w:rFonts w:hint="cs"/>
          <w:rtl/>
          <w:lang w:bidi="ar-EG"/>
        </w:rPr>
        <w:t xml:space="preserve"> وقت البيع فيتفق مع المشتري على تأخير نقل الملكية إلى أن يحصل هو عليها</w:t>
      </w:r>
      <w:r>
        <w:rPr>
          <w:rtl/>
          <w:lang w:bidi="ar-EG"/>
        </w:rPr>
        <w:t> </w:t>
      </w:r>
      <w:r>
        <w:rPr>
          <w:rFonts w:hint="cs"/>
          <w:rtl/>
          <w:lang w:bidi="ar-EG"/>
        </w:rPr>
        <w:t>،</w:t>
      </w:r>
      <w:r w:rsidRPr="005854D2">
        <w:rPr>
          <w:rFonts w:hint="cs"/>
          <w:rtl/>
          <w:lang w:bidi="ar-EG"/>
        </w:rPr>
        <w:t xml:space="preserve"> أو يتفق المتبايعان على ألا تنتقل الملكية إلى المشتري إلا بعد أن يوفى جميع أقساط الثمن وهذا هو البيع بالتقسيط</w:t>
      </w:r>
      <w:r>
        <w:rPr>
          <w:rtl/>
          <w:lang w:bidi="ar-EG"/>
        </w:rPr>
        <w:t> </w:t>
      </w:r>
      <w:r>
        <w:rPr>
          <w:rFonts w:hint="cs"/>
          <w:rtl/>
          <w:lang w:bidi="ar-EG"/>
        </w:rPr>
        <w:t>.</w:t>
      </w:r>
      <w:r w:rsidRPr="005854D2">
        <w:rPr>
          <w:rFonts w:hint="cs"/>
          <w:rtl/>
          <w:lang w:bidi="ar-EG"/>
        </w:rPr>
        <w:t xml:space="preserve"> ونلاحظ فيما قدمناه أمرين : ( الأمر الأول</w:t>
      </w:r>
      <w:r>
        <w:rPr>
          <w:rtl/>
          <w:lang w:bidi="ar-EG"/>
        </w:rPr>
        <w:t> </w:t>
      </w:r>
      <w:r>
        <w:rPr>
          <w:rFonts w:hint="cs"/>
          <w:rtl/>
          <w:lang w:bidi="ar-EG"/>
        </w:rPr>
        <w:t>)</w:t>
      </w:r>
      <w:r w:rsidRPr="005854D2">
        <w:rPr>
          <w:rFonts w:hint="cs"/>
          <w:rtl/>
          <w:lang w:bidi="ar-EG"/>
        </w:rPr>
        <w:t xml:space="preserve"> مهما يكن شأن الاتفاق على تأخير نقل الملكية</w:t>
      </w:r>
      <w:r>
        <w:rPr>
          <w:rtl/>
          <w:lang w:bidi="ar-EG"/>
        </w:rPr>
        <w:t> </w:t>
      </w:r>
      <w:r>
        <w:rPr>
          <w:rFonts w:hint="cs"/>
          <w:rtl/>
          <w:lang w:bidi="ar-EG"/>
        </w:rPr>
        <w:t>،</w:t>
      </w:r>
      <w:r w:rsidRPr="005854D2">
        <w:rPr>
          <w:rFonts w:hint="cs"/>
          <w:rtl/>
          <w:lang w:bidi="ar-EG"/>
        </w:rPr>
        <w:t xml:space="preserve"> فإن هذا لا يمنع عقد البيع من أن يرتب في الحال التزاماً في جانب البائع بنقل الملكية</w:t>
      </w:r>
      <w:r>
        <w:rPr>
          <w:rtl/>
          <w:lang w:bidi="ar-EG"/>
        </w:rPr>
        <w:t> </w:t>
      </w:r>
      <w:r>
        <w:rPr>
          <w:rFonts w:hint="cs"/>
          <w:rtl/>
          <w:lang w:bidi="ar-EG"/>
        </w:rPr>
        <w:t>،</w:t>
      </w:r>
      <w:r w:rsidRPr="005854D2">
        <w:rPr>
          <w:rFonts w:hint="cs"/>
          <w:rtl/>
          <w:lang w:bidi="ar-EG"/>
        </w:rPr>
        <w:t xml:space="preserve"> والذي يتأخر ليس هو نشوء هذا الالتزام بل تنفيذه</w:t>
      </w:r>
      <w:r>
        <w:rPr>
          <w:rtl/>
          <w:lang w:bidi="ar-EG"/>
        </w:rPr>
        <w:t> </w:t>
      </w:r>
      <w:r>
        <w:rPr>
          <w:rFonts w:hint="cs"/>
          <w:rtl/>
          <w:lang w:bidi="ar-EG"/>
        </w:rPr>
        <w:t>.</w:t>
      </w:r>
      <w:r w:rsidRPr="005854D2">
        <w:rPr>
          <w:rFonts w:hint="cs"/>
          <w:rtl/>
          <w:lang w:bidi="ar-EG"/>
        </w:rPr>
        <w:t xml:space="preserve"> ( والأمر الثاني</w:t>
      </w:r>
      <w:r>
        <w:rPr>
          <w:rtl/>
          <w:lang w:bidi="ar-EG"/>
        </w:rPr>
        <w:t> </w:t>
      </w:r>
      <w:r>
        <w:rPr>
          <w:rFonts w:hint="cs"/>
          <w:rtl/>
          <w:lang w:bidi="ar-EG"/>
        </w:rPr>
        <w:t>)</w:t>
      </w:r>
      <w:r w:rsidRPr="005854D2">
        <w:rPr>
          <w:rFonts w:hint="cs"/>
          <w:rtl/>
          <w:lang w:bidi="ar-EG"/>
        </w:rPr>
        <w:t xml:space="preserve"> أن الاتفاق على تأخير نقل الملكية ليس اتفاقاً على أجل تنتقل بعده الملكية</w:t>
      </w:r>
      <w:r>
        <w:rPr>
          <w:rtl/>
          <w:lang w:bidi="ar-EG"/>
        </w:rPr>
        <w:t> </w:t>
      </w:r>
      <w:r>
        <w:rPr>
          <w:rFonts w:hint="cs"/>
          <w:rtl/>
          <w:lang w:bidi="ar-EG"/>
        </w:rPr>
        <w:t>،</w:t>
      </w:r>
      <w:r w:rsidRPr="005854D2">
        <w:rPr>
          <w:rFonts w:hint="cs"/>
          <w:rtl/>
          <w:lang w:bidi="ar-EG"/>
        </w:rPr>
        <w:t xml:space="preserve"> بل هو اتفاق على شرط يعلق انتقال الملكية إلى حين تحققه</w:t>
      </w:r>
      <w:r>
        <w:rPr>
          <w:rtl/>
          <w:lang w:bidi="ar-EG"/>
        </w:rPr>
        <w:t> </w:t>
      </w:r>
      <w:r>
        <w:rPr>
          <w:rFonts w:hint="cs"/>
          <w:rtl/>
          <w:lang w:bidi="ar-EG"/>
        </w:rPr>
        <w:t>.</w:t>
      </w:r>
      <w:r w:rsidRPr="005854D2">
        <w:rPr>
          <w:rFonts w:hint="cs"/>
          <w:rtl/>
          <w:lang w:bidi="ar-EG"/>
        </w:rPr>
        <w:t xml:space="preserve"> ذلك أن الملكية تستعصى طبيعتها على أن تقترن بأجل</w:t>
      </w:r>
      <w:r>
        <w:rPr>
          <w:rtl/>
          <w:lang w:bidi="ar-EG"/>
        </w:rPr>
        <w:t> </w:t>
      </w:r>
      <w:r>
        <w:rPr>
          <w:rFonts w:hint="cs"/>
          <w:rtl/>
          <w:lang w:bidi="ar-EG"/>
        </w:rPr>
        <w:t>،</w:t>
      </w:r>
      <w:r w:rsidRPr="005854D2">
        <w:rPr>
          <w:rFonts w:hint="cs"/>
          <w:rtl/>
          <w:lang w:bidi="ar-EG"/>
        </w:rPr>
        <w:t xml:space="preserve"> فالأجل يجعلها موقتة والملكية حق دائم لا يلحقه التوقيت </w:t>
      </w:r>
      <w:r w:rsidRPr="005854D2">
        <w:rPr>
          <w:rFonts w:hint="cs"/>
          <w:vertAlign w:val="superscript"/>
          <w:rtl/>
          <w:lang w:bidi="ar-EG"/>
        </w:rPr>
        <w:t xml:space="preserve">( </w:t>
      </w:r>
      <w:r w:rsidRPr="005854D2">
        <w:rPr>
          <w:rStyle w:val="a7"/>
          <w:rtl/>
        </w:rPr>
        <w:footnoteReference w:id="76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فتأخير </w:t>
      </w:r>
      <w:r w:rsidRPr="005854D2">
        <w:rPr>
          <w:rFonts w:hint="cs"/>
          <w:rtl/>
          <w:lang w:bidi="ar-EG"/>
        </w:rPr>
        <w:lastRenderedPageBreak/>
        <w:t>نقل الملكية إلى حين التسليم ومل وعين للتسليم مدة محددة</w:t>
      </w:r>
      <w:r>
        <w:rPr>
          <w:rtl/>
          <w:lang w:bidi="ar-EG"/>
        </w:rPr>
        <w:t> </w:t>
      </w:r>
      <w:r>
        <w:rPr>
          <w:rFonts w:hint="cs"/>
          <w:rtl/>
          <w:lang w:bidi="ar-EG"/>
        </w:rPr>
        <w:t>،</w:t>
      </w:r>
      <w:r w:rsidRPr="005854D2">
        <w:rPr>
          <w:rFonts w:hint="cs"/>
          <w:rtl/>
          <w:lang w:bidi="ar-EG"/>
        </w:rPr>
        <w:t xml:space="preserve"> هو تعليق لنقل الملكية على شرط التسليم</w:t>
      </w:r>
      <w:r>
        <w:rPr>
          <w:rtl/>
          <w:lang w:bidi="ar-EG"/>
        </w:rPr>
        <w:t> </w:t>
      </w:r>
      <w:r>
        <w:rPr>
          <w:rFonts w:hint="cs"/>
          <w:rtl/>
          <w:lang w:bidi="ar-EG"/>
        </w:rPr>
        <w:t>،</w:t>
      </w:r>
      <w:r w:rsidRPr="005854D2">
        <w:rPr>
          <w:rFonts w:hint="cs"/>
          <w:rtl/>
          <w:lang w:bidi="ar-EG"/>
        </w:rPr>
        <w:t xml:space="preserve"> وليس تأجيلاً لنقل الملكية إلى حين انقضاء هذه المدة المحددة</w:t>
      </w:r>
      <w:r>
        <w:rPr>
          <w:rtl/>
          <w:lang w:bidi="ar-EG"/>
        </w:rPr>
        <w:t> </w:t>
      </w:r>
      <w:r>
        <w:rPr>
          <w:rFonts w:hint="cs"/>
          <w:rtl/>
          <w:lang w:bidi="ar-EG"/>
        </w:rPr>
        <w:t>.</w:t>
      </w:r>
      <w:r w:rsidRPr="005854D2">
        <w:rPr>
          <w:rFonts w:hint="cs"/>
          <w:rtl/>
          <w:lang w:bidi="ar-EG"/>
        </w:rPr>
        <w:t xml:space="preserve"> وتأخير نقل الملكية إلى أن يحصل البائع عليها من المالك الحقيقي هو تعليق لنقل الملكية على شرط حصول البائع عليها</w:t>
      </w:r>
      <w:r>
        <w:rPr>
          <w:rtl/>
          <w:lang w:bidi="ar-EG"/>
        </w:rPr>
        <w:t> </w:t>
      </w:r>
      <w:r>
        <w:rPr>
          <w:rFonts w:hint="cs"/>
          <w:rtl/>
          <w:lang w:bidi="ar-EG"/>
        </w:rPr>
        <w:t>،</w:t>
      </w:r>
      <w:r w:rsidRPr="005854D2">
        <w:rPr>
          <w:rFonts w:hint="cs"/>
          <w:rtl/>
          <w:lang w:bidi="ar-EG"/>
        </w:rPr>
        <w:t xml:space="preserve"> وكذلك تأخير نقل الملكية إلى تمام وفاء أقساط الثمن هو تعليق لنقل الملكية على شرط وفاء الأقساط</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237 - البيع بالتقسيط مع الاحتفاظ بالملكية حتى استيفاء الثمن </w:t>
      </w:r>
      <w:r w:rsidRPr="005854D2">
        <w:rPr>
          <w:rtl/>
          <w:lang w:bidi="ar-EG"/>
        </w:rPr>
        <w:t>–</w:t>
      </w:r>
      <w:r w:rsidRPr="005854D2">
        <w:rPr>
          <w:rFonts w:hint="cs"/>
          <w:rtl/>
          <w:lang w:bidi="ar-EG"/>
        </w:rPr>
        <w:t xml:space="preserve"> إحالة : ومن أهم الصور العملية للاتفاق على تأخير نقل الملكية اتفاق المتبايعين على أن يكون نقل الملكية إلى المشتري موقوفاً على الوفاء بجميع أقساط الثمن</w:t>
      </w:r>
      <w:r>
        <w:rPr>
          <w:rtl/>
          <w:lang w:bidi="ar-EG"/>
        </w:rPr>
        <w:t> </w:t>
      </w:r>
      <w:r>
        <w:rPr>
          <w:rFonts w:hint="cs"/>
          <w:rtl/>
          <w:lang w:bidi="ar-EG"/>
        </w:rPr>
        <w:t>.</w:t>
      </w:r>
      <w:r w:rsidRPr="005854D2">
        <w:rPr>
          <w:rFonts w:hint="cs"/>
          <w:rtl/>
          <w:lang w:bidi="ar-EG"/>
        </w:rPr>
        <w:t xml:space="preserve"> وهذا هو البيع بالتقسيط أو الإيجار الساتر للبيع لأن المتبايعين كثيراً ما يسميان </w:t>
      </w:r>
      <w:r w:rsidRPr="008E4DB6">
        <w:rPr>
          <w:rFonts w:hint="cs"/>
          <w:color w:val="FF0000"/>
          <w:rtl/>
          <w:lang w:bidi="ar-EG"/>
        </w:rPr>
        <w:t>$ 421 $</w:t>
      </w:r>
      <w:r w:rsidRPr="005854D2">
        <w:rPr>
          <w:rFonts w:hint="cs"/>
          <w:rtl/>
          <w:lang w:bidi="ar-EG"/>
        </w:rPr>
        <w:t xml:space="preserve"> البيع في هذه الحالة إيجاراً</w:t>
      </w:r>
      <w:r>
        <w:rPr>
          <w:rtl/>
          <w:lang w:bidi="ar-EG"/>
        </w:rPr>
        <w:t> </w:t>
      </w:r>
      <w:r>
        <w:rPr>
          <w:rFonts w:hint="cs"/>
          <w:rtl/>
          <w:lang w:bidi="ar-EG"/>
        </w:rPr>
        <w:t>.</w:t>
      </w:r>
      <w:r w:rsidRPr="005854D2">
        <w:rPr>
          <w:rFonts w:hint="cs"/>
          <w:rtl/>
          <w:lang w:bidi="ar-EG"/>
        </w:rPr>
        <w:t xml:space="preserve"> وقد وردت المادة 430 مدني</w:t>
      </w:r>
      <w:r>
        <w:rPr>
          <w:rtl/>
          <w:lang w:bidi="ar-EG"/>
        </w:rPr>
        <w:t> </w:t>
      </w:r>
      <w:r>
        <w:rPr>
          <w:rFonts w:hint="cs"/>
          <w:rtl/>
          <w:lang w:bidi="ar-EG"/>
        </w:rPr>
        <w:t>،</w:t>
      </w:r>
      <w:r w:rsidRPr="005854D2">
        <w:rPr>
          <w:rFonts w:hint="cs"/>
          <w:rtl/>
          <w:lang w:bidi="ar-EG"/>
        </w:rPr>
        <w:t xml:space="preserve"> كما رأينا</w:t>
      </w:r>
      <w:r>
        <w:rPr>
          <w:rtl/>
          <w:lang w:bidi="ar-EG"/>
        </w:rPr>
        <w:t> </w:t>
      </w:r>
      <w:r>
        <w:rPr>
          <w:rFonts w:hint="cs"/>
          <w:rtl/>
          <w:lang w:bidi="ar-EG"/>
        </w:rPr>
        <w:t>،</w:t>
      </w:r>
      <w:r w:rsidRPr="005854D2">
        <w:rPr>
          <w:rFonts w:hint="cs"/>
          <w:rtl/>
          <w:lang w:bidi="ar-EG"/>
        </w:rPr>
        <w:t xml:space="preserve"> في صدد هذا البيع إذ تقول : </w:t>
      </w:r>
      <w:r w:rsidRPr="005854D2">
        <w:rPr>
          <w:rtl/>
          <w:lang w:bidi="ar-EG"/>
        </w:rPr>
        <w:t>"</w:t>
      </w:r>
      <w:r w:rsidRPr="005854D2">
        <w:rPr>
          <w:rFonts w:hint="cs"/>
          <w:rtl/>
          <w:lang w:bidi="ar-EG"/>
        </w:rPr>
        <w:t xml:space="preserve"> 1 - إذا كان البيع مؤجل الثمن</w:t>
      </w:r>
      <w:r>
        <w:rPr>
          <w:rtl/>
          <w:lang w:bidi="ar-EG"/>
        </w:rPr>
        <w:t> </w:t>
      </w:r>
      <w:r>
        <w:rPr>
          <w:rFonts w:hint="cs"/>
          <w:rtl/>
          <w:lang w:bidi="ar-EG"/>
        </w:rPr>
        <w:t>،</w:t>
      </w:r>
      <w:r w:rsidRPr="005854D2">
        <w:rPr>
          <w:rFonts w:hint="cs"/>
          <w:rtl/>
          <w:lang w:bidi="ar-EG"/>
        </w:rPr>
        <w:t xml:space="preserve"> جاز للبائع أن يشترط أن يكون نقل الملكية إلى المشتري موقوفاً على استيفاء الثمن كله ولو تم تسليم المبيع</w:t>
      </w:r>
      <w:r>
        <w:rPr>
          <w:rtl/>
          <w:lang w:bidi="ar-EG"/>
        </w:rPr>
        <w:t> </w:t>
      </w:r>
      <w:r>
        <w:rPr>
          <w:rFonts w:hint="cs"/>
          <w:rtl/>
          <w:lang w:bidi="ar-EG"/>
        </w:rPr>
        <w:t>.</w:t>
      </w:r>
      <w:r w:rsidRPr="005854D2">
        <w:rPr>
          <w:rFonts w:hint="cs"/>
          <w:rtl/>
          <w:lang w:bidi="ar-EG"/>
        </w:rPr>
        <w:t xml:space="preserve"> 2 - فإذا كان الثمن يدفع أقساطاً</w:t>
      </w:r>
      <w:r>
        <w:rPr>
          <w:rtl/>
          <w:lang w:bidi="ar-EG"/>
        </w:rPr>
        <w:t> </w:t>
      </w:r>
      <w:r>
        <w:rPr>
          <w:rFonts w:hint="cs"/>
          <w:rtl/>
          <w:lang w:bidi="ar-EG"/>
        </w:rPr>
        <w:t>،</w:t>
      </w:r>
      <w:r w:rsidRPr="005854D2">
        <w:rPr>
          <w:rFonts w:hint="cs"/>
          <w:rtl/>
          <w:lang w:bidi="ar-EG"/>
        </w:rPr>
        <w:t xml:space="preserve"> جاز للمتعاقدين أن يتفقا على أن يستبقى البائع جزءاً منه تعويضاً عن فسخ البيع إذا لم توف جميع الأقساط</w:t>
      </w:r>
      <w:r>
        <w:rPr>
          <w:rtl/>
          <w:lang w:bidi="ar-EG"/>
        </w:rPr>
        <w:t> </w:t>
      </w:r>
      <w:r>
        <w:rPr>
          <w:rFonts w:hint="cs"/>
          <w:rtl/>
          <w:lang w:bidi="ar-EG"/>
        </w:rPr>
        <w:t>،</w:t>
      </w:r>
      <w:r w:rsidRPr="005854D2">
        <w:rPr>
          <w:rFonts w:hint="cs"/>
          <w:rtl/>
          <w:lang w:bidi="ar-EG"/>
        </w:rPr>
        <w:t xml:space="preserve"> ومع ذلك يجوز للقاضي تبعاً للظروف أن يخفض التعويض المتفق عليه وفاقً للفقرة الثانية من المادة 224</w:t>
      </w:r>
      <w:r>
        <w:rPr>
          <w:rtl/>
          <w:lang w:bidi="ar-EG"/>
        </w:rPr>
        <w:t> </w:t>
      </w:r>
      <w:r>
        <w:rPr>
          <w:rFonts w:hint="cs"/>
          <w:rtl/>
          <w:lang w:bidi="ar-EG"/>
        </w:rPr>
        <w:t>.</w:t>
      </w:r>
      <w:r w:rsidRPr="005854D2">
        <w:rPr>
          <w:rFonts w:hint="cs"/>
          <w:rtl/>
          <w:lang w:bidi="ar-EG"/>
        </w:rPr>
        <w:t xml:space="preserve"> 3 - فإذا وفيت الأقساط جميعاً</w:t>
      </w:r>
      <w:r>
        <w:rPr>
          <w:rtl/>
          <w:lang w:bidi="ar-EG"/>
        </w:rPr>
        <w:t> </w:t>
      </w:r>
      <w:r>
        <w:rPr>
          <w:rFonts w:hint="cs"/>
          <w:rtl/>
          <w:lang w:bidi="ar-EG"/>
        </w:rPr>
        <w:t>،</w:t>
      </w:r>
      <w:r w:rsidRPr="005854D2">
        <w:rPr>
          <w:rFonts w:hint="cs"/>
          <w:rtl/>
          <w:lang w:bidi="ar-EG"/>
        </w:rPr>
        <w:t xml:space="preserve"> فإن انتقال الملكية إلى المشتري يعتبر مستنداً إلى وقت البيع</w:t>
      </w:r>
      <w:r>
        <w:rPr>
          <w:rtl/>
          <w:lang w:bidi="ar-EG"/>
        </w:rPr>
        <w:t> </w:t>
      </w:r>
      <w:r>
        <w:rPr>
          <w:rFonts w:hint="cs"/>
          <w:rtl/>
          <w:lang w:bidi="ar-EG"/>
        </w:rPr>
        <w:t>.</w:t>
      </w:r>
      <w:r w:rsidRPr="005854D2">
        <w:rPr>
          <w:rFonts w:hint="cs"/>
          <w:rtl/>
          <w:lang w:bidi="ar-EG"/>
        </w:rPr>
        <w:t xml:space="preserve"> 4 - وستري أحكام الفقرات الثلاث السابقة ولو سمى المتعاقدان البيع إيجاراً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ونقتصر هنا على إيراد النص</w:t>
      </w:r>
      <w:r>
        <w:rPr>
          <w:rtl/>
          <w:lang w:bidi="ar-EG"/>
        </w:rPr>
        <w:t> </w:t>
      </w:r>
      <w:r>
        <w:rPr>
          <w:rFonts w:hint="cs"/>
          <w:rtl/>
          <w:lang w:bidi="ar-EG"/>
        </w:rPr>
        <w:t>،</w:t>
      </w:r>
      <w:r w:rsidRPr="005854D2">
        <w:rPr>
          <w:rFonts w:hint="cs"/>
          <w:rtl/>
          <w:lang w:bidi="ar-EG"/>
        </w:rPr>
        <w:t xml:space="preserve"> وقد سبق تفصيل القول فيه</w:t>
      </w:r>
      <w:r>
        <w:rPr>
          <w:rtl/>
          <w:lang w:bidi="ar-EG"/>
        </w:rPr>
        <w:t> </w:t>
      </w:r>
      <w:r>
        <w:rPr>
          <w:rFonts w:hint="cs"/>
          <w:rtl/>
          <w:lang w:bidi="ar-EG"/>
        </w:rPr>
        <w:t>،</w:t>
      </w:r>
      <w:r w:rsidRPr="005854D2">
        <w:rPr>
          <w:rFonts w:hint="cs"/>
          <w:rtl/>
          <w:lang w:bidi="ar-EG"/>
        </w:rPr>
        <w:t xml:space="preserve"> فنكتفي بالإحالة على ما قدمناه في ذلك </w:t>
      </w:r>
      <w:r w:rsidRPr="005854D2">
        <w:rPr>
          <w:rFonts w:hint="cs"/>
          <w:vertAlign w:val="superscript"/>
          <w:rtl/>
          <w:lang w:bidi="ar-EG"/>
        </w:rPr>
        <w:t xml:space="preserve">( </w:t>
      </w:r>
      <w:r w:rsidRPr="005854D2">
        <w:rPr>
          <w:rStyle w:val="a7"/>
          <w:rtl/>
        </w:rPr>
        <w:footnoteReference w:id="77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3 - ما الذي يتضمنه الالتزام بنقل الملكية</w:t>
      </w:r>
    </w:p>
    <w:p w:rsidR="000E7CFA" w:rsidRPr="005854D2" w:rsidRDefault="000E7CFA" w:rsidP="000E7CFA">
      <w:pPr>
        <w:ind w:firstLine="567"/>
        <w:rPr>
          <w:rFonts w:hint="cs"/>
          <w:rtl/>
          <w:lang w:bidi="ar-EG"/>
        </w:rPr>
      </w:pPr>
      <w:r w:rsidRPr="005854D2">
        <w:rPr>
          <w:rFonts w:hint="cs"/>
          <w:rtl/>
          <w:lang w:bidi="ar-EG"/>
        </w:rPr>
        <w:t>وما الذي يترتب على انتقالها فعلاً</w:t>
      </w:r>
    </w:p>
    <w:p w:rsidR="000E7CFA" w:rsidRPr="005854D2" w:rsidRDefault="000E7CFA" w:rsidP="000E7CFA">
      <w:pPr>
        <w:ind w:firstLine="567"/>
        <w:rPr>
          <w:rFonts w:hint="cs"/>
          <w:rtl/>
          <w:lang w:bidi="ar-EG"/>
        </w:rPr>
      </w:pPr>
      <w:r w:rsidRPr="005854D2">
        <w:rPr>
          <w:rFonts w:hint="cs"/>
          <w:rtl/>
          <w:lang w:bidi="ar-EG"/>
        </w:rPr>
        <w:t xml:space="preserve">238 - ما الذي يتضمنه الالتزام بنقل الملكية : يقرر التقنين المدني كقاعدة عامة أن كل التزام بنقل حق عيني </w:t>
      </w:r>
      <w:r w:rsidRPr="005854D2">
        <w:rPr>
          <w:rtl/>
          <w:lang w:bidi="ar-EG"/>
        </w:rPr>
        <w:t>–</w:t>
      </w:r>
      <w:r w:rsidRPr="005854D2">
        <w:rPr>
          <w:rFonts w:hint="cs"/>
          <w:rtl/>
          <w:lang w:bidi="ar-EG"/>
        </w:rPr>
        <w:t xml:space="preserve"> ويندرج تحت ذلك التزام البائع بنقل ملكية المبيع </w:t>
      </w:r>
      <w:r w:rsidRPr="005854D2">
        <w:rPr>
          <w:rtl/>
          <w:lang w:bidi="ar-EG"/>
        </w:rPr>
        <w:t>–</w:t>
      </w:r>
      <w:r w:rsidRPr="005854D2">
        <w:rPr>
          <w:rFonts w:hint="cs"/>
          <w:rtl/>
          <w:lang w:bidi="ar-EG"/>
        </w:rPr>
        <w:t xml:space="preserve"> يتضمن في الوقت ذاته التزاماً بتسليم الشيء الذي تعلق به الحق العيني وبالمحافظة على هذا الشيء حتى يتم التسليم</w:t>
      </w:r>
      <w:r>
        <w:rPr>
          <w:rtl/>
          <w:lang w:bidi="ar-EG"/>
        </w:rPr>
        <w:t> </w:t>
      </w:r>
      <w:r>
        <w:rPr>
          <w:rFonts w:hint="cs"/>
          <w:rtl/>
          <w:lang w:bidi="ar-EG"/>
        </w:rPr>
        <w:t>.</w:t>
      </w:r>
      <w:r w:rsidRPr="005854D2">
        <w:rPr>
          <w:rFonts w:hint="cs"/>
          <w:rtl/>
          <w:lang w:bidi="ar-EG"/>
        </w:rPr>
        <w:t xml:space="preserve"> وقد رأينا </w:t>
      </w:r>
      <w:r w:rsidRPr="005854D2">
        <w:rPr>
          <w:rFonts w:hint="cs"/>
          <w:vertAlign w:val="superscript"/>
          <w:rtl/>
          <w:lang w:bidi="ar-EG"/>
        </w:rPr>
        <w:t xml:space="preserve">( </w:t>
      </w:r>
      <w:r w:rsidRPr="005854D2">
        <w:rPr>
          <w:rStyle w:val="a7"/>
          <w:rtl/>
        </w:rPr>
        <w:footnoteReference w:id="771"/>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أن المادة 206 مدني تنص في هذا الصدد على أن </w:t>
      </w:r>
      <w:r w:rsidRPr="005854D2">
        <w:rPr>
          <w:rtl/>
          <w:lang w:bidi="ar-EG"/>
        </w:rPr>
        <w:t>"</w:t>
      </w:r>
      <w:r w:rsidRPr="005854D2">
        <w:rPr>
          <w:rFonts w:hint="cs"/>
          <w:rtl/>
          <w:lang w:bidi="ar-EG"/>
        </w:rPr>
        <w:t xml:space="preserve"> الالتزام بنقل حق عيني يتضمن الالتزام بتسليم الشيء والمحافظة عليه حتى التسليم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ويبين من ذلك أن التزام البائع بنقل ملكية المبيع يتضمن التزامين تبعيين</w:t>
      </w:r>
      <w:r>
        <w:rPr>
          <w:rtl/>
          <w:lang w:bidi="ar-EG"/>
        </w:rPr>
        <w:t> </w:t>
      </w:r>
      <w:r>
        <w:rPr>
          <w:rFonts w:hint="cs"/>
          <w:rtl/>
          <w:lang w:bidi="ar-EG"/>
        </w:rPr>
        <w:t>،</w:t>
      </w:r>
      <w:r w:rsidRPr="005854D2">
        <w:rPr>
          <w:rFonts w:hint="cs"/>
          <w:rtl/>
          <w:lang w:bidi="ar-EG"/>
        </w:rPr>
        <w:t xml:space="preserve"> أحدهما التزام بتسليم المبيع إلى المشتري وهو التزام بتحقيق غاية</w:t>
      </w:r>
      <w:r>
        <w:rPr>
          <w:rtl/>
          <w:lang w:bidi="ar-EG"/>
        </w:rPr>
        <w:t> </w:t>
      </w:r>
      <w:r>
        <w:rPr>
          <w:rFonts w:hint="cs"/>
          <w:rtl/>
          <w:lang w:bidi="ar-EG"/>
        </w:rPr>
        <w:t>،</w:t>
      </w:r>
      <w:r w:rsidRPr="005854D2">
        <w:rPr>
          <w:rFonts w:hint="cs"/>
          <w:rtl/>
          <w:lang w:bidi="ar-EG"/>
        </w:rPr>
        <w:t xml:space="preserve"> والثاني التزام </w:t>
      </w:r>
      <w:r w:rsidRPr="008E4DB6">
        <w:rPr>
          <w:rFonts w:hint="cs"/>
          <w:color w:val="FF0000"/>
          <w:rtl/>
          <w:lang w:bidi="ar-EG"/>
        </w:rPr>
        <w:t>$ 422 $</w:t>
      </w:r>
      <w:r w:rsidRPr="005854D2">
        <w:rPr>
          <w:rFonts w:hint="cs"/>
          <w:rtl/>
          <w:lang w:bidi="ar-EG"/>
        </w:rPr>
        <w:t xml:space="preserve"> بالمحافظة على المبيع إلى أن يتم تسليمه للمشتري وهو التزام ببذل عناية </w:t>
      </w:r>
      <w:r w:rsidRPr="005854D2">
        <w:rPr>
          <w:rFonts w:hint="cs"/>
          <w:vertAlign w:val="superscript"/>
          <w:rtl/>
          <w:lang w:bidi="ar-EG"/>
        </w:rPr>
        <w:t xml:space="preserve">( </w:t>
      </w:r>
      <w:r w:rsidRPr="005854D2">
        <w:rPr>
          <w:rStyle w:val="a7"/>
          <w:rtl/>
        </w:rPr>
        <w:footnoteReference w:id="77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وللصفة التبعية التي أثبتناها للالتزام بتسليم المبيع أهيمة كبيرة في تحمل تبعة هلاك المبيع قبل التسليم</w:t>
      </w:r>
      <w:r>
        <w:rPr>
          <w:rtl/>
          <w:lang w:bidi="ar-EG"/>
        </w:rPr>
        <w:t> </w:t>
      </w:r>
      <w:r>
        <w:rPr>
          <w:rFonts w:hint="cs"/>
          <w:rtl/>
          <w:lang w:bidi="ar-EG"/>
        </w:rPr>
        <w:t>.</w:t>
      </w:r>
      <w:r w:rsidRPr="005854D2">
        <w:rPr>
          <w:rFonts w:hint="cs"/>
          <w:rtl/>
          <w:lang w:bidi="ar-EG"/>
        </w:rPr>
        <w:t xml:space="preserve"> وذلك أن الالتزام بالتسليم إذا كان التزاماً تبعياً</w:t>
      </w:r>
      <w:r>
        <w:rPr>
          <w:rtl/>
          <w:lang w:bidi="ar-EG"/>
        </w:rPr>
        <w:t> </w:t>
      </w:r>
      <w:r>
        <w:rPr>
          <w:rFonts w:hint="cs"/>
          <w:rtl/>
          <w:lang w:bidi="ar-EG"/>
        </w:rPr>
        <w:t>،</w:t>
      </w:r>
      <w:r w:rsidRPr="005854D2">
        <w:rPr>
          <w:rFonts w:hint="cs"/>
          <w:rtl/>
          <w:lang w:bidi="ar-EG"/>
        </w:rPr>
        <w:t xml:space="preserve"> فإنه يكون التزاماً مكملاً للالتزام بنقل الملكية</w:t>
      </w:r>
      <w:r>
        <w:rPr>
          <w:rtl/>
          <w:lang w:bidi="ar-EG"/>
        </w:rPr>
        <w:t> </w:t>
      </w:r>
      <w:r>
        <w:rPr>
          <w:rFonts w:hint="cs"/>
          <w:rtl/>
          <w:lang w:bidi="ar-EG"/>
        </w:rPr>
        <w:t>،</w:t>
      </w:r>
      <w:r w:rsidRPr="005854D2">
        <w:rPr>
          <w:rFonts w:hint="cs"/>
          <w:rtl/>
          <w:lang w:bidi="ar-EG"/>
        </w:rPr>
        <w:t xml:space="preserve"> إذ لا يخلص المبيع مادياً للمشتري إلا بتسليمه من البائع</w:t>
      </w:r>
      <w:r>
        <w:rPr>
          <w:rtl/>
          <w:lang w:bidi="ar-EG"/>
        </w:rPr>
        <w:t> </w:t>
      </w:r>
      <w:r>
        <w:rPr>
          <w:rFonts w:hint="cs"/>
          <w:rtl/>
          <w:lang w:bidi="ar-EG"/>
        </w:rPr>
        <w:t>.</w:t>
      </w:r>
      <w:r w:rsidRPr="005854D2">
        <w:rPr>
          <w:rFonts w:hint="cs"/>
          <w:rtl/>
          <w:lang w:bidi="ar-EG"/>
        </w:rPr>
        <w:t xml:space="preserve"> ومن ثم إذا هلك المبيع قبل التسليم هلك على البائع</w:t>
      </w:r>
      <w:r>
        <w:rPr>
          <w:rtl/>
          <w:lang w:bidi="ar-EG"/>
        </w:rPr>
        <w:t> </w:t>
      </w:r>
      <w:r>
        <w:rPr>
          <w:rFonts w:hint="cs"/>
          <w:rtl/>
          <w:lang w:bidi="ar-EG"/>
        </w:rPr>
        <w:t>،</w:t>
      </w:r>
      <w:r w:rsidRPr="005854D2">
        <w:rPr>
          <w:rFonts w:hint="cs"/>
          <w:rtl/>
          <w:lang w:bidi="ar-EG"/>
        </w:rPr>
        <w:t xml:space="preserve"> حتى لو كانت ملكية المبيع قد انتقلت قبل التسليم إلى المشتري</w:t>
      </w:r>
      <w:r>
        <w:rPr>
          <w:rtl/>
          <w:lang w:bidi="ar-EG"/>
        </w:rPr>
        <w:t> </w:t>
      </w:r>
      <w:r>
        <w:rPr>
          <w:rFonts w:hint="cs"/>
          <w:rtl/>
          <w:lang w:bidi="ar-EG"/>
        </w:rPr>
        <w:t>،</w:t>
      </w:r>
      <w:r w:rsidRPr="005854D2">
        <w:rPr>
          <w:rFonts w:hint="cs"/>
          <w:rtl/>
          <w:lang w:bidi="ar-EG"/>
        </w:rPr>
        <w:t xml:space="preserve"> فالهلاك لا يكون على المالك كما هو الأصل</w:t>
      </w:r>
      <w:r>
        <w:rPr>
          <w:rtl/>
          <w:lang w:bidi="ar-EG"/>
        </w:rPr>
        <w:t> </w:t>
      </w:r>
      <w:r>
        <w:rPr>
          <w:rFonts w:hint="cs"/>
          <w:rtl/>
          <w:lang w:bidi="ar-EG"/>
        </w:rPr>
        <w:t>،</w:t>
      </w:r>
      <w:r w:rsidRPr="005854D2">
        <w:rPr>
          <w:rFonts w:hint="cs"/>
          <w:rtl/>
          <w:lang w:bidi="ar-EG"/>
        </w:rPr>
        <w:t xml:space="preserve"> بل يكون على المدين بالتسليم</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وقد سبق أن كتبنا في هذا الصدد في الجزء الثاني من الوسيط </w:t>
      </w:r>
      <w:r w:rsidRPr="005854D2">
        <w:rPr>
          <w:rFonts w:hint="cs"/>
          <w:vertAlign w:val="superscript"/>
          <w:rtl/>
          <w:lang w:bidi="ar-EG"/>
        </w:rPr>
        <w:t xml:space="preserve">( </w:t>
      </w:r>
      <w:r w:rsidRPr="005854D2">
        <w:rPr>
          <w:rStyle w:val="a7"/>
          <w:rtl/>
        </w:rPr>
        <w:footnoteReference w:id="773"/>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 </w:t>
      </w:r>
      <w:r w:rsidRPr="005854D2">
        <w:rPr>
          <w:rtl/>
          <w:lang w:bidi="ar-EG"/>
        </w:rPr>
        <w:t>"</w:t>
      </w:r>
      <w:r w:rsidRPr="005854D2">
        <w:rPr>
          <w:rFonts w:hint="cs"/>
          <w:rtl/>
          <w:lang w:bidi="ar-EG"/>
        </w:rPr>
        <w:t xml:space="preserve"> فإذا كان الالتزام بالتسليم التزاماً تبعياً يتضمنه التزام بنقل حق عيني</w:t>
      </w:r>
      <w:r>
        <w:rPr>
          <w:rtl/>
          <w:lang w:bidi="ar-EG"/>
        </w:rPr>
        <w:t> </w:t>
      </w:r>
      <w:r>
        <w:rPr>
          <w:rFonts w:hint="cs"/>
          <w:rtl/>
          <w:lang w:bidi="ar-EG"/>
        </w:rPr>
        <w:t>،</w:t>
      </w:r>
      <w:r w:rsidRPr="005854D2">
        <w:rPr>
          <w:rFonts w:hint="cs"/>
          <w:rtl/>
          <w:lang w:bidi="ar-EG"/>
        </w:rPr>
        <w:t xml:space="preserve"> فالأصل أن الهلاك يكون على المدين بالتسليم</w:t>
      </w:r>
      <w:r>
        <w:rPr>
          <w:rtl/>
          <w:lang w:bidi="ar-EG"/>
        </w:rPr>
        <w:t> </w:t>
      </w:r>
      <w:r>
        <w:rPr>
          <w:rFonts w:hint="cs"/>
          <w:rtl/>
          <w:lang w:bidi="ar-EG"/>
        </w:rPr>
        <w:t>،</w:t>
      </w:r>
      <w:r w:rsidRPr="005854D2">
        <w:rPr>
          <w:rFonts w:hint="cs"/>
          <w:rtl/>
          <w:lang w:bidi="ar-EG"/>
        </w:rPr>
        <w:t xml:space="preserve"> ولو أنه أصبح غير مالك إذ انتقلت الملكية إلى الدائن تنفيذاً للالتزام الأصلي بنقل الملكية</w:t>
      </w:r>
      <w:r>
        <w:rPr>
          <w:rtl/>
          <w:lang w:bidi="ar-EG"/>
        </w:rPr>
        <w:t> </w:t>
      </w:r>
      <w:r>
        <w:rPr>
          <w:rFonts w:hint="cs"/>
          <w:rtl/>
          <w:lang w:bidi="ar-EG"/>
        </w:rPr>
        <w:t>.</w:t>
      </w:r>
      <w:r w:rsidRPr="005854D2">
        <w:rPr>
          <w:rFonts w:hint="cs"/>
          <w:rtl/>
          <w:lang w:bidi="ar-EG"/>
        </w:rPr>
        <w:t xml:space="preserve"> ويبرر هذه القاعدة أن الالتزام بالتسليم في هذه الحالة ليس في حقيقته إلا التزاماً مكملاً للالتزام بنقل الملكية</w:t>
      </w:r>
      <w:r>
        <w:rPr>
          <w:rtl/>
          <w:lang w:bidi="ar-EG"/>
        </w:rPr>
        <w:t> </w:t>
      </w:r>
      <w:r>
        <w:rPr>
          <w:rFonts w:hint="cs"/>
          <w:rtl/>
          <w:lang w:bidi="ar-EG"/>
        </w:rPr>
        <w:t>،</w:t>
      </w:r>
      <w:r w:rsidRPr="005854D2">
        <w:rPr>
          <w:rFonts w:hint="cs"/>
          <w:rtl/>
          <w:lang w:bidi="ar-EG"/>
        </w:rPr>
        <w:t xml:space="preserve"> إذ لا تخلص الملكية فعلاً للدائن إلا بالتسليم</w:t>
      </w:r>
      <w:r>
        <w:rPr>
          <w:rtl/>
          <w:lang w:bidi="ar-EG"/>
        </w:rPr>
        <w:t> </w:t>
      </w:r>
      <w:r>
        <w:rPr>
          <w:rFonts w:hint="cs"/>
          <w:rtl/>
          <w:lang w:bidi="ar-EG"/>
        </w:rPr>
        <w:t>.</w:t>
      </w:r>
      <w:r w:rsidRPr="005854D2">
        <w:rPr>
          <w:rFonts w:hint="cs"/>
          <w:rtl/>
          <w:lang w:bidi="ar-EG"/>
        </w:rPr>
        <w:t xml:space="preserve"> ومن ثم كان الهلاك على المدين</w:t>
      </w:r>
      <w:r>
        <w:rPr>
          <w:rtl/>
          <w:lang w:bidi="ar-EG"/>
        </w:rPr>
        <w:t> </w:t>
      </w:r>
      <w:r>
        <w:rPr>
          <w:rFonts w:hint="cs"/>
          <w:rtl/>
          <w:lang w:bidi="ar-EG"/>
        </w:rPr>
        <w:t>،</w:t>
      </w:r>
      <w:r w:rsidRPr="005854D2">
        <w:rPr>
          <w:rFonts w:hint="cs"/>
          <w:rtl/>
          <w:lang w:bidi="ar-EG"/>
        </w:rPr>
        <w:t xml:space="preserve"> وهو مدين بنقل الملكية وبالتسليم معاً</w:t>
      </w:r>
      <w:r>
        <w:rPr>
          <w:rtl/>
          <w:lang w:bidi="ar-EG"/>
        </w:rPr>
        <w:t> </w:t>
      </w:r>
      <w:r>
        <w:rPr>
          <w:rFonts w:hint="cs"/>
          <w:rtl/>
          <w:lang w:bidi="ar-EG"/>
        </w:rPr>
        <w:t>.</w:t>
      </w:r>
      <w:r w:rsidRPr="005854D2">
        <w:rPr>
          <w:rFonts w:hint="cs"/>
          <w:rtl/>
          <w:lang w:bidi="ar-EG"/>
        </w:rPr>
        <w:t xml:space="preserve"> وقد طبق التقنين المدني الجديد هذه القاعدة في كل من البيع والقسمة </w:t>
      </w:r>
      <w:r w:rsidRPr="005854D2">
        <w:rPr>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77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وسنعود إلى هذه المسألة عند الكلام في تحمل تبعة هلاك المبيع قبل التسليم </w:t>
      </w:r>
      <w:r w:rsidRPr="005854D2">
        <w:rPr>
          <w:rFonts w:hint="cs"/>
          <w:vertAlign w:val="superscript"/>
          <w:rtl/>
          <w:lang w:bidi="ar-EG"/>
        </w:rPr>
        <w:t xml:space="preserve">( </w:t>
      </w:r>
      <w:r w:rsidRPr="005854D2">
        <w:rPr>
          <w:rStyle w:val="a7"/>
          <w:rtl/>
        </w:rPr>
        <w:footnoteReference w:id="77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$ 423 $ </w:t>
      </w:r>
    </w:p>
    <w:p w:rsidR="000E7CFA" w:rsidRPr="005854D2" w:rsidRDefault="000E7CFA" w:rsidP="000E7CFA">
      <w:pPr>
        <w:ind w:firstLine="567"/>
        <w:rPr>
          <w:rFonts w:hint="cs"/>
          <w:rtl/>
          <w:lang w:bidi="ar-EG"/>
        </w:rPr>
      </w:pPr>
      <w:r w:rsidRPr="005854D2">
        <w:rPr>
          <w:rFonts w:hint="cs"/>
          <w:rtl/>
          <w:lang w:bidi="ar-EG"/>
        </w:rPr>
        <w:lastRenderedPageBreak/>
        <w:t xml:space="preserve">239 </w:t>
      </w:r>
      <w:r w:rsidRPr="005854D2">
        <w:rPr>
          <w:rtl/>
          <w:lang w:bidi="ar-EG"/>
        </w:rPr>
        <w:t>–</w:t>
      </w:r>
      <w:r w:rsidRPr="005854D2">
        <w:rPr>
          <w:rFonts w:hint="cs"/>
          <w:rtl/>
          <w:lang w:bidi="ar-EG"/>
        </w:rPr>
        <w:t xml:space="preserve"> ما الذي يترتب على انتقال الملكية فعلاً للمشتري : فإذا توافرت الشروط الواجبة لانتقال ملكية المبيع إلى المشتري</w:t>
      </w:r>
      <w:r>
        <w:rPr>
          <w:rtl/>
          <w:lang w:bidi="ar-EG"/>
        </w:rPr>
        <w:t> </w:t>
      </w:r>
      <w:r>
        <w:rPr>
          <w:rFonts w:hint="cs"/>
          <w:rtl/>
          <w:lang w:bidi="ar-EG"/>
        </w:rPr>
        <w:t>،</w:t>
      </w:r>
      <w:r w:rsidRPr="005854D2">
        <w:rPr>
          <w:rFonts w:hint="cs"/>
          <w:rtl/>
          <w:lang w:bidi="ar-EG"/>
        </w:rPr>
        <w:t xml:space="preserve"> وهي الشروط السالفة الذكر</w:t>
      </w:r>
      <w:r>
        <w:rPr>
          <w:rtl/>
          <w:lang w:bidi="ar-EG"/>
        </w:rPr>
        <w:t> </w:t>
      </w:r>
      <w:r>
        <w:rPr>
          <w:rFonts w:hint="cs"/>
          <w:rtl/>
          <w:lang w:bidi="ar-EG"/>
        </w:rPr>
        <w:t>،</w:t>
      </w:r>
      <w:r w:rsidRPr="005854D2">
        <w:rPr>
          <w:rFonts w:hint="cs"/>
          <w:rtl/>
          <w:lang w:bidi="ar-EG"/>
        </w:rPr>
        <w:t xml:space="preserve"> فأصبح المشتري مالكاً للمبيع</w:t>
      </w:r>
      <w:r>
        <w:rPr>
          <w:rtl/>
          <w:lang w:bidi="ar-EG"/>
        </w:rPr>
        <w:t> </w:t>
      </w:r>
      <w:r>
        <w:rPr>
          <w:rFonts w:hint="cs"/>
          <w:rtl/>
          <w:lang w:bidi="ar-EG"/>
        </w:rPr>
        <w:t>،</w:t>
      </w:r>
      <w:r w:rsidRPr="005854D2">
        <w:rPr>
          <w:rFonts w:hint="cs"/>
          <w:rtl/>
          <w:lang w:bidi="ar-EG"/>
        </w:rPr>
        <w:t xml:space="preserve"> ترتبت على ذلك النتائج الآتية :</w:t>
      </w:r>
    </w:p>
    <w:p w:rsidR="000E7CFA" w:rsidRPr="005854D2" w:rsidRDefault="000E7CFA" w:rsidP="000E7CFA">
      <w:pPr>
        <w:ind w:firstLine="567"/>
        <w:rPr>
          <w:rFonts w:hint="cs"/>
          <w:rtl/>
          <w:lang w:bidi="ar-EG"/>
        </w:rPr>
      </w:pPr>
      <w:r w:rsidRPr="005854D2">
        <w:rPr>
          <w:rFonts w:hint="cs"/>
          <w:rtl/>
          <w:lang w:bidi="ar-EG"/>
        </w:rPr>
        <w:t xml:space="preserve">أولاً </w:t>
      </w:r>
      <w:r w:rsidRPr="005854D2">
        <w:rPr>
          <w:rtl/>
          <w:lang w:bidi="ar-EG"/>
        </w:rPr>
        <w:t>–</w:t>
      </w:r>
      <w:r w:rsidRPr="005854D2">
        <w:rPr>
          <w:rFonts w:hint="cs"/>
          <w:rtl/>
          <w:lang w:bidi="ar-EG"/>
        </w:rPr>
        <w:t xml:space="preserve"> يكون للمشتري حق التصرف في المبيع باعتباره مالكاً له</w:t>
      </w:r>
      <w:r>
        <w:rPr>
          <w:rtl/>
          <w:lang w:bidi="ar-EG"/>
        </w:rPr>
        <w:t> </w:t>
      </w:r>
      <w:r>
        <w:rPr>
          <w:rFonts w:hint="cs"/>
          <w:rtl/>
          <w:lang w:bidi="ar-EG"/>
        </w:rPr>
        <w:t>،</w:t>
      </w:r>
      <w:r w:rsidRPr="005854D2">
        <w:rPr>
          <w:rFonts w:hint="cs"/>
          <w:rtl/>
          <w:lang w:bidi="ar-EG"/>
        </w:rPr>
        <w:t xml:space="preserve"> ولو قبل أن يتسلمه من البائع</w:t>
      </w:r>
      <w:r>
        <w:rPr>
          <w:rtl/>
          <w:lang w:bidi="ar-EG"/>
        </w:rPr>
        <w:t> </w:t>
      </w:r>
      <w:r>
        <w:rPr>
          <w:rFonts w:hint="cs"/>
          <w:rtl/>
          <w:lang w:bidi="ar-EG"/>
        </w:rPr>
        <w:t>.</w:t>
      </w:r>
      <w:r w:rsidRPr="005854D2">
        <w:rPr>
          <w:rFonts w:hint="cs"/>
          <w:rtl/>
          <w:lang w:bidi="ar-EG"/>
        </w:rPr>
        <w:t xml:space="preserve"> ويستوي في ذلك العقار والمنقول </w:t>
      </w:r>
      <w:r w:rsidRPr="005854D2">
        <w:rPr>
          <w:rFonts w:hint="cs"/>
          <w:vertAlign w:val="superscript"/>
          <w:rtl/>
          <w:lang w:bidi="ar-EG"/>
        </w:rPr>
        <w:t xml:space="preserve">( </w:t>
      </w:r>
      <w:r w:rsidRPr="005854D2">
        <w:rPr>
          <w:rStyle w:val="a7"/>
          <w:rtl/>
        </w:rPr>
        <w:footnoteReference w:id="77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أما المنقول فظاهر</w:t>
      </w:r>
      <w:r>
        <w:rPr>
          <w:rtl/>
          <w:lang w:bidi="ar-EG"/>
        </w:rPr>
        <w:t> </w:t>
      </w:r>
      <w:r>
        <w:rPr>
          <w:rFonts w:hint="cs"/>
          <w:rtl/>
          <w:lang w:bidi="ar-EG"/>
        </w:rPr>
        <w:t>،</w:t>
      </w:r>
      <w:r w:rsidRPr="005854D2">
        <w:rPr>
          <w:rFonts w:hint="cs"/>
          <w:rtl/>
          <w:lang w:bidi="ar-EG"/>
        </w:rPr>
        <w:t xml:space="preserve"> فهو عين معينة بالذات انتقلت ملكيتها إلى المشترين فلهذا أن يتصرف في ملكه ولو قبل قبضه من البائع</w:t>
      </w:r>
      <w:r>
        <w:rPr>
          <w:rtl/>
          <w:lang w:bidi="ar-EG"/>
        </w:rPr>
        <w:t> </w:t>
      </w:r>
      <w:r>
        <w:rPr>
          <w:rFonts w:hint="cs"/>
          <w:rtl/>
          <w:lang w:bidi="ar-EG"/>
        </w:rPr>
        <w:t>.</w:t>
      </w:r>
      <w:r w:rsidRPr="005854D2">
        <w:rPr>
          <w:rFonts w:hint="cs"/>
          <w:rtl/>
          <w:lang w:bidi="ar-EG"/>
        </w:rPr>
        <w:t xml:space="preserve"> وأما العقار فالمشتري لا يصبح مالكاً إلا إذا سجل عقد البيع</w:t>
      </w:r>
      <w:r>
        <w:rPr>
          <w:rtl/>
          <w:lang w:bidi="ar-EG"/>
        </w:rPr>
        <w:t> </w:t>
      </w:r>
      <w:r>
        <w:rPr>
          <w:rFonts w:hint="cs"/>
          <w:rtl/>
          <w:lang w:bidi="ar-EG"/>
        </w:rPr>
        <w:t>،</w:t>
      </w:r>
      <w:r w:rsidRPr="005854D2">
        <w:rPr>
          <w:rFonts w:hint="cs"/>
          <w:rtl/>
          <w:lang w:bidi="ar-EG"/>
        </w:rPr>
        <w:t xml:space="preserve"> فإذا سجل العقد أصبح مالكاً ولو قبل القبض</w:t>
      </w:r>
      <w:r>
        <w:rPr>
          <w:rtl/>
          <w:lang w:bidi="ar-EG"/>
        </w:rPr>
        <w:t> </w:t>
      </w:r>
      <w:r>
        <w:rPr>
          <w:rFonts w:hint="cs"/>
          <w:rtl/>
          <w:lang w:bidi="ar-EG"/>
        </w:rPr>
        <w:t>،</w:t>
      </w:r>
      <w:r w:rsidRPr="005854D2">
        <w:rPr>
          <w:rFonts w:hint="cs"/>
          <w:rtl/>
          <w:lang w:bidi="ar-EG"/>
        </w:rPr>
        <w:t xml:space="preserve"> واستطاع أن يتصرف في المبيع وهو لا يزال في يد البائع </w:t>
      </w:r>
      <w:r w:rsidRPr="005854D2">
        <w:rPr>
          <w:rFonts w:hint="cs"/>
          <w:vertAlign w:val="superscript"/>
          <w:rtl/>
          <w:lang w:bidi="ar-EG"/>
        </w:rPr>
        <w:t xml:space="preserve">( </w:t>
      </w:r>
      <w:r w:rsidRPr="005854D2">
        <w:rPr>
          <w:rStyle w:val="a7"/>
          <w:rtl/>
        </w:rPr>
        <w:footnoteReference w:id="77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ثانياً </w:t>
      </w:r>
      <w:r w:rsidRPr="005854D2">
        <w:rPr>
          <w:rtl/>
          <w:lang w:bidi="ar-EG"/>
        </w:rPr>
        <w:t>–</w:t>
      </w:r>
      <w:r w:rsidRPr="005854D2">
        <w:rPr>
          <w:rFonts w:hint="cs"/>
          <w:rtl/>
          <w:lang w:bidi="ar-EG"/>
        </w:rPr>
        <w:t xml:space="preserve"> يكون للمشتري ثمر البيع ونماؤه باعتباره مالكاً له</w:t>
      </w:r>
      <w:r>
        <w:rPr>
          <w:rtl/>
          <w:lang w:bidi="ar-EG"/>
        </w:rPr>
        <w:t> </w:t>
      </w:r>
      <w:r>
        <w:rPr>
          <w:rFonts w:hint="cs"/>
          <w:rtl/>
          <w:lang w:bidi="ar-EG"/>
        </w:rPr>
        <w:t>،</w:t>
      </w:r>
      <w:r w:rsidRPr="005854D2">
        <w:rPr>
          <w:rFonts w:hint="cs"/>
          <w:rtl/>
          <w:lang w:bidi="ar-EG"/>
        </w:rPr>
        <w:t xml:space="preserve"> وعليه تكاليفه من نفقات حفظ وصيانة وضرائب وغير ذلك من الأعباء</w:t>
      </w:r>
      <w:r>
        <w:rPr>
          <w:rtl/>
          <w:lang w:bidi="ar-EG"/>
        </w:rPr>
        <w:t> </w:t>
      </w:r>
      <w:r>
        <w:rPr>
          <w:rFonts w:hint="cs"/>
          <w:rtl/>
          <w:lang w:bidi="ar-EG"/>
        </w:rPr>
        <w:t>.</w:t>
      </w:r>
      <w:r w:rsidRPr="005854D2">
        <w:rPr>
          <w:rFonts w:hint="cs"/>
          <w:rtl/>
          <w:lang w:bidi="ar-EG"/>
        </w:rPr>
        <w:t xml:space="preserve"> وقد نصت الفقرة الثانية من المادة 458 مدني صراحة على ذلك</w:t>
      </w:r>
      <w:r>
        <w:rPr>
          <w:rtl/>
          <w:lang w:bidi="ar-EG"/>
        </w:rPr>
        <w:t> </w:t>
      </w:r>
      <w:r>
        <w:rPr>
          <w:rFonts w:hint="cs"/>
          <w:rtl/>
          <w:lang w:bidi="ar-EG"/>
        </w:rPr>
        <w:t>،</w:t>
      </w:r>
      <w:r w:rsidRPr="005854D2">
        <w:rPr>
          <w:rFonts w:hint="cs"/>
          <w:rtl/>
          <w:lang w:bidi="ar-EG"/>
        </w:rPr>
        <w:t xml:space="preserve"> إذ تقول : </w:t>
      </w:r>
      <w:r w:rsidRPr="005854D2">
        <w:rPr>
          <w:rtl/>
          <w:lang w:bidi="ar-EG"/>
        </w:rPr>
        <w:t>"</w:t>
      </w:r>
      <w:r w:rsidRPr="005854D2">
        <w:rPr>
          <w:rFonts w:hint="cs"/>
          <w:rtl/>
          <w:lang w:bidi="ar-EG"/>
        </w:rPr>
        <w:t xml:space="preserve"> وللمشتري ثمر المبيع </w:t>
      </w:r>
      <w:r w:rsidRPr="008E4DB6">
        <w:rPr>
          <w:rFonts w:hint="cs"/>
          <w:color w:val="FF0000"/>
          <w:rtl/>
          <w:lang w:bidi="ar-EG"/>
        </w:rPr>
        <w:t>$ 424 $</w:t>
      </w:r>
      <w:r w:rsidRPr="005854D2">
        <w:rPr>
          <w:rFonts w:hint="cs"/>
          <w:rtl/>
          <w:lang w:bidi="ar-EG"/>
        </w:rPr>
        <w:t xml:space="preserve"> ونماؤه من وقت تمام البيع</w:t>
      </w:r>
      <w:r>
        <w:rPr>
          <w:rtl/>
          <w:lang w:bidi="ar-EG"/>
        </w:rPr>
        <w:t> </w:t>
      </w:r>
      <w:r>
        <w:rPr>
          <w:rFonts w:hint="cs"/>
          <w:rtl/>
          <w:lang w:bidi="ar-EG"/>
        </w:rPr>
        <w:t>،</w:t>
      </w:r>
      <w:r w:rsidRPr="005854D2">
        <w:rPr>
          <w:rFonts w:hint="cs"/>
          <w:rtl/>
          <w:lang w:bidi="ar-EG"/>
        </w:rPr>
        <w:t xml:space="preserve"> وعليه تكاليف المبيع من هذا الوقت أيضاً</w:t>
      </w:r>
      <w:r>
        <w:rPr>
          <w:rtl/>
          <w:lang w:bidi="ar-EG"/>
        </w:rPr>
        <w:t> </w:t>
      </w:r>
      <w:r>
        <w:rPr>
          <w:rFonts w:hint="cs"/>
          <w:rtl/>
          <w:lang w:bidi="ar-EG"/>
        </w:rPr>
        <w:t>.</w:t>
      </w:r>
      <w:r w:rsidRPr="005854D2">
        <w:rPr>
          <w:rFonts w:hint="cs"/>
          <w:rtl/>
          <w:lang w:bidi="ar-EG"/>
        </w:rPr>
        <w:t xml:space="preserve"> هذا ما لم يوجد اتفاق أو عرف يقضي بغيره </w:t>
      </w:r>
      <w:r w:rsidRPr="005854D2">
        <w:rPr>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77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 xml:space="preserve">ثالثاً </w:t>
      </w:r>
      <w:r w:rsidRPr="005854D2">
        <w:rPr>
          <w:rtl/>
          <w:lang w:bidi="ar-EG"/>
        </w:rPr>
        <w:t>–</w:t>
      </w:r>
      <w:r w:rsidRPr="005854D2">
        <w:rPr>
          <w:rFonts w:hint="cs"/>
          <w:rtl/>
          <w:lang w:bidi="ar-EG"/>
        </w:rPr>
        <w:t xml:space="preserve"> إذا أفلس البائع بعد قبض الثمن وقبل تسليم المبيع</w:t>
      </w:r>
      <w:r>
        <w:rPr>
          <w:rtl/>
          <w:lang w:bidi="ar-EG"/>
        </w:rPr>
        <w:t> </w:t>
      </w:r>
      <w:r>
        <w:rPr>
          <w:rFonts w:hint="cs"/>
          <w:rtl/>
          <w:lang w:bidi="ar-EG"/>
        </w:rPr>
        <w:t>،</w:t>
      </w:r>
      <w:r w:rsidRPr="005854D2">
        <w:rPr>
          <w:rFonts w:hint="cs"/>
          <w:rtl/>
          <w:lang w:bidi="ar-EG"/>
        </w:rPr>
        <w:t xml:space="preserve"> جاز للمشتري أن يأخذ عين المبيع باعتباره قد أصبح ملكاً له</w:t>
      </w:r>
      <w:r>
        <w:rPr>
          <w:rtl/>
          <w:lang w:bidi="ar-EG"/>
        </w:rPr>
        <w:t> </w:t>
      </w:r>
      <w:r>
        <w:rPr>
          <w:rFonts w:hint="cs"/>
          <w:rtl/>
          <w:lang w:bidi="ar-EG"/>
        </w:rPr>
        <w:t>،</w:t>
      </w:r>
      <w:r w:rsidRPr="005854D2">
        <w:rPr>
          <w:rFonts w:hint="cs"/>
          <w:rtl/>
          <w:lang w:bidi="ar-EG"/>
        </w:rPr>
        <w:t xml:space="preserve"> ولا يزاحمه في ذلك دائنو البائع </w:t>
      </w:r>
      <w:r w:rsidRPr="005854D2">
        <w:rPr>
          <w:rFonts w:hint="cs"/>
          <w:vertAlign w:val="superscript"/>
          <w:rtl/>
          <w:lang w:bidi="ar-EG"/>
        </w:rPr>
        <w:t xml:space="preserve">( </w:t>
      </w:r>
      <w:r w:rsidRPr="005854D2">
        <w:rPr>
          <w:rStyle w:val="a7"/>
          <w:rtl/>
        </w:rPr>
        <w:footnoteReference w:id="77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رابعاً </w:t>
      </w:r>
      <w:r w:rsidRPr="005854D2">
        <w:rPr>
          <w:rtl/>
          <w:lang w:bidi="ar-EG"/>
        </w:rPr>
        <w:t>–</w:t>
      </w:r>
      <w:r w:rsidRPr="005854D2">
        <w:rPr>
          <w:rFonts w:hint="cs"/>
          <w:rtl/>
          <w:lang w:bidi="ar-EG"/>
        </w:rPr>
        <w:t xml:space="preserve"> تنتقل ملكية المبيع من البائع إلى المشتري</w:t>
      </w:r>
      <w:r>
        <w:rPr>
          <w:rtl/>
          <w:lang w:bidi="ar-EG"/>
        </w:rPr>
        <w:t> </w:t>
      </w:r>
      <w:r>
        <w:rPr>
          <w:rFonts w:hint="cs"/>
          <w:rtl/>
          <w:lang w:bidi="ar-EG"/>
        </w:rPr>
        <w:t>،</w:t>
      </w:r>
      <w:r w:rsidRPr="005854D2">
        <w:rPr>
          <w:rFonts w:hint="cs"/>
          <w:rtl/>
          <w:lang w:bidi="ar-EG"/>
        </w:rPr>
        <w:t xml:space="preserve"> لا في حق المتبايعين وحدهما</w:t>
      </w:r>
      <w:r>
        <w:rPr>
          <w:rtl/>
          <w:lang w:bidi="ar-EG"/>
        </w:rPr>
        <w:t> </w:t>
      </w:r>
      <w:r>
        <w:rPr>
          <w:rFonts w:hint="cs"/>
          <w:rtl/>
          <w:lang w:bidi="ar-EG"/>
        </w:rPr>
        <w:t>،</w:t>
      </w:r>
      <w:r w:rsidRPr="005854D2">
        <w:rPr>
          <w:rFonts w:hint="cs"/>
          <w:rtl/>
          <w:lang w:bidi="ar-EG"/>
        </w:rPr>
        <w:t xml:space="preserve"> بل أيضاً في حق الورثة والدئانين</w:t>
      </w:r>
      <w:r>
        <w:rPr>
          <w:rtl/>
          <w:lang w:bidi="ar-EG"/>
        </w:rPr>
        <w:t> </w:t>
      </w:r>
      <w:r>
        <w:rPr>
          <w:rFonts w:hint="cs"/>
          <w:rtl/>
          <w:lang w:bidi="ar-EG"/>
        </w:rPr>
        <w:t>.</w:t>
      </w:r>
      <w:r w:rsidRPr="005854D2">
        <w:rPr>
          <w:rFonts w:hint="cs"/>
          <w:rtl/>
          <w:lang w:bidi="ar-EG"/>
        </w:rPr>
        <w:t xml:space="preserve"> فوارث البائع لا يرث المبيع</w:t>
      </w:r>
      <w:r>
        <w:rPr>
          <w:rtl/>
          <w:lang w:bidi="ar-EG"/>
        </w:rPr>
        <w:t> </w:t>
      </w:r>
      <w:r>
        <w:rPr>
          <w:rFonts w:hint="cs"/>
          <w:rtl/>
          <w:lang w:bidi="ar-EG"/>
        </w:rPr>
        <w:t>،</w:t>
      </w:r>
      <w:r w:rsidRPr="005854D2">
        <w:rPr>
          <w:rFonts w:hint="cs"/>
          <w:rtl/>
          <w:lang w:bidi="ar-EG"/>
        </w:rPr>
        <w:t xml:space="preserve"> ولا يستطيع دائن البائع أن ينفذ على المبيع</w:t>
      </w:r>
      <w:r>
        <w:rPr>
          <w:rtl/>
          <w:lang w:bidi="ar-EG"/>
        </w:rPr>
        <w:t> </w:t>
      </w:r>
      <w:r>
        <w:rPr>
          <w:rFonts w:hint="cs"/>
          <w:rtl/>
          <w:lang w:bidi="ar-EG"/>
        </w:rPr>
        <w:t>.</w:t>
      </w:r>
      <w:r w:rsidRPr="005854D2">
        <w:rPr>
          <w:rFonts w:hint="cs"/>
          <w:rtl/>
          <w:lang w:bidi="ar-EG"/>
        </w:rPr>
        <w:t xml:space="preserve"> وعلى العكس من ذلك يرث المبيع وارث المشتري</w:t>
      </w:r>
      <w:r>
        <w:rPr>
          <w:rtl/>
          <w:lang w:bidi="ar-EG"/>
        </w:rPr>
        <w:t> </w:t>
      </w:r>
      <w:r>
        <w:rPr>
          <w:rFonts w:hint="cs"/>
          <w:rtl/>
          <w:lang w:bidi="ar-EG"/>
        </w:rPr>
        <w:t>،</w:t>
      </w:r>
      <w:r w:rsidRPr="005854D2">
        <w:rPr>
          <w:rFonts w:hint="cs"/>
          <w:rtl/>
          <w:lang w:bidi="ar-EG"/>
        </w:rPr>
        <w:t xml:space="preserve"> ويستطيع دائن المشتري أن ينفذ على المبيع</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خامساً </w:t>
      </w:r>
      <w:r w:rsidRPr="005854D2">
        <w:rPr>
          <w:rtl/>
          <w:lang w:bidi="ar-EG"/>
        </w:rPr>
        <w:t>–</w:t>
      </w:r>
      <w:r w:rsidRPr="005854D2">
        <w:rPr>
          <w:rFonts w:hint="cs"/>
          <w:rtl/>
          <w:lang w:bidi="ar-EG"/>
        </w:rPr>
        <w:t xml:space="preserve"> كان من المقبول أن يكون هلاك المبيع قبل التسليم على المشتري باعتباره مالكاً</w:t>
      </w:r>
      <w:r>
        <w:rPr>
          <w:rtl/>
          <w:lang w:bidi="ar-EG"/>
        </w:rPr>
        <w:t> </w:t>
      </w:r>
      <w:r>
        <w:rPr>
          <w:rFonts w:hint="cs"/>
          <w:rtl/>
          <w:lang w:bidi="ar-EG"/>
        </w:rPr>
        <w:t>،</w:t>
      </w:r>
      <w:r w:rsidRPr="005854D2">
        <w:rPr>
          <w:rFonts w:hint="cs"/>
          <w:rtl/>
          <w:lang w:bidi="ar-EG"/>
        </w:rPr>
        <w:t xml:space="preserve"> وهذا هو بالفعل حكم التقنين المدني الفرنسي ( م</w:t>
      </w:r>
      <w:r w:rsidRPr="005854D2">
        <w:rPr>
          <w:rtl/>
          <w:lang w:bidi="ar-EG"/>
        </w:rPr>
        <w:t xml:space="preserve"> </w:t>
      </w:r>
      <w:r w:rsidRPr="005854D2">
        <w:rPr>
          <w:rFonts w:hint="cs"/>
          <w:rtl/>
          <w:lang w:bidi="ar-EG"/>
        </w:rPr>
        <w:t>1138 وم 1624</w:t>
      </w:r>
      <w:r>
        <w:rPr>
          <w:rtl/>
          <w:lang w:bidi="ar-EG"/>
        </w:rPr>
        <w:t> </w:t>
      </w:r>
      <w:r>
        <w:rPr>
          <w:rFonts w:hint="cs"/>
          <w:rtl/>
          <w:lang w:bidi="ar-EG"/>
        </w:rPr>
        <w:t>)</w:t>
      </w:r>
      <w:r w:rsidRPr="005854D2">
        <w:rPr>
          <w:rFonts w:hint="cs"/>
          <w:rtl/>
          <w:lang w:bidi="ar-EG"/>
        </w:rPr>
        <w:t xml:space="preserve"> وحكم تقنين الموجبات والعقود اللبناني ( م</w:t>
      </w:r>
      <w:r w:rsidRPr="005854D2">
        <w:rPr>
          <w:rtl/>
          <w:lang w:bidi="ar-EG"/>
        </w:rPr>
        <w:t xml:space="preserve"> </w:t>
      </w:r>
      <w:r w:rsidRPr="005854D2">
        <w:rPr>
          <w:rFonts w:hint="cs"/>
          <w:rtl/>
          <w:lang w:bidi="ar-EG"/>
        </w:rPr>
        <w:t>396</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لولا أن التقنين المدني المصري - ومعه التقنين السوري والتقنين الليبي والتقنين العراقي </w:t>
      </w:r>
      <w:r w:rsidRPr="005854D2">
        <w:rPr>
          <w:rtl/>
          <w:lang w:bidi="ar-EG"/>
        </w:rPr>
        <w:t>–</w:t>
      </w:r>
      <w:r w:rsidRPr="005854D2">
        <w:rPr>
          <w:rFonts w:hint="cs"/>
          <w:rtl/>
          <w:lang w:bidi="ar-EG"/>
        </w:rPr>
        <w:t xml:space="preserve"> راعي أن الالتزام بالتسليم التزام تبعي كما قدمنا</w:t>
      </w:r>
      <w:r>
        <w:rPr>
          <w:rtl/>
          <w:lang w:bidi="ar-EG"/>
        </w:rPr>
        <w:t> </w:t>
      </w:r>
      <w:r>
        <w:rPr>
          <w:rFonts w:hint="cs"/>
          <w:rtl/>
          <w:lang w:bidi="ar-EG"/>
        </w:rPr>
        <w:t>،</w:t>
      </w:r>
      <w:r w:rsidRPr="005854D2">
        <w:rPr>
          <w:rFonts w:hint="cs"/>
          <w:rtl/>
          <w:lang w:bidi="ar-EG"/>
        </w:rPr>
        <w:t xml:space="preserve"> فإذا هلك المبيع بسبب أجنبي قبل التسليم انفسخ البيع</w:t>
      </w:r>
      <w:r>
        <w:rPr>
          <w:rtl/>
          <w:lang w:bidi="ar-EG"/>
        </w:rPr>
        <w:t> </w:t>
      </w:r>
      <w:r>
        <w:rPr>
          <w:rFonts w:hint="cs"/>
          <w:rtl/>
          <w:lang w:bidi="ar-EG"/>
        </w:rPr>
        <w:t>،</w:t>
      </w:r>
      <w:r w:rsidRPr="005854D2">
        <w:rPr>
          <w:rFonts w:hint="cs"/>
          <w:rtl/>
          <w:lang w:bidi="ar-EG"/>
        </w:rPr>
        <w:t xml:space="preserve"> فتحمل البائع تبعة الهلاك كما سيأتي</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$ 425 $ </w:t>
      </w:r>
    </w:p>
    <w:p w:rsidR="000E7CFA" w:rsidRPr="005854D2" w:rsidRDefault="000E7CFA" w:rsidP="000E7CFA">
      <w:pPr>
        <w:ind w:firstLine="567"/>
        <w:rPr>
          <w:rFonts w:hint="cs"/>
          <w:rtl/>
          <w:lang w:bidi="ar-EG"/>
        </w:rPr>
      </w:pPr>
      <w:r w:rsidRPr="005854D2">
        <w:rPr>
          <w:rFonts w:hint="cs"/>
          <w:rtl/>
          <w:lang w:bidi="ar-EG"/>
        </w:rPr>
        <w:t>المطلب الثاني</w:t>
      </w:r>
    </w:p>
    <w:p w:rsidR="000E7CFA" w:rsidRPr="005854D2" w:rsidRDefault="000E7CFA" w:rsidP="000E7CFA">
      <w:pPr>
        <w:ind w:firstLine="567"/>
        <w:rPr>
          <w:rFonts w:hint="cs"/>
          <w:rtl/>
          <w:lang w:bidi="ar-EG"/>
        </w:rPr>
      </w:pPr>
      <w:r w:rsidRPr="005854D2">
        <w:rPr>
          <w:rFonts w:hint="cs"/>
          <w:rtl/>
          <w:lang w:bidi="ar-EG"/>
        </w:rPr>
        <w:t>نقل الملكية في المنقول</w:t>
      </w:r>
    </w:p>
    <w:p w:rsidR="000E7CFA" w:rsidRPr="005854D2" w:rsidRDefault="000E7CFA" w:rsidP="000E7CFA">
      <w:pPr>
        <w:ind w:firstLine="567"/>
        <w:rPr>
          <w:rFonts w:hint="cs"/>
          <w:rtl/>
          <w:lang w:bidi="ar-EG"/>
        </w:rPr>
      </w:pPr>
      <w:r w:rsidRPr="005854D2">
        <w:rPr>
          <w:rFonts w:hint="cs"/>
          <w:rtl/>
          <w:lang w:bidi="ar-EG"/>
        </w:rPr>
        <w:t>240 - التمييز بين الشيء المعين بذاته والشيء المعين بنوعه : حتى نتبين كيف تنتقل الملكية إلى المشتري في المنقول</w:t>
      </w:r>
      <w:r>
        <w:rPr>
          <w:rtl/>
          <w:lang w:bidi="ar-EG"/>
        </w:rPr>
        <w:t> </w:t>
      </w:r>
      <w:r>
        <w:rPr>
          <w:rFonts w:hint="cs"/>
          <w:rtl/>
          <w:lang w:bidi="ar-EG"/>
        </w:rPr>
        <w:t>،</w:t>
      </w:r>
      <w:r w:rsidRPr="005854D2">
        <w:rPr>
          <w:rFonts w:hint="cs"/>
          <w:rtl/>
          <w:lang w:bidi="ar-EG"/>
        </w:rPr>
        <w:t xml:space="preserve"> يجب التمييز بين الشيء المعين بذاته والشيء المعين بنوعه</w:t>
      </w:r>
      <w:r>
        <w:rPr>
          <w:rtl/>
          <w:lang w:bidi="ar-EG"/>
        </w:rPr>
        <w:t> </w:t>
      </w:r>
      <w:r>
        <w:rPr>
          <w:rFonts w:hint="cs"/>
          <w:rtl/>
          <w:lang w:bidi="ar-EG"/>
        </w:rPr>
        <w:t>،</w:t>
      </w:r>
      <w:r w:rsidRPr="005854D2">
        <w:rPr>
          <w:rFonts w:hint="cs"/>
          <w:rtl/>
          <w:lang w:bidi="ar-EG"/>
        </w:rPr>
        <w:t xml:space="preserve"> فقد رأينا أن الملكية في الحالة الأولى تنتقل فوراً بمجرد تمام العقد</w:t>
      </w:r>
      <w:r>
        <w:rPr>
          <w:rtl/>
          <w:lang w:bidi="ar-EG"/>
        </w:rPr>
        <w:t> </w:t>
      </w:r>
      <w:r>
        <w:rPr>
          <w:rFonts w:hint="cs"/>
          <w:rtl/>
          <w:lang w:bidi="ar-EG"/>
        </w:rPr>
        <w:t>،</w:t>
      </w:r>
      <w:r w:rsidRPr="005854D2">
        <w:rPr>
          <w:rFonts w:hint="cs"/>
          <w:rtl/>
          <w:lang w:bidi="ar-EG"/>
        </w:rPr>
        <w:t xml:space="preserve"> ولا تنتقل في الحالة الثانية إلا بالإفراز</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وقبل أن نتناول في شيء من التفصيل كلاً من الحالتين</w:t>
      </w:r>
      <w:r>
        <w:rPr>
          <w:rtl/>
          <w:lang w:bidi="ar-EG"/>
        </w:rPr>
        <w:t> </w:t>
      </w:r>
      <w:r>
        <w:rPr>
          <w:rFonts w:hint="cs"/>
          <w:rtl/>
          <w:lang w:bidi="ar-EG"/>
        </w:rPr>
        <w:t>،</w:t>
      </w:r>
      <w:r w:rsidRPr="005854D2">
        <w:rPr>
          <w:rFonts w:hint="cs"/>
          <w:rtl/>
          <w:lang w:bidi="ar-EG"/>
        </w:rPr>
        <w:t xml:space="preserve"> نلاحظ أن هذا التمييز يسري أيضاً على العقار</w:t>
      </w:r>
      <w:r>
        <w:rPr>
          <w:rtl/>
          <w:lang w:bidi="ar-EG"/>
        </w:rPr>
        <w:t> </w:t>
      </w:r>
      <w:r>
        <w:rPr>
          <w:rFonts w:hint="cs"/>
          <w:rtl/>
          <w:lang w:bidi="ar-EG"/>
        </w:rPr>
        <w:t>،</w:t>
      </w:r>
      <w:r w:rsidRPr="005854D2">
        <w:rPr>
          <w:rFonts w:hint="cs"/>
          <w:rtl/>
          <w:lang w:bidi="ar-EG"/>
        </w:rPr>
        <w:t xml:space="preserve"> فهناك عقار لا يعين إلا بنوعه كما إذا بيع ألف متر تفرز من أرض </w:t>
      </w:r>
      <w:r w:rsidRPr="005854D2">
        <w:rPr>
          <w:rFonts w:hint="cs"/>
          <w:rtl/>
          <w:lang w:bidi="ar-EG"/>
        </w:rPr>
        <w:lastRenderedPageBreak/>
        <w:t>مساحتها أكبر من ذلك</w:t>
      </w:r>
      <w:r>
        <w:rPr>
          <w:rtl/>
          <w:lang w:bidi="ar-EG"/>
        </w:rPr>
        <w:t> </w:t>
      </w:r>
      <w:r>
        <w:rPr>
          <w:rFonts w:hint="cs"/>
          <w:rtl/>
          <w:lang w:bidi="ar-EG"/>
        </w:rPr>
        <w:t>،</w:t>
      </w:r>
      <w:r w:rsidRPr="005854D2">
        <w:rPr>
          <w:rFonts w:hint="cs"/>
          <w:rtl/>
          <w:lang w:bidi="ar-EG"/>
        </w:rPr>
        <w:t xml:space="preserve"> فتسري في هذه الحالة الأحكام التي سنذكرها في المنقول</w:t>
      </w:r>
      <w:r>
        <w:rPr>
          <w:rtl/>
          <w:lang w:bidi="ar-EG"/>
        </w:rPr>
        <w:t> </w:t>
      </w:r>
      <w:r>
        <w:rPr>
          <w:rFonts w:hint="cs"/>
          <w:rtl/>
          <w:lang w:bidi="ar-EG"/>
        </w:rPr>
        <w:t>،</w:t>
      </w:r>
      <w:r w:rsidRPr="005854D2">
        <w:rPr>
          <w:rFonts w:hint="cs"/>
          <w:rtl/>
          <w:lang w:bidi="ar-EG"/>
        </w:rPr>
        <w:t xml:space="preserve"> ولا يتعين المبيع</w:t>
      </w:r>
      <w:r>
        <w:rPr>
          <w:rtl/>
          <w:lang w:bidi="ar-EG"/>
        </w:rPr>
        <w:t> </w:t>
      </w:r>
      <w:r>
        <w:rPr>
          <w:rFonts w:hint="cs"/>
          <w:rtl/>
          <w:lang w:bidi="ar-EG"/>
        </w:rPr>
        <w:t>،</w:t>
      </w:r>
      <w:r w:rsidRPr="005854D2">
        <w:rPr>
          <w:rFonts w:hint="cs"/>
          <w:rtl/>
          <w:lang w:bidi="ar-EG"/>
        </w:rPr>
        <w:t xml:space="preserve"> ومن ثم لا يمكن تسجيل البيع لنقل الملكية</w:t>
      </w:r>
      <w:r>
        <w:rPr>
          <w:rtl/>
          <w:lang w:bidi="ar-EG"/>
        </w:rPr>
        <w:t> </w:t>
      </w:r>
      <w:r>
        <w:rPr>
          <w:rFonts w:hint="cs"/>
          <w:rtl/>
          <w:lang w:bidi="ar-EG"/>
        </w:rPr>
        <w:t>،</w:t>
      </w:r>
      <w:r w:rsidRPr="005854D2">
        <w:rPr>
          <w:rFonts w:hint="cs"/>
          <w:rtl/>
          <w:lang w:bidi="ar-EG"/>
        </w:rPr>
        <w:t xml:space="preserve"> إلا بعد إفراز ألف متر بالذات وهي المساحة المبيعة </w:t>
      </w:r>
      <w:r w:rsidRPr="005854D2">
        <w:rPr>
          <w:rFonts w:hint="cs"/>
          <w:vertAlign w:val="superscript"/>
          <w:rtl/>
          <w:lang w:bidi="ar-EG"/>
        </w:rPr>
        <w:t xml:space="preserve">( </w:t>
      </w:r>
      <w:r w:rsidRPr="005854D2">
        <w:rPr>
          <w:rStyle w:val="a7"/>
          <w:rtl/>
        </w:rPr>
        <w:footnoteReference w:id="78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ولكن لما كانت هذه الحالة نادرة</w:t>
      </w:r>
      <w:r>
        <w:rPr>
          <w:rtl/>
          <w:lang w:bidi="ar-EG"/>
        </w:rPr>
        <w:t> </w:t>
      </w:r>
      <w:r>
        <w:rPr>
          <w:rFonts w:hint="cs"/>
          <w:rtl/>
          <w:lang w:bidi="ar-EG"/>
        </w:rPr>
        <w:t>،</w:t>
      </w:r>
      <w:r w:rsidRPr="005854D2">
        <w:rPr>
          <w:rFonts w:hint="cs"/>
          <w:rtl/>
          <w:lang w:bidi="ar-EG"/>
        </w:rPr>
        <w:t xml:space="preserve"> ويغلب كثيراً أن يكون الشيء المعين بنوعه لا بالذات منقولاً لا عقاراً</w:t>
      </w:r>
      <w:r>
        <w:rPr>
          <w:rtl/>
          <w:lang w:bidi="ar-EG"/>
        </w:rPr>
        <w:t> </w:t>
      </w:r>
      <w:r>
        <w:rPr>
          <w:rFonts w:hint="cs"/>
          <w:rtl/>
          <w:lang w:bidi="ar-EG"/>
        </w:rPr>
        <w:t>،</w:t>
      </w:r>
      <w:r w:rsidRPr="005854D2">
        <w:rPr>
          <w:rFonts w:hint="cs"/>
          <w:rtl/>
          <w:lang w:bidi="ar-EG"/>
        </w:rPr>
        <w:t xml:space="preserve"> كما يغلب كثيراً أن يكون العقار شيئاً معيناً بالذات</w:t>
      </w:r>
      <w:r>
        <w:rPr>
          <w:rtl/>
          <w:lang w:bidi="ar-EG"/>
        </w:rPr>
        <w:t> </w:t>
      </w:r>
      <w:r>
        <w:rPr>
          <w:rFonts w:hint="cs"/>
          <w:rtl/>
          <w:lang w:bidi="ar-EG"/>
        </w:rPr>
        <w:t>،</w:t>
      </w:r>
      <w:r w:rsidRPr="005854D2">
        <w:rPr>
          <w:rFonts w:hint="cs"/>
          <w:rtl/>
          <w:lang w:bidi="ar-EG"/>
        </w:rPr>
        <w:t xml:space="preserve"> فقد عرضنا للتمييز بين الشيء المعين بالذات والشيء المعين بنوعه في صدد المنقول</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1 - الشيء المتعين بذاته</w:t>
      </w:r>
    </w:p>
    <w:p w:rsidR="000E7CFA" w:rsidRPr="005854D2" w:rsidRDefault="000E7CFA" w:rsidP="000E7CFA">
      <w:pPr>
        <w:ind w:firstLine="567"/>
        <w:rPr>
          <w:rFonts w:hint="cs"/>
          <w:rtl/>
          <w:lang w:bidi="ar-EG"/>
        </w:rPr>
      </w:pPr>
      <w:r w:rsidRPr="005854D2">
        <w:rPr>
          <w:rFonts w:hint="cs"/>
          <w:rtl/>
          <w:lang w:bidi="ar-EG"/>
        </w:rPr>
        <w:t>241 - انتقال الملكية فوراً بمجرد تمام العقد : فإذا كان البيع منقولاً معيناً بالذات</w:t>
      </w:r>
      <w:r>
        <w:rPr>
          <w:rtl/>
          <w:lang w:bidi="ar-EG"/>
        </w:rPr>
        <w:t> </w:t>
      </w:r>
      <w:r>
        <w:rPr>
          <w:rFonts w:hint="cs"/>
          <w:rtl/>
          <w:lang w:bidi="ar-EG"/>
        </w:rPr>
        <w:t>،</w:t>
      </w:r>
      <w:r w:rsidRPr="005854D2">
        <w:rPr>
          <w:rFonts w:hint="cs"/>
          <w:rtl/>
          <w:lang w:bidi="ar-EG"/>
        </w:rPr>
        <w:t xml:space="preserve"> وتوافرت الشروط الواجبة قانوناً التي أسلفنا ذكرها</w:t>
      </w:r>
      <w:r>
        <w:rPr>
          <w:rtl/>
          <w:lang w:bidi="ar-EG"/>
        </w:rPr>
        <w:t> </w:t>
      </w:r>
      <w:r>
        <w:rPr>
          <w:rFonts w:hint="cs"/>
          <w:rtl/>
          <w:lang w:bidi="ar-EG"/>
        </w:rPr>
        <w:t>،</w:t>
      </w:r>
      <w:r w:rsidRPr="005854D2">
        <w:rPr>
          <w:rFonts w:hint="cs"/>
          <w:rtl/>
          <w:lang w:bidi="ar-EG"/>
        </w:rPr>
        <w:t xml:space="preserve"> فإن الملكية تنتقل إلى المشتري وفراً بمجرد تمام العقد</w:t>
      </w:r>
      <w:r>
        <w:rPr>
          <w:rtl/>
          <w:lang w:bidi="ar-EG"/>
        </w:rPr>
        <w:t> </w:t>
      </w:r>
      <w:r>
        <w:rPr>
          <w:rFonts w:hint="cs"/>
          <w:rtl/>
          <w:lang w:bidi="ar-EG"/>
        </w:rPr>
        <w:t>.</w:t>
      </w:r>
      <w:r w:rsidRPr="005854D2">
        <w:rPr>
          <w:rFonts w:hint="cs"/>
          <w:rtl/>
          <w:lang w:bidi="ar-EG"/>
        </w:rPr>
        <w:t xml:space="preserve"> وعقد البيع ذاته هو الذي ينقل الملكية</w:t>
      </w:r>
      <w:r>
        <w:rPr>
          <w:rtl/>
          <w:lang w:bidi="ar-EG"/>
        </w:rPr>
        <w:t> </w:t>
      </w:r>
      <w:r>
        <w:rPr>
          <w:rFonts w:hint="cs"/>
          <w:rtl/>
          <w:lang w:bidi="ar-EG"/>
        </w:rPr>
        <w:t>،</w:t>
      </w:r>
      <w:r w:rsidRPr="005854D2">
        <w:rPr>
          <w:rFonts w:hint="cs"/>
          <w:rtl/>
          <w:lang w:bidi="ar-EG"/>
        </w:rPr>
        <w:t xml:space="preserve"> بعد أن ينشئ التزاماً بنقلها يتم تنفيذه فوراً بمجرد نشوئه على الوجه الذي قدمناه</w:t>
      </w:r>
      <w:r>
        <w:rPr>
          <w:rtl/>
          <w:lang w:bidi="ar-EG"/>
        </w:rPr>
        <w:t> </w:t>
      </w:r>
      <w:r>
        <w:rPr>
          <w:rFonts w:hint="cs"/>
          <w:rtl/>
          <w:lang w:bidi="ar-EG"/>
        </w:rPr>
        <w:t>.</w:t>
      </w:r>
      <w:r w:rsidRPr="005854D2">
        <w:rPr>
          <w:rFonts w:hint="cs"/>
          <w:rtl/>
          <w:lang w:bidi="ar-EG"/>
        </w:rPr>
        <w:t xml:space="preserve"> وقد رأينا أن التقنين المدني المصري قرر هذه القاعدة في المادة 204 مدني</w:t>
      </w:r>
      <w:r>
        <w:rPr>
          <w:rtl/>
          <w:lang w:bidi="ar-EG"/>
        </w:rPr>
        <w:t> </w:t>
      </w:r>
      <w:r>
        <w:rPr>
          <w:rFonts w:hint="cs"/>
          <w:rtl/>
          <w:lang w:bidi="ar-EG"/>
        </w:rPr>
        <w:t>،</w:t>
      </w:r>
      <w:r w:rsidRPr="005854D2">
        <w:rPr>
          <w:rFonts w:hint="cs"/>
          <w:rtl/>
          <w:lang w:bidi="ar-EG"/>
        </w:rPr>
        <w:t xml:space="preserve"> وأكدها في المادة 932 مدني </w:t>
      </w:r>
      <w:r w:rsidRPr="005854D2">
        <w:rPr>
          <w:rFonts w:hint="cs"/>
          <w:vertAlign w:val="superscript"/>
          <w:rtl/>
          <w:lang w:bidi="ar-EG"/>
        </w:rPr>
        <w:t xml:space="preserve">( </w:t>
      </w:r>
      <w:r w:rsidRPr="005854D2">
        <w:rPr>
          <w:rStyle w:val="a7"/>
          <w:rtl/>
        </w:rPr>
        <w:footnoteReference w:id="78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$ 426 $ </w:t>
      </w:r>
    </w:p>
    <w:p w:rsidR="000E7CFA" w:rsidRPr="005854D2" w:rsidRDefault="000E7CFA" w:rsidP="000E7CFA">
      <w:pPr>
        <w:ind w:firstLine="567"/>
        <w:rPr>
          <w:rFonts w:hint="cs"/>
          <w:rtl/>
          <w:lang w:bidi="ar-EG"/>
        </w:rPr>
      </w:pPr>
      <w:r w:rsidRPr="005854D2">
        <w:rPr>
          <w:rFonts w:hint="cs"/>
          <w:rtl/>
          <w:lang w:bidi="ar-EG"/>
        </w:rPr>
        <w:t>وتنتقل الملكية فوراً بمجرد تمام العقد في المنقول</w:t>
      </w:r>
      <w:r>
        <w:rPr>
          <w:rtl/>
          <w:lang w:bidi="ar-EG"/>
        </w:rPr>
        <w:t> </w:t>
      </w:r>
      <w:r>
        <w:rPr>
          <w:rFonts w:hint="cs"/>
          <w:rtl/>
          <w:lang w:bidi="ar-EG"/>
        </w:rPr>
        <w:t>،</w:t>
      </w:r>
      <w:r w:rsidRPr="005854D2">
        <w:rPr>
          <w:rFonts w:hint="cs"/>
          <w:rtl/>
          <w:lang w:bidi="ar-EG"/>
        </w:rPr>
        <w:t xml:space="preserve"> سواء فيما بين المتعاقدين أو بالنسبة إلى الغير</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242 - انتقال الملكية فيما بين المتعاقدين : فتنتقل الملكية بمجرد تمام العقد أولاً فيما بين المتعاقدين</w:t>
      </w:r>
      <w:r>
        <w:rPr>
          <w:rtl/>
          <w:lang w:bidi="ar-EG"/>
        </w:rPr>
        <w:t> </w:t>
      </w:r>
      <w:r>
        <w:rPr>
          <w:rFonts w:hint="cs"/>
          <w:rtl/>
          <w:lang w:bidi="ar-EG"/>
        </w:rPr>
        <w:t>.</w:t>
      </w:r>
      <w:r w:rsidRPr="005854D2">
        <w:rPr>
          <w:rFonts w:hint="cs"/>
          <w:rtl/>
          <w:lang w:bidi="ar-EG"/>
        </w:rPr>
        <w:t xml:space="preserve"> فول أن شخصاً باع سيارة معينة بالذات مملوكة له من شخص آخر</w:t>
      </w:r>
      <w:r>
        <w:rPr>
          <w:rtl/>
          <w:lang w:bidi="ar-EG"/>
        </w:rPr>
        <w:t> </w:t>
      </w:r>
      <w:r>
        <w:rPr>
          <w:rFonts w:hint="cs"/>
          <w:rtl/>
          <w:lang w:bidi="ar-EG"/>
        </w:rPr>
        <w:t>،</w:t>
      </w:r>
      <w:r w:rsidRPr="005854D2">
        <w:rPr>
          <w:rFonts w:hint="cs"/>
          <w:rtl/>
          <w:lang w:bidi="ar-EG"/>
        </w:rPr>
        <w:t xml:space="preserve"> فإن ملكية السيارة تنتقل من البائع إلى المشتري بمجرد تمام عقد البيع </w:t>
      </w:r>
      <w:r w:rsidRPr="005854D2">
        <w:rPr>
          <w:rFonts w:hint="cs"/>
          <w:vertAlign w:val="superscript"/>
          <w:rtl/>
          <w:lang w:bidi="ar-EG"/>
        </w:rPr>
        <w:t xml:space="preserve">( </w:t>
      </w:r>
      <w:r w:rsidRPr="005854D2">
        <w:rPr>
          <w:rStyle w:val="a7"/>
          <w:rtl/>
        </w:rPr>
        <w:footnoteReference w:id="78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ويترتب على ذلك أن المشتري</w:t>
      </w:r>
      <w:r>
        <w:rPr>
          <w:rtl/>
          <w:lang w:bidi="ar-EG"/>
        </w:rPr>
        <w:t> </w:t>
      </w:r>
      <w:r>
        <w:rPr>
          <w:rFonts w:hint="cs"/>
          <w:rtl/>
          <w:lang w:bidi="ar-EG"/>
        </w:rPr>
        <w:t>،</w:t>
      </w:r>
      <w:r w:rsidRPr="005854D2">
        <w:rPr>
          <w:rFonts w:hint="cs"/>
          <w:rtl/>
          <w:lang w:bidi="ar-EG"/>
        </w:rPr>
        <w:t xml:space="preserve"> وقد أصبح مالكاً للسيارة</w:t>
      </w:r>
      <w:r>
        <w:rPr>
          <w:rtl/>
          <w:lang w:bidi="ar-EG"/>
        </w:rPr>
        <w:t> </w:t>
      </w:r>
      <w:r>
        <w:rPr>
          <w:rFonts w:hint="cs"/>
          <w:rtl/>
          <w:lang w:bidi="ar-EG"/>
        </w:rPr>
        <w:t>،</w:t>
      </w:r>
      <w:r w:rsidRPr="005854D2">
        <w:rPr>
          <w:rFonts w:hint="cs"/>
          <w:rtl/>
          <w:lang w:bidi="ar-EG"/>
        </w:rPr>
        <w:t xml:space="preserve"> يستطيع أن يتصرف فيها حتى قبل أن يتسليمها من البائع</w:t>
      </w:r>
      <w:r>
        <w:rPr>
          <w:rtl/>
          <w:lang w:bidi="ar-EG"/>
        </w:rPr>
        <w:t> </w:t>
      </w:r>
      <w:r>
        <w:rPr>
          <w:rFonts w:hint="cs"/>
          <w:rtl/>
          <w:lang w:bidi="ar-EG"/>
        </w:rPr>
        <w:t>.</w:t>
      </w:r>
      <w:r w:rsidRPr="005854D2">
        <w:rPr>
          <w:rFonts w:hint="cs"/>
          <w:rtl/>
          <w:lang w:bidi="ar-EG"/>
        </w:rPr>
        <w:t xml:space="preserve"> فإذا باعها لمشتر ثان انتقلت ملكيتها من المشتري الأول إلى المشتري الثاني بمجرد تمام البيع الثاني</w:t>
      </w:r>
      <w:r>
        <w:rPr>
          <w:rtl/>
          <w:lang w:bidi="ar-EG"/>
        </w:rPr>
        <w:t> </w:t>
      </w:r>
      <w:r>
        <w:rPr>
          <w:rFonts w:hint="cs"/>
          <w:rtl/>
          <w:lang w:bidi="ar-EG"/>
        </w:rPr>
        <w:t>،</w:t>
      </w:r>
      <w:r w:rsidRPr="005854D2">
        <w:rPr>
          <w:rFonts w:hint="cs"/>
          <w:rtl/>
          <w:lang w:bidi="ar-EG"/>
        </w:rPr>
        <w:t xml:space="preserve"> ولو كانت السيارة لا تزال باقية في يد البائع الأول</w:t>
      </w:r>
      <w:r>
        <w:rPr>
          <w:rtl/>
          <w:lang w:bidi="ar-EG"/>
        </w:rPr>
        <w:t> </w:t>
      </w:r>
      <w:r>
        <w:rPr>
          <w:rFonts w:hint="cs"/>
          <w:rtl/>
          <w:lang w:bidi="ar-EG"/>
        </w:rPr>
        <w:t>.</w:t>
      </w:r>
      <w:r w:rsidRPr="005854D2">
        <w:rPr>
          <w:rFonts w:hint="cs"/>
          <w:rtl/>
          <w:lang w:bidi="ar-EG"/>
        </w:rPr>
        <w:t xml:space="preserve"> ولا يعتبر المشتري الثاني </w:t>
      </w:r>
      <w:r w:rsidRPr="005854D2">
        <w:rPr>
          <w:rtl/>
          <w:lang w:bidi="ar-EG"/>
        </w:rPr>
        <w:t>"</w:t>
      </w:r>
      <w:r w:rsidRPr="005854D2">
        <w:rPr>
          <w:rFonts w:hint="cs"/>
          <w:rtl/>
          <w:lang w:bidi="ar-EG"/>
        </w:rPr>
        <w:t xml:space="preserve"> غيراً </w:t>
      </w:r>
      <w:r w:rsidRPr="005854D2">
        <w:rPr>
          <w:rtl/>
          <w:lang w:bidi="ar-EG"/>
        </w:rPr>
        <w:t>"</w:t>
      </w:r>
      <w:r>
        <w:rPr>
          <w:rtl/>
          <w:lang w:bidi="ar-EG"/>
        </w:rPr>
        <w:t> </w:t>
      </w:r>
      <w:r>
        <w:rPr>
          <w:rFonts w:hint="cs"/>
          <w:rtl/>
          <w:lang w:bidi="ar-EG"/>
        </w:rPr>
        <w:t>،</w:t>
      </w:r>
      <w:r w:rsidRPr="005854D2">
        <w:rPr>
          <w:rFonts w:hint="cs"/>
          <w:rtl/>
          <w:lang w:bidi="ar-EG"/>
        </w:rPr>
        <w:t xml:space="preserve"> فسنرى أن الغير هو شخص تلقى حقاً عينياً من البائع الأول على نفس المبيع</w:t>
      </w:r>
      <w:r>
        <w:rPr>
          <w:rtl/>
          <w:lang w:bidi="ar-EG"/>
        </w:rPr>
        <w:t> </w:t>
      </w:r>
      <w:r>
        <w:rPr>
          <w:rFonts w:hint="cs"/>
          <w:rtl/>
          <w:lang w:bidi="ar-EG"/>
        </w:rPr>
        <w:t>،</w:t>
      </w:r>
      <w:r w:rsidRPr="005854D2">
        <w:rPr>
          <w:rFonts w:hint="cs"/>
          <w:rtl/>
          <w:lang w:bidi="ar-EG"/>
        </w:rPr>
        <w:t xml:space="preserve"> والمشتري الثاني إنما تلقى حق الملكية من المشتري الأول لا من البائع الأول</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243 - انتقال الملكية بالنسبة إلى الغير : وتنتقل ملكية المنقول بمجرد تمام العقد أيضاً بالنسبة إلى الغير</w:t>
      </w:r>
      <w:r>
        <w:rPr>
          <w:rtl/>
          <w:lang w:bidi="ar-EG"/>
        </w:rPr>
        <w:t> </w:t>
      </w:r>
      <w:r>
        <w:rPr>
          <w:rFonts w:hint="cs"/>
          <w:rtl/>
          <w:lang w:bidi="ar-EG"/>
        </w:rPr>
        <w:t>.</w:t>
      </w:r>
      <w:r w:rsidRPr="005854D2">
        <w:rPr>
          <w:rFonts w:hint="cs"/>
          <w:rtl/>
          <w:lang w:bidi="ar-EG"/>
        </w:rPr>
        <w:t xml:space="preserve"> فلو أن البائع الأول للسيارة في المثل المتقدم باع السيارة مرة أخرى لمشتر آخر</w:t>
      </w:r>
      <w:r>
        <w:rPr>
          <w:rtl/>
          <w:lang w:bidi="ar-EG"/>
        </w:rPr>
        <w:t> </w:t>
      </w:r>
      <w:r>
        <w:rPr>
          <w:rFonts w:hint="cs"/>
          <w:rtl/>
          <w:lang w:bidi="ar-EG"/>
        </w:rPr>
        <w:t>،</w:t>
      </w:r>
      <w:r w:rsidRPr="005854D2">
        <w:rPr>
          <w:rFonts w:hint="cs"/>
          <w:rtl/>
          <w:lang w:bidi="ar-EG"/>
        </w:rPr>
        <w:t xml:space="preserve"> فإنه يكون قد باع ما لا يملك إذ أن الملكية قد انتقلت منه إلى المشتري الأول بالبيع </w:t>
      </w:r>
      <w:r w:rsidRPr="005854D2">
        <w:rPr>
          <w:rFonts w:hint="cs"/>
          <w:rtl/>
          <w:lang w:bidi="ar-EG"/>
        </w:rPr>
        <w:lastRenderedPageBreak/>
        <w:t>الأول</w:t>
      </w:r>
      <w:r>
        <w:rPr>
          <w:rtl/>
          <w:lang w:bidi="ar-EG"/>
        </w:rPr>
        <w:t> </w:t>
      </w:r>
      <w:r>
        <w:rPr>
          <w:rFonts w:hint="cs"/>
          <w:rtl/>
          <w:lang w:bidi="ar-EG"/>
        </w:rPr>
        <w:t>،</w:t>
      </w:r>
      <w:r w:rsidRPr="005854D2">
        <w:rPr>
          <w:rFonts w:hint="cs"/>
          <w:rtl/>
          <w:lang w:bidi="ar-EG"/>
        </w:rPr>
        <w:t xml:space="preserve"> لا فيما بينهما فحسب</w:t>
      </w:r>
      <w:r>
        <w:rPr>
          <w:rtl/>
          <w:lang w:bidi="ar-EG"/>
        </w:rPr>
        <w:t> </w:t>
      </w:r>
      <w:r>
        <w:rPr>
          <w:rFonts w:hint="cs"/>
          <w:rtl/>
          <w:lang w:bidi="ar-EG"/>
        </w:rPr>
        <w:t>،</w:t>
      </w:r>
      <w:r w:rsidRPr="005854D2">
        <w:rPr>
          <w:rFonts w:hint="cs"/>
          <w:rtl/>
          <w:lang w:bidi="ar-EG"/>
        </w:rPr>
        <w:t xml:space="preserve"> بل أيضاً بالنسبة إلى المشتري الآخر الذي تصرف له بالبيع مرة أخرى وهذا هو الغير</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فلو بقيت السيارة في يد البائع الأول</w:t>
      </w:r>
      <w:r>
        <w:rPr>
          <w:rtl/>
          <w:lang w:bidi="ar-EG"/>
        </w:rPr>
        <w:t> </w:t>
      </w:r>
      <w:r>
        <w:rPr>
          <w:rFonts w:hint="cs"/>
          <w:rtl/>
          <w:lang w:bidi="ar-EG"/>
        </w:rPr>
        <w:t>،</w:t>
      </w:r>
      <w:r w:rsidRPr="005854D2">
        <w:rPr>
          <w:rFonts w:hint="cs"/>
          <w:rtl/>
          <w:lang w:bidi="ar-EG"/>
        </w:rPr>
        <w:t xml:space="preserve"> فإن الذي يستردها منه هو المشتري الأول لأنه هو المالك</w:t>
      </w:r>
      <w:r>
        <w:rPr>
          <w:rtl/>
          <w:lang w:bidi="ar-EG"/>
        </w:rPr>
        <w:t> </w:t>
      </w:r>
      <w:r>
        <w:rPr>
          <w:rFonts w:hint="cs"/>
          <w:rtl/>
          <w:lang w:bidi="ar-EG"/>
        </w:rPr>
        <w:t>،</w:t>
      </w:r>
      <w:r w:rsidRPr="005854D2">
        <w:rPr>
          <w:rFonts w:hint="cs"/>
          <w:rtl/>
          <w:lang w:bidi="ar-EG"/>
        </w:rPr>
        <w:t xml:space="preserve"> ويرجع المشتري الآخر بتعويض على البائع الأول إذ أن هذا قد باع ما لا يملك كما سبق القول</w:t>
      </w:r>
      <w:r>
        <w:rPr>
          <w:rtl/>
          <w:lang w:bidi="ar-EG"/>
        </w:rPr>
        <w:t> </w:t>
      </w:r>
      <w:r>
        <w:rPr>
          <w:rFonts w:hint="cs"/>
          <w:rtl/>
          <w:lang w:bidi="ar-EG"/>
        </w:rPr>
        <w:t>،</w:t>
      </w:r>
      <w:r w:rsidRPr="005854D2">
        <w:rPr>
          <w:rFonts w:hint="cs"/>
          <w:rtl/>
          <w:lang w:bidi="ar-EG"/>
        </w:rPr>
        <w:t xml:space="preserve"> وذلك وفقاً للقواعد المقررة في بيع ملك الغير</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وإذا سلم البائع الأول السيارة للمشتري الأول</w:t>
      </w:r>
      <w:r>
        <w:rPr>
          <w:rtl/>
          <w:lang w:bidi="ar-EG"/>
        </w:rPr>
        <w:t> </w:t>
      </w:r>
      <w:r>
        <w:rPr>
          <w:rFonts w:hint="cs"/>
          <w:rtl/>
          <w:lang w:bidi="ar-EG"/>
        </w:rPr>
        <w:t>،</w:t>
      </w:r>
      <w:r w:rsidRPr="005854D2">
        <w:rPr>
          <w:rFonts w:hint="cs"/>
          <w:rtl/>
          <w:lang w:bidi="ar-EG"/>
        </w:rPr>
        <w:t xml:space="preserve"> فإنه يكون قد سلمها إلى </w:t>
      </w:r>
      <w:r w:rsidRPr="008E4DB6">
        <w:rPr>
          <w:rFonts w:hint="cs"/>
          <w:color w:val="FF0000"/>
          <w:rtl/>
          <w:lang w:bidi="ar-EG"/>
        </w:rPr>
        <w:t>$ 427 $</w:t>
      </w:r>
      <w:r w:rsidRPr="005854D2">
        <w:rPr>
          <w:rFonts w:hint="cs"/>
          <w:rtl/>
          <w:lang w:bidi="ar-EG"/>
        </w:rPr>
        <w:t xml:space="preserve"> مالكها</w:t>
      </w:r>
      <w:r>
        <w:rPr>
          <w:rtl/>
          <w:lang w:bidi="ar-EG"/>
        </w:rPr>
        <w:t> </w:t>
      </w:r>
      <w:r>
        <w:rPr>
          <w:rFonts w:hint="cs"/>
          <w:rtl/>
          <w:lang w:bidi="ar-EG"/>
        </w:rPr>
        <w:t>،</w:t>
      </w:r>
      <w:r w:rsidRPr="005854D2">
        <w:rPr>
          <w:rFonts w:hint="cs"/>
          <w:rtl/>
          <w:lang w:bidi="ar-EG"/>
        </w:rPr>
        <w:t xml:space="preserve"> وليس للمشتري الآخر أن يرجع بشيء على المشتري الأول</w:t>
      </w:r>
      <w:r>
        <w:rPr>
          <w:rtl/>
          <w:lang w:bidi="ar-EG"/>
        </w:rPr>
        <w:t> </w:t>
      </w:r>
      <w:r>
        <w:rPr>
          <w:rFonts w:hint="cs"/>
          <w:rtl/>
          <w:lang w:bidi="ar-EG"/>
        </w:rPr>
        <w:t>،</w:t>
      </w:r>
      <w:r w:rsidRPr="005854D2">
        <w:rPr>
          <w:rFonts w:hint="cs"/>
          <w:rtl/>
          <w:lang w:bidi="ar-EG"/>
        </w:rPr>
        <w:t xml:space="preserve"> وإنما يكون رجوعه على البائع الأول كما قدمنا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ولكن إذا سلم البائع الأول السيارة للمشتري الآخر</w:t>
      </w:r>
      <w:r>
        <w:rPr>
          <w:rtl/>
          <w:lang w:bidi="ar-EG"/>
        </w:rPr>
        <w:t> </w:t>
      </w:r>
      <w:r>
        <w:rPr>
          <w:rFonts w:hint="cs"/>
          <w:rtl/>
          <w:lang w:bidi="ar-EG"/>
        </w:rPr>
        <w:t>،</w:t>
      </w:r>
      <w:r w:rsidRPr="005854D2">
        <w:rPr>
          <w:rFonts w:hint="cs"/>
          <w:rtl/>
          <w:lang w:bidi="ar-EG"/>
        </w:rPr>
        <w:t xml:space="preserve"> وكان هذا المشتري الآخر حسن النية لا يعلم أن السيارة بيعت قبل ذلك للمشتري الأول </w:t>
      </w:r>
      <w:r w:rsidRPr="005854D2">
        <w:rPr>
          <w:rFonts w:hint="cs"/>
          <w:vertAlign w:val="superscript"/>
          <w:rtl/>
          <w:lang w:bidi="ar-EG"/>
        </w:rPr>
        <w:t xml:space="preserve">( </w:t>
      </w:r>
      <w:r w:rsidRPr="005854D2">
        <w:rPr>
          <w:rStyle w:val="a7"/>
          <w:rtl/>
        </w:rPr>
        <w:footnoteReference w:id="78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فإنه يملك السيارة</w:t>
      </w:r>
      <w:r>
        <w:rPr>
          <w:rtl/>
          <w:lang w:bidi="ar-EG"/>
        </w:rPr>
        <w:t> </w:t>
      </w:r>
      <w:r>
        <w:rPr>
          <w:rFonts w:hint="cs"/>
          <w:rtl/>
          <w:lang w:bidi="ar-EG"/>
        </w:rPr>
        <w:t>.</w:t>
      </w:r>
      <w:r w:rsidRPr="005854D2">
        <w:rPr>
          <w:rFonts w:hint="cs"/>
          <w:rtl/>
          <w:lang w:bidi="ar-EG"/>
        </w:rPr>
        <w:t xml:space="preserve"> ولكنه لا يملكها بعقد البيع الصادر له من البائع الأول</w:t>
      </w:r>
      <w:r>
        <w:rPr>
          <w:rtl/>
          <w:lang w:bidi="ar-EG"/>
        </w:rPr>
        <w:t> </w:t>
      </w:r>
      <w:r>
        <w:rPr>
          <w:rFonts w:hint="cs"/>
          <w:rtl/>
          <w:lang w:bidi="ar-EG"/>
        </w:rPr>
        <w:t>،</w:t>
      </w:r>
      <w:r w:rsidRPr="005854D2">
        <w:rPr>
          <w:rFonts w:hint="cs"/>
          <w:rtl/>
          <w:lang w:bidi="ar-EG"/>
        </w:rPr>
        <w:t xml:space="preserve"> فقد قدمنا أن البائع الأول وقت أن باع السيارة للمشتري الآخر لم يكن مالكاً لها</w:t>
      </w:r>
      <w:r>
        <w:rPr>
          <w:rtl/>
          <w:lang w:bidi="ar-EG"/>
        </w:rPr>
        <w:t> </w:t>
      </w:r>
      <w:r>
        <w:rPr>
          <w:rFonts w:hint="cs"/>
          <w:rtl/>
          <w:lang w:bidi="ar-EG"/>
        </w:rPr>
        <w:t>،</w:t>
      </w:r>
      <w:r w:rsidRPr="005854D2">
        <w:rPr>
          <w:rFonts w:hint="cs"/>
          <w:rtl/>
          <w:lang w:bidi="ar-EG"/>
        </w:rPr>
        <w:t xml:space="preserve"> وبيع ملك الغير لا ينقل الملكية بذاته</w:t>
      </w:r>
      <w:r>
        <w:rPr>
          <w:rtl/>
          <w:lang w:bidi="ar-EG"/>
        </w:rPr>
        <w:t> </w:t>
      </w:r>
      <w:r>
        <w:rPr>
          <w:rFonts w:hint="cs"/>
          <w:rtl/>
          <w:lang w:bidi="ar-EG"/>
        </w:rPr>
        <w:t>.</w:t>
      </w:r>
      <w:r w:rsidRPr="005854D2">
        <w:rPr>
          <w:rFonts w:hint="cs"/>
          <w:rtl/>
          <w:lang w:bidi="ar-EG"/>
        </w:rPr>
        <w:t xml:space="preserve"> ولكن المشتري الآخر يملك السيارة بسبب غير البيع</w:t>
      </w:r>
      <w:r>
        <w:rPr>
          <w:rtl/>
          <w:lang w:bidi="ar-EG"/>
        </w:rPr>
        <w:t> </w:t>
      </w:r>
      <w:r>
        <w:rPr>
          <w:rFonts w:hint="cs"/>
          <w:rtl/>
          <w:lang w:bidi="ar-EG"/>
        </w:rPr>
        <w:t>،</w:t>
      </w:r>
      <w:r w:rsidRPr="005854D2">
        <w:rPr>
          <w:rFonts w:hint="cs"/>
          <w:rtl/>
          <w:lang w:bidi="ar-EG"/>
        </w:rPr>
        <w:t xml:space="preserve"> وهذا السبب هو الحيازة بحسن نية</w:t>
      </w:r>
      <w:r>
        <w:rPr>
          <w:rtl/>
          <w:lang w:bidi="ar-EG"/>
        </w:rPr>
        <w:t> </w:t>
      </w:r>
      <w:r>
        <w:rPr>
          <w:rFonts w:hint="cs"/>
          <w:rtl/>
          <w:lang w:bidi="ar-EG"/>
        </w:rPr>
        <w:t>.</w:t>
      </w:r>
      <w:r w:rsidRPr="005854D2">
        <w:rPr>
          <w:rFonts w:hint="cs"/>
          <w:rtl/>
          <w:lang w:bidi="ar-EG"/>
        </w:rPr>
        <w:t xml:space="preserve"> وتنتقل إليه الملكية لا من البائع الأول فهو غير مالك</w:t>
      </w:r>
      <w:r>
        <w:rPr>
          <w:rtl/>
          <w:lang w:bidi="ar-EG"/>
        </w:rPr>
        <w:t> </w:t>
      </w:r>
      <w:r>
        <w:rPr>
          <w:rFonts w:hint="cs"/>
          <w:rtl/>
          <w:lang w:bidi="ar-EG"/>
        </w:rPr>
        <w:t>،</w:t>
      </w:r>
      <w:r w:rsidRPr="005854D2">
        <w:rPr>
          <w:rFonts w:hint="cs"/>
          <w:rtl/>
          <w:lang w:bidi="ar-EG"/>
        </w:rPr>
        <w:t xml:space="preserve"> ولكن من المشتري الأول الذي أصبح مالكاً بالبيع الأول كما أسلفنا </w:t>
      </w:r>
      <w:r w:rsidRPr="005854D2">
        <w:rPr>
          <w:rFonts w:hint="cs"/>
          <w:vertAlign w:val="superscript"/>
          <w:rtl/>
          <w:lang w:bidi="ar-EG"/>
        </w:rPr>
        <w:t xml:space="preserve">( </w:t>
      </w:r>
      <w:r w:rsidRPr="005854D2">
        <w:rPr>
          <w:rStyle w:val="a7"/>
          <w:rtl/>
        </w:rPr>
        <w:footnoteReference w:id="78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ويملك المشتري الآخر حسن النية السيارة بالحيازة</w:t>
      </w:r>
      <w:r>
        <w:rPr>
          <w:rtl/>
          <w:lang w:bidi="ar-EG"/>
        </w:rPr>
        <w:t> </w:t>
      </w:r>
      <w:r>
        <w:rPr>
          <w:rFonts w:hint="cs"/>
          <w:rtl/>
          <w:lang w:bidi="ar-EG"/>
        </w:rPr>
        <w:t>،</w:t>
      </w:r>
      <w:r w:rsidRPr="005854D2">
        <w:rPr>
          <w:rFonts w:hint="cs"/>
          <w:rtl/>
          <w:lang w:bidi="ar-EG"/>
        </w:rPr>
        <w:t xml:space="preserve"> حتى لو كان المشتري الأول قد باع قبل ذلك السيارة إلى مشتر ثان في المثل الذي قدمناه</w:t>
      </w:r>
      <w:r>
        <w:rPr>
          <w:rtl/>
          <w:lang w:bidi="ar-EG"/>
        </w:rPr>
        <w:t> </w:t>
      </w:r>
      <w:r>
        <w:rPr>
          <w:rFonts w:hint="cs"/>
          <w:rtl/>
          <w:lang w:bidi="ar-EG"/>
        </w:rPr>
        <w:t>،</w:t>
      </w:r>
      <w:r w:rsidRPr="005854D2">
        <w:rPr>
          <w:rFonts w:hint="cs"/>
          <w:rtl/>
          <w:lang w:bidi="ar-EG"/>
        </w:rPr>
        <w:t xml:space="preserve"> وإنما تنتقل الملكية في هذه الحالة إلى المشتري الآخر الحائز بحسن نية لا من المشتري الأول بل من المشتري الثاني الذي أصبح مالكاً بالبيع الصادر له من المشتري الأول</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244 - انتقال الملكية في البيع الجزاف : إحالة : وقد رأينا أن المادة 429 مدني تنص على أنه </w:t>
      </w:r>
      <w:r w:rsidRPr="005854D2">
        <w:rPr>
          <w:rtl/>
          <w:lang w:bidi="ar-EG"/>
        </w:rPr>
        <w:t>"</w:t>
      </w:r>
      <w:r w:rsidRPr="005854D2">
        <w:rPr>
          <w:rFonts w:hint="cs"/>
          <w:rtl/>
          <w:lang w:bidi="ar-EG"/>
        </w:rPr>
        <w:t xml:space="preserve"> إذا كان البيع جزافاً</w:t>
      </w:r>
      <w:r>
        <w:rPr>
          <w:rtl/>
          <w:lang w:bidi="ar-EG"/>
        </w:rPr>
        <w:t> </w:t>
      </w:r>
      <w:r>
        <w:rPr>
          <w:rFonts w:hint="cs"/>
          <w:rtl/>
          <w:lang w:bidi="ar-EG"/>
        </w:rPr>
        <w:t>،</w:t>
      </w:r>
      <w:r w:rsidRPr="005854D2">
        <w:rPr>
          <w:rFonts w:hint="cs"/>
          <w:rtl/>
          <w:lang w:bidi="ar-EG"/>
        </w:rPr>
        <w:t xml:space="preserve"> انتقلت الملكية إلى المشتري على النحو الذي تنتقل به في الشيء المعين بالذات</w:t>
      </w:r>
      <w:r>
        <w:rPr>
          <w:rtl/>
          <w:lang w:bidi="ar-EG"/>
        </w:rPr>
        <w:t> </w:t>
      </w:r>
      <w:r>
        <w:rPr>
          <w:rFonts w:hint="cs"/>
          <w:rtl/>
          <w:lang w:bidi="ar-EG"/>
        </w:rPr>
        <w:t>،</w:t>
      </w:r>
      <w:r w:rsidRPr="005854D2">
        <w:rPr>
          <w:rFonts w:hint="cs"/>
          <w:rtl/>
          <w:lang w:bidi="ar-EG"/>
        </w:rPr>
        <w:t xml:space="preserve"> ويكون البيع جزافاً ولو كان تحديد الثمن موقوفاً على تقدير المبيع </w:t>
      </w:r>
      <w:r w:rsidRPr="005854D2">
        <w:rPr>
          <w:rtl/>
          <w:lang w:bidi="ar-EG"/>
        </w:rPr>
        <w:t>"</w:t>
      </w:r>
      <w:r>
        <w:rPr>
          <w:rtl/>
          <w:lang w:bidi="ar-EG"/>
        </w:rPr>
        <w:t> </w:t>
      </w:r>
      <w:r>
        <w:rPr>
          <w:rFonts w:hint="cs"/>
          <w:rtl/>
          <w:lang w:bidi="ar-EG"/>
        </w:rPr>
        <w:t>.</w:t>
      </w:r>
      <w:r w:rsidRPr="005854D2">
        <w:rPr>
          <w:rFonts w:hint="cs"/>
          <w:rtl/>
          <w:lang w:bidi="ar-EG"/>
        </w:rPr>
        <w:t xml:space="preserve"> وسبق أن حددنا متى يكون البيع جزافاً</w:t>
      </w:r>
      <w:r>
        <w:rPr>
          <w:rtl/>
          <w:lang w:bidi="ar-EG"/>
        </w:rPr>
        <w:t> </w:t>
      </w:r>
      <w:r>
        <w:rPr>
          <w:rFonts w:hint="cs"/>
          <w:rtl/>
          <w:lang w:bidi="ar-EG"/>
        </w:rPr>
        <w:t>،</w:t>
      </w:r>
      <w:r w:rsidRPr="005854D2">
        <w:rPr>
          <w:rFonts w:hint="cs"/>
          <w:rtl/>
          <w:lang w:bidi="ar-EG"/>
        </w:rPr>
        <w:t xml:space="preserve"> وبينا أن المبيع إذا كان مما يوزن أو يكال أو يقاس أو يعد</w:t>
      </w:r>
      <w:r>
        <w:rPr>
          <w:rtl/>
          <w:lang w:bidi="ar-EG"/>
        </w:rPr>
        <w:t> </w:t>
      </w:r>
      <w:r>
        <w:rPr>
          <w:rFonts w:hint="cs"/>
          <w:rtl/>
          <w:lang w:bidi="ar-EG"/>
        </w:rPr>
        <w:t>،</w:t>
      </w:r>
      <w:r w:rsidRPr="005854D2">
        <w:rPr>
          <w:rFonts w:hint="cs"/>
          <w:rtl/>
          <w:lang w:bidi="ar-EG"/>
        </w:rPr>
        <w:t xml:space="preserve"> ولكنه لا يحتاج في تعيينه إلى تقدير بل هو معين بالذات</w:t>
      </w:r>
      <w:r>
        <w:rPr>
          <w:rtl/>
          <w:lang w:bidi="ar-EG"/>
        </w:rPr>
        <w:t> </w:t>
      </w:r>
      <w:r>
        <w:rPr>
          <w:rFonts w:hint="cs"/>
          <w:rtl/>
          <w:lang w:bidi="ar-EG"/>
        </w:rPr>
        <w:t>،</w:t>
      </w:r>
      <w:r w:rsidRPr="005854D2">
        <w:rPr>
          <w:rFonts w:hint="cs"/>
          <w:rtl/>
          <w:lang w:bidi="ar-EG"/>
        </w:rPr>
        <w:t xml:space="preserve"> ولو كان تحديد الثمن موقوفاً </w:t>
      </w:r>
      <w:r w:rsidRPr="008E4DB6">
        <w:rPr>
          <w:rFonts w:hint="cs"/>
          <w:color w:val="FF0000"/>
          <w:rtl/>
          <w:lang w:bidi="ar-EG"/>
        </w:rPr>
        <w:t>$ 428 $</w:t>
      </w:r>
      <w:r w:rsidRPr="005854D2">
        <w:rPr>
          <w:rFonts w:hint="cs"/>
          <w:rtl/>
          <w:lang w:bidi="ar-EG"/>
        </w:rPr>
        <w:t xml:space="preserve"> على تقديره</w:t>
      </w:r>
      <w:r>
        <w:rPr>
          <w:rtl/>
          <w:lang w:bidi="ar-EG"/>
        </w:rPr>
        <w:t> </w:t>
      </w:r>
      <w:r>
        <w:rPr>
          <w:rFonts w:hint="cs"/>
          <w:rtl/>
          <w:lang w:bidi="ar-EG"/>
        </w:rPr>
        <w:t>،</w:t>
      </w:r>
      <w:r w:rsidRPr="005854D2">
        <w:rPr>
          <w:rFonts w:hint="cs"/>
          <w:rtl/>
          <w:lang w:bidi="ar-EG"/>
        </w:rPr>
        <w:t xml:space="preserve"> فإن البيع يكون في هذه الحالة جزافاً </w:t>
      </w:r>
      <w:r w:rsidRPr="005854D2">
        <w:rPr>
          <w:rFonts w:hint="cs"/>
          <w:vertAlign w:val="superscript"/>
          <w:rtl/>
          <w:lang w:bidi="ar-EG"/>
        </w:rPr>
        <w:t xml:space="preserve">( </w:t>
      </w:r>
      <w:r w:rsidRPr="005854D2">
        <w:rPr>
          <w:rStyle w:val="a7"/>
          <w:rtl/>
        </w:rPr>
        <w:footnoteReference w:id="78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وذكرنا أن بيع الجزاف</w:t>
      </w:r>
      <w:r>
        <w:rPr>
          <w:rtl/>
          <w:lang w:bidi="ar-EG"/>
        </w:rPr>
        <w:t> </w:t>
      </w:r>
      <w:r>
        <w:rPr>
          <w:rFonts w:hint="cs"/>
          <w:rtl/>
          <w:lang w:bidi="ar-EG"/>
        </w:rPr>
        <w:t>،</w:t>
      </w:r>
      <w:r w:rsidRPr="005854D2">
        <w:rPr>
          <w:rFonts w:hint="cs"/>
          <w:rtl/>
          <w:lang w:bidi="ar-EG"/>
        </w:rPr>
        <w:t xml:space="preserve"> من </w:t>
      </w:r>
      <w:r w:rsidRPr="005854D2">
        <w:rPr>
          <w:rFonts w:hint="cs"/>
          <w:rtl/>
          <w:lang w:bidi="ar-EG"/>
        </w:rPr>
        <w:lastRenderedPageBreak/>
        <w:t>حيث انتقال الملكية</w:t>
      </w:r>
      <w:r>
        <w:rPr>
          <w:rtl/>
          <w:lang w:bidi="ar-EG"/>
        </w:rPr>
        <w:t> </w:t>
      </w:r>
      <w:r>
        <w:rPr>
          <w:rFonts w:hint="cs"/>
          <w:rtl/>
          <w:lang w:bidi="ar-EG"/>
        </w:rPr>
        <w:t>،</w:t>
      </w:r>
      <w:r w:rsidRPr="005854D2">
        <w:rPr>
          <w:rFonts w:hint="cs"/>
          <w:rtl/>
          <w:lang w:bidi="ar-EG"/>
        </w:rPr>
        <w:t xml:space="preserve"> حكمه هو حكم بيع الشيء المعين بالذات</w:t>
      </w:r>
      <w:r>
        <w:rPr>
          <w:rtl/>
          <w:lang w:bidi="ar-EG"/>
        </w:rPr>
        <w:t> </w:t>
      </w:r>
      <w:r>
        <w:rPr>
          <w:rFonts w:hint="cs"/>
          <w:rtl/>
          <w:lang w:bidi="ar-EG"/>
        </w:rPr>
        <w:t>،</w:t>
      </w:r>
      <w:r w:rsidRPr="005854D2">
        <w:rPr>
          <w:rFonts w:hint="cs"/>
          <w:rtl/>
          <w:lang w:bidi="ar-EG"/>
        </w:rPr>
        <w:t xml:space="preserve"> فتنتقل الملكية فيه بمجرد تمام العقد فيما بين المتعاقدين وبالنسبة إلى الغير </w:t>
      </w:r>
      <w:r w:rsidRPr="005854D2">
        <w:rPr>
          <w:rFonts w:hint="cs"/>
          <w:vertAlign w:val="superscript"/>
          <w:rtl/>
          <w:lang w:bidi="ar-EG"/>
        </w:rPr>
        <w:t xml:space="preserve">( </w:t>
      </w:r>
      <w:r w:rsidRPr="005854D2">
        <w:rPr>
          <w:rStyle w:val="a7"/>
          <w:rtl/>
        </w:rPr>
        <w:footnoteReference w:id="78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ونكتفي هنا بالإحالة إلى ما قدمناه في ذلك</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2 - الشيء معين بنوعه</w:t>
      </w:r>
    </w:p>
    <w:p w:rsidR="000E7CFA" w:rsidRPr="005854D2" w:rsidRDefault="000E7CFA" w:rsidP="000E7CFA">
      <w:pPr>
        <w:ind w:firstLine="567"/>
        <w:rPr>
          <w:rFonts w:hint="cs"/>
          <w:rtl/>
          <w:lang w:bidi="ar-EG"/>
        </w:rPr>
      </w:pPr>
      <w:r w:rsidRPr="005854D2">
        <w:rPr>
          <w:rFonts w:hint="cs"/>
          <w:rtl/>
          <w:lang w:bidi="ar-EG"/>
        </w:rPr>
        <w:t xml:space="preserve">245 - انتقال الملكية بالإفراز : وإذا كان المنقول شيئاً غير معين بالذات بل معيناً بنوعه </w:t>
      </w:r>
      <w:r w:rsidRPr="005854D2">
        <w:rPr>
          <w:rFonts w:hint="cs"/>
          <w:vertAlign w:val="superscript"/>
          <w:rtl/>
          <w:lang w:bidi="ar-EG"/>
        </w:rPr>
        <w:t xml:space="preserve">( </w:t>
      </w:r>
      <w:r w:rsidRPr="005854D2">
        <w:rPr>
          <w:rStyle w:val="a7"/>
          <w:rtl/>
        </w:rPr>
        <w:footnoteReference w:id="78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وكان البيع بالتقدير </w:t>
      </w:r>
      <w:r w:rsidRPr="005854D2">
        <w:rPr>
          <w:rFonts w:hint="cs"/>
          <w:vertAlign w:val="superscript"/>
          <w:rtl/>
          <w:lang w:bidi="ar-EG"/>
        </w:rPr>
        <w:t xml:space="preserve">( </w:t>
      </w:r>
      <w:r w:rsidRPr="005854D2">
        <w:rPr>
          <w:rStyle w:val="a7"/>
          <w:rtl/>
        </w:rPr>
        <w:footnoteReference w:id="78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لم تنتقل الملكية بمجرد تمام عقد البيع على خلاف ما رأيناه في الشيء المعين بالذات</w:t>
      </w:r>
      <w:r>
        <w:rPr>
          <w:rtl/>
          <w:lang w:bidi="ar-EG"/>
        </w:rPr>
        <w:t> </w:t>
      </w:r>
      <w:r>
        <w:rPr>
          <w:rFonts w:hint="cs"/>
          <w:rtl/>
          <w:lang w:bidi="ar-EG"/>
        </w:rPr>
        <w:t>،</w:t>
      </w:r>
      <w:r w:rsidRPr="005854D2">
        <w:rPr>
          <w:rFonts w:hint="cs"/>
          <w:rtl/>
          <w:lang w:bidi="ar-EG"/>
        </w:rPr>
        <w:t xml:space="preserve"> وإنما تنتقل بإفراز المبيع وجعله بالإفراز معيناً بالذات ولو قبل التسليم</w:t>
      </w:r>
      <w:r>
        <w:rPr>
          <w:rtl/>
          <w:lang w:bidi="ar-EG"/>
        </w:rPr>
        <w:t> </w:t>
      </w:r>
      <w:r>
        <w:rPr>
          <w:rFonts w:hint="cs"/>
          <w:rtl/>
          <w:lang w:bidi="ar-EG"/>
        </w:rPr>
        <w:t>.</w:t>
      </w:r>
      <w:r w:rsidRPr="005854D2">
        <w:rPr>
          <w:rFonts w:hint="cs"/>
          <w:rtl/>
          <w:lang w:bidi="ar-EG"/>
        </w:rPr>
        <w:t xml:space="preserve"> ذلك أن الشيء قبل إفرازه غير معروف بالذات</w:t>
      </w:r>
      <w:r>
        <w:rPr>
          <w:rtl/>
          <w:lang w:bidi="ar-EG"/>
        </w:rPr>
        <w:t> </w:t>
      </w:r>
      <w:r>
        <w:rPr>
          <w:rFonts w:hint="cs"/>
          <w:rtl/>
          <w:lang w:bidi="ar-EG"/>
        </w:rPr>
        <w:t>،</w:t>
      </w:r>
      <w:r w:rsidRPr="005854D2">
        <w:rPr>
          <w:rFonts w:hint="cs"/>
          <w:rtl/>
          <w:lang w:bidi="ar-EG"/>
        </w:rPr>
        <w:t xml:space="preserve"> فهناك إذن استحالة طبيعية في أن تنتقل ملكيته إلى المشتري قبل الإفراز </w:t>
      </w:r>
      <w:r w:rsidRPr="005854D2">
        <w:rPr>
          <w:rFonts w:hint="cs"/>
          <w:vertAlign w:val="superscript"/>
          <w:rtl/>
          <w:lang w:bidi="ar-EG"/>
        </w:rPr>
        <w:t xml:space="preserve">( </w:t>
      </w:r>
      <w:r w:rsidRPr="005854D2">
        <w:rPr>
          <w:rStyle w:val="a7"/>
          <w:rtl/>
        </w:rPr>
        <w:footnoteReference w:id="78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وهذا ما نصت عليه صراحة المادة 205 مدني إذ تقول : 1 - إذا ورد الالتزام بنقل حق عيني على شيء لم يعين إلا بنوعه</w:t>
      </w:r>
      <w:r>
        <w:rPr>
          <w:rtl/>
          <w:lang w:bidi="ar-EG"/>
        </w:rPr>
        <w:t> </w:t>
      </w:r>
      <w:r>
        <w:rPr>
          <w:rFonts w:hint="cs"/>
          <w:rtl/>
          <w:lang w:bidi="ar-EG"/>
        </w:rPr>
        <w:t>،</w:t>
      </w:r>
      <w:r w:rsidRPr="005854D2">
        <w:rPr>
          <w:rFonts w:hint="cs"/>
          <w:rtl/>
          <w:lang w:bidi="ar-EG"/>
        </w:rPr>
        <w:t xml:space="preserve"> فلا ينتقل الحق إلا بإفراز هذا الشيء</w:t>
      </w:r>
      <w:r>
        <w:rPr>
          <w:rtl/>
          <w:lang w:bidi="ar-EG"/>
        </w:rPr>
        <w:t> </w:t>
      </w:r>
      <w:r>
        <w:rPr>
          <w:rFonts w:hint="cs"/>
          <w:rtl/>
          <w:lang w:bidi="ar-EG"/>
        </w:rPr>
        <w:t>.</w:t>
      </w:r>
      <w:r w:rsidRPr="005854D2">
        <w:rPr>
          <w:rFonts w:hint="cs"/>
          <w:rtl/>
          <w:lang w:bidi="ar-EG"/>
        </w:rPr>
        <w:t xml:space="preserve"> 2 - فإذا لم يقم المدين بتنفيذ التزامه</w:t>
      </w:r>
      <w:r>
        <w:rPr>
          <w:rtl/>
          <w:lang w:bidi="ar-EG"/>
        </w:rPr>
        <w:t> </w:t>
      </w:r>
      <w:r>
        <w:rPr>
          <w:rFonts w:hint="cs"/>
          <w:rtl/>
          <w:lang w:bidi="ar-EG"/>
        </w:rPr>
        <w:t>،</w:t>
      </w:r>
      <w:r w:rsidRPr="005854D2">
        <w:rPr>
          <w:rFonts w:hint="cs"/>
          <w:rtl/>
          <w:lang w:bidi="ar-EG"/>
        </w:rPr>
        <w:t xml:space="preserve"> جاز للدائن أني حصل على شيء من النوع ذاته على نفقة المدين بعد استئذان القاضي أو دون استئذانه في حالة الاستعجال</w:t>
      </w:r>
      <w:r>
        <w:rPr>
          <w:rtl/>
          <w:lang w:bidi="ar-EG"/>
        </w:rPr>
        <w:t> </w:t>
      </w:r>
      <w:r>
        <w:rPr>
          <w:rFonts w:hint="cs"/>
          <w:rtl/>
          <w:lang w:bidi="ar-EG"/>
        </w:rPr>
        <w:t>،</w:t>
      </w:r>
      <w:r w:rsidRPr="005854D2">
        <w:rPr>
          <w:rFonts w:hint="cs"/>
          <w:rtl/>
          <w:lang w:bidi="ar-EG"/>
        </w:rPr>
        <w:t xml:space="preserve"> كما يجوز له أن يطالب بقيمة الشيء من غير إخلال في الحالتين بحقه في التعويض </w:t>
      </w:r>
      <w:r w:rsidRPr="005854D2">
        <w:rPr>
          <w:rFonts w:hint="cs"/>
          <w:vertAlign w:val="superscript"/>
          <w:rtl/>
          <w:lang w:bidi="ar-EG"/>
        </w:rPr>
        <w:t xml:space="preserve">( </w:t>
      </w:r>
      <w:r w:rsidRPr="005854D2">
        <w:rPr>
          <w:rStyle w:val="a7"/>
          <w:rtl/>
        </w:rPr>
        <w:footnoteReference w:id="790"/>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tl/>
          <w:lang w:bidi="ar-EG"/>
        </w:rPr>
        <w:t>"</w:t>
      </w:r>
      <w:r>
        <w:rPr>
          <w:rtl/>
          <w:lang w:bidi="ar-EG"/>
        </w:rPr>
        <w:t> </w:t>
      </w:r>
      <w:r>
        <w:rPr>
          <w:rFonts w:hint="cs"/>
          <w:rtl/>
          <w:lang w:bidi="ar-EG"/>
        </w:rPr>
        <w:t>.</w:t>
      </w:r>
      <w:r w:rsidRPr="005854D2">
        <w:rPr>
          <w:rFonts w:hint="cs"/>
          <w:rtl/>
          <w:lang w:bidi="ar-EG"/>
        </w:rPr>
        <w:t xml:space="preserve"> ثم أكدته المادة 533 مدني إذ تقول : </w:t>
      </w:r>
      <w:r w:rsidRPr="005854D2">
        <w:rPr>
          <w:rtl/>
          <w:lang w:bidi="ar-EG"/>
        </w:rPr>
        <w:t>"</w:t>
      </w:r>
      <w:r w:rsidRPr="005854D2">
        <w:rPr>
          <w:rFonts w:hint="cs"/>
          <w:rtl/>
          <w:lang w:bidi="ar-EG"/>
        </w:rPr>
        <w:t xml:space="preserve"> المنقول الذي لم يعين إلا بنوعه لا تنتقل ملكيته إلا بإفرازه طبقاً للمادة 205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$ 429 $ </w:t>
      </w:r>
    </w:p>
    <w:p w:rsidR="000E7CFA" w:rsidRPr="005854D2" w:rsidRDefault="000E7CFA" w:rsidP="000E7CFA">
      <w:pPr>
        <w:ind w:firstLine="567"/>
        <w:rPr>
          <w:rFonts w:hint="cs"/>
          <w:rtl/>
          <w:lang w:bidi="ar-EG"/>
        </w:rPr>
      </w:pPr>
      <w:r w:rsidRPr="005854D2">
        <w:rPr>
          <w:rFonts w:hint="cs"/>
          <w:rtl/>
          <w:lang w:bidi="ar-EG"/>
        </w:rPr>
        <w:t xml:space="preserve">246 - كيف تنتقل الملكية بالإفراز </w:t>
      </w:r>
      <w:r w:rsidRPr="005854D2">
        <w:rPr>
          <w:rtl/>
          <w:lang w:bidi="ar-EG"/>
        </w:rPr>
        <w:t>–</w:t>
      </w:r>
      <w:r w:rsidRPr="005854D2">
        <w:rPr>
          <w:rFonts w:hint="cs"/>
          <w:rtl/>
          <w:lang w:bidi="ar-EG"/>
        </w:rPr>
        <w:t xml:space="preserve"> إحالة : وقد قدمنا في هذا الجزء من الوسيط </w:t>
      </w:r>
      <w:r w:rsidRPr="005854D2">
        <w:rPr>
          <w:rFonts w:hint="cs"/>
          <w:vertAlign w:val="superscript"/>
          <w:rtl/>
          <w:lang w:bidi="ar-EG"/>
        </w:rPr>
        <w:t xml:space="preserve">( </w:t>
      </w:r>
      <w:r w:rsidRPr="005854D2">
        <w:rPr>
          <w:rStyle w:val="a7"/>
          <w:rtl/>
        </w:rPr>
        <w:footnoteReference w:id="79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وفي الجزء الثاني منه </w:t>
      </w:r>
      <w:r w:rsidRPr="005854D2">
        <w:rPr>
          <w:rFonts w:hint="cs"/>
          <w:vertAlign w:val="superscript"/>
          <w:rtl/>
          <w:lang w:bidi="ar-EG"/>
        </w:rPr>
        <w:t xml:space="preserve">( </w:t>
      </w:r>
      <w:r w:rsidRPr="005854D2">
        <w:rPr>
          <w:rStyle w:val="a7"/>
          <w:rtl/>
        </w:rPr>
        <w:footnoteReference w:id="79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كيف يكون الإفراز</w:t>
      </w:r>
      <w:r>
        <w:rPr>
          <w:rtl/>
          <w:lang w:bidi="ar-EG"/>
        </w:rPr>
        <w:t> </w:t>
      </w:r>
      <w:r>
        <w:rPr>
          <w:rFonts w:hint="cs"/>
          <w:rtl/>
          <w:lang w:bidi="ar-EG"/>
        </w:rPr>
        <w:t>،</w:t>
      </w:r>
      <w:r w:rsidRPr="005854D2">
        <w:rPr>
          <w:rFonts w:hint="cs"/>
          <w:rtl/>
          <w:lang w:bidi="ar-EG"/>
        </w:rPr>
        <w:t xml:space="preserve"> وكيف تنتقل الملكية به ولو قبل التسليم</w:t>
      </w:r>
      <w:r>
        <w:rPr>
          <w:rtl/>
          <w:lang w:bidi="ar-EG"/>
        </w:rPr>
        <w:t> </w:t>
      </w:r>
      <w:r>
        <w:rPr>
          <w:rFonts w:hint="cs"/>
          <w:rtl/>
          <w:lang w:bidi="ar-EG"/>
        </w:rPr>
        <w:t>،</w:t>
      </w:r>
      <w:r w:rsidRPr="005854D2">
        <w:rPr>
          <w:rFonts w:hint="cs"/>
          <w:rtl/>
          <w:lang w:bidi="ar-EG"/>
        </w:rPr>
        <w:t xml:space="preserve"> وإن كان المألوف في التعامل أن يتم الإفراز وقت التسليم</w:t>
      </w:r>
      <w:r>
        <w:rPr>
          <w:rtl/>
          <w:lang w:bidi="ar-EG"/>
        </w:rPr>
        <w:t> </w:t>
      </w:r>
      <w:r>
        <w:rPr>
          <w:rFonts w:hint="cs"/>
          <w:rtl/>
          <w:lang w:bidi="ar-EG"/>
        </w:rPr>
        <w:t>،</w:t>
      </w:r>
      <w:r w:rsidRPr="005854D2">
        <w:rPr>
          <w:rFonts w:hint="cs"/>
          <w:rtl/>
          <w:lang w:bidi="ar-EG"/>
        </w:rPr>
        <w:t xml:space="preserve"> واستعرضنا حالة ما إذا كان الشيء غير المعين إلا بنوعه نقوداً </w:t>
      </w:r>
      <w:r w:rsidRPr="005854D2">
        <w:rPr>
          <w:rFonts w:hint="cs"/>
          <w:vertAlign w:val="superscript"/>
          <w:rtl/>
          <w:lang w:bidi="ar-EG"/>
        </w:rPr>
        <w:t xml:space="preserve">( </w:t>
      </w:r>
      <w:r w:rsidRPr="005854D2">
        <w:rPr>
          <w:rStyle w:val="a7"/>
          <w:rtl/>
        </w:rPr>
        <w:footnoteReference w:id="793"/>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أو غير نقود </w:t>
      </w:r>
      <w:r w:rsidRPr="005854D2">
        <w:rPr>
          <w:rFonts w:hint="cs"/>
          <w:vertAlign w:val="superscript"/>
          <w:rtl/>
          <w:lang w:bidi="ar-EG"/>
        </w:rPr>
        <w:t xml:space="preserve">( </w:t>
      </w:r>
      <w:r w:rsidRPr="005854D2">
        <w:rPr>
          <w:rStyle w:val="a7"/>
          <w:rtl/>
        </w:rPr>
        <w:footnoteReference w:id="79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وبينا أن البيع يرتب في ذمة البائع التزاماً بنقل </w:t>
      </w:r>
      <w:r w:rsidRPr="005854D2">
        <w:rPr>
          <w:rFonts w:hint="cs"/>
          <w:rtl/>
          <w:lang w:bidi="ar-EG"/>
        </w:rPr>
        <w:lastRenderedPageBreak/>
        <w:t>الملكية</w:t>
      </w:r>
      <w:r>
        <w:rPr>
          <w:rtl/>
          <w:lang w:bidi="ar-EG"/>
        </w:rPr>
        <w:t> </w:t>
      </w:r>
      <w:r>
        <w:rPr>
          <w:rFonts w:hint="cs"/>
          <w:rtl/>
          <w:lang w:bidi="ar-EG"/>
        </w:rPr>
        <w:t>،</w:t>
      </w:r>
      <w:r w:rsidRPr="005854D2">
        <w:rPr>
          <w:rFonts w:hint="cs"/>
          <w:rtl/>
          <w:lang w:bidi="ar-EG"/>
        </w:rPr>
        <w:t xml:space="preserve"> حتى قبل التسليم وحتى قبل الإفراز </w:t>
      </w:r>
      <w:r w:rsidRPr="005854D2">
        <w:rPr>
          <w:rFonts w:hint="cs"/>
          <w:vertAlign w:val="superscript"/>
          <w:rtl/>
          <w:lang w:bidi="ar-EG"/>
        </w:rPr>
        <w:t xml:space="preserve">( </w:t>
      </w:r>
      <w:r w:rsidRPr="005854D2">
        <w:rPr>
          <w:rStyle w:val="a7"/>
          <w:rtl/>
        </w:rPr>
        <w:footnoteReference w:id="79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وذكرنا كذلك ألا فرق في تحمل تبعة الهلاك أن يهلك الشيء قبل الإفراز أو بعده </w:t>
      </w:r>
      <w:r w:rsidRPr="005854D2">
        <w:rPr>
          <w:rFonts w:hint="cs"/>
          <w:vertAlign w:val="superscript"/>
          <w:rtl/>
          <w:lang w:bidi="ar-EG"/>
        </w:rPr>
        <w:t xml:space="preserve">( </w:t>
      </w:r>
      <w:r w:rsidRPr="005854D2">
        <w:rPr>
          <w:rStyle w:val="a7"/>
          <w:rtl/>
        </w:rPr>
        <w:footnoteReference w:id="79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فنكتفي هنا بالإحالة إلى ما قدمناه هناك</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247 - الحكم فيما إذا امتنع البائع عن الإفراز </w:t>
      </w:r>
      <w:r w:rsidRPr="005854D2">
        <w:rPr>
          <w:rtl/>
          <w:lang w:bidi="ar-EG"/>
        </w:rPr>
        <w:t>–</w:t>
      </w:r>
      <w:r w:rsidRPr="005854D2">
        <w:rPr>
          <w:rFonts w:hint="cs"/>
          <w:rtl/>
          <w:lang w:bidi="ar-EG"/>
        </w:rPr>
        <w:t xml:space="preserve"> إحالة : وإذا لم يقم البائع بتنفيذ التزامه من إفراز المبيع</w:t>
      </w:r>
      <w:r>
        <w:rPr>
          <w:rtl/>
          <w:lang w:bidi="ar-EG"/>
        </w:rPr>
        <w:t> </w:t>
      </w:r>
      <w:r>
        <w:rPr>
          <w:rFonts w:hint="cs"/>
          <w:rtl/>
          <w:lang w:bidi="ar-EG"/>
        </w:rPr>
        <w:t>،</w:t>
      </w:r>
      <w:r w:rsidRPr="005854D2">
        <w:rPr>
          <w:rFonts w:hint="cs"/>
          <w:rtl/>
          <w:lang w:bidi="ar-EG"/>
        </w:rPr>
        <w:t xml:space="preserve"> جاز للمشتري أن يحصل على شيء من النوع ذاته على نفقة المدين</w:t>
      </w:r>
      <w:r>
        <w:rPr>
          <w:rtl/>
          <w:lang w:bidi="ar-EG"/>
        </w:rPr>
        <w:t> </w:t>
      </w:r>
      <w:r>
        <w:rPr>
          <w:rFonts w:hint="cs"/>
          <w:rtl/>
          <w:lang w:bidi="ar-EG"/>
        </w:rPr>
        <w:t>،</w:t>
      </w:r>
      <w:r w:rsidRPr="005854D2">
        <w:rPr>
          <w:rFonts w:hint="cs"/>
          <w:rtl/>
          <w:lang w:bidi="ar-EG"/>
        </w:rPr>
        <w:t xml:space="preserve"> فيقوم بشرائه بنفسه ويرجع بالثمن والمصروفات على البائع</w:t>
      </w:r>
      <w:r>
        <w:rPr>
          <w:rtl/>
          <w:lang w:bidi="ar-EG"/>
        </w:rPr>
        <w:t> </w:t>
      </w:r>
      <w:r>
        <w:rPr>
          <w:rFonts w:hint="cs"/>
          <w:rtl/>
          <w:lang w:bidi="ar-EG"/>
        </w:rPr>
        <w:t>،</w:t>
      </w:r>
      <w:r w:rsidRPr="005854D2">
        <w:rPr>
          <w:rFonts w:hint="cs"/>
          <w:rtl/>
          <w:lang w:bidi="ar-EG"/>
        </w:rPr>
        <w:t xml:space="preserve"> بل ويرجع أيضاً بالتعويض عما قد يكون أصابه من خسارة بسبب تأخر البائع في تنفيذ التزامه</w:t>
      </w:r>
      <w:r>
        <w:rPr>
          <w:rtl/>
          <w:lang w:bidi="ar-EG"/>
        </w:rPr>
        <w:t> </w:t>
      </w:r>
      <w:r>
        <w:rPr>
          <w:rFonts w:hint="cs"/>
          <w:rtl/>
          <w:lang w:bidi="ar-EG"/>
        </w:rPr>
        <w:t>.</w:t>
      </w:r>
      <w:r w:rsidRPr="005854D2">
        <w:rPr>
          <w:rFonts w:hint="cs"/>
          <w:rtl/>
          <w:lang w:bidi="ar-EG"/>
        </w:rPr>
        <w:t xml:space="preserve"> والأصل أن يستأذن المشتري القاضي في ذلك</w:t>
      </w:r>
      <w:r>
        <w:rPr>
          <w:rtl/>
          <w:lang w:bidi="ar-EG"/>
        </w:rPr>
        <w:t> </w:t>
      </w:r>
      <w:r>
        <w:rPr>
          <w:rFonts w:hint="cs"/>
          <w:rtl/>
          <w:lang w:bidi="ar-EG"/>
        </w:rPr>
        <w:t>،</w:t>
      </w:r>
      <w:r w:rsidRPr="005854D2">
        <w:rPr>
          <w:rFonts w:hint="cs"/>
          <w:rtl/>
          <w:lang w:bidi="ar-EG"/>
        </w:rPr>
        <w:t xml:space="preserve"> فإذا كانت الظروف لا تحتمل الإبطاء كان له دون استئذان</w:t>
      </w:r>
      <w:r>
        <w:rPr>
          <w:rtl/>
          <w:lang w:bidi="ar-EG"/>
        </w:rPr>
        <w:t> </w:t>
      </w:r>
      <w:r>
        <w:rPr>
          <w:rFonts w:hint="cs"/>
          <w:rtl/>
          <w:lang w:bidi="ar-EG"/>
        </w:rPr>
        <w:t>،</w:t>
      </w:r>
      <w:r w:rsidRPr="005854D2">
        <w:rPr>
          <w:rFonts w:hint="cs"/>
          <w:rtl/>
          <w:lang w:bidi="ar-EG"/>
        </w:rPr>
        <w:t xml:space="preserve"> ولكن بعد إعذار البائع</w:t>
      </w:r>
      <w:r>
        <w:rPr>
          <w:rtl/>
          <w:lang w:bidi="ar-EG"/>
        </w:rPr>
        <w:t> </w:t>
      </w:r>
      <w:r>
        <w:rPr>
          <w:rFonts w:hint="cs"/>
          <w:rtl/>
          <w:lang w:bidi="ar-EG"/>
        </w:rPr>
        <w:t>،</w:t>
      </w:r>
      <w:r w:rsidRPr="005854D2">
        <w:rPr>
          <w:rFonts w:hint="cs"/>
          <w:rtl/>
          <w:lang w:bidi="ar-EG"/>
        </w:rPr>
        <w:t xml:space="preserve"> أن يقوم بالشراء</w:t>
      </w:r>
      <w:r>
        <w:rPr>
          <w:rtl/>
          <w:lang w:bidi="ar-EG"/>
        </w:rPr>
        <w:t> </w:t>
      </w:r>
      <w:r>
        <w:rPr>
          <w:rFonts w:hint="cs"/>
          <w:rtl/>
          <w:lang w:bidi="ar-EG"/>
        </w:rPr>
        <w:t>.</w:t>
      </w:r>
      <w:r w:rsidRPr="005854D2">
        <w:rPr>
          <w:rFonts w:hint="cs"/>
          <w:rtl/>
          <w:lang w:bidi="ar-EG"/>
        </w:rPr>
        <w:t xml:space="preserve"> وقد سبق أن بسطنا القول في ذلك في الجزء الثاني من الوسيط </w:t>
      </w:r>
      <w:r w:rsidRPr="005854D2">
        <w:rPr>
          <w:rFonts w:hint="cs"/>
          <w:vertAlign w:val="superscript"/>
          <w:rtl/>
          <w:lang w:bidi="ar-EG"/>
        </w:rPr>
        <w:t xml:space="preserve">( </w:t>
      </w:r>
      <w:r w:rsidRPr="005854D2">
        <w:rPr>
          <w:rStyle w:val="a7"/>
          <w:rtl/>
        </w:rPr>
        <w:footnoteReference w:id="79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فنكتفي هنا بالإحالة إلى ما قدمناه في ذلك</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248 - نقل الملكية في الأشياء المصدرة إلى المشتري : تنص المادة 94 من التقنين الجاري على أن </w:t>
      </w:r>
      <w:r w:rsidRPr="005854D2">
        <w:rPr>
          <w:rtl/>
          <w:lang w:bidi="ar-EG"/>
        </w:rPr>
        <w:t>"</w:t>
      </w:r>
      <w:r w:rsidRPr="005854D2">
        <w:rPr>
          <w:rFonts w:hint="cs"/>
          <w:rtl/>
          <w:lang w:bidi="ar-EG"/>
        </w:rPr>
        <w:t xml:space="preserve"> البضائع التي تخرج من مخزن البائع </w:t>
      </w:r>
      <w:r w:rsidRPr="008E4DB6">
        <w:rPr>
          <w:rFonts w:hint="cs"/>
          <w:color w:val="FF0000"/>
          <w:rtl/>
          <w:lang w:bidi="ar-EG"/>
        </w:rPr>
        <w:t>$ 430 $</w:t>
      </w:r>
      <w:r w:rsidRPr="005854D2">
        <w:rPr>
          <w:rFonts w:hint="cs"/>
          <w:rtl/>
          <w:lang w:bidi="ar-EG"/>
        </w:rPr>
        <w:t xml:space="preserve"> أو المراسل يكون خطرها في الطريق على من يملكها</w:t>
      </w:r>
      <w:r>
        <w:rPr>
          <w:rtl/>
          <w:lang w:bidi="ar-EG"/>
        </w:rPr>
        <w:t> </w:t>
      </w:r>
      <w:r>
        <w:rPr>
          <w:rFonts w:hint="cs"/>
          <w:rtl/>
          <w:lang w:bidi="ar-EG"/>
        </w:rPr>
        <w:t>،</w:t>
      </w:r>
      <w:r w:rsidRPr="005854D2">
        <w:rPr>
          <w:rFonts w:hint="cs"/>
          <w:rtl/>
          <w:lang w:bidi="ar-EG"/>
        </w:rPr>
        <w:t xml:space="preserve"> ما لم يوجد شرط بخلاف ذلك </w:t>
      </w:r>
      <w:r w:rsidRPr="005854D2">
        <w:rPr>
          <w:rtl/>
          <w:lang w:bidi="ar-EG"/>
        </w:rPr>
        <w:t>"</w:t>
      </w:r>
      <w:r>
        <w:rPr>
          <w:rtl/>
          <w:lang w:bidi="ar-EG"/>
        </w:rPr>
        <w:t> </w:t>
      </w:r>
      <w:r>
        <w:rPr>
          <w:rFonts w:hint="cs"/>
          <w:rtl/>
          <w:lang w:bidi="ar-EG"/>
        </w:rPr>
        <w:t>.</w:t>
      </w:r>
      <w:r w:rsidRPr="005854D2">
        <w:rPr>
          <w:rFonts w:hint="cs"/>
          <w:rtl/>
          <w:lang w:bidi="ar-EG"/>
        </w:rPr>
        <w:t xml:space="preserve"> وانتقال الملكية هنا يكون بالإفراز طبقاً للقاعدة التي أسلفناها</w:t>
      </w:r>
      <w:r>
        <w:rPr>
          <w:rtl/>
          <w:lang w:bidi="ar-EG"/>
        </w:rPr>
        <w:t> </w:t>
      </w:r>
      <w:r>
        <w:rPr>
          <w:rFonts w:hint="cs"/>
          <w:rtl/>
          <w:lang w:bidi="ar-EG"/>
        </w:rPr>
        <w:t>.</w:t>
      </w:r>
      <w:r w:rsidRPr="005854D2">
        <w:rPr>
          <w:rFonts w:hint="cs"/>
          <w:rtl/>
          <w:lang w:bidi="ar-EG"/>
        </w:rPr>
        <w:t xml:space="preserve"> ولكن الإفراز فيما نحن بصدده يتخذ صورة خاصة هي التسليم </w:t>
      </w:r>
      <w:r w:rsidRPr="005854D2">
        <w:rPr>
          <w:rFonts w:hint="cs"/>
          <w:vertAlign w:val="superscript"/>
          <w:rtl/>
          <w:lang w:bidi="ar-EG"/>
        </w:rPr>
        <w:t xml:space="preserve">( </w:t>
      </w:r>
      <w:r w:rsidRPr="005854D2">
        <w:rPr>
          <w:rStyle w:val="a7"/>
          <w:rtl/>
        </w:rPr>
        <w:footnoteReference w:id="79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فما لم يتفق المتبايعان على شيء آخر</w:t>
      </w:r>
      <w:r>
        <w:rPr>
          <w:rtl/>
          <w:lang w:bidi="ar-EG"/>
        </w:rPr>
        <w:t> </w:t>
      </w:r>
      <w:r>
        <w:rPr>
          <w:rFonts w:hint="cs"/>
          <w:rtl/>
          <w:lang w:bidi="ar-EG"/>
        </w:rPr>
        <w:t>،</w:t>
      </w:r>
      <w:r w:rsidRPr="005854D2">
        <w:rPr>
          <w:rFonts w:hint="cs"/>
          <w:rtl/>
          <w:lang w:bidi="ar-EG"/>
        </w:rPr>
        <w:t xml:space="preserve"> فإن المفروض أنهما اتفقا على أن يتم انتقال الملكية وقت التسليم فقبل التسليم تبقى الملكية للبائع</w:t>
      </w:r>
      <w:r>
        <w:rPr>
          <w:rtl/>
          <w:lang w:bidi="ar-EG"/>
        </w:rPr>
        <w:t> </w:t>
      </w:r>
      <w:r>
        <w:rPr>
          <w:rFonts w:hint="cs"/>
          <w:rtl/>
          <w:lang w:bidi="ar-EG"/>
        </w:rPr>
        <w:t>،</w:t>
      </w:r>
      <w:r w:rsidRPr="005854D2">
        <w:rPr>
          <w:rFonts w:hint="cs"/>
          <w:rtl/>
          <w:lang w:bidi="ar-EG"/>
        </w:rPr>
        <w:t xml:space="preserve"> وهو الذي يتحمل تبعة الهلاك</w:t>
      </w:r>
      <w:r>
        <w:rPr>
          <w:rtl/>
          <w:lang w:bidi="ar-EG"/>
        </w:rPr>
        <w:t> </w:t>
      </w:r>
      <w:r>
        <w:rPr>
          <w:rFonts w:hint="cs"/>
          <w:rtl/>
          <w:lang w:bidi="ar-EG"/>
        </w:rPr>
        <w:t>،</w:t>
      </w:r>
      <w:r w:rsidRPr="005854D2">
        <w:rPr>
          <w:rFonts w:hint="cs"/>
          <w:rtl/>
          <w:lang w:bidi="ar-EG"/>
        </w:rPr>
        <w:t xml:space="preserve"> وبالتسليم تنتقل الملكية إلى المشتري وتنتقل معها تبعة الهلاك</w:t>
      </w:r>
      <w:r>
        <w:rPr>
          <w:rtl/>
          <w:lang w:bidi="ar-EG"/>
        </w:rPr>
        <w:t> </w:t>
      </w:r>
      <w:r>
        <w:rPr>
          <w:rFonts w:hint="cs"/>
          <w:rtl/>
          <w:lang w:bidi="ar-EG"/>
        </w:rPr>
        <w:t>.</w:t>
      </w:r>
      <w:r w:rsidRPr="005854D2">
        <w:rPr>
          <w:rFonts w:hint="cs"/>
          <w:rtl/>
          <w:lang w:bidi="ar-EG"/>
        </w:rPr>
        <w:t xml:space="preserve"> ونرى من ذلك أن البائع لا يزال يتحمل تبعة الهلاك قبل التسليم وفقاً للقاعدة العامة</w:t>
      </w:r>
      <w:r>
        <w:rPr>
          <w:rtl/>
          <w:lang w:bidi="ar-EG"/>
        </w:rPr>
        <w:t> </w:t>
      </w:r>
      <w:r>
        <w:rPr>
          <w:rFonts w:hint="cs"/>
          <w:rtl/>
          <w:lang w:bidi="ar-EG"/>
        </w:rPr>
        <w:t>،</w:t>
      </w:r>
      <w:r w:rsidRPr="005854D2">
        <w:rPr>
          <w:rFonts w:hint="cs"/>
          <w:rtl/>
          <w:lang w:bidi="ar-EG"/>
        </w:rPr>
        <w:t xml:space="preserve"> ولكنه قبل التسليم يبقى أيضاً مالكاً للمبيع إذ الملكية لا تنتقل إلا بالتسليم</w:t>
      </w:r>
      <w:r>
        <w:rPr>
          <w:rtl/>
          <w:lang w:bidi="ar-EG"/>
        </w:rPr>
        <w:t> </w:t>
      </w:r>
      <w:r>
        <w:rPr>
          <w:rFonts w:hint="cs"/>
          <w:rtl/>
          <w:lang w:bidi="ar-EG"/>
        </w:rPr>
        <w:t>،</w:t>
      </w:r>
      <w:r w:rsidRPr="005854D2">
        <w:rPr>
          <w:rFonts w:hint="cs"/>
          <w:rtl/>
          <w:lang w:bidi="ar-EG"/>
        </w:rPr>
        <w:t xml:space="preserve"> ومن ثم لم تتعارض القاعدة التي تقضي بأن الهلاك على البائع قبل التسليم مع القاعدة التي تقضي بأن الهالك على المالك ولو قبل التسليم</w:t>
      </w:r>
      <w:r>
        <w:rPr>
          <w:rtl/>
          <w:lang w:bidi="ar-EG"/>
        </w:rPr>
        <w:t> </w:t>
      </w:r>
      <w:r>
        <w:rPr>
          <w:rFonts w:hint="cs"/>
          <w:rtl/>
          <w:lang w:bidi="ar-EG"/>
        </w:rPr>
        <w:t>،</w:t>
      </w:r>
      <w:r w:rsidRPr="005854D2">
        <w:rPr>
          <w:rFonts w:hint="cs"/>
          <w:rtl/>
          <w:lang w:bidi="ar-EG"/>
        </w:rPr>
        <w:t xml:space="preserve"> لأن البائع هنا هو المالك</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ويبقى بعد كل ذلك أن نعرف متى يتم تسليم البضائع</w:t>
      </w:r>
      <w:r>
        <w:rPr>
          <w:rtl/>
          <w:lang w:bidi="ar-EG"/>
        </w:rPr>
        <w:t> </w:t>
      </w:r>
      <w:r>
        <w:rPr>
          <w:rFonts w:hint="cs"/>
          <w:rtl/>
          <w:lang w:bidi="ar-EG"/>
        </w:rPr>
        <w:t>،</w:t>
      </w:r>
      <w:r w:rsidRPr="005854D2">
        <w:rPr>
          <w:rFonts w:hint="cs"/>
          <w:rtl/>
          <w:lang w:bidi="ar-EG"/>
        </w:rPr>
        <w:t xml:space="preserve"> لنعرف متى تنتقل الملكية إلى المشتري فتنتقل إليه تبعة الهلاك </w:t>
      </w:r>
      <w:r w:rsidRPr="005854D2">
        <w:rPr>
          <w:rFonts w:hint="cs"/>
          <w:vertAlign w:val="superscript"/>
          <w:rtl/>
          <w:lang w:bidi="ar-EG"/>
        </w:rPr>
        <w:t xml:space="preserve">( </w:t>
      </w:r>
      <w:r w:rsidRPr="005854D2">
        <w:rPr>
          <w:rStyle w:val="a7"/>
          <w:rtl/>
        </w:rPr>
        <w:footnoteReference w:id="79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ولا تخرج الحال عن أحد أمرين : ( 1</w:t>
      </w:r>
      <w:r>
        <w:rPr>
          <w:rtl/>
          <w:lang w:bidi="ar-EG"/>
        </w:rPr>
        <w:t> </w:t>
      </w:r>
      <w:r>
        <w:rPr>
          <w:rFonts w:hint="cs"/>
          <w:rtl/>
          <w:lang w:bidi="ar-EG"/>
        </w:rPr>
        <w:t>)</w:t>
      </w:r>
      <w:r w:rsidRPr="005854D2">
        <w:rPr>
          <w:rFonts w:hint="cs"/>
          <w:rtl/>
          <w:lang w:bidi="ar-EG"/>
        </w:rPr>
        <w:t xml:space="preserve"> فأما أن يتم </w:t>
      </w:r>
      <w:r w:rsidRPr="005854D2">
        <w:rPr>
          <w:rFonts w:hint="cs"/>
          <w:rtl/>
          <w:lang w:bidi="ar-EG"/>
        </w:rPr>
        <w:lastRenderedPageBreak/>
        <w:t>التسليم عند الشحن أي في محطة التصدير</w:t>
      </w:r>
      <w:r>
        <w:rPr>
          <w:rtl/>
          <w:lang w:bidi="ar-EG"/>
        </w:rPr>
        <w:t> </w:t>
      </w:r>
      <w:r>
        <w:rPr>
          <w:rFonts w:hint="cs"/>
          <w:rtl/>
          <w:lang w:bidi="ar-EG"/>
        </w:rPr>
        <w:t>.</w:t>
      </w:r>
      <w:r w:rsidRPr="005854D2">
        <w:rPr>
          <w:rFonts w:hint="cs"/>
          <w:rtl/>
          <w:lang w:bidi="ar-EG"/>
        </w:rPr>
        <w:t xml:space="preserve"> فإذا تم الشحن انتقلت الملكية إلى المشتري</w:t>
      </w:r>
      <w:r>
        <w:rPr>
          <w:rtl/>
          <w:lang w:bidi="ar-EG"/>
        </w:rPr>
        <w:t> </w:t>
      </w:r>
      <w:r>
        <w:rPr>
          <w:rFonts w:hint="cs"/>
          <w:rtl/>
          <w:lang w:bidi="ar-EG"/>
        </w:rPr>
        <w:t>،</w:t>
      </w:r>
      <w:r w:rsidRPr="005854D2">
        <w:rPr>
          <w:rFonts w:hint="cs"/>
          <w:rtl/>
          <w:lang w:bidi="ar-EG"/>
        </w:rPr>
        <w:t xml:space="preserve"> وكانت تبعة هلاك البضائع في الطريق عليه</w:t>
      </w:r>
      <w:r>
        <w:rPr>
          <w:rtl/>
          <w:lang w:bidi="ar-EG"/>
        </w:rPr>
        <w:t> </w:t>
      </w:r>
      <w:r>
        <w:rPr>
          <w:rFonts w:hint="cs"/>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وأما أن يتم التسليم عند التفريغ أي في محطة التوريد</w:t>
      </w:r>
      <w:r>
        <w:rPr>
          <w:rtl/>
          <w:lang w:bidi="ar-EG"/>
        </w:rPr>
        <w:t> </w:t>
      </w:r>
      <w:r>
        <w:rPr>
          <w:rFonts w:hint="cs"/>
          <w:rtl/>
          <w:lang w:bidi="ar-EG"/>
        </w:rPr>
        <w:t>،</w:t>
      </w:r>
      <w:r w:rsidRPr="005854D2">
        <w:rPr>
          <w:rFonts w:hint="cs"/>
          <w:rtl/>
          <w:lang w:bidi="ar-EG"/>
        </w:rPr>
        <w:t xml:space="preserve"> فلا تنتقل الملكية إلى المشتري بالشحن بل تتراخى إلى حين وصول البضائع</w:t>
      </w:r>
      <w:r>
        <w:rPr>
          <w:rtl/>
          <w:lang w:bidi="ar-EG"/>
        </w:rPr>
        <w:t> </w:t>
      </w:r>
      <w:r>
        <w:rPr>
          <w:rFonts w:hint="cs"/>
          <w:rtl/>
          <w:lang w:bidi="ar-EG"/>
        </w:rPr>
        <w:t>،</w:t>
      </w:r>
      <w:r w:rsidRPr="005854D2">
        <w:rPr>
          <w:rFonts w:hint="cs"/>
          <w:rtl/>
          <w:lang w:bidi="ar-EG"/>
        </w:rPr>
        <w:t xml:space="preserve"> وتكون تبعة هلاك البضائع في الطريق على البائع الذي يبقى مالكاً لها إلى حين وصولها إلى محطة التوريد</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يغلب أن يتفق المتعاقدان على أحد الأمرين</w:t>
      </w:r>
      <w:r>
        <w:rPr>
          <w:rtl/>
          <w:lang w:bidi="ar-EG"/>
        </w:rPr>
        <w:t> </w:t>
      </w:r>
      <w:r>
        <w:rPr>
          <w:rFonts w:hint="cs"/>
          <w:rtl/>
          <w:lang w:bidi="ar-EG"/>
        </w:rPr>
        <w:t>.</w:t>
      </w:r>
      <w:r w:rsidRPr="005854D2">
        <w:rPr>
          <w:rFonts w:hint="cs"/>
          <w:rtl/>
          <w:lang w:bidi="ar-EG"/>
        </w:rPr>
        <w:t xml:space="preserve"> فأما أن يتفقا على أن يتم </w:t>
      </w:r>
      <w:r w:rsidRPr="008E4DB6">
        <w:rPr>
          <w:rFonts w:hint="cs"/>
          <w:color w:val="FF0000"/>
          <w:rtl/>
          <w:lang w:bidi="ar-EG"/>
        </w:rPr>
        <w:t>$ 431 $</w:t>
      </w:r>
      <w:r w:rsidRPr="005854D2">
        <w:rPr>
          <w:rFonts w:hint="cs"/>
          <w:rtl/>
          <w:lang w:bidi="ar-EG"/>
        </w:rPr>
        <w:t xml:space="preserve"> التسليم عند الشحن </w:t>
      </w:r>
      <w:r w:rsidRPr="005854D2">
        <w:rPr>
          <w:rFonts w:hint="cs"/>
          <w:vertAlign w:val="superscript"/>
          <w:rtl/>
          <w:lang w:bidi="ar-EG"/>
        </w:rPr>
        <w:t xml:space="preserve">( </w:t>
      </w:r>
      <w:r w:rsidRPr="005854D2">
        <w:rPr>
          <w:rStyle w:val="a7"/>
          <w:rtl/>
        </w:rPr>
        <w:footnoteReference w:id="80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وهو ما يقع عادة في النقل البري عند اشتراط التسليم في محطة الشحن ( </w:t>
      </w:r>
      <w:r w:rsidRPr="005854D2">
        <w:rPr>
          <w:lang w:bidi="ar-EG"/>
        </w:rPr>
        <w:t>franco gare depart</w:t>
      </w:r>
      <w:r>
        <w:rPr>
          <w:rtl/>
          <w:lang w:bidi="ar-EG"/>
        </w:rPr>
        <w:t> </w:t>
      </w:r>
      <w:r>
        <w:rPr>
          <w:rFonts w:hint="cs"/>
          <w:rtl/>
          <w:lang w:bidi="ar-EG"/>
        </w:rPr>
        <w:t>)</w:t>
      </w:r>
      <w:r w:rsidRPr="005854D2">
        <w:rPr>
          <w:rFonts w:hint="cs"/>
          <w:rtl/>
          <w:lang w:bidi="ar-EG"/>
        </w:rPr>
        <w:t xml:space="preserve"> وفي النقل البحري عند اشتراط تسليم السفينة ( </w:t>
      </w:r>
      <w:r w:rsidRPr="005854D2">
        <w:rPr>
          <w:lang w:bidi="ar-EG"/>
        </w:rPr>
        <w:t>vente fob, franco bord</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وفي هذه الحالة تنتقل ملكية البضائع وتبعة الهالك إلى المشتري بمجرد الشحن كما قدمنا</w:t>
      </w:r>
      <w:r>
        <w:rPr>
          <w:rtl/>
          <w:lang w:bidi="ar-EG"/>
        </w:rPr>
        <w:t> </w:t>
      </w:r>
      <w:r>
        <w:rPr>
          <w:rFonts w:hint="cs"/>
          <w:rtl/>
          <w:lang w:bidi="ar-EG"/>
        </w:rPr>
        <w:t>،</w:t>
      </w:r>
      <w:r w:rsidRPr="005854D2">
        <w:rPr>
          <w:rFonts w:hint="cs"/>
          <w:rtl/>
          <w:lang w:bidi="ar-EG"/>
        </w:rPr>
        <w:t xml:space="preserve"> وتكون مصروفات النقل عليه</w:t>
      </w:r>
      <w:r>
        <w:rPr>
          <w:rtl/>
          <w:lang w:bidi="ar-EG"/>
        </w:rPr>
        <w:t> </w:t>
      </w:r>
      <w:r>
        <w:rPr>
          <w:rFonts w:hint="cs"/>
          <w:rtl/>
          <w:lang w:bidi="ar-EG"/>
        </w:rPr>
        <w:t>،</w:t>
      </w:r>
      <w:r w:rsidRPr="005854D2">
        <w:rPr>
          <w:rFonts w:hint="cs"/>
          <w:rtl/>
          <w:lang w:bidi="ar-EG"/>
        </w:rPr>
        <w:t xml:space="preserve"> ومن ثم يلتزم البائع بشحن البضائع على السفينة التي يعينها له المشتري</w:t>
      </w:r>
      <w:r>
        <w:rPr>
          <w:rtl/>
          <w:lang w:bidi="ar-EG"/>
        </w:rPr>
        <w:t> </w:t>
      </w:r>
      <w:r>
        <w:rPr>
          <w:rFonts w:hint="cs"/>
          <w:rtl/>
          <w:lang w:bidi="ar-EG"/>
        </w:rPr>
        <w:t>،</w:t>
      </w:r>
      <w:r w:rsidRPr="005854D2">
        <w:rPr>
          <w:rFonts w:hint="cs"/>
          <w:rtl/>
          <w:lang w:bidi="ar-EG"/>
        </w:rPr>
        <w:t xml:space="preserve"> ويتكفل المشتري بدفع مصروفات النقل والتأمين الناولون</w:t>
      </w:r>
      <w:r>
        <w:rPr>
          <w:rtl/>
          <w:lang w:bidi="ar-EG"/>
        </w:rPr>
        <w:t> </w:t>
      </w:r>
      <w:r>
        <w:rPr>
          <w:rFonts w:hint="cs"/>
          <w:rtl/>
          <w:lang w:bidi="ar-EG"/>
        </w:rPr>
        <w:t>.</w:t>
      </w:r>
      <w:r w:rsidRPr="005854D2">
        <w:rPr>
          <w:rFonts w:hint="cs"/>
          <w:rtl/>
          <w:lang w:bidi="ar-EG"/>
        </w:rPr>
        <w:t xml:space="preserve"> وقد يوكل المشتري البائع في اختيار السفينة وفي التأمين عليها اقتصاداً لأجر الوسيط</w:t>
      </w:r>
      <w:r>
        <w:rPr>
          <w:rtl/>
          <w:lang w:bidi="ar-EG"/>
        </w:rPr>
        <w:t> </w:t>
      </w:r>
      <w:r>
        <w:rPr>
          <w:rFonts w:hint="cs"/>
          <w:rtl/>
          <w:lang w:bidi="ar-EG"/>
        </w:rPr>
        <w:t>،</w:t>
      </w:r>
      <w:r w:rsidRPr="005854D2">
        <w:rPr>
          <w:rFonts w:hint="cs"/>
          <w:rtl/>
          <w:lang w:bidi="ar-EG"/>
        </w:rPr>
        <w:t xml:space="preserve"> فيتضمن الثمن المصروفات والتأمين والناولون : ( </w:t>
      </w:r>
      <w:r w:rsidRPr="005854D2">
        <w:rPr>
          <w:lang w:bidi="ar-EG"/>
        </w:rPr>
        <w:t>cout - assurance - fret caf - cost - insurance - freight : cif</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801"/>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ولا يعتبر تسليم البضائع </w:t>
      </w:r>
      <w:r w:rsidRPr="008E4DB6">
        <w:rPr>
          <w:rFonts w:hint="cs"/>
          <w:color w:val="FF0000"/>
          <w:rtl/>
          <w:lang w:bidi="ar-EG"/>
        </w:rPr>
        <w:t>$ 432 $</w:t>
      </w:r>
      <w:r w:rsidRPr="005854D2">
        <w:rPr>
          <w:rFonts w:hint="cs"/>
          <w:rtl/>
          <w:lang w:bidi="ar-EG"/>
        </w:rPr>
        <w:t xml:space="preserve"> قد تم إلا إذا أرسل </w:t>
      </w:r>
      <w:r w:rsidRPr="005854D2">
        <w:rPr>
          <w:rFonts w:hint="cs"/>
          <w:rtl/>
          <w:lang w:bidi="ar-EG"/>
        </w:rPr>
        <w:lastRenderedPageBreak/>
        <w:t xml:space="preserve">البائع للمشتري البيانات الدالة على ذلك </w:t>
      </w:r>
      <w:r w:rsidRPr="005854D2">
        <w:rPr>
          <w:rFonts w:hint="cs"/>
          <w:vertAlign w:val="superscript"/>
          <w:rtl/>
          <w:lang w:bidi="ar-EG"/>
        </w:rPr>
        <w:t xml:space="preserve">( </w:t>
      </w:r>
      <w:r w:rsidRPr="005854D2">
        <w:rPr>
          <w:rStyle w:val="a7"/>
          <w:rtl/>
        </w:rPr>
        <w:footnoteReference w:id="80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وإما أن يتفق المتعاقدان على أن يتم التسليم عند التفريغ</w:t>
      </w:r>
      <w:r>
        <w:rPr>
          <w:rtl/>
          <w:lang w:bidi="ar-EG"/>
        </w:rPr>
        <w:t> </w:t>
      </w:r>
      <w:r>
        <w:rPr>
          <w:rFonts w:hint="cs"/>
          <w:rtl/>
          <w:lang w:bidi="ar-EG"/>
        </w:rPr>
        <w:t>،</w:t>
      </w:r>
      <w:r w:rsidRPr="005854D2">
        <w:rPr>
          <w:rFonts w:hint="cs"/>
          <w:rtl/>
          <w:lang w:bidi="ar-EG"/>
        </w:rPr>
        <w:t xml:space="preserve"> وفي هذه الحالة تبقى البضائع ملكاً للبائع</w:t>
      </w:r>
      <w:r>
        <w:rPr>
          <w:rtl/>
          <w:lang w:bidi="ar-EG"/>
        </w:rPr>
        <w:t> </w:t>
      </w:r>
      <w:r>
        <w:rPr>
          <w:rFonts w:hint="cs"/>
          <w:rtl/>
          <w:lang w:bidi="ar-EG"/>
        </w:rPr>
        <w:t>،</w:t>
      </w:r>
      <w:r w:rsidRPr="005854D2">
        <w:rPr>
          <w:rFonts w:hint="cs"/>
          <w:rtl/>
          <w:lang w:bidi="ar-EG"/>
        </w:rPr>
        <w:t xml:space="preserve"> وعليه تبعة الهلاك أثناء الطريق</w:t>
      </w:r>
      <w:r>
        <w:rPr>
          <w:rtl/>
          <w:lang w:bidi="ar-EG"/>
        </w:rPr>
        <w:t> </w:t>
      </w:r>
      <w:r>
        <w:rPr>
          <w:rFonts w:hint="cs"/>
          <w:rtl/>
          <w:lang w:bidi="ar-EG"/>
        </w:rPr>
        <w:t>،</w:t>
      </w:r>
      <w:r w:rsidRPr="005854D2">
        <w:rPr>
          <w:rFonts w:hint="cs"/>
          <w:rtl/>
          <w:lang w:bidi="ar-EG"/>
        </w:rPr>
        <w:t xml:space="preserve"> وعليه مصروفات النقل</w:t>
      </w:r>
      <w:r>
        <w:rPr>
          <w:rtl/>
          <w:lang w:bidi="ar-EG"/>
        </w:rPr>
        <w:t> </w:t>
      </w:r>
      <w:r>
        <w:rPr>
          <w:rFonts w:hint="cs"/>
          <w:rtl/>
          <w:lang w:bidi="ar-EG"/>
        </w:rPr>
        <w:t>،</w:t>
      </w:r>
      <w:r w:rsidRPr="005854D2">
        <w:rPr>
          <w:rFonts w:hint="cs"/>
          <w:rtl/>
          <w:lang w:bidi="ar-EG"/>
        </w:rPr>
        <w:t xml:space="preserve"> ولا تنتقل الملكية إلى المشتري وتنتقل معها تبعة الهلاك إلا إذا وصلت البضاعة سليمة إلى محطة التوريد</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فإذا لم يتفق المتعاقدان متى يتم التسليم</w:t>
      </w:r>
      <w:r>
        <w:rPr>
          <w:rtl/>
          <w:lang w:bidi="ar-EG"/>
        </w:rPr>
        <w:t> </w:t>
      </w:r>
      <w:r>
        <w:rPr>
          <w:rFonts w:hint="cs"/>
          <w:rtl/>
          <w:lang w:bidi="ar-EG"/>
        </w:rPr>
        <w:t>،</w:t>
      </w:r>
      <w:r w:rsidRPr="005854D2">
        <w:rPr>
          <w:rFonts w:hint="cs"/>
          <w:rtl/>
          <w:lang w:bidi="ar-EG"/>
        </w:rPr>
        <w:t xml:space="preserve"> وجب في المسائل المدنية تطبيق المادة 436 مدني وتنص على أن التسليم يكون عند التفريغ في محطة التوريد</w:t>
      </w:r>
      <w:r>
        <w:rPr>
          <w:rtl/>
          <w:lang w:bidi="ar-EG"/>
        </w:rPr>
        <w:t> </w:t>
      </w:r>
      <w:r>
        <w:rPr>
          <w:rFonts w:hint="cs"/>
          <w:rtl/>
          <w:lang w:bidi="ar-EG"/>
        </w:rPr>
        <w:t>،</w:t>
      </w:r>
      <w:r w:rsidRPr="005854D2">
        <w:rPr>
          <w:rFonts w:hint="cs"/>
          <w:rtl/>
          <w:lang w:bidi="ar-EG"/>
        </w:rPr>
        <w:t xml:space="preserve"> إذ تقول : </w:t>
      </w:r>
      <w:r w:rsidRPr="005854D2">
        <w:rPr>
          <w:rtl/>
          <w:lang w:bidi="ar-EG"/>
        </w:rPr>
        <w:t>"</w:t>
      </w:r>
      <w:r w:rsidRPr="005854D2">
        <w:rPr>
          <w:rFonts w:hint="cs"/>
          <w:rtl/>
          <w:lang w:bidi="ar-EG"/>
        </w:rPr>
        <w:t xml:space="preserve"> إذا وجب تصدير المبيع للمشتري</w:t>
      </w:r>
      <w:r>
        <w:rPr>
          <w:rtl/>
          <w:lang w:bidi="ar-EG"/>
        </w:rPr>
        <w:t> </w:t>
      </w:r>
      <w:r>
        <w:rPr>
          <w:rFonts w:hint="cs"/>
          <w:rtl/>
          <w:lang w:bidi="ar-EG"/>
        </w:rPr>
        <w:t>،</w:t>
      </w:r>
      <w:r w:rsidRPr="005854D2">
        <w:rPr>
          <w:rFonts w:hint="cs"/>
          <w:rtl/>
          <w:lang w:bidi="ar-EG"/>
        </w:rPr>
        <w:t xml:space="preserve"> فلا يتم التسليم إلا إذا وصل إليه</w:t>
      </w:r>
      <w:r>
        <w:rPr>
          <w:rtl/>
          <w:lang w:bidi="ar-EG"/>
        </w:rPr>
        <w:t> </w:t>
      </w:r>
      <w:r>
        <w:rPr>
          <w:rFonts w:hint="cs"/>
          <w:rtl/>
          <w:lang w:bidi="ar-EG"/>
        </w:rPr>
        <w:t>،</w:t>
      </w:r>
      <w:r w:rsidRPr="005854D2">
        <w:rPr>
          <w:rFonts w:hint="cs"/>
          <w:rtl/>
          <w:lang w:bidi="ar-EG"/>
        </w:rPr>
        <w:t xml:space="preserve"> ما لم يوجد اتفاق يقضي بغير ذلك </w:t>
      </w:r>
      <w:r w:rsidRPr="005854D2">
        <w:rPr>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80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أما في المسائل التجارية</w:t>
      </w:r>
      <w:r>
        <w:rPr>
          <w:rtl/>
          <w:lang w:bidi="ar-EG"/>
        </w:rPr>
        <w:t> </w:t>
      </w:r>
      <w:r>
        <w:rPr>
          <w:rFonts w:hint="cs"/>
          <w:rtl/>
          <w:lang w:bidi="ar-EG"/>
        </w:rPr>
        <w:t>،</w:t>
      </w:r>
      <w:r w:rsidRPr="005854D2">
        <w:rPr>
          <w:rFonts w:hint="cs"/>
          <w:rtl/>
          <w:lang w:bidi="ar-EG"/>
        </w:rPr>
        <w:t xml:space="preserve"> فيراعى مع هذا النص عرف التجارة </w:t>
      </w:r>
      <w:r w:rsidRPr="005854D2">
        <w:rPr>
          <w:rFonts w:hint="cs"/>
          <w:vertAlign w:val="superscript"/>
          <w:rtl/>
          <w:lang w:bidi="ar-EG"/>
        </w:rPr>
        <w:t xml:space="preserve">( </w:t>
      </w:r>
      <w:r w:rsidRPr="005854D2">
        <w:rPr>
          <w:rStyle w:val="a7"/>
          <w:rtl/>
        </w:rPr>
        <w:footnoteReference w:id="80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وهذا كله إذا كان المبيع بضائع</w:t>
      </w:r>
      <w:r>
        <w:rPr>
          <w:rtl/>
          <w:lang w:bidi="ar-EG"/>
        </w:rPr>
        <w:t> </w:t>
      </w:r>
      <w:r>
        <w:rPr>
          <w:rFonts w:hint="cs"/>
          <w:rtl/>
          <w:lang w:bidi="ar-EG"/>
        </w:rPr>
        <w:t>،</w:t>
      </w:r>
      <w:r w:rsidRPr="005854D2">
        <w:rPr>
          <w:rFonts w:hint="cs"/>
          <w:rtl/>
          <w:lang w:bidi="ar-EG"/>
        </w:rPr>
        <w:t xml:space="preserve"> أي منقولاً غير معين إلا بنوعه</w:t>
      </w:r>
      <w:r>
        <w:rPr>
          <w:rtl/>
          <w:lang w:bidi="ar-EG"/>
        </w:rPr>
        <w:t> </w:t>
      </w:r>
      <w:r>
        <w:rPr>
          <w:rFonts w:hint="cs"/>
          <w:rtl/>
          <w:lang w:bidi="ar-EG"/>
        </w:rPr>
        <w:t>.</w:t>
      </w:r>
      <w:r w:rsidRPr="005854D2">
        <w:rPr>
          <w:rFonts w:hint="cs"/>
          <w:rtl/>
          <w:lang w:bidi="ar-EG"/>
        </w:rPr>
        <w:t xml:space="preserve"> أما إذا كان البيع منقولاً معيناً بالذات</w:t>
      </w:r>
      <w:r>
        <w:rPr>
          <w:rtl/>
          <w:lang w:bidi="ar-EG"/>
        </w:rPr>
        <w:t> </w:t>
      </w:r>
      <w:r>
        <w:rPr>
          <w:rFonts w:hint="cs"/>
          <w:rtl/>
          <w:lang w:bidi="ar-EG"/>
        </w:rPr>
        <w:t>،</w:t>
      </w:r>
      <w:r w:rsidRPr="005854D2">
        <w:rPr>
          <w:rFonts w:hint="cs"/>
          <w:rtl/>
          <w:lang w:bidi="ar-EG"/>
        </w:rPr>
        <w:t xml:space="preserve"> انتقلت ملكيته من وقت العقد</w:t>
      </w:r>
      <w:r>
        <w:rPr>
          <w:rtl/>
          <w:lang w:bidi="ar-EG"/>
        </w:rPr>
        <w:t> </w:t>
      </w:r>
      <w:r>
        <w:rPr>
          <w:rFonts w:hint="cs"/>
          <w:rtl/>
          <w:lang w:bidi="ar-EG"/>
        </w:rPr>
        <w:t>،</w:t>
      </w:r>
      <w:r w:rsidRPr="005854D2">
        <w:rPr>
          <w:rFonts w:hint="cs"/>
          <w:rtl/>
          <w:lang w:bidi="ar-EG"/>
        </w:rPr>
        <w:t xml:space="preserve"> ولكن التسليم لا يتم إلا في مكان التفريغ</w:t>
      </w:r>
      <w:r>
        <w:rPr>
          <w:rtl/>
          <w:lang w:bidi="ar-EG"/>
        </w:rPr>
        <w:t> </w:t>
      </w:r>
      <w:r>
        <w:rPr>
          <w:rFonts w:hint="cs"/>
          <w:rtl/>
          <w:lang w:bidi="ar-EG"/>
        </w:rPr>
        <w:t>،</w:t>
      </w:r>
      <w:r w:rsidRPr="005854D2">
        <w:rPr>
          <w:rFonts w:hint="cs"/>
          <w:rtl/>
          <w:lang w:bidi="ar-EG"/>
        </w:rPr>
        <w:t xml:space="preserve"> فتكون تبعة الهلاك قبل التسليم على البائع إلا على المالك ( المشتري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لأننا نكون قد خرجنا عن نطاق التعامل التجاري إلى نطاق التعامل المدني </w:t>
      </w:r>
      <w:r w:rsidRPr="005854D2">
        <w:rPr>
          <w:rFonts w:hint="cs"/>
          <w:vertAlign w:val="superscript"/>
          <w:rtl/>
          <w:lang w:bidi="ar-EG"/>
        </w:rPr>
        <w:t xml:space="preserve">( </w:t>
      </w:r>
      <w:r w:rsidRPr="005854D2">
        <w:rPr>
          <w:rStyle w:val="a7"/>
          <w:rtl/>
        </w:rPr>
        <w:footnoteReference w:id="80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$ 433 $ </w:t>
      </w:r>
    </w:p>
    <w:p w:rsidR="000E7CFA" w:rsidRPr="005854D2" w:rsidRDefault="000E7CFA" w:rsidP="000E7CFA">
      <w:pPr>
        <w:ind w:firstLine="567"/>
        <w:rPr>
          <w:rFonts w:hint="cs"/>
          <w:rtl/>
          <w:lang w:bidi="ar-EG"/>
        </w:rPr>
      </w:pPr>
      <w:r w:rsidRPr="005854D2">
        <w:rPr>
          <w:rFonts w:hint="cs"/>
          <w:rtl/>
          <w:lang w:bidi="ar-EG"/>
        </w:rPr>
        <w:lastRenderedPageBreak/>
        <w:t>المطلب الثالث</w:t>
      </w:r>
    </w:p>
    <w:p w:rsidR="000E7CFA" w:rsidRPr="005854D2" w:rsidRDefault="000E7CFA" w:rsidP="000E7CFA">
      <w:pPr>
        <w:ind w:firstLine="567"/>
        <w:rPr>
          <w:rFonts w:hint="cs"/>
          <w:rtl/>
          <w:lang w:bidi="ar-EG"/>
        </w:rPr>
      </w:pPr>
      <w:r w:rsidRPr="005854D2">
        <w:rPr>
          <w:rFonts w:hint="cs"/>
          <w:rtl/>
          <w:lang w:bidi="ar-EG"/>
        </w:rPr>
        <w:t>نقل الملكية في العقار</w:t>
      </w:r>
    </w:p>
    <w:p w:rsidR="000E7CFA" w:rsidRPr="005854D2" w:rsidRDefault="000E7CFA" w:rsidP="000E7CFA">
      <w:pPr>
        <w:ind w:firstLine="567"/>
        <w:rPr>
          <w:rFonts w:hint="cs"/>
          <w:rtl/>
          <w:lang w:bidi="ar-EG"/>
        </w:rPr>
      </w:pPr>
      <w:r w:rsidRPr="005854D2">
        <w:rPr>
          <w:rFonts w:hint="cs"/>
          <w:rtl/>
          <w:lang w:bidi="ar-EG"/>
        </w:rPr>
        <w:t>249 - لا تنتقل الملكية إلا بالتسجيل : أما إذا كان المبيع عقاراً</w:t>
      </w:r>
      <w:r>
        <w:rPr>
          <w:rtl/>
          <w:lang w:bidi="ar-EG"/>
        </w:rPr>
        <w:t> </w:t>
      </w:r>
      <w:r>
        <w:rPr>
          <w:rFonts w:hint="cs"/>
          <w:rtl/>
          <w:lang w:bidi="ar-EG"/>
        </w:rPr>
        <w:t>،</w:t>
      </w:r>
      <w:r w:rsidRPr="005854D2">
        <w:rPr>
          <w:rFonts w:hint="cs"/>
          <w:rtl/>
          <w:lang w:bidi="ar-EG"/>
        </w:rPr>
        <w:t xml:space="preserve"> فإن الملكية</w:t>
      </w:r>
      <w:r>
        <w:rPr>
          <w:rtl/>
          <w:lang w:bidi="ar-EG"/>
        </w:rPr>
        <w:t> </w:t>
      </w:r>
      <w:r>
        <w:rPr>
          <w:rFonts w:hint="cs"/>
          <w:rtl/>
          <w:lang w:bidi="ar-EG"/>
        </w:rPr>
        <w:t>،</w:t>
      </w:r>
      <w:r w:rsidRPr="005854D2">
        <w:rPr>
          <w:rFonts w:hint="cs"/>
          <w:rtl/>
          <w:lang w:bidi="ar-EG"/>
        </w:rPr>
        <w:t xml:space="preserve"> سواء في حق الغير أو فيما بين المتعاقدين</w:t>
      </w:r>
      <w:r>
        <w:rPr>
          <w:rtl/>
          <w:lang w:bidi="ar-EG"/>
        </w:rPr>
        <w:t> </w:t>
      </w:r>
      <w:r>
        <w:rPr>
          <w:rFonts w:hint="cs"/>
          <w:rtl/>
          <w:lang w:bidi="ar-EG"/>
        </w:rPr>
        <w:t>،</w:t>
      </w:r>
      <w:r w:rsidRPr="005854D2">
        <w:rPr>
          <w:rFonts w:hint="cs"/>
          <w:rtl/>
          <w:lang w:bidi="ar-EG"/>
        </w:rPr>
        <w:t xml:space="preserve"> لا تنتقل إلا بتسجيل عقد البيع</w:t>
      </w:r>
      <w:r>
        <w:rPr>
          <w:rtl/>
          <w:lang w:bidi="ar-EG"/>
        </w:rPr>
        <w:t> </w:t>
      </w:r>
      <w:r>
        <w:rPr>
          <w:rFonts w:hint="cs"/>
          <w:rtl/>
          <w:lang w:bidi="ar-EG"/>
        </w:rPr>
        <w:t>.</w:t>
      </w:r>
      <w:r w:rsidRPr="005854D2">
        <w:rPr>
          <w:rFonts w:hint="cs"/>
          <w:rtl/>
          <w:lang w:bidi="ar-EG"/>
        </w:rPr>
        <w:t xml:space="preserve"> وقد أشارت إلى هذا الحكم صراحة المادة 204 مدني عندما نصت</w:t>
      </w:r>
      <w:r>
        <w:rPr>
          <w:rtl/>
          <w:lang w:bidi="ar-EG"/>
        </w:rPr>
        <w:t> </w:t>
      </w:r>
      <w:r>
        <w:rPr>
          <w:rFonts w:hint="cs"/>
          <w:rtl/>
          <w:lang w:bidi="ar-EG"/>
        </w:rPr>
        <w:t>،</w:t>
      </w:r>
      <w:r w:rsidRPr="005854D2">
        <w:rPr>
          <w:rFonts w:hint="cs"/>
          <w:rtl/>
          <w:lang w:bidi="ar-EG"/>
        </w:rPr>
        <w:t xml:space="preserve"> كما رأينا</w:t>
      </w:r>
      <w:r>
        <w:rPr>
          <w:rtl/>
          <w:lang w:bidi="ar-EG"/>
        </w:rPr>
        <w:t> </w:t>
      </w:r>
      <w:r>
        <w:rPr>
          <w:rFonts w:hint="cs"/>
          <w:rtl/>
          <w:lang w:bidi="ar-EG"/>
        </w:rPr>
        <w:t>،</w:t>
      </w:r>
      <w:r w:rsidRPr="005854D2">
        <w:rPr>
          <w:rFonts w:hint="cs"/>
          <w:rtl/>
          <w:lang w:bidi="ar-EG"/>
        </w:rPr>
        <w:t xml:space="preserve"> على أن </w:t>
      </w:r>
      <w:r w:rsidRPr="005854D2">
        <w:rPr>
          <w:rtl/>
          <w:lang w:bidi="ar-EG"/>
        </w:rPr>
        <w:t>"</w:t>
      </w:r>
      <w:r w:rsidRPr="005854D2">
        <w:rPr>
          <w:rFonts w:hint="cs"/>
          <w:rtl/>
          <w:lang w:bidi="ar-EG"/>
        </w:rPr>
        <w:t xml:space="preserve"> الالتزام بنقل الملكية أو أي يحق عيني آخر ينقل من تلقاء نفسه هذا الحق</w:t>
      </w:r>
      <w:r>
        <w:rPr>
          <w:rtl/>
          <w:lang w:bidi="ar-EG"/>
        </w:rPr>
        <w:t> </w:t>
      </w:r>
      <w:r>
        <w:rPr>
          <w:rFonts w:hint="cs"/>
          <w:rtl/>
          <w:lang w:bidi="ar-EG"/>
        </w:rPr>
        <w:t>،</w:t>
      </w:r>
      <w:r w:rsidRPr="005854D2">
        <w:rPr>
          <w:rFonts w:hint="cs"/>
          <w:rtl/>
          <w:lang w:bidi="ar-EG"/>
        </w:rPr>
        <w:t xml:space="preserve"> إذاك أن محل الالتزام شيئاً معيناً بالذات يملكه الملتزم</w:t>
      </w:r>
      <w:r>
        <w:rPr>
          <w:rtl/>
          <w:lang w:bidi="ar-EG"/>
        </w:rPr>
        <w:t> </w:t>
      </w:r>
      <w:r>
        <w:rPr>
          <w:rFonts w:hint="cs"/>
          <w:rtl/>
          <w:lang w:bidi="ar-EG"/>
        </w:rPr>
        <w:t>،</w:t>
      </w:r>
      <w:r w:rsidRPr="005854D2">
        <w:rPr>
          <w:rFonts w:hint="cs"/>
          <w:rtl/>
          <w:lang w:bidi="ar-EG"/>
        </w:rPr>
        <w:t xml:space="preserve"> وذلك دون إخلال بالقواعد المتعلقة بالتسجيل </w:t>
      </w:r>
      <w:r w:rsidRPr="005854D2">
        <w:rPr>
          <w:rtl/>
          <w:lang w:bidi="ar-EG"/>
        </w:rPr>
        <w:t>"</w:t>
      </w:r>
      <w:r>
        <w:rPr>
          <w:rtl/>
          <w:lang w:bidi="ar-EG"/>
        </w:rPr>
        <w:t> </w:t>
      </w:r>
      <w:r>
        <w:rPr>
          <w:rFonts w:hint="cs"/>
          <w:rtl/>
          <w:lang w:bidi="ar-EG"/>
        </w:rPr>
        <w:t>.</w:t>
      </w:r>
      <w:r w:rsidRPr="005854D2">
        <w:rPr>
          <w:rFonts w:hint="cs"/>
          <w:rtl/>
          <w:lang w:bidi="ar-EG"/>
        </w:rPr>
        <w:t xml:space="preserve"> ثم أكدت المادة 932 مدني هذا المعنى</w:t>
      </w:r>
      <w:r>
        <w:rPr>
          <w:rtl/>
          <w:lang w:bidi="ar-EG"/>
        </w:rPr>
        <w:t> </w:t>
      </w:r>
      <w:r>
        <w:rPr>
          <w:rFonts w:hint="cs"/>
          <w:rtl/>
          <w:lang w:bidi="ar-EG"/>
        </w:rPr>
        <w:t>،</w:t>
      </w:r>
      <w:r w:rsidRPr="005854D2">
        <w:rPr>
          <w:rFonts w:hint="cs"/>
          <w:rtl/>
          <w:lang w:bidi="ar-EG"/>
        </w:rPr>
        <w:t xml:space="preserve"> فقد رأيناها تقول : </w:t>
      </w:r>
      <w:r w:rsidRPr="005854D2">
        <w:rPr>
          <w:rtl/>
          <w:lang w:bidi="ar-EG"/>
        </w:rPr>
        <w:t>"</w:t>
      </w:r>
      <w:r w:rsidRPr="005854D2">
        <w:rPr>
          <w:rFonts w:hint="cs"/>
          <w:rtl/>
          <w:lang w:bidi="ar-EG"/>
        </w:rPr>
        <w:t xml:space="preserve"> تنتقل الملكية وغيرها من الحقوق العينية في المنقول والعقار بالعقد</w:t>
      </w:r>
      <w:r>
        <w:rPr>
          <w:rtl/>
          <w:lang w:bidi="ar-EG"/>
        </w:rPr>
        <w:t> </w:t>
      </w:r>
      <w:r>
        <w:rPr>
          <w:rFonts w:hint="cs"/>
          <w:rtl/>
          <w:lang w:bidi="ar-EG"/>
        </w:rPr>
        <w:t>،</w:t>
      </w:r>
      <w:r w:rsidRPr="005854D2">
        <w:rPr>
          <w:rFonts w:hint="cs"/>
          <w:rtl/>
          <w:lang w:bidi="ar-EG"/>
        </w:rPr>
        <w:t xml:space="preserve"> متى ورد على محل مملوك للمتصرف طباقً للمادة 402</w:t>
      </w:r>
      <w:r>
        <w:rPr>
          <w:rtl/>
          <w:lang w:bidi="ar-EG"/>
        </w:rPr>
        <w:t> </w:t>
      </w:r>
      <w:r>
        <w:rPr>
          <w:rFonts w:hint="cs"/>
          <w:rtl/>
          <w:lang w:bidi="ar-EG"/>
        </w:rPr>
        <w:t>،</w:t>
      </w:r>
      <w:r w:rsidRPr="005854D2">
        <w:rPr>
          <w:rFonts w:hint="cs"/>
          <w:rtl/>
          <w:lang w:bidi="ar-EG"/>
        </w:rPr>
        <w:t xml:space="preserve"> وذلك مع مراعاة النصوص الآتية </w:t>
      </w:r>
      <w:r w:rsidRPr="005854D2">
        <w:rPr>
          <w:rtl/>
          <w:lang w:bidi="ar-EG"/>
        </w:rPr>
        <w:t>"</w:t>
      </w:r>
      <w:r>
        <w:rPr>
          <w:rtl/>
          <w:lang w:bidi="ar-EG"/>
        </w:rPr>
        <w:t> </w:t>
      </w:r>
      <w:r>
        <w:rPr>
          <w:rFonts w:hint="cs"/>
          <w:rtl/>
          <w:lang w:bidi="ar-EG"/>
        </w:rPr>
        <w:t>.</w:t>
      </w:r>
      <w:r w:rsidRPr="005854D2">
        <w:rPr>
          <w:rFonts w:hint="cs"/>
          <w:rtl/>
          <w:lang w:bidi="ar-EG"/>
        </w:rPr>
        <w:t xml:space="preserve"> ونجد بين النصوص التي تشير إليها المادة 932 مدني النص الخاص بالعقار</w:t>
      </w:r>
      <w:r>
        <w:rPr>
          <w:rtl/>
          <w:lang w:bidi="ar-EG"/>
        </w:rPr>
        <w:t> </w:t>
      </w:r>
      <w:r>
        <w:rPr>
          <w:rFonts w:hint="cs"/>
          <w:rtl/>
          <w:lang w:bidi="ar-EG"/>
        </w:rPr>
        <w:t>،</w:t>
      </w:r>
      <w:r w:rsidRPr="005854D2">
        <w:rPr>
          <w:rFonts w:hint="cs"/>
          <w:rtl/>
          <w:lang w:bidi="ar-EG"/>
        </w:rPr>
        <w:t xml:space="preserve"> وهو نص المادة 934 مدني ويجري على الوجه الآتي : </w:t>
      </w:r>
      <w:r w:rsidRPr="005854D2">
        <w:rPr>
          <w:rtl/>
          <w:lang w:bidi="ar-EG"/>
        </w:rPr>
        <w:t>"</w:t>
      </w:r>
      <w:r w:rsidRPr="005854D2">
        <w:rPr>
          <w:rFonts w:hint="cs"/>
          <w:rtl/>
          <w:lang w:bidi="ar-EG"/>
        </w:rPr>
        <w:t xml:space="preserve"> 1 - في المواد العقارية لا تنتقل الملكية ولا الحقوق العينية الأخرى</w:t>
      </w:r>
      <w:r>
        <w:rPr>
          <w:rtl/>
          <w:lang w:bidi="ar-EG"/>
        </w:rPr>
        <w:t> </w:t>
      </w:r>
      <w:r>
        <w:rPr>
          <w:rFonts w:hint="cs"/>
          <w:rtl/>
          <w:lang w:bidi="ar-EG"/>
        </w:rPr>
        <w:t>،</w:t>
      </w:r>
      <w:r w:rsidRPr="005854D2">
        <w:rPr>
          <w:rFonts w:hint="cs"/>
          <w:rtl/>
          <w:lang w:bidi="ar-EG"/>
        </w:rPr>
        <w:t xml:space="preserve"> سواء أكان ذلك فيما بين المتعاقدين أم كان في حق الغير</w:t>
      </w:r>
      <w:r>
        <w:rPr>
          <w:rtl/>
          <w:lang w:bidi="ar-EG"/>
        </w:rPr>
        <w:t> </w:t>
      </w:r>
      <w:r>
        <w:rPr>
          <w:rFonts w:hint="cs"/>
          <w:rtl/>
          <w:lang w:bidi="ar-EG"/>
        </w:rPr>
        <w:t>،</w:t>
      </w:r>
      <w:r w:rsidRPr="005854D2">
        <w:rPr>
          <w:rFonts w:hint="cs"/>
          <w:rtl/>
          <w:lang w:bidi="ar-EG"/>
        </w:rPr>
        <w:t xml:space="preserve"> إلا إذا روعيت الأحكام المبينة في قانون تنظيم الشهر العقاري</w:t>
      </w:r>
      <w:r>
        <w:rPr>
          <w:rtl/>
          <w:lang w:bidi="ar-EG"/>
        </w:rPr>
        <w:t> </w:t>
      </w:r>
      <w:r>
        <w:rPr>
          <w:rFonts w:hint="cs"/>
          <w:rtl/>
          <w:lang w:bidi="ar-EG"/>
        </w:rPr>
        <w:t>.</w:t>
      </w:r>
      <w:r w:rsidRPr="005854D2">
        <w:rPr>
          <w:rFonts w:hint="cs"/>
          <w:rtl/>
          <w:lang w:bidi="ar-EG"/>
        </w:rPr>
        <w:t xml:space="preserve"> 2 - ويبين قانون الشهر المتقدم الذكر التصرفات والأحكام والسندات التي يجب شهرها سواء أكانت ناقلة للملكية أم غير ناقلة</w:t>
      </w:r>
      <w:r>
        <w:rPr>
          <w:rtl/>
          <w:lang w:bidi="ar-EG"/>
        </w:rPr>
        <w:t> </w:t>
      </w:r>
      <w:r>
        <w:rPr>
          <w:rFonts w:hint="cs"/>
          <w:rtl/>
          <w:lang w:bidi="ar-EG"/>
        </w:rPr>
        <w:t>،</w:t>
      </w:r>
      <w:r w:rsidRPr="005854D2">
        <w:rPr>
          <w:rFonts w:hint="cs"/>
          <w:rtl/>
          <w:lang w:bidi="ar-EG"/>
        </w:rPr>
        <w:t xml:space="preserve"> ويقرر الأحكام المتعلقة بهذا الشهر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وإذا كان نظام الشهر العقاري لا تقتصر منطقته على عقد البيع</w:t>
      </w:r>
      <w:r>
        <w:rPr>
          <w:rtl/>
          <w:lang w:bidi="ar-EG"/>
        </w:rPr>
        <w:t> </w:t>
      </w:r>
      <w:r>
        <w:rPr>
          <w:rFonts w:hint="cs"/>
          <w:rtl/>
          <w:lang w:bidi="ar-EG"/>
        </w:rPr>
        <w:t>،</w:t>
      </w:r>
      <w:r w:rsidRPr="005854D2">
        <w:rPr>
          <w:rFonts w:hint="cs"/>
          <w:rtl/>
          <w:lang w:bidi="ar-EG"/>
        </w:rPr>
        <w:t xml:space="preserve"> إذ هو يمتد إلى جميع العقود الناقلة للملكية</w:t>
      </w:r>
      <w:r>
        <w:rPr>
          <w:rtl/>
          <w:lang w:bidi="ar-EG"/>
        </w:rPr>
        <w:t> </w:t>
      </w:r>
      <w:r>
        <w:rPr>
          <w:rFonts w:hint="cs"/>
          <w:rtl/>
          <w:lang w:bidi="ar-EG"/>
        </w:rPr>
        <w:t>،</w:t>
      </w:r>
      <w:r w:rsidRPr="005854D2">
        <w:rPr>
          <w:rFonts w:hint="cs"/>
          <w:rtl/>
          <w:lang w:bidi="ar-EG"/>
        </w:rPr>
        <w:t xml:space="preserve"> بل وإلى العقود غير الناقلة للملكية</w:t>
      </w:r>
      <w:r>
        <w:rPr>
          <w:rtl/>
          <w:lang w:bidi="ar-EG"/>
        </w:rPr>
        <w:t> </w:t>
      </w:r>
      <w:r>
        <w:rPr>
          <w:rFonts w:hint="cs"/>
          <w:rtl/>
          <w:lang w:bidi="ar-EG"/>
        </w:rPr>
        <w:t>،</w:t>
      </w:r>
      <w:r w:rsidRPr="005854D2">
        <w:rPr>
          <w:rFonts w:hint="cs"/>
          <w:rtl/>
          <w:lang w:bidi="ar-EG"/>
        </w:rPr>
        <w:t xml:space="preserve"> بل وإلى الأحكام والسندات كما رأينا في النص</w:t>
      </w:r>
      <w:r>
        <w:rPr>
          <w:rtl/>
          <w:lang w:bidi="ar-EG"/>
        </w:rPr>
        <w:t> </w:t>
      </w:r>
      <w:r>
        <w:rPr>
          <w:rFonts w:hint="cs"/>
          <w:rtl/>
          <w:lang w:bidi="ar-EG"/>
        </w:rPr>
        <w:t>،</w:t>
      </w:r>
      <w:r w:rsidRPr="005854D2">
        <w:rPr>
          <w:rFonts w:hint="cs"/>
          <w:rtl/>
          <w:lang w:bidi="ar-EG"/>
        </w:rPr>
        <w:t xml:space="preserve"> فإن عقد البيع مع ذلك هو أهم العقود التي يجري عليها التسجيل وأوسعها انتشاراً</w:t>
      </w:r>
      <w:r>
        <w:rPr>
          <w:rtl/>
          <w:lang w:bidi="ar-EG"/>
        </w:rPr>
        <w:t> </w:t>
      </w:r>
      <w:r>
        <w:rPr>
          <w:rFonts w:hint="cs"/>
          <w:rtl/>
          <w:lang w:bidi="ar-EG"/>
        </w:rPr>
        <w:t>،</w:t>
      </w:r>
      <w:r w:rsidRPr="005854D2">
        <w:rPr>
          <w:rFonts w:hint="cs"/>
          <w:rtl/>
          <w:lang w:bidi="ar-EG"/>
        </w:rPr>
        <w:t xml:space="preserve"> فيحسب الإلمام بنظام الشهر العقاري في مناسبة الكلام في تسجيل عقد البيع</w:t>
      </w:r>
      <w:r>
        <w:rPr>
          <w:rtl/>
          <w:lang w:bidi="ar-EG"/>
        </w:rPr>
        <w:t> </w:t>
      </w:r>
      <w:r>
        <w:rPr>
          <w:rFonts w:hint="cs"/>
          <w:rtl/>
          <w:lang w:bidi="ar-EG"/>
        </w:rPr>
        <w:t>،</w:t>
      </w:r>
      <w:r w:rsidRPr="005854D2">
        <w:rPr>
          <w:rFonts w:hint="cs"/>
          <w:rtl/>
          <w:lang w:bidi="ar-EG"/>
        </w:rPr>
        <w:t xml:space="preserve"> وقد جرى الفقه المصري على هذه السنة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فتستعرض أولاً تطور نظام الشهر العقاري في مصر حتى قانون تنظيم الشهر العقاري رقم 114 لسنة 1946</w:t>
      </w:r>
      <w:r>
        <w:rPr>
          <w:rtl/>
          <w:lang w:bidi="ar-EG"/>
        </w:rPr>
        <w:t> </w:t>
      </w:r>
      <w:r>
        <w:rPr>
          <w:rFonts w:hint="cs"/>
          <w:rtl/>
          <w:lang w:bidi="ar-EG"/>
        </w:rPr>
        <w:t>،</w:t>
      </w:r>
      <w:r w:rsidRPr="005854D2">
        <w:rPr>
          <w:rFonts w:hint="cs"/>
          <w:rtl/>
          <w:lang w:bidi="ar-EG"/>
        </w:rPr>
        <w:t xml:space="preserve"> وذلك في كثير من الإيجاز وموضع التفصيل فيه </w:t>
      </w:r>
      <w:r w:rsidRPr="008E4DB6">
        <w:rPr>
          <w:rFonts w:hint="cs"/>
          <w:color w:val="FF0000"/>
          <w:rtl/>
          <w:lang w:bidi="ar-EG"/>
        </w:rPr>
        <w:t>$ 434 $</w:t>
      </w:r>
      <w:r w:rsidRPr="005854D2">
        <w:rPr>
          <w:rFonts w:hint="cs"/>
          <w:rtl/>
          <w:lang w:bidi="ar-EG"/>
        </w:rPr>
        <w:t xml:space="preserve"> يكون عند الكلام في أسباب كسب الحقوق العينية</w:t>
      </w:r>
      <w:r>
        <w:rPr>
          <w:rtl/>
          <w:lang w:bidi="ar-EG"/>
        </w:rPr>
        <w:t> </w:t>
      </w:r>
      <w:r>
        <w:rPr>
          <w:rFonts w:hint="cs"/>
          <w:rtl/>
          <w:lang w:bidi="ar-EG"/>
        </w:rPr>
        <w:t>،</w:t>
      </w:r>
      <w:r w:rsidRPr="005854D2">
        <w:rPr>
          <w:rFonts w:hint="cs"/>
          <w:rtl/>
          <w:lang w:bidi="ar-EG"/>
        </w:rPr>
        <w:t xml:space="preserve"> ثم نعرض لتطبيق نظام التسجيل على عقد البيع خاصة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1 - تطور نظام الشهر العقاري في مصر</w:t>
      </w:r>
    </w:p>
    <w:p w:rsidR="000E7CFA" w:rsidRPr="005854D2" w:rsidRDefault="000E7CFA" w:rsidP="000E7CFA">
      <w:pPr>
        <w:ind w:firstLine="567"/>
        <w:rPr>
          <w:rFonts w:hint="cs"/>
          <w:rtl/>
          <w:lang w:bidi="ar-EG"/>
        </w:rPr>
      </w:pPr>
      <w:r w:rsidRPr="005854D2">
        <w:rPr>
          <w:rFonts w:hint="cs"/>
          <w:rtl/>
          <w:lang w:bidi="ar-EG"/>
        </w:rPr>
        <w:t>250 - نظام الشهر بوجه عام : الحق العيني بطبيعته نافذ في حق الكافة</w:t>
      </w:r>
      <w:r>
        <w:rPr>
          <w:rtl/>
          <w:lang w:bidi="ar-EG"/>
        </w:rPr>
        <w:t> </w:t>
      </w:r>
      <w:r>
        <w:rPr>
          <w:rFonts w:hint="cs"/>
          <w:rtl/>
          <w:lang w:bidi="ar-EG"/>
        </w:rPr>
        <w:t>،</w:t>
      </w:r>
      <w:r w:rsidRPr="005854D2">
        <w:rPr>
          <w:rFonts w:hint="cs"/>
          <w:rtl/>
          <w:lang w:bidi="ar-EG"/>
        </w:rPr>
        <w:t xml:space="preserve"> فكان الواجب شهره أي إيجاد طريقة تيسر لذي المصلحة من المتعاملين العلم بوجوده ما دام هذا الحق نافذاً في حقه</w:t>
      </w:r>
      <w:r>
        <w:rPr>
          <w:rtl/>
          <w:lang w:bidi="ar-EG"/>
        </w:rPr>
        <w:t> </w:t>
      </w:r>
      <w:r>
        <w:rPr>
          <w:rFonts w:hint="cs"/>
          <w:rtl/>
          <w:lang w:bidi="ar-EG"/>
        </w:rPr>
        <w:t>،</w:t>
      </w:r>
      <w:r w:rsidRPr="005854D2">
        <w:rPr>
          <w:rFonts w:hint="cs"/>
          <w:rtl/>
          <w:lang w:bidi="ar-EG"/>
        </w:rPr>
        <w:t xml:space="preserve"> حتى يعتد به ويدخله فيف حسابه عند التعامل</w:t>
      </w:r>
      <w:r>
        <w:rPr>
          <w:rtl/>
          <w:lang w:bidi="ar-EG"/>
        </w:rPr>
        <w:t> </w:t>
      </w:r>
      <w:r>
        <w:rPr>
          <w:rFonts w:hint="cs"/>
          <w:rtl/>
          <w:lang w:bidi="ar-EG"/>
        </w:rPr>
        <w:t>.</w:t>
      </w:r>
      <w:r w:rsidRPr="005854D2">
        <w:rPr>
          <w:rFonts w:hint="cs"/>
          <w:rtl/>
          <w:lang w:bidi="ar-EG"/>
        </w:rPr>
        <w:t xml:space="preserve"> فإذا اشترى عيناً</w:t>
      </w:r>
      <w:r>
        <w:rPr>
          <w:rtl/>
          <w:lang w:bidi="ar-EG"/>
        </w:rPr>
        <w:t> </w:t>
      </w:r>
      <w:r>
        <w:rPr>
          <w:rFonts w:hint="cs"/>
          <w:rtl/>
          <w:lang w:bidi="ar-EG"/>
        </w:rPr>
        <w:t>،</w:t>
      </w:r>
      <w:r w:rsidRPr="005854D2">
        <w:rPr>
          <w:rFonts w:hint="cs"/>
          <w:rtl/>
          <w:lang w:bidi="ar-EG"/>
        </w:rPr>
        <w:t xml:space="preserve"> سهل عليه قبل أن يقدم على شرائها أن يعرف الحقوق العينية المتعلقة بهذه العين والتي هي نافذة في حقه</w:t>
      </w:r>
      <w:r>
        <w:rPr>
          <w:rtl/>
          <w:lang w:bidi="ar-EG"/>
        </w:rPr>
        <w:t> </w:t>
      </w:r>
      <w:r>
        <w:rPr>
          <w:rFonts w:hint="cs"/>
          <w:rtl/>
          <w:lang w:bidi="ar-EG"/>
        </w:rPr>
        <w:t>،</w:t>
      </w:r>
      <w:r w:rsidRPr="005854D2">
        <w:rPr>
          <w:rFonts w:hint="cs"/>
          <w:rtl/>
          <w:lang w:bidi="ar-EG"/>
        </w:rPr>
        <w:t xml:space="preserve"> فلو </w:t>
      </w:r>
      <w:r w:rsidRPr="005854D2">
        <w:rPr>
          <w:rFonts w:hint="cs"/>
          <w:rtl/>
          <w:lang w:bidi="ar-EG"/>
        </w:rPr>
        <w:lastRenderedPageBreak/>
        <w:t>كانت العين مرهونة مثلاً استنزل مقدار الدين المضمون بالرهن من الثمن</w:t>
      </w:r>
      <w:r>
        <w:rPr>
          <w:rtl/>
          <w:lang w:bidi="ar-EG"/>
        </w:rPr>
        <w:t> </w:t>
      </w:r>
      <w:r>
        <w:rPr>
          <w:rFonts w:hint="cs"/>
          <w:rtl/>
          <w:lang w:bidi="ar-EG"/>
        </w:rPr>
        <w:t>،</w:t>
      </w:r>
      <w:r w:rsidRPr="005854D2">
        <w:rPr>
          <w:rFonts w:hint="cs"/>
          <w:rtl/>
          <w:lang w:bidi="ar-EG"/>
        </w:rPr>
        <w:t xml:space="preserve"> أو كانت مملوكة لشخص آخر يغر البائع لم يقدم على الشراء أصلاً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وشهر الحقوق العينية يكون بإثبات التصرفات القانونية التي هي مصدر لها في سجلات يمكن للناس كافة الإطلاع على ما جاء فيها من البيانات واخذ شهادات بها</w:t>
      </w:r>
      <w:r>
        <w:rPr>
          <w:rtl/>
          <w:lang w:bidi="ar-EG"/>
        </w:rPr>
        <w:t> </w:t>
      </w:r>
      <w:r>
        <w:rPr>
          <w:rFonts w:hint="cs"/>
          <w:rtl/>
          <w:lang w:bidi="ar-EG"/>
        </w:rPr>
        <w:t>.</w:t>
      </w:r>
      <w:r w:rsidRPr="005854D2">
        <w:rPr>
          <w:rFonts w:hint="cs"/>
          <w:rtl/>
          <w:lang w:bidi="ar-EG"/>
        </w:rPr>
        <w:t xml:space="preserve"> ويكون إثبات هذه التصرفات إما بطريقة التسجيل ( </w:t>
      </w:r>
      <w:r w:rsidRPr="005854D2">
        <w:rPr>
          <w:lang w:bidi="ar-EG"/>
        </w:rPr>
        <w:t>transcription</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وهي إثبات حرفي للمحررات المشتملة على التصرفات حتى يتيسر لذي المصلحة معرفة جميع ما ورد في التصرف</w:t>
      </w:r>
      <w:r>
        <w:rPr>
          <w:rtl/>
          <w:lang w:bidi="ar-EG"/>
        </w:rPr>
        <w:t> </w:t>
      </w:r>
      <w:r>
        <w:rPr>
          <w:rFonts w:hint="cs"/>
          <w:rtl/>
          <w:lang w:bidi="ar-EG"/>
        </w:rPr>
        <w:t>،</w:t>
      </w:r>
      <w:r w:rsidRPr="005854D2">
        <w:rPr>
          <w:rFonts w:hint="cs"/>
          <w:rtl/>
          <w:lang w:bidi="ar-EG"/>
        </w:rPr>
        <w:t xml:space="preserve"> وهذه الطريقة ضرورية في الحقوق العينية الكاملة</w:t>
      </w:r>
      <w:r>
        <w:rPr>
          <w:rtl/>
          <w:lang w:bidi="ar-EG"/>
        </w:rPr>
        <w:t> </w:t>
      </w:r>
      <w:r>
        <w:rPr>
          <w:rFonts w:hint="cs"/>
          <w:rtl/>
          <w:lang w:bidi="ar-EG"/>
        </w:rPr>
        <w:t>.</w:t>
      </w:r>
      <w:r w:rsidRPr="005854D2">
        <w:rPr>
          <w:rFonts w:hint="cs"/>
          <w:rtl/>
          <w:lang w:bidi="ar-EG"/>
        </w:rPr>
        <w:t xml:space="preserve"> وإما بطريقة القيد ( </w:t>
      </w:r>
      <w:r w:rsidRPr="005854D2">
        <w:rPr>
          <w:lang w:bidi="ar-EG"/>
        </w:rPr>
        <w:t>inscription</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وتقتصر على إثبات البيانات الجوهرية الواردة في التصرف</w:t>
      </w:r>
      <w:r>
        <w:rPr>
          <w:rtl/>
          <w:lang w:bidi="ar-EG"/>
        </w:rPr>
        <w:t> </w:t>
      </w:r>
      <w:r>
        <w:rPr>
          <w:rFonts w:hint="cs"/>
          <w:rtl/>
          <w:lang w:bidi="ar-EG"/>
        </w:rPr>
        <w:t>،</w:t>
      </w:r>
      <w:r w:rsidRPr="005854D2">
        <w:rPr>
          <w:rFonts w:hint="cs"/>
          <w:rtl/>
          <w:lang w:bidi="ar-EG"/>
        </w:rPr>
        <w:t xml:space="preserve"> وهي البيانات التي يهم ذا المصلحة العلم بها</w:t>
      </w:r>
      <w:r>
        <w:rPr>
          <w:rtl/>
          <w:lang w:bidi="ar-EG"/>
        </w:rPr>
        <w:t> </w:t>
      </w:r>
      <w:r>
        <w:rPr>
          <w:rFonts w:hint="cs"/>
          <w:rtl/>
          <w:lang w:bidi="ar-EG"/>
        </w:rPr>
        <w:t>.</w:t>
      </w:r>
      <w:r w:rsidRPr="005854D2">
        <w:rPr>
          <w:rFonts w:hint="cs"/>
          <w:rtl/>
          <w:lang w:bidi="ar-EG"/>
        </w:rPr>
        <w:t xml:space="preserve"> وهذه الطريقة كافية في الحقوق العينية التبعية أي التأمينات العينية</w:t>
      </w:r>
      <w:r>
        <w:rPr>
          <w:rtl/>
          <w:lang w:bidi="ar-EG"/>
        </w:rPr>
        <w:t> </w:t>
      </w:r>
      <w:r>
        <w:rPr>
          <w:rFonts w:hint="cs"/>
          <w:rtl/>
          <w:lang w:bidi="ar-EG"/>
        </w:rPr>
        <w:t>،</w:t>
      </w:r>
      <w:r w:rsidRPr="005854D2">
        <w:rPr>
          <w:rFonts w:hint="cs"/>
          <w:rtl/>
          <w:lang w:bidi="ar-EG"/>
        </w:rPr>
        <w:t xml:space="preserve"> وهي الرهون وحق الاختصاص وحقوق الامتياز</w:t>
      </w:r>
      <w:r>
        <w:rPr>
          <w:rtl/>
          <w:lang w:bidi="ar-EG"/>
        </w:rPr>
        <w:t> </w:t>
      </w:r>
      <w:r>
        <w:rPr>
          <w:rFonts w:hint="cs"/>
          <w:rtl/>
          <w:lang w:bidi="ar-EG"/>
        </w:rPr>
        <w:t>،</w:t>
      </w:r>
      <w:r w:rsidRPr="005854D2">
        <w:rPr>
          <w:rFonts w:hint="cs"/>
          <w:rtl/>
          <w:lang w:bidi="ar-EG"/>
        </w:rPr>
        <w:t xml:space="preserve"> فيكفي إثبات مبلغ الدين والعقار المثقل بالتأمين واسمى الدائن والمدين وما إلى ذلك من البيانات الجوهرية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ويخلص مما قدمناه أن نظام الشهر لا يتسع إلا للتصرفات القانونية الواقعة على عقار</w:t>
      </w:r>
      <w:r>
        <w:rPr>
          <w:rtl/>
          <w:lang w:bidi="ar-EG"/>
        </w:rPr>
        <w:t> </w:t>
      </w:r>
      <w:r>
        <w:rPr>
          <w:rFonts w:hint="cs"/>
          <w:rtl/>
          <w:lang w:bidi="ar-EG"/>
        </w:rPr>
        <w:t>.</w:t>
      </w:r>
      <w:r w:rsidRPr="005854D2">
        <w:rPr>
          <w:rFonts w:hint="cs"/>
          <w:rtl/>
          <w:lang w:bidi="ar-EG"/>
        </w:rPr>
        <w:t xml:space="preserve"> لا يتسع نظام الشهر للوقائع المادية</w:t>
      </w:r>
      <w:r>
        <w:rPr>
          <w:rtl/>
          <w:lang w:bidi="ar-EG"/>
        </w:rPr>
        <w:t> </w:t>
      </w:r>
      <w:r>
        <w:rPr>
          <w:rFonts w:hint="cs"/>
          <w:rtl/>
          <w:lang w:bidi="ar-EG"/>
        </w:rPr>
        <w:t>،</w:t>
      </w:r>
      <w:r w:rsidRPr="005854D2">
        <w:rPr>
          <w:rFonts w:hint="cs"/>
          <w:rtl/>
          <w:lang w:bidi="ar-EG"/>
        </w:rPr>
        <w:t xml:space="preserve"> لأن هذه الوقائع لا تثبت عادة في محررات حتى يمكن شهرها</w:t>
      </w:r>
      <w:r>
        <w:rPr>
          <w:rtl/>
          <w:lang w:bidi="ar-EG"/>
        </w:rPr>
        <w:t> </w:t>
      </w:r>
      <w:r>
        <w:rPr>
          <w:rFonts w:hint="cs"/>
          <w:rtl/>
          <w:lang w:bidi="ar-EG"/>
        </w:rPr>
        <w:t>،</w:t>
      </w:r>
      <w:r w:rsidRPr="005854D2">
        <w:rPr>
          <w:rFonts w:hint="cs"/>
          <w:rtl/>
          <w:lang w:bidi="ar-EG"/>
        </w:rPr>
        <w:t xml:space="preserve"> هذا إلى أن أكثر الوقائع المادية لها علامات ظاهرة محسوسة تراها الناس فتعلم بها</w:t>
      </w:r>
      <w:r>
        <w:rPr>
          <w:rtl/>
          <w:lang w:bidi="ar-EG"/>
        </w:rPr>
        <w:t> </w:t>
      </w:r>
      <w:r>
        <w:rPr>
          <w:rFonts w:hint="cs"/>
          <w:rtl/>
          <w:lang w:bidi="ar-EG"/>
        </w:rPr>
        <w:t>.</w:t>
      </w:r>
      <w:r w:rsidRPr="005854D2">
        <w:rPr>
          <w:rFonts w:hint="cs"/>
          <w:rtl/>
          <w:lang w:bidi="ar-EG"/>
        </w:rPr>
        <w:t xml:space="preserve"> ومع ذلك هناك واقعة مادية هي الموت وما يرتبه من حق الإرث يمكن أن تخضع لنظام الشهر </w:t>
      </w:r>
      <w:r w:rsidRPr="005854D2">
        <w:rPr>
          <w:rtl/>
          <w:lang w:bidi="ar-EG"/>
        </w:rPr>
        <w:t>–</w:t>
      </w:r>
      <w:r w:rsidRPr="005854D2">
        <w:rPr>
          <w:rFonts w:hint="cs"/>
          <w:rtl/>
          <w:lang w:bidi="ar-EG"/>
        </w:rPr>
        <w:t xml:space="preserve"> وقد أخضعت فعلاً لهذا </w:t>
      </w:r>
      <w:r w:rsidRPr="008E4DB6">
        <w:rPr>
          <w:rFonts w:hint="cs"/>
          <w:color w:val="FF0000"/>
          <w:rtl/>
          <w:lang w:bidi="ar-EG"/>
        </w:rPr>
        <w:t>$ 435 $</w:t>
      </w:r>
      <w:r w:rsidRPr="005854D2">
        <w:rPr>
          <w:rFonts w:hint="cs"/>
          <w:rtl/>
          <w:lang w:bidi="ar-EG"/>
        </w:rPr>
        <w:t xml:space="preserve"> النظام في قانون تنظيم الشهر العقاري لسنة 1946 </w:t>
      </w:r>
      <w:r w:rsidRPr="005854D2">
        <w:rPr>
          <w:rtl/>
          <w:lang w:bidi="ar-EG"/>
        </w:rPr>
        <w:t>–</w:t>
      </w:r>
      <w:r w:rsidRPr="005854D2">
        <w:rPr>
          <w:rFonts w:hint="cs"/>
          <w:rtl/>
          <w:lang w:bidi="ar-EG"/>
        </w:rPr>
        <w:t xml:space="preserve"> لأهميتها ولسهولة إثباتها في محرر يكون صالحاً للشهر</w:t>
      </w:r>
      <w:r>
        <w:rPr>
          <w:rtl/>
          <w:lang w:bidi="ar-EG"/>
        </w:rPr>
        <w:t> </w:t>
      </w:r>
      <w:r>
        <w:rPr>
          <w:rFonts w:hint="cs"/>
          <w:rtl/>
          <w:lang w:bidi="ar-EG"/>
        </w:rPr>
        <w:t>.</w:t>
      </w:r>
      <w:r w:rsidRPr="005854D2">
        <w:rPr>
          <w:rFonts w:hint="cs"/>
          <w:rtl/>
          <w:lang w:bidi="ar-EG"/>
        </w:rPr>
        <w:t xml:space="preserve"> ولا يتسع نظام الشهر للتصرفات الواقعة على منقول</w:t>
      </w:r>
      <w:r>
        <w:rPr>
          <w:rtl/>
          <w:lang w:bidi="ar-EG"/>
        </w:rPr>
        <w:t> </w:t>
      </w:r>
      <w:r>
        <w:rPr>
          <w:rFonts w:hint="cs"/>
          <w:rtl/>
          <w:lang w:bidi="ar-EG"/>
        </w:rPr>
        <w:t>،</w:t>
      </w:r>
      <w:r w:rsidRPr="005854D2">
        <w:rPr>
          <w:rFonts w:hint="cs"/>
          <w:rtl/>
          <w:lang w:bidi="ar-EG"/>
        </w:rPr>
        <w:t xml:space="preserve"> فالمنقول ليس له حيز ثابت مستقر كالعقار</w:t>
      </w:r>
      <w:r>
        <w:rPr>
          <w:rtl/>
          <w:lang w:bidi="ar-EG"/>
        </w:rPr>
        <w:t> </w:t>
      </w:r>
      <w:r>
        <w:rPr>
          <w:rFonts w:hint="cs"/>
          <w:rtl/>
          <w:lang w:bidi="ar-EG"/>
        </w:rPr>
        <w:t>،</w:t>
      </w:r>
      <w:r w:rsidRPr="005854D2">
        <w:rPr>
          <w:rFonts w:hint="cs"/>
          <w:rtl/>
          <w:lang w:bidi="ar-EG"/>
        </w:rPr>
        <w:t xml:space="preserve"> فلا يمكن تركيز الشهر في مكان معين</w:t>
      </w:r>
      <w:r>
        <w:rPr>
          <w:rtl/>
          <w:lang w:bidi="ar-EG"/>
        </w:rPr>
        <w:t> </w:t>
      </w:r>
      <w:r>
        <w:rPr>
          <w:rFonts w:hint="cs"/>
          <w:rtl/>
          <w:lang w:bidi="ar-EG"/>
        </w:rPr>
        <w:t>.</w:t>
      </w:r>
      <w:r w:rsidRPr="005854D2">
        <w:rPr>
          <w:rFonts w:hint="cs"/>
          <w:rtl/>
          <w:lang w:bidi="ar-EG"/>
        </w:rPr>
        <w:t xml:space="preserve"> ومع ذلك فمن المنقولات ما يجري فيه نظام الشهر لاستقرار مكانه أو لإمكان تركيز شهره في مكان معين</w:t>
      </w:r>
      <w:r>
        <w:rPr>
          <w:rtl/>
          <w:lang w:bidi="ar-EG"/>
        </w:rPr>
        <w:t> </w:t>
      </w:r>
      <w:r>
        <w:rPr>
          <w:rFonts w:hint="cs"/>
          <w:rtl/>
          <w:lang w:bidi="ar-EG"/>
        </w:rPr>
        <w:t>،</w:t>
      </w:r>
      <w:r w:rsidRPr="005854D2">
        <w:rPr>
          <w:rFonts w:hint="cs"/>
          <w:rtl/>
          <w:lang w:bidi="ar-EG"/>
        </w:rPr>
        <w:t xml:space="preserve"> وذلك كالمتاجر والسفن</w:t>
      </w:r>
      <w:r>
        <w:rPr>
          <w:rtl/>
          <w:lang w:bidi="ar-EG"/>
        </w:rPr>
        <w:t> </w:t>
      </w:r>
      <w:r>
        <w:rPr>
          <w:rFonts w:hint="cs"/>
          <w:rtl/>
          <w:lang w:bidi="ar-EG"/>
        </w:rPr>
        <w:t>.</w:t>
      </w:r>
      <w:r w:rsidRPr="005854D2">
        <w:rPr>
          <w:rFonts w:hint="cs"/>
          <w:rtl/>
          <w:lang w:bidi="ar-EG"/>
        </w:rPr>
        <w:t xml:space="preserve"> وتقوم الحيازة في المنقول مقام الشهر في حماية الغير حسن النية</w:t>
      </w:r>
      <w:r>
        <w:rPr>
          <w:rtl/>
          <w:lang w:bidi="ar-EG"/>
        </w:rPr>
        <w:t> </w:t>
      </w:r>
      <w:r>
        <w:rPr>
          <w:rFonts w:hint="cs"/>
          <w:rtl/>
          <w:lang w:bidi="ar-EG"/>
        </w:rPr>
        <w:t>.</w:t>
      </w:r>
      <w:r w:rsidRPr="005854D2">
        <w:rPr>
          <w:rFonts w:hint="cs"/>
          <w:rtl/>
          <w:lang w:bidi="ar-EG"/>
        </w:rPr>
        <w:t xml:space="preserve"> على أن هناك حقوقاً شخصية تشبه الحقوق العينية من حيث صلاحيتها للشهر</w:t>
      </w:r>
      <w:r>
        <w:rPr>
          <w:rtl/>
          <w:lang w:bidi="ar-EG"/>
        </w:rPr>
        <w:t> </w:t>
      </w:r>
      <w:r>
        <w:rPr>
          <w:rFonts w:hint="cs"/>
          <w:rtl/>
          <w:lang w:bidi="ar-EG"/>
        </w:rPr>
        <w:t>،</w:t>
      </w:r>
      <w:r w:rsidRPr="005854D2">
        <w:rPr>
          <w:rFonts w:hint="cs"/>
          <w:rtl/>
          <w:lang w:bidi="ar-EG"/>
        </w:rPr>
        <w:t xml:space="preserve"> أهمها الحقوق الناشئة من عقد الإيجار الواقع على عقار</w:t>
      </w:r>
      <w:r>
        <w:rPr>
          <w:rtl/>
          <w:lang w:bidi="ar-EG"/>
        </w:rPr>
        <w:t> </w:t>
      </w:r>
      <w:r>
        <w:rPr>
          <w:rFonts w:hint="cs"/>
          <w:rtl/>
          <w:lang w:bidi="ar-EG"/>
        </w:rPr>
        <w:t>،</w:t>
      </w:r>
      <w:r w:rsidRPr="005854D2">
        <w:rPr>
          <w:rFonts w:hint="cs"/>
          <w:rtl/>
          <w:lang w:bidi="ar-EG"/>
        </w:rPr>
        <w:t xml:space="preserve"> فعقود الإيجار والمخالصات بالأجرة وحوالتها إذا زادت على مدة معينة تكون هي أيضاً خاضعة لنظام الشهر</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وفي الحدود التي تكون الحقوق فيها صالحة لنظام الشهر يبدو هذا النظام ضرورياً للتعامل في العقارات وللائتمان العقاري</w:t>
      </w:r>
      <w:r>
        <w:rPr>
          <w:rtl/>
          <w:lang w:bidi="ar-EG"/>
        </w:rPr>
        <w:t> </w:t>
      </w:r>
      <w:r>
        <w:rPr>
          <w:rFonts w:hint="cs"/>
          <w:rtl/>
          <w:lang w:bidi="ar-EG"/>
        </w:rPr>
        <w:t>.</w:t>
      </w:r>
      <w:r w:rsidRPr="005854D2">
        <w:rPr>
          <w:rFonts w:hint="cs"/>
          <w:rtl/>
          <w:lang w:bidi="ar-EG"/>
        </w:rPr>
        <w:t xml:space="preserve"> فمن يريد التعامل في عقار يعنيه بطبيعة الحال أن يعرف ما يثقل هذا العقار من الحقوق حتى يكون على بصيرة من أمره</w:t>
      </w:r>
      <w:r>
        <w:rPr>
          <w:rtl/>
          <w:lang w:bidi="ar-EG"/>
        </w:rPr>
        <w:t> </w:t>
      </w:r>
      <w:r>
        <w:rPr>
          <w:rFonts w:hint="cs"/>
          <w:rtl/>
          <w:lang w:bidi="ar-EG"/>
        </w:rPr>
        <w:t>،</w:t>
      </w:r>
      <w:r w:rsidRPr="005854D2">
        <w:rPr>
          <w:rFonts w:hint="cs"/>
          <w:rtl/>
          <w:lang w:bidi="ar-EG"/>
        </w:rPr>
        <w:t xml:space="preserve"> فلا يقدم على التعامل إلا وهو عارف بحالته</w:t>
      </w:r>
      <w:r>
        <w:rPr>
          <w:rtl/>
          <w:lang w:bidi="ar-EG"/>
        </w:rPr>
        <w:t> </w:t>
      </w:r>
      <w:r>
        <w:rPr>
          <w:rFonts w:hint="cs"/>
          <w:rtl/>
          <w:lang w:bidi="ar-EG"/>
        </w:rPr>
        <w:t>.</w:t>
      </w:r>
      <w:r w:rsidRPr="005854D2">
        <w:rPr>
          <w:rFonts w:hint="cs"/>
          <w:rtl/>
          <w:lang w:bidi="ar-EG"/>
        </w:rPr>
        <w:t xml:space="preserve"> ومن يقدم على إقراض الغير في مقابل رهن يأخذه على عقاره يعنيه أن يعرف إن كان هذا العقار مملوكاً فعلاً للمدين حتى يكون حق رهنه مأموناً</w:t>
      </w:r>
      <w:r>
        <w:rPr>
          <w:rtl/>
          <w:lang w:bidi="ar-EG"/>
        </w:rPr>
        <w:t> </w:t>
      </w:r>
      <w:r>
        <w:rPr>
          <w:rFonts w:hint="cs"/>
          <w:rtl/>
          <w:lang w:bidi="ar-EG"/>
        </w:rPr>
        <w:t>،</w:t>
      </w:r>
      <w:r w:rsidRPr="005854D2">
        <w:rPr>
          <w:rFonts w:hint="cs"/>
          <w:rtl/>
          <w:lang w:bidi="ar-EG"/>
        </w:rPr>
        <w:t xml:space="preserve"> ويعنيه أيضاً أن يعرف هل ثقل العقار قبل ذلك بحقوق عينية تسبق حقه حتى يعرف مرتبته بين الدائنين المقيدين</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لذلك لم يخل بلد متحضر من نظام الشهر</w:t>
      </w:r>
      <w:r>
        <w:rPr>
          <w:rtl/>
          <w:lang w:bidi="ar-EG"/>
        </w:rPr>
        <w:t> </w:t>
      </w:r>
      <w:r>
        <w:rPr>
          <w:rFonts w:hint="cs"/>
          <w:rtl/>
          <w:lang w:bidi="ar-EG"/>
        </w:rPr>
        <w:t>،</w:t>
      </w:r>
      <w:r w:rsidRPr="005854D2">
        <w:rPr>
          <w:rFonts w:hint="cs"/>
          <w:rtl/>
          <w:lang w:bidi="ar-EG"/>
        </w:rPr>
        <w:t xml:space="preserve"> بل إن نظم الشهر قديمة إلى حد أن المؤرخين يرجعونها إلى عهد الحضارة المصرية القديمة</w:t>
      </w:r>
      <w:r>
        <w:rPr>
          <w:rtl/>
          <w:lang w:bidi="ar-EG"/>
        </w:rPr>
        <w:t> </w:t>
      </w:r>
      <w:r>
        <w:rPr>
          <w:rFonts w:hint="cs"/>
          <w:rtl/>
          <w:lang w:bidi="ar-EG"/>
        </w:rPr>
        <w:t>.</w:t>
      </w:r>
      <w:r w:rsidRPr="005854D2">
        <w:rPr>
          <w:rFonts w:hint="cs"/>
          <w:rtl/>
          <w:lang w:bidi="ar-EG"/>
        </w:rPr>
        <w:t xml:space="preserve"> وهناك نوعان لنظام الشهر : نوع متأخر وهو نظام الشهر الشخصي</w:t>
      </w:r>
      <w:r>
        <w:rPr>
          <w:rtl/>
          <w:lang w:bidi="ar-EG"/>
        </w:rPr>
        <w:t> </w:t>
      </w:r>
      <w:r>
        <w:rPr>
          <w:rFonts w:hint="cs"/>
          <w:rtl/>
          <w:lang w:bidi="ar-EG"/>
        </w:rPr>
        <w:t>،</w:t>
      </w:r>
      <w:r w:rsidRPr="005854D2">
        <w:rPr>
          <w:rFonts w:hint="cs"/>
          <w:rtl/>
          <w:lang w:bidi="ar-EG"/>
        </w:rPr>
        <w:t xml:space="preserve"> ونوع متقدم وهو نظام الشهر العيني أو السجل العقاري ( </w:t>
      </w:r>
      <w:r w:rsidRPr="005854D2">
        <w:rPr>
          <w:lang w:bidi="ar-EG"/>
        </w:rPr>
        <w:t>livre foncier</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ذلك أن نظام الشهر</w:t>
      </w:r>
      <w:r>
        <w:rPr>
          <w:rtl/>
          <w:lang w:bidi="ar-EG"/>
        </w:rPr>
        <w:t> </w:t>
      </w:r>
      <w:r>
        <w:rPr>
          <w:rFonts w:hint="cs"/>
          <w:rtl/>
          <w:lang w:bidi="ar-EG"/>
        </w:rPr>
        <w:t>،</w:t>
      </w:r>
      <w:r w:rsidRPr="005854D2">
        <w:rPr>
          <w:rFonts w:hint="cs"/>
          <w:rtl/>
          <w:lang w:bidi="ar-EG"/>
        </w:rPr>
        <w:t xml:space="preserve"> حتى يكون نظاماً سديداً</w:t>
      </w:r>
      <w:r>
        <w:rPr>
          <w:rtl/>
          <w:lang w:bidi="ar-EG"/>
        </w:rPr>
        <w:t> </w:t>
      </w:r>
      <w:r>
        <w:rPr>
          <w:rFonts w:hint="cs"/>
          <w:rtl/>
          <w:lang w:bidi="ar-EG"/>
        </w:rPr>
        <w:t>،</w:t>
      </w:r>
      <w:r w:rsidRPr="005854D2">
        <w:rPr>
          <w:rFonts w:hint="cs"/>
          <w:rtl/>
          <w:lang w:bidi="ar-EG"/>
        </w:rPr>
        <w:t xml:space="preserve"> يجب أن يكون محكماً في ترتيبه وفي حجيته</w:t>
      </w:r>
      <w:r>
        <w:rPr>
          <w:rtl/>
          <w:lang w:bidi="ar-EG"/>
        </w:rPr>
        <w:t> </w:t>
      </w:r>
      <w:r>
        <w:rPr>
          <w:rFonts w:hint="cs"/>
          <w:rtl/>
          <w:lang w:bidi="ar-EG"/>
        </w:rPr>
        <w:t>.</w:t>
      </w:r>
      <w:r w:rsidRPr="005854D2">
        <w:rPr>
          <w:rFonts w:hint="cs"/>
          <w:rtl/>
          <w:lang w:bidi="ar-EG"/>
        </w:rPr>
        <w:t xml:space="preserve"> أما في ترتيبه</w:t>
      </w:r>
      <w:r>
        <w:rPr>
          <w:rtl/>
          <w:lang w:bidi="ar-EG"/>
        </w:rPr>
        <w:t> </w:t>
      </w:r>
      <w:r>
        <w:rPr>
          <w:rFonts w:hint="cs"/>
          <w:rtl/>
          <w:lang w:bidi="ar-EG"/>
        </w:rPr>
        <w:t>،</w:t>
      </w:r>
      <w:r w:rsidRPr="005854D2">
        <w:rPr>
          <w:rFonts w:hint="cs"/>
          <w:rtl/>
          <w:lang w:bidi="ar-EG"/>
        </w:rPr>
        <w:t xml:space="preserve"> فينبغي أن يكون من شأن الترتيب الذي يضعه لتسجيل التصرفات وقيدها أن ييسر لذوي الشأن معرفة ما تهمهم معرفته من هذه التصرفات</w:t>
      </w:r>
      <w:r>
        <w:rPr>
          <w:rtl/>
          <w:lang w:bidi="ar-EG"/>
        </w:rPr>
        <w:t> </w:t>
      </w:r>
      <w:r>
        <w:rPr>
          <w:rFonts w:hint="cs"/>
          <w:rtl/>
          <w:lang w:bidi="ar-EG"/>
        </w:rPr>
        <w:t>.</w:t>
      </w:r>
      <w:r w:rsidRPr="005854D2">
        <w:rPr>
          <w:rFonts w:hint="cs"/>
          <w:rtl/>
          <w:lang w:bidi="ar-EG"/>
        </w:rPr>
        <w:t xml:space="preserve"> وأما في حجيته</w:t>
      </w:r>
      <w:r>
        <w:rPr>
          <w:rtl/>
          <w:lang w:bidi="ar-EG"/>
        </w:rPr>
        <w:t> </w:t>
      </w:r>
      <w:r>
        <w:rPr>
          <w:rFonts w:hint="cs"/>
          <w:rtl/>
          <w:lang w:bidi="ar-EG"/>
        </w:rPr>
        <w:t>،</w:t>
      </w:r>
      <w:r w:rsidRPr="005854D2">
        <w:rPr>
          <w:rFonts w:hint="cs"/>
          <w:rtl/>
          <w:lang w:bidi="ar-EG"/>
        </w:rPr>
        <w:t xml:space="preserve"> فينبغي أن يكون لشهر التصرفات حجية قاطعة بحيث لا يشهر تصرف إلا بعد التحري من صحته فإذا ما أشهر كانت صحته مقطوعة بها</w:t>
      </w:r>
      <w:r>
        <w:rPr>
          <w:rtl/>
          <w:lang w:bidi="ar-EG"/>
        </w:rPr>
        <w:t> </w:t>
      </w:r>
      <w:r>
        <w:rPr>
          <w:rFonts w:hint="cs"/>
          <w:rtl/>
          <w:lang w:bidi="ar-EG"/>
        </w:rPr>
        <w:t>،</w:t>
      </w:r>
      <w:r w:rsidRPr="005854D2">
        <w:rPr>
          <w:rFonts w:hint="cs"/>
          <w:rtl/>
          <w:lang w:bidi="ar-EG"/>
        </w:rPr>
        <w:t xml:space="preserve"> فيكون للشهر هذه الحجية المطلقة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ونظام الشهر الشخصي معيب من هاتين الناحيتين</w:t>
      </w:r>
      <w:r>
        <w:rPr>
          <w:rtl/>
          <w:lang w:bidi="ar-EG"/>
        </w:rPr>
        <w:t> </w:t>
      </w:r>
      <w:r>
        <w:rPr>
          <w:rFonts w:hint="cs"/>
          <w:rtl/>
          <w:lang w:bidi="ar-EG"/>
        </w:rPr>
        <w:t>،</w:t>
      </w:r>
      <w:r w:rsidRPr="005854D2">
        <w:rPr>
          <w:rFonts w:hint="cs"/>
          <w:rtl/>
          <w:lang w:bidi="ar-EG"/>
        </w:rPr>
        <w:t xml:space="preserve"> فهو معيب من ناحية </w:t>
      </w:r>
      <w:r w:rsidRPr="008E4DB6">
        <w:rPr>
          <w:rFonts w:hint="cs"/>
          <w:color w:val="FF0000"/>
          <w:rtl/>
          <w:lang w:bidi="ar-EG"/>
        </w:rPr>
        <w:t>$ 436 $</w:t>
      </w:r>
      <w:r w:rsidRPr="005854D2">
        <w:rPr>
          <w:rFonts w:hint="cs"/>
          <w:rtl/>
          <w:lang w:bidi="ar-EG"/>
        </w:rPr>
        <w:t xml:space="preserve"> الترتيب</w:t>
      </w:r>
      <w:r>
        <w:rPr>
          <w:rtl/>
          <w:lang w:bidi="ar-EG"/>
        </w:rPr>
        <w:t> </w:t>
      </w:r>
      <w:r>
        <w:rPr>
          <w:rFonts w:hint="cs"/>
          <w:rtl/>
          <w:lang w:bidi="ar-EG"/>
        </w:rPr>
        <w:t>،</w:t>
      </w:r>
      <w:r w:rsidRPr="005854D2">
        <w:rPr>
          <w:rFonts w:hint="cs"/>
          <w:rtl/>
          <w:lang w:bidi="ar-EG"/>
        </w:rPr>
        <w:t xml:space="preserve"> إذ التسجيل فيه أو القيد يكون وفقاً لأسماء الأشخاص</w:t>
      </w:r>
      <w:r>
        <w:rPr>
          <w:rtl/>
          <w:lang w:bidi="ar-EG"/>
        </w:rPr>
        <w:t> </w:t>
      </w:r>
      <w:r>
        <w:rPr>
          <w:rFonts w:hint="cs"/>
          <w:rtl/>
          <w:lang w:bidi="ar-EG"/>
        </w:rPr>
        <w:t>،</w:t>
      </w:r>
      <w:r w:rsidRPr="005854D2">
        <w:rPr>
          <w:rFonts w:hint="cs"/>
          <w:rtl/>
          <w:lang w:bidi="ar-EG"/>
        </w:rPr>
        <w:t xml:space="preserve"> ومن هنا كان نظاماً شخصياً</w:t>
      </w:r>
      <w:r>
        <w:rPr>
          <w:rtl/>
          <w:lang w:bidi="ar-EG"/>
        </w:rPr>
        <w:t> </w:t>
      </w:r>
      <w:r>
        <w:rPr>
          <w:rFonts w:hint="cs"/>
          <w:rtl/>
          <w:lang w:bidi="ar-EG"/>
        </w:rPr>
        <w:t>.</w:t>
      </w:r>
      <w:r w:rsidRPr="005854D2">
        <w:rPr>
          <w:rFonts w:hint="cs"/>
          <w:rtl/>
          <w:lang w:bidi="ar-EG"/>
        </w:rPr>
        <w:t xml:space="preserve"> فصاحب المصلحة لا يعرف من سجلاته إلا الشخص الذي تصرف في العقار</w:t>
      </w:r>
      <w:r>
        <w:rPr>
          <w:rtl/>
          <w:lang w:bidi="ar-EG"/>
        </w:rPr>
        <w:t> </w:t>
      </w:r>
      <w:r>
        <w:rPr>
          <w:rFonts w:hint="cs"/>
          <w:rtl/>
          <w:lang w:bidi="ar-EG"/>
        </w:rPr>
        <w:t>،</w:t>
      </w:r>
      <w:r w:rsidRPr="005854D2">
        <w:rPr>
          <w:rFonts w:hint="cs"/>
          <w:rtl/>
          <w:lang w:bidi="ar-EG"/>
        </w:rPr>
        <w:t xml:space="preserve"> ولا يفيد هذا حتماً كل ما وقع على عقار معين من تصرفات</w:t>
      </w:r>
      <w:r>
        <w:rPr>
          <w:rtl/>
          <w:lang w:bidi="ar-EG"/>
        </w:rPr>
        <w:t> </w:t>
      </w:r>
      <w:r>
        <w:rPr>
          <w:rFonts w:hint="cs"/>
          <w:rtl/>
          <w:lang w:bidi="ar-EG"/>
        </w:rPr>
        <w:t>.</w:t>
      </w:r>
      <w:r w:rsidRPr="005854D2">
        <w:rPr>
          <w:rFonts w:hint="cs"/>
          <w:rtl/>
          <w:lang w:bidi="ar-EG"/>
        </w:rPr>
        <w:t xml:space="preserve"> فقد يتصرف في عقار غير مملوك له فيسجل التصرف باسمه</w:t>
      </w:r>
      <w:r>
        <w:rPr>
          <w:rtl/>
          <w:lang w:bidi="ar-EG"/>
        </w:rPr>
        <w:t> </w:t>
      </w:r>
      <w:r>
        <w:rPr>
          <w:rFonts w:hint="cs"/>
          <w:rtl/>
          <w:lang w:bidi="ar-EG"/>
        </w:rPr>
        <w:t>،</w:t>
      </w:r>
      <w:r w:rsidRPr="005854D2">
        <w:rPr>
          <w:rFonts w:hint="cs"/>
          <w:rtl/>
          <w:lang w:bidi="ar-EG"/>
        </w:rPr>
        <w:t xml:space="preserve"> ثم يتصرف المالك الحقيقي في العقار فيسجل التصرف باسم هذا المالك</w:t>
      </w:r>
      <w:r>
        <w:rPr>
          <w:rtl/>
          <w:lang w:bidi="ar-EG"/>
        </w:rPr>
        <w:t> </w:t>
      </w:r>
      <w:r>
        <w:rPr>
          <w:rFonts w:hint="cs"/>
          <w:rtl/>
          <w:lang w:bidi="ar-EG"/>
        </w:rPr>
        <w:t>،</w:t>
      </w:r>
      <w:r w:rsidRPr="005854D2">
        <w:rPr>
          <w:rFonts w:hint="cs"/>
          <w:rtl/>
          <w:lang w:bidi="ar-EG"/>
        </w:rPr>
        <w:t xml:space="preserve"> ويكون التصرفان متفرقين فيم وضعين متباعدين تحت اسمين مختلفين</w:t>
      </w:r>
      <w:r>
        <w:rPr>
          <w:rtl/>
          <w:lang w:bidi="ar-EG"/>
        </w:rPr>
        <w:t> </w:t>
      </w:r>
      <w:r>
        <w:rPr>
          <w:rFonts w:hint="cs"/>
          <w:rtl/>
          <w:lang w:bidi="ar-EG"/>
        </w:rPr>
        <w:t>.</w:t>
      </w:r>
      <w:r w:rsidRPr="005854D2">
        <w:rPr>
          <w:rFonts w:hint="cs"/>
          <w:rtl/>
          <w:lang w:bidi="ar-EG"/>
        </w:rPr>
        <w:t xml:space="preserve"> ومن ثم كان من الممكن أن يتعامل الشخص مع المشتري من المالك</w:t>
      </w:r>
      <w:r>
        <w:rPr>
          <w:rtl/>
          <w:lang w:bidi="ar-EG"/>
        </w:rPr>
        <w:t> </w:t>
      </w:r>
      <w:r>
        <w:rPr>
          <w:rFonts w:hint="cs"/>
          <w:rtl/>
          <w:lang w:bidi="ar-EG"/>
        </w:rPr>
        <w:t>،</w:t>
      </w:r>
      <w:r w:rsidRPr="005854D2">
        <w:rPr>
          <w:rFonts w:hint="cs"/>
          <w:rtl/>
          <w:lang w:bidi="ar-EG"/>
        </w:rPr>
        <w:t xml:space="preserve"> إذ يجد التصرف الصادر للمشتري من المالك مسجلاً تحت اسم المالك</w:t>
      </w:r>
      <w:r>
        <w:rPr>
          <w:rtl/>
          <w:lang w:bidi="ar-EG"/>
        </w:rPr>
        <w:t> </w:t>
      </w:r>
      <w:r>
        <w:rPr>
          <w:rFonts w:hint="cs"/>
          <w:rtl/>
          <w:lang w:bidi="ar-EG"/>
        </w:rPr>
        <w:t>،</w:t>
      </w:r>
      <w:r w:rsidRPr="005854D2">
        <w:rPr>
          <w:rFonts w:hint="cs"/>
          <w:rtl/>
          <w:lang w:bidi="ar-EG"/>
        </w:rPr>
        <w:t xml:space="preserve"> فيكون التعامل سلمياً</w:t>
      </w:r>
      <w:r>
        <w:rPr>
          <w:rtl/>
          <w:lang w:bidi="ar-EG"/>
        </w:rPr>
        <w:t> </w:t>
      </w:r>
      <w:r>
        <w:rPr>
          <w:rFonts w:hint="cs"/>
          <w:rtl/>
          <w:lang w:bidi="ar-EG"/>
        </w:rPr>
        <w:t>.</w:t>
      </w:r>
      <w:r w:rsidRPr="005854D2">
        <w:rPr>
          <w:rFonts w:hint="cs"/>
          <w:rtl/>
          <w:lang w:bidi="ar-EG"/>
        </w:rPr>
        <w:t xml:space="preserve"> كما أنه من الممكن أن يتعامل مع المشتري من غير المالك دون أن يعلم</w:t>
      </w:r>
      <w:r>
        <w:rPr>
          <w:rtl/>
          <w:lang w:bidi="ar-EG"/>
        </w:rPr>
        <w:t> </w:t>
      </w:r>
      <w:r>
        <w:rPr>
          <w:rFonts w:hint="cs"/>
          <w:rtl/>
          <w:lang w:bidi="ar-EG"/>
        </w:rPr>
        <w:t>،</w:t>
      </w:r>
      <w:r w:rsidRPr="005854D2">
        <w:rPr>
          <w:rFonts w:hint="cs"/>
          <w:rtl/>
          <w:lang w:bidi="ar-EG"/>
        </w:rPr>
        <w:t xml:space="preserve"> إذ يجد التصرف الصادر للمشتري من غير المالك مسجلاً تحت اسم هذا الأخير</w:t>
      </w:r>
      <w:r>
        <w:rPr>
          <w:rtl/>
          <w:lang w:bidi="ar-EG"/>
        </w:rPr>
        <w:t> </w:t>
      </w:r>
      <w:r>
        <w:rPr>
          <w:rFonts w:hint="cs"/>
          <w:rtl/>
          <w:lang w:bidi="ar-EG"/>
        </w:rPr>
        <w:t>،</w:t>
      </w:r>
      <w:r w:rsidRPr="005854D2">
        <w:rPr>
          <w:rFonts w:hint="cs"/>
          <w:rtl/>
          <w:lang w:bidi="ar-EG"/>
        </w:rPr>
        <w:t xml:space="preserve"> فيكون التعامل معيباً</w:t>
      </w:r>
      <w:r>
        <w:rPr>
          <w:rtl/>
          <w:lang w:bidi="ar-EG"/>
        </w:rPr>
        <w:t> </w:t>
      </w:r>
      <w:r>
        <w:rPr>
          <w:rFonts w:hint="cs"/>
          <w:rtl/>
          <w:lang w:bidi="ar-EG"/>
        </w:rPr>
        <w:t>.</w:t>
      </w:r>
      <w:r w:rsidRPr="005854D2">
        <w:rPr>
          <w:rFonts w:hint="cs"/>
          <w:rtl/>
          <w:lang w:bidi="ar-EG"/>
        </w:rPr>
        <w:t xml:space="preserve"> ولهذا لا يحقق نظام الشهر الشخصي الغرض الذي وضع من أجله</w:t>
      </w:r>
      <w:r>
        <w:rPr>
          <w:rtl/>
          <w:lang w:bidi="ar-EG"/>
        </w:rPr>
        <w:t> </w:t>
      </w:r>
      <w:r>
        <w:rPr>
          <w:rFonts w:hint="cs"/>
          <w:rtl/>
          <w:lang w:bidi="ar-EG"/>
        </w:rPr>
        <w:t>.</w:t>
      </w:r>
      <w:r w:rsidRPr="005854D2">
        <w:rPr>
          <w:rFonts w:hint="cs"/>
          <w:rtl/>
          <w:lang w:bidi="ar-EG"/>
        </w:rPr>
        <w:t xml:space="preserve"> ثم إن هذا النظام معيب من ناحية الحجية</w:t>
      </w:r>
      <w:r>
        <w:rPr>
          <w:rtl/>
          <w:lang w:bidi="ar-EG"/>
        </w:rPr>
        <w:t> </w:t>
      </w:r>
      <w:r>
        <w:rPr>
          <w:rFonts w:hint="cs"/>
          <w:rtl/>
          <w:lang w:bidi="ar-EG"/>
        </w:rPr>
        <w:t>،</w:t>
      </w:r>
      <w:r w:rsidRPr="005854D2">
        <w:rPr>
          <w:rFonts w:hint="cs"/>
          <w:rtl/>
          <w:lang w:bidi="ar-EG"/>
        </w:rPr>
        <w:t xml:space="preserve"> فإن التصرفات التي تشهر في هذا النظام لا يتحرى عادة عن صحتها</w:t>
      </w:r>
      <w:r>
        <w:rPr>
          <w:rtl/>
          <w:lang w:bidi="ar-EG"/>
        </w:rPr>
        <w:t> </w:t>
      </w:r>
      <w:r>
        <w:rPr>
          <w:rFonts w:hint="cs"/>
          <w:rtl/>
          <w:lang w:bidi="ar-EG"/>
        </w:rPr>
        <w:t>،</w:t>
      </w:r>
      <w:r w:rsidRPr="005854D2">
        <w:rPr>
          <w:rFonts w:hint="cs"/>
          <w:rtl/>
          <w:lang w:bidi="ar-EG"/>
        </w:rPr>
        <w:t xml:space="preserve"> بل تشهر كما هي</w:t>
      </w:r>
      <w:r>
        <w:rPr>
          <w:rtl/>
          <w:lang w:bidi="ar-EG"/>
        </w:rPr>
        <w:t> </w:t>
      </w:r>
      <w:r>
        <w:rPr>
          <w:rFonts w:hint="cs"/>
          <w:rtl/>
          <w:lang w:bidi="ar-EG"/>
        </w:rPr>
        <w:t>،</w:t>
      </w:r>
      <w:r w:rsidRPr="005854D2">
        <w:rPr>
          <w:rFonts w:hint="cs"/>
          <w:rtl/>
          <w:lang w:bidi="ar-EG"/>
        </w:rPr>
        <w:t xml:space="preserve"> فإن كانت صحيحة بقتي صحيحة</w:t>
      </w:r>
      <w:r>
        <w:rPr>
          <w:rtl/>
          <w:lang w:bidi="ar-EG"/>
        </w:rPr>
        <w:t> </w:t>
      </w:r>
      <w:r>
        <w:rPr>
          <w:rFonts w:hint="cs"/>
          <w:rtl/>
          <w:lang w:bidi="ar-EG"/>
        </w:rPr>
        <w:t>،</w:t>
      </w:r>
      <w:r w:rsidRPr="005854D2">
        <w:rPr>
          <w:rFonts w:hint="cs"/>
          <w:rtl/>
          <w:lang w:bidi="ar-EG"/>
        </w:rPr>
        <w:t xml:space="preserve"> وإن كانت معيبة لسبب من أسباب البطلان أو كانت مزورة بقتي علة حالتها معيبة أو مزورة</w:t>
      </w:r>
      <w:r>
        <w:rPr>
          <w:rtl/>
          <w:lang w:bidi="ar-EG"/>
        </w:rPr>
        <w:t> </w:t>
      </w:r>
      <w:r>
        <w:rPr>
          <w:rFonts w:hint="cs"/>
          <w:rtl/>
          <w:lang w:bidi="ar-EG"/>
        </w:rPr>
        <w:t>.</w:t>
      </w:r>
      <w:r w:rsidRPr="005854D2">
        <w:rPr>
          <w:rFonts w:hint="cs"/>
          <w:rtl/>
          <w:lang w:bidi="ar-EG"/>
        </w:rPr>
        <w:t xml:space="preserve"> فالشهر في هذا النظام لا يبطل عقداً صحيحا</w:t>
      </w:r>
      <w:r>
        <w:rPr>
          <w:rtl/>
          <w:lang w:bidi="ar-EG"/>
        </w:rPr>
        <w:t> </w:t>
      </w:r>
      <w:r>
        <w:rPr>
          <w:rFonts w:hint="cs"/>
          <w:rtl/>
          <w:lang w:bidi="ar-EG"/>
        </w:rPr>
        <w:t>،</w:t>
      </w:r>
      <w:r w:rsidRPr="005854D2">
        <w:rPr>
          <w:rFonts w:hint="cs"/>
          <w:rtl/>
          <w:lang w:bidi="ar-EG"/>
        </w:rPr>
        <w:t xml:space="preserve"> ولا يصح عقداً باطلاً</w:t>
      </w:r>
      <w:r>
        <w:rPr>
          <w:rtl/>
          <w:lang w:bidi="ar-EG"/>
        </w:rPr>
        <w:t> </w:t>
      </w:r>
      <w:r>
        <w:rPr>
          <w:rFonts w:hint="cs"/>
          <w:rtl/>
          <w:lang w:bidi="ar-EG"/>
        </w:rPr>
        <w:t>.</w:t>
      </w:r>
      <w:r w:rsidRPr="005854D2">
        <w:rPr>
          <w:rFonts w:hint="cs"/>
          <w:rtl/>
          <w:lang w:bidi="ar-EG"/>
        </w:rPr>
        <w:t xml:space="preserve"> بل هو طريق العلانية لمعرفة التصرف كما هو</w:t>
      </w:r>
      <w:r>
        <w:rPr>
          <w:rtl/>
          <w:lang w:bidi="ar-EG"/>
        </w:rPr>
        <w:t> </w:t>
      </w:r>
      <w:r>
        <w:rPr>
          <w:rFonts w:hint="cs"/>
          <w:rtl/>
          <w:lang w:bidi="ar-EG"/>
        </w:rPr>
        <w:t>،</w:t>
      </w:r>
      <w:r w:rsidRPr="005854D2">
        <w:rPr>
          <w:rFonts w:hint="cs"/>
          <w:rtl/>
          <w:lang w:bidi="ar-EG"/>
        </w:rPr>
        <w:t xml:space="preserve"> صحيحاً كان أو باطلاً</w:t>
      </w:r>
      <w:r>
        <w:rPr>
          <w:rtl/>
          <w:lang w:bidi="ar-EG"/>
        </w:rPr>
        <w:t> </w:t>
      </w:r>
      <w:r>
        <w:rPr>
          <w:rFonts w:hint="cs"/>
          <w:rtl/>
          <w:lang w:bidi="ar-EG"/>
        </w:rPr>
        <w:t>،</w:t>
      </w:r>
      <w:r w:rsidRPr="005854D2">
        <w:rPr>
          <w:rFonts w:hint="cs"/>
          <w:rtl/>
          <w:lang w:bidi="ar-EG"/>
        </w:rPr>
        <w:t xml:space="preserve"> سليماً أو معيباً</w:t>
      </w:r>
      <w:r>
        <w:rPr>
          <w:rtl/>
          <w:lang w:bidi="ar-EG"/>
        </w:rPr>
        <w:t> </w:t>
      </w:r>
      <w:r>
        <w:rPr>
          <w:rFonts w:hint="cs"/>
          <w:rtl/>
          <w:lang w:bidi="ar-EG"/>
        </w:rPr>
        <w:t>.</w:t>
      </w:r>
      <w:r w:rsidRPr="005854D2">
        <w:rPr>
          <w:rFonts w:hint="cs"/>
          <w:rtl/>
          <w:lang w:bidi="ar-EG"/>
        </w:rPr>
        <w:t xml:space="preserve"> وهذا النظام الشخصي للشهر يسود العالم اللاتيني</w:t>
      </w:r>
      <w:r>
        <w:rPr>
          <w:rtl/>
          <w:lang w:bidi="ar-EG"/>
        </w:rPr>
        <w:t> </w:t>
      </w:r>
      <w:r>
        <w:rPr>
          <w:rFonts w:hint="cs"/>
          <w:rtl/>
          <w:lang w:bidi="ar-EG"/>
        </w:rPr>
        <w:t>،</w:t>
      </w:r>
      <w:r w:rsidRPr="005854D2">
        <w:rPr>
          <w:rFonts w:hint="cs"/>
          <w:rtl/>
          <w:lang w:bidi="ar-EG"/>
        </w:rPr>
        <w:t xml:space="preserve"> فهو النظام القائم في فرسنا </w:t>
      </w:r>
      <w:r w:rsidRPr="005854D2">
        <w:rPr>
          <w:rFonts w:hint="cs"/>
          <w:vertAlign w:val="superscript"/>
          <w:rtl/>
          <w:lang w:bidi="ar-EG"/>
        </w:rPr>
        <w:t xml:space="preserve">( </w:t>
      </w:r>
      <w:r w:rsidRPr="005854D2">
        <w:rPr>
          <w:rStyle w:val="a7"/>
          <w:rtl/>
        </w:rPr>
        <w:footnoteReference w:id="806"/>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وفي بلجيكا </w:t>
      </w:r>
      <w:r w:rsidRPr="005854D2">
        <w:rPr>
          <w:rFonts w:hint="cs"/>
          <w:vertAlign w:val="superscript"/>
          <w:rtl/>
          <w:lang w:bidi="ar-EG"/>
        </w:rPr>
        <w:t xml:space="preserve">( </w:t>
      </w:r>
      <w:r w:rsidRPr="005854D2">
        <w:rPr>
          <w:rStyle w:val="a7"/>
          <w:rtl/>
        </w:rPr>
        <w:footnoteReference w:id="807"/>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وفي إيطاليا </w:t>
      </w:r>
      <w:r w:rsidRPr="005854D2">
        <w:rPr>
          <w:rFonts w:hint="cs"/>
          <w:vertAlign w:val="superscript"/>
          <w:rtl/>
          <w:lang w:bidi="ar-EG"/>
        </w:rPr>
        <w:t xml:space="preserve">( </w:t>
      </w:r>
      <w:r w:rsidRPr="005854D2">
        <w:rPr>
          <w:rStyle w:val="a7"/>
          <w:rtl/>
        </w:rPr>
        <w:footnoteReference w:id="808"/>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lastRenderedPageBreak/>
        <w:t xml:space="preserve">وفي كثير من البلاد </w:t>
      </w:r>
      <w:r w:rsidRPr="008E4DB6">
        <w:rPr>
          <w:rFonts w:hint="cs"/>
          <w:color w:val="FF0000"/>
          <w:rtl/>
          <w:lang w:bidi="ar-EG"/>
        </w:rPr>
        <w:t>$ 437 $</w:t>
      </w:r>
      <w:r w:rsidRPr="005854D2">
        <w:rPr>
          <w:rFonts w:hint="cs"/>
          <w:rtl/>
          <w:lang w:bidi="ar-EG"/>
        </w:rPr>
        <w:t xml:space="preserve"> اللاتينية</w:t>
      </w:r>
      <w:r>
        <w:rPr>
          <w:rtl/>
          <w:lang w:bidi="ar-EG"/>
        </w:rPr>
        <w:t> </w:t>
      </w:r>
      <w:r>
        <w:rPr>
          <w:rFonts w:hint="cs"/>
          <w:rtl/>
          <w:lang w:bidi="ar-EG"/>
        </w:rPr>
        <w:t>،</w:t>
      </w:r>
      <w:r w:rsidRPr="005854D2">
        <w:rPr>
          <w:rFonts w:hint="cs"/>
          <w:rtl/>
          <w:lang w:bidi="ar-EG"/>
        </w:rPr>
        <w:t xml:space="preserve"> وهو النظام الذي لا يزال قائماً في مصر</w:t>
      </w:r>
      <w:r>
        <w:rPr>
          <w:rtl/>
          <w:lang w:bidi="ar-EG"/>
        </w:rPr>
        <w:t> </w:t>
      </w:r>
      <w:r>
        <w:rPr>
          <w:rFonts w:hint="cs"/>
          <w:rtl/>
          <w:lang w:bidi="ar-EG"/>
        </w:rPr>
        <w:t>،</w:t>
      </w:r>
      <w:r w:rsidRPr="005854D2">
        <w:rPr>
          <w:rFonts w:hint="cs"/>
          <w:rtl/>
          <w:lang w:bidi="ar-EG"/>
        </w:rPr>
        <w:t xml:space="preserve"> بعد أن تخفف من بعض عيوبه كما سنرى</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أما نظام الشهر العيني أو السجل العقاري ( </w:t>
      </w:r>
      <w:r w:rsidRPr="005854D2">
        <w:rPr>
          <w:lang w:bidi="ar-EG"/>
        </w:rPr>
        <w:t>livre foncier, grundbuch</w:t>
      </w:r>
      <w:r>
        <w:rPr>
          <w:rtl/>
          <w:lang w:bidi="ar-EG"/>
        </w:rPr>
        <w:t> </w:t>
      </w:r>
      <w:r>
        <w:rPr>
          <w:rFonts w:hint="cs"/>
          <w:rtl/>
          <w:lang w:bidi="ar-EG"/>
        </w:rPr>
        <w:t>)</w:t>
      </w:r>
      <w:r w:rsidRPr="005854D2">
        <w:rPr>
          <w:rFonts w:hint="cs"/>
          <w:rtl/>
          <w:lang w:bidi="ar-EG"/>
        </w:rPr>
        <w:t xml:space="preserve"> فهو نظام محكم من الناحيتين</w:t>
      </w:r>
      <w:r>
        <w:rPr>
          <w:rtl/>
          <w:lang w:bidi="ar-EG"/>
        </w:rPr>
        <w:t> </w:t>
      </w:r>
      <w:r>
        <w:rPr>
          <w:rFonts w:hint="cs"/>
          <w:rtl/>
          <w:lang w:bidi="ar-EG"/>
        </w:rPr>
        <w:t>،</w:t>
      </w:r>
      <w:r w:rsidRPr="005854D2">
        <w:rPr>
          <w:rFonts w:hint="cs"/>
          <w:rtl/>
          <w:lang w:bidi="ar-EG"/>
        </w:rPr>
        <w:t xml:space="preserve"> ناحية الترتيب وناحية الحجية</w:t>
      </w:r>
      <w:r>
        <w:rPr>
          <w:rtl/>
          <w:lang w:bidi="ar-EG"/>
        </w:rPr>
        <w:t> </w:t>
      </w:r>
      <w:r>
        <w:rPr>
          <w:rFonts w:hint="cs"/>
          <w:rtl/>
          <w:lang w:bidi="ar-EG"/>
        </w:rPr>
        <w:t>.</w:t>
      </w:r>
      <w:r w:rsidRPr="005854D2">
        <w:rPr>
          <w:rFonts w:hint="cs"/>
          <w:rtl/>
          <w:lang w:bidi="ar-EG"/>
        </w:rPr>
        <w:t xml:space="preserve"> فمن ناحية الترتيب آل تشهر التصرفات وفقاً لأسماء الأشخاص</w:t>
      </w:r>
      <w:r>
        <w:rPr>
          <w:rtl/>
          <w:lang w:bidi="ar-EG"/>
        </w:rPr>
        <w:t> </w:t>
      </w:r>
      <w:r>
        <w:rPr>
          <w:rFonts w:hint="cs"/>
          <w:rtl/>
          <w:lang w:bidi="ar-EG"/>
        </w:rPr>
        <w:t>،</w:t>
      </w:r>
      <w:r w:rsidRPr="005854D2">
        <w:rPr>
          <w:rFonts w:hint="cs"/>
          <w:rtl/>
          <w:lang w:bidi="ar-EG"/>
        </w:rPr>
        <w:t xml:space="preserve"> بل وفاقً للعقار ذاته ومن هنا كان نظاماً عينياً</w:t>
      </w:r>
      <w:r>
        <w:rPr>
          <w:rtl/>
          <w:lang w:bidi="ar-EG"/>
        </w:rPr>
        <w:t> </w:t>
      </w:r>
      <w:r>
        <w:rPr>
          <w:rFonts w:hint="cs"/>
          <w:rtl/>
          <w:lang w:bidi="ar-EG"/>
        </w:rPr>
        <w:t>.</w:t>
      </w:r>
      <w:r w:rsidRPr="005854D2">
        <w:rPr>
          <w:rFonts w:hint="cs"/>
          <w:rtl/>
          <w:lang w:bidi="ar-EG"/>
        </w:rPr>
        <w:t xml:space="preserve"> فلكل عقار مكان خاص في السجل العقاري</w:t>
      </w:r>
      <w:r>
        <w:rPr>
          <w:rtl/>
          <w:lang w:bidi="ar-EG"/>
        </w:rPr>
        <w:t> </w:t>
      </w:r>
      <w:r>
        <w:rPr>
          <w:rFonts w:hint="cs"/>
          <w:rtl/>
          <w:lang w:bidi="ar-EG"/>
        </w:rPr>
        <w:t>،</w:t>
      </w:r>
      <w:r w:rsidRPr="005854D2">
        <w:rPr>
          <w:rFonts w:hint="cs"/>
          <w:rtl/>
          <w:lang w:bidi="ar-EG"/>
        </w:rPr>
        <w:t xml:space="preserve"> ويثبت في هذا المكان كلما يقع على هذا العقار من التصرفات وما يثقله من الحقوق</w:t>
      </w:r>
      <w:r>
        <w:rPr>
          <w:rtl/>
          <w:lang w:bidi="ar-EG"/>
        </w:rPr>
        <w:t> </w:t>
      </w:r>
      <w:r>
        <w:rPr>
          <w:rFonts w:hint="cs"/>
          <w:rtl/>
          <w:lang w:bidi="ar-EG"/>
        </w:rPr>
        <w:t>.</w:t>
      </w:r>
      <w:r w:rsidRPr="005854D2">
        <w:rPr>
          <w:rFonts w:hint="cs"/>
          <w:rtl/>
          <w:lang w:bidi="ar-EG"/>
        </w:rPr>
        <w:t xml:space="preserve"> فإذا أراد شخص أن يتعامل في عقار</w:t>
      </w:r>
      <w:r>
        <w:rPr>
          <w:rtl/>
          <w:lang w:bidi="ar-EG"/>
        </w:rPr>
        <w:t> </w:t>
      </w:r>
      <w:r>
        <w:rPr>
          <w:rFonts w:hint="cs"/>
          <w:rtl/>
          <w:lang w:bidi="ar-EG"/>
        </w:rPr>
        <w:t>،</w:t>
      </w:r>
      <w:r w:rsidRPr="005854D2">
        <w:rPr>
          <w:rFonts w:hint="cs"/>
          <w:rtl/>
          <w:lang w:bidi="ar-EG"/>
        </w:rPr>
        <w:t xml:space="preserve"> أمكنه بالرجوع إلى السجل العقاري أن يعرف حالة العقار على خير ما يمكن من الدقة</w:t>
      </w:r>
      <w:r>
        <w:rPr>
          <w:rtl/>
          <w:lang w:bidi="ar-EG"/>
        </w:rPr>
        <w:t> </w:t>
      </w:r>
      <w:r>
        <w:rPr>
          <w:rFonts w:hint="cs"/>
          <w:rtl/>
          <w:lang w:bidi="ar-EG"/>
        </w:rPr>
        <w:t>،</w:t>
      </w:r>
      <w:r w:rsidRPr="005854D2">
        <w:rPr>
          <w:rFonts w:hint="cs"/>
          <w:rtl/>
          <w:lang w:bidi="ar-EG"/>
        </w:rPr>
        <w:t xml:space="preserve"> يعرف مالك العقار</w:t>
      </w:r>
      <w:r>
        <w:rPr>
          <w:rtl/>
          <w:lang w:bidi="ar-EG"/>
        </w:rPr>
        <w:t> </w:t>
      </w:r>
      <w:r>
        <w:rPr>
          <w:rFonts w:hint="cs"/>
          <w:rtl/>
          <w:lang w:bidi="ar-EG"/>
        </w:rPr>
        <w:t>،</w:t>
      </w:r>
      <w:r w:rsidRPr="005854D2">
        <w:rPr>
          <w:rFonts w:hint="cs"/>
          <w:rtl/>
          <w:lang w:bidi="ar-EG"/>
        </w:rPr>
        <w:t xml:space="preserve"> والتصرفات التي وقعت منه في عقاره</w:t>
      </w:r>
      <w:r>
        <w:rPr>
          <w:rtl/>
          <w:lang w:bidi="ar-EG"/>
        </w:rPr>
        <w:t> </w:t>
      </w:r>
      <w:r>
        <w:rPr>
          <w:rFonts w:hint="cs"/>
          <w:rtl/>
          <w:lang w:bidi="ar-EG"/>
        </w:rPr>
        <w:t>،</w:t>
      </w:r>
      <w:r w:rsidRPr="005854D2">
        <w:rPr>
          <w:rFonts w:hint="cs"/>
          <w:rtl/>
          <w:lang w:bidi="ar-EG"/>
        </w:rPr>
        <w:t xml:space="preserve"> وما يثقل هذا العقار من الحقوق والتكاليف</w:t>
      </w:r>
      <w:r>
        <w:rPr>
          <w:rtl/>
          <w:lang w:bidi="ar-EG"/>
        </w:rPr>
        <w:t> </w:t>
      </w:r>
      <w:r>
        <w:rPr>
          <w:rFonts w:hint="cs"/>
          <w:rtl/>
          <w:lang w:bidi="ar-EG"/>
        </w:rPr>
        <w:t>،</w:t>
      </w:r>
      <w:r w:rsidRPr="005854D2">
        <w:rPr>
          <w:rFonts w:hint="cs"/>
          <w:rtl/>
          <w:lang w:bidi="ar-EG"/>
        </w:rPr>
        <w:t xml:space="preserve"> فيقدم على التعامل وهو مطمئن</w:t>
      </w:r>
      <w:r>
        <w:rPr>
          <w:rtl/>
          <w:lang w:bidi="ar-EG"/>
        </w:rPr>
        <w:t> </w:t>
      </w:r>
      <w:r>
        <w:rPr>
          <w:rFonts w:hint="cs"/>
          <w:rtl/>
          <w:lang w:bidi="ar-EG"/>
        </w:rPr>
        <w:t>.</w:t>
      </w:r>
      <w:r w:rsidRPr="005854D2">
        <w:rPr>
          <w:rFonts w:hint="cs"/>
          <w:rtl/>
          <w:lang w:bidi="ar-EG"/>
        </w:rPr>
        <w:t xml:space="preserve"> ثم إن نظام الشهر العيني محكم من ناحية الحجية</w:t>
      </w:r>
      <w:r>
        <w:rPr>
          <w:rtl/>
          <w:lang w:bidi="ar-EG"/>
        </w:rPr>
        <w:t> </w:t>
      </w:r>
      <w:r>
        <w:rPr>
          <w:rFonts w:hint="cs"/>
          <w:rtl/>
          <w:lang w:bidi="ar-EG"/>
        </w:rPr>
        <w:t>.</w:t>
      </w:r>
      <w:r w:rsidRPr="005854D2">
        <w:rPr>
          <w:rFonts w:hint="cs"/>
          <w:rtl/>
          <w:lang w:bidi="ar-EG"/>
        </w:rPr>
        <w:t xml:space="preserve"> فالتصرفات التي تشهر لا يتم شهرها إلا بعد التحري عن صحتها تحرياً بالغاً</w:t>
      </w:r>
      <w:r>
        <w:rPr>
          <w:rtl/>
          <w:lang w:bidi="ar-EG"/>
        </w:rPr>
        <w:t> </w:t>
      </w:r>
      <w:r>
        <w:rPr>
          <w:rFonts w:hint="cs"/>
          <w:rtl/>
          <w:lang w:bidi="ar-EG"/>
        </w:rPr>
        <w:t>،</w:t>
      </w:r>
      <w:r w:rsidRPr="005854D2">
        <w:rPr>
          <w:rFonts w:hint="cs"/>
          <w:rtl/>
          <w:lang w:bidi="ar-EG"/>
        </w:rPr>
        <w:t xml:space="preserve"> فيستقصى عن موقع العقار وحدوده ومساحته</w:t>
      </w:r>
      <w:r>
        <w:rPr>
          <w:rtl/>
          <w:lang w:bidi="ar-EG"/>
        </w:rPr>
        <w:t> </w:t>
      </w:r>
      <w:r>
        <w:rPr>
          <w:rFonts w:hint="cs"/>
          <w:rtl/>
          <w:lang w:bidi="ar-EG"/>
        </w:rPr>
        <w:t>،</w:t>
      </w:r>
      <w:r w:rsidRPr="005854D2">
        <w:rPr>
          <w:rFonts w:hint="cs"/>
          <w:rtl/>
          <w:lang w:bidi="ar-EG"/>
        </w:rPr>
        <w:t xml:space="preserve"> ثم عن أسماء من وقع منهم التصرف وعن أهليتهم</w:t>
      </w:r>
      <w:r>
        <w:rPr>
          <w:rtl/>
          <w:lang w:bidi="ar-EG"/>
        </w:rPr>
        <w:t> </w:t>
      </w:r>
      <w:r>
        <w:rPr>
          <w:rFonts w:hint="cs"/>
          <w:rtl/>
          <w:lang w:bidi="ar-EG"/>
        </w:rPr>
        <w:t>،</w:t>
      </w:r>
      <w:r w:rsidRPr="005854D2">
        <w:rPr>
          <w:rFonts w:hint="cs"/>
          <w:rtl/>
          <w:lang w:bidi="ar-EG"/>
        </w:rPr>
        <w:t xml:space="preserve"> ثم عن التصرف نفسه هل صدر من مالك</w:t>
      </w:r>
      <w:r>
        <w:rPr>
          <w:rtl/>
          <w:lang w:bidi="ar-EG"/>
        </w:rPr>
        <w:t> </w:t>
      </w:r>
      <w:r>
        <w:rPr>
          <w:rFonts w:hint="cs"/>
          <w:rtl/>
          <w:lang w:bidi="ar-EG"/>
        </w:rPr>
        <w:t>،</w:t>
      </w:r>
      <w:r w:rsidRPr="005854D2">
        <w:rPr>
          <w:rFonts w:hint="cs"/>
          <w:rtl/>
          <w:lang w:bidi="ar-EG"/>
        </w:rPr>
        <w:t xml:space="preserve"> وله هو صحيح فيشهر أو معيب فيمتنع شهره</w:t>
      </w:r>
      <w:r>
        <w:rPr>
          <w:rtl/>
          <w:lang w:bidi="ar-EG"/>
        </w:rPr>
        <w:t> </w:t>
      </w:r>
      <w:r>
        <w:rPr>
          <w:rFonts w:hint="cs"/>
          <w:rtl/>
          <w:lang w:bidi="ar-EG"/>
        </w:rPr>
        <w:t>.</w:t>
      </w:r>
      <w:r w:rsidRPr="005854D2">
        <w:rPr>
          <w:rFonts w:hint="cs"/>
          <w:rtl/>
          <w:lang w:bidi="ar-EG"/>
        </w:rPr>
        <w:t xml:space="preserve"> ويشرف على هذا كله قاض ( </w:t>
      </w:r>
      <w:r w:rsidRPr="005854D2">
        <w:rPr>
          <w:lang w:bidi="ar-EG"/>
        </w:rPr>
        <w:t>grundbuchrichter</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هو الذي يأمر بعد الفحص الدقيق بإجراء التسجيل</w:t>
      </w:r>
      <w:r>
        <w:rPr>
          <w:rtl/>
          <w:lang w:bidi="ar-EG"/>
        </w:rPr>
        <w:t> </w:t>
      </w:r>
      <w:r>
        <w:rPr>
          <w:rFonts w:hint="cs"/>
          <w:rtl/>
          <w:lang w:bidi="ar-EG"/>
        </w:rPr>
        <w:t>.</w:t>
      </w:r>
      <w:r w:rsidRPr="005854D2">
        <w:rPr>
          <w:rFonts w:hint="cs"/>
          <w:rtl/>
          <w:lang w:bidi="ar-EG"/>
        </w:rPr>
        <w:t xml:space="preserve"> والنتيجة المترتبة على هذا التحري أن التصرف الذي يشهر في السجل العقاري تكون له حجية كاملة</w:t>
      </w:r>
      <w:r>
        <w:rPr>
          <w:rtl/>
          <w:lang w:bidi="ar-EG"/>
        </w:rPr>
        <w:t> </w:t>
      </w:r>
      <w:r>
        <w:rPr>
          <w:rFonts w:hint="cs"/>
          <w:rtl/>
          <w:lang w:bidi="ar-EG"/>
        </w:rPr>
        <w:t>،</w:t>
      </w:r>
      <w:r w:rsidRPr="005854D2">
        <w:rPr>
          <w:rFonts w:hint="cs"/>
          <w:rtl/>
          <w:lang w:bidi="ar-EG"/>
        </w:rPr>
        <w:t xml:space="preserve"> فينتقل الحق العيني إلى المتصرف له لا بناء على التصرف الصادر بل بناء على شهر الحق</w:t>
      </w:r>
      <w:r>
        <w:rPr>
          <w:rtl/>
          <w:lang w:bidi="ar-EG"/>
        </w:rPr>
        <w:t> </w:t>
      </w:r>
      <w:r>
        <w:rPr>
          <w:rFonts w:hint="cs"/>
          <w:rtl/>
          <w:lang w:bidi="ar-EG"/>
        </w:rPr>
        <w:t>.</w:t>
      </w:r>
      <w:r w:rsidRPr="005854D2">
        <w:rPr>
          <w:rFonts w:hint="cs"/>
          <w:rtl/>
          <w:lang w:bidi="ar-EG"/>
        </w:rPr>
        <w:t xml:space="preserve"> فالشهر لا التصرف هو الذي ينقل الحق</w:t>
      </w:r>
      <w:r>
        <w:rPr>
          <w:rtl/>
          <w:lang w:bidi="ar-EG"/>
        </w:rPr>
        <w:t> </w:t>
      </w:r>
      <w:r>
        <w:rPr>
          <w:rFonts w:hint="cs"/>
          <w:rtl/>
          <w:lang w:bidi="ar-EG"/>
        </w:rPr>
        <w:t>،</w:t>
      </w:r>
      <w:r w:rsidRPr="005854D2">
        <w:rPr>
          <w:rFonts w:hint="cs"/>
          <w:rtl/>
          <w:lang w:bidi="ar-EG"/>
        </w:rPr>
        <w:t xml:space="preserve"> ومهمة التسجيل في نظام الشهر العيني هو نقل الحق العيني لا مجرد إعلان التصرف</w:t>
      </w:r>
      <w:r>
        <w:rPr>
          <w:rtl/>
          <w:lang w:bidi="ar-EG"/>
        </w:rPr>
        <w:t> </w:t>
      </w:r>
      <w:r>
        <w:rPr>
          <w:rFonts w:hint="cs"/>
          <w:rtl/>
          <w:lang w:bidi="ar-EG"/>
        </w:rPr>
        <w:t>.</w:t>
      </w:r>
      <w:r w:rsidRPr="005854D2">
        <w:rPr>
          <w:rFonts w:hint="cs"/>
          <w:rtl/>
          <w:lang w:bidi="ar-EG"/>
        </w:rPr>
        <w:t xml:space="preserve"> وقد يكون التصرف معيباً في الحالات القليلة التي لا يكشف فيها هذا العيب بعد التحري الدقيق الذي أسلفنا ذكرهن ومع ذلك إذا شهر هذا التصرف المعيب انتقل الحق بالشهر لا بالتصرف كما قدمنا</w:t>
      </w:r>
      <w:r>
        <w:rPr>
          <w:rtl/>
          <w:lang w:bidi="ar-EG"/>
        </w:rPr>
        <w:t> </w:t>
      </w:r>
      <w:r>
        <w:rPr>
          <w:rFonts w:hint="cs"/>
          <w:rtl/>
          <w:lang w:bidi="ar-EG"/>
        </w:rPr>
        <w:t>،</w:t>
      </w:r>
      <w:r w:rsidRPr="005854D2">
        <w:rPr>
          <w:rFonts w:hint="cs"/>
          <w:rtl/>
          <w:lang w:bidi="ar-EG"/>
        </w:rPr>
        <w:t xml:space="preserve"> وصحح الشهر عيوب التصرف</w:t>
      </w:r>
      <w:r>
        <w:rPr>
          <w:rtl/>
          <w:lang w:bidi="ar-EG"/>
        </w:rPr>
        <w:t> </w:t>
      </w:r>
      <w:r>
        <w:rPr>
          <w:rFonts w:hint="cs"/>
          <w:rtl/>
          <w:lang w:bidi="ar-EG"/>
        </w:rPr>
        <w:t>.</w:t>
      </w:r>
      <w:r w:rsidRPr="005854D2">
        <w:rPr>
          <w:rFonts w:hint="cs"/>
          <w:rtl/>
          <w:lang w:bidi="ar-EG"/>
        </w:rPr>
        <w:t xml:space="preserve"> وهذه هي أهم ميزة للسجل العقاري</w:t>
      </w:r>
      <w:r>
        <w:rPr>
          <w:rtl/>
          <w:lang w:bidi="ar-EG"/>
        </w:rPr>
        <w:t> </w:t>
      </w:r>
      <w:r>
        <w:rPr>
          <w:rFonts w:hint="cs"/>
          <w:rtl/>
          <w:lang w:bidi="ar-EG"/>
        </w:rPr>
        <w:t>.</w:t>
      </w:r>
      <w:r w:rsidRPr="005854D2">
        <w:rPr>
          <w:rFonts w:hint="cs"/>
          <w:rtl/>
          <w:lang w:bidi="ar-EG"/>
        </w:rPr>
        <w:t xml:space="preserve"> ويواجه هذا النظام التصرفات المعيبة التي يصححها الشهر</w:t>
      </w:r>
      <w:r>
        <w:rPr>
          <w:rtl/>
          <w:lang w:bidi="ar-EG"/>
        </w:rPr>
        <w:t> </w:t>
      </w:r>
      <w:r>
        <w:rPr>
          <w:rFonts w:hint="cs"/>
          <w:rtl/>
          <w:lang w:bidi="ar-EG"/>
        </w:rPr>
        <w:t>،</w:t>
      </w:r>
      <w:r w:rsidRPr="005854D2">
        <w:rPr>
          <w:rFonts w:hint="cs"/>
          <w:rtl/>
          <w:lang w:bidi="ar-EG"/>
        </w:rPr>
        <w:t xml:space="preserve"> وما يستتبع ذلك من الإضرار بأصحاب الحقوق الثابتة</w:t>
      </w:r>
      <w:r>
        <w:rPr>
          <w:rtl/>
          <w:lang w:bidi="ar-EG"/>
        </w:rPr>
        <w:t> </w:t>
      </w:r>
      <w:r>
        <w:rPr>
          <w:rFonts w:hint="cs"/>
          <w:rtl/>
          <w:lang w:bidi="ar-EG"/>
        </w:rPr>
        <w:t>،</w:t>
      </w:r>
      <w:r w:rsidRPr="005854D2">
        <w:rPr>
          <w:rFonts w:hint="cs"/>
          <w:rtl/>
          <w:lang w:bidi="ar-EG"/>
        </w:rPr>
        <w:t xml:space="preserve"> عن طريق تعويض أصحاب هذه الحقوق</w:t>
      </w:r>
      <w:r>
        <w:rPr>
          <w:rtl/>
          <w:lang w:bidi="ar-EG"/>
        </w:rPr>
        <w:t> </w:t>
      </w:r>
      <w:r>
        <w:rPr>
          <w:rFonts w:hint="cs"/>
          <w:rtl/>
          <w:lang w:bidi="ar-EG"/>
        </w:rPr>
        <w:t>،</w:t>
      </w:r>
      <w:r w:rsidRPr="005854D2">
        <w:rPr>
          <w:rFonts w:hint="cs"/>
          <w:rtl/>
          <w:lang w:bidi="ar-EG"/>
        </w:rPr>
        <w:t xml:space="preserve"> ويقتضي هذا التعويض ومن رسوم الشهر ذاتها</w:t>
      </w:r>
      <w:r>
        <w:rPr>
          <w:rtl/>
          <w:lang w:bidi="ar-EG"/>
        </w:rPr>
        <w:t> </w:t>
      </w:r>
      <w:r>
        <w:rPr>
          <w:rFonts w:hint="cs"/>
          <w:rtl/>
          <w:lang w:bidi="ar-EG"/>
        </w:rPr>
        <w:t>،</w:t>
      </w:r>
      <w:r w:rsidRPr="005854D2">
        <w:rPr>
          <w:rFonts w:hint="cs"/>
          <w:rtl/>
          <w:lang w:bidi="ar-EG"/>
        </w:rPr>
        <w:t xml:space="preserve"> فكأن في هذه الرسوم جزءاً هو بمثابة تأمين للمنتفعين بالسجل العقاري</w:t>
      </w:r>
      <w:r>
        <w:rPr>
          <w:rtl/>
          <w:lang w:bidi="ar-EG"/>
        </w:rPr>
        <w:t> </w:t>
      </w:r>
      <w:r>
        <w:rPr>
          <w:rFonts w:hint="cs"/>
          <w:rtl/>
          <w:lang w:bidi="ar-EG"/>
        </w:rPr>
        <w:t>.</w:t>
      </w:r>
      <w:r w:rsidRPr="005854D2">
        <w:rPr>
          <w:rFonts w:hint="cs"/>
          <w:rtl/>
          <w:lang w:bidi="ar-EG"/>
        </w:rPr>
        <w:t xml:space="preserve"> والذي يمنع </w:t>
      </w:r>
      <w:r w:rsidRPr="008E4DB6">
        <w:rPr>
          <w:rFonts w:hint="cs"/>
          <w:color w:val="FF0000"/>
          <w:rtl/>
          <w:lang w:bidi="ar-EG"/>
        </w:rPr>
        <w:t>$ 438 $</w:t>
      </w:r>
      <w:r w:rsidRPr="005854D2">
        <w:rPr>
          <w:rFonts w:hint="cs"/>
          <w:rtl/>
          <w:lang w:bidi="ar-EG"/>
        </w:rPr>
        <w:t xml:space="preserve"> من الأخذ بهذا النظام مع مزاياه الظاهرة هو ما يقتضيه من جهود ونفقات بالغة في مسح جميع الأراضي قبل إدخاله</w:t>
      </w:r>
      <w:r>
        <w:rPr>
          <w:rtl/>
          <w:lang w:bidi="ar-EG"/>
        </w:rPr>
        <w:t> </w:t>
      </w:r>
      <w:r>
        <w:rPr>
          <w:rFonts w:hint="cs"/>
          <w:rtl/>
          <w:lang w:bidi="ar-EG"/>
        </w:rPr>
        <w:t>،</w:t>
      </w:r>
      <w:r w:rsidRPr="005854D2">
        <w:rPr>
          <w:rFonts w:hint="cs"/>
          <w:rtl/>
          <w:lang w:bidi="ar-EG"/>
        </w:rPr>
        <w:t xml:space="preserve"> وتحقيق صحة الحقوق </w:t>
      </w:r>
      <w:r w:rsidRPr="005854D2">
        <w:rPr>
          <w:rFonts w:hint="cs"/>
          <w:rtl/>
          <w:lang w:bidi="ar-EG"/>
        </w:rPr>
        <w:lastRenderedPageBreak/>
        <w:t>العينية المتعلقة بكل أرض منها</w:t>
      </w:r>
      <w:r>
        <w:rPr>
          <w:rtl/>
          <w:lang w:bidi="ar-EG"/>
        </w:rPr>
        <w:t> </w:t>
      </w:r>
      <w:r>
        <w:rPr>
          <w:rFonts w:hint="cs"/>
          <w:rtl/>
          <w:lang w:bidi="ar-EG"/>
        </w:rPr>
        <w:t>،</w:t>
      </w:r>
      <w:r w:rsidRPr="005854D2">
        <w:rPr>
          <w:rFonts w:hint="cs"/>
          <w:rtl/>
          <w:lang w:bidi="ar-EG"/>
        </w:rPr>
        <w:t xml:space="preserve"> تمهيداً لإثبات كل ذلك في السجل العقاري</w:t>
      </w:r>
      <w:r>
        <w:rPr>
          <w:rtl/>
          <w:lang w:bidi="ar-EG"/>
        </w:rPr>
        <w:t> </w:t>
      </w:r>
      <w:r>
        <w:rPr>
          <w:rFonts w:hint="cs"/>
          <w:rtl/>
          <w:lang w:bidi="ar-EG"/>
        </w:rPr>
        <w:t>.</w:t>
      </w:r>
      <w:r w:rsidRPr="005854D2">
        <w:rPr>
          <w:rFonts w:hint="cs"/>
          <w:rtl/>
          <w:lang w:bidi="ar-EG"/>
        </w:rPr>
        <w:t xml:space="preserve"> وتزيد الصعوبات إذا كثرت الملكيات الصغيرة</w:t>
      </w:r>
      <w:r>
        <w:rPr>
          <w:rtl/>
          <w:lang w:bidi="ar-EG"/>
        </w:rPr>
        <w:t> </w:t>
      </w:r>
      <w:r>
        <w:rPr>
          <w:rFonts w:hint="cs"/>
          <w:rtl/>
          <w:lang w:bidi="ar-EG"/>
        </w:rPr>
        <w:t>،</w:t>
      </w:r>
      <w:r w:rsidRPr="005854D2">
        <w:rPr>
          <w:rFonts w:hint="cs"/>
          <w:rtl/>
          <w:lang w:bidi="ar-EG"/>
        </w:rPr>
        <w:t xml:space="preserve"> ولاشتبكت الحقوق القائمة عليها</w:t>
      </w:r>
      <w:r>
        <w:rPr>
          <w:rtl/>
          <w:lang w:bidi="ar-EG"/>
        </w:rPr>
        <w:t> </w:t>
      </w:r>
      <w:r>
        <w:rPr>
          <w:rFonts w:hint="cs"/>
          <w:rtl/>
          <w:lang w:bidi="ar-EG"/>
        </w:rPr>
        <w:t>،</w:t>
      </w:r>
      <w:r w:rsidRPr="005854D2">
        <w:rPr>
          <w:rFonts w:hint="cs"/>
          <w:rtl/>
          <w:lang w:bidi="ar-EG"/>
        </w:rPr>
        <w:t xml:space="preserve"> كم هي الحال في مصر حيث شرع في إدخال هذا النظام منذ أكثر من ثلاثين عاماً</w:t>
      </w:r>
      <w:r>
        <w:rPr>
          <w:rtl/>
          <w:lang w:bidi="ar-EG"/>
        </w:rPr>
        <w:t> </w:t>
      </w:r>
      <w:r>
        <w:rPr>
          <w:rFonts w:hint="cs"/>
          <w:rtl/>
          <w:lang w:bidi="ar-EG"/>
        </w:rPr>
        <w:t>،</w:t>
      </w:r>
      <w:r w:rsidRPr="005854D2">
        <w:rPr>
          <w:rFonts w:hint="cs"/>
          <w:rtl/>
          <w:lang w:bidi="ar-EG"/>
        </w:rPr>
        <w:t xml:space="preserve"> وبذلت جهود كبيرة ونفقات جسيمة لا تزال متواصلة حتى اليوم</w:t>
      </w:r>
      <w:r>
        <w:rPr>
          <w:rtl/>
          <w:lang w:bidi="ar-EG"/>
        </w:rPr>
        <w:t> </w:t>
      </w:r>
      <w:r>
        <w:rPr>
          <w:rFonts w:hint="cs"/>
          <w:rtl/>
          <w:lang w:bidi="ar-EG"/>
        </w:rPr>
        <w:t>،</w:t>
      </w:r>
      <w:r w:rsidRPr="005854D2">
        <w:rPr>
          <w:rFonts w:hint="cs"/>
          <w:rtl/>
          <w:lang w:bidi="ar-EG"/>
        </w:rPr>
        <w:t xml:space="preserve"> وتلما يتم إدخال النظام</w:t>
      </w:r>
      <w:r>
        <w:rPr>
          <w:rtl/>
          <w:lang w:bidi="ar-EG"/>
        </w:rPr>
        <w:t> </w:t>
      </w:r>
      <w:r>
        <w:rPr>
          <w:rFonts w:hint="cs"/>
          <w:rtl/>
          <w:lang w:bidi="ar-EG"/>
        </w:rPr>
        <w:t>.</w:t>
      </w:r>
      <w:r w:rsidRPr="005854D2">
        <w:rPr>
          <w:rFonts w:hint="cs"/>
          <w:rtl/>
          <w:lang w:bidi="ar-EG"/>
        </w:rPr>
        <w:t xml:space="preserve"> وإنما يسهل نسبياً إدخال نظام السجل العقاري في بلد بكر لم تتجزأ فيها الملكيات ولم تتفتت إلى حد أن تنتشر الملكيات الصغيرة وتكون هي الأصل الغالب</w:t>
      </w:r>
      <w:r>
        <w:rPr>
          <w:rtl/>
          <w:lang w:bidi="ar-EG"/>
        </w:rPr>
        <w:t> </w:t>
      </w:r>
      <w:r>
        <w:rPr>
          <w:rFonts w:hint="cs"/>
          <w:rtl/>
          <w:lang w:bidi="ar-EG"/>
        </w:rPr>
        <w:t>.</w:t>
      </w:r>
      <w:r w:rsidRPr="005854D2">
        <w:rPr>
          <w:rFonts w:hint="cs"/>
          <w:rtl/>
          <w:lang w:bidi="ar-EG"/>
        </w:rPr>
        <w:t xml:space="preserve"> وهذا هو السبب في أن النظام طبق أولاً في استراليا حيث الظروف مواتية له على النحو المتقدم</w:t>
      </w:r>
      <w:r>
        <w:rPr>
          <w:rtl/>
          <w:lang w:bidi="ar-EG"/>
        </w:rPr>
        <w:t> </w:t>
      </w:r>
      <w:r>
        <w:rPr>
          <w:rFonts w:hint="cs"/>
          <w:rtl/>
          <w:lang w:bidi="ar-EG"/>
        </w:rPr>
        <w:t>،</w:t>
      </w:r>
      <w:r w:rsidRPr="005854D2">
        <w:rPr>
          <w:rFonts w:hint="cs"/>
          <w:rtl/>
          <w:lang w:bidi="ar-EG"/>
        </w:rPr>
        <w:t xml:space="preserve"> وضعه روبرت تورنس ( </w:t>
      </w:r>
      <w:r w:rsidRPr="005854D2">
        <w:rPr>
          <w:lang w:bidi="ar-EG"/>
        </w:rPr>
        <w:t>robber toreens</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فسمى التشريع الذي أدخل النظام بتشريع تورنس ( </w:t>
      </w:r>
      <w:r w:rsidRPr="005854D2">
        <w:rPr>
          <w:lang w:bidi="ar-EG"/>
        </w:rPr>
        <w:t>acte torrens</w:t>
      </w:r>
      <w:r>
        <w:rPr>
          <w:rtl/>
          <w:lang w:bidi="ar-EG"/>
        </w:rPr>
        <w:t> </w:t>
      </w:r>
      <w:r>
        <w:rPr>
          <w:rFonts w:hint="cs"/>
          <w:rtl/>
          <w:lang w:bidi="ar-EG"/>
        </w:rPr>
        <w:t>)</w:t>
      </w:r>
      <w:r w:rsidRPr="005854D2">
        <w:rPr>
          <w:rFonts w:hint="cs"/>
          <w:rtl/>
          <w:lang w:bidi="ar-EG"/>
        </w:rPr>
        <w:t xml:space="preserve"> ثم أدخل الفرنسيون النظم في تونس في سنة 1885</w:t>
      </w:r>
      <w:r>
        <w:rPr>
          <w:rtl/>
          <w:lang w:bidi="ar-EG"/>
        </w:rPr>
        <w:t> </w:t>
      </w:r>
      <w:r>
        <w:rPr>
          <w:rFonts w:hint="cs"/>
          <w:rtl/>
          <w:lang w:bidi="ar-EG"/>
        </w:rPr>
        <w:t>،</w:t>
      </w:r>
      <w:r w:rsidRPr="005854D2">
        <w:rPr>
          <w:rFonts w:hint="cs"/>
          <w:rtl/>
          <w:lang w:bidi="ar-EG"/>
        </w:rPr>
        <w:t xml:space="preserve"> وفي كثير من مستعمراتهم</w:t>
      </w:r>
      <w:r>
        <w:rPr>
          <w:rtl/>
          <w:lang w:bidi="ar-EG"/>
        </w:rPr>
        <w:t> </w:t>
      </w:r>
      <w:r>
        <w:rPr>
          <w:rFonts w:hint="cs"/>
          <w:rtl/>
          <w:lang w:bidi="ar-EG"/>
        </w:rPr>
        <w:t>.</w:t>
      </w:r>
      <w:r w:rsidRPr="005854D2">
        <w:rPr>
          <w:rFonts w:hint="cs"/>
          <w:rtl/>
          <w:lang w:bidi="ar-EG"/>
        </w:rPr>
        <w:t xml:space="preserve"> وأخذت به ألمانيا وسويسرا</w:t>
      </w:r>
      <w:r>
        <w:rPr>
          <w:rtl/>
          <w:lang w:bidi="ar-EG"/>
        </w:rPr>
        <w:t> </w:t>
      </w:r>
      <w:r>
        <w:rPr>
          <w:rFonts w:hint="cs"/>
          <w:rtl/>
          <w:lang w:bidi="ar-EG"/>
        </w:rPr>
        <w:t>.</w:t>
      </w:r>
      <w:r w:rsidRPr="005854D2">
        <w:rPr>
          <w:rFonts w:hint="cs"/>
          <w:rtl/>
          <w:lang w:bidi="ar-EG"/>
        </w:rPr>
        <w:t xml:space="preserve"> وأخذت الدولة العثمانية أيضاً بهذا النظام</w:t>
      </w:r>
      <w:r>
        <w:rPr>
          <w:rtl/>
          <w:lang w:bidi="ar-EG"/>
        </w:rPr>
        <w:t> </w:t>
      </w:r>
      <w:r>
        <w:rPr>
          <w:rFonts w:hint="cs"/>
          <w:rtl/>
          <w:lang w:bidi="ar-EG"/>
        </w:rPr>
        <w:t>،</w:t>
      </w:r>
      <w:r w:rsidRPr="005854D2">
        <w:rPr>
          <w:rFonts w:hint="cs"/>
          <w:rtl/>
          <w:lang w:bidi="ar-EG"/>
        </w:rPr>
        <w:t xml:space="preserve"> وعرف باسم </w:t>
      </w:r>
      <w:r w:rsidRPr="005854D2">
        <w:rPr>
          <w:rtl/>
          <w:lang w:bidi="ar-EG"/>
        </w:rPr>
        <w:t>"</w:t>
      </w:r>
      <w:r w:rsidRPr="005854D2">
        <w:rPr>
          <w:rFonts w:hint="cs"/>
          <w:rtl/>
          <w:lang w:bidi="ar-EG"/>
        </w:rPr>
        <w:t xml:space="preserve"> الطابو </w:t>
      </w:r>
      <w:r w:rsidRPr="005854D2">
        <w:rPr>
          <w:rtl/>
          <w:lang w:bidi="ar-EG"/>
        </w:rPr>
        <w:t>"</w:t>
      </w:r>
      <w:r>
        <w:rPr>
          <w:rtl/>
          <w:lang w:bidi="ar-EG"/>
        </w:rPr>
        <w:t> </w:t>
      </w:r>
      <w:r>
        <w:rPr>
          <w:rFonts w:hint="cs"/>
          <w:rtl/>
          <w:lang w:bidi="ar-EG"/>
        </w:rPr>
        <w:t>،</w:t>
      </w:r>
      <w:r w:rsidRPr="005854D2">
        <w:rPr>
          <w:rFonts w:hint="cs"/>
          <w:rtl/>
          <w:lang w:bidi="ar-EG"/>
        </w:rPr>
        <w:t xml:space="preserve"> وبقى النظام في البلاد العربية التي كانت جزءاً من الدولة العثمانية</w:t>
      </w:r>
      <w:r>
        <w:rPr>
          <w:rtl/>
          <w:lang w:bidi="ar-EG"/>
        </w:rPr>
        <w:t> </w:t>
      </w:r>
      <w:r>
        <w:rPr>
          <w:rFonts w:hint="cs"/>
          <w:rtl/>
          <w:lang w:bidi="ar-EG"/>
        </w:rPr>
        <w:t>،</w:t>
      </w:r>
      <w:r w:rsidRPr="005854D2">
        <w:rPr>
          <w:rFonts w:hint="cs"/>
          <w:rtl/>
          <w:lang w:bidi="ar-EG"/>
        </w:rPr>
        <w:t xml:space="preserve"> فلا يزال نظام الطابو قائماً في العراق </w:t>
      </w:r>
      <w:r w:rsidRPr="005854D2">
        <w:rPr>
          <w:rFonts w:hint="cs"/>
          <w:vertAlign w:val="superscript"/>
          <w:rtl/>
          <w:lang w:bidi="ar-EG"/>
        </w:rPr>
        <w:t xml:space="preserve">( </w:t>
      </w:r>
      <w:r w:rsidRPr="005854D2">
        <w:rPr>
          <w:rStyle w:val="a7"/>
          <w:rtl/>
        </w:rPr>
        <w:footnoteReference w:id="809"/>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وفي سورية وفي لبنان</w:t>
      </w:r>
      <w:r>
        <w:rPr>
          <w:rtl/>
          <w:lang w:bidi="ar-EG"/>
        </w:rPr>
        <w:t> </w:t>
      </w:r>
      <w:r>
        <w:rPr>
          <w:rFonts w:hint="cs"/>
          <w:rtl/>
          <w:lang w:bidi="ar-EG"/>
        </w:rPr>
        <w:t>.</w:t>
      </w:r>
      <w:r w:rsidRPr="005854D2">
        <w:rPr>
          <w:rFonts w:hint="cs"/>
          <w:rtl/>
          <w:lang w:bidi="ar-EG"/>
        </w:rPr>
        <w:t xml:space="preserve"> وقد </w:t>
      </w:r>
      <w:r w:rsidRPr="008E4DB6">
        <w:rPr>
          <w:rFonts w:hint="cs"/>
          <w:color w:val="FF0000"/>
          <w:rtl/>
          <w:lang w:bidi="ar-EG"/>
        </w:rPr>
        <w:t xml:space="preserve">$ </w:t>
      </w:r>
      <w:r w:rsidRPr="008E4DB6">
        <w:rPr>
          <w:rFonts w:hint="cs"/>
          <w:color w:val="FF0000"/>
          <w:rtl/>
          <w:lang w:bidi="ar-EG"/>
        </w:rPr>
        <w:lastRenderedPageBreak/>
        <w:t>439 $</w:t>
      </w:r>
      <w:r w:rsidRPr="005854D2">
        <w:rPr>
          <w:rFonts w:hint="cs"/>
          <w:rtl/>
          <w:lang w:bidi="ar-EG"/>
        </w:rPr>
        <w:t xml:space="preserve"> عدلته تشريعات كثيرة بعد أن استقلت هذه البلاد</w:t>
      </w:r>
      <w:r>
        <w:rPr>
          <w:rtl/>
          <w:lang w:bidi="ar-EG"/>
        </w:rPr>
        <w:t> </w:t>
      </w:r>
      <w:r>
        <w:rPr>
          <w:rFonts w:hint="cs"/>
          <w:rtl/>
          <w:lang w:bidi="ar-EG"/>
        </w:rPr>
        <w:t>،</w:t>
      </w:r>
      <w:r w:rsidRPr="005854D2">
        <w:rPr>
          <w:rFonts w:hint="cs"/>
          <w:rtl/>
          <w:lang w:bidi="ar-EG"/>
        </w:rPr>
        <w:t xml:space="preserve"> وبخاصة في سورية ولبنان حيث أصدر الفرنسيون في عهد الانتداب تشريعاً عقارياً شاملاً بهاذ النظام </w:t>
      </w:r>
      <w:r w:rsidRPr="005854D2">
        <w:rPr>
          <w:rFonts w:hint="cs"/>
          <w:vertAlign w:val="superscript"/>
          <w:rtl/>
          <w:lang w:bidi="ar-EG"/>
        </w:rPr>
        <w:t xml:space="preserve">( </w:t>
      </w:r>
      <w:r w:rsidRPr="005854D2">
        <w:rPr>
          <w:rStyle w:val="a7"/>
          <w:rtl/>
        </w:rPr>
        <w:footnoteReference w:id="81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والآن وقد ألممنا بنظام الشهر العقاري</w:t>
      </w:r>
      <w:r>
        <w:rPr>
          <w:rtl/>
          <w:lang w:bidi="ar-EG"/>
        </w:rPr>
        <w:t> </w:t>
      </w:r>
      <w:r>
        <w:rPr>
          <w:rFonts w:hint="cs"/>
          <w:rtl/>
          <w:lang w:bidi="ar-EG"/>
        </w:rPr>
        <w:t>،</w:t>
      </w:r>
      <w:r w:rsidRPr="005854D2">
        <w:rPr>
          <w:rFonts w:hint="cs"/>
          <w:rtl/>
          <w:lang w:bidi="ar-EG"/>
        </w:rPr>
        <w:t xml:space="preserve"> ننظر كيف تطور هذا النظام في مصر</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251 </w:t>
      </w:r>
      <w:r w:rsidRPr="005854D2">
        <w:rPr>
          <w:rtl/>
          <w:lang w:bidi="ar-EG"/>
        </w:rPr>
        <w:t>–</w:t>
      </w:r>
      <w:r w:rsidRPr="005854D2">
        <w:rPr>
          <w:rFonts w:hint="cs"/>
          <w:rtl/>
          <w:lang w:bidi="ar-EG"/>
        </w:rPr>
        <w:t xml:space="preserve"> عهود أربعة : قبل أن يصدر قانون تنظيم الشهر العقاري في سنة 1946 ليعمل به ابتداء من أول يناير سنة 1947</w:t>
      </w:r>
      <w:r>
        <w:rPr>
          <w:rtl/>
          <w:lang w:bidi="ar-EG"/>
        </w:rPr>
        <w:t> </w:t>
      </w:r>
      <w:r>
        <w:rPr>
          <w:rFonts w:hint="cs"/>
          <w:rtl/>
          <w:lang w:bidi="ar-EG"/>
        </w:rPr>
        <w:t>،</w:t>
      </w:r>
      <w:r w:rsidRPr="005854D2">
        <w:rPr>
          <w:rFonts w:hint="cs"/>
          <w:rtl/>
          <w:lang w:bidi="ar-EG"/>
        </w:rPr>
        <w:t xml:space="preserve"> كان نظام الشهر العقاري قائماً بموجب نصوص قانون التسجيل الصادر في سنة 1923 وقد عمل به ابتداء </w:t>
      </w:r>
      <w:r w:rsidRPr="008E4DB6">
        <w:rPr>
          <w:rFonts w:hint="cs"/>
          <w:color w:val="FF0000"/>
          <w:rtl/>
          <w:lang w:bidi="ar-EG"/>
        </w:rPr>
        <w:t>$ 440 $</w:t>
      </w:r>
      <w:r w:rsidRPr="005854D2">
        <w:rPr>
          <w:rFonts w:hint="cs"/>
          <w:rtl/>
          <w:lang w:bidi="ar-EG"/>
        </w:rPr>
        <w:t xml:space="preserve"> من أول يناير سنة 1924</w:t>
      </w:r>
      <w:r>
        <w:rPr>
          <w:rtl/>
          <w:lang w:bidi="ar-EG"/>
        </w:rPr>
        <w:t> </w:t>
      </w:r>
      <w:r>
        <w:rPr>
          <w:rFonts w:hint="cs"/>
          <w:rtl/>
          <w:lang w:bidi="ar-EG"/>
        </w:rPr>
        <w:t>.</w:t>
      </w:r>
      <w:r w:rsidRPr="005854D2">
        <w:rPr>
          <w:rFonts w:hint="cs"/>
          <w:rtl/>
          <w:lang w:bidi="ar-EG"/>
        </w:rPr>
        <w:t xml:space="preserve"> وكان نظام الشهر قبل قانون التسجيل قائماً بموجب نصوص التقنين المدني القديم</w:t>
      </w:r>
      <w:r>
        <w:rPr>
          <w:rtl/>
          <w:lang w:bidi="ar-EG"/>
        </w:rPr>
        <w:t> </w:t>
      </w:r>
      <w:r>
        <w:rPr>
          <w:rFonts w:hint="cs"/>
          <w:rtl/>
          <w:lang w:bidi="ar-EG"/>
        </w:rPr>
        <w:t>.</w:t>
      </w:r>
      <w:r w:rsidRPr="005854D2">
        <w:rPr>
          <w:rFonts w:hint="cs"/>
          <w:rtl/>
          <w:lang w:bidi="ar-EG"/>
        </w:rPr>
        <w:t xml:space="preserve"> أما قبل هذا التقنين</w:t>
      </w:r>
      <w:r>
        <w:rPr>
          <w:rtl/>
          <w:lang w:bidi="ar-EG"/>
        </w:rPr>
        <w:t> </w:t>
      </w:r>
      <w:r>
        <w:rPr>
          <w:rFonts w:hint="cs"/>
          <w:rtl/>
          <w:lang w:bidi="ar-EG"/>
        </w:rPr>
        <w:t>،</w:t>
      </w:r>
      <w:r w:rsidRPr="005854D2">
        <w:rPr>
          <w:rFonts w:hint="cs"/>
          <w:rtl/>
          <w:lang w:bidi="ar-EG"/>
        </w:rPr>
        <w:t xml:space="preserve"> فلم يكن في مصر نظام للشهرز</w:t>
      </w:r>
    </w:p>
    <w:p w:rsidR="000E7CFA" w:rsidRPr="005854D2" w:rsidRDefault="000E7CFA" w:rsidP="000E7CFA">
      <w:pPr>
        <w:ind w:firstLine="567"/>
        <w:rPr>
          <w:rFonts w:hint="cs"/>
          <w:rtl/>
          <w:lang w:bidi="ar-EG"/>
        </w:rPr>
      </w:pPr>
      <w:r w:rsidRPr="005854D2">
        <w:rPr>
          <w:rFonts w:hint="cs"/>
          <w:rtl/>
          <w:lang w:bidi="ar-EG"/>
        </w:rPr>
        <w:t>فنستعرض إذن عهوداً أربعة : ( 1</w:t>
      </w:r>
      <w:r>
        <w:rPr>
          <w:rtl/>
          <w:lang w:bidi="ar-EG"/>
        </w:rPr>
        <w:t> </w:t>
      </w:r>
      <w:r>
        <w:rPr>
          <w:rFonts w:hint="cs"/>
          <w:rtl/>
          <w:lang w:bidi="ar-EG"/>
        </w:rPr>
        <w:t>)</w:t>
      </w:r>
      <w:r w:rsidRPr="005854D2">
        <w:rPr>
          <w:rFonts w:hint="cs"/>
          <w:rtl/>
          <w:lang w:bidi="ar-EG"/>
        </w:rPr>
        <w:t xml:space="preserve"> العهد الأسبق على التقنين المدني القديم ( 2</w:t>
      </w:r>
      <w:r>
        <w:rPr>
          <w:rtl/>
          <w:lang w:bidi="ar-EG"/>
        </w:rPr>
        <w:t> </w:t>
      </w:r>
      <w:r>
        <w:rPr>
          <w:rFonts w:hint="cs"/>
          <w:rtl/>
          <w:lang w:bidi="ar-EG"/>
        </w:rPr>
        <w:t>)</w:t>
      </w:r>
      <w:r w:rsidRPr="005854D2">
        <w:rPr>
          <w:rFonts w:hint="cs"/>
          <w:rtl/>
          <w:lang w:bidi="ar-EG"/>
        </w:rPr>
        <w:t xml:space="preserve"> نظام الشهر في التقنين المدني القديم</w:t>
      </w:r>
      <w:r>
        <w:rPr>
          <w:rtl/>
          <w:lang w:bidi="ar-EG"/>
        </w:rPr>
        <w:t> </w:t>
      </w:r>
      <w:r>
        <w:rPr>
          <w:rFonts w:hint="cs"/>
          <w:rtl/>
          <w:lang w:bidi="ar-EG"/>
        </w:rPr>
        <w:t>.</w:t>
      </w:r>
      <w:r w:rsidRPr="005854D2">
        <w:rPr>
          <w:rFonts w:hint="cs"/>
          <w:rtl/>
          <w:lang w:bidi="ar-EG"/>
        </w:rPr>
        <w:t xml:space="preserve"> ( 3</w:t>
      </w:r>
      <w:r>
        <w:rPr>
          <w:rtl/>
          <w:lang w:bidi="ar-EG"/>
        </w:rPr>
        <w:t> </w:t>
      </w:r>
      <w:r>
        <w:rPr>
          <w:rFonts w:hint="cs"/>
          <w:rtl/>
          <w:lang w:bidi="ar-EG"/>
        </w:rPr>
        <w:t>)</w:t>
      </w:r>
      <w:r w:rsidRPr="005854D2">
        <w:rPr>
          <w:rFonts w:hint="cs"/>
          <w:rtl/>
          <w:lang w:bidi="ar-EG"/>
        </w:rPr>
        <w:t xml:space="preserve"> نظام الشهر في قانون التسجيل الصادر في 1923</w:t>
      </w:r>
      <w:r>
        <w:rPr>
          <w:rtl/>
          <w:lang w:bidi="ar-EG"/>
        </w:rPr>
        <w:t> </w:t>
      </w:r>
      <w:r>
        <w:rPr>
          <w:rFonts w:hint="cs"/>
          <w:rtl/>
          <w:lang w:bidi="ar-EG"/>
        </w:rPr>
        <w:t>.</w:t>
      </w:r>
      <w:r w:rsidRPr="005854D2">
        <w:rPr>
          <w:rFonts w:hint="cs"/>
          <w:rtl/>
          <w:lang w:bidi="ar-EG"/>
        </w:rPr>
        <w:t xml:space="preserve"> ( 4</w:t>
      </w:r>
      <w:r>
        <w:rPr>
          <w:rtl/>
          <w:lang w:bidi="ar-EG"/>
        </w:rPr>
        <w:t> </w:t>
      </w:r>
      <w:r>
        <w:rPr>
          <w:rFonts w:hint="cs"/>
          <w:rtl/>
          <w:lang w:bidi="ar-EG"/>
        </w:rPr>
        <w:t>)</w:t>
      </w:r>
      <w:r w:rsidRPr="005854D2">
        <w:rPr>
          <w:rFonts w:hint="cs"/>
          <w:rtl/>
          <w:lang w:bidi="ar-EG"/>
        </w:rPr>
        <w:t xml:space="preserve"> نظام الشهر في قانون تنظيم الشهر العقاري الصادر في سنة 1946 وهو النظام القائم في الوقت الحاضر</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المرحلة الأولى </w:t>
      </w:r>
      <w:r w:rsidRPr="005854D2">
        <w:rPr>
          <w:rtl/>
          <w:lang w:bidi="ar-EG"/>
        </w:rPr>
        <w:t>–</w:t>
      </w:r>
      <w:r w:rsidRPr="005854D2">
        <w:rPr>
          <w:rFonts w:hint="cs"/>
          <w:rtl/>
          <w:lang w:bidi="ar-EG"/>
        </w:rPr>
        <w:t xml:space="preserve"> العهد السابق على التقنين المدني القديم</w:t>
      </w:r>
    </w:p>
    <w:p w:rsidR="000E7CFA" w:rsidRPr="005854D2" w:rsidRDefault="000E7CFA" w:rsidP="000E7CFA">
      <w:pPr>
        <w:ind w:firstLine="567"/>
        <w:rPr>
          <w:rFonts w:hint="cs"/>
          <w:rtl/>
          <w:lang w:bidi="ar-EG"/>
        </w:rPr>
      </w:pPr>
      <w:r w:rsidRPr="005854D2">
        <w:rPr>
          <w:rFonts w:hint="cs"/>
          <w:rtl/>
          <w:lang w:bidi="ar-EG"/>
        </w:rPr>
        <w:t xml:space="preserve">252 - لم يوجد نظام للشهر في ذلك العهد : قبل صدور التقنين المدني القديم </w:t>
      </w:r>
      <w:r w:rsidRPr="005854D2">
        <w:rPr>
          <w:rtl/>
          <w:lang w:bidi="ar-EG"/>
        </w:rPr>
        <w:t>–</w:t>
      </w:r>
      <w:r w:rsidRPr="005854D2">
        <w:rPr>
          <w:rFonts w:hint="cs"/>
          <w:rtl/>
          <w:lang w:bidi="ar-EG"/>
        </w:rPr>
        <w:t xml:space="preserve"> التقنين المدني المختلط في سنة 1875 والتقنين المدني الوطني في سنة 1883 </w:t>
      </w:r>
      <w:r w:rsidRPr="005854D2">
        <w:rPr>
          <w:rtl/>
          <w:lang w:bidi="ar-EG"/>
        </w:rPr>
        <w:t>–</w:t>
      </w:r>
      <w:r w:rsidRPr="005854D2">
        <w:rPr>
          <w:rFonts w:hint="cs"/>
          <w:rtl/>
          <w:lang w:bidi="ar-EG"/>
        </w:rPr>
        <w:t xml:space="preserve"> لم يكن هناك في </w:t>
      </w:r>
      <w:r w:rsidRPr="005854D2">
        <w:rPr>
          <w:rFonts w:hint="cs"/>
          <w:rtl/>
          <w:lang w:bidi="ar-EG"/>
        </w:rPr>
        <w:lastRenderedPageBreak/>
        <w:t>مصر نظام معروف لشهر الحقوق العينية</w:t>
      </w:r>
      <w:r>
        <w:rPr>
          <w:rtl/>
          <w:lang w:bidi="ar-EG"/>
        </w:rPr>
        <w:t> </w:t>
      </w:r>
      <w:r>
        <w:rPr>
          <w:rFonts w:hint="cs"/>
          <w:rtl/>
          <w:lang w:bidi="ar-EG"/>
        </w:rPr>
        <w:t>.</w:t>
      </w:r>
      <w:r w:rsidRPr="005854D2">
        <w:rPr>
          <w:rFonts w:hint="cs"/>
          <w:rtl/>
          <w:lang w:bidi="ar-EG"/>
        </w:rPr>
        <w:t xml:space="preserve"> وقد كانت الشريعة الإسلامية هي المعمول بها في ذلك العهد مع تشريعات خاصة أكثرها تجارية</w:t>
      </w:r>
      <w:r>
        <w:rPr>
          <w:rtl/>
          <w:lang w:bidi="ar-EG"/>
        </w:rPr>
        <w:t> </w:t>
      </w:r>
      <w:r>
        <w:rPr>
          <w:rFonts w:hint="cs"/>
          <w:rtl/>
          <w:lang w:bidi="ar-EG"/>
        </w:rPr>
        <w:t>،</w:t>
      </w:r>
      <w:r w:rsidRPr="005854D2">
        <w:rPr>
          <w:rFonts w:hint="cs"/>
          <w:rtl/>
          <w:lang w:bidi="ar-EG"/>
        </w:rPr>
        <w:t xml:space="preserve"> ولم يصدر أي تشريع يضع نظاماً للشهر </w:t>
      </w:r>
      <w:r w:rsidRPr="005854D2">
        <w:rPr>
          <w:rFonts w:hint="cs"/>
          <w:vertAlign w:val="superscript"/>
          <w:rtl/>
          <w:lang w:bidi="ar-EG"/>
        </w:rPr>
        <w:t xml:space="preserve">( </w:t>
      </w:r>
      <w:r w:rsidRPr="005854D2">
        <w:rPr>
          <w:rStyle w:val="a7"/>
          <w:rtl/>
        </w:rPr>
        <w:footnoteReference w:id="81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253 </w:t>
      </w:r>
      <w:r w:rsidRPr="005854D2">
        <w:rPr>
          <w:rtl/>
          <w:lang w:bidi="ar-EG"/>
        </w:rPr>
        <w:t>–</w:t>
      </w:r>
      <w:r w:rsidRPr="005854D2">
        <w:rPr>
          <w:rFonts w:hint="cs"/>
          <w:rtl/>
          <w:lang w:bidi="ar-EG"/>
        </w:rPr>
        <w:t xml:space="preserve"> نظام المكلفات الإدارية : على أنه مما خفف من عيوب تنظيم شهر الحقوق العينية نظام إداري وضع لجبي الضرائب العقارية عرف بنظام المكلفات</w:t>
      </w:r>
      <w:r>
        <w:rPr>
          <w:rtl/>
          <w:lang w:bidi="ar-EG"/>
        </w:rPr>
        <w:t> </w:t>
      </w:r>
      <w:r>
        <w:rPr>
          <w:rFonts w:hint="cs"/>
          <w:rtl/>
          <w:lang w:bidi="ar-EG"/>
        </w:rPr>
        <w:t>.</w:t>
      </w:r>
      <w:r w:rsidRPr="005854D2">
        <w:rPr>
          <w:rFonts w:hint="cs"/>
          <w:rtl/>
          <w:lang w:bidi="ar-EG"/>
        </w:rPr>
        <w:t xml:space="preserve"> فقد كانت الأراضي في عهد محمد علي تملكها الدولة</w:t>
      </w:r>
      <w:r>
        <w:rPr>
          <w:rtl/>
          <w:lang w:bidi="ar-EG"/>
        </w:rPr>
        <w:t> </w:t>
      </w:r>
      <w:r>
        <w:rPr>
          <w:rFonts w:hint="cs"/>
          <w:rtl/>
          <w:lang w:bidi="ar-EG"/>
        </w:rPr>
        <w:t>،</w:t>
      </w:r>
      <w:r w:rsidRPr="005854D2">
        <w:rPr>
          <w:rFonts w:hint="cs"/>
          <w:rtl/>
          <w:lang w:bidi="ar-EG"/>
        </w:rPr>
        <w:t xml:space="preserve"> ولم يكن للأفراد إلا حق الانتفاع بها انتفاعاً مؤقتاً في نظير جعل سنوي يقابل الضريبة العقارية</w:t>
      </w:r>
      <w:r>
        <w:rPr>
          <w:rtl/>
          <w:lang w:bidi="ar-EG"/>
        </w:rPr>
        <w:t> </w:t>
      </w:r>
      <w:r>
        <w:rPr>
          <w:rFonts w:hint="cs"/>
          <w:rtl/>
          <w:lang w:bidi="ar-EG"/>
        </w:rPr>
        <w:t>.</w:t>
      </w:r>
      <w:r w:rsidRPr="005854D2">
        <w:rPr>
          <w:rFonts w:hint="cs"/>
          <w:rtl/>
          <w:lang w:bidi="ar-EG"/>
        </w:rPr>
        <w:t xml:space="preserve"> وكان حق الانتفاع هذا ينتهي حتماً بالموت</w:t>
      </w:r>
      <w:r>
        <w:rPr>
          <w:rtl/>
          <w:lang w:bidi="ar-EG"/>
        </w:rPr>
        <w:t> </w:t>
      </w:r>
      <w:r>
        <w:rPr>
          <w:rFonts w:hint="cs"/>
          <w:rtl/>
          <w:lang w:bidi="ar-EG"/>
        </w:rPr>
        <w:t>،</w:t>
      </w:r>
      <w:r w:rsidRPr="005854D2">
        <w:rPr>
          <w:rFonts w:hint="cs"/>
          <w:rtl/>
          <w:lang w:bidi="ar-EG"/>
        </w:rPr>
        <w:t xml:space="preserve"> ولا يستطيع صاحبه أن ينزل عنه إلى آخر في حال حياته</w:t>
      </w:r>
      <w:r>
        <w:rPr>
          <w:rtl/>
          <w:lang w:bidi="ar-EG"/>
        </w:rPr>
        <w:t> </w:t>
      </w:r>
      <w:r>
        <w:rPr>
          <w:rFonts w:hint="cs"/>
          <w:rtl/>
          <w:lang w:bidi="ar-EG"/>
        </w:rPr>
        <w:t>.</w:t>
      </w:r>
      <w:r w:rsidRPr="005854D2">
        <w:rPr>
          <w:rFonts w:hint="cs"/>
          <w:rtl/>
          <w:lang w:bidi="ar-EG"/>
        </w:rPr>
        <w:t xml:space="preserve"> ثم أبيح بعد ذلك للأفراد النزول عن حق الانتفاع</w:t>
      </w:r>
      <w:r>
        <w:rPr>
          <w:rtl/>
          <w:lang w:bidi="ar-EG"/>
        </w:rPr>
        <w:t> </w:t>
      </w:r>
      <w:r>
        <w:rPr>
          <w:rFonts w:hint="cs"/>
          <w:rtl/>
          <w:lang w:bidi="ar-EG"/>
        </w:rPr>
        <w:t>،</w:t>
      </w:r>
      <w:r w:rsidRPr="005854D2">
        <w:rPr>
          <w:rFonts w:hint="cs"/>
          <w:rtl/>
          <w:lang w:bidi="ar-EG"/>
        </w:rPr>
        <w:t xml:space="preserve"> وفي سنة 1858 أصدر سعيد باشا لائحته المعروفة وجعل </w:t>
      </w:r>
      <w:r w:rsidRPr="008E4DB6">
        <w:rPr>
          <w:rFonts w:hint="cs"/>
          <w:color w:val="FF0000"/>
          <w:rtl/>
          <w:lang w:bidi="ar-EG"/>
        </w:rPr>
        <w:t>$ 441 $</w:t>
      </w:r>
      <w:r w:rsidRPr="005854D2">
        <w:rPr>
          <w:rFonts w:hint="cs"/>
          <w:rtl/>
          <w:lang w:bidi="ar-EG"/>
        </w:rPr>
        <w:t xml:space="preserve"> للزراع الحق في التصرف في أراضيهم بالبيع والرهن وغير ذلك من التصرفات</w:t>
      </w:r>
      <w:r>
        <w:rPr>
          <w:rtl/>
          <w:lang w:bidi="ar-EG"/>
        </w:rPr>
        <w:t> </w:t>
      </w:r>
      <w:r>
        <w:rPr>
          <w:rFonts w:hint="cs"/>
          <w:rtl/>
          <w:lang w:bidi="ar-EG"/>
        </w:rPr>
        <w:t>،</w:t>
      </w:r>
      <w:r w:rsidRPr="005854D2">
        <w:rPr>
          <w:rFonts w:hint="cs"/>
          <w:rtl/>
          <w:lang w:bidi="ar-EG"/>
        </w:rPr>
        <w:t xml:space="preserve"> كما جعل الأرض تنتقل بالميراث إلى ورثة صاحب الحق فيها</w:t>
      </w:r>
      <w:r>
        <w:rPr>
          <w:rtl/>
          <w:lang w:bidi="ar-EG"/>
        </w:rPr>
        <w:t> </w:t>
      </w:r>
      <w:r>
        <w:rPr>
          <w:rFonts w:hint="cs"/>
          <w:rtl/>
          <w:lang w:bidi="ar-EG"/>
        </w:rPr>
        <w:t>.</w:t>
      </w:r>
      <w:r w:rsidRPr="005854D2">
        <w:rPr>
          <w:rFonts w:hint="cs"/>
          <w:rtl/>
          <w:lang w:bidi="ar-EG"/>
        </w:rPr>
        <w:t xml:space="preserve"> ويتم نقل الحقوق على الأرض في حال الحياة بحجة رسمية يحررها القاضي الشرعي</w:t>
      </w:r>
      <w:r>
        <w:rPr>
          <w:rtl/>
          <w:lang w:bidi="ar-EG"/>
        </w:rPr>
        <w:t> </w:t>
      </w:r>
      <w:r>
        <w:rPr>
          <w:rFonts w:hint="cs"/>
          <w:rtl/>
          <w:lang w:bidi="ar-EG"/>
        </w:rPr>
        <w:t>،</w:t>
      </w:r>
      <w:r w:rsidRPr="005854D2">
        <w:rPr>
          <w:rFonts w:hint="cs"/>
          <w:rtl/>
          <w:lang w:bidi="ar-EG"/>
        </w:rPr>
        <w:t xml:space="preserve"> بحضور شهود</w:t>
      </w:r>
      <w:r>
        <w:rPr>
          <w:rtl/>
          <w:lang w:bidi="ar-EG"/>
        </w:rPr>
        <w:t> </w:t>
      </w:r>
      <w:r>
        <w:rPr>
          <w:rFonts w:hint="cs"/>
          <w:rtl/>
          <w:lang w:bidi="ar-EG"/>
        </w:rPr>
        <w:t>،</w:t>
      </w:r>
      <w:r w:rsidRPr="005854D2">
        <w:rPr>
          <w:rFonts w:hint="cs"/>
          <w:rtl/>
          <w:lang w:bidi="ar-EG"/>
        </w:rPr>
        <w:t xml:space="preserve"> وبعد ترخيص من المديرية</w:t>
      </w:r>
      <w:r>
        <w:rPr>
          <w:rtl/>
          <w:lang w:bidi="ar-EG"/>
        </w:rPr>
        <w:t> </w:t>
      </w:r>
      <w:r>
        <w:rPr>
          <w:rFonts w:hint="cs"/>
          <w:rtl/>
          <w:lang w:bidi="ar-EG"/>
        </w:rPr>
        <w:t>.</w:t>
      </w:r>
      <w:r w:rsidRPr="005854D2">
        <w:rPr>
          <w:rFonts w:hint="cs"/>
          <w:rtl/>
          <w:lang w:bidi="ar-EG"/>
        </w:rPr>
        <w:t xml:space="preserve"> وكان القاضي الشرعي قبل أني حرر الحجة بنقل الحق يتحقق من صحة الحجج السابقة التي صدرت للبائع</w:t>
      </w:r>
      <w:r>
        <w:rPr>
          <w:rtl/>
          <w:lang w:bidi="ar-EG"/>
        </w:rPr>
        <w:t> </w:t>
      </w:r>
      <w:r>
        <w:rPr>
          <w:rFonts w:hint="cs"/>
          <w:rtl/>
          <w:lang w:bidi="ar-EG"/>
        </w:rPr>
        <w:t>،</w:t>
      </w:r>
      <w:r w:rsidRPr="005854D2">
        <w:rPr>
          <w:rFonts w:hint="cs"/>
          <w:rtl/>
          <w:lang w:bidi="ar-EG"/>
        </w:rPr>
        <w:t xml:space="preserve"> ثم يحرر الحجة بعد ذلك في دفتر أعد لتقييد التصرفات</w:t>
      </w:r>
      <w:r>
        <w:rPr>
          <w:rtl/>
          <w:lang w:bidi="ar-EG"/>
        </w:rPr>
        <w:t> </w:t>
      </w:r>
      <w:r>
        <w:rPr>
          <w:rFonts w:hint="cs"/>
          <w:rtl/>
          <w:lang w:bidi="ar-EG"/>
        </w:rPr>
        <w:t>.</w:t>
      </w:r>
      <w:r w:rsidRPr="005854D2">
        <w:rPr>
          <w:rFonts w:hint="cs"/>
          <w:rtl/>
          <w:lang w:bidi="ar-EG"/>
        </w:rPr>
        <w:t xml:space="preserve"> ثم يتلو بعد ذلك عملية تسجيل في سجل خاص بالمديرية</w:t>
      </w:r>
      <w:r>
        <w:rPr>
          <w:rtl/>
          <w:lang w:bidi="ar-EG"/>
        </w:rPr>
        <w:t> </w:t>
      </w:r>
      <w:r>
        <w:rPr>
          <w:rFonts w:hint="cs"/>
          <w:rtl/>
          <w:lang w:bidi="ar-EG"/>
        </w:rPr>
        <w:t>،</w:t>
      </w:r>
      <w:r w:rsidRPr="005854D2">
        <w:rPr>
          <w:rFonts w:hint="cs"/>
          <w:rtl/>
          <w:lang w:bidi="ar-EG"/>
        </w:rPr>
        <w:t xml:space="preserve"> والغرض من هذه العملية إثبات كل تغيير في شخص الملتزم بالضريبة العقارية في المكلفات</w:t>
      </w:r>
      <w:r>
        <w:rPr>
          <w:rtl/>
          <w:lang w:bidi="ar-EG"/>
        </w:rPr>
        <w:t> </w:t>
      </w:r>
      <w:r>
        <w:rPr>
          <w:rFonts w:hint="cs"/>
          <w:rtl/>
          <w:lang w:bidi="ar-EG"/>
        </w:rPr>
        <w:t>.</w:t>
      </w:r>
      <w:r w:rsidRPr="005854D2">
        <w:rPr>
          <w:rFonts w:hint="cs"/>
          <w:rtl/>
          <w:lang w:bidi="ar-EG"/>
        </w:rPr>
        <w:t xml:space="preserve"> فكان هذا النظام</w:t>
      </w:r>
      <w:r>
        <w:rPr>
          <w:rtl/>
          <w:lang w:bidi="ar-EG"/>
        </w:rPr>
        <w:t> </w:t>
      </w:r>
      <w:r>
        <w:rPr>
          <w:rFonts w:hint="cs"/>
          <w:rtl/>
          <w:lang w:bidi="ar-EG"/>
        </w:rPr>
        <w:t>،</w:t>
      </w:r>
      <w:r w:rsidRPr="005854D2">
        <w:rPr>
          <w:rFonts w:hint="cs"/>
          <w:rtl/>
          <w:lang w:bidi="ar-EG"/>
        </w:rPr>
        <w:t xml:space="preserve"> الذي وضع في الأصل لتنظيم جبي الضريبة العقارية وباسطة المكلفات وإثبات الأشخاص المتعاقبين الذين يلتزم بدفع هذه الضريبة</w:t>
      </w:r>
      <w:r>
        <w:rPr>
          <w:rtl/>
          <w:lang w:bidi="ar-EG"/>
        </w:rPr>
        <w:t> </w:t>
      </w:r>
      <w:r>
        <w:rPr>
          <w:rFonts w:hint="cs"/>
          <w:rtl/>
          <w:lang w:bidi="ar-EG"/>
        </w:rPr>
        <w:t>،</w:t>
      </w:r>
      <w:r w:rsidRPr="005854D2">
        <w:rPr>
          <w:rFonts w:hint="cs"/>
          <w:rtl/>
          <w:lang w:bidi="ar-EG"/>
        </w:rPr>
        <w:t xml:space="preserve"> يستخدم في الوقت ذاته كطريق لشهر الحقوق العينية</w:t>
      </w:r>
      <w:r>
        <w:rPr>
          <w:rtl/>
          <w:lang w:bidi="ar-EG"/>
        </w:rPr>
        <w:t> </w:t>
      </w:r>
      <w:r>
        <w:rPr>
          <w:rFonts w:hint="cs"/>
          <w:rtl/>
          <w:lang w:bidi="ar-EG"/>
        </w:rPr>
        <w:t>،</w:t>
      </w:r>
      <w:r w:rsidRPr="005854D2">
        <w:rPr>
          <w:rFonts w:hint="cs"/>
          <w:rtl/>
          <w:lang w:bidi="ar-EG"/>
        </w:rPr>
        <w:t xml:space="preserve"> إذ كان السجل الخاص بكل مديرية علنياً يستطيع ذوو الشأن الإطلاع عليه لمعرفة الحقوق التي ترتبت على الأراضي</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ويخلص من ذلك أن التصرف كان شكلايً لا بد من تحريره في حجة رسمية بواسطة القاضي الشرعي</w:t>
      </w:r>
      <w:r>
        <w:rPr>
          <w:rtl/>
          <w:lang w:bidi="ar-EG"/>
        </w:rPr>
        <w:t> </w:t>
      </w:r>
      <w:r>
        <w:rPr>
          <w:rFonts w:hint="cs"/>
          <w:rtl/>
          <w:lang w:bidi="ar-EG"/>
        </w:rPr>
        <w:t>.</w:t>
      </w:r>
      <w:r w:rsidRPr="005854D2">
        <w:rPr>
          <w:rFonts w:hint="cs"/>
          <w:rtl/>
          <w:lang w:bidi="ar-EG"/>
        </w:rPr>
        <w:t xml:space="preserve"> بل يبدو أن الحق كان لا ينتقل إلى المتصرف إليه بعد تسجيله في سجل المديرية</w:t>
      </w:r>
      <w:r>
        <w:rPr>
          <w:rtl/>
          <w:lang w:bidi="ar-EG"/>
        </w:rPr>
        <w:t> </w:t>
      </w:r>
      <w:r>
        <w:rPr>
          <w:rFonts w:hint="cs"/>
          <w:rtl/>
          <w:lang w:bidi="ar-EG"/>
        </w:rPr>
        <w:t>،</w:t>
      </w:r>
      <w:r w:rsidRPr="005854D2">
        <w:rPr>
          <w:rFonts w:hint="cs"/>
          <w:rtl/>
          <w:lang w:bidi="ar-EG"/>
        </w:rPr>
        <w:t xml:space="preserve"> فلو مات المتصرف له قبل هذا التسجيل لا ينتقل حقه إلى ورثته</w:t>
      </w:r>
      <w:r>
        <w:rPr>
          <w:rtl/>
          <w:lang w:bidi="ar-EG"/>
        </w:rPr>
        <w:t> </w:t>
      </w:r>
      <w:r>
        <w:rPr>
          <w:rFonts w:hint="cs"/>
          <w:rtl/>
          <w:lang w:bidi="ar-EG"/>
        </w:rPr>
        <w:t>،</w:t>
      </w:r>
      <w:r w:rsidRPr="005854D2">
        <w:rPr>
          <w:rFonts w:hint="cs"/>
          <w:rtl/>
          <w:lang w:bidi="ar-EG"/>
        </w:rPr>
        <w:t xml:space="preserve"> أما إذا تم التسجيل قبل وفاته فإن الحق ينتقل إلى الورثة </w:t>
      </w:r>
      <w:r w:rsidRPr="005854D2">
        <w:rPr>
          <w:rFonts w:hint="cs"/>
          <w:vertAlign w:val="superscript"/>
          <w:rtl/>
          <w:lang w:bidi="ar-EG"/>
        </w:rPr>
        <w:t xml:space="preserve">( </w:t>
      </w:r>
      <w:r w:rsidRPr="005854D2">
        <w:rPr>
          <w:rStyle w:val="a7"/>
          <w:rtl/>
        </w:rPr>
        <w:footnoteReference w:id="81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lastRenderedPageBreak/>
        <w:t xml:space="preserve"> </w:t>
      </w:r>
      <w:r w:rsidRPr="008E4DB6">
        <w:rPr>
          <w:rFonts w:hint="cs"/>
          <w:color w:val="FF0000"/>
          <w:rtl/>
          <w:lang w:bidi="ar-EG"/>
        </w:rPr>
        <w:t xml:space="preserve">$ 442 $ </w:t>
      </w:r>
    </w:p>
    <w:p w:rsidR="000E7CFA" w:rsidRPr="005854D2" w:rsidRDefault="000E7CFA" w:rsidP="000E7CFA">
      <w:pPr>
        <w:ind w:firstLine="567"/>
        <w:rPr>
          <w:rFonts w:hint="cs"/>
          <w:rtl/>
          <w:lang w:bidi="ar-EG"/>
        </w:rPr>
      </w:pPr>
      <w:r w:rsidRPr="005854D2">
        <w:rPr>
          <w:rFonts w:hint="cs"/>
          <w:rtl/>
          <w:lang w:bidi="ar-EG"/>
        </w:rPr>
        <w:t xml:space="preserve">المرحلة الثانية </w:t>
      </w:r>
      <w:r w:rsidRPr="005854D2">
        <w:rPr>
          <w:rtl/>
          <w:lang w:bidi="ar-EG"/>
        </w:rPr>
        <w:t>–</w:t>
      </w:r>
      <w:r w:rsidRPr="005854D2">
        <w:rPr>
          <w:rFonts w:hint="cs"/>
          <w:rtl/>
          <w:lang w:bidi="ar-EG"/>
        </w:rPr>
        <w:t xml:space="preserve"> نظام الشهر في التقنين المدني السابق</w:t>
      </w:r>
    </w:p>
    <w:p w:rsidR="000E7CFA" w:rsidRPr="005854D2" w:rsidRDefault="000E7CFA" w:rsidP="000E7CFA">
      <w:pPr>
        <w:ind w:firstLine="567"/>
        <w:rPr>
          <w:rFonts w:hint="cs"/>
          <w:rtl/>
          <w:lang w:bidi="ar-EG"/>
        </w:rPr>
      </w:pPr>
      <w:r w:rsidRPr="005854D2">
        <w:rPr>
          <w:rFonts w:hint="cs"/>
          <w:rtl/>
          <w:lang w:bidi="ar-EG"/>
        </w:rPr>
        <w:t>254 - اقتباس نظام الشهر الفرنسي : وفي عهد الإصلاح القضائي</w:t>
      </w:r>
      <w:r>
        <w:rPr>
          <w:rtl/>
          <w:lang w:bidi="ar-EG"/>
        </w:rPr>
        <w:t> </w:t>
      </w:r>
      <w:r>
        <w:rPr>
          <w:rFonts w:hint="cs"/>
          <w:rtl/>
          <w:lang w:bidi="ar-EG"/>
        </w:rPr>
        <w:t>،</w:t>
      </w:r>
      <w:r w:rsidRPr="005854D2">
        <w:rPr>
          <w:rFonts w:hint="cs"/>
          <w:rtl/>
          <w:lang w:bidi="ar-EG"/>
        </w:rPr>
        <w:t xml:space="preserve"> عند صدور تقنينات المحاكم المختلطة والمحاكم الوطنية</w:t>
      </w:r>
      <w:r>
        <w:rPr>
          <w:rtl/>
          <w:lang w:bidi="ar-EG"/>
        </w:rPr>
        <w:t> </w:t>
      </w:r>
      <w:r>
        <w:rPr>
          <w:rFonts w:hint="cs"/>
          <w:rtl/>
          <w:lang w:bidi="ar-EG"/>
        </w:rPr>
        <w:t>،</w:t>
      </w:r>
      <w:r w:rsidRPr="005854D2">
        <w:rPr>
          <w:rFonts w:hint="cs"/>
          <w:rtl/>
          <w:lang w:bidi="ar-EG"/>
        </w:rPr>
        <w:t xml:space="preserve"> أدخل المشرع المصري نظاماً لشهر الحقوق العينية اقتبسه من النظام الفرنسي الذي كان قد أدخل في فرنسا قبل ذلك بقانون 23 مارس سنة 1855</w:t>
      </w:r>
      <w:r>
        <w:rPr>
          <w:rtl/>
          <w:lang w:bidi="ar-EG"/>
        </w:rPr>
        <w:t> </w:t>
      </w:r>
      <w:r>
        <w:rPr>
          <w:rFonts w:hint="cs"/>
          <w:rtl/>
          <w:lang w:bidi="ar-EG"/>
        </w:rPr>
        <w:t>،</w:t>
      </w:r>
      <w:r w:rsidRPr="005854D2">
        <w:rPr>
          <w:rFonts w:hint="cs"/>
          <w:rtl/>
          <w:lang w:bidi="ar-EG"/>
        </w:rPr>
        <w:t xml:space="preserve"> وهو نظام شهر شخصي في العيوب التي قدمناها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ولا تزال نصوص هذا التقنين المدني السابق معمولاً بها في حالة المحررات التي لها تاريخ ثابت قبل أول يناير سنة 1924 - و هذا هو تاريخ العمل بقانون التسجيل الذي سيأتي الكلام فيه </w:t>
      </w:r>
      <w:r w:rsidRPr="005854D2">
        <w:rPr>
          <w:rtl/>
          <w:lang w:bidi="ar-EG"/>
        </w:rPr>
        <w:t>–</w:t>
      </w:r>
      <w:r w:rsidRPr="005854D2">
        <w:rPr>
          <w:rFonts w:hint="cs"/>
          <w:rtl/>
          <w:lang w:bidi="ar-EG"/>
        </w:rPr>
        <w:t xml:space="preserve"> فتسري عليها أحكام القوانين التي كانت سارية عليها</w:t>
      </w:r>
      <w:r>
        <w:rPr>
          <w:rtl/>
          <w:lang w:bidi="ar-EG"/>
        </w:rPr>
        <w:t> </w:t>
      </w:r>
      <w:r>
        <w:rPr>
          <w:rFonts w:hint="cs"/>
          <w:rtl/>
          <w:lang w:bidi="ar-EG"/>
        </w:rPr>
        <w:t>،</w:t>
      </w:r>
      <w:r w:rsidRPr="005854D2">
        <w:rPr>
          <w:rFonts w:hint="cs"/>
          <w:rtl/>
          <w:lang w:bidi="ar-EG"/>
        </w:rPr>
        <w:t xml:space="preserve"> وهي بالذات نصوص التقنين المدني الأسبق</w:t>
      </w:r>
      <w:r>
        <w:rPr>
          <w:rtl/>
          <w:lang w:bidi="ar-EG"/>
        </w:rPr>
        <w:t> </w:t>
      </w:r>
      <w:r>
        <w:rPr>
          <w:rFonts w:hint="cs"/>
          <w:rtl/>
          <w:lang w:bidi="ar-EG"/>
        </w:rPr>
        <w:t>.</w:t>
      </w:r>
      <w:r w:rsidRPr="005854D2">
        <w:rPr>
          <w:rFonts w:hint="cs"/>
          <w:rtl/>
          <w:lang w:bidi="ar-EG"/>
        </w:rPr>
        <w:t xml:space="preserve"> وتنص المادة 54 من قانون تنظيم الشهر العقاري المعمول به اليوم في هذا المعنى على أنه </w:t>
      </w:r>
      <w:r w:rsidRPr="005854D2">
        <w:rPr>
          <w:rtl/>
          <w:lang w:bidi="ar-EG"/>
        </w:rPr>
        <w:t>"</w:t>
      </w:r>
      <w:r w:rsidRPr="005854D2">
        <w:rPr>
          <w:rFonts w:hint="cs"/>
          <w:rtl/>
          <w:lang w:bidi="ar-EG"/>
        </w:rPr>
        <w:t xml:space="preserve"> لا يسري هذا القانون على المحررات التي ثبت تاريخها ثبوتاً رسمياً قبل أول يناير سنة 1924 ولا على الأحكام التي صدرت قبل هذا التاريخ</w:t>
      </w:r>
      <w:r>
        <w:rPr>
          <w:rtl/>
          <w:lang w:bidi="ar-EG"/>
        </w:rPr>
        <w:t> </w:t>
      </w:r>
      <w:r>
        <w:rPr>
          <w:rFonts w:hint="cs"/>
          <w:rtl/>
          <w:lang w:bidi="ar-EG"/>
        </w:rPr>
        <w:t>،</w:t>
      </w:r>
      <w:r w:rsidRPr="005854D2">
        <w:rPr>
          <w:rFonts w:hint="cs"/>
          <w:rtl/>
          <w:lang w:bidi="ar-EG"/>
        </w:rPr>
        <w:t xml:space="preserve"> بل تظل هذه المحررات والأحكام خاضعة من حيث الآثار التي تترتب عليها الأحكام القوانين التي كانت سارية عليها </w:t>
      </w:r>
      <w:r w:rsidRPr="005854D2">
        <w:rPr>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81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ومن أجل هاذ يكون من المهم أن نورد أهم نصوص التقنين المدني السابق الخاصة بنظام شهر الحقوق العينية</w:t>
      </w:r>
      <w:r>
        <w:rPr>
          <w:rtl/>
          <w:lang w:bidi="ar-EG"/>
        </w:rPr>
        <w:t> </w:t>
      </w:r>
      <w:r>
        <w:rPr>
          <w:rFonts w:hint="cs"/>
          <w:rtl/>
          <w:lang w:bidi="ar-EG"/>
        </w:rPr>
        <w:t>،</w:t>
      </w:r>
      <w:r w:rsidRPr="005854D2">
        <w:rPr>
          <w:rFonts w:hint="cs"/>
          <w:rtl/>
          <w:lang w:bidi="ar-EG"/>
        </w:rPr>
        <w:t xml:space="preserve"> ثم نبين بعد ذلك ما شاب هذا النظام من العيوب</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255 - نصوص التقنين المدني السابق الخاصة بنظام الشهر : النصوص الرئيسية التي تضع نظام الشهر العقاري في التقنين المدني السابق هي : </w:t>
      </w:r>
    </w:p>
    <w:p w:rsidR="000E7CFA" w:rsidRPr="005854D2" w:rsidRDefault="000E7CFA" w:rsidP="000E7CFA">
      <w:pPr>
        <w:ind w:firstLine="567"/>
        <w:rPr>
          <w:rFonts w:hint="cs"/>
          <w:rtl/>
          <w:lang w:bidi="ar-EG"/>
        </w:rPr>
      </w:pPr>
      <w:r w:rsidRPr="005854D2">
        <w:rPr>
          <w:rFonts w:hint="cs"/>
          <w:rtl/>
          <w:lang w:bidi="ar-EG"/>
        </w:rPr>
        <w:t xml:space="preserve">أولاً </w:t>
      </w:r>
      <w:r w:rsidRPr="005854D2">
        <w:rPr>
          <w:rtl/>
          <w:lang w:bidi="ar-EG"/>
        </w:rPr>
        <w:t>–</w:t>
      </w:r>
      <w:r w:rsidRPr="005854D2">
        <w:rPr>
          <w:rFonts w:hint="cs"/>
          <w:rtl/>
          <w:lang w:bidi="ar-EG"/>
        </w:rPr>
        <w:t xml:space="preserve"> نص يقرر بصفة عامة أن الملكية والحقوق العينية تنتقل فيما بين المتعاقدين بالعقد دون حاجة إلى تسجيل</w:t>
      </w:r>
      <w:r>
        <w:rPr>
          <w:rtl/>
          <w:lang w:bidi="ar-EG"/>
        </w:rPr>
        <w:t> </w:t>
      </w:r>
      <w:r>
        <w:rPr>
          <w:rFonts w:hint="cs"/>
          <w:rtl/>
          <w:lang w:bidi="ar-EG"/>
        </w:rPr>
        <w:t>.</w:t>
      </w:r>
      <w:r w:rsidRPr="005854D2">
        <w:rPr>
          <w:rFonts w:hint="cs"/>
          <w:rtl/>
          <w:lang w:bidi="ar-EG"/>
        </w:rPr>
        <w:t xml:space="preserve"> وهذا نص المادة 606 </w:t>
      </w:r>
      <w:r>
        <w:rPr>
          <w:rFonts w:hint="cs"/>
          <w:rtl/>
          <w:lang w:bidi="ar-EG"/>
        </w:rPr>
        <w:t xml:space="preserve"> / </w:t>
      </w:r>
      <w:r w:rsidRPr="005854D2">
        <w:rPr>
          <w:rFonts w:hint="cs"/>
          <w:rtl/>
          <w:lang w:bidi="ar-EG"/>
        </w:rPr>
        <w:t xml:space="preserve"> 732</w:t>
      </w:r>
      <w:r>
        <w:rPr>
          <w:rtl/>
          <w:lang w:bidi="ar-EG"/>
        </w:rPr>
        <w:t> </w:t>
      </w:r>
      <w:r>
        <w:rPr>
          <w:rFonts w:hint="cs"/>
          <w:rtl/>
          <w:lang w:bidi="ar-EG"/>
        </w:rPr>
        <w:t>،</w:t>
      </w:r>
      <w:r w:rsidRPr="005854D2">
        <w:rPr>
          <w:rFonts w:hint="cs"/>
          <w:rtl/>
          <w:lang w:bidi="ar-EG"/>
        </w:rPr>
        <w:t xml:space="preserve"> وتجري على الوجه الآتي : </w:t>
      </w:r>
      <w:r w:rsidRPr="005854D2">
        <w:rPr>
          <w:rtl/>
          <w:lang w:bidi="ar-EG"/>
        </w:rPr>
        <w:t>"</w:t>
      </w:r>
      <w:r w:rsidRPr="005854D2">
        <w:rPr>
          <w:rFonts w:hint="cs"/>
          <w:rtl/>
          <w:lang w:bidi="ar-EG"/>
        </w:rPr>
        <w:t xml:space="preserve"> في جميع المواد تثبت الملكية أو الحقوق العينية </w:t>
      </w:r>
      <w:r w:rsidRPr="008E4DB6">
        <w:rPr>
          <w:rFonts w:hint="cs"/>
          <w:color w:val="FF0000"/>
          <w:rtl/>
          <w:lang w:bidi="ar-EG"/>
        </w:rPr>
        <w:t>$ 443 $</w:t>
      </w:r>
      <w:r w:rsidRPr="005854D2">
        <w:rPr>
          <w:rFonts w:hint="cs"/>
          <w:rtl/>
          <w:lang w:bidi="ar-EG"/>
        </w:rPr>
        <w:t xml:space="preserve"> في حق مالكها السابق بعقد انتقال الملكية أو الحق العيني أو بأي شيء يترتب عليه هذا الانتقال قانوناً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ثانياً </w:t>
      </w:r>
      <w:r w:rsidRPr="005854D2">
        <w:rPr>
          <w:rtl/>
          <w:lang w:bidi="ar-EG"/>
        </w:rPr>
        <w:t>–</w:t>
      </w:r>
      <w:r w:rsidRPr="005854D2">
        <w:rPr>
          <w:rFonts w:hint="cs"/>
          <w:rtl/>
          <w:lang w:bidi="ar-EG"/>
        </w:rPr>
        <w:t xml:space="preserve"> نصوص أخرى كثيرة تقرر أن الملكية والحقوق العينية وبعض الحقوق الشخصية لا تنتقل بالنسبة إلى الغير إلا بتسجيل التصرفات القانونية التي هي مصدر لها</w:t>
      </w:r>
      <w:r>
        <w:rPr>
          <w:rtl/>
          <w:lang w:bidi="ar-EG"/>
        </w:rPr>
        <w:t> </w:t>
      </w:r>
      <w:r>
        <w:rPr>
          <w:rFonts w:hint="cs"/>
          <w:rtl/>
          <w:lang w:bidi="ar-EG"/>
        </w:rPr>
        <w:t>،</w:t>
      </w:r>
      <w:r w:rsidRPr="005854D2">
        <w:rPr>
          <w:rFonts w:hint="cs"/>
          <w:rtl/>
          <w:lang w:bidi="ar-EG"/>
        </w:rPr>
        <w:t xml:space="preserve"> دون الوقائع المادية كالميراث</w:t>
      </w:r>
      <w:r>
        <w:rPr>
          <w:rtl/>
          <w:lang w:bidi="ar-EG"/>
        </w:rPr>
        <w:t> </w:t>
      </w:r>
      <w:r>
        <w:rPr>
          <w:rFonts w:hint="cs"/>
          <w:rtl/>
          <w:lang w:bidi="ar-EG"/>
        </w:rPr>
        <w:t>.</w:t>
      </w:r>
      <w:r w:rsidRPr="005854D2">
        <w:rPr>
          <w:rFonts w:hint="cs"/>
          <w:rtl/>
          <w:lang w:bidi="ar-EG"/>
        </w:rPr>
        <w:t xml:space="preserve"> فتنص المادة 619 </w:t>
      </w:r>
      <w:r>
        <w:rPr>
          <w:rFonts w:hint="cs"/>
          <w:rtl/>
          <w:lang w:bidi="ar-EG"/>
        </w:rPr>
        <w:t xml:space="preserve"> / </w:t>
      </w:r>
      <w:r w:rsidRPr="005854D2">
        <w:rPr>
          <w:rFonts w:hint="cs"/>
          <w:rtl/>
          <w:lang w:bidi="ar-EG"/>
        </w:rPr>
        <w:t xml:space="preserve"> 735 على ما يأتي : </w:t>
      </w:r>
      <w:r w:rsidRPr="005854D2">
        <w:rPr>
          <w:rtl/>
          <w:lang w:bidi="ar-EG"/>
        </w:rPr>
        <w:t>"</w:t>
      </w:r>
      <w:r w:rsidRPr="005854D2">
        <w:rPr>
          <w:rFonts w:hint="cs"/>
          <w:rtl/>
          <w:lang w:bidi="ar-EG"/>
        </w:rPr>
        <w:t xml:space="preserve"> وفي مواد العقار تثبت الحقوق </w:t>
      </w:r>
      <w:r w:rsidRPr="005854D2">
        <w:rPr>
          <w:rFonts w:hint="cs"/>
          <w:rtl/>
          <w:lang w:bidi="ar-EG"/>
        </w:rPr>
        <w:lastRenderedPageBreak/>
        <w:t xml:space="preserve">العينية بالنسبة لغير المتعاقدين على حسب القواعد الآتية </w:t>
      </w:r>
      <w:r w:rsidRPr="005854D2">
        <w:rPr>
          <w:rtl/>
          <w:lang w:bidi="ar-EG"/>
        </w:rPr>
        <w:t>"</w:t>
      </w:r>
      <w:r>
        <w:rPr>
          <w:rtl/>
          <w:lang w:bidi="ar-EG"/>
        </w:rPr>
        <w:t> </w:t>
      </w:r>
      <w:r>
        <w:rPr>
          <w:rFonts w:hint="cs"/>
          <w:rtl/>
          <w:lang w:bidi="ar-EG"/>
        </w:rPr>
        <w:t>.</w:t>
      </w:r>
      <w:r w:rsidRPr="005854D2">
        <w:rPr>
          <w:rFonts w:hint="cs"/>
          <w:rtl/>
          <w:lang w:bidi="ar-EG"/>
        </w:rPr>
        <w:t xml:space="preserve"> وهذه القواعد منصوص عليها في المواد 610 </w:t>
      </w:r>
      <w:r>
        <w:rPr>
          <w:rFonts w:hint="cs"/>
          <w:rtl/>
          <w:lang w:bidi="ar-EG"/>
        </w:rPr>
        <w:t xml:space="preserve"> / </w:t>
      </w:r>
      <w:r w:rsidRPr="005854D2">
        <w:rPr>
          <w:rFonts w:hint="cs"/>
          <w:rtl/>
          <w:lang w:bidi="ar-EG"/>
        </w:rPr>
        <w:t xml:space="preserve"> 736 - 613 </w:t>
      </w:r>
      <w:r>
        <w:rPr>
          <w:rFonts w:hint="cs"/>
          <w:rtl/>
          <w:lang w:bidi="ar-EG"/>
        </w:rPr>
        <w:t xml:space="preserve"> / </w:t>
      </w:r>
      <w:r w:rsidRPr="005854D2">
        <w:rPr>
          <w:rFonts w:hint="cs"/>
          <w:rtl/>
          <w:lang w:bidi="ar-EG"/>
        </w:rPr>
        <w:t xml:space="preserve"> 740</w:t>
      </w:r>
      <w:r>
        <w:rPr>
          <w:rtl/>
          <w:lang w:bidi="ar-EG"/>
        </w:rPr>
        <w:t> </w:t>
      </w:r>
      <w:r>
        <w:rPr>
          <w:rFonts w:hint="cs"/>
          <w:rtl/>
          <w:lang w:bidi="ar-EG"/>
        </w:rPr>
        <w:t>،</w:t>
      </w:r>
      <w:r w:rsidRPr="005854D2">
        <w:rPr>
          <w:rFonts w:hint="cs"/>
          <w:rtl/>
          <w:lang w:bidi="ar-EG"/>
        </w:rPr>
        <w:t xml:space="preserve"> وتحري هذه النصوص على الوجه الآتي : م 610 </w:t>
      </w:r>
      <w:r>
        <w:rPr>
          <w:rFonts w:hint="cs"/>
          <w:rtl/>
          <w:lang w:bidi="ar-EG"/>
        </w:rPr>
        <w:t xml:space="preserve"> / </w:t>
      </w:r>
      <w:r w:rsidRPr="005854D2">
        <w:rPr>
          <w:rFonts w:hint="cs"/>
          <w:rtl/>
          <w:lang w:bidi="ar-EG"/>
        </w:rPr>
        <w:t xml:space="preserve"> 637 - </w:t>
      </w:r>
      <w:r w:rsidRPr="005854D2">
        <w:rPr>
          <w:rtl/>
          <w:lang w:bidi="ar-EG"/>
        </w:rPr>
        <w:t>"</w:t>
      </w:r>
      <w:r w:rsidRPr="005854D2">
        <w:rPr>
          <w:rFonts w:hint="cs"/>
          <w:rtl/>
          <w:lang w:bidi="ar-EG"/>
        </w:rPr>
        <w:t xml:space="preserve"> ملكية العقار والحقوق المتفرعة عنها إذا كانت آيلة بالإرث تثبت في حق كل إنسان بثبوت الوراثة </w:t>
      </w:r>
      <w:r w:rsidRPr="005854D2">
        <w:rPr>
          <w:rtl/>
          <w:lang w:bidi="ar-EG"/>
        </w:rPr>
        <w:t>"</w:t>
      </w:r>
      <w:r w:rsidRPr="005854D2">
        <w:rPr>
          <w:rFonts w:hint="cs"/>
          <w:rtl/>
          <w:lang w:bidi="ar-EG"/>
        </w:rPr>
        <w:t xml:space="preserve"> </w:t>
      </w:r>
      <w:r w:rsidRPr="005854D2">
        <w:rPr>
          <w:rtl/>
          <w:lang w:bidi="ar-EG"/>
        </w:rPr>
        <w:t>–</w:t>
      </w:r>
      <w:r w:rsidRPr="005854D2">
        <w:rPr>
          <w:rFonts w:hint="cs"/>
          <w:rtl/>
          <w:lang w:bidi="ar-EG"/>
        </w:rPr>
        <w:t xml:space="preserve"> م 611 </w:t>
      </w:r>
      <w:r>
        <w:rPr>
          <w:rFonts w:hint="cs"/>
          <w:rtl/>
          <w:lang w:bidi="ar-EG"/>
        </w:rPr>
        <w:t xml:space="preserve"> / </w:t>
      </w:r>
      <w:r w:rsidRPr="005854D2">
        <w:rPr>
          <w:rFonts w:hint="cs"/>
          <w:rtl/>
          <w:lang w:bidi="ar-EG"/>
        </w:rPr>
        <w:t xml:space="preserve"> 737 </w:t>
      </w:r>
      <w:r w:rsidRPr="005854D2">
        <w:rPr>
          <w:rtl/>
          <w:lang w:bidi="ar-EG"/>
        </w:rPr>
        <w:t>–</w:t>
      </w:r>
      <w:r w:rsidRPr="005854D2">
        <w:rPr>
          <w:rFonts w:hint="cs"/>
          <w:rtl/>
          <w:lang w:bidi="ar-EG"/>
        </w:rPr>
        <w:t xml:space="preserve"> </w:t>
      </w:r>
      <w:r w:rsidRPr="005854D2">
        <w:rPr>
          <w:rtl/>
          <w:lang w:bidi="ar-EG"/>
        </w:rPr>
        <w:t>"</w:t>
      </w:r>
      <w:r w:rsidRPr="005854D2">
        <w:rPr>
          <w:rFonts w:hint="cs"/>
          <w:rtl/>
          <w:lang w:bidi="ar-EG"/>
        </w:rPr>
        <w:t xml:space="preserve"> الحقوق بين الأحياء الآيلة من عقود انتقال الملكية أو الحقوق العينية القابلة للرهن أو من العقود المثبتة لحقوق الارتفاق والاستعمال والسكنى والرهن العقاري أو المشتملة على تركة هذه الحقوق تثبت في حق غير المتعاقدين ممن يدعى حقاً عينياً بتسجيل تلك العقود في قلم كتاب المحكمة التابع لها مركز العقار أو في المحكمة الشرعية </w:t>
      </w:r>
      <w:r w:rsidRPr="005854D2">
        <w:rPr>
          <w:rtl/>
          <w:lang w:bidi="ar-EG"/>
        </w:rPr>
        <w:t>"</w:t>
      </w:r>
      <w:r>
        <w:rPr>
          <w:rtl/>
          <w:lang w:bidi="ar-EG"/>
        </w:rPr>
        <w:t> </w:t>
      </w:r>
      <w:r>
        <w:rPr>
          <w:rFonts w:hint="cs"/>
          <w:rtl/>
          <w:lang w:bidi="ar-EG"/>
        </w:rPr>
        <w:t>.</w:t>
      </w:r>
      <w:r w:rsidRPr="005854D2">
        <w:rPr>
          <w:rFonts w:hint="cs"/>
          <w:rtl/>
          <w:lang w:bidi="ar-EG"/>
        </w:rPr>
        <w:t xml:space="preserve"> م</w:t>
      </w:r>
      <w:r w:rsidRPr="005854D2">
        <w:rPr>
          <w:rtl/>
          <w:lang w:bidi="ar-EG"/>
        </w:rPr>
        <w:t xml:space="preserve"> </w:t>
      </w:r>
      <w:r w:rsidRPr="005854D2">
        <w:rPr>
          <w:rFonts w:hint="cs"/>
          <w:rtl/>
          <w:lang w:bidi="ar-EG"/>
        </w:rPr>
        <w:t xml:space="preserve">612 </w:t>
      </w:r>
      <w:r>
        <w:rPr>
          <w:rFonts w:hint="cs"/>
          <w:rtl/>
          <w:lang w:bidi="ar-EG"/>
        </w:rPr>
        <w:t xml:space="preserve"> / </w:t>
      </w:r>
      <w:r w:rsidRPr="005854D2">
        <w:rPr>
          <w:rFonts w:hint="cs"/>
          <w:rtl/>
          <w:lang w:bidi="ar-EG"/>
        </w:rPr>
        <w:t xml:space="preserve"> 738 </w:t>
      </w:r>
      <w:r w:rsidRPr="005854D2">
        <w:rPr>
          <w:rtl/>
          <w:lang w:bidi="ar-EG"/>
        </w:rPr>
        <w:t>–</w:t>
      </w:r>
      <w:r w:rsidRPr="005854D2">
        <w:rPr>
          <w:rFonts w:hint="cs"/>
          <w:rtl/>
          <w:lang w:bidi="ar-EG"/>
        </w:rPr>
        <w:t xml:space="preserve"> 739 </w:t>
      </w:r>
      <w:r w:rsidRPr="005854D2">
        <w:rPr>
          <w:rtl/>
          <w:lang w:bidi="ar-EG"/>
        </w:rPr>
        <w:t>–</w:t>
      </w:r>
      <w:r w:rsidRPr="005854D2">
        <w:rPr>
          <w:rFonts w:hint="cs"/>
          <w:rtl/>
          <w:lang w:bidi="ar-EG"/>
        </w:rPr>
        <w:t xml:space="preserve"> </w:t>
      </w:r>
      <w:r w:rsidRPr="005854D2">
        <w:rPr>
          <w:rtl/>
          <w:lang w:bidi="ar-EG"/>
        </w:rPr>
        <w:t>"</w:t>
      </w:r>
      <w:r w:rsidRPr="005854D2">
        <w:rPr>
          <w:rFonts w:hint="cs"/>
          <w:rtl/>
          <w:lang w:bidi="ar-EG"/>
        </w:rPr>
        <w:t xml:space="preserve"> الأحكام المتضمنة لبيان الحقوق التي من هذا القبيل أو المؤسسة لها يلزم تسجيلها أيضاً</w:t>
      </w:r>
      <w:r>
        <w:rPr>
          <w:rtl/>
          <w:lang w:bidi="ar-EG"/>
        </w:rPr>
        <w:t> </w:t>
      </w:r>
      <w:r>
        <w:rPr>
          <w:rFonts w:hint="cs"/>
          <w:rtl/>
          <w:lang w:bidi="ar-EG"/>
        </w:rPr>
        <w:t>،</w:t>
      </w:r>
      <w:r w:rsidRPr="005854D2">
        <w:rPr>
          <w:rFonts w:hint="cs"/>
          <w:rtl/>
          <w:lang w:bidi="ar-EG"/>
        </w:rPr>
        <w:t xml:space="preserve"> وكذلك الأحكام الصادرة بالبيع الحاصل بالمزاد والعقود المشتملة على قسمة عين العقار </w:t>
      </w:r>
      <w:r w:rsidRPr="005854D2">
        <w:rPr>
          <w:rtl/>
          <w:lang w:bidi="ar-EG"/>
        </w:rPr>
        <w:t>"</w:t>
      </w:r>
      <w:r>
        <w:rPr>
          <w:rtl/>
          <w:lang w:bidi="ar-EG"/>
        </w:rPr>
        <w:t> </w:t>
      </w:r>
      <w:r>
        <w:rPr>
          <w:rFonts w:hint="cs"/>
          <w:rtl/>
          <w:lang w:bidi="ar-EG"/>
        </w:rPr>
        <w:t>.</w:t>
      </w:r>
      <w:r w:rsidRPr="005854D2">
        <w:rPr>
          <w:rFonts w:hint="cs"/>
          <w:rtl/>
          <w:lang w:bidi="ar-EG"/>
        </w:rPr>
        <w:t xml:space="preserve"> م 613 </w:t>
      </w:r>
      <w:r>
        <w:rPr>
          <w:rFonts w:hint="cs"/>
          <w:rtl/>
          <w:lang w:bidi="ar-EG"/>
        </w:rPr>
        <w:t xml:space="preserve"> / </w:t>
      </w:r>
      <w:r w:rsidRPr="005854D2">
        <w:rPr>
          <w:rFonts w:hint="cs"/>
          <w:rtl/>
          <w:lang w:bidi="ar-EG"/>
        </w:rPr>
        <w:t xml:space="preserve"> 740 - </w:t>
      </w:r>
      <w:r w:rsidRPr="005854D2">
        <w:rPr>
          <w:rtl/>
          <w:lang w:bidi="ar-EG"/>
        </w:rPr>
        <w:t>"</w:t>
      </w:r>
      <w:r w:rsidRPr="005854D2">
        <w:rPr>
          <w:rFonts w:hint="cs"/>
          <w:rtl/>
          <w:lang w:bidi="ar-EG"/>
        </w:rPr>
        <w:t xml:space="preserve"> وكذلك يلزم تسجيل عقود الإيجار الذي تزيد مدته على تسع سنين وسندات الأجرة المعجلة الزائدة عن ثلاث سنين لأجل أن تكون حجة على غير المتعاقدين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ثم تنص المادتان 615 </w:t>
      </w:r>
      <w:r>
        <w:rPr>
          <w:rFonts w:hint="cs"/>
          <w:rtl/>
          <w:lang w:bidi="ar-EG"/>
        </w:rPr>
        <w:t xml:space="preserve"> / </w:t>
      </w:r>
      <w:r w:rsidRPr="005854D2">
        <w:rPr>
          <w:rFonts w:hint="cs"/>
          <w:rtl/>
          <w:lang w:bidi="ar-EG"/>
        </w:rPr>
        <w:t xml:space="preserve"> 742 </w:t>
      </w:r>
      <w:r w:rsidRPr="005854D2">
        <w:rPr>
          <w:rtl/>
          <w:lang w:bidi="ar-EG"/>
        </w:rPr>
        <w:t>–</w:t>
      </w:r>
      <w:r w:rsidRPr="005854D2">
        <w:rPr>
          <w:rFonts w:hint="cs"/>
          <w:rtl/>
          <w:lang w:bidi="ar-EG"/>
        </w:rPr>
        <w:t xml:space="preserve"> 616 </w:t>
      </w:r>
      <w:r>
        <w:rPr>
          <w:rFonts w:hint="cs"/>
          <w:rtl/>
          <w:lang w:bidi="ar-EG"/>
        </w:rPr>
        <w:t xml:space="preserve"> / </w:t>
      </w:r>
      <w:r w:rsidRPr="005854D2">
        <w:rPr>
          <w:rFonts w:hint="cs"/>
          <w:rtl/>
          <w:lang w:bidi="ar-EG"/>
        </w:rPr>
        <w:t xml:space="preserve"> 743 على الجزاء المترتب على عدم التسجيل</w:t>
      </w:r>
      <w:r>
        <w:rPr>
          <w:rtl/>
          <w:lang w:bidi="ar-EG"/>
        </w:rPr>
        <w:t> </w:t>
      </w:r>
      <w:r>
        <w:rPr>
          <w:rFonts w:hint="cs"/>
          <w:rtl/>
          <w:lang w:bidi="ar-EG"/>
        </w:rPr>
        <w:t>،</w:t>
      </w:r>
      <w:r w:rsidRPr="005854D2">
        <w:rPr>
          <w:rFonts w:hint="cs"/>
          <w:rtl/>
          <w:lang w:bidi="ar-EG"/>
        </w:rPr>
        <w:t xml:space="preserve"> وتجريان على الوجه الآتي : م 615 </w:t>
      </w:r>
      <w:r>
        <w:rPr>
          <w:rFonts w:hint="cs"/>
          <w:rtl/>
          <w:lang w:bidi="ar-EG"/>
        </w:rPr>
        <w:t xml:space="preserve"> / </w:t>
      </w:r>
      <w:r w:rsidRPr="005854D2">
        <w:rPr>
          <w:rFonts w:hint="cs"/>
          <w:rtl/>
          <w:lang w:bidi="ar-EG"/>
        </w:rPr>
        <w:t xml:space="preserve"> 742 </w:t>
      </w:r>
      <w:r w:rsidRPr="005854D2">
        <w:rPr>
          <w:rtl/>
          <w:lang w:bidi="ar-EG"/>
        </w:rPr>
        <w:t>–</w:t>
      </w:r>
      <w:r w:rsidRPr="005854D2">
        <w:rPr>
          <w:rFonts w:hint="cs"/>
          <w:rtl/>
          <w:lang w:bidi="ar-EG"/>
        </w:rPr>
        <w:t xml:space="preserve"> </w:t>
      </w:r>
      <w:r w:rsidRPr="005854D2">
        <w:rPr>
          <w:rtl/>
          <w:lang w:bidi="ar-EG"/>
        </w:rPr>
        <w:t>"</w:t>
      </w:r>
      <w:r w:rsidRPr="005854D2">
        <w:rPr>
          <w:rFonts w:hint="cs"/>
          <w:rtl/>
          <w:lang w:bidi="ar-EG"/>
        </w:rPr>
        <w:t xml:space="preserve"> في حالة عدم وجود التسجيل عند لزومه تكون الحقوق السالف ذكرها كأنها لم تكن بالنسبة للأشخاص الذين لهم حقوق عينية على العقار وحفظوها بموافقتهم للقانون </w:t>
      </w:r>
      <w:r w:rsidRPr="005854D2">
        <w:rPr>
          <w:rtl/>
          <w:lang w:bidi="ar-EG"/>
        </w:rPr>
        <w:t>"</w:t>
      </w:r>
      <w:r>
        <w:rPr>
          <w:rtl/>
          <w:lang w:bidi="ar-EG"/>
        </w:rPr>
        <w:t> </w:t>
      </w:r>
      <w:r>
        <w:rPr>
          <w:rFonts w:hint="cs"/>
          <w:rtl/>
          <w:lang w:bidi="ar-EG"/>
        </w:rPr>
        <w:t>.</w:t>
      </w:r>
      <w:r w:rsidRPr="005854D2">
        <w:rPr>
          <w:rFonts w:hint="cs"/>
          <w:rtl/>
          <w:lang w:bidi="ar-EG"/>
        </w:rPr>
        <w:t xml:space="preserve"> م 616 </w:t>
      </w:r>
      <w:r>
        <w:rPr>
          <w:rFonts w:hint="cs"/>
          <w:rtl/>
          <w:lang w:bidi="ar-EG"/>
        </w:rPr>
        <w:t xml:space="preserve"> / </w:t>
      </w:r>
      <w:r w:rsidRPr="005854D2">
        <w:rPr>
          <w:rFonts w:hint="cs"/>
          <w:rtl/>
          <w:lang w:bidi="ar-EG"/>
        </w:rPr>
        <w:t xml:space="preserve"> 743 - </w:t>
      </w:r>
      <w:r w:rsidRPr="005854D2">
        <w:rPr>
          <w:rtl/>
          <w:lang w:bidi="ar-EG"/>
        </w:rPr>
        <w:t>"</w:t>
      </w:r>
      <w:r w:rsidRPr="005854D2">
        <w:rPr>
          <w:rFonts w:hint="cs"/>
          <w:rtl/>
          <w:lang w:bidi="ar-EG"/>
        </w:rPr>
        <w:t xml:space="preserve"> ومع ذلك فلهؤلاء الأشخاص الحق فقط في أن يتحصلوا على تنزيل مدة الإيجار إلى تسع سنين إذا كانت مدته زائدة عليها</w:t>
      </w:r>
      <w:r>
        <w:rPr>
          <w:rtl/>
          <w:lang w:bidi="ar-EG"/>
        </w:rPr>
        <w:t> </w:t>
      </w:r>
      <w:r>
        <w:rPr>
          <w:rFonts w:hint="cs"/>
          <w:rtl/>
          <w:lang w:bidi="ar-EG"/>
        </w:rPr>
        <w:t>،</w:t>
      </w:r>
      <w:r w:rsidRPr="005854D2">
        <w:rPr>
          <w:rFonts w:hint="cs"/>
          <w:rtl/>
          <w:lang w:bidi="ar-EG"/>
        </w:rPr>
        <w:t xml:space="preserve"> وفي إرجاع ما دفع مقدماً زيادة عن أجر الثلاث سنين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وتتأيد النصوص المتقدمة الذكر بنصين آخرين</w:t>
      </w:r>
      <w:r>
        <w:rPr>
          <w:rtl/>
          <w:lang w:bidi="ar-EG"/>
        </w:rPr>
        <w:t> </w:t>
      </w:r>
      <w:r>
        <w:rPr>
          <w:rFonts w:hint="cs"/>
          <w:rtl/>
          <w:lang w:bidi="ar-EG"/>
        </w:rPr>
        <w:t>،</w:t>
      </w:r>
      <w:r w:rsidRPr="005854D2">
        <w:rPr>
          <w:rFonts w:hint="cs"/>
          <w:rtl/>
          <w:lang w:bidi="ar-EG"/>
        </w:rPr>
        <w:t xml:space="preserve"> أحدهما ورد في أسباب </w:t>
      </w:r>
      <w:r w:rsidRPr="008E4DB6">
        <w:rPr>
          <w:rFonts w:hint="cs"/>
          <w:color w:val="FF0000"/>
          <w:rtl/>
          <w:lang w:bidi="ar-EG"/>
        </w:rPr>
        <w:t>$ 444 $</w:t>
      </w:r>
      <w:r w:rsidRPr="005854D2">
        <w:rPr>
          <w:rFonts w:hint="cs"/>
          <w:rtl/>
          <w:lang w:bidi="ar-EG"/>
        </w:rPr>
        <w:t xml:space="preserve"> الملكية والحقوق العينية</w:t>
      </w:r>
      <w:r>
        <w:rPr>
          <w:rtl/>
          <w:lang w:bidi="ar-EG"/>
        </w:rPr>
        <w:t> </w:t>
      </w:r>
      <w:r>
        <w:rPr>
          <w:rFonts w:hint="cs"/>
          <w:rtl/>
          <w:lang w:bidi="ar-EG"/>
        </w:rPr>
        <w:t>،</w:t>
      </w:r>
      <w:r w:rsidRPr="005854D2">
        <w:rPr>
          <w:rFonts w:hint="cs"/>
          <w:rtl/>
          <w:lang w:bidi="ar-EG"/>
        </w:rPr>
        <w:t xml:space="preserve"> هو نص المادة 47 </w:t>
      </w:r>
      <w:r>
        <w:rPr>
          <w:rFonts w:hint="cs"/>
          <w:rtl/>
          <w:lang w:bidi="ar-EG"/>
        </w:rPr>
        <w:t xml:space="preserve"> / </w:t>
      </w:r>
      <w:r w:rsidRPr="005854D2">
        <w:rPr>
          <w:rFonts w:hint="cs"/>
          <w:rtl/>
          <w:lang w:bidi="ar-EG"/>
        </w:rPr>
        <w:t xml:space="preserve"> 69 وتجري على الوجه الآتي : </w:t>
      </w:r>
      <w:r w:rsidRPr="005854D2">
        <w:rPr>
          <w:rtl/>
          <w:lang w:bidi="ar-EG"/>
        </w:rPr>
        <w:t>"</w:t>
      </w:r>
      <w:r w:rsidRPr="005854D2">
        <w:rPr>
          <w:rFonts w:hint="cs"/>
          <w:rtl/>
          <w:lang w:bidi="ar-EG"/>
        </w:rPr>
        <w:t xml:space="preserve"> أما الأموال الثابتة فالملكية والحقوق العينية فيها لا تثبت بالنسبة لغير المتعاقدين إلا إذا صار تسجيلها على الوجه المبين في القانون </w:t>
      </w:r>
      <w:r w:rsidRPr="005854D2">
        <w:rPr>
          <w:rtl/>
          <w:lang w:bidi="ar-EG"/>
        </w:rPr>
        <w:t>"</w:t>
      </w:r>
      <w:r>
        <w:rPr>
          <w:rtl/>
          <w:lang w:bidi="ar-EG"/>
        </w:rPr>
        <w:t> </w:t>
      </w:r>
      <w:r>
        <w:rPr>
          <w:rFonts w:hint="cs"/>
          <w:rtl/>
          <w:lang w:bidi="ar-EG"/>
        </w:rPr>
        <w:t>.</w:t>
      </w:r>
      <w:r w:rsidRPr="005854D2">
        <w:rPr>
          <w:rFonts w:hint="cs"/>
          <w:rtl/>
          <w:lang w:bidi="ar-EG"/>
        </w:rPr>
        <w:t xml:space="preserve"> والنص الثاني ورد في نصوص البيع</w:t>
      </w:r>
      <w:r>
        <w:rPr>
          <w:rtl/>
          <w:lang w:bidi="ar-EG"/>
        </w:rPr>
        <w:t> </w:t>
      </w:r>
      <w:r>
        <w:rPr>
          <w:rFonts w:hint="cs"/>
          <w:rtl/>
          <w:lang w:bidi="ar-EG"/>
        </w:rPr>
        <w:t>،</w:t>
      </w:r>
      <w:r w:rsidRPr="005854D2">
        <w:rPr>
          <w:rFonts w:hint="cs"/>
          <w:rtl/>
          <w:lang w:bidi="ar-EG"/>
        </w:rPr>
        <w:t xml:space="preserve"> وهو نص المادة 270 </w:t>
      </w:r>
      <w:r>
        <w:rPr>
          <w:rFonts w:hint="cs"/>
          <w:rtl/>
          <w:lang w:bidi="ar-EG"/>
        </w:rPr>
        <w:t xml:space="preserve"> / </w:t>
      </w:r>
      <w:r w:rsidRPr="005854D2">
        <w:rPr>
          <w:rFonts w:hint="cs"/>
          <w:rtl/>
          <w:lang w:bidi="ar-EG"/>
        </w:rPr>
        <w:t xml:space="preserve"> 341 وتحري على الوجه الآتي : </w:t>
      </w:r>
      <w:r w:rsidRPr="005854D2">
        <w:rPr>
          <w:rtl/>
          <w:lang w:bidi="ar-EG"/>
        </w:rPr>
        <w:t>"</w:t>
      </w:r>
      <w:r w:rsidRPr="005854D2">
        <w:rPr>
          <w:rFonts w:hint="cs"/>
          <w:rtl/>
          <w:lang w:bidi="ar-EG"/>
        </w:rPr>
        <w:t xml:space="preserve"> لا تنتقل ملكية العقار بالنسبة لغير المتعاقدين من ذوي الفائدة فيه إلا بتسجيل عقد البيع كما سيذكر بعد</w:t>
      </w:r>
      <w:r>
        <w:rPr>
          <w:rtl/>
          <w:lang w:bidi="ar-EG"/>
        </w:rPr>
        <w:t> </w:t>
      </w:r>
      <w:r>
        <w:rPr>
          <w:rFonts w:hint="cs"/>
          <w:rtl/>
          <w:lang w:bidi="ar-EG"/>
        </w:rPr>
        <w:t>،</w:t>
      </w:r>
      <w:r w:rsidRPr="005854D2">
        <w:rPr>
          <w:rFonts w:hint="cs"/>
          <w:rtl/>
          <w:lang w:bidi="ar-EG"/>
        </w:rPr>
        <w:t xml:space="preserve"> متى كان حقوقهم مبنية على سبب صحيح محفوظة قانوناً وكانوا لا يعلمون ما يضر بها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ثالثاً </w:t>
      </w:r>
      <w:r w:rsidRPr="005854D2">
        <w:rPr>
          <w:rtl/>
          <w:lang w:bidi="ar-EG"/>
        </w:rPr>
        <w:t>–</w:t>
      </w:r>
      <w:r w:rsidRPr="005854D2">
        <w:rPr>
          <w:rFonts w:hint="cs"/>
          <w:rtl/>
          <w:lang w:bidi="ar-EG"/>
        </w:rPr>
        <w:t xml:space="preserve"> نصوص ترد استثناء من القاعدة المتقدمة التي تقضي بأن الحقوق العينية لا تنتقل بالنسبة إلى الغير إلا بالتسجيل</w:t>
      </w:r>
      <w:r>
        <w:rPr>
          <w:rtl/>
          <w:lang w:bidi="ar-EG"/>
        </w:rPr>
        <w:t> </w:t>
      </w:r>
      <w:r>
        <w:rPr>
          <w:rFonts w:hint="cs"/>
          <w:rtl/>
          <w:lang w:bidi="ar-EG"/>
        </w:rPr>
        <w:t>،</w:t>
      </w:r>
      <w:r w:rsidRPr="005854D2">
        <w:rPr>
          <w:rFonts w:hint="cs"/>
          <w:rtl/>
          <w:lang w:bidi="ar-EG"/>
        </w:rPr>
        <w:t xml:space="preserve"> وهي المواد 617 </w:t>
      </w:r>
      <w:r>
        <w:rPr>
          <w:rFonts w:hint="cs"/>
          <w:rtl/>
          <w:lang w:bidi="ar-EG"/>
        </w:rPr>
        <w:t xml:space="preserve"> / </w:t>
      </w:r>
      <w:r w:rsidRPr="005854D2">
        <w:rPr>
          <w:rFonts w:hint="cs"/>
          <w:rtl/>
          <w:lang w:bidi="ar-EG"/>
        </w:rPr>
        <w:t xml:space="preserve"> 744 - 619 </w:t>
      </w:r>
      <w:r>
        <w:rPr>
          <w:rFonts w:hint="cs"/>
          <w:rtl/>
          <w:lang w:bidi="ar-EG"/>
        </w:rPr>
        <w:t xml:space="preserve"> / </w:t>
      </w:r>
      <w:r w:rsidRPr="005854D2">
        <w:rPr>
          <w:rFonts w:hint="cs"/>
          <w:rtl/>
          <w:lang w:bidi="ar-EG"/>
        </w:rPr>
        <w:t xml:space="preserve"> 746</w:t>
      </w:r>
      <w:r>
        <w:rPr>
          <w:rtl/>
          <w:lang w:bidi="ar-EG"/>
        </w:rPr>
        <w:t> </w:t>
      </w:r>
      <w:r>
        <w:rPr>
          <w:rFonts w:hint="cs"/>
          <w:rtl/>
          <w:lang w:bidi="ar-EG"/>
        </w:rPr>
        <w:t>،</w:t>
      </w:r>
      <w:r w:rsidRPr="005854D2">
        <w:rPr>
          <w:rFonts w:hint="cs"/>
          <w:rtl/>
          <w:lang w:bidi="ar-EG"/>
        </w:rPr>
        <w:t xml:space="preserve"> وتجري على الوجه الآتي :</w:t>
      </w:r>
    </w:p>
    <w:p w:rsidR="000E7CFA" w:rsidRPr="005854D2" w:rsidRDefault="000E7CFA" w:rsidP="000E7CFA">
      <w:pPr>
        <w:ind w:firstLine="567"/>
        <w:rPr>
          <w:rFonts w:hint="cs"/>
          <w:rtl/>
          <w:lang w:bidi="ar-EG"/>
        </w:rPr>
      </w:pPr>
      <w:r w:rsidRPr="005854D2">
        <w:rPr>
          <w:rFonts w:hint="cs"/>
          <w:rtl/>
          <w:lang w:bidi="ar-EG"/>
        </w:rPr>
        <w:lastRenderedPageBreak/>
        <w:t xml:space="preserve">م 617 </w:t>
      </w:r>
      <w:r>
        <w:rPr>
          <w:rFonts w:hint="cs"/>
          <w:rtl/>
          <w:lang w:bidi="ar-EG"/>
        </w:rPr>
        <w:t xml:space="preserve"> / </w:t>
      </w:r>
      <w:r w:rsidRPr="005854D2">
        <w:rPr>
          <w:rFonts w:hint="cs"/>
          <w:rtl/>
          <w:lang w:bidi="ar-EG"/>
        </w:rPr>
        <w:t xml:space="preserve"> 744 : </w:t>
      </w:r>
      <w:r w:rsidRPr="005854D2">
        <w:rPr>
          <w:rtl/>
          <w:lang w:bidi="ar-EG"/>
        </w:rPr>
        <w:t>"</w:t>
      </w:r>
      <w:r w:rsidRPr="005854D2">
        <w:rPr>
          <w:rFonts w:hint="cs"/>
          <w:rtl/>
          <w:lang w:bidi="ar-EG"/>
        </w:rPr>
        <w:t xml:space="preserve"> ويستثنى من الأصول السالف ذكرها الموهوب له والموصي له بشيء معين</w:t>
      </w:r>
      <w:r>
        <w:rPr>
          <w:rtl/>
          <w:lang w:bidi="ar-EG"/>
        </w:rPr>
        <w:t> </w:t>
      </w:r>
      <w:r>
        <w:rPr>
          <w:rFonts w:hint="cs"/>
          <w:rtl/>
          <w:lang w:bidi="ar-EG"/>
        </w:rPr>
        <w:t>،</w:t>
      </w:r>
      <w:r w:rsidRPr="005854D2">
        <w:rPr>
          <w:rFonts w:hint="cs"/>
          <w:rtl/>
          <w:lang w:bidi="ar-EG"/>
        </w:rPr>
        <w:t xml:space="preserve"> فإنهما لا يجوز لهما الاحتجاج بعدم التسجيل على من حاز بمقابل ملكية حق قابل للرهن أو حق انتفاع بالاستعمال أو السكنى بعقد ذي تاريخ صحيح سابق على تسجيلها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م</w:t>
      </w:r>
      <w:r w:rsidRPr="005854D2">
        <w:rPr>
          <w:rtl/>
          <w:lang w:bidi="ar-EG"/>
        </w:rPr>
        <w:t xml:space="preserve"> </w:t>
      </w:r>
      <w:r w:rsidRPr="005854D2">
        <w:rPr>
          <w:rFonts w:hint="cs"/>
          <w:rtl/>
          <w:lang w:bidi="ar-EG"/>
        </w:rPr>
        <w:t xml:space="preserve">618 </w:t>
      </w:r>
      <w:r>
        <w:rPr>
          <w:rFonts w:hint="cs"/>
          <w:rtl/>
          <w:lang w:bidi="ar-EG"/>
        </w:rPr>
        <w:t xml:space="preserve"> / </w:t>
      </w:r>
      <w:r w:rsidRPr="005854D2">
        <w:rPr>
          <w:rFonts w:hint="cs"/>
          <w:rtl/>
          <w:lang w:bidi="ar-EG"/>
        </w:rPr>
        <w:t xml:space="preserve"> 745 : </w:t>
      </w:r>
      <w:r w:rsidRPr="005854D2">
        <w:rPr>
          <w:rtl/>
          <w:lang w:bidi="ar-EG"/>
        </w:rPr>
        <w:t>"</w:t>
      </w:r>
      <w:r w:rsidRPr="005854D2">
        <w:rPr>
          <w:rFonts w:hint="cs"/>
          <w:rtl/>
          <w:lang w:bidi="ar-EG"/>
        </w:rPr>
        <w:t xml:space="preserve"> وإنما يجوز هذا الاحتجاج لمن حاز الحق بمقابل من الموهوب له أو الموصي له إذا سجل عقده أو حقه بالأولوية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م</w:t>
      </w:r>
      <w:r w:rsidRPr="005854D2">
        <w:rPr>
          <w:rtl/>
          <w:lang w:bidi="ar-EG"/>
        </w:rPr>
        <w:t xml:space="preserve"> </w:t>
      </w:r>
      <w:r w:rsidRPr="005854D2">
        <w:rPr>
          <w:rFonts w:hint="cs"/>
          <w:rtl/>
          <w:lang w:bidi="ar-EG"/>
        </w:rPr>
        <w:t xml:space="preserve">619 </w:t>
      </w:r>
      <w:r>
        <w:rPr>
          <w:rFonts w:hint="cs"/>
          <w:rtl/>
          <w:lang w:bidi="ar-EG"/>
        </w:rPr>
        <w:t xml:space="preserve"> / </w:t>
      </w:r>
      <w:r w:rsidRPr="005854D2">
        <w:rPr>
          <w:rFonts w:hint="cs"/>
          <w:rtl/>
          <w:lang w:bidi="ar-EG"/>
        </w:rPr>
        <w:t xml:space="preserve"> 746 : </w:t>
      </w:r>
      <w:r w:rsidRPr="005854D2">
        <w:rPr>
          <w:rtl/>
          <w:lang w:bidi="ar-EG"/>
        </w:rPr>
        <w:t>"</w:t>
      </w:r>
      <w:r w:rsidRPr="005854D2">
        <w:rPr>
          <w:rFonts w:hint="cs"/>
          <w:rtl/>
          <w:lang w:bidi="ar-EG"/>
        </w:rPr>
        <w:t xml:space="preserve"> في حالة تعدد عقود انتقال الملكية بين عدة ملاك متوالين يكتفي بتسجيل العقد الأخير منها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رابعاً </w:t>
      </w:r>
      <w:r w:rsidRPr="005854D2">
        <w:rPr>
          <w:rtl/>
          <w:lang w:bidi="ar-EG"/>
        </w:rPr>
        <w:t>–</w:t>
      </w:r>
      <w:r w:rsidRPr="005854D2">
        <w:rPr>
          <w:rFonts w:hint="cs"/>
          <w:rtl/>
          <w:lang w:bidi="ar-EG"/>
        </w:rPr>
        <w:t xml:space="preserve"> نصوص تقرر نظام القيد في الحقوق العينية التبعية الواقعة على عقار ليجوز الاحتجاج بها على الغير</w:t>
      </w:r>
      <w:r>
        <w:rPr>
          <w:rtl/>
          <w:lang w:bidi="ar-EG"/>
        </w:rPr>
        <w:t> </w:t>
      </w:r>
      <w:r>
        <w:rPr>
          <w:rFonts w:hint="cs"/>
          <w:rtl/>
          <w:lang w:bidi="ar-EG"/>
        </w:rPr>
        <w:t>،</w:t>
      </w:r>
      <w:r w:rsidRPr="005854D2">
        <w:rPr>
          <w:rFonts w:hint="cs"/>
          <w:rtl/>
          <w:lang w:bidi="ar-EG"/>
        </w:rPr>
        <w:t xml:space="preserve"> وذلك فيما عدا الرهن الحيازي العقاري فقد رأينا أنه كان خاضعاً لنظام التسجيل آل لنظام القيد وكتفي بالإشارة على هذه النصوص المتفرقة</w:t>
      </w:r>
      <w:r>
        <w:rPr>
          <w:rtl/>
          <w:lang w:bidi="ar-EG"/>
        </w:rPr>
        <w:t> </w:t>
      </w:r>
      <w:r>
        <w:rPr>
          <w:rFonts w:hint="cs"/>
          <w:rtl/>
          <w:lang w:bidi="ar-EG"/>
        </w:rPr>
        <w:t>،</w:t>
      </w:r>
      <w:r w:rsidRPr="005854D2">
        <w:rPr>
          <w:rFonts w:hint="cs"/>
          <w:rtl/>
          <w:lang w:bidi="ar-EG"/>
        </w:rPr>
        <w:t xml:space="preserve"> فهي في الرهن الرسمي المواد 565 </w:t>
      </w:r>
      <w:r>
        <w:rPr>
          <w:rFonts w:hint="cs"/>
          <w:rtl/>
          <w:lang w:bidi="ar-EG"/>
        </w:rPr>
        <w:t xml:space="preserve"> / </w:t>
      </w:r>
      <w:r w:rsidRPr="005854D2">
        <w:rPr>
          <w:rFonts w:hint="cs"/>
          <w:rtl/>
          <w:lang w:bidi="ar-EG"/>
        </w:rPr>
        <w:t xml:space="preserve"> 689 </w:t>
      </w:r>
      <w:r w:rsidRPr="005854D2">
        <w:rPr>
          <w:rtl/>
          <w:lang w:bidi="ar-EG"/>
        </w:rPr>
        <w:t>–</w:t>
      </w:r>
      <w:r w:rsidRPr="005854D2">
        <w:rPr>
          <w:rFonts w:hint="cs"/>
          <w:rtl/>
          <w:lang w:bidi="ar-EG"/>
        </w:rPr>
        <w:t xml:space="preserve"> 566 </w:t>
      </w:r>
      <w:r>
        <w:rPr>
          <w:rFonts w:hint="cs"/>
          <w:rtl/>
          <w:lang w:bidi="ar-EG"/>
        </w:rPr>
        <w:t xml:space="preserve"> / </w:t>
      </w:r>
      <w:r w:rsidRPr="005854D2">
        <w:rPr>
          <w:rFonts w:hint="cs"/>
          <w:rtl/>
          <w:lang w:bidi="ar-EG"/>
        </w:rPr>
        <w:t xml:space="preserve"> 690</w:t>
      </w:r>
      <w:r>
        <w:rPr>
          <w:rtl/>
          <w:lang w:bidi="ar-EG"/>
        </w:rPr>
        <w:t> </w:t>
      </w:r>
      <w:r>
        <w:rPr>
          <w:rFonts w:hint="cs"/>
          <w:rtl/>
          <w:lang w:bidi="ar-EG"/>
        </w:rPr>
        <w:t>،</w:t>
      </w:r>
      <w:r w:rsidRPr="005854D2">
        <w:rPr>
          <w:rFonts w:hint="cs"/>
          <w:rtl/>
          <w:lang w:bidi="ar-EG"/>
        </w:rPr>
        <w:t xml:space="preserve"> وفي حق الاختصاص المواد 596 </w:t>
      </w:r>
      <w:r>
        <w:rPr>
          <w:rFonts w:hint="cs"/>
          <w:rtl/>
          <w:lang w:bidi="ar-EG"/>
        </w:rPr>
        <w:t xml:space="preserve"> / </w:t>
      </w:r>
      <w:r w:rsidRPr="005854D2">
        <w:rPr>
          <w:rFonts w:hint="cs"/>
          <w:rtl/>
          <w:lang w:bidi="ar-EG"/>
        </w:rPr>
        <w:t xml:space="preserve"> 722 </w:t>
      </w:r>
      <w:r w:rsidRPr="005854D2">
        <w:rPr>
          <w:rtl/>
          <w:lang w:bidi="ar-EG"/>
        </w:rPr>
        <w:t>–</w:t>
      </w:r>
      <w:r w:rsidRPr="005854D2">
        <w:rPr>
          <w:rFonts w:hint="cs"/>
          <w:rtl/>
          <w:lang w:bidi="ar-EG"/>
        </w:rPr>
        <w:t xml:space="preserve"> 600 </w:t>
      </w:r>
      <w:r>
        <w:rPr>
          <w:rFonts w:hint="cs"/>
          <w:rtl/>
          <w:lang w:bidi="ar-EG"/>
        </w:rPr>
        <w:t xml:space="preserve"> / </w:t>
      </w:r>
      <w:r w:rsidRPr="005854D2">
        <w:rPr>
          <w:rFonts w:hint="cs"/>
          <w:rtl/>
          <w:lang w:bidi="ar-EG"/>
        </w:rPr>
        <w:t xml:space="preserve"> 726</w:t>
      </w:r>
      <w:r>
        <w:rPr>
          <w:rtl/>
          <w:lang w:bidi="ar-EG"/>
        </w:rPr>
        <w:t> </w:t>
      </w:r>
      <w:r>
        <w:rPr>
          <w:rFonts w:hint="cs"/>
          <w:rtl/>
          <w:lang w:bidi="ar-EG"/>
        </w:rPr>
        <w:t>،</w:t>
      </w:r>
      <w:r w:rsidRPr="005854D2">
        <w:rPr>
          <w:rFonts w:hint="cs"/>
          <w:rtl/>
          <w:lang w:bidi="ar-EG"/>
        </w:rPr>
        <w:t xml:space="preserve"> وفي حقوق الامتياز العقارية المادة 614 </w:t>
      </w:r>
      <w:r>
        <w:rPr>
          <w:rFonts w:hint="cs"/>
          <w:rtl/>
          <w:lang w:bidi="ar-EG"/>
        </w:rPr>
        <w:t xml:space="preserve"> / </w:t>
      </w:r>
      <w:r w:rsidRPr="005854D2">
        <w:rPr>
          <w:rFonts w:hint="cs"/>
          <w:rtl/>
          <w:lang w:bidi="ar-EG"/>
        </w:rPr>
        <w:t xml:space="preserve"> 741</w:t>
      </w:r>
      <w:r>
        <w:rPr>
          <w:rtl/>
          <w:lang w:bidi="ar-EG"/>
        </w:rPr>
        <w:t> </w:t>
      </w:r>
      <w:r>
        <w:rPr>
          <w:rFonts w:hint="cs"/>
          <w:rtl/>
          <w:lang w:bidi="ar-EG"/>
        </w:rPr>
        <w:t>.</w:t>
      </w:r>
      <w:r w:rsidRPr="005854D2">
        <w:rPr>
          <w:rFonts w:hint="cs"/>
          <w:rtl/>
          <w:lang w:bidi="ar-EG"/>
        </w:rPr>
        <w:t xml:space="preserve"> وكان يكتفي في حفظ حق امتياز بائع العقار بتسجيل عقد البيع ذاته دون حاجة لقيد حق الامتياز ( م 601 سابعاً </w:t>
      </w:r>
      <w:r>
        <w:rPr>
          <w:rFonts w:hint="cs"/>
          <w:rtl/>
          <w:lang w:bidi="ar-EG"/>
        </w:rPr>
        <w:t xml:space="preserve"> / </w:t>
      </w:r>
      <w:r w:rsidRPr="005854D2">
        <w:rPr>
          <w:rFonts w:hint="cs"/>
          <w:rtl/>
          <w:lang w:bidi="ar-EG"/>
        </w:rPr>
        <w:t xml:space="preserve"> 727 سادساً</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$ 445 $ </w:t>
      </w:r>
    </w:p>
    <w:p w:rsidR="000E7CFA" w:rsidRPr="005854D2" w:rsidRDefault="000E7CFA" w:rsidP="000E7CFA">
      <w:pPr>
        <w:ind w:firstLine="567"/>
        <w:rPr>
          <w:rFonts w:hint="cs"/>
          <w:rtl/>
          <w:lang w:bidi="ar-EG"/>
        </w:rPr>
      </w:pPr>
      <w:r w:rsidRPr="005854D2">
        <w:rPr>
          <w:rFonts w:hint="cs"/>
          <w:rtl/>
          <w:lang w:bidi="ar-EG"/>
        </w:rPr>
        <w:t xml:space="preserve">خامساً </w:t>
      </w:r>
      <w:r w:rsidRPr="005854D2">
        <w:rPr>
          <w:rtl/>
          <w:lang w:bidi="ar-EG"/>
        </w:rPr>
        <w:t>–</w:t>
      </w:r>
      <w:r w:rsidRPr="005854D2">
        <w:rPr>
          <w:rFonts w:hint="cs"/>
          <w:rtl/>
          <w:lang w:bidi="ar-EG"/>
        </w:rPr>
        <w:t xml:space="preserve"> نصوص تنظم عملية التسجيل ودفاتره</w:t>
      </w:r>
      <w:r>
        <w:rPr>
          <w:rtl/>
          <w:lang w:bidi="ar-EG"/>
        </w:rPr>
        <w:t> </w:t>
      </w:r>
      <w:r>
        <w:rPr>
          <w:rFonts w:hint="cs"/>
          <w:rtl/>
          <w:lang w:bidi="ar-EG"/>
        </w:rPr>
        <w:t>،</w:t>
      </w:r>
      <w:r w:rsidRPr="005854D2">
        <w:rPr>
          <w:rFonts w:hint="cs"/>
          <w:rtl/>
          <w:lang w:bidi="ar-EG"/>
        </w:rPr>
        <w:t xml:space="preserve"> ونكتفي بالإشارة إليها وهي المواد 622 </w:t>
      </w:r>
      <w:r>
        <w:rPr>
          <w:rFonts w:hint="cs"/>
          <w:rtl/>
          <w:lang w:bidi="ar-EG"/>
        </w:rPr>
        <w:t xml:space="preserve"> / </w:t>
      </w:r>
      <w:r w:rsidRPr="005854D2">
        <w:rPr>
          <w:rFonts w:hint="cs"/>
          <w:rtl/>
          <w:lang w:bidi="ar-EG"/>
        </w:rPr>
        <w:t xml:space="preserve"> 750 - 641 </w:t>
      </w:r>
      <w:r>
        <w:rPr>
          <w:rFonts w:hint="cs"/>
          <w:rtl/>
          <w:lang w:bidi="ar-EG"/>
        </w:rPr>
        <w:t xml:space="preserve"> / </w:t>
      </w:r>
      <w:r w:rsidRPr="005854D2">
        <w:rPr>
          <w:rFonts w:hint="cs"/>
          <w:rtl/>
          <w:lang w:bidi="ar-EG"/>
        </w:rPr>
        <w:t xml:space="preserve"> 774</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256 - ما يستخلص من النصوص المتقدمة : ويستخلص من النصوص المتقدمة الذكر أن نظام الشهر في التقنين المدني السابق كان يخضع الحقوق العينية الأصلية لنظام التسجيل</w:t>
      </w:r>
      <w:r>
        <w:rPr>
          <w:rtl/>
          <w:lang w:bidi="ar-EG"/>
        </w:rPr>
        <w:t> </w:t>
      </w:r>
      <w:r>
        <w:rPr>
          <w:rFonts w:hint="cs"/>
          <w:rtl/>
          <w:lang w:bidi="ar-EG"/>
        </w:rPr>
        <w:t>،</w:t>
      </w:r>
      <w:r w:rsidRPr="005854D2">
        <w:rPr>
          <w:rFonts w:hint="cs"/>
          <w:rtl/>
          <w:lang w:bidi="ar-EG"/>
        </w:rPr>
        <w:t xml:space="preserve"> ويخضع الحقوق العينية التبعية لنظام القيد</w:t>
      </w:r>
      <w:r>
        <w:rPr>
          <w:rtl/>
          <w:lang w:bidi="ar-EG"/>
        </w:rPr>
        <w:t> </w:t>
      </w:r>
      <w:r>
        <w:rPr>
          <w:rFonts w:hint="cs"/>
          <w:rtl/>
          <w:lang w:bidi="ar-EG"/>
        </w:rPr>
        <w:t>،</w:t>
      </w:r>
      <w:r w:rsidRPr="005854D2">
        <w:rPr>
          <w:rFonts w:hint="cs"/>
          <w:rtl/>
          <w:lang w:bidi="ar-EG"/>
        </w:rPr>
        <w:t xml:space="preserve"> باستثناء الرهن الحيازي العقاري وحق امتياز بائع العقار</w:t>
      </w:r>
      <w:r>
        <w:rPr>
          <w:rtl/>
          <w:lang w:bidi="ar-EG"/>
        </w:rPr>
        <w:t> </w:t>
      </w:r>
      <w:r>
        <w:rPr>
          <w:rFonts w:hint="cs"/>
          <w:rtl/>
          <w:lang w:bidi="ar-EG"/>
        </w:rPr>
        <w:t>،</w:t>
      </w:r>
      <w:r w:rsidRPr="005854D2">
        <w:rPr>
          <w:rFonts w:hint="cs"/>
          <w:rtl/>
          <w:lang w:bidi="ar-EG"/>
        </w:rPr>
        <w:t xml:space="preserve"> فإن الحق الأول كان يخضع لنظام التسجيل والحق الثاني : أن يجوز حفظه بتسجيل عقد البيع</w:t>
      </w:r>
      <w:r>
        <w:rPr>
          <w:rtl/>
          <w:lang w:bidi="ar-EG"/>
        </w:rPr>
        <w:t> </w:t>
      </w:r>
      <w:r>
        <w:rPr>
          <w:rFonts w:hint="cs"/>
          <w:rtl/>
          <w:lang w:bidi="ar-EG"/>
        </w:rPr>
        <w:t>.</w:t>
      </w:r>
      <w:r w:rsidRPr="005854D2">
        <w:rPr>
          <w:rFonts w:hint="cs"/>
          <w:rtl/>
          <w:lang w:bidi="ar-EG"/>
        </w:rPr>
        <w:t xml:space="preserve"> وغني عن البيان أن القيد في الحقوق العينية التبعية كان ضروريا لإمكان الاحتجاج بالحق على الغير</w:t>
      </w:r>
      <w:r>
        <w:rPr>
          <w:rtl/>
          <w:lang w:bidi="ar-EG"/>
        </w:rPr>
        <w:t> </w:t>
      </w:r>
      <w:r>
        <w:rPr>
          <w:rFonts w:hint="cs"/>
          <w:rtl/>
          <w:lang w:bidi="ar-EG"/>
        </w:rPr>
        <w:t>.</w:t>
      </w:r>
      <w:r w:rsidRPr="005854D2">
        <w:rPr>
          <w:rFonts w:hint="cs"/>
          <w:rtl/>
          <w:lang w:bidi="ar-EG"/>
        </w:rPr>
        <w:t xml:space="preserve"> وفي التسجيل كان نظام الشهر يقرر تمييزاً جوهرياً : فالحقوق العينية الأصلية كانت تنتقل فيما بين المتعاقدين دون حاجة إلى التسجيل</w:t>
      </w:r>
      <w:r>
        <w:rPr>
          <w:rtl/>
          <w:lang w:bidi="ar-EG"/>
        </w:rPr>
        <w:t> </w:t>
      </w:r>
      <w:r>
        <w:rPr>
          <w:rFonts w:hint="cs"/>
          <w:rtl/>
          <w:lang w:bidi="ar-EG"/>
        </w:rPr>
        <w:t>،</w:t>
      </w:r>
      <w:r w:rsidRPr="005854D2">
        <w:rPr>
          <w:rFonts w:hint="cs"/>
          <w:rtl/>
          <w:lang w:bidi="ar-EG"/>
        </w:rPr>
        <w:t xml:space="preserve"> أما بالنسبة إلى الغير فكانت لا تنتقل إلا بالتسجيل</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257 - عيوب نظام الشهر في التقنين المدني السابق : قدمنا أن عيوب نظام الشهر في التقنين المدني السابق هي عيوب نظام الشهر الشخصي من ناحية الترتيب ومن ناحية الحجية</w:t>
      </w:r>
      <w:r>
        <w:rPr>
          <w:rtl/>
          <w:lang w:bidi="ar-EG"/>
        </w:rPr>
        <w:t> </w:t>
      </w:r>
      <w:r>
        <w:rPr>
          <w:rFonts w:hint="cs"/>
          <w:rtl/>
          <w:lang w:bidi="ar-EG"/>
        </w:rPr>
        <w:t>.</w:t>
      </w:r>
      <w:r w:rsidRPr="005854D2">
        <w:rPr>
          <w:rFonts w:hint="cs"/>
          <w:rtl/>
          <w:lang w:bidi="ar-EG"/>
        </w:rPr>
        <w:t xml:space="preserve"> ونزيد هنا ناحية ثالثة هي ناحية الحصر</w:t>
      </w:r>
      <w:r>
        <w:rPr>
          <w:rtl/>
          <w:lang w:bidi="ar-EG"/>
        </w:rPr>
        <w:t> </w:t>
      </w:r>
      <w:r>
        <w:rPr>
          <w:rFonts w:hint="cs"/>
          <w:rtl/>
          <w:lang w:bidi="ar-EG"/>
        </w:rPr>
        <w:t>،</w:t>
      </w:r>
      <w:r w:rsidRPr="005854D2">
        <w:rPr>
          <w:rFonts w:hint="cs"/>
          <w:rtl/>
          <w:lang w:bidi="ar-EG"/>
        </w:rPr>
        <w:t xml:space="preserve"> فليست كل التصرفات التي ينبغي شهرها واجبة الشهر في هذا النظام</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ونجمل الكلام في هذه العيوب فيما يأتي :</w:t>
      </w:r>
    </w:p>
    <w:p w:rsidR="000E7CFA" w:rsidRPr="005854D2" w:rsidRDefault="000E7CFA" w:rsidP="000E7CFA">
      <w:pPr>
        <w:ind w:firstLine="567"/>
        <w:rPr>
          <w:rFonts w:hint="cs"/>
          <w:rtl/>
          <w:lang w:bidi="ar-EG"/>
        </w:rPr>
      </w:pPr>
      <w:r w:rsidRPr="005854D2">
        <w:rPr>
          <w:rFonts w:hint="cs"/>
          <w:rtl/>
          <w:lang w:bidi="ar-EG"/>
        </w:rPr>
        <w:lastRenderedPageBreak/>
        <w:t xml:space="preserve">أولاً </w:t>
      </w:r>
      <w:r w:rsidRPr="005854D2">
        <w:rPr>
          <w:rtl/>
          <w:lang w:bidi="ar-EG"/>
        </w:rPr>
        <w:t>–</w:t>
      </w:r>
      <w:r w:rsidRPr="005854D2">
        <w:rPr>
          <w:rFonts w:hint="cs"/>
          <w:rtl/>
          <w:lang w:bidi="ar-EG"/>
        </w:rPr>
        <w:t xml:space="preserve"> من ناحية الترتيب </w:t>
      </w:r>
      <w:r w:rsidRPr="005854D2">
        <w:rPr>
          <w:rtl/>
          <w:lang w:bidi="ar-EG"/>
        </w:rPr>
        <w:t>–</w:t>
      </w:r>
      <w:r w:rsidRPr="005854D2">
        <w:rPr>
          <w:rFonts w:hint="cs"/>
          <w:rtl/>
          <w:lang w:bidi="ar-EG"/>
        </w:rPr>
        <w:t xml:space="preserve"> تعدد جهات الشهر : الشهر في هذا النظام يتم وفقاً لأسماء الأشخاص</w:t>
      </w:r>
      <w:r>
        <w:rPr>
          <w:rtl/>
          <w:lang w:bidi="ar-EG"/>
        </w:rPr>
        <w:t> </w:t>
      </w:r>
      <w:r>
        <w:rPr>
          <w:rFonts w:hint="cs"/>
          <w:rtl/>
          <w:lang w:bidi="ar-EG"/>
        </w:rPr>
        <w:t>،</w:t>
      </w:r>
      <w:r w:rsidRPr="005854D2">
        <w:rPr>
          <w:rFonts w:hint="cs"/>
          <w:rtl/>
          <w:lang w:bidi="ar-EG"/>
        </w:rPr>
        <w:t xml:space="preserve"> ويزيد هذا العيب جسامة أن الشهر ليس مركزاً في جهة واحدة بل هو موزع على جهات ثلاث</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فأما أن الشهر يتم وفقاً لأسماء الأشخاص</w:t>
      </w:r>
      <w:r>
        <w:rPr>
          <w:rtl/>
          <w:lang w:bidi="ar-EG"/>
        </w:rPr>
        <w:t> </w:t>
      </w:r>
      <w:r>
        <w:rPr>
          <w:rFonts w:hint="cs"/>
          <w:rtl/>
          <w:lang w:bidi="ar-EG"/>
        </w:rPr>
        <w:t>،</w:t>
      </w:r>
      <w:r w:rsidRPr="005854D2">
        <w:rPr>
          <w:rFonts w:hint="cs"/>
          <w:rtl/>
          <w:lang w:bidi="ar-EG"/>
        </w:rPr>
        <w:t xml:space="preserve"> فهذا هو المقوم الرئيسي لنظام الشهر الشخص</w:t>
      </w:r>
      <w:r>
        <w:rPr>
          <w:rtl/>
          <w:lang w:bidi="ar-EG"/>
        </w:rPr>
        <w:t> </w:t>
      </w:r>
      <w:r>
        <w:rPr>
          <w:rFonts w:hint="cs"/>
          <w:rtl/>
          <w:lang w:bidi="ar-EG"/>
        </w:rPr>
        <w:t>،</w:t>
      </w:r>
      <w:r w:rsidRPr="005854D2">
        <w:rPr>
          <w:rFonts w:hint="cs"/>
          <w:rtl/>
          <w:lang w:bidi="ar-EG"/>
        </w:rPr>
        <w:t xml:space="preserve"> وهو العيب البارز فيه</w:t>
      </w:r>
      <w:r>
        <w:rPr>
          <w:rtl/>
          <w:lang w:bidi="ar-EG"/>
        </w:rPr>
        <w:t> </w:t>
      </w:r>
      <w:r>
        <w:rPr>
          <w:rFonts w:hint="cs"/>
          <w:rtl/>
          <w:lang w:bidi="ar-EG"/>
        </w:rPr>
        <w:t>.</w:t>
      </w:r>
      <w:r w:rsidRPr="005854D2">
        <w:rPr>
          <w:rFonts w:hint="cs"/>
          <w:rtl/>
          <w:lang w:bidi="ar-EG"/>
        </w:rPr>
        <w:t xml:space="preserve"> وقد قدمنا أن صاحب المصلحة لا يستطيع أن يعرف في هذا النظام كل ما وقع على عقار معين بالذات من تصرفات وهذا هو الذي يعنيه</w:t>
      </w:r>
      <w:r>
        <w:rPr>
          <w:rtl/>
          <w:lang w:bidi="ar-EG"/>
        </w:rPr>
        <w:t> </w:t>
      </w:r>
      <w:r>
        <w:rPr>
          <w:rFonts w:hint="cs"/>
          <w:rtl/>
          <w:lang w:bidi="ar-EG"/>
        </w:rPr>
        <w:t>،</w:t>
      </w:r>
      <w:r w:rsidRPr="005854D2">
        <w:rPr>
          <w:rFonts w:hint="cs"/>
          <w:rtl/>
          <w:lang w:bidi="ar-EG"/>
        </w:rPr>
        <w:t xml:space="preserve"> بل إن ما يعرفه هو كل ما صدر من شخص </w:t>
      </w:r>
      <w:r w:rsidRPr="008E4DB6">
        <w:rPr>
          <w:rFonts w:hint="cs"/>
          <w:color w:val="FF0000"/>
          <w:rtl/>
          <w:lang w:bidi="ar-EG"/>
        </w:rPr>
        <w:t>$ 446 $</w:t>
      </w:r>
      <w:r w:rsidRPr="005854D2">
        <w:rPr>
          <w:rFonts w:hint="cs"/>
          <w:rtl/>
          <w:lang w:bidi="ar-EG"/>
        </w:rPr>
        <w:t xml:space="preserve"> معين من التصرفات وهذا يفي بحاجته وقد لا يفي </w:t>
      </w:r>
      <w:r w:rsidRPr="005854D2">
        <w:rPr>
          <w:rFonts w:hint="cs"/>
          <w:vertAlign w:val="superscript"/>
          <w:rtl/>
          <w:lang w:bidi="ar-EG"/>
        </w:rPr>
        <w:t xml:space="preserve">( </w:t>
      </w:r>
      <w:r w:rsidRPr="005854D2">
        <w:rPr>
          <w:rStyle w:val="a7"/>
          <w:rtl/>
        </w:rPr>
        <w:footnoteReference w:id="81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وأما أن الشهر ليس مركزاً في جهة واحدة</w:t>
      </w:r>
      <w:r>
        <w:rPr>
          <w:rtl/>
          <w:lang w:bidi="ar-EG"/>
        </w:rPr>
        <w:t> </w:t>
      </w:r>
      <w:r>
        <w:rPr>
          <w:rFonts w:hint="cs"/>
          <w:rtl/>
          <w:lang w:bidi="ar-EG"/>
        </w:rPr>
        <w:t>،</w:t>
      </w:r>
      <w:r w:rsidRPr="005854D2">
        <w:rPr>
          <w:rFonts w:hint="cs"/>
          <w:rtl/>
          <w:lang w:bidi="ar-EG"/>
        </w:rPr>
        <w:t xml:space="preserve"> فذلك راجع إلى النظام القضائي الذي كان قائماً في ذلك العهد</w:t>
      </w:r>
      <w:r>
        <w:rPr>
          <w:rtl/>
          <w:lang w:bidi="ar-EG"/>
        </w:rPr>
        <w:t> </w:t>
      </w:r>
      <w:r>
        <w:rPr>
          <w:rFonts w:hint="cs"/>
          <w:rtl/>
          <w:lang w:bidi="ar-EG"/>
        </w:rPr>
        <w:t>.</w:t>
      </w:r>
      <w:r w:rsidRPr="005854D2">
        <w:rPr>
          <w:rFonts w:hint="cs"/>
          <w:rtl/>
          <w:lang w:bidi="ar-EG"/>
        </w:rPr>
        <w:t xml:space="preserve"> فقد كانت جهات الشهر في ذلك الوقت ثلاثة : المحاكم المختلطة والمحاكم الشرعية والمحاكم الوطنية</w:t>
      </w:r>
      <w:r>
        <w:rPr>
          <w:rtl/>
          <w:lang w:bidi="ar-EG"/>
        </w:rPr>
        <w:t> </w:t>
      </w:r>
      <w:r>
        <w:rPr>
          <w:rFonts w:hint="cs"/>
          <w:rtl/>
          <w:lang w:bidi="ar-EG"/>
        </w:rPr>
        <w:t>.</w:t>
      </w:r>
      <w:r w:rsidRPr="005854D2">
        <w:rPr>
          <w:rFonts w:hint="cs"/>
          <w:rtl/>
          <w:lang w:bidi="ar-EG"/>
        </w:rPr>
        <w:t xml:space="preserve"> وكان الشهر يصح قانوناً في أية جهة من هذه الجهات الثلاث</w:t>
      </w:r>
      <w:r>
        <w:rPr>
          <w:rtl/>
          <w:lang w:bidi="ar-EG"/>
        </w:rPr>
        <w:t> </w:t>
      </w:r>
      <w:r>
        <w:rPr>
          <w:rFonts w:hint="cs"/>
          <w:rtl/>
          <w:lang w:bidi="ar-EG"/>
        </w:rPr>
        <w:t>،</w:t>
      </w:r>
      <w:r w:rsidRPr="005854D2">
        <w:rPr>
          <w:rFonts w:hint="cs"/>
          <w:rtl/>
          <w:lang w:bidi="ar-EG"/>
        </w:rPr>
        <w:t xml:space="preserve"> ولكن لا يكون نافذاً في حق الأجانب إلا إذا تم في المحاكم المختلطة </w:t>
      </w:r>
      <w:r w:rsidRPr="005854D2">
        <w:rPr>
          <w:rFonts w:hint="cs"/>
          <w:vertAlign w:val="superscript"/>
          <w:rtl/>
          <w:lang w:bidi="ar-EG"/>
        </w:rPr>
        <w:t xml:space="preserve">( </w:t>
      </w:r>
      <w:r w:rsidRPr="005854D2">
        <w:rPr>
          <w:rStyle w:val="a7"/>
          <w:rtl/>
        </w:rPr>
        <w:footnoteReference w:id="81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ولذلك كان الشهر أكثر ما يتم في قلم كتاب هذه المحاكم</w:t>
      </w:r>
      <w:r>
        <w:rPr>
          <w:rtl/>
          <w:lang w:bidi="ar-EG"/>
        </w:rPr>
        <w:t> </w:t>
      </w:r>
      <w:r>
        <w:rPr>
          <w:rFonts w:hint="cs"/>
          <w:rtl/>
          <w:lang w:bidi="ar-EG"/>
        </w:rPr>
        <w:t>،</w:t>
      </w:r>
      <w:r w:rsidRPr="005854D2">
        <w:rPr>
          <w:rFonts w:hint="cs"/>
          <w:rtl/>
          <w:lang w:bidi="ar-EG"/>
        </w:rPr>
        <w:t xml:space="preserve"> إذ يكون نافذاً في حق المصريين والأجانب جميعاً</w:t>
      </w:r>
      <w:r>
        <w:rPr>
          <w:rtl/>
          <w:lang w:bidi="ar-EG"/>
        </w:rPr>
        <w:t> </w:t>
      </w:r>
      <w:r>
        <w:rPr>
          <w:rFonts w:hint="cs"/>
          <w:rtl/>
          <w:lang w:bidi="ar-EG"/>
        </w:rPr>
        <w:t>.</w:t>
      </w:r>
      <w:r w:rsidRPr="005854D2">
        <w:rPr>
          <w:rFonts w:hint="cs"/>
          <w:rtl/>
          <w:lang w:bidi="ar-EG"/>
        </w:rPr>
        <w:t xml:space="preserve"> </w:t>
      </w:r>
      <w:r w:rsidRPr="005854D2">
        <w:rPr>
          <w:rFonts w:hint="cs"/>
          <w:rtl/>
          <w:lang w:bidi="ar-EG"/>
        </w:rPr>
        <w:lastRenderedPageBreak/>
        <w:t>ولكن بقيت المحاكم الشرعية جهة الشهر الطبيعية في التصرفات غير المعروفة في المحاكم المختلطة وهي الوقف</w:t>
      </w:r>
      <w:r>
        <w:rPr>
          <w:rtl/>
          <w:lang w:bidi="ar-EG"/>
        </w:rPr>
        <w:t> </w:t>
      </w:r>
      <w:r>
        <w:rPr>
          <w:rFonts w:hint="cs"/>
          <w:rtl/>
          <w:lang w:bidi="ar-EG"/>
        </w:rPr>
        <w:t>.</w:t>
      </w:r>
      <w:r w:rsidRPr="005854D2">
        <w:rPr>
          <w:rFonts w:hint="cs"/>
          <w:rtl/>
          <w:lang w:bidi="ar-EG"/>
        </w:rPr>
        <w:t xml:space="preserve"> واستمرت أقلام الكتاب بالمحاكم الوطنية تقيد حقوق الاختصاص من تلقاء نفسها إذ القانون يوجب ذلك</w:t>
      </w:r>
      <w:r>
        <w:rPr>
          <w:rtl/>
          <w:lang w:bidi="ar-EG"/>
        </w:rPr>
        <w:t> </w:t>
      </w:r>
      <w:r>
        <w:rPr>
          <w:rFonts w:hint="cs"/>
          <w:rtl/>
          <w:lang w:bidi="ar-EG"/>
        </w:rPr>
        <w:t>،</w:t>
      </w:r>
      <w:r w:rsidRPr="005854D2">
        <w:rPr>
          <w:rFonts w:hint="cs"/>
          <w:rtl/>
          <w:lang w:bidi="ar-EG"/>
        </w:rPr>
        <w:t xml:space="preserve"> وكذلك أحكام الشفعة ونزع الملكية</w:t>
      </w:r>
      <w:r>
        <w:rPr>
          <w:rtl/>
          <w:lang w:bidi="ar-EG"/>
        </w:rPr>
        <w:t> </w:t>
      </w:r>
      <w:r>
        <w:rPr>
          <w:rFonts w:hint="cs"/>
          <w:rtl/>
          <w:lang w:bidi="ar-EG"/>
        </w:rPr>
        <w:t>.</w:t>
      </w:r>
      <w:r w:rsidRPr="005854D2">
        <w:rPr>
          <w:rFonts w:hint="cs"/>
          <w:rtl/>
          <w:lang w:bidi="ar-EG"/>
        </w:rPr>
        <w:t xml:space="preserve"> </w:t>
      </w:r>
      <w:r w:rsidRPr="008E4DB6">
        <w:rPr>
          <w:rFonts w:hint="cs"/>
          <w:color w:val="FF0000"/>
          <w:rtl/>
          <w:lang w:bidi="ar-EG"/>
        </w:rPr>
        <w:t>$ 447 $</w:t>
      </w:r>
      <w:r w:rsidRPr="005854D2">
        <w:rPr>
          <w:rFonts w:hint="cs"/>
          <w:rtl/>
          <w:lang w:bidi="ar-EG"/>
        </w:rPr>
        <w:t xml:space="preserve"> فكان ذو المصلحة إذا احتاط لأمره يبحث في كل من المحاكم المختلطة والمحاكم الشرعية والمحاكم الوطنية</w:t>
      </w:r>
      <w:r>
        <w:rPr>
          <w:rtl/>
          <w:lang w:bidi="ar-EG"/>
        </w:rPr>
        <w:t> </w:t>
      </w:r>
      <w:r>
        <w:rPr>
          <w:rFonts w:hint="cs"/>
          <w:rtl/>
          <w:lang w:bidi="ar-EG"/>
        </w:rPr>
        <w:t>،</w:t>
      </w:r>
      <w:r w:rsidRPr="005854D2">
        <w:rPr>
          <w:rFonts w:hint="cs"/>
          <w:rtl/>
          <w:lang w:bidi="ar-EG"/>
        </w:rPr>
        <w:t xml:space="preserve"> ليستوثق من أنه استقصى جميع ما شهر من التصرفات التي تعنيه</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ثانياً </w:t>
      </w:r>
      <w:r w:rsidRPr="005854D2">
        <w:rPr>
          <w:rtl/>
          <w:lang w:bidi="ar-EG"/>
        </w:rPr>
        <w:t>–</w:t>
      </w:r>
      <w:r w:rsidRPr="005854D2">
        <w:rPr>
          <w:rFonts w:hint="cs"/>
          <w:rtl/>
          <w:lang w:bidi="ar-EG"/>
        </w:rPr>
        <w:t xml:space="preserve"> من ناحية الحجية : ولم يكن لنظام الشهر في التقنين المدني السابق حجية كاملة كالحجية التي تقترن بنظام الشهر العيني أو السجل العقاري</w:t>
      </w:r>
      <w:r>
        <w:rPr>
          <w:rtl/>
          <w:lang w:bidi="ar-EG"/>
        </w:rPr>
        <w:t> </w:t>
      </w:r>
      <w:r>
        <w:rPr>
          <w:rFonts w:hint="cs"/>
          <w:rtl/>
          <w:lang w:bidi="ar-EG"/>
        </w:rPr>
        <w:t>.</w:t>
      </w:r>
      <w:r w:rsidRPr="005854D2">
        <w:rPr>
          <w:rFonts w:hint="cs"/>
          <w:rtl/>
          <w:lang w:bidi="ar-EG"/>
        </w:rPr>
        <w:t xml:space="preserve"> فإن الشهر بموجب نظام التقنين السابق ليس إلا تسجيل التصرف أو قيده كما هو على علاته وبجميع ما ينطوي عليه من عيوب</w:t>
      </w:r>
      <w:r>
        <w:rPr>
          <w:rtl/>
          <w:lang w:bidi="ar-EG"/>
        </w:rPr>
        <w:t> </w:t>
      </w:r>
      <w:r>
        <w:rPr>
          <w:rFonts w:hint="cs"/>
          <w:rtl/>
          <w:lang w:bidi="ar-EG"/>
        </w:rPr>
        <w:t>.</w:t>
      </w:r>
      <w:r w:rsidRPr="005854D2">
        <w:rPr>
          <w:rFonts w:hint="cs"/>
          <w:rtl/>
          <w:lang w:bidi="ar-EG"/>
        </w:rPr>
        <w:t xml:space="preserve"> فإذا كان التصرف صحيحاً قبل الشهر ظل صحيحاً بعده</w:t>
      </w:r>
      <w:r>
        <w:rPr>
          <w:rtl/>
          <w:lang w:bidi="ar-EG"/>
        </w:rPr>
        <w:t> </w:t>
      </w:r>
      <w:r>
        <w:rPr>
          <w:rFonts w:hint="cs"/>
          <w:rtl/>
          <w:lang w:bidi="ar-EG"/>
        </w:rPr>
        <w:t>،</w:t>
      </w:r>
      <w:r w:rsidRPr="005854D2">
        <w:rPr>
          <w:rFonts w:hint="cs"/>
          <w:rtl/>
          <w:lang w:bidi="ar-EG"/>
        </w:rPr>
        <w:t xml:space="preserve"> وإذا كان باطلاً أو قابلاً للإبطال أو مشوباً بأي عيب آخر ظل بعد الشهر مشوباً بهذا العيب</w:t>
      </w:r>
      <w:r>
        <w:rPr>
          <w:rtl/>
          <w:lang w:bidi="ar-EG"/>
        </w:rPr>
        <w:t> </w:t>
      </w:r>
      <w:r>
        <w:rPr>
          <w:rFonts w:hint="cs"/>
          <w:rtl/>
          <w:lang w:bidi="ar-EG"/>
        </w:rPr>
        <w:t>.</w:t>
      </w:r>
      <w:r w:rsidRPr="005854D2">
        <w:rPr>
          <w:rFonts w:hint="cs"/>
          <w:rtl/>
          <w:lang w:bidi="ar-EG"/>
        </w:rPr>
        <w:t xml:space="preserve"> فالشهر لا يصحح عقداً باطلاً ولا يبطل عقداً صحيحا</w:t>
      </w:r>
      <w:r>
        <w:rPr>
          <w:rtl/>
          <w:lang w:bidi="ar-EG"/>
        </w:rPr>
        <w:t> </w:t>
      </w:r>
      <w:r>
        <w:rPr>
          <w:rFonts w:hint="cs"/>
          <w:rtl/>
          <w:lang w:bidi="ar-EG"/>
        </w:rPr>
        <w:t>،</w:t>
      </w:r>
      <w:r w:rsidRPr="005854D2">
        <w:rPr>
          <w:rFonts w:hint="cs"/>
          <w:rtl/>
          <w:lang w:bidi="ar-EG"/>
        </w:rPr>
        <w:t xml:space="preserve"> كما قدمنا</w:t>
      </w:r>
      <w:r>
        <w:rPr>
          <w:rtl/>
          <w:lang w:bidi="ar-EG"/>
        </w:rPr>
        <w:t> </w:t>
      </w:r>
      <w:r>
        <w:rPr>
          <w:rFonts w:hint="cs"/>
          <w:rtl/>
          <w:lang w:bidi="ar-EG"/>
        </w:rPr>
        <w:t>.</w:t>
      </w:r>
      <w:r w:rsidRPr="005854D2">
        <w:rPr>
          <w:rFonts w:hint="cs"/>
          <w:rtl/>
          <w:lang w:bidi="ar-EG"/>
        </w:rPr>
        <w:t xml:space="preserve"> فإذا صدر بيع مثلاً من غير مالك</w:t>
      </w:r>
      <w:r>
        <w:rPr>
          <w:rtl/>
          <w:lang w:bidi="ar-EG"/>
        </w:rPr>
        <w:t> </w:t>
      </w:r>
      <w:r>
        <w:rPr>
          <w:rFonts w:hint="cs"/>
          <w:rtl/>
          <w:lang w:bidi="ar-EG"/>
        </w:rPr>
        <w:t>،</w:t>
      </w:r>
      <w:r w:rsidRPr="005854D2">
        <w:rPr>
          <w:rFonts w:hint="cs"/>
          <w:rtl/>
          <w:lang w:bidi="ar-EG"/>
        </w:rPr>
        <w:t xml:space="preserve"> وسجل عقد البيع</w:t>
      </w:r>
      <w:r>
        <w:rPr>
          <w:rtl/>
          <w:lang w:bidi="ar-EG"/>
        </w:rPr>
        <w:t> </w:t>
      </w:r>
      <w:r>
        <w:rPr>
          <w:rFonts w:hint="cs"/>
          <w:rtl/>
          <w:lang w:bidi="ar-EG"/>
        </w:rPr>
        <w:t>،</w:t>
      </w:r>
      <w:r w:rsidRPr="005854D2">
        <w:rPr>
          <w:rFonts w:hint="cs"/>
          <w:rtl/>
          <w:lang w:bidi="ar-EG"/>
        </w:rPr>
        <w:t xml:space="preserve"> ظل هذا البيع بعد التسجيل كما كان قبل التسجيل عقداً قابلاً للإبطال</w:t>
      </w:r>
      <w:r>
        <w:rPr>
          <w:rtl/>
          <w:lang w:bidi="ar-EG"/>
        </w:rPr>
        <w:t> </w:t>
      </w:r>
      <w:r>
        <w:rPr>
          <w:rFonts w:hint="cs"/>
          <w:rtl/>
          <w:lang w:bidi="ar-EG"/>
        </w:rPr>
        <w:t>،</w:t>
      </w:r>
      <w:r w:rsidRPr="005854D2">
        <w:rPr>
          <w:rFonts w:hint="cs"/>
          <w:rtl/>
          <w:lang w:bidi="ar-EG"/>
        </w:rPr>
        <w:t xml:space="preserve"> وهو على كل حال آل ينقل الملكية إلى المشتري ولو بعد أن يسجل</w:t>
      </w:r>
      <w:r>
        <w:rPr>
          <w:rtl/>
          <w:lang w:bidi="ar-EG"/>
        </w:rPr>
        <w:t> </w:t>
      </w:r>
      <w:r>
        <w:rPr>
          <w:rFonts w:hint="cs"/>
          <w:rtl/>
          <w:lang w:bidi="ar-EG"/>
        </w:rPr>
        <w:t>.</w:t>
      </w:r>
      <w:r w:rsidRPr="005854D2">
        <w:rPr>
          <w:rFonts w:hint="cs"/>
          <w:rtl/>
          <w:lang w:bidi="ar-EG"/>
        </w:rPr>
        <w:t xml:space="preserve"> أما في نظام الشهر العيني فإن هذا البيع متى سجل ينقل الملكية إلى المشتري بحكم التسجيل ذاته لا بحكم البيع</w:t>
      </w:r>
      <w:r>
        <w:rPr>
          <w:rtl/>
          <w:lang w:bidi="ar-EG"/>
        </w:rPr>
        <w:t> </w:t>
      </w:r>
      <w:r>
        <w:rPr>
          <w:rFonts w:hint="cs"/>
          <w:rtl/>
          <w:lang w:bidi="ar-EG"/>
        </w:rPr>
        <w:t>،</w:t>
      </w:r>
      <w:r w:rsidRPr="005854D2">
        <w:rPr>
          <w:rFonts w:hint="cs"/>
          <w:rtl/>
          <w:lang w:bidi="ar-EG"/>
        </w:rPr>
        <w:t xml:space="preserve"> ويأخذ المالك الحقيقي الذي سلب ملكه على هذا الوجه تعويضاً عما أصابه من الضرر من خزانة الجهة القائمة على الشهر</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وزاد من جسامة هذا العيب أن المحررات التي كانت تقدم للشهر كانت تقبل كما هي</w:t>
      </w:r>
      <w:r>
        <w:rPr>
          <w:rtl/>
          <w:lang w:bidi="ar-EG"/>
        </w:rPr>
        <w:t> </w:t>
      </w:r>
      <w:r>
        <w:rPr>
          <w:rFonts w:hint="cs"/>
          <w:rtl/>
          <w:lang w:bidi="ar-EG"/>
        </w:rPr>
        <w:t>،</w:t>
      </w:r>
      <w:r w:rsidRPr="005854D2">
        <w:rPr>
          <w:rFonts w:hint="cs"/>
          <w:rtl/>
          <w:lang w:bidi="ar-EG"/>
        </w:rPr>
        <w:t xml:space="preserve"> دون فحص أو تحر للاستيثاق من صحتها</w:t>
      </w:r>
      <w:r>
        <w:rPr>
          <w:rtl/>
          <w:lang w:bidi="ar-EG"/>
        </w:rPr>
        <w:t> </w:t>
      </w:r>
      <w:r>
        <w:rPr>
          <w:rFonts w:hint="cs"/>
          <w:rtl/>
          <w:lang w:bidi="ar-EG"/>
        </w:rPr>
        <w:t>.</w:t>
      </w:r>
      <w:r w:rsidRPr="005854D2">
        <w:rPr>
          <w:rFonts w:hint="cs"/>
          <w:rtl/>
          <w:lang w:bidi="ar-EG"/>
        </w:rPr>
        <w:t xml:space="preserve"> وكان الناس يلجأون في تحرير تصرفاتهم إلى الكتابة العرفية لتجنب نفقات التوثيق</w:t>
      </w:r>
      <w:r>
        <w:rPr>
          <w:rtl/>
          <w:lang w:bidi="ar-EG"/>
        </w:rPr>
        <w:t> </w:t>
      </w:r>
      <w:r>
        <w:rPr>
          <w:rFonts w:hint="cs"/>
          <w:rtl/>
          <w:lang w:bidi="ar-EG"/>
        </w:rPr>
        <w:t>،</w:t>
      </w:r>
      <w:r w:rsidRPr="005854D2">
        <w:rPr>
          <w:rFonts w:hint="cs"/>
          <w:rtl/>
          <w:lang w:bidi="ar-EG"/>
        </w:rPr>
        <w:t xml:space="preserve"> وكثيراً ما كانت تأتي هذه التصرفات غير محكمة التحرير</w:t>
      </w:r>
      <w:r>
        <w:rPr>
          <w:rtl/>
          <w:lang w:bidi="ar-EG"/>
        </w:rPr>
        <w:t> </w:t>
      </w:r>
      <w:r>
        <w:rPr>
          <w:rFonts w:hint="cs"/>
          <w:rtl/>
          <w:lang w:bidi="ar-EG"/>
        </w:rPr>
        <w:t>،</w:t>
      </w:r>
      <w:r w:rsidRPr="005854D2">
        <w:rPr>
          <w:rFonts w:hint="cs"/>
          <w:rtl/>
          <w:lang w:bidi="ar-EG"/>
        </w:rPr>
        <w:t xml:space="preserve"> سواء في تعيين شخصية المتعاقدين أو في وصف العقار وتحديده</w:t>
      </w:r>
      <w:r>
        <w:rPr>
          <w:rtl/>
          <w:lang w:bidi="ar-EG"/>
        </w:rPr>
        <w:t> </w:t>
      </w:r>
      <w:r>
        <w:rPr>
          <w:rFonts w:hint="cs"/>
          <w:rtl/>
          <w:lang w:bidi="ar-EG"/>
        </w:rPr>
        <w:t>.</w:t>
      </w:r>
      <w:r w:rsidRPr="005854D2">
        <w:rPr>
          <w:rFonts w:hint="cs"/>
          <w:rtl/>
          <w:lang w:bidi="ar-EG"/>
        </w:rPr>
        <w:t xml:space="preserve"> بل إنه لم يكن هناك ضمان أن التوقيع على هذه المحررات ليس مزوراً</w:t>
      </w:r>
      <w:r>
        <w:rPr>
          <w:rtl/>
          <w:lang w:bidi="ar-EG"/>
        </w:rPr>
        <w:t> </w:t>
      </w:r>
      <w:r>
        <w:rPr>
          <w:rFonts w:hint="cs"/>
          <w:rtl/>
          <w:lang w:bidi="ar-EG"/>
        </w:rPr>
        <w:t>،</w:t>
      </w:r>
      <w:r w:rsidRPr="005854D2">
        <w:rPr>
          <w:rFonts w:hint="cs"/>
          <w:rtl/>
          <w:lang w:bidi="ar-EG"/>
        </w:rPr>
        <w:t xml:space="preserve"> إذ لم يكن يطلب التصديق على إمضاء المتعاقدين</w:t>
      </w:r>
      <w:r>
        <w:rPr>
          <w:rtl/>
          <w:lang w:bidi="ar-EG"/>
        </w:rPr>
        <w:t> </w:t>
      </w:r>
      <w:r>
        <w:rPr>
          <w:rFonts w:hint="cs"/>
          <w:rtl/>
          <w:lang w:bidi="ar-EG"/>
        </w:rPr>
        <w:t>،</w:t>
      </w:r>
      <w:r w:rsidRPr="005854D2">
        <w:rPr>
          <w:rFonts w:hint="cs"/>
          <w:rtl/>
          <w:lang w:bidi="ar-EG"/>
        </w:rPr>
        <w:t xml:space="preserve"> فكثر من أجل ذلك شهر التصرفات المزورة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ثالثاً </w:t>
      </w:r>
      <w:r w:rsidRPr="005854D2">
        <w:rPr>
          <w:rtl/>
          <w:lang w:bidi="ar-EG"/>
        </w:rPr>
        <w:t>–</w:t>
      </w:r>
      <w:r w:rsidRPr="005854D2">
        <w:rPr>
          <w:rFonts w:hint="cs"/>
          <w:rtl/>
          <w:lang w:bidi="ar-EG"/>
        </w:rPr>
        <w:t xml:space="preserve"> من ناحية الحصر : ولم تكن كل التصرفات التي ينبغي شهرها واجبة الشهر طبقاً لنظام التقنين المدني السابق</w:t>
      </w:r>
      <w:r>
        <w:rPr>
          <w:rtl/>
          <w:lang w:bidi="ar-EG"/>
        </w:rPr>
        <w:t> </w:t>
      </w:r>
      <w:r>
        <w:rPr>
          <w:rFonts w:hint="cs"/>
          <w:rtl/>
          <w:lang w:bidi="ar-EG"/>
        </w:rPr>
        <w:t>،</w:t>
      </w:r>
      <w:r w:rsidRPr="005854D2">
        <w:rPr>
          <w:rFonts w:hint="cs"/>
          <w:rtl/>
          <w:lang w:bidi="ar-EG"/>
        </w:rPr>
        <w:t xml:space="preserve"> فلم يحصر هذا النظام التصرفات </w:t>
      </w:r>
      <w:r w:rsidRPr="008E4DB6">
        <w:rPr>
          <w:rFonts w:hint="cs"/>
          <w:color w:val="FF0000"/>
          <w:rtl/>
          <w:lang w:bidi="ar-EG"/>
        </w:rPr>
        <w:t>$ 448 $</w:t>
      </w:r>
      <w:r w:rsidRPr="005854D2">
        <w:rPr>
          <w:rFonts w:hint="cs"/>
          <w:rtl/>
          <w:lang w:bidi="ar-EG"/>
        </w:rPr>
        <w:t xml:space="preserve"> حصراً دقيقاً حتى يشملها جميعاً</w:t>
      </w:r>
      <w:r>
        <w:rPr>
          <w:rtl/>
          <w:lang w:bidi="ar-EG"/>
        </w:rPr>
        <w:t> </w:t>
      </w:r>
      <w:r>
        <w:rPr>
          <w:rFonts w:hint="cs"/>
          <w:rtl/>
          <w:lang w:bidi="ar-EG"/>
        </w:rPr>
        <w:t>.</w:t>
      </w:r>
      <w:r w:rsidRPr="005854D2">
        <w:rPr>
          <w:rFonts w:hint="cs"/>
          <w:rtl/>
          <w:lang w:bidi="ar-EG"/>
        </w:rPr>
        <w:t xml:space="preserve"> وقد شاع القصور في شهر التصرفات</w:t>
      </w:r>
      <w:r>
        <w:rPr>
          <w:rtl/>
          <w:lang w:bidi="ar-EG"/>
        </w:rPr>
        <w:t> </w:t>
      </w:r>
      <w:r>
        <w:rPr>
          <w:rFonts w:hint="cs"/>
          <w:rtl/>
          <w:lang w:bidi="ar-EG"/>
        </w:rPr>
        <w:t>،</w:t>
      </w:r>
      <w:r w:rsidRPr="005854D2">
        <w:rPr>
          <w:rFonts w:hint="cs"/>
          <w:rtl/>
          <w:lang w:bidi="ar-EG"/>
        </w:rPr>
        <w:t xml:space="preserve"> ويرجع ذلك إلى أسباب أربعة :</w:t>
      </w:r>
    </w:p>
    <w:p w:rsidR="000E7CFA" w:rsidRPr="005854D2" w:rsidRDefault="000E7CFA" w:rsidP="000E7CFA">
      <w:pPr>
        <w:ind w:firstLine="567"/>
        <w:rPr>
          <w:rFonts w:hint="cs"/>
          <w:rtl/>
          <w:lang w:bidi="ar-EG"/>
        </w:rPr>
      </w:pPr>
      <w:r w:rsidRPr="005854D2">
        <w:rPr>
          <w:rFonts w:hint="cs"/>
          <w:rtl/>
          <w:lang w:bidi="ar-EG"/>
        </w:rPr>
        <w:t>1 - لم يكن التسجيل ضرورياً لنقل الحقوق العينية فيما بين المتعاقدين</w:t>
      </w:r>
      <w:r>
        <w:rPr>
          <w:rtl/>
          <w:lang w:bidi="ar-EG"/>
        </w:rPr>
        <w:t> </w:t>
      </w:r>
      <w:r>
        <w:rPr>
          <w:rFonts w:hint="cs"/>
          <w:rtl/>
          <w:lang w:bidi="ar-EG"/>
        </w:rPr>
        <w:t>،</w:t>
      </w:r>
      <w:r w:rsidRPr="005854D2">
        <w:rPr>
          <w:rFonts w:hint="cs"/>
          <w:rtl/>
          <w:lang w:bidi="ar-EG"/>
        </w:rPr>
        <w:t xml:space="preserve"> بل كان العقد وحده كافياً لذلك</w:t>
      </w:r>
      <w:r>
        <w:rPr>
          <w:rtl/>
          <w:lang w:bidi="ar-EG"/>
        </w:rPr>
        <w:t> </w:t>
      </w:r>
      <w:r>
        <w:rPr>
          <w:rFonts w:hint="cs"/>
          <w:rtl/>
          <w:lang w:bidi="ar-EG"/>
        </w:rPr>
        <w:t>،</w:t>
      </w:r>
      <w:r w:rsidRPr="005854D2">
        <w:rPr>
          <w:rFonts w:hint="cs"/>
          <w:rtl/>
          <w:lang w:bidi="ar-EG"/>
        </w:rPr>
        <w:t xml:space="preserve"> وهذا مبدأ جوهري من مبادئ نظام الشهر في التقنين المدني الأسبق أخذه عن نظام الشهر الفرنسي كما قدمنا</w:t>
      </w:r>
      <w:r>
        <w:rPr>
          <w:rtl/>
          <w:lang w:bidi="ar-EG"/>
        </w:rPr>
        <w:t> </w:t>
      </w:r>
      <w:r>
        <w:rPr>
          <w:rFonts w:hint="cs"/>
          <w:rtl/>
          <w:lang w:bidi="ar-EG"/>
        </w:rPr>
        <w:t>.</w:t>
      </w:r>
      <w:r w:rsidRPr="005854D2">
        <w:rPr>
          <w:rFonts w:hint="cs"/>
          <w:rtl/>
          <w:lang w:bidi="ar-EG"/>
        </w:rPr>
        <w:t xml:space="preserve"> وترتب على ذلك من الناحية العملية أن كثيراً من المتعاملين كانوا لا يلجأون إلى شهر تصرفاتهم</w:t>
      </w:r>
      <w:r>
        <w:rPr>
          <w:rtl/>
          <w:lang w:bidi="ar-EG"/>
        </w:rPr>
        <w:t> </w:t>
      </w:r>
      <w:r>
        <w:rPr>
          <w:rFonts w:hint="cs"/>
          <w:rtl/>
          <w:lang w:bidi="ar-EG"/>
        </w:rPr>
        <w:t>،</w:t>
      </w:r>
      <w:r w:rsidRPr="005854D2">
        <w:rPr>
          <w:rFonts w:hint="cs"/>
          <w:rtl/>
          <w:lang w:bidi="ar-EG"/>
        </w:rPr>
        <w:t xml:space="preserve"> ويقنعون بأن الحق قد انتقل إليهم بموجب التصرف غير المسجل فيما بينهم وين المتعاملين معهم</w:t>
      </w:r>
      <w:r>
        <w:rPr>
          <w:rtl/>
          <w:lang w:bidi="ar-EG"/>
        </w:rPr>
        <w:t> </w:t>
      </w:r>
      <w:r>
        <w:rPr>
          <w:rFonts w:hint="cs"/>
          <w:rtl/>
          <w:lang w:bidi="ar-EG"/>
        </w:rPr>
        <w:t>.</w:t>
      </w:r>
      <w:r w:rsidRPr="005854D2">
        <w:rPr>
          <w:rFonts w:hint="cs"/>
          <w:rtl/>
          <w:lang w:bidi="ar-EG"/>
        </w:rPr>
        <w:t xml:space="preserve"> وهذا الاطمئنان الذي لا مبرر له كانت العادة تثبته</w:t>
      </w:r>
      <w:r>
        <w:rPr>
          <w:rtl/>
          <w:lang w:bidi="ar-EG"/>
        </w:rPr>
        <w:t> </w:t>
      </w:r>
      <w:r>
        <w:rPr>
          <w:rFonts w:hint="cs"/>
          <w:rtl/>
          <w:lang w:bidi="ar-EG"/>
        </w:rPr>
        <w:t>،</w:t>
      </w:r>
      <w:r w:rsidRPr="005854D2">
        <w:rPr>
          <w:rFonts w:hint="cs"/>
          <w:rtl/>
          <w:lang w:bidi="ar-EG"/>
        </w:rPr>
        <w:t xml:space="preserve"> </w:t>
      </w:r>
      <w:r w:rsidRPr="005854D2">
        <w:rPr>
          <w:rFonts w:hint="cs"/>
          <w:rtl/>
          <w:lang w:bidi="ar-EG"/>
        </w:rPr>
        <w:lastRenderedPageBreak/>
        <w:t>وتشجع عليه الرغبة في تجنب إجراءات الشهر ونفقاته</w:t>
      </w:r>
      <w:r>
        <w:rPr>
          <w:rtl/>
          <w:lang w:bidi="ar-EG"/>
        </w:rPr>
        <w:t> </w:t>
      </w:r>
      <w:r>
        <w:rPr>
          <w:rFonts w:hint="cs"/>
          <w:rtl/>
          <w:lang w:bidi="ar-EG"/>
        </w:rPr>
        <w:t>،</w:t>
      </w:r>
      <w:r w:rsidRPr="005854D2">
        <w:rPr>
          <w:rFonts w:hint="cs"/>
          <w:rtl/>
          <w:lang w:bidi="ar-EG"/>
        </w:rPr>
        <w:t xml:space="preserve"> فكان من ذلك أن يبقى التصرف دون أن يتناوله الشهر</w:t>
      </w:r>
      <w:r>
        <w:rPr>
          <w:rtl/>
          <w:lang w:bidi="ar-EG"/>
        </w:rPr>
        <w:t> </w:t>
      </w:r>
      <w:r>
        <w:rPr>
          <w:rFonts w:hint="cs"/>
          <w:rtl/>
          <w:lang w:bidi="ar-EG"/>
        </w:rPr>
        <w:t>،</w:t>
      </w:r>
      <w:r w:rsidRPr="005854D2">
        <w:rPr>
          <w:rFonts w:hint="cs"/>
          <w:rtl/>
          <w:lang w:bidi="ar-EG"/>
        </w:rPr>
        <w:t xml:space="preserve"> فلا يكون حجة على الغير</w:t>
      </w:r>
      <w:r>
        <w:rPr>
          <w:rtl/>
          <w:lang w:bidi="ar-EG"/>
        </w:rPr>
        <w:t> </w:t>
      </w:r>
      <w:r>
        <w:rPr>
          <w:rFonts w:hint="cs"/>
          <w:rtl/>
          <w:lang w:bidi="ar-EG"/>
        </w:rPr>
        <w:t>،</w:t>
      </w:r>
      <w:r w:rsidRPr="005854D2">
        <w:rPr>
          <w:rFonts w:hint="cs"/>
          <w:rtl/>
          <w:lang w:bidi="ar-EG"/>
        </w:rPr>
        <w:t xml:space="preserve"> وكثيراً ما كان يلجأ المتصرف الأول إلى التصرف مرة أخرى في العقار غشاً منه</w:t>
      </w:r>
      <w:r>
        <w:rPr>
          <w:rtl/>
          <w:lang w:bidi="ar-EG"/>
        </w:rPr>
        <w:t> </w:t>
      </w:r>
      <w:r>
        <w:rPr>
          <w:rFonts w:hint="cs"/>
          <w:rtl/>
          <w:lang w:bidi="ar-EG"/>
        </w:rPr>
        <w:t>.</w:t>
      </w:r>
      <w:r w:rsidRPr="005854D2">
        <w:rPr>
          <w:rFonts w:hint="cs"/>
          <w:rtl/>
          <w:lang w:bidi="ar-EG"/>
        </w:rPr>
        <w:t xml:space="preserve"> فكان كثير من المتعاملين يضارون أبلغ الضرر من جراء ذلك</w:t>
      </w:r>
      <w:r>
        <w:rPr>
          <w:rtl/>
          <w:lang w:bidi="ar-EG"/>
        </w:rPr>
        <w:t> </w:t>
      </w:r>
      <w:r>
        <w:rPr>
          <w:rFonts w:hint="cs"/>
          <w:rtl/>
          <w:lang w:bidi="ar-EG"/>
        </w:rPr>
        <w:t>،</w:t>
      </w:r>
      <w:r w:rsidRPr="005854D2">
        <w:rPr>
          <w:rFonts w:hint="cs"/>
          <w:rtl/>
          <w:lang w:bidi="ar-EG"/>
        </w:rPr>
        <w:t xml:space="preserve"> كما كان كثير من التصرفات الواجبة الشهر لا تشهر فعلاً مما زعزع أسس نظام الشهر ذاتها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2 - وبفرض أن التسجيل تناول كل التصرفات الواجب شهرها</w:t>
      </w:r>
      <w:r>
        <w:rPr>
          <w:rtl/>
          <w:lang w:bidi="ar-EG"/>
        </w:rPr>
        <w:t> </w:t>
      </w:r>
      <w:r>
        <w:rPr>
          <w:rFonts w:hint="cs"/>
          <w:rtl/>
          <w:lang w:bidi="ar-EG"/>
        </w:rPr>
        <w:t>،</w:t>
      </w:r>
      <w:r w:rsidRPr="005854D2">
        <w:rPr>
          <w:rFonts w:hint="cs"/>
          <w:rtl/>
          <w:lang w:bidi="ar-EG"/>
        </w:rPr>
        <w:t xml:space="preserve"> فإن القانون نفسه كان يخرج بعض الوقائع الهامة من منطقة الشهر</w:t>
      </w:r>
      <w:r>
        <w:rPr>
          <w:rtl/>
          <w:lang w:bidi="ar-EG"/>
        </w:rPr>
        <w:t> </w:t>
      </w:r>
      <w:r>
        <w:rPr>
          <w:rFonts w:hint="cs"/>
          <w:rtl/>
          <w:lang w:bidi="ar-EG"/>
        </w:rPr>
        <w:t>.</w:t>
      </w:r>
      <w:r w:rsidRPr="005854D2">
        <w:rPr>
          <w:rFonts w:hint="cs"/>
          <w:rtl/>
          <w:lang w:bidi="ar-EG"/>
        </w:rPr>
        <w:t xml:space="preserve"> فهو لا يدخل في هذه المنطقة إلا التصرفات فيما بين الأحياء</w:t>
      </w:r>
      <w:r>
        <w:rPr>
          <w:rtl/>
          <w:lang w:bidi="ar-EG"/>
        </w:rPr>
        <w:t> </w:t>
      </w:r>
      <w:r>
        <w:rPr>
          <w:rFonts w:hint="cs"/>
          <w:rtl/>
          <w:lang w:bidi="ar-EG"/>
        </w:rPr>
        <w:t>.</w:t>
      </w:r>
      <w:r w:rsidRPr="005854D2">
        <w:rPr>
          <w:rFonts w:hint="cs"/>
          <w:rtl/>
          <w:lang w:bidi="ar-EG"/>
        </w:rPr>
        <w:t xml:space="preserve"> ويترتب على ذلك أنه لم يكن خاضعاً للشهر سبب هام من أسباب نقل الملكية</w:t>
      </w:r>
      <w:r>
        <w:rPr>
          <w:rtl/>
          <w:lang w:bidi="ar-EG"/>
        </w:rPr>
        <w:t> </w:t>
      </w:r>
      <w:r>
        <w:rPr>
          <w:rFonts w:hint="cs"/>
          <w:rtl/>
          <w:lang w:bidi="ar-EG"/>
        </w:rPr>
        <w:t>،</w:t>
      </w:r>
      <w:r w:rsidRPr="005854D2">
        <w:rPr>
          <w:rFonts w:hint="cs"/>
          <w:rtl/>
          <w:lang w:bidi="ar-EG"/>
        </w:rPr>
        <w:t xml:space="preserve"> وهو الميراث</w:t>
      </w:r>
      <w:r>
        <w:rPr>
          <w:rtl/>
          <w:lang w:bidi="ar-EG"/>
        </w:rPr>
        <w:t> </w:t>
      </w:r>
      <w:r>
        <w:rPr>
          <w:rFonts w:hint="cs"/>
          <w:rtl/>
          <w:lang w:bidi="ar-EG"/>
        </w:rPr>
        <w:t>،</w:t>
      </w:r>
      <w:r w:rsidRPr="005854D2">
        <w:rPr>
          <w:rFonts w:hint="cs"/>
          <w:rtl/>
          <w:lang w:bidi="ar-EG"/>
        </w:rPr>
        <w:t xml:space="preserve"> لأنه ينقل الملكية بالموت</w:t>
      </w:r>
      <w:r>
        <w:rPr>
          <w:rtl/>
          <w:lang w:bidi="ar-EG"/>
        </w:rPr>
        <w:t> </w:t>
      </w:r>
      <w:r>
        <w:rPr>
          <w:rFonts w:hint="cs"/>
          <w:rtl/>
          <w:lang w:bidi="ar-EG"/>
        </w:rPr>
        <w:t>،</w:t>
      </w:r>
      <w:r w:rsidRPr="005854D2">
        <w:rPr>
          <w:rFonts w:hint="cs"/>
          <w:rtl/>
          <w:lang w:bidi="ar-EG"/>
        </w:rPr>
        <w:t xml:space="preserve"> بل إنه ليس بتصرف قانوني</w:t>
      </w:r>
      <w:r>
        <w:rPr>
          <w:rtl/>
          <w:lang w:bidi="ar-EG"/>
        </w:rPr>
        <w:t> </w:t>
      </w:r>
      <w:r>
        <w:rPr>
          <w:rFonts w:hint="cs"/>
          <w:rtl/>
          <w:lang w:bidi="ar-EG"/>
        </w:rPr>
        <w:t>.</w:t>
      </w:r>
      <w:r w:rsidRPr="005854D2">
        <w:rPr>
          <w:rFonts w:hint="cs"/>
          <w:rtl/>
          <w:lang w:bidi="ar-EG"/>
        </w:rPr>
        <w:t xml:space="preserve"> وقد نصت المادة 610 </w:t>
      </w:r>
      <w:r>
        <w:rPr>
          <w:rFonts w:hint="cs"/>
          <w:rtl/>
          <w:lang w:bidi="ar-EG"/>
        </w:rPr>
        <w:t xml:space="preserve"> / </w:t>
      </w:r>
      <w:r w:rsidRPr="005854D2">
        <w:rPr>
          <w:rFonts w:hint="cs"/>
          <w:rtl/>
          <w:lang w:bidi="ar-EG"/>
        </w:rPr>
        <w:t xml:space="preserve"> 736 من التقنين المدني السابق على هاذ الحكم صراحة كما رأينا</w:t>
      </w:r>
      <w:r>
        <w:rPr>
          <w:rtl/>
          <w:lang w:bidi="ar-EG"/>
        </w:rPr>
        <w:t> </w:t>
      </w:r>
      <w:r>
        <w:rPr>
          <w:rFonts w:hint="cs"/>
          <w:rtl/>
          <w:lang w:bidi="ar-EG"/>
        </w:rPr>
        <w:t>،</w:t>
      </w:r>
      <w:r w:rsidRPr="005854D2">
        <w:rPr>
          <w:rFonts w:hint="cs"/>
          <w:rtl/>
          <w:lang w:bidi="ar-EG"/>
        </w:rPr>
        <w:t xml:space="preserve"> إذ تقول : </w:t>
      </w:r>
      <w:r w:rsidRPr="005854D2">
        <w:rPr>
          <w:rtl/>
          <w:lang w:bidi="ar-EG"/>
        </w:rPr>
        <w:t>"</w:t>
      </w:r>
      <w:r w:rsidRPr="005854D2">
        <w:rPr>
          <w:rFonts w:hint="cs"/>
          <w:rtl/>
          <w:lang w:bidi="ar-EG"/>
        </w:rPr>
        <w:t xml:space="preserve"> ملكية العقار والحقوق المتفرعة عنها إذا كانت آيلة بالإرث تثبت في حق كل إنسان بثبوت الوراثة </w:t>
      </w:r>
      <w:r w:rsidRPr="005854D2">
        <w:rPr>
          <w:rtl/>
          <w:lang w:bidi="ar-EG"/>
        </w:rPr>
        <w:t>"</w:t>
      </w:r>
      <w:r>
        <w:rPr>
          <w:rtl/>
          <w:lang w:bidi="ar-EG"/>
        </w:rPr>
        <w:t> </w:t>
      </w:r>
      <w:r>
        <w:rPr>
          <w:rFonts w:hint="cs"/>
          <w:rtl/>
          <w:lang w:bidi="ar-EG"/>
        </w:rPr>
        <w:t>.</w:t>
      </w:r>
      <w:r w:rsidRPr="005854D2">
        <w:rPr>
          <w:rFonts w:hint="cs"/>
          <w:rtl/>
          <w:lang w:bidi="ar-EG"/>
        </w:rPr>
        <w:t xml:space="preserve"> فلا يخضع الميراث لنظام الشهر</w:t>
      </w:r>
      <w:r>
        <w:rPr>
          <w:rtl/>
          <w:lang w:bidi="ar-EG"/>
        </w:rPr>
        <w:t> </w:t>
      </w:r>
      <w:r>
        <w:rPr>
          <w:rFonts w:hint="cs"/>
          <w:rtl/>
          <w:lang w:bidi="ar-EG"/>
        </w:rPr>
        <w:t>،</w:t>
      </w:r>
      <w:r w:rsidRPr="005854D2">
        <w:rPr>
          <w:rFonts w:hint="cs"/>
          <w:rtl/>
          <w:lang w:bidi="ar-EG"/>
        </w:rPr>
        <w:t xml:space="preserve"> مع أنه سبب من أكثر الأسباب شيوعاً في نقل الحقوق</w:t>
      </w:r>
      <w:r>
        <w:rPr>
          <w:rtl/>
          <w:lang w:bidi="ar-EG"/>
        </w:rPr>
        <w:t> </w:t>
      </w:r>
      <w:r>
        <w:rPr>
          <w:rFonts w:hint="cs"/>
          <w:rtl/>
          <w:lang w:bidi="ar-EG"/>
        </w:rPr>
        <w:t>.</w:t>
      </w:r>
      <w:r w:rsidRPr="005854D2">
        <w:rPr>
          <w:rFonts w:hint="cs"/>
          <w:rtl/>
          <w:lang w:bidi="ar-EG"/>
        </w:rPr>
        <w:t xml:space="preserve"> وكذلك الوصية لم تكن تخضع لنظام الشهر</w:t>
      </w:r>
      <w:r>
        <w:rPr>
          <w:rtl/>
          <w:lang w:bidi="ar-EG"/>
        </w:rPr>
        <w:t> </w:t>
      </w:r>
      <w:r>
        <w:rPr>
          <w:rFonts w:hint="cs"/>
          <w:rtl/>
          <w:lang w:bidi="ar-EG"/>
        </w:rPr>
        <w:t>،</w:t>
      </w:r>
      <w:r w:rsidRPr="005854D2">
        <w:rPr>
          <w:rFonts w:hint="cs"/>
          <w:rtl/>
          <w:lang w:bidi="ar-EG"/>
        </w:rPr>
        <w:t xml:space="preserve"> لأنها لا تدخل في نطاق التصرفات فيما بين الأحياء إذ هي تصرف لما بعد الموت</w:t>
      </w:r>
      <w:r>
        <w:rPr>
          <w:rtl/>
          <w:lang w:bidi="ar-EG"/>
        </w:rPr>
        <w:t> </w:t>
      </w:r>
      <w:r>
        <w:rPr>
          <w:rFonts w:hint="cs"/>
          <w:rtl/>
          <w:lang w:bidi="ar-EG"/>
        </w:rPr>
        <w:t>.</w:t>
      </w:r>
      <w:r w:rsidRPr="005854D2">
        <w:rPr>
          <w:rFonts w:hint="cs"/>
          <w:rtl/>
          <w:lang w:bidi="ar-EG"/>
        </w:rPr>
        <w:t xml:space="preserve"> وقد نجم عن ذلك أن ثغرة واسعة قد انفرجت في بناء الشهر</w:t>
      </w:r>
      <w:r>
        <w:rPr>
          <w:rtl/>
          <w:lang w:bidi="ar-EG"/>
        </w:rPr>
        <w:t> </w:t>
      </w:r>
      <w:r>
        <w:rPr>
          <w:rFonts w:hint="cs"/>
          <w:rtl/>
          <w:lang w:bidi="ar-EG"/>
        </w:rPr>
        <w:t>،</w:t>
      </w:r>
      <w:r w:rsidRPr="005854D2">
        <w:rPr>
          <w:rFonts w:hint="cs"/>
          <w:rtl/>
          <w:lang w:bidi="ar-EG"/>
        </w:rPr>
        <w:t xml:space="preserve"> وأصبح من الصعب متابعة تسلسل انتقال الملكية في العقار</w:t>
      </w:r>
      <w:r>
        <w:rPr>
          <w:rtl/>
          <w:lang w:bidi="ar-EG"/>
        </w:rPr>
        <w:t> </w:t>
      </w:r>
      <w:r>
        <w:rPr>
          <w:rFonts w:hint="cs"/>
          <w:rtl/>
          <w:lang w:bidi="ar-EG"/>
        </w:rPr>
        <w:t>،</w:t>
      </w:r>
      <w:r w:rsidRPr="005854D2">
        <w:rPr>
          <w:rFonts w:hint="cs"/>
          <w:rtl/>
          <w:lang w:bidi="ar-EG"/>
        </w:rPr>
        <w:t xml:space="preserve"> وقامت مشاكل معقدة من جراء ذلك</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$ 449 $ </w:t>
      </w:r>
    </w:p>
    <w:p w:rsidR="000E7CFA" w:rsidRPr="005854D2" w:rsidRDefault="000E7CFA" w:rsidP="000E7CFA">
      <w:pPr>
        <w:ind w:firstLine="567"/>
        <w:rPr>
          <w:rFonts w:hint="cs"/>
          <w:rtl/>
          <w:lang w:bidi="ar-EG"/>
        </w:rPr>
      </w:pPr>
      <w:r w:rsidRPr="005854D2">
        <w:rPr>
          <w:rFonts w:hint="cs"/>
          <w:rtl/>
          <w:lang w:bidi="ar-EG"/>
        </w:rPr>
        <w:t>3 - وفوق ذلك قد ترك نظام الشهرة ثغرة أخرى في التصرفات ما بين الأحياء ذاتها</w:t>
      </w:r>
      <w:r>
        <w:rPr>
          <w:rtl/>
          <w:lang w:bidi="ar-EG"/>
        </w:rPr>
        <w:t> </w:t>
      </w:r>
      <w:r>
        <w:rPr>
          <w:rFonts w:hint="cs"/>
          <w:rtl/>
          <w:lang w:bidi="ar-EG"/>
        </w:rPr>
        <w:t>.</w:t>
      </w:r>
      <w:r w:rsidRPr="005854D2">
        <w:rPr>
          <w:rFonts w:hint="cs"/>
          <w:rtl/>
          <w:lang w:bidi="ar-EG"/>
        </w:rPr>
        <w:t xml:space="preserve"> فالمشروع قد ذكر في المادة 611 </w:t>
      </w:r>
      <w:r>
        <w:rPr>
          <w:rFonts w:hint="cs"/>
          <w:rtl/>
          <w:lang w:bidi="ar-EG"/>
        </w:rPr>
        <w:t xml:space="preserve"> / </w:t>
      </w:r>
      <w:r w:rsidRPr="005854D2">
        <w:rPr>
          <w:rFonts w:hint="cs"/>
          <w:rtl/>
          <w:lang w:bidi="ar-EG"/>
        </w:rPr>
        <w:t xml:space="preserve"> 737 الحقوق الخاضعة لنظام الشهر وهي </w:t>
      </w:r>
      <w:r w:rsidRPr="005854D2">
        <w:rPr>
          <w:rtl/>
          <w:lang w:bidi="ar-EG"/>
        </w:rPr>
        <w:t>"</w:t>
      </w:r>
      <w:r w:rsidRPr="005854D2">
        <w:rPr>
          <w:rFonts w:hint="cs"/>
          <w:rtl/>
          <w:lang w:bidi="ar-EG"/>
        </w:rPr>
        <w:t xml:space="preserve"> الحقوق بين الأحياء الآيلة من عقود انتقال الملكية أو الحقوق العينية القابلة للرهن أو من العقود المثبتة لحقوق الارتفاق والاستعمال والسكنى والرهن العقاري أو المشتملة على ترك هذه الحقوق </w:t>
      </w:r>
      <w:r w:rsidRPr="005854D2">
        <w:rPr>
          <w:rtl/>
          <w:lang w:bidi="ar-EG"/>
        </w:rPr>
        <w:t>"</w:t>
      </w:r>
      <w:r>
        <w:rPr>
          <w:rtl/>
          <w:lang w:bidi="ar-EG"/>
        </w:rPr>
        <w:t> </w:t>
      </w:r>
      <w:r>
        <w:rPr>
          <w:rFonts w:hint="cs"/>
          <w:rtl/>
          <w:lang w:bidi="ar-EG"/>
        </w:rPr>
        <w:t>.</w:t>
      </w:r>
      <w:r w:rsidRPr="005854D2">
        <w:rPr>
          <w:rFonts w:hint="cs"/>
          <w:rtl/>
          <w:lang w:bidi="ar-EG"/>
        </w:rPr>
        <w:t xml:space="preserve"> فلم يذكر التصرفات الكاشفة عن الحقوق العينية</w:t>
      </w:r>
      <w:r>
        <w:rPr>
          <w:rtl/>
          <w:lang w:bidi="ar-EG"/>
        </w:rPr>
        <w:t> </w:t>
      </w:r>
      <w:r>
        <w:rPr>
          <w:rFonts w:hint="cs"/>
          <w:rtl/>
          <w:lang w:bidi="ar-EG"/>
        </w:rPr>
        <w:t>،</w:t>
      </w:r>
      <w:r w:rsidRPr="005854D2">
        <w:rPr>
          <w:rFonts w:hint="cs"/>
          <w:rtl/>
          <w:lang w:bidi="ar-EG"/>
        </w:rPr>
        <w:t xml:space="preserve"> فهذه تصرفات هامة لم تكن خاضعة لنظام الشهر كما وضعه التقنين المدني السابق </w:t>
      </w:r>
      <w:r w:rsidRPr="005854D2">
        <w:rPr>
          <w:rFonts w:hint="cs"/>
          <w:vertAlign w:val="superscript"/>
          <w:rtl/>
          <w:lang w:bidi="ar-EG"/>
        </w:rPr>
        <w:t xml:space="preserve">( </w:t>
      </w:r>
      <w:r w:rsidRPr="005854D2">
        <w:rPr>
          <w:rStyle w:val="a7"/>
          <w:rtl/>
        </w:rPr>
        <w:footnoteReference w:id="81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4 - وأخيراً لم يكن نظام الشهر في التقنين المدني السابق دقيقاً في فصل الحقوق العينية الأصلية التي تخضع لنظام التسجيل والحقوق العينية التبعية التي تخضع لنظام القيد</w:t>
      </w:r>
      <w:r>
        <w:rPr>
          <w:rtl/>
          <w:lang w:bidi="ar-EG"/>
        </w:rPr>
        <w:t> </w:t>
      </w:r>
      <w:r>
        <w:rPr>
          <w:rFonts w:hint="cs"/>
          <w:rtl/>
          <w:lang w:bidi="ar-EG"/>
        </w:rPr>
        <w:t>.</w:t>
      </w:r>
      <w:r w:rsidRPr="005854D2">
        <w:rPr>
          <w:rFonts w:hint="cs"/>
          <w:rtl/>
          <w:lang w:bidi="ar-EG"/>
        </w:rPr>
        <w:t xml:space="preserve"> فقد أدخل بعض حالات الحقوق العينية التبعية في نظام التسجيل مع أن نظام القيد هو النظام الصالح لها </w:t>
      </w:r>
      <w:r w:rsidRPr="005854D2">
        <w:rPr>
          <w:rFonts w:hint="cs"/>
          <w:vertAlign w:val="superscript"/>
          <w:rtl/>
          <w:lang w:bidi="ar-EG"/>
        </w:rPr>
        <w:t xml:space="preserve">( </w:t>
      </w:r>
      <w:r w:rsidRPr="005854D2">
        <w:rPr>
          <w:rStyle w:val="a7"/>
          <w:rtl/>
        </w:rPr>
        <w:footnoteReference w:id="81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فعل ذلك في حالتين : ( الحالة الأولى</w:t>
      </w:r>
      <w:r>
        <w:rPr>
          <w:rtl/>
          <w:lang w:bidi="ar-EG"/>
        </w:rPr>
        <w:t> </w:t>
      </w:r>
      <w:r>
        <w:rPr>
          <w:rFonts w:hint="cs"/>
          <w:rtl/>
          <w:lang w:bidi="ar-EG"/>
        </w:rPr>
        <w:t>)</w:t>
      </w:r>
      <w:r w:rsidRPr="005854D2">
        <w:rPr>
          <w:rFonts w:hint="cs"/>
          <w:rtl/>
          <w:lang w:bidi="ar-EG"/>
        </w:rPr>
        <w:t xml:space="preserve"> هي الرهن الحيازي العقاري</w:t>
      </w:r>
      <w:r>
        <w:rPr>
          <w:rtl/>
          <w:lang w:bidi="ar-EG"/>
        </w:rPr>
        <w:t> </w:t>
      </w:r>
      <w:r>
        <w:rPr>
          <w:rFonts w:hint="cs"/>
          <w:rtl/>
          <w:lang w:bidi="ar-EG"/>
        </w:rPr>
        <w:t>،</w:t>
      </w:r>
      <w:r w:rsidRPr="005854D2">
        <w:rPr>
          <w:rFonts w:hint="cs"/>
          <w:rtl/>
          <w:lang w:bidi="ar-EG"/>
        </w:rPr>
        <w:t xml:space="preserve"> فقد أخضعه كما رأينا لنظام التسجيل دون نظام القيد في غير مبرر </w:t>
      </w:r>
      <w:r w:rsidRPr="005854D2">
        <w:rPr>
          <w:rFonts w:hint="cs"/>
          <w:vertAlign w:val="superscript"/>
          <w:rtl/>
          <w:lang w:bidi="ar-EG"/>
        </w:rPr>
        <w:t xml:space="preserve">( </w:t>
      </w:r>
      <w:r w:rsidRPr="005854D2">
        <w:rPr>
          <w:rStyle w:val="a7"/>
          <w:rtl/>
        </w:rPr>
        <w:footnoteReference w:id="81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 والحالة الثانية</w:t>
      </w:r>
      <w:r>
        <w:rPr>
          <w:rtl/>
          <w:lang w:bidi="ar-EG"/>
        </w:rPr>
        <w:t> </w:t>
      </w:r>
      <w:r>
        <w:rPr>
          <w:rFonts w:hint="cs"/>
          <w:rtl/>
          <w:lang w:bidi="ar-EG"/>
        </w:rPr>
        <w:t>)</w:t>
      </w:r>
      <w:r w:rsidRPr="005854D2">
        <w:rPr>
          <w:rFonts w:hint="cs"/>
          <w:rtl/>
          <w:lang w:bidi="ar-EG"/>
        </w:rPr>
        <w:t xml:space="preserve"> هي حالة امتياز بائع العقار</w:t>
      </w:r>
      <w:r>
        <w:rPr>
          <w:rtl/>
          <w:lang w:bidi="ar-EG"/>
        </w:rPr>
        <w:t> </w:t>
      </w:r>
      <w:r>
        <w:rPr>
          <w:rFonts w:hint="cs"/>
          <w:rtl/>
          <w:lang w:bidi="ar-EG"/>
        </w:rPr>
        <w:t>،</w:t>
      </w:r>
      <w:r w:rsidRPr="005854D2">
        <w:rPr>
          <w:rFonts w:hint="cs"/>
          <w:rtl/>
          <w:lang w:bidi="ar-EG"/>
        </w:rPr>
        <w:t xml:space="preserve"> فقد جاء في المادة 601 سابعاً </w:t>
      </w:r>
      <w:r>
        <w:rPr>
          <w:rFonts w:hint="cs"/>
          <w:rtl/>
          <w:lang w:bidi="ar-EG"/>
        </w:rPr>
        <w:t xml:space="preserve"> / </w:t>
      </w:r>
      <w:r w:rsidRPr="005854D2">
        <w:rPr>
          <w:rFonts w:hint="cs"/>
          <w:rtl/>
          <w:lang w:bidi="ar-EG"/>
        </w:rPr>
        <w:t xml:space="preserve"> 727 سادساً كما رأينا ما يأتي : </w:t>
      </w:r>
      <w:r w:rsidRPr="005854D2">
        <w:rPr>
          <w:rtl/>
          <w:lang w:bidi="ar-EG"/>
        </w:rPr>
        <w:t>"</w:t>
      </w:r>
      <w:r w:rsidRPr="005854D2">
        <w:rPr>
          <w:rFonts w:hint="cs"/>
          <w:rtl/>
          <w:lang w:bidi="ar-EG"/>
        </w:rPr>
        <w:t xml:space="preserve"> فإذا كان المبيع عقاراً</w:t>
      </w:r>
      <w:r>
        <w:rPr>
          <w:rtl/>
          <w:lang w:bidi="ar-EG"/>
        </w:rPr>
        <w:t> </w:t>
      </w:r>
      <w:r>
        <w:rPr>
          <w:rFonts w:hint="cs"/>
          <w:rtl/>
          <w:lang w:bidi="ar-EG"/>
        </w:rPr>
        <w:t>،</w:t>
      </w:r>
      <w:r w:rsidRPr="005854D2">
        <w:rPr>
          <w:rFonts w:hint="cs"/>
          <w:rtl/>
          <w:lang w:bidi="ar-EG"/>
        </w:rPr>
        <w:t xml:space="preserve"> كان ثمنه ممتازاً أيضاً إذا كان تسجيل البيع حصل على الوجه الصحيح </w:t>
      </w:r>
      <w:r w:rsidRPr="005854D2">
        <w:rPr>
          <w:rtl/>
          <w:lang w:bidi="ar-EG"/>
        </w:rPr>
        <w:t>"</w:t>
      </w:r>
      <w:r>
        <w:rPr>
          <w:rtl/>
          <w:lang w:bidi="ar-EG"/>
        </w:rPr>
        <w:t> </w:t>
      </w:r>
      <w:r>
        <w:rPr>
          <w:rFonts w:hint="cs"/>
          <w:rtl/>
          <w:lang w:bidi="ar-EG"/>
        </w:rPr>
        <w:t>.</w:t>
      </w:r>
      <w:r w:rsidRPr="005854D2">
        <w:rPr>
          <w:rFonts w:hint="cs"/>
          <w:rtl/>
          <w:lang w:bidi="ar-EG"/>
        </w:rPr>
        <w:t xml:space="preserve"> وهذا النص يحفظ حق امتياز البائع </w:t>
      </w:r>
      <w:r w:rsidRPr="008E4DB6">
        <w:rPr>
          <w:rFonts w:hint="cs"/>
          <w:color w:val="FF0000"/>
          <w:rtl/>
          <w:lang w:bidi="ar-EG"/>
        </w:rPr>
        <w:t>$ 450 $</w:t>
      </w:r>
      <w:r w:rsidRPr="005854D2">
        <w:rPr>
          <w:rFonts w:hint="cs"/>
          <w:rtl/>
          <w:lang w:bidi="ar-EG"/>
        </w:rPr>
        <w:t xml:space="preserve"> على العقار</w:t>
      </w:r>
      <w:r>
        <w:rPr>
          <w:rtl/>
          <w:lang w:bidi="ar-EG"/>
        </w:rPr>
        <w:t> </w:t>
      </w:r>
      <w:r>
        <w:rPr>
          <w:rFonts w:hint="cs"/>
          <w:rtl/>
          <w:lang w:bidi="ar-EG"/>
        </w:rPr>
        <w:t>،</w:t>
      </w:r>
      <w:r w:rsidRPr="005854D2">
        <w:rPr>
          <w:rFonts w:hint="cs"/>
          <w:rtl/>
          <w:lang w:bidi="ar-EG"/>
        </w:rPr>
        <w:t xml:space="preserve"> حتى لو اكتفى البائع بتسجيل البيع وذكر فيه أن الثمن أو جزءاً منه لا يزال مستحقاً في ذمة المشتري</w:t>
      </w:r>
      <w:r>
        <w:rPr>
          <w:rtl/>
          <w:lang w:bidi="ar-EG"/>
        </w:rPr>
        <w:t> </w:t>
      </w:r>
      <w:r>
        <w:rPr>
          <w:rFonts w:hint="cs"/>
          <w:rtl/>
          <w:lang w:bidi="ar-EG"/>
        </w:rPr>
        <w:t>،</w:t>
      </w:r>
      <w:r w:rsidRPr="005854D2">
        <w:rPr>
          <w:rFonts w:hint="cs"/>
          <w:rtl/>
          <w:lang w:bidi="ar-EG"/>
        </w:rPr>
        <w:t xml:space="preserve"> دون حاجة إلى قيد حق الامتياز ذاته</w:t>
      </w:r>
      <w:r>
        <w:rPr>
          <w:rtl/>
          <w:lang w:bidi="ar-EG"/>
        </w:rPr>
        <w:t> </w:t>
      </w:r>
      <w:r>
        <w:rPr>
          <w:rFonts w:hint="cs"/>
          <w:rtl/>
          <w:lang w:bidi="ar-EG"/>
        </w:rPr>
        <w:t>.</w:t>
      </w:r>
      <w:r w:rsidRPr="005854D2">
        <w:rPr>
          <w:rFonts w:hint="cs"/>
          <w:rtl/>
          <w:lang w:bidi="ar-EG"/>
        </w:rPr>
        <w:t xml:space="preserve"> وكان المتعاملون فيه يكتفون فعلاً بذلك</w:t>
      </w:r>
      <w:r>
        <w:rPr>
          <w:rtl/>
          <w:lang w:bidi="ar-EG"/>
        </w:rPr>
        <w:t> </w:t>
      </w:r>
      <w:r>
        <w:rPr>
          <w:rFonts w:hint="cs"/>
          <w:rtl/>
          <w:lang w:bidi="ar-EG"/>
        </w:rPr>
        <w:t>،</w:t>
      </w:r>
      <w:r w:rsidRPr="005854D2">
        <w:rPr>
          <w:rFonts w:hint="cs"/>
          <w:rtl/>
          <w:lang w:bidi="ar-EG"/>
        </w:rPr>
        <w:t xml:space="preserve"> إذ كانت عقود البيع تسجل</w:t>
      </w:r>
      <w:r>
        <w:rPr>
          <w:rtl/>
          <w:lang w:bidi="ar-EG"/>
        </w:rPr>
        <w:t> </w:t>
      </w:r>
      <w:r>
        <w:rPr>
          <w:rFonts w:hint="cs"/>
          <w:rtl/>
          <w:lang w:bidi="ar-EG"/>
        </w:rPr>
        <w:t>،</w:t>
      </w:r>
      <w:r w:rsidRPr="005854D2">
        <w:rPr>
          <w:rFonts w:hint="cs"/>
          <w:rtl/>
          <w:lang w:bidi="ar-EG"/>
        </w:rPr>
        <w:t xml:space="preserve"> وفي تسجيلها شهر للعقد ذاته وفي الوقت نفسه حفظ لحق الامتياز</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المرحلة الثالثة </w:t>
      </w:r>
      <w:r w:rsidRPr="005854D2">
        <w:rPr>
          <w:rtl/>
          <w:lang w:bidi="ar-EG"/>
        </w:rPr>
        <w:t>–</w:t>
      </w:r>
      <w:r w:rsidRPr="005854D2">
        <w:rPr>
          <w:rFonts w:hint="cs"/>
          <w:rtl/>
          <w:lang w:bidi="ar-EG"/>
        </w:rPr>
        <w:t xml:space="preserve"> نظام الشهر في قانون التسجيل الصادر في سنة 1923</w:t>
      </w:r>
    </w:p>
    <w:p w:rsidR="000E7CFA" w:rsidRPr="005854D2" w:rsidRDefault="000E7CFA" w:rsidP="000E7CFA">
      <w:pPr>
        <w:ind w:firstLine="567"/>
        <w:rPr>
          <w:rFonts w:hint="cs"/>
          <w:rtl/>
          <w:lang w:bidi="ar-EG"/>
        </w:rPr>
      </w:pPr>
      <w:r w:rsidRPr="005854D2">
        <w:rPr>
          <w:rFonts w:hint="cs"/>
          <w:rtl/>
          <w:lang w:bidi="ar-EG"/>
        </w:rPr>
        <w:t>258 - محاولات الإصلاح السابقة على صدور قانون التسجيل : هذه العيوب التي بسطناها فيما تقدم جعلت نظام الشهر كما كان قائماً في التقنين المدني السابق نظاماً غير صالح</w:t>
      </w:r>
      <w:r>
        <w:rPr>
          <w:rtl/>
          <w:lang w:bidi="ar-EG"/>
        </w:rPr>
        <w:t> </w:t>
      </w:r>
      <w:r>
        <w:rPr>
          <w:rFonts w:hint="cs"/>
          <w:rtl/>
          <w:lang w:bidi="ar-EG"/>
        </w:rPr>
        <w:t>،</w:t>
      </w:r>
      <w:r w:rsidRPr="005854D2">
        <w:rPr>
          <w:rFonts w:hint="cs"/>
          <w:rtl/>
          <w:lang w:bidi="ar-EG"/>
        </w:rPr>
        <w:t xml:space="preserve"> واجتمعت الكلمة على ضرورة إدخال نظام الشهر العيني أو السجل العقاري في مصر</w:t>
      </w:r>
      <w:r>
        <w:rPr>
          <w:rtl/>
          <w:lang w:bidi="ar-EG"/>
        </w:rPr>
        <w:t> </w:t>
      </w:r>
      <w:r>
        <w:rPr>
          <w:rFonts w:hint="cs"/>
          <w:rtl/>
          <w:lang w:bidi="ar-EG"/>
        </w:rPr>
        <w:t>،</w:t>
      </w:r>
      <w:r w:rsidRPr="005854D2">
        <w:rPr>
          <w:rFonts w:hint="cs"/>
          <w:rtl/>
          <w:lang w:bidi="ar-EG"/>
        </w:rPr>
        <w:t xml:space="preserve"> سداً لهذه الثغرات وتلافياً لهذه العيوب</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وقد بدأت حركة الإصلاح هذه بمشروعين قدمتهما الحكومة في سنة 1902 إلى اللجنة التشريعية الدولية</w:t>
      </w:r>
      <w:r>
        <w:rPr>
          <w:rtl/>
          <w:lang w:bidi="ar-EG"/>
        </w:rPr>
        <w:t> </w:t>
      </w:r>
      <w:r>
        <w:rPr>
          <w:rFonts w:hint="cs"/>
          <w:rtl/>
          <w:lang w:bidi="ar-EG"/>
        </w:rPr>
        <w:t>.</w:t>
      </w:r>
      <w:r w:rsidRPr="005854D2">
        <w:rPr>
          <w:rFonts w:hint="cs"/>
          <w:rtl/>
          <w:lang w:bidi="ar-EG"/>
        </w:rPr>
        <w:t xml:space="preserve"> وأول هذين المشروعين كان الغرض منه توحيد جهات الشهر وتركيزها جميعاً في جهة واحدة</w:t>
      </w:r>
      <w:r>
        <w:rPr>
          <w:rtl/>
          <w:lang w:bidi="ar-EG"/>
        </w:rPr>
        <w:t> </w:t>
      </w:r>
      <w:r>
        <w:rPr>
          <w:rFonts w:hint="cs"/>
          <w:rtl/>
          <w:lang w:bidi="ar-EG"/>
        </w:rPr>
        <w:t>.</w:t>
      </w:r>
      <w:r w:rsidRPr="005854D2">
        <w:rPr>
          <w:rFonts w:hint="cs"/>
          <w:rtl/>
          <w:lang w:bidi="ar-EG"/>
        </w:rPr>
        <w:t xml:space="preserve"> وكان الغرض من المشروع الثاني إدخال نظام السجل العقاري في مصر</w:t>
      </w:r>
      <w:r>
        <w:rPr>
          <w:rtl/>
          <w:lang w:bidi="ar-EG"/>
        </w:rPr>
        <w:t> </w:t>
      </w:r>
      <w:r>
        <w:rPr>
          <w:rFonts w:hint="cs"/>
          <w:rtl/>
          <w:lang w:bidi="ar-EG"/>
        </w:rPr>
        <w:t>.</w:t>
      </w:r>
      <w:r w:rsidRPr="005854D2">
        <w:rPr>
          <w:rFonts w:hint="cs"/>
          <w:rtl/>
          <w:lang w:bidi="ar-EG"/>
        </w:rPr>
        <w:t xml:space="preserve"> وقد فرغت اللجنة التشريعية الدولية من دراسة المشروعين</w:t>
      </w:r>
      <w:r>
        <w:rPr>
          <w:rtl/>
          <w:lang w:bidi="ar-EG"/>
        </w:rPr>
        <w:t> </w:t>
      </w:r>
      <w:r>
        <w:rPr>
          <w:rFonts w:hint="cs"/>
          <w:rtl/>
          <w:lang w:bidi="ar-EG"/>
        </w:rPr>
        <w:t>.</w:t>
      </w:r>
      <w:r w:rsidRPr="005854D2">
        <w:rPr>
          <w:rFonts w:hint="cs"/>
          <w:rtl/>
          <w:lang w:bidi="ar-EG"/>
        </w:rPr>
        <w:t xml:space="preserve"> وأقرتهما معاً في سنة 1904</w:t>
      </w:r>
      <w:r>
        <w:rPr>
          <w:rtl/>
          <w:lang w:bidi="ar-EG"/>
        </w:rPr>
        <w:t> </w:t>
      </w:r>
      <w:r>
        <w:rPr>
          <w:rFonts w:hint="cs"/>
          <w:rtl/>
          <w:lang w:bidi="ar-EG"/>
        </w:rPr>
        <w:t>.</w:t>
      </w:r>
      <w:r w:rsidRPr="005854D2">
        <w:rPr>
          <w:rFonts w:hint="cs"/>
          <w:rtl/>
          <w:lang w:bidi="ar-EG"/>
        </w:rPr>
        <w:t xml:space="preserve"> ولكن هذه المحاولة لم يعقبها تنفيذ</w:t>
      </w:r>
      <w:r>
        <w:rPr>
          <w:rtl/>
          <w:lang w:bidi="ar-EG"/>
        </w:rPr>
        <w:t> </w:t>
      </w:r>
      <w:r>
        <w:rPr>
          <w:rFonts w:hint="cs"/>
          <w:rtl/>
          <w:lang w:bidi="ar-EG"/>
        </w:rPr>
        <w:t>،</w:t>
      </w:r>
      <w:r w:rsidRPr="005854D2">
        <w:rPr>
          <w:rFonts w:hint="cs"/>
          <w:rtl/>
          <w:lang w:bidi="ar-EG"/>
        </w:rPr>
        <w:t xml:space="preserve"> بل بقيت الأمور كما كانت من قبل</w:t>
      </w:r>
      <w:r>
        <w:rPr>
          <w:rtl/>
          <w:lang w:bidi="ar-EG"/>
        </w:rPr>
        <w:t> </w:t>
      </w:r>
      <w:r>
        <w:rPr>
          <w:rFonts w:hint="cs"/>
          <w:rtl/>
          <w:lang w:bidi="ar-EG"/>
        </w:rPr>
        <w:t>،</w:t>
      </w:r>
      <w:r w:rsidRPr="005854D2">
        <w:rPr>
          <w:rFonts w:hint="cs"/>
          <w:rtl/>
          <w:lang w:bidi="ar-EG"/>
        </w:rPr>
        <w:t xml:space="preserve"> وبقى المشروعان اللذان أقرتهما اللجنة التشريعية الدولية على حالتيهما إلى سنة 1920</w:t>
      </w:r>
      <w:r>
        <w:rPr>
          <w:rtl/>
          <w:lang w:bidi="ar-EG"/>
        </w:rPr>
        <w:t> </w:t>
      </w:r>
      <w:r>
        <w:rPr>
          <w:rFonts w:hint="cs"/>
          <w:rtl/>
          <w:lang w:bidi="ar-EG"/>
        </w:rPr>
        <w:t>،</w:t>
      </w:r>
      <w:r w:rsidRPr="005854D2">
        <w:rPr>
          <w:rFonts w:hint="cs"/>
          <w:rtl/>
          <w:lang w:bidi="ar-EG"/>
        </w:rPr>
        <w:t xml:space="preserve"> إذ شكلت لجنة لبحث موضوع إدخال السجل العقاري في مصر</w:t>
      </w:r>
      <w:r>
        <w:rPr>
          <w:rtl/>
          <w:lang w:bidi="ar-EG"/>
        </w:rPr>
        <w:t> </w:t>
      </w:r>
      <w:r>
        <w:rPr>
          <w:rFonts w:hint="cs"/>
          <w:rtl/>
          <w:lang w:bidi="ar-EG"/>
        </w:rPr>
        <w:t>،</w:t>
      </w:r>
      <w:r w:rsidRPr="005854D2">
        <w:rPr>
          <w:rFonts w:hint="cs"/>
          <w:rtl/>
          <w:lang w:bidi="ar-EG"/>
        </w:rPr>
        <w:t xml:space="preserve"> فأعادت هذه اللجنة بحث المشروعين السالفي الذكر وانتهت إلى إقرارهما مرة أخرى</w:t>
      </w:r>
      <w:r>
        <w:rPr>
          <w:rtl/>
          <w:lang w:bidi="ar-EG"/>
        </w:rPr>
        <w:t> </w:t>
      </w:r>
      <w:r>
        <w:rPr>
          <w:rFonts w:hint="cs"/>
          <w:rtl/>
          <w:lang w:bidi="ar-EG"/>
        </w:rPr>
        <w:t>.</w:t>
      </w:r>
      <w:r w:rsidRPr="005854D2">
        <w:rPr>
          <w:rFonts w:hint="cs"/>
          <w:rtl/>
          <w:lang w:bidi="ar-EG"/>
        </w:rPr>
        <w:t xml:space="preserve"> وقد وافق مجلس الوزراء في 25 أبريل سنة 1922 على تقرير هذه اللجنة </w:t>
      </w:r>
      <w:r w:rsidRPr="005854D2">
        <w:rPr>
          <w:rFonts w:hint="cs"/>
          <w:rtl/>
          <w:lang w:bidi="ar-EG"/>
        </w:rPr>
        <w:lastRenderedPageBreak/>
        <w:t>الذي يقر المشروعين السابقين</w:t>
      </w:r>
      <w:r>
        <w:rPr>
          <w:rtl/>
          <w:lang w:bidi="ar-EG"/>
        </w:rPr>
        <w:t> </w:t>
      </w:r>
      <w:r>
        <w:rPr>
          <w:rFonts w:hint="cs"/>
          <w:rtl/>
          <w:lang w:bidi="ar-EG"/>
        </w:rPr>
        <w:t>،</w:t>
      </w:r>
      <w:r w:rsidRPr="005854D2">
        <w:rPr>
          <w:rFonts w:hint="cs"/>
          <w:rtl/>
          <w:lang w:bidi="ar-EG"/>
        </w:rPr>
        <w:t xml:space="preserve"> وشكل لجنة جديدة مهمتها دراسة الوسائل العملية وتعيين الطرق المناسبة للوصول إلى تحقيق الإصلاح المرجو</w:t>
      </w:r>
      <w:r>
        <w:rPr>
          <w:rtl/>
          <w:lang w:bidi="ar-EG"/>
        </w:rPr>
        <w:t> </w:t>
      </w:r>
      <w:r>
        <w:rPr>
          <w:rFonts w:hint="cs"/>
          <w:rtl/>
          <w:lang w:bidi="ar-EG"/>
        </w:rPr>
        <w:t>.</w:t>
      </w:r>
      <w:r w:rsidRPr="005854D2">
        <w:rPr>
          <w:rFonts w:hint="cs"/>
          <w:rtl/>
          <w:lang w:bidi="ar-EG"/>
        </w:rPr>
        <w:t xml:space="preserve"> وقد رأت هذه اللجنة</w:t>
      </w:r>
      <w:r>
        <w:rPr>
          <w:rtl/>
          <w:lang w:bidi="ar-EG"/>
        </w:rPr>
        <w:t> </w:t>
      </w:r>
      <w:r>
        <w:rPr>
          <w:rFonts w:hint="cs"/>
          <w:rtl/>
          <w:lang w:bidi="ar-EG"/>
        </w:rPr>
        <w:t>،</w:t>
      </w:r>
      <w:r w:rsidRPr="005854D2">
        <w:rPr>
          <w:rFonts w:hint="cs"/>
          <w:rtl/>
          <w:lang w:bidi="ar-EG"/>
        </w:rPr>
        <w:t xml:space="preserve"> بعد دراسة عملية</w:t>
      </w:r>
      <w:r>
        <w:rPr>
          <w:rtl/>
          <w:lang w:bidi="ar-EG"/>
        </w:rPr>
        <w:t> </w:t>
      </w:r>
      <w:r>
        <w:rPr>
          <w:rFonts w:hint="cs"/>
          <w:rtl/>
          <w:lang w:bidi="ar-EG"/>
        </w:rPr>
        <w:t>،</w:t>
      </w:r>
      <w:r w:rsidRPr="005854D2">
        <w:rPr>
          <w:rFonts w:hint="cs"/>
          <w:rtl/>
          <w:lang w:bidi="ar-EG"/>
        </w:rPr>
        <w:t xml:space="preserve"> إجراء إدخال نظام السجل العقاري حتى يتم التمهيد له بإصلاحات ضرورية تجعل تنفيذه أمراً ميسوراً</w:t>
      </w:r>
      <w:r>
        <w:rPr>
          <w:rtl/>
          <w:lang w:bidi="ar-EG"/>
        </w:rPr>
        <w:t> </w:t>
      </w:r>
      <w:r>
        <w:rPr>
          <w:rFonts w:hint="cs"/>
          <w:rtl/>
          <w:lang w:bidi="ar-EG"/>
        </w:rPr>
        <w:t>.</w:t>
      </w:r>
      <w:r w:rsidRPr="005854D2">
        <w:rPr>
          <w:rFonts w:hint="cs"/>
          <w:rtl/>
          <w:lang w:bidi="ar-EG"/>
        </w:rPr>
        <w:t xml:space="preserve"> واقترحت تحقيقاً لهذا الغرض مشروع قانون يدخل إصلاحات جوهرية في نظام الشهر</w:t>
      </w:r>
      <w:r>
        <w:rPr>
          <w:rtl/>
          <w:lang w:bidi="ar-EG"/>
        </w:rPr>
        <w:t> </w:t>
      </w:r>
      <w:r>
        <w:rPr>
          <w:rFonts w:hint="cs"/>
          <w:rtl/>
          <w:lang w:bidi="ar-EG"/>
        </w:rPr>
        <w:t>،</w:t>
      </w:r>
      <w:r w:rsidRPr="005854D2">
        <w:rPr>
          <w:rFonts w:hint="cs"/>
          <w:rtl/>
          <w:lang w:bidi="ar-EG"/>
        </w:rPr>
        <w:t xml:space="preserve"> تمهيداً لإدخال نظام السجل العقاري</w:t>
      </w:r>
      <w:r>
        <w:rPr>
          <w:rtl/>
          <w:lang w:bidi="ar-EG"/>
        </w:rPr>
        <w:t> </w:t>
      </w:r>
      <w:r>
        <w:rPr>
          <w:rFonts w:hint="cs"/>
          <w:rtl/>
          <w:lang w:bidi="ar-EG"/>
        </w:rPr>
        <w:t>.</w:t>
      </w:r>
      <w:r w:rsidRPr="005854D2">
        <w:rPr>
          <w:rFonts w:hint="cs"/>
          <w:rtl/>
          <w:lang w:bidi="ar-EG"/>
        </w:rPr>
        <w:t xml:space="preserve"> وعرض </w:t>
      </w:r>
      <w:r w:rsidRPr="008E4DB6">
        <w:rPr>
          <w:rFonts w:hint="cs"/>
          <w:color w:val="FF0000"/>
          <w:rtl/>
          <w:lang w:bidi="ar-EG"/>
        </w:rPr>
        <w:t>$ 451 $</w:t>
      </w:r>
      <w:r w:rsidRPr="005854D2">
        <w:rPr>
          <w:rFonts w:hint="cs"/>
          <w:rtl/>
          <w:lang w:bidi="ar-EG"/>
        </w:rPr>
        <w:t xml:space="preserve"> مشروع القانون على الجمعية التشريعية المختلطة ليكون نافذاً على الأجانب</w:t>
      </w:r>
      <w:r>
        <w:rPr>
          <w:rtl/>
          <w:lang w:bidi="ar-EG"/>
        </w:rPr>
        <w:t> </w:t>
      </w:r>
      <w:r>
        <w:rPr>
          <w:rFonts w:hint="cs"/>
          <w:rtl/>
          <w:lang w:bidi="ar-EG"/>
        </w:rPr>
        <w:t>،</w:t>
      </w:r>
      <w:r w:rsidRPr="005854D2">
        <w:rPr>
          <w:rFonts w:hint="cs"/>
          <w:rtl/>
          <w:lang w:bidi="ar-EG"/>
        </w:rPr>
        <w:t xml:space="preserve"> فوافقت عليه في 30 مارس سنة 1923 ( </w:t>
      </w:r>
      <w:r w:rsidRPr="005854D2">
        <w:rPr>
          <w:rStyle w:val="a7"/>
          <w:rtl/>
        </w:rPr>
        <w:footnoteReference w:id="819"/>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فصدر بناء على كل ذلك قانون التسجيل في 23 يونيه سنة 1923</w:t>
      </w:r>
      <w:r>
        <w:rPr>
          <w:rtl/>
          <w:lang w:bidi="ar-EG"/>
        </w:rPr>
        <w:t> </w:t>
      </w:r>
      <w:r>
        <w:rPr>
          <w:rFonts w:hint="cs"/>
          <w:rtl/>
          <w:lang w:bidi="ar-EG"/>
        </w:rPr>
        <w:t>،</w:t>
      </w:r>
      <w:r w:rsidRPr="005854D2">
        <w:rPr>
          <w:rFonts w:hint="cs"/>
          <w:rtl/>
          <w:lang w:bidi="ar-EG"/>
        </w:rPr>
        <w:t xml:space="preserve"> وهو قانونان يشتملان على نصوص واحدة</w:t>
      </w:r>
      <w:r>
        <w:rPr>
          <w:rtl/>
          <w:lang w:bidi="ar-EG"/>
        </w:rPr>
        <w:t> </w:t>
      </w:r>
      <w:r>
        <w:rPr>
          <w:rFonts w:hint="cs"/>
          <w:rtl/>
          <w:lang w:bidi="ar-EG"/>
        </w:rPr>
        <w:t>،</w:t>
      </w:r>
      <w:r w:rsidRPr="005854D2">
        <w:rPr>
          <w:rFonts w:hint="cs"/>
          <w:rtl/>
          <w:lang w:bidi="ar-EG"/>
        </w:rPr>
        <w:t xml:space="preserve"> أحدهما قانون رقم 18 لسنة 1932 ويسرى على المحاكم الوطنية</w:t>
      </w:r>
      <w:r>
        <w:rPr>
          <w:rtl/>
          <w:lang w:bidi="ar-EG"/>
        </w:rPr>
        <w:t> </w:t>
      </w:r>
      <w:r>
        <w:rPr>
          <w:rFonts w:hint="cs"/>
          <w:rtl/>
          <w:lang w:bidi="ar-EG"/>
        </w:rPr>
        <w:t>،</w:t>
      </w:r>
      <w:r w:rsidRPr="005854D2">
        <w:rPr>
          <w:rFonts w:hint="cs"/>
          <w:rtl/>
          <w:lang w:bidi="ar-EG"/>
        </w:rPr>
        <w:t xml:space="preserve"> والآخر قانون رقم 19 لسنة 1929 ويسري على المحاكم المختلطة</w:t>
      </w:r>
      <w:r>
        <w:rPr>
          <w:rtl/>
          <w:lang w:bidi="ar-EG"/>
        </w:rPr>
        <w:t> </w:t>
      </w:r>
      <w:r>
        <w:rPr>
          <w:rFonts w:hint="cs"/>
          <w:rtl/>
          <w:lang w:bidi="ar-EG"/>
        </w:rPr>
        <w:t>.</w:t>
      </w:r>
      <w:r w:rsidRPr="005854D2">
        <w:rPr>
          <w:rFonts w:hint="cs"/>
          <w:rtl/>
          <w:lang w:bidi="ar-EG"/>
        </w:rPr>
        <w:t xml:space="preserve"> وقد جعل مبدأ سريان قانون التسجيل أول يناير سنة 1924</w:t>
      </w:r>
      <w:r>
        <w:rPr>
          <w:rtl/>
          <w:lang w:bidi="ar-EG"/>
        </w:rPr>
        <w:t> </w:t>
      </w:r>
      <w:r>
        <w:rPr>
          <w:rFonts w:hint="cs"/>
          <w:rtl/>
          <w:lang w:bidi="ar-EG"/>
        </w:rPr>
        <w:t>،</w:t>
      </w:r>
      <w:r w:rsidRPr="005854D2">
        <w:rPr>
          <w:rFonts w:hint="cs"/>
          <w:rtl/>
          <w:lang w:bidi="ar-EG"/>
        </w:rPr>
        <w:t xml:space="preserve"> أما المحررات الثابتة التاريخ قبل أول يناير سنة 1924 فتخضع في شهرها لنصوص التقنين المدني السابق كما قدمنا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ولا تزال نصوص قانون التسجيل معمولا بها في شأن جميع المحررات التي تم شهرها قبل أول يناير سنة 1947</w:t>
      </w:r>
      <w:r>
        <w:rPr>
          <w:rtl/>
          <w:lang w:bidi="ar-EG"/>
        </w:rPr>
        <w:t> </w:t>
      </w:r>
      <w:r>
        <w:rPr>
          <w:rFonts w:hint="cs"/>
          <w:rtl/>
          <w:lang w:bidi="ar-EG"/>
        </w:rPr>
        <w:t>،</w:t>
      </w:r>
      <w:r w:rsidRPr="005854D2">
        <w:rPr>
          <w:rFonts w:hint="cs"/>
          <w:rtl/>
          <w:lang w:bidi="ar-EG"/>
        </w:rPr>
        <w:t xml:space="preserve"> وهو تاريخ نفاذ قانون تنظيم الشهر العقاري الذي تلى قانون التسجيل</w:t>
      </w:r>
      <w:r>
        <w:rPr>
          <w:rtl/>
          <w:lang w:bidi="ar-EG"/>
        </w:rPr>
        <w:t> </w:t>
      </w:r>
      <w:r>
        <w:rPr>
          <w:rFonts w:hint="cs"/>
          <w:rtl/>
          <w:lang w:bidi="ar-EG"/>
        </w:rPr>
        <w:t>،</w:t>
      </w:r>
      <w:r w:rsidRPr="005854D2">
        <w:rPr>
          <w:rFonts w:hint="cs"/>
          <w:rtl/>
          <w:lang w:bidi="ar-EG"/>
        </w:rPr>
        <w:t xml:space="preserve"> فإن المادة 56 من القانون الأخير تنص على أن </w:t>
      </w:r>
      <w:r w:rsidRPr="005854D2">
        <w:rPr>
          <w:rtl/>
          <w:lang w:bidi="ar-EG"/>
        </w:rPr>
        <w:t xml:space="preserve">" </w:t>
      </w:r>
      <w:r w:rsidRPr="005854D2">
        <w:rPr>
          <w:rFonts w:hint="cs"/>
          <w:rtl/>
          <w:lang w:bidi="ar-EG"/>
        </w:rPr>
        <w:t xml:space="preserve">جميع المحررات التي تم شهرها في جهة من الجهات المختصة وفقاً للقواعد السارية قبل العمل بأحكام هذا القانون تكون حجة على الكافة من وقت العمل بهذه الأحكام </w:t>
      </w:r>
      <w:r w:rsidRPr="005854D2">
        <w:rPr>
          <w:rtl/>
          <w:lang w:bidi="ar-EG"/>
        </w:rPr>
        <w:t>"</w:t>
      </w:r>
      <w:r>
        <w:rPr>
          <w:rtl/>
          <w:lang w:bidi="ar-EG"/>
        </w:rPr>
        <w:t> .</w:t>
      </w:r>
      <w:r w:rsidRPr="005854D2">
        <w:rPr>
          <w:rFonts w:hint="cs"/>
          <w:rtl/>
          <w:lang w:bidi="ar-EG"/>
        </w:rPr>
        <w:t xml:space="preserve"> من أجل ذلك يكون متعيناً هنا أيضا أن نورد أهم النصوص التي اشتمل عليها </w:t>
      </w:r>
      <w:r w:rsidRPr="008E4DB6">
        <w:rPr>
          <w:rFonts w:hint="cs"/>
          <w:color w:val="FF0000"/>
          <w:rtl/>
          <w:lang w:bidi="ar-EG"/>
        </w:rPr>
        <w:t>$ 452 $</w:t>
      </w:r>
      <w:r w:rsidRPr="005854D2">
        <w:rPr>
          <w:rFonts w:hint="cs"/>
          <w:rtl/>
          <w:lang w:bidi="ar-EG"/>
        </w:rPr>
        <w:t xml:space="preserve"> قانون التسجيل</w:t>
      </w:r>
      <w:r>
        <w:rPr>
          <w:rtl/>
          <w:lang w:bidi="ar-EG"/>
        </w:rPr>
        <w:t> </w:t>
      </w:r>
      <w:r>
        <w:rPr>
          <w:rFonts w:hint="cs"/>
          <w:rtl/>
          <w:lang w:bidi="ar-EG"/>
        </w:rPr>
        <w:t>،</w:t>
      </w:r>
      <w:r w:rsidRPr="005854D2">
        <w:rPr>
          <w:rFonts w:hint="cs"/>
          <w:rtl/>
          <w:lang w:bidi="ar-EG"/>
        </w:rPr>
        <w:t xml:space="preserve"> ونبين بعد ذلك ما عالجه هذا القانون من عيوب في نظام التقنين المدني السابق وما بقى قائماً من هذه العيوب</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 xml:space="preserve">259 </w:t>
      </w:r>
      <w:r w:rsidRPr="005854D2">
        <w:rPr>
          <w:rtl/>
          <w:lang w:bidi="ar-EG"/>
        </w:rPr>
        <w:t>–</w:t>
      </w:r>
      <w:r w:rsidRPr="005854D2">
        <w:rPr>
          <w:rFonts w:hint="cs"/>
          <w:rtl/>
          <w:lang w:bidi="ar-EG"/>
        </w:rPr>
        <w:t xml:space="preserve"> أهم نصوص قانون التسجيل : يتناول قانون التسجيل المحررات التي يجب شهرها</w:t>
      </w:r>
      <w:r>
        <w:rPr>
          <w:rtl/>
          <w:lang w:bidi="ar-EG"/>
        </w:rPr>
        <w:t> </w:t>
      </w:r>
      <w:r>
        <w:rPr>
          <w:rFonts w:hint="cs"/>
          <w:rtl/>
          <w:lang w:bidi="ar-EG"/>
        </w:rPr>
        <w:t>،</w:t>
      </w:r>
      <w:r w:rsidRPr="005854D2">
        <w:rPr>
          <w:rFonts w:hint="cs"/>
          <w:rtl/>
          <w:lang w:bidi="ar-EG"/>
        </w:rPr>
        <w:t xml:space="preserve"> ثم ينص على ما يجب القيام به لتحري الدقة في هذه المحررات</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أولا : المحررات التي يجب شهرها : أما المحررات التي يجب هشهرها فبعضها يخضع لنظام القيد</w:t>
      </w:r>
      <w:r>
        <w:rPr>
          <w:rtl/>
          <w:lang w:bidi="ar-EG"/>
        </w:rPr>
        <w:t> </w:t>
      </w:r>
      <w:r>
        <w:rPr>
          <w:rFonts w:hint="cs"/>
          <w:rtl/>
          <w:lang w:bidi="ar-EG"/>
        </w:rPr>
        <w:t>،</w:t>
      </w:r>
      <w:r w:rsidRPr="005854D2">
        <w:rPr>
          <w:rFonts w:hint="cs"/>
          <w:rtl/>
          <w:lang w:bidi="ar-EG"/>
        </w:rPr>
        <w:t xml:space="preserve"> وهي المحررات المتعلقة بالرهن الرسمي وحق الاختصاص وحقوق الامتياز</w:t>
      </w:r>
      <w:r>
        <w:rPr>
          <w:rtl/>
          <w:lang w:bidi="ar-EG"/>
        </w:rPr>
        <w:t> </w:t>
      </w:r>
      <w:r>
        <w:rPr>
          <w:rFonts w:hint="cs"/>
          <w:rtl/>
          <w:lang w:bidi="ar-EG"/>
        </w:rPr>
        <w:t>،</w:t>
      </w:r>
      <w:r w:rsidRPr="005854D2">
        <w:rPr>
          <w:rFonts w:hint="cs"/>
          <w:rtl/>
          <w:lang w:bidi="ar-EG"/>
        </w:rPr>
        <w:t xml:space="preserve"> وهذه تركها لنصوص التقنين المدني السابق وقد تقدم ذكرها</w:t>
      </w:r>
      <w:r>
        <w:rPr>
          <w:rtl/>
          <w:lang w:bidi="ar-EG"/>
        </w:rPr>
        <w:t> </w:t>
      </w:r>
      <w:r>
        <w:rPr>
          <w:rFonts w:hint="cs"/>
          <w:rtl/>
          <w:lang w:bidi="ar-EG"/>
        </w:rPr>
        <w:t>.</w:t>
      </w:r>
      <w:r w:rsidRPr="005854D2">
        <w:rPr>
          <w:rFonts w:hint="cs"/>
          <w:rtl/>
          <w:lang w:bidi="ar-EG"/>
        </w:rPr>
        <w:t xml:space="preserve"> أما ما يخضع منها لنظام السجيل فيد تناولها على الوجه الآتي :</w:t>
      </w:r>
    </w:p>
    <w:p w:rsidR="000E7CFA" w:rsidRPr="005854D2" w:rsidRDefault="000E7CFA" w:rsidP="000E7CFA">
      <w:pPr>
        <w:ind w:firstLine="567"/>
        <w:rPr>
          <w:rFonts w:hint="cs"/>
          <w:rtl/>
          <w:lang w:bidi="ar-EG"/>
        </w:rPr>
      </w:pPr>
      <w:r w:rsidRPr="005854D2">
        <w:rPr>
          <w:rFonts w:hint="cs"/>
          <w:rtl/>
          <w:lang w:bidi="ar-EG"/>
        </w:rPr>
        <w:t xml:space="preserve">1 </w:t>
      </w:r>
      <w:r w:rsidRPr="005854D2">
        <w:rPr>
          <w:rtl/>
          <w:lang w:bidi="ar-EG"/>
        </w:rPr>
        <w:t>–</w:t>
      </w:r>
      <w:r w:rsidRPr="005854D2">
        <w:rPr>
          <w:rFonts w:hint="cs"/>
          <w:rtl/>
          <w:lang w:bidi="ar-EG"/>
        </w:rPr>
        <w:t xml:space="preserve"> تناولت المادتان الأولى والثانية العقود المنشئة بحقوق العينية العقارية أو الناقلة أو المغيرة أو المزيلة لها والأحكام المثبتة لهذه العقود</w:t>
      </w:r>
      <w:r>
        <w:rPr>
          <w:rtl/>
          <w:lang w:bidi="ar-EG"/>
        </w:rPr>
        <w:t> </w:t>
      </w:r>
      <w:r>
        <w:rPr>
          <w:rFonts w:hint="cs"/>
          <w:rtl/>
          <w:lang w:bidi="ar-EG"/>
        </w:rPr>
        <w:t>،</w:t>
      </w:r>
      <w:r w:rsidRPr="005854D2">
        <w:rPr>
          <w:rFonts w:hint="cs"/>
          <w:rtl/>
          <w:lang w:bidi="ar-EG"/>
        </w:rPr>
        <w:t xml:space="preserve"> وكذلك العقود والأحكام الكاشفة عن الحقوق العينية العقارية وعقود الإيجار والمخالصات بالأجرة</w:t>
      </w:r>
      <w:r>
        <w:rPr>
          <w:rtl/>
          <w:lang w:bidi="ar-EG"/>
        </w:rPr>
        <w:t> </w:t>
      </w:r>
      <w:r>
        <w:rPr>
          <w:rFonts w:hint="cs"/>
          <w:rtl/>
          <w:lang w:bidi="ar-EG"/>
        </w:rPr>
        <w:t>.</w:t>
      </w:r>
      <w:r w:rsidRPr="005854D2">
        <w:rPr>
          <w:rFonts w:hint="cs"/>
          <w:rtl/>
          <w:lang w:bidi="ar-EG"/>
        </w:rPr>
        <w:t xml:space="preserve"> ورتبت على عدم التسجيل في الطائفة الأولى عدم إنتاج الأثر بالنسبة إلى الغير وفيما بين المتعاقدين</w:t>
      </w:r>
      <w:r>
        <w:rPr>
          <w:rtl/>
          <w:lang w:bidi="ar-EG"/>
        </w:rPr>
        <w:t> </w:t>
      </w:r>
      <w:r>
        <w:rPr>
          <w:rFonts w:hint="cs"/>
          <w:rtl/>
          <w:lang w:bidi="ar-EG"/>
        </w:rPr>
        <w:t>،</w:t>
      </w:r>
      <w:r w:rsidRPr="005854D2">
        <w:rPr>
          <w:rFonts w:hint="cs"/>
          <w:rtl/>
          <w:lang w:bidi="ar-EG"/>
        </w:rPr>
        <w:t xml:space="preserve"> وفي الطائفة الأخرى عدم إنتاج الأثر بالنسبة إلى الغير فقط</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فنصت المادة الأولى على أن </w:t>
      </w:r>
      <w:r w:rsidRPr="005854D2">
        <w:rPr>
          <w:rtl/>
          <w:lang w:bidi="ar-EG"/>
        </w:rPr>
        <w:t xml:space="preserve">" </w:t>
      </w:r>
      <w:r w:rsidRPr="005854D2">
        <w:rPr>
          <w:rFonts w:hint="cs"/>
          <w:rtl/>
          <w:lang w:bidi="ar-EG"/>
        </w:rPr>
        <w:t>جميع العقود الصادرة بين الأحياء بعوض أو بغير عوض</w:t>
      </w:r>
      <w:r>
        <w:rPr>
          <w:rtl/>
          <w:lang w:bidi="ar-EG"/>
        </w:rPr>
        <w:t> </w:t>
      </w:r>
      <w:r>
        <w:rPr>
          <w:rFonts w:hint="cs"/>
          <w:rtl/>
          <w:lang w:bidi="ar-EG"/>
        </w:rPr>
        <w:t>،</w:t>
      </w:r>
      <w:r w:rsidRPr="005854D2">
        <w:rPr>
          <w:rFonts w:hint="cs"/>
          <w:rtl/>
          <w:lang w:bidi="ar-EG"/>
        </w:rPr>
        <w:t xml:space="preserve"> والتي من شأنها إنشاء حق ملكية أو حق عيني عقاري آخر أو نقله أو تغييره أو زواله</w:t>
      </w:r>
      <w:r>
        <w:rPr>
          <w:rtl/>
          <w:lang w:bidi="ar-EG"/>
        </w:rPr>
        <w:t> </w:t>
      </w:r>
      <w:r>
        <w:rPr>
          <w:rFonts w:hint="cs"/>
          <w:rtl/>
          <w:lang w:bidi="ar-EG"/>
        </w:rPr>
        <w:t>،</w:t>
      </w:r>
      <w:r w:rsidRPr="005854D2">
        <w:rPr>
          <w:rFonts w:hint="cs"/>
          <w:rtl/>
          <w:lang w:bidi="ar-EG"/>
        </w:rPr>
        <w:t xml:space="preserve"> وكذلك الأحكام النهائية التي يترتب عليها شيء من ذلك</w:t>
      </w:r>
      <w:r>
        <w:rPr>
          <w:rtl/>
          <w:lang w:bidi="ar-EG"/>
        </w:rPr>
        <w:t> </w:t>
      </w:r>
      <w:r>
        <w:rPr>
          <w:rFonts w:hint="cs"/>
          <w:rtl/>
          <w:lang w:bidi="ar-EG"/>
        </w:rPr>
        <w:t>،</w:t>
      </w:r>
      <w:r w:rsidRPr="005854D2">
        <w:rPr>
          <w:rFonts w:hint="cs"/>
          <w:rtl/>
          <w:lang w:bidi="ar-EG"/>
        </w:rPr>
        <w:t xml:space="preserve"> ويجب إشهارها بواسطة تسجيلها في قلم كتاب المحكمة الابتدائية الكائن في دائرتها العقار أو في المحكمة الشرعية</w:t>
      </w:r>
      <w:r>
        <w:rPr>
          <w:rtl/>
          <w:lang w:bidi="ar-EG"/>
        </w:rPr>
        <w:t> </w:t>
      </w:r>
      <w:r>
        <w:rPr>
          <w:rFonts w:hint="cs"/>
          <w:rtl/>
          <w:lang w:bidi="ar-EG"/>
        </w:rPr>
        <w:t>،</w:t>
      </w:r>
      <w:r w:rsidRPr="005854D2">
        <w:rPr>
          <w:rFonts w:hint="cs"/>
          <w:rtl/>
          <w:lang w:bidi="ar-EG"/>
        </w:rPr>
        <w:t xml:space="preserve"> وذلك مع مراعاة النصوص المعمول بها الآن في مواد الامتياز والرهن العقاري والاختصاصات العقارية</w:t>
      </w:r>
      <w:r>
        <w:rPr>
          <w:rtl/>
          <w:lang w:bidi="ar-EG"/>
        </w:rPr>
        <w:t> </w:t>
      </w:r>
      <w:r>
        <w:rPr>
          <w:rFonts w:hint="cs"/>
          <w:rtl/>
          <w:lang w:bidi="ar-EG"/>
        </w:rPr>
        <w:t>.</w:t>
      </w:r>
      <w:r w:rsidRPr="005854D2">
        <w:rPr>
          <w:rFonts w:hint="cs"/>
          <w:rtl/>
          <w:lang w:bidi="ar-EG"/>
        </w:rPr>
        <w:t xml:space="preserve"> ويترتب على عدم التسجيل أن الحقوق المشار إليها لا تنشأ ولا تنتقل ولا تتغير ولا تزول</w:t>
      </w:r>
      <w:r>
        <w:rPr>
          <w:rtl/>
          <w:lang w:bidi="ar-EG"/>
        </w:rPr>
        <w:t> </w:t>
      </w:r>
      <w:r>
        <w:rPr>
          <w:rFonts w:hint="cs"/>
          <w:rtl/>
          <w:lang w:bidi="ar-EG"/>
        </w:rPr>
        <w:t>،</w:t>
      </w:r>
      <w:r w:rsidRPr="005854D2">
        <w:rPr>
          <w:rFonts w:hint="cs"/>
          <w:rtl/>
          <w:lang w:bidi="ar-EG"/>
        </w:rPr>
        <w:t xml:space="preserve"> لا بين المتعاقدين ولا بالنسبة لغيرهم</w:t>
      </w:r>
      <w:r>
        <w:rPr>
          <w:rtl/>
          <w:lang w:bidi="ar-EG"/>
        </w:rPr>
        <w:t> </w:t>
      </w:r>
      <w:r>
        <w:rPr>
          <w:rFonts w:hint="cs"/>
          <w:rtl/>
          <w:lang w:bidi="ar-EG"/>
        </w:rPr>
        <w:t>.</w:t>
      </w:r>
      <w:r w:rsidRPr="005854D2">
        <w:rPr>
          <w:rFonts w:hint="cs"/>
          <w:rtl/>
          <w:lang w:bidi="ar-EG"/>
        </w:rPr>
        <w:t xml:space="preserve"> ولا يكون للعقود غير المسجل من الأثر سوى الالتزامات الشخصية بين المتعاقدين</w:t>
      </w:r>
      <w:r>
        <w:rPr>
          <w:rtl/>
          <w:lang w:bidi="ar-EG"/>
        </w:rPr>
        <w:t> </w:t>
      </w:r>
      <w:r>
        <w:rPr>
          <w:rFonts w:hint="cs"/>
          <w:rtl/>
          <w:lang w:bidi="ar-EG"/>
        </w:rPr>
        <w:t>.</w:t>
      </w:r>
      <w:r w:rsidRPr="005854D2">
        <w:rPr>
          <w:rFonts w:hint="cs"/>
          <w:rtl/>
          <w:lang w:bidi="ar-EG"/>
        </w:rPr>
        <w:t xml:space="preserve"> وتعتبر أحكام هذه المادة مقيدة للنصوص </w:t>
      </w:r>
      <w:r w:rsidRPr="008E4DB6">
        <w:rPr>
          <w:rFonts w:hint="cs"/>
          <w:color w:val="FF0000"/>
          <w:rtl/>
          <w:lang w:bidi="ar-EG"/>
        </w:rPr>
        <w:t>$ 453 $</w:t>
      </w:r>
      <w:r w:rsidRPr="005854D2">
        <w:rPr>
          <w:rFonts w:hint="cs"/>
          <w:rtl/>
          <w:lang w:bidi="ar-EG"/>
        </w:rPr>
        <w:t xml:space="preserve"> الخاصة بانتقال الملكية والحقوق العينية العقارية الأخرى بمجرد الإيجاب والقبول بين المتعاقدين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ونصت المادة الثانية على أنه </w:t>
      </w:r>
      <w:r w:rsidRPr="005854D2">
        <w:rPr>
          <w:rtl/>
          <w:lang w:bidi="ar-EG"/>
        </w:rPr>
        <w:t xml:space="preserve">" </w:t>
      </w:r>
      <w:r w:rsidRPr="005854D2">
        <w:rPr>
          <w:rFonts w:hint="cs"/>
          <w:rtl/>
          <w:lang w:bidi="ar-EG"/>
        </w:rPr>
        <w:t xml:space="preserve">يجب أيضاً تسجيل ما يأتي : أولا </w:t>
      </w:r>
      <w:r w:rsidRPr="005854D2">
        <w:rPr>
          <w:rtl/>
          <w:lang w:bidi="ar-EG"/>
        </w:rPr>
        <w:t>–</w:t>
      </w:r>
      <w:r w:rsidRPr="005854D2">
        <w:rPr>
          <w:rFonts w:hint="cs"/>
          <w:rtl/>
          <w:lang w:bidi="ar-EG"/>
        </w:rPr>
        <w:t xml:space="preserve"> العقود والأحكام النهائية المقررة الحقوق الملكية أو الحقوق العينية العقارية الأخرى المشار إليها في المادة السابقة بما فيها القسمة العقارية</w:t>
      </w:r>
      <w:r>
        <w:rPr>
          <w:rtl/>
          <w:lang w:bidi="ar-EG"/>
        </w:rPr>
        <w:t> </w:t>
      </w:r>
      <w:r>
        <w:rPr>
          <w:rFonts w:hint="cs"/>
          <w:rtl/>
          <w:lang w:bidi="ar-EG"/>
        </w:rPr>
        <w:t>.</w:t>
      </w:r>
      <w:r w:rsidRPr="005854D2">
        <w:rPr>
          <w:rFonts w:hint="cs"/>
          <w:rtl/>
          <w:lang w:bidi="ar-EG"/>
        </w:rPr>
        <w:t xml:space="preserve"> ثانياً </w:t>
      </w:r>
      <w:r w:rsidRPr="005854D2">
        <w:rPr>
          <w:rtl/>
          <w:lang w:bidi="ar-EG"/>
        </w:rPr>
        <w:t>–</w:t>
      </w:r>
      <w:r w:rsidRPr="005854D2">
        <w:rPr>
          <w:rFonts w:hint="cs"/>
          <w:rtl/>
          <w:lang w:bidi="ar-EG"/>
        </w:rPr>
        <w:t xml:space="preserve"> الإجارات التي تزيد مدتها عن تسع سنوات والمخالصات بأكثر من أجرة ثلاث سنوات مقدماً </w:t>
      </w:r>
      <w:r w:rsidRPr="005854D2">
        <w:rPr>
          <w:rFonts w:hint="cs"/>
          <w:vertAlign w:val="superscript"/>
          <w:rtl/>
          <w:lang w:bidi="ar-EG"/>
        </w:rPr>
        <w:t xml:space="preserve">( </w:t>
      </w:r>
      <w:r w:rsidRPr="005854D2">
        <w:rPr>
          <w:rStyle w:val="a7"/>
          <w:rtl/>
        </w:rPr>
        <w:footnoteReference w:id="820"/>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 xml:space="preserve">فإذا لم تسجل هذه الأحكام والسندات فلا تكون حجة على الغير ( </w:t>
      </w:r>
      <w:r w:rsidRPr="005854D2">
        <w:rPr>
          <w:rStyle w:val="a7"/>
          <w:rtl/>
        </w:rPr>
        <w:footnoteReference w:id="821"/>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كما أنها لا تكون حجة كذلك ولو كانت مسجلة إذا داخلها التدليس</w:t>
      </w:r>
      <w:r>
        <w:rPr>
          <w:rtl/>
          <w:lang w:bidi="ar-EG"/>
        </w:rPr>
        <w:t> </w:t>
      </w:r>
      <w:r>
        <w:rPr>
          <w:rFonts w:hint="cs"/>
          <w:rtl/>
          <w:lang w:bidi="ar-EG"/>
        </w:rPr>
        <w:t>.</w:t>
      </w:r>
      <w:r w:rsidRPr="005854D2">
        <w:rPr>
          <w:rFonts w:hint="cs"/>
          <w:rtl/>
          <w:lang w:bidi="ar-EG"/>
        </w:rPr>
        <w:t xml:space="preserve"> غير أنه فيما يتعلق بالعقود المشار إليها في الفقرة الثانية من هذه المادة</w:t>
      </w:r>
      <w:r>
        <w:rPr>
          <w:rtl/>
          <w:lang w:bidi="ar-EG"/>
        </w:rPr>
        <w:t> </w:t>
      </w:r>
      <w:r>
        <w:rPr>
          <w:rFonts w:hint="cs"/>
          <w:rtl/>
          <w:lang w:bidi="ar-EG"/>
        </w:rPr>
        <w:t>،</w:t>
      </w:r>
      <w:r w:rsidRPr="005854D2">
        <w:rPr>
          <w:rFonts w:hint="cs"/>
          <w:rtl/>
          <w:lang w:bidi="ar-EG"/>
        </w:rPr>
        <w:t xml:space="preserve"> لا يكون للغير سوى حق تخفيف الإجارة إلى تسع سنوات إذا زادت مدتها عن ذلك</w:t>
      </w:r>
      <w:r>
        <w:rPr>
          <w:rtl/>
          <w:lang w:bidi="ar-EG"/>
        </w:rPr>
        <w:t> </w:t>
      </w:r>
      <w:r>
        <w:rPr>
          <w:rFonts w:hint="cs"/>
          <w:rtl/>
          <w:lang w:bidi="ar-EG"/>
        </w:rPr>
        <w:t>،</w:t>
      </w:r>
      <w:r w:rsidRPr="005854D2">
        <w:rPr>
          <w:rFonts w:hint="cs"/>
          <w:rtl/>
          <w:lang w:bidi="ar-EG"/>
        </w:rPr>
        <w:t xml:space="preserve"> وعدا عدم اعتماد ما دفع مقدماً زائداً عن أجرة ثلاث سنين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2 </w:t>
      </w:r>
      <w:r w:rsidRPr="005854D2">
        <w:rPr>
          <w:rtl/>
          <w:lang w:bidi="ar-EG"/>
        </w:rPr>
        <w:t>–</w:t>
      </w:r>
      <w:r w:rsidRPr="005854D2">
        <w:rPr>
          <w:rFonts w:hint="cs"/>
          <w:rtl/>
          <w:lang w:bidi="ar-EG"/>
        </w:rPr>
        <w:t xml:space="preserve"> وتناولت المواد 7 و 10 و 12 دعاوي البطلان والفسخ والإلغاء والرجوع المقدمة ضد العقود واجبة التسجيل</w:t>
      </w:r>
      <w:r>
        <w:rPr>
          <w:rtl/>
          <w:lang w:bidi="ar-EG"/>
        </w:rPr>
        <w:t> </w:t>
      </w:r>
      <w:r>
        <w:rPr>
          <w:rFonts w:hint="cs"/>
          <w:rtl/>
          <w:lang w:bidi="ar-EG"/>
        </w:rPr>
        <w:t>،</w:t>
      </w:r>
      <w:r w:rsidRPr="005854D2">
        <w:rPr>
          <w:rFonts w:hint="cs"/>
          <w:rtl/>
          <w:lang w:bidi="ar-EG"/>
        </w:rPr>
        <w:t xml:space="preserve"> وهي العقود التي تقدم ذكرها في المادتين الأولى والثانية</w:t>
      </w:r>
      <w:r>
        <w:rPr>
          <w:rtl/>
          <w:lang w:bidi="ar-EG"/>
        </w:rPr>
        <w:t> </w:t>
      </w:r>
      <w:r>
        <w:rPr>
          <w:rFonts w:hint="cs"/>
          <w:rtl/>
          <w:lang w:bidi="ar-EG"/>
        </w:rPr>
        <w:t>،</w:t>
      </w:r>
      <w:r w:rsidRPr="005854D2">
        <w:rPr>
          <w:rFonts w:hint="cs"/>
          <w:rtl/>
          <w:lang w:bidi="ar-EG"/>
        </w:rPr>
        <w:t xml:space="preserve"> لأنها دعاوي من شأنها أن تزيل أثر هذه العقود</w:t>
      </w:r>
      <w:r>
        <w:rPr>
          <w:rtl/>
          <w:lang w:bidi="ar-EG"/>
        </w:rPr>
        <w:t> </w:t>
      </w:r>
      <w:r>
        <w:rPr>
          <w:rFonts w:hint="cs"/>
          <w:rtl/>
          <w:lang w:bidi="ar-EG"/>
        </w:rPr>
        <w:t>،</w:t>
      </w:r>
      <w:r w:rsidRPr="005854D2">
        <w:rPr>
          <w:rFonts w:hint="cs"/>
          <w:rtl/>
          <w:lang w:bidi="ar-EG"/>
        </w:rPr>
        <w:t xml:space="preserve"> فوجب شهرها إما بالتأشير على هامش تسجيل العقد إذا كان العقد قد سجيل</w:t>
      </w:r>
      <w:r>
        <w:rPr>
          <w:rtl/>
          <w:lang w:bidi="ar-EG"/>
        </w:rPr>
        <w:t> </w:t>
      </w:r>
      <w:r>
        <w:rPr>
          <w:rFonts w:hint="cs"/>
          <w:rtl/>
          <w:lang w:bidi="ar-EG"/>
        </w:rPr>
        <w:t>،</w:t>
      </w:r>
      <w:r w:rsidRPr="005854D2">
        <w:rPr>
          <w:rFonts w:hint="cs"/>
          <w:rtl/>
          <w:lang w:bidi="ar-EG"/>
        </w:rPr>
        <w:t xml:space="preserve"> وإما بتسجيل صحيفة الدعوى إذا كان العقد لم يسجل</w:t>
      </w:r>
      <w:r>
        <w:rPr>
          <w:rtl/>
          <w:lang w:bidi="ar-EG"/>
        </w:rPr>
        <w:t> </w:t>
      </w:r>
      <w:r>
        <w:rPr>
          <w:rFonts w:hint="cs"/>
          <w:rtl/>
          <w:lang w:bidi="ar-EG"/>
        </w:rPr>
        <w:t>.</w:t>
      </w:r>
      <w:r w:rsidRPr="005854D2">
        <w:rPr>
          <w:rFonts w:hint="cs"/>
          <w:rtl/>
          <w:lang w:bidi="ar-EG"/>
        </w:rPr>
        <w:t xml:space="preserve"> وكذلك تناولت هذه المواد دعوى استحقاق أي حق من الحقوق العينية</w:t>
      </w:r>
      <w:r>
        <w:rPr>
          <w:rtl/>
          <w:lang w:bidi="ar-EG"/>
        </w:rPr>
        <w:t> </w:t>
      </w:r>
      <w:r>
        <w:rPr>
          <w:rFonts w:hint="cs"/>
          <w:rtl/>
          <w:lang w:bidi="ar-EG"/>
        </w:rPr>
        <w:t>،</w:t>
      </w:r>
      <w:r w:rsidRPr="005854D2">
        <w:rPr>
          <w:rFonts w:hint="cs"/>
          <w:rtl/>
          <w:lang w:bidi="ar-EG"/>
        </w:rPr>
        <w:t xml:space="preserve"> لأنها دعوى قد تكون نتيجتها الكشف عن أن صاحب الحق العيني هو غير الشخص المعروف للناس</w:t>
      </w:r>
      <w:r>
        <w:rPr>
          <w:rtl/>
          <w:lang w:bidi="ar-EG"/>
        </w:rPr>
        <w:t> </w:t>
      </w:r>
      <w:r>
        <w:rPr>
          <w:rFonts w:hint="cs"/>
          <w:rtl/>
          <w:lang w:bidi="ar-EG"/>
        </w:rPr>
        <w:t>،</w:t>
      </w:r>
      <w:r w:rsidRPr="005854D2">
        <w:rPr>
          <w:rFonts w:hint="cs"/>
          <w:rtl/>
          <w:lang w:bidi="ar-EG"/>
        </w:rPr>
        <w:t xml:space="preserve"> فوجب شهرها هي أيضاً إما بالتأشير على هامش تسجيل المحرر الذي يثبت الحق للمدعى عليه </w:t>
      </w:r>
      <w:r w:rsidRPr="008E4DB6">
        <w:rPr>
          <w:rFonts w:hint="cs"/>
          <w:color w:val="FF0000"/>
          <w:rtl/>
          <w:lang w:bidi="ar-EG"/>
        </w:rPr>
        <w:t>$ 454 $</w:t>
      </w:r>
      <w:r w:rsidRPr="005854D2">
        <w:rPr>
          <w:rFonts w:hint="cs"/>
          <w:rtl/>
          <w:lang w:bidi="ar-EG"/>
        </w:rPr>
        <w:t xml:space="preserve"> إذا كان هذا المحرر موجوداً وسبق تسجيله</w:t>
      </w:r>
      <w:r>
        <w:rPr>
          <w:rtl/>
          <w:lang w:bidi="ar-EG"/>
        </w:rPr>
        <w:t> </w:t>
      </w:r>
      <w:r>
        <w:rPr>
          <w:rFonts w:hint="cs"/>
          <w:rtl/>
          <w:lang w:bidi="ar-EG"/>
        </w:rPr>
        <w:t>،</w:t>
      </w:r>
      <w:r w:rsidRPr="005854D2">
        <w:rPr>
          <w:rFonts w:hint="cs"/>
          <w:rtl/>
          <w:lang w:bidi="ar-EG"/>
        </w:rPr>
        <w:t xml:space="preserve"> وإما بتسجيل صحيفة دعوى الاستحقاق إذا كان المحرر غير موجود كما في الحيازة أو كان موجوداً ولم يسبق تسجيله ( </w:t>
      </w:r>
      <w:r w:rsidRPr="005854D2">
        <w:rPr>
          <w:rStyle w:val="a7"/>
          <w:rtl/>
        </w:rPr>
        <w:footnoteReference w:id="822"/>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ونصت هذه المواد أيضا على وجوب </w:t>
      </w:r>
      <w:r w:rsidRPr="005854D2">
        <w:rPr>
          <w:rFonts w:hint="cs"/>
          <w:rtl/>
          <w:lang w:bidi="ar-EG"/>
        </w:rPr>
        <w:lastRenderedPageBreak/>
        <w:t>التأشير بمنطوق الحكم الذي يصدر في دعاوى البطلان والفسخ والإلغاء والرجوع والاستحقاق</w:t>
      </w:r>
      <w:r>
        <w:rPr>
          <w:rtl/>
          <w:lang w:bidi="ar-EG"/>
        </w:rPr>
        <w:t> </w:t>
      </w:r>
      <w:r>
        <w:rPr>
          <w:rFonts w:hint="cs"/>
          <w:rtl/>
          <w:lang w:bidi="ar-EG"/>
        </w:rPr>
        <w:t>،</w:t>
      </w:r>
      <w:r w:rsidRPr="005854D2">
        <w:rPr>
          <w:rFonts w:hint="cs"/>
          <w:rtl/>
          <w:lang w:bidi="ar-EG"/>
        </w:rPr>
        <w:t xml:space="preserve"> إما في ذيل التأشير بالدعوى إذا كانت صحيفة الدعوى قد أشر بها على هامش تسجيل المحرر</w:t>
      </w:r>
      <w:r>
        <w:rPr>
          <w:rtl/>
          <w:lang w:bidi="ar-EG"/>
        </w:rPr>
        <w:t> </w:t>
      </w:r>
      <w:r>
        <w:rPr>
          <w:rFonts w:hint="cs"/>
          <w:rtl/>
          <w:lang w:bidi="ar-EG"/>
        </w:rPr>
        <w:t>،</w:t>
      </w:r>
      <w:r w:rsidRPr="005854D2">
        <w:rPr>
          <w:rFonts w:hint="cs"/>
          <w:rtl/>
          <w:lang w:bidi="ar-EG"/>
        </w:rPr>
        <w:t xml:space="preserve"> وإما في هامش تسجيلها إذا كانت صحيفة الدعوى قد سجلت على النحو الذي قدمناه</w:t>
      </w:r>
      <w:r>
        <w:rPr>
          <w:rtl/>
          <w:lang w:bidi="ar-EG"/>
        </w:rPr>
        <w:t> </w:t>
      </w:r>
      <w:r>
        <w:rPr>
          <w:rFonts w:hint="cs"/>
          <w:rtl/>
          <w:lang w:bidi="ar-EG"/>
        </w:rPr>
        <w:t>.</w:t>
      </w:r>
      <w:r w:rsidRPr="005854D2">
        <w:rPr>
          <w:rFonts w:hint="cs"/>
          <w:rtl/>
          <w:lang w:bidi="ar-EG"/>
        </w:rPr>
        <w:t xml:space="preserve"> ونصت أخيراً على أثر تسجيل صحيفة الدعوى قد سجلت على النحو الذي قدمناه</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ونصت أخيراً على أثر تسجيل صحيفة الدعوى أو التأشير بها في الدعاوى المقدمة الذكر والتأشير بالحكم الصادر في هذه الدعاوى</w:t>
      </w:r>
      <w:r>
        <w:rPr>
          <w:rtl/>
          <w:lang w:bidi="ar-EG"/>
        </w:rPr>
        <w:t> </w:t>
      </w:r>
      <w:r>
        <w:rPr>
          <w:rFonts w:hint="cs"/>
          <w:rtl/>
          <w:lang w:bidi="ar-EG"/>
        </w:rPr>
        <w:t>،</w:t>
      </w:r>
      <w:r w:rsidRPr="005854D2">
        <w:rPr>
          <w:rFonts w:hint="cs"/>
          <w:rtl/>
          <w:lang w:bidi="ar-EG"/>
        </w:rPr>
        <w:t xml:space="preserve"> فجعلت الحق العيني حجة على الغير من تاريخ تسجيل الدعوى أو التأشير بها لا من تاريخ التأشير بالحكم فحسب</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ونورد هذه النصوص : نصت المادة 7 من قانون التسجيل على أنه </w:t>
      </w:r>
      <w:r w:rsidRPr="005854D2">
        <w:rPr>
          <w:rtl/>
          <w:lang w:bidi="ar-EG"/>
        </w:rPr>
        <w:t xml:space="preserve">" </w:t>
      </w:r>
      <w:r w:rsidRPr="005854D2">
        <w:rPr>
          <w:rFonts w:hint="cs"/>
          <w:rtl/>
          <w:lang w:bidi="ar-EG"/>
        </w:rPr>
        <w:t xml:space="preserve">يجب </w:t>
      </w:r>
      <w:r w:rsidRPr="008E4DB6">
        <w:rPr>
          <w:rFonts w:hint="cs"/>
          <w:color w:val="FF0000"/>
          <w:rtl/>
          <w:lang w:bidi="ar-EG"/>
        </w:rPr>
        <w:t>$ 455 $</w:t>
      </w:r>
      <w:r w:rsidRPr="005854D2">
        <w:rPr>
          <w:rFonts w:hint="cs"/>
          <w:rtl/>
          <w:lang w:bidi="ar-EG"/>
        </w:rPr>
        <w:t xml:space="preserve"> التأشير على هامش سجل المحررات واجب التسجيل بما يقدم ضدها من دعاوى البطلان أو الفسخ أو الإلغاء أو الرجوع فيها</w:t>
      </w:r>
      <w:r>
        <w:rPr>
          <w:rtl/>
          <w:lang w:bidi="ar-EG"/>
        </w:rPr>
        <w:t> </w:t>
      </w:r>
      <w:r>
        <w:rPr>
          <w:rFonts w:hint="cs"/>
          <w:rtl/>
          <w:lang w:bidi="ar-EG"/>
        </w:rPr>
        <w:t>،</w:t>
      </w:r>
      <w:r w:rsidRPr="005854D2">
        <w:rPr>
          <w:rFonts w:hint="cs"/>
          <w:rtl/>
          <w:lang w:bidi="ar-EG"/>
        </w:rPr>
        <w:t xml:space="preserve"> فإذا كان المحرر الأصلي لم يسجل فتسجل تلك الدعاوى</w:t>
      </w:r>
      <w:r>
        <w:rPr>
          <w:rtl/>
          <w:lang w:bidi="ar-EG"/>
        </w:rPr>
        <w:t> </w:t>
      </w:r>
      <w:r>
        <w:rPr>
          <w:rFonts w:hint="cs"/>
          <w:rtl/>
          <w:lang w:bidi="ar-EG"/>
        </w:rPr>
        <w:t>.</w:t>
      </w:r>
      <w:r w:rsidRPr="005854D2">
        <w:rPr>
          <w:rFonts w:hint="cs"/>
          <w:rtl/>
          <w:lang w:bidi="ar-EG"/>
        </w:rPr>
        <w:t xml:space="preserve"> وذلك دعاوى استحقاق أي حق من الحقوق العينية العقارية يجب تسجيلها أو التأشير بها كما ذكر </w:t>
      </w:r>
      <w:r w:rsidRPr="005854D2">
        <w:rPr>
          <w:rtl/>
          <w:lang w:bidi="ar-EG"/>
        </w:rPr>
        <w:t>"</w:t>
      </w:r>
      <w:r>
        <w:rPr>
          <w:rtl/>
          <w:lang w:bidi="ar-EG"/>
        </w:rPr>
        <w:t> .</w:t>
      </w:r>
      <w:r w:rsidRPr="005854D2">
        <w:rPr>
          <w:rFonts w:hint="cs"/>
          <w:rtl/>
          <w:lang w:bidi="ar-EG"/>
        </w:rPr>
        <w:t xml:space="preserve"> ونصت المادة 10 من قانون التسجيل على أن </w:t>
      </w:r>
      <w:r w:rsidRPr="005854D2">
        <w:rPr>
          <w:rtl/>
          <w:lang w:bidi="ar-EG"/>
        </w:rPr>
        <w:t xml:space="preserve">" </w:t>
      </w:r>
      <w:r w:rsidRPr="005854D2">
        <w:rPr>
          <w:rFonts w:hint="cs"/>
          <w:rtl/>
          <w:lang w:bidi="ar-EG"/>
        </w:rPr>
        <w:t xml:space="preserve">يؤشر بمنطوق الحكم الصادر في الدعاوى المبينة بالمادة السابعة في ذيل التأشير بالدعوى أو في هامش تسجيلها </w:t>
      </w:r>
      <w:r w:rsidRPr="005854D2">
        <w:rPr>
          <w:rtl/>
          <w:lang w:bidi="ar-EG"/>
        </w:rPr>
        <w:t>"</w:t>
      </w:r>
      <w:r>
        <w:rPr>
          <w:rtl/>
          <w:lang w:bidi="ar-EG"/>
        </w:rPr>
        <w:t> .</w:t>
      </w:r>
      <w:r w:rsidRPr="005854D2">
        <w:rPr>
          <w:rFonts w:hint="cs"/>
          <w:rtl/>
          <w:lang w:bidi="ar-EG"/>
        </w:rPr>
        <w:t xml:space="preserve"> ونصت المادة 12 على أنه </w:t>
      </w:r>
      <w:r w:rsidRPr="005854D2">
        <w:rPr>
          <w:rtl/>
          <w:lang w:bidi="ar-EG"/>
        </w:rPr>
        <w:t xml:space="preserve">" </w:t>
      </w:r>
      <w:r w:rsidRPr="005854D2">
        <w:rPr>
          <w:rFonts w:hint="cs"/>
          <w:rtl/>
          <w:lang w:bidi="ar-EG"/>
        </w:rPr>
        <w:t>يترتب على تسجيل الدعاوى المذكورة بالمادة السابعة أو التأشير بها أن حق المدعى</w:t>
      </w:r>
      <w:r>
        <w:rPr>
          <w:rtl/>
          <w:lang w:bidi="ar-EG"/>
        </w:rPr>
        <w:t> </w:t>
      </w:r>
      <w:r>
        <w:rPr>
          <w:rFonts w:hint="cs"/>
          <w:rtl/>
          <w:lang w:bidi="ar-EG"/>
        </w:rPr>
        <w:t>،</w:t>
      </w:r>
      <w:r w:rsidRPr="005854D2">
        <w:rPr>
          <w:rFonts w:hint="cs"/>
          <w:rtl/>
          <w:lang w:bidi="ar-EG"/>
        </w:rPr>
        <w:t xml:space="preserve"> إذا تقرر بحكم مؤشر به طبق القانون</w:t>
      </w:r>
      <w:r>
        <w:rPr>
          <w:rtl/>
          <w:lang w:bidi="ar-EG"/>
        </w:rPr>
        <w:t> </w:t>
      </w:r>
      <w:r>
        <w:rPr>
          <w:rFonts w:hint="cs"/>
          <w:rtl/>
          <w:lang w:bidi="ar-EG"/>
        </w:rPr>
        <w:t>،</w:t>
      </w:r>
      <w:r w:rsidRPr="005854D2">
        <w:rPr>
          <w:rFonts w:hint="cs"/>
          <w:rtl/>
          <w:lang w:bidi="ar-EG"/>
        </w:rPr>
        <w:t xml:space="preserve"> يكون حجة على من ترتب لهم حقوق وأصحاب الديون العقارية ابتداء من تاريخ تسجيل الدعوى أو التأشير بها</w:t>
      </w:r>
      <w:r>
        <w:rPr>
          <w:rtl/>
          <w:lang w:bidi="ar-EG"/>
        </w:rPr>
        <w:t> </w:t>
      </w:r>
      <w:r>
        <w:rPr>
          <w:rFonts w:hint="cs"/>
          <w:rtl/>
          <w:lang w:bidi="ar-EG"/>
        </w:rPr>
        <w:t>.</w:t>
      </w:r>
      <w:r w:rsidRPr="005854D2">
        <w:rPr>
          <w:rFonts w:hint="cs"/>
          <w:rtl/>
          <w:lang w:bidi="ar-EG"/>
        </w:rPr>
        <w:t xml:space="preserve"> وتبقى حقوق الغير المكتسبة قبل التسجيل أو التأشير المشار إليهما خاضعة للنصوص والمبادئ السارية وقت اكتسابها ( </w:t>
      </w:r>
      <w:r w:rsidRPr="005854D2">
        <w:rPr>
          <w:rStyle w:val="a7"/>
          <w:rtl/>
        </w:rPr>
        <w:footnoteReference w:id="823"/>
      </w:r>
      <w:r>
        <w:rPr>
          <w:rtl/>
          <w:lang w:bidi="ar-EG"/>
        </w:rPr>
        <w:t> </w:t>
      </w:r>
      <w:r>
        <w:rPr>
          <w:rFonts w:hint="cs"/>
          <w:rtl/>
          <w:lang w:bidi="ar-EG"/>
        </w:rPr>
        <w:t>)</w:t>
      </w:r>
      <w:r w:rsidRPr="005854D2">
        <w:rPr>
          <w:rFonts w:hint="cs"/>
          <w:rtl/>
          <w:lang w:bidi="ar-EG"/>
        </w:rPr>
        <w:t xml:space="preserve">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 xml:space="preserve">3 </w:t>
      </w:r>
      <w:r w:rsidRPr="005854D2">
        <w:rPr>
          <w:rtl/>
          <w:lang w:bidi="ar-EG"/>
        </w:rPr>
        <w:t>–</w:t>
      </w:r>
      <w:r w:rsidRPr="005854D2">
        <w:rPr>
          <w:rFonts w:hint="cs"/>
          <w:rtl/>
          <w:lang w:bidi="ar-EG"/>
        </w:rPr>
        <w:t xml:space="preserve"> ولم يقتصر قانون التسجيل على تنظيم شهر الحقوق العينية ومعها عقود الإيجار والمخالصات</w:t>
      </w:r>
      <w:r>
        <w:rPr>
          <w:rtl/>
          <w:lang w:bidi="ar-EG"/>
        </w:rPr>
        <w:t> </w:t>
      </w:r>
      <w:r>
        <w:rPr>
          <w:rFonts w:hint="cs"/>
          <w:rtl/>
          <w:lang w:bidi="ar-EG"/>
        </w:rPr>
        <w:t>،</w:t>
      </w:r>
      <w:r w:rsidRPr="005854D2">
        <w:rPr>
          <w:rFonts w:hint="cs"/>
          <w:rtl/>
          <w:lang w:bidi="ar-EG"/>
        </w:rPr>
        <w:t xml:space="preserve"> بل نظم أيضا شهر الحقوق الشخصية إذا كانت مضمونة بتأمينات عينية عقارية كرهن أو امتياز</w:t>
      </w:r>
      <w:r>
        <w:rPr>
          <w:rtl/>
          <w:lang w:bidi="ar-EG"/>
        </w:rPr>
        <w:t> </w:t>
      </w:r>
      <w:r>
        <w:rPr>
          <w:rFonts w:hint="cs"/>
          <w:rtl/>
          <w:lang w:bidi="ar-EG"/>
        </w:rPr>
        <w:t>،</w:t>
      </w:r>
      <w:r w:rsidRPr="005854D2">
        <w:rPr>
          <w:rFonts w:hint="cs"/>
          <w:rtl/>
          <w:lang w:bidi="ar-EG"/>
        </w:rPr>
        <w:t xml:space="preserve"> لأن انتقال الحق الشخصي في هذه الحالة من دائن إلى دائن يقتضي انتقال التأمين العينين معه</w:t>
      </w:r>
      <w:r>
        <w:rPr>
          <w:rtl/>
          <w:lang w:bidi="ar-EG"/>
        </w:rPr>
        <w:t> </w:t>
      </w:r>
      <w:r>
        <w:rPr>
          <w:rFonts w:hint="cs"/>
          <w:rtl/>
          <w:lang w:bidi="ar-EG"/>
        </w:rPr>
        <w:t>،</w:t>
      </w:r>
      <w:r w:rsidRPr="005854D2">
        <w:rPr>
          <w:rFonts w:hint="cs"/>
          <w:rtl/>
          <w:lang w:bidi="ar-EG"/>
        </w:rPr>
        <w:t xml:space="preserve"> فيجب شهر انتقال التأمين العيني حتى يمكن الاحتجاج به على الغير</w:t>
      </w:r>
      <w:r>
        <w:rPr>
          <w:rtl/>
          <w:lang w:bidi="ar-EG"/>
        </w:rPr>
        <w:t> </w:t>
      </w:r>
      <w:r>
        <w:rPr>
          <w:rFonts w:hint="cs"/>
          <w:rtl/>
          <w:lang w:bidi="ar-EG"/>
        </w:rPr>
        <w:t>.</w:t>
      </w:r>
      <w:r w:rsidRPr="005854D2">
        <w:rPr>
          <w:rFonts w:hint="cs"/>
          <w:rtl/>
          <w:lang w:bidi="ar-EG"/>
        </w:rPr>
        <w:t xml:space="preserve"> ويتم الشهر عن طريق التأشير بهامش القيد الأصلي للتأمين</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$ 456 $ </w:t>
      </w:r>
    </w:p>
    <w:p w:rsidR="000E7CFA" w:rsidRPr="005854D2" w:rsidRDefault="000E7CFA" w:rsidP="000E7CFA">
      <w:pPr>
        <w:ind w:firstLine="567"/>
        <w:rPr>
          <w:rFonts w:hint="cs"/>
          <w:rtl/>
          <w:lang w:bidi="ar-EG"/>
        </w:rPr>
      </w:pPr>
      <w:r w:rsidRPr="005854D2">
        <w:rPr>
          <w:rFonts w:hint="cs"/>
          <w:rtl/>
          <w:lang w:bidi="ar-EG"/>
        </w:rPr>
        <w:t>وهذا ما تكلفت به المادة 13 من قانون التسجيل</w:t>
      </w:r>
      <w:r>
        <w:rPr>
          <w:rtl/>
          <w:lang w:bidi="ar-EG"/>
        </w:rPr>
        <w:t> </w:t>
      </w:r>
      <w:r>
        <w:rPr>
          <w:rFonts w:hint="cs"/>
          <w:rtl/>
          <w:lang w:bidi="ar-EG"/>
        </w:rPr>
        <w:t>،</w:t>
      </w:r>
      <w:r w:rsidRPr="005854D2">
        <w:rPr>
          <w:rFonts w:hint="cs"/>
          <w:rtl/>
          <w:lang w:bidi="ar-EG"/>
        </w:rPr>
        <w:t xml:space="preserve"> فنصت على أنه </w:t>
      </w:r>
      <w:r w:rsidRPr="005854D2">
        <w:rPr>
          <w:rtl/>
          <w:lang w:bidi="ar-EG"/>
        </w:rPr>
        <w:t xml:space="preserve">" </w:t>
      </w:r>
      <w:r w:rsidRPr="005854D2">
        <w:rPr>
          <w:rFonts w:hint="cs"/>
          <w:rtl/>
          <w:lang w:bidi="ar-EG"/>
        </w:rPr>
        <w:t>لا يصح التمسك في وجه الغير بتحويل دين مضمون برهن عقاري أو بامتياز عقاري</w:t>
      </w:r>
      <w:r>
        <w:rPr>
          <w:rtl/>
          <w:lang w:bidi="ar-EG"/>
        </w:rPr>
        <w:t> </w:t>
      </w:r>
      <w:r>
        <w:rPr>
          <w:rFonts w:hint="cs"/>
          <w:rtl/>
          <w:lang w:bidi="ar-EG"/>
        </w:rPr>
        <w:t>،</w:t>
      </w:r>
      <w:r w:rsidRPr="005854D2">
        <w:rPr>
          <w:rFonts w:hint="cs"/>
          <w:rtl/>
          <w:lang w:bidi="ar-EG"/>
        </w:rPr>
        <w:t xml:space="preserve"> ولا التمسك بالحق الناشئ من حلول شخص محل الدائن في هذه الحقوق بحكم القانون أو بالاتفاق</w:t>
      </w:r>
      <w:r>
        <w:rPr>
          <w:rtl/>
          <w:lang w:bidi="ar-EG"/>
        </w:rPr>
        <w:t> </w:t>
      </w:r>
      <w:r>
        <w:rPr>
          <w:rFonts w:hint="cs"/>
          <w:rtl/>
          <w:lang w:bidi="ar-EG"/>
        </w:rPr>
        <w:t>،</w:t>
      </w:r>
      <w:r w:rsidRPr="005854D2">
        <w:rPr>
          <w:rFonts w:hint="cs"/>
          <w:rtl/>
          <w:lang w:bidi="ar-EG"/>
        </w:rPr>
        <w:t xml:space="preserve"> ولا التمسك كذلك بالتنازل عن ترتيب الرهن العقاري</w:t>
      </w:r>
      <w:r>
        <w:rPr>
          <w:rtl/>
          <w:lang w:bidi="ar-EG"/>
        </w:rPr>
        <w:t> </w:t>
      </w:r>
      <w:r>
        <w:rPr>
          <w:rFonts w:hint="cs"/>
          <w:rtl/>
          <w:lang w:bidi="ar-EG"/>
        </w:rPr>
        <w:t>،</w:t>
      </w:r>
      <w:r w:rsidRPr="005854D2">
        <w:rPr>
          <w:rFonts w:hint="cs"/>
          <w:rtl/>
          <w:lang w:bidi="ar-EG"/>
        </w:rPr>
        <w:t xml:space="preserve"> إلا إذا حصل التأشير بذلك بهامش التسجيل الأصلي</w:t>
      </w:r>
      <w:r>
        <w:rPr>
          <w:rtl/>
          <w:lang w:bidi="ar-EG"/>
        </w:rPr>
        <w:t> </w:t>
      </w:r>
      <w:r>
        <w:rPr>
          <w:rFonts w:hint="cs"/>
          <w:rtl/>
          <w:lang w:bidi="ar-EG"/>
        </w:rPr>
        <w:t>.</w:t>
      </w:r>
      <w:r w:rsidRPr="005854D2">
        <w:rPr>
          <w:rFonts w:hint="cs"/>
          <w:rtl/>
          <w:lang w:bidi="ar-EG"/>
        </w:rPr>
        <w:t xml:space="preserve"> ويتم التأشير بناء على طلب المحول إليه أو الدائن المرتهن أو الذي حل محل الدائن السابق</w:t>
      </w:r>
      <w:r>
        <w:rPr>
          <w:rtl/>
          <w:lang w:bidi="ar-EG"/>
        </w:rPr>
        <w:t> </w:t>
      </w:r>
      <w:r>
        <w:rPr>
          <w:rFonts w:hint="cs"/>
          <w:rtl/>
          <w:lang w:bidi="ar-EG"/>
        </w:rPr>
        <w:t>،</w:t>
      </w:r>
      <w:r w:rsidRPr="005854D2">
        <w:rPr>
          <w:rFonts w:hint="cs"/>
          <w:rtl/>
          <w:lang w:bidi="ar-EG"/>
        </w:rPr>
        <w:t xml:space="preserve"> ويشتمل التأشير : أولا </w:t>
      </w:r>
      <w:r w:rsidRPr="005854D2">
        <w:rPr>
          <w:rtl/>
          <w:lang w:bidi="ar-EG"/>
        </w:rPr>
        <w:t>–</w:t>
      </w:r>
      <w:r w:rsidRPr="005854D2">
        <w:rPr>
          <w:rFonts w:hint="cs"/>
          <w:rtl/>
          <w:lang w:bidi="ar-EG"/>
        </w:rPr>
        <w:t xml:space="preserve"> على تاريخ السند وصفته</w:t>
      </w:r>
      <w:r>
        <w:rPr>
          <w:rtl/>
          <w:lang w:bidi="ar-EG"/>
        </w:rPr>
        <w:t> </w:t>
      </w:r>
      <w:r>
        <w:rPr>
          <w:rFonts w:hint="cs"/>
          <w:rtl/>
          <w:lang w:bidi="ar-EG"/>
        </w:rPr>
        <w:t>.</w:t>
      </w:r>
      <w:r w:rsidRPr="005854D2">
        <w:rPr>
          <w:rFonts w:hint="cs"/>
          <w:rtl/>
          <w:lang w:bidi="ar-EG"/>
        </w:rPr>
        <w:t xml:space="preserve"> ثانيا : على أسماء الطرفين وألقابهم وصناعتهم ومحل إقامتهم</w:t>
      </w:r>
      <w:r>
        <w:rPr>
          <w:rtl/>
          <w:lang w:bidi="ar-EG"/>
        </w:rPr>
        <w:t> </w:t>
      </w:r>
      <w:r>
        <w:rPr>
          <w:rFonts w:hint="cs"/>
          <w:rtl/>
          <w:lang w:bidi="ar-EG"/>
        </w:rPr>
        <w:t>.</w:t>
      </w:r>
      <w:r w:rsidRPr="005854D2">
        <w:rPr>
          <w:rFonts w:hint="cs"/>
          <w:rtl/>
          <w:lang w:bidi="ar-EG"/>
        </w:rPr>
        <w:t xml:space="preserve"> ثالثا : على بيان التسجيل الأصلي مع نمرته المسلسلة وتاريخه ورقم صفحة السجل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ثانيا : ما يجب القيام به لتحري الدقة في المحررات واجبة الشهر :</w:t>
      </w:r>
    </w:p>
    <w:p w:rsidR="000E7CFA" w:rsidRPr="005854D2" w:rsidRDefault="000E7CFA" w:rsidP="000E7CFA">
      <w:pPr>
        <w:ind w:firstLine="567"/>
        <w:rPr>
          <w:rFonts w:hint="cs"/>
          <w:rtl/>
          <w:lang w:bidi="ar-EG"/>
        </w:rPr>
      </w:pPr>
      <w:r w:rsidRPr="005854D2">
        <w:rPr>
          <w:rFonts w:hint="cs"/>
          <w:rtl/>
          <w:lang w:bidi="ar-EG"/>
        </w:rPr>
        <w:t>وقد توخي قانون التسجيل تحري الدقة في المحررات واجبة الشهر</w:t>
      </w:r>
      <w:r>
        <w:rPr>
          <w:rtl/>
          <w:lang w:bidi="ar-EG"/>
        </w:rPr>
        <w:t> </w:t>
      </w:r>
      <w:r>
        <w:rPr>
          <w:rFonts w:hint="cs"/>
          <w:rtl/>
          <w:lang w:bidi="ar-EG"/>
        </w:rPr>
        <w:t>،</w:t>
      </w:r>
      <w:r w:rsidRPr="005854D2">
        <w:rPr>
          <w:rFonts w:hint="cs"/>
          <w:rtl/>
          <w:lang w:bidi="ar-EG"/>
        </w:rPr>
        <w:t xml:space="preserve"> حتى تكون خالية من العيوب بقدر الإمكان قبل تسجيلها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فنصت المادة 3 من قانون التسجيل على أنه </w:t>
      </w:r>
      <w:r w:rsidRPr="005854D2">
        <w:rPr>
          <w:rtl/>
          <w:lang w:bidi="ar-EG"/>
        </w:rPr>
        <w:t xml:space="preserve">" </w:t>
      </w:r>
      <w:r w:rsidRPr="005854D2">
        <w:rPr>
          <w:rFonts w:hint="cs"/>
          <w:rtl/>
          <w:lang w:bidi="ar-EG"/>
        </w:rPr>
        <w:t>يجب أن تشمل المحررات المقدمة للتسجيل خلاف البيانات الخاصة بموضوعها جميع البيانات اللازمة أو المفيدة في الدلالة على شخصية الطرفين وتعيين العقار بالذات</w:t>
      </w:r>
      <w:r>
        <w:rPr>
          <w:rtl/>
          <w:lang w:bidi="ar-EG"/>
        </w:rPr>
        <w:t> </w:t>
      </w:r>
      <w:r>
        <w:rPr>
          <w:rFonts w:hint="cs"/>
          <w:rtl/>
          <w:lang w:bidi="ar-EG"/>
        </w:rPr>
        <w:t>،</w:t>
      </w:r>
      <w:r w:rsidRPr="005854D2">
        <w:rPr>
          <w:rFonts w:hint="cs"/>
          <w:rtl/>
          <w:lang w:bidi="ar-EG"/>
        </w:rPr>
        <w:t xml:space="preserve"> وعلى الأخص : ( أ</w:t>
      </w:r>
      <w:r>
        <w:rPr>
          <w:rtl/>
          <w:lang w:bidi="ar-EG"/>
        </w:rPr>
        <w:t> </w:t>
      </w:r>
      <w:r>
        <w:rPr>
          <w:rFonts w:hint="cs"/>
          <w:rtl/>
          <w:lang w:bidi="ar-EG"/>
        </w:rPr>
        <w:t>)</w:t>
      </w:r>
      <w:r w:rsidRPr="005854D2">
        <w:rPr>
          <w:rFonts w:hint="cs"/>
          <w:rtl/>
          <w:lang w:bidi="ar-EG"/>
        </w:rPr>
        <w:t xml:space="preserve"> أسماء الطرفين وأسماء آبائهم وأجدادهم لآبائهم وكذلك محل إقامة الطرفين</w:t>
      </w:r>
      <w:r>
        <w:rPr>
          <w:rtl/>
          <w:lang w:bidi="ar-EG"/>
        </w:rPr>
        <w:t> </w:t>
      </w:r>
      <w:r>
        <w:rPr>
          <w:rFonts w:hint="cs"/>
          <w:rtl/>
          <w:lang w:bidi="ar-EG"/>
        </w:rPr>
        <w:t>.</w:t>
      </w:r>
      <w:r w:rsidRPr="005854D2">
        <w:rPr>
          <w:rFonts w:hint="cs"/>
          <w:rtl/>
          <w:lang w:bidi="ar-EG"/>
        </w:rPr>
        <w:t xml:space="preserve"> ( ب</w:t>
      </w:r>
      <w:r>
        <w:rPr>
          <w:rtl/>
          <w:lang w:bidi="ar-EG"/>
        </w:rPr>
        <w:t> </w:t>
      </w:r>
      <w:r>
        <w:rPr>
          <w:rFonts w:hint="cs"/>
          <w:rtl/>
          <w:lang w:bidi="ar-EG"/>
        </w:rPr>
        <w:t>)</w:t>
      </w:r>
      <w:r w:rsidRPr="005854D2">
        <w:rPr>
          <w:rFonts w:hint="cs"/>
          <w:rtl/>
          <w:lang w:bidi="ar-EG"/>
        </w:rPr>
        <w:t xml:space="preserve"> بيان الناحية واسم ونمرة الحوض ونمرة القطع إذا كانت ورادة في قوائم فك الزمام</w:t>
      </w:r>
      <w:r>
        <w:rPr>
          <w:rtl/>
          <w:lang w:bidi="ar-EG"/>
        </w:rPr>
        <w:t> </w:t>
      </w:r>
      <w:r>
        <w:rPr>
          <w:rFonts w:hint="cs"/>
          <w:rtl/>
          <w:lang w:bidi="ar-EG"/>
        </w:rPr>
        <w:t>،</w:t>
      </w:r>
      <w:r w:rsidRPr="005854D2">
        <w:rPr>
          <w:rFonts w:hint="cs"/>
          <w:rtl/>
          <w:lang w:bidi="ar-EG"/>
        </w:rPr>
        <w:t xml:space="preserve"> وكذلك حدود ومساحة القطعة بأدق بيان مستطاع</w:t>
      </w:r>
      <w:r>
        <w:rPr>
          <w:rtl/>
          <w:lang w:bidi="ar-EG"/>
        </w:rPr>
        <w:t> </w:t>
      </w:r>
      <w:r>
        <w:rPr>
          <w:rFonts w:hint="cs"/>
          <w:rtl/>
          <w:lang w:bidi="ar-EG"/>
        </w:rPr>
        <w:t>.</w:t>
      </w:r>
      <w:r w:rsidRPr="005854D2">
        <w:rPr>
          <w:rFonts w:hint="cs"/>
          <w:rtl/>
          <w:lang w:bidi="ar-EG"/>
        </w:rPr>
        <w:t xml:space="preserve"> ويجب في عقود البيع والبدل ذكر أصل الملكية واسم المالك السابق وكذلك تاريخ ونمرة تسجيل عقده إذا كان مسجلا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 xml:space="preserve">ونصت المادة 4 من قانون التسجيل على أن </w:t>
      </w:r>
      <w:r w:rsidRPr="005854D2">
        <w:rPr>
          <w:rtl/>
          <w:lang w:bidi="ar-EG"/>
        </w:rPr>
        <w:t xml:space="preserve">" </w:t>
      </w:r>
      <w:r w:rsidRPr="005854D2">
        <w:rPr>
          <w:rFonts w:hint="cs"/>
          <w:rtl/>
          <w:lang w:bidi="ar-EG"/>
        </w:rPr>
        <w:t>المحررات العرفية التي لا تشتمل على البيانات الموضحة بالمادة السابقة لا يمكن تسجيلها إلا بعد الحصول على ترخيص بذلك من قاضي الأمور الوقتية</w:t>
      </w:r>
      <w:r>
        <w:rPr>
          <w:rtl/>
          <w:lang w:bidi="ar-EG"/>
        </w:rPr>
        <w:t> </w:t>
      </w:r>
      <w:r>
        <w:rPr>
          <w:rFonts w:hint="cs"/>
          <w:rtl/>
          <w:lang w:bidi="ar-EG"/>
        </w:rPr>
        <w:t>.</w:t>
      </w:r>
      <w:r w:rsidRPr="005854D2">
        <w:rPr>
          <w:rFonts w:hint="cs"/>
          <w:rtl/>
          <w:lang w:bidi="ar-EG"/>
        </w:rPr>
        <w:t xml:space="preserve"> وعلى كل حال تأخذ هذه المحررات في دفتر العرائض نمراً مسلسلة تحفظ لها دورها حتى يصدر أمر القاضي</w:t>
      </w:r>
      <w:r>
        <w:rPr>
          <w:rtl/>
          <w:lang w:bidi="ar-EG"/>
        </w:rPr>
        <w:t> </w:t>
      </w:r>
      <w:r>
        <w:rPr>
          <w:rFonts w:hint="cs"/>
          <w:rtl/>
          <w:lang w:bidi="ar-EG"/>
        </w:rPr>
        <w:t>،</w:t>
      </w:r>
      <w:r w:rsidRPr="005854D2">
        <w:rPr>
          <w:rFonts w:hint="cs"/>
          <w:rtl/>
          <w:lang w:bidi="ar-EG"/>
        </w:rPr>
        <w:t xml:space="preserve"> ويجب تقديم الطلب إليه في مدة لا تتجاوز ثلاثين يوماً ( </w:t>
      </w:r>
      <w:r w:rsidRPr="005854D2">
        <w:rPr>
          <w:rStyle w:val="a7"/>
          <w:rtl/>
        </w:rPr>
        <w:footnoteReference w:id="824"/>
      </w:r>
      <w:r>
        <w:rPr>
          <w:rtl/>
          <w:lang w:bidi="ar-EG"/>
        </w:rPr>
        <w:t> </w:t>
      </w:r>
      <w:r>
        <w:rPr>
          <w:rFonts w:hint="cs"/>
          <w:rtl/>
          <w:lang w:bidi="ar-EG"/>
        </w:rPr>
        <w:t>)</w:t>
      </w:r>
      <w:r w:rsidRPr="005854D2">
        <w:rPr>
          <w:rFonts w:hint="cs"/>
          <w:rtl/>
          <w:lang w:bidi="ar-EG"/>
        </w:rPr>
        <w:t xml:space="preserve"> </w:t>
      </w:r>
      <w:r w:rsidRPr="005854D2">
        <w:rPr>
          <w:rtl/>
          <w:lang w:bidi="ar-EG"/>
        </w:rPr>
        <w:t>"</w:t>
      </w:r>
      <w:r>
        <w:rPr>
          <w:rtl/>
          <w:lang w:bidi="ar-EG"/>
        </w:rPr>
        <w:t> .</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$ 457 $ </w:t>
      </w:r>
    </w:p>
    <w:p w:rsidR="000E7CFA" w:rsidRPr="005854D2" w:rsidRDefault="000E7CFA" w:rsidP="000E7CFA">
      <w:pPr>
        <w:ind w:firstLine="567"/>
        <w:rPr>
          <w:rFonts w:hint="cs"/>
          <w:rtl/>
          <w:lang w:bidi="ar-EG"/>
        </w:rPr>
      </w:pPr>
      <w:r w:rsidRPr="005854D2">
        <w:rPr>
          <w:rFonts w:hint="cs"/>
          <w:rtl/>
          <w:lang w:bidi="ar-EG"/>
        </w:rPr>
        <w:t xml:space="preserve">ونصت المادة 5 من قانون التسجيل على أنه </w:t>
      </w:r>
      <w:r w:rsidRPr="005854D2">
        <w:rPr>
          <w:rtl/>
          <w:lang w:bidi="ar-EG"/>
        </w:rPr>
        <w:t xml:space="preserve">" </w:t>
      </w:r>
      <w:r w:rsidRPr="005854D2">
        <w:rPr>
          <w:rFonts w:hint="cs"/>
          <w:rtl/>
          <w:lang w:bidi="ar-EG"/>
        </w:rPr>
        <w:t xml:space="preserve">تسهيلا لمراعاة ما ورد في المادة الثالثة تقدم الحكومة لأرباب الشأن نماذج مطبوعة لأهم العقود التي يقضي القانون بتسجيلها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ونصت المادة 6 من قانون التسجيل على أنه </w:t>
      </w:r>
      <w:r w:rsidRPr="005854D2">
        <w:rPr>
          <w:rtl/>
          <w:lang w:bidi="ar-EG"/>
        </w:rPr>
        <w:t xml:space="preserve">" </w:t>
      </w:r>
      <w:r w:rsidRPr="005854D2">
        <w:rPr>
          <w:rFonts w:hint="cs"/>
          <w:rtl/>
          <w:lang w:bidi="ar-EG"/>
        </w:rPr>
        <w:t>يجب التصديق على إمضاءات وأختام الطرفين الموقع بها على المحررات العرفية المقدمة للتسجيل</w:t>
      </w:r>
      <w:r>
        <w:rPr>
          <w:rtl/>
          <w:lang w:bidi="ar-EG"/>
        </w:rPr>
        <w:t> </w:t>
      </w:r>
      <w:r>
        <w:rPr>
          <w:rFonts w:hint="cs"/>
          <w:rtl/>
          <w:lang w:bidi="ar-EG"/>
        </w:rPr>
        <w:t>.</w:t>
      </w:r>
      <w:r w:rsidRPr="005854D2">
        <w:rPr>
          <w:rFonts w:hint="cs"/>
          <w:rtl/>
          <w:lang w:bidi="ar-EG"/>
        </w:rPr>
        <w:t xml:space="preserve"> ويكون التصديق بمعرفة أحد الموظفين أو المأمورين العموميين الذين يعينون بالقرارات المنصوص عنها في المادة السابعة عشرة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فيتلخص إذن ما يجب القيام به لتحري الدقة في المحررات واجبة الشهر في الأمور الآتية : ( 1</w:t>
      </w:r>
      <w:r>
        <w:rPr>
          <w:rtl/>
          <w:lang w:bidi="ar-EG"/>
        </w:rPr>
        <w:t> </w:t>
      </w:r>
      <w:r>
        <w:rPr>
          <w:rFonts w:hint="cs"/>
          <w:rtl/>
          <w:lang w:bidi="ar-EG"/>
        </w:rPr>
        <w:t>)</w:t>
      </w:r>
      <w:r w:rsidRPr="005854D2">
        <w:rPr>
          <w:rFonts w:hint="cs"/>
          <w:rtl/>
          <w:lang w:bidi="ar-EG"/>
        </w:rPr>
        <w:t xml:space="preserve"> الدقة والتعريف بشخصية المتعاقدين</w:t>
      </w:r>
      <w:r>
        <w:rPr>
          <w:rtl/>
          <w:lang w:bidi="ar-EG"/>
        </w:rPr>
        <w:t> </w:t>
      </w:r>
      <w:r>
        <w:rPr>
          <w:rFonts w:hint="cs"/>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الدقة في تحديد ذاتية العقار وأصل ملكية البائع له</w:t>
      </w:r>
      <w:r>
        <w:rPr>
          <w:rtl/>
          <w:lang w:bidi="ar-EG"/>
        </w:rPr>
        <w:t> </w:t>
      </w:r>
      <w:r>
        <w:rPr>
          <w:rFonts w:hint="cs"/>
          <w:rtl/>
          <w:lang w:bidi="ar-EG"/>
        </w:rPr>
        <w:t>.</w:t>
      </w:r>
      <w:r w:rsidRPr="005854D2">
        <w:rPr>
          <w:rFonts w:hint="cs"/>
          <w:rtl/>
          <w:lang w:bidi="ar-EG"/>
        </w:rPr>
        <w:t xml:space="preserve"> ( 3</w:t>
      </w:r>
      <w:r>
        <w:rPr>
          <w:rtl/>
          <w:lang w:bidi="ar-EG"/>
        </w:rPr>
        <w:t> </w:t>
      </w:r>
      <w:r>
        <w:rPr>
          <w:rFonts w:hint="cs"/>
          <w:rtl/>
          <w:lang w:bidi="ar-EG"/>
        </w:rPr>
        <w:t>)</w:t>
      </w:r>
      <w:r w:rsidRPr="005854D2">
        <w:rPr>
          <w:rFonts w:hint="cs"/>
          <w:rtl/>
          <w:lang w:bidi="ar-EG"/>
        </w:rPr>
        <w:t xml:space="preserve"> التصديق على إمضاءات وأختام المتعاقدين</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260 </w:t>
      </w:r>
      <w:r w:rsidRPr="005854D2">
        <w:rPr>
          <w:rtl/>
          <w:lang w:bidi="ar-EG"/>
        </w:rPr>
        <w:t>–</w:t>
      </w:r>
      <w:r w:rsidRPr="005854D2">
        <w:rPr>
          <w:rFonts w:hint="cs"/>
          <w:rtl/>
          <w:lang w:bidi="ar-EG"/>
        </w:rPr>
        <w:t xml:space="preserve"> ما عالجه قانون التسجيل من وجوه النقص في نظام الشهر السابق عليه : ونرى مما تقدم أن قانون التسجيل عالج بعض وجوه النقص التي كانت بارزة في نظام الشهر الذي وضعه التقنين السابق</w:t>
      </w:r>
      <w:r>
        <w:rPr>
          <w:rtl/>
          <w:lang w:bidi="ar-EG"/>
        </w:rPr>
        <w:t> </w:t>
      </w:r>
      <w:r>
        <w:rPr>
          <w:rFonts w:hint="cs"/>
          <w:rtl/>
          <w:lang w:bidi="ar-EG"/>
        </w:rPr>
        <w:t>.</w:t>
      </w:r>
      <w:r w:rsidRPr="005854D2">
        <w:rPr>
          <w:rFonts w:hint="cs"/>
          <w:rtl/>
          <w:lang w:bidi="ar-EG"/>
        </w:rPr>
        <w:t xml:space="preserve"> وأهم وجوه النقص التي عالجها هي :</w:t>
      </w:r>
    </w:p>
    <w:p w:rsidR="000E7CFA" w:rsidRPr="005854D2" w:rsidRDefault="000E7CFA" w:rsidP="000E7CFA">
      <w:pPr>
        <w:ind w:firstLine="567"/>
        <w:rPr>
          <w:rFonts w:hint="cs"/>
          <w:rtl/>
          <w:lang w:bidi="ar-EG"/>
        </w:rPr>
      </w:pPr>
      <w:r w:rsidRPr="005854D2">
        <w:rPr>
          <w:rFonts w:hint="cs"/>
          <w:rtl/>
          <w:lang w:bidi="ar-EG"/>
        </w:rPr>
        <w:t>أولا : جعل التسجيل لازماً في نقل الحقوق العينية</w:t>
      </w:r>
      <w:r>
        <w:rPr>
          <w:rtl/>
          <w:lang w:bidi="ar-EG"/>
        </w:rPr>
        <w:t> </w:t>
      </w:r>
      <w:r>
        <w:rPr>
          <w:rFonts w:hint="cs"/>
          <w:rtl/>
          <w:lang w:bidi="ar-EG"/>
        </w:rPr>
        <w:t>،</w:t>
      </w:r>
      <w:r w:rsidRPr="005854D2">
        <w:rPr>
          <w:rFonts w:hint="cs"/>
          <w:rtl/>
          <w:lang w:bidi="ar-EG"/>
        </w:rPr>
        <w:t xml:space="preserve"> لا بالنسبة إلى الغير فحسب</w:t>
      </w:r>
      <w:r>
        <w:rPr>
          <w:rtl/>
          <w:lang w:bidi="ar-EG"/>
        </w:rPr>
        <w:t> </w:t>
      </w:r>
      <w:r>
        <w:rPr>
          <w:rFonts w:hint="cs"/>
          <w:rtl/>
          <w:lang w:bidi="ar-EG"/>
        </w:rPr>
        <w:t>،</w:t>
      </w:r>
      <w:r w:rsidRPr="005854D2">
        <w:rPr>
          <w:rFonts w:hint="cs"/>
          <w:rtl/>
          <w:lang w:bidi="ar-EG"/>
        </w:rPr>
        <w:t xml:space="preserve"> بل أيضا فيما بين المتعاقدين</w:t>
      </w:r>
      <w:r>
        <w:rPr>
          <w:rtl/>
          <w:lang w:bidi="ar-EG"/>
        </w:rPr>
        <w:t> </w:t>
      </w:r>
      <w:r>
        <w:rPr>
          <w:rFonts w:hint="cs"/>
          <w:rtl/>
          <w:lang w:bidi="ar-EG"/>
        </w:rPr>
        <w:t>.</w:t>
      </w:r>
      <w:r w:rsidRPr="005854D2">
        <w:rPr>
          <w:rFonts w:hint="cs"/>
          <w:rtl/>
          <w:lang w:bidi="ar-EG"/>
        </w:rPr>
        <w:t xml:space="preserve"> فدفع الناس بذلك إلى أن يحرصوا على تسجيل العقود أكثر مما كانوا يفعلون في عهد التقنين المدني السابق</w:t>
      </w:r>
      <w:r>
        <w:rPr>
          <w:rtl/>
          <w:lang w:bidi="ar-EG"/>
        </w:rPr>
        <w:t> </w:t>
      </w:r>
      <w:r>
        <w:rPr>
          <w:rFonts w:hint="cs"/>
          <w:rtl/>
          <w:lang w:bidi="ar-EG"/>
        </w:rPr>
        <w:t>،</w:t>
      </w:r>
      <w:r w:rsidRPr="005854D2">
        <w:rPr>
          <w:rFonts w:hint="cs"/>
          <w:rtl/>
          <w:lang w:bidi="ar-EG"/>
        </w:rPr>
        <w:t xml:space="preserve"> حيث كان الحق العيني ينتقل دون تسجيل فيما بين المتعاقدين مما كان يغري بالاكتفاء بهذا الأثر</w:t>
      </w:r>
      <w:r>
        <w:rPr>
          <w:rtl/>
          <w:lang w:bidi="ar-EG"/>
        </w:rPr>
        <w:t> </w:t>
      </w:r>
      <w:r>
        <w:rPr>
          <w:rFonts w:hint="cs"/>
          <w:rtl/>
          <w:lang w:bidi="ar-EG"/>
        </w:rPr>
        <w:t>.</w:t>
      </w:r>
      <w:r w:rsidRPr="005854D2">
        <w:rPr>
          <w:rFonts w:hint="cs"/>
          <w:rtl/>
          <w:lang w:bidi="ar-EG"/>
        </w:rPr>
        <w:t xml:space="preserve"> على أن ظاهرة الإهمال في تسجيل العقود لم تختف بالرغم من ذلك في عهد قانون التسجيل</w:t>
      </w:r>
      <w:r>
        <w:rPr>
          <w:rtl/>
          <w:lang w:bidi="ar-EG"/>
        </w:rPr>
        <w:t> </w:t>
      </w:r>
      <w:r>
        <w:rPr>
          <w:rFonts w:hint="cs"/>
          <w:rtl/>
          <w:lang w:bidi="ar-EG"/>
        </w:rPr>
        <w:t>.</w:t>
      </w:r>
      <w:r w:rsidRPr="005854D2">
        <w:rPr>
          <w:rFonts w:hint="cs"/>
          <w:rtl/>
          <w:lang w:bidi="ar-EG"/>
        </w:rPr>
        <w:t xml:space="preserve"> وقد جعل هذا القانون تسجيل العقد بعوض ضروريًا حتى في التقنين المدني السابق يقم المشتري الذي لم يسجل عقده على الموهوب له الذي مسجل الهبة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ثانيا : تناول قانون التسجيل في وضوح العقود والأحكام الكاشفة عن </w:t>
      </w:r>
      <w:r w:rsidRPr="008E4DB6">
        <w:rPr>
          <w:rFonts w:hint="cs"/>
          <w:color w:val="FF0000"/>
          <w:rtl/>
          <w:lang w:bidi="ar-EG"/>
        </w:rPr>
        <w:t>$ 458 $</w:t>
      </w:r>
      <w:r w:rsidRPr="005854D2">
        <w:rPr>
          <w:rFonts w:hint="cs"/>
          <w:rtl/>
          <w:lang w:bidi="ar-EG"/>
        </w:rPr>
        <w:t xml:space="preserve"> الحقوق العينية</w:t>
      </w:r>
      <w:r>
        <w:rPr>
          <w:rtl/>
          <w:lang w:bidi="ar-EG"/>
        </w:rPr>
        <w:t> </w:t>
      </w:r>
      <w:r>
        <w:rPr>
          <w:rFonts w:hint="cs"/>
          <w:rtl/>
          <w:lang w:bidi="ar-EG"/>
        </w:rPr>
        <w:t>،</w:t>
      </w:r>
      <w:r w:rsidRPr="005854D2">
        <w:rPr>
          <w:rFonts w:hint="cs"/>
          <w:rtl/>
          <w:lang w:bidi="ar-EG"/>
        </w:rPr>
        <w:t xml:space="preserve"> كالقسمة والصلح</w:t>
      </w:r>
      <w:r>
        <w:rPr>
          <w:rtl/>
          <w:lang w:bidi="ar-EG"/>
        </w:rPr>
        <w:t> </w:t>
      </w:r>
      <w:r>
        <w:rPr>
          <w:rFonts w:hint="cs"/>
          <w:rtl/>
          <w:lang w:bidi="ar-EG"/>
        </w:rPr>
        <w:t>،</w:t>
      </w:r>
      <w:r w:rsidRPr="005854D2">
        <w:rPr>
          <w:rFonts w:hint="cs"/>
          <w:rtl/>
          <w:lang w:bidi="ar-EG"/>
        </w:rPr>
        <w:t xml:space="preserve"> فأوجب تسجيلها ليجوز الاحتجاج بها على الغير</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ثالثا : تناول قانون التسجيل دعاوى البطلان والفسخ والإلغاء والرجوع في العقد ودعوى الاستحقاق</w:t>
      </w:r>
      <w:r>
        <w:rPr>
          <w:rtl/>
          <w:lang w:bidi="ar-EG"/>
        </w:rPr>
        <w:t> </w:t>
      </w:r>
      <w:r>
        <w:rPr>
          <w:rFonts w:hint="cs"/>
          <w:rtl/>
          <w:lang w:bidi="ar-EG"/>
        </w:rPr>
        <w:t>،</w:t>
      </w:r>
      <w:r w:rsidRPr="005854D2">
        <w:rPr>
          <w:rFonts w:hint="cs"/>
          <w:rtl/>
          <w:lang w:bidi="ar-EG"/>
        </w:rPr>
        <w:t xml:space="preserve"> فأوجب شهرها</w:t>
      </w:r>
      <w:r>
        <w:rPr>
          <w:rtl/>
          <w:lang w:bidi="ar-EG"/>
        </w:rPr>
        <w:t> </w:t>
      </w:r>
      <w:r>
        <w:rPr>
          <w:rFonts w:hint="cs"/>
          <w:rtl/>
          <w:lang w:bidi="ar-EG"/>
        </w:rPr>
        <w:t>،</w:t>
      </w:r>
      <w:r w:rsidRPr="005854D2">
        <w:rPr>
          <w:rFonts w:hint="cs"/>
          <w:rtl/>
          <w:lang w:bidi="ar-EG"/>
        </w:rPr>
        <w:t xml:space="preserve"> وجعل الاحتجاج على الغير بالأحكام التي تصدر في هذه الدعاوى من تاريخ شهر صحيفة الدعوى لا من تاريخ شهر الحكم فحسب</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رابعا : تناول قانون التسجيل الحقوق الشخصية المضمونة بتأمين عيني عقاري</w:t>
      </w:r>
      <w:r>
        <w:rPr>
          <w:rtl/>
          <w:lang w:bidi="ar-EG"/>
        </w:rPr>
        <w:t> </w:t>
      </w:r>
      <w:r>
        <w:rPr>
          <w:rFonts w:hint="cs"/>
          <w:rtl/>
          <w:lang w:bidi="ar-EG"/>
        </w:rPr>
        <w:t>،</w:t>
      </w:r>
      <w:r w:rsidRPr="005854D2">
        <w:rPr>
          <w:rFonts w:hint="cs"/>
          <w:rtl/>
          <w:lang w:bidi="ar-EG"/>
        </w:rPr>
        <w:t xml:space="preserve"> فأوجب شهر حوالها أو رهنها أو حلول دائن جديد فيها محل الدائن الأصلي في الحق أو في المرتبة</w:t>
      </w:r>
      <w:r>
        <w:rPr>
          <w:rtl/>
          <w:lang w:bidi="ar-EG"/>
        </w:rPr>
        <w:t> </w:t>
      </w:r>
      <w:r>
        <w:rPr>
          <w:rFonts w:hint="cs"/>
          <w:rtl/>
          <w:lang w:bidi="ar-EG"/>
        </w:rPr>
        <w:t>،</w:t>
      </w:r>
      <w:r w:rsidRPr="005854D2">
        <w:rPr>
          <w:rFonts w:hint="cs"/>
          <w:rtl/>
          <w:lang w:bidi="ar-EG"/>
        </w:rPr>
        <w:t xml:space="preserve"> ليجو الاحتجاج بذلك كله على الغير</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خامساً : اتخذ قانون التسجيل إجراءات حاسمة أوجب القيام بها لتحري الدقة في تحرير العقود واجبة الشهر</w:t>
      </w:r>
      <w:r>
        <w:rPr>
          <w:rtl/>
          <w:lang w:bidi="ar-EG"/>
        </w:rPr>
        <w:t> </w:t>
      </w:r>
      <w:r>
        <w:rPr>
          <w:rFonts w:hint="cs"/>
          <w:rtl/>
          <w:lang w:bidi="ar-EG"/>
        </w:rPr>
        <w:t>،</w:t>
      </w:r>
      <w:r w:rsidRPr="005854D2">
        <w:rPr>
          <w:rFonts w:hint="cs"/>
          <w:rtl/>
          <w:lang w:bidi="ar-EG"/>
        </w:rPr>
        <w:t xml:space="preserve"> فخطا بذلك خطوة جدية نحو إدخال نظام السجل العقاري وما يتطلبه هذا النظام من الدقة التامة في ذلك</w:t>
      </w:r>
      <w:r>
        <w:rPr>
          <w:rtl/>
          <w:lang w:bidi="ar-EG"/>
        </w:rPr>
        <w:t> </w:t>
      </w:r>
      <w:r>
        <w:rPr>
          <w:rFonts w:hint="cs"/>
          <w:rtl/>
          <w:lang w:bidi="ar-EG"/>
        </w:rPr>
        <w:t>.</w:t>
      </w:r>
      <w:r w:rsidRPr="005854D2">
        <w:rPr>
          <w:rFonts w:hint="cs"/>
          <w:rtl/>
          <w:lang w:bidi="ar-EG"/>
        </w:rPr>
        <w:t xml:space="preserve"> ففرض كما رأينا تحديد شخصية المتعاقدين وذاتية العقار وأصل ملكية البائع له</w:t>
      </w:r>
      <w:r>
        <w:rPr>
          <w:rtl/>
          <w:lang w:bidi="ar-EG"/>
        </w:rPr>
        <w:t> </w:t>
      </w:r>
      <w:r>
        <w:rPr>
          <w:rFonts w:hint="cs"/>
          <w:rtl/>
          <w:lang w:bidi="ar-EG"/>
        </w:rPr>
        <w:t>،</w:t>
      </w:r>
      <w:r w:rsidRPr="005854D2">
        <w:rPr>
          <w:rFonts w:hint="cs"/>
          <w:rtl/>
          <w:lang w:bidi="ar-EG"/>
        </w:rPr>
        <w:t xml:space="preserve"> وأوجب التصديق على الإمضاءات والأختام توقياً للتزوير</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261 </w:t>
      </w:r>
      <w:r w:rsidRPr="005854D2">
        <w:rPr>
          <w:rtl/>
          <w:lang w:bidi="ar-EG"/>
        </w:rPr>
        <w:t>–</w:t>
      </w:r>
      <w:r w:rsidRPr="005854D2">
        <w:rPr>
          <w:rFonts w:hint="cs"/>
          <w:rtl/>
          <w:lang w:bidi="ar-EG"/>
        </w:rPr>
        <w:t xml:space="preserve"> ما تركه قانون التسجيل دون علاج من عيوب نظام الشهر السابق عليه : وإذا كان قانون التسجيل قد قطع مرحلة في التمهيد لإدخال نظام السجل العقاري في مصر تحقيقاً للغرض الذي سن من أجله كما جاء في ديباجته ( </w:t>
      </w:r>
      <w:r w:rsidRPr="005854D2">
        <w:rPr>
          <w:rStyle w:val="a7"/>
          <w:rtl/>
        </w:rPr>
        <w:footnoteReference w:id="825"/>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فنه لم يقطع الطريق إلى نهايته</w:t>
      </w:r>
      <w:r>
        <w:rPr>
          <w:rtl/>
          <w:lang w:bidi="ar-EG"/>
        </w:rPr>
        <w:t> </w:t>
      </w:r>
      <w:r>
        <w:rPr>
          <w:rFonts w:hint="cs"/>
          <w:rtl/>
          <w:lang w:bidi="ar-EG"/>
        </w:rPr>
        <w:t>،</w:t>
      </w:r>
      <w:r w:rsidRPr="005854D2">
        <w:rPr>
          <w:rFonts w:hint="cs"/>
          <w:rtl/>
          <w:lang w:bidi="ar-EG"/>
        </w:rPr>
        <w:t xml:space="preserve"> بل ترك دون علاج كثيراً من عيوب نظام الشهر الذي قرره التقنين المدني السابق</w:t>
      </w:r>
      <w:r>
        <w:rPr>
          <w:rtl/>
          <w:lang w:bidi="ar-EG"/>
        </w:rPr>
        <w:t> </w:t>
      </w:r>
      <w:r>
        <w:rPr>
          <w:rFonts w:hint="cs"/>
          <w:rtl/>
          <w:lang w:bidi="ar-EG"/>
        </w:rPr>
        <w:t>.</w:t>
      </w:r>
      <w:r w:rsidRPr="005854D2">
        <w:rPr>
          <w:rFonts w:hint="cs"/>
          <w:rtl/>
          <w:lang w:bidi="ar-EG"/>
        </w:rPr>
        <w:t xml:space="preserve"> وأ÷م هذه العيوب التي بقيت لاصقة بنظام الشهر في عهد قانون التسجيل هي :</w:t>
      </w:r>
    </w:p>
    <w:p w:rsidR="000E7CFA" w:rsidRPr="005854D2" w:rsidRDefault="000E7CFA" w:rsidP="000E7CFA">
      <w:pPr>
        <w:ind w:firstLine="567"/>
        <w:rPr>
          <w:rFonts w:hint="cs"/>
          <w:rtl/>
          <w:lang w:bidi="ar-EG"/>
        </w:rPr>
      </w:pPr>
      <w:r w:rsidRPr="005854D2">
        <w:rPr>
          <w:rFonts w:hint="cs"/>
          <w:rtl/>
          <w:lang w:bidi="ar-EG"/>
        </w:rPr>
        <w:t>أولا : بقى نظام الشهر نظاماً شخصيا وفقا للأسماء لا تبعاً للعقار</w:t>
      </w:r>
      <w:r>
        <w:rPr>
          <w:rtl/>
          <w:lang w:bidi="ar-EG"/>
        </w:rPr>
        <w:t> </w:t>
      </w:r>
      <w:r>
        <w:rPr>
          <w:rFonts w:hint="cs"/>
          <w:rtl/>
          <w:lang w:bidi="ar-EG"/>
        </w:rPr>
        <w:t>،</w:t>
      </w:r>
      <w:r w:rsidRPr="005854D2">
        <w:rPr>
          <w:rFonts w:hint="cs"/>
          <w:rtl/>
          <w:lang w:bidi="ar-EG"/>
        </w:rPr>
        <w:t xml:space="preserve"> وقد </w:t>
      </w:r>
      <w:r w:rsidRPr="008E4DB6">
        <w:rPr>
          <w:rFonts w:hint="cs"/>
          <w:color w:val="FF0000"/>
          <w:rtl/>
          <w:lang w:bidi="ar-EG"/>
        </w:rPr>
        <w:t>$ 459 $</w:t>
      </w:r>
      <w:r w:rsidRPr="005854D2">
        <w:rPr>
          <w:rFonts w:hint="cs"/>
          <w:rtl/>
          <w:lang w:bidi="ar-EG"/>
        </w:rPr>
        <w:t xml:space="preserve"> قدمنا أنه لا يحول إلى نظام عيني إل بإدخال نظام السجل العقاري</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ثانيا : بقى الشهر لا حجية له في ذاته</w:t>
      </w:r>
      <w:r>
        <w:rPr>
          <w:rtl/>
          <w:lang w:bidi="ar-EG"/>
        </w:rPr>
        <w:t> </w:t>
      </w:r>
      <w:r>
        <w:rPr>
          <w:rFonts w:hint="cs"/>
          <w:rtl/>
          <w:lang w:bidi="ar-EG"/>
        </w:rPr>
        <w:t>،</w:t>
      </w:r>
      <w:r w:rsidRPr="005854D2">
        <w:rPr>
          <w:rFonts w:hint="cs"/>
          <w:rtl/>
          <w:lang w:bidi="ar-EG"/>
        </w:rPr>
        <w:t xml:space="preserve"> فالعقد يشهر على علاته</w:t>
      </w:r>
      <w:r>
        <w:rPr>
          <w:rtl/>
          <w:lang w:bidi="ar-EG"/>
        </w:rPr>
        <w:t> </w:t>
      </w:r>
      <w:r>
        <w:rPr>
          <w:rFonts w:hint="cs"/>
          <w:rtl/>
          <w:lang w:bidi="ar-EG"/>
        </w:rPr>
        <w:t>،</w:t>
      </w:r>
      <w:r w:rsidRPr="005854D2">
        <w:rPr>
          <w:rFonts w:hint="cs"/>
          <w:rtl/>
          <w:lang w:bidi="ar-EG"/>
        </w:rPr>
        <w:t xml:space="preserve"> فإن كان باطلا يبقى باطلا</w:t>
      </w:r>
      <w:r>
        <w:rPr>
          <w:rtl/>
          <w:lang w:bidi="ar-EG"/>
        </w:rPr>
        <w:t> </w:t>
      </w:r>
      <w:r>
        <w:rPr>
          <w:rFonts w:hint="cs"/>
          <w:rtl/>
          <w:lang w:bidi="ar-EG"/>
        </w:rPr>
        <w:t>،</w:t>
      </w:r>
      <w:r w:rsidRPr="005854D2">
        <w:rPr>
          <w:rFonts w:hint="cs"/>
          <w:rtl/>
          <w:lang w:bidi="ar-EG"/>
        </w:rPr>
        <w:t xml:space="preserve"> وإن كان لا ينقل الحق العيني فهو لا ينقله حتى بعد الشهر</w:t>
      </w:r>
      <w:r>
        <w:rPr>
          <w:rtl/>
          <w:lang w:bidi="ar-EG"/>
        </w:rPr>
        <w:t> </w:t>
      </w:r>
      <w:r>
        <w:rPr>
          <w:rFonts w:hint="cs"/>
          <w:rtl/>
          <w:lang w:bidi="ar-EG"/>
        </w:rPr>
        <w:t>.</w:t>
      </w:r>
      <w:r w:rsidRPr="005854D2">
        <w:rPr>
          <w:rFonts w:hint="cs"/>
          <w:rtl/>
          <w:lang w:bidi="ar-EG"/>
        </w:rPr>
        <w:t xml:space="preserve"> وقد قدمنا أن الحجية الكاملة المترتبة على الشهر في ذاته لا تكون إلا بإدخال نظام السجل العقاري</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ثالثا : بقيت جهات الشهر متعددة</w:t>
      </w:r>
      <w:r>
        <w:rPr>
          <w:rtl/>
          <w:lang w:bidi="ar-EG"/>
        </w:rPr>
        <w:t> </w:t>
      </w:r>
      <w:r>
        <w:rPr>
          <w:rFonts w:hint="cs"/>
          <w:rtl/>
          <w:lang w:bidi="ar-EG"/>
        </w:rPr>
        <w:t>،</w:t>
      </w:r>
      <w:r w:rsidRPr="005854D2">
        <w:rPr>
          <w:rFonts w:hint="cs"/>
          <w:rtl/>
          <w:lang w:bidi="ar-EG"/>
        </w:rPr>
        <w:t xml:space="preserve"> وبقى الشهر جائزاً في المحاكم المختلطة والمحاكم الشرعية والمحاكم الوطنية</w:t>
      </w:r>
      <w:r>
        <w:rPr>
          <w:rtl/>
          <w:lang w:bidi="ar-EG"/>
        </w:rPr>
        <w:t> </w:t>
      </w:r>
      <w:r>
        <w:rPr>
          <w:rFonts w:hint="cs"/>
          <w:rtl/>
          <w:lang w:bidi="ar-EG"/>
        </w:rPr>
        <w:t>،</w:t>
      </w:r>
      <w:r w:rsidRPr="005854D2">
        <w:rPr>
          <w:rFonts w:hint="cs"/>
          <w:rtl/>
          <w:lang w:bidi="ar-EG"/>
        </w:rPr>
        <w:t xml:space="preserve"> كما كان الأمر في عهد التقنين المدني السابق</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هذه هي العيوب الرئيسية الثلاثة التي لم يعالجها قانون التسجيل</w:t>
      </w:r>
      <w:r>
        <w:rPr>
          <w:rtl/>
          <w:lang w:bidi="ar-EG"/>
        </w:rPr>
        <w:t> </w:t>
      </w:r>
      <w:r>
        <w:rPr>
          <w:rFonts w:hint="cs"/>
          <w:rtl/>
          <w:lang w:bidi="ar-EG"/>
        </w:rPr>
        <w:t>،</w:t>
      </w:r>
      <w:r w:rsidRPr="005854D2">
        <w:rPr>
          <w:rFonts w:hint="cs"/>
          <w:rtl/>
          <w:lang w:bidi="ar-EG"/>
        </w:rPr>
        <w:t xml:space="preserve"> وكان من المتعذر عليه معالجتها قبل إلغاء الامتيازات الأجنبية أو التخفف منها بالنسبة إلى تعدد جهات الشهر</w:t>
      </w:r>
      <w:r>
        <w:rPr>
          <w:rtl/>
          <w:lang w:bidi="ar-EG"/>
        </w:rPr>
        <w:t> </w:t>
      </w:r>
      <w:r>
        <w:rPr>
          <w:rFonts w:hint="cs"/>
          <w:rtl/>
          <w:lang w:bidi="ar-EG"/>
        </w:rPr>
        <w:t>،</w:t>
      </w:r>
      <w:r w:rsidRPr="005854D2">
        <w:rPr>
          <w:rFonts w:hint="cs"/>
          <w:rtl/>
          <w:lang w:bidi="ar-EG"/>
        </w:rPr>
        <w:t xml:space="preserve"> وقبل إدخال نظام السجل العقاري بالنسبة إلى النظام الشخص وإلى الحجية غير الكاملة للشهر</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يضاف إلى هذه العيوب الرئيسية عيبا آخران</w:t>
      </w:r>
      <w:r>
        <w:rPr>
          <w:rtl/>
          <w:lang w:bidi="ar-EG"/>
        </w:rPr>
        <w:t> </w:t>
      </w:r>
      <w:r>
        <w:rPr>
          <w:rFonts w:hint="cs"/>
          <w:rtl/>
          <w:lang w:bidi="ar-EG"/>
        </w:rPr>
        <w:t>،</w:t>
      </w:r>
      <w:r w:rsidRPr="005854D2">
        <w:rPr>
          <w:rFonts w:hint="cs"/>
          <w:rtl/>
          <w:lang w:bidi="ar-EG"/>
        </w:rPr>
        <w:t xml:space="preserve"> كان في استطاعة المشرع أن يعالجهما في قانون التسجيل لو أنه توخى مزيداً من العناية</w:t>
      </w:r>
      <w:r>
        <w:rPr>
          <w:rtl/>
          <w:lang w:bidi="ar-EG"/>
        </w:rPr>
        <w:t> </w:t>
      </w:r>
      <w:r>
        <w:rPr>
          <w:rFonts w:hint="cs"/>
          <w:rtl/>
          <w:lang w:bidi="ar-EG"/>
        </w:rPr>
        <w:t>،</w:t>
      </w:r>
      <w:r w:rsidRPr="005854D2">
        <w:rPr>
          <w:rFonts w:hint="cs"/>
          <w:rtl/>
          <w:lang w:bidi="ar-EG"/>
        </w:rPr>
        <w:t xml:space="preserve"> وهذان العيبان هما :</w:t>
      </w:r>
    </w:p>
    <w:p w:rsidR="000E7CFA" w:rsidRPr="005854D2" w:rsidRDefault="000E7CFA" w:rsidP="000E7CFA">
      <w:pPr>
        <w:ind w:firstLine="567"/>
        <w:rPr>
          <w:rFonts w:hint="cs"/>
          <w:rtl/>
          <w:lang w:bidi="ar-EG"/>
        </w:rPr>
      </w:pPr>
      <w:r w:rsidRPr="005854D2">
        <w:rPr>
          <w:rFonts w:hint="cs"/>
          <w:rtl/>
          <w:lang w:bidi="ar-EG"/>
        </w:rPr>
        <w:t>أولا : لم يستقص قانون التسجيل استقصاء تاماً المحررات التي يجب شهرها</w:t>
      </w:r>
      <w:r>
        <w:rPr>
          <w:rtl/>
          <w:lang w:bidi="ar-EG"/>
        </w:rPr>
        <w:t> </w:t>
      </w:r>
      <w:r>
        <w:rPr>
          <w:rFonts w:hint="cs"/>
          <w:rtl/>
          <w:lang w:bidi="ar-EG"/>
        </w:rPr>
        <w:t>.</w:t>
      </w:r>
      <w:r w:rsidRPr="005854D2">
        <w:rPr>
          <w:rFonts w:hint="cs"/>
          <w:rtl/>
          <w:lang w:bidi="ar-EG"/>
        </w:rPr>
        <w:t xml:space="preserve"> فهو قد اقتصر في التصرفات القانونية على العقود ما بين الأحياء</w:t>
      </w:r>
      <w:r>
        <w:rPr>
          <w:rtl/>
          <w:lang w:bidi="ar-EG"/>
        </w:rPr>
        <w:t> </w:t>
      </w:r>
      <w:r>
        <w:rPr>
          <w:rFonts w:hint="cs"/>
          <w:rtl/>
          <w:lang w:bidi="ar-EG"/>
        </w:rPr>
        <w:t>،</w:t>
      </w:r>
      <w:r w:rsidRPr="005854D2">
        <w:rPr>
          <w:rFonts w:hint="cs"/>
          <w:rtl/>
          <w:lang w:bidi="ar-EG"/>
        </w:rPr>
        <w:t xml:space="preserve"> فترك التصرفات الصادرة من جانب واحد كالوقف إذ بقى شهره مقصوراً على المحاكم الشرعية</w:t>
      </w:r>
      <w:r>
        <w:rPr>
          <w:rtl/>
          <w:lang w:bidi="ar-EG"/>
        </w:rPr>
        <w:t> </w:t>
      </w:r>
      <w:r>
        <w:rPr>
          <w:rFonts w:hint="cs"/>
          <w:rtl/>
          <w:lang w:bidi="ar-EG"/>
        </w:rPr>
        <w:t>،</w:t>
      </w:r>
      <w:r w:rsidRPr="005854D2">
        <w:rPr>
          <w:rFonts w:hint="cs"/>
          <w:rtl/>
          <w:lang w:bidi="ar-EG"/>
        </w:rPr>
        <w:t xml:space="preserve"> وترك كذلك التصرفات والوقائع التي تنقل الملك بسبب الموت وهي الوصية والإرث</w:t>
      </w:r>
      <w:r>
        <w:rPr>
          <w:rtl/>
          <w:lang w:bidi="ar-EG"/>
        </w:rPr>
        <w:t> </w:t>
      </w:r>
      <w:r>
        <w:rPr>
          <w:rFonts w:hint="cs"/>
          <w:rtl/>
          <w:lang w:bidi="ar-EG"/>
        </w:rPr>
        <w:t>،</w:t>
      </w:r>
      <w:r w:rsidRPr="005854D2">
        <w:rPr>
          <w:rFonts w:hint="cs"/>
          <w:rtl/>
          <w:lang w:bidi="ar-EG"/>
        </w:rPr>
        <w:t xml:space="preserve"> وعدم شهرهما ثغرة واسعة في نظام الشهر الذي قرره التقنين المدني السابق</w:t>
      </w:r>
      <w:r>
        <w:rPr>
          <w:rtl/>
          <w:lang w:bidi="ar-EG"/>
        </w:rPr>
        <w:t> </w:t>
      </w:r>
      <w:r>
        <w:rPr>
          <w:rFonts w:hint="cs"/>
          <w:rtl/>
          <w:lang w:bidi="ar-EG"/>
        </w:rPr>
        <w:t>،</w:t>
      </w:r>
      <w:r w:rsidRPr="005854D2">
        <w:rPr>
          <w:rFonts w:hint="cs"/>
          <w:rtl/>
          <w:lang w:bidi="ar-EG"/>
        </w:rPr>
        <w:t xml:space="preserve"> فبقى ثغرة واسعة في نظام الشهر الذي قرره قانون التسجيل</w:t>
      </w:r>
      <w:r>
        <w:rPr>
          <w:rtl/>
          <w:lang w:bidi="ar-EG"/>
        </w:rPr>
        <w:t> </w:t>
      </w:r>
      <w:r>
        <w:rPr>
          <w:rFonts w:hint="cs"/>
          <w:rtl/>
          <w:lang w:bidi="ar-EG"/>
        </w:rPr>
        <w:t>.</w:t>
      </w:r>
      <w:r w:rsidRPr="005854D2">
        <w:rPr>
          <w:rFonts w:hint="cs"/>
          <w:rtl/>
          <w:lang w:bidi="ar-EG"/>
        </w:rPr>
        <w:t xml:space="preserve"> وترك أيضا دون شهر القرارات الإدارية التي تنقل الملك كمرسوم نزع الملكية وكاذن الحكومة في إحياء الأرض الموات وكقرار وزير المالية في توزيع طرح البحر</w:t>
      </w:r>
      <w:r>
        <w:rPr>
          <w:rtl/>
          <w:lang w:bidi="ar-EG"/>
        </w:rPr>
        <w:t> </w:t>
      </w:r>
      <w:r>
        <w:rPr>
          <w:rFonts w:hint="cs"/>
          <w:rtl/>
          <w:lang w:bidi="ar-EG"/>
        </w:rPr>
        <w:t>.</w:t>
      </w:r>
      <w:r w:rsidRPr="005854D2">
        <w:rPr>
          <w:rFonts w:hint="cs"/>
          <w:rtl/>
          <w:lang w:bidi="ar-EG"/>
        </w:rPr>
        <w:t xml:space="preserve"> ولم ينص صراحة على شهر دعوى صحة التعاقد مع أهمية النص على ذلك</w:t>
      </w:r>
      <w:r>
        <w:rPr>
          <w:rtl/>
          <w:lang w:bidi="ar-EG"/>
        </w:rPr>
        <w:t> </w:t>
      </w:r>
      <w:r>
        <w:rPr>
          <w:rFonts w:hint="cs"/>
          <w:rtl/>
          <w:lang w:bidi="ar-EG"/>
        </w:rPr>
        <w:t>،</w:t>
      </w:r>
      <w:r w:rsidRPr="005854D2">
        <w:rPr>
          <w:rFonts w:hint="cs"/>
          <w:rtl/>
          <w:lang w:bidi="ar-EG"/>
        </w:rPr>
        <w:t xml:space="preserve"> وإن كانت محكمة النقض أدخلت هذه الدعوى في شيء من التجاوز ضمن دعاوى الاستحقاق</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$ 460 $ </w:t>
      </w:r>
    </w:p>
    <w:p w:rsidR="000E7CFA" w:rsidRPr="005854D2" w:rsidRDefault="000E7CFA" w:rsidP="000E7CFA">
      <w:pPr>
        <w:ind w:firstLine="567"/>
        <w:rPr>
          <w:rFonts w:hint="cs"/>
          <w:rtl/>
          <w:lang w:bidi="ar-EG"/>
        </w:rPr>
      </w:pPr>
      <w:r w:rsidRPr="005854D2">
        <w:rPr>
          <w:rFonts w:hint="cs"/>
          <w:rtl/>
          <w:lang w:bidi="ar-EG"/>
        </w:rPr>
        <w:t>ثانيا : لم يجمع قانون التسجيل نظام القيد إلى نظام التسجيل</w:t>
      </w:r>
      <w:r>
        <w:rPr>
          <w:rtl/>
          <w:lang w:bidi="ar-EG"/>
        </w:rPr>
        <w:t> </w:t>
      </w:r>
      <w:r>
        <w:rPr>
          <w:rFonts w:hint="cs"/>
          <w:rtl/>
          <w:lang w:bidi="ar-EG"/>
        </w:rPr>
        <w:t>،</w:t>
      </w:r>
      <w:r w:rsidRPr="005854D2">
        <w:rPr>
          <w:rFonts w:hint="cs"/>
          <w:rtl/>
          <w:lang w:bidi="ar-EG"/>
        </w:rPr>
        <w:t xml:space="preserve"> بل فرق بينهما</w:t>
      </w:r>
      <w:r>
        <w:rPr>
          <w:rtl/>
          <w:lang w:bidi="ar-EG"/>
        </w:rPr>
        <w:t> </w:t>
      </w:r>
      <w:r>
        <w:rPr>
          <w:rFonts w:hint="cs"/>
          <w:rtl/>
          <w:lang w:bidi="ar-EG"/>
        </w:rPr>
        <w:t>،</w:t>
      </w:r>
      <w:r w:rsidRPr="005854D2">
        <w:rPr>
          <w:rFonts w:hint="cs"/>
          <w:rtl/>
          <w:lang w:bidi="ar-EG"/>
        </w:rPr>
        <w:t xml:space="preserve"> فتكفل هو بنظام التسجيل وترك نظام القيد كما كان منصوصا عليه في التقنين المدني السابق</w:t>
      </w:r>
      <w:r>
        <w:rPr>
          <w:rtl/>
          <w:lang w:bidi="ar-EG"/>
        </w:rPr>
        <w:t> </w:t>
      </w:r>
      <w:r>
        <w:rPr>
          <w:rFonts w:hint="cs"/>
          <w:rtl/>
          <w:lang w:bidi="ar-EG"/>
        </w:rPr>
        <w:t>.</w:t>
      </w:r>
      <w:r w:rsidRPr="005854D2">
        <w:rPr>
          <w:rFonts w:hint="cs"/>
          <w:rtl/>
          <w:lang w:bidi="ar-EG"/>
        </w:rPr>
        <w:t xml:space="preserve"> وهذا عيب استحداثه قانون التسجيل إذ لم يكن موجوداً في التقنين المدني السابق</w:t>
      </w:r>
      <w:r>
        <w:rPr>
          <w:rtl/>
          <w:lang w:bidi="ar-EG"/>
        </w:rPr>
        <w:t> </w:t>
      </w:r>
      <w:r>
        <w:rPr>
          <w:rFonts w:hint="cs"/>
          <w:rtl/>
          <w:lang w:bidi="ar-EG"/>
        </w:rPr>
        <w:t>،</w:t>
      </w:r>
      <w:r w:rsidRPr="005854D2">
        <w:rPr>
          <w:rFonts w:hint="cs"/>
          <w:rtl/>
          <w:lang w:bidi="ar-EG"/>
        </w:rPr>
        <w:t xml:space="preserve"> فقد كان هذا التقنين يشتمل على النظامين معاً وإن تناثرت النصوص في أماكن متفرقة متباعدة</w:t>
      </w:r>
      <w:r>
        <w:rPr>
          <w:rtl/>
          <w:lang w:bidi="ar-EG"/>
        </w:rPr>
        <w:t> </w:t>
      </w:r>
      <w:r>
        <w:rPr>
          <w:rFonts w:hint="cs"/>
          <w:rtl/>
          <w:lang w:bidi="ar-EG"/>
        </w:rPr>
        <w:t>.</w:t>
      </w:r>
      <w:r w:rsidRPr="005854D2">
        <w:rPr>
          <w:rFonts w:hint="cs"/>
          <w:rtl/>
          <w:lang w:bidi="ar-EG"/>
        </w:rPr>
        <w:t xml:space="preserve"> وكان الخير أن يجتمع التسجيل والقيد في نظام واحد</w:t>
      </w:r>
      <w:r>
        <w:rPr>
          <w:rtl/>
          <w:lang w:bidi="ar-EG"/>
        </w:rPr>
        <w:t> </w:t>
      </w:r>
      <w:r>
        <w:rPr>
          <w:rFonts w:hint="cs"/>
          <w:rtl/>
          <w:lang w:bidi="ar-EG"/>
        </w:rPr>
        <w:t>،</w:t>
      </w:r>
      <w:r w:rsidRPr="005854D2">
        <w:rPr>
          <w:rFonts w:hint="cs"/>
          <w:rtl/>
          <w:lang w:bidi="ar-EG"/>
        </w:rPr>
        <w:t xml:space="preserve"> وأن يلتئم شتات النصوص المتفرقة التي تعرض لكل من الأمرين</w:t>
      </w:r>
      <w:r>
        <w:rPr>
          <w:rtl/>
          <w:lang w:bidi="ar-EG"/>
        </w:rPr>
        <w:t> </w:t>
      </w:r>
      <w:r>
        <w:rPr>
          <w:rFonts w:hint="cs"/>
          <w:rtl/>
          <w:lang w:bidi="ar-EG"/>
        </w:rPr>
        <w:t>.</w:t>
      </w:r>
      <w:r w:rsidRPr="005854D2">
        <w:rPr>
          <w:rFonts w:hint="cs"/>
          <w:rtl/>
          <w:lang w:bidi="ar-EG"/>
        </w:rPr>
        <w:t xml:space="preserve"> ولو فعل قانون التسجيل ذلك</w:t>
      </w:r>
      <w:r>
        <w:rPr>
          <w:rtl/>
          <w:lang w:bidi="ar-EG"/>
        </w:rPr>
        <w:t> </w:t>
      </w:r>
      <w:r>
        <w:rPr>
          <w:rFonts w:hint="cs"/>
          <w:rtl/>
          <w:lang w:bidi="ar-EG"/>
        </w:rPr>
        <w:t>،</w:t>
      </w:r>
      <w:r w:rsidRPr="005854D2">
        <w:rPr>
          <w:rFonts w:hint="cs"/>
          <w:rtl/>
          <w:lang w:bidi="ar-EG"/>
        </w:rPr>
        <w:t xml:space="preserve"> لأمكن تدارك عيب وقع فيه التقنين المدني السابق</w:t>
      </w:r>
      <w:r>
        <w:rPr>
          <w:rtl/>
          <w:lang w:bidi="ar-EG"/>
        </w:rPr>
        <w:t> </w:t>
      </w:r>
      <w:r>
        <w:rPr>
          <w:rFonts w:hint="cs"/>
          <w:rtl/>
          <w:lang w:bidi="ar-EG"/>
        </w:rPr>
        <w:t>،</w:t>
      </w:r>
      <w:r w:rsidRPr="005854D2">
        <w:rPr>
          <w:rFonts w:hint="cs"/>
          <w:rtl/>
          <w:lang w:bidi="ar-EG"/>
        </w:rPr>
        <w:t xml:space="preserve"> وهو إبقاء بعض الحقوق العينية التبعية </w:t>
      </w:r>
      <w:r w:rsidRPr="005854D2">
        <w:rPr>
          <w:rtl/>
          <w:lang w:bidi="ar-EG"/>
        </w:rPr>
        <w:t>–</w:t>
      </w:r>
      <w:r w:rsidRPr="005854D2">
        <w:rPr>
          <w:rFonts w:hint="cs"/>
          <w:rtl/>
          <w:lang w:bidi="ar-EG"/>
        </w:rPr>
        <w:t xml:space="preserve"> رهن الحيازة العقارية وامتياز بائع العقار </w:t>
      </w:r>
      <w:r w:rsidRPr="005854D2">
        <w:rPr>
          <w:rtl/>
          <w:lang w:bidi="ar-EG"/>
        </w:rPr>
        <w:t>–</w:t>
      </w:r>
      <w:r w:rsidRPr="005854D2">
        <w:rPr>
          <w:rFonts w:hint="cs"/>
          <w:rtl/>
          <w:lang w:bidi="ar-EG"/>
        </w:rPr>
        <w:t xml:space="preserve"> خاضعة لنظام التسجيل دون نظام القيد الذي كان من الواجب أن تخضع له كل الحقوق العينية التبعية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المرحلة الرابعة </w:t>
      </w:r>
      <w:r w:rsidRPr="005854D2">
        <w:rPr>
          <w:rtl/>
          <w:lang w:bidi="ar-EG"/>
        </w:rPr>
        <w:t>–</w:t>
      </w:r>
      <w:r w:rsidRPr="005854D2">
        <w:rPr>
          <w:rFonts w:hint="cs"/>
          <w:rtl/>
          <w:lang w:bidi="ar-EG"/>
        </w:rPr>
        <w:t xml:space="preserve"> في نظام الشهر في قانون تنظيم الشهر العقاري : </w:t>
      </w:r>
    </w:p>
    <w:p w:rsidR="000E7CFA" w:rsidRPr="005854D2" w:rsidRDefault="000E7CFA" w:rsidP="000E7CFA">
      <w:pPr>
        <w:ind w:firstLine="567"/>
        <w:rPr>
          <w:rFonts w:hint="cs"/>
          <w:rtl/>
          <w:lang w:bidi="ar-EG"/>
        </w:rPr>
      </w:pPr>
      <w:r w:rsidRPr="005854D2">
        <w:rPr>
          <w:rFonts w:hint="cs"/>
          <w:rtl/>
          <w:lang w:bidi="ar-EG"/>
        </w:rPr>
        <w:t>262 : الظروف الملابسة لصدور هذا التشريع : تهيأت الظروف للتقدم بنظام الشهر مرحلة رابعة</w:t>
      </w:r>
      <w:r>
        <w:rPr>
          <w:rtl/>
          <w:lang w:bidi="ar-EG"/>
        </w:rPr>
        <w:t> </w:t>
      </w:r>
      <w:r>
        <w:rPr>
          <w:rFonts w:hint="cs"/>
          <w:rtl/>
          <w:lang w:bidi="ar-EG"/>
        </w:rPr>
        <w:t>.</w:t>
      </w:r>
      <w:r w:rsidRPr="005854D2">
        <w:rPr>
          <w:rFonts w:hint="cs"/>
          <w:rtl/>
          <w:lang w:bidi="ar-EG"/>
        </w:rPr>
        <w:t xml:space="preserve"> فقد كانت العيوب التي لم يعالجها قانون التسجيل</w:t>
      </w:r>
      <w:r>
        <w:rPr>
          <w:rtl/>
          <w:lang w:bidi="ar-EG"/>
        </w:rPr>
        <w:t> </w:t>
      </w:r>
      <w:r>
        <w:rPr>
          <w:rFonts w:hint="cs"/>
          <w:rtl/>
          <w:lang w:bidi="ar-EG"/>
        </w:rPr>
        <w:t>،</w:t>
      </w:r>
      <w:r w:rsidRPr="005854D2">
        <w:rPr>
          <w:rFonts w:hint="cs"/>
          <w:rtl/>
          <w:lang w:bidi="ar-EG"/>
        </w:rPr>
        <w:t xml:space="preserve"> والتي أشرنا إليها فيما تقدم</w:t>
      </w:r>
      <w:r>
        <w:rPr>
          <w:rtl/>
          <w:lang w:bidi="ar-EG"/>
        </w:rPr>
        <w:t> </w:t>
      </w:r>
      <w:r>
        <w:rPr>
          <w:rFonts w:hint="cs"/>
          <w:rtl/>
          <w:lang w:bidi="ar-EG"/>
        </w:rPr>
        <w:t>،</w:t>
      </w:r>
      <w:r w:rsidRPr="005854D2">
        <w:rPr>
          <w:rFonts w:hint="cs"/>
          <w:rtl/>
          <w:lang w:bidi="ar-EG"/>
        </w:rPr>
        <w:t xml:space="preserve"> عيوباً جدية تحول دون سرعة الأخذ بنظام السجل العقاري</w:t>
      </w:r>
      <w:r>
        <w:rPr>
          <w:rtl/>
          <w:lang w:bidi="ar-EG"/>
        </w:rPr>
        <w:t> </w:t>
      </w:r>
      <w:r>
        <w:rPr>
          <w:rFonts w:hint="cs"/>
          <w:rtl/>
          <w:lang w:bidi="ar-EG"/>
        </w:rPr>
        <w:t>.</w:t>
      </w:r>
      <w:r w:rsidRPr="005854D2">
        <w:rPr>
          <w:rFonts w:hint="cs"/>
          <w:rtl/>
          <w:lang w:bidi="ar-EG"/>
        </w:rPr>
        <w:t xml:space="preserve"> ثم إن نظام الامتيازات الأجنبية</w:t>
      </w:r>
      <w:r>
        <w:rPr>
          <w:rtl/>
          <w:lang w:bidi="ar-EG"/>
        </w:rPr>
        <w:t> </w:t>
      </w:r>
      <w:r>
        <w:rPr>
          <w:rFonts w:hint="cs"/>
          <w:rtl/>
          <w:lang w:bidi="ar-EG"/>
        </w:rPr>
        <w:t>،</w:t>
      </w:r>
      <w:r w:rsidRPr="005854D2">
        <w:rPr>
          <w:rFonts w:hint="cs"/>
          <w:rtl/>
          <w:lang w:bidi="ar-EG"/>
        </w:rPr>
        <w:t xml:space="preserve"> عند ما كان متغلغلا في مصر ؛ منع من وحيد جهات الشهر كما رأينا</w:t>
      </w:r>
      <w:r>
        <w:rPr>
          <w:rtl/>
          <w:lang w:bidi="ar-EG"/>
        </w:rPr>
        <w:t> </w:t>
      </w:r>
      <w:r>
        <w:rPr>
          <w:rFonts w:hint="cs"/>
          <w:rtl/>
          <w:lang w:bidi="ar-EG"/>
        </w:rPr>
        <w:t>.</w:t>
      </w:r>
      <w:r w:rsidRPr="005854D2">
        <w:rPr>
          <w:rFonts w:hint="cs"/>
          <w:rtl/>
          <w:lang w:bidi="ar-EG"/>
        </w:rPr>
        <w:t xml:space="preserve"> فعند ما لاحت بارقة في إلغاء هذا النظام</w:t>
      </w:r>
      <w:r>
        <w:rPr>
          <w:rtl/>
          <w:lang w:bidi="ar-EG"/>
        </w:rPr>
        <w:t> </w:t>
      </w:r>
      <w:r>
        <w:rPr>
          <w:rFonts w:hint="cs"/>
          <w:rtl/>
          <w:lang w:bidi="ar-EG"/>
        </w:rPr>
        <w:t>،</w:t>
      </w:r>
      <w:r w:rsidRPr="005854D2">
        <w:rPr>
          <w:rFonts w:hint="cs"/>
          <w:rtl/>
          <w:lang w:bidi="ar-EG"/>
        </w:rPr>
        <w:t xml:space="preserve"> ثم عند ما تقرر إلغاؤه فعلا</w:t>
      </w:r>
      <w:r>
        <w:rPr>
          <w:rtl/>
          <w:lang w:bidi="ar-EG"/>
        </w:rPr>
        <w:t> </w:t>
      </w:r>
      <w:r>
        <w:rPr>
          <w:rFonts w:hint="cs"/>
          <w:rtl/>
          <w:lang w:bidi="ar-EG"/>
        </w:rPr>
        <w:t>،</w:t>
      </w:r>
      <w:r w:rsidRPr="005854D2">
        <w:rPr>
          <w:rFonts w:hint="cs"/>
          <w:rtl/>
          <w:lang w:bidi="ar-EG"/>
        </w:rPr>
        <w:t xml:space="preserve"> ودخلت مصر في مرحلة انتقالية مدتها اثنتا عشرة من سنة 1937 إلى سنة 1949 تمهد لإلغائه إلغاء تاماً</w:t>
      </w:r>
      <w:r>
        <w:rPr>
          <w:rtl/>
          <w:lang w:bidi="ar-EG"/>
        </w:rPr>
        <w:t> </w:t>
      </w:r>
      <w:r>
        <w:rPr>
          <w:rFonts w:hint="cs"/>
          <w:rtl/>
          <w:lang w:bidi="ar-EG"/>
        </w:rPr>
        <w:t>،</w:t>
      </w:r>
      <w:r w:rsidRPr="005854D2">
        <w:rPr>
          <w:rFonts w:hint="cs"/>
          <w:rtl/>
          <w:lang w:bidi="ar-EG"/>
        </w:rPr>
        <w:t xml:space="preserve"> كانت الظروف مواتية للنظر في توحيد جهات الشهر حتى قبل إلغاء نظام الامتيازات وفي أثناء مرحلة الانتقال وقد أوشكت على الانقضاء</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هذه الظروف مجتمعة هيأت الجو لإصدار تشريع جديد يعالج العيوب التي تركها قانون التسجيل دون علاج في نظام الشهر</w:t>
      </w:r>
      <w:r>
        <w:rPr>
          <w:rtl/>
          <w:lang w:bidi="ar-EG"/>
        </w:rPr>
        <w:t> </w:t>
      </w:r>
      <w:r>
        <w:rPr>
          <w:rFonts w:hint="cs"/>
          <w:rtl/>
          <w:lang w:bidi="ar-EG"/>
        </w:rPr>
        <w:t>،</w:t>
      </w:r>
      <w:r w:rsidRPr="005854D2">
        <w:rPr>
          <w:rFonts w:hint="cs"/>
          <w:rtl/>
          <w:lang w:bidi="ar-EG"/>
        </w:rPr>
        <w:t xml:space="preserve"> وبوجه خاص يوجد جهات الشهر في جهة واحدة فتزول المساوئ الناجمة عن تعدد الجهات</w:t>
      </w:r>
      <w:r>
        <w:rPr>
          <w:rtl/>
          <w:lang w:bidi="ar-EG"/>
        </w:rPr>
        <w:t> </w:t>
      </w:r>
      <w:r>
        <w:rPr>
          <w:rFonts w:hint="cs"/>
          <w:rtl/>
          <w:lang w:bidi="ar-EG"/>
        </w:rPr>
        <w:t>.</w:t>
      </w:r>
      <w:r w:rsidRPr="005854D2">
        <w:rPr>
          <w:rFonts w:hint="cs"/>
          <w:rtl/>
          <w:lang w:bidi="ar-EG"/>
        </w:rPr>
        <w:t xml:space="preserve"> وقد كان التقنين المدني الجديد في طريقه إلى الصدور وقت ذاك</w:t>
      </w:r>
      <w:r>
        <w:rPr>
          <w:rtl/>
          <w:lang w:bidi="ar-EG"/>
        </w:rPr>
        <w:t> </w:t>
      </w:r>
      <w:r>
        <w:rPr>
          <w:rFonts w:hint="cs"/>
          <w:rtl/>
          <w:lang w:bidi="ar-EG"/>
        </w:rPr>
        <w:t>،</w:t>
      </w:r>
      <w:r w:rsidRPr="005854D2">
        <w:rPr>
          <w:rFonts w:hint="cs"/>
          <w:rtl/>
          <w:lang w:bidi="ar-EG"/>
        </w:rPr>
        <w:t xml:space="preserve"> وكان من الممكن تضمينه هذا التشريع الجديد</w:t>
      </w:r>
      <w:r>
        <w:rPr>
          <w:rtl/>
          <w:lang w:bidi="ar-EG"/>
        </w:rPr>
        <w:t> </w:t>
      </w:r>
      <w:r>
        <w:rPr>
          <w:rFonts w:hint="cs"/>
          <w:rtl/>
          <w:lang w:bidi="ar-EG"/>
        </w:rPr>
        <w:t>.</w:t>
      </w:r>
      <w:r w:rsidRPr="005854D2">
        <w:rPr>
          <w:rFonts w:hint="cs"/>
          <w:rtl/>
          <w:lang w:bidi="ar-EG"/>
        </w:rPr>
        <w:t xml:space="preserve"> وقد تضمنه المشروع النهائي للتقنين الجديد فعلا</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$ 461 $ </w:t>
      </w:r>
    </w:p>
    <w:p w:rsidR="000E7CFA" w:rsidRPr="005854D2" w:rsidRDefault="000E7CFA" w:rsidP="000E7CFA">
      <w:pPr>
        <w:ind w:firstLine="567"/>
        <w:rPr>
          <w:rFonts w:hint="cs"/>
          <w:rtl/>
          <w:lang w:bidi="ar-EG"/>
        </w:rPr>
      </w:pPr>
      <w:r w:rsidRPr="005854D2">
        <w:rPr>
          <w:rFonts w:hint="cs"/>
          <w:rtl/>
          <w:lang w:bidi="ar-EG"/>
        </w:rPr>
        <w:t>أولا : أن اللجنة التشريعية لمجلس النواب رأت جعل نظام الشهر العقاري في قانون خاص منفصل عن التقنين المدني</w:t>
      </w:r>
      <w:r>
        <w:rPr>
          <w:rtl/>
          <w:lang w:bidi="ar-EG"/>
        </w:rPr>
        <w:t> </w:t>
      </w:r>
      <w:r>
        <w:rPr>
          <w:rFonts w:hint="cs"/>
          <w:rtl/>
          <w:lang w:bidi="ar-EG"/>
        </w:rPr>
        <w:t>،</w:t>
      </w:r>
      <w:r w:rsidRPr="005854D2">
        <w:rPr>
          <w:rFonts w:hint="cs"/>
          <w:rtl/>
          <w:lang w:bidi="ar-EG"/>
        </w:rPr>
        <w:t xml:space="preserve"> لأنه على كل حال قانون مؤقت الغرض منه التمهيد لإدخال نظام السجل العقاري في مصر</w:t>
      </w:r>
      <w:r>
        <w:rPr>
          <w:rtl/>
          <w:lang w:bidi="ar-EG"/>
        </w:rPr>
        <w:t> </w:t>
      </w:r>
      <w:r>
        <w:rPr>
          <w:rFonts w:hint="cs"/>
          <w:rtl/>
          <w:lang w:bidi="ar-EG"/>
        </w:rPr>
        <w:t>،</w:t>
      </w:r>
      <w:r w:rsidRPr="005854D2">
        <w:rPr>
          <w:rFonts w:hint="cs"/>
          <w:rtl/>
          <w:lang w:bidi="ar-EG"/>
        </w:rPr>
        <w:t xml:space="preserve"> فمصيره حما إلى الزوال بمجرد إدخال هذا النظام</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فصدر قانون تنظيم الشهر العقاري </w:t>
      </w:r>
      <w:r w:rsidRPr="005854D2">
        <w:rPr>
          <w:rtl/>
          <w:lang w:bidi="ar-EG"/>
        </w:rPr>
        <w:t>–</w:t>
      </w:r>
      <w:r w:rsidRPr="005854D2">
        <w:rPr>
          <w:rFonts w:hint="cs"/>
          <w:rtl/>
          <w:lang w:bidi="ar-EG"/>
        </w:rPr>
        <w:t xml:space="preserve"> وهو قانون رقم 114 لسنة 1946 </w:t>
      </w:r>
      <w:r w:rsidRPr="005854D2">
        <w:rPr>
          <w:rtl/>
          <w:lang w:bidi="ar-EG"/>
        </w:rPr>
        <w:t>–</w:t>
      </w:r>
      <w:r w:rsidRPr="005854D2">
        <w:rPr>
          <w:rFonts w:hint="cs"/>
          <w:rtl/>
          <w:lang w:bidi="ar-EG"/>
        </w:rPr>
        <w:t xml:space="preserve"> في 11 من شهر أغسطس سنة 1946</w:t>
      </w:r>
      <w:r>
        <w:rPr>
          <w:rtl/>
          <w:lang w:bidi="ar-EG"/>
        </w:rPr>
        <w:t> </w:t>
      </w:r>
      <w:r>
        <w:rPr>
          <w:rFonts w:hint="cs"/>
          <w:rtl/>
          <w:lang w:bidi="ar-EG"/>
        </w:rPr>
        <w:t>،</w:t>
      </w:r>
      <w:r w:rsidRPr="005854D2">
        <w:rPr>
          <w:rFonts w:hint="cs"/>
          <w:rtl/>
          <w:lang w:bidi="ar-EG"/>
        </w:rPr>
        <w:t xml:space="preserve"> ليكون معمولا به ابتداء من أول يناير سنة 1947</w:t>
      </w:r>
      <w:r>
        <w:rPr>
          <w:rtl/>
          <w:lang w:bidi="ar-EG"/>
        </w:rPr>
        <w:t> </w:t>
      </w:r>
      <w:r>
        <w:rPr>
          <w:rFonts w:hint="cs"/>
          <w:rtl/>
          <w:lang w:bidi="ar-EG"/>
        </w:rPr>
        <w:t>.</w:t>
      </w:r>
      <w:r w:rsidRPr="005854D2">
        <w:rPr>
          <w:rFonts w:hint="cs"/>
          <w:rtl/>
          <w:lang w:bidi="ar-EG"/>
        </w:rPr>
        <w:t xml:space="preserve"> وهذا هو التشريع المعمول به في الوقت الحاضر</w:t>
      </w:r>
      <w:r>
        <w:rPr>
          <w:rtl/>
          <w:lang w:bidi="ar-EG"/>
        </w:rPr>
        <w:t> </w:t>
      </w:r>
      <w:r>
        <w:rPr>
          <w:rFonts w:hint="cs"/>
          <w:rtl/>
          <w:lang w:bidi="ar-EG"/>
        </w:rPr>
        <w:t>،</w:t>
      </w:r>
      <w:r w:rsidRPr="005854D2">
        <w:rPr>
          <w:rFonts w:hint="cs"/>
          <w:rtl/>
          <w:lang w:bidi="ar-EG"/>
        </w:rPr>
        <w:t xml:space="preserve"> ويسري على جميع المحررات واجبة الشهر التي تصدر من تاريخ العمل به</w:t>
      </w:r>
      <w:r>
        <w:rPr>
          <w:rtl/>
          <w:lang w:bidi="ar-EG"/>
        </w:rPr>
        <w:t> </w:t>
      </w:r>
      <w:r>
        <w:rPr>
          <w:rFonts w:hint="cs"/>
          <w:rtl/>
          <w:lang w:bidi="ar-EG"/>
        </w:rPr>
        <w:t>.</w:t>
      </w:r>
      <w:r w:rsidRPr="005854D2">
        <w:rPr>
          <w:rFonts w:hint="cs"/>
          <w:rtl/>
          <w:lang w:bidi="ar-EG"/>
        </w:rPr>
        <w:t xml:space="preserve"> أما المحررات الثابتة التاريخ قبل أول يناير سنة 1947 فيسري عليها قانون التسجيل</w:t>
      </w:r>
      <w:r>
        <w:rPr>
          <w:rtl/>
          <w:lang w:bidi="ar-EG"/>
        </w:rPr>
        <w:t> </w:t>
      </w:r>
      <w:r>
        <w:rPr>
          <w:rFonts w:hint="cs"/>
          <w:rtl/>
          <w:lang w:bidi="ar-EG"/>
        </w:rPr>
        <w:t>،</w:t>
      </w:r>
      <w:r w:rsidRPr="005854D2">
        <w:rPr>
          <w:rFonts w:hint="cs"/>
          <w:rtl/>
          <w:lang w:bidi="ar-EG"/>
        </w:rPr>
        <w:t xml:space="preserve"> ويسري على المحررات الثابتة التاريخ قبل أو يناير سنة 1924 نصوص التقنين المدني السابق</w:t>
      </w:r>
      <w:r>
        <w:rPr>
          <w:rtl/>
          <w:lang w:bidi="ar-EG"/>
        </w:rPr>
        <w:t> </w:t>
      </w:r>
      <w:r>
        <w:rPr>
          <w:rFonts w:hint="cs"/>
          <w:rtl/>
          <w:lang w:bidi="ar-EG"/>
        </w:rPr>
        <w:t>،</w:t>
      </w:r>
      <w:r w:rsidRPr="005854D2">
        <w:rPr>
          <w:rFonts w:hint="cs"/>
          <w:rtl/>
          <w:lang w:bidi="ar-EG"/>
        </w:rPr>
        <w:t xml:space="preserve"> وقد تقدم ذكر ذلك</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فنستعرض أهم نصوص قانون تنظيم الشهر العقاري</w:t>
      </w:r>
      <w:r>
        <w:rPr>
          <w:rtl/>
          <w:lang w:bidi="ar-EG"/>
        </w:rPr>
        <w:t> </w:t>
      </w:r>
      <w:r>
        <w:rPr>
          <w:rFonts w:hint="cs"/>
          <w:rtl/>
          <w:lang w:bidi="ar-EG"/>
        </w:rPr>
        <w:t>،</w:t>
      </w:r>
      <w:r w:rsidRPr="005854D2">
        <w:rPr>
          <w:rFonts w:hint="cs"/>
          <w:rtl/>
          <w:lang w:bidi="ar-EG"/>
        </w:rPr>
        <w:t xml:space="preserve"> ثم نبين وجوه الإصلاح التي حققها</w:t>
      </w:r>
      <w:r>
        <w:rPr>
          <w:rtl/>
          <w:lang w:bidi="ar-EG"/>
        </w:rPr>
        <w:t> </w:t>
      </w:r>
      <w:r>
        <w:rPr>
          <w:rFonts w:hint="cs"/>
          <w:rtl/>
          <w:lang w:bidi="ar-EG"/>
        </w:rPr>
        <w:t>،</w:t>
      </w:r>
      <w:r w:rsidRPr="005854D2">
        <w:rPr>
          <w:rFonts w:hint="cs"/>
          <w:rtl/>
          <w:lang w:bidi="ar-EG"/>
        </w:rPr>
        <w:t xml:space="preserve"> والعيوب التي تركها دون علاج إلى أن يتم إدخال نظام السجل العقاري في مصر</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263 : أهم نصوص قانون تنظيم الشهر العقاري : تتناول نصوص قانون تنظيم الشهر العقاري توحيد جهات الشهر والمحررات الواجب شهرها وإجراءات الشهر</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أولا : توحيد جهات الشهر : وحد قانون تنظيم الشهر العقاري جهات الشهر في جهة واحدة هي مكاتب الشهر العقاري</w:t>
      </w:r>
      <w:r>
        <w:rPr>
          <w:rtl/>
          <w:lang w:bidi="ar-EG"/>
        </w:rPr>
        <w:t> </w:t>
      </w:r>
      <w:r>
        <w:rPr>
          <w:rFonts w:hint="cs"/>
          <w:rtl/>
          <w:lang w:bidi="ar-EG"/>
        </w:rPr>
        <w:t>،</w:t>
      </w:r>
      <w:r w:rsidRPr="005854D2">
        <w:rPr>
          <w:rFonts w:hint="cs"/>
          <w:rtl/>
          <w:lang w:bidi="ar-EG"/>
        </w:rPr>
        <w:t xml:space="preserve"> وألغى الجهات المتعددة التي كان الشهر يتم فيها بإلغاء أقلام التسجيل الملحقة بالمحاكم الوطنية والمختلطة والشرعية نرى ذلك في النصوص الآتية : </w:t>
      </w:r>
    </w:p>
    <w:p w:rsidR="000E7CFA" w:rsidRPr="005854D2" w:rsidRDefault="000E7CFA" w:rsidP="000E7CFA">
      <w:pPr>
        <w:ind w:firstLine="567"/>
        <w:rPr>
          <w:rFonts w:hint="cs"/>
          <w:rtl/>
          <w:lang w:bidi="ar-EG"/>
        </w:rPr>
      </w:pPr>
      <w:r w:rsidRPr="005854D2">
        <w:rPr>
          <w:rFonts w:hint="cs"/>
          <w:rtl/>
          <w:lang w:bidi="ar-EG"/>
        </w:rPr>
        <w:t xml:space="preserve">نصت المادة الأولى من هذا القانون على أن </w:t>
      </w:r>
      <w:r w:rsidRPr="005854D2">
        <w:rPr>
          <w:rtl/>
          <w:lang w:bidi="ar-EG"/>
        </w:rPr>
        <w:t xml:space="preserve">" </w:t>
      </w:r>
      <w:r w:rsidRPr="005854D2">
        <w:rPr>
          <w:rFonts w:hint="cs"/>
          <w:rtl/>
          <w:lang w:bidi="ar-EG"/>
        </w:rPr>
        <w:t>ينشأ في المديريات والمحافظات مكاتب للشهر العقاري تتولى شهر المحررات التي تقضي القوانين بتسجيلها وبقيدها وتتبع هذه المكاتب وزارة العدل</w:t>
      </w:r>
      <w:r>
        <w:rPr>
          <w:rtl/>
          <w:lang w:bidi="ar-EG"/>
        </w:rPr>
        <w:t> </w:t>
      </w:r>
      <w:r>
        <w:rPr>
          <w:rFonts w:hint="cs"/>
          <w:rtl/>
          <w:lang w:bidi="ar-EG"/>
        </w:rPr>
        <w:t>،</w:t>
      </w:r>
      <w:r w:rsidRPr="005854D2">
        <w:rPr>
          <w:rFonts w:hint="cs"/>
          <w:rtl/>
          <w:lang w:bidi="ar-EG"/>
        </w:rPr>
        <w:t xml:space="preserve"> ويعين بمرسوم مقر كل منها ودائرة اختصاصه</w:t>
      </w:r>
      <w:r>
        <w:rPr>
          <w:rtl/>
          <w:lang w:bidi="ar-EG"/>
        </w:rPr>
        <w:t> </w:t>
      </w:r>
      <w:r>
        <w:rPr>
          <w:rFonts w:hint="cs"/>
          <w:rtl/>
          <w:lang w:bidi="ar-EG"/>
        </w:rPr>
        <w:t>،</w:t>
      </w:r>
      <w:r w:rsidRPr="005854D2">
        <w:rPr>
          <w:rFonts w:hint="cs"/>
          <w:rtl/>
          <w:lang w:bidi="ar-EG"/>
        </w:rPr>
        <w:t xml:space="preserve"> ويلحق بكل مكتب مأموريات يعين بقرار وزاري مقر كل منها ودائرة اختصاصه </w:t>
      </w:r>
      <w:r w:rsidRPr="005854D2">
        <w:rPr>
          <w:rtl/>
          <w:lang w:bidi="ar-EG"/>
        </w:rPr>
        <w:t>"</w:t>
      </w:r>
      <w:r>
        <w:rPr>
          <w:rtl/>
          <w:lang w:bidi="ar-EG"/>
        </w:rPr>
        <w:t> .</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$ 462 $ </w:t>
      </w:r>
    </w:p>
    <w:p w:rsidR="000E7CFA" w:rsidRPr="005854D2" w:rsidRDefault="000E7CFA" w:rsidP="000E7CFA">
      <w:pPr>
        <w:ind w:firstLine="567"/>
        <w:rPr>
          <w:rFonts w:hint="cs"/>
          <w:rtl/>
          <w:lang w:bidi="ar-EG"/>
        </w:rPr>
      </w:pPr>
      <w:r w:rsidRPr="005854D2">
        <w:rPr>
          <w:rFonts w:hint="cs"/>
          <w:rtl/>
          <w:lang w:bidi="ar-EG"/>
        </w:rPr>
        <w:t xml:space="preserve">ونصت المادة 2 على أن </w:t>
      </w:r>
      <w:r w:rsidRPr="005854D2">
        <w:rPr>
          <w:rtl/>
          <w:lang w:bidi="ar-EG"/>
        </w:rPr>
        <w:t xml:space="preserve">" </w:t>
      </w:r>
      <w:r w:rsidRPr="005854D2">
        <w:rPr>
          <w:rFonts w:hint="cs"/>
          <w:rtl/>
          <w:lang w:bidi="ar-EG"/>
        </w:rPr>
        <w:t>ينشا مكتب رئيس مقره مدينة القاهرة يرأسه أمين عام يعين بمرسوم</w:t>
      </w:r>
      <w:r>
        <w:rPr>
          <w:rtl/>
          <w:lang w:bidi="ar-EG"/>
        </w:rPr>
        <w:t> </w:t>
      </w:r>
      <w:r>
        <w:rPr>
          <w:rFonts w:hint="cs"/>
          <w:rtl/>
          <w:lang w:bidi="ar-EG"/>
        </w:rPr>
        <w:t>،</w:t>
      </w:r>
      <w:r w:rsidRPr="005854D2">
        <w:rPr>
          <w:rFonts w:hint="cs"/>
          <w:rtl/>
          <w:lang w:bidi="ar-EG"/>
        </w:rPr>
        <w:t xml:space="preserve"> ويتولى هذا المكتب إدارة مكاتب الشهر العقاري ومراقبتها وحفظ صور لجميع المحررات التي شهرت فيها وصور من الفهارس الخاص بها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 xml:space="preserve">ونصت المادة 5 </w:t>
      </w:r>
      <w:r>
        <w:rPr>
          <w:rFonts w:hint="cs"/>
          <w:rtl/>
          <w:lang w:bidi="ar-EG"/>
        </w:rPr>
        <w:t xml:space="preserve"> / </w:t>
      </w:r>
      <w:r w:rsidRPr="005854D2">
        <w:rPr>
          <w:rFonts w:hint="cs"/>
          <w:rtl/>
          <w:lang w:bidi="ar-EG"/>
        </w:rPr>
        <w:t xml:space="preserve"> 1 على أن </w:t>
      </w:r>
      <w:r w:rsidRPr="005854D2">
        <w:rPr>
          <w:rtl/>
          <w:lang w:bidi="ar-EG"/>
        </w:rPr>
        <w:t xml:space="preserve">" </w:t>
      </w:r>
      <w:r w:rsidRPr="005854D2">
        <w:rPr>
          <w:rFonts w:hint="cs"/>
          <w:rtl/>
          <w:lang w:bidi="ar-EG"/>
        </w:rPr>
        <w:t xml:space="preserve">يختص كل مكتب من مكاتب الشهر دون غيره بشهر المحررات المتعلقة بالعقارات التي تقع في دائرة اختصاصه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ونصت المادة 4 على أن </w:t>
      </w:r>
      <w:r w:rsidRPr="005854D2">
        <w:rPr>
          <w:rtl/>
          <w:lang w:bidi="ar-EG"/>
        </w:rPr>
        <w:t xml:space="preserve">" </w:t>
      </w:r>
      <w:r w:rsidRPr="005854D2">
        <w:rPr>
          <w:rFonts w:hint="cs"/>
          <w:rtl/>
          <w:lang w:bidi="ar-EG"/>
        </w:rPr>
        <w:t>تلغى أقلام التسجيل الملحقة بالمحاكم الوطنية والمختلطة والشرعية</w:t>
      </w:r>
      <w:r>
        <w:rPr>
          <w:rtl/>
          <w:lang w:bidi="ar-EG"/>
        </w:rPr>
        <w:t> </w:t>
      </w:r>
      <w:r>
        <w:rPr>
          <w:rFonts w:hint="cs"/>
          <w:rtl/>
          <w:lang w:bidi="ar-EG"/>
        </w:rPr>
        <w:t>،</w:t>
      </w:r>
      <w:r w:rsidRPr="005854D2">
        <w:rPr>
          <w:rFonts w:hint="cs"/>
          <w:rtl/>
          <w:lang w:bidi="ar-EG"/>
        </w:rPr>
        <w:t xml:space="preserve"> وتحل محلها مكاتب الشهر العقاري</w:t>
      </w:r>
      <w:r>
        <w:rPr>
          <w:rtl/>
          <w:lang w:bidi="ar-EG"/>
        </w:rPr>
        <w:t> </w:t>
      </w:r>
      <w:r>
        <w:rPr>
          <w:rFonts w:hint="cs"/>
          <w:rtl/>
          <w:lang w:bidi="ar-EG"/>
        </w:rPr>
        <w:t>.</w:t>
      </w:r>
      <w:r w:rsidRPr="005854D2">
        <w:rPr>
          <w:rFonts w:hint="cs"/>
          <w:rtl/>
          <w:lang w:bidi="ar-EG"/>
        </w:rPr>
        <w:t xml:space="preserve"> ويحال ما بهذه الأقلام وما بمصلحة المساحة من السجلات والفهارس وغير ذلك من الوثائق الخاصة بشهر المحررات إلى هذه المكاتب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ثانيا : المحررات الواجب شهرها : وأما المحررات الواجب شهرها</w:t>
      </w:r>
      <w:r>
        <w:rPr>
          <w:rtl/>
          <w:lang w:bidi="ar-EG"/>
        </w:rPr>
        <w:t> </w:t>
      </w:r>
      <w:r>
        <w:rPr>
          <w:rFonts w:hint="cs"/>
          <w:rtl/>
          <w:lang w:bidi="ar-EG"/>
        </w:rPr>
        <w:t>،</w:t>
      </w:r>
      <w:r w:rsidRPr="005854D2">
        <w:rPr>
          <w:rFonts w:hint="cs"/>
          <w:rtl/>
          <w:lang w:bidi="ar-EG"/>
        </w:rPr>
        <w:t xml:space="preserve"> فقد جمع القانون في ذلك بين المحررات التي تخضع في شهرها لنظام التسجيل وتلك التي تخضع لنظام القيد</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1 </w:t>
      </w:r>
      <w:r w:rsidRPr="005854D2">
        <w:rPr>
          <w:rtl/>
          <w:lang w:bidi="ar-EG"/>
        </w:rPr>
        <w:t>–</w:t>
      </w:r>
      <w:r w:rsidRPr="005854D2">
        <w:rPr>
          <w:rFonts w:hint="cs"/>
          <w:rtl/>
          <w:lang w:bidi="ar-EG"/>
        </w:rPr>
        <w:t xml:space="preserve"> فالمحررات التي تخضع لنظام التسجيل استقصاها القانون في التصرفات سواء كانت منشئة أو كاشفة</w:t>
      </w:r>
      <w:r>
        <w:rPr>
          <w:rtl/>
          <w:lang w:bidi="ar-EG"/>
        </w:rPr>
        <w:t> </w:t>
      </w:r>
      <w:r>
        <w:rPr>
          <w:rFonts w:hint="cs"/>
          <w:rtl/>
          <w:lang w:bidi="ar-EG"/>
        </w:rPr>
        <w:t>،</w:t>
      </w:r>
      <w:r w:rsidRPr="005854D2">
        <w:rPr>
          <w:rFonts w:hint="cs"/>
          <w:rtl/>
          <w:lang w:bidi="ar-EG"/>
        </w:rPr>
        <w:t xml:space="preserve"> وفي واقعة الإرث</w:t>
      </w:r>
      <w:r>
        <w:rPr>
          <w:rtl/>
          <w:lang w:bidi="ar-EG"/>
        </w:rPr>
        <w:t> </w:t>
      </w:r>
      <w:r>
        <w:rPr>
          <w:rFonts w:hint="cs"/>
          <w:rtl/>
          <w:lang w:bidi="ar-EG"/>
        </w:rPr>
        <w:t>،</w:t>
      </w:r>
      <w:r w:rsidRPr="005854D2">
        <w:rPr>
          <w:rFonts w:hint="cs"/>
          <w:rtl/>
          <w:lang w:bidi="ar-EG"/>
        </w:rPr>
        <w:t xml:space="preserve"> وفي الدعاوى</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وقد تناولت المواد 9 إلى 11 التصرفات المنشئة والتصرفات الكاشفة</w:t>
      </w:r>
      <w:r>
        <w:rPr>
          <w:rtl/>
          <w:lang w:bidi="ar-EG"/>
        </w:rPr>
        <w:t> </w:t>
      </w:r>
      <w:r>
        <w:rPr>
          <w:rFonts w:hint="cs"/>
          <w:rtl/>
          <w:lang w:bidi="ar-EG"/>
        </w:rPr>
        <w:t>.</w:t>
      </w:r>
      <w:r w:rsidRPr="005854D2">
        <w:rPr>
          <w:rFonts w:hint="cs"/>
          <w:rtl/>
          <w:lang w:bidi="ar-EG"/>
        </w:rPr>
        <w:t xml:space="preserve"> فورد النص عاما في التصرفات المنشئة</w:t>
      </w:r>
      <w:r>
        <w:rPr>
          <w:rtl/>
          <w:lang w:bidi="ar-EG"/>
        </w:rPr>
        <w:t> </w:t>
      </w:r>
      <w:r>
        <w:rPr>
          <w:rFonts w:hint="cs"/>
          <w:rtl/>
          <w:lang w:bidi="ar-EG"/>
        </w:rPr>
        <w:t>،</w:t>
      </w:r>
      <w:r w:rsidRPr="005854D2">
        <w:rPr>
          <w:rFonts w:hint="cs"/>
          <w:rtl/>
          <w:lang w:bidi="ar-EG"/>
        </w:rPr>
        <w:t xml:space="preserve"> وأدخلت جميع التصرفات سواء كانت صادرة من الجانبين كالعقود أو من جانب واحد كالوقف</w:t>
      </w:r>
      <w:r>
        <w:rPr>
          <w:rtl/>
          <w:lang w:bidi="ar-EG"/>
        </w:rPr>
        <w:t> </w:t>
      </w:r>
      <w:r>
        <w:rPr>
          <w:rFonts w:hint="cs"/>
          <w:rtl/>
          <w:lang w:bidi="ar-EG"/>
        </w:rPr>
        <w:t>،</w:t>
      </w:r>
      <w:r w:rsidRPr="005854D2">
        <w:rPr>
          <w:rFonts w:hint="cs"/>
          <w:rtl/>
          <w:lang w:bidi="ar-EG"/>
        </w:rPr>
        <w:t xml:space="preserve"> وسواء كانت بين الأحياء كالبيع أو بسبب الموت كالوصية</w:t>
      </w:r>
      <w:r>
        <w:rPr>
          <w:rtl/>
          <w:lang w:bidi="ar-EG"/>
        </w:rPr>
        <w:t> </w:t>
      </w:r>
      <w:r>
        <w:rPr>
          <w:rFonts w:hint="cs"/>
          <w:rtl/>
          <w:lang w:bidi="ar-EG"/>
        </w:rPr>
        <w:t>.</w:t>
      </w:r>
      <w:r w:rsidRPr="005854D2">
        <w:rPr>
          <w:rFonts w:hint="cs"/>
          <w:rtl/>
          <w:lang w:bidi="ar-EG"/>
        </w:rPr>
        <w:t xml:space="preserve"> فدخل بذلك في التصرفات واجبة الشهر الوقف والوصية وقد نص القانون على ذلك صراحة</w:t>
      </w:r>
      <w:r>
        <w:rPr>
          <w:rtl/>
          <w:lang w:bidi="ar-EG"/>
        </w:rPr>
        <w:t> </w:t>
      </w:r>
      <w:r>
        <w:rPr>
          <w:rFonts w:hint="cs"/>
          <w:rtl/>
          <w:lang w:bidi="ar-EG"/>
        </w:rPr>
        <w:t>،</w:t>
      </w:r>
      <w:r w:rsidRPr="005854D2">
        <w:rPr>
          <w:rFonts w:hint="cs"/>
          <w:rtl/>
          <w:lang w:bidi="ar-EG"/>
        </w:rPr>
        <w:t xml:space="preserve"> وكان هذان التصرفان لا يتناولهما قانون التسجيل كما سبق القول</w:t>
      </w:r>
      <w:r>
        <w:rPr>
          <w:rtl/>
          <w:lang w:bidi="ar-EG"/>
        </w:rPr>
        <w:t> </w:t>
      </w:r>
      <w:r>
        <w:rPr>
          <w:rFonts w:hint="cs"/>
          <w:rtl/>
          <w:lang w:bidi="ar-EG"/>
        </w:rPr>
        <w:t>.</w:t>
      </w:r>
      <w:r w:rsidRPr="005854D2">
        <w:rPr>
          <w:rFonts w:hint="cs"/>
          <w:rtl/>
          <w:lang w:bidi="ar-EG"/>
        </w:rPr>
        <w:t xml:space="preserve"> وجعل الجزاء على عدم التسجيل في التصرفات المنشئة أن الحق العيني لا ينتقل لا بالنسبة إلى الغير ولا فيما بين المتعاقدين</w:t>
      </w:r>
      <w:r>
        <w:rPr>
          <w:rtl/>
          <w:lang w:bidi="ar-EG"/>
        </w:rPr>
        <w:t> </w:t>
      </w:r>
      <w:r>
        <w:rPr>
          <w:rFonts w:hint="cs"/>
          <w:rtl/>
          <w:lang w:bidi="ar-EG"/>
        </w:rPr>
        <w:t>،</w:t>
      </w:r>
      <w:r w:rsidRPr="005854D2">
        <w:rPr>
          <w:rFonts w:hint="cs"/>
          <w:rtl/>
          <w:lang w:bidi="ar-EG"/>
        </w:rPr>
        <w:t xml:space="preserve"> أما في التصرفات الكاشفة فيترتب على عدم التسجيل أن الحق العيني لا يكون حجة على ا لغير فقط</w:t>
      </w:r>
      <w:r>
        <w:rPr>
          <w:rtl/>
          <w:lang w:bidi="ar-EG"/>
        </w:rPr>
        <w:t> </w:t>
      </w:r>
      <w:r>
        <w:rPr>
          <w:rFonts w:hint="cs"/>
          <w:rtl/>
          <w:lang w:bidi="ar-EG"/>
        </w:rPr>
        <w:t>.</w:t>
      </w:r>
      <w:r w:rsidRPr="005854D2">
        <w:rPr>
          <w:rFonts w:hint="cs"/>
          <w:rtl/>
          <w:lang w:bidi="ar-EG"/>
        </w:rPr>
        <w:t xml:space="preserve"> وألحق بالتصرفات المنشئة والتصرفات الكاشفة الإيجارات والسندات التي ترد على منفعة العقار إذا زادت مدتها على </w:t>
      </w:r>
      <w:r w:rsidRPr="008E4DB6">
        <w:rPr>
          <w:rFonts w:hint="cs"/>
          <w:color w:val="FF0000"/>
          <w:rtl/>
          <w:lang w:bidi="ar-EG"/>
        </w:rPr>
        <w:t>$ 463 $</w:t>
      </w:r>
      <w:r w:rsidRPr="005854D2">
        <w:rPr>
          <w:rFonts w:hint="cs"/>
          <w:rtl/>
          <w:lang w:bidi="ar-EG"/>
        </w:rPr>
        <w:t xml:space="preserve"> تسع سنوات والمخالصات والحوالات ( </w:t>
      </w:r>
      <w:r w:rsidRPr="005854D2">
        <w:rPr>
          <w:rStyle w:val="a7"/>
          <w:rtl/>
        </w:rPr>
        <w:footnoteReference w:id="826"/>
      </w:r>
      <w:r>
        <w:rPr>
          <w:rtl/>
          <w:lang w:bidi="ar-EG"/>
        </w:rPr>
        <w:t> </w:t>
      </w:r>
      <w:r>
        <w:rPr>
          <w:rFonts w:hint="cs"/>
          <w:rtl/>
          <w:lang w:bidi="ar-EG"/>
        </w:rPr>
        <w:t>)</w:t>
      </w:r>
      <w:r w:rsidRPr="005854D2">
        <w:rPr>
          <w:rFonts w:hint="cs"/>
          <w:rtl/>
          <w:lang w:bidi="ar-EG"/>
        </w:rPr>
        <w:t xml:space="preserve"> بالأجرة مقدما لأكثر من ثلاث سنوات</w:t>
      </w:r>
      <w:r>
        <w:rPr>
          <w:rtl/>
          <w:lang w:bidi="ar-EG"/>
        </w:rPr>
        <w:t> </w:t>
      </w:r>
      <w:r>
        <w:rPr>
          <w:rFonts w:hint="cs"/>
          <w:rtl/>
          <w:lang w:bidi="ar-EG"/>
        </w:rPr>
        <w:t>،</w:t>
      </w:r>
      <w:r w:rsidRPr="005854D2">
        <w:rPr>
          <w:rFonts w:hint="cs"/>
          <w:rtl/>
          <w:lang w:bidi="ar-EG"/>
        </w:rPr>
        <w:t xml:space="preserve"> وكذلك الأحكام النهائية المثبتة لشيء من ذلك</w:t>
      </w:r>
      <w:r>
        <w:rPr>
          <w:rtl/>
          <w:lang w:bidi="ar-EG"/>
        </w:rPr>
        <w:t> </w:t>
      </w:r>
      <w:r>
        <w:rPr>
          <w:rFonts w:hint="cs"/>
          <w:rtl/>
          <w:lang w:bidi="ar-EG"/>
        </w:rPr>
        <w:t>.</w:t>
      </w:r>
      <w:r w:rsidRPr="005854D2">
        <w:rPr>
          <w:rFonts w:hint="cs"/>
          <w:rtl/>
          <w:lang w:bidi="ar-EG"/>
        </w:rPr>
        <w:t xml:space="preserve"> ونورد هذه النصوص : </w:t>
      </w:r>
    </w:p>
    <w:p w:rsidR="000E7CFA" w:rsidRPr="005854D2" w:rsidRDefault="000E7CFA" w:rsidP="000E7CFA">
      <w:pPr>
        <w:ind w:firstLine="567"/>
        <w:rPr>
          <w:rFonts w:hint="cs"/>
          <w:rtl/>
          <w:lang w:bidi="ar-EG"/>
        </w:rPr>
      </w:pPr>
      <w:r w:rsidRPr="005854D2">
        <w:rPr>
          <w:rFonts w:hint="cs"/>
          <w:rtl/>
          <w:lang w:bidi="ar-EG"/>
        </w:rPr>
        <w:t xml:space="preserve">نصت المادة 9 من قانون تنظيم الشهر العقاري على أن </w:t>
      </w:r>
      <w:r w:rsidRPr="005854D2">
        <w:rPr>
          <w:rtl/>
          <w:lang w:bidi="ar-EG"/>
        </w:rPr>
        <w:t xml:space="preserve">" </w:t>
      </w:r>
      <w:r w:rsidRPr="005854D2">
        <w:rPr>
          <w:rFonts w:hint="cs"/>
          <w:rtl/>
          <w:lang w:bidi="ar-EG"/>
        </w:rPr>
        <w:t>جميع التصرفات التي من شأنها إنشاء حق من الحقوق العينية العقارية الأصلية أو نقله أو تغييره أو زواله</w:t>
      </w:r>
      <w:r>
        <w:rPr>
          <w:rtl/>
          <w:lang w:bidi="ar-EG"/>
        </w:rPr>
        <w:t> </w:t>
      </w:r>
      <w:r>
        <w:rPr>
          <w:rFonts w:hint="cs"/>
          <w:rtl/>
          <w:lang w:bidi="ar-EG"/>
        </w:rPr>
        <w:t>،</w:t>
      </w:r>
      <w:r w:rsidRPr="005854D2">
        <w:rPr>
          <w:rFonts w:hint="cs"/>
          <w:rtl/>
          <w:lang w:bidi="ar-EG"/>
        </w:rPr>
        <w:t xml:space="preserve"> وكذلك الأحكام النهائية المثبتة لشيء من ذلك يجب شهرها بطريق التسجيل</w:t>
      </w:r>
      <w:r>
        <w:rPr>
          <w:rtl/>
          <w:lang w:bidi="ar-EG"/>
        </w:rPr>
        <w:t> </w:t>
      </w:r>
      <w:r>
        <w:rPr>
          <w:rFonts w:hint="cs"/>
          <w:rtl/>
          <w:lang w:bidi="ar-EG"/>
        </w:rPr>
        <w:t>،</w:t>
      </w:r>
      <w:r w:rsidRPr="005854D2">
        <w:rPr>
          <w:rFonts w:hint="cs"/>
          <w:rtl/>
          <w:lang w:bidi="ar-EG"/>
        </w:rPr>
        <w:t xml:space="preserve"> ويدخل في هذه التصرفات الوقف والوصية</w:t>
      </w:r>
      <w:r>
        <w:rPr>
          <w:rtl/>
          <w:lang w:bidi="ar-EG"/>
        </w:rPr>
        <w:t> </w:t>
      </w:r>
      <w:r>
        <w:rPr>
          <w:rFonts w:hint="cs"/>
          <w:rtl/>
          <w:lang w:bidi="ar-EG"/>
        </w:rPr>
        <w:t>.</w:t>
      </w:r>
      <w:r w:rsidRPr="005854D2">
        <w:rPr>
          <w:rFonts w:hint="cs"/>
          <w:rtl/>
          <w:lang w:bidi="ar-EG"/>
        </w:rPr>
        <w:t xml:space="preserve"> ويترتب على عدم التسجيل أن الحقوق المشار إليها لا تنشأ ولا تنتقل ولا تتغير </w:t>
      </w:r>
      <w:r w:rsidRPr="005854D2">
        <w:rPr>
          <w:rFonts w:hint="cs"/>
          <w:rtl/>
          <w:lang w:bidi="ar-EG"/>
        </w:rPr>
        <w:lastRenderedPageBreak/>
        <w:t>ولا تزول</w:t>
      </w:r>
      <w:r>
        <w:rPr>
          <w:rtl/>
          <w:lang w:bidi="ar-EG"/>
        </w:rPr>
        <w:t> </w:t>
      </w:r>
      <w:r>
        <w:rPr>
          <w:rFonts w:hint="cs"/>
          <w:rtl/>
          <w:lang w:bidi="ar-EG"/>
        </w:rPr>
        <w:t>،</w:t>
      </w:r>
      <w:r w:rsidRPr="005854D2">
        <w:rPr>
          <w:rFonts w:hint="cs"/>
          <w:rtl/>
          <w:lang w:bidi="ar-EG"/>
        </w:rPr>
        <w:t xml:space="preserve"> لا بين ذوي الشأن ولا بالنسبة إلى غيرهم</w:t>
      </w:r>
      <w:r>
        <w:rPr>
          <w:rtl/>
          <w:lang w:bidi="ar-EG"/>
        </w:rPr>
        <w:t> </w:t>
      </w:r>
      <w:r>
        <w:rPr>
          <w:rFonts w:hint="cs"/>
          <w:rtl/>
          <w:lang w:bidi="ar-EG"/>
        </w:rPr>
        <w:t>.</w:t>
      </w:r>
      <w:r w:rsidRPr="005854D2">
        <w:rPr>
          <w:rFonts w:hint="cs"/>
          <w:rtl/>
          <w:lang w:bidi="ar-EG"/>
        </w:rPr>
        <w:t xml:space="preserve"> ولا يكون للتصرفات غير المسجلة من الأثر سوى الالتزامات الشخصية بين ذوي الشأن </w:t>
      </w:r>
      <w:r w:rsidRPr="005854D2">
        <w:rPr>
          <w:rtl/>
          <w:lang w:bidi="ar-EG"/>
        </w:rPr>
        <w:t xml:space="preserve">" </w:t>
      </w:r>
      <w:r w:rsidRPr="005854D2">
        <w:rPr>
          <w:rFonts w:hint="cs"/>
          <w:rtl/>
          <w:lang w:bidi="ar-EG"/>
        </w:rPr>
        <w:t xml:space="preserve">( </w:t>
      </w:r>
      <w:r w:rsidRPr="005854D2">
        <w:rPr>
          <w:rStyle w:val="a7"/>
          <w:rtl/>
        </w:rPr>
        <w:footnoteReference w:id="827"/>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#464#</w:t>
      </w:r>
    </w:p>
    <w:p w:rsidR="000E7CFA" w:rsidRPr="005854D2" w:rsidRDefault="000E7CFA" w:rsidP="000E7CFA">
      <w:pPr>
        <w:ind w:firstLine="567"/>
        <w:rPr>
          <w:rFonts w:hint="cs"/>
          <w:rtl/>
          <w:lang w:bidi="ar-EG"/>
        </w:rPr>
      </w:pPr>
      <w:r w:rsidRPr="005854D2">
        <w:rPr>
          <w:rFonts w:hint="cs"/>
          <w:rtl/>
          <w:lang w:bidi="ar-EG"/>
        </w:rPr>
        <w:t>الأصلية يجب كذلك تسجيلها</w:t>
      </w:r>
      <w:r>
        <w:rPr>
          <w:rtl/>
          <w:lang w:bidi="ar-EG"/>
        </w:rPr>
        <w:t> </w:t>
      </w:r>
      <w:r>
        <w:rPr>
          <w:rFonts w:hint="cs"/>
          <w:rtl/>
          <w:lang w:bidi="ar-EG"/>
        </w:rPr>
        <w:t>،</w:t>
      </w:r>
      <w:r w:rsidRPr="005854D2">
        <w:rPr>
          <w:rFonts w:hint="cs"/>
          <w:rtl/>
          <w:lang w:bidi="ar-EG"/>
        </w:rPr>
        <w:t xml:space="preserve"> ويترتب على عدم التسجيل أن هذه الحقوق لا تكون حجة على الغير</w:t>
      </w:r>
      <w:r>
        <w:rPr>
          <w:rtl/>
          <w:lang w:bidi="ar-EG"/>
        </w:rPr>
        <w:t> </w:t>
      </w:r>
      <w:r>
        <w:rPr>
          <w:rFonts w:hint="cs"/>
          <w:rtl/>
          <w:lang w:bidi="ar-EG"/>
        </w:rPr>
        <w:t>.</w:t>
      </w:r>
      <w:r w:rsidRPr="005854D2">
        <w:rPr>
          <w:rFonts w:hint="cs"/>
          <w:rtl/>
          <w:lang w:bidi="ar-EG"/>
        </w:rPr>
        <w:t xml:space="preserve"> ويسري هذا الحكم على القسمة العقارية</w:t>
      </w:r>
      <w:r>
        <w:rPr>
          <w:rtl/>
          <w:lang w:bidi="ar-EG"/>
        </w:rPr>
        <w:t> </w:t>
      </w:r>
      <w:r>
        <w:rPr>
          <w:rFonts w:hint="cs"/>
          <w:rtl/>
          <w:lang w:bidi="ar-EG"/>
        </w:rPr>
        <w:t>،</w:t>
      </w:r>
      <w:r w:rsidRPr="005854D2">
        <w:rPr>
          <w:rFonts w:hint="cs"/>
          <w:rtl/>
          <w:lang w:bidi="ar-EG"/>
        </w:rPr>
        <w:t xml:space="preserve"> ولو كان محلها أموالا موروثة </w:t>
      </w:r>
      <w:r w:rsidRPr="005854D2">
        <w:rPr>
          <w:rtl/>
          <w:lang w:bidi="ar-EG"/>
        </w:rPr>
        <w:t xml:space="preserve">" </w:t>
      </w:r>
      <w:r w:rsidRPr="005854D2">
        <w:rPr>
          <w:rFonts w:hint="cs"/>
          <w:rtl/>
          <w:lang w:bidi="ar-EG"/>
        </w:rPr>
        <w:t xml:space="preserve">( </w:t>
      </w:r>
      <w:r w:rsidRPr="005854D2">
        <w:rPr>
          <w:rStyle w:val="a7"/>
          <w:rtl/>
        </w:rPr>
        <w:footnoteReference w:id="828"/>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r w:rsidRPr="005854D2">
        <w:rPr>
          <w:rFonts w:hint="cs"/>
          <w:rtl/>
          <w:lang w:bidi="ar-EG"/>
        </w:rPr>
        <w:lastRenderedPageBreak/>
        <w:t xml:space="preserve">ونصت المادة 11 على أنه </w:t>
      </w:r>
      <w:r w:rsidRPr="005854D2">
        <w:rPr>
          <w:rtl/>
          <w:lang w:bidi="ar-EG"/>
        </w:rPr>
        <w:t xml:space="preserve">" </w:t>
      </w:r>
      <w:r w:rsidRPr="005854D2">
        <w:rPr>
          <w:rFonts w:hint="cs"/>
          <w:rtl/>
          <w:lang w:bidi="ar-EG"/>
        </w:rPr>
        <w:t>يجب تسجيل الإجراءات والسندات التي ترد على منفعة العقار إذا زادت مدتها على تسع سنوات</w:t>
      </w:r>
      <w:r>
        <w:rPr>
          <w:rtl/>
          <w:lang w:bidi="ar-EG"/>
        </w:rPr>
        <w:t> </w:t>
      </w:r>
      <w:r>
        <w:rPr>
          <w:rFonts w:hint="cs"/>
          <w:rtl/>
          <w:lang w:bidi="ar-EG"/>
        </w:rPr>
        <w:t>،</w:t>
      </w:r>
      <w:r w:rsidRPr="005854D2">
        <w:rPr>
          <w:rFonts w:hint="cs"/>
          <w:rtl/>
          <w:lang w:bidi="ar-EG"/>
        </w:rPr>
        <w:t xml:space="preserve"> والمخالصات والحوالات بأكثر من أجرة ثلاث سنوات مقدما</w:t>
      </w:r>
      <w:r>
        <w:rPr>
          <w:rtl/>
          <w:lang w:bidi="ar-EG"/>
        </w:rPr>
        <w:t> </w:t>
      </w:r>
      <w:r>
        <w:rPr>
          <w:rFonts w:hint="cs"/>
          <w:rtl/>
          <w:lang w:bidi="ar-EG"/>
        </w:rPr>
        <w:t>،</w:t>
      </w:r>
      <w:r w:rsidRPr="005854D2">
        <w:rPr>
          <w:rFonts w:hint="cs"/>
          <w:rtl/>
          <w:lang w:bidi="ar-EG"/>
        </w:rPr>
        <w:t xml:space="preserve"> وكذلك الأحكام النهائية المثبتة لشيء من ذلك</w:t>
      </w:r>
      <w:r>
        <w:rPr>
          <w:rtl/>
          <w:lang w:bidi="ar-EG"/>
        </w:rPr>
        <w:t> </w:t>
      </w:r>
      <w:r>
        <w:rPr>
          <w:rFonts w:hint="cs"/>
          <w:rtl/>
          <w:lang w:bidi="ar-EG"/>
        </w:rPr>
        <w:t>.</w:t>
      </w:r>
      <w:r w:rsidRPr="005854D2">
        <w:rPr>
          <w:rFonts w:hint="cs"/>
          <w:rtl/>
          <w:lang w:bidi="ar-EG"/>
        </w:rPr>
        <w:t xml:space="preserve"> ويترتب على عدم تسجيلها أنها لا تكون نافذة في حق الغير فيما زاد على مدة تسع سنوات بالنسبة إلى الإيجارات والسندات</w:t>
      </w:r>
      <w:r>
        <w:rPr>
          <w:rtl/>
          <w:lang w:bidi="ar-EG"/>
        </w:rPr>
        <w:t> </w:t>
      </w:r>
      <w:r>
        <w:rPr>
          <w:rFonts w:hint="cs"/>
          <w:rtl/>
          <w:lang w:bidi="ar-EG"/>
        </w:rPr>
        <w:t>،</w:t>
      </w:r>
      <w:r w:rsidRPr="005854D2">
        <w:rPr>
          <w:rFonts w:hint="cs"/>
          <w:rtl/>
          <w:lang w:bidi="ar-EG"/>
        </w:rPr>
        <w:t xml:space="preserve"> وفيما زاد على أجر ثلاث سنوات بالنسبة إلى المخالصات والحوالة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وتناولت المادة 13 من قانون تنظيم الشهر العقاري واقعة مادية لا تصرفا قانونيا</w:t>
      </w:r>
      <w:r>
        <w:rPr>
          <w:rtl/>
          <w:lang w:bidi="ar-EG"/>
        </w:rPr>
        <w:t> </w:t>
      </w:r>
      <w:r>
        <w:rPr>
          <w:rFonts w:hint="cs"/>
          <w:rtl/>
          <w:lang w:bidi="ar-EG"/>
        </w:rPr>
        <w:t>،</w:t>
      </w:r>
      <w:r w:rsidRPr="005854D2">
        <w:rPr>
          <w:rFonts w:hint="cs"/>
          <w:rtl/>
          <w:lang w:bidi="ar-EG"/>
        </w:rPr>
        <w:t xml:space="preserve"> وهي وقاعة الإرث</w:t>
      </w:r>
      <w:r>
        <w:rPr>
          <w:rtl/>
          <w:lang w:bidi="ar-EG"/>
        </w:rPr>
        <w:t> </w:t>
      </w:r>
      <w:r>
        <w:rPr>
          <w:rFonts w:hint="cs"/>
          <w:rtl/>
          <w:lang w:bidi="ar-EG"/>
        </w:rPr>
        <w:t>،</w:t>
      </w:r>
      <w:r w:rsidRPr="005854D2">
        <w:rPr>
          <w:rFonts w:hint="cs"/>
          <w:rtl/>
          <w:lang w:bidi="ar-EG"/>
        </w:rPr>
        <w:t xml:space="preserve"> فأخضعتها للشهر لما في شهرها من أهمية بالغة</w:t>
      </w:r>
      <w:r>
        <w:rPr>
          <w:rtl/>
          <w:lang w:bidi="ar-EG"/>
        </w:rPr>
        <w:t> </w:t>
      </w:r>
      <w:r>
        <w:rPr>
          <w:rFonts w:hint="cs"/>
          <w:rtl/>
          <w:lang w:bidi="ar-EG"/>
        </w:rPr>
        <w:t>،</w:t>
      </w:r>
      <w:r w:rsidRPr="005854D2">
        <w:rPr>
          <w:rFonts w:hint="cs"/>
          <w:rtl/>
          <w:lang w:bidi="ar-EG"/>
        </w:rPr>
        <w:t xml:space="preserve"> إذ هي من أكثر الأسباب شيوعا في نقل الملكية كما سبق القول</w:t>
      </w:r>
      <w:r>
        <w:rPr>
          <w:rtl/>
          <w:lang w:bidi="ar-EG"/>
        </w:rPr>
        <w:t> </w:t>
      </w:r>
      <w:r>
        <w:rPr>
          <w:rFonts w:hint="cs"/>
          <w:rtl/>
          <w:lang w:bidi="ar-EG"/>
        </w:rPr>
        <w:t>.</w:t>
      </w:r>
      <w:r w:rsidRPr="005854D2">
        <w:rPr>
          <w:rFonts w:hint="cs"/>
          <w:rtl/>
          <w:lang w:bidi="ar-EG"/>
        </w:rPr>
        <w:t xml:space="preserve"> فنصت على أنه </w:t>
      </w:r>
      <w:r w:rsidRPr="005854D2">
        <w:rPr>
          <w:rtl/>
          <w:lang w:bidi="ar-EG"/>
        </w:rPr>
        <w:t xml:space="preserve">" </w:t>
      </w:r>
      <w:r w:rsidRPr="005854D2">
        <w:rPr>
          <w:rFonts w:hint="cs"/>
          <w:rtl/>
          <w:lang w:bidi="ar-EG"/>
        </w:rPr>
        <w:t>يجب شهر حق الإرث بتسجيل إشهادات الوراثة الشرعية أو الأحكام النهائية أو غيرها من السندات المثبتة لحق الإرث</w:t>
      </w:r>
      <w:r>
        <w:rPr>
          <w:rtl/>
          <w:lang w:bidi="ar-EG"/>
        </w:rPr>
        <w:t> </w:t>
      </w:r>
      <w:r>
        <w:rPr>
          <w:rFonts w:hint="cs"/>
          <w:rtl/>
          <w:lang w:bidi="ar-EG"/>
        </w:rPr>
        <w:t>،</w:t>
      </w:r>
      <w:r w:rsidRPr="005854D2">
        <w:rPr>
          <w:rFonts w:hint="cs"/>
          <w:rtl/>
          <w:lang w:bidi="ar-EG"/>
        </w:rPr>
        <w:t xml:space="preserve"> مع قوائم جرد التركة إذا اشتملت على حقوق عينية عقارية</w:t>
      </w:r>
      <w:r>
        <w:rPr>
          <w:rtl/>
          <w:lang w:bidi="ar-EG"/>
        </w:rPr>
        <w:t> </w:t>
      </w:r>
      <w:r>
        <w:rPr>
          <w:rFonts w:hint="cs"/>
          <w:rtl/>
          <w:lang w:bidi="ar-EG"/>
        </w:rPr>
        <w:t>،</w:t>
      </w:r>
      <w:r w:rsidRPr="005854D2">
        <w:rPr>
          <w:rFonts w:hint="cs"/>
          <w:rtl/>
          <w:lang w:bidi="ar-EG"/>
        </w:rPr>
        <w:t xml:space="preserve"> وذلك بدون رسم</w:t>
      </w:r>
      <w:r>
        <w:rPr>
          <w:rtl/>
          <w:lang w:bidi="ar-EG"/>
        </w:rPr>
        <w:t> </w:t>
      </w:r>
      <w:r>
        <w:rPr>
          <w:rFonts w:hint="cs"/>
          <w:rtl/>
          <w:lang w:bidi="ar-EG"/>
        </w:rPr>
        <w:t>.</w:t>
      </w:r>
      <w:r w:rsidRPr="005854D2">
        <w:rPr>
          <w:rFonts w:hint="cs"/>
          <w:rtl/>
          <w:lang w:bidi="ar-EG"/>
        </w:rPr>
        <w:t xml:space="preserve"> وإلى أن يتم هذا لتسجيل لا يجوز شهر أي تصرف يصدر من الوارث في حق من هذه </w:t>
      </w:r>
      <w:r w:rsidRPr="008E4DB6">
        <w:rPr>
          <w:rFonts w:hint="cs"/>
          <w:color w:val="FF0000"/>
          <w:rtl/>
          <w:lang w:bidi="ar-EG"/>
        </w:rPr>
        <w:t>$ 465 $</w:t>
      </w:r>
      <w:r w:rsidRPr="005854D2">
        <w:rPr>
          <w:rFonts w:hint="cs"/>
          <w:rtl/>
          <w:lang w:bidi="ar-EG"/>
        </w:rPr>
        <w:t xml:space="preserve"> الحقوق ( </w:t>
      </w:r>
      <w:r w:rsidRPr="005854D2">
        <w:rPr>
          <w:rStyle w:val="a7"/>
          <w:rtl/>
        </w:rPr>
        <w:footnoteReference w:id="829"/>
      </w:r>
      <w:r>
        <w:rPr>
          <w:rtl/>
          <w:lang w:bidi="ar-EG"/>
        </w:rPr>
        <w:t> </w:t>
      </w:r>
      <w:r>
        <w:rPr>
          <w:rFonts w:hint="cs"/>
          <w:rtl/>
          <w:lang w:bidi="ar-EG"/>
        </w:rPr>
        <w:t>)</w:t>
      </w:r>
      <w:r w:rsidRPr="005854D2">
        <w:rPr>
          <w:rFonts w:hint="cs"/>
          <w:rtl/>
          <w:lang w:bidi="ar-EG"/>
        </w:rPr>
        <w:t xml:space="preserve"> ويجوز أن يقصر شهر حق الإرث على جزء من عقارات التركة</w:t>
      </w:r>
      <w:r>
        <w:rPr>
          <w:rtl/>
          <w:lang w:bidi="ar-EG"/>
        </w:rPr>
        <w:t> </w:t>
      </w:r>
      <w:r>
        <w:rPr>
          <w:rFonts w:hint="cs"/>
          <w:rtl/>
          <w:lang w:bidi="ar-EG"/>
        </w:rPr>
        <w:t>،</w:t>
      </w:r>
      <w:r w:rsidRPr="005854D2">
        <w:rPr>
          <w:rFonts w:hint="cs"/>
          <w:rtl/>
          <w:lang w:bidi="ar-EG"/>
        </w:rPr>
        <w:t xml:space="preserve"> وفي هذه الحالة يعتبر هذا الجزء وحدة يبنى على أساسها تصرفات الورثة ( </w:t>
      </w:r>
      <w:r w:rsidRPr="005854D2">
        <w:rPr>
          <w:rStyle w:val="a7"/>
          <w:rtl/>
        </w:rPr>
        <w:footnoteReference w:id="830"/>
      </w:r>
      <w:r>
        <w:rPr>
          <w:rtl/>
          <w:lang w:bidi="ar-EG"/>
        </w:rPr>
        <w:t> </w:t>
      </w:r>
      <w:r>
        <w:rPr>
          <w:rFonts w:hint="cs"/>
          <w:rtl/>
          <w:lang w:bidi="ar-EG"/>
        </w:rPr>
        <w:t>)</w:t>
      </w:r>
      <w:r w:rsidRPr="005854D2">
        <w:rPr>
          <w:rFonts w:hint="cs"/>
          <w:rtl/>
          <w:lang w:bidi="ar-EG"/>
        </w:rPr>
        <w:t xml:space="preserve"> </w:t>
      </w:r>
      <w:r w:rsidRPr="005854D2">
        <w:rPr>
          <w:rtl/>
          <w:lang w:bidi="ar-EG"/>
        </w:rPr>
        <w:t>"</w:t>
      </w:r>
      <w:r>
        <w:rPr>
          <w:rtl/>
          <w:lang w:bidi="ar-EG"/>
        </w:rPr>
        <w:t> .</w:t>
      </w:r>
      <w:r w:rsidRPr="005854D2">
        <w:rPr>
          <w:rFonts w:hint="cs"/>
          <w:rtl/>
          <w:lang w:bidi="ar-EG"/>
        </w:rPr>
        <w:t xml:space="preserve"> وقد بينت المواد 48 إلى 53 الإجراءات التي تتبع في شهر حق الإرث</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وأخضعت المادة 14 الديون العادية لدائني التركة للشهر</w:t>
      </w:r>
      <w:r>
        <w:rPr>
          <w:rtl/>
          <w:lang w:bidi="ar-EG"/>
        </w:rPr>
        <w:t> </w:t>
      </w:r>
      <w:r>
        <w:rPr>
          <w:rFonts w:hint="cs"/>
          <w:rtl/>
          <w:lang w:bidi="ar-EG"/>
        </w:rPr>
        <w:t>،</w:t>
      </w:r>
      <w:r w:rsidRPr="005854D2">
        <w:rPr>
          <w:rFonts w:hint="cs"/>
          <w:rtl/>
          <w:lang w:bidi="ar-EG"/>
        </w:rPr>
        <w:t xml:space="preserve"> فنصت على أنه </w:t>
      </w:r>
      <w:r w:rsidRPr="005854D2">
        <w:rPr>
          <w:rtl/>
          <w:lang w:bidi="ar-EG"/>
        </w:rPr>
        <w:t xml:space="preserve">" </w:t>
      </w:r>
      <w:r w:rsidRPr="005854D2">
        <w:rPr>
          <w:rFonts w:hint="cs"/>
          <w:rtl/>
          <w:lang w:bidi="ar-EG"/>
        </w:rPr>
        <w:t>يجب التأشير بالمحررات المثبتة لدين من الديون العادية على المورث في هامش تسجيل الإشهادات أو الأحكام أو السندات وقوائم الجرد المتعلقة بها</w:t>
      </w:r>
      <w:r>
        <w:rPr>
          <w:rtl/>
          <w:lang w:bidi="ar-EG"/>
        </w:rPr>
        <w:t> </w:t>
      </w:r>
      <w:r>
        <w:rPr>
          <w:rFonts w:hint="cs"/>
          <w:rtl/>
          <w:lang w:bidi="ar-EG"/>
        </w:rPr>
        <w:t>.</w:t>
      </w:r>
      <w:r w:rsidRPr="005854D2">
        <w:rPr>
          <w:rFonts w:hint="cs"/>
          <w:rtl/>
          <w:lang w:bidi="ar-EG"/>
        </w:rPr>
        <w:t xml:space="preserve"> ويحتج بهذا التأشير من تاريخ حصوله</w:t>
      </w:r>
      <w:r>
        <w:rPr>
          <w:rtl/>
          <w:lang w:bidi="ar-EG"/>
        </w:rPr>
        <w:t> </w:t>
      </w:r>
      <w:r>
        <w:rPr>
          <w:rFonts w:hint="cs"/>
          <w:rtl/>
          <w:lang w:bidi="ar-EG"/>
        </w:rPr>
        <w:t>،</w:t>
      </w:r>
      <w:r w:rsidRPr="005854D2">
        <w:rPr>
          <w:rFonts w:hint="cs"/>
          <w:rtl/>
          <w:lang w:bidi="ar-EG"/>
        </w:rPr>
        <w:t xml:space="preserve"> ومع </w:t>
      </w:r>
      <w:r w:rsidRPr="005854D2">
        <w:rPr>
          <w:rFonts w:hint="cs"/>
          <w:rtl/>
          <w:lang w:bidi="ar-EG"/>
        </w:rPr>
        <w:lastRenderedPageBreak/>
        <w:t xml:space="preserve">ذلك إذا تم التأشير في خلال سنة من تاريخ التسجيل المشار إليه فللدائن أن يحتج بحقه على كل من تلقى من الوارث حقاً عينياً عقارياً بشهره قبل هذا التأشير ( </w:t>
      </w:r>
      <w:r w:rsidRPr="005854D2">
        <w:rPr>
          <w:rStyle w:val="a7"/>
          <w:rtl/>
        </w:rPr>
        <w:footnoteReference w:id="831"/>
      </w:r>
      <w:r>
        <w:rPr>
          <w:rtl/>
          <w:lang w:bidi="ar-EG"/>
        </w:rPr>
        <w:t> </w:t>
      </w:r>
      <w:r>
        <w:rPr>
          <w:rFonts w:hint="cs"/>
          <w:rtl/>
          <w:lang w:bidi="ar-EG"/>
        </w:rPr>
        <w:t>)</w:t>
      </w:r>
      <w:r w:rsidRPr="005854D2">
        <w:rPr>
          <w:rFonts w:hint="cs"/>
          <w:rtl/>
          <w:lang w:bidi="ar-EG"/>
        </w:rPr>
        <w:t xml:space="preserve">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وتناولت المواد 15 إلى 17 الدعاوى الواجب شهرها</w:t>
      </w:r>
      <w:r>
        <w:rPr>
          <w:rtl/>
          <w:lang w:bidi="ar-EG"/>
        </w:rPr>
        <w:t> </w:t>
      </w:r>
      <w:r>
        <w:rPr>
          <w:rFonts w:hint="cs"/>
          <w:rtl/>
          <w:lang w:bidi="ar-EG"/>
        </w:rPr>
        <w:t>،</w:t>
      </w:r>
      <w:r w:rsidRPr="005854D2">
        <w:rPr>
          <w:rFonts w:hint="cs"/>
          <w:rtl/>
          <w:lang w:bidi="ar-EG"/>
        </w:rPr>
        <w:t xml:space="preserve"> وهي جميع الدعاوى التي يكون الغرض منها الطعن في التصرف القانوني الذي يتضمنه المحرر واجب </w:t>
      </w:r>
      <w:r w:rsidRPr="008E4DB6">
        <w:rPr>
          <w:rFonts w:hint="cs"/>
          <w:color w:val="FF0000"/>
          <w:rtl/>
          <w:lang w:bidi="ar-EG"/>
        </w:rPr>
        <w:t>$ 466 $</w:t>
      </w:r>
      <w:r w:rsidRPr="005854D2">
        <w:rPr>
          <w:rFonts w:hint="cs"/>
          <w:rtl/>
          <w:lang w:bidi="ar-EG"/>
        </w:rPr>
        <w:t xml:space="preserve"> الشهر وجوداً أو صحة أو نفاذا</w:t>
      </w:r>
      <w:r>
        <w:rPr>
          <w:rtl/>
          <w:lang w:bidi="ar-EG"/>
        </w:rPr>
        <w:t> </w:t>
      </w:r>
      <w:r>
        <w:rPr>
          <w:rFonts w:hint="cs"/>
          <w:rtl/>
          <w:lang w:bidi="ar-EG"/>
        </w:rPr>
        <w:t>.</w:t>
      </w:r>
      <w:r w:rsidRPr="005854D2">
        <w:rPr>
          <w:rFonts w:hint="cs"/>
          <w:rtl/>
          <w:lang w:bidi="ar-EG"/>
        </w:rPr>
        <w:t xml:space="preserve"> فعمم النص عما كان عليه في قانون التسجيل</w:t>
      </w:r>
      <w:r>
        <w:rPr>
          <w:rtl/>
          <w:lang w:bidi="ar-EG"/>
        </w:rPr>
        <w:t> </w:t>
      </w:r>
      <w:r>
        <w:rPr>
          <w:rFonts w:hint="cs"/>
          <w:rtl/>
          <w:lang w:bidi="ar-EG"/>
        </w:rPr>
        <w:t>،</w:t>
      </w:r>
      <w:r w:rsidRPr="005854D2">
        <w:rPr>
          <w:rFonts w:hint="cs"/>
          <w:rtl/>
          <w:lang w:bidi="ar-EG"/>
        </w:rPr>
        <w:t xml:space="preserve"> وأصبحت دعاوى البطلان والفسخ والإلغاء والوجوع غير مذكورة على سبيل الحصر بل على سبيل المثيل ( </w:t>
      </w:r>
      <w:r w:rsidRPr="005854D2">
        <w:rPr>
          <w:rStyle w:val="a7"/>
          <w:rtl/>
        </w:rPr>
        <w:footnoteReference w:id="832"/>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فتدخل بذلك الدعوى البولصية ضمن الدعاوى الواجبة الشهر لتكون حجة على الغير الذي يتعامل مع من تصرف له المدين</w:t>
      </w:r>
      <w:r>
        <w:rPr>
          <w:rtl/>
          <w:lang w:bidi="ar-EG"/>
        </w:rPr>
        <w:t> </w:t>
      </w:r>
      <w:r>
        <w:rPr>
          <w:rFonts w:hint="cs"/>
          <w:rtl/>
          <w:lang w:bidi="ar-EG"/>
        </w:rPr>
        <w:t>،</w:t>
      </w:r>
      <w:r w:rsidRPr="005854D2">
        <w:rPr>
          <w:rFonts w:hint="cs"/>
          <w:rtl/>
          <w:lang w:bidi="ar-EG"/>
        </w:rPr>
        <w:t xml:space="preserve"> إذ هي دعوى عدم نفاذ وليست بدعوى إبطال ( </w:t>
      </w:r>
      <w:r w:rsidRPr="005854D2">
        <w:rPr>
          <w:rStyle w:val="a7"/>
          <w:rtl/>
        </w:rPr>
        <w:footnoteReference w:id="833"/>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وذكرت النصوص أيضا دعوى الاستحقاق ( </w:t>
      </w:r>
      <w:r w:rsidRPr="005854D2">
        <w:rPr>
          <w:rStyle w:val="a7"/>
          <w:rtl/>
        </w:rPr>
        <w:footnoteReference w:id="834"/>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ولم تنقل دعوى صحة التعقاد بل أفردتها بالنص إذ هي في </w:t>
      </w:r>
      <w:r w:rsidRPr="005854D2">
        <w:rPr>
          <w:rFonts w:hint="cs"/>
          <w:rtl/>
          <w:lang w:bidi="ar-EG"/>
        </w:rPr>
        <w:lastRenderedPageBreak/>
        <w:t>الواقع ليست بدعوى استحقاق بالرغم من أن محكمة النقض أدرجتها ضمن دعاوى الاستحقاق للتلافي عيب إغفالها في قانون التسجيل</w:t>
      </w:r>
      <w:r>
        <w:rPr>
          <w:rtl/>
          <w:lang w:bidi="ar-EG"/>
        </w:rPr>
        <w:t> </w:t>
      </w:r>
      <w:r>
        <w:rPr>
          <w:rFonts w:hint="cs"/>
          <w:rtl/>
          <w:lang w:bidi="ar-EG"/>
        </w:rPr>
        <w:t>.</w:t>
      </w:r>
      <w:r w:rsidRPr="005854D2">
        <w:rPr>
          <w:rFonts w:hint="cs"/>
          <w:rtl/>
          <w:lang w:bidi="ar-EG"/>
        </w:rPr>
        <w:t xml:space="preserve"> ونورد الآن هذه النصوص : </w:t>
      </w:r>
    </w:p>
    <w:p w:rsidR="000E7CFA" w:rsidRPr="005854D2" w:rsidRDefault="000E7CFA" w:rsidP="000E7CFA">
      <w:pPr>
        <w:ind w:firstLine="567"/>
        <w:rPr>
          <w:rFonts w:hint="cs"/>
          <w:rtl/>
          <w:lang w:bidi="ar-EG"/>
        </w:rPr>
      </w:pPr>
      <w:r w:rsidRPr="005854D2">
        <w:rPr>
          <w:rFonts w:hint="cs"/>
          <w:rtl/>
          <w:lang w:bidi="ar-EG"/>
        </w:rPr>
        <w:t xml:space="preserve">نصت المادة 15 على أنه </w:t>
      </w:r>
      <w:r w:rsidRPr="005854D2">
        <w:rPr>
          <w:rtl/>
          <w:lang w:bidi="ar-EG"/>
        </w:rPr>
        <w:t xml:space="preserve">" </w:t>
      </w:r>
      <w:r w:rsidRPr="005854D2">
        <w:rPr>
          <w:rFonts w:hint="cs"/>
          <w:rtl/>
          <w:lang w:bidi="ar-EG"/>
        </w:rPr>
        <w:t xml:space="preserve">يجب التأشير في هامش سجل المحررات واجبة الشهر بما يقدم ضدها من الدعاوى التي يكون الغرض منها الطعن في التصرف </w:t>
      </w:r>
      <w:r w:rsidRPr="008E4DB6">
        <w:rPr>
          <w:rFonts w:hint="cs"/>
          <w:color w:val="FF0000"/>
          <w:rtl/>
          <w:lang w:bidi="ar-EG"/>
        </w:rPr>
        <w:t>$ 467 $</w:t>
      </w:r>
      <w:r w:rsidRPr="005854D2">
        <w:rPr>
          <w:rFonts w:hint="cs"/>
          <w:rtl/>
          <w:lang w:bidi="ar-EG"/>
        </w:rPr>
        <w:t xml:space="preserve"> الذي يتضمنه المحرر وجودا أو صحة أو نفاذا</w:t>
      </w:r>
      <w:r>
        <w:rPr>
          <w:rtl/>
          <w:lang w:bidi="ar-EG"/>
        </w:rPr>
        <w:t> </w:t>
      </w:r>
      <w:r>
        <w:rPr>
          <w:rFonts w:hint="cs"/>
          <w:rtl/>
          <w:lang w:bidi="ar-EG"/>
        </w:rPr>
        <w:t>،</w:t>
      </w:r>
      <w:r w:rsidRPr="005854D2">
        <w:rPr>
          <w:rFonts w:hint="cs"/>
          <w:rtl/>
          <w:lang w:bidi="ar-EG"/>
        </w:rPr>
        <w:t xml:space="preserve"> كدعاوي البطلان أو الفسخ أو الإلغاء أو الرجوع</w:t>
      </w:r>
      <w:r>
        <w:rPr>
          <w:rtl/>
          <w:lang w:bidi="ar-EG"/>
        </w:rPr>
        <w:t> </w:t>
      </w:r>
      <w:r>
        <w:rPr>
          <w:rFonts w:hint="cs"/>
          <w:rtl/>
          <w:lang w:bidi="ar-EG"/>
        </w:rPr>
        <w:t>،</w:t>
      </w:r>
      <w:r w:rsidRPr="005854D2">
        <w:rPr>
          <w:rFonts w:hint="cs"/>
          <w:rtl/>
          <w:lang w:bidi="ar-EG"/>
        </w:rPr>
        <w:t xml:space="preserve"> فإذا كان المحرر الأصلي لم يشهر تسجل تلك الدعاوى</w:t>
      </w:r>
      <w:r>
        <w:rPr>
          <w:rtl/>
          <w:lang w:bidi="ar-EG"/>
        </w:rPr>
        <w:t> </w:t>
      </w:r>
      <w:r>
        <w:rPr>
          <w:rFonts w:hint="cs"/>
          <w:rtl/>
          <w:lang w:bidi="ar-EG"/>
        </w:rPr>
        <w:t>.</w:t>
      </w:r>
      <w:r w:rsidRPr="005854D2">
        <w:rPr>
          <w:rFonts w:hint="cs"/>
          <w:rtl/>
          <w:lang w:bidi="ar-EG"/>
        </w:rPr>
        <w:t xml:space="preserve"> يوجب كذلك تسجيل دعاوى استحقاق أي حق من الحقوق العينية العقارية أو التأشير بها على حسب الأحوال</w:t>
      </w:r>
      <w:r>
        <w:rPr>
          <w:rtl/>
          <w:lang w:bidi="ar-EG"/>
        </w:rPr>
        <w:t> </w:t>
      </w:r>
      <w:r>
        <w:rPr>
          <w:rFonts w:hint="cs"/>
          <w:rtl/>
          <w:lang w:bidi="ar-EG"/>
        </w:rPr>
        <w:t>،</w:t>
      </w:r>
      <w:r w:rsidRPr="005854D2">
        <w:rPr>
          <w:rFonts w:hint="cs"/>
          <w:rtl/>
          <w:lang w:bidi="ar-EG"/>
        </w:rPr>
        <w:t xml:space="preserve"> كما يجب تسجيل دعاوى صحة التعاقد على حقوق عينية عقارية</w:t>
      </w:r>
      <w:r>
        <w:rPr>
          <w:rtl/>
          <w:lang w:bidi="ar-EG"/>
        </w:rPr>
        <w:t> </w:t>
      </w:r>
      <w:r>
        <w:rPr>
          <w:rFonts w:hint="cs"/>
          <w:rtl/>
          <w:lang w:bidi="ar-EG"/>
        </w:rPr>
        <w:t>.</w:t>
      </w:r>
      <w:r w:rsidRPr="005854D2">
        <w:rPr>
          <w:rFonts w:hint="cs"/>
          <w:rtl/>
          <w:lang w:bidi="ar-EG"/>
        </w:rPr>
        <w:t xml:space="preserve"> وتحصل التأشيرات والتسجيلات المشار إليها بعد إعلان صحيفة الدعوى وقيدها بجدول المحكمة </w:t>
      </w:r>
      <w:r w:rsidRPr="005854D2">
        <w:rPr>
          <w:rtl/>
          <w:lang w:bidi="ar-EG"/>
        </w:rPr>
        <w:t>"</w:t>
      </w:r>
      <w:r>
        <w:rPr>
          <w:rtl/>
          <w:lang w:bidi="ar-EG"/>
        </w:rPr>
        <w:t> .</w:t>
      </w:r>
      <w:r w:rsidRPr="005854D2">
        <w:rPr>
          <w:rFonts w:hint="cs"/>
          <w:rtl/>
          <w:lang w:bidi="ar-EG"/>
        </w:rPr>
        <w:t xml:space="preserve"> ونصت المادة 16 على أن </w:t>
      </w:r>
      <w:r w:rsidRPr="005854D2">
        <w:rPr>
          <w:rtl/>
          <w:lang w:bidi="ar-EG"/>
        </w:rPr>
        <w:t xml:space="preserve">" </w:t>
      </w:r>
      <w:r w:rsidRPr="005854D2">
        <w:rPr>
          <w:rFonts w:hint="cs"/>
          <w:rtl/>
          <w:lang w:bidi="ar-EG"/>
        </w:rPr>
        <w:t xml:space="preserve">يؤشر بمنطوق الحكم النهائي في الدعاوى المبينة بالمادة السابقة في ذيل التأشير بالدعوى أو في هامش تسجيلها </w:t>
      </w:r>
      <w:r w:rsidRPr="005854D2">
        <w:rPr>
          <w:rtl/>
          <w:lang w:bidi="ar-EG"/>
        </w:rPr>
        <w:t>"</w:t>
      </w:r>
      <w:r>
        <w:rPr>
          <w:rtl/>
          <w:lang w:bidi="ar-EG"/>
        </w:rPr>
        <w:t> .</w:t>
      </w:r>
      <w:r w:rsidRPr="005854D2">
        <w:rPr>
          <w:rFonts w:hint="cs"/>
          <w:rtl/>
          <w:lang w:bidi="ar-EG"/>
        </w:rPr>
        <w:t xml:space="preserve"> ونصت المادة 17 على أنه </w:t>
      </w:r>
      <w:r w:rsidRPr="005854D2">
        <w:rPr>
          <w:rtl/>
          <w:lang w:bidi="ar-EG"/>
        </w:rPr>
        <w:t xml:space="preserve">" </w:t>
      </w:r>
      <w:r w:rsidRPr="005854D2">
        <w:rPr>
          <w:rFonts w:hint="cs"/>
          <w:rtl/>
          <w:lang w:bidi="ar-EG"/>
        </w:rPr>
        <w:t>يترتب على تسجيل الدعاوى المذكورة بالمادة الخامسة عشرة أو التأشير بها أن حق المدعى</w:t>
      </w:r>
      <w:r>
        <w:rPr>
          <w:rtl/>
          <w:lang w:bidi="ar-EG"/>
        </w:rPr>
        <w:t> </w:t>
      </w:r>
      <w:r>
        <w:rPr>
          <w:rFonts w:hint="cs"/>
          <w:rtl/>
          <w:lang w:bidi="ar-EG"/>
        </w:rPr>
        <w:t>،</w:t>
      </w:r>
      <w:r w:rsidRPr="005854D2">
        <w:rPr>
          <w:rFonts w:hint="cs"/>
          <w:rtl/>
          <w:lang w:bidi="ar-EG"/>
        </w:rPr>
        <w:t xml:space="preserve"> إذا تقرر بحكم مؤشر به طبق القانون</w:t>
      </w:r>
      <w:r>
        <w:rPr>
          <w:rtl/>
          <w:lang w:bidi="ar-EG"/>
        </w:rPr>
        <w:t> </w:t>
      </w:r>
      <w:r>
        <w:rPr>
          <w:rFonts w:hint="cs"/>
          <w:rtl/>
          <w:lang w:bidi="ar-EG"/>
        </w:rPr>
        <w:t>،</w:t>
      </w:r>
      <w:r w:rsidRPr="005854D2">
        <w:rPr>
          <w:rFonts w:hint="cs"/>
          <w:rtl/>
          <w:lang w:bidi="ar-EG"/>
        </w:rPr>
        <w:t xml:space="preserve"> يكون حدة على من ترتبت لهم حقوق عينية ابتداء من تاريخ تسجيل الدعاوى أو التأشير بها</w:t>
      </w:r>
      <w:r>
        <w:rPr>
          <w:rtl/>
          <w:lang w:bidi="ar-EG"/>
        </w:rPr>
        <w:t> </w:t>
      </w:r>
      <w:r>
        <w:rPr>
          <w:rFonts w:hint="cs"/>
          <w:rtl/>
          <w:lang w:bidi="ar-EG"/>
        </w:rPr>
        <w:t>.</w:t>
      </w:r>
      <w:r w:rsidRPr="005854D2">
        <w:rPr>
          <w:rFonts w:hint="cs"/>
          <w:rtl/>
          <w:lang w:bidi="ar-EG"/>
        </w:rPr>
        <w:t xml:space="preserve"> ولا يكون هذا الحق حجة على الغير الذي كسب حقه بحسن نية قبل التأشير أو التسجيل المشار إليهما ( </w:t>
      </w:r>
      <w:r w:rsidRPr="005854D2">
        <w:rPr>
          <w:rStyle w:val="a7"/>
          <w:rtl/>
        </w:rPr>
        <w:footnoteReference w:id="835"/>
      </w:r>
      <w:r>
        <w:rPr>
          <w:rtl/>
          <w:lang w:bidi="ar-EG"/>
        </w:rPr>
        <w:t> </w:t>
      </w:r>
      <w:r>
        <w:rPr>
          <w:rFonts w:hint="cs"/>
          <w:rtl/>
          <w:lang w:bidi="ar-EG"/>
        </w:rPr>
        <w:t>)</w:t>
      </w:r>
      <w:r w:rsidRPr="005854D2">
        <w:rPr>
          <w:rFonts w:hint="cs"/>
          <w:rtl/>
          <w:lang w:bidi="ar-EG"/>
        </w:rPr>
        <w:t xml:space="preserve">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 xml:space="preserve">ب </w:t>
      </w:r>
      <w:r w:rsidRPr="005854D2">
        <w:rPr>
          <w:rtl/>
          <w:lang w:bidi="ar-EG"/>
        </w:rPr>
        <w:t>–</w:t>
      </w:r>
      <w:r w:rsidRPr="005854D2">
        <w:rPr>
          <w:rFonts w:hint="cs"/>
          <w:rtl/>
          <w:lang w:bidi="ar-EG"/>
        </w:rPr>
        <w:t xml:space="preserve"> والمحررات التي تخضع لنظام القيد جمعها قانون الشهر مع المحررات التي تخضع لنظام التسجيل</w:t>
      </w:r>
      <w:r>
        <w:rPr>
          <w:rtl/>
          <w:lang w:bidi="ar-EG"/>
        </w:rPr>
        <w:t> </w:t>
      </w:r>
      <w:r>
        <w:rPr>
          <w:rFonts w:hint="cs"/>
          <w:rtl/>
          <w:lang w:bidi="ar-EG"/>
        </w:rPr>
        <w:t>،</w:t>
      </w:r>
      <w:r w:rsidRPr="005854D2">
        <w:rPr>
          <w:rFonts w:hint="cs"/>
          <w:rtl/>
          <w:lang w:bidi="ar-EG"/>
        </w:rPr>
        <w:t xml:space="preserve"> فتناولتها المواد 12 و 19 و 58</w:t>
      </w:r>
      <w:r>
        <w:rPr>
          <w:rtl/>
          <w:lang w:bidi="ar-EG"/>
        </w:rPr>
        <w:t> </w:t>
      </w:r>
      <w:r>
        <w:rPr>
          <w:rFonts w:hint="cs"/>
          <w:rtl/>
          <w:lang w:bidi="ar-EG"/>
        </w:rPr>
        <w:t>،</w:t>
      </w:r>
      <w:r w:rsidRPr="005854D2">
        <w:rPr>
          <w:rFonts w:hint="cs"/>
          <w:rtl/>
          <w:lang w:bidi="ar-EG"/>
        </w:rPr>
        <w:t xml:space="preserve"> فأخضعت </w:t>
      </w:r>
      <w:r w:rsidRPr="008E4DB6">
        <w:rPr>
          <w:rFonts w:hint="cs"/>
          <w:color w:val="FF0000"/>
          <w:rtl/>
          <w:lang w:bidi="ar-EG"/>
        </w:rPr>
        <w:t>$ 468 $</w:t>
      </w:r>
      <w:r w:rsidRPr="005854D2">
        <w:rPr>
          <w:rFonts w:hint="cs"/>
          <w:rtl/>
          <w:lang w:bidi="ar-EG"/>
        </w:rPr>
        <w:t xml:space="preserve"> لنظام القيد الحقوق العينية العقارية التبعية وكذلك تغيير الدائن الأصلي في الديون المضمونة بتأمين عيني عقاري</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أوجبت المادة 12 شهر التصرفات المتعلقة بحق عيني عقاري تبعي</w:t>
      </w:r>
      <w:r>
        <w:rPr>
          <w:rtl/>
          <w:lang w:bidi="ar-EG"/>
        </w:rPr>
        <w:t> </w:t>
      </w:r>
      <w:r>
        <w:rPr>
          <w:rFonts w:hint="cs"/>
          <w:rtl/>
          <w:lang w:bidi="ar-EG"/>
        </w:rPr>
        <w:t>،</w:t>
      </w:r>
      <w:r w:rsidRPr="005854D2">
        <w:rPr>
          <w:rFonts w:hint="cs"/>
          <w:rtl/>
          <w:lang w:bidi="ar-EG"/>
        </w:rPr>
        <w:t xml:space="preserve"> أي لتأمين عيني عقاري</w:t>
      </w:r>
      <w:r>
        <w:rPr>
          <w:rtl/>
          <w:lang w:bidi="ar-EG"/>
        </w:rPr>
        <w:t> </w:t>
      </w:r>
      <w:r>
        <w:rPr>
          <w:rFonts w:hint="cs"/>
          <w:rtl/>
          <w:lang w:bidi="ar-EG"/>
        </w:rPr>
        <w:t>،</w:t>
      </w:r>
      <w:r w:rsidRPr="005854D2">
        <w:rPr>
          <w:rFonts w:hint="cs"/>
          <w:rtl/>
          <w:lang w:bidi="ar-EG"/>
        </w:rPr>
        <w:t xml:space="preserve"> وذلك عن طريق القيد</w:t>
      </w:r>
      <w:r>
        <w:rPr>
          <w:rtl/>
          <w:lang w:bidi="ar-EG"/>
        </w:rPr>
        <w:t> </w:t>
      </w:r>
      <w:r>
        <w:rPr>
          <w:rFonts w:hint="cs"/>
          <w:rtl/>
          <w:lang w:bidi="ar-EG"/>
        </w:rPr>
        <w:t>.</w:t>
      </w:r>
      <w:r w:rsidRPr="005854D2">
        <w:rPr>
          <w:rFonts w:hint="cs"/>
          <w:rtl/>
          <w:lang w:bidi="ar-EG"/>
        </w:rPr>
        <w:t xml:space="preserve"> فنصت على أن </w:t>
      </w:r>
      <w:r w:rsidRPr="005854D2">
        <w:rPr>
          <w:rtl/>
          <w:lang w:bidi="ar-EG"/>
        </w:rPr>
        <w:t xml:space="preserve">" </w:t>
      </w:r>
      <w:r w:rsidRPr="005854D2">
        <w:rPr>
          <w:rFonts w:hint="cs"/>
          <w:rtl/>
          <w:lang w:bidi="ar-EG"/>
        </w:rPr>
        <w:t>جميع التصرفات المنشئة لحق من الحقوق العينية العقارية التبعية أو المقررة لها</w:t>
      </w:r>
      <w:r>
        <w:rPr>
          <w:rtl/>
          <w:lang w:bidi="ar-EG"/>
        </w:rPr>
        <w:t> </w:t>
      </w:r>
      <w:r>
        <w:rPr>
          <w:rFonts w:hint="cs"/>
          <w:rtl/>
          <w:lang w:bidi="ar-EG"/>
        </w:rPr>
        <w:t>،</w:t>
      </w:r>
      <w:r w:rsidRPr="005854D2">
        <w:rPr>
          <w:rFonts w:hint="cs"/>
          <w:rtl/>
          <w:lang w:bidi="ar-EG"/>
        </w:rPr>
        <w:t xml:space="preserve"> وكذلك الأحكام النهائية المثبتة لشيء من ذلك</w:t>
      </w:r>
      <w:r>
        <w:rPr>
          <w:rtl/>
          <w:lang w:bidi="ar-EG"/>
        </w:rPr>
        <w:t> </w:t>
      </w:r>
      <w:r>
        <w:rPr>
          <w:rFonts w:hint="cs"/>
          <w:rtl/>
          <w:lang w:bidi="ar-EG"/>
        </w:rPr>
        <w:t>،</w:t>
      </w:r>
      <w:r w:rsidRPr="005854D2">
        <w:rPr>
          <w:rFonts w:hint="cs"/>
          <w:rtl/>
          <w:lang w:bidi="ar-EG"/>
        </w:rPr>
        <w:t xml:space="preserve"> يجب شهرها بطريق القيد</w:t>
      </w:r>
      <w:r>
        <w:rPr>
          <w:rtl/>
          <w:lang w:bidi="ar-EG"/>
        </w:rPr>
        <w:t> </w:t>
      </w:r>
      <w:r>
        <w:rPr>
          <w:rFonts w:hint="cs"/>
          <w:rtl/>
          <w:lang w:bidi="ar-EG"/>
        </w:rPr>
        <w:t>،</w:t>
      </w:r>
      <w:r w:rsidRPr="005854D2">
        <w:rPr>
          <w:rFonts w:hint="cs"/>
          <w:rtl/>
          <w:lang w:bidi="ar-EG"/>
        </w:rPr>
        <w:t xml:space="preserve"> ويترتب على عدم القيد أن هذه الحقوق لا تكون حجة على الغير </w:t>
      </w:r>
      <w:r w:rsidRPr="005854D2">
        <w:rPr>
          <w:rtl/>
          <w:lang w:bidi="ar-EG"/>
        </w:rPr>
        <w:t>"</w:t>
      </w:r>
      <w:r>
        <w:rPr>
          <w:rtl/>
          <w:lang w:bidi="ar-EG"/>
        </w:rPr>
        <w:t> .</w:t>
      </w:r>
      <w:r w:rsidRPr="005854D2">
        <w:rPr>
          <w:rFonts w:hint="cs"/>
          <w:rtl/>
          <w:lang w:bidi="ar-EG"/>
        </w:rPr>
        <w:t xml:space="preserve"> فوجب إذن قيد حق الرهن الرسمي وحق رهن الحيازة العقاري ( </w:t>
      </w:r>
      <w:r w:rsidRPr="005854D2">
        <w:rPr>
          <w:rStyle w:val="a7"/>
          <w:rtl/>
        </w:rPr>
        <w:footnoteReference w:id="836"/>
      </w:r>
      <w:r>
        <w:rPr>
          <w:rtl/>
          <w:lang w:bidi="ar-EG"/>
        </w:rPr>
        <w:t> </w:t>
      </w:r>
      <w:r>
        <w:rPr>
          <w:rFonts w:hint="cs"/>
          <w:rtl/>
          <w:lang w:bidi="ar-EG"/>
        </w:rPr>
        <w:t>)</w:t>
      </w:r>
      <w:r w:rsidRPr="005854D2">
        <w:rPr>
          <w:rFonts w:hint="cs"/>
          <w:rtl/>
          <w:lang w:bidi="ar-EG"/>
        </w:rPr>
        <w:t xml:space="preserve"> وحق الاختصاص وحق الامتياز ( </w:t>
      </w:r>
      <w:r w:rsidRPr="005854D2">
        <w:rPr>
          <w:rStyle w:val="a7"/>
          <w:rtl/>
        </w:rPr>
        <w:footnoteReference w:id="837"/>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ويدخل في حقوق الامتياز حق امتياز بائع العقار</w:t>
      </w:r>
      <w:r>
        <w:rPr>
          <w:rtl/>
          <w:lang w:bidi="ar-EG"/>
        </w:rPr>
        <w:t> </w:t>
      </w:r>
      <w:r>
        <w:rPr>
          <w:rFonts w:hint="cs"/>
          <w:rtl/>
          <w:lang w:bidi="ar-EG"/>
        </w:rPr>
        <w:t>،</w:t>
      </w:r>
      <w:r w:rsidRPr="005854D2">
        <w:rPr>
          <w:rFonts w:hint="cs"/>
          <w:rtl/>
          <w:lang w:bidi="ar-EG"/>
        </w:rPr>
        <w:t xml:space="preserve"> فهذا الحق لا يكون شهره إلا عن طريق القيد وكان قبلا يكتفي في شهره بتسجيل عقل البيع الذي يذكر فيه بقاء الثمن أو جزء منه في ذمة المشتري</w:t>
      </w:r>
      <w:r>
        <w:rPr>
          <w:rtl/>
          <w:lang w:bidi="ar-EG"/>
        </w:rPr>
        <w:t> </w:t>
      </w:r>
      <w:r>
        <w:rPr>
          <w:rFonts w:hint="cs"/>
          <w:rtl/>
          <w:lang w:bidi="ar-EG"/>
        </w:rPr>
        <w:t>.</w:t>
      </w:r>
      <w:r w:rsidRPr="005854D2">
        <w:rPr>
          <w:rFonts w:hint="cs"/>
          <w:rtl/>
          <w:lang w:bidi="ar-EG"/>
        </w:rPr>
        <w:t xml:space="preserve"> وقد احتاط المشرع</w:t>
      </w:r>
      <w:r>
        <w:rPr>
          <w:rtl/>
          <w:lang w:bidi="ar-EG"/>
        </w:rPr>
        <w:t> </w:t>
      </w:r>
      <w:r>
        <w:rPr>
          <w:rFonts w:hint="cs"/>
          <w:rtl/>
          <w:lang w:bidi="ar-EG"/>
        </w:rPr>
        <w:t>،</w:t>
      </w:r>
      <w:r w:rsidRPr="005854D2">
        <w:rPr>
          <w:rFonts w:hint="cs"/>
          <w:rtl/>
          <w:lang w:bidi="ar-EG"/>
        </w:rPr>
        <w:t xml:space="preserve"> فيما يتعلق بحق رهن الحيازة العقاري وبحق امتياز بائع العقار السابق تسجيلهما طبقا للأحكام التي كان معمولا بها في الماضي على ما قدمنا</w:t>
      </w:r>
      <w:r>
        <w:rPr>
          <w:rtl/>
          <w:lang w:bidi="ar-EG"/>
        </w:rPr>
        <w:t> </w:t>
      </w:r>
      <w:r>
        <w:rPr>
          <w:rFonts w:hint="cs"/>
          <w:rtl/>
          <w:lang w:bidi="ar-EG"/>
        </w:rPr>
        <w:t>،</w:t>
      </w:r>
      <w:r w:rsidRPr="005854D2">
        <w:rPr>
          <w:rFonts w:hint="cs"/>
          <w:rtl/>
          <w:lang w:bidi="ar-EG"/>
        </w:rPr>
        <w:t xml:space="preserve"> فأوجب على أصحاب هذين الحقين أن يقوموا بقيد حقوقهم حتى يمكن العثور عليها ضمن الحقوق المقيدة عند البحث</w:t>
      </w:r>
      <w:r>
        <w:rPr>
          <w:rtl/>
          <w:lang w:bidi="ar-EG"/>
        </w:rPr>
        <w:t> </w:t>
      </w:r>
      <w:r>
        <w:rPr>
          <w:rFonts w:hint="cs"/>
          <w:rtl/>
          <w:lang w:bidi="ar-EG"/>
        </w:rPr>
        <w:t>،</w:t>
      </w:r>
      <w:r w:rsidRPr="005854D2">
        <w:rPr>
          <w:rFonts w:hint="cs"/>
          <w:rtl/>
          <w:lang w:bidi="ar-EG"/>
        </w:rPr>
        <w:t xml:space="preserve"> وحتى يجب تجديد القيد كل عشر سنوات كما هو الحاكم في القيود</w:t>
      </w:r>
      <w:r>
        <w:rPr>
          <w:rtl/>
          <w:lang w:bidi="ar-EG"/>
        </w:rPr>
        <w:t> </w:t>
      </w:r>
      <w:r>
        <w:rPr>
          <w:rFonts w:hint="cs"/>
          <w:rtl/>
          <w:lang w:bidi="ar-EG"/>
        </w:rPr>
        <w:t>.</w:t>
      </w:r>
      <w:r w:rsidRPr="005854D2">
        <w:rPr>
          <w:rFonts w:hint="cs"/>
          <w:rtl/>
          <w:lang w:bidi="ar-EG"/>
        </w:rPr>
        <w:t xml:space="preserve"> فنصت المادة 58 </w:t>
      </w:r>
      <w:r>
        <w:rPr>
          <w:rFonts w:hint="cs"/>
          <w:rtl/>
          <w:lang w:bidi="ar-EG"/>
        </w:rPr>
        <w:t xml:space="preserve"> / </w:t>
      </w:r>
      <w:r w:rsidRPr="005854D2">
        <w:rPr>
          <w:rFonts w:hint="cs"/>
          <w:rtl/>
          <w:lang w:bidi="ar-EG"/>
        </w:rPr>
        <w:t xml:space="preserve"> 1 على ما يأتي : </w:t>
      </w:r>
      <w:r w:rsidRPr="005854D2">
        <w:rPr>
          <w:rtl/>
          <w:lang w:bidi="ar-EG"/>
        </w:rPr>
        <w:t xml:space="preserve">" </w:t>
      </w:r>
      <w:r w:rsidRPr="005854D2">
        <w:rPr>
          <w:rFonts w:hint="cs"/>
          <w:rtl/>
          <w:lang w:bidi="ar-EG"/>
        </w:rPr>
        <w:t xml:space="preserve">على أصحاب رهن الحياة العقاري وحقوق الامتيازات العقارية السابقة أن يقوموا بقيد حقوقهم في خلال عشر سنوات من تاريخ تسجيل العقود المرتبة لها أو في خلال سنة من تاريخ العمل بهذا القانون ( </w:t>
      </w:r>
      <w:r w:rsidRPr="005854D2">
        <w:rPr>
          <w:rStyle w:val="a7"/>
          <w:rtl/>
        </w:rPr>
        <w:footnoteReference w:id="838"/>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أي المدتين أطول</w:t>
      </w:r>
      <w:r>
        <w:rPr>
          <w:rtl/>
          <w:lang w:bidi="ar-EG"/>
        </w:rPr>
        <w:t> </w:t>
      </w:r>
      <w:r>
        <w:rPr>
          <w:rFonts w:hint="cs"/>
          <w:rtl/>
          <w:lang w:bidi="ar-EG"/>
        </w:rPr>
        <w:t>.</w:t>
      </w:r>
      <w:r w:rsidRPr="005854D2">
        <w:rPr>
          <w:rFonts w:hint="cs"/>
          <w:rtl/>
          <w:lang w:bidi="ar-EG"/>
        </w:rPr>
        <w:t xml:space="preserve"> فإذا لم يتم القيد في خلال المدة المتقدمة</w:t>
      </w:r>
      <w:r>
        <w:rPr>
          <w:rtl/>
          <w:lang w:bidi="ar-EG"/>
        </w:rPr>
        <w:t> </w:t>
      </w:r>
      <w:r>
        <w:rPr>
          <w:rFonts w:hint="cs"/>
          <w:rtl/>
          <w:lang w:bidi="ar-EG"/>
        </w:rPr>
        <w:t>،</w:t>
      </w:r>
      <w:r w:rsidRPr="005854D2">
        <w:rPr>
          <w:rFonts w:hint="cs"/>
          <w:rtl/>
          <w:lang w:bidi="ar-EG"/>
        </w:rPr>
        <w:t xml:space="preserve"> لا يكون الحق بعد انقضائها نافذا بالنسبة إلى الغير</w:t>
      </w:r>
      <w:r>
        <w:rPr>
          <w:rtl/>
          <w:lang w:bidi="ar-EG"/>
        </w:rPr>
        <w:t> </w:t>
      </w:r>
      <w:r>
        <w:rPr>
          <w:rFonts w:hint="cs"/>
          <w:rtl/>
          <w:lang w:bidi="ar-EG"/>
        </w:rPr>
        <w:t>.</w:t>
      </w:r>
      <w:r w:rsidRPr="005854D2">
        <w:rPr>
          <w:rFonts w:hint="cs"/>
          <w:rtl/>
          <w:lang w:bidi="ar-EG"/>
        </w:rPr>
        <w:t xml:space="preserve"> ويترتب على إجراء القيد المذكور حفظ مرتبة الحق من تاريخ تسجيل العقد المرتب له </w:t>
      </w:r>
      <w:r w:rsidRPr="005854D2">
        <w:rPr>
          <w:rtl/>
          <w:lang w:bidi="ar-EG"/>
        </w:rPr>
        <w:t>"</w:t>
      </w:r>
      <w:r>
        <w:rPr>
          <w:rtl/>
          <w:lang w:bidi="ar-EG"/>
        </w:rPr>
        <w:t> .</w:t>
      </w:r>
      <w:r w:rsidRPr="005854D2">
        <w:rPr>
          <w:rFonts w:hint="cs"/>
          <w:rtl/>
          <w:lang w:bidi="ar-EG"/>
        </w:rPr>
        <w:t xml:space="preserve"> قد بينت المواد 30 و 41 إلى 47 الإجراءات الواجب اتباعها </w:t>
      </w:r>
      <w:r w:rsidRPr="008E4DB6">
        <w:rPr>
          <w:rFonts w:hint="cs"/>
          <w:color w:val="FF0000"/>
          <w:rtl/>
          <w:lang w:bidi="ar-EG"/>
        </w:rPr>
        <w:t>$ 469 $</w:t>
      </w:r>
      <w:r w:rsidRPr="005854D2">
        <w:rPr>
          <w:rFonts w:hint="cs"/>
          <w:rtl/>
          <w:lang w:bidi="ar-EG"/>
        </w:rPr>
        <w:t xml:space="preserve"> لقيد الحقوق العقارية التبعية</w:t>
      </w:r>
      <w:r>
        <w:rPr>
          <w:rtl/>
          <w:lang w:bidi="ar-EG"/>
        </w:rPr>
        <w:t> </w:t>
      </w:r>
      <w:r>
        <w:rPr>
          <w:rFonts w:hint="cs"/>
          <w:rtl/>
          <w:lang w:bidi="ar-EG"/>
        </w:rPr>
        <w:t>،</w:t>
      </w:r>
      <w:r w:rsidRPr="005854D2">
        <w:rPr>
          <w:rFonts w:hint="cs"/>
          <w:rtl/>
          <w:lang w:bidi="ar-EG"/>
        </w:rPr>
        <w:t xml:space="preserve"> ولتجديد القيد</w:t>
      </w:r>
      <w:r>
        <w:rPr>
          <w:rtl/>
          <w:lang w:bidi="ar-EG"/>
        </w:rPr>
        <w:t> </w:t>
      </w:r>
      <w:r>
        <w:rPr>
          <w:rFonts w:hint="cs"/>
          <w:rtl/>
          <w:lang w:bidi="ar-EG"/>
        </w:rPr>
        <w:t>،</w:t>
      </w:r>
      <w:r w:rsidRPr="005854D2">
        <w:rPr>
          <w:rFonts w:hint="cs"/>
          <w:rtl/>
          <w:lang w:bidi="ar-EG"/>
        </w:rPr>
        <w:t xml:space="preserve"> ولمحوه</w:t>
      </w:r>
      <w:r>
        <w:rPr>
          <w:rtl/>
          <w:lang w:bidi="ar-EG"/>
        </w:rPr>
        <w:t> </w:t>
      </w:r>
      <w:r>
        <w:rPr>
          <w:rFonts w:hint="cs"/>
          <w:rtl/>
          <w:lang w:bidi="ar-EG"/>
        </w:rPr>
        <w:t>،</w:t>
      </w:r>
      <w:r w:rsidRPr="005854D2">
        <w:rPr>
          <w:rFonts w:hint="cs"/>
          <w:rtl/>
          <w:lang w:bidi="ar-EG"/>
        </w:rPr>
        <w:t xml:space="preserve"> ولإلغاء المحو</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أما فيما يتعلق بتغيير الدائن الأصل بدائن جديد في الديون المضمونة بتأمين عيني عقاري</w:t>
      </w:r>
      <w:r>
        <w:rPr>
          <w:rtl/>
          <w:lang w:bidi="ar-EG"/>
        </w:rPr>
        <w:t> </w:t>
      </w:r>
      <w:r>
        <w:rPr>
          <w:rFonts w:hint="cs"/>
          <w:rtl/>
          <w:lang w:bidi="ar-EG"/>
        </w:rPr>
        <w:t>،</w:t>
      </w:r>
      <w:r w:rsidRPr="005854D2">
        <w:rPr>
          <w:rFonts w:hint="cs"/>
          <w:rtl/>
          <w:lang w:bidi="ar-EG"/>
        </w:rPr>
        <w:t xml:space="preserve"> فقد نصت المادة 19 على أنه </w:t>
      </w:r>
      <w:r w:rsidRPr="005854D2">
        <w:rPr>
          <w:rtl/>
          <w:lang w:bidi="ar-EG"/>
        </w:rPr>
        <w:t xml:space="preserve">" </w:t>
      </w:r>
      <w:r w:rsidRPr="005854D2">
        <w:rPr>
          <w:rFonts w:hint="cs"/>
          <w:rtl/>
          <w:lang w:bidi="ar-EG"/>
        </w:rPr>
        <w:t xml:space="preserve">لا يصح التمسك قبل الغير بتحويل حق مضمون بقيد أو برهنه ولا التمسك بالحق الناشئ من حلول شخص محل الدائن في هذا الحق بحكم القانون أو </w:t>
      </w:r>
      <w:r w:rsidRPr="005854D2">
        <w:rPr>
          <w:rFonts w:hint="cs"/>
          <w:rtl/>
          <w:lang w:bidi="ar-EG"/>
        </w:rPr>
        <w:lastRenderedPageBreak/>
        <w:t>بالاتفاق</w:t>
      </w:r>
      <w:r>
        <w:rPr>
          <w:rtl/>
          <w:lang w:bidi="ar-EG"/>
        </w:rPr>
        <w:t> </w:t>
      </w:r>
      <w:r>
        <w:rPr>
          <w:rFonts w:hint="cs"/>
          <w:rtl/>
          <w:lang w:bidi="ar-EG"/>
        </w:rPr>
        <w:t>،</w:t>
      </w:r>
      <w:r w:rsidRPr="005854D2">
        <w:rPr>
          <w:rFonts w:hint="cs"/>
          <w:rtl/>
          <w:lang w:bidi="ar-EG"/>
        </w:rPr>
        <w:t xml:space="preserve"> ولا التمسك كذلك بمجرد القيد أو بالتنازل عن مرتبة القيد</w:t>
      </w:r>
      <w:r>
        <w:rPr>
          <w:rtl/>
          <w:lang w:bidi="ar-EG"/>
        </w:rPr>
        <w:t> </w:t>
      </w:r>
      <w:r>
        <w:rPr>
          <w:rFonts w:hint="cs"/>
          <w:rtl/>
          <w:lang w:bidi="ar-EG"/>
        </w:rPr>
        <w:t>،</w:t>
      </w:r>
      <w:r w:rsidRPr="005854D2">
        <w:rPr>
          <w:rFonts w:hint="cs"/>
          <w:rtl/>
          <w:lang w:bidi="ar-EG"/>
        </w:rPr>
        <w:t xml:space="preserve"> إلا إذا حصل التأشير بذلك في هامش القيد الأصلي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ثالثا : إجراءات الشهر : أما إجراءات الشهر التي رسمها قانون تنظيم الشهر العقاري فلا تقل في الدقة عن الإجراءات التي رسمها قانون التسجيل</w:t>
      </w:r>
      <w:r>
        <w:rPr>
          <w:rtl/>
          <w:lang w:bidi="ar-EG"/>
        </w:rPr>
        <w:t> </w:t>
      </w:r>
      <w:r>
        <w:rPr>
          <w:rFonts w:hint="cs"/>
          <w:rtl/>
          <w:lang w:bidi="ar-EG"/>
        </w:rPr>
        <w:t>،</w:t>
      </w:r>
      <w:r w:rsidRPr="005854D2">
        <w:rPr>
          <w:rFonts w:hint="cs"/>
          <w:rtl/>
          <w:lang w:bidi="ar-EG"/>
        </w:rPr>
        <w:t xml:space="preserve"> بل تزيد</w:t>
      </w:r>
      <w:r>
        <w:rPr>
          <w:rtl/>
          <w:lang w:bidi="ar-EG"/>
        </w:rPr>
        <w:t> </w:t>
      </w:r>
      <w:r>
        <w:rPr>
          <w:rFonts w:hint="cs"/>
          <w:rtl/>
          <w:lang w:bidi="ar-EG"/>
        </w:rPr>
        <w:t>.</w:t>
      </w:r>
      <w:r w:rsidRPr="005854D2">
        <w:rPr>
          <w:rFonts w:hint="cs"/>
          <w:rtl/>
          <w:lang w:bidi="ar-EG"/>
        </w:rPr>
        <w:t xml:space="preserve"> فأوجب القانون في طلب الشهر أن يشتمل على بيانات نصت عليها المادة 22 على الوجه الآتي : ( أولا</w:t>
      </w:r>
      <w:r>
        <w:rPr>
          <w:rtl/>
          <w:lang w:bidi="ar-EG"/>
        </w:rPr>
        <w:t> </w:t>
      </w:r>
      <w:r>
        <w:rPr>
          <w:rFonts w:hint="cs"/>
          <w:rtl/>
          <w:lang w:bidi="ar-EG"/>
        </w:rPr>
        <w:t>)</w:t>
      </w:r>
      <w:r w:rsidRPr="005854D2">
        <w:rPr>
          <w:rFonts w:hint="cs"/>
          <w:rtl/>
          <w:lang w:bidi="ar-EG"/>
        </w:rPr>
        <w:t xml:space="preserve"> البيانات الدالة على شخصية كل طرف</w:t>
      </w:r>
      <w:r>
        <w:rPr>
          <w:rtl/>
          <w:lang w:bidi="ar-EG"/>
        </w:rPr>
        <w:t> </w:t>
      </w:r>
      <w:r>
        <w:rPr>
          <w:rFonts w:hint="cs"/>
          <w:rtl/>
          <w:lang w:bidi="ar-EG"/>
        </w:rPr>
        <w:t>،</w:t>
      </w:r>
      <w:r w:rsidRPr="005854D2">
        <w:rPr>
          <w:rFonts w:hint="cs"/>
          <w:rtl/>
          <w:lang w:bidi="ar-EG"/>
        </w:rPr>
        <w:t xml:space="preserve"> وعلى الأخص اسمه ولقبه وسنة وجنسيته ومحل إقامته واسم أبيه وجده لأبيه</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ثانيا</w:t>
      </w:r>
      <w:r>
        <w:rPr>
          <w:rtl/>
          <w:lang w:bidi="ar-EG"/>
        </w:rPr>
        <w:t> </w:t>
      </w:r>
      <w:r>
        <w:rPr>
          <w:rFonts w:hint="cs"/>
          <w:rtl/>
          <w:lang w:bidi="ar-EG"/>
        </w:rPr>
        <w:t>)</w:t>
      </w:r>
      <w:r w:rsidRPr="005854D2">
        <w:rPr>
          <w:rFonts w:hint="cs"/>
          <w:rtl/>
          <w:lang w:bidi="ar-EG"/>
        </w:rPr>
        <w:t xml:space="preserve"> بيان صفات من يقومون مقام غيرهم ومدى سلطاتهم</w:t>
      </w:r>
      <w:r>
        <w:rPr>
          <w:rtl/>
          <w:lang w:bidi="ar-EG"/>
        </w:rPr>
        <w:t> </w:t>
      </w:r>
      <w:r>
        <w:rPr>
          <w:rFonts w:hint="cs"/>
          <w:rtl/>
          <w:lang w:bidi="ar-EG"/>
        </w:rPr>
        <w:t>.</w:t>
      </w:r>
      <w:r w:rsidRPr="005854D2">
        <w:rPr>
          <w:rFonts w:hint="cs"/>
          <w:rtl/>
          <w:lang w:bidi="ar-EG"/>
        </w:rPr>
        <w:t xml:space="preserve"> ( ثالثا</w:t>
      </w:r>
      <w:r>
        <w:rPr>
          <w:rtl/>
          <w:lang w:bidi="ar-EG"/>
        </w:rPr>
        <w:t> </w:t>
      </w:r>
      <w:r>
        <w:rPr>
          <w:rFonts w:hint="cs"/>
          <w:rtl/>
          <w:lang w:bidi="ar-EG"/>
        </w:rPr>
        <w:t>)</w:t>
      </w:r>
      <w:r w:rsidRPr="005854D2">
        <w:rPr>
          <w:rFonts w:hint="cs"/>
          <w:rtl/>
          <w:lang w:bidi="ar-EG"/>
        </w:rPr>
        <w:t xml:space="preserve"> البيانات اللازمة والمفيدة في تعيين العقار</w:t>
      </w:r>
      <w:r>
        <w:rPr>
          <w:rtl/>
          <w:lang w:bidi="ar-EG"/>
        </w:rPr>
        <w:t> </w:t>
      </w:r>
      <w:r>
        <w:rPr>
          <w:rFonts w:hint="cs"/>
          <w:rtl/>
          <w:lang w:bidi="ar-EG"/>
        </w:rPr>
        <w:t>،</w:t>
      </w:r>
      <w:r w:rsidRPr="005854D2">
        <w:rPr>
          <w:rFonts w:hint="cs"/>
          <w:rtl/>
          <w:lang w:bidi="ar-EG"/>
        </w:rPr>
        <w:t xml:space="preserve"> وعلى الأخص بيان موقعه ومساحته وحدوده</w:t>
      </w:r>
      <w:r>
        <w:rPr>
          <w:rtl/>
          <w:lang w:bidi="ar-EG"/>
        </w:rPr>
        <w:t> </w:t>
      </w:r>
      <w:r>
        <w:rPr>
          <w:rFonts w:hint="cs"/>
          <w:rtl/>
          <w:lang w:bidi="ar-EG"/>
        </w:rPr>
        <w:t>.</w:t>
      </w:r>
      <w:r w:rsidRPr="005854D2">
        <w:rPr>
          <w:rFonts w:hint="cs"/>
          <w:rtl/>
          <w:lang w:bidi="ar-EG"/>
        </w:rPr>
        <w:t xml:space="preserve"> فإن كان من الأراضي الزراعية وجب ذكر اسم الناحية والحوض ورقم القطعة</w:t>
      </w:r>
      <w:r>
        <w:rPr>
          <w:rtl/>
          <w:lang w:bidi="ar-EG"/>
        </w:rPr>
        <w:t> </w:t>
      </w:r>
      <w:r>
        <w:rPr>
          <w:rFonts w:hint="cs"/>
          <w:rtl/>
          <w:lang w:bidi="ar-EG"/>
        </w:rPr>
        <w:t>،</w:t>
      </w:r>
      <w:r w:rsidRPr="005854D2">
        <w:rPr>
          <w:rFonts w:hint="cs"/>
          <w:rtl/>
          <w:lang w:bidi="ar-EG"/>
        </w:rPr>
        <w:t xml:space="preserve"> وإن كان من أراضي البناء أو من العقارات المبنية وجب ذكر اسم القسم والشارع والحارة إن وجد</w:t>
      </w:r>
      <w:r>
        <w:rPr>
          <w:rtl/>
          <w:lang w:bidi="ar-EG"/>
        </w:rPr>
        <w:t> </w:t>
      </w:r>
      <w:r>
        <w:rPr>
          <w:rFonts w:hint="cs"/>
          <w:rtl/>
          <w:lang w:bidi="ar-EG"/>
        </w:rPr>
        <w:t>.</w:t>
      </w:r>
      <w:r w:rsidRPr="005854D2">
        <w:rPr>
          <w:rFonts w:hint="cs"/>
          <w:rtl/>
          <w:lang w:bidi="ar-EG"/>
        </w:rPr>
        <w:t xml:space="preserve"> ( رابعاً</w:t>
      </w:r>
      <w:r>
        <w:rPr>
          <w:rtl/>
          <w:lang w:bidi="ar-EG"/>
        </w:rPr>
        <w:t> </w:t>
      </w:r>
      <w:r>
        <w:rPr>
          <w:rFonts w:hint="cs"/>
          <w:rtl/>
          <w:lang w:bidi="ar-EG"/>
        </w:rPr>
        <w:t>)</w:t>
      </w:r>
      <w:r w:rsidRPr="005854D2">
        <w:rPr>
          <w:rFonts w:hint="cs"/>
          <w:rtl/>
          <w:lang w:bidi="ar-EG"/>
        </w:rPr>
        <w:t xml:space="preserve"> موضوع المحرر المراد شهره وبيان المقابل أو مقدار الدين إن وجد</w:t>
      </w:r>
      <w:r>
        <w:rPr>
          <w:rtl/>
          <w:lang w:bidi="ar-EG"/>
        </w:rPr>
        <w:t> </w:t>
      </w:r>
      <w:r>
        <w:rPr>
          <w:rFonts w:hint="cs"/>
          <w:rtl/>
          <w:lang w:bidi="ar-EG"/>
        </w:rPr>
        <w:t>.</w:t>
      </w:r>
      <w:r w:rsidRPr="005854D2">
        <w:rPr>
          <w:rFonts w:hint="cs"/>
          <w:rtl/>
          <w:lang w:bidi="ar-EG"/>
        </w:rPr>
        <w:t xml:space="preserve"> ( خامساً</w:t>
      </w:r>
      <w:r>
        <w:rPr>
          <w:rtl/>
          <w:lang w:bidi="ar-EG"/>
        </w:rPr>
        <w:t> </w:t>
      </w:r>
      <w:r>
        <w:rPr>
          <w:rFonts w:hint="cs"/>
          <w:rtl/>
          <w:lang w:bidi="ar-EG"/>
        </w:rPr>
        <w:t>)</w:t>
      </w:r>
      <w:r w:rsidRPr="005854D2">
        <w:rPr>
          <w:rFonts w:hint="cs"/>
          <w:rtl/>
          <w:lang w:bidi="ar-EG"/>
        </w:rPr>
        <w:t xml:space="preserve"> البيانات الخاصة بالتكليف إذا كان موضوع المحرر يقتضي تغييراً في دفاتر التكليف</w:t>
      </w:r>
      <w:r>
        <w:rPr>
          <w:rtl/>
          <w:lang w:bidi="ar-EG"/>
        </w:rPr>
        <w:t> </w:t>
      </w:r>
      <w:r>
        <w:rPr>
          <w:rFonts w:hint="cs"/>
          <w:rtl/>
          <w:lang w:bidi="ar-EG"/>
        </w:rPr>
        <w:t>.</w:t>
      </w:r>
      <w:r w:rsidRPr="005854D2">
        <w:rPr>
          <w:rFonts w:hint="cs"/>
          <w:rtl/>
          <w:lang w:bidi="ar-EG"/>
        </w:rPr>
        <w:t xml:space="preserve"> ( سادساً</w:t>
      </w:r>
      <w:r>
        <w:rPr>
          <w:rtl/>
          <w:lang w:bidi="ar-EG"/>
        </w:rPr>
        <w:t> </w:t>
      </w:r>
      <w:r>
        <w:rPr>
          <w:rFonts w:hint="cs"/>
          <w:rtl/>
          <w:lang w:bidi="ar-EG"/>
        </w:rPr>
        <w:t>)</w:t>
      </w:r>
      <w:r w:rsidRPr="005854D2">
        <w:rPr>
          <w:rFonts w:hint="cs"/>
          <w:rtl/>
          <w:lang w:bidi="ar-EG"/>
        </w:rPr>
        <w:t xml:space="preserve"> البيانات الخاصة بأصل حق الملكية أو الحق العيني محل التصرف</w:t>
      </w:r>
      <w:r>
        <w:rPr>
          <w:rtl/>
          <w:lang w:bidi="ar-EG"/>
        </w:rPr>
        <w:t> </w:t>
      </w:r>
      <w:r>
        <w:rPr>
          <w:rFonts w:hint="cs"/>
          <w:rtl/>
          <w:lang w:bidi="ar-EG"/>
        </w:rPr>
        <w:t>،</w:t>
      </w:r>
      <w:r w:rsidRPr="005854D2">
        <w:rPr>
          <w:rFonts w:hint="cs"/>
          <w:rtl/>
          <w:lang w:bidi="ar-EG"/>
        </w:rPr>
        <w:t xml:space="preserve"> وذلك في العقود والإشهادات وأحكام صحة التعاقد</w:t>
      </w:r>
      <w:r>
        <w:rPr>
          <w:rtl/>
          <w:lang w:bidi="ar-EG"/>
        </w:rPr>
        <w:t> </w:t>
      </w:r>
      <w:r>
        <w:rPr>
          <w:rFonts w:hint="cs"/>
          <w:rtl/>
          <w:lang w:bidi="ar-EG"/>
        </w:rPr>
        <w:t>.</w:t>
      </w:r>
      <w:r w:rsidRPr="005854D2">
        <w:rPr>
          <w:rFonts w:hint="cs"/>
          <w:rtl/>
          <w:lang w:bidi="ar-EG"/>
        </w:rPr>
        <w:t xml:space="preserve"> ويجب أن تشتمل هذه البيانات على اسم المالك السابق أو صاحب الحق العيني وطريق انتقال الملكية أو الحق العيني منه ورقم وتاريخ شهر عقد التملك إن كان قد شهر</w:t>
      </w:r>
      <w:r>
        <w:rPr>
          <w:rtl/>
          <w:lang w:bidi="ar-EG"/>
        </w:rPr>
        <w:t> </w:t>
      </w:r>
      <w:r>
        <w:rPr>
          <w:rFonts w:hint="cs"/>
          <w:rtl/>
          <w:lang w:bidi="ar-EG"/>
        </w:rPr>
        <w:t>.</w:t>
      </w:r>
      <w:r w:rsidRPr="005854D2">
        <w:rPr>
          <w:rFonts w:hint="cs"/>
          <w:rtl/>
          <w:lang w:bidi="ar-EG"/>
        </w:rPr>
        <w:t xml:space="preserve"> ( سابعاً</w:t>
      </w:r>
      <w:r>
        <w:rPr>
          <w:rtl/>
          <w:lang w:bidi="ar-EG"/>
        </w:rPr>
        <w:t> </w:t>
      </w:r>
      <w:r>
        <w:rPr>
          <w:rFonts w:hint="cs"/>
          <w:rtl/>
          <w:lang w:bidi="ar-EG"/>
        </w:rPr>
        <w:t>)</w:t>
      </w:r>
      <w:r w:rsidRPr="005854D2">
        <w:rPr>
          <w:rFonts w:hint="cs"/>
          <w:rtl/>
          <w:lang w:bidi="ar-EG"/>
        </w:rPr>
        <w:t xml:space="preserve"> بيان الحقوق العينية المقررة على العقار المتصرف فيه</w:t>
      </w:r>
      <w:r>
        <w:rPr>
          <w:rtl/>
          <w:lang w:bidi="ar-EG"/>
        </w:rPr>
        <w:t> </w:t>
      </w:r>
      <w:r>
        <w:rPr>
          <w:rFonts w:hint="cs"/>
          <w:rtl/>
          <w:lang w:bidi="ar-EG"/>
        </w:rPr>
        <w:t>،</w:t>
      </w:r>
      <w:r w:rsidRPr="005854D2">
        <w:rPr>
          <w:rFonts w:hint="cs"/>
          <w:rtl/>
          <w:lang w:bidi="ar-EG"/>
        </w:rPr>
        <w:t xml:space="preserve"> وعلى الأخص ارتفاقات الري والصرف</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وتعيد مأمورية الشهر للطالب نسخة من الطب مؤشراً عليها برأيها في قبول إجراء الشهر أو بيان ما يجب أن يستوفي فيه</w:t>
      </w:r>
      <w:r>
        <w:rPr>
          <w:rtl/>
          <w:lang w:bidi="ar-EG"/>
        </w:rPr>
        <w:t> </w:t>
      </w:r>
      <w:r>
        <w:rPr>
          <w:rFonts w:hint="cs"/>
          <w:rtl/>
          <w:lang w:bidi="ar-EG"/>
        </w:rPr>
        <w:t>.</w:t>
      </w:r>
      <w:r w:rsidRPr="005854D2">
        <w:rPr>
          <w:rFonts w:hint="cs"/>
          <w:rtl/>
          <w:lang w:bidi="ar-EG"/>
        </w:rPr>
        <w:t xml:space="preserve"> ويقدم صاحب الشأن بعد التأشير على الطلب بقبول إجراء الشهر مشروع المحرر المراد شهره للمأمورية المختصة </w:t>
      </w:r>
      <w:r w:rsidRPr="008E4DB6">
        <w:rPr>
          <w:rFonts w:hint="cs"/>
          <w:color w:val="FF0000"/>
          <w:rtl/>
          <w:lang w:bidi="ar-EG"/>
        </w:rPr>
        <w:t>$ 470 $</w:t>
      </w:r>
      <w:r w:rsidRPr="005854D2">
        <w:rPr>
          <w:rFonts w:hint="cs"/>
          <w:rtl/>
          <w:lang w:bidi="ar-EG"/>
        </w:rPr>
        <w:t xml:space="preserve"> ومعه الصورة المؤشر عليها من هذا الطلب</w:t>
      </w:r>
      <w:r>
        <w:rPr>
          <w:rtl/>
          <w:lang w:bidi="ar-EG"/>
        </w:rPr>
        <w:t> </w:t>
      </w:r>
      <w:r>
        <w:rPr>
          <w:rFonts w:hint="cs"/>
          <w:rtl/>
          <w:lang w:bidi="ar-EG"/>
        </w:rPr>
        <w:t>.</w:t>
      </w:r>
      <w:r w:rsidRPr="005854D2">
        <w:rPr>
          <w:rFonts w:hint="cs"/>
          <w:rtl/>
          <w:lang w:bidi="ar-EG"/>
        </w:rPr>
        <w:t xml:space="preserve"> وتؤشر المأمورية على مشروع المحرر بصلاحيته للشهر بعد التثبت من مطابقة البيانات الواردة فيه لبيانات الطلب الخاص به</w:t>
      </w:r>
      <w:r>
        <w:rPr>
          <w:rtl/>
          <w:lang w:bidi="ar-EG"/>
        </w:rPr>
        <w:t> </w:t>
      </w:r>
      <w:r>
        <w:rPr>
          <w:rFonts w:hint="cs"/>
          <w:rtl/>
          <w:lang w:bidi="ar-EG"/>
        </w:rPr>
        <w:t>.</w:t>
      </w:r>
      <w:r w:rsidRPr="005854D2">
        <w:rPr>
          <w:rFonts w:hint="cs"/>
          <w:rtl/>
          <w:lang w:bidi="ar-EG"/>
        </w:rPr>
        <w:t xml:space="preserve"> وتقدم لمكتب الشهر المختص المحررات التي تم التأشير على مشروعاتها بصلاحيتها للشهر</w:t>
      </w:r>
      <w:r>
        <w:rPr>
          <w:rtl/>
          <w:lang w:bidi="ar-EG"/>
        </w:rPr>
        <w:t> </w:t>
      </w:r>
      <w:r>
        <w:rPr>
          <w:rFonts w:hint="cs"/>
          <w:rtl/>
          <w:lang w:bidi="ar-EG"/>
        </w:rPr>
        <w:t>،</w:t>
      </w:r>
      <w:r w:rsidRPr="005854D2">
        <w:rPr>
          <w:rFonts w:hint="cs"/>
          <w:rtl/>
          <w:lang w:bidi="ar-EG"/>
        </w:rPr>
        <w:t xml:space="preserve"> بعد توقيعها أو بعد التصديق على توقيعات ذوي الشأن فيها أن كانت عرفية</w:t>
      </w:r>
      <w:r>
        <w:rPr>
          <w:rtl/>
          <w:lang w:bidi="ar-EG"/>
        </w:rPr>
        <w:t> </w:t>
      </w:r>
      <w:r>
        <w:rPr>
          <w:rFonts w:hint="cs"/>
          <w:rtl/>
          <w:lang w:bidi="ar-EG"/>
        </w:rPr>
        <w:t>.</w:t>
      </w:r>
      <w:r w:rsidRPr="005854D2">
        <w:rPr>
          <w:rFonts w:hint="cs"/>
          <w:rtl/>
          <w:lang w:bidi="ar-EG"/>
        </w:rPr>
        <w:t xml:space="preserve"> ويحصل التأشير على المحررات الواجب شهرها بطريق التسجيل</w:t>
      </w:r>
      <w:r>
        <w:rPr>
          <w:rtl/>
          <w:lang w:bidi="ar-EG"/>
        </w:rPr>
        <w:t> </w:t>
      </w:r>
      <w:r>
        <w:rPr>
          <w:rFonts w:hint="cs"/>
          <w:rtl/>
          <w:lang w:bidi="ar-EG"/>
        </w:rPr>
        <w:t>،</w:t>
      </w:r>
      <w:r w:rsidRPr="005854D2">
        <w:rPr>
          <w:rFonts w:hint="cs"/>
          <w:rtl/>
          <w:lang w:bidi="ar-EG"/>
        </w:rPr>
        <w:t xml:space="preserve"> وعلى قوائم القيد في حالة المحررات الواجب شهرها بطريق القيد</w:t>
      </w:r>
      <w:r>
        <w:rPr>
          <w:rtl/>
          <w:lang w:bidi="ar-EG"/>
        </w:rPr>
        <w:t> </w:t>
      </w:r>
      <w:r>
        <w:rPr>
          <w:rFonts w:hint="cs"/>
          <w:rtl/>
          <w:lang w:bidi="ar-EG"/>
        </w:rPr>
        <w:t>،</w:t>
      </w:r>
      <w:r w:rsidRPr="005854D2">
        <w:rPr>
          <w:rFonts w:hint="cs"/>
          <w:rtl/>
          <w:lang w:bidi="ar-EG"/>
        </w:rPr>
        <w:t xml:space="preserve"> ويتم التصوير والحفظ وغير ذلك من الإجراءات طبقاً للائحة التنفيذية لقانون تنظيم الشهر العقاري المنصوص عليها في المادة 8 من هذا القانون ( المواد 22 و 26 و 28 و 29 ة 32 من قانون تنظيم الشهر العقاري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264 </w:t>
      </w:r>
      <w:r w:rsidRPr="005854D2">
        <w:rPr>
          <w:rtl/>
          <w:lang w:bidi="ar-EG"/>
        </w:rPr>
        <w:t>–</w:t>
      </w:r>
      <w:r w:rsidRPr="005854D2">
        <w:rPr>
          <w:rFonts w:hint="cs"/>
          <w:rtl/>
          <w:lang w:bidi="ar-EG"/>
        </w:rPr>
        <w:t xml:space="preserve"> وجوه الإصلاح التي حققها قانون تنظيم الشهر العقاري : </w:t>
      </w:r>
    </w:p>
    <w:p w:rsidR="000E7CFA" w:rsidRPr="005854D2" w:rsidRDefault="000E7CFA" w:rsidP="000E7CFA">
      <w:pPr>
        <w:ind w:firstLine="567"/>
        <w:rPr>
          <w:rFonts w:hint="cs"/>
          <w:rtl/>
          <w:lang w:bidi="ar-EG"/>
        </w:rPr>
      </w:pPr>
      <w:r w:rsidRPr="005854D2">
        <w:rPr>
          <w:rFonts w:hint="cs"/>
          <w:rtl/>
          <w:lang w:bidi="ar-EG"/>
        </w:rPr>
        <w:lastRenderedPageBreak/>
        <w:t>حقق قانون تنظيم الشهر العقاري وجوه الإصلاح التي هيأتها الظروف فيما قدمناه</w:t>
      </w:r>
      <w:r>
        <w:rPr>
          <w:rtl/>
          <w:lang w:bidi="ar-EG"/>
        </w:rPr>
        <w:t> </w:t>
      </w:r>
      <w:r>
        <w:rPr>
          <w:rFonts w:hint="cs"/>
          <w:rtl/>
          <w:lang w:bidi="ar-EG"/>
        </w:rPr>
        <w:t>.</w:t>
      </w:r>
      <w:r w:rsidRPr="005854D2">
        <w:rPr>
          <w:rFonts w:hint="cs"/>
          <w:rtl/>
          <w:lang w:bidi="ar-EG"/>
        </w:rPr>
        <w:t xml:space="preserve"> ففي مرحلة الانتقال إلى إلغاء الامتيازات الأجنبية تمكن من توحيد جهات الشهر</w:t>
      </w:r>
      <w:r>
        <w:rPr>
          <w:rtl/>
          <w:lang w:bidi="ar-EG"/>
        </w:rPr>
        <w:t> </w:t>
      </w:r>
      <w:r>
        <w:rPr>
          <w:rFonts w:hint="cs"/>
          <w:rtl/>
          <w:lang w:bidi="ar-EG"/>
        </w:rPr>
        <w:t>،</w:t>
      </w:r>
      <w:r w:rsidRPr="005854D2">
        <w:rPr>
          <w:rFonts w:hint="cs"/>
          <w:rtl/>
          <w:lang w:bidi="ar-EG"/>
        </w:rPr>
        <w:t xml:space="preserve"> ثم إدماج نظام القيد في نظام الشهر</w:t>
      </w:r>
      <w:r>
        <w:rPr>
          <w:rtl/>
          <w:lang w:bidi="ar-EG"/>
        </w:rPr>
        <w:t> </w:t>
      </w:r>
      <w:r>
        <w:rPr>
          <w:rFonts w:hint="cs"/>
          <w:rtl/>
          <w:lang w:bidi="ar-EG"/>
        </w:rPr>
        <w:t>،</w:t>
      </w:r>
      <w:r w:rsidRPr="005854D2">
        <w:rPr>
          <w:rFonts w:hint="cs"/>
          <w:rtl/>
          <w:lang w:bidi="ar-EG"/>
        </w:rPr>
        <w:t xml:space="preserve"> واستقصى المحررات الواجب إخضاعها للشهر فاستكمل ما نقص منها ولم يكن من قبل خاضعاً لهذا النظام</w:t>
      </w:r>
      <w:r>
        <w:rPr>
          <w:rtl/>
          <w:lang w:bidi="ar-EG"/>
        </w:rPr>
        <w:t> </w:t>
      </w:r>
      <w:r>
        <w:rPr>
          <w:rFonts w:hint="cs"/>
          <w:rtl/>
          <w:lang w:bidi="ar-EG"/>
        </w:rPr>
        <w:t>.</w:t>
      </w:r>
      <w:r w:rsidRPr="005854D2">
        <w:rPr>
          <w:rFonts w:hint="cs"/>
          <w:rtl/>
          <w:lang w:bidi="ar-EG"/>
        </w:rPr>
        <w:t xml:space="preserve"> هذه وجوه إصلاح ثلاثة رئيسية حققها قانون تنظيم الشهر العقاري</w:t>
      </w:r>
      <w:r>
        <w:rPr>
          <w:rtl/>
          <w:lang w:bidi="ar-EG"/>
        </w:rPr>
        <w:t> </w:t>
      </w:r>
      <w:r>
        <w:rPr>
          <w:rFonts w:hint="cs"/>
          <w:rtl/>
          <w:lang w:bidi="ar-EG"/>
        </w:rPr>
        <w:t>،</w:t>
      </w:r>
      <w:r w:rsidRPr="005854D2">
        <w:rPr>
          <w:rFonts w:hint="cs"/>
          <w:rtl/>
          <w:lang w:bidi="ar-EG"/>
        </w:rPr>
        <w:t xml:space="preserve"> نقول كلمة موجزة عن كل منها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أولا : وحد القانون جهات الشهر</w:t>
      </w:r>
      <w:r>
        <w:rPr>
          <w:rtl/>
          <w:lang w:bidi="ar-EG"/>
        </w:rPr>
        <w:t> </w:t>
      </w:r>
      <w:r>
        <w:rPr>
          <w:rFonts w:hint="cs"/>
          <w:rtl/>
          <w:lang w:bidi="ar-EG"/>
        </w:rPr>
        <w:t>،</w:t>
      </w:r>
      <w:r w:rsidRPr="005854D2">
        <w:rPr>
          <w:rFonts w:hint="cs"/>
          <w:rtl/>
          <w:lang w:bidi="ar-EG"/>
        </w:rPr>
        <w:t xml:space="preserve"> فبعد أن كانت جهات ثلاثاً في عهد التقنين والمدن السابق وفي عهد قانون التسجيل</w:t>
      </w:r>
      <w:r>
        <w:rPr>
          <w:rtl/>
          <w:lang w:bidi="ar-EG"/>
        </w:rPr>
        <w:t> </w:t>
      </w:r>
      <w:r>
        <w:rPr>
          <w:rFonts w:hint="cs"/>
          <w:rtl/>
          <w:lang w:bidi="ar-EG"/>
        </w:rPr>
        <w:t>،</w:t>
      </w:r>
      <w:r w:rsidRPr="005854D2">
        <w:rPr>
          <w:rFonts w:hint="cs"/>
          <w:rtl/>
          <w:lang w:bidi="ar-EG"/>
        </w:rPr>
        <w:t xml:space="preserve"> إذ كان يجوز الشهر في المحاكم المختلطة والمحاكم الشرعية والمحاكم الوطنية</w:t>
      </w:r>
      <w:r>
        <w:rPr>
          <w:rtl/>
          <w:lang w:bidi="ar-EG"/>
        </w:rPr>
        <w:t> </w:t>
      </w:r>
      <w:r>
        <w:rPr>
          <w:rFonts w:hint="cs"/>
          <w:rtl/>
          <w:lang w:bidi="ar-EG"/>
        </w:rPr>
        <w:t>،</w:t>
      </w:r>
      <w:r w:rsidRPr="005854D2">
        <w:rPr>
          <w:rFonts w:hint="cs"/>
          <w:rtl/>
          <w:lang w:bidi="ar-EG"/>
        </w:rPr>
        <w:t xml:space="preserve"> ألغى القانون هذه الجهات الثلاث وأنشأ مكاتب موحدة للشهر تحت إشراف مكتب رئيسي عام</w:t>
      </w:r>
      <w:r>
        <w:rPr>
          <w:rtl/>
          <w:lang w:bidi="ar-EG"/>
        </w:rPr>
        <w:t> </w:t>
      </w:r>
      <w:r>
        <w:rPr>
          <w:rFonts w:hint="cs"/>
          <w:rtl/>
          <w:lang w:bidi="ar-EG"/>
        </w:rPr>
        <w:t>.</w:t>
      </w:r>
      <w:r w:rsidRPr="005854D2">
        <w:rPr>
          <w:rFonts w:hint="cs"/>
          <w:rtl/>
          <w:lang w:bidi="ar-EG"/>
        </w:rPr>
        <w:t xml:space="preserve"> وفي مكاتب الشهر هذه ومأمورياتها المنتشرة في المدن والأقاليم</w:t>
      </w:r>
      <w:r>
        <w:rPr>
          <w:rtl/>
          <w:lang w:bidi="ar-EG"/>
        </w:rPr>
        <w:t> </w:t>
      </w:r>
      <w:r>
        <w:rPr>
          <w:rFonts w:hint="cs"/>
          <w:rtl/>
          <w:lang w:bidi="ar-EG"/>
        </w:rPr>
        <w:t>،</w:t>
      </w:r>
      <w:r w:rsidRPr="005854D2">
        <w:rPr>
          <w:rFonts w:hint="cs"/>
          <w:rtl/>
          <w:lang w:bidi="ar-EG"/>
        </w:rPr>
        <w:t xml:space="preserve"> تتركز الإجراءات اللازمة لشهر المحررات الواجبة الشهر</w:t>
      </w:r>
      <w:r>
        <w:rPr>
          <w:rtl/>
          <w:lang w:bidi="ar-EG"/>
        </w:rPr>
        <w:t> </w:t>
      </w:r>
      <w:r>
        <w:rPr>
          <w:rFonts w:hint="cs"/>
          <w:rtl/>
          <w:lang w:bidi="ar-EG"/>
        </w:rPr>
        <w:t>.</w:t>
      </w:r>
      <w:r w:rsidRPr="005854D2">
        <w:rPr>
          <w:rFonts w:hint="cs"/>
          <w:rtl/>
          <w:lang w:bidi="ar-EG"/>
        </w:rPr>
        <w:t xml:space="preserve"> وهذا هو أهم لإصلاح حققه القانون الجديد</w:t>
      </w:r>
      <w:r>
        <w:rPr>
          <w:rtl/>
          <w:lang w:bidi="ar-EG"/>
        </w:rPr>
        <w:t> </w:t>
      </w:r>
      <w:r>
        <w:rPr>
          <w:rFonts w:hint="cs"/>
          <w:rtl/>
          <w:lang w:bidi="ar-EG"/>
        </w:rPr>
        <w:t>،</w:t>
      </w:r>
      <w:r w:rsidRPr="005854D2">
        <w:rPr>
          <w:rFonts w:hint="cs"/>
          <w:rtl/>
          <w:lang w:bidi="ar-EG"/>
        </w:rPr>
        <w:t xml:space="preserve"> وبه بدأت نصوصه</w:t>
      </w:r>
      <w:r>
        <w:rPr>
          <w:rtl/>
          <w:lang w:bidi="ar-EG"/>
        </w:rPr>
        <w:t> </w:t>
      </w:r>
      <w:r>
        <w:rPr>
          <w:rFonts w:hint="cs"/>
          <w:rtl/>
          <w:lang w:bidi="ar-EG"/>
        </w:rPr>
        <w:t>.</w:t>
      </w:r>
      <w:r w:rsidRPr="005854D2">
        <w:rPr>
          <w:rFonts w:hint="cs"/>
          <w:rtl/>
          <w:lang w:bidi="ar-EG"/>
        </w:rPr>
        <w:t xml:space="preserve"> ولا شك في أن توحيد جهات الشهر خطوة كبرى في طريق إدخال نظام السجل العقاري في مصر</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ويلاحظ في هذه المناسبة أن التقنين المدني الجديد لم ينسق مع قانون تنظيم الشهر العقاري</w:t>
      </w:r>
      <w:r>
        <w:rPr>
          <w:rtl/>
          <w:lang w:bidi="ar-EG"/>
        </w:rPr>
        <w:t> </w:t>
      </w:r>
      <w:r>
        <w:rPr>
          <w:rFonts w:hint="cs"/>
          <w:rtl/>
          <w:lang w:bidi="ar-EG"/>
        </w:rPr>
        <w:t>،</w:t>
      </w:r>
      <w:r w:rsidRPr="005854D2">
        <w:rPr>
          <w:rFonts w:hint="cs"/>
          <w:rtl/>
          <w:lang w:bidi="ar-EG"/>
        </w:rPr>
        <w:t xml:space="preserve"> من ناحية توحيد جهات الشهر</w:t>
      </w:r>
      <w:r>
        <w:rPr>
          <w:rtl/>
          <w:lang w:bidi="ar-EG"/>
        </w:rPr>
        <w:t> </w:t>
      </w:r>
      <w:r>
        <w:rPr>
          <w:rFonts w:hint="cs"/>
          <w:rtl/>
          <w:lang w:bidi="ar-EG"/>
        </w:rPr>
        <w:t>،</w:t>
      </w:r>
      <w:r w:rsidRPr="005854D2">
        <w:rPr>
          <w:rFonts w:hint="cs"/>
          <w:rtl/>
          <w:lang w:bidi="ar-EG"/>
        </w:rPr>
        <w:t xml:space="preserve"> في مسألتين : إجراءات </w:t>
      </w:r>
      <w:r w:rsidRPr="008E4DB6">
        <w:rPr>
          <w:rFonts w:hint="cs"/>
          <w:color w:val="FF0000"/>
          <w:rtl/>
          <w:lang w:bidi="ar-EG"/>
        </w:rPr>
        <w:t>$ 471 $</w:t>
      </w:r>
      <w:r w:rsidRPr="005854D2">
        <w:rPr>
          <w:rFonts w:hint="cs"/>
          <w:rtl/>
          <w:lang w:bidi="ar-EG"/>
        </w:rPr>
        <w:t xml:space="preserve"> الإعسار وإجراءات تصفية التركة</w:t>
      </w:r>
      <w:r>
        <w:rPr>
          <w:rtl/>
          <w:lang w:bidi="ar-EG"/>
        </w:rPr>
        <w:t> </w:t>
      </w:r>
      <w:r>
        <w:rPr>
          <w:rFonts w:hint="cs"/>
          <w:rtl/>
          <w:lang w:bidi="ar-EG"/>
        </w:rPr>
        <w:t>.</w:t>
      </w:r>
      <w:r w:rsidRPr="005854D2">
        <w:rPr>
          <w:rFonts w:hint="cs"/>
          <w:rtl/>
          <w:lang w:bidi="ar-EG"/>
        </w:rPr>
        <w:t xml:space="preserve"> وكان ينبغي أن يكون شهر صحيفة دعوى الإعسار والأمر بتعيين المصفي التركة في مكتب الشهر لا في قلم كتاب المحكمة</w:t>
      </w:r>
      <w:r>
        <w:rPr>
          <w:rtl/>
          <w:lang w:bidi="ar-EG"/>
        </w:rPr>
        <w:t> </w:t>
      </w:r>
      <w:r>
        <w:rPr>
          <w:rFonts w:hint="cs"/>
          <w:rtl/>
          <w:lang w:bidi="ar-EG"/>
        </w:rPr>
        <w:t>،</w:t>
      </w:r>
      <w:r w:rsidRPr="005854D2">
        <w:rPr>
          <w:rFonts w:hint="cs"/>
          <w:rtl/>
          <w:lang w:bidi="ar-EG"/>
        </w:rPr>
        <w:t xml:space="preserve"> كما هي الحال في التأشير بالديون العادية على التركات وكما هي الحال في شهر حق الإرث</w:t>
      </w:r>
      <w:r>
        <w:rPr>
          <w:rtl/>
          <w:lang w:bidi="ar-EG"/>
        </w:rPr>
        <w:t> </w:t>
      </w:r>
      <w:r>
        <w:rPr>
          <w:rFonts w:hint="cs"/>
          <w:rtl/>
          <w:lang w:bidi="ar-EG"/>
        </w:rPr>
        <w:t>،</w:t>
      </w:r>
      <w:r w:rsidRPr="005854D2">
        <w:rPr>
          <w:rFonts w:hint="cs"/>
          <w:rtl/>
          <w:lang w:bidi="ar-EG"/>
        </w:rPr>
        <w:t xml:space="preserve"> فإن كل هذا يتم شهره في مكاتب الشهر لا في أقلام كتاب المحاكم</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ثانياً : ضم القانون الجديد نظام التسجيل ونظام القيد في صعيد واحد</w:t>
      </w:r>
      <w:r>
        <w:rPr>
          <w:rtl/>
          <w:lang w:bidi="ar-EG"/>
        </w:rPr>
        <w:t> </w:t>
      </w:r>
      <w:r>
        <w:rPr>
          <w:rFonts w:hint="cs"/>
          <w:rtl/>
          <w:lang w:bidi="ar-EG"/>
        </w:rPr>
        <w:t>،</w:t>
      </w:r>
      <w:r w:rsidRPr="005854D2">
        <w:rPr>
          <w:rFonts w:hint="cs"/>
          <w:rtl/>
          <w:lang w:bidi="ar-EG"/>
        </w:rPr>
        <w:t xml:space="preserve"> فأصلح عيباً وقع فيه قانون التسجيل إذا فصل هذا القانون كما رأيناً نظام التسجيل عن نظام القيد الذي بقى خاضعاً لنظام التقنين المدني السابق</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وقد كان لهذا الإدماج أثر مباشر في إصلاح عيب آخر وقع فيه كل من التقنين المدني السابق وقانون التسجيل</w:t>
      </w:r>
      <w:r>
        <w:rPr>
          <w:rtl/>
          <w:lang w:bidi="ar-EG"/>
        </w:rPr>
        <w:t> </w:t>
      </w:r>
      <w:r>
        <w:rPr>
          <w:rFonts w:hint="cs"/>
          <w:rtl/>
          <w:lang w:bidi="ar-EG"/>
        </w:rPr>
        <w:t>،</w:t>
      </w:r>
      <w:r w:rsidRPr="005854D2">
        <w:rPr>
          <w:rFonts w:hint="cs"/>
          <w:rtl/>
          <w:lang w:bidi="ar-EG"/>
        </w:rPr>
        <w:t xml:space="preserve"> في شأن إخضاع الحقوق العينية العقارية التبعية لنظام واحد في الشهر</w:t>
      </w:r>
      <w:r>
        <w:rPr>
          <w:rtl/>
          <w:lang w:bidi="ar-EG"/>
        </w:rPr>
        <w:t> </w:t>
      </w:r>
      <w:r>
        <w:rPr>
          <w:rFonts w:hint="cs"/>
          <w:rtl/>
          <w:lang w:bidi="ar-EG"/>
        </w:rPr>
        <w:t>.</w:t>
      </w:r>
      <w:r w:rsidRPr="005854D2">
        <w:rPr>
          <w:rFonts w:hint="cs"/>
          <w:rtl/>
          <w:lang w:bidi="ar-EG"/>
        </w:rPr>
        <w:t xml:space="preserve"> فقد كان بعض هذه الحقوق</w:t>
      </w:r>
      <w:r>
        <w:rPr>
          <w:rtl/>
          <w:lang w:bidi="ar-EG"/>
        </w:rPr>
        <w:t> </w:t>
      </w:r>
      <w:r>
        <w:rPr>
          <w:rFonts w:hint="cs"/>
          <w:rtl/>
          <w:lang w:bidi="ar-EG"/>
        </w:rPr>
        <w:t>،</w:t>
      </w:r>
      <w:r w:rsidRPr="005854D2">
        <w:rPr>
          <w:rFonts w:hint="cs"/>
          <w:rtl/>
          <w:lang w:bidi="ar-EG"/>
        </w:rPr>
        <w:t xml:space="preserve"> في التقنين المدني السابق وفي قانون التسجيل</w:t>
      </w:r>
      <w:r>
        <w:rPr>
          <w:rtl/>
          <w:lang w:bidi="ar-EG"/>
        </w:rPr>
        <w:t> </w:t>
      </w:r>
      <w:r>
        <w:rPr>
          <w:rFonts w:hint="cs"/>
          <w:rtl/>
          <w:lang w:bidi="ar-EG"/>
        </w:rPr>
        <w:t>،</w:t>
      </w:r>
      <w:r w:rsidRPr="005854D2">
        <w:rPr>
          <w:rFonts w:hint="cs"/>
          <w:rtl/>
          <w:lang w:bidi="ar-EG"/>
        </w:rPr>
        <w:t xml:space="preserve"> يخضع لنظام القيد كما ينبغي</w:t>
      </w:r>
      <w:r>
        <w:rPr>
          <w:rtl/>
          <w:lang w:bidi="ar-EG"/>
        </w:rPr>
        <w:t> </w:t>
      </w:r>
      <w:r>
        <w:rPr>
          <w:rFonts w:hint="cs"/>
          <w:rtl/>
          <w:lang w:bidi="ar-EG"/>
        </w:rPr>
        <w:t>،</w:t>
      </w:r>
      <w:r w:rsidRPr="005854D2">
        <w:rPr>
          <w:rFonts w:hint="cs"/>
          <w:rtl/>
          <w:lang w:bidi="ar-EG"/>
        </w:rPr>
        <w:t xml:space="preserve"> وبعضها </w:t>
      </w:r>
      <w:r w:rsidRPr="005854D2">
        <w:rPr>
          <w:rtl/>
          <w:lang w:bidi="ar-EG"/>
        </w:rPr>
        <w:t>–</w:t>
      </w:r>
      <w:r w:rsidRPr="005854D2">
        <w:rPr>
          <w:rFonts w:hint="cs"/>
          <w:rtl/>
          <w:lang w:bidi="ar-EG"/>
        </w:rPr>
        <w:t xml:space="preserve"> رهن الحيازة العقاري وحق امتياز بائع العقار يخضع دون مبرر لنظام التسجيل</w:t>
      </w:r>
      <w:r>
        <w:rPr>
          <w:rtl/>
          <w:lang w:bidi="ar-EG"/>
        </w:rPr>
        <w:t> </w:t>
      </w:r>
      <w:r>
        <w:rPr>
          <w:rFonts w:hint="cs"/>
          <w:rtl/>
          <w:lang w:bidi="ar-EG"/>
        </w:rPr>
        <w:t>.</w:t>
      </w:r>
      <w:r w:rsidRPr="005854D2">
        <w:rPr>
          <w:rFonts w:hint="cs"/>
          <w:rtl/>
          <w:lang w:bidi="ar-EG"/>
        </w:rPr>
        <w:t xml:space="preserve"> فلما عالج القانون الجديد الموضوع علاجاً شاملا</w:t>
      </w:r>
      <w:r>
        <w:rPr>
          <w:rtl/>
          <w:lang w:bidi="ar-EG"/>
        </w:rPr>
        <w:t> </w:t>
      </w:r>
      <w:r>
        <w:rPr>
          <w:rFonts w:hint="cs"/>
          <w:rtl/>
          <w:lang w:bidi="ar-EG"/>
        </w:rPr>
        <w:t>،</w:t>
      </w:r>
      <w:r w:rsidRPr="005854D2">
        <w:rPr>
          <w:rFonts w:hint="cs"/>
          <w:rtl/>
          <w:lang w:bidi="ar-EG"/>
        </w:rPr>
        <w:t xml:space="preserve"> فعرض للتأمينات العينية العقارية في نصوص خاصة بها ولم يكتف بالإحالة فيها إلى نصوص التقنين المدنين</w:t>
      </w:r>
      <w:r>
        <w:rPr>
          <w:rtl/>
          <w:lang w:bidi="ar-EG"/>
        </w:rPr>
        <w:t> </w:t>
      </w:r>
      <w:r>
        <w:rPr>
          <w:rFonts w:hint="cs"/>
          <w:rtl/>
          <w:lang w:bidi="ar-EG"/>
        </w:rPr>
        <w:t>،</w:t>
      </w:r>
      <w:r w:rsidRPr="005854D2">
        <w:rPr>
          <w:rFonts w:hint="cs"/>
          <w:rtl/>
          <w:lang w:bidi="ar-EG"/>
        </w:rPr>
        <w:t xml:space="preserve"> كان من الطبيعي أن يتوجه لإصلاح هذا العيب</w:t>
      </w:r>
      <w:r>
        <w:rPr>
          <w:rtl/>
          <w:lang w:bidi="ar-EG"/>
        </w:rPr>
        <w:t> </w:t>
      </w:r>
      <w:r>
        <w:rPr>
          <w:rFonts w:hint="cs"/>
          <w:rtl/>
          <w:lang w:bidi="ar-EG"/>
        </w:rPr>
        <w:t>.</w:t>
      </w:r>
      <w:r w:rsidRPr="005854D2">
        <w:rPr>
          <w:rFonts w:hint="cs"/>
          <w:rtl/>
          <w:lang w:bidi="ar-EG"/>
        </w:rPr>
        <w:t xml:space="preserve"> فنص على إخضاع جميع الحقوق العينية التبعية لنظام القيد</w:t>
      </w:r>
      <w:r>
        <w:rPr>
          <w:rtl/>
          <w:lang w:bidi="ar-EG"/>
        </w:rPr>
        <w:t> </w:t>
      </w:r>
      <w:r>
        <w:rPr>
          <w:rFonts w:hint="cs"/>
          <w:rtl/>
          <w:lang w:bidi="ar-EG"/>
        </w:rPr>
        <w:t>،</w:t>
      </w:r>
      <w:r w:rsidRPr="005854D2">
        <w:rPr>
          <w:rFonts w:hint="cs"/>
          <w:rtl/>
          <w:lang w:bidi="ar-EG"/>
        </w:rPr>
        <w:t xml:space="preserve"> ولم يكن معقولا أن يستثنى منها أي حق</w:t>
      </w:r>
      <w:r>
        <w:rPr>
          <w:rtl/>
          <w:lang w:bidi="ar-EG"/>
        </w:rPr>
        <w:t> </w:t>
      </w:r>
      <w:r>
        <w:rPr>
          <w:rFonts w:hint="cs"/>
          <w:rtl/>
          <w:lang w:bidi="ar-EG"/>
        </w:rPr>
        <w:t>.</w:t>
      </w:r>
      <w:r w:rsidRPr="005854D2">
        <w:rPr>
          <w:rFonts w:hint="cs"/>
          <w:rtl/>
          <w:lang w:bidi="ar-EG"/>
        </w:rPr>
        <w:t xml:space="preserve"> بل إنه زاد على ذلك</w:t>
      </w:r>
      <w:r>
        <w:rPr>
          <w:rtl/>
          <w:lang w:bidi="ar-EG"/>
        </w:rPr>
        <w:t> </w:t>
      </w:r>
      <w:r>
        <w:rPr>
          <w:rFonts w:hint="cs"/>
          <w:rtl/>
          <w:lang w:bidi="ar-EG"/>
        </w:rPr>
        <w:t>،</w:t>
      </w:r>
      <w:r w:rsidRPr="005854D2">
        <w:rPr>
          <w:rFonts w:hint="cs"/>
          <w:rtl/>
          <w:lang w:bidi="ar-EG"/>
        </w:rPr>
        <w:t xml:space="preserve"> فأوجب قيد التأمينات السابقة على العمل به والتي كانت تخضع لنظام التسجيل</w:t>
      </w:r>
      <w:r>
        <w:rPr>
          <w:rtl/>
          <w:lang w:bidi="ar-EG"/>
        </w:rPr>
        <w:t> </w:t>
      </w:r>
      <w:r>
        <w:rPr>
          <w:rFonts w:hint="cs"/>
          <w:rtl/>
          <w:lang w:bidi="ar-EG"/>
        </w:rPr>
        <w:t>،</w:t>
      </w:r>
      <w:r w:rsidRPr="005854D2">
        <w:rPr>
          <w:rFonts w:hint="cs"/>
          <w:rtl/>
          <w:lang w:bidi="ar-EG"/>
        </w:rPr>
        <w:t xml:space="preserve"> فأصبحت هذه </w:t>
      </w:r>
      <w:r w:rsidRPr="005854D2">
        <w:rPr>
          <w:rFonts w:hint="cs"/>
          <w:rtl/>
          <w:lang w:bidi="ar-EG"/>
        </w:rPr>
        <w:lastRenderedPageBreak/>
        <w:t>التأمينات خاضعة للقيد شأنها في ذلك شأن سائر التأمينات</w:t>
      </w:r>
      <w:r>
        <w:rPr>
          <w:rtl/>
          <w:lang w:bidi="ar-EG"/>
        </w:rPr>
        <w:t> </w:t>
      </w:r>
      <w:r>
        <w:rPr>
          <w:rFonts w:hint="cs"/>
          <w:rtl/>
          <w:lang w:bidi="ar-EG"/>
        </w:rPr>
        <w:t>.</w:t>
      </w:r>
      <w:r w:rsidRPr="005854D2">
        <w:rPr>
          <w:rFonts w:hint="cs"/>
          <w:rtl/>
          <w:lang w:bidi="ar-EG"/>
        </w:rPr>
        <w:t xml:space="preserve"> وأصبح من الواجب تجديد قيدها كل عشر سنوات</w:t>
      </w:r>
      <w:r>
        <w:rPr>
          <w:rtl/>
          <w:lang w:bidi="ar-EG"/>
        </w:rPr>
        <w:t> </w:t>
      </w:r>
      <w:r>
        <w:rPr>
          <w:rFonts w:hint="cs"/>
          <w:rtl/>
          <w:lang w:bidi="ar-EG"/>
        </w:rPr>
        <w:t>،</w:t>
      </w:r>
      <w:r w:rsidRPr="005854D2">
        <w:rPr>
          <w:rFonts w:hint="cs"/>
          <w:rtl/>
          <w:lang w:bidi="ar-EG"/>
        </w:rPr>
        <w:t xml:space="preserve"> وبذلك يسر لأصحاب الشأن البحث عما يثقل العقار من تأمينات فلا يذهبون في ذلك إلى أبعد من عشر سنوات</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ثالثاً : استقصى القانون الجديد المحررات الواجب إخضاعها للشهر</w:t>
      </w:r>
      <w:r>
        <w:rPr>
          <w:rtl/>
          <w:lang w:bidi="ar-EG"/>
        </w:rPr>
        <w:t> </w:t>
      </w:r>
      <w:r>
        <w:rPr>
          <w:rFonts w:hint="cs"/>
          <w:rtl/>
          <w:lang w:bidi="ar-EG"/>
        </w:rPr>
        <w:t>،</w:t>
      </w:r>
      <w:r w:rsidRPr="005854D2">
        <w:rPr>
          <w:rFonts w:hint="cs"/>
          <w:rtl/>
          <w:lang w:bidi="ar-EG"/>
        </w:rPr>
        <w:t xml:space="preserve"> فلم يترك ثغرات كتلك التي تركها قانون التسجيل</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فالتصرف الصادر من جانب واحد كالوقف والتصرف الناقل للملك بسبب الموت وهو الوصية</w:t>
      </w:r>
      <w:r>
        <w:rPr>
          <w:rtl/>
          <w:lang w:bidi="ar-EG"/>
        </w:rPr>
        <w:t> </w:t>
      </w:r>
      <w:r>
        <w:rPr>
          <w:rFonts w:hint="cs"/>
          <w:rtl/>
          <w:lang w:bidi="ar-EG"/>
        </w:rPr>
        <w:t>،</w:t>
      </w:r>
      <w:r w:rsidRPr="005854D2">
        <w:rPr>
          <w:rFonts w:hint="cs"/>
          <w:rtl/>
          <w:lang w:bidi="ar-EG"/>
        </w:rPr>
        <w:t xml:space="preserve"> أخضعهما للشهر بعموم النص أولا ثم بالنص عليها خاصة</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$ 472 $ </w:t>
      </w:r>
    </w:p>
    <w:p w:rsidR="000E7CFA" w:rsidRPr="005854D2" w:rsidRDefault="000E7CFA" w:rsidP="000E7CFA">
      <w:pPr>
        <w:ind w:firstLine="567"/>
        <w:rPr>
          <w:rFonts w:hint="cs"/>
          <w:rtl/>
          <w:lang w:bidi="ar-EG"/>
        </w:rPr>
      </w:pPr>
      <w:r w:rsidRPr="005854D2">
        <w:rPr>
          <w:rFonts w:hint="cs"/>
          <w:rtl/>
          <w:lang w:bidi="ar-EG"/>
        </w:rPr>
        <w:t>وأضاف إليهما الإرث</w:t>
      </w:r>
      <w:r>
        <w:rPr>
          <w:rtl/>
          <w:lang w:bidi="ar-EG"/>
        </w:rPr>
        <w:t> </w:t>
      </w:r>
      <w:r>
        <w:rPr>
          <w:rFonts w:hint="cs"/>
          <w:rtl/>
          <w:lang w:bidi="ar-EG"/>
        </w:rPr>
        <w:t>،</w:t>
      </w:r>
      <w:r w:rsidRPr="005854D2">
        <w:rPr>
          <w:rFonts w:hint="cs"/>
          <w:rtl/>
          <w:lang w:bidi="ar-EG"/>
        </w:rPr>
        <w:t xml:space="preserve"> وهو وإن كان واقعة مادية من أوسع الأسباب انتشارا في نقل الملك وعدم شهره يحدث ثغرة كبيرة في نظام الشهر</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هذا إلى أن القرارات الإدارية الناقلة للملك أصبحت هي أيضا خاضعة للشهر لدخولها في عموم نص المادة التاسعة</w:t>
      </w:r>
      <w:r>
        <w:rPr>
          <w:rtl/>
          <w:lang w:bidi="ar-EG"/>
        </w:rPr>
        <w:t> </w:t>
      </w:r>
      <w:r>
        <w:rPr>
          <w:rFonts w:hint="cs"/>
          <w:rtl/>
          <w:lang w:bidi="ar-EG"/>
        </w:rPr>
        <w:t>،</w:t>
      </w:r>
      <w:r w:rsidRPr="005854D2">
        <w:rPr>
          <w:rFonts w:hint="cs"/>
          <w:rtl/>
          <w:lang w:bidi="ar-EG"/>
        </w:rPr>
        <w:t xml:space="preserve"> فهي تصرفات من شأنها نقل حق الملكية العقارية</w:t>
      </w:r>
      <w:r>
        <w:rPr>
          <w:rtl/>
          <w:lang w:bidi="ar-EG"/>
        </w:rPr>
        <w:t> </w:t>
      </w:r>
      <w:r>
        <w:rPr>
          <w:rFonts w:hint="cs"/>
          <w:rtl/>
          <w:lang w:bidi="ar-EG"/>
        </w:rPr>
        <w:t>،</w:t>
      </w:r>
      <w:r w:rsidRPr="005854D2">
        <w:rPr>
          <w:rFonts w:hint="cs"/>
          <w:rtl/>
          <w:lang w:bidi="ar-EG"/>
        </w:rPr>
        <w:t xml:space="preserve"> فوجب أن تكون خاضعة لنظام التسجيل</w:t>
      </w:r>
      <w:r>
        <w:rPr>
          <w:rtl/>
          <w:lang w:bidi="ar-EG"/>
        </w:rPr>
        <w:t> </w:t>
      </w:r>
      <w:r>
        <w:rPr>
          <w:rFonts w:hint="cs"/>
          <w:rtl/>
          <w:lang w:bidi="ar-EG"/>
        </w:rPr>
        <w:t>.</w:t>
      </w:r>
      <w:r w:rsidRPr="005854D2">
        <w:rPr>
          <w:rFonts w:hint="cs"/>
          <w:rtl/>
          <w:lang w:bidi="ar-EG"/>
        </w:rPr>
        <w:t xml:space="preserve"> فمراسيم نزع الملكية للمنفعة العامة</w:t>
      </w:r>
      <w:r>
        <w:rPr>
          <w:rtl/>
          <w:lang w:bidi="ar-EG"/>
        </w:rPr>
        <w:t> </w:t>
      </w:r>
      <w:r>
        <w:rPr>
          <w:rFonts w:hint="cs"/>
          <w:rtl/>
          <w:lang w:bidi="ar-EG"/>
        </w:rPr>
        <w:t>،</w:t>
      </w:r>
      <w:r w:rsidRPr="005854D2">
        <w:rPr>
          <w:rFonts w:hint="cs"/>
          <w:rtl/>
          <w:lang w:bidi="ar-EG"/>
        </w:rPr>
        <w:t xml:space="preserve"> ومراسيم تقسيم الأراضي الصادرة بناء على القانون رقم 52 لسنة 1940</w:t>
      </w:r>
      <w:r>
        <w:rPr>
          <w:rtl/>
          <w:lang w:bidi="ar-EG"/>
        </w:rPr>
        <w:t> </w:t>
      </w:r>
      <w:r>
        <w:rPr>
          <w:rFonts w:hint="cs"/>
          <w:rtl/>
          <w:lang w:bidi="ar-EG"/>
        </w:rPr>
        <w:t>،</w:t>
      </w:r>
      <w:r w:rsidRPr="005854D2">
        <w:rPr>
          <w:rFonts w:hint="cs"/>
          <w:rtl/>
          <w:lang w:bidi="ar-EG"/>
        </w:rPr>
        <w:t xml:space="preserve"> وقرارات توزيع طرح البحر</w:t>
      </w:r>
      <w:r>
        <w:rPr>
          <w:rtl/>
          <w:lang w:bidi="ar-EG"/>
        </w:rPr>
        <w:t> </w:t>
      </w:r>
      <w:r>
        <w:rPr>
          <w:rFonts w:hint="cs"/>
          <w:rtl/>
          <w:lang w:bidi="ar-EG"/>
        </w:rPr>
        <w:t>،</w:t>
      </w:r>
      <w:r w:rsidRPr="005854D2">
        <w:rPr>
          <w:rFonts w:hint="cs"/>
          <w:rtl/>
          <w:lang w:bidi="ar-EG"/>
        </w:rPr>
        <w:t xml:space="preserve"> وقرارات ردم البرك والمستنقعات</w:t>
      </w:r>
      <w:r>
        <w:rPr>
          <w:rtl/>
          <w:lang w:bidi="ar-EG"/>
        </w:rPr>
        <w:t> </w:t>
      </w:r>
      <w:r>
        <w:rPr>
          <w:rFonts w:hint="cs"/>
          <w:rtl/>
          <w:lang w:bidi="ar-EG"/>
        </w:rPr>
        <w:t>،</w:t>
      </w:r>
      <w:r w:rsidRPr="005854D2">
        <w:rPr>
          <w:rFonts w:hint="cs"/>
          <w:rtl/>
          <w:lang w:bidi="ar-EG"/>
        </w:rPr>
        <w:t xml:space="preserve"> والإذن بإحياء الأرض الموات</w:t>
      </w:r>
      <w:r>
        <w:rPr>
          <w:rtl/>
          <w:lang w:bidi="ar-EG"/>
        </w:rPr>
        <w:t> </w:t>
      </w:r>
      <w:r>
        <w:rPr>
          <w:rFonts w:hint="cs"/>
          <w:rtl/>
          <w:lang w:bidi="ar-EG"/>
        </w:rPr>
        <w:t>،</w:t>
      </w:r>
      <w:r w:rsidRPr="005854D2">
        <w:rPr>
          <w:rFonts w:hint="cs"/>
          <w:rtl/>
          <w:lang w:bidi="ar-EG"/>
        </w:rPr>
        <w:t xml:space="preserve"> كل هذه تصرفات إدارية يجب تسجيلها ( </w:t>
      </w:r>
      <w:r w:rsidRPr="005854D2">
        <w:rPr>
          <w:rStyle w:val="a7"/>
          <w:rtl/>
        </w:rPr>
        <w:footnoteReference w:id="839"/>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وإلى جانب ذلك سد القانون الجديد نقصا ملحوظا في استقصاء المحررات الواجبة الشهر في محررات ثلاثة : دعوى صحة التعاقد والدعوى البولصية والحوالة بأكثر من أجرة ثلاثة سنوات مقدما ( </w:t>
      </w:r>
      <w:r w:rsidRPr="005854D2">
        <w:rPr>
          <w:rStyle w:val="a7"/>
          <w:rtl/>
        </w:rPr>
        <w:footnoteReference w:id="840"/>
      </w:r>
      <w:r>
        <w:rPr>
          <w:rtl/>
          <w:lang w:bidi="ar-EG"/>
        </w:rPr>
        <w:t> </w:t>
      </w:r>
      <w:r>
        <w:rPr>
          <w:rFonts w:hint="cs"/>
          <w:rtl/>
          <w:lang w:bidi="ar-EG"/>
        </w:rPr>
        <w:t>)</w:t>
      </w:r>
      <w:r w:rsidRPr="005854D2">
        <w:rPr>
          <w:rFonts w:hint="cs"/>
          <w:rtl/>
          <w:lang w:bidi="ar-EG"/>
        </w:rPr>
        <w:t xml:space="preserve"> وقد سبقت الإشارة إلى ذلك ( </w:t>
      </w:r>
      <w:r w:rsidRPr="005854D2">
        <w:rPr>
          <w:rStyle w:val="a7"/>
          <w:rtl/>
        </w:rPr>
        <w:footnoteReference w:id="841"/>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lastRenderedPageBreak/>
        <w:t xml:space="preserve"> </w:t>
      </w:r>
      <w:r w:rsidRPr="008E4DB6">
        <w:rPr>
          <w:rFonts w:hint="cs"/>
          <w:color w:val="FF0000"/>
          <w:rtl/>
          <w:lang w:bidi="ar-EG"/>
        </w:rPr>
        <w:t xml:space="preserve">$ 473 $ </w:t>
      </w:r>
    </w:p>
    <w:p w:rsidR="000E7CFA" w:rsidRPr="005854D2" w:rsidRDefault="000E7CFA" w:rsidP="000E7CFA">
      <w:pPr>
        <w:ind w:firstLine="567"/>
        <w:rPr>
          <w:rFonts w:hint="cs"/>
          <w:rtl/>
          <w:lang w:bidi="ar-EG"/>
        </w:rPr>
      </w:pPr>
      <w:r w:rsidRPr="005854D2">
        <w:rPr>
          <w:rFonts w:hint="cs"/>
          <w:rtl/>
          <w:lang w:bidi="ar-EG"/>
        </w:rPr>
        <w:t>وغني عن البيان أن القانون الجديد</w:t>
      </w:r>
      <w:r>
        <w:rPr>
          <w:rtl/>
          <w:lang w:bidi="ar-EG"/>
        </w:rPr>
        <w:t> </w:t>
      </w:r>
      <w:r>
        <w:rPr>
          <w:rFonts w:hint="cs"/>
          <w:rtl/>
          <w:lang w:bidi="ar-EG"/>
        </w:rPr>
        <w:t>،</w:t>
      </w:r>
      <w:r w:rsidRPr="005854D2">
        <w:rPr>
          <w:rFonts w:hint="cs"/>
          <w:rtl/>
          <w:lang w:bidi="ar-EG"/>
        </w:rPr>
        <w:t xml:space="preserve"> مع تحقيقه لوجوه الإصلاح المتقدمة الذكر</w:t>
      </w:r>
      <w:r>
        <w:rPr>
          <w:rtl/>
          <w:lang w:bidi="ar-EG"/>
        </w:rPr>
        <w:t> </w:t>
      </w:r>
      <w:r>
        <w:rPr>
          <w:rFonts w:hint="cs"/>
          <w:rtl/>
          <w:lang w:bidi="ar-EG"/>
        </w:rPr>
        <w:t>،</w:t>
      </w:r>
      <w:r w:rsidRPr="005854D2">
        <w:rPr>
          <w:rFonts w:hint="cs"/>
          <w:rtl/>
          <w:lang w:bidi="ar-EG"/>
        </w:rPr>
        <w:t xml:space="preserve"> احتفظ في الوقت ذاته بالمزايا التي حققها قانون التسجيل</w:t>
      </w:r>
      <w:r>
        <w:rPr>
          <w:rtl/>
          <w:lang w:bidi="ar-EG"/>
        </w:rPr>
        <w:t> </w:t>
      </w:r>
      <w:r>
        <w:rPr>
          <w:rFonts w:hint="cs"/>
          <w:rtl/>
          <w:lang w:bidi="ar-EG"/>
        </w:rPr>
        <w:t>.</w:t>
      </w:r>
      <w:r w:rsidRPr="005854D2">
        <w:rPr>
          <w:rFonts w:hint="cs"/>
          <w:rtl/>
          <w:lang w:bidi="ar-EG"/>
        </w:rPr>
        <w:t xml:space="preserve"> ففرض إجراءات دقيقة للتحري عن صحة المحررات</w:t>
      </w:r>
      <w:r>
        <w:rPr>
          <w:rtl/>
          <w:lang w:bidi="ar-EG"/>
        </w:rPr>
        <w:t> </w:t>
      </w:r>
      <w:r>
        <w:rPr>
          <w:rFonts w:hint="cs"/>
          <w:rtl/>
          <w:lang w:bidi="ar-EG"/>
        </w:rPr>
        <w:t>،</w:t>
      </w:r>
      <w:r w:rsidRPr="005854D2">
        <w:rPr>
          <w:rFonts w:hint="cs"/>
          <w:rtl/>
          <w:lang w:bidi="ar-EG"/>
        </w:rPr>
        <w:t xml:space="preserve"> بل هو قد سار في هذا الطريق شوطا أبعد من قانون التسجيل وحسم الخلاف في شأن العقود الكاشفة</w:t>
      </w:r>
      <w:r>
        <w:rPr>
          <w:rtl/>
          <w:lang w:bidi="ar-EG"/>
        </w:rPr>
        <w:t> </w:t>
      </w:r>
      <w:r>
        <w:rPr>
          <w:rFonts w:hint="cs"/>
          <w:rtl/>
          <w:lang w:bidi="ar-EG"/>
        </w:rPr>
        <w:t>،</w:t>
      </w:r>
      <w:r w:rsidRPr="005854D2">
        <w:rPr>
          <w:rFonts w:hint="cs"/>
          <w:rtl/>
          <w:lang w:bidi="ar-EG"/>
        </w:rPr>
        <w:t xml:space="preserve"> وجعل التسجيل في التصرفات المنشئة ضروريا لنق الحق العيني لا في حق الغير فحسب بل أيضا فيما بين المتعاقدين</w:t>
      </w:r>
      <w:r>
        <w:rPr>
          <w:rtl/>
          <w:lang w:bidi="ar-EG"/>
        </w:rPr>
        <w:t> </w:t>
      </w:r>
      <w:r>
        <w:rPr>
          <w:rFonts w:hint="cs"/>
          <w:rtl/>
          <w:lang w:bidi="ar-EG"/>
        </w:rPr>
        <w:t>،</w:t>
      </w:r>
      <w:r w:rsidRPr="005854D2">
        <w:rPr>
          <w:rFonts w:hint="cs"/>
          <w:rtl/>
          <w:lang w:bidi="ar-EG"/>
        </w:rPr>
        <w:t xml:space="preserve"> وغير ذلك من المزايا التي سبق بيانها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265 </w:t>
      </w:r>
      <w:r w:rsidRPr="005854D2">
        <w:rPr>
          <w:rtl/>
          <w:lang w:bidi="ar-EG"/>
        </w:rPr>
        <w:t>–</w:t>
      </w:r>
      <w:r w:rsidRPr="005854D2">
        <w:rPr>
          <w:rFonts w:hint="cs"/>
          <w:rtl/>
          <w:lang w:bidi="ar-EG"/>
        </w:rPr>
        <w:t xml:space="preserve"> ما بقى دون علاج من العيوب : على أن هناك عيبين جوهريين باقيين في نظام الشهر</w:t>
      </w:r>
      <w:r>
        <w:rPr>
          <w:rtl/>
          <w:lang w:bidi="ar-EG"/>
        </w:rPr>
        <w:t> </w:t>
      </w:r>
      <w:r>
        <w:rPr>
          <w:rFonts w:hint="cs"/>
          <w:rtl/>
          <w:lang w:bidi="ar-EG"/>
        </w:rPr>
        <w:t>،</w:t>
      </w:r>
      <w:r w:rsidRPr="005854D2">
        <w:rPr>
          <w:rFonts w:hint="cs"/>
          <w:rtl/>
          <w:lang w:bidi="ar-EG"/>
        </w:rPr>
        <w:t xml:space="preserve"> لم يستطع قانون تنظيم الشهر العقاري معالجتهما</w:t>
      </w:r>
      <w:r>
        <w:rPr>
          <w:rtl/>
          <w:lang w:bidi="ar-EG"/>
        </w:rPr>
        <w:t> </w:t>
      </w:r>
      <w:r>
        <w:rPr>
          <w:rFonts w:hint="cs"/>
          <w:rtl/>
          <w:lang w:bidi="ar-EG"/>
        </w:rPr>
        <w:t>.</w:t>
      </w:r>
      <w:r w:rsidRPr="005854D2">
        <w:rPr>
          <w:rFonts w:hint="cs"/>
          <w:rtl/>
          <w:lang w:bidi="ar-EG"/>
        </w:rPr>
        <w:t xml:space="preserve"> فلا يزال النظام شخصيا بحسب الأسماء لا بحسب العقار</w:t>
      </w:r>
      <w:r>
        <w:rPr>
          <w:rtl/>
          <w:lang w:bidi="ar-EG"/>
        </w:rPr>
        <w:t> </w:t>
      </w:r>
      <w:r>
        <w:rPr>
          <w:rFonts w:hint="cs"/>
          <w:rtl/>
          <w:lang w:bidi="ar-EG"/>
        </w:rPr>
        <w:t>،</w:t>
      </w:r>
      <w:r w:rsidRPr="005854D2">
        <w:rPr>
          <w:rFonts w:hint="cs"/>
          <w:rtl/>
          <w:lang w:bidi="ar-EG"/>
        </w:rPr>
        <w:t xml:space="preserve"> ولا يزال الشهر ليست له حجية كاملة في ذاته</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وما كان قانون تنظيم الشهر العقاري يستطيع معالجة هذين العيبين</w:t>
      </w:r>
      <w:r>
        <w:rPr>
          <w:rtl/>
          <w:lang w:bidi="ar-EG"/>
        </w:rPr>
        <w:t> </w:t>
      </w:r>
      <w:r>
        <w:rPr>
          <w:rFonts w:hint="cs"/>
          <w:rtl/>
          <w:lang w:bidi="ar-EG"/>
        </w:rPr>
        <w:t>،</w:t>
      </w:r>
      <w:r w:rsidRPr="005854D2">
        <w:rPr>
          <w:rFonts w:hint="cs"/>
          <w:rtl/>
          <w:lang w:bidi="ar-EG"/>
        </w:rPr>
        <w:t xml:space="preserve"> فإن العلاج الوحيد لهما هو إدخال نظام السجل العقاري في مصر</w:t>
      </w:r>
      <w:r>
        <w:rPr>
          <w:rtl/>
          <w:lang w:bidi="ar-EG"/>
        </w:rPr>
        <w:t> </w:t>
      </w:r>
      <w:r>
        <w:rPr>
          <w:rFonts w:hint="cs"/>
          <w:rtl/>
          <w:lang w:bidi="ar-EG"/>
        </w:rPr>
        <w:t>،</w:t>
      </w:r>
      <w:r w:rsidRPr="005854D2">
        <w:rPr>
          <w:rFonts w:hint="cs"/>
          <w:rtl/>
          <w:lang w:bidi="ar-EG"/>
        </w:rPr>
        <w:t xml:space="preserve"> وإدخال هذا النظام لن يكون إلا على سبيل التدرج لتفتت الأراضي وانتشار الملكيات الصغيرة في أرجاء مصر منذ أمد بعيد ( </w:t>
      </w:r>
      <w:r w:rsidRPr="005854D2">
        <w:rPr>
          <w:rStyle w:val="a7"/>
          <w:rtl/>
        </w:rPr>
        <w:footnoteReference w:id="842"/>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2 </w:t>
      </w:r>
      <w:r w:rsidRPr="005854D2">
        <w:rPr>
          <w:rtl/>
          <w:lang w:bidi="ar-EG"/>
        </w:rPr>
        <w:t>–</w:t>
      </w:r>
      <w:r w:rsidRPr="005854D2">
        <w:rPr>
          <w:rFonts w:hint="cs"/>
          <w:rtl/>
          <w:lang w:bidi="ar-EG"/>
        </w:rPr>
        <w:t xml:space="preserve"> تطبيق نظام التسجيل على عقد البيع خاصة </w:t>
      </w:r>
    </w:p>
    <w:p w:rsidR="000E7CFA" w:rsidRPr="005854D2" w:rsidRDefault="000E7CFA" w:rsidP="000E7CFA">
      <w:pPr>
        <w:ind w:firstLine="567"/>
        <w:rPr>
          <w:rFonts w:hint="cs"/>
          <w:rtl/>
          <w:lang w:bidi="ar-EG"/>
        </w:rPr>
      </w:pPr>
      <w:r w:rsidRPr="005854D2">
        <w:rPr>
          <w:rFonts w:hint="cs"/>
          <w:rtl/>
          <w:lang w:bidi="ar-EG"/>
        </w:rPr>
        <w:t>266 : عهدان : ونقصر الآن بحثنا عن تطبيق نظام التسجيل على عقد البيع خاصة</w:t>
      </w:r>
      <w:r>
        <w:rPr>
          <w:rtl/>
          <w:lang w:bidi="ar-EG"/>
        </w:rPr>
        <w:t> </w:t>
      </w:r>
      <w:r>
        <w:rPr>
          <w:rFonts w:hint="cs"/>
          <w:rtl/>
          <w:lang w:bidi="ar-EG"/>
        </w:rPr>
        <w:t>،</w:t>
      </w:r>
      <w:r w:rsidRPr="005854D2">
        <w:rPr>
          <w:rFonts w:hint="cs"/>
          <w:rtl/>
          <w:lang w:bidi="ar-EG"/>
        </w:rPr>
        <w:t xml:space="preserve"> وهو الموضوع الذي نعالجه في هذا الجزء من الوسيط</w:t>
      </w:r>
      <w:r>
        <w:rPr>
          <w:rtl/>
          <w:lang w:bidi="ar-EG"/>
        </w:rPr>
        <w:t> </w:t>
      </w:r>
      <w:r>
        <w:rPr>
          <w:rFonts w:hint="cs"/>
          <w:rtl/>
          <w:lang w:bidi="ar-EG"/>
        </w:rPr>
        <w:t>.</w:t>
      </w:r>
      <w:r w:rsidRPr="005854D2">
        <w:rPr>
          <w:rFonts w:hint="cs"/>
          <w:rtl/>
          <w:lang w:bidi="ar-EG"/>
        </w:rPr>
        <w:t xml:space="preserve"> ونطبق أحكام </w:t>
      </w:r>
      <w:r w:rsidRPr="008E4DB6">
        <w:rPr>
          <w:rFonts w:hint="cs"/>
          <w:color w:val="FF0000"/>
          <w:rtl/>
          <w:lang w:bidi="ar-EG"/>
        </w:rPr>
        <w:t>$ 474 $</w:t>
      </w:r>
      <w:r w:rsidRPr="005854D2">
        <w:rPr>
          <w:rFonts w:hint="cs"/>
          <w:rtl/>
          <w:lang w:bidi="ar-EG"/>
        </w:rPr>
        <w:t xml:space="preserve"> التسجيل على عقد البيع من الناحية الموضوعية دون ناحية الإجراءات</w:t>
      </w:r>
      <w:r>
        <w:rPr>
          <w:rtl/>
          <w:lang w:bidi="ar-EG"/>
        </w:rPr>
        <w:t> </w:t>
      </w:r>
      <w:r>
        <w:rPr>
          <w:rFonts w:hint="cs"/>
          <w:rtl/>
          <w:lang w:bidi="ar-EG"/>
        </w:rPr>
        <w:t>،</w:t>
      </w:r>
      <w:r w:rsidRPr="005854D2">
        <w:rPr>
          <w:rFonts w:hint="cs"/>
          <w:rtl/>
          <w:lang w:bidi="ar-EG"/>
        </w:rPr>
        <w:t xml:space="preserve"> فقد سبق أن تناولنا ناحية الإجراءات بوجه عام ودخل فيها عقد البيع كسائر التصرفات</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ويجب أن نميز بين عهدين : ( أولا</w:t>
      </w:r>
      <w:r>
        <w:rPr>
          <w:rtl/>
          <w:lang w:bidi="ar-EG"/>
        </w:rPr>
        <w:t> </w:t>
      </w:r>
      <w:r>
        <w:rPr>
          <w:rFonts w:hint="cs"/>
          <w:rtl/>
          <w:lang w:bidi="ar-EG"/>
        </w:rPr>
        <w:t>)</w:t>
      </w:r>
      <w:r w:rsidRPr="005854D2">
        <w:rPr>
          <w:rFonts w:hint="cs"/>
          <w:rtl/>
          <w:lang w:bidi="ar-EG"/>
        </w:rPr>
        <w:t xml:space="preserve"> عهد التقنين المدني السابق ( ثانيا</w:t>
      </w:r>
      <w:r>
        <w:rPr>
          <w:rtl/>
          <w:lang w:bidi="ar-EG"/>
        </w:rPr>
        <w:t> </w:t>
      </w:r>
      <w:r>
        <w:rPr>
          <w:rFonts w:hint="cs"/>
          <w:rtl/>
          <w:lang w:bidi="ar-EG"/>
        </w:rPr>
        <w:t>)</w:t>
      </w:r>
      <w:r w:rsidRPr="005854D2">
        <w:rPr>
          <w:rFonts w:hint="cs"/>
          <w:rtl/>
          <w:lang w:bidi="ar-EG"/>
        </w:rPr>
        <w:t xml:space="preserve"> عهد قانون التسجيل وقانون تنظيم الشهر العقاري</w:t>
      </w:r>
      <w:r>
        <w:rPr>
          <w:rtl/>
          <w:lang w:bidi="ar-EG"/>
        </w:rPr>
        <w:t> </w:t>
      </w:r>
      <w:r>
        <w:rPr>
          <w:rFonts w:hint="cs"/>
          <w:rtl/>
          <w:lang w:bidi="ar-EG"/>
        </w:rPr>
        <w:t>،</w:t>
      </w:r>
      <w:r w:rsidRPr="005854D2">
        <w:rPr>
          <w:rFonts w:hint="cs"/>
          <w:rtl/>
          <w:lang w:bidi="ar-EG"/>
        </w:rPr>
        <w:t xml:space="preserve"> فإن أحكام التسجيل بالنسبة إلى عقد البيع واحدة في هذين القانونين</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 xml:space="preserve">أولا : عهد التقنين المدني السابق </w:t>
      </w:r>
    </w:p>
    <w:p w:rsidR="000E7CFA" w:rsidRPr="005854D2" w:rsidRDefault="000E7CFA" w:rsidP="000E7CFA">
      <w:pPr>
        <w:ind w:firstLine="567"/>
        <w:rPr>
          <w:rFonts w:hint="cs"/>
          <w:rtl/>
          <w:lang w:bidi="ar-EG"/>
        </w:rPr>
      </w:pPr>
      <w:r w:rsidRPr="005854D2">
        <w:rPr>
          <w:rFonts w:hint="cs"/>
          <w:rtl/>
          <w:lang w:bidi="ar-EG"/>
        </w:rPr>
        <w:t>267 : التمييز بين انتقال الملكية فيما بين المتعاقدين وانتقالها بالنسبة إلى الغير : التمييز الجوهري الذي يبرز في عهد التقنين المدني السابق</w:t>
      </w:r>
      <w:r>
        <w:rPr>
          <w:rtl/>
          <w:lang w:bidi="ar-EG"/>
        </w:rPr>
        <w:t> </w:t>
      </w:r>
      <w:r>
        <w:rPr>
          <w:rFonts w:hint="cs"/>
          <w:rtl/>
          <w:lang w:bidi="ar-EG"/>
        </w:rPr>
        <w:t>،</w:t>
      </w:r>
      <w:r w:rsidRPr="005854D2">
        <w:rPr>
          <w:rFonts w:hint="cs"/>
          <w:rtl/>
          <w:lang w:bidi="ar-EG"/>
        </w:rPr>
        <w:t xml:space="preserve"> من حيث أثار أحكام التسجيل في عقد البيع</w:t>
      </w:r>
      <w:r>
        <w:rPr>
          <w:rtl/>
          <w:lang w:bidi="ar-EG"/>
        </w:rPr>
        <w:t> </w:t>
      </w:r>
      <w:r>
        <w:rPr>
          <w:rFonts w:hint="cs"/>
          <w:rtl/>
          <w:lang w:bidi="ar-EG"/>
        </w:rPr>
        <w:t>،</w:t>
      </w:r>
      <w:r w:rsidRPr="005854D2">
        <w:rPr>
          <w:rFonts w:hint="cs"/>
          <w:rtl/>
          <w:lang w:bidi="ar-EG"/>
        </w:rPr>
        <w:t xml:space="preserve"> هو التمييز بين انتقال الملكية فيما بين المتعاقدين حيث يتم ذلك دون حاجة إلى تسجيل عقد البيع</w:t>
      </w:r>
      <w:r>
        <w:rPr>
          <w:rtl/>
          <w:lang w:bidi="ar-EG"/>
        </w:rPr>
        <w:t> </w:t>
      </w:r>
      <w:r>
        <w:rPr>
          <w:rFonts w:hint="cs"/>
          <w:rtl/>
          <w:lang w:bidi="ar-EG"/>
        </w:rPr>
        <w:t>،</w:t>
      </w:r>
      <w:r w:rsidRPr="005854D2">
        <w:rPr>
          <w:rFonts w:hint="cs"/>
          <w:rtl/>
          <w:lang w:bidi="ar-EG"/>
        </w:rPr>
        <w:t xml:space="preserve"> وانتقالها بالنسبة إلى الغير لا يتم ذلك إلا بالتسجيل</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268 </w:t>
      </w:r>
      <w:r w:rsidRPr="005854D2">
        <w:rPr>
          <w:rtl/>
          <w:lang w:bidi="ar-EG"/>
        </w:rPr>
        <w:t>–</w:t>
      </w:r>
      <w:r w:rsidRPr="005854D2">
        <w:rPr>
          <w:rFonts w:hint="cs"/>
          <w:rtl/>
          <w:lang w:bidi="ar-EG"/>
        </w:rPr>
        <w:t xml:space="preserve"> انتقال الملكية فيما بين المتعاقدين لا حاجة فيه إلى التسجيل </w:t>
      </w:r>
      <w:r w:rsidRPr="005854D2">
        <w:rPr>
          <w:rtl/>
          <w:lang w:bidi="ar-EG"/>
        </w:rPr>
        <w:t>–</w:t>
      </w:r>
      <w:r w:rsidRPr="005854D2">
        <w:rPr>
          <w:rFonts w:hint="cs"/>
          <w:rtl/>
          <w:lang w:bidi="ar-EG"/>
        </w:rPr>
        <w:t xml:space="preserve"> التنازع بين المشتري من المورث والمشتري من الوارث : تنتقل الملكية فيما بين البائع والمشتري بعقد البيع ولم لم يسجل ( </w:t>
      </w:r>
      <w:r w:rsidRPr="005854D2">
        <w:rPr>
          <w:rStyle w:val="a7"/>
          <w:rtl/>
        </w:rPr>
        <w:footnoteReference w:id="843"/>
      </w:r>
      <w:r>
        <w:rPr>
          <w:rtl/>
          <w:lang w:bidi="ar-EG"/>
        </w:rPr>
        <w:t> </w:t>
      </w:r>
      <w:r>
        <w:rPr>
          <w:rFonts w:hint="cs"/>
          <w:rtl/>
          <w:lang w:bidi="ar-EG"/>
        </w:rPr>
        <w:t>)</w:t>
      </w:r>
      <w:r w:rsidRPr="005854D2">
        <w:rPr>
          <w:rFonts w:hint="cs"/>
          <w:rtl/>
          <w:lang w:bidi="ar-EG"/>
        </w:rPr>
        <w:t xml:space="preserve"> وكذلك تنتقل الملكية بالبيع غير المسجل في حق الدائنين العاديين لكل من البائع والمشتري</w:t>
      </w:r>
      <w:r>
        <w:rPr>
          <w:rtl/>
          <w:lang w:bidi="ar-EG"/>
        </w:rPr>
        <w:t> </w:t>
      </w:r>
      <w:r>
        <w:rPr>
          <w:rFonts w:hint="cs"/>
          <w:rtl/>
          <w:lang w:bidi="ar-EG"/>
        </w:rPr>
        <w:t>،</w:t>
      </w:r>
      <w:r w:rsidRPr="005854D2">
        <w:rPr>
          <w:rFonts w:hint="cs"/>
          <w:rtl/>
          <w:lang w:bidi="ar-EG"/>
        </w:rPr>
        <w:t xml:space="preserve"> فلا يستطع دائنو البائع التنفيذ على العقار المبيع وهذا مع الاحتفاظ بحق الطعن </w:t>
      </w:r>
      <w:r w:rsidRPr="008E4DB6">
        <w:rPr>
          <w:rFonts w:hint="cs"/>
          <w:color w:val="FF0000"/>
          <w:rtl/>
          <w:lang w:bidi="ar-EG"/>
        </w:rPr>
        <w:t>$ 475 $</w:t>
      </w:r>
      <w:r w:rsidRPr="005854D2">
        <w:rPr>
          <w:rFonts w:hint="cs"/>
          <w:rtl/>
          <w:lang w:bidi="ar-EG"/>
        </w:rPr>
        <w:t xml:space="preserve"> في البيع بالدعوى البوليصة</w:t>
      </w:r>
      <w:r>
        <w:rPr>
          <w:rtl/>
          <w:lang w:bidi="ar-EG"/>
        </w:rPr>
        <w:t> </w:t>
      </w:r>
      <w:r>
        <w:rPr>
          <w:rFonts w:hint="cs"/>
          <w:rtl/>
          <w:lang w:bidi="ar-EG"/>
        </w:rPr>
        <w:t>،</w:t>
      </w:r>
      <w:r w:rsidRPr="005854D2">
        <w:rPr>
          <w:rFonts w:hint="cs"/>
          <w:rtl/>
          <w:lang w:bidi="ar-EG"/>
        </w:rPr>
        <w:t xml:space="preserve"> وعلى العكس من ذلك يستطيع دائنو المشتري التنفيذ على العقار الذي أصبح مالكا لمدينه</w:t>
      </w:r>
      <w:r>
        <w:rPr>
          <w:rtl/>
          <w:lang w:bidi="ar-EG"/>
        </w:rPr>
        <w:t> </w:t>
      </w:r>
      <w:r>
        <w:rPr>
          <w:rFonts w:hint="cs"/>
          <w:rtl/>
          <w:lang w:bidi="ar-EG"/>
        </w:rPr>
        <w:t>.</w:t>
      </w:r>
      <w:r w:rsidRPr="005854D2">
        <w:rPr>
          <w:rFonts w:hint="cs"/>
          <w:rtl/>
          <w:lang w:bidi="ar-EG"/>
        </w:rPr>
        <w:t xml:space="preserve"> وتنتقل الملكية كذلك بالبيع غير لامسجل في حق ورثة كل من البائع والمشتري</w:t>
      </w:r>
      <w:r>
        <w:rPr>
          <w:rtl/>
          <w:lang w:bidi="ar-EG"/>
        </w:rPr>
        <w:t> </w:t>
      </w:r>
      <w:r>
        <w:rPr>
          <w:rFonts w:hint="cs"/>
          <w:rtl/>
          <w:lang w:bidi="ar-EG"/>
        </w:rPr>
        <w:t>،</w:t>
      </w:r>
      <w:r w:rsidRPr="005854D2">
        <w:rPr>
          <w:rFonts w:hint="cs"/>
          <w:rtl/>
          <w:lang w:bidi="ar-EG"/>
        </w:rPr>
        <w:t xml:space="preserve"> فإذا مات البائع قبل تسجيل العقد لم تنتقل ملكية العقار إلى ورثته بالميراث لأنه خرج عن ملكه</w:t>
      </w:r>
      <w:r>
        <w:rPr>
          <w:rtl/>
          <w:lang w:bidi="ar-EG"/>
        </w:rPr>
        <w:t> </w:t>
      </w:r>
      <w:r>
        <w:rPr>
          <w:rFonts w:hint="cs"/>
          <w:rtl/>
          <w:lang w:bidi="ar-EG"/>
        </w:rPr>
        <w:t>،</w:t>
      </w:r>
      <w:r w:rsidRPr="005854D2">
        <w:rPr>
          <w:rFonts w:hint="cs"/>
          <w:rtl/>
          <w:lang w:bidi="ar-EG"/>
        </w:rPr>
        <w:t xml:space="preserve"> وعلى العكس من ذلك تنتقل ملكية العقار إلى ورثة المشتري إذا مات ولو قبل تسجيل العقد لأن ملكية العقار قد انتقلت إليه بالبيع</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ويترتب على أن البائع إذا مات قبل تسجيل البيع لم تنتقل ملكية العقار إلى وارثه</w:t>
      </w:r>
      <w:r>
        <w:rPr>
          <w:rtl/>
          <w:lang w:bidi="ar-EG"/>
        </w:rPr>
        <w:t> </w:t>
      </w:r>
      <w:r>
        <w:rPr>
          <w:rFonts w:hint="cs"/>
          <w:rtl/>
          <w:lang w:bidi="ar-EG"/>
        </w:rPr>
        <w:t>،</w:t>
      </w:r>
      <w:r w:rsidRPr="005854D2">
        <w:rPr>
          <w:rFonts w:hint="cs"/>
          <w:rtl/>
          <w:lang w:bidi="ar-EG"/>
        </w:rPr>
        <w:t xml:space="preserve"> أن المشتري هو الذي يكون مالكا بالنسبة إلى هذا الوارث</w:t>
      </w:r>
      <w:r>
        <w:rPr>
          <w:rtl/>
          <w:lang w:bidi="ar-EG"/>
        </w:rPr>
        <w:t> </w:t>
      </w:r>
      <w:r>
        <w:rPr>
          <w:rFonts w:hint="cs"/>
          <w:rtl/>
          <w:lang w:bidi="ar-EG"/>
        </w:rPr>
        <w:t>.</w:t>
      </w:r>
      <w:r w:rsidRPr="005854D2">
        <w:rPr>
          <w:rFonts w:hint="cs"/>
          <w:rtl/>
          <w:lang w:bidi="ar-EG"/>
        </w:rPr>
        <w:t xml:space="preserve"> فإذا باع الوارث العقار فإنه يكون قد باع مالا يملك</w:t>
      </w:r>
      <w:r>
        <w:rPr>
          <w:rtl/>
          <w:lang w:bidi="ar-EG"/>
        </w:rPr>
        <w:t> </w:t>
      </w:r>
      <w:r>
        <w:rPr>
          <w:rFonts w:hint="cs"/>
          <w:rtl/>
          <w:lang w:bidi="ar-EG"/>
        </w:rPr>
        <w:t>،</w:t>
      </w:r>
      <w:r w:rsidRPr="005854D2">
        <w:rPr>
          <w:rFonts w:hint="cs"/>
          <w:rtl/>
          <w:lang w:bidi="ar-EG"/>
        </w:rPr>
        <w:t xml:space="preserve"> فلا تنتقل الملكية إلى المشتري منه ولو سجل هذا عقد شرائه ( </w:t>
      </w:r>
      <w:r w:rsidRPr="005854D2">
        <w:rPr>
          <w:rStyle w:val="a7"/>
          <w:rtl/>
        </w:rPr>
        <w:footnoteReference w:id="844"/>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ونرى من ذلك أن المشتري من الوارث إذا نازع المشتري من المورث</w:t>
      </w:r>
      <w:r>
        <w:rPr>
          <w:rtl/>
          <w:lang w:bidi="ar-EG"/>
        </w:rPr>
        <w:t> </w:t>
      </w:r>
      <w:r>
        <w:rPr>
          <w:rFonts w:hint="cs"/>
          <w:rtl/>
          <w:lang w:bidi="ar-EG"/>
        </w:rPr>
        <w:t>،</w:t>
      </w:r>
      <w:r w:rsidRPr="005854D2">
        <w:rPr>
          <w:rFonts w:hint="cs"/>
          <w:rtl/>
          <w:lang w:bidi="ar-EG"/>
        </w:rPr>
        <w:t xml:space="preserve"> فإن المشتري من المورث هو الذي يفضل ولو سجل المشتري من الوارث عقده قبل أن يسجل المشتري من الموروث ( </w:t>
      </w:r>
      <w:r w:rsidRPr="005854D2">
        <w:rPr>
          <w:rStyle w:val="a7"/>
          <w:rtl/>
        </w:rPr>
        <w:footnoteReference w:id="845"/>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وكان </w:t>
      </w:r>
      <w:r w:rsidRPr="005854D2">
        <w:rPr>
          <w:rFonts w:hint="cs"/>
          <w:rtl/>
          <w:lang w:bidi="ar-EG"/>
        </w:rPr>
        <w:lastRenderedPageBreak/>
        <w:t>هناك</w:t>
      </w:r>
      <w:r>
        <w:rPr>
          <w:rtl/>
          <w:lang w:bidi="ar-EG"/>
        </w:rPr>
        <w:t> </w:t>
      </w:r>
      <w:r>
        <w:rPr>
          <w:rFonts w:hint="cs"/>
          <w:rtl/>
          <w:lang w:bidi="ar-EG"/>
        </w:rPr>
        <w:t>،</w:t>
      </w:r>
      <w:r w:rsidRPr="005854D2">
        <w:rPr>
          <w:rFonts w:hint="cs"/>
          <w:rtl/>
          <w:lang w:bidi="ar-EG"/>
        </w:rPr>
        <w:t xml:space="preserve"> في عهد التقنين المدني السابق</w:t>
      </w:r>
      <w:r>
        <w:rPr>
          <w:rtl/>
          <w:lang w:bidi="ar-EG"/>
        </w:rPr>
        <w:t> </w:t>
      </w:r>
      <w:r>
        <w:rPr>
          <w:rFonts w:hint="cs"/>
          <w:rtl/>
          <w:lang w:bidi="ar-EG"/>
        </w:rPr>
        <w:t>،</w:t>
      </w:r>
      <w:r w:rsidRPr="005854D2">
        <w:rPr>
          <w:rFonts w:hint="cs"/>
          <w:rtl/>
          <w:lang w:bidi="ar-EG"/>
        </w:rPr>
        <w:t xml:space="preserve"> رأي آخر يذهب إلى أن المشتري من الوارث إذا سجل قبل المشتري من المورث يفضل عليه</w:t>
      </w:r>
      <w:r>
        <w:rPr>
          <w:rtl/>
          <w:lang w:bidi="ar-EG"/>
        </w:rPr>
        <w:t> </w:t>
      </w:r>
      <w:r>
        <w:rPr>
          <w:rFonts w:hint="cs"/>
          <w:rtl/>
          <w:lang w:bidi="ar-EG"/>
        </w:rPr>
        <w:t>،</w:t>
      </w:r>
      <w:r w:rsidRPr="005854D2">
        <w:rPr>
          <w:rFonts w:hint="cs"/>
          <w:rtl/>
          <w:lang w:bidi="ar-EG"/>
        </w:rPr>
        <w:t xml:space="preserve"> قياسا على ما جاء في المادة 618 </w:t>
      </w:r>
      <w:r>
        <w:rPr>
          <w:rFonts w:hint="cs"/>
          <w:rtl/>
          <w:lang w:bidi="ar-EG"/>
        </w:rPr>
        <w:t xml:space="preserve"> / </w:t>
      </w:r>
      <w:r w:rsidRPr="005854D2">
        <w:rPr>
          <w:rFonts w:hint="cs"/>
          <w:rtl/>
          <w:lang w:bidi="ar-EG"/>
        </w:rPr>
        <w:t xml:space="preserve"> 745 من أن المشتري من الموصي له إذا سجل قبل المشتري من الموصي يفضل عليه وحق الوارث أقوى من حق الموصي له</w:t>
      </w:r>
      <w:r>
        <w:rPr>
          <w:rtl/>
          <w:lang w:bidi="ar-EG"/>
        </w:rPr>
        <w:t> </w:t>
      </w:r>
      <w:r>
        <w:rPr>
          <w:rFonts w:hint="cs"/>
          <w:rtl/>
          <w:lang w:bidi="ar-EG"/>
        </w:rPr>
        <w:t>.</w:t>
      </w:r>
      <w:r w:rsidRPr="005854D2">
        <w:rPr>
          <w:rFonts w:hint="cs"/>
          <w:rtl/>
          <w:lang w:bidi="ar-EG"/>
        </w:rPr>
        <w:t xml:space="preserve"> وهذا الرأي قد أخذ به بعض المحاكم وكثير من الفقهاء ( </w:t>
      </w:r>
      <w:r w:rsidRPr="005854D2">
        <w:rPr>
          <w:rStyle w:val="a7"/>
          <w:rtl/>
        </w:rPr>
        <w:footnoteReference w:id="846"/>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$ 476 $ </w:t>
      </w:r>
    </w:p>
    <w:p w:rsidR="000E7CFA" w:rsidRPr="005854D2" w:rsidRDefault="000E7CFA" w:rsidP="000E7CFA">
      <w:pPr>
        <w:ind w:firstLine="567"/>
        <w:rPr>
          <w:rFonts w:hint="cs"/>
          <w:rtl/>
          <w:lang w:bidi="ar-EG"/>
        </w:rPr>
      </w:pPr>
      <w:r w:rsidRPr="005854D2">
        <w:rPr>
          <w:rFonts w:hint="cs"/>
          <w:rtl/>
          <w:lang w:bidi="ar-EG"/>
        </w:rPr>
        <w:t>269 : انتقال الملكية بالنسبة إلى الغير لا يكون إلا بالتسجيل : ونبدأ أولا بتحديد من هو الغير</w:t>
      </w:r>
      <w:r>
        <w:rPr>
          <w:rtl/>
          <w:lang w:bidi="ar-EG"/>
        </w:rPr>
        <w:t> </w:t>
      </w:r>
      <w:r>
        <w:rPr>
          <w:rFonts w:hint="cs"/>
          <w:rtl/>
          <w:lang w:bidi="ar-EG"/>
        </w:rPr>
        <w:t>.</w:t>
      </w:r>
      <w:r w:rsidRPr="005854D2">
        <w:rPr>
          <w:rFonts w:hint="cs"/>
          <w:rtl/>
          <w:lang w:bidi="ar-EG"/>
        </w:rPr>
        <w:t xml:space="preserve"> يخلص من النصوص التي وردت في التقنين المدني السابق أنه يشترط في الغير شروط ثلاثة :</w:t>
      </w:r>
    </w:p>
    <w:p w:rsidR="000E7CFA" w:rsidRPr="005854D2" w:rsidRDefault="000E7CFA" w:rsidP="000E7CFA">
      <w:pPr>
        <w:ind w:firstLine="567"/>
        <w:rPr>
          <w:rFonts w:hint="cs"/>
          <w:rtl/>
          <w:lang w:bidi="ar-EG"/>
        </w:rPr>
      </w:pPr>
      <w:r w:rsidRPr="005854D2">
        <w:rPr>
          <w:rFonts w:hint="cs"/>
          <w:rtl/>
          <w:lang w:bidi="ar-EG"/>
        </w:rPr>
        <w:t>( 1</w:t>
      </w:r>
      <w:r>
        <w:rPr>
          <w:rtl/>
          <w:lang w:bidi="ar-EG"/>
        </w:rPr>
        <w:t> </w:t>
      </w:r>
      <w:r>
        <w:rPr>
          <w:rFonts w:hint="cs"/>
          <w:rtl/>
          <w:lang w:bidi="ar-EG"/>
        </w:rPr>
        <w:t>)</w:t>
      </w:r>
      <w:r w:rsidRPr="005854D2">
        <w:rPr>
          <w:rFonts w:hint="cs"/>
          <w:rtl/>
          <w:lang w:bidi="ar-EG"/>
        </w:rPr>
        <w:t xml:space="preserve"> أن يثبت له على العقار المبيع حق عيني بعوض فالمشتري الثاني لعقار سبق أن بيع لمشتر أول ثبت له حق عيني </w:t>
      </w:r>
      <w:r w:rsidRPr="005854D2">
        <w:rPr>
          <w:rtl/>
          <w:lang w:bidi="ar-EG"/>
        </w:rPr>
        <w:t>–</w:t>
      </w:r>
      <w:r w:rsidRPr="005854D2">
        <w:rPr>
          <w:rFonts w:hint="cs"/>
          <w:rtl/>
          <w:lang w:bidi="ar-EG"/>
        </w:rPr>
        <w:t xml:space="preserve"> وهو حق الملكية </w:t>
      </w:r>
      <w:r w:rsidRPr="005854D2">
        <w:rPr>
          <w:rtl/>
          <w:lang w:bidi="ar-EG"/>
        </w:rPr>
        <w:t>–</w:t>
      </w:r>
      <w:r w:rsidRPr="005854D2">
        <w:rPr>
          <w:rFonts w:hint="cs"/>
          <w:rtl/>
          <w:lang w:bidi="ar-EG"/>
        </w:rPr>
        <w:t xml:space="preserve"> على هذا العقار بعوض</w:t>
      </w:r>
      <w:r>
        <w:rPr>
          <w:rtl/>
          <w:lang w:bidi="ar-EG"/>
        </w:rPr>
        <w:t> </w:t>
      </w:r>
      <w:r>
        <w:rPr>
          <w:rFonts w:hint="cs"/>
          <w:rtl/>
          <w:lang w:bidi="ar-EG"/>
        </w:rPr>
        <w:t>،</w:t>
      </w:r>
      <w:r w:rsidRPr="005854D2">
        <w:rPr>
          <w:rFonts w:hint="cs"/>
          <w:rtl/>
          <w:lang w:bidi="ar-EG"/>
        </w:rPr>
        <w:t xml:space="preserve"> فيعتبر من الغير</w:t>
      </w:r>
      <w:r>
        <w:rPr>
          <w:rtl/>
          <w:lang w:bidi="ar-EG"/>
        </w:rPr>
        <w:t> </w:t>
      </w:r>
      <w:r>
        <w:rPr>
          <w:rFonts w:hint="cs"/>
          <w:rtl/>
          <w:lang w:bidi="ar-EG"/>
        </w:rPr>
        <w:t>.</w:t>
      </w:r>
      <w:r w:rsidRPr="005854D2">
        <w:rPr>
          <w:rFonts w:hint="cs"/>
          <w:rtl/>
          <w:lang w:bidi="ar-EG"/>
        </w:rPr>
        <w:t xml:space="preserve"> وكذلك يعتبر من الغير الدائن المرتهن</w:t>
      </w:r>
      <w:r>
        <w:rPr>
          <w:rtl/>
          <w:lang w:bidi="ar-EG"/>
        </w:rPr>
        <w:t> </w:t>
      </w:r>
      <w:r>
        <w:rPr>
          <w:rFonts w:hint="cs"/>
          <w:rtl/>
          <w:lang w:bidi="ar-EG"/>
        </w:rPr>
        <w:t>،</w:t>
      </w:r>
      <w:r w:rsidRPr="005854D2">
        <w:rPr>
          <w:rFonts w:hint="cs"/>
          <w:rtl/>
          <w:lang w:bidi="ar-EG"/>
        </w:rPr>
        <w:t xml:space="preserve"> إذ ثبت له حق رهن على العقار المبيع في مقابل دينه ( </w:t>
      </w:r>
      <w:r w:rsidRPr="005854D2">
        <w:rPr>
          <w:rStyle w:val="a7"/>
          <w:rtl/>
        </w:rPr>
        <w:footnoteReference w:id="847"/>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ومثله من يثبت له حق انتفاع أو حق ارتفاق بعوض على العقار المبيع</w:t>
      </w:r>
      <w:r>
        <w:rPr>
          <w:rtl/>
          <w:lang w:bidi="ar-EG"/>
        </w:rPr>
        <w:t> </w:t>
      </w:r>
      <w:r>
        <w:rPr>
          <w:rFonts w:hint="cs"/>
          <w:rtl/>
          <w:lang w:bidi="ar-EG"/>
        </w:rPr>
        <w:t>.</w:t>
      </w:r>
      <w:r w:rsidRPr="005854D2">
        <w:rPr>
          <w:rFonts w:hint="cs"/>
          <w:rtl/>
          <w:lang w:bidi="ar-EG"/>
        </w:rPr>
        <w:t xml:space="preserve"> أما </w:t>
      </w:r>
      <w:r w:rsidRPr="005854D2">
        <w:rPr>
          <w:rFonts w:hint="cs"/>
          <w:rtl/>
          <w:lang w:bidi="ar-EG"/>
        </w:rPr>
        <w:lastRenderedPageBreak/>
        <w:t>من ثبت له حق عيني بغير عوض</w:t>
      </w:r>
      <w:r>
        <w:rPr>
          <w:rtl/>
          <w:lang w:bidi="ar-EG"/>
        </w:rPr>
        <w:t> </w:t>
      </w:r>
      <w:r>
        <w:rPr>
          <w:rFonts w:hint="cs"/>
          <w:rtl/>
          <w:lang w:bidi="ar-EG"/>
        </w:rPr>
        <w:t>،</w:t>
      </w:r>
      <w:r w:rsidRPr="005854D2">
        <w:rPr>
          <w:rFonts w:hint="cs"/>
          <w:rtl/>
          <w:lang w:bidi="ar-EG"/>
        </w:rPr>
        <w:t xml:space="preserve"> كالموهوب له والموصي له</w:t>
      </w:r>
      <w:r>
        <w:rPr>
          <w:rtl/>
          <w:lang w:bidi="ar-EG"/>
        </w:rPr>
        <w:t> </w:t>
      </w:r>
      <w:r>
        <w:rPr>
          <w:rFonts w:hint="cs"/>
          <w:rtl/>
          <w:lang w:bidi="ar-EG"/>
        </w:rPr>
        <w:t>،</w:t>
      </w:r>
      <w:r w:rsidRPr="005854D2">
        <w:rPr>
          <w:rFonts w:hint="cs"/>
          <w:rtl/>
          <w:lang w:bidi="ar-EG"/>
        </w:rPr>
        <w:t xml:space="preserve"> فلا يعتبر من الغير</w:t>
      </w:r>
      <w:r>
        <w:rPr>
          <w:rtl/>
          <w:lang w:bidi="ar-EG"/>
        </w:rPr>
        <w:t> </w:t>
      </w:r>
      <w:r>
        <w:rPr>
          <w:rFonts w:hint="cs"/>
          <w:rtl/>
          <w:lang w:bidi="ar-EG"/>
        </w:rPr>
        <w:t>،</w:t>
      </w:r>
      <w:r w:rsidRPr="005854D2">
        <w:rPr>
          <w:rFonts w:hint="cs"/>
          <w:rtl/>
          <w:lang w:bidi="ar-EG"/>
        </w:rPr>
        <w:t xml:space="preserve"> ويسري في حقه البيع ولو لم يسجل فإذا باع شخص عقاراً مملوكا له</w:t>
      </w:r>
      <w:r>
        <w:rPr>
          <w:rtl/>
          <w:lang w:bidi="ar-EG"/>
        </w:rPr>
        <w:t> </w:t>
      </w:r>
      <w:r>
        <w:rPr>
          <w:rFonts w:hint="cs"/>
          <w:rtl/>
          <w:lang w:bidi="ar-EG"/>
        </w:rPr>
        <w:t>،</w:t>
      </w:r>
      <w:r w:rsidRPr="005854D2">
        <w:rPr>
          <w:rFonts w:hint="cs"/>
          <w:rtl/>
          <w:lang w:bidi="ar-EG"/>
        </w:rPr>
        <w:t xml:space="preserve"> وقبل أن يسجل المشتري العقد</w:t>
      </w:r>
      <w:r>
        <w:rPr>
          <w:rtl/>
          <w:lang w:bidi="ar-EG"/>
        </w:rPr>
        <w:t> </w:t>
      </w:r>
      <w:r>
        <w:rPr>
          <w:rFonts w:hint="cs"/>
          <w:rtl/>
          <w:lang w:bidi="ar-EG"/>
        </w:rPr>
        <w:t>،</w:t>
      </w:r>
      <w:r w:rsidRPr="005854D2">
        <w:rPr>
          <w:rFonts w:hint="cs"/>
          <w:rtl/>
          <w:lang w:bidi="ar-EG"/>
        </w:rPr>
        <w:t xml:space="preserve"> </w:t>
      </w:r>
      <w:r w:rsidRPr="008E4DB6">
        <w:rPr>
          <w:rFonts w:hint="cs"/>
          <w:color w:val="FF0000"/>
          <w:rtl/>
          <w:lang w:bidi="ar-EG"/>
        </w:rPr>
        <w:t>$ 477 $</w:t>
      </w:r>
      <w:r w:rsidRPr="005854D2">
        <w:rPr>
          <w:rFonts w:hint="cs"/>
          <w:rtl/>
          <w:lang w:bidi="ar-EG"/>
        </w:rPr>
        <w:t xml:space="preserve"> وهب البائع العقار لشخص آخر وسجل الموهوب له الهبة</w:t>
      </w:r>
      <w:r>
        <w:rPr>
          <w:rtl/>
          <w:lang w:bidi="ar-EG"/>
        </w:rPr>
        <w:t> </w:t>
      </w:r>
      <w:r>
        <w:rPr>
          <w:rFonts w:hint="cs"/>
          <w:rtl/>
          <w:lang w:bidi="ar-EG"/>
        </w:rPr>
        <w:t>،</w:t>
      </w:r>
      <w:r w:rsidRPr="005854D2">
        <w:rPr>
          <w:rFonts w:hint="cs"/>
          <w:rtl/>
          <w:lang w:bidi="ar-EG"/>
        </w:rPr>
        <w:t xml:space="preserve"> فإن المشتري هو الذي يقدم ولو لم يسجل</w:t>
      </w:r>
      <w:r>
        <w:rPr>
          <w:rtl/>
          <w:lang w:bidi="ar-EG"/>
        </w:rPr>
        <w:t> </w:t>
      </w:r>
      <w:r>
        <w:rPr>
          <w:rFonts w:hint="cs"/>
          <w:rtl/>
          <w:lang w:bidi="ar-EG"/>
        </w:rPr>
        <w:t>.</w:t>
      </w:r>
      <w:r w:rsidRPr="005854D2">
        <w:rPr>
          <w:rFonts w:hint="cs"/>
          <w:rtl/>
          <w:lang w:bidi="ar-EG"/>
        </w:rPr>
        <w:t xml:space="preserve"> ذلك أن البيع غير المسجل نقل ملكية العقار إلى المشتري في حق الموهوب له ولو سجل عقد الهبة</w:t>
      </w:r>
      <w:r>
        <w:rPr>
          <w:rtl/>
          <w:lang w:bidi="ar-EG"/>
        </w:rPr>
        <w:t> </w:t>
      </w:r>
      <w:r>
        <w:rPr>
          <w:rFonts w:hint="cs"/>
          <w:rtl/>
          <w:lang w:bidi="ar-EG"/>
        </w:rPr>
        <w:t>،</w:t>
      </w:r>
      <w:r w:rsidRPr="005854D2">
        <w:rPr>
          <w:rFonts w:hint="cs"/>
          <w:rtl/>
          <w:lang w:bidi="ar-EG"/>
        </w:rPr>
        <w:t xml:space="preserve"> إذ الموهوب له ليس من الغير فيسري العقد غير المسجل في حقه</w:t>
      </w:r>
      <w:r>
        <w:rPr>
          <w:rtl/>
          <w:lang w:bidi="ar-EG"/>
        </w:rPr>
        <w:t> </w:t>
      </w:r>
      <w:r>
        <w:rPr>
          <w:rFonts w:hint="cs"/>
          <w:rtl/>
          <w:lang w:bidi="ar-EG"/>
        </w:rPr>
        <w:t>.</w:t>
      </w:r>
      <w:r w:rsidRPr="005854D2">
        <w:rPr>
          <w:rFonts w:hint="cs"/>
          <w:rtl/>
          <w:lang w:bidi="ar-EG"/>
        </w:rPr>
        <w:t xml:space="preserve"> لكن إذا بادر الموهوب له وباع العقار إلى مشترى سجل البيع قبل أن يسجل المشتري الأول عقده</w:t>
      </w:r>
      <w:r>
        <w:rPr>
          <w:rtl/>
          <w:lang w:bidi="ar-EG"/>
        </w:rPr>
        <w:t> </w:t>
      </w:r>
      <w:r>
        <w:rPr>
          <w:rFonts w:hint="cs"/>
          <w:rtl/>
          <w:lang w:bidi="ar-EG"/>
        </w:rPr>
        <w:t>،</w:t>
      </w:r>
      <w:r w:rsidRPr="005854D2">
        <w:rPr>
          <w:rFonts w:hint="cs"/>
          <w:rtl/>
          <w:lang w:bidi="ar-EG"/>
        </w:rPr>
        <w:t xml:space="preserve"> فإن المشتري من الموهوب له يعتبر من الغير ويقدم على المشتري الذي سجل بعده</w:t>
      </w:r>
      <w:r>
        <w:rPr>
          <w:rtl/>
          <w:lang w:bidi="ar-EG"/>
        </w:rPr>
        <w:t> </w:t>
      </w:r>
      <w:r>
        <w:rPr>
          <w:rFonts w:hint="cs"/>
          <w:rtl/>
          <w:lang w:bidi="ar-EG"/>
        </w:rPr>
        <w:t>.</w:t>
      </w:r>
      <w:r w:rsidRPr="005854D2">
        <w:rPr>
          <w:rFonts w:hint="cs"/>
          <w:rtl/>
          <w:lang w:bidi="ar-EG"/>
        </w:rPr>
        <w:t xml:space="preserve"> وهذا هو الحكم أيضا فيما إذا أوصى بائع العقار بالعقار ومات قبل أن يسجل المشتري عقده</w:t>
      </w:r>
      <w:r>
        <w:rPr>
          <w:rtl/>
          <w:lang w:bidi="ar-EG"/>
        </w:rPr>
        <w:t> </w:t>
      </w:r>
      <w:r>
        <w:rPr>
          <w:rFonts w:hint="cs"/>
          <w:rtl/>
          <w:lang w:bidi="ar-EG"/>
        </w:rPr>
        <w:t>،</w:t>
      </w:r>
      <w:r w:rsidRPr="005854D2">
        <w:rPr>
          <w:rFonts w:hint="cs"/>
          <w:rtl/>
          <w:lang w:bidi="ar-EG"/>
        </w:rPr>
        <w:t xml:space="preserve"> فإن المشتري يفضل على الموصي له</w:t>
      </w:r>
      <w:r>
        <w:rPr>
          <w:rtl/>
          <w:lang w:bidi="ar-EG"/>
        </w:rPr>
        <w:t> </w:t>
      </w:r>
      <w:r>
        <w:rPr>
          <w:rFonts w:hint="cs"/>
          <w:rtl/>
          <w:lang w:bidi="ar-EG"/>
        </w:rPr>
        <w:t>،</w:t>
      </w:r>
      <w:r w:rsidRPr="005854D2">
        <w:rPr>
          <w:rFonts w:hint="cs"/>
          <w:rtl/>
          <w:lang w:bidi="ar-EG"/>
        </w:rPr>
        <w:t xml:space="preserve"> ولكن إذا بادر الموصي له إلى بيع العقار وسجل المشتري من الموصي عقده قبل أن يسجل المشتري الأول</w:t>
      </w:r>
      <w:r>
        <w:rPr>
          <w:rtl/>
          <w:lang w:bidi="ar-EG"/>
        </w:rPr>
        <w:t> </w:t>
      </w:r>
      <w:r>
        <w:rPr>
          <w:rFonts w:hint="cs"/>
          <w:rtl/>
          <w:lang w:bidi="ar-EG"/>
        </w:rPr>
        <w:t>،</w:t>
      </w:r>
      <w:r w:rsidRPr="005854D2">
        <w:rPr>
          <w:rFonts w:hint="cs"/>
          <w:rtl/>
          <w:lang w:bidi="ar-EG"/>
        </w:rPr>
        <w:t xml:space="preserve"> اعتبر المشتري من الموصي ليه غيرا وفضل على المشتري من الموصي</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( 2</w:t>
      </w:r>
      <w:r>
        <w:rPr>
          <w:rtl/>
          <w:lang w:bidi="ar-EG"/>
        </w:rPr>
        <w:t> </w:t>
      </w:r>
      <w:r>
        <w:rPr>
          <w:rFonts w:hint="cs"/>
          <w:rtl/>
          <w:lang w:bidi="ar-EG"/>
        </w:rPr>
        <w:t>)</w:t>
      </w:r>
      <w:r w:rsidRPr="005854D2">
        <w:rPr>
          <w:rFonts w:hint="cs"/>
          <w:rtl/>
          <w:lang w:bidi="ar-EG"/>
        </w:rPr>
        <w:t xml:space="preserve"> أن يكون هذا الحق العيني الثابت على العقار مبنيا على سبب صحيح محفوظ قانونا</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ويتوافر هذا الشرط بأن يكون لهذا الحق العيني مصدر هو تصرف قانوني ناقل للملكية</w:t>
      </w:r>
      <w:r>
        <w:rPr>
          <w:rtl/>
          <w:lang w:bidi="ar-EG"/>
        </w:rPr>
        <w:t> </w:t>
      </w:r>
      <w:r>
        <w:rPr>
          <w:rFonts w:hint="cs"/>
          <w:rtl/>
          <w:lang w:bidi="ar-EG"/>
        </w:rPr>
        <w:t>،</w:t>
      </w:r>
      <w:r w:rsidRPr="005854D2">
        <w:rPr>
          <w:rFonts w:hint="cs"/>
          <w:rtl/>
          <w:lang w:bidi="ar-EG"/>
        </w:rPr>
        <w:t xml:space="preserve"> ويكون لهذا التصرف إجراءات مقررة لحفظه قانون فيقوم صاحب الحق بهذه الإجراءات</w:t>
      </w:r>
      <w:r>
        <w:rPr>
          <w:rtl/>
          <w:lang w:bidi="ar-EG"/>
        </w:rPr>
        <w:t> </w:t>
      </w:r>
      <w:r>
        <w:rPr>
          <w:rFonts w:hint="cs"/>
          <w:rtl/>
          <w:lang w:bidi="ar-EG"/>
        </w:rPr>
        <w:t>.</w:t>
      </w:r>
      <w:r w:rsidRPr="005854D2">
        <w:rPr>
          <w:rFonts w:hint="cs"/>
          <w:rtl/>
          <w:lang w:bidi="ar-EG"/>
        </w:rPr>
        <w:t xml:space="preserve"> فلا يكفي لاعتبار المشتري الثاني للعقار أو الدائن المرتهن غيرا أن يتم البيع أو الرهن</w:t>
      </w:r>
      <w:r>
        <w:rPr>
          <w:rtl/>
          <w:lang w:bidi="ar-EG"/>
        </w:rPr>
        <w:t> </w:t>
      </w:r>
      <w:r>
        <w:rPr>
          <w:rFonts w:hint="cs"/>
          <w:rtl/>
          <w:lang w:bidi="ar-EG"/>
        </w:rPr>
        <w:t>،</w:t>
      </w:r>
      <w:r w:rsidRPr="005854D2">
        <w:rPr>
          <w:rFonts w:hint="cs"/>
          <w:rtl/>
          <w:lang w:bidi="ar-EG"/>
        </w:rPr>
        <w:t xml:space="preserve"> بل يجب أيضا على المشتري الثاني أن يسجل عقد البيع الصادر له وعلى الدائن المرتهن أن يقيد عقد الرهن حتى يمكن اعتبارهما من الغير</w:t>
      </w:r>
      <w:r>
        <w:rPr>
          <w:rtl/>
          <w:lang w:bidi="ar-EG"/>
        </w:rPr>
        <w:t> </w:t>
      </w:r>
      <w:r>
        <w:rPr>
          <w:rFonts w:hint="cs"/>
          <w:rtl/>
          <w:lang w:bidi="ar-EG"/>
        </w:rPr>
        <w:t>.</w:t>
      </w:r>
      <w:r w:rsidRPr="005854D2">
        <w:rPr>
          <w:rFonts w:hint="cs"/>
          <w:rtl/>
          <w:lang w:bidi="ar-EG"/>
        </w:rPr>
        <w:t xml:space="preserve"> فإذا حفظ كل منهما حقه على هذا الوجه المطلوب قانونا</w:t>
      </w:r>
      <w:r>
        <w:rPr>
          <w:rtl/>
          <w:lang w:bidi="ar-EG"/>
        </w:rPr>
        <w:t> </w:t>
      </w:r>
      <w:r>
        <w:rPr>
          <w:rFonts w:hint="cs"/>
          <w:rtl/>
          <w:lang w:bidi="ar-EG"/>
        </w:rPr>
        <w:t>،</w:t>
      </w:r>
      <w:r w:rsidRPr="005854D2">
        <w:rPr>
          <w:rFonts w:hint="cs"/>
          <w:rtl/>
          <w:lang w:bidi="ar-EG"/>
        </w:rPr>
        <w:t xml:space="preserve"> لم يجز للمشتري الأول أن يحتج عليهما بعقده إذا كان هذا العقد لم يسجل أو سجل بعد ذلك</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( 3</w:t>
      </w:r>
      <w:r>
        <w:rPr>
          <w:rtl/>
          <w:lang w:bidi="ar-EG"/>
        </w:rPr>
        <w:t> </w:t>
      </w:r>
      <w:r>
        <w:rPr>
          <w:rFonts w:hint="cs"/>
          <w:rtl/>
          <w:lang w:bidi="ar-EG"/>
        </w:rPr>
        <w:t>)</w:t>
      </w:r>
      <w:r w:rsidRPr="005854D2">
        <w:rPr>
          <w:rFonts w:hint="cs"/>
          <w:rtl/>
          <w:lang w:bidi="ar-EG"/>
        </w:rPr>
        <w:t xml:space="preserve"> أن يكون صاحب الحق العيني المحفوظ قانونا حسن النية ( </w:t>
      </w:r>
      <w:r w:rsidRPr="005854D2">
        <w:rPr>
          <w:rStyle w:val="a7"/>
          <w:rtl/>
        </w:rPr>
        <w:footnoteReference w:id="848"/>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ومعنى أنه حسن النية هو أن يكون</w:t>
      </w:r>
      <w:r>
        <w:rPr>
          <w:rtl/>
          <w:lang w:bidi="ar-EG"/>
        </w:rPr>
        <w:t> </w:t>
      </w:r>
      <w:r>
        <w:rPr>
          <w:rFonts w:hint="cs"/>
          <w:rtl/>
          <w:lang w:bidi="ar-EG"/>
        </w:rPr>
        <w:t>،</w:t>
      </w:r>
      <w:r w:rsidRPr="005854D2">
        <w:rPr>
          <w:rFonts w:hint="cs"/>
          <w:rtl/>
          <w:lang w:bidi="ar-EG"/>
        </w:rPr>
        <w:t xml:space="preserve"> على الرأي الراجح</w:t>
      </w:r>
      <w:r>
        <w:rPr>
          <w:rtl/>
          <w:lang w:bidi="ar-EG"/>
        </w:rPr>
        <w:t> </w:t>
      </w:r>
      <w:r>
        <w:rPr>
          <w:rFonts w:hint="cs"/>
          <w:rtl/>
          <w:lang w:bidi="ar-EG"/>
        </w:rPr>
        <w:t>،</w:t>
      </w:r>
      <w:r w:rsidRPr="005854D2">
        <w:rPr>
          <w:rFonts w:hint="cs"/>
          <w:rtl/>
          <w:lang w:bidi="ar-EG"/>
        </w:rPr>
        <w:t xml:space="preserve"> غير عالم بالتصرف السابق صدوره من مالك العقار</w:t>
      </w:r>
      <w:r>
        <w:rPr>
          <w:rtl/>
          <w:lang w:bidi="ar-EG"/>
        </w:rPr>
        <w:t> </w:t>
      </w:r>
      <w:r>
        <w:rPr>
          <w:rFonts w:hint="cs"/>
          <w:rtl/>
          <w:lang w:bidi="ar-EG"/>
        </w:rPr>
        <w:t>.</w:t>
      </w:r>
      <w:r w:rsidRPr="005854D2">
        <w:rPr>
          <w:rFonts w:hint="cs"/>
          <w:rtl/>
          <w:lang w:bidi="ar-EG"/>
        </w:rPr>
        <w:t xml:space="preserve"> فمجرد العلم بسبق هذا التصرف يجعل صاحب الحق العيني سيء النية</w:t>
      </w:r>
      <w:r>
        <w:rPr>
          <w:rtl/>
          <w:lang w:bidi="ar-EG"/>
        </w:rPr>
        <w:t> </w:t>
      </w:r>
      <w:r>
        <w:rPr>
          <w:rFonts w:hint="cs"/>
          <w:rtl/>
          <w:lang w:bidi="ar-EG"/>
        </w:rPr>
        <w:t>،</w:t>
      </w:r>
      <w:r w:rsidRPr="005854D2">
        <w:rPr>
          <w:rFonts w:hint="cs"/>
          <w:rtl/>
          <w:lang w:bidi="ar-EG"/>
        </w:rPr>
        <w:t xml:space="preserve"> فيفضل عليه من تصرف له المالك أولا ولو لم يكن قد سجل عقده</w:t>
      </w:r>
      <w:r>
        <w:rPr>
          <w:rtl/>
          <w:lang w:bidi="ar-EG"/>
        </w:rPr>
        <w:t> </w:t>
      </w:r>
      <w:r>
        <w:rPr>
          <w:rFonts w:hint="cs"/>
          <w:rtl/>
          <w:lang w:bidi="ar-EG"/>
        </w:rPr>
        <w:t>،</w:t>
      </w:r>
      <w:r w:rsidRPr="005854D2">
        <w:rPr>
          <w:rFonts w:hint="cs"/>
          <w:rtl/>
          <w:lang w:bidi="ar-EG"/>
        </w:rPr>
        <w:t xml:space="preserve"> بشرط أن يكون لهذا العقد الأول تاريخ ثابت سابق على تاريخ العقد </w:t>
      </w:r>
      <w:r w:rsidRPr="008E4DB6">
        <w:rPr>
          <w:rFonts w:hint="cs"/>
          <w:color w:val="FF0000"/>
          <w:rtl/>
          <w:lang w:bidi="ar-EG"/>
        </w:rPr>
        <w:t>$ 478 $</w:t>
      </w:r>
      <w:r w:rsidRPr="005854D2">
        <w:rPr>
          <w:rFonts w:hint="cs"/>
          <w:rtl/>
          <w:lang w:bidi="ar-EG"/>
        </w:rPr>
        <w:t xml:space="preserve"> الثاني ( </w:t>
      </w:r>
      <w:r w:rsidRPr="005854D2">
        <w:rPr>
          <w:rStyle w:val="a7"/>
          <w:rtl/>
        </w:rPr>
        <w:footnoteReference w:id="849"/>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وهناك أي آخر يذهب إلى أنه حتى يكون المشتري سيء النية لا يكفي علمه بسبق التصرف</w:t>
      </w:r>
      <w:r>
        <w:rPr>
          <w:rtl/>
          <w:lang w:bidi="ar-EG"/>
        </w:rPr>
        <w:t> </w:t>
      </w:r>
      <w:r>
        <w:rPr>
          <w:rFonts w:hint="cs"/>
          <w:rtl/>
          <w:lang w:bidi="ar-EG"/>
        </w:rPr>
        <w:t>،</w:t>
      </w:r>
      <w:r w:rsidRPr="005854D2">
        <w:rPr>
          <w:rFonts w:hint="cs"/>
          <w:rtl/>
          <w:lang w:bidi="ar-EG"/>
        </w:rPr>
        <w:t xml:space="preserve"> بل يجب أيضا أن يكون هناك تواطؤ </w:t>
      </w:r>
    </w:p>
    <w:p w:rsidR="000E7CFA" w:rsidRPr="005854D2" w:rsidRDefault="000E7CFA" w:rsidP="000E7CFA">
      <w:pPr>
        <w:ind w:firstLine="567"/>
        <w:rPr>
          <w:rFonts w:hint="cs"/>
          <w:rtl/>
          <w:lang w:bidi="ar-EG"/>
        </w:rPr>
      </w:pPr>
      <w:r w:rsidRPr="005854D2">
        <w:rPr>
          <w:rFonts w:hint="cs"/>
          <w:rtl/>
          <w:lang w:bidi="ar-EG"/>
        </w:rPr>
        <w:lastRenderedPageBreak/>
        <w:t xml:space="preserve">بينه وبين البائع ( </w:t>
      </w:r>
      <w:r w:rsidRPr="005854D2">
        <w:rPr>
          <w:rStyle w:val="a7"/>
          <w:rtl/>
        </w:rPr>
        <w:footnoteReference w:id="850"/>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lastRenderedPageBreak/>
        <w:t xml:space="preserve"> </w:t>
      </w:r>
      <w:r w:rsidRPr="008E4DB6">
        <w:rPr>
          <w:rFonts w:hint="cs"/>
          <w:color w:val="FF0000"/>
          <w:rtl/>
          <w:lang w:bidi="ar-EG"/>
        </w:rPr>
        <w:t xml:space="preserve">$ 479 $ </w:t>
      </w:r>
    </w:p>
    <w:p w:rsidR="000E7CFA" w:rsidRPr="005854D2" w:rsidRDefault="000E7CFA" w:rsidP="000E7CFA">
      <w:pPr>
        <w:ind w:firstLine="567"/>
        <w:rPr>
          <w:rFonts w:hint="cs"/>
          <w:rtl/>
          <w:lang w:bidi="ar-EG"/>
        </w:rPr>
      </w:pPr>
      <w:r w:rsidRPr="005854D2">
        <w:rPr>
          <w:rFonts w:hint="cs"/>
          <w:rtl/>
          <w:lang w:bidi="ar-EG"/>
        </w:rPr>
        <w:t>ولكن هذا الرأي لا يتفق مع النصوص</w:t>
      </w:r>
      <w:r>
        <w:rPr>
          <w:rtl/>
          <w:lang w:bidi="ar-EG"/>
        </w:rPr>
        <w:t> </w:t>
      </w:r>
      <w:r>
        <w:rPr>
          <w:rFonts w:hint="cs"/>
          <w:rtl/>
          <w:lang w:bidi="ar-EG"/>
        </w:rPr>
        <w:t>،</w:t>
      </w:r>
      <w:r w:rsidRPr="005854D2">
        <w:rPr>
          <w:rFonts w:hint="cs"/>
          <w:rtl/>
          <w:lang w:bidi="ar-EG"/>
        </w:rPr>
        <w:t xml:space="preserve"> ففي النص العربي للمادة 270 </w:t>
      </w:r>
      <w:r>
        <w:rPr>
          <w:rFonts w:hint="cs"/>
          <w:rtl/>
          <w:lang w:bidi="ar-EG"/>
        </w:rPr>
        <w:t xml:space="preserve"> / </w:t>
      </w:r>
      <w:r w:rsidRPr="005854D2">
        <w:rPr>
          <w:rFonts w:hint="cs"/>
          <w:rtl/>
          <w:lang w:bidi="ar-EG"/>
        </w:rPr>
        <w:t xml:space="preserve"> 341 يعتبر من الغير من كانت حقوقهم مبنية على سبب صحيح محفوظة قانونا </w:t>
      </w:r>
      <w:r w:rsidRPr="005854D2">
        <w:rPr>
          <w:rtl/>
          <w:lang w:bidi="ar-EG"/>
        </w:rPr>
        <w:t xml:space="preserve">" </w:t>
      </w:r>
      <w:r w:rsidRPr="005854D2">
        <w:rPr>
          <w:rFonts w:hint="cs"/>
          <w:rtl/>
          <w:lang w:bidi="ar-EG"/>
        </w:rPr>
        <w:t xml:space="preserve">وكانوا لا يعلمون ما يضر بها </w:t>
      </w:r>
      <w:r w:rsidRPr="005854D2">
        <w:rPr>
          <w:rtl/>
          <w:lang w:bidi="ar-EG"/>
        </w:rPr>
        <w:t>"</w:t>
      </w:r>
      <w:r>
        <w:rPr>
          <w:rtl/>
          <w:lang w:bidi="ar-EG"/>
        </w:rPr>
        <w:t> ،</w:t>
      </w:r>
      <w:r w:rsidRPr="005854D2">
        <w:rPr>
          <w:rFonts w:hint="cs"/>
          <w:rtl/>
          <w:lang w:bidi="ar-EG"/>
        </w:rPr>
        <w:t xml:space="preserve"> وترجمة هذه العبارة الأخيرة في النص الفرنسي للمادة هي </w:t>
      </w:r>
      <w:r w:rsidRPr="005854D2">
        <w:rPr>
          <w:rtl/>
          <w:lang w:bidi="ar-EG"/>
        </w:rPr>
        <w:t xml:space="preserve">" </w:t>
      </w:r>
      <w:r w:rsidRPr="005854D2">
        <w:rPr>
          <w:lang w:bidi="ar-EG"/>
        </w:rPr>
        <w:t>qui sont de bonne foi</w:t>
      </w:r>
      <w:r w:rsidRPr="005854D2">
        <w:rPr>
          <w:rtl/>
          <w:lang w:bidi="ar-EG"/>
        </w:rPr>
        <w:t xml:space="preserve"> "</w:t>
      </w:r>
      <w:r>
        <w:rPr>
          <w:rtl/>
          <w:lang w:bidi="ar-EG"/>
        </w:rPr>
        <w:t> .</w:t>
      </w:r>
      <w:r w:rsidRPr="005854D2">
        <w:rPr>
          <w:rFonts w:hint="cs"/>
          <w:rtl/>
          <w:lang w:bidi="ar-EG"/>
        </w:rPr>
        <w:t xml:space="preserve"> وكلتا العبارتين العربية والفرنسية لا تستلزم إلا حسن النية</w:t>
      </w:r>
      <w:r>
        <w:rPr>
          <w:rtl/>
          <w:lang w:bidi="ar-EG"/>
        </w:rPr>
        <w:t> </w:t>
      </w:r>
      <w:r>
        <w:rPr>
          <w:rFonts w:hint="cs"/>
          <w:rtl/>
          <w:lang w:bidi="ar-EG"/>
        </w:rPr>
        <w:t>،</w:t>
      </w:r>
      <w:r w:rsidRPr="005854D2">
        <w:rPr>
          <w:rFonts w:hint="cs"/>
          <w:rtl/>
          <w:lang w:bidi="ar-EG"/>
        </w:rPr>
        <w:t xml:space="preserve"> وحسن النية ينتفي قطعا بعلم المشتري الثاني بسبق صدور التصرف دون حاجة إلى التواطؤ</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فإذا فرضنا أن شخصا باع عقارا لمشتر أول</w:t>
      </w:r>
      <w:r>
        <w:rPr>
          <w:rtl/>
          <w:lang w:bidi="ar-EG"/>
        </w:rPr>
        <w:t> </w:t>
      </w:r>
      <w:r>
        <w:rPr>
          <w:rFonts w:hint="cs"/>
          <w:rtl/>
          <w:lang w:bidi="ar-EG"/>
        </w:rPr>
        <w:t>،</w:t>
      </w:r>
      <w:r w:rsidRPr="005854D2">
        <w:rPr>
          <w:rFonts w:hint="cs"/>
          <w:rtl/>
          <w:lang w:bidi="ar-EG"/>
        </w:rPr>
        <w:t xml:space="preserve"> ثم باعه مرة أخرى لمشتري ثان</w:t>
      </w:r>
      <w:r>
        <w:rPr>
          <w:rtl/>
          <w:lang w:bidi="ar-EG"/>
        </w:rPr>
        <w:t> </w:t>
      </w:r>
      <w:r>
        <w:rPr>
          <w:rFonts w:hint="cs"/>
          <w:rtl/>
          <w:lang w:bidi="ar-EG"/>
        </w:rPr>
        <w:t>،</w:t>
      </w:r>
      <w:r w:rsidRPr="005854D2">
        <w:rPr>
          <w:rFonts w:hint="cs"/>
          <w:rtl/>
          <w:lang w:bidi="ar-EG"/>
        </w:rPr>
        <w:t xml:space="preserve"> وتوافرت الشروط الثلاثة المتقدمة الذكر في المشتري الثاني</w:t>
      </w:r>
      <w:r>
        <w:rPr>
          <w:rtl/>
          <w:lang w:bidi="ar-EG"/>
        </w:rPr>
        <w:t> </w:t>
      </w:r>
      <w:r>
        <w:rPr>
          <w:rFonts w:hint="cs"/>
          <w:rtl/>
          <w:lang w:bidi="ar-EG"/>
        </w:rPr>
        <w:t>،</w:t>
      </w:r>
      <w:r w:rsidRPr="005854D2">
        <w:rPr>
          <w:rFonts w:hint="cs"/>
          <w:rtl/>
          <w:lang w:bidi="ar-EG"/>
        </w:rPr>
        <w:t xml:space="preserve"> لم يسر في حقه البيع الأول إلا إذا كان مسجلا قبل أن يسجل عقده</w:t>
      </w:r>
      <w:r>
        <w:rPr>
          <w:rtl/>
          <w:lang w:bidi="ar-EG"/>
        </w:rPr>
        <w:t> </w:t>
      </w:r>
      <w:r>
        <w:rPr>
          <w:rFonts w:hint="cs"/>
          <w:rtl/>
          <w:lang w:bidi="ar-EG"/>
        </w:rPr>
        <w:t>.</w:t>
      </w:r>
      <w:r w:rsidRPr="005854D2">
        <w:rPr>
          <w:rFonts w:hint="cs"/>
          <w:rtl/>
          <w:lang w:bidi="ar-EG"/>
        </w:rPr>
        <w:t xml:space="preserve"> ولكن يجب أن يكون كل من المشتريين قد اشتر من المالك الحقيق</w:t>
      </w:r>
      <w:r>
        <w:rPr>
          <w:rtl/>
          <w:lang w:bidi="ar-EG"/>
        </w:rPr>
        <w:t> </w:t>
      </w:r>
      <w:r>
        <w:rPr>
          <w:rFonts w:hint="cs"/>
          <w:rtl/>
          <w:lang w:bidi="ar-EG"/>
        </w:rPr>
        <w:t>،</w:t>
      </w:r>
      <w:r w:rsidRPr="005854D2">
        <w:rPr>
          <w:rFonts w:hint="cs"/>
          <w:rtl/>
          <w:lang w:bidi="ar-EG"/>
        </w:rPr>
        <w:t xml:space="preserve"> فإذا اشترى أحدهما من غير المالك الحقيقي وسجل فضل عليه المشتري من المالك الحقيقي ولو لم يسجل</w:t>
      </w:r>
      <w:r>
        <w:rPr>
          <w:rtl/>
          <w:lang w:bidi="ar-EG"/>
        </w:rPr>
        <w:t> </w:t>
      </w:r>
      <w:r>
        <w:rPr>
          <w:rFonts w:hint="cs"/>
          <w:rtl/>
          <w:lang w:bidi="ar-EG"/>
        </w:rPr>
        <w:t>.</w:t>
      </w:r>
      <w:r w:rsidRPr="005854D2">
        <w:rPr>
          <w:rFonts w:hint="cs"/>
          <w:rtl/>
          <w:lang w:bidi="ar-EG"/>
        </w:rPr>
        <w:t xml:space="preserve"> وقس على ذلك سائر أصحاب الحقوق العينية ( </w:t>
      </w:r>
      <w:r w:rsidRPr="005854D2">
        <w:rPr>
          <w:rStyle w:val="a7"/>
          <w:rtl/>
        </w:rPr>
        <w:footnoteReference w:id="851"/>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وإذا صدر عقدان متواليان من </w:t>
      </w:r>
      <w:r w:rsidRPr="008E4DB6">
        <w:rPr>
          <w:rFonts w:hint="cs"/>
          <w:color w:val="FF0000"/>
          <w:rtl/>
          <w:lang w:bidi="ar-EG"/>
        </w:rPr>
        <w:t>$ 480 $</w:t>
      </w:r>
      <w:r w:rsidRPr="005854D2">
        <w:rPr>
          <w:rFonts w:hint="cs"/>
          <w:rtl/>
          <w:lang w:bidi="ar-EG"/>
        </w:rPr>
        <w:t xml:space="preserve"> مالك واحد ولم يسجل أيهما</w:t>
      </w:r>
      <w:r>
        <w:rPr>
          <w:rtl/>
          <w:lang w:bidi="ar-EG"/>
        </w:rPr>
        <w:t> </w:t>
      </w:r>
      <w:r>
        <w:rPr>
          <w:rFonts w:hint="cs"/>
          <w:rtl/>
          <w:lang w:bidi="ar-EG"/>
        </w:rPr>
        <w:t>.</w:t>
      </w:r>
      <w:r w:rsidRPr="005854D2">
        <w:rPr>
          <w:rFonts w:hint="cs"/>
          <w:rtl/>
          <w:lang w:bidi="ar-EG"/>
        </w:rPr>
        <w:t xml:space="preserve"> العقد الأسبق هو الذي يفضل ( </w:t>
      </w:r>
      <w:r w:rsidRPr="005854D2">
        <w:rPr>
          <w:rStyle w:val="a7"/>
          <w:rtl/>
        </w:rPr>
        <w:footnoteReference w:id="852"/>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rPr>
      </w:pPr>
      <w:r w:rsidRPr="005854D2">
        <w:rPr>
          <w:rFonts w:hint="cs"/>
          <w:rtl/>
          <w:lang w:bidi="ar-EG"/>
        </w:rPr>
        <w:t>ويتفق في بعض الأحيان أن مشتري العقار لا يسجل البيع</w:t>
      </w:r>
      <w:r>
        <w:rPr>
          <w:rtl/>
          <w:lang w:bidi="ar-EG"/>
        </w:rPr>
        <w:t> </w:t>
      </w:r>
      <w:r>
        <w:rPr>
          <w:rFonts w:hint="cs"/>
          <w:rtl/>
          <w:lang w:bidi="ar-EG"/>
        </w:rPr>
        <w:t>،</w:t>
      </w:r>
      <w:r w:rsidRPr="005854D2">
        <w:rPr>
          <w:rFonts w:hint="cs"/>
          <w:rtl/>
          <w:lang w:bidi="ar-EG"/>
        </w:rPr>
        <w:t xml:space="preserve"> ويبيع العقار لمشتر ثان ويسجل المشتري الثاني</w:t>
      </w:r>
      <w:r>
        <w:rPr>
          <w:rtl/>
          <w:lang w:bidi="ar-EG"/>
        </w:rPr>
        <w:t> </w:t>
      </w:r>
      <w:r>
        <w:rPr>
          <w:rFonts w:hint="cs"/>
          <w:rtl/>
          <w:lang w:bidi="ar-EG"/>
        </w:rPr>
        <w:t>.</w:t>
      </w:r>
      <w:r w:rsidRPr="005854D2">
        <w:rPr>
          <w:rFonts w:hint="cs"/>
          <w:rtl/>
          <w:lang w:bidi="ar-EG"/>
        </w:rPr>
        <w:t xml:space="preserve"> فإذا باع البائع العقار مرة أخرى لمشتري سجل عقده</w:t>
      </w:r>
      <w:r>
        <w:rPr>
          <w:rtl/>
          <w:lang w:bidi="ar-EG"/>
        </w:rPr>
        <w:t> </w:t>
      </w:r>
      <w:r>
        <w:rPr>
          <w:rFonts w:hint="cs"/>
          <w:rtl/>
          <w:lang w:bidi="ar-EG"/>
        </w:rPr>
        <w:t>،</w:t>
      </w:r>
      <w:r w:rsidRPr="005854D2">
        <w:rPr>
          <w:rFonts w:hint="cs"/>
          <w:rtl/>
          <w:lang w:bidi="ar-EG"/>
        </w:rPr>
        <w:t xml:space="preserve"> فهل يفضل في هذه الحالة المشتري الأسبق تسجيلا ؟ لو أن المشتري من المشتري الأول سجل البيع الصادر للمشتري الأول من مالك العقار قبل أن يسجل المشتري الآخر من المالك عقده</w:t>
      </w:r>
      <w:r>
        <w:rPr>
          <w:rtl/>
          <w:lang w:bidi="ar-EG"/>
        </w:rPr>
        <w:t> </w:t>
      </w:r>
      <w:r>
        <w:rPr>
          <w:rFonts w:hint="cs"/>
          <w:rtl/>
          <w:lang w:bidi="ar-EG"/>
        </w:rPr>
        <w:t>،</w:t>
      </w:r>
      <w:r w:rsidRPr="005854D2">
        <w:rPr>
          <w:rFonts w:hint="cs"/>
          <w:rtl/>
          <w:lang w:bidi="ar-EG"/>
        </w:rPr>
        <w:t xml:space="preserve"> فلا شك أن </w:t>
      </w:r>
      <w:r w:rsidRPr="005854D2">
        <w:rPr>
          <w:rFonts w:hint="cs"/>
          <w:rtl/>
          <w:lang w:bidi="ar-EG"/>
        </w:rPr>
        <w:lastRenderedPageBreak/>
        <w:t>المشتري من المشتري الأول يفضل</w:t>
      </w:r>
      <w:r>
        <w:rPr>
          <w:rtl/>
          <w:lang w:bidi="ar-EG"/>
        </w:rPr>
        <w:t> </w:t>
      </w:r>
      <w:r>
        <w:rPr>
          <w:rFonts w:hint="cs"/>
          <w:rtl/>
          <w:lang w:bidi="ar-EG"/>
        </w:rPr>
        <w:t>.</w:t>
      </w:r>
      <w:r w:rsidRPr="005854D2">
        <w:rPr>
          <w:rFonts w:hint="cs"/>
          <w:rtl/>
          <w:lang w:bidi="ar-EG"/>
        </w:rPr>
        <w:t xml:space="preserve"> ولكن المفروض أن المشتري من المشتري الأول لم يسل إلا البيع الصادر له من المشتري الأول دون البيع الصادر من المالك إلى المشتري الأول</w:t>
      </w:r>
      <w:r>
        <w:rPr>
          <w:rtl/>
          <w:lang w:bidi="ar-EG"/>
        </w:rPr>
        <w:t> </w:t>
      </w:r>
      <w:r>
        <w:rPr>
          <w:rFonts w:hint="cs"/>
          <w:rtl/>
          <w:lang w:bidi="ar-EG"/>
        </w:rPr>
        <w:t>.</w:t>
      </w:r>
      <w:r w:rsidRPr="005854D2">
        <w:rPr>
          <w:rFonts w:hint="cs"/>
          <w:rtl/>
          <w:lang w:bidi="ar-EG"/>
        </w:rPr>
        <w:t xml:space="preserve"> فلو طبقنا القواعد العامة في التسجيل لوجب القول بأن المشتري الآخر وقد سجل عقده يفضل على المشتري الأول من المالك الذي لم يسجل</w:t>
      </w:r>
      <w:r>
        <w:rPr>
          <w:rtl/>
          <w:lang w:bidi="ar-EG"/>
        </w:rPr>
        <w:t> </w:t>
      </w:r>
      <w:r>
        <w:rPr>
          <w:rFonts w:hint="cs"/>
          <w:rtl/>
          <w:lang w:bidi="ar-EG"/>
        </w:rPr>
        <w:t>،</w:t>
      </w:r>
      <w:r w:rsidRPr="005854D2">
        <w:rPr>
          <w:rFonts w:hint="cs"/>
          <w:rtl/>
          <w:lang w:bidi="ar-EG"/>
        </w:rPr>
        <w:t xml:space="preserve"> فيفضل من باب أولى على المشتري من المشتري الأولى ولو سجل عقده</w:t>
      </w:r>
      <w:r>
        <w:rPr>
          <w:rtl/>
          <w:lang w:bidi="ar-EG"/>
        </w:rPr>
        <w:t> </w:t>
      </w:r>
      <w:r>
        <w:rPr>
          <w:rFonts w:hint="cs"/>
          <w:rtl/>
          <w:lang w:bidi="ar-EG"/>
        </w:rPr>
        <w:t>.</w:t>
      </w:r>
      <w:r w:rsidRPr="005854D2">
        <w:rPr>
          <w:rFonts w:hint="cs"/>
          <w:rtl/>
          <w:lang w:bidi="ar-EG"/>
        </w:rPr>
        <w:t xml:space="preserve"> ولكن المادة 619 </w:t>
      </w:r>
      <w:r>
        <w:rPr>
          <w:rFonts w:hint="cs"/>
          <w:rtl/>
          <w:lang w:bidi="ar-EG"/>
        </w:rPr>
        <w:t xml:space="preserve"> / </w:t>
      </w:r>
      <w:r w:rsidRPr="005854D2">
        <w:rPr>
          <w:rFonts w:hint="cs"/>
          <w:rtl/>
          <w:lang w:bidi="ar-EG"/>
        </w:rPr>
        <w:t xml:space="preserve"> 746 من التقنين المدني السابق تنص على أنه </w:t>
      </w:r>
      <w:r w:rsidRPr="005854D2">
        <w:rPr>
          <w:rtl/>
          <w:lang w:bidi="ar-EG"/>
        </w:rPr>
        <w:t xml:space="preserve">" </w:t>
      </w:r>
      <w:r w:rsidRPr="005854D2">
        <w:rPr>
          <w:rFonts w:hint="cs"/>
          <w:rtl/>
          <w:lang w:bidi="ar-EG"/>
        </w:rPr>
        <w:t xml:space="preserve">في حالة تعدد عقود انتقال الملكية بين عدة ملاك متوالين يكتفي بتسجيل العقد الأخير منها </w:t>
      </w:r>
      <w:r w:rsidRPr="005854D2">
        <w:rPr>
          <w:rtl/>
          <w:lang w:bidi="ar-EG"/>
        </w:rPr>
        <w:t xml:space="preserve">" </w:t>
      </w:r>
      <w:r w:rsidRPr="005854D2">
        <w:rPr>
          <w:rFonts w:hint="cs"/>
          <w:rtl/>
          <w:lang w:bidi="ar-EG"/>
        </w:rPr>
        <w:t xml:space="preserve">( </w:t>
      </w:r>
      <w:r w:rsidRPr="005854D2">
        <w:rPr>
          <w:rStyle w:val="a7"/>
          <w:rtl/>
        </w:rPr>
        <w:footnoteReference w:id="853"/>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ويؤخذ من هذا النص أنه في الفرض المتقدم يفضل المشتري من المشتري الأول إذا سجل عقده أولا ( </w:t>
      </w:r>
      <w:r w:rsidRPr="005854D2">
        <w:rPr>
          <w:rStyle w:val="a7"/>
          <w:rtl/>
        </w:rPr>
        <w:footnoteReference w:id="854"/>
      </w:r>
      <w:r>
        <w:rPr>
          <w:rtl/>
          <w:lang w:bidi="ar-EG"/>
        </w:rPr>
        <w:t> </w:t>
      </w:r>
      <w:r>
        <w:rPr>
          <w:rFonts w:hint="cs"/>
          <w:rtl/>
          <w:lang w:bidi="ar-EG"/>
        </w:rPr>
        <w:t>)</w:t>
      </w:r>
      <w:r>
        <w:rPr>
          <w:rtl/>
          <w:lang w:bidi="ar-EG"/>
        </w:rPr>
        <w:t> </w:t>
      </w:r>
      <w:r>
        <w:rPr>
          <w:rFonts w:hint="cs"/>
          <w:rtl/>
          <w:lang w:bidi="ar-EG"/>
        </w:rPr>
        <w:t>.</w:t>
      </w:r>
      <w:r w:rsidRPr="005854D2">
        <w:rPr>
          <w:rFonts w:hint="cs"/>
          <w:rtl/>
        </w:rPr>
        <w:t xml:space="preserve"> </w:t>
      </w:r>
    </w:p>
    <w:p w:rsidR="000E7CFA" w:rsidRPr="008E4DB6" w:rsidRDefault="000E7CFA" w:rsidP="000E7CFA">
      <w:pPr>
        <w:ind w:firstLine="567"/>
        <w:rPr>
          <w:rFonts w:hint="cs"/>
          <w:color w:val="FF0000"/>
          <w:rtl/>
        </w:rPr>
      </w:pPr>
      <w:r w:rsidRPr="005854D2">
        <w:rPr>
          <w:rFonts w:hint="cs"/>
          <w:rtl/>
        </w:rPr>
        <w:t xml:space="preserve"> </w:t>
      </w:r>
      <w:r w:rsidRPr="008E4DB6">
        <w:rPr>
          <w:rFonts w:hint="cs"/>
          <w:color w:val="FF0000"/>
          <w:rtl/>
        </w:rPr>
        <w:t xml:space="preserve">$ 481 $ </w:t>
      </w:r>
    </w:p>
    <w:p w:rsidR="000E7CFA" w:rsidRPr="005854D2" w:rsidRDefault="000E7CFA" w:rsidP="000E7CFA">
      <w:pPr>
        <w:ind w:firstLine="567"/>
        <w:rPr>
          <w:rFonts w:hint="cs"/>
          <w:rtl/>
        </w:rPr>
      </w:pPr>
      <w:r w:rsidRPr="005854D2">
        <w:rPr>
          <w:rFonts w:hint="cs"/>
          <w:rtl/>
        </w:rPr>
        <w:t xml:space="preserve">ثانيا : عهد قانون التسجيل وقانون تنظيم الشهر العقاري : </w:t>
      </w:r>
    </w:p>
    <w:p w:rsidR="000E7CFA" w:rsidRPr="005854D2" w:rsidRDefault="000E7CFA" w:rsidP="000E7CFA">
      <w:pPr>
        <w:ind w:firstLine="567"/>
        <w:rPr>
          <w:rFonts w:hint="cs"/>
          <w:rtl/>
        </w:rPr>
      </w:pPr>
      <w:r w:rsidRPr="005854D2">
        <w:rPr>
          <w:rFonts w:hint="cs"/>
          <w:rtl/>
        </w:rPr>
        <w:t xml:space="preserve">270 </w:t>
      </w:r>
      <w:r w:rsidRPr="005854D2">
        <w:rPr>
          <w:rtl/>
        </w:rPr>
        <w:t>–</w:t>
      </w:r>
      <w:r w:rsidRPr="005854D2">
        <w:rPr>
          <w:rFonts w:hint="cs"/>
          <w:rtl/>
        </w:rPr>
        <w:t xml:space="preserve"> التمييز بين حكم البيع قبل أن يسجل وحكم بعد التسجيل : </w:t>
      </w:r>
    </w:p>
    <w:p w:rsidR="000E7CFA" w:rsidRPr="005854D2" w:rsidRDefault="000E7CFA" w:rsidP="000E7CFA">
      <w:pPr>
        <w:ind w:firstLine="567"/>
        <w:rPr>
          <w:rFonts w:hint="cs"/>
          <w:rtl/>
        </w:rPr>
      </w:pPr>
      <w:r w:rsidRPr="005854D2">
        <w:rPr>
          <w:rFonts w:hint="cs"/>
          <w:rtl/>
        </w:rPr>
        <w:t>أما في عهد قانون التسجيل وقانون تنظيم الشهر العقاري</w:t>
      </w:r>
      <w:r>
        <w:rPr>
          <w:rtl/>
        </w:rPr>
        <w:t> </w:t>
      </w:r>
      <w:r>
        <w:rPr>
          <w:rFonts w:hint="cs"/>
          <w:rtl/>
        </w:rPr>
        <w:t>،</w:t>
      </w:r>
      <w:r w:rsidRPr="005854D2">
        <w:rPr>
          <w:rFonts w:hint="cs"/>
          <w:rtl/>
        </w:rPr>
        <w:t xml:space="preserve"> فليس التمييز الجوهري هو التمييز بين انتقال الملكية فيما بين المتعاقدين وانتقالها بالنسبة على الغير كما كان الأمر في عهد التقنين المدني السابق</w:t>
      </w:r>
      <w:r>
        <w:rPr>
          <w:rtl/>
        </w:rPr>
        <w:t> </w:t>
      </w:r>
      <w:r>
        <w:rPr>
          <w:rFonts w:hint="cs"/>
          <w:rtl/>
        </w:rPr>
        <w:t>،</w:t>
      </w:r>
      <w:r w:rsidRPr="005854D2">
        <w:rPr>
          <w:rFonts w:hint="cs"/>
          <w:rtl/>
        </w:rPr>
        <w:t xml:space="preserve"> ففي كلتا الحالتين لا تنتقل الملكية إلا بالتسجيل ولكن التمييز الذي يبرز في العهد الذي نحن فيه هو التمييز بين حكم البيع قبل أن يسجل وحكمه بعد التسجيل</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 xml:space="preserve">1 </w:t>
      </w:r>
      <w:r w:rsidRPr="005854D2">
        <w:rPr>
          <w:rtl/>
        </w:rPr>
        <w:t>–</w:t>
      </w:r>
      <w:r w:rsidRPr="005854D2">
        <w:rPr>
          <w:rFonts w:hint="cs"/>
          <w:rtl/>
        </w:rPr>
        <w:t xml:space="preserve"> حكم البيع قبل أن يسجل : </w:t>
      </w:r>
    </w:p>
    <w:p w:rsidR="000E7CFA" w:rsidRPr="005854D2" w:rsidRDefault="000E7CFA" w:rsidP="000E7CFA">
      <w:pPr>
        <w:ind w:firstLine="567"/>
        <w:rPr>
          <w:rFonts w:hint="cs"/>
          <w:rtl/>
        </w:rPr>
      </w:pPr>
      <w:r w:rsidRPr="005854D2">
        <w:rPr>
          <w:rFonts w:hint="cs"/>
          <w:rtl/>
        </w:rPr>
        <w:t xml:space="preserve">271 - البيع غير المسجل لا ينقل الملكية بالنسبة إلى الغير ولا فيما بين المتعاقدين </w:t>
      </w:r>
      <w:r w:rsidRPr="005854D2">
        <w:rPr>
          <w:rtl/>
        </w:rPr>
        <w:t>–</w:t>
      </w:r>
      <w:r w:rsidRPr="005854D2">
        <w:rPr>
          <w:rFonts w:hint="cs"/>
          <w:rtl/>
        </w:rPr>
        <w:t xml:space="preserve"> التنازع بين المشتري من المورث والمشتري من الوارث : لا ينقل البيع غير المسجل الملكية بالنسبة إلى الغير</w:t>
      </w:r>
      <w:r>
        <w:rPr>
          <w:rtl/>
        </w:rPr>
        <w:t> </w:t>
      </w:r>
      <w:r>
        <w:rPr>
          <w:rFonts w:hint="cs"/>
          <w:rtl/>
        </w:rPr>
        <w:t>،</w:t>
      </w:r>
      <w:r w:rsidRPr="005854D2">
        <w:rPr>
          <w:rFonts w:hint="cs"/>
          <w:rtl/>
        </w:rPr>
        <w:t xml:space="preserve"> وليس في هذا جديد فقد كان البيع غير المسجل في عهد التقنين المدني السابق لا ينقل هو أيضا الملكية بالنسبة إلى الغير</w:t>
      </w:r>
      <w:r>
        <w:rPr>
          <w:rtl/>
        </w:rPr>
        <w:t> </w:t>
      </w:r>
      <w:r>
        <w:rPr>
          <w:rFonts w:hint="cs"/>
          <w:rtl/>
        </w:rPr>
        <w:t>.</w:t>
      </w:r>
      <w:r w:rsidRPr="005854D2">
        <w:rPr>
          <w:rFonts w:hint="cs"/>
          <w:rtl/>
        </w:rPr>
        <w:t xml:space="preserve"> ولا ينقل البيع غير المسجل الملكية فيما بين المتعاقدين أيضا</w:t>
      </w:r>
      <w:r>
        <w:rPr>
          <w:rtl/>
        </w:rPr>
        <w:t> </w:t>
      </w:r>
      <w:r>
        <w:rPr>
          <w:rFonts w:hint="cs"/>
          <w:rtl/>
        </w:rPr>
        <w:t>،</w:t>
      </w:r>
      <w:r w:rsidRPr="005854D2">
        <w:rPr>
          <w:rFonts w:hint="cs"/>
          <w:rtl/>
        </w:rPr>
        <w:t xml:space="preserve"> وهذا هو الجديد</w:t>
      </w:r>
      <w:r>
        <w:rPr>
          <w:rtl/>
        </w:rPr>
        <w:t> </w:t>
      </w:r>
      <w:r>
        <w:rPr>
          <w:rFonts w:hint="cs"/>
          <w:rtl/>
        </w:rPr>
        <w:t>،</w:t>
      </w:r>
      <w:r w:rsidRPr="005854D2">
        <w:rPr>
          <w:rFonts w:hint="cs"/>
          <w:rtl/>
        </w:rPr>
        <w:t xml:space="preserve"> فقد كان البيع غير المسجل في عهد التقنين المدني السابق ينقل الملكية فيما بين المتعاقدين كما سبق القول </w:t>
      </w:r>
      <w:r w:rsidRPr="005854D2">
        <w:rPr>
          <w:rFonts w:hint="cs"/>
          <w:rtl/>
          <w:lang w:bidi="ar-EG"/>
        </w:rPr>
        <w:t xml:space="preserve">( </w:t>
      </w:r>
      <w:r w:rsidRPr="005854D2">
        <w:rPr>
          <w:rStyle w:val="a7"/>
          <w:rtl/>
        </w:rPr>
        <w:footnoteReference w:id="855"/>
      </w:r>
      <w:r>
        <w:rPr>
          <w:rtl/>
          <w:lang w:bidi="ar-EG"/>
        </w:rPr>
        <w:t> </w:t>
      </w:r>
      <w:r>
        <w:rPr>
          <w:rFonts w:hint="cs"/>
          <w:rtl/>
          <w:lang w:bidi="ar-EG"/>
        </w:rPr>
        <w:t>)</w:t>
      </w:r>
      <w:r>
        <w:rPr>
          <w:rtl/>
          <w:lang w:bidi="ar-EG"/>
        </w:rPr>
        <w:t> </w:t>
      </w:r>
      <w:r>
        <w:rPr>
          <w:rFonts w:hint="cs"/>
          <w:rtl/>
          <w:lang w:bidi="ar-EG"/>
        </w:rPr>
        <w:t>.</w:t>
      </w:r>
      <w:r w:rsidRPr="005854D2">
        <w:rPr>
          <w:rFonts w:hint="cs"/>
          <w:rtl/>
        </w:rPr>
        <w:t xml:space="preserve"> فتجريد البيع غير المسجل من </w:t>
      </w:r>
      <w:r w:rsidRPr="005854D2">
        <w:rPr>
          <w:rFonts w:hint="cs"/>
          <w:rtl/>
        </w:rPr>
        <w:lastRenderedPageBreak/>
        <w:t>أثر نقل الملكية فيما بين المتعاقدين كان السياسة التشريعية المرسومة لكل من قانون التسجيل وقانون تنظيم الشهر العقاري</w:t>
      </w:r>
      <w:r>
        <w:rPr>
          <w:rtl/>
        </w:rPr>
        <w:t> </w:t>
      </w:r>
      <w:r>
        <w:rPr>
          <w:rFonts w:hint="cs"/>
          <w:rtl/>
        </w:rPr>
        <w:t>،</w:t>
      </w:r>
      <w:r w:rsidRPr="005854D2">
        <w:rPr>
          <w:rFonts w:hint="cs"/>
          <w:rtl/>
        </w:rPr>
        <w:t xml:space="preserve"> بقصد تقوية أثر التسجيل وحمل الناس على المبادرة إلى تسجيل عقودهم</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ويترتب على ذلك أن المشتري لا يصبح مالكا للعين المبيعة مادام البيع لم يسجل</w:t>
      </w:r>
      <w:r>
        <w:rPr>
          <w:rtl/>
        </w:rPr>
        <w:t> </w:t>
      </w:r>
      <w:r>
        <w:rPr>
          <w:rFonts w:hint="cs"/>
          <w:rtl/>
        </w:rPr>
        <w:t>،</w:t>
      </w:r>
      <w:r w:rsidRPr="005854D2">
        <w:rPr>
          <w:rFonts w:hint="cs"/>
          <w:rtl/>
        </w:rPr>
        <w:t xml:space="preserve"> ومن ثم لا يستطيع أن يرفع على البائع دعوى استحقاق يطالب فيها بتثبيت ملكيته </w:t>
      </w:r>
      <w:r w:rsidRPr="008E4DB6">
        <w:rPr>
          <w:rFonts w:hint="cs"/>
          <w:color w:val="FF0000"/>
          <w:rtl/>
        </w:rPr>
        <w:t>$ 482 $</w:t>
      </w:r>
      <w:r w:rsidRPr="005854D2">
        <w:rPr>
          <w:rFonts w:hint="cs"/>
          <w:rtl/>
        </w:rPr>
        <w:t xml:space="preserve"> على العين المبيعة</w:t>
      </w:r>
      <w:r>
        <w:rPr>
          <w:rtl/>
        </w:rPr>
        <w:t> </w:t>
      </w:r>
      <w:r>
        <w:rPr>
          <w:rFonts w:hint="cs"/>
          <w:rtl/>
        </w:rPr>
        <w:t>،</w:t>
      </w:r>
      <w:r w:rsidRPr="005854D2">
        <w:rPr>
          <w:rFonts w:hint="cs"/>
          <w:rtl/>
        </w:rPr>
        <w:t xml:space="preserve"> وإن كان يستطيع كما سنرى أن يرفع على البائع دعوى صحة التعاقد أو دعوى صحة التوقيع</w:t>
      </w:r>
      <w:r>
        <w:rPr>
          <w:rtl/>
        </w:rPr>
        <w:t> </w:t>
      </w:r>
      <w:r>
        <w:rPr>
          <w:rFonts w:hint="cs"/>
          <w:rtl/>
        </w:rPr>
        <w:t>.</w:t>
      </w:r>
      <w:r w:rsidRPr="005854D2">
        <w:rPr>
          <w:rFonts w:hint="cs"/>
          <w:rtl/>
        </w:rPr>
        <w:t xml:space="preserve"> وقد قضت محكمة النقض في عهد قانون التسجيل بأن هذا القانون قد عدل حكم المادة 266 من التقنين المدني السابق فيما يتعلق بنقل الملكية</w:t>
      </w:r>
      <w:r>
        <w:rPr>
          <w:rtl/>
        </w:rPr>
        <w:t> </w:t>
      </w:r>
      <w:r>
        <w:rPr>
          <w:rFonts w:hint="cs"/>
          <w:rtl/>
        </w:rPr>
        <w:t>،</w:t>
      </w:r>
      <w:r w:rsidRPr="005854D2">
        <w:rPr>
          <w:rFonts w:hint="cs"/>
          <w:rtl/>
        </w:rPr>
        <w:t xml:space="preserve"> فبعد أن كان نقلها بمقتضى هذه المادة نتيجة لازمة للبيع الصحيح بمجرد عقده</w:t>
      </w:r>
      <w:r>
        <w:rPr>
          <w:rtl/>
        </w:rPr>
        <w:t> </w:t>
      </w:r>
      <w:r>
        <w:rPr>
          <w:rFonts w:hint="cs"/>
          <w:rtl/>
        </w:rPr>
        <w:t>،</w:t>
      </w:r>
      <w:r w:rsidRPr="005854D2">
        <w:rPr>
          <w:rFonts w:hint="cs"/>
          <w:rtl/>
        </w:rPr>
        <w:t xml:space="preserve"> أصبح متراخيا إلى ما بعد حصول التسجيل</w:t>
      </w:r>
      <w:r>
        <w:rPr>
          <w:rtl/>
        </w:rPr>
        <w:t> </w:t>
      </w:r>
      <w:r>
        <w:rPr>
          <w:rFonts w:hint="cs"/>
          <w:rtl/>
        </w:rPr>
        <w:t>.</w:t>
      </w:r>
      <w:r w:rsidRPr="005854D2">
        <w:rPr>
          <w:rFonts w:hint="cs"/>
          <w:rtl/>
        </w:rPr>
        <w:t xml:space="preserve"> وإذن فلا يصح للمشتري </w:t>
      </w:r>
      <w:r w:rsidRPr="005854D2">
        <w:rPr>
          <w:rtl/>
        </w:rPr>
        <w:t>–</w:t>
      </w:r>
      <w:r w:rsidRPr="005854D2">
        <w:rPr>
          <w:rFonts w:hint="cs"/>
          <w:rtl/>
        </w:rPr>
        <w:t xml:space="preserve"> مادام لم يسجل عقده </w:t>
      </w:r>
      <w:r w:rsidRPr="005854D2">
        <w:rPr>
          <w:rtl/>
        </w:rPr>
        <w:t>–</w:t>
      </w:r>
      <w:r w:rsidRPr="005854D2">
        <w:rPr>
          <w:rFonts w:hint="cs"/>
          <w:rtl/>
        </w:rPr>
        <w:t xml:space="preserve"> أن يطلب الحكم بتثبيت ملكيته لما اشتراه</w:t>
      </w:r>
      <w:r>
        <w:rPr>
          <w:rtl/>
        </w:rPr>
        <w:t> </w:t>
      </w:r>
      <w:r>
        <w:rPr>
          <w:rFonts w:hint="cs"/>
          <w:rtl/>
        </w:rPr>
        <w:t>،</w:t>
      </w:r>
      <w:r w:rsidRPr="005854D2">
        <w:rPr>
          <w:rFonts w:hint="cs"/>
          <w:rtl/>
        </w:rPr>
        <w:t xml:space="preserve"> وإنما له أن يطالب البائع أو ورثته من بعده بالالتزامات الشخصية التي يرتبها العقد كتسليم المبيع وريعه وغير ذلك</w:t>
      </w:r>
      <w:r>
        <w:rPr>
          <w:rtl/>
        </w:rPr>
        <w:t> </w:t>
      </w:r>
      <w:r>
        <w:rPr>
          <w:rFonts w:hint="cs"/>
          <w:rtl/>
        </w:rPr>
        <w:t>.</w:t>
      </w:r>
      <w:r w:rsidRPr="005854D2">
        <w:rPr>
          <w:rFonts w:hint="cs"/>
          <w:rtl/>
        </w:rPr>
        <w:t xml:space="preserve"> فإذا هو طالب قبل التسجيل بتثبيت الملكية وتسليم المبيع وريعه وقضى له بذلك</w:t>
      </w:r>
      <w:r>
        <w:rPr>
          <w:rtl/>
        </w:rPr>
        <w:t> </w:t>
      </w:r>
      <w:r>
        <w:rPr>
          <w:rFonts w:hint="cs"/>
          <w:rtl/>
        </w:rPr>
        <w:t>،</w:t>
      </w:r>
      <w:r w:rsidRPr="005854D2">
        <w:rPr>
          <w:rFonts w:hint="cs"/>
          <w:rtl/>
        </w:rPr>
        <w:t xml:space="preserve"> تعين نقض الحكم فيما يتعلق بتثبيت الملك لرفع الدعوى قبل استيفاء شروطها </w:t>
      </w:r>
      <w:r w:rsidRPr="005854D2">
        <w:rPr>
          <w:rFonts w:hint="cs"/>
          <w:rtl/>
          <w:lang w:bidi="ar-EG"/>
        </w:rPr>
        <w:t xml:space="preserve">( </w:t>
      </w:r>
      <w:r w:rsidRPr="005854D2">
        <w:rPr>
          <w:rStyle w:val="a7"/>
          <w:rtl/>
        </w:rPr>
        <w:footnoteReference w:id="856"/>
      </w:r>
      <w:r>
        <w:rPr>
          <w:rtl/>
          <w:lang w:bidi="ar-EG"/>
        </w:rPr>
        <w:t> </w:t>
      </w:r>
      <w:r>
        <w:rPr>
          <w:rFonts w:hint="cs"/>
          <w:rtl/>
          <w:lang w:bidi="ar-EG"/>
        </w:rPr>
        <w:t>)</w:t>
      </w:r>
      <w:r>
        <w:rPr>
          <w:rtl/>
          <w:lang w:bidi="ar-EG"/>
        </w:rPr>
        <w:t> </w:t>
      </w:r>
      <w:r>
        <w:rPr>
          <w:rFonts w:hint="cs"/>
          <w:rtl/>
          <w:lang w:bidi="ar-EG"/>
        </w:rPr>
        <w:t>.</w:t>
      </w:r>
      <w:r w:rsidRPr="005854D2">
        <w:rPr>
          <w:rFonts w:hint="cs"/>
          <w:rtl/>
        </w:rPr>
        <w:t xml:space="preserve"> ويبقى البائع مالكا للمبيع </w:t>
      </w:r>
      <w:r w:rsidRPr="005854D2">
        <w:rPr>
          <w:rFonts w:hint="cs"/>
          <w:rtl/>
          <w:lang w:bidi="ar-EG"/>
        </w:rPr>
        <w:t xml:space="preserve">( </w:t>
      </w:r>
      <w:r w:rsidRPr="005854D2">
        <w:rPr>
          <w:rStyle w:val="a7"/>
          <w:rtl/>
        </w:rPr>
        <w:footnoteReference w:id="857"/>
      </w:r>
      <w:r>
        <w:rPr>
          <w:rtl/>
          <w:lang w:bidi="ar-EG"/>
        </w:rPr>
        <w:t> </w:t>
      </w:r>
      <w:r>
        <w:rPr>
          <w:rFonts w:hint="cs"/>
          <w:rtl/>
          <w:lang w:bidi="ar-EG"/>
        </w:rPr>
        <w:t>)</w:t>
      </w:r>
      <w:r>
        <w:rPr>
          <w:rtl/>
          <w:lang w:bidi="ar-EG"/>
        </w:rPr>
        <w:t> </w:t>
      </w:r>
      <w:r>
        <w:rPr>
          <w:rFonts w:hint="cs"/>
          <w:rtl/>
          <w:lang w:bidi="ar-EG"/>
        </w:rPr>
        <w:t>.</w:t>
      </w:r>
      <w:r w:rsidRPr="005854D2">
        <w:rPr>
          <w:rFonts w:hint="cs"/>
          <w:rtl/>
        </w:rPr>
        <w:t xml:space="preserve"> ولكنه مع ذلك يلتزم بتسليمه للمشتري</w:t>
      </w:r>
      <w:r>
        <w:rPr>
          <w:rtl/>
        </w:rPr>
        <w:t> </w:t>
      </w:r>
      <w:r>
        <w:rPr>
          <w:rFonts w:hint="cs"/>
          <w:rtl/>
        </w:rPr>
        <w:t>،</w:t>
      </w:r>
      <w:r w:rsidRPr="005854D2">
        <w:rPr>
          <w:rFonts w:hint="cs"/>
          <w:rtl/>
        </w:rPr>
        <w:t xml:space="preserve"> وإذا سلمه لا يستطيع استرداده بالرغم من أنه لا يزال مالكا له</w:t>
      </w:r>
      <w:r>
        <w:rPr>
          <w:rtl/>
        </w:rPr>
        <w:t> </w:t>
      </w:r>
      <w:r>
        <w:rPr>
          <w:rFonts w:hint="cs"/>
          <w:rtl/>
        </w:rPr>
        <w:t>،</w:t>
      </w:r>
      <w:r w:rsidRPr="005854D2">
        <w:rPr>
          <w:rFonts w:hint="cs"/>
          <w:rtl/>
        </w:rPr>
        <w:t xml:space="preserve"> لأنه ضامن لاستحقاقه ومن يضمن نقل ملك لغيره لا يجوز له أن يدعيه لنفسه</w:t>
      </w:r>
      <w:r>
        <w:rPr>
          <w:rtl/>
        </w:rPr>
        <w:t> </w:t>
      </w:r>
      <w:r>
        <w:rPr>
          <w:rFonts w:hint="cs"/>
          <w:rtl/>
        </w:rPr>
        <w:t>.</w:t>
      </w:r>
      <w:r w:rsidRPr="005854D2">
        <w:rPr>
          <w:rFonts w:hint="cs"/>
          <w:rtl/>
        </w:rPr>
        <w:t xml:space="preserve"> وكما يجري هذا الحكم على البائع يجري على وارثة</w:t>
      </w:r>
      <w:r>
        <w:rPr>
          <w:rtl/>
        </w:rPr>
        <w:t> </w:t>
      </w:r>
      <w:r>
        <w:rPr>
          <w:rFonts w:hint="cs"/>
          <w:rtl/>
        </w:rPr>
        <w:t>،</w:t>
      </w:r>
      <w:r w:rsidRPr="005854D2">
        <w:rPr>
          <w:rFonts w:hint="cs"/>
          <w:rtl/>
        </w:rPr>
        <w:t xml:space="preserve"> فلا يجوز لوارث البائع أن يمتنع عن تسليم المبيع إلى المشتري أو أن يسترده منه بعد أن سلمه إياه </w:t>
      </w:r>
      <w:r w:rsidRPr="005854D2">
        <w:rPr>
          <w:rFonts w:hint="cs"/>
          <w:rtl/>
          <w:lang w:bidi="ar-EG"/>
        </w:rPr>
        <w:t xml:space="preserve">( </w:t>
      </w:r>
      <w:r w:rsidRPr="005854D2">
        <w:rPr>
          <w:rStyle w:val="a7"/>
          <w:rtl/>
        </w:rPr>
        <w:footnoteReference w:id="858"/>
      </w:r>
      <w:r>
        <w:rPr>
          <w:rtl/>
          <w:lang w:bidi="ar-EG"/>
        </w:rPr>
        <w:t> </w:t>
      </w:r>
      <w:r>
        <w:rPr>
          <w:rFonts w:hint="cs"/>
          <w:rtl/>
          <w:lang w:bidi="ar-EG"/>
        </w:rPr>
        <w:t>)</w:t>
      </w:r>
      <w:r>
        <w:rPr>
          <w:rtl/>
          <w:lang w:bidi="ar-EG"/>
        </w:rPr>
        <w:t> </w:t>
      </w:r>
      <w:r>
        <w:rPr>
          <w:rFonts w:hint="cs"/>
          <w:rtl/>
          <w:lang w:bidi="ar-EG"/>
        </w:rPr>
        <w:t>.</w:t>
      </w:r>
      <w:r w:rsidRPr="005854D2">
        <w:rPr>
          <w:rFonts w:hint="cs"/>
          <w:rtl/>
        </w:rPr>
        <w:t xml:space="preserve"> </w:t>
      </w:r>
    </w:p>
    <w:p w:rsidR="000E7CFA" w:rsidRPr="008E4DB6" w:rsidRDefault="000E7CFA" w:rsidP="000E7CFA">
      <w:pPr>
        <w:ind w:firstLine="567"/>
        <w:rPr>
          <w:rFonts w:hint="cs"/>
          <w:color w:val="FF0000"/>
          <w:rtl/>
        </w:rPr>
      </w:pPr>
      <w:r w:rsidRPr="005854D2">
        <w:rPr>
          <w:rFonts w:hint="cs"/>
          <w:rtl/>
        </w:rPr>
        <w:lastRenderedPageBreak/>
        <w:t xml:space="preserve"> </w:t>
      </w:r>
      <w:r w:rsidRPr="008E4DB6">
        <w:rPr>
          <w:rFonts w:hint="cs"/>
          <w:color w:val="FF0000"/>
          <w:rtl/>
        </w:rPr>
        <w:t xml:space="preserve">$ 283 $ </w:t>
      </w:r>
    </w:p>
    <w:p w:rsidR="000E7CFA" w:rsidRPr="005854D2" w:rsidRDefault="000E7CFA" w:rsidP="000E7CFA">
      <w:pPr>
        <w:ind w:firstLine="567"/>
        <w:rPr>
          <w:rFonts w:hint="cs"/>
          <w:rtl/>
        </w:rPr>
      </w:pPr>
      <w:r w:rsidRPr="005854D2">
        <w:rPr>
          <w:rFonts w:hint="cs"/>
          <w:rtl/>
        </w:rPr>
        <w:t>ويترتب على ذلك أيضا أن دائن المشتري لا يستطيع أن ينفذ على العقار المبيع قبل تسجيل عقد البيع</w:t>
      </w:r>
      <w:r>
        <w:rPr>
          <w:rtl/>
        </w:rPr>
        <w:t> </w:t>
      </w:r>
      <w:r>
        <w:rPr>
          <w:rFonts w:hint="cs"/>
          <w:rtl/>
        </w:rPr>
        <w:t>،</w:t>
      </w:r>
      <w:r w:rsidRPr="005854D2">
        <w:rPr>
          <w:rFonts w:hint="cs"/>
          <w:rtl/>
        </w:rPr>
        <w:t xml:space="preserve"> ولا يستطيع أن يأخذ عليه حق اختصاص </w:t>
      </w:r>
      <w:r w:rsidRPr="005854D2">
        <w:rPr>
          <w:rFonts w:hint="cs"/>
          <w:rtl/>
          <w:lang w:bidi="ar-EG"/>
        </w:rPr>
        <w:t xml:space="preserve">( </w:t>
      </w:r>
      <w:r w:rsidRPr="005854D2">
        <w:rPr>
          <w:rStyle w:val="a7"/>
          <w:rtl/>
        </w:rPr>
        <w:footnoteReference w:id="859"/>
      </w:r>
      <w:r>
        <w:rPr>
          <w:rtl/>
          <w:lang w:bidi="ar-EG"/>
        </w:rPr>
        <w:t> </w:t>
      </w:r>
      <w:r>
        <w:rPr>
          <w:rFonts w:hint="cs"/>
          <w:rtl/>
          <w:lang w:bidi="ar-EG"/>
        </w:rPr>
        <w:t>)</w:t>
      </w:r>
      <w:r>
        <w:rPr>
          <w:rtl/>
          <w:lang w:bidi="ar-EG"/>
        </w:rPr>
        <w:t> </w:t>
      </w:r>
      <w:r>
        <w:rPr>
          <w:rFonts w:hint="cs"/>
          <w:rtl/>
          <w:lang w:bidi="ar-EG"/>
        </w:rPr>
        <w:t>،</w:t>
      </w:r>
      <w:r w:rsidRPr="005854D2">
        <w:rPr>
          <w:rFonts w:hint="cs"/>
          <w:rtl/>
        </w:rPr>
        <w:t xml:space="preserve"> لأن ملكية العقار لم تنتقل بعد إلى المشتري</w:t>
      </w:r>
      <w:r>
        <w:rPr>
          <w:rtl/>
        </w:rPr>
        <w:t> </w:t>
      </w:r>
      <w:r>
        <w:rPr>
          <w:rFonts w:hint="cs"/>
          <w:rtl/>
        </w:rPr>
        <w:t>.</w:t>
      </w:r>
      <w:r w:rsidRPr="005854D2">
        <w:rPr>
          <w:rFonts w:hint="cs"/>
          <w:rtl/>
        </w:rPr>
        <w:t xml:space="preserve"> أما دائن البائع فيستطيع التنفيذ على العقار</w:t>
      </w:r>
      <w:r>
        <w:rPr>
          <w:rtl/>
        </w:rPr>
        <w:t> </w:t>
      </w:r>
      <w:r>
        <w:rPr>
          <w:rFonts w:hint="cs"/>
          <w:rtl/>
        </w:rPr>
        <w:t>،</w:t>
      </w:r>
      <w:r w:rsidRPr="005854D2">
        <w:rPr>
          <w:rFonts w:hint="cs"/>
          <w:rtl/>
        </w:rPr>
        <w:t xml:space="preserve"> ويستطيع أن يأخذ عليه حق اختصاص </w:t>
      </w:r>
      <w:r w:rsidRPr="005854D2">
        <w:rPr>
          <w:rFonts w:hint="cs"/>
          <w:rtl/>
          <w:lang w:bidi="ar-EG"/>
        </w:rPr>
        <w:t xml:space="preserve">( </w:t>
      </w:r>
      <w:r w:rsidRPr="005854D2">
        <w:rPr>
          <w:rStyle w:val="a7"/>
          <w:rtl/>
        </w:rPr>
        <w:footnoteReference w:id="860"/>
      </w:r>
      <w:r>
        <w:rPr>
          <w:rtl/>
          <w:lang w:bidi="ar-EG"/>
        </w:rPr>
        <w:t> </w:t>
      </w:r>
      <w:r>
        <w:rPr>
          <w:rFonts w:hint="cs"/>
          <w:rtl/>
          <w:lang w:bidi="ar-EG"/>
        </w:rPr>
        <w:t>)</w:t>
      </w:r>
      <w:r>
        <w:rPr>
          <w:rtl/>
          <w:lang w:bidi="ar-EG"/>
        </w:rPr>
        <w:t> </w:t>
      </w:r>
      <w:r>
        <w:rPr>
          <w:rFonts w:hint="cs"/>
          <w:rtl/>
          <w:lang w:bidi="ar-EG"/>
        </w:rPr>
        <w:t>،</w:t>
      </w:r>
      <w:r w:rsidRPr="005854D2">
        <w:rPr>
          <w:rFonts w:hint="cs"/>
          <w:rtl/>
        </w:rPr>
        <w:t xml:space="preserve"> بل ويستطيع أن يجعل البيع غير نافذ في حقه إذا هو سجل تنبيه نزع الملكية قبل أن يسجل المشتري البيع ( انظر م 616 مرافعات</w:t>
      </w:r>
      <w:r>
        <w:rPr>
          <w:rtl/>
        </w:rPr>
        <w:t> </w:t>
      </w:r>
      <w:r>
        <w:rPr>
          <w:rFonts w:hint="cs"/>
          <w:rtl/>
        </w:rPr>
        <w:t>)</w:t>
      </w:r>
      <w:r>
        <w:rPr>
          <w:rtl/>
        </w:rPr>
        <w:t> </w:t>
      </w:r>
      <w:r>
        <w:rPr>
          <w:rFonts w:hint="cs"/>
          <w:rtl/>
        </w:rPr>
        <w:t>.</w:t>
      </w:r>
      <w:r w:rsidRPr="005854D2">
        <w:rPr>
          <w:rFonts w:hint="cs"/>
          <w:rtl/>
        </w:rPr>
        <w:t xml:space="preserve"> وكذلك تنتقل ملكية العقار</w:t>
      </w:r>
      <w:r>
        <w:rPr>
          <w:rtl/>
        </w:rPr>
        <w:t> </w:t>
      </w:r>
      <w:r>
        <w:rPr>
          <w:rFonts w:hint="cs"/>
          <w:rtl/>
        </w:rPr>
        <w:t>،</w:t>
      </w:r>
      <w:r w:rsidRPr="005854D2">
        <w:rPr>
          <w:rFonts w:hint="cs"/>
          <w:rtl/>
        </w:rPr>
        <w:t xml:space="preserve"> إذا مات البائع قبل تسجيل البيع</w:t>
      </w:r>
      <w:r>
        <w:rPr>
          <w:rtl/>
        </w:rPr>
        <w:t> </w:t>
      </w:r>
      <w:r>
        <w:rPr>
          <w:rFonts w:hint="cs"/>
          <w:rtl/>
        </w:rPr>
        <w:t>،</w:t>
      </w:r>
      <w:r w:rsidRPr="005854D2">
        <w:rPr>
          <w:rFonts w:hint="cs"/>
          <w:rtl/>
        </w:rPr>
        <w:t xml:space="preserve"> إلى وارث البائع</w:t>
      </w:r>
      <w:r>
        <w:rPr>
          <w:rtl/>
        </w:rPr>
        <w:t> </w:t>
      </w:r>
      <w:r>
        <w:rPr>
          <w:rFonts w:hint="cs"/>
          <w:rtl/>
        </w:rPr>
        <w:t>.</w:t>
      </w:r>
      <w:r w:rsidRPr="005854D2">
        <w:rPr>
          <w:rFonts w:hint="cs"/>
          <w:rtl/>
        </w:rPr>
        <w:t xml:space="preserve"> أما إذا مات المشتري قبل التسجيل</w:t>
      </w:r>
      <w:r>
        <w:rPr>
          <w:rtl/>
        </w:rPr>
        <w:t> </w:t>
      </w:r>
      <w:r>
        <w:rPr>
          <w:rFonts w:hint="cs"/>
          <w:rtl/>
        </w:rPr>
        <w:t>،</w:t>
      </w:r>
      <w:r w:rsidRPr="005854D2">
        <w:rPr>
          <w:rFonts w:hint="cs"/>
          <w:rtl/>
        </w:rPr>
        <w:t xml:space="preserve"> فإن الملكية لا تنتقل إلى وارثة</w:t>
      </w:r>
      <w:r>
        <w:rPr>
          <w:rtl/>
        </w:rPr>
        <w:t> </w:t>
      </w:r>
      <w:r>
        <w:rPr>
          <w:rFonts w:hint="cs"/>
          <w:rtl/>
        </w:rPr>
        <w:t>،</w:t>
      </w:r>
      <w:r w:rsidRPr="005854D2">
        <w:rPr>
          <w:rFonts w:hint="cs"/>
          <w:rtl/>
        </w:rPr>
        <w:t xml:space="preserve"> ولكن يستطيع وارث المشتري أن يطالب البائع ا, وارثه بنقل ملكية المبيع وأن يرفع على أي منهما دعوى صحة التعاقد أو دعوى صحة التوقيع</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وإذا مات البائع فانتقلت ملكية العقار إلىوارثه</w:t>
      </w:r>
      <w:r>
        <w:rPr>
          <w:rtl/>
        </w:rPr>
        <w:t> </w:t>
      </w:r>
      <w:r>
        <w:rPr>
          <w:rFonts w:hint="cs"/>
          <w:rtl/>
        </w:rPr>
        <w:t>،</w:t>
      </w:r>
      <w:r w:rsidRPr="005854D2">
        <w:rPr>
          <w:rFonts w:hint="cs"/>
          <w:rtl/>
        </w:rPr>
        <w:t xml:space="preserve"> وباع الوارث العقار إلى مشتري آخر</w:t>
      </w:r>
      <w:r>
        <w:rPr>
          <w:rtl/>
        </w:rPr>
        <w:t> </w:t>
      </w:r>
      <w:r>
        <w:rPr>
          <w:rFonts w:hint="cs"/>
          <w:rtl/>
        </w:rPr>
        <w:t>،</w:t>
      </w:r>
      <w:r w:rsidRPr="005854D2">
        <w:rPr>
          <w:rFonts w:hint="cs"/>
          <w:rtl/>
        </w:rPr>
        <w:t xml:space="preserve"> فإن التنازع يقع بين المشتري من المورث والمشتري من الوارث وقد رأينا ان المشتري من المورث</w:t>
      </w:r>
      <w:r>
        <w:rPr>
          <w:rtl/>
        </w:rPr>
        <w:t> </w:t>
      </w:r>
      <w:r>
        <w:rPr>
          <w:rFonts w:hint="cs"/>
          <w:rtl/>
        </w:rPr>
        <w:t>،</w:t>
      </w:r>
      <w:r w:rsidRPr="005854D2">
        <w:rPr>
          <w:rFonts w:hint="cs"/>
          <w:rtl/>
        </w:rPr>
        <w:t xml:space="preserve"> في عهد التقنين المدني السابق</w:t>
      </w:r>
      <w:r>
        <w:rPr>
          <w:rtl/>
        </w:rPr>
        <w:t> </w:t>
      </w:r>
      <w:r>
        <w:rPr>
          <w:rFonts w:hint="cs"/>
          <w:rtl/>
        </w:rPr>
        <w:t>،</w:t>
      </w:r>
      <w:r w:rsidRPr="005854D2">
        <w:rPr>
          <w:rFonts w:hint="cs"/>
          <w:rtl/>
        </w:rPr>
        <w:t xml:space="preserve"> هو الذي يفضل</w:t>
      </w:r>
      <w:r>
        <w:rPr>
          <w:rtl/>
        </w:rPr>
        <w:t> </w:t>
      </w:r>
      <w:r>
        <w:rPr>
          <w:rFonts w:hint="cs"/>
          <w:rtl/>
        </w:rPr>
        <w:t>،</w:t>
      </w:r>
      <w:r w:rsidRPr="005854D2">
        <w:rPr>
          <w:rFonts w:hint="cs"/>
          <w:rtl/>
        </w:rPr>
        <w:t xml:space="preserve"> لأن الملكية انتقلت إليه من المورث ولو لم يسجل العقد ولم تنتقل الملكية إلى الوارث</w:t>
      </w:r>
      <w:r>
        <w:rPr>
          <w:rtl/>
        </w:rPr>
        <w:t> </w:t>
      </w:r>
      <w:r>
        <w:rPr>
          <w:rFonts w:hint="cs"/>
          <w:rtl/>
        </w:rPr>
        <w:t>،</w:t>
      </w:r>
      <w:r w:rsidRPr="005854D2">
        <w:rPr>
          <w:rFonts w:hint="cs"/>
          <w:rtl/>
        </w:rPr>
        <w:t xml:space="preserve"> فيكون المشتري من الوارث قد اشترى من غير مالك فلا تنتقل إليه الملكية ولو سجل عقده</w:t>
      </w:r>
      <w:r>
        <w:rPr>
          <w:rtl/>
        </w:rPr>
        <w:t> </w:t>
      </w:r>
      <w:r>
        <w:rPr>
          <w:rFonts w:hint="cs"/>
          <w:rtl/>
        </w:rPr>
        <w:t>.</w:t>
      </w:r>
      <w:r w:rsidRPr="005854D2">
        <w:rPr>
          <w:rFonts w:hint="cs"/>
          <w:rtl/>
        </w:rPr>
        <w:t xml:space="preserve"> أما في عهد قانون التسجيل وقانون تنظيم الشهر العقاري</w:t>
      </w:r>
      <w:r>
        <w:rPr>
          <w:rtl/>
        </w:rPr>
        <w:t> </w:t>
      </w:r>
      <w:r>
        <w:rPr>
          <w:rFonts w:hint="cs"/>
          <w:rtl/>
        </w:rPr>
        <w:t>،</w:t>
      </w:r>
      <w:r w:rsidRPr="005854D2">
        <w:rPr>
          <w:rFonts w:hint="cs"/>
          <w:rtl/>
        </w:rPr>
        <w:t xml:space="preserve"> فالأمر يختلف</w:t>
      </w:r>
      <w:r>
        <w:rPr>
          <w:rtl/>
        </w:rPr>
        <w:t> </w:t>
      </w:r>
      <w:r>
        <w:rPr>
          <w:rFonts w:hint="cs"/>
          <w:rtl/>
        </w:rPr>
        <w:t>.</w:t>
      </w:r>
      <w:r w:rsidRPr="005854D2">
        <w:rPr>
          <w:rFonts w:hint="cs"/>
          <w:rtl/>
        </w:rPr>
        <w:t xml:space="preserve"> ذلك أن المشتري من المورث لم يسجل عقده فلم تنتقل إليه الملكية</w:t>
      </w:r>
      <w:r>
        <w:rPr>
          <w:rtl/>
        </w:rPr>
        <w:t> </w:t>
      </w:r>
      <w:r>
        <w:rPr>
          <w:rFonts w:hint="cs"/>
          <w:rtl/>
        </w:rPr>
        <w:t>،</w:t>
      </w:r>
      <w:r w:rsidRPr="005854D2">
        <w:rPr>
          <w:rFonts w:hint="cs"/>
          <w:rtl/>
        </w:rPr>
        <w:t xml:space="preserve"> وانتقلت إلى وارث البائع</w:t>
      </w:r>
      <w:r>
        <w:rPr>
          <w:rtl/>
        </w:rPr>
        <w:t> </w:t>
      </w:r>
      <w:r>
        <w:rPr>
          <w:rFonts w:hint="cs"/>
          <w:rtl/>
        </w:rPr>
        <w:t>،</w:t>
      </w:r>
      <w:r w:rsidRPr="005854D2">
        <w:rPr>
          <w:rFonts w:hint="cs"/>
          <w:rtl/>
        </w:rPr>
        <w:t xml:space="preserve"> ثم انتقلت من الوارث إلى المشتري منه إذا سجل الوارث شهادة الإرث وسجل المشتري من الوارث عقد برائة</w:t>
      </w:r>
      <w:r>
        <w:rPr>
          <w:rtl/>
        </w:rPr>
        <w:t> </w:t>
      </w:r>
      <w:r>
        <w:rPr>
          <w:rFonts w:hint="cs"/>
          <w:rtl/>
        </w:rPr>
        <w:t>.</w:t>
      </w:r>
      <w:r w:rsidRPr="005854D2">
        <w:rPr>
          <w:rFonts w:hint="cs"/>
          <w:rtl/>
        </w:rPr>
        <w:t xml:space="preserve"> ومن ثم يفضل المشتري من الوارث على المشتري من المورث إذا سبق الأول الثاني في السجيل </w:t>
      </w:r>
      <w:r w:rsidRPr="005854D2">
        <w:rPr>
          <w:rFonts w:hint="cs"/>
          <w:rtl/>
          <w:lang w:bidi="ar-EG"/>
        </w:rPr>
        <w:t xml:space="preserve">( </w:t>
      </w:r>
      <w:r w:rsidRPr="005854D2">
        <w:rPr>
          <w:rStyle w:val="a7"/>
          <w:rtl/>
        </w:rPr>
        <w:footnoteReference w:id="861"/>
      </w:r>
      <w:r>
        <w:rPr>
          <w:rtl/>
          <w:lang w:bidi="ar-EG"/>
        </w:rPr>
        <w:t> </w:t>
      </w:r>
      <w:r>
        <w:rPr>
          <w:rFonts w:hint="cs"/>
          <w:rtl/>
          <w:lang w:bidi="ar-EG"/>
        </w:rPr>
        <w:t>)</w:t>
      </w:r>
      <w:r>
        <w:rPr>
          <w:rtl/>
          <w:lang w:bidi="ar-EG"/>
        </w:rPr>
        <w:t> </w:t>
      </w:r>
      <w:r>
        <w:rPr>
          <w:rFonts w:hint="cs"/>
          <w:rtl/>
          <w:lang w:bidi="ar-EG"/>
        </w:rPr>
        <w:t>.</w:t>
      </w:r>
      <w:r w:rsidRPr="005854D2">
        <w:rPr>
          <w:rFonts w:hint="cs"/>
          <w:rtl/>
        </w:rPr>
        <w:t xml:space="preserve"> غير أنه إذا أشر المشتري من المورث</w:t>
      </w:r>
      <w:r>
        <w:rPr>
          <w:rtl/>
        </w:rPr>
        <w:t> </w:t>
      </w:r>
      <w:r>
        <w:rPr>
          <w:rFonts w:hint="cs"/>
          <w:rtl/>
        </w:rPr>
        <w:t>،</w:t>
      </w:r>
      <w:r w:rsidRPr="005854D2">
        <w:rPr>
          <w:rFonts w:hint="cs"/>
          <w:rtl/>
        </w:rPr>
        <w:t xml:space="preserve"> باعتباره </w:t>
      </w:r>
    </w:p>
    <w:p w:rsidR="000E7CFA" w:rsidRPr="008E4DB6" w:rsidRDefault="000E7CFA" w:rsidP="000E7CFA">
      <w:pPr>
        <w:ind w:firstLine="567"/>
        <w:rPr>
          <w:rFonts w:hint="cs"/>
          <w:color w:val="FF0000"/>
          <w:rtl/>
        </w:rPr>
      </w:pPr>
      <w:r w:rsidRPr="005854D2">
        <w:rPr>
          <w:rFonts w:hint="cs"/>
          <w:rtl/>
        </w:rPr>
        <w:lastRenderedPageBreak/>
        <w:t xml:space="preserve"> </w:t>
      </w:r>
      <w:r w:rsidRPr="008E4DB6">
        <w:rPr>
          <w:rFonts w:hint="cs"/>
          <w:color w:val="FF0000"/>
          <w:rtl/>
        </w:rPr>
        <w:t xml:space="preserve">$ 484 $ </w:t>
      </w:r>
    </w:p>
    <w:p w:rsidR="000E7CFA" w:rsidRPr="005854D2" w:rsidRDefault="000E7CFA" w:rsidP="000E7CFA">
      <w:pPr>
        <w:ind w:firstLine="567"/>
        <w:rPr>
          <w:rFonts w:hint="cs"/>
          <w:rtl/>
        </w:rPr>
      </w:pPr>
      <w:r w:rsidRPr="005854D2">
        <w:rPr>
          <w:rFonts w:hint="cs"/>
          <w:rtl/>
        </w:rPr>
        <w:t>دائنا للتركة</w:t>
      </w:r>
      <w:r>
        <w:rPr>
          <w:rtl/>
        </w:rPr>
        <w:t> </w:t>
      </w:r>
      <w:r>
        <w:rPr>
          <w:rFonts w:hint="cs"/>
          <w:rtl/>
        </w:rPr>
        <w:t>،</w:t>
      </w:r>
      <w:r w:rsidRPr="005854D2">
        <w:rPr>
          <w:rFonts w:hint="cs"/>
          <w:rtl/>
        </w:rPr>
        <w:t xml:space="preserve"> بدينه طبقا لأحكام المادة 14 من قانون تنظيم الشهر العقاري قبل أني سجل المشتري من الوارث عقده</w:t>
      </w:r>
      <w:r>
        <w:rPr>
          <w:rtl/>
        </w:rPr>
        <w:t> </w:t>
      </w:r>
      <w:r>
        <w:rPr>
          <w:rFonts w:hint="cs"/>
          <w:rtl/>
        </w:rPr>
        <w:t>،</w:t>
      </w:r>
      <w:r w:rsidRPr="005854D2">
        <w:rPr>
          <w:rFonts w:hint="cs"/>
          <w:rtl/>
        </w:rPr>
        <w:t xml:space="preserve"> أو بعد هذا التسجيل ولكن في خلال سنة من تاريخ شهادة الإرث</w:t>
      </w:r>
      <w:r>
        <w:rPr>
          <w:rtl/>
        </w:rPr>
        <w:t> </w:t>
      </w:r>
      <w:r>
        <w:rPr>
          <w:rFonts w:hint="cs"/>
          <w:rtl/>
        </w:rPr>
        <w:t>،</w:t>
      </w:r>
      <w:r w:rsidRPr="005854D2">
        <w:rPr>
          <w:rFonts w:hint="cs"/>
          <w:rtl/>
        </w:rPr>
        <w:t xml:space="preserve"> كان له أن يحتج بحقه كمشتري على المشتري من الوارث</w:t>
      </w:r>
      <w:r>
        <w:rPr>
          <w:rtl/>
        </w:rPr>
        <w:t> </w:t>
      </w:r>
      <w:r>
        <w:rPr>
          <w:rFonts w:hint="cs"/>
          <w:rtl/>
        </w:rPr>
        <w:t>،</w:t>
      </w:r>
      <w:r w:rsidRPr="005854D2">
        <w:rPr>
          <w:rFonts w:hint="cs"/>
          <w:rtl/>
        </w:rPr>
        <w:t xml:space="preserve"> ولما كان حقه هو أن تنتقل إليه ملكية المبيع</w:t>
      </w:r>
      <w:r>
        <w:rPr>
          <w:rtl/>
        </w:rPr>
        <w:t> </w:t>
      </w:r>
      <w:r>
        <w:rPr>
          <w:rFonts w:hint="cs"/>
          <w:rtl/>
        </w:rPr>
        <w:t>،</w:t>
      </w:r>
      <w:r w:rsidRPr="005854D2">
        <w:rPr>
          <w:rFonts w:hint="cs"/>
          <w:rtl/>
        </w:rPr>
        <w:t xml:space="preserve"> فإن له أن يطالب المشتري من الوارث بنقل ملكية المبيع ولا يقتصر على المطالبة بالتعويض </w:t>
      </w:r>
      <w:r w:rsidRPr="005854D2">
        <w:rPr>
          <w:rFonts w:hint="cs"/>
          <w:rtl/>
          <w:lang w:bidi="ar-EG"/>
        </w:rPr>
        <w:t xml:space="preserve">( </w:t>
      </w:r>
      <w:r w:rsidRPr="005854D2">
        <w:rPr>
          <w:rStyle w:val="a7"/>
          <w:rtl/>
        </w:rPr>
        <w:footnoteReference w:id="862"/>
      </w:r>
      <w:r>
        <w:rPr>
          <w:rtl/>
          <w:lang w:bidi="ar-EG"/>
        </w:rPr>
        <w:t> </w:t>
      </w:r>
      <w:r>
        <w:rPr>
          <w:rFonts w:hint="cs"/>
          <w:rtl/>
          <w:lang w:bidi="ar-EG"/>
        </w:rPr>
        <w:t>)</w:t>
      </w:r>
      <w:r>
        <w:rPr>
          <w:rtl/>
          <w:lang w:bidi="ar-EG"/>
        </w:rPr>
        <w:t> </w:t>
      </w:r>
      <w:r>
        <w:rPr>
          <w:rFonts w:hint="cs"/>
          <w:rtl/>
          <w:lang w:bidi="ar-EG"/>
        </w:rPr>
        <w:t>،</w:t>
      </w:r>
      <w:r w:rsidRPr="005854D2">
        <w:rPr>
          <w:rFonts w:hint="cs"/>
          <w:rtl/>
        </w:rPr>
        <w:t xml:space="preserve"> فإذا حصل على حكم بطلبه سجله فانتقلت إليه الملكية</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ونرى من ذلك أن المشتري من المورث يفضل على المشتري من الوارث في حالتين : ( 1</w:t>
      </w:r>
      <w:r>
        <w:rPr>
          <w:rtl/>
        </w:rPr>
        <w:t> </w:t>
      </w:r>
      <w:r>
        <w:rPr>
          <w:rFonts w:hint="cs"/>
          <w:rtl/>
        </w:rPr>
        <w:t>)</w:t>
      </w:r>
      <w:r w:rsidRPr="005854D2">
        <w:rPr>
          <w:rFonts w:hint="cs"/>
          <w:rtl/>
        </w:rPr>
        <w:t xml:space="preserve"> إذا سبق إلى تسجيل عقده ( 2</w:t>
      </w:r>
      <w:r>
        <w:rPr>
          <w:rtl/>
        </w:rPr>
        <w:t> </w:t>
      </w:r>
      <w:r>
        <w:rPr>
          <w:rFonts w:hint="cs"/>
          <w:rtl/>
        </w:rPr>
        <w:t>)</w:t>
      </w:r>
      <w:r w:rsidRPr="005854D2">
        <w:rPr>
          <w:rFonts w:hint="cs"/>
          <w:rtl/>
        </w:rPr>
        <w:t xml:space="preserve"> أو إذا أشر بحقه قبل تسجيل </w:t>
      </w:r>
      <w:r w:rsidRPr="008E4DB6">
        <w:rPr>
          <w:rFonts w:hint="cs"/>
          <w:color w:val="FF0000"/>
          <w:rtl/>
        </w:rPr>
        <w:t>$ 485 $</w:t>
      </w:r>
      <w:r w:rsidRPr="005854D2">
        <w:rPr>
          <w:rFonts w:hint="cs"/>
          <w:rtl/>
        </w:rPr>
        <w:t xml:space="preserve"> المشتري من الوارث عقده أو بعد هذا التسجيل ولكن في خلال سنة من تسجيل شهادة الإرث </w:t>
      </w:r>
      <w:r w:rsidRPr="005854D2">
        <w:rPr>
          <w:rFonts w:hint="cs"/>
          <w:rtl/>
          <w:lang w:bidi="ar-EG"/>
        </w:rPr>
        <w:t xml:space="preserve">( </w:t>
      </w:r>
      <w:r w:rsidRPr="005854D2">
        <w:rPr>
          <w:rStyle w:val="a7"/>
          <w:rtl/>
        </w:rPr>
        <w:footnoteReference w:id="863"/>
      </w:r>
      <w:r>
        <w:rPr>
          <w:rtl/>
          <w:lang w:bidi="ar-EG"/>
        </w:rPr>
        <w:t> </w:t>
      </w:r>
      <w:r>
        <w:rPr>
          <w:rFonts w:hint="cs"/>
          <w:rtl/>
          <w:lang w:bidi="ar-EG"/>
        </w:rPr>
        <w:t>)</w:t>
      </w:r>
      <w:r>
        <w:rPr>
          <w:rtl/>
          <w:lang w:bidi="ar-EG"/>
        </w:rPr>
        <w:t> </w:t>
      </w:r>
      <w:r>
        <w:rPr>
          <w:rFonts w:hint="cs"/>
          <w:rtl/>
          <w:lang w:bidi="ar-EG"/>
        </w:rPr>
        <w:t>.</w:t>
      </w:r>
      <w:r w:rsidRPr="005854D2">
        <w:rPr>
          <w:rFonts w:hint="cs"/>
          <w:rtl/>
        </w:rPr>
        <w:t xml:space="preserve"> فإذا لم يفعل هذا ولا ذاك</w:t>
      </w:r>
      <w:r>
        <w:rPr>
          <w:rtl/>
        </w:rPr>
        <w:t> </w:t>
      </w:r>
      <w:r>
        <w:rPr>
          <w:rFonts w:hint="cs"/>
          <w:rtl/>
        </w:rPr>
        <w:t>،</w:t>
      </w:r>
      <w:r w:rsidRPr="005854D2">
        <w:rPr>
          <w:rFonts w:hint="cs"/>
          <w:rtl/>
        </w:rPr>
        <w:t xml:space="preserve"> فضل عليه المشتري من الوارث إذا سجل عقده</w:t>
      </w:r>
      <w:r>
        <w:rPr>
          <w:rtl/>
        </w:rPr>
        <w:t> </w:t>
      </w:r>
      <w:r>
        <w:rPr>
          <w:rFonts w:hint="cs"/>
          <w:rtl/>
        </w:rPr>
        <w:t>،</w:t>
      </w:r>
      <w:r w:rsidRPr="005854D2">
        <w:rPr>
          <w:rFonts w:hint="cs"/>
          <w:rtl/>
        </w:rPr>
        <w:t xml:space="preserve"> لأن هذا قد اشترى من الوارث بعد أن انتقلت إليه الملكية بالميراث</w:t>
      </w:r>
      <w:r>
        <w:rPr>
          <w:rtl/>
        </w:rPr>
        <w:t> </w:t>
      </w:r>
      <w:r>
        <w:rPr>
          <w:rFonts w:hint="cs"/>
          <w:rtl/>
        </w:rPr>
        <w:t>.</w:t>
      </w:r>
      <w:r w:rsidRPr="005854D2">
        <w:rPr>
          <w:rFonts w:hint="cs"/>
          <w:rtl/>
        </w:rPr>
        <w:t xml:space="preserve"> وإذا تسلم المشتري من المورث العقار المبيع بالرغم من ذلك</w:t>
      </w:r>
      <w:r>
        <w:rPr>
          <w:rtl/>
        </w:rPr>
        <w:t> </w:t>
      </w:r>
      <w:r>
        <w:rPr>
          <w:rFonts w:hint="cs"/>
          <w:rtl/>
        </w:rPr>
        <w:t>،</w:t>
      </w:r>
      <w:r w:rsidRPr="005854D2">
        <w:rPr>
          <w:rFonts w:hint="cs"/>
          <w:rtl/>
        </w:rPr>
        <w:t xml:space="preserve"> فإن عقد البيع الذي في يده لا يعتبر سببا صحيحا في التقادم الخمسي</w:t>
      </w:r>
      <w:r>
        <w:rPr>
          <w:rtl/>
        </w:rPr>
        <w:t> </w:t>
      </w:r>
      <w:r>
        <w:rPr>
          <w:rFonts w:hint="cs"/>
          <w:rtl/>
        </w:rPr>
        <w:t>،</w:t>
      </w:r>
      <w:r w:rsidRPr="005854D2">
        <w:rPr>
          <w:rFonts w:hint="cs"/>
          <w:rtl/>
        </w:rPr>
        <w:t xml:space="preserve"> لأنه صدر من المورث وقت أن كان مالكا للمبيع والسبب الصحيح في التقادم الخمسي يجب أن يكون </w:t>
      </w:r>
      <w:r w:rsidRPr="005854D2">
        <w:rPr>
          <w:rFonts w:hint="cs"/>
          <w:rtl/>
        </w:rPr>
        <w:lastRenderedPageBreak/>
        <w:t>صادرا من غير مالك</w:t>
      </w:r>
      <w:r>
        <w:rPr>
          <w:rtl/>
        </w:rPr>
        <w:t> </w:t>
      </w:r>
      <w:r>
        <w:rPr>
          <w:rFonts w:hint="cs"/>
          <w:rtl/>
        </w:rPr>
        <w:t>.</w:t>
      </w:r>
      <w:r w:rsidRPr="005854D2">
        <w:rPr>
          <w:rFonts w:hint="cs"/>
          <w:rtl/>
        </w:rPr>
        <w:t xml:space="preserve"> لكن إذا استمر المشتري من المورث حائزا للعقار المبيع مدة التقادم الطويل</w:t>
      </w:r>
      <w:r>
        <w:rPr>
          <w:rtl/>
        </w:rPr>
        <w:t> </w:t>
      </w:r>
      <w:r>
        <w:rPr>
          <w:rFonts w:hint="cs"/>
          <w:rtl/>
        </w:rPr>
        <w:t>،</w:t>
      </w:r>
      <w:r w:rsidRPr="005854D2">
        <w:rPr>
          <w:rFonts w:hint="cs"/>
          <w:rtl/>
        </w:rPr>
        <w:t xml:space="preserve"> انتقلت إليه الملكية بالتقادم لا بعقد البيع </w:t>
      </w:r>
      <w:r w:rsidRPr="005854D2">
        <w:rPr>
          <w:rFonts w:hint="cs"/>
          <w:rtl/>
          <w:lang w:bidi="ar-EG"/>
        </w:rPr>
        <w:t xml:space="preserve">( </w:t>
      </w:r>
      <w:r w:rsidRPr="005854D2">
        <w:rPr>
          <w:rStyle w:val="a7"/>
          <w:rtl/>
        </w:rPr>
        <w:footnoteReference w:id="864"/>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rPr>
      </w:pPr>
      <w:r w:rsidRPr="005854D2">
        <w:rPr>
          <w:rFonts w:hint="cs"/>
          <w:rtl/>
        </w:rPr>
        <w:t xml:space="preserve">272 </w:t>
      </w:r>
      <w:r w:rsidRPr="005854D2">
        <w:rPr>
          <w:rtl/>
        </w:rPr>
        <w:t>–</w:t>
      </w:r>
      <w:r w:rsidRPr="005854D2">
        <w:rPr>
          <w:rFonts w:hint="cs"/>
          <w:rtl/>
        </w:rPr>
        <w:t xml:space="preserve"> ولكن البيع غير المسجل لا يزال بيعا فينتج آثاره ع\ا نقل الملكية بالفعل : على أن البيع لم يصبح</w:t>
      </w:r>
      <w:r>
        <w:rPr>
          <w:rtl/>
        </w:rPr>
        <w:t> </w:t>
      </w:r>
      <w:r>
        <w:rPr>
          <w:rFonts w:hint="cs"/>
          <w:rtl/>
        </w:rPr>
        <w:t>،</w:t>
      </w:r>
      <w:r w:rsidRPr="005854D2">
        <w:rPr>
          <w:rFonts w:hint="cs"/>
          <w:rtl/>
        </w:rPr>
        <w:t xml:space="preserve"> بعد قانون التسجيل وقانون تنظيم الشهر العقاري</w:t>
      </w:r>
      <w:r>
        <w:rPr>
          <w:rtl/>
        </w:rPr>
        <w:t> </w:t>
      </w:r>
      <w:r>
        <w:rPr>
          <w:rFonts w:hint="cs"/>
          <w:rtl/>
        </w:rPr>
        <w:t>،</w:t>
      </w:r>
      <w:r w:rsidRPr="005854D2">
        <w:rPr>
          <w:rFonts w:hint="cs"/>
          <w:rtl/>
        </w:rPr>
        <w:t xml:space="preserve"> عقدا شكليا لا يتم إلا بالتسجيل</w:t>
      </w:r>
      <w:r>
        <w:rPr>
          <w:rtl/>
        </w:rPr>
        <w:t> </w:t>
      </w:r>
      <w:r>
        <w:rPr>
          <w:rFonts w:hint="cs"/>
          <w:rtl/>
        </w:rPr>
        <w:t>.</w:t>
      </w:r>
      <w:r w:rsidRPr="005854D2">
        <w:rPr>
          <w:rFonts w:hint="cs"/>
          <w:rtl/>
        </w:rPr>
        <w:t xml:space="preserve"> فهو لا يزال من عقود التراضي</w:t>
      </w:r>
      <w:r>
        <w:rPr>
          <w:rtl/>
        </w:rPr>
        <w:t> </w:t>
      </w:r>
      <w:r>
        <w:rPr>
          <w:rFonts w:hint="cs"/>
          <w:rtl/>
        </w:rPr>
        <w:t>،</w:t>
      </w:r>
      <w:r w:rsidRPr="005854D2">
        <w:rPr>
          <w:rFonts w:hint="cs"/>
          <w:rtl/>
        </w:rPr>
        <w:t xml:space="preserve"> والبيع غير المسجل لا يزال عقد بيع له هذه الصفة</w:t>
      </w:r>
      <w:r>
        <w:rPr>
          <w:rtl/>
        </w:rPr>
        <w:t> </w:t>
      </w:r>
      <w:r>
        <w:rPr>
          <w:rFonts w:hint="cs"/>
          <w:rtl/>
        </w:rPr>
        <w:t>،</w:t>
      </w:r>
      <w:r w:rsidRPr="005854D2">
        <w:rPr>
          <w:rFonts w:hint="cs"/>
          <w:rtl/>
        </w:rPr>
        <w:t xml:space="preserve"> وينتج جميع آثار البيع عدا نقل الملكية بالفعل</w:t>
      </w:r>
      <w:r>
        <w:rPr>
          <w:rtl/>
        </w:rPr>
        <w:t> </w:t>
      </w:r>
      <w:r>
        <w:rPr>
          <w:rFonts w:hint="cs"/>
          <w:rtl/>
        </w:rPr>
        <w:t>.</w:t>
      </w:r>
      <w:r w:rsidRPr="005854D2">
        <w:rPr>
          <w:rFonts w:hint="cs"/>
          <w:rtl/>
        </w:rPr>
        <w:t xml:space="preserve"> وقد كان هناك رأي يذهب إلى أن البيع غير المسجل لا يكون بيعا وإنما يكون عقدا غير مسمى وأن البيع لا يتم إلا بالتسجيل</w:t>
      </w:r>
      <w:r>
        <w:rPr>
          <w:rtl/>
        </w:rPr>
        <w:t> </w:t>
      </w:r>
      <w:r>
        <w:rPr>
          <w:rFonts w:hint="cs"/>
          <w:rtl/>
        </w:rPr>
        <w:t>،</w:t>
      </w:r>
      <w:r w:rsidRPr="005854D2">
        <w:rPr>
          <w:rFonts w:hint="cs"/>
          <w:rtl/>
        </w:rPr>
        <w:t xml:space="preserve"> ولكن هذا الرأي بقى رأيا مرجوحا منذ ظهر ثم اختفى سريعا</w:t>
      </w:r>
      <w:r>
        <w:rPr>
          <w:rtl/>
        </w:rPr>
        <w:t> </w:t>
      </w:r>
      <w:r>
        <w:rPr>
          <w:rFonts w:hint="cs"/>
          <w:rtl/>
        </w:rPr>
        <w:t>،</w:t>
      </w:r>
      <w:r w:rsidRPr="005854D2">
        <w:rPr>
          <w:rFonts w:hint="cs"/>
          <w:rtl/>
        </w:rPr>
        <w:t xml:space="preserve"> وأجمع الفقه والقضاء على أن عقد البيع يتم بالتراضي ولو لم يسجل </w:t>
      </w:r>
      <w:r w:rsidRPr="005854D2">
        <w:rPr>
          <w:rFonts w:hint="cs"/>
          <w:rtl/>
          <w:lang w:bidi="ar-EG"/>
        </w:rPr>
        <w:t xml:space="preserve">( </w:t>
      </w:r>
      <w:r w:rsidRPr="005854D2">
        <w:rPr>
          <w:rStyle w:val="a7"/>
          <w:rtl/>
        </w:rPr>
        <w:footnoteReference w:id="865"/>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فالبيع غير المسجل </w:t>
      </w:r>
      <w:r w:rsidRPr="008E4DB6">
        <w:rPr>
          <w:rFonts w:hint="cs"/>
          <w:color w:val="FF0000"/>
          <w:rtl/>
        </w:rPr>
        <w:t>$ 486 $</w:t>
      </w:r>
      <w:r w:rsidRPr="005854D2">
        <w:rPr>
          <w:rFonts w:hint="cs"/>
          <w:rtl/>
        </w:rPr>
        <w:t xml:space="preserve"> ينتج جميع آثار البيع</w:t>
      </w:r>
      <w:r>
        <w:rPr>
          <w:rtl/>
        </w:rPr>
        <w:t> </w:t>
      </w:r>
      <w:r>
        <w:rPr>
          <w:rFonts w:hint="cs"/>
          <w:rtl/>
        </w:rPr>
        <w:t>،</w:t>
      </w:r>
      <w:r w:rsidRPr="005854D2">
        <w:rPr>
          <w:rFonts w:hint="cs"/>
          <w:rtl/>
        </w:rPr>
        <w:t xml:space="preserve"> إذا استثنينا نقل الملكية بالفعل كما قدمنا</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ويترتب على ذلك أن البيع غير المسجل ينشئ جميع التزامات البائع</w:t>
      </w:r>
      <w:r>
        <w:rPr>
          <w:rtl/>
        </w:rPr>
        <w:t> </w:t>
      </w:r>
      <w:r>
        <w:rPr>
          <w:rFonts w:hint="cs"/>
          <w:rtl/>
        </w:rPr>
        <w:t>،</w:t>
      </w:r>
      <w:r w:rsidRPr="005854D2">
        <w:rPr>
          <w:rFonts w:hint="cs"/>
          <w:rtl/>
        </w:rPr>
        <w:t xml:space="preserve"> فيلتزم بموجبه البائع بنقل الملكية إلى المشتري </w:t>
      </w:r>
      <w:r w:rsidRPr="005854D2">
        <w:rPr>
          <w:rFonts w:hint="cs"/>
          <w:rtl/>
          <w:lang w:bidi="ar-EG"/>
        </w:rPr>
        <w:t xml:space="preserve">( </w:t>
      </w:r>
      <w:r w:rsidRPr="005854D2">
        <w:rPr>
          <w:rStyle w:val="a7"/>
          <w:rtl/>
        </w:rPr>
        <w:footnoteReference w:id="866"/>
      </w:r>
      <w:r>
        <w:rPr>
          <w:rtl/>
          <w:lang w:bidi="ar-EG"/>
        </w:rPr>
        <w:t> </w:t>
      </w:r>
      <w:r>
        <w:rPr>
          <w:rFonts w:hint="cs"/>
          <w:rtl/>
          <w:lang w:bidi="ar-EG"/>
        </w:rPr>
        <w:t>)</w:t>
      </w:r>
      <w:r w:rsidRPr="005854D2">
        <w:rPr>
          <w:rFonts w:hint="cs"/>
          <w:rtl/>
          <w:lang w:bidi="ar-EG"/>
        </w:rPr>
        <w:t xml:space="preserve"> </w:t>
      </w:r>
      <w:r w:rsidRPr="005854D2">
        <w:rPr>
          <w:rFonts w:hint="cs"/>
          <w:rtl/>
        </w:rPr>
        <w:t>وبتسليم المبيع وبضامن التعرض والاستحقاق والعيوب الخفية</w:t>
      </w:r>
      <w:r>
        <w:rPr>
          <w:rtl/>
        </w:rPr>
        <w:t> </w:t>
      </w:r>
      <w:r>
        <w:rPr>
          <w:rFonts w:hint="cs"/>
          <w:rtl/>
        </w:rPr>
        <w:t>.</w:t>
      </w:r>
      <w:r w:rsidRPr="005854D2">
        <w:rPr>
          <w:rFonts w:hint="cs"/>
          <w:rtl/>
        </w:rPr>
        <w:t xml:space="preserve"> </w:t>
      </w:r>
      <w:r w:rsidRPr="005854D2">
        <w:rPr>
          <w:rFonts w:hint="cs"/>
          <w:rtl/>
        </w:rPr>
        <w:lastRenderedPageBreak/>
        <w:t>وينشئ البيع غير المسجل كذلك جميع التزامات المشتري</w:t>
      </w:r>
      <w:r>
        <w:rPr>
          <w:rtl/>
        </w:rPr>
        <w:t> </w:t>
      </w:r>
      <w:r>
        <w:rPr>
          <w:rFonts w:hint="cs"/>
          <w:rtl/>
        </w:rPr>
        <w:t>،</w:t>
      </w:r>
      <w:r w:rsidRPr="005854D2">
        <w:rPr>
          <w:rFonts w:hint="cs"/>
          <w:rtl/>
        </w:rPr>
        <w:t xml:space="preserve"> فيلتزم بموجبه المشتري بأن يدفع الثمن والمصروفات وبأن يتسلم المبيع </w:t>
      </w:r>
      <w:r w:rsidRPr="005854D2">
        <w:rPr>
          <w:rFonts w:hint="cs"/>
          <w:rtl/>
          <w:lang w:bidi="ar-EG"/>
        </w:rPr>
        <w:t xml:space="preserve">( </w:t>
      </w:r>
      <w:r w:rsidRPr="005854D2">
        <w:rPr>
          <w:rStyle w:val="a7"/>
          <w:rtl/>
        </w:rPr>
        <w:footnoteReference w:id="867"/>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ويترتب على ذلك أيضا أن البيع غير المسجل يبقى محتفظا بالوصف </w:t>
      </w:r>
      <w:r w:rsidRPr="008E4DB6">
        <w:rPr>
          <w:rFonts w:hint="cs"/>
          <w:color w:val="FF0000"/>
          <w:rtl/>
        </w:rPr>
        <w:t>$ 487 $</w:t>
      </w:r>
      <w:r w:rsidRPr="005854D2">
        <w:rPr>
          <w:rFonts w:hint="cs"/>
          <w:rtl/>
        </w:rPr>
        <w:t xml:space="preserve"> القانون للبيع</w:t>
      </w:r>
      <w:r>
        <w:rPr>
          <w:rtl/>
        </w:rPr>
        <w:t> </w:t>
      </w:r>
      <w:r>
        <w:rPr>
          <w:rFonts w:hint="cs"/>
          <w:rtl/>
        </w:rPr>
        <w:t>،</w:t>
      </w:r>
      <w:r w:rsidRPr="005854D2">
        <w:rPr>
          <w:rFonts w:hint="cs"/>
          <w:rtl/>
        </w:rPr>
        <w:t xml:space="preserve"> فيجوز الأخذ فيه بالشفعة</w:t>
      </w:r>
      <w:r>
        <w:rPr>
          <w:rtl/>
        </w:rPr>
        <w:t> </w:t>
      </w:r>
      <w:r>
        <w:rPr>
          <w:rFonts w:hint="cs"/>
          <w:rtl/>
        </w:rPr>
        <w:t>،</w:t>
      </w:r>
      <w:r w:rsidRPr="005854D2">
        <w:rPr>
          <w:rFonts w:hint="cs"/>
          <w:rtl/>
        </w:rPr>
        <w:t xml:space="preserve"> ويصلح أن يكون سببا صحيحا في التقادم الخمس قبل التقنين المدني الجديد</w:t>
      </w:r>
      <w:r>
        <w:rPr>
          <w:rtl/>
        </w:rPr>
        <w:t> </w:t>
      </w:r>
      <w:r>
        <w:rPr>
          <w:rFonts w:hint="cs"/>
          <w:rtl/>
        </w:rPr>
        <w:t>،</w:t>
      </w:r>
      <w:r w:rsidRPr="005854D2">
        <w:rPr>
          <w:rFonts w:hint="cs"/>
          <w:rtl/>
        </w:rPr>
        <w:t xml:space="preserve"> ويكون بيع ملك الغير قابلا للإبطال ولو لم يسجل</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lastRenderedPageBreak/>
        <w:t>فنبحث إذن المسائل الثلاث الآتية : ( 1</w:t>
      </w:r>
      <w:r>
        <w:rPr>
          <w:rtl/>
        </w:rPr>
        <w:t> </w:t>
      </w:r>
      <w:r>
        <w:rPr>
          <w:rFonts w:hint="cs"/>
          <w:rtl/>
        </w:rPr>
        <w:t>)</w:t>
      </w:r>
      <w:r w:rsidRPr="005854D2">
        <w:rPr>
          <w:rFonts w:hint="cs"/>
          <w:rtl/>
        </w:rPr>
        <w:t xml:space="preserve"> البيع غير المسجل ينشئ التزاما في جانب البائع بنقل ملكية المبيع</w:t>
      </w:r>
      <w:r>
        <w:rPr>
          <w:rtl/>
        </w:rPr>
        <w:t> </w:t>
      </w:r>
      <w:r>
        <w:rPr>
          <w:rFonts w:hint="cs"/>
          <w:rtl/>
        </w:rPr>
        <w:t>،</w:t>
      </w:r>
      <w:r w:rsidRPr="005854D2">
        <w:rPr>
          <w:rFonts w:hint="cs"/>
          <w:rtl/>
        </w:rPr>
        <w:t xml:space="preserve"> وما يتعلق بذلك من دعوى صحة التعاقد ودعوى صحة التوقيع</w:t>
      </w:r>
      <w:r>
        <w:rPr>
          <w:rtl/>
        </w:rPr>
        <w:t> </w:t>
      </w:r>
      <w:r>
        <w:rPr>
          <w:rFonts w:hint="cs"/>
          <w:rtl/>
        </w:rPr>
        <w:t>.</w:t>
      </w:r>
      <w:r w:rsidRPr="005854D2">
        <w:rPr>
          <w:rFonts w:hint="cs"/>
          <w:rtl/>
        </w:rPr>
        <w:t xml:space="preserve"> ( 2</w:t>
      </w:r>
      <w:r>
        <w:rPr>
          <w:rtl/>
        </w:rPr>
        <w:t> </w:t>
      </w:r>
      <w:r>
        <w:rPr>
          <w:rFonts w:hint="cs"/>
          <w:rtl/>
        </w:rPr>
        <w:t>)</w:t>
      </w:r>
      <w:r w:rsidRPr="005854D2">
        <w:rPr>
          <w:rFonts w:hint="cs"/>
          <w:rtl/>
        </w:rPr>
        <w:t xml:space="preserve"> وينشئ جميع الالتزامات الأخرى في جانب البائع وفي جانب المشتري</w:t>
      </w:r>
      <w:r>
        <w:rPr>
          <w:rtl/>
        </w:rPr>
        <w:t> </w:t>
      </w:r>
      <w:r>
        <w:rPr>
          <w:rFonts w:hint="cs"/>
          <w:rtl/>
        </w:rPr>
        <w:t>.</w:t>
      </w:r>
      <w:r w:rsidRPr="005854D2">
        <w:rPr>
          <w:rFonts w:hint="cs"/>
          <w:rtl/>
        </w:rPr>
        <w:t xml:space="preserve"> ( 3</w:t>
      </w:r>
      <w:r>
        <w:rPr>
          <w:rtl/>
        </w:rPr>
        <w:t> </w:t>
      </w:r>
      <w:r>
        <w:rPr>
          <w:rFonts w:hint="cs"/>
          <w:rtl/>
        </w:rPr>
        <w:t>)</w:t>
      </w:r>
      <w:r w:rsidRPr="005854D2">
        <w:rPr>
          <w:rFonts w:hint="cs"/>
          <w:rtl/>
        </w:rPr>
        <w:t xml:space="preserve"> وتترتب عليه جميع آثاره بوصفه عقد بيع</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 xml:space="preserve">158 </w:t>
      </w:r>
      <w:r w:rsidRPr="005854D2">
        <w:rPr>
          <w:rtl/>
        </w:rPr>
        <w:t>–</w:t>
      </w:r>
      <w:r w:rsidRPr="005854D2">
        <w:rPr>
          <w:rFonts w:hint="cs"/>
          <w:rtl/>
        </w:rPr>
        <w:t xml:space="preserve"> البيع غير المسجل ينشئ التزاما في جانب البائع بنقل الملكية </w:t>
      </w:r>
      <w:r w:rsidRPr="005854D2">
        <w:rPr>
          <w:rtl/>
        </w:rPr>
        <w:t>–</w:t>
      </w:r>
      <w:r w:rsidRPr="005854D2">
        <w:rPr>
          <w:rFonts w:hint="cs"/>
          <w:rtl/>
        </w:rPr>
        <w:t xml:space="preserve"> كيف ينفذ هذا الالتزام : قدمنا أن البيع غير المسجل لا ينقل الملكية إلى المشتري</w:t>
      </w:r>
      <w:r>
        <w:rPr>
          <w:rtl/>
        </w:rPr>
        <w:t> </w:t>
      </w:r>
      <w:r>
        <w:rPr>
          <w:rFonts w:hint="cs"/>
          <w:rtl/>
        </w:rPr>
        <w:t>،</w:t>
      </w:r>
      <w:r w:rsidRPr="005854D2">
        <w:rPr>
          <w:rFonts w:hint="cs"/>
          <w:rtl/>
        </w:rPr>
        <w:t xml:space="preserve"> ولكنه ينشئ التزاما في جانب البائع بنقل الملكية ولما كان هذا الالتزام لا يمكن تنفيذه إلا بتسجيل عقد البيع</w:t>
      </w:r>
      <w:r>
        <w:rPr>
          <w:rtl/>
        </w:rPr>
        <w:t> </w:t>
      </w:r>
      <w:r>
        <w:rPr>
          <w:rFonts w:hint="cs"/>
          <w:rtl/>
        </w:rPr>
        <w:t>،</w:t>
      </w:r>
      <w:r w:rsidRPr="005854D2">
        <w:rPr>
          <w:rFonts w:hint="cs"/>
          <w:rtl/>
        </w:rPr>
        <w:t xml:space="preserve"> ولما كان التسجيل يتطلب إجراءات لابد فيها من تدخل البائع الشخصي إذ لا بد أن يكون مقرا بصدور البيع منه وإن يكون توقيعه مصدقا عليه</w:t>
      </w:r>
      <w:r>
        <w:rPr>
          <w:rtl/>
        </w:rPr>
        <w:t> </w:t>
      </w:r>
      <w:r>
        <w:rPr>
          <w:rFonts w:hint="cs"/>
          <w:rtl/>
        </w:rPr>
        <w:t>،</w:t>
      </w:r>
      <w:r w:rsidRPr="005854D2">
        <w:rPr>
          <w:rFonts w:hint="cs"/>
          <w:rtl/>
        </w:rPr>
        <w:t xml:space="preserve"> من أجل ذلك كان للمشتري </w:t>
      </w:r>
      <w:r w:rsidRPr="008E4DB6">
        <w:rPr>
          <w:rFonts w:hint="cs"/>
          <w:color w:val="FF0000"/>
          <w:rtl/>
        </w:rPr>
        <w:t>$ 488 $</w:t>
      </w:r>
      <w:r w:rsidRPr="005854D2">
        <w:rPr>
          <w:rFonts w:hint="cs"/>
          <w:rtl/>
        </w:rPr>
        <w:t xml:space="preserve"> أن يطالب البائع</w:t>
      </w:r>
      <w:r>
        <w:rPr>
          <w:rtl/>
        </w:rPr>
        <w:t> </w:t>
      </w:r>
      <w:r>
        <w:rPr>
          <w:rFonts w:hint="cs"/>
          <w:rtl/>
        </w:rPr>
        <w:t>،</w:t>
      </w:r>
      <w:r w:rsidRPr="005854D2">
        <w:rPr>
          <w:rFonts w:hint="cs"/>
          <w:rtl/>
        </w:rPr>
        <w:t xml:space="preserve"> تنفيذا للالتزام الذي في ذمته</w:t>
      </w:r>
      <w:r>
        <w:rPr>
          <w:rtl/>
        </w:rPr>
        <w:t> </w:t>
      </w:r>
      <w:r>
        <w:rPr>
          <w:rFonts w:hint="cs"/>
          <w:rtl/>
        </w:rPr>
        <w:t>،</w:t>
      </w:r>
      <w:r w:rsidRPr="005854D2">
        <w:rPr>
          <w:rFonts w:hint="cs"/>
          <w:rtl/>
        </w:rPr>
        <w:t xml:space="preserve"> أن يقوم بالأعمال الواجبة لتسجيل العقد</w:t>
      </w:r>
      <w:r>
        <w:rPr>
          <w:rtl/>
        </w:rPr>
        <w:t> </w:t>
      </w:r>
      <w:r>
        <w:rPr>
          <w:rFonts w:hint="cs"/>
          <w:rtl/>
        </w:rPr>
        <w:t>.</w:t>
      </w:r>
      <w:r w:rsidRPr="005854D2">
        <w:rPr>
          <w:rFonts w:hint="cs"/>
          <w:rtl/>
        </w:rPr>
        <w:t xml:space="preserve"> فإذا قام البائع بهذه الأعمال وانبنى على ذلك تسجيل العقد</w:t>
      </w:r>
      <w:r>
        <w:rPr>
          <w:rtl/>
        </w:rPr>
        <w:t> </w:t>
      </w:r>
      <w:r>
        <w:rPr>
          <w:rFonts w:hint="cs"/>
          <w:rtl/>
        </w:rPr>
        <w:t>،</w:t>
      </w:r>
      <w:r w:rsidRPr="005854D2">
        <w:rPr>
          <w:rFonts w:hint="cs"/>
          <w:rtl/>
        </w:rPr>
        <w:t xml:space="preserve"> فقد نفذ التزامه بنقل الملكية</w:t>
      </w:r>
      <w:r>
        <w:rPr>
          <w:rtl/>
        </w:rPr>
        <w:t> </w:t>
      </w:r>
      <w:r>
        <w:rPr>
          <w:rFonts w:hint="cs"/>
          <w:rtl/>
        </w:rPr>
        <w:t>،</w:t>
      </w:r>
      <w:r w:rsidRPr="005854D2">
        <w:rPr>
          <w:rFonts w:hint="cs"/>
          <w:rtl/>
        </w:rPr>
        <w:t xml:space="preserve"> وانتقلت الملكية فعلا إلى المشتري بالتسجيل</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وإذا أنكر البائع صدور البيع منه</w:t>
      </w:r>
      <w:r>
        <w:rPr>
          <w:rtl/>
        </w:rPr>
        <w:t> </w:t>
      </w:r>
      <w:r>
        <w:rPr>
          <w:rFonts w:hint="cs"/>
          <w:rtl/>
        </w:rPr>
        <w:t>،</w:t>
      </w:r>
      <w:r w:rsidRPr="005854D2">
        <w:rPr>
          <w:rFonts w:hint="cs"/>
          <w:rtl/>
        </w:rPr>
        <w:t xml:space="preserve"> أو امتنع عن الذهاب إلى الجهة المختصة للتصديق على إمضائه</w:t>
      </w:r>
      <w:r>
        <w:rPr>
          <w:rtl/>
        </w:rPr>
        <w:t> </w:t>
      </w:r>
      <w:r>
        <w:rPr>
          <w:rFonts w:hint="cs"/>
          <w:rtl/>
        </w:rPr>
        <w:t>،</w:t>
      </w:r>
      <w:r w:rsidRPr="005854D2">
        <w:rPr>
          <w:rFonts w:hint="cs"/>
          <w:rtl/>
        </w:rPr>
        <w:t xml:space="preserve"> أو أخل بأية صورة أخرى بواجبه من القيام بالأعمال اللازمة لسجيل العقد </w:t>
      </w:r>
      <w:r w:rsidRPr="005854D2">
        <w:rPr>
          <w:rFonts w:hint="cs"/>
          <w:rtl/>
          <w:lang w:bidi="ar-EG"/>
        </w:rPr>
        <w:t xml:space="preserve">( </w:t>
      </w:r>
      <w:r w:rsidRPr="005854D2">
        <w:rPr>
          <w:rStyle w:val="a7"/>
          <w:rtl/>
        </w:rPr>
        <w:footnoteReference w:id="868"/>
      </w:r>
      <w:r>
        <w:rPr>
          <w:rtl/>
          <w:lang w:bidi="ar-EG"/>
        </w:rPr>
        <w:t> </w:t>
      </w:r>
      <w:r>
        <w:rPr>
          <w:rFonts w:hint="cs"/>
          <w:rtl/>
          <w:lang w:bidi="ar-EG"/>
        </w:rPr>
        <w:t>)</w:t>
      </w:r>
      <w:r>
        <w:rPr>
          <w:rtl/>
          <w:lang w:bidi="ar-EG"/>
        </w:rPr>
        <w:t> </w:t>
      </w:r>
      <w:r>
        <w:rPr>
          <w:rFonts w:hint="cs"/>
          <w:rtl/>
          <w:lang w:bidi="ar-EG"/>
        </w:rPr>
        <w:t>،</w:t>
      </w:r>
      <w:r w:rsidRPr="005854D2">
        <w:rPr>
          <w:rFonts w:hint="cs"/>
          <w:rtl/>
        </w:rPr>
        <w:t xml:space="preserve"> جاز للمشتري إجباره هو أو ورثته على القيام بذلك</w:t>
      </w:r>
      <w:r>
        <w:rPr>
          <w:rtl/>
        </w:rPr>
        <w:t> </w:t>
      </w:r>
      <w:r>
        <w:rPr>
          <w:rFonts w:hint="cs"/>
          <w:rtl/>
        </w:rPr>
        <w:t>.</w:t>
      </w:r>
      <w:r w:rsidRPr="005854D2">
        <w:rPr>
          <w:rFonts w:hint="cs"/>
          <w:rtl/>
        </w:rPr>
        <w:t xml:space="preserve"> ولا يكتفي المشتري بأن يطالب البائع بالتعويض عن الإخلال بالتزامه</w:t>
      </w:r>
      <w:r>
        <w:rPr>
          <w:rtl/>
        </w:rPr>
        <w:t> </w:t>
      </w:r>
      <w:r>
        <w:rPr>
          <w:rFonts w:hint="cs"/>
          <w:rtl/>
        </w:rPr>
        <w:t>،</w:t>
      </w:r>
      <w:r w:rsidRPr="005854D2">
        <w:rPr>
          <w:rFonts w:hint="cs"/>
          <w:rtl/>
        </w:rPr>
        <w:t xml:space="preserve"> بل يجوز له أن يصل إلى إجبار البائع على تنفيذ التزامه عينا ونقل الملكية بالتسجيل</w:t>
      </w:r>
      <w:r>
        <w:rPr>
          <w:rtl/>
        </w:rPr>
        <w:t> </w:t>
      </w:r>
      <w:r>
        <w:rPr>
          <w:rFonts w:hint="cs"/>
          <w:rtl/>
        </w:rPr>
        <w:t>،</w:t>
      </w:r>
      <w:r w:rsidRPr="005854D2">
        <w:rPr>
          <w:rFonts w:hint="cs"/>
          <w:rtl/>
        </w:rPr>
        <w:t xml:space="preserve"> وذلك عن طريق دعو بين ابتركهما العمل وإقرهما القضاء منذ صدور قانون التسجيل : دعوى صحة التعاقد ودعى صحة التوقيع</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 xml:space="preserve">274 </w:t>
      </w:r>
      <w:r w:rsidRPr="005854D2">
        <w:rPr>
          <w:rtl/>
        </w:rPr>
        <w:t>–</w:t>
      </w:r>
      <w:r w:rsidRPr="005854D2">
        <w:rPr>
          <w:rFonts w:hint="cs"/>
          <w:rtl/>
        </w:rPr>
        <w:t xml:space="preserve"> دعوى صحة التعاقد : هذه الدعوى لم يكن قانون التسجيل يشير إليها</w:t>
      </w:r>
      <w:r>
        <w:rPr>
          <w:rtl/>
        </w:rPr>
        <w:t> </w:t>
      </w:r>
      <w:r>
        <w:rPr>
          <w:rFonts w:hint="cs"/>
          <w:rtl/>
        </w:rPr>
        <w:t>،</w:t>
      </w:r>
      <w:r w:rsidRPr="005854D2">
        <w:rPr>
          <w:rFonts w:hint="cs"/>
          <w:rtl/>
        </w:rPr>
        <w:t xml:space="preserve"> ولكن العمل ابتدعها </w:t>
      </w:r>
      <w:r w:rsidRPr="005854D2">
        <w:rPr>
          <w:rFonts w:hint="cs"/>
          <w:rtl/>
          <w:lang w:bidi="ar-EG"/>
        </w:rPr>
        <w:t xml:space="preserve">( </w:t>
      </w:r>
      <w:r w:rsidRPr="005854D2">
        <w:rPr>
          <w:rStyle w:val="a7"/>
          <w:rtl/>
        </w:rPr>
        <w:footnoteReference w:id="869"/>
      </w:r>
      <w:r>
        <w:rPr>
          <w:rtl/>
          <w:lang w:bidi="ar-EG"/>
        </w:rPr>
        <w:t> </w:t>
      </w:r>
      <w:r>
        <w:rPr>
          <w:rFonts w:hint="cs"/>
          <w:rtl/>
          <w:lang w:bidi="ar-EG"/>
        </w:rPr>
        <w:t>)</w:t>
      </w:r>
      <w:r w:rsidRPr="005854D2">
        <w:rPr>
          <w:rFonts w:hint="cs"/>
          <w:rtl/>
          <w:lang w:bidi="ar-EG"/>
        </w:rPr>
        <w:t xml:space="preserve"> </w:t>
      </w:r>
      <w:r w:rsidRPr="005854D2">
        <w:rPr>
          <w:rFonts w:hint="cs"/>
          <w:rtl/>
        </w:rPr>
        <w:t xml:space="preserve">تحت اسم </w:t>
      </w:r>
      <w:r w:rsidRPr="005854D2">
        <w:rPr>
          <w:rtl/>
        </w:rPr>
        <w:t xml:space="preserve">" </w:t>
      </w:r>
      <w:r w:rsidRPr="005854D2">
        <w:rPr>
          <w:rFonts w:hint="cs"/>
          <w:rtl/>
        </w:rPr>
        <w:t xml:space="preserve">دعوى صحة ونفاذ العقد </w:t>
      </w:r>
      <w:r w:rsidRPr="005854D2">
        <w:rPr>
          <w:rtl/>
        </w:rPr>
        <w:t>"</w:t>
      </w:r>
      <w:r>
        <w:rPr>
          <w:rtl/>
        </w:rPr>
        <w:t> .</w:t>
      </w:r>
      <w:r w:rsidRPr="005854D2">
        <w:rPr>
          <w:rFonts w:hint="cs"/>
          <w:rtl/>
        </w:rPr>
        <w:t xml:space="preserve"> </w:t>
      </w:r>
    </w:p>
    <w:p w:rsidR="000E7CFA" w:rsidRPr="008E4DB6" w:rsidRDefault="000E7CFA" w:rsidP="000E7CFA">
      <w:pPr>
        <w:ind w:firstLine="567"/>
        <w:rPr>
          <w:rFonts w:hint="cs"/>
          <w:color w:val="FF0000"/>
          <w:rtl/>
        </w:rPr>
      </w:pPr>
      <w:r w:rsidRPr="005854D2">
        <w:rPr>
          <w:rFonts w:hint="cs"/>
          <w:rtl/>
        </w:rPr>
        <w:lastRenderedPageBreak/>
        <w:t xml:space="preserve"> </w:t>
      </w:r>
      <w:r w:rsidRPr="008E4DB6">
        <w:rPr>
          <w:rFonts w:hint="cs"/>
          <w:color w:val="FF0000"/>
          <w:rtl/>
        </w:rPr>
        <w:t xml:space="preserve">$ 489 $ </w:t>
      </w:r>
    </w:p>
    <w:p w:rsidR="000E7CFA" w:rsidRPr="005854D2" w:rsidRDefault="000E7CFA" w:rsidP="000E7CFA">
      <w:pPr>
        <w:ind w:firstLine="567"/>
        <w:rPr>
          <w:rFonts w:hint="cs"/>
          <w:rtl/>
        </w:rPr>
      </w:pPr>
      <w:r w:rsidRPr="005854D2">
        <w:rPr>
          <w:rFonts w:hint="cs"/>
          <w:rtl/>
        </w:rPr>
        <w:t>منذ صدور هذا القانون</w:t>
      </w:r>
      <w:r>
        <w:rPr>
          <w:rtl/>
        </w:rPr>
        <w:t> </w:t>
      </w:r>
      <w:r>
        <w:rPr>
          <w:rFonts w:hint="cs"/>
          <w:rtl/>
        </w:rPr>
        <w:t>،</w:t>
      </w:r>
      <w:r w:rsidRPr="005854D2">
        <w:rPr>
          <w:rFonts w:hint="cs"/>
          <w:rtl/>
        </w:rPr>
        <w:t xml:space="preserve"> ليواجه بها امتناع البائع عن القيام بالأعمال الواجبة للتسجيل على النحو الذي قدمناه</w:t>
      </w:r>
      <w:r>
        <w:rPr>
          <w:rtl/>
        </w:rPr>
        <w:t> </w:t>
      </w:r>
      <w:r>
        <w:rPr>
          <w:rFonts w:hint="cs"/>
          <w:rtl/>
        </w:rPr>
        <w:t>،</w:t>
      </w:r>
      <w:r w:rsidRPr="005854D2">
        <w:rPr>
          <w:rFonts w:hint="cs"/>
          <w:rtl/>
        </w:rPr>
        <w:t xml:space="preserve"> حتى لو كان معترفا بصدور البيع منه </w:t>
      </w:r>
      <w:r w:rsidRPr="005854D2">
        <w:rPr>
          <w:rFonts w:hint="cs"/>
          <w:rtl/>
          <w:lang w:bidi="ar-EG"/>
        </w:rPr>
        <w:t xml:space="preserve">( </w:t>
      </w:r>
      <w:r w:rsidRPr="005854D2">
        <w:rPr>
          <w:rStyle w:val="a7"/>
          <w:rtl/>
        </w:rPr>
        <w:footnoteReference w:id="870"/>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فسواء كان البائع منكرا للبيع أو معترفا به</w:t>
      </w:r>
      <w:r>
        <w:rPr>
          <w:rtl/>
          <w:lang w:bidi="ar-EG"/>
        </w:rPr>
        <w:t> </w:t>
      </w:r>
      <w:r>
        <w:rPr>
          <w:rFonts w:hint="cs"/>
          <w:rtl/>
          <w:lang w:bidi="ar-EG"/>
        </w:rPr>
        <w:t>،</w:t>
      </w:r>
      <w:r w:rsidRPr="005854D2">
        <w:rPr>
          <w:rFonts w:hint="cs"/>
          <w:rtl/>
          <w:lang w:bidi="ar-EG"/>
        </w:rPr>
        <w:t xml:space="preserve"> فهو ما دام ممتنعا عن القيام بالأعمال الواجبة لتسجيل العقد استطاع المشتري إجباره على ذلك</w:t>
      </w:r>
      <w:r>
        <w:rPr>
          <w:rtl/>
          <w:lang w:bidi="ar-EG"/>
        </w:rPr>
        <w:t> </w:t>
      </w:r>
      <w:r>
        <w:rPr>
          <w:rFonts w:hint="cs"/>
          <w:rtl/>
          <w:lang w:bidi="ar-EG"/>
        </w:rPr>
        <w:t>،</w:t>
      </w:r>
      <w:r w:rsidRPr="005854D2">
        <w:rPr>
          <w:rFonts w:hint="cs"/>
          <w:rtl/>
          <w:lang w:bidi="ar-EG"/>
        </w:rPr>
        <w:t xml:space="preserve"> بأن يرفع عليه دعوى يطلب فيها الحكم بثبوت البيع أو بصحته ونفاذه </w:t>
      </w:r>
      <w:r w:rsidRPr="005854D2">
        <w:rPr>
          <w:lang w:bidi="ar-EG"/>
        </w:rPr>
        <w:t>action en realization, enconstatation, de la vente</w:t>
      </w:r>
      <w:r>
        <w:rPr>
          <w:rtl/>
          <w:lang w:bidi="ar-EG"/>
        </w:rPr>
        <w:t> ) ) </w:t>
      </w:r>
      <w:r>
        <w:rPr>
          <w:rFonts w:hint="cs"/>
          <w:rtl/>
          <w:lang w:bidi="ar-EG"/>
        </w:rPr>
        <w:t>.</w:t>
      </w:r>
      <w:r w:rsidRPr="005854D2">
        <w:rPr>
          <w:rFonts w:hint="cs"/>
          <w:rtl/>
          <w:lang w:bidi="ar-EG"/>
        </w:rPr>
        <w:t xml:space="preserve"> فإذا ما صدر هذا الحكم جعل منه المشتري سندا يغنيه عن عقد البيع الصالح للتسجيل</w:t>
      </w:r>
      <w:r>
        <w:rPr>
          <w:rtl/>
          <w:lang w:bidi="ar-EG"/>
        </w:rPr>
        <w:t> </w:t>
      </w:r>
      <w:r>
        <w:rPr>
          <w:rFonts w:hint="cs"/>
          <w:rtl/>
          <w:lang w:bidi="ar-EG"/>
        </w:rPr>
        <w:t>،</w:t>
      </w:r>
      <w:r w:rsidRPr="005854D2">
        <w:rPr>
          <w:rFonts w:hint="cs"/>
          <w:rtl/>
          <w:lang w:bidi="ar-EG"/>
        </w:rPr>
        <w:t xml:space="preserve"> فهو سند رسمي أقوى </w:t>
      </w:r>
      <w:r w:rsidRPr="005854D2">
        <w:rPr>
          <w:rFonts w:hint="cs"/>
          <w:rtl/>
          <w:lang w:bidi="ar-EG"/>
        </w:rPr>
        <w:lastRenderedPageBreak/>
        <w:t>من السند العرفي المصدق فيه على التوقيع</w:t>
      </w:r>
      <w:r>
        <w:rPr>
          <w:rtl/>
          <w:lang w:bidi="ar-EG"/>
        </w:rPr>
        <w:t> </w:t>
      </w:r>
      <w:r>
        <w:rPr>
          <w:rFonts w:hint="cs"/>
          <w:rtl/>
          <w:lang w:bidi="ar-EG"/>
        </w:rPr>
        <w:t>،</w:t>
      </w:r>
      <w:r w:rsidRPr="005854D2">
        <w:rPr>
          <w:rFonts w:hint="cs"/>
          <w:rtl/>
          <w:lang w:bidi="ar-EG"/>
        </w:rPr>
        <w:t xml:space="preserve"> وهو في الوقت ذاته يثبت </w:t>
      </w:r>
      <w:r w:rsidRPr="005854D2">
        <w:rPr>
          <w:rtl/>
          <w:lang w:bidi="ar-EG"/>
        </w:rPr>
        <w:t>–</w:t>
      </w:r>
      <w:r w:rsidRPr="005854D2">
        <w:rPr>
          <w:rFonts w:hint="cs"/>
          <w:rtl/>
          <w:lang w:bidi="ar-EG"/>
        </w:rPr>
        <w:t xml:space="preserve"> أكثر مما تثبت الورقة المكتوبة ولو كانت ورقة رسمية </w:t>
      </w:r>
      <w:r w:rsidRPr="005854D2">
        <w:rPr>
          <w:rtl/>
          <w:lang w:bidi="ar-EG"/>
        </w:rPr>
        <w:t>–</w:t>
      </w:r>
      <w:r w:rsidRPr="005854D2">
        <w:rPr>
          <w:rFonts w:hint="cs"/>
          <w:rtl/>
          <w:lang w:bidi="ar-EG"/>
        </w:rPr>
        <w:t xml:space="preserve"> وقوع البيع صحيحا نافذا</w:t>
      </w:r>
      <w:r>
        <w:rPr>
          <w:rtl/>
          <w:lang w:bidi="ar-EG"/>
        </w:rPr>
        <w:t> </w:t>
      </w:r>
      <w:r>
        <w:rPr>
          <w:rFonts w:hint="cs"/>
          <w:rtl/>
          <w:lang w:bidi="ar-EG"/>
        </w:rPr>
        <w:t>.</w:t>
      </w:r>
      <w:r w:rsidRPr="005854D2">
        <w:rPr>
          <w:rFonts w:hint="cs"/>
          <w:rtl/>
          <w:lang w:bidi="ar-EG"/>
        </w:rPr>
        <w:t xml:space="preserve"> فيجوز إذن </w:t>
      </w:r>
      <w:r w:rsidRPr="008E4DB6">
        <w:rPr>
          <w:rFonts w:hint="cs"/>
          <w:color w:val="FF0000"/>
          <w:rtl/>
          <w:lang w:bidi="ar-EG"/>
        </w:rPr>
        <w:t>$ 490 $</w:t>
      </w:r>
      <w:r w:rsidRPr="005854D2">
        <w:rPr>
          <w:rFonts w:hint="cs"/>
          <w:rtl/>
          <w:lang w:bidi="ar-EG"/>
        </w:rPr>
        <w:t xml:space="preserve"> للمشتري أن يسجل هذا الحكم باعتبار سندا قاطعا على وقوع البيع</w:t>
      </w:r>
      <w:r>
        <w:rPr>
          <w:rtl/>
          <w:lang w:bidi="ar-EG"/>
        </w:rPr>
        <w:t> </w:t>
      </w:r>
      <w:r>
        <w:rPr>
          <w:rFonts w:hint="cs"/>
          <w:rtl/>
          <w:lang w:bidi="ar-EG"/>
        </w:rPr>
        <w:t>،</w:t>
      </w:r>
      <w:r w:rsidRPr="005854D2">
        <w:rPr>
          <w:rFonts w:hint="cs"/>
          <w:rtl/>
          <w:lang w:bidi="ar-EG"/>
        </w:rPr>
        <w:t xml:space="preserve"> ولا يحاج في تسجيله إلى تدخل البائع ( </w:t>
      </w:r>
      <w:r w:rsidRPr="005854D2">
        <w:rPr>
          <w:rStyle w:val="a7"/>
          <w:rtl/>
        </w:rPr>
        <w:footnoteReference w:id="871"/>
      </w:r>
      <w:r>
        <w:rPr>
          <w:rtl/>
          <w:lang w:bidi="ar-EG"/>
        </w:rPr>
        <w:t> </w:t>
      </w:r>
      <w:r>
        <w:rPr>
          <w:rFonts w:hint="cs"/>
          <w:rtl/>
          <w:lang w:bidi="ar-EG"/>
        </w:rPr>
        <w:t>)</w:t>
      </w:r>
      <w:r>
        <w:rPr>
          <w:rtl/>
          <w:lang w:bidi="ar-EG"/>
        </w:rPr>
        <w:t> </w:t>
      </w:r>
      <w:r>
        <w:rPr>
          <w:rFonts w:hint="cs"/>
          <w:rtl/>
          <w:lang w:bidi="ar-EG"/>
        </w:rPr>
        <w:t>،</w:t>
      </w:r>
      <w:r w:rsidRPr="005854D2">
        <w:rPr>
          <w:rFonts w:hint="cs"/>
          <w:rtl/>
        </w:rPr>
        <w:t xml:space="preserve"> </w:t>
      </w:r>
    </w:p>
    <w:p w:rsidR="000E7CFA" w:rsidRPr="005854D2" w:rsidRDefault="000E7CFA" w:rsidP="000E7CFA">
      <w:pPr>
        <w:ind w:firstLine="567"/>
        <w:rPr>
          <w:rFonts w:hint="cs"/>
          <w:rtl/>
        </w:rPr>
      </w:pPr>
      <w:r w:rsidRPr="005854D2">
        <w:rPr>
          <w:rFonts w:hint="cs"/>
          <w:rtl/>
        </w:rPr>
        <w:t xml:space="preserve">ومتى سجله انتقلت إليه ملكية المبيع </w:t>
      </w:r>
      <w:r w:rsidRPr="005854D2">
        <w:rPr>
          <w:rFonts w:hint="cs"/>
          <w:rtl/>
          <w:lang w:bidi="ar-EG"/>
        </w:rPr>
        <w:t xml:space="preserve">( </w:t>
      </w:r>
      <w:r w:rsidRPr="005854D2">
        <w:rPr>
          <w:rStyle w:val="a7"/>
          <w:rtl/>
        </w:rPr>
        <w:footnoteReference w:id="872"/>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rPr>
      </w:pPr>
      <w:r w:rsidRPr="005854D2">
        <w:rPr>
          <w:rFonts w:hint="cs"/>
          <w:rtl/>
        </w:rPr>
        <w:lastRenderedPageBreak/>
        <w:t xml:space="preserve"> </w:t>
      </w:r>
      <w:r w:rsidRPr="008E4DB6">
        <w:rPr>
          <w:rFonts w:hint="cs"/>
          <w:color w:val="FF0000"/>
          <w:rtl/>
        </w:rPr>
        <w:t xml:space="preserve">$ 491 $ </w:t>
      </w:r>
    </w:p>
    <w:p w:rsidR="000E7CFA" w:rsidRPr="005854D2" w:rsidRDefault="000E7CFA" w:rsidP="000E7CFA">
      <w:pPr>
        <w:ind w:firstLine="567"/>
        <w:rPr>
          <w:rFonts w:hint="cs"/>
          <w:rtl/>
        </w:rPr>
      </w:pPr>
      <w:r w:rsidRPr="005854D2">
        <w:rPr>
          <w:rFonts w:hint="cs"/>
          <w:rtl/>
        </w:rPr>
        <w:t>بل إن العمل سار مرحلة أبعد من ذلك</w:t>
      </w:r>
      <w:r>
        <w:rPr>
          <w:rtl/>
        </w:rPr>
        <w:t> </w:t>
      </w:r>
      <w:r>
        <w:rPr>
          <w:rFonts w:hint="cs"/>
          <w:rtl/>
        </w:rPr>
        <w:t>،</w:t>
      </w:r>
      <w:r w:rsidRPr="005854D2">
        <w:rPr>
          <w:rFonts w:hint="cs"/>
          <w:rtl/>
        </w:rPr>
        <w:t xml:space="preserve"> وغل يد البائع عن التصرف في العقار المبيع من وقت رفع الدعوى بصحة التعاقد</w:t>
      </w:r>
      <w:r>
        <w:rPr>
          <w:rtl/>
        </w:rPr>
        <w:t> </w:t>
      </w:r>
      <w:r>
        <w:rPr>
          <w:rFonts w:hint="cs"/>
          <w:rtl/>
        </w:rPr>
        <w:t>،</w:t>
      </w:r>
      <w:r w:rsidRPr="005854D2">
        <w:rPr>
          <w:rFonts w:hint="cs"/>
          <w:rtl/>
        </w:rPr>
        <w:t xml:space="preserve"> حتى لا يكون المشتري تحت رحمته أثناء المدة الطويلة التي قد يستغرقها نظر الدعوى</w:t>
      </w:r>
      <w:r>
        <w:rPr>
          <w:rtl/>
        </w:rPr>
        <w:t> </w:t>
      </w:r>
      <w:r>
        <w:rPr>
          <w:rFonts w:hint="cs"/>
          <w:rtl/>
        </w:rPr>
        <w:t>،</w:t>
      </w:r>
      <w:r w:rsidRPr="005854D2">
        <w:rPr>
          <w:rFonts w:hint="cs"/>
          <w:rtl/>
        </w:rPr>
        <w:t xml:space="preserve"> فيبادر البائع إلى التصرف في العقار لشخص آخر ويبادر هذا إلى تسجيل عقده قبل تسجيل الحكم بصحة التعاقد فلا تكون هناك جدوى من هذا الحكم</w:t>
      </w:r>
      <w:r>
        <w:rPr>
          <w:rtl/>
        </w:rPr>
        <w:t> </w:t>
      </w:r>
      <w:r>
        <w:rPr>
          <w:rFonts w:hint="cs"/>
          <w:rtl/>
        </w:rPr>
        <w:t>.</w:t>
      </w:r>
      <w:r w:rsidRPr="005854D2">
        <w:rPr>
          <w:rFonts w:hint="cs"/>
          <w:rtl/>
        </w:rPr>
        <w:t xml:space="preserve"> وذلك بأن يسجل المشتري صحيفة دعوى صحة التعاقد</w:t>
      </w:r>
      <w:r>
        <w:rPr>
          <w:rtl/>
        </w:rPr>
        <w:t> </w:t>
      </w:r>
      <w:r>
        <w:rPr>
          <w:rFonts w:hint="cs"/>
          <w:rtl/>
        </w:rPr>
        <w:t>،</w:t>
      </w:r>
      <w:r w:rsidRPr="005854D2">
        <w:rPr>
          <w:rFonts w:hint="cs"/>
          <w:rtl/>
        </w:rPr>
        <w:t xml:space="preserve"> ومن وقت تسجيلها لا يستطيع البائع أن يتصرف في العقار </w:t>
      </w:r>
      <w:r w:rsidRPr="005854D2">
        <w:rPr>
          <w:rFonts w:hint="cs"/>
          <w:rtl/>
          <w:lang w:bidi="ar-EG"/>
        </w:rPr>
        <w:t xml:space="preserve">( </w:t>
      </w:r>
      <w:r w:rsidRPr="005854D2">
        <w:rPr>
          <w:rStyle w:val="a7"/>
          <w:rtl/>
        </w:rPr>
        <w:footnoteReference w:id="873"/>
      </w:r>
      <w:r>
        <w:rPr>
          <w:rtl/>
          <w:lang w:bidi="ar-EG"/>
        </w:rPr>
        <w:t> </w:t>
      </w:r>
      <w:r>
        <w:rPr>
          <w:rFonts w:hint="cs"/>
          <w:rtl/>
          <w:lang w:bidi="ar-EG"/>
        </w:rPr>
        <w:t>)</w:t>
      </w:r>
      <w:r>
        <w:rPr>
          <w:rtl/>
          <w:lang w:bidi="ar-EG"/>
        </w:rPr>
        <w:t> </w:t>
      </w:r>
      <w:r>
        <w:rPr>
          <w:rFonts w:hint="cs"/>
          <w:rtl/>
          <w:lang w:bidi="ar-EG"/>
        </w:rPr>
        <w:t>،</w:t>
      </w:r>
      <w:r w:rsidRPr="005854D2">
        <w:rPr>
          <w:rFonts w:hint="cs"/>
          <w:rtl/>
        </w:rPr>
        <w:t xml:space="preserve"> حتى إذا صدر الحكم بصحة التعاقد بعد ذلك أشر المشتري به على هامش تسجيل صحيفة الدعوى</w:t>
      </w:r>
      <w:r>
        <w:rPr>
          <w:rtl/>
        </w:rPr>
        <w:t> </w:t>
      </w:r>
      <w:r>
        <w:rPr>
          <w:rFonts w:hint="cs"/>
          <w:rtl/>
        </w:rPr>
        <w:t>،</w:t>
      </w:r>
      <w:r w:rsidRPr="005854D2">
        <w:rPr>
          <w:rFonts w:hint="cs"/>
          <w:rtl/>
        </w:rPr>
        <w:t xml:space="preserve"> فيصبح أي تصرف صادر من البائع من وقت تسجيل صحيفة الدعوى بحصة التعاقد غير نافذ في حق المشتري </w:t>
      </w:r>
      <w:r w:rsidRPr="005854D2">
        <w:rPr>
          <w:rFonts w:hint="cs"/>
          <w:rtl/>
          <w:lang w:bidi="ar-EG"/>
        </w:rPr>
        <w:t xml:space="preserve">( </w:t>
      </w:r>
      <w:r w:rsidRPr="005854D2">
        <w:rPr>
          <w:rStyle w:val="a7"/>
          <w:rtl/>
        </w:rPr>
        <w:footnoteReference w:id="874"/>
      </w:r>
      <w:r>
        <w:rPr>
          <w:rtl/>
          <w:lang w:bidi="ar-EG"/>
        </w:rPr>
        <w:t> </w:t>
      </w:r>
      <w:r>
        <w:rPr>
          <w:rFonts w:hint="cs"/>
          <w:rtl/>
          <w:lang w:bidi="ar-EG"/>
        </w:rPr>
        <w:t>)</w:t>
      </w:r>
      <w:r>
        <w:rPr>
          <w:rtl/>
          <w:lang w:bidi="ar-EG"/>
        </w:rPr>
        <w:t> </w:t>
      </w:r>
      <w:r>
        <w:rPr>
          <w:rFonts w:hint="cs"/>
          <w:rtl/>
          <w:lang w:bidi="ar-EG"/>
        </w:rPr>
        <w:t>.</w:t>
      </w:r>
      <w:r w:rsidRPr="005854D2">
        <w:rPr>
          <w:rFonts w:hint="cs"/>
          <w:rtl/>
        </w:rPr>
        <w:t xml:space="preserve"> وقد أقرت محكمة النقض العمل فيما </w:t>
      </w:r>
      <w:r w:rsidRPr="005854D2">
        <w:rPr>
          <w:rFonts w:hint="cs"/>
          <w:rtl/>
        </w:rPr>
        <w:lastRenderedPageBreak/>
        <w:t>جرى عليه</w:t>
      </w:r>
      <w:r>
        <w:rPr>
          <w:rtl/>
        </w:rPr>
        <w:t> </w:t>
      </w:r>
      <w:r>
        <w:rPr>
          <w:rFonts w:hint="cs"/>
          <w:rtl/>
        </w:rPr>
        <w:t>،</w:t>
      </w:r>
      <w:r w:rsidRPr="005854D2">
        <w:rPr>
          <w:rFonts w:hint="cs"/>
          <w:rtl/>
        </w:rPr>
        <w:t xml:space="preserve"> واعتبرت دعوى صحة التعاقد دعوى </w:t>
      </w:r>
      <w:r w:rsidRPr="008E4DB6">
        <w:rPr>
          <w:rFonts w:hint="cs"/>
          <w:color w:val="FF0000"/>
          <w:rtl/>
        </w:rPr>
        <w:t>$ 492 $</w:t>
      </w:r>
      <w:r w:rsidRPr="005854D2">
        <w:rPr>
          <w:rFonts w:hint="cs"/>
          <w:rtl/>
        </w:rPr>
        <w:t xml:space="preserve"> استحقاق مآلا كما سبق القول </w:t>
      </w:r>
      <w:r w:rsidRPr="005854D2">
        <w:rPr>
          <w:rFonts w:hint="cs"/>
          <w:rtl/>
          <w:lang w:bidi="ar-EG"/>
        </w:rPr>
        <w:t xml:space="preserve">( </w:t>
      </w:r>
      <w:r w:rsidRPr="005854D2">
        <w:rPr>
          <w:rStyle w:val="a7"/>
          <w:rtl/>
        </w:rPr>
        <w:footnoteReference w:id="875"/>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r w:rsidRPr="005854D2">
        <w:rPr>
          <w:rFonts w:hint="cs"/>
          <w:rtl/>
        </w:rPr>
        <w:t xml:space="preserve">فأدخلتها ضمن دعاوى الاستحقاق التي تسجل صحيفتها ويكون لتسجيلها الحجية التي قدمناها طبقا للمادة السابعة من قانون التسجيل </w:t>
      </w:r>
      <w:r w:rsidRPr="005854D2">
        <w:rPr>
          <w:rFonts w:hint="cs"/>
          <w:rtl/>
          <w:lang w:bidi="ar-EG"/>
        </w:rPr>
        <w:t xml:space="preserve">( </w:t>
      </w:r>
      <w:r w:rsidRPr="005854D2">
        <w:rPr>
          <w:rStyle w:val="a7"/>
          <w:rtl/>
        </w:rPr>
        <w:footnoteReference w:id="876"/>
      </w:r>
      <w:r>
        <w:rPr>
          <w:rtl/>
          <w:lang w:bidi="ar-EG"/>
        </w:rPr>
        <w:t> </w:t>
      </w:r>
      <w:r>
        <w:rPr>
          <w:rFonts w:hint="cs"/>
          <w:rtl/>
          <w:lang w:bidi="ar-EG"/>
        </w:rPr>
        <w:t>)</w:t>
      </w:r>
      <w:r>
        <w:rPr>
          <w:rtl/>
          <w:lang w:bidi="ar-EG"/>
        </w:rPr>
        <w:t> </w:t>
      </w:r>
      <w:r>
        <w:rPr>
          <w:rFonts w:hint="cs"/>
          <w:rtl/>
          <w:lang w:bidi="ar-EG"/>
        </w:rPr>
        <w:t>.</w:t>
      </w:r>
      <w:r w:rsidRPr="005854D2">
        <w:rPr>
          <w:rFonts w:hint="cs"/>
          <w:rtl/>
        </w:rPr>
        <w:t xml:space="preserve"> وجاء قانون تنظيم الشهر العقاري ميدا للعمل وللقضاء</w:t>
      </w:r>
      <w:r>
        <w:rPr>
          <w:rtl/>
        </w:rPr>
        <w:t> </w:t>
      </w:r>
      <w:r>
        <w:rPr>
          <w:rFonts w:hint="cs"/>
          <w:rtl/>
        </w:rPr>
        <w:t>،</w:t>
      </w:r>
      <w:r w:rsidRPr="005854D2">
        <w:rPr>
          <w:rFonts w:hint="cs"/>
          <w:rtl/>
        </w:rPr>
        <w:t xml:space="preserve"> فنص صراحة على المادة 15 </w:t>
      </w:r>
      <w:r>
        <w:rPr>
          <w:rFonts w:hint="cs"/>
          <w:rtl/>
        </w:rPr>
        <w:t xml:space="preserve"> / </w:t>
      </w:r>
      <w:r w:rsidRPr="005854D2">
        <w:rPr>
          <w:rFonts w:hint="cs"/>
          <w:rtl/>
        </w:rPr>
        <w:t xml:space="preserve"> 2 كما رأينا على أنه </w:t>
      </w:r>
      <w:r w:rsidRPr="005854D2">
        <w:rPr>
          <w:rtl/>
        </w:rPr>
        <w:t xml:space="preserve">" </w:t>
      </w:r>
      <w:r w:rsidRPr="005854D2">
        <w:rPr>
          <w:rFonts w:hint="cs"/>
          <w:rtl/>
        </w:rPr>
        <w:t xml:space="preserve">يجب تسجيل دعاوى صحة التعاقد على حقوق عينية عقارية </w:t>
      </w:r>
      <w:r w:rsidRPr="005854D2">
        <w:rPr>
          <w:rtl/>
        </w:rPr>
        <w:t xml:space="preserve">" </w:t>
      </w:r>
      <w:r w:rsidRPr="005854D2">
        <w:rPr>
          <w:rFonts w:hint="cs"/>
          <w:rtl/>
          <w:lang w:bidi="ar-EG"/>
        </w:rPr>
        <w:t xml:space="preserve">( </w:t>
      </w:r>
      <w:r w:rsidRPr="005854D2">
        <w:rPr>
          <w:rStyle w:val="a7"/>
          <w:rtl/>
        </w:rPr>
        <w:footnoteReference w:id="877"/>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ورتب على تسجيلها</w:t>
      </w:r>
      <w:r>
        <w:rPr>
          <w:rtl/>
          <w:lang w:bidi="ar-EG"/>
        </w:rPr>
        <w:t> </w:t>
      </w:r>
      <w:r>
        <w:rPr>
          <w:rFonts w:hint="cs"/>
          <w:rtl/>
          <w:lang w:bidi="ar-EG"/>
        </w:rPr>
        <w:t>،</w:t>
      </w:r>
      <w:r w:rsidRPr="005854D2">
        <w:rPr>
          <w:rFonts w:hint="cs"/>
          <w:rtl/>
          <w:lang w:bidi="ar-EG"/>
        </w:rPr>
        <w:t xml:space="preserve"> كما جاء في المادة </w:t>
      </w:r>
      <w:r w:rsidRPr="008E4DB6">
        <w:rPr>
          <w:rFonts w:hint="cs"/>
          <w:color w:val="FF0000"/>
          <w:rtl/>
        </w:rPr>
        <w:t>$ 493 $</w:t>
      </w:r>
      <w:r w:rsidRPr="005854D2">
        <w:rPr>
          <w:rFonts w:hint="cs"/>
          <w:rtl/>
        </w:rPr>
        <w:t xml:space="preserve"> 17 </w:t>
      </w:r>
      <w:r>
        <w:rPr>
          <w:rFonts w:hint="cs"/>
          <w:rtl/>
        </w:rPr>
        <w:t xml:space="preserve"> / </w:t>
      </w:r>
      <w:r w:rsidRPr="005854D2">
        <w:rPr>
          <w:rFonts w:hint="cs"/>
          <w:rtl/>
        </w:rPr>
        <w:t xml:space="preserve"> 21 </w:t>
      </w:r>
      <w:r w:rsidRPr="005854D2">
        <w:rPr>
          <w:rtl/>
        </w:rPr>
        <w:t xml:space="preserve">" </w:t>
      </w:r>
      <w:r w:rsidRPr="005854D2">
        <w:rPr>
          <w:rFonts w:hint="cs"/>
          <w:rtl/>
        </w:rPr>
        <w:t xml:space="preserve">أن حق المدعى إذا تقرر بحكم مؤشر به طبق القانون يكون حجة على من ترتبت لهم حقوق عينية ابتداء من تاريخ تسجيل الدعاوى </w:t>
      </w:r>
      <w:r w:rsidRPr="005854D2">
        <w:rPr>
          <w:rtl/>
        </w:rPr>
        <w:t>"</w:t>
      </w:r>
      <w:r>
        <w:rPr>
          <w:rtl/>
        </w:rPr>
        <w:t> .</w:t>
      </w:r>
      <w:r w:rsidRPr="005854D2">
        <w:rPr>
          <w:rFonts w:hint="cs"/>
          <w:rtl/>
        </w:rPr>
        <w:t xml:space="preserve"> </w:t>
      </w:r>
    </w:p>
    <w:p w:rsidR="000E7CFA" w:rsidRPr="005854D2" w:rsidRDefault="000E7CFA" w:rsidP="000E7CFA">
      <w:pPr>
        <w:ind w:firstLine="567"/>
        <w:rPr>
          <w:rFonts w:hint="cs"/>
          <w:rtl/>
        </w:rPr>
      </w:pPr>
      <w:r w:rsidRPr="005854D2">
        <w:rPr>
          <w:rFonts w:hint="cs"/>
          <w:rtl/>
        </w:rPr>
        <w:lastRenderedPageBreak/>
        <w:t xml:space="preserve">ولما كانت دعوى صحة التعقاد الغرض منها ثبوت أن عقد البيع قد صدر من البائع صحيحا نافذا وأن هذا العقد لا يزال صحيحا نافذا وقت صدور الحكم </w:t>
      </w:r>
      <w:r w:rsidRPr="005854D2">
        <w:rPr>
          <w:rFonts w:hint="cs"/>
          <w:rtl/>
          <w:lang w:bidi="ar-EG"/>
        </w:rPr>
        <w:t xml:space="preserve">( </w:t>
      </w:r>
      <w:r w:rsidRPr="005854D2">
        <w:rPr>
          <w:rStyle w:val="a7"/>
          <w:rtl/>
        </w:rPr>
        <w:footnoteReference w:id="878"/>
      </w:r>
      <w:r>
        <w:rPr>
          <w:rtl/>
          <w:lang w:bidi="ar-EG"/>
        </w:rPr>
        <w:t> </w:t>
      </w:r>
      <w:r>
        <w:rPr>
          <w:rFonts w:hint="cs"/>
          <w:rtl/>
          <w:lang w:bidi="ar-EG"/>
        </w:rPr>
        <w:t>)</w:t>
      </w:r>
      <w:r>
        <w:rPr>
          <w:rtl/>
          <w:lang w:bidi="ar-EG"/>
        </w:rPr>
        <w:t> </w:t>
      </w:r>
      <w:r>
        <w:rPr>
          <w:rFonts w:hint="cs"/>
          <w:rtl/>
          <w:lang w:bidi="ar-EG"/>
        </w:rPr>
        <w:t>،</w:t>
      </w:r>
      <w:r w:rsidRPr="005854D2">
        <w:rPr>
          <w:rFonts w:hint="cs"/>
          <w:rtl/>
        </w:rPr>
        <w:t xml:space="preserve"> فإنه يجوز للبائع أن يتقدم في هذه الدعوى بأي دفع يتعارض مع ذلك</w:t>
      </w:r>
      <w:r>
        <w:rPr>
          <w:rtl/>
        </w:rPr>
        <w:t> </w:t>
      </w:r>
      <w:r>
        <w:rPr>
          <w:rFonts w:hint="cs"/>
          <w:rtl/>
        </w:rPr>
        <w:t>.</w:t>
      </w:r>
      <w:r w:rsidRPr="005854D2">
        <w:rPr>
          <w:rFonts w:hint="cs"/>
          <w:rtl/>
        </w:rPr>
        <w:t xml:space="preserve"> فيجوز له إذن أن يدفع الدعوى بصورية البيع</w:t>
      </w:r>
      <w:r>
        <w:rPr>
          <w:rtl/>
        </w:rPr>
        <w:t> </w:t>
      </w:r>
      <w:r>
        <w:rPr>
          <w:rFonts w:hint="cs"/>
          <w:rtl/>
        </w:rPr>
        <w:t>،</w:t>
      </w:r>
      <w:r w:rsidRPr="005854D2">
        <w:rPr>
          <w:rFonts w:hint="cs"/>
          <w:rtl/>
        </w:rPr>
        <w:t xml:space="preserve"> أو ببطلانه لانعدام التراضي أو لاستحالة المحل أو لعدم مشروعية السبب أو لغير ذلك من أسباب البطلان </w:t>
      </w:r>
      <w:r w:rsidRPr="005854D2">
        <w:rPr>
          <w:rFonts w:hint="cs"/>
          <w:rtl/>
          <w:lang w:bidi="ar-EG"/>
        </w:rPr>
        <w:t xml:space="preserve">( </w:t>
      </w:r>
      <w:r w:rsidRPr="005854D2">
        <w:rPr>
          <w:rStyle w:val="a7"/>
          <w:rtl/>
        </w:rPr>
        <w:footnoteReference w:id="879"/>
      </w:r>
      <w:r>
        <w:rPr>
          <w:rtl/>
          <w:lang w:bidi="ar-EG"/>
        </w:rPr>
        <w:t> </w:t>
      </w:r>
      <w:r>
        <w:rPr>
          <w:rFonts w:hint="cs"/>
          <w:rtl/>
          <w:lang w:bidi="ar-EG"/>
        </w:rPr>
        <w:t>)</w:t>
      </w:r>
      <w:r>
        <w:rPr>
          <w:rtl/>
          <w:lang w:bidi="ar-EG"/>
        </w:rPr>
        <w:t> </w:t>
      </w:r>
      <w:r>
        <w:rPr>
          <w:rFonts w:hint="cs"/>
          <w:rtl/>
          <w:lang w:bidi="ar-EG"/>
        </w:rPr>
        <w:t>.</w:t>
      </w:r>
      <w:r w:rsidRPr="005854D2">
        <w:rPr>
          <w:rFonts w:hint="cs"/>
          <w:rtl/>
        </w:rPr>
        <w:t xml:space="preserve"> ويجوز له أن يرفع دعوى فرعية بإبطال البيع لغلط أو تدليس أو إكراه أو استغلال</w:t>
      </w:r>
      <w:r>
        <w:rPr>
          <w:rtl/>
        </w:rPr>
        <w:t> </w:t>
      </w:r>
      <w:r>
        <w:rPr>
          <w:rFonts w:hint="cs"/>
          <w:rtl/>
        </w:rPr>
        <w:t>،</w:t>
      </w:r>
      <w:r w:rsidRPr="005854D2">
        <w:rPr>
          <w:rFonts w:hint="cs"/>
          <w:rtl/>
        </w:rPr>
        <w:t xml:space="preserve"> أو لنقص في الأهلية</w:t>
      </w:r>
      <w:r>
        <w:rPr>
          <w:rtl/>
        </w:rPr>
        <w:t> </w:t>
      </w:r>
      <w:r>
        <w:rPr>
          <w:rFonts w:hint="cs"/>
          <w:rtl/>
        </w:rPr>
        <w:t>.</w:t>
      </w:r>
      <w:r w:rsidRPr="005854D2">
        <w:rPr>
          <w:rFonts w:hint="cs"/>
          <w:rtl/>
        </w:rPr>
        <w:t xml:space="preserve"> ويجوز له أن يدفع بانفساخ البيع أو عدم نفاذه</w:t>
      </w:r>
      <w:r>
        <w:rPr>
          <w:rtl/>
        </w:rPr>
        <w:t> </w:t>
      </w:r>
      <w:r>
        <w:rPr>
          <w:rFonts w:hint="cs"/>
          <w:rtl/>
        </w:rPr>
        <w:t>،</w:t>
      </w:r>
      <w:r w:rsidRPr="005854D2">
        <w:rPr>
          <w:rFonts w:hint="cs"/>
          <w:rtl/>
        </w:rPr>
        <w:t xml:space="preserve"> لتحقق شرط فاسخ أو لعدم تحقق شرط واقف أو لاستحالة التنفيذ أو لغير ذلك من أسباب الانفساخ أو لعدم النفاذ </w:t>
      </w:r>
      <w:r w:rsidRPr="005854D2">
        <w:rPr>
          <w:rFonts w:hint="cs"/>
          <w:rtl/>
          <w:lang w:bidi="ar-EG"/>
        </w:rPr>
        <w:t xml:space="preserve">( </w:t>
      </w:r>
      <w:r w:rsidRPr="005854D2">
        <w:rPr>
          <w:rStyle w:val="a7"/>
          <w:rtl/>
        </w:rPr>
        <w:footnoteReference w:id="880"/>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ويجوز له أخيرا </w:t>
      </w:r>
      <w:r w:rsidRPr="008E4DB6">
        <w:rPr>
          <w:rFonts w:hint="cs"/>
          <w:color w:val="FF0000"/>
          <w:rtl/>
        </w:rPr>
        <w:t>$ 494 $</w:t>
      </w:r>
      <w:r w:rsidRPr="005854D2">
        <w:rPr>
          <w:rFonts w:hint="cs"/>
          <w:rtl/>
        </w:rPr>
        <w:t xml:space="preserve"> أن يرفع دعوى فرعية بفسخ البيع لعدم قيام المشتري بتنفيذ التزاماته </w:t>
      </w:r>
      <w:r w:rsidRPr="005854D2">
        <w:rPr>
          <w:rFonts w:hint="cs"/>
          <w:rtl/>
          <w:lang w:bidi="ar-EG"/>
        </w:rPr>
        <w:t xml:space="preserve">( </w:t>
      </w:r>
      <w:r w:rsidRPr="005854D2">
        <w:rPr>
          <w:rStyle w:val="a7"/>
          <w:rtl/>
        </w:rPr>
        <w:footnoteReference w:id="881"/>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rPr>
      </w:pPr>
      <w:r w:rsidRPr="005854D2">
        <w:rPr>
          <w:rFonts w:hint="cs"/>
          <w:rtl/>
        </w:rPr>
        <w:lastRenderedPageBreak/>
        <w:t xml:space="preserve"> </w:t>
      </w:r>
      <w:r w:rsidRPr="008E4DB6">
        <w:rPr>
          <w:rFonts w:hint="cs"/>
          <w:color w:val="FF0000"/>
          <w:rtl/>
        </w:rPr>
        <w:t xml:space="preserve">$ 495 $ </w:t>
      </w:r>
    </w:p>
    <w:p w:rsidR="000E7CFA" w:rsidRPr="005854D2" w:rsidRDefault="000E7CFA" w:rsidP="000E7CFA">
      <w:pPr>
        <w:ind w:firstLine="567"/>
        <w:rPr>
          <w:rFonts w:hint="cs"/>
          <w:rtl/>
        </w:rPr>
      </w:pPr>
      <w:r w:rsidRPr="005854D2">
        <w:rPr>
          <w:rFonts w:hint="cs"/>
          <w:rtl/>
        </w:rPr>
        <w:t>وتقادم دعوى صحة التعاقد بخمس عشرة سنة من وقت صدور البيع</w:t>
      </w:r>
      <w:r>
        <w:rPr>
          <w:rtl/>
        </w:rPr>
        <w:t> </w:t>
      </w:r>
      <w:r>
        <w:rPr>
          <w:rFonts w:hint="cs"/>
          <w:rtl/>
        </w:rPr>
        <w:t>،</w:t>
      </w:r>
      <w:r w:rsidRPr="005854D2">
        <w:rPr>
          <w:rFonts w:hint="cs"/>
          <w:rtl/>
        </w:rPr>
        <w:t xml:space="preserve"> شأنها في ذلك شأن سائر الدعوى </w:t>
      </w:r>
      <w:r w:rsidRPr="005854D2">
        <w:rPr>
          <w:rFonts w:hint="cs"/>
          <w:rtl/>
          <w:lang w:bidi="ar-EG"/>
        </w:rPr>
        <w:t xml:space="preserve">( </w:t>
      </w:r>
      <w:r w:rsidRPr="005854D2">
        <w:rPr>
          <w:rStyle w:val="a7"/>
          <w:rtl/>
        </w:rPr>
        <w:footnoteReference w:id="882"/>
      </w:r>
      <w:r>
        <w:rPr>
          <w:rtl/>
          <w:lang w:bidi="ar-EG"/>
        </w:rPr>
        <w:t> </w:t>
      </w:r>
      <w:r>
        <w:rPr>
          <w:rFonts w:hint="cs"/>
          <w:rtl/>
          <w:lang w:bidi="ar-EG"/>
        </w:rPr>
        <w:t>)</w:t>
      </w:r>
      <w:r>
        <w:rPr>
          <w:rtl/>
          <w:lang w:bidi="ar-EG"/>
        </w:rPr>
        <w:t> </w:t>
      </w:r>
      <w:r>
        <w:rPr>
          <w:rFonts w:hint="cs"/>
          <w:rtl/>
          <w:lang w:bidi="ar-EG"/>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وكما يجوز للمشتري رفع هذه الدعوى على البائع</w:t>
      </w:r>
      <w:r>
        <w:rPr>
          <w:rtl/>
        </w:rPr>
        <w:t> </w:t>
      </w:r>
      <w:r>
        <w:rPr>
          <w:rFonts w:hint="cs"/>
          <w:rtl/>
        </w:rPr>
        <w:t>،</w:t>
      </w:r>
      <w:r w:rsidRPr="005854D2">
        <w:rPr>
          <w:rFonts w:hint="cs"/>
          <w:rtl/>
        </w:rPr>
        <w:t xml:space="preserve"> يجوز له أيضا أن يرفعها على وارث البائع بعد موت البائع</w:t>
      </w:r>
      <w:r>
        <w:rPr>
          <w:rtl/>
        </w:rPr>
        <w:t> </w:t>
      </w:r>
      <w:r>
        <w:rPr>
          <w:rFonts w:hint="cs"/>
          <w:rtl/>
        </w:rPr>
        <w:t>،</w:t>
      </w:r>
      <w:r w:rsidRPr="005854D2">
        <w:rPr>
          <w:rFonts w:hint="cs"/>
          <w:rtl/>
        </w:rPr>
        <w:t xml:space="preserve"> باعتبار أن الوارث يمثل التركة وأن التزام البائع بنقل الملكية باق بعد موت البائع في تركته</w:t>
      </w:r>
      <w:r>
        <w:rPr>
          <w:rtl/>
        </w:rPr>
        <w:t> </w:t>
      </w:r>
      <w:r>
        <w:rPr>
          <w:rFonts w:hint="cs"/>
          <w:rtl/>
        </w:rPr>
        <w:t>.</w:t>
      </w:r>
      <w:r w:rsidRPr="005854D2">
        <w:rPr>
          <w:rFonts w:hint="cs"/>
          <w:rtl/>
        </w:rPr>
        <w:t xml:space="preserve"> ومن ثم لا يجوز لوارث البائع أن يحتج على المشتري بعدم تسجيل العقد الصادر له من المورث </w:t>
      </w:r>
      <w:r w:rsidRPr="005854D2">
        <w:rPr>
          <w:rFonts w:hint="cs"/>
          <w:rtl/>
          <w:lang w:bidi="ar-EG"/>
        </w:rPr>
        <w:t xml:space="preserve">( </w:t>
      </w:r>
      <w:r w:rsidRPr="005854D2">
        <w:rPr>
          <w:rStyle w:val="a7"/>
          <w:rtl/>
        </w:rPr>
        <w:footnoteReference w:id="883"/>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ويجوز </w:t>
      </w:r>
      <w:r w:rsidRPr="008E4DB6">
        <w:rPr>
          <w:rFonts w:hint="cs"/>
          <w:color w:val="FF0000"/>
          <w:rtl/>
        </w:rPr>
        <w:t>$ 496 $</w:t>
      </w:r>
      <w:r w:rsidRPr="005854D2">
        <w:rPr>
          <w:rFonts w:hint="cs"/>
          <w:rtl/>
        </w:rPr>
        <w:t xml:space="preserve"> لوارث المشتري أن يرفع دعوى صحة البائع أو على وارثه</w:t>
      </w:r>
      <w:r>
        <w:rPr>
          <w:rtl/>
        </w:rPr>
        <w:t> </w:t>
      </w:r>
      <w:r>
        <w:rPr>
          <w:rFonts w:hint="cs"/>
          <w:rtl/>
        </w:rPr>
        <w:t>.</w:t>
      </w:r>
      <w:r w:rsidRPr="005854D2">
        <w:rPr>
          <w:rFonts w:hint="cs"/>
          <w:rtl/>
        </w:rPr>
        <w:t xml:space="preserve"> على الوجه الذي قدمناه </w:t>
      </w:r>
      <w:r w:rsidRPr="005854D2">
        <w:rPr>
          <w:rFonts w:hint="cs"/>
          <w:rtl/>
          <w:lang w:bidi="ar-EG"/>
        </w:rPr>
        <w:t xml:space="preserve">( </w:t>
      </w:r>
      <w:r w:rsidRPr="005854D2">
        <w:rPr>
          <w:rStyle w:val="a7"/>
          <w:rtl/>
        </w:rPr>
        <w:footnoteReference w:id="884"/>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rPr>
      </w:pPr>
      <w:r w:rsidRPr="005854D2">
        <w:rPr>
          <w:rFonts w:hint="cs"/>
          <w:rtl/>
        </w:rPr>
        <w:lastRenderedPageBreak/>
        <w:t>وإذا كان المشتري قد اشترى من بائع عقده لم يسجل</w:t>
      </w:r>
      <w:r>
        <w:rPr>
          <w:rtl/>
        </w:rPr>
        <w:t> </w:t>
      </w:r>
      <w:r>
        <w:rPr>
          <w:rFonts w:hint="cs"/>
          <w:rtl/>
        </w:rPr>
        <w:t>،</w:t>
      </w:r>
      <w:r w:rsidRPr="005854D2">
        <w:rPr>
          <w:rFonts w:hint="cs"/>
          <w:rtl/>
        </w:rPr>
        <w:t xml:space="preserve"> فللمشتري أن يرفع باسم البائع له دعوى صحة التعاقد على البائع للبائع</w:t>
      </w:r>
      <w:r>
        <w:rPr>
          <w:rtl/>
        </w:rPr>
        <w:t> </w:t>
      </w:r>
      <w:r>
        <w:rPr>
          <w:rFonts w:hint="cs"/>
          <w:rtl/>
        </w:rPr>
        <w:t>،</w:t>
      </w:r>
      <w:r w:rsidRPr="005854D2">
        <w:rPr>
          <w:rFonts w:hint="cs"/>
          <w:rtl/>
        </w:rPr>
        <w:t xml:space="preserve"> حتى يتمكن </w:t>
      </w:r>
      <w:r w:rsidRPr="005854D2">
        <w:rPr>
          <w:rtl/>
        </w:rPr>
        <w:t>–</w:t>
      </w:r>
      <w:r w:rsidRPr="005854D2">
        <w:rPr>
          <w:rFonts w:hint="cs"/>
          <w:rtl/>
        </w:rPr>
        <w:t xml:space="preserve"> بعد تسجيل الدعوى والتأشير بالحكم </w:t>
      </w:r>
      <w:r w:rsidRPr="005854D2">
        <w:rPr>
          <w:rtl/>
        </w:rPr>
        <w:t>–</w:t>
      </w:r>
      <w:r w:rsidRPr="005854D2">
        <w:rPr>
          <w:rFonts w:hint="cs"/>
          <w:rtl/>
        </w:rPr>
        <w:t xml:space="preserve"> أن يسجل عقد البيع الصادر له من البائع أو أن يحصل على حكم بصحة التعاقد الصادر له هو من البائع </w:t>
      </w:r>
      <w:r w:rsidRPr="005854D2">
        <w:rPr>
          <w:rFonts w:hint="cs"/>
          <w:rtl/>
          <w:lang w:bidi="ar-EG"/>
        </w:rPr>
        <w:t xml:space="preserve">( </w:t>
      </w:r>
      <w:r w:rsidRPr="005854D2">
        <w:rPr>
          <w:rStyle w:val="a7"/>
          <w:rtl/>
        </w:rPr>
        <w:footnoteReference w:id="885"/>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rPr>
      </w:pPr>
      <w:r w:rsidRPr="005854D2">
        <w:rPr>
          <w:rFonts w:hint="cs"/>
          <w:rtl/>
        </w:rPr>
        <w:t xml:space="preserve"> </w:t>
      </w:r>
      <w:r w:rsidRPr="008E4DB6">
        <w:rPr>
          <w:rFonts w:hint="cs"/>
          <w:color w:val="FF0000"/>
          <w:rtl/>
        </w:rPr>
        <w:t xml:space="preserve">$ 497 $ </w:t>
      </w:r>
    </w:p>
    <w:p w:rsidR="000E7CFA" w:rsidRPr="005854D2" w:rsidRDefault="000E7CFA" w:rsidP="000E7CFA">
      <w:pPr>
        <w:ind w:firstLine="567"/>
        <w:rPr>
          <w:rFonts w:hint="cs"/>
          <w:rtl/>
        </w:rPr>
      </w:pPr>
      <w:r w:rsidRPr="005854D2">
        <w:rPr>
          <w:rFonts w:hint="cs"/>
          <w:rtl/>
        </w:rPr>
        <w:t xml:space="preserve">275 </w:t>
      </w:r>
      <w:r w:rsidRPr="005854D2">
        <w:rPr>
          <w:rtl/>
        </w:rPr>
        <w:t>–</w:t>
      </w:r>
      <w:r w:rsidRPr="005854D2">
        <w:rPr>
          <w:rFonts w:hint="cs"/>
          <w:rtl/>
        </w:rPr>
        <w:t xml:space="preserve"> دعوى صحة التوقيع : على أن المشتري قد يكون في يده ورقة عرفية بالبيع موقعه من البائع بإمضائه أو ختمه أو بصمة أصبعه</w:t>
      </w:r>
      <w:r>
        <w:rPr>
          <w:rtl/>
        </w:rPr>
        <w:t> </w:t>
      </w:r>
      <w:r>
        <w:rPr>
          <w:rFonts w:hint="cs"/>
          <w:rtl/>
        </w:rPr>
        <w:t>،</w:t>
      </w:r>
      <w:r w:rsidRPr="005854D2">
        <w:rPr>
          <w:rFonts w:hint="cs"/>
          <w:rtl/>
        </w:rPr>
        <w:t xml:space="preserve"> ويمتنع البائع مع ذلك من الذهاب إلى الجهة المختصة للتصديق على توقيعه تمهيدا للتسجيل</w:t>
      </w:r>
      <w:r>
        <w:rPr>
          <w:rtl/>
        </w:rPr>
        <w:t> </w:t>
      </w:r>
      <w:r>
        <w:rPr>
          <w:rFonts w:hint="cs"/>
          <w:rtl/>
        </w:rPr>
        <w:t>.</w:t>
      </w:r>
      <w:r w:rsidRPr="005854D2">
        <w:rPr>
          <w:rFonts w:hint="cs"/>
          <w:rtl/>
        </w:rPr>
        <w:t xml:space="preserve"> وقد قدمنا أن للمشتري</w:t>
      </w:r>
      <w:r>
        <w:rPr>
          <w:rtl/>
        </w:rPr>
        <w:t> </w:t>
      </w:r>
      <w:r>
        <w:rPr>
          <w:rFonts w:hint="cs"/>
          <w:rtl/>
        </w:rPr>
        <w:t>،</w:t>
      </w:r>
      <w:r w:rsidRPr="005854D2">
        <w:rPr>
          <w:rFonts w:hint="cs"/>
          <w:rtl/>
        </w:rPr>
        <w:t xml:space="preserve"> حتى في هذه الحالة</w:t>
      </w:r>
      <w:r>
        <w:rPr>
          <w:rtl/>
        </w:rPr>
        <w:t> </w:t>
      </w:r>
      <w:r>
        <w:rPr>
          <w:rFonts w:hint="cs"/>
          <w:rtl/>
        </w:rPr>
        <w:t>،</w:t>
      </w:r>
      <w:r w:rsidRPr="005854D2">
        <w:rPr>
          <w:rFonts w:hint="cs"/>
          <w:rtl/>
        </w:rPr>
        <w:t xml:space="preserve"> أن يرفع دعوى صحة التعاقد</w:t>
      </w:r>
      <w:r>
        <w:rPr>
          <w:rtl/>
        </w:rPr>
        <w:t> </w:t>
      </w:r>
      <w:r>
        <w:rPr>
          <w:rFonts w:hint="cs"/>
          <w:rtl/>
        </w:rPr>
        <w:t>،</w:t>
      </w:r>
      <w:r w:rsidRPr="005854D2">
        <w:rPr>
          <w:rFonts w:hint="cs"/>
          <w:rtl/>
        </w:rPr>
        <w:t xml:space="preserve"> فيصل بها إلى الحكم بصحة ونفاذ البيع على النحو الذي قدمناه</w:t>
      </w:r>
      <w:r>
        <w:rPr>
          <w:rtl/>
        </w:rPr>
        <w:t> </w:t>
      </w:r>
      <w:r>
        <w:rPr>
          <w:rFonts w:hint="cs"/>
          <w:rtl/>
        </w:rPr>
        <w:t>.</w:t>
      </w:r>
      <w:r w:rsidRPr="005854D2">
        <w:rPr>
          <w:rFonts w:hint="cs"/>
          <w:rtl/>
        </w:rPr>
        <w:t xml:space="preserve"> إلا أنه قد يقنع في هذه الحالة بدعوى أكثر يسرا</w:t>
      </w:r>
      <w:r>
        <w:rPr>
          <w:rtl/>
        </w:rPr>
        <w:t> </w:t>
      </w:r>
      <w:r>
        <w:rPr>
          <w:rFonts w:hint="cs"/>
          <w:rtl/>
        </w:rPr>
        <w:t>،</w:t>
      </w:r>
      <w:r w:rsidRPr="005854D2">
        <w:rPr>
          <w:rFonts w:hint="cs"/>
          <w:rtl/>
        </w:rPr>
        <w:t xml:space="preserve"> ولكنها أقل شأنا</w:t>
      </w:r>
      <w:r>
        <w:rPr>
          <w:rtl/>
        </w:rPr>
        <w:t> </w:t>
      </w:r>
      <w:r>
        <w:rPr>
          <w:rFonts w:hint="cs"/>
          <w:rtl/>
        </w:rPr>
        <w:t>،</w:t>
      </w:r>
      <w:r w:rsidRPr="005854D2">
        <w:rPr>
          <w:rFonts w:hint="cs"/>
          <w:rtl/>
        </w:rPr>
        <w:t xml:space="preserve"> وهي دعوى صحة التوقيع</w:t>
      </w:r>
      <w:r>
        <w:rPr>
          <w:rtl/>
        </w:rPr>
        <w:t> </w:t>
      </w:r>
      <w:r>
        <w:rPr>
          <w:rFonts w:hint="cs"/>
          <w:rtl/>
        </w:rPr>
        <w:t>.</w:t>
      </w:r>
      <w:r w:rsidRPr="005854D2">
        <w:rPr>
          <w:rFonts w:hint="cs"/>
          <w:rtl/>
        </w:rPr>
        <w:t xml:space="preserve"> وقد استعار العمل هذه الدعوى من دعوى تحقيق الخطوط الأصلية المعروفة في تقنين المرافعات</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فيجوز للمشتري أن يختصم البائع ليقر أن الورقة العرفية هي بإمضائه أو بختهم أو ببصمة أصبعه</w:t>
      </w:r>
      <w:r>
        <w:rPr>
          <w:rtl/>
        </w:rPr>
        <w:t> </w:t>
      </w:r>
      <w:r>
        <w:rPr>
          <w:rFonts w:hint="cs"/>
          <w:rtl/>
        </w:rPr>
        <w:t>،</w:t>
      </w:r>
      <w:r w:rsidRPr="005854D2">
        <w:rPr>
          <w:rFonts w:hint="cs"/>
          <w:rtl/>
        </w:rPr>
        <w:t xml:space="preserve"> ويكون ذلك بدعوى أصلية بالإجراءات المعادة للدعاوى</w:t>
      </w:r>
      <w:r>
        <w:rPr>
          <w:rtl/>
        </w:rPr>
        <w:t> </w:t>
      </w:r>
      <w:r>
        <w:rPr>
          <w:rFonts w:hint="cs"/>
          <w:rtl/>
        </w:rPr>
        <w:t>.</w:t>
      </w:r>
      <w:r w:rsidRPr="005854D2">
        <w:rPr>
          <w:rFonts w:hint="cs"/>
          <w:rtl/>
        </w:rPr>
        <w:t xml:space="preserve"> فإذا حضر البائع </w:t>
      </w:r>
      <w:r w:rsidRPr="005854D2">
        <w:rPr>
          <w:rFonts w:hint="cs"/>
          <w:rtl/>
        </w:rPr>
        <w:lastRenderedPageBreak/>
        <w:t>وأقر أو سكت أو لم ينكر توقيعه أو لم ينسبه على سواه</w:t>
      </w:r>
      <w:r>
        <w:rPr>
          <w:rtl/>
        </w:rPr>
        <w:t> </w:t>
      </w:r>
      <w:r>
        <w:rPr>
          <w:rFonts w:hint="cs"/>
          <w:rtl/>
        </w:rPr>
        <w:t>،</w:t>
      </w:r>
      <w:r w:rsidRPr="005854D2">
        <w:rPr>
          <w:rFonts w:hint="cs"/>
          <w:rtl/>
        </w:rPr>
        <w:t xml:space="preserve"> اعتبرته المحكمة مقرا بتوقيعه على ورقة البيع</w:t>
      </w:r>
      <w:r>
        <w:rPr>
          <w:rtl/>
        </w:rPr>
        <w:t> </w:t>
      </w:r>
      <w:r>
        <w:rPr>
          <w:rFonts w:hint="cs"/>
          <w:rtl/>
        </w:rPr>
        <w:t>،</w:t>
      </w:r>
      <w:r w:rsidRPr="005854D2">
        <w:rPr>
          <w:rFonts w:hint="cs"/>
          <w:rtl/>
        </w:rPr>
        <w:t xml:space="preserve"> وتكون جميع مصروفات دعوى صحة التوقيع</w:t>
      </w:r>
      <w:r>
        <w:rPr>
          <w:rtl/>
        </w:rPr>
        <w:t> </w:t>
      </w:r>
      <w:r>
        <w:rPr>
          <w:rFonts w:hint="cs"/>
          <w:rtl/>
        </w:rPr>
        <w:t>،</w:t>
      </w:r>
      <w:r w:rsidRPr="005854D2">
        <w:rPr>
          <w:rFonts w:hint="cs"/>
          <w:rtl/>
        </w:rPr>
        <w:t xml:space="preserve"> ويجوز له أن يعارض في هذا الحكم في جميع الأحوال</w:t>
      </w:r>
      <w:r>
        <w:rPr>
          <w:rtl/>
        </w:rPr>
        <w:t> </w:t>
      </w:r>
      <w:r>
        <w:rPr>
          <w:rFonts w:hint="cs"/>
          <w:rtl/>
        </w:rPr>
        <w:t>.</w:t>
      </w:r>
      <w:r w:rsidRPr="005854D2">
        <w:rPr>
          <w:rFonts w:hint="cs"/>
          <w:rtl/>
        </w:rPr>
        <w:t xml:space="preserve"> وإذا حضر البائع وأنكر التوقيع أو نسبه إلى سواه</w:t>
      </w:r>
      <w:r>
        <w:rPr>
          <w:rtl/>
        </w:rPr>
        <w:t> </w:t>
      </w:r>
      <w:r>
        <w:rPr>
          <w:rFonts w:hint="cs"/>
          <w:rtl/>
        </w:rPr>
        <w:t>،</w:t>
      </w:r>
      <w:r w:rsidRPr="005854D2">
        <w:rPr>
          <w:rFonts w:hint="cs"/>
          <w:rtl/>
        </w:rPr>
        <w:t xml:space="preserve"> اتخذت المحكمة الإجراءات التي رسمها تقنين المرافعات في المواد 262 </w:t>
      </w:r>
      <w:r w:rsidRPr="005854D2">
        <w:rPr>
          <w:rtl/>
        </w:rPr>
        <w:t>–</w:t>
      </w:r>
      <w:r w:rsidRPr="005854D2">
        <w:rPr>
          <w:rFonts w:hint="cs"/>
          <w:rtl/>
        </w:rPr>
        <w:t xml:space="preserve"> 276 لتحقيق التوقيع والحكم بصحته أو برد الورقة ( أنظر المواد 277 </w:t>
      </w:r>
      <w:r w:rsidRPr="005854D2">
        <w:rPr>
          <w:rtl/>
        </w:rPr>
        <w:t>–</w:t>
      </w:r>
      <w:r w:rsidRPr="005854D2">
        <w:rPr>
          <w:rFonts w:hint="cs"/>
          <w:rtl/>
        </w:rPr>
        <w:t xml:space="preserve"> 280 مرافعات</w:t>
      </w:r>
      <w:r>
        <w:rPr>
          <w:rtl/>
        </w:rPr>
        <w:t> </w:t>
      </w:r>
      <w:r>
        <w:rPr>
          <w:rFonts w:hint="cs"/>
          <w:rtl/>
        </w:rPr>
        <w:t>)</w:t>
      </w:r>
      <w:r>
        <w:rPr>
          <w:rtl/>
        </w:rPr>
        <w:t> </w:t>
      </w:r>
      <w:r>
        <w:rPr>
          <w:rFonts w:hint="cs"/>
          <w:rtl/>
        </w:rPr>
        <w:t>.</w:t>
      </w:r>
      <w:r w:rsidRPr="005854D2">
        <w:rPr>
          <w:rFonts w:hint="cs"/>
          <w:rtl/>
        </w:rPr>
        <w:t xml:space="preserve"> ومتى صدر الحكم بصحة التوقيع</w:t>
      </w:r>
      <w:r>
        <w:rPr>
          <w:rtl/>
        </w:rPr>
        <w:t> </w:t>
      </w:r>
      <w:r>
        <w:rPr>
          <w:rFonts w:hint="cs"/>
          <w:rtl/>
        </w:rPr>
        <w:t>،</w:t>
      </w:r>
      <w:r w:rsidRPr="005854D2">
        <w:rPr>
          <w:rFonts w:hint="cs"/>
          <w:rtl/>
        </w:rPr>
        <w:t xml:space="preserve"> سواء بإقرار البائع أو بعد التحقيق</w:t>
      </w:r>
      <w:r>
        <w:rPr>
          <w:rtl/>
        </w:rPr>
        <w:t> </w:t>
      </w:r>
      <w:r>
        <w:rPr>
          <w:rFonts w:hint="cs"/>
          <w:rtl/>
        </w:rPr>
        <w:t>،</w:t>
      </w:r>
      <w:r w:rsidRPr="005854D2">
        <w:rPr>
          <w:rFonts w:hint="cs"/>
          <w:rtl/>
        </w:rPr>
        <w:t xml:space="preserve"> اعتبرت ورقة البيع العرفية هي والحكم بصحة التوقيع بمثابة عقد بيع مصدق فيه على الإمضاء</w:t>
      </w:r>
      <w:r>
        <w:rPr>
          <w:rtl/>
        </w:rPr>
        <w:t> </w:t>
      </w:r>
      <w:r>
        <w:rPr>
          <w:rFonts w:hint="cs"/>
          <w:rtl/>
        </w:rPr>
        <w:t>،</w:t>
      </w:r>
      <w:r w:rsidRPr="005854D2">
        <w:rPr>
          <w:rFonts w:hint="cs"/>
          <w:rtl/>
        </w:rPr>
        <w:t xml:space="preserve"> فإذا سجلا معا انتقلت الملكية إلي المشتري </w:t>
      </w:r>
      <w:r w:rsidRPr="005854D2">
        <w:rPr>
          <w:rFonts w:hint="cs"/>
          <w:rtl/>
          <w:lang w:bidi="ar-EG"/>
        </w:rPr>
        <w:t xml:space="preserve">( </w:t>
      </w:r>
      <w:r w:rsidRPr="005854D2">
        <w:rPr>
          <w:rStyle w:val="a7"/>
          <w:rtl/>
        </w:rPr>
        <w:footnoteReference w:id="886"/>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rPr>
      </w:pPr>
      <w:r w:rsidRPr="005854D2">
        <w:rPr>
          <w:rFonts w:hint="cs"/>
          <w:rtl/>
        </w:rPr>
        <w:lastRenderedPageBreak/>
        <w:t xml:space="preserve"> </w:t>
      </w:r>
      <w:r w:rsidRPr="008E4DB6">
        <w:rPr>
          <w:rFonts w:hint="cs"/>
          <w:color w:val="FF0000"/>
          <w:rtl/>
        </w:rPr>
        <w:t xml:space="preserve">$ 498 $ </w:t>
      </w:r>
    </w:p>
    <w:p w:rsidR="000E7CFA" w:rsidRPr="005854D2" w:rsidRDefault="000E7CFA" w:rsidP="000E7CFA">
      <w:pPr>
        <w:ind w:firstLine="567"/>
        <w:rPr>
          <w:rFonts w:hint="cs"/>
          <w:rtl/>
        </w:rPr>
      </w:pPr>
      <w:r w:rsidRPr="005854D2">
        <w:rPr>
          <w:rFonts w:hint="cs"/>
          <w:rtl/>
        </w:rPr>
        <w:t>ولما كان الغرض من دعوى صحة التوقيع هو مجرد ثبوت أن التوقيع الموضوع على ورقة البيع هو توقيع البائع</w:t>
      </w:r>
      <w:r>
        <w:rPr>
          <w:rtl/>
        </w:rPr>
        <w:t> </w:t>
      </w:r>
      <w:r>
        <w:rPr>
          <w:rFonts w:hint="cs"/>
          <w:rtl/>
        </w:rPr>
        <w:t>،</w:t>
      </w:r>
      <w:r w:rsidRPr="005854D2">
        <w:rPr>
          <w:rFonts w:hint="cs"/>
          <w:rtl/>
        </w:rPr>
        <w:t xml:space="preserve"> فإنه لا جوز المناقشة في هذه الدعوى في أمر صحة التعاقد ونفاذه كما هو الأمر في دعوى صحة التعاقد فيما قدمنا</w:t>
      </w:r>
      <w:r>
        <w:rPr>
          <w:rtl/>
        </w:rPr>
        <w:t> </w:t>
      </w:r>
      <w:r>
        <w:rPr>
          <w:rFonts w:hint="cs"/>
          <w:rtl/>
        </w:rPr>
        <w:t>.</w:t>
      </w:r>
      <w:r w:rsidRPr="005854D2">
        <w:rPr>
          <w:rFonts w:hint="cs"/>
          <w:rtl/>
        </w:rPr>
        <w:t xml:space="preserve"> فلا يطلب من المشتري إلا إثبات صحة توقيع البائع على الورقة العرفية</w:t>
      </w:r>
      <w:r>
        <w:rPr>
          <w:rtl/>
        </w:rPr>
        <w:t> </w:t>
      </w:r>
      <w:r>
        <w:rPr>
          <w:rFonts w:hint="cs"/>
          <w:rtl/>
        </w:rPr>
        <w:t>،</w:t>
      </w:r>
      <w:r w:rsidRPr="005854D2">
        <w:rPr>
          <w:rFonts w:hint="cs"/>
          <w:rtl/>
        </w:rPr>
        <w:t xml:space="preserve"> ولا يجوز للبائع بعد أن تثبت صحة توقيعه أن يطعن في البيع بأنه باطل أو قابل للإبطال أو أنه قد انفسخ أو أنه هناك محلا لفسخه أو أنه غير نافذ لأي سبب من الأسباب </w:t>
      </w:r>
      <w:r w:rsidRPr="005854D2">
        <w:rPr>
          <w:rFonts w:hint="cs"/>
          <w:rtl/>
          <w:lang w:bidi="ar-EG"/>
        </w:rPr>
        <w:t xml:space="preserve">( </w:t>
      </w:r>
      <w:r w:rsidRPr="005854D2">
        <w:rPr>
          <w:rStyle w:val="a7"/>
          <w:rtl/>
        </w:rPr>
        <w:footnoteReference w:id="887"/>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فكل هذه مسائل لا شأن لدعوى صحة التوقيع بها</w:t>
      </w:r>
      <w:r>
        <w:rPr>
          <w:rtl/>
          <w:lang w:bidi="ar-EG"/>
        </w:rPr>
        <w:t> </w:t>
      </w:r>
      <w:r>
        <w:rPr>
          <w:rFonts w:hint="cs"/>
          <w:rtl/>
          <w:lang w:bidi="ar-EG"/>
        </w:rPr>
        <w:t>،</w:t>
      </w:r>
      <w:r w:rsidRPr="005854D2">
        <w:rPr>
          <w:rFonts w:hint="cs"/>
          <w:rtl/>
          <w:lang w:bidi="ar-EG"/>
        </w:rPr>
        <w:t xml:space="preserve"> ومحل </w:t>
      </w:r>
      <w:r w:rsidRPr="008E4DB6">
        <w:rPr>
          <w:rFonts w:hint="cs"/>
          <w:color w:val="FF0000"/>
          <w:rtl/>
        </w:rPr>
        <w:t>$ 499 $</w:t>
      </w:r>
      <w:r w:rsidRPr="005854D2">
        <w:rPr>
          <w:rFonts w:hint="cs"/>
          <w:rtl/>
        </w:rPr>
        <w:t xml:space="preserve"> بحثها يكون في دعوى صحة التعاقد كما سبق القول</w:t>
      </w:r>
      <w:r>
        <w:rPr>
          <w:rtl/>
        </w:rPr>
        <w:t> </w:t>
      </w:r>
      <w:r>
        <w:rPr>
          <w:rFonts w:hint="cs"/>
          <w:rtl/>
        </w:rPr>
        <w:t>.</w:t>
      </w:r>
      <w:r w:rsidRPr="005854D2">
        <w:rPr>
          <w:rFonts w:hint="cs"/>
          <w:rtl/>
        </w:rPr>
        <w:t xml:space="preserve"> ذلك أن الحكم بصحة التوقيع لا يستفاد منه غير أن التوقيع الموضوع على ورقة البيع هو توقيع البائع</w:t>
      </w:r>
      <w:r>
        <w:rPr>
          <w:rtl/>
        </w:rPr>
        <w:t> </w:t>
      </w:r>
      <w:r>
        <w:rPr>
          <w:rFonts w:hint="cs"/>
          <w:rtl/>
        </w:rPr>
        <w:t>،</w:t>
      </w:r>
      <w:r w:rsidRPr="005854D2">
        <w:rPr>
          <w:rFonts w:hint="cs"/>
          <w:rtl/>
        </w:rPr>
        <w:t xml:space="preserve"> فلا يفيد هذا الحكم أن البيع صحيحا نافذ</w:t>
      </w:r>
      <w:r>
        <w:rPr>
          <w:rtl/>
        </w:rPr>
        <w:t> </w:t>
      </w:r>
      <w:r>
        <w:rPr>
          <w:rFonts w:hint="cs"/>
          <w:rtl/>
        </w:rPr>
        <w:t>،</w:t>
      </w:r>
      <w:r w:rsidRPr="005854D2">
        <w:rPr>
          <w:rFonts w:hint="cs"/>
          <w:rtl/>
        </w:rPr>
        <w:t xml:space="preserve"> ومن ثم كان تسجيل البيع مصحوبا بحكم صحة التوقيع غير مانع للبائع بعد ذلك من الطعن فيه بجميع الطعون المتقدمة الذكر في دعوى مستقلة يرفعها على المشتري </w:t>
      </w:r>
      <w:r w:rsidRPr="005854D2">
        <w:rPr>
          <w:rFonts w:hint="cs"/>
          <w:rtl/>
          <w:lang w:bidi="ar-EG"/>
        </w:rPr>
        <w:t xml:space="preserve">( </w:t>
      </w:r>
      <w:r w:rsidRPr="005854D2">
        <w:rPr>
          <w:rStyle w:val="a7"/>
          <w:rtl/>
        </w:rPr>
        <w:footnoteReference w:id="888"/>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rPr>
      </w:pPr>
      <w:r w:rsidRPr="005854D2">
        <w:rPr>
          <w:rFonts w:hint="cs"/>
          <w:rtl/>
        </w:rPr>
        <w:t>وتتقادم دعوى صحة التوقيع بخمس عشرة سنة من تاريخ توقيع الورثة</w:t>
      </w:r>
      <w:r>
        <w:rPr>
          <w:rtl/>
        </w:rPr>
        <w:t> </w:t>
      </w:r>
      <w:r>
        <w:rPr>
          <w:rFonts w:hint="cs"/>
          <w:rtl/>
        </w:rPr>
        <w:t>،</w:t>
      </w:r>
      <w:r w:rsidRPr="005854D2">
        <w:rPr>
          <w:rFonts w:hint="cs"/>
          <w:rtl/>
        </w:rPr>
        <w:t xml:space="preserve"> شأنها في ذلك شأن سائر الدعاوى</w:t>
      </w:r>
      <w:r>
        <w:rPr>
          <w:rtl/>
        </w:rPr>
        <w:t> </w:t>
      </w:r>
      <w:r>
        <w:rPr>
          <w:rFonts w:hint="cs"/>
          <w:rtl/>
        </w:rPr>
        <w:t>،</w:t>
      </w:r>
      <w:r w:rsidRPr="005854D2">
        <w:rPr>
          <w:rFonts w:hint="cs"/>
          <w:rtl/>
        </w:rPr>
        <w:t xml:space="preserve"> فيسقط حق المشتري في إثبات صحة التوقيع</w:t>
      </w:r>
      <w:r>
        <w:rPr>
          <w:rtl/>
        </w:rPr>
        <w:t> </w:t>
      </w:r>
      <w:r>
        <w:rPr>
          <w:rFonts w:hint="cs"/>
          <w:rtl/>
        </w:rPr>
        <w:t>.</w:t>
      </w:r>
      <w:r w:rsidRPr="005854D2">
        <w:rPr>
          <w:rFonts w:hint="cs"/>
          <w:rtl/>
        </w:rPr>
        <w:t xml:space="preserve"> يؤيد ذلك ما ورد في المادة 276 مرافعات من أنه </w:t>
      </w:r>
      <w:r w:rsidRPr="005854D2">
        <w:rPr>
          <w:rtl/>
        </w:rPr>
        <w:t xml:space="preserve">" </w:t>
      </w:r>
      <w:r w:rsidRPr="005854D2">
        <w:rPr>
          <w:rFonts w:hint="cs"/>
          <w:rtl/>
        </w:rPr>
        <w:t>إذا قضت المحكمة بصحة الورقة أو بردها أو قضت بسقوط الحق في إثبات صحتها</w:t>
      </w:r>
      <w:r>
        <w:rPr>
          <w:rtl/>
        </w:rPr>
        <w:t> </w:t>
      </w:r>
      <w:r>
        <w:rPr>
          <w:rFonts w:hint="cs"/>
          <w:rtl/>
        </w:rPr>
        <w:t>،</w:t>
      </w:r>
      <w:r w:rsidRPr="005854D2">
        <w:rPr>
          <w:rFonts w:hint="cs"/>
          <w:rtl/>
        </w:rPr>
        <w:t xml:space="preserve"> أخذت في نظر موضوع الدعوى في الحال أو حددت لنظره أقرب جلسة </w:t>
      </w:r>
      <w:r w:rsidRPr="005854D2">
        <w:rPr>
          <w:rtl/>
        </w:rPr>
        <w:t>"</w:t>
      </w:r>
      <w:r>
        <w:rPr>
          <w:rtl/>
        </w:rPr>
        <w:t> .</w:t>
      </w:r>
      <w:r w:rsidRPr="005854D2">
        <w:rPr>
          <w:rFonts w:hint="cs"/>
          <w:rtl/>
        </w:rPr>
        <w:t xml:space="preserve"> </w:t>
      </w:r>
    </w:p>
    <w:p w:rsidR="000E7CFA" w:rsidRPr="005854D2" w:rsidRDefault="000E7CFA" w:rsidP="000E7CFA">
      <w:pPr>
        <w:ind w:firstLine="567"/>
        <w:rPr>
          <w:rFonts w:hint="cs"/>
          <w:rtl/>
        </w:rPr>
      </w:pPr>
      <w:r w:rsidRPr="005854D2">
        <w:rPr>
          <w:rFonts w:hint="cs"/>
          <w:rtl/>
        </w:rPr>
        <w:t>وكما يجوز للمشتري رفع دعوى صحة التوقيع على البائع</w:t>
      </w:r>
      <w:r>
        <w:rPr>
          <w:rtl/>
        </w:rPr>
        <w:t> </w:t>
      </w:r>
      <w:r>
        <w:rPr>
          <w:rFonts w:hint="cs"/>
          <w:rtl/>
        </w:rPr>
        <w:t>،</w:t>
      </w:r>
      <w:r w:rsidRPr="005854D2">
        <w:rPr>
          <w:rFonts w:hint="cs"/>
          <w:rtl/>
        </w:rPr>
        <w:t xml:space="preserve"> يجوز له أيضا رفعها على وارث البائع إذا كان البائع قد مات</w:t>
      </w:r>
      <w:r>
        <w:rPr>
          <w:rtl/>
        </w:rPr>
        <w:t> </w:t>
      </w:r>
      <w:r>
        <w:rPr>
          <w:rFonts w:hint="cs"/>
          <w:rtl/>
        </w:rPr>
        <w:t>.</w:t>
      </w:r>
      <w:r w:rsidRPr="005854D2">
        <w:rPr>
          <w:rFonts w:hint="cs"/>
          <w:rtl/>
        </w:rPr>
        <w:t xml:space="preserve"> غير أنه إذا أنكر وارث البائع توقيع مورثه على ورقة البيع وانكر خطر مورثه في الورقة كلها</w:t>
      </w:r>
      <w:r>
        <w:rPr>
          <w:rtl/>
        </w:rPr>
        <w:t> </w:t>
      </w:r>
      <w:r>
        <w:rPr>
          <w:rFonts w:hint="cs"/>
          <w:rtl/>
        </w:rPr>
        <w:t>،</w:t>
      </w:r>
      <w:r w:rsidRPr="005854D2">
        <w:rPr>
          <w:rFonts w:hint="cs"/>
          <w:rtl/>
        </w:rPr>
        <w:t xml:space="preserve"> لم يعد المشتري يستطيع أن يقدم لإثبات صحة التوقيع من أوراق المضاهاة إلا خط البائع أو إمضاءه أو ختمه أو بصمة أصبعه الموضوع على أوراق رسمية</w:t>
      </w:r>
      <w:r>
        <w:rPr>
          <w:rtl/>
        </w:rPr>
        <w:t> </w:t>
      </w:r>
      <w:r>
        <w:rPr>
          <w:rFonts w:hint="cs"/>
          <w:rtl/>
        </w:rPr>
        <w:t>.</w:t>
      </w:r>
      <w:r w:rsidRPr="005854D2">
        <w:rPr>
          <w:rFonts w:hint="cs"/>
          <w:rtl/>
        </w:rPr>
        <w:t xml:space="preserve"> ذلك أن المادة 269 مرافعات تنص على أنه </w:t>
      </w:r>
      <w:r w:rsidRPr="005854D2">
        <w:rPr>
          <w:rtl/>
        </w:rPr>
        <w:t xml:space="preserve">" </w:t>
      </w:r>
      <w:r w:rsidRPr="005854D2">
        <w:rPr>
          <w:rFonts w:hint="cs"/>
          <w:rtl/>
        </w:rPr>
        <w:t>لا يقبل المضاهاة في حالة عدم اتفاق الخصوم إلا : ( 1</w:t>
      </w:r>
      <w:r>
        <w:rPr>
          <w:rtl/>
        </w:rPr>
        <w:t> </w:t>
      </w:r>
      <w:r>
        <w:rPr>
          <w:rFonts w:hint="cs"/>
          <w:rtl/>
        </w:rPr>
        <w:t>)</w:t>
      </w:r>
      <w:r w:rsidRPr="005854D2">
        <w:rPr>
          <w:rFonts w:hint="cs"/>
          <w:rtl/>
        </w:rPr>
        <w:t xml:space="preserve"> الخط أو الإمضاء أو الختم أو بصمة الأصبع الموضوع على أوراق رسمية</w:t>
      </w:r>
      <w:r>
        <w:rPr>
          <w:rtl/>
        </w:rPr>
        <w:t> </w:t>
      </w:r>
      <w:r>
        <w:rPr>
          <w:rFonts w:hint="cs"/>
          <w:rtl/>
        </w:rPr>
        <w:t>.</w:t>
      </w:r>
      <w:r w:rsidRPr="005854D2">
        <w:rPr>
          <w:rFonts w:hint="cs"/>
          <w:rtl/>
        </w:rPr>
        <w:t xml:space="preserve"> ( 2</w:t>
      </w:r>
      <w:r>
        <w:rPr>
          <w:rtl/>
        </w:rPr>
        <w:t> </w:t>
      </w:r>
      <w:r>
        <w:rPr>
          <w:rFonts w:hint="cs"/>
          <w:rtl/>
        </w:rPr>
        <w:t>)</w:t>
      </w:r>
      <w:r w:rsidRPr="005854D2">
        <w:rPr>
          <w:rFonts w:hint="cs"/>
          <w:rtl/>
        </w:rPr>
        <w:t xml:space="preserve"> الجزء الذي يعترف الخصم بصحته من الورقة المقتضي تحقيقها</w:t>
      </w:r>
      <w:r>
        <w:rPr>
          <w:rtl/>
        </w:rPr>
        <w:t> </w:t>
      </w:r>
      <w:r>
        <w:rPr>
          <w:rFonts w:hint="cs"/>
          <w:rtl/>
        </w:rPr>
        <w:t>.</w:t>
      </w:r>
      <w:r w:rsidRPr="005854D2">
        <w:rPr>
          <w:rFonts w:hint="cs"/>
          <w:rtl/>
        </w:rPr>
        <w:t xml:space="preserve"> ( 3</w:t>
      </w:r>
      <w:r>
        <w:rPr>
          <w:rtl/>
        </w:rPr>
        <w:t> </w:t>
      </w:r>
      <w:r>
        <w:rPr>
          <w:rFonts w:hint="cs"/>
          <w:rtl/>
        </w:rPr>
        <w:t>)</w:t>
      </w:r>
      <w:r w:rsidRPr="005854D2">
        <w:rPr>
          <w:rFonts w:hint="cs"/>
          <w:rtl/>
        </w:rPr>
        <w:t xml:space="preserve"> خطه أو إمضاؤه أو بصمة أصبعه الذي يكتب أمام القاضي </w:t>
      </w:r>
      <w:r w:rsidRPr="005854D2">
        <w:rPr>
          <w:rtl/>
        </w:rPr>
        <w:t>"</w:t>
      </w:r>
      <w:r>
        <w:rPr>
          <w:rtl/>
        </w:rPr>
        <w:t> .</w:t>
      </w:r>
      <w:r w:rsidRPr="005854D2">
        <w:rPr>
          <w:rFonts w:hint="cs"/>
          <w:rtl/>
        </w:rPr>
        <w:t xml:space="preserve"> وبعد موت البائع لم يعد ممكنا استكتابه</w:t>
      </w:r>
      <w:r>
        <w:rPr>
          <w:rtl/>
        </w:rPr>
        <w:t> </w:t>
      </w:r>
      <w:r>
        <w:rPr>
          <w:rFonts w:hint="cs"/>
          <w:rtl/>
        </w:rPr>
        <w:t>،</w:t>
      </w:r>
      <w:r w:rsidRPr="005854D2">
        <w:rPr>
          <w:rFonts w:hint="cs"/>
          <w:rtl/>
        </w:rPr>
        <w:t xml:space="preserve"> ولم يعد ممكنا صدور اعتراف منه بجزء من ورقة البيع وقد أنكرها الوارث كلها</w:t>
      </w:r>
      <w:r>
        <w:rPr>
          <w:rtl/>
        </w:rPr>
        <w:t> </w:t>
      </w:r>
      <w:r>
        <w:rPr>
          <w:rFonts w:hint="cs"/>
          <w:rtl/>
        </w:rPr>
        <w:t>،</w:t>
      </w:r>
      <w:r w:rsidRPr="005854D2">
        <w:rPr>
          <w:rFonts w:hint="cs"/>
          <w:rtl/>
        </w:rPr>
        <w:t xml:space="preserve"> فلا يبقى للمضاهاة إلا الأوراق الرسمية الموضوع فيها خط البائع أو توقيعه إذا وجدت هذه الأوراق</w:t>
      </w:r>
      <w:r>
        <w:rPr>
          <w:rtl/>
        </w:rPr>
        <w:t> </w:t>
      </w:r>
      <w:r>
        <w:rPr>
          <w:rFonts w:hint="cs"/>
          <w:rtl/>
        </w:rPr>
        <w:t>.</w:t>
      </w:r>
      <w:r w:rsidRPr="005854D2">
        <w:rPr>
          <w:rFonts w:hint="cs"/>
          <w:rtl/>
        </w:rPr>
        <w:t xml:space="preserve"> </w:t>
      </w:r>
      <w:r w:rsidRPr="005854D2">
        <w:rPr>
          <w:rFonts w:hint="cs"/>
          <w:rtl/>
        </w:rPr>
        <w:lastRenderedPageBreak/>
        <w:t>ويجوز لوارث المشتري أن يرفع دعوى صحة التوقيع على البائع أو على وارثه</w:t>
      </w:r>
      <w:r>
        <w:rPr>
          <w:rtl/>
        </w:rPr>
        <w:t> </w:t>
      </w:r>
      <w:r>
        <w:rPr>
          <w:rFonts w:hint="cs"/>
          <w:rtl/>
        </w:rPr>
        <w:t>،</w:t>
      </w:r>
      <w:r w:rsidRPr="005854D2">
        <w:rPr>
          <w:rFonts w:hint="cs"/>
          <w:rtl/>
        </w:rPr>
        <w:t xml:space="preserve"> على الوجه الذي قدمناه</w:t>
      </w:r>
      <w:r>
        <w:rPr>
          <w:rtl/>
        </w:rPr>
        <w:t> </w:t>
      </w:r>
      <w:r>
        <w:rPr>
          <w:rFonts w:hint="cs"/>
          <w:rtl/>
        </w:rPr>
        <w:t>.</w:t>
      </w:r>
      <w:r w:rsidRPr="005854D2">
        <w:rPr>
          <w:rFonts w:hint="cs"/>
          <w:rtl/>
        </w:rPr>
        <w:t xml:space="preserve"> </w:t>
      </w:r>
    </w:p>
    <w:p w:rsidR="000E7CFA" w:rsidRPr="008E4DB6" w:rsidRDefault="000E7CFA" w:rsidP="000E7CFA">
      <w:pPr>
        <w:ind w:firstLine="567"/>
        <w:rPr>
          <w:rFonts w:hint="cs"/>
          <w:color w:val="FF0000"/>
          <w:rtl/>
        </w:rPr>
      </w:pPr>
      <w:r w:rsidRPr="005854D2">
        <w:rPr>
          <w:rFonts w:hint="cs"/>
          <w:rtl/>
        </w:rPr>
        <w:t xml:space="preserve"> </w:t>
      </w:r>
      <w:r w:rsidRPr="008E4DB6">
        <w:rPr>
          <w:rFonts w:hint="cs"/>
          <w:color w:val="FF0000"/>
          <w:rtl/>
        </w:rPr>
        <w:t xml:space="preserve">$ 500 $ </w:t>
      </w:r>
    </w:p>
    <w:p w:rsidR="000E7CFA" w:rsidRPr="005854D2" w:rsidRDefault="000E7CFA" w:rsidP="000E7CFA">
      <w:pPr>
        <w:ind w:firstLine="567"/>
        <w:rPr>
          <w:rFonts w:hint="cs"/>
          <w:rtl/>
        </w:rPr>
      </w:pPr>
      <w:r w:rsidRPr="005854D2">
        <w:rPr>
          <w:rFonts w:hint="cs"/>
          <w:rtl/>
        </w:rPr>
        <w:t>وإذا كان المشتري قد اشترى من بائع لم يسجل عقده</w:t>
      </w:r>
      <w:r>
        <w:rPr>
          <w:rtl/>
        </w:rPr>
        <w:t> </w:t>
      </w:r>
      <w:r>
        <w:rPr>
          <w:rFonts w:hint="cs"/>
          <w:rtl/>
        </w:rPr>
        <w:t>،</w:t>
      </w:r>
      <w:r w:rsidRPr="005854D2">
        <w:rPr>
          <w:rFonts w:hint="cs"/>
          <w:rtl/>
        </w:rPr>
        <w:t xml:space="preserve"> فالظاهر أن هذا الأمر يتعلق بصحة أصل ملكية البائع</w:t>
      </w:r>
      <w:r>
        <w:rPr>
          <w:rtl/>
        </w:rPr>
        <w:t> </w:t>
      </w:r>
      <w:r>
        <w:rPr>
          <w:rFonts w:hint="cs"/>
          <w:rtl/>
        </w:rPr>
        <w:t>،</w:t>
      </w:r>
      <w:r w:rsidRPr="005854D2">
        <w:rPr>
          <w:rFonts w:hint="cs"/>
          <w:rtl/>
        </w:rPr>
        <w:t xml:space="preserve"> فلا يجوز للمشتري أن يكتفي برفع دعوى صحة التوقيع على البائع للبائع باسم البائع</w:t>
      </w:r>
      <w:r>
        <w:rPr>
          <w:rtl/>
        </w:rPr>
        <w:t> </w:t>
      </w:r>
      <w:r>
        <w:rPr>
          <w:rFonts w:hint="cs"/>
          <w:rtl/>
        </w:rPr>
        <w:t>،</w:t>
      </w:r>
      <w:r w:rsidRPr="005854D2">
        <w:rPr>
          <w:rFonts w:hint="cs"/>
          <w:rtl/>
        </w:rPr>
        <w:t xml:space="preserve"> بل يجب أن يرفع عليه باسم البائع دعوى صحة التعقاد على الوجه الذي أسلفناه </w:t>
      </w:r>
      <w:r w:rsidRPr="005854D2">
        <w:rPr>
          <w:rFonts w:hint="cs"/>
          <w:rtl/>
          <w:lang w:bidi="ar-EG"/>
        </w:rPr>
        <w:t xml:space="preserve">( </w:t>
      </w:r>
      <w:r w:rsidRPr="005854D2">
        <w:rPr>
          <w:rStyle w:val="a7"/>
          <w:rtl/>
        </w:rPr>
        <w:footnoteReference w:id="889"/>
      </w:r>
      <w:r>
        <w:rPr>
          <w:rtl/>
          <w:lang w:bidi="ar-EG"/>
        </w:rPr>
        <w:t> </w:t>
      </w:r>
      <w:r>
        <w:rPr>
          <w:rFonts w:hint="cs"/>
          <w:rtl/>
          <w:lang w:bidi="ar-EG"/>
        </w:rPr>
        <w:t>)</w:t>
      </w:r>
      <w:r>
        <w:rPr>
          <w:rtl/>
          <w:lang w:bidi="ar-EG"/>
        </w:rPr>
        <w:t> </w:t>
      </w:r>
      <w:r>
        <w:rPr>
          <w:rFonts w:hint="cs"/>
          <w:rtl/>
          <w:lang w:bidi="ar-EG"/>
        </w:rPr>
        <w:t>.</w:t>
      </w:r>
      <w:r w:rsidRPr="005854D2">
        <w:rPr>
          <w:rFonts w:hint="cs"/>
          <w:rtl/>
        </w:rPr>
        <w:t xml:space="preserve"> </w:t>
      </w:r>
    </w:p>
    <w:p w:rsidR="000E7CFA" w:rsidRPr="005854D2" w:rsidRDefault="000E7CFA" w:rsidP="000E7CFA">
      <w:pPr>
        <w:ind w:firstLine="567"/>
        <w:rPr>
          <w:rFonts w:hint="cs"/>
          <w:rtl/>
        </w:rPr>
      </w:pPr>
      <w:r w:rsidRPr="005854D2">
        <w:rPr>
          <w:rFonts w:hint="cs"/>
          <w:rtl/>
        </w:rPr>
        <w:t xml:space="preserve">ويخلص مما قدمناه أن هناك فروقا جوهرية بين دعوى صحة التعاقد ودعوى صحة التوقيع تتلخص فيما يأتي : </w:t>
      </w:r>
    </w:p>
    <w:p w:rsidR="000E7CFA" w:rsidRPr="005854D2" w:rsidRDefault="000E7CFA" w:rsidP="000E7CFA">
      <w:pPr>
        <w:ind w:firstLine="567"/>
        <w:rPr>
          <w:rFonts w:hint="cs"/>
          <w:rtl/>
        </w:rPr>
      </w:pPr>
      <w:r w:rsidRPr="005854D2">
        <w:rPr>
          <w:rFonts w:hint="cs"/>
          <w:rtl/>
        </w:rPr>
        <w:t xml:space="preserve">1 </w:t>
      </w:r>
      <w:r w:rsidRPr="005854D2">
        <w:rPr>
          <w:rtl/>
        </w:rPr>
        <w:t>–</w:t>
      </w:r>
      <w:r w:rsidRPr="005854D2">
        <w:rPr>
          <w:rFonts w:hint="cs"/>
          <w:rtl/>
        </w:rPr>
        <w:t xml:space="preserve"> المطلوب في دعوى صحة التعاقد هو إثبات صدور عقد البيع من البائع وأنه بيع صحيح نافذ وقت صدور الحكم</w:t>
      </w:r>
      <w:r>
        <w:rPr>
          <w:rtl/>
        </w:rPr>
        <w:t> </w:t>
      </w:r>
      <w:r>
        <w:rPr>
          <w:rFonts w:hint="cs"/>
          <w:rtl/>
        </w:rPr>
        <w:t>،</w:t>
      </w:r>
      <w:r w:rsidRPr="005854D2">
        <w:rPr>
          <w:rFonts w:hint="cs"/>
          <w:rtl/>
        </w:rPr>
        <w:t xml:space="preserve"> أما المطلوب في دعوى صحة التوقيع فهو مجرد إثبات أن التوقيع الذي تحمله ورقة البيع العرفية هو توقيع البائع</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 xml:space="preserve">2 </w:t>
      </w:r>
      <w:r w:rsidRPr="005854D2">
        <w:rPr>
          <w:rtl/>
        </w:rPr>
        <w:t>–</w:t>
      </w:r>
      <w:r w:rsidRPr="005854D2">
        <w:rPr>
          <w:rFonts w:hint="cs"/>
          <w:rtl/>
        </w:rPr>
        <w:t xml:space="preserve"> ويترتب على ذلك أن البائع في دعوى صحة التعاقد يستطيع أن يطعن في البيع بالبطلان أو الإبطال أو الفسخ أو الإفساخ أو عدم النفاذ لأي سبب</w:t>
      </w:r>
      <w:r>
        <w:rPr>
          <w:rtl/>
        </w:rPr>
        <w:t> </w:t>
      </w:r>
      <w:r>
        <w:rPr>
          <w:rFonts w:hint="cs"/>
          <w:rtl/>
        </w:rPr>
        <w:t>،</w:t>
      </w:r>
      <w:r w:rsidRPr="005854D2">
        <w:rPr>
          <w:rFonts w:hint="cs"/>
          <w:rtl/>
        </w:rPr>
        <w:t xml:space="preserve"> ولا يستطيع ذلك في دعوى صحة التوقيع</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 xml:space="preserve">3 </w:t>
      </w:r>
      <w:r w:rsidRPr="005854D2">
        <w:rPr>
          <w:rtl/>
        </w:rPr>
        <w:t>–</w:t>
      </w:r>
      <w:r w:rsidRPr="005854D2">
        <w:rPr>
          <w:rFonts w:hint="cs"/>
          <w:rtl/>
        </w:rPr>
        <w:t xml:space="preserve"> ويترتب على ذلك أيضا أن الحكم بصحة التعاقد يجعل البيع في مأمن من أن يطعن فيه فيما بعد بالطعون المتقدم ذكرها</w:t>
      </w:r>
      <w:r>
        <w:rPr>
          <w:rtl/>
        </w:rPr>
        <w:t> </w:t>
      </w:r>
      <w:r>
        <w:rPr>
          <w:rFonts w:hint="cs"/>
          <w:rtl/>
        </w:rPr>
        <w:t>،</w:t>
      </w:r>
      <w:r w:rsidRPr="005854D2">
        <w:rPr>
          <w:rFonts w:hint="cs"/>
          <w:rtl/>
        </w:rPr>
        <w:t xml:space="preserve"> أما الحكم بصحة التوقيع فلا يمنع من الطعن في البيع بجميع أوجه الطعون المتقدمة الذكر</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 xml:space="preserve">4 </w:t>
      </w:r>
      <w:r w:rsidRPr="005854D2">
        <w:rPr>
          <w:rtl/>
        </w:rPr>
        <w:t>–</w:t>
      </w:r>
      <w:r w:rsidRPr="005854D2">
        <w:rPr>
          <w:rFonts w:hint="cs"/>
          <w:rtl/>
        </w:rPr>
        <w:t xml:space="preserve"> ويجوز للمشتري أن يرفع باسم البائع على البائع للبائع دعوى صحة التعاقد</w:t>
      </w:r>
      <w:r>
        <w:rPr>
          <w:rtl/>
        </w:rPr>
        <w:t> </w:t>
      </w:r>
      <w:r>
        <w:rPr>
          <w:rFonts w:hint="cs"/>
          <w:rtl/>
        </w:rPr>
        <w:t>،</w:t>
      </w:r>
      <w:r w:rsidRPr="005854D2">
        <w:rPr>
          <w:rFonts w:hint="cs"/>
          <w:rtl/>
        </w:rPr>
        <w:t xml:space="preserve"> ولا يجوز أن يرفع دعوى صحة التوقيع</w:t>
      </w:r>
      <w:r>
        <w:rPr>
          <w:rtl/>
        </w:rPr>
        <w:t> </w:t>
      </w:r>
      <w:r>
        <w:rPr>
          <w:rFonts w:hint="cs"/>
          <w:rtl/>
        </w:rPr>
        <w:t>.</w:t>
      </w:r>
      <w:r w:rsidRPr="005854D2">
        <w:rPr>
          <w:rFonts w:hint="cs"/>
          <w:rtl/>
        </w:rPr>
        <w:t xml:space="preserve"> </w:t>
      </w:r>
    </w:p>
    <w:p w:rsidR="000E7CFA" w:rsidRPr="005854D2" w:rsidRDefault="000E7CFA" w:rsidP="000E7CFA">
      <w:pPr>
        <w:ind w:firstLine="567"/>
        <w:rPr>
          <w:rFonts w:hint="cs"/>
          <w:rtl/>
          <w:lang w:bidi="ar-EG"/>
        </w:rPr>
      </w:pPr>
      <w:r w:rsidRPr="005854D2">
        <w:rPr>
          <w:rFonts w:hint="cs"/>
          <w:rtl/>
        </w:rPr>
        <w:t xml:space="preserve">5 </w:t>
      </w:r>
      <w:r w:rsidRPr="005854D2">
        <w:rPr>
          <w:rtl/>
        </w:rPr>
        <w:t>–</w:t>
      </w:r>
      <w:r w:rsidRPr="005854D2">
        <w:rPr>
          <w:rFonts w:hint="cs"/>
          <w:rtl/>
        </w:rPr>
        <w:t xml:space="preserve"> وهناك أخيرا فرق هام يتعلق بتسجيل صحيفة الدعوى</w:t>
      </w:r>
      <w:r>
        <w:rPr>
          <w:rtl/>
        </w:rPr>
        <w:t> </w:t>
      </w:r>
      <w:r>
        <w:rPr>
          <w:rFonts w:hint="cs"/>
          <w:rtl/>
        </w:rPr>
        <w:t>.</w:t>
      </w:r>
      <w:r w:rsidRPr="005854D2">
        <w:rPr>
          <w:rFonts w:hint="cs"/>
          <w:rtl/>
        </w:rPr>
        <w:t xml:space="preserve"> فقد رأينا أن دعوى صحيفة التعاقد تسجل صحيفتها</w:t>
      </w:r>
      <w:r>
        <w:rPr>
          <w:rtl/>
        </w:rPr>
        <w:t> </w:t>
      </w:r>
      <w:r>
        <w:rPr>
          <w:rFonts w:hint="cs"/>
          <w:rtl/>
        </w:rPr>
        <w:t>،</w:t>
      </w:r>
      <w:r w:rsidRPr="005854D2">
        <w:rPr>
          <w:rFonts w:hint="cs"/>
          <w:rtl/>
        </w:rPr>
        <w:t xml:space="preserve"> ومن وقت تسجيلها لا يستطيع البائع أن يتصرف في العقار</w:t>
      </w:r>
      <w:r>
        <w:rPr>
          <w:rtl/>
        </w:rPr>
        <w:t> </w:t>
      </w:r>
      <w:r>
        <w:rPr>
          <w:rFonts w:hint="cs"/>
          <w:rtl/>
        </w:rPr>
        <w:t>،</w:t>
      </w:r>
      <w:r w:rsidRPr="005854D2">
        <w:rPr>
          <w:rFonts w:hint="cs"/>
          <w:rtl/>
        </w:rPr>
        <w:t xml:space="preserve"> حتى إذا صدر الحكم بصحة التعاقد وأشر به المشتري على هامش تسجيل صحيفة الدعوى</w:t>
      </w:r>
      <w:r>
        <w:rPr>
          <w:rtl/>
        </w:rPr>
        <w:t> </w:t>
      </w:r>
      <w:r>
        <w:rPr>
          <w:rFonts w:hint="cs"/>
          <w:rtl/>
        </w:rPr>
        <w:t>،</w:t>
      </w:r>
      <w:r w:rsidRPr="005854D2">
        <w:rPr>
          <w:rFonts w:hint="cs"/>
          <w:rtl/>
        </w:rPr>
        <w:t xml:space="preserve"> أصبح أي تصرف صادر من البائع من وقت تسجي صحيفة الدعوى غير نافذ في حق المشتري</w:t>
      </w:r>
      <w:r>
        <w:rPr>
          <w:rtl/>
        </w:rPr>
        <w:t> </w:t>
      </w:r>
      <w:r>
        <w:rPr>
          <w:rFonts w:hint="cs"/>
          <w:rtl/>
        </w:rPr>
        <w:t>.</w:t>
      </w:r>
      <w:r w:rsidRPr="005854D2">
        <w:rPr>
          <w:rFonts w:hint="cs"/>
          <w:rtl/>
        </w:rPr>
        <w:t xml:space="preserve"> أما دعوى صحة التوقيع فليست من الدعاوى التي تسجل صحفها</w:t>
      </w:r>
      <w:r>
        <w:rPr>
          <w:rtl/>
        </w:rPr>
        <w:t> </w:t>
      </w:r>
      <w:r>
        <w:rPr>
          <w:rFonts w:hint="cs"/>
          <w:rtl/>
        </w:rPr>
        <w:t>،</w:t>
      </w:r>
      <w:r w:rsidRPr="005854D2">
        <w:rPr>
          <w:rFonts w:hint="cs"/>
          <w:rtl/>
        </w:rPr>
        <w:t xml:space="preserve"> وإذا سجلت فليس لتسجيلها أثر من ناحية عدم الاحتجاج بتصرف يصدر من البائع</w:t>
      </w:r>
      <w:r>
        <w:rPr>
          <w:rtl/>
        </w:rPr>
        <w:t> </w:t>
      </w:r>
      <w:r>
        <w:rPr>
          <w:rFonts w:hint="cs"/>
          <w:rtl/>
        </w:rPr>
        <w:t>.</w:t>
      </w:r>
      <w:r w:rsidRPr="005854D2">
        <w:rPr>
          <w:rFonts w:hint="cs"/>
          <w:rtl/>
        </w:rPr>
        <w:t xml:space="preserve"> والعبرة فيها بصدور </w:t>
      </w:r>
      <w:r w:rsidRPr="008E4DB6">
        <w:rPr>
          <w:rFonts w:hint="cs"/>
          <w:color w:val="FF0000"/>
          <w:rtl/>
        </w:rPr>
        <w:t>$ 501 $</w:t>
      </w:r>
      <w:r w:rsidRPr="005854D2">
        <w:rPr>
          <w:rFonts w:hint="cs"/>
          <w:rtl/>
        </w:rPr>
        <w:t xml:space="preserve"> حكم بصحة التوقيع وتسجيل الورقة العرفية مع هذا الحكم</w:t>
      </w:r>
      <w:r>
        <w:rPr>
          <w:rtl/>
        </w:rPr>
        <w:t> </w:t>
      </w:r>
      <w:r>
        <w:rPr>
          <w:rFonts w:hint="cs"/>
          <w:rtl/>
        </w:rPr>
        <w:t>،</w:t>
      </w:r>
      <w:r w:rsidRPr="005854D2">
        <w:rPr>
          <w:rFonts w:hint="cs"/>
          <w:rtl/>
        </w:rPr>
        <w:t xml:space="preserve"> ومن وقت هذا التسجيل فقد لا ينفذ في حق المشتري أي تصرف يصدر من البائع ويسجل بعد تسجيل المشتري لعقده مصحوبا بالحكم </w:t>
      </w:r>
      <w:r w:rsidRPr="005854D2">
        <w:rPr>
          <w:rFonts w:hint="cs"/>
          <w:rtl/>
          <w:lang w:bidi="ar-EG"/>
        </w:rPr>
        <w:t xml:space="preserve">( </w:t>
      </w:r>
      <w:r w:rsidRPr="005854D2">
        <w:rPr>
          <w:rStyle w:val="a7"/>
          <w:rtl/>
        </w:rPr>
        <w:lastRenderedPageBreak/>
        <w:footnoteReference w:id="890"/>
      </w:r>
      <w:r>
        <w:rPr>
          <w:rtl/>
          <w:lang w:bidi="ar-EG"/>
        </w:rPr>
        <w:t> </w:t>
      </w:r>
      <w:r>
        <w:rPr>
          <w:rFonts w:hint="cs"/>
          <w:rtl/>
          <w:lang w:bidi="ar-EG"/>
        </w:rPr>
        <w:t>)</w:t>
      </w:r>
      <w:r w:rsidRPr="005854D2">
        <w:rPr>
          <w:rFonts w:hint="cs"/>
          <w:rtl/>
          <w:lang w:bidi="ar-EG"/>
        </w:rPr>
        <w:t xml:space="preserve"> ؟ فإذا تصرف البائع لمشتر </w:t>
      </w:r>
      <w:r w:rsidRPr="008E4DB6">
        <w:rPr>
          <w:rFonts w:hint="cs"/>
          <w:color w:val="FF0000"/>
          <w:rtl/>
        </w:rPr>
        <w:t>$ 502 $</w:t>
      </w:r>
      <w:r w:rsidRPr="005854D2">
        <w:rPr>
          <w:rFonts w:hint="cs"/>
          <w:rtl/>
        </w:rPr>
        <w:t xml:space="preserve"> آخر بعد رفع دعوى صحة التوقيع</w:t>
      </w:r>
      <w:r>
        <w:rPr>
          <w:rtl/>
        </w:rPr>
        <w:t> </w:t>
      </w:r>
      <w:r>
        <w:rPr>
          <w:rFonts w:hint="cs"/>
          <w:rtl/>
        </w:rPr>
        <w:t>،</w:t>
      </w:r>
      <w:r w:rsidRPr="005854D2">
        <w:rPr>
          <w:rFonts w:hint="cs"/>
          <w:rtl/>
        </w:rPr>
        <w:t xml:space="preserve"> بل بعد تسجيل صحيفة هذه الدعوى إذا أمكن ذلك </w:t>
      </w:r>
      <w:r w:rsidRPr="005854D2">
        <w:rPr>
          <w:rFonts w:hint="cs"/>
          <w:rtl/>
          <w:lang w:bidi="ar-EG"/>
        </w:rPr>
        <w:t xml:space="preserve">( </w:t>
      </w:r>
      <w:r w:rsidRPr="005854D2">
        <w:rPr>
          <w:rStyle w:val="a7"/>
          <w:rtl/>
        </w:rPr>
        <w:footnoteReference w:id="891"/>
      </w:r>
      <w:r>
        <w:rPr>
          <w:rtl/>
          <w:lang w:bidi="ar-EG"/>
        </w:rPr>
        <w:t> </w:t>
      </w:r>
      <w:r>
        <w:rPr>
          <w:rFonts w:hint="cs"/>
          <w:rtl/>
          <w:lang w:bidi="ar-EG"/>
        </w:rPr>
        <w:t>)</w:t>
      </w:r>
      <w:r>
        <w:rPr>
          <w:rtl/>
          <w:lang w:bidi="ar-EG"/>
        </w:rPr>
        <w:t> </w:t>
      </w:r>
      <w:r>
        <w:rPr>
          <w:rFonts w:hint="cs"/>
          <w:rtl/>
          <w:lang w:bidi="ar-EG"/>
        </w:rPr>
        <w:t>،</w:t>
      </w:r>
      <w:r w:rsidRPr="005854D2">
        <w:rPr>
          <w:rFonts w:hint="cs"/>
          <w:rtl/>
        </w:rPr>
        <w:t xml:space="preserve"> وسجل المشتري الآخر عقده قبل أن يسجل المشتري </w:t>
      </w:r>
      <w:r w:rsidRPr="005854D2">
        <w:rPr>
          <w:rFonts w:hint="cs"/>
          <w:rtl/>
        </w:rPr>
        <w:lastRenderedPageBreak/>
        <w:t>الأول عقد البيع الصادر له مصحوبا بالحكم بصحة التوقيع</w:t>
      </w:r>
      <w:r>
        <w:rPr>
          <w:rtl/>
        </w:rPr>
        <w:t> </w:t>
      </w:r>
      <w:r>
        <w:rPr>
          <w:rFonts w:hint="cs"/>
          <w:rtl/>
        </w:rPr>
        <w:t>،</w:t>
      </w:r>
      <w:r w:rsidRPr="005854D2">
        <w:rPr>
          <w:rFonts w:hint="cs"/>
          <w:rtl/>
        </w:rPr>
        <w:t xml:space="preserve"> فإن المشتري الآخر هو الذي يفضل على المشتري الأول </w:t>
      </w:r>
      <w:r w:rsidRPr="005854D2">
        <w:rPr>
          <w:rFonts w:hint="cs"/>
          <w:rtl/>
          <w:lang w:bidi="ar-EG"/>
        </w:rPr>
        <w:t xml:space="preserve">( </w:t>
      </w:r>
      <w:r w:rsidRPr="005854D2">
        <w:rPr>
          <w:rStyle w:val="a7"/>
          <w:rtl/>
        </w:rPr>
        <w:footnoteReference w:id="892"/>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hint="cs"/>
          <w:rtl/>
          <w:lang w:bidi="ar-EG"/>
        </w:rPr>
        <w:t>من أجل هذه المزية الأخيرة في دعوى صحة التعاقد</w:t>
      </w:r>
      <w:r>
        <w:rPr>
          <w:rtl/>
          <w:lang w:bidi="ar-EG"/>
        </w:rPr>
        <w:t> </w:t>
      </w:r>
      <w:r>
        <w:rPr>
          <w:rFonts w:hint="cs"/>
          <w:rtl/>
          <w:lang w:bidi="ar-EG"/>
        </w:rPr>
        <w:t>،</w:t>
      </w:r>
      <w:r w:rsidRPr="005854D2">
        <w:rPr>
          <w:rFonts w:hint="cs"/>
          <w:rtl/>
          <w:lang w:bidi="ar-EG"/>
        </w:rPr>
        <w:t xml:space="preserve"> وهي إمكان الاحتجاج </w:t>
      </w:r>
      <w:r w:rsidRPr="008E4DB6">
        <w:rPr>
          <w:rFonts w:hint="cs"/>
          <w:color w:val="FF0000"/>
          <w:rtl/>
          <w:lang w:bidi="ar-EG"/>
        </w:rPr>
        <w:t>$ 503 $</w:t>
      </w:r>
      <w:r w:rsidRPr="005854D2">
        <w:rPr>
          <w:rFonts w:hint="cs"/>
          <w:rtl/>
          <w:lang w:bidi="ar-EG"/>
        </w:rPr>
        <w:t xml:space="preserve"> بتسجيل صحيفة الدعوى فيها</w:t>
      </w:r>
      <w:r>
        <w:rPr>
          <w:rtl/>
          <w:lang w:bidi="ar-EG"/>
        </w:rPr>
        <w:t> </w:t>
      </w:r>
      <w:r>
        <w:rPr>
          <w:rFonts w:hint="cs"/>
          <w:rtl/>
          <w:lang w:bidi="ar-EG"/>
        </w:rPr>
        <w:t>،</w:t>
      </w:r>
      <w:r w:rsidRPr="005854D2">
        <w:rPr>
          <w:rFonts w:hint="cs"/>
          <w:rtl/>
          <w:lang w:bidi="ar-EG"/>
        </w:rPr>
        <w:t xml:space="preserve"> تضاف إليها أيضا مزية أن الحكم بصحة التعاقد بصفى جميع أوجه النزاع فى شأن عقد البيع ويكون الحكم حجة قاطعة على أن البيع صحيح نافذ</w:t>
      </w:r>
      <w:r>
        <w:rPr>
          <w:rtl/>
          <w:lang w:bidi="ar-EG"/>
        </w:rPr>
        <w:t> </w:t>
      </w:r>
      <w:r>
        <w:rPr>
          <w:rFonts w:hint="cs"/>
          <w:rtl/>
          <w:lang w:bidi="ar-EG"/>
        </w:rPr>
        <w:t>،</w:t>
      </w:r>
      <w:r w:rsidRPr="005854D2">
        <w:rPr>
          <w:rFonts w:hint="cs"/>
          <w:rtl/>
          <w:lang w:bidi="ar-EG"/>
        </w:rPr>
        <w:t xml:space="preserve"> غلبت دعوى صحة التعاقد فى التعامل على دعوى صحة التوقيع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893"/>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بالرغم مما فى هذه الدعوى </w:t>
      </w:r>
      <w:r w:rsidRPr="005854D2">
        <w:rPr>
          <w:rFonts w:ascii="Times New Roman" w:hAnsi="Times New Roman" w:hint="cs"/>
          <w:rtl/>
          <w:lang w:bidi="ar-EG"/>
        </w:rPr>
        <w:lastRenderedPageBreak/>
        <w:t>الأخيرة من يسر فى الإثبات وتجنب للدفوع التى رأيناها فى دعوى صحة التعاقد</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وبالرغم من أن الرسم المقرر على دعوى صحة التوقيع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894"/>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vertAlign w:val="superscript"/>
          <w:rtl/>
          <w:lang w:bidi="ar-EG"/>
        </w:rPr>
        <w:t xml:space="preserve"> </w:t>
      </w:r>
      <w:r w:rsidRPr="005854D2">
        <w:rPr>
          <w:rFonts w:ascii="Times New Roman" w:hAnsi="Times New Roman" w:hint="cs"/>
          <w:rtl/>
          <w:lang w:bidi="ar-EG"/>
        </w:rPr>
        <w:t>أقل من الرسم النسبى على دعوى صحة التعاقد</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276 - البيع غير المسجل ينشئ جميع الالتزامات الأخرى فى جانب البائع وفى جانب المشترى : وإلى جانب الالتزام بنقل الملكية ينشئ البيع غير المسجل جميع الالتزاما</w:t>
      </w:r>
      <w:r w:rsidRPr="005854D2">
        <w:rPr>
          <w:rFonts w:ascii="Times New Roman" w:hAnsi="Times New Roman" w:hint="eastAsia"/>
          <w:rtl/>
          <w:lang w:bidi="ar-EG"/>
        </w:rPr>
        <w:t>ت</w:t>
      </w:r>
      <w:r w:rsidRPr="005854D2">
        <w:rPr>
          <w:rFonts w:ascii="Times New Roman" w:hAnsi="Times New Roman" w:hint="cs"/>
          <w:rtl/>
          <w:lang w:bidi="ar-EG"/>
        </w:rPr>
        <w:t xml:space="preserve"> الأخرى فى جانب كل من البائع والمشترى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فينشئ فى جانب البائع التزاما بتسليم المبيع وبضمان التعرض والاستحقاق وبضمان العيوب الخفية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فيلتزم البائع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بموجب البيع غير المسجل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بتسليم المبيع إلى المشترى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ويجوز للمشترى أن يجيزه على تسليم المبيع حتى قبل تسجيل عقد البيع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وإذا تسلم المشترى المبيع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وهلك فى يده قبل تسجيل عقد البيع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فإنه يهلك عليه مع أنه غير مالك</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ولا يهلك على البائع بالرغم من أنه لا يزال مالكا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895"/>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ذلك أن تبعة هلاك المبيع تدور مع التسليم إلى المشترى ولا تدور مع انتقال الملكية كما سنرى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فإن المبيع يهلك على البائع قبل التسليم ولو كان البيع مسجلا فانتقلت الملكية إلى المشترى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ويهلك على المشترى بعد التسليم ولو كان البيع غير مسجل فلم يصبح المشترى مالكا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 xml:space="preserve"> </w:t>
      </w:r>
      <w:r w:rsidRPr="008E4DB6">
        <w:rPr>
          <w:rFonts w:ascii="Times New Roman" w:hAnsi="Times New Roman" w:hint="cs"/>
          <w:color w:val="FF0000"/>
          <w:rtl/>
          <w:lang w:bidi="ar-EG"/>
        </w:rPr>
        <w:t>$ 504 $</w:t>
      </w:r>
      <w:r w:rsidRPr="005854D2">
        <w:rPr>
          <w:rFonts w:ascii="Times New Roman" w:hAnsi="Times New Roman" w:hint="cs"/>
          <w:rtl/>
          <w:lang w:bidi="ar-EG"/>
        </w:rPr>
        <w:t xml:space="preserve"> ويضمن البائع للمشترى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بموجب البيع غير المسجل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التعرض الصادر منه والتعرض الصادر من الغير والاستحقاق</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كما يضمن كل ذلك بالبيع المسجل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896"/>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فلا يجوز للبائع أن يبيع العقار مرة ثانية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وإذا سجل المشترى الثانى قبل أن يسجل المشترى الأول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ضمن البائع للمشترى الأول التعرض الصادر منه واستحقاق المشترى الثانى للعقار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وإذا نفذ </w:t>
      </w:r>
      <w:r w:rsidRPr="005854D2">
        <w:rPr>
          <w:rFonts w:ascii="Times New Roman" w:hAnsi="Times New Roman" w:hint="cs"/>
          <w:rtl/>
          <w:lang w:bidi="ar-EG"/>
        </w:rPr>
        <w:lastRenderedPageBreak/>
        <w:t>دائن البائع على العقار المبيع وسجل تنبيه نزع الملكية قبل أن يسجل المشترى عقد شرائه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ضمن البائع يستطيع أن يحتج بأن المشترى قد قصر فى عدم تسجيل البيع قبل تسجيل تنبيه نزع الملكية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وذلك أن سبب التعرض آت من جهة البائع إذ دائنه هو الذي ينفذ على العقــار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897"/>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ويضمن البائع للمشترى أخيرا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بموجب البيع غير المسجل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العيوب الخفية فى المبيع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وللمشترى أن يرجع بدعوى العيب الخفى على البائع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حتى قبل أن يتسلم المبيع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وحتى قبل أن يسجل عقد البيع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على التفصيل الذي سنبسطه عند الكلام فى ضمان العيوب الخفية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 xml:space="preserve">وينشئ البيع غير المسجل فى جانب المشترى التزاما بدفع الثمن والمصروفات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 xml:space="preserve"> </w:t>
      </w:r>
      <w:r w:rsidRPr="008E4DB6">
        <w:rPr>
          <w:rFonts w:ascii="Times New Roman" w:hAnsi="Times New Roman" w:hint="cs"/>
          <w:color w:val="FF0000"/>
          <w:rtl/>
          <w:lang w:bidi="ar-EG"/>
        </w:rPr>
        <w:t>$ 505 $</w:t>
      </w:r>
      <w:r w:rsidRPr="005854D2">
        <w:rPr>
          <w:rFonts w:ascii="Times New Roman" w:hAnsi="Times New Roman" w:hint="cs"/>
          <w:rtl/>
          <w:lang w:bidi="ar-EG"/>
        </w:rPr>
        <w:t xml:space="preserve"> والتزاما بتسلم المبيع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فيستطيع البائع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ولو قبل تسجيل البيع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أن يطالبه بتنفيذ كل هذه الالتزامات على النحو الذي سنبينه فى موضعه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898"/>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277 - البيع غير المسجل تترتب عليه آثاره بوصفه بيعا : وإلى جانب الالتزامات إلى ينشأ البيع فى جانب كل من البائع المشترى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فإن البيع بوصفه عقد بيع تترتب عليه آثار معينة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من أهمها أنه يجوز الأخذ فيه بالشفعة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وأنه يكون سبباً صحيحاً فى التقادم الخمسى قبل التقنين المدنى الجديد</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وأن البيع الصادر من غير المالك يكون بيعاً قابلا للإبطال لمصلحة المشترى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وهذه الآثار جميعاً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كما تترتب على البيع المسجل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تترتب كذلك على البيع غير المسجل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فإن التسجيل لا يعتد به وجوداً أو عدماً فى ترتيب البيع لهذه الآثار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فالبيع غير المسجل يؤخذ فيه بالشفعة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فإذا باع شخص عقاراً مملوكاً له من آخر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ولم يسجل المشترى البيع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فإن الشفيع يستطيع أن يأخذ العقار المبيع بالشفعة ولو أن البيع لم يسجل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وتسرى مواعيد الشفعة دون اعتداد بالتسجيل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فإذا صدر إنذار رسمى من البائع أو من المشترى إلى الشفيع ( م</w:t>
      </w:r>
      <w:r w:rsidRPr="005854D2">
        <w:rPr>
          <w:rFonts w:ascii="Times New Roman" w:hAnsi="Times New Roman"/>
          <w:rtl/>
          <w:lang w:bidi="ar-EG"/>
        </w:rPr>
        <w:t xml:space="preserve"> </w:t>
      </w:r>
      <w:r w:rsidRPr="005854D2">
        <w:rPr>
          <w:rFonts w:ascii="Times New Roman" w:hAnsi="Times New Roman" w:hint="cs"/>
          <w:rtl/>
          <w:lang w:bidi="ar-EG"/>
        </w:rPr>
        <w:t>940 - 941 مدنى</w:t>
      </w:r>
      <w:r>
        <w:rPr>
          <w:rFonts w:ascii="Times New Roman" w:hAnsi="Times New Roman"/>
          <w:rtl/>
          <w:lang w:bidi="ar-EG"/>
        </w:rPr>
        <w:t> </w:t>
      </w:r>
      <w:r>
        <w:rPr>
          <w:rFonts w:ascii="Times New Roman" w:hAnsi="Times New Roman" w:hint="cs"/>
          <w:rtl/>
          <w:lang w:bidi="ar-EG"/>
        </w:rPr>
        <w:t>)</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وجب على الشفيع إذا أراد الأخذ بالشفعة أن يعلن رغبته فى الأخذ بها فى خلال خمسة عشر يوماً من تاريخ الإنذار الرسمى ( م 940 مدنى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ولو كان هذا البيع لم يسجل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وكذلك يجب على الشفيع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فى خلال ثلاثين يوما من تاريخ إعلان الرغبة فى الأخذ بالشفعة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ولو لم يسجل البيع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إيداع كل الثمن الحقيقى الذي حصل به بيع العقار المشفوع فيه خزانة المحكمة ورفع دعوى الشفعة وقيدها بالجدول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وقد قضت محكمة الاستئناف الوطنية فى دوائرها المجتمعة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فى عهد قانون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بأن هذا القانون لم ينسخ البادئ القانونية العامة ولا شيئاً من أحكام الشفعة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فعليه فإن حق الشفعة الذي </w:t>
      </w:r>
      <w:r w:rsidRPr="005854D2">
        <w:rPr>
          <w:rFonts w:ascii="Times New Roman" w:hAnsi="Times New Roman" w:hint="cs"/>
          <w:rtl/>
          <w:lang w:bidi="ar-EG"/>
        </w:rPr>
        <w:lastRenderedPageBreak/>
        <w:t xml:space="preserve">ينشأ من يوم العلم بالبيع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899"/>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vertAlign w:val="superscript"/>
          <w:rtl/>
          <w:lang w:bidi="ar-EG"/>
        </w:rPr>
        <w:t xml:space="preserve"> </w:t>
      </w:r>
      <w:r w:rsidRPr="005854D2">
        <w:rPr>
          <w:rFonts w:ascii="Times New Roman" w:hAnsi="Times New Roman" w:hint="cs"/>
          <w:rtl/>
          <w:lang w:bidi="ar-EG"/>
        </w:rPr>
        <w:t>لا يمكن تعليقه على حصول تسجيل العقد أو القول بتولده من يوم التسجيل فقط</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لما فى ذلك من الضرر على المشترى الذي يظل زمناً مهدداً بالشفعة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وإذن يسقط </w:t>
      </w:r>
      <w:r w:rsidRPr="008E4DB6">
        <w:rPr>
          <w:rFonts w:ascii="Times New Roman" w:hAnsi="Times New Roman" w:hint="cs"/>
          <w:color w:val="FF0000"/>
          <w:rtl/>
          <w:lang w:bidi="ar-EG"/>
        </w:rPr>
        <w:t>$ 506 $</w:t>
      </w:r>
      <w:r w:rsidRPr="005854D2">
        <w:rPr>
          <w:rFonts w:ascii="Times New Roman" w:hAnsi="Times New Roman" w:hint="cs"/>
          <w:rtl/>
          <w:lang w:bidi="ar-EG"/>
        </w:rPr>
        <w:t xml:space="preserve"> حق الشفيع بسكوته مدة خمس عشر يوماً من يوم العلم بالبيع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00"/>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لا من يوم التسجيل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01"/>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lastRenderedPageBreak/>
        <w:t>والبيع غير المسجل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قبل التقنين المدنى الجديد</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يصلح سبباً صحيحاً فى التقادم الخمسى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02"/>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فإذا اشترى شخص عقاراً من غير المالك</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ولو كان حسن النية يعتقد وقت صدور البيع أنه اشترى من المالك</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وحاز العقار خمس سنوات</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r w:rsidRPr="008E4DB6">
        <w:rPr>
          <w:rFonts w:ascii="Times New Roman" w:hAnsi="Times New Roman" w:hint="cs"/>
          <w:color w:val="FF0000"/>
          <w:rtl/>
          <w:lang w:bidi="ar-EG"/>
        </w:rPr>
        <w:t>$ 507 $</w:t>
      </w:r>
      <w:r w:rsidRPr="005854D2">
        <w:rPr>
          <w:rFonts w:ascii="Times New Roman" w:hAnsi="Times New Roman" w:hint="cs"/>
          <w:rtl/>
          <w:lang w:bidi="ar-EG"/>
        </w:rPr>
        <w:t xml:space="preserve"> فإنه يملكه بالتقادم الخمسى ولو لم يكن البيع مسجلا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وقد قضت محكمة النقض فى هذا المعنى بأنه لا يشترط تسجيل السبب الصحيح لإمكان احتجاج واضع اليد على المالك الحقيقى لإفادة التملك بالتقادم الخمسى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أما اشتراط ثبوت تاريخ السب بالصحيح للاحتجاج به فى تحديد مبدأ وضع اليد فلا نزاع فيه قانونا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03"/>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ولكن هذا الحكم الذي يستخلص من القواعد العامة قد عدله التقنين المدنى الجديد بنص خاص ورد فى تحديد السبب الصحيح فى التقادم الخمسى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إذا نصت الفقرة الثالثة من المادة 969 مدنى على ما يأتى : </w:t>
      </w:r>
      <w:r w:rsidRPr="005854D2">
        <w:rPr>
          <w:rFonts w:ascii="Times New Roman" w:hAnsi="Times New Roman"/>
          <w:rtl/>
          <w:lang w:bidi="ar-EG"/>
        </w:rPr>
        <w:t xml:space="preserve">" </w:t>
      </w:r>
      <w:r w:rsidRPr="005854D2">
        <w:rPr>
          <w:rFonts w:ascii="Times New Roman" w:hAnsi="Times New Roman" w:hint="cs"/>
          <w:rtl/>
          <w:lang w:bidi="ar-EG"/>
        </w:rPr>
        <w:t>والسبب الصحيح سند يصدر من شخص لا يكون مالكاً للشىء أو صاحباً للحق الذي يراد كسبه بالتقادم</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ويجب أن يكون مسجلا طبقا للقانون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04"/>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lastRenderedPageBreak/>
        <w:t xml:space="preserve"> </w:t>
      </w:r>
      <w:r w:rsidRPr="008E4DB6">
        <w:rPr>
          <w:rFonts w:ascii="Times New Roman" w:hAnsi="Times New Roman" w:hint="cs"/>
          <w:color w:val="FF0000"/>
          <w:rtl/>
          <w:lang w:bidi="ar-EG"/>
        </w:rPr>
        <w:t>$ 508 $</w:t>
      </w:r>
      <w:r w:rsidRPr="005854D2">
        <w:rPr>
          <w:rFonts w:ascii="Times New Roman" w:hAnsi="Times New Roman" w:hint="cs"/>
          <w:rtl/>
          <w:lang w:bidi="ar-EG"/>
        </w:rPr>
        <w:t xml:space="preserve"> والبيع غير المسجل لا يؤثر عدم تسجيله فى قابلية بيع ملك الغير للإبطال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فقد قدمنا عند الكلام فى بيع ملك الغير أن هذا البيع قابل للإبطال لمصلحة المشترى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قبل أن يسجل وبعد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فالبيع قبل أن يسجل هو بيع بهذا الوصف</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فإذا صدر من غير مالك كان بيع ملك الغير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وأخذ حكم هذا البيع وهو القابلية للإبطال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وقد نصت الفقرة الأولى من المادة 466 مدنى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كما رأينا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على هذا الحكم صراحة إذ تقول : </w:t>
      </w:r>
      <w:r w:rsidRPr="005854D2">
        <w:rPr>
          <w:rFonts w:ascii="Times New Roman" w:hAnsi="Times New Roman"/>
          <w:rtl/>
          <w:lang w:bidi="ar-EG"/>
        </w:rPr>
        <w:t xml:space="preserve">" </w:t>
      </w:r>
      <w:r w:rsidRPr="005854D2">
        <w:rPr>
          <w:rFonts w:ascii="Times New Roman" w:hAnsi="Times New Roman" w:hint="cs"/>
          <w:rtl/>
          <w:lang w:bidi="ar-EG"/>
        </w:rPr>
        <w:t>إذا باع شخص شيئا معيناً بالذات وهو لا يملكه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جاز للمشترى أن يطلب إبطال البيع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ويكون الأمر كذلك ولو وقع البيع على عقار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سجل العقد أو لم يسجل </w:t>
      </w:r>
      <w:r w:rsidRPr="005854D2">
        <w:rPr>
          <w:rFonts w:ascii="Times New Roman" w:hAnsi="Times New Roman"/>
          <w:rtl/>
          <w:lang w:bidi="ar-EG"/>
        </w:rPr>
        <w:t xml:space="preserve">"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05"/>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b/>
          <w:bCs/>
          <w:rtl/>
          <w:lang w:bidi="ar-EG"/>
        </w:rPr>
      </w:pPr>
      <w:r w:rsidRPr="005854D2">
        <w:rPr>
          <w:rFonts w:ascii="Times New Roman" w:hAnsi="Times New Roman" w:hint="cs"/>
          <w:b/>
          <w:bCs/>
          <w:rtl/>
          <w:lang w:bidi="ar-EG"/>
        </w:rPr>
        <w:t>ب - حكم البيع بعد أن يسجل</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278 - البيع المسجل يرتب جميع الآثار التى يرتبها البيع غير المسجل : وغنى عن البيان أن جميع الآثار التى يرتبها البيع قبل أن يسجل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وهى الآثار </w:t>
      </w:r>
      <w:r w:rsidRPr="008E4DB6">
        <w:rPr>
          <w:rFonts w:ascii="Times New Roman" w:hAnsi="Times New Roman" w:hint="cs"/>
          <w:color w:val="FF0000"/>
          <w:rtl/>
          <w:lang w:bidi="ar-EG"/>
        </w:rPr>
        <w:t>$ 509 $</w:t>
      </w:r>
      <w:r w:rsidRPr="005854D2">
        <w:rPr>
          <w:rFonts w:ascii="Times New Roman" w:hAnsi="Times New Roman" w:hint="cs"/>
          <w:rtl/>
          <w:lang w:bidi="ar-EG"/>
        </w:rPr>
        <w:t xml:space="preserve"> التى تقصينا أهمها فيما قدمناه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تبقى قائمة بعد أن يسجل البيع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فيبقى البيع بعد تسجيله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كما كان قبل تسجيله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منشئاً لالتزامات فى جانب المشترى هى دفع الثمن والمصروفات وتسلم المبيع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ويستطيع المشترى بعد تسجيل البيع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كما كان يستطيع قبل تسجيل البيع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أن يطالب البائع بتنفيذ هذه الالتزامات</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كما يستطيع البائع أن يطالب المشترى بتنفيذ التزاماته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lastRenderedPageBreak/>
        <w:t>ويؤخذ فى البيع المسجل بطبيعة الحال بالشفعة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ويصلح البيع المسجل سبباً صحيحاً فى التقادم الخمسى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بل أصبح البيع المسجل وحده بعد التقنين المدنى الجديد هو الذي يصلح أن يكون سببا صحيحاً دون البيع غير المسجل فيما قدمناه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وبيع ملك الغير يبقى قابلا للإبطال قبل التسجيل وبعده كما سبق القول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 xml:space="preserve">279 - ويزيد البيع المسجل بأن ينقل الملكية فعلا فيما بين المتعاقدين وبالنسبة إلى الغير : ويزيد البيع المسجل فى آثاره على البيع غير المسجل فى أنه ينقل ملكية العقار فعلا من البائع إلى المشترى بمجرد التسجيل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06"/>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متى كان العقار وقت البيع مملوكاً للبائع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إذ أن بيع ملك الغير لا ينقل الملكية إلى المشترى ولو سجل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وتنتقل الملكية بالبيع المسجل فيما بين المتعاقدين</w:t>
      </w:r>
      <w:r>
        <w:rPr>
          <w:rFonts w:ascii="Times New Roman" w:hAnsi="Times New Roman" w:hint="cs"/>
          <w:vertAlign w:val="superscript"/>
          <w:rtl/>
          <w:lang w:bidi="ar-EG"/>
        </w:rPr>
        <w:t xml:space="preserve">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07"/>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vertAlign w:val="superscript"/>
          <w:rtl/>
          <w:lang w:bidi="ar-EG"/>
        </w:rPr>
        <w:t xml:space="preserve"> </w:t>
      </w:r>
      <w:r w:rsidRPr="005854D2">
        <w:rPr>
          <w:rFonts w:ascii="Times New Roman" w:hAnsi="Times New Roman" w:hint="cs"/>
          <w:rtl/>
          <w:lang w:bidi="ar-EG"/>
        </w:rPr>
        <w:t xml:space="preserve">وبالنسبة إلى الغير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08"/>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w:t>
      </w:r>
      <w:r w:rsidRPr="008E4DB6">
        <w:rPr>
          <w:rFonts w:ascii="Times New Roman" w:hAnsi="Times New Roman" w:hint="cs"/>
          <w:color w:val="FF0000"/>
          <w:rtl/>
          <w:lang w:bidi="ar-EG"/>
        </w:rPr>
        <w:t>$ 510 $</w:t>
      </w:r>
      <w:r w:rsidRPr="005854D2">
        <w:rPr>
          <w:rFonts w:ascii="Times New Roman" w:hAnsi="Times New Roman" w:hint="cs"/>
          <w:rtl/>
          <w:lang w:bidi="ar-EG"/>
        </w:rPr>
        <w:t xml:space="preserve"> ويحدد الغير على النحو إلى كان يحدد به فى التقنين المدنى السابق فيما قدمناه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ويترتب على انتقالها فيما بين المتعاقدين أن تحدث جميع الآثار التى تترتب على نقل الملكية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وأهمها ثلاث : ( 1</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يكون للمشترى حق التصرف فى العقار المبيع باعتباره مالكا له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ولو قبل أن يتسلمه من البائع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( 2</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يكون للمشترى ثمر المبيع ونماؤه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وعليه تكاليفه من نفقات حفظ وصيانة وضرائب وغير ذلك من الأعباء</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وقد رأينا أن هذا الأثر يترتب من وقت البيع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ولو قبل التسجيل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09"/>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( 3</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إذا أفلس البائع بعد قبض الثمن وقبل تسليم المبيع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جاز </w:t>
      </w:r>
      <w:r w:rsidRPr="005854D2">
        <w:rPr>
          <w:rFonts w:ascii="Times New Roman" w:hAnsi="Times New Roman" w:hint="cs"/>
          <w:rtl/>
          <w:lang w:bidi="ar-EG"/>
        </w:rPr>
        <w:lastRenderedPageBreak/>
        <w:t>للمشترى أن يأخذ عين العقار المبيع من تفليسه المشترى باعتباره قد أصبح مالكا له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دون أن يزاحمه فيه دائنو البائع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أما تحمل تبعة هلاك المبيع فقد قدمنا أنها تنتقل مع تسليم المبيع إلى المشترى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لا مع انتقال الملكية إليه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10"/>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ويترتب على انتقالها بالنسبة إلى الغير بالتسجيل ومن وقت هذا التسجيل أنه إذا باع البائع العقار مرتين لمشتريين مختلفين</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فأيهما سبق إلى التسجيل كان هو المفضل لأنه إذا سبق إلى تسجيل عقده انتقلت الملكية إليه لا فيما بينه وبين البائع فحسب</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بل أيضا بالنسبة إلى الغير وهو المشترى الآخر الذي تأخر عنه فى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وينبنى على ذلك أنه إذا باع المالك عقاره لمشتر لم يسجل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وباع المشترى العقار لمشتر ثان وتمكن هذا من تسجيل عقده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11"/>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فإن الملكية لا تنتقل من المشترى الأول إلى المشترى الثانى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لأن المشترى الأول نفسه لم تنتقل إليه الملكية من البائع ما دام لم يسجل عقده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فإذا باع البائع العقار لمشتر آخر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r w:rsidRPr="008E4DB6">
        <w:rPr>
          <w:rFonts w:ascii="Times New Roman" w:hAnsi="Times New Roman" w:hint="cs"/>
          <w:color w:val="FF0000"/>
          <w:rtl/>
          <w:lang w:bidi="ar-EG"/>
        </w:rPr>
        <w:t>$ 511 $</w:t>
      </w:r>
      <w:r w:rsidRPr="005854D2">
        <w:rPr>
          <w:rFonts w:ascii="Times New Roman" w:hAnsi="Times New Roman" w:hint="cs"/>
          <w:rtl/>
          <w:lang w:bidi="ar-EG"/>
        </w:rPr>
        <w:t xml:space="preserve"> وسجل هذا المشترى الآخر عقده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فإن الملكية تنتقل من البائع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وقد ظل مالكاً للعقار لعدم تسجيل البيع الصادر منه للمشترى الأول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إلى المشترى الآخر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فيفضل هذا المشترى الآخر على المشترى الثانى الذي سجل عقده أولا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وكان الحكم فى عهد التقنين المدنى السابق يختلف</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فقد كانت المادة 619 </w:t>
      </w:r>
      <w:r>
        <w:rPr>
          <w:rFonts w:ascii="Times New Roman" w:hAnsi="Times New Roman" w:hint="cs"/>
          <w:rtl/>
          <w:lang w:bidi="ar-EG"/>
        </w:rPr>
        <w:t xml:space="preserve"> / </w:t>
      </w:r>
      <w:r w:rsidRPr="005854D2">
        <w:rPr>
          <w:rFonts w:ascii="Times New Roman" w:hAnsi="Times New Roman" w:hint="cs"/>
          <w:rtl/>
          <w:lang w:bidi="ar-EG"/>
        </w:rPr>
        <w:t xml:space="preserve"> 746 من هذا التقنين تنص</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كما رأينا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على أنه </w:t>
      </w:r>
      <w:r w:rsidRPr="005854D2">
        <w:rPr>
          <w:rFonts w:ascii="Times New Roman" w:hAnsi="Times New Roman"/>
          <w:rtl/>
          <w:lang w:bidi="ar-EG"/>
        </w:rPr>
        <w:t xml:space="preserve">" </w:t>
      </w:r>
      <w:r w:rsidRPr="005854D2">
        <w:rPr>
          <w:rFonts w:ascii="Times New Roman" w:hAnsi="Times New Roman" w:hint="cs"/>
          <w:rtl/>
          <w:lang w:bidi="ar-EG"/>
        </w:rPr>
        <w:t xml:space="preserve">فى حالة تعدد عقود انتقال الملكية بين عدة ملاك متوالين يكتفى بتسجيل العقد الأخير منه </w:t>
      </w:r>
      <w:r w:rsidRPr="005854D2">
        <w:rPr>
          <w:rFonts w:ascii="Times New Roman" w:hAnsi="Times New Roman"/>
          <w:rtl/>
          <w:lang w:bidi="ar-EG"/>
        </w:rPr>
        <w:t>"</w:t>
      </w:r>
      <w:r>
        <w:rPr>
          <w:rFonts w:ascii="Times New Roman" w:hAnsi="Times New Roman"/>
          <w:rtl/>
          <w:lang w:bidi="ar-EG"/>
        </w:rPr>
        <w:t> .</w:t>
      </w:r>
      <w:r w:rsidRPr="005854D2">
        <w:rPr>
          <w:rFonts w:ascii="Times New Roman" w:hAnsi="Times New Roman" w:hint="cs"/>
          <w:rtl/>
          <w:lang w:bidi="ar-EG"/>
        </w:rPr>
        <w:t xml:space="preserve"> فكان المشترى الثانى الذي سجل أولا تنتقل إليه الملكية إذ يكتفى بتسجيل عقده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ومن ثم كان يفضل على المشترى الآخر الذي سجل عقده بعد تسجيل عقد المشترى الثانى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12"/>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 xml:space="preserve">يبقى بعد ذلك أن نبحث : أولا </w:t>
      </w:r>
      <w:r w:rsidRPr="005854D2">
        <w:rPr>
          <w:rFonts w:ascii="Times New Roman" w:hAnsi="Times New Roman"/>
          <w:rtl/>
          <w:lang w:bidi="ar-EG"/>
        </w:rPr>
        <w:t>–</w:t>
      </w:r>
      <w:r w:rsidRPr="005854D2">
        <w:rPr>
          <w:rFonts w:ascii="Times New Roman" w:hAnsi="Times New Roman" w:hint="cs"/>
          <w:rtl/>
          <w:lang w:bidi="ar-EG"/>
        </w:rPr>
        <w:t xml:space="preserve"> فى انتقال الملكية فيما بين المتعاقدين</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متى تنتقل الملكية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أتنتقل من وقت التسجيل أم تنتقل بأثر رجعى من وقت البيع؟ ثانياً </w:t>
      </w:r>
      <w:r w:rsidRPr="005854D2">
        <w:rPr>
          <w:rFonts w:ascii="Times New Roman" w:hAnsi="Times New Roman"/>
          <w:rtl/>
          <w:lang w:bidi="ar-EG"/>
        </w:rPr>
        <w:t>–</w:t>
      </w:r>
      <w:r w:rsidRPr="005854D2">
        <w:rPr>
          <w:rFonts w:ascii="Times New Roman" w:hAnsi="Times New Roman" w:hint="cs"/>
          <w:rtl/>
          <w:lang w:bidi="ar-EG"/>
        </w:rPr>
        <w:t xml:space="preserve"> فى انتقال الملكية بالنسبة إلى الغير بالتسجيل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هل يشترط حسن النية فى المشترى الذي سجل عقده قبل المشترى الآخر؟</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lastRenderedPageBreak/>
        <w:t xml:space="preserve">280 - أولا - نقل الملكية فيما بين المتعاقدين </w:t>
      </w:r>
      <w:r w:rsidRPr="005854D2">
        <w:rPr>
          <w:rFonts w:ascii="Times New Roman" w:hAnsi="Times New Roman"/>
          <w:rtl/>
          <w:lang w:bidi="ar-EG"/>
        </w:rPr>
        <w:t>–</w:t>
      </w:r>
      <w:r w:rsidRPr="005854D2">
        <w:rPr>
          <w:rFonts w:ascii="Times New Roman" w:hAnsi="Times New Roman" w:hint="cs"/>
          <w:rtl/>
          <w:lang w:bidi="ar-EG"/>
        </w:rPr>
        <w:t xml:space="preserve"> هل للتسجيل أثر رجعى : رأينا أن ملكية العقار المبيع فيما بين المتعاقدين لا تنتقل إلى بتسجيل البيع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فإذا ما انتقلت بالتسجيل فهل هى تنتقل من وقت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أو يستند انتقالها بأثر رجعى إلى وقت البيع فيعتبر المشترى بعد تسجيل العقد مالكا فيما بينه وبين البائع من وقت البيع؟</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الرأى الذي استقر عليه الفقه والقضاء هو أنها تنتقل من وقت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فليس لانتقالها أثر رجعى يستند إلى وقت البيع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وهذا هو الرأى الذي يؤيده ظاهر النصوص</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غير أن هذا الرأى يعارضه رأى آخر يذهب إلى أن لانتقال الملكية فيما بين المتعاقدين أثراً رجعياً إلى وقت البيع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فنستعرض الرأى الذي استقر عليه الفقه والقضاء</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ثم نستعرض الرأى الذي يعارضه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8E4DB6" w:rsidRDefault="000E7CFA" w:rsidP="000E7CFA">
      <w:pPr>
        <w:ind w:firstLine="567"/>
        <w:rPr>
          <w:rFonts w:ascii="Times New Roman" w:hAnsi="Times New Roman" w:hint="cs"/>
          <w:color w:val="FF0000"/>
          <w:rtl/>
          <w:lang w:bidi="ar-EG"/>
        </w:rPr>
      </w:pPr>
      <w:r w:rsidRPr="005854D2">
        <w:rPr>
          <w:rFonts w:ascii="Times New Roman" w:hAnsi="Times New Roman" w:hint="cs"/>
          <w:rtl/>
          <w:lang w:bidi="ar-EG"/>
        </w:rPr>
        <w:t xml:space="preserve"> </w:t>
      </w:r>
      <w:r w:rsidRPr="008E4DB6">
        <w:rPr>
          <w:rFonts w:ascii="Times New Roman" w:hAnsi="Times New Roman" w:hint="cs"/>
          <w:color w:val="FF0000"/>
          <w:rtl/>
          <w:lang w:bidi="ar-EG"/>
        </w:rPr>
        <w:t xml:space="preserve">$ 512 $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271 - الرأى الذي استقر عليه الفقه والقضاء - ليس للتسجيل أثر رجعى : يستند هذا الرأى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وقد أخذت به الكثرة الغالبة من الفقهاء فى مصر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13"/>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إلى نصوص القانون وإلى الغرض الذي توخاه المشرع من نظام التسجيل الجديد وإلى ما أستقر عليه قضاء محكمة النقض</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فيستخلص من كل ذلك الحجج الآتية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أولا - نصوص القانون جاءت مطلقة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فهى تقرر فى وضوح أن عقد البيع يجب شهره بطريق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وأنه يترتب على عدم التسجيل أن الملكية لا تنتقل لا فيما بين المتعاقدين ولا بالنسبة إلى غيرهم</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فهذا قانون التسجيل تنص المادة الأولى منه على أن </w:t>
      </w:r>
      <w:r w:rsidRPr="005854D2">
        <w:rPr>
          <w:rFonts w:ascii="Times New Roman" w:hAnsi="Times New Roman"/>
          <w:rtl/>
          <w:lang w:bidi="ar-EG"/>
        </w:rPr>
        <w:t xml:space="preserve">" </w:t>
      </w:r>
      <w:r w:rsidRPr="005854D2">
        <w:rPr>
          <w:rFonts w:ascii="Times New Roman" w:hAnsi="Times New Roman" w:hint="cs"/>
          <w:rtl/>
          <w:lang w:bidi="ar-EG"/>
        </w:rPr>
        <w:t>جميع العقود الصادرة بين الأحياء</w:t>
      </w:r>
      <w:r>
        <w:rPr>
          <w:rFonts w:ascii="Times New Roman" w:hAnsi="Times New Roman"/>
          <w:rtl/>
          <w:lang w:bidi="ar-EG"/>
        </w:rPr>
        <w:t> </w:t>
      </w:r>
      <w:r>
        <w:rPr>
          <w:rFonts w:ascii="Times New Roman" w:hAnsi="Times New Roman" w:hint="cs"/>
          <w:rtl/>
          <w:lang w:bidi="ar-EG"/>
        </w:rPr>
        <w:t>.</w:t>
      </w:r>
      <w:r>
        <w:rPr>
          <w:rFonts w:ascii="Times New Roman" w:hAnsi="Times New Roman"/>
          <w:rtl/>
          <w:lang w:bidi="ar-EG"/>
        </w:rPr>
        <w:t> </w:t>
      </w:r>
      <w:r>
        <w:rPr>
          <w:rFonts w:ascii="Times New Roman" w:hAnsi="Times New Roman" w:hint="cs"/>
          <w:rtl/>
          <w:lang w:bidi="ar-EG"/>
        </w:rPr>
        <w:t>.</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والتى من شأنها إنشاء حق ملكية أو حق عينى عقارى آخر أو نقله</w:t>
      </w:r>
      <w:r>
        <w:rPr>
          <w:rFonts w:ascii="Times New Roman" w:hAnsi="Times New Roman"/>
          <w:rtl/>
          <w:lang w:bidi="ar-EG"/>
        </w:rPr>
        <w:t> </w:t>
      </w:r>
      <w:r>
        <w:rPr>
          <w:rFonts w:ascii="Times New Roman" w:hAnsi="Times New Roman" w:hint="cs"/>
          <w:rtl/>
          <w:lang w:bidi="ar-EG"/>
        </w:rPr>
        <w:t>.</w:t>
      </w:r>
      <w:r>
        <w:rPr>
          <w:rFonts w:ascii="Times New Roman" w:hAnsi="Times New Roman"/>
          <w:rtl/>
          <w:lang w:bidi="ar-EG"/>
        </w:rPr>
        <w:t> </w:t>
      </w:r>
      <w:r>
        <w:rPr>
          <w:rFonts w:ascii="Times New Roman" w:hAnsi="Times New Roman" w:hint="cs"/>
          <w:rtl/>
          <w:lang w:bidi="ar-EG"/>
        </w:rPr>
        <w:t>.</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يجب إشهارها بواسطة تسجيلها</w:t>
      </w:r>
      <w:r>
        <w:rPr>
          <w:rFonts w:ascii="Times New Roman" w:hAnsi="Times New Roman"/>
          <w:rtl/>
          <w:lang w:bidi="ar-EG"/>
        </w:rPr>
        <w:t> </w:t>
      </w:r>
      <w:r>
        <w:rPr>
          <w:rFonts w:ascii="Times New Roman" w:hAnsi="Times New Roman" w:hint="cs"/>
          <w:rtl/>
          <w:lang w:bidi="ar-EG"/>
        </w:rPr>
        <w:t>.</w:t>
      </w:r>
      <w:r>
        <w:rPr>
          <w:rFonts w:ascii="Times New Roman" w:hAnsi="Times New Roman"/>
          <w:rtl/>
          <w:lang w:bidi="ar-EG"/>
        </w:rPr>
        <w:t> </w:t>
      </w:r>
      <w:r>
        <w:rPr>
          <w:rFonts w:ascii="Times New Roman" w:hAnsi="Times New Roman" w:hint="cs"/>
          <w:rtl/>
          <w:lang w:bidi="ar-EG"/>
        </w:rPr>
        <w:t>.</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ويترتب على عدم التسجيل أن الحقوق المشار إليها لا تنشأ ولا تنتقل</w:t>
      </w:r>
      <w:r>
        <w:rPr>
          <w:rFonts w:ascii="Times New Roman" w:hAnsi="Times New Roman"/>
          <w:rtl/>
          <w:lang w:bidi="ar-EG"/>
        </w:rPr>
        <w:t> </w:t>
      </w:r>
      <w:r>
        <w:rPr>
          <w:rFonts w:ascii="Times New Roman" w:hAnsi="Times New Roman" w:hint="cs"/>
          <w:rtl/>
          <w:lang w:bidi="ar-EG"/>
        </w:rPr>
        <w:t>.</w:t>
      </w:r>
      <w:r>
        <w:rPr>
          <w:rFonts w:ascii="Times New Roman" w:hAnsi="Times New Roman"/>
          <w:rtl/>
          <w:lang w:bidi="ar-EG"/>
        </w:rPr>
        <w:t> </w:t>
      </w:r>
      <w:r>
        <w:rPr>
          <w:rFonts w:ascii="Times New Roman" w:hAnsi="Times New Roman" w:hint="cs"/>
          <w:rtl/>
          <w:lang w:bidi="ar-EG"/>
        </w:rPr>
        <w:t>.</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لا فيما بين المتعاقدين ولا بالنسبة لغيرهم </w:t>
      </w:r>
      <w:r w:rsidRPr="005854D2">
        <w:rPr>
          <w:rFonts w:ascii="Times New Roman" w:hAnsi="Times New Roman"/>
          <w:rtl/>
          <w:lang w:bidi="ar-EG"/>
        </w:rPr>
        <w:t>"</w:t>
      </w:r>
      <w:r>
        <w:rPr>
          <w:rFonts w:ascii="Times New Roman" w:hAnsi="Times New Roman"/>
          <w:rtl/>
          <w:lang w:bidi="ar-EG"/>
        </w:rPr>
        <w:t> .</w:t>
      </w:r>
      <w:r w:rsidRPr="005854D2">
        <w:rPr>
          <w:rFonts w:ascii="Times New Roman" w:hAnsi="Times New Roman" w:hint="cs"/>
          <w:rtl/>
          <w:lang w:bidi="ar-EG"/>
        </w:rPr>
        <w:t xml:space="preserve"> وهذا قانون تنظيم الشهر العقارى تنص المادة التاسعة منه أن </w:t>
      </w:r>
      <w:r w:rsidRPr="005854D2">
        <w:rPr>
          <w:rFonts w:ascii="Times New Roman" w:hAnsi="Times New Roman"/>
          <w:rtl/>
          <w:lang w:bidi="ar-EG"/>
        </w:rPr>
        <w:t xml:space="preserve">" </w:t>
      </w:r>
      <w:r w:rsidRPr="005854D2">
        <w:rPr>
          <w:rFonts w:ascii="Times New Roman" w:hAnsi="Times New Roman" w:hint="cs"/>
          <w:rtl/>
          <w:lang w:bidi="ar-EG"/>
        </w:rPr>
        <w:t>جميع التصرفات التى من شأنها إنشاء حق من الحقوق العينية العقارية الأصلية أو نقله</w:t>
      </w:r>
      <w:r>
        <w:rPr>
          <w:rFonts w:ascii="Times New Roman" w:hAnsi="Times New Roman"/>
          <w:rtl/>
          <w:lang w:bidi="ar-EG"/>
        </w:rPr>
        <w:t> </w:t>
      </w:r>
      <w:r>
        <w:rPr>
          <w:rFonts w:ascii="Times New Roman" w:hAnsi="Times New Roman" w:hint="cs"/>
          <w:rtl/>
          <w:lang w:bidi="ar-EG"/>
        </w:rPr>
        <w:t>.</w:t>
      </w:r>
      <w:r>
        <w:rPr>
          <w:rFonts w:ascii="Times New Roman" w:hAnsi="Times New Roman"/>
          <w:rtl/>
          <w:lang w:bidi="ar-EG"/>
        </w:rPr>
        <w:t> </w:t>
      </w:r>
      <w:r>
        <w:rPr>
          <w:rFonts w:ascii="Times New Roman" w:hAnsi="Times New Roman" w:hint="cs"/>
          <w:rtl/>
          <w:lang w:bidi="ar-EG"/>
        </w:rPr>
        <w:t>.</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يجب شهرها بطريق التسجيل</w:t>
      </w:r>
      <w:r>
        <w:rPr>
          <w:rFonts w:ascii="Times New Roman" w:hAnsi="Times New Roman"/>
          <w:rtl/>
          <w:lang w:bidi="ar-EG"/>
        </w:rPr>
        <w:t> </w:t>
      </w:r>
      <w:r>
        <w:rPr>
          <w:rFonts w:ascii="Times New Roman" w:hAnsi="Times New Roman" w:hint="cs"/>
          <w:rtl/>
          <w:lang w:bidi="ar-EG"/>
        </w:rPr>
        <w:t>.</w:t>
      </w:r>
      <w:r>
        <w:rPr>
          <w:rFonts w:ascii="Times New Roman" w:hAnsi="Times New Roman"/>
          <w:rtl/>
          <w:lang w:bidi="ar-EG"/>
        </w:rPr>
        <w:t> </w:t>
      </w:r>
      <w:r>
        <w:rPr>
          <w:rFonts w:ascii="Times New Roman" w:hAnsi="Times New Roman" w:hint="cs"/>
          <w:rtl/>
          <w:lang w:bidi="ar-EG"/>
        </w:rPr>
        <w:t>.</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ويترتب على عدم التسجيل أن الحقوق المشار إليها لا تنشأ ولا تنتقل</w:t>
      </w:r>
      <w:r>
        <w:rPr>
          <w:rFonts w:ascii="Times New Roman" w:hAnsi="Times New Roman"/>
          <w:rtl/>
          <w:lang w:bidi="ar-EG"/>
        </w:rPr>
        <w:t> </w:t>
      </w:r>
      <w:r>
        <w:rPr>
          <w:rFonts w:ascii="Times New Roman" w:hAnsi="Times New Roman" w:hint="cs"/>
          <w:rtl/>
          <w:lang w:bidi="ar-EG"/>
        </w:rPr>
        <w:t>.</w:t>
      </w:r>
      <w:r>
        <w:rPr>
          <w:rFonts w:ascii="Times New Roman" w:hAnsi="Times New Roman"/>
          <w:rtl/>
          <w:lang w:bidi="ar-EG"/>
        </w:rPr>
        <w:t> </w:t>
      </w:r>
      <w:r>
        <w:rPr>
          <w:rFonts w:ascii="Times New Roman" w:hAnsi="Times New Roman" w:hint="cs"/>
          <w:rtl/>
          <w:lang w:bidi="ar-EG"/>
        </w:rPr>
        <w:t>.</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لا بين ذوى الشأن ولا بالنسبة إلى غيرهم </w:t>
      </w:r>
      <w:r w:rsidRPr="005854D2">
        <w:rPr>
          <w:rFonts w:ascii="Times New Roman" w:hAnsi="Times New Roman"/>
          <w:rtl/>
          <w:lang w:bidi="ar-EG"/>
        </w:rPr>
        <w:t>"</w:t>
      </w:r>
      <w:r>
        <w:rPr>
          <w:rFonts w:ascii="Times New Roman" w:hAnsi="Times New Roman"/>
          <w:rtl/>
          <w:lang w:bidi="ar-EG"/>
        </w:rPr>
        <w:t> .</w:t>
      </w:r>
      <w:r w:rsidRPr="005854D2">
        <w:rPr>
          <w:rFonts w:ascii="Times New Roman" w:hAnsi="Times New Roman" w:hint="cs"/>
          <w:rtl/>
          <w:lang w:bidi="ar-EG"/>
        </w:rPr>
        <w:t xml:space="preserve"> فالنصوص إذن صريحة فى جعل المتعاقدين والغير فى مركز واحد بالنسبة إلى انتقال الملكية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ولما كان الشكل لا يتطرق فى أن انتقال الملكية بالنسبة إلى الغير لا يكون إلا </w:t>
      </w:r>
      <w:r w:rsidRPr="005854D2">
        <w:rPr>
          <w:rFonts w:ascii="Times New Roman" w:hAnsi="Times New Roman" w:hint="cs"/>
          <w:rtl/>
          <w:lang w:bidi="ar-EG"/>
        </w:rPr>
        <w:lastRenderedPageBreak/>
        <w:t>بالتسجيل من وقت هذا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كذلك يجب ألا يتطرق الشك فى أن الملكية فيما بين المتعاقدين لا تنتقل إلا بالتسجيل ومن وقت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ولم يقل المشرع فى أى نص من نصوص قانون التسجيل ولا فى أى نص من نصوص قانون تنظيم الشهر العقارى إنه يفرق بين المتعاقدين والغير فى وقت انتقال الملكية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وأنه يجعل لانتقال الملكية فيما بين المتعاقدين أثراً رجعياً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فلا تجوز مخالفة نصوص </w:t>
      </w:r>
      <w:r w:rsidRPr="008E4DB6">
        <w:rPr>
          <w:rFonts w:ascii="Times New Roman" w:hAnsi="Times New Roman" w:hint="cs"/>
          <w:color w:val="FF0000"/>
          <w:rtl/>
          <w:lang w:bidi="ar-EG"/>
        </w:rPr>
        <w:t>$ 513 $</w:t>
      </w:r>
      <w:r w:rsidRPr="005854D2">
        <w:rPr>
          <w:rFonts w:ascii="Times New Roman" w:hAnsi="Times New Roman" w:hint="cs"/>
          <w:rtl/>
          <w:lang w:bidi="ar-EG"/>
        </w:rPr>
        <w:t xml:space="preserve"> التشريع الواضحة فى هذا الصدد</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ولما أراد المشرع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فى أحد المواطن</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أن يجعل للتسجيل أثراً رجعياً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صرح بذلك فى غير لبس</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فنص قانون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فى خصوص تسجيل الدعاوى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فى المادة الثانية عشرة منه على أنه </w:t>
      </w:r>
      <w:r w:rsidRPr="005854D2">
        <w:rPr>
          <w:rFonts w:ascii="Times New Roman" w:hAnsi="Times New Roman"/>
          <w:rtl/>
          <w:lang w:bidi="ar-EG"/>
        </w:rPr>
        <w:t xml:space="preserve">" </w:t>
      </w:r>
      <w:r w:rsidRPr="005854D2">
        <w:rPr>
          <w:rFonts w:ascii="Times New Roman" w:hAnsi="Times New Roman" w:hint="cs"/>
          <w:rtl/>
          <w:lang w:bidi="ar-EG"/>
        </w:rPr>
        <w:t>يترتب على تسجيل الدعاوى المذكورة بالمادة السابعة أو التأشير بها أن حق المدعى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إذا تقرر بحكم مؤشر طبق القانون</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يكون حجة على من ترتبت لهم حقوق وأصحاب الديون العقارية ابتداء من تاريخ تسجيل الدعوى أو التأشير بها </w:t>
      </w:r>
      <w:r w:rsidRPr="005854D2">
        <w:rPr>
          <w:rFonts w:ascii="Times New Roman" w:hAnsi="Times New Roman"/>
          <w:rtl/>
          <w:lang w:bidi="ar-EG"/>
        </w:rPr>
        <w:t>"</w:t>
      </w:r>
      <w:r>
        <w:rPr>
          <w:rFonts w:ascii="Times New Roman" w:hAnsi="Times New Roman"/>
          <w:rtl/>
          <w:lang w:bidi="ar-EG"/>
        </w:rPr>
        <w:t> .</w:t>
      </w:r>
      <w:r w:rsidRPr="005854D2">
        <w:rPr>
          <w:rFonts w:ascii="Times New Roman" w:hAnsi="Times New Roman" w:hint="cs"/>
          <w:rtl/>
          <w:lang w:bidi="ar-EG"/>
        </w:rPr>
        <w:t xml:space="preserve"> ونص قانون تنظيم الشهر العقارى فى هذا الصدد أيضا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فى المادة السابعة عشرة منه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على أنه </w:t>
      </w:r>
      <w:r w:rsidRPr="005854D2">
        <w:rPr>
          <w:rFonts w:ascii="Times New Roman" w:hAnsi="Times New Roman"/>
          <w:rtl/>
          <w:lang w:bidi="ar-EG"/>
        </w:rPr>
        <w:t xml:space="preserve">" </w:t>
      </w:r>
      <w:r w:rsidRPr="005854D2">
        <w:rPr>
          <w:rFonts w:ascii="Times New Roman" w:hAnsi="Times New Roman" w:hint="cs"/>
          <w:rtl/>
          <w:lang w:bidi="ar-EG"/>
        </w:rPr>
        <w:t>يترتب على تسجيل الدعاوى المذكورة بالمادة الخامسة عشرة أو التأشير بها أن حق المدعى إذا تقرر حكم مؤشر طبق القانون</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يكون حجة على من ترتبت لهم حقوق عينية ابتداء من تاريخ تسجيل الدعاوى أو التأشير بها </w:t>
      </w:r>
      <w:r w:rsidRPr="005854D2">
        <w:rPr>
          <w:rFonts w:ascii="Times New Roman" w:hAnsi="Times New Roman"/>
          <w:rtl/>
          <w:lang w:bidi="ar-EG"/>
        </w:rPr>
        <w:t>"</w:t>
      </w:r>
      <w:r>
        <w:rPr>
          <w:rFonts w:ascii="Times New Roman" w:hAnsi="Times New Roman"/>
          <w:rtl/>
          <w:lang w:bidi="ar-EG"/>
        </w:rPr>
        <w:t> .</w:t>
      </w:r>
      <w:r w:rsidRPr="005854D2">
        <w:rPr>
          <w:rFonts w:ascii="Times New Roman" w:hAnsi="Times New Roman" w:hint="cs"/>
          <w:rtl/>
          <w:lang w:bidi="ar-EG"/>
        </w:rPr>
        <w:t xml:space="preserve"> فلو أراد المشرع أن يجعل للتسجيل أثراً رجعياً فيما يتعلق بانتقال الملكية بين المتعاقدين</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لما سكت عن ذلك</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ولنص عليه فى الصراحة التى نص بها على الأثر الرجعى فى خصوص الدعاوى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 xml:space="preserve">ثانياً </w:t>
      </w:r>
      <w:r w:rsidRPr="005854D2">
        <w:rPr>
          <w:rFonts w:ascii="Times New Roman" w:hAnsi="Times New Roman"/>
          <w:rtl/>
          <w:lang w:bidi="ar-EG"/>
        </w:rPr>
        <w:t>–</w:t>
      </w:r>
      <w:r w:rsidRPr="005854D2">
        <w:rPr>
          <w:rFonts w:ascii="Times New Roman" w:hAnsi="Times New Roman" w:hint="cs"/>
          <w:rtl/>
          <w:lang w:bidi="ar-EG"/>
        </w:rPr>
        <w:t xml:space="preserve"> ومما يقطع فى أن نية المشروع فى قانون التسجيل وفى قانون تنظيم الشهر العقارى قد انصرفت إلى جعل أثر التسجيل واحداً فيما بين المتعاقدين وبالنسبة إلى الغير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فيستوى الجميع فى كيفية انتقال الملكية وفى وقت انتقالها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ما جاء فى المذكرة الإيضاحية لكل من التشريعين</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فقد ورد فى المذكرة الإيضاحية لقانون التسجيل ما يأتى : </w:t>
      </w:r>
      <w:r w:rsidRPr="005854D2">
        <w:rPr>
          <w:rFonts w:ascii="Times New Roman" w:hAnsi="Times New Roman"/>
          <w:rtl/>
          <w:lang w:bidi="ar-EG"/>
        </w:rPr>
        <w:t xml:space="preserve">" </w:t>
      </w:r>
      <w:r w:rsidRPr="005854D2">
        <w:rPr>
          <w:rFonts w:ascii="Times New Roman" w:hAnsi="Times New Roman" w:hint="cs"/>
          <w:rtl/>
          <w:lang w:bidi="ar-EG"/>
        </w:rPr>
        <w:t>فيتعين مراعاة للمصلحة العامة ضمان شهر التصرفات العقارية بتقرير جزاء قانونى يكون أشد صرامة من مجرد عدم إمكان التمسك بهذه التصرفات فى وجه غير المتعاقدين</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فيتحتم إذن جعل التسجيل شرطاً أساسياً لانتقال الملكية والحقوق العينية بالنسبة للمتعاقدين ولغير المتعاقدين على السواء </w:t>
      </w:r>
      <w:r w:rsidRPr="005854D2">
        <w:rPr>
          <w:rFonts w:ascii="Times New Roman" w:hAnsi="Times New Roman"/>
          <w:rtl/>
          <w:lang w:bidi="ar-EG"/>
        </w:rPr>
        <w:t xml:space="preserve">"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14"/>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vertAlign w:val="superscript"/>
          <w:rtl/>
          <w:lang w:bidi="ar-EG"/>
        </w:rPr>
        <w:t xml:space="preserve"> </w:t>
      </w:r>
      <w:r w:rsidRPr="005854D2">
        <w:rPr>
          <w:rFonts w:ascii="Times New Roman" w:hAnsi="Times New Roman" w:hint="cs"/>
          <w:rtl/>
          <w:lang w:bidi="ar-EG"/>
        </w:rPr>
        <w:t xml:space="preserve">وورد فى المذكرة الإيضاحية لقانون تنظيم الشهر العقارى : </w:t>
      </w:r>
      <w:r w:rsidRPr="005854D2">
        <w:rPr>
          <w:rFonts w:ascii="Times New Roman" w:hAnsi="Times New Roman"/>
          <w:rtl/>
          <w:lang w:bidi="ar-EG"/>
        </w:rPr>
        <w:t xml:space="preserve">" </w:t>
      </w:r>
      <w:r w:rsidRPr="005854D2">
        <w:rPr>
          <w:rFonts w:ascii="Times New Roman" w:hAnsi="Times New Roman" w:hint="cs"/>
          <w:rtl/>
          <w:lang w:bidi="ar-EG"/>
        </w:rPr>
        <w:t>أما الفقرتان الثانية والثالثة من هذه المادة ( التاسعة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فهما مطابقتان للفقرتين الثانية والثالثة من المادة الأولى من القانون الحالى ( قانون التسجيل</w:t>
      </w:r>
      <w:r>
        <w:rPr>
          <w:rFonts w:ascii="Times New Roman" w:hAnsi="Times New Roman"/>
          <w:rtl/>
          <w:lang w:bidi="ar-EG"/>
        </w:rPr>
        <w:t> </w:t>
      </w:r>
      <w:r>
        <w:rPr>
          <w:rFonts w:ascii="Times New Roman" w:hAnsi="Times New Roman" w:hint="cs"/>
          <w:rtl/>
          <w:lang w:bidi="ar-EG"/>
        </w:rPr>
        <w:t>)</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ولم ير إجراء أى تعديل فى نصوصهما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اكتفاء بما استقرت عليه أحكام محكمة </w:t>
      </w:r>
      <w:r w:rsidRPr="008E4DB6">
        <w:rPr>
          <w:rFonts w:ascii="Times New Roman" w:hAnsi="Times New Roman" w:hint="cs"/>
          <w:color w:val="FF0000"/>
          <w:rtl/>
          <w:lang w:bidi="ar-EG"/>
        </w:rPr>
        <w:t>$ 514 $</w:t>
      </w:r>
      <w:r w:rsidRPr="005854D2">
        <w:rPr>
          <w:rFonts w:ascii="Times New Roman" w:hAnsi="Times New Roman" w:hint="cs"/>
          <w:rtl/>
          <w:lang w:bidi="ar-EG"/>
        </w:rPr>
        <w:t xml:space="preserve"> النقض والإبرام تفسيراً لهذه النصوص</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وهذه الأحكام تقضى بأن الحقوق العينية المشار إليها فى هذه المادة لا تنشأ ولا تنتقل ولا تتغير ولا تزول إلا بالتسجيل ومن تاريخ هذا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دون </w:t>
      </w:r>
      <w:r w:rsidRPr="005854D2">
        <w:rPr>
          <w:rFonts w:ascii="Times New Roman" w:hAnsi="Times New Roman" w:hint="cs"/>
          <w:rtl/>
          <w:lang w:bidi="ar-EG"/>
        </w:rPr>
        <w:lastRenderedPageBreak/>
        <w:t>أن يكون لهذا التسجيل أثر رجعى ينسحب إلى تاريخ التصرف نفسه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كما أنها تقضى بأنه بمجرد انعقاد التصرف الواجب شهره يكون لمن عقد التصرف لمصلحته جميع الحقوق التى من شأن هذا التصرف أن يرتبها له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عدا انتقال الحق العينى فيتراخى هذا الانتقال حتى حصول التسجيل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15"/>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vertAlign w:val="superscript"/>
          <w:rtl/>
          <w:lang w:bidi="ar-EG"/>
        </w:rPr>
        <w:t xml:space="preserve"> </w:t>
      </w:r>
      <w:r w:rsidRPr="005854D2">
        <w:rPr>
          <w:rFonts w:ascii="Times New Roman" w:hAnsi="Times New Roman"/>
          <w:rtl/>
          <w:lang w:bidi="ar-EG"/>
        </w:rPr>
        <w:t>"</w:t>
      </w:r>
      <w:r>
        <w:rPr>
          <w:rFonts w:ascii="Times New Roman" w:hAnsi="Times New Roman"/>
          <w:rtl/>
          <w:lang w:bidi="ar-EG"/>
        </w:rPr>
        <w:t> .</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 xml:space="preserve"> ثالثاً </w:t>
      </w:r>
      <w:r w:rsidRPr="005854D2">
        <w:rPr>
          <w:rFonts w:ascii="Times New Roman" w:hAnsi="Times New Roman"/>
          <w:rtl/>
          <w:lang w:bidi="ar-EG"/>
        </w:rPr>
        <w:t>–</w:t>
      </w:r>
      <w:r w:rsidRPr="005854D2">
        <w:rPr>
          <w:rFonts w:ascii="Times New Roman" w:hAnsi="Times New Roman" w:hint="cs"/>
          <w:rtl/>
          <w:lang w:bidi="ar-EG"/>
        </w:rPr>
        <w:t xml:space="preserve"> إن القول بالأثر الرجعى للتسجيل فيما بين المتعاقدين يتعارض مع الغرض الأساسى الذي توخاه المشرع بالتعديل الجوهرى الذي أدخله على نظام الشهر كما كان مقررا فى التقنين المدنى السابق</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فقد قصد المشرع فى قانون التسجيل وفى قانون تنظيم الشهر العقارى أن يكون انتقال الملكية فيما بين المتعاقدين كانتقالها بالنسبة إلى الغير بالتسجيل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توطيداً لدعائم الملكية العقارية بجعل انتقالها حتى فيما بين المتعاقدين خاضعا للشهر والعلانية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فقبل ذلك لا تنتقل الملكية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وفى هذا استقرار لنظام انتقال هذه الملكية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ودافع يحفز المتعاقدين إلى المبادرة بتسجيل عقودهم ما دامت هذه العقود لا تنتقل الملكية أصلا حتى فيما بينهم قبل أن تسجل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ولا تنتقل الملكية إلا فى وقت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وذلك كله تمهيدا لإدخال نظام السجل العقارى فى مصر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ولو قلنا إن الملكية تنتقل فيما بين المتعاقدين بالتسجيل ولكن من وقت العقد</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لاتسعت أمام المشترى أسباب التراخى فى تسجيل عقده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ما دام موقناً أنه مهما أبطأ فى هذا التسجيل فإن الملكية تنتقل إليه من وقت العقد بمجرد تسجيله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فيستوى عنده إذن أن يسرع فى التسجيل أو أن يبطئ ما دامت النتيجة واحدة فى الحالتين</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8E4DB6" w:rsidRDefault="000E7CFA" w:rsidP="000E7CFA">
      <w:pPr>
        <w:ind w:firstLine="567"/>
        <w:rPr>
          <w:rFonts w:ascii="Times New Roman" w:hAnsi="Times New Roman" w:hint="cs"/>
          <w:color w:val="FF0000"/>
          <w:rtl/>
          <w:lang w:bidi="ar-EG"/>
        </w:rPr>
      </w:pPr>
      <w:r w:rsidRPr="005854D2">
        <w:rPr>
          <w:rFonts w:ascii="Times New Roman" w:hAnsi="Times New Roman" w:hint="cs"/>
          <w:rtl/>
          <w:lang w:bidi="ar-EG"/>
        </w:rPr>
        <w:t xml:space="preserve"> </w:t>
      </w:r>
      <w:r w:rsidRPr="008E4DB6">
        <w:rPr>
          <w:rFonts w:ascii="Times New Roman" w:hAnsi="Times New Roman" w:hint="cs"/>
          <w:color w:val="FF0000"/>
          <w:rtl/>
          <w:lang w:bidi="ar-EG"/>
        </w:rPr>
        <w:t xml:space="preserve">$ 515 $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 xml:space="preserve">رابعاً </w:t>
      </w:r>
      <w:r w:rsidRPr="005854D2">
        <w:rPr>
          <w:rFonts w:ascii="Times New Roman" w:hAnsi="Times New Roman"/>
          <w:rtl/>
          <w:lang w:bidi="ar-EG"/>
        </w:rPr>
        <w:t>–</w:t>
      </w:r>
      <w:r w:rsidRPr="005854D2">
        <w:rPr>
          <w:rFonts w:ascii="Times New Roman" w:hAnsi="Times New Roman" w:hint="cs"/>
          <w:rtl/>
          <w:lang w:bidi="ar-EG"/>
        </w:rPr>
        <w:t xml:space="preserve"> إن القول بالأثر الرجعى للتسجيل فيما بين المتعاقدين يعود بنا إلى جعل الملكية تنتقل فى تاريخين مختلفين</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من وقت العقد فيما بين المتعاقدين ومن وقت التسجيل بالنسبة إلى الغير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وفى هذا شذوذ أراد المشرع فى كل من قانون التسجيل وقانون تنظيم الشهر العقارى تجنبه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بالقضاء على التمييز بين المتعاقدين والغير وما يترتب على ذلك من وجوب تحديد من هو الغير تحديداً لا يخلو من الإشكال والتعقيد</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 xml:space="preserve">خامساً </w:t>
      </w:r>
      <w:r w:rsidRPr="005854D2">
        <w:rPr>
          <w:rFonts w:ascii="Times New Roman" w:hAnsi="Times New Roman"/>
          <w:rtl/>
          <w:lang w:bidi="ar-EG"/>
        </w:rPr>
        <w:t>–</w:t>
      </w:r>
      <w:r w:rsidRPr="005854D2">
        <w:rPr>
          <w:rFonts w:ascii="Times New Roman" w:hAnsi="Times New Roman" w:hint="cs"/>
          <w:rtl/>
          <w:lang w:bidi="ar-EG"/>
        </w:rPr>
        <w:t xml:space="preserve"> قد استقر قضاء محكمة النقض على أن ليس للتسجيل أثر رجعى فى نقل الملكية فيما بين المتعاقدين</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فلا تنتقل الملكية فيما بينهما إلا من وقت التسجيل لا قبل ذلك</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lastRenderedPageBreak/>
        <w:t>فقد قضت محكمة النقض بأن الشارع إنما قصد فى قانون التسجيل تأخير نقل الملكية إلى أن يتم تسجيل العقد</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فليس التسجيل بمثابة شرط توقيفى ينسحب بتحققه أثر العقد إلى يوم تاريخه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ولذلك لا يعتبر المشترى مالكا إلا من يوم تسجيل عقد شرائه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فإذا حصل دائن على اختصاصه بعقار اشتراه مدينة بعقد ثابت التاريخ ولكنه لم يسجل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فليس له أن يحتج بهذا الاختصاص على من اشترى العقار بعد ذلك من المدين وسجل عقده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إذ أن الاختصاص يكون فى هذه الحالة قد أوقع والعقار غير مملوك للمدين</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وقد جاء فى أسباب هذا الحكم ما يأتى : </w:t>
      </w:r>
      <w:r w:rsidRPr="005854D2">
        <w:rPr>
          <w:rFonts w:ascii="Times New Roman" w:hAnsi="Times New Roman"/>
          <w:rtl/>
          <w:lang w:bidi="ar-EG"/>
        </w:rPr>
        <w:t xml:space="preserve">" </w:t>
      </w:r>
      <w:r w:rsidRPr="005854D2">
        <w:rPr>
          <w:rFonts w:ascii="Times New Roman" w:hAnsi="Times New Roman" w:hint="cs"/>
          <w:rtl/>
          <w:lang w:bidi="ar-EG"/>
        </w:rPr>
        <w:t>وبما أن ما تقول به الطاعنة من أن تسجيل عقد البيع هو بمثابة شرط توقيفى لانتقال الملكية إذا ما تحقق انسحب أثره إلى الماضى هو قول خاطئ</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فإن حقيقة ما رمى إليه الشارع من قانون التسجيل هو تأخير نقل الملكية ريثما يتم تسجيل عقد التصرف</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من غير أن يجعل ذلك التسجيل بمثابة شرط توقيفى لو وقع يكون له أثر رجعى يجعل التصرف ناقلا للملكية من يوم تاريخه العرفى أو الثابت على صورة الالتزامات التوقيفية المنصوص عنها فى المواد 105 وما يليها من القانون المدنى ( القديم</w:t>
      </w:r>
      <w:r>
        <w:rPr>
          <w:rFonts w:ascii="Times New Roman" w:hAnsi="Times New Roman"/>
          <w:rtl/>
          <w:lang w:bidi="ar-EG"/>
        </w:rPr>
        <w:t> </w:t>
      </w:r>
      <w:r>
        <w:rPr>
          <w:rFonts w:ascii="Times New Roman" w:hAnsi="Times New Roman" w:hint="cs"/>
          <w:rtl/>
          <w:lang w:bidi="ar-EG"/>
        </w:rPr>
        <w:t>)</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لم يرم الشارع إلى غير ذلك</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وإلا لكان ذهب بحكمه تشريع قانون التسجيل من وجوب حماية الغير من العقود والالتزامات التى لم تشهر بواسطة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ولعل من أحد الأمثلة التى تتكشف بها هذه الحكمة ما هو مسلم به طراً من أن عقد الرهن العقارى الذي يعقده المشترى لعين قبل تسجيل عقد شرائه إياها هو عقد باطل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لأنه لم يصادف </w:t>
      </w:r>
      <w:r w:rsidRPr="008E4DB6">
        <w:rPr>
          <w:rFonts w:ascii="Times New Roman" w:hAnsi="Times New Roman" w:hint="cs"/>
          <w:color w:val="FF0000"/>
          <w:rtl/>
          <w:lang w:bidi="ar-EG"/>
        </w:rPr>
        <w:t>$ 516 $</w:t>
      </w:r>
      <w:r w:rsidRPr="005854D2">
        <w:rPr>
          <w:rFonts w:ascii="Times New Roman" w:hAnsi="Times New Roman" w:hint="cs"/>
          <w:rtl/>
          <w:lang w:bidi="ar-EG"/>
        </w:rPr>
        <w:t xml:space="preserve"> عيناً فى ملك الراهن</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وحق الاختصاص هو مثيل الرهن العقارى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ويجب أن ينصب على ما هو فى ملك المدين ملكاً واقعياً على مقتضى أحكام قانون التسجيل </w:t>
      </w:r>
      <w:r w:rsidRPr="005854D2">
        <w:rPr>
          <w:rFonts w:ascii="Times New Roman" w:hAnsi="Times New Roman"/>
          <w:rtl/>
          <w:lang w:bidi="ar-EG"/>
        </w:rPr>
        <w:t xml:space="preserve">"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16"/>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وقضت محكمة النقض أيضاً بأن استناد أثر الشرط إلى الماضى على النحو المستفاد من نص المادة 105 من القانون المدنى ( القديم</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إنما يصح حيث يكون التعليق على الشرط ناشئاً عن إرادة المتعاقدين</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أما حيث يكون القانون هو الذي قرر الشرط وعلق عليه حكما من الأحكام</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فإن الحكم المشروط لا يوجد ولا يثبت إلا عند تحقق شرطه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أما قبله فلا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لأن الأصل أن الأثر لا يسبق المؤثر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وعلى هذا لا محل لتطبيق المادة 105 المذكورة فى غير باب التعهدات والعقود</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وبصفة خاصة لا محل لتطبيقها على ما كان من الشروط جعليا مردودا إلى إرادة الشارع كشرط التسجيل لنقل الملكية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لأن هذا النوع من الشروط باق على أصله فلا انسحاب لأثره على الماضى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على أن القول بالأثر الرجعى للتسجيل فيه منافاة لمقصود الشارع فى وضع قانون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فالحكم الذي يقضى برفض دعوى الشفعة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بناء على أن الشفيع لم يكن مالكا للعين المشفوع بها يوم اشتراها بل من تاريخ تسجيل عقد الشراء</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لا يكون مخالفاً للقانون فى نفيه الأثر </w:t>
      </w:r>
      <w:r w:rsidRPr="005854D2">
        <w:rPr>
          <w:rFonts w:ascii="Times New Roman" w:hAnsi="Times New Roman" w:hint="cs"/>
          <w:rtl/>
          <w:lang w:bidi="ar-EG"/>
        </w:rPr>
        <w:lastRenderedPageBreak/>
        <w:t>الرجعى للتسجيل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وقد جاء فى أسباب هذا الحكم ما يأتى : </w:t>
      </w:r>
      <w:r w:rsidRPr="005854D2">
        <w:rPr>
          <w:rFonts w:ascii="Times New Roman" w:hAnsi="Times New Roman"/>
          <w:rtl/>
          <w:lang w:bidi="ar-EG"/>
        </w:rPr>
        <w:t xml:space="preserve">" </w:t>
      </w:r>
      <w:r w:rsidRPr="005854D2">
        <w:rPr>
          <w:rFonts w:ascii="Times New Roman" w:hAnsi="Times New Roman" w:hint="cs"/>
          <w:rtl/>
          <w:lang w:bidi="ar-EG"/>
        </w:rPr>
        <w:t>وحيث أن استناد أثر الشرط إلى الماضى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على النحو المستفاد من نص المادة 105 من القانون المدنى ( القديم</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إنما يصح حيث يكون التعليق على الشرط ناشئاً عن إرادة المتعاقدين</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أما حيث يكون القانون هو الذي قرر الشرط وعلق عليه حكما من الأحكام</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فإن الحكم المشروط لا يوجد ولا يثبت إلا عند تحقق شرطه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أما قبله فلا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ذلك لأن الأصل أن الأثر لا يسبق المؤثر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غير الشارع قد لاحظ أن العاقدين إذا يعلقان اتفاقهما على شرط </w:t>
      </w:r>
      <w:r w:rsidRPr="005854D2">
        <w:rPr>
          <w:rFonts w:ascii="Times New Roman" w:hAnsi="Times New Roman"/>
          <w:rtl/>
          <w:lang w:bidi="ar-EG"/>
        </w:rPr>
        <w:t>–</w:t>
      </w:r>
      <w:r w:rsidRPr="005854D2">
        <w:rPr>
          <w:rFonts w:ascii="Times New Roman" w:hAnsi="Times New Roman" w:hint="cs"/>
          <w:rtl/>
          <w:lang w:bidi="ar-EG"/>
        </w:rPr>
        <w:t xml:space="preserve"> أى على أمر مستقبل قد يوجد وقد لا يوجد </w:t>
      </w:r>
      <w:r w:rsidRPr="005854D2">
        <w:rPr>
          <w:rFonts w:ascii="Times New Roman" w:hAnsi="Times New Roman"/>
          <w:rtl/>
          <w:lang w:bidi="ar-EG"/>
        </w:rPr>
        <w:t>–</w:t>
      </w:r>
      <w:r w:rsidRPr="005854D2">
        <w:rPr>
          <w:rFonts w:ascii="Times New Roman" w:hAnsi="Times New Roman" w:hint="cs"/>
          <w:rtl/>
          <w:lang w:bidi="ar-EG"/>
        </w:rPr>
        <w:t xml:space="preserve"> يكونان جاهلين مآل الشرط فلا يعرفان هل يتحقق أو يتخلف</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فقدر أنهما لو كان على علم بهذا المآل لأقاما عليه اتفاقهما منذ البداية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وعلى هذا التقدير أو الفرض القانونى قامت نظرية الأثر الرجعى للشرط</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ولا مبرر لها </w:t>
      </w:r>
      <w:r w:rsidRPr="008E4DB6">
        <w:rPr>
          <w:rFonts w:ascii="Times New Roman" w:hAnsi="Times New Roman" w:hint="cs"/>
          <w:color w:val="FF0000"/>
          <w:rtl/>
          <w:lang w:bidi="ar-EG"/>
        </w:rPr>
        <w:t>$ 517 $</w:t>
      </w:r>
      <w:r w:rsidRPr="005854D2">
        <w:rPr>
          <w:rFonts w:ascii="Times New Roman" w:hAnsi="Times New Roman" w:hint="cs"/>
          <w:rtl/>
          <w:lang w:bidi="ar-EG"/>
        </w:rPr>
        <w:t xml:space="preserve"> فى الشرائع التى أخذت بها إلا أنها تعبر عن إرادة العاقدين</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فقصر تطبيقها من أجل ذلك على دائرة الاتفاق</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وقد التزم القانون نفسه هذه الدائرة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فأورد نص المادة 105 التى قررت الأثر الرجعى للشرط فى باب التعهدات والعقود</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وعلى ذلك فلا محل لتطبيق هذا النص فى غير هذا الباب</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وبصفة خاصة لا محل لتطبيقه على ما كان من الشروط جعلياً مردوداً إلى إرادة الشارع </w:t>
      </w:r>
      <w:r w:rsidRPr="005854D2">
        <w:rPr>
          <w:rFonts w:ascii="Times New Roman" w:hAnsi="Times New Roman"/>
          <w:rtl/>
          <w:lang w:bidi="ar-EG"/>
        </w:rPr>
        <w:t>–</w:t>
      </w:r>
      <w:r w:rsidRPr="005854D2">
        <w:rPr>
          <w:rFonts w:ascii="Times New Roman" w:hAnsi="Times New Roman" w:hint="cs"/>
          <w:rtl/>
          <w:lang w:bidi="ar-EG"/>
        </w:rPr>
        <w:t xml:space="preserve"> كشرط التسجيل لنقل الملكية </w:t>
      </w:r>
      <w:r w:rsidRPr="005854D2">
        <w:rPr>
          <w:rFonts w:ascii="Times New Roman" w:hAnsi="Times New Roman"/>
          <w:rtl/>
          <w:lang w:bidi="ar-EG"/>
        </w:rPr>
        <w:t>–</w:t>
      </w:r>
      <w:r w:rsidRPr="005854D2">
        <w:rPr>
          <w:rFonts w:ascii="Times New Roman" w:hAnsi="Times New Roman" w:hint="cs"/>
          <w:rtl/>
          <w:lang w:bidi="ar-EG"/>
        </w:rPr>
        <w:t xml:space="preserve"> لأن هذا النوع من الشروط باق على الأصل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فلا انسحاب لأثره على الماضى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وحيث أنه فضلا عما تقدم فإن القول بالأثر الرجعى للتسجيل فيه منافاة لمقصود الشارع من وضع قانون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ذلك لأن هذا القول يثير من جديد التمييز بين الغير وبين العاقدين</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والقضاء على هذا التمييز بالذات كان بعض ما أريد بوضع هذا القانون</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ثم إن هذا القول أيضا من شانه أن يضعف جزاء عدم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فى حيث أن واضع القانون المذكور إنما أراد أن يكون هذا الجزاء صارماً رادعاً ليحمل المتعاملين على المبادرة إلى التسجيل قصد تمهيد الطريق لنظام السجلات العقارية المرجو إنشاؤه فى المستقبل </w:t>
      </w:r>
      <w:r w:rsidRPr="005854D2">
        <w:rPr>
          <w:rFonts w:ascii="Times New Roman" w:hAnsi="Times New Roman"/>
          <w:rtl/>
          <w:lang w:bidi="ar-EG"/>
        </w:rPr>
        <w:t xml:space="preserve">"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17"/>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w:t>
      </w:r>
    </w:p>
    <w:p w:rsidR="000E7CFA" w:rsidRPr="008E4DB6" w:rsidRDefault="000E7CFA" w:rsidP="000E7CFA">
      <w:pPr>
        <w:ind w:firstLine="567"/>
        <w:rPr>
          <w:rFonts w:ascii="Times New Roman" w:hAnsi="Times New Roman" w:hint="cs"/>
          <w:color w:val="FF0000"/>
          <w:rtl/>
          <w:lang w:bidi="ar-EG"/>
        </w:rPr>
      </w:pPr>
      <w:r w:rsidRPr="005854D2">
        <w:rPr>
          <w:rFonts w:ascii="Times New Roman" w:hAnsi="Times New Roman" w:hint="cs"/>
          <w:rtl/>
          <w:lang w:bidi="ar-EG"/>
        </w:rPr>
        <w:lastRenderedPageBreak/>
        <w:t xml:space="preserve"> </w:t>
      </w:r>
      <w:r w:rsidRPr="008E4DB6">
        <w:rPr>
          <w:rFonts w:ascii="Times New Roman" w:hAnsi="Times New Roman" w:hint="cs"/>
          <w:color w:val="FF0000"/>
          <w:rtl/>
          <w:lang w:bidi="ar-EG"/>
        </w:rPr>
        <w:t xml:space="preserve">$ 518 $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 xml:space="preserve">282 - الرأى المعارض </w:t>
      </w:r>
      <w:r w:rsidRPr="005854D2">
        <w:rPr>
          <w:rFonts w:ascii="Times New Roman" w:hAnsi="Times New Roman"/>
          <w:rtl/>
          <w:lang w:bidi="ar-EG"/>
        </w:rPr>
        <w:t>–</w:t>
      </w:r>
      <w:r w:rsidRPr="005854D2">
        <w:rPr>
          <w:rFonts w:ascii="Times New Roman" w:hAnsi="Times New Roman" w:hint="cs"/>
          <w:rtl/>
          <w:lang w:bidi="ar-EG"/>
        </w:rPr>
        <w:t xml:space="preserve"> للتسجيل أثر رجعى فيما بين المتعاقدين </w:t>
      </w:r>
      <w:r w:rsidRPr="005854D2">
        <w:rPr>
          <w:rFonts w:ascii="Times New Roman" w:hAnsi="Times New Roman"/>
          <w:rtl/>
          <w:lang w:bidi="ar-EG"/>
        </w:rPr>
        <w:t>–</w:t>
      </w:r>
      <w:r w:rsidRPr="005854D2">
        <w:rPr>
          <w:rFonts w:ascii="Times New Roman" w:hAnsi="Times New Roman" w:hint="cs"/>
          <w:rtl/>
          <w:lang w:bidi="ar-EG"/>
        </w:rPr>
        <w:t xml:space="preserve"> ملاحظات مبدئية : ونحن نؤثر الرأى المعارض</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ونذهب إلى القول بأن الأثر الرجعى للتسجيل فيما بين المتعاقدين هو الذي يتفق مع طبيعة البيع وطبيعة نظام التسجيل ومقتضيات الصناعة القانونية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18"/>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ونتقدم قبل إيراد الحجج التى نستند إليها بالملاحظات الآتية لجلاء الموقف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 xml:space="preserve">الملاحظة الأولى </w:t>
      </w:r>
      <w:r w:rsidRPr="005854D2">
        <w:rPr>
          <w:rFonts w:ascii="Times New Roman" w:hAnsi="Times New Roman"/>
          <w:rtl/>
          <w:lang w:bidi="ar-EG"/>
        </w:rPr>
        <w:t>–</w:t>
      </w:r>
      <w:r w:rsidRPr="005854D2">
        <w:rPr>
          <w:rFonts w:ascii="Times New Roman" w:hAnsi="Times New Roman" w:hint="cs"/>
          <w:rtl/>
          <w:lang w:bidi="ar-EG"/>
        </w:rPr>
        <w:t xml:space="preserve"> لا شك فى أن الملكية بالنسبة إلى الغير لا تنتقل إلا من وقت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وذلك يرجع إلى طبيعة التسجيل والمهمة التى يقوم بها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فهذه المهمة هى إعلام الناس بوقوع تصرف قانونى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فبديهى ألا يسرى هذا التصرف فى حق الناس ممن يعنيهم الأمر </w:t>
      </w:r>
      <w:r w:rsidRPr="005854D2">
        <w:rPr>
          <w:rFonts w:ascii="Times New Roman" w:hAnsi="Times New Roman"/>
          <w:rtl/>
          <w:lang w:bidi="ar-EG"/>
        </w:rPr>
        <w:t>–</w:t>
      </w:r>
      <w:r w:rsidRPr="005854D2">
        <w:rPr>
          <w:rFonts w:ascii="Times New Roman" w:hAnsi="Times New Roman" w:hint="cs"/>
          <w:rtl/>
          <w:lang w:bidi="ar-EG"/>
        </w:rPr>
        <w:t xml:space="preserve"> وهؤلاء هم الغير </w:t>
      </w:r>
      <w:r w:rsidRPr="005854D2">
        <w:rPr>
          <w:rFonts w:ascii="Times New Roman" w:hAnsi="Times New Roman"/>
          <w:rtl/>
          <w:lang w:bidi="ar-EG"/>
        </w:rPr>
        <w:t>–</w:t>
      </w:r>
      <w:r w:rsidRPr="005854D2">
        <w:rPr>
          <w:rFonts w:ascii="Times New Roman" w:hAnsi="Times New Roman" w:hint="cs"/>
          <w:rtl/>
          <w:lang w:bidi="ar-EG"/>
        </w:rPr>
        <w:t xml:space="preserve"> إلا من وقت التمكن من العلم بالتصرف عن طريق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أى من وقت التسجيل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19"/>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 xml:space="preserve">والملاحظة الثانية </w:t>
      </w:r>
      <w:r w:rsidRPr="005854D2">
        <w:rPr>
          <w:rFonts w:ascii="Times New Roman" w:hAnsi="Times New Roman"/>
          <w:rtl/>
          <w:lang w:bidi="ar-EG"/>
        </w:rPr>
        <w:t>–</w:t>
      </w:r>
      <w:r w:rsidRPr="005854D2">
        <w:rPr>
          <w:rFonts w:ascii="Times New Roman" w:hAnsi="Times New Roman" w:hint="cs"/>
          <w:rtl/>
          <w:lang w:bidi="ar-EG"/>
        </w:rPr>
        <w:t xml:space="preserve"> إن الاستناد إلى القول بأن التسجيل شرط واقف فى نقل الملكية فيما بين المتعاقدين لتبرير الأثر الرجعى للتسجيل استناد خاطئ</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lastRenderedPageBreak/>
        <w:t>وقد كانت محكمة النقض موفقة كل التوفيق عندما استظهرت أن الشرط الواقف لا يكون إلا فى منطقة الإرادة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أما حيث يكون القانون هو الذي قرر الشرط وعلق عليه حكما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فإن هذا الحكم المشروط لا يوجد إلا عند تحقق </w:t>
      </w:r>
      <w:r w:rsidRPr="008E4DB6">
        <w:rPr>
          <w:rFonts w:ascii="Times New Roman" w:hAnsi="Times New Roman" w:hint="cs"/>
          <w:color w:val="FF0000"/>
          <w:rtl/>
          <w:lang w:bidi="ar-EG"/>
        </w:rPr>
        <w:t>$ 519 $</w:t>
      </w:r>
      <w:r w:rsidRPr="005854D2">
        <w:rPr>
          <w:rFonts w:ascii="Times New Roman" w:hAnsi="Times New Roman" w:hint="cs"/>
          <w:rtl/>
          <w:lang w:bidi="ar-EG"/>
        </w:rPr>
        <w:t xml:space="preserve"> شرطه ومن وقت تحقق هذا الشرط</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لأن الأثر لا يسبق المؤثر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وما كان من الشروط جعلياً مردوداً إلى إرداة الشارع كشرط التسجيل لنقل الملكية لا ينسحب أثره إلى الماضى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20"/>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 xml:space="preserve">والملاحظة الثالثة </w:t>
      </w:r>
      <w:r w:rsidRPr="005854D2">
        <w:rPr>
          <w:rFonts w:ascii="Times New Roman" w:hAnsi="Times New Roman"/>
          <w:rtl/>
          <w:lang w:bidi="ar-EG"/>
        </w:rPr>
        <w:t>–</w:t>
      </w:r>
      <w:r w:rsidRPr="005854D2">
        <w:rPr>
          <w:rFonts w:ascii="Times New Roman" w:hAnsi="Times New Roman" w:hint="cs"/>
          <w:rtl/>
          <w:lang w:bidi="ar-EG"/>
        </w:rPr>
        <w:t xml:space="preserve"> إن القول بالأثر الرجعى للتسجيل فيما بين المتعاقدين ليست له أهمية كبيرة من الناحية العملية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إذا أن تقرير الأثر الرجعى وإنكار هذا الأثر لا يختلفان كثيرا من حيث الحلول العملية للمسائل التى تعرض لتطبيق كل من القولين</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ولكن القول بالأثر الرجعى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من ناحية الصناعة القانونية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أكثر استساغة من إنكار هذا الأثر فى بعض المسائل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وفى مسائل أخرى قليلة يكون دون غيره هو القول الحق وفى هذه المسائل وحدها تبرز أهميته العملية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وبعد أن فرغنا من تجلية الموقف بهذه الملاحظات</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نأتى بأمثلة القول فيها بالأثر الرجعى هو أكثر استساغة من ناحية الصناعة القانونية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ثم نأتى بأمثلة أخرى يكون فيها هذا القول هو وحده القول الحق</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283 - القول بالأثر الرجعى أكثر استساغة من ناحية الصناعة القانونية : نسوق هنا مسائل يبين فيها أن تقرير الأثر الرجعى وإنكاره يستويان من ناحية النتائج العملية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ولكن القول بالأثر الرجعى يكون أكثر استساغة من ناحية الصناعة القانونية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( 1</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تنص الفقرة الثانية من المادة 458 مدنى على ما يأتى : </w:t>
      </w:r>
      <w:r w:rsidRPr="005854D2">
        <w:rPr>
          <w:rFonts w:ascii="Times New Roman" w:hAnsi="Times New Roman"/>
          <w:rtl/>
          <w:lang w:bidi="ar-EG"/>
        </w:rPr>
        <w:t xml:space="preserve">" </w:t>
      </w:r>
      <w:r w:rsidRPr="005854D2">
        <w:rPr>
          <w:rFonts w:ascii="Times New Roman" w:hAnsi="Times New Roman" w:hint="cs"/>
          <w:rtl/>
          <w:lang w:bidi="ar-EG"/>
        </w:rPr>
        <w:t>وللمشترى ثمر المبيع ونماؤه من وقت تمام البيع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وعليه تكاليف المبيع من هذا الوقت أيضاً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هذا ما لم يوجد اتفاق أو عرف يقضى بغيره </w:t>
      </w:r>
      <w:r w:rsidRPr="005854D2">
        <w:rPr>
          <w:rFonts w:ascii="Times New Roman" w:hAnsi="Times New Roman"/>
          <w:rtl/>
          <w:lang w:bidi="ar-EG"/>
        </w:rPr>
        <w:t>"</w:t>
      </w:r>
      <w:r>
        <w:rPr>
          <w:rFonts w:ascii="Times New Roman" w:hAnsi="Times New Roman"/>
          <w:rtl/>
          <w:lang w:bidi="ar-EG"/>
        </w:rPr>
        <w:t> .</w:t>
      </w:r>
      <w:r w:rsidRPr="005854D2">
        <w:rPr>
          <w:rFonts w:ascii="Times New Roman" w:hAnsi="Times New Roman" w:hint="cs"/>
          <w:rtl/>
          <w:lang w:bidi="ar-EG"/>
        </w:rPr>
        <w:t xml:space="preserve"> فالقانون ينص هنا على أن ثمر المبيع ونماءه يكون من وقت تمام البيع </w:t>
      </w:r>
      <w:r w:rsidRPr="005854D2">
        <w:rPr>
          <w:rFonts w:ascii="Times New Roman" w:hAnsi="Times New Roman"/>
          <w:rtl/>
          <w:lang w:bidi="ar-EG"/>
        </w:rPr>
        <w:t>–</w:t>
      </w:r>
      <w:r w:rsidRPr="005854D2">
        <w:rPr>
          <w:rFonts w:ascii="Times New Roman" w:hAnsi="Times New Roman" w:hint="cs"/>
          <w:rtl/>
          <w:lang w:bidi="ar-EG"/>
        </w:rPr>
        <w:t xml:space="preserve"> لا من وقت تمام التسجيل </w:t>
      </w:r>
      <w:r w:rsidRPr="005854D2">
        <w:rPr>
          <w:rFonts w:ascii="Times New Roman" w:hAnsi="Times New Roman"/>
          <w:rtl/>
          <w:lang w:bidi="ar-EG"/>
        </w:rPr>
        <w:t>–</w:t>
      </w:r>
      <w:r w:rsidRPr="005854D2">
        <w:rPr>
          <w:rFonts w:ascii="Times New Roman" w:hAnsi="Times New Roman" w:hint="cs"/>
          <w:rtl/>
          <w:lang w:bidi="ar-EG"/>
        </w:rPr>
        <w:t xml:space="preserve"> للمشترى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وعليه تكاليف المبيع من وقت تمام البيع أيضا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ويقول الفقه فى تفسير هذا الحكم أنه يرد إلى التزام البائع بالتسليم</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فهو ملزم بتسليم المبيع </w:t>
      </w:r>
      <w:r w:rsidRPr="008E4DB6">
        <w:rPr>
          <w:rFonts w:ascii="Times New Roman" w:hAnsi="Times New Roman" w:hint="cs"/>
          <w:color w:val="FF0000"/>
          <w:rtl/>
          <w:lang w:bidi="ar-EG"/>
        </w:rPr>
        <w:t>$ 520 $</w:t>
      </w:r>
      <w:r w:rsidRPr="005854D2">
        <w:rPr>
          <w:rFonts w:ascii="Times New Roman" w:hAnsi="Times New Roman" w:hint="cs"/>
          <w:rtl/>
          <w:lang w:bidi="ar-EG"/>
        </w:rPr>
        <w:t xml:space="preserve"> ملحقاته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والثمر هو ملحقات المبيع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فيكون البائع ملزما بتسليمه مع المبيع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وفى هذا التعليل توسيع لفكرة </w:t>
      </w:r>
      <w:r w:rsidRPr="005854D2">
        <w:rPr>
          <w:rFonts w:ascii="Times New Roman" w:hAnsi="Times New Roman"/>
          <w:rtl/>
          <w:lang w:bidi="ar-EG"/>
        </w:rPr>
        <w:t xml:space="preserve">" </w:t>
      </w:r>
      <w:r w:rsidRPr="005854D2">
        <w:rPr>
          <w:rFonts w:ascii="Times New Roman" w:hAnsi="Times New Roman" w:hint="cs"/>
          <w:rtl/>
          <w:lang w:bidi="ar-EG"/>
        </w:rPr>
        <w:t xml:space="preserve">ملحقات المبيع </w:t>
      </w:r>
      <w:r w:rsidRPr="005854D2">
        <w:rPr>
          <w:rFonts w:ascii="Times New Roman" w:hAnsi="Times New Roman"/>
          <w:rtl/>
          <w:lang w:bidi="ar-EG"/>
        </w:rPr>
        <w:t xml:space="preserve">" </w:t>
      </w:r>
      <w:r w:rsidRPr="005854D2">
        <w:rPr>
          <w:rFonts w:ascii="Times New Roman" w:hAnsi="Times New Roman" w:hint="cs"/>
          <w:rtl/>
          <w:lang w:bidi="ar-EG"/>
        </w:rPr>
        <w:t>أكثر مما تحتمله طبيعة الملحقات</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فملحقات الشىء ليست جزءا منه يتولد عنه كالثمر والنماء</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بل هو شىء مستقل عنه أعد بصفة دائمة لاستعماله فيكون ملحقا به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وقد حددت المادة 432 مدنى ملحقات المبيع على الوجه الآتى : </w:t>
      </w:r>
      <w:r w:rsidRPr="005854D2">
        <w:rPr>
          <w:rFonts w:ascii="Times New Roman" w:hAnsi="Times New Roman"/>
          <w:rtl/>
          <w:lang w:bidi="ar-EG"/>
        </w:rPr>
        <w:t xml:space="preserve">" </w:t>
      </w:r>
      <w:r w:rsidRPr="005854D2">
        <w:rPr>
          <w:rFonts w:ascii="Times New Roman" w:hAnsi="Times New Roman" w:hint="cs"/>
          <w:rtl/>
          <w:lang w:bidi="ar-EG"/>
        </w:rPr>
        <w:t xml:space="preserve">يشمل </w:t>
      </w:r>
      <w:r w:rsidRPr="005854D2">
        <w:rPr>
          <w:rFonts w:ascii="Times New Roman" w:hAnsi="Times New Roman" w:hint="cs"/>
          <w:rtl/>
          <w:lang w:bidi="ar-EG"/>
        </w:rPr>
        <w:lastRenderedPageBreak/>
        <w:t>التسليم ملحقات الشىء المبيع وكل ما أعد بصفة دائمة لاستعمال هذا الشىء</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وذلك طبقا لما تقضى به طبيعة الأشياء وعرف الجهة وقصد المتعاقدين </w:t>
      </w:r>
      <w:r w:rsidRPr="005854D2">
        <w:rPr>
          <w:rFonts w:ascii="Times New Roman" w:hAnsi="Times New Roman"/>
          <w:rtl/>
          <w:lang w:bidi="ar-EG"/>
        </w:rPr>
        <w:t>"</w:t>
      </w:r>
      <w:r>
        <w:rPr>
          <w:rFonts w:ascii="Times New Roman" w:hAnsi="Times New Roman"/>
          <w:rtl/>
          <w:lang w:bidi="ar-EG"/>
        </w:rPr>
        <w:t> .</w:t>
      </w:r>
      <w:r w:rsidRPr="005854D2">
        <w:rPr>
          <w:rFonts w:ascii="Times New Roman" w:hAnsi="Times New Roman" w:hint="cs"/>
          <w:rtl/>
          <w:lang w:bidi="ar-EG"/>
        </w:rPr>
        <w:t xml:space="preserve"> فتملك المشترى ثمر المبيع من وقت تمام البيع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على أساس أن هذا الثمر ملحق بالشىء المبيع فيكون واجب التسليم للمشترى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لا يستقيم من ناحية الصناعة القانونية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21"/>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وهو فى الوقت ذاته لا يفسر كيف يكون على المشترى تكاليف المبيع من وقت تمام البيع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وفكرة التسليم هنا لا دخل لها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والذى يستقيم ويكون أكثر استساغة من ناحية الصناعة القانونية أن نقول إن المشترى يصبح مالكا للمبيع من وقت تمام البيع بالنسبة إلى البائع وباعتباره مالكا من هذا الوقت يملك ثمر ملكه ونماء هذا الملك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22"/>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vertAlign w:val="superscript"/>
          <w:rtl/>
          <w:lang w:bidi="ar-EG"/>
        </w:rPr>
        <w:t xml:space="preserve"> </w:t>
      </w:r>
      <w:r w:rsidRPr="005854D2">
        <w:rPr>
          <w:rFonts w:ascii="Times New Roman" w:hAnsi="Times New Roman" w:hint="cs"/>
          <w:rtl/>
          <w:lang w:bidi="ar-EG"/>
        </w:rPr>
        <w:t>ويكون عليه تكاليف</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وهذا التأصيل يقتضى القول بالأثر الرجعى للتسجيل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فإذا سجل المشترى البيع انتقلت إليه ملكية المبيع بالتسجيل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ولكن من وقت تمام العقد</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فيصبح مالكا للثمر والنماء ويكون عليه التكاليف من هذا الوقت أيضاً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 xml:space="preserve"> </w:t>
      </w:r>
      <w:r w:rsidRPr="008E4DB6">
        <w:rPr>
          <w:rFonts w:ascii="Times New Roman" w:hAnsi="Times New Roman" w:hint="cs"/>
          <w:color w:val="FF0000"/>
          <w:rtl/>
          <w:lang w:bidi="ar-EG"/>
        </w:rPr>
        <w:t>$ 521 $</w:t>
      </w:r>
      <w:r w:rsidRPr="005854D2">
        <w:rPr>
          <w:rFonts w:ascii="Times New Roman" w:hAnsi="Times New Roman" w:hint="cs"/>
          <w:rtl/>
          <w:lang w:bidi="ar-EG"/>
        </w:rPr>
        <w:t xml:space="preserve"> ( 2</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إذا تصرف المشترى فى المبيع قبل أن يسجل عقد شرائه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فمن ينكر الأثر الرجعى للتسجيل يعتبره قد تصرف فيما لا يملك</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حتى لو سجل عقد شرائه بعد التصرف</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ومن يقر الأثر الرجعى يعتبره قد تصرف فيما يملك</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ما دام قد سجل عقد شرائه بعد التصرف</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والرأى الثانى يصل فى نتيجته العملية إلى ما يصل إليه الرأى الأول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وهو أكثر استساغة من الناحية القانونية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ويبين ذلك فى الفرض الآتى : اشترى عقاراً فى أول يناير ولم يسجل عقد شرائه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وفى 15 يناير باع العقار إلى ب وسجل ب عقد شرائه فى اليوم نفسه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23"/>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w:t>
      </w:r>
      <w:r w:rsidRPr="005854D2">
        <w:rPr>
          <w:rFonts w:ascii="Times New Roman" w:hAnsi="Times New Roman" w:hint="cs"/>
          <w:rtl/>
          <w:lang w:bidi="ar-EG"/>
        </w:rPr>
        <w:lastRenderedPageBreak/>
        <w:t>وفى 30 يناير سجل أ عقد شرائه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فعلينا فى هذا الفرض أن نوازن بين الرأى الذي ينكر الأثر الرجعى والرأى الذي يقر هذا الأثر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فعلى الرأى الأول يكون أ باع فى 15 يناير إلى ب عقاراً غير مملوك له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إذ كان يومذاك لم يسجل عقد شرائه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ولما سجله فى 30 يناير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أصبح مالكا من هذا التاريخ فقط لانعدام الأثر الرجعى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ولكنه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بعد أن أصبح مالكا للعقار الذي باعه قبل أن يملكه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يكون قد صحح البيع الذي صدر منه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فأصبح ب مالكا للعقار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ولكن من يوم 30 يناير قد أصبح مالكا للعقار بأثر رجعى يستند إلى أول يناير يوم تمام البيع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ويكون فى 15 يناير عندما باع العقار إلى ب قد باع ما يملك فانتقلت الملكية إلى ب فى نفس اليوم بتسجيل ب لعقد شرائه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فعلى الرأيين إذن يصح عقد البيع الصادر من أ إلى ب</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وتنتقل به الملكية من الأول إلى الثانى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ولكن الملكية تنتقل إلى ب فى 30 يناير بحسب الرأى الذي ينكر الأثر الرجعى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وتنتقل </w:t>
      </w:r>
      <w:r w:rsidRPr="008E4DB6">
        <w:rPr>
          <w:rFonts w:ascii="Times New Roman" w:hAnsi="Times New Roman" w:hint="cs"/>
          <w:color w:val="FF0000"/>
          <w:rtl/>
          <w:lang w:bidi="ar-EG"/>
        </w:rPr>
        <w:t>$ 522 $</w:t>
      </w:r>
      <w:r w:rsidRPr="005854D2">
        <w:rPr>
          <w:rFonts w:ascii="Times New Roman" w:hAnsi="Times New Roman" w:hint="cs"/>
          <w:rtl/>
          <w:lang w:bidi="ar-EG"/>
        </w:rPr>
        <w:t xml:space="preserve"> فى 15 يناير أى فى اليوم نفسه الذي صدر فيه البيع إلى ب بحسب الرأى الذي يقر الأثر الرجعى</w:t>
      </w:r>
      <w:r>
        <w:rPr>
          <w:rFonts w:ascii="Times New Roman" w:hAnsi="Times New Roman" w:hint="cs"/>
          <w:rtl/>
          <w:lang w:bidi="ar-EG"/>
        </w:rPr>
        <w:t xml:space="preserve">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24"/>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( 3</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إذا أحدث البائع بناء فى الأرض المبيعة قبل أن يسجل المشترى عقد شرائه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ثم سجل المشترى العقد</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فإذا أنكرنا الأثر الرجعى ولم تنتقل الملكية إلى المشترى إلا من وقت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كان البائع بانياً فى أرض يملكها وقت أن بنى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وإذا قلنا بالأثر الرجعى وانتقلت الملكية بالتسجيل من وقت البيع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كان البائع بانياً فى أرض لا يملكها فيعامل معاملة البانى بسوء نية فى أرض غيره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وهذا الحل الثانى هو الذي اختاره القضاء لأنه هو الحل العادل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ولكن القضاء مع ذلك لم يؤسسه على فكرة الأثر الرجعى للتسجيل وكان تأسيسه على هذه الفكرة أكثر استساغة من الناحية القانونية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فقد قالت محكمة استئناف مصر : </w:t>
      </w:r>
      <w:r w:rsidRPr="005854D2">
        <w:rPr>
          <w:rFonts w:ascii="Times New Roman" w:hAnsi="Times New Roman"/>
          <w:rtl/>
          <w:lang w:bidi="ar-EG"/>
        </w:rPr>
        <w:t xml:space="preserve">" </w:t>
      </w:r>
      <w:r w:rsidRPr="005854D2">
        <w:rPr>
          <w:rFonts w:ascii="Times New Roman" w:hAnsi="Times New Roman" w:hint="cs"/>
          <w:rtl/>
          <w:lang w:bidi="ar-EG"/>
        </w:rPr>
        <w:t>إنه إذا أحدث البائع بناء جديداً أو زيادة فى المبيع قبل التسليم فيعتبر كأنه أقامه فى غير ملكه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حتى ولو كان ذلك </w:t>
      </w:r>
      <w:r w:rsidRPr="005854D2">
        <w:rPr>
          <w:rFonts w:ascii="Times New Roman" w:hAnsi="Times New Roman" w:hint="cs"/>
          <w:rtl/>
          <w:lang w:bidi="ar-EG"/>
        </w:rPr>
        <w:lastRenderedPageBreak/>
        <w:t>قبل تسجيل العقد</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لأن بالتسجيل تنتقل الملكية من يوم حصوله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غير أن باقى الالتزامات الأخرى الناشئة من البيع تكون واجبة الأداء من تاريخ التعهد بالبيع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لأنها فى الحقيقة التزامات شخصية تأخذ حكمها القانونى من وقت التعهد</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ومن حيث أنه من ضمن هذه الالتزامات امتناع البائع بمجرد التعهد عن كل ما يزيد أو ينقص فى المبيع </w:t>
      </w:r>
      <w:r w:rsidRPr="005854D2">
        <w:rPr>
          <w:rFonts w:ascii="Times New Roman" w:hAnsi="Times New Roman"/>
          <w:rtl/>
          <w:lang w:bidi="ar-EG"/>
        </w:rPr>
        <w:t>–</w:t>
      </w:r>
      <w:r w:rsidRPr="005854D2">
        <w:rPr>
          <w:rFonts w:ascii="Times New Roman" w:hAnsi="Times New Roman" w:hint="cs"/>
          <w:rtl/>
          <w:lang w:bidi="ar-EG"/>
        </w:rPr>
        <w:t xml:space="preserve"> وهو التزام يقتضيه الالتزام بتسليم المبيع كما هو وقت التعهد المذكور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ومن حيث أن هذه الزيادة لا يمكن تسليمها للمشترى دون مقابل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لأن فى ذلك إثراء من غير مقابل يحرمه القانون المدنى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وعلى المشترى الذي يقبل المبيع بهذه الزيادة أن يتبع القواعد التى رسمها القانون فيما يختص بالغراس أو البناء فى أرض الغير </w:t>
      </w:r>
      <w:r w:rsidRPr="005854D2">
        <w:rPr>
          <w:rFonts w:ascii="Times New Roman" w:hAnsi="Times New Roman"/>
          <w:rtl/>
          <w:lang w:bidi="ar-EG"/>
        </w:rPr>
        <w:t xml:space="preserve">"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25"/>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وقد أيدت محكمة النقض هذا الحكم</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فقضت بأن بائع ملزم بتسليم العقار المبيع بحالته التى هو عليها وقت تحرير العقد</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فإذا هو أقدم قبل </w:t>
      </w:r>
      <w:r w:rsidRPr="008E4DB6">
        <w:rPr>
          <w:rFonts w:ascii="Times New Roman" w:hAnsi="Times New Roman" w:hint="cs"/>
          <w:color w:val="FF0000"/>
          <w:rtl/>
          <w:lang w:bidi="ar-EG"/>
        </w:rPr>
        <w:t>$ 523 $</w:t>
      </w:r>
      <w:r w:rsidRPr="005854D2">
        <w:rPr>
          <w:rFonts w:ascii="Times New Roman" w:hAnsi="Times New Roman" w:hint="cs"/>
          <w:rtl/>
          <w:lang w:bidi="ar-EG"/>
        </w:rPr>
        <w:t xml:space="preserve"> نقل الملكية للمشترى بتسجيل العقد أو الحكم الصادر بصحة التعاقد</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فأحدث زيادة فى هذا العقار ( بناء</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بينما المشترى يطالبه ويقاضيه لتنفيذ تعهده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فلا مخالفة لقانون التسجيل فى أن تعتبره المحكمة </w:t>
      </w:r>
      <w:r w:rsidRPr="005854D2">
        <w:rPr>
          <w:rFonts w:ascii="Times New Roman" w:hAnsi="Times New Roman"/>
          <w:rtl/>
          <w:lang w:bidi="ar-EG"/>
        </w:rPr>
        <w:t>–</w:t>
      </w:r>
      <w:r w:rsidRPr="005854D2">
        <w:rPr>
          <w:rFonts w:ascii="Times New Roman" w:hAnsi="Times New Roman" w:hint="cs"/>
          <w:rtl/>
          <w:lang w:bidi="ar-EG"/>
        </w:rPr>
        <w:t xml:space="preserve"> بعد أن صدر الحكم بصحة التعاقد وسجل </w:t>
      </w:r>
      <w:r w:rsidRPr="005854D2">
        <w:rPr>
          <w:rFonts w:ascii="Times New Roman" w:hAnsi="Times New Roman"/>
          <w:rtl/>
          <w:lang w:bidi="ar-EG"/>
        </w:rPr>
        <w:t>–</w:t>
      </w:r>
      <w:r w:rsidRPr="005854D2">
        <w:rPr>
          <w:rFonts w:ascii="Times New Roman" w:hAnsi="Times New Roman" w:hint="cs"/>
          <w:rtl/>
          <w:lang w:bidi="ar-EG"/>
        </w:rPr>
        <w:t xml:space="preserve"> كأنه أحدث تلك الزيادة فى أرض مملوكة لغيره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يفصل فى أمرها قياساً على حالة من أحدث غراساً أو بناء فى ملك غيرها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26"/>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ولا شك فى أن القول بالأثر الرجعى هنا أفضل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من ناحية الصناعة القانونية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من إنكار هذا الأثر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فإننا إذا أنكرنا الأثر الرجعى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كما فعل القضاء</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كان من الواجب التسليم بأن البائع قد بنى فى ملكه وقت أن بنى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ولا يمكن الوصول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من طريق أن البائع ملزم بألا يحدث تغييرا فى العين المبيعة وهو الطريق الذي اختارته محكمة النقض</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إلا إلى شىء قريب مما وصلت إليه المحكمة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ولكن ليس هو بالذات</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وكل ما نصل إليه هو أن البائع قد أخل بالتزامه فى ألا يبنى فى الأرض المبيعة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فيطلب إليه تنفيذ التزامه عينا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فيهدم البناء ويأخذه أنقاضاً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وقد يؤثر ذلك على أن يأخذ ثمن البناء مستحق الهدم</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فلا يستطيع المشترى إجباره على إبقاء البناء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27"/>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فواضح إذن </w:t>
      </w:r>
      <w:r w:rsidRPr="005854D2">
        <w:rPr>
          <w:rFonts w:ascii="Times New Roman" w:hAnsi="Times New Roman" w:hint="cs"/>
          <w:rtl/>
          <w:lang w:bidi="ar-EG"/>
        </w:rPr>
        <w:lastRenderedPageBreak/>
        <w:t>أننا لو أخذنا بفكرة الأثر الرجعى للتسجيل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لو صلنا عن طريق مأمون إلى النتيجة التى نشدتها محكمة النقض وهى اعتبار البائع بانيا بسوء نية فى أرض غيره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وإجباره إذا شاء المشترى على إبقاء البناء </w:t>
      </w:r>
      <w:r w:rsidRPr="008E4DB6">
        <w:rPr>
          <w:rFonts w:ascii="Times New Roman" w:hAnsi="Times New Roman" w:hint="cs"/>
          <w:color w:val="FF0000"/>
          <w:rtl/>
          <w:lang w:bidi="ar-EG"/>
        </w:rPr>
        <w:t>$ 524 $</w:t>
      </w:r>
      <w:r w:rsidRPr="005854D2">
        <w:rPr>
          <w:rFonts w:ascii="Times New Roman" w:hAnsi="Times New Roman" w:hint="cs"/>
          <w:rtl/>
          <w:lang w:bidi="ar-EG"/>
        </w:rPr>
        <w:t xml:space="preserve"> فى الأرض مقابل قيمة مستحق الهدم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28"/>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والواقع من الأمر أننا نواجه فى الأمثلة التى قدمناها الموقف الآتى : المشترى لم يسجل عقد شرائه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ولكنه قد حصل فعلا على المزايا التى كان يحصل عليها لو أن الملكية قد انتقلت إليه من وقت البيع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فهو يكسب ثمرة البيع من هذا الوقت</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ويستطيع أن يتصرف فى المبيع قبل أن يسجل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ولا يستطيع البائع أن يبنى فى الأرض المبيعة وإلا اعتبر بانيا فى أرض غيره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ونريد أن نعلل هذه المزايا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فبدلا من تعليلها التعليل القريب المستساغ وذلك بالقول متى سجل المشترى العقد اعتبرت الملكية منتقلة إليه من وقت تمام العقد فساغ أن يحصل على المزايا المتقدمة الذكر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29"/>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نلجأ إلى تعليلات مختلفة لكل حالة تعليلها الخاص</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وجانب الإغراب فى جميعها ظاهر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على أن الأمر لا يقتصر على ذلك</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بل إن هناك أمثلة أخرى يكون فيها القول بالأثر الرجعى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ليس فحسب القول الأكثر استساغة من ناحية الصناعة القانونية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بل هو وحده القول الحق</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وننتقل إلى بيان ذلك</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284 - القول بالأثر الرجعى هو وحده القول الحق : ونسوق فى هذا الصدد الأمثلة الآتية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lastRenderedPageBreak/>
        <w:t>( 1</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نفرض أن شخصاً باع عقاراً مملوكا له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ولم يسجل المشترى عقد </w:t>
      </w:r>
      <w:r w:rsidRPr="008E4DB6">
        <w:rPr>
          <w:rFonts w:ascii="Times New Roman" w:hAnsi="Times New Roman" w:hint="cs"/>
          <w:color w:val="FF0000"/>
          <w:rtl/>
          <w:lang w:bidi="ar-EG"/>
        </w:rPr>
        <w:t>$ 525 $</w:t>
      </w:r>
      <w:r w:rsidRPr="005854D2">
        <w:rPr>
          <w:rFonts w:ascii="Times New Roman" w:hAnsi="Times New Roman" w:hint="cs"/>
          <w:rtl/>
          <w:lang w:bidi="ar-EG"/>
        </w:rPr>
        <w:t xml:space="preserve"> شرائه حتى شهر إفلاس البائع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ثم سجل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30"/>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فإذا قلنا بالأثر الرجعى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اعتبر المشترى مالكا من وقت البيع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وجاز له أخذ العقار المبيع من التفليسة دون أن يزاحمه الدائنون</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أما إذا أنكرنا الأثر الرجعى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فإن التسجيل لا ينقل الملكية إلا من وقت إجرائه أى بعد شهر الإفلاس</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فلا تنتقل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ويبقى المشترى دائنا شخصيا يزاحمه سائر دائنى البائع المفلس فى ثمن العقار المبيع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ولا نتردد فى إيثار الحل الأول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إذا ثبت أن البيع الذي صدر قبل الإفلاس هو بيع صحيح لا شائبة فيه من تواطؤ أو غش</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ومثل الإفلاس الإعسار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فإذا صدر البيع قبل تسجيل صحيفة دعوى الإعسار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31"/>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وسجل بعد تسجيلها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كان للتسجيل أثر رجعى واعتبر المشترى مالكا قبل تسجيل صحيفة دعوى الإعسار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فله أن يأخذ العقار المبيع ولا يزاحمه فيه الدائنون</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smallCaps/>
        </w:rPr>
      </w:pPr>
      <w:r w:rsidRPr="005854D2">
        <w:rPr>
          <w:rFonts w:ascii="Times New Roman" w:hAnsi="Times New Roman" w:hint="cs"/>
          <w:rtl/>
          <w:lang w:bidi="ar-EG"/>
        </w:rPr>
        <w:t>وكان الأمر كذلك</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قبل تقنين المرافعات الجديد</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فى مشترى العقار من المدين قبل تسجيل الدائن لتنبيه نزع الملكية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فإذا اشترى شخص العقار من مدين قبل أن يسجل الدائن تنبيه نزع الملكية على هذا العقار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ثم سجل المشترى عقد شرائه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اعتبر مالكا من وقت البيع أى قبل تنبيه نزع الملكية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فيخلص العقار للمشترى ولا يجوز للدائن السير فى إجراءات التنفيذ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32"/>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ولكن تقنين المرافعات الجديد آتى بنص خاص فى هذه المسألة جعل الدائن العادى معتبراً من الغير منذ </w:t>
      </w:r>
      <w:r w:rsidRPr="008E4DB6">
        <w:rPr>
          <w:rFonts w:ascii="Times New Roman" w:hAnsi="Times New Roman" w:hint="cs"/>
          <w:color w:val="FF0000"/>
          <w:rtl/>
          <w:lang w:bidi="ar-EG"/>
        </w:rPr>
        <w:t>$ 526 $</w:t>
      </w:r>
      <w:r w:rsidRPr="005854D2">
        <w:rPr>
          <w:rFonts w:ascii="Times New Roman" w:hAnsi="Times New Roman" w:hint="cs"/>
          <w:rtl/>
          <w:lang w:bidi="ar-EG"/>
        </w:rPr>
        <w:t xml:space="preserve"> تسجيل تنبيه نزع الملكية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فلا يسرى عليه البيع الصادر من المدين إذا كان هذا البيع قد سجل بعد تسجيل التنبيه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33"/>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lastRenderedPageBreak/>
        <w:t>( 2</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نفرض أن شخصا باع عقاراً مملوكاً له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ولم يسجل المشترى عقد شرائه حتى مات البائع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ثم سجل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وكانت تركة البائع معسرة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فإذا قلنا بالأثر الرجعى للتسجيل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اعتبر المشترى مالكا من وقت البيع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وخلص له العقار المبيع دون أن يزاحمه فيه دائنو التركة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أما إذا أنكرنا الأثر الرجعى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فالتسجيل لا ينقل الملكية إلا من وقت إجرائه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ولما كانت التركة معسرة امتنع انتقال ملكية العقار المبيع إلى المشترى وزاحمه فى ثمنه دائنو التركة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34"/>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( 3</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نفرض أن بيع العقار وقع فى أول يناير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ورهن المشترى العقار رهناً رسمياً فى 15 يناير قبل أن يسجل عقد شرائه وقيد الدائن المرتهن الرهن فى اليوم ذاته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ثم سجل المشترى البيع فى 30 يناير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فإذا أخذنا بالأثر الرجعى للتسجيل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وجب القول بأن المشترى عندما سجل فى 30 يناير قد أصبح مالكا للعقار منذ أول يناير وقت تمام البيع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فيكون وقت أن رهن العقار فى 15 يناير قد رهن عقاراً مملوكاً له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ويكون الرهن صحيحاً ويأخذ مرتبته من يوم قيده أى من يوم 15 يناير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أما إذا أنكرنا الأثر الرجعى للتسجيل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فقد وجب القول بأن المشترى لم يصبح مالكاً للعقار إلا يوم 30 يناير وقت إجراء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فيكون وقت أن </w:t>
      </w:r>
      <w:r w:rsidRPr="008E4DB6">
        <w:rPr>
          <w:rFonts w:ascii="Times New Roman" w:hAnsi="Times New Roman" w:hint="cs"/>
          <w:color w:val="FF0000"/>
          <w:rtl/>
          <w:lang w:bidi="ar-EG"/>
        </w:rPr>
        <w:t>$ 527 $</w:t>
      </w:r>
      <w:r w:rsidRPr="005854D2">
        <w:rPr>
          <w:rFonts w:ascii="Times New Roman" w:hAnsi="Times New Roman" w:hint="cs"/>
          <w:rtl/>
          <w:lang w:bidi="ar-EG"/>
        </w:rPr>
        <w:t xml:space="preserve"> رهن العقار فى 15 يناير غير مالك له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وقد نصت الفقرة الأولى من المادة 1033 مدنى على أنه </w:t>
      </w:r>
      <w:r w:rsidRPr="005854D2">
        <w:rPr>
          <w:rFonts w:ascii="Times New Roman" w:hAnsi="Times New Roman"/>
          <w:rtl/>
          <w:lang w:bidi="ar-EG"/>
        </w:rPr>
        <w:t xml:space="preserve">" </w:t>
      </w:r>
      <w:r w:rsidRPr="005854D2">
        <w:rPr>
          <w:rFonts w:ascii="Times New Roman" w:hAnsi="Times New Roman" w:hint="cs"/>
          <w:rtl/>
          <w:lang w:bidi="ar-EG"/>
        </w:rPr>
        <w:t>إذ كان الراهن غير مالك للعقار المرهون</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فإن عقد الرهن يصبح صحيحاً إذا أقره المالك الحقيقى بورقة رسمية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وإذا لم يصدر هذا الإقرار فإن حق الرهن لا يترتب على العقار إلا من والوقت الذي يصبح فيه هذا العقار مملوكاً للراهن </w:t>
      </w:r>
      <w:r w:rsidRPr="005854D2">
        <w:rPr>
          <w:rFonts w:ascii="Times New Roman" w:hAnsi="Times New Roman"/>
          <w:rtl/>
          <w:lang w:bidi="ar-EG"/>
        </w:rPr>
        <w:t>"</w:t>
      </w:r>
      <w:r>
        <w:rPr>
          <w:rFonts w:ascii="Times New Roman" w:hAnsi="Times New Roman"/>
          <w:rtl/>
          <w:lang w:bidi="ar-EG"/>
        </w:rPr>
        <w:t> .</w:t>
      </w:r>
      <w:r w:rsidRPr="005854D2">
        <w:rPr>
          <w:rFonts w:ascii="Times New Roman" w:hAnsi="Times New Roman" w:hint="cs"/>
          <w:rtl/>
          <w:lang w:bidi="ar-EG"/>
        </w:rPr>
        <w:t xml:space="preserve"> ويترتب على ذلك أن الرهن فى المثل الذي قدمناه لا يترتب على العقار إلا يوم 30 يناير وهو اليوم الذي أصبح فيه العقار مملوكا للمشترى الراهن</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ويأخذ مرتبته يوم 30 يناير لا يوم 15 يناير كما هو الأمر لو أخذنا بالأثر الرجعى للتسجيل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ويترتب على هذا الفرق النتيجة العملية الآتية : لو أن المشترى قبل أن يسجل عقده رهن العقار مرة ثانية وقيد الدائن المرتهن عقده فى 20 يناير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فإن اعتبرنا أن الرهن الأول يأخذ مرتبته فى 15 يناير وفقا للقول بالأثر الرجعى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لأخذ الرهن الثانى مرتبته فى 20 يناير وتأخر عن الرهن الأول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أما لو أنكرنا الأثر الرجعى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فإن الرهن الثانى يأخذ مرتبته فى 30 يناير كالرهن </w:t>
      </w:r>
      <w:r w:rsidRPr="005854D2">
        <w:rPr>
          <w:rFonts w:ascii="Times New Roman" w:hAnsi="Times New Roman" w:hint="cs"/>
          <w:rtl/>
          <w:lang w:bidi="ar-EG"/>
        </w:rPr>
        <w:lastRenderedPageBreak/>
        <w:t>الأول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ويتعادل الرهنان فلا يفضل أحدهما على الآخر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ونحن نؤثر الأخذ بالأثر الرجعى لأنه أكثر انطباقاً على طبائع العلاقات القانونية التى نحن بصددها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35"/>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( 4</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نفرض مشترياً لعقار لم يسجل عقده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وبيع عقار مجاور لعقاره توافرت فيه شروط الأخذ بالشفعة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فطلب الأخذ بالشفعة ثم سجل عقده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فلو أخذنا بالأثر الرجعى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لاعتبر المشترى مالكا للعقار المشفوع به قبل بيع العقار المشفوع فيه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ولأمكنه الأخذ بالشفعة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أما إذا أنكرنا الأثر الرجعى </w:t>
      </w:r>
      <w:r w:rsidRPr="005854D2">
        <w:rPr>
          <w:rFonts w:ascii="Times New Roman" w:hAnsi="Times New Roman"/>
          <w:rtl/>
          <w:lang w:bidi="ar-EG"/>
        </w:rPr>
        <w:t>–</w:t>
      </w:r>
      <w:r w:rsidRPr="005854D2">
        <w:rPr>
          <w:rFonts w:ascii="Times New Roman" w:hAnsi="Times New Roman" w:hint="cs"/>
          <w:rtl/>
          <w:lang w:bidi="ar-EG"/>
        </w:rPr>
        <w:t xml:space="preserve"> وهذا ما فعلته محكمة النقض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36"/>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vertAlign w:val="superscript"/>
          <w:rtl/>
          <w:lang w:bidi="ar-EG"/>
        </w:rPr>
        <w:t xml:space="preserve"> </w:t>
      </w:r>
      <w:r w:rsidRPr="005854D2">
        <w:rPr>
          <w:rFonts w:ascii="Times New Roman" w:hAnsi="Times New Roman"/>
          <w:rtl/>
          <w:lang w:bidi="ar-EG"/>
        </w:rPr>
        <w:t>–</w:t>
      </w:r>
      <w:r w:rsidRPr="005854D2">
        <w:rPr>
          <w:rFonts w:ascii="Times New Roman" w:hAnsi="Times New Roman" w:hint="cs"/>
          <w:rtl/>
          <w:lang w:bidi="ar-EG"/>
        </w:rPr>
        <w:t xml:space="preserve"> فإن المشترى لا يعتبر مالكا للعقار المشفوع به إلا بعد بيع </w:t>
      </w:r>
      <w:r w:rsidRPr="008E4DB6">
        <w:rPr>
          <w:rFonts w:ascii="Times New Roman" w:hAnsi="Times New Roman" w:hint="cs"/>
          <w:color w:val="FF0000"/>
          <w:rtl/>
          <w:lang w:bidi="ar-EG"/>
        </w:rPr>
        <w:t>$ 528 $</w:t>
      </w:r>
      <w:r w:rsidRPr="005854D2">
        <w:rPr>
          <w:rFonts w:ascii="Times New Roman" w:hAnsi="Times New Roman" w:hint="cs"/>
          <w:rtl/>
          <w:lang w:bidi="ar-EG"/>
        </w:rPr>
        <w:t xml:space="preserve"> العقار المشفوع فيه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فلا يمكنه الأخذ بالشفعة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ونؤثر الأخذ بالأثر الرجعى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وإعطاء المشترى الحق فى الأخذ بالشفعة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ولو قلنا بالرأى الذي ذهبت إليه محكمة النقض</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لترتب على ذلك أن الشفيع يكون فى هذه الحالة هو المال السابق الذي باع للمشترى العقار المشفوع به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فقد كان مالكاً لهذا العقار وقت بيع العقار المشفوع فيه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37"/>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ولا شك فى أنه بين المالكين المتعاقدين </w:t>
      </w:r>
      <w:r w:rsidRPr="005854D2">
        <w:rPr>
          <w:rFonts w:ascii="Times New Roman" w:hAnsi="Times New Roman"/>
          <w:rtl/>
          <w:lang w:bidi="ar-EG"/>
        </w:rPr>
        <w:t>–</w:t>
      </w:r>
      <w:r w:rsidRPr="005854D2">
        <w:rPr>
          <w:rFonts w:ascii="Times New Roman" w:hAnsi="Times New Roman" w:hint="cs"/>
          <w:rtl/>
          <w:lang w:bidi="ar-EG"/>
        </w:rPr>
        <w:t xml:space="preserve"> البائع للعقار المشفوع به والمشترى إياه </w:t>
      </w:r>
      <w:r w:rsidRPr="005854D2">
        <w:rPr>
          <w:rFonts w:ascii="Times New Roman" w:hAnsi="Times New Roman"/>
          <w:rtl/>
          <w:lang w:bidi="ar-EG"/>
        </w:rPr>
        <w:t>–</w:t>
      </w:r>
      <w:r w:rsidRPr="005854D2">
        <w:rPr>
          <w:rFonts w:ascii="Times New Roman" w:hAnsi="Times New Roman" w:hint="cs"/>
          <w:rtl/>
          <w:lang w:bidi="ar-EG"/>
        </w:rPr>
        <w:t xml:space="preserve"> المشترى هو الباقى مجاوراً للعقار وهو الأولى بالأخذ بالشفعة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إلا إذا قيل إن الشفعة فى هذه الحالة لا تكون لأحد منهما فيتعطل بذلك حق قرره القانون وتهيأت الأسباب لكسبه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( 5</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نفرض أن شخصاً باع داراً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وقبل أن يسجل المشترى عقد شرائه أجر البائع الدار لشخص آخر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ثم سجل المشترى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فإذا أخذنا بالأثر الرجعى للتسجيل لكانت ملكية الدار منتقلة إلى المشترى قبل صدور عقد الإيجار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فلا يسرى الإيجار فى حق المشترى تطبيقا للفقرة الأولى من المادة 604 مدنى التى تجرى على الوجه الآتى : </w:t>
      </w:r>
      <w:r w:rsidRPr="005854D2">
        <w:rPr>
          <w:rFonts w:ascii="Times New Roman" w:hAnsi="Times New Roman"/>
          <w:rtl/>
          <w:lang w:bidi="ar-EG"/>
        </w:rPr>
        <w:t xml:space="preserve">" </w:t>
      </w:r>
      <w:r w:rsidRPr="005854D2">
        <w:rPr>
          <w:rFonts w:ascii="Times New Roman" w:hAnsi="Times New Roman" w:hint="cs"/>
          <w:rtl/>
          <w:lang w:bidi="ar-EG"/>
        </w:rPr>
        <w:t>إذا انتقلت ملكية العين المؤجرة اختيارا أو جبراً إلى شخص آخر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فلا يكون الإيجار نافذا فى حق هذا الشخص إذا لم يكن له تاريخ ثابت سابق على التصرف الذي نقل الملكية </w:t>
      </w:r>
      <w:r w:rsidRPr="005854D2">
        <w:rPr>
          <w:rFonts w:ascii="Times New Roman" w:hAnsi="Times New Roman"/>
          <w:rtl/>
          <w:lang w:bidi="ar-EG"/>
        </w:rPr>
        <w:t>"</w:t>
      </w:r>
      <w:r>
        <w:rPr>
          <w:rFonts w:ascii="Times New Roman" w:hAnsi="Times New Roman"/>
          <w:rtl/>
          <w:lang w:bidi="ar-EG"/>
        </w:rPr>
        <w:t> .</w:t>
      </w:r>
      <w:r w:rsidRPr="005854D2">
        <w:rPr>
          <w:rFonts w:ascii="Times New Roman" w:hAnsi="Times New Roman" w:hint="cs"/>
          <w:rtl/>
          <w:lang w:bidi="ar-EG"/>
        </w:rPr>
        <w:t xml:space="preserve"> أما إذا أنكرنا الأثر الرجعى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فإن ملكية الدار لا تنتقل </w:t>
      </w:r>
      <w:r w:rsidRPr="005854D2">
        <w:rPr>
          <w:rFonts w:ascii="Times New Roman" w:hAnsi="Times New Roman" w:hint="cs"/>
          <w:rtl/>
          <w:lang w:bidi="ar-EG"/>
        </w:rPr>
        <w:lastRenderedPageBreak/>
        <w:t>إلى المشترى إلا وقت إجراء التسجيل أى فى وقت تال لصدور الإيجار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فيسرى الإيجار فى حق المشترى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ونؤثر الأخذ بالأثر الرجعى هنا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فلا يكون الإيجار فى المثل المتقدم سارياً فى حق المشترى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وهذا هو الرأى الذي أخذنا به فى عهد التقنين المدنى للسابق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38"/>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w:t>
      </w:r>
    </w:p>
    <w:p w:rsidR="000E7CFA" w:rsidRPr="008E4DB6" w:rsidRDefault="000E7CFA" w:rsidP="000E7CFA">
      <w:pPr>
        <w:ind w:firstLine="567"/>
        <w:rPr>
          <w:rFonts w:ascii="Times New Roman" w:hAnsi="Times New Roman" w:hint="cs"/>
          <w:color w:val="FF0000"/>
          <w:rtl/>
          <w:lang w:bidi="ar-EG"/>
        </w:rPr>
      </w:pPr>
      <w:r w:rsidRPr="005854D2">
        <w:rPr>
          <w:rFonts w:ascii="Times New Roman" w:hAnsi="Times New Roman" w:hint="cs"/>
          <w:rtl/>
          <w:lang w:bidi="ar-EG"/>
        </w:rPr>
        <w:t xml:space="preserve"> </w:t>
      </w:r>
      <w:r w:rsidRPr="008E4DB6">
        <w:rPr>
          <w:rFonts w:ascii="Times New Roman" w:hAnsi="Times New Roman" w:hint="cs"/>
          <w:color w:val="FF0000"/>
          <w:rtl/>
          <w:lang w:bidi="ar-EG"/>
        </w:rPr>
        <w:t xml:space="preserve">$ 529 $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285 - القول بالأثر الرجعى هو الذي يتفق مع القواعد العامة : والآن بعد أن استعرضنا أمثلة أخرى يبدو فيها أن القول بالأثر الرجعى هو وحده القول الحق</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يبقى أن نبين لماذا يستعصى إنكار الأثر الرجعى على كثير من المسائل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ولماذا يفضله إقرار الأثر الرجعى فى مسائل أخرى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قد يكون المشرع لم يفكر فى الأثر الرجعى للتسجيل بتاتاً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بل قد يبدو أنه قصد المساواة بين الغير والمتعاقدين فى انعدام الأثر الرجعى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ويتبين ذلك من المذكرة الإيضاحية لقانون تنظيم الشهر العقارى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ولكن المبادئ العامة للقانون تأبى إلا أن يكون للتسجيل فى نظام الشهر الشخصى أثر رجعى فيما بين المتعاقدين</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ذلك أن التسجيل له مهمة لا يجوز أن يتخطاها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فهذا تقضى عليه طبيعته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ومهمته فى نظام الشهر الشخصى تختلف عن مهمته فى نظام الشهر العينى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مهمته فى نظام الشهر الشخصى هى إعلام الناس بوقوع التصرف وليست نقل الحق</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فالعقد فى هذا النظام هو الذي </w:t>
      </w:r>
      <w:r w:rsidRPr="005854D2">
        <w:rPr>
          <w:rFonts w:ascii="Times New Roman" w:hAnsi="Times New Roman" w:hint="cs"/>
          <w:rtl/>
          <w:lang w:bidi="ar-EG"/>
        </w:rPr>
        <w:lastRenderedPageBreak/>
        <w:t>ينقل الحق</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أما مهمته فى نظام الشهر العينى فهى نقل الحق</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إذ التسجيل فى نظام السجل العقارى وليس العقد هو الذي ينقل الحق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39"/>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 xml:space="preserve"> </w:t>
      </w:r>
      <w:r w:rsidRPr="008E4DB6">
        <w:rPr>
          <w:rFonts w:ascii="Times New Roman" w:hAnsi="Times New Roman" w:hint="cs"/>
          <w:color w:val="FF0000"/>
          <w:rtl/>
          <w:lang w:bidi="ar-EG"/>
        </w:rPr>
        <w:t>$ 530 $</w:t>
      </w:r>
      <w:r w:rsidRPr="005854D2">
        <w:rPr>
          <w:rFonts w:ascii="Times New Roman" w:hAnsi="Times New Roman" w:hint="cs"/>
          <w:rtl/>
          <w:lang w:bidi="ar-EG"/>
        </w:rPr>
        <w:t xml:space="preserve"> فيجب إذن</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فى نظام الشهر الشخصى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أن يؤدى كل من العقد والتسجيل مهمته فى حدودها المرسومة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فينقل العقد الملكية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إذ هو السبب فى نقلها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ولا يتراخى المسبب عن السبب إلا لمانع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ولا يوجد فيما بين المتعاقدين مانع من إعمال السبب فى الحال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والتسجيل ليس بمانع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فمهمته كما قدمنا إعلام الناس بوقوع التصرف والمتعاقدان يعلمان بوقوع التصرف قبل التسجيل فهما اللذان باشراه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أما بالنسبة إلى الغير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فهناك مانع من إعمال السبب فى الحال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فوجب أن يتراخى المسبب حتى يقوم التسجيل بمهمته وهى إعلام هذا الغير بوقوع التصرف</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ومن ثم لا يجوز</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كأصل عام</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فى نظام شهر شخصى أن يتراخى انتقال الملكية فيما بين المتعاقدين إلى وقت إجراء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وإلا انتقلنا إلى نظام الشهر العينى فى ناحية منه دون أن نحتاط للنواحى الأخرى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ولكن المشرع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فى قانون التسجيل وفى قانون تنظيم الشهر العقارى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نص صراحة على أن الملكية لا تنتقل إلا بالتسجيل حتى فيما بين المتعاقدين</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يقال عادة إن هذه خطوة أراد بها المشرع أن يحث المتعاقدين على المبادرة إلى تسجيل عقودهم</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فأرجأ نقل الملكية فيما بين المتعاقدين حتى يتم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ولكن حتى يصل المشرع إلى تحقيق هذه الغاية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يتحتم عليه أن يجعل التسجيل ذاته لا العقد هو الذي ينقل الملكية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أما إذا جعل البيع هو الذي ينقل الملكية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وأرجأ مع ذلك نقل الملكية فيما بين المتعاقدين إلى وقت إجراء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فمعنى ذلك أن التسجيل هو الذي ينقل الملكية فيما بين المتعاقدين لا البيع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40"/>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ومعنى ذلك أيضا أن المشرع يخلط بين نظامين متعارضين نظام الشهر الشخصى ونظام الشهر العينى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41"/>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w:t>
      </w:r>
    </w:p>
    <w:p w:rsidR="000E7CFA" w:rsidRPr="008E4DB6" w:rsidRDefault="000E7CFA" w:rsidP="000E7CFA">
      <w:pPr>
        <w:ind w:firstLine="567"/>
        <w:rPr>
          <w:rFonts w:ascii="Times New Roman" w:hAnsi="Times New Roman" w:hint="cs"/>
          <w:color w:val="FF0000"/>
          <w:rtl/>
          <w:lang w:bidi="ar-EG"/>
        </w:rPr>
      </w:pPr>
      <w:r w:rsidRPr="005854D2">
        <w:rPr>
          <w:rFonts w:ascii="Times New Roman" w:hAnsi="Times New Roman" w:hint="cs"/>
          <w:rtl/>
          <w:lang w:bidi="ar-EG"/>
        </w:rPr>
        <w:lastRenderedPageBreak/>
        <w:t xml:space="preserve"> </w:t>
      </w:r>
      <w:r w:rsidRPr="008E4DB6">
        <w:rPr>
          <w:rFonts w:ascii="Times New Roman" w:hAnsi="Times New Roman" w:hint="cs"/>
          <w:color w:val="FF0000"/>
          <w:rtl/>
          <w:lang w:bidi="ar-EG"/>
        </w:rPr>
        <w:t xml:space="preserve">$ 531 $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أما ونحن لا نزال فى نظام الشهر الشخصى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ولا نزال نعتبر البيع عقداً رضائيا هو السبب القانونى فى نقل الملكية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42"/>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فلا بد من إعمال البيع وإنتاج أثره فى الحال حيث لا يحول دون ذلك مانع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وأثره هو نقل الملكية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فينبغى أن ينقلها فى الحال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ولكن لما كان نقلها بالنسبة إلى الغير يقتضى إعلام الغير بالبيع وهذه هى مهمة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فقد وجب القول بأن انتقال الملكية لا ينفذ </w:t>
      </w:r>
      <w:r w:rsidRPr="008E4DB6">
        <w:rPr>
          <w:rFonts w:ascii="Times New Roman" w:hAnsi="Times New Roman" w:hint="cs"/>
          <w:color w:val="FF0000"/>
          <w:rtl/>
          <w:lang w:bidi="ar-EG"/>
        </w:rPr>
        <w:t>$ 532 $</w:t>
      </w:r>
      <w:r w:rsidRPr="005854D2">
        <w:rPr>
          <w:rFonts w:ascii="Times New Roman" w:hAnsi="Times New Roman" w:hint="cs"/>
          <w:rtl/>
          <w:lang w:bidi="ar-EG"/>
        </w:rPr>
        <w:t xml:space="preserve"> وهذا أدق من القول بأن الملكية لا تنتقل </w:t>
      </w:r>
      <w:r w:rsidRPr="005854D2">
        <w:rPr>
          <w:rFonts w:ascii="Times New Roman" w:hAnsi="Times New Roman"/>
          <w:rtl/>
          <w:lang w:bidi="ar-EG"/>
        </w:rPr>
        <w:t>–</w:t>
      </w:r>
      <w:r w:rsidRPr="005854D2">
        <w:rPr>
          <w:rFonts w:ascii="Times New Roman" w:hAnsi="Times New Roman" w:hint="cs"/>
          <w:rtl/>
          <w:lang w:bidi="ar-EG"/>
        </w:rPr>
        <w:t xml:space="preserve"> فى حق الغير إلا من وقت إجراء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ولما كان نقلها فيما بين المتعاقدين لا يكون إلا بالتسجيل إذ جاء النص صريحاً فى ذلك</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فقد وجب القول بأن انتقال الملكية فيما بين المتعاقدين يجب لتحقيقه إجراء التسجيل </w:t>
      </w:r>
      <w:r w:rsidRPr="005854D2">
        <w:rPr>
          <w:rFonts w:ascii="Times New Roman" w:hAnsi="Times New Roman" w:hint="cs"/>
          <w:rtl/>
          <w:lang w:bidi="ar-EG"/>
        </w:rPr>
        <w:lastRenderedPageBreak/>
        <w:t>مطاوعة للنص</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ووجب القول فى الوقت ذاته بأن الملكية بعد تسجيل البيع تنتقل فيما بين المتعاقدين من وقت تمام البيع لا من وقت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مطاوعة للمبادئ العامة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ولطبيعة البيع الذي لا يزال هو السبب فى نقل الملكية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ولمهمة التسجيل فى نظام الشهر الشخصى التى لا تزيد على إعلام الغير بوقوع التصرف ولا شأن لها فى العلاقة ما بين المتعاقدين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43"/>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مثل ذلك مثل البيع مع خيار التعيين</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ففى هذا البيع التزم البائع أن ينقل ملكية أحد شيئين يختاره المشترى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فوجب </w:t>
      </w:r>
      <w:r w:rsidRPr="008E4DB6">
        <w:rPr>
          <w:rFonts w:ascii="Times New Roman" w:hAnsi="Times New Roman" w:hint="cs"/>
          <w:color w:val="FF0000"/>
          <w:rtl/>
          <w:lang w:bidi="ar-EG"/>
        </w:rPr>
        <w:t>$ 533 $</w:t>
      </w:r>
      <w:r w:rsidRPr="005854D2">
        <w:rPr>
          <w:rFonts w:ascii="Times New Roman" w:hAnsi="Times New Roman" w:hint="cs"/>
          <w:rtl/>
          <w:lang w:bidi="ar-EG"/>
        </w:rPr>
        <w:t xml:space="preserve"> التربص حتى يتم إجراء الاختيار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وهو إجراء يقابل إجراء التسجيل فى بيع العقار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فإذا ما تم انتقلت الملكية إلى المشترى ولكن من وقت البيع لا من وقت إعمال الخيار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44"/>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rPr>
      </w:pPr>
      <w:r w:rsidRPr="005854D2">
        <w:rPr>
          <w:rFonts w:ascii="Times New Roman" w:hAnsi="Times New Roman" w:hint="cs"/>
          <w:rtl/>
        </w:rPr>
        <w:lastRenderedPageBreak/>
        <w:t>وإذا كان المشرع قد قصد أن يحث الناس على المبادرة إلى تسجيل عقودهم</w:t>
      </w:r>
      <w:r>
        <w:rPr>
          <w:rFonts w:ascii="Times New Roman" w:hAnsi="Times New Roman"/>
          <w:rtl/>
        </w:rPr>
        <w:t> </w:t>
      </w:r>
      <w:r>
        <w:rPr>
          <w:rFonts w:ascii="Times New Roman" w:hAnsi="Times New Roman" w:hint="cs"/>
          <w:rtl/>
        </w:rPr>
        <w:t>،</w:t>
      </w:r>
      <w:r w:rsidRPr="005854D2">
        <w:rPr>
          <w:rFonts w:ascii="Times New Roman" w:hAnsi="Times New Roman" w:hint="cs"/>
          <w:rtl/>
        </w:rPr>
        <w:t xml:space="preserve"> </w:t>
      </w:r>
      <w:r w:rsidRPr="008E4DB6">
        <w:rPr>
          <w:rFonts w:ascii="Times New Roman" w:hAnsi="Times New Roman" w:hint="cs"/>
          <w:color w:val="FF0000"/>
          <w:rtl/>
        </w:rPr>
        <w:t>$ 534 $</w:t>
      </w:r>
      <w:r w:rsidRPr="005854D2">
        <w:rPr>
          <w:rFonts w:ascii="Times New Roman" w:hAnsi="Times New Roman" w:hint="cs"/>
          <w:rtl/>
        </w:rPr>
        <w:t xml:space="preserve"> فنص على وجوب التسجيل لانتقال الملكية حتى فيما بين المتعاقدين</w:t>
      </w:r>
      <w:r>
        <w:rPr>
          <w:rFonts w:ascii="Times New Roman" w:hAnsi="Times New Roman"/>
          <w:rtl/>
        </w:rPr>
        <w:t> </w:t>
      </w:r>
      <w:r>
        <w:rPr>
          <w:rFonts w:ascii="Times New Roman" w:hAnsi="Times New Roman" w:hint="cs"/>
          <w:rtl/>
        </w:rPr>
        <w:t>،</w:t>
      </w:r>
      <w:r w:rsidRPr="005854D2">
        <w:rPr>
          <w:rFonts w:ascii="Times New Roman" w:hAnsi="Times New Roman" w:hint="cs"/>
          <w:rtl/>
        </w:rPr>
        <w:t xml:space="preserve"> فإن الواجب إعمال النص</w:t>
      </w:r>
      <w:r>
        <w:rPr>
          <w:rFonts w:ascii="Times New Roman" w:hAnsi="Times New Roman"/>
          <w:rtl/>
        </w:rPr>
        <w:t> </w:t>
      </w:r>
      <w:r>
        <w:rPr>
          <w:rFonts w:ascii="Times New Roman" w:hAnsi="Times New Roman" w:hint="cs"/>
          <w:rtl/>
        </w:rPr>
        <w:t>،</w:t>
      </w:r>
      <w:r w:rsidRPr="005854D2">
        <w:rPr>
          <w:rFonts w:ascii="Times New Roman" w:hAnsi="Times New Roman" w:hint="cs"/>
          <w:rtl/>
        </w:rPr>
        <w:t xml:space="preserve"> ولكن يجب فى الوقت ذاته التوفيق بينه وبين النظام القانونى فى مجموعه</w:t>
      </w:r>
      <w:r>
        <w:rPr>
          <w:rFonts w:ascii="Times New Roman" w:hAnsi="Times New Roman"/>
          <w:rtl/>
        </w:rPr>
        <w:t> </w:t>
      </w:r>
      <w:r>
        <w:rPr>
          <w:rFonts w:ascii="Times New Roman" w:hAnsi="Times New Roman" w:hint="cs"/>
          <w:rtl/>
        </w:rPr>
        <w:t>.</w:t>
      </w:r>
      <w:r w:rsidRPr="005854D2">
        <w:rPr>
          <w:rFonts w:ascii="Times New Roman" w:hAnsi="Times New Roman" w:hint="cs"/>
          <w:rtl/>
        </w:rPr>
        <w:t xml:space="preserve"> ولا يتم للمشروع قصده كاملا إلا إذا انتقل إلى نظام الشهر العينى</w:t>
      </w:r>
      <w:r>
        <w:rPr>
          <w:rFonts w:ascii="Times New Roman" w:hAnsi="Times New Roman"/>
          <w:rtl/>
        </w:rPr>
        <w:t> </w:t>
      </w:r>
      <w:r>
        <w:rPr>
          <w:rFonts w:ascii="Times New Roman" w:hAnsi="Times New Roman" w:hint="cs"/>
          <w:rtl/>
        </w:rPr>
        <w:t>،</w:t>
      </w:r>
      <w:r w:rsidRPr="005854D2">
        <w:rPr>
          <w:rFonts w:ascii="Times New Roman" w:hAnsi="Times New Roman" w:hint="cs"/>
          <w:rtl/>
        </w:rPr>
        <w:t xml:space="preserve"> فأدخل السجل العقارى</w:t>
      </w:r>
      <w:r>
        <w:rPr>
          <w:rFonts w:ascii="Times New Roman" w:hAnsi="Times New Roman"/>
          <w:rtl/>
        </w:rPr>
        <w:t> </w:t>
      </w:r>
      <w:r>
        <w:rPr>
          <w:rFonts w:ascii="Times New Roman" w:hAnsi="Times New Roman" w:hint="cs"/>
          <w:rtl/>
        </w:rPr>
        <w:t>.</w:t>
      </w:r>
      <w:r w:rsidRPr="005854D2">
        <w:rPr>
          <w:rFonts w:ascii="Times New Roman" w:hAnsi="Times New Roman" w:hint="cs"/>
          <w:rtl/>
        </w:rPr>
        <w:t xml:space="preserve"> وعندئذ يكون التسجيل لا البيع هو الذي ينقل الملكية</w:t>
      </w:r>
      <w:r>
        <w:rPr>
          <w:rFonts w:ascii="Times New Roman" w:hAnsi="Times New Roman"/>
          <w:rtl/>
        </w:rPr>
        <w:t> </w:t>
      </w:r>
      <w:r>
        <w:rPr>
          <w:rFonts w:ascii="Times New Roman" w:hAnsi="Times New Roman" w:hint="cs"/>
          <w:rtl/>
        </w:rPr>
        <w:t>،</w:t>
      </w:r>
      <w:r w:rsidRPr="005854D2">
        <w:rPr>
          <w:rFonts w:ascii="Times New Roman" w:hAnsi="Times New Roman" w:hint="cs"/>
          <w:rtl/>
        </w:rPr>
        <w:t xml:space="preserve"> ولا تنتقل إلا من وقت إجراء التسجيل</w:t>
      </w:r>
      <w:r>
        <w:rPr>
          <w:rFonts w:ascii="Times New Roman" w:hAnsi="Times New Roman"/>
          <w:rtl/>
        </w:rPr>
        <w:t> </w:t>
      </w:r>
      <w:r>
        <w:rPr>
          <w:rFonts w:ascii="Times New Roman" w:hAnsi="Times New Roman" w:hint="cs"/>
          <w:rtl/>
        </w:rPr>
        <w:t>،</w:t>
      </w:r>
      <w:r w:rsidRPr="005854D2">
        <w:rPr>
          <w:rFonts w:ascii="Times New Roman" w:hAnsi="Times New Roman" w:hint="cs"/>
          <w:rtl/>
        </w:rPr>
        <w:t xml:space="preserve"> سواء بالنسبة إلى الغير أو فيما بين المتعاقدين</w:t>
      </w:r>
      <w:r>
        <w:rPr>
          <w:rFonts w:ascii="Times New Roman" w:hAnsi="Times New Roman"/>
          <w:rtl/>
        </w:rPr>
        <w:t> </w:t>
      </w:r>
      <w:r>
        <w:rPr>
          <w:rFonts w:ascii="Times New Roman" w:hAnsi="Times New Roman" w:hint="cs"/>
          <w:rtl/>
        </w:rPr>
        <w:t>.</w:t>
      </w:r>
      <w:r w:rsidRPr="005854D2">
        <w:rPr>
          <w:rFonts w:ascii="Times New Roman" w:hAnsi="Times New Roman" w:hint="cs"/>
          <w:rtl/>
        </w:rPr>
        <w:t xml:space="preserve"> </w:t>
      </w:r>
    </w:p>
    <w:p w:rsidR="000E7CFA" w:rsidRPr="005854D2" w:rsidRDefault="000E7CFA" w:rsidP="000E7CFA">
      <w:pPr>
        <w:ind w:firstLine="567"/>
        <w:rPr>
          <w:rFonts w:ascii="Times New Roman" w:hAnsi="Times New Roman" w:hint="cs"/>
          <w:rtl/>
        </w:rPr>
      </w:pPr>
      <w:r w:rsidRPr="005854D2">
        <w:rPr>
          <w:rFonts w:ascii="Times New Roman" w:hAnsi="Times New Roman" w:hint="cs"/>
          <w:rtl/>
        </w:rPr>
        <w:lastRenderedPageBreak/>
        <w:t>كل هذه الاعتبارات قد واجهت الفقه والقضاء فى مصر</w:t>
      </w:r>
      <w:r>
        <w:rPr>
          <w:rFonts w:ascii="Times New Roman" w:hAnsi="Times New Roman"/>
          <w:rtl/>
        </w:rPr>
        <w:t> </w:t>
      </w:r>
      <w:r>
        <w:rPr>
          <w:rFonts w:ascii="Times New Roman" w:hAnsi="Times New Roman" w:hint="cs"/>
          <w:rtl/>
        </w:rPr>
        <w:t>،</w:t>
      </w:r>
      <w:r w:rsidRPr="005854D2">
        <w:rPr>
          <w:rFonts w:ascii="Times New Roman" w:hAnsi="Times New Roman" w:hint="cs"/>
          <w:rtl/>
        </w:rPr>
        <w:t xml:space="preserve"> فأحسا وجوب العمل بالنص</w:t>
      </w:r>
      <w:r>
        <w:rPr>
          <w:rFonts w:ascii="Times New Roman" w:hAnsi="Times New Roman"/>
          <w:rtl/>
        </w:rPr>
        <w:t> </w:t>
      </w:r>
      <w:r>
        <w:rPr>
          <w:rFonts w:ascii="Times New Roman" w:hAnsi="Times New Roman" w:hint="cs"/>
          <w:rtl/>
        </w:rPr>
        <w:t>،</w:t>
      </w:r>
      <w:r w:rsidRPr="005854D2">
        <w:rPr>
          <w:rFonts w:ascii="Times New Roman" w:hAnsi="Times New Roman" w:hint="cs"/>
          <w:rtl/>
        </w:rPr>
        <w:t xml:space="preserve"> وهذا حق</w:t>
      </w:r>
      <w:r>
        <w:rPr>
          <w:rFonts w:ascii="Times New Roman" w:hAnsi="Times New Roman"/>
          <w:rtl/>
        </w:rPr>
        <w:t> </w:t>
      </w:r>
      <w:r>
        <w:rPr>
          <w:rFonts w:ascii="Times New Roman" w:hAnsi="Times New Roman" w:hint="cs"/>
          <w:rtl/>
        </w:rPr>
        <w:t>.</w:t>
      </w:r>
      <w:r w:rsidRPr="005854D2">
        <w:rPr>
          <w:rFonts w:ascii="Times New Roman" w:hAnsi="Times New Roman" w:hint="cs"/>
          <w:rtl/>
        </w:rPr>
        <w:t xml:space="preserve"> ولكنهما كانا مدركين أن البيع ظل على طبيعته من عقود التراضى</w:t>
      </w:r>
      <w:r>
        <w:rPr>
          <w:rFonts w:ascii="Times New Roman" w:hAnsi="Times New Roman"/>
          <w:rtl/>
        </w:rPr>
        <w:t> </w:t>
      </w:r>
      <w:r>
        <w:rPr>
          <w:rFonts w:ascii="Times New Roman" w:hAnsi="Times New Roman" w:hint="cs"/>
          <w:rtl/>
        </w:rPr>
        <w:t>،</w:t>
      </w:r>
      <w:r w:rsidRPr="005854D2">
        <w:rPr>
          <w:rFonts w:ascii="Times New Roman" w:hAnsi="Times New Roman" w:hint="cs"/>
          <w:rtl/>
        </w:rPr>
        <w:t xml:space="preserve"> ولم يصبح عقداً شكلياً يتم بالتسجيل</w:t>
      </w:r>
      <w:r>
        <w:rPr>
          <w:rFonts w:ascii="Times New Roman" w:hAnsi="Times New Roman" w:hint="cs"/>
          <w:vertAlign w:val="superscript"/>
          <w:rtl/>
          <w:lang w:bidi="ar-EG"/>
        </w:rPr>
        <w:t xml:space="preserve"> </w:t>
      </w:r>
      <w:r w:rsidRPr="005854D2">
        <w:rPr>
          <w:rFonts w:ascii="Times New Roman" w:hAnsi="Times New Roman" w:hint="cs"/>
          <w:vertAlign w:val="superscript"/>
          <w:rtl/>
        </w:rPr>
        <w:t xml:space="preserve">( </w:t>
      </w:r>
      <w:r w:rsidRPr="005854D2">
        <w:rPr>
          <w:vertAlign w:val="superscript"/>
        </w:rPr>
        <w:footnoteReference w:id="945"/>
      </w:r>
      <w:r>
        <w:rPr>
          <w:rFonts w:ascii="Times New Roman" w:hAnsi="Times New Roman"/>
          <w:vertAlign w:val="superscript"/>
          <w:rtl/>
        </w:rPr>
        <w:t> </w:t>
      </w:r>
      <w:r>
        <w:rPr>
          <w:rFonts w:ascii="Times New Roman" w:hAnsi="Times New Roman" w:hint="cs"/>
          <w:vertAlign w:val="superscript"/>
          <w:rtl/>
        </w:rPr>
        <w:t>)</w:t>
      </w:r>
      <w:r>
        <w:rPr>
          <w:rFonts w:ascii="Times New Roman" w:hAnsi="Times New Roman"/>
          <w:vertAlign w:val="superscript"/>
          <w:rtl/>
        </w:rPr>
        <w:t> </w:t>
      </w:r>
      <w:r>
        <w:rPr>
          <w:rFonts w:ascii="Times New Roman" w:hAnsi="Times New Roman" w:hint="cs"/>
          <w:vertAlign w:val="superscript"/>
          <w:rtl/>
        </w:rPr>
        <w:t>.</w:t>
      </w:r>
      <w:r w:rsidRPr="005854D2">
        <w:rPr>
          <w:rFonts w:ascii="Times New Roman" w:hAnsi="Times New Roman" w:hint="cs"/>
          <w:rtl/>
        </w:rPr>
        <w:t xml:space="preserve"> واقتضى هذا أن يترتب على البيع جميع آثاره ومنها نقل الملكية</w:t>
      </w:r>
      <w:r>
        <w:rPr>
          <w:rFonts w:ascii="Times New Roman" w:hAnsi="Times New Roman"/>
          <w:rtl/>
        </w:rPr>
        <w:t> </w:t>
      </w:r>
      <w:r>
        <w:rPr>
          <w:rFonts w:ascii="Times New Roman" w:hAnsi="Times New Roman" w:hint="cs"/>
          <w:rtl/>
        </w:rPr>
        <w:t>،</w:t>
      </w:r>
      <w:r w:rsidRPr="005854D2">
        <w:rPr>
          <w:rFonts w:ascii="Times New Roman" w:hAnsi="Times New Roman" w:hint="cs"/>
          <w:rtl/>
        </w:rPr>
        <w:t xml:space="preserve"> ما لم يحل دون ذلك طبيعة التسجيل ومهمته</w:t>
      </w:r>
      <w:r>
        <w:rPr>
          <w:rFonts w:ascii="Times New Roman" w:hAnsi="Times New Roman"/>
          <w:rtl/>
        </w:rPr>
        <w:t> </w:t>
      </w:r>
      <w:r>
        <w:rPr>
          <w:rFonts w:ascii="Times New Roman" w:hAnsi="Times New Roman" w:hint="cs"/>
          <w:rtl/>
        </w:rPr>
        <w:t>.</w:t>
      </w:r>
      <w:r w:rsidRPr="005854D2">
        <w:rPr>
          <w:rFonts w:ascii="Times New Roman" w:hAnsi="Times New Roman" w:hint="cs"/>
          <w:rtl/>
        </w:rPr>
        <w:t xml:space="preserve"> فواجه الفقه والقضاء المسائل التى لا يقوم فيها هذا الحائل</w:t>
      </w:r>
      <w:r>
        <w:rPr>
          <w:rFonts w:ascii="Times New Roman" w:hAnsi="Times New Roman"/>
          <w:rtl/>
        </w:rPr>
        <w:t> </w:t>
      </w:r>
      <w:r>
        <w:rPr>
          <w:rFonts w:ascii="Times New Roman" w:hAnsi="Times New Roman" w:hint="cs"/>
          <w:rtl/>
        </w:rPr>
        <w:t>،</w:t>
      </w:r>
      <w:r w:rsidRPr="005854D2">
        <w:rPr>
          <w:rFonts w:ascii="Times New Roman" w:hAnsi="Times New Roman" w:hint="cs"/>
          <w:rtl/>
        </w:rPr>
        <w:t xml:space="preserve"> والتى يتعين فيها القول بأن الملكية تنتقل فيما بين المتعاقدين من وقت البيع لا من وقت التسجيل</w:t>
      </w:r>
      <w:r>
        <w:rPr>
          <w:rFonts w:ascii="Times New Roman" w:hAnsi="Times New Roman"/>
          <w:rtl/>
        </w:rPr>
        <w:t> </w:t>
      </w:r>
      <w:r>
        <w:rPr>
          <w:rFonts w:ascii="Times New Roman" w:hAnsi="Times New Roman" w:hint="cs"/>
          <w:rtl/>
        </w:rPr>
        <w:t>،</w:t>
      </w:r>
      <w:r w:rsidRPr="005854D2">
        <w:rPr>
          <w:rFonts w:ascii="Times New Roman" w:hAnsi="Times New Roman" w:hint="cs"/>
          <w:rtl/>
        </w:rPr>
        <w:t xml:space="preserve"> ففى بعضها وصلا إلى هذه النتيجة</w:t>
      </w:r>
      <w:r>
        <w:rPr>
          <w:rFonts w:ascii="Times New Roman" w:hAnsi="Times New Roman"/>
          <w:rtl/>
        </w:rPr>
        <w:t> </w:t>
      </w:r>
      <w:r>
        <w:rPr>
          <w:rFonts w:ascii="Times New Roman" w:hAnsi="Times New Roman" w:hint="cs"/>
          <w:rtl/>
        </w:rPr>
        <w:t>،</w:t>
      </w:r>
      <w:r w:rsidRPr="005854D2">
        <w:rPr>
          <w:rFonts w:ascii="Times New Roman" w:hAnsi="Times New Roman" w:hint="cs"/>
          <w:rtl/>
        </w:rPr>
        <w:t xml:space="preserve"> ولكنهما التمسا للوصول إليها طرقا أخرى استمداها من طبيعة البيع ذاتها</w:t>
      </w:r>
      <w:r>
        <w:rPr>
          <w:rFonts w:ascii="Times New Roman" w:hAnsi="Times New Roman"/>
          <w:rtl/>
        </w:rPr>
        <w:t> </w:t>
      </w:r>
      <w:r>
        <w:rPr>
          <w:rFonts w:ascii="Times New Roman" w:hAnsi="Times New Roman" w:hint="cs"/>
          <w:rtl/>
        </w:rPr>
        <w:t>،</w:t>
      </w:r>
      <w:r w:rsidRPr="005854D2">
        <w:rPr>
          <w:rFonts w:ascii="Times New Roman" w:hAnsi="Times New Roman" w:hint="cs"/>
          <w:rtl/>
        </w:rPr>
        <w:t xml:space="preserve"> وكان من وسعهما ما دام قد سايرا طبيعة البيع أن يلتزماها إلى النهاية</w:t>
      </w:r>
      <w:r>
        <w:rPr>
          <w:rFonts w:ascii="Times New Roman" w:hAnsi="Times New Roman"/>
          <w:rtl/>
        </w:rPr>
        <w:t> </w:t>
      </w:r>
      <w:r>
        <w:rPr>
          <w:rFonts w:ascii="Times New Roman" w:hAnsi="Times New Roman" w:hint="cs"/>
          <w:rtl/>
        </w:rPr>
        <w:t>،</w:t>
      </w:r>
      <w:r w:rsidRPr="005854D2">
        <w:rPr>
          <w:rFonts w:ascii="Times New Roman" w:hAnsi="Times New Roman" w:hint="cs"/>
          <w:rtl/>
        </w:rPr>
        <w:t xml:space="preserve"> وأن يقولا بأن البيع هو الذي نقل الملكية فيما بين المتعاقدين فوجب أن ينقلها من وقت تمامه لا من وقت إجراء التسجيل</w:t>
      </w:r>
      <w:r>
        <w:rPr>
          <w:rFonts w:ascii="Times New Roman" w:hAnsi="Times New Roman"/>
          <w:rtl/>
        </w:rPr>
        <w:t> </w:t>
      </w:r>
      <w:r>
        <w:rPr>
          <w:rFonts w:ascii="Times New Roman" w:hAnsi="Times New Roman" w:hint="cs"/>
          <w:rtl/>
        </w:rPr>
        <w:t>.</w:t>
      </w:r>
      <w:r w:rsidRPr="005854D2">
        <w:rPr>
          <w:rFonts w:ascii="Times New Roman" w:hAnsi="Times New Roman" w:hint="cs"/>
          <w:rtl/>
        </w:rPr>
        <w:t xml:space="preserve"> وفى مسائل أخرى اضطراب الأمر</w:t>
      </w:r>
      <w:r>
        <w:rPr>
          <w:rFonts w:ascii="Times New Roman" w:hAnsi="Times New Roman"/>
          <w:rtl/>
        </w:rPr>
        <w:t> </w:t>
      </w:r>
      <w:r>
        <w:rPr>
          <w:rFonts w:ascii="Times New Roman" w:hAnsi="Times New Roman" w:hint="cs"/>
          <w:rtl/>
        </w:rPr>
        <w:t>،</w:t>
      </w:r>
      <w:r w:rsidRPr="005854D2">
        <w:rPr>
          <w:rFonts w:ascii="Times New Roman" w:hAnsi="Times New Roman" w:hint="cs"/>
          <w:rtl/>
        </w:rPr>
        <w:t xml:space="preserve"> وغلب ظاهر النص على طبيعة الروابط القانونية</w:t>
      </w:r>
      <w:r>
        <w:rPr>
          <w:rFonts w:ascii="Times New Roman" w:hAnsi="Times New Roman"/>
          <w:rtl/>
        </w:rPr>
        <w:t> </w:t>
      </w:r>
      <w:r>
        <w:rPr>
          <w:rFonts w:ascii="Times New Roman" w:hAnsi="Times New Roman" w:hint="cs"/>
          <w:rtl/>
        </w:rPr>
        <w:t>،</w:t>
      </w:r>
      <w:r w:rsidRPr="005854D2">
        <w:rPr>
          <w:rFonts w:ascii="Times New Roman" w:hAnsi="Times New Roman" w:hint="cs"/>
          <w:rtl/>
        </w:rPr>
        <w:t xml:space="preserve"> فاتجه الفقه والقضاء اتجاهاً يتعارض مع طبيعة البيع ومع مهمة التسجيل فى نظام الشهر الشخصى</w:t>
      </w:r>
      <w:r>
        <w:rPr>
          <w:rFonts w:ascii="Times New Roman" w:hAnsi="Times New Roman"/>
          <w:rtl/>
        </w:rPr>
        <w:t> </w:t>
      </w:r>
      <w:r>
        <w:rPr>
          <w:rFonts w:ascii="Times New Roman" w:hAnsi="Times New Roman" w:hint="cs"/>
          <w:rtl/>
        </w:rPr>
        <w:t>.</w:t>
      </w:r>
      <w:r w:rsidRPr="005854D2">
        <w:rPr>
          <w:rFonts w:ascii="Times New Roman" w:hAnsi="Times New Roman" w:hint="cs"/>
          <w:rtl/>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 xml:space="preserve">286 - القول بالأثر الرجعى لا يتعارض مع نصوص القانون : ولا يقتصر القول بالأثر الرجعى على أنه هو القول الذي يتفق مع القواعد العامة </w:t>
      </w:r>
      <w:r w:rsidRPr="008E4DB6">
        <w:rPr>
          <w:rFonts w:ascii="Times New Roman" w:hAnsi="Times New Roman" w:hint="cs"/>
          <w:color w:val="FF0000"/>
          <w:rtl/>
          <w:lang w:bidi="ar-EG"/>
        </w:rPr>
        <w:t>$ 535 $</w:t>
      </w:r>
      <w:r w:rsidRPr="005854D2">
        <w:rPr>
          <w:rFonts w:ascii="Times New Roman" w:hAnsi="Times New Roman" w:hint="cs"/>
          <w:rtl/>
          <w:lang w:bidi="ar-EG"/>
        </w:rPr>
        <w:t xml:space="preserve"> على النحو الذي بسطناه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بل هو لا يتعارض مع نصوص القانون</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فليس فى هذه النصوص نص يمنع من الأخذ به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فلمادة الأولى من قانون التسجيل تنص على أن جميع العقود الصادرة بين الأحياء</w:t>
      </w:r>
      <w:r>
        <w:rPr>
          <w:rFonts w:ascii="Times New Roman" w:hAnsi="Times New Roman"/>
          <w:rtl/>
          <w:lang w:bidi="ar-EG"/>
        </w:rPr>
        <w:t> </w:t>
      </w:r>
      <w:r>
        <w:rPr>
          <w:rFonts w:ascii="Times New Roman" w:hAnsi="Times New Roman" w:hint="cs"/>
          <w:rtl/>
          <w:lang w:bidi="ar-EG"/>
        </w:rPr>
        <w:t>.</w:t>
      </w:r>
      <w:r>
        <w:rPr>
          <w:rFonts w:ascii="Times New Roman" w:hAnsi="Times New Roman"/>
          <w:rtl/>
          <w:lang w:bidi="ar-EG"/>
        </w:rPr>
        <w:t> </w:t>
      </w:r>
      <w:r>
        <w:rPr>
          <w:rFonts w:ascii="Times New Roman" w:hAnsi="Times New Roman" w:hint="cs"/>
          <w:rtl/>
          <w:lang w:bidi="ar-EG"/>
        </w:rPr>
        <w:t>.</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والتى من شأنها إنشاء حق ملكية أو حق عينى آخر أو نقله أو تغييره أو زواله</w:t>
      </w:r>
      <w:r>
        <w:rPr>
          <w:rFonts w:ascii="Times New Roman" w:hAnsi="Times New Roman"/>
          <w:rtl/>
          <w:lang w:bidi="ar-EG"/>
        </w:rPr>
        <w:t> </w:t>
      </w:r>
      <w:r>
        <w:rPr>
          <w:rFonts w:ascii="Times New Roman" w:hAnsi="Times New Roman" w:hint="cs"/>
          <w:rtl/>
          <w:lang w:bidi="ar-EG"/>
        </w:rPr>
        <w:t>.</w:t>
      </w:r>
      <w:r>
        <w:rPr>
          <w:rFonts w:ascii="Times New Roman" w:hAnsi="Times New Roman"/>
          <w:rtl/>
          <w:lang w:bidi="ar-EG"/>
        </w:rPr>
        <w:t> </w:t>
      </w:r>
      <w:r>
        <w:rPr>
          <w:rFonts w:ascii="Times New Roman" w:hAnsi="Times New Roman" w:hint="cs"/>
          <w:rtl/>
          <w:lang w:bidi="ar-EG"/>
        </w:rPr>
        <w:t>.</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يجب إشهارها بواسطة تسجيلها</w:t>
      </w:r>
      <w:r>
        <w:rPr>
          <w:rFonts w:ascii="Times New Roman" w:hAnsi="Times New Roman"/>
          <w:rtl/>
          <w:lang w:bidi="ar-EG"/>
        </w:rPr>
        <w:t> </w:t>
      </w:r>
      <w:r>
        <w:rPr>
          <w:rFonts w:ascii="Times New Roman" w:hAnsi="Times New Roman" w:hint="cs"/>
          <w:rtl/>
          <w:lang w:bidi="ar-EG"/>
        </w:rPr>
        <w:t>.</w:t>
      </w:r>
      <w:r>
        <w:rPr>
          <w:rFonts w:ascii="Times New Roman" w:hAnsi="Times New Roman"/>
          <w:rtl/>
          <w:lang w:bidi="ar-EG"/>
        </w:rPr>
        <w:t> </w:t>
      </w:r>
      <w:r>
        <w:rPr>
          <w:rFonts w:ascii="Times New Roman" w:hAnsi="Times New Roman" w:hint="cs"/>
          <w:rtl/>
          <w:lang w:bidi="ar-EG"/>
        </w:rPr>
        <w:t>.</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ويترتب على عدم التسجيل أن الحقوق المشار إليها لا تنشأ ولا تنتقل ولا تتغير ولا تزول لا بين المتعاقدين ولا بالنسبة لغيرهم </w:t>
      </w:r>
      <w:r w:rsidRPr="005854D2">
        <w:rPr>
          <w:rFonts w:ascii="Times New Roman" w:hAnsi="Times New Roman"/>
          <w:rtl/>
          <w:lang w:bidi="ar-EG"/>
        </w:rPr>
        <w:t>"</w:t>
      </w:r>
      <w:r>
        <w:rPr>
          <w:rFonts w:ascii="Times New Roman" w:hAnsi="Times New Roman"/>
          <w:rtl/>
          <w:lang w:bidi="ar-EG"/>
        </w:rPr>
        <w:t> .</w:t>
      </w:r>
      <w:r w:rsidRPr="005854D2">
        <w:rPr>
          <w:rFonts w:ascii="Times New Roman" w:hAnsi="Times New Roman" w:hint="cs"/>
          <w:rtl/>
          <w:lang w:bidi="ar-EG"/>
        </w:rPr>
        <w:t xml:space="preserve"> فالنص يوجب تسجيل عقد البيع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ويرتب على عدم تسجيله أن الملكية لا تنتقل لا بين المتعاقدين ولا بالنسبة إلى الغير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ويؤخذ من ذلك أن البيع إذا سجل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انتقلت الملكية به فيما بين المتعاقدين وبالنسبة إلى الغير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هذا كل ما ورد فى النص صراحة أو دلالة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ولم يعرض النص لتحديد الوقت الذي تنتقل فيه الملكية إذا ما سجل البيع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فوجب أن نرجع فى ذلك إلى مهمة التسجيل فى نظام الشهر الشخصى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وإلى طبيعة البيع بعد صدور قانون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فهمة التسجيل تحدد الوقت الذي تنتقل فيه الملكية بالنسبة إلى الغير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ولا يمكن أن يكون إلا وقت إجراء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وطبيعة البيع </w:t>
      </w:r>
      <w:r w:rsidRPr="005854D2">
        <w:rPr>
          <w:rFonts w:ascii="Times New Roman" w:hAnsi="Times New Roman" w:hint="cs"/>
          <w:rtl/>
          <w:lang w:bidi="ar-EG"/>
        </w:rPr>
        <w:lastRenderedPageBreak/>
        <w:t>تحدد الوقت الذي تنتقل فيه الملكية فيما بين المتعاقدين</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فما دامت الملكية تنتقل بالبيع وجب أن تنتقل عند تمامه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ولا تحول مهمة التسجيل دون ذلك</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وبالرغم من أن الرأى الذي نقول به كان قائما فى الفقه وقت صدور قانون تنظيم الشهر العقارى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فإن هذا القانون قد صدر وهو لا يكاد يختلف فى صياغته عن قانون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وليس فى نصوصه ما يتعارض مع القول بالأثر الرجعى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فقد نصت المادة التاسعة منه على أن </w:t>
      </w:r>
      <w:r w:rsidRPr="005854D2">
        <w:rPr>
          <w:rFonts w:ascii="Times New Roman" w:hAnsi="Times New Roman"/>
          <w:rtl/>
          <w:lang w:bidi="ar-EG"/>
        </w:rPr>
        <w:t xml:space="preserve">" </w:t>
      </w:r>
      <w:r w:rsidRPr="005854D2">
        <w:rPr>
          <w:rFonts w:ascii="Times New Roman" w:hAnsi="Times New Roman" w:hint="cs"/>
          <w:rtl/>
          <w:lang w:bidi="ar-EG"/>
        </w:rPr>
        <w:t>جميع التصرفات التى من شأنها إنشاء حق من الحقوق العينية العقارية الأصلية أو نقله أو تغييره أو زواله</w:t>
      </w:r>
      <w:r>
        <w:rPr>
          <w:rFonts w:ascii="Times New Roman" w:hAnsi="Times New Roman"/>
          <w:rtl/>
          <w:lang w:bidi="ar-EG"/>
        </w:rPr>
        <w:t> </w:t>
      </w:r>
      <w:r>
        <w:rPr>
          <w:rFonts w:ascii="Times New Roman" w:hAnsi="Times New Roman" w:hint="cs"/>
          <w:rtl/>
          <w:lang w:bidi="ar-EG"/>
        </w:rPr>
        <w:t>.</w:t>
      </w:r>
      <w:r>
        <w:rPr>
          <w:rFonts w:ascii="Times New Roman" w:hAnsi="Times New Roman"/>
          <w:rtl/>
          <w:lang w:bidi="ar-EG"/>
        </w:rPr>
        <w:t> </w:t>
      </w:r>
      <w:r>
        <w:rPr>
          <w:rFonts w:ascii="Times New Roman" w:hAnsi="Times New Roman" w:hint="cs"/>
          <w:rtl/>
          <w:lang w:bidi="ar-EG"/>
        </w:rPr>
        <w:t>.</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يجب شهرها بطريق التسجيل</w:t>
      </w:r>
      <w:r>
        <w:rPr>
          <w:rFonts w:ascii="Times New Roman" w:hAnsi="Times New Roman"/>
          <w:rtl/>
          <w:lang w:bidi="ar-EG"/>
        </w:rPr>
        <w:t> </w:t>
      </w:r>
      <w:r>
        <w:rPr>
          <w:rFonts w:ascii="Times New Roman" w:hAnsi="Times New Roman" w:hint="cs"/>
          <w:rtl/>
          <w:lang w:bidi="ar-EG"/>
        </w:rPr>
        <w:t>.</w:t>
      </w:r>
      <w:r>
        <w:rPr>
          <w:rFonts w:ascii="Times New Roman" w:hAnsi="Times New Roman"/>
          <w:rtl/>
          <w:lang w:bidi="ar-EG"/>
        </w:rPr>
        <w:t> </w:t>
      </w:r>
      <w:r>
        <w:rPr>
          <w:rFonts w:ascii="Times New Roman" w:hAnsi="Times New Roman" w:hint="cs"/>
          <w:rtl/>
          <w:lang w:bidi="ar-EG"/>
        </w:rPr>
        <w:t>.</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ويترتب على عدم التسجيل أن الحقوق المشار إليها لا تنشأ ولا تنتقل ولا تتغير ولا تزول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لا بين ذوى الشأن ولا بالنسبة إلى غيرهم </w:t>
      </w:r>
      <w:r w:rsidRPr="005854D2">
        <w:rPr>
          <w:rFonts w:ascii="Times New Roman" w:hAnsi="Times New Roman"/>
          <w:rtl/>
          <w:lang w:bidi="ar-EG"/>
        </w:rPr>
        <w:t>"</w:t>
      </w:r>
      <w:r>
        <w:rPr>
          <w:rFonts w:ascii="Times New Roman" w:hAnsi="Times New Roman"/>
          <w:rtl/>
          <w:lang w:bidi="ar-EG"/>
        </w:rPr>
        <w:t> .</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ثم صدر التقنين المدنى الجديد بعد صدور قانون تنظيم الشهر العقارى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فنصت الفقرة الأولى من المادة 934 من هذا التقنين على أنه </w:t>
      </w:r>
      <w:r w:rsidRPr="005854D2">
        <w:rPr>
          <w:rFonts w:ascii="Times New Roman" w:hAnsi="Times New Roman"/>
          <w:rtl/>
          <w:lang w:bidi="ar-EG"/>
        </w:rPr>
        <w:t xml:space="preserve">" </w:t>
      </w:r>
      <w:r w:rsidRPr="005854D2">
        <w:rPr>
          <w:rFonts w:ascii="Times New Roman" w:hAnsi="Times New Roman" w:hint="cs"/>
          <w:rtl/>
          <w:lang w:bidi="ar-EG"/>
        </w:rPr>
        <w:t>فى المواد العقارية لا تنتقل الملكية ولا الحقوق العينية الأخرى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سواء أكان ذلك فيما بين المتعاقدين أم كان فى حق الغير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إلا إذا روعيت الأحكام المبينة فى قانون تنظيم الشهر </w:t>
      </w:r>
      <w:r w:rsidRPr="008E4DB6">
        <w:rPr>
          <w:rFonts w:ascii="Times New Roman" w:hAnsi="Times New Roman" w:hint="cs"/>
          <w:color w:val="FF0000"/>
          <w:rtl/>
          <w:lang w:bidi="ar-EG"/>
        </w:rPr>
        <w:t>$ 536 $</w:t>
      </w:r>
      <w:r w:rsidRPr="005854D2">
        <w:rPr>
          <w:rFonts w:ascii="Times New Roman" w:hAnsi="Times New Roman" w:hint="cs"/>
          <w:rtl/>
          <w:lang w:bidi="ar-EG"/>
        </w:rPr>
        <w:t xml:space="preserve"> العقارى </w:t>
      </w:r>
      <w:r w:rsidRPr="005854D2">
        <w:rPr>
          <w:rFonts w:ascii="Times New Roman" w:hAnsi="Times New Roman"/>
          <w:rtl/>
          <w:lang w:bidi="ar-EG"/>
        </w:rPr>
        <w:t>"</w:t>
      </w:r>
      <w:r>
        <w:rPr>
          <w:rFonts w:ascii="Times New Roman" w:hAnsi="Times New Roman"/>
          <w:rtl/>
          <w:lang w:bidi="ar-EG"/>
        </w:rPr>
        <w:t> .</w:t>
      </w:r>
      <w:r w:rsidRPr="005854D2">
        <w:rPr>
          <w:rFonts w:ascii="Times New Roman" w:hAnsi="Times New Roman" w:hint="cs"/>
          <w:rtl/>
          <w:lang w:bidi="ar-EG"/>
        </w:rPr>
        <w:t xml:space="preserve"> وجاء فى المذكرة الإيضاحية لمشروع التقنين المدنى فى هذا الصدد ما يأتى : </w:t>
      </w:r>
      <w:r w:rsidRPr="005854D2">
        <w:rPr>
          <w:rFonts w:ascii="Times New Roman" w:hAnsi="Times New Roman"/>
          <w:rtl/>
          <w:lang w:bidi="ar-EG"/>
        </w:rPr>
        <w:t xml:space="preserve">" </w:t>
      </w:r>
      <w:r w:rsidRPr="005854D2">
        <w:rPr>
          <w:rFonts w:ascii="Times New Roman" w:hAnsi="Times New Roman" w:hint="cs"/>
          <w:rtl/>
          <w:lang w:bidi="ar-EG"/>
        </w:rPr>
        <w:t>أما فى العقار فلا تنتقل الملكية ولا الحقوق العينية الأخرى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حتى فيما بين المتعاقدين</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إلا بالتسجيل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ولكن متى تم التسجيل تعتبر الملكية منتقلة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فيما بين المتعاقدين</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من وقت العقد لا من وقت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لأن سبب نقل الملكية هو العقد </w:t>
      </w:r>
      <w:r w:rsidRPr="005854D2">
        <w:rPr>
          <w:rFonts w:ascii="Times New Roman" w:hAnsi="Times New Roman"/>
          <w:rtl/>
          <w:lang w:bidi="ar-EG"/>
        </w:rPr>
        <w:t xml:space="preserve">"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46"/>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 xml:space="preserve">287 - ثانياً </w:t>
      </w:r>
      <w:r w:rsidRPr="005854D2">
        <w:rPr>
          <w:rFonts w:ascii="Times New Roman" w:hAnsi="Times New Roman"/>
          <w:rtl/>
          <w:lang w:bidi="ar-EG"/>
        </w:rPr>
        <w:t>–</w:t>
      </w:r>
      <w:r w:rsidRPr="005854D2">
        <w:rPr>
          <w:rFonts w:ascii="Times New Roman" w:hAnsi="Times New Roman" w:hint="cs"/>
          <w:rtl/>
          <w:lang w:bidi="ar-EG"/>
        </w:rPr>
        <w:t xml:space="preserve"> نقل الملكية بالنسبة إلى الغير </w:t>
      </w:r>
      <w:r w:rsidRPr="005854D2">
        <w:rPr>
          <w:rFonts w:ascii="Times New Roman" w:hAnsi="Times New Roman"/>
          <w:rtl/>
          <w:lang w:bidi="ar-EG"/>
        </w:rPr>
        <w:t>–</w:t>
      </w:r>
      <w:r w:rsidRPr="005854D2">
        <w:rPr>
          <w:rFonts w:ascii="Times New Roman" w:hAnsi="Times New Roman" w:hint="cs"/>
          <w:rtl/>
          <w:lang w:bidi="ar-EG"/>
        </w:rPr>
        <w:t xml:space="preserve"> هل يشترط حسن النية فى المشترى الذي سجل عقده أولا </w:t>
      </w:r>
      <w:r w:rsidRPr="005854D2">
        <w:rPr>
          <w:rFonts w:ascii="Times New Roman" w:hAnsi="Times New Roman"/>
          <w:rtl/>
          <w:lang w:bidi="ar-EG"/>
        </w:rPr>
        <w:t>–</w:t>
      </w:r>
      <w:r w:rsidRPr="005854D2">
        <w:rPr>
          <w:rFonts w:ascii="Times New Roman" w:hAnsi="Times New Roman" w:hint="cs"/>
          <w:rtl/>
          <w:lang w:bidi="ar-EG"/>
        </w:rPr>
        <w:t xml:space="preserve"> نظرة عامة : قدمنا أن انتقال الملكية بالنسبة إلى الغير يكون بالتسجيل ومن وقت إجراء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فلو أن شخصاً باع عقاراً مملوكا له لمشتر ثم باع نفس العقار لمشتر ثان</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وسجل المشترى الثانى قبل أن يسجل المشترى الأول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فإن المشترى الثانى يعتبر المشترى الأول من الغير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47"/>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vertAlign w:val="superscript"/>
          <w:rtl/>
          <w:lang w:bidi="ar-EG"/>
        </w:rPr>
        <w:t xml:space="preserve"> </w:t>
      </w:r>
      <w:r w:rsidRPr="005854D2">
        <w:rPr>
          <w:rFonts w:ascii="Times New Roman" w:hAnsi="Times New Roman" w:hint="cs"/>
          <w:rtl/>
          <w:lang w:bidi="ar-EG"/>
        </w:rPr>
        <w:t>ومن ثم لا تنتقل إليه الملكية إلا من وقت تسجيل عقده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ولما كان المشترى الثانى قد سجل عقده أولا فقد انتقلت إليه الملكية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فلا يمكن بعد ذلك أن تنتقل إلى المشترى الأول حتى لو سجل عقده بعد ذلك</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ولهذا يفضل المشترى الثانى فى هذه الحالة على المشترى الأول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ونرى من ذلك أنه إذا اشترى شخصان متعاقبان عقاراً واحداً من مالكه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كان أسبقهما </w:t>
      </w:r>
      <w:r w:rsidRPr="005854D2">
        <w:rPr>
          <w:rFonts w:ascii="Times New Roman" w:hAnsi="Times New Roman" w:hint="cs"/>
          <w:rtl/>
          <w:lang w:bidi="ar-EG"/>
        </w:rPr>
        <w:lastRenderedPageBreak/>
        <w:t>تسجيلا هو المفضل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فلا يسرى فى حقه البيع المتأخر فى التسجيل ولو كان هذا البيع أسبق فى التاريخ الثابت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48"/>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 xml:space="preserve">ويخلص من ذلك أن المشترى لعقار إذا بادر إلى تسجيل عقد شرائه فلم </w:t>
      </w:r>
      <w:r w:rsidRPr="008E4DB6">
        <w:rPr>
          <w:rFonts w:ascii="Times New Roman" w:hAnsi="Times New Roman" w:hint="cs"/>
          <w:color w:val="FF0000"/>
          <w:rtl/>
          <w:lang w:bidi="ar-EG"/>
        </w:rPr>
        <w:t>$ 537 $</w:t>
      </w:r>
      <w:r w:rsidRPr="005854D2">
        <w:rPr>
          <w:rFonts w:ascii="Times New Roman" w:hAnsi="Times New Roman" w:hint="cs"/>
          <w:rtl/>
          <w:lang w:bidi="ar-EG"/>
        </w:rPr>
        <w:t xml:space="preserve"> يسبقه أحد</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تنتقل إليه الملكية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حتى بالنسبة إلى شخص اشترى نفس العقار قبله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فهل هذه القاعدة مطلقة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أو هى مقيدة بحسن نية المشترى الذي سجل أولا؟ يمكن أن نتصور فى هذه المسألة حلولا ثلاثة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 الحل الأول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أن يشترط فى صحة التسجيل أن يكون المشترى حسن النية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فلا يكون وقت أن اشترى عالما بالتصرف السابق</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فإذا كان عالماً به لم يكن حسن النية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ومن ثم لا يستطيع التمسك بتسجيل سنده أولا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 والحل الثانى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ألا يشترط حسن النية فى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ويكفى اشتراط عدم التواطؤ</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فيفضل المشترى الذي سبق إلى تسجيل سنده حتى لو كان وقت أن اشترى عالما بالتصرف السابق</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ما دام غير متواطئ مع البائع على الإضرار بالمشترى الأول الذي تأخر فى تسجيل عقده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أما إذا كان متواطئاً مع البائع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فإنه لا يستطيع التمسك بتسجيل سنده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وهذا الحل يجعل للتسجيل قوة أكبر من القوة التى يجعلها له الحل الأول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 والحل الثالث</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ألا يشترط فى صحة التسجيل لا حسن النية ولا عدم التواطؤ</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فيفضل المشترى الذي سبق إلى تسجيل عقده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حتى لو كان وقت أن اشترى عالماً بالتصرف السابق</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وحتى لو كان متواطئا مع البائع على الإضرار بالمشترى الأولى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ويرجع المشترى الأول الذي فاتته ملكية العقار بالتعويض على البائع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ويرجع على المشترى الثانى أيضا بالتعويض إذا كان متواطئا مع البائع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ولكنه لا يستطيع أن يستخلص لنفسه ملكية العقار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فقد خلصت ملكيته للمشترى الثانى بالتسجيل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وهذا الحل يجعل التسجيل فى أعلى مراتبه من القوة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فيكاد يدانى فى قوته التسجيل فى نظام الشهر العينى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ولا يجوز فى هذا الحل الأخير للمشترى الأول أن يطعن فى البيع المسجل إلا بالدعوى البولصية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إذا توافرت شروطها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فيجب إذن أن يكون البائع معسراً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ونفرض لتصور ذلك أنه كان لا يملك إلا العقار الذي باعه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فلم يعد عند</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مال للوفاء بتعويض المشترى الأول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فى هذه الحالة يستطيع المشترى الأول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وهو دائن للبائع بالتعويض</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أن يطعن فى البيع المسجل بالدعوى البولصية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فيجعله غير نافذ فى حقه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ولكن </w:t>
      </w:r>
      <w:r w:rsidRPr="005854D2">
        <w:rPr>
          <w:rFonts w:ascii="Times New Roman" w:hAnsi="Times New Roman" w:hint="cs"/>
          <w:rtl/>
          <w:lang w:bidi="ar-EG"/>
        </w:rPr>
        <w:lastRenderedPageBreak/>
        <w:t>العقار لا تخلص ملكيته للمشترى الأول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ولا يستطيع إلا أن ينفذ عليه بالتعويض الذي له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فيأخذ التعويض من ثمنه بعد بيعه فى المزاد </w:t>
      </w:r>
      <w:r w:rsidRPr="008E4DB6">
        <w:rPr>
          <w:rFonts w:ascii="Times New Roman" w:hAnsi="Times New Roman" w:hint="cs"/>
          <w:color w:val="FF0000"/>
          <w:rtl/>
          <w:lang w:bidi="ar-EG"/>
        </w:rPr>
        <w:t>$ 538 $</w:t>
      </w:r>
      <w:r w:rsidRPr="005854D2">
        <w:rPr>
          <w:rFonts w:ascii="Times New Roman" w:hAnsi="Times New Roman" w:hint="cs"/>
          <w:rtl/>
          <w:lang w:bidi="ar-EG"/>
        </w:rPr>
        <w:t xml:space="preserve"> الجبرى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ويزاحمه فى هذا الثمن دائنو البائع الآخرون وفقاً للقواعد المقررة فى الدعوى البولصية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وهذا نرى أن للتسجيل فى هذا الحل الثالث أكبر مراتب القوة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فهو حتى إذا طعن فيه بالدعوى البولصية وأصبح غير نافذ فى حق المشترى الأول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لم تخلص لهذا المشترى ملكية العقار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بل لا يكون له عليه إلا حق التنفيذ بالتعويض على الوجه الذي قدمناه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ويخلص من ذلك أن هناك تدرجا فى قوة التسجيل بحسب الحل الذي يؤخذ به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فأضعف ما يكون التسجيل عندما يشترط فى صحته حسن نية المشترى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ثم يتدرج فى القوة إذا لم يشترط حسن النية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ولكن اشترط عدم التواطؤ</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وأقوى ما يكون التسجيل إذا لم يشترط لا حسن النية ولا عدم التواطؤ</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فلا يبقى إلا الطعن فيه بالدعوى البولصية إذا كان البائع معسراً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ولا تخلص للدائن ملكية العقار فى هذه الحالة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بل لا يكون له إلا حق التنفيذ</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فأى رأى فى هذه الآراء الثلاثة هو الواجب الأخذ به؟ يختلف ذلك باختلاف العهود الثلاثة : عهد التقنين المدنى السابق وعهد قانون التسجيل وعهد قانون تنظيم الشهر العقارى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 xml:space="preserve">288 - شرط حسن النية فى عهد التقنين المدنى السابق </w:t>
      </w:r>
      <w:r w:rsidRPr="005854D2">
        <w:rPr>
          <w:rFonts w:ascii="Times New Roman" w:hAnsi="Times New Roman"/>
          <w:rtl/>
          <w:lang w:bidi="ar-EG"/>
        </w:rPr>
        <w:t>–</w:t>
      </w:r>
      <w:r w:rsidRPr="005854D2">
        <w:rPr>
          <w:rFonts w:ascii="Times New Roman" w:hAnsi="Times New Roman" w:hint="cs"/>
          <w:rtl/>
          <w:lang w:bidi="ar-EG"/>
        </w:rPr>
        <w:t xml:space="preserve"> إحالة : وقد قدمنا أن الرأى الراجح فى عهد التقنين المدنى السابق هو اشتراط حسن النية فى المشترى لصحة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وبينا أسانيد هذا الرأى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وأنه يعتمد على نص صريح فى التقنين المدنى السابق هو نص المادة 270 </w:t>
      </w:r>
      <w:r>
        <w:rPr>
          <w:rFonts w:ascii="Times New Roman" w:hAnsi="Times New Roman" w:hint="cs"/>
          <w:rtl/>
          <w:lang w:bidi="ar-EG"/>
        </w:rPr>
        <w:t xml:space="preserve"> / </w:t>
      </w:r>
      <w:r w:rsidRPr="005854D2">
        <w:rPr>
          <w:rFonts w:ascii="Times New Roman" w:hAnsi="Times New Roman" w:hint="cs"/>
          <w:rtl/>
          <w:lang w:bidi="ar-EG"/>
        </w:rPr>
        <w:t xml:space="preserve"> 341 من هذا التقنين وتجرى على الوجه الآتى : </w:t>
      </w:r>
      <w:r w:rsidRPr="005854D2">
        <w:rPr>
          <w:rFonts w:ascii="Times New Roman" w:hAnsi="Times New Roman"/>
          <w:rtl/>
          <w:lang w:bidi="ar-EG"/>
        </w:rPr>
        <w:t xml:space="preserve">" </w:t>
      </w:r>
      <w:r w:rsidRPr="005854D2">
        <w:rPr>
          <w:rFonts w:ascii="Times New Roman" w:hAnsi="Times New Roman" w:hint="cs"/>
          <w:rtl/>
          <w:lang w:bidi="ar-EG"/>
        </w:rPr>
        <w:t>لا تنتقل ملكية العقار بالنسبة لغير المتعاقدين من ذوى الفائدة فيه إلا بتسجيل عقد البيع كم سيذكر بعد</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متى كانت حقوقهم مبنية على سبب صحيح محفوظة قانوناً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وكانوا لا يعلمون ما يضر بها </w:t>
      </w:r>
      <w:r w:rsidRPr="005854D2">
        <w:rPr>
          <w:rFonts w:ascii="Times New Roman" w:hAnsi="Times New Roman"/>
          <w:rtl/>
          <w:lang w:bidi="ar-EG"/>
        </w:rPr>
        <w:t xml:space="preserve">"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49"/>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وذكرنا أن هذا الرأى كان ينازعه رأى آخر يذهب إلى عدم اشتراط حسن النية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والاكتفاء باشتراط عدم التواطؤ</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بل كان هناك رأى متطرف</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ما لبت أن </w:t>
      </w:r>
      <w:r w:rsidRPr="008E4DB6">
        <w:rPr>
          <w:rFonts w:ascii="Times New Roman" w:hAnsi="Times New Roman" w:hint="cs"/>
          <w:color w:val="FF0000"/>
          <w:rtl/>
          <w:lang w:bidi="ar-EG"/>
        </w:rPr>
        <w:t>$ 539 $</w:t>
      </w:r>
      <w:r w:rsidRPr="005854D2">
        <w:rPr>
          <w:rFonts w:ascii="Times New Roman" w:hAnsi="Times New Roman" w:hint="cs"/>
          <w:rtl/>
          <w:lang w:bidi="ar-EG"/>
        </w:rPr>
        <w:t xml:space="preserve"> هجر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يعتد بالتسجيل إلى أقصى حد</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فلا يهدره ولو كان المشترى سيئ النية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بل ولو كان متواطئا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ما دام عقد شرائه عقداً جدياً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فإن كان عقدا صوريا لم يكن له وجود ولا يعتد به حتى لو سجل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ونكتفى هنا بالإحالة إلى ما سبق أن بسطناه فى كل ذلك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50"/>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والرأى الراجح فى هذه الآراء الثلاثة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وهو الرأى الذي يذهب على اشتراط حسن النية لصحة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ينزل بالتسجيل إلى أضعف درجة من القوة كما سبق القول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lastRenderedPageBreak/>
        <w:t>289 - شرط حسن النية فى عهد قانون التسجيل : أما فى عهد قانون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فقد استبعد لأول وهلة الرأى الأول الذي يشترط حسن النية لصحة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حتى يرتفع التسجيل إلى درجة أقوى مما كان عليه فى عهد التقنين المدنى السابق</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وأمكن استبعاد هذا الرأى الأول بحجة من ظاهر النص</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فقد كانت المادة الأولى من قانون التسجيل لا تذكر شرط حسن النية كما كانت المادة 270 </w:t>
      </w:r>
      <w:r>
        <w:rPr>
          <w:rFonts w:ascii="Times New Roman" w:hAnsi="Times New Roman" w:hint="cs"/>
          <w:rtl/>
          <w:lang w:bidi="ar-EG"/>
        </w:rPr>
        <w:t xml:space="preserve"> / </w:t>
      </w:r>
      <w:r w:rsidRPr="005854D2">
        <w:rPr>
          <w:rFonts w:ascii="Times New Roman" w:hAnsi="Times New Roman" w:hint="cs"/>
          <w:rtl/>
          <w:lang w:bidi="ar-EG"/>
        </w:rPr>
        <w:t xml:space="preserve"> 341 من التقنين المدنى السابق لا تذكر هذا الشرط</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ثم تأتى المادة الثانية من قانون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وهى التى تعرض للحقوق والأحكام الكاشفة عن الحقوق العينية فتشترط فى التسجيل ألا يداخله التدليس</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إذ تقول فى الفقرة الثانية منها : </w:t>
      </w:r>
      <w:r w:rsidRPr="005854D2">
        <w:rPr>
          <w:rFonts w:ascii="Times New Roman" w:hAnsi="Times New Roman"/>
          <w:rtl/>
          <w:lang w:bidi="ar-EG"/>
        </w:rPr>
        <w:t xml:space="preserve">" </w:t>
      </w:r>
      <w:r w:rsidRPr="005854D2">
        <w:rPr>
          <w:rFonts w:ascii="Times New Roman" w:hAnsi="Times New Roman" w:hint="cs"/>
          <w:rtl/>
          <w:lang w:bidi="ar-EG"/>
        </w:rPr>
        <w:t>فإذا لم تسجل هذه الأحكام والسندات</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فلا تكون حجة على الغير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كما أنها لا تكون حجة كذلك ولو كانت مسجلة إذا داخلها التدليس </w:t>
      </w:r>
      <w:r w:rsidRPr="005854D2">
        <w:rPr>
          <w:rFonts w:ascii="Times New Roman" w:hAnsi="Times New Roman"/>
          <w:rtl/>
          <w:lang w:bidi="ar-EG"/>
        </w:rPr>
        <w:t>"</w:t>
      </w:r>
      <w:r>
        <w:rPr>
          <w:rFonts w:ascii="Times New Roman" w:hAnsi="Times New Roman"/>
          <w:rtl/>
          <w:lang w:bidi="ar-EG"/>
        </w:rPr>
        <w:t> .</w:t>
      </w:r>
      <w:r w:rsidRPr="005854D2">
        <w:rPr>
          <w:rFonts w:ascii="Times New Roman" w:hAnsi="Times New Roman" w:hint="cs"/>
          <w:rtl/>
          <w:lang w:bidi="ar-EG"/>
        </w:rPr>
        <w:t xml:space="preserve"> فاستخلص من عدم اشتراط حسن النية فى العقود المنشئة واشتراطه فى العقود الكاشفة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أن حسن النية غير مشترط لصحة تسجيل البيع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51"/>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 xml:space="preserve"> </w:t>
      </w:r>
      <w:r w:rsidRPr="008E4DB6">
        <w:rPr>
          <w:rFonts w:ascii="Times New Roman" w:hAnsi="Times New Roman" w:hint="cs"/>
          <w:color w:val="FF0000"/>
          <w:rtl/>
          <w:lang w:bidi="ar-EG"/>
        </w:rPr>
        <w:t>$ 540 $</w:t>
      </w:r>
      <w:r w:rsidRPr="005854D2">
        <w:rPr>
          <w:rFonts w:ascii="Times New Roman" w:hAnsi="Times New Roman" w:hint="cs"/>
          <w:rtl/>
          <w:lang w:bidi="ar-EG"/>
        </w:rPr>
        <w:t xml:space="preserve"> ولكن بقى الرأيان الآخران يتنازعان القضاء والفقه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فرأى يذهب إلى أنه إذا كان لا يشترط حسن النية لصحة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فإنه يشترط عدم التواطؤ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52"/>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lastRenderedPageBreak/>
        <w:t>ورأى آخر يذهب إلى أن قانون التسجيل قد قضى على نظرية التواطؤ</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فيجب تفضيل المشترى الثانى الذي سجل أولا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حتى لو كان سيئ النية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وحتى لو كان متواطئاً مع البائع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53"/>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 xml:space="preserve"> </w:t>
      </w:r>
      <w:r w:rsidRPr="008E4DB6">
        <w:rPr>
          <w:rFonts w:ascii="Times New Roman" w:hAnsi="Times New Roman" w:hint="cs"/>
          <w:color w:val="FF0000"/>
          <w:rtl/>
          <w:lang w:bidi="ar-EG"/>
        </w:rPr>
        <w:t>$ 541 $</w:t>
      </w:r>
      <w:r w:rsidRPr="005854D2">
        <w:rPr>
          <w:rFonts w:ascii="Times New Roman" w:hAnsi="Times New Roman" w:hint="cs"/>
          <w:rtl/>
          <w:lang w:bidi="ar-EG"/>
        </w:rPr>
        <w:t xml:space="preserve"> وقد أخذت محكمة النقض بهذا الرأى الآخر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وقضت بأنه لا يشترط لصحة التسجيل لا حسن النية ولا انعدام التواطؤ</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فإذا تصرف المالك</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بعد تصرف سابق صدر نه دون أن يسجل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لشخص آخر</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w:t>
      </w:r>
      <w:r w:rsidRPr="005854D2">
        <w:rPr>
          <w:rFonts w:ascii="Times New Roman" w:hAnsi="Times New Roman"/>
          <w:rtl/>
          <w:lang w:bidi="ar-EG"/>
        </w:rPr>
        <w:t xml:space="preserve">" </w:t>
      </w:r>
      <w:r w:rsidRPr="005854D2">
        <w:rPr>
          <w:rFonts w:ascii="Times New Roman" w:hAnsi="Times New Roman" w:hint="cs"/>
          <w:rtl/>
          <w:lang w:bidi="ar-EG"/>
        </w:rPr>
        <w:t>فإنه يتصرف فيما يملكه ملكا تاماً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فإذا أدرك هذا الشخص الآخر وسجل عقده قبل تسجيل عقد المنصرف إليه الأول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فقد خلصت له </w:t>
      </w:r>
      <w:r w:rsidRPr="005854D2">
        <w:rPr>
          <w:rFonts w:ascii="Times New Roman" w:hAnsi="Times New Roman"/>
          <w:rtl/>
          <w:lang w:bidi="ar-EG"/>
        </w:rPr>
        <w:t>–</w:t>
      </w:r>
      <w:r w:rsidRPr="005854D2">
        <w:rPr>
          <w:rFonts w:ascii="Times New Roman" w:hAnsi="Times New Roman" w:hint="cs"/>
          <w:rtl/>
          <w:lang w:bidi="ar-EG"/>
        </w:rPr>
        <w:t xml:space="preserve"> بمجرد تسجيله </w:t>
      </w:r>
      <w:r w:rsidRPr="005854D2">
        <w:rPr>
          <w:rFonts w:ascii="Times New Roman" w:hAnsi="Times New Roman"/>
          <w:rtl/>
          <w:lang w:bidi="ar-EG"/>
        </w:rPr>
        <w:t>–</w:t>
      </w:r>
      <w:r w:rsidRPr="005854D2">
        <w:rPr>
          <w:rFonts w:ascii="Times New Roman" w:hAnsi="Times New Roman" w:hint="cs"/>
          <w:rtl/>
          <w:lang w:bidi="ar-EG"/>
        </w:rPr>
        <w:t xml:space="preserve"> تلك الملكية العينية التى لم يتعلق بها حق ما للأول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حتى ولو كان المتصرف والمتصرف إليه الثانى سيئ النية متواطئين كل التواطؤ على حرمان المتصرف إليه الأول من الصفقة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وإذن فلا يقبل من أى إنسان لم يكن عقده مسجلا ناقلا الملك فعلا إليه أن ينازع من آل إليه نفس العقار وسجل عقده من قبله مدعيا أن له حقاً عينياً على العقار يحتج به عليه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كما أنه لا يقبل مطلقاً الاحتجاج على صاحب العقد المسجل الذي انتقلت إليه الملكية فعلا بتسجيله لا بسوء نية </w:t>
      </w:r>
      <w:r w:rsidRPr="005854D2">
        <w:rPr>
          <w:rFonts w:ascii="Times New Roman" w:hAnsi="Times New Roman" w:hint="cs"/>
          <w:rtl/>
          <w:lang w:bidi="ar-EG"/>
        </w:rPr>
        <w:lastRenderedPageBreak/>
        <w:t xml:space="preserve">المتصرف ولا بالتواطؤ </w:t>
      </w:r>
      <w:r w:rsidRPr="005854D2">
        <w:rPr>
          <w:rFonts w:ascii="Times New Roman" w:hAnsi="Times New Roman"/>
          <w:rtl/>
          <w:lang w:bidi="ar-EG"/>
        </w:rPr>
        <w:t xml:space="preserve">"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54"/>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فارتفعت محكمة النقض</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بهذا </w:t>
      </w:r>
      <w:r w:rsidRPr="008E4DB6">
        <w:rPr>
          <w:rFonts w:ascii="Times New Roman" w:hAnsi="Times New Roman" w:hint="cs"/>
          <w:color w:val="FF0000"/>
          <w:rtl/>
          <w:lang w:bidi="ar-EG"/>
        </w:rPr>
        <w:t>$ 542 $</w:t>
      </w:r>
      <w:r w:rsidRPr="005854D2">
        <w:rPr>
          <w:rFonts w:ascii="Times New Roman" w:hAnsi="Times New Roman" w:hint="cs"/>
          <w:rtl/>
          <w:lang w:bidi="ar-EG"/>
        </w:rPr>
        <w:t xml:space="preserve"> الرأى الذي اعتنقته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بالتسجيل إلى أعلى مرتبة من القوة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ولكن لا يفهم من قضائها هذا أن المشترى الأول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الذي تواطأ البائع والمشترى الثانى على الإضرار بحقه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يصبح محروما من الحماية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لا يستطيع هذا المشترى حقا أن يتعرض للتسجيل فيبطله للتواطؤ</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ولكن يستطيع أن يطالب البائع بتعويض ويتقاضاه مما عنده من مال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إن كان البائع موسرا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فإذا كان معسرا وكان البيع المسجل هو الذي سبب الإعسار أو زاد فيه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جاز للمشترى الأول أن يطعن فى البيع المسجل بالدعوى البولصية ولكن لا لتثبيت ملكيته فى العقار المبيع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بل للتنفيذ عليه بالتعويض المستحق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55"/>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ويزاحمه فى ثمن العقار دائنو البائع الآخرون على النحو الذي قدمناه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56"/>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lastRenderedPageBreak/>
        <w:t xml:space="preserve"> </w:t>
      </w:r>
      <w:r w:rsidRPr="008E4DB6">
        <w:rPr>
          <w:rFonts w:ascii="Times New Roman" w:hAnsi="Times New Roman" w:hint="cs"/>
          <w:color w:val="FF0000"/>
          <w:rtl/>
          <w:lang w:bidi="ar-EG"/>
        </w:rPr>
        <w:t>$ 543 $</w:t>
      </w:r>
      <w:r w:rsidRPr="005854D2">
        <w:rPr>
          <w:rFonts w:ascii="Times New Roman" w:hAnsi="Times New Roman" w:hint="cs"/>
          <w:rtl/>
          <w:lang w:bidi="ar-EG"/>
        </w:rPr>
        <w:t xml:space="preserve"> ولم تهدر محكمة النقض العقد الذي سجل أولا إلا فى حالة ما يكون عقداً صورياً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فهو عند ذلك لا وجود له ولا يعتد به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57"/>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t xml:space="preserve"> </w:t>
      </w:r>
      <w:r w:rsidRPr="008E4DB6">
        <w:rPr>
          <w:rFonts w:ascii="Times New Roman" w:hAnsi="Times New Roman" w:hint="cs"/>
          <w:color w:val="FF0000"/>
          <w:rtl/>
          <w:lang w:bidi="ar-EG"/>
        </w:rPr>
        <w:t>$ 544 $</w:t>
      </w:r>
      <w:r w:rsidRPr="005854D2">
        <w:rPr>
          <w:rFonts w:ascii="Times New Roman" w:hAnsi="Times New Roman" w:hint="cs"/>
          <w:rtl/>
          <w:lang w:bidi="ar-EG"/>
        </w:rPr>
        <w:t xml:space="preserve"> وإذا كانت محكمة النقض</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بقضائها هذا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مدفوعة إلى تحصين التسجيل من كل طعن وتقويته إلى حد يجعله يقرب من قوة التسجيل فى نظام السجل العقارى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فقد تكون بذلك قد سارت إلى مدى أبعد مما يحتمله نظام الشهر الشخصى الذي لا نزال فيه حتى اليوم</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ففى نظام السجل العقارى يصل التسجيل إلى هذه المرتبة من القوة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لأن هناك ضمانات قوية لصيقة بهذا النظام يأمن بها المتعاملون من أن تضيع عليهم حقوقهم</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فلا يسجل عقد قبل أن تتحرى صحته إلى أبعد حدود التحرى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وقبل أن تفحص التصرفات السابقة عليه فحصاً دقيقاً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ثم يعوض من يضار بهذا النظام تعويضاً تكلفه خزانة السجل العقارى ذاتها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أما وهذه الضمانات لا تزال تعوز النظام الشخصى القائم</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فلا نرى بدا من الاعتداد بالتواطؤ إذا داخل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فيبطل التسجيل إذا أثبت المشترى الأول أن المشترى الثانى الذي سبقه إلى التسجيل كان متواطئا مع البائع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58"/>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ascii="Times New Roman" w:hAnsi="Times New Roman" w:hint="cs"/>
          <w:rtl/>
          <w:lang w:bidi="ar-EG"/>
        </w:rPr>
      </w:pPr>
      <w:r w:rsidRPr="005854D2">
        <w:rPr>
          <w:rFonts w:ascii="Times New Roman" w:hAnsi="Times New Roman" w:hint="cs"/>
          <w:rtl/>
          <w:lang w:bidi="ar-EG"/>
        </w:rPr>
        <w:lastRenderedPageBreak/>
        <w:t>وفى رأينا أن خير طريق للحصول على هذه النتيجة هو الطعن فى البيع المسجل الدعوى البولصية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ولكن لا على النحو الذي تذهب إليه محكمة النقض</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بل على نحو خاص سنعود إليه فيما يلى </w:t>
      </w:r>
      <w:r w:rsidRPr="005854D2">
        <w:rPr>
          <w:rFonts w:ascii="Times New Roman" w:hAnsi="Times New Roman" w:hint="cs"/>
          <w:vertAlign w:val="superscript"/>
          <w:rtl/>
          <w:lang w:bidi="ar-EG"/>
        </w:rPr>
        <w:t xml:space="preserve">( </w:t>
      </w:r>
      <w:r w:rsidRPr="005854D2">
        <w:rPr>
          <w:rStyle w:val="a7"/>
          <w:rFonts w:ascii="Times New Roman" w:hAnsi="Times New Roman"/>
        </w:rPr>
        <w:footnoteReference w:id="959"/>
      </w:r>
      <w:r>
        <w:rPr>
          <w:rFonts w:ascii="Times New Roman" w:hAnsi="Times New Roman"/>
          <w:vertAlign w:val="superscript"/>
          <w:rtl/>
          <w:lang w:bidi="ar-EG"/>
        </w:rPr>
        <w:t> </w:t>
      </w:r>
      <w:r>
        <w:rPr>
          <w:rFonts w:ascii="Times New Roman" w:hAnsi="Times New Roman" w:hint="cs"/>
          <w:vertAlign w:val="superscript"/>
          <w:rtl/>
          <w:lang w:bidi="ar-EG"/>
        </w:rPr>
        <w:t>)</w:t>
      </w:r>
      <w:r>
        <w:rPr>
          <w:rFonts w:ascii="Times New Roman" w:hAnsi="Times New Roman"/>
          <w:vertAlign w:val="superscript"/>
          <w:rtl/>
          <w:lang w:bidi="ar-EG"/>
        </w:rPr>
        <w:t> </w:t>
      </w:r>
      <w:r>
        <w:rPr>
          <w:rFonts w:ascii="Times New Roman" w:hAnsi="Times New Roman" w:hint="cs"/>
          <w:vertAlign w:val="superscript"/>
          <w:rtl/>
          <w:lang w:bidi="ar-EG"/>
        </w:rPr>
        <w:t>.</w:t>
      </w:r>
      <w:r w:rsidRPr="005854D2">
        <w:rPr>
          <w:rFonts w:ascii="Times New Roman" w:hAnsi="Times New Roman" w:hint="cs"/>
          <w:rtl/>
          <w:lang w:bidi="ar-EG"/>
        </w:rPr>
        <w:t xml:space="preserve"> </w:t>
      </w:r>
    </w:p>
    <w:p w:rsidR="000E7CFA" w:rsidRPr="005854D2" w:rsidRDefault="000E7CFA" w:rsidP="000E7CFA">
      <w:pPr>
        <w:ind w:firstLine="567"/>
        <w:rPr>
          <w:rFonts w:hint="cs"/>
          <w:rtl/>
        </w:rPr>
      </w:pPr>
      <w:r w:rsidRPr="005854D2">
        <w:rPr>
          <w:rFonts w:ascii="Times New Roman" w:hAnsi="Times New Roman" w:hint="cs"/>
          <w:rtl/>
          <w:lang w:bidi="ar-EG"/>
        </w:rPr>
        <w:t xml:space="preserve">290 - شرط حسن النية فى قانون تنظيم الشهر العقارى : كانت اللجنة التى قامت بوضع مشروع قانون تنظيم الشهر العقارى تواجه </w:t>
      </w:r>
      <w:r w:rsidRPr="008E4DB6">
        <w:rPr>
          <w:rFonts w:ascii="Times New Roman" w:hAnsi="Times New Roman" w:hint="cs"/>
          <w:color w:val="FF0000"/>
          <w:rtl/>
          <w:lang w:bidi="ar-EG"/>
        </w:rPr>
        <w:t>$ 545 $</w:t>
      </w:r>
      <w:r w:rsidRPr="005854D2">
        <w:rPr>
          <w:rFonts w:ascii="Times New Roman" w:hAnsi="Times New Roman" w:hint="cs"/>
          <w:rtl/>
          <w:lang w:bidi="ar-EG"/>
        </w:rPr>
        <w:t xml:space="preserve"> الرأيين اللذين يتنازعان الفقه والقضاء فى هذه المساألة : الرأى الذي يذهب إلى أنه يشترط لصحة التسجيل عدم التواطؤ</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والرأى الذي يذهب إلى أن التسجيل يكون صحيحا ولو مع التواطؤ مع الاحتفاظ بالدعوى البولصية ودعوى الصورية وهو الرأى الذي ساد فى العمل أخيراً بعد أن أخذت به محكمة النقض كما رأينا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وقد وصف أحد أعضاء هذه اللجنة الخلاف الذي قام بين الأعضاء فى هذا الصدد فى العبارات الآتية : </w:t>
      </w:r>
      <w:r w:rsidRPr="005854D2">
        <w:rPr>
          <w:rFonts w:ascii="Times New Roman" w:hAnsi="Times New Roman"/>
          <w:rtl/>
          <w:lang w:bidi="ar-EG"/>
        </w:rPr>
        <w:t xml:space="preserve">" </w:t>
      </w:r>
      <w:r w:rsidRPr="005854D2">
        <w:rPr>
          <w:rFonts w:ascii="Times New Roman" w:hAnsi="Times New Roman" w:hint="cs"/>
          <w:rtl/>
          <w:lang w:bidi="ar-EG"/>
        </w:rPr>
        <w:t>وفى أثناء مناقشة هذا الموضوع انقسم أعضاء اللجنة إلى فريقين</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يرى الفريق الأول أن يطبق المبادئ العامة على اعتبار أن التدليس يفسد كل شىء</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بينما يرى الفريق الآخر الأخذ بالحكم الذي أصدرته محكمة النقض من أن التدليس لا يفسد المحررات المنشئة للحقوق العينية العقارية الأصلية مع تعميه حتى يشمل جميع أنواع التصرفات الأخرى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خصوصا وأن قانون الشهر قد أخذ بكافة إجراءات نظام السجل العينى فيما عدا إمساك السجل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والسجل العينى لا يعترف بالتدليس كعيب يترتب عليه إلغاء التسجيل</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وأضاف الفريق الثانى إلى ذلك أننا يجب أن نتخذ إجراء حاسما يعطى للتسجيل قوته وحجيته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ولا داعى للتردد الذي كان سببا فيما شاب قانون سنة 1923 من عيوب جعلته غير صالح لاعتباره الخطوة التمهيدية لنظام السجل العينى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أضف إلى ذلك أن حكم محكمة النقض صريح فى هذا المعنى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وقد استمرت مناقشات اللجنة طويلا</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إلى أن أنتهى الرأى إلى أن حكم محكمة النقض صدر بالمعنى الوارد به نظرا للحرج الذي كانت ( المحكمة</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أمامه من وجود نص صريح على التدليس فى المادة الثانية وعدم وجود هذا النص فى المادة الأولى</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ولذلك فلا يمكن أن يعتبر هذا الحكم معبراً عن وجهة نظر القضاء كمصدر من مصادر التشريع</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فيقال إن محكمة النقض ترى فى أى الأحوال ألا يكون للتدليس أثر على تسجيل المحررات</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ولذلك رأت اللجنة أن تزيل هذا الحرج</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فلا تنص على التدليس فى المادة التاسعة من قانون تنظيم الشهر العقارى التى تقابل المادة الأولى من قانون سنة 1923</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كما تزيل النص على التدليس فيما يلى ذلك من المواد التى تقابل المادة الثانية من القانون القديم</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وعلى هذا الأساس صدر قانون الشهر العقارى غفلا </w:t>
      </w:r>
      <w:r w:rsidRPr="005854D2">
        <w:rPr>
          <w:rFonts w:ascii="Times New Roman" w:hAnsi="Times New Roman" w:hint="cs"/>
          <w:rtl/>
          <w:lang w:bidi="ar-EG"/>
        </w:rPr>
        <w:lastRenderedPageBreak/>
        <w:t>من النص على التدليس فى أى مادة من مواده</w:t>
      </w:r>
      <w:r>
        <w:rPr>
          <w:rFonts w:ascii="Times New Roman" w:hAnsi="Times New Roman"/>
          <w:rtl/>
          <w:lang w:bidi="ar-EG"/>
        </w:rPr>
        <w:t> </w:t>
      </w:r>
      <w:r>
        <w:rPr>
          <w:rFonts w:ascii="Times New Roman" w:hAnsi="Times New Roman" w:hint="cs"/>
          <w:rtl/>
          <w:lang w:bidi="ar-EG"/>
        </w:rPr>
        <w:t>،</w:t>
      </w:r>
      <w:r w:rsidRPr="005854D2">
        <w:rPr>
          <w:rFonts w:ascii="Times New Roman" w:hAnsi="Times New Roman" w:hint="cs"/>
          <w:rtl/>
          <w:lang w:bidi="ar-EG"/>
        </w:rPr>
        <w:t xml:space="preserve"> أى أن المشرع ترك ذلك للمبادئ العامة عند عرض </w:t>
      </w:r>
      <w:r w:rsidRPr="008E4DB6">
        <w:rPr>
          <w:rFonts w:hint="cs"/>
          <w:color w:val="FF0000"/>
          <w:rtl/>
        </w:rPr>
        <w:t>$ 546 $</w:t>
      </w:r>
      <w:r w:rsidRPr="005854D2">
        <w:rPr>
          <w:rFonts w:hint="cs"/>
          <w:rtl/>
        </w:rPr>
        <w:t xml:space="preserve"> الأمر على القضاء </w:t>
      </w:r>
      <w:r w:rsidRPr="005854D2">
        <w:rPr>
          <w:rFonts w:hint="cs"/>
          <w:vertAlign w:val="superscript"/>
          <w:rtl/>
        </w:rPr>
        <w:t xml:space="preserve">( </w:t>
      </w:r>
      <w:r w:rsidRPr="005854D2">
        <w:rPr>
          <w:rStyle w:val="a7"/>
          <w:rtl/>
        </w:rPr>
        <w:footnoteReference w:id="960"/>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 xml:space="preserve">ويبدو أن اللجنة </w:t>
      </w:r>
      <w:r w:rsidRPr="005854D2">
        <w:rPr>
          <w:rtl/>
        </w:rPr>
        <w:t>–</w:t>
      </w:r>
      <w:r w:rsidRPr="005854D2">
        <w:rPr>
          <w:rFonts w:hint="cs"/>
          <w:rtl/>
        </w:rPr>
        <w:t>عن قصد أو عن غير قصد - قد رجحت الرأى القائل بأن التواطؤ يفسد التسجيل على خلاف الرأى الذى أخذت به محكمة النقض</w:t>
      </w:r>
      <w:r>
        <w:rPr>
          <w:rtl/>
        </w:rPr>
        <w:t> </w:t>
      </w:r>
      <w:r>
        <w:rPr>
          <w:rFonts w:hint="cs"/>
          <w:rtl/>
        </w:rPr>
        <w:t>.</w:t>
      </w:r>
      <w:r w:rsidRPr="005854D2">
        <w:rPr>
          <w:rFonts w:hint="cs"/>
          <w:rtl/>
        </w:rPr>
        <w:t xml:space="preserve"> فقد انتزعت من النصوص أقوى حجة لهذه المحكمة تسند إليها من ناحية النص فى أن التواطؤ لا يعتد به فى العقود المنشئة</w:t>
      </w:r>
      <w:r>
        <w:rPr>
          <w:rtl/>
        </w:rPr>
        <w:t> </w:t>
      </w:r>
      <w:r>
        <w:rPr>
          <w:rFonts w:hint="cs"/>
          <w:rtl/>
        </w:rPr>
        <w:t>.</w:t>
      </w:r>
      <w:r w:rsidRPr="005854D2">
        <w:rPr>
          <w:rFonts w:hint="cs"/>
          <w:rtl/>
        </w:rPr>
        <w:t xml:space="preserve"> ذلك أن قانون التسجيل كان يحمل فى نصوصه هذه الحجة القوية</w:t>
      </w:r>
      <w:r>
        <w:rPr>
          <w:rtl/>
        </w:rPr>
        <w:t> </w:t>
      </w:r>
      <w:r>
        <w:rPr>
          <w:rFonts w:hint="cs"/>
          <w:rtl/>
        </w:rPr>
        <w:t>،</w:t>
      </w:r>
      <w:r w:rsidRPr="005854D2">
        <w:rPr>
          <w:rFonts w:hint="cs"/>
          <w:rtl/>
        </w:rPr>
        <w:t xml:space="preserve"> إذا كانت المادة الثانية تنص صراحة على أن التدليس يفسد التسجيل فى العقود الكاشفة</w:t>
      </w:r>
      <w:r>
        <w:rPr>
          <w:rtl/>
        </w:rPr>
        <w:t> </w:t>
      </w:r>
      <w:r>
        <w:rPr>
          <w:rFonts w:hint="cs"/>
          <w:rtl/>
        </w:rPr>
        <w:t>،</w:t>
      </w:r>
      <w:r w:rsidRPr="005854D2">
        <w:rPr>
          <w:rFonts w:hint="cs"/>
          <w:rtl/>
        </w:rPr>
        <w:t xml:space="preserve"> وتسكت المادة الأولى عن هذا النص فى العقود المنشئة</w:t>
      </w:r>
      <w:r>
        <w:rPr>
          <w:rtl/>
        </w:rPr>
        <w:t> </w:t>
      </w:r>
      <w:r>
        <w:rPr>
          <w:rFonts w:hint="cs"/>
          <w:rtl/>
        </w:rPr>
        <w:t>،</w:t>
      </w:r>
      <w:r w:rsidRPr="005854D2">
        <w:rPr>
          <w:rFonts w:hint="cs"/>
          <w:rtl/>
        </w:rPr>
        <w:t xml:space="preserve"> فيسهل استخلاص أن التدليس لا يفسد التسجيل فى العقود المنشئة عن طريق الدلالة العكسية</w:t>
      </w:r>
      <w:r>
        <w:rPr>
          <w:rtl/>
        </w:rPr>
        <w:t> </w:t>
      </w:r>
      <w:r>
        <w:rPr>
          <w:rFonts w:hint="cs"/>
          <w:rtl/>
        </w:rPr>
        <w:t>.</w:t>
      </w:r>
      <w:r w:rsidRPr="005854D2">
        <w:rPr>
          <w:rFonts w:hint="cs"/>
          <w:rtl/>
        </w:rPr>
        <w:t xml:space="preserve"> فأغفل قانون تنظيم الشهر العقارى النص فى المادة العاشرة منه على أن التدليس يفسد التسجيل فى العقود الكاشفة</w:t>
      </w:r>
      <w:r>
        <w:rPr>
          <w:rtl/>
        </w:rPr>
        <w:t> </w:t>
      </w:r>
      <w:r>
        <w:rPr>
          <w:rFonts w:hint="cs"/>
          <w:rtl/>
        </w:rPr>
        <w:t>،</w:t>
      </w:r>
      <w:r w:rsidRPr="005854D2">
        <w:rPr>
          <w:rFonts w:hint="cs"/>
          <w:rtl/>
        </w:rPr>
        <w:t xml:space="preserve"> المستطاع استخلاص فساد التسجيل بالتدليس عن طريق الدلالة العكسية فى طائفة من العقود دون الأخرى</w:t>
      </w:r>
      <w:r>
        <w:rPr>
          <w:rtl/>
        </w:rPr>
        <w:t> </w:t>
      </w:r>
      <w:r>
        <w:rPr>
          <w:rFonts w:hint="cs"/>
          <w:rtl/>
        </w:rPr>
        <w:t>،</w:t>
      </w:r>
      <w:r w:rsidRPr="005854D2">
        <w:rPr>
          <w:rFonts w:hint="cs"/>
          <w:rtl/>
        </w:rPr>
        <w:t xml:space="preserve"> وأصبح أثر التدليس فى التسجيل واحداً فى الطائفتين معاً</w:t>
      </w:r>
      <w:r>
        <w:rPr>
          <w:rtl/>
        </w:rPr>
        <w:t> </w:t>
      </w:r>
      <w:r>
        <w:rPr>
          <w:rFonts w:hint="cs"/>
          <w:rtl/>
        </w:rPr>
        <w:t>،</w:t>
      </w:r>
      <w:r w:rsidRPr="005854D2">
        <w:rPr>
          <w:rFonts w:hint="cs"/>
          <w:rtl/>
        </w:rPr>
        <w:t xml:space="preserve"> وموكولا أمره للمبادئ العامة على النحو الذى قصدت إليه اللجنة</w:t>
      </w:r>
      <w:r>
        <w:rPr>
          <w:rtl/>
        </w:rPr>
        <w:t> </w:t>
      </w:r>
      <w:r>
        <w:rPr>
          <w:rFonts w:hint="cs"/>
          <w:rtl/>
        </w:rPr>
        <w:t>.</w:t>
      </w:r>
      <w:r w:rsidRPr="005854D2">
        <w:rPr>
          <w:rFonts w:hint="cs"/>
          <w:rtl/>
        </w:rPr>
        <w:t xml:space="preserve"> ويقوى الظن بأن اللجنة ترجح أن يكون التواطؤ مفسداً للتسجيل عندما نرى أن قانون الشهر العقارى لم يلتزم السكوت عن هذه المسألة</w:t>
      </w:r>
      <w:r>
        <w:rPr>
          <w:rtl/>
        </w:rPr>
        <w:t> </w:t>
      </w:r>
      <w:r>
        <w:rPr>
          <w:rFonts w:hint="cs"/>
          <w:rtl/>
        </w:rPr>
        <w:t>،</w:t>
      </w:r>
      <w:r w:rsidRPr="005854D2">
        <w:rPr>
          <w:rFonts w:hint="cs"/>
          <w:rtl/>
        </w:rPr>
        <w:t xml:space="preserve"> ولم يصدر كما قبل غفلا من النص على التدليس فى أية مادة من مواده</w:t>
      </w:r>
      <w:r>
        <w:rPr>
          <w:rtl/>
        </w:rPr>
        <w:t> </w:t>
      </w:r>
      <w:r>
        <w:rPr>
          <w:rFonts w:hint="cs"/>
          <w:rtl/>
        </w:rPr>
        <w:t>.</w:t>
      </w:r>
      <w:r w:rsidRPr="005854D2">
        <w:rPr>
          <w:rFonts w:hint="cs"/>
          <w:rtl/>
        </w:rPr>
        <w:t xml:space="preserve"> فقد نص</w:t>
      </w:r>
      <w:r>
        <w:rPr>
          <w:rtl/>
        </w:rPr>
        <w:t> </w:t>
      </w:r>
      <w:r>
        <w:rPr>
          <w:rFonts w:hint="cs"/>
          <w:rtl/>
        </w:rPr>
        <w:t>،</w:t>
      </w:r>
      <w:r w:rsidRPr="005854D2">
        <w:rPr>
          <w:rFonts w:hint="cs"/>
          <w:rtl/>
        </w:rPr>
        <w:t xml:space="preserve"> فى صدد تسجيل الدعاوى</w:t>
      </w:r>
      <w:r>
        <w:rPr>
          <w:rtl/>
        </w:rPr>
        <w:t> </w:t>
      </w:r>
      <w:r>
        <w:rPr>
          <w:rFonts w:hint="cs"/>
          <w:rtl/>
        </w:rPr>
        <w:t>،</w:t>
      </w:r>
      <w:r w:rsidRPr="005854D2">
        <w:rPr>
          <w:rFonts w:hint="cs"/>
          <w:rtl/>
        </w:rPr>
        <w:t xml:space="preserve"> فى المادة 17 منه على أنه </w:t>
      </w:r>
      <w:r w:rsidRPr="005854D2">
        <w:rPr>
          <w:rtl/>
        </w:rPr>
        <w:t xml:space="preserve">" </w:t>
      </w:r>
      <w:r w:rsidRPr="005854D2">
        <w:rPr>
          <w:rFonts w:hint="cs"/>
          <w:rtl/>
        </w:rPr>
        <w:t>يترتب على تسجيل الدعاوى المذكورة بالمادة الخامسة عشر أو التأشير بها أن حق المدعى إذا تقرر بحكم مؤشر به طبق القانون يكون حجة على من ترتبت لهم حقوق عينية ابتداء من تاريخ تسجيل الدعاوى أو التأشير بها</w:t>
      </w:r>
      <w:r>
        <w:rPr>
          <w:rtl/>
        </w:rPr>
        <w:t> </w:t>
      </w:r>
      <w:r>
        <w:rPr>
          <w:rFonts w:hint="cs"/>
          <w:rtl/>
        </w:rPr>
        <w:t>.</w:t>
      </w:r>
      <w:r w:rsidRPr="005854D2">
        <w:rPr>
          <w:rFonts w:hint="cs"/>
          <w:rtl/>
        </w:rPr>
        <w:t xml:space="preserve"> ولا يكون هذا الحق حجة على الغير الذى كسب حقه بحسن نية قبل التأشير أو التسجيل المشار إليهما </w:t>
      </w:r>
      <w:r w:rsidRPr="005854D2">
        <w:rPr>
          <w:rtl/>
        </w:rPr>
        <w:t>"</w:t>
      </w:r>
      <w:r>
        <w:rPr>
          <w:rtl/>
        </w:rPr>
        <w:t> .</w:t>
      </w:r>
      <w:r w:rsidRPr="005854D2">
        <w:rPr>
          <w:rFonts w:hint="cs"/>
          <w:rtl/>
        </w:rPr>
        <w:t xml:space="preserve"> ولما كانت المادة 51 من قانون الشهر تنص على الدعاوى الواجب تسجيلها وتدخل فيها </w:t>
      </w:r>
      <w:r w:rsidRPr="008E4DB6">
        <w:rPr>
          <w:rFonts w:hint="cs"/>
          <w:color w:val="FF0000"/>
          <w:rtl/>
        </w:rPr>
        <w:t>$ 547 $</w:t>
      </w:r>
      <w:r w:rsidRPr="005854D2">
        <w:rPr>
          <w:rFonts w:hint="cs"/>
          <w:rtl/>
        </w:rPr>
        <w:t xml:space="preserve"> دعوى صحة التعاقد</w:t>
      </w:r>
      <w:r>
        <w:rPr>
          <w:rtl/>
        </w:rPr>
        <w:t> </w:t>
      </w:r>
      <w:r>
        <w:rPr>
          <w:rFonts w:hint="cs"/>
          <w:rtl/>
        </w:rPr>
        <w:t>،</w:t>
      </w:r>
      <w:r w:rsidRPr="005854D2">
        <w:rPr>
          <w:rFonts w:hint="cs"/>
          <w:rtl/>
        </w:rPr>
        <w:t xml:space="preserve"> فقد خلص من ذلك أن التسجيل السابق على تسجيل دعوى صحة التعاقد لا يكون حجة على رافع هذه الدعوى بعد أن سجل صحيفة دعواه إلا إذا كان صاحب التسجيل السابق حسن النية</w:t>
      </w:r>
      <w:r>
        <w:rPr>
          <w:rtl/>
        </w:rPr>
        <w:t> </w:t>
      </w:r>
      <w:r>
        <w:rPr>
          <w:rFonts w:hint="cs"/>
          <w:rtl/>
        </w:rPr>
        <w:t>.</w:t>
      </w:r>
      <w:r w:rsidRPr="005854D2">
        <w:rPr>
          <w:rFonts w:hint="cs"/>
          <w:rtl/>
        </w:rPr>
        <w:t xml:space="preserve"> فإذا سجل المشترى الثانى عقده</w:t>
      </w:r>
      <w:r>
        <w:rPr>
          <w:rtl/>
        </w:rPr>
        <w:t> </w:t>
      </w:r>
      <w:r>
        <w:rPr>
          <w:rFonts w:hint="cs"/>
          <w:rtl/>
        </w:rPr>
        <w:t>،</w:t>
      </w:r>
      <w:r w:rsidRPr="005854D2">
        <w:rPr>
          <w:rFonts w:hint="cs"/>
          <w:rtl/>
        </w:rPr>
        <w:t xml:space="preserve"> ولم يجد المشترى الأول مناصاً من رفع دعوى صحة التعاقد على البائع</w:t>
      </w:r>
      <w:r>
        <w:rPr>
          <w:rtl/>
        </w:rPr>
        <w:t> </w:t>
      </w:r>
      <w:r>
        <w:rPr>
          <w:rFonts w:hint="cs"/>
          <w:rtl/>
        </w:rPr>
        <w:t>،</w:t>
      </w:r>
      <w:r w:rsidRPr="005854D2">
        <w:rPr>
          <w:rFonts w:hint="cs"/>
          <w:rtl/>
        </w:rPr>
        <w:t xml:space="preserve"> وسجل صحيفة الدعوى بعد تسجيل عقد المشترى الثانى</w:t>
      </w:r>
      <w:r>
        <w:rPr>
          <w:rtl/>
        </w:rPr>
        <w:t> </w:t>
      </w:r>
      <w:r>
        <w:rPr>
          <w:rFonts w:hint="cs"/>
          <w:rtl/>
        </w:rPr>
        <w:t>،</w:t>
      </w:r>
      <w:r w:rsidRPr="005854D2">
        <w:rPr>
          <w:rFonts w:hint="cs"/>
          <w:rtl/>
        </w:rPr>
        <w:t xml:space="preserve"> فله أن يحتج على المشترى الثانى بأنه لم يكن حسن النية عندما اشترى</w:t>
      </w:r>
      <w:r>
        <w:rPr>
          <w:rtl/>
        </w:rPr>
        <w:t> </w:t>
      </w:r>
      <w:r>
        <w:rPr>
          <w:rFonts w:hint="cs"/>
          <w:rtl/>
        </w:rPr>
        <w:t>.</w:t>
      </w:r>
      <w:r w:rsidRPr="005854D2">
        <w:rPr>
          <w:rFonts w:hint="cs"/>
          <w:rtl/>
        </w:rPr>
        <w:t xml:space="preserve"> والمفهوم أن حسن النية هنا معناه أن المشترى الثانى كان </w:t>
      </w:r>
      <w:r w:rsidRPr="005854D2">
        <w:rPr>
          <w:rFonts w:hint="cs"/>
          <w:rtl/>
        </w:rPr>
        <w:lastRenderedPageBreak/>
        <w:t>يعلم وقت أن اشترى بصدور تصرف سابق من البائع فى نفس العقار</w:t>
      </w:r>
      <w:r>
        <w:rPr>
          <w:rtl/>
        </w:rPr>
        <w:t> </w:t>
      </w:r>
      <w:r>
        <w:rPr>
          <w:rFonts w:hint="cs"/>
          <w:rtl/>
        </w:rPr>
        <w:t>.</w:t>
      </w:r>
      <w:r w:rsidRPr="005854D2">
        <w:rPr>
          <w:rFonts w:hint="cs"/>
          <w:rtl/>
        </w:rPr>
        <w:t xml:space="preserve"> ويخلص من كل ذلك أنه يمكن أن يستنتج من الجمع بين المادتين 15 و</w:t>
      </w:r>
      <w:r w:rsidRPr="005854D2">
        <w:rPr>
          <w:rtl/>
        </w:rPr>
        <w:t xml:space="preserve"> </w:t>
      </w:r>
      <w:r w:rsidRPr="005854D2">
        <w:rPr>
          <w:rFonts w:hint="cs"/>
          <w:rtl/>
        </w:rPr>
        <w:t>17 من قانون الشهر أن حسن النية</w:t>
      </w:r>
      <w:r>
        <w:rPr>
          <w:rtl/>
        </w:rPr>
        <w:t> </w:t>
      </w:r>
      <w:r>
        <w:rPr>
          <w:rFonts w:hint="cs"/>
          <w:rtl/>
        </w:rPr>
        <w:t>،</w:t>
      </w:r>
      <w:r w:rsidRPr="005854D2">
        <w:rPr>
          <w:rFonts w:hint="cs"/>
          <w:rtl/>
        </w:rPr>
        <w:t xml:space="preserve"> بالمعنى الذى كان مفهوماً فى التقنين المدنى السابق</w:t>
      </w:r>
      <w:r>
        <w:rPr>
          <w:rtl/>
        </w:rPr>
        <w:t> </w:t>
      </w:r>
      <w:r>
        <w:rPr>
          <w:rFonts w:hint="cs"/>
          <w:rtl/>
        </w:rPr>
        <w:t>،</w:t>
      </w:r>
      <w:r w:rsidRPr="005854D2">
        <w:rPr>
          <w:rFonts w:hint="cs"/>
          <w:rtl/>
        </w:rPr>
        <w:t xml:space="preserve"> مشترط لصحة التسجيل</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ولعل واضعى قانون الشهر العقارى لم يقصدوا إلى تقرير هذا الحكم</w:t>
      </w:r>
      <w:r>
        <w:rPr>
          <w:rtl/>
        </w:rPr>
        <w:t> </w:t>
      </w:r>
      <w:r>
        <w:rPr>
          <w:rFonts w:hint="cs"/>
          <w:rtl/>
        </w:rPr>
        <w:t>،</w:t>
      </w:r>
      <w:r w:rsidRPr="005854D2">
        <w:rPr>
          <w:rFonts w:hint="cs"/>
          <w:rtl/>
        </w:rPr>
        <w:t xml:space="preserve"> فهم إنما قصدوا ترك المسألة إلى المبادئ العامة بعد انتزعوا من أصحاب الرأى القائل بأن التواطؤ لا يفسد التسجيل أقوى حجة لهم من ناحية النصوص</w:t>
      </w:r>
      <w:r>
        <w:rPr>
          <w:rtl/>
        </w:rPr>
        <w:t> </w:t>
      </w:r>
      <w:r>
        <w:rPr>
          <w:rFonts w:hint="cs"/>
          <w:rtl/>
        </w:rPr>
        <w:t>.</w:t>
      </w:r>
      <w:r w:rsidRPr="005854D2">
        <w:rPr>
          <w:rFonts w:hint="cs"/>
          <w:rtl/>
        </w:rPr>
        <w:t xml:space="preserve"> وقد كان من الخير</w:t>
      </w:r>
      <w:r>
        <w:rPr>
          <w:rtl/>
        </w:rPr>
        <w:t> </w:t>
      </w:r>
      <w:r>
        <w:rPr>
          <w:rFonts w:hint="cs"/>
          <w:rtl/>
        </w:rPr>
        <w:t>،</w:t>
      </w:r>
      <w:r w:rsidRPr="005854D2">
        <w:rPr>
          <w:rFonts w:hint="cs"/>
          <w:rtl/>
        </w:rPr>
        <w:t xml:space="preserve"> فى مسالة هامة كهذه المسألة اضطربت فيها الآراء وقررت فيها محكمة النقض حكماً خطيراً قد يكون محلا للنظر</w:t>
      </w:r>
      <w:r>
        <w:rPr>
          <w:rtl/>
        </w:rPr>
        <w:t> </w:t>
      </w:r>
      <w:r>
        <w:rPr>
          <w:rFonts w:hint="cs"/>
          <w:rtl/>
        </w:rPr>
        <w:t>،</w:t>
      </w:r>
      <w:r w:rsidRPr="005854D2">
        <w:rPr>
          <w:rFonts w:hint="cs"/>
          <w:rtl/>
        </w:rPr>
        <w:t xml:space="preserve"> أن يحسم قانون الشهر الخلاف فيها</w:t>
      </w:r>
      <w:r>
        <w:rPr>
          <w:rtl/>
        </w:rPr>
        <w:t> </w:t>
      </w:r>
      <w:r>
        <w:rPr>
          <w:rFonts w:hint="cs"/>
          <w:rtl/>
        </w:rPr>
        <w:t>،</w:t>
      </w:r>
      <w:r w:rsidRPr="005854D2">
        <w:rPr>
          <w:rFonts w:hint="cs"/>
          <w:rtl/>
        </w:rPr>
        <w:t xml:space="preserve"> فيبين الحكم الذى ينتهى إليه تطبيق المبادئ العامة بدلا من ترك الأمر للفقه والقضاء ليعود الخلاف والاضطراب</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وقد وقع هذا فعلا</w:t>
      </w:r>
      <w:r>
        <w:rPr>
          <w:rtl/>
        </w:rPr>
        <w:t> </w:t>
      </w:r>
      <w:r>
        <w:rPr>
          <w:rFonts w:hint="cs"/>
          <w:rtl/>
        </w:rPr>
        <w:t>،</w:t>
      </w:r>
      <w:r w:rsidRPr="005854D2">
        <w:rPr>
          <w:rFonts w:hint="cs"/>
          <w:rtl/>
        </w:rPr>
        <w:t xml:space="preserve"> فعاد الخلاف بعد صدور قانون الشهر</w:t>
      </w:r>
      <w:r>
        <w:rPr>
          <w:rtl/>
        </w:rPr>
        <w:t> </w:t>
      </w:r>
      <w:r>
        <w:rPr>
          <w:rFonts w:hint="cs"/>
          <w:rtl/>
        </w:rPr>
        <w:t>.</w:t>
      </w:r>
      <w:r w:rsidRPr="005854D2">
        <w:rPr>
          <w:rFonts w:hint="cs"/>
          <w:rtl/>
        </w:rPr>
        <w:t xml:space="preserve"> وتنازع الفقه الرأيان اللذان كانا يتنازعانه قبل قانون الشهر</w:t>
      </w:r>
      <w:r>
        <w:rPr>
          <w:rtl/>
        </w:rPr>
        <w:t> </w:t>
      </w:r>
      <w:r>
        <w:rPr>
          <w:rFonts w:hint="cs"/>
          <w:rtl/>
        </w:rPr>
        <w:t>،</w:t>
      </w:r>
      <w:r w:rsidRPr="005854D2">
        <w:rPr>
          <w:rFonts w:hint="cs"/>
          <w:rtl/>
        </w:rPr>
        <w:t xml:space="preserve"> فرأى يذهب إلى أن التواطؤ يفسد التسجيل</w:t>
      </w:r>
      <w:r>
        <w:rPr>
          <w:rtl/>
        </w:rPr>
        <w:t> </w:t>
      </w:r>
      <w:r>
        <w:rPr>
          <w:rFonts w:hint="cs"/>
          <w:rtl/>
        </w:rPr>
        <w:t>،</w:t>
      </w:r>
      <w:r w:rsidRPr="005854D2">
        <w:rPr>
          <w:rFonts w:hint="cs"/>
          <w:rtl/>
        </w:rPr>
        <w:t xml:space="preserve"> ورأى آخر يذهب إلى أنه لا يفسد</w:t>
      </w:r>
      <w:r>
        <w:rPr>
          <w:rtl/>
        </w:rPr>
        <w:t> </w:t>
      </w:r>
      <w:r>
        <w:rPr>
          <w:rFonts w:hint="cs"/>
          <w:rtl/>
        </w:rPr>
        <w:t>.</w:t>
      </w:r>
      <w:r w:rsidRPr="005854D2">
        <w:rPr>
          <w:rFonts w:hint="cs"/>
          <w:rtl/>
        </w:rPr>
        <w:t xml:space="preserve"> بل إن الخلاف قد زاد برجوع رأى ثالث كان قانون التسجيل قد قضى عليه</w:t>
      </w:r>
      <w:r>
        <w:rPr>
          <w:rtl/>
        </w:rPr>
        <w:t> </w:t>
      </w:r>
      <w:r>
        <w:rPr>
          <w:rFonts w:hint="cs"/>
          <w:rtl/>
        </w:rPr>
        <w:t>،</w:t>
      </w:r>
      <w:r w:rsidRPr="005854D2">
        <w:rPr>
          <w:rFonts w:hint="cs"/>
          <w:rtl/>
        </w:rPr>
        <w:t xml:space="preserve"> وهو الرأى الذى يذهب إلى أن سوء النية وحده يكفى لإفساد التسجيل إذ حسن النية مشترط لصحته</w:t>
      </w:r>
      <w:r>
        <w:rPr>
          <w:rtl/>
        </w:rPr>
        <w:t> </w:t>
      </w:r>
      <w:r>
        <w:rPr>
          <w:rFonts w:hint="cs"/>
          <w:rtl/>
        </w:rPr>
        <w:t>،</w:t>
      </w:r>
      <w:r w:rsidRPr="005854D2">
        <w:rPr>
          <w:rFonts w:hint="cs"/>
          <w:rtl/>
        </w:rPr>
        <w:t xml:space="preserve"> وقد رأينا كيف يستطيع هذا الرأى أن يستند إلى نصوص قانون الشهر فى مادتيه الخامسة عشرة والسابعة عشر</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وأمام هذا الخلاف لا يسعنا إلا أن نتخذ الموقف الذى نعتقد أنه هو المتفق مع المبادئ العامة</w:t>
      </w:r>
      <w:r>
        <w:rPr>
          <w:rtl/>
        </w:rPr>
        <w:t> </w:t>
      </w:r>
      <w:r>
        <w:rPr>
          <w:rFonts w:hint="cs"/>
          <w:rtl/>
        </w:rPr>
        <w:t>،</w:t>
      </w:r>
      <w:r w:rsidRPr="005854D2">
        <w:rPr>
          <w:rFonts w:hint="cs"/>
          <w:rtl/>
        </w:rPr>
        <w:t xml:space="preserve"> كما قصد إلى ذلك واضعو قانون الشهر</w:t>
      </w:r>
      <w:r>
        <w:rPr>
          <w:rtl/>
        </w:rPr>
        <w:t> </w:t>
      </w:r>
      <w:r>
        <w:rPr>
          <w:rFonts w:hint="cs"/>
          <w:rtl/>
        </w:rPr>
        <w:t>.</w:t>
      </w:r>
      <w:r w:rsidRPr="005854D2">
        <w:rPr>
          <w:rFonts w:hint="cs"/>
          <w:rtl/>
        </w:rPr>
        <w:t xml:space="preserve"> ومن ثم يتعين استبعاد الرأى الذى يذهب إلى اشتراط حسن النية فى التسجيل واستبعاد الرأى </w:t>
      </w:r>
      <w:r w:rsidRPr="008E4DB6">
        <w:rPr>
          <w:rFonts w:hint="cs"/>
          <w:color w:val="FF0000"/>
          <w:rtl/>
        </w:rPr>
        <w:t>$ 548 $</w:t>
      </w:r>
      <w:r w:rsidRPr="005854D2">
        <w:rPr>
          <w:rFonts w:hint="cs"/>
          <w:rtl/>
        </w:rPr>
        <w:t xml:space="preserve"> الذى يذهب إلى أن التواطؤ لا يفسد التسجيل</w:t>
      </w:r>
      <w:r>
        <w:rPr>
          <w:rtl/>
        </w:rPr>
        <w:t> </w:t>
      </w:r>
      <w:r>
        <w:rPr>
          <w:rFonts w:hint="cs"/>
          <w:rtl/>
        </w:rPr>
        <w:t>،</w:t>
      </w:r>
      <w:r w:rsidRPr="005854D2">
        <w:rPr>
          <w:rFonts w:hint="cs"/>
          <w:rtl/>
        </w:rPr>
        <w:t xml:space="preserve"> والوقوف عند الرأى الذى يذهب إلى أن حسن النية ليس مشترطاً لصحة التسجيل ولكن التواطؤ يفسده</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أما أن حسن النية لا يشترط لصحة التسجيل فلأنه لا يمكن أن يكون واضعو قانون الشهر العقارى قد قصدوا إلى ذلك</w:t>
      </w:r>
      <w:r>
        <w:rPr>
          <w:rtl/>
        </w:rPr>
        <w:t> </w:t>
      </w:r>
      <w:r>
        <w:rPr>
          <w:rFonts w:hint="cs"/>
          <w:rtl/>
        </w:rPr>
        <w:t>،</w:t>
      </w:r>
      <w:r w:rsidRPr="005854D2">
        <w:rPr>
          <w:rFonts w:hint="cs"/>
          <w:rtl/>
        </w:rPr>
        <w:t xml:space="preserve"> فكل ما قصدوه هو ترك المسألة للمبادئ العامة</w:t>
      </w:r>
      <w:r>
        <w:rPr>
          <w:rFonts w:hint="cs"/>
          <w:rtl/>
          <w:lang w:bidi="ar-EG"/>
        </w:rPr>
        <w:t xml:space="preserve"> </w:t>
      </w:r>
      <w:r w:rsidRPr="005854D2">
        <w:rPr>
          <w:rFonts w:hint="cs"/>
          <w:vertAlign w:val="superscript"/>
          <w:rtl/>
        </w:rPr>
        <w:t xml:space="preserve">( </w:t>
      </w:r>
      <w:r w:rsidRPr="005854D2">
        <w:rPr>
          <w:rStyle w:val="a7"/>
          <w:rtl/>
        </w:rPr>
        <w:footnoteReference w:id="961"/>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وليس من </w:t>
      </w:r>
      <w:r w:rsidRPr="005854D2">
        <w:rPr>
          <w:rFonts w:hint="cs"/>
          <w:rtl/>
        </w:rPr>
        <w:lastRenderedPageBreak/>
        <w:t xml:space="preserve">المصلحة الرجوع فى خطوة خطاها قانون التسجيل عندما قضى على شرط حسن النية فدعم نظام التسجيل وقواه بإزالته عاملا </w:t>
      </w:r>
      <w:r w:rsidRPr="008E4DB6">
        <w:rPr>
          <w:rFonts w:hint="cs"/>
          <w:color w:val="FF0000"/>
          <w:rtl/>
        </w:rPr>
        <w:t>$ 549 $</w:t>
      </w:r>
      <w:r w:rsidRPr="005854D2">
        <w:rPr>
          <w:rFonts w:hint="cs"/>
          <w:rtl/>
        </w:rPr>
        <w:t xml:space="preserve"> من عوامل الاضطراب والزعزعة فى الثقة العقارية</w:t>
      </w:r>
      <w:r>
        <w:rPr>
          <w:rtl/>
        </w:rPr>
        <w:t> </w:t>
      </w:r>
      <w:r>
        <w:rPr>
          <w:rFonts w:hint="cs"/>
          <w:rtl/>
        </w:rPr>
        <w:t>.</w:t>
      </w:r>
      <w:r w:rsidRPr="005854D2">
        <w:rPr>
          <w:rFonts w:hint="cs"/>
          <w:rtl/>
        </w:rPr>
        <w:t xml:space="preserve"> إذا أن حسن النية مسألة نفسية</w:t>
      </w:r>
      <w:r>
        <w:rPr>
          <w:rtl/>
        </w:rPr>
        <w:t> </w:t>
      </w:r>
      <w:r>
        <w:rPr>
          <w:rFonts w:hint="cs"/>
          <w:rtl/>
        </w:rPr>
        <w:t>،</w:t>
      </w:r>
      <w:r w:rsidRPr="005854D2">
        <w:rPr>
          <w:rFonts w:hint="cs"/>
          <w:rtl/>
        </w:rPr>
        <w:t xml:space="preserve"> والعلم بسبق التصرف أمر دقيق يصعب فى كثير من الأحيان إثباته</w:t>
      </w:r>
      <w:r>
        <w:rPr>
          <w:rtl/>
        </w:rPr>
        <w:t> </w:t>
      </w:r>
      <w:r>
        <w:rPr>
          <w:rFonts w:hint="cs"/>
          <w:rtl/>
        </w:rPr>
        <w:t>،</w:t>
      </w:r>
      <w:r w:rsidRPr="005854D2">
        <w:rPr>
          <w:rFonts w:hint="cs"/>
          <w:rtl/>
        </w:rPr>
        <w:t xml:space="preserve"> ولكنه يبقى سيفاً معلقاً يهدد سلامة التسجيل</w:t>
      </w:r>
      <w:r>
        <w:rPr>
          <w:rtl/>
        </w:rPr>
        <w:t> </w:t>
      </w:r>
      <w:r>
        <w:rPr>
          <w:rFonts w:hint="cs"/>
          <w:rtl/>
        </w:rPr>
        <w:t>،</w:t>
      </w:r>
      <w:r w:rsidRPr="005854D2">
        <w:rPr>
          <w:rFonts w:hint="cs"/>
          <w:rtl/>
        </w:rPr>
        <w:t xml:space="preserve"> بخلاف التواطؤ فإن أماراته الخارجية تكون عادة كثيرة فيسهل إثباته ويكون واجب الردع والجزء</w:t>
      </w:r>
      <w:r>
        <w:rPr>
          <w:rtl/>
        </w:rPr>
        <w:t> </w:t>
      </w:r>
      <w:r>
        <w:rPr>
          <w:rFonts w:hint="cs"/>
          <w:rtl/>
        </w:rPr>
        <w:t>.</w:t>
      </w:r>
      <w:r w:rsidRPr="005854D2">
        <w:rPr>
          <w:rFonts w:hint="cs"/>
          <w:rtl/>
        </w:rPr>
        <w:t xml:space="preserve"> فقانون الشهر العقارى</w:t>
      </w:r>
      <w:r>
        <w:rPr>
          <w:rtl/>
        </w:rPr>
        <w:t> </w:t>
      </w:r>
      <w:r>
        <w:rPr>
          <w:rFonts w:hint="cs"/>
          <w:rtl/>
        </w:rPr>
        <w:t>،</w:t>
      </w:r>
      <w:r w:rsidRPr="005854D2">
        <w:rPr>
          <w:rFonts w:hint="cs"/>
          <w:rtl/>
        </w:rPr>
        <w:t xml:space="preserve"> وهو خطوة إلى الأمام بالنسبة إلى قانون التسجيل</w:t>
      </w:r>
      <w:r>
        <w:rPr>
          <w:rtl/>
        </w:rPr>
        <w:t> </w:t>
      </w:r>
      <w:r>
        <w:rPr>
          <w:rFonts w:hint="cs"/>
          <w:rtl/>
        </w:rPr>
        <w:t>،</w:t>
      </w:r>
      <w:r w:rsidRPr="005854D2">
        <w:rPr>
          <w:rFonts w:hint="cs"/>
          <w:rtl/>
        </w:rPr>
        <w:t xml:space="preserve"> لا يصح أن يتخلف عن هذا القانون فى مسألة على هذا القدر من الأهمية</w:t>
      </w:r>
      <w:r>
        <w:rPr>
          <w:rtl/>
        </w:rPr>
        <w:t> </w:t>
      </w:r>
      <w:r>
        <w:rPr>
          <w:rFonts w:hint="cs"/>
          <w:rtl/>
        </w:rPr>
        <w:t>.</w:t>
      </w:r>
      <w:r w:rsidRPr="005854D2">
        <w:rPr>
          <w:rFonts w:hint="cs"/>
          <w:rtl/>
        </w:rPr>
        <w:t xml:space="preserve"> وليست الحجة المستمدة من الجمع بين نص المادة 15 ونص المادة 17 من قانون الشهر بالحجة الحاسمة</w:t>
      </w:r>
      <w:r>
        <w:rPr>
          <w:rtl/>
        </w:rPr>
        <w:t> </w:t>
      </w:r>
      <w:r>
        <w:rPr>
          <w:rFonts w:hint="cs"/>
          <w:rtl/>
        </w:rPr>
        <w:t>،</w:t>
      </w:r>
      <w:r w:rsidRPr="005854D2">
        <w:rPr>
          <w:rFonts w:hint="cs"/>
          <w:rtl/>
        </w:rPr>
        <w:t xml:space="preserve"> ومن البعيد أن يكون هذا القانون قد قصدوا ما يراد استخلاصه من هذين النصين</w:t>
      </w:r>
      <w:r>
        <w:rPr>
          <w:rtl/>
        </w:rPr>
        <w:t> </w:t>
      </w:r>
      <w:r>
        <w:rPr>
          <w:rFonts w:hint="cs"/>
          <w:rtl/>
        </w:rPr>
        <w:t>.</w:t>
      </w:r>
      <w:r w:rsidRPr="005854D2">
        <w:rPr>
          <w:rFonts w:hint="cs"/>
          <w:rtl/>
        </w:rPr>
        <w:t xml:space="preserve"> فمن بادر إلى تسجيل سنده</w:t>
      </w:r>
      <w:r>
        <w:rPr>
          <w:rtl/>
        </w:rPr>
        <w:t> </w:t>
      </w:r>
      <w:r>
        <w:rPr>
          <w:rFonts w:hint="cs"/>
          <w:rtl/>
        </w:rPr>
        <w:t>،</w:t>
      </w:r>
      <w:r w:rsidRPr="005854D2">
        <w:rPr>
          <w:rFonts w:hint="cs"/>
          <w:rtl/>
        </w:rPr>
        <w:t xml:space="preserve"> وسبق فى ذلك رافع الدعوى فى تسجيل صحيفة دعواه</w:t>
      </w:r>
      <w:r>
        <w:rPr>
          <w:rtl/>
        </w:rPr>
        <w:t> </w:t>
      </w:r>
      <w:r>
        <w:rPr>
          <w:rFonts w:hint="cs"/>
          <w:rtl/>
        </w:rPr>
        <w:t>،</w:t>
      </w:r>
      <w:r w:rsidRPr="005854D2">
        <w:rPr>
          <w:rFonts w:hint="cs"/>
          <w:rtl/>
        </w:rPr>
        <w:t xml:space="preserve"> يجب أن يكون حسن النية حتى يستطيع أن يحتج بتسجيله السابق على رافع دعوى البطلان أو الفسخ أو الإلغاء أو الرجوع أو الاستحقاق أو صحة التعاقد</w:t>
      </w:r>
      <w:r>
        <w:rPr>
          <w:rtl/>
        </w:rPr>
        <w:t> </w:t>
      </w:r>
      <w:r>
        <w:rPr>
          <w:rFonts w:hint="cs"/>
          <w:rtl/>
        </w:rPr>
        <w:t>.</w:t>
      </w:r>
      <w:r w:rsidRPr="005854D2">
        <w:rPr>
          <w:rFonts w:hint="cs"/>
          <w:rtl/>
        </w:rPr>
        <w:t xml:space="preserve"> أما حسن نية المشترى بالنسبة إلى هذه الدعاوى دون دعوى صحة التعاقد</w:t>
      </w:r>
      <w:r>
        <w:rPr>
          <w:rFonts w:hint="cs"/>
          <w:rtl/>
          <w:lang w:bidi="ar-EG"/>
        </w:rPr>
        <w:t xml:space="preserve"> </w:t>
      </w:r>
      <w:r w:rsidRPr="005854D2">
        <w:rPr>
          <w:rFonts w:hint="cs"/>
          <w:vertAlign w:val="superscript"/>
          <w:rtl/>
        </w:rPr>
        <w:t xml:space="preserve">( </w:t>
      </w:r>
      <w:r w:rsidRPr="005854D2">
        <w:rPr>
          <w:rStyle w:val="a7"/>
          <w:rtl/>
        </w:rPr>
        <w:footnoteReference w:id="962"/>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فيجب أن يكون عدم العلم </w:t>
      </w:r>
      <w:r w:rsidRPr="005854D2">
        <w:rPr>
          <w:rFonts w:hint="cs"/>
          <w:rtl/>
        </w:rPr>
        <w:lastRenderedPageBreak/>
        <w:t>بعيب سند البائع وقت تعاقد المشترى فى دعاوى البطلان والفسخ والإلغاء والرجوع</w:t>
      </w:r>
      <w:r>
        <w:rPr>
          <w:rtl/>
        </w:rPr>
        <w:t> </w:t>
      </w:r>
      <w:r>
        <w:rPr>
          <w:rFonts w:hint="cs"/>
          <w:rtl/>
        </w:rPr>
        <w:t>،</w:t>
      </w:r>
      <w:r w:rsidRPr="005854D2">
        <w:rPr>
          <w:rFonts w:hint="cs"/>
          <w:rtl/>
        </w:rPr>
        <w:t xml:space="preserve"> أو عدم العلم بانعدام هذا السند بتاتاً فى دعوى الاستحقاق</w:t>
      </w:r>
      <w:r>
        <w:rPr>
          <w:rtl/>
        </w:rPr>
        <w:t> </w:t>
      </w:r>
      <w:r>
        <w:rPr>
          <w:rFonts w:hint="cs"/>
          <w:rtl/>
        </w:rPr>
        <w:t>.</w:t>
      </w:r>
      <w:r w:rsidRPr="005854D2">
        <w:rPr>
          <w:rFonts w:hint="cs"/>
          <w:rtl/>
        </w:rPr>
        <w:t xml:space="preserve"> وتبقى دعوى صحة التعاقد</w:t>
      </w:r>
      <w:r>
        <w:rPr>
          <w:rtl/>
        </w:rPr>
        <w:t> </w:t>
      </w:r>
      <w:r>
        <w:rPr>
          <w:rFonts w:hint="cs"/>
          <w:rtl/>
        </w:rPr>
        <w:t>،</w:t>
      </w:r>
      <w:r w:rsidRPr="005854D2">
        <w:rPr>
          <w:rFonts w:hint="cs"/>
          <w:rtl/>
        </w:rPr>
        <w:t xml:space="preserve"> ويجب بالنسبة إلى هذه الدعوى ألا يكون مجرد علم المشترى بسبق التصرف فى الذى اشتراه نافياً لحسن النية</w:t>
      </w:r>
      <w:r>
        <w:rPr>
          <w:rtl/>
        </w:rPr>
        <w:t> </w:t>
      </w:r>
      <w:r>
        <w:rPr>
          <w:rFonts w:hint="cs"/>
          <w:rtl/>
        </w:rPr>
        <w:t>.</w:t>
      </w:r>
      <w:r w:rsidRPr="005854D2">
        <w:rPr>
          <w:rFonts w:hint="cs"/>
          <w:rtl/>
        </w:rPr>
        <w:t xml:space="preserve"> فالتصرف السابق غير مسجل ولا يزال البائع مالكاً لما يبيع</w:t>
      </w:r>
      <w:r>
        <w:rPr>
          <w:rtl/>
        </w:rPr>
        <w:t> </w:t>
      </w:r>
      <w:r>
        <w:rPr>
          <w:rFonts w:hint="cs"/>
          <w:rtl/>
        </w:rPr>
        <w:t>،</w:t>
      </w:r>
      <w:r w:rsidRPr="005854D2">
        <w:rPr>
          <w:rFonts w:hint="cs"/>
          <w:rtl/>
        </w:rPr>
        <w:t xml:space="preserve"> ومن حق المشترى أن يشترى من المالك ولو سبق للمالك التصرف</w:t>
      </w:r>
      <w:r>
        <w:rPr>
          <w:rtl/>
        </w:rPr>
        <w:t> </w:t>
      </w:r>
      <w:r>
        <w:rPr>
          <w:rFonts w:hint="cs"/>
          <w:rtl/>
        </w:rPr>
        <w:t>،</w:t>
      </w:r>
      <w:r w:rsidRPr="005854D2">
        <w:rPr>
          <w:rFonts w:hint="cs"/>
          <w:rtl/>
        </w:rPr>
        <w:t xml:space="preserve"> فقد يكون هذا التصرف معيباً</w:t>
      </w:r>
      <w:r>
        <w:rPr>
          <w:rtl/>
        </w:rPr>
        <w:t> </w:t>
      </w:r>
      <w:r>
        <w:rPr>
          <w:rFonts w:hint="cs"/>
          <w:rtl/>
        </w:rPr>
        <w:t>،</w:t>
      </w:r>
      <w:r w:rsidRPr="005854D2">
        <w:rPr>
          <w:rFonts w:hint="cs"/>
          <w:rtl/>
        </w:rPr>
        <w:t xml:space="preserve"> والمالك على كل حال لم يتجرد عن ملكيته</w:t>
      </w:r>
      <w:r>
        <w:rPr>
          <w:rtl/>
        </w:rPr>
        <w:t> </w:t>
      </w:r>
      <w:r>
        <w:rPr>
          <w:rFonts w:hint="cs"/>
          <w:rtl/>
        </w:rPr>
        <w:t>،</w:t>
      </w:r>
      <w:r w:rsidRPr="005854D2">
        <w:rPr>
          <w:rFonts w:hint="cs"/>
          <w:rtl/>
        </w:rPr>
        <w:t xml:space="preserve"> وقد قطعت محكمة النقض</w:t>
      </w:r>
      <w:r>
        <w:rPr>
          <w:rtl/>
        </w:rPr>
        <w:t> </w:t>
      </w:r>
      <w:r>
        <w:rPr>
          <w:rFonts w:hint="cs"/>
          <w:rtl/>
        </w:rPr>
        <w:t>،</w:t>
      </w:r>
      <w:r w:rsidRPr="005854D2">
        <w:rPr>
          <w:rFonts w:hint="cs"/>
          <w:rtl/>
        </w:rPr>
        <w:t xml:space="preserve"> بعد صدور قانون الشهر العقارى</w:t>
      </w:r>
      <w:r>
        <w:rPr>
          <w:rtl/>
        </w:rPr>
        <w:t> </w:t>
      </w:r>
      <w:r>
        <w:rPr>
          <w:rFonts w:hint="cs"/>
          <w:rtl/>
        </w:rPr>
        <w:t>،</w:t>
      </w:r>
      <w:r w:rsidRPr="005854D2">
        <w:rPr>
          <w:rFonts w:hint="cs"/>
          <w:rtl/>
        </w:rPr>
        <w:t xml:space="preserve"> فى هذه المسألة</w:t>
      </w:r>
      <w:r>
        <w:rPr>
          <w:rtl/>
        </w:rPr>
        <w:t> </w:t>
      </w:r>
      <w:r>
        <w:rPr>
          <w:rFonts w:hint="cs"/>
          <w:rtl/>
        </w:rPr>
        <w:t>،</w:t>
      </w:r>
      <w:r w:rsidRPr="005854D2">
        <w:rPr>
          <w:rFonts w:hint="cs"/>
          <w:rtl/>
        </w:rPr>
        <w:t xml:space="preserve"> فقضت بأن </w:t>
      </w:r>
      <w:r w:rsidRPr="005854D2">
        <w:rPr>
          <w:rtl/>
        </w:rPr>
        <w:t xml:space="preserve">" </w:t>
      </w:r>
      <w:r w:rsidRPr="005854D2">
        <w:rPr>
          <w:rFonts w:hint="cs"/>
          <w:rtl/>
        </w:rPr>
        <w:t>الغير سيء النية فى معنى الفقرة الثانية من المادة 17 من قانون تنظيم للشهر العقارى رقم 114 سنة 1946 هو الذى كان يعلم بعيب سند المتصرف وقت تعاقده معه</w:t>
      </w:r>
      <w:r>
        <w:rPr>
          <w:rtl/>
        </w:rPr>
        <w:t> </w:t>
      </w:r>
      <w:r>
        <w:rPr>
          <w:rFonts w:hint="cs"/>
          <w:rtl/>
        </w:rPr>
        <w:t>،</w:t>
      </w:r>
      <w:r w:rsidRPr="005854D2">
        <w:rPr>
          <w:rFonts w:hint="cs"/>
          <w:rtl/>
        </w:rPr>
        <w:t xml:space="preserve"> بأن كان يعلم أن البائع له غير مالك أو أن سند ملكيته مشوب بعيب يبطله أو بما يوجب فسخه</w:t>
      </w:r>
      <w:r>
        <w:rPr>
          <w:rtl/>
        </w:rPr>
        <w:t> </w:t>
      </w:r>
      <w:r>
        <w:rPr>
          <w:rFonts w:hint="cs"/>
          <w:rtl/>
        </w:rPr>
        <w:t>.</w:t>
      </w:r>
      <w:r w:rsidRPr="005854D2">
        <w:rPr>
          <w:rFonts w:hint="cs"/>
          <w:rtl/>
        </w:rPr>
        <w:t xml:space="preserve"> أما من يتعامل </w:t>
      </w:r>
      <w:r w:rsidRPr="008E4DB6">
        <w:rPr>
          <w:rFonts w:hint="cs"/>
          <w:color w:val="FF0000"/>
          <w:rtl/>
        </w:rPr>
        <w:t>$ 550 $</w:t>
      </w:r>
      <w:r w:rsidRPr="005854D2">
        <w:rPr>
          <w:rFonts w:hint="cs"/>
          <w:rtl/>
        </w:rPr>
        <w:t xml:space="preserve"> مع بائع لم يثبت أنه سبق أن تصرف فى العقار المبيع تصرفاً انتقلت به الملكية</w:t>
      </w:r>
      <w:r>
        <w:rPr>
          <w:rtl/>
        </w:rPr>
        <w:t> </w:t>
      </w:r>
      <w:r>
        <w:rPr>
          <w:rFonts w:hint="cs"/>
          <w:rtl/>
        </w:rPr>
        <w:t>،</w:t>
      </w:r>
      <w:r w:rsidRPr="005854D2">
        <w:rPr>
          <w:rFonts w:hint="cs"/>
          <w:rtl/>
        </w:rPr>
        <w:t xml:space="preserve"> فلا يعتبر سيء النية فى معنى المادة المذكورة</w:t>
      </w:r>
      <w:r>
        <w:rPr>
          <w:rtl/>
        </w:rPr>
        <w:t> </w:t>
      </w:r>
      <w:r>
        <w:rPr>
          <w:rFonts w:hint="cs"/>
          <w:rtl/>
        </w:rPr>
        <w:t>،</w:t>
      </w:r>
      <w:r w:rsidRPr="005854D2">
        <w:rPr>
          <w:rFonts w:hint="cs"/>
          <w:rtl/>
        </w:rPr>
        <w:t xml:space="preserve"> لأنه فى هذه الحالة قد تعامل مع مالك حقيقى لا تشوب ملكيته شائبة</w:t>
      </w:r>
      <w:r>
        <w:rPr>
          <w:rtl/>
        </w:rPr>
        <w:t> </w:t>
      </w:r>
      <w:r>
        <w:rPr>
          <w:rFonts w:hint="cs"/>
          <w:rtl/>
        </w:rPr>
        <w:t>،</w:t>
      </w:r>
      <w:r w:rsidRPr="005854D2">
        <w:rPr>
          <w:rFonts w:hint="cs"/>
          <w:rtl/>
        </w:rPr>
        <w:t xml:space="preserve"> ولو كان يعلم وقت تعاقده معه أنه سبق أن باع نفس العقار لمشتر سابق لم يسجل عقده</w:t>
      </w:r>
      <w:r>
        <w:rPr>
          <w:rtl/>
        </w:rPr>
        <w:t> </w:t>
      </w:r>
      <w:r>
        <w:rPr>
          <w:rFonts w:hint="cs"/>
          <w:rtl/>
        </w:rPr>
        <w:t>.</w:t>
      </w:r>
      <w:r w:rsidRPr="005854D2">
        <w:rPr>
          <w:rFonts w:hint="cs"/>
          <w:rtl/>
        </w:rPr>
        <w:t xml:space="preserve"> ذلك أنه وفقاً للمادة التاسعة من القانون السالف الذكر يجب شهر جميع التصرفات التى من شأنها إنشاء حق من الحقوق العينية العقارية الأصلية أو نقله أو تغييره أو زواله</w:t>
      </w:r>
      <w:r>
        <w:rPr>
          <w:rtl/>
        </w:rPr>
        <w:t> </w:t>
      </w:r>
      <w:r>
        <w:rPr>
          <w:rFonts w:hint="cs"/>
          <w:rtl/>
        </w:rPr>
        <w:t>،</w:t>
      </w:r>
      <w:r w:rsidRPr="005854D2">
        <w:rPr>
          <w:rFonts w:hint="cs"/>
          <w:rtl/>
        </w:rPr>
        <w:t xml:space="preserve"> ويترتب على عدم التسجيل أن الحقوق المشار إليها لا تنشأ ولا تنتقل ولا تتغير ولا تزول لا بين ذوى الشأن ولا بالنسبة إلى غيرهم</w:t>
      </w:r>
      <w:r>
        <w:rPr>
          <w:rtl/>
        </w:rPr>
        <w:t> </w:t>
      </w:r>
      <w:r>
        <w:rPr>
          <w:rFonts w:hint="cs"/>
          <w:rtl/>
        </w:rPr>
        <w:t>،</w:t>
      </w:r>
      <w:r w:rsidRPr="005854D2">
        <w:rPr>
          <w:rFonts w:hint="cs"/>
          <w:rtl/>
        </w:rPr>
        <w:t xml:space="preserve"> ولا يكون للتصرفات غير المسجلة من الأثر سوى الالتزامات الشخصية بين ذوى الشأن</w:t>
      </w:r>
      <w:r>
        <w:rPr>
          <w:rtl/>
        </w:rPr>
        <w:t> </w:t>
      </w:r>
      <w:r>
        <w:rPr>
          <w:rFonts w:hint="cs"/>
          <w:rtl/>
        </w:rPr>
        <w:t>.</w:t>
      </w:r>
      <w:r w:rsidRPr="005854D2">
        <w:rPr>
          <w:rFonts w:hint="cs"/>
          <w:rtl/>
        </w:rPr>
        <w:t xml:space="preserve"> فمن يتعامل مع بائع على أساس هذا القانون لا يصح إهدار سبق تسجيل عقده أو عريضة دعواه استناداً إلى الفقرة الثانية من المادة 77 من القانون المشار إليه</w:t>
      </w:r>
      <w:r>
        <w:rPr>
          <w:rtl/>
        </w:rPr>
        <w:t> </w:t>
      </w:r>
      <w:r>
        <w:rPr>
          <w:rFonts w:hint="cs"/>
          <w:rtl/>
        </w:rPr>
        <w:t>،</w:t>
      </w:r>
      <w:r w:rsidRPr="005854D2">
        <w:rPr>
          <w:rFonts w:hint="cs"/>
          <w:rtl/>
        </w:rPr>
        <w:t xml:space="preserve"> وإنما يجوز الطعن فى عقده بدعوى الصورية أو بالدعوى البولصية متى توافرت شروطهما</w:t>
      </w:r>
      <w:r>
        <w:rPr>
          <w:rFonts w:hint="cs"/>
          <w:rtl/>
          <w:lang w:bidi="ar-EG"/>
        </w:rPr>
        <w:t xml:space="preserve"> </w:t>
      </w:r>
      <w:r w:rsidRPr="005854D2">
        <w:rPr>
          <w:rFonts w:hint="cs"/>
          <w:vertAlign w:val="superscript"/>
          <w:rtl/>
        </w:rPr>
        <w:t xml:space="preserve">( </w:t>
      </w:r>
      <w:r w:rsidRPr="005854D2">
        <w:rPr>
          <w:rStyle w:val="a7"/>
          <w:rtl/>
        </w:rPr>
        <w:footnoteReference w:id="963"/>
      </w:r>
      <w:r>
        <w:rPr>
          <w:vertAlign w:val="superscript"/>
          <w:rtl/>
        </w:rPr>
        <w:t> </w:t>
      </w:r>
      <w:r>
        <w:rPr>
          <w:rFonts w:hint="cs"/>
          <w:vertAlign w:val="superscript"/>
          <w:rtl/>
        </w:rPr>
        <w:t>)</w:t>
      </w:r>
      <w:r w:rsidRPr="005854D2">
        <w:rPr>
          <w:rFonts w:hint="cs"/>
          <w:vertAlign w:val="superscript"/>
          <w:rtl/>
        </w:rPr>
        <w:t xml:space="preserve"> </w:t>
      </w:r>
      <w:r w:rsidRPr="005854D2">
        <w:rPr>
          <w:rtl/>
        </w:rPr>
        <w:t>"</w:t>
      </w:r>
      <w:r>
        <w:rPr>
          <w:rtl/>
        </w:rPr>
        <w:t> .</w:t>
      </w:r>
      <w:r w:rsidRPr="005854D2">
        <w:rPr>
          <w:rFonts w:hint="cs"/>
          <w:rtl/>
        </w:rPr>
        <w:t xml:space="preserve"> </w:t>
      </w:r>
    </w:p>
    <w:p w:rsidR="000E7CFA" w:rsidRPr="005854D2" w:rsidRDefault="000E7CFA" w:rsidP="000E7CFA">
      <w:pPr>
        <w:ind w:firstLine="567"/>
        <w:rPr>
          <w:rFonts w:hint="cs"/>
          <w:rtl/>
        </w:rPr>
      </w:pPr>
      <w:r w:rsidRPr="005854D2">
        <w:rPr>
          <w:rFonts w:hint="cs"/>
          <w:rtl/>
        </w:rPr>
        <w:t>ونرى من الحكم السالف الذكر أن محكمة النقض</w:t>
      </w:r>
      <w:r>
        <w:rPr>
          <w:rtl/>
        </w:rPr>
        <w:t> </w:t>
      </w:r>
      <w:r>
        <w:rPr>
          <w:rFonts w:hint="cs"/>
          <w:rtl/>
        </w:rPr>
        <w:t>،</w:t>
      </w:r>
      <w:r w:rsidRPr="005854D2">
        <w:rPr>
          <w:rFonts w:hint="cs"/>
          <w:rtl/>
        </w:rPr>
        <w:t xml:space="preserve"> حتى بعد صدور قانون تنظيم الشهر العقارى</w:t>
      </w:r>
      <w:r>
        <w:rPr>
          <w:rtl/>
        </w:rPr>
        <w:t> </w:t>
      </w:r>
      <w:r>
        <w:rPr>
          <w:rFonts w:hint="cs"/>
          <w:rtl/>
        </w:rPr>
        <w:t>،</w:t>
      </w:r>
      <w:r w:rsidRPr="005854D2">
        <w:rPr>
          <w:rFonts w:hint="cs"/>
          <w:rtl/>
        </w:rPr>
        <w:t xml:space="preserve"> لا تزال مصرة على المبدأ الذى قررته فى عهد قانون التسجيل من أن التواطؤ لا يفسد العقد المسجل</w:t>
      </w:r>
      <w:r>
        <w:rPr>
          <w:rtl/>
        </w:rPr>
        <w:t> </w:t>
      </w:r>
      <w:r>
        <w:rPr>
          <w:rFonts w:hint="cs"/>
          <w:rtl/>
        </w:rPr>
        <w:t>،</w:t>
      </w:r>
      <w:r w:rsidRPr="005854D2">
        <w:rPr>
          <w:rFonts w:hint="cs"/>
          <w:rtl/>
        </w:rPr>
        <w:t xml:space="preserve"> وأنه لا يجوز الطعن فى هذا العقد إلا بدعوى الصورية أو بالدعوى البولصية على النحو الذى بسطناه</w:t>
      </w:r>
      <w:r>
        <w:rPr>
          <w:rtl/>
        </w:rPr>
        <w:t> </w:t>
      </w:r>
      <w:r>
        <w:rPr>
          <w:rFonts w:hint="cs"/>
          <w:rtl/>
        </w:rPr>
        <w:t>.</w:t>
      </w:r>
      <w:r w:rsidRPr="005854D2">
        <w:rPr>
          <w:rFonts w:hint="cs"/>
          <w:rtl/>
        </w:rPr>
        <w:t xml:space="preserve"> وقد قضت فى هذا المعنى أيضاً بأنه وفقاً لنص المادة 9 من قانون الشهر العقارى لا تنتقل الملكية من البائع إلى المشترى إلا بتسجيل عقد شرائه</w:t>
      </w:r>
      <w:r>
        <w:rPr>
          <w:rtl/>
        </w:rPr>
        <w:t> </w:t>
      </w:r>
      <w:r>
        <w:rPr>
          <w:rFonts w:hint="cs"/>
          <w:rtl/>
        </w:rPr>
        <w:t>،</w:t>
      </w:r>
      <w:r w:rsidRPr="005854D2">
        <w:rPr>
          <w:rFonts w:hint="cs"/>
          <w:rtl/>
        </w:rPr>
        <w:t xml:space="preserve"> ولا يحول دون انتقالها الملكية من البائع إلى المشترى إلا بتسجيل عقد شرائه</w:t>
      </w:r>
      <w:r>
        <w:rPr>
          <w:rtl/>
        </w:rPr>
        <w:t> </w:t>
      </w:r>
      <w:r>
        <w:rPr>
          <w:rFonts w:hint="cs"/>
          <w:rtl/>
        </w:rPr>
        <w:t>،</w:t>
      </w:r>
      <w:r w:rsidRPr="005854D2">
        <w:rPr>
          <w:rFonts w:hint="cs"/>
          <w:rtl/>
        </w:rPr>
        <w:t xml:space="preserve"> ولا يحول دون انتقالها إليه أن يكون عالما بأن البائع له أو مورثه سبق أن تصرف فى المبيع ذاته لمشتر آخر لم يسجل عقده</w:t>
      </w:r>
      <w:r>
        <w:rPr>
          <w:rtl/>
        </w:rPr>
        <w:t> </w:t>
      </w:r>
      <w:r>
        <w:rPr>
          <w:rFonts w:hint="cs"/>
          <w:rtl/>
        </w:rPr>
        <w:t>.</w:t>
      </w:r>
      <w:r w:rsidRPr="005854D2">
        <w:rPr>
          <w:rFonts w:hint="cs"/>
          <w:rtl/>
        </w:rPr>
        <w:t xml:space="preserve"> ولا يحول دون انتقال الملكية للمشترى الثانى الذى سبق فى التسجيل إلا كون عقده صورياً</w:t>
      </w:r>
      <w:r>
        <w:rPr>
          <w:rtl/>
        </w:rPr>
        <w:t> </w:t>
      </w:r>
      <w:r>
        <w:rPr>
          <w:rFonts w:hint="cs"/>
          <w:rtl/>
        </w:rPr>
        <w:t>.</w:t>
      </w:r>
      <w:r w:rsidRPr="005854D2">
        <w:rPr>
          <w:rFonts w:hint="cs"/>
          <w:rtl/>
        </w:rPr>
        <w:t xml:space="preserve"> وأنه </w:t>
      </w:r>
      <w:r w:rsidRPr="005854D2">
        <w:rPr>
          <w:rFonts w:hint="cs"/>
          <w:rtl/>
        </w:rPr>
        <w:lastRenderedPageBreak/>
        <w:t>لا ينتج فى إثبات تلك الصورية مجرد علم المشترى وقت شرائه بالتصرف السابق غير المسجل</w:t>
      </w:r>
      <w:r>
        <w:rPr>
          <w:rFonts w:hint="cs"/>
          <w:rtl/>
          <w:lang w:bidi="ar-EG"/>
        </w:rPr>
        <w:t xml:space="preserve"> </w:t>
      </w:r>
      <w:r w:rsidRPr="005854D2">
        <w:rPr>
          <w:rFonts w:hint="cs"/>
          <w:vertAlign w:val="superscript"/>
          <w:rtl/>
        </w:rPr>
        <w:t xml:space="preserve">( </w:t>
      </w:r>
      <w:r w:rsidRPr="005854D2">
        <w:rPr>
          <w:rStyle w:val="a7"/>
          <w:rtl/>
        </w:rPr>
        <w:footnoteReference w:id="964"/>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8E4DB6" w:rsidRDefault="000E7CFA" w:rsidP="000E7CFA">
      <w:pPr>
        <w:ind w:firstLine="567"/>
        <w:rPr>
          <w:rFonts w:hint="cs"/>
          <w:color w:val="FF0000"/>
          <w:rtl/>
        </w:rPr>
      </w:pPr>
      <w:r w:rsidRPr="005854D2">
        <w:rPr>
          <w:rFonts w:hint="cs"/>
          <w:rtl/>
        </w:rPr>
        <w:t xml:space="preserve"> </w:t>
      </w:r>
      <w:r w:rsidRPr="008E4DB6">
        <w:rPr>
          <w:rFonts w:hint="cs"/>
          <w:color w:val="FF0000"/>
          <w:rtl/>
        </w:rPr>
        <w:t xml:space="preserve">$ 551 $ </w:t>
      </w:r>
    </w:p>
    <w:p w:rsidR="000E7CFA" w:rsidRPr="005854D2" w:rsidRDefault="000E7CFA" w:rsidP="000E7CFA">
      <w:pPr>
        <w:ind w:firstLine="567"/>
        <w:rPr>
          <w:rFonts w:hint="cs"/>
          <w:rtl/>
        </w:rPr>
      </w:pPr>
      <w:r w:rsidRPr="005854D2">
        <w:rPr>
          <w:rFonts w:hint="cs"/>
          <w:rtl/>
        </w:rPr>
        <w:t>وهذا الرأى يجب أيضاً استبعاده لتطرفه فى الناحية الأخرى</w:t>
      </w:r>
      <w:r>
        <w:rPr>
          <w:rtl/>
        </w:rPr>
        <w:t> </w:t>
      </w:r>
      <w:r>
        <w:rPr>
          <w:rFonts w:hint="cs"/>
          <w:rtl/>
        </w:rPr>
        <w:t>،</w:t>
      </w:r>
      <w:r w:rsidRPr="005854D2">
        <w:rPr>
          <w:rFonts w:hint="cs"/>
          <w:rtl/>
        </w:rPr>
        <w:t xml:space="preserve"> كما استبعدنا الرأى الأول الذى يتطرف فى اشتراط حسن النية لصحة التسجيل </w:t>
      </w:r>
      <w:r w:rsidRPr="005854D2">
        <w:rPr>
          <w:rFonts w:hint="cs"/>
          <w:vertAlign w:val="superscript"/>
          <w:rtl/>
        </w:rPr>
        <w:t xml:space="preserve">( </w:t>
      </w:r>
      <w:r w:rsidRPr="005854D2">
        <w:rPr>
          <w:rStyle w:val="a7"/>
          <w:rtl/>
        </w:rPr>
        <w:footnoteReference w:id="965"/>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ومهما يكن </w:t>
      </w:r>
      <w:r w:rsidRPr="008E4DB6">
        <w:rPr>
          <w:rFonts w:hint="cs"/>
          <w:color w:val="FF0000"/>
          <w:rtl/>
        </w:rPr>
        <w:t>$ 552 $</w:t>
      </w:r>
      <w:r w:rsidRPr="005854D2">
        <w:rPr>
          <w:rFonts w:hint="cs"/>
          <w:rtl/>
        </w:rPr>
        <w:t xml:space="preserve"> من شفيع </w:t>
      </w:r>
      <w:r w:rsidRPr="005854D2">
        <w:rPr>
          <w:rFonts w:hint="cs"/>
          <w:rtl/>
        </w:rPr>
        <w:lastRenderedPageBreak/>
        <w:t>للرأى الذى تصر عليه محكمة النقض من وجوب دعم نظام التسجيل تمهيداً لإدخال نظام السجل العقارى فى مصر</w:t>
      </w:r>
      <w:r>
        <w:rPr>
          <w:rtl/>
        </w:rPr>
        <w:t> </w:t>
      </w:r>
      <w:r>
        <w:rPr>
          <w:rFonts w:hint="cs"/>
          <w:rtl/>
        </w:rPr>
        <w:t>،</w:t>
      </w:r>
      <w:r w:rsidRPr="005854D2">
        <w:rPr>
          <w:rFonts w:hint="cs"/>
          <w:rtl/>
        </w:rPr>
        <w:t xml:space="preserve"> فإنه رأى تناهضه الاعتبارات العلمية</w:t>
      </w:r>
      <w:r>
        <w:rPr>
          <w:rtl/>
        </w:rPr>
        <w:t> </w:t>
      </w:r>
      <w:r>
        <w:rPr>
          <w:rFonts w:hint="cs"/>
          <w:rtl/>
        </w:rPr>
        <w:t>،</w:t>
      </w:r>
      <w:r w:rsidRPr="005854D2">
        <w:rPr>
          <w:rFonts w:hint="cs"/>
          <w:rtl/>
        </w:rPr>
        <w:t xml:space="preserve"> ولا تنهض به الاعتبارات العملية</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أما الاعتبارات العلمية فترجع إلى نصوص قانون الشهر العقارى ذاته</w:t>
      </w:r>
      <w:r>
        <w:rPr>
          <w:rtl/>
        </w:rPr>
        <w:t> </w:t>
      </w:r>
      <w:r>
        <w:rPr>
          <w:rFonts w:hint="cs"/>
          <w:rtl/>
        </w:rPr>
        <w:t>،</w:t>
      </w:r>
      <w:r w:rsidRPr="005854D2">
        <w:rPr>
          <w:rFonts w:hint="cs"/>
          <w:rtl/>
        </w:rPr>
        <w:t xml:space="preserve"> ثم إلى المبادئ العامة التى وكل هذا القانون الحكم فى المسألة إليها</w:t>
      </w:r>
      <w:r>
        <w:rPr>
          <w:rtl/>
        </w:rPr>
        <w:t> </w:t>
      </w:r>
      <w:r>
        <w:rPr>
          <w:rFonts w:hint="cs"/>
          <w:rtl/>
        </w:rPr>
        <w:t>،</w:t>
      </w:r>
      <w:r w:rsidRPr="005854D2">
        <w:rPr>
          <w:rFonts w:hint="cs"/>
          <w:rtl/>
        </w:rPr>
        <w:t xml:space="preserve"> فنصوص قانون الشهر العقارى قد انتزعت منه الحجة القوية التى كانت محكمة النقض تستند إليها فى قانون التسجيل</w:t>
      </w:r>
      <w:r>
        <w:rPr>
          <w:rtl/>
        </w:rPr>
        <w:t> </w:t>
      </w:r>
      <w:r>
        <w:rPr>
          <w:rFonts w:hint="cs"/>
          <w:rtl/>
        </w:rPr>
        <w:t>،</w:t>
      </w:r>
      <w:r w:rsidRPr="005854D2">
        <w:rPr>
          <w:rFonts w:hint="cs"/>
          <w:rtl/>
        </w:rPr>
        <w:t xml:space="preserve"> عندما كان هذا القانون الأخير يشترط عدم التدليس فى العقود الكاشفة ويسكت عن هذا الشرط فى العقود المنشئة</w:t>
      </w:r>
      <w:r>
        <w:rPr>
          <w:rtl/>
        </w:rPr>
        <w:t> </w:t>
      </w:r>
      <w:r>
        <w:rPr>
          <w:rFonts w:hint="cs"/>
          <w:rtl/>
        </w:rPr>
        <w:t>.</w:t>
      </w:r>
      <w:r w:rsidRPr="005854D2">
        <w:rPr>
          <w:rFonts w:hint="cs"/>
          <w:rtl/>
        </w:rPr>
        <w:t xml:space="preserve"> فجاءت نصوص قانون الشهر خلوا من هذا التمييز</w:t>
      </w:r>
      <w:r>
        <w:rPr>
          <w:rtl/>
        </w:rPr>
        <w:t> </w:t>
      </w:r>
      <w:r>
        <w:rPr>
          <w:rFonts w:hint="cs"/>
          <w:rtl/>
        </w:rPr>
        <w:t>،</w:t>
      </w:r>
      <w:r w:rsidRPr="005854D2">
        <w:rPr>
          <w:rFonts w:hint="cs"/>
          <w:rtl/>
        </w:rPr>
        <w:t xml:space="preserve"> فلم يعد من المستطاع أن </w:t>
      </w:r>
      <w:r w:rsidRPr="005854D2">
        <w:rPr>
          <w:rFonts w:hint="cs"/>
          <w:rtl/>
        </w:rPr>
        <w:lastRenderedPageBreak/>
        <w:t xml:space="preserve">يستخلص من هذه </w:t>
      </w:r>
      <w:r w:rsidRPr="008E4DB6">
        <w:rPr>
          <w:rFonts w:hint="cs"/>
          <w:color w:val="FF0000"/>
          <w:rtl/>
        </w:rPr>
        <w:t>$ 553 $</w:t>
      </w:r>
      <w:r w:rsidRPr="005854D2">
        <w:rPr>
          <w:rFonts w:hint="cs"/>
          <w:rtl/>
        </w:rPr>
        <w:t xml:space="preserve"> النصوص عن طريق الدلالة العكسية</w:t>
      </w:r>
      <w:r>
        <w:rPr>
          <w:rtl/>
        </w:rPr>
        <w:t> </w:t>
      </w:r>
      <w:r>
        <w:rPr>
          <w:rFonts w:hint="cs"/>
          <w:rtl/>
        </w:rPr>
        <w:t>،</w:t>
      </w:r>
      <w:r w:rsidRPr="005854D2">
        <w:rPr>
          <w:rFonts w:hint="cs"/>
          <w:rtl/>
        </w:rPr>
        <w:t xml:space="preserve"> كما استخلص قبل ذلك من نصوص قانون التسجيل</w:t>
      </w:r>
      <w:r>
        <w:rPr>
          <w:rtl/>
        </w:rPr>
        <w:t> </w:t>
      </w:r>
      <w:r>
        <w:rPr>
          <w:rFonts w:hint="cs"/>
          <w:rtl/>
        </w:rPr>
        <w:t>،</w:t>
      </w:r>
      <w:r w:rsidRPr="005854D2">
        <w:rPr>
          <w:rFonts w:hint="cs"/>
          <w:rtl/>
        </w:rPr>
        <w:t xml:space="preserve"> أن التدليس لا يفسد التسجيل</w:t>
      </w:r>
      <w:r>
        <w:rPr>
          <w:rtl/>
        </w:rPr>
        <w:t> </w:t>
      </w:r>
      <w:r>
        <w:rPr>
          <w:rFonts w:hint="cs"/>
          <w:rtl/>
        </w:rPr>
        <w:t>،</w:t>
      </w:r>
      <w:r w:rsidRPr="005854D2">
        <w:rPr>
          <w:rFonts w:hint="cs"/>
          <w:rtl/>
        </w:rPr>
        <w:t xml:space="preserve"> وقد سبق بيان ذلك</w:t>
      </w:r>
      <w:r>
        <w:rPr>
          <w:rtl/>
        </w:rPr>
        <w:t> </w:t>
      </w:r>
      <w:r>
        <w:rPr>
          <w:rFonts w:hint="cs"/>
          <w:rtl/>
        </w:rPr>
        <w:t>.</w:t>
      </w:r>
      <w:r w:rsidRPr="005854D2">
        <w:rPr>
          <w:rFonts w:hint="cs"/>
          <w:rtl/>
        </w:rPr>
        <w:t xml:space="preserve"> هذا إلى أن نصوص قانون الشهر لم تقتصر على انتزاع الحجة للرأى الذى ذهبت إليه محكمة النقض</w:t>
      </w:r>
      <w:r>
        <w:rPr>
          <w:rtl/>
        </w:rPr>
        <w:t> </w:t>
      </w:r>
      <w:r>
        <w:rPr>
          <w:rFonts w:hint="cs"/>
          <w:rtl/>
        </w:rPr>
        <w:t>،</w:t>
      </w:r>
      <w:r w:rsidRPr="005854D2">
        <w:rPr>
          <w:rFonts w:hint="cs"/>
          <w:rtl/>
        </w:rPr>
        <w:t xml:space="preserve"> بل هى أيضاً قد جعلت مكانها حجة على هذا الرأى</w:t>
      </w:r>
      <w:r>
        <w:rPr>
          <w:rtl/>
        </w:rPr>
        <w:t> </w:t>
      </w:r>
      <w:r>
        <w:rPr>
          <w:rFonts w:hint="cs"/>
          <w:rtl/>
        </w:rPr>
        <w:t>.</w:t>
      </w:r>
      <w:r w:rsidRPr="005854D2">
        <w:rPr>
          <w:rFonts w:hint="cs"/>
          <w:rtl/>
        </w:rPr>
        <w:t xml:space="preserve"> فقد رأينا أن هذه النصوص تشترط فى الفقرة الثانية من المادة 17 حسن النية للاحتجاج بالتسجيل السابق على تسجيل صحيفة دعوى صحة التعاقد</w:t>
      </w:r>
      <w:r>
        <w:rPr>
          <w:rtl/>
        </w:rPr>
        <w:t> </w:t>
      </w:r>
      <w:r>
        <w:rPr>
          <w:rFonts w:hint="cs"/>
          <w:rtl/>
        </w:rPr>
        <w:t>.</w:t>
      </w:r>
      <w:r w:rsidRPr="005854D2">
        <w:rPr>
          <w:rFonts w:hint="cs"/>
          <w:rtl/>
        </w:rPr>
        <w:t xml:space="preserve"> وإذا كانت محكمة النقض استطاعت أن تقرر أن مجرد العلم بالتصرف السابق لا ينفى حسن النية</w:t>
      </w:r>
      <w:r>
        <w:rPr>
          <w:rtl/>
        </w:rPr>
        <w:t> </w:t>
      </w:r>
      <w:r>
        <w:rPr>
          <w:rFonts w:hint="cs"/>
          <w:rtl/>
        </w:rPr>
        <w:t>،</w:t>
      </w:r>
      <w:r w:rsidRPr="005854D2">
        <w:rPr>
          <w:rFonts w:hint="cs"/>
          <w:rtl/>
        </w:rPr>
        <w:t xml:space="preserve"> فمن البديهى أن المشترى الثانى الذى تواطأ مع البائع</w:t>
      </w:r>
      <w:r>
        <w:rPr>
          <w:rtl/>
        </w:rPr>
        <w:t> </w:t>
      </w:r>
      <w:r>
        <w:rPr>
          <w:rFonts w:hint="cs"/>
          <w:rtl/>
        </w:rPr>
        <w:t>،</w:t>
      </w:r>
      <w:r w:rsidRPr="005854D2">
        <w:rPr>
          <w:rFonts w:hint="cs"/>
          <w:rtl/>
        </w:rPr>
        <w:t xml:space="preserve"> والذى سبق بفضل هذا التواطؤ إلى تسجيل سنده</w:t>
      </w:r>
      <w:r>
        <w:rPr>
          <w:rtl/>
        </w:rPr>
        <w:t> </w:t>
      </w:r>
      <w:r>
        <w:rPr>
          <w:rFonts w:hint="cs"/>
          <w:rtl/>
        </w:rPr>
        <w:t>،</w:t>
      </w:r>
      <w:r w:rsidRPr="005854D2">
        <w:rPr>
          <w:rFonts w:hint="cs"/>
          <w:rtl/>
        </w:rPr>
        <w:t xml:space="preserve"> لا يمكن أن يوصف بأنه حسن النية مهما تأولنا لهذه العبارة من معان بعيدة عن الخاطر</w:t>
      </w:r>
      <w:r>
        <w:rPr>
          <w:rtl/>
        </w:rPr>
        <w:t> </w:t>
      </w:r>
      <w:r>
        <w:rPr>
          <w:rFonts w:hint="cs"/>
          <w:rtl/>
        </w:rPr>
        <w:t>.</w:t>
      </w:r>
      <w:r w:rsidRPr="005854D2">
        <w:rPr>
          <w:rFonts w:hint="cs"/>
          <w:rtl/>
        </w:rPr>
        <w:t xml:space="preserve"> فهو إذن سيء النية</w:t>
      </w:r>
      <w:r>
        <w:rPr>
          <w:rtl/>
        </w:rPr>
        <w:t> </w:t>
      </w:r>
      <w:r>
        <w:rPr>
          <w:rFonts w:hint="cs"/>
          <w:rtl/>
        </w:rPr>
        <w:t>،</w:t>
      </w:r>
      <w:r w:rsidRPr="005854D2">
        <w:rPr>
          <w:rFonts w:hint="cs"/>
          <w:rtl/>
        </w:rPr>
        <w:t xml:space="preserve"> ومن ثم لا يستطيع أن يحتج على المشترى الأول الذى سجل دعوى صحة التعاقد بسبق تسجيله لسنده</w:t>
      </w:r>
      <w:r>
        <w:rPr>
          <w:rtl/>
        </w:rPr>
        <w:t> </w:t>
      </w:r>
      <w:r>
        <w:rPr>
          <w:rFonts w:hint="cs"/>
          <w:rtl/>
        </w:rPr>
        <w:t>.</w:t>
      </w:r>
      <w:r w:rsidRPr="005854D2">
        <w:rPr>
          <w:rFonts w:hint="cs"/>
          <w:rtl/>
        </w:rPr>
        <w:t xml:space="preserve"> ثم إن المبادئ العامة</w:t>
      </w:r>
      <w:r>
        <w:rPr>
          <w:rtl/>
        </w:rPr>
        <w:t> </w:t>
      </w:r>
      <w:r>
        <w:rPr>
          <w:rFonts w:hint="cs"/>
          <w:rtl/>
        </w:rPr>
        <w:t>،</w:t>
      </w:r>
      <w:r w:rsidRPr="005854D2">
        <w:rPr>
          <w:rFonts w:hint="cs"/>
          <w:rtl/>
        </w:rPr>
        <w:t xml:space="preserve"> وقد وكل قانون الشهر إلى تطبيقها الحكم فى هذه المسألة</w:t>
      </w:r>
      <w:r>
        <w:rPr>
          <w:rtl/>
        </w:rPr>
        <w:t> </w:t>
      </w:r>
      <w:r>
        <w:rPr>
          <w:rFonts w:hint="cs"/>
          <w:rtl/>
        </w:rPr>
        <w:t>،</w:t>
      </w:r>
      <w:r w:rsidRPr="005854D2">
        <w:rPr>
          <w:rFonts w:hint="cs"/>
          <w:rtl/>
        </w:rPr>
        <w:t xml:space="preserve"> تستعصى على التسليم بسلامة التسجيل فى عقد هو ثمرة للتدليس والتواطؤ</w:t>
      </w:r>
      <w:r>
        <w:rPr>
          <w:rtl/>
        </w:rPr>
        <w:t> </w:t>
      </w:r>
      <w:r>
        <w:rPr>
          <w:rFonts w:hint="cs"/>
          <w:rtl/>
        </w:rPr>
        <w:t>،</w:t>
      </w:r>
      <w:r w:rsidRPr="005854D2">
        <w:rPr>
          <w:rFonts w:hint="cs"/>
          <w:rtl/>
        </w:rPr>
        <w:t xml:space="preserve"> فالتواطؤ بطبيعته يفسد أى تصرف</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والاعتبارات العملية هى أيضاً لا تنهض بالرأى الذى تذهب إليه محكمة النقض</w:t>
      </w:r>
      <w:r>
        <w:rPr>
          <w:rtl/>
        </w:rPr>
        <w:t> </w:t>
      </w:r>
      <w:r>
        <w:rPr>
          <w:rFonts w:hint="cs"/>
          <w:rtl/>
        </w:rPr>
        <w:t>.</w:t>
      </w:r>
      <w:r w:rsidRPr="005854D2">
        <w:rPr>
          <w:rFonts w:hint="cs"/>
          <w:rtl/>
        </w:rPr>
        <w:t xml:space="preserve"> فنحن لا نزال فى نظام الشهر الشخصى</w:t>
      </w:r>
      <w:r>
        <w:rPr>
          <w:rtl/>
        </w:rPr>
        <w:t> </w:t>
      </w:r>
      <w:r>
        <w:rPr>
          <w:rFonts w:hint="cs"/>
          <w:rtl/>
        </w:rPr>
        <w:t>،</w:t>
      </w:r>
      <w:r w:rsidRPr="005854D2">
        <w:rPr>
          <w:rFonts w:hint="cs"/>
          <w:rtl/>
        </w:rPr>
        <w:t xml:space="preserve"> ولم ننتقل بعد إلى نظام الشهر العينى</w:t>
      </w:r>
      <w:r>
        <w:rPr>
          <w:rtl/>
        </w:rPr>
        <w:t> </w:t>
      </w:r>
      <w:r>
        <w:rPr>
          <w:rFonts w:hint="cs"/>
          <w:rtl/>
        </w:rPr>
        <w:t>.</w:t>
      </w:r>
      <w:r w:rsidRPr="005854D2">
        <w:rPr>
          <w:rFonts w:hint="cs"/>
          <w:rtl/>
        </w:rPr>
        <w:t xml:space="preserve"> فمن المجازفة أن نستعير فمن نظام الشهر العينى أحد مقوماته الجوهرية</w:t>
      </w:r>
      <w:r>
        <w:rPr>
          <w:rtl/>
        </w:rPr>
        <w:t> </w:t>
      </w:r>
      <w:r>
        <w:rPr>
          <w:rFonts w:hint="cs"/>
          <w:rtl/>
        </w:rPr>
        <w:t>،</w:t>
      </w:r>
      <w:r w:rsidRPr="005854D2">
        <w:rPr>
          <w:rFonts w:hint="cs"/>
          <w:rtl/>
        </w:rPr>
        <w:t xml:space="preserve"> وهو الحجية المطلقة للسند المسجل ولو طعن فيه بالتواطؤ</w:t>
      </w:r>
      <w:r>
        <w:rPr>
          <w:rtl/>
        </w:rPr>
        <w:t> </w:t>
      </w:r>
      <w:r>
        <w:rPr>
          <w:rFonts w:hint="cs"/>
          <w:rtl/>
        </w:rPr>
        <w:t>،</w:t>
      </w:r>
      <w:r w:rsidRPr="005854D2">
        <w:rPr>
          <w:rFonts w:hint="cs"/>
          <w:rtl/>
        </w:rPr>
        <w:t xml:space="preserve"> لنظام شهر شخصى لا تزال الدقة فى تحرى صحة السندات المسجلة تعوزه</w:t>
      </w:r>
      <w:r>
        <w:rPr>
          <w:rtl/>
        </w:rPr>
        <w:t> </w:t>
      </w:r>
      <w:r>
        <w:rPr>
          <w:rFonts w:hint="cs"/>
          <w:rtl/>
        </w:rPr>
        <w:t>،</w:t>
      </w:r>
      <w:r w:rsidRPr="005854D2">
        <w:rPr>
          <w:rFonts w:hint="cs"/>
          <w:rtl/>
        </w:rPr>
        <w:t xml:space="preserve"> ولا يقوم على أمر التسجيل فيه قضاة نظاميون</w:t>
      </w:r>
      <w:r>
        <w:rPr>
          <w:rtl/>
        </w:rPr>
        <w:t> </w:t>
      </w:r>
      <w:r>
        <w:rPr>
          <w:rFonts w:hint="cs"/>
          <w:rtl/>
        </w:rPr>
        <w:t>،</w:t>
      </w:r>
      <w:r w:rsidRPr="005854D2">
        <w:rPr>
          <w:rFonts w:hint="cs"/>
          <w:rtl/>
        </w:rPr>
        <w:t xml:space="preserve"> ولا يكفل تعويض من يضار به</w:t>
      </w:r>
      <w:r>
        <w:rPr>
          <w:rtl/>
        </w:rPr>
        <w:t> </w:t>
      </w:r>
      <w:r>
        <w:rPr>
          <w:rFonts w:hint="cs"/>
          <w:rtl/>
        </w:rPr>
        <w:t>،</w:t>
      </w:r>
      <w:r w:rsidRPr="005854D2">
        <w:rPr>
          <w:rFonts w:hint="cs"/>
          <w:rtl/>
        </w:rPr>
        <w:t xml:space="preserve"> كما هو الأمر فى نظام الشهر العينى</w:t>
      </w:r>
      <w:r>
        <w:rPr>
          <w:rtl/>
        </w:rPr>
        <w:t> </w:t>
      </w:r>
      <w:r>
        <w:rPr>
          <w:rFonts w:hint="cs"/>
          <w:rtl/>
        </w:rPr>
        <w:t>.</w:t>
      </w:r>
      <w:r w:rsidRPr="005854D2">
        <w:rPr>
          <w:rFonts w:hint="cs"/>
          <w:rtl/>
        </w:rPr>
        <w:t xml:space="preserve"> ويشهد بذلك من خبروا نظام الشهر القائم فى ناحيته العملية</w:t>
      </w:r>
      <w:r>
        <w:rPr>
          <w:rFonts w:hint="cs"/>
          <w:rtl/>
          <w:lang w:bidi="ar-EG"/>
        </w:rPr>
        <w:t xml:space="preserve"> </w:t>
      </w:r>
      <w:r w:rsidRPr="005854D2">
        <w:rPr>
          <w:rFonts w:hint="cs"/>
          <w:vertAlign w:val="superscript"/>
          <w:rtl/>
        </w:rPr>
        <w:t xml:space="preserve">( </w:t>
      </w:r>
      <w:r w:rsidRPr="005854D2">
        <w:rPr>
          <w:rStyle w:val="a7"/>
          <w:rtl/>
        </w:rPr>
        <w:footnoteReference w:id="966"/>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8E4DB6" w:rsidRDefault="000E7CFA" w:rsidP="000E7CFA">
      <w:pPr>
        <w:ind w:firstLine="567"/>
        <w:rPr>
          <w:rFonts w:hint="cs"/>
          <w:color w:val="FF0000"/>
          <w:rtl/>
        </w:rPr>
      </w:pPr>
      <w:r w:rsidRPr="005854D2">
        <w:rPr>
          <w:rFonts w:hint="cs"/>
          <w:rtl/>
        </w:rPr>
        <w:lastRenderedPageBreak/>
        <w:t xml:space="preserve"> </w:t>
      </w:r>
      <w:r w:rsidRPr="008E4DB6">
        <w:rPr>
          <w:rFonts w:hint="cs"/>
          <w:color w:val="FF0000"/>
          <w:rtl/>
        </w:rPr>
        <w:t xml:space="preserve">$ 554 $ </w:t>
      </w:r>
    </w:p>
    <w:p w:rsidR="000E7CFA" w:rsidRPr="005854D2" w:rsidRDefault="000E7CFA" w:rsidP="000E7CFA">
      <w:pPr>
        <w:ind w:firstLine="567"/>
        <w:rPr>
          <w:rFonts w:hint="cs"/>
          <w:rtl/>
        </w:rPr>
      </w:pPr>
      <w:r w:rsidRPr="005854D2">
        <w:rPr>
          <w:rFonts w:hint="cs"/>
          <w:rtl/>
        </w:rPr>
        <w:t>ونستطيع أن نوجه هذا الرأى</w:t>
      </w:r>
      <w:r>
        <w:rPr>
          <w:rtl/>
        </w:rPr>
        <w:t> </w:t>
      </w:r>
      <w:r>
        <w:rPr>
          <w:rFonts w:hint="cs"/>
          <w:rtl/>
        </w:rPr>
        <w:t>،</w:t>
      </w:r>
      <w:r w:rsidRPr="005854D2">
        <w:rPr>
          <w:rFonts w:hint="cs"/>
          <w:rtl/>
        </w:rPr>
        <w:t xml:space="preserve"> من الناحية الفنية</w:t>
      </w:r>
      <w:r>
        <w:rPr>
          <w:rtl/>
        </w:rPr>
        <w:t> </w:t>
      </w:r>
      <w:r>
        <w:rPr>
          <w:rFonts w:hint="cs"/>
          <w:rtl/>
        </w:rPr>
        <w:t>،</w:t>
      </w:r>
      <w:r w:rsidRPr="005854D2">
        <w:rPr>
          <w:rFonts w:hint="cs"/>
          <w:rtl/>
        </w:rPr>
        <w:t xml:space="preserve"> بأحد طريقين</w:t>
      </w:r>
      <w:r>
        <w:rPr>
          <w:rtl/>
        </w:rPr>
        <w:t> </w:t>
      </w:r>
      <w:r>
        <w:rPr>
          <w:rFonts w:hint="cs"/>
          <w:rtl/>
        </w:rPr>
        <w:t>.</w:t>
      </w:r>
      <w:r w:rsidRPr="005854D2">
        <w:rPr>
          <w:rFonts w:hint="cs"/>
          <w:rtl/>
        </w:rPr>
        <w:t xml:space="preserve"> الطريق الأول</w:t>
      </w:r>
      <w:r>
        <w:rPr>
          <w:rtl/>
        </w:rPr>
        <w:t> </w:t>
      </w:r>
      <w:r>
        <w:rPr>
          <w:rFonts w:hint="cs"/>
          <w:rtl/>
        </w:rPr>
        <w:t>،</w:t>
      </w:r>
      <w:r w:rsidRPr="005854D2">
        <w:rPr>
          <w:rFonts w:hint="cs"/>
          <w:rtl/>
        </w:rPr>
        <w:t xml:space="preserve"> وهو الطريق المألوف</w:t>
      </w:r>
      <w:r>
        <w:rPr>
          <w:rtl/>
        </w:rPr>
        <w:t> </w:t>
      </w:r>
      <w:r>
        <w:rPr>
          <w:rFonts w:hint="cs"/>
          <w:rtl/>
        </w:rPr>
        <w:t>،</w:t>
      </w:r>
      <w:r w:rsidRPr="005854D2">
        <w:rPr>
          <w:rFonts w:hint="cs"/>
          <w:rtl/>
        </w:rPr>
        <w:t xml:space="preserve"> يكون بالقول بأن الغش يفسد التصرف ( </w:t>
      </w:r>
      <w:r w:rsidRPr="005854D2">
        <w:t>Fraus omnia corrumpit</w:t>
      </w:r>
      <w:r>
        <w:rPr>
          <w:rtl/>
        </w:rPr>
        <w:t> </w:t>
      </w:r>
      <w:r>
        <w:rPr>
          <w:rFonts w:hint="cs"/>
          <w:rtl/>
        </w:rPr>
        <w:t>)</w:t>
      </w:r>
      <w:r>
        <w:rPr>
          <w:rtl/>
        </w:rPr>
        <w:t> </w:t>
      </w:r>
      <w:r>
        <w:rPr>
          <w:rFonts w:hint="cs"/>
          <w:rtl/>
        </w:rPr>
        <w:t>،</w:t>
      </w:r>
      <w:r w:rsidRPr="005854D2">
        <w:rPr>
          <w:rFonts w:hint="cs"/>
          <w:rtl/>
        </w:rPr>
        <w:t xml:space="preserve"> فالعقد المسجل إذا كان ثمرة الغش والتواطؤ وجب أن يكون باطلا</w:t>
      </w:r>
      <w:r>
        <w:rPr>
          <w:rtl/>
        </w:rPr>
        <w:t> </w:t>
      </w:r>
      <w:r>
        <w:rPr>
          <w:rFonts w:hint="cs"/>
          <w:rtl/>
        </w:rPr>
        <w:t>،</w:t>
      </w:r>
      <w:r w:rsidRPr="005854D2">
        <w:rPr>
          <w:rFonts w:hint="cs"/>
          <w:rtl/>
        </w:rPr>
        <w:t xml:space="preserve"> والتسجيل لا يصححه</w:t>
      </w:r>
      <w:r>
        <w:rPr>
          <w:rFonts w:hint="cs"/>
          <w:rtl/>
          <w:lang w:bidi="ar-EG"/>
        </w:rPr>
        <w:t xml:space="preserve"> </w:t>
      </w:r>
      <w:r w:rsidRPr="005854D2">
        <w:rPr>
          <w:rFonts w:hint="cs"/>
          <w:vertAlign w:val="superscript"/>
          <w:rtl/>
        </w:rPr>
        <w:t xml:space="preserve">( </w:t>
      </w:r>
      <w:r w:rsidRPr="005854D2">
        <w:rPr>
          <w:rStyle w:val="a7"/>
          <w:rtl/>
        </w:rPr>
        <w:footnoteReference w:id="967"/>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والطريق الثانى هو الطعن فى العقد المسجل بالدعوى البولصية</w:t>
      </w:r>
      <w:r>
        <w:rPr>
          <w:rtl/>
        </w:rPr>
        <w:t> </w:t>
      </w:r>
      <w:r>
        <w:rPr>
          <w:rFonts w:hint="cs"/>
          <w:rtl/>
        </w:rPr>
        <w:t>.</w:t>
      </w:r>
      <w:r w:rsidRPr="005854D2">
        <w:rPr>
          <w:rFonts w:hint="cs"/>
          <w:rtl/>
        </w:rPr>
        <w:t xml:space="preserve"> ونساير فى هذا الطريق محكمة النقض</w:t>
      </w:r>
      <w:r>
        <w:rPr>
          <w:rtl/>
        </w:rPr>
        <w:t> </w:t>
      </w:r>
      <w:r>
        <w:rPr>
          <w:rFonts w:hint="cs"/>
          <w:rtl/>
        </w:rPr>
        <w:t>،</w:t>
      </w:r>
      <w:r w:rsidRPr="005854D2">
        <w:rPr>
          <w:rFonts w:hint="cs"/>
          <w:rtl/>
        </w:rPr>
        <w:t xml:space="preserve"> ولكن على أن يؤخذ</w:t>
      </w:r>
      <w:r w:rsidRPr="005854D2">
        <w:rPr>
          <w:rtl/>
        </w:rPr>
        <w:t xml:space="preserve"> </w:t>
      </w:r>
      <w:r w:rsidRPr="005854D2">
        <w:rPr>
          <w:rFonts w:hint="cs"/>
          <w:rtl/>
        </w:rPr>
        <w:t>1 بتطبيق خاص للدعوى البولصية عندما يتركز حق الدائن فى عين مملوكة للمدين</w:t>
      </w:r>
      <w:r>
        <w:rPr>
          <w:rtl/>
        </w:rPr>
        <w:t> </w:t>
      </w:r>
      <w:r>
        <w:rPr>
          <w:rFonts w:hint="cs"/>
          <w:rtl/>
        </w:rPr>
        <w:t>.</w:t>
      </w:r>
      <w:r w:rsidRPr="005854D2">
        <w:rPr>
          <w:rFonts w:hint="cs"/>
          <w:rtl/>
        </w:rPr>
        <w:t xml:space="preserve"> وقد قلنا فى الجزء الثانى من الوسيط </w:t>
      </w:r>
      <w:r w:rsidRPr="005854D2">
        <w:rPr>
          <w:rFonts w:hint="cs"/>
          <w:vertAlign w:val="superscript"/>
          <w:rtl/>
        </w:rPr>
        <w:t xml:space="preserve">( </w:t>
      </w:r>
      <w:r w:rsidRPr="005854D2">
        <w:rPr>
          <w:rStyle w:val="a7"/>
          <w:rtl/>
        </w:rPr>
        <w:footnoteReference w:id="968"/>
      </w:r>
      <w:r>
        <w:rPr>
          <w:vertAlign w:val="superscript"/>
          <w:rtl/>
        </w:rPr>
        <w:t> </w:t>
      </w:r>
      <w:r>
        <w:rPr>
          <w:rFonts w:hint="cs"/>
          <w:vertAlign w:val="superscript"/>
          <w:rtl/>
        </w:rPr>
        <w:t>)</w:t>
      </w:r>
      <w:r w:rsidRPr="005854D2">
        <w:rPr>
          <w:rFonts w:hint="cs"/>
          <w:vertAlign w:val="superscript"/>
          <w:rtl/>
        </w:rPr>
        <w:t xml:space="preserve"> </w:t>
      </w:r>
      <w:r w:rsidRPr="005854D2">
        <w:rPr>
          <w:rFonts w:hint="cs"/>
          <w:rtl/>
        </w:rPr>
        <w:t xml:space="preserve">فى هذا الصدد ما يأتى : </w:t>
      </w:r>
      <w:r w:rsidRPr="005854D2">
        <w:rPr>
          <w:rtl/>
        </w:rPr>
        <w:t xml:space="preserve">" </w:t>
      </w:r>
      <w:r w:rsidRPr="005854D2">
        <w:rPr>
          <w:rFonts w:hint="cs"/>
          <w:rtl/>
        </w:rPr>
        <w:t>وإذا فرض أن حق الدائن يتركز فى عين مملوكة للمدين</w:t>
      </w:r>
      <w:r>
        <w:rPr>
          <w:rtl/>
        </w:rPr>
        <w:t> </w:t>
      </w:r>
      <w:r>
        <w:rPr>
          <w:rFonts w:hint="cs"/>
          <w:rtl/>
        </w:rPr>
        <w:t>،</w:t>
      </w:r>
      <w:r w:rsidRPr="005854D2">
        <w:rPr>
          <w:rFonts w:hint="cs"/>
          <w:rtl/>
        </w:rPr>
        <w:t xml:space="preserve"> كما إذا كان موعوداً ببيع عين أو كان دائناً فى وعد برهن إلى شخص آخر إضراراً بحق الدائن</w:t>
      </w:r>
      <w:r>
        <w:rPr>
          <w:rtl/>
        </w:rPr>
        <w:t> </w:t>
      </w:r>
      <w:r>
        <w:rPr>
          <w:rFonts w:hint="cs"/>
          <w:rtl/>
        </w:rPr>
        <w:t>،</w:t>
      </w:r>
      <w:r w:rsidRPr="005854D2">
        <w:rPr>
          <w:rFonts w:hint="cs"/>
          <w:rtl/>
        </w:rPr>
        <w:t xml:space="preserve"> أو باع العين المرهونة قبل أن يشهر الدائن الرهن بحيث لا يتمكن من تتبع العين أو بعد شهر الرهن ولكن الدائن لا يريد تتبع العين حتى لا يضطر إلى تحمل </w:t>
      </w:r>
      <w:r w:rsidRPr="008E4DB6">
        <w:rPr>
          <w:rFonts w:hint="cs"/>
          <w:color w:val="FF0000"/>
          <w:rtl/>
        </w:rPr>
        <w:t>$ 555 $</w:t>
      </w:r>
      <w:r w:rsidRPr="005854D2">
        <w:rPr>
          <w:rFonts w:hint="cs"/>
          <w:rtl/>
        </w:rPr>
        <w:t xml:space="preserve"> إجراءات التطهير</w:t>
      </w:r>
      <w:r>
        <w:rPr>
          <w:rtl/>
        </w:rPr>
        <w:t> </w:t>
      </w:r>
      <w:r>
        <w:rPr>
          <w:rFonts w:hint="cs"/>
          <w:rtl/>
        </w:rPr>
        <w:t>،</w:t>
      </w:r>
      <w:r w:rsidRPr="005854D2">
        <w:rPr>
          <w:rFonts w:hint="cs"/>
          <w:rtl/>
        </w:rPr>
        <w:t xml:space="preserve"> ففى مثل هذه الأحول يعتبر المدين فى حالة إعسار بالمعنى المقصود فى الدعوى البولصية ما دام الدائن لا يستطيع أن يصل إلى العين ذاتها التى تركز فيها حقه</w:t>
      </w:r>
      <w:r>
        <w:rPr>
          <w:rtl/>
        </w:rPr>
        <w:t> </w:t>
      </w:r>
      <w:r>
        <w:rPr>
          <w:rFonts w:hint="cs"/>
          <w:rtl/>
        </w:rPr>
        <w:t>،</w:t>
      </w:r>
      <w:r w:rsidRPr="005854D2">
        <w:rPr>
          <w:rFonts w:hint="cs"/>
          <w:rtl/>
        </w:rPr>
        <w:t xml:space="preserve"> حتى لو كان عند المدين أموال كافية تفى بتعويض الدائن بعد فوات العين</w:t>
      </w:r>
      <w:r>
        <w:rPr>
          <w:rtl/>
        </w:rPr>
        <w:t> </w:t>
      </w:r>
      <w:r>
        <w:rPr>
          <w:rFonts w:hint="cs"/>
          <w:rtl/>
        </w:rPr>
        <w:t>.</w:t>
      </w:r>
      <w:r w:rsidRPr="005854D2">
        <w:rPr>
          <w:rFonts w:hint="cs"/>
          <w:rtl/>
        </w:rPr>
        <w:t xml:space="preserve"> ومن ثم يجوز للدائن الطعن بالدعوى البولصية فى تصرف المدين فى العين الموعود ببيعها أو برهنها أو تصرفه فى العين المرهونة</w:t>
      </w:r>
      <w:r>
        <w:rPr>
          <w:rtl/>
        </w:rPr>
        <w:t> </w:t>
      </w:r>
      <w:r>
        <w:rPr>
          <w:rFonts w:hint="cs"/>
          <w:rtl/>
        </w:rPr>
        <w:t>،</w:t>
      </w:r>
      <w:r w:rsidRPr="005854D2">
        <w:rPr>
          <w:rFonts w:hint="cs"/>
          <w:rtl/>
        </w:rPr>
        <w:t xml:space="preserve"> فيتمكن بذلك من رد العين إلى ملك المدين بالنسبة إلى حقه وينفذ بهذا الحق عليها </w:t>
      </w:r>
      <w:r w:rsidRPr="005854D2">
        <w:rPr>
          <w:rtl/>
        </w:rPr>
        <w:t xml:space="preserve">" </w:t>
      </w:r>
      <w:r w:rsidRPr="005854D2">
        <w:rPr>
          <w:rFonts w:hint="cs"/>
          <w:vertAlign w:val="superscript"/>
          <w:rtl/>
        </w:rPr>
        <w:t xml:space="preserve">( </w:t>
      </w:r>
      <w:r w:rsidRPr="005854D2">
        <w:rPr>
          <w:rStyle w:val="a7"/>
          <w:rtl/>
        </w:rPr>
        <w:footnoteReference w:id="969"/>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وفى الحالة التى نحن بصددها قد تركز حق المشترى الأول فى العقار المبيع</w:t>
      </w:r>
      <w:r>
        <w:rPr>
          <w:rtl/>
        </w:rPr>
        <w:t> </w:t>
      </w:r>
      <w:r>
        <w:rPr>
          <w:rFonts w:hint="cs"/>
          <w:rtl/>
        </w:rPr>
        <w:t>،</w:t>
      </w:r>
      <w:r w:rsidRPr="005854D2">
        <w:rPr>
          <w:rFonts w:hint="cs"/>
          <w:rtl/>
        </w:rPr>
        <w:t xml:space="preserve"> فيعتبر البائع فى حالة إعسار بالمعنى المقصود فى الدعوى البولصية ما دام المشترى الأول لا يستطيع أن يصل إلى العقار ذاته</w:t>
      </w:r>
      <w:r>
        <w:rPr>
          <w:rtl/>
        </w:rPr>
        <w:t> </w:t>
      </w:r>
      <w:r>
        <w:rPr>
          <w:rFonts w:hint="cs"/>
          <w:rtl/>
        </w:rPr>
        <w:t>.</w:t>
      </w:r>
      <w:r w:rsidRPr="005854D2">
        <w:rPr>
          <w:rFonts w:hint="cs"/>
          <w:rtl/>
        </w:rPr>
        <w:t xml:space="preserve"> ومن حق الدائن أن يطالب</w:t>
      </w:r>
      <w:r>
        <w:rPr>
          <w:rtl/>
        </w:rPr>
        <w:t> </w:t>
      </w:r>
      <w:r>
        <w:rPr>
          <w:rFonts w:hint="cs"/>
          <w:rtl/>
        </w:rPr>
        <w:t>،</w:t>
      </w:r>
      <w:r w:rsidRPr="005854D2">
        <w:rPr>
          <w:rFonts w:hint="cs"/>
          <w:rtl/>
        </w:rPr>
        <w:t xml:space="preserve"> بدلا من التعويض</w:t>
      </w:r>
      <w:r>
        <w:rPr>
          <w:rtl/>
        </w:rPr>
        <w:t> </w:t>
      </w:r>
      <w:r>
        <w:rPr>
          <w:rFonts w:hint="cs"/>
          <w:rtl/>
        </w:rPr>
        <w:t>،</w:t>
      </w:r>
      <w:r w:rsidRPr="005854D2">
        <w:rPr>
          <w:rFonts w:hint="cs"/>
          <w:rtl/>
        </w:rPr>
        <w:t xml:space="preserve"> بالتنفيذ العينى</w:t>
      </w:r>
      <w:r>
        <w:rPr>
          <w:rtl/>
        </w:rPr>
        <w:t> </w:t>
      </w:r>
      <w:r>
        <w:rPr>
          <w:rFonts w:hint="cs"/>
          <w:rtl/>
        </w:rPr>
        <w:t>.</w:t>
      </w:r>
      <w:r w:rsidRPr="005854D2">
        <w:rPr>
          <w:rFonts w:hint="cs"/>
          <w:rtl/>
        </w:rPr>
        <w:t xml:space="preserve"> فيطالب المشترى الأول إذن بالتنفيذ العينى </w:t>
      </w:r>
      <w:r w:rsidRPr="005854D2">
        <w:rPr>
          <w:rFonts w:hint="cs"/>
          <w:rtl/>
        </w:rPr>
        <w:lastRenderedPageBreak/>
        <w:t>وهو تملك العقار</w:t>
      </w:r>
      <w:r>
        <w:rPr>
          <w:rtl/>
        </w:rPr>
        <w:t> </w:t>
      </w:r>
      <w:r>
        <w:rPr>
          <w:rFonts w:hint="cs"/>
          <w:rtl/>
        </w:rPr>
        <w:t>،</w:t>
      </w:r>
      <w:r w:rsidRPr="005854D2">
        <w:rPr>
          <w:rFonts w:hint="cs"/>
          <w:rtl/>
        </w:rPr>
        <w:t xml:space="preserve"> ويعتبر البائع فى هذا الخصوص معسراً حتى لو كانت عنده أموال كافية تفى بتعويض المشترى الأول عن فوات تملكه للعقار</w:t>
      </w:r>
      <w:r>
        <w:rPr>
          <w:rtl/>
        </w:rPr>
        <w:t> </w:t>
      </w:r>
      <w:r>
        <w:rPr>
          <w:rFonts w:hint="cs"/>
          <w:rtl/>
        </w:rPr>
        <w:t>.</w:t>
      </w:r>
      <w:r w:rsidRPr="005854D2">
        <w:rPr>
          <w:rFonts w:hint="cs"/>
          <w:rtl/>
        </w:rPr>
        <w:t xml:space="preserve"> ومن ثم يجوز للمشترى الأول الطعن فى البيع المسجل بالدعوى البولصية</w:t>
      </w:r>
      <w:r>
        <w:rPr>
          <w:rtl/>
        </w:rPr>
        <w:t> </w:t>
      </w:r>
      <w:r>
        <w:rPr>
          <w:rFonts w:hint="cs"/>
          <w:rtl/>
        </w:rPr>
        <w:t>،</w:t>
      </w:r>
      <w:r w:rsidRPr="005854D2">
        <w:rPr>
          <w:rFonts w:hint="cs"/>
          <w:rtl/>
        </w:rPr>
        <w:t xml:space="preserve"> فيجعله غير نافذ فى حقه</w:t>
      </w:r>
      <w:r>
        <w:rPr>
          <w:rtl/>
        </w:rPr>
        <w:t> </w:t>
      </w:r>
      <w:r>
        <w:rPr>
          <w:rFonts w:hint="cs"/>
          <w:rtl/>
        </w:rPr>
        <w:t>،</w:t>
      </w:r>
      <w:r w:rsidRPr="005854D2">
        <w:rPr>
          <w:rFonts w:hint="cs"/>
          <w:rtl/>
        </w:rPr>
        <w:t xml:space="preserve"> ويتمكن بذلك منن رد العقار إلى ملك البائع</w:t>
      </w:r>
      <w:r>
        <w:rPr>
          <w:rtl/>
        </w:rPr>
        <w:t> </w:t>
      </w:r>
      <w:r>
        <w:rPr>
          <w:rFonts w:hint="cs"/>
          <w:rtl/>
        </w:rPr>
        <w:t>،</w:t>
      </w:r>
      <w:r w:rsidRPr="005854D2">
        <w:rPr>
          <w:rFonts w:hint="cs"/>
          <w:rtl/>
        </w:rPr>
        <w:t xml:space="preserve"> ويتملكه بعد ذلك بتسجيل سنده </w:t>
      </w:r>
      <w:r w:rsidRPr="005854D2">
        <w:rPr>
          <w:rFonts w:hint="cs"/>
          <w:vertAlign w:val="superscript"/>
          <w:rtl/>
        </w:rPr>
        <w:t xml:space="preserve">( </w:t>
      </w:r>
      <w:r w:rsidRPr="005854D2">
        <w:rPr>
          <w:rStyle w:val="a7"/>
          <w:rtl/>
        </w:rPr>
        <w:footnoteReference w:id="970"/>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8E4DB6" w:rsidRDefault="000E7CFA" w:rsidP="000E7CFA">
      <w:pPr>
        <w:ind w:firstLine="567"/>
        <w:rPr>
          <w:rFonts w:hint="cs"/>
          <w:color w:val="FF0000"/>
          <w:rtl/>
        </w:rPr>
      </w:pPr>
      <w:r w:rsidRPr="005854D2">
        <w:rPr>
          <w:rFonts w:hint="cs"/>
          <w:rtl/>
        </w:rPr>
        <w:t xml:space="preserve"> </w:t>
      </w:r>
      <w:r w:rsidRPr="008E4DB6">
        <w:rPr>
          <w:rFonts w:hint="cs"/>
          <w:color w:val="FF0000"/>
          <w:rtl/>
        </w:rPr>
        <w:t xml:space="preserve">$ 556 $ </w:t>
      </w:r>
    </w:p>
    <w:p w:rsidR="000E7CFA" w:rsidRPr="005854D2" w:rsidRDefault="000E7CFA" w:rsidP="000E7CFA">
      <w:pPr>
        <w:ind w:firstLine="567"/>
        <w:rPr>
          <w:rFonts w:hint="cs"/>
          <w:rtl/>
        </w:rPr>
      </w:pPr>
      <w:r w:rsidRPr="005854D2">
        <w:rPr>
          <w:rFonts w:hint="cs"/>
          <w:rtl/>
        </w:rPr>
        <w:t>المبحث الثانى</w:t>
      </w:r>
    </w:p>
    <w:p w:rsidR="000E7CFA" w:rsidRPr="005854D2" w:rsidRDefault="000E7CFA" w:rsidP="000E7CFA">
      <w:pPr>
        <w:ind w:firstLine="567"/>
        <w:rPr>
          <w:rFonts w:hint="cs"/>
          <w:rtl/>
        </w:rPr>
      </w:pPr>
      <w:r w:rsidRPr="005854D2">
        <w:rPr>
          <w:rFonts w:hint="cs"/>
          <w:rtl/>
        </w:rPr>
        <w:t>تسليم المبيع</w:t>
      </w:r>
    </w:p>
    <w:p w:rsidR="000E7CFA" w:rsidRPr="005854D2" w:rsidRDefault="000E7CFA" w:rsidP="000E7CFA">
      <w:pPr>
        <w:ind w:firstLine="567"/>
        <w:rPr>
          <w:rFonts w:hint="cs"/>
          <w:rtl/>
        </w:rPr>
      </w:pPr>
      <w:r w:rsidRPr="005854D2">
        <w:rPr>
          <w:rFonts w:hint="cs"/>
          <w:rtl/>
        </w:rPr>
        <w:t>291 - تسليم المبيع والمحافظة عليه حق التسليم فرع عن التزام البائع بنقل ملكية المبيع : إذا كان البائع ملتزماً بتسليم البيع إلى المشترى</w:t>
      </w:r>
      <w:r>
        <w:rPr>
          <w:rtl/>
        </w:rPr>
        <w:t> </w:t>
      </w:r>
      <w:r>
        <w:rPr>
          <w:rFonts w:hint="cs"/>
          <w:rtl/>
        </w:rPr>
        <w:t>،</w:t>
      </w:r>
      <w:r w:rsidRPr="005854D2">
        <w:rPr>
          <w:rFonts w:hint="cs"/>
          <w:rtl/>
        </w:rPr>
        <w:t xml:space="preserve"> فإن هذا الالتزام فرع عن التزامه بنقل ملكية المبيع</w:t>
      </w:r>
      <w:r>
        <w:rPr>
          <w:rtl/>
        </w:rPr>
        <w:t> </w:t>
      </w:r>
      <w:r>
        <w:rPr>
          <w:rFonts w:hint="cs"/>
          <w:rtl/>
        </w:rPr>
        <w:t>.</w:t>
      </w:r>
      <w:r w:rsidRPr="005854D2">
        <w:rPr>
          <w:rFonts w:hint="cs"/>
          <w:rtl/>
        </w:rPr>
        <w:t xml:space="preserve"> ويتفرع أيضاً عن الالتزام بنقل الملكية التزام البائع بالمحافظة على المبيع إلى أن يسلمه إلى المشترى</w:t>
      </w:r>
      <w:r>
        <w:rPr>
          <w:rtl/>
        </w:rPr>
        <w:t> </w:t>
      </w:r>
      <w:r>
        <w:rPr>
          <w:rFonts w:hint="cs"/>
          <w:rtl/>
        </w:rPr>
        <w:t>.</w:t>
      </w:r>
      <w:r w:rsidRPr="005854D2">
        <w:rPr>
          <w:rFonts w:hint="cs"/>
          <w:rtl/>
        </w:rPr>
        <w:t xml:space="preserve"> ذلك أن المادة 206 مدنى تنص على أن </w:t>
      </w:r>
      <w:r w:rsidRPr="005854D2">
        <w:rPr>
          <w:rtl/>
        </w:rPr>
        <w:t xml:space="preserve">" </w:t>
      </w:r>
      <w:r w:rsidRPr="005854D2">
        <w:rPr>
          <w:rFonts w:hint="cs"/>
          <w:rtl/>
        </w:rPr>
        <w:t xml:space="preserve">الالتزام بنقل حق عينى يتضمن الالتزام بتسليم الشيء والمحافظة عليه حتى التسليم </w:t>
      </w:r>
      <w:r w:rsidRPr="005854D2">
        <w:rPr>
          <w:rtl/>
        </w:rPr>
        <w:t>"</w:t>
      </w:r>
      <w:r>
        <w:rPr>
          <w:rtl/>
        </w:rPr>
        <w:t> .</w:t>
      </w:r>
      <w:r w:rsidRPr="005854D2">
        <w:rPr>
          <w:rFonts w:hint="cs"/>
          <w:rtl/>
        </w:rPr>
        <w:t xml:space="preserve"> </w:t>
      </w:r>
    </w:p>
    <w:p w:rsidR="000E7CFA" w:rsidRPr="005854D2" w:rsidRDefault="000E7CFA" w:rsidP="000E7CFA">
      <w:pPr>
        <w:ind w:firstLine="567"/>
        <w:rPr>
          <w:rFonts w:hint="cs"/>
          <w:rtl/>
        </w:rPr>
      </w:pPr>
      <w:r w:rsidRPr="005854D2">
        <w:rPr>
          <w:rFonts w:hint="cs"/>
          <w:rtl/>
        </w:rPr>
        <w:t>فبتفرع إذن عن التزام البائع بنقل الملكية التزامان</w:t>
      </w:r>
      <w:r>
        <w:rPr>
          <w:rtl/>
        </w:rPr>
        <w:t> </w:t>
      </w:r>
      <w:r>
        <w:rPr>
          <w:rFonts w:hint="cs"/>
          <w:rtl/>
        </w:rPr>
        <w:t>،</w:t>
      </w:r>
      <w:r w:rsidRPr="005854D2">
        <w:rPr>
          <w:rFonts w:hint="cs"/>
          <w:rtl/>
        </w:rPr>
        <w:t xml:space="preserve"> التزام بالمحافظة على المبيع والتزام بتسليمه إلى المشترى</w:t>
      </w:r>
      <w:r>
        <w:rPr>
          <w:rtl/>
        </w:rPr>
        <w:t> </w:t>
      </w:r>
      <w:r>
        <w:rPr>
          <w:rFonts w:hint="cs"/>
          <w:rtl/>
        </w:rPr>
        <w:t>.</w:t>
      </w:r>
      <w:r w:rsidRPr="005854D2">
        <w:rPr>
          <w:rFonts w:hint="cs"/>
          <w:rtl/>
        </w:rPr>
        <w:t xml:space="preserve"> وإذا اتفق الالتزامان فى أن كلا منهما فرع عن التزام أصلى</w:t>
      </w:r>
      <w:r>
        <w:rPr>
          <w:rtl/>
        </w:rPr>
        <w:t> </w:t>
      </w:r>
      <w:r>
        <w:rPr>
          <w:rFonts w:hint="cs"/>
          <w:rtl/>
        </w:rPr>
        <w:t>،</w:t>
      </w:r>
      <w:r w:rsidRPr="005854D2">
        <w:rPr>
          <w:rFonts w:hint="cs"/>
          <w:rtl/>
        </w:rPr>
        <w:t xml:space="preserve"> فأنهما يختلفان فى أن الالتزام بالمحافظة على المبيع التزام ببذل عناية ( </w:t>
      </w:r>
      <w:r w:rsidRPr="005854D2">
        <w:t xml:space="preserve">Obligation de </w:t>
      </w:r>
      <w:r w:rsidRPr="005854D2">
        <w:lastRenderedPageBreak/>
        <w:t>moyen</w:t>
      </w:r>
      <w:r>
        <w:rPr>
          <w:rtl/>
        </w:rPr>
        <w:t> </w:t>
      </w:r>
      <w:r>
        <w:rPr>
          <w:rFonts w:hint="cs"/>
          <w:rtl/>
        </w:rPr>
        <w:t>)</w:t>
      </w:r>
      <w:r>
        <w:rPr>
          <w:rtl/>
        </w:rPr>
        <w:t> </w:t>
      </w:r>
      <w:r>
        <w:rPr>
          <w:rFonts w:hint="cs"/>
          <w:rtl/>
        </w:rPr>
        <w:t>،</w:t>
      </w:r>
      <w:r w:rsidRPr="005854D2">
        <w:rPr>
          <w:rFonts w:hint="cs"/>
          <w:rtl/>
        </w:rPr>
        <w:t xml:space="preserve"> أما الالتزام بتسليم المبيع فهو التزام بتحقيق غاية ( </w:t>
      </w:r>
      <w:r w:rsidRPr="005854D2">
        <w:t>Obligation de resultat</w:t>
      </w:r>
      <w:r>
        <w:rPr>
          <w:rtl/>
        </w:rPr>
        <w:t> </w:t>
      </w:r>
      <w:r>
        <w:rPr>
          <w:rFonts w:hint="cs"/>
          <w:rtl/>
        </w:rPr>
        <w:t>)</w:t>
      </w:r>
      <w:r w:rsidRPr="005854D2">
        <w:rPr>
          <w:rFonts w:hint="cs"/>
          <w:rtl/>
        </w:rPr>
        <w:t xml:space="preserve"> </w:t>
      </w:r>
      <w:r w:rsidRPr="005854D2">
        <w:rPr>
          <w:rFonts w:hint="cs"/>
          <w:vertAlign w:val="superscript"/>
          <w:rtl/>
        </w:rPr>
        <w:t xml:space="preserve">( </w:t>
      </w:r>
      <w:r w:rsidRPr="005854D2">
        <w:rPr>
          <w:rStyle w:val="a7"/>
          <w:rtl/>
        </w:rPr>
        <w:footnoteReference w:id="971"/>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وسنرى أنه يترتب على أن الالتزام بتسليم المبيع هو التزام متفرع عن التزام بنقل الملكية أن المبيع قانون الموجبات والعقود اللبنانى تسليمه </w:t>
      </w:r>
      <w:r w:rsidRPr="008E4DB6">
        <w:rPr>
          <w:rFonts w:hint="cs"/>
          <w:color w:val="FF0000"/>
          <w:rtl/>
        </w:rPr>
        <w:t>$ 557 $</w:t>
      </w:r>
      <w:r w:rsidRPr="005854D2">
        <w:rPr>
          <w:rFonts w:hint="cs"/>
          <w:rtl/>
        </w:rPr>
        <w:t xml:space="preserve"> يهلك على البائع</w:t>
      </w:r>
      <w:r>
        <w:rPr>
          <w:rtl/>
        </w:rPr>
        <w:t> </w:t>
      </w:r>
      <w:r>
        <w:rPr>
          <w:rFonts w:hint="cs"/>
          <w:rtl/>
        </w:rPr>
        <w:t>،</w:t>
      </w:r>
      <w:r w:rsidRPr="005854D2">
        <w:rPr>
          <w:rFonts w:hint="cs"/>
          <w:rtl/>
        </w:rPr>
        <w:t xml:space="preserve"> ومن هنا يجئ أن تبعة الهلاك تدور مع التسليم لا مع نقل الملكية فى القانون المصرى</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أما التزام البائع بالمحافظة على المبيع حتى التسليم</w:t>
      </w:r>
      <w:r>
        <w:rPr>
          <w:rtl/>
        </w:rPr>
        <w:t> </w:t>
      </w:r>
      <w:r>
        <w:rPr>
          <w:rFonts w:hint="cs"/>
          <w:rtl/>
        </w:rPr>
        <w:t>،</w:t>
      </w:r>
      <w:r w:rsidRPr="005854D2">
        <w:rPr>
          <w:rFonts w:hint="cs"/>
          <w:rtl/>
        </w:rPr>
        <w:t xml:space="preserve"> فهو التزام ببذل عناية كما قدمنا</w:t>
      </w:r>
      <w:r>
        <w:rPr>
          <w:rtl/>
        </w:rPr>
        <w:t> </w:t>
      </w:r>
      <w:r>
        <w:rPr>
          <w:rFonts w:hint="cs"/>
          <w:rtl/>
        </w:rPr>
        <w:t>.</w:t>
      </w:r>
      <w:r w:rsidRPr="005854D2">
        <w:rPr>
          <w:rFonts w:hint="cs"/>
          <w:rtl/>
        </w:rPr>
        <w:t xml:space="preserve"> ومن ثم يكون التزاماً بعمل</w:t>
      </w:r>
      <w:r>
        <w:rPr>
          <w:rtl/>
        </w:rPr>
        <w:t> </w:t>
      </w:r>
      <w:r>
        <w:rPr>
          <w:rFonts w:hint="cs"/>
          <w:rtl/>
        </w:rPr>
        <w:t>،</w:t>
      </w:r>
      <w:r w:rsidRPr="005854D2">
        <w:rPr>
          <w:rFonts w:hint="cs"/>
          <w:rtl/>
        </w:rPr>
        <w:t xml:space="preserve"> وتسرى عليه المادة 211 مدنى وهى تنص على أنه </w:t>
      </w:r>
      <w:r w:rsidRPr="005854D2">
        <w:rPr>
          <w:rtl/>
        </w:rPr>
        <w:t xml:space="preserve">" </w:t>
      </w:r>
      <w:r w:rsidRPr="005854D2">
        <w:rPr>
          <w:rFonts w:hint="cs"/>
          <w:rtl/>
        </w:rPr>
        <w:t>فى الالتزام بعمل</w:t>
      </w:r>
      <w:r>
        <w:rPr>
          <w:rtl/>
        </w:rPr>
        <w:t> </w:t>
      </w:r>
      <w:r>
        <w:rPr>
          <w:rFonts w:hint="cs"/>
          <w:rtl/>
        </w:rPr>
        <w:t>،</w:t>
      </w:r>
      <w:r w:rsidRPr="005854D2">
        <w:rPr>
          <w:rFonts w:hint="cs"/>
          <w:rtl/>
        </w:rPr>
        <w:t xml:space="preserve"> إذا كان المطلوب من المدين هو أن يحافظ على الشىء</w:t>
      </w:r>
      <w:r>
        <w:rPr>
          <w:rtl/>
        </w:rPr>
        <w:t> </w:t>
      </w:r>
      <w:r>
        <w:rPr>
          <w:rFonts w:hint="cs"/>
          <w:rtl/>
        </w:rPr>
        <w:t>.</w:t>
      </w:r>
      <w:r>
        <w:rPr>
          <w:rtl/>
        </w:rPr>
        <w:t> </w:t>
      </w:r>
      <w:r>
        <w:rPr>
          <w:rFonts w:hint="cs"/>
          <w:rtl/>
        </w:rPr>
        <w:t>.</w:t>
      </w:r>
      <w:r w:rsidRPr="005854D2">
        <w:rPr>
          <w:rFonts w:hint="cs"/>
          <w:rtl/>
        </w:rPr>
        <w:t xml:space="preserve"> فإن المدين يكون قد وفى بالالتزام إذا بذل فى تنفيذه من العناية كل ما يبذله الشخصى العادى ولو لم يتحقق الغرض المقصود </w:t>
      </w:r>
      <w:r w:rsidRPr="005854D2">
        <w:rPr>
          <w:rtl/>
        </w:rPr>
        <w:t>"</w:t>
      </w:r>
      <w:r>
        <w:rPr>
          <w:rtl/>
        </w:rPr>
        <w:t> .</w:t>
      </w:r>
      <w:r w:rsidRPr="005854D2">
        <w:rPr>
          <w:rFonts w:hint="cs"/>
          <w:rtl/>
        </w:rPr>
        <w:t xml:space="preserve"> فإذا بذل البائع فى المحافظة على المبيع إلى وقت تسليمه للمشترى عناية الشخص العادى</w:t>
      </w:r>
      <w:r>
        <w:rPr>
          <w:rtl/>
        </w:rPr>
        <w:t> </w:t>
      </w:r>
      <w:r>
        <w:rPr>
          <w:rFonts w:hint="cs"/>
          <w:rtl/>
        </w:rPr>
        <w:t>،</w:t>
      </w:r>
      <w:r w:rsidRPr="005854D2">
        <w:rPr>
          <w:rFonts w:hint="cs"/>
          <w:rtl/>
        </w:rPr>
        <w:t xml:space="preserve"> دون أن ينزل عن ذلك حتى لو كان هو نفسه فى عنايته بماله أقل حرصاً من الشخص العادى</w:t>
      </w:r>
      <w:r>
        <w:rPr>
          <w:rtl/>
        </w:rPr>
        <w:t> </w:t>
      </w:r>
      <w:r>
        <w:rPr>
          <w:rFonts w:hint="cs"/>
          <w:rtl/>
        </w:rPr>
        <w:t>،</w:t>
      </w:r>
      <w:r w:rsidRPr="005854D2">
        <w:rPr>
          <w:rFonts w:hint="cs"/>
          <w:rtl/>
        </w:rPr>
        <w:t xml:space="preserve"> ودون أن يرتفع عن ذلك حتى لو كان هو نفسه فى عنايته بماله أكثر حرصاً من الشخص العادى</w:t>
      </w:r>
      <w:r>
        <w:rPr>
          <w:rtl/>
        </w:rPr>
        <w:t> </w:t>
      </w:r>
      <w:r>
        <w:rPr>
          <w:rFonts w:hint="cs"/>
          <w:rtl/>
        </w:rPr>
        <w:t>،</w:t>
      </w:r>
      <w:r w:rsidRPr="005854D2">
        <w:rPr>
          <w:rFonts w:hint="cs"/>
          <w:rtl/>
        </w:rPr>
        <w:t xml:space="preserve"> فإنه يكون قد وفى بالتزامه</w:t>
      </w:r>
      <w:r>
        <w:rPr>
          <w:rtl/>
        </w:rPr>
        <w:t> </w:t>
      </w:r>
      <w:r>
        <w:rPr>
          <w:rFonts w:hint="cs"/>
          <w:rtl/>
        </w:rPr>
        <w:t>.</w:t>
      </w:r>
      <w:r w:rsidRPr="005854D2">
        <w:rPr>
          <w:rFonts w:hint="cs"/>
          <w:rtl/>
        </w:rPr>
        <w:t xml:space="preserve"> فإذا هلك المبيع أو أصابه تلف بالرغم من أن البائع قد بذل فى المحافظة عليه العناية الواجبة على النحو السالف الذكر</w:t>
      </w:r>
      <w:r>
        <w:rPr>
          <w:rtl/>
        </w:rPr>
        <w:t> </w:t>
      </w:r>
      <w:r>
        <w:rPr>
          <w:rFonts w:hint="cs"/>
          <w:rtl/>
        </w:rPr>
        <w:t>،</w:t>
      </w:r>
      <w:r w:rsidRPr="005854D2">
        <w:rPr>
          <w:rFonts w:hint="cs"/>
          <w:rtl/>
        </w:rPr>
        <w:t xml:space="preserve"> لم يكن البائع مسئولا بموجب التزامه بالتسليم كما سنرى</w:t>
      </w:r>
      <w:r>
        <w:rPr>
          <w:rtl/>
        </w:rPr>
        <w:t> </w:t>
      </w:r>
      <w:r>
        <w:rPr>
          <w:rFonts w:hint="cs"/>
          <w:rtl/>
        </w:rPr>
        <w:t>.</w:t>
      </w:r>
      <w:r w:rsidRPr="005854D2">
        <w:rPr>
          <w:rFonts w:hint="cs"/>
          <w:rtl/>
        </w:rPr>
        <w:t xml:space="preserve"> وإذا لم يبذل البائع فى المحافظة على المبيع هذا القدر من العناية كان مقصراً</w:t>
      </w:r>
      <w:r>
        <w:rPr>
          <w:rtl/>
        </w:rPr>
        <w:t> </w:t>
      </w:r>
      <w:r>
        <w:rPr>
          <w:rFonts w:hint="cs"/>
          <w:rtl/>
        </w:rPr>
        <w:t>،</w:t>
      </w:r>
      <w:r w:rsidRPr="005854D2">
        <w:rPr>
          <w:rFonts w:hint="cs"/>
          <w:rtl/>
        </w:rPr>
        <w:t xml:space="preserve"> فإذا هلك المبيع أو تلف من جراء هذا التقصير كان ذلك بخطأه</w:t>
      </w:r>
      <w:r>
        <w:rPr>
          <w:rtl/>
        </w:rPr>
        <w:t> </w:t>
      </w:r>
      <w:r>
        <w:rPr>
          <w:rFonts w:hint="cs"/>
          <w:rtl/>
        </w:rPr>
        <w:t>.</w:t>
      </w:r>
      <w:r w:rsidRPr="005854D2">
        <w:rPr>
          <w:rFonts w:hint="cs"/>
          <w:rtl/>
        </w:rPr>
        <w:t xml:space="preserve"> وكان مسئولا</w:t>
      </w:r>
      <w:r>
        <w:rPr>
          <w:rtl/>
        </w:rPr>
        <w:t> </w:t>
      </w:r>
      <w:r>
        <w:rPr>
          <w:rFonts w:hint="cs"/>
          <w:rtl/>
        </w:rPr>
        <w:t>،</w:t>
      </w:r>
      <w:r w:rsidRPr="005854D2">
        <w:rPr>
          <w:rFonts w:hint="cs"/>
          <w:rtl/>
        </w:rPr>
        <w:t xml:space="preserve"> بموجب التزامه بالمحافظة على المبيع</w:t>
      </w:r>
      <w:r>
        <w:rPr>
          <w:rtl/>
        </w:rPr>
        <w:t> </w:t>
      </w:r>
      <w:r>
        <w:rPr>
          <w:rFonts w:hint="cs"/>
          <w:rtl/>
        </w:rPr>
        <w:t>،</w:t>
      </w:r>
      <w:r w:rsidRPr="005854D2">
        <w:rPr>
          <w:rFonts w:hint="cs"/>
          <w:rtl/>
        </w:rPr>
        <w:t xml:space="preserve"> عن الضرر الذى أحدثه للمشترى وفقاً للقواعد العامة المقررة فى المسئولية التعاقدية</w:t>
      </w:r>
      <w:r>
        <w:rPr>
          <w:rtl/>
        </w:rPr>
        <w:t> </w:t>
      </w:r>
      <w:r>
        <w:rPr>
          <w:rFonts w:hint="cs"/>
          <w:rtl/>
        </w:rPr>
        <w:t>،</w:t>
      </w:r>
      <w:r w:rsidRPr="005854D2">
        <w:rPr>
          <w:rFonts w:hint="cs"/>
          <w:rtl/>
        </w:rPr>
        <w:t xml:space="preserve"> ولا يقتصر الأمر على تحمله تبعة الهلاك بموجب التزامه بالتسليم</w:t>
      </w:r>
      <w:r>
        <w:rPr>
          <w:rtl/>
        </w:rPr>
        <w:t> </w:t>
      </w:r>
      <w:r>
        <w:rPr>
          <w:rFonts w:hint="cs"/>
          <w:rtl/>
        </w:rPr>
        <w:t>،</w:t>
      </w:r>
      <w:r w:rsidRPr="005854D2">
        <w:rPr>
          <w:rFonts w:hint="cs"/>
          <w:rtl/>
        </w:rPr>
        <w:t xml:space="preserve"> ولا مسئولية عليه بطبيعة الحال لو أن الهلاك أو التلف كان بخطأ المشترى</w:t>
      </w:r>
      <w:r>
        <w:rPr>
          <w:rtl/>
        </w:rPr>
        <w:t> </w:t>
      </w:r>
      <w:r>
        <w:rPr>
          <w:rFonts w:hint="cs"/>
          <w:rtl/>
        </w:rPr>
        <w:t>،</w:t>
      </w:r>
      <w:r w:rsidRPr="005854D2">
        <w:rPr>
          <w:rFonts w:hint="cs"/>
          <w:rtl/>
        </w:rPr>
        <w:t xml:space="preserve"> وتنتفى مسئوليته فى هذه الحالة على أساس الالتزامين معاً التزامه بالمحافظة على المبيع والتزامه بتسليمه</w:t>
      </w:r>
      <w:r>
        <w:rPr>
          <w:rtl/>
        </w:rPr>
        <w:t> </w:t>
      </w:r>
      <w:r>
        <w:rPr>
          <w:rFonts w:hint="cs"/>
          <w:rtl/>
        </w:rPr>
        <w:t>،</w:t>
      </w:r>
      <w:r w:rsidRPr="005854D2">
        <w:rPr>
          <w:rFonts w:hint="cs"/>
          <w:rtl/>
        </w:rPr>
        <w:t xml:space="preserve"> ويكون المشترى ملزماً بتسلم المبيع على حالته مع دفع ثمنه كاملا للبائع</w:t>
      </w:r>
      <w:r>
        <w:rPr>
          <w:rFonts w:hint="cs"/>
          <w:vertAlign w:val="superscript"/>
          <w:rtl/>
          <w:lang w:bidi="ar-EG"/>
        </w:rPr>
        <w:t xml:space="preserve"> </w:t>
      </w:r>
      <w:r w:rsidRPr="005854D2">
        <w:rPr>
          <w:rFonts w:hint="cs"/>
          <w:vertAlign w:val="superscript"/>
          <w:rtl/>
        </w:rPr>
        <w:t xml:space="preserve">( </w:t>
      </w:r>
      <w:r w:rsidRPr="005854D2">
        <w:rPr>
          <w:rStyle w:val="a7"/>
          <w:rtl/>
        </w:rPr>
        <w:footnoteReference w:id="972"/>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8E4DB6" w:rsidRDefault="000E7CFA" w:rsidP="000E7CFA">
      <w:pPr>
        <w:ind w:firstLine="567"/>
        <w:rPr>
          <w:rFonts w:hint="cs"/>
          <w:color w:val="FF0000"/>
          <w:rtl/>
        </w:rPr>
      </w:pPr>
      <w:r w:rsidRPr="005854D2">
        <w:rPr>
          <w:rFonts w:hint="cs"/>
          <w:rtl/>
        </w:rPr>
        <w:lastRenderedPageBreak/>
        <w:t xml:space="preserve"> </w:t>
      </w:r>
      <w:r w:rsidRPr="008E4DB6">
        <w:rPr>
          <w:rFonts w:hint="cs"/>
          <w:color w:val="FF0000"/>
          <w:rtl/>
        </w:rPr>
        <w:t xml:space="preserve">$ 558 $ </w:t>
      </w:r>
    </w:p>
    <w:p w:rsidR="000E7CFA" w:rsidRPr="005854D2" w:rsidRDefault="000E7CFA" w:rsidP="000E7CFA">
      <w:pPr>
        <w:ind w:firstLine="567"/>
        <w:rPr>
          <w:rFonts w:hint="cs"/>
          <w:rtl/>
        </w:rPr>
      </w:pPr>
      <w:r w:rsidRPr="005854D2">
        <w:rPr>
          <w:rFonts w:hint="cs"/>
          <w:rtl/>
        </w:rPr>
        <w:t>يبقى التزام البائع بتسليم المبيع</w:t>
      </w:r>
      <w:r>
        <w:rPr>
          <w:rtl/>
        </w:rPr>
        <w:t> </w:t>
      </w:r>
      <w:r>
        <w:rPr>
          <w:rFonts w:hint="cs"/>
          <w:rtl/>
        </w:rPr>
        <w:t>،</w:t>
      </w:r>
      <w:r w:rsidRPr="005854D2">
        <w:rPr>
          <w:rFonts w:hint="cs"/>
          <w:rtl/>
        </w:rPr>
        <w:t xml:space="preserve"> وهو التزام متفرع عن الالتزام بنقل الملكية وفى الوقت ذاته التزام بتحقيق غاية كما قدمنا</w:t>
      </w:r>
      <w:r>
        <w:rPr>
          <w:rtl/>
        </w:rPr>
        <w:t> </w:t>
      </w:r>
      <w:r>
        <w:rPr>
          <w:rFonts w:hint="cs"/>
          <w:rtl/>
        </w:rPr>
        <w:t>.</w:t>
      </w:r>
      <w:r w:rsidRPr="005854D2">
        <w:rPr>
          <w:rFonts w:hint="cs"/>
          <w:rtl/>
        </w:rPr>
        <w:t xml:space="preserve"> فنحتفظ له بهذه السمة</w:t>
      </w:r>
      <w:r>
        <w:rPr>
          <w:rFonts w:hint="cs"/>
          <w:rtl/>
          <w:lang w:bidi="ar-EG"/>
        </w:rPr>
        <w:t xml:space="preserve"> </w:t>
      </w:r>
      <w:r w:rsidRPr="005854D2">
        <w:rPr>
          <w:rFonts w:hint="cs"/>
          <w:vertAlign w:val="superscript"/>
          <w:rtl/>
        </w:rPr>
        <w:t xml:space="preserve">( </w:t>
      </w:r>
      <w:r w:rsidRPr="005854D2">
        <w:rPr>
          <w:rStyle w:val="a7"/>
          <w:rtl/>
        </w:rPr>
        <w:footnoteReference w:id="973"/>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ونتناول بحثه تفصيلا</w:t>
      </w:r>
      <w:r>
        <w:rPr>
          <w:rtl/>
        </w:rPr>
        <w:t> </w:t>
      </w:r>
      <w:r>
        <w:rPr>
          <w:rFonts w:hint="cs"/>
          <w:rtl/>
        </w:rPr>
        <w:t>،</w:t>
      </w:r>
      <w:r w:rsidRPr="005854D2">
        <w:rPr>
          <w:rFonts w:hint="cs"/>
          <w:rtl/>
        </w:rPr>
        <w:t xml:space="preserve"> لنحدد المحل الذى يقع عليه التسليم</w:t>
      </w:r>
      <w:r>
        <w:rPr>
          <w:rtl/>
        </w:rPr>
        <w:t> </w:t>
      </w:r>
      <w:r>
        <w:rPr>
          <w:rFonts w:hint="cs"/>
          <w:rtl/>
        </w:rPr>
        <w:t>،</w:t>
      </w:r>
      <w:r w:rsidRPr="005854D2">
        <w:rPr>
          <w:rFonts w:hint="cs"/>
          <w:rtl/>
        </w:rPr>
        <w:t xml:space="preserve"> ولنرى كيف يتم التسليم</w:t>
      </w:r>
      <w:r>
        <w:rPr>
          <w:rtl/>
        </w:rPr>
        <w:t> </w:t>
      </w:r>
      <w:r>
        <w:rPr>
          <w:rFonts w:hint="cs"/>
          <w:rtl/>
        </w:rPr>
        <w:t>.</w:t>
      </w:r>
      <w:r w:rsidRPr="005854D2">
        <w:rPr>
          <w:rFonts w:hint="cs"/>
          <w:rtl/>
        </w:rPr>
        <w:t xml:space="preserve"> ولنعين الجزاء الذى يترتب على إخلال البائع بالتزام التسليم ويدخل فى ذلك تبعة هلاك المبيع أو تلفه قبل التسليم</w:t>
      </w:r>
      <w:r>
        <w:rPr>
          <w:rFonts w:hint="cs"/>
          <w:vertAlign w:val="superscript"/>
          <w:rtl/>
          <w:lang w:bidi="ar-EG"/>
        </w:rPr>
        <w:t xml:space="preserve"> </w:t>
      </w:r>
      <w:r w:rsidRPr="005854D2">
        <w:rPr>
          <w:rFonts w:hint="cs"/>
          <w:vertAlign w:val="superscript"/>
          <w:rtl/>
        </w:rPr>
        <w:t xml:space="preserve">( </w:t>
      </w:r>
      <w:r w:rsidRPr="005854D2">
        <w:rPr>
          <w:rStyle w:val="a7"/>
          <w:rtl/>
        </w:rPr>
        <w:footnoteReference w:id="974"/>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المطلب الأول</w:t>
      </w:r>
    </w:p>
    <w:p w:rsidR="000E7CFA" w:rsidRPr="005854D2" w:rsidRDefault="000E7CFA" w:rsidP="000E7CFA">
      <w:pPr>
        <w:ind w:firstLine="567"/>
        <w:rPr>
          <w:rFonts w:hint="cs"/>
          <w:rtl/>
        </w:rPr>
      </w:pPr>
      <w:r w:rsidRPr="005854D2">
        <w:rPr>
          <w:rFonts w:hint="cs"/>
          <w:rtl/>
        </w:rPr>
        <w:t>محل التسليم</w:t>
      </w:r>
    </w:p>
    <w:p w:rsidR="000E7CFA" w:rsidRPr="005854D2" w:rsidRDefault="000E7CFA" w:rsidP="000E7CFA">
      <w:pPr>
        <w:ind w:firstLine="567"/>
        <w:rPr>
          <w:rFonts w:hint="cs"/>
          <w:rtl/>
        </w:rPr>
      </w:pPr>
      <w:r w:rsidRPr="005854D2">
        <w:rPr>
          <w:rFonts w:hint="cs"/>
          <w:rtl/>
        </w:rPr>
        <w:t>292 - تسليم المبيع بحالته وبمقداره وبملحقاته : محل التسليم هو المبيع المتفق عليه فى عقد البيع</w:t>
      </w:r>
      <w:r>
        <w:rPr>
          <w:rtl/>
        </w:rPr>
        <w:t> </w:t>
      </w:r>
      <w:r>
        <w:rPr>
          <w:rFonts w:hint="cs"/>
          <w:rtl/>
        </w:rPr>
        <w:t>.</w:t>
      </w:r>
      <w:r w:rsidRPr="005854D2">
        <w:rPr>
          <w:rFonts w:hint="cs"/>
          <w:rtl/>
        </w:rPr>
        <w:t xml:space="preserve"> ويلتزم البائع بتسليمه إلى المشترى بالحالة التى كان عليها وقت المبيع</w:t>
      </w:r>
      <w:r>
        <w:rPr>
          <w:rtl/>
        </w:rPr>
        <w:t> </w:t>
      </w:r>
      <w:r>
        <w:rPr>
          <w:rFonts w:hint="cs"/>
          <w:rtl/>
        </w:rPr>
        <w:t>،</w:t>
      </w:r>
      <w:r w:rsidRPr="005854D2">
        <w:rPr>
          <w:rFonts w:hint="cs"/>
          <w:rtl/>
        </w:rPr>
        <w:t xml:space="preserve"> وبالمقدار الذى عين له فى العقد</w:t>
      </w:r>
      <w:r>
        <w:rPr>
          <w:rtl/>
        </w:rPr>
        <w:t> </w:t>
      </w:r>
      <w:r>
        <w:rPr>
          <w:rFonts w:hint="cs"/>
          <w:rtl/>
        </w:rPr>
        <w:t>،</w:t>
      </w:r>
      <w:r w:rsidRPr="005854D2">
        <w:rPr>
          <w:rFonts w:hint="cs"/>
          <w:rtl/>
        </w:rPr>
        <w:t xml:space="preserve"> وبالملحقات التى تتبعه</w:t>
      </w:r>
      <w:r>
        <w:rPr>
          <w:rtl/>
        </w:rPr>
        <w:t> </w:t>
      </w:r>
      <w:r>
        <w:rPr>
          <w:rFonts w:hint="cs"/>
          <w:rtl/>
        </w:rPr>
        <w:t>.</w:t>
      </w:r>
      <w:r w:rsidRPr="005854D2">
        <w:rPr>
          <w:rFonts w:hint="cs"/>
          <w:rtl/>
        </w:rPr>
        <w:t xml:space="preserve"> فنستعرض هذه المسائل الثلاث : حالة المبيع ومقداره وملحقاته</w:t>
      </w:r>
      <w:r>
        <w:rPr>
          <w:rtl/>
        </w:rPr>
        <w:t> </w:t>
      </w:r>
      <w:r>
        <w:rPr>
          <w:rFonts w:hint="cs"/>
          <w:rtl/>
        </w:rPr>
        <w:t>.</w:t>
      </w:r>
      <w:r w:rsidRPr="005854D2">
        <w:rPr>
          <w:rFonts w:hint="cs"/>
          <w:rtl/>
        </w:rPr>
        <w:t xml:space="preserve"> </w:t>
      </w:r>
    </w:p>
    <w:p w:rsidR="000E7CFA" w:rsidRPr="008E4DB6" w:rsidRDefault="000E7CFA" w:rsidP="000E7CFA">
      <w:pPr>
        <w:ind w:firstLine="567"/>
        <w:rPr>
          <w:rFonts w:hint="cs"/>
          <w:color w:val="FF0000"/>
          <w:rtl/>
        </w:rPr>
      </w:pPr>
      <w:r w:rsidRPr="005854D2">
        <w:rPr>
          <w:rFonts w:hint="cs"/>
          <w:rtl/>
        </w:rPr>
        <w:t xml:space="preserve"> </w:t>
      </w:r>
      <w:r w:rsidRPr="008E4DB6">
        <w:rPr>
          <w:rFonts w:hint="cs"/>
          <w:color w:val="FF0000"/>
          <w:rtl/>
        </w:rPr>
        <w:t xml:space="preserve">$ 559 $ </w:t>
      </w:r>
    </w:p>
    <w:p w:rsidR="000E7CFA" w:rsidRPr="005854D2" w:rsidRDefault="000E7CFA" w:rsidP="000E7CFA">
      <w:pPr>
        <w:ind w:firstLine="567"/>
        <w:rPr>
          <w:rFonts w:hint="cs"/>
          <w:rtl/>
        </w:rPr>
      </w:pPr>
      <w:r w:rsidRPr="005854D2">
        <w:rPr>
          <w:rFonts w:hint="cs"/>
          <w:rtl/>
        </w:rPr>
        <w:t>1 - حالة المبيع</w:t>
      </w:r>
    </w:p>
    <w:p w:rsidR="000E7CFA" w:rsidRPr="005854D2" w:rsidRDefault="000E7CFA" w:rsidP="000E7CFA">
      <w:pPr>
        <w:ind w:firstLine="567"/>
        <w:rPr>
          <w:rFonts w:hint="cs"/>
          <w:rtl/>
        </w:rPr>
      </w:pPr>
      <w:r w:rsidRPr="005854D2">
        <w:rPr>
          <w:rFonts w:hint="cs"/>
          <w:rtl/>
        </w:rPr>
        <w:t>293 - النصوص القانونية : تنص المادة 431 من التقنين المدنى على ما يأتى :</w:t>
      </w:r>
    </w:p>
    <w:p w:rsidR="000E7CFA" w:rsidRPr="005854D2" w:rsidRDefault="000E7CFA" w:rsidP="000E7CFA">
      <w:pPr>
        <w:ind w:firstLine="567"/>
        <w:rPr>
          <w:rFonts w:hint="cs"/>
          <w:rtl/>
        </w:rPr>
      </w:pPr>
      <w:r w:rsidRPr="005854D2">
        <w:rPr>
          <w:rFonts w:hint="cs"/>
          <w:rtl/>
        </w:rPr>
        <w:t xml:space="preserve"> </w:t>
      </w:r>
      <w:r w:rsidRPr="005854D2">
        <w:rPr>
          <w:rtl/>
        </w:rPr>
        <w:t xml:space="preserve">" </w:t>
      </w:r>
      <w:r w:rsidRPr="005854D2">
        <w:rPr>
          <w:rFonts w:hint="cs"/>
          <w:rtl/>
        </w:rPr>
        <w:t xml:space="preserve">يلتزم البائع بتسليم المبيع للمشترى بالحالة التى كان عليها وقت البيع </w:t>
      </w:r>
      <w:r w:rsidRPr="005854D2">
        <w:rPr>
          <w:rtl/>
        </w:rPr>
        <w:t xml:space="preserve">" </w:t>
      </w:r>
      <w:r w:rsidRPr="005854D2">
        <w:rPr>
          <w:rFonts w:hint="cs"/>
          <w:vertAlign w:val="superscript"/>
          <w:rtl/>
        </w:rPr>
        <w:t xml:space="preserve">( </w:t>
      </w:r>
      <w:r w:rsidRPr="005854D2">
        <w:rPr>
          <w:rStyle w:val="a7"/>
          <w:rtl/>
        </w:rPr>
        <w:footnoteReference w:id="975"/>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lastRenderedPageBreak/>
        <w:t>ولا مقابل لهذا النص فى التقنين المدنى السابق</w:t>
      </w:r>
      <w:r>
        <w:rPr>
          <w:rtl/>
        </w:rPr>
        <w:t> </w:t>
      </w:r>
      <w:r>
        <w:rPr>
          <w:rFonts w:hint="cs"/>
          <w:rtl/>
        </w:rPr>
        <w:t>،</w:t>
      </w:r>
      <w:r w:rsidRPr="005854D2">
        <w:rPr>
          <w:rFonts w:hint="cs"/>
          <w:rtl/>
        </w:rPr>
        <w:t xml:space="preserve"> ولكن الحكم كان معمولا به دون نص</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 xml:space="preserve">ويقابل النص فى التقنينات المدنية العربية الأخرى : فى التقنين المدنى السورى المادة 399 </w:t>
      </w:r>
      <w:r w:rsidRPr="005854D2">
        <w:rPr>
          <w:rtl/>
        </w:rPr>
        <w:t>–</w:t>
      </w:r>
      <w:r w:rsidRPr="005854D2">
        <w:rPr>
          <w:rFonts w:hint="cs"/>
          <w:rtl/>
        </w:rPr>
        <w:t xml:space="preserve"> وفى التقنين المدنى الليبى المادة 420 </w:t>
      </w:r>
      <w:r w:rsidRPr="005854D2">
        <w:rPr>
          <w:rtl/>
        </w:rPr>
        <w:t>–</w:t>
      </w:r>
      <w:r w:rsidRPr="005854D2">
        <w:rPr>
          <w:rFonts w:hint="cs"/>
          <w:rtl/>
        </w:rPr>
        <w:t xml:space="preserve"> ولا مقابل للنص فى التقنين المدنى العراقى </w:t>
      </w:r>
      <w:r w:rsidRPr="005854D2">
        <w:rPr>
          <w:rtl/>
        </w:rPr>
        <w:t>–</w:t>
      </w:r>
      <w:r w:rsidRPr="005854D2">
        <w:rPr>
          <w:rFonts w:hint="cs"/>
          <w:rtl/>
        </w:rPr>
        <w:t xml:space="preserve"> ويقابل فى تقنين الموجبات والعقود اللبنانى المادة 414</w:t>
      </w:r>
      <w:r w:rsidRPr="005854D2">
        <w:rPr>
          <w:rFonts w:hint="cs"/>
          <w:vertAlign w:val="superscript"/>
          <w:rtl/>
          <w:lang w:bidi="ar-EG"/>
        </w:rPr>
        <w:t xml:space="preserve"> </w:t>
      </w:r>
      <w:r w:rsidRPr="005854D2">
        <w:rPr>
          <w:rFonts w:hint="cs"/>
          <w:vertAlign w:val="superscript"/>
          <w:rtl/>
        </w:rPr>
        <w:t xml:space="preserve">( </w:t>
      </w:r>
      <w:r w:rsidRPr="005854D2">
        <w:rPr>
          <w:rStyle w:val="a7"/>
          <w:rtl/>
        </w:rPr>
        <w:footnoteReference w:id="976"/>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وغنى عن البيان أن الالتزام بتسليم المبيع فى الحالة التى كان عليها وقت البيع ليس من النظام العام</w:t>
      </w:r>
      <w:r>
        <w:rPr>
          <w:rtl/>
        </w:rPr>
        <w:t> </w:t>
      </w:r>
      <w:r>
        <w:rPr>
          <w:rFonts w:hint="cs"/>
          <w:rtl/>
        </w:rPr>
        <w:t>،</w:t>
      </w:r>
      <w:r w:rsidRPr="005854D2">
        <w:rPr>
          <w:rFonts w:hint="cs"/>
          <w:rtl/>
        </w:rPr>
        <w:t xml:space="preserve"> فيجوز للمتبايعين أن يتفقا على تسليم المبيع فى حالة جيدة </w:t>
      </w:r>
      <w:r w:rsidRPr="008E4DB6">
        <w:rPr>
          <w:rFonts w:hint="cs"/>
          <w:color w:val="FF0000"/>
          <w:rtl/>
        </w:rPr>
        <w:t>$ 560 $</w:t>
      </w:r>
      <w:r w:rsidRPr="005854D2">
        <w:rPr>
          <w:rFonts w:hint="cs"/>
          <w:rtl/>
        </w:rPr>
        <w:t xml:space="preserve"> أو فى حالة مطابقة للعينة أو غير ذلك </w:t>
      </w:r>
      <w:r w:rsidRPr="005854D2">
        <w:rPr>
          <w:rFonts w:hint="cs"/>
          <w:vertAlign w:val="superscript"/>
          <w:rtl/>
        </w:rPr>
        <w:t xml:space="preserve">( </w:t>
      </w:r>
      <w:r w:rsidRPr="005854D2">
        <w:rPr>
          <w:rStyle w:val="a7"/>
          <w:rtl/>
        </w:rPr>
        <w:footnoteReference w:id="977"/>
      </w:r>
      <w:r>
        <w:rPr>
          <w:vertAlign w:val="superscript"/>
          <w:rtl/>
        </w:rPr>
        <w:t> </w:t>
      </w:r>
      <w:r>
        <w:rPr>
          <w:rFonts w:hint="cs"/>
          <w:vertAlign w:val="superscript"/>
          <w:rtl/>
        </w:rPr>
        <w:t>)</w:t>
      </w:r>
      <w:r w:rsidRPr="005854D2">
        <w:rPr>
          <w:rFonts w:hint="cs"/>
          <w:vertAlign w:val="superscript"/>
          <w:rtl/>
        </w:rPr>
        <w:t xml:space="preserve"> </w:t>
      </w:r>
      <w:r w:rsidRPr="005854D2">
        <w:rPr>
          <w:rFonts w:hint="cs"/>
          <w:rtl/>
        </w:rPr>
        <w:t>مما يتفقان عليه بموجب شرط خاص</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ومن ثم وجب أن نبين كيف تتعين حالة المبيع وقت المبيع</w:t>
      </w:r>
      <w:r>
        <w:rPr>
          <w:rtl/>
        </w:rPr>
        <w:t> </w:t>
      </w:r>
      <w:r>
        <w:rPr>
          <w:rFonts w:hint="cs"/>
          <w:rtl/>
        </w:rPr>
        <w:t>،</w:t>
      </w:r>
      <w:r w:rsidRPr="005854D2">
        <w:rPr>
          <w:rFonts w:hint="cs"/>
          <w:rtl/>
        </w:rPr>
        <w:t xml:space="preserve"> وما الحكم إذا تغيرت هذه الحالة عند التسليم</w:t>
      </w:r>
      <w:r>
        <w:rPr>
          <w:rtl/>
        </w:rPr>
        <w:t> </w:t>
      </w:r>
      <w:r>
        <w:rPr>
          <w:rFonts w:hint="cs"/>
          <w:rtl/>
        </w:rPr>
        <w:t>،</w:t>
      </w:r>
      <w:r w:rsidRPr="005854D2">
        <w:rPr>
          <w:rFonts w:hint="cs"/>
          <w:rtl/>
        </w:rPr>
        <w:t xml:space="preserve"> وما الذى يترتب على وجود اتفاق خاص بين المتبايعين يعين الحالة التى يكون عليها التسليم</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294 - كيف نتعين حالة المبيع وقت البيع : قدمنا أن المبيع يجب أن يكون معينا تعييناً كافياً</w:t>
      </w:r>
      <w:r>
        <w:rPr>
          <w:rtl/>
        </w:rPr>
        <w:t> </w:t>
      </w:r>
      <w:r>
        <w:rPr>
          <w:rFonts w:hint="cs"/>
          <w:rtl/>
        </w:rPr>
        <w:t>،</w:t>
      </w:r>
      <w:r w:rsidRPr="005854D2">
        <w:rPr>
          <w:rFonts w:hint="cs"/>
          <w:rtl/>
        </w:rPr>
        <w:t xml:space="preserve"> وهذا التعيين الكافى ينطوى دون شك على وصف لحالة المبيع وقت البيع</w:t>
      </w:r>
      <w:r>
        <w:rPr>
          <w:rtl/>
        </w:rPr>
        <w:t> </w:t>
      </w:r>
      <w:r>
        <w:rPr>
          <w:rFonts w:hint="cs"/>
          <w:rtl/>
        </w:rPr>
        <w:t>.</w:t>
      </w:r>
      <w:r w:rsidRPr="005854D2">
        <w:rPr>
          <w:rFonts w:hint="cs"/>
          <w:rtl/>
        </w:rPr>
        <w:t xml:space="preserve"> والمفروض </w:t>
      </w:r>
      <w:r w:rsidRPr="005854D2">
        <w:rPr>
          <w:rtl/>
        </w:rPr>
        <w:t>–</w:t>
      </w:r>
      <w:r w:rsidRPr="005854D2">
        <w:rPr>
          <w:rFonts w:hint="cs"/>
          <w:rtl/>
        </w:rPr>
        <w:t>كما تقول المذكرة الإيضاحية للمشروع التمهيدى</w:t>
      </w:r>
      <w:r>
        <w:rPr>
          <w:rFonts w:hint="cs"/>
          <w:rtl/>
          <w:lang w:bidi="ar-EG"/>
        </w:rPr>
        <w:t xml:space="preserve"> </w:t>
      </w:r>
      <w:r w:rsidRPr="005854D2">
        <w:rPr>
          <w:rFonts w:hint="cs"/>
          <w:vertAlign w:val="superscript"/>
          <w:rtl/>
        </w:rPr>
        <w:t xml:space="preserve">( </w:t>
      </w:r>
      <w:r w:rsidRPr="005854D2">
        <w:rPr>
          <w:rStyle w:val="a7"/>
          <w:rtl/>
        </w:rPr>
        <w:footnoteReference w:id="978"/>
      </w:r>
      <w:r>
        <w:rPr>
          <w:vertAlign w:val="superscript"/>
          <w:rtl/>
        </w:rPr>
        <w:t> </w:t>
      </w:r>
      <w:r>
        <w:rPr>
          <w:rFonts w:hint="cs"/>
          <w:vertAlign w:val="superscript"/>
          <w:rtl/>
        </w:rPr>
        <w:t>)</w:t>
      </w:r>
      <w:r w:rsidRPr="005854D2">
        <w:rPr>
          <w:rFonts w:hint="cs"/>
          <w:vertAlign w:val="superscript"/>
          <w:rtl/>
        </w:rPr>
        <w:t xml:space="preserve"> </w:t>
      </w:r>
      <w:r w:rsidRPr="005854D2">
        <w:rPr>
          <w:rFonts w:hint="cs"/>
          <w:rtl/>
        </w:rPr>
        <w:t>- أن المشترى قد رأى المبيع أو علم به علما كافياً</w:t>
      </w:r>
      <w:r>
        <w:rPr>
          <w:rtl/>
        </w:rPr>
        <w:t> </w:t>
      </w:r>
      <w:r>
        <w:rPr>
          <w:rFonts w:hint="cs"/>
          <w:rtl/>
        </w:rPr>
        <w:t>.</w:t>
      </w:r>
      <w:r w:rsidRPr="005854D2">
        <w:rPr>
          <w:rFonts w:hint="cs"/>
          <w:rtl/>
        </w:rPr>
        <w:t xml:space="preserve"> وقد كان المشروع التمهيدى يشتمل على نص</w:t>
      </w:r>
      <w:r>
        <w:rPr>
          <w:rtl/>
        </w:rPr>
        <w:t> </w:t>
      </w:r>
      <w:r>
        <w:rPr>
          <w:rFonts w:hint="cs"/>
          <w:rtl/>
        </w:rPr>
        <w:t>،</w:t>
      </w:r>
      <w:r w:rsidRPr="005854D2">
        <w:rPr>
          <w:rFonts w:hint="cs"/>
          <w:rtl/>
        </w:rPr>
        <w:t xml:space="preserve"> هو المادة 573 من هذا المشروع</w:t>
      </w:r>
      <w:r>
        <w:rPr>
          <w:rtl/>
        </w:rPr>
        <w:t> </w:t>
      </w:r>
      <w:r>
        <w:rPr>
          <w:rFonts w:hint="cs"/>
          <w:rtl/>
        </w:rPr>
        <w:t>،</w:t>
      </w:r>
      <w:r w:rsidRPr="005854D2">
        <w:rPr>
          <w:rFonts w:hint="cs"/>
          <w:rtl/>
        </w:rPr>
        <w:t xml:space="preserve"> يقضى بأن </w:t>
      </w:r>
      <w:r w:rsidRPr="005854D2">
        <w:rPr>
          <w:rtl/>
        </w:rPr>
        <w:t xml:space="preserve">" </w:t>
      </w:r>
      <w:r w:rsidRPr="005854D2">
        <w:rPr>
          <w:rFonts w:hint="cs"/>
          <w:rtl/>
        </w:rPr>
        <w:t>يلتزم البائع أن يزود المشترى بالبيانات الضرورية عن الشيء المبيع</w:t>
      </w:r>
      <w:r>
        <w:rPr>
          <w:rtl/>
        </w:rPr>
        <w:t> </w:t>
      </w:r>
      <w:r>
        <w:rPr>
          <w:rFonts w:hint="cs"/>
          <w:rtl/>
        </w:rPr>
        <w:t>،</w:t>
      </w:r>
      <w:r w:rsidRPr="005854D2">
        <w:rPr>
          <w:rFonts w:hint="cs"/>
          <w:rtl/>
        </w:rPr>
        <w:t xml:space="preserve"> وأن يقدم له الأوراق والمستندات المتعلقة بهذا الشىء </w:t>
      </w:r>
      <w:r w:rsidRPr="005854D2">
        <w:rPr>
          <w:rtl/>
        </w:rPr>
        <w:t>"</w:t>
      </w:r>
      <w:r>
        <w:rPr>
          <w:rtl/>
        </w:rPr>
        <w:t> .</w:t>
      </w:r>
      <w:r w:rsidRPr="005854D2">
        <w:rPr>
          <w:rFonts w:hint="cs"/>
          <w:rtl/>
        </w:rPr>
        <w:t xml:space="preserve"> وقد حذفت لجنة المراجعة النص لأن أحكامه </w:t>
      </w:r>
      <w:r w:rsidRPr="005854D2">
        <w:rPr>
          <w:rtl/>
        </w:rPr>
        <w:t xml:space="preserve">" </w:t>
      </w:r>
      <w:r w:rsidRPr="005854D2">
        <w:rPr>
          <w:rFonts w:hint="cs"/>
          <w:rtl/>
        </w:rPr>
        <w:lastRenderedPageBreak/>
        <w:t xml:space="preserve">مستفادة من القواعد العامة </w:t>
      </w:r>
      <w:r w:rsidRPr="005854D2">
        <w:rPr>
          <w:rtl/>
        </w:rPr>
        <w:t xml:space="preserve">" </w:t>
      </w:r>
      <w:r w:rsidRPr="005854D2">
        <w:rPr>
          <w:rFonts w:hint="cs"/>
          <w:vertAlign w:val="superscript"/>
          <w:rtl/>
        </w:rPr>
        <w:t xml:space="preserve">( </w:t>
      </w:r>
      <w:r w:rsidRPr="005854D2">
        <w:rPr>
          <w:rStyle w:val="a7"/>
          <w:rtl/>
        </w:rPr>
        <w:footnoteReference w:id="979"/>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فالبائع إذن يلتزم بتزويد المشترى بالبيانات اللازمة للكشف عن حالة الشيء وقت البيع</w:t>
      </w:r>
      <w:r>
        <w:rPr>
          <w:rtl/>
        </w:rPr>
        <w:t> </w:t>
      </w:r>
      <w:r>
        <w:rPr>
          <w:rFonts w:hint="cs"/>
          <w:rtl/>
        </w:rPr>
        <w:t>،</w:t>
      </w:r>
      <w:r w:rsidRPr="005854D2">
        <w:rPr>
          <w:rFonts w:hint="cs"/>
          <w:rtl/>
        </w:rPr>
        <w:t xml:space="preserve"> كأن يعين له حدود العين المبيعة وما عليها من حقوق وتكاليف</w:t>
      </w:r>
      <w:r>
        <w:rPr>
          <w:rtl/>
        </w:rPr>
        <w:t> </w:t>
      </w:r>
      <w:r>
        <w:rPr>
          <w:rFonts w:hint="cs"/>
          <w:rtl/>
        </w:rPr>
        <w:t>،</w:t>
      </w:r>
      <w:r w:rsidRPr="005854D2">
        <w:rPr>
          <w:rFonts w:hint="cs"/>
          <w:rtl/>
        </w:rPr>
        <w:t xml:space="preserve"> ومشتملات العين</w:t>
      </w:r>
      <w:r>
        <w:rPr>
          <w:rtl/>
        </w:rPr>
        <w:t> </w:t>
      </w:r>
      <w:r>
        <w:rPr>
          <w:rFonts w:hint="cs"/>
          <w:rtl/>
        </w:rPr>
        <w:t>،</w:t>
      </w:r>
      <w:r w:rsidRPr="005854D2">
        <w:rPr>
          <w:rFonts w:hint="cs"/>
          <w:rtl/>
        </w:rPr>
        <w:t xml:space="preserve"> ودرجة جودتها</w:t>
      </w:r>
      <w:r>
        <w:rPr>
          <w:rtl/>
        </w:rPr>
        <w:t> </w:t>
      </w:r>
      <w:r>
        <w:rPr>
          <w:rFonts w:hint="cs"/>
          <w:rtl/>
        </w:rPr>
        <w:t>،</w:t>
      </w:r>
      <w:r w:rsidRPr="005854D2">
        <w:rPr>
          <w:rFonts w:hint="cs"/>
          <w:rtl/>
        </w:rPr>
        <w:t xml:space="preserve"> ونحو ذلك من الأمور التى يكون من شأنها تعيين حالة المبيع</w:t>
      </w:r>
      <w:r>
        <w:rPr>
          <w:rtl/>
        </w:rPr>
        <w:t> </w:t>
      </w:r>
      <w:r>
        <w:rPr>
          <w:rFonts w:hint="cs"/>
          <w:rtl/>
        </w:rPr>
        <w:t>.</w:t>
      </w:r>
      <w:r w:rsidRPr="005854D2">
        <w:rPr>
          <w:rFonts w:hint="cs"/>
          <w:rtl/>
        </w:rPr>
        <w:t xml:space="preserve"> وهذه هى الحالة التى يلتزم البائع أن يسلم بها المبيع إلى المشترى </w:t>
      </w:r>
      <w:r w:rsidRPr="005854D2">
        <w:rPr>
          <w:rFonts w:hint="cs"/>
          <w:vertAlign w:val="superscript"/>
          <w:rtl/>
        </w:rPr>
        <w:t xml:space="preserve">( </w:t>
      </w:r>
      <w:r w:rsidRPr="005854D2">
        <w:rPr>
          <w:rStyle w:val="a7"/>
          <w:rtl/>
        </w:rPr>
        <w:footnoteReference w:id="980"/>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ما لم يوجد اتفاق </w:t>
      </w:r>
      <w:r w:rsidRPr="008E4DB6">
        <w:rPr>
          <w:rFonts w:hint="cs"/>
          <w:color w:val="FF0000"/>
          <w:rtl/>
        </w:rPr>
        <w:t>$ 561 $</w:t>
      </w:r>
      <w:r w:rsidRPr="005854D2">
        <w:rPr>
          <w:rFonts w:hint="cs"/>
          <w:rtl/>
        </w:rPr>
        <w:t xml:space="preserve"> خاص على غير ذلك </w:t>
      </w:r>
      <w:r w:rsidRPr="005854D2">
        <w:rPr>
          <w:rFonts w:hint="cs"/>
          <w:vertAlign w:val="superscript"/>
          <w:rtl/>
        </w:rPr>
        <w:t xml:space="preserve">( </w:t>
      </w:r>
      <w:r w:rsidRPr="005854D2">
        <w:rPr>
          <w:rStyle w:val="a7"/>
          <w:rtl/>
        </w:rPr>
        <w:footnoteReference w:id="981"/>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وإذا كان المبيع من المثليات التى لم تعين إلا بالنوع</w:t>
      </w:r>
      <w:r>
        <w:rPr>
          <w:rtl/>
        </w:rPr>
        <w:t> </w:t>
      </w:r>
      <w:r>
        <w:rPr>
          <w:rFonts w:hint="cs"/>
          <w:rtl/>
        </w:rPr>
        <w:t>،</w:t>
      </w:r>
      <w:r w:rsidRPr="005854D2">
        <w:rPr>
          <w:rFonts w:hint="cs"/>
          <w:rtl/>
        </w:rPr>
        <w:t xml:space="preserve"> لم يكن من المستطاع تعيين حالة المبيع وقت البيع</w:t>
      </w:r>
      <w:r>
        <w:rPr>
          <w:rtl/>
        </w:rPr>
        <w:t> </w:t>
      </w:r>
      <w:r>
        <w:rPr>
          <w:rFonts w:hint="cs"/>
          <w:rtl/>
        </w:rPr>
        <w:t>،</w:t>
      </w:r>
      <w:r w:rsidRPr="005854D2">
        <w:rPr>
          <w:rFonts w:hint="cs"/>
          <w:rtl/>
        </w:rPr>
        <w:t xml:space="preserve"> لأنه غير معين بالذات فى هذا الوقت</w:t>
      </w:r>
      <w:r>
        <w:rPr>
          <w:rtl/>
        </w:rPr>
        <w:t> </w:t>
      </w:r>
      <w:r>
        <w:rPr>
          <w:rFonts w:hint="cs"/>
          <w:rtl/>
        </w:rPr>
        <w:t>.</w:t>
      </w:r>
      <w:r w:rsidRPr="005854D2">
        <w:rPr>
          <w:rFonts w:hint="cs"/>
          <w:rtl/>
        </w:rPr>
        <w:t xml:space="preserve"> وقد تكفلت الفقرة الثانية من المادة 133 مدنى ببيان الحكم فى هذا الفرض</w:t>
      </w:r>
      <w:r>
        <w:rPr>
          <w:rtl/>
        </w:rPr>
        <w:t> </w:t>
      </w:r>
      <w:r>
        <w:rPr>
          <w:rFonts w:hint="cs"/>
          <w:rtl/>
        </w:rPr>
        <w:t>،</w:t>
      </w:r>
      <w:r w:rsidRPr="005854D2">
        <w:rPr>
          <w:rFonts w:hint="cs"/>
          <w:rtl/>
        </w:rPr>
        <w:t xml:space="preserve"> فنصت على ما يأتى : </w:t>
      </w:r>
      <w:r w:rsidRPr="005854D2">
        <w:rPr>
          <w:rtl/>
        </w:rPr>
        <w:t xml:space="preserve">" </w:t>
      </w:r>
      <w:r w:rsidRPr="005854D2">
        <w:rPr>
          <w:rFonts w:hint="cs"/>
          <w:rtl/>
        </w:rPr>
        <w:t>ويكفى أن يكون المحل معيناً بنوعه فقط إذا تضمن العقد ما يستطاع به تعيين مقداره</w:t>
      </w:r>
      <w:r>
        <w:rPr>
          <w:rtl/>
        </w:rPr>
        <w:t> </w:t>
      </w:r>
      <w:r>
        <w:rPr>
          <w:rFonts w:hint="cs"/>
          <w:rtl/>
        </w:rPr>
        <w:t>.</w:t>
      </w:r>
      <w:r w:rsidRPr="005854D2">
        <w:rPr>
          <w:rFonts w:hint="cs"/>
          <w:rtl/>
        </w:rPr>
        <w:t xml:space="preserve"> وإذا لم يتفق المتعاقدان على درجة الشيء من حيث جودته</w:t>
      </w:r>
      <w:r>
        <w:rPr>
          <w:rtl/>
        </w:rPr>
        <w:t> </w:t>
      </w:r>
      <w:r>
        <w:rPr>
          <w:rFonts w:hint="cs"/>
          <w:rtl/>
        </w:rPr>
        <w:t>،</w:t>
      </w:r>
      <w:r w:rsidRPr="005854D2">
        <w:rPr>
          <w:rFonts w:hint="cs"/>
          <w:rtl/>
        </w:rPr>
        <w:t xml:space="preserve"> ولم يمكن استخلاص ذلك من العرف أو من أى ظرف آخر ؛ التزم المدين بأن يسلم شيئاً من صنف متوسط </w:t>
      </w:r>
      <w:r w:rsidRPr="005854D2">
        <w:rPr>
          <w:rtl/>
        </w:rPr>
        <w:t>"</w:t>
      </w:r>
      <w:r>
        <w:rPr>
          <w:rtl/>
        </w:rPr>
        <w:t> .</w:t>
      </w:r>
      <w:r w:rsidRPr="005854D2">
        <w:rPr>
          <w:rFonts w:hint="cs"/>
          <w:rtl/>
        </w:rPr>
        <w:t xml:space="preserve"> فالحالة التى يجب تسليم المبيع عليها فى هذا الفرض يعينها الاتفاق الخاص إن وجد</w:t>
      </w:r>
      <w:r>
        <w:rPr>
          <w:rtl/>
        </w:rPr>
        <w:t> </w:t>
      </w:r>
      <w:r>
        <w:rPr>
          <w:rFonts w:hint="cs"/>
          <w:rtl/>
        </w:rPr>
        <w:t>،</w:t>
      </w:r>
      <w:r w:rsidRPr="005854D2">
        <w:rPr>
          <w:rFonts w:hint="cs"/>
          <w:rtl/>
        </w:rPr>
        <w:t xml:space="preserve"> فإذا لم يوجد اتفاق خاص عينها العرف أو أية ظروف </w:t>
      </w:r>
      <w:r w:rsidRPr="005854D2">
        <w:rPr>
          <w:rFonts w:hint="cs"/>
          <w:rtl/>
        </w:rPr>
        <w:lastRenderedPageBreak/>
        <w:t>أخرى ملابسة</w:t>
      </w:r>
      <w:r>
        <w:rPr>
          <w:rtl/>
        </w:rPr>
        <w:t> </w:t>
      </w:r>
      <w:r>
        <w:rPr>
          <w:rFonts w:hint="cs"/>
          <w:rtl/>
        </w:rPr>
        <w:t>.</w:t>
      </w:r>
      <w:r w:rsidRPr="005854D2">
        <w:rPr>
          <w:rFonts w:hint="cs"/>
          <w:rtl/>
        </w:rPr>
        <w:t xml:space="preserve"> فإذا لم توجد هذه ولا ذاك</w:t>
      </w:r>
      <w:r>
        <w:rPr>
          <w:rtl/>
        </w:rPr>
        <w:t> </w:t>
      </w:r>
      <w:r>
        <w:rPr>
          <w:rFonts w:hint="cs"/>
          <w:rtl/>
        </w:rPr>
        <w:t>،</w:t>
      </w:r>
      <w:r w:rsidRPr="005854D2">
        <w:rPr>
          <w:rFonts w:hint="cs"/>
          <w:rtl/>
        </w:rPr>
        <w:t xml:space="preserve"> وجب تسليم المبيع من صنف متوسط</w:t>
      </w:r>
      <w:r>
        <w:rPr>
          <w:rtl/>
        </w:rPr>
        <w:t> </w:t>
      </w:r>
      <w:r>
        <w:rPr>
          <w:rFonts w:hint="cs"/>
          <w:rtl/>
        </w:rPr>
        <w:t>،</w:t>
      </w:r>
      <w:r w:rsidRPr="005854D2">
        <w:rPr>
          <w:rFonts w:hint="cs"/>
          <w:rtl/>
        </w:rPr>
        <w:t xml:space="preserve"> لا من صنف جيد حتى لا يغبن البائع</w:t>
      </w:r>
      <w:r>
        <w:rPr>
          <w:rtl/>
        </w:rPr>
        <w:t> </w:t>
      </w:r>
      <w:r>
        <w:rPr>
          <w:rFonts w:hint="cs"/>
          <w:rtl/>
        </w:rPr>
        <w:t>،</w:t>
      </w:r>
      <w:r w:rsidRPr="005854D2">
        <w:rPr>
          <w:rFonts w:hint="cs"/>
          <w:rtl/>
        </w:rPr>
        <w:t xml:space="preserve"> ولا من صنف رديء حتى لا يغبن المشترى </w:t>
      </w:r>
      <w:r w:rsidRPr="005854D2">
        <w:rPr>
          <w:rFonts w:hint="cs"/>
          <w:vertAlign w:val="superscript"/>
          <w:rtl/>
        </w:rPr>
        <w:t xml:space="preserve">( </w:t>
      </w:r>
      <w:r w:rsidRPr="005854D2">
        <w:rPr>
          <w:rStyle w:val="a7"/>
          <w:rtl/>
        </w:rPr>
        <w:footnoteReference w:id="982"/>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8E4DB6" w:rsidRDefault="000E7CFA" w:rsidP="000E7CFA">
      <w:pPr>
        <w:ind w:firstLine="567"/>
        <w:rPr>
          <w:rFonts w:hint="cs"/>
          <w:color w:val="FF0000"/>
          <w:rtl/>
        </w:rPr>
      </w:pPr>
      <w:r w:rsidRPr="005854D2">
        <w:rPr>
          <w:rFonts w:hint="cs"/>
          <w:rtl/>
        </w:rPr>
        <w:t xml:space="preserve"> </w:t>
      </w:r>
      <w:r w:rsidRPr="008E4DB6">
        <w:rPr>
          <w:rFonts w:hint="cs"/>
          <w:color w:val="FF0000"/>
          <w:rtl/>
        </w:rPr>
        <w:t xml:space="preserve">$ 562 $ </w:t>
      </w:r>
    </w:p>
    <w:p w:rsidR="000E7CFA" w:rsidRPr="005854D2" w:rsidRDefault="000E7CFA" w:rsidP="000E7CFA">
      <w:pPr>
        <w:ind w:firstLine="567"/>
        <w:rPr>
          <w:rFonts w:hint="cs"/>
          <w:rtl/>
        </w:rPr>
      </w:pPr>
      <w:r w:rsidRPr="005854D2">
        <w:rPr>
          <w:rFonts w:hint="cs"/>
          <w:rtl/>
        </w:rPr>
        <w:t>295 - تغير حالة المبيع : والتزام البائع بتسليم المبيع فى الحالة التى كان عليها وقت البيع معناه أنه لا يجوز له أن يغير من هذه الحالة</w:t>
      </w:r>
      <w:r>
        <w:rPr>
          <w:rtl/>
        </w:rPr>
        <w:t> </w:t>
      </w:r>
      <w:r>
        <w:rPr>
          <w:rFonts w:hint="cs"/>
          <w:rtl/>
        </w:rPr>
        <w:t>،</w:t>
      </w:r>
      <w:r w:rsidRPr="005854D2">
        <w:rPr>
          <w:rFonts w:hint="cs"/>
          <w:rtl/>
        </w:rPr>
        <w:t xml:space="preserve"> بل يجب عليه أن يحافظ عليها حتى يسلم بها المبيع إلى المشترى</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والمفروض بقاء الشيء على أصله</w:t>
      </w:r>
      <w:r>
        <w:rPr>
          <w:rtl/>
        </w:rPr>
        <w:t> </w:t>
      </w:r>
      <w:r>
        <w:rPr>
          <w:rFonts w:hint="cs"/>
          <w:rtl/>
        </w:rPr>
        <w:t>،</w:t>
      </w:r>
      <w:r w:rsidRPr="005854D2">
        <w:rPr>
          <w:rFonts w:hint="cs"/>
          <w:rtl/>
        </w:rPr>
        <w:t xml:space="preserve"> فالحالة التى يكون عليها المبيع وقت التسليم يفترض أن تكون هى نفس الحالة التى كان عليها وقت البيع</w:t>
      </w:r>
      <w:r>
        <w:rPr>
          <w:rtl/>
        </w:rPr>
        <w:t> </w:t>
      </w:r>
      <w:r>
        <w:rPr>
          <w:rFonts w:hint="cs"/>
          <w:rtl/>
        </w:rPr>
        <w:t>.</w:t>
      </w:r>
      <w:r w:rsidRPr="005854D2">
        <w:rPr>
          <w:rFonts w:hint="cs"/>
          <w:rtl/>
        </w:rPr>
        <w:t xml:space="preserve"> فإذا تسلم المشترى المبيع دون أن يعترض</w:t>
      </w:r>
      <w:r>
        <w:rPr>
          <w:rtl/>
        </w:rPr>
        <w:t> </w:t>
      </w:r>
      <w:r>
        <w:rPr>
          <w:rFonts w:hint="cs"/>
          <w:rtl/>
        </w:rPr>
        <w:t>،</w:t>
      </w:r>
      <w:r w:rsidRPr="005854D2">
        <w:rPr>
          <w:rFonts w:hint="cs"/>
          <w:rtl/>
        </w:rPr>
        <w:t xml:space="preserve"> وسكت مدة كافية يفترض فيها أنه عاين الشيء فارتضاه</w:t>
      </w:r>
      <w:r>
        <w:rPr>
          <w:rtl/>
        </w:rPr>
        <w:t> </w:t>
      </w:r>
      <w:r>
        <w:rPr>
          <w:rFonts w:hint="cs"/>
          <w:rtl/>
        </w:rPr>
        <w:t>،</w:t>
      </w:r>
      <w:r w:rsidRPr="005854D2">
        <w:rPr>
          <w:rFonts w:hint="cs"/>
          <w:rtl/>
        </w:rPr>
        <w:t xml:space="preserve"> فليس له بعد ذلك أن يحتج بأن المبيع لم يكن فى الحالة التى كان عليها وقت البيع</w:t>
      </w:r>
      <w:r>
        <w:rPr>
          <w:rtl/>
        </w:rPr>
        <w:t> </w:t>
      </w:r>
      <w:r>
        <w:rPr>
          <w:rFonts w:hint="cs"/>
          <w:rtl/>
        </w:rPr>
        <w:t>،</w:t>
      </w:r>
      <w:r w:rsidRPr="005854D2">
        <w:rPr>
          <w:rFonts w:hint="cs"/>
          <w:rtl/>
        </w:rPr>
        <w:t xml:space="preserve"> إذ أن سكوته هذه المدة يدل إما على أن المبيع وقت التسليم كان فى نفس حالته وقت البيع</w:t>
      </w:r>
      <w:r>
        <w:rPr>
          <w:rtl/>
        </w:rPr>
        <w:t> </w:t>
      </w:r>
      <w:r>
        <w:rPr>
          <w:rFonts w:hint="cs"/>
          <w:rtl/>
        </w:rPr>
        <w:t>،</w:t>
      </w:r>
      <w:r w:rsidRPr="005854D2">
        <w:rPr>
          <w:rFonts w:hint="cs"/>
          <w:rtl/>
        </w:rPr>
        <w:t xml:space="preserve"> وإما على أن هناك فرقاً بين الحالتين ولكن هذا الفرق قد تسامح فيه ونزل عن حقه فى التمسك به</w:t>
      </w:r>
      <w:r>
        <w:rPr>
          <w:rFonts w:hint="cs"/>
          <w:rtl/>
          <w:lang w:bidi="ar-EG"/>
        </w:rPr>
        <w:t xml:space="preserve"> </w:t>
      </w:r>
      <w:r w:rsidRPr="005854D2">
        <w:rPr>
          <w:rFonts w:hint="cs"/>
          <w:vertAlign w:val="superscript"/>
          <w:rtl/>
        </w:rPr>
        <w:t xml:space="preserve">( </w:t>
      </w:r>
      <w:r w:rsidRPr="005854D2">
        <w:rPr>
          <w:rStyle w:val="a7"/>
          <w:rtl/>
        </w:rPr>
        <w:footnoteReference w:id="983"/>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lastRenderedPageBreak/>
        <w:t>أما إذا اعترض المشترى عند تسلمه المبيع</w:t>
      </w:r>
      <w:r>
        <w:rPr>
          <w:rtl/>
        </w:rPr>
        <w:t> </w:t>
      </w:r>
      <w:r>
        <w:rPr>
          <w:rFonts w:hint="cs"/>
          <w:rtl/>
        </w:rPr>
        <w:t>،</w:t>
      </w:r>
      <w:r w:rsidRPr="005854D2">
        <w:rPr>
          <w:rFonts w:hint="cs"/>
          <w:rtl/>
        </w:rPr>
        <w:t xml:space="preserve"> أو عند معاينته له واختباره إياه بعد التسلم</w:t>
      </w:r>
      <w:r>
        <w:rPr>
          <w:rtl/>
        </w:rPr>
        <w:t> </w:t>
      </w:r>
      <w:r>
        <w:rPr>
          <w:rFonts w:hint="cs"/>
          <w:rtl/>
        </w:rPr>
        <w:t>،</w:t>
      </w:r>
      <w:r w:rsidRPr="005854D2">
        <w:rPr>
          <w:rFonts w:hint="cs"/>
          <w:rtl/>
        </w:rPr>
        <w:t xml:space="preserve"> بأن المبيع قد تغيرت حالته عما كانت عليه وقت البيع</w:t>
      </w:r>
      <w:r>
        <w:rPr>
          <w:rtl/>
        </w:rPr>
        <w:t> </w:t>
      </w:r>
      <w:r>
        <w:rPr>
          <w:rFonts w:hint="cs"/>
          <w:rtl/>
        </w:rPr>
        <w:t>،</w:t>
      </w:r>
      <w:r w:rsidRPr="005854D2">
        <w:rPr>
          <w:rFonts w:hint="cs"/>
          <w:rtl/>
        </w:rPr>
        <w:t xml:space="preserve"> فعلى البائع عبء إثبات أن المبيع لم تتغير حالته عما كان عليه وقت البيع</w:t>
      </w:r>
      <w:r>
        <w:rPr>
          <w:rtl/>
        </w:rPr>
        <w:t> </w:t>
      </w:r>
      <w:r>
        <w:rPr>
          <w:rFonts w:hint="cs"/>
          <w:rtl/>
        </w:rPr>
        <w:t>،</w:t>
      </w:r>
      <w:r w:rsidRPr="005854D2">
        <w:rPr>
          <w:rFonts w:hint="cs"/>
          <w:rtl/>
        </w:rPr>
        <w:t xml:space="preserve"> لأنه هو المدين بالتزام التسليم وهو الذى يقوم بتنفيذه</w:t>
      </w:r>
      <w:r>
        <w:rPr>
          <w:rtl/>
        </w:rPr>
        <w:t> </w:t>
      </w:r>
      <w:r>
        <w:rPr>
          <w:rFonts w:hint="cs"/>
          <w:rtl/>
        </w:rPr>
        <w:t>،</w:t>
      </w:r>
      <w:r w:rsidRPr="005854D2">
        <w:rPr>
          <w:rFonts w:hint="cs"/>
          <w:rtl/>
        </w:rPr>
        <w:t xml:space="preserve"> وعلى المدين إثبات براءته من الالتزام</w:t>
      </w:r>
      <w:r>
        <w:rPr>
          <w:rFonts w:hint="cs"/>
          <w:rtl/>
          <w:lang w:bidi="ar-EG"/>
        </w:rPr>
        <w:t xml:space="preserve"> </w:t>
      </w:r>
      <w:r w:rsidRPr="005854D2">
        <w:rPr>
          <w:rFonts w:hint="cs"/>
          <w:vertAlign w:val="superscript"/>
          <w:rtl/>
        </w:rPr>
        <w:t xml:space="preserve">( </w:t>
      </w:r>
      <w:r w:rsidRPr="005854D2">
        <w:rPr>
          <w:rStyle w:val="a7"/>
          <w:rtl/>
        </w:rPr>
        <w:footnoteReference w:id="984"/>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8E4DB6" w:rsidRDefault="000E7CFA" w:rsidP="000E7CFA">
      <w:pPr>
        <w:ind w:firstLine="567"/>
        <w:rPr>
          <w:rFonts w:hint="cs"/>
          <w:color w:val="FF0000"/>
          <w:rtl/>
        </w:rPr>
      </w:pPr>
      <w:r w:rsidRPr="005854D2">
        <w:rPr>
          <w:rFonts w:hint="cs"/>
          <w:rtl/>
        </w:rPr>
        <w:t xml:space="preserve"> </w:t>
      </w:r>
      <w:r w:rsidRPr="008E4DB6">
        <w:rPr>
          <w:rFonts w:hint="cs"/>
          <w:color w:val="FF0000"/>
          <w:rtl/>
        </w:rPr>
        <w:t xml:space="preserve">$ 563 $ </w:t>
      </w:r>
    </w:p>
    <w:p w:rsidR="000E7CFA" w:rsidRPr="005854D2" w:rsidRDefault="000E7CFA" w:rsidP="000E7CFA">
      <w:pPr>
        <w:ind w:firstLine="567"/>
        <w:rPr>
          <w:rFonts w:hint="cs"/>
          <w:rtl/>
        </w:rPr>
      </w:pPr>
      <w:r w:rsidRPr="005854D2">
        <w:rPr>
          <w:rFonts w:hint="cs"/>
          <w:rtl/>
        </w:rPr>
        <w:t>فإن ثبت تغير فى حالة المبيع وكان هذا التغير ضاراً بالمشترى</w:t>
      </w:r>
      <w:r>
        <w:rPr>
          <w:rtl/>
        </w:rPr>
        <w:t> </w:t>
      </w:r>
      <w:r>
        <w:rPr>
          <w:rFonts w:hint="cs"/>
          <w:rtl/>
        </w:rPr>
        <w:t>،</w:t>
      </w:r>
      <w:r w:rsidRPr="005854D2">
        <w:rPr>
          <w:rFonts w:hint="cs"/>
          <w:rtl/>
        </w:rPr>
        <w:t xml:space="preserve"> كان البائع مسئولا عن ذلك</w:t>
      </w:r>
      <w:r>
        <w:rPr>
          <w:rtl/>
        </w:rPr>
        <w:t> </w:t>
      </w:r>
      <w:r>
        <w:rPr>
          <w:rFonts w:hint="cs"/>
          <w:rtl/>
        </w:rPr>
        <w:t>،</w:t>
      </w:r>
      <w:r w:rsidRPr="005854D2">
        <w:rPr>
          <w:rFonts w:hint="cs"/>
          <w:rtl/>
        </w:rPr>
        <w:t xml:space="preserve"> سواء كان التغير بخطئه أو بفعله أو بفعل الغير</w:t>
      </w:r>
      <w:r>
        <w:rPr>
          <w:rtl/>
        </w:rPr>
        <w:t> </w:t>
      </w:r>
      <w:r>
        <w:rPr>
          <w:rFonts w:hint="cs"/>
          <w:rtl/>
        </w:rPr>
        <w:t>،</w:t>
      </w:r>
      <w:r w:rsidRPr="005854D2">
        <w:rPr>
          <w:rFonts w:hint="cs"/>
          <w:rtl/>
        </w:rPr>
        <w:t xml:space="preserve"> ويرجع البائع على الغير إذا كان هناك وجه للرجوع</w:t>
      </w:r>
      <w:r>
        <w:rPr>
          <w:rtl/>
        </w:rPr>
        <w:t> </w:t>
      </w:r>
      <w:r>
        <w:rPr>
          <w:rFonts w:hint="cs"/>
          <w:rtl/>
        </w:rPr>
        <w:t>.</w:t>
      </w:r>
      <w:r w:rsidRPr="005854D2">
        <w:rPr>
          <w:rFonts w:hint="cs"/>
          <w:rtl/>
        </w:rPr>
        <w:t xml:space="preserve"> ذلك أن البائع ملتزم بتسليم المبيع فى الحالة التى كان عليها وقت البيع</w:t>
      </w:r>
      <w:r>
        <w:rPr>
          <w:rtl/>
        </w:rPr>
        <w:t> </w:t>
      </w:r>
      <w:r>
        <w:rPr>
          <w:rFonts w:hint="cs"/>
          <w:rtl/>
        </w:rPr>
        <w:t>،</w:t>
      </w:r>
      <w:r w:rsidRPr="005854D2">
        <w:rPr>
          <w:rFonts w:hint="cs"/>
          <w:rtl/>
        </w:rPr>
        <w:t xml:space="preserve"> وهذا الالتزام هو التزام بتحقيق غاية كما قدمنا</w:t>
      </w:r>
      <w:r>
        <w:rPr>
          <w:rtl/>
        </w:rPr>
        <w:t> </w:t>
      </w:r>
      <w:r>
        <w:rPr>
          <w:rFonts w:hint="cs"/>
          <w:rtl/>
        </w:rPr>
        <w:t>،</w:t>
      </w:r>
      <w:r w:rsidRPr="005854D2">
        <w:rPr>
          <w:rFonts w:hint="cs"/>
          <w:rtl/>
        </w:rPr>
        <w:t xml:space="preserve"> وقد ثبت أن المبيع قد تغيرت حالته تغيراً ضاراً بالمشترى</w:t>
      </w:r>
      <w:r>
        <w:rPr>
          <w:rtl/>
        </w:rPr>
        <w:t> </w:t>
      </w:r>
      <w:r>
        <w:rPr>
          <w:rFonts w:hint="cs"/>
          <w:rtl/>
        </w:rPr>
        <w:t>.</w:t>
      </w:r>
      <w:r w:rsidRPr="005854D2">
        <w:rPr>
          <w:rFonts w:hint="cs"/>
          <w:rtl/>
        </w:rPr>
        <w:t xml:space="preserve"> فعلى البائع تنفيذ التزامه تنفيذاً عينياً إن أمكن</w:t>
      </w:r>
      <w:r>
        <w:rPr>
          <w:rtl/>
        </w:rPr>
        <w:t> </w:t>
      </w:r>
      <w:r>
        <w:rPr>
          <w:rFonts w:hint="cs"/>
          <w:rtl/>
        </w:rPr>
        <w:t>،</w:t>
      </w:r>
      <w:r w:rsidRPr="005854D2">
        <w:rPr>
          <w:rFonts w:hint="cs"/>
          <w:rtl/>
        </w:rPr>
        <w:t xml:space="preserve"> بأن يعيد المبيع إلى الحالة التى كان عليها وقت البيع إذا كان هذا مستطاعاً</w:t>
      </w:r>
      <w:r>
        <w:rPr>
          <w:rtl/>
        </w:rPr>
        <w:t> </w:t>
      </w:r>
      <w:r>
        <w:rPr>
          <w:rFonts w:hint="cs"/>
          <w:rtl/>
        </w:rPr>
        <w:t>،</w:t>
      </w:r>
      <w:r w:rsidRPr="005854D2">
        <w:rPr>
          <w:rFonts w:hint="cs"/>
          <w:rtl/>
        </w:rPr>
        <w:t xml:space="preserve"> وإلا كان للمشترى الحق فى الرجوع عليه بالتعويض</w:t>
      </w:r>
      <w:r>
        <w:rPr>
          <w:rtl/>
        </w:rPr>
        <w:t> </w:t>
      </w:r>
      <w:r>
        <w:rPr>
          <w:rFonts w:hint="cs"/>
          <w:rtl/>
        </w:rPr>
        <w:t>،</w:t>
      </w:r>
      <w:r w:rsidRPr="005854D2">
        <w:rPr>
          <w:rFonts w:hint="cs"/>
          <w:rtl/>
        </w:rPr>
        <w:t xml:space="preserve"> بل له أن يطالب بفسخ البيع وبالتعويض معاً إذا كان هناك وجه لذلك كما سنرى</w:t>
      </w:r>
      <w:r>
        <w:rPr>
          <w:rtl/>
        </w:rPr>
        <w:t> </w:t>
      </w:r>
      <w:r>
        <w:rPr>
          <w:rFonts w:hint="cs"/>
          <w:rtl/>
        </w:rPr>
        <w:t>.</w:t>
      </w:r>
      <w:r w:rsidRPr="005854D2">
        <w:rPr>
          <w:rFonts w:hint="cs"/>
          <w:rtl/>
        </w:rPr>
        <w:t xml:space="preserve"> وغنى عن البيان أنه إذا كان التغير بخطأ المشترى أو بفعله</w:t>
      </w:r>
      <w:r>
        <w:rPr>
          <w:rtl/>
        </w:rPr>
        <w:t> </w:t>
      </w:r>
      <w:r>
        <w:rPr>
          <w:rFonts w:hint="cs"/>
          <w:rtl/>
        </w:rPr>
        <w:t>،</w:t>
      </w:r>
      <w:r w:rsidRPr="005854D2">
        <w:rPr>
          <w:rFonts w:hint="cs"/>
          <w:rtl/>
        </w:rPr>
        <w:t xml:space="preserve"> فعليه هو مغبة ذلك</w:t>
      </w:r>
      <w:r>
        <w:rPr>
          <w:rtl/>
        </w:rPr>
        <w:t> </w:t>
      </w:r>
      <w:r>
        <w:rPr>
          <w:rFonts w:hint="cs"/>
          <w:rtl/>
        </w:rPr>
        <w:t>،</w:t>
      </w:r>
      <w:r w:rsidRPr="005854D2">
        <w:rPr>
          <w:rFonts w:hint="cs"/>
          <w:rtl/>
        </w:rPr>
        <w:t xml:space="preserve"> وليس له الرجوع بشيء على البائع</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ab/>
        <w:t>وإذا كان التغير الضار بالمشترى قد وقع بقوة قاهرة أو بحادث فجائى</w:t>
      </w:r>
      <w:r>
        <w:rPr>
          <w:rtl/>
        </w:rPr>
        <w:t> </w:t>
      </w:r>
      <w:r>
        <w:rPr>
          <w:rFonts w:hint="cs"/>
          <w:rtl/>
        </w:rPr>
        <w:t>،</w:t>
      </w:r>
      <w:r w:rsidRPr="005854D2">
        <w:rPr>
          <w:rFonts w:hint="cs"/>
          <w:rtl/>
        </w:rPr>
        <w:t xml:space="preserve"> لم يزل البائع هو المسئول عنه على النحو الذى قدمناه</w:t>
      </w:r>
      <w:r>
        <w:rPr>
          <w:rtl/>
        </w:rPr>
        <w:t> </w:t>
      </w:r>
      <w:r>
        <w:rPr>
          <w:rFonts w:hint="cs"/>
          <w:rtl/>
        </w:rPr>
        <w:t>،</w:t>
      </w:r>
      <w:r w:rsidRPr="005854D2">
        <w:rPr>
          <w:rFonts w:hint="cs"/>
          <w:rtl/>
        </w:rPr>
        <w:t xml:space="preserve"> لأن التزامه بتسليم المبيع فى الحالة التى كان عليها وقت البيع هو التزام بتحقيق غاية كما سبق القول</w:t>
      </w:r>
      <w:r>
        <w:rPr>
          <w:rtl/>
        </w:rPr>
        <w:t> </w:t>
      </w:r>
      <w:r>
        <w:rPr>
          <w:rFonts w:hint="cs"/>
          <w:rtl/>
        </w:rPr>
        <w:t>،</w:t>
      </w:r>
      <w:r w:rsidRPr="005854D2">
        <w:rPr>
          <w:rFonts w:hint="cs"/>
          <w:rtl/>
        </w:rPr>
        <w:t xml:space="preserve"> ويعتبر مخلا بهذا الالتزام إذا لم يسلمه بهذه الحالة ولو حال دون ذلك سبب أجنبى</w:t>
      </w:r>
      <w:r>
        <w:rPr>
          <w:rFonts w:hint="cs"/>
          <w:rtl/>
          <w:lang w:bidi="ar-EG"/>
        </w:rPr>
        <w:t xml:space="preserve"> </w:t>
      </w:r>
      <w:r w:rsidRPr="005854D2">
        <w:rPr>
          <w:rFonts w:hint="cs"/>
          <w:vertAlign w:val="superscript"/>
          <w:rtl/>
        </w:rPr>
        <w:t xml:space="preserve">( </w:t>
      </w:r>
      <w:r w:rsidRPr="005854D2">
        <w:rPr>
          <w:rStyle w:val="a7"/>
          <w:rtl/>
        </w:rPr>
        <w:footnoteReference w:id="985"/>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ويتفرع على ذلك أن المبيع إذا هلك هلاكاً كلياً أو هلاكاً جزئياً </w:t>
      </w:r>
      <w:r w:rsidRPr="008E4DB6">
        <w:rPr>
          <w:rFonts w:hint="cs"/>
          <w:color w:val="FF0000"/>
          <w:rtl/>
        </w:rPr>
        <w:t>$ 564 $</w:t>
      </w:r>
      <w:r w:rsidRPr="005854D2">
        <w:rPr>
          <w:rFonts w:hint="cs"/>
          <w:rtl/>
        </w:rPr>
        <w:t xml:space="preserve"> قبل التسليم</w:t>
      </w:r>
      <w:r>
        <w:rPr>
          <w:rtl/>
        </w:rPr>
        <w:t> </w:t>
      </w:r>
      <w:r>
        <w:rPr>
          <w:rFonts w:hint="cs"/>
          <w:rtl/>
        </w:rPr>
        <w:t>،</w:t>
      </w:r>
      <w:r w:rsidRPr="005854D2">
        <w:rPr>
          <w:rFonts w:hint="cs"/>
          <w:rtl/>
        </w:rPr>
        <w:t xml:space="preserve"> كانت تبعة الهلاك أو التلف على البائع كما سنرى</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lastRenderedPageBreak/>
        <w:t>وقد تتغير حالة المبيع وقت التسليم إلى حالة أفضل عما كانت عليه وقت البيع</w:t>
      </w:r>
      <w:r>
        <w:rPr>
          <w:rtl/>
        </w:rPr>
        <w:t> </w:t>
      </w:r>
      <w:r>
        <w:rPr>
          <w:rFonts w:hint="cs"/>
          <w:rtl/>
        </w:rPr>
        <w:t>.</w:t>
      </w:r>
      <w:r w:rsidRPr="005854D2">
        <w:rPr>
          <w:rFonts w:hint="cs"/>
          <w:rtl/>
        </w:rPr>
        <w:t xml:space="preserve"> فإن كان هذا التغير بسبب أجنبى</w:t>
      </w:r>
      <w:r>
        <w:rPr>
          <w:rtl/>
        </w:rPr>
        <w:t> </w:t>
      </w:r>
      <w:r>
        <w:rPr>
          <w:rFonts w:hint="cs"/>
          <w:rtl/>
        </w:rPr>
        <w:t>،</w:t>
      </w:r>
      <w:r w:rsidRPr="005854D2">
        <w:rPr>
          <w:rFonts w:hint="cs"/>
          <w:rtl/>
        </w:rPr>
        <w:t xml:space="preserve"> كأن التحق طمى بأرض زراعية فزادت</w:t>
      </w:r>
      <w:r>
        <w:rPr>
          <w:rtl/>
        </w:rPr>
        <w:t> </w:t>
      </w:r>
      <w:r>
        <w:rPr>
          <w:rFonts w:hint="cs"/>
          <w:rtl/>
        </w:rPr>
        <w:t>،</w:t>
      </w:r>
      <w:r w:rsidRPr="005854D2">
        <w:rPr>
          <w:rFonts w:hint="cs"/>
          <w:rtl/>
        </w:rPr>
        <w:t xml:space="preserve"> فإن الزيادة تكون من نصيب المشترى لا يدفع فى مقابلها شيئاً للبائع</w:t>
      </w:r>
      <w:r>
        <w:rPr>
          <w:rtl/>
        </w:rPr>
        <w:t> </w:t>
      </w:r>
      <w:r>
        <w:rPr>
          <w:rFonts w:hint="cs"/>
          <w:rtl/>
        </w:rPr>
        <w:t>،</w:t>
      </w:r>
      <w:r w:rsidRPr="005854D2">
        <w:rPr>
          <w:rFonts w:hint="cs"/>
          <w:rtl/>
        </w:rPr>
        <w:t xml:space="preserve"> إذ أن للمشترى نماء المبيع من وقت البيع كما أن له ثمراته</w:t>
      </w:r>
      <w:r>
        <w:rPr>
          <w:rtl/>
        </w:rPr>
        <w:t> </w:t>
      </w:r>
      <w:r>
        <w:rPr>
          <w:rFonts w:hint="cs"/>
          <w:rtl/>
        </w:rPr>
        <w:t>.</w:t>
      </w:r>
      <w:r w:rsidRPr="005854D2">
        <w:rPr>
          <w:rFonts w:hint="cs"/>
          <w:rtl/>
        </w:rPr>
        <w:t xml:space="preserve"> وإن كان التغير بفعل البائع</w:t>
      </w:r>
      <w:r>
        <w:rPr>
          <w:rtl/>
        </w:rPr>
        <w:t> </w:t>
      </w:r>
      <w:r>
        <w:rPr>
          <w:rFonts w:hint="cs"/>
          <w:rtl/>
        </w:rPr>
        <w:t>،</w:t>
      </w:r>
      <w:r w:rsidRPr="005854D2">
        <w:rPr>
          <w:rFonts w:hint="cs"/>
          <w:rtl/>
        </w:rPr>
        <w:t xml:space="preserve"> كأن أدخل على المبيع تحسينات أو أقام فيه بناء</w:t>
      </w:r>
      <w:r>
        <w:rPr>
          <w:rtl/>
        </w:rPr>
        <w:t> </w:t>
      </w:r>
      <w:r>
        <w:rPr>
          <w:rFonts w:hint="cs"/>
          <w:rtl/>
        </w:rPr>
        <w:t>،</w:t>
      </w:r>
      <w:r w:rsidRPr="005854D2">
        <w:rPr>
          <w:rFonts w:hint="cs"/>
          <w:rtl/>
        </w:rPr>
        <w:t xml:space="preserve"> اعتبر أنه قد فعل ذلك فى ملك الغير وهو عالم بذلك</w:t>
      </w:r>
      <w:r>
        <w:rPr>
          <w:rtl/>
        </w:rPr>
        <w:t> </w:t>
      </w:r>
      <w:r>
        <w:rPr>
          <w:rFonts w:hint="cs"/>
          <w:rtl/>
        </w:rPr>
        <w:t>،</w:t>
      </w:r>
      <w:r w:rsidRPr="005854D2">
        <w:rPr>
          <w:rFonts w:hint="cs"/>
          <w:rtl/>
        </w:rPr>
        <w:t xml:space="preserve"> وبهذا قضت محكمة النقض </w:t>
      </w:r>
      <w:r w:rsidRPr="005854D2">
        <w:rPr>
          <w:rFonts w:hint="cs"/>
          <w:vertAlign w:val="superscript"/>
          <w:rtl/>
        </w:rPr>
        <w:t xml:space="preserve">( </w:t>
      </w:r>
      <w:r w:rsidRPr="005854D2">
        <w:rPr>
          <w:rStyle w:val="a7"/>
          <w:rtl/>
        </w:rPr>
        <w:footnoteReference w:id="986"/>
      </w:r>
      <w:r>
        <w:rPr>
          <w:vertAlign w:val="superscript"/>
          <w:rtl/>
        </w:rPr>
        <w:t> </w:t>
      </w:r>
      <w:r>
        <w:rPr>
          <w:rFonts w:hint="cs"/>
          <w:vertAlign w:val="superscript"/>
          <w:rtl/>
        </w:rPr>
        <w:t>)</w:t>
      </w:r>
      <w:r w:rsidRPr="005854D2">
        <w:rPr>
          <w:rFonts w:hint="cs"/>
          <w:vertAlign w:val="superscript"/>
          <w:rtl/>
        </w:rPr>
        <w:t xml:space="preserve"> </w:t>
      </w:r>
      <w:r w:rsidRPr="005854D2">
        <w:rPr>
          <w:rFonts w:hint="cs"/>
          <w:rtl/>
        </w:rPr>
        <w:t>كما سبق القول</w:t>
      </w:r>
      <w:r>
        <w:rPr>
          <w:rtl/>
        </w:rPr>
        <w:t> </w:t>
      </w:r>
      <w:r>
        <w:rPr>
          <w:rFonts w:hint="cs"/>
          <w:rtl/>
        </w:rPr>
        <w:t>.</w:t>
      </w:r>
      <w:r w:rsidRPr="005854D2">
        <w:rPr>
          <w:rFonts w:hint="cs"/>
          <w:rtl/>
        </w:rPr>
        <w:t xml:space="preserve"> فإن كان البائع قد أنفق على المبيع مصروفات نافعة أو أقام بناء</w:t>
      </w:r>
      <w:r>
        <w:rPr>
          <w:rtl/>
        </w:rPr>
        <w:t> </w:t>
      </w:r>
      <w:r>
        <w:rPr>
          <w:rFonts w:hint="cs"/>
          <w:rtl/>
        </w:rPr>
        <w:t>،</w:t>
      </w:r>
      <w:r w:rsidRPr="005854D2">
        <w:rPr>
          <w:rFonts w:hint="cs"/>
          <w:rtl/>
        </w:rPr>
        <w:t xml:space="preserve"> جاز للمشترى أن يطلب من البائع الإزالة على نفقته مع التعويض إن كان له وجه</w:t>
      </w:r>
      <w:r>
        <w:rPr>
          <w:rtl/>
        </w:rPr>
        <w:t> </w:t>
      </w:r>
      <w:r>
        <w:rPr>
          <w:rFonts w:hint="cs"/>
          <w:rtl/>
        </w:rPr>
        <w:t>،</w:t>
      </w:r>
      <w:r w:rsidRPr="005854D2">
        <w:rPr>
          <w:rFonts w:hint="cs"/>
          <w:rtl/>
        </w:rPr>
        <w:t xml:space="preserve"> أو أن يطلب استبقاء التحسينات أو البناء مقابل دفع قيمتها مستحقة الإزالة</w:t>
      </w:r>
      <w:r>
        <w:rPr>
          <w:rtl/>
        </w:rPr>
        <w:t> </w:t>
      </w:r>
      <w:r>
        <w:rPr>
          <w:rFonts w:hint="cs"/>
          <w:rtl/>
        </w:rPr>
        <w:t>،</w:t>
      </w:r>
      <w:r w:rsidRPr="005854D2">
        <w:rPr>
          <w:rFonts w:hint="cs"/>
          <w:rtl/>
        </w:rPr>
        <w:t xml:space="preserve"> أو دفع مبلغ يساوى ما زاد فى ثمن المبيع بسبب هذه الأعمال</w:t>
      </w:r>
      <w:r>
        <w:rPr>
          <w:rtl/>
        </w:rPr>
        <w:t> </w:t>
      </w:r>
      <w:r>
        <w:rPr>
          <w:rFonts w:hint="cs"/>
          <w:rtl/>
        </w:rPr>
        <w:t>.</w:t>
      </w:r>
      <w:r w:rsidRPr="005854D2">
        <w:rPr>
          <w:rFonts w:hint="cs"/>
          <w:rtl/>
        </w:rPr>
        <w:t xml:space="preserve"> ويجوز للبائع أن يطلب نزع ما استحدثه إن كان ذلك لا يلحق بالمبيع ضرراً</w:t>
      </w:r>
      <w:r>
        <w:rPr>
          <w:rtl/>
        </w:rPr>
        <w:t> </w:t>
      </w:r>
      <w:r>
        <w:rPr>
          <w:rFonts w:hint="cs"/>
          <w:rtl/>
        </w:rPr>
        <w:t>،</w:t>
      </w:r>
      <w:r w:rsidRPr="005854D2">
        <w:rPr>
          <w:rFonts w:hint="cs"/>
          <w:rtl/>
        </w:rPr>
        <w:t xml:space="preserve"> إلا إذا اختار المشترى أن يستبقيه طبقاً للأحكام المتقدمة </w:t>
      </w:r>
      <w:r w:rsidRPr="005854D2">
        <w:rPr>
          <w:rFonts w:hint="cs"/>
          <w:vertAlign w:val="superscript"/>
          <w:rtl/>
        </w:rPr>
        <w:t xml:space="preserve">( </w:t>
      </w:r>
      <w:r w:rsidRPr="005854D2">
        <w:rPr>
          <w:rStyle w:val="a7"/>
          <w:rtl/>
        </w:rPr>
        <w:footnoteReference w:id="987"/>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وإذا كانت التحسينات كمالية</w:t>
      </w:r>
      <w:r>
        <w:rPr>
          <w:rtl/>
        </w:rPr>
        <w:t> </w:t>
      </w:r>
      <w:r>
        <w:rPr>
          <w:rFonts w:hint="cs"/>
          <w:rtl/>
        </w:rPr>
        <w:t>،</w:t>
      </w:r>
      <w:r w:rsidRPr="005854D2">
        <w:rPr>
          <w:rFonts w:hint="cs"/>
          <w:rtl/>
        </w:rPr>
        <w:t xml:space="preserve"> فليس للبائع أن يطالب بتعويض عنها</w:t>
      </w:r>
      <w:r>
        <w:rPr>
          <w:rtl/>
        </w:rPr>
        <w:t> </w:t>
      </w:r>
      <w:r>
        <w:rPr>
          <w:rFonts w:hint="cs"/>
          <w:rtl/>
        </w:rPr>
        <w:t>،</w:t>
      </w:r>
      <w:r w:rsidRPr="005854D2">
        <w:rPr>
          <w:rFonts w:hint="cs"/>
          <w:rtl/>
        </w:rPr>
        <w:t xml:space="preserve"> ولكن له أن ينزع ما استحدثه على أن يعيد المبيع إلى حالته الأصلية وقت البيع</w:t>
      </w:r>
      <w:r>
        <w:rPr>
          <w:rtl/>
        </w:rPr>
        <w:t> </w:t>
      </w:r>
      <w:r>
        <w:rPr>
          <w:rFonts w:hint="cs"/>
          <w:rtl/>
        </w:rPr>
        <w:t>،</w:t>
      </w:r>
      <w:r w:rsidRPr="005854D2">
        <w:rPr>
          <w:rFonts w:hint="cs"/>
          <w:rtl/>
        </w:rPr>
        <w:t xml:space="preserve"> ما لم يختر المشترى أن يستبقيه مقابل دفع قيمته مستحق الإزالة </w:t>
      </w:r>
      <w:r w:rsidRPr="005854D2">
        <w:rPr>
          <w:rFonts w:hint="cs"/>
          <w:vertAlign w:val="superscript"/>
          <w:rtl/>
        </w:rPr>
        <w:t xml:space="preserve">( </w:t>
      </w:r>
      <w:r w:rsidRPr="005854D2">
        <w:rPr>
          <w:rStyle w:val="a7"/>
          <w:rtl/>
        </w:rPr>
        <w:footnoteReference w:id="988"/>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أما إذا كان البائع قد أنفق على المبيع مصروفات ضرورية لحفظه من الهلاك أو من التلف</w:t>
      </w:r>
      <w:r>
        <w:rPr>
          <w:rtl/>
        </w:rPr>
        <w:t> </w:t>
      </w:r>
      <w:r>
        <w:rPr>
          <w:rFonts w:hint="cs"/>
          <w:rtl/>
        </w:rPr>
        <w:t>،</w:t>
      </w:r>
      <w:r w:rsidRPr="005854D2">
        <w:rPr>
          <w:rFonts w:hint="cs"/>
          <w:rtl/>
        </w:rPr>
        <w:t xml:space="preserve"> فإنه لا يرجع بشيء مما أنفقه على المشترى</w:t>
      </w:r>
      <w:r>
        <w:rPr>
          <w:rtl/>
        </w:rPr>
        <w:t> </w:t>
      </w:r>
      <w:r>
        <w:rPr>
          <w:rFonts w:hint="cs"/>
          <w:rtl/>
        </w:rPr>
        <w:t>،</w:t>
      </w:r>
      <w:r w:rsidRPr="005854D2">
        <w:rPr>
          <w:rFonts w:hint="cs"/>
          <w:rtl/>
        </w:rPr>
        <w:t xml:space="preserve"> فقد قدمنا أن تبعه الهلاك أو التلف على البائع</w:t>
      </w:r>
      <w:r>
        <w:rPr>
          <w:rtl/>
        </w:rPr>
        <w:t> </w:t>
      </w:r>
      <w:r>
        <w:rPr>
          <w:rFonts w:hint="cs"/>
          <w:rtl/>
        </w:rPr>
        <w:t>.</w:t>
      </w:r>
      <w:r w:rsidRPr="005854D2">
        <w:rPr>
          <w:rFonts w:hint="cs"/>
          <w:rtl/>
        </w:rPr>
        <w:t xml:space="preserve"> </w:t>
      </w:r>
    </w:p>
    <w:p w:rsidR="000E7CFA" w:rsidRPr="008E4DB6" w:rsidRDefault="000E7CFA" w:rsidP="000E7CFA">
      <w:pPr>
        <w:ind w:firstLine="567"/>
        <w:rPr>
          <w:rFonts w:hint="cs"/>
          <w:color w:val="FF0000"/>
          <w:rtl/>
        </w:rPr>
      </w:pPr>
      <w:r w:rsidRPr="005854D2">
        <w:rPr>
          <w:rFonts w:hint="cs"/>
          <w:rtl/>
        </w:rPr>
        <w:t xml:space="preserve"> </w:t>
      </w:r>
      <w:r w:rsidRPr="008E4DB6">
        <w:rPr>
          <w:rFonts w:hint="cs"/>
          <w:color w:val="FF0000"/>
          <w:rtl/>
        </w:rPr>
        <w:t xml:space="preserve">$ 565 $ </w:t>
      </w:r>
    </w:p>
    <w:p w:rsidR="000E7CFA" w:rsidRPr="005854D2" w:rsidRDefault="000E7CFA" w:rsidP="000E7CFA">
      <w:pPr>
        <w:ind w:firstLine="567"/>
        <w:rPr>
          <w:rFonts w:hint="cs"/>
          <w:rtl/>
        </w:rPr>
      </w:pPr>
      <w:r w:rsidRPr="005854D2">
        <w:rPr>
          <w:rFonts w:hint="cs"/>
          <w:rtl/>
        </w:rPr>
        <w:t>وغنى عن البيان أن البائع إذا كان يلتزم بتسليم المبيع بالحالة التى هو عليها وقت البيع</w:t>
      </w:r>
      <w:r>
        <w:rPr>
          <w:rtl/>
        </w:rPr>
        <w:t> </w:t>
      </w:r>
      <w:r>
        <w:rPr>
          <w:rFonts w:hint="cs"/>
          <w:rtl/>
        </w:rPr>
        <w:t>،</w:t>
      </w:r>
      <w:r w:rsidRPr="005854D2">
        <w:rPr>
          <w:rFonts w:hint="cs"/>
          <w:rtl/>
        </w:rPr>
        <w:t xml:space="preserve"> فمن باب أولى يلتزم بتسليم نفس المبيع لا بشيء آخر ولو كان خيراً منه</w:t>
      </w:r>
      <w:r>
        <w:rPr>
          <w:rtl/>
        </w:rPr>
        <w:t> </w:t>
      </w:r>
      <w:r>
        <w:rPr>
          <w:rFonts w:hint="cs"/>
          <w:rtl/>
        </w:rPr>
        <w:t>،</w:t>
      </w:r>
      <w:r w:rsidRPr="005854D2">
        <w:rPr>
          <w:rFonts w:hint="cs"/>
          <w:rtl/>
        </w:rPr>
        <w:t xml:space="preserve"> وبكل المبيع لا بجزء </w:t>
      </w:r>
      <w:r w:rsidRPr="005854D2">
        <w:rPr>
          <w:rFonts w:hint="cs"/>
          <w:rtl/>
        </w:rPr>
        <w:lastRenderedPageBreak/>
        <w:t>منه لأن الوفاء الجزئى لا يجوز إذا لم يرض به الدائن</w:t>
      </w:r>
      <w:r>
        <w:rPr>
          <w:rtl/>
        </w:rPr>
        <w:t> </w:t>
      </w:r>
      <w:r>
        <w:rPr>
          <w:rFonts w:hint="cs"/>
          <w:rtl/>
        </w:rPr>
        <w:t>،</w:t>
      </w:r>
      <w:r w:rsidRPr="005854D2">
        <w:rPr>
          <w:rFonts w:hint="cs"/>
          <w:rtl/>
        </w:rPr>
        <w:t xml:space="preserve"> فإذا كان المبيع من المثليات وجب تسليمه كله دفعة واحدة لا جزءاً فجزءاً </w:t>
      </w:r>
      <w:r w:rsidRPr="005854D2">
        <w:rPr>
          <w:rFonts w:hint="cs"/>
          <w:vertAlign w:val="superscript"/>
          <w:rtl/>
        </w:rPr>
        <w:t xml:space="preserve">( </w:t>
      </w:r>
      <w:r w:rsidRPr="005854D2">
        <w:rPr>
          <w:rStyle w:val="a7"/>
          <w:rtl/>
        </w:rPr>
        <w:footnoteReference w:id="989"/>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ab/>
        <w:t>296 - وجود اتفاق خاص على حالة المبيع : وقد قدمنا أن التزام البائع بتسليم المبيع فى الحالة التى كان عليها وقت البيع على النحو الذى بسطناه إنما يقوم إذا لم يكن هناك اتفاق خاص بين المتبايعين</w:t>
      </w:r>
      <w:r>
        <w:rPr>
          <w:rtl/>
        </w:rPr>
        <w:t> </w:t>
      </w:r>
      <w:r>
        <w:rPr>
          <w:rFonts w:hint="cs"/>
          <w:rtl/>
        </w:rPr>
        <w:t>.</w:t>
      </w:r>
      <w:r w:rsidRPr="005854D2">
        <w:rPr>
          <w:rFonts w:hint="cs"/>
          <w:rtl/>
        </w:rPr>
        <w:t xml:space="preserve"> فإذا كان هناك هذا الاتفاق الخاص</w:t>
      </w:r>
      <w:r>
        <w:rPr>
          <w:rtl/>
        </w:rPr>
        <w:t> </w:t>
      </w:r>
      <w:r>
        <w:rPr>
          <w:rFonts w:hint="cs"/>
          <w:rtl/>
        </w:rPr>
        <w:t>،</w:t>
      </w:r>
      <w:r w:rsidRPr="005854D2">
        <w:rPr>
          <w:rFonts w:hint="cs"/>
          <w:rtl/>
        </w:rPr>
        <w:t xml:space="preserve"> فإنه هو الذى يسرى والمشترى هو المكلف بإثبات وجود الاتفاق</w:t>
      </w:r>
      <w:r>
        <w:rPr>
          <w:rtl/>
        </w:rPr>
        <w:t> </w:t>
      </w:r>
      <w:r>
        <w:rPr>
          <w:rFonts w:hint="cs"/>
          <w:rtl/>
        </w:rPr>
        <w:t>،</w:t>
      </w:r>
      <w:r w:rsidRPr="005854D2">
        <w:rPr>
          <w:rFonts w:hint="cs"/>
          <w:rtl/>
        </w:rPr>
        <w:t xml:space="preserve"> فإذا أثبته وجب على البائع أن يثبت أن المبيع وقت أن سلمه كان فعلا فى الحالة المتفق عليها </w:t>
      </w:r>
      <w:r w:rsidRPr="005854D2">
        <w:rPr>
          <w:rFonts w:hint="cs"/>
          <w:vertAlign w:val="superscript"/>
          <w:rtl/>
        </w:rPr>
        <w:t xml:space="preserve">( </w:t>
      </w:r>
      <w:r w:rsidRPr="005854D2">
        <w:rPr>
          <w:rStyle w:val="a7"/>
          <w:rtl/>
        </w:rPr>
        <w:footnoteReference w:id="990"/>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ab/>
        <w:t>وقد يتفق المتبايعان على أن يسلم البائع المبيع فى حالة جيدة</w:t>
      </w:r>
      <w:r>
        <w:rPr>
          <w:rtl/>
        </w:rPr>
        <w:t> </w:t>
      </w:r>
      <w:r>
        <w:rPr>
          <w:rFonts w:hint="cs"/>
          <w:rtl/>
        </w:rPr>
        <w:t>.</w:t>
      </w:r>
      <w:r w:rsidRPr="005854D2">
        <w:rPr>
          <w:rFonts w:hint="cs"/>
          <w:rtl/>
        </w:rPr>
        <w:t xml:space="preserve"> فيجب عندئذ أن يقوم البائع بهذا الالتزام فيسلم المبيع فى حالة جيدة</w:t>
      </w:r>
      <w:r>
        <w:rPr>
          <w:rtl/>
        </w:rPr>
        <w:t> </w:t>
      </w:r>
      <w:r>
        <w:rPr>
          <w:rFonts w:hint="cs"/>
          <w:rtl/>
        </w:rPr>
        <w:t>،</w:t>
      </w:r>
      <w:r w:rsidRPr="005854D2">
        <w:rPr>
          <w:rFonts w:hint="cs"/>
          <w:rtl/>
        </w:rPr>
        <w:t xml:space="preserve"> ولو كانت حالته وقت البيع لم تكن جيدة بعلم المشترى</w:t>
      </w:r>
      <w:r>
        <w:rPr>
          <w:rtl/>
        </w:rPr>
        <w:t> </w:t>
      </w:r>
      <w:r>
        <w:rPr>
          <w:rFonts w:hint="cs"/>
          <w:rtl/>
        </w:rPr>
        <w:t>،</w:t>
      </w:r>
      <w:r w:rsidRPr="005854D2">
        <w:rPr>
          <w:rFonts w:hint="cs"/>
          <w:rtl/>
        </w:rPr>
        <w:t xml:space="preserve"> بل كانت متوسطة أو رديئة</w:t>
      </w:r>
      <w:r>
        <w:rPr>
          <w:rtl/>
        </w:rPr>
        <w:t> </w:t>
      </w:r>
      <w:r>
        <w:rPr>
          <w:rFonts w:hint="cs"/>
          <w:rtl/>
        </w:rPr>
        <w:t>،</w:t>
      </w:r>
      <w:r w:rsidRPr="005854D2">
        <w:rPr>
          <w:rFonts w:hint="cs"/>
          <w:rtl/>
        </w:rPr>
        <w:t xml:space="preserve"> ويكون على البائع إذن أن يحسن حالة المبيع حتى تنقلب إلى حالة جيدة وقت التسليم</w:t>
      </w:r>
      <w:r>
        <w:rPr>
          <w:rtl/>
        </w:rPr>
        <w:t> </w:t>
      </w:r>
      <w:r>
        <w:rPr>
          <w:rFonts w:hint="cs"/>
          <w:rtl/>
        </w:rPr>
        <w:t>.</w:t>
      </w:r>
      <w:r w:rsidRPr="005854D2">
        <w:rPr>
          <w:rFonts w:hint="cs"/>
          <w:rtl/>
        </w:rPr>
        <w:t xml:space="preserve"> فإذا لم يفعل</w:t>
      </w:r>
      <w:r>
        <w:rPr>
          <w:rtl/>
        </w:rPr>
        <w:t> </w:t>
      </w:r>
      <w:r>
        <w:rPr>
          <w:rFonts w:hint="cs"/>
          <w:rtl/>
        </w:rPr>
        <w:t>،</w:t>
      </w:r>
      <w:r w:rsidRPr="005854D2">
        <w:rPr>
          <w:rFonts w:hint="cs"/>
          <w:rtl/>
        </w:rPr>
        <w:t xml:space="preserve"> وكانت الحالة التى عليها المبيع فعلا تفوت على المشترى غرضه من الشراء</w:t>
      </w:r>
      <w:r>
        <w:rPr>
          <w:rtl/>
        </w:rPr>
        <w:t> </w:t>
      </w:r>
      <w:r>
        <w:rPr>
          <w:rFonts w:hint="cs"/>
          <w:rtl/>
        </w:rPr>
        <w:t>،</w:t>
      </w:r>
      <w:r w:rsidRPr="005854D2">
        <w:rPr>
          <w:rFonts w:hint="cs"/>
          <w:rtl/>
        </w:rPr>
        <w:t xml:space="preserve"> كان للمشترى مطالبة البائع بالتنفيذ العينى</w:t>
      </w:r>
      <w:r>
        <w:rPr>
          <w:rtl/>
        </w:rPr>
        <w:t> </w:t>
      </w:r>
      <w:r>
        <w:rPr>
          <w:rFonts w:hint="cs"/>
          <w:rtl/>
        </w:rPr>
        <w:t>،</w:t>
      </w:r>
      <w:r w:rsidRPr="005854D2">
        <w:rPr>
          <w:rFonts w:hint="cs"/>
          <w:rtl/>
        </w:rPr>
        <w:t xml:space="preserve"> كما أن له أن يطالب بفسخ البيع مع التعويض إن كان مقتض</w:t>
      </w:r>
      <w:r>
        <w:rPr>
          <w:rtl/>
        </w:rPr>
        <w:t> </w:t>
      </w:r>
      <w:r>
        <w:rPr>
          <w:rFonts w:hint="cs"/>
          <w:rtl/>
        </w:rPr>
        <w:t>.</w:t>
      </w:r>
      <w:r w:rsidRPr="005854D2">
        <w:rPr>
          <w:rFonts w:hint="cs"/>
          <w:rtl/>
        </w:rPr>
        <w:t xml:space="preserve"> أما إذا كانت حالة المبيع لا تفوت على المشترى غرضه</w:t>
      </w:r>
      <w:r>
        <w:rPr>
          <w:rtl/>
        </w:rPr>
        <w:t> </w:t>
      </w:r>
      <w:r>
        <w:rPr>
          <w:rFonts w:hint="cs"/>
          <w:rtl/>
        </w:rPr>
        <w:t>،</w:t>
      </w:r>
      <w:r w:rsidRPr="005854D2">
        <w:rPr>
          <w:rFonts w:hint="cs"/>
          <w:rtl/>
        </w:rPr>
        <w:t xml:space="preserve"> فإن البيع لا يفسخ</w:t>
      </w:r>
      <w:r>
        <w:rPr>
          <w:rtl/>
        </w:rPr>
        <w:t> </w:t>
      </w:r>
      <w:r>
        <w:rPr>
          <w:rFonts w:hint="cs"/>
          <w:rtl/>
        </w:rPr>
        <w:t>،</w:t>
      </w:r>
      <w:r w:rsidRPr="005854D2">
        <w:rPr>
          <w:rFonts w:hint="cs"/>
          <w:rtl/>
        </w:rPr>
        <w:t xml:space="preserve"> بل يكون للمشترى المطالبة بالتعويض إن كان قد أصابه ضرر </w:t>
      </w:r>
      <w:r w:rsidRPr="005854D2">
        <w:rPr>
          <w:rFonts w:hint="cs"/>
          <w:vertAlign w:val="superscript"/>
          <w:rtl/>
        </w:rPr>
        <w:t xml:space="preserve">( </w:t>
      </w:r>
      <w:r w:rsidRPr="005854D2">
        <w:rPr>
          <w:rStyle w:val="a7"/>
          <w:rtl/>
        </w:rPr>
        <w:footnoteReference w:id="991"/>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ab/>
        <w:t>وقد يتفق المتابعيان على أن تكون حالة المبيع وقت التسليم مطابقة لعينة متفق عليها</w:t>
      </w:r>
      <w:r>
        <w:rPr>
          <w:rtl/>
        </w:rPr>
        <w:t> </w:t>
      </w:r>
      <w:r>
        <w:rPr>
          <w:rFonts w:hint="cs"/>
          <w:rtl/>
        </w:rPr>
        <w:t>،</w:t>
      </w:r>
      <w:r w:rsidRPr="005854D2">
        <w:rPr>
          <w:rFonts w:hint="cs"/>
          <w:rtl/>
        </w:rPr>
        <w:t xml:space="preserve"> وعندئذ يجب أن يكون المبيع وقت التسليم مطابقاً لهذه العينة</w:t>
      </w:r>
      <w:r>
        <w:rPr>
          <w:rtl/>
        </w:rPr>
        <w:t> </w:t>
      </w:r>
      <w:r>
        <w:rPr>
          <w:rFonts w:hint="cs"/>
          <w:rtl/>
        </w:rPr>
        <w:t>،</w:t>
      </w:r>
      <w:r w:rsidRPr="005854D2">
        <w:rPr>
          <w:rFonts w:hint="cs"/>
          <w:rtl/>
        </w:rPr>
        <w:t xml:space="preserve"> على النحو الذى بسطناه عند الكلام فى البيع بالعينة </w:t>
      </w:r>
      <w:r w:rsidRPr="005854D2">
        <w:rPr>
          <w:rFonts w:hint="cs"/>
          <w:vertAlign w:val="superscript"/>
          <w:rtl/>
        </w:rPr>
        <w:t xml:space="preserve">( </w:t>
      </w:r>
      <w:r w:rsidRPr="005854D2">
        <w:rPr>
          <w:rStyle w:val="a7"/>
          <w:rtl/>
        </w:rPr>
        <w:footnoteReference w:id="992"/>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8E4DB6" w:rsidRDefault="000E7CFA" w:rsidP="000E7CFA">
      <w:pPr>
        <w:ind w:firstLine="567"/>
        <w:rPr>
          <w:rFonts w:hint="cs"/>
          <w:color w:val="FF0000"/>
          <w:rtl/>
        </w:rPr>
      </w:pPr>
      <w:r w:rsidRPr="005854D2">
        <w:rPr>
          <w:rFonts w:hint="cs"/>
          <w:rtl/>
        </w:rPr>
        <w:tab/>
        <w:t xml:space="preserve"> </w:t>
      </w:r>
      <w:r w:rsidRPr="008E4DB6">
        <w:rPr>
          <w:rFonts w:hint="cs"/>
          <w:color w:val="FF0000"/>
          <w:rtl/>
        </w:rPr>
        <w:t xml:space="preserve">$ 566 $ </w:t>
      </w:r>
    </w:p>
    <w:p w:rsidR="000E7CFA" w:rsidRPr="005854D2" w:rsidRDefault="000E7CFA" w:rsidP="000E7CFA">
      <w:pPr>
        <w:ind w:firstLine="567"/>
        <w:rPr>
          <w:rFonts w:hint="cs"/>
          <w:rtl/>
        </w:rPr>
      </w:pPr>
      <w:r w:rsidRPr="005854D2">
        <w:rPr>
          <w:rFonts w:hint="cs"/>
          <w:rtl/>
        </w:rPr>
        <w:t>2 - مقدار المبيع</w:t>
      </w:r>
    </w:p>
    <w:p w:rsidR="000E7CFA" w:rsidRPr="005854D2" w:rsidRDefault="000E7CFA" w:rsidP="000E7CFA">
      <w:pPr>
        <w:ind w:firstLine="567"/>
        <w:rPr>
          <w:rFonts w:hint="cs"/>
          <w:rtl/>
        </w:rPr>
      </w:pPr>
      <w:r w:rsidRPr="005854D2">
        <w:rPr>
          <w:rFonts w:hint="cs"/>
          <w:rtl/>
        </w:rPr>
        <w:t>297 - النصوص القانونية : تنص المادة 433 من التقنين المدنى على ما يأتى :</w:t>
      </w:r>
    </w:p>
    <w:p w:rsidR="000E7CFA" w:rsidRPr="005854D2" w:rsidRDefault="000E7CFA" w:rsidP="000E7CFA">
      <w:pPr>
        <w:ind w:firstLine="567"/>
        <w:rPr>
          <w:rFonts w:hint="cs"/>
          <w:rtl/>
        </w:rPr>
      </w:pPr>
      <w:r w:rsidRPr="005854D2">
        <w:rPr>
          <w:rFonts w:hint="cs"/>
          <w:rtl/>
        </w:rPr>
        <w:tab/>
        <w:t xml:space="preserve"> </w:t>
      </w:r>
      <w:r w:rsidRPr="005854D2">
        <w:rPr>
          <w:rtl/>
        </w:rPr>
        <w:t xml:space="preserve">" </w:t>
      </w:r>
      <w:r w:rsidRPr="005854D2">
        <w:rPr>
          <w:rFonts w:hint="cs"/>
          <w:rtl/>
        </w:rPr>
        <w:t>1 - إذا عين فى العقد مقدار المبيع</w:t>
      </w:r>
      <w:r>
        <w:rPr>
          <w:rtl/>
        </w:rPr>
        <w:t> </w:t>
      </w:r>
      <w:r>
        <w:rPr>
          <w:rFonts w:hint="cs"/>
          <w:rtl/>
        </w:rPr>
        <w:t>،</w:t>
      </w:r>
      <w:r w:rsidRPr="005854D2">
        <w:rPr>
          <w:rFonts w:hint="cs"/>
          <w:rtl/>
        </w:rPr>
        <w:t xml:space="preserve"> كان البائع مسئولا عن نقص هذا القدر بحسب ما يقضى به العرف</w:t>
      </w:r>
      <w:r>
        <w:rPr>
          <w:rtl/>
        </w:rPr>
        <w:t> </w:t>
      </w:r>
      <w:r>
        <w:rPr>
          <w:rFonts w:hint="cs"/>
          <w:rtl/>
        </w:rPr>
        <w:t>،</w:t>
      </w:r>
      <w:r w:rsidRPr="005854D2">
        <w:rPr>
          <w:rFonts w:hint="cs"/>
          <w:rtl/>
        </w:rPr>
        <w:t xml:space="preserve"> ما لم يتفق على غير ذلك</w:t>
      </w:r>
      <w:r>
        <w:rPr>
          <w:rtl/>
        </w:rPr>
        <w:t> </w:t>
      </w:r>
      <w:r>
        <w:rPr>
          <w:rFonts w:hint="cs"/>
          <w:rtl/>
        </w:rPr>
        <w:t>.</w:t>
      </w:r>
      <w:r w:rsidRPr="005854D2">
        <w:rPr>
          <w:rFonts w:hint="cs"/>
          <w:rtl/>
        </w:rPr>
        <w:t xml:space="preserve"> على أنه لا يجوز للمشترى أن يطلب فسخ العقد لنقص فى المبيع</w:t>
      </w:r>
      <w:r>
        <w:rPr>
          <w:rtl/>
        </w:rPr>
        <w:t> </w:t>
      </w:r>
      <w:r>
        <w:rPr>
          <w:rFonts w:hint="cs"/>
          <w:rtl/>
        </w:rPr>
        <w:t>،</w:t>
      </w:r>
      <w:r w:rsidRPr="005854D2">
        <w:rPr>
          <w:rFonts w:hint="cs"/>
          <w:rtl/>
        </w:rPr>
        <w:t xml:space="preserve"> إلا إذا أثبت أن هذا النقص من الجسامة بحيث أنه لو كان بعلمه لما أتم العقد </w:t>
      </w:r>
      <w:r w:rsidRPr="005854D2">
        <w:rPr>
          <w:rtl/>
        </w:rPr>
        <w:t>"</w:t>
      </w:r>
      <w:r>
        <w:rPr>
          <w:rtl/>
        </w:rPr>
        <w:t> .</w:t>
      </w:r>
      <w:r w:rsidRPr="005854D2">
        <w:rPr>
          <w:rFonts w:hint="cs"/>
          <w:rtl/>
        </w:rPr>
        <w:t xml:space="preserve"> </w:t>
      </w:r>
    </w:p>
    <w:p w:rsidR="000E7CFA" w:rsidRPr="005854D2" w:rsidRDefault="000E7CFA" w:rsidP="000E7CFA">
      <w:pPr>
        <w:ind w:firstLine="567"/>
        <w:rPr>
          <w:rFonts w:hint="cs"/>
          <w:rtl/>
        </w:rPr>
      </w:pPr>
      <w:r w:rsidRPr="005854D2">
        <w:rPr>
          <w:rFonts w:hint="cs"/>
          <w:rtl/>
        </w:rPr>
        <w:lastRenderedPageBreak/>
        <w:t xml:space="preserve"> </w:t>
      </w:r>
      <w:r w:rsidRPr="005854D2">
        <w:rPr>
          <w:rtl/>
        </w:rPr>
        <w:t xml:space="preserve">" </w:t>
      </w:r>
      <w:r w:rsidRPr="005854D2">
        <w:rPr>
          <w:rFonts w:hint="cs"/>
          <w:rtl/>
        </w:rPr>
        <w:t>2 - أما إذا تبين أن القدر الذى يشتمل عليه المبيع يزيد على ما ذكر فى العقد وكان الثمن مقدراً بحساب الوحدة</w:t>
      </w:r>
      <w:r>
        <w:rPr>
          <w:rtl/>
        </w:rPr>
        <w:t> </w:t>
      </w:r>
      <w:r>
        <w:rPr>
          <w:rFonts w:hint="cs"/>
          <w:rtl/>
        </w:rPr>
        <w:t>،</w:t>
      </w:r>
      <w:r w:rsidRPr="005854D2">
        <w:rPr>
          <w:rFonts w:hint="cs"/>
          <w:rtl/>
        </w:rPr>
        <w:t xml:space="preserve"> وجب على المشترى</w:t>
      </w:r>
      <w:r>
        <w:rPr>
          <w:rtl/>
        </w:rPr>
        <w:t> </w:t>
      </w:r>
      <w:r>
        <w:rPr>
          <w:rFonts w:hint="cs"/>
          <w:rtl/>
        </w:rPr>
        <w:t>،</w:t>
      </w:r>
      <w:r w:rsidRPr="005854D2">
        <w:rPr>
          <w:rFonts w:hint="cs"/>
          <w:rtl/>
        </w:rPr>
        <w:t xml:space="preserve"> إذا كان المبيع غير قابل للتبعيض</w:t>
      </w:r>
      <w:r>
        <w:rPr>
          <w:rtl/>
        </w:rPr>
        <w:t> </w:t>
      </w:r>
      <w:r>
        <w:rPr>
          <w:rFonts w:hint="cs"/>
          <w:rtl/>
        </w:rPr>
        <w:t>،</w:t>
      </w:r>
      <w:r w:rsidRPr="005854D2">
        <w:rPr>
          <w:rFonts w:hint="cs"/>
          <w:rtl/>
        </w:rPr>
        <w:t xml:space="preserve"> أن يكمل الثمن</w:t>
      </w:r>
      <w:r>
        <w:rPr>
          <w:rtl/>
        </w:rPr>
        <w:t> </w:t>
      </w:r>
      <w:r>
        <w:rPr>
          <w:rFonts w:hint="cs"/>
          <w:rtl/>
        </w:rPr>
        <w:t>،</w:t>
      </w:r>
      <w:r w:rsidRPr="005854D2">
        <w:rPr>
          <w:rFonts w:hint="cs"/>
          <w:rtl/>
        </w:rPr>
        <w:t xml:space="preserve"> إلا إذا كانت الزيادة جسيمة فيجوز له أن يطلب فسخ العقد</w:t>
      </w:r>
      <w:r>
        <w:rPr>
          <w:rtl/>
        </w:rPr>
        <w:t> </w:t>
      </w:r>
      <w:r>
        <w:rPr>
          <w:rFonts w:hint="cs"/>
          <w:rtl/>
        </w:rPr>
        <w:t>،</w:t>
      </w:r>
      <w:r w:rsidRPr="005854D2">
        <w:rPr>
          <w:rFonts w:hint="cs"/>
          <w:rtl/>
        </w:rPr>
        <w:t xml:space="preserve"> وكل هذا ما لم يوجد اتفاق يخالفه </w:t>
      </w:r>
      <w:r w:rsidRPr="005854D2">
        <w:rPr>
          <w:rtl/>
        </w:rPr>
        <w:t>"</w:t>
      </w:r>
      <w:r>
        <w:rPr>
          <w:rtl/>
        </w:rPr>
        <w:t> .</w:t>
      </w:r>
      <w:r w:rsidRPr="005854D2">
        <w:rPr>
          <w:rFonts w:hint="cs"/>
          <w:rtl/>
        </w:rPr>
        <w:t xml:space="preserve"> </w:t>
      </w:r>
    </w:p>
    <w:p w:rsidR="000E7CFA" w:rsidRPr="005854D2" w:rsidRDefault="000E7CFA" w:rsidP="000E7CFA">
      <w:pPr>
        <w:ind w:firstLine="567"/>
        <w:rPr>
          <w:rFonts w:hint="cs"/>
          <w:rtl/>
        </w:rPr>
      </w:pPr>
      <w:r w:rsidRPr="005854D2">
        <w:rPr>
          <w:rFonts w:hint="cs"/>
          <w:rtl/>
        </w:rPr>
        <w:t>وتنص المادة 434 على ما يأتى :</w:t>
      </w:r>
    </w:p>
    <w:p w:rsidR="000E7CFA" w:rsidRPr="005854D2" w:rsidRDefault="000E7CFA" w:rsidP="000E7CFA">
      <w:pPr>
        <w:ind w:firstLine="567"/>
        <w:rPr>
          <w:rFonts w:hint="cs"/>
          <w:rtl/>
        </w:rPr>
      </w:pPr>
      <w:r w:rsidRPr="005854D2">
        <w:rPr>
          <w:rFonts w:hint="cs"/>
          <w:rtl/>
        </w:rPr>
        <w:t xml:space="preserve"> </w:t>
      </w:r>
      <w:r w:rsidRPr="005854D2">
        <w:rPr>
          <w:rtl/>
        </w:rPr>
        <w:t xml:space="preserve">" </w:t>
      </w:r>
      <w:r w:rsidRPr="005854D2">
        <w:rPr>
          <w:rFonts w:hint="cs"/>
          <w:rtl/>
        </w:rPr>
        <w:t>إذا وجد فى المبيع عجز أو زيادة</w:t>
      </w:r>
      <w:r>
        <w:rPr>
          <w:rtl/>
        </w:rPr>
        <w:t> </w:t>
      </w:r>
      <w:r>
        <w:rPr>
          <w:rFonts w:hint="cs"/>
          <w:rtl/>
        </w:rPr>
        <w:t>،</w:t>
      </w:r>
      <w:r w:rsidRPr="005854D2">
        <w:rPr>
          <w:rFonts w:hint="cs"/>
          <w:rtl/>
        </w:rPr>
        <w:t xml:space="preserve"> فإن حق المشترى فى طلب إنقاص الثمن أو فى طلب فسخ العقد</w:t>
      </w:r>
      <w:r>
        <w:rPr>
          <w:rtl/>
        </w:rPr>
        <w:t> </w:t>
      </w:r>
      <w:r>
        <w:rPr>
          <w:rFonts w:hint="cs"/>
          <w:rtl/>
        </w:rPr>
        <w:t>،</w:t>
      </w:r>
      <w:r w:rsidRPr="005854D2">
        <w:rPr>
          <w:rFonts w:hint="cs"/>
          <w:rtl/>
        </w:rPr>
        <w:t xml:space="preserve"> وحق البائع فى طلب تكملة الثمن</w:t>
      </w:r>
      <w:r>
        <w:rPr>
          <w:rtl/>
        </w:rPr>
        <w:t> </w:t>
      </w:r>
      <w:r>
        <w:rPr>
          <w:rFonts w:hint="cs"/>
          <w:rtl/>
        </w:rPr>
        <w:t>،</w:t>
      </w:r>
      <w:r w:rsidRPr="005854D2">
        <w:rPr>
          <w:rFonts w:hint="cs"/>
          <w:rtl/>
        </w:rPr>
        <w:t xml:space="preserve"> يسقط كل منهما بالتقادم إذا انقضت سنة من وقت تسليم المبيع تسليما فعلياً </w:t>
      </w:r>
      <w:r w:rsidRPr="005854D2">
        <w:rPr>
          <w:rFonts w:hint="cs"/>
          <w:vertAlign w:val="superscript"/>
          <w:rtl/>
        </w:rPr>
        <w:t xml:space="preserve">( </w:t>
      </w:r>
      <w:r w:rsidRPr="005854D2">
        <w:rPr>
          <w:rStyle w:val="a7"/>
          <w:rtl/>
        </w:rPr>
        <w:footnoteReference w:id="993"/>
      </w:r>
      <w:r>
        <w:rPr>
          <w:vertAlign w:val="superscript"/>
          <w:rtl/>
        </w:rPr>
        <w:t> </w:t>
      </w:r>
      <w:r>
        <w:rPr>
          <w:rFonts w:hint="cs"/>
          <w:vertAlign w:val="superscript"/>
          <w:rtl/>
        </w:rPr>
        <w:t>)</w:t>
      </w:r>
      <w:r w:rsidRPr="005854D2">
        <w:rPr>
          <w:rFonts w:hint="cs"/>
          <w:vertAlign w:val="superscript"/>
          <w:rtl/>
        </w:rPr>
        <w:t xml:space="preserve"> </w:t>
      </w:r>
      <w:r w:rsidRPr="005854D2">
        <w:rPr>
          <w:rtl/>
        </w:rPr>
        <w:t>"</w:t>
      </w:r>
      <w:r>
        <w:rPr>
          <w:rtl/>
        </w:rPr>
        <w:t> .</w:t>
      </w:r>
      <w:r w:rsidRPr="005854D2">
        <w:rPr>
          <w:rFonts w:hint="cs"/>
          <w:rtl/>
        </w:rPr>
        <w:t xml:space="preserve"> </w:t>
      </w:r>
    </w:p>
    <w:p w:rsidR="000E7CFA" w:rsidRPr="008E4DB6" w:rsidRDefault="000E7CFA" w:rsidP="000E7CFA">
      <w:pPr>
        <w:ind w:firstLine="567"/>
        <w:rPr>
          <w:rFonts w:hint="cs"/>
          <w:color w:val="FF0000"/>
          <w:rtl/>
        </w:rPr>
      </w:pPr>
      <w:r w:rsidRPr="005854D2">
        <w:rPr>
          <w:rFonts w:hint="cs"/>
          <w:rtl/>
        </w:rPr>
        <w:tab/>
        <w:t xml:space="preserve"> </w:t>
      </w:r>
      <w:r w:rsidRPr="008E4DB6">
        <w:rPr>
          <w:rFonts w:hint="cs"/>
          <w:color w:val="FF0000"/>
          <w:rtl/>
        </w:rPr>
        <w:t xml:space="preserve">$ 567 $ </w:t>
      </w:r>
    </w:p>
    <w:p w:rsidR="000E7CFA" w:rsidRPr="005854D2" w:rsidRDefault="000E7CFA" w:rsidP="000E7CFA">
      <w:pPr>
        <w:ind w:firstLine="567"/>
        <w:rPr>
          <w:rFonts w:hint="cs"/>
          <w:rtl/>
        </w:rPr>
      </w:pPr>
      <w:r w:rsidRPr="005854D2">
        <w:rPr>
          <w:rFonts w:hint="cs"/>
          <w:rtl/>
        </w:rPr>
        <w:t xml:space="preserve">وتقابل هذه النصوص فى التقنين المدنى السابق المواد 290 </w:t>
      </w:r>
      <w:r>
        <w:rPr>
          <w:rFonts w:hint="cs"/>
          <w:rtl/>
        </w:rPr>
        <w:t xml:space="preserve"> / </w:t>
      </w:r>
      <w:r w:rsidRPr="005854D2">
        <w:rPr>
          <w:rFonts w:hint="cs"/>
          <w:rtl/>
        </w:rPr>
        <w:t xml:space="preserve"> 363 </w:t>
      </w:r>
      <w:r w:rsidRPr="005854D2">
        <w:rPr>
          <w:rtl/>
        </w:rPr>
        <w:t>–</w:t>
      </w:r>
      <w:r w:rsidRPr="005854D2">
        <w:rPr>
          <w:rFonts w:hint="cs"/>
          <w:rtl/>
        </w:rPr>
        <w:t xml:space="preserve"> 296 </w:t>
      </w:r>
      <w:r>
        <w:rPr>
          <w:rFonts w:hint="cs"/>
          <w:rtl/>
        </w:rPr>
        <w:t xml:space="preserve"> / </w:t>
      </w:r>
      <w:r w:rsidRPr="005854D2">
        <w:rPr>
          <w:rFonts w:hint="cs"/>
          <w:rtl/>
        </w:rPr>
        <w:t xml:space="preserve"> 370</w:t>
      </w:r>
      <w:r w:rsidRPr="005854D2">
        <w:rPr>
          <w:rFonts w:hint="cs"/>
          <w:vertAlign w:val="superscript"/>
          <w:rtl/>
          <w:lang w:bidi="ar-EG"/>
        </w:rPr>
        <w:t xml:space="preserve"> </w:t>
      </w:r>
      <w:r w:rsidRPr="005854D2">
        <w:rPr>
          <w:rFonts w:hint="cs"/>
          <w:vertAlign w:val="superscript"/>
          <w:rtl/>
        </w:rPr>
        <w:t xml:space="preserve">( </w:t>
      </w:r>
      <w:r w:rsidRPr="005854D2">
        <w:rPr>
          <w:rStyle w:val="a7"/>
          <w:rtl/>
        </w:rPr>
        <w:footnoteReference w:id="994"/>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8E4DB6" w:rsidRDefault="000E7CFA" w:rsidP="000E7CFA">
      <w:pPr>
        <w:ind w:firstLine="567"/>
        <w:rPr>
          <w:rFonts w:hint="cs"/>
          <w:color w:val="FF0000"/>
          <w:rtl/>
        </w:rPr>
      </w:pPr>
      <w:r w:rsidRPr="005854D2">
        <w:rPr>
          <w:rFonts w:hint="cs"/>
          <w:rtl/>
        </w:rPr>
        <w:lastRenderedPageBreak/>
        <w:t xml:space="preserve"> </w:t>
      </w:r>
      <w:r w:rsidRPr="008E4DB6">
        <w:rPr>
          <w:rFonts w:hint="cs"/>
          <w:color w:val="FF0000"/>
          <w:rtl/>
        </w:rPr>
        <w:t xml:space="preserve">$ 568 $ </w:t>
      </w:r>
    </w:p>
    <w:p w:rsidR="000E7CFA" w:rsidRPr="005854D2" w:rsidRDefault="000E7CFA" w:rsidP="000E7CFA">
      <w:pPr>
        <w:ind w:firstLine="567"/>
        <w:rPr>
          <w:rFonts w:hint="cs"/>
          <w:rtl/>
        </w:rPr>
      </w:pPr>
      <w:r w:rsidRPr="005854D2">
        <w:rPr>
          <w:rFonts w:hint="cs"/>
          <w:rtl/>
        </w:rPr>
        <w:tab/>
        <w:t xml:space="preserve">وتقابل فى التقنينات المدنية العربية الأخرى : فى التقنين المدنى السورى </w:t>
      </w:r>
      <w:r w:rsidRPr="008E4DB6">
        <w:rPr>
          <w:rFonts w:hint="cs"/>
          <w:color w:val="FF0000"/>
          <w:rtl/>
        </w:rPr>
        <w:t>$ 569 $</w:t>
      </w:r>
      <w:r w:rsidRPr="005854D2">
        <w:rPr>
          <w:rFonts w:hint="cs"/>
          <w:rtl/>
        </w:rPr>
        <w:t xml:space="preserve"> المادتين 401 - 402 - وفى التقنين المدنى الليبى المادتين 422 - 423 - وفى التقنين المدنى العراقى المواد 543 - 546 - وفى تقنين أصول المحاكمات المدنية اللبنانى المواد 422 </w:t>
      </w:r>
      <w:r w:rsidRPr="005854D2">
        <w:rPr>
          <w:rtl/>
        </w:rPr>
        <w:t>–</w:t>
      </w:r>
      <w:r w:rsidRPr="005854D2">
        <w:rPr>
          <w:rFonts w:hint="cs"/>
          <w:rtl/>
        </w:rPr>
        <w:t xml:space="preserve"> 427</w:t>
      </w:r>
      <w:r w:rsidRPr="005854D2">
        <w:rPr>
          <w:rFonts w:hint="cs"/>
          <w:vertAlign w:val="superscript"/>
          <w:rtl/>
          <w:lang w:bidi="ar-EG"/>
        </w:rPr>
        <w:t xml:space="preserve"> </w:t>
      </w:r>
      <w:r w:rsidRPr="005854D2">
        <w:rPr>
          <w:rFonts w:hint="cs"/>
          <w:vertAlign w:val="superscript"/>
          <w:rtl/>
        </w:rPr>
        <w:t xml:space="preserve">( </w:t>
      </w:r>
      <w:r w:rsidRPr="005854D2">
        <w:rPr>
          <w:rStyle w:val="a7"/>
          <w:rtl/>
        </w:rPr>
        <w:footnoteReference w:id="995"/>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8E4DB6" w:rsidRDefault="000E7CFA" w:rsidP="000E7CFA">
      <w:pPr>
        <w:ind w:firstLine="567"/>
        <w:rPr>
          <w:rFonts w:hint="cs"/>
          <w:color w:val="FF0000"/>
          <w:rtl/>
        </w:rPr>
      </w:pPr>
      <w:r w:rsidRPr="005854D2">
        <w:rPr>
          <w:rFonts w:hint="cs"/>
          <w:rtl/>
        </w:rPr>
        <w:lastRenderedPageBreak/>
        <w:t xml:space="preserve"> </w:t>
      </w:r>
      <w:r w:rsidRPr="008E4DB6">
        <w:rPr>
          <w:rFonts w:hint="cs"/>
          <w:color w:val="FF0000"/>
          <w:rtl/>
        </w:rPr>
        <w:t xml:space="preserve">$ 570 $ </w:t>
      </w:r>
    </w:p>
    <w:p w:rsidR="000E7CFA" w:rsidRPr="005854D2" w:rsidRDefault="000E7CFA" w:rsidP="000E7CFA">
      <w:pPr>
        <w:ind w:firstLine="567"/>
        <w:rPr>
          <w:rFonts w:hint="cs"/>
          <w:rtl/>
        </w:rPr>
      </w:pPr>
      <w:r w:rsidRPr="005854D2">
        <w:rPr>
          <w:rFonts w:hint="cs"/>
          <w:rtl/>
        </w:rPr>
        <w:t>وتعرض هذه النصوص لفرض ما إذا كان المبيع شيئاً معيناً بالذات</w:t>
      </w:r>
      <w:r>
        <w:rPr>
          <w:rtl/>
        </w:rPr>
        <w:t> </w:t>
      </w:r>
      <w:r>
        <w:rPr>
          <w:rFonts w:hint="cs"/>
          <w:rtl/>
        </w:rPr>
        <w:t>،</w:t>
      </w:r>
      <w:r w:rsidRPr="005854D2">
        <w:rPr>
          <w:rFonts w:hint="cs"/>
          <w:rtl/>
        </w:rPr>
        <w:t xml:space="preserve"> وقد </w:t>
      </w:r>
      <w:r w:rsidRPr="008E4DB6">
        <w:rPr>
          <w:rFonts w:hint="cs"/>
          <w:color w:val="FF0000"/>
          <w:rtl/>
        </w:rPr>
        <w:t>$ 571 $</w:t>
      </w:r>
      <w:r w:rsidRPr="005854D2">
        <w:rPr>
          <w:rFonts w:hint="cs"/>
          <w:rtl/>
        </w:rPr>
        <w:t xml:space="preserve"> عين مقداره فى عقد البيع </w:t>
      </w:r>
      <w:r w:rsidRPr="005854D2">
        <w:rPr>
          <w:rFonts w:hint="cs"/>
          <w:vertAlign w:val="superscript"/>
          <w:rtl/>
        </w:rPr>
        <w:t xml:space="preserve">( </w:t>
      </w:r>
      <w:r w:rsidRPr="005854D2">
        <w:rPr>
          <w:rStyle w:val="a7"/>
          <w:rtl/>
        </w:rPr>
        <w:footnoteReference w:id="996"/>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فأصبح البائع ضامناً للمشترى هذا المقدار المعين</w:t>
      </w:r>
      <w:r>
        <w:rPr>
          <w:rtl/>
        </w:rPr>
        <w:t> </w:t>
      </w:r>
      <w:r>
        <w:rPr>
          <w:rFonts w:hint="cs"/>
          <w:rtl/>
        </w:rPr>
        <w:t>.</w:t>
      </w:r>
      <w:r w:rsidRPr="005854D2">
        <w:rPr>
          <w:rFonts w:hint="cs"/>
          <w:rtl/>
        </w:rPr>
        <w:t xml:space="preserve"> مثل ذلك أن يكون المبيع أرض بناء معينة فذكر فى العقد أن مساحتها ألف متر</w:t>
      </w:r>
      <w:r>
        <w:rPr>
          <w:rtl/>
        </w:rPr>
        <w:t> </w:t>
      </w:r>
      <w:r>
        <w:rPr>
          <w:rFonts w:hint="cs"/>
          <w:rtl/>
        </w:rPr>
        <w:t>،</w:t>
      </w:r>
      <w:r w:rsidRPr="005854D2">
        <w:rPr>
          <w:rFonts w:hint="cs"/>
          <w:rtl/>
        </w:rPr>
        <w:t xml:space="preserve"> أو أرضاً زراعية معينة فذكر أن مساحتها خمسون فداناً</w:t>
      </w:r>
      <w:r>
        <w:rPr>
          <w:rtl/>
        </w:rPr>
        <w:t> </w:t>
      </w:r>
      <w:r>
        <w:rPr>
          <w:rFonts w:hint="cs"/>
          <w:rtl/>
        </w:rPr>
        <w:t>،</w:t>
      </w:r>
      <w:r w:rsidRPr="005854D2">
        <w:rPr>
          <w:rFonts w:hint="cs"/>
          <w:rtl/>
        </w:rPr>
        <w:t xml:space="preserve"> أو شيئاً معيناً مما يعد أو يوزن أو يكال أو يقاس فبيع جزافاً وذكر أن مقداره عشرون عداً أو رطلا أو أردباً أو ذراعاً</w:t>
      </w:r>
      <w:r>
        <w:rPr>
          <w:rtl/>
        </w:rPr>
        <w:t> </w:t>
      </w:r>
      <w:r>
        <w:rPr>
          <w:rFonts w:hint="cs"/>
          <w:rtl/>
        </w:rPr>
        <w:t>.</w:t>
      </w:r>
      <w:r w:rsidRPr="005854D2">
        <w:rPr>
          <w:rFonts w:hint="cs"/>
          <w:rtl/>
        </w:rPr>
        <w:t xml:space="preserve"> وفى هذه الأحوال إذا كان المبيع يشتمل على المقدار المعين</w:t>
      </w:r>
      <w:r>
        <w:rPr>
          <w:rtl/>
        </w:rPr>
        <w:t> </w:t>
      </w:r>
      <w:r>
        <w:rPr>
          <w:rFonts w:hint="cs"/>
          <w:rtl/>
        </w:rPr>
        <w:t>،</w:t>
      </w:r>
      <w:r w:rsidRPr="005854D2">
        <w:rPr>
          <w:rFonts w:hint="cs"/>
          <w:rtl/>
        </w:rPr>
        <w:t xml:space="preserve"> الآخر بشيء</w:t>
      </w:r>
      <w:r>
        <w:rPr>
          <w:rtl/>
        </w:rPr>
        <w:t> </w:t>
      </w:r>
      <w:r>
        <w:rPr>
          <w:rFonts w:hint="cs"/>
          <w:rtl/>
        </w:rPr>
        <w:t>.</w:t>
      </w:r>
      <w:r w:rsidRPr="005854D2">
        <w:rPr>
          <w:rFonts w:hint="cs"/>
          <w:rtl/>
        </w:rPr>
        <w:t xml:space="preserve"> لكن قد يقع أن يكون مقدار المبيع أقل من المقدار المعين فى العقد</w:t>
      </w:r>
      <w:r>
        <w:rPr>
          <w:rtl/>
        </w:rPr>
        <w:t> </w:t>
      </w:r>
      <w:r>
        <w:rPr>
          <w:rFonts w:hint="cs"/>
          <w:rtl/>
        </w:rPr>
        <w:t>،</w:t>
      </w:r>
      <w:r w:rsidRPr="005854D2">
        <w:rPr>
          <w:rFonts w:hint="cs"/>
          <w:rtl/>
        </w:rPr>
        <w:t xml:space="preserve"> وقد يقع أن يكون أكثر</w:t>
      </w:r>
      <w:r>
        <w:rPr>
          <w:rtl/>
        </w:rPr>
        <w:t> </w:t>
      </w:r>
      <w:r>
        <w:rPr>
          <w:rFonts w:hint="cs"/>
          <w:rtl/>
        </w:rPr>
        <w:t>،</w:t>
      </w:r>
      <w:r w:rsidRPr="005854D2">
        <w:rPr>
          <w:rFonts w:hint="cs"/>
          <w:rtl/>
        </w:rPr>
        <w:t xml:space="preserve"> فتنشأ عن ذلك دعوى يرجع بها أحد المتبايعين على الآخر</w:t>
      </w:r>
      <w:r>
        <w:rPr>
          <w:rtl/>
        </w:rPr>
        <w:t> </w:t>
      </w:r>
      <w:r>
        <w:rPr>
          <w:rFonts w:hint="cs"/>
          <w:rtl/>
        </w:rPr>
        <w:t>.</w:t>
      </w:r>
      <w:r w:rsidRPr="005854D2">
        <w:rPr>
          <w:rFonts w:hint="cs"/>
          <w:rtl/>
        </w:rPr>
        <w:t xml:space="preserve"> فنبحث إذن :</w:t>
      </w:r>
    </w:p>
    <w:p w:rsidR="000E7CFA" w:rsidRPr="005854D2" w:rsidRDefault="000E7CFA" w:rsidP="000E7CFA">
      <w:pPr>
        <w:ind w:firstLine="567"/>
        <w:rPr>
          <w:rFonts w:hint="cs"/>
          <w:rtl/>
        </w:rPr>
      </w:pPr>
      <w:r w:rsidRPr="005854D2">
        <w:rPr>
          <w:rFonts w:hint="cs"/>
          <w:rtl/>
        </w:rPr>
        <w:lastRenderedPageBreak/>
        <w:t>( 1</w:t>
      </w:r>
      <w:r>
        <w:rPr>
          <w:rtl/>
        </w:rPr>
        <w:t> </w:t>
      </w:r>
      <w:r>
        <w:rPr>
          <w:rFonts w:hint="cs"/>
          <w:rtl/>
        </w:rPr>
        <w:t>)</w:t>
      </w:r>
      <w:r w:rsidRPr="005854D2">
        <w:rPr>
          <w:rFonts w:hint="cs"/>
          <w:rtl/>
        </w:rPr>
        <w:t xml:space="preserve"> حالة نقض المبيع</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( 2</w:t>
      </w:r>
      <w:r>
        <w:rPr>
          <w:rtl/>
        </w:rPr>
        <w:t> </w:t>
      </w:r>
      <w:r>
        <w:rPr>
          <w:rFonts w:hint="cs"/>
          <w:rtl/>
        </w:rPr>
        <w:t>)</w:t>
      </w:r>
      <w:r w:rsidRPr="005854D2">
        <w:rPr>
          <w:rFonts w:hint="cs"/>
          <w:rtl/>
        </w:rPr>
        <w:t xml:space="preserve"> وحالة زيادة المبيع</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( 3</w:t>
      </w:r>
      <w:r>
        <w:rPr>
          <w:rtl/>
        </w:rPr>
        <w:t> </w:t>
      </w:r>
      <w:r>
        <w:rPr>
          <w:rFonts w:hint="cs"/>
          <w:rtl/>
        </w:rPr>
        <w:t>)</w:t>
      </w:r>
      <w:r w:rsidRPr="005854D2">
        <w:rPr>
          <w:rFonts w:hint="cs"/>
          <w:rtl/>
        </w:rPr>
        <w:t xml:space="preserve"> والدعاوى التى تنشأ من هذا النقض أو الزيادة</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298 - حالة نقض المبيع : إذا وجد بالبيع نقص</w:t>
      </w:r>
      <w:r>
        <w:rPr>
          <w:rtl/>
        </w:rPr>
        <w:t> </w:t>
      </w:r>
      <w:r>
        <w:rPr>
          <w:rFonts w:hint="cs"/>
          <w:rtl/>
        </w:rPr>
        <w:t>،</w:t>
      </w:r>
      <w:r w:rsidRPr="005854D2">
        <w:rPr>
          <w:rFonts w:hint="cs"/>
          <w:rtl/>
        </w:rPr>
        <w:t xml:space="preserve"> وكان هناك اتفاق خاص بين المتبايعين فى خصوص هذه الحالة</w:t>
      </w:r>
      <w:r>
        <w:rPr>
          <w:rtl/>
        </w:rPr>
        <w:t> </w:t>
      </w:r>
      <w:r>
        <w:rPr>
          <w:rFonts w:hint="cs"/>
          <w:rtl/>
        </w:rPr>
        <w:t>،</w:t>
      </w:r>
      <w:r w:rsidRPr="005854D2">
        <w:rPr>
          <w:rFonts w:hint="cs"/>
          <w:rtl/>
        </w:rPr>
        <w:t xml:space="preserve"> وجب إعمال الاتفاق</w:t>
      </w:r>
      <w:r>
        <w:rPr>
          <w:rtl/>
        </w:rPr>
        <w:t> </w:t>
      </w:r>
      <w:r>
        <w:rPr>
          <w:rFonts w:hint="cs"/>
          <w:rtl/>
        </w:rPr>
        <w:t>.</w:t>
      </w:r>
      <w:r w:rsidRPr="005854D2">
        <w:rPr>
          <w:rFonts w:hint="cs"/>
          <w:rtl/>
        </w:rPr>
        <w:t xml:space="preserve"> فإذا لم يوجد اتفاق</w:t>
      </w:r>
      <w:r>
        <w:rPr>
          <w:rtl/>
        </w:rPr>
        <w:t> </w:t>
      </w:r>
      <w:r>
        <w:rPr>
          <w:rFonts w:hint="cs"/>
          <w:rtl/>
        </w:rPr>
        <w:t>،</w:t>
      </w:r>
      <w:r w:rsidRPr="005854D2">
        <w:rPr>
          <w:rFonts w:hint="cs"/>
          <w:rtl/>
        </w:rPr>
        <w:t xml:space="preserve"> وجب العمل بالعرف الجارى فى التعامل</w:t>
      </w:r>
      <w:r>
        <w:rPr>
          <w:rtl/>
        </w:rPr>
        <w:t> </w:t>
      </w:r>
      <w:r>
        <w:rPr>
          <w:rFonts w:hint="cs"/>
          <w:rtl/>
        </w:rPr>
        <w:t>،</w:t>
      </w:r>
      <w:r w:rsidRPr="005854D2">
        <w:rPr>
          <w:rFonts w:hint="cs"/>
          <w:rtl/>
        </w:rPr>
        <w:t xml:space="preserve"> وقد يكون النقص مما جرى العرف بالتسامح فيه وعندئذ لا يرجع المشترى على البائع بشيء من أجل هذا النقص </w:t>
      </w:r>
      <w:r w:rsidRPr="005854D2">
        <w:rPr>
          <w:rFonts w:hint="cs"/>
          <w:vertAlign w:val="superscript"/>
          <w:rtl/>
        </w:rPr>
        <w:t xml:space="preserve">( </w:t>
      </w:r>
      <w:r w:rsidRPr="005854D2">
        <w:rPr>
          <w:rStyle w:val="a7"/>
          <w:rtl/>
        </w:rPr>
        <w:footnoteReference w:id="997"/>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فإذا كان النقص محسوساً لا يتسامح فيه</w:t>
      </w:r>
      <w:r>
        <w:rPr>
          <w:rtl/>
        </w:rPr>
        <w:t> </w:t>
      </w:r>
      <w:r>
        <w:rPr>
          <w:rFonts w:hint="cs"/>
          <w:rtl/>
        </w:rPr>
        <w:t>،</w:t>
      </w:r>
      <w:r w:rsidRPr="005854D2">
        <w:rPr>
          <w:rFonts w:hint="cs"/>
          <w:rtl/>
        </w:rPr>
        <w:t xml:space="preserve"> كان </w:t>
      </w:r>
      <w:r w:rsidRPr="008E4DB6">
        <w:rPr>
          <w:rFonts w:hint="cs"/>
          <w:color w:val="FF0000"/>
          <w:rtl/>
        </w:rPr>
        <w:t>$ 572 $</w:t>
      </w:r>
      <w:r w:rsidRPr="005854D2">
        <w:rPr>
          <w:rFonts w:hint="cs"/>
          <w:rtl/>
        </w:rPr>
        <w:t xml:space="preserve"> للمشترى أن يرجع على البائع بتعويض بسبب هذا النقص</w:t>
      </w:r>
      <w:r>
        <w:rPr>
          <w:rtl/>
        </w:rPr>
        <w:t> </w:t>
      </w:r>
      <w:r>
        <w:rPr>
          <w:rFonts w:hint="cs"/>
          <w:rtl/>
        </w:rPr>
        <w:t>.</w:t>
      </w:r>
      <w:r w:rsidRPr="005854D2">
        <w:rPr>
          <w:rFonts w:hint="cs"/>
          <w:rtl/>
        </w:rPr>
        <w:t xml:space="preserve"> وقد يكون هذا التعويض إنقاصاً للثمن بنسبة ما نقص من مقدار المبيع</w:t>
      </w:r>
      <w:r>
        <w:rPr>
          <w:rtl/>
        </w:rPr>
        <w:t> </w:t>
      </w:r>
      <w:r>
        <w:rPr>
          <w:rFonts w:hint="cs"/>
          <w:rtl/>
        </w:rPr>
        <w:t>،</w:t>
      </w:r>
      <w:r w:rsidRPr="005854D2">
        <w:rPr>
          <w:rFonts w:hint="cs"/>
          <w:rtl/>
        </w:rPr>
        <w:t xml:space="preserve"> ولكن هذا لا يتحتم فالتعويض بقدر الضرر</w:t>
      </w:r>
      <w:r>
        <w:rPr>
          <w:rtl/>
        </w:rPr>
        <w:t> </w:t>
      </w:r>
      <w:r>
        <w:rPr>
          <w:rFonts w:hint="cs"/>
          <w:rtl/>
        </w:rPr>
        <w:t>،</w:t>
      </w:r>
      <w:r w:rsidRPr="005854D2">
        <w:rPr>
          <w:rFonts w:hint="cs"/>
          <w:rtl/>
        </w:rPr>
        <w:t xml:space="preserve"> وقد يصيب المشترى ضرر أكبر من ذلك أو أقل فيتقاضى تعويضاً بقدر ما أصابه من الضرر</w:t>
      </w:r>
      <w:r>
        <w:rPr>
          <w:rtl/>
        </w:rPr>
        <w:t> </w:t>
      </w:r>
      <w:r>
        <w:rPr>
          <w:rFonts w:hint="cs"/>
          <w:rtl/>
        </w:rPr>
        <w:t>.</w:t>
      </w:r>
      <w:r w:rsidRPr="005854D2">
        <w:rPr>
          <w:rFonts w:hint="cs"/>
          <w:rtl/>
        </w:rPr>
        <w:t xml:space="preserve"> فإذا كان النقص جسيما بحيث لو كان يعلمه المشترى لما رضى أن يتعاقد</w:t>
      </w:r>
      <w:r>
        <w:rPr>
          <w:rtl/>
        </w:rPr>
        <w:t> </w:t>
      </w:r>
      <w:r>
        <w:rPr>
          <w:rFonts w:hint="cs"/>
          <w:rtl/>
        </w:rPr>
        <w:t>،</w:t>
      </w:r>
      <w:r w:rsidRPr="005854D2">
        <w:rPr>
          <w:rFonts w:hint="cs"/>
          <w:rtl/>
        </w:rPr>
        <w:t xml:space="preserve"> جاز له أن يطلب فسخ العقد</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ويلاحظ أن المشرع</w:t>
      </w:r>
      <w:r>
        <w:rPr>
          <w:rtl/>
        </w:rPr>
        <w:t> </w:t>
      </w:r>
      <w:r>
        <w:rPr>
          <w:rFonts w:hint="cs"/>
          <w:rtl/>
        </w:rPr>
        <w:t>،</w:t>
      </w:r>
      <w:r w:rsidRPr="005854D2">
        <w:rPr>
          <w:rFonts w:hint="cs"/>
          <w:rtl/>
        </w:rPr>
        <w:t xml:space="preserve"> عندما جعل جزاء النقص فى مقدار المبيع دعوى إنقاص الثمن أو دعوى الفسخ</w:t>
      </w:r>
      <w:r>
        <w:rPr>
          <w:rtl/>
        </w:rPr>
        <w:t> </w:t>
      </w:r>
      <w:r>
        <w:rPr>
          <w:rFonts w:hint="cs"/>
          <w:rtl/>
        </w:rPr>
        <w:t>،</w:t>
      </w:r>
      <w:r w:rsidRPr="005854D2">
        <w:rPr>
          <w:rFonts w:hint="cs"/>
          <w:rtl/>
        </w:rPr>
        <w:t xml:space="preserve"> لم يميز بين ما إذا كان المبيع قابلا للتبعيض أو غير قابل له وبين ما إذا كان الثمن قدقدر بسعر الوحدة أو قدر جملة واحدة</w:t>
      </w:r>
      <w:r>
        <w:rPr>
          <w:rtl/>
        </w:rPr>
        <w:t> </w:t>
      </w:r>
      <w:r>
        <w:rPr>
          <w:rFonts w:hint="cs"/>
          <w:rtl/>
        </w:rPr>
        <w:t>،</w:t>
      </w:r>
      <w:r w:rsidRPr="005854D2">
        <w:rPr>
          <w:rFonts w:hint="cs"/>
          <w:rtl/>
        </w:rPr>
        <w:t xml:space="preserve"> ففى جميع هذه الفروض يكون للمشترى دعوى إنقاص الثمن أو دعوى فسخ البيع</w:t>
      </w:r>
      <w:r>
        <w:rPr>
          <w:rtl/>
        </w:rPr>
        <w:t> </w:t>
      </w:r>
      <w:r>
        <w:rPr>
          <w:rFonts w:hint="cs"/>
          <w:rtl/>
        </w:rPr>
        <w:t>.</w:t>
      </w:r>
      <w:r w:rsidRPr="005854D2">
        <w:rPr>
          <w:rFonts w:hint="cs"/>
          <w:rtl/>
        </w:rPr>
        <w:t xml:space="preserve"> وقد كان التقنين المدنى السابق يميز بين ما إذا كان المبيع </w:t>
      </w:r>
      <w:r w:rsidRPr="005854D2">
        <w:rPr>
          <w:rFonts w:hint="cs"/>
          <w:rtl/>
        </w:rPr>
        <w:lastRenderedPageBreak/>
        <w:t>قابلا للتبعيض أو غير قابل له</w:t>
      </w:r>
      <w:r>
        <w:rPr>
          <w:rtl/>
        </w:rPr>
        <w:t> </w:t>
      </w:r>
      <w:r>
        <w:rPr>
          <w:rFonts w:hint="cs"/>
          <w:rtl/>
        </w:rPr>
        <w:t>.</w:t>
      </w:r>
      <w:r w:rsidRPr="005854D2">
        <w:rPr>
          <w:rFonts w:hint="cs"/>
          <w:rtl/>
        </w:rPr>
        <w:t xml:space="preserve"> ففى حالة ما إذا كان المبيع قابلا للتبعيض يكون للمشترى دعوى إنقاص الثمن أو دعوى الفسخ ( م 291 </w:t>
      </w:r>
      <w:r>
        <w:rPr>
          <w:rFonts w:hint="cs"/>
          <w:rtl/>
        </w:rPr>
        <w:t xml:space="preserve"> / </w:t>
      </w:r>
      <w:r w:rsidRPr="005854D2">
        <w:rPr>
          <w:rFonts w:hint="cs"/>
          <w:rtl/>
        </w:rPr>
        <w:t xml:space="preserve"> 364 مدنى سابق</w:t>
      </w:r>
      <w:r>
        <w:rPr>
          <w:rtl/>
        </w:rPr>
        <w:t> </w:t>
      </w:r>
      <w:r>
        <w:rPr>
          <w:rFonts w:hint="cs"/>
          <w:rtl/>
        </w:rPr>
        <w:t>)</w:t>
      </w:r>
      <w:r>
        <w:rPr>
          <w:rtl/>
        </w:rPr>
        <w:t> </w:t>
      </w:r>
      <w:r>
        <w:rPr>
          <w:rFonts w:hint="cs"/>
          <w:rtl/>
        </w:rPr>
        <w:t>،</w:t>
      </w:r>
      <w:r w:rsidRPr="005854D2">
        <w:rPr>
          <w:rFonts w:hint="cs"/>
          <w:rtl/>
        </w:rPr>
        <w:t xml:space="preserve"> سواء قدر الثمن بسعر الوحدة أو قدر جملة واحدة</w:t>
      </w:r>
      <w:r>
        <w:rPr>
          <w:rtl/>
        </w:rPr>
        <w:t> </w:t>
      </w:r>
      <w:r>
        <w:rPr>
          <w:rFonts w:hint="cs"/>
          <w:rtl/>
        </w:rPr>
        <w:t>.</w:t>
      </w:r>
      <w:r w:rsidRPr="005854D2">
        <w:rPr>
          <w:rFonts w:hint="cs"/>
          <w:rtl/>
        </w:rPr>
        <w:t xml:space="preserve"> وفى هذا يتفق أحكام التقنين السابق مع أحكام التقنين الجديد</w:t>
      </w:r>
      <w:r>
        <w:rPr>
          <w:rtl/>
        </w:rPr>
        <w:t> </w:t>
      </w:r>
      <w:r>
        <w:rPr>
          <w:rFonts w:hint="cs"/>
          <w:rtl/>
        </w:rPr>
        <w:t>،</w:t>
      </w:r>
      <w:r w:rsidRPr="005854D2">
        <w:rPr>
          <w:rFonts w:hint="cs"/>
          <w:rtl/>
        </w:rPr>
        <w:t xml:space="preserve"> غير أن التقنين السابق كان يحتم إنقاص الثمن بنسبة النقص فى مقدار المبيع ( م 291 </w:t>
      </w:r>
      <w:r>
        <w:rPr>
          <w:rFonts w:hint="cs"/>
          <w:rtl/>
        </w:rPr>
        <w:t xml:space="preserve"> / </w:t>
      </w:r>
      <w:r w:rsidRPr="005854D2">
        <w:rPr>
          <w:rFonts w:hint="cs"/>
          <w:rtl/>
        </w:rPr>
        <w:t xml:space="preserve"> 365 مدنى سابق</w:t>
      </w:r>
      <w:r>
        <w:rPr>
          <w:rtl/>
        </w:rPr>
        <w:t> </w:t>
      </w:r>
      <w:r>
        <w:rPr>
          <w:rFonts w:hint="cs"/>
          <w:rtl/>
        </w:rPr>
        <w:t>)</w:t>
      </w:r>
      <w:r>
        <w:rPr>
          <w:rtl/>
        </w:rPr>
        <w:t> </w:t>
      </w:r>
      <w:r>
        <w:rPr>
          <w:rFonts w:hint="cs"/>
          <w:rtl/>
        </w:rPr>
        <w:t>،</w:t>
      </w:r>
      <w:r w:rsidRPr="005854D2">
        <w:rPr>
          <w:rFonts w:hint="cs"/>
          <w:rtl/>
        </w:rPr>
        <w:t xml:space="preserve"> وكان لا يجعل للمشترى دعوى الفسخ إلا إذا كان النقص فى مقدار المبيع يزيد على 20 </w:t>
      </w:r>
      <w:r>
        <w:rPr>
          <w:rFonts w:hint="cs"/>
          <w:rtl/>
        </w:rPr>
        <w:t xml:space="preserve"> / </w:t>
      </w:r>
      <w:r w:rsidRPr="005854D2">
        <w:rPr>
          <w:rFonts w:hint="cs"/>
          <w:rtl/>
        </w:rPr>
        <w:t xml:space="preserve"> 1 ( م 293 </w:t>
      </w:r>
      <w:r>
        <w:rPr>
          <w:rFonts w:hint="cs"/>
          <w:rtl/>
        </w:rPr>
        <w:t xml:space="preserve"> / </w:t>
      </w:r>
      <w:r w:rsidRPr="005854D2">
        <w:rPr>
          <w:rFonts w:hint="cs"/>
          <w:rtl/>
        </w:rPr>
        <w:t xml:space="preserve"> 367 مدنى سابق</w:t>
      </w:r>
      <w:r>
        <w:rPr>
          <w:rtl/>
        </w:rPr>
        <w:t> </w:t>
      </w:r>
      <w:r>
        <w:rPr>
          <w:rFonts w:hint="cs"/>
          <w:rtl/>
        </w:rPr>
        <w:t>)</w:t>
      </w:r>
      <w:r>
        <w:rPr>
          <w:rtl/>
        </w:rPr>
        <w:t> </w:t>
      </w:r>
      <w:r>
        <w:rPr>
          <w:rFonts w:hint="cs"/>
          <w:rtl/>
        </w:rPr>
        <w:t>.</w:t>
      </w:r>
      <w:r w:rsidRPr="005854D2">
        <w:rPr>
          <w:rFonts w:hint="cs"/>
          <w:rtl/>
        </w:rPr>
        <w:t xml:space="preserve"> وفى حالة ما إذا كان المبيع غير قابل للتبعيض</w:t>
      </w:r>
      <w:r>
        <w:rPr>
          <w:rtl/>
        </w:rPr>
        <w:t> </w:t>
      </w:r>
      <w:r>
        <w:rPr>
          <w:rFonts w:hint="cs"/>
          <w:rtl/>
        </w:rPr>
        <w:t>،</w:t>
      </w:r>
      <w:r w:rsidRPr="005854D2">
        <w:rPr>
          <w:rFonts w:hint="cs"/>
          <w:rtl/>
        </w:rPr>
        <w:t xml:space="preserve"> وكان الثمن قد قدر بسعر الوحدة</w:t>
      </w:r>
      <w:r>
        <w:rPr>
          <w:rtl/>
        </w:rPr>
        <w:t> </w:t>
      </w:r>
      <w:r>
        <w:rPr>
          <w:rFonts w:hint="cs"/>
          <w:rtl/>
        </w:rPr>
        <w:t>،</w:t>
      </w:r>
      <w:r w:rsidRPr="005854D2">
        <w:rPr>
          <w:rFonts w:hint="cs"/>
          <w:rtl/>
        </w:rPr>
        <w:t xml:space="preserve"> كان للمشترى دعوى إنقاص الثمن أو دعوى الفسخ على النحو المقدم ( م 292 </w:t>
      </w:r>
      <w:r>
        <w:rPr>
          <w:rFonts w:hint="cs"/>
          <w:rtl/>
        </w:rPr>
        <w:t xml:space="preserve"> / </w:t>
      </w:r>
      <w:r w:rsidRPr="005854D2">
        <w:rPr>
          <w:rFonts w:hint="cs"/>
          <w:rtl/>
        </w:rPr>
        <w:t xml:space="preserve"> 366 مدنى سابق</w:t>
      </w:r>
      <w:r>
        <w:rPr>
          <w:rtl/>
        </w:rPr>
        <w:t> </w:t>
      </w:r>
      <w:r>
        <w:rPr>
          <w:rFonts w:hint="cs"/>
          <w:rtl/>
        </w:rPr>
        <w:t>)</w:t>
      </w:r>
      <w:r>
        <w:rPr>
          <w:rtl/>
        </w:rPr>
        <w:t> </w:t>
      </w:r>
      <w:r>
        <w:rPr>
          <w:rFonts w:hint="cs"/>
          <w:rtl/>
        </w:rPr>
        <w:t>.</w:t>
      </w:r>
      <w:r w:rsidRPr="005854D2">
        <w:rPr>
          <w:rFonts w:hint="cs"/>
          <w:rtl/>
        </w:rPr>
        <w:t xml:space="preserve"> أما إذا كان الثمن قد قدر جملة واحدة والمبيع غير قابل التبعيض</w:t>
      </w:r>
      <w:r>
        <w:rPr>
          <w:rtl/>
        </w:rPr>
        <w:t> </w:t>
      </w:r>
      <w:r>
        <w:rPr>
          <w:rFonts w:hint="cs"/>
          <w:rtl/>
        </w:rPr>
        <w:t>،</w:t>
      </w:r>
      <w:r w:rsidRPr="005854D2">
        <w:rPr>
          <w:rFonts w:hint="cs"/>
          <w:rtl/>
        </w:rPr>
        <w:t xml:space="preserve"> فلم يكن للمشترى إلا دعوى للفسخ إذا كان النقص </w:t>
      </w:r>
      <w:r w:rsidRPr="008E4DB6">
        <w:rPr>
          <w:rFonts w:hint="cs"/>
          <w:color w:val="FF0000"/>
          <w:rtl/>
        </w:rPr>
        <w:t>$ 573 $</w:t>
      </w:r>
      <w:r w:rsidRPr="005854D2">
        <w:rPr>
          <w:rFonts w:hint="cs"/>
          <w:rtl/>
        </w:rPr>
        <w:t xml:space="preserve"> يزيد على 20 </w:t>
      </w:r>
      <w:r>
        <w:rPr>
          <w:rFonts w:hint="cs"/>
          <w:rtl/>
        </w:rPr>
        <w:t xml:space="preserve"> / </w:t>
      </w:r>
      <w:r w:rsidRPr="005854D2">
        <w:rPr>
          <w:rFonts w:hint="cs"/>
          <w:rtl/>
        </w:rPr>
        <w:t xml:space="preserve"> 1</w:t>
      </w:r>
      <w:r>
        <w:rPr>
          <w:rtl/>
        </w:rPr>
        <w:t> </w:t>
      </w:r>
      <w:r>
        <w:rPr>
          <w:rFonts w:hint="cs"/>
          <w:rtl/>
        </w:rPr>
        <w:t>،</w:t>
      </w:r>
      <w:r w:rsidRPr="005854D2">
        <w:rPr>
          <w:rFonts w:hint="cs"/>
          <w:rtl/>
        </w:rPr>
        <w:t xml:space="preserve"> أو إبقاء البيع بكل الثمن المتفق عليه ( م 292 </w:t>
      </w:r>
      <w:r>
        <w:rPr>
          <w:rFonts w:hint="cs"/>
          <w:rtl/>
        </w:rPr>
        <w:t xml:space="preserve"> / </w:t>
      </w:r>
      <w:r w:rsidRPr="005854D2">
        <w:rPr>
          <w:rFonts w:hint="cs"/>
          <w:rtl/>
        </w:rPr>
        <w:t xml:space="preserve"> 366 مدنى سابق</w:t>
      </w:r>
      <w:r>
        <w:rPr>
          <w:rtl/>
        </w:rPr>
        <w:t> </w:t>
      </w:r>
      <w:r>
        <w:rPr>
          <w:rFonts w:hint="cs"/>
          <w:rtl/>
        </w:rPr>
        <w:t>)</w:t>
      </w:r>
      <w:r>
        <w:rPr>
          <w:rtl/>
        </w:rPr>
        <w:t> </w:t>
      </w:r>
      <w:r>
        <w:rPr>
          <w:rFonts w:hint="cs"/>
          <w:rtl/>
        </w:rPr>
        <w:t>،</w:t>
      </w:r>
      <w:r w:rsidRPr="005854D2">
        <w:rPr>
          <w:rFonts w:hint="cs"/>
          <w:rtl/>
        </w:rPr>
        <w:t xml:space="preserve"> فلم يكن يجيز إنقاص الثمن على خلاف حكم التقنين الجديد </w:t>
      </w:r>
      <w:r w:rsidRPr="005854D2">
        <w:rPr>
          <w:rFonts w:hint="cs"/>
          <w:vertAlign w:val="superscript"/>
          <w:rtl/>
        </w:rPr>
        <w:t xml:space="preserve">( </w:t>
      </w:r>
      <w:r w:rsidRPr="005854D2">
        <w:rPr>
          <w:rStyle w:val="a7"/>
          <w:rtl/>
        </w:rPr>
        <w:footnoteReference w:id="998"/>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وذلك أن التقنين السابق كان يعتبر القدر فى المبيع إذا بيع بثمن مقدر جملة واحدة وصفاً لا أصلا</w:t>
      </w:r>
      <w:r>
        <w:rPr>
          <w:rtl/>
        </w:rPr>
        <w:t> </w:t>
      </w:r>
      <w:r>
        <w:rPr>
          <w:rFonts w:hint="cs"/>
          <w:rtl/>
        </w:rPr>
        <w:t>،</w:t>
      </w:r>
      <w:r w:rsidRPr="005854D2">
        <w:rPr>
          <w:rFonts w:hint="cs"/>
          <w:rtl/>
        </w:rPr>
        <w:t xml:space="preserve"> والوصف لا يقابل شيء من الثمن</w:t>
      </w:r>
      <w:r>
        <w:rPr>
          <w:rtl/>
        </w:rPr>
        <w:t> </w:t>
      </w:r>
      <w:r>
        <w:rPr>
          <w:rFonts w:hint="cs"/>
          <w:rtl/>
        </w:rPr>
        <w:t>،</w:t>
      </w:r>
      <w:r w:rsidRPr="005854D2">
        <w:rPr>
          <w:rFonts w:hint="cs"/>
          <w:rtl/>
        </w:rPr>
        <w:t xml:space="preserve"> فإذا نقص القدر لم ينقص الثمن</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299 - حالة زيادة المبيع : وإذا وجد بالمبيع زيادة</w:t>
      </w:r>
      <w:r>
        <w:rPr>
          <w:rtl/>
        </w:rPr>
        <w:t> </w:t>
      </w:r>
      <w:r>
        <w:rPr>
          <w:rFonts w:hint="cs"/>
          <w:rtl/>
        </w:rPr>
        <w:t>،</w:t>
      </w:r>
      <w:r w:rsidRPr="005854D2">
        <w:rPr>
          <w:rFonts w:hint="cs"/>
          <w:rtl/>
        </w:rPr>
        <w:t xml:space="preserve"> وكان هناك اتفاق خاص بين المتبايعين فى خصوص هذه الحالة</w:t>
      </w:r>
      <w:r>
        <w:rPr>
          <w:rtl/>
        </w:rPr>
        <w:t> </w:t>
      </w:r>
      <w:r>
        <w:rPr>
          <w:rFonts w:hint="cs"/>
          <w:rtl/>
        </w:rPr>
        <w:t>،</w:t>
      </w:r>
      <w:r w:rsidRPr="005854D2">
        <w:rPr>
          <w:rFonts w:hint="cs"/>
          <w:rtl/>
        </w:rPr>
        <w:t xml:space="preserve"> وجب العمل بهذا الاتفاق</w:t>
      </w:r>
      <w:r>
        <w:rPr>
          <w:rtl/>
        </w:rPr>
        <w:t> </w:t>
      </w:r>
      <w:r>
        <w:rPr>
          <w:rFonts w:hint="cs"/>
          <w:rtl/>
        </w:rPr>
        <w:t>.</w:t>
      </w:r>
      <w:r w:rsidRPr="005854D2">
        <w:rPr>
          <w:rFonts w:hint="cs"/>
          <w:rtl/>
        </w:rPr>
        <w:t xml:space="preserve"> فإذا لم يوجد اتفاق</w:t>
      </w:r>
      <w:r>
        <w:rPr>
          <w:rtl/>
        </w:rPr>
        <w:t> </w:t>
      </w:r>
      <w:r>
        <w:rPr>
          <w:rFonts w:hint="cs"/>
          <w:rtl/>
        </w:rPr>
        <w:t>،</w:t>
      </w:r>
      <w:r w:rsidRPr="005854D2">
        <w:rPr>
          <w:rFonts w:hint="cs"/>
          <w:rtl/>
        </w:rPr>
        <w:t xml:space="preserve"> وجب العمل بالعرف</w:t>
      </w:r>
      <w:r>
        <w:rPr>
          <w:rtl/>
        </w:rPr>
        <w:t> </w:t>
      </w:r>
      <w:r>
        <w:rPr>
          <w:rFonts w:hint="cs"/>
          <w:rtl/>
        </w:rPr>
        <w:t>.</w:t>
      </w:r>
      <w:r w:rsidRPr="005854D2">
        <w:rPr>
          <w:rFonts w:hint="cs"/>
          <w:rtl/>
        </w:rPr>
        <w:t xml:space="preserve"> فإن لم يوجد لا اتفاق ولا عرف</w:t>
      </w:r>
      <w:r>
        <w:rPr>
          <w:rtl/>
        </w:rPr>
        <w:t> </w:t>
      </w:r>
      <w:r>
        <w:rPr>
          <w:rFonts w:hint="cs"/>
          <w:rtl/>
        </w:rPr>
        <w:t>،</w:t>
      </w:r>
      <w:r w:rsidRPr="005854D2">
        <w:rPr>
          <w:rFonts w:hint="cs"/>
          <w:rtl/>
        </w:rPr>
        <w:t xml:space="preserve"> وجب التمييز بين ما إذا كان الثمن مقدراً بحساب الوحدة </w:t>
      </w:r>
      <w:r w:rsidRPr="005854D2">
        <w:rPr>
          <w:rFonts w:hint="cs"/>
          <w:vertAlign w:val="superscript"/>
          <w:rtl/>
        </w:rPr>
        <w:t xml:space="preserve">( </w:t>
      </w:r>
      <w:r w:rsidRPr="005854D2">
        <w:rPr>
          <w:rStyle w:val="a7"/>
          <w:rtl/>
        </w:rPr>
        <w:footnoteReference w:id="999"/>
      </w:r>
      <w:r>
        <w:rPr>
          <w:vertAlign w:val="superscript"/>
          <w:rtl/>
        </w:rPr>
        <w:t> </w:t>
      </w:r>
      <w:r>
        <w:rPr>
          <w:rFonts w:hint="cs"/>
          <w:vertAlign w:val="superscript"/>
          <w:rtl/>
        </w:rPr>
        <w:t>)</w:t>
      </w:r>
      <w:r w:rsidRPr="005854D2">
        <w:rPr>
          <w:rFonts w:hint="cs"/>
          <w:vertAlign w:val="superscript"/>
          <w:rtl/>
        </w:rPr>
        <w:t xml:space="preserve"> </w:t>
      </w:r>
      <w:r w:rsidRPr="005854D2">
        <w:rPr>
          <w:rFonts w:hint="cs"/>
          <w:rtl/>
        </w:rPr>
        <w:t>أو مقدراً جملة واحدة</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فإذا كان الثمن مقدراً بحساب الوحدة وكان المبيع قابلا للتبعيض</w:t>
      </w:r>
      <w:r>
        <w:rPr>
          <w:rtl/>
        </w:rPr>
        <w:t> </w:t>
      </w:r>
      <w:r>
        <w:rPr>
          <w:rFonts w:hint="cs"/>
          <w:rtl/>
        </w:rPr>
        <w:t>،</w:t>
      </w:r>
      <w:r w:rsidRPr="005854D2">
        <w:rPr>
          <w:rFonts w:hint="cs"/>
          <w:rtl/>
        </w:rPr>
        <w:t xml:space="preserve"> فالزيادة للبائع</w:t>
      </w:r>
      <w:r>
        <w:rPr>
          <w:rtl/>
        </w:rPr>
        <w:t> </w:t>
      </w:r>
      <w:r>
        <w:rPr>
          <w:rFonts w:hint="cs"/>
          <w:rtl/>
        </w:rPr>
        <w:t>.</w:t>
      </w:r>
      <w:r w:rsidRPr="005854D2">
        <w:rPr>
          <w:rFonts w:hint="cs"/>
          <w:rtl/>
        </w:rPr>
        <w:t xml:space="preserve"> ذلك أن الزيادة لم تدخل فى البيع</w:t>
      </w:r>
      <w:r>
        <w:rPr>
          <w:rtl/>
        </w:rPr>
        <w:t> </w:t>
      </w:r>
      <w:r>
        <w:rPr>
          <w:rFonts w:hint="cs"/>
          <w:rtl/>
        </w:rPr>
        <w:t>،</w:t>
      </w:r>
      <w:r w:rsidRPr="005854D2">
        <w:rPr>
          <w:rFonts w:hint="cs"/>
          <w:rtl/>
        </w:rPr>
        <w:t xml:space="preserve"> والمبيع لا يضره التبعيض </w:t>
      </w:r>
      <w:r w:rsidRPr="005854D2">
        <w:rPr>
          <w:rFonts w:hint="cs"/>
          <w:vertAlign w:val="superscript"/>
          <w:rtl/>
        </w:rPr>
        <w:t xml:space="preserve">( </w:t>
      </w:r>
      <w:r w:rsidRPr="005854D2">
        <w:rPr>
          <w:rStyle w:val="a7"/>
          <w:rtl/>
        </w:rPr>
        <w:footnoteReference w:id="1000"/>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وقد كان هذا هو الحكم أيضاً فى التقنين المدنى السابق ( م 291 </w:t>
      </w:r>
      <w:r>
        <w:rPr>
          <w:rFonts w:hint="cs"/>
          <w:rtl/>
        </w:rPr>
        <w:t xml:space="preserve"> / </w:t>
      </w:r>
      <w:r w:rsidRPr="005854D2">
        <w:rPr>
          <w:rFonts w:hint="cs"/>
          <w:rtl/>
        </w:rPr>
        <w:t xml:space="preserve"> 365 مدنى سابق</w:t>
      </w:r>
      <w:r>
        <w:rPr>
          <w:rtl/>
        </w:rPr>
        <w:t> </w:t>
      </w:r>
      <w:r>
        <w:rPr>
          <w:rFonts w:hint="cs"/>
          <w:rtl/>
        </w:rPr>
        <w:t>)</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lastRenderedPageBreak/>
        <w:t>وإذا كان الثمن مقدراً بحساب الوحدة وكان المبيع غير قابل للتعيض</w:t>
      </w:r>
      <w:r>
        <w:rPr>
          <w:rtl/>
        </w:rPr>
        <w:t> </w:t>
      </w:r>
      <w:r>
        <w:rPr>
          <w:rFonts w:hint="cs"/>
          <w:rtl/>
        </w:rPr>
        <w:t>،</w:t>
      </w:r>
      <w:r w:rsidRPr="005854D2">
        <w:rPr>
          <w:rFonts w:hint="cs"/>
          <w:rtl/>
        </w:rPr>
        <w:t xml:space="preserve"> فالنص صريح فى انه يجب على المشترى أن يكمل الثمن</w:t>
      </w:r>
      <w:r>
        <w:rPr>
          <w:rtl/>
        </w:rPr>
        <w:t> </w:t>
      </w:r>
      <w:r>
        <w:rPr>
          <w:rFonts w:hint="cs"/>
          <w:rtl/>
        </w:rPr>
        <w:t>،</w:t>
      </w:r>
      <w:r w:rsidRPr="005854D2">
        <w:rPr>
          <w:rFonts w:hint="cs"/>
          <w:rtl/>
        </w:rPr>
        <w:t xml:space="preserve"> إلا إذا كانت الزيادة جسيمة فيجوز له أن يطلب فسخ العقد ( م 433 </w:t>
      </w:r>
      <w:r>
        <w:rPr>
          <w:rFonts w:hint="cs"/>
          <w:rtl/>
        </w:rPr>
        <w:t xml:space="preserve"> / </w:t>
      </w:r>
      <w:r w:rsidRPr="005854D2">
        <w:rPr>
          <w:rFonts w:hint="cs"/>
          <w:rtl/>
        </w:rPr>
        <w:t xml:space="preserve"> 2 مدنى</w:t>
      </w:r>
      <w:r>
        <w:rPr>
          <w:rtl/>
        </w:rPr>
        <w:t> </w:t>
      </w:r>
      <w:r>
        <w:rPr>
          <w:rFonts w:hint="cs"/>
          <w:rtl/>
        </w:rPr>
        <w:t>)</w:t>
      </w:r>
      <w:r>
        <w:rPr>
          <w:rtl/>
        </w:rPr>
        <w:t> </w:t>
      </w:r>
      <w:r>
        <w:rPr>
          <w:rFonts w:hint="cs"/>
          <w:rtl/>
        </w:rPr>
        <w:t>.</w:t>
      </w:r>
      <w:r w:rsidRPr="005854D2">
        <w:rPr>
          <w:rFonts w:hint="cs"/>
          <w:rtl/>
        </w:rPr>
        <w:t xml:space="preserve"> ذلك أن القدر فى المبيع</w:t>
      </w:r>
      <w:r>
        <w:rPr>
          <w:rtl/>
        </w:rPr>
        <w:t> </w:t>
      </w:r>
      <w:r>
        <w:rPr>
          <w:rFonts w:hint="cs"/>
          <w:rtl/>
        </w:rPr>
        <w:t>،</w:t>
      </w:r>
      <w:r w:rsidRPr="005854D2">
        <w:rPr>
          <w:rFonts w:hint="cs"/>
          <w:rtl/>
        </w:rPr>
        <w:t xml:space="preserve"> وإن كان المبيع غير قابل للتبعيض</w:t>
      </w:r>
      <w:r>
        <w:rPr>
          <w:rtl/>
        </w:rPr>
        <w:t> </w:t>
      </w:r>
      <w:r>
        <w:rPr>
          <w:rFonts w:hint="cs"/>
          <w:rtl/>
        </w:rPr>
        <w:t>،</w:t>
      </w:r>
      <w:r w:rsidRPr="005854D2">
        <w:rPr>
          <w:rFonts w:hint="cs"/>
          <w:rtl/>
        </w:rPr>
        <w:t xml:space="preserve"> يعتبر أصلا لا وصفاً ما دام الثمن </w:t>
      </w:r>
      <w:r w:rsidRPr="008E4DB6">
        <w:rPr>
          <w:rFonts w:hint="cs"/>
          <w:color w:val="FF0000"/>
          <w:rtl/>
        </w:rPr>
        <w:t>$ 574 $</w:t>
      </w:r>
      <w:r w:rsidRPr="005854D2">
        <w:rPr>
          <w:rFonts w:hint="cs"/>
          <w:rtl/>
        </w:rPr>
        <w:t xml:space="preserve"> قد قدر بحساب الوحدة</w:t>
      </w:r>
      <w:r>
        <w:rPr>
          <w:rtl/>
        </w:rPr>
        <w:t> </w:t>
      </w:r>
      <w:r>
        <w:rPr>
          <w:rFonts w:hint="cs"/>
          <w:rtl/>
        </w:rPr>
        <w:t>،</w:t>
      </w:r>
      <w:r w:rsidRPr="005854D2">
        <w:rPr>
          <w:rFonts w:hint="cs"/>
          <w:rtl/>
        </w:rPr>
        <w:t xml:space="preserve"> والأصل مقابل بالثمن</w:t>
      </w:r>
      <w:r>
        <w:rPr>
          <w:rtl/>
        </w:rPr>
        <w:t> </w:t>
      </w:r>
      <w:r>
        <w:rPr>
          <w:rFonts w:hint="cs"/>
          <w:rtl/>
        </w:rPr>
        <w:t>.</w:t>
      </w:r>
      <w:r w:rsidRPr="005854D2">
        <w:rPr>
          <w:rFonts w:hint="cs"/>
          <w:rtl/>
        </w:rPr>
        <w:t xml:space="preserve"> فإذا زاد المبيع وجب على المشترى تكملة الثمن بما يناسب الزيادة</w:t>
      </w:r>
      <w:r>
        <w:rPr>
          <w:rtl/>
        </w:rPr>
        <w:t> </w:t>
      </w:r>
      <w:r>
        <w:rPr>
          <w:rFonts w:hint="cs"/>
          <w:rtl/>
        </w:rPr>
        <w:t>،</w:t>
      </w:r>
      <w:r w:rsidRPr="005854D2">
        <w:rPr>
          <w:rFonts w:hint="cs"/>
          <w:rtl/>
        </w:rPr>
        <w:t xml:space="preserve"> وكان للبائع حق الرجوع على المشترى بدعوى تكملة الثمن على هذا النحو</w:t>
      </w:r>
      <w:r>
        <w:rPr>
          <w:rtl/>
        </w:rPr>
        <w:t> </w:t>
      </w:r>
      <w:r>
        <w:rPr>
          <w:rFonts w:hint="cs"/>
          <w:rtl/>
        </w:rPr>
        <w:t>.</w:t>
      </w:r>
      <w:r w:rsidRPr="005854D2">
        <w:rPr>
          <w:rFonts w:hint="cs"/>
          <w:rtl/>
        </w:rPr>
        <w:t xml:space="preserve"> لكن قد تكون الزيادة جسيمة بحيث تكون تكملة الثمن المناسبة لهذه الزيادة من شأنها أن تجعل المشترى يزهد فى المبيع ويود لو أنه لم يتعاقد</w:t>
      </w:r>
      <w:r>
        <w:rPr>
          <w:rtl/>
        </w:rPr>
        <w:t> </w:t>
      </w:r>
      <w:r>
        <w:rPr>
          <w:rFonts w:hint="cs"/>
          <w:rtl/>
        </w:rPr>
        <w:t>،</w:t>
      </w:r>
      <w:r w:rsidRPr="005854D2">
        <w:rPr>
          <w:rFonts w:hint="cs"/>
          <w:rtl/>
        </w:rPr>
        <w:t xml:space="preserve"> ففى هذه الحالة يجوز للمشترى أن يطلب فسخ البيع</w:t>
      </w:r>
      <w:r>
        <w:rPr>
          <w:rtl/>
        </w:rPr>
        <w:t> </w:t>
      </w:r>
      <w:r>
        <w:rPr>
          <w:rFonts w:hint="cs"/>
          <w:rtl/>
        </w:rPr>
        <w:t>،</w:t>
      </w:r>
      <w:r w:rsidRPr="005854D2">
        <w:rPr>
          <w:rFonts w:hint="cs"/>
          <w:rtl/>
        </w:rPr>
        <w:t xml:space="preserve"> فلا يعود ملزماً بتكملة الثمن</w:t>
      </w:r>
      <w:r>
        <w:rPr>
          <w:rtl/>
        </w:rPr>
        <w:t> </w:t>
      </w:r>
      <w:r>
        <w:rPr>
          <w:rFonts w:hint="cs"/>
          <w:rtl/>
        </w:rPr>
        <w:t>.</w:t>
      </w:r>
      <w:r w:rsidRPr="005854D2">
        <w:rPr>
          <w:rFonts w:hint="cs"/>
          <w:rtl/>
        </w:rPr>
        <w:t xml:space="preserve"> وقد كان هذا هو الحكم أيضاً فى التقنين المدنى السابق</w:t>
      </w:r>
      <w:r>
        <w:rPr>
          <w:rtl/>
        </w:rPr>
        <w:t> </w:t>
      </w:r>
      <w:r>
        <w:rPr>
          <w:rFonts w:hint="cs"/>
          <w:rtl/>
        </w:rPr>
        <w:t>،</w:t>
      </w:r>
      <w:r w:rsidRPr="005854D2">
        <w:rPr>
          <w:rFonts w:hint="cs"/>
          <w:rtl/>
        </w:rPr>
        <w:t xml:space="preserve"> فكان المشترى بالخيار بين تكملة الثمن أو فسخ البيع</w:t>
      </w:r>
      <w:r>
        <w:rPr>
          <w:rtl/>
        </w:rPr>
        <w:t> </w:t>
      </w:r>
      <w:r>
        <w:rPr>
          <w:rFonts w:hint="cs"/>
          <w:rtl/>
        </w:rPr>
        <w:t>،</w:t>
      </w:r>
      <w:r w:rsidRPr="005854D2">
        <w:rPr>
          <w:rFonts w:hint="cs"/>
          <w:rtl/>
        </w:rPr>
        <w:t xml:space="preserve"> إلا أنه كان لا يجوز له طلب الفسخ إلا إذا كانت الزيادة فى المبيع أكثر من 20 </w:t>
      </w:r>
      <w:r>
        <w:rPr>
          <w:rFonts w:hint="cs"/>
          <w:rtl/>
        </w:rPr>
        <w:t xml:space="preserve"> / </w:t>
      </w:r>
      <w:r w:rsidRPr="005854D2">
        <w:rPr>
          <w:rFonts w:hint="cs"/>
          <w:rtl/>
        </w:rPr>
        <w:t xml:space="preserve"> 1 ( م 292 </w:t>
      </w:r>
      <w:r>
        <w:rPr>
          <w:rFonts w:hint="cs"/>
          <w:rtl/>
        </w:rPr>
        <w:t xml:space="preserve"> / </w:t>
      </w:r>
      <w:r w:rsidRPr="005854D2">
        <w:rPr>
          <w:rFonts w:hint="cs"/>
          <w:rtl/>
        </w:rPr>
        <w:t xml:space="preserve"> 366 مدنى سابق</w:t>
      </w:r>
      <w:r>
        <w:rPr>
          <w:rtl/>
        </w:rPr>
        <w:t> </w:t>
      </w:r>
      <w:r>
        <w:rPr>
          <w:rFonts w:hint="cs"/>
          <w:rtl/>
        </w:rPr>
        <w:t>)</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وإذا كان الثمن مقدراً جملة واحدة</w:t>
      </w:r>
      <w:r>
        <w:rPr>
          <w:rtl/>
        </w:rPr>
        <w:t> </w:t>
      </w:r>
      <w:r>
        <w:rPr>
          <w:rFonts w:hint="cs"/>
          <w:rtl/>
        </w:rPr>
        <w:t>،</w:t>
      </w:r>
      <w:r w:rsidRPr="005854D2">
        <w:rPr>
          <w:rFonts w:hint="cs"/>
          <w:rtl/>
        </w:rPr>
        <w:t xml:space="preserve"> فسواء كان المبيع قابلا للتبعيض أو غير قابل له</w:t>
      </w:r>
      <w:r>
        <w:rPr>
          <w:rtl/>
        </w:rPr>
        <w:t> </w:t>
      </w:r>
      <w:r>
        <w:rPr>
          <w:rFonts w:hint="cs"/>
          <w:rtl/>
        </w:rPr>
        <w:t>،</w:t>
      </w:r>
      <w:r w:rsidRPr="005854D2">
        <w:rPr>
          <w:rFonts w:hint="cs"/>
          <w:rtl/>
        </w:rPr>
        <w:t xml:space="preserve"> فالظاهر</w:t>
      </w:r>
      <w:r>
        <w:rPr>
          <w:rtl/>
        </w:rPr>
        <w:t> </w:t>
      </w:r>
      <w:r>
        <w:rPr>
          <w:rFonts w:hint="cs"/>
          <w:rtl/>
        </w:rPr>
        <w:t>،</w:t>
      </w:r>
      <w:r w:rsidRPr="005854D2">
        <w:rPr>
          <w:rFonts w:hint="cs"/>
          <w:rtl/>
        </w:rPr>
        <w:t xml:space="preserve"> بالرغم من سكوت النص</w:t>
      </w:r>
      <w:r>
        <w:rPr>
          <w:rtl/>
        </w:rPr>
        <w:t> </w:t>
      </w:r>
      <w:r>
        <w:rPr>
          <w:rFonts w:hint="cs"/>
          <w:rtl/>
        </w:rPr>
        <w:t>،</w:t>
      </w:r>
      <w:r w:rsidRPr="005854D2">
        <w:rPr>
          <w:rFonts w:hint="cs"/>
          <w:rtl/>
        </w:rPr>
        <w:t xml:space="preserve"> أن قدر المبيع فى هذه الحالة يعتبر وصفاً لا أصلا على النحو الذى أشرنا إليه فيما تقدم</w:t>
      </w:r>
      <w:r>
        <w:rPr>
          <w:rtl/>
        </w:rPr>
        <w:t> </w:t>
      </w:r>
      <w:r>
        <w:rPr>
          <w:rFonts w:hint="cs"/>
          <w:rtl/>
        </w:rPr>
        <w:t>،</w:t>
      </w:r>
      <w:r w:rsidRPr="005854D2">
        <w:rPr>
          <w:rFonts w:hint="cs"/>
          <w:rtl/>
        </w:rPr>
        <w:t xml:space="preserve"> والوصف لا يقابله شيء من الثمن</w:t>
      </w:r>
      <w:r>
        <w:rPr>
          <w:rtl/>
        </w:rPr>
        <w:t> </w:t>
      </w:r>
      <w:r>
        <w:rPr>
          <w:rFonts w:hint="cs"/>
          <w:rtl/>
        </w:rPr>
        <w:t>.</w:t>
      </w:r>
      <w:r w:rsidRPr="005854D2">
        <w:rPr>
          <w:rFonts w:hint="cs"/>
          <w:rtl/>
        </w:rPr>
        <w:t xml:space="preserve"> ومن ثم يكون للمشترى أن يأخذ المبيع بالثمن المتفق عليه</w:t>
      </w:r>
      <w:r>
        <w:rPr>
          <w:rtl/>
        </w:rPr>
        <w:t> </w:t>
      </w:r>
      <w:r>
        <w:rPr>
          <w:rFonts w:hint="cs"/>
          <w:rtl/>
        </w:rPr>
        <w:t>،</w:t>
      </w:r>
      <w:r w:rsidRPr="005854D2">
        <w:rPr>
          <w:rFonts w:hint="cs"/>
          <w:rtl/>
        </w:rPr>
        <w:t xml:space="preserve"> ولا يدفع شيئا للبائع فى مقابل الزيادة</w:t>
      </w:r>
      <w:r>
        <w:rPr>
          <w:rtl/>
        </w:rPr>
        <w:t> </w:t>
      </w:r>
      <w:r>
        <w:rPr>
          <w:rFonts w:hint="cs"/>
          <w:rtl/>
        </w:rPr>
        <w:t>.</w:t>
      </w:r>
      <w:r w:rsidRPr="005854D2">
        <w:rPr>
          <w:rFonts w:hint="cs"/>
          <w:rtl/>
        </w:rPr>
        <w:t xml:space="preserve"> ويؤيد ذلك ما جاء فى المذكرة الإيضاحية للمشروع التمهيدى من أنه </w:t>
      </w:r>
      <w:r w:rsidRPr="005854D2">
        <w:rPr>
          <w:rtl/>
        </w:rPr>
        <w:t xml:space="preserve">" </w:t>
      </w:r>
      <w:r w:rsidRPr="005854D2">
        <w:rPr>
          <w:rFonts w:hint="cs"/>
          <w:rtl/>
        </w:rPr>
        <w:t>إذا زاد المبيع</w:t>
      </w:r>
      <w:r>
        <w:rPr>
          <w:rtl/>
        </w:rPr>
        <w:t> </w:t>
      </w:r>
      <w:r>
        <w:rPr>
          <w:rFonts w:hint="cs"/>
          <w:rtl/>
        </w:rPr>
        <w:t>،</w:t>
      </w:r>
      <w:r w:rsidRPr="005854D2">
        <w:rPr>
          <w:rFonts w:hint="cs"/>
          <w:rtl/>
        </w:rPr>
        <w:t xml:space="preserve"> وكان الثمن مقدراً جملة واحدة</w:t>
      </w:r>
      <w:r>
        <w:rPr>
          <w:rtl/>
        </w:rPr>
        <w:t> </w:t>
      </w:r>
      <w:r>
        <w:rPr>
          <w:rFonts w:hint="cs"/>
          <w:rtl/>
        </w:rPr>
        <w:t>،</w:t>
      </w:r>
      <w:r w:rsidRPr="005854D2">
        <w:rPr>
          <w:rFonts w:hint="cs"/>
          <w:rtl/>
        </w:rPr>
        <w:t xml:space="preserve"> فالغالب أن المتعاقدين قصدا أن يكون المبيع بهذا الثمن ولو زاد على القدر المعين </w:t>
      </w:r>
      <w:r w:rsidRPr="005854D2">
        <w:rPr>
          <w:rtl/>
        </w:rPr>
        <w:t>–</w:t>
      </w:r>
      <w:r w:rsidRPr="005854D2">
        <w:rPr>
          <w:rFonts w:hint="cs"/>
          <w:rtl/>
        </w:rPr>
        <w:t>وهذا يتفق مع ما سبق ذكره من أن الوصف لا يقابله شيء من الثمن - ولذلك يبقى البيع</w:t>
      </w:r>
      <w:r>
        <w:rPr>
          <w:rtl/>
        </w:rPr>
        <w:t> </w:t>
      </w:r>
      <w:r>
        <w:rPr>
          <w:rFonts w:hint="cs"/>
          <w:rtl/>
        </w:rPr>
        <w:t>،</w:t>
      </w:r>
      <w:r w:rsidRPr="005854D2">
        <w:rPr>
          <w:rFonts w:hint="cs"/>
          <w:rtl/>
        </w:rPr>
        <w:t xml:space="preserve"> ولا يطالب المشترى بزيادة فى الثمن</w:t>
      </w:r>
      <w:r>
        <w:rPr>
          <w:rtl/>
        </w:rPr>
        <w:t> </w:t>
      </w:r>
      <w:r>
        <w:rPr>
          <w:rFonts w:hint="cs"/>
          <w:rtl/>
        </w:rPr>
        <w:t>،</w:t>
      </w:r>
      <w:r w:rsidRPr="005854D2">
        <w:rPr>
          <w:rFonts w:hint="cs"/>
          <w:rtl/>
        </w:rPr>
        <w:t xml:space="preserve"> إلا إذا كان هناك اتفاق على غير ذلك </w:t>
      </w:r>
      <w:r w:rsidRPr="005854D2">
        <w:rPr>
          <w:rFonts w:hint="cs"/>
          <w:vertAlign w:val="superscript"/>
          <w:rtl/>
        </w:rPr>
        <w:t xml:space="preserve">( </w:t>
      </w:r>
      <w:r w:rsidRPr="005854D2">
        <w:rPr>
          <w:rStyle w:val="a7"/>
          <w:rtl/>
        </w:rPr>
        <w:footnoteReference w:id="1001"/>
      </w:r>
      <w:r>
        <w:rPr>
          <w:vertAlign w:val="superscript"/>
          <w:rtl/>
        </w:rPr>
        <w:t> </w:t>
      </w:r>
      <w:r>
        <w:rPr>
          <w:rFonts w:hint="cs"/>
          <w:vertAlign w:val="superscript"/>
          <w:rtl/>
        </w:rPr>
        <w:t>)</w:t>
      </w:r>
      <w:r w:rsidRPr="005854D2">
        <w:rPr>
          <w:rFonts w:hint="cs"/>
          <w:vertAlign w:val="superscript"/>
          <w:rtl/>
        </w:rPr>
        <w:t xml:space="preserve"> </w:t>
      </w:r>
      <w:r w:rsidRPr="005854D2">
        <w:rPr>
          <w:rtl/>
        </w:rPr>
        <w:t>"</w:t>
      </w:r>
      <w:r>
        <w:rPr>
          <w:rtl/>
        </w:rPr>
        <w:t> .</w:t>
      </w:r>
      <w:r w:rsidRPr="005854D2">
        <w:rPr>
          <w:rFonts w:hint="cs"/>
          <w:rtl/>
        </w:rPr>
        <w:t xml:space="preserve"> وقد كان هذا هو الحكم أيضاً فى التقنين المدنى السابق ( م 292 </w:t>
      </w:r>
      <w:r>
        <w:rPr>
          <w:rFonts w:hint="cs"/>
          <w:rtl/>
        </w:rPr>
        <w:t xml:space="preserve"> / </w:t>
      </w:r>
      <w:r w:rsidRPr="005854D2">
        <w:rPr>
          <w:rFonts w:hint="cs"/>
          <w:rtl/>
        </w:rPr>
        <w:t xml:space="preserve"> 366 مدنى سابق</w:t>
      </w:r>
      <w:r>
        <w:rPr>
          <w:rtl/>
        </w:rPr>
        <w:t> </w:t>
      </w:r>
      <w:r>
        <w:rPr>
          <w:rFonts w:hint="cs"/>
          <w:rtl/>
        </w:rPr>
        <w:t>)</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300 - تقادم الدعاوى التى تنشأ عن نقص المبيع أو زيادته : ويخلص مما قدمناه أنه ينشأ عن نقص المبيع أو زيادته دعاوى ثلاث :</w:t>
      </w:r>
    </w:p>
    <w:p w:rsidR="000E7CFA" w:rsidRPr="005854D2" w:rsidRDefault="000E7CFA" w:rsidP="000E7CFA">
      <w:pPr>
        <w:ind w:firstLine="567"/>
        <w:rPr>
          <w:rFonts w:hint="cs"/>
          <w:rtl/>
        </w:rPr>
      </w:pPr>
      <w:r w:rsidRPr="005854D2">
        <w:rPr>
          <w:rFonts w:hint="cs"/>
          <w:rtl/>
        </w:rPr>
        <w:t>( 1</w:t>
      </w:r>
      <w:r>
        <w:rPr>
          <w:rtl/>
        </w:rPr>
        <w:t> </w:t>
      </w:r>
      <w:r>
        <w:rPr>
          <w:rFonts w:hint="cs"/>
          <w:rtl/>
        </w:rPr>
        <w:t>)</w:t>
      </w:r>
      <w:r w:rsidRPr="005854D2">
        <w:rPr>
          <w:rFonts w:hint="cs"/>
          <w:rtl/>
        </w:rPr>
        <w:t xml:space="preserve"> دعوى إنقاص الثمن</w:t>
      </w:r>
      <w:r>
        <w:rPr>
          <w:rtl/>
        </w:rPr>
        <w:t> </w:t>
      </w:r>
      <w:r>
        <w:rPr>
          <w:rFonts w:hint="cs"/>
          <w:rtl/>
        </w:rPr>
        <w:t>،</w:t>
      </w:r>
      <w:r w:rsidRPr="005854D2">
        <w:rPr>
          <w:rFonts w:hint="cs"/>
          <w:rtl/>
        </w:rPr>
        <w:t xml:space="preserve"> تكون للمشترى إذا كان هناك نقص فى المبيع على النحو الذى </w:t>
      </w:r>
      <w:r w:rsidRPr="008E4DB6">
        <w:rPr>
          <w:rFonts w:hint="cs"/>
          <w:color w:val="FF0000"/>
          <w:rtl/>
        </w:rPr>
        <w:t>$ 575 $</w:t>
      </w:r>
      <w:r w:rsidRPr="005854D2">
        <w:rPr>
          <w:rFonts w:hint="cs"/>
          <w:rtl/>
        </w:rPr>
        <w:t xml:space="preserve"> قدمناه</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( 2</w:t>
      </w:r>
      <w:r>
        <w:rPr>
          <w:rtl/>
        </w:rPr>
        <w:t> </w:t>
      </w:r>
      <w:r>
        <w:rPr>
          <w:rFonts w:hint="cs"/>
          <w:rtl/>
        </w:rPr>
        <w:t>)</w:t>
      </w:r>
      <w:r w:rsidRPr="005854D2">
        <w:rPr>
          <w:rFonts w:hint="cs"/>
          <w:rtl/>
        </w:rPr>
        <w:t xml:space="preserve"> دعوى فسخ البيع</w:t>
      </w:r>
      <w:r>
        <w:rPr>
          <w:rtl/>
        </w:rPr>
        <w:t> </w:t>
      </w:r>
      <w:r>
        <w:rPr>
          <w:rFonts w:hint="cs"/>
          <w:rtl/>
        </w:rPr>
        <w:t>،</w:t>
      </w:r>
      <w:r w:rsidRPr="005854D2">
        <w:rPr>
          <w:rFonts w:hint="cs"/>
          <w:rtl/>
        </w:rPr>
        <w:t xml:space="preserve"> تكون للمشترى أيضاً إذا كان هناك نقص جسيم فى المبيع</w:t>
      </w:r>
      <w:r>
        <w:rPr>
          <w:rtl/>
        </w:rPr>
        <w:t> </w:t>
      </w:r>
      <w:r>
        <w:rPr>
          <w:rFonts w:hint="cs"/>
          <w:rtl/>
        </w:rPr>
        <w:t>،</w:t>
      </w:r>
      <w:r w:rsidRPr="005854D2">
        <w:rPr>
          <w:rFonts w:hint="cs"/>
          <w:rtl/>
        </w:rPr>
        <w:t xml:space="preserve"> أو كانت هناك زيادة وكان لا يقبل التبعيض وقد قدر الثمن بحساب الوحدة</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lastRenderedPageBreak/>
        <w:t>( 3</w:t>
      </w:r>
      <w:r>
        <w:rPr>
          <w:rtl/>
        </w:rPr>
        <w:t> </w:t>
      </w:r>
      <w:r>
        <w:rPr>
          <w:rFonts w:hint="cs"/>
          <w:rtl/>
        </w:rPr>
        <w:t>)</w:t>
      </w:r>
      <w:r w:rsidRPr="005854D2">
        <w:rPr>
          <w:rFonts w:hint="cs"/>
          <w:rtl/>
        </w:rPr>
        <w:t xml:space="preserve"> دعوى تكملة الثمن</w:t>
      </w:r>
      <w:r>
        <w:rPr>
          <w:rtl/>
        </w:rPr>
        <w:t> </w:t>
      </w:r>
      <w:r>
        <w:rPr>
          <w:rFonts w:hint="cs"/>
          <w:rtl/>
        </w:rPr>
        <w:t>،</w:t>
      </w:r>
      <w:r w:rsidRPr="005854D2">
        <w:rPr>
          <w:rFonts w:hint="cs"/>
          <w:rtl/>
        </w:rPr>
        <w:t xml:space="preserve"> تكون للبائع إذا كانت هناك زيادة فى المبيع وكان لا يقبل التبعيض وقد قدر الثمن بحساب الوحدة</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وقد راعى المشرع فى هذه الدعاوى الثلاث وجوب استقرار التعامل</w:t>
      </w:r>
      <w:r>
        <w:rPr>
          <w:rtl/>
        </w:rPr>
        <w:t> </w:t>
      </w:r>
      <w:r>
        <w:rPr>
          <w:rFonts w:hint="cs"/>
          <w:rtl/>
        </w:rPr>
        <w:t>،</w:t>
      </w:r>
      <w:r w:rsidRPr="005854D2">
        <w:rPr>
          <w:rFonts w:hint="cs"/>
          <w:rtl/>
        </w:rPr>
        <w:t xml:space="preserve"> فيجعلها كلها تتقادم بمدة قصيرة هى سنة واحدة ( م 434 مدنى</w:t>
      </w:r>
      <w:r>
        <w:rPr>
          <w:rtl/>
        </w:rPr>
        <w:t> </w:t>
      </w:r>
      <w:r>
        <w:rPr>
          <w:rFonts w:hint="cs"/>
          <w:rtl/>
        </w:rPr>
        <w:t>)</w:t>
      </w:r>
      <w:r>
        <w:rPr>
          <w:rtl/>
        </w:rPr>
        <w:t> </w:t>
      </w:r>
      <w:r>
        <w:rPr>
          <w:rFonts w:hint="cs"/>
          <w:rtl/>
        </w:rPr>
        <w:t>،</w:t>
      </w:r>
      <w:r w:rsidRPr="005854D2">
        <w:rPr>
          <w:rFonts w:hint="cs"/>
          <w:rtl/>
        </w:rPr>
        <w:t xml:space="preserve"> حتى لا يبقى البائع </w:t>
      </w:r>
      <w:r w:rsidRPr="005854D2">
        <w:rPr>
          <w:rFonts w:hint="cs"/>
          <w:vertAlign w:val="superscript"/>
          <w:rtl/>
        </w:rPr>
        <w:t xml:space="preserve">( </w:t>
      </w:r>
      <w:r w:rsidRPr="005854D2">
        <w:rPr>
          <w:rStyle w:val="a7"/>
          <w:rtl/>
        </w:rPr>
        <w:footnoteReference w:id="1002"/>
      </w:r>
      <w:r>
        <w:rPr>
          <w:vertAlign w:val="superscript"/>
          <w:rtl/>
        </w:rPr>
        <w:t> </w:t>
      </w:r>
      <w:r>
        <w:rPr>
          <w:rFonts w:hint="cs"/>
          <w:vertAlign w:val="superscript"/>
          <w:rtl/>
        </w:rPr>
        <w:t>)</w:t>
      </w:r>
      <w:r w:rsidRPr="005854D2">
        <w:rPr>
          <w:rFonts w:hint="cs"/>
          <w:vertAlign w:val="superscript"/>
          <w:rtl/>
        </w:rPr>
        <w:t xml:space="preserve"> </w:t>
      </w:r>
      <w:r w:rsidRPr="005854D2">
        <w:rPr>
          <w:rFonts w:hint="cs"/>
          <w:rtl/>
        </w:rPr>
        <w:t>مهدداً مدة طويلة برجوع المشترى عليه بإنقاص الثمن أو بفسخ البيع</w:t>
      </w:r>
      <w:r>
        <w:rPr>
          <w:rtl/>
        </w:rPr>
        <w:t> </w:t>
      </w:r>
      <w:r>
        <w:rPr>
          <w:rFonts w:hint="cs"/>
          <w:rtl/>
        </w:rPr>
        <w:t>،</w:t>
      </w:r>
      <w:r w:rsidRPr="005854D2">
        <w:rPr>
          <w:rFonts w:hint="cs"/>
          <w:rtl/>
        </w:rPr>
        <w:t xml:space="preserve"> وحتى لا يبقى المشترى كذلك مهدداً مدة طويلة برجوع البائع عليه بتكملة الثمن </w:t>
      </w:r>
      <w:r w:rsidRPr="005854D2">
        <w:rPr>
          <w:rFonts w:hint="cs"/>
          <w:vertAlign w:val="superscript"/>
          <w:rtl/>
        </w:rPr>
        <w:t xml:space="preserve">( </w:t>
      </w:r>
      <w:r w:rsidRPr="005854D2">
        <w:rPr>
          <w:rStyle w:val="a7"/>
          <w:rtl/>
        </w:rPr>
        <w:footnoteReference w:id="1003"/>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8E4DB6" w:rsidRDefault="000E7CFA" w:rsidP="000E7CFA">
      <w:pPr>
        <w:ind w:firstLine="567"/>
        <w:rPr>
          <w:rFonts w:hint="cs"/>
          <w:color w:val="FF0000"/>
          <w:rtl/>
        </w:rPr>
      </w:pPr>
      <w:r w:rsidRPr="005854D2">
        <w:rPr>
          <w:rFonts w:hint="cs"/>
          <w:rtl/>
        </w:rPr>
        <w:lastRenderedPageBreak/>
        <w:t xml:space="preserve"> </w:t>
      </w:r>
      <w:r w:rsidRPr="008E4DB6">
        <w:rPr>
          <w:rFonts w:hint="cs"/>
          <w:color w:val="FF0000"/>
          <w:rtl/>
        </w:rPr>
        <w:t xml:space="preserve">$ 576 $ </w:t>
      </w:r>
    </w:p>
    <w:p w:rsidR="000E7CFA" w:rsidRPr="005854D2" w:rsidRDefault="000E7CFA" w:rsidP="000E7CFA">
      <w:pPr>
        <w:ind w:firstLine="567"/>
        <w:rPr>
          <w:rFonts w:hint="cs"/>
          <w:rtl/>
        </w:rPr>
      </w:pPr>
      <w:r w:rsidRPr="005854D2">
        <w:rPr>
          <w:rFonts w:hint="cs"/>
          <w:rtl/>
        </w:rPr>
        <w:t>ويبدأ سريان التقادم من وقت تسليم المبيع تسليما فعلياً</w:t>
      </w:r>
      <w:r>
        <w:rPr>
          <w:rtl/>
        </w:rPr>
        <w:t> </w:t>
      </w:r>
      <w:r>
        <w:rPr>
          <w:rFonts w:hint="cs"/>
          <w:rtl/>
        </w:rPr>
        <w:t>،</w:t>
      </w:r>
      <w:r w:rsidRPr="005854D2">
        <w:rPr>
          <w:rFonts w:hint="cs"/>
          <w:rtl/>
        </w:rPr>
        <w:t xml:space="preserve"> ففى هذا الوقت يستطيع المشترى أن يتبين ما إذا كان البيع فيه نقص يوجب إنقاص الثمن أو فسخ البيع</w:t>
      </w:r>
      <w:r>
        <w:rPr>
          <w:rtl/>
        </w:rPr>
        <w:t> </w:t>
      </w:r>
      <w:r>
        <w:rPr>
          <w:rFonts w:hint="cs"/>
          <w:rtl/>
        </w:rPr>
        <w:t>،</w:t>
      </w:r>
      <w:r w:rsidRPr="005854D2">
        <w:rPr>
          <w:rFonts w:hint="cs"/>
          <w:rtl/>
        </w:rPr>
        <w:t xml:space="preserve"> أو فيه زيادة توجب عليه تكملة الثمن فيبادر إلى طلب الفسخ حتى يتوفى دفع هذه التكملة</w:t>
      </w:r>
      <w:r>
        <w:rPr>
          <w:rtl/>
        </w:rPr>
        <w:t> </w:t>
      </w:r>
      <w:r>
        <w:rPr>
          <w:rFonts w:hint="cs"/>
          <w:rtl/>
        </w:rPr>
        <w:t>.</w:t>
      </w:r>
      <w:r w:rsidRPr="005854D2">
        <w:rPr>
          <w:rFonts w:hint="cs"/>
          <w:rtl/>
        </w:rPr>
        <w:t xml:space="preserve"> ومن ثم اشترط القانون بأن يكون التسليم تسليماً فعلياً</w:t>
      </w:r>
      <w:r>
        <w:rPr>
          <w:rtl/>
        </w:rPr>
        <w:t> </w:t>
      </w:r>
      <w:r>
        <w:rPr>
          <w:rFonts w:hint="cs"/>
          <w:rtl/>
        </w:rPr>
        <w:t>،</w:t>
      </w:r>
      <w:r w:rsidRPr="005854D2">
        <w:rPr>
          <w:rFonts w:hint="cs"/>
          <w:rtl/>
        </w:rPr>
        <w:t xml:space="preserve"> إذ التسليم الفعلى وحده دون التسليم الحكمى هو الذى يهيئ أسباب العلم بما تقدم</w:t>
      </w:r>
      <w:r>
        <w:rPr>
          <w:rtl/>
        </w:rPr>
        <w:t> </w:t>
      </w:r>
      <w:r>
        <w:rPr>
          <w:rFonts w:hint="cs"/>
          <w:rtl/>
        </w:rPr>
        <w:t>.</w:t>
      </w:r>
      <w:r w:rsidRPr="005854D2">
        <w:rPr>
          <w:rFonts w:hint="cs"/>
          <w:rtl/>
        </w:rPr>
        <w:t xml:space="preserve"> وانفسخ المجال للبائع نفسه إلى وقت تسليمه المبيع للمشترى تسليما فعلياً</w:t>
      </w:r>
      <w:r>
        <w:rPr>
          <w:rtl/>
        </w:rPr>
        <w:t> </w:t>
      </w:r>
      <w:r>
        <w:rPr>
          <w:rFonts w:hint="cs"/>
          <w:rtl/>
        </w:rPr>
        <w:t>،</w:t>
      </w:r>
      <w:r w:rsidRPr="005854D2">
        <w:rPr>
          <w:rFonts w:hint="cs"/>
          <w:rtl/>
        </w:rPr>
        <w:t xml:space="preserve"> فلا يسرى تقادم دعواه بتكملة الثمن إلا من هذا الوقت</w:t>
      </w:r>
      <w:r>
        <w:rPr>
          <w:rtl/>
        </w:rPr>
        <w:t> </w:t>
      </w:r>
      <w:r>
        <w:rPr>
          <w:rFonts w:hint="cs"/>
          <w:rtl/>
        </w:rPr>
        <w:t>،</w:t>
      </w:r>
      <w:r w:rsidRPr="005854D2">
        <w:rPr>
          <w:rFonts w:hint="cs"/>
          <w:rtl/>
        </w:rPr>
        <w:t xml:space="preserve"> لنه يتبين عادة فى هذا الوقت ما إذا كان بالبيع زيادة تجعل له الحق فى طلب تكملة الثمن</w:t>
      </w:r>
      <w:r>
        <w:rPr>
          <w:rFonts w:hint="cs"/>
          <w:rtl/>
          <w:lang w:bidi="ar-EG"/>
        </w:rPr>
        <w:t xml:space="preserve"> </w:t>
      </w:r>
      <w:r w:rsidRPr="005854D2">
        <w:rPr>
          <w:rFonts w:hint="cs"/>
          <w:vertAlign w:val="superscript"/>
          <w:rtl/>
        </w:rPr>
        <w:t xml:space="preserve">( </w:t>
      </w:r>
      <w:r w:rsidRPr="005854D2">
        <w:rPr>
          <w:rStyle w:val="a7"/>
          <w:rtl/>
        </w:rPr>
        <w:footnoteReference w:id="1004"/>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8E4DB6" w:rsidRDefault="000E7CFA" w:rsidP="000E7CFA">
      <w:pPr>
        <w:ind w:firstLine="567"/>
        <w:rPr>
          <w:rFonts w:hint="cs"/>
          <w:color w:val="FF0000"/>
          <w:rtl/>
        </w:rPr>
      </w:pPr>
      <w:r w:rsidRPr="005854D2">
        <w:rPr>
          <w:rFonts w:hint="cs"/>
          <w:rtl/>
        </w:rPr>
        <w:t xml:space="preserve"> </w:t>
      </w:r>
      <w:r w:rsidRPr="008E4DB6">
        <w:rPr>
          <w:rFonts w:hint="cs"/>
          <w:color w:val="FF0000"/>
          <w:rtl/>
        </w:rPr>
        <w:t xml:space="preserve">$ 577 $ </w:t>
      </w:r>
    </w:p>
    <w:p w:rsidR="000E7CFA" w:rsidRPr="005854D2" w:rsidRDefault="000E7CFA" w:rsidP="000E7CFA">
      <w:pPr>
        <w:ind w:firstLine="567"/>
        <w:rPr>
          <w:rFonts w:hint="cs"/>
          <w:rtl/>
        </w:rPr>
      </w:pPr>
      <w:r w:rsidRPr="005854D2">
        <w:rPr>
          <w:rFonts w:hint="cs"/>
          <w:rtl/>
        </w:rPr>
        <w:t xml:space="preserve">وقد كان التقنين المدنى السابق هو أيضاً يجعل مدة التقادم لهذه الدعاوى الثلاث سنة واحدة </w:t>
      </w:r>
      <w:r w:rsidRPr="005854D2">
        <w:rPr>
          <w:rFonts w:hint="cs"/>
          <w:vertAlign w:val="superscript"/>
          <w:rtl/>
        </w:rPr>
        <w:t xml:space="preserve">( </w:t>
      </w:r>
      <w:r w:rsidRPr="005854D2">
        <w:rPr>
          <w:rStyle w:val="a7"/>
          <w:rtl/>
        </w:rPr>
        <w:footnoteReference w:id="1005"/>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ولكنه كان يجعل السنة تسرى من وقت البيع ( م 296 </w:t>
      </w:r>
      <w:r>
        <w:rPr>
          <w:rFonts w:hint="cs"/>
          <w:rtl/>
        </w:rPr>
        <w:t xml:space="preserve"> / </w:t>
      </w:r>
      <w:r w:rsidRPr="005854D2">
        <w:rPr>
          <w:rFonts w:hint="cs"/>
          <w:rtl/>
        </w:rPr>
        <w:t xml:space="preserve"> 370 مدنى سابق</w:t>
      </w:r>
      <w:r>
        <w:rPr>
          <w:rtl/>
        </w:rPr>
        <w:t> </w:t>
      </w:r>
      <w:r>
        <w:rPr>
          <w:rFonts w:hint="cs"/>
          <w:rtl/>
        </w:rPr>
        <w:t>)</w:t>
      </w:r>
      <w:r>
        <w:rPr>
          <w:rtl/>
        </w:rPr>
        <w:t> </w:t>
      </w:r>
      <w:r>
        <w:rPr>
          <w:rFonts w:hint="cs"/>
          <w:rtl/>
        </w:rPr>
        <w:t>،</w:t>
      </w:r>
      <w:r w:rsidRPr="005854D2">
        <w:rPr>
          <w:rFonts w:hint="cs"/>
          <w:rtl/>
        </w:rPr>
        <w:t xml:space="preserve"> </w:t>
      </w:r>
      <w:r w:rsidRPr="005854D2">
        <w:rPr>
          <w:rFonts w:hint="cs"/>
          <w:rtl/>
        </w:rPr>
        <w:lastRenderedPageBreak/>
        <w:t>أى فى وقت يصح ألا يكون المشترى أو البائع قد علم فيه بسبب نشوء دعواه</w:t>
      </w:r>
      <w:r>
        <w:rPr>
          <w:rtl/>
        </w:rPr>
        <w:t> </w:t>
      </w:r>
      <w:r>
        <w:rPr>
          <w:rFonts w:hint="cs"/>
          <w:rtl/>
        </w:rPr>
        <w:t>،</w:t>
      </w:r>
      <w:r w:rsidRPr="005854D2">
        <w:rPr>
          <w:rFonts w:hint="cs"/>
          <w:rtl/>
        </w:rPr>
        <w:t xml:space="preserve"> ومن أجل ذلك كان هذا الحكم موضع انتقاد </w:t>
      </w:r>
      <w:r w:rsidRPr="005854D2">
        <w:rPr>
          <w:rFonts w:hint="cs"/>
          <w:vertAlign w:val="superscript"/>
          <w:rtl/>
        </w:rPr>
        <w:t xml:space="preserve">( </w:t>
      </w:r>
      <w:r w:rsidRPr="005854D2">
        <w:rPr>
          <w:rStyle w:val="a7"/>
          <w:rtl/>
        </w:rPr>
        <w:footnoteReference w:id="1006"/>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8E4DB6" w:rsidRDefault="000E7CFA" w:rsidP="000E7CFA">
      <w:pPr>
        <w:ind w:firstLine="567"/>
        <w:rPr>
          <w:rFonts w:hint="cs"/>
          <w:color w:val="FF0000"/>
          <w:rtl/>
        </w:rPr>
      </w:pPr>
      <w:r w:rsidRPr="005854D2">
        <w:rPr>
          <w:rFonts w:hint="cs"/>
          <w:rtl/>
        </w:rPr>
        <w:t xml:space="preserve"> </w:t>
      </w:r>
      <w:r w:rsidRPr="008E4DB6">
        <w:rPr>
          <w:rFonts w:hint="cs"/>
          <w:color w:val="FF0000"/>
          <w:rtl/>
        </w:rPr>
        <w:t xml:space="preserve">$ 578 $ </w:t>
      </w:r>
    </w:p>
    <w:p w:rsidR="000E7CFA" w:rsidRPr="005854D2" w:rsidRDefault="000E7CFA" w:rsidP="000E7CFA">
      <w:pPr>
        <w:ind w:firstLine="567"/>
        <w:rPr>
          <w:rFonts w:hint="cs"/>
          <w:rtl/>
        </w:rPr>
      </w:pPr>
      <w:r w:rsidRPr="005854D2">
        <w:rPr>
          <w:rFonts w:hint="cs"/>
          <w:rtl/>
        </w:rPr>
        <w:t xml:space="preserve">وغنى عن البيان أن مدة السنة لا توقف بسبب عدم توافر الأهلية ولو لم يكن للدائن نائب يمثله قانوناً ( م 382 </w:t>
      </w:r>
      <w:r>
        <w:rPr>
          <w:rFonts w:hint="cs"/>
          <w:rtl/>
        </w:rPr>
        <w:t xml:space="preserve"> / </w:t>
      </w:r>
      <w:r w:rsidRPr="005854D2">
        <w:rPr>
          <w:rFonts w:hint="cs"/>
          <w:rtl/>
        </w:rPr>
        <w:t xml:space="preserve"> 2 مدنى</w:t>
      </w:r>
      <w:r>
        <w:rPr>
          <w:rtl/>
        </w:rPr>
        <w:t> </w:t>
      </w:r>
      <w:r>
        <w:rPr>
          <w:rFonts w:hint="cs"/>
          <w:rtl/>
        </w:rPr>
        <w:t>)</w:t>
      </w:r>
      <w:r w:rsidRPr="005854D2">
        <w:rPr>
          <w:rFonts w:hint="cs"/>
          <w:rtl/>
        </w:rPr>
        <w:t xml:space="preserve"> ولكنها تكون قابلة للانقطاع </w:t>
      </w:r>
      <w:r w:rsidRPr="005854D2">
        <w:rPr>
          <w:rFonts w:hint="cs"/>
          <w:vertAlign w:val="superscript"/>
          <w:rtl/>
        </w:rPr>
        <w:t xml:space="preserve">( </w:t>
      </w:r>
      <w:r w:rsidRPr="005854D2">
        <w:rPr>
          <w:rStyle w:val="a7"/>
          <w:rtl/>
        </w:rPr>
        <w:footnoteReference w:id="1007"/>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lastRenderedPageBreak/>
        <w:t>3 - ملحقات المبيع</w:t>
      </w:r>
    </w:p>
    <w:p w:rsidR="000E7CFA" w:rsidRPr="005854D2" w:rsidRDefault="000E7CFA" w:rsidP="000E7CFA">
      <w:pPr>
        <w:ind w:firstLine="567"/>
        <w:rPr>
          <w:rFonts w:hint="cs"/>
          <w:rtl/>
        </w:rPr>
      </w:pPr>
      <w:r w:rsidRPr="005854D2">
        <w:rPr>
          <w:rFonts w:hint="cs"/>
          <w:rtl/>
        </w:rPr>
        <w:t>301 - النصوص القانونية : تنص المادة 432 من التقنين المدنى على ما يأتى :</w:t>
      </w:r>
    </w:p>
    <w:p w:rsidR="000E7CFA" w:rsidRPr="005854D2" w:rsidRDefault="000E7CFA" w:rsidP="000E7CFA">
      <w:pPr>
        <w:ind w:firstLine="567"/>
        <w:rPr>
          <w:rFonts w:hint="cs"/>
          <w:rtl/>
        </w:rPr>
      </w:pPr>
      <w:r w:rsidRPr="005854D2">
        <w:rPr>
          <w:rFonts w:hint="cs"/>
          <w:rtl/>
        </w:rPr>
        <w:t xml:space="preserve"> </w:t>
      </w:r>
      <w:r w:rsidRPr="005854D2">
        <w:rPr>
          <w:rtl/>
        </w:rPr>
        <w:t xml:space="preserve">" </w:t>
      </w:r>
      <w:r w:rsidRPr="005854D2">
        <w:rPr>
          <w:rFonts w:hint="cs"/>
          <w:rtl/>
        </w:rPr>
        <w:t>يشمل التسليم ملحقات الشيء المبيع وكل ما أعد بصفة دائمة لاستعمال هذا الشيء</w:t>
      </w:r>
      <w:r>
        <w:rPr>
          <w:rtl/>
        </w:rPr>
        <w:t> </w:t>
      </w:r>
      <w:r>
        <w:rPr>
          <w:rFonts w:hint="cs"/>
          <w:rtl/>
        </w:rPr>
        <w:t>،</w:t>
      </w:r>
      <w:r w:rsidRPr="005854D2">
        <w:rPr>
          <w:rFonts w:hint="cs"/>
          <w:rtl/>
        </w:rPr>
        <w:t xml:space="preserve"> وذلك طبقاً لما تقضى به طبيعة الأشياء وعرف الجهة وقصد المتعاقدين </w:t>
      </w:r>
      <w:r w:rsidRPr="005854D2">
        <w:rPr>
          <w:rFonts w:hint="cs"/>
          <w:vertAlign w:val="superscript"/>
          <w:rtl/>
        </w:rPr>
        <w:t xml:space="preserve">( </w:t>
      </w:r>
      <w:r w:rsidRPr="005854D2">
        <w:rPr>
          <w:rStyle w:val="a7"/>
          <w:rtl/>
        </w:rPr>
        <w:footnoteReference w:id="1008"/>
      </w:r>
      <w:r>
        <w:rPr>
          <w:vertAlign w:val="superscript"/>
          <w:rtl/>
        </w:rPr>
        <w:t> </w:t>
      </w:r>
      <w:r>
        <w:rPr>
          <w:rFonts w:hint="cs"/>
          <w:vertAlign w:val="superscript"/>
          <w:rtl/>
        </w:rPr>
        <w:t>)</w:t>
      </w:r>
      <w:r w:rsidRPr="005854D2">
        <w:rPr>
          <w:rFonts w:hint="cs"/>
          <w:vertAlign w:val="superscript"/>
          <w:rtl/>
        </w:rPr>
        <w:t xml:space="preserve"> </w:t>
      </w:r>
      <w:r w:rsidRPr="005854D2">
        <w:rPr>
          <w:rtl/>
        </w:rPr>
        <w:t>"</w:t>
      </w:r>
      <w:r>
        <w:rPr>
          <w:rtl/>
        </w:rPr>
        <w:t> .</w:t>
      </w:r>
      <w:r w:rsidRPr="005854D2">
        <w:rPr>
          <w:rFonts w:hint="cs"/>
          <w:rtl/>
        </w:rPr>
        <w:t xml:space="preserve"> </w:t>
      </w:r>
    </w:p>
    <w:p w:rsidR="000E7CFA" w:rsidRPr="005854D2" w:rsidRDefault="000E7CFA" w:rsidP="000E7CFA">
      <w:pPr>
        <w:ind w:firstLine="567"/>
        <w:rPr>
          <w:rFonts w:hint="cs"/>
          <w:rtl/>
        </w:rPr>
      </w:pPr>
      <w:r w:rsidRPr="005854D2">
        <w:rPr>
          <w:rFonts w:hint="cs"/>
          <w:rtl/>
        </w:rPr>
        <w:t xml:space="preserve">ويقابل هذا النص فى التقنين المدنى السابق المواد 285 - 289 وطنى والمواد 258 - 362 مختلط </w:t>
      </w:r>
      <w:r w:rsidRPr="005854D2">
        <w:rPr>
          <w:rFonts w:hint="cs"/>
          <w:vertAlign w:val="superscript"/>
          <w:rtl/>
        </w:rPr>
        <w:t xml:space="preserve">( </w:t>
      </w:r>
      <w:r w:rsidRPr="005854D2">
        <w:rPr>
          <w:rStyle w:val="a7"/>
          <w:rtl/>
        </w:rPr>
        <w:footnoteReference w:id="1009"/>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8E4DB6" w:rsidRDefault="000E7CFA" w:rsidP="000E7CFA">
      <w:pPr>
        <w:ind w:firstLine="567"/>
        <w:rPr>
          <w:rFonts w:hint="cs"/>
          <w:color w:val="FF0000"/>
          <w:rtl/>
        </w:rPr>
      </w:pPr>
      <w:r w:rsidRPr="005854D2">
        <w:rPr>
          <w:rFonts w:hint="cs"/>
          <w:rtl/>
        </w:rPr>
        <w:t xml:space="preserve"> </w:t>
      </w:r>
      <w:r w:rsidRPr="008E4DB6">
        <w:rPr>
          <w:rFonts w:hint="cs"/>
          <w:color w:val="FF0000"/>
          <w:rtl/>
        </w:rPr>
        <w:t xml:space="preserve">$ 579 $ </w:t>
      </w:r>
    </w:p>
    <w:p w:rsidR="000E7CFA" w:rsidRPr="005854D2" w:rsidRDefault="000E7CFA" w:rsidP="000E7CFA">
      <w:pPr>
        <w:ind w:firstLine="567"/>
        <w:rPr>
          <w:rFonts w:hint="cs"/>
          <w:rtl/>
        </w:rPr>
      </w:pPr>
      <w:r w:rsidRPr="005854D2">
        <w:rPr>
          <w:rFonts w:hint="cs"/>
          <w:rtl/>
        </w:rPr>
        <w:lastRenderedPageBreak/>
        <w:t xml:space="preserve">ويقابل فى التقنينات المدنية العربية الأخرى : فى التقنين المدنى السورى المادة 400 </w:t>
      </w:r>
      <w:r w:rsidRPr="005854D2">
        <w:rPr>
          <w:rtl/>
        </w:rPr>
        <w:t>–</w:t>
      </w:r>
      <w:r w:rsidRPr="005854D2">
        <w:rPr>
          <w:rFonts w:hint="cs"/>
          <w:rtl/>
        </w:rPr>
        <w:t xml:space="preserve"> وفى التقنين المدنى الليبى 421 </w:t>
      </w:r>
      <w:r w:rsidRPr="005854D2">
        <w:rPr>
          <w:rtl/>
        </w:rPr>
        <w:t>–</w:t>
      </w:r>
      <w:r w:rsidRPr="005854D2">
        <w:rPr>
          <w:rFonts w:hint="cs"/>
          <w:rtl/>
        </w:rPr>
        <w:t xml:space="preserve"> وفى التقنين المدنى العراقى المادتين 536 - 537 وفى تقنين الموجبات والعقود اللبنانى المواد 418 </w:t>
      </w:r>
      <w:r w:rsidRPr="005854D2">
        <w:rPr>
          <w:rtl/>
        </w:rPr>
        <w:t>–</w:t>
      </w:r>
      <w:r w:rsidRPr="005854D2">
        <w:rPr>
          <w:rFonts w:hint="cs"/>
          <w:rtl/>
        </w:rPr>
        <w:t xml:space="preserve"> 421</w:t>
      </w:r>
      <w:r w:rsidRPr="005854D2">
        <w:rPr>
          <w:rFonts w:hint="cs"/>
          <w:vertAlign w:val="superscript"/>
          <w:rtl/>
          <w:lang w:bidi="ar-EG"/>
        </w:rPr>
        <w:t xml:space="preserve"> </w:t>
      </w:r>
      <w:r w:rsidRPr="005854D2">
        <w:rPr>
          <w:rFonts w:hint="cs"/>
          <w:vertAlign w:val="superscript"/>
          <w:rtl/>
        </w:rPr>
        <w:t xml:space="preserve">( </w:t>
      </w:r>
      <w:r w:rsidRPr="005854D2">
        <w:rPr>
          <w:rStyle w:val="a7"/>
          <w:rtl/>
        </w:rPr>
        <w:footnoteReference w:id="1010"/>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8E4DB6" w:rsidRDefault="000E7CFA" w:rsidP="000E7CFA">
      <w:pPr>
        <w:ind w:firstLine="567"/>
        <w:rPr>
          <w:rFonts w:hint="cs"/>
          <w:color w:val="FF0000"/>
          <w:rtl/>
        </w:rPr>
      </w:pPr>
      <w:r w:rsidRPr="005854D2">
        <w:rPr>
          <w:rFonts w:hint="cs"/>
          <w:rtl/>
        </w:rPr>
        <w:t xml:space="preserve"> </w:t>
      </w:r>
      <w:r w:rsidRPr="008E4DB6">
        <w:rPr>
          <w:rFonts w:hint="cs"/>
          <w:color w:val="FF0000"/>
          <w:rtl/>
        </w:rPr>
        <w:t xml:space="preserve">$ 580 $ </w:t>
      </w:r>
    </w:p>
    <w:p w:rsidR="000E7CFA" w:rsidRPr="005854D2" w:rsidRDefault="000E7CFA" w:rsidP="000E7CFA">
      <w:pPr>
        <w:ind w:firstLine="567"/>
        <w:rPr>
          <w:rFonts w:hint="cs"/>
          <w:rtl/>
        </w:rPr>
      </w:pPr>
      <w:r w:rsidRPr="005854D2">
        <w:rPr>
          <w:rFonts w:hint="cs"/>
          <w:rtl/>
        </w:rPr>
        <w:t>فتسليم المبيع يشمل إذن تسليم ملحقاته</w:t>
      </w:r>
      <w:r>
        <w:rPr>
          <w:rtl/>
        </w:rPr>
        <w:t> </w:t>
      </w:r>
      <w:r>
        <w:rPr>
          <w:rFonts w:hint="cs"/>
          <w:rtl/>
        </w:rPr>
        <w:t>.</w:t>
      </w:r>
      <w:r w:rsidRPr="005854D2">
        <w:rPr>
          <w:rFonts w:hint="cs"/>
          <w:rtl/>
        </w:rPr>
        <w:t xml:space="preserve"> ونحدد أولا ما هو المقصود بالملحقات</w:t>
      </w:r>
      <w:r>
        <w:rPr>
          <w:rtl/>
        </w:rPr>
        <w:t> </w:t>
      </w:r>
      <w:r>
        <w:rPr>
          <w:rFonts w:hint="cs"/>
          <w:rtl/>
        </w:rPr>
        <w:t>،</w:t>
      </w:r>
      <w:r w:rsidRPr="005854D2">
        <w:rPr>
          <w:rFonts w:hint="cs"/>
          <w:rtl/>
        </w:rPr>
        <w:t xml:space="preserve"> ونورد بعد ذلك تطبيقات مختلفة تحدد ما تشتمل عليه الملحقات فى حالات معينة</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302 - تحديد معنى ملحقات المبيع : تقول المادة 432 مدنى كما رأينا</w:t>
      </w:r>
      <w:r>
        <w:rPr>
          <w:rtl/>
        </w:rPr>
        <w:t> </w:t>
      </w:r>
      <w:r>
        <w:rPr>
          <w:rFonts w:hint="cs"/>
          <w:rtl/>
        </w:rPr>
        <w:t>،</w:t>
      </w:r>
      <w:r w:rsidRPr="005854D2">
        <w:rPr>
          <w:rFonts w:hint="cs"/>
          <w:rtl/>
        </w:rPr>
        <w:t xml:space="preserve"> إن التسليم يشمل ملحقات الشيء المبيع وكل ما أعد بصفة دائمة لاستعمال هذا الشيء</w:t>
      </w:r>
      <w:r>
        <w:rPr>
          <w:rtl/>
        </w:rPr>
        <w:t> </w:t>
      </w:r>
      <w:r>
        <w:rPr>
          <w:rFonts w:hint="cs"/>
          <w:rtl/>
        </w:rPr>
        <w:t>.</w:t>
      </w:r>
      <w:r w:rsidRPr="005854D2">
        <w:rPr>
          <w:rFonts w:hint="cs"/>
          <w:rtl/>
        </w:rPr>
        <w:t xml:space="preserve"> ويوهم النص أن ما أعد بصفة دائمة لاستعمال الشيء المبيع غير ملحقاته</w:t>
      </w:r>
      <w:r>
        <w:rPr>
          <w:rtl/>
        </w:rPr>
        <w:t> </w:t>
      </w:r>
      <w:r>
        <w:rPr>
          <w:rFonts w:hint="cs"/>
          <w:rtl/>
        </w:rPr>
        <w:t>،</w:t>
      </w:r>
      <w:r w:rsidRPr="005854D2">
        <w:rPr>
          <w:rFonts w:hint="cs"/>
          <w:rtl/>
        </w:rPr>
        <w:t xml:space="preserve"> والواقع غير ذلك فكل ما أعد لاستعمال الشيء المبيع بصفة دائمة يعد من ملحقاته </w:t>
      </w:r>
      <w:r w:rsidRPr="005854D2">
        <w:rPr>
          <w:rFonts w:hint="cs"/>
          <w:vertAlign w:val="superscript"/>
          <w:rtl/>
        </w:rPr>
        <w:t xml:space="preserve">( </w:t>
      </w:r>
      <w:r w:rsidRPr="005854D2">
        <w:rPr>
          <w:rStyle w:val="a7"/>
          <w:rtl/>
        </w:rPr>
        <w:footnoteReference w:id="1011"/>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فيلزم إذن تحديد ما هو المقصود بملحقات الشيء</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lastRenderedPageBreak/>
        <w:t>يحسن لهذا الغرض التمييز بين ملحقات الشيء وبين ما يقرب منها وقد يختلط بها</w:t>
      </w:r>
      <w:r>
        <w:rPr>
          <w:rtl/>
        </w:rPr>
        <w:t> </w:t>
      </w:r>
      <w:r>
        <w:rPr>
          <w:rFonts w:hint="cs"/>
          <w:rtl/>
        </w:rPr>
        <w:t>.</w:t>
      </w:r>
      <w:r w:rsidRPr="005854D2">
        <w:rPr>
          <w:rFonts w:hint="cs"/>
          <w:rtl/>
        </w:rPr>
        <w:t xml:space="preserve"> فالشيء يشتمل على أجزائه</w:t>
      </w:r>
      <w:r>
        <w:rPr>
          <w:rtl/>
        </w:rPr>
        <w:t> </w:t>
      </w:r>
      <w:r>
        <w:rPr>
          <w:rFonts w:hint="cs"/>
          <w:rtl/>
        </w:rPr>
        <w:t>،</w:t>
      </w:r>
      <w:r w:rsidRPr="005854D2">
        <w:rPr>
          <w:rFonts w:hint="cs"/>
          <w:rtl/>
        </w:rPr>
        <w:t xml:space="preserve"> وهذه ليست من الملحقات بل هى الأصل</w:t>
      </w:r>
      <w:r>
        <w:rPr>
          <w:rtl/>
        </w:rPr>
        <w:t> </w:t>
      </w:r>
      <w:r>
        <w:rPr>
          <w:rFonts w:hint="cs"/>
          <w:rtl/>
        </w:rPr>
        <w:t>.</w:t>
      </w:r>
      <w:r w:rsidRPr="005854D2">
        <w:rPr>
          <w:rFonts w:hint="cs"/>
          <w:rtl/>
        </w:rPr>
        <w:t xml:space="preserve"> فالدار مثلا تشتمل على الأرض التى تقوم عليها والبناء القائم بما يدخل فيه من طبقات</w:t>
      </w:r>
      <w:r>
        <w:rPr>
          <w:rtl/>
        </w:rPr>
        <w:t> </w:t>
      </w:r>
      <w:r>
        <w:rPr>
          <w:rFonts w:hint="cs"/>
          <w:rtl/>
        </w:rPr>
        <w:t>،</w:t>
      </w:r>
      <w:r w:rsidRPr="005854D2">
        <w:rPr>
          <w:rFonts w:hint="cs"/>
          <w:rtl/>
        </w:rPr>
        <w:t xml:space="preserve"> وتشتمل كذلك على السلم والردهات والحديقة إن وجدت وسور الدار إن كانت لها سور قائم ونحو ذلك</w:t>
      </w:r>
      <w:r>
        <w:rPr>
          <w:rtl/>
        </w:rPr>
        <w:t> </w:t>
      </w:r>
      <w:r>
        <w:rPr>
          <w:rFonts w:hint="cs"/>
          <w:rtl/>
        </w:rPr>
        <w:t>.</w:t>
      </w:r>
      <w:r w:rsidRPr="005854D2">
        <w:rPr>
          <w:rFonts w:hint="cs"/>
          <w:rtl/>
        </w:rPr>
        <w:t xml:space="preserve"> فهذه كلها أجزاء الدار وليست ملحقاتها</w:t>
      </w:r>
      <w:r>
        <w:rPr>
          <w:rtl/>
        </w:rPr>
        <w:t> </w:t>
      </w:r>
      <w:r>
        <w:rPr>
          <w:rFonts w:hint="cs"/>
          <w:rtl/>
        </w:rPr>
        <w:t>.</w:t>
      </w:r>
      <w:r w:rsidRPr="005854D2">
        <w:rPr>
          <w:rFonts w:hint="cs"/>
          <w:rtl/>
        </w:rPr>
        <w:t xml:space="preserve"> ونماء الشيء ليس من ملحقاته</w:t>
      </w:r>
      <w:r>
        <w:rPr>
          <w:rtl/>
        </w:rPr>
        <w:t> </w:t>
      </w:r>
      <w:r>
        <w:rPr>
          <w:rFonts w:hint="cs"/>
          <w:rtl/>
        </w:rPr>
        <w:t>،</w:t>
      </w:r>
      <w:r w:rsidRPr="005854D2">
        <w:rPr>
          <w:rFonts w:hint="cs"/>
          <w:rtl/>
        </w:rPr>
        <w:t xml:space="preserve"> بل هو يدخل فى أصل الشيء</w:t>
      </w:r>
      <w:r>
        <w:rPr>
          <w:rtl/>
        </w:rPr>
        <w:t> </w:t>
      </w:r>
      <w:r>
        <w:rPr>
          <w:rFonts w:hint="cs"/>
          <w:rtl/>
        </w:rPr>
        <w:t>،</w:t>
      </w:r>
      <w:r w:rsidRPr="005854D2">
        <w:rPr>
          <w:rFonts w:hint="cs"/>
          <w:rtl/>
        </w:rPr>
        <w:t xml:space="preserve"> ويتميز بأنه أصل حادث وجد بعد البيع</w:t>
      </w:r>
      <w:r>
        <w:rPr>
          <w:rtl/>
        </w:rPr>
        <w:t> </w:t>
      </w:r>
      <w:r>
        <w:rPr>
          <w:rFonts w:hint="cs"/>
          <w:rtl/>
        </w:rPr>
        <w:t>.</w:t>
      </w:r>
      <w:r w:rsidRPr="005854D2">
        <w:rPr>
          <w:rFonts w:hint="cs"/>
          <w:rtl/>
        </w:rPr>
        <w:t xml:space="preserve"> فإذا بيع حيوان مثلا</w:t>
      </w:r>
      <w:r>
        <w:rPr>
          <w:rtl/>
        </w:rPr>
        <w:t> </w:t>
      </w:r>
      <w:r>
        <w:rPr>
          <w:rFonts w:hint="cs"/>
          <w:rtl/>
        </w:rPr>
        <w:t>،</w:t>
      </w:r>
      <w:r w:rsidRPr="005854D2">
        <w:rPr>
          <w:rFonts w:hint="cs"/>
          <w:rtl/>
        </w:rPr>
        <w:t xml:space="preserve"> فنماء الحيوان أى كبره فى الفترة ما بين البيع والتسليم داخل فى أصله وليس ملحقاً به</w:t>
      </w:r>
      <w:r>
        <w:rPr>
          <w:rtl/>
        </w:rPr>
        <w:t> </w:t>
      </w:r>
      <w:r>
        <w:rPr>
          <w:rFonts w:hint="cs"/>
          <w:rtl/>
        </w:rPr>
        <w:t>،</w:t>
      </w:r>
      <w:r w:rsidRPr="005854D2">
        <w:rPr>
          <w:rFonts w:hint="cs"/>
          <w:rtl/>
        </w:rPr>
        <w:t xml:space="preserve"> وإن كان قد حدث بعد البيع</w:t>
      </w:r>
      <w:r>
        <w:rPr>
          <w:rtl/>
        </w:rPr>
        <w:t> </w:t>
      </w:r>
      <w:r>
        <w:rPr>
          <w:rFonts w:hint="cs"/>
          <w:rtl/>
        </w:rPr>
        <w:t>.</w:t>
      </w:r>
      <w:r w:rsidRPr="005854D2">
        <w:rPr>
          <w:rFonts w:hint="cs"/>
          <w:rtl/>
        </w:rPr>
        <w:t xml:space="preserve"> والتحاق طمى بأرض زراعية يعتبر نماء للأرض ويدخل فى أصلها</w:t>
      </w:r>
      <w:r>
        <w:rPr>
          <w:rtl/>
        </w:rPr>
        <w:t> </w:t>
      </w:r>
      <w:r>
        <w:rPr>
          <w:rFonts w:hint="cs"/>
          <w:rtl/>
        </w:rPr>
        <w:t>،</w:t>
      </w:r>
      <w:r w:rsidRPr="005854D2">
        <w:rPr>
          <w:rFonts w:hint="cs"/>
          <w:rtl/>
        </w:rPr>
        <w:t xml:space="preserve"> ولا يعتبر من ملحقاتها </w:t>
      </w:r>
      <w:r w:rsidRPr="005854D2">
        <w:rPr>
          <w:rFonts w:hint="cs"/>
          <w:vertAlign w:val="superscript"/>
          <w:rtl/>
        </w:rPr>
        <w:t xml:space="preserve">( </w:t>
      </w:r>
      <w:r w:rsidRPr="005854D2">
        <w:rPr>
          <w:rStyle w:val="a7"/>
          <w:rtl/>
        </w:rPr>
        <w:footnoteReference w:id="1012"/>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وقد حدث هذا أيضاً بعد البيع </w:t>
      </w:r>
      <w:r w:rsidRPr="005854D2">
        <w:rPr>
          <w:rFonts w:hint="cs"/>
          <w:vertAlign w:val="superscript"/>
          <w:rtl/>
        </w:rPr>
        <w:t xml:space="preserve">( </w:t>
      </w:r>
      <w:r w:rsidRPr="005854D2">
        <w:rPr>
          <w:rStyle w:val="a7"/>
          <w:rtl/>
        </w:rPr>
        <w:footnoteReference w:id="1013"/>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ومنتجات ( </w:t>
      </w:r>
      <w:r w:rsidRPr="005854D2">
        <w:t>Produits</w:t>
      </w:r>
      <w:r>
        <w:rPr>
          <w:rtl/>
        </w:rPr>
        <w:t> </w:t>
      </w:r>
      <w:r>
        <w:rPr>
          <w:rFonts w:hint="cs"/>
          <w:rtl/>
        </w:rPr>
        <w:t>)</w:t>
      </w:r>
      <w:r w:rsidRPr="005854D2">
        <w:rPr>
          <w:rFonts w:hint="cs"/>
          <w:rtl/>
        </w:rPr>
        <w:t xml:space="preserve"> الشيء ليس من أصله</w:t>
      </w:r>
      <w:r>
        <w:rPr>
          <w:rtl/>
        </w:rPr>
        <w:t> </w:t>
      </w:r>
      <w:r>
        <w:rPr>
          <w:rFonts w:hint="cs"/>
          <w:rtl/>
        </w:rPr>
        <w:t>،</w:t>
      </w:r>
      <w:r w:rsidRPr="005854D2">
        <w:rPr>
          <w:rFonts w:hint="cs"/>
          <w:rtl/>
        </w:rPr>
        <w:t xml:space="preserve"> بل هى تتولد منه ولكن بصفة عارضة لا بصفة دورية</w:t>
      </w:r>
      <w:r>
        <w:rPr>
          <w:rtl/>
        </w:rPr>
        <w:t> </w:t>
      </w:r>
      <w:r>
        <w:rPr>
          <w:rFonts w:hint="cs"/>
          <w:rtl/>
        </w:rPr>
        <w:t>.</w:t>
      </w:r>
      <w:r w:rsidRPr="005854D2">
        <w:rPr>
          <w:rFonts w:hint="cs"/>
          <w:rtl/>
        </w:rPr>
        <w:t xml:space="preserve"> فالمعادن التى تستخرج من باطن المنجم</w:t>
      </w:r>
      <w:r>
        <w:rPr>
          <w:rtl/>
        </w:rPr>
        <w:t> </w:t>
      </w:r>
      <w:r>
        <w:rPr>
          <w:rFonts w:hint="cs"/>
          <w:rtl/>
        </w:rPr>
        <w:t>،</w:t>
      </w:r>
      <w:r w:rsidRPr="005854D2">
        <w:rPr>
          <w:rFonts w:hint="cs"/>
          <w:rtl/>
        </w:rPr>
        <w:t xml:space="preserve"> والأحجار التى تقطع من المحاجر</w:t>
      </w:r>
      <w:r>
        <w:rPr>
          <w:rtl/>
        </w:rPr>
        <w:t> </w:t>
      </w:r>
      <w:r>
        <w:rPr>
          <w:rFonts w:hint="cs"/>
          <w:rtl/>
        </w:rPr>
        <w:t>،</w:t>
      </w:r>
      <w:r w:rsidRPr="005854D2">
        <w:rPr>
          <w:rFonts w:hint="cs"/>
          <w:rtl/>
        </w:rPr>
        <w:t xml:space="preserve"> وولد الحيوان الذى يولد بعد البيع لا قبله </w:t>
      </w:r>
      <w:r w:rsidRPr="005854D2">
        <w:rPr>
          <w:rFonts w:hint="cs"/>
          <w:vertAlign w:val="superscript"/>
          <w:rtl/>
        </w:rPr>
        <w:t xml:space="preserve">( </w:t>
      </w:r>
      <w:r w:rsidRPr="005854D2">
        <w:rPr>
          <w:rStyle w:val="a7"/>
          <w:rtl/>
        </w:rPr>
        <w:footnoteReference w:id="1014"/>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كل هذه منتجات </w:t>
      </w:r>
      <w:r w:rsidRPr="008E4DB6">
        <w:rPr>
          <w:rFonts w:hint="cs"/>
          <w:color w:val="FF0000"/>
          <w:rtl/>
        </w:rPr>
        <w:t>$ 581 $</w:t>
      </w:r>
      <w:r w:rsidRPr="005854D2">
        <w:rPr>
          <w:rFonts w:hint="cs"/>
          <w:rtl/>
        </w:rPr>
        <w:t xml:space="preserve"> الشيء</w:t>
      </w:r>
      <w:r>
        <w:rPr>
          <w:rtl/>
        </w:rPr>
        <w:t> </w:t>
      </w:r>
      <w:r>
        <w:rPr>
          <w:rFonts w:hint="cs"/>
          <w:rtl/>
        </w:rPr>
        <w:t>،</w:t>
      </w:r>
      <w:r w:rsidRPr="005854D2">
        <w:rPr>
          <w:rFonts w:hint="cs"/>
          <w:rtl/>
        </w:rPr>
        <w:t xml:space="preserve"> فلا تدخل فى أصله</w:t>
      </w:r>
      <w:r>
        <w:rPr>
          <w:rtl/>
        </w:rPr>
        <w:t> </w:t>
      </w:r>
      <w:r>
        <w:rPr>
          <w:rFonts w:hint="cs"/>
          <w:rtl/>
        </w:rPr>
        <w:t>،</w:t>
      </w:r>
      <w:r w:rsidRPr="005854D2">
        <w:rPr>
          <w:rFonts w:hint="cs"/>
          <w:rtl/>
        </w:rPr>
        <w:t xml:space="preserve"> ولا تعتبر من ملحقاته</w:t>
      </w:r>
      <w:r>
        <w:rPr>
          <w:rtl/>
        </w:rPr>
        <w:t> </w:t>
      </w:r>
      <w:r>
        <w:rPr>
          <w:rFonts w:hint="cs"/>
          <w:rtl/>
        </w:rPr>
        <w:t>.</w:t>
      </w:r>
      <w:r w:rsidRPr="005854D2">
        <w:rPr>
          <w:rFonts w:hint="cs"/>
          <w:rtl/>
        </w:rPr>
        <w:t xml:space="preserve"> وثمرات ( </w:t>
      </w:r>
      <w:r w:rsidRPr="005854D2">
        <w:t>Fruits</w:t>
      </w:r>
      <w:r>
        <w:rPr>
          <w:rtl/>
        </w:rPr>
        <w:t> </w:t>
      </w:r>
      <w:r>
        <w:rPr>
          <w:rFonts w:hint="cs"/>
          <w:rtl/>
        </w:rPr>
        <w:t>)</w:t>
      </w:r>
      <w:r w:rsidRPr="005854D2">
        <w:rPr>
          <w:rFonts w:hint="cs"/>
          <w:rtl/>
        </w:rPr>
        <w:t xml:space="preserve"> الشيء هى أيضاً ليست من أصله ولا تعتبر من ملحقاته</w:t>
      </w:r>
      <w:r>
        <w:rPr>
          <w:rtl/>
        </w:rPr>
        <w:t> </w:t>
      </w:r>
      <w:r>
        <w:rPr>
          <w:rFonts w:hint="cs"/>
          <w:rtl/>
        </w:rPr>
        <w:t>،</w:t>
      </w:r>
      <w:r w:rsidRPr="005854D2">
        <w:rPr>
          <w:rFonts w:hint="cs"/>
          <w:rtl/>
        </w:rPr>
        <w:t xml:space="preserve"> بل هى ما يتولد من الشيء بصفة دورية</w:t>
      </w:r>
      <w:r>
        <w:rPr>
          <w:rtl/>
        </w:rPr>
        <w:t> </w:t>
      </w:r>
      <w:r>
        <w:rPr>
          <w:rFonts w:hint="cs"/>
          <w:rtl/>
        </w:rPr>
        <w:t>،</w:t>
      </w:r>
      <w:r w:rsidRPr="005854D2">
        <w:rPr>
          <w:rFonts w:hint="cs"/>
          <w:rtl/>
        </w:rPr>
        <w:t xml:space="preserve"> كمحصولات الأرض وثمار الأشجار وريع الدور وأرباح الأسهم والسندات</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 xml:space="preserve">أما ملحقات ( </w:t>
      </w:r>
      <w:r w:rsidRPr="005854D2">
        <w:t>Accessoires</w:t>
      </w:r>
      <w:r>
        <w:rPr>
          <w:rtl/>
        </w:rPr>
        <w:t> </w:t>
      </w:r>
      <w:r>
        <w:rPr>
          <w:rFonts w:hint="cs"/>
          <w:rtl/>
        </w:rPr>
        <w:t>)</w:t>
      </w:r>
      <w:r w:rsidRPr="005854D2">
        <w:rPr>
          <w:rFonts w:hint="cs"/>
          <w:rtl/>
        </w:rPr>
        <w:t xml:space="preserve"> الشيء فهى ليست من أصله</w:t>
      </w:r>
      <w:r>
        <w:rPr>
          <w:rtl/>
        </w:rPr>
        <w:t> </w:t>
      </w:r>
      <w:r>
        <w:rPr>
          <w:rFonts w:hint="cs"/>
          <w:rtl/>
        </w:rPr>
        <w:t>،</w:t>
      </w:r>
      <w:r w:rsidRPr="005854D2">
        <w:rPr>
          <w:rFonts w:hint="cs"/>
          <w:rtl/>
        </w:rPr>
        <w:t xml:space="preserve"> ولا من نمائه</w:t>
      </w:r>
      <w:r>
        <w:rPr>
          <w:rtl/>
        </w:rPr>
        <w:t> </w:t>
      </w:r>
      <w:r>
        <w:rPr>
          <w:rFonts w:hint="cs"/>
          <w:rtl/>
        </w:rPr>
        <w:t>،</w:t>
      </w:r>
      <w:r w:rsidRPr="005854D2">
        <w:rPr>
          <w:rFonts w:hint="cs"/>
          <w:rtl/>
        </w:rPr>
        <w:t xml:space="preserve"> ولا من منتجاته</w:t>
      </w:r>
      <w:r>
        <w:rPr>
          <w:rtl/>
        </w:rPr>
        <w:t> </w:t>
      </w:r>
      <w:r>
        <w:rPr>
          <w:rFonts w:hint="cs"/>
          <w:rtl/>
        </w:rPr>
        <w:t>،</w:t>
      </w:r>
      <w:r w:rsidRPr="005854D2">
        <w:rPr>
          <w:rFonts w:hint="cs"/>
          <w:rtl/>
        </w:rPr>
        <w:t xml:space="preserve"> ولا من ثمراته</w:t>
      </w:r>
      <w:r>
        <w:rPr>
          <w:rtl/>
        </w:rPr>
        <w:t> </w:t>
      </w:r>
      <w:r>
        <w:rPr>
          <w:rFonts w:hint="cs"/>
          <w:rtl/>
        </w:rPr>
        <w:t>.</w:t>
      </w:r>
      <w:r w:rsidRPr="005854D2">
        <w:rPr>
          <w:rFonts w:hint="cs"/>
          <w:rtl/>
        </w:rPr>
        <w:t xml:space="preserve"> فهى شيء غير الأصل والنماء</w:t>
      </w:r>
      <w:r>
        <w:rPr>
          <w:rtl/>
        </w:rPr>
        <w:t> </w:t>
      </w:r>
      <w:r>
        <w:rPr>
          <w:rFonts w:hint="cs"/>
          <w:rtl/>
        </w:rPr>
        <w:t>،</w:t>
      </w:r>
      <w:r w:rsidRPr="005854D2">
        <w:rPr>
          <w:rFonts w:hint="cs"/>
          <w:rtl/>
        </w:rPr>
        <w:t xml:space="preserve"> لأنها ملحقة بالأصل وليست الأصل ذاته</w:t>
      </w:r>
      <w:r>
        <w:rPr>
          <w:rtl/>
        </w:rPr>
        <w:t> </w:t>
      </w:r>
      <w:r>
        <w:rPr>
          <w:rFonts w:hint="cs"/>
          <w:rtl/>
        </w:rPr>
        <w:t>،</w:t>
      </w:r>
      <w:r w:rsidRPr="005854D2">
        <w:rPr>
          <w:rFonts w:hint="cs"/>
          <w:rtl/>
        </w:rPr>
        <w:t xml:space="preserve"> وهذا ظافر</w:t>
      </w:r>
      <w:r>
        <w:rPr>
          <w:rtl/>
        </w:rPr>
        <w:t> </w:t>
      </w:r>
      <w:r>
        <w:rPr>
          <w:rFonts w:hint="cs"/>
          <w:rtl/>
        </w:rPr>
        <w:t>.</w:t>
      </w:r>
      <w:r w:rsidRPr="005854D2">
        <w:rPr>
          <w:rFonts w:hint="cs"/>
          <w:rtl/>
        </w:rPr>
        <w:t xml:space="preserve"> وهى ليست متولدة من الأصل</w:t>
      </w:r>
      <w:r>
        <w:rPr>
          <w:rtl/>
        </w:rPr>
        <w:t> </w:t>
      </w:r>
      <w:r>
        <w:rPr>
          <w:rFonts w:hint="cs"/>
          <w:rtl/>
        </w:rPr>
        <w:t>،</w:t>
      </w:r>
      <w:r w:rsidRPr="005854D2">
        <w:rPr>
          <w:rFonts w:hint="cs"/>
          <w:rtl/>
        </w:rPr>
        <w:t xml:space="preserve"> لا بصفة عارضة كالمنتجات</w:t>
      </w:r>
      <w:r>
        <w:rPr>
          <w:rtl/>
        </w:rPr>
        <w:t> </w:t>
      </w:r>
      <w:r>
        <w:rPr>
          <w:rFonts w:hint="cs"/>
          <w:rtl/>
        </w:rPr>
        <w:t>،</w:t>
      </w:r>
      <w:r w:rsidRPr="005854D2">
        <w:rPr>
          <w:rFonts w:hint="cs"/>
          <w:rtl/>
        </w:rPr>
        <w:t xml:space="preserve"> ولا بصفة دورية كالثمرات</w:t>
      </w:r>
      <w:r>
        <w:rPr>
          <w:rtl/>
        </w:rPr>
        <w:t> </w:t>
      </w:r>
      <w:r>
        <w:rPr>
          <w:rFonts w:hint="cs"/>
          <w:rtl/>
        </w:rPr>
        <w:t>،</w:t>
      </w:r>
      <w:r w:rsidRPr="005854D2">
        <w:rPr>
          <w:rFonts w:hint="cs"/>
          <w:rtl/>
        </w:rPr>
        <w:t xml:space="preserve"> وهذا أيضاً ظاهر</w:t>
      </w:r>
      <w:r>
        <w:rPr>
          <w:rtl/>
        </w:rPr>
        <w:t> </w:t>
      </w:r>
      <w:r>
        <w:rPr>
          <w:rFonts w:hint="cs"/>
          <w:rtl/>
        </w:rPr>
        <w:t>.</w:t>
      </w:r>
      <w:r w:rsidRPr="005854D2">
        <w:rPr>
          <w:rFonts w:hint="cs"/>
          <w:rtl/>
        </w:rPr>
        <w:t xml:space="preserve"> بل هى شيء مستقل عن الأصل</w:t>
      </w:r>
      <w:r>
        <w:rPr>
          <w:rtl/>
        </w:rPr>
        <w:t> </w:t>
      </w:r>
      <w:r>
        <w:rPr>
          <w:rFonts w:hint="cs"/>
          <w:rtl/>
        </w:rPr>
        <w:t>،</w:t>
      </w:r>
      <w:r w:rsidRPr="005854D2">
        <w:rPr>
          <w:rFonts w:hint="cs"/>
          <w:rtl/>
        </w:rPr>
        <w:t xml:space="preserve"> غير متولد منه</w:t>
      </w:r>
      <w:r>
        <w:rPr>
          <w:rtl/>
        </w:rPr>
        <w:t> </w:t>
      </w:r>
      <w:r>
        <w:rPr>
          <w:rFonts w:hint="cs"/>
          <w:rtl/>
        </w:rPr>
        <w:t>،</w:t>
      </w:r>
      <w:r w:rsidRPr="005854D2">
        <w:rPr>
          <w:rFonts w:hint="cs"/>
          <w:rtl/>
        </w:rPr>
        <w:t xml:space="preserve"> ولكنه أعد بصفة دائمة </w:t>
      </w:r>
      <w:r w:rsidRPr="005854D2">
        <w:rPr>
          <w:rtl/>
        </w:rPr>
        <w:t>–</w:t>
      </w:r>
      <w:r w:rsidRPr="005854D2">
        <w:rPr>
          <w:rFonts w:hint="cs"/>
          <w:rtl/>
        </w:rPr>
        <w:t>لا بصفة وقتية - ليكون تباعاً للأصل وملحقاً به</w:t>
      </w:r>
      <w:r>
        <w:rPr>
          <w:rtl/>
        </w:rPr>
        <w:t> </w:t>
      </w:r>
      <w:r>
        <w:rPr>
          <w:rFonts w:hint="cs"/>
          <w:rtl/>
        </w:rPr>
        <w:t>،</w:t>
      </w:r>
      <w:r w:rsidRPr="005854D2">
        <w:rPr>
          <w:rFonts w:hint="cs"/>
          <w:rtl/>
        </w:rPr>
        <w:t xml:space="preserve"> وذلك حتى يتهيأ للأصل أن يستعمل فى الغرض المقصود منه أو حتى يستكمل هذا الاستعمال</w:t>
      </w:r>
      <w:r>
        <w:rPr>
          <w:rtl/>
        </w:rPr>
        <w:t> </w:t>
      </w:r>
      <w:r>
        <w:rPr>
          <w:rFonts w:hint="cs"/>
          <w:rtl/>
        </w:rPr>
        <w:t>.</w:t>
      </w:r>
      <w:r w:rsidRPr="005854D2">
        <w:rPr>
          <w:rFonts w:hint="cs"/>
          <w:rtl/>
        </w:rPr>
        <w:t xml:space="preserve"> فالملحقات هى إذن ما يتبع الأصل ويعد بصفة دائمة لخدمته</w:t>
      </w:r>
      <w:r>
        <w:rPr>
          <w:rtl/>
        </w:rPr>
        <w:t> </w:t>
      </w:r>
      <w:r>
        <w:rPr>
          <w:rFonts w:hint="cs"/>
          <w:rtl/>
        </w:rPr>
        <w:t>،</w:t>
      </w:r>
      <w:r w:rsidRPr="005854D2">
        <w:rPr>
          <w:rFonts w:hint="cs"/>
          <w:rtl/>
        </w:rPr>
        <w:t xml:space="preserve"> أو كما تقول المادة 432 مدنى هى </w:t>
      </w:r>
      <w:r w:rsidRPr="005854D2">
        <w:rPr>
          <w:rtl/>
        </w:rPr>
        <w:t xml:space="preserve">" </w:t>
      </w:r>
      <w:r w:rsidRPr="005854D2">
        <w:rPr>
          <w:rFonts w:hint="cs"/>
          <w:rtl/>
        </w:rPr>
        <w:t xml:space="preserve">كل ما أعد بصفة دائمة لاستعمال هذا الشىء </w:t>
      </w:r>
      <w:r w:rsidRPr="005854D2">
        <w:rPr>
          <w:rtl/>
        </w:rPr>
        <w:t>"</w:t>
      </w:r>
      <w:r>
        <w:rPr>
          <w:rtl/>
        </w:rPr>
        <w:t> .</w:t>
      </w:r>
      <w:r w:rsidRPr="005854D2">
        <w:rPr>
          <w:rFonts w:hint="cs"/>
          <w:rtl/>
        </w:rPr>
        <w:t xml:space="preserve"> فإذا كانت معدة بصفة وقتية لا بصفة دائمة</w:t>
      </w:r>
      <w:r>
        <w:rPr>
          <w:rtl/>
        </w:rPr>
        <w:t> </w:t>
      </w:r>
      <w:r>
        <w:rPr>
          <w:rFonts w:hint="cs"/>
          <w:rtl/>
        </w:rPr>
        <w:t>،</w:t>
      </w:r>
      <w:r w:rsidRPr="005854D2">
        <w:rPr>
          <w:rFonts w:hint="cs"/>
          <w:rtl/>
        </w:rPr>
        <w:t xml:space="preserve"> كما إذا استأجر المالك مواشى وآلات لزراعة أرضه</w:t>
      </w:r>
      <w:r>
        <w:rPr>
          <w:rtl/>
        </w:rPr>
        <w:t> </w:t>
      </w:r>
      <w:r>
        <w:rPr>
          <w:rFonts w:hint="cs"/>
          <w:rtl/>
        </w:rPr>
        <w:t>،</w:t>
      </w:r>
      <w:r w:rsidRPr="005854D2">
        <w:rPr>
          <w:rFonts w:hint="cs"/>
          <w:rtl/>
        </w:rPr>
        <w:t xml:space="preserve"> فأنها لا تعتبر من الملحقات</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واعتبار أن شيئاً ما يعتبر من ملحقات شيء آخر</w:t>
      </w:r>
      <w:r>
        <w:rPr>
          <w:rtl/>
        </w:rPr>
        <w:t> </w:t>
      </w:r>
      <w:r>
        <w:rPr>
          <w:rFonts w:hint="cs"/>
          <w:rtl/>
        </w:rPr>
        <w:t>،</w:t>
      </w:r>
      <w:r w:rsidRPr="005854D2">
        <w:rPr>
          <w:rFonts w:hint="cs"/>
          <w:rtl/>
        </w:rPr>
        <w:t xml:space="preserve"> على الوجه الذى قدمناه</w:t>
      </w:r>
      <w:r>
        <w:rPr>
          <w:rtl/>
        </w:rPr>
        <w:t> </w:t>
      </w:r>
      <w:r>
        <w:rPr>
          <w:rFonts w:hint="cs"/>
          <w:rtl/>
        </w:rPr>
        <w:t>،</w:t>
      </w:r>
      <w:r w:rsidRPr="005854D2">
        <w:rPr>
          <w:rFonts w:hint="cs"/>
          <w:rtl/>
        </w:rPr>
        <w:t xml:space="preserve"> أو لا يعتبر</w:t>
      </w:r>
      <w:r>
        <w:rPr>
          <w:rtl/>
        </w:rPr>
        <w:t> </w:t>
      </w:r>
      <w:r>
        <w:rPr>
          <w:rFonts w:hint="cs"/>
          <w:rtl/>
        </w:rPr>
        <w:t>،</w:t>
      </w:r>
      <w:r w:rsidRPr="005854D2">
        <w:rPr>
          <w:rFonts w:hint="cs"/>
          <w:rtl/>
        </w:rPr>
        <w:t xml:space="preserve"> يرجع فيه إلى طبيعة الأشياء كما هو الأمر فى اعتبار حقوق الارتفاق من الملحقات </w:t>
      </w:r>
      <w:r w:rsidRPr="005854D2">
        <w:rPr>
          <w:rFonts w:hint="cs"/>
          <w:vertAlign w:val="superscript"/>
          <w:rtl/>
        </w:rPr>
        <w:t xml:space="preserve">( </w:t>
      </w:r>
      <w:r w:rsidRPr="005854D2">
        <w:rPr>
          <w:rStyle w:val="a7"/>
          <w:rtl/>
        </w:rPr>
        <w:lastRenderedPageBreak/>
        <w:footnoteReference w:id="1015"/>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أو إلى عرف الجهة كما هو الأمر فى عدم اعتبار المشاتل والشطأ من الملحقات</w:t>
      </w:r>
      <w:r>
        <w:rPr>
          <w:rtl/>
        </w:rPr>
        <w:t> </w:t>
      </w:r>
      <w:r>
        <w:rPr>
          <w:rFonts w:hint="cs"/>
          <w:rtl/>
        </w:rPr>
        <w:t>،</w:t>
      </w:r>
      <w:r w:rsidRPr="005854D2">
        <w:rPr>
          <w:rFonts w:hint="cs"/>
          <w:rtl/>
        </w:rPr>
        <w:t xml:space="preserve"> وهذا كله ما لم يوجد اتفاق بين المتبايعين</w:t>
      </w:r>
      <w:r>
        <w:rPr>
          <w:rtl/>
        </w:rPr>
        <w:t> </w:t>
      </w:r>
      <w:r>
        <w:rPr>
          <w:rFonts w:hint="cs"/>
          <w:rtl/>
        </w:rPr>
        <w:t>.</w:t>
      </w:r>
      <w:r w:rsidRPr="005854D2">
        <w:rPr>
          <w:rFonts w:hint="cs"/>
          <w:rtl/>
        </w:rPr>
        <w:t xml:space="preserve"> فالأصل إذن أنه إذا وجد اتفاق على اعتبار شيء من الملحقات</w:t>
      </w:r>
      <w:r>
        <w:rPr>
          <w:rtl/>
        </w:rPr>
        <w:t> </w:t>
      </w:r>
      <w:r>
        <w:rPr>
          <w:rFonts w:hint="cs"/>
          <w:rtl/>
        </w:rPr>
        <w:t>،</w:t>
      </w:r>
      <w:r w:rsidRPr="005854D2">
        <w:rPr>
          <w:rFonts w:hint="cs"/>
          <w:rtl/>
        </w:rPr>
        <w:t xml:space="preserve"> وجب اعتباره كذلك ووجب أن يشمله التسليم</w:t>
      </w:r>
      <w:r>
        <w:rPr>
          <w:rtl/>
        </w:rPr>
        <w:t> </w:t>
      </w:r>
      <w:r>
        <w:rPr>
          <w:rFonts w:hint="cs"/>
          <w:rtl/>
        </w:rPr>
        <w:t>.</w:t>
      </w:r>
      <w:r w:rsidRPr="005854D2">
        <w:rPr>
          <w:rFonts w:hint="cs"/>
          <w:rtl/>
        </w:rPr>
        <w:t xml:space="preserve"> وإذا لم يوجد اتفاق</w:t>
      </w:r>
      <w:r>
        <w:rPr>
          <w:rtl/>
        </w:rPr>
        <w:t> </w:t>
      </w:r>
      <w:r>
        <w:rPr>
          <w:rFonts w:hint="cs"/>
          <w:rtl/>
        </w:rPr>
        <w:t>،</w:t>
      </w:r>
      <w:r w:rsidRPr="005854D2">
        <w:rPr>
          <w:rFonts w:hint="cs"/>
          <w:rtl/>
        </w:rPr>
        <w:t xml:space="preserve"> وجب إتباع العرف ومطاوعة طبائع الأشياء</w:t>
      </w:r>
      <w:r>
        <w:rPr>
          <w:rtl/>
        </w:rPr>
        <w:t> </w:t>
      </w:r>
      <w:r>
        <w:rPr>
          <w:rFonts w:hint="cs"/>
          <w:rtl/>
        </w:rPr>
        <w:t>،</w:t>
      </w:r>
      <w:r w:rsidRPr="005854D2">
        <w:rPr>
          <w:rFonts w:hint="cs"/>
          <w:rtl/>
        </w:rPr>
        <w:t xml:space="preserve"> مع الاستهداء بالتطبيقات المختلفة التى سنوردها</w:t>
      </w:r>
      <w:r>
        <w:rPr>
          <w:rtl/>
        </w:rPr>
        <w:t> </w:t>
      </w:r>
      <w:r>
        <w:rPr>
          <w:rFonts w:hint="cs"/>
          <w:rtl/>
        </w:rPr>
        <w:t>.</w:t>
      </w:r>
      <w:r w:rsidRPr="005854D2">
        <w:rPr>
          <w:rFonts w:hint="cs"/>
          <w:rtl/>
        </w:rPr>
        <w:t xml:space="preserve"> </w:t>
      </w:r>
    </w:p>
    <w:p w:rsidR="000E7CFA" w:rsidRPr="008E4DB6" w:rsidRDefault="000E7CFA" w:rsidP="000E7CFA">
      <w:pPr>
        <w:ind w:firstLine="567"/>
        <w:rPr>
          <w:rFonts w:hint="cs"/>
          <w:color w:val="FF0000"/>
          <w:rtl/>
        </w:rPr>
      </w:pPr>
      <w:r w:rsidRPr="005854D2">
        <w:rPr>
          <w:rFonts w:hint="cs"/>
          <w:rtl/>
        </w:rPr>
        <w:t xml:space="preserve"> </w:t>
      </w:r>
      <w:r w:rsidRPr="008E4DB6">
        <w:rPr>
          <w:rFonts w:hint="cs"/>
          <w:color w:val="FF0000"/>
          <w:rtl/>
        </w:rPr>
        <w:t xml:space="preserve">$ 582 $ </w:t>
      </w:r>
    </w:p>
    <w:p w:rsidR="000E7CFA" w:rsidRPr="005854D2" w:rsidRDefault="000E7CFA" w:rsidP="000E7CFA">
      <w:pPr>
        <w:ind w:firstLine="567"/>
        <w:rPr>
          <w:rFonts w:hint="cs"/>
          <w:rtl/>
        </w:rPr>
      </w:pPr>
      <w:r w:rsidRPr="005854D2">
        <w:rPr>
          <w:rFonts w:hint="cs"/>
          <w:rtl/>
        </w:rPr>
        <w:t>والمشترى يتملك أصل البيع ونماءه بعقد البيع</w:t>
      </w:r>
      <w:r>
        <w:rPr>
          <w:rtl/>
        </w:rPr>
        <w:t> </w:t>
      </w:r>
      <w:r>
        <w:rPr>
          <w:rFonts w:hint="cs"/>
          <w:rtl/>
        </w:rPr>
        <w:t>،</w:t>
      </w:r>
      <w:r w:rsidRPr="005854D2">
        <w:rPr>
          <w:rFonts w:hint="cs"/>
          <w:rtl/>
        </w:rPr>
        <w:t xml:space="preserve"> لن الأصل والنماء </w:t>
      </w:r>
      <w:r w:rsidRPr="005854D2">
        <w:rPr>
          <w:rtl/>
        </w:rPr>
        <w:t>–</w:t>
      </w:r>
      <w:r w:rsidRPr="005854D2">
        <w:rPr>
          <w:rFonts w:hint="cs"/>
          <w:rtl/>
        </w:rPr>
        <w:t>وهو جزء من الأصل - يدخلان مباشرة فى العقد</w:t>
      </w:r>
      <w:r>
        <w:rPr>
          <w:rtl/>
        </w:rPr>
        <w:t> </w:t>
      </w:r>
      <w:r>
        <w:rPr>
          <w:rFonts w:hint="cs"/>
          <w:rtl/>
        </w:rPr>
        <w:t>.</w:t>
      </w:r>
      <w:r w:rsidRPr="005854D2">
        <w:rPr>
          <w:rFonts w:hint="cs"/>
          <w:rtl/>
        </w:rPr>
        <w:t xml:space="preserve"> ويتملك المنتجات والثمرات لأنه مالك للأصل الذى تولدت منه المنتجات والثمرات</w:t>
      </w:r>
      <w:r>
        <w:rPr>
          <w:rtl/>
        </w:rPr>
        <w:t> </w:t>
      </w:r>
      <w:r>
        <w:rPr>
          <w:rFonts w:hint="cs"/>
          <w:rtl/>
        </w:rPr>
        <w:t>،</w:t>
      </w:r>
      <w:r w:rsidRPr="005854D2">
        <w:rPr>
          <w:rFonts w:hint="cs"/>
          <w:rtl/>
        </w:rPr>
        <w:t xml:space="preserve"> ومن ملك الأصل ملك ما تولد منه</w:t>
      </w:r>
      <w:r>
        <w:rPr>
          <w:rtl/>
        </w:rPr>
        <w:t> </w:t>
      </w:r>
      <w:r>
        <w:rPr>
          <w:rFonts w:hint="cs"/>
          <w:rtl/>
        </w:rPr>
        <w:t>.</w:t>
      </w:r>
      <w:r w:rsidRPr="005854D2">
        <w:rPr>
          <w:rFonts w:hint="cs"/>
          <w:rtl/>
        </w:rPr>
        <w:t xml:space="preserve"> ويتملك الملحقات لأنها تدخل ضمناً فى عقد البيع</w:t>
      </w:r>
      <w:r>
        <w:rPr>
          <w:rtl/>
        </w:rPr>
        <w:t> </w:t>
      </w:r>
      <w:r>
        <w:rPr>
          <w:rFonts w:hint="cs"/>
          <w:rtl/>
        </w:rPr>
        <w:t>،</w:t>
      </w:r>
      <w:r w:rsidRPr="005854D2">
        <w:rPr>
          <w:rFonts w:hint="cs"/>
          <w:rtl/>
        </w:rPr>
        <w:t xml:space="preserve"> ويشملها التزام التسليم</w:t>
      </w:r>
      <w:r>
        <w:rPr>
          <w:rtl/>
        </w:rPr>
        <w:t> </w:t>
      </w:r>
      <w:r>
        <w:rPr>
          <w:rFonts w:hint="cs"/>
          <w:rtl/>
        </w:rPr>
        <w:t>.</w:t>
      </w:r>
      <w:r w:rsidRPr="005854D2">
        <w:rPr>
          <w:rFonts w:hint="cs"/>
          <w:rtl/>
        </w:rPr>
        <w:t xml:space="preserve"> ونرى من هذا أن ملكية المشترى للثمرات ترجع إلى سبب غير السبب الذى يتملك به الملحقات</w:t>
      </w:r>
      <w:r>
        <w:rPr>
          <w:rtl/>
        </w:rPr>
        <w:t> </w:t>
      </w:r>
      <w:r>
        <w:rPr>
          <w:rFonts w:hint="cs"/>
          <w:rtl/>
        </w:rPr>
        <w:t>،</w:t>
      </w:r>
      <w:r w:rsidRPr="005854D2">
        <w:rPr>
          <w:rFonts w:hint="cs"/>
          <w:rtl/>
        </w:rPr>
        <w:t xml:space="preserve"> وقد سبقت الإشارة إلى ذلك </w:t>
      </w:r>
      <w:r w:rsidRPr="005854D2">
        <w:rPr>
          <w:rFonts w:hint="cs"/>
          <w:vertAlign w:val="superscript"/>
          <w:rtl/>
        </w:rPr>
        <w:t xml:space="preserve">( </w:t>
      </w:r>
      <w:r w:rsidRPr="005854D2">
        <w:rPr>
          <w:rStyle w:val="a7"/>
          <w:rtl/>
        </w:rPr>
        <w:footnoteReference w:id="1016"/>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303 - تطبيقات مختلفة فى ملحقات المبيع : ونورد بعض تطبيقات توضح ما هى الأشياء التى يمكن اعتبارها ملحقات للمبيع فى أحوال معينة</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فالمبيع بوجه عام</w:t>
      </w:r>
      <w:r>
        <w:rPr>
          <w:rtl/>
        </w:rPr>
        <w:t> </w:t>
      </w:r>
      <w:r>
        <w:rPr>
          <w:rFonts w:hint="cs"/>
          <w:rtl/>
        </w:rPr>
        <w:t>،</w:t>
      </w:r>
      <w:r w:rsidRPr="005854D2">
        <w:rPr>
          <w:rFonts w:hint="cs"/>
          <w:rtl/>
        </w:rPr>
        <w:t xml:space="preserve"> أياً كان</w:t>
      </w:r>
      <w:r>
        <w:rPr>
          <w:rtl/>
        </w:rPr>
        <w:t> </w:t>
      </w:r>
      <w:r>
        <w:rPr>
          <w:rFonts w:hint="cs"/>
          <w:rtl/>
        </w:rPr>
        <w:t>،</w:t>
      </w:r>
      <w:r w:rsidRPr="005854D2">
        <w:rPr>
          <w:rFonts w:hint="cs"/>
          <w:rtl/>
        </w:rPr>
        <w:t xml:space="preserve"> ملحق به الأوراق والمستندات المتعلقة به</w:t>
      </w:r>
      <w:r>
        <w:rPr>
          <w:rtl/>
        </w:rPr>
        <w:t> </w:t>
      </w:r>
      <w:r>
        <w:rPr>
          <w:rFonts w:hint="cs"/>
          <w:rtl/>
        </w:rPr>
        <w:t>،</w:t>
      </w:r>
      <w:r w:rsidRPr="005854D2">
        <w:rPr>
          <w:rFonts w:hint="cs"/>
          <w:rtl/>
        </w:rPr>
        <w:t xml:space="preserve"> كمستندات الملكية</w:t>
      </w:r>
      <w:r>
        <w:rPr>
          <w:rFonts w:hint="cs"/>
          <w:rtl/>
          <w:lang w:bidi="ar-EG"/>
        </w:rPr>
        <w:t xml:space="preserve"> </w:t>
      </w:r>
      <w:r w:rsidRPr="005854D2">
        <w:rPr>
          <w:rFonts w:hint="cs"/>
          <w:vertAlign w:val="superscript"/>
          <w:rtl/>
        </w:rPr>
        <w:t xml:space="preserve">( </w:t>
      </w:r>
      <w:r w:rsidRPr="005854D2">
        <w:rPr>
          <w:rStyle w:val="a7"/>
          <w:rtl/>
        </w:rPr>
        <w:footnoteReference w:id="1017"/>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وعقود الإيجار التى يكون من شأنها أن تسرى فى حق المشترى وصورة من المستندات التى يستبقيها البائع لتضمنها حقوقاً أخرى غير حق المشترى </w:t>
      </w:r>
      <w:r w:rsidRPr="005854D2">
        <w:rPr>
          <w:rFonts w:hint="cs"/>
          <w:vertAlign w:val="superscript"/>
          <w:rtl/>
        </w:rPr>
        <w:t xml:space="preserve">( </w:t>
      </w:r>
      <w:r w:rsidRPr="005854D2">
        <w:rPr>
          <w:rStyle w:val="a7"/>
          <w:rtl/>
        </w:rPr>
        <w:footnoteReference w:id="1018"/>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ويلحق بالمبيع </w:t>
      </w:r>
      <w:r w:rsidRPr="005854D2">
        <w:rPr>
          <w:rFonts w:hint="cs"/>
          <w:rtl/>
        </w:rPr>
        <w:lastRenderedPageBreak/>
        <w:t>أيضاً حقوق الارتفاق التى قد تكون له</w:t>
      </w:r>
      <w:r>
        <w:rPr>
          <w:rtl/>
        </w:rPr>
        <w:t> </w:t>
      </w:r>
      <w:r>
        <w:rPr>
          <w:rFonts w:hint="cs"/>
          <w:rtl/>
        </w:rPr>
        <w:t>،</w:t>
      </w:r>
      <w:r w:rsidRPr="005854D2">
        <w:rPr>
          <w:rFonts w:hint="cs"/>
          <w:rtl/>
        </w:rPr>
        <w:t xml:space="preserve"> وكذلك بوالص التأمين التى قد تكون معقودة لتأمينه ويكون المشترى بالنسبة إلى هذه البوالص خلفاً خاصاً</w:t>
      </w:r>
      <w:r>
        <w:rPr>
          <w:rFonts w:hint="cs"/>
          <w:rtl/>
          <w:lang w:bidi="ar-EG"/>
        </w:rPr>
        <w:t xml:space="preserve"> </w:t>
      </w:r>
      <w:r w:rsidRPr="005854D2">
        <w:rPr>
          <w:rFonts w:hint="cs"/>
          <w:vertAlign w:val="superscript"/>
          <w:rtl/>
        </w:rPr>
        <w:t xml:space="preserve">( </w:t>
      </w:r>
      <w:r w:rsidRPr="005854D2">
        <w:rPr>
          <w:rStyle w:val="a7"/>
          <w:rtl/>
        </w:rPr>
        <w:footnoteReference w:id="1019"/>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8E4DB6" w:rsidRDefault="000E7CFA" w:rsidP="000E7CFA">
      <w:pPr>
        <w:ind w:firstLine="567"/>
        <w:rPr>
          <w:rFonts w:hint="cs"/>
          <w:color w:val="FF0000"/>
          <w:rtl/>
        </w:rPr>
      </w:pPr>
      <w:r w:rsidRPr="005854D2">
        <w:rPr>
          <w:rFonts w:hint="cs"/>
          <w:rtl/>
        </w:rPr>
        <w:t xml:space="preserve"> </w:t>
      </w:r>
      <w:r w:rsidRPr="008E4DB6">
        <w:rPr>
          <w:rFonts w:hint="cs"/>
          <w:color w:val="FF0000"/>
          <w:rtl/>
        </w:rPr>
        <w:t xml:space="preserve">$ 583 $ </w:t>
      </w:r>
    </w:p>
    <w:p w:rsidR="000E7CFA" w:rsidRPr="005854D2" w:rsidRDefault="000E7CFA" w:rsidP="000E7CFA">
      <w:pPr>
        <w:ind w:firstLine="567"/>
        <w:rPr>
          <w:rFonts w:hint="cs"/>
          <w:rtl/>
        </w:rPr>
      </w:pPr>
      <w:r w:rsidRPr="005854D2">
        <w:rPr>
          <w:rFonts w:hint="cs"/>
          <w:rtl/>
        </w:rPr>
        <w:t>وإذا كان البيع منزلا</w:t>
      </w:r>
      <w:r>
        <w:rPr>
          <w:rtl/>
        </w:rPr>
        <w:t> </w:t>
      </w:r>
      <w:r>
        <w:rPr>
          <w:rFonts w:hint="cs"/>
          <w:rtl/>
        </w:rPr>
        <w:t>،</w:t>
      </w:r>
      <w:r w:rsidRPr="005854D2">
        <w:rPr>
          <w:rFonts w:hint="cs"/>
          <w:rtl/>
        </w:rPr>
        <w:t xml:space="preserve"> ألحق به الأشياء المثبتة فيه</w:t>
      </w:r>
      <w:r>
        <w:rPr>
          <w:rtl/>
        </w:rPr>
        <w:t> </w:t>
      </w:r>
      <w:r>
        <w:rPr>
          <w:rFonts w:hint="cs"/>
          <w:rtl/>
        </w:rPr>
        <w:t>،</w:t>
      </w:r>
      <w:r w:rsidRPr="005854D2">
        <w:rPr>
          <w:rFonts w:hint="cs"/>
          <w:rtl/>
        </w:rPr>
        <w:t xml:space="preserve"> ولا تدخل فى الملحقات المنقولات التى يمكن فصلها دون تلف</w:t>
      </w:r>
      <w:r>
        <w:rPr>
          <w:rtl/>
        </w:rPr>
        <w:t> </w:t>
      </w:r>
      <w:r>
        <w:rPr>
          <w:rFonts w:hint="cs"/>
          <w:rtl/>
        </w:rPr>
        <w:t>.</w:t>
      </w:r>
      <w:r w:rsidRPr="005854D2">
        <w:rPr>
          <w:rFonts w:hint="cs"/>
          <w:rtl/>
        </w:rPr>
        <w:t xml:space="preserve"> ويترتب على ذلك أن الأفران المثبتة فى المطابخ والمغاسل ( بنوار</w:t>
      </w:r>
      <w:r>
        <w:rPr>
          <w:rtl/>
        </w:rPr>
        <w:t> </w:t>
      </w:r>
      <w:r>
        <w:rPr>
          <w:rFonts w:hint="cs"/>
          <w:rtl/>
        </w:rPr>
        <w:t>)</w:t>
      </w:r>
      <w:r w:rsidRPr="005854D2">
        <w:rPr>
          <w:rFonts w:hint="cs"/>
          <w:rtl/>
        </w:rPr>
        <w:t xml:space="preserve"> المثبتة فى الحمامات تعتبر من ملحقات المنزل المبيع</w:t>
      </w:r>
      <w:r>
        <w:rPr>
          <w:rtl/>
        </w:rPr>
        <w:t> </w:t>
      </w:r>
      <w:r>
        <w:rPr>
          <w:rFonts w:hint="cs"/>
          <w:rtl/>
        </w:rPr>
        <w:t>،</w:t>
      </w:r>
      <w:r w:rsidRPr="005854D2">
        <w:rPr>
          <w:rFonts w:hint="cs"/>
          <w:rtl/>
        </w:rPr>
        <w:t xml:space="preserve"> ولا تلحق به المرايا غير المثبتة ولا الثريات المعلقة</w:t>
      </w:r>
      <w:r>
        <w:rPr>
          <w:rFonts w:hint="cs"/>
          <w:vertAlign w:val="superscript"/>
          <w:rtl/>
          <w:lang w:bidi="ar-EG"/>
        </w:rPr>
        <w:t xml:space="preserve"> </w:t>
      </w:r>
      <w:r w:rsidRPr="005854D2">
        <w:rPr>
          <w:rFonts w:hint="cs"/>
          <w:vertAlign w:val="superscript"/>
          <w:rtl/>
        </w:rPr>
        <w:t xml:space="preserve">( </w:t>
      </w:r>
      <w:r w:rsidRPr="005854D2">
        <w:rPr>
          <w:rStyle w:val="a7"/>
          <w:rtl/>
        </w:rPr>
        <w:footnoteReference w:id="1020"/>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وإذا كان المبيع أرضاً زراعية</w:t>
      </w:r>
      <w:r>
        <w:rPr>
          <w:rtl/>
        </w:rPr>
        <w:t> </w:t>
      </w:r>
      <w:r>
        <w:rPr>
          <w:rFonts w:hint="cs"/>
          <w:rtl/>
        </w:rPr>
        <w:t>،</w:t>
      </w:r>
      <w:r w:rsidRPr="005854D2">
        <w:rPr>
          <w:rFonts w:hint="cs"/>
          <w:rtl/>
        </w:rPr>
        <w:t xml:space="preserve"> دخل فى الملحقات حقوق الارتفاق لما قدمنا</w:t>
      </w:r>
      <w:r>
        <w:rPr>
          <w:rtl/>
        </w:rPr>
        <w:t> </w:t>
      </w:r>
      <w:r>
        <w:rPr>
          <w:rFonts w:hint="cs"/>
          <w:rtl/>
        </w:rPr>
        <w:t>،</w:t>
      </w:r>
      <w:r w:rsidRPr="005854D2">
        <w:rPr>
          <w:rFonts w:hint="cs"/>
          <w:rtl/>
        </w:rPr>
        <w:t xml:space="preserve"> والمزروعات غير الناضجة دون المزروعات الناضجة فهذه لا تدخل</w:t>
      </w:r>
      <w:r>
        <w:rPr>
          <w:rFonts w:hint="cs"/>
          <w:rtl/>
          <w:lang w:bidi="ar-EG"/>
        </w:rPr>
        <w:t xml:space="preserve"> </w:t>
      </w:r>
      <w:r w:rsidRPr="005854D2">
        <w:rPr>
          <w:rFonts w:hint="cs"/>
          <w:vertAlign w:val="superscript"/>
          <w:rtl/>
        </w:rPr>
        <w:t xml:space="preserve">( </w:t>
      </w:r>
      <w:r w:rsidRPr="005854D2">
        <w:rPr>
          <w:rStyle w:val="a7"/>
          <w:rtl/>
        </w:rPr>
        <w:footnoteReference w:id="1021"/>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ودخل فى الملحقات أيضاً الطرق الخاصة المتصلة بالطريق العام ( م 537 مدنى عراقى</w:t>
      </w:r>
      <w:r>
        <w:rPr>
          <w:rtl/>
        </w:rPr>
        <w:t> </w:t>
      </w:r>
      <w:r>
        <w:rPr>
          <w:rFonts w:hint="cs"/>
          <w:rtl/>
        </w:rPr>
        <w:t>)</w:t>
      </w:r>
      <w:r>
        <w:rPr>
          <w:rtl/>
        </w:rPr>
        <w:t> </w:t>
      </w:r>
      <w:r>
        <w:rPr>
          <w:rFonts w:hint="cs"/>
          <w:rtl/>
        </w:rPr>
        <w:t>.</w:t>
      </w:r>
      <w:r w:rsidRPr="005854D2">
        <w:rPr>
          <w:rFonts w:hint="cs"/>
          <w:rtl/>
        </w:rPr>
        <w:t xml:space="preserve"> فإذا كان المبيع </w:t>
      </w:r>
      <w:r w:rsidRPr="005854D2">
        <w:rPr>
          <w:rtl/>
        </w:rPr>
        <w:t xml:space="preserve">" </w:t>
      </w:r>
      <w:r w:rsidRPr="005854D2">
        <w:rPr>
          <w:rFonts w:hint="cs"/>
          <w:rtl/>
        </w:rPr>
        <w:t xml:space="preserve">عزبة </w:t>
      </w:r>
      <w:r w:rsidRPr="005854D2">
        <w:rPr>
          <w:rtl/>
        </w:rPr>
        <w:t>"</w:t>
      </w:r>
      <w:r>
        <w:rPr>
          <w:rtl/>
        </w:rPr>
        <w:t> ،</w:t>
      </w:r>
      <w:r w:rsidRPr="005854D2">
        <w:rPr>
          <w:rFonts w:hint="cs"/>
          <w:rtl/>
        </w:rPr>
        <w:t xml:space="preserve"> دخل فى ملحقاتها المواشى والآلات الزراعية وغيرها مما يعد عقاراً بالتخصيص</w:t>
      </w:r>
      <w:r>
        <w:rPr>
          <w:rtl/>
        </w:rPr>
        <w:t> </w:t>
      </w:r>
      <w:r>
        <w:rPr>
          <w:rFonts w:hint="cs"/>
          <w:rtl/>
        </w:rPr>
        <w:t>،</w:t>
      </w:r>
      <w:r w:rsidRPr="005854D2">
        <w:rPr>
          <w:rFonts w:hint="cs"/>
          <w:rtl/>
        </w:rPr>
        <w:t xml:space="preserve"> وكذلك </w:t>
      </w:r>
      <w:r w:rsidRPr="005854D2">
        <w:rPr>
          <w:rFonts w:hint="cs"/>
          <w:rtl/>
        </w:rPr>
        <w:lastRenderedPageBreak/>
        <w:t xml:space="preserve">المخازن وزرابى المواشى وبيوت الفلاحين </w:t>
      </w:r>
      <w:r w:rsidRPr="008E4DB6">
        <w:rPr>
          <w:rFonts w:hint="cs"/>
          <w:color w:val="FF0000"/>
          <w:rtl/>
        </w:rPr>
        <w:t>$ 584 $</w:t>
      </w:r>
      <w:r w:rsidRPr="005854D2">
        <w:rPr>
          <w:rFonts w:hint="cs"/>
          <w:rtl/>
        </w:rPr>
        <w:t xml:space="preserve"> ونحو ذلك </w:t>
      </w:r>
      <w:r w:rsidRPr="005854D2">
        <w:rPr>
          <w:rFonts w:hint="cs"/>
          <w:vertAlign w:val="superscript"/>
          <w:rtl/>
        </w:rPr>
        <w:t xml:space="preserve">( </w:t>
      </w:r>
      <w:r w:rsidRPr="005854D2">
        <w:rPr>
          <w:rStyle w:val="a7"/>
          <w:rtl/>
        </w:rPr>
        <w:footnoteReference w:id="1022"/>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وكذلك يدخل من هذه الملحقات بنسبة ما يباع من العزبة على الشيوع</w:t>
      </w:r>
      <w:r>
        <w:rPr>
          <w:rtl/>
        </w:rPr>
        <w:t> </w:t>
      </w:r>
      <w:r>
        <w:rPr>
          <w:rFonts w:hint="cs"/>
          <w:rtl/>
        </w:rPr>
        <w:t>،</w:t>
      </w:r>
      <w:r w:rsidRPr="005854D2">
        <w:rPr>
          <w:rFonts w:hint="cs"/>
          <w:rtl/>
        </w:rPr>
        <w:t xml:space="preserve"> أما إذا بيعت العزبة أجزاء مفرزة لم تدخل هذه الملحقات تبعاً لأى جزء مفرز منها</w:t>
      </w:r>
      <w:r>
        <w:rPr>
          <w:rtl/>
        </w:rPr>
        <w:t> </w:t>
      </w:r>
      <w:r>
        <w:rPr>
          <w:rFonts w:hint="cs"/>
          <w:rtl/>
        </w:rPr>
        <w:t>،</w:t>
      </w:r>
      <w:r w:rsidRPr="005854D2">
        <w:rPr>
          <w:rFonts w:hint="cs"/>
          <w:rtl/>
        </w:rPr>
        <w:t xml:space="preserve"> بل تبقى للبائع </w:t>
      </w:r>
      <w:r w:rsidRPr="005854D2">
        <w:rPr>
          <w:rFonts w:hint="cs"/>
          <w:vertAlign w:val="superscript"/>
          <w:rtl/>
        </w:rPr>
        <w:t xml:space="preserve">( </w:t>
      </w:r>
      <w:r w:rsidRPr="005854D2">
        <w:rPr>
          <w:rStyle w:val="a7"/>
          <w:rtl/>
        </w:rPr>
        <w:footnoteReference w:id="1023"/>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وإذا كان المبيع بستاناً ( أرض جناين</w:t>
      </w:r>
      <w:r>
        <w:rPr>
          <w:rtl/>
        </w:rPr>
        <w:t> </w:t>
      </w:r>
      <w:r>
        <w:rPr>
          <w:rFonts w:hint="cs"/>
          <w:rtl/>
        </w:rPr>
        <w:t>)</w:t>
      </w:r>
      <w:r>
        <w:rPr>
          <w:rtl/>
        </w:rPr>
        <w:t> </w:t>
      </w:r>
      <w:r>
        <w:rPr>
          <w:rFonts w:hint="cs"/>
          <w:rtl/>
        </w:rPr>
        <w:t>،</w:t>
      </w:r>
      <w:r w:rsidRPr="005854D2">
        <w:rPr>
          <w:rFonts w:hint="cs"/>
          <w:rtl/>
        </w:rPr>
        <w:t xml:space="preserve"> دخل فى ملحقاته الأشجار المغروسة والثمار التى لم تنضج</w:t>
      </w:r>
      <w:r>
        <w:rPr>
          <w:rtl/>
        </w:rPr>
        <w:t> </w:t>
      </w:r>
      <w:r>
        <w:rPr>
          <w:rFonts w:hint="cs"/>
          <w:rtl/>
        </w:rPr>
        <w:t>،</w:t>
      </w:r>
      <w:r w:rsidRPr="005854D2">
        <w:rPr>
          <w:rFonts w:hint="cs"/>
          <w:rtl/>
        </w:rPr>
        <w:t xml:space="preserve"> بل لعل هذه تعتبر أجزاء المبيع لا مجرد ملحقات</w:t>
      </w:r>
      <w:r>
        <w:rPr>
          <w:rtl/>
        </w:rPr>
        <w:t> </w:t>
      </w:r>
      <w:r>
        <w:rPr>
          <w:rFonts w:hint="cs"/>
          <w:rtl/>
        </w:rPr>
        <w:t>.</w:t>
      </w:r>
      <w:r w:rsidRPr="005854D2">
        <w:rPr>
          <w:rFonts w:hint="cs"/>
          <w:rtl/>
        </w:rPr>
        <w:t xml:space="preserve"> ولا يدخل فى الملحقات الأثمار الناضجة</w:t>
      </w:r>
      <w:r>
        <w:rPr>
          <w:rtl/>
        </w:rPr>
        <w:t> </w:t>
      </w:r>
      <w:r>
        <w:rPr>
          <w:rFonts w:hint="cs"/>
          <w:rtl/>
        </w:rPr>
        <w:t>،</w:t>
      </w:r>
      <w:r w:rsidRPr="005854D2">
        <w:rPr>
          <w:rFonts w:hint="cs"/>
          <w:rtl/>
        </w:rPr>
        <w:t xml:space="preserve"> ولا الشجيرات المزروعة فى أوعية أو التى أعدت للنقل ( الشطأ أو المشتل</w:t>
      </w:r>
      <w:r>
        <w:rPr>
          <w:rtl/>
        </w:rPr>
        <w:t> </w:t>
      </w:r>
      <w:r>
        <w:rPr>
          <w:rFonts w:hint="cs"/>
          <w:rtl/>
        </w:rPr>
        <w:t>)</w:t>
      </w:r>
      <w:r w:rsidRPr="005854D2">
        <w:rPr>
          <w:rFonts w:hint="cs"/>
          <w:rtl/>
        </w:rPr>
        <w:t xml:space="preserve"> </w:t>
      </w:r>
      <w:r w:rsidRPr="005854D2">
        <w:rPr>
          <w:rFonts w:hint="cs"/>
          <w:vertAlign w:val="superscript"/>
          <w:rtl/>
        </w:rPr>
        <w:t xml:space="preserve">( </w:t>
      </w:r>
      <w:r w:rsidRPr="005854D2">
        <w:rPr>
          <w:rStyle w:val="a7"/>
          <w:rtl/>
        </w:rPr>
        <w:footnoteReference w:id="1024"/>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وإذا كان المبيع مصنعاً</w:t>
      </w:r>
      <w:r>
        <w:rPr>
          <w:rtl/>
        </w:rPr>
        <w:t> </w:t>
      </w:r>
      <w:r>
        <w:rPr>
          <w:rFonts w:hint="cs"/>
          <w:rtl/>
        </w:rPr>
        <w:t>،</w:t>
      </w:r>
      <w:r w:rsidRPr="005854D2">
        <w:rPr>
          <w:rFonts w:hint="cs"/>
          <w:rtl/>
        </w:rPr>
        <w:t xml:space="preserve"> دخل فى ملحقاته المخازن التى تودع فيها المصنوعات والمنازل التى أقيمت لعمال المصنع ومطاعمهم وملاعبهم ونحو ذلك</w:t>
      </w:r>
      <w:r>
        <w:rPr>
          <w:rtl/>
        </w:rPr>
        <w:t> </w:t>
      </w:r>
      <w:r>
        <w:rPr>
          <w:rFonts w:hint="cs"/>
          <w:rtl/>
        </w:rPr>
        <w:t>.</w:t>
      </w:r>
      <w:r w:rsidRPr="005854D2">
        <w:rPr>
          <w:rFonts w:hint="cs"/>
          <w:rtl/>
        </w:rPr>
        <w:t xml:space="preserve"> وإذا كان المبيع متجراً</w:t>
      </w:r>
      <w:r>
        <w:rPr>
          <w:rtl/>
        </w:rPr>
        <w:t> </w:t>
      </w:r>
      <w:r>
        <w:rPr>
          <w:rFonts w:hint="cs"/>
          <w:rtl/>
        </w:rPr>
        <w:t>،</w:t>
      </w:r>
      <w:r w:rsidRPr="005854D2">
        <w:rPr>
          <w:rFonts w:hint="cs"/>
          <w:rtl/>
        </w:rPr>
        <w:t xml:space="preserve"> فإن البضائع وعقد إيجار المكان الذى أقيم فيه المتجر والاسم التجارى </w:t>
      </w:r>
      <w:r w:rsidRPr="005854D2">
        <w:rPr>
          <w:rFonts w:hint="cs"/>
          <w:vertAlign w:val="superscript"/>
          <w:rtl/>
        </w:rPr>
        <w:t xml:space="preserve">( </w:t>
      </w:r>
      <w:r w:rsidRPr="005854D2">
        <w:rPr>
          <w:rStyle w:val="a7"/>
          <w:rtl/>
        </w:rPr>
        <w:footnoteReference w:id="1025"/>
      </w:r>
      <w:r>
        <w:rPr>
          <w:vertAlign w:val="superscript"/>
          <w:rtl/>
        </w:rPr>
        <w:t> </w:t>
      </w:r>
      <w:r>
        <w:rPr>
          <w:rFonts w:hint="cs"/>
          <w:vertAlign w:val="superscript"/>
          <w:rtl/>
        </w:rPr>
        <w:t>)</w:t>
      </w:r>
      <w:r w:rsidRPr="005854D2">
        <w:rPr>
          <w:rFonts w:hint="cs"/>
          <w:vertAlign w:val="superscript"/>
          <w:rtl/>
        </w:rPr>
        <w:t xml:space="preserve"> </w:t>
      </w:r>
      <w:r w:rsidRPr="005854D2">
        <w:rPr>
          <w:rtl/>
        </w:rPr>
        <w:t xml:space="preserve">" </w:t>
      </w:r>
      <w:r w:rsidRPr="005854D2">
        <w:rPr>
          <w:rFonts w:hint="cs"/>
          <w:rtl/>
        </w:rPr>
        <w:t xml:space="preserve">وماركة الفابريكة </w:t>
      </w:r>
      <w:r w:rsidRPr="005854D2">
        <w:rPr>
          <w:rtl/>
        </w:rPr>
        <w:t xml:space="preserve">" </w:t>
      </w:r>
      <w:r w:rsidRPr="005854D2">
        <w:rPr>
          <w:rFonts w:hint="cs"/>
          <w:rtl/>
        </w:rPr>
        <w:t xml:space="preserve">والعملاء وعقود المستخدمين والعمال والتزامات </w:t>
      </w:r>
      <w:r w:rsidRPr="008E4DB6">
        <w:rPr>
          <w:rFonts w:hint="cs"/>
          <w:color w:val="FF0000"/>
          <w:rtl/>
        </w:rPr>
        <w:t>$ 585 $</w:t>
      </w:r>
      <w:r w:rsidRPr="005854D2">
        <w:rPr>
          <w:rFonts w:hint="cs"/>
          <w:rtl/>
        </w:rPr>
        <w:t xml:space="preserve"> المتجر وديونه</w:t>
      </w:r>
      <w:r>
        <w:rPr>
          <w:rtl/>
        </w:rPr>
        <w:t> </w:t>
      </w:r>
      <w:r>
        <w:rPr>
          <w:rFonts w:hint="cs"/>
          <w:rtl/>
        </w:rPr>
        <w:t>،</w:t>
      </w:r>
      <w:r w:rsidRPr="005854D2">
        <w:rPr>
          <w:rFonts w:hint="cs"/>
          <w:rtl/>
        </w:rPr>
        <w:t xml:space="preserve"> كل هذا تعتبر </w:t>
      </w:r>
      <w:r w:rsidRPr="005854D2">
        <w:rPr>
          <w:rFonts w:hint="cs"/>
          <w:rtl/>
        </w:rPr>
        <w:lastRenderedPageBreak/>
        <w:t>عناصر المتجر</w:t>
      </w:r>
      <w:r>
        <w:rPr>
          <w:rtl/>
        </w:rPr>
        <w:t> </w:t>
      </w:r>
      <w:r>
        <w:rPr>
          <w:rFonts w:hint="cs"/>
          <w:rtl/>
        </w:rPr>
        <w:t>،</w:t>
      </w:r>
      <w:r w:rsidRPr="005854D2">
        <w:rPr>
          <w:rFonts w:hint="cs"/>
          <w:rtl/>
        </w:rPr>
        <w:t xml:space="preserve"> فهى أجزاؤه وليست مجرد ملحقات له </w:t>
      </w:r>
      <w:r w:rsidRPr="005854D2">
        <w:rPr>
          <w:rFonts w:hint="cs"/>
          <w:vertAlign w:val="superscript"/>
          <w:rtl/>
        </w:rPr>
        <w:t xml:space="preserve">( </w:t>
      </w:r>
      <w:r w:rsidRPr="005854D2">
        <w:rPr>
          <w:rStyle w:val="a7"/>
          <w:rtl/>
        </w:rPr>
        <w:footnoteReference w:id="1026"/>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أما ملحقاته فهى بوليصة التأمين إن وجدت ومستندات الملكية ودفاتر الحسابات وعناوين العملاء ونحو ذلك</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وإذا كان البيع حيواناً</w:t>
      </w:r>
      <w:r>
        <w:rPr>
          <w:rtl/>
        </w:rPr>
        <w:t> </w:t>
      </w:r>
      <w:r>
        <w:rPr>
          <w:rFonts w:hint="cs"/>
          <w:rtl/>
        </w:rPr>
        <w:t>،</w:t>
      </w:r>
      <w:r w:rsidRPr="005854D2">
        <w:rPr>
          <w:rFonts w:hint="cs"/>
          <w:rtl/>
        </w:rPr>
        <w:t xml:space="preserve"> دخل فى ملحقاته الولد الرضيع</w:t>
      </w:r>
      <w:r>
        <w:rPr>
          <w:rtl/>
        </w:rPr>
        <w:t> </w:t>
      </w:r>
      <w:r>
        <w:rPr>
          <w:rFonts w:hint="cs"/>
          <w:rtl/>
        </w:rPr>
        <w:t>،</w:t>
      </w:r>
      <w:r w:rsidRPr="005854D2">
        <w:rPr>
          <w:rFonts w:hint="cs"/>
          <w:rtl/>
        </w:rPr>
        <w:t xml:space="preserve"> لا الذى شب عن الرضاع إذا كان قد ولد قبل البيع</w:t>
      </w:r>
      <w:r>
        <w:rPr>
          <w:rtl/>
        </w:rPr>
        <w:t> </w:t>
      </w:r>
      <w:r>
        <w:rPr>
          <w:rFonts w:hint="cs"/>
          <w:rtl/>
        </w:rPr>
        <w:t>،</w:t>
      </w:r>
      <w:r w:rsidRPr="005854D2">
        <w:rPr>
          <w:rFonts w:hint="cs"/>
          <w:rtl/>
        </w:rPr>
        <w:t xml:space="preserve"> أما إذا ولد بعد البيع فهو من منتجاته ويدخل فى البيع كما قدمنا</w:t>
      </w:r>
      <w:r>
        <w:rPr>
          <w:rtl/>
        </w:rPr>
        <w:t> </w:t>
      </w:r>
      <w:r>
        <w:rPr>
          <w:rFonts w:hint="cs"/>
          <w:rtl/>
        </w:rPr>
        <w:t>.</w:t>
      </w:r>
      <w:r w:rsidRPr="005854D2">
        <w:rPr>
          <w:rFonts w:hint="cs"/>
          <w:rtl/>
        </w:rPr>
        <w:t xml:space="preserve"> ودخل أيضاً الصوف الشعر ولو كان مهيأ للجز </w:t>
      </w:r>
      <w:r w:rsidRPr="005854D2">
        <w:rPr>
          <w:rFonts w:hint="cs"/>
          <w:vertAlign w:val="superscript"/>
          <w:rtl/>
        </w:rPr>
        <w:t xml:space="preserve">( </w:t>
      </w:r>
      <w:r w:rsidRPr="005854D2">
        <w:rPr>
          <w:rStyle w:val="a7"/>
          <w:rtl/>
        </w:rPr>
        <w:footnoteReference w:id="1027"/>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بل إن ذلك قد يعد من أجزاء المبيع</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وإذا كان المبيع سيارة</w:t>
      </w:r>
      <w:r>
        <w:rPr>
          <w:rtl/>
        </w:rPr>
        <w:t> </w:t>
      </w:r>
      <w:r>
        <w:rPr>
          <w:rFonts w:hint="cs"/>
          <w:rtl/>
        </w:rPr>
        <w:t>،</w:t>
      </w:r>
      <w:r w:rsidRPr="005854D2">
        <w:rPr>
          <w:rFonts w:hint="cs"/>
          <w:rtl/>
        </w:rPr>
        <w:t xml:space="preserve"> فإن علاجتها وأدواتها الإدارة فيها تعتبر من أجزائها</w:t>
      </w:r>
      <w:r>
        <w:rPr>
          <w:rtl/>
        </w:rPr>
        <w:t> </w:t>
      </w:r>
      <w:r>
        <w:rPr>
          <w:rFonts w:hint="cs"/>
          <w:rtl/>
        </w:rPr>
        <w:t>.</w:t>
      </w:r>
      <w:r w:rsidRPr="005854D2">
        <w:rPr>
          <w:rFonts w:hint="cs"/>
          <w:rtl/>
        </w:rPr>
        <w:t xml:space="preserve"> أما الرخصة وبوليصة التأمين ومستندات الملكية</w:t>
      </w:r>
      <w:r>
        <w:rPr>
          <w:rtl/>
        </w:rPr>
        <w:t> </w:t>
      </w:r>
      <w:r>
        <w:rPr>
          <w:rFonts w:hint="cs"/>
          <w:rtl/>
        </w:rPr>
        <w:t>،</w:t>
      </w:r>
      <w:r w:rsidRPr="005854D2">
        <w:rPr>
          <w:rFonts w:hint="cs"/>
          <w:rtl/>
        </w:rPr>
        <w:t xml:space="preserve"> فتعتبر من ملحقاتها</w:t>
      </w:r>
      <w:r>
        <w:rPr>
          <w:rFonts w:hint="cs"/>
          <w:rtl/>
          <w:lang w:bidi="ar-EG"/>
        </w:rPr>
        <w:t xml:space="preserve"> </w:t>
      </w:r>
      <w:r w:rsidRPr="005854D2">
        <w:rPr>
          <w:rFonts w:hint="cs"/>
          <w:vertAlign w:val="superscript"/>
          <w:rtl/>
        </w:rPr>
        <w:t xml:space="preserve">( </w:t>
      </w:r>
      <w:r w:rsidRPr="005854D2">
        <w:rPr>
          <w:rStyle w:val="a7"/>
          <w:rtl/>
        </w:rPr>
        <w:footnoteReference w:id="1028"/>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وإذا كان المبيع مؤلفاً أو لوحة رسم أو تمثالا أو غير ذلك من الأعمال الأدبية والفنية</w:t>
      </w:r>
      <w:r>
        <w:rPr>
          <w:rtl/>
        </w:rPr>
        <w:t> </w:t>
      </w:r>
      <w:r>
        <w:rPr>
          <w:rFonts w:hint="cs"/>
          <w:rtl/>
        </w:rPr>
        <w:t>،</w:t>
      </w:r>
      <w:r w:rsidRPr="005854D2">
        <w:rPr>
          <w:rFonts w:hint="cs"/>
          <w:rtl/>
        </w:rPr>
        <w:t xml:space="preserve"> فإن حق طبعه مرة أخرى </w:t>
      </w:r>
      <w:r w:rsidRPr="005854D2">
        <w:rPr>
          <w:rtl/>
        </w:rPr>
        <w:t>–</w:t>
      </w:r>
      <w:r w:rsidRPr="005854D2">
        <w:rPr>
          <w:rFonts w:hint="cs"/>
          <w:rtl/>
        </w:rPr>
        <w:t xml:space="preserve">طبع الكتاب أو تصوير اللوحة أو علم نموذج من التمثال - يكون من ملحقات المبيع </w:t>
      </w:r>
      <w:r w:rsidRPr="005854D2">
        <w:rPr>
          <w:rFonts w:hint="cs"/>
          <w:vertAlign w:val="superscript"/>
          <w:rtl/>
        </w:rPr>
        <w:t xml:space="preserve">( </w:t>
      </w:r>
      <w:r w:rsidRPr="005854D2">
        <w:rPr>
          <w:rStyle w:val="a7"/>
          <w:rtl/>
        </w:rPr>
        <w:footnoteReference w:id="1029"/>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ولكن إذا باع المؤلف عدداً محدوداً من النسخ من مؤلفه دون أن يبيع حقه كمؤلف</w:t>
      </w:r>
      <w:r>
        <w:rPr>
          <w:rtl/>
        </w:rPr>
        <w:t> </w:t>
      </w:r>
      <w:r>
        <w:rPr>
          <w:rFonts w:hint="cs"/>
          <w:rtl/>
        </w:rPr>
        <w:t>،</w:t>
      </w:r>
      <w:r w:rsidRPr="005854D2">
        <w:rPr>
          <w:rFonts w:hint="cs"/>
          <w:rtl/>
        </w:rPr>
        <w:t xml:space="preserve"> لم يجز للمشترى أن يعيد طبع الكتاب</w:t>
      </w:r>
      <w:r>
        <w:rPr>
          <w:rtl/>
        </w:rPr>
        <w:t> </w:t>
      </w:r>
      <w:r>
        <w:rPr>
          <w:rFonts w:hint="cs"/>
          <w:rtl/>
        </w:rPr>
        <w:t>.</w:t>
      </w:r>
      <w:r w:rsidRPr="005854D2">
        <w:rPr>
          <w:rFonts w:hint="cs"/>
          <w:rtl/>
        </w:rPr>
        <w:t xml:space="preserve"> وإذا كان المبيع اختراعاً ( </w:t>
      </w:r>
      <w:r w:rsidRPr="005854D2">
        <w:t>Brevet d'invention</w:t>
      </w:r>
      <w:r>
        <w:rPr>
          <w:rtl/>
        </w:rPr>
        <w:t> </w:t>
      </w:r>
      <w:r>
        <w:rPr>
          <w:rFonts w:hint="cs"/>
          <w:rtl/>
        </w:rPr>
        <w:t>)</w:t>
      </w:r>
      <w:r>
        <w:rPr>
          <w:rtl/>
        </w:rPr>
        <w:t> </w:t>
      </w:r>
      <w:r>
        <w:rPr>
          <w:rFonts w:hint="cs"/>
          <w:rtl/>
        </w:rPr>
        <w:t>،</w:t>
      </w:r>
      <w:r w:rsidRPr="005854D2">
        <w:rPr>
          <w:rFonts w:hint="cs"/>
          <w:rtl/>
        </w:rPr>
        <w:t xml:space="preserve"> دخل فى ملحقاته المستندات التى تشتمل على سر الاختراع وكيفية الإفادة منه إفادة كاملة </w:t>
      </w:r>
      <w:r w:rsidRPr="005854D2">
        <w:rPr>
          <w:rFonts w:hint="cs"/>
          <w:vertAlign w:val="superscript"/>
          <w:rtl/>
        </w:rPr>
        <w:t xml:space="preserve">( </w:t>
      </w:r>
      <w:r w:rsidRPr="005854D2">
        <w:rPr>
          <w:rStyle w:val="a7"/>
          <w:rtl/>
        </w:rPr>
        <w:footnoteReference w:id="1030"/>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8E4DB6" w:rsidRDefault="000E7CFA" w:rsidP="000E7CFA">
      <w:pPr>
        <w:ind w:firstLine="567"/>
        <w:rPr>
          <w:rFonts w:hint="cs"/>
          <w:color w:val="FF0000"/>
          <w:rtl/>
        </w:rPr>
      </w:pPr>
      <w:r w:rsidRPr="005854D2">
        <w:rPr>
          <w:rFonts w:hint="cs"/>
          <w:rtl/>
        </w:rPr>
        <w:t xml:space="preserve"> </w:t>
      </w:r>
      <w:r w:rsidRPr="008E4DB6">
        <w:rPr>
          <w:rFonts w:hint="cs"/>
          <w:color w:val="FF0000"/>
          <w:rtl/>
        </w:rPr>
        <w:t xml:space="preserve">$ 586 $ </w:t>
      </w:r>
    </w:p>
    <w:p w:rsidR="000E7CFA" w:rsidRPr="005854D2" w:rsidRDefault="000E7CFA" w:rsidP="000E7CFA">
      <w:pPr>
        <w:ind w:firstLine="567"/>
        <w:rPr>
          <w:rFonts w:hint="cs"/>
          <w:rtl/>
        </w:rPr>
      </w:pPr>
      <w:r w:rsidRPr="005854D2">
        <w:rPr>
          <w:rFonts w:hint="cs"/>
          <w:rtl/>
        </w:rPr>
        <w:t>وإذا كان المبيع أسهماً وسندات</w:t>
      </w:r>
      <w:r>
        <w:rPr>
          <w:rtl/>
        </w:rPr>
        <w:t> </w:t>
      </w:r>
      <w:r>
        <w:rPr>
          <w:rFonts w:hint="cs"/>
          <w:rtl/>
        </w:rPr>
        <w:t>،</w:t>
      </w:r>
      <w:r w:rsidRPr="005854D2">
        <w:rPr>
          <w:rFonts w:hint="cs"/>
          <w:rtl/>
        </w:rPr>
        <w:t xml:space="preserve"> فإن قسائم الأرباح ( الكوبونات</w:t>
      </w:r>
      <w:r>
        <w:rPr>
          <w:rtl/>
        </w:rPr>
        <w:t> </w:t>
      </w:r>
      <w:r>
        <w:rPr>
          <w:rFonts w:hint="cs"/>
          <w:rtl/>
        </w:rPr>
        <w:t>)</w:t>
      </w:r>
      <w:r w:rsidRPr="005854D2">
        <w:rPr>
          <w:rFonts w:hint="cs"/>
          <w:rtl/>
        </w:rPr>
        <w:t xml:space="preserve"> المستحقة قبل البيع لا تدخل فى الملحقات إلا باتفاق خاص</w:t>
      </w:r>
      <w:r>
        <w:rPr>
          <w:rtl/>
        </w:rPr>
        <w:t> </w:t>
      </w:r>
      <w:r>
        <w:rPr>
          <w:rFonts w:hint="cs"/>
          <w:rtl/>
        </w:rPr>
        <w:t>،</w:t>
      </w:r>
      <w:r w:rsidRPr="005854D2">
        <w:rPr>
          <w:rFonts w:hint="cs"/>
          <w:rtl/>
        </w:rPr>
        <w:t xml:space="preserve"> أما قسائم الأرباح التى تستحق بعد البيع </w:t>
      </w:r>
      <w:r w:rsidRPr="005854D2">
        <w:rPr>
          <w:rFonts w:hint="cs"/>
          <w:vertAlign w:val="superscript"/>
          <w:rtl/>
        </w:rPr>
        <w:t xml:space="preserve">( </w:t>
      </w:r>
      <w:r w:rsidRPr="005854D2">
        <w:rPr>
          <w:rStyle w:val="a7"/>
          <w:rtl/>
        </w:rPr>
        <w:footnoteReference w:id="1031"/>
      </w:r>
      <w:r>
        <w:rPr>
          <w:vertAlign w:val="superscript"/>
          <w:rtl/>
        </w:rPr>
        <w:t> </w:t>
      </w:r>
      <w:r>
        <w:rPr>
          <w:rFonts w:hint="cs"/>
          <w:vertAlign w:val="superscript"/>
          <w:rtl/>
        </w:rPr>
        <w:t>)</w:t>
      </w:r>
      <w:r w:rsidRPr="005854D2">
        <w:rPr>
          <w:rFonts w:hint="cs"/>
          <w:vertAlign w:val="superscript"/>
          <w:rtl/>
        </w:rPr>
        <w:t xml:space="preserve"> </w:t>
      </w:r>
      <w:r w:rsidRPr="005854D2">
        <w:rPr>
          <w:rFonts w:hint="cs"/>
          <w:rtl/>
        </w:rPr>
        <w:t xml:space="preserve">فهى من </w:t>
      </w:r>
      <w:r w:rsidRPr="005854D2">
        <w:rPr>
          <w:rFonts w:hint="cs"/>
          <w:rtl/>
        </w:rPr>
        <w:lastRenderedPageBreak/>
        <w:t>الثمرات لا من الملحقات</w:t>
      </w:r>
      <w:r>
        <w:rPr>
          <w:rtl/>
        </w:rPr>
        <w:t> </w:t>
      </w:r>
      <w:r>
        <w:rPr>
          <w:rFonts w:hint="cs"/>
          <w:rtl/>
        </w:rPr>
        <w:t>.</w:t>
      </w:r>
      <w:r w:rsidRPr="005854D2">
        <w:rPr>
          <w:rFonts w:hint="cs"/>
          <w:rtl/>
        </w:rPr>
        <w:t xml:space="preserve"> وإذا ربح السند جائزة اعتبرت جزءاً من السند</w:t>
      </w:r>
      <w:r>
        <w:rPr>
          <w:rtl/>
        </w:rPr>
        <w:t> </w:t>
      </w:r>
      <w:r>
        <w:rPr>
          <w:rFonts w:hint="cs"/>
          <w:rtl/>
        </w:rPr>
        <w:t>،</w:t>
      </w:r>
      <w:r w:rsidRPr="005854D2">
        <w:rPr>
          <w:rFonts w:hint="cs"/>
          <w:rtl/>
        </w:rPr>
        <w:t xml:space="preserve"> أو هى فى القليل من منتجاته</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وإذا كان المبيع منقولا آخر</w:t>
      </w:r>
      <w:r>
        <w:rPr>
          <w:rtl/>
        </w:rPr>
        <w:t> </w:t>
      </w:r>
      <w:r>
        <w:rPr>
          <w:rFonts w:hint="cs"/>
          <w:rtl/>
        </w:rPr>
        <w:t>،</w:t>
      </w:r>
      <w:r w:rsidRPr="005854D2">
        <w:rPr>
          <w:rFonts w:hint="cs"/>
          <w:rtl/>
        </w:rPr>
        <w:t xml:space="preserve"> دخل فى ملحقاته الصندوق الذى يحتويه إن وجد</w:t>
      </w:r>
      <w:r>
        <w:rPr>
          <w:rtl/>
        </w:rPr>
        <w:t> </w:t>
      </w:r>
      <w:r>
        <w:rPr>
          <w:rFonts w:hint="cs"/>
          <w:rtl/>
        </w:rPr>
        <w:t>،</w:t>
      </w:r>
      <w:r w:rsidRPr="005854D2">
        <w:rPr>
          <w:rFonts w:hint="cs"/>
          <w:rtl/>
        </w:rPr>
        <w:t xml:space="preserve"> ومستند ملكيته</w:t>
      </w:r>
      <w:r>
        <w:rPr>
          <w:rtl/>
        </w:rPr>
        <w:t> </w:t>
      </w:r>
      <w:r>
        <w:rPr>
          <w:rFonts w:hint="cs"/>
          <w:rtl/>
        </w:rPr>
        <w:t>.</w:t>
      </w:r>
      <w:r w:rsidRPr="005854D2">
        <w:rPr>
          <w:rFonts w:hint="cs"/>
          <w:rtl/>
        </w:rPr>
        <w:t xml:space="preserve"> ولكن لا يدخل فى الملحقات الأشياء الثمينة التى قد توجد ضمن المنقول</w:t>
      </w:r>
      <w:r>
        <w:rPr>
          <w:rtl/>
        </w:rPr>
        <w:t> </w:t>
      </w:r>
      <w:r>
        <w:rPr>
          <w:rFonts w:hint="cs"/>
          <w:rtl/>
        </w:rPr>
        <w:t>،</w:t>
      </w:r>
      <w:r w:rsidRPr="005854D2">
        <w:rPr>
          <w:rFonts w:hint="cs"/>
          <w:rtl/>
        </w:rPr>
        <w:t xml:space="preserve"> كما إذا بيعت ساعة من فضة فلا يدخل فى ملحقاتها السلسلة الذهبية التى قد تكون أكبر قيمة من الساعة ذاتها</w:t>
      </w:r>
      <w:r>
        <w:rPr>
          <w:rFonts w:hint="cs"/>
          <w:rtl/>
          <w:lang w:bidi="ar-EG"/>
        </w:rPr>
        <w:t xml:space="preserve"> </w:t>
      </w:r>
      <w:r w:rsidRPr="005854D2">
        <w:rPr>
          <w:rFonts w:hint="cs"/>
          <w:vertAlign w:val="superscript"/>
          <w:rtl/>
        </w:rPr>
        <w:t xml:space="preserve">( </w:t>
      </w:r>
      <w:r w:rsidRPr="005854D2">
        <w:rPr>
          <w:rStyle w:val="a7"/>
          <w:rtl/>
        </w:rPr>
        <w:footnoteReference w:id="1032"/>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المطلب الثانى</w:t>
      </w:r>
    </w:p>
    <w:p w:rsidR="000E7CFA" w:rsidRPr="005854D2" w:rsidRDefault="000E7CFA" w:rsidP="000E7CFA">
      <w:pPr>
        <w:ind w:firstLine="567"/>
        <w:rPr>
          <w:rFonts w:hint="cs"/>
          <w:rtl/>
        </w:rPr>
      </w:pPr>
      <w:r w:rsidRPr="005854D2">
        <w:rPr>
          <w:rFonts w:hint="cs"/>
          <w:rtl/>
        </w:rPr>
        <w:t>كيف يتم التسليم</w:t>
      </w:r>
    </w:p>
    <w:p w:rsidR="000E7CFA" w:rsidRPr="005854D2" w:rsidRDefault="000E7CFA" w:rsidP="000E7CFA">
      <w:pPr>
        <w:ind w:firstLine="567"/>
        <w:rPr>
          <w:rFonts w:hint="cs"/>
          <w:rtl/>
        </w:rPr>
      </w:pPr>
      <w:r w:rsidRPr="005854D2">
        <w:rPr>
          <w:rFonts w:hint="cs"/>
          <w:rtl/>
        </w:rPr>
        <w:t>304 - طريقة التسليم وزمانه ومكانه ونفقاته : يتم التسليم بوضع المبيع تحت تصرف المشترى فى الزمان والمكان المعينين</w:t>
      </w:r>
      <w:r>
        <w:rPr>
          <w:rtl/>
        </w:rPr>
        <w:t> </w:t>
      </w:r>
      <w:r>
        <w:rPr>
          <w:rFonts w:hint="cs"/>
          <w:rtl/>
        </w:rPr>
        <w:t>.</w:t>
      </w:r>
      <w:r w:rsidRPr="005854D2">
        <w:rPr>
          <w:rFonts w:hint="cs"/>
          <w:rtl/>
        </w:rPr>
        <w:t xml:space="preserve"> ونفقات التسليم تكون فى الأصل على البائع</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فنبحث إذن :</w:t>
      </w:r>
    </w:p>
    <w:p w:rsidR="000E7CFA" w:rsidRPr="005854D2" w:rsidRDefault="000E7CFA" w:rsidP="000E7CFA">
      <w:pPr>
        <w:ind w:firstLine="567"/>
        <w:rPr>
          <w:rFonts w:hint="cs"/>
          <w:rtl/>
        </w:rPr>
      </w:pPr>
      <w:r w:rsidRPr="005854D2">
        <w:rPr>
          <w:rFonts w:hint="cs"/>
          <w:rtl/>
        </w:rPr>
        <w:t>( 1</w:t>
      </w:r>
      <w:r>
        <w:rPr>
          <w:rtl/>
        </w:rPr>
        <w:t> </w:t>
      </w:r>
      <w:r>
        <w:rPr>
          <w:rFonts w:hint="cs"/>
          <w:rtl/>
        </w:rPr>
        <w:t>)</w:t>
      </w:r>
      <w:r w:rsidRPr="005854D2">
        <w:rPr>
          <w:rFonts w:hint="cs"/>
          <w:rtl/>
        </w:rPr>
        <w:t xml:space="preserve"> طريقة التسليم</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( 2</w:t>
      </w:r>
      <w:r>
        <w:rPr>
          <w:rtl/>
        </w:rPr>
        <w:t> </w:t>
      </w:r>
      <w:r>
        <w:rPr>
          <w:rFonts w:hint="cs"/>
          <w:rtl/>
        </w:rPr>
        <w:t>)</w:t>
      </w:r>
      <w:r w:rsidRPr="005854D2">
        <w:rPr>
          <w:rFonts w:hint="cs"/>
          <w:rtl/>
        </w:rPr>
        <w:t xml:space="preserve"> زمان التسليم ومكانه</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( 3</w:t>
      </w:r>
      <w:r>
        <w:rPr>
          <w:rtl/>
        </w:rPr>
        <w:t> </w:t>
      </w:r>
      <w:r>
        <w:rPr>
          <w:rFonts w:hint="cs"/>
          <w:rtl/>
        </w:rPr>
        <w:t>)</w:t>
      </w:r>
      <w:r w:rsidRPr="005854D2">
        <w:rPr>
          <w:rFonts w:hint="cs"/>
          <w:rtl/>
        </w:rPr>
        <w:t xml:space="preserve"> نفقات التسليم</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1 - طريقة التسليم</w:t>
      </w:r>
    </w:p>
    <w:p w:rsidR="000E7CFA" w:rsidRPr="005854D2" w:rsidRDefault="000E7CFA" w:rsidP="000E7CFA">
      <w:pPr>
        <w:ind w:firstLine="567"/>
        <w:rPr>
          <w:rFonts w:hint="cs"/>
          <w:rtl/>
        </w:rPr>
      </w:pPr>
      <w:r w:rsidRPr="005854D2">
        <w:rPr>
          <w:rFonts w:hint="cs"/>
          <w:rtl/>
        </w:rPr>
        <w:t>305 - النصوص القانونية : تنص المادة 435 من التقنين المدنى على ما يأتى :</w:t>
      </w:r>
    </w:p>
    <w:p w:rsidR="000E7CFA" w:rsidRPr="005854D2" w:rsidRDefault="000E7CFA" w:rsidP="000E7CFA">
      <w:pPr>
        <w:ind w:firstLine="567"/>
        <w:rPr>
          <w:rFonts w:hint="cs"/>
          <w:rtl/>
        </w:rPr>
      </w:pPr>
      <w:r w:rsidRPr="005854D2">
        <w:rPr>
          <w:rFonts w:hint="cs"/>
          <w:rtl/>
        </w:rPr>
        <w:t xml:space="preserve"> </w:t>
      </w:r>
      <w:r w:rsidRPr="005854D2">
        <w:rPr>
          <w:rtl/>
        </w:rPr>
        <w:t xml:space="preserve">" </w:t>
      </w:r>
      <w:r w:rsidRPr="005854D2">
        <w:rPr>
          <w:rFonts w:hint="cs"/>
          <w:rtl/>
        </w:rPr>
        <w:t>1 - يكون التسليم بوضع المبين تحت تصرف المشترى بحيث يتمكن من حيازته والانتفاع به دون عائق</w:t>
      </w:r>
      <w:r>
        <w:rPr>
          <w:rtl/>
        </w:rPr>
        <w:t> </w:t>
      </w:r>
      <w:r>
        <w:rPr>
          <w:rFonts w:hint="cs"/>
          <w:rtl/>
        </w:rPr>
        <w:t>،</w:t>
      </w:r>
      <w:r w:rsidRPr="005854D2">
        <w:rPr>
          <w:rFonts w:hint="cs"/>
          <w:rtl/>
        </w:rPr>
        <w:t xml:space="preserve"> ولو لم يستولى عليه استيلاء مادياً</w:t>
      </w:r>
      <w:r>
        <w:rPr>
          <w:rtl/>
        </w:rPr>
        <w:t> </w:t>
      </w:r>
      <w:r>
        <w:rPr>
          <w:rFonts w:hint="cs"/>
          <w:rtl/>
        </w:rPr>
        <w:t>،</w:t>
      </w:r>
      <w:r w:rsidRPr="005854D2">
        <w:rPr>
          <w:rFonts w:hint="cs"/>
          <w:rtl/>
        </w:rPr>
        <w:t xml:space="preserve"> ما دام البائع </w:t>
      </w:r>
      <w:r w:rsidRPr="008E4DB6">
        <w:rPr>
          <w:rFonts w:hint="cs"/>
          <w:color w:val="FF0000"/>
          <w:rtl/>
        </w:rPr>
        <w:t>$ 587 $</w:t>
      </w:r>
      <w:r w:rsidRPr="005854D2">
        <w:rPr>
          <w:rFonts w:hint="cs"/>
          <w:rtl/>
        </w:rPr>
        <w:t xml:space="preserve"> قد أعلمه بذلك</w:t>
      </w:r>
      <w:r>
        <w:rPr>
          <w:rtl/>
        </w:rPr>
        <w:t> </w:t>
      </w:r>
      <w:r>
        <w:rPr>
          <w:rFonts w:hint="cs"/>
          <w:rtl/>
        </w:rPr>
        <w:t>.</w:t>
      </w:r>
      <w:r w:rsidRPr="005854D2">
        <w:rPr>
          <w:rFonts w:hint="cs"/>
          <w:rtl/>
        </w:rPr>
        <w:t xml:space="preserve"> ويحصل هذا التسليم على النحو الذى يتفق مع طبيعة الشيء المبيع </w:t>
      </w:r>
      <w:r w:rsidRPr="005854D2">
        <w:rPr>
          <w:rtl/>
        </w:rPr>
        <w:t>"</w:t>
      </w:r>
      <w:r>
        <w:rPr>
          <w:rtl/>
        </w:rPr>
        <w:t> .</w:t>
      </w:r>
      <w:r w:rsidRPr="005854D2">
        <w:rPr>
          <w:rFonts w:hint="cs"/>
          <w:rtl/>
        </w:rPr>
        <w:t xml:space="preserve"> </w:t>
      </w:r>
    </w:p>
    <w:p w:rsidR="000E7CFA" w:rsidRPr="005854D2" w:rsidRDefault="000E7CFA" w:rsidP="000E7CFA">
      <w:pPr>
        <w:ind w:firstLine="567"/>
        <w:rPr>
          <w:rFonts w:hint="cs"/>
          <w:rtl/>
        </w:rPr>
      </w:pPr>
      <w:r w:rsidRPr="005854D2">
        <w:rPr>
          <w:rFonts w:hint="cs"/>
          <w:rtl/>
        </w:rPr>
        <w:t>2 - ويجوز أن يتم التسليم بمجرد تراضى المتعاقدين إذا كان المبيع فى حيازة المشترى قبل البيع</w:t>
      </w:r>
      <w:r>
        <w:rPr>
          <w:rtl/>
        </w:rPr>
        <w:t> </w:t>
      </w:r>
      <w:r>
        <w:rPr>
          <w:rFonts w:hint="cs"/>
          <w:rtl/>
        </w:rPr>
        <w:t>،</w:t>
      </w:r>
      <w:r w:rsidRPr="005854D2">
        <w:rPr>
          <w:rFonts w:hint="cs"/>
          <w:rtl/>
        </w:rPr>
        <w:t xml:space="preserve"> أو كان البائع قد استبقى المبيع فى حيازته بعد البيع لسبب آخر غير الملكية</w:t>
      </w:r>
      <w:r>
        <w:rPr>
          <w:rFonts w:hint="cs"/>
          <w:rtl/>
          <w:lang w:bidi="ar-EG"/>
        </w:rPr>
        <w:t xml:space="preserve"> </w:t>
      </w:r>
      <w:r w:rsidRPr="005854D2">
        <w:rPr>
          <w:rFonts w:hint="cs"/>
          <w:vertAlign w:val="superscript"/>
          <w:rtl/>
        </w:rPr>
        <w:t xml:space="preserve">( </w:t>
      </w:r>
      <w:r w:rsidRPr="005854D2">
        <w:rPr>
          <w:rStyle w:val="a7"/>
          <w:rtl/>
        </w:rPr>
        <w:footnoteReference w:id="1033"/>
      </w:r>
      <w:r>
        <w:rPr>
          <w:vertAlign w:val="superscript"/>
          <w:rtl/>
        </w:rPr>
        <w:t> </w:t>
      </w:r>
      <w:r>
        <w:rPr>
          <w:rFonts w:hint="cs"/>
          <w:vertAlign w:val="superscript"/>
          <w:rtl/>
        </w:rPr>
        <w:t>)</w:t>
      </w:r>
      <w:r w:rsidRPr="005854D2">
        <w:rPr>
          <w:rFonts w:hint="cs"/>
          <w:vertAlign w:val="superscript"/>
          <w:rtl/>
        </w:rPr>
        <w:t xml:space="preserve"> </w:t>
      </w:r>
      <w:r w:rsidRPr="005854D2">
        <w:rPr>
          <w:rtl/>
        </w:rPr>
        <w:t>"</w:t>
      </w:r>
      <w:r>
        <w:rPr>
          <w:rtl/>
        </w:rPr>
        <w:t> .</w:t>
      </w:r>
      <w:r w:rsidRPr="005854D2">
        <w:rPr>
          <w:rFonts w:hint="cs"/>
          <w:rtl/>
        </w:rPr>
        <w:t xml:space="preserve"> </w:t>
      </w:r>
    </w:p>
    <w:p w:rsidR="000E7CFA" w:rsidRPr="005854D2" w:rsidRDefault="000E7CFA" w:rsidP="000E7CFA">
      <w:pPr>
        <w:ind w:firstLine="567"/>
        <w:rPr>
          <w:rFonts w:hint="cs"/>
          <w:rtl/>
        </w:rPr>
      </w:pPr>
      <w:r w:rsidRPr="005854D2">
        <w:rPr>
          <w:rFonts w:hint="cs"/>
          <w:rtl/>
        </w:rPr>
        <w:lastRenderedPageBreak/>
        <w:t xml:space="preserve">ويقابل هذا النص فى التقنين المدنى السابق المواد 271 </w:t>
      </w:r>
      <w:r>
        <w:rPr>
          <w:rFonts w:hint="cs"/>
          <w:rtl/>
        </w:rPr>
        <w:t xml:space="preserve"> / </w:t>
      </w:r>
      <w:r w:rsidRPr="005854D2">
        <w:rPr>
          <w:rFonts w:hint="cs"/>
          <w:rtl/>
        </w:rPr>
        <w:t xml:space="preserve"> 342 - 273 </w:t>
      </w:r>
      <w:r>
        <w:rPr>
          <w:rFonts w:hint="cs"/>
          <w:rtl/>
        </w:rPr>
        <w:t xml:space="preserve"> / </w:t>
      </w:r>
      <w:r w:rsidRPr="005854D2">
        <w:rPr>
          <w:rFonts w:hint="cs"/>
          <w:rtl/>
        </w:rPr>
        <w:t xml:space="preserve"> 344</w:t>
      </w:r>
      <w:r w:rsidRPr="005854D2">
        <w:rPr>
          <w:rFonts w:hint="cs"/>
          <w:vertAlign w:val="superscript"/>
          <w:rtl/>
          <w:lang w:bidi="ar-EG"/>
        </w:rPr>
        <w:t xml:space="preserve"> </w:t>
      </w:r>
      <w:r w:rsidRPr="005854D2">
        <w:rPr>
          <w:rFonts w:hint="cs"/>
          <w:vertAlign w:val="superscript"/>
          <w:rtl/>
        </w:rPr>
        <w:t xml:space="preserve">( </w:t>
      </w:r>
      <w:r w:rsidRPr="005854D2">
        <w:rPr>
          <w:rStyle w:val="a7"/>
          <w:rtl/>
        </w:rPr>
        <w:footnoteReference w:id="1034"/>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 xml:space="preserve">ويتقابل فى التقنينات المدنية العربية الأخرى : فى التقنين المدنى السورى </w:t>
      </w:r>
      <w:r w:rsidRPr="008E4DB6">
        <w:rPr>
          <w:rFonts w:hint="cs"/>
          <w:color w:val="FF0000"/>
          <w:rtl/>
        </w:rPr>
        <w:t>$ 588 $</w:t>
      </w:r>
      <w:r w:rsidRPr="005854D2">
        <w:rPr>
          <w:rFonts w:hint="cs"/>
          <w:rtl/>
        </w:rPr>
        <w:t xml:space="preserve"> المادة 403 </w:t>
      </w:r>
      <w:r w:rsidRPr="005854D2">
        <w:rPr>
          <w:rtl/>
        </w:rPr>
        <w:t>–</w:t>
      </w:r>
      <w:r w:rsidRPr="005854D2">
        <w:rPr>
          <w:rFonts w:hint="cs"/>
          <w:rtl/>
        </w:rPr>
        <w:t xml:space="preserve"> وفى التقنين المدنى الليبى المادة 424 </w:t>
      </w:r>
      <w:r w:rsidRPr="005854D2">
        <w:rPr>
          <w:rtl/>
        </w:rPr>
        <w:t>–</w:t>
      </w:r>
      <w:r w:rsidRPr="005854D2">
        <w:rPr>
          <w:rFonts w:hint="cs"/>
          <w:rtl/>
        </w:rPr>
        <w:t xml:space="preserve"> وفى التقنين المدنى العراقى المواد 538 </w:t>
      </w:r>
      <w:r w:rsidRPr="005854D2">
        <w:rPr>
          <w:rtl/>
        </w:rPr>
        <w:t>–</w:t>
      </w:r>
      <w:r w:rsidRPr="005854D2">
        <w:rPr>
          <w:rFonts w:hint="cs"/>
          <w:rtl/>
        </w:rPr>
        <w:t xml:space="preserve"> 540 وفى تقنين الموجبات والعقود اللبنانى المواد 402 </w:t>
      </w:r>
      <w:r w:rsidRPr="005854D2">
        <w:rPr>
          <w:rtl/>
        </w:rPr>
        <w:t>–</w:t>
      </w:r>
      <w:r w:rsidRPr="005854D2">
        <w:rPr>
          <w:rFonts w:hint="cs"/>
          <w:rtl/>
        </w:rPr>
        <w:t xml:space="preserve"> 404</w:t>
      </w:r>
      <w:r w:rsidRPr="005854D2">
        <w:rPr>
          <w:rFonts w:hint="cs"/>
          <w:vertAlign w:val="superscript"/>
          <w:rtl/>
          <w:lang w:bidi="ar-EG"/>
        </w:rPr>
        <w:t xml:space="preserve"> </w:t>
      </w:r>
      <w:r w:rsidRPr="005854D2">
        <w:rPr>
          <w:rFonts w:hint="cs"/>
          <w:vertAlign w:val="superscript"/>
          <w:rtl/>
        </w:rPr>
        <w:t xml:space="preserve">( </w:t>
      </w:r>
      <w:r w:rsidRPr="005854D2">
        <w:rPr>
          <w:rStyle w:val="a7"/>
          <w:rtl/>
        </w:rPr>
        <w:footnoteReference w:id="1035"/>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lastRenderedPageBreak/>
        <w:t>ويتبين من النص أن التسليم إما أن يكون تسليما فعلياً أو تسليما حكمياً</w:t>
      </w:r>
      <w:r>
        <w:rPr>
          <w:rtl/>
        </w:rPr>
        <w:t> </w:t>
      </w:r>
      <w:r>
        <w:rPr>
          <w:rFonts w:hint="cs"/>
          <w:rtl/>
        </w:rPr>
        <w:t>.</w:t>
      </w:r>
      <w:r w:rsidRPr="005854D2">
        <w:rPr>
          <w:rFonts w:hint="cs"/>
          <w:rtl/>
        </w:rPr>
        <w:t xml:space="preserve"> </w:t>
      </w:r>
    </w:p>
    <w:p w:rsidR="000E7CFA" w:rsidRPr="008E4DB6" w:rsidRDefault="000E7CFA" w:rsidP="000E7CFA">
      <w:pPr>
        <w:ind w:firstLine="567"/>
        <w:rPr>
          <w:rFonts w:hint="cs"/>
          <w:color w:val="FF0000"/>
          <w:rtl/>
        </w:rPr>
      </w:pPr>
      <w:r w:rsidRPr="005854D2">
        <w:rPr>
          <w:rFonts w:hint="cs"/>
          <w:rtl/>
        </w:rPr>
        <w:t xml:space="preserve"> </w:t>
      </w:r>
      <w:r w:rsidRPr="008E4DB6">
        <w:rPr>
          <w:rFonts w:hint="cs"/>
          <w:color w:val="FF0000"/>
          <w:rtl/>
        </w:rPr>
        <w:t xml:space="preserve">$ 589 $ </w:t>
      </w:r>
    </w:p>
    <w:p w:rsidR="000E7CFA" w:rsidRPr="005854D2" w:rsidRDefault="000E7CFA" w:rsidP="000E7CFA">
      <w:pPr>
        <w:ind w:firstLine="567"/>
        <w:rPr>
          <w:rFonts w:hint="cs"/>
          <w:rtl/>
        </w:rPr>
      </w:pPr>
      <w:r w:rsidRPr="005854D2">
        <w:rPr>
          <w:rFonts w:hint="cs"/>
          <w:rtl/>
        </w:rPr>
        <w:t>306 التسليم الفعلى : يكون التسليم الفعلى</w:t>
      </w:r>
      <w:r>
        <w:rPr>
          <w:rtl/>
        </w:rPr>
        <w:t> </w:t>
      </w:r>
      <w:r>
        <w:rPr>
          <w:rFonts w:hint="cs"/>
          <w:rtl/>
        </w:rPr>
        <w:t>،</w:t>
      </w:r>
      <w:r w:rsidRPr="005854D2">
        <w:rPr>
          <w:rFonts w:hint="cs"/>
          <w:rtl/>
        </w:rPr>
        <w:t xml:space="preserve"> كما تقول الفقرة الأولى من المادة 435 مدنى فيما قدمناه</w:t>
      </w:r>
      <w:r>
        <w:rPr>
          <w:rtl/>
        </w:rPr>
        <w:t> </w:t>
      </w:r>
      <w:r>
        <w:rPr>
          <w:rFonts w:hint="cs"/>
          <w:rtl/>
        </w:rPr>
        <w:t>،</w:t>
      </w:r>
      <w:r w:rsidRPr="005854D2">
        <w:rPr>
          <w:rFonts w:hint="cs"/>
          <w:rtl/>
        </w:rPr>
        <w:t xml:space="preserve"> بوضع المبيع تحت تصرف المشترى بحيث يتمكن من حيازته والانتفاع به دون عائق</w:t>
      </w:r>
      <w:r>
        <w:rPr>
          <w:rtl/>
        </w:rPr>
        <w:t> </w:t>
      </w:r>
      <w:r>
        <w:rPr>
          <w:rFonts w:hint="cs"/>
          <w:rtl/>
        </w:rPr>
        <w:t>،</w:t>
      </w:r>
      <w:r w:rsidRPr="005854D2">
        <w:rPr>
          <w:rFonts w:hint="cs"/>
          <w:rtl/>
        </w:rPr>
        <w:t xml:space="preserve"> ولو لم يستول عليه استيلاء مادياً</w:t>
      </w:r>
      <w:r>
        <w:rPr>
          <w:rtl/>
        </w:rPr>
        <w:t> </w:t>
      </w:r>
      <w:r>
        <w:rPr>
          <w:rFonts w:hint="cs"/>
          <w:rtl/>
        </w:rPr>
        <w:t>،</w:t>
      </w:r>
      <w:r w:rsidRPr="005854D2">
        <w:rPr>
          <w:rFonts w:hint="cs"/>
          <w:rtl/>
        </w:rPr>
        <w:t xml:space="preserve"> ما دام البائع قد أعلمه بذلك</w:t>
      </w:r>
      <w:r>
        <w:rPr>
          <w:rtl/>
        </w:rPr>
        <w:t> </w:t>
      </w:r>
      <w:r>
        <w:rPr>
          <w:rFonts w:hint="cs"/>
          <w:rtl/>
        </w:rPr>
        <w:t>.</w:t>
      </w:r>
      <w:r w:rsidRPr="005854D2">
        <w:rPr>
          <w:rFonts w:hint="cs"/>
          <w:rtl/>
        </w:rPr>
        <w:t xml:space="preserve"> فالتسليم الفعلى ينطوى إذن على عنصرين :</w:t>
      </w:r>
    </w:p>
    <w:p w:rsidR="000E7CFA" w:rsidRPr="005854D2" w:rsidRDefault="000E7CFA" w:rsidP="000E7CFA">
      <w:pPr>
        <w:ind w:firstLine="567"/>
        <w:rPr>
          <w:rFonts w:hint="cs"/>
          <w:rtl/>
        </w:rPr>
      </w:pPr>
      <w:r w:rsidRPr="005854D2">
        <w:rPr>
          <w:rFonts w:hint="cs"/>
          <w:rtl/>
        </w:rPr>
        <w:t>( 1</w:t>
      </w:r>
      <w:r>
        <w:rPr>
          <w:rtl/>
        </w:rPr>
        <w:t> </w:t>
      </w:r>
      <w:r>
        <w:rPr>
          <w:rFonts w:hint="cs"/>
          <w:rtl/>
        </w:rPr>
        <w:t>)</w:t>
      </w:r>
      <w:r w:rsidRPr="005854D2">
        <w:rPr>
          <w:rFonts w:hint="cs"/>
          <w:rtl/>
        </w:rPr>
        <w:t xml:space="preserve"> وضع المبيع تحت تصرف المشترى : ويشترط حتى يعتبر المبيع موضوعاً تحت تصرف المشترى أن يكون هذا متمكناً من حيازته حيازة يستطيع معها أن ينتفع به الانتفاع المقصود من غير أن يحول حائل دون ذلك </w:t>
      </w:r>
      <w:r w:rsidRPr="005854D2">
        <w:rPr>
          <w:rFonts w:hint="cs"/>
          <w:vertAlign w:val="superscript"/>
          <w:rtl/>
        </w:rPr>
        <w:t xml:space="preserve">( </w:t>
      </w:r>
      <w:r w:rsidRPr="005854D2">
        <w:rPr>
          <w:rStyle w:val="a7"/>
          <w:rtl/>
        </w:rPr>
        <w:footnoteReference w:id="1036"/>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ولكن لا يشترط أن تنتقل الحيازة فعلا إلى المشترى بحيث يستولى على المبيع استيلاء مادياً</w:t>
      </w:r>
      <w:r>
        <w:rPr>
          <w:rtl/>
        </w:rPr>
        <w:t> </w:t>
      </w:r>
      <w:r>
        <w:rPr>
          <w:rFonts w:hint="cs"/>
          <w:rtl/>
        </w:rPr>
        <w:t>،</w:t>
      </w:r>
      <w:r w:rsidRPr="005854D2">
        <w:rPr>
          <w:rFonts w:hint="cs"/>
          <w:rtl/>
        </w:rPr>
        <w:t xml:space="preserve"> وما دام المشترى متمكناً من هذا الاستيلاء فإن البائع يكون قد نفذ التزامه بالتسليم</w:t>
      </w:r>
      <w:r>
        <w:rPr>
          <w:rtl/>
        </w:rPr>
        <w:t> </w:t>
      </w:r>
      <w:r>
        <w:rPr>
          <w:rFonts w:hint="cs"/>
          <w:rtl/>
        </w:rPr>
        <w:t>،</w:t>
      </w:r>
      <w:r w:rsidRPr="005854D2">
        <w:rPr>
          <w:rFonts w:hint="cs"/>
          <w:rtl/>
        </w:rPr>
        <w:t xml:space="preserve"> حتى قبل أن يستولى المشترى على المبيع </w:t>
      </w:r>
      <w:r w:rsidRPr="005854D2">
        <w:rPr>
          <w:rFonts w:hint="cs"/>
          <w:vertAlign w:val="superscript"/>
          <w:rtl/>
        </w:rPr>
        <w:t xml:space="preserve">( </w:t>
      </w:r>
      <w:r w:rsidRPr="005854D2">
        <w:rPr>
          <w:rStyle w:val="a7"/>
          <w:rtl/>
        </w:rPr>
        <w:footnoteReference w:id="1037"/>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وحتى </w:t>
      </w:r>
      <w:r w:rsidRPr="005854D2">
        <w:rPr>
          <w:rFonts w:hint="cs"/>
          <w:rtl/>
        </w:rPr>
        <w:lastRenderedPageBreak/>
        <w:t xml:space="preserve">لو لم يستول عليه أبداً </w:t>
      </w:r>
      <w:r w:rsidRPr="005854D2">
        <w:rPr>
          <w:rFonts w:hint="cs"/>
          <w:vertAlign w:val="superscript"/>
          <w:rtl/>
        </w:rPr>
        <w:t xml:space="preserve">( </w:t>
      </w:r>
      <w:r w:rsidRPr="005854D2">
        <w:rPr>
          <w:rStyle w:val="a7"/>
          <w:rtl/>
        </w:rPr>
        <w:footnoteReference w:id="1038"/>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ذلك أنه </w:t>
      </w:r>
      <w:r w:rsidRPr="005854D2">
        <w:rPr>
          <w:rtl/>
        </w:rPr>
        <w:t>–</w:t>
      </w:r>
      <w:r w:rsidRPr="005854D2">
        <w:rPr>
          <w:rFonts w:hint="cs"/>
          <w:rtl/>
        </w:rPr>
        <w:t>كما تقول المذكرة الإيضاحية للمشروع التمهيدى</w:t>
      </w:r>
      <w:r>
        <w:rPr>
          <w:rFonts w:hint="cs"/>
          <w:rtl/>
          <w:lang w:bidi="ar-EG"/>
        </w:rPr>
        <w:t xml:space="preserve"> </w:t>
      </w:r>
      <w:r w:rsidRPr="005854D2">
        <w:rPr>
          <w:rFonts w:hint="cs"/>
          <w:vertAlign w:val="superscript"/>
          <w:rtl/>
        </w:rPr>
        <w:t xml:space="preserve">( </w:t>
      </w:r>
      <w:r w:rsidRPr="005854D2">
        <w:rPr>
          <w:rStyle w:val="a7"/>
          <w:rtl/>
        </w:rPr>
        <w:footnoteReference w:id="1039"/>
      </w:r>
      <w:r>
        <w:rPr>
          <w:vertAlign w:val="superscript"/>
          <w:rtl/>
        </w:rPr>
        <w:t> </w:t>
      </w:r>
      <w:r>
        <w:rPr>
          <w:rFonts w:hint="cs"/>
          <w:vertAlign w:val="superscript"/>
          <w:rtl/>
        </w:rPr>
        <w:t>)</w:t>
      </w:r>
      <w:r w:rsidRPr="005854D2">
        <w:rPr>
          <w:rFonts w:hint="cs"/>
          <w:vertAlign w:val="superscript"/>
          <w:rtl/>
        </w:rPr>
        <w:t xml:space="preserve"> </w:t>
      </w:r>
      <w:r w:rsidRPr="005854D2">
        <w:rPr>
          <w:rFonts w:hint="cs"/>
          <w:rtl/>
        </w:rPr>
        <w:t>- إذا كان التسليم التزاماً فى ذمة البائع</w:t>
      </w:r>
      <w:r>
        <w:rPr>
          <w:rtl/>
        </w:rPr>
        <w:t> </w:t>
      </w:r>
      <w:r>
        <w:rPr>
          <w:rFonts w:hint="cs"/>
          <w:rtl/>
        </w:rPr>
        <w:t>،</w:t>
      </w:r>
      <w:r w:rsidRPr="005854D2">
        <w:rPr>
          <w:rFonts w:hint="cs"/>
          <w:rtl/>
        </w:rPr>
        <w:t xml:space="preserve"> فإن التسلم وهو حيازة المشترى بالفعل </w:t>
      </w:r>
      <w:r w:rsidRPr="008E4DB6">
        <w:rPr>
          <w:rFonts w:hint="cs"/>
          <w:color w:val="FF0000"/>
          <w:rtl/>
        </w:rPr>
        <w:t>$ 590 $</w:t>
      </w:r>
      <w:r w:rsidRPr="005854D2">
        <w:rPr>
          <w:rFonts w:hint="cs"/>
          <w:rtl/>
        </w:rPr>
        <w:t xml:space="preserve"> للمبيع التزام فى ذمة المشترى </w:t>
      </w:r>
      <w:r w:rsidRPr="005854D2">
        <w:rPr>
          <w:rFonts w:hint="cs"/>
          <w:vertAlign w:val="superscript"/>
          <w:rtl/>
        </w:rPr>
        <w:t xml:space="preserve">( </w:t>
      </w:r>
      <w:r w:rsidRPr="005854D2">
        <w:rPr>
          <w:rStyle w:val="a7"/>
          <w:rtl/>
        </w:rPr>
        <w:footnoteReference w:id="1040"/>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( 2</w:t>
      </w:r>
      <w:r>
        <w:rPr>
          <w:rtl/>
        </w:rPr>
        <w:t> </w:t>
      </w:r>
      <w:r>
        <w:rPr>
          <w:rFonts w:hint="cs"/>
          <w:rtl/>
        </w:rPr>
        <w:t>)</w:t>
      </w:r>
      <w:r w:rsidRPr="005854D2">
        <w:rPr>
          <w:rFonts w:hint="cs"/>
          <w:rtl/>
        </w:rPr>
        <w:t xml:space="preserve"> أن يعلم البائع المشترى بوضع المبيع تحت تصرفه على النحو المتقدم الذكر</w:t>
      </w:r>
      <w:r>
        <w:rPr>
          <w:rtl/>
        </w:rPr>
        <w:t> </w:t>
      </w:r>
      <w:r>
        <w:rPr>
          <w:rFonts w:hint="cs"/>
          <w:rtl/>
        </w:rPr>
        <w:t>.</w:t>
      </w:r>
      <w:r w:rsidRPr="005854D2">
        <w:rPr>
          <w:rFonts w:hint="cs"/>
          <w:rtl/>
        </w:rPr>
        <w:t xml:space="preserve"> وقد كان المشروع التمهيدى للمادة 435 مدنى يقول فى ذلك عن المشترى : </w:t>
      </w:r>
      <w:r w:rsidRPr="005854D2">
        <w:rPr>
          <w:rtl/>
        </w:rPr>
        <w:t xml:space="preserve">" </w:t>
      </w:r>
      <w:r w:rsidRPr="005854D2">
        <w:rPr>
          <w:rFonts w:hint="cs"/>
          <w:rtl/>
        </w:rPr>
        <w:t xml:space="preserve">مادام يعلم أن المبيع قد أصبح تحت تصرفه </w:t>
      </w:r>
      <w:r w:rsidRPr="005854D2">
        <w:rPr>
          <w:rtl/>
        </w:rPr>
        <w:t>"</w:t>
      </w:r>
      <w:r>
        <w:rPr>
          <w:rtl/>
        </w:rPr>
        <w:t> ،</w:t>
      </w:r>
      <w:r w:rsidRPr="005854D2">
        <w:rPr>
          <w:rFonts w:hint="cs"/>
          <w:rtl/>
        </w:rPr>
        <w:t xml:space="preserve"> وفى لجنة مجلس الشيوخ استبدلت بهذه العبارة عبارة </w:t>
      </w:r>
      <w:r w:rsidRPr="005854D2">
        <w:rPr>
          <w:rtl/>
        </w:rPr>
        <w:t xml:space="preserve">" </w:t>
      </w:r>
      <w:r w:rsidRPr="005854D2">
        <w:rPr>
          <w:rFonts w:hint="cs"/>
          <w:rtl/>
        </w:rPr>
        <w:t xml:space="preserve">مادام البائع قد أعلمه بذلك </w:t>
      </w:r>
      <w:r w:rsidRPr="005854D2">
        <w:rPr>
          <w:rtl/>
        </w:rPr>
        <w:t>"</w:t>
      </w:r>
      <w:r>
        <w:rPr>
          <w:rtl/>
        </w:rPr>
        <w:t> ،</w:t>
      </w:r>
      <w:r w:rsidRPr="005854D2">
        <w:rPr>
          <w:rFonts w:hint="cs"/>
          <w:rtl/>
        </w:rPr>
        <w:t xml:space="preserve"> وقصد بهذا التعديل </w:t>
      </w:r>
      <w:r w:rsidRPr="005854D2">
        <w:rPr>
          <w:rtl/>
        </w:rPr>
        <w:t xml:space="preserve">" </w:t>
      </w:r>
      <w:r w:rsidRPr="005854D2">
        <w:rPr>
          <w:rFonts w:hint="cs"/>
          <w:rtl/>
        </w:rPr>
        <w:t xml:space="preserve">ضبط الحكم </w:t>
      </w:r>
      <w:r w:rsidRPr="005854D2">
        <w:rPr>
          <w:rtl/>
        </w:rPr>
        <w:t xml:space="preserve">" </w:t>
      </w:r>
      <w:r w:rsidRPr="005854D2">
        <w:rPr>
          <w:rFonts w:hint="cs"/>
          <w:vertAlign w:val="superscript"/>
          <w:rtl/>
        </w:rPr>
        <w:t xml:space="preserve">( </w:t>
      </w:r>
      <w:r w:rsidRPr="005854D2">
        <w:rPr>
          <w:rStyle w:val="a7"/>
          <w:rtl/>
        </w:rPr>
        <w:footnoteReference w:id="1041"/>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ويظهر من ذلك أنه أريد ألا يكون علم المشترى بوضع المبيع تحت تصرفه أو جهله بذلك محل منازعة بينه وبين البائع</w:t>
      </w:r>
      <w:r>
        <w:rPr>
          <w:rtl/>
        </w:rPr>
        <w:t> </w:t>
      </w:r>
      <w:r>
        <w:rPr>
          <w:rFonts w:hint="cs"/>
          <w:rtl/>
        </w:rPr>
        <w:t>،</w:t>
      </w:r>
      <w:r w:rsidRPr="005854D2">
        <w:rPr>
          <w:rFonts w:hint="cs"/>
          <w:rtl/>
        </w:rPr>
        <w:t xml:space="preserve"> فرؤى ضبطاً للحكم أن يكون علم المشترى مستمداً من البائع نفسه حسما لكل نزاع محتمل</w:t>
      </w:r>
      <w:r>
        <w:rPr>
          <w:rtl/>
        </w:rPr>
        <w:t> </w:t>
      </w:r>
      <w:r>
        <w:rPr>
          <w:rFonts w:hint="cs"/>
          <w:rtl/>
        </w:rPr>
        <w:t>.</w:t>
      </w:r>
      <w:r w:rsidRPr="005854D2">
        <w:rPr>
          <w:rFonts w:hint="cs"/>
          <w:rtl/>
        </w:rPr>
        <w:t xml:space="preserve"> فيجب إذن</w:t>
      </w:r>
      <w:r>
        <w:rPr>
          <w:rtl/>
        </w:rPr>
        <w:t> </w:t>
      </w:r>
      <w:r>
        <w:rPr>
          <w:rFonts w:hint="cs"/>
          <w:rtl/>
        </w:rPr>
        <w:t>،</w:t>
      </w:r>
      <w:r w:rsidRPr="005854D2">
        <w:rPr>
          <w:rFonts w:hint="cs"/>
          <w:rtl/>
        </w:rPr>
        <w:t xml:space="preserve"> حتى يتم التسليم</w:t>
      </w:r>
      <w:r>
        <w:rPr>
          <w:rtl/>
        </w:rPr>
        <w:t> </w:t>
      </w:r>
      <w:r>
        <w:rPr>
          <w:rFonts w:hint="cs"/>
          <w:rtl/>
        </w:rPr>
        <w:t>،</w:t>
      </w:r>
      <w:r w:rsidRPr="005854D2">
        <w:rPr>
          <w:rFonts w:hint="cs"/>
          <w:rtl/>
        </w:rPr>
        <w:t xml:space="preserve"> أن يخطر البائع المشترى أن المبيع قد وضع تحت تصرفه</w:t>
      </w:r>
      <w:r>
        <w:rPr>
          <w:rtl/>
        </w:rPr>
        <w:t> </w:t>
      </w:r>
      <w:r>
        <w:rPr>
          <w:rFonts w:hint="cs"/>
          <w:rtl/>
        </w:rPr>
        <w:t>.</w:t>
      </w:r>
      <w:r w:rsidRPr="005854D2">
        <w:rPr>
          <w:rFonts w:hint="cs"/>
          <w:rtl/>
        </w:rPr>
        <w:t xml:space="preserve"> ولا يوجد شكل معين لهذا الإخطار</w:t>
      </w:r>
      <w:r>
        <w:rPr>
          <w:rtl/>
        </w:rPr>
        <w:t> </w:t>
      </w:r>
      <w:r>
        <w:rPr>
          <w:rFonts w:hint="cs"/>
          <w:rtl/>
        </w:rPr>
        <w:t>،</w:t>
      </w:r>
      <w:r w:rsidRPr="005854D2">
        <w:rPr>
          <w:rFonts w:hint="cs"/>
          <w:rtl/>
        </w:rPr>
        <w:t xml:space="preserve"> فقد يكون بإنذار رسمى إذا أراد البائع الاحتياط الشديد</w:t>
      </w:r>
      <w:r>
        <w:rPr>
          <w:rtl/>
        </w:rPr>
        <w:t> </w:t>
      </w:r>
      <w:r>
        <w:rPr>
          <w:rFonts w:hint="cs"/>
          <w:rtl/>
        </w:rPr>
        <w:t>،</w:t>
      </w:r>
      <w:r w:rsidRPr="005854D2">
        <w:rPr>
          <w:rFonts w:hint="cs"/>
          <w:rtl/>
        </w:rPr>
        <w:t xml:space="preserve"> وقد يكون بكتاب مسجل أو غير مسجل</w:t>
      </w:r>
      <w:r>
        <w:rPr>
          <w:rtl/>
        </w:rPr>
        <w:t> </w:t>
      </w:r>
      <w:r>
        <w:rPr>
          <w:rFonts w:hint="cs"/>
          <w:rtl/>
        </w:rPr>
        <w:t>،</w:t>
      </w:r>
      <w:r w:rsidRPr="005854D2">
        <w:rPr>
          <w:rFonts w:hint="cs"/>
          <w:rtl/>
        </w:rPr>
        <w:t xml:space="preserve"> وقد يكون شفوياً ولكن يقع على البائع عبء إثبات أنه قام بهذا الواجب وأنه أخطر المشترى فعلا بوضع المبيع تحت تصرفه</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lastRenderedPageBreak/>
        <w:t xml:space="preserve">ومتى اجتمع هذان العنصران : فإن البائع يكون قد أتم تنفيذ التزامه بتسليم المبيع </w:t>
      </w:r>
      <w:r w:rsidRPr="005854D2">
        <w:rPr>
          <w:rFonts w:hint="cs"/>
          <w:vertAlign w:val="superscript"/>
          <w:rtl/>
        </w:rPr>
        <w:t xml:space="preserve">( </w:t>
      </w:r>
      <w:r w:rsidRPr="005854D2">
        <w:rPr>
          <w:rStyle w:val="a7"/>
          <w:rtl/>
        </w:rPr>
        <w:footnoteReference w:id="1042"/>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ab/>
        <w:t>307 - تطبيقات فى التسليم الفعلى : يبقى فى التسليم الفعلى أن نورد بعض تطبيقات تبين كيف يكون وضع المبيع تحت تصرف المشترى على النحو الذى قدمناه</w:t>
      </w:r>
      <w:r>
        <w:rPr>
          <w:rtl/>
        </w:rPr>
        <w:t> </w:t>
      </w:r>
      <w:r>
        <w:rPr>
          <w:rFonts w:hint="cs"/>
          <w:rtl/>
        </w:rPr>
        <w:t>،</w:t>
      </w:r>
      <w:r w:rsidRPr="005854D2">
        <w:rPr>
          <w:rFonts w:hint="cs"/>
          <w:rtl/>
        </w:rPr>
        <w:t xml:space="preserve"> سواء كان فى العقار أو فى المنقول أو فى الحقوق المجردة</w:t>
      </w:r>
      <w:r>
        <w:rPr>
          <w:rtl/>
        </w:rPr>
        <w:t> </w:t>
      </w:r>
      <w:r>
        <w:rPr>
          <w:rFonts w:hint="cs"/>
          <w:rtl/>
        </w:rPr>
        <w:t>.</w:t>
      </w:r>
      <w:r w:rsidRPr="005854D2">
        <w:rPr>
          <w:rFonts w:hint="cs"/>
          <w:rtl/>
        </w:rPr>
        <w:t xml:space="preserve"> </w:t>
      </w:r>
    </w:p>
    <w:p w:rsidR="000E7CFA" w:rsidRPr="008E4DB6" w:rsidRDefault="000E7CFA" w:rsidP="000E7CFA">
      <w:pPr>
        <w:ind w:firstLine="567"/>
        <w:rPr>
          <w:rFonts w:hint="cs"/>
          <w:color w:val="FF0000"/>
          <w:rtl/>
        </w:rPr>
      </w:pPr>
      <w:r w:rsidRPr="005854D2">
        <w:rPr>
          <w:rFonts w:hint="cs"/>
          <w:rtl/>
        </w:rPr>
        <w:t xml:space="preserve"> </w:t>
      </w:r>
      <w:r w:rsidRPr="008E4DB6">
        <w:rPr>
          <w:rFonts w:hint="cs"/>
          <w:color w:val="FF0000"/>
          <w:rtl/>
        </w:rPr>
        <w:t xml:space="preserve">$ 591 $ </w:t>
      </w:r>
    </w:p>
    <w:p w:rsidR="000E7CFA" w:rsidRPr="005854D2" w:rsidRDefault="000E7CFA" w:rsidP="000E7CFA">
      <w:pPr>
        <w:ind w:firstLine="567"/>
        <w:rPr>
          <w:rFonts w:hint="cs"/>
          <w:rtl/>
        </w:rPr>
      </w:pPr>
      <w:r w:rsidRPr="005854D2">
        <w:rPr>
          <w:rFonts w:hint="cs"/>
          <w:rtl/>
        </w:rPr>
        <w:t>فإذا كان المبيع عقاراً</w:t>
      </w:r>
      <w:r>
        <w:rPr>
          <w:rtl/>
        </w:rPr>
        <w:t> </w:t>
      </w:r>
      <w:r>
        <w:rPr>
          <w:rFonts w:hint="cs"/>
          <w:rtl/>
        </w:rPr>
        <w:t>،</w:t>
      </w:r>
      <w:r w:rsidRPr="005854D2">
        <w:rPr>
          <w:rFonts w:hint="cs"/>
          <w:rtl/>
        </w:rPr>
        <w:t xml:space="preserve"> فإن وضعه تحت تصرف المشترى يكون أولا بتخلية البائع له</w:t>
      </w:r>
      <w:r>
        <w:rPr>
          <w:rtl/>
        </w:rPr>
        <w:t> </w:t>
      </w:r>
      <w:r>
        <w:rPr>
          <w:rFonts w:hint="cs"/>
          <w:rtl/>
        </w:rPr>
        <w:t>.</w:t>
      </w:r>
      <w:r w:rsidRPr="005854D2">
        <w:rPr>
          <w:rFonts w:hint="cs"/>
          <w:rtl/>
        </w:rPr>
        <w:t xml:space="preserve"> فإذا كان داراً يسكنها البائع</w:t>
      </w:r>
      <w:r>
        <w:rPr>
          <w:rtl/>
        </w:rPr>
        <w:t> </w:t>
      </w:r>
      <w:r>
        <w:rPr>
          <w:rFonts w:hint="cs"/>
          <w:rtl/>
        </w:rPr>
        <w:t>،</w:t>
      </w:r>
      <w:r w:rsidRPr="005854D2">
        <w:rPr>
          <w:rFonts w:hint="cs"/>
          <w:rtl/>
        </w:rPr>
        <w:t xml:space="preserve"> وجب عليه أن يخليها وأن يخرج ماله من أثاث وأمتعة فيها</w:t>
      </w:r>
      <w:r>
        <w:rPr>
          <w:rtl/>
        </w:rPr>
        <w:t> </w:t>
      </w:r>
      <w:r>
        <w:rPr>
          <w:rFonts w:hint="cs"/>
          <w:rtl/>
        </w:rPr>
        <w:t>.</w:t>
      </w:r>
      <w:r w:rsidRPr="005854D2">
        <w:rPr>
          <w:rFonts w:hint="cs"/>
          <w:rtl/>
        </w:rPr>
        <w:t xml:space="preserve"> وإذا كانت أرضاً زراعية</w:t>
      </w:r>
      <w:r>
        <w:rPr>
          <w:rtl/>
        </w:rPr>
        <w:t> </w:t>
      </w:r>
      <w:r>
        <w:rPr>
          <w:rFonts w:hint="cs"/>
          <w:rtl/>
        </w:rPr>
        <w:t>،</w:t>
      </w:r>
      <w:r w:rsidRPr="005854D2">
        <w:rPr>
          <w:rFonts w:hint="cs"/>
          <w:rtl/>
        </w:rPr>
        <w:t xml:space="preserve"> وجب عليه أن يتركها وأن يأخذ ماله فيها من مواش وآلات ونحو ذلك</w:t>
      </w:r>
      <w:r>
        <w:rPr>
          <w:rtl/>
        </w:rPr>
        <w:t> </w:t>
      </w:r>
      <w:r>
        <w:rPr>
          <w:rFonts w:hint="cs"/>
          <w:rtl/>
        </w:rPr>
        <w:t>.</w:t>
      </w:r>
      <w:r w:rsidRPr="005854D2">
        <w:rPr>
          <w:rFonts w:hint="cs"/>
          <w:rtl/>
        </w:rPr>
        <w:t xml:space="preserve"> فلابد إذن من إخلاء العقار أولا</w:t>
      </w:r>
      <w:r>
        <w:rPr>
          <w:rtl/>
        </w:rPr>
        <w:t> </w:t>
      </w:r>
      <w:r>
        <w:rPr>
          <w:rFonts w:hint="cs"/>
          <w:rtl/>
        </w:rPr>
        <w:t>،</w:t>
      </w:r>
      <w:r w:rsidRPr="005854D2">
        <w:rPr>
          <w:rFonts w:hint="cs"/>
          <w:rtl/>
        </w:rPr>
        <w:t xml:space="preserve"> ثم يأتى بعد ذلك تمكين المشترى من الاستيلاء عليه</w:t>
      </w:r>
      <w:r>
        <w:rPr>
          <w:rtl/>
        </w:rPr>
        <w:t> </w:t>
      </w:r>
      <w:r>
        <w:rPr>
          <w:rFonts w:hint="cs"/>
          <w:rtl/>
        </w:rPr>
        <w:t>.</w:t>
      </w:r>
      <w:r w:rsidRPr="005854D2">
        <w:rPr>
          <w:rFonts w:hint="cs"/>
          <w:rtl/>
        </w:rPr>
        <w:t xml:space="preserve"> ويقع كثيراً أن يكون مجرد إخلاء العقار منطوياً فى الوقت ذاته على تمكين المشترى من الاستيلاء عليه </w:t>
      </w:r>
      <w:r w:rsidRPr="005854D2">
        <w:rPr>
          <w:rFonts w:hint="cs"/>
          <w:vertAlign w:val="superscript"/>
          <w:rtl/>
        </w:rPr>
        <w:t xml:space="preserve">( </w:t>
      </w:r>
      <w:r w:rsidRPr="005854D2">
        <w:rPr>
          <w:rStyle w:val="a7"/>
          <w:rtl/>
        </w:rPr>
        <w:footnoteReference w:id="1043"/>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ولكن قد يقتضى الأمر أن يسلم البائع المشترى مفاتيح الدار حتى يتمكن من دخولها</w:t>
      </w:r>
      <w:r>
        <w:rPr>
          <w:rFonts w:hint="cs"/>
          <w:rtl/>
          <w:lang w:bidi="ar-EG"/>
        </w:rPr>
        <w:t xml:space="preserve"> </w:t>
      </w:r>
      <w:r w:rsidRPr="005854D2">
        <w:rPr>
          <w:rFonts w:hint="cs"/>
          <w:vertAlign w:val="superscript"/>
          <w:rtl/>
        </w:rPr>
        <w:t xml:space="preserve">( </w:t>
      </w:r>
      <w:r w:rsidRPr="005854D2">
        <w:rPr>
          <w:rStyle w:val="a7"/>
          <w:rtl/>
        </w:rPr>
        <w:footnoteReference w:id="1044"/>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أو مستندات ملكية البائع للدار أو الأرض حتى يتمكن المشترى من التصرف فيها</w:t>
      </w:r>
      <w:r>
        <w:rPr>
          <w:rFonts w:hint="cs"/>
          <w:rtl/>
          <w:lang w:bidi="ar-EG"/>
        </w:rPr>
        <w:t xml:space="preserve"> </w:t>
      </w:r>
      <w:r w:rsidRPr="005854D2">
        <w:rPr>
          <w:rFonts w:hint="cs"/>
          <w:vertAlign w:val="superscript"/>
          <w:rtl/>
        </w:rPr>
        <w:t xml:space="preserve">( </w:t>
      </w:r>
      <w:r w:rsidRPr="005854D2">
        <w:rPr>
          <w:rStyle w:val="a7"/>
          <w:rtl/>
        </w:rPr>
        <w:footnoteReference w:id="1045"/>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أو عقود الإيجار الواقعة على الدار أو على الأرض حتى يتمكن المشترى من التعامل مع المستأجرين : أو بوالص التأمين حتى يتمكن المشترى من العامل مع شركة التأمين</w:t>
      </w:r>
      <w:r>
        <w:rPr>
          <w:rtl/>
        </w:rPr>
        <w:t> </w:t>
      </w:r>
      <w:r>
        <w:rPr>
          <w:rFonts w:hint="cs"/>
          <w:rtl/>
        </w:rPr>
        <w:t>،</w:t>
      </w:r>
      <w:r w:rsidRPr="005854D2">
        <w:rPr>
          <w:rFonts w:hint="cs"/>
          <w:rtl/>
        </w:rPr>
        <w:t xml:space="preserve"> أو ذلك كله أو بعضه بحسب ما يكون فى يد البائع</w:t>
      </w:r>
      <w:r>
        <w:rPr>
          <w:rtl/>
        </w:rPr>
        <w:t> </w:t>
      </w:r>
      <w:r>
        <w:rPr>
          <w:rFonts w:hint="cs"/>
          <w:rtl/>
        </w:rPr>
        <w:t>.</w:t>
      </w:r>
      <w:r w:rsidRPr="005854D2">
        <w:rPr>
          <w:rFonts w:hint="cs"/>
          <w:rtl/>
        </w:rPr>
        <w:t xml:space="preserve"> وقد رأينا أن المادة 573 من المشروع التمهيدى للتقنين المدنى الجديد </w:t>
      </w:r>
      <w:r w:rsidRPr="005854D2">
        <w:rPr>
          <w:rtl/>
        </w:rPr>
        <w:t>–</w:t>
      </w:r>
      <w:r w:rsidRPr="005854D2">
        <w:rPr>
          <w:rFonts w:hint="cs"/>
          <w:rtl/>
        </w:rPr>
        <w:t>وقد حذفت لأنها مستفادة من القواعد العامة كما قدمنا</w:t>
      </w:r>
      <w:r>
        <w:rPr>
          <w:rFonts w:hint="cs"/>
          <w:rtl/>
          <w:lang w:bidi="ar-EG"/>
        </w:rPr>
        <w:t xml:space="preserve"> </w:t>
      </w:r>
      <w:r w:rsidRPr="005854D2">
        <w:rPr>
          <w:rFonts w:hint="cs"/>
          <w:vertAlign w:val="superscript"/>
          <w:rtl/>
        </w:rPr>
        <w:t xml:space="preserve">( </w:t>
      </w:r>
      <w:r w:rsidRPr="005854D2">
        <w:rPr>
          <w:rStyle w:val="a7"/>
          <w:rtl/>
        </w:rPr>
        <w:footnoteReference w:id="1046"/>
      </w:r>
      <w:r>
        <w:rPr>
          <w:vertAlign w:val="superscript"/>
          <w:rtl/>
        </w:rPr>
        <w:t> </w:t>
      </w:r>
      <w:r>
        <w:rPr>
          <w:rFonts w:hint="cs"/>
          <w:vertAlign w:val="superscript"/>
          <w:rtl/>
        </w:rPr>
        <w:t>)</w:t>
      </w:r>
      <w:r w:rsidRPr="005854D2">
        <w:rPr>
          <w:rFonts w:hint="cs"/>
          <w:vertAlign w:val="superscript"/>
          <w:rtl/>
        </w:rPr>
        <w:t xml:space="preserve"> </w:t>
      </w:r>
      <w:r w:rsidRPr="005854D2">
        <w:rPr>
          <w:rFonts w:hint="cs"/>
          <w:rtl/>
        </w:rPr>
        <w:t xml:space="preserve">- كانت </w:t>
      </w:r>
      <w:r w:rsidRPr="005854D2">
        <w:rPr>
          <w:rFonts w:hint="cs"/>
          <w:rtl/>
        </w:rPr>
        <w:lastRenderedPageBreak/>
        <w:t xml:space="preserve">تنص على أن </w:t>
      </w:r>
      <w:r w:rsidRPr="005854D2">
        <w:rPr>
          <w:rtl/>
        </w:rPr>
        <w:t xml:space="preserve">" </w:t>
      </w:r>
      <w:r w:rsidRPr="005854D2">
        <w:rPr>
          <w:rFonts w:hint="cs"/>
          <w:rtl/>
        </w:rPr>
        <w:t>يلتزم البائع أن يزود المشترى بالبيانات الضرورية عن الشيء المبيع</w:t>
      </w:r>
      <w:r>
        <w:rPr>
          <w:rtl/>
        </w:rPr>
        <w:t> </w:t>
      </w:r>
      <w:r>
        <w:rPr>
          <w:rFonts w:hint="cs"/>
          <w:rtl/>
        </w:rPr>
        <w:t>،</w:t>
      </w:r>
      <w:r w:rsidRPr="005854D2">
        <w:rPr>
          <w:rFonts w:hint="cs"/>
          <w:rtl/>
        </w:rPr>
        <w:t xml:space="preserve"> وأن يقدم له الأوراق والمستندات المتعلقة بهذا الشيء </w:t>
      </w:r>
      <w:r w:rsidRPr="005854D2">
        <w:rPr>
          <w:rtl/>
        </w:rPr>
        <w:t>"</w:t>
      </w:r>
      <w:r>
        <w:rPr>
          <w:rtl/>
        </w:rPr>
        <w:t> .</w:t>
      </w:r>
      <w:r w:rsidRPr="005854D2">
        <w:rPr>
          <w:rFonts w:hint="cs"/>
          <w:rtl/>
        </w:rPr>
        <w:t xml:space="preserve"> </w:t>
      </w:r>
    </w:p>
    <w:p w:rsidR="000E7CFA" w:rsidRPr="005854D2" w:rsidRDefault="000E7CFA" w:rsidP="000E7CFA">
      <w:pPr>
        <w:ind w:firstLine="567"/>
        <w:rPr>
          <w:rFonts w:hint="cs"/>
          <w:rtl/>
        </w:rPr>
      </w:pPr>
      <w:r w:rsidRPr="005854D2">
        <w:rPr>
          <w:rFonts w:hint="cs"/>
          <w:rtl/>
        </w:rPr>
        <w:tab/>
        <w:t>وإذا كان المبيع منقولا</w:t>
      </w:r>
      <w:r>
        <w:rPr>
          <w:rtl/>
        </w:rPr>
        <w:t> </w:t>
      </w:r>
      <w:r>
        <w:rPr>
          <w:rFonts w:hint="cs"/>
          <w:rtl/>
        </w:rPr>
        <w:t>،</w:t>
      </w:r>
      <w:r w:rsidRPr="005854D2">
        <w:rPr>
          <w:rFonts w:hint="cs"/>
          <w:rtl/>
        </w:rPr>
        <w:t xml:space="preserve"> فإن وضعه تحت تصرف المشترى يكون عادة بمناولته إياه يداً بيد</w:t>
      </w:r>
      <w:r>
        <w:rPr>
          <w:rtl/>
        </w:rPr>
        <w:t> </w:t>
      </w:r>
      <w:r>
        <w:rPr>
          <w:rFonts w:hint="cs"/>
          <w:rtl/>
        </w:rPr>
        <w:t>،</w:t>
      </w:r>
      <w:r w:rsidRPr="005854D2">
        <w:rPr>
          <w:rFonts w:hint="cs"/>
          <w:rtl/>
        </w:rPr>
        <w:t xml:space="preserve"> ويتيسر ذلك فى المنقول فى أكثر الأحيان</w:t>
      </w:r>
      <w:r>
        <w:rPr>
          <w:rtl/>
        </w:rPr>
        <w:t> </w:t>
      </w:r>
      <w:r>
        <w:rPr>
          <w:rFonts w:hint="cs"/>
          <w:rtl/>
        </w:rPr>
        <w:t>.</w:t>
      </w:r>
      <w:r w:rsidRPr="005854D2">
        <w:rPr>
          <w:rFonts w:hint="cs"/>
          <w:rtl/>
        </w:rPr>
        <w:t xml:space="preserve"> ولكن قد يحصل ذلك أيضاً بتسليم المشترى مفاتيح منزل أو مخزن أو صندوق أو أى مكان </w:t>
      </w:r>
      <w:r w:rsidRPr="008E4DB6">
        <w:rPr>
          <w:rFonts w:hint="cs"/>
          <w:color w:val="FF0000"/>
          <w:rtl/>
        </w:rPr>
        <w:t>$ 592 $</w:t>
      </w:r>
      <w:r w:rsidRPr="005854D2">
        <w:rPr>
          <w:rFonts w:hint="cs"/>
          <w:rtl/>
        </w:rPr>
        <w:t xml:space="preserve"> آخر يحتوى هذا المنقول </w:t>
      </w:r>
      <w:r w:rsidRPr="005854D2">
        <w:rPr>
          <w:rFonts w:hint="cs"/>
          <w:vertAlign w:val="superscript"/>
          <w:rtl/>
        </w:rPr>
        <w:t xml:space="preserve">( </w:t>
      </w:r>
      <w:r w:rsidRPr="005854D2">
        <w:rPr>
          <w:rStyle w:val="a7"/>
          <w:rtl/>
        </w:rPr>
        <w:footnoteReference w:id="1047"/>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أو بتحويل سند الشحن أو الإيداع أو التخزين للمشترى إن كان المنقول مشحوناً أو مودعاً أو مخزوناً فى جهة ما</w:t>
      </w:r>
      <w:r>
        <w:rPr>
          <w:rFonts w:hint="cs"/>
          <w:rtl/>
          <w:lang w:bidi="ar-EG"/>
        </w:rPr>
        <w:t xml:space="preserve"> </w:t>
      </w:r>
      <w:r w:rsidRPr="005854D2">
        <w:rPr>
          <w:rFonts w:hint="cs"/>
          <w:vertAlign w:val="superscript"/>
          <w:rtl/>
        </w:rPr>
        <w:t xml:space="preserve">( </w:t>
      </w:r>
      <w:r w:rsidRPr="005854D2">
        <w:rPr>
          <w:rStyle w:val="a7"/>
          <w:rtl/>
        </w:rPr>
        <w:footnoteReference w:id="1048"/>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أو بتسليم هذا السند للمشترى إذا كان السند لحامله</w:t>
      </w:r>
      <w:r>
        <w:rPr>
          <w:rFonts w:hint="cs"/>
          <w:vertAlign w:val="superscript"/>
          <w:rtl/>
          <w:lang w:bidi="ar-EG"/>
        </w:rPr>
        <w:t xml:space="preserve"> </w:t>
      </w:r>
      <w:r w:rsidRPr="005854D2">
        <w:rPr>
          <w:rFonts w:hint="cs"/>
          <w:vertAlign w:val="superscript"/>
          <w:rtl/>
        </w:rPr>
        <w:t xml:space="preserve">( </w:t>
      </w:r>
      <w:r w:rsidRPr="005854D2">
        <w:rPr>
          <w:rStyle w:val="a7"/>
          <w:rtl/>
        </w:rPr>
        <w:footnoteReference w:id="1049"/>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وقد يحصل ذلك بمجرد التخلية</w:t>
      </w:r>
      <w:r>
        <w:rPr>
          <w:rtl/>
        </w:rPr>
        <w:t> </w:t>
      </w:r>
      <w:r>
        <w:rPr>
          <w:rFonts w:hint="cs"/>
          <w:rtl/>
        </w:rPr>
        <w:t>،</w:t>
      </w:r>
      <w:r w:rsidRPr="005854D2">
        <w:rPr>
          <w:rFonts w:hint="cs"/>
          <w:rtl/>
        </w:rPr>
        <w:t xml:space="preserve"> كما إذا كان المبيع محصولات لا تزال قائمة فى الأرض أو ثماراً لا تزال فوق الأشجار</w:t>
      </w:r>
      <w:r>
        <w:rPr>
          <w:rtl/>
        </w:rPr>
        <w:t> </w:t>
      </w:r>
      <w:r>
        <w:rPr>
          <w:rFonts w:hint="cs"/>
          <w:rtl/>
        </w:rPr>
        <w:t>،</w:t>
      </w:r>
      <w:r w:rsidRPr="005854D2">
        <w:rPr>
          <w:rFonts w:hint="cs"/>
          <w:rtl/>
        </w:rPr>
        <w:t xml:space="preserve"> فيخلى البائع ما بينها وبين المشترى حتى يستولى هذا عليها </w:t>
      </w:r>
      <w:r w:rsidRPr="005854D2">
        <w:rPr>
          <w:rFonts w:hint="cs"/>
          <w:vertAlign w:val="superscript"/>
          <w:rtl/>
        </w:rPr>
        <w:t xml:space="preserve">( </w:t>
      </w:r>
      <w:r w:rsidRPr="005854D2">
        <w:rPr>
          <w:rStyle w:val="a7"/>
          <w:rtl/>
        </w:rPr>
        <w:footnoteReference w:id="1050"/>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وقد يحصل ذلك بإفراز الشيء المعين بنوعه فقط فى حضور المشترى ودعوته لتسلمه</w:t>
      </w:r>
      <w:r>
        <w:rPr>
          <w:rtl/>
        </w:rPr>
        <w:t> </w:t>
      </w:r>
      <w:r>
        <w:rPr>
          <w:rFonts w:hint="cs"/>
          <w:rtl/>
        </w:rPr>
        <w:t>،</w:t>
      </w:r>
      <w:r w:rsidRPr="005854D2">
        <w:rPr>
          <w:rFonts w:hint="cs"/>
          <w:rtl/>
        </w:rPr>
        <w:t xml:space="preserve"> ويقع الإفراز بالعد أو الكيل أو الوزن أو المقاس</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وإذا كان المبيع حقاً مجرداً</w:t>
      </w:r>
      <w:r>
        <w:rPr>
          <w:rtl/>
        </w:rPr>
        <w:t> </w:t>
      </w:r>
      <w:r>
        <w:rPr>
          <w:rFonts w:hint="cs"/>
          <w:rtl/>
        </w:rPr>
        <w:t>،</w:t>
      </w:r>
      <w:r w:rsidRPr="005854D2">
        <w:rPr>
          <w:rFonts w:hint="cs"/>
          <w:rtl/>
        </w:rPr>
        <w:t xml:space="preserve"> كحق المرور</w:t>
      </w:r>
      <w:r>
        <w:rPr>
          <w:rtl/>
        </w:rPr>
        <w:t> </w:t>
      </w:r>
      <w:r>
        <w:rPr>
          <w:rFonts w:hint="cs"/>
          <w:rtl/>
        </w:rPr>
        <w:t>،</w:t>
      </w:r>
      <w:r w:rsidRPr="005854D2">
        <w:rPr>
          <w:rFonts w:hint="cs"/>
          <w:rtl/>
        </w:rPr>
        <w:t xml:space="preserve"> فإنه يوضع تحت تصرف المشترى بتسليم سنده إن كان له سند سابق</w:t>
      </w:r>
      <w:r>
        <w:rPr>
          <w:rtl/>
        </w:rPr>
        <w:t> </w:t>
      </w:r>
      <w:r>
        <w:rPr>
          <w:rFonts w:hint="cs"/>
          <w:rtl/>
        </w:rPr>
        <w:t>،</w:t>
      </w:r>
      <w:r w:rsidRPr="005854D2">
        <w:rPr>
          <w:rFonts w:hint="cs"/>
          <w:rtl/>
        </w:rPr>
        <w:t xml:space="preserve"> أو بالترخيص للمشترى فى استعمال هذا الحق مع تمكينه من ذلك بإزالة ما قد يحول بينه وبين المرور </w:t>
      </w:r>
      <w:r w:rsidRPr="005854D2">
        <w:rPr>
          <w:rFonts w:hint="cs"/>
          <w:vertAlign w:val="superscript"/>
          <w:rtl/>
        </w:rPr>
        <w:t xml:space="preserve">( </w:t>
      </w:r>
      <w:r w:rsidRPr="005854D2">
        <w:rPr>
          <w:rStyle w:val="a7"/>
          <w:rtl/>
        </w:rPr>
        <w:footnoteReference w:id="1051"/>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قد يكون المبيع حقاً شخصياً لا حقاً عينياً</w:t>
      </w:r>
      <w:r>
        <w:rPr>
          <w:rtl/>
        </w:rPr>
        <w:t> </w:t>
      </w:r>
      <w:r>
        <w:rPr>
          <w:rFonts w:hint="cs"/>
          <w:rtl/>
        </w:rPr>
        <w:t>،</w:t>
      </w:r>
      <w:r w:rsidRPr="005854D2">
        <w:rPr>
          <w:rFonts w:hint="cs"/>
          <w:rtl/>
        </w:rPr>
        <w:t xml:space="preserve"> كما فى </w:t>
      </w:r>
      <w:r w:rsidRPr="005854D2">
        <w:rPr>
          <w:rFonts w:hint="cs"/>
          <w:rtl/>
        </w:rPr>
        <w:lastRenderedPageBreak/>
        <w:t>حوالة الحق</w:t>
      </w:r>
      <w:r>
        <w:rPr>
          <w:rtl/>
        </w:rPr>
        <w:t> </w:t>
      </w:r>
      <w:r>
        <w:rPr>
          <w:rFonts w:hint="cs"/>
          <w:rtl/>
        </w:rPr>
        <w:t>،</w:t>
      </w:r>
      <w:r w:rsidRPr="005854D2">
        <w:rPr>
          <w:rFonts w:hint="cs"/>
          <w:rtl/>
        </w:rPr>
        <w:t xml:space="preserve"> وعندئذ يوضع الحق تحت تصرف المحال له بتسليمه سند الحق لتمكينه من استعماله فى مواجهة المحال عليه</w:t>
      </w:r>
      <w:r>
        <w:rPr>
          <w:rFonts w:hint="cs"/>
          <w:rtl/>
          <w:lang w:bidi="ar-EG"/>
        </w:rPr>
        <w:t xml:space="preserve"> </w:t>
      </w:r>
      <w:r w:rsidRPr="005854D2">
        <w:rPr>
          <w:rFonts w:hint="cs"/>
          <w:vertAlign w:val="superscript"/>
          <w:rtl/>
        </w:rPr>
        <w:t xml:space="preserve">( </w:t>
      </w:r>
      <w:r w:rsidRPr="005854D2">
        <w:rPr>
          <w:rStyle w:val="a7"/>
          <w:rtl/>
        </w:rPr>
        <w:footnoteReference w:id="1052"/>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8E4DB6" w:rsidRDefault="000E7CFA" w:rsidP="000E7CFA">
      <w:pPr>
        <w:ind w:firstLine="567"/>
        <w:rPr>
          <w:rFonts w:hint="cs"/>
          <w:color w:val="FF0000"/>
          <w:rtl/>
        </w:rPr>
      </w:pPr>
      <w:r w:rsidRPr="005854D2">
        <w:rPr>
          <w:rFonts w:hint="cs"/>
          <w:rtl/>
        </w:rPr>
        <w:t xml:space="preserve"> </w:t>
      </w:r>
      <w:r w:rsidRPr="008E4DB6">
        <w:rPr>
          <w:rFonts w:hint="cs"/>
          <w:color w:val="FF0000"/>
          <w:rtl/>
        </w:rPr>
        <w:t xml:space="preserve">$ 593 $ </w:t>
      </w:r>
    </w:p>
    <w:p w:rsidR="000E7CFA" w:rsidRPr="005854D2" w:rsidRDefault="000E7CFA" w:rsidP="000E7CFA">
      <w:pPr>
        <w:ind w:firstLine="567"/>
        <w:rPr>
          <w:rFonts w:hint="cs"/>
          <w:rtl/>
        </w:rPr>
      </w:pPr>
      <w:r w:rsidRPr="005854D2">
        <w:rPr>
          <w:rFonts w:hint="cs"/>
          <w:rtl/>
        </w:rPr>
        <w:t xml:space="preserve">ويتبين من هذه التطبيقات </w:t>
      </w:r>
      <w:r w:rsidRPr="005854D2">
        <w:rPr>
          <w:rtl/>
        </w:rPr>
        <w:t>–</w:t>
      </w:r>
      <w:r w:rsidRPr="005854D2">
        <w:rPr>
          <w:rFonts w:hint="cs"/>
          <w:rtl/>
        </w:rPr>
        <w:t>كما تقول المذكرة الإيضاحية للمشروع التمهيدى</w:t>
      </w:r>
      <w:r>
        <w:rPr>
          <w:rFonts w:hint="cs"/>
          <w:rtl/>
          <w:lang w:bidi="ar-EG"/>
        </w:rPr>
        <w:t xml:space="preserve"> </w:t>
      </w:r>
      <w:r w:rsidRPr="005854D2">
        <w:rPr>
          <w:rFonts w:hint="cs"/>
          <w:vertAlign w:val="superscript"/>
          <w:rtl/>
        </w:rPr>
        <w:t xml:space="preserve">( </w:t>
      </w:r>
      <w:r w:rsidRPr="005854D2">
        <w:rPr>
          <w:rStyle w:val="a7"/>
          <w:rtl/>
        </w:rPr>
        <w:footnoteReference w:id="1053"/>
      </w:r>
      <w:r>
        <w:rPr>
          <w:vertAlign w:val="superscript"/>
          <w:rtl/>
        </w:rPr>
        <w:t> </w:t>
      </w:r>
      <w:r>
        <w:rPr>
          <w:rFonts w:hint="cs"/>
          <w:vertAlign w:val="superscript"/>
          <w:rtl/>
        </w:rPr>
        <w:t>)</w:t>
      </w:r>
      <w:r w:rsidRPr="005854D2">
        <w:rPr>
          <w:rFonts w:hint="cs"/>
          <w:vertAlign w:val="superscript"/>
          <w:rtl/>
        </w:rPr>
        <w:t xml:space="preserve"> </w:t>
      </w:r>
      <w:r w:rsidRPr="005854D2">
        <w:rPr>
          <w:rFonts w:hint="cs"/>
          <w:rtl/>
        </w:rPr>
        <w:t xml:space="preserve">- أن طريقة التسليم تتكيف حسب طبيعة المبيع </w:t>
      </w:r>
      <w:r w:rsidRPr="005854D2">
        <w:rPr>
          <w:rFonts w:hint="cs"/>
          <w:vertAlign w:val="superscript"/>
          <w:rtl/>
        </w:rPr>
        <w:t xml:space="preserve">( </w:t>
      </w:r>
      <w:r w:rsidRPr="005854D2">
        <w:rPr>
          <w:rStyle w:val="a7"/>
          <w:rtl/>
        </w:rPr>
        <w:footnoteReference w:id="1054"/>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308 - التسليم الحكمى : ويقوم مقام التسليم الفعلى على النحو الذى قدمناه التسليم الحكمى</w:t>
      </w:r>
      <w:r>
        <w:rPr>
          <w:rtl/>
        </w:rPr>
        <w:t> </w:t>
      </w:r>
      <w:r>
        <w:rPr>
          <w:rFonts w:hint="cs"/>
          <w:rtl/>
        </w:rPr>
        <w:t>،</w:t>
      </w:r>
      <w:r w:rsidRPr="005854D2">
        <w:rPr>
          <w:rFonts w:hint="cs"/>
          <w:rtl/>
        </w:rPr>
        <w:t xml:space="preserve"> أو كما تدعوه المذكرة الإيضاحية للمشروع التمهيدى</w:t>
      </w:r>
      <w:r>
        <w:rPr>
          <w:rFonts w:hint="cs"/>
          <w:rtl/>
          <w:lang w:bidi="ar-EG"/>
        </w:rPr>
        <w:t xml:space="preserve"> </w:t>
      </w:r>
      <w:r w:rsidRPr="005854D2">
        <w:rPr>
          <w:rFonts w:hint="cs"/>
          <w:vertAlign w:val="superscript"/>
          <w:rtl/>
        </w:rPr>
        <w:t xml:space="preserve">( </w:t>
      </w:r>
      <w:r w:rsidRPr="005854D2">
        <w:rPr>
          <w:rStyle w:val="a7"/>
          <w:rtl/>
        </w:rPr>
        <w:footnoteReference w:id="1055"/>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التسليم المعنوى</w:t>
      </w:r>
      <w:r>
        <w:rPr>
          <w:rtl/>
        </w:rPr>
        <w:t> </w:t>
      </w:r>
      <w:r>
        <w:rPr>
          <w:rFonts w:hint="cs"/>
          <w:rtl/>
        </w:rPr>
        <w:t>.</w:t>
      </w:r>
      <w:r w:rsidRPr="005854D2">
        <w:rPr>
          <w:rFonts w:hint="cs"/>
          <w:rtl/>
        </w:rPr>
        <w:t xml:space="preserve"> والتسليم الحكمى يتم </w:t>
      </w:r>
      <w:r w:rsidRPr="005854D2">
        <w:rPr>
          <w:rtl/>
        </w:rPr>
        <w:t>–</w:t>
      </w:r>
      <w:r w:rsidRPr="005854D2">
        <w:rPr>
          <w:rFonts w:hint="cs"/>
          <w:rtl/>
        </w:rPr>
        <w:t xml:space="preserve"> كما تقول الفقرة الثانية من المادة 435 مدنى فيما رأينا </w:t>
      </w:r>
      <w:r w:rsidRPr="005854D2">
        <w:rPr>
          <w:rtl/>
        </w:rPr>
        <w:t>–</w:t>
      </w:r>
      <w:r w:rsidRPr="005854D2">
        <w:rPr>
          <w:rFonts w:hint="cs"/>
          <w:rtl/>
        </w:rPr>
        <w:t xml:space="preserve"> بمجرد تراضى المتعاقدين</w:t>
      </w:r>
      <w:r>
        <w:rPr>
          <w:rtl/>
        </w:rPr>
        <w:t> </w:t>
      </w:r>
      <w:r>
        <w:rPr>
          <w:rFonts w:hint="cs"/>
          <w:rtl/>
        </w:rPr>
        <w:t>،</w:t>
      </w:r>
      <w:r w:rsidRPr="005854D2">
        <w:rPr>
          <w:rFonts w:hint="cs"/>
          <w:rtl/>
        </w:rPr>
        <w:t xml:space="preserve"> ويتراضيان على أن المبيع قد تم تسليمه من البائع إلى المشترى</w:t>
      </w:r>
      <w:r>
        <w:rPr>
          <w:rtl/>
        </w:rPr>
        <w:t> </w:t>
      </w:r>
      <w:r>
        <w:rPr>
          <w:rFonts w:hint="cs"/>
          <w:rtl/>
        </w:rPr>
        <w:t>.</w:t>
      </w:r>
      <w:r w:rsidRPr="005854D2">
        <w:rPr>
          <w:rFonts w:hint="cs"/>
          <w:rtl/>
        </w:rPr>
        <w:t xml:space="preserve"> ويتميز التسليم الحكمى بذلك عن التسليم الفعلى بأنه اتفاق ( </w:t>
      </w:r>
      <w:r w:rsidRPr="005854D2">
        <w:t>Convention</w:t>
      </w:r>
      <w:r>
        <w:rPr>
          <w:rtl/>
        </w:rPr>
        <w:t> </w:t>
      </w:r>
      <w:r>
        <w:rPr>
          <w:rFonts w:hint="cs"/>
          <w:rtl/>
        </w:rPr>
        <w:t>)</w:t>
      </w:r>
      <w:r w:rsidRPr="005854D2">
        <w:rPr>
          <w:rFonts w:hint="cs"/>
          <w:rtl/>
        </w:rPr>
        <w:t xml:space="preserve"> أو تصرف قانونى ( </w:t>
      </w:r>
      <w:r w:rsidRPr="005854D2">
        <w:t>Acte juridique</w:t>
      </w:r>
      <w:r>
        <w:rPr>
          <w:rtl/>
        </w:rPr>
        <w:t> </w:t>
      </w:r>
      <w:r>
        <w:rPr>
          <w:rFonts w:hint="cs"/>
          <w:rtl/>
        </w:rPr>
        <w:t>)</w:t>
      </w:r>
      <w:r>
        <w:rPr>
          <w:rtl/>
        </w:rPr>
        <w:t> </w:t>
      </w:r>
      <w:r>
        <w:rPr>
          <w:rFonts w:hint="cs"/>
          <w:rtl/>
        </w:rPr>
        <w:t>،</w:t>
      </w:r>
      <w:r w:rsidRPr="005854D2">
        <w:rPr>
          <w:rFonts w:hint="cs"/>
          <w:rtl/>
        </w:rPr>
        <w:t xml:space="preserve"> وليس بعمل مادى</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وللتسليم الحكمى صورتان : ( الصورة الأولى</w:t>
      </w:r>
      <w:r>
        <w:rPr>
          <w:rtl/>
        </w:rPr>
        <w:t> </w:t>
      </w:r>
      <w:r>
        <w:rPr>
          <w:rFonts w:hint="cs"/>
          <w:rtl/>
        </w:rPr>
        <w:t>)</w:t>
      </w:r>
      <w:r w:rsidRPr="005854D2">
        <w:rPr>
          <w:rFonts w:hint="cs"/>
          <w:rtl/>
        </w:rPr>
        <w:t xml:space="preserve"> أن يكون المبيع فى حيازة المشترى قبل البيع</w:t>
      </w:r>
      <w:r>
        <w:rPr>
          <w:rtl/>
        </w:rPr>
        <w:t> </w:t>
      </w:r>
      <w:r>
        <w:rPr>
          <w:rFonts w:hint="cs"/>
          <w:rtl/>
        </w:rPr>
        <w:t>،</w:t>
      </w:r>
      <w:r w:rsidRPr="005854D2">
        <w:rPr>
          <w:rFonts w:hint="cs"/>
          <w:rtl/>
        </w:rPr>
        <w:t xml:space="preserve"> بإجازة أو إعارة أو وديعة أو رهن حيازة أو نحو ذلك</w:t>
      </w:r>
      <w:r>
        <w:rPr>
          <w:rtl/>
        </w:rPr>
        <w:t> </w:t>
      </w:r>
      <w:r>
        <w:rPr>
          <w:rFonts w:hint="cs"/>
          <w:rtl/>
        </w:rPr>
        <w:t>،</w:t>
      </w:r>
      <w:r w:rsidRPr="005854D2">
        <w:rPr>
          <w:rFonts w:hint="cs"/>
          <w:rtl/>
        </w:rPr>
        <w:t xml:space="preserve"> ثم يقع البيع</w:t>
      </w:r>
      <w:r>
        <w:rPr>
          <w:rtl/>
        </w:rPr>
        <w:t> </w:t>
      </w:r>
      <w:r>
        <w:rPr>
          <w:rFonts w:hint="cs"/>
          <w:rtl/>
        </w:rPr>
        <w:t>.</w:t>
      </w:r>
      <w:r w:rsidRPr="005854D2">
        <w:rPr>
          <w:rFonts w:hint="cs"/>
          <w:rtl/>
        </w:rPr>
        <w:t xml:space="preserve"> فيكون المشترى حائزاً فعلا للمبيع وقت صدور البيع</w:t>
      </w:r>
      <w:r>
        <w:rPr>
          <w:rtl/>
        </w:rPr>
        <w:t> </w:t>
      </w:r>
      <w:r>
        <w:rPr>
          <w:rFonts w:hint="cs"/>
          <w:rtl/>
        </w:rPr>
        <w:t>،</w:t>
      </w:r>
      <w:r w:rsidRPr="005854D2">
        <w:rPr>
          <w:rFonts w:hint="cs"/>
          <w:rtl/>
        </w:rPr>
        <w:t xml:space="preserve"> ولا يحتاج إلى استيلاء مادى جديد ليتم التسليم</w:t>
      </w:r>
      <w:r>
        <w:rPr>
          <w:rtl/>
        </w:rPr>
        <w:t> </w:t>
      </w:r>
      <w:r>
        <w:rPr>
          <w:rFonts w:hint="cs"/>
          <w:rtl/>
        </w:rPr>
        <w:t>.</w:t>
      </w:r>
      <w:r w:rsidRPr="005854D2">
        <w:rPr>
          <w:rFonts w:hint="cs"/>
          <w:rtl/>
        </w:rPr>
        <w:t xml:space="preserve"> وإنما يحتاج إلى اتفاق مع البائع على أن يبقى المبيع فى حيازته</w:t>
      </w:r>
      <w:r>
        <w:rPr>
          <w:rtl/>
        </w:rPr>
        <w:t> </w:t>
      </w:r>
      <w:r>
        <w:rPr>
          <w:rFonts w:hint="cs"/>
          <w:rtl/>
        </w:rPr>
        <w:t>،</w:t>
      </w:r>
      <w:r w:rsidRPr="005854D2">
        <w:rPr>
          <w:rFonts w:hint="cs"/>
          <w:rtl/>
        </w:rPr>
        <w:t xml:space="preserve"> ولكن لا كمستأجر أو مستعير أو مودع عنده أو مرتهن</w:t>
      </w:r>
      <w:r>
        <w:rPr>
          <w:rtl/>
        </w:rPr>
        <w:t> </w:t>
      </w:r>
      <w:r>
        <w:rPr>
          <w:rFonts w:hint="cs"/>
          <w:rtl/>
        </w:rPr>
        <w:t>،</w:t>
      </w:r>
      <w:r w:rsidRPr="005854D2">
        <w:rPr>
          <w:rFonts w:hint="cs"/>
          <w:rtl/>
        </w:rPr>
        <w:t xml:space="preserve"> بل كمالك له من طريق الشراء</w:t>
      </w:r>
      <w:r>
        <w:rPr>
          <w:rtl/>
        </w:rPr>
        <w:t> </w:t>
      </w:r>
      <w:r>
        <w:rPr>
          <w:rFonts w:hint="cs"/>
          <w:rtl/>
        </w:rPr>
        <w:t>.</w:t>
      </w:r>
      <w:r w:rsidRPr="005854D2">
        <w:rPr>
          <w:rFonts w:hint="cs"/>
          <w:rtl/>
        </w:rPr>
        <w:t xml:space="preserve"> فتتغير نية المشترى فى حيازته للمبيع</w:t>
      </w:r>
      <w:r>
        <w:rPr>
          <w:rtl/>
        </w:rPr>
        <w:t> </w:t>
      </w:r>
      <w:r>
        <w:rPr>
          <w:rFonts w:hint="cs"/>
          <w:rtl/>
        </w:rPr>
        <w:t>،</w:t>
      </w:r>
      <w:r w:rsidRPr="005854D2">
        <w:rPr>
          <w:rFonts w:hint="cs"/>
          <w:rtl/>
        </w:rPr>
        <w:t xml:space="preserve"> وإن كانت الحيازة المادية تبقى كما كانت </w:t>
      </w:r>
      <w:r w:rsidRPr="005854D2">
        <w:rPr>
          <w:rFonts w:hint="cs"/>
          <w:vertAlign w:val="superscript"/>
          <w:rtl/>
        </w:rPr>
        <w:t xml:space="preserve">( </w:t>
      </w:r>
      <w:r w:rsidRPr="005854D2">
        <w:rPr>
          <w:rStyle w:val="a7"/>
          <w:rtl/>
        </w:rPr>
        <w:footnoteReference w:id="1056"/>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وهذه الصورة هى التى كان التقنين المدنى السابق ( م 272 </w:t>
      </w:r>
      <w:r>
        <w:rPr>
          <w:rFonts w:hint="cs"/>
          <w:rtl/>
        </w:rPr>
        <w:t xml:space="preserve"> / </w:t>
      </w:r>
      <w:r w:rsidRPr="005854D2">
        <w:rPr>
          <w:rFonts w:hint="cs"/>
          <w:rtl/>
        </w:rPr>
        <w:t xml:space="preserve"> 343</w:t>
      </w:r>
      <w:r>
        <w:rPr>
          <w:rtl/>
        </w:rPr>
        <w:t> </w:t>
      </w:r>
      <w:r>
        <w:rPr>
          <w:rFonts w:hint="cs"/>
          <w:rtl/>
        </w:rPr>
        <w:t>)</w:t>
      </w:r>
      <w:r w:rsidRPr="005854D2">
        <w:rPr>
          <w:rFonts w:hint="cs"/>
          <w:rtl/>
        </w:rPr>
        <w:t xml:space="preserve"> ينص عليها وحدها</w:t>
      </w:r>
      <w:r>
        <w:rPr>
          <w:rtl/>
        </w:rPr>
        <w:t> </w:t>
      </w:r>
      <w:r>
        <w:rPr>
          <w:rFonts w:hint="cs"/>
          <w:rtl/>
        </w:rPr>
        <w:t>.</w:t>
      </w:r>
      <w:r w:rsidRPr="005854D2">
        <w:rPr>
          <w:rFonts w:hint="cs"/>
          <w:rtl/>
        </w:rPr>
        <w:t xml:space="preserve"> ( الصورة الثانية</w:t>
      </w:r>
      <w:r>
        <w:rPr>
          <w:rtl/>
        </w:rPr>
        <w:t> </w:t>
      </w:r>
      <w:r>
        <w:rPr>
          <w:rFonts w:hint="cs"/>
          <w:rtl/>
        </w:rPr>
        <w:t>)</w:t>
      </w:r>
      <w:r w:rsidRPr="005854D2">
        <w:rPr>
          <w:rFonts w:hint="cs"/>
          <w:rtl/>
        </w:rPr>
        <w:t xml:space="preserve"> أن يبقى المبيع فى حيازة البائع بعد البيع</w:t>
      </w:r>
      <w:r>
        <w:rPr>
          <w:rtl/>
        </w:rPr>
        <w:t> </w:t>
      </w:r>
      <w:r>
        <w:rPr>
          <w:rFonts w:hint="cs"/>
          <w:rtl/>
        </w:rPr>
        <w:t>،</w:t>
      </w:r>
      <w:r w:rsidRPr="005854D2">
        <w:rPr>
          <w:rFonts w:hint="cs"/>
          <w:rtl/>
        </w:rPr>
        <w:t xml:space="preserve"> ولكن لا كمالك فقد خرج عن الملكية بعقد البيع</w:t>
      </w:r>
      <w:r>
        <w:rPr>
          <w:rtl/>
        </w:rPr>
        <w:t> </w:t>
      </w:r>
      <w:r>
        <w:rPr>
          <w:rFonts w:hint="cs"/>
          <w:rtl/>
        </w:rPr>
        <w:t>،</w:t>
      </w:r>
      <w:r w:rsidRPr="005854D2">
        <w:rPr>
          <w:rFonts w:hint="cs"/>
          <w:rtl/>
        </w:rPr>
        <w:t xml:space="preserve"> بل كمستأجر أو مستعير أو مودع عنده أو مرتهن رهن حيازة أو غير ذلك مما يترتب على عقد يتم بين المشترى والبائع بعد البيع ويستلزم نقل حيازة الشيء من المشترى إلى البائع</w:t>
      </w:r>
      <w:r>
        <w:rPr>
          <w:rtl/>
        </w:rPr>
        <w:t> </w:t>
      </w:r>
      <w:r>
        <w:rPr>
          <w:rFonts w:hint="cs"/>
          <w:rtl/>
        </w:rPr>
        <w:t>.</w:t>
      </w:r>
      <w:r w:rsidRPr="005854D2">
        <w:rPr>
          <w:rFonts w:hint="cs"/>
          <w:rtl/>
        </w:rPr>
        <w:t xml:space="preserve"> فبدلا من أن يسلم البائع المبيع للمشترى بموجب عقد البيع</w:t>
      </w:r>
      <w:r>
        <w:rPr>
          <w:rtl/>
        </w:rPr>
        <w:t> </w:t>
      </w:r>
      <w:r>
        <w:rPr>
          <w:rFonts w:hint="cs"/>
          <w:rtl/>
        </w:rPr>
        <w:t>،</w:t>
      </w:r>
      <w:r w:rsidRPr="005854D2">
        <w:rPr>
          <w:rFonts w:hint="cs"/>
          <w:rtl/>
        </w:rPr>
        <w:t xml:space="preserve"> </w:t>
      </w:r>
      <w:r w:rsidRPr="008E4DB6">
        <w:rPr>
          <w:rFonts w:hint="cs"/>
          <w:color w:val="FF0000"/>
          <w:rtl/>
        </w:rPr>
        <w:t>$ 594 $</w:t>
      </w:r>
      <w:r w:rsidRPr="005854D2">
        <w:rPr>
          <w:rFonts w:hint="cs"/>
          <w:rtl/>
        </w:rPr>
        <w:t xml:space="preserve"> ثم يعود إلى تسلمه من المشترى بموجب عقد الإيجار أو أى عقد </w:t>
      </w:r>
      <w:r w:rsidRPr="005854D2">
        <w:rPr>
          <w:rFonts w:hint="cs"/>
          <w:rtl/>
        </w:rPr>
        <w:lastRenderedPageBreak/>
        <w:t>آخر</w:t>
      </w:r>
      <w:r>
        <w:rPr>
          <w:rtl/>
        </w:rPr>
        <w:t> </w:t>
      </w:r>
      <w:r>
        <w:rPr>
          <w:rFonts w:hint="cs"/>
          <w:rtl/>
        </w:rPr>
        <w:t>،</w:t>
      </w:r>
      <w:r w:rsidRPr="005854D2">
        <w:rPr>
          <w:rFonts w:hint="cs"/>
          <w:rtl/>
        </w:rPr>
        <w:t xml:space="preserve"> يبقى المبيع فى يد البائع بعد أن يتفق الطرفان </w:t>
      </w:r>
      <w:r w:rsidRPr="005854D2">
        <w:rPr>
          <w:rFonts w:hint="cs"/>
          <w:vertAlign w:val="superscript"/>
          <w:rtl/>
        </w:rPr>
        <w:t xml:space="preserve">( </w:t>
      </w:r>
      <w:r w:rsidRPr="005854D2">
        <w:rPr>
          <w:rStyle w:val="a7"/>
          <w:rtl/>
        </w:rPr>
        <w:footnoteReference w:id="1057"/>
      </w:r>
      <w:r>
        <w:rPr>
          <w:vertAlign w:val="superscript"/>
          <w:rtl/>
        </w:rPr>
        <w:t> </w:t>
      </w:r>
      <w:r>
        <w:rPr>
          <w:rFonts w:hint="cs"/>
          <w:vertAlign w:val="superscript"/>
          <w:rtl/>
        </w:rPr>
        <w:t>)</w:t>
      </w:r>
      <w:r w:rsidRPr="005854D2">
        <w:rPr>
          <w:rFonts w:hint="cs"/>
          <w:vertAlign w:val="superscript"/>
          <w:rtl/>
        </w:rPr>
        <w:t xml:space="preserve"> </w:t>
      </w:r>
      <w:r w:rsidRPr="005854D2">
        <w:rPr>
          <w:rFonts w:hint="cs"/>
          <w:rtl/>
        </w:rPr>
        <w:t>على أن هذا يعد تسليما من البائع للمشترى ثم إعادة حيازته من المشترى للبائع بموجب العقد الجديد الذى تلى عقد البيع</w:t>
      </w:r>
      <w:r>
        <w:rPr>
          <w:rtl/>
        </w:rPr>
        <w:t> </w:t>
      </w:r>
      <w:r>
        <w:rPr>
          <w:rFonts w:hint="cs"/>
          <w:rtl/>
        </w:rPr>
        <w:t>.</w:t>
      </w:r>
      <w:r w:rsidRPr="005854D2">
        <w:rPr>
          <w:rFonts w:hint="cs"/>
          <w:rtl/>
        </w:rPr>
        <w:t xml:space="preserve"> ويصح أن يكون هذا العقد الجديد عقد بيع ثانى أو عقد هبة</w:t>
      </w:r>
      <w:r>
        <w:rPr>
          <w:rtl/>
        </w:rPr>
        <w:t> </w:t>
      </w:r>
      <w:r>
        <w:rPr>
          <w:rFonts w:hint="cs"/>
          <w:rtl/>
        </w:rPr>
        <w:t>،</w:t>
      </w:r>
      <w:r w:rsidRPr="005854D2">
        <w:rPr>
          <w:rFonts w:hint="cs"/>
          <w:rtl/>
        </w:rPr>
        <w:t xml:space="preserve"> فيبيع المشترى الشيء للبائع بعد أن اشتراه منه أو يهبه إياه</w:t>
      </w:r>
      <w:r>
        <w:rPr>
          <w:rtl/>
        </w:rPr>
        <w:t> </w:t>
      </w:r>
      <w:r>
        <w:rPr>
          <w:rFonts w:hint="cs"/>
          <w:rtl/>
        </w:rPr>
        <w:t>،</w:t>
      </w:r>
      <w:r w:rsidRPr="005854D2">
        <w:rPr>
          <w:rFonts w:hint="cs"/>
          <w:rtl/>
        </w:rPr>
        <w:t xml:space="preserve"> ومن ثم يبقى الشيء فى حيازة البائع كمالك له</w:t>
      </w:r>
      <w:r>
        <w:rPr>
          <w:rtl/>
        </w:rPr>
        <w:t> </w:t>
      </w:r>
      <w:r>
        <w:rPr>
          <w:rFonts w:hint="cs"/>
          <w:rtl/>
        </w:rPr>
        <w:t>،</w:t>
      </w:r>
      <w:r w:rsidRPr="005854D2">
        <w:rPr>
          <w:rFonts w:hint="cs"/>
          <w:rtl/>
        </w:rPr>
        <w:t xml:space="preserve"> ولكن بعقد بيع جديد أو بعقد هبة لا على حكم الملك الأصلى </w:t>
      </w:r>
      <w:r w:rsidRPr="005854D2">
        <w:rPr>
          <w:rFonts w:hint="cs"/>
          <w:vertAlign w:val="superscript"/>
          <w:rtl/>
        </w:rPr>
        <w:t xml:space="preserve">( </w:t>
      </w:r>
      <w:r w:rsidRPr="005854D2">
        <w:rPr>
          <w:rStyle w:val="a7"/>
          <w:rtl/>
        </w:rPr>
        <w:footnoteReference w:id="1058"/>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وهذه الصورة الثانية لم يعرض لها التقنين المدنى السابق</w:t>
      </w:r>
      <w:r>
        <w:rPr>
          <w:rtl/>
        </w:rPr>
        <w:t> </w:t>
      </w:r>
      <w:r>
        <w:rPr>
          <w:rFonts w:hint="cs"/>
          <w:rtl/>
        </w:rPr>
        <w:t>،</w:t>
      </w:r>
      <w:r w:rsidRPr="005854D2">
        <w:rPr>
          <w:rFonts w:hint="cs"/>
          <w:rtl/>
        </w:rPr>
        <w:t xml:space="preserve"> وشملنا الفقرة الثانية من المادة 435 من التقنين المدنى الجديد فيما قدمناه</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وكلتا الصورتين الأولى والثانية ليست إلا تطبيقا لمبدأ عام فى انتقال الحيازة من شخص إلى آخر انتقالا حكمياً</w:t>
      </w:r>
      <w:r>
        <w:rPr>
          <w:rtl/>
        </w:rPr>
        <w:t> </w:t>
      </w:r>
      <w:r>
        <w:rPr>
          <w:rFonts w:hint="cs"/>
          <w:rtl/>
        </w:rPr>
        <w:t>،</w:t>
      </w:r>
      <w:r w:rsidRPr="005854D2">
        <w:rPr>
          <w:rFonts w:hint="cs"/>
          <w:rtl/>
        </w:rPr>
        <w:t xml:space="preserve"> وقد ورد هذا المبدأ فى المادة 953 مدنى إذ تنص على أنه </w:t>
      </w:r>
      <w:r w:rsidRPr="005854D2">
        <w:rPr>
          <w:rtl/>
        </w:rPr>
        <w:t xml:space="preserve">" </w:t>
      </w:r>
      <w:r w:rsidRPr="005854D2">
        <w:rPr>
          <w:rFonts w:hint="cs"/>
          <w:rtl/>
        </w:rPr>
        <w:t>يجوز أن يتم نقل الحيازة دون تسليم مادى إذا استمر الحائز واضعاً يده لحساب من يخلفه فى الحيازة</w:t>
      </w:r>
      <w:r>
        <w:rPr>
          <w:rtl/>
        </w:rPr>
        <w:t> </w:t>
      </w:r>
      <w:r>
        <w:rPr>
          <w:rFonts w:hint="cs"/>
          <w:rtl/>
        </w:rPr>
        <w:t>،</w:t>
      </w:r>
      <w:r w:rsidRPr="005854D2">
        <w:rPr>
          <w:rFonts w:hint="cs"/>
          <w:rtl/>
        </w:rPr>
        <w:t xml:space="preserve"> أو استمر الخلف واضعاً يده ولكن لحساب نفسه </w:t>
      </w:r>
      <w:r w:rsidRPr="005854D2">
        <w:rPr>
          <w:rtl/>
        </w:rPr>
        <w:t xml:space="preserve">" </w:t>
      </w:r>
      <w:r w:rsidRPr="005854D2">
        <w:rPr>
          <w:rFonts w:hint="cs"/>
          <w:vertAlign w:val="superscript"/>
          <w:rtl/>
        </w:rPr>
        <w:t xml:space="preserve">( </w:t>
      </w:r>
      <w:r w:rsidRPr="005854D2">
        <w:rPr>
          <w:rStyle w:val="a7"/>
          <w:rtl/>
        </w:rPr>
        <w:footnoteReference w:id="1059"/>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وقد أورد التقنين المدنى العراقى صورة ثالثة للتسليم الحكمى يمكن الأخذ بها فى مصر دون نص لأنها تتفق مع القواعد العامة</w:t>
      </w:r>
      <w:r>
        <w:rPr>
          <w:rtl/>
        </w:rPr>
        <w:t> </w:t>
      </w:r>
      <w:r>
        <w:rPr>
          <w:rFonts w:hint="cs"/>
          <w:rtl/>
        </w:rPr>
        <w:t>،</w:t>
      </w:r>
      <w:r w:rsidRPr="005854D2">
        <w:rPr>
          <w:rFonts w:hint="cs"/>
          <w:rtl/>
        </w:rPr>
        <w:t xml:space="preserve"> فنصت الفقرة الثانية من المادة 540 من هذا التقنين على ما يأتى : </w:t>
      </w:r>
      <w:r w:rsidRPr="005854D2">
        <w:rPr>
          <w:rtl/>
        </w:rPr>
        <w:t xml:space="preserve">" </w:t>
      </w:r>
      <w:r w:rsidRPr="005854D2">
        <w:rPr>
          <w:rFonts w:hint="cs"/>
          <w:rtl/>
        </w:rPr>
        <w:t>وإذا أجره ( المشترى</w:t>
      </w:r>
      <w:r>
        <w:rPr>
          <w:rtl/>
        </w:rPr>
        <w:t> </w:t>
      </w:r>
      <w:r>
        <w:rPr>
          <w:rFonts w:hint="cs"/>
          <w:rtl/>
        </w:rPr>
        <w:t>)</w:t>
      </w:r>
      <w:r w:rsidRPr="005854D2">
        <w:rPr>
          <w:rFonts w:hint="cs"/>
          <w:rtl/>
        </w:rPr>
        <w:t xml:space="preserve"> قبل قبضه لغير البائع أو باعه أو وهبه أو رهنه أو تصرف فيه أى تصرف آخر يستلزم القبض</w:t>
      </w:r>
      <w:r>
        <w:rPr>
          <w:rtl/>
        </w:rPr>
        <w:t> </w:t>
      </w:r>
      <w:r>
        <w:rPr>
          <w:rFonts w:hint="cs"/>
          <w:rtl/>
        </w:rPr>
        <w:t>،</w:t>
      </w:r>
      <w:r w:rsidRPr="005854D2">
        <w:rPr>
          <w:rFonts w:hint="cs"/>
          <w:rtl/>
        </w:rPr>
        <w:t xml:space="preserve"> وقبضه العاقد</w:t>
      </w:r>
      <w:r>
        <w:rPr>
          <w:rtl/>
        </w:rPr>
        <w:t> </w:t>
      </w:r>
      <w:r>
        <w:rPr>
          <w:rFonts w:hint="cs"/>
          <w:rtl/>
        </w:rPr>
        <w:t>،</w:t>
      </w:r>
      <w:r w:rsidRPr="005854D2">
        <w:rPr>
          <w:rFonts w:hint="cs"/>
          <w:rtl/>
        </w:rPr>
        <w:t xml:space="preserve"> قام هذا القبض مقام قبض المشترى </w:t>
      </w:r>
      <w:r w:rsidRPr="005854D2">
        <w:rPr>
          <w:rtl/>
        </w:rPr>
        <w:t xml:space="preserve">" </w:t>
      </w:r>
      <w:r w:rsidRPr="005854D2">
        <w:rPr>
          <w:rFonts w:hint="cs"/>
          <w:vertAlign w:val="superscript"/>
          <w:rtl/>
        </w:rPr>
        <w:t xml:space="preserve">( </w:t>
      </w:r>
      <w:r w:rsidRPr="005854D2">
        <w:rPr>
          <w:rStyle w:val="a7"/>
          <w:rtl/>
        </w:rPr>
        <w:footnoteReference w:id="1060"/>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وتتميز هذه الصورة عن صورتى التسليم الحكمى المتقدمين</w:t>
      </w:r>
      <w:r>
        <w:rPr>
          <w:rtl/>
        </w:rPr>
        <w:t> </w:t>
      </w:r>
      <w:r>
        <w:rPr>
          <w:rFonts w:hint="cs"/>
          <w:rtl/>
        </w:rPr>
        <w:t>،</w:t>
      </w:r>
      <w:r w:rsidRPr="005854D2">
        <w:rPr>
          <w:rFonts w:hint="cs"/>
          <w:rtl/>
        </w:rPr>
        <w:t xml:space="preserve"> بأن فيها انتقالا مادياً لحيازة المبيع</w:t>
      </w:r>
      <w:r>
        <w:rPr>
          <w:rtl/>
        </w:rPr>
        <w:t> </w:t>
      </w:r>
      <w:r>
        <w:rPr>
          <w:rFonts w:hint="cs"/>
          <w:rtl/>
        </w:rPr>
        <w:t>.</w:t>
      </w:r>
      <w:r w:rsidRPr="005854D2">
        <w:rPr>
          <w:rFonts w:hint="cs"/>
          <w:rtl/>
        </w:rPr>
        <w:t xml:space="preserve"> كما تتميز عن التسليم الفعلى</w:t>
      </w:r>
      <w:r>
        <w:rPr>
          <w:rtl/>
        </w:rPr>
        <w:t> </w:t>
      </w:r>
      <w:r>
        <w:rPr>
          <w:rFonts w:hint="cs"/>
          <w:rtl/>
        </w:rPr>
        <w:t>،</w:t>
      </w:r>
      <w:r w:rsidRPr="005854D2">
        <w:rPr>
          <w:rFonts w:hint="cs"/>
          <w:rtl/>
        </w:rPr>
        <w:t xml:space="preserve"> بأن الحيازة لا تنتقل مادياً إلى المشترى نفسه</w:t>
      </w:r>
      <w:r>
        <w:rPr>
          <w:rtl/>
        </w:rPr>
        <w:t> </w:t>
      </w:r>
      <w:r>
        <w:rPr>
          <w:rFonts w:hint="cs"/>
          <w:rtl/>
        </w:rPr>
        <w:t>،</w:t>
      </w:r>
      <w:r w:rsidRPr="005854D2">
        <w:rPr>
          <w:rFonts w:hint="cs"/>
          <w:rtl/>
        </w:rPr>
        <w:t xml:space="preserve"> بل إلى شخص آخر يعد نائباً عنه فى تسلم المبيع</w:t>
      </w:r>
      <w:r>
        <w:rPr>
          <w:rtl/>
        </w:rPr>
        <w:t> </w:t>
      </w:r>
      <w:r>
        <w:rPr>
          <w:rFonts w:hint="cs"/>
          <w:rtl/>
        </w:rPr>
        <w:t>،</w:t>
      </w:r>
      <w:r w:rsidRPr="005854D2">
        <w:rPr>
          <w:rFonts w:hint="cs"/>
          <w:rtl/>
        </w:rPr>
        <w:t xml:space="preserve"> هو شخص تعاقد مع </w:t>
      </w:r>
      <w:r w:rsidRPr="008E4DB6">
        <w:rPr>
          <w:rFonts w:hint="cs"/>
          <w:color w:val="FF0000"/>
          <w:rtl/>
        </w:rPr>
        <w:t>$ 595 $</w:t>
      </w:r>
      <w:r w:rsidRPr="005854D2">
        <w:rPr>
          <w:rFonts w:hint="cs"/>
          <w:rtl/>
        </w:rPr>
        <w:t xml:space="preserve"> المشترى واستلزم التعاقد أن يقبض المبيع هو أيضاً</w:t>
      </w:r>
      <w:r>
        <w:rPr>
          <w:rtl/>
        </w:rPr>
        <w:t> </w:t>
      </w:r>
      <w:r>
        <w:rPr>
          <w:rFonts w:hint="cs"/>
          <w:rtl/>
        </w:rPr>
        <w:t>،</w:t>
      </w:r>
      <w:r w:rsidRPr="005854D2">
        <w:rPr>
          <w:rFonts w:hint="cs"/>
          <w:rtl/>
        </w:rPr>
        <w:t xml:space="preserve"> كمستأجر من المشترى أو مستعير أو مودع عنده أو مرتهن رهن حيازة أو مشتر أو موهوب له</w:t>
      </w:r>
      <w:r>
        <w:rPr>
          <w:rtl/>
        </w:rPr>
        <w:t> </w:t>
      </w:r>
      <w:r>
        <w:rPr>
          <w:rFonts w:hint="cs"/>
          <w:rtl/>
        </w:rPr>
        <w:t>.</w:t>
      </w:r>
      <w:r w:rsidRPr="005854D2">
        <w:rPr>
          <w:rFonts w:hint="cs"/>
          <w:rtl/>
        </w:rPr>
        <w:t xml:space="preserve"> فيعد قبض هذا الشخص الآخر قبضاً فعلياً بالنسبة إلى العقد الذى أبرمه مع المشترى</w:t>
      </w:r>
      <w:r>
        <w:rPr>
          <w:rtl/>
        </w:rPr>
        <w:t> </w:t>
      </w:r>
      <w:r>
        <w:rPr>
          <w:rFonts w:hint="cs"/>
          <w:rtl/>
        </w:rPr>
        <w:t>،</w:t>
      </w:r>
      <w:r w:rsidRPr="005854D2">
        <w:rPr>
          <w:rFonts w:hint="cs"/>
          <w:rtl/>
        </w:rPr>
        <w:t xml:space="preserve"> وقبضاً حكمياً بالنسبة إلى عقد البيع</w:t>
      </w:r>
      <w:r>
        <w:rPr>
          <w:rtl/>
        </w:rPr>
        <w:t> </w:t>
      </w:r>
      <w:r>
        <w:rPr>
          <w:rFonts w:hint="cs"/>
          <w:rtl/>
        </w:rPr>
        <w:t>،</w:t>
      </w:r>
      <w:r w:rsidRPr="005854D2">
        <w:rPr>
          <w:rFonts w:hint="cs"/>
          <w:rtl/>
        </w:rPr>
        <w:t xml:space="preserve"> ويقوم القبض الأول مقام القبض الثانى</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2 - زمان التسليم ومكانه</w:t>
      </w:r>
    </w:p>
    <w:p w:rsidR="000E7CFA" w:rsidRPr="005854D2" w:rsidRDefault="000E7CFA" w:rsidP="000E7CFA">
      <w:pPr>
        <w:ind w:firstLine="567"/>
        <w:rPr>
          <w:rFonts w:hint="cs"/>
          <w:rtl/>
        </w:rPr>
      </w:pPr>
      <w:r w:rsidRPr="005854D2">
        <w:rPr>
          <w:rFonts w:hint="cs"/>
          <w:rtl/>
        </w:rPr>
        <w:t>309 - زمان التسليم : كان المشروع التمهيدى للتقنين المدنى الجديد يشتمل على نص يعين زمان تسليم المبيع</w:t>
      </w:r>
      <w:r>
        <w:rPr>
          <w:rtl/>
        </w:rPr>
        <w:t> </w:t>
      </w:r>
      <w:r>
        <w:rPr>
          <w:rFonts w:hint="cs"/>
          <w:rtl/>
        </w:rPr>
        <w:t>،</w:t>
      </w:r>
      <w:r w:rsidRPr="005854D2">
        <w:rPr>
          <w:rFonts w:hint="cs"/>
          <w:rtl/>
        </w:rPr>
        <w:t xml:space="preserve"> فكانت المادة 578 من هذا المشروع تنص على ما يأتى : </w:t>
      </w:r>
      <w:r w:rsidRPr="005854D2">
        <w:rPr>
          <w:rtl/>
        </w:rPr>
        <w:t xml:space="preserve">" </w:t>
      </w:r>
      <w:r w:rsidRPr="005854D2">
        <w:rPr>
          <w:rFonts w:hint="cs"/>
          <w:rtl/>
        </w:rPr>
        <w:t xml:space="preserve">يجب أن </w:t>
      </w:r>
      <w:r w:rsidRPr="005854D2">
        <w:rPr>
          <w:rFonts w:hint="cs"/>
          <w:rtl/>
        </w:rPr>
        <w:lastRenderedPageBreak/>
        <w:t>يتم التسليم فى الوقت الذى حدده العقد</w:t>
      </w:r>
      <w:r>
        <w:rPr>
          <w:rtl/>
        </w:rPr>
        <w:t> </w:t>
      </w:r>
      <w:r>
        <w:rPr>
          <w:rFonts w:hint="cs"/>
          <w:rtl/>
        </w:rPr>
        <w:t>،</w:t>
      </w:r>
      <w:r w:rsidRPr="005854D2">
        <w:rPr>
          <w:rFonts w:hint="cs"/>
          <w:rtl/>
        </w:rPr>
        <w:t xml:space="preserve"> فإذا لم يحدد العقد وقتاً لذلك وجب تسليم المبيع فى الوقت الذى يتم فيه العقد</w:t>
      </w:r>
      <w:r>
        <w:rPr>
          <w:rtl/>
        </w:rPr>
        <w:t> </w:t>
      </w:r>
      <w:r>
        <w:rPr>
          <w:rFonts w:hint="cs"/>
          <w:rtl/>
        </w:rPr>
        <w:t>،</w:t>
      </w:r>
      <w:r w:rsidRPr="005854D2">
        <w:rPr>
          <w:rFonts w:hint="cs"/>
          <w:rtl/>
        </w:rPr>
        <w:t xml:space="preserve"> مع مراعاة المواعيد التى تستلزمها طبيعة المبيع أو يقتضيها العرف </w:t>
      </w:r>
      <w:r w:rsidRPr="005854D2">
        <w:rPr>
          <w:rtl/>
        </w:rPr>
        <w:t xml:space="preserve">" </w:t>
      </w:r>
      <w:r w:rsidRPr="005854D2">
        <w:rPr>
          <w:rFonts w:hint="cs"/>
          <w:vertAlign w:val="superscript"/>
          <w:rtl/>
        </w:rPr>
        <w:t xml:space="preserve">( </w:t>
      </w:r>
      <w:r w:rsidRPr="005854D2">
        <w:rPr>
          <w:rStyle w:val="a7"/>
          <w:rtl/>
        </w:rPr>
        <w:footnoteReference w:id="1061"/>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وقد حذفت هذه المادة فى لجنة المراجعة </w:t>
      </w:r>
      <w:r w:rsidRPr="005854D2">
        <w:rPr>
          <w:rtl/>
        </w:rPr>
        <w:t xml:space="preserve">" </w:t>
      </w:r>
      <w:r w:rsidRPr="005854D2">
        <w:rPr>
          <w:rFonts w:hint="cs"/>
          <w:rtl/>
        </w:rPr>
        <w:t xml:space="preserve">لأنها مستفادة من القواعد العامة </w:t>
      </w:r>
      <w:r w:rsidRPr="005854D2">
        <w:rPr>
          <w:rtl/>
        </w:rPr>
        <w:t xml:space="preserve">" </w:t>
      </w:r>
      <w:r w:rsidRPr="005854D2">
        <w:rPr>
          <w:rFonts w:hint="cs"/>
          <w:vertAlign w:val="superscript"/>
          <w:rtl/>
        </w:rPr>
        <w:t xml:space="preserve">( </w:t>
      </w:r>
      <w:r w:rsidRPr="005854D2">
        <w:rPr>
          <w:rStyle w:val="a7"/>
          <w:rtl/>
        </w:rPr>
        <w:footnoteReference w:id="1062"/>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والواقع من الأمر أن هذه المادة المحذوفة يستفاد حكمها فى غير عناء من القواعد العامة المقررة فى الفصل المتعلق بالوفاء</w:t>
      </w:r>
      <w:r>
        <w:rPr>
          <w:rtl/>
        </w:rPr>
        <w:t> </w:t>
      </w:r>
      <w:r>
        <w:rPr>
          <w:rFonts w:hint="cs"/>
          <w:rtl/>
        </w:rPr>
        <w:t>،</w:t>
      </w:r>
      <w:r w:rsidRPr="005854D2">
        <w:rPr>
          <w:rFonts w:hint="cs"/>
          <w:rtl/>
        </w:rPr>
        <w:t xml:space="preserve"> وتقررها المادة 346 مدنى على الوجه الآتى : </w:t>
      </w:r>
      <w:r w:rsidRPr="005854D2">
        <w:rPr>
          <w:rtl/>
        </w:rPr>
        <w:t xml:space="preserve">" </w:t>
      </w:r>
      <w:r w:rsidRPr="005854D2">
        <w:rPr>
          <w:rFonts w:hint="cs"/>
          <w:rtl/>
        </w:rPr>
        <w:t>1 - يجب أن يتم الوفاء فوراً بمجرد ترتب الالتزام نهائياً فى ذمة المدين</w:t>
      </w:r>
      <w:r>
        <w:rPr>
          <w:rtl/>
        </w:rPr>
        <w:t> </w:t>
      </w:r>
      <w:r>
        <w:rPr>
          <w:rFonts w:hint="cs"/>
          <w:rtl/>
        </w:rPr>
        <w:t>،</w:t>
      </w:r>
      <w:r w:rsidRPr="005854D2">
        <w:rPr>
          <w:rFonts w:hint="cs"/>
          <w:rtl/>
        </w:rPr>
        <w:t xml:space="preserve"> ما لم يوجد اتفاق أو نص يقضى بغير ذلك</w:t>
      </w:r>
      <w:r>
        <w:rPr>
          <w:rtl/>
        </w:rPr>
        <w:t> </w:t>
      </w:r>
      <w:r>
        <w:rPr>
          <w:rFonts w:hint="cs"/>
          <w:rtl/>
        </w:rPr>
        <w:t>.</w:t>
      </w:r>
      <w:r w:rsidRPr="005854D2">
        <w:rPr>
          <w:rFonts w:hint="cs"/>
          <w:rtl/>
        </w:rPr>
        <w:t xml:space="preserve"> 2 - على أنه يجوز </w:t>
      </w:r>
      <w:r w:rsidRPr="008E4DB6">
        <w:rPr>
          <w:rFonts w:hint="cs"/>
          <w:color w:val="FF0000"/>
          <w:rtl/>
        </w:rPr>
        <w:t>$ 596 $</w:t>
      </w:r>
      <w:r w:rsidRPr="005854D2">
        <w:rPr>
          <w:rFonts w:hint="cs"/>
          <w:rtl/>
        </w:rPr>
        <w:t xml:space="preserve"> للقاضى فى حالات استثنائية</w:t>
      </w:r>
      <w:r>
        <w:rPr>
          <w:rtl/>
        </w:rPr>
        <w:t> </w:t>
      </w:r>
      <w:r>
        <w:rPr>
          <w:rFonts w:hint="cs"/>
          <w:rtl/>
        </w:rPr>
        <w:t>،</w:t>
      </w:r>
      <w:r w:rsidRPr="005854D2">
        <w:rPr>
          <w:rFonts w:hint="cs"/>
          <w:rtl/>
        </w:rPr>
        <w:t xml:space="preserve"> إذا لم يمنعه نص فى القانون</w:t>
      </w:r>
      <w:r>
        <w:rPr>
          <w:rtl/>
        </w:rPr>
        <w:t> </w:t>
      </w:r>
      <w:r>
        <w:rPr>
          <w:rFonts w:hint="cs"/>
          <w:rtl/>
        </w:rPr>
        <w:t>،</w:t>
      </w:r>
      <w:r w:rsidRPr="005854D2">
        <w:rPr>
          <w:rFonts w:hint="cs"/>
          <w:rtl/>
        </w:rPr>
        <w:t xml:space="preserve"> أن ينظر المدين إلى أجل معقول أو آجال ينفذ فيها التزامه</w:t>
      </w:r>
      <w:r>
        <w:rPr>
          <w:rtl/>
        </w:rPr>
        <w:t> </w:t>
      </w:r>
      <w:r>
        <w:rPr>
          <w:rFonts w:hint="cs"/>
          <w:rtl/>
        </w:rPr>
        <w:t>،</w:t>
      </w:r>
      <w:r w:rsidRPr="005854D2">
        <w:rPr>
          <w:rFonts w:hint="cs"/>
          <w:rtl/>
        </w:rPr>
        <w:t xml:space="preserve"> إذا استدعت حالته ذلك ولم يلحق الدائن من هذا التأجيل ضرر جسيم </w:t>
      </w:r>
      <w:r w:rsidRPr="005854D2">
        <w:rPr>
          <w:rtl/>
        </w:rPr>
        <w:t>"</w:t>
      </w:r>
      <w:r>
        <w:rPr>
          <w:rtl/>
        </w:rPr>
        <w:t> .</w:t>
      </w:r>
      <w:r w:rsidRPr="005854D2">
        <w:rPr>
          <w:rFonts w:hint="cs"/>
          <w:rtl/>
        </w:rPr>
        <w:t xml:space="preserve"> </w:t>
      </w:r>
    </w:p>
    <w:p w:rsidR="000E7CFA" w:rsidRPr="005854D2" w:rsidRDefault="000E7CFA" w:rsidP="000E7CFA">
      <w:pPr>
        <w:ind w:firstLine="567"/>
        <w:rPr>
          <w:rFonts w:hint="cs"/>
          <w:rtl/>
        </w:rPr>
      </w:pPr>
      <w:r w:rsidRPr="005854D2">
        <w:rPr>
          <w:rFonts w:hint="cs"/>
          <w:rtl/>
        </w:rPr>
        <w:t>فالأصل إذن أن يتم التسليم فوراً بمجرد انعقاد البيع</w:t>
      </w:r>
      <w:r>
        <w:rPr>
          <w:rtl/>
        </w:rPr>
        <w:t> </w:t>
      </w:r>
      <w:r>
        <w:rPr>
          <w:rFonts w:hint="cs"/>
          <w:rtl/>
        </w:rPr>
        <w:t>،</w:t>
      </w:r>
      <w:r w:rsidRPr="005854D2">
        <w:rPr>
          <w:rFonts w:hint="cs"/>
          <w:rtl/>
        </w:rPr>
        <w:t xml:space="preserve"> وهذا إذا لم يتفق المتبايعان على ميعاد يتم فيه التسليم</w:t>
      </w:r>
      <w:r>
        <w:rPr>
          <w:rtl/>
        </w:rPr>
        <w:t> </w:t>
      </w:r>
      <w:r>
        <w:rPr>
          <w:rFonts w:hint="cs"/>
          <w:rtl/>
        </w:rPr>
        <w:t>،</w:t>
      </w:r>
      <w:r w:rsidRPr="005854D2">
        <w:rPr>
          <w:rFonts w:hint="cs"/>
          <w:rtl/>
        </w:rPr>
        <w:t xml:space="preserve"> أو كان هناك عرف يقضى بتسليم المبيع فى ميعاد معين</w:t>
      </w:r>
      <w:r>
        <w:rPr>
          <w:rtl/>
        </w:rPr>
        <w:t> </w:t>
      </w:r>
      <w:r>
        <w:rPr>
          <w:rFonts w:hint="cs"/>
          <w:rtl/>
        </w:rPr>
        <w:t>،</w:t>
      </w:r>
      <w:r w:rsidRPr="005854D2">
        <w:rPr>
          <w:rFonts w:hint="cs"/>
          <w:rtl/>
        </w:rPr>
        <w:t xml:space="preserve"> أو اقتضت طبيعة المبيع شيئا من الوقت فى تسليمه</w:t>
      </w:r>
      <w:r>
        <w:rPr>
          <w:rtl/>
        </w:rPr>
        <w:t> </w:t>
      </w:r>
      <w:r>
        <w:rPr>
          <w:rFonts w:hint="cs"/>
          <w:rtl/>
        </w:rPr>
        <w:t>،</w:t>
      </w:r>
      <w:r w:rsidRPr="005854D2">
        <w:rPr>
          <w:rFonts w:hint="cs"/>
          <w:rtl/>
        </w:rPr>
        <w:t xml:space="preserve"> أو أمهل القاضى البائع فى تسليم المبيع إلى وقت معين لوجود أسباب تبرر هذا الإمهال </w:t>
      </w:r>
      <w:r w:rsidRPr="005854D2">
        <w:rPr>
          <w:rFonts w:hint="cs"/>
          <w:vertAlign w:val="superscript"/>
          <w:rtl/>
        </w:rPr>
        <w:t xml:space="preserve">( </w:t>
      </w:r>
      <w:r w:rsidRPr="005854D2">
        <w:rPr>
          <w:rStyle w:val="a7"/>
          <w:rtl/>
        </w:rPr>
        <w:footnoteReference w:id="1063"/>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والذى يقع عادة أن المتعاقدين يتفقان فى عقد البيع على ميعاد التسليم</w:t>
      </w:r>
      <w:r>
        <w:rPr>
          <w:rtl/>
        </w:rPr>
        <w:t> </w:t>
      </w:r>
      <w:r>
        <w:rPr>
          <w:rFonts w:hint="cs"/>
          <w:rtl/>
        </w:rPr>
        <w:t>،</w:t>
      </w:r>
      <w:r w:rsidRPr="005854D2">
        <w:rPr>
          <w:rFonts w:hint="cs"/>
          <w:rtl/>
        </w:rPr>
        <w:t xml:space="preserve"> فيجب العمل بهذا الاتفاق</w:t>
      </w:r>
      <w:r>
        <w:rPr>
          <w:rtl/>
        </w:rPr>
        <w:t> </w:t>
      </w:r>
      <w:r>
        <w:rPr>
          <w:rFonts w:hint="cs"/>
          <w:rtl/>
        </w:rPr>
        <w:t>.</w:t>
      </w:r>
      <w:r w:rsidRPr="005854D2">
        <w:rPr>
          <w:rFonts w:hint="cs"/>
          <w:rtl/>
        </w:rPr>
        <w:t xml:space="preserve"> فإن لم يوجد اتفاق</w:t>
      </w:r>
      <w:r>
        <w:rPr>
          <w:rtl/>
        </w:rPr>
        <w:t> </w:t>
      </w:r>
      <w:r>
        <w:rPr>
          <w:rFonts w:hint="cs"/>
          <w:rtl/>
        </w:rPr>
        <w:t>،</w:t>
      </w:r>
      <w:r w:rsidRPr="005854D2">
        <w:rPr>
          <w:rFonts w:hint="cs"/>
          <w:rtl/>
        </w:rPr>
        <w:t xml:space="preserve"> فقد يقضى العرف بالتسليم فى ميعاد معين</w:t>
      </w:r>
      <w:r>
        <w:rPr>
          <w:rtl/>
        </w:rPr>
        <w:t> </w:t>
      </w:r>
      <w:r>
        <w:rPr>
          <w:rFonts w:hint="cs"/>
          <w:rtl/>
        </w:rPr>
        <w:t>،</w:t>
      </w:r>
      <w:r w:rsidRPr="005854D2">
        <w:rPr>
          <w:rFonts w:hint="cs"/>
          <w:rtl/>
        </w:rPr>
        <w:t xml:space="preserve"> ويقع ذلك كثيراً فى التعامل التجارى حيث يحدد العرف مهلة معينة لتسليم المبيع</w:t>
      </w:r>
      <w:r>
        <w:rPr>
          <w:rtl/>
        </w:rPr>
        <w:t> </w:t>
      </w:r>
      <w:r>
        <w:rPr>
          <w:rFonts w:hint="cs"/>
          <w:rtl/>
        </w:rPr>
        <w:t>.</w:t>
      </w:r>
      <w:r w:rsidRPr="005854D2">
        <w:rPr>
          <w:rFonts w:hint="cs"/>
          <w:rtl/>
        </w:rPr>
        <w:t xml:space="preserve"> فإن لم يكن هناك اتفاق ولا عرف</w:t>
      </w:r>
      <w:r>
        <w:rPr>
          <w:rtl/>
        </w:rPr>
        <w:t> </w:t>
      </w:r>
      <w:r>
        <w:rPr>
          <w:rFonts w:hint="cs"/>
          <w:rtl/>
        </w:rPr>
        <w:t>،</w:t>
      </w:r>
      <w:r w:rsidRPr="005854D2">
        <w:rPr>
          <w:rFonts w:hint="cs"/>
          <w:rtl/>
        </w:rPr>
        <w:t xml:space="preserve"> واقتضت طبيعة المبيع تأخير التسليم إلى وقت معين</w:t>
      </w:r>
      <w:r>
        <w:rPr>
          <w:rtl/>
        </w:rPr>
        <w:t> </w:t>
      </w:r>
      <w:r>
        <w:rPr>
          <w:rFonts w:hint="cs"/>
          <w:rtl/>
        </w:rPr>
        <w:t>،</w:t>
      </w:r>
      <w:r w:rsidRPr="005854D2">
        <w:rPr>
          <w:rFonts w:hint="cs"/>
          <w:rtl/>
        </w:rPr>
        <w:t xml:space="preserve"> كما إذا كان المبيع شيئاً غير معين إلا بنوعه وكان المفهوم أن البائع سيحصل على المقادير المبيعة من السوق ثم يسلمها بعد ذلك للمشترى</w:t>
      </w:r>
      <w:r>
        <w:rPr>
          <w:rtl/>
        </w:rPr>
        <w:t> </w:t>
      </w:r>
      <w:r>
        <w:rPr>
          <w:rFonts w:hint="cs"/>
          <w:rtl/>
        </w:rPr>
        <w:t>،</w:t>
      </w:r>
      <w:r w:rsidRPr="005854D2">
        <w:rPr>
          <w:rFonts w:hint="cs"/>
          <w:rtl/>
        </w:rPr>
        <w:t xml:space="preserve"> فإن طبيعة المبيع هنا تقتضى أن يتأخر التسليم وقتاً معقولا يتيسر فيه للبائع </w:t>
      </w:r>
      <w:r w:rsidRPr="005854D2">
        <w:rPr>
          <w:rFonts w:hint="cs"/>
          <w:rtl/>
        </w:rPr>
        <w:lastRenderedPageBreak/>
        <w:t xml:space="preserve">الحصول على المقادير المبيعة من السوق </w:t>
      </w:r>
      <w:r w:rsidRPr="005854D2">
        <w:rPr>
          <w:rFonts w:hint="cs"/>
          <w:vertAlign w:val="superscript"/>
          <w:rtl/>
        </w:rPr>
        <w:t xml:space="preserve">( </w:t>
      </w:r>
      <w:r w:rsidRPr="005854D2">
        <w:rPr>
          <w:rStyle w:val="a7"/>
          <w:rtl/>
        </w:rPr>
        <w:footnoteReference w:id="1064"/>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فإن لم يكن هناك اتفاق أو عرف ولم تقتض طبيعة المبيع تأخيراً فى التسليم</w:t>
      </w:r>
      <w:r>
        <w:rPr>
          <w:rtl/>
        </w:rPr>
        <w:t> </w:t>
      </w:r>
      <w:r>
        <w:rPr>
          <w:rFonts w:hint="cs"/>
          <w:rtl/>
        </w:rPr>
        <w:t>،</w:t>
      </w:r>
      <w:r w:rsidRPr="005854D2">
        <w:rPr>
          <w:rFonts w:hint="cs"/>
          <w:rtl/>
        </w:rPr>
        <w:t xml:space="preserve"> وجب أن يكون التسليم فوراً بمجرد انعقاد البيع كما قدمنا</w:t>
      </w:r>
      <w:r>
        <w:rPr>
          <w:rtl/>
        </w:rPr>
        <w:t> </w:t>
      </w:r>
      <w:r>
        <w:rPr>
          <w:rFonts w:hint="cs"/>
          <w:rtl/>
        </w:rPr>
        <w:t>،</w:t>
      </w:r>
      <w:r w:rsidRPr="005854D2">
        <w:rPr>
          <w:rFonts w:hint="cs"/>
          <w:rtl/>
        </w:rPr>
        <w:t xml:space="preserve"> إلا إذا وجدت ظروف تبرر منح القاضى </w:t>
      </w:r>
      <w:r w:rsidRPr="008E4DB6">
        <w:rPr>
          <w:rFonts w:hint="cs"/>
          <w:color w:val="FF0000"/>
          <w:rtl/>
        </w:rPr>
        <w:t>$ 597 $</w:t>
      </w:r>
      <w:r w:rsidRPr="005854D2">
        <w:rPr>
          <w:rFonts w:hint="cs"/>
          <w:rtl/>
        </w:rPr>
        <w:t xml:space="preserve"> للبائع مهلة ف التسليم</w:t>
      </w:r>
      <w:r>
        <w:rPr>
          <w:rtl/>
        </w:rPr>
        <w:t> </w:t>
      </w:r>
      <w:r>
        <w:rPr>
          <w:rFonts w:hint="cs"/>
          <w:rtl/>
        </w:rPr>
        <w:t>،</w:t>
      </w:r>
      <w:r w:rsidRPr="005854D2">
        <w:rPr>
          <w:rFonts w:hint="cs"/>
          <w:rtl/>
        </w:rPr>
        <w:t xml:space="preserve"> كما إذا كان المبيع بضاعة يستوردها البائع وقد تأخرت فى الطريق وكانت الظروف تشفع للبائع فى أن يمنحه القاضى هذه المهلة</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على أنه يلاحظ أن الثمن إذا كان مستحق الدفع ولم يدفعه المشترى</w:t>
      </w:r>
      <w:r>
        <w:rPr>
          <w:rtl/>
        </w:rPr>
        <w:t> </w:t>
      </w:r>
      <w:r>
        <w:rPr>
          <w:rFonts w:hint="cs"/>
          <w:rtl/>
        </w:rPr>
        <w:t>،</w:t>
      </w:r>
      <w:r w:rsidRPr="005854D2">
        <w:rPr>
          <w:rFonts w:hint="cs"/>
          <w:rtl/>
        </w:rPr>
        <w:t xml:space="preserve"> فللبائع أن يمتنع عن تسليم المبيع حتى يستوفى الثمن </w:t>
      </w:r>
      <w:r w:rsidRPr="005854D2">
        <w:rPr>
          <w:rFonts w:hint="cs"/>
          <w:vertAlign w:val="superscript"/>
          <w:rtl/>
        </w:rPr>
        <w:t xml:space="preserve">( </w:t>
      </w:r>
      <w:r w:rsidRPr="005854D2">
        <w:rPr>
          <w:rStyle w:val="a7"/>
          <w:rtl/>
        </w:rPr>
        <w:footnoteReference w:id="1065"/>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حتى لو منح المشترى نظرة الميسرة</w:t>
      </w:r>
      <w:r>
        <w:rPr>
          <w:rtl/>
        </w:rPr>
        <w:t> </w:t>
      </w:r>
      <w:r>
        <w:rPr>
          <w:rFonts w:hint="cs"/>
          <w:rtl/>
        </w:rPr>
        <w:t>.</w:t>
      </w:r>
      <w:r w:rsidRPr="005854D2">
        <w:rPr>
          <w:rFonts w:hint="cs"/>
          <w:rtl/>
        </w:rPr>
        <w:t xml:space="preserve"> وهو فى ذلك يستعمل حق حبس المبيع المقرر له</w:t>
      </w:r>
      <w:r>
        <w:rPr>
          <w:rtl/>
        </w:rPr>
        <w:t> </w:t>
      </w:r>
      <w:r>
        <w:rPr>
          <w:rFonts w:hint="cs"/>
          <w:rtl/>
        </w:rPr>
        <w:t>،</w:t>
      </w:r>
      <w:r w:rsidRPr="005854D2">
        <w:rPr>
          <w:rFonts w:hint="cs"/>
          <w:rtl/>
        </w:rPr>
        <w:t xml:space="preserve"> والذى سنعرض له تفصيلا فيما يلى</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310 - مكان التسليم : كان المشروع التمهيدى للتقنين المدنى الجديد يشتمل أيضاً على نص يعين مكان تسليم المبيع</w:t>
      </w:r>
      <w:r>
        <w:rPr>
          <w:rtl/>
        </w:rPr>
        <w:t> </w:t>
      </w:r>
      <w:r>
        <w:rPr>
          <w:rFonts w:hint="cs"/>
          <w:rtl/>
        </w:rPr>
        <w:t>،</w:t>
      </w:r>
      <w:r w:rsidRPr="005854D2">
        <w:rPr>
          <w:rFonts w:hint="cs"/>
          <w:rtl/>
        </w:rPr>
        <w:t xml:space="preserve"> فكانت المادة 579 من هذا المشروع تنص على ما يأتى : </w:t>
      </w:r>
      <w:r w:rsidRPr="005854D2">
        <w:rPr>
          <w:rtl/>
        </w:rPr>
        <w:t xml:space="preserve">" </w:t>
      </w:r>
      <w:r w:rsidRPr="005854D2">
        <w:rPr>
          <w:rFonts w:hint="cs"/>
          <w:rtl/>
        </w:rPr>
        <w:t xml:space="preserve">1 </w:t>
      </w:r>
      <w:r w:rsidRPr="005854D2">
        <w:rPr>
          <w:rFonts w:hint="cs"/>
          <w:rtl/>
        </w:rPr>
        <w:lastRenderedPageBreak/>
        <w:t>- يجب أن يتم التسليم فى المكان الذى يوجد فيه المبيع وقت تمام العقد</w:t>
      </w:r>
      <w:r>
        <w:rPr>
          <w:rtl/>
        </w:rPr>
        <w:t> </w:t>
      </w:r>
      <w:r>
        <w:rPr>
          <w:rFonts w:hint="cs"/>
          <w:rtl/>
        </w:rPr>
        <w:t>،</w:t>
      </w:r>
      <w:r w:rsidRPr="005854D2">
        <w:rPr>
          <w:rFonts w:hint="cs"/>
          <w:rtl/>
        </w:rPr>
        <w:t xml:space="preserve"> ما لم يتفق على غير ذلك</w:t>
      </w:r>
      <w:r>
        <w:rPr>
          <w:rtl/>
        </w:rPr>
        <w:t> </w:t>
      </w:r>
      <w:r>
        <w:rPr>
          <w:rFonts w:hint="cs"/>
          <w:rtl/>
        </w:rPr>
        <w:t>.</w:t>
      </w:r>
      <w:r w:rsidRPr="005854D2">
        <w:rPr>
          <w:rFonts w:hint="cs"/>
          <w:rtl/>
        </w:rPr>
        <w:t xml:space="preserve"> 2 - فإذا كان المبيع منقولا ولم يعين محل وجوده</w:t>
      </w:r>
      <w:r>
        <w:rPr>
          <w:rtl/>
        </w:rPr>
        <w:t> </w:t>
      </w:r>
      <w:r>
        <w:rPr>
          <w:rFonts w:hint="cs"/>
          <w:rtl/>
        </w:rPr>
        <w:t>،</w:t>
      </w:r>
      <w:r w:rsidRPr="005854D2">
        <w:rPr>
          <w:rFonts w:hint="cs"/>
          <w:rtl/>
        </w:rPr>
        <w:t xml:space="preserve"> اعتبر موجوداً فى موطن البائع </w:t>
      </w:r>
      <w:r w:rsidRPr="005854D2">
        <w:rPr>
          <w:rtl/>
        </w:rPr>
        <w:t xml:space="preserve">" </w:t>
      </w:r>
      <w:r w:rsidRPr="005854D2">
        <w:rPr>
          <w:rFonts w:hint="cs"/>
          <w:vertAlign w:val="superscript"/>
          <w:rtl/>
        </w:rPr>
        <w:t xml:space="preserve">( </w:t>
      </w:r>
      <w:r w:rsidRPr="005854D2">
        <w:rPr>
          <w:rStyle w:val="a7"/>
          <w:rtl/>
        </w:rPr>
        <w:footnoteReference w:id="1066"/>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وقد حذفت هذه </w:t>
      </w:r>
      <w:r w:rsidRPr="008E4DB6">
        <w:rPr>
          <w:rFonts w:hint="cs"/>
          <w:color w:val="FF0000"/>
          <w:rtl/>
        </w:rPr>
        <w:t>$ 598 $</w:t>
      </w:r>
      <w:r w:rsidRPr="005854D2">
        <w:rPr>
          <w:rFonts w:hint="cs"/>
          <w:rtl/>
        </w:rPr>
        <w:t xml:space="preserve"> المادة أيضاً </w:t>
      </w:r>
      <w:r w:rsidRPr="005854D2">
        <w:rPr>
          <w:rtl/>
        </w:rPr>
        <w:t xml:space="preserve">" </w:t>
      </w:r>
      <w:r w:rsidRPr="005854D2">
        <w:rPr>
          <w:rFonts w:hint="cs"/>
          <w:rtl/>
        </w:rPr>
        <w:t xml:space="preserve">لأنها مستفادة من القواعد العامة </w:t>
      </w:r>
      <w:r w:rsidRPr="005854D2">
        <w:rPr>
          <w:rtl/>
        </w:rPr>
        <w:t xml:space="preserve">" </w:t>
      </w:r>
      <w:r w:rsidRPr="005854D2">
        <w:rPr>
          <w:rFonts w:hint="cs"/>
          <w:vertAlign w:val="superscript"/>
          <w:rtl/>
        </w:rPr>
        <w:t xml:space="preserve">( </w:t>
      </w:r>
      <w:r w:rsidRPr="005854D2">
        <w:rPr>
          <w:rStyle w:val="a7"/>
          <w:rtl/>
        </w:rPr>
        <w:footnoteReference w:id="1067"/>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والنص المحذوف يستفاد حكمه فعلا من القواعد العامة المقررة فى فصل لوفاء</w:t>
      </w:r>
      <w:r>
        <w:rPr>
          <w:rtl/>
        </w:rPr>
        <w:t> </w:t>
      </w:r>
      <w:r>
        <w:rPr>
          <w:rFonts w:hint="cs"/>
          <w:rtl/>
        </w:rPr>
        <w:t>،</w:t>
      </w:r>
      <w:r w:rsidRPr="005854D2">
        <w:rPr>
          <w:rFonts w:hint="cs"/>
          <w:rtl/>
        </w:rPr>
        <w:t xml:space="preserve"> وتقررها المادة 347 مدنى على الوجه الآتى : 1 - إذا كان محل الالتزام شيئاً معيناً بالذات وجب تسليمه فى المكان الذى كان موجوداً فيه وقت نشوء الالتزام</w:t>
      </w:r>
      <w:r>
        <w:rPr>
          <w:rtl/>
        </w:rPr>
        <w:t> </w:t>
      </w:r>
      <w:r>
        <w:rPr>
          <w:rFonts w:hint="cs"/>
          <w:rtl/>
        </w:rPr>
        <w:t>،</w:t>
      </w:r>
      <w:r w:rsidRPr="005854D2">
        <w:rPr>
          <w:rFonts w:hint="cs"/>
          <w:rtl/>
        </w:rPr>
        <w:t xml:space="preserve"> ما لم يوجد اتفاق أو نص يقضى بغير ذلك</w:t>
      </w:r>
      <w:r>
        <w:rPr>
          <w:rtl/>
        </w:rPr>
        <w:t> </w:t>
      </w:r>
      <w:r>
        <w:rPr>
          <w:rFonts w:hint="cs"/>
          <w:rtl/>
        </w:rPr>
        <w:t>.</w:t>
      </w:r>
      <w:r w:rsidRPr="005854D2">
        <w:rPr>
          <w:rFonts w:hint="cs"/>
          <w:rtl/>
        </w:rPr>
        <w:t xml:space="preserve"> 2 - أما فى الالتزامات الأخرى فيكون الوفاء فى المكان الذى يوجد فيه موطن المدين وقت الوفاء</w:t>
      </w:r>
      <w:r>
        <w:rPr>
          <w:rtl/>
        </w:rPr>
        <w:t> </w:t>
      </w:r>
      <w:r>
        <w:rPr>
          <w:rFonts w:hint="cs"/>
          <w:rtl/>
        </w:rPr>
        <w:t>،</w:t>
      </w:r>
      <w:r w:rsidRPr="005854D2">
        <w:rPr>
          <w:rFonts w:hint="cs"/>
          <w:rtl/>
        </w:rPr>
        <w:t xml:space="preserve"> أو فى المكان الذى يوجد فيه مركز أعمال المدين إذا كان الالتزام متعلقاً بهذه الأعمال </w:t>
      </w:r>
      <w:r w:rsidRPr="005854D2">
        <w:rPr>
          <w:rtl/>
        </w:rPr>
        <w:t>"</w:t>
      </w:r>
      <w:r>
        <w:rPr>
          <w:rtl/>
        </w:rPr>
        <w:t> .</w:t>
      </w:r>
      <w:r w:rsidRPr="005854D2">
        <w:rPr>
          <w:rFonts w:hint="cs"/>
          <w:rtl/>
        </w:rPr>
        <w:t xml:space="preserve"> </w:t>
      </w:r>
    </w:p>
    <w:p w:rsidR="000E7CFA" w:rsidRPr="005854D2" w:rsidRDefault="000E7CFA" w:rsidP="000E7CFA">
      <w:pPr>
        <w:ind w:firstLine="567"/>
        <w:rPr>
          <w:rFonts w:hint="cs"/>
          <w:rtl/>
        </w:rPr>
      </w:pPr>
      <w:r w:rsidRPr="005854D2">
        <w:rPr>
          <w:rFonts w:hint="cs"/>
          <w:rtl/>
        </w:rPr>
        <w:t>فالأصل إذن</w:t>
      </w:r>
      <w:r>
        <w:rPr>
          <w:rtl/>
        </w:rPr>
        <w:t> </w:t>
      </w:r>
      <w:r>
        <w:rPr>
          <w:rFonts w:hint="cs"/>
          <w:rtl/>
        </w:rPr>
        <w:t>،</w:t>
      </w:r>
      <w:r w:rsidRPr="005854D2">
        <w:rPr>
          <w:rFonts w:hint="cs"/>
          <w:rtl/>
        </w:rPr>
        <w:t xml:space="preserve"> إذا كان المبيع شيئاً معيناً بالذات</w:t>
      </w:r>
      <w:r>
        <w:rPr>
          <w:rtl/>
        </w:rPr>
        <w:t> </w:t>
      </w:r>
      <w:r>
        <w:rPr>
          <w:rFonts w:hint="cs"/>
          <w:rtl/>
        </w:rPr>
        <w:t>،</w:t>
      </w:r>
      <w:r w:rsidRPr="005854D2">
        <w:rPr>
          <w:rFonts w:hint="cs"/>
          <w:rtl/>
        </w:rPr>
        <w:t xml:space="preserve"> أن يكون التسليم فى المكان الذى يكون هذا الشيء موجوداً فيه وقت انعقاد البيع </w:t>
      </w:r>
      <w:r w:rsidRPr="005854D2">
        <w:rPr>
          <w:rFonts w:hint="cs"/>
          <w:vertAlign w:val="superscript"/>
          <w:rtl/>
        </w:rPr>
        <w:t xml:space="preserve">( </w:t>
      </w:r>
      <w:r w:rsidRPr="005854D2">
        <w:rPr>
          <w:rStyle w:val="a7"/>
          <w:rtl/>
        </w:rPr>
        <w:footnoteReference w:id="1068"/>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وقد يكون الشيء المعين بالذات منقولا لم يعين مكان وجوده وقت البيع</w:t>
      </w:r>
      <w:r>
        <w:rPr>
          <w:rtl/>
        </w:rPr>
        <w:t> </w:t>
      </w:r>
      <w:r>
        <w:rPr>
          <w:rFonts w:hint="cs"/>
          <w:rtl/>
        </w:rPr>
        <w:t>،</w:t>
      </w:r>
      <w:r w:rsidRPr="005854D2">
        <w:rPr>
          <w:rFonts w:hint="cs"/>
          <w:rtl/>
        </w:rPr>
        <w:t xml:space="preserve"> فالمفروض عندئذ أن المنقول يصحب البائع حيث يقيم</w:t>
      </w:r>
      <w:r>
        <w:rPr>
          <w:rtl/>
        </w:rPr>
        <w:t> </w:t>
      </w:r>
      <w:r>
        <w:rPr>
          <w:rFonts w:hint="cs"/>
          <w:rtl/>
        </w:rPr>
        <w:t>،</w:t>
      </w:r>
      <w:r w:rsidRPr="005854D2">
        <w:rPr>
          <w:rFonts w:hint="cs"/>
          <w:rtl/>
        </w:rPr>
        <w:t xml:space="preserve"> فيكون مكان تسليمه فى موطن البائع أو فى المكان الذى يوجد فيه مركز أعماله إذا كان البيع يتعلق بهذه </w:t>
      </w:r>
      <w:r w:rsidRPr="005854D2">
        <w:rPr>
          <w:rFonts w:hint="cs"/>
          <w:rtl/>
        </w:rPr>
        <w:lastRenderedPageBreak/>
        <w:t>الأعمال</w:t>
      </w:r>
      <w:r>
        <w:rPr>
          <w:rtl/>
        </w:rPr>
        <w:t> </w:t>
      </w:r>
      <w:r>
        <w:rPr>
          <w:rFonts w:hint="cs"/>
          <w:rtl/>
        </w:rPr>
        <w:t>.</w:t>
      </w:r>
      <w:r w:rsidRPr="005854D2">
        <w:rPr>
          <w:rFonts w:hint="cs"/>
          <w:rtl/>
        </w:rPr>
        <w:t xml:space="preserve"> أما إذا كان المبيع شيئاً غير معين بالذات بل معيناً بنوعه</w:t>
      </w:r>
      <w:r>
        <w:rPr>
          <w:rtl/>
        </w:rPr>
        <w:t> </w:t>
      </w:r>
      <w:r>
        <w:rPr>
          <w:rFonts w:hint="cs"/>
          <w:rtl/>
        </w:rPr>
        <w:t>،</w:t>
      </w:r>
      <w:r w:rsidRPr="005854D2">
        <w:rPr>
          <w:rFonts w:hint="cs"/>
          <w:rtl/>
        </w:rPr>
        <w:t xml:space="preserve"> أو كان حقاً مجرداً </w:t>
      </w:r>
      <w:r w:rsidRPr="008E4DB6">
        <w:rPr>
          <w:rFonts w:hint="cs"/>
          <w:color w:val="FF0000"/>
          <w:rtl/>
        </w:rPr>
        <w:t>$ 599 $</w:t>
      </w:r>
      <w:r w:rsidRPr="005854D2">
        <w:rPr>
          <w:rFonts w:hint="cs"/>
          <w:rtl/>
        </w:rPr>
        <w:t xml:space="preserve"> كحق شخصى حوله الدائن</w:t>
      </w:r>
      <w:r>
        <w:rPr>
          <w:rtl/>
        </w:rPr>
        <w:t> </w:t>
      </w:r>
      <w:r>
        <w:rPr>
          <w:rFonts w:hint="cs"/>
          <w:rtl/>
        </w:rPr>
        <w:t>،</w:t>
      </w:r>
      <w:r w:rsidRPr="005854D2">
        <w:rPr>
          <w:rFonts w:hint="cs"/>
          <w:rtl/>
        </w:rPr>
        <w:t xml:space="preserve"> فإن التسليم يكون فى موطن البائع أو فى مركز أعماله إذا كان البيع يتعلق بهذه الأعمال</w:t>
      </w:r>
      <w:r>
        <w:rPr>
          <w:rtl/>
        </w:rPr>
        <w:t> </w:t>
      </w:r>
      <w:r>
        <w:rPr>
          <w:rFonts w:hint="cs"/>
          <w:rtl/>
        </w:rPr>
        <w:t>،</w:t>
      </w:r>
      <w:r w:rsidRPr="005854D2">
        <w:rPr>
          <w:rFonts w:hint="cs"/>
          <w:rtl/>
        </w:rPr>
        <w:t xml:space="preserve"> وذلك تطبيقاً للقاعدة التى تقتضى بأن الدين يسعى إليه ( </w:t>
      </w:r>
      <w:r w:rsidRPr="005854D2">
        <w:t>Portable</w:t>
      </w:r>
      <w:r>
        <w:rPr>
          <w:rtl/>
        </w:rPr>
        <w:t> </w:t>
      </w:r>
      <w:r>
        <w:rPr>
          <w:rFonts w:hint="cs"/>
          <w:rtl/>
        </w:rPr>
        <w:t>)</w:t>
      </w:r>
      <w:r w:rsidRPr="005854D2">
        <w:rPr>
          <w:rFonts w:hint="cs"/>
          <w:rtl/>
        </w:rPr>
        <w:t xml:space="preserve"> ولا يسعى ( </w:t>
      </w:r>
      <w:r w:rsidRPr="005854D2">
        <w:t>Querable</w:t>
      </w:r>
      <w:r>
        <w:rPr>
          <w:rtl/>
        </w:rPr>
        <w:t> </w:t>
      </w:r>
      <w:r>
        <w:rPr>
          <w:rFonts w:hint="cs"/>
          <w:rtl/>
        </w:rPr>
        <w:t>)</w:t>
      </w:r>
      <w:r>
        <w:rPr>
          <w:rtl/>
        </w:rPr>
        <w:t> </w:t>
      </w:r>
      <w:r>
        <w:rPr>
          <w:rFonts w:hint="cs"/>
          <w:rtl/>
        </w:rPr>
        <w:t>.</w:t>
      </w:r>
      <w:r w:rsidRPr="005854D2">
        <w:rPr>
          <w:rFonts w:hint="cs"/>
          <w:rtl/>
        </w:rPr>
        <w:t xml:space="preserve"> وهذا كله ما لم يتفق المتبايعان على مكان آخر يسلم فيه المبيع</w:t>
      </w:r>
      <w:r>
        <w:rPr>
          <w:rtl/>
        </w:rPr>
        <w:t> </w:t>
      </w:r>
      <w:r>
        <w:rPr>
          <w:rFonts w:hint="cs"/>
          <w:rtl/>
        </w:rPr>
        <w:t>،</w:t>
      </w:r>
      <w:r w:rsidRPr="005854D2">
        <w:rPr>
          <w:rFonts w:hint="cs"/>
          <w:rtl/>
        </w:rPr>
        <w:t xml:space="preserve"> فيجب حينئذ العمل بهذا الاتفاق</w:t>
      </w:r>
      <w:r>
        <w:rPr>
          <w:rtl/>
        </w:rPr>
        <w:t> </w:t>
      </w:r>
      <w:r>
        <w:rPr>
          <w:rFonts w:hint="cs"/>
          <w:rtl/>
        </w:rPr>
        <w:t>.</w:t>
      </w:r>
      <w:r w:rsidRPr="005854D2">
        <w:rPr>
          <w:rFonts w:hint="cs"/>
          <w:rtl/>
        </w:rPr>
        <w:t xml:space="preserve"> فإذا عين للمبيع مكان وجود غير مكان وجوده الحقيقى</w:t>
      </w:r>
      <w:r>
        <w:rPr>
          <w:rtl/>
        </w:rPr>
        <w:t> </w:t>
      </w:r>
      <w:r>
        <w:rPr>
          <w:rFonts w:hint="cs"/>
          <w:rtl/>
        </w:rPr>
        <w:t>،</w:t>
      </w:r>
      <w:r w:rsidRPr="005854D2">
        <w:rPr>
          <w:rFonts w:hint="cs"/>
          <w:rtl/>
        </w:rPr>
        <w:t xml:space="preserve"> كان هذا بمثابة اتفاق على أن يكون التسليم فى هذا المكان المعين</w:t>
      </w:r>
      <w:r>
        <w:rPr>
          <w:rtl/>
        </w:rPr>
        <w:t> </w:t>
      </w:r>
      <w:r>
        <w:rPr>
          <w:rFonts w:hint="cs"/>
          <w:rtl/>
        </w:rPr>
        <w:t>،</w:t>
      </w:r>
      <w:r w:rsidRPr="005854D2">
        <w:rPr>
          <w:rFonts w:hint="cs"/>
          <w:rtl/>
        </w:rPr>
        <w:t xml:space="preserve"> وكان البائع ملزماً بنقل المبيع من مكانه الحقيقى إلى المكان المعين</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 xml:space="preserve">311 - زمان تسليم المبيع المصدر ومكانه </w:t>
      </w:r>
      <w:r w:rsidRPr="005854D2">
        <w:rPr>
          <w:rtl/>
        </w:rPr>
        <w:t>–</w:t>
      </w:r>
      <w:r w:rsidRPr="005854D2">
        <w:rPr>
          <w:rFonts w:hint="cs"/>
          <w:rtl/>
        </w:rPr>
        <w:t xml:space="preserve"> نص قانونى : وقد ينص القانون</w:t>
      </w:r>
      <w:r>
        <w:rPr>
          <w:rtl/>
        </w:rPr>
        <w:t> </w:t>
      </w:r>
      <w:r>
        <w:rPr>
          <w:rFonts w:hint="cs"/>
          <w:rtl/>
        </w:rPr>
        <w:t>،</w:t>
      </w:r>
      <w:r w:rsidRPr="005854D2">
        <w:rPr>
          <w:rFonts w:hint="cs"/>
          <w:rtl/>
        </w:rPr>
        <w:t xml:space="preserve"> فى حالات خاصة</w:t>
      </w:r>
      <w:r>
        <w:rPr>
          <w:rtl/>
        </w:rPr>
        <w:t> </w:t>
      </w:r>
      <w:r>
        <w:rPr>
          <w:rFonts w:hint="cs"/>
          <w:rtl/>
        </w:rPr>
        <w:t>،</w:t>
      </w:r>
      <w:r w:rsidRPr="005854D2">
        <w:rPr>
          <w:rFonts w:hint="cs"/>
          <w:rtl/>
        </w:rPr>
        <w:t xml:space="preserve"> على تعيين زمان التسليم ومكانه</w:t>
      </w:r>
      <w:r>
        <w:rPr>
          <w:rtl/>
        </w:rPr>
        <w:t> </w:t>
      </w:r>
      <w:r>
        <w:rPr>
          <w:rFonts w:hint="cs"/>
          <w:rtl/>
        </w:rPr>
        <w:t>.</w:t>
      </w:r>
      <w:r w:rsidRPr="005854D2">
        <w:rPr>
          <w:rFonts w:hint="cs"/>
          <w:rtl/>
        </w:rPr>
        <w:t xml:space="preserve"> من ذلك نصت عليه المادة 436 مدنى</w:t>
      </w:r>
      <w:r>
        <w:rPr>
          <w:rtl/>
        </w:rPr>
        <w:t> </w:t>
      </w:r>
      <w:r>
        <w:rPr>
          <w:rFonts w:hint="cs"/>
          <w:rtl/>
        </w:rPr>
        <w:t>،</w:t>
      </w:r>
      <w:r w:rsidRPr="005854D2">
        <w:rPr>
          <w:rFonts w:hint="cs"/>
          <w:rtl/>
        </w:rPr>
        <w:t xml:space="preserve"> فى خصوص المبيع إذا وجب تصديره للمشترى</w:t>
      </w:r>
      <w:r>
        <w:rPr>
          <w:rtl/>
        </w:rPr>
        <w:t> </w:t>
      </w:r>
      <w:r>
        <w:rPr>
          <w:rFonts w:hint="cs"/>
          <w:rtl/>
        </w:rPr>
        <w:t>،</w:t>
      </w:r>
      <w:r w:rsidRPr="005854D2">
        <w:rPr>
          <w:rFonts w:hint="cs"/>
          <w:rtl/>
        </w:rPr>
        <w:t xml:space="preserve"> من أنه </w:t>
      </w:r>
      <w:r w:rsidRPr="005854D2">
        <w:rPr>
          <w:rtl/>
        </w:rPr>
        <w:t xml:space="preserve">" </w:t>
      </w:r>
      <w:r w:rsidRPr="005854D2">
        <w:rPr>
          <w:rFonts w:hint="cs"/>
          <w:rtl/>
        </w:rPr>
        <w:t>إذا وجب تصدير المبيع للمشترى</w:t>
      </w:r>
      <w:r>
        <w:rPr>
          <w:rtl/>
        </w:rPr>
        <w:t> </w:t>
      </w:r>
      <w:r>
        <w:rPr>
          <w:rFonts w:hint="cs"/>
          <w:rtl/>
        </w:rPr>
        <w:t>،</w:t>
      </w:r>
      <w:r w:rsidRPr="005854D2">
        <w:rPr>
          <w:rFonts w:hint="cs"/>
          <w:rtl/>
        </w:rPr>
        <w:t xml:space="preserve"> فلا يتم التسليم إلا إذا وصل إليه</w:t>
      </w:r>
      <w:r>
        <w:rPr>
          <w:rtl/>
        </w:rPr>
        <w:t> </w:t>
      </w:r>
      <w:r>
        <w:rPr>
          <w:rFonts w:hint="cs"/>
          <w:rtl/>
        </w:rPr>
        <w:t>،</w:t>
      </w:r>
      <w:r w:rsidRPr="005854D2">
        <w:rPr>
          <w:rFonts w:hint="cs"/>
          <w:rtl/>
        </w:rPr>
        <w:t xml:space="preserve"> ما لم يوجد اتفاق يقضى بغير ذلك </w:t>
      </w:r>
      <w:r w:rsidRPr="005854D2">
        <w:rPr>
          <w:rtl/>
        </w:rPr>
        <w:t xml:space="preserve">" </w:t>
      </w:r>
      <w:r w:rsidRPr="005854D2">
        <w:rPr>
          <w:rFonts w:hint="cs"/>
          <w:vertAlign w:val="superscript"/>
          <w:rtl/>
        </w:rPr>
        <w:t xml:space="preserve">( </w:t>
      </w:r>
      <w:r w:rsidRPr="005854D2">
        <w:rPr>
          <w:rStyle w:val="a7"/>
          <w:rtl/>
        </w:rPr>
        <w:footnoteReference w:id="1069"/>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فإذا كن المبيع يجب تصديره إلى المشترى فى مكان غير المكان الذى هو فيه</w:t>
      </w:r>
      <w:r>
        <w:rPr>
          <w:rtl/>
        </w:rPr>
        <w:t> </w:t>
      </w:r>
      <w:r>
        <w:rPr>
          <w:rFonts w:hint="cs"/>
          <w:rtl/>
        </w:rPr>
        <w:t>،</w:t>
      </w:r>
      <w:r w:rsidRPr="005854D2">
        <w:rPr>
          <w:rFonts w:hint="cs"/>
          <w:rtl/>
        </w:rPr>
        <w:t xml:space="preserve"> </w:t>
      </w:r>
      <w:r w:rsidRPr="008E4DB6">
        <w:rPr>
          <w:rFonts w:hint="cs"/>
          <w:color w:val="FF0000"/>
          <w:rtl/>
        </w:rPr>
        <w:t>$ 600 $</w:t>
      </w:r>
      <w:r w:rsidRPr="005854D2">
        <w:rPr>
          <w:rFonts w:hint="cs"/>
          <w:rtl/>
        </w:rPr>
        <w:t xml:space="preserve"> كبضائع يشحنها البائع للمشترى</w:t>
      </w:r>
      <w:r>
        <w:rPr>
          <w:rtl/>
        </w:rPr>
        <w:t> </w:t>
      </w:r>
      <w:r>
        <w:rPr>
          <w:rFonts w:hint="cs"/>
          <w:rtl/>
        </w:rPr>
        <w:t>،</w:t>
      </w:r>
      <w:r w:rsidRPr="005854D2">
        <w:rPr>
          <w:rFonts w:hint="cs"/>
          <w:rtl/>
        </w:rPr>
        <w:t xml:space="preserve"> فإن القواعد العامة التى قدمناها كانت تقضى بأن يكون التسليم فى مكان محطة الشحن لأنها مركز أعمال البائع المدين بالتسليم</w:t>
      </w:r>
      <w:r>
        <w:rPr>
          <w:rtl/>
        </w:rPr>
        <w:t> </w:t>
      </w:r>
      <w:r>
        <w:rPr>
          <w:rFonts w:hint="cs"/>
          <w:rtl/>
        </w:rPr>
        <w:t>،</w:t>
      </w:r>
      <w:r w:rsidRPr="005854D2">
        <w:rPr>
          <w:rFonts w:hint="cs"/>
          <w:rtl/>
        </w:rPr>
        <w:t xml:space="preserve"> فيتم التسليم فى هذا المكان وفى وقت الشحن</w:t>
      </w:r>
      <w:r>
        <w:rPr>
          <w:rtl/>
        </w:rPr>
        <w:t> </w:t>
      </w:r>
      <w:r>
        <w:rPr>
          <w:rFonts w:hint="cs"/>
          <w:rtl/>
        </w:rPr>
        <w:t>.</w:t>
      </w:r>
      <w:r w:rsidRPr="005854D2">
        <w:rPr>
          <w:rFonts w:hint="cs"/>
          <w:rtl/>
        </w:rPr>
        <w:t xml:space="preserve"> وفى هذا الوقت أيضاً يتم إفراز المبيع إذا كان فى الأصل شيئاً غير معين إلا بنوعه</w:t>
      </w:r>
      <w:r>
        <w:rPr>
          <w:rtl/>
        </w:rPr>
        <w:t> </w:t>
      </w:r>
      <w:r>
        <w:rPr>
          <w:rFonts w:hint="cs"/>
          <w:rtl/>
        </w:rPr>
        <w:t>،</w:t>
      </w:r>
      <w:r w:rsidRPr="005854D2">
        <w:rPr>
          <w:rFonts w:hint="cs"/>
          <w:rtl/>
        </w:rPr>
        <w:t xml:space="preserve"> فتنتقل الملكية إلى المشترى وتكون تبعة الهلاك عليه فى الطريق</w:t>
      </w:r>
      <w:r>
        <w:rPr>
          <w:rtl/>
        </w:rPr>
        <w:t> </w:t>
      </w:r>
      <w:r>
        <w:rPr>
          <w:rFonts w:hint="cs"/>
          <w:rtl/>
        </w:rPr>
        <w:t>.</w:t>
      </w:r>
      <w:r w:rsidRPr="005854D2">
        <w:rPr>
          <w:rFonts w:hint="cs"/>
          <w:rtl/>
        </w:rPr>
        <w:t xml:space="preserve"> ونرى من ذلك أن واقعة الشحن هذه كانت</w:t>
      </w:r>
      <w:r>
        <w:rPr>
          <w:rtl/>
        </w:rPr>
        <w:t> </w:t>
      </w:r>
      <w:r>
        <w:rPr>
          <w:rFonts w:hint="cs"/>
          <w:rtl/>
        </w:rPr>
        <w:t>،</w:t>
      </w:r>
      <w:r w:rsidRPr="005854D2">
        <w:rPr>
          <w:rFonts w:hint="cs"/>
          <w:rtl/>
        </w:rPr>
        <w:t xml:space="preserve"> طبقاً للقواعد العامة</w:t>
      </w:r>
      <w:r>
        <w:rPr>
          <w:rtl/>
        </w:rPr>
        <w:t> </w:t>
      </w:r>
      <w:r>
        <w:rPr>
          <w:rFonts w:hint="cs"/>
          <w:rtl/>
        </w:rPr>
        <w:t>،</w:t>
      </w:r>
      <w:r w:rsidRPr="005854D2">
        <w:rPr>
          <w:rFonts w:hint="cs"/>
          <w:rtl/>
        </w:rPr>
        <w:t xml:space="preserve"> تحدد وقت إفراز المبيع ووقت نقل </w:t>
      </w:r>
      <w:r w:rsidRPr="005854D2">
        <w:rPr>
          <w:rFonts w:hint="cs"/>
          <w:rtl/>
        </w:rPr>
        <w:lastRenderedPageBreak/>
        <w:t>ملكيته ووقت التسليم ومكانه ومبدأ انتقال تبعة الهلاك إلى المشترى</w:t>
      </w:r>
      <w:r>
        <w:rPr>
          <w:rtl/>
        </w:rPr>
        <w:t> </w:t>
      </w:r>
      <w:r>
        <w:rPr>
          <w:rFonts w:hint="cs"/>
          <w:rtl/>
        </w:rPr>
        <w:t>.</w:t>
      </w:r>
      <w:r w:rsidRPr="005854D2">
        <w:rPr>
          <w:rFonts w:hint="cs"/>
          <w:rtl/>
        </w:rPr>
        <w:t xml:space="preserve"> ولكن المادة 436 مدنى المتقدمة الذكر جاءت استثناء من هذه القواعد العامة</w:t>
      </w:r>
      <w:r>
        <w:rPr>
          <w:rtl/>
        </w:rPr>
        <w:t> </w:t>
      </w:r>
      <w:r>
        <w:rPr>
          <w:rFonts w:hint="cs"/>
          <w:rtl/>
        </w:rPr>
        <w:t>.</w:t>
      </w:r>
      <w:r w:rsidRPr="005854D2">
        <w:rPr>
          <w:rFonts w:hint="cs"/>
          <w:rtl/>
        </w:rPr>
        <w:t xml:space="preserve"> فما لم يتفق المتبايعان على أن يكون التسليم عند الشحن أو عند التفريغ وفى هذه الحالة يعمل بهذا الاتفاق</w:t>
      </w:r>
      <w:r>
        <w:rPr>
          <w:rtl/>
        </w:rPr>
        <w:t> </w:t>
      </w:r>
      <w:r>
        <w:rPr>
          <w:rFonts w:hint="cs"/>
          <w:rtl/>
        </w:rPr>
        <w:t>،</w:t>
      </w:r>
      <w:r w:rsidRPr="005854D2">
        <w:rPr>
          <w:rFonts w:hint="cs"/>
          <w:rtl/>
        </w:rPr>
        <w:t xml:space="preserve"> فإن النص يقضى بأن يكون التسليم عند وصول المبيع إلى المشترى أى عند التفريغ</w:t>
      </w:r>
      <w:r>
        <w:rPr>
          <w:rtl/>
        </w:rPr>
        <w:t> </w:t>
      </w:r>
      <w:r>
        <w:rPr>
          <w:rFonts w:hint="cs"/>
          <w:rtl/>
        </w:rPr>
        <w:t>،</w:t>
      </w:r>
      <w:r w:rsidRPr="005854D2">
        <w:rPr>
          <w:rFonts w:hint="cs"/>
          <w:rtl/>
        </w:rPr>
        <w:t xml:space="preserve"> ويكون ذلك فى موطن المشترى الذى هو دائن بالتسليم</w:t>
      </w:r>
      <w:r>
        <w:rPr>
          <w:rtl/>
        </w:rPr>
        <w:t> </w:t>
      </w:r>
      <w:r>
        <w:rPr>
          <w:rFonts w:hint="cs"/>
          <w:rtl/>
        </w:rPr>
        <w:t>،</w:t>
      </w:r>
      <w:r w:rsidRPr="005854D2">
        <w:rPr>
          <w:rFonts w:hint="cs"/>
          <w:rtl/>
        </w:rPr>
        <w:t xml:space="preserve"> لا عند الشحن الذى هو موطن البائع وهو المدين بالتسليم</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ومن ثم يجب التمييز فى هذا الصدد بين الشيء المعين بالذات والشيء المعين بنوعه</w:t>
      </w:r>
      <w:r>
        <w:rPr>
          <w:rtl/>
        </w:rPr>
        <w:t> </w:t>
      </w:r>
      <w:r>
        <w:rPr>
          <w:rFonts w:hint="cs"/>
          <w:rtl/>
        </w:rPr>
        <w:t>.</w:t>
      </w:r>
      <w:r w:rsidRPr="005854D2">
        <w:rPr>
          <w:rFonts w:hint="cs"/>
          <w:rtl/>
        </w:rPr>
        <w:t xml:space="preserve"> فإذا كان المبيع المصدر منقولا معيناً بالذات</w:t>
      </w:r>
      <w:r>
        <w:rPr>
          <w:rtl/>
        </w:rPr>
        <w:t> </w:t>
      </w:r>
      <w:r>
        <w:rPr>
          <w:rFonts w:hint="cs"/>
          <w:rtl/>
        </w:rPr>
        <w:t>،</w:t>
      </w:r>
      <w:r w:rsidRPr="005854D2">
        <w:rPr>
          <w:rFonts w:hint="cs"/>
          <w:rtl/>
        </w:rPr>
        <w:t xml:space="preserve"> انتقلت ملكيته إلى المشترى بمجرد البيع</w:t>
      </w:r>
      <w:r>
        <w:rPr>
          <w:rtl/>
        </w:rPr>
        <w:t> </w:t>
      </w:r>
      <w:r>
        <w:rPr>
          <w:rFonts w:hint="cs"/>
          <w:rtl/>
        </w:rPr>
        <w:t>،</w:t>
      </w:r>
      <w:r w:rsidRPr="005854D2">
        <w:rPr>
          <w:rFonts w:hint="cs"/>
          <w:rtl/>
        </w:rPr>
        <w:t xml:space="preserve"> وكان زمان التسليم ومكانه عند التفريغ وفى محطة الوصول</w:t>
      </w:r>
      <w:r>
        <w:rPr>
          <w:rtl/>
        </w:rPr>
        <w:t> </w:t>
      </w:r>
      <w:r>
        <w:rPr>
          <w:rFonts w:hint="cs"/>
          <w:rtl/>
        </w:rPr>
        <w:t>،</w:t>
      </w:r>
      <w:r w:rsidRPr="005854D2">
        <w:rPr>
          <w:rFonts w:hint="cs"/>
          <w:rtl/>
        </w:rPr>
        <w:t xml:space="preserve"> وكانت تبعة هلاكه على البائع قبل التسليم</w:t>
      </w:r>
      <w:r>
        <w:rPr>
          <w:rtl/>
        </w:rPr>
        <w:t> </w:t>
      </w:r>
      <w:r>
        <w:rPr>
          <w:rFonts w:hint="cs"/>
          <w:rtl/>
        </w:rPr>
        <w:t>،</w:t>
      </w:r>
      <w:r w:rsidRPr="005854D2">
        <w:rPr>
          <w:rFonts w:hint="cs"/>
          <w:rtl/>
        </w:rPr>
        <w:t xml:space="preserve"> فيكن خطر الهلاك فى الطريق على البائع لا على المشترى</w:t>
      </w:r>
      <w:r>
        <w:rPr>
          <w:rtl/>
        </w:rPr>
        <w:t> </w:t>
      </w:r>
      <w:r>
        <w:rPr>
          <w:rFonts w:hint="cs"/>
          <w:rtl/>
        </w:rPr>
        <w:t>.</w:t>
      </w:r>
      <w:r w:rsidRPr="005854D2">
        <w:rPr>
          <w:rFonts w:hint="cs"/>
          <w:rtl/>
        </w:rPr>
        <w:t xml:space="preserve"> أما إذا كان المبيع شيئاً معيناً بنوعه</w:t>
      </w:r>
      <w:r>
        <w:rPr>
          <w:rtl/>
        </w:rPr>
        <w:t> </w:t>
      </w:r>
      <w:r>
        <w:rPr>
          <w:rFonts w:hint="cs"/>
          <w:rtl/>
        </w:rPr>
        <w:t>،</w:t>
      </w:r>
      <w:r w:rsidRPr="005854D2">
        <w:rPr>
          <w:rFonts w:hint="cs"/>
          <w:rtl/>
        </w:rPr>
        <w:t xml:space="preserve"> ويغلب أن تكون بضاعة يصدرها تاجر إلى تاجر آخر</w:t>
      </w:r>
      <w:r>
        <w:rPr>
          <w:rtl/>
        </w:rPr>
        <w:t> </w:t>
      </w:r>
      <w:r>
        <w:rPr>
          <w:rFonts w:hint="cs"/>
          <w:rtl/>
        </w:rPr>
        <w:t>،</w:t>
      </w:r>
      <w:r w:rsidRPr="005854D2">
        <w:rPr>
          <w:rFonts w:hint="cs"/>
          <w:rtl/>
        </w:rPr>
        <w:t xml:space="preserve"> فإن ملكية البضاعة لا تنتقل إلا بالإفراز</w:t>
      </w:r>
      <w:r>
        <w:rPr>
          <w:rtl/>
        </w:rPr>
        <w:t> </w:t>
      </w:r>
      <w:r>
        <w:rPr>
          <w:rFonts w:hint="cs"/>
          <w:rtl/>
        </w:rPr>
        <w:t>،</w:t>
      </w:r>
      <w:r w:rsidRPr="005854D2">
        <w:rPr>
          <w:rFonts w:hint="cs"/>
          <w:rtl/>
        </w:rPr>
        <w:t xml:space="preserve"> والإفراز يتم عند التسليم</w:t>
      </w:r>
      <w:r>
        <w:rPr>
          <w:rtl/>
        </w:rPr>
        <w:t> </w:t>
      </w:r>
      <w:r>
        <w:rPr>
          <w:rFonts w:hint="cs"/>
          <w:rtl/>
        </w:rPr>
        <w:t>.</w:t>
      </w:r>
      <w:r w:rsidRPr="005854D2">
        <w:rPr>
          <w:rFonts w:hint="cs"/>
          <w:rtl/>
        </w:rPr>
        <w:t xml:space="preserve"> وزمان التسليم يكون فى هذه الحالة أيضاً وقت التفريع </w:t>
      </w:r>
      <w:r w:rsidRPr="005854D2">
        <w:rPr>
          <w:rFonts w:hint="cs"/>
          <w:vertAlign w:val="superscript"/>
          <w:rtl/>
        </w:rPr>
        <w:t xml:space="preserve">( </w:t>
      </w:r>
      <w:r w:rsidRPr="005854D2">
        <w:rPr>
          <w:rStyle w:val="a7"/>
          <w:rtl/>
        </w:rPr>
        <w:footnoteReference w:id="1070"/>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ومكانه محطة الوصول</w:t>
      </w:r>
      <w:r>
        <w:rPr>
          <w:rtl/>
        </w:rPr>
        <w:t> </w:t>
      </w:r>
      <w:r>
        <w:rPr>
          <w:rFonts w:hint="cs"/>
          <w:rtl/>
        </w:rPr>
        <w:t>.</w:t>
      </w:r>
      <w:r w:rsidRPr="005854D2">
        <w:rPr>
          <w:rFonts w:hint="cs"/>
          <w:rtl/>
        </w:rPr>
        <w:t xml:space="preserve"> فتنتقل الملكية إذن عند التفريغ</w:t>
      </w:r>
      <w:r>
        <w:rPr>
          <w:rtl/>
        </w:rPr>
        <w:t> </w:t>
      </w:r>
      <w:r>
        <w:rPr>
          <w:rFonts w:hint="cs"/>
          <w:rtl/>
        </w:rPr>
        <w:t>،</w:t>
      </w:r>
      <w:r w:rsidRPr="005854D2">
        <w:rPr>
          <w:rFonts w:hint="cs"/>
          <w:rtl/>
        </w:rPr>
        <w:t xml:space="preserve"> ولما كان </w:t>
      </w:r>
      <w:r w:rsidRPr="008E4DB6">
        <w:rPr>
          <w:rFonts w:hint="cs"/>
          <w:color w:val="FF0000"/>
          <w:rtl/>
        </w:rPr>
        <w:t>$ 601 $</w:t>
      </w:r>
      <w:r w:rsidRPr="005854D2">
        <w:rPr>
          <w:rFonts w:hint="cs"/>
          <w:rtl/>
        </w:rPr>
        <w:t xml:space="preserve"> خطر هلاك البضائع التى تخرج من مخزن البائع فى الطريق على من يملكها ( 94 تجارى</w:t>
      </w:r>
      <w:r>
        <w:rPr>
          <w:rtl/>
        </w:rPr>
        <w:t> </w:t>
      </w:r>
      <w:r>
        <w:rPr>
          <w:rFonts w:hint="cs"/>
          <w:rtl/>
        </w:rPr>
        <w:t>)</w:t>
      </w:r>
      <w:r>
        <w:rPr>
          <w:rtl/>
        </w:rPr>
        <w:t> </w:t>
      </w:r>
      <w:r>
        <w:rPr>
          <w:rFonts w:hint="cs"/>
          <w:rtl/>
        </w:rPr>
        <w:t>،</w:t>
      </w:r>
      <w:r w:rsidRPr="005854D2">
        <w:rPr>
          <w:rFonts w:hint="cs"/>
          <w:rtl/>
        </w:rPr>
        <w:t xml:space="preserve"> فإن تبعة الهلاك تكون على البائع إذ هو المالك إلى أن تصل البضائع محطة التفريغ </w:t>
      </w:r>
      <w:r w:rsidRPr="005854D2">
        <w:rPr>
          <w:rFonts w:hint="cs"/>
          <w:vertAlign w:val="superscript"/>
          <w:rtl/>
        </w:rPr>
        <w:t xml:space="preserve">( </w:t>
      </w:r>
      <w:r w:rsidRPr="005854D2">
        <w:rPr>
          <w:rStyle w:val="a7"/>
          <w:rtl/>
        </w:rPr>
        <w:footnoteReference w:id="1071"/>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3 - نفقات التسليم</w:t>
      </w:r>
    </w:p>
    <w:p w:rsidR="000E7CFA" w:rsidRPr="005854D2" w:rsidRDefault="000E7CFA" w:rsidP="000E7CFA">
      <w:pPr>
        <w:ind w:firstLine="567"/>
        <w:rPr>
          <w:rFonts w:hint="cs"/>
          <w:rtl/>
        </w:rPr>
      </w:pPr>
      <w:r w:rsidRPr="005854D2">
        <w:rPr>
          <w:rFonts w:hint="cs"/>
          <w:rtl/>
        </w:rPr>
        <w:t>312 - نفقات تسليم المبيع على البائع : وكان المشروع التمهيدى يشتمل كذلك على نص يعين من تكون عليه نفقات تسليم المبيع</w:t>
      </w:r>
      <w:r>
        <w:rPr>
          <w:rtl/>
        </w:rPr>
        <w:t> </w:t>
      </w:r>
      <w:r>
        <w:rPr>
          <w:rFonts w:hint="cs"/>
          <w:rtl/>
        </w:rPr>
        <w:t>،</w:t>
      </w:r>
      <w:r w:rsidRPr="005854D2">
        <w:rPr>
          <w:rFonts w:hint="cs"/>
          <w:rtl/>
        </w:rPr>
        <w:t xml:space="preserve"> فكانت المادة 580 من هذا المشروع تنص على أن </w:t>
      </w:r>
      <w:r w:rsidRPr="005854D2">
        <w:rPr>
          <w:rtl/>
        </w:rPr>
        <w:t xml:space="preserve">" </w:t>
      </w:r>
      <w:r w:rsidRPr="005854D2">
        <w:rPr>
          <w:rFonts w:hint="cs"/>
          <w:rtl/>
        </w:rPr>
        <w:t>نفقات التسليم على البائع إلا إذا وجد اتفاق أو عرف يقضى بغير ذلك</w:t>
      </w:r>
      <w:r>
        <w:rPr>
          <w:rtl/>
        </w:rPr>
        <w:t> </w:t>
      </w:r>
      <w:r>
        <w:rPr>
          <w:rFonts w:hint="cs"/>
          <w:rtl/>
        </w:rPr>
        <w:t>،</w:t>
      </w:r>
      <w:r w:rsidRPr="005854D2">
        <w:rPr>
          <w:rFonts w:hint="cs"/>
          <w:rtl/>
        </w:rPr>
        <w:t xml:space="preserve"> ويدخل فى هذه النفقات </w:t>
      </w:r>
      <w:r w:rsidRPr="005854D2">
        <w:rPr>
          <w:rFonts w:hint="cs"/>
          <w:rtl/>
        </w:rPr>
        <w:lastRenderedPageBreak/>
        <w:t xml:space="preserve">ما صرف على المبيع فى نقله إلى مكان التنفيذ وفى مقاسه ووزنه وحزمه </w:t>
      </w:r>
      <w:r w:rsidRPr="005854D2">
        <w:rPr>
          <w:rtl/>
        </w:rPr>
        <w:t xml:space="preserve">" </w:t>
      </w:r>
      <w:r w:rsidRPr="005854D2">
        <w:rPr>
          <w:rFonts w:hint="cs"/>
          <w:vertAlign w:val="superscript"/>
          <w:rtl/>
        </w:rPr>
        <w:t xml:space="preserve">( </w:t>
      </w:r>
      <w:r w:rsidRPr="005854D2">
        <w:rPr>
          <w:rStyle w:val="a7"/>
          <w:rtl/>
        </w:rPr>
        <w:footnoteReference w:id="1072"/>
      </w:r>
      <w:r>
        <w:rPr>
          <w:vertAlign w:val="superscript"/>
          <w:rtl/>
        </w:rPr>
        <w:t> </w:t>
      </w:r>
      <w:r>
        <w:rPr>
          <w:rFonts w:hint="cs"/>
          <w:vertAlign w:val="superscript"/>
          <w:rtl/>
        </w:rPr>
        <w:t>)</w:t>
      </w:r>
      <w:r w:rsidRPr="005854D2">
        <w:rPr>
          <w:rFonts w:hint="cs"/>
          <w:vertAlign w:val="superscript"/>
          <w:rtl/>
        </w:rPr>
        <w:t xml:space="preserve"> </w:t>
      </w:r>
      <w:r w:rsidRPr="005854D2">
        <w:rPr>
          <w:rFonts w:hint="cs"/>
          <w:rtl/>
        </w:rPr>
        <w:t xml:space="preserve">وقد حذفت هذه المادة هى أيضاً </w:t>
      </w:r>
      <w:r w:rsidRPr="005854D2">
        <w:rPr>
          <w:rtl/>
        </w:rPr>
        <w:t xml:space="preserve">" </w:t>
      </w:r>
      <w:r w:rsidRPr="005854D2">
        <w:rPr>
          <w:rFonts w:hint="cs"/>
          <w:rtl/>
        </w:rPr>
        <w:t xml:space="preserve">لأنها مستفادة من القواعد العامة </w:t>
      </w:r>
      <w:r w:rsidRPr="005854D2">
        <w:rPr>
          <w:rtl/>
        </w:rPr>
        <w:t xml:space="preserve">" </w:t>
      </w:r>
      <w:r w:rsidRPr="005854D2">
        <w:rPr>
          <w:rFonts w:hint="cs"/>
          <w:vertAlign w:val="superscript"/>
          <w:rtl/>
        </w:rPr>
        <w:t xml:space="preserve">( </w:t>
      </w:r>
      <w:r w:rsidRPr="005854D2">
        <w:rPr>
          <w:rStyle w:val="a7"/>
          <w:rtl/>
        </w:rPr>
        <w:footnoteReference w:id="1073"/>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والنص المحذوف يستفاد حكمه فعلا من القواعد العامة</w:t>
      </w:r>
      <w:r>
        <w:rPr>
          <w:rtl/>
        </w:rPr>
        <w:t> </w:t>
      </w:r>
      <w:r>
        <w:rPr>
          <w:rFonts w:hint="cs"/>
          <w:rtl/>
        </w:rPr>
        <w:t>،</w:t>
      </w:r>
      <w:r w:rsidRPr="005854D2">
        <w:rPr>
          <w:rFonts w:hint="cs"/>
          <w:rtl/>
        </w:rPr>
        <w:t xml:space="preserve"> وتقررها المادة 348 مدنى فى فصل الوفاء على الوجه الآتى : </w:t>
      </w:r>
      <w:r w:rsidRPr="005854D2">
        <w:rPr>
          <w:rtl/>
        </w:rPr>
        <w:t xml:space="preserve">" </w:t>
      </w:r>
      <w:r w:rsidRPr="005854D2">
        <w:rPr>
          <w:rFonts w:hint="cs"/>
          <w:rtl/>
        </w:rPr>
        <w:t>تكون نفقات الوفاء على المدين</w:t>
      </w:r>
      <w:r>
        <w:rPr>
          <w:rtl/>
        </w:rPr>
        <w:t> </w:t>
      </w:r>
      <w:r>
        <w:rPr>
          <w:rFonts w:hint="cs"/>
          <w:rtl/>
        </w:rPr>
        <w:t>،</w:t>
      </w:r>
      <w:r w:rsidRPr="005854D2">
        <w:rPr>
          <w:rFonts w:hint="cs"/>
          <w:rtl/>
        </w:rPr>
        <w:t xml:space="preserve"> إلا إذا وجد اتفاق أو نص يقضى بغير ذلك </w:t>
      </w:r>
      <w:r w:rsidRPr="005854D2">
        <w:rPr>
          <w:rtl/>
        </w:rPr>
        <w:t>"</w:t>
      </w:r>
      <w:r>
        <w:rPr>
          <w:rtl/>
        </w:rPr>
        <w:t> .</w:t>
      </w:r>
      <w:r w:rsidRPr="005854D2">
        <w:rPr>
          <w:rFonts w:hint="cs"/>
          <w:rtl/>
        </w:rPr>
        <w:t xml:space="preserve"> </w:t>
      </w:r>
    </w:p>
    <w:p w:rsidR="000E7CFA" w:rsidRPr="008E4DB6" w:rsidRDefault="000E7CFA" w:rsidP="000E7CFA">
      <w:pPr>
        <w:ind w:firstLine="567"/>
        <w:rPr>
          <w:rFonts w:hint="cs"/>
          <w:color w:val="FF0000"/>
          <w:rtl/>
        </w:rPr>
      </w:pPr>
      <w:r w:rsidRPr="005854D2">
        <w:rPr>
          <w:rFonts w:hint="cs"/>
          <w:rtl/>
        </w:rPr>
        <w:t xml:space="preserve"> </w:t>
      </w:r>
      <w:r w:rsidRPr="008E4DB6">
        <w:rPr>
          <w:rFonts w:hint="cs"/>
          <w:color w:val="FF0000"/>
          <w:rtl/>
        </w:rPr>
        <w:t xml:space="preserve">$ 602 $ </w:t>
      </w:r>
    </w:p>
    <w:p w:rsidR="000E7CFA" w:rsidRPr="005854D2" w:rsidRDefault="000E7CFA" w:rsidP="000E7CFA">
      <w:pPr>
        <w:ind w:firstLine="567"/>
        <w:rPr>
          <w:rFonts w:hint="cs"/>
          <w:rtl/>
        </w:rPr>
      </w:pPr>
      <w:r w:rsidRPr="005854D2">
        <w:rPr>
          <w:rFonts w:hint="cs"/>
          <w:rtl/>
        </w:rPr>
        <w:t xml:space="preserve">فالأصل إذن أن البائع </w:t>
      </w:r>
      <w:r w:rsidRPr="005854D2">
        <w:rPr>
          <w:rtl/>
        </w:rPr>
        <w:t>–</w:t>
      </w:r>
      <w:r w:rsidRPr="005854D2">
        <w:rPr>
          <w:rFonts w:hint="cs"/>
          <w:rtl/>
        </w:rPr>
        <w:t>وهو المدين بالتسليم - هو الذى يتحمل نفقاته</w:t>
      </w:r>
      <w:r>
        <w:rPr>
          <w:rtl/>
        </w:rPr>
        <w:t> </w:t>
      </w:r>
      <w:r>
        <w:rPr>
          <w:rFonts w:hint="cs"/>
          <w:rtl/>
        </w:rPr>
        <w:t>.</w:t>
      </w:r>
      <w:r w:rsidRPr="005854D2">
        <w:rPr>
          <w:rFonts w:hint="cs"/>
          <w:rtl/>
        </w:rPr>
        <w:t xml:space="preserve"> ويدخل فى هذه النفقات مصروفات الوزن والمقاس والكيل والعد إذا كان المبيع لا يفرز إلا بأحد هذه الطرق</w:t>
      </w:r>
      <w:r>
        <w:rPr>
          <w:rtl/>
        </w:rPr>
        <w:t> </w:t>
      </w:r>
      <w:r>
        <w:rPr>
          <w:rFonts w:hint="cs"/>
          <w:rtl/>
        </w:rPr>
        <w:t>،</w:t>
      </w:r>
      <w:r w:rsidRPr="005854D2">
        <w:rPr>
          <w:rFonts w:hint="cs"/>
          <w:rtl/>
        </w:rPr>
        <w:t xml:space="preserve"> فإن الإفراز عملية ضرورية للتسليم تسبقه وتمهد له</w:t>
      </w:r>
      <w:r>
        <w:rPr>
          <w:rtl/>
        </w:rPr>
        <w:t> </w:t>
      </w:r>
      <w:r>
        <w:rPr>
          <w:rFonts w:hint="cs"/>
          <w:rtl/>
        </w:rPr>
        <w:t>.</w:t>
      </w:r>
      <w:r w:rsidRPr="005854D2">
        <w:rPr>
          <w:rFonts w:hint="cs"/>
          <w:rtl/>
        </w:rPr>
        <w:t xml:space="preserve"> ويدخل أيضاً فى نفقات التسليم مصروفات حزم المبيع ونقله إلى مكان التسليم إذا لم يكن هذا المكان حيث يوجد المبيع فعلا ووجب نقله إلى مكان آخر</w:t>
      </w:r>
      <w:r>
        <w:rPr>
          <w:rtl/>
        </w:rPr>
        <w:t> </w:t>
      </w:r>
      <w:r>
        <w:rPr>
          <w:rFonts w:hint="cs"/>
          <w:rtl/>
        </w:rPr>
        <w:t>.</w:t>
      </w:r>
      <w:r w:rsidRPr="005854D2">
        <w:rPr>
          <w:rFonts w:hint="cs"/>
          <w:rtl/>
        </w:rPr>
        <w:t xml:space="preserve"> ويدخل كذلك فى نفقات التسليم مصروفات إرسال مفاتيح الدار المبيعة</w:t>
      </w:r>
      <w:r>
        <w:rPr>
          <w:rtl/>
        </w:rPr>
        <w:t> </w:t>
      </w:r>
      <w:r>
        <w:rPr>
          <w:rFonts w:hint="cs"/>
          <w:rtl/>
        </w:rPr>
        <w:t>،</w:t>
      </w:r>
      <w:r w:rsidRPr="005854D2">
        <w:rPr>
          <w:rFonts w:hint="cs"/>
          <w:rtl/>
        </w:rPr>
        <w:t xml:space="preserve"> أومفاتيح المكان الذى يوجد فيه المبيع</w:t>
      </w:r>
      <w:r>
        <w:rPr>
          <w:rtl/>
        </w:rPr>
        <w:t> </w:t>
      </w:r>
      <w:r>
        <w:rPr>
          <w:rFonts w:hint="cs"/>
          <w:rtl/>
        </w:rPr>
        <w:t>،</w:t>
      </w:r>
      <w:r w:rsidRPr="005854D2">
        <w:rPr>
          <w:rFonts w:hint="cs"/>
          <w:rtl/>
        </w:rPr>
        <w:t xml:space="preserve"> إلى المشترى</w:t>
      </w:r>
      <w:r>
        <w:rPr>
          <w:rtl/>
        </w:rPr>
        <w:t> </w:t>
      </w:r>
      <w:r>
        <w:rPr>
          <w:rFonts w:hint="cs"/>
          <w:rtl/>
        </w:rPr>
        <w:t>.</w:t>
      </w:r>
      <w:r w:rsidRPr="005854D2">
        <w:rPr>
          <w:rFonts w:hint="cs"/>
          <w:rtl/>
        </w:rPr>
        <w:t xml:space="preserve"> وإذا كان على المبيع تكاليف تحملها البائع كما إذا كان بضاعة مستوردة ويجب دفع الرسوم الجمركية عليها حتى يتسلمها البائع ليسلمها للمشترى</w:t>
      </w:r>
      <w:r>
        <w:rPr>
          <w:rtl/>
        </w:rPr>
        <w:t> </w:t>
      </w:r>
      <w:r>
        <w:rPr>
          <w:rFonts w:hint="cs"/>
          <w:rtl/>
        </w:rPr>
        <w:t>،</w:t>
      </w:r>
      <w:r w:rsidRPr="005854D2">
        <w:rPr>
          <w:rFonts w:hint="cs"/>
          <w:rtl/>
        </w:rPr>
        <w:t xml:space="preserve"> فتكون الرسوم الجمركية على البائع </w:t>
      </w:r>
      <w:r w:rsidRPr="005854D2">
        <w:rPr>
          <w:rFonts w:hint="cs"/>
          <w:vertAlign w:val="superscript"/>
          <w:rtl/>
        </w:rPr>
        <w:t xml:space="preserve">( </w:t>
      </w:r>
      <w:r w:rsidRPr="005854D2">
        <w:rPr>
          <w:rStyle w:val="a7"/>
          <w:rtl/>
        </w:rPr>
        <w:footnoteReference w:id="1074"/>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وكل مصروفات أخرى يستلزمها وضع المبيع تحت تصرف المشترى حتى يتم التسليم تكون على البائع</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وهذا إذا لم يكن هناك اتفاق أو عرف يجعل مصروفات التسليم على المشترى لا على البائع</w:t>
      </w:r>
      <w:r>
        <w:rPr>
          <w:rtl/>
        </w:rPr>
        <w:t> </w:t>
      </w:r>
      <w:r>
        <w:rPr>
          <w:rFonts w:hint="cs"/>
          <w:rtl/>
        </w:rPr>
        <w:t>.</w:t>
      </w:r>
      <w:r w:rsidRPr="005854D2">
        <w:rPr>
          <w:rFonts w:hint="cs"/>
          <w:rtl/>
        </w:rPr>
        <w:t xml:space="preserve"> فأجرة عداد النور أو المياه مثلا </w:t>
      </w:r>
      <w:r w:rsidRPr="005854D2">
        <w:rPr>
          <w:rtl/>
        </w:rPr>
        <w:t>–</w:t>
      </w:r>
      <w:r w:rsidRPr="005854D2">
        <w:rPr>
          <w:rFonts w:hint="cs"/>
          <w:rtl/>
        </w:rPr>
        <w:t xml:space="preserve">وهى مصروفات لإفراز المبيع - تكون فى الأصل </w:t>
      </w:r>
      <w:r w:rsidRPr="005854D2">
        <w:rPr>
          <w:rFonts w:hint="cs"/>
          <w:rtl/>
        </w:rPr>
        <w:lastRenderedPageBreak/>
        <w:t>على البائع</w:t>
      </w:r>
      <w:r>
        <w:rPr>
          <w:rtl/>
        </w:rPr>
        <w:t> </w:t>
      </w:r>
      <w:r>
        <w:rPr>
          <w:rFonts w:hint="cs"/>
          <w:rtl/>
        </w:rPr>
        <w:t>،</w:t>
      </w:r>
      <w:r w:rsidRPr="005854D2">
        <w:rPr>
          <w:rFonts w:hint="cs"/>
          <w:rtl/>
        </w:rPr>
        <w:t xml:space="preserve"> أى على شركة النور أو شركة المياه </w:t>
      </w:r>
      <w:r w:rsidRPr="005854D2">
        <w:rPr>
          <w:rFonts w:hint="cs"/>
          <w:vertAlign w:val="superscript"/>
          <w:rtl/>
        </w:rPr>
        <w:t xml:space="preserve">( </w:t>
      </w:r>
      <w:r w:rsidRPr="005854D2">
        <w:rPr>
          <w:rStyle w:val="a7"/>
          <w:rtl/>
        </w:rPr>
        <w:footnoteReference w:id="1075"/>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ولكن كثيراً ما يقضى الاتفاق بأن تكون أجرة العداد على المستهلك</w:t>
      </w:r>
      <w:r>
        <w:rPr>
          <w:rtl/>
        </w:rPr>
        <w:t> </w:t>
      </w:r>
      <w:r>
        <w:rPr>
          <w:rFonts w:hint="cs"/>
          <w:rtl/>
        </w:rPr>
        <w:t>.</w:t>
      </w:r>
      <w:r w:rsidRPr="005854D2">
        <w:rPr>
          <w:rFonts w:hint="cs"/>
          <w:rtl/>
        </w:rPr>
        <w:t xml:space="preserve"> كذلك قد يقضى العرف بأن يكون الوزن والكيل ونحو ذلك على المشترى لا على البائع</w:t>
      </w:r>
      <w:r>
        <w:rPr>
          <w:rtl/>
        </w:rPr>
        <w:t> </w:t>
      </w:r>
      <w:r>
        <w:rPr>
          <w:rFonts w:hint="cs"/>
          <w:rtl/>
        </w:rPr>
        <w:t>،</w:t>
      </w:r>
      <w:r w:rsidRPr="005854D2">
        <w:rPr>
          <w:rFonts w:hint="cs"/>
          <w:rtl/>
        </w:rPr>
        <w:t xml:space="preserve"> أو مناصفة بين المشترى والبائع</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 xml:space="preserve">313 - نفقات تسليم المبيع على المشترى </w:t>
      </w:r>
      <w:r w:rsidRPr="005854D2">
        <w:rPr>
          <w:rtl/>
        </w:rPr>
        <w:t>–</w:t>
      </w:r>
      <w:r w:rsidRPr="005854D2">
        <w:rPr>
          <w:rFonts w:hint="cs"/>
          <w:rtl/>
        </w:rPr>
        <w:t xml:space="preserve"> إحالة : وسنرى أنه إذا كان تسليم المبيع التزاماً فى ذمة البائع</w:t>
      </w:r>
      <w:r>
        <w:rPr>
          <w:rtl/>
        </w:rPr>
        <w:t> </w:t>
      </w:r>
      <w:r>
        <w:rPr>
          <w:rFonts w:hint="cs"/>
          <w:rtl/>
        </w:rPr>
        <w:t>،</w:t>
      </w:r>
      <w:r w:rsidRPr="005854D2">
        <w:rPr>
          <w:rFonts w:hint="cs"/>
          <w:rtl/>
        </w:rPr>
        <w:t xml:space="preserve"> فإن تسلمه التزام فى ذمة المشترى ( م 464 مدنى</w:t>
      </w:r>
      <w:r>
        <w:rPr>
          <w:rtl/>
        </w:rPr>
        <w:t> </w:t>
      </w:r>
      <w:r>
        <w:rPr>
          <w:rFonts w:hint="cs"/>
          <w:rtl/>
        </w:rPr>
        <w:t>)</w:t>
      </w:r>
      <w:r>
        <w:rPr>
          <w:rtl/>
        </w:rPr>
        <w:t> </w:t>
      </w:r>
      <w:r>
        <w:rPr>
          <w:rFonts w:hint="cs"/>
          <w:rtl/>
        </w:rPr>
        <w:t>.</w:t>
      </w:r>
      <w:r w:rsidRPr="005854D2">
        <w:rPr>
          <w:rFonts w:hint="cs"/>
          <w:rtl/>
        </w:rPr>
        <w:t xml:space="preserve"> ومن ثم تكون مصروفات التسلم </w:t>
      </w:r>
      <w:r w:rsidRPr="005854D2">
        <w:rPr>
          <w:rtl/>
        </w:rPr>
        <w:t>–</w:t>
      </w:r>
      <w:r w:rsidRPr="005854D2">
        <w:rPr>
          <w:rFonts w:hint="cs"/>
          <w:rtl/>
        </w:rPr>
        <w:t xml:space="preserve">كمصروفات نقل المبيع من مكان التسليم إلى الجهة التى يريدها المشترى ورسوم المرور والترانزيت والدخولية وغير ذلك - </w:t>
      </w:r>
      <w:r w:rsidRPr="008E4DB6">
        <w:rPr>
          <w:rFonts w:hint="cs"/>
          <w:color w:val="FF0000"/>
          <w:rtl/>
        </w:rPr>
        <w:t>$ 603 $</w:t>
      </w:r>
      <w:r w:rsidRPr="005854D2">
        <w:rPr>
          <w:rFonts w:hint="cs"/>
          <w:rtl/>
        </w:rPr>
        <w:t xml:space="preserve"> على المشترى لا على البائع</w:t>
      </w:r>
      <w:r>
        <w:rPr>
          <w:rtl/>
        </w:rPr>
        <w:t> </w:t>
      </w:r>
      <w:r>
        <w:rPr>
          <w:rFonts w:hint="cs"/>
          <w:rtl/>
        </w:rPr>
        <w:t>،</w:t>
      </w:r>
      <w:r w:rsidRPr="005854D2">
        <w:rPr>
          <w:rFonts w:hint="cs"/>
          <w:rtl/>
        </w:rPr>
        <w:t xml:space="preserve"> إلا إذا وجد اتفاق أو عرف يجعل هذه المصروفات على البائع</w:t>
      </w:r>
      <w:r>
        <w:rPr>
          <w:rtl/>
        </w:rPr>
        <w:t> </w:t>
      </w:r>
      <w:r>
        <w:rPr>
          <w:rFonts w:hint="cs"/>
          <w:rtl/>
        </w:rPr>
        <w:t>.</w:t>
      </w:r>
      <w:r w:rsidRPr="005854D2">
        <w:rPr>
          <w:rFonts w:hint="cs"/>
          <w:rtl/>
        </w:rPr>
        <w:t xml:space="preserve"> وسنعود إلى ذلك عند الكلام فى تسلم المشترى للمبيع </w:t>
      </w:r>
      <w:r w:rsidRPr="005854D2">
        <w:rPr>
          <w:rFonts w:hint="cs"/>
          <w:vertAlign w:val="superscript"/>
          <w:rtl/>
        </w:rPr>
        <w:t xml:space="preserve">( </w:t>
      </w:r>
      <w:r w:rsidRPr="005854D2">
        <w:rPr>
          <w:rStyle w:val="a7"/>
          <w:rtl/>
        </w:rPr>
        <w:footnoteReference w:id="1076"/>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المطلب الثالث</w:t>
      </w:r>
    </w:p>
    <w:p w:rsidR="000E7CFA" w:rsidRPr="005854D2" w:rsidRDefault="000E7CFA" w:rsidP="000E7CFA">
      <w:pPr>
        <w:ind w:firstLine="567"/>
        <w:rPr>
          <w:rFonts w:hint="cs"/>
          <w:rtl/>
        </w:rPr>
      </w:pPr>
      <w:r w:rsidRPr="005854D2">
        <w:rPr>
          <w:rFonts w:hint="cs"/>
          <w:rtl/>
        </w:rPr>
        <w:t>الجزاء على الإخلال بالتزام التسليم</w:t>
      </w:r>
    </w:p>
    <w:p w:rsidR="000E7CFA" w:rsidRPr="005854D2" w:rsidRDefault="000E7CFA" w:rsidP="000E7CFA">
      <w:pPr>
        <w:ind w:firstLine="567"/>
        <w:rPr>
          <w:rFonts w:hint="cs"/>
          <w:rtl/>
        </w:rPr>
      </w:pPr>
      <w:r w:rsidRPr="005854D2">
        <w:rPr>
          <w:rFonts w:hint="cs"/>
          <w:rtl/>
        </w:rPr>
        <w:t>( تبعة هلاك المبيع أو تلفه قبل التسليم</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314 - التنفيذ العينى أو الفسخ مع التعويض فى الحالتين : وإذا أخل البائع بالتزام التسليم على النحو الذى قدمناه</w:t>
      </w:r>
      <w:r>
        <w:rPr>
          <w:rtl/>
        </w:rPr>
        <w:t> </w:t>
      </w:r>
      <w:r>
        <w:rPr>
          <w:rFonts w:hint="cs"/>
          <w:rtl/>
        </w:rPr>
        <w:t>،</w:t>
      </w:r>
      <w:r w:rsidRPr="005854D2">
        <w:rPr>
          <w:rFonts w:hint="cs"/>
          <w:rtl/>
        </w:rPr>
        <w:t xml:space="preserve"> فامتنع عن التسليم</w:t>
      </w:r>
      <w:r>
        <w:rPr>
          <w:rtl/>
        </w:rPr>
        <w:t> </w:t>
      </w:r>
      <w:r>
        <w:rPr>
          <w:rFonts w:hint="cs"/>
          <w:rtl/>
        </w:rPr>
        <w:t>،</w:t>
      </w:r>
      <w:r w:rsidRPr="005854D2">
        <w:rPr>
          <w:rFonts w:hint="cs"/>
          <w:rtl/>
        </w:rPr>
        <w:t xml:space="preserve"> أو سلم المبيع فى غير الحالة التى كان عليها وقت البيع</w:t>
      </w:r>
      <w:r>
        <w:rPr>
          <w:rtl/>
        </w:rPr>
        <w:t> </w:t>
      </w:r>
      <w:r>
        <w:rPr>
          <w:rFonts w:hint="cs"/>
          <w:rtl/>
        </w:rPr>
        <w:t>،</w:t>
      </w:r>
      <w:r w:rsidRPr="005854D2">
        <w:rPr>
          <w:rFonts w:hint="cs"/>
          <w:rtl/>
        </w:rPr>
        <w:t xml:space="preserve"> أو تأخر فى التسليم عن زمانه</w:t>
      </w:r>
      <w:r>
        <w:rPr>
          <w:rtl/>
        </w:rPr>
        <w:t> </w:t>
      </w:r>
      <w:r>
        <w:rPr>
          <w:rFonts w:hint="cs"/>
          <w:rtl/>
        </w:rPr>
        <w:t>،</w:t>
      </w:r>
      <w:r w:rsidRPr="005854D2">
        <w:rPr>
          <w:rFonts w:hint="cs"/>
          <w:rtl/>
        </w:rPr>
        <w:t xml:space="preserve"> أو أراد تسليم المبيع فى غير مكانه</w:t>
      </w:r>
      <w:r>
        <w:rPr>
          <w:rtl/>
        </w:rPr>
        <w:t> </w:t>
      </w:r>
      <w:r>
        <w:rPr>
          <w:rFonts w:hint="cs"/>
          <w:rtl/>
        </w:rPr>
        <w:t>،</w:t>
      </w:r>
      <w:r w:rsidRPr="005854D2">
        <w:rPr>
          <w:rFonts w:hint="cs"/>
          <w:rtl/>
        </w:rPr>
        <w:t xml:space="preserve"> أو ارتكب أية مخالفة أخرى لأحكام التسليم التى سبق أن بسطناها </w:t>
      </w:r>
      <w:r w:rsidRPr="005854D2">
        <w:rPr>
          <w:rFonts w:hint="cs"/>
          <w:vertAlign w:val="superscript"/>
          <w:rtl/>
        </w:rPr>
        <w:t xml:space="preserve">( </w:t>
      </w:r>
      <w:r w:rsidRPr="005854D2">
        <w:rPr>
          <w:rStyle w:val="a7"/>
          <w:rtl/>
        </w:rPr>
        <w:footnoteReference w:id="1077"/>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فإن المشترى يستطيع أن يطالبه </w:t>
      </w:r>
      <w:r w:rsidRPr="005854D2">
        <w:rPr>
          <w:rFonts w:hint="cs"/>
          <w:rtl/>
        </w:rPr>
        <w:lastRenderedPageBreak/>
        <w:t xml:space="preserve">بالتنفيذ العينى </w:t>
      </w:r>
      <w:r w:rsidRPr="008E4DB6">
        <w:rPr>
          <w:rFonts w:hint="cs"/>
          <w:color w:val="FF0000"/>
          <w:rtl/>
        </w:rPr>
        <w:t>$ 603 $</w:t>
      </w:r>
      <w:r w:rsidRPr="005854D2">
        <w:rPr>
          <w:rFonts w:hint="cs"/>
          <w:rtl/>
        </w:rPr>
        <w:t xml:space="preserve"> إذا كان ذلك ممكناً</w:t>
      </w:r>
      <w:r>
        <w:rPr>
          <w:rtl/>
        </w:rPr>
        <w:t> </w:t>
      </w:r>
      <w:r>
        <w:rPr>
          <w:rFonts w:hint="cs"/>
          <w:rtl/>
        </w:rPr>
        <w:t>،</w:t>
      </w:r>
      <w:r w:rsidRPr="005854D2">
        <w:rPr>
          <w:rFonts w:hint="cs"/>
          <w:rtl/>
        </w:rPr>
        <w:t xml:space="preserve"> كما يستطيع أن يطلب فسخ البيع وللقاضى سلطة تقديرية فى إجابته إلى طلبه</w:t>
      </w:r>
      <w:r>
        <w:rPr>
          <w:rtl/>
        </w:rPr>
        <w:t> </w:t>
      </w:r>
      <w:r>
        <w:rPr>
          <w:rFonts w:hint="cs"/>
          <w:rtl/>
        </w:rPr>
        <w:t>،</w:t>
      </w:r>
      <w:r w:rsidRPr="005854D2">
        <w:rPr>
          <w:rFonts w:hint="cs"/>
          <w:rtl/>
        </w:rPr>
        <w:t xml:space="preserve"> وله أن يطلب فى الحالتين تعويضاً عما عسى أن يكون قد أصابه من الضرر من جراء إخلال البائع بالتزامه </w:t>
      </w:r>
      <w:r w:rsidRPr="005854D2">
        <w:rPr>
          <w:rFonts w:hint="cs"/>
          <w:vertAlign w:val="superscript"/>
          <w:rtl/>
        </w:rPr>
        <w:t xml:space="preserve">( </w:t>
      </w:r>
      <w:r w:rsidRPr="005854D2">
        <w:rPr>
          <w:rStyle w:val="a7"/>
          <w:rtl/>
        </w:rPr>
        <w:footnoteReference w:id="1078"/>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وكل هذا يكون طبقاً </w:t>
      </w:r>
      <w:r w:rsidRPr="008E4DB6">
        <w:rPr>
          <w:rFonts w:hint="cs"/>
          <w:color w:val="FF0000"/>
          <w:rtl/>
        </w:rPr>
        <w:t>$ 605 $</w:t>
      </w:r>
      <w:r w:rsidRPr="005854D2">
        <w:rPr>
          <w:rFonts w:hint="cs"/>
          <w:rtl/>
        </w:rPr>
        <w:t xml:space="preserve"> للقواعد </w:t>
      </w:r>
      <w:r w:rsidRPr="005854D2">
        <w:rPr>
          <w:rFonts w:hint="cs"/>
          <w:rtl/>
        </w:rPr>
        <w:lastRenderedPageBreak/>
        <w:t xml:space="preserve">العامة التى قررناها فى نظرية العقد وفى نظرية تنفيذ الالتزام </w:t>
      </w:r>
      <w:r w:rsidRPr="005854D2">
        <w:rPr>
          <w:rFonts w:hint="cs"/>
          <w:vertAlign w:val="superscript"/>
          <w:rtl/>
        </w:rPr>
        <w:t xml:space="preserve">( </w:t>
      </w:r>
      <w:r w:rsidRPr="005854D2">
        <w:rPr>
          <w:rStyle w:val="a7"/>
          <w:rtl/>
        </w:rPr>
        <w:footnoteReference w:id="1079"/>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فإذا تأخر البائع عن التسليم مثلا</w:t>
      </w:r>
      <w:r>
        <w:rPr>
          <w:rtl/>
        </w:rPr>
        <w:t> </w:t>
      </w:r>
      <w:r>
        <w:rPr>
          <w:rFonts w:hint="cs"/>
          <w:rtl/>
        </w:rPr>
        <w:t>،</w:t>
      </w:r>
      <w:r w:rsidRPr="005854D2">
        <w:rPr>
          <w:rFonts w:hint="cs"/>
          <w:rtl/>
        </w:rPr>
        <w:t xml:space="preserve"> كان للمشترى أن يطالبه بالتعويض عما أصابه من ضرر بهذا التأخر </w:t>
      </w:r>
      <w:r w:rsidRPr="005854D2">
        <w:rPr>
          <w:rFonts w:hint="cs"/>
          <w:vertAlign w:val="superscript"/>
          <w:rtl/>
        </w:rPr>
        <w:t xml:space="preserve">( </w:t>
      </w:r>
      <w:r w:rsidRPr="005854D2">
        <w:rPr>
          <w:rStyle w:val="a7"/>
          <w:rtl/>
        </w:rPr>
        <w:footnoteReference w:id="1080"/>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كأن يكون المبيع بضائع رخص سعرها عند تسلم المشترى إياها متأخرة وكان يستطيع بيعها بثمن أعلى ولو أنه تسلمها فى الميعاد </w:t>
      </w:r>
      <w:r w:rsidRPr="005854D2">
        <w:rPr>
          <w:rFonts w:hint="cs"/>
          <w:vertAlign w:val="superscript"/>
          <w:rtl/>
        </w:rPr>
        <w:t xml:space="preserve">( </w:t>
      </w:r>
      <w:r w:rsidRPr="005854D2">
        <w:rPr>
          <w:rStyle w:val="a7"/>
          <w:rtl/>
        </w:rPr>
        <w:footnoteReference w:id="1081"/>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بل يجوز للمشترى</w:t>
      </w:r>
      <w:r>
        <w:rPr>
          <w:rtl/>
        </w:rPr>
        <w:t> </w:t>
      </w:r>
      <w:r>
        <w:rPr>
          <w:rFonts w:hint="cs"/>
          <w:rtl/>
        </w:rPr>
        <w:t>،</w:t>
      </w:r>
      <w:r w:rsidRPr="005854D2">
        <w:rPr>
          <w:rFonts w:hint="cs"/>
          <w:rtl/>
        </w:rPr>
        <w:t xml:space="preserve"> طبقاً للقواعد العامة</w:t>
      </w:r>
      <w:r>
        <w:rPr>
          <w:rtl/>
        </w:rPr>
        <w:t> </w:t>
      </w:r>
      <w:r>
        <w:rPr>
          <w:rFonts w:hint="cs"/>
          <w:rtl/>
        </w:rPr>
        <w:t>،</w:t>
      </w:r>
      <w:r w:rsidRPr="005854D2">
        <w:rPr>
          <w:rFonts w:hint="cs"/>
          <w:rtl/>
        </w:rPr>
        <w:t xml:space="preserve"> أن يشترى البضائع التى امتنع البائع عن تسليمها</w:t>
      </w:r>
      <w:r>
        <w:rPr>
          <w:rtl/>
        </w:rPr>
        <w:t> </w:t>
      </w:r>
      <w:r>
        <w:rPr>
          <w:rFonts w:hint="cs"/>
          <w:rtl/>
        </w:rPr>
        <w:t>،</w:t>
      </w:r>
      <w:r w:rsidRPr="005854D2">
        <w:rPr>
          <w:rFonts w:hint="cs"/>
          <w:rtl/>
        </w:rPr>
        <w:t xml:space="preserve"> ويكون ذلك على نفقة البائع</w:t>
      </w:r>
      <w:r>
        <w:rPr>
          <w:rtl/>
        </w:rPr>
        <w:t> </w:t>
      </w:r>
      <w:r>
        <w:rPr>
          <w:rFonts w:hint="cs"/>
          <w:rtl/>
        </w:rPr>
        <w:t>.</w:t>
      </w:r>
      <w:r w:rsidRPr="005854D2">
        <w:rPr>
          <w:rFonts w:hint="cs"/>
          <w:rtl/>
        </w:rPr>
        <w:t xml:space="preserve"> ويحصل البائع على إذن من المحكمة قبل الشراء</w:t>
      </w:r>
      <w:r>
        <w:rPr>
          <w:rtl/>
        </w:rPr>
        <w:t> </w:t>
      </w:r>
      <w:r>
        <w:rPr>
          <w:rFonts w:hint="cs"/>
          <w:rtl/>
        </w:rPr>
        <w:t>،</w:t>
      </w:r>
      <w:r w:rsidRPr="005854D2">
        <w:rPr>
          <w:rFonts w:hint="cs"/>
          <w:rtl/>
        </w:rPr>
        <w:t xml:space="preserve"> وعند الاستعجال يجوز له دون إذن</w:t>
      </w:r>
      <w:r>
        <w:rPr>
          <w:rtl/>
        </w:rPr>
        <w:t> </w:t>
      </w:r>
      <w:r>
        <w:rPr>
          <w:rFonts w:hint="cs"/>
          <w:rtl/>
        </w:rPr>
        <w:t>،</w:t>
      </w:r>
      <w:r w:rsidRPr="005854D2">
        <w:rPr>
          <w:rFonts w:hint="cs"/>
          <w:rtl/>
        </w:rPr>
        <w:t xml:space="preserve"> لكن بعد </w:t>
      </w:r>
      <w:r w:rsidRPr="008E4DB6">
        <w:rPr>
          <w:rFonts w:hint="cs"/>
          <w:color w:val="FF0000"/>
          <w:rtl/>
        </w:rPr>
        <w:t>$ 606 $</w:t>
      </w:r>
      <w:r w:rsidRPr="005854D2">
        <w:rPr>
          <w:rFonts w:hint="cs"/>
          <w:rtl/>
        </w:rPr>
        <w:t xml:space="preserve"> إعذار البائع</w:t>
      </w:r>
      <w:r>
        <w:rPr>
          <w:rtl/>
        </w:rPr>
        <w:t> </w:t>
      </w:r>
      <w:r>
        <w:rPr>
          <w:rFonts w:hint="cs"/>
          <w:rtl/>
        </w:rPr>
        <w:t>،</w:t>
      </w:r>
      <w:r w:rsidRPr="005854D2">
        <w:rPr>
          <w:rFonts w:hint="cs"/>
          <w:rtl/>
        </w:rPr>
        <w:t xml:space="preserve"> أن يشترى البضائع على نفقته </w:t>
      </w:r>
      <w:r w:rsidRPr="005854D2">
        <w:rPr>
          <w:rFonts w:hint="cs"/>
          <w:vertAlign w:val="superscript"/>
          <w:rtl/>
        </w:rPr>
        <w:t xml:space="preserve">( </w:t>
      </w:r>
      <w:r w:rsidRPr="005854D2">
        <w:rPr>
          <w:rStyle w:val="a7"/>
          <w:rtl/>
        </w:rPr>
        <w:footnoteReference w:id="1082"/>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lastRenderedPageBreak/>
        <w:t>ولما كان الالتزام بالتسليم التزاما بتحقيق غاية كما قدمنا</w:t>
      </w:r>
      <w:r>
        <w:rPr>
          <w:rtl/>
        </w:rPr>
        <w:t> </w:t>
      </w:r>
      <w:r>
        <w:rPr>
          <w:rFonts w:hint="cs"/>
          <w:rtl/>
        </w:rPr>
        <w:t>،</w:t>
      </w:r>
      <w:r w:rsidRPr="005854D2">
        <w:rPr>
          <w:rFonts w:hint="cs"/>
          <w:rtl/>
        </w:rPr>
        <w:t xml:space="preserve"> فإن البائع إذا لم يسلم المبيع للمشترى</w:t>
      </w:r>
      <w:r>
        <w:rPr>
          <w:rtl/>
        </w:rPr>
        <w:t> </w:t>
      </w:r>
      <w:r>
        <w:rPr>
          <w:rFonts w:hint="cs"/>
          <w:rtl/>
        </w:rPr>
        <w:t>،</w:t>
      </w:r>
      <w:r w:rsidRPr="005854D2">
        <w:rPr>
          <w:rFonts w:hint="cs"/>
          <w:rtl/>
        </w:rPr>
        <w:t xml:space="preserve"> حتى لو كان ذلك راجعاً إلى سبب أجنبى</w:t>
      </w:r>
      <w:r>
        <w:rPr>
          <w:rtl/>
        </w:rPr>
        <w:t> </w:t>
      </w:r>
      <w:r>
        <w:rPr>
          <w:rFonts w:hint="cs"/>
          <w:rtl/>
        </w:rPr>
        <w:t>،</w:t>
      </w:r>
      <w:r w:rsidRPr="005854D2">
        <w:rPr>
          <w:rFonts w:hint="cs"/>
          <w:rtl/>
        </w:rPr>
        <w:t xml:space="preserve"> كما إذا هلك المبيع أو تلف بقوة قاهرة أو حادث فجائى</w:t>
      </w:r>
      <w:r>
        <w:rPr>
          <w:rtl/>
        </w:rPr>
        <w:t> </w:t>
      </w:r>
      <w:r>
        <w:rPr>
          <w:rFonts w:hint="cs"/>
          <w:rtl/>
        </w:rPr>
        <w:t>،</w:t>
      </w:r>
      <w:r w:rsidRPr="005854D2">
        <w:rPr>
          <w:rFonts w:hint="cs"/>
          <w:rtl/>
        </w:rPr>
        <w:t xml:space="preserve"> فإن البائع يكون مع ذلك لم يقم بالتزامه بالتسليم فيصح مسئولا عن ذلك</w:t>
      </w:r>
      <w:r>
        <w:rPr>
          <w:rtl/>
        </w:rPr>
        <w:t> </w:t>
      </w:r>
      <w:r>
        <w:rPr>
          <w:rFonts w:hint="cs"/>
          <w:rtl/>
        </w:rPr>
        <w:t>.</w:t>
      </w:r>
      <w:r w:rsidRPr="005854D2">
        <w:rPr>
          <w:rFonts w:hint="cs"/>
          <w:rtl/>
        </w:rPr>
        <w:t xml:space="preserve"> ومن ثم تكون تبعة هلاك المبيع أو تلفه قبل التسليم على البائع لا على المشترى</w:t>
      </w:r>
      <w:r>
        <w:rPr>
          <w:rtl/>
        </w:rPr>
        <w:t> </w:t>
      </w:r>
      <w:r>
        <w:rPr>
          <w:rFonts w:hint="cs"/>
          <w:rtl/>
        </w:rPr>
        <w:t>،</w:t>
      </w:r>
      <w:r w:rsidRPr="005854D2">
        <w:rPr>
          <w:rFonts w:hint="cs"/>
          <w:rtl/>
        </w:rPr>
        <w:t xml:space="preserve"> وهذا ما ننتقل الآن إليه</w:t>
      </w:r>
      <w:r>
        <w:rPr>
          <w:rtl/>
        </w:rPr>
        <w:t> </w:t>
      </w:r>
      <w:r>
        <w:rPr>
          <w:rFonts w:hint="cs"/>
          <w:rtl/>
        </w:rPr>
        <w:t>،</w:t>
      </w:r>
      <w:r w:rsidRPr="005854D2">
        <w:rPr>
          <w:rFonts w:hint="cs"/>
          <w:rtl/>
        </w:rPr>
        <w:t xml:space="preserve"> فنستعرض حالة هلاك المبيع هلاكا كليا</w:t>
      </w:r>
      <w:r>
        <w:rPr>
          <w:rtl/>
        </w:rPr>
        <w:t> </w:t>
      </w:r>
      <w:r>
        <w:rPr>
          <w:rFonts w:hint="cs"/>
          <w:rtl/>
        </w:rPr>
        <w:t>،</w:t>
      </w:r>
      <w:r w:rsidRPr="005854D2">
        <w:rPr>
          <w:rFonts w:hint="cs"/>
          <w:rtl/>
        </w:rPr>
        <w:t xml:space="preserve"> ثم حالة هلاكه هلاكا جزئياً أو نقص قيمته لتلف أصابه </w:t>
      </w:r>
      <w:r w:rsidRPr="005854D2">
        <w:rPr>
          <w:rFonts w:hint="cs"/>
          <w:vertAlign w:val="superscript"/>
          <w:rtl/>
        </w:rPr>
        <w:t xml:space="preserve">( </w:t>
      </w:r>
      <w:r w:rsidRPr="005854D2">
        <w:rPr>
          <w:rStyle w:val="a7"/>
          <w:rtl/>
        </w:rPr>
        <w:footnoteReference w:id="1083"/>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1 - تبعة الهلاك الكلى قبل التسليم</w:t>
      </w:r>
    </w:p>
    <w:p w:rsidR="000E7CFA" w:rsidRPr="005854D2" w:rsidRDefault="000E7CFA" w:rsidP="000E7CFA">
      <w:pPr>
        <w:ind w:firstLine="567"/>
        <w:rPr>
          <w:rFonts w:hint="cs"/>
          <w:rtl/>
        </w:rPr>
      </w:pPr>
      <w:r w:rsidRPr="005854D2">
        <w:rPr>
          <w:rFonts w:hint="cs"/>
          <w:rtl/>
        </w:rPr>
        <w:t>315 - النصوص القانونية : تنص المادة 437 من التقنين المدنى على ما يأتى :</w:t>
      </w:r>
    </w:p>
    <w:p w:rsidR="000E7CFA" w:rsidRPr="005854D2" w:rsidRDefault="000E7CFA" w:rsidP="000E7CFA">
      <w:pPr>
        <w:ind w:firstLine="567"/>
        <w:rPr>
          <w:rFonts w:hint="cs"/>
          <w:rtl/>
        </w:rPr>
      </w:pPr>
      <w:r w:rsidRPr="005854D2">
        <w:rPr>
          <w:rFonts w:hint="cs"/>
          <w:rtl/>
        </w:rPr>
        <w:t>إذا هلك المبيع قبل التسليم لسبب لابد للبائع فيه</w:t>
      </w:r>
      <w:r>
        <w:rPr>
          <w:rtl/>
        </w:rPr>
        <w:t> </w:t>
      </w:r>
      <w:r>
        <w:rPr>
          <w:rFonts w:hint="cs"/>
          <w:rtl/>
        </w:rPr>
        <w:t>،</w:t>
      </w:r>
      <w:r w:rsidRPr="005854D2">
        <w:rPr>
          <w:rFonts w:hint="cs"/>
          <w:rtl/>
        </w:rPr>
        <w:t xml:space="preserve"> انفسخ البيع واسترد المشترى الثمن</w:t>
      </w:r>
      <w:r>
        <w:rPr>
          <w:rtl/>
        </w:rPr>
        <w:t> </w:t>
      </w:r>
      <w:r>
        <w:rPr>
          <w:rFonts w:hint="cs"/>
          <w:rtl/>
        </w:rPr>
        <w:t>،</w:t>
      </w:r>
      <w:r w:rsidRPr="005854D2">
        <w:rPr>
          <w:rFonts w:hint="cs"/>
          <w:rtl/>
        </w:rPr>
        <w:t xml:space="preserve"> إلا إذا كان الهلاك بعد إعذار المشترى لتسلم المبيع </w:t>
      </w:r>
      <w:r w:rsidRPr="005854D2">
        <w:rPr>
          <w:rtl/>
        </w:rPr>
        <w:t xml:space="preserve">" </w:t>
      </w:r>
      <w:r w:rsidRPr="005854D2">
        <w:rPr>
          <w:rFonts w:hint="cs"/>
          <w:vertAlign w:val="superscript"/>
          <w:rtl/>
        </w:rPr>
        <w:t xml:space="preserve">( </w:t>
      </w:r>
      <w:r w:rsidRPr="005854D2">
        <w:rPr>
          <w:rStyle w:val="a7"/>
          <w:rtl/>
        </w:rPr>
        <w:footnoteReference w:id="1084"/>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 xml:space="preserve">ويقابل هذا النص فى التقنين المدنى السابق المادة 297 </w:t>
      </w:r>
      <w:r>
        <w:rPr>
          <w:rFonts w:hint="cs"/>
          <w:rtl/>
        </w:rPr>
        <w:t xml:space="preserve"> / </w:t>
      </w:r>
      <w:r w:rsidRPr="005854D2">
        <w:rPr>
          <w:rFonts w:hint="cs"/>
          <w:rtl/>
        </w:rPr>
        <w:t xml:space="preserve"> 371</w:t>
      </w:r>
      <w:r w:rsidRPr="005854D2">
        <w:rPr>
          <w:rFonts w:hint="cs"/>
          <w:vertAlign w:val="superscript"/>
          <w:rtl/>
          <w:lang w:bidi="ar-EG"/>
        </w:rPr>
        <w:t xml:space="preserve"> </w:t>
      </w:r>
      <w:r w:rsidRPr="005854D2">
        <w:rPr>
          <w:rFonts w:hint="cs"/>
          <w:vertAlign w:val="superscript"/>
          <w:rtl/>
        </w:rPr>
        <w:t xml:space="preserve">( </w:t>
      </w:r>
      <w:r w:rsidRPr="005854D2">
        <w:rPr>
          <w:rStyle w:val="a7"/>
          <w:rtl/>
        </w:rPr>
        <w:footnoteReference w:id="1085"/>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8E4DB6" w:rsidRDefault="000E7CFA" w:rsidP="000E7CFA">
      <w:pPr>
        <w:ind w:firstLine="567"/>
        <w:rPr>
          <w:rFonts w:hint="cs"/>
          <w:color w:val="FF0000"/>
          <w:rtl/>
        </w:rPr>
      </w:pPr>
      <w:r w:rsidRPr="005854D2">
        <w:rPr>
          <w:rFonts w:hint="cs"/>
          <w:rtl/>
        </w:rPr>
        <w:t xml:space="preserve"> </w:t>
      </w:r>
      <w:r w:rsidRPr="008E4DB6">
        <w:rPr>
          <w:rFonts w:hint="cs"/>
          <w:color w:val="FF0000"/>
          <w:rtl/>
        </w:rPr>
        <w:t xml:space="preserve">$ 607 $ </w:t>
      </w:r>
    </w:p>
    <w:p w:rsidR="000E7CFA" w:rsidRPr="005854D2" w:rsidRDefault="000E7CFA" w:rsidP="000E7CFA">
      <w:pPr>
        <w:ind w:firstLine="567"/>
        <w:rPr>
          <w:rFonts w:hint="cs"/>
          <w:rtl/>
        </w:rPr>
      </w:pPr>
      <w:r w:rsidRPr="005854D2">
        <w:rPr>
          <w:rFonts w:hint="cs"/>
          <w:rtl/>
        </w:rPr>
        <w:t xml:space="preserve">ويقابل فى التقنينات المدنية العربية الأخرى : فى التقنين المدنى السورى المادة 405 </w:t>
      </w:r>
      <w:r w:rsidRPr="005854D2">
        <w:rPr>
          <w:rtl/>
        </w:rPr>
        <w:t>–</w:t>
      </w:r>
      <w:r w:rsidRPr="005854D2">
        <w:rPr>
          <w:rFonts w:hint="cs"/>
          <w:rtl/>
        </w:rPr>
        <w:t xml:space="preserve"> وفى التقنين المدنى الليبى المادة 426 </w:t>
      </w:r>
      <w:r w:rsidRPr="005854D2">
        <w:rPr>
          <w:rtl/>
        </w:rPr>
        <w:t>–</w:t>
      </w:r>
      <w:r w:rsidRPr="005854D2">
        <w:rPr>
          <w:rFonts w:hint="cs"/>
          <w:rtl/>
        </w:rPr>
        <w:t xml:space="preserve"> وفى التقنين المدنى العراقى المادتين 547</w:t>
      </w:r>
      <w:r w:rsidRPr="005854D2">
        <w:rPr>
          <w:rtl/>
        </w:rPr>
        <w:t>–</w:t>
      </w:r>
      <w:r w:rsidRPr="005854D2">
        <w:rPr>
          <w:rFonts w:hint="cs"/>
          <w:rtl/>
        </w:rPr>
        <w:t xml:space="preserve">548 </w:t>
      </w:r>
      <w:r w:rsidRPr="005854D2">
        <w:rPr>
          <w:rtl/>
        </w:rPr>
        <w:t>–</w:t>
      </w:r>
      <w:r w:rsidRPr="005854D2">
        <w:rPr>
          <w:rFonts w:hint="cs"/>
          <w:rtl/>
        </w:rPr>
        <w:t xml:space="preserve"> وفى تقنين الموجبات والعقود اللبنانى المواد 396 </w:t>
      </w:r>
      <w:r w:rsidRPr="005854D2">
        <w:rPr>
          <w:rtl/>
        </w:rPr>
        <w:t>–</w:t>
      </w:r>
      <w:r w:rsidRPr="005854D2">
        <w:rPr>
          <w:rFonts w:hint="cs"/>
          <w:rtl/>
        </w:rPr>
        <w:t xml:space="preserve"> 400</w:t>
      </w:r>
      <w:r w:rsidRPr="005854D2">
        <w:rPr>
          <w:rFonts w:hint="cs"/>
          <w:vertAlign w:val="superscript"/>
          <w:rtl/>
          <w:lang w:bidi="ar-EG"/>
        </w:rPr>
        <w:t xml:space="preserve"> </w:t>
      </w:r>
      <w:r w:rsidRPr="005854D2">
        <w:rPr>
          <w:rFonts w:hint="cs"/>
          <w:vertAlign w:val="superscript"/>
          <w:rtl/>
        </w:rPr>
        <w:t xml:space="preserve">( </w:t>
      </w:r>
      <w:r w:rsidRPr="005854D2">
        <w:rPr>
          <w:rStyle w:val="a7"/>
          <w:rtl/>
        </w:rPr>
        <w:footnoteReference w:id="1086"/>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8E4DB6" w:rsidRDefault="000E7CFA" w:rsidP="000E7CFA">
      <w:pPr>
        <w:ind w:firstLine="567"/>
        <w:rPr>
          <w:rFonts w:hint="cs"/>
          <w:color w:val="FF0000"/>
          <w:rtl/>
        </w:rPr>
      </w:pPr>
      <w:r w:rsidRPr="005854D2">
        <w:rPr>
          <w:rFonts w:hint="cs"/>
          <w:rtl/>
        </w:rPr>
        <w:lastRenderedPageBreak/>
        <w:t xml:space="preserve"> </w:t>
      </w:r>
      <w:r w:rsidRPr="008E4DB6">
        <w:rPr>
          <w:rFonts w:hint="cs"/>
          <w:color w:val="FF0000"/>
          <w:rtl/>
        </w:rPr>
        <w:t xml:space="preserve">$ 608 $ </w:t>
      </w:r>
    </w:p>
    <w:p w:rsidR="000E7CFA" w:rsidRPr="005854D2" w:rsidRDefault="000E7CFA" w:rsidP="000E7CFA">
      <w:pPr>
        <w:ind w:firstLine="567"/>
        <w:rPr>
          <w:rFonts w:hint="cs"/>
          <w:rtl/>
        </w:rPr>
      </w:pPr>
      <w:r w:rsidRPr="005854D2">
        <w:rPr>
          <w:rFonts w:hint="cs"/>
          <w:rtl/>
        </w:rPr>
        <w:t>316 - تحمل البائع تبعة الهلاك قبل التسليم مترتب على التزامه بالتسليم : قدمنا أن التزام البائع بتسليم المبيع هو التزام بتحقيق غاية</w:t>
      </w:r>
      <w:r>
        <w:rPr>
          <w:rtl/>
        </w:rPr>
        <w:t> </w:t>
      </w:r>
      <w:r>
        <w:rPr>
          <w:rFonts w:hint="cs"/>
          <w:rtl/>
        </w:rPr>
        <w:t>،</w:t>
      </w:r>
      <w:r w:rsidRPr="005854D2">
        <w:rPr>
          <w:rFonts w:hint="cs"/>
          <w:rtl/>
        </w:rPr>
        <w:t xml:space="preserve"> لأنه التزام متفرع عن التزامه بنقل ملكية المبيع</w:t>
      </w:r>
      <w:r>
        <w:rPr>
          <w:rtl/>
        </w:rPr>
        <w:t> </w:t>
      </w:r>
      <w:r>
        <w:rPr>
          <w:rFonts w:hint="cs"/>
          <w:rtl/>
        </w:rPr>
        <w:t>،</w:t>
      </w:r>
      <w:r w:rsidRPr="005854D2">
        <w:rPr>
          <w:rFonts w:hint="cs"/>
          <w:rtl/>
        </w:rPr>
        <w:t xml:space="preserve"> ويترتب على أن الالتزام بالتسليم التزام بتحقيق غاية أن تبعة هلاك المبيع قبل التسليم تكون على البائع</w:t>
      </w:r>
      <w:r>
        <w:rPr>
          <w:rtl/>
        </w:rPr>
        <w:t> </w:t>
      </w:r>
      <w:r>
        <w:rPr>
          <w:rFonts w:hint="cs"/>
          <w:rtl/>
        </w:rPr>
        <w:t>،</w:t>
      </w:r>
      <w:r w:rsidRPr="005854D2">
        <w:rPr>
          <w:rFonts w:hint="cs"/>
          <w:rtl/>
        </w:rPr>
        <w:t xml:space="preserve"> ولو كان المشترى قد أصبح مالكاً للمبيع قبل هلاكه</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lastRenderedPageBreak/>
        <w:t xml:space="preserve">وقد قدمنا فى الجزء الثانى من الوسيط </w:t>
      </w:r>
      <w:r w:rsidRPr="005854D2">
        <w:rPr>
          <w:rFonts w:hint="cs"/>
          <w:vertAlign w:val="superscript"/>
          <w:rtl/>
        </w:rPr>
        <w:t xml:space="preserve">( </w:t>
      </w:r>
      <w:r w:rsidRPr="005854D2">
        <w:rPr>
          <w:rStyle w:val="a7"/>
          <w:rtl/>
        </w:rPr>
        <w:footnoteReference w:id="1087"/>
      </w:r>
      <w:r>
        <w:rPr>
          <w:vertAlign w:val="superscript"/>
          <w:rtl/>
        </w:rPr>
        <w:t> </w:t>
      </w:r>
      <w:r>
        <w:rPr>
          <w:rFonts w:hint="cs"/>
          <w:vertAlign w:val="superscript"/>
          <w:rtl/>
        </w:rPr>
        <w:t>)</w:t>
      </w:r>
      <w:r w:rsidRPr="005854D2">
        <w:rPr>
          <w:rFonts w:hint="cs"/>
          <w:vertAlign w:val="superscript"/>
          <w:rtl/>
        </w:rPr>
        <w:t xml:space="preserve"> </w:t>
      </w:r>
      <w:r w:rsidRPr="005854D2">
        <w:rPr>
          <w:rFonts w:hint="cs"/>
          <w:rtl/>
        </w:rPr>
        <w:t>أن الالتزام بالتسليم قد يكون التزاما مستقلا</w:t>
      </w:r>
      <w:r>
        <w:rPr>
          <w:rtl/>
        </w:rPr>
        <w:t> </w:t>
      </w:r>
      <w:r>
        <w:rPr>
          <w:rFonts w:hint="cs"/>
          <w:rtl/>
        </w:rPr>
        <w:t>،</w:t>
      </w:r>
      <w:r w:rsidRPr="005854D2">
        <w:rPr>
          <w:rFonts w:hint="cs"/>
          <w:rtl/>
        </w:rPr>
        <w:t xml:space="preserve"> أى غير متفرع عن التزام الملكية</w:t>
      </w:r>
      <w:r>
        <w:rPr>
          <w:rtl/>
        </w:rPr>
        <w:t> </w:t>
      </w:r>
      <w:r>
        <w:rPr>
          <w:rFonts w:hint="cs"/>
          <w:rtl/>
        </w:rPr>
        <w:t>،</w:t>
      </w:r>
      <w:r w:rsidRPr="005854D2">
        <w:rPr>
          <w:rFonts w:hint="cs"/>
          <w:rtl/>
        </w:rPr>
        <w:t xml:space="preserve"> كالتزام المؤجر بتسليم العين المؤجرة للمستأجر والتزام المستأجر بردها للمؤجر</w:t>
      </w:r>
      <w:r>
        <w:rPr>
          <w:rtl/>
        </w:rPr>
        <w:t> </w:t>
      </w:r>
      <w:r>
        <w:rPr>
          <w:rFonts w:hint="cs"/>
          <w:rtl/>
        </w:rPr>
        <w:t>،</w:t>
      </w:r>
      <w:r w:rsidRPr="005854D2">
        <w:rPr>
          <w:rFonts w:hint="cs"/>
          <w:rtl/>
        </w:rPr>
        <w:t xml:space="preserve"> وفى هذه الحالة يكون هلاك الشيء الواجب التسليم على مالكه ولو هلك قبل التسليم</w:t>
      </w:r>
      <w:r>
        <w:rPr>
          <w:rtl/>
        </w:rPr>
        <w:t> </w:t>
      </w:r>
      <w:r>
        <w:rPr>
          <w:rFonts w:hint="cs"/>
          <w:rtl/>
        </w:rPr>
        <w:t>.</w:t>
      </w:r>
      <w:r w:rsidRPr="005854D2">
        <w:rPr>
          <w:rFonts w:hint="cs"/>
          <w:rtl/>
        </w:rPr>
        <w:t xml:space="preserve"> فإذا هلكت العين المؤجرة قبل أن يسلمها المؤجر للمستأجر</w:t>
      </w:r>
      <w:r>
        <w:rPr>
          <w:rtl/>
        </w:rPr>
        <w:t> </w:t>
      </w:r>
      <w:r>
        <w:rPr>
          <w:rFonts w:hint="cs"/>
          <w:rtl/>
        </w:rPr>
        <w:t>،</w:t>
      </w:r>
      <w:r w:rsidRPr="005854D2">
        <w:rPr>
          <w:rFonts w:hint="cs"/>
          <w:rtl/>
        </w:rPr>
        <w:t xml:space="preserve"> فأنها تهلك على المؤجر باعتباره المالك</w:t>
      </w:r>
      <w:r>
        <w:rPr>
          <w:rtl/>
        </w:rPr>
        <w:t> </w:t>
      </w:r>
      <w:r>
        <w:rPr>
          <w:rFonts w:hint="cs"/>
          <w:rtl/>
        </w:rPr>
        <w:t>.</w:t>
      </w:r>
      <w:r w:rsidRPr="005854D2">
        <w:rPr>
          <w:rFonts w:hint="cs"/>
          <w:rtl/>
        </w:rPr>
        <w:t xml:space="preserve"> وكذلك إذا هلكت هذه العين قبل أن يردها المستأجر للمؤجر</w:t>
      </w:r>
      <w:r>
        <w:rPr>
          <w:rtl/>
        </w:rPr>
        <w:t> </w:t>
      </w:r>
      <w:r>
        <w:rPr>
          <w:rFonts w:hint="cs"/>
          <w:rtl/>
        </w:rPr>
        <w:t>،</w:t>
      </w:r>
      <w:r w:rsidRPr="005854D2">
        <w:rPr>
          <w:rFonts w:hint="cs"/>
          <w:rtl/>
        </w:rPr>
        <w:t xml:space="preserve"> فأنها تهلك على المؤجر أيضاً باعتباره المالك</w:t>
      </w:r>
      <w:r>
        <w:rPr>
          <w:rtl/>
        </w:rPr>
        <w:t> </w:t>
      </w:r>
      <w:r>
        <w:rPr>
          <w:rFonts w:hint="cs"/>
          <w:rtl/>
        </w:rPr>
        <w:t>.</w:t>
      </w:r>
      <w:r w:rsidRPr="005854D2">
        <w:rPr>
          <w:rFonts w:hint="cs"/>
          <w:rtl/>
        </w:rPr>
        <w:t xml:space="preserve"> ذلك أن الأصل فى الهلاك أن يكون على المالك ( </w:t>
      </w:r>
      <w:r w:rsidRPr="005854D2">
        <w:t>res perit domino</w:t>
      </w:r>
      <w:r>
        <w:rPr>
          <w:rtl/>
        </w:rPr>
        <w:t> </w:t>
      </w:r>
      <w:r>
        <w:rPr>
          <w:rFonts w:hint="cs"/>
          <w:rtl/>
        </w:rPr>
        <w:t>)</w:t>
      </w:r>
      <w:r>
        <w:rPr>
          <w:rtl/>
        </w:rPr>
        <w:t> </w:t>
      </w:r>
      <w:r>
        <w:rPr>
          <w:rFonts w:hint="cs"/>
          <w:rtl/>
        </w:rPr>
        <w:t>،</w:t>
      </w:r>
      <w:r w:rsidRPr="005854D2">
        <w:rPr>
          <w:rFonts w:hint="cs"/>
          <w:rtl/>
        </w:rPr>
        <w:t xml:space="preserve"> فهو الذى يكسب الغنم</w:t>
      </w:r>
      <w:r>
        <w:rPr>
          <w:rtl/>
        </w:rPr>
        <w:t> </w:t>
      </w:r>
      <w:r>
        <w:rPr>
          <w:rFonts w:hint="cs"/>
          <w:rtl/>
        </w:rPr>
        <w:t>،</w:t>
      </w:r>
      <w:r w:rsidRPr="005854D2">
        <w:rPr>
          <w:rFonts w:hint="cs"/>
          <w:rtl/>
        </w:rPr>
        <w:t xml:space="preserve"> وهو الذى يتحمل الغرم</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لكن إذا كان الالتزام بالتسليم التزاماً تبعياً متفرعاً عن الالتزام بنقل الملكية كالتزام البائع بتسليم المبيع إلى المشترى</w:t>
      </w:r>
      <w:r>
        <w:rPr>
          <w:rtl/>
        </w:rPr>
        <w:t> </w:t>
      </w:r>
      <w:r>
        <w:rPr>
          <w:rFonts w:hint="cs"/>
          <w:rtl/>
        </w:rPr>
        <w:t>،</w:t>
      </w:r>
      <w:r w:rsidRPr="005854D2">
        <w:rPr>
          <w:rFonts w:hint="cs"/>
          <w:rtl/>
        </w:rPr>
        <w:t xml:space="preserve"> فالأصل أن الهلاك </w:t>
      </w:r>
      <w:r w:rsidRPr="005854D2">
        <w:rPr>
          <w:rFonts w:hint="cs"/>
          <w:vertAlign w:val="superscript"/>
          <w:rtl/>
        </w:rPr>
        <w:t xml:space="preserve">( </w:t>
      </w:r>
      <w:r w:rsidRPr="005854D2">
        <w:rPr>
          <w:rStyle w:val="a7"/>
          <w:rtl/>
        </w:rPr>
        <w:footnoteReference w:id="1088"/>
      </w:r>
      <w:r>
        <w:rPr>
          <w:vertAlign w:val="superscript"/>
          <w:rtl/>
        </w:rPr>
        <w:t> </w:t>
      </w:r>
      <w:r>
        <w:rPr>
          <w:rFonts w:hint="cs"/>
          <w:vertAlign w:val="superscript"/>
          <w:rtl/>
        </w:rPr>
        <w:t>)</w:t>
      </w:r>
      <w:r w:rsidRPr="005854D2">
        <w:rPr>
          <w:rFonts w:hint="cs"/>
          <w:vertAlign w:val="superscript"/>
          <w:rtl/>
        </w:rPr>
        <w:t xml:space="preserve"> </w:t>
      </w:r>
      <w:r w:rsidRPr="005854D2">
        <w:rPr>
          <w:rFonts w:hint="cs"/>
          <w:rtl/>
        </w:rPr>
        <w:t xml:space="preserve">يكون على المدين </w:t>
      </w:r>
      <w:r w:rsidRPr="008E4DB6">
        <w:rPr>
          <w:rFonts w:hint="cs"/>
          <w:color w:val="FF0000"/>
          <w:rtl/>
        </w:rPr>
        <w:t>$ 609 $</w:t>
      </w:r>
      <w:r w:rsidRPr="005854D2">
        <w:rPr>
          <w:rFonts w:hint="cs"/>
          <w:rtl/>
        </w:rPr>
        <w:t xml:space="preserve"> بالتسليم أى على البائع</w:t>
      </w:r>
      <w:r>
        <w:rPr>
          <w:rtl/>
        </w:rPr>
        <w:t> </w:t>
      </w:r>
      <w:r>
        <w:rPr>
          <w:rFonts w:hint="cs"/>
          <w:rtl/>
        </w:rPr>
        <w:t>،</w:t>
      </w:r>
      <w:r w:rsidRPr="005854D2">
        <w:rPr>
          <w:rFonts w:hint="cs"/>
          <w:rtl/>
        </w:rPr>
        <w:t xml:space="preserve"> لا على المشترى وهو الدائن بالتسليم ولو أنه أصبح مالكاً للمبيع بانتقال ملكيته إليه قبل أن يتسلمه</w:t>
      </w:r>
      <w:r>
        <w:rPr>
          <w:rtl/>
        </w:rPr>
        <w:t> </w:t>
      </w:r>
      <w:r>
        <w:rPr>
          <w:rFonts w:hint="cs"/>
          <w:rtl/>
        </w:rPr>
        <w:t>.</w:t>
      </w:r>
      <w:r w:rsidRPr="005854D2">
        <w:rPr>
          <w:rFonts w:hint="cs"/>
          <w:rtl/>
        </w:rPr>
        <w:t xml:space="preserve"> ويبرر الانحراف هنا عن القاعدة التى تقضى بأن يكون الهلاك على المالك أن الالتزام بالتسليم</w:t>
      </w:r>
      <w:r>
        <w:rPr>
          <w:rtl/>
        </w:rPr>
        <w:t> </w:t>
      </w:r>
      <w:r>
        <w:rPr>
          <w:rFonts w:hint="cs"/>
          <w:rtl/>
        </w:rPr>
        <w:t>،</w:t>
      </w:r>
      <w:r w:rsidRPr="005854D2">
        <w:rPr>
          <w:rFonts w:hint="cs"/>
          <w:rtl/>
        </w:rPr>
        <w:t xml:space="preserve"> وهو متفرع عن الالتزام بنقل الملكية</w:t>
      </w:r>
      <w:r>
        <w:rPr>
          <w:rtl/>
        </w:rPr>
        <w:t> </w:t>
      </w:r>
      <w:r>
        <w:rPr>
          <w:rFonts w:hint="cs"/>
          <w:rtl/>
        </w:rPr>
        <w:t>،</w:t>
      </w:r>
      <w:r w:rsidRPr="005854D2">
        <w:rPr>
          <w:rFonts w:hint="cs"/>
          <w:rtl/>
        </w:rPr>
        <w:t xml:space="preserve"> ليس فى حقيقته إلا التزاماً مكملا للالتزام بنقل الملكية</w:t>
      </w:r>
      <w:r>
        <w:rPr>
          <w:rtl/>
        </w:rPr>
        <w:t> </w:t>
      </w:r>
      <w:r>
        <w:rPr>
          <w:rFonts w:hint="cs"/>
          <w:rtl/>
        </w:rPr>
        <w:t>،</w:t>
      </w:r>
      <w:r w:rsidRPr="005854D2">
        <w:rPr>
          <w:rFonts w:hint="cs"/>
          <w:rtl/>
        </w:rPr>
        <w:t xml:space="preserve"> إذ لا تخلص الملكية فعلا للمشترى إلا بالتسليم</w:t>
      </w:r>
      <w:r>
        <w:rPr>
          <w:rtl/>
        </w:rPr>
        <w:t> </w:t>
      </w:r>
      <w:r>
        <w:rPr>
          <w:rFonts w:hint="cs"/>
          <w:rtl/>
        </w:rPr>
        <w:t>.</w:t>
      </w:r>
      <w:r w:rsidRPr="005854D2">
        <w:rPr>
          <w:rFonts w:hint="cs"/>
          <w:rtl/>
        </w:rPr>
        <w:t xml:space="preserve"> ومن ثم كان الهلاك على البائع</w:t>
      </w:r>
      <w:r>
        <w:rPr>
          <w:rtl/>
        </w:rPr>
        <w:t> </w:t>
      </w:r>
      <w:r>
        <w:rPr>
          <w:rFonts w:hint="cs"/>
          <w:rtl/>
        </w:rPr>
        <w:t>،</w:t>
      </w:r>
      <w:r w:rsidRPr="005854D2">
        <w:rPr>
          <w:rFonts w:hint="cs"/>
          <w:rtl/>
        </w:rPr>
        <w:t xml:space="preserve"> وهو مدين بنقل الملكية وبالتسليم معاً</w:t>
      </w:r>
      <w:r>
        <w:rPr>
          <w:rtl/>
        </w:rPr>
        <w:t> </w:t>
      </w:r>
      <w:r>
        <w:rPr>
          <w:rFonts w:hint="cs"/>
          <w:rtl/>
        </w:rPr>
        <w:t>.</w:t>
      </w:r>
      <w:r w:rsidRPr="005854D2">
        <w:rPr>
          <w:rFonts w:hint="cs"/>
          <w:rtl/>
        </w:rPr>
        <w:t xml:space="preserve"> وقد طبق التقنين المدنى الجديد هذه القاعدة على العقود الناقلة للملكية كالبيع والشركة</w:t>
      </w:r>
      <w:r>
        <w:rPr>
          <w:rtl/>
        </w:rPr>
        <w:t> </w:t>
      </w:r>
      <w:r>
        <w:rPr>
          <w:rFonts w:hint="cs"/>
          <w:rtl/>
        </w:rPr>
        <w:t>.</w:t>
      </w:r>
      <w:r w:rsidRPr="005854D2">
        <w:rPr>
          <w:rFonts w:hint="cs"/>
          <w:rtl/>
        </w:rPr>
        <w:t xml:space="preserve"> وقد رأينا النص الوارد فى البيع</w:t>
      </w:r>
      <w:r>
        <w:rPr>
          <w:rtl/>
        </w:rPr>
        <w:t> </w:t>
      </w:r>
      <w:r>
        <w:rPr>
          <w:rFonts w:hint="cs"/>
          <w:rtl/>
        </w:rPr>
        <w:t>،</w:t>
      </w:r>
      <w:r w:rsidRPr="005854D2">
        <w:rPr>
          <w:rFonts w:hint="cs"/>
          <w:rtl/>
        </w:rPr>
        <w:t xml:space="preserve"> أما فى الشركة فقد نصت الفقرة الأولى من المادة 511 مدنى أنه </w:t>
      </w:r>
      <w:r w:rsidRPr="005854D2">
        <w:rPr>
          <w:rtl/>
        </w:rPr>
        <w:t xml:space="preserve">" </w:t>
      </w:r>
      <w:r w:rsidRPr="005854D2">
        <w:rPr>
          <w:rFonts w:hint="cs"/>
          <w:rtl/>
        </w:rPr>
        <w:t>إذا كانت حصة الشريك حق ملكية أو حق منفعة أو أى حق عينى آخر</w:t>
      </w:r>
      <w:r>
        <w:rPr>
          <w:rtl/>
        </w:rPr>
        <w:t> </w:t>
      </w:r>
      <w:r>
        <w:rPr>
          <w:rFonts w:hint="cs"/>
          <w:rtl/>
        </w:rPr>
        <w:t>،</w:t>
      </w:r>
      <w:r w:rsidRPr="005854D2">
        <w:rPr>
          <w:rFonts w:hint="cs"/>
          <w:rtl/>
        </w:rPr>
        <w:t xml:space="preserve"> فإن أحكام البيع هى التى تسرى فى ضمان الحصة إذا هلكت</w:t>
      </w:r>
      <w:r>
        <w:rPr>
          <w:rtl/>
        </w:rPr>
        <w:t> </w:t>
      </w:r>
      <w:r>
        <w:rPr>
          <w:rFonts w:hint="cs"/>
          <w:rtl/>
        </w:rPr>
        <w:t>.</w:t>
      </w:r>
      <w:r>
        <w:rPr>
          <w:rtl/>
        </w:rPr>
        <w:t> </w:t>
      </w:r>
      <w:r>
        <w:rPr>
          <w:rFonts w:hint="cs"/>
          <w:rtl/>
        </w:rPr>
        <w:t>.</w:t>
      </w:r>
      <w:r w:rsidRPr="005854D2">
        <w:rPr>
          <w:rFonts w:hint="cs"/>
          <w:rtl/>
        </w:rPr>
        <w:t xml:space="preserve"> </w:t>
      </w:r>
      <w:r w:rsidRPr="005854D2">
        <w:rPr>
          <w:rtl/>
        </w:rPr>
        <w:t xml:space="preserve">" </w:t>
      </w:r>
      <w:r w:rsidRPr="005854D2">
        <w:rPr>
          <w:rFonts w:hint="cs"/>
          <w:vertAlign w:val="superscript"/>
          <w:rtl/>
        </w:rPr>
        <w:t xml:space="preserve">( </w:t>
      </w:r>
      <w:r w:rsidRPr="005854D2">
        <w:rPr>
          <w:rStyle w:val="a7"/>
          <w:rtl/>
        </w:rPr>
        <w:footnoteReference w:id="1089"/>
      </w:r>
      <w:r>
        <w:rPr>
          <w:vertAlign w:val="superscript"/>
          <w:rtl/>
        </w:rPr>
        <w:t> </w:t>
      </w:r>
      <w:r>
        <w:rPr>
          <w:rFonts w:hint="cs"/>
          <w:vertAlign w:val="superscript"/>
          <w:rtl/>
        </w:rPr>
        <w:t>)</w:t>
      </w:r>
      <w:r>
        <w:rPr>
          <w:vertAlign w:val="superscript"/>
          <w:rtl/>
        </w:rPr>
        <w:t> </w:t>
      </w:r>
      <w:r>
        <w:rPr>
          <w:rFonts w:hint="cs"/>
          <w:vertAlign w:val="superscript"/>
          <w:rtl/>
        </w:rPr>
        <w:t>.</w:t>
      </w:r>
      <w:r w:rsidRPr="005854D2">
        <w:rPr>
          <w:rFonts w:hint="cs"/>
          <w:rtl/>
        </w:rPr>
        <w:t xml:space="preserve"> </w:t>
      </w:r>
    </w:p>
    <w:p w:rsidR="000E7CFA" w:rsidRPr="005854D2" w:rsidRDefault="000E7CFA" w:rsidP="000E7CFA">
      <w:pPr>
        <w:ind w:firstLine="567"/>
        <w:rPr>
          <w:rFonts w:hint="cs"/>
          <w:rtl/>
          <w:lang w:bidi="ar-EG"/>
        </w:rPr>
      </w:pPr>
      <w:r w:rsidRPr="005854D2">
        <w:rPr>
          <w:rFonts w:hint="cs"/>
          <w:rtl/>
        </w:rPr>
        <w:lastRenderedPageBreak/>
        <w:t xml:space="preserve"> </w:t>
      </w:r>
      <w:r w:rsidRPr="008E4DB6">
        <w:rPr>
          <w:rFonts w:hint="cs"/>
          <w:color w:val="FF0000"/>
          <w:rtl/>
        </w:rPr>
        <w:t>$ 610 $</w:t>
      </w:r>
      <w:r w:rsidRPr="005854D2">
        <w:rPr>
          <w:rFonts w:hint="cs"/>
          <w:rtl/>
        </w:rPr>
        <w:t xml:space="preserve"> </w:t>
      </w:r>
      <w:r w:rsidRPr="005854D2">
        <w:rPr>
          <w:rFonts w:hint="cs"/>
          <w:rtl/>
          <w:lang w:bidi="ar-EG"/>
        </w:rPr>
        <w:t>هلاك المبيع بفعل البائع أو بفعل المشتري قبل التسليم : ونفرض فيما قدمناه أن المبيع هلك قبل التسليم بقوة قاهرة أو بحادث فجائى</w:t>
      </w:r>
      <w:r>
        <w:rPr>
          <w:rtl/>
          <w:lang w:bidi="ar-EG"/>
        </w:rPr>
        <w:t> </w:t>
      </w:r>
      <w:r>
        <w:rPr>
          <w:rFonts w:hint="cs"/>
          <w:rtl/>
          <w:lang w:bidi="ar-EG"/>
        </w:rPr>
        <w:t>.</w:t>
      </w:r>
      <w:r w:rsidRPr="005854D2">
        <w:rPr>
          <w:rFonts w:hint="cs"/>
          <w:rtl/>
          <w:lang w:bidi="ar-EG"/>
        </w:rPr>
        <w:t xml:space="preserve"> أما إذا هلك بفعل البائع فإن هذا يبقي من باب أولي مسئولا عن الهلاك</w:t>
      </w:r>
      <w:r>
        <w:rPr>
          <w:rtl/>
          <w:lang w:bidi="ar-EG"/>
        </w:rPr>
        <w:t> </w:t>
      </w:r>
      <w:r>
        <w:rPr>
          <w:rFonts w:hint="cs"/>
          <w:rtl/>
          <w:lang w:bidi="ar-EG"/>
        </w:rPr>
        <w:t>،</w:t>
      </w:r>
      <w:r w:rsidRPr="005854D2">
        <w:rPr>
          <w:rFonts w:hint="cs"/>
          <w:rtl/>
          <w:lang w:bidi="ar-EG"/>
        </w:rPr>
        <w:t xml:space="preserve"> بل يكون أيضا مسئولا عن تعويض المشتري عما أصابه من الضرر ولا يقتصر علي رد الثمن </w:t>
      </w:r>
      <w:r w:rsidRPr="005854D2">
        <w:rPr>
          <w:rFonts w:hint="cs"/>
          <w:vertAlign w:val="superscript"/>
          <w:rtl/>
          <w:lang w:bidi="ar-EG"/>
        </w:rPr>
        <w:t xml:space="preserve">( </w:t>
      </w:r>
      <w:r w:rsidRPr="005854D2">
        <w:rPr>
          <w:rStyle w:val="a7"/>
          <w:rtl/>
        </w:rPr>
        <w:footnoteReference w:id="1090"/>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وإن هلك المبيع قبل التسليم بفعل المشتري</w:t>
      </w:r>
      <w:r>
        <w:rPr>
          <w:rtl/>
          <w:lang w:bidi="ar-EG"/>
        </w:rPr>
        <w:t> </w:t>
      </w:r>
      <w:r>
        <w:rPr>
          <w:rFonts w:hint="cs"/>
          <w:rtl/>
          <w:lang w:bidi="ar-EG"/>
        </w:rPr>
        <w:t>،</w:t>
      </w:r>
      <w:r w:rsidRPr="005854D2">
        <w:rPr>
          <w:rFonts w:hint="cs"/>
          <w:rtl/>
          <w:lang w:bidi="ar-EG"/>
        </w:rPr>
        <w:t xml:space="preserve"> كان الهلاك في هذه الحالة علي المشتري لأنه هو الذب تسبب فيه</w:t>
      </w:r>
      <w:r>
        <w:rPr>
          <w:rtl/>
          <w:lang w:bidi="ar-EG"/>
        </w:rPr>
        <w:t> </w:t>
      </w:r>
      <w:r>
        <w:rPr>
          <w:rFonts w:hint="cs"/>
          <w:rtl/>
          <w:lang w:bidi="ar-EG"/>
        </w:rPr>
        <w:t>،</w:t>
      </w:r>
      <w:r w:rsidRPr="005854D2">
        <w:rPr>
          <w:rFonts w:hint="cs"/>
          <w:rtl/>
          <w:lang w:bidi="ar-EG"/>
        </w:rPr>
        <w:t xml:space="preserve"> ووجب عليه دفع الثمن كاملا إلي البائع إذا كان لم يدفعه</w:t>
      </w:r>
      <w:r>
        <w:rPr>
          <w:rtl/>
          <w:lang w:bidi="ar-EG"/>
        </w:rPr>
        <w:t> </w:t>
      </w:r>
      <w:r>
        <w:rPr>
          <w:rFonts w:hint="cs"/>
          <w:rtl/>
          <w:lang w:bidi="ar-EG"/>
        </w:rPr>
        <w:t>،</w:t>
      </w:r>
      <w:r w:rsidRPr="005854D2">
        <w:rPr>
          <w:rFonts w:hint="cs"/>
          <w:rtl/>
          <w:lang w:bidi="ar-EG"/>
        </w:rPr>
        <w:t xml:space="preserve"> ولا يسترده بطبيعة الحالة إذا كان قد دفعه </w:t>
      </w:r>
      <w:r w:rsidRPr="005854D2">
        <w:rPr>
          <w:rFonts w:hint="cs"/>
          <w:vertAlign w:val="superscript"/>
          <w:rtl/>
          <w:lang w:bidi="ar-EG"/>
        </w:rPr>
        <w:t xml:space="preserve">( </w:t>
      </w:r>
      <w:r w:rsidRPr="005854D2">
        <w:rPr>
          <w:rStyle w:val="a7"/>
          <w:rtl/>
        </w:rPr>
        <w:footnoteReference w:id="109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وليس في كل هذا إلا تطبيق للقواعد العامة</w:t>
      </w:r>
      <w:r>
        <w:rPr>
          <w:rtl/>
          <w:lang w:bidi="ar-EG"/>
        </w:rPr>
        <w:t> </w:t>
      </w:r>
      <w:r>
        <w:rPr>
          <w:rFonts w:hint="cs"/>
          <w:rtl/>
          <w:lang w:bidi="ar-EG"/>
        </w:rPr>
        <w:t>،</w:t>
      </w:r>
      <w:r w:rsidRPr="005854D2">
        <w:rPr>
          <w:rFonts w:hint="cs"/>
          <w:rtl/>
          <w:lang w:bidi="ar-EG"/>
        </w:rPr>
        <w:t xml:space="preserve"> ولا حاجة فيه إلي نص خاص</w:t>
      </w:r>
      <w:r>
        <w:rPr>
          <w:rtl/>
          <w:lang w:bidi="ar-EG"/>
        </w:rPr>
        <w:t> </w:t>
      </w:r>
      <w:r>
        <w:rPr>
          <w:rFonts w:hint="cs"/>
          <w:rtl/>
          <w:lang w:bidi="ar-EG"/>
        </w:rPr>
        <w:t>.</w:t>
      </w:r>
      <w:r w:rsidRPr="005854D2">
        <w:rPr>
          <w:rFonts w:hint="cs"/>
          <w:rtl/>
          <w:lang w:bidi="ar-EG"/>
        </w:rPr>
        <w:t xml:space="preserve"> وقد كان هذا النص الخاص موجوداً في المشروع التمهيدي</w:t>
      </w:r>
      <w:r>
        <w:rPr>
          <w:rtl/>
          <w:lang w:bidi="ar-EG"/>
        </w:rPr>
        <w:t> </w:t>
      </w:r>
      <w:r>
        <w:rPr>
          <w:rFonts w:hint="cs"/>
          <w:rtl/>
          <w:lang w:bidi="ar-EG"/>
        </w:rPr>
        <w:t>،</w:t>
      </w:r>
      <w:r w:rsidRPr="005854D2">
        <w:rPr>
          <w:rFonts w:hint="cs"/>
          <w:rtl/>
          <w:lang w:bidi="ar-EG"/>
        </w:rPr>
        <w:t xml:space="preserve"> وهو نص المادة 583 من هذا المشروع</w:t>
      </w:r>
      <w:r>
        <w:rPr>
          <w:rtl/>
          <w:lang w:bidi="ar-EG"/>
        </w:rPr>
        <w:t> </w:t>
      </w:r>
      <w:r>
        <w:rPr>
          <w:rFonts w:hint="cs"/>
          <w:rtl/>
          <w:lang w:bidi="ar-EG"/>
        </w:rPr>
        <w:t>،</w:t>
      </w:r>
      <w:r w:rsidRPr="005854D2">
        <w:rPr>
          <w:rFonts w:hint="cs"/>
          <w:rtl/>
          <w:lang w:bidi="ar-EG"/>
        </w:rPr>
        <w:t xml:space="preserve"> وكان يجري على الوجه الآتي : </w:t>
      </w:r>
      <w:r w:rsidRPr="005854D2">
        <w:rPr>
          <w:rtl/>
          <w:lang w:bidi="ar-EG"/>
        </w:rPr>
        <w:t xml:space="preserve">" </w:t>
      </w:r>
      <w:r w:rsidRPr="005854D2">
        <w:rPr>
          <w:rFonts w:hint="cs"/>
          <w:rtl/>
          <w:lang w:bidi="ar-EG"/>
        </w:rPr>
        <w:t>في الحالتين المنصوص عليهما في المادتين السابقتين</w:t>
      </w:r>
      <w:r>
        <w:rPr>
          <w:rtl/>
          <w:lang w:bidi="ar-EG"/>
        </w:rPr>
        <w:t> </w:t>
      </w:r>
      <w:r>
        <w:rPr>
          <w:rFonts w:hint="cs"/>
          <w:rtl/>
          <w:lang w:bidi="ar-EG"/>
        </w:rPr>
        <w:t>،</w:t>
      </w:r>
      <w:r w:rsidRPr="005854D2">
        <w:rPr>
          <w:rFonts w:hint="cs"/>
          <w:rtl/>
          <w:lang w:bidi="ar-EG"/>
        </w:rPr>
        <w:t xml:space="preserve"> إذا كان الهلاك أو نقص القيمة بفعل المشتري</w:t>
      </w:r>
      <w:r>
        <w:rPr>
          <w:rtl/>
          <w:lang w:bidi="ar-EG"/>
        </w:rPr>
        <w:t> </w:t>
      </w:r>
      <w:r>
        <w:rPr>
          <w:rFonts w:hint="cs"/>
          <w:rtl/>
          <w:lang w:bidi="ar-EG"/>
        </w:rPr>
        <w:t>،</w:t>
      </w:r>
      <w:r w:rsidRPr="005854D2">
        <w:rPr>
          <w:rFonts w:hint="cs"/>
          <w:rtl/>
          <w:lang w:bidi="ar-EG"/>
        </w:rPr>
        <w:t xml:space="preserve"> وجب دفع الثمن كاملا</w:t>
      </w:r>
      <w:r>
        <w:rPr>
          <w:rtl/>
          <w:lang w:bidi="ar-EG"/>
        </w:rPr>
        <w:t> </w:t>
      </w:r>
      <w:r>
        <w:rPr>
          <w:rFonts w:hint="cs"/>
          <w:rtl/>
          <w:lang w:bidi="ar-EG"/>
        </w:rPr>
        <w:t>.</w:t>
      </w:r>
      <w:r w:rsidRPr="005854D2">
        <w:rPr>
          <w:rFonts w:hint="cs"/>
          <w:rtl/>
          <w:lang w:bidi="ar-EG"/>
        </w:rPr>
        <w:t xml:space="preserve"> أما إذا كان بعف البائع</w:t>
      </w:r>
      <w:r>
        <w:rPr>
          <w:rtl/>
          <w:lang w:bidi="ar-EG"/>
        </w:rPr>
        <w:t> </w:t>
      </w:r>
      <w:r>
        <w:rPr>
          <w:rFonts w:hint="cs"/>
          <w:rtl/>
          <w:lang w:bidi="ar-EG"/>
        </w:rPr>
        <w:t>،</w:t>
      </w:r>
      <w:r w:rsidRPr="005854D2">
        <w:rPr>
          <w:rFonts w:hint="cs"/>
          <w:rtl/>
          <w:lang w:bidi="ar-EG"/>
        </w:rPr>
        <w:t xml:space="preserve"> فإن طلب المشتري فسخ البيع ألزم البائع بالتعويض</w:t>
      </w:r>
      <w:r>
        <w:rPr>
          <w:rtl/>
          <w:lang w:bidi="ar-EG"/>
        </w:rPr>
        <w:t> </w:t>
      </w:r>
      <w:r>
        <w:rPr>
          <w:rFonts w:hint="cs"/>
          <w:rtl/>
          <w:lang w:bidi="ar-EG"/>
        </w:rPr>
        <w:t>،</w:t>
      </w:r>
      <w:r w:rsidRPr="005854D2">
        <w:rPr>
          <w:rFonts w:hint="cs"/>
          <w:rtl/>
          <w:lang w:bidi="ar-EG"/>
        </w:rPr>
        <w:t xml:space="preserve"> وإن طلب بقاء العقد وجب إنقاص الثمن</w:t>
      </w:r>
      <w:r>
        <w:rPr>
          <w:rFonts w:hint="cs"/>
          <w:rtl/>
          <w:lang w:bidi="ar-EG"/>
        </w:rPr>
        <w:t xml:space="preserve"> </w:t>
      </w:r>
      <w:r w:rsidRPr="005854D2">
        <w:rPr>
          <w:rFonts w:hint="cs"/>
          <w:vertAlign w:val="superscript"/>
          <w:rtl/>
          <w:lang w:bidi="ar-EG"/>
        </w:rPr>
        <w:t xml:space="preserve">( </w:t>
      </w:r>
      <w:r w:rsidRPr="005854D2">
        <w:rPr>
          <w:rStyle w:val="a7"/>
          <w:rtl/>
        </w:rPr>
        <w:footnoteReference w:id="109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rPr>
        <w:lastRenderedPageBreak/>
        <w:t xml:space="preserve"> </w:t>
      </w:r>
      <w:r w:rsidRPr="008E4DB6">
        <w:rPr>
          <w:rFonts w:hint="cs"/>
          <w:color w:val="FF0000"/>
          <w:rtl/>
        </w:rPr>
        <w:t>$ 611 $</w:t>
      </w:r>
      <w:r w:rsidRPr="005854D2">
        <w:rPr>
          <w:rFonts w:hint="cs"/>
          <w:rtl/>
        </w:rPr>
        <w:t xml:space="preserve"> وقد حذفت لجنة المراجعة هذه المادة </w:t>
      </w:r>
      <w:r w:rsidRPr="005854D2">
        <w:rPr>
          <w:rtl/>
        </w:rPr>
        <w:t xml:space="preserve">" </w:t>
      </w:r>
      <w:r w:rsidRPr="005854D2">
        <w:rPr>
          <w:rFonts w:hint="cs"/>
          <w:rtl/>
        </w:rPr>
        <w:t xml:space="preserve">لأنها مستفادة من القواعد العامة </w:t>
      </w:r>
      <w:r w:rsidRPr="005854D2">
        <w:rPr>
          <w:rtl/>
        </w:rPr>
        <w:t xml:space="preserve">" </w:t>
      </w:r>
      <w:r w:rsidRPr="005854D2">
        <w:rPr>
          <w:rFonts w:hint="cs"/>
          <w:vertAlign w:val="superscript"/>
          <w:rtl/>
          <w:lang w:bidi="ar-EG"/>
        </w:rPr>
        <w:t xml:space="preserve">( </w:t>
      </w:r>
      <w:r w:rsidRPr="005854D2">
        <w:rPr>
          <w:rStyle w:val="a7"/>
          <w:rtl/>
        </w:rPr>
        <w:footnoteReference w:id="109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rPr>
      </w:pPr>
      <w:r w:rsidRPr="005854D2">
        <w:rPr>
          <w:rFonts w:hint="cs"/>
          <w:rtl/>
          <w:lang w:bidi="ar-EG"/>
        </w:rPr>
        <w:t>318 - هلاك المبيع بقوة قاهرة أو حادث فجائي قبل التسليم : فنقتصر هنا إذن علي الحالة التي يكون فيها هلاك البيع قبل التسليم قد حدث بقوة قاهرة أو بحادث فجائي</w:t>
      </w:r>
      <w:r>
        <w:rPr>
          <w:rtl/>
          <w:lang w:bidi="ar-EG"/>
        </w:rPr>
        <w:t> </w:t>
      </w:r>
      <w:r>
        <w:rPr>
          <w:rFonts w:hint="cs"/>
          <w:rtl/>
          <w:lang w:bidi="ar-EG"/>
        </w:rPr>
        <w:t>،</w:t>
      </w:r>
      <w:r w:rsidRPr="005854D2">
        <w:rPr>
          <w:rFonts w:hint="cs"/>
          <w:rtl/>
          <w:lang w:bidi="ar-EG"/>
        </w:rPr>
        <w:t xml:space="preserve"> أو كما تقول المادة 347 مدني السالفة الذكر قد حدث لسبب لا يد للبائع فيه </w:t>
      </w:r>
      <w:r w:rsidRPr="005854D2">
        <w:rPr>
          <w:rFonts w:hint="cs"/>
          <w:vertAlign w:val="superscript"/>
          <w:rtl/>
          <w:lang w:bidi="ar-EG"/>
        </w:rPr>
        <w:t xml:space="preserve">( </w:t>
      </w:r>
      <w:r w:rsidRPr="005854D2">
        <w:rPr>
          <w:rStyle w:val="a7"/>
          <w:rtl/>
        </w:rPr>
        <w:footnoteReference w:id="109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وقد قدمنا أن الهلاك في هذه الحالة يكون علي البائع لا علي المشتري ولو أن المشتري قد أصبح مالكا قبل التسليم</w:t>
      </w:r>
      <w:r>
        <w:rPr>
          <w:rtl/>
          <w:lang w:bidi="ar-EG"/>
        </w:rPr>
        <w:t> </w:t>
      </w:r>
      <w:r>
        <w:rPr>
          <w:rFonts w:hint="cs"/>
          <w:rtl/>
          <w:lang w:bidi="ar-EG"/>
        </w:rPr>
        <w:t>.</w:t>
      </w:r>
      <w:r w:rsidRPr="005854D2">
        <w:rPr>
          <w:rFonts w:hint="cs"/>
          <w:rtl/>
          <w:lang w:bidi="ar-EG"/>
        </w:rPr>
        <w:t xml:space="preserve"> وقد ذكرنا أن السبب في عدم تحميل المشتري تبعة الهلاك قبل التسليم بالرغم من أنه أصبح مالكا أن الملكية لا تخلص له فعلا إلا عند التسليم</w:t>
      </w:r>
      <w:r>
        <w:rPr>
          <w:rtl/>
          <w:lang w:bidi="ar-EG"/>
        </w:rPr>
        <w:t> </w:t>
      </w:r>
      <w:r>
        <w:rPr>
          <w:rFonts w:hint="cs"/>
          <w:rtl/>
          <w:lang w:bidi="ar-EG"/>
        </w:rPr>
        <w:t>،</w:t>
      </w:r>
      <w:r w:rsidRPr="005854D2">
        <w:rPr>
          <w:rFonts w:hint="cs"/>
          <w:rtl/>
          <w:lang w:bidi="ar-EG"/>
        </w:rPr>
        <w:t xml:space="preserve"> وأن التزام البائع بالتسليم هو جزء متمم لالتزامه بنقل الملكية</w:t>
      </w:r>
      <w:r>
        <w:rPr>
          <w:rtl/>
          <w:lang w:bidi="ar-EG"/>
        </w:rPr>
        <w:t> </w:t>
      </w:r>
      <w:r>
        <w:rPr>
          <w:rFonts w:hint="cs"/>
          <w:rtl/>
          <w:lang w:bidi="ar-EG"/>
        </w:rPr>
        <w:t>،</w:t>
      </w:r>
      <w:r w:rsidRPr="005854D2">
        <w:rPr>
          <w:rFonts w:hint="cs"/>
          <w:rtl/>
          <w:lang w:bidi="ar-EG"/>
        </w:rPr>
        <w:t xml:space="preserve"> فإذا كان التسليم لم يتم فأن التزامه بنقل الملكية يكون هو أيضا ناقص التنفيذ بالرغم من أن الملكية تكون قد انتقلت إلي المشتري</w:t>
      </w:r>
      <w:r>
        <w:rPr>
          <w:rtl/>
          <w:lang w:bidi="ar-EG"/>
        </w:rPr>
        <w:t> </w:t>
      </w:r>
      <w:r>
        <w:rPr>
          <w:rFonts w:hint="cs"/>
          <w:rtl/>
          <w:lang w:bidi="ar-EG"/>
        </w:rPr>
        <w:t>.</w:t>
      </w:r>
      <w:r w:rsidRPr="005854D2">
        <w:rPr>
          <w:rFonts w:hint="cs"/>
          <w:rtl/>
          <w:lang w:bidi="ar-EG"/>
        </w:rPr>
        <w:t xml:space="preserve"> فإذا هلك المبيع قبل التسليم بقوة قاهرة أو بحادث فجائي</w:t>
      </w:r>
      <w:r>
        <w:rPr>
          <w:rtl/>
          <w:lang w:bidi="ar-EG"/>
        </w:rPr>
        <w:t> </w:t>
      </w:r>
      <w:r>
        <w:rPr>
          <w:rFonts w:hint="cs"/>
          <w:rtl/>
          <w:lang w:bidi="ar-EG"/>
        </w:rPr>
        <w:t>،</w:t>
      </w:r>
      <w:r w:rsidRPr="005854D2">
        <w:rPr>
          <w:rFonts w:hint="cs"/>
          <w:rtl/>
          <w:lang w:bidi="ar-EG"/>
        </w:rPr>
        <w:t xml:space="preserve"> فإن التزام البائع بالتسليم</w:t>
      </w:r>
      <w:r>
        <w:rPr>
          <w:rtl/>
          <w:lang w:bidi="ar-EG"/>
        </w:rPr>
        <w:t> </w:t>
      </w:r>
      <w:r>
        <w:rPr>
          <w:rFonts w:hint="cs"/>
          <w:rtl/>
          <w:lang w:bidi="ar-EG"/>
        </w:rPr>
        <w:t>،</w:t>
      </w:r>
      <w:r w:rsidRPr="005854D2">
        <w:rPr>
          <w:rFonts w:hint="cs"/>
          <w:rtl/>
          <w:lang w:bidi="ar-EG"/>
        </w:rPr>
        <w:t xml:space="preserve"> هو التزام بتحقيق غاية كما قدمنا</w:t>
      </w:r>
      <w:r>
        <w:rPr>
          <w:rtl/>
          <w:lang w:bidi="ar-EG"/>
        </w:rPr>
        <w:t> </w:t>
      </w:r>
      <w:r>
        <w:rPr>
          <w:rFonts w:hint="cs"/>
          <w:rtl/>
          <w:lang w:bidi="ar-EG"/>
        </w:rPr>
        <w:t>،</w:t>
      </w:r>
      <w:r w:rsidRPr="005854D2">
        <w:rPr>
          <w:rFonts w:hint="cs"/>
          <w:rtl/>
          <w:lang w:bidi="ar-EG"/>
        </w:rPr>
        <w:t xml:space="preserve"> يصبح مستحيل التنفيذ</w:t>
      </w:r>
      <w:r>
        <w:rPr>
          <w:rtl/>
          <w:lang w:bidi="ar-EG"/>
        </w:rPr>
        <w:t> </w:t>
      </w:r>
      <w:r>
        <w:rPr>
          <w:rFonts w:hint="cs"/>
          <w:rtl/>
          <w:lang w:bidi="ar-EG"/>
        </w:rPr>
        <w:t>.</w:t>
      </w:r>
      <w:r w:rsidRPr="005854D2">
        <w:rPr>
          <w:rFonts w:hint="cs"/>
          <w:rtl/>
          <w:lang w:bidi="ar-EG"/>
        </w:rPr>
        <w:t xml:space="preserve"> ومتي أصبح التزام في عقد ملزم للجانبين كعقد البيع مستحيل التنفيذ</w:t>
      </w:r>
      <w:r>
        <w:rPr>
          <w:rtl/>
          <w:lang w:bidi="ar-EG"/>
        </w:rPr>
        <w:t> </w:t>
      </w:r>
      <w:r>
        <w:rPr>
          <w:rFonts w:hint="cs"/>
          <w:rtl/>
          <w:lang w:bidi="ar-EG"/>
        </w:rPr>
        <w:t>.</w:t>
      </w:r>
      <w:r w:rsidRPr="005854D2">
        <w:rPr>
          <w:rFonts w:hint="cs"/>
          <w:rtl/>
          <w:lang w:bidi="ar-EG"/>
        </w:rPr>
        <w:t xml:space="preserve"> ومتي أصبح التزام في عقد ملزم للجانبين كعقد البيع مستحيل التنفيذ</w:t>
      </w:r>
      <w:r>
        <w:rPr>
          <w:rtl/>
          <w:lang w:bidi="ar-EG"/>
        </w:rPr>
        <w:t> </w:t>
      </w:r>
      <w:r>
        <w:rPr>
          <w:rFonts w:hint="cs"/>
          <w:rtl/>
          <w:lang w:bidi="ar-EG"/>
        </w:rPr>
        <w:t>،</w:t>
      </w:r>
      <w:r w:rsidRPr="005854D2">
        <w:rPr>
          <w:rFonts w:hint="cs"/>
          <w:rtl/>
          <w:lang w:bidi="ar-EG"/>
        </w:rPr>
        <w:t xml:space="preserve"> انفسخ العقد بحكم القانون طبقا للقواعد العامة</w:t>
      </w:r>
      <w:r>
        <w:rPr>
          <w:rtl/>
          <w:lang w:bidi="ar-EG"/>
        </w:rPr>
        <w:t> </w:t>
      </w:r>
      <w:r>
        <w:rPr>
          <w:rFonts w:hint="cs"/>
          <w:rtl/>
          <w:lang w:bidi="ar-EG"/>
        </w:rPr>
        <w:t>،</w:t>
      </w:r>
      <w:r w:rsidRPr="005854D2">
        <w:rPr>
          <w:rFonts w:hint="cs"/>
          <w:rtl/>
          <w:lang w:bidi="ar-EG"/>
        </w:rPr>
        <w:t xml:space="preserve"> وهي القواعد التي قررتها المادة 159 مدني علي الوجه الآتي : </w:t>
      </w:r>
      <w:r w:rsidRPr="005854D2">
        <w:rPr>
          <w:rtl/>
          <w:lang w:bidi="ar-EG"/>
        </w:rPr>
        <w:t xml:space="preserve">" </w:t>
      </w:r>
      <w:r w:rsidRPr="005854D2">
        <w:rPr>
          <w:rFonts w:hint="cs"/>
          <w:rtl/>
          <w:lang w:bidi="ar-EG"/>
        </w:rPr>
        <w:t>في العقود الملزمة للجانبين إذا انقضي التزام بسبب استحالة تنفيذه</w:t>
      </w:r>
      <w:r>
        <w:rPr>
          <w:rtl/>
          <w:lang w:bidi="ar-EG"/>
        </w:rPr>
        <w:t> </w:t>
      </w:r>
      <w:r>
        <w:rPr>
          <w:rFonts w:hint="cs"/>
          <w:rtl/>
          <w:lang w:bidi="ar-EG"/>
        </w:rPr>
        <w:t>،</w:t>
      </w:r>
      <w:r w:rsidRPr="005854D2">
        <w:rPr>
          <w:rFonts w:hint="cs"/>
          <w:rtl/>
          <w:lang w:bidi="ar-EG"/>
        </w:rPr>
        <w:t xml:space="preserve"> انقضت معه التزامات المقابلة له</w:t>
      </w:r>
      <w:r>
        <w:rPr>
          <w:rtl/>
          <w:lang w:bidi="ar-EG"/>
        </w:rPr>
        <w:t> </w:t>
      </w:r>
      <w:r>
        <w:rPr>
          <w:rFonts w:hint="cs"/>
          <w:rtl/>
          <w:lang w:bidi="ar-EG"/>
        </w:rPr>
        <w:t>،</w:t>
      </w:r>
      <w:r w:rsidRPr="005854D2">
        <w:rPr>
          <w:rFonts w:hint="cs"/>
          <w:rtl/>
          <w:lang w:bidi="ar-EG"/>
        </w:rPr>
        <w:t xml:space="preserve"> وينفسخ العقد من تلقاء نفسه </w:t>
      </w:r>
      <w:r w:rsidRPr="005854D2">
        <w:rPr>
          <w:rtl/>
          <w:lang w:bidi="ar-EG"/>
        </w:rPr>
        <w:t>"</w:t>
      </w:r>
      <w:r>
        <w:rPr>
          <w:rtl/>
          <w:lang w:bidi="ar-EG"/>
        </w:rPr>
        <w:t> .</w:t>
      </w:r>
      <w:r w:rsidRPr="005854D2">
        <w:rPr>
          <w:rFonts w:hint="cs"/>
          <w:rtl/>
          <w:lang w:bidi="ar-EG"/>
        </w:rPr>
        <w:t xml:space="preserve"> ومتي انفسخ عقد البيع لاستحالة تسليم المبيع</w:t>
      </w:r>
      <w:r>
        <w:rPr>
          <w:rtl/>
          <w:lang w:bidi="ar-EG"/>
        </w:rPr>
        <w:t> </w:t>
      </w:r>
      <w:r>
        <w:rPr>
          <w:rFonts w:hint="cs"/>
          <w:rtl/>
          <w:lang w:bidi="ar-EG"/>
        </w:rPr>
        <w:t>،</w:t>
      </w:r>
      <w:r w:rsidRPr="005854D2">
        <w:rPr>
          <w:rFonts w:hint="cs"/>
          <w:rtl/>
          <w:lang w:bidi="ar-EG"/>
        </w:rPr>
        <w:t xml:space="preserve"> فقد سقط بانفساخه التزام المشتري بدفع الثمن</w:t>
      </w:r>
      <w:r>
        <w:rPr>
          <w:rtl/>
          <w:lang w:bidi="ar-EG"/>
        </w:rPr>
        <w:t> </w:t>
      </w:r>
      <w:r>
        <w:rPr>
          <w:rFonts w:hint="cs"/>
          <w:rtl/>
          <w:lang w:bidi="ar-EG"/>
        </w:rPr>
        <w:t>،</w:t>
      </w:r>
      <w:r w:rsidRPr="005854D2">
        <w:rPr>
          <w:rFonts w:hint="cs"/>
          <w:rtl/>
          <w:lang w:bidi="ar-EG"/>
        </w:rPr>
        <w:t xml:space="preserve"> وكان له أن يسترده من البائع إذا كان قد دفعه</w:t>
      </w:r>
      <w:r>
        <w:rPr>
          <w:rtl/>
          <w:lang w:bidi="ar-EG"/>
        </w:rPr>
        <w:t> </w:t>
      </w:r>
      <w:r>
        <w:rPr>
          <w:rFonts w:hint="cs"/>
          <w:rtl/>
          <w:lang w:bidi="ar-EG"/>
        </w:rPr>
        <w:t>،</w:t>
      </w:r>
      <w:r w:rsidRPr="005854D2">
        <w:rPr>
          <w:rFonts w:hint="cs"/>
          <w:rtl/>
          <w:lang w:bidi="ar-EG"/>
        </w:rPr>
        <w:t xml:space="preserve"> وأن يمتنع عن دفعه إذا كان لم يدفعه</w:t>
      </w:r>
      <w:r>
        <w:rPr>
          <w:rtl/>
          <w:lang w:bidi="ar-EG"/>
        </w:rPr>
        <w:t> </w:t>
      </w:r>
      <w:r>
        <w:rPr>
          <w:rFonts w:hint="cs"/>
          <w:rtl/>
          <w:lang w:bidi="ar-EG"/>
        </w:rPr>
        <w:t>.</w:t>
      </w:r>
      <w:r w:rsidRPr="005854D2">
        <w:rPr>
          <w:rFonts w:hint="cs"/>
          <w:rtl/>
          <w:lang w:bidi="ar-EG"/>
        </w:rPr>
        <w:t xml:space="preserve"> فيخرج البائع</w:t>
      </w:r>
      <w:r>
        <w:rPr>
          <w:rtl/>
          <w:lang w:bidi="ar-EG"/>
        </w:rPr>
        <w:t> </w:t>
      </w:r>
      <w:r>
        <w:rPr>
          <w:rFonts w:hint="cs"/>
          <w:rtl/>
          <w:lang w:bidi="ar-EG"/>
        </w:rPr>
        <w:t>،</w:t>
      </w:r>
      <w:r w:rsidRPr="005854D2">
        <w:rPr>
          <w:rFonts w:hint="cs"/>
          <w:rtl/>
          <w:lang w:bidi="ar-EG"/>
        </w:rPr>
        <w:t xml:space="preserve"> بانفساخ البيع علي هذا الوجه</w:t>
      </w:r>
      <w:r>
        <w:rPr>
          <w:rtl/>
          <w:lang w:bidi="ar-EG"/>
        </w:rPr>
        <w:t> </w:t>
      </w:r>
      <w:r>
        <w:rPr>
          <w:rFonts w:hint="cs"/>
          <w:rtl/>
          <w:lang w:bidi="ar-EG"/>
        </w:rPr>
        <w:t>،</w:t>
      </w:r>
      <w:r w:rsidRPr="005854D2">
        <w:rPr>
          <w:rFonts w:hint="cs"/>
          <w:rtl/>
          <w:lang w:bidi="ar-EG"/>
        </w:rPr>
        <w:t xml:space="preserve"> وقد خسر المبيع وخسر الثمن</w:t>
      </w:r>
      <w:r>
        <w:rPr>
          <w:rtl/>
          <w:lang w:bidi="ar-EG"/>
        </w:rPr>
        <w:t> </w:t>
      </w:r>
      <w:r>
        <w:rPr>
          <w:rFonts w:hint="cs"/>
          <w:rtl/>
          <w:lang w:bidi="ar-EG"/>
        </w:rPr>
        <w:t>،</w:t>
      </w:r>
      <w:r w:rsidRPr="005854D2">
        <w:rPr>
          <w:rFonts w:hint="cs"/>
          <w:rtl/>
          <w:lang w:bidi="ar-EG"/>
        </w:rPr>
        <w:t xml:space="preserve"> فيكون هو الذي تحمل تبعة هلاك المبيع قبل التسليم</w:t>
      </w:r>
      <w:r>
        <w:rPr>
          <w:rtl/>
          <w:lang w:bidi="ar-EG"/>
        </w:rPr>
        <w:t> </w:t>
      </w:r>
      <w:r>
        <w:rPr>
          <w:rFonts w:hint="cs"/>
          <w:rtl/>
          <w:lang w:bidi="ar-EG"/>
        </w:rPr>
        <w:t>.</w:t>
      </w:r>
      <w:r w:rsidRPr="005854D2">
        <w:rPr>
          <w:rFonts w:hint="cs"/>
          <w:rtl/>
          <w:lang w:bidi="ar-EG"/>
        </w:rPr>
        <w:t xml:space="preserve"> وعلي هذا النحو يجب </w:t>
      </w:r>
      <w:r w:rsidRPr="005854D2">
        <w:rPr>
          <w:rFonts w:hint="cs"/>
          <w:rtl/>
          <w:lang w:bidi="ar-EG"/>
        </w:rPr>
        <w:lastRenderedPageBreak/>
        <w:t>تأصيل المادة 437 مدني السالفة الذكر</w:t>
      </w:r>
      <w:r>
        <w:rPr>
          <w:rtl/>
          <w:lang w:bidi="ar-EG"/>
        </w:rPr>
        <w:t> </w:t>
      </w:r>
      <w:r>
        <w:rPr>
          <w:rFonts w:hint="cs"/>
          <w:rtl/>
          <w:lang w:bidi="ar-EG"/>
        </w:rPr>
        <w:t>،</w:t>
      </w:r>
      <w:r w:rsidRPr="005854D2">
        <w:rPr>
          <w:rFonts w:hint="cs"/>
          <w:rtl/>
          <w:lang w:bidi="ar-EG"/>
        </w:rPr>
        <w:t xml:space="preserve"> فهي ليست كما </w:t>
      </w:r>
      <w:r w:rsidRPr="008E4DB6">
        <w:rPr>
          <w:rFonts w:hint="cs"/>
          <w:color w:val="FF0000"/>
          <w:rtl/>
        </w:rPr>
        <w:t>$ 612 $</w:t>
      </w:r>
      <w:r w:rsidRPr="005854D2">
        <w:rPr>
          <w:rFonts w:hint="cs"/>
          <w:rtl/>
        </w:rPr>
        <w:t xml:space="preserve"> رأينا إلا تطبيقا لنظرية انفساخ العقد الملزم للجانبين بسبب استحالة تنفيذ الالتزام</w:t>
      </w:r>
      <w:r>
        <w:rPr>
          <w:rtl/>
        </w:rPr>
        <w:t> </w:t>
      </w:r>
      <w:r>
        <w:rPr>
          <w:rFonts w:hint="cs"/>
          <w:rtl/>
        </w:rPr>
        <w:t>.</w:t>
      </w:r>
      <w:r w:rsidRPr="005854D2">
        <w:rPr>
          <w:rFonts w:hint="cs"/>
          <w:rtl/>
        </w:rPr>
        <w:t xml:space="preserve"> </w:t>
      </w:r>
    </w:p>
    <w:p w:rsidR="000E7CFA" w:rsidRPr="005854D2" w:rsidRDefault="000E7CFA" w:rsidP="000E7CFA">
      <w:pPr>
        <w:ind w:firstLine="567"/>
        <w:rPr>
          <w:rFonts w:hint="cs"/>
          <w:rtl/>
          <w:lang w:bidi="ar-EG"/>
        </w:rPr>
      </w:pPr>
      <w:r w:rsidRPr="005854D2">
        <w:rPr>
          <w:rFonts w:hint="cs"/>
          <w:rtl/>
        </w:rPr>
        <w:tab/>
        <w:t>وهذا التأصيل</w:t>
      </w:r>
      <w:r>
        <w:rPr>
          <w:rtl/>
        </w:rPr>
        <w:t> </w:t>
      </w:r>
      <w:r>
        <w:rPr>
          <w:rFonts w:hint="cs"/>
          <w:rtl/>
        </w:rPr>
        <w:t>،</w:t>
      </w:r>
      <w:r w:rsidRPr="005854D2">
        <w:rPr>
          <w:rFonts w:hint="cs"/>
          <w:rtl/>
        </w:rPr>
        <w:t xml:space="preserve"> وهو يتفق مع القواعد العامة كما قدمنا</w:t>
      </w:r>
      <w:r>
        <w:rPr>
          <w:rtl/>
        </w:rPr>
        <w:t> </w:t>
      </w:r>
      <w:r>
        <w:rPr>
          <w:rFonts w:hint="cs"/>
          <w:rtl/>
        </w:rPr>
        <w:t>،</w:t>
      </w:r>
      <w:r w:rsidRPr="005854D2">
        <w:rPr>
          <w:rFonts w:hint="cs"/>
          <w:rtl/>
        </w:rPr>
        <w:t xml:space="preserve"> يتفق في الوقت ذاته مع أحكام الفقه الإسلامي وهي تجعل الهلاك علي البائع قبل التسليم </w:t>
      </w:r>
      <w:r w:rsidRPr="005854D2">
        <w:rPr>
          <w:rFonts w:hint="cs"/>
          <w:vertAlign w:val="superscript"/>
          <w:rtl/>
          <w:lang w:bidi="ar-EG"/>
        </w:rPr>
        <w:t xml:space="preserve">( </w:t>
      </w:r>
      <w:r w:rsidRPr="005854D2">
        <w:rPr>
          <w:rStyle w:val="a7"/>
          <w:rtl/>
        </w:rPr>
        <w:footnoteReference w:id="109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r w:rsidRPr="005854D2">
        <w:rPr>
          <w:rFonts w:hint="cs"/>
          <w:rtl/>
        </w:rPr>
        <w:t>ولذلك اعتاد الفقه المصري أن ينسب القاعدة التي أخذ بها التقنين المصري إلي الفقه الإسلامي</w:t>
      </w:r>
      <w:r>
        <w:rPr>
          <w:rtl/>
        </w:rPr>
        <w:t> </w:t>
      </w:r>
      <w:r>
        <w:rPr>
          <w:rFonts w:hint="cs"/>
          <w:rtl/>
        </w:rPr>
        <w:t>،</w:t>
      </w:r>
      <w:r w:rsidRPr="005854D2">
        <w:rPr>
          <w:rFonts w:hint="cs"/>
          <w:rtl/>
        </w:rPr>
        <w:t xml:space="preserve"> وذلك لما رأي أن هذا التقنين سار عليها مخالفا بذلك القاعدة التي أخذ بها التقنين الفرنسي كما سبق القول </w:t>
      </w:r>
      <w:r w:rsidRPr="005854D2">
        <w:rPr>
          <w:rFonts w:hint="cs"/>
          <w:vertAlign w:val="superscript"/>
          <w:rtl/>
          <w:lang w:bidi="ar-EG"/>
        </w:rPr>
        <w:t xml:space="preserve">( </w:t>
      </w:r>
      <w:r w:rsidRPr="005854D2">
        <w:rPr>
          <w:rStyle w:val="a7"/>
          <w:rtl/>
        </w:rPr>
        <w:footnoteReference w:id="109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ونري من ذلك أن المبيع إذا كان عينا معينة بالذات</w:t>
      </w:r>
      <w:r>
        <w:rPr>
          <w:rtl/>
          <w:lang w:bidi="ar-EG"/>
        </w:rPr>
        <w:t> </w:t>
      </w:r>
      <w:r>
        <w:rPr>
          <w:rFonts w:hint="cs"/>
          <w:rtl/>
          <w:lang w:bidi="ar-EG"/>
        </w:rPr>
        <w:t>،</w:t>
      </w:r>
      <w:r w:rsidRPr="005854D2">
        <w:rPr>
          <w:rFonts w:hint="cs"/>
          <w:rtl/>
          <w:lang w:bidi="ar-EG"/>
        </w:rPr>
        <w:t xml:space="preserve"> </w:t>
      </w:r>
      <w:r w:rsidRPr="005854D2">
        <w:rPr>
          <w:rFonts w:hint="cs"/>
          <w:rtl/>
        </w:rPr>
        <w:t>تنتقل تبعة هلاكه</w:t>
      </w:r>
      <w:r>
        <w:rPr>
          <w:rtl/>
        </w:rPr>
        <w:t> </w:t>
      </w:r>
      <w:r>
        <w:rPr>
          <w:rFonts w:hint="cs"/>
          <w:rtl/>
        </w:rPr>
        <w:t>،</w:t>
      </w:r>
      <w:r w:rsidRPr="005854D2">
        <w:rPr>
          <w:rFonts w:hint="cs"/>
          <w:rtl/>
        </w:rPr>
        <w:t xml:space="preserve"> لا مع انتقال الملكية</w:t>
      </w:r>
      <w:r>
        <w:rPr>
          <w:rtl/>
        </w:rPr>
        <w:t> </w:t>
      </w:r>
      <w:r>
        <w:rPr>
          <w:rFonts w:hint="cs"/>
          <w:rtl/>
        </w:rPr>
        <w:t>،</w:t>
      </w:r>
      <w:r w:rsidRPr="005854D2">
        <w:rPr>
          <w:rFonts w:hint="cs"/>
          <w:rtl/>
        </w:rPr>
        <w:t xml:space="preserve"> بل مع انتقال الحيازة </w:t>
      </w:r>
      <w:r w:rsidRPr="005854D2">
        <w:rPr>
          <w:rFonts w:hint="cs"/>
          <w:vertAlign w:val="superscript"/>
          <w:rtl/>
          <w:lang w:bidi="ar-EG"/>
        </w:rPr>
        <w:t xml:space="preserve">( </w:t>
      </w:r>
      <w:r w:rsidRPr="005854D2">
        <w:rPr>
          <w:rStyle w:val="a7"/>
          <w:rtl/>
        </w:rPr>
        <w:footnoteReference w:id="109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فلو كان المبيع عقاراً</w:t>
      </w:r>
      <w:r>
        <w:rPr>
          <w:rtl/>
          <w:lang w:bidi="ar-EG"/>
        </w:rPr>
        <w:t> </w:t>
      </w:r>
      <w:r>
        <w:rPr>
          <w:rFonts w:hint="cs"/>
          <w:rtl/>
          <w:lang w:bidi="ar-EG"/>
        </w:rPr>
        <w:t>،</w:t>
      </w:r>
      <w:r w:rsidRPr="005854D2">
        <w:rPr>
          <w:rFonts w:hint="cs"/>
          <w:rtl/>
          <w:lang w:bidi="ar-EG"/>
        </w:rPr>
        <w:t xml:space="preserve"> وهلك قبل التسليم وقبل تسجيل البيع</w:t>
      </w:r>
      <w:r>
        <w:rPr>
          <w:rtl/>
          <w:lang w:bidi="ar-EG"/>
        </w:rPr>
        <w:t> </w:t>
      </w:r>
      <w:r>
        <w:rPr>
          <w:rFonts w:hint="cs"/>
          <w:rtl/>
          <w:lang w:bidi="ar-EG"/>
        </w:rPr>
        <w:t>،</w:t>
      </w:r>
      <w:r w:rsidRPr="005854D2">
        <w:rPr>
          <w:rFonts w:hint="cs"/>
          <w:rtl/>
          <w:lang w:bidi="ar-EG"/>
        </w:rPr>
        <w:t xml:space="preserve"> كان هلاكه علي البائع</w:t>
      </w:r>
      <w:r>
        <w:rPr>
          <w:rtl/>
          <w:lang w:bidi="ar-EG"/>
        </w:rPr>
        <w:t> </w:t>
      </w:r>
      <w:r>
        <w:rPr>
          <w:rFonts w:hint="cs"/>
          <w:rtl/>
          <w:lang w:bidi="ar-EG"/>
        </w:rPr>
        <w:t>،</w:t>
      </w:r>
      <w:r w:rsidRPr="005854D2">
        <w:rPr>
          <w:rFonts w:hint="cs"/>
          <w:rtl/>
          <w:lang w:bidi="ar-EG"/>
        </w:rPr>
        <w:t xml:space="preserve"> أما إذا هلك بعد </w:t>
      </w:r>
      <w:r w:rsidRPr="008E4DB6">
        <w:rPr>
          <w:rFonts w:hint="cs"/>
          <w:color w:val="FF0000"/>
          <w:rtl/>
        </w:rPr>
        <w:t>$ 613 $</w:t>
      </w:r>
      <w:r w:rsidRPr="005854D2">
        <w:rPr>
          <w:rFonts w:hint="cs"/>
          <w:rtl/>
        </w:rPr>
        <w:t xml:space="preserve"> </w:t>
      </w:r>
      <w:r w:rsidRPr="005854D2">
        <w:rPr>
          <w:rFonts w:hint="cs"/>
          <w:rtl/>
          <w:lang w:bidi="ar-EG"/>
        </w:rPr>
        <w:t xml:space="preserve">التسليم وقبل تسجيل البيه فهلاكه علي المشتري </w:t>
      </w:r>
      <w:r w:rsidRPr="005854D2">
        <w:rPr>
          <w:rFonts w:hint="cs"/>
          <w:vertAlign w:val="superscript"/>
          <w:rtl/>
          <w:lang w:bidi="ar-EG"/>
        </w:rPr>
        <w:t xml:space="preserve">( </w:t>
      </w:r>
      <w:r w:rsidRPr="005854D2">
        <w:rPr>
          <w:rStyle w:val="a7"/>
          <w:rtl/>
        </w:rPr>
        <w:footnoteReference w:id="109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فالعبرة إذن بالتسليم الذي يتم به نقل الحيازة</w:t>
      </w:r>
      <w:r>
        <w:rPr>
          <w:rtl/>
          <w:lang w:bidi="ar-EG"/>
        </w:rPr>
        <w:t> </w:t>
      </w:r>
      <w:r>
        <w:rPr>
          <w:rFonts w:hint="cs"/>
          <w:rtl/>
          <w:lang w:bidi="ar-EG"/>
        </w:rPr>
        <w:t>،</w:t>
      </w:r>
      <w:r w:rsidRPr="005854D2">
        <w:rPr>
          <w:rFonts w:hint="cs"/>
          <w:rtl/>
          <w:lang w:bidi="ar-EG"/>
        </w:rPr>
        <w:t xml:space="preserve"> لا بالتسجيل الذي يتم به نقل </w:t>
      </w:r>
      <w:r w:rsidRPr="005854D2">
        <w:rPr>
          <w:rFonts w:hint="cs"/>
          <w:rtl/>
          <w:lang w:bidi="ar-EG"/>
        </w:rPr>
        <w:lastRenderedPageBreak/>
        <w:t>الملكية ومتي انتقلت الحيازة إلي المشتري بالتسليم</w:t>
      </w:r>
      <w:r>
        <w:rPr>
          <w:rtl/>
          <w:lang w:bidi="ar-EG"/>
        </w:rPr>
        <w:t> </w:t>
      </w:r>
      <w:r>
        <w:rPr>
          <w:rFonts w:hint="cs"/>
          <w:rtl/>
          <w:lang w:bidi="ar-EG"/>
        </w:rPr>
        <w:t>،</w:t>
      </w:r>
      <w:r w:rsidRPr="005854D2">
        <w:rPr>
          <w:rFonts w:hint="cs"/>
          <w:rtl/>
          <w:lang w:bidi="ar-EG"/>
        </w:rPr>
        <w:t xml:space="preserve"> كان الهلاك عليه ولم تنتقل إليه الملكية بالتسجيل</w:t>
      </w:r>
      <w:r>
        <w:rPr>
          <w:rtl/>
          <w:lang w:bidi="ar-EG"/>
        </w:rPr>
        <w:t> </w:t>
      </w:r>
      <w:r>
        <w:rPr>
          <w:rFonts w:hint="cs"/>
          <w:rtl/>
          <w:lang w:bidi="ar-EG"/>
        </w:rPr>
        <w:t>.</w:t>
      </w:r>
      <w:r w:rsidRPr="005854D2">
        <w:rPr>
          <w:rFonts w:hint="cs"/>
          <w:rtl/>
          <w:lang w:bidi="ar-EG"/>
        </w:rPr>
        <w:t xml:space="preserve"> أما إذا لم تنتقل إليه الحيازة بالتسليم</w:t>
      </w:r>
      <w:r>
        <w:rPr>
          <w:rtl/>
          <w:lang w:bidi="ar-EG"/>
        </w:rPr>
        <w:t> </w:t>
      </w:r>
      <w:r>
        <w:rPr>
          <w:rFonts w:hint="cs"/>
          <w:rtl/>
          <w:lang w:bidi="ar-EG"/>
        </w:rPr>
        <w:t>،</w:t>
      </w:r>
      <w:r w:rsidRPr="005854D2">
        <w:rPr>
          <w:rFonts w:hint="cs"/>
          <w:rtl/>
          <w:lang w:bidi="ar-EG"/>
        </w:rPr>
        <w:t xml:space="preserve"> كان الهلاك علي البائع ولو انتقلت الملكية إلي المشتري بالتسجيل </w:t>
      </w:r>
      <w:r w:rsidRPr="005854D2">
        <w:rPr>
          <w:rFonts w:hint="cs"/>
          <w:vertAlign w:val="superscript"/>
          <w:rtl/>
          <w:lang w:bidi="ar-EG"/>
        </w:rPr>
        <w:t xml:space="preserve">( </w:t>
      </w:r>
      <w:r w:rsidRPr="005854D2">
        <w:rPr>
          <w:rStyle w:val="a7"/>
          <w:rtl/>
        </w:rPr>
        <w:footnoteReference w:id="109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وإذا كان المبيع شيئا غير معين بالذات ثم عين بعد ذلك</w:t>
      </w:r>
      <w:r>
        <w:rPr>
          <w:rtl/>
          <w:lang w:bidi="ar-EG"/>
        </w:rPr>
        <w:t> </w:t>
      </w:r>
      <w:r>
        <w:rPr>
          <w:rFonts w:hint="cs"/>
          <w:rtl/>
          <w:lang w:bidi="ar-EG"/>
        </w:rPr>
        <w:t>،</w:t>
      </w:r>
      <w:r w:rsidRPr="005854D2">
        <w:rPr>
          <w:rFonts w:hint="cs"/>
          <w:rtl/>
          <w:lang w:bidi="ar-EG"/>
        </w:rPr>
        <w:t xml:space="preserve"> فإنه يبقي في ضمان البائع حتي وقت التسليم</w:t>
      </w:r>
      <w:r>
        <w:rPr>
          <w:rtl/>
          <w:lang w:bidi="ar-EG"/>
        </w:rPr>
        <w:t> </w:t>
      </w:r>
      <w:r>
        <w:rPr>
          <w:rFonts w:hint="cs"/>
          <w:rtl/>
          <w:lang w:bidi="ar-EG"/>
        </w:rPr>
        <w:t>.</w:t>
      </w:r>
      <w:r w:rsidRPr="005854D2">
        <w:rPr>
          <w:rFonts w:hint="cs"/>
          <w:rtl/>
          <w:lang w:bidi="ar-EG"/>
        </w:rPr>
        <w:t xml:space="preserve"> فإن هلك قبل ذلك</w:t>
      </w:r>
      <w:r>
        <w:rPr>
          <w:rtl/>
          <w:lang w:bidi="ar-EG"/>
        </w:rPr>
        <w:t> </w:t>
      </w:r>
      <w:r>
        <w:rPr>
          <w:rFonts w:hint="cs"/>
          <w:rtl/>
          <w:lang w:bidi="ar-EG"/>
        </w:rPr>
        <w:t>،</w:t>
      </w:r>
      <w:r w:rsidRPr="005854D2">
        <w:rPr>
          <w:rFonts w:hint="cs"/>
          <w:rtl/>
          <w:lang w:bidi="ar-EG"/>
        </w:rPr>
        <w:t xml:space="preserve"> هلك علي البائع بالرغم من أنه قد تم تعيينه قبل الهلاك وبالرغم من أن ملكيته تكون قد انتقلت إلي المشتري بهذا التعيين</w:t>
      </w:r>
      <w:r>
        <w:rPr>
          <w:rtl/>
          <w:lang w:bidi="ar-EG"/>
        </w:rPr>
        <w:t> </w:t>
      </w:r>
      <w:r>
        <w:rPr>
          <w:rFonts w:hint="cs"/>
          <w:rtl/>
          <w:lang w:bidi="ar-EG"/>
        </w:rPr>
        <w:t>.</w:t>
      </w:r>
      <w:r w:rsidRPr="005854D2">
        <w:rPr>
          <w:rFonts w:hint="cs"/>
          <w:rtl/>
          <w:lang w:bidi="ar-EG"/>
        </w:rPr>
        <w:t xml:space="preserve"> أما إذا هلك بعد التسليم</w:t>
      </w:r>
      <w:r>
        <w:rPr>
          <w:rtl/>
          <w:lang w:bidi="ar-EG"/>
        </w:rPr>
        <w:t> </w:t>
      </w:r>
      <w:r>
        <w:rPr>
          <w:rFonts w:hint="cs"/>
          <w:rtl/>
          <w:lang w:bidi="ar-EG"/>
        </w:rPr>
        <w:t>،</w:t>
      </w:r>
      <w:r w:rsidRPr="005854D2">
        <w:rPr>
          <w:rFonts w:hint="cs"/>
          <w:rtl/>
          <w:lang w:bidi="ar-EG"/>
        </w:rPr>
        <w:t xml:space="preserve"> فهلاكه علي المشتري </w:t>
      </w:r>
      <w:r w:rsidRPr="005854D2">
        <w:rPr>
          <w:rFonts w:hint="cs"/>
          <w:vertAlign w:val="superscript"/>
          <w:rtl/>
          <w:lang w:bidi="ar-EG"/>
        </w:rPr>
        <w:t xml:space="preserve">( </w:t>
      </w:r>
      <w:r w:rsidRPr="005854D2">
        <w:rPr>
          <w:rStyle w:val="a7"/>
          <w:rtl/>
        </w:rPr>
        <w:footnoteReference w:id="110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لا لأنه تم تعيينه بالتسليم فانتقلت الملكية إلي المشتري</w:t>
      </w:r>
      <w:r>
        <w:rPr>
          <w:rtl/>
          <w:lang w:bidi="ar-EG"/>
        </w:rPr>
        <w:t> </w:t>
      </w:r>
      <w:r>
        <w:rPr>
          <w:rFonts w:hint="cs"/>
          <w:rtl/>
          <w:lang w:bidi="ar-EG"/>
        </w:rPr>
        <w:t>،</w:t>
      </w:r>
      <w:r w:rsidRPr="005854D2">
        <w:rPr>
          <w:rFonts w:hint="cs"/>
          <w:rtl/>
          <w:lang w:bidi="ar-EG"/>
        </w:rPr>
        <w:t xml:space="preserve"> بل لأنه قد سلم إلي المشتري فانتقلت حيازته إليه</w:t>
      </w:r>
      <w:r>
        <w:rPr>
          <w:rtl/>
          <w:lang w:bidi="ar-EG"/>
        </w:rPr>
        <w:t> </w:t>
      </w:r>
      <w:r>
        <w:rPr>
          <w:rFonts w:hint="cs"/>
          <w:rtl/>
          <w:lang w:bidi="ar-EG"/>
        </w:rPr>
        <w:t>،</w:t>
      </w:r>
      <w:r w:rsidRPr="005854D2">
        <w:rPr>
          <w:rFonts w:hint="cs"/>
          <w:rtl/>
          <w:lang w:bidi="ar-EG"/>
        </w:rPr>
        <w:t xml:space="preserve"> فأصبحت تبعة الهلاك عليه بموجب انتقال الحيازة لا بموجب انتقال الملكية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rPr>
        <w:tab/>
        <w:t xml:space="preserve"> </w:t>
      </w:r>
      <w:r w:rsidRPr="008E4DB6">
        <w:rPr>
          <w:rFonts w:hint="cs"/>
          <w:color w:val="FF0000"/>
          <w:rtl/>
        </w:rPr>
        <w:t>$ 614 $</w:t>
      </w:r>
      <w:r w:rsidRPr="005854D2">
        <w:rPr>
          <w:rFonts w:hint="cs"/>
          <w:rtl/>
        </w:rPr>
        <w:t xml:space="preserve"> أعذار البائع المشتري لتسلم المبيع : ولكن قد يحدث أن البائع يكون مستعداً لتنفيذ التزامه بتسليم</w:t>
      </w:r>
      <w:r>
        <w:rPr>
          <w:rtl/>
        </w:rPr>
        <w:t> </w:t>
      </w:r>
      <w:r>
        <w:rPr>
          <w:rFonts w:hint="cs"/>
          <w:rtl/>
        </w:rPr>
        <w:t>،</w:t>
      </w:r>
      <w:r w:rsidRPr="005854D2">
        <w:rPr>
          <w:rFonts w:hint="cs"/>
          <w:rtl/>
        </w:rPr>
        <w:t xml:space="preserve"> المبيع إلي المشتري</w:t>
      </w:r>
      <w:r>
        <w:rPr>
          <w:rtl/>
        </w:rPr>
        <w:t> </w:t>
      </w:r>
      <w:r>
        <w:rPr>
          <w:rFonts w:hint="cs"/>
          <w:rtl/>
        </w:rPr>
        <w:t>،</w:t>
      </w:r>
      <w:r w:rsidRPr="005854D2">
        <w:rPr>
          <w:rFonts w:hint="cs"/>
          <w:rtl/>
        </w:rPr>
        <w:t xml:space="preserve"> ويكون المشتري هو المتعنت فيأبي دون مبرر أن يتسلم المبيع</w:t>
      </w:r>
      <w:r>
        <w:rPr>
          <w:rtl/>
        </w:rPr>
        <w:t> </w:t>
      </w:r>
      <w:r>
        <w:rPr>
          <w:rFonts w:hint="cs"/>
          <w:rtl/>
        </w:rPr>
        <w:t>.</w:t>
      </w:r>
      <w:r w:rsidRPr="005854D2">
        <w:rPr>
          <w:rFonts w:hint="cs"/>
          <w:rtl/>
        </w:rPr>
        <w:t xml:space="preserve"> فتوقيا لتحميل البائع تبعة هلاك المبيع في هذه الحالة</w:t>
      </w:r>
      <w:r>
        <w:rPr>
          <w:rtl/>
        </w:rPr>
        <w:t> </w:t>
      </w:r>
      <w:r>
        <w:rPr>
          <w:rFonts w:hint="cs"/>
          <w:rtl/>
        </w:rPr>
        <w:t>،</w:t>
      </w:r>
      <w:r w:rsidRPr="005854D2">
        <w:rPr>
          <w:rFonts w:hint="cs"/>
          <w:rtl/>
        </w:rPr>
        <w:t xml:space="preserve"> أعطي القانون سلاحاً للبائع يدراً به عنه هذا الخطر</w:t>
      </w:r>
      <w:r>
        <w:rPr>
          <w:rtl/>
        </w:rPr>
        <w:t> </w:t>
      </w:r>
      <w:r>
        <w:rPr>
          <w:rFonts w:hint="cs"/>
          <w:rtl/>
        </w:rPr>
        <w:t>.</w:t>
      </w:r>
      <w:r w:rsidRPr="005854D2">
        <w:rPr>
          <w:rFonts w:hint="cs"/>
          <w:rtl/>
        </w:rPr>
        <w:t xml:space="preserve"> فأجاز له أن يعذر المشتري ليتسلم المبيع</w:t>
      </w:r>
      <w:r>
        <w:rPr>
          <w:rtl/>
        </w:rPr>
        <w:t> </w:t>
      </w:r>
      <w:r>
        <w:rPr>
          <w:rFonts w:hint="cs"/>
          <w:rtl/>
        </w:rPr>
        <w:t>،</w:t>
      </w:r>
      <w:r w:rsidRPr="005854D2">
        <w:rPr>
          <w:rFonts w:hint="cs"/>
          <w:rtl/>
        </w:rPr>
        <w:t xml:space="preserve"> ومن وقت الإعذار يعتبر المبيع في حكم الشيء المسلم للمشتري</w:t>
      </w:r>
      <w:r>
        <w:rPr>
          <w:rtl/>
        </w:rPr>
        <w:t> </w:t>
      </w:r>
      <w:r>
        <w:rPr>
          <w:rFonts w:hint="cs"/>
          <w:rtl/>
        </w:rPr>
        <w:t>،</w:t>
      </w:r>
      <w:r w:rsidRPr="005854D2">
        <w:rPr>
          <w:rFonts w:hint="cs"/>
          <w:rtl/>
        </w:rPr>
        <w:t xml:space="preserve"> فإذا هلك حتي قبل التسليم الفعلي فإن هلاكه يكون علي المشتري لا علي البائع </w:t>
      </w:r>
      <w:r w:rsidRPr="005854D2">
        <w:rPr>
          <w:rFonts w:hint="cs"/>
          <w:vertAlign w:val="superscript"/>
          <w:rtl/>
          <w:lang w:bidi="ar-EG"/>
        </w:rPr>
        <w:t xml:space="preserve">( </w:t>
      </w:r>
      <w:r w:rsidRPr="005854D2">
        <w:rPr>
          <w:rStyle w:val="a7"/>
          <w:rtl/>
        </w:rPr>
        <w:footnoteReference w:id="110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وفي هذه تقول العبارة الأخيرة من المادة 437 مدني </w:t>
      </w:r>
      <w:r w:rsidRPr="005854D2">
        <w:rPr>
          <w:rFonts w:hint="cs"/>
          <w:rtl/>
          <w:lang w:bidi="ar-EG"/>
        </w:rPr>
        <w:lastRenderedPageBreak/>
        <w:t xml:space="preserve">كما رأينا : </w:t>
      </w:r>
      <w:r w:rsidRPr="005854D2">
        <w:rPr>
          <w:rtl/>
          <w:lang w:bidi="ar-EG"/>
        </w:rPr>
        <w:t xml:space="preserve">" </w:t>
      </w:r>
      <w:r w:rsidRPr="005854D2">
        <w:rPr>
          <w:rFonts w:hint="cs"/>
          <w:rtl/>
          <w:lang w:bidi="ar-EG"/>
        </w:rPr>
        <w:t xml:space="preserve">إلا إذا كان الهلاك بعد إعذار المشتري لتسلم المبيع </w:t>
      </w:r>
      <w:r w:rsidRPr="005854D2">
        <w:rPr>
          <w:rtl/>
          <w:lang w:bidi="ar-EG"/>
        </w:rPr>
        <w:t xml:space="preserve">" </w:t>
      </w:r>
      <w:r w:rsidRPr="005854D2">
        <w:rPr>
          <w:rFonts w:hint="cs"/>
          <w:rtl/>
          <w:lang w:bidi="ar-EG"/>
        </w:rPr>
        <w:t xml:space="preserve">أي أن الهلاك يكون استثناء علي المشتري إذا وقع بعد إعذاره لتسلم المبيع </w:t>
      </w:r>
      <w:r w:rsidRPr="005854D2">
        <w:rPr>
          <w:rFonts w:hint="cs"/>
          <w:vertAlign w:val="superscript"/>
          <w:rtl/>
          <w:lang w:bidi="ar-EG"/>
        </w:rPr>
        <w:t xml:space="preserve">( </w:t>
      </w:r>
      <w:r w:rsidRPr="005854D2">
        <w:rPr>
          <w:rStyle w:val="a7"/>
          <w:rtl/>
        </w:rPr>
        <w:footnoteReference w:id="110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وقد ينص عقد البيع ذاته علي أن المشتري ملزم بتسللم المبيع في يوم معين دون حاجة إلي إعذاره بذلك</w:t>
      </w:r>
      <w:r>
        <w:rPr>
          <w:rtl/>
          <w:lang w:bidi="ar-EG"/>
        </w:rPr>
        <w:t> </w:t>
      </w:r>
      <w:r>
        <w:rPr>
          <w:rFonts w:hint="cs"/>
          <w:rtl/>
          <w:lang w:bidi="ar-EG"/>
        </w:rPr>
        <w:t>.</w:t>
      </w:r>
      <w:r w:rsidRPr="005854D2">
        <w:rPr>
          <w:rFonts w:hint="cs"/>
          <w:rtl/>
          <w:lang w:bidi="ar-EG"/>
        </w:rPr>
        <w:t xml:space="preserve"> ففي هذه الحالة يعتبر المشتري معذراً بمجرد حلول اليوم المعين للتسلم طبقا للقواعد العامة</w:t>
      </w:r>
      <w:r>
        <w:rPr>
          <w:rtl/>
          <w:lang w:bidi="ar-EG"/>
        </w:rPr>
        <w:t> </w:t>
      </w:r>
      <w:r>
        <w:rPr>
          <w:rFonts w:hint="cs"/>
          <w:rtl/>
          <w:lang w:bidi="ar-EG"/>
        </w:rPr>
        <w:t>،</w:t>
      </w:r>
      <w:r w:rsidRPr="005854D2">
        <w:rPr>
          <w:rFonts w:hint="cs"/>
          <w:rtl/>
          <w:lang w:bidi="ar-EG"/>
        </w:rPr>
        <w:t xml:space="preserve"> فإذا هلك المبيع بعد ذلك كان هلاكه علي المشتري ولو لم يكن قد تسلمه فعلا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320 - هلاك المبيع في يد البائع وهو حابس له : وهناك حالة أخري يهلك فيها المبيع علي المشتري قبل التسليم</w:t>
      </w:r>
      <w:r>
        <w:rPr>
          <w:rtl/>
          <w:lang w:bidi="ar-EG"/>
        </w:rPr>
        <w:t> </w:t>
      </w:r>
      <w:r>
        <w:rPr>
          <w:rFonts w:hint="cs"/>
          <w:rtl/>
          <w:lang w:bidi="ar-EG"/>
        </w:rPr>
        <w:t>،</w:t>
      </w:r>
      <w:r w:rsidRPr="005854D2">
        <w:rPr>
          <w:rFonts w:hint="cs"/>
          <w:rtl/>
          <w:lang w:bidi="ar-EG"/>
        </w:rPr>
        <w:t xml:space="preserve"> وهي حالة ما إذا كان البائع قد حبس المبيع في يده لعدم استيفاء الثمن</w:t>
      </w:r>
      <w:r>
        <w:rPr>
          <w:rtl/>
          <w:lang w:bidi="ar-EG"/>
        </w:rPr>
        <w:t> </w:t>
      </w:r>
      <w:r>
        <w:rPr>
          <w:rFonts w:hint="cs"/>
          <w:rtl/>
          <w:lang w:bidi="ar-EG"/>
        </w:rPr>
        <w:t>،</w:t>
      </w:r>
      <w:r w:rsidRPr="005854D2">
        <w:rPr>
          <w:rFonts w:hint="cs"/>
          <w:rtl/>
          <w:lang w:bidi="ar-EG"/>
        </w:rPr>
        <w:t xml:space="preserve"> وسنري أن للبائع حق حبس المبيع حتي يستوفي الثمن</w:t>
      </w:r>
      <w:r>
        <w:rPr>
          <w:rtl/>
          <w:lang w:bidi="ar-EG"/>
        </w:rPr>
        <w:t> </w:t>
      </w:r>
      <w:r>
        <w:rPr>
          <w:rFonts w:hint="cs"/>
          <w:rtl/>
          <w:lang w:bidi="ar-EG"/>
        </w:rPr>
        <w:t>،</w:t>
      </w:r>
      <w:r w:rsidRPr="005854D2">
        <w:rPr>
          <w:rFonts w:hint="cs"/>
          <w:rtl/>
          <w:lang w:bidi="ar-EG"/>
        </w:rPr>
        <w:t xml:space="preserve"> فإذا حبس البائع المبيع وأعذر المشتري أو أخطره بهذا الحبس </w:t>
      </w:r>
      <w:r w:rsidRPr="005854D2">
        <w:rPr>
          <w:rFonts w:hint="cs"/>
          <w:vertAlign w:val="superscript"/>
          <w:rtl/>
          <w:lang w:bidi="ar-EG"/>
        </w:rPr>
        <w:t xml:space="preserve">( </w:t>
      </w:r>
      <w:r w:rsidRPr="005854D2">
        <w:rPr>
          <w:rStyle w:val="a7"/>
          <w:rtl/>
        </w:rPr>
        <w:footnoteReference w:id="110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وهلك المبيع أثناء الحبس</w:t>
      </w:r>
      <w:r>
        <w:rPr>
          <w:rtl/>
          <w:lang w:bidi="ar-EG"/>
        </w:rPr>
        <w:t> </w:t>
      </w:r>
      <w:r>
        <w:rPr>
          <w:rFonts w:hint="cs"/>
          <w:rtl/>
          <w:lang w:bidi="ar-EG"/>
        </w:rPr>
        <w:t>،</w:t>
      </w:r>
      <w:r w:rsidRPr="005854D2">
        <w:rPr>
          <w:rFonts w:hint="cs"/>
          <w:rtl/>
          <w:lang w:bidi="ar-EG"/>
        </w:rPr>
        <w:t xml:space="preserve"> كان الهلاك علي المشتري بالرغم من </w:t>
      </w:r>
      <w:r w:rsidRPr="008E4DB6">
        <w:rPr>
          <w:rFonts w:hint="cs"/>
          <w:color w:val="FF0000"/>
          <w:rtl/>
        </w:rPr>
        <w:t>$ 615 $</w:t>
      </w:r>
      <w:r w:rsidRPr="005854D2">
        <w:rPr>
          <w:rFonts w:hint="cs"/>
          <w:rtl/>
        </w:rPr>
        <w:t xml:space="preserve"> </w:t>
      </w:r>
      <w:r w:rsidRPr="005854D2">
        <w:rPr>
          <w:rFonts w:hint="cs"/>
          <w:rtl/>
          <w:lang w:bidi="ar-EG"/>
        </w:rPr>
        <w:t>عدم تسليم البائع المبيع له</w:t>
      </w:r>
      <w:r>
        <w:rPr>
          <w:rtl/>
          <w:lang w:bidi="ar-EG"/>
        </w:rPr>
        <w:t> </w:t>
      </w:r>
      <w:r>
        <w:rPr>
          <w:rFonts w:hint="cs"/>
          <w:rtl/>
          <w:lang w:bidi="ar-EG"/>
        </w:rPr>
        <w:t>،</w:t>
      </w:r>
      <w:r w:rsidRPr="005854D2">
        <w:rPr>
          <w:rFonts w:hint="cs"/>
          <w:rtl/>
          <w:lang w:bidi="ar-EG"/>
        </w:rPr>
        <w:t xml:space="preserve"> لأن عدم التسليم هنا راجع إلي خطأ المشتري فهو لم يدفع الثمن ودفع البائع بذلك إلي حبس المبيع</w:t>
      </w:r>
      <w:r>
        <w:rPr>
          <w:rtl/>
          <w:lang w:bidi="ar-EG"/>
        </w:rPr>
        <w:t> </w:t>
      </w:r>
      <w:r>
        <w:rPr>
          <w:rFonts w:hint="cs"/>
          <w:rtl/>
          <w:lang w:bidi="ar-EG"/>
        </w:rPr>
        <w:t>.</w:t>
      </w:r>
      <w:r w:rsidRPr="005854D2">
        <w:rPr>
          <w:rFonts w:hint="cs"/>
          <w:rtl/>
          <w:lang w:bidi="ar-EG"/>
        </w:rPr>
        <w:t xml:space="preserve"> وقد نصت المادة 460 مدني علي هذا الحكم صراحة إذ تقول : </w:t>
      </w:r>
      <w:r w:rsidRPr="005854D2">
        <w:rPr>
          <w:rtl/>
          <w:lang w:bidi="ar-EG"/>
        </w:rPr>
        <w:t xml:space="preserve">" </w:t>
      </w:r>
      <w:r w:rsidRPr="005854D2">
        <w:rPr>
          <w:rFonts w:hint="cs"/>
          <w:rtl/>
          <w:lang w:bidi="ar-EG"/>
        </w:rPr>
        <w:t>وإذا هلك المبيع في يد البائع وهو حابس له</w:t>
      </w:r>
      <w:r>
        <w:rPr>
          <w:rtl/>
          <w:lang w:bidi="ar-EG"/>
        </w:rPr>
        <w:t> </w:t>
      </w:r>
      <w:r>
        <w:rPr>
          <w:rFonts w:hint="cs"/>
          <w:rtl/>
          <w:lang w:bidi="ar-EG"/>
        </w:rPr>
        <w:t>،</w:t>
      </w:r>
      <w:r w:rsidRPr="005854D2">
        <w:rPr>
          <w:rFonts w:hint="cs"/>
          <w:rtl/>
          <w:lang w:bidi="ar-EG"/>
        </w:rPr>
        <w:t xml:space="preserve"> كان الهلاك علي المشتري</w:t>
      </w:r>
      <w:r>
        <w:rPr>
          <w:rtl/>
          <w:lang w:bidi="ar-EG"/>
        </w:rPr>
        <w:t> </w:t>
      </w:r>
      <w:r>
        <w:rPr>
          <w:rFonts w:hint="cs"/>
          <w:rtl/>
          <w:lang w:bidi="ar-EG"/>
        </w:rPr>
        <w:t>،</w:t>
      </w:r>
      <w:r w:rsidRPr="005854D2">
        <w:rPr>
          <w:rFonts w:hint="cs"/>
          <w:rtl/>
          <w:lang w:bidi="ar-EG"/>
        </w:rPr>
        <w:t xml:space="preserve"> ما لم يكن المبيع قد هلك بفعل البائع </w:t>
      </w:r>
      <w:r w:rsidRPr="005854D2">
        <w:rPr>
          <w:rtl/>
          <w:lang w:bidi="ar-EG"/>
        </w:rPr>
        <w:t xml:space="preserve">" </w:t>
      </w:r>
      <w:r w:rsidRPr="005854D2">
        <w:rPr>
          <w:rFonts w:hint="cs"/>
          <w:vertAlign w:val="superscript"/>
          <w:rtl/>
          <w:lang w:bidi="ar-EG"/>
        </w:rPr>
        <w:t xml:space="preserve">( </w:t>
      </w:r>
      <w:r w:rsidRPr="005854D2">
        <w:rPr>
          <w:rStyle w:val="a7"/>
          <w:rtl/>
        </w:rPr>
        <w:footnoteReference w:id="110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وسنعود إلي هذه المسألة فيما يلي </w:t>
      </w:r>
      <w:r w:rsidRPr="005854D2">
        <w:rPr>
          <w:rFonts w:hint="cs"/>
          <w:vertAlign w:val="superscript"/>
          <w:rtl/>
          <w:lang w:bidi="ar-EG"/>
        </w:rPr>
        <w:t xml:space="preserve">( </w:t>
      </w:r>
      <w:r w:rsidRPr="005854D2">
        <w:rPr>
          <w:rStyle w:val="a7"/>
          <w:rtl/>
        </w:rPr>
        <w:footnoteReference w:id="110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 xml:space="preserve">" </w:t>
      </w:r>
      <w:r w:rsidRPr="005854D2">
        <w:rPr>
          <w:rFonts w:hint="cs"/>
          <w:rtl/>
          <w:lang w:bidi="ar-EG"/>
        </w:rPr>
        <w:t>2 - تبعة الهلاك الجزئي أو نقص القيمة لتلف المبيع قبل التسليم</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321 - النصوص القانونية : تنص المادة 438 من التقنين المدني علي ما يأتي :</w:t>
      </w:r>
    </w:p>
    <w:p w:rsidR="000E7CFA" w:rsidRPr="005854D2" w:rsidRDefault="000E7CFA" w:rsidP="000E7CFA">
      <w:pPr>
        <w:ind w:firstLine="567"/>
        <w:rPr>
          <w:rFonts w:hint="cs"/>
          <w:rtl/>
          <w:lang w:bidi="ar-EG"/>
        </w:rPr>
      </w:pPr>
      <w:r w:rsidRPr="005854D2">
        <w:rPr>
          <w:rFonts w:hint="cs"/>
          <w:rtl/>
          <w:lang w:bidi="ar-EG"/>
        </w:rPr>
        <w:tab/>
        <w:t xml:space="preserve"> </w:t>
      </w:r>
      <w:r w:rsidRPr="005854D2">
        <w:rPr>
          <w:rtl/>
          <w:lang w:bidi="ar-EG"/>
        </w:rPr>
        <w:t xml:space="preserve">" </w:t>
      </w:r>
      <w:r w:rsidRPr="005854D2">
        <w:rPr>
          <w:rFonts w:hint="cs"/>
          <w:rtl/>
          <w:lang w:bidi="ar-EG"/>
        </w:rPr>
        <w:t>إذا نقصت قيمة المبيع قبل التسليم لتلف أصابه</w:t>
      </w:r>
      <w:r>
        <w:rPr>
          <w:rtl/>
          <w:lang w:bidi="ar-EG"/>
        </w:rPr>
        <w:t> </w:t>
      </w:r>
      <w:r>
        <w:rPr>
          <w:rFonts w:hint="cs"/>
          <w:rtl/>
          <w:lang w:bidi="ar-EG"/>
        </w:rPr>
        <w:t>،</w:t>
      </w:r>
      <w:r w:rsidRPr="005854D2">
        <w:rPr>
          <w:rFonts w:hint="cs"/>
          <w:rtl/>
          <w:lang w:bidi="ar-EG"/>
        </w:rPr>
        <w:t xml:space="preserve"> جاز للمشتري إما أن يطلب فسخ البيع إذا كان النقص جسيما بحيث لو طرأ قبل العقد لما تم البيع</w:t>
      </w:r>
      <w:r>
        <w:rPr>
          <w:rtl/>
          <w:lang w:bidi="ar-EG"/>
        </w:rPr>
        <w:t> </w:t>
      </w:r>
      <w:r>
        <w:rPr>
          <w:rFonts w:hint="cs"/>
          <w:rtl/>
          <w:lang w:bidi="ar-EG"/>
        </w:rPr>
        <w:t>،</w:t>
      </w:r>
      <w:r w:rsidRPr="005854D2">
        <w:rPr>
          <w:rFonts w:hint="cs"/>
          <w:rtl/>
          <w:lang w:bidi="ar-EG"/>
        </w:rPr>
        <w:t xml:space="preserve"> وإما أن يبقي البيع مع إنقاص الثمن </w:t>
      </w:r>
      <w:r w:rsidRPr="005854D2">
        <w:rPr>
          <w:rtl/>
          <w:lang w:bidi="ar-EG"/>
        </w:rPr>
        <w:t xml:space="preserve">" </w:t>
      </w:r>
      <w:r w:rsidRPr="005854D2">
        <w:rPr>
          <w:rFonts w:hint="cs"/>
          <w:vertAlign w:val="superscript"/>
          <w:rtl/>
          <w:lang w:bidi="ar-EG"/>
        </w:rPr>
        <w:t xml:space="preserve">( </w:t>
      </w:r>
      <w:r w:rsidRPr="005854D2">
        <w:rPr>
          <w:rStyle w:val="a7"/>
          <w:rtl/>
        </w:rPr>
        <w:footnoteReference w:id="110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rPr>
        <w:t xml:space="preserve"> </w:t>
      </w:r>
      <w:r w:rsidRPr="008E4DB6">
        <w:rPr>
          <w:rFonts w:hint="cs"/>
          <w:color w:val="FF0000"/>
          <w:rtl/>
        </w:rPr>
        <w:t>$ 616 $</w:t>
      </w:r>
      <w:r w:rsidRPr="005854D2">
        <w:rPr>
          <w:rFonts w:hint="cs"/>
          <w:rtl/>
        </w:rPr>
        <w:t xml:space="preserve"> ويقابل هذا النص في التقنين المدني السابق المادة 298 </w:t>
      </w:r>
      <w:r>
        <w:rPr>
          <w:rFonts w:hint="cs"/>
          <w:rtl/>
        </w:rPr>
        <w:t xml:space="preserve"> / </w:t>
      </w:r>
      <w:r w:rsidRPr="005854D2">
        <w:rPr>
          <w:rFonts w:hint="cs"/>
          <w:rtl/>
        </w:rPr>
        <w:t xml:space="preserve"> 372 </w:t>
      </w:r>
      <w:r w:rsidRPr="005854D2">
        <w:rPr>
          <w:rFonts w:hint="cs"/>
          <w:vertAlign w:val="superscript"/>
          <w:rtl/>
          <w:lang w:bidi="ar-EG"/>
        </w:rPr>
        <w:t xml:space="preserve">( </w:t>
      </w:r>
      <w:r w:rsidRPr="005854D2">
        <w:rPr>
          <w:rStyle w:val="a7"/>
          <w:rtl/>
        </w:rPr>
        <w:footnoteReference w:id="110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 xml:space="preserve">ويقابل في التقنينات المدنية العربية الأخري : في التقنين المدني السوري المادة 406 - وفي التقنين المدني الليبي المادة 427 - وفي التقنين المدني العراقي المادة 547 </w:t>
      </w:r>
      <w:r>
        <w:rPr>
          <w:rFonts w:hint="cs"/>
          <w:rtl/>
          <w:lang w:bidi="ar-EG"/>
        </w:rPr>
        <w:t xml:space="preserve"> / </w:t>
      </w:r>
      <w:r w:rsidRPr="005854D2">
        <w:rPr>
          <w:rFonts w:hint="cs"/>
          <w:rtl/>
          <w:lang w:bidi="ar-EG"/>
        </w:rPr>
        <w:t xml:space="preserve"> 1 - وفي تقنين الموجبات والعقود اللبناني لا مقابل له </w:t>
      </w:r>
      <w:r w:rsidRPr="005854D2">
        <w:rPr>
          <w:rFonts w:hint="cs"/>
          <w:vertAlign w:val="superscript"/>
          <w:rtl/>
          <w:lang w:bidi="ar-EG"/>
        </w:rPr>
        <w:t xml:space="preserve">( </w:t>
      </w:r>
      <w:r w:rsidRPr="005854D2">
        <w:rPr>
          <w:rStyle w:val="a7"/>
          <w:rtl/>
        </w:rPr>
        <w:footnoteReference w:id="110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322 - الهلاك الجزئي أو نقص القيمة بفعل البائع أو بفعل المشتري : وغني عن البيان أن المادة 438 مدني السالفة الذكر تفترض أن هلاك المبيع هلاكاً جزئيا أو نقص قيمته إنما وقع بقوة قاهرة أو بحادث فجائي</w:t>
      </w:r>
      <w:r>
        <w:rPr>
          <w:rtl/>
          <w:lang w:bidi="ar-EG"/>
        </w:rPr>
        <w:t> </w:t>
      </w:r>
      <w:r>
        <w:rPr>
          <w:rFonts w:hint="cs"/>
          <w:rtl/>
          <w:lang w:bidi="ar-EG"/>
        </w:rPr>
        <w:t>،</w:t>
      </w:r>
      <w:r w:rsidRPr="005854D2">
        <w:rPr>
          <w:rFonts w:hint="cs"/>
          <w:rtl/>
          <w:lang w:bidi="ar-EG"/>
        </w:rPr>
        <w:t xml:space="preserve"> وإذا كان النص لا يصرح بذلك فإنه مستخلص من سياق </w:t>
      </w:r>
      <w:r w:rsidRPr="005854D2">
        <w:rPr>
          <w:rFonts w:hint="cs"/>
          <w:rtl/>
          <w:lang w:bidi="ar-EG"/>
        </w:rPr>
        <w:lastRenderedPageBreak/>
        <w:t>النصوص</w:t>
      </w:r>
      <w:r>
        <w:rPr>
          <w:rtl/>
          <w:lang w:bidi="ar-EG"/>
        </w:rPr>
        <w:t> </w:t>
      </w:r>
      <w:r>
        <w:rPr>
          <w:rFonts w:hint="cs"/>
          <w:rtl/>
          <w:lang w:bidi="ar-EG"/>
        </w:rPr>
        <w:t>.</w:t>
      </w:r>
      <w:r w:rsidRPr="005854D2">
        <w:rPr>
          <w:rFonts w:hint="cs"/>
          <w:rtl/>
          <w:lang w:bidi="ar-EG"/>
        </w:rPr>
        <w:t xml:space="preserve"> أما إذا كان الهلاك الجزئي أو نفص القيمة راجعا إلي فعل البائع</w:t>
      </w:r>
      <w:r>
        <w:rPr>
          <w:rtl/>
          <w:lang w:bidi="ar-EG"/>
        </w:rPr>
        <w:t> </w:t>
      </w:r>
      <w:r>
        <w:rPr>
          <w:rFonts w:hint="cs"/>
          <w:rtl/>
          <w:lang w:bidi="ar-EG"/>
        </w:rPr>
        <w:t>،</w:t>
      </w:r>
      <w:r w:rsidRPr="005854D2">
        <w:rPr>
          <w:rFonts w:hint="cs"/>
          <w:rtl/>
          <w:lang w:bidi="ar-EG"/>
        </w:rPr>
        <w:t xml:space="preserve"> فالبائع يكون مسئولا عن ذلك بطبيعة الحال</w:t>
      </w:r>
      <w:r>
        <w:rPr>
          <w:rtl/>
          <w:lang w:bidi="ar-EG"/>
        </w:rPr>
        <w:t> </w:t>
      </w:r>
      <w:r>
        <w:rPr>
          <w:rFonts w:hint="cs"/>
          <w:rtl/>
          <w:lang w:bidi="ar-EG"/>
        </w:rPr>
        <w:t>،</w:t>
      </w:r>
      <w:r w:rsidRPr="005854D2">
        <w:rPr>
          <w:rFonts w:hint="cs"/>
          <w:rtl/>
          <w:lang w:bidi="ar-EG"/>
        </w:rPr>
        <w:t xml:space="preserve"> بل يكون مسئولا أيضا عن التعويض</w:t>
      </w:r>
      <w:r>
        <w:rPr>
          <w:rtl/>
          <w:lang w:bidi="ar-EG"/>
        </w:rPr>
        <w:t> </w:t>
      </w:r>
      <w:r>
        <w:rPr>
          <w:rFonts w:hint="cs"/>
          <w:rtl/>
          <w:lang w:bidi="ar-EG"/>
        </w:rPr>
        <w:t>.</w:t>
      </w:r>
      <w:r w:rsidRPr="005854D2">
        <w:rPr>
          <w:rFonts w:hint="cs"/>
          <w:rtl/>
          <w:lang w:bidi="ar-EG"/>
        </w:rPr>
        <w:t xml:space="preserve"> وإن كان راجعا إلي فعل المشتري</w:t>
      </w:r>
      <w:r>
        <w:rPr>
          <w:rtl/>
          <w:lang w:bidi="ar-EG"/>
        </w:rPr>
        <w:t> </w:t>
      </w:r>
      <w:r>
        <w:rPr>
          <w:rFonts w:hint="cs"/>
          <w:rtl/>
          <w:lang w:bidi="ar-EG"/>
        </w:rPr>
        <w:t>،</w:t>
      </w:r>
      <w:r w:rsidRPr="005854D2">
        <w:rPr>
          <w:rFonts w:hint="cs"/>
          <w:rtl/>
          <w:lang w:bidi="ar-EG"/>
        </w:rPr>
        <w:t xml:space="preserve"> </w:t>
      </w:r>
      <w:r w:rsidRPr="008E4DB6">
        <w:rPr>
          <w:rFonts w:hint="cs"/>
          <w:color w:val="FF0000"/>
          <w:rtl/>
        </w:rPr>
        <w:t>$ 617 $</w:t>
      </w:r>
      <w:r w:rsidRPr="005854D2">
        <w:rPr>
          <w:rFonts w:hint="cs"/>
          <w:rtl/>
        </w:rPr>
        <w:t xml:space="preserve"> كان هذا هو المسئول</w:t>
      </w:r>
      <w:r>
        <w:rPr>
          <w:rtl/>
        </w:rPr>
        <w:t> </w:t>
      </w:r>
      <w:r>
        <w:rPr>
          <w:rFonts w:hint="cs"/>
          <w:rtl/>
        </w:rPr>
        <w:t>،</w:t>
      </w:r>
      <w:r w:rsidRPr="005854D2">
        <w:rPr>
          <w:rFonts w:hint="cs"/>
          <w:rtl/>
        </w:rPr>
        <w:t xml:space="preserve"> وعليه أن يدفع الثمن كاملا للبائع</w:t>
      </w:r>
      <w:r>
        <w:rPr>
          <w:rtl/>
        </w:rPr>
        <w:t> </w:t>
      </w:r>
      <w:r>
        <w:rPr>
          <w:rFonts w:hint="cs"/>
          <w:rtl/>
        </w:rPr>
        <w:t>.</w:t>
      </w:r>
      <w:r w:rsidRPr="005854D2">
        <w:rPr>
          <w:rFonts w:hint="cs"/>
          <w:rtl/>
        </w:rPr>
        <w:t xml:space="preserve"> وقد سبق بيان ذلك في الهلاك الكلي </w:t>
      </w:r>
      <w:r w:rsidRPr="005854D2">
        <w:rPr>
          <w:rFonts w:hint="cs"/>
          <w:vertAlign w:val="superscript"/>
          <w:rtl/>
          <w:lang w:bidi="ar-EG"/>
        </w:rPr>
        <w:t xml:space="preserve">( </w:t>
      </w:r>
      <w:r w:rsidRPr="005854D2">
        <w:rPr>
          <w:rStyle w:val="a7"/>
          <w:rtl/>
        </w:rPr>
        <w:footnoteReference w:id="110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rPr>
      </w:pPr>
      <w:r w:rsidRPr="005854D2">
        <w:rPr>
          <w:rFonts w:hint="cs"/>
          <w:rtl/>
          <w:lang w:bidi="ar-EG"/>
        </w:rPr>
        <w:tab/>
        <w:t>323 - الهلاك الجزئي أو نقص القيمة بقوة قاهرة أو حادث فجائي : فنقتصر هنا أيضا علي حالة ما إذا كان الهلاك الجزئي أو نقص القيمة قد حدث بقوة قاهرة أو حادث فجائي</w:t>
      </w:r>
      <w:r>
        <w:rPr>
          <w:rtl/>
          <w:lang w:bidi="ar-EG"/>
        </w:rPr>
        <w:t> </w:t>
      </w:r>
      <w:r>
        <w:rPr>
          <w:rFonts w:hint="cs"/>
          <w:rtl/>
          <w:lang w:bidi="ar-EG"/>
        </w:rPr>
        <w:t>.</w:t>
      </w:r>
      <w:r w:rsidRPr="005854D2">
        <w:rPr>
          <w:rFonts w:hint="cs"/>
          <w:rtl/>
          <w:lang w:bidi="ar-EG"/>
        </w:rPr>
        <w:t xml:space="preserve"> وتكون تبعة هذا الهلاك الجزئي أو نقص القيمة قبل تسليم المبيع علي البائع</w:t>
      </w:r>
      <w:r>
        <w:rPr>
          <w:rtl/>
          <w:lang w:bidi="ar-EG"/>
        </w:rPr>
        <w:t> </w:t>
      </w:r>
      <w:r>
        <w:rPr>
          <w:rFonts w:hint="cs"/>
          <w:rtl/>
          <w:lang w:bidi="ar-EG"/>
        </w:rPr>
        <w:t>،</w:t>
      </w:r>
      <w:r w:rsidRPr="005854D2">
        <w:rPr>
          <w:rFonts w:hint="cs"/>
          <w:rtl/>
          <w:lang w:bidi="ar-EG"/>
        </w:rPr>
        <w:t xml:space="preserve"> للأسباب نفسها التي ذكرناها في حالة الهلاك الكلي</w:t>
      </w:r>
      <w:r>
        <w:rPr>
          <w:rtl/>
          <w:lang w:bidi="ar-EG"/>
        </w:rPr>
        <w:t> </w:t>
      </w:r>
      <w:r>
        <w:rPr>
          <w:rFonts w:hint="cs"/>
          <w:rtl/>
          <w:lang w:bidi="ar-EG"/>
        </w:rPr>
        <w:t>.</w:t>
      </w:r>
      <w:r w:rsidRPr="005854D2">
        <w:rPr>
          <w:rFonts w:hint="cs"/>
          <w:rtl/>
          <w:lang w:bidi="ar-EG"/>
        </w:rPr>
        <w:t xml:space="preserve"> فالبائع ملزم بتسليم المبيع كاملا دون نقص أو تلف</w:t>
      </w:r>
      <w:r>
        <w:rPr>
          <w:rtl/>
          <w:lang w:bidi="ar-EG"/>
        </w:rPr>
        <w:t> </w:t>
      </w:r>
      <w:r>
        <w:rPr>
          <w:rFonts w:hint="cs"/>
          <w:rtl/>
          <w:lang w:bidi="ar-EG"/>
        </w:rPr>
        <w:t>،</w:t>
      </w:r>
      <w:r w:rsidRPr="005854D2">
        <w:rPr>
          <w:rFonts w:hint="cs"/>
          <w:rtl/>
          <w:lang w:bidi="ar-EG"/>
        </w:rPr>
        <w:t xml:space="preserve"> وهذا الالتزام متفرع عن الالتزام بنقل الملكية</w:t>
      </w:r>
      <w:r>
        <w:rPr>
          <w:rtl/>
          <w:lang w:bidi="ar-EG"/>
        </w:rPr>
        <w:t> </w:t>
      </w:r>
      <w:r>
        <w:rPr>
          <w:rFonts w:hint="cs"/>
          <w:rtl/>
          <w:lang w:bidi="ar-EG"/>
        </w:rPr>
        <w:t>،</w:t>
      </w:r>
      <w:r w:rsidRPr="005854D2">
        <w:rPr>
          <w:rFonts w:hint="cs"/>
          <w:rtl/>
          <w:lang w:bidi="ar-EG"/>
        </w:rPr>
        <w:t xml:space="preserve"> وهو التزام بتحقيق غاية</w:t>
      </w:r>
      <w:r>
        <w:rPr>
          <w:rtl/>
          <w:lang w:bidi="ar-EG"/>
        </w:rPr>
        <w:t> </w:t>
      </w:r>
      <w:r>
        <w:rPr>
          <w:rFonts w:hint="cs"/>
          <w:rtl/>
          <w:lang w:bidi="ar-EG"/>
        </w:rPr>
        <w:t>.</w:t>
      </w:r>
      <w:r w:rsidRPr="005854D2">
        <w:rPr>
          <w:rFonts w:hint="cs"/>
          <w:rtl/>
          <w:lang w:bidi="ar-EG"/>
        </w:rPr>
        <w:t xml:space="preserve"> فإذا لم يقم به البائع كان مسئولا</w:t>
      </w:r>
      <w:r>
        <w:rPr>
          <w:rtl/>
          <w:lang w:bidi="ar-EG"/>
        </w:rPr>
        <w:t> </w:t>
      </w:r>
      <w:r>
        <w:rPr>
          <w:rFonts w:hint="cs"/>
          <w:rtl/>
          <w:lang w:bidi="ar-EG"/>
        </w:rPr>
        <w:t>،</w:t>
      </w:r>
      <w:r w:rsidRPr="005854D2">
        <w:rPr>
          <w:rFonts w:hint="cs"/>
          <w:rtl/>
          <w:lang w:bidi="ar-EG"/>
        </w:rPr>
        <w:t xml:space="preserve"> حتي لو رجع ذلك إلي قوة قاهرة أو حادث فجائي</w:t>
      </w:r>
      <w:r>
        <w:rPr>
          <w:rtl/>
          <w:lang w:bidi="ar-EG"/>
        </w:rPr>
        <w:t> </w:t>
      </w:r>
      <w:r>
        <w:rPr>
          <w:rFonts w:hint="cs"/>
          <w:rtl/>
          <w:lang w:bidi="ar-EG"/>
        </w:rPr>
        <w:t>،</w:t>
      </w:r>
      <w:r w:rsidRPr="005854D2">
        <w:rPr>
          <w:rFonts w:hint="cs"/>
          <w:rtl/>
          <w:lang w:bidi="ar-EG"/>
        </w:rPr>
        <w:t xml:space="preserve"> فتكون التبعة عليه</w:t>
      </w:r>
      <w:r>
        <w:rPr>
          <w:rtl/>
          <w:lang w:bidi="ar-EG"/>
        </w:rPr>
        <w:t> </w:t>
      </w:r>
      <w:r>
        <w:rPr>
          <w:rFonts w:hint="cs"/>
          <w:rtl/>
          <w:lang w:bidi="ar-EG"/>
        </w:rPr>
        <w:t>،</w:t>
      </w:r>
      <w:r w:rsidRPr="005854D2">
        <w:rPr>
          <w:rFonts w:hint="cs"/>
          <w:rtl/>
          <w:lang w:bidi="ar-EG"/>
        </w:rPr>
        <w:t xml:space="preserve"> كما كانت التبعة عليه في الهلاك الكلي</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rPr>
        <w:tab/>
        <w:t>وينبني علي ذلك أن المشتري</w:t>
      </w:r>
      <w:r>
        <w:rPr>
          <w:rtl/>
        </w:rPr>
        <w:t> </w:t>
      </w:r>
      <w:r>
        <w:rPr>
          <w:rFonts w:hint="cs"/>
          <w:rtl/>
        </w:rPr>
        <w:t>،</w:t>
      </w:r>
      <w:r w:rsidRPr="005854D2">
        <w:rPr>
          <w:rFonts w:hint="cs"/>
          <w:rtl/>
        </w:rPr>
        <w:t xml:space="preserve"> في حالة الهلاك الجزئي </w:t>
      </w:r>
      <w:r w:rsidRPr="005854D2">
        <w:rPr>
          <w:rFonts w:hint="cs"/>
          <w:vertAlign w:val="superscript"/>
          <w:rtl/>
          <w:lang w:bidi="ar-EG"/>
        </w:rPr>
        <w:t xml:space="preserve">( </w:t>
      </w:r>
      <w:r w:rsidRPr="005854D2">
        <w:rPr>
          <w:rStyle w:val="a7"/>
          <w:rtl/>
        </w:rPr>
        <w:footnoteReference w:id="1110"/>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أو نقص القيمة</w:t>
      </w:r>
      <w:r>
        <w:rPr>
          <w:rtl/>
          <w:lang w:bidi="ar-EG"/>
        </w:rPr>
        <w:t> </w:t>
      </w:r>
      <w:r>
        <w:rPr>
          <w:rFonts w:hint="cs"/>
          <w:rtl/>
          <w:lang w:bidi="ar-EG"/>
        </w:rPr>
        <w:t>،</w:t>
      </w:r>
      <w:r w:rsidRPr="005854D2">
        <w:rPr>
          <w:rFonts w:hint="cs"/>
          <w:rtl/>
          <w:lang w:bidi="ar-EG"/>
        </w:rPr>
        <w:t xml:space="preserve"> يكون بالخيار بين الفسخ أو إنقاص الثمن بما يتناسب مع ما هلك من المبيع أو نقص من قيمته</w:t>
      </w:r>
      <w:r>
        <w:rPr>
          <w:rtl/>
          <w:lang w:bidi="ar-EG"/>
        </w:rPr>
        <w:t> </w:t>
      </w:r>
      <w:r>
        <w:rPr>
          <w:rFonts w:hint="cs"/>
          <w:rtl/>
          <w:lang w:bidi="ar-EG"/>
        </w:rPr>
        <w:t>،</w:t>
      </w:r>
      <w:r w:rsidRPr="005854D2">
        <w:rPr>
          <w:rFonts w:hint="cs"/>
          <w:rtl/>
          <w:lang w:bidi="ar-EG"/>
        </w:rPr>
        <w:t xml:space="preserve"> دون أن يكون له حق في التعويض لأن الهلاك أو النقص قد حدث بقوة قاهرة أو حادث فجائي</w:t>
      </w:r>
      <w:r>
        <w:rPr>
          <w:rtl/>
          <w:lang w:bidi="ar-EG"/>
        </w:rPr>
        <w:t> </w:t>
      </w:r>
      <w:r>
        <w:rPr>
          <w:rFonts w:hint="cs"/>
          <w:rtl/>
          <w:lang w:bidi="ar-EG"/>
        </w:rPr>
        <w:t>.</w:t>
      </w:r>
      <w:r w:rsidRPr="005854D2">
        <w:rPr>
          <w:rFonts w:hint="cs"/>
          <w:rtl/>
          <w:lang w:bidi="ar-EG"/>
        </w:rPr>
        <w:t xml:space="preserve"> ولكن إذا كان الهلاك أو نقص القيمة لم يبلغ </w:t>
      </w:r>
      <w:r w:rsidRPr="008E4DB6">
        <w:rPr>
          <w:rFonts w:hint="cs"/>
          <w:color w:val="FF0000"/>
          <w:rtl/>
        </w:rPr>
        <w:t>$ 618 $</w:t>
      </w:r>
      <w:r w:rsidRPr="005854D2">
        <w:rPr>
          <w:rFonts w:hint="cs"/>
          <w:rtl/>
        </w:rPr>
        <w:t xml:space="preserve"> من الجسامة قدراً بحيث لو كان قد طرأ قبل العقد لما تم البيع</w:t>
      </w:r>
      <w:r>
        <w:rPr>
          <w:rtl/>
        </w:rPr>
        <w:t> </w:t>
      </w:r>
      <w:r>
        <w:rPr>
          <w:rFonts w:hint="cs"/>
          <w:rtl/>
        </w:rPr>
        <w:t>،</w:t>
      </w:r>
      <w:r w:rsidRPr="005854D2">
        <w:rPr>
          <w:rFonts w:hint="cs"/>
          <w:rtl/>
        </w:rPr>
        <w:t xml:space="preserve"> لم يكن للمشتري حق الفسخ</w:t>
      </w:r>
      <w:r>
        <w:rPr>
          <w:rtl/>
        </w:rPr>
        <w:t> </w:t>
      </w:r>
      <w:r>
        <w:rPr>
          <w:rFonts w:hint="cs"/>
          <w:rtl/>
        </w:rPr>
        <w:t>،</w:t>
      </w:r>
      <w:r w:rsidRPr="005854D2">
        <w:rPr>
          <w:rFonts w:hint="cs"/>
          <w:rtl/>
        </w:rPr>
        <w:t xml:space="preserve"> وإنما يكون له حق إنقاص الثمن فقط </w:t>
      </w:r>
      <w:r w:rsidRPr="005854D2">
        <w:rPr>
          <w:rFonts w:hint="cs"/>
          <w:vertAlign w:val="superscript"/>
          <w:rtl/>
          <w:lang w:bidi="ar-EG"/>
        </w:rPr>
        <w:t xml:space="preserve">( </w:t>
      </w:r>
      <w:r w:rsidRPr="005854D2">
        <w:rPr>
          <w:rStyle w:val="a7"/>
          <w:rtl/>
        </w:rPr>
        <w:footnoteReference w:id="111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ab/>
        <w:t>ويلاحظ أنه يمتنع علي المشتري الفسخ</w:t>
      </w:r>
      <w:r>
        <w:rPr>
          <w:rtl/>
          <w:lang w:bidi="ar-EG"/>
        </w:rPr>
        <w:t> </w:t>
      </w:r>
      <w:r>
        <w:rPr>
          <w:rFonts w:hint="cs"/>
          <w:rtl/>
          <w:lang w:bidi="ar-EG"/>
        </w:rPr>
        <w:t>،</w:t>
      </w:r>
      <w:r w:rsidRPr="005854D2">
        <w:rPr>
          <w:rFonts w:hint="cs"/>
          <w:rtl/>
          <w:lang w:bidi="ar-EG"/>
        </w:rPr>
        <w:t xml:space="preserve"> حتي لو كان الهلاك أو النقص وصل إلي هذا القدر من الجسامة</w:t>
      </w:r>
      <w:r>
        <w:rPr>
          <w:rtl/>
          <w:lang w:bidi="ar-EG"/>
        </w:rPr>
        <w:t> </w:t>
      </w:r>
      <w:r>
        <w:rPr>
          <w:rFonts w:hint="cs"/>
          <w:rtl/>
          <w:lang w:bidi="ar-EG"/>
        </w:rPr>
        <w:t>،</w:t>
      </w:r>
      <w:r w:rsidRPr="005854D2">
        <w:rPr>
          <w:rFonts w:hint="cs"/>
          <w:rtl/>
          <w:lang w:bidi="ar-EG"/>
        </w:rPr>
        <w:t xml:space="preserve"> إذا كان قد رتب للغير حسن النية حقا عينياً علي المبيع</w:t>
      </w:r>
      <w:r>
        <w:rPr>
          <w:rtl/>
          <w:lang w:bidi="ar-EG"/>
        </w:rPr>
        <w:t> </w:t>
      </w:r>
      <w:r>
        <w:rPr>
          <w:rFonts w:hint="cs"/>
          <w:rtl/>
          <w:lang w:bidi="ar-EG"/>
        </w:rPr>
        <w:t>،</w:t>
      </w:r>
      <w:r w:rsidRPr="005854D2">
        <w:rPr>
          <w:rFonts w:hint="cs"/>
          <w:rtl/>
          <w:lang w:bidi="ar-EG"/>
        </w:rPr>
        <w:t xml:space="preserve"> فلا يملك المشتري عندئذ إلا إنقاص الثمن </w:t>
      </w:r>
      <w:r w:rsidRPr="005854D2">
        <w:rPr>
          <w:rFonts w:hint="cs"/>
          <w:vertAlign w:val="superscript"/>
          <w:rtl/>
          <w:lang w:bidi="ar-EG"/>
        </w:rPr>
        <w:t xml:space="preserve">( </w:t>
      </w:r>
      <w:r w:rsidRPr="005854D2">
        <w:rPr>
          <w:rStyle w:val="a7"/>
          <w:rtl/>
        </w:rPr>
        <w:footnoteReference w:id="111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324 - الهلاك الجزئي أو نقص القيمة بعد إعذار المشتري أو بعد حبس المبيع : وغني عن البيان أن البائع إذا أعذر المشتري لتسلم المبيع</w:t>
      </w:r>
      <w:r>
        <w:rPr>
          <w:rtl/>
          <w:lang w:bidi="ar-EG"/>
        </w:rPr>
        <w:t> </w:t>
      </w:r>
      <w:r>
        <w:rPr>
          <w:rFonts w:hint="cs"/>
          <w:rtl/>
          <w:lang w:bidi="ar-EG"/>
        </w:rPr>
        <w:t>،</w:t>
      </w:r>
      <w:r w:rsidRPr="005854D2">
        <w:rPr>
          <w:rFonts w:hint="cs"/>
          <w:rtl/>
          <w:lang w:bidi="ar-EG"/>
        </w:rPr>
        <w:t xml:space="preserve"> أو حبس المبيع لعدم استيفاء الثمن</w:t>
      </w:r>
      <w:r>
        <w:rPr>
          <w:rtl/>
          <w:lang w:bidi="ar-EG"/>
        </w:rPr>
        <w:t> </w:t>
      </w:r>
      <w:r>
        <w:rPr>
          <w:rFonts w:hint="cs"/>
          <w:rtl/>
          <w:lang w:bidi="ar-EG"/>
        </w:rPr>
        <w:t>،</w:t>
      </w:r>
      <w:r w:rsidRPr="005854D2">
        <w:rPr>
          <w:rFonts w:hint="cs"/>
          <w:rtl/>
          <w:lang w:bidi="ar-EG"/>
        </w:rPr>
        <w:t xml:space="preserve"> فإن الهلاك الجزئي أو نقص القيمة إذا طرأ بعد ذلك علي المبيع</w:t>
      </w:r>
      <w:r>
        <w:rPr>
          <w:rtl/>
          <w:lang w:bidi="ar-EG"/>
        </w:rPr>
        <w:t> </w:t>
      </w:r>
      <w:r>
        <w:rPr>
          <w:rFonts w:hint="cs"/>
          <w:rtl/>
          <w:lang w:bidi="ar-EG"/>
        </w:rPr>
        <w:t>،</w:t>
      </w:r>
      <w:r w:rsidRPr="005854D2">
        <w:rPr>
          <w:rFonts w:hint="cs"/>
          <w:rtl/>
          <w:lang w:bidi="ar-EG"/>
        </w:rPr>
        <w:t xml:space="preserve"> تحمل المشتري تبعته </w:t>
      </w:r>
      <w:r w:rsidRPr="005854D2">
        <w:rPr>
          <w:rFonts w:hint="cs"/>
          <w:vertAlign w:val="superscript"/>
          <w:rtl/>
          <w:lang w:bidi="ar-EG"/>
        </w:rPr>
        <w:t xml:space="preserve">( </w:t>
      </w:r>
      <w:r w:rsidRPr="005854D2">
        <w:rPr>
          <w:rStyle w:val="a7"/>
          <w:rtl/>
        </w:rPr>
        <w:footnoteReference w:id="111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كما يتحملها في الهلاك الكلي</w:t>
      </w:r>
      <w:r>
        <w:rPr>
          <w:rtl/>
          <w:lang w:bidi="ar-EG"/>
        </w:rPr>
        <w:t> </w:t>
      </w:r>
      <w:r>
        <w:rPr>
          <w:rFonts w:hint="cs"/>
          <w:rtl/>
          <w:lang w:bidi="ar-EG"/>
        </w:rPr>
        <w:t>،</w:t>
      </w:r>
      <w:r w:rsidRPr="005854D2">
        <w:rPr>
          <w:rFonts w:hint="cs"/>
          <w:rtl/>
          <w:lang w:bidi="ar-EG"/>
        </w:rPr>
        <w:t xml:space="preserve"> للأسباب عينها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b/>
          <w:bCs/>
          <w:rtl/>
          <w:lang w:bidi="ar-EG"/>
        </w:rPr>
      </w:pPr>
      <w:r w:rsidRPr="005854D2">
        <w:rPr>
          <w:rFonts w:hint="cs"/>
          <w:b/>
          <w:bCs/>
          <w:rtl/>
          <w:lang w:bidi="ar-EG"/>
        </w:rPr>
        <w:t>المبحث الثالث</w:t>
      </w:r>
    </w:p>
    <w:p w:rsidR="000E7CFA" w:rsidRPr="005854D2" w:rsidRDefault="000E7CFA" w:rsidP="000E7CFA">
      <w:pPr>
        <w:ind w:firstLine="567"/>
        <w:rPr>
          <w:rFonts w:hint="cs"/>
          <w:b/>
          <w:bCs/>
          <w:rtl/>
          <w:lang w:bidi="ar-EG"/>
        </w:rPr>
      </w:pPr>
      <w:r w:rsidRPr="005854D2">
        <w:rPr>
          <w:rFonts w:hint="cs"/>
          <w:b/>
          <w:bCs/>
          <w:rtl/>
          <w:lang w:bidi="ar-EG"/>
        </w:rPr>
        <w:t>ضمان التعرض والاستحقاق</w:t>
      </w:r>
    </w:p>
    <w:p w:rsidR="000E7CFA" w:rsidRPr="005854D2" w:rsidRDefault="000E7CFA" w:rsidP="000E7CFA">
      <w:pPr>
        <w:ind w:firstLine="567"/>
        <w:rPr>
          <w:rFonts w:hint="cs"/>
          <w:rtl/>
          <w:lang w:bidi="ar-EG"/>
        </w:rPr>
      </w:pPr>
      <w:r w:rsidRPr="005854D2">
        <w:rPr>
          <w:rFonts w:hint="cs"/>
          <w:rtl/>
          <w:lang w:bidi="ar-EG"/>
        </w:rPr>
        <w:tab/>
        <w:t>325 - خصوصية ضمان التعرض والاستحقاق : إذا قلنا إن ضمان البائع للتعرض والاستحقاق فرع عن التزامه بنقل ملكية المبيع إلي المشتري</w:t>
      </w:r>
      <w:r>
        <w:rPr>
          <w:rtl/>
          <w:lang w:bidi="ar-EG"/>
        </w:rPr>
        <w:t> </w:t>
      </w:r>
      <w:r>
        <w:rPr>
          <w:rFonts w:hint="cs"/>
          <w:rtl/>
          <w:lang w:bidi="ar-EG"/>
        </w:rPr>
        <w:t>،</w:t>
      </w:r>
      <w:r w:rsidRPr="005854D2">
        <w:rPr>
          <w:rFonts w:hint="cs"/>
          <w:rtl/>
          <w:lang w:bidi="ar-EG"/>
        </w:rPr>
        <w:t xml:space="preserve"> لكانت النصوص المتعلقة بضمان التعرض والاستحقاق مجرد تطبيق للقواعد العامة</w:t>
      </w:r>
      <w:r>
        <w:rPr>
          <w:rtl/>
          <w:lang w:bidi="ar-EG"/>
        </w:rPr>
        <w:t> </w:t>
      </w:r>
      <w:r>
        <w:rPr>
          <w:rFonts w:hint="cs"/>
          <w:rtl/>
          <w:lang w:bidi="ar-EG"/>
        </w:rPr>
        <w:t>،</w:t>
      </w:r>
      <w:r w:rsidRPr="005854D2">
        <w:rPr>
          <w:rFonts w:hint="cs"/>
          <w:rtl/>
          <w:lang w:bidi="ar-EG"/>
        </w:rPr>
        <w:t xml:space="preserve"> ولصح التساؤل عما إذا لم يكن هناك تزيد في بعض هذه النصوص</w:t>
      </w:r>
      <w:r>
        <w:rPr>
          <w:rtl/>
          <w:lang w:bidi="ar-EG"/>
        </w:rPr>
        <w:t> </w:t>
      </w:r>
      <w:r>
        <w:rPr>
          <w:rFonts w:hint="cs"/>
          <w:rtl/>
          <w:lang w:bidi="ar-EG"/>
        </w:rPr>
        <w:t>.</w:t>
      </w:r>
      <w:r w:rsidRPr="005854D2">
        <w:rPr>
          <w:rFonts w:hint="cs"/>
          <w:rtl/>
          <w:lang w:bidi="ar-EG"/>
        </w:rPr>
        <w:t xml:space="preserve"> ذلك أنه ما دام البائع ملزما بنقل ملكية المبيع إلي المشتري ملكية كاملة</w:t>
      </w:r>
      <w:r>
        <w:rPr>
          <w:rtl/>
          <w:lang w:bidi="ar-EG"/>
        </w:rPr>
        <w:t> </w:t>
      </w:r>
      <w:r>
        <w:rPr>
          <w:rFonts w:hint="cs"/>
          <w:rtl/>
          <w:lang w:bidi="ar-EG"/>
        </w:rPr>
        <w:t>،</w:t>
      </w:r>
      <w:r w:rsidRPr="005854D2">
        <w:rPr>
          <w:rFonts w:hint="cs"/>
          <w:rtl/>
          <w:lang w:bidi="ar-EG"/>
        </w:rPr>
        <w:t xml:space="preserve"> فهو إذا لم </w:t>
      </w:r>
      <w:r w:rsidRPr="008E4DB6">
        <w:rPr>
          <w:rFonts w:hint="cs"/>
          <w:color w:val="FF0000"/>
          <w:rtl/>
        </w:rPr>
        <w:t>$ 619 $</w:t>
      </w:r>
      <w:r w:rsidRPr="005854D2">
        <w:rPr>
          <w:rFonts w:hint="cs"/>
          <w:rtl/>
        </w:rPr>
        <w:t xml:space="preserve"> يكن مالكا </w:t>
      </w:r>
      <w:r w:rsidRPr="005854D2">
        <w:rPr>
          <w:rtl/>
        </w:rPr>
        <w:t>–</w:t>
      </w:r>
      <w:r w:rsidRPr="005854D2">
        <w:rPr>
          <w:rFonts w:hint="cs"/>
          <w:rtl/>
        </w:rPr>
        <w:t xml:space="preserve"> وهذا هو موضع الاستحقاق الكلي - كان المبيع بيع ملك الغير </w:t>
      </w:r>
      <w:r w:rsidRPr="005854D2">
        <w:rPr>
          <w:rFonts w:hint="cs"/>
          <w:vertAlign w:val="superscript"/>
          <w:rtl/>
          <w:lang w:bidi="ar-EG"/>
        </w:rPr>
        <w:t xml:space="preserve">( </w:t>
      </w:r>
      <w:r w:rsidRPr="005854D2">
        <w:rPr>
          <w:rStyle w:val="a7"/>
          <w:rtl/>
        </w:rPr>
        <w:footnoteReference w:id="111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وكان للمشتري دعوي الإبطال</w:t>
      </w:r>
      <w:r>
        <w:rPr>
          <w:rtl/>
          <w:lang w:bidi="ar-EG"/>
        </w:rPr>
        <w:t> </w:t>
      </w:r>
      <w:r>
        <w:rPr>
          <w:rFonts w:hint="cs"/>
          <w:rtl/>
          <w:lang w:bidi="ar-EG"/>
        </w:rPr>
        <w:t>.</w:t>
      </w:r>
      <w:r w:rsidRPr="005854D2">
        <w:rPr>
          <w:rFonts w:hint="cs"/>
          <w:rtl/>
          <w:lang w:bidi="ar-EG"/>
        </w:rPr>
        <w:t xml:space="preserve"> وإذا كان البائع غير مالك لبعض المبيع أو كان مالكا لكل المبيع ولكن علي المبيع حقوق للغير - وهذا هو موضع الاستحقاق الجزئي - فإن الملكية التي تعهد البائع بنقلها لم تخلص للمشتري كاملة</w:t>
      </w:r>
      <w:r>
        <w:rPr>
          <w:rtl/>
          <w:lang w:bidi="ar-EG"/>
        </w:rPr>
        <w:t> </w:t>
      </w:r>
      <w:r>
        <w:rPr>
          <w:rFonts w:hint="cs"/>
          <w:rtl/>
          <w:lang w:bidi="ar-EG"/>
        </w:rPr>
        <w:t>،</w:t>
      </w:r>
      <w:r w:rsidRPr="005854D2">
        <w:rPr>
          <w:rFonts w:hint="cs"/>
          <w:rtl/>
          <w:lang w:bidi="ar-EG"/>
        </w:rPr>
        <w:t xml:space="preserve"> ومن ثم جاز للمشتري طلب فسخ البيع مع التعويض إذا كان له مبرر</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ولكن القانون مع ذلك يجعل للمشتري في الحالتين المتقدمتي الذكر دعوي ضمان</w:t>
      </w:r>
      <w:r>
        <w:rPr>
          <w:rtl/>
          <w:lang w:bidi="ar-EG"/>
        </w:rPr>
        <w:t> </w:t>
      </w:r>
      <w:r>
        <w:rPr>
          <w:rFonts w:hint="cs"/>
          <w:rtl/>
          <w:lang w:bidi="ar-EG"/>
        </w:rPr>
        <w:t>،</w:t>
      </w:r>
      <w:r w:rsidRPr="005854D2">
        <w:rPr>
          <w:rFonts w:hint="cs"/>
          <w:rtl/>
          <w:lang w:bidi="ar-EG"/>
        </w:rPr>
        <w:t xml:space="preserve"> وهي غير دعوي الإبطال وغير دعوي الفسخ</w:t>
      </w:r>
      <w:r>
        <w:rPr>
          <w:rtl/>
          <w:lang w:bidi="ar-EG"/>
        </w:rPr>
        <w:t> </w:t>
      </w:r>
      <w:r>
        <w:rPr>
          <w:rFonts w:hint="cs"/>
          <w:rtl/>
          <w:lang w:bidi="ar-EG"/>
        </w:rPr>
        <w:t>.</w:t>
      </w:r>
      <w:r w:rsidRPr="005854D2">
        <w:rPr>
          <w:rFonts w:hint="cs"/>
          <w:rtl/>
          <w:lang w:bidi="ar-EG"/>
        </w:rPr>
        <w:t xml:space="preserve"> هي غير دعوي الإبطال</w:t>
      </w:r>
      <w:r>
        <w:rPr>
          <w:rtl/>
          <w:lang w:bidi="ar-EG"/>
        </w:rPr>
        <w:t> </w:t>
      </w:r>
      <w:r>
        <w:rPr>
          <w:rFonts w:hint="cs"/>
          <w:rtl/>
          <w:lang w:bidi="ar-EG"/>
        </w:rPr>
        <w:t>،</w:t>
      </w:r>
      <w:r w:rsidRPr="005854D2">
        <w:rPr>
          <w:rFonts w:hint="cs"/>
          <w:rtl/>
          <w:lang w:bidi="ar-EG"/>
        </w:rPr>
        <w:t xml:space="preserve"> إذ الضمان فيها لا يقوم إلا إذا وقع فعلا تعرض من المالك الحقيقي للمشتري</w:t>
      </w:r>
      <w:r>
        <w:rPr>
          <w:rtl/>
          <w:lang w:bidi="ar-EG"/>
        </w:rPr>
        <w:t> </w:t>
      </w:r>
      <w:r>
        <w:rPr>
          <w:rFonts w:hint="cs"/>
          <w:rtl/>
          <w:lang w:bidi="ar-EG"/>
        </w:rPr>
        <w:t>،</w:t>
      </w:r>
      <w:r w:rsidRPr="005854D2">
        <w:rPr>
          <w:rFonts w:hint="cs"/>
          <w:rtl/>
          <w:lang w:bidi="ar-EG"/>
        </w:rPr>
        <w:t xml:space="preserve"> أما دعوي الإبطال فيستطيع المشتري رفعها قبل وقوع هذا التعرض</w:t>
      </w:r>
      <w:r>
        <w:rPr>
          <w:rtl/>
          <w:lang w:bidi="ar-EG"/>
        </w:rPr>
        <w:t> </w:t>
      </w:r>
      <w:r>
        <w:rPr>
          <w:rFonts w:hint="cs"/>
          <w:rtl/>
          <w:lang w:bidi="ar-EG"/>
        </w:rPr>
        <w:t>.</w:t>
      </w:r>
      <w:r w:rsidRPr="005854D2">
        <w:rPr>
          <w:rFonts w:hint="cs"/>
          <w:rtl/>
          <w:lang w:bidi="ar-EG"/>
        </w:rPr>
        <w:t xml:space="preserve"> هذا إلي أن دعوي الضمان تتقادم بخمس عشرة سنة</w:t>
      </w:r>
      <w:r>
        <w:rPr>
          <w:rtl/>
          <w:lang w:bidi="ar-EG"/>
        </w:rPr>
        <w:t> </w:t>
      </w:r>
      <w:r>
        <w:rPr>
          <w:rFonts w:hint="cs"/>
          <w:rtl/>
          <w:lang w:bidi="ar-EG"/>
        </w:rPr>
        <w:t>،</w:t>
      </w:r>
      <w:r w:rsidRPr="005854D2">
        <w:rPr>
          <w:rFonts w:hint="cs"/>
          <w:rtl/>
          <w:lang w:bidi="ar-EG"/>
        </w:rPr>
        <w:t xml:space="preserve"> وتتقادم دعوي الإبطال عادة بثلاث سنوات</w:t>
      </w:r>
      <w:r>
        <w:rPr>
          <w:rtl/>
          <w:lang w:bidi="ar-EG"/>
        </w:rPr>
        <w:t> </w:t>
      </w:r>
      <w:r>
        <w:rPr>
          <w:rFonts w:hint="cs"/>
          <w:rtl/>
          <w:lang w:bidi="ar-EG"/>
        </w:rPr>
        <w:t>.</w:t>
      </w:r>
      <w:r w:rsidRPr="005854D2">
        <w:rPr>
          <w:rFonts w:hint="cs"/>
          <w:rtl/>
          <w:lang w:bidi="ar-EG"/>
        </w:rPr>
        <w:t xml:space="preserve"> ودعوي الضمان غير دعوي الفسخ</w:t>
      </w:r>
      <w:r>
        <w:rPr>
          <w:rtl/>
          <w:lang w:bidi="ar-EG"/>
        </w:rPr>
        <w:t> </w:t>
      </w:r>
      <w:r>
        <w:rPr>
          <w:rFonts w:hint="cs"/>
          <w:rtl/>
          <w:lang w:bidi="ar-EG"/>
        </w:rPr>
        <w:t>،</w:t>
      </w:r>
      <w:r w:rsidRPr="005854D2">
        <w:rPr>
          <w:rFonts w:hint="cs"/>
          <w:rtl/>
          <w:lang w:bidi="ar-EG"/>
        </w:rPr>
        <w:t xml:space="preserve"> إذ دعوي الضمان سببها قيام عقد البيع</w:t>
      </w:r>
      <w:r>
        <w:rPr>
          <w:rtl/>
          <w:lang w:bidi="ar-EG"/>
        </w:rPr>
        <w:t> </w:t>
      </w:r>
      <w:r>
        <w:rPr>
          <w:rFonts w:hint="cs"/>
          <w:rtl/>
          <w:lang w:bidi="ar-EG"/>
        </w:rPr>
        <w:t>،</w:t>
      </w:r>
      <w:r w:rsidRPr="005854D2">
        <w:rPr>
          <w:rFonts w:hint="cs"/>
          <w:rtl/>
          <w:lang w:bidi="ar-EG"/>
        </w:rPr>
        <w:t xml:space="preserve"> والتعويض فيها تولت النصوص تقديره تقديراً تفصيليا فهو غير متروك لتقدير القاضي</w:t>
      </w:r>
      <w:r>
        <w:rPr>
          <w:rtl/>
          <w:lang w:bidi="ar-EG"/>
        </w:rPr>
        <w:t> </w:t>
      </w:r>
      <w:r>
        <w:rPr>
          <w:rFonts w:hint="cs"/>
          <w:rtl/>
          <w:lang w:bidi="ar-EG"/>
        </w:rPr>
        <w:t>،</w:t>
      </w:r>
      <w:r w:rsidRPr="005854D2">
        <w:rPr>
          <w:rFonts w:hint="cs"/>
          <w:rtl/>
          <w:lang w:bidi="ar-EG"/>
        </w:rPr>
        <w:t xml:space="preserve"> وإذا كانت تتقادم بخمس عشرة سنة فهذه المدة تسري من وقت وقوع التعرض</w:t>
      </w:r>
      <w:r>
        <w:rPr>
          <w:rtl/>
          <w:lang w:bidi="ar-EG"/>
        </w:rPr>
        <w:t> </w:t>
      </w:r>
      <w:r>
        <w:rPr>
          <w:rFonts w:hint="cs"/>
          <w:rtl/>
          <w:lang w:bidi="ar-EG"/>
        </w:rPr>
        <w:t>.</w:t>
      </w:r>
      <w:r w:rsidRPr="005854D2">
        <w:rPr>
          <w:rFonts w:hint="cs"/>
          <w:rtl/>
          <w:lang w:bidi="ar-EG"/>
        </w:rPr>
        <w:t xml:space="preserve"> أما دعوي الفسخ فتفترض فسخ عقد البيع لا قيام هذا العقد</w:t>
      </w:r>
      <w:r>
        <w:rPr>
          <w:rtl/>
          <w:lang w:bidi="ar-EG"/>
        </w:rPr>
        <w:t> </w:t>
      </w:r>
      <w:r>
        <w:rPr>
          <w:rFonts w:hint="cs"/>
          <w:rtl/>
          <w:lang w:bidi="ar-EG"/>
        </w:rPr>
        <w:t>،</w:t>
      </w:r>
      <w:r w:rsidRPr="005854D2">
        <w:rPr>
          <w:rFonts w:hint="cs"/>
          <w:rtl/>
          <w:lang w:bidi="ar-EG"/>
        </w:rPr>
        <w:t xml:space="preserve"> والتعويض فيها متروك لتقدير القاضي </w:t>
      </w:r>
      <w:r w:rsidRPr="005854D2">
        <w:rPr>
          <w:rFonts w:hint="cs"/>
          <w:rtl/>
          <w:lang w:bidi="ar-EG"/>
        </w:rPr>
        <w:lastRenderedPageBreak/>
        <w:t>ولم تتعرض لتقديره النصوص</w:t>
      </w:r>
      <w:r>
        <w:rPr>
          <w:rtl/>
          <w:lang w:bidi="ar-EG"/>
        </w:rPr>
        <w:t> </w:t>
      </w:r>
      <w:r>
        <w:rPr>
          <w:rFonts w:hint="cs"/>
          <w:rtl/>
          <w:lang w:bidi="ar-EG"/>
        </w:rPr>
        <w:t>،</w:t>
      </w:r>
      <w:r w:rsidRPr="005854D2">
        <w:rPr>
          <w:rFonts w:hint="cs"/>
          <w:rtl/>
          <w:lang w:bidi="ar-EG"/>
        </w:rPr>
        <w:t xml:space="preserve"> وإذا كانت تتقادم هي الأخري بخمس عشرة سنة فإن هذه المدة تسري من وقت تمام البيع لا من وقت وقوع التعرض</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يخلص مما تقدم أن عدوي الضمان هي دعوي مستقلة عن كل من دعوي الإبطال ودعوي الفسخ</w:t>
      </w:r>
      <w:r>
        <w:rPr>
          <w:rtl/>
          <w:lang w:bidi="ar-EG"/>
        </w:rPr>
        <w:t> </w:t>
      </w:r>
      <w:r>
        <w:rPr>
          <w:rFonts w:hint="cs"/>
          <w:rtl/>
          <w:lang w:bidi="ar-EG"/>
        </w:rPr>
        <w:t>،</w:t>
      </w:r>
      <w:r w:rsidRPr="005854D2">
        <w:rPr>
          <w:rFonts w:hint="cs"/>
          <w:rtl/>
          <w:lang w:bidi="ar-EG"/>
        </w:rPr>
        <w:t xml:space="preserve"> ويؤكد ذلك نص المادة 443 مدني</w:t>
      </w:r>
      <w:r>
        <w:rPr>
          <w:rtl/>
          <w:lang w:bidi="ar-EG"/>
        </w:rPr>
        <w:t> </w:t>
      </w:r>
      <w:r>
        <w:rPr>
          <w:rFonts w:hint="cs"/>
          <w:rtl/>
          <w:lang w:bidi="ar-EG"/>
        </w:rPr>
        <w:t>،</w:t>
      </w:r>
      <w:r w:rsidRPr="005854D2">
        <w:rPr>
          <w:rFonts w:hint="cs"/>
          <w:rtl/>
          <w:lang w:bidi="ar-EG"/>
        </w:rPr>
        <w:t xml:space="preserve"> فقد عرض لذكر عناصر التعويض تفصيلا عند استحقاق كل المبيع بناء علي دعوي الضمان</w:t>
      </w:r>
      <w:r>
        <w:rPr>
          <w:rtl/>
          <w:lang w:bidi="ar-EG"/>
        </w:rPr>
        <w:t> </w:t>
      </w:r>
      <w:r>
        <w:rPr>
          <w:rFonts w:hint="cs"/>
          <w:rtl/>
          <w:lang w:bidi="ar-EG"/>
        </w:rPr>
        <w:t>،</w:t>
      </w:r>
      <w:r w:rsidRPr="005854D2">
        <w:rPr>
          <w:rFonts w:hint="cs"/>
          <w:rtl/>
          <w:lang w:bidi="ar-EG"/>
        </w:rPr>
        <w:t xml:space="preserve"> ثم أشار إلي استقلال هذه الدعوي عن الدعويين الأخريين</w:t>
      </w:r>
      <w:r>
        <w:rPr>
          <w:rtl/>
          <w:lang w:bidi="ar-EG"/>
        </w:rPr>
        <w:t> </w:t>
      </w:r>
      <w:r>
        <w:rPr>
          <w:rFonts w:hint="cs"/>
          <w:rtl/>
          <w:lang w:bidi="ar-EG"/>
        </w:rPr>
        <w:t>،</w:t>
      </w:r>
      <w:r w:rsidRPr="005854D2">
        <w:rPr>
          <w:rFonts w:hint="cs"/>
          <w:rtl/>
          <w:lang w:bidi="ar-EG"/>
        </w:rPr>
        <w:t xml:space="preserve"> فقالت العبارة الأخيرة من النص : </w:t>
      </w:r>
      <w:r w:rsidRPr="005854D2">
        <w:rPr>
          <w:rtl/>
          <w:lang w:bidi="ar-EG"/>
        </w:rPr>
        <w:t xml:space="preserve">" </w:t>
      </w:r>
      <w:r w:rsidRPr="005854D2">
        <w:rPr>
          <w:rFonts w:hint="cs"/>
          <w:rtl/>
          <w:lang w:bidi="ar-EG"/>
        </w:rPr>
        <w:t xml:space="preserve">كل هذا ما لم يكن رجوع المشتري مبنيا علي المطالب بفسخ البيع أو إبطاله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والسبب في خصوصية دعوي الضمان واستقلالها عن سائر الدعاوي التي تستمد مباشرة من القواعد العامة</w:t>
      </w:r>
      <w:r>
        <w:rPr>
          <w:rtl/>
          <w:lang w:bidi="ar-EG"/>
        </w:rPr>
        <w:t> </w:t>
      </w:r>
      <w:r>
        <w:rPr>
          <w:rFonts w:hint="cs"/>
          <w:rtl/>
          <w:lang w:bidi="ar-EG"/>
        </w:rPr>
        <w:t>،</w:t>
      </w:r>
      <w:r w:rsidRPr="005854D2">
        <w:rPr>
          <w:rFonts w:hint="cs"/>
          <w:rtl/>
          <w:lang w:bidi="ar-EG"/>
        </w:rPr>
        <w:t xml:space="preserve"> وتتفرع من التزام البائع بنقل ملكية المبيع </w:t>
      </w:r>
      <w:r w:rsidRPr="008E4DB6">
        <w:rPr>
          <w:rFonts w:hint="cs"/>
          <w:color w:val="FF0000"/>
          <w:rtl/>
        </w:rPr>
        <w:t>$ 620 $</w:t>
      </w:r>
      <w:r w:rsidRPr="005854D2">
        <w:rPr>
          <w:rFonts w:hint="cs"/>
          <w:rtl/>
        </w:rPr>
        <w:t xml:space="preserve"> </w:t>
      </w:r>
      <w:r w:rsidRPr="005854D2">
        <w:rPr>
          <w:rFonts w:hint="cs"/>
          <w:rtl/>
          <w:lang w:bidi="ar-EG"/>
        </w:rPr>
        <w:t>إلي المشتري</w:t>
      </w:r>
      <w:r>
        <w:rPr>
          <w:rtl/>
          <w:lang w:bidi="ar-EG"/>
        </w:rPr>
        <w:t> </w:t>
      </w:r>
      <w:r>
        <w:rPr>
          <w:rFonts w:hint="cs"/>
          <w:rtl/>
          <w:lang w:bidi="ar-EG"/>
        </w:rPr>
        <w:t>،</w:t>
      </w:r>
      <w:r w:rsidRPr="005854D2">
        <w:rPr>
          <w:rFonts w:hint="cs"/>
          <w:rtl/>
          <w:lang w:bidi="ar-EG"/>
        </w:rPr>
        <w:t xml:space="preserve"> يرجع إلي اعتبارات تاريخيه نمت إلي القانون الروماني والقانون الفرنسي القديم</w:t>
      </w:r>
      <w:r>
        <w:rPr>
          <w:rtl/>
          <w:lang w:bidi="ar-EG"/>
        </w:rPr>
        <w:t> </w:t>
      </w:r>
      <w:r>
        <w:rPr>
          <w:rFonts w:hint="cs"/>
          <w:rtl/>
          <w:lang w:bidi="ar-EG"/>
        </w:rPr>
        <w:t>.</w:t>
      </w:r>
      <w:r w:rsidRPr="005854D2">
        <w:rPr>
          <w:rFonts w:hint="cs"/>
          <w:rtl/>
          <w:lang w:bidi="ar-EG"/>
        </w:rPr>
        <w:t xml:space="preserve"> فقد كان البيع</w:t>
      </w:r>
      <w:r>
        <w:rPr>
          <w:rtl/>
          <w:lang w:bidi="ar-EG"/>
        </w:rPr>
        <w:t> </w:t>
      </w:r>
      <w:r>
        <w:rPr>
          <w:rFonts w:hint="cs"/>
          <w:rtl/>
          <w:lang w:bidi="ar-EG"/>
        </w:rPr>
        <w:t>،</w:t>
      </w:r>
      <w:r w:rsidRPr="005854D2">
        <w:rPr>
          <w:rFonts w:hint="cs"/>
          <w:rtl/>
          <w:lang w:bidi="ar-EG"/>
        </w:rPr>
        <w:t xml:space="preserve"> في العهد الأول للقانون الروماني</w:t>
      </w:r>
      <w:r>
        <w:rPr>
          <w:rtl/>
          <w:lang w:bidi="ar-EG"/>
        </w:rPr>
        <w:t> </w:t>
      </w:r>
      <w:r>
        <w:rPr>
          <w:rFonts w:hint="cs"/>
          <w:rtl/>
          <w:lang w:bidi="ar-EG"/>
        </w:rPr>
        <w:t>،</w:t>
      </w:r>
      <w:r w:rsidRPr="005854D2">
        <w:rPr>
          <w:rFonts w:hint="cs"/>
          <w:rtl/>
          <w:lang w:bidi="ar-EG"/>
        </w:rPr>
        <w:t xml:space="preserve"> عبارة عن نقل ملكية البيع إلي المشتري عن طريق رسوم وأوضاع معينة تسمي بالإشهاد ( </w:t>
      </w:r>
      <w:r w:rsidRPr="005854D2">
        <w:rPr>
          <w:lang w:bidi="ar-EG"/>
        </w:rPr>
        <w:t>mancipatio</w:t>
      </w:r>
      <w:r>
        <w:rPr>
          <w:rtl/>
          <w:lang w:bidi="ar-EG"/>
        </w:rPr>
        <w:t> </w:t>
      </w:r>
      <w:r>
        <w:rPr>
          <w:rFonts w:hint="cs"/>
          <w:rtl/>
          <w:lang w:bidi="ar-EG"/>
        </w:rPr>
        <w:t>)</w:t>
      </w:r>
      <w:r w:rsidRPr="005854D2">
        <w:rPr>
          <w:rFonts w:hint="cs"/>
          <w:rtl/>
          <w:lang w:bidi="ar-EG"/>
        </w:rPr>
        <w:t xml:space="preserve"> وكان لا يترتب علي هذه العملية أي التزام شخص في ذمة البائع</w:t>
      </w:r>
      <w:r>
        <w:rPr>
          <w:rtl/>
          <w:lang w:bidi="ar-EG"/>
        </w:rPr>
        <w:t> </w:t>
      </w:r>
      <w:r>
        <w:rPr>
          <w:rFonts w:hint="cs"/>
          <w:rtl/>
          <w:lang w:bidi="ar-EG"/>
        </w:rPr>
        <w:t>،</w:t>
      </w:r>
      <w:r w:rsidRPr="005854D2">
        <w:rPr>
          <w:rFonts w:hint="cs"/>
          <w:rtl/>
          <w:lang w:bidi="ar-EG"/>
        </w:rPr>
        <w:t xml:space="preserve"> فهي مقصورة علي نقل الملكية إلي المشتري</w:t>
      </w:r>
      <w:r>
        <w:rPr>
          <w:rtl/>
          <w:lang w:bidi="ar-EG"/>
        </w:rPr>
        <w:t> </w:t>
      </w:r>
      <w:r>
        <w:rPr>
          <w:rFonts w:hint="cs"/>
          <w:rtl/>
          <w:lang w:bidi="ar-EG"/>
        </w:rPr>
        <w:t>.</w:t>
      </w:r>
      <w:r w:rsidRPr="005854D2">
        <w:rPr>
          <w:rFonts w:hint="cs"/>
          <w:rtl/>
          <w:lang w:bidi="ar-EG"/>
        </w:rPr>
        <w:t xml:space="preserve"> وإذا كان المبيع غير مملوك للبائع</w:t>
      </w:r>
      <w:r>
        <w:rPr>
          <w:rtl/>
          <w:lang w:bidi="ar-EG"/>
        </w:rPr>
        <w:t> </w:t>
      </w:r>
      <w:r>
        <w:rPr>
          <w:rFonts w:hint="cs"/>
          <w:rtl/>
          <w:lang w:bidi="ar-EG"/>
        </w:rPr>
        <w:t>،</w:t>
      </w:r>
      <w:r w:rsidRPr="005854D2">
        <w:rPr>
          <w:rFonts w:hint="cs"/>
          <w:rtl/>
          <w:lang w:bidi="ar-EG"/>
        </w:rPr>
        <w:t xml:space="preserve"> واستحق في يد المشتري</w:t>
      </w:r>
      <w:r>
        <w:rPr>
          <w:rtl/>
          <w:lang w:bidi="ar-EG"/>
        </w:rPr>
        <w:t> </w:t>
      </w:r>
      <w:r>
        <w:rPr>
          <w:rFonts w:hint="cs"/>
          <w:rtl/>
          <w:lang w:bidi="ar-EG"/>
        </w:rPr>
        <w:t>،</w:t>
      </w:r>
      <w:r w:rsidRPr="005854D2">
        <w:rPr>
          <w:rFonts w:hint="cs"/>
          <w:rtl/>
          <w:lang w:bidi="ar-EG"/>
        </w:rPr>
        <w:t xml:space="preserve"> فقد كان هذا يرجع علي البائع بدعوي جنائية ( </w:t>
      </w:r>
      <w:r w:rsidRPr="005854D2">
        <w:rPr>
          <w:lang w:bidi="ar-EG"/>
        </w:rPr>
        <w:t>action auctoritatis</w:t>
      </w:r>
      <w:r>
        <w:rPr>
          <w:rtl/>
          <w:lang w:bidi="ar-EG"/>
        </w:rPr>
        <w:t> </w:t>
      </w:r>
      <w:r>
        <w:rPr>
          <w:rFonts w:hint="cs"/>
          <w:rtl/>
          <w:lang w:bidi="ar-EG"/>
        </w:rPr>
        <w:t>)</w:t>
      </w:r>
      <w:r w:rsidRPr="005854D2">
        <w:rPr>
          <w:rFonts w:hint="cs"/>
          <w:rtl/>
          <w:lang w:bidi="ar-EG"/>
        </w:rPr>
        <w:t xml:space="preserve"> يتقاضي بموجبها ضعف الثمن الذي دفعه</w:t>
      </w:r>
      <w:r>
        <w:rPr>
          <w:rtl/>
          <w:lang w:bidi="ar-EG"/>
        </w:rPr>
        <w:t> </w:t>
      </w:r>
      <w:r>
        <w:rPr>
          <w:rFonts w:hint="cs"/>
          <w:rtl/>
          <w:lang w:bidi="ar-EG"/>
        </w:rPr>
        <w:t>،</w:t>
      </w:r>
      <w:r w:rsidRPr="005854D2">
        <w:rPr>
          <w:rFonts w:hint="cs"/>
          <w:rtl/>
          <w:lang w:bidi="ar-EG"/>
        </w:rPr>
        <w:t xml:space="preserve"> لا بدعوي مدنية مبنية علي التزام في ذمة البائع</w:t>
      </w:r>
      <w:r>
        <w:rPr>
          <w:rtl/>
          <w:lang w:bidi="ar-EG"/>
        </w:rPr>
        <w:t> </w:t>
      </w:r>
      <w:r>
        <w:rPr>
          <w:rFonts w:hint="cs"/>
          <w:rtl/>
          <w:lang w:bidi="ar-EG"/>
        </w:rPr>
        <w:t>.</w:t>
      </w:r>
      <w:r w:rsidRPr="005854D2">
        <w:rPr>
          <w:rFonts w:hint="cs"/>
          <w:rtl/>
          <w:lang w:bidi="ar-EG"/>
        </w:rPr>
        <w:t xml:space="preserve"> أما إذا انتقلت ملكية المبيع بالتسليم ( </w:t>
      </w:r>
      <w:r w:rsidRPr="005854D2">
        <w:rPr>
          <w:lang w:bidi="ar-EG"/>
        </w:rPr>
        <w:t>tradition</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فقد كان المشتري يشترط علي البائع بعقد لفظي ( </w:t>
      </w:r>
      <w:r w:rsidRPr="005854D2">
        <w:rPr>
          <w:lang w:bidi="ar-EG"/>
        </w:rPr>
        <w:t>stipulation</w:t>
      </w:r>
      <w:r>
        <w:rPr>
          <w:rtl/>
          <w:lang w:bidi="ar-EG"/>
        </w:rPr>
        <w:t> </w:t>
      </w:r>
      <w:r>
        <w:rPr>
          <w:rFonts w:hint="cs"/>
          <w:rtl/>
          <w:lang w:bidi="ar-EG"/>
        </w:rPr>
        <w:t>)</w:t>
      </w:r>
      <w:r w:rsidRPr="005854D2">
        <w:rPr>
          <w:rFonts w:hint="cs"/>
          <w:rtl/>
          <w:lang w:bidi="ar-EG"/>
        </w:rPr>
        <w:t xml:space="preserve"> مستقل عن عملية نقل الملكية تعويضا فيما إذا استحق المبيع</w:t>
      </w:r>
      <w:r>
        <w:rPr>
          <w:rtl/>
          <w:lang w:bidi="ar-EG"/>
        </w:rPr>
        <w:t> </w:t>
      </w:r>
      <w:r>
        <w:rPr>
          <w:rFonts w:hint="cs"/>
          <w:rtl/>
          <w:lang w:bidi="ar-EG"/>
        </w:rPr>
        <w:t>.</w:t>
      </w:r>
      <w:r w:rsidRPr="005854D2">
        <w:rPr>
          <w:rFonts w:hint="cs"/>
          <w:rtl/>
          <w:lang w:bidi="ar-EG"/>
        </w:rPr>
        <w:t xml:space="preserve"> ولما أصبح البيع في القانون الروماني عقداً رضائيا يرتب التزامات في ذمة البائع</w:t>
      </w:r>
      <w:r>
        <w:rPr>
          <w:rtl/>
          <w:lang w:bidi="ar-EG"/>
        </w:rPr>
        <w:t> </w:t>
      </w:r>
      <w:r>
        <w:rPr>
          <w:rFonts w:hint="cs"/>
          <w:rtl/>
          <w:lang w:bidi="ar-EG"/>
        </w:rPr>
        <w:t>،</w:t>
      </w:r>
      <w:r w:rsidRPr="005854D2">
        <w:rPr>
          <w:rFonts w:hint="cs"/>
          <w:rtl/>
          <w:lang w:bidi="ar-EG"/>
        </w:rPr>
        <w:t xml:space="preserve"> لم يكن من هذه الالتزامات نقل الملكية</w:t>
      </w:r>
      <w:r>
        <w:rPr>
          <w:rtl/>
          <w:lang w:bidi="ar-EG"/>
        </w:rPr>
        <w:t> </w:t>
      </w:r>
      <w:r>
        <w:rPr>
          <w:rFonts w:hint="cs"/>
          <w:rtl/>
          <w:lang w:bidi="ar-EG"/>
        </w:rPr>
        <w:t>،</w:t>
      </w:r>
      <w:r w:rsidRPr="005854D2">
        <w:rPr>
          <w:rFonts w:hint="cs"/>
          <w:rtl/>
          <w:lang w:bidi="ar-EG"/>
        </w:rPr>
        <w:t xml:space="preserve"> بل كان البائع يلتزم بنقل حياة المبيع إلي المشتري حيازة هادئة</w:t>
      </w:r>
      <w:r>
        <w:rPr>
          <w:rtl/>
          <w:lang w:bidi="ar-EG"/>
        </w:rPr>
        <w:t> </w:t>
      </w:r>
      <w:r>
        <w:rPr>
          <w:rFonts w:hint="cs"/>
          <w:rtl/>
          <w:lang w:bidi="ar-EG"/>
        </w:rPr>
        <w:t>.</w:t>
      </w:r>
      <w:r w:rsidRPr="005854D2">
        <w:rPr>
          <w:rFonts w:hint="cs"/>
          <w:rtl/>
          <w:lang w:bidi="ar-EG"/>
        </w:rPr>
        <w:t xml:space="preserve"> وكذلك كان الأمر في القانون الفرنسي القديم</w:t>
      </w:r>
      <w:r>
        <w:rPr>
          <w:rtl/>
          <w:lang w:bidi="ar-EG"/>
        </w:rPr>
        <w:t> </w:t>
      </w:r>
      <w:r>
        <w:rPr>
          <w:rFonts w:hint="cs"/>
          <w:rtl/>
          <w:lang w:bidi="ar-EG"/>
        </w:rPr>
        <w:t>،</w:t>
      </w:r>
      <w:r w:rsidRPr="005854D2">
        <w:rPr>
          <w:rFonts w:hint="cs"/>
          <w:rtl/>
          <w:lang w:bidi="ar-EG"/>
        </w:rPr>
        <w:t xml:space="preserve"> فقد قدمنا أن البائع كان يلتزم في العهود الأولي بنقل الحيازة لا بنقل الملكية</w:t>
      </w:r>
      <w:r>
        <w:rPr>
          <w:rtl/>
          <w:lang w:bidi="ar-EG"/>
        </w:rPr>
        <w:t> </w:t>
      </w:r>
      <w:r>
        <w:rPr>
          <w:rFonts w:hint="cs"/>
          <w:rtl/>
          <w:lang w:bidi="ar-EG"/>
        </w:rPr>
        <w:t>.</w:t>
      </w:r>
      <w:r w:rsidRPr="005854D2">
        <w:rPr>
          <w:rFonts w:hint="cs"/>
          <w:rtl/>
          <w:lang w:bidi="ar-EG"/>
        </w:rPr>
        <w:t xml:space="preserve"> وقد تلقي التقنين المدني الفرنسي هذه التقاليد عن القانون الروماني وعن القانون الفرنسي القديم : ضمان تعرض واستحقاق لا يرتبط بنقل الملكية وإنما يرتبط بنقل الحيازة</w:t>
      </w:r>
      <w:r>
        <w:rPr>
          <w:rtl/>
          <w:lang w:bidi="ar-EG"/>
        </w:rPr>
        <w:t> </w:t>
      </w:r>
      <w:r>
        <w:rPr>
          <w:rFonts w:hint="cs"/>
          <w:rtl/>
          <w:lang w:bidi="ar-EG"/>
        </w:rPr>
        <w:t>،</w:t>
      </w:r>
      <w:r w:rsidRPr="005854D2">
        <w:rPr>
          <w:rFonts w:hint="cs"/>
          <w:rtl/>
          <w:lang w:bidi="ar-EG"/>
        </w:rPr>
        <w:t xml:space="preserve"> فلا يقوم إلا إذا وقع تعرض يعكر من هدوء هذه الحيازة</w:t>
      </w:r>
      <w:r>
        <w:rPr>
          <w:rtl/>
          <w:lang w:bidi="ar-EG"/>
        </w:rPr>
        <w:t> </w:t>
      </w:r>
      <w:r>
        <w:rPr>
          <w:rFonts w:hint="cs"/>
          <w:rtl/>
          <w:lang w:bidi="ar-EG"/>
        </w:rPr>
        <w:t>،</w:t>
      </w:r>
      <w:r w:rsidRPr="005854D2">
        <w:rPr>
          <w:rFonts w:hint="cs"/>
          <w:rtl/>
          <w:lang w:bidi="ar-EG"/>
        </w:rPr>
        <w:t xml:space="preserve"> لا مجرد إخلال بالتزام نقل الملكية</w:t>
      </w:r>
      <w:r>
        <w:rPr>
          <w:rtl/>
          <w:lang w:bidi="ar-EG"/>
        </w:rPr>
        <w:t> </w:t>
      </w:r>
      <w:r>
        <w:rPr>
          <w:rFonts w:hint="cs"/>
          <w:rtl/>
          <w:lang w:bidi="ar-EG"/>
        </w:rPr>
        <w:t>،</w:t>
      </w:r>
      <w:r w:rsidRPr="005854D2">
        <w:rPr>
          <w:rFonts w:hint="cs"/>
          <w:rtl/>
          <w:lang w:bidi="ar-EG"/>
        </w:rPr>
        <w:t xml:space="preserve"> وإذا قام فله قواعده الخاصة التي يستقل بها عن الدعاوي المتفرعة عن الالتزام بنقل الملكية - كدعوي الفسخ ودعوي الإبطال - لاسيما فيما يتعلق بتقدير التعويض </w:t>
      </w:r>
      <w:r w:rsidRPr="005854D2">
        <w:rPr>
          <w:rFonts w:hint="cs"/>
          <w:vertAlign w:val="superscript"/>
          <w:rtl/>
          <w:lang w:bidi="ar-EG"/>
        </w:rPr>
        <w:t xml:space="preserve">( </w:t>
      </w:r>
      <w:r w:rsidRPr="005854D2">
        <w:rPr>
          <w:rStyle w:val="a7"/>
          <w:rtl/>
        </w:rPr>
        <w:footnoteReference w:id="111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ab/>
        <w:t xml:space="preserve">وهناك خصوصية أخري في تقاليد هذا الضمان تتعلق بحقوق الارتفاق فقد كان البائع في القانون الروماني لا يضمن للمشتري خلو المبيع من حقوق ارتفاق عليه لا بموجب دعوي العقد اللفظي ( </w:t>
      </w:r>
      <w:r w:rsidRPr="005854D2">
        <w:rPr>
          <w:lang w:bidi="ar-EG"/>
        </w:rPr>
        <w:t>action ex stipulatu</w:t>
      </w:r>
      <w:r>
        <w:rPr>
          <w:rtl/>
          <w:lang w:bidi="ar-EG"/>
        </w:rPr>
        <w:t> </w:t>
      </w:r>
      <w:r>
        <w:rPr>
          <w:rFonts w:hint="cs"/>
          <w:rtl/>
          <w:lang w:bidi="ar-EG"/>
        </w:rPr>
        <w:t>)</w:t>
      </w:r>
      <w:r w:rsidRPr="005854D2">
        <w:rPr>
          <w:rFonts w:hint="cs"/>
          <w:rtl/>
          <w:lang w:bidi="ar-EG"/>
        </w:rPr>
        <w:t xml:space="preserve"> ولا بموجب دعوي البيع ذاتها ( </w:t>
      </w:r>
      <w:r w:rsidRPr="005854D2">
        <w:rPr>
          <w:lang w:bidi="ar-EG"/>
        </w:rPr>
        <w:t>action empti</w:t>
      </w:r>
      <w:r>
        <w:rPr>
          <w:rtl/>
          <w:lang w:bidi="ar-EG"/>
        </w:rPr>
        <w:t> </w:t>
      </w:r>
      <w:r>
        <w:rPr>
          <w:rFonts w:hint="cs"/>
          <w:rtl/>
          <w:lang w:bidi="ar-EG"/>
        </w:rPr>
        <w:t>)</w:t>
      </w:r>
      <w:r w:rsidRPr="005854D2">
        <w:rPr>
          <w:rFonts w:hint="cs"/>
          <w:rtl/>
          <w:lang w:bidi="ar-EG"/>
        </w:rPr>
        <w:t xml:space="preserve"> ويرجع ذلك إلي أن التنظيم الاقتصادي </w:t>
      </w:r>
      <w:r w:rsidRPr="008E4DB6">
        <w:rPr>
          <w:rFonts w:hint="cs"/>
          <w:color w:val="FF0000"/>
          <w:rtl/>
        </w:rPr>
        <w:t>$ 621 $</w:t>
      </w:r>
      <w:r w:rsidRPr="005854D2">
        <w:rPr>
          <w:rFonts w:hint="cs"/>
          <w:rtl/>
        </w:rPr>
        <w:t xml:space="preserve"> للملكية العقارية عند الرومان كان من شأنه أن يجعل المشتري يتوقع دائما أن يكون علي المبيع حقوق ارتفاق</w:t>
      </w:r>
      <w:r>
        <w:rPr>
          <w:rtl/>
        </w:rPr>
        <w:t> </w:t>
      </w:r>
      <w:r>
        <w:rPr>
          <w:rFonts w:hint="cs"/>
          <w:rtl/>
        </w:rPr>
        <w:t>،</w:t>
      </w:r>
      <w:r w:rsidRPr="005854D2">
        <w:rPr>
          <w:rFonts w:hint="cs"/>
          <w:rtl/>
        </w:rPr>
        <w:t xml:space="preserve"> فلم يكن البائع مكلفا أن يكاشف المشتري بها</w:t>
      </w:r>
      <w:r>
        <w:rPr>
          <w:rtl/>
        </w:rPr>
        <w:t> </w:t>
      </w:r>
      <w:r>
        <w:rPr>
          <w:rFonts w:hint="cs"/>
          <w:rtl/>
        </w:rPr>
        <w:t>،</w:t>
      </w:r>
      <w:r w:rsidRPr="005854D2">
        <w:rPr>
          <w:rFonts w:hint="cs"/>
          <w:rtl/>
        </w:rPr>
        <w:t xml:space="preserve"> ولم يكن يضمن له خلو المبيع منها</w:t>
      </w:r>
      <w:r>
        <w:rPr>
          <w:rtl/>
        </w:rPr>
        <w:t> </w:t>
      </w:r>
      <w:r>
        <w:rPr>
          <w:rFonts w:hint="cs"/>
          <w:rtl/>
        </w:rPr>
        <w:t>.</w:t>
      </w:r>
      <w:r w:rsidRPr="005854D2">
        <w:rPr>
          <w:rFonts w:hint="cs"/>
          <w:rtl/>
        </w:rPr>
        <w:t xml:space="preserve"> فإذا أراد المشتري أن يضمن له البائع خلو المبيع من حقوق ارتفاق عليه</w:t>
      </w:r>
      <w:r>
        <w:rPr>
          <w:rtl/>
        </w:rPr>
        <w:t> </w:t>
      </w:r>
      <w:r>
        <w:rPr>
          <w:rFonts w:hint="cs"/>
          <w:rtl/>
        </w:rPr>
        <w:t>،</w:t>
      </w:r>
      <w:r w:rsidRPr="005854D2">
        <w:rPr>
          <w:rFonts w:hint="cs"/>
          <w:rtl/>
        </w:rPr>
        <w:t xml:space="preserve"> فقد كان يضع في ذلك شرطا خاصا في عقد البيع ( </w:t>
      </w:r>
      <w:r w:rsidRPr="005854D2">
        <w:t>vendu ut optimus maximus</w:t>
      </w:r>
      <w:r>
        <w:rPr>
          <w:rtl/>
          <w:lang w:bidi="ar-EG"/>
        </w:rPr>
        <w:t> </w:t>
      </w:r>
      <w:r>
        <w:rPr>
          <w:rFonts w:hint="cs"/>
          <w:rtl/>
          <w:lang w:bidi="ar-EG"/>
        </w:rPr>
        <w:t>)</w:t>
      </w:r>
      <w:r w:rsidRPr="005854D2">
        <w:rPr>
          <w:rFonts w:hint="cs"/>
          <w:rtl/>
          <w:lang w:bidi="ar-EG"/>
        </w:rPr>
        <w:t xml:space="preserve"> أما القانون الفرنسي القديم فقد كان يعتبر ظهور حق ارتفاق علي المبيع من قبيل العيوب الخفية</w:t>
      </w:r>
      <w:r>
        <w:rPr>
          <w:rtl/>
          <w:lang w:bidi="ar-EG"/>
        </w:rPr>
        <w:t> </w:t>
      </w:r>
      <w:r>
        <w:rPr>
          <w:rFonts w:hint="cs"/>
          <w:rtl/>
          <w:lang w:bidi="ar-EG"/>
        </w:rPr>
        <w:t>،</w:t>
      </w:r>
      <w:r w:rsidRPr="005854D2">
        <w:rPr>
          <w:rFonts w:hint="cs"/>
          <w:rtl/>
          <w:lang w:bidi="ar-EG"/>
        </w:rPr>
        <w:t xml:space="preserve"> فيضمن البائع حق الارتفاق علي هذا الأساس</w:t>
      </w:r>
      <w:r>
        <w:rPr>
          <w:rtl/>
          <w:lang w:bidi="ar-EG"/>
        </w:rPr>
        <w:t> </w:t>
      </w:r>
      <w:r>
        <w:rPr>
          <w:rFonts w:hint="cs"/>
          <w:rtl/>
          <w:lang w:bidi="ar-EG"/>
        </w:rPr>
        <w:t>.</w:t>
      </w:r>
      <w:r w:rsidRPr="005854D2">
        <w:rPr>
          <w:rFonts w:hint="cs"/>
          <w:rtl/>
          <w:lang w:bidi="ar-EG"/>
        </w:rPr>
        <w:t xml:space="preserve"> ومن هنا أفرد التقنين المدني الفرنسي ( م 1626</w:t>
      </w:r>
      <w:r>
        <w:rPr>
          <w:rtl/>
          <w:lang w:bidi="ar-EG"/>
        </w:rPr>
        <w:t> </w:t>
      </w:r>
      <w:r>
        <w:rPr>
          <w:rFonts w:hint="cs"/>
          <w:rtl/>
          <w:lang w:bidi="ar-EG"/>
        </w:rPr>
        <w:t>)</w:t>
      </w:r>
      <w:r w:rsidRPr="005854D2">
        <w:rPr>
          <w:rFonts w:hint="cs"/>
          <w:rtl/>
          <w:lang w:bidi="ar-EG"/>
        </w:rPr>
        <w:t xml:space="preserve"> بالذكر ضمان البائع لحقوق الارتفاق والتكاليف المترتبة علي المبيع إذا لم يعلن المشتري بها</w:t>
      </w:r>
      <w:r>
        <w:rPr>
          <w:rtl/>
          <w:lang w:bidi="ar-EG"/>
        </w:rPr>
        <w:t> </w:t>
      </w:r>
      <w:r>
        <w:rPr>
          <w:rFonts w:hint="cs"/>
          <w:rtl/>
          <w:lang w:bidi="ar-EG"/>
        </w:rPr>
        <w:t>،</w:t>
      </w:r>
      <w:r w:rsidRPr="005854D2">
        <w:rPr>
          <w:rFonts w:hint="cs"/>
          <w:rtl/>
          <w:lang w:bidi="ar-EG"/>
        </w:rPr>
        <w:t xml:space="preserve"> تمشيا مع تقاليد القانون الروماني</w:t>
      </w:r>
      <w:r>
        <w:rPr>
          <w:rtl/>
          <w:lang w:bidi="ar-EG"/>
        </w:rPr>
        <w:t> </w:t>
      </w:r>
      <w:r>
        <w:rPr>
          <w:rFonts w:hint="cs"/>
          <w:rtl/>
          <w:lang w:bidi="ar-EG"/>
        </w:rPr>
        <w:t>.</w:t>
      </w:r>
      <w:r w:rsidRPr="005854D2">
        <w:rPr>
          <w:rFonts w:hint="cs"/>
          <w:rtl/>
          <w:lang w:bidi="ar-EG"/>
        </w:rPr>
        <w:t xml:space="preserve"> وانحرف في الوقت ذاته عن تقاليد القانون الفرنسي القديم</w:t>
      </w:r>
      <w:r>
        <w:rPr>
          <w:rtl/>
          <w:lang w:bidi="ar-EG"/>
        </w:rPr>
        <w:t> </w:t>
      </w:r>
      <w:r>
        <w:rPr>
          <w:rFonts w:hint="cs"/>
          <w:rtl/>
          <w:lang w:bidi="ar-EG"/>
        </w:rPr>
        <w:t>،</w:t>
      </w:r>
      <w:r w:rsidRPr="005854D2">
        <w:rPr>
          <w:rFonts w:hint="cs"/>
          <w:rtl/>
          <w:lang w:bidi="ar-EG"/>
        </w:rPr>
        <w:t xml:space="preserve"> فجعل هذا الضمان ضمان استحقاق لا ضمان عيب خفي</w:t>
      </w:r>
      <w:r>
        <w:rPr>
          <w:rtl/>
          <w:lang w:bidi="ar-EG"/>
        </w:rPr>
        <w:t> </w:t>
      </w:r>
      <w:r>
        <w:rPr>
          <w:rFonts w:hint="cs"/>
          <w:rtl/>
          <w:lang w:bidi="ar-EG"/>
        </w:rPr>
        <w:t>،</w:t>
      </w:r>
      <w:r w:rsidRPr="005854D2">
        <w:rPr>
          <w:rFonts w:hint="cs"/>
          <w:rtl/>
          <w:lang w:bidi="ar-EG"/>
        </w:rPr>
        <w:t xml:space="preserve"> بما يستتبع ذلك من نتائج أهمها أن يقوم الضمان ولو في البيوع القضائية وكان لا يقوم لو أن ضمان عيب خفي</w:t>
      </w:r>
      <w:r>
        <w:rPr>
          <w:rtl/>
          <w:lang w:bidi="ar-EG"/>
        </w:rPr>
        <w:t> </w:t>
      </w:r>
      <w:r>
        <w:rPr>
          <w:rFonts w:hint="cs"/>
          <w:rtl/>
          <w:lang w:bidi="ar-EG"/>
        </w:rPr>
        <w:t>،</w:t>
      </w:r>
      <w:r w:rsidRPr="005854D2">
        <w:rPr>
          <w:rFonts w:hint="cs"/>
          <w:rtl/>
          <w:lang w:bidi="ar-EG"/>
        </w:rPr>
        <w:t xml:space="preserve"> وأن يدفع البائع تعويضا بسبب هذا الضمان ولو كان حسن النية وكان لا يدفع تعويضا إلا إذا كان سييء النية لو أنه ضمان عيب خفي</w:t>
      </w:r>
      <w:r>
        <w:rPr>
          <w:rFonts w:hint="cs"/>
          <w:vertAlign w:val="superscript"/>
          <w:rtl/>
          <w:lang w:bidi="ar-EG"/>
        </w:rPr>
        <w:t xml:space="preserve"> </w:t>
      </w:r>
      <w:r w:rsidRPr="005854D2">
        <w:rPr>
          <w:rFonts w:hint="cs"/>
          <w:vertAlign w:val="superscript"/>
          <w:rtl/>
          <w:lang w:bidi="ar-EG"/>
        </w:rPr>
        <w:t xml:space="preserve">( </w:t>
      </w:r>
      <w:r w:rsidRPr="005854D2">
        <w:rPr>
          <w:rStyle w:val="a7"/>
          <w:rtl/>
        </w:rPr>
        <w:footnoteReference w:id="111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هذه التقاليد التاريخية تركت طابعها ظاهراً في دعوي ضمان التعرض والاستحقاق في التقنين المدني الفرنسي</w:t>
      </w:r>
      <w:r>
        <w:rPr>
          <w:rtl/>
          <w:lang w:bidi="ar-EG"/>
        </w:rPr>
        <w:t> </w:t>
      </w:r>
      <w:r>
        <w:rPr>
          <w:rFonts w:hint="cs"/>
          <w:rtl/>
          <w:lang w:bidi="ar-EG"/>
        </w:rPr>
        <w:t>،</w:t>
      </w:r>
      <w:r w:rsidRPr="005854D2">
        <w:rPr>
          <w:rFonts w:hint="cs"/>
          <w:rtl/>
          <w:lang w:bidi="ar-EG"/>
        </w:rPr>
        <w:t xml:space="preserve"> فانفردت هذه الدعوي بالخصوصيات التي تقدم ذكرها مستقلة عن دعاوي الفسخ والإبطال المتفرعة عن التزام البائع بنقل الملكية</w:t>
      </w:r>
      <w:r>
        <w:rPr>
          <w:rtl/>
          <w:lang w:bidi="ar-EG"/>
        </w:rPr>
        <w:t> </w:t>
      </w:r>
      <w:r>
        <w:rPr>
          <w:rFonts w:hint="cs"/>
          <w:rtl/>
          <w:lang w:bidi="ar-EG"/>
        </w:rPr>
        <w:t>.</w:t>
      </w:r>
      <w:r w:rsidRPr="005854D2">
        <w:rPr>
          <w:rFonts w:hint="cs"/>
          <w:rtl/>
          <w:lang w:bidi="ar-EG"/>
        </w:rPr>
        <w:t xml:space="preserve"> وانتقلت هذه الخصوصيات إلي التقنين المدني المصري</w:t>
      </w:r>
      <w:r>
        <w:rPr>
          <w:rtl/>
          <w:lang w:bidi="ar-EG"/>
        </w:rPr>
        <w:t> </w:t>
      </w:r>
      <w:r>
        <w:rPr>
          <w:rFonts w:hint="cs"/>
          <w:rtl/>
          <w:lang w:bidi="ar-EG"/>
        </w:rPr>
        <w:t>،</w:t>
      </w:r>
      <w:r w:rsidRPr="005854D2">
        <w:rPr>
          <w:rFonts w:hint="cs"/>
          <w:rtl/>
          <w:lang w:bidi="ar-EG"/>
        </w:rPr>
        <w:t xml:space="preserve"> إلا أن هذا التقنين لم يبرز حقوق الارتفاق والتكاليف كسبب مستقل للضمان كما فعل التقنين المدني القرنسي</w:t>
      </w:r>
      <w:r>
        <w:rPr>
          <w:rtl/>
          <w:lang w:bidi="ar-EG"/>
        </w:rPr>
        <w:t> </w:t>
      </w:r>
      <w:r>
        <w:rPr>
          <w:rFonts w:hint="cs"/>
          <w:rtl/>
          <w:lang w:bidi="ar-EG"/>
        </w:rPr>
        <w:t>،</w:t>
      </w:r>
      <w:r w:rsidRPr="005854D2">
        <w:rPr>
          <w:rFonts w:hint="cs"/>
          <w:rtl/>
          <w:lang w:bidi="ar-EG"/>
        </w:rPr>
        <w:t xml:space="preserve"> ولكنه أشار إلي التكاليف كحالة من حالات الاستحقاق الجزئي م 444 مدني</w:t>
      </w:r>
      <w:r>
        <w:rPr>
          <w:rtl/>
          <w:lang w:bidi="ar-EG"/>
        </w:rPr>
        <w:t> </w:t>
      </w:r>
      <w:r>
        <w:rPr>
          <w:rFonts w:hint="cs"/>
          <w:rtl/>
          <w:lang w:bidi="ar-EG"/>
        </w:rPr>
        <w:t>،</w:t>
      </w:r>
      <w:r w:rsidRPr="005854D2">
        <w:rPr>
          <w:rFonts w:hint="cs"/>
          <w:rtl/>
          <w:lang w:bidi="ar-EG"/>
        </w:rPr>
        <w:t xml:space="preserve"> ثم جعل من ظهور حق الارتفاق أو إعلان البائع إياه للمشتري شرطاً ضمنيا لعدم الضمان ( م 445 </w:t>
      </w:r>
      <w:r>
        <w:rPr>
          <w:rFonts w:hint="cs"/>
          <w:rtl/>
          <w:lang w:bidi="ar-EG"/>
        </w:rPr>
        <w:t xml:space="preserve"> / </w:t>
      </w:r>
      <w:r w:rsidRPr="005854D2">
        <w:rPr>
          <w:rFonts w:hint="cs"/>
          <w:rtl/>
          <w:lang w:bidi="ar-EG"/>
        </w:rPr>
        <w:t xml:space="preserve"> 2 مدني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وليست التقنينات اللاتينية هي وحدها التي تحمل طابع التقاليد في ضمان التعرض والاستحقاق</w:t>
      </w:r>
      <w:r>
        <w:rPr>
          <w:rtl/>
          <w:lang w:bidi="ar-EG"/>
        </w:rPr>
        <w:t> </w:t>
      </w:r>
      <w:r>
        <w:rPr>
          <w:rFonts w:hint="cs"/>
          <w:rtl/>
          <w:lang w:bidi="ar-EG"/>
        </w:rPr>
        <w:t>،</w:t>
      </w:r>
      <w:r w:rsidRPr="005854D2">
        <w:rPr>
          <w:rFonts w:hint="cs"/>
          <w:rtl/>
          <w:lang w:bidi="ar-EG"/>
        </w:rPr>
        <w:t xml:space="preserve"> بل يحملها أيضا - وإن كان بدرجة أقل - التقنينات الجرمانية</w:t>
      </w:r>
      <w:r>
        <w:rPr>
          <w:rtl/>
          <w:lang w:bidi="ar-EG"/>
        </w:rPr>
        <w:t> </w:t>
      </w:r>
      <w:r>
        <w:rPr>
          <w:rFonts w:hint="cs"/>
          <w:rtl/>
          <w:lang w:bidi="ar-EG"/>
        </w:rPr>
        <w:t>.</w:t>
      </w:r>
      <w:r w:rsidRPr="005854D2">
        <w:rPr>
          <w:rFonts w:hint="cs"/>
          <w:rtl/>
          <w:lang w:bidi="ar-EG"/>
        </w:rPr>
        <w:t xml:space="preserve"> وتقنين الالتزامات السويسري ( م 102 و م 197</w:t>
      </w:r>
      <w:r>
        <w:rPr>
          <w:rtl/>
          <w:lang w:bidi="ar-EG"/>
        </w:rPr>
        <w:t> </w:t>
      </w:r>
      <w:r>
        <w:rPr>
          <w:rFonts w:hint="cs"/>
          <w:rtl/>
          <w:lang w:bidi="ar-EG"/>
        </w:rPr>
        <w:t>)</w:t>
      </w:r>
      <w:r w:rsidRPr="005854D2">
        <w:rPr>
          <w:rFonts w:hint="cs"/>
          <w:rtl/>
          <w:lang w:bidi="ar-EG"/>
        </w:rPr>
        <w:t xml:space="preserve"> متشبع بهذه </w:t>
      </w:r>
      <w:r w:rsidRPr="008E4DB6">
        <w:rPr>
          <w:rFonts w:hint="cs"/>
          <w:color w:val="FF0000"/>
          <w:rtl/>
        </w:rPr>
        <w:t>$ 622 $</w:t>
      </w:r>
      <w:r w:rsidRPr="005854D2">
        <w:rPr>
          <w:rFonts w:hint="cs"/>
          <w:rtl/>
        </w:rPr>
        <w:t xml:space="preserve"> التقاليد</w:t>
      </w:r>
      <w:r>
        <w:rPr>
          <w:rtl/>
        </w:rPr>
        <w:t> </w:t>
      </w:r>
      <w:r>
        <w:rPr>
          <w:rFonts w:hint="cs"/>
          <w:rtl/>
        </w:rPr>
        <w:t>.</w:t>
      </w:r>
      <w:r w:rsidRPr="005854D2">
        <w:rPr>
          <w:rFonts w:hint="cs"/>
          <w:rtl/>
        </w:rPr>
        <w:t xml:space="preserve"> أما التقنين المدني الألماني ( م</w:t>
      </w:r>
      <w:r w:rsidRPr="005854D2">
        <w:rPr>
          <w:rtl/>
        </w:rPr>
        <w:t xml:space="preserve"> </w:t>
      </w:r>
      <w:r w:rsidRPr="005854D2">
        <w:rPr>
          <w:rFonts w:hint="cs"/>
          <w:rtl/>
        </w:rPr>
        <w:t>434 و م 440</w:t>
      </w:r>
      <w:r>
        <w:rPr>
          <w:rtl/>
        </w:rPr>
        <w:t> </w:t>
      </w:r>
      <w:r>
        <w:rPr>
          <w:rFonts w:hint="cs"/>
          <w:rtl/>
        </w:rPr>
        <w:t>)</w:t>
      </w:r>
      <w:r w:rsidRPr="005854D2">
        <w:rPr>
          <w:rFonts w:hint="cs"/>
          <w:rtl/>
        </w:rPr>
        <w:t xml:space="preserve"> </w:t>
      </w:r>
      <w:r w:rsidRPr="005854D2">
        <w:rPr>
          <w:rFonts w:hint="cs"/>
          <w:rtl/>
          <w:lang w:bidi="ar-EG"/>
        </w:rPr>
        <w:t>فقد تحرر منها في العقار فلا يشترط وقوع التعرض بل يكتفي باحتمال وقوعه</w:t>
      </w:r>
      <w:r>
        <w:rPr>
          <w:rtl/>
          <w:lang w:bidi="ar-EG"/>
        </w:rPr>
        <w:t> </w:t>
      </w:r>
      <w:r>
        <w:rPr>
          <w:rFonts w:hint="cs"/>
          <w:rtl/>
          <w:lang w:bidi="ar-EG"/>
        </w:rPr>
        <w:t>،</w:t>
      </w:r>
      <w:r w:rsidRPr="005854D2">
        <w:rPr>
          <w:rFonts w:hint="cs"/>
          <w:rtl/>
          <w:lang w:bidi="ar-EG"/>
        </w:rPr>
        <w:t xml:space="preserve"> ولكنه في المنقول بقي متأثراً بالتقاليد إذ يشترط وقوع التعرض</w:t>
      </w:r>
      <w:r>
        <w:rPr>
          <w:rtl/>
          <w:lang w:bidi="ar-EG"/>
        </w:rPr>
        <w:t> </w:t>
      </w:r>
      <w:r>
        <w:rPr>
          <w:rFonts w:hint="cs"/>
          <w:rtl/>
          <w:lang w:bidi="ar-EG"/>
        </w:rPr>
        <w:t>.</w:t>
      </w:r>
      <w:r w:rsidRPr="005854D2">
        <w:rPr>
          <w:rFonts w:hint="cs"/>
          <w:rtl/>
          <w:lang w:bidi="ar-EG"/>
        </w:rPr>
        <w:t xml:space="preserve"> وقد تحرر تقنين الالتزامات البولوني ( م 306 و م 311 و م</w:t>
      </w:r>
      <w:r w:rsidRPr="005854D2">
        <w:rPr>
          <w:rtl/>
          <w:lang w:bidi="ar-EG"/>
        </w:rPr>
        <w:t xml:space="preserve"> </w:t>
      </w:r>
      <w:r w:rsidRPr="005854D2">
        <w:rPr>
          <w:rFonts w:hint="cs"/>
          <w:rtl/>
          <w:lang w:bidi="ar-EG"/>
        </w:rPr>
        <w:t>336</w:t>
      </w:r>
      <w:r>
        <w:rPr>
          <w:rtl/>
          <w:lang w:bidi="ar-EG"/>
        </w:rPr>
        <w:t> </w:t>
      </w:r>
      <w:r>
        <w:rPr>
          <w:rFonts w:hint="cs"/>
          <w:rtl/>
          <w:lang w:bidi="ar-EG"/>
        </w:rPr>
        <w:t>)</w:t>
      </w:r>
      <w:r w:rsidRPr="005854D2">
        <w:rPr>
          <w:rFonts w:hint="cs"/>
          <w:rtl/>
          <w:lang w:bidi="ar-EG"/>
        </w:rPr>
        <w:t xml:space="preserve"> من هذه التقاليد</w:t>
      </w:r>
      <w:r>
        <w:rPr>
          <w:rtl/>
          <w:lang w:bidi="ar-EG"/>
        </w:rPr>
        <w:t> </w:t>
      </w:r>
      <w:r>
        <w:rPr>
          <w:rFonts w:hint="cs"/>
          <w:rtl/>
          <w:lang w:bidi="ar-EG"/>
        </w:rPr>
        <w:t>،</w:t>
      </w:r>
      <w:r w:rsidRPr="005854D2">
        <w:rPr>
          <w:rFonts w:hint="cs"/>
          <w:rtl/>
          <w:lang w:bidi="ar-EG"/>
        </w:rPr>
        <w:t xml:space="preserve"> إلي حد أن مزج ما بين </w:t>
      </w:r>
      <w:r w:rsidRPr="005854D2">
        <w:rPr>
          <w:rFonts w:hint="cs"/>
          <w:rtl/>
          <w:lang w:bidi="ar-EG"/>
        </w:rPr>
        <w:lastRenderedPageBreak/>
        <w:t>ضمان التعرض والاستحقاق وأسماه ضمان العيوب القانونية</w:t>
      </w:r>
      <w:r>
        <w:rPr>
          <w:rtl/>
          <w:lang w:bidi="ar-EG"/>
        </w:rPr>
        <w:t> </w:t>
      </w:r>
      <w:r>
        <w:rPr>
          <w:rFonts w:hint="cs"/>
          <w:rtl/>
          <w:lang w:bidi="ar-EG"/>
        </w:rPr>
        <w:t>،</w:t>
      </w:r>
      <w:r w:rsidRPr="005854D2">
        <w:rPr>
          <w:rFonts w:hint="cs"/>
          <w:rtl/>
          <w:lang w:bidi="ar-EG"/>
        </w:rPr>
        <w:t xml:space="preserve"> وبين ضمان العيوب الخفية وأسماه ضمان العيوب المادية</w:t>
      </w:r>
      <w:r>
        <w:rPr>
          <w:rtl/>
          <w:lang w:bidi="ar-EG"/>
        </w:rPr>
        <w:t> </w:t>
      </w:r>
      <w:r>
        <w:rPr>
          <w:rFonts w:hint="cs"/>
          <w:rtl/>
          <w:lang w:bidi="ar-EG"/>
        </w:rPr>
        <w:t>،</w:t>
      </w:r>
      <w:r w:rsidRPr="005854D2">
        <w:rPr>
          <w:rFonts w:hint="cs"/>
          <w:rtl/>
          <w:lang w:bidi="ar-EG"/>
        </w:rPr>
        <w:t xml:space="preserve"> وأرجع الضمانين إلي أصل واحد</w:t>
      </w:r>
      <w:r>
        <w:rPr>
          <w:rtl/>
          <w:lang w:bidi="ar-EG"/>
        </w:rPr>
        <w:t> </w:t>
      </w:r>
      <w:r>
        <w:rPr>
          <w:rFonts w:hint="cs"/>
          <w:rtl/>
          <w:lang w:bidi="ar-EG"/>
        </w:rPr>
        <w:t>،</w:t>
      </w:r>
      <w:r w:rsidRPr="005854D2">
        <w:rPr>
          <w:rFonts w:hint="cs"/>
          <w:rtl/>
          <w:lang w:bidi="ar-EG"/>
        </w:rPr>
        <w:t xml:space="preserve"> ولم يشترط وقوع التعرض بل اكتفي باحتمال وقوعه في كل من العقار والمنقول </w:t>
      </w:r>
      <w:r w:rsidRPr="005854D2">
        <w:rPr>
          <w:rFonts w:hint="cs"/>
          <w:vertAlign w:val="superscript"/>
          <w:rtl/>
          <w:lang w:bidi="ar-EG"/>
        </w:rPr>
        <w:t xml:space="preserve">( </w:t>
      </w:r>
      <w:r w:rsidRPr="005854D2">
        <w:rPr>
          <w:rStyle w:val="a7"/>
          <w:rtl/>
        </w:rPr>
        <w:footnoteReference w:id="111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326 - شمول ضمان التعرض والاستحقاق : والالتزام بضمان التعرض والاستحقاق</w:t>
      </w:r>
      <w:r>
        <w:rPr>
          <w:rtl/>
          <w:lang w:bidi="ar-EG"/>
        </w:rPr>
        <w:t> </w:t>
      </w:r>
      <w:r>
        <w:rPr>
          <w:rFonts w:hint="cs"/>
          <w:rtl/>
          <w:lang w:bidi="ar-EG"/>
        </w:rPr>
        <w:t>،</w:t>
      </w:r>
      <w:r w:rsidRPr="005854D2">
        <w:rPr>
          <w:rFonts w:hint="cs"/>
          <w:rtl/>
          <w:lang w:bidi="ar-EG"/>
        </w:rPr>
        <w:t xml:space="preserve"> كالالتزام بضمان العيوب الخفية والالتزام بالتسليم</w:t>
      </w:r>
      <w:r>
        <w:rPr>
          <w:rtl/>
          <w:lang w:bidi="ar-EG"/>
        </w:rPr>
        <w:t> </w:t>
      </w:r>
      <w:r>
        <w:rPr>
          <w:rFonts w:hint="cs"/>
          <w:rtl/>
          <w:lang w:bidi="ar-EG"/>
        </w:rPr>
        <w:t>،</w:t>
      </w:r>
      <w:r w:rsidRPr="005854D2">
        <w:rPr>
          <w:rFonts w:hint="cs"/>
          <w:rtl/>
          <w:lang w:bidi="ar-EG"/>
        </w:rPr>
        <w:t xml:space="preserve"> يجاوز نطاقه عقد البيع إلي كل عقد ناقل للملكية</w:t>
      </w:r>
      <w:r>
        <w:rPr>
          <w:rtl/>
          <w:lang w:bidi="ar-EG"/>
        </w:rPr>
        <w:t> </w:t>
      </w:r>
      <w:r>
        <w:rPr>
          <w:rFonts w:hint="cs"/>
          <w:rtl/>
          <w:lang w:bidi="ar-EG"/>
        </w:rPr>
        <w:t>،</w:t>
      </w:r>
      <w:r w:rsidRPr="005854D2">
        <w:rPr>
          <w:rFonts w:hint="cs"/>
          <w:rtl/>
          <w:lang w:bidi="ar-EG"/>
        </w:rPr>
        <w:t xml:space="preserve"> بل وإلي كل عقد ينقل الحيازة والانتفاع</w:t>
      </w:r>
      <w:r>
        <w:rPr>
          <w:rtl/>
          <w:lang w:bidi="ar-EG"/>
        </w:rPr>
        <w:t> </w:t>
      </w:r>
      <w:r>
        <w:rPr>
          <w:rFonts w:hint="cs"/>
          <w:rtl/>
          <w:lang w:bidi="ar-EG"/>
        </w:rPr>
        <w:t>،</w:t>
      </w:r>
      <w:r w:rsidRPr="005854D2">
        <w:rPr>
          <w:rFonts w:hint="cs"/>
          <w:rtl/>
          <w:lang w:bidi="ar-EG"/>
        </w:rPr>
        <w:t xml:space="preserve"> لاسيما إذا كان العقد من المعاوضات</w:t>
      </w:r>
      <w:r>
        <w:rPr>
          <w:rtl/>
          <w:lang w:bidi="ar-EG"/>
        </w:rPr>
        <w:t> </w:t>
      </w:r>
      <w:r>
        <w:rPr>
          <w:rFonts w:hint="cs"/>
          <w:rtl/>
          <w:lang w:bidi="ar-EG"/>
        </w:rPr>
        <w:t>.</w:t>
      </w:r>
      <w:r w:rsidRPr="005854D2">
        <w:rPr>
          <w:rFonts w:hint="cs"/>
          <w:rtl/>
          <w:lang w:bidi="ar-EG"/>
        </w:rPr>
        <w:t xml:space="preserve"> فهو موجود في عقود المقايضة والشركة والصلح والقسمة والإيجار وغيرها</w:t>
      </w:r>
      <w:r>
        <w:rPr>
          <w:rtl/>
          <w:lang w:bidi="ar-EG"/>
        </w:rPr>
        <w:t> </w:t>
      </w:r>
      <w:r>
        <w:rPr>
          <w:rFonts w:hint="cs"/>
          <w:rtl/>
          <w:lang w:bidi="ar-EG"/>
        </w:rPr>
        <w:t>،</w:t>
      </w:r>
      <w:r w:rsidRPr="005854D2">
        <w:rPr>
          <w:rFonts w:hint="cs"/>
          <w:rtl/>
          <w:lang w:bidi="ar-EG"/>
        </w:rPr>
        <w:t xml:space="preserve"> وموجود إلي مدي أضيق في التبرعات كالهبة</w:t>
      </w:r>
      <w:r>
        <w:rPr>
          <w:rtl/>
          <w:lang w:bidi="ar-EG"/>
        </w:rPr>
        <w:t> </w:t>
      </w:r>
      <w:r>
        <w:rPr>
          <w:rFonts w:hint="cs"/>
          <w:rtl/>
          <w:lang w:bidi="ar-EG"/>
        </w:rPr>
        <w:t>.</w:t>
      </w:r>
      <w:r w:rsidRPr="005854D2">
        <w:rPr>
          <w:rFonts w:hint="cs"/>
          <w:rtl/>
          <w:lang w:bidi="ar-EG"/>
        </w:rPr>
        <w:t xml:space="preserve"> ذلك أن من يكون ملتزما بنقل ملكية الشيء أو بنقل الشيء أو بنقل حيازته والانتفاع به يجب عليه بداهة أن ينقل إلي الشخص الآخر ملكية أو حيازة هادئة لا يعكر صفوها تعرض منه أو من أي شخص آخر</w:t>
      </w:r>
      <w:r>
        <w:rPr>
          <w:rtl/>
          <w:lang w:bidi="ar-EG"/>
        </w:rPr>
        <w:t> </w:t>
      </w:r>
      <w:r>
        <w:rPr>
          <w:rFonts w:hint="cs"/>
          <w:rtl/>
          <w:lang w:bidi="ar-EG"/>
        </w:rPr>
        <w:t>.</w:t>
      </w:r>
      <w:r w:rsidRPr="005854D2">
        <w:rPr>
          <w:rFonts w:hint="cs"/>
          <w:rtl/>
          <w:lang w:bidi="ar-EG"/>
        </w:rPr>
        <w:t xml:space="preserve"> فإذا كان العقد معاوضة برز هذا الضمان في صورة أوضح</w:t>
      </w:r>
      <w:r>
        <w:rPr>
          <w:rtl/>
          <w:lang w:bidi="ar-EG"/>
        </w:rPr>
        <w:t> </w:t>
      </w:r>
      <w:r>
        <w:rPr>
          <w:rFonts w:hint="cs"/>
          <w:rtl/>
          <w:lang w:bidi="ar-EG"/>
        </w:rPr>
        <w:t>،</w:t>
      </w:r>
      <w:r w:rsidRPr="005854D2">
        <w:rPr>
          <w:rFonts w:hint="cs"/>
          <w:rtl/>
          <w:lang w:bidi="ar-EG"/>
        </w:rPr>
        <w:t xml:space="preserve"> إذ أن الشخص الآخر قد دفع مقابلا فيجب أن يخلص له الشيء الذي دفع فيه المقابل</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فضمان التعرض والاستحقاق</w:t>
      </w:r>
      <w:r>
        <w:rPr>
          <w:rtl/>
          <w:lang w:bidi="ar-EG"/>
        </w:rPr>
        <w:t> </w:t>
      </w:r>
      <w:r>
        <w:rPr>
          <w:rFonts w:hint="cs"/>
          <w:rtl/>
          <w:lang w:bidi="ar-EG"/>
        </w:rPr>
        <w:t>،</w:t>
      </w:r>
      <w:r w:rsidRPr="005854D2">
        <w:rPr>
          <w:rFonts w:hint="cs"/>
          <w:rtl/>
          <w:lang w:bidi="ar-EG"/>
        </w:rPr>
        <w:t xml:space="preserve"> كضمان العيوب الخفية وكالتسليم</w:t>
      </w:r>
      <w:r>
        <w:rPr>
          <w:rtl/>
          <w:lang w:bidi="ar-EG"/>
        </w:rPr>
        <w:t> </w:t>
      </w:r>
      <w:r>
        <w:rPr>
          <w:rFonts w:hint="cs"/>
          <w:rtl/>
          <w:lang w:bidi="ar-EG"/>
        </w:rPr>
        <w:t>،</w:t>
      </w:r>
      <w:r w:rsidRPr="005854D2">
        <w:rPr>
          <w:rFonts w:hint="cs"/>
          <w:rtl/>
          <w:lang w:bidi="ar-EG"/>
        </w:rPr>
        <w:t xml:space="preserve"> كان من الممكن جعله نظرية عامة في العقد دون أن يقتصر علي عقد البيع</w:t>
      </w:r>
      <w:r>
        <w:rPr>
          <w:rtl/>
          <w:lang w:bidi="ar-EG"/>
        </w:rPr>
        <w:t> </w:t>
      </w:r>
      <w:r>
        <w:rPr>
          <w:rFonts w:hint="cs"/>
          <w:rtl/>
          <w:lang w:bidi="ar-EG"/>
        </w:rPr>
        <w:t>،</w:t>
      </w:r>
      <w:r w:rsidRPr="005854D2">
        <w:rPr>
          <w:rFonts w:hint="cs"/>
          <w:rtl/>
          <w:lang w:bidi="ar-EG"/>
        </w:rPr>
        <w:t xml:space="preserve"> وهذا ما فعله المشروع التمهيدي للتقنين المدني الألماني</w:t>
      </w:r>
      <w:r>
        <w:rPr>
          <w:rtl/>
          <w:lang w:bidi="ar-EG"/>
        </w:rPr>
        <w:t> </w:t>
      </w:r>
      <w:r>
        <w:rPr>
          <w:rFonts w:hint="cs"/>
          <w:rtl/>
          <w:lang w:bidi="ar-EG"/>
        </w:rPr>
        <w:t>.</w:t>
      </w:r>
      <w:r w:rsidRPr="005854D2">
        <w:rPr>
          <w:rFonts w:hint="cs"/>
          <w:rtl/>
          <w:lang w:bidi="ar-EG"/>
        </w:rPr>
        <w:t xml:space="preserve"> ولكن لما كان عقد البيع هو العقد الذي يغلب فيه استعمال هذا الضمان ويكون تنظيم هذا العقد ناقصاً لو خلا منه</w:t>
      </w:r>
      <w:r>
        <w:rPr>
          <w:rtl/>
          <w:lang w:bidi="ar-EG"/>
        </w:rPr>
        <w:t> </w:t>
      </w:r>
      <w:r>
        <w:rPr>
          <w:rFonts w:hint="cs"/>
          <w:rtl/>
          <w:lang w:bidi="ar-EG"/>
        </w:rPr>
        <w:t>،</w:t>
      </w:r>
      <w:r w:rsidRPr="005854D2">
        <w:rPr>
          <w:rFonts w:hint="cs"/>
          <w:rtl/>
          <w:lang w:bidi="ar-EG"/>
        </w:rPr>
        <w:t xml:space="preserve"> فقد درجت التقنينات - وإلي هذا انتهي أيضا التقنين المدني الألماني نفسه في صورته النهائية - علي إدماج هذا الضمان في عقد البيع</w:t>
      </w:r>
      <w:r>
        <w:rPr>
          <w:rtl/>
          <w:lang w:bidi="ar-EG"/>
        </w:rPr>
        <w:t> </w:t>
      </w:r>
      <w:r>
        <w:rPr>
          <w:rFonts w:hint="cs"/>
          <w:rtl/>
          <w:lang w:bidi="ar-EG"/>
        </w:rPr>
        <w:t>،</w:t>
      </w:r>
      <w:r w:rsidRPr="005854D2">
        <w:rPr>
          <w:rFonts w:hint="cs"/>
          <w:rtl/>
          <w:lang w:bidi="ar-EG"/>
        </w:rPr>
        <w:t xml:space="preserve"> كما أدمجت ضمان العيوب الخفية والالتزام بالتسليم</w:t>
      </w:r>
      <w:r>
        <w:rPr>
          <w:rtl/>
          <w:lang w:bidi="ar-EG"/>
        </w:rPr>
        <w:t> </w:t>
      </w:r>
      <w:r>
        <w:rPr>
          <w:rFonts w:hint="cs"/>
          <w:rtl/>
          <w:lang w:bidi="ar-EG"/>
        </w:rPr>
        <w:t>.</w:t>
      </w:r>
      <w:r w:rsidRPr="005854D2">
        <w:rPr>
          <w:rFonts w:hint="cs"/>
          <w:rtl/>
          <w:lang w:bidi="ar-EG"/>
        </w:rPr>
        <w:t xml:space="preserve"> وتجعل التقنينات القواعد التي أدمجت في عقد </w:t>
      </w:r>
      <w:r w:rsidRPr="008E4DB6">
        <w:rPr>
          <w:rFonts w:hint="cs"/>
          <w:color w:val="FF0000"/>
          <w:rtl/>
        </w:rPr>
        <w:t>$ 623 $</w:t>
      </w:r>
      <w:r w:rsidRPr="005854D2">
        <w:rPr>
          <w:rFonts w:hint="cs"/>
          <w:rtl/>
        </w:rPr>
        <w:t xml:space="preserve"> </w:t>
      </w:r>
      <w:r w:rsidRPr="005854D2">
        <w:rPr>
          <w:rFonts w:hint="cs"/>
          <w:rtl/>
          <w:lang w:bidi="ar-EG"/>
        </w:rPr>
        <w:t>البيع هي القواعد العامة في هذا الضمان</w:t>
      </w:r>
      <w:r>
        <w:rPr>
          <w:rtl/>
          <w:lang w:bidi="ar-EG"/>
        </w:rPr>
        <w:t> </w:t>
      </w:r>
      <w:r>
        <w:rPr>
          <w:rFonts w:hint="cs"/>
          <w:rtl/>
          <w:lang w:bidi="ar-EG"/>
        </w:rPr>
        <w:t>،</w:t>
      </w:r>
      <w:r w:rsidRPr="005854D2">
        <w:rPr>
          <w:rFonts w:hint="cs"/>
          <w:rtl/>
          <w:lang w:bidi="ar-EG"/>
        </w:rPr>
        <w:t xml:space="preserve"> ثم تشير بعد ذلك في غير البيع من العقود إلي ما يتميز به العقد من خصوصيات يفارق بها هذه القواعد العامة</w:t>
      </w:r>
      <w:r>
        <w:rPr>
          <w:rtl/>
          <w:lang w:bidi="ar-EG"/>
        </w:rPr>
        <w:t> </w:t>
      </w:r>
      <w:r>
        <w:rPr>
          <w:rFonts w:hint="cs"/>
          <w:rtl/>
          <w:lang w:bidi="ar-EG"/>
        </w:rPr>
        <w:t>.</w:t>
      </w:r>
      <w:r w:rsidRPr="005854D2">
        <w:rPr>
          <w:rFonts w:hint="cs"/>
          <w:rtl/>
          <w:lang w:bidi="ar-EG"/>
        </w:rPr>
        <w:t xml:space="preserve"> وعلي هذا النهج سار التقنين المدني المصري</w:t>
      </w:r>
      <w:r>
        <w:rPr>
          <w:rtl/>
          <w:lang w:bidi="ar-EG"/>
        </w:rPr>
        <w:t> </w:t>
      </w:r>
      <w:r>
        <w:rPr>
          <w:rFonts w:hint="cs"/>
          <w:rtl/>
          <w:lang w:bidi="ar-EG"/>
        </w:rPr>
        <w:t>،</w:t>
      </w:r>
      <w:r w:rsidRPr="005854D2">
        <w:rPr>
          <w:rFonts w:hint="cs"/>
          <w:rtl/>
          <w:lang w:bidi="ar-EG"/>
        </w:rPr>
        <w:t xml:space="preserve"> فقد أشار في خصوص عقد الشركة إلي هذه القواعد العامة المندرجة في عقد البيع ( م 511 </w:t>
      </w:r>
      <w:r>
        <w:rPr>
          <w:rFonts w:hint="cs"/>
          <w:rtl/>
          <w:lang w:bidi="ar-EG"/>
        </w:rPr>
        <w:t xml:space="preserve"> / </w:t>
      </w:r>
      <w:r w:rsidRPr="005854D2">
        <w:rPr>
          <w:rFonts w:hint="cs"/>
          <w:rtl/>
          <w:lang w:bidi="ar-EG"/>
        </w:rPr>
        <w:t xml:space="preserve"> 1</w:t>
      </w:r>
      <w:r w:rsidRPr="005854D2">
        <w:rPr>
          <w:rtl/>
          <w:lang w:bidi="ar-EG"/>
        </w:rPr>
        <w:t xml:space="preserve"> </w:t>
      </w:r>
      <w:r w:rsidRPr="005854D2">
        <w:rPr>
          <w:rFonts w:hint="cs"/>
          <w:rtl/>
          <w:lang w:bidi="ar-EG"/>
        </w:rPr>
        <w:t>مدني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وكذلك في خصوص عقد القرض ( م 540 مدني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وأفاض في بسط هذه القواعد في خصوص عقد الإيجار ( م 571 - 575 مدني</w:t>
      </w:r>
      <w:r>
        <w:rPr>
          <w:rtl/>
          <w:lang w:bidi="ar-EG"/>
        </w:rPr>
        <w:t> </w:t>
      </w:r>
      <w:r>
        <w:rPr>
          <w:rFonts w:hint="cs"/>
          <w:rtl/>
          <w:lang w:bidi="ar-EG"/>
        </w:rPr>
        <w:t>)</w:t>
      </w:r>
      <w:r w:rsidRPr="005854D2">
        <w:rPr>
          <w:rFonts w:hint="cs"/>
          <w:rtl/>
          <w:lang w:bidi="ar-EG"/>
        </w:rPr>
        <w:t xml:space="preserve"> لأنه يفع علي الانتفاع دون الملكية</w:t>
      </w:r>
      <w:r>
        <w:rPr>
          <w:rtl/>
          <w:lang w:bidi="ar-EG"/>
        </w:rPr>
        <w:t> </w:t>
      </w:r>
      <w:r>
        <w:rPr>
          <w:rFonts w:hint="cs"/>
          <w:rtl/>
          <w:lang w:bidi="ar-EG"/>
        </w:rPr>
        <w:t>،</w:t>
      </w:r>
      <w:r w:rsidRPr="005854D2">
        <w:rPr>
          <w:rFonts w:hint="cs"/>
          <w:rtl/>
          <w:lang w:bidi="ar-EG"/>
        </w:rPr>
        <w:t xml:space="preserve"> وأبرز خصوصية الضمان في عقد الهبة ( م 494 مدني</w:t>
      </w:r>
      <w:r>
        <w:rPr>
          <w:rtl/>
          <w:lang w:bidi="ar-EG"/>
        </w:rPr>
        <w:t> </w:t>
      </w:r>
      <w:r>
        <w:rPr>
          <w:rFonts w:hint="cs"/>
          <w:rtl/>
          <w:lang w:bidi="ar-EG"/>
        </w:rPr>
        <w:t>)</w:t>
      </w:r>
      <w:r w:rsidRPr="005854D2">
        <w:rPr>
          <w:rFonts w:hint="cs"/>
          <w:rtl/>
          <w:lang w:bidi="ar-EG"/>
        </w:rPr>
        <w:t xml:space="preserve"> فهو بخلاف البيع تبرع لا معاوضة</w:t>
      </w:r>
      <w:r>
        <w:rPr>
          <w:rtl/>
          <w:lang w:bidi="ar-EG"/>
        </w:rPr>
        <w:t> </w:t>
      </w:r>
      <w:r>
        <w:rPr>
          <w:rFonts w:hint="cs"/>
          <w:rtl/>
          <w:lang w:bidi="ar-EG"/>
        </w:rPr>
        <w:t>،</w:t>
      </w:r>
      <w:r w:rsidRPr="005854D2">
        <w:rPr>
          <w:rFonts w:hint="cs"/>
          <w:rtl/>
          <w:lang w:bidi="ar-EG"/>
        </w:rPr>
        <w:t xml:space="preserve"> وكذلك فعل في عقد العارية ( م 638 </w:t>
      </w:r>
      <w:r>
        <w:rPr>
          <w:rFonts w:hint="cs"/>
          <w:rtl/>
          <w:lang w:bidi="ar-EG"/>
        </w:rPr>
        <w:t xml:space="preserve"> / </w:t>
      </w:r>
      <w:r w:rsidRPr="005854D2">
        <w:rPr>
          <w:rFonts w:hint="cs"/>
          <w:rtl/>
          <w:lang w:bidi="ar-EG"/>
        </w:rPr>
        <w:t xml:space="preserve"> 1 مدني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ab/>
        <w:t>327 - التعرض الصادر من البائع والتعرض الصادر من الغير : وفي ضمان التعرض والاستحقاق في عقد البيع</w:t>
      </w:r>
      <w:r>
        <w:rPr>
          <w:rtl/>
          <w:lang w:bidi="ar-EG"/>
        </w:rPr>
        <w:t> </w:t>
      </w:r>
      <w:r>
        <w:rPr>
          <w:rFonts w:hint="cs"/>
          <w:rtl/>
          <w:lang w:bidi="ar-EG"/>
        </w:rPr>
        <w:t>،</w:t>
      </w:r>
      <w:r w:rsidRPr="005854D2">
        <w:rPr>
          <w:rFonts w:hint="cs"/>
          <w:rtl/>
          <w:lang w:bidi="ar-EG"/>
        </w:rPr>
        <w:t xml:space="preserve"> يحسن التمييز بين التعرض الصادر من البائع والتعرض الصادر من الغير</w:t>
      </w:r>
      <w:r>
        <w:rPr>
          <w:rtl/>
          <w:lang w:bidi="ar-EG"/>
        </w:rPr>
        <w:t> </w:t>
      </w:r>
      <w:r>
        <w:rPr>
          <w:rFonts w:hint="cs"/>
          <w:rtl/>
          <w:lang w:bidi="ar-EG"/>
        </w:rPr>
        <w:t>،</w:t>
      </w:r>
      <w:r w:rsidRPr="005854D2">
        <w:rPr>
          <w:rFonts w:hint="cs"/>
          <w:rtl/>
          <w:lang w:bidi="ar-EG"/>
        </w:rPr>
        <w:t xml:space="preserve"> إذ لكل من هذين النوعين قواعد يختص بها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b/>
          <w:bCs/>
          <w:rtl/>
          <w:lang w:bidi="ar-EG"/>
        </w:rPr>
      </w:pPr>
      <w:r w:rsidRPr="005854D2">
        <w:rPr>
          <w:rFonts w:hint="cs"/>
          <w:b/>
          <w:bCs/>
          <w:rtl/>
          <w:lang w:bidi="ar-EG"/>
        </w:rPr>
        <w:t>المطلب الأول</w:t>
      </w:r>
    </w:p>
    <w:p w:rsidR="000E7CFA" w:rsidRPr="005854D2" w:rsidRDefault="000E7CFA" w:rsidP="000E7CFA">
      <w:pPr>
        <w:ind w:firstLine="567"/>
        <w:rPr>
          <w:rFonts w:hint="cs"/>
          <w:b/>
          <w:bCs/>
          <w:rtl/>
          <w:lang w:bidi="ar-EG"/>
        </w:rPr>
      </w:pPr>
      <w:r w:rsidRPr="005854D2">
        <w:rPr>
          <w:rFonts w:hint="cs"/>
          <w:b/>
          <w:bCs/>
          <w:rtl/>
          <w:lang w:bidi="ar-EG"/>
        </w:rPr>
        <w:t>التعرض الصادر من البائع</w:t>
      </w:r>
    </w:p>
    <w:p w:rsidR="000E7CFA" w:rsidRPr="005854D2" w:rsidRDefault="000E7CFA" w:rsidP="000E7CFA">
      <w:pPr>
        <w:ind w:firstLine="567"/>
        <w:rPr>
          <w:rFonts w:hint="cs"/>
          <w:rtl/>
          <w:lang w:bidi="ar-EG"/>
        </w:rPr>
      </w:pPr>
      <w:r w:rsidRPr="005854D2">
        <w:rPr>
          <w:rFonts w:hint="cs"/>
          <w:rtl/>
          <w:lang w:bidi="ar-EG"/>
        </w:rPr>
        <w:tab/>
        <w:t>328 - مسائل ثلاث : نبحث في ضمان البائع للتعرض الصادر منه مسائل ثلاثا :( أ</w:t>
      </w:r>
      <w:r>
        <w:rPr>
          <w:rtl/>
          <w:lang w:bidi="ar-EG"/>
        </w:rPr>
        <w:t> </w:t>
      </w:r>
      <w:r>
        <w:rPr>
          <w:rFonts w:hint="cs"/>
          <w:rtl/>
          <w:lang w:bidi="ar-EG"/>
        </w:rPr>
        <w:t>)</w:t>
      </w:r>
      <w:r w:rsidRPr="005854D2">
        <w:rPr>
          <w:rFonts w:hint="cs"/>
          <w:rtl/>
          <w:lang w:bidi="ar-EG"/>
        </w:rPr>
        <w:t xml:space="preserve"> متي يقوم هذا الضمان</w:t>
      </w:r>
      <w:r>
        <w:rPr>
          <w:rtl/>
          <w:lang w:bidi="ar-EG"/>
        </w:rPr>
        <w:t> </w:t>
      </w:r>
      <w:r>
        <w:rPr>
          <w:rFonts w:hint="cs"/>
          <w:rtl/>
          <w:lang w:bidi="ar-EG"/>
        </w:rPr>
        <w:t>.</w:t>
      </w:r>
      <w:r w:rsidRPr="005854D2">
        <w:rPr>
          <w:rFonts w:hint="cs"/>
          <w:rtl/>
          <w:lang w:bidi="ar-EG"/>
        </w:rPr>
        <w:t xml:space="preserve"> ( ب</w:t>
      </w:r>
      <w:r>
        <w:rPr>
          <w:rtl/>
          <w:lang w:bidi="ar-EG"/>
        </w:rPr>
        <w:t> </w:t>
      </w:r>
      <w:r>
        <w:rPr>
          <w:rFonts w:hint="cs"/>
          <w:rtl/>
          <w:lang w:bidi="ar-EG"/>
        </w:rPr>
        <w:t>)</w:t>
      </w:r>
      <w:r w:rsidRPr="005854D2">
        <w:rPr>
          <w:rFonts w:hint="cs"/>
          <w:rtl/>
          <w:lang w:bidi="ar-EG"/>
        </w:rPr>
        <w:t xml:space="preserve"> ما يترتب علي قيام الضمان</w:t>
      </w:r>
      <w:r>
        <w:rPr>
          <w:rtl/>
          <w:lang w:bidi="ar-EG"/>
        </w:rPr>
        <w:t> </w:t>
      </w:r>
      <w:r>
        <w:rPr>
          <w:rFonts w:hint="cs"/>
          <w:rtl/>
          <w:lang w:bidi="ar-EG"/>
        </w:rPr>
        <w:t>.</w:t>
      </w:r>
      <w:r w:rsidRPr="005854D2">
        <w:rPr>
          <w:rFonts w:hint="cs"/>
          <w:rtl/>
          <w:lang w:bidi="ar-EG"/>
        </w:rPr>
        <w:t xml:space="preserve"> ( جـ</w:t>
      </w:r>
      <w:r>
        <w:rPr>
          <w:rtl/>
          <w:lang w:bidi="ar-EG"/>
        </w:rPr>
        <w:t> </w:t>
      </w:r>
      <w:r>
        <w:rPr>
          <w:rFonts w:hint="cs"/>
          <w:rtl/>
          <w:lang w:bidi="ar-EG"/>
        </w:rPr>
        <w:t>)</w:t>
      </w:r>
      <w:r w:rsidRPr="005854D2">
        <w:rPr>
          <w:rFonts w:hint="cs"/>
          <w:rtl/>
          <w:lang w:bidi="ar-EG"/>
        </w:rPr>
        <w:t xml:space="preserve"> الاتفاق علي تعديل أحكام الضمان</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329 - ( 1</w:t>
      </w:r>
      <w:r>
        <w:rPr>
          <w:rtl/>
          <w:lang w:bidi="ar-EG"/>
        </w:rPr>
        <w:t> </w:t>
      </w:r>
      <w:r>
        <w:rPr>
          <w:rFonts w:hint="cs"/>
          <w:rtl/>
          <w:lang w:bidi="ar-EG"/>
        </w:rPr>
        <w:t>)</w:t>
      </w:r>
      <w:r w:rsidRPr="005854D2">
        <w:rPr>
          <w:rFonts w:hint="cs"/>
          <w:rtl/>
          <w:lang w:bidi="ar-EG"/>
        </w:rPr>
        <w:t xml:space="preserve"> متي يقوم ضمان التعرض الصادر من البائع : </w:t>
      </w:r>
    </w:p>
    <w:p w:rsidR="000E7CFA" w:rsidRPr="005854D2" w:rsidRDefault="000E7CFA" w:rsidP="000E7CFA">
      <w:pPr>
        <w:ind w:firstLine="567"/>
        <w:rPr>
          <w:rFonts w:hint="cs"/>
          <w:rtl/>
          <w:lang w:bidi="ar-EG"/>
        </w:rPr>
      </w:pPr>
      <w:r w:rsidRPr="005854D2">
        <w:rPr>
          <w:rFonts w:hint="cs"/>
          <w:rtl/>
          <w:lang w:bidi="ar-EG"/>
        </w:rPr>
        <w:tab/>
        <w:t>نصوص قانونية : تنص المادة 439 من التقنين المدني علي ما يأتي :</w:t>
      </w:r>
    </w:p>
    <w:p w:rsidR="000E7CFA" w:rsidRPr="005854D2" w:rsidRDefault="000E7CFA" w:rsidP="000E7CFA">
      <w:pPr>
        <w:ind w:firstLine="567"/>
        <w:rPr>
          <w:rFonts w:hint="cs"/>
          <w:rtl/>
          <w:lang w:bidi="ar-EG"/>
        </w:rPr>
      </w:pPr>
      <w:r w:rsidRPr="005854D2">
        <w:rPr>
          <w:rFonts w:hint="cs"/>
          <w:rtl/>
          <w:lang w:bidi="ar-EG"/>
        </w:rPr>
        <w:tab/>
        <w:t xml:space="preserve"> </w:t>
      </w:r>
      <w:r w:rsidRPr="005854D2">
        <w:rPr>
          <w:rtl/>
          <w:lang w:bidi="ar-EG"/>
        </w:rPr>
        <w:t xml:space="preserve">" </w:t>
      </w:r>
      <w:r w:rsidRPr="005854D2">
        <w:rPr>
          <w:rFonts w:hint="cs"/>
          <w:rtl/>
          <w:lang w:bidi="ar-EG"/>
        </w:rPr>
        <w:t>يضمن البائع عدم التعرض للمشتري في الانتفاع بالمبيع كله أو بعضه</w:t>
      </w:r>
      <w:r>
        <w:rPr>
          <w:rtl/>
          <w:lang w:bidi="ar-EG"/>
        </w:rPr>
        <w:t> </w:t>
      </w:r>
      <w:r>
        <w:rPr>
          <w:rFonts w:hint="cs"/>
          <w:rtl/>
          <w:lang w:bidi="ar-EG"/>
        </w:rPr>
        <w:t>،</w:t>
      </w:r>
      <w:r w:rsidRPr="005854D2">
        <w:rPr>
          <w:rFonts w:hint="cs"/>
          <w:rtl/>
          <w:lang w:bidi="ar-EG"/>
        </w:rPr>
        <w:t xml:space="preserve"> سواء كان التعرض من فعله هو أو من فعل أجنبي يكون له وقت البيع حق </w:t>
      </w:r>
      <w:r w:rsidRPr="008E4DB6">
        <w:rPr>
          <w:rFonts w:hint="cs"/>
          <w:color w:val="FF0000"/>
          <w:rtl/>
        </w:rPr>
        <w:t>$ 624 $</w:t>
      </w:r>
      <w:r w:rsidRPr="005854D2">
        <w:rPr>
          <w:rFonts w:hint="cs"/>
          <w:rtl/>
        </w:rPr>
        <w:t xml:space="preserve"> </w:t>
      </w:r>
      <w:r w:rsidRPr="005854D2">
        <w:rPr>
          <w:rFonts w:hint="cs"/>
          <w:rtl/>
          <w:lang w:bidi="ar-EG"/>
        </w:rPr>
        <w:t>علي المبيع يحتج به علي المشتري</w:t>
      </w:r>
      <w:r>
        <w:rPr>
          <w:rtl/>
          <w:lang w:bidi="ar-EG"/>
        </w:rPr>
        <w:t> </w:t>
      </w:r>
      <w:r>
        <w:rPr>
          <w:rFonts w:hint="cs"/>
          <w:rtl/>
          <w:lang w:bidi="ar-EG"/>
        </w:rPr>
        <w:t>.</w:t>
      </w:r>
      <w:r w:rsidRPr="005854D2">
        <w:rPr>
          <w:rFonts w:hint="cs"/>
          <w:rtl/>
          <w:lang w:bidi="ar-EG"/>
        </w:rPr>
        <w:t xml:space="preserve"> ويكون البائع ملزما بالضمان ولو كان الأجنبي قد ثبت حقه بعد البيع إذا كان هذا الحق قد آل إليه من البائع نفسه </w:t>
      </w:r>
      <w:r w:rsidRPr="005854D2">
        <w:rPr>
          <w:rtl/>
          <w:lang w:bidi="ar-EG"/>
        </w:rPr>
        <w:t xml:space="preserve">" </w:t>
      </w:r>
      <w:r w:rsidRPr="005854D2">
        <w:rPr>
          <w:rFonts w:hint="cs"/>
          <w:vertAlign w:val="superscript"/>
          <w:rtl/>
          <w:lang w:bidi="ar-EG"/>
        </w:rPr>
        <w:t xml:space="preserve">( </w:t>
      </w:r>
      <w:r w:rsidRPr="005854D2">
        <w:rPr>
          <w:rStyle w:val="a7"/>
          <w:rtl/>
        </w:rPr>
        <w:footnoteReference w:id="111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 xml:space="preserve">ويقابل هذا النص في التقنين المدني السابق المادتين 300 </w:t>
      </w:r>
      <w:r>
        <w:rPr>
          <w:rFonts w:hint="cs"/>
          <w:rtl/>
          <w:lang w:bidi="ar-EG"/>
        </w:rPr>
        <w:t xml:space="preserve"> / </w:t>
      </w:r>
      <w:r w:rsidRPr="005854D2">
        <w:rPr>
          <w:rFonts w:hint="cs"/>
          <w:rtl/>
          <w:lang w:bidi="ar-EG"/>
        </w:rPr>
        <w:t xml:space="preserve"> 374 و 310 </w:t>
      </w:r>
      <w:r>
        <w:rPr>
          <w:rFonts w:hint="cs"/>
          <w:rtl/>
          <w:lang w:bidi="ar-EG"/>
        </w:rPr>
        <w:t xml:space="preserve"> / </w:t>
      </w:r>
      <w:r w:rsidRPr="005854D2">
        <w:rPr>
          <w:rFonts w:hint="cs"/>
          <w:rtl/>
          <w:lang w:bidi="ar-EG"/>
        </w:rPr>
        <w:t xml:space="preserve"> 384 </w:t>
      </w:r>
      <w:r w:rsidRPr="005854D2">
        <w:rPr>
          <w:rFonts w:hint="cs"/>
          <w:vertAlign w:val="superscript"/>
          <w:rtl/>
          <w:lang w:bidi="ar-EG"/>
        </w:rPr>
        <w:t xml:space="preserve">( </w:t>
      </w:r>
      <w:r w:rsidRPr="005854D2">
        <w:rPr>
          <w:rStyle w:val="a7"/>
          <w:rtl/>
        </w:rPr>
        <w:footnoteReference w:id="111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rPr>
        <w:lastRenderedPageBreak/>
        <w:tab/>
        <w:t xml:space="preserve"> </w:t>
      </w:r>
      <w:r w:rsidRPr="008E4DB6">
        <w:rPr>
          <w:rFonts w:hint="cs"/>
          <w:color w:val="FF0000"/>
          <w:rtl/>
        </w:rPr>
        <w:t>$ 625 $</w:t>
      </w:r>
      <w:r w:rsidRPr="005854D2">
        <w:rPr>
          <w:rFonts w:hint="cs"/>
          <w:rtl/>
        </w:rPr>
        <w:t xml:space="preserve"> ويقابل في التقنينات المدنية العربية الأخري : في التقنين المدني السوري المادة 407 - وفي التقنين المدني الليبي المادة 428 - وفي التقنين المدني العراقي المادة 549 - وفي تقنين الموجبات والعقود اللبناني المادتين 428 و 431 </w:t>
      </w:r>
      <w:r w:rsidRPr="005854D2">
        <w:rPr>
          <w:rFonts w:hint="cs"/>
          <w:vertAlign w:val="superscript"/>
          <w:rtl/>
          <w:lang w:bidi="ar-EG"/>
        </w:rPr>
        <w:t xml:space="preserve">( </w:t>
      </w:r>
      <w:r w:rsidRPr="005854D2">
        <w:rPr>
          <w:rStyle w:val="a7"/>
          <w:rtl/>
        </w:rPr>
        <w:footnoteReference w:id="112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rPr>
      </w:pPr>
      <w:r w:rsidRPr="005854D2">
        <w:rPr>
          <w:rFonts w:hint="cs"/>
          <w:rtl/>
          <w:lang w:bidi="ar-EG"/>
        </w:rPr>
        <w:lastRenderedPageBreak/>
        <w:tab/>
        <w:t>والنص يتناول التعرض الصادر من البائع والتعرض الصادر من الغير في وقت واحد</w:t>
      </w:r>
      <w:r>
        <w:rPr>
          <w:rtl/>
          <w:lang w:bidi="ar-EG"/>
        </w:rPr>
        <w:t> </w:t>
      </w:r>
      <w:r>
        <w:rPr>
          <w:rFonts w:hint="cs"/>
          <w:rtl/>
          <w:lang w:bidi="ar-EG"/>
        </w:rPr>
        <w:t>.</w:t>
      </w:r>
      <w:r w:rsidRPr="005854D2">
        <w:rPr>
          <w:rFonts w:hint="cs"/>
          <w:rtl/>
          <w:lang w:bidi="ar-EG"/>
        </w:rPr>
        <w:t xml:space="preserve"> ويخلص منه</w:t>
      </w:r>
      <w:r>
        <w:rPr>
          <w:rtl/>
          <w:lang w:bidi="ar-EG"/>
        </w:rPr>
        <w:t> </w:t>
      </w:r>
      <w:r>
        <w:rPr>
          <w:rFonts w:hint="cs"/>
          <w:rtl/>
          <w:lang w:bidi="ar-EG"/>
        </w:rPr>
        <w:t>،</w:t>
      </w:r>
      <w:r w:rsidRPr="005854D2">
        <w:rPr>
          <w:rFonts w:hint="cs"/>
          <w:rtl/>
          <w:lang w:bidi="ar-EG"/>
        </w:rPr>
        <w:t xml:space="preserve"> فيما يتعلق بالتعرض الصادر من البائع</w:t>
      </w:r>
      <w:r>
        <w:rPr>
          <w:rtl/>
          <w:lang w:bidi="ar-EG"/>
        </w:rPr>
        <w:t> </w:t>
      </w:r>
      <w:r>
        <w:rPr>
          <w:rFonts w:hint="cs"/>
          <w:rtl/>
          <w:lang w:bidi="ar-EG"/>
        </w:rPr>
        <w:t>،</w:t>
      </w:r>
      <w:r w:rsidRPr="005854D2">
        <w:rPr>
          <w:rFonts w:hint="cs"/>
          <w:rtl/>
          <w:lang w:bidi="ar-EG"/>
        </w:rPr>
        <w:t xml:space="preserve"> أن ضمان هذا </w:t>
      </w:r>
      <w:r w:rsidRPr="008E4DB6">
        <w:rPr>
          <w:rFonts w:hint="cs"/>
          <w:color w:val="FF0000"/>
          <w:rtl/>
        </w:rPr>
        <w:t>$ 626 $</w:t>
      </w:r>
      <w:r w:rsidRPr="005854D2">
        <w:rPr>
          <w:rFonts w:hint="cs"/>
          <w:rtl/>
        </w:rPr>
        <w:t xml:space="preserve"> التعرض يقوم إذا صدر تعرض من البائع للمشتري بعد إبرام عقد البيع</w:t>
      </w:r>
      <w:r>
        <w:rPr>
          <w:rtl/>
        </w:rPr>
        <w:t> </w:t>
      </w:r>
      <w:r>
        <w:rPr>
          <w:rFonts w:hint="cs"/>
          <w:rtl/>
        </w:rPr>
        <w:t>.</w:t>
      </w:r>
      <w:r w:rsidRPr="005854D2">
        <w:rPr>
          <w:rFonts w:hint="cs"/>
          <w:rtl/>
        </w:rPr>
        <w:t xml:space="preserve"> فنبحث إذن : ( 1</w:t>
      </w:r>
      <w:r>
        <w:rPr>
          <w:rtl/>
        </w:rPr>
        <w:t> </w:t>
      </w:r>
      <w:r>
        <w:rPr>
          <w:rFonts w:hint="cs"/>
          <w:rtl/>
        </w:rPr>
        <w:t>)</w:t>
      </w:r>
      <w:r w:rsidRPr="005854D2">
        <w:rPr>
          <w:rFonts w:hint="cs"/>
          <w:rtl/>
        </w:rPr>
        <w:t xml:space="preserve"> أعمال التعرض الصادر من البائع</w:t>
      </w:r>
      <w:r>
        <w:rPr>
          <w:rtl/>
        </w:rPr>
        <w:t> </w:t>
      </w:r>
      <w:r>
        <w:rPr>
          <w:rFonts w:hint="cs"/>
          <w:rtl/>
        </w:rPr>
        <w:t>.</w:t>
      </w:r>
      <w:r w:rsidRPr="005854D2">
        <w:rPr>
          <w:rFonts w:hint="cs"/>
          <w:rtl/>
        </w:rPr>
        <w:t xml:space="preserve"> ( 2</w:t>
      </w:r>
      <w:r>
        <w:rPr>
          <w:rtl/>
        </w:rPr>
        <w:t> </w:t>
      </w:r>
      <w:r>
        <w:rPr>
          <w:rFonts w:hint="cs"/>
          <w:rtl/>
        </w:rPr>
        <w:t>)</w:t>
      </w:r>
      <w:r w:rsidRPr="005854D2">
        <w:rPr>
          <w:rFonts w:hint="cs"/>
          <w:rtl/>
        </w:rPr>
        <w:t xml:space="preserve"> المدين في الالتزام يضمان التعرض وهو البائع</w:t>
      </w:r>
      <w:r>
        <w:rPr>
          <w:rtl/>
        </w:rPr>
        <w:t> </w:t>
      </w:r>
      <w:r>
        <w:rPr>
          <w:rFonts w:hint="cs"/>
          <w:rtl/>
        </w:rPr>
        <w:t>.</w:t>
      </w:r>
      <w:r w:rsidRPr="005854D2">
        <w:rPr>
          <w:rFonts w:hint="cs"/>
          <w:rtl/>
        </w:rPr>
        <w:t xml:space="preserve"> ( 3</w:t>
      </w:r>
      <w:r>
        <w:rPr>
          <w:rtl/>
        </w:rPr>
        <w:t> </w:t>
      </w:r>
      <w:r>
        <w:rPr>
          <w:rFonts w:hint="cs"/>
          <w:rtl/>
        </w:rPr>
        <w:t>)</w:t>
      </w:r>
      <w:r w:rsidRPr="005854D2">
        <w:rPr>
          <w:rFonts w:hint="cs"/>
          <w:rtl/>
        </w:rPr>
        <w:t xml:space="preserve"> الدائن في هذا الالتزام وهو المشتري</w:t>
      </w:r>
      <w:r>
        <w:rPr>
          <w:rtl/>
        </w:rPr>
        <w:t> </w:t>
      </w:r>
      <w:r>
        <w:rPr>
          <w:rFonts w:hint="cs"/>
          <w:rtl/>
        </w:rPr>
        <w:t>.</w:t>
      </w:r>
      <w:r w:rsidRPr="005854D2">
        <w:rPr>
          <w:rFonts w:hint="cs"/>
          <w:rtl/>
        </w:rPr>
        <w:t xml:space="preserve"> ( 4</w:t>
      </w:r>
      <w:r>
        <w:rPr>
          <w:rtl/>
        </w:rPr>
        <w:t> </w:t>
      </w:r>
      <w:r>
        <w:rPr>
          <w:rFonts w:hint="cs"/>
          <w:rtl/>
        </w:rPr>
        <w:t>)</w:t>
      </w:r>
      <w:r w:rsidRPr="005854D2">
        <w:rPr>
          <w:rFonts w:hint="cs"/>
          <w:rtl/>
        </w:rPr>
        <w:t xml:space="preserve"> البيع الذي ينشي هذا الضمان</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ab/>
        <w:t>330 - ( 1</w:t>
      </w:r>
      <w:r>
        <w:rPr>
          <w:rtl/>
        </w:rPr>
        <w:t> </w:t>
      </w:r>
      <w:r>
        <w:rPr>
          <w:rFonts w:hint="cs"/>
          <w:rtl/>
        </w:rPr>
        <w:t>)</w:t>
      </w:r>
      <w:r w:rsidRPr="005854D2">
        <w:rPr>
          <w:rFonts w:hint="cs"/>
          <w:rtl/>
        </w:rPr>
        <w:t xml:space="preserve"> أعمال التعرض الصادر من البائع : لقيام ضمان التعرض</w:t>
      </w:r>
      <w:r>
        <w:rPr>
          <w:rtl/>
        </w:rPr>
        <w:t> </w:t>
      </w:r>
      <w:r>
        <w:rPr>
          <w:rFonts w:hint="cs"/>
          <w:rtl/>
        </w:rPr>
        <w:t>،</w:t>
      </w:r>
      <w:r w:rsidRPr="005854D2">
        <w:rPr>
          <w:rFonts w:hint="cs"/>
          <w:rtl/>
        </w:rPr>
        <w:t xml:space="preserve"> يجب أن يصدر من البائع عمل من شأنه أن يحول</w:t>
      </w:r>
      <w:r>
        <w:rPr>
          <w:rtl/>
        </w:rPr>
        <w:t> </w:t>
      </w:r>
      <w:r>
        <w:rPr>
          <w:rFonts w:hint="cs"/>
          <w:rtl/>
        </w:rPr>
        <w:t>،</w:t>
      </w:r>
      <w:r w:rsidRPr="005854D2">
        <w:rPr>
          <w:rFonts w:hint="cs"/>
          <w:rtl/>
        </w:rPr>
        <w:t xml:space="preserve"> كليا أو جزئيا</w:t>
      </w:r>
      <w:r>
        <w:rPr>
          <w:rtl/>
        </w:rPr>
        <w:t> </w:t>
      </w:r>
      <w:r>
        <w:rPr>
          <w:rFonts w:hint="cs"/>
          <w:rtl/>
        </w:rPr>
        <w:t>،</w:t>
      </w:r>
      <w:r w:rsidRPr="005854D2">
        <w:rPr>
          <w:rFonts w:hint="cs"/>
          <w:rtl/>
        </w:rPr>
        <w:t xml:space="preserve"> دون انتفاع المشتري بملكية المبيع</w:t>
      </w:r>
      <w:r>
        <w:rPr>
          <w:rtl/>
        </w:rPr>
        <w:t> </w:t>
      </w:r>
      <w:r>
        <w:rPr>
          <w:rFonts w:hint="cs"/>
          <w:rtl/>
        </w:rPr>
        <w:t>.</w:t>
      </w:r>
      <w:r w:rsidRPr="005854D2">
        <w:rPr>
          <w:rFonts w:hint="cs"/>
          <w:rtl/>
        </w:rPr>
        <w:t xml:space="preserve"> فيجب إذن توافر شرطين :</w:t>
      </w:r>
    </w:p>
    <w:p w:rsidR="000E7CFA" w:rsidRPr="005854D2" w:rsidRDefault="000E7CFA" w:rsidP="000E7CFA">
      <w:pPr>
        <w:ind w:firstLine="567"/>
        <w:rPr>
          <w:rFonts w:hint="cs"/>
          <w:rtl/>
          <w:lang w:bidi="ar-EG"/>
        </w:rPr>
      </w:pPr>
      <w:r w:rsidRPr="005854D2">
        <w:rPr>
          <w:rFonts w:hint="cs"/>
          <w:rtl/>
        </w:rPr>
        <w:tab/>
        <w:t>( أولا</w:t>
      </w:r>
      <w:r>
        <w:rPr>
          <w:rtl/>
        </w:rPr>
        <w:t> </w:t>
      </w:r>
      <w:r>
        <w:rPr>
          <w:rFonts w:hint="cs"/>
          <w:rtl/>
        </w:rPr>
        <w:t>)</w:t>
      </w:r>
      <w:r w:rsidRPr="005854D2">
        <w:rPr>
          <w:rFonts w:hint="cs"/>
          <w:rtl/>
        </w:rPr>
        <w:t xml:space="preserve"> وقوع التعرض فعلا</w:t>
      </w:r>
      <w:r>
        <w:rPr>
          <w:rtl/>
        </w:rPr>
        <w:t> </w:t>
      </w:r>
      <w:r>
        <w:rPr>
          <w:rFonts w:hint="cs"/>
          <w:rtl/>
        </w:rPr>
        <w:t>،</w:t>
      </w:r>
      <w:r w:rsidRPr="005854D2">
        <w:rPr>
          <w:rFonts w:hint="cs"/>
          <w:rtl/>
        </w:rPr>
        <w:t xml:space="preserve"> أما مجرد احتمال وقوعه فلا يكفي </w:t>
      </w:r>
      <w:r w:rsidRPr="005854D2">
        <w:rPr>
          <w:rFonts w:hint="cs"/>
          <w:vertAlign w:val="superscript"/>
          <w:rtl/>
          <w:lang w:bidi="ar-EG"/>
        </w:rPr>
        <w:t xml:space="preserve">( </w:t>
      </w:r>
      <w:r w:rsidRPr="005854D2">
        <w:rPr>
          <w:rStyle w:val="a7"/>
          <w:rtl/>
        </w:rPr>
        <w:footnoteReference w:id="1121"/>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فإذا هدد البائع المشتري بالتعرض له</w:t>
      </w:r>
      <w:r>
        <w:rPr>
          <w:rtl/>
          <w:lang w:bidi="ar-EG"/>
        </w:rPr>
        <w:t> </w:t>
      </w:r>
      <w:r>
        <w:rPr>
          <w:rFonts w:hint="cs"/>
          <w:rtl/>
          <w:lang w:bidi="ar-EG"/>
        </w:rPr>
        <w:t>،</w:t>
      </w:r>
      <w:r w:rsidRPr="005854D2">
        <w:rPr>
          <w:rFonts w:hint="cs"/>
          <w:rtl/>
          <w:lang w:bidi="ar-EG"/>
        </w:rPr>
        <w:t xml:space="preserve"> لم يكف هذا التهديد لقيام ضمان التعرض ما دام البائع لم ينفذ وعيده ويتعرض بالفعل </w:t>
      </w:r>
      <w:r w:rsidRPr="005854D2">
        <w:rPr>
          <w:rFonts w:hint="cs"/>
          <w:vertAlign w:val="superscript"/>
          <w:rtl/>
          <w:lang w:bidi="ar-EG"/>
        </w:rPr>
        <w:t xml:space="preserve">( </w:t>
      </w:r>
      <w:r w:rsidRPr="005854D2">
        <w:rPr>
          <w:rStyle w:val="a7"/>
          <w:rtl/>
        </w:rPr>
        <w:footnoteReference w:id="112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وإذ باع البائع العقار المبيع مرة ثانية وبادر المشتري الثاني إلي التسجيل قبل المشتري الأول</w:t>
      </w:r>
      <w:r>
        <w:rPr>
          <w:rtl/>
          <w:lang w:bidi="ar-EG"/>
        </w:rPr>
        <w:t> </w:t>
      </w:r>
      <w:r>
        <w:rPr>
          <w:rFonts w:hint="cs"/>
          <w:rtl/>
          <w:lang w:bidi="ar-EG"/>
        </w:rPr>
        <w:t>،</w:t>
      </w:r>
      <w:r w:rsidRPr="005854D2">
        <w:rPr>
          <w:rFonts w:hint="cs"/>
          <w:rtl/>
          <w:lang w:bidi="ar-EG"/>
        </w:rPr>
        <w:t xml:space="preserve"> فانتقلت الملكية إليه هو دون المشتري الأول</w:t>
      </w:r>
      <w:r>
        <w:rPr>
          <w:rtl/>
          <w:lang w:bidi="ar-EG"/>
        </w:rPr>
        <w:t> </w:t>
      </w:r>
      <w:r>
        <w:rPr>
          <w:rFonts w:hint="cs"/>
          <w:rtl/>
          <w:lang w:bidi="ar-EG"/>
        </w:rPr>
        <w:t>،</w:t>
      </w:r>
      <w:r w:rsidRPr="005854D2">
        <w:rPr>
          <w:rFonts w:hint="cs"/>
          <w:rtl/>
          <w:lang w:bidi="ar-EG"/>
        </w:rPr>
        <w:t xml:space="preserve"> ولكن المشتري الثاني لم يتخذ أي إجراء لنزع العقار من يد المشتري الأول</w:t>
      </w:r>
      <w:r>
        <w:rPr>
          <w:rtl/>
          <w:lang w:bidi="ar-EG"/>
        </w:rPr>
        <w:t> </w:t>
      </w:r>
      <w:r>
        <w:rPr>
          <w:rFonts w:hint="cs"/>
          <w:rtl/>
          <w:lang w:bidi="ar-EG"/>
        </w:rPr>
        <w:t>،</w:t>
      </w:r>
      <w:r w:rsidRPr="005854D2">
        <w:rPr>
          <w:rFonts w:hint="cs"/>
          <w:rtl/>
          <w:lang w:bidi="ar-EG"/>
        </w:rPr>
        <w:t xml:space="preserve"> فليس للمشتري الأول أن يحتج علي البائع بضمان تعرضه الناشيء من بيعه العقار مرة أخري</w:t>
      </w:r>
      <w:r>
        <w:rPr>
          <w:rtl/>
          <w:lang w:bidi="ar-EG"/>
        </w:rPr>
        <w:t> </w:t>
      </w:r>
      <w:r>
        <w:rPr>
          <w:rFonts w:hint="cs"/>
          <w:rtl/>
          <w:lang w:bidi="ar-EG"/>
        </w:rPr>
        <w:t>،</w:t>
      </w:r>
      <w:r w:rsidRPr="005854D2">
        <w:rPr>
          <w:rFonts w:hint="cs"/>
          <w:rtl/>
          <w:lang w:bidi="ar-EG"/>
        </w:rPr>
        <w:t xml:space="preserve"> بل ليس له أن يرفع دعوي إبطال بيع ملك الغير لأن البيع الذي صدر من البائع إلي المشتري الأول قد صدر من مالك</w:t>
      </w:r>
      <w:r>
        <w:rPr>
          <w:rtl/>
          <w:lang w:bidi="ar-EG"/>
        </w:rPr>
        <w:t> </w:t>
      </w:r>
      <w:r>
        <w:rPr>
          <w:rFonts w:hint="cs"/>
          <w:rtl/>
          <w:lang w:bidi="ar-EG"/>
        </w:rPr>
        <w:t>،</w:t>
      </w:r>
      <w:r w:rsidRPr="005854D2">
        <w:rPr>
          <w:rFonts w:hint="cs"/>
          <w:rtl/>
          <w:lang w:bidi="ar-EG"/>
        </w:rPr>
        <w:t xml:space="preserve"> ولكن له أن يرفع دعوي فسخ البيع لعدم قيام البائع بتنفيذ التزامه من نقل الملكية إليه</w:t>
      </w:r>
      <w:r>
        <w:rPr>
          <w:rtl/>
          <w:lang w:bidi="ar-EG"/>
        </w:rPr>
        <w:t> </w:t>
      </w:r>
      <w:r>
        <w:rPr>
          <w:rFonts w:hint="cs"/>
          <w:rtl/>
          <w:lang w:bidi="ar-EG"/>
        </w:rPr>
        <w:t>.</w:t>
      </w:r>
      <w:r w:rsidRPr="005854D2">
        <w:rPr>
          <w:rFonts w:hint="cs"/>
          <w:rtl/>
          <w:lang w:bidi="ar-EG"/>
        </w:rPr>
        <w:t xml:space="preserve"> ويترتب علي أنه لا بد من وقوع التعرض أن البيع يبقي منشئا لالتزام البائع بضمان التعرض</w:t>
      </w:r>
      <w:r>
        <w:rPr>
          <w:rtl/>
          <w:lang w:bidi="ar-EG"/>
        </w:rPr>
        <w:t> </w:t>
      </w:r>
      <w:r>
        <w:rPr>
          <w:rFonts w:hint="cs"/>
          <w:rtl/>
          <w:lang w:bidi="ar-EG"/>
        </w:rPr>
        <w:t>،</w:t>
      </w:r>
      <w:r w:rsidRPr="005854D2">
        <w:rPr>
          <w:rFonts w:hint="cs"/>
          <w:rtl/>
          <w:lang w:bidi="ar-EG"/>
        </w:rPr>
        <w:t xml:space="preserve"> ولا يسري التقادم إلا من وقت وقوع التعرض فعلا</w:t>
      </w:r>
      <w:r>
        <w:rPr>
          <w:rtl/>
          <w:lang w:bidi="ar-EG"/>
        </w:rPr>
        <w:t> </w:t>
      </w:r>
      <w:r>
        <w:rPr>
          <w:rFonts w:hint="cs"/>
          <w:rtl/>
          <w:lang w:bidi="ar-EG"/>
        </w:rPr>
        <w:t>،</w:t>
      </w:r>
      <w:r w:rsidRPr="005854D2">
        <w:rPr>
          <w:rFonts w:hint="cs"/>
          <w:rtl/>
          <w:lang w:bidi="ar-EG"/>
        </w:rPr>
        <w:t xml:space="preserve"> ومدته خمس عشرة سنة من وقت وقوع التعرض </w:t>
      </w:r>
      <w:r w:rsidRPr="005854D2">
        <w:rPr>
          <w:rFonts w:hint="cs"/>
          <w:vertAlign w:val="superscript"/>
          <w:rtl/>
          <w:lang w:bidi="ar-EG"/>
        </w:rPr>
        <w:t xml:space="preserve">( </w:t>
      </w:r>
      <w:r w:rsidRPr="005854D2">
        <w:rPr>
          <w:rStyle w:val="a7"/>
          <w:rtl/>
        </w:rPr>
        <w:footnoteReference w:id="112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ab/>
        <w:t>( ثانياً</w:t>
      </w:r>
      <w:r>
        <w:rPr>
          <w:rtl/>
          <w:lang w:bidi="ar-EG"/>
        </w:rPr>
        <w:t> </w:t>
      </w:r>
      <w:r>
        <w:rPr>
          <w:rFonts w:hint="cs"/>
          <w:rtl/>
          <w:lang w:bidi="ar-EG"/>
        </w:rPr>
        <w:t>)</w:t>
      </w:r>
      <w:r w:rsidRPr="005854D2">
        <w:rPr>
          <w:rFonts w:hint="cs"/>
          <w:rtl/>
          <w:lang w:bidi="ar-EG"/>
        </w:rPr>
        <w:t xml:space="preserve"> أن يكون التعرض الذي وقع فعلا عملا من شأنه أن يحول</w:t>
      </w:r>
      <w:r>
        <w:rPr>
          <w:rtl/>
          <w:lang w:bidi="ar-EG"/>
        </w:rPr>
        <w:t> </w:t>
      </w:r>
      <w:r>
        <w:rPr>
          <w:rFonts w:hint="cs"/>
          <w:rtl/>
          <w:lang w:bidi="ar-EG"/>
        </w:rPr>
        <w:t>،</w:t>
      </w:r>
      <w:r w:rsidRPr="005854D2">
        <w:rPr>
          <w:rFonts w:hint="cs"/>
          <w:rtl/>
          <w:lang w:bidi="ar-EG"/>
        </w:rPr>
        <w:t xml:space="preserve"> كليا أو جزئيا</w:t>
      </w:r>
      <w:r>
        <w:rPr>
          <w:rtl/>
          <w:lang w:bidi="ar-EG"/>
        </w:rPr>
        <w:t> </w:t>
      </w:r>
      <w:r>
        <w:rPr>
          <w:rFonts w:hint="cs"/>
          <w:rtl/>
          <w:lang w:bidi="ar-EG"/>
        </w:rPr>
        <w:t>،</w:t>
      </w:r>
      <w:r w:rsidRPr="005854D2">
        <w:rPr>
          <w:rFonts w:hint="cs"/>
          <w:rtl/>
          <w:lang w:bidi="ar-EG"/>
        </w:rPr>
        <w:t xml:space="preserve"> دون انتفاع البائع بملكية المبيع </w:t>
      </w:r>
      <w:r w:rsidRPr="005854D2">
        <w:rPr>
          <w:rFonts w:hint="cs"/>
          <w:vertAlign w:val="superscript"/>
          <w:rtl/>
          <w:lang w:bidi="ar-EG"/>
        </w:rPr>
        <w:t xml:space="preserve">( </w:t>
      </w:r>
      <w:r w:rsidRPr="005854D2">
        <w:rPr>
          <w:rStyle w:val="a7"/>
          <w:rtl/>
        </w:rPr>
        <w:footnoteReference w:id="112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ويستوي في ذلك أن يكون </w:t>
      </w:r>
      <w:r w:rsidRPr="008E4DB6">
        <w:rPr>
          <w:rFonts w:hint="cs"/>
          <w:color w:val="FF0000"/>
          <w:rtl/>
        </w:rPr>
        <w:t>$ 627 $</w:t>
      </w:r>
      <w:r w:rsidRPr="005854D2">
        <w:rPr>
          <w:rFonts w:hint="cs"/>
          <w:rtl/>
        </w:rPr>
        <w:t xml:space="preserve"> </w:t>
      </w:r>
      <w:r w:rsidRPr="005854D2">
        <w:rPr>
          <w:rFonts w:hint="cs"/>
          <w:rtl/>
          <w:lang w:bidi="ar-EG"/>
        </w:rPr>
        <w:t xml:space="preserve">التعرض مبنيا علي سبب مادي ( </w:t>
      </w:r>
      <w:r w:rsidRPr="005854D2">
        <w:rPr>
          <w:lang w:bidi="ar-EG"/>
        </w:rPr>
        <w:t>trouble de fait</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أو يكون مبنيا علي سبب قانون ( </w:t>
      </w:r>
      <w:r w:rsidRPr="005854D2">
        <w:rPr>
          <w:lang w:bidi="ar-EG"/>
        </w:rPr>
        <w:t>trouble de droit</w:t>
      </w:r>
      <w:r>
        <w:rPr>
          <w:rtl/>
          <w:lang w:bidi="ar-EG"/>
        </w:rPr>
        <w:t> </w:t>
      </w:r>
      <w:r>
        <w:rPr>
          <w:rFonts w:hint="cs"/>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112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والتعرض المبني عليى سبب مادي قسمان : قسم يقوم علي أعمال مادية محضة تقع من البائع</w:t>
      </w:r>
      <w:r>
        <w:rPr>
          <w:rtl/>
          <w:lang w:bidi="ar-EG"/>
        </w:rPr>
        <w:t> </w:t>
      </w:r>
      <w:r>
        <w:rPr>
          <w:rFonts w:hint="cs"/>
          <w:rtl/>
          <w:lang w:bidi="ar-EG"/>
        </w:rPr>
        <w:t>،</w:t>
      </w:r>
      <w:r w:rsidRPr="005854D2">
        <w:rPr>
          <w:rFonts w:hint="cs"/>
          <w:rtl/>
          <w:lang w:bidi="ar-EG"/>
        </w:rPr>
        <w:t xml:space="preserve"> وقسم يقوم علي تصرفات قانونية تصدر من البائع - سواء قبل البيع أو بعده - يكون من شأنها أن تحول دون انتفاع البائع بملكية المبيع</w:t>
      </w:r>
      <w:r>
        <w:rPr>
          <w:rtl/>
          <w:lang w:bidi="ar-EG"/>
        </w:rPr>
        <w:t> </w:t>
      </w:r>
      <w:r>
        <w:rPr>
          <w:rFonts w:hint="cs"/>
          <w:rtl/>
          <w:lang w:bidi="ar-EG"/>
        </w:rPr>
        <w:t>.</w:t>
      </w:r>
      <w:r w:rsidRPr="005854D2">
        <w:rPr>
          <w:rFonts w:hint="cs"/>
          <w:rtl/>
          <w:lang w:bidi="ar-EG"/>
        </w:rPr>
        <w:t xml:space="preserve"> ويلاحظ فيما يتعلق بهذا القسم الثاني الذي يقوم علي تصرفات قانونية أن التصرف القانوني الصادر من البائع إلي الغير يعد عملا ماديا بالنسبة إلي المشتري لأنه ليس طرفا في هذا التصرف</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ومثل القسم الأول الذي يقوم علي أعمال مادية محضة أن يبيع شخص متجراً لآخر</w:t>
      </w:r>
      <w:r>
        <w:rPr>
          <w:rtl/>
          <w:lang w:bidi="ar-EG"/>
        </w:rPr>
        <w:t> </w:t>
      </w:r>
      <w:r>
        <w:rPr>
          <w:rFonts w:hint="cs"/>
          <w:rtl/>
          <w:lang w:bidi="ar-EG"/>
        </w:rPr>
        <w:t>،</w:t>
      </w:r>
      <w:r w:rsidRPr="005854D2">
        <w:rPr>
          <w:rFonts w:hint="cs"/>
          <w:rtl/>
          <w:lang w:bidi="ar-EG"/>
        </w:rPr>
        <w:t xml:space="preserve"> ثم يعمد إلي إنشاء متجر مجاور من نفس النوع فينافس المشتري في عملائه الأسبقين ويحتذ بهم إليه بحكم العادة </w:t>
      </w:r>
      <w:r w:rsidRPr="005854D2">
        <w:rPr>
          <w:rFonts w:hint="cs"/>
          <w:vertAlign w:val="superscript"/>
          <w:rtl/>
          <w:lang w:bidi="ar-EG"/>
        </w:rPr>
        <w:t xml:space="preserve">( </w:t>
      </w:r>
      <w:r w:rsidRPr="005854D2">
        <w:rPr>
          <w:rStyle w:val="a7"/>
          <w:rtl/>
        </w:rPr>
        <w:footnoteReference w:id="112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فهنا المنافسة غير مشروعة لأن البائع يضمن عدم تعرضه للمشتري في انتفاعه بالمبيع </w:t>
      </w:r>
      <w:r w:rsidRPr="005854D2">
        <w:rPr>
          <w:rFonts w:hint="cs"/>
          <w:vertAlign w:val="superscript"/>
          <w:rtl/>
          <w:lang w:bidi="ar-EG"/>
        </w:rPr>
        <w:t xml:space="preserve">( </w:t>
      </w:r>
      <w:r w:rsidRPr="005854D2">
        <w:rPr>
          <w:rStyle w:val="a7"/>
          <w:rtl/>
        </w:rPr>
        <w:footnoteReference w:id="112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ولو أن أجنبيا هو الذي أنشأ المتجر المجاور فإن منافسته لا تكون غير مشروعة ما دامت في حدود المنافسة المألوفة بين التجار</w:t>
      </w:r>
      <w:r>
        <w:rPr>
          <w:rtl/>
          <w:lang w:bidi="ar-EG"/>
        </w:rPr>
        <w:t> </w:t>
      </w:r>
      <w:r>
        <w:rPr>
          <w:rFonts w:hint="cs"/>
          <w:rtl/>
          <w:lang w:bidi="ar-EG"/>
        </w:rPr>
        <w:t>،</w:t>
      </w:r>
      <w:r w:rsidRPr="005854D2">
        <w:rPr>
          <w:rFonts w:hint="cs"/>
          <w:rtl/>
          <w:lang w:bidi="ar-EG"/>
        </w:rPr>
        <w:t xml:space="preserve"> وذلك لأن الأجنبي غير ملتزم </w:t>
      </w:r>
      <w:r w:rsidRPr="005854D2">
        <w:rPr>
          <w:rFonts w:hint="cs"/>
          <w:rtl/>
          <w:lang w:bidi="ar-EG"/>
        </w:rPr>
        <w:lastRenderedPageBreak/>
        <w:t xml:space="preserve">للمشتري بعدم التعرض </w:t>
      </w:r>
      <w:r w:rsidRPr="005854D2">
        <w:rPr>
          <w:rFonts w:hint="cs"/>
          <w:vertAlign w:val="superscript"/>
          <w:rtl/>
          <w:lang w:bidi="ar-EG"/>
        </w:rPr>
        <w:t xml:space="preserve">( </w:t>
      </w:r>
      <w:r w:rsidRPr="005854D2">
        <w:rPr>
          <w:rStyle w:val="a7"/>
          <w:rtl/>
        </w:rPr>
        <w:footnoteReference w:id="112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r w:rsidRPr="008E4DB6">
        <w:rPr>
          <w:rFonts w:hint="cs"/>
          <w:color w:val="FF0000"/>
          <w:rtl/>
        </w:rPr>
        <w:t>$ 628 $</w:t>
      </w:r>
      <w:r w:rsidRPr="005854D2">
        <w:rPr>
          <w:rFonts w:hint="cs"/>
          <w:rtl/>
        </w:rPr>
        <w:t xml:space="preserve"> </w:t>
      </w:r>
      <w:r w:rsidRPr="005854D2">
        <w:rPr>
          <w:rFonts w:hint="cs"/>
          <w:rtl/>
          <w:lang w:bidi="ar-EG"/>
        </w:rPr>
        <w:t>أما إذا تعرض البائع للمشتري بعمل من أعمال التعدي أو العنف</w:t>
      </w:r>
      <w:r>
        <w:rPr>
          <w:rtl/>
          <w:lang w:bidi="ar-EG"/>
        </w:rPr>
        <w:t> </w:t>
      </w:r>
      <w:r>
        <w:rPr>
          <w:rFonts w:hint="cs"/>
          <w:rtl/>
          <w:lang w:bidi="ar-EG"/>
        </w:rPr>
        <w:t>،</w:t>
      </w:r>
      <w:r w:rsidRPr="005854D2">
        <w:rPr>
          <w:rFonts w:hint="cs"/>
          <w:rtl/>
          <w:lang w:bidi="ar-EG"/>
        </w:rPr>
        <w:t xml:space="preserve"> فإنه يكون مسئولا عن عمله كأي شخص آخر ارتكب عملا غير مشروع</w:t>
      </w:r>
      <w:r>
        <w:rPr>
          <w:rtl/>
          <w:lang w:bidi="ar-EG"/>
        </w:rPr>
        <w:t> </w:t>
      </w:r>
      <w:r>
        <w:rPr>
          <w:rFonts w:hint="cs"/>
          <w:rtl/>
          <w:lang w:bidi="ar-EG"/>
        </w:rPr>
        <w:t>،</w:t>
      </w:r>
      <w:r w:rsidRPr="005854D2">
        <w:rPr>
          <w:rFonts w:hint="cs"/>
          <w:rtl/>
          <w:lang w:bidi="ar-EG"/>
        </w:rPr>
        <w:t xml:space="preserve"> لا كبائع ملتزم بضمان التعرض </w:t>
      </w:r>
      <w:r w:rsidRPr="005854D2">
        <w:rPr>
          <w:rFonts w:hint="cs"/>
          <w:vertAlign w:val="superscript"/>
          <w:rtl/>
          <w:lang w:bidi="ar-EG"/>
        </w:rPr>
        <w:t xml:space="preserve">( </w:t>
      </w:r>
      <w:r w:rsidRPr="005854D2">
        <w:rPr>
          <w:rStyle w:val="a7"/>
          <w:rtl/>
        </w:rPr>
        <w:footnoteReference w:id="112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ومثل القسم الثاني الذي يقوم علي تصرفات قانونية أن يبيع البائع العقار مرة ثانية</w:t>
      </w:r>
      <w:r>
        <w:rPr>
          <w:rtl/>
          <w:lang w:bidi="ar-EG"/>
        </w:rPr>
        <w:t> </w:t>
      </w:r>
      <w:r>
        <w:rPr>
          <w:rFonts w:hint="cs"/>
          <w:rtl/>
          <w:lang w:bidi="ar-EG"/>
        </w:rPr>
        <w:t>،</w:t>
      </w:r>
      <w:r w:rsidRPr="005854D2">
        <w:rPr>
          <w:rFonts w:hint="cs"/>
          <w:rtl/>
          <w:lang w:bidi="ar-EG"/>
        </w:rPr>
        <w:t xml:space="preserve"> ويبادر المشتري الثاني إلي التسجيل قبل المشتري الأول</w:t>
      </w:r>
      <w:r>
        <w:rPr>
          <w:rtl/>
          <w:lang w:bidi="ar-EG"/>
        </w:rPr>
        <w:t> </w:t>
      </w:r>
      <w:r>
        <w:rPr>
          <w:rFonts w:hint="cs"/>
          <w:rtl/>
          <w:lang w:bidi="ar-EG"/>
        </w:rPr>
        <w:t>،</w:t>
      </w:r>
      <w:r w:rsidRPr="005854D2">
        <w:rPr>
          <w:rFonts w:hint="cs"/>
          <w:rtl/>
          <w:lang w:bidi="ar-EG"/>
        </w:rPr>
        <w:t xml:space="preserve"> فتنتقل الملكية إليه دون المشتري الأول</w:t>
      </w:r>
      <w:r>
        <w:rPr>
          <w:rtl/>
          <w:lang w:bidi="ar-EG"/>
        </w:rPr>
        <w:t> </w:t>
      </w:r>
      <w:r>
        <w:rPr>
          <w:rFonts w:hint="cs"/>
          <w:rtl/>
          <w:lang w:bidi="ar-EG"/>
        </w:rPr>
        <w:t>،</w:t>
      </w:r>
      <w:r w:rsidRPr="005854D2">
        <w:rPr>
          <w:rFonts w:hint="cs"/>
          <w:rtl/>
          <w:lang w:bidi="ar-EG"/>
        </w:rPr>
        <w:t xml:space="preserve"> فينتزع منه العقار</w:t>
      </w:r>
      <w:r>
        <w:rPr>
          <w:rtl/>
          <w:lang w:bidi="ar-EG"/>
        </w:rPr>
        <w:t> </w:t>
      </w:r>
      <w:r>
        <w:rPr>
          <w:rFonts w:hint="cs"/>
          <w:rtl/>
          <w:lang w:bidi="ar-EG"/>
        </w:rPr>
        <w:t>.</w:t>
      </w:r>
      <w:r w:rsidRPr="005854D2">
        <w:rPr>
          <w:rFonts w:hint="cs"/>
          <w:rtl/>
          <w:lang w:bidi="ar-EG"/>
        </w:rPr>
        <w:t xml:space="preserve"> فهنا يقع تعرض من جانب المشتري الثاني وهو تعرض صادر من الغير</w:t>
      </w:r>
      <w:r>
        <w:rPr>
          <w:rtl/>
          <w:lang w:bidi="ar-EG"/>
        </w:rPr>
        <w:t> </w:t>
      </w:r>
      <w:r>
        <w:rPr>
          <w:rFonts w:hint="cs"/>
          <w:rtl/>
          <w:lang w:bidi="ar-EG"/>
        </w:rPr>
        <w:t>،</w:t>
      </w:r>
      <w:r w:rsidRPr="005854D2">
        <w:rPr>
          <w:rFonts w:hint="cs"/>
          <w:rtl/>
          <w:lang w:bidi="ar-EG"/>
        </w:rPr>
        <w:t xml:space="preserve"> وهو في الوقت ذاته تعرض صادر من البائع نفسه لأن المشتري الثاني وهو تعرض صادر من الغير</w:t>
      </w:r>
      <w:r>
        <w:rPr>
          <w:rtl/>
          <w:lang w:bidi="ar-EG"/>
        </w:rPr>
        <w:t> </w:t>
      </w:r>
      <w:r>
        <w:rPr>
          <w:rFonts w:hint="cs"/>
          <w:rtl/>
          <w:lang w:bidi="ar-EG"/>
        </w:rPr>
        <w:t>،</w:t>
      </w:r>
      <w:r w:rsidRPr="005854D2">
        <w:rPr>
          <w:rFonts w:hint="cs"/>
          <w:rtl/>
          <w:lang w:bidi="ar-EG"/>
        </w:rPr>
        <w:t xml:space="preserve"> وهو في الوقت ذاته تعرض صادر من البائع نفسه لأن المشتري الثاني في تعرضه قد استمد حقه من البائع</w:t>
      </w:r>
      <w:r>
        <w:rPr>
          <w:rtl/>
          <w:lang w:bidi="ar-EG"/>
        </w:rPr>
        <w:t> </w:t>
      </w:r>
      <w:r>
        <w:rPr>
          <w:rFonts w:hint="cs"/>
          <w:rtl/>
          <w:lang w:bidi="ar-EG"/>
        </w:rPr>
        <w:t>.</w:t>
      </w:r>
      <w:r w:rsidRPr="005854D2">
        <w:rPr>
          <w:rFonts w:hint="cs"/>
          <w:rtl/>
          <w:lang w:bidi="ar-EG"/>
        </w:rPr>
        <w:t xml:space="preserve"> وكبيع العقار مرة ثانية بيع المنقول مرة ثانية وتسليم البائع المنقول للمشتري الثاني فتنتقل إليه الملكية بموجب الحيازة إذا كان حسن النية</w:t>
      </w:r>
      <w:r>
        <w:rPr>
          <w:rtl/>
          <w:lang w:bidi="ar-EG"/>
        </w:rPr>
        <w:t> </w:t>
      </w:r>
      <w:r>
        <w:rPr>
          <w:rFonts w:hint="cs"/>
          <w:rtl/>
          <w:lang w:bidi="ar-EG"/>
        </w:rPr>
        <w:t>،</w:t>
      </w:r>
      <w:r w:rsidRPr="005854D2">
        <w:rPr>
          <w:rFonts w:hint="cs"/>
          <w:rtl/>
          <w:lang w:bidi="ar-EG"/>
        </w:rPr>
        <w:t xml:space="preserve"> فهنا أيضا تعرض صادر من كل من المشتري الثاني والبائع في وقت واحد</w:t>
      </w:r>
      <w:r>
        <w:rPr>
          <w:rtl/>
          <w:lang w:bidi="ar-EG"/>
        </w:rPr>
        <w:t> </w:t>
      </w:r>
      <w:r>
        <w:rPr>
          <w:rFonts w:hint="cs"/>
          <w:rtl/>
          <w:lang w:bidi="ar-EG"/>
        </w:rPr>
        <w:t>.</w:t>
      </w:r>
      <w:r w:rsidRPr="005854D2">
        <w:rPr>
          <w:rFonts w:hint="cs"/>
          <w:rtl/>
          <w:lang w:bidi="ar-EG"/>
        </w:rPr>
        <w:t xml:space="preserve"> وفي المثلين المتقدمين صدر التصرف الثاني من البائع </w:t>
      </w:r>
      <w:r w:rsidRPr="005854D2">
        <w:rPr>
          <w:rtl/>
          <w:lang w:bidi="ar-EG"/>
        </w:rPr>
        <w:t>–</w:t>
      </w:r>
      <w:r w:rsidRPr="005854D2">
        <w:rPr>
          <w:rFonts w:hint="cs"/>
          <w:rtl/>
          <w:lang w:bidi="ar-EG"/>
        </w:rPr>
        <w:t xml:space="preserve"> وهو تعرض مبني علي سبب مادي كما قدمنا - بعد صدور البيع الذي أنشأ الالتزام بضمان التعرض</w:t>
      </w:r>
      <w:r>
        <w:rPr>
          <w:rtl/>
          <w:lang w:bidi="ar-EG"/>
        </w:rPr>
        <w:t> </w:t>
      </w:r>
      <w:r>
        <w:rPr>
          <w:rFonts w:hint="cs"/>
          <w:rtl/>
          <w:lang w:bidi="ar-EG"/>
        </w:rPr>
        <w:t>.</w:t>
      </w:r>
      <w:r w:rsidRPr="005854D2">
        <w:rPr>
          <w:rFonts w:hint="cs"/>
          <w:rtl/>
          <w:lang w:bidi="ar-EG"/>
        </w:rPr>
        <w:t xml:space="preserve"> وقد يصدر هذا التصرف القانوني من البائع قبل صدور البيع لا بعده فإذا باع شخص عقاراً أو منقولا إلي مشتر أول بادر إلي تسجيل البيع في العقار أو إلي تسلم المنقول</w:t>
      </w:r>
      <w:r>
        <w:rPr>
          <w:rtl/>
          <w:lang w:bidi="ar-EG"/>
        </w:rPr>
        <w:t> </w:t>
      </w:r>
      <w:r>
        <w:rPr>
          <w:rFonts w:hint="cs"/>
          <w:rtl/>
          <w:lang w:bidi="ar-EG"/>
        </w:rPr>
        <w:t>،</w:t>
      </w:r>
      <w:r w:rsidRPr="005854D2">
        <w:rPr>
          <w:rFonts w:hint="cs"/>
          <w:rtl/>
          <w:lang w:bidi="ar-EG"/>
        </w:rPr>
        <w:t xml:space="preserve"> ثم بعد ذلك باعه إلي مشتر ثان</w:t>
      </w:r>
      <w:r>
        <w:rPr>
          <w:rtl/>
          <w:lang w:bidi="ar-EG"/>
        </w:rPr>
        <w:t> </w:t>
      </w:r>
      <w:r>
        <w:rPr>
          <w:rFonts w:hint="cs"/>
          <w:rtl/>
          <w:lang w:bidi="ar-EG"/>
        </w:rPr>
        <w:t>،</w:t>
      </w:r>
      <w:r w:rsidRPr="005854D2">
        <w:rPr>
          <w:rFonts w:hint="cs"/>
          <w:rtl/>
          <w:lang w:bidi="ar-EG"/>
        </w:rPr>
        <w:t xml:space="preserve"> فالبيع الثاني يكون بيع ملك الغير</w:t>
      </w:r>
      <w:r>
        <w:rPr>
          <w:rtl/>
          <w:lang w:bidi="ar-EG"/>
        </w:rPr>
        <w:t> </w:t>
      </w:r>
      <w:r>
        <w:rPr>
          <w:rFonts w:hint="cs"/>
          <w:rtl/>
          <w:lang w:bidi="ar-EG"/>
        </w:rPr>
        <w:t>،</w:t>
      </w:r>
      <w:r w:rsidRPr="005854D2">
        <w:rPr>
          <w:rFonts w:hint="cs"/>
          <w:rtl/>
          <w:lang w:bidi="ar-EG"/>
        </w:rPr>
        <w:t xml:space="preserve"> وقد يجيزه المشتري الثاني فيرجع علي البائع بضمان التعرض الواقع منه عن طريق تصرف قانوني صدر قبل البيع</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 xml:space="preserve">أما تعرض البائع المبني علي سبب قانوني ( </w:t>
      </w:r>
      <w:r w:rsidRPr="005854D2">
        <w:rPr>
          <w:lang w:bidi="ar-EG"/>
        </w:rPr>
        <w:t>tronble de droit</w:t>
      </w:r>
      <w:r>
        <w:rPr>
          <w:rtl/>
          <w:lang w:bidi="ar-EG"/>
        </w:rPr>
        <w:t> </w:t>
      </w:r>
      <w:r>
        <w:rPr>
          <w:rFonts w:hint="cs"/>
          <w:rtl/>
          <w:lang w:bidi="ar-EG"/>
        </w:rPr>
        <w:t>)</w:t>
      </w:r>
      <w:r w:rsidRPr="005854D2">
        <w:rPr>
          <w:rFonts w:hint="cs"/>
          <w:rtl/>
          <w:lang w:bidi="ar-EG"/>
        </w:rPr>
        <w:t xml:space="preserve"> فيقع إذا ادعي البائع حقا علي المبيع في مواجهة المشتري</w:t>
      </w:r>
      <w:r>
        <w:rPr>
          <w:rtl/>
          <w:lang w:bidi="ar-EG"/>
        </w:rPr>
        <w:t> </w:t>
      </w:r>
      <w:r>
        <w:rPr>
          <w:rFonts w:hint="cs"/>
          <w:rtl/>
          <w:lang w:bidi="ar-EG"/>
        </w:rPr>
        <w:t>،</w:t>
      </w:r>
      <w:r w:rsidRPr="005854D2">
        <w:rPr>
          <w:rFonts w:hint="cs"/>
          <w:rtl/>
          <w:lang w:bidi="ar-EG"/>
        </w:rPr>
        <w:t xml:space="preserve"> سواء كان الحق المدعي به سابقا </w:t>
      </w:r>
      <w:r w:rsidRPr="008E4DB6">
        <w:rPr>
          <w:rFonts w:hint="cs"/>
          <w:color w:val="FF0000"/>
          <w:rtl/>
        </w:rPr>
        <w:t>$ 629 $</w:t>
      </w:r>
      <w:r w:rsidRPr="005854D2">
        <w:rPr>
          <w:rFonts w:hint="cs"/>
          <w:rtl/>
        </w:rPr>
        <w:t xml:space="preserve"> علي البيع أو لاحقا له</w:t>
      </w:r>
      <w:r>
        <w:rPr>
          <w:rtl/>
        </w:rPr>
        <w:t> </w:t>
      </w:r>
      <w:r>
        <w:rPr>
          <w:rFonts w:hint="cs"/>
          <w:rtl/>
        </w:rPr>
        <w:t>.</w:t>
      </w:r>
      <w:r w:rsidRPr="005854D2">
        <w:rPr>
          <w:rFonts w:hint="cs"/>
          <w:rtl/>
        </w:rPr>
        <w:t xml:space="preserve"> مثل الحق السابق علي البيع أن يبيع البائع عقاراً</w:t>
      </w:r>
      <w:r>
        <w:rPr>
          <w:rtl/>
        </w:rPr>
        <w:t> </w:t>
      </w:r>
      <w:r>
        <w:rPr>
          <w:rFonts w:hint="cs"/>
          <w:rtl/>
        </w:rPr>
        <w:t>،</w:t>
      </w:r>
      <w:r w:rsidRPr="005854D2">
        <w:rPr>
          <w:rFonts w:hint="cs"/>
          <w:rtl/>
        </w:rPr>
        <w:t xml:space="preserve"> وقبل أن يسجل المشتري </w:t>
      </w:r>
      <w:r w:rsidRPr="005854D2">
        <w:rPr>
          <w:rFonts w:hint="cs"/>
          <w:rtl/>
        </w:rPr>
        <w:lastRenderedPageBreak/>
        <w:t>البيع أي قبل أن تنتقل إليه الملكية من البائع يرفع البائع علي المشتري دعوي استحقاق باعتبار أنه لا يزال مالكا للعقار</w:t>
      </w:r>
      <w:r>
        <w:rPr>
          <w:rtl/>
        </w:rPr>
        <w:t> </w:t>
      </w:r>
      <w:r>
        <w:rPr>
          <w:rFonts w:hint="cs"/>
          <w:rtl/>
        </w:rPr>
        <w:t>،</w:t>
      </w:r>
      <w:r w:rsidRPr="005854D2">
        <w:rPr>
          <w:rFonts w:hint="cs"/>
          <w:rtl/>
        </w:rPr>
        <w:t xml:space="preserve"> فهذه الدعوي يدفعها المشتري بضمان البائع للتعرض الصادر منه</w:t>
      </w:r>
      <w:r>
        <w:rPr>
          <w:rtl/>
        </w:rPr>
        <w:t> </w:t>
      </w:r>
      <w:r>
        <w:rPr>
          <w:rFonts w:hint="cs"/>
          <w:rtl/>
        </w:rPr>
        <w:t>،</w:t>
      </w:r>
      <w:r w:rsidRPr="005854D2">
        <w:rPr>
          <w:rFonts w:hint="cs"/>
          <w:rtl/>
        </w:rPr>
        <w:t xml:space="preserve"> إذ لا يجوز الاسترداد لمن وجب عليه الضمان </w:t>
      </w:r>
      <w:r w:rsidRPr="005854D2">
        <w:rPr>
          <w:rFonts w:hint="cs"/>
          <w:vertAlign w:val="superscript"/>
          <w:rtl/>
          <w:lang w:bidi="ar-EG"/>
        </w:rPr>
        <w:t xml:space="preserve">( </w:t>
      </w:r>
      <w:r w:rsidRPr="005854D2">
        <w:rPr>
          <w:rStyle w:val="a7"/>
          <w:rtl/>
        </w:rPr>
        <w:footnoteReference w:id="113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ومثل الحق اللاحق للبيع أن يبيع شخص عينا غير مملوكة له</w:t>
      </w:r>
      <w:r>
        <w:rPr>
          <w:rtl/>
          <w:lang w:bidi="ar-EG"/>
        </w:rPr>
        <w:t> </w:t>
      </w:r>
      <w:r>
        <w:rPr>
          <w:rFonts w:hint="cs"/>
          <w:rtl/>
          <w:lang w:bidi="ar-EG"/>
        </w:rPr>
        <w:t>،</w:t>
      </w:r>
      <w:r w:rsidRPr="005854D2">
        <w:rPr>
          <w:rFonts w:hint="cs"/>
          <w:rtl/>
          <w:lang w:bidi="ar-EG"/>
        </w:rPr>
        <w:t xml:space="preserve"> ثم يصبح مالكا لها بسبب من أسباب الملك كالإرث أو الوصية أو الشراء من المالك الحقيقي أو الشفعة</w:t>
      </w:r>
      <w:r>
        <w:rPr>
          <w:rtl/>
          <w:lang w:bidi="ar-EG"/>
        </w:rPr>
        <w:t> </w:t>
      </w:r>
      <w:r>
        <w:rPr>
          <w:rFonts w:hint="cs"/>
          <w:rtl/>
          <w:lang w:bidi="ar-EG"/>
        </w:rPr>
        <w:t>،</w:t>
      </w:r>
      <w:r w:rsidRPr="005854D2">
        <w:rPr>
          <w:rFonts w:hint="cs"/>
          <w:rtl/>
          <w:lang w:bidi="ar-EG"/>
        </w:rPr>
        <w:t xml:space="preserve"> فيحتج علي المشتري بهذا الملك الحادث بعد البيع</w:t>
      </w:r>
      <w:r>
        <w:rPr>
          <w:rtl/>
          <w:lang w:bidi="ar-EG"/>
        </w:rPr>
        <w:t> </w:t>
      </w:r>
      <w:r>
        <w:rPr>
          <w:rFonts w:hint="cs"/>
          <w:rtl/>
          <w:lang w:bidi="ar-EG"/>
        </w:rPr>
        <w:t>،</w:t>
      </w:r>
      <w:r w:rsidRPr="005854D2">
        <w:rPr>
          <w:rFonts w:hint="cs"/>
          <w:rtl/>
          <w:lang w:bidi="ar-EG"/>
        </w:rPr>
        <w:t xml:space="preserve"> ويريد أن ينتزع العين منه بموجبه</w:t>
      </w:r>
      <w:r>
        <w:rPr>
          <w:rtl/>
          <w:lang w:bidi="ar-EG"/>
        </w:rPr>
        <w:t> </w:t>
      </w:r>
      <w:r>
        <w:rPr>
          <w:rFonts w:hint="cs"/>
          <w:rtl/>
          <w:lang w:bidi="ar-EG"/>
        </w:rPr>
        <w:t>،</w:t>
      </w:r>
      <w:r w:rsidRPr="005854D2">
        <w:rPr>
          <w:rFonts w:hint="cs"/>
          <w:rtl/>
          <w:lang w:bidi="ar-EG"/>
        </w:rPr>
        <w:t xml:space="preserve"> فعند ذلك يجوز للمشتري أن يدفع دعوي البائع بالتزامه ضمان التعرض الصادر منه</w:t>
      </w:r>
      <w:r>
        <w:rPr>
          <w:rtl/>
          <w:lang w:bidi="ar-EG"/>
        </w:rPr>
        <w:t> </w:t>
      </w:r>
      <w:r>
        <w:rPr>
          <w:rFonts w:hint="cs"/>
          <w:rtl/>
          <w:lang w:bidi="ar-EG"/>
        </w:rPr>
        <w:t>،</w:t>
      </w:r>
      <w:r w:rsidRPr="005854D2">
        <w:rPr>
          <w:rFonts w:hint="cs"/>
          <w:rtl/>
          <w:lang w:bidi="ar-EG"/>
        </w:rPr>
        <w:t xml:space="preserve"> وقد علمنا أن القانون في هذه الحالة عمد إلي طريق أقصر</w:t>
      </w:r>
      <w:r>
        <w:rPr>
          <w:rtl/>
          <w:lang w:bidi="ar-EG"/>
        </w:rPr>
        <w:t> </w:t>
      </w:r>
      <w:r>
        <w:rPr>
          <w:rFonts w:hint="cs"/>
          <w:rtl/>
          <w:lang w:bidi="ar-EG"/>
        </w:rPr>
        <w:t>،</w:t>
      </w:r>
      <w:r w:rsidRPr="005854D2">
        <w:rPr>
          <w:rFonts w:hint="cs"/>
          <w:rtl/>
          <w:lang w:bidi="ar-EG"/>
        </w:rPr>
        <w:t xml:space="preserve"> إذ جعل الملكية في مثل هذا البيع - وهو بيع ملك الغير - تنتقل إلي المشتري إذا آلت ملكية المبيع إلي البائع بعد صدور البيع ( م 467 </w:t>
      </w:r>
      <w:r>
        <w:rPr>
          <w:rFonts w:hint="cs"/>
          <w:rtl/>
          <w:lang w:bidi="ar-EG"/>
        </w:rPr>
        <w:t xml:space="preserve"> / </w:t>
      </w:r>
      <w:r w:rsidRPr="005854D2">
        <w:rPr>
          <w:rFonts w:hint="cs"/>
          <w:rtl/>
          <w:lang w:bidi="ar-EG"/>
        </w:rPr>
        <w:t xml:space="preserve"> 2 مدني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هذا وقد رأينا أن الحق اللاحق للبيع ينتقل بسبب من أسباب الملك</w:t>
      </w:r>
      <w:r>
        <w:rPr>
          <w:rtl/>
          <w:lang w:bidi="ar-EG"/>
        </w:rPr>
        <w:t> </w:t>
      </w:r>
      <w:r>
        <w:rPr>
          <w:rFonts w:hint="cs"/>
          <w:rtl/>
          <w:lang w:bidi="ar-EG"/>
        </w:rPr>
        <w:t>،</w:t>
      </w:r>
      <w:r w:rsidRPr="005854D2">
        <w:rPr>
          <w:rFonts w:hint="cs"/>
          <w:rtl/>
          <w:lang w:bidi="ar-EG"/>
        </w:rPr>
        <w:t xml:space="preserve"> وذكرنا من أسباب الملك الإرث والوصية والعقد والشفعة</w:t>
      </w:r>
      <w:r>
        <w:rPr>
          <w:rtl/>
          <w:lang w:bidi="ar-EG"/>
        </w:rPr>
        <w:t> </w:t>
      </w:r>
      <w:r>
        <w:rPr>
          <w:rFonts w:hint="cs"/>
          <w:rtl/>
          <w:lang w:bidi="ar-EG"/>
        </w:rPr>
        <w:t>.</w:t>
      </w:r>
      <w:r w:rsidRPr="005854D2">
        <w:rPr>
          <w:rFonts w:hint="cs"/>
          <w:rtl/>
          <w:lang w:bidi="ar-EG"/>
        </w:rPr>
        <w:t xml:space="preserve"> أما الاستيلاء فغير متصور في حالتنا هذه إذ الاستيلاء يفترض أن الشيء مباح غير مملوك لأحد</w:t>
      </w:r>
      <w:r>
        <w:rPr>
          <w:rtl/>
          <w:lang w:bidi="ar-EG"/>
        </w:rPr>
        <w:t> </w:t>
      </w:r>
      <w:r>
        <w:rPr>
          <w:rFonts w:hint="cs"/>
          <w:rtl/>
          <w:lang w:bidi="ar-EG"/>
        </w:rPr>
        <w:t>،</w:t>
      </w:r>
      <w:r w:rsidRPr="005854D2">
        <w:rPr>
          <w:rFonts w:hint="cs"/>
          <w:rtl/>
          <w:lang w:bidi="ar-EG"/>
        </w:rPr>
        <w:t xml:space="preserve"> وهنا المبيع شيء غير مباح إذ سبق للبائع بيعه</w:t>
      </w:r>
      <w:r>
        <w:rPr>
          <w:rtl/>
          <w:lang w:bidi="ar-EG"/>
        </w:rPr>
        <w:t> </w:t>
      </w:r>
      <w:r>
        <w:rPr>
          <w:rFonts w:hint="cs"/>
          <w:rtl/>
          <w:lang w:bidi="ar-EG"/>
        </w:rPr>
        <w:t>.</w:t>
      </w:r>
      <w:r w:rsidRPr="005854D2">
        <w:rPr>
          <w:rFonts w:hint="cs"/>
          <w:rtl/>
          <w:lang w:bidi="ar-EG"/>
        </w:rPr>
        <w:t xml:space="preserve"> وكذلك الالتصاق لا يرد من الناحية العملية</w:t>
      </w:r>
      <w:r>
        <w:rPr>
          <w:rtl/>
          <w:lang w:bidi="ar-EG"/>
        </w:rPr>
        <w:t> </w:t>
      </w:r>
      <w:r>
        <w:rPr>
          <w:rFonts w:hint="cs"/>
          <w:rtl/>
          <w:lang w:bidi="ar-EG"/>
        </w:rPr>
        <w:t>،</w:t>
      </w:r>
      <w:r w:rsidRPr="005854D2">
        <w:rPr>
          <w:rFonts w:hint="cs"/>
          <w:rtl/>
          <w:lang w:bidi="ar-EG"/>
        </w:rPr>
        <w:t xml:space="preserve"> إذ يصعب افتراض أن المبيع مواد بناء باعها صاحبها ثم أقام المشتري بناء بهذه المواد علي أرض البائع فملكها البائع بالالتصاق</w:t>
      </w:r>
      <w:r>
        <w:rPr>
          <w:rtl/>
          <w:lang w:bidi="ar-EG"/>
        </w:rPr>
        <w:t> </w:t>
      </w:r>
      <w:r>
        <w:rPr>
          <w:rFonts w:hint="cs"/>
          <w:rtl/>
          <w:lang w:bidi="ar-EG"/>
        </w:rPr>
        <w:t>،</w:t>
      </w:r>
      <w:r w:rsidRPr="005854D2">
        <w:rPr>
          <w:rFonts w:hint="cs"/>
          <w:rtl/>
          <w:lang w:bidi="ar-EG"/>
        </w:rPr>
        <w:t xml:space="preserve"> ولو تحقق هذا الفرض فعلا فلا نري مانعا من أن يحتج البائع في مواجهة المشتري بأنه تملك مواد البناء بالالتصاق ويلتزم بدفع أحدي القيم المنصوص عليها في المادتين 924 و 925 مدني إلي المشتري تبعا لما إذا كان هذا سيء النية أو حسن النية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بقي من أسباب الملك التقادم</w:t>
      </w:r>
      <w:r>
        <w:rPr>
          <w:rtl/>
          <w:lang w:bidi="ar-EG"/>
        </w:rPr>
        <w:t> </w:t>
      </w:r>
      <w:r>
        <w:rPr>
          <w:rFonts w:hint="cs"/>
          <w:rtl/>
          <w:lang w:bidi="ar-EG"/>
        </w:rPr>
        <w:t>،</w:t>
      </w:r>
      <w:r w:rsidRPr="005854D2">
        <w:rPr>
          <w:rFonts w:hint="cs"/>
          <w:rtl/>
          <w:lang w:bidi="ar-EG"/>
        </w:rPr>
        <w:t xml:space="preserve"> وهذا ما ننتقل الآن إليه</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rPr>
      </w:pPr>
      <w:r w:rsidRPr="005854D2">
        <w:rPr>
          <w:rFonts w:hint="cs"/>
          <w:rtl/>
        </w:rPr>
        <w:tab/>
        <w:t xml:space="preserve"> </w:t>
      </w:r>
      <w:r w:rsidRPr="008E4DB6">
        <w:rPr>
          <w:rFonts w:hint="cs"/>
          <w:color w:val="FF0000"/>
          <w:rtl/>
        </w:rPr>
        <w:t>$ 630 $</w:t>
      </w:r>
      <w:r w:rsidRPr="005854D2">
        <w:rPr>
          <w:rFonts w:hint="cs"/>
          <w:rtl/>
        </w:rPr>
        <w:t xml:space="preserve"> تملك البائع المبيع بالتقادم : يجب هنا أن نميز بين فرضين</w:t>
      </w:r>
      <w:r>
        <w:rPr>
          <w:rtl/>
        </w:rPr>
        <w:t> </w:t>
      </w:r>
      <w:r>
        <w:rPr>
          <w:rFonts w:hint="cs"/>
          <w:rtl/>
        </w:rPr>
        <w:t>،</w:t>
      </w:r>
      <w:r w:rsidRPr="005854D2">
        <w:rPr>
          <w:rFonts w:hint="cs"/>
          <w:rtl/>
        </w:rPr>
        <w:t xml:space="preserve"> أولهما أن البائع باع عينا لا يملكها ولكنه كان حائزا لها ثم ملكها بعد ذلك بالتقادم</w:t>
      </w:r>
      <w:r>
        <w:rPr>
          <w:rtl/>
        </w:rPr>
        <w:t> </w:t>
      </w:r>
      <w:r>
        <w:rPr>
          <w:rFonts w:hint="cs"/>
          <w:rtl/>
        </w:rPr>
        <w:t>،</w:t>
      </w:r>
      <w:r w:rsidRPr="005854D2">
        <w:rPr>
          <w:rFonts w:hint="cs"/>
          <w:rtl/>
        </w:rPr>
        <w:t xml:space="preserve"> والفرض الثاني أن البائع باع عينا مملوكة له ولم يسلمها للمشتري بل بقي حائزاً لها حتي ملكها بالتقادم</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ab/>
        <w:t>ففي الفرض الأول يكون البيع بيع ملك الغير</w:t>
      </w:r>
      <w:r>
        <w:rPr>
          <w:rtl/>
        </w:rPr>
        <w:t> </w:t>
      </w:r>
      <w:r>
        <w:rPr>
          <w:rFonts w:hint="cs"/>
          <w:rtl/>
        </w:rPr>
        <w:t>،</w:t>
      </w:r>
      <w:r w:rsidRPr="005854D2">
        <w:rPr>
          <w:rFonts w:hint="cs"/>
          <w:rtl/>
        </w:rPr>
        <w:t xml:space="preserve"> إذ البائع لا يملك العين وقت أن باعها</w:t>
      </w:r>
      <w:r>
        <w:rPr>
          <w:rtl/>
        </w:rPr>
        <w:t> </w:t>
      </w:r>
      <w:r>
        <w:rPr>
          <w:rFonts w:hint="cs"/>
          <w:rtl/>
        </w:rPr>
        <w:t>.</w:t>
      </w:r>
      <w:r w:rsidRPr="005854D2">
        <w:rPr>
          <w:rFonts w:hint="cs"/>
          <w:rtl/>
        </w:rPr>
        <w:t xml:space="preserve"> ولما كان قد أصبح مالكا لها بعد ذلك</w:t>
      </w:r>
      <w:r>
        <w:rPr>
          <w:rtl/>
        </w:rPr>
        <w:t> </w:t>
      </w:r>
      <w:r>
        <w:rPr>
          <w:rFonts w:hint="cs"/>
          <w:rtl/>
        </w:rPr>
        <w:t>،</w:t>
      </w:r>
      <w:r w:rsidRPr="005854D2">
        <w:rPr>
          <w:rFonts w:hint="cs"/>
          <w:rtl/>
        </w:rPr>
        <w:t xml:space="preserve"> فإن الفقرة الثانية من المادة 467 مدني تنطبق في هذه الحالة</w:t>
      </w:r>
      <w:r>
        <w:rPr>
          <w:rtl/>
        </w:rPr>
        <w:t> </w:t>
      </w:r>
      <w:r>
        <w:rPr>
          <w:rFonts w:hint="cs"/>
          <w:rtl/>
        </w:rPr>
        <w:t>،</w:t>
      </w:r>
      <w:r w:rsidRPr="005854D2">
        <w:rPr>
          <w:rFonts w:hint="cs"/>
          <w:rtl/>
        </w:rPr>
        <w:t xml:space="preserve"> وقد آلت ملكية المبيع إلي البائع بعد صدور العقد</w:t>
      </w:r>
      <w:r>
        <w:rPr>
          <w:rtl/>
        </w:rPr>
        <w:t> </w:t>
      </w:r>
      <w:r>
        <w:rPr>
          <w:rFonts w:hint="cs"/>
          <w:rtl/>
        </w:rPr>
        <w:t>،</w:t>
      </w:r>
      <w:r w:rsidRPr="005854D2">
        <w:rPr>
          <w:rFonts w:hint="cs"/>
          <w:rtl/>
        </w:rPr>
        <w:t xml:space="preserve"> فينقلب بيع ملك الغير صحيحا وتنتقل الملكية من البائع إلي المشتري بمجرد أن يتملك البائع العين بالتقادم</w:t>
      </w:r>
      <w:r>
        <w:rPr>
          <w:rtl/>
        </w:rPr>
        <w:t> </w:t>
      </w:r>
      <w:r>
        <w:rPr>
          <w:rFonts w:hint="cs"/>
          <w:rtl/>
        </w:rPr>
        <w:t>.</w:t>
      </w:r>
      <w:r w:rsidRPr="005854D2">
        <w:rPr>
          <w:rFonts w:hint="cs"/>
          <w:rtl/>
        </w:rPr>
        <w:t xml:space="preserve"> ويستوي في ذلك </w:t>
      </w:r>
      <w:r w:rsidRPr="005854D2">
        <w:rPr>
          <w:rFonts w:hint="cs"/>
          <w:rtl/>
        </w:rPr>
        <w:lastRenderedPageBreak/>
        <w:t>أن يكون البائع قد تملك العين بالتقادم الطويل أو بالتقادم القصير مع حسن النية</w:t>
      </w:r>
      <w:r>
        <w:rPr>
          <w:rtl/>
        </w:rPr>
        <w:t> </w:t>
      </w:r>
      <w:r>
        <w:rPr>
          <w:rFonts w:hint="cs"/>
          <w:rtl/>
        </w:rPr>
        <w:t>.</w:t>
      </w:r>
      <w:r w:rsidRPr="005854D2">
        <w:rPr>
          <w:rFonts w:hint="cs"/>
          <w:rtl/>
        </w:rPr>
        <w:t xml:space="preserve"> مثل التملك بالتقادم الطويل أن يكون البائع حائزاً للمبيع أربع عشرة سنة قبل البيع</w:t>
      </w:r>
      <w:r>
        <w:rPr>
          <w:rtl/>
        </w:rPr>
        <w:t> </w:t>
      </w:r>
      <w:r>
        <w:rPr>
          <w:rFonts w:hint="cs"/>
          <w:rtl/>
        </w:rPr>
        <w:t>،</w:t>
      </w:r>
      <w:r w:rsidRPr="005854D2">
        <w:rPr>
          <w:rFonts w:hint="cs"/>
          <w:rtl/>
        </w:rPr>
        <w:t xml:space="preserve"> ثم يبيعها وتبقي في يده سنة يستكمل بها مدة التقادم خمس عشرة سنة</w:t>
      </w:r>
      <w:r>
        <w:rPr>
          <w:rtl/>
        </w:rPr>
        <w:t> </w:t>
      </w:r>
      <w:r>
        <w:rPr>
          <w:rFonts w:hint="cs"/>
          <w:rtl/>
        </w:rPr>
        <w:t>،</w:t>
      </w:r>
      <w:r w:rsidRPr="005854D2">
        <w:rPr>
          <w:rFonts w:hint="cs"/>
          <w:rtl/>
        </w:rPr>
        <w:t xml:space="preserve"> فتنتقل إليه الملكية بالتقادم وتنتقل في الحال إلي المشتري ومثل التملك بالتقادم القصير أن يكون البائع قد اشتري العقار من غير المالك وهو حسن النية وبقي واضعا يده عليه أربع سنوات</w:t>
      </w:r>
      <w:r>
        <w:rPr>
          <w:rtl/>
        </w:rPr>
        <w:t> </w:t>
      </w:r>
      <w:r>
        <w:rPr>
          <w:rFonts w:hint="cs"/>
          <w:rtl/>
        </w:rPr>
        <w:t>،</w:t>
      </w:r>
      <w:r w:rsidRPr="005854D2">
        <w:rPr>
          <w:rFonts w:hint="cs"/>
          <w:rtl/>
        </w:rPr>
        <w:t xml:space="preserve"> ثم باعه للمشتري مع استمرار وضع يده السنة الباقية لاستكمال المدة خمس سنوات</w:t>
      </w:r>
      <w:r>
        <w:rPr>
          <w:rtl/>
        </w:rPr>
        <w:t> </w:t>
      </w:r>
      <w:r>
        <w:rPr>
          <w:rFonts w:hint="cs"/>
          <w:rtl/>
        </w:rPr>
        <w:t>،</w:t>
      </w:r>
      <w:r w:rsidRPr="005854D2">
        <w:rPr>
          <w:rFonts w:hint="cs"/>
          <w:rtl/>
        </w:rPr>
        <w:t xml:space="preserve"> فيملك العقار بالتقادم القصير</w:t>
      </w:r>
      <w:r>
        <w:rPr>
          <w:rtl/>
        </w:rPr>
        <w:t> </w:t>
      </w:r>
      <w:r>
        <w:rPr>
          <w:rFonts w:hint="cs"/>
          <w:rtl/>
        </w:rPr>
        <w:t>،</w:t>
      </w:r>
      <w:r w:rsidRPr="005854D2">
        <w:rPr>
          <w:rFonts w:hint="cs"/>
          <w:rtl/>
        </w:rPr>
        <w:t xml:space="preserve"> وتنتقل منه الملكية إلي المشتري</w:t>
      </w:r>
      <w:r>
        <w:rPr>
          <w:rtl/>
        </w:rPr>
        <w:t> </w:t>
      </w:r>
      <w:r>
        <w:rPr>
          <w:rFonts w:hint="cs"/>
          <w:rtl/>
        </w:rPr>
        <w:t>.</w:t>
      </w:r>
      <w:r w:rsidRPr="005854D2">
        <w:rPr>
          <w:rFonts w:hint="cs"/>
          <w:rtl/>
        </w:rPr>
        <w:t xml:space="preserve"> </w:t>
      </w:r>
    </w:p>
    <w:p w:rsidR="000E7CFA" w:rsidRPr="005854D2" w:rsidRDefault="000E7CFA" w:rsidP="000E7CFA">
      <w:pPr>
        <w:ind w:firstLine="567"/>
        <w:rPr>
          <w:rFonts w:hint="cs"/>
          <w:rtl/>
          <w:lang w:bidi="ar-EG"/>
        </w:rPr>
      </w:pPr>
      <w:r w:rsidRPr="005854D2">
        <w:rPr>
          <w:rFonts w:hint="cs"/>
          <w:rtl/>
        </w:rPr>
        <w:tab/>
        <w:t>أما في الفرض الثاني فإن البائع قد باع عينا يملكها</w:t>
      </w:r>
      <w:r>
        <w:rPr>
          <w:rtl/>
        </w:rPr>
        <w:t> </w:t>
      </w:r>
      <w:r>
        <w:rPr>
          <w:rFonts w:hint="cs"/>
          <w:rtl/>
        </w:rPr>
        <w:t>،</w:t>
      </w:r>
      <w:r w:rsidRPr="005854D2">
        <w:rPr>
          <w:rFonts w:hint="cs"/>
          <w:rtl/>
        </w:rPr>
        <w:t xml:space="preserve"> وسواء انتقلت الملكية إلي المشتري أو لم تنتقل بأن كان المبيع عقاراً ولم يسجل المشتري البيع</w:t>
      </w:r>
      <w:r>
        <w:rPr>
          <w:rtl/>
        </w:rPr>
        <w:t> </w:t>
      </w:r>
      <w:r>
        <w:rPr>
          <w:rFonts w:hint="cs"/>
          <w:rtl/>
        </w:rPr>
        <w:t>،</w:t>
      </w:r>
      <w:r w:rsidRPr="005854D2">
        <w:rPr>
          <w:rFonts w:hint="cs"/>
          <w:rtl/>
        </w:rPr>
        <w:t xml:space="preserve"> فإن البائع ملتزم بضمان التعرض</w:t>
      </w:r>
      <w:r>
        <w:rPr>
          <w:rtl/>
        </w:rPr>
        <w:t> </w:t>
      </w:r>
      <w:r>
        <w:rPr>
          <w:rFonts w:hint="cs"/>
          <w:rtl/>
        </w:rPr>
        <w:t>.</w:t>
      </w:r>
      <w:r w:rsidRPr="005854D2">
        <w:rPr>
          <w:rFonts w:hint="cs"/>
          <w:rtl/>
        </w:rPr>
        <w:t xml:space="preserve"> فإذا هو امتنع من تسليم العين للمشتري</w:t>
      </w:r>
      <w:r>
        <w:rPr>
          <w:rtl/>
        </w:rPr>
        <w:t> </w:t>
      </w:r>
      <w:r>
        <w:rPr>
          <w:rFonts w:hint="cs"/>
          <w:rtl/>
        </w:rPr>
        <w:t>،</w:t>
      </w:r>
      <w:r w:rsidRPr="005854D2">
        <w:rPr>
          <w:rFonts w:hint="cs"/>
          <w:rtl/>
        </w:rPr>
        <w:t xml:space="preserve"> ووضع يده عليها باعتباره مالكا فكان بذلك مغتصبا لها</w:t>
      </w:r>
      <w:r>
        <w:rPr>
          <w:rtl/>
        </w:rPr>
        <w:t> </w:t>
      </w:r>
      <w:r>
        <w:rPr>
          <w:rFonts w:hint="cs"/>
          <w:rtl/>
        </w:rPr>
        <w:t>،</w:t>
      </w:r>
      <w:r w:rsidRPr="005854D2">
        <w:rPr>
          <w:rFonts w:hint="cs"/>
          <w:rtl/>
        </w:rPr>
        <w:t xml:space="preserve"> فإنه يكون متعرضا للمشتري منذ أول عمل مادي من أعمال وضع اليد التي تدل علي نية التملك</w:t>
      </w:r>
      <w:r>
        <w:rPr>
          <w:rtl/>
        </w:rPr>
        <w:t> </w:t>
      </w:r>
      <w:r>
        <w:rPr>
          <w:rFonts w:hint="cs"/>
          <w:rtl/>
        </w:rPr>
        <w:t>،</w:t>
      </w:r>
      <w:r w:rsidRPr="005854D2">
        <w:rPr>
          <w:rFonts w:hint="cs"/>
          <w:rtl/>
        </w:rPr>
        <w:t xml:space="preserve"> ومن ذلك الوقت يلتزم بالضمان ولكن إذا انقضت خمس عشرة سنة علي العمل دون أن يقطع المشتري التقادم</w:t>
      </w:r>
      <w:r>
        <w:rPr>
          <w:rtl/>
        </w:rPr>
        <w:t> </w:t>
      </w:r>
      <w:r>
        <w:rPr>
          <w:rFonts w:hint="cs"/>
          <w:rtl/>
        </w:rPr>
        <w:t>،</w:t>
      </w:r>
      <w:r w:rsidRPr="005854D2">
        <w:rPr>
          <w:rFonts w:hint="cs"/>
          <w:rtl/>
        </w:rPr>
        <w:t xml:space="preserve"> تم أمران : ( أولا</w:t>
      </w:r>
      <w:r>
        <w:rPr>
          <w:rtl/>
        </w:rPr>
        <w:t> </w:t>
      </w:r>
      <w:r>
        <w:rPr>
          <w:rFonts w:hint="cs"/>
          <w:rtl/>
        </w:rPr>
        <w:t>)</w:t>
      </w:r>
      <w:r w:rsidRPr="005854D2">
        <w:rPr>
          <w:rFonts w:hint="cs"/>
          <w:rtl/>
        </w:rPr>
        <w:t xml:space="preserve"> سقطت دعوي المشتري في ضمان التعرض بالتقادم المسقط</w:t>
      </w:r>
      <w:r>
        <w:rPr>
          <w:rtl/>
        </w:rPr>
        <w:t> </w:t>
      </w:r>
      <w:r>
        <w:rPr>
          <w:rFonts w:hint="cs"/>
          <w:rtl/>
        </w:rPr>
        <w:t>.</w:t>
      </w:r>
      <w:r w:rsidRPr="005854D2">
        <w:rPr>
          <w:rFonts w:hint="cs"/>
          <w:rtl/>
        </w:rPr>
        <w:t xml:space="preserve"> ( ثانيا</w:t>
      </w:r>
      <w:r>
        <w:rPr>
          <w:rtl/>
        </w:rPr>
        <w:t> </w:t>
      </w:r>
      <w:r>
        <w:rPr>
          <w:rFonts w:hint="cs"/>
          <w:rtl/>
        </w:rPr>
        <w:t>)</w:t>
      </w:r>
      <w:r w:rsidRPr="005854D2">
        <w:rPr>
          <w:rFonts w:hint="cs"/>
          <w:rtl/>
        </w:rPr>
        <w:t xml:space="preserve"> تملك البائع العين المبيعة بالتقادم المكسب</w:t>
      </w:r>
      <w:r>
        <w:rPr>
          <w:rtl/>
        </w:rPr>
        <w:t> </w:t>
      </w:r>
      <w:r>
        <w:rPr>
          <w:rFonts w:hint="cs"/>
          <w:rtl/>
        </w:rPr>
        <w:t>،</w:t>
      </w:r>
      <w:r w:rsidRPr="005854D2">
        <w:rPr>
          <w:rFonts w:hint="cs"/>
          <w:rtl/>
        </w:rPr>
        <w:t xml:space="preserve"> ولا يستطيع المشتري أن يحتج عليه بالتزام الضمان بعد أن سقط بالتقادم</w:t>
      </w:r>
      <w:r>
        <w:rPr>
          <w:rtl/>
        </w:rPr>
        <w:t> </w:t>
      </w:r>
      <w:r>
        <w:rPr>
          <w:rFonts w:hint="cs"/>
          <w:rtl/>
        </w:rPr>
        <w:t>.</w:t>
      </w:r>
      <w:r w:rsidRPr="005854D2">
        <w:rPr>
          <w:rFonts w:hint="cs"/>
          <w:rtl/>
        </w:rPr>
        <w:t xml:space="preserve"> ونري من ذلك أن البائع يستطيع أن يتملك المبيع علي المشتري بالتقادم إذا </w:t>
      </w:r>
      <w:r w:rsidRPr="008E4DB6">
        <w:rPr>
          <w:rFonts w:hint="cs"/>
          <w:color w:val="FF0000"/>
          <w:rtl/>
        </w:rPr>
        <w:t>$ 631 $</w:t>
      </w:r>
      <w:r w:rsidRPr="005854D2">
        <w:rPr>
          <w:rFonts w:hint="cs"/>
          <w:rtl/>
        </w:rPr>
        <w:t xml:space="preserve"> </w:t>
      </w:r>
      <w:r w:rsidRPr="005854D2">
        <w:rPr>
          <w:rFonts w:hint="cs"/>
          <w:rtl/>
          <w:lang w:bidi="ar-EG"/>
        </w:rPr>
        <w:t>بدأ سريان هذا التقادم بعد البيع</w:t>
      </w:r>
      <w:r>
        <w:rPr>
          <w:rtl/>
          <w:lang w:bidi="ar-EG"/>
        </w:rPr>
        <w:t> </w:t>
      </w:r>
      <w:r>
        <w:rPr>
          <w:rFonts w:hint="cs"/>
          <w:rtl/>
          <w:lang w:bidi="ar-EG"/>
        </w:rPr>
        <w:t>،</w:t>
      </w:r>
      <w:r w:rsidRPr="005854D2">
        <w:rPr>
          <w:rFonts w:hint="cs"/>
          <w:rtl/>
          <w:lang w:bidi="ar-EG"/>
        </w:rPr>
        <w:t xml:space="preserve"> ولا يحول دون ذلك التزامه بضمان التعرض</w:t>
      </w:r>
      <w:r>
        <w:rPr>
          <w:rtl/>
          <w:lang w:bidi="ar-EG"/>
        </w:rPr>
        <w:t> </w:t>
      </w:r>
      <w:r>
        <w:rPr>
          <w:rFonts w:hint="cs"/>
          <w:rtl/>
          <w:lang w:bidi="ar-EG"/>
        </w:rPr>
        <w:t>.</w:t>
      </w:r>
      <w:r w:rsidRPr="005854D2">
        <w:rPr>
          <w:rFonts w:hint="cs"/>
          <w:rtl/>
          <w:lang w:bidi="ar-EG"/>
        </w:rPr>
        <w:t xml:space="preserve"> ذلك أن التقادم سبب قانوني للتملك لاعتبارات ترجع إلي وجوب استقرار التعامل</w:t>
      </w:r>
      <w:r>
        <w:rPr>
          <w:rtl/>
          <w:lang w:bidi="ar-EG"/>
        </w:rPr>
        <w:t> </w:t>
      </w:r>
      <w:r>
        <w:rPr>
          <w:rFonts w:hint="cs"/>
          <w:rtl/>
          <w:lang w:bidi="ar-EG"/>
        </w:rPr>
        <w:t>،</w:t>
      </w:r>
      <w:r w:rsidRPr="005854D2">
        <w:rPr>
          <w:rFonts w:hint="cs"/>
          <w:rtl/>
          <w:lang w:bidi="ar-EG"/>
        </w:rPr>
        <w:t xml:space="preserve"> ويستطيع غير المالك أن يتملك بهذا السبب حتي لو كان بائعا </w:t>
      </w:r>
      <w:r w:rsidRPr="005854D2">
        <w:rPr>
          <w:rFonts w:hint="cs"/>
          <w:vertAlign w:val="superscript"/>
          <w:rtl/>
          <w:lang w:bidi="ar-EG"/>
        </w:rPr>
        <w:t xml:space="preserve">( </w:t>
      </w:r>
      <w:r w:rsidRPr="005854D2">
        <w:rPr>
          <w:rStyle w:val="a7"/>
          <w:rtl/>
        </w:rPr>
        <w:footnoteReference w:id="1131"/>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للشيء الذي يتملكه بالتقادم </w:t>
      </w:r>
      <w:r w:rsidRPr="005854D2">
        <w:rPr>
          <w:rFonts w:hint="cs"/>
          <w:vertAlign w:val="superscript"/>
          <w:rtl/>
          <w:lang w:bidi="ar-EG"/>
        </w:rPr>
        <w:t xml:space="preserve">( </w:t>
      </w:r>
      <w:r w:rsidRPr="005854D2">
        <w:rPr>
          <w:rStyle w:val="a7"/>
          <w:rtl/>
        </w:rPr>
        <w:footnoteReference w:id="113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ab/>
        <w:t xml:space="preserve">وهذا هو الذي قضت به محكمة النقض إذ تقول : </w:t>
      </w:r>
      <w:r w:rsidRPr="005854D2">
        <w:rPr>
          <w:rtl/>
          <w:lang w:bidi="ar-EG"/>
        </w:rPr>
        <w:t xml:space="preserve">" </w:t>
      </w:r>
      <w:r w:rsidRPr="005854D2">
        <w:rPr>
          <w:rFonts w:hint="cs"/>
          <w:rtl/>
          <w:lang w:bidi="ar-EG"/>
        </w:rPr>
        <w:t>متي كان الأساس التشريعي للتميك بالتقادم الطويل هو قيام قرينة قانونية قاطعة علي توافر سبب مشروع للتملك لدي واضع اليد</w:t>
      </w:r>
      <w:r>
        <w:rPr>
          <w:rtl/>
          <w:lang w:bidi="ar-EG"/>
        </w:rPr>
        <w:t> </w:t>
      </w:r>
      <w:r>
        <w:rPr>
          <w:rFonts w:hint="cs"/>
          <w:rtl/>
          <w:lang w:bidi="ar-EG"/>
        </w:rPr>
        <w:t>،</w:t>
      </w:r>
      <w:r w:rsidRPr="005854D2">
        <w:rPr>
          <w:rFonts w:hint="cs"/>
          <w:rtl/>
          <w:lang w:bidi="ar-EG"/>
        </w:rPr>
        <w:t xml:space="preserve"> كان القول بأن تمسك البائع باكتساب ملكية العقار بوضع اليد عليه في المدة الطويلة بعد بيعه وانتقال ملكيته إلي المشتري يعتبر من جانبه تعرضا لا يتفق وواجب الضمان المفروض عليه قانونا - كان هذا القول مخالفا للقانون</w:t>
      </w:r>
      <w:r>
        <w:rPr>
          <w:rtl/>
          <w:lang w:bidi="ar-EG"/>
        </w:rPr>
        <w:t> </w:t>
      </w:r>
      <w:r>
        <w:rPr>
          <w:rFonts w:hint="cs"/>
          <w:rtl/>
          <w:lang w:bidi="ar-EG"/>
        </w:rPr>
        <w:t>.</w:t>
      </w:r>
      <w:r w:rsidRPr="005854D2">
        <w:rPr>
          <w:rFonts w:hint="cs"/>
          <w:rtl/>
          <w:lang w:bidi="ar-EG"/>
        </w:rPr>
        <w:t xml:space="preserve"> </w:t>
      </w:r>
      <w:r w:rsidRPr="005854D2">
        <w:rPr>
          <w:rtl/>
          <w:lang w:bidi="ar-EG"/>
        </w:rPr>
        <w:t xml:space="preserve">" </w:t>
      </w:r>
      <w:r w:rsidRPr="005854D2">
        <w:rPr>
          <w:rFonts w:hint="cs"/>
          <w:vertAlign w:val="superscript"/>
          <w:rtl/>
          <w:lang w:bidi="ar-EG"/>
        </w:rPr>
        <w:t xml:space="preserve">( </w:t>
      </w:r>
      <w:r w:rsidRPr="005854D2">
        <w:rPr>
          <w:rStyle w:val="a7"/>
          <w:rtl/>
        </w:rPr>
        <w:footnoteReference w:id="1133"/>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وقد ذهبت محكمة النقض الفرنسية </w:t>
      </w:r>
      <w:r w:rsidRPr="005854D2">
        <w:rPr>
          <w:rFonts w:hint="cs"/>
          <w:vertAlign w:val="superscript"/>
          <w:rtl/>
          <w:lang w:bidi="ar-EG"/>
        </w:rPr>
        <w:t xml:space="preserve">( </w:t>
      </w:r>
      <w:r w:rsidRPr="005854D2">
        <w:rPr>
          <w:rStyle w:val="a7"/>
          <w:rtl/>
        </w:rPr>
        <w:footnoteReference w:id="1134"/>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إلي عكس </w:t>
      </w:r>
      <w:r w:rsidRPr="008E4DB6">
        <w:rPr>
          <w:rFonts w:hint="cs"/>
          <w:color w:val="FF0000"/>
          <w:rtl/>
        </w:rPr>
        <w:t>$ 632 $</w:t>
      </w:r>
      <w:r w:rsidRPr="005854D2">
        <w:rPr>
          <w:rFonts w:hint="cs"/>
          <w:rtl/>
        </w:rPr>
        <w:t xml:space="preserve"> </w:t>
      </w:r>
      <w:r w:rsidRPr="005854D2">
        <w:rPr>
          <w:rFonts w:hint="cs"/>
          <w:rtl/>
          <w:lang w:bidi="ar-EG"/>
        </w:rPr>
        <w:t>هذا الرأي</w:t>
      </w:r>
      <w:r>
        <w:rPr>
          <w:rtl/>
          <w:lang w:bidi="ar-EG"/>
        </w:rPr>
        <w:t> </w:t>
      </w:r>
      <w:r>
        <w:rPr>
          <w:rFonts w:hint="cs"/>
          <w:rtl/>
          <w:lang w:bidi="ar-EG"/>
        </w:rPr>
        <w:t>،</w:t>
      </w:r>
      <w:r w:rsidRPr="005854D2">
        <w:rPr>
          <w:rFonts w:hint="cs"/>
          <w:rtl/>
          <w:lang w:bidi="ar-EG"/>
        </w:rPr>
        <w:t xml:space="preserve"> وقضت بأن البائع لا يستطيع في هذه الحالة أن يحتج بالتقادم علي المشتري لأنه ملتزم بالضمان وهذا الالتزام أبدي لا يسقط بالتقادم </w:t>
      </w:r>
      <w:r w:rsidRPr="005854D2">
        <w:rPr>
          <w:rFonts w:hint="cs"/>
          <w:vertAlign w:val="superscript"/>
          <w:rtl/>
          <w:lang w:bidi="ar-EG"/>
        </w:rPr>
        <w:t xml:space="preserve">( </w:t>
      </w:r>
      <w:r w:rsidRPr="005854D2">
        <w:rPr>
          <w:rStyle w:val="a7"/>
          <w:rtl/>
        </w:rPr>
        <w:footnoteReference w:id="113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ومن اليسير الرد علي هذه الحجة</w:t>
      </w:r>
      <w:r>
        <w:rPr>
          <w:rtl/>
          <w:lang w:bidi="ar-EG"/>
        </w:rPr>
        <w:t> </w:t>
      </w:r>
      <w:r>
        <w:rPr>
          <w:rFonts w:hint="cs"/>
          <w:rtl/>
          <w:lang w:bidi="ar-EG"/>
        </w:rPr>
        <w:t>،</w:t>
      </w:r>
      <w:r w:rsidRPr="005854D2">
        <w:rPr>
          <w:rFonts w:hint="cs"/>
          <w:rtl/>
          <w:lang w:bidi="ar-EG"/>
        </w:rPr>
        <w:t xml:space="preserve"> فإنه إذا كان التزام البائع بضمان التعرض الصادر منه التزاماً أبديا إلا أنه متي وقع منه تعرض فعلا فقد تحقق الضمان</w:t>
      </w:r>
      <w:r>
        <w:rPr>
          <w:rtl/>
          <w:lang w:bidi="ar-EG"/>
        </w:rPr>
        <w:t> </w:t>
      </w:r>
      <w:r>
        <w:rPr>
          <w:rFonts w:hint="cs"/>
          <w:rtl/>
          <w:lang w:bidi="ar-EG"/>
        </w:rPr>
        <w:t>،</w:t>
      </w:r>
      <w:r w:rsidRPr="005854D2">
        <w:rPr>
          <w:rFonts w:hint="cs"/>
          <w:rtl/>
          <w:lang w:bidi="ar-EG"/>
        </w:rPr>
        <w:t xml:space="preserve"> وكان للمشتري دعوي الرجوع به علي البائع وهذه الدعوي </w:t>
      </w:r>
      <w:r w:rsidRPr="005854D2">
        <w:rPr>
          <w:rFonts w:hint="cs"/>
          <w:rtl/>
          <w:lang w:bidi="ar-EG"/>
        </w:rPr>
        <w:lastRenderedPageBreak/>
        <w:t xml:space="preserve">تسقط كسائر الدعاوي بانقضاء خمس عشرة سنة من وقت نشوئها أي من وقت وقوع التعرض فعلا </w:t>
      </w:r>
      <w:r w:rsidRPr="005854D2">
        <w:rPr>
          <w:rFonts w:hint="cs"/>
          <w:vertAlign w:val="superscript"/>
          <w:rtl/>
          <w:lang w:bidi="ar-EG"/>
        </w:rPr>
        <w:t xml:space="preserve">( </w:t>
      </w:r>
      <w:r w:rsidRPr="005854D2">
        <w:rPr>
          <w:rStyle w:val="a7"/>
          <w:rtl/>
        </w:rPr>
        <w:footnoteReference w:id="113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332 - ( 2</w:t>
      </w:r>
      <w:r>
        <w:rPr>
          <w:rtl/>
          <w:lang w:bidi="ar-EG"/>
        </w:rPr>
        <w:t> </w:t>
      </w:r>
      <w:r>
        <w:rPr>
          <w:rFonts w:hint="cs"/>
          <w:rtl/>
          <w:lang w:bidi="ar-EG"/>
        </w:rPr>
        <w:t>)</w:t>
      </w:r>
      <w:r w:rsidRPr="005854D2">
        <w:rPr>
          <w:rFonts w:hint="cs"/>
          <w:rtl/>
          <w:lang w:bidi="ar-EG"/>
        </w:rPr>
        <w:t xml:space="preserve"> المدين في الالتزام بضمان التعرض الصادر من البائع : عدم قابلية الالتزام للانقسام : الملزم بضمان التعرض هو البائع</w:t>
      </w:r>
      <w:r>
        <w:rPr>
          <w:rtl/>
          <w:lang w:bidi="ar-EG"/>
        </w:rPr>
        <w:t> </w:t>
      </w:r>
      <w:r>
        <w:rPr>
          <w:rFonts w:hint="cs"/>
          <w:rtl/>
          <w:lang w:bidi="ar-EG"/>
        </w:rPr>
        <w:t>،</w:t>
      </w:r>
      <w:r w:rsidRPr="005854D2">
        <w:rPr>
          <w:rFonts w:hint="cs"/>
          <w:rtl/>
          <w:lang w:bidi="ar-EG"/>
        </w:rPr>
        <w:t xml:space="preserve"> وهو الذي يقع منه التعرض الموجب للضمان</w:t>
      </w:r>
      <w:r>
        <w:rPr>
          <w:rFonts w:hint="cs"/>
          <w:rtl/>
          <w:lang w:bidi="ar-EG"/>
        </w:rPr>
        <w:t xml:space="preserve"> </w:t>
      </w:r>
      <w:r w:rsidRPr="005854D2">
        <w:rPr>
          <w:rFonts w:hint="cs"/>
          <w:vertAlign w:val="superscript"/>
          <w:rtl/>
          <w:lang w:bidi="ar-EG"/>
        </w:rPr>
        <w:t xml:space="preserve">( </w:t>
      </w:r>
      <w:r w:rsidRPr="005854D2">
        <w:rPr>
          <w:rStyle w:val="a7"/>
          <w:rtl/>
        </w:rPr>
        <w:footnoteReference w:id="113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ولا ينتقل هذا الالتزام إلي الخلف </w:t>
      </w:r>
      <w:r w:rsidRPr="008E4DB6">
        <w:rPr>
          <w:rFonts w:hint="cs"/>
          <w:color w:val="FF0000"/>
          <w:rtl/>
        </w:rPr>
        <w:t>$ 633 $</w:t>
      </w:r>
      <w:r w:rsidRPr="005854D2">
        <w:rPr>
          <w:rFonts w:hint="cs"/>
          <w:rtl/>
        </w:rPr>
        <w:t xml:space="preserve"> العام</w:t>
      </w:r>
      <w:r>
        <w:rPr>
          <w:rtl/>
        </w:rPr>
        <w:t> </w:t>
      </w:r>
      <w:r>
        <w:rPr>
          <w:rFonts w:hint="cs"/>
          <w:rtl/>
        </w:rPr>
        <w:t>،</w:t>
      </w:r>
      <w:r w:rsidRPr="005854D2">
        <w:rPr>
          <w:rFonts w:hint="cs"/>
          <w:rtl/>
        </w:rPr>
        <w:t xml:space="preserve"> لأن الالتزام في القانون المصري لا ينتقل من المورق إلي الوراث</w:t>
      </w:r>
      <w:r>
        <w:rPr>
          <w:rtl/>
        </w:rPr>
        <w:t> </w:t>
      </w:r>
      <w:r>
        <w:rPr>
          <w:rFonts w:hint="cs"/>
          <w:rtl/>
        </w:rPr>
        <w:t>،</w:t>
      </w:r>
      <w:r w:rsidRPr="005854D2">
        <w:rPr>
          <w:rFonts w:hint="cs"/>
          <w:rtl/>
        </w:rPr>
        <w:t xml:space="preserve"> بل يبقي في التركة فإذا باع شخص عينا مملوكة لوارثة ثم مات فإن الوارث يستطيع أن يسترد العين من المشتري ولا يجوز للمشتري أن يحتج عليه بأنه ملتزم بالضمان وراثة عن مورثه</w:t>
      </w:r>
      <w:r>
        <w:rPr>
          <w:rtl/>
        </w:rPr>
        <w:t> </w:t>
      </w:r>
      <w:r>
        <w:rPr>
          <w:rFonts w:hint="cs"/>
          <w:rtl/>
        </w:rPr>
        <w:t>،</w:t>
      </w:r>
      <w:r w:rsidRPr="005854D2">
        <w:rPr>
          <w:rFonts w:hint="cs"/>
          <w:rtl/>
        </w:rPr>
        <w:t xml:space="preserve"> فإن هذا الالتزام لم ينتقل إليه </w:t>
      </w:r>
      <w:r w:rsidRPr="005854D2">
        <w:rPr>
          <w:rFonts w:hint="cs"/>
          <w:vertAlign w:val="superscript"/>
          <w:rtl/>
          <w:lang w:bidi="ar-EG"/>
        </w:rPr>
        <w:t xml:space="preserve">( </w:t>
      </w:r>
      <w:r w:rsidRPr="005854D2">
        <w:rPr>
          <w:rStyle w:val="a7"/>
          <w:rtl/>
        </w:rPr>
        <w:footnoteReference w:id="113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ولكن الالتزام بالضمان يبقي في التركة كما قدمنا ومن ثم يرجع المشتري علي التركة بالتعويض ولا يأخذ الوارث من التركة شيئا قبل استنزال هذا التعويض منها كذلك لا ينتقل الالتزام بالضمان إلي الخلف الخاص فلو باع شخص عقاراً ثم أوصي به لشخص آخر وبعد موته بادر الموصي له إلي تسجيل الوصية قبل أن يسجل المشتري البيع فإن المشتري لا يستطيع أن يحتج علي الموصي له بأن ملتزم بالضمان ليسترد منه العقار أو ليستبقيه إذا استرده الموصي له</w:t>
      </w:r>
      <w:r>
        <w:rPr>
          <w:rtl/>
          <w:lang w:bidi="ar-EG"/>
        </w:rPr>
        <w:t> </w:t>
      </w:r>
      <w:r>
        <w:rPr>
          <w:rFonts w:hint="cs"/>
          <w:rtl/>
          <w:lang w:bidi="ar-EG"/>
        </w:rPr>
        <w:t>،</w:t>
      </w:r>
      <w:r w:rsidRPr="005854D2">
        <w:rPr>
          <w:rFonts w:hint="cs"/>
          <w:rtl/>
          <w:lang w:bidi="ar-EG"/>
        </w:rPr>
        <w:t xml:space="preserve"> لأن الالتزام بالضمان لم ينتقل من الموصي إلي الموصي له بل بقي في التركة وللمشتري أن يرجع بالتعويض علي التركة ويقدم في رجوعه بهذا الحق علي الموصي له فلا يأخذ الموصي له العقار إلا إذا كان الباقي من أموال التركة يفي بالتعويض ويبقي من هذا الباقي ما لا يقل عن ضعف قيمة العقار حتي لا تزيد الوصية علي ثلث التركة بعد استنزال الديون ولا يتعدي الالتزام بالضمان البائع إلي دائنه فلو باع شخص عقاراً مملوكا له وقبل أن يسجل المشتري البيع بادر دائن البائع إلي التنفيذ علي العقار وسجل تنبيه نزع الملكية فمن حق الدائن أن يستمر في التنفيذ ول يحتج عليه المشتري بأنه ملتزم بالضمان عن مدينه</w:t>
      </w:r>
      <w:r>
        <w:rPr>
          <w:rtl/>
          <w:lang w:bidi="ar-EG"/>
        </w:rPr>
        <w:t> </w:t>
      </w:r>
      <w:r>
        <w:rPr>
          <w:rFonts w:hint="cs"/>
          <w:rtl/>
          <w:lang w:bidi="ar-EG"/>
        </w:rPr>
        <w:t>،</w:t>
      </w:r>
      <w:r w:rsidRPr="005854D2">
        <w:rPr>
          <w:rFonts w:hint="cs"/>
          <w:rtl/>
          <w:lang w:bidi="ar-EG"/>
        </w:rPr>
        <w:t xml:space="preserve"> فإن هذا الالتزام لا يتعدي إليه كما قدمنا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والتزام البائع بضمان تعرضه التزام بالامتناع عن عمل هو التعرض للمشتري في ملكيته وانتفاعه بالمبيع</w:t>
      </w:r>
      <w:r>
        <w:rPr>
          <w:rtl/>
          <w:lang w:bidi="ar-EG"/>
        </w:rPr>
        <w:t> </w:t>
      </w:r>
      <w:r>
        <w:rPr>
          <w:rFonts w:hint="cs"/>
          <w:rtl/>
          <w:lang w:bidi="ar-EG"/>
        </w:rPr>
        <w:t>،</w:t>
      </w:r>
      <w:r w:rsidRPr="005854D2">
        <w:rPr>
          <w:rFonts w:hint="cs"/>
          <w:rtl/>
          <w:lang w:bidi="ar-EG"/>
        </w:rPr>
        <w:t xml:space="preserve"> فهو إذن التزام غير قابل للانقسام ( </w:t>
      </w:r>
      <w:r w:rsidRPr="005854D2">
        <w:rPr>
          <w:lang w:bidi="ar-EG"/>
        </w:rPr>
        <w:t>indivisible</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حتي لو كان المبيع </w:t>
      </w:r>
      <w:r w:rsidRPr="005854D2">
        <w:rPr>
          <w:rFonts w:hint="cs"/>
          <w:rtl/>
          <w:lang w:bidi="ar-EG"/>
        </w:rPr>
        <w:lastRenderedPageBreak/>
        <w:t>ذاته قابلا لأن ينقسم ويترتب علي ذلك أنه لو تعلق هذا الالتزام بذمة أكثر من شخص واحد</w:t>
      </w:r>
      <w:r>
        <w:rPr>
          <w:rtl/>
          <w:lang w:bidi="ar-EG"/>
        </w:rPr>
        <w:t> </w:t>
      </w:r>
      <w:r>
        <w:rPr>
          <w:rFonts w:hint="cs"/>
          <w:rtl/>
          <w:lang w:bidi="ar-EG"/>
        </w:rPr>
        <w:t>،</w:t>
      </w:r>
      <w:r w:rsidRPr="005854D2">
        <w:rPr>
          <w:rFonts w:hint="cs"/>
          <w:rtl/>
          <w:lang w:bidi="ar-EG"/>
        </w:rPr>
        <w:t xml:space="preserve"> لم ينقسم الالتزام علي المدينين المتعددين</w:t>
      </w:r>
      <w:r>
        <w:rPr>
          <w:rtl/>
          <w:lang w:bidi="ar-EG"/>
        </w:rPr>
        <w:t> </w:t>
      </w:r>
      <w:r>
        <w:rPr>
          <w:rFonts w:hint="cs"/>
          <w:rtl/>
          <w:lang w:bidi="ar-EG"/>
        </w:rPr>
        <w:t>،</w:t>
      </w:r>
      <w:r w:rsidRPr="005854D2">
        <w:rPr>
          <w:rFonts w:hint="cs"/>
          <w:rtl/>
          <w:lang w:bidi="ar-EG"/>
        </w:rPr>
        <w:t xml:space="preserve"> بل يكون كل منهم مدينا بالالتزام كله فلو كان شخصان يملكان داراً في الشيوع</w:t>
      </w:r>
      <w:r>
        <w:rPr>
          <w:rtl/>
          <w:lang w:bidi="ar-EG"/>
        </w:rPr>
        <w:t> </w:t>
      </w:r>
      <w:r>
        <w:rPr>
          <w:rFonts w:hint="cs"/>
          <w:rtl/>
          <w:lang w:bidi="ar-EG"/>
        </w:rPr>
        <w:t>،</w:t>
      </w:r>
      <w:r w:rsidRPr="005854D2">
        <w:rPr>
          <w:rFonts w:hint="cs"/>
          <w:rtl/>
          <w:lang w:bidi="ar-EG"/>
        </w:rPr>
        <w:t xml:space="preserve"> </w:t>
      </w:r>
      <w:r w:rsidRPr="008E4DB6">
        <w:rPr>
          <w:rFonts w:hint="cs"/>
          <w:color w:val="FF0000"/>
          <w:rtl/>
        </w:rPr>
        <w:t>$ 634 $</w:t>
      </w:r>
      <w:r w:rsidRPr="005854D2">
        <w:rPr>
          <w:rFonts w:hint="cs"/>
          <w:rtl/>
        </w:rPr>
        <w:t xml:space="preserve"> وباعاها معا التزم كل منهما نحو المشتري بضمان التعرض الصادر منه في كل الدار وليس في النصيب الذي باعه فحسب ولو ظهور بعد ذلك أن أحد الشخصين البائعين هو الذي يملك الدار كلها وأن الشخص الآخر لا يملك فيها شيئا</w:t>
      </w:r>
      <w:r>
        <w:rPr>
          <w:rtl/>
        </w:rPr>
        <w:t> </w:t>
      </w:r>
      <w:r>
        <w:rPr>
          <w:rFonts w:hint="cs"/>
          <w:rtl/>
        </w:rPr>
        <w:t>،</w:t>
      </w:r>
      <w:r w:rsidRPr="005854D2">
        <w:rPr>
          <w:rFonts w:hint="cs"/>
          <w:rtl/>
        </w:rPr>
        <w:t xml:space="preserve"> فإن الشخص الأول يبقي ملتزما بعدم التعرض في كل الدار</w:t>
      </w:r>
      <w:r>
        <w:rPr>
          <w:rtl/>
        </w:rPr>
        <w:t> </w:t>
      </w:r>
      <w:r>
        <w:rPr>
          <w:rFonts w:hint="cs"/>
          <w:rtl/>
        </w:rPr>
        <w:t>،</w:t>
      </w:r>
      <w:r w:rsidRPr="005854D2">
        <w:rPr>
          <w:rFonts w:hint="cs"/>
          <w:rtl/>
        </w:rPr>
        <w:t xml:space="preserve"> ولا يستطيع أن يسترد من المشتري النصيب الشائع الذي لم يبعه لأن التزامه بعدم التعرض غير قابل للانقسام ويجوز للمشتري أن يدفع استرداده بأنه ملتزم بعدم التعرض فلا يبقي في هذه الحالة للشخص الأول إلا أن يرجع علي الشخص الآخر الذي ظهر أنه لا يملك شيئا في الدار وهذا هو الحكم لو أن شخصين ورثا داراً فباعاها معا</w:t>
      </w:r>
      <w:r>
        <w:rPr>
          <w:rtl/>
        </w:rPr>
        <w:t> </w:t>
      </w:r>
      <w:r>
        <w:rPr>
          <w:rFonts w:hint="cs"/>
          <w:rtl/>
        </w:rPr>
        <w:t>،</w:t>
      </w:r>
      <w:r w:rsidRPr="005854D2">
        <w:rPr>
          <w:rFonts w:hint="cs"/>
          <w:rtl/>
        </w:rPr>
        <w:t xml:space="preserve"> ثم ظهر أن أحدهما هو الوارث وحده</w:t>
      </w:r>
      <w:r>
        <w:rPr>
          <w:rtl/>
        </w:rPr>
        <w:t> </w:t>
      </w:r>
      <w:r>
        <w:rPr>
          <w:rFonts w:hint="cs"/>
          <w:rtl/>
        </w:rPr>
        <w:t>،</w:t>
      </w:r>
      <w:r w:rsidRPr="005854D2">
        <w:rPr>
          <w:rFonts w:hint="cs"/>
          <w:rtl/>
        </w:rPr>
        <w:t xml:space="preserve"> فلا يجوز له أن يسترد شيئا من المشتري إذ هو ضامن لتعرضه في كل الدار وهذا هو ما أجمع عليه القضاء والفقه في فرنسا </w:t>
      </w:r>
      <w:r w:rsidRPr="005854D2">
        <w:rPr>
          <w:rFonts w:hint="cs"/>
          <w:vertAlign w:val="superscript"/>
          <w:rtl/>
          <w:lang w:bidi="ar-EG"/>
        </w:rPr>
        <w:t xml:space="preserve">( </w:t>
      </w:r>
      <w:r w:rsidRPr="005854D2">
        <w:rPr>
          <w:rStyle w:val="a7"/>
          <w:rtl/>
        </w:rPr>
        <w:footnoteReference w:id="113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وسار عليه الفقه في مصر </w:t>
      </w:r>
      <w:r w:rsidRPr="005854D2">
        <w:rPr>
          <w:rFonts w:hint="cs"/>
          <w:vertAlign w:val="superscript"/>
          <w:rtl/>
          <w:lang w:bidi="ar-EG"/>
        </w:rPr>
        <w:t xml:space="preserve">( </w:t>
      </w:r>
      <w:r w:rsidRPr="005854D2">
        <w:rPr>
          <w:rStyle w:val="a7"/>
          <w:rtl/>
        </w:rPr>
        <w:footnoteReference w:id="114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333 - ( 3</w:t>
      </w:r>
      <w:r>
        <w:rPr>
          <w:rtl/>
          <w:lang w:bidi="ar-EG"/>
        </w:rPr>
        <w:t> </w:t>
      </w:r>
      <w:r>
        <w:rPr>
          <w:rFonts w:hint="cs"/>
          <w:rtl/>
          <w:lang w:bidi="ar-EG"/>
        </w:rPr>
        <w:t>)</w:t>
      </w:r>
      <w:r w:rsidRPr="005854D2">
        <w:rPr>
          <w:rFonts w:hint="cs"/>
          <w:rtl/>
          <w:lang w:bidi="ar-EG"/>
        </w:rPr>
        <w:t xml:space="preserve"> الدائن في الالتزام بضمان التعرض الصادر من البائع : الدائن في هذا الالتزام هو في الأصل المشتري</w:t>
      </w:r>
      <w:r>
        <w:rPr>
          <w:rtl/>
          <w:lang w:bidi="ar-EG"/>
        </w:rPr>
        <w:t> </w:t>
      </w:r>
      <w:r>
        <w:rPr>
          <w:rFonts w:hint="cs"/>
          <w:rtl/>
          <w:lang w:bidi="ar-EG"/>
        </w:rPr>
        <w:t>،</w:t>
      </w:r>
      <w:r w:rsidRPr="005854D2">
        <w:rPr>
          <w:rFonts w:hint="cs"/>
          <w:rtl/>
          <w:lang w:bidi="ar-EG"/>
        </w:rPr>
        <w:t xml:space="preserve"> فهو الذي يقع عليه التعرض </w:t>
      </w:r>
      <w:r w:rsidRPr="008E4DB6">
        <w:rPr>
          <w:rFonts w:hint="cs"/>
          <w:color w:val="FF0000"/>
          <w:rtl/>
        </w:rPr>
        <w:t>$ 635 $</w:t>
      </w:r>
      <w:r w:rsidRPr="005854D2">
        <w:rPr>
          <w:rFonts w:hint="cs"/>
          <w:rtl/>
        </w:rPr>
        <w:t xml:space="preserve"> عادة وينتقل هذا الحق إلي الخلف العام</w:t>
      </w:r>
      <w:r>
        <w:rPr>
          <w:rtl/>
        </w:rPr>
        <w:t> </w:t>
      </w:r>
      <w:r>
        <w:rPr>
          <w:rFonts w:hint="cs"/>
          <w:rtl/>
        </w:rPr>
        <w:t>،</w:t>
      </w:r>
      <w:r w:rsidRPr="005854D2">
        <w:rPr>
          <w:rFonts w:hint="cs"/>
          <w:rtl/>
        </w:rPr>
        <w:t xml:space="preserve"> لأن الحقوق بخلاف الديون تنتقل من المورث إلي الوارث فلو أن شخصا اشتري داراً وتركها لوارث</w:t>
      </w:r>
      <w:r>
        <w:rPr>
          <w:rtl/>
        </w:rPr>
        <w:t> </w:t>
      </w:r>
      <w:r>
        <w:rPr>
          <w:rFonts w:hint="cs"/>
          <w:rtl/>
        </w:rPr>
        <w:t>،</w:t>
      </w:r>
      <w:r w:rsidRPr="005854D2">
        <w:rPr>
          <w:rFonts w:hint="cs"/>
          <w:rtl/>
        </w:rPr>
        <w:t xml:space="preserve"> وتعرض البائع لهذا الوارث في الدار كان للوارث أن يحتج عليه بالتزامه بضمان التعرض كما كان يحتج مورثه وينتقل هذا الحق أيضا إلي الخلف الخاص في العين المبيعة فلو أن شخصا باع داراً وباع المشتري الدار لمشتر ثان</w:t>
      </w:r>
      <w:r>
        <w:rPr>
          <w:rtl/>
        </w:rPr>
        <w:t> </w:t>
      </w:r>
      <w:r>
        <w:rPr>
          <w:rFonts w:hint="cs"/>
          <w:rtl/>
        </w:rPr>
        <w:t>،</w:t>
      </w:r>
      <w:r w:rsidRPr="005854D2">
        <w:rPr>
          <w:rFonts w:hint="cs"/>
          <w:rtl/>
        </w:rPr>
        <w:t xml:space="preserve"> كان البائع ملزما بعدم التعرض لا للمشتري الأول فحسب بل أيضا للمشتري الثاني وهو الخلف الخاص للمشتري الأول </w:t>
      </w:r>
      <w:r w:rsidRPr="005854D2">
        <w:rPr>
          <w:rFonts w:hint="cs"/>
          <w:rtl/>
        </w:rPr>
        <w:lastRenderedPageBreak/>
        <w:t>في الدار المبيعة</w:t>
      </w:r>
      <w:r>
        <w:rPr>
          <w:rtl/>
        </w:rPr>
        <w:t> </w:t>
      </w:r>
      <w:r>
        <w:rPr>
          <w:rFonts w:hint="cs"/>
          <w:rtl/>
        </w:rPr>
        <w:t>.</w:t>
      </w:r>
      <w:r w:rsidRPr="005854D2">
        <w:rPr>
          <w:rFonts w:hint="cs"/>
          <w:rtl/>
        </w:rPr>
        <w:t xml:space="preserve"> وللمشتري الثاني أن يرجع علي البائع بدعوي مباشرة هي دعوي الضمان التي كانت للمشتري الأول وقد انتقلت إلي المشتري الثاني </w:t>
      </w:r>
      <w:r w:rsidRPr="005854D2">
        <w:rPr>
          <w:rFonts w:hint="cs"/>
          <w:vertAlign w:val="superscript"/>
          <w:rtl/>
          <w:lang w:bidi="ar-EG"/>
        </w:rPr>
        <w:t xml:space="preserve">( </w:t>
      </w:r>
      <w:r w:rsidRPr="005854D2">
        <w:rPr>
          <w:rStyle w:val="a7"/>
          <w:rtl/>
        </w:rPr>
        <w:footnoteReference w:id="114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ويستفيد دائن المشتري من ضمان البائع للتعرض</w:t>
      </w:r>
      <w:r>
        <w:rPr>
          <w:rtl/>
          <w:lang w:bidi="ar-EG"/>
        </w:rPr>
        <w:t> </w:t>
      </w:r>
      <w:r>
        <w:rPr>
          <w:rFonts w:hint="cs"/>
          <w:rtl/>
          <w:lang w:bidi="ar-EG"/>
        </w:rPr>
        <w:t>.</w:t>
      </w:r>
      <w:r w:rsidRPr="005854D2">
        <w:rPr>
          <w:rFonts w:hint="cs"/>
          <w:rtl/>
          <w:lang w:bidi="ar-EG"/>
        </w:rPr>
        <w:t xml:space="preserve"> فلو أن شخصا باع عينا غير مملوكة له ثم ملكها فإنه لا يستطيع أن يستردها من المشتري كما سبق القول لالتزامه بعدم التعرض</w:t>
      </w:r>
      <w:r>
        <w:rPr>
          <w:rtl/>
          <w:lang w:bidi="ar-EG"/>
        </w:rPr>
        <w:t> </w:t>
      </w:r>
      <w:r>
        <w:rPr>
          <w:rFonts w:hint="cs"/>
          <w:rtl/>
          <w:lang w:bidi="ar-EG"/>
        </w:rPr>
        <w:t>،</w:t>
      </w:r>
      <w:r w:rsidRPr="005854D2">
        <w:rPr>
          <w:rFonts w:hint="cs"/>
          <w:rtl/>
          <w:lang w:bidi="ar-EG"/>
        </w:rPr>
        <w:t xml:space="preserve"> وكذلك لا يستطيع أن يمنع دائن المشتري من التنفيذ عليها لأن الدائن يستفيد من هذا الالتزام</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334 - ( 4</w:t>
      </w:r>
      <w:r>
        <w:rPr>
          <w:rtl/>
          <w:lang w:bidi="ar-EG"/>
        </w:rPr>
        <w:t> </w:t>
      </w:r>
      <w:r>
        <w:rPr>
          <w:rFonts w:hint="cs"/>
          <w:rtl/>
          <w:lang w:bidi="ar-EG"/>
        </w:rPr>
        <w:t>)</w:t>
      </w:r>
      <w:r w:rsidRPr="005854D2">
        <w:rPr>
          <w:rFonts w:hint="cs"/>
          <w:rtl/>
          <w:lang w:bidi="ar-EG"/>
        </w:rPr>
        <w:t xml:space="preserve"> البيع الذي ينشيء الضمان : وكل بيع ينشيء الضمان</w:t>
      </w:r>
      <w:r>
        <w:rPr>
          <w:rtl/>
          <w:lang w:bidi="ar-EG"/>
        </w:rPr>
        <w:t> </w:t>
      </w:r>
      <w:r>
        <w:rPr>
          <w:rFonts w:hint="cs"/>
          <w:rtl/>
          <w:lang w:bidi="ar-EG"/>
        </w:rPr>
        <w:t>،</w:t>
      </w:r>
      <w:r w:rsidRPr="005854D2">
        <w:rPr>
          <w:rFonts w:hint="cs"/>
          <w:rtl/>
          <w:lang w:bidi="ar-EG"/>
        </w:rPr>
        <w:t xml:space="preserve"> فيتولد منه التزام في ذمة البائع بعدم التعرض للمشتري يستوي في ذلك البيع المسجل والبيع غير المسجل</w:t>
      </w:r>
      <w:r>
        <w:rPr>
          <w:rtl/>
          <w:lang w:bidi="ar-EG"/>
        </w:rPr>
        <w:t> </w:t>
      </w:r>
      <w:r>
        <w:rPr>
          <w:rFonts w:hint="cs"/>
          <w:rtl/>
          <w:lang w:bidi="ar-EG"/>
        </w:rPr>
        <w:t>،</w:t>
      </w:r>
      <w:r w:rsidRPr="005854D2">
        <w:rPr>
          <w:rFonts w:hint="cs"/>
          <w:rtl/>
          <w:lang w:bidi="ar-EG"/>
        </w:rPr>
        <w:t xml:space="preserve"> ويستوي في ذلك أيضاً بيع المساومة وبيع المزاد ولو كان بيعا قضائيا أو إداريا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فإذا باع شخص عقاراً ثم باعه مرة أخري إلي مشتر ثان وبادر المشتري الثاني إلي التسجيل قبل المشتري الأول</w:t>
      </w:r>
      <w:r>
        <w:rPr>
          <w:rtl/>
          <w:lang w:bidi="ar-EG"/>
        </w:rPr>
        <w:t> </w:t>
      </w:r>
      <w:r>
        <w:rPr>
          <w:rFonts w:hint="cs"/>
          <w:rtl/>
          <w:lang w:bidi="ar-EG"/>
        </w:rPr>
        <w:t>،</w:t>
      </w:r>
      <w:r w:rsidRPr="005854D2">
        <w:rPr>
          <w:rFonts w:hint="cs"/>
          <w:rtl/>
          <w:lang w:bidi="ar-EG"/>
        </w:rPr>
        <w:t xml:space="preserve"> فإن البائع يكون ملتزما بضمان التعرض نحو المشتري الأول ولو أن البيع الصادر لهذا المشتري غير مسجل وكذلك يكون البائع ملتزما بضمان التعرض إذا صدر هذا التعرض من دائنه في بيع غير مسجل فإذا باع شخص عقاراً</w:t>
      </w:r>
      <w:r>
        <w:rPr>
          <w:rtl/>
          <w:lang w:bidi="ar-EG"/>
        </w:rPr>
        <w:t> </w:t>
      </w:r>
      <w:r>
        <w:rPr>
          <w:rFonts w:hint="cs"/>
          <w:rtl/>
          <w:lang w:bidi="ar-EG"/>
        </w:rPr>
        <w:t>،</w:t>
      </w:r>
      <w:r w:rsidRPr="005854D2">
        <w:rPr>
          <w:rFonts w:hint="cs"/>
          <w:rtl/>
          <w:lang w:bidi="ar-EG"/>
        </w:rPr>
        <w:t xml:space="preserve"> ولم يسجل المشتري البيع فبقي العقار مملوكا للبائع</w:t>
      </w:r>
      <w:r>
        <w:rPr>
          <w:rtl/>
          <w:lang w:bidi="ar-EG"/>
        </w:rPr>
        <w:t> </w:t>
      </w:r>
      <w:r>
        <w:rPr>
          <w:rFonts w:hint="cs"/>
          <w:rtl/>
          <w:lang w:bidi="ar-EG"/>
        </w:rPr>
        <w:t>،</w:t>
      </w:r>
      <w:r w:rsidRPr="005854D2">
        <w:rPr>
          <w:rFonts w:hint="cs"/>
          <w:rtl/>
          <w:lang w:bidi="ar-EG"/>
        </w:rPr>
        <w:t xml:space="preserve"> وبادر دائن البائع إلي التنفيذ علي العقار فسجل تنبيه نزع الملكية قبل أن يسجل </w:t>
      </w:r>
      <w:r w:rsidRPr="008E4DB6">
        <w:rPr>
          <w:rFonts w:hint="cs"/>
          <w:color w:val="FF0000"/>
          <w:rtl/>
        </w:rPr>
        <w:t>$ 636 $</w:t>
      </w:r>
      <w:r w:rsidRPr="005854D2">
        <w:rPr>
          <w:rFonts w:hint="cs"/>
          <w:rtl/>
        </w:rPr>
        <w:t xml:space="preserve"> </w:t>
      </w:r>
      <w:r w:rsidRPr="005854D2">
        <w:rPr>
          <w:rFonts w:hint="cs"/>
          <w:rtl/>
          <w:lang w:bidi="ar-EG"/>
        </w:rPr>
        <w:t>المشتري عقد البيع</w:t>
      </w:r>
      <w:r>
        <w:rPr>
          <w:rtl/>
          <w:lang w:bidi="ar-EG"/>
        </w:rPr>
        <w:t> </w:t>
      </w:r>
      <w:r>
        <w:rPr>
          <w:rFonts w:hint="cs"/>
          <w:rtl/>
          <w:lang w:bidi="ar-EG"/>
        </w:rPr>
        <w:t>،</w:t>
      </w:r>
      <w:r w:rsidRPr="005854D2">
        <w:rPr>
          <w:rFonts w:hint="cs"/>
          <w:rtl/>
          <w:lang w:bidi="ar-EG"/>
        </w:rPr>
        <w:t xml:space="preserve"> فقد قدمنا أن للدائن أن يستمر في التنفيذ</w:t>
      </w:r>
      <w:r>
        <w:rPr>
          <w:rtl/>
          <w:lang w:bidi="ar-EG"/>
        </w:rPr>
        <w:t> </w:t>
      </w:r>
      <w:r>
        <w:rPr>
          <w:rFonts w:hint="cs"/>
          <w:rtl/>
          <w:lang w:bidi="ar-EG"/>
        </w:rPr>
        <w:t>،</w:t>
      </w:r>
      <w:r w:rsidRPr="005854D2">
        <w:rPr>
          <w:rFonts w:hint="cs"/>
          <w:rtl/>
          <w:lang w:bidi="ar-EG"/>
        </w:rPr>
        <w:t xml:space="preserve"> ويبقي البائع ملتزما بالضمان نحو المشتري ولو أن البيع لم يسجل </w:t>
      </w:r>
      <w:r w:rsidRPr="005854D2">
        <w:rPr>
          <w:rFonts w:hint="cs"/>
          <w:vertAlign w:val="superscript"/>
          <w:rtl/>
          <w:lang w:bidi="ar-EG"/>
        </w:rPr>
        <w:t xml:space="preserve">( </w:t>
      </w:r>
      <w:r w:rsidRPr="005854D2">
        <w:rPr>
          <w:rStyle w:val="a7"/>
          <w:rtl/>
        </w:rPr>
        <w:footnoteReference w:id="114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 xml:space="preserve">وضمان التعرض واجب في بيع المزاد وجوبه في بيع المساومة ويستوي كما قدمنا أن يكون البيع بالمزاد قضائيا أو إداريا أو اختياريا وسنري أن ضمان العيوب الخفية لا يجب في </w:t>
      </w:r>
      <w:r w:rsidRPr="005854D2">
        <w:rPr>
          <w:rFonts w:hint="cs"/>
          <w:rtl/>
          <w:lang w:bidi="ar-EG"/>
        </w:rPr>
        <w:lastRenderedPageBreak/>
        <w:t>البيوع الجبرية</w:t>
      </w:r>
      <w:r>
        <w:rPr>
          <w:rtl/>
          <w:lang w:bidi="ar-EG"/>
        </w:rPr>
        <w:t> </w:t>
      </w:r>
      <w:r>
        <w:rPr>
          <w:rFonts w:hint="cs"/>
          <w:rtl/>
          <w:lang w:bidi="ar-EG"/>
        </w:rPr>
        <w:t>،</w:t>
      </w:r>
      <w:r w:rsidRPr="005854D2">
        <w:rPr>
          <w:rFonts w:hint="cs"/>
          <w:rtl/>
          <w:lang w:bidi="ar-EG"/>
        </w:rPr>
        <w:t xml:space="preserve"> قضائية كانت أو إدارية</w:t>
      </w:r>
      <w:r>
        <w:rPr>
          <w:rtl/>
          <w:lang w:bidi="ar-EG"/>
        </w:rPr>
        <w:t> </w:t>
      </w:r>
      <w:r>
        <w:rPr>
          <w:rFonts w:hint="cs"/>
          <w:rtl/>
          <w:lang w:bidi="ar-EG"/>
        </w:rPr>
        <w:t>،</w:t>
      </w:r>
      <w:r w:rsidRPr="005854D2">
        <w:rPr>
          <w:rFonts w:hint="cs"/>
          <w:rtl/>
          <w:lang w:bidi="ar-EG"/>
        </w:rPr>
        <w:t xml:space="preserve"> فقد نصت المادة 454 مدني علي أنه </w:t>
      </w:r>
      <w:r w:rsidRPr="005854D2">
        <w:rPr>
          <w:rtl/>
          <w:lang w:bidi="ar-EG"/>
        </w:rPr>
        <w:t xml:space="preserve">" </w:t>
      </w:r>
      <w:r w:rsidRPr="005854D2">
        <w:rPr>
          <w:rFonts w:hint="cs"/>
          <w:rtl/>
          <w:lang w:bidi="ar-EG"/>
        </w:rPr>
        <w:t>لا ضمان للعيب في البيوع القضائية</w:t>
      </w:r>
      <w:r>
        <w:rPr>
          <w:rtl/>
          <w:lang w:bidi="ar-EG"/>
        </w:rPr>
        <w:t> </w:t>
      </w:r>
      <w:r>
        <w:rPr>
          <w:rFonts w:hint="cs"/>
          <w:rtl/>
          <w:lang w:bidi="ar-EG"/>
        </w:rPr>
        <w:t>،</w:t>
      </w:r>
      <w:r w:rsidRPr="005854D2">
        <w:rPr>
          <w:rFonts w:hint="cs"/>
          <w:rtl/>
          <w:lang w:bidi="ar-EG"/>
        </w:rPr>
        <w:t xml:space="preserve"> ولا في البيوع الإدارية إذا كانت بالمزاد </w:t>
      </w:r>
      <w:r w:rsidRPr="005854D2">
        <w:rPr>
          <w:rtl/>
          <w:lang w:bidi="ar-EG"/>
        </w:rPr>
        <w:t xml:space="preserve">" </w:t>
      </w:r>
      <w:r w:rsidRPr="005854D2">
        <w:rPr>
          <w:rFonts w:hint="cs"/>
          <w:rtl/>
          <w:lang w:bidi="ar-EG"/>
        </w:rPr>
        <w:t>ولكن ضمان التعرض واجب في كل هذه البيوع فإذا باع الدائنون علي المدين ما له في المزاد</w:t>
      </w:r>
      <w:r>
        <w:rPr>
          <w:rtl/>
          <w:lang w:bidi="ar-EG"/>
        </w:rPr>
        <w:t> </w:t>
      </w:r>
      <w:r>
        <w:rPr>
          <w:rFonts w:hint="cs"/>
          <w:rtl/>
          <w:lang w:bidi="ar-EG"/>
        </w:rPr>
        <w:t>،</w:t>
      </w:r>
      <w:r w:rsidRPr="005854D2">
        <w:rPr>
          <w:rFonts w:hint="cs"/>
          <w:rtl/>
          <w:lang w:bidi="ar-EG"/>
        </w:rPr>
        <w:t xml:space="preserve"> نشأ عن هذا البيع التزام بعدم التعرض</w:t>
      </w:r>
      <w:r>
        <w:rPr>
          <w:rtl/>
          <w:lang w:bidi="ar-EG"/>
        </w:rPr>
        <w:t> </w:t>
      </w:r>
      <w:r>
        <w:rPr>
          <w:rFonts w:hint="cs"/>
          <w:rtl/>
          <w:lang w:bidi="ar-EG"/>
        </w:rPr>
        <w:t>،</w:t>
      </w:r>
      <w:r w:rsidRPr="005854D2">
        <w:rPr>
          <w:rFonts w:hint="cs"/>
          <w:rtl/>
          <w:lang w:bidi="ar-EG"/>
        </w:rPr>
        <w:t xml:space="preserve"> وهذا الالتزام يتعلق بذمة البائع كما هو الأمر في كل بيع آخر والبائع هنا ليس هم الدائنين الذين باعوا علي المدين العين بالمزاد ولكنه هو المدين نفسه فهو صاحب العين وقد بيعت عليه فيكون ملتزما بعدم التعرض للمشتري الذي رسا عليه المزاد </w:t>
      </w:r>
      <w:r w:rsidRPr="005854D2">
        <w:rPr>
          <w:rFonts w:hint="cs"/>
          <w:vertAlign w:val="superscript"/>
          <w:rtl/>
          <w:lang w:bidi="ar-EG"/>
        </w:rPr>
        <w:t xml:space="preserve">( </w:t>
      </w:r>
      <w:r w:rsidRPr="005854D2">
        <w:rPr>
          <w:rStyle w:val="a7"/>
          <w:rtl/>
        </w:rPr>
        <w:footnoteReference w:id="114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335 - ( ب</w:t>
      </w:r>
      <w:r>
        <w:rPr>
          <w:rtl/>
          <w:lang w:bidi="ar-EG"/>
        </w:rPr>
        <w:t> </w:t>
      </w:r>
      <w:r>
        <w:rPr>
          <w:rFonts w:hint="cs"/>
          <w:rtl/>
          <w:lang w:bidi="ar-EG"/>
        </w:rPr>
        <w:t>)</w:t>
      </w:r>
      <w:r w:rsidRPr="005854D2">
        <w:rPr>
          <w:rFonts w:hint="cs"/>
          <w:rtl/>
          <w:lang w:bidi="ar-EG"/>
        </w:rPr>
        <w:t xml:space="preserve"> ما يترتب علي قيام ضمان التعرض الصادر من البائع : التزام البائع بعدم التعرض للمشتري التزام دائم</w:t>
      </w:r>
      <w:r>
        <w:rPr>
          <w:rtl/>
          <w:lang w:bidi="ar-EG"/>
        </w:rPr>
        <w:t> </w:t>
      </w:r>
      <w:r>
        <w:rPr>
          <w:rFonts w:hint="cs"/>
          <w:rtl/>
          <w:lang w:bidi="ar-EG"/>
        </w:rPr>
        <w:t>،</w:t>
      </w:r>
      <w:r w:rsidRPr="005854D2">
        <w:rPr>
          <w:rFonts w:hint="cs"/>
          <w:rtl/>
          <w:lang w:bidi="ar-EG"/>
        </w:rPr>
        <w:t xml:space="preserve"> فيجب علي البائع أن يمتنع عن التعرض للمشتري في أي وقت بعد البيع</w:t>
      </w:r>
      <w:r>
        <w:rPr>
          <w:rtl/>
          <w:lang w:bidi="ar-EG"/>
        </w:rPr>
        <w:t> </w:t>
      </w:r>
      <w:r>
        <w:rPr>
          <w:rFonts w:hint="cs"/>
          <w:rtl/>
          <w:lang w:bidi="ar-EG"/>
        </w:rPr>
        <w:t>،</w:t>
      </w:r>
      <w:r w:rsidRPr="005854D2">
        <w:rPr>
          <w:rFonts w:hint="cs"/>
          <w:rtl/>
          <w:lang w:bidi="ar-EG"/>
        </w:rPr>
        <w:t xml:space="preserve"> ولو كان قد انقضي علي البيع </w:t>
      </w:r>
      <w:r w:rsidRPr="008E4DB6">
        <w:rPr>
          <w:rFonts w:hint="cs"/>
          <w:color w:val="FF0000"/>
          <w:rtl/>
        </w:rPr>
        <w:t>$ 637 $</w:t>
      </w:r>
      <w:r w:rsidRPr="005854D2">
        <w:rPr>
          <w:rFonts w:hint="cs"/>
          <w:rtl/>
        </w:rPr>
        <w:t xml:space="preserve"> </w:t>
      </w:r>
      <w:r w:rsidRPr="005854D2">
        <w:rPr>
          <w:rFonts w:hint="cs"/>
          <w:rtl/>
          <w:lang w:bidi="ar-EG"/>
        </w:rPr>
        <w:t>أكثر من خمس عشرة سنة وهي مدة التقادم</w:t>
      </w:r>
      <w:r>
        <w:rPr>
          <w:rFonts w:hint="cs"/>
          <w:rtl/>
          <w:lang w:bidi="ar-EG"/>
        </w:rPr>
        <w:t xml:space="preserve"> </w:t>
      </w:r>
      <w:r w:rsidRPr="005854D2">
        <w:rPr>
          <w:rFonts w:hint="cs"/>
          <w:vertAlign w:val="superscript"/>
          <w:rtl/>
          <w:lang w:bidi="ar-EG"/>
        </w:rPr>
        <w:t xml:space="preserve">( </w:t>
      </w:r>
      <w:r w:rsidRPr="005854D2">
        <w:rPr>
          <w:rStyle w:val="a7"/>
          <w:rtl/>
        </w:rPr>
        <w:footnoteReference w:id="114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فإذا أخل به البائع بأن تعرض فعلا للمشتري</w:t>
      </w:r>
      <w:r>
        <w:rPr>
          <w:rtl/>
          <w:lang w:bidi="ar-EG"/>
        </w:rPr>
        <w:t> </w:t>
      </w:r>
      <w:r>
        <w:rPr>
          <w:rFonts w:hint="cs"/>
          <w:rtl/>
          <w:lang w:bidi="ar-EG"/>
        </w:rPr>
        <w:t>،</w:t>
      </w:r>
      <w:r w:rsidRPr="005854D2">
        <w:rPr>
          <w:rFonts w:hint="cs"/>
          <w:rtl/>
          <w:lang w:bidi="ar-EG"/>
        </w:rPr>
        <w:t xml:space="preserve"> تولد عن الالتزام الأصلي بعدم التعرض التزام جزائي بالتعويض وهذا الالتزام الجزائي هو الذي يسقط بالتقادم</w:t>
      </w:r>
      <w:r>
        <w:rPr>
          <w:rtl/>
          <w:lang w:bidi="ar-EG"/>
        </w:rPr>
        <w:t> </w:t>
      </w:r>
      <w:r>
        <w:rPr>
          <w:rFonts w:hint="cs"/>
          <w:rtl/>
          <w:lang w:bidi="ar-EG"/>
        </w:rPr>
        <w:t>،</w:t>
      </w:r>
      <w:r w:rsidRPr="005854D2">
        <w:rPr>
          <w:rFonts w:hint="cs"/>
          <w:rtl/>
          <w:lang w:bidi="ar-EG"/>
        </w:rPr>
        <w:t xml:space="preserve"> فإذا لم يطالب به المشتري في خلال خمس عشرة سنة من وقت وقوع التعرض فعلا</w:t>
      </w:r>
      <w:r>
        <w:rPr>
          <w:rtl/>
          <w:lang w:bidi="ar-EG"/>
        </w:rPr>
        <w:t> </w:t>
      </w:r>
      <w:r>
        <w:rPr>
          <w:rFonts w:hint="cs"/>
          <w:rtl/>
          <w:lang w:bidi="ar-EG"/>
        </w:rPr>
        <w:t>،</w:t>
      </w:r>
      <w:r w:rsidRPr="005854D2">
        <w:rPr>
          <w:rFonts w:hint="cs"/>
          <w:rtl/>
          <w:lang w:bidi="ar-EG"/>
        </w:rPr>
        <w:t xml:space="preserve"> سقط بالتقادم كما قدما</w:t>
      </w:r>
      <w:r>
        <w:rPr>
          <w:rtl/>
          <w:lang w:bidi="ar-EG"/>
        </w:rPr>
        <w:t> </w:t>
      </w:r>
      <w:r>
        <w:rPr>
          <w:rFonts w:hint="cs"/>
          <w:rtl/>
          <w:lang w:bidi="ar-EG"/>
        </w:rPr>
        <w:t>،</w:t>
      </w:r>
      <w:r w:rsidRPr="005854D2">
        <w:rPr>
          <w:rFonts w:hint="cs"/>
          <w:rtl/>
          <w:lang w:bidi="ar-EG"/>
        </w:rPr>
        <w:t xml:space="preserve"> ولا يستطيع المشتري بعد ذلك أن يطالب به البائع</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هذا الالتزام الجزائي هو الذي يترتب علي قيام ضمان التعرض</w:t>
      </w:r>
      <w:r>
        <w:rPr>
          <w:rtl/>
          <w:lang w:bidi="ar-EG"/>
        </w:rPr>
        <w:t> </w:t>
      </w:r>
      <w:r>
        <w:rPr>
          <w:rFonts w:hint="cs"/>
          <w:rtl/>
          <w:lang w:bidi="ar-EG"/>
        </w:rPr>
        <w:t>.</w:t>
      </w:r>
      <w:r w:rsidRPr="005854D2">
        <w:rPr>
          <w:rFonts w:hint="cs"/>
          <w:rtl/>
          <w:lang w:bidi="ar-EG"/>
        </w:rPr>
        <w:t xml:space="preserve"> وتختلف طريقة تنفيذ هذا الالتزام باختلاف الأحوال التي يقوم فيها ضمان التعرض فإذا كان تعرض البائع للمشتري قائما علي أعمال مادية محضة</w:t>
      </w:r>
      <w:r>
        <w:rPr>
          <w:rtl/>
          <w:lang w:bidi="ar-EG"/>
        </w:rPr>
        <w:t> </w:t>
      </w:r>
      <w:r>
        <w:rPr>
          <w:rFonts w:hint="cs"/>
          <w:rtl/>
          <w:lang w:bidi="ar-EG"/>
        </w:rPr>
        <w:t>،</w:t>
      </w:r>
      <w:r w:rsidRPr="005854D2">
        <w:rPr>
          <w:rFonts w:hint="cs"/>
          <w:rtl/>
          <w:lang w:bidi="ar-EG"/>
        </w:rPr>
        <w:t xml:space="preserve"> كمنافسة المشتري في المتجر المبيع</w:t>
      </w:r>
      <w:r>
        <w:rPr>
          <w:rtl/>
          <w:lang w:bidi="ar-EG"/>
        </w:rPr>
        <w:t> </w:t>
      </w:r>
      <w:r>
        <w:rPr>
          <w:rFonts w:hint="cs"/>
          <w:rtl/>
          <w:lang w:bidi="ar-EG"/>
        </w:rPr>
        <w:t>،</w:t>
      </w:r>
      <w:r w:rsidRPr="005854D2">
        <w:rPr>
          <w:rFonts w:hint="cs"/>
          <w:rtl/>
          <w:lang w:bidi="ar-EG"/>
        </w:rPr>
        <w:t xml:space="preserve"> وجب علي البائع تعويض المشتري عنا أصابه من الضرر بسبب هذه المنافسة ووجب في الوقت ذاته أن يقفل البائع المتجر الذي أنشأه ويجوز أن يحكم عليه بتعدي مالي عن كل يوم أو أسبوع أو شهر يتأخر فيه عن إقفال المتجر </w:t>
      </w:r>
      <w:r w:rsidRPr="005854D2">
        <w:rPr>
          <w:rFonts w:hint="cs"/>
          <w:vertAlign w:val="superscript"/>
          <w:rtl/>
          <w:lang w:bidi="ar-EG"/>
        </w:rPr>
        <w:t xml:space="preserve">( </w:t>
      </w:r>
      <w:r w:rsidRPr="005854D2">
        <w:rPr>
          <w:rStyle w:val="a7"/>
          <w:rtl/>
        </w:rPr>
        <w:footnoteReference w:id="114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وإذا كان تعرض البائع قائما علي تصرف قانوني صادر منه بأن باع مثلا العقار مرة أخري لمشتر ثان وسبق المشتري الثاني المشتري الأول إلي التسجيل</w:t>
      </w:r>
      <w:r>
        <w:rPr>
          <w:rtl/>
          <w:lang w:bidi="ar-EG"/>
        </w:rPr>
        <w:t> </w:t>
      </w:r>
      <w:r>
        <w:rPr>
          <w:rFonts w:hint="cs"/>
          <w:rtl/>
          <w:lang w:bidi="ar-EG"/>
        </w:rPr>
        <w:t>،</w:t>
      </w:r>
      <w:r w:rsidRPr="005854D2">
        <w:rPr>
          <w:rFonts w:hint="cs"/>
          <w:rtl/>
          <w:lang w:bidi="ar-EG"/>
        </w:rPr>
        <w:t xml:space="preserve"> فلا مناص من تقديم المشتري الثاني علي المشتري الأول</w:t>
      </w:r>
      <w:r>
        <w:rPr>
          <w:rtl/>
          <w:lang w:bidi="ar-EG"/>
        </w:rPr>
        <w:t> </w:t>
      </w:r>
      <w:r>
        <w:rPr>
          <w:rFonts w:hint="cs"/>
          <w:rtl/>
          <w:lang w:bidi="ar-EG"/>
        </w:rPr>
        <w:t>،</w:t>
      </w:r>
      <w:r w:rsidRPr="005854D2">
        <w:rPr>
          <w:rFonts w:hint="cs"/>
          <w:rtl/>
          <w:lang w:bidi="ar-EG"/>
        </w:rPr>
        <w:t xml:space="preserve"> ويرجع المشتري الأول في هذه الحالة بالتعويض علي البائع إما بموجب استحقاق الغير للمبيع</w:t>
      </w:r>
      <w:r>
        <w:rPr>
          <w:rtl/>
          <w:lang w:bidi="ar-EG"/>
        </w:rPr>
        <w:t> </w:t>
      </w:r>
      <w:r>
        <w:rPr>
          <w:rFonts w:hint="cs"/>
          <w:rtl/>
          <w:lang w:bidi="ar-EG"/>
        </w:rPr>
        <w:t>،</w:t>
      </w:r>
      <w:r w:rsidRPr="005854D2">
        <w:rPr>
          <w:rFonts w:hint="cs"/>
          <w:rtl/>
          <w:lang w:bidi="ar-EG"/>
        </w:rPr>
        <w:t xml:space="preserve"> وإما بموجب ضمان البائع للتعرض الصادر منه لأن الغير استمد حقه من البائع نفسه</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ab/>
        <w:t>وإذا كان تعرض البائع قائما علي أنه يدعي لنفسه حقا علي المبيع بأن كان مثلا قد باع عينا غير مملوكة له ثم تملكها بعد ذلك</w:t>
      </w:r>
      <w:r>
        <w:rPr>
          <w:rtl/>
          <w:lang w:bidi="ar-EG"/>
        </w:rPr>
        <w:t> </w:t>
      </w:r>
      <w:r>
        <w:rPr>
          <w:rFonts w:hint="cs"/>
          <w:rtl/>
          <w:lang w:bidi="ar-EG"/>
        </w:rPr>
        <w:t>،</w:t>
      </w:r>
      <w:r w:rsidRPr="005854D2">
        <w:rPr>
          <w:rFonts w:hint="cs"/>
          <w:rtl/>
          <w:lang w:bidi="ar-EG"/>
        </w:rPr>
        <w:t xml:space="preserve"> فالجزاء هنا يتخذ صورة خاصة هي أن ترد دعوي البائع باسترداد المبيع من المشتري فلا يستطيع البائع أن يسترد العين</w:t>
      </w:r>
      <w:r>
        <w:rPr>
          <w:rtl/>
          <w:lang w:bidi="ar-EG"/>
        </w:rPr>
        <w:t> </w:t>
      </w:r>
      <w:r>
        <w:rPr>
          <w:rFonts w:hint="cs"/>
          <w:rtl/>
          <w:lang w:bidi="ar-EG"/>
        </w:rPr>
        <w:t>،</w:t>
      </w:r>
      <w:r w:rsidRPr="005854D2">
        <w:rPr>
          <w:rFonts w:hint="cs"/>
          <w:rtl/>
          <w:lang w:bidi="ar-EG"/>
        </w:rPr>
        <w:t xml:space="preserve"> لأن من وجب عليه الضمان لا يستطيع أن يطلب إبطال البيع </w:t>
      </w:r>
      <w:r w:rsidRPr="008E4DB6">
        <w:rPr>
          <w:rFonts w:hint="cs"/>
          <w:color w:val="FF0000"/>
          <w:rtl/>
        </w:rPr>
        <w:t>$ 638 $</w:t>
      </w:r>
      <w:r w:rsidRPr="005854D2">
        <w:rPr>
          <w:rFonts w:hint="cs"/>
          <w:rtl/>
        </w:rPr>
        <w:t xml:space="preserve"> الصادر منه للمشتري</w:t>
      </w:r>
      <w:r>
        <w:rPr>
          <w:rtl/>
        </w:rPr>
        <w:t> </w:t>
      </w:r>
      <w:r>
        <w:rPr>
          <w:rFonts w:hint="cs"/>
          <w:rtl/>
        </w:rPr>
        <w:t>،</w:t>
      </w:r>
      <w:r w:rsidRPr="005854D2">
        <w:rPr>
          <w:rFonts w:hint="cs"/>
          <w:rtl/>
        </w:rPr>
        <w:t xml:space="preserve"> لأن في طلب إبطال البيع ضربا من التعرض للمشتري والبائع ملزم بعدم التعرض </w:t>
      </w:r>
      <w:r w:rsidRPr="005854D2">
        <w:rPr>
          <w:rFonts w:hint="cs"/>
          <w:vertAlign w:val="superscript"/>
          <w:rtl/>
          <w:lang w:bidi="ar-EG"/>
        </w:rPr>
        <w:t xml:space="preserve">( </w:t>
      </w:r>
      <w:r w:rsidRPr="005854D2">
        <w:rPr>
          <w:rStyle w:val="a7"/>
          <w:rtl/>
        </w:rPr>
        <w:footnoteReference w:id="114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وفي أحكام بيع ملك الغير ما يتفق مع ما قدمناه من الأحكام فالبائع إذا باع عينا غير مملوكة له ثم ملكها بعد ذلك انقلب بيع ملك الغير صحيحا وانتقلت الملكية إلي المشتري من البائع</w:t>
      </w:r>
      <w:r>
        <w:rPr>
          <w:rtl/>
          <w:lang w:bidi="ar-EG"/>
        </w:rPr>
        <w:t> </w:t>
      </w:r>
      <w:r>
        <w:rPr>
          <w:rFonts w:hint="cs"/>
          <w:rtl/>
          <w:lang w:bidi="ar-EG"/>
        </w:rPr>
        <w:t>،</w:t>
      </w:r>
      <w:r w:rsidRPr="005854D2">
        <w:rPr>
          <w:rFonts w:hint="cs"/>
          <w:rtl/>
          <w:lang w:bidi="ar-EG"/>
        </w:rPr>
        <w:t xml:space="preserve"> وهذا يؤيد أن البائع لا يستطيع في هذه الحالة أن يسترد المبيع من المشتري إذ يواجه بالتزام الضمان كذلك لا يستطيع البائع أن يطالب بإبطال البيع الصادر منه لعين غير مملوكة له لأن قابلية بيع ملك الغير للإبطال إنما تقررت لصالح المشتري لا لصالح البائع وهذا يؤيد أن البائع لا يستطيع طلب إبطال البيع إذ يواجه كما قدمنا بالتزام الضمان </w:t>
      </w:r>
      <w:r w:rsidRPr="005854D2">
        <w:rPr>
          <w:rFonts w:hint="cs"/>
          <w:vertAlign w:val="superscript"/>
          <w:rtl/>
          <w:lang w:bidi="ar-EG"/>
        </w:rPr>
        <w:t xml:space="preserve">( </w:t>
      </w:r>
      <w:r w:rsidRPr="005854D2">
        <w:rPr>
          <w:rStyle w:val="a7"/>
          <w:rtl/>
        </w:rPr>
        <w:footnoteReference w:id="114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336 - ( جـ</w:t>
      </w:r>
      <w:r>
        <w:rPr>
          <w:rtl/>
          <w:lang w:bidi="ar-EG"/>
        </w:rPr>
        <w:t> </w:t>
      </w:r>
      <w:r>
        <w:rPr>
          <w:rFonts w:hint="cs"/>
          <w:rtl/>
          <w:lang w:bidi="ar-EG"/>
        </w:rPr>
        <w:t>)</w:t>
      </w:r>
      <w:r w:rsidRPr="005854D2">
        <w:rPr>
          <w:rFonts w:hint="cs"/>
          <w:rtl/>
          <w:lang w:bidi="ar-EG"/>
        </w:rPr>
        <w:t xml:space="preserve"> الاتفاق علي تعديل أحكام ضمان التعرض الصادر من البائع : تنص الفقرة الأولي من المادة 446 من التقنين المدني علي ما يأتي : </w:t>
      </w:r>
      <w:r w:rsidRPr="005854D2">
        <w:rPr>
          <w:rtl/>
          <w:lang w:bidi="ar-EG"/>
        </w:rPr>
        <w:t xml:space="preserve">" </w:t>
      </w:r>
      <w:r w:rsidRPr="005854D2">
        <w:rPr>
          <w:rFonts w:hint="cs"/>
          <w:rtl/>
          <w:lang w:bidi="ar-EG"/>
        </w:rPr>
        <w:t>إذا اتفق علي عدم الضمان</w:t>
      </w:r>
      <w:r>
        <w:rPr>
          <w:rtl/>
          <w:lang w:bidi="ar-EG"/>
        </w:rPr>
        <w:t> </w:t>
      </w:r>
      <w:r>
        <w:rPr>
          <w:rFonts w:hint="cs"/>
          <w:rtl/>
          <w:lang w:bidi="ar-EG"/>
        </w:rPr>
        <w:t>،</w:t>
      </w:r>
      <w:r w:rsidRPr="005854D2">
        <w:rPr>
          <w:rFonts w:hint="cs"/>
          <w:rtl/>
          <w:lang w:bidi="ar-EG"/>
        </w:rPr>
        <w:t xml:space="preserve"> بقي البائع من ذلك مسئولا عن أي استحقاق ينشأ عن فعله</w:t>
      </w:r>
      <w:r>
        <w:rPr>
          <w:rtl/>
          <w:lang w:bidi="ar-EG"/>
        </w:rPr>
        <w:t> </w:t>
      </w:r>
      <w:r>
        <w:rPr>
          <w:rFonts w:hint="cs"/>
          <w:rtl/>
          <w:lang w:bidi="ar-EG"/>
        </w:rPr>
        <w:t>،</w:t>
      </w:r>
      <w:r w:rsidRPr="005854D2">
        <w:rPr>
          <w:rFonts w:hint="cs"/>
          <w:rtl/>
          <w:lang w:bidi="ar-EG"/>
        </w:rPr>
        <w:t xml:space="preserve"> ويقع باطلا كل اتفاق بقضي بغير ذلك </w:t>
      </w:r>
      <w:r w:rsidRPr="005854D2">
        <w:rPr>
          <w:rtl/>
          <w:lang w:bidi="ar-EG"/>
        </w:rPr>
        <w:t xml:space="preserve">" </w:t>
      </w:r>
      <w:r w:rsidRPr="005854D2">
        <w:rPr>
          <w:rFonts w:hint="cs"/>
          <w:vertAlign w:val="superscript"/>
          <w:rtl/>
          <w:lang w:bidi="ar-EG"/>
        </w:rPr>
        <w:t xml:space="preserve">( </w:t>
      </w:r>
      <w:r w:rsidRPr="005854D2">
        <w:rPr>
          <w:rStyle w:val="a7"/>
          <w:rtl/>
        </w:rPr>
        <w:footnoteReference w:id="114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 xml:space="preserve">ويعرض هذا النص لحالة واحدة من أحوال ثلاث في الاتفاق علي تعديل </w:t>
      </w:r>
      <w:r w:rsidRPr="008E4DB6">
        <w:rPr>
          <w:rFonts w:hint="cs"/>
          <w:color w:val="FF0000"/>
          <w:rtl/>
        </w:rPr>
        <w:t>$ 639 $</w:t>
      </w:r>
      <w:r w:rsidRPr="005854D2">
        <w:rPr>
          <w:rFonts w:hint="cs"/>
          <w:rtl/>
        </w:rPr>
        <w:t xml:space="preserve"> </w:t>
      </w:r>
      <w:r w:rsidRPr="005854D2">
        <w:rPr>
          <w:rFonts w:hint="cs"/>
          <w:rtl/>
          <w:lang w:bidi="ar-EG"/>
        </w:rPr>
        <w:t>حكام ضمان التعرض</w:t>
      </w:r>
      <w:r>
        <w:rPr>
          <w:rtl/>
          <w:lang w:bidi="ar-EG"/>
        </w:rPr>
        <w:t> </w:t>
      </w:r>
      <w:r>
        <w:rPr>
          <w:rFonts w:hint="cs"/>
          <w:rtl/>
          <w:lang w:bidi="ar-EG"/>
        </w:rPr>
        <w:t>،</w:t>
      </w:r>
      <w:r w:rsidRPr="005854D2">
        <w:rPr>
          <w:rFonts w:hint="cs"/>
          <w:rtl/>
          <w:lang w:bidi="ar-EG"/>
        </w:rPr>
        <w:t xml:space="preserve"> وهي حالة الاتفاق علي إسقاط الضمان </w:t>
      </w:r>
      <w:r w:rsidRPr="005854D2">
        <w:rPr>
          <w:rFonts w:hint="cs"/>
          <w:vertAlign w:val="superscript"/>
          <w:rtl/>
          <w:lang w:bidi="ar-EG"/>
        </w:rPr>
        <w:t xml:space="preserve">( </w:t>
      </w:r>
      <w:r w:rsidRPr="005854D2">
        <w:rPr>
          <w:rStyle w:val="a7"/>
          <w:rtl/>
        </w:rPr>
        <w:footnoteReference w:id="114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ويوجد إلي جانب هذه الحالة حالتان أخريان : حالة الاتفاق علي زيادة الضمان وحالة الاتفاق علي إنقاص الضمان</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ab/>
        <w:t>أما الاتفاق علي زيادة الضمان فجائز</w:t>
      </w:r>
      <w:r>
        <w:rPr>
          <w:rtl/>
          <w:lang w:bidi="ar-EG"/>
        </w:rPr>
        <w:t> </w:t>
      </w:r>
      <w:r>
        <w:rPr>
          <w:rFonts w:hint="cs"/>
          <w:rtl/>
          <w:lang w:bidi="ar-EG"/>
        </w:rPr>
        <w:t>.</w:t>
      </w:r>
      <w:r w:rsidRPr="005854D2">
        <w:rPr>
          <w:rFonts w:hint="cs"/>
          <w:rtl/>
          <w:lang w:bidi="ar-EG"/>
        </w:rPr>
        <w:t xml:space="preserve"> ذلك أن البائع يلتزم إذا لم يقع اتفاق علي أي تعديل في أحكام الضمان</w:t>
      </w:r>
      <w:r>
        <w:rPr>
          <w:rtl/>
          <w:lang w:bidi="ar-EG"/>
        </w:rPr>
        <w:t> </w:t>
      </w:r>
      <w:r>
        <w:rPr>
          <w:rFonts w:hint="cs"/>
          <w:rtl/>
          <w:lang w:bidi="ar-EG"/>
        </w:rPr>
        <w:t>،</w:t>
      </w:r>
      <w:r w:rsidRPr="005854D2">
        <w:rPr>
          <w:rFonts w:hint="cs"/>
          <w:rtl/>
          <w:lang w:bidi="ar-EG"/>
        </w:rPr>
        <w:t xml:space="preserve"> بضمان التعرض الصادر منه المشتري في ملكيته للمبيع وفي انتفاعه به الانتفاع المألوف</w:t>
      </w:r>
      <w:r>
        <w:rPr>
          <w:rtl/>
          <w:lang w:bidi="ar-EG"/>
        </w:rPr>
        <w:t> </w:t>
      </w:r>
      <w:r>
        <w:rPr>
          <w:rFonts w:hint="cs"/>
          <w:rtl/>
          <w:lang w:bidi="ar-EG"/>
        </w:rPr>
        <w:t>.</w:t>
      </w:r>
      <w:r w:rsidRPr="005854D2">
        <w:rPr>
          <w:rFonts w:hint="cs"/>
          <w:rtl/>
          <w:lang w:bidi="ar-EG"/>
        </w:rPr>
        <w:t xml:space="preserve"> فإذا أراد المشتري الانتفاع بالمبيع انتفاعاً خاصا يقضي ألا يقوم البائع بأعمال معينة تتعارض مع هذا الانتفاع الخاص</w:t>
      </w:r>
      <w:r>
        <w:rPr>
          <w:rtl/>
          <w:lang w:bidi="ar-EG"/>
        </w:rPr>
        <w:t> </w:t>
      </w:r>
      <w:r>
        <w:rPr>
          <w:rFonts w:hint="cs"/>
          <w:rtl/>
          <w:lang w:bidi="ar-EG"/>
        </w:rPr>
        <w:t>،</w:t>
      </w:r>
      <w:r w:rsidRPr="005854D2">
        <w:rPr>
          <w:rFonts w:hint="cs"/>
          <w:rtl/>
          <w:lang w:bidi="ar-EG"/>
        </w:rPr>
        <w:t xml:space="preserve"> جاز أن يتفق مع البائع علي ذلك</w:t>
      </w:r>
      <w:r>
        <w:rPr>
          <w:rtl/>
          <w:lang w:bidi="ar-EG"/>
        </w:rPr>
        <w:t> </w:t>
      </w:r>
      <w:r>
        <w:rPr>
          <w:rFonts w:hint="cs"/>
          <w:rtl/>
          <w:lang w:bidi="ar-EG"/>
        </w:rPr>
        <w:t>.</w:t>
      </w:r>
      <w:r w:rsidRPr="005854D2">
        <w:rPr>
          <w:rFonts w:hint="cs"/>
          <w:rtl/>
          <w:lang w:bidi="ar-EG"/>
        </w:rPr>
        <w:t xml:space="preserve"> فإذا كان المبيع متجراً لسلعة معينة</w:t>
      </w:r>
      <w:r>
        <w:rPr>
          <w:rtl/>
          <w:lang w:bidi="ar-EG"/>
        </w:rPr>
        <w:t> </w:t>
      </w:r>
      <w:r>
        <w:rPr>
          <w:rFonts w:hint="cs"/>
          <w:rtl/>
          <w:lang w:bidi="ar-EG"/>
        </w:rPr>
        <w:t>،</w:t>
      </w:r>
      <w:r w:rsidRPr="005854D2">
        <w:rPr>
          <w:rFonts w:hint="cs"/>
          <w:rtl/>
          <w:lang w:bidi="ar-EG"/>
        </w:rPr>
        <w:t xml:space="preserve"> ويريد المشتري أن يضيف إلي هذه السلعة سلعة أخري لم يكن البائع يتجر فيها</w:t>
      </w:r>
      <w:r>
        <w:rPr>
          <w:rtl/>
          <w:lang w:bidi="ar-EG"/>
        </w:rPr>
        <w:t> </w:t>
      </w:r>
      <w:r>
        <w:rPr>
          <w:rFonts w:hint="cs"/>
          <w:rtl/>
          <w:lang w:bidi="ar-EG"/>
        </w:rPr>
        <w:t>،</w:t>
      </w:r>
      <w:r w:rsidRPr="005854D2">
        <w:rPr>
          <w:rFonts w:hint="cs"/>
          <w:rtl/>
          <w:lang w:bidi="ar-EG"/>
        </w:rPr>
        <w:t xml:space="preserve"> جاز أن يتفق مع البائع علي ألا ينشيء إلي جانبه متجراً تباع فيه السلعة الأصلية أو السلعة الأخري</w:t>
      </w:r>
      <w:r>
        <w:rPr>
          <w:rtl/>
          <w:lang w:bidi="ar-EG"/>
        </w:rPr>
        <w:t> </w:t>
      </w:r>
      <w:r>
        <w:rPr>
          <w:rFonts w:hint="cs"/>
          <w:rtl/>
          <w:lang w:bidi="ar-EG"/>
        </w:rPr>
        <w:t>،</w:t>
      </w:r>
      <w:r w:rsidRPr="005854D2">
        <w:rPr>
          <w:rFonts w:hint="cs"/>
          <w:rtl/>
          <w:lang w:bidi="ar-EG"/>
        </w:rPr>
        <w:t xml:space="preserve"> ويكون المشتري هنا قد اتفق مع البائع علي زيادة الضمان </w:t>
      </w:r>
      <w:r w:rsidRPr="005854D2">
        <w:rPr>
          <w:rFonts w:hint="cs"/>
          <w:vertAlign w:val="superscript"/>
          <w:rtl/>
          <w:lang w:bidi="ar-EG"/>
        </w:rPr>
        <w:t xml:space="preserve">( </w:t>
      </w:r>
      <w:r w:rsidRPr="005854D2">
        <w:rPr>
          <w:rStyle w:val="a7"/>
          <w:rtl/>
        </w:rPr>
        <w:footnoteReference w:id="115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وكذلك الاتفاق علي إنقاص الضمان جائز</w:t>
      </w:r>
      <w:r>
        <w:rPr>
          <w:rtl/>
          <w:lang w:bidi="ar-EG"/>
        </w:rPr>
        <w:t> </w:t>
      </w:r>
      <w:r>
        <w:rPr>
          <w:rFonts w:hint="cs"/>
          <w:rtl/>
          <w:lang w:bidi="ar-EG"/>
        </w:rPr>
        <w:t>.</w:t>
      </w:r>
      <w:r w:rsidRPr="005854D2">
        <w:rPr>
          <w:rFonts w:hint="cs"/>
          <w:rtl/>
          <w:lang w:bidi="ar-EG"/>
        </w:rPr>
        <w:t xml:space="preserve"> مثل ذلك أن يشترط بائع المتجر علي المشتري عدم منعه من إنشاء متجرد يبيع فيه بعض السلع التي يتعامل فيها المتجر المبيع</w:t>
      </w:r>
      <w:r>
        <w:rPr>
          <w:rtl/>
          <w:lang w:bidi="ar-EG"/>
        </w:rPr>
        <w:t> </w:t>
      </w:r>
      <w:r>
        <w:rPr>
          <w:rFonts w:hint="cs"/>
          <w:rtl/>
          <w:lang w:bidi="ar-EG"/>
        </w:rPr>
        <w:t>،</w:t>
      </w:r>
      <w:r w:rsidRPr="005854D2">
        <w:rPr>
          <w:rFonts w:hint="cs"/>
          <w:rtl/>
          <w:lang w:bidi="ar-EG"/>
        </w:rPr>
        <w:t xml:space="preserve"> ففي هذا الاتفاق إنقاص من ضمان البائع للتعرض </w:t>
      </w:r>
      <w:r w:rsidRPr="005854D2">
        <w:rPr>
          <w:rFonts w:hint="cs"/>
          <w:vertAlign w:val="superscript"/>
          <w:rtl/>
          <w:lang w:bidi="ar-EG"/>
        </w:rPr>
        <w:t xml:space="preserve">( </w:t>
      </w:r>
      <w:r w:rsidRPr="005854D2">
        <w:rPr>
          <w:rStyle w:val="a7"/>
          <w:rtl/>
        </w:rPr>
        <w:footnoteReference w:id="115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ولكن الاتفاق علي إسقاط الضمان الناشيء عن فعل البائع إسقاطا تاما غير جائز</w:t>
      </w:r>
      <w:r>
        <w:rPr>
          <w:rtl/>
          <w:lang w:bidi="ar-EG"/>
        </w:rPr>
        <w:t> </w:t>
      </w:r>
      <w:r>
        <w:rPr>
          <w:rFonts w:hint="cs"/>
          <w:rtl/>
          <w:lang w:bidi="ar-EG"/>
        </w:rPr>
        <w:t>،</w:t>
      </w:r>
      <w:r w:rsidRPr="005854D2">
        <w:rPr>
          <w:rFonts w:hint="cs"/>
          <w:rtl/>
          <w:lang w:bidi="ar-EG"/>
        </w:rPr>
        <w:t xml:space="preserve"> ويكون الاتفاق في هذه الحالة باطلا</w:t>
      </w:r>
      <w:r>
        <w:rPr>
          <w:rtl/>
          <w:lang w:bidi="ar-EG"/>
        </w:rPr>
        <w:t> </w:t>
      </w:r>
      <w:r>
        <w:rPr>
          <w:rFonts w:hint="cs"/>
          <w:rtl/>
          <w:lang w:bidi="ar-EG"/>
        </w:rPr>
        <w:t>.</w:t>
      </w:r>
      <w:r w:rsidRPr="005854D2">
        <w:rPr>
          <w:rFonts w:hint="cs"/>
          <w:rtl/>
          <w:lang w:bidi="ar-EG"/>
        </w:rPr>
        <w:t xml:space="preserve"> ففي المثل المتقدم لا يجوز للبائع أن ينشيء متجرأ ينافس به المتجر المبيع منافسة غير محدودة</w:t>
      </w:r>
      <w:r>
        <w:rPr>
          <w:rtl/>
          <w:lang w:bidi="ar-EG"/>
        </w:rPr>
        <w:t> </w:t>
      </w:r>
      <w:r>
        <w:rPr>
          <w:rFonts w:hint="cs"/>
          <w:rtl/>
          <w:lang w:bidi="ar-EG"/>
        </w:rPr>
        <w:t>،</w:t>
      </w:r>
      <w:r w:rsidRPr="005854D2">
        <w:rPr>
          <w:rFonts w:hint="cs"/>
          <w:rtl/>
          <w:lang w:bidi="ar-EG"/>
        </w:rPr>
        <w:t xml:space="preserve"> ولو اشترط البائع عدم الضمان</w:t>
      </w:r>
      <w:r>
        <w:rPr>
          <w:rtl/>
          <w:lang w:bidi="ar-EG"/>
        </w:rPr>
        <w:t> </w:t>
      </w:r>
      <w:r>
        <w:rPr>
          <w:rFonts w:hint="cs"/>
          <w:rtl/>
          <w:lang w:bidi="ar-EG"/>
        </w:rPr>
        <w:t>.</w:t>
      </w:r>
      <w:r w:rsidRPr="005854D2">
        <w:rPr>
          <w:rFonts w:hint="cs"/>
          <w:rtl/>
          <w:lang w:bidi="ar-EG"/>
        </w:rPr>
        <w:t xml:space="preserve"> كذلك إذا صدر من البائع تصرف قانوني بعد البيع يتعارض مع حق المشتري</w:t>
      </w:r>
      <w:r>
        <w:rPr>
          <w:rtl/>
          <w:lang w:bidi="ar-EG"/>
        </w:rPr>
        <w:t> </w:t>
      </w:r>
      <w:r>
        <w:rPr>
          <w:rFonts w:hint="cs"/>
          <w:rtl/>
          <w:lang w:bidi="ar-EG"/>
        </w:rPr>
        <w:t>،</w:t>
      </w:r>
      <w:r w:rsidRPr="005854D2">
        <w:rPr>
          <w:rFonts w:hint="cs"/>
          <w:rtl/>
          <w:lang w:bidi="ar-EG"/>
        </w:rPr>
        <w:t xml:space="preserve"> كأن يبيع العقار مرة ثانية ويبادر المشتري الثاني إلي التسجيل قبل المشتري الأول</w:t>
      </w:r>
      <w:r>
        <w:rPr>
          <w:rtl/>
          <w:lang w:bidi="ar-EG"/>
        </w:rPr>
        <w:t> </w:t>
      </w:r>
      <w:r>
        <w:rPr>
          <w:rFonts w:hint="cs"/>
          <w:rtl/>
          <w:lang w:bidi="ar-EG"/>
        </w:rPr>
        <w:t>،</w:t>
      </w:r>
      <w:r w:rsidRPr="005854D2">
        <w:rPr>
          <w:rFonts w:hint="cs"/>
          <w:rtl/>
          <w:lang w:bidi="ar-EG"/>
        </w:rPr>
        <w:t xml:space="preserve"> كان البائع ضامنا لتصرفه هذا حتي لو اشترط عدم الضمان </w:t>
      </w:r>
      <w:r w:rsidRPr="005854D2">
        <w:rPr>
          <w:rFonts w:hint="cs"/>
          <w:vertAlign w:val="superscript"/>
          <w:rtl/>
          <w:lang w:bidi="ar-EG"/>
        </w:rPr>
        <w:t xml:space="preserve">( </w:t>
      </w:r>
      <w:r w:rsidRPr="005854D2">
        <w:rPr>
          <w:rStyle w:val="a7"/>
          <w:rtl/>
        </w:rPr>
        <w:footnoteReference w:id="115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r w:rsidRPr="008E4DB6">
        <w:rPr>
          <w:rFonts w:hint="cs"/>
          <w:color w:val="FF0000"/>
          <w:rtl/>
        </w:rPr>
        <w:t>$ 640 $</w:t>
      </w:r>
      <w:r w:rsidRPr="005854D2">
        <w:rPr>
          <w:rFonts w:hint="cs"/>
          <w:rtl/>
        </w:rPr>
        <w:t xml:space="preserve"> ولا يجوز أيضا أن يحتج البائع بحق له مستحدث علي المبيع</w:t>
      </w:r>
      <w:r>
        <w:rPr>
          <w:rtl/>
        </w:rPr>
        <w:t> </w:t>
      </w:r>
      <w:r>
        <w:rPr>
          <w:rFonts w:hint="cs"/>
          <w:rtl/>
        </w:rPr>
        <w:t>،</w:t>
      </w:r>
      <w:r w:rsidRPr="005854D2">
        <w:rPr>
          <w:rFonts w:hint="cs"/>
          <w:rtl/>
        </w:rPr>
        <w:t xml:space="preserve"> ولو كان في عقد قد اشترط عدم الضمان</w:t>
      </w:r>
      <w:r>
        <w:rPr>
          <w:rtl/>
        </w:rPr>
        <w:t> </w:t>
      </w:r>
      <w:r>
        <w:rPr>
          <w:rFonts w:hint="cs"/>
          <w:rtl/>
        </w:rPr>
        <w:t>.</w:t>
      </w:r>
      <w:r w:rsidRPr="005854D2">
        <w:rPr>
          <w:rFonts w:hint="cs"/>
          <w:rtl/>
        </w:rPr>
        <w:t xml:space="preserve"> وقد روعي في هذا كله أن البائع لا يجوز له أن يشترط عدم مسئوليته عن فعله</w:t>
      </w:r>
      <w:r>
        <w:rPr>
          <w:rtl/>
        </w:rPr>
        <w:t> </w:t>
      </w:r>
      <w:r>
        <w:rPr>
          <w:rFonts w:hint="cs"/>
          <w:rtl/>
        </w:rPr>
        <w:t>،</w:t>
      </w:r>
      <w:r w:rsidRPr="005854D2">
        <w:rPr>
          <w:rFonts w:hint="cs"/>
          <w:rtl/>
        </w:rPr>
        <w:t xml:space="preserve"> كما لا يستطيع أن يشترط عدم مسئوليته عن غشه أو عن تقصيره </w:t>
      </w:r>
      <w:r w:rsidRPr="005854D2">
        <w:rPr>
          <w:rFonts w:hint="cs"/>
          <w:vertAlign w:val="superscript"/>
          <w:rtl/>
          <w:lang w:bidi="ar-EG"/>
        </w:rPr>
        <w:t xml:space="preserve">( </w:t>
      </w:r>
      <w:r w:rsidRPr="005854D2">
        <w:rPr>
          <w:rStyle w:val="a7"/>
          <w:rtl/>
        </w:rPr>
        <w:footnoteReference w:id="115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b/>
          <w:bCs/>
          <w:rtl/>
          <w:lang w:bidi="ar-EG"/>
        </w:rPr>
      </w:pPr>
      <w:r w:rsidRPr="005854D2">
        <w:rPr>
          <w:rFonts w:hint="cs"/>
          <w:b/>
          <w:bCs/>
          <w:rtl/>
          <w:lang w:bidi="ar-EG"/>
        </w:rPr>
        <w:t>المطلب الثاني</w:t>
      </w:r>
    </w:p>
    <w:p w:rsidR="000E7CFA" w:rsidRPr="005854D2" w:rsidRDefault="000E7CFA" w:rsidP="000E7CFA">
      <w:pPr>
        <w:ind w:firstLine="567"/>
        <w:rPr>
          <w:rFonts w:hint="cs"/>
          <w:b/>
          <w:bCs/>
          <w:rtl/>
          <w:lang w:bidi="ar-EG"/>
        </w:rPr>
      </w:pPr>
      <w:r w:rsidRPr="005854D2">
        <w:rPr>
          <w:rFonts w:hint="cs"/>
          <w:b/>
          <w:bCs/>
          <w:rtl/>
          <w:lang w:bidi="ar-EG"/>
        </w:rPr>
        <w:lastRenderedPageBreak/>
        <w:t>التعرض الصادر من الغير</w:t>
      </w:r>
    </w:p>
    <w:p w:rsidR="000E7CFA" w:rsidRPr="005854D2" w:rsidRDefault="000E7CFA" w:rsidP="000E7CFA">
      <w:pPr>
        <w:ind w:firstLine="567"/>
        <w:rPr>
          <w:rFonts w:hint="cs"/>
          <w:rtl/>
          <w:lang w:bidi="ar-EG"/>
        </w:rPr>
      </w:pPr>
      <w:r w:rsidRPr="005854D2">
        <w:rPr>
          <w:rFonts w:hint="cs"/>
          <w:rtl/>
          <w:lang w:bidi="ar-EG"/>
        </w:rPr>
        <w:tab/>
        <w:t>337 - مسائل ثلاث : نبحث في التعرض الصادر من الغير نفس المسائل الثلاث التي بحثناها في التعرض الصادر من البائع : ( 1</w:t>
      </w:r>
      <w:r>
        <w:rPr>
          <w:rtl/>
          <w:lang w:bidi="ar-EG"/>
        </w:rPr>
        <w:t> </w:t>
      </w:r>
      <w:r>
        <w:rPr>
          <w:rFonts w:hint="cs"/>
          <w:rtl/>
          <w:lang w:bidi="ar-EG"/>
        </w:rPr>
        <w:t>)</w:t>
      </w:r>
      <w:r w:rsidRPr="005854D2">
        <w:rPr>
          <w:rFonts w:hint="cs"/>
          <w:rtl/>
          <w:lang w:bidi="ar-EG"/>
        </w:rPr>
        <w:t xml:space="preserve"> متي يقوم هذا الضمان ( 2</w:t>
      </w:r>
      <w:r>
        <w:rPr>
          <w:rtl/>
          <w:lang w:bidi="ar-EG"/>
        </w:rPr>
        <w:t> </w:t>
      </w:r>
      <w:r>
        <w:rPr>
          <w:rFonts w:hint="cs"/>
          <w:rtl/>
          <w:lang w:bidi="ar-EG"/>
        </w:rPr>
        <w:t>)</w:t>
      </w:r>
      <w:r w:rsidRPr="005854D2">
        <w:rPr>
          <w:rFonts w:hint="cs"/>
          <w:rtl/>
          <w:lang w:bidi="ar-EG"/>
        </w:rPr>
        <w:t xml:space="preserve"> ما يترتب علي قيام الضمان</w:t>
      </w:r>
      <w:r>
        <w:rPr>
          <w:rtl/>
          <w:lang w:bidi="ar-EG"/>
        </w:rPr>
        <w:t> </w:t>
      </w:r>
      <w:r>
        <w:rPr>
          <w:rFonts w:hint="cs"/>
          <w:rtl/>
          <w:lang w:bidi="ar-EG"/>
        </w:rPr>
        <w:t>.</w:t>
      </w:r>
      <w:r w:rsidRPr="005854D2">
        <w:rPr>
          <w:rFonts w:hint="cs"/>
          <w:rtl/>
          <w:lang w:bidi="ar-EG"/>
        </w:rPr>
        <w:t xml:space="preserve"> ( 3</w:t>
      </w:r>
      <w:r>
        <w:rPr>
          <w:rtl/>
          <w:lang w:bidi="ar-EG"/>
        </w:rPr>
        <w:t> </w:t>
      </w:r>
      <w:r>
        <w:rPr>
          <w:rFonts w:hint="cs"/>
          <w:rtl/>
          <w:lang w:bidi="ar-EG"/>
        </w:rPr>
        <w:t>)</w:t>
      </w:r>
      <w:r w:rsidRPr="005854D2">
        <w:rPr>
          <w:rFonts w:hint="cs"/>
          <w:rtl/>
          <w:lang w:bidi="ar-EG"/>
        </w:rPr>
        <w:t xml:space="preserve"> الاتفاق علي تعديل أحكام الضمان</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 xml:space="preserve">" </w:t>
      </w:r>
      <w:r w:rsidRPr="005854D2">
        <w:rPr>
          <w:rFonts w:hint="cs"/>
          <w:rtl/>
          <w:lang w:bidi="ar-EG"/>
        </w:rPr>
        <w:t>1 - متي يقوم ضمان التعرض الصادر من الغير</w:t>
      </w:r>
    </w:p>
    <w:p w:rsidR="000E7CFA" w:rsidRPr="005854D2" w:rsidRDefault="000E7CFA" w:rsidP="000E7CFA">
      <w:pPr>
        <w:ind w:firstLine="567"/>
        <w:rPr>
          <w:rFonts w:hint="cs"/>
          <w:rtl/>
          <w:lang w:bidi="ar-EG"/>
        </w:rPr>
      </w:pPr>
      <w:r w:rsidRPr="005854D2">
        <w:rPr>
          <w:rFonts w:hint="cs"/>
          <w:rtl/>
          <w:lang w:bidi="ar-EG"/>
        </w:rPr>
        <w:tab/>
        <w:t>338 - خطة البحث : ونتبع هنا أيضا خطة البحث التي اتبعناها في التعرض الصادر من البائع</w:t>
      </w:r>
      <w:r>
        <w:rPr>
          <w:rtl/>
          <w:lang w:bidi="ar-EG"/>
        </w:rPr>
        <w:t> </w:t>
      </w:r>
      <w:r>
        <w:rPr>
          <w:rFonts w:hint="cs"/>
          <w:rtl/>
          <w:lang w:bidi="ar-EG"/>
        </w:rPr>
        <w:t>،</w:t>
      </w:r>
      <w:r w:rsidRPr="005854D2">
        <w:rPr>
          <w:rFonts w:hint="cs"/>
          <w:rtl/>
          <w:lang w:bidi="ar-EG"/>
        </w:rPr>
        <w:t xml:space="preserve"> فنبحث : ( أ</w:t>
      </w:r>
      <w:r>
        <w:rPr>
          <w:rtl/>
          <w:lang w:bidi="ar-EG"/>
        </w:rPr>
        <w:t> </w:t>
      </w:r>
      <w:r>
        <w:rPr>
          <w:rFonts w:hint="cs"/>
          <w:rtl/>
          <w:lang w:bidi="ar-EG"/>
        </w:rPr>
        <w:t>)</w:t>
      </w:r>
      <w:r w:rsidRPr="005854D2">
        <w:rPr>
          <w:rFonts w:hint="cs"/>
          <w:rtl/>
          <w:lang w:bidi="ar-EG"/>
        </w:rPr>
        <w:t xml:space="preserve"> أعمال التعرض</w:t>
      </w:r>
      <w:r>
        <w:rPr>
          <w:rtl/>
          <w:lang w:bidi="ar-EG"/>
        </w:rPr>
        <w:t> </w:t>
      </w:r>
      <w:r>
        <w:rPr>
          <w:rFonts w:hint="cs"/>
          <w:rtl/>
          <w:lang w:bidi="ar-EG"/>
        </w:rPr>
        <w:t>.</w:t>
      </w:r>
      <w:r w:rsidRPr="005854D2">
        <w:rPr>
          <w:rFonts w:hint="cs"/>
          <w:rtl/>
          <w:lang w:bidi="ar-EG"/>
        </w:rPr>
        <w:t xml:space="preserve"> ( ب</w:t>
      </w:r>
      <w:r>
        <w:rPr>
          <w:rtl/>
          <w:lang w:bidi="ar-EG"/>
        </w:rPr>
        <w:t> </w:t>
      </w:r>
      <w:r>
        <w:rPr>
          <w:rFonts w:hint="cs"/>
          <w:rtl/>
          <w:lang w:bidi="ar-EG"/>
        </w:rPr>
        <w:t>)</w:t>
      </w:r>
      <w:r w:rsidRPr="005854D2">
        <w:rPr>
          <w:rFonts w:hint="cs"/>
          <w:rtl/>
          <w:lang w:bidi="ar-EG"/>
        </w:rPr>
        <w:t xml:space="preserve"> المدين في الالتزام بالتعرض</w:t>
      </w:r>
      <w:r>
        <w:rPr>
          <w:rtl/>
          <w:lang w:bidi="ar-EG"/>
        </w:rPr>
        <w:t> </w:t>
      </w:r>
      <w:r>
        <w:rPr>
          <w:rFonts w:hint="cs"/>
          <w:rtl/>
          <w:lang w:bidi="ar-EG"/>
        </w:rPr>
        <w:t>.</w:t>
      </w:r>
      <w:r w:rsidRPr="005854D2">
        <w:rPr>
          <w:rFonts w:hint="cs"/>
          <w:rtl/>
          <w:lang w:bidi="ar-EG"/>
        </w:rPr>
        <w:t xml:space="preserve"> ( جـ</w:t>
      </w:r>
      <w:r>
        <w:rPr>
          <w:rtl/>
          <w:lang w:bidi="ar-EG"/>
        </w:rPr>
        <w:t> </w:t>
      </w:r>
      <w:r>
        <w:rPr>
          <w:rFonts w:hint="cs"/>
          <w:rtl/>
          <w:lang w:bidi="ar-EG"/>
        </w:rPr>
        <w:t>)</w:t>
      </w:r>
      <w:r w:rsidRPr="005854D2">
        <w:rPr>
          <w:rFonts w:hint="cs"/>
          <w:rtl/>
          <w:lang w:bidi="ar-EG"/>
        </w:rPr>
        <w:t xml:space="preserve"> الدائن في هذا الالتزام</w:t>
      </w:r>
      <w:r>
        <w:rPr>
          <w:rtl/>
          <w:lang w:bidi="ar-EG"/>
        </w:rPr>
        <w:t> </w:t>
      </w:r>
      <w:r>
        <w:rPr>
          <w:rFonts w:hint="cs"/>
          <w:rtl/>
          <w:lang w:bidi="ar-EG"/>
        </w:rPr>
        <w:t>.</w:t>
      </w:r>
      <w:r w:rsidRPr="005854D2">
        <w:rPr>
          <w:rFonts w:hint="cs"/>
          <w:rtl/>
          <w:lang w:bidi="ar-EG"/>
        </w:rPr>
        <w:t xml:space="preserve"> ( د</w:t>
      </w:r>
      <w:r>
        <w:rPr>
          <w:rtl/>
          <w:lang w:bidi="ar-EG"/>
        </w:rPr>
        <w:t> </w:t>
      </w:r>
      <w:r>
        <w:rPr>
          <w:rFonts w:hint="cs"/>
          <w:rtl/>
          <w:lang w:bidi="ar-EG"/>
        </w:rPr>
        <w:t>)</w:t>
      </w:r>
      <w:r w:rsidRPr="005854D2">
        <w:rPr>
          <w:rFonts w:hint="cs"/>
          <w:rtl/>
          <w:lang w:bidi="ar-EG"/>
        </w:rPr>
        <w:t xml:space="preserve"> البيع الذي ينشيء هذا الضمان</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339 - ( 1</w:t>
      </w:r>
      <w:r>
        <w:rPr>
          <w:rtl/>
          <w:lang w:bidi="ar-EG"/>
        </w:rPr>
        <w:t> </w:t>
      </w:r>
      <w:r>
        <w:rPr>
          <w:rFonts w:hint="cs"/>
          <w:rtl/>
          <w:lang w:bidi="ar-EG"/>
        </w:rPr>
        <w:t>)</w:t>
      </w:r>
      <w:r w:rsidRPr="005854D2">
        <w:rPr>
          <w:rFonts w:hint="cs"/>
          <w:rtl/>
          <w:lang w:bidi="ar-EG"/>
        </w:rPr>
        <w:t xml:space="preserve"> أعمال التعرض الصادر من الغير : حتي يقوم ضمان التعرض الصادر من الغير</w:t>
      </w:r>
      <w:r>
        <w:rPr>
          <w:rtl/>
          <w:lang w:bidi="ar-EG"/>
        </w:rPr>
        <w:t> </w:t>
      </w:r>
      <w:r>
        <w:rPr>
          <w:rFonts w:hint="cs"/>
          <w:rtl/>
          <w:lang w:bidi="ar-EG"/>
        </w:rPr>
        <w:t>،</w:t>
      </w:r>
      <w:r w:rsidRPr="005854D2">
        <w:rPr>
          <w:rFonts w:hint="cs"/>
          <w:rtl/>
          <w:lang w:bidi="ar-EG"/>
        </w:rPr>
        <w:t xml:space="preserve"> يجب توافر شروط ثلاثة : ( أولا</w:t>
      </w:r>
      <w:r>
        <w:rPr>
          <w:rtl/>
          <w:lang w:bidi="ar-EG"/>
        </w:rPr>
        <w:t> </w:t>
      </w:r>
      <w:r>
        <w:rPr>
          <w:rFonts w:hint="cs"/>
          <w:rtl/>
          <w:lang w:bidi="ar-EG"/>
        </w:rPr>
        <w:t>)</w:t>
      </w:r>
      <w:r w:rsidRPr="005854D2">
        <w:rPr>
          <w:rFonts w:hint="cs"/>
          <w:rtl/>
          <w:lang w:bidi="ar-EG"/>
        </w:rPr>
        <w:t xml:space="preserve"> أن يقع التعرض </w:t>
      </w:r>
      <w:r w:rsidRPr="008E4DB6">
        <w:rPr>
          <w:rFonts w:hint="cs"/>
          <w:color w:val="FF0000"/>
          <w:rtl/>
        </w:rPr>
        <w:t>$ 641 $</w:t>
      </w:r>
      <w:r w:rsidRPr="005854D2">
        <w:rPr>
          <w:rFonts w:hint="cs"/>
          <w:rtl/>
        </w:rPr>
        <w:t xml:space="preserve"> </w:t>
      </w:r>
      <w:r w:rsidRPr="005854D2">
        <w:rPr>
          <w:rFonts w:hint="cs"/>
          <w:rtl/>
          <w:lang w:bidi="ar-EG"/>
        </w:rPr>
        <w:t>فعلا</w:t>
      </w:r>
      <w:r>
        <w:rPr>
          <w:rtl/>
          <w:lang w:bidi="ar-EG"/>
        </w:rPr>
        <w:t> </w:t>
      </w:r>
      <w:r>
        <w:rPr>
          <w:rFonts w:hint="cs"/>
          <w:rtl/>
          <w:lang w:bidi="ar-EG"/>
        </w:rPr>
        <w:t>.</w:t>
      </w:r>
      <w:r w:rsidRPr="005854D2">
        <w:rPr>
          <w:rFonts w:hint="cs"/>
          <w:rtl/>
          <w:lang w:bidi="ar-EG"/>
        </w:rPr>
        <w:t xml:space="preserve"> ( ثانياً</w:t>
      </w:r>
      <w:r>
        <w:rPr>
          <w:rtl/>
          <w:lang w:bidi="ar-EG"/>
        </w:rPr>
        <w:t> </w:t>
      </w:r>
      <w:r>
        <w:rPr>
          <w:rFonts w:hint="cs"/>
          <w:rtl/>
          <w:lang w:bidi="ar-EG"/>
        </w:rPr>
        <w:t>)</w:t>
      </w:r>
      <w:r w:rsidRPr="005854D2">
        <w:rPr>
          <w:rFonts w:hint="cs"/>
          <w:rtl/>
          <w:lang w:bidi="ar-EG"/>
        </w:rPr>
        <w:t xml:space="preserve"> أن يكون التعرض هو إدعاء الغير حقا علي المبيع</w:t>
      </w:r>
      <w:r>
        <w:rPr>
          <w:rtl/>
          <w:lang w:bidi="ar-EG"/>
        </w:rPr>
        <w:t> </w:t>
      </w:r>
      <w:r>
        <w:rPr>
          <w:rFonts w:hint="cs"/>
          <w:rtl/>
          <w:lang w:bidi="ar-EG"/>
        </w:rPr>
        <w:t>.</w:t>
      </w:r>
      <w:r w:rsidRPr="005854D2">
        <w:rPr>
          <w:rFonts w:hint="cs"/>
          <w:rtl/>
          <w:lang w:bidi="ar-EG"/>
        </w:rPr>
        <w:t xml:space="preserve"> ( ثالثاً</w:t>
      </w:r>
      <w:r>
        <w:rPr>
          <w:rtl/>
          <w:lang w:bidi="ar-EG"/>
        </w:rPr>
        <w:t> </w:t>
      </w:r>
      <w:r>
        <w:rPr>
          <w:rFonts w:hint="cs"/>
          <w:rtl/>
          <w:lang w:bidi="ar-EG"/>
        </w:rPr>
        <w:t>)</w:t>
      </w:r>
      <w:r w:rsidRPr="005854D2">
        <w:rPr>
          <w:rFonts w:hint="cs"/>
          <w:rtl/>
          <w:lang w:bidi="ar-EG"/>
        </w:rPr>
        <w:t xml:space="preserve"> أن يكون هذا الحق سابقا علي البيع</w:t>
      </w:r>
      <w:r>
        <w:rPr>
          <w:rtl/>
          <w:lang w:bidi="ar-EG"/>
        </w:rPr>
        <w:t> </w:t>
      </w:r>
      <w:r>
        <w:rPr>
          <w:rFonts w:hint="cs"/>
          <w:rtl/>
          <w:lang w:bidi="ar-EG"/>
        </w:rPr>
        <w:t>،</w:t>
      </w:r>
      <w:r w:rsidRPr="005854D2">
        <w:rPr>
          <w:rFonts w:hint="cs"/>
          <w:rtl/>
          <w:lang w:bidi="ar-EG"/>
        </w:rPr>
        <w:t xml:space="preserve"> فإذا كان تاليا له وجب أن يكون الغير قد استمده من البائع</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 xml:space="preserve">340 - أولا - أن يقع التعرض فعلا : قدمنا أن المادة 493 مدني تقضي بأن </w:t>
      </w:r>
      <w:r w:rsidRPr="005854D2">
        <w:rPr>
          <w:rtl/>
          <w:lang w:bidi="ar-EG"/>
        </w:rPr>
        <w:t xml:space="preserve">" </w:t>
      </w:r>
      <w:r w:rsidRPr="005854D2">
        <w:rPr>
          <w:rFonts w:hint="cs"/>
          <w:rtl/>
          <w:lang w:bidi="ar-EG"/>
        </w:rPr>
        <w:t xml:space="preserve">يضمن البائع عدم التعرض للمشتري في الانتفاع بالمبيع كله أو بعضه سواء كان التعرض من فعله هو أو من فعل أجنبي يكون له وقت البيع حق علي المبيع يحتج به علي المشتري </w:t>
      </w:r>
      <w:r w:rsidRPr="005854D2">
        <w:rPr>
          <w:rtl/>
          <w:lang w:bidi="ar-EG"/>
        </w:rPr>
        <w:t>"</w:t>
      </w:r>
      <w:r>
        <w:rPr>
          <w:rtl/>
          <w:lang w:bidi="ar-EG"/>
        </w:rPr>
        <w:t> .</w:t>
      </w:r>
      <w:r w:rsidRPr="005854D2">
        <w:rPr>
          <w:rFonts w:hint="cs"/>
          <w:rtl/>
          <w:lang w:bidi="ar-EG"/>
        </w:rPr>
        <w:t xml:space="preserve"> فيجب إذن أن يقع التعرض فعلا من الغير</w:t>
      </w:r>
      <w:r>
        <w:rPr>
          <w:rtl/>
          <w:lang w:bidi="ar-EG"/>
        </w:rPr>
        <w:t> </w:t>
      </w:r>
      <w:r>
        <w:rPr>
          <w:rFonts w:hint="cs"/>
          <w:rtl/>
          <w:lang w:bidi="ar-EG"/>
        </w:rPr>
        <w:t>،</w:t>
      </w:r>
      <w:r w:rsidRPr="005854D2">
        <w:rPr>
          <w:rFonts w:hint="cs"/>
          <w:rtl/>
          <w:lang w:bidi="ar-EG"/>
        </w:rPr>
        <w:t xml:space="preserve"> والغير هنا هو أجنبي ليس طرفا في عقد البيع فيدعي الغير حقا علي المبيع</w:t>
      </w:r>
      <w:r>
        <w:rPr>
          <w:rtl/>
          <w:lang w:bidi="ar-EG"/>
        </w:rPr>
        <w:t> </w:t>
      </w:r>
      <w:r>
        <w:rPr>
          <w:rFonts w:hint="cs"/>
          <w:rtl/>
          <w:lang w:bidi="ar-EG"/>
        </w:rPr>
        <w:t>،</w:t>
      </w:r>
      <w:r w:rsidRPr="005854D2">
        <w:rPr>
          <w:rFonts w:hint="cs"/>
          <w:rtl/>
          <w:lang w:bidi="ar-EG"/>
        </w:rPr>
        <w:t xml:space="preserve"> ويرفع بهذا الحق دعوي علي المشتري</w:t>
      </w:r>
      <w:r>
        <w:rPr>
          <w:rtl/>
          <w:lang w:bidi="ar-EG"/>
        </w:rPr>
        <w:t> </w:t>
      </w:r>
      <w:r>
        <w:rPr>
          <w:rFonts w:hint="cs"/>
          <w:rtl/>
          <w:lang w:bidi="ar-EG"/>
        </w:rPr>
        <w:t>،</w:t>
      </w:r>
      <w:r w:rsidRPr="005854D2">
        <w:rPr>
          <w:rFonts w:hint="cs"/>
          <w:rtl/>
          <w:lang w:bidi="ar-EG"/>
        </w:rPr>
        <w:t xml:space="preserve"> وهذا هو في الأصل معني وقوع التعرض فعلا </w:t>
      </w:r>
      <w:r w:rsidRPr="005854D2">
        <w:rPr>
          <w:rFonts w:hint="cs"/>
          <w:vertAlign w:val="superscript"/>
          <w:rtl/>
          <w:lang w:bidi="ar-EG"/>
        </w:rPr>
        <w:t xml:space="preserve">( </w:t>
      </w:r>
      <w:r w:rsidRPr="005854D2">
        <w:rPr>
          <w:rStyle w:val="a7"/>
          <w:rtl/>
        </w:rPr>
        <w:footnoteReference w:id="115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وهذه الدعوي تختلف باختلاف الحق الذي يدعيه الغير</w:t>
      </w:r>
      <w:r>
        <w:rPr>
          <w:rtl/>
          <w:lang w:bidi="ar-EG"/>
        </w:rPr>
        <w:t> </w:t>
      </w:r>
      <w:r>
        <w:rPr>
          <w:rFonts w:hint="cs"/>
          <w:rtl/>
          <w:lang w:bidi="ar-EG"/>
        </w:rPr>
        <w:t>،</w:t>
      </w:r>
      <w:r w:rsidRPr="005854D2">
        <w:rPr>
          <w:rFonts w:hint="cs"/>
          <w:rtl/>
          <w:lang w:bidi="ar-EG"/>
        </w:rPr>
        <w:t xml:space="preserve"> </w:t>
      </w:r>
      <w:r w:rsidRPr="008E4DB6">
        <w:rPr>
          <w:rFonts w:hint="cs"/>
          <w:color w:val="FF0000"/>
          <w:rtl/>
        </w:rPr>
        <w:t>$ 642 $</w:t>
      </w:r>
      <w:r w:rsidRPr="005854D2">
        <w:rPr>
          <w:rFonts w:hint="cs"/>
          <w:rtl/>
        </w:rPr>
        <w:t xml:space="preserve"> فقد تكون دعوي </w:t>
      </w:r>
      <w:r w:rsidRPr="005854D2">
        <w:rPr>
          <w:rFonts w:hint="cs"/>
          <w:rtl/>
        </w:rPr>
        <w:lastRenderedPageBreak/>
        <w:t>استحقاق كلي يطالب بموجبها الغير المشتري بملكية المبيع كله</w:t>
      </w:r>
      <w:r>
        <w:rPr>
          <w:rtl/>
        </w:rPr>
        <w:t> </w:t>
      </w:r>
      <w:r>
        <w:rPr>
          <w:rFonts w:hint="cs"/>
          <w:rtl/>
        </w:rPr>
        <w:t>،</w:t>
      </w:r>
      <w:r w:rsidRPr="005854D2">
        <w:rPr>
          <w:rFonts w:hint="cs"/>
          <w:rtl/>
        </w:rPr>
        <w:t xml:space="preserve"> أو دعوي استحقاق جزئي يطالب بموجبها بملكية بعض المبيع</w:t>
      </w:r>
      <w:r>
        <w:rPr>
          <w:rtl/>
        </w:rPr>
        <w:t> </w:t>
      </w:r>
      <w:r>
        <w:rPr>
          <w:rFonts w:hint="cs"/>
          <w:rtl/>
        </w:rPr>
        <w:t>،</w:t>
      </w:r>
      <w:r w:rsidRPr="005854D2">
        <w:rPr>
          <w:rFonts w:hint="cs"/>
          <w:rtl/>
        </w:rPr>
        <w:t xml:space="preserve"> أو دعوي رهن يطالب فيها بدين مضمون برهن علي المبيع </w:t>
      </w:r>
      <w:r w:rsidRPr="005854D2">
        <w:rPr>
          <w:rFonts w:hint="cs"/>
          <w:vertAlign w:val="superscript"/>
          <w:rtl/>
          <w:lang w:bidi="ar-EG"/>
        </w:rPr>
        <w:t xml:space="preserve">( </w:t>
      </w:r>
      <w:r w:rsidRPr="005854D2">
        <w:rPr>
          <w:rStyle w:val="a7"/>
          <w:rtl/>
        </w:rPr>
        <w:footnoteReference w:id="115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أو دعوي ارتفاق يطالب فيها بحق ارتفاق علي المبيع</w:t>
      </w:r>
      <w:r>
        <w:rPr>
          <w:rtl/>
          <w:lang w:bidi="ar-EG"/>
        </w:rPr>
        <w:t> </w:t>
      </w:r>
      <w:r>
        <w:rPr>
          <w:rFonts w:hint="cs"/>
          <w:rtl/>
          <w:lang w:bidi="ar-EG"/>
        </w:rPr>
        <w:t>،</w:t>
      </w:r>
      <w:r w:rsidRPr="005854D2">
        <w:rPr>
          <w:rFonts w:hint="cs"/>
          <w:rtl/>
          <w:lang w:bidi="ar-EG"/>
        </w:rPr>
        <w:t xml:space="preserve"> أو دعوي إيجار يتمسك فيها الغير علي المشتري بعقد إيجار صدر له كمستأجر وقد لا يكون الغير هو المدعي في هذه الدعوي</w:t>
      </w:r>
      <w:r>
        <w:rPr>
          <w:rtl/>
          <w:lang w:bidi="ar-EG"/>
        </w:rPr>
        <w:t> </w:t>
      </w:r>
      <w:r>
        <w:rPr>
          <w:rFonts w:hint="cs"/>
          <w:rtl/>
          <w:lang w:bidi="ar-EG"/>
        </w:rPr>
        <w:t>،</w:t>
      </w:r>
      <w:r w:rsidRPr="005854D2">
        <w:rPr>
          <w:rFonts w:hint="cs"/>
          <w:rtl/>
          <w:lang w:bidi="ar-EG"/>
        </w:rPr>
        <w:t xml:space="preserve"> بل يكون مدعي عليه ويتصور ذلك بأن يكون المبيع في يد الغير</w:t>
      </w:r>
      <w:r>
        <w:rPr>
          <w:rtl/>
          <w:lang w:bidi="ar-EG"/>
        </w:rPr>
        <w:t> </w:t>
      </w:r>
      <w:r>
        <w:rPr>
          <w:rFonts w:hint="cs"/>
          <w:rtl/>
          <w:lang w:bidi="ar-EG"/>
        </w:rPr>
        <w:t>،</w:t>
      </w:r>
      <w:r w:rsidRPr="005854D2">
        <w:rPr>
          <w:rFonts w:hint="cs"/>
          <w:rtl/>
          <w:lang w:bidi="ar-EG"/>
        </w:rPr>
        <w:t xml:space="preserve"> فيرفع عليه المشتري بعد صدور البيع دعوي يطالب فيها به</w:t>
      </w:r>
      <w:r>
        <w:rPr>
          <w:rtl/>
          <w:lang w:bidi="ar-EG"/>
        </w:rPr>
        <w:t> </w:t>
      </w:r>
      <w:r>
        <w:rPr>
          <w:rFonts w:hint="cs"/>
          <w:rtl/>
          <w:lang w:bidi="ar-EG"/>
        </w:rPr>
        <w:t>.</w:t>
      </w:r>
      <w:r w:rsidRPr="005854D2">
        <w:rPr>
          <w:rFonts w:hint="cs"/>
          <w:rtl/>
          <w:lang w:bidi="ar-EG"/>
        </w:rPr>
        <w:t xml:space="preserve"> فيتمسك الغير في هذه الدعوي بالحق الذي يدعيه علي المبيع بموجب دفع يدفع به دعوي الاسترداد التي رفعها المشتري</w:t>
      </w:r>
      <w:r>
        <w:rPr>
          <w:rtl/>
          <w:lang w:bidi="ar-EG"/>
        </w:rPr>
        <w:t> </w:t>
      </w:r>
      <w:r>
        <w:rPr>
          <w:rFonts w:hint="cs"/>
          <w:rtl/>
          <w:lang w:bidi="ar-EG"/>
        </w:rPr>
        <w:t>.</w:t>
      </w:r>
      <w:r w:rsidRPr="005854D2">
        <w:rPr>
          <w:rFonts w:hint="cs"/>
          <w:rtl/>
          <w:lang w:bidi="ar-EG"/>
        </w:rPr>
        <w:t xml:space="preserve"> فالتعرض إذن </w:t>
      </w:r>
      <w:r w:rsidRPr="005854D2">
        <w:rPr>
          <w:rFonts w:hint="cs"/>
          <w:rtl/>
          <w:lang w:bidi="ar-EG"/>
        </w:rPr>
        <w:lastRenderedPageBreak/>
        <w:t>يكون واقعا فعلا من الغير</w:t>
      </w:r>
      <w:r>
        <w:rPr>
          <w:rtl/>
          <w:lang w:bidi="ar-EG"/>
        </w:rPr>
        <w:t> </w:t>
      </w:r>
      <w:r>
        <w:rPr>
          <w:rFonts w:hint="cs"/>
          <w:rtl/>
          <w:lang w:bidi="ar-EG"/>
        </w:rPr>
        <w:t>،</w:t>
      </w:r>
      <w:r w:rsidRPr="005854D2">
        <w:rPr>
          <w:rFonts w:hint="cs"/>
          <w:rtl/>
          <w:lang w:bidi="ar-EG"/>
        </w:rPr>
        <w:t xml:space="preserve"> بدعوي ترفع أمام القضاء يكون فيها الغير إما مدعيا أو مدعي عليه </w:t>
      </w:r>
      <w:r w:rsidRPr="005854D2">
        <w:rPr>
          <w:rFonts w:hint="cs"/>
          <w:vertAlign w:val="superscript"/>
          <w:rtl/>
          <w:lang w:bidi="ar-EG"/>
        </w:rPr>
        <w:t xml:space="preserve">( </w:t>
      </w:r>
      <w:r w:rsidRPr="005854D2">
        <w:rPr>
          <w:rStyle w:val="a7"/>
          <w:rtl/>
        </w:rPr>
        <w:footnoteReference w:id="115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rPr>
        <w:tab/>
        <w:t xml:space="preserve"> </w:t>
      </w:r>
      <w:r w:rsidRPr="008E4DB6">
        <w:rPr>
          <w:rFonts w:hint="cs"/>
          <w:color w:val="FF0000"/>
          <w:rtl/>
        </w:rPr>
        <w:t>$ 643 $</w:t>
      </w:r>
      <w:r w:rsidRPr="005854D2">
        <w:rPr>
          <w:rFonts w:hint="cs"/>
          <w:rtl/>
        </w:rPr>
        <w:t xml:space="preserve"> </w:t>
      </w:r>
      <w:r w:rsidRPr="005854D2">
        <w:rPr>
          <w:rFonts w:hint="cs"/>
          <w:rtl/>
          <w:lang w:bidi="ar-EG"/>
        </w:rPr>
        <w:t>علي أن رفع الدعوي أمام القضاء</w:t>
      </w:r>
      <w:r>
        <w:rPr>
          <w:rtl/>
          <w:lang w:bidi="ar-EG"/>
        </w:rPr>
        <w:t> </w:t>
      </w:r>
      <w:r>
        <w:rPr>
          <w:rFonts w:hint="cs"/>
          <w:rtl/>
          <w:lang w:bidi="ar-EG"/>
        </w:rPr>
        <w:t>،</w:t>
      </w:r>
      <w:r w:rsidRPr="005854D2">
        <w:rPr>
          <w:rFonts w:hint="cs"/>
          <w:rtl/>
          <w:lang w:bidi="ar-EG"/>
        </w:rPr>
        <w:t xml:space="preserve"> وإن كان التعرض من الغير يقع به في الغالب</w:t>
      </w:r>
      <w:r>
        <w:rPr>
          <w:rtl/>
          <w:lang w:bidi="ar-EG"/>
        </w:rPr>
        <w:t> </w:t>
      </w:r>
      <w:r>
        <w:rPr>
          <w:rFonts w:hint="cs"/>
          <w:rtl/>
          <w:lang w:bidi="ar-EG"/>
        </w:rPr>
        <w:t>،</w:t>
      </w:r>
      <w:r w:rsidRPr="005854D2">
        <w:rPr>
          <w:rFonts w:hint="cs"/>
          <w:rtl/>
          <w:lang w:bidi="ar-EG"/>
        </w:rPr>
        <w:t xml:space="preserve"> ليس ضروريا لوقوع التعرض فعلا</w:t>
      </w:r>
      <w:r>
        <w:rPr>
          <w:rtl/>
          <w:lang w:bidi="ar-EG"/>
        </w:rPr>
        <w:t> </w:t>
      </w:r>
      <w:r>
        <w:rPr>
          <w:rFonts w:hint="cs"/>
          <w:rtl/>
          <w:lang w:bidi="ar-EG"/>
        </w:rPr>
        <w:t>،</w:t>
      </w:r>
      <w:r w:rsidRPr="005854D2">
        <w:rPr>
          <w:rFonts w:hint="cs"/>
          <w:rtl/>
          <w:lang w:bidi="ar-EG"/>
        </w:rPr>
        <w:t xml:space="preserve"> فقد يقع التعرض من الغير دون أن ترفع به دعوي ويتحقق ذلك إذا اعتقد المشتري أن الغير علي حق فيما يدعيه </w:t>
      </w:r>
      <w:r w:rsidRPr="005854D2">
        <w:rPr>
          <w:rFonts w:hint="cs"/>
          <w:vertAlign w:val="superscript"/>
          <w:rtl/>
          <w:lang w:bidi="ar-EG"/>
        </w:rPr>
        <w:t xml:space="preserve">( </w:t>
      </w:r>
      <w:r w:rsidRPr="005854D2">
        <w:rPr>
          <w:rStyle w:val="a7"/>
          <w:rtl/>
        </w:rPr>
        <w:footnoteReference w:id="115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فيسلم له ادعاءه أو يصالحه عليه أو يدفع له الدين المضمون برهن علي أن المبيع أو نحو ذلك </w:t>
      </w:r>
      <w:r w:rsidRPr="005854D2">
        <w:rPr>
          <w:rFonts w:hint="cs"/>
          <w:vertAlign w:val="superscript"/>
          <w:rtl/>
          <w:lang w:bidi="ar-EG"/>
        </w:rPr>
        <w:t xml:space="preserve">( </w:t>
      </w:r>
      <w:r w:rsidRPr="005854D2">
        <w:rPr>
          <w:rStyle w:val="a7"/>
          <w:rtl/>
        </w:rPr>
        <w:footnoteReference w:id="115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ولكن المشتري في هذه الحالة يخاطر بأحد أمرين : أولهما أن يثبت البائع أن الغير لم يكن علي حق فيما يدعيه علي خلاف ما اعتقده المشتري</w:t>
      </w:r>
      <w:r>
        <w:rPr>
          <w:rtl/>
          <w:lang w:bidi="ar-EG"/>
        </w:rPr>
        <w:t> </w:t>
      </w:r>
      <w:r>
        <w:rPr>
          <w:rFonts w:hint="cs"/>
          <w:rtl/>
          <w:lang w:bidi="ar-EG"/>
        </w:rPr>
        <w:t>،</w:t>
      </w:r>
      <w:r w:rsidRPr="005854D2">
        <w:rPr>
          <w:rFonts w:hint="cs"/>
          <w:rtl/>
          <w:lang w:bidi="ar-EG"/>
        </w:rPr>
        <w:t xml:space="preserve"> وعندئذ يفقد المشتري حقه في الرجوع علي البائع بالضمان</w:t>
      </w:r>
      <w:r>
        <w:rPr>
          <w:rtl/>
          <w:lang w:bidi="ar-EG"/>
        </w:rPr>
        <w:t> </w:t>
      </w:r>
      <w:r>
        <w:rPr>
          <w:rFonts w:hint="cs"/>
          <w:rtl/>
          <w:lang w:bidi="ar-EG"/>
        </w:rPr>
        <w:t>.</w:t>
      </w:r>
      <w:r w:rsidRPr="005854D2">
        <w:rPr>
          <w:rFonts w:hint="cs"/>
          <w:rtl/>
          <w:lang w:bidi="ar-EG"/>
        </w:rPr>
        <w:t xml:space="preserve"> والثاني أنه حتي إذا لم يستطع البائع أن يثبت ذلك</w:t>
      </w:r>
      <w:r>
        <w:rPr>
          <w:rtl/>
          <w:lang w:bidi="ar-EG"/>
        </w:rPr>
        <w:t> </w:t>
      </w:r>
      <w:r>
        <w:rPr>
          <w:rFonts w:hint="cs"/>
          <w:rtl/>
          <w:lang w:bidi="ar-EG"/>
        </w:rPr>
        <w:t>،</w:t>
      </w:r>
      <w:r w:rsidRPr="005854D2">
        <w:rPr>
          <w:rFonts w:hint="cs"/>
          <w:rtl/>
          <w:lang w:bidi="ar-EG"/>
        </w:rPr>
        <w:t xml:space="preserve"> فإنه له</w:t>
      </w:r>
      <w:r>
        <w:rPr>
          <w:rtl/>
          <w:lang w:bidi="ar-EG"/>
        </w:rPr>
        <w:t> </w:t>
      </w:r>
      <w:r>
        <w:rPr>
          <w:rFonts w:hint="cs"/>
          <w:rtl/>
          <w:lang w:bidi="ar-EG"/>
        </w:rPr>
        <w:t>،</w:t>
      </w:r>
      <w:r w:rsidRPr="005854D2">
        <w:rPr>
          <w:rFonts w:hint="cs"/>
          <w:rtl/>
          <w:lang w:bidi="ar-EG"/>
        </w:rPr>
        <w:t xml:space="preserve"> طبقا للمادة 442 مدني</w:t>
      </w:r>
      <w:r>
        <w:rPr>
          <w:rtl/>
          <w:lang w:bidi="ar-EG"/>
        </w:rPr>
        <w:t> </w:t>
      </w:r>
      <w:r>
        <w:rPr>
          <w:rFonts w:hint="cs"/>
          <w:rtl/>
          <w:lang w:bidi="ar-EG"/>
        </w:rPr>
        <w:t>.</w:t>
      </w:r>
      <w:r w:rsidRPr="005854D2">
        <w:rPr>
          <w:rFonts w:hint="cs"/>
          <w:rtl/>
          <w:lang w:bidi="ar-EG"/>
        </w:rPr>
        <w:t xml:space="preserve"> أن يتخلص من نتائج الضمان بأن يرد للمشتري المبلغ الذي دفعه للبائع أو قيمة ما أداه مع الفوائد القانونية والمصروفات</w:t>
      </w:r>
      <w:r>
        <w:rPr>
          <w:rtl/>
          <w:lang w:bidi="ar-EG"/>
        </w:rPr>
        <w:t> </w:t>
      </w:r>
      <w:r>
        <w:rPr>
          <w:rFonts w:hint="cs"/>
          <w:rtl/>
          <w:lang w:bidi="ar-EG"/>
        </w:rPr>
        <w:t>،</w:t>
      </w:r>
      <w:r w:rsidRPr="005854D2">
        <w:rPr>
          <w:rFonts w:hint="cs"/>
          <w:rtl/>
          <w:lang w:bidi="ar-EG"/>
        </w:rPr>
        <w:t xml:space="preserve"> وسيأتي بيان ذلك</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كذلك يعتبر التعرض واقعا فعلا دون أن ترفع دعوي إذا كان البائع غير مالك للمبيع وبعد البيع ملكه المشتري بسبب آخر غير البيع الصادر له</w:t>
      </w:r>
      <w:r>
        <w:rPr>
          <w:rtl/>
          <w:lang w:bidi="ar-EG"/>
        </w:rPr>
        <w:t> </w:t>
      </w:r>
      <w:r>
        <w:rPr>
          <w:rFonts w:hint="cs"/>
          <w:rtl/>
          <w:lang w:bidi="ar-EG"/>
        </w:rPr>
        <w:t>.</w:t>
      </w:r>
      <w:r w:rsidRPr="005854D2">
        <w:rPr>
          <w:rFonts w:hint="cs"/>
          <w:rtl/>
          <w:lang w:bidi="ar-EG"/>
        </w:rPr>
        <w:t xml:space="preserve"> مثل ذلك أن يبيع شخص عينا غير مملوكه له</w:t>
      </w:r>
      <w:r>
        <w:rPr>
          <w:rtl/>
          <w:lang w:bidi="ar-EG"/>
        </w:rPr>
        <w:t> </w:t>
      </w:r>
      <w:r>
        <w:rPr>
          <w:rFonts w:hint="cs"/>
          <w:rtl/>
          <w:lang w:bidi="ar-EG"/>
        </w:rPr>
        <w:t>،</w:t>
      </w:r>
      <w:r w:rsidRPr="005854D2">
        <w:rPr>
          <w:rFonts w:hint="cs"/>
          <w:rtl/>
          <w:lang w:bidi="ar-EG"/>
        </w:rPr>
        <w:t xml:space="preserve"> فلا تنتقل الملكية للمشتري بالبيع </w:t>
      </w:r>
      <w:r w:rsidRPr="008E4DB6">
        <w:rPr>
          <w:rFonts w:hint="cs"/>
          <w:color w:val="FF0000"/>
          <w:rtl/>
        </w:rPr>
        <w:t>$ 644 $</w:t>
      </w:r>
      <w:r w:rsidRPr="005854D2">
        <w:rPr>
          <w:rFonts w:hint="cs"/>
          <w:rtl/>
        </w:rPr>
        <w:t xml:space="preserve"> </w:t>
      </w:r>
      <w:r w:rsidRPr="005854D2">
        <w:rPr>
          <w:rFonts w:hint="cs"/>
          <w:rtl/>
          <w:lang w:bidi="ar-EG"/>
        </w:rPr>
        <w:t xml:space="preserve">ولكن المشتري يرث العين من المالك </w:t>
      </w:r>
      <w:r w:rsidRPr="005854D2">
        <w:rPr>
          <w:rFonts w:hint="cs"/>
          <w:rtl/>
          <w:lang w:bidi="ar-EG"/>
        </w:rPr>
        <w:lastRenderedPageBreak/>
        <w:t>أو يشتريها منه أو يوصي المالك له بها فتنتقل إليه الملكية بسبب آخر غير البيع</w:t>
      </w:r>
      <w:r>
        <w:rPr>
          <w:rtl/>
          <w:lang w:bidi="ar-EG"/>
        </w:rPr>
        <w:t> </w:t>
      </w:r>
      <w:r>
        <w:rPr>
          <w:rFonts w:hint="cs"/>
          <w:rtl/>
          <w:lang w:bidi="ar-EG"/>
        </w:rPr>
        <w:t>،</w:t>
      </w:r>
      <w:r w:rsidRPr="005854D2">
        <w:rPr>
          <w:rFonts w:hint="cs"/>
          <w:rtl/>
          <w:lang w:bidi="ar-EG"/>
        </w:rPr>
        <w:t xml:space="preserve"> فتكون العين في الواقع من الأمر قد استحقت للمالك الحقيقي ثم انتقلت ملكيتها بعد ذلك من المالك الحقيقي إلي المشتري </w:t>
      </w:r>
      <w:r w:rsidRPr="005854D2">
        <w:rPr>
          <w:rFonts w:hint="cs"/>
          <w:vertAlign w:val="superscript"/>
          <w:rtl/>
          <w:lang w:bidi="ar-EG"/>
        </w:rPr>
        <w:t xml:space="preserve">( </w:t>
      </w:r>
      <w:r w:rsidRPr="005854D2">
        <w:rPr>
          <w:rStyle w:val="a7"/>
          <w:rtl/>
        </w:rPr>
        <w:footnoteReference w:id="115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ومن ثم تكون العين قد استحقت فعلا</w:t>
      </w:r>
      <w:r>
        <w:rPr>
          <w:rtl/>
          <w:lang w:bidi="ar-EG"/>
        </w:rPr>
        <w:t> </w:t>
      </w:r>
      <w:r>
        <w:rPr>
          <w:rFonts w:hint="cs"/>
          <w:rtl/>
          <w:lang w:bidi="ar-EG"/>
        </w:rPr>
        <w:t>،</w:t>
      </w:r>
      <w:r w:rsidRPr="005854D2">
        <w:rPr>
          <w:rFonts w:hint="cs"/>
          <w:rtl/>
          <w:lang w:bidi="ar-EG"/>
        </w:rPr>
        <w:t xml:space="preserve"> فوجب البائع ضمان الاستحقاق </w:t>
      </w:r>
      <w:r w:rsidRPr="005854D2">
        <w:rPr>
          <w:rFonts w:hint="cs"/>
          <w:vertAlign w:val="superscript"/>
          <w:rtl/>
          <w:lang w:bidi="ar-EG"/>
        </w:rPr>
        <w:t xml:space="preserve">( </w:t>
      </w:r>
      <w:r w:rsidRPr="005854D2">
        <w:rPr>
          <w:rStyle w:val="a7"/>
          <w:rtl/>
        </w:rPr>
        <w:footnoteReference w:id="116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ويترتب علي أن ضمان التعرض والاستحقاق لا يتحقق إلا من وقت وقوع أعمال التعرض أو ثبوت الاستحقاق</w:t>
      </w:r>
      <w:r>
        <w:rPr>
          <w:rtl/>
          <w:lang w:bidi="ar-EG"/>
        </w:rPr>
        <w:t> </w:t>
      </w:r>
      <w:r>
        <w:rPr>
          <w:rFonts w:hint="cs"/>
          <w:rtl/>
          <w:lang w:bidi="ar-EG"/>
        </w:rPr>
        <w:t>،</w:t>
      </w:r>
      <w:r w:rsidRPr="005854D2">
        <w:rPr>
          <w:rFonts w:hint="cs"/>
          <w:rtl/>
          <w:lang w:bidi="ar-EG"/>
        </w:rPr>
        <w:t xml:space="preserve"> أن التقادم لا يسري بالنسبة إلي ضمان التعرض إلا من وقت وقوع التعرض</w:t>
      </w:r>
      <w:r>
        <w:rPr>
          <w:rtl/>
          <w:lang w:bidi="ar-EG"/>
        </w:rPr>
        <w:t> </w:t>
      </w:r>
      <w:r>
        <w:rPr>
          <w:rFonts w:hint="cs"/>
          <w:rtl/>
          <w:lang w:bidi="ar-EG"/>
        </w:rPr>
        <w:t>،</w:t>
      </w:r>
      <w:r w:rsidRPr="005854D2">
        <w:rPr>
          <w:rFonts w:hint="cs"/>
          <w:rtl/>
          <w:lang w:bidi="ar-EG"/>
        </w:rPr>
        <w:t xml:space="preserve"> ولا يسري بالنسبة إلي ضمان الاستحقاق إلا من وقت ثبوت الاستحقاق ( 381 </w:t>
      </w:r>
      <w:r>
        <w:rPr>
          <w:rFonts w:hint="cs"/>
          <w:rtl/>
          <w:lang w:bidi="ar-EG"/>
        </w:rPr>
        <w:t xml:space="preserve"> / </w:t>
      </w:r>
      <w:r w:rsidRPr="005854D2">
        <w:rPr>
          <w:rFonts w:hint="cs"/>
          <w:rtl/>
          <w:lang w:bidi="ar-EG"/>
        </w:rPr>
        <w:t xml:space="preserve"> 2 مدني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ومدة التقادم في الحالتين خمس عشرة سنة</w:t>
      </w:r>
      <w:r>
        <w:rPr>
          <w:rtl/>
          <w:lang w:bidi="ar-EG"/>
        </w:rPr>
        <w:t> </w:t>
      </w:r>
      <w:r>
        <w:rPr>
          <w:rFonts w:hint="cs"/>
          <w:rtl/>
          <w:lang w:bidi="ar-EG"/>
        </w:rPr>
        <w:t>.</w:t>
      </w:r>
      <w:r w:rsidRPr="005854D2">
        <w:rPr>
          <w:rFonts w:hint="cs"/>
          <w:rtl/>
          <w:lang w:bidi="ar-EG"/>
        </w:rPr>
        <w:t xml:space="preserve"> ويبقي البيع مرتبا لضماني التعرض والاستحقاق دائما كما سبق القول</w:t>
      </w:r>
      <w:r>
        <w:rPr>
          <w:rtl/>
          <w:lang w:bidi="ar-EG"/>
        </w:rPr>
        <w:t> </w:t>
      </w:r>
      <w:r>
        <w:rPr>
          <w:rFonts w:hint="cs"/>
          <w:rtl/>
          <w:lang w:bidi="ar-EG"/>
        </w:rPr>
        <w:t>،</w:t>
      </w:r>
      <w:r w:rsidRPr="005854D2">
        <w:rPr>
          <w:rFonts w:hint="cs"/>
          <w:rtl/>
          <w:lang w:bidi="ar-EG"/>
        </w:rPr>
        <w:t xml:space="preserve"> ولا يسري التقادم إلا من وقت وقوع التعرض أو ثبوت الاستحقاق </w:t>
      </w:r>
      <w:r w:rsidRPr="005854D2">
        <w:rPr>
          <w:rFonts w:hint="cs"/>
          <w:vertAlign w:val="superscript"/>
          <w:rtl/>
          <w:lang w:bidi="ar-EG"/>
        </w:rPr>
        <w:t xml:space="preserve">( </w:t>
      </w:r>
      <w:r w:rsidRPr="005854D2">
        <w:rPr>
          <w:rStyle w:val="a7"/>
          <w:rtl/>
        </w:rPr>
        <w:footnoteReference w:id="116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 xml:space="preserve">341 - ثانياً : أن يكون التعرض هو ادعاء الغير حقا علي البيع : هنا يجب التمييز بين التعرض المبني علي سبب مادي والتعرض المبني علي سبب </w:t>
      </w:r>
      <w:r w:rsidRPr="008E4DB6">
        <w:rPr>
          <w:rFonts w:hint="cs"/>
          <w:color w:val="FF0000"/>
          <w:rtl/>
        </w:rPr>
        <w:t>$ 645 $</w:t>
      </w:r>
      <w:r w:rsidRPr="005854D2">
        <w:rPr>
          <w:rFonts w:hint="cs"/>
          <w:rtl/>
        </w:rPr>
        <w:t xml:space="preserve"> </w:t>
      </w:r>
      <w:r w:rsidRPr="005854D2">
        <w:rPr>
          <w:rFonts w:hint="cs"/>
          <w:rtl/>
          <w:lang w:bidi="ar-EG"/>
        </w:rPr>
        <w:t>قانوني وقد رأينا في التعرض مبنيا علي سبب قانوني أو مبنيا علي سبب مادي أما في التعرض الصادر من الغير فيجب أن يكون هذا التعرض مبنيا علي سبب قانوني</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فالتعرض المبني علي سبب مادي الصادر من الغير لا يتحقق به ضمان البائع لهذا التعرض</w:t>
      </w:r>
      <w:r>
        <w:rPr>
          <w:rFonts w:hint="cs"/>
          <w:rtl/>
          <w:lang w:bidi="ar-EG"/>
        </w:rPr>
        <w:t xml:space="preserve"> </w:t>
      </w:r>
      <w:r w:rsidRPr="005854D2">
        <w:rPr>
          <w:rFonts w:hint="cs"/>
          <w:vertAlign w:val="superscript"/>
          <w:rtl/>
          <w:lang w:bidi="ar-EG"/>
        </w:rPr>
        <w:t xml:space="preserve">( </w:t>
      </w:r>
      <w:r w:rsidRPr="005854D2">
        <w:rPr>
          <w:rStyle w:val="a7"/>
          <w:rtl/>
        </w:rPr>
        <w:footnoteReference w:id="1162"/>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ويكون التعرض مبنيا علي سبب مادي</w:t>
      </w:r>
      <w:r>
        <w:rPr>
          <w:rtl/>
          <w:lang w:bidi="ar-EG"/>
        </w:rPr>
        <w:t> </w:t>
      </w:r>
      <w:r>
        <w:rPr>
          <w:rFonts w:hint="cs"/>
          <w:rtl/>
          <w:lang w:bidi="ar-EG"/>
        </w:rPr>
        <w:t>،</w:t>
      </w:r>
      <w:r w:rsidRPr="005854D2">
        <w:rPr>
          <w:rFonts w:hint="cs"/>
          <w:rtl/>
          <w:lang w:bidi="ar-EG"/>
        </w:rPr>
        <w:t xml:space="preserve"> كما رأينا</w:t>
      </w:r>
      <w:r>
        <w:rPr>
          <w:rtl/>
          <w:lang w:bidi="ar-EG"/>
        </w:rPr>
        <w:t> </w:t>
      </w:r>
      <w:r>
        <w:rPr>
          <w:rFonts w:hint="cs"/>
          <w:rtl/>
          <w:lang w:bidi="ar-EG"/>
        </w:rPr>
        <w:t>،</w:t>
      </w:r>
      <w:r w:rsidRPr="005854D2">
        <w:rPr>
          <w:rFonts w:hint="cs"/>
          <w:rtl/>
          <w:lang w:bidi="ar-EG"/>
        </w:rPr>
        <w:t xml:space="preserve"> إذا لم يكن الغير يدعي في تعرضه حقا علي المبيع</w:t>
      </w:r>
      <w:r>
        <w:rPr>
          <w:rtl/>
          <w:lang w:bidi="ar-EG"/>
        </w:rPr>
        <w:t> </w:t>
      </w:r>
      <w:r>
        <w:rPr>
          <w:rFonts w:hint="cs"/>
          <w:rtl/>
          <w:lang w:bidi="ar-EG"/>
        </w:rPr>
        <w:t>،</w:t>
      </w:r>
      <w:r w:rsidRPr="005854D2">
        <w:rPr>
          <w:rFonts w:hint="cs"/>
          <w:rtl/>
          <w:lang w:bidi="ar-EG"/>
        </w:rPr>
        <w:t xml:space="preserve"> بل هو يلجأ في تعرضه للمشتري إلي أعمال مادية محضة</w:t>
      </w:r>
      <w:r>
        <w:rPr>
          <w:rtl/>
          <w:lang w:bidi="ar-EG"/>
        </w:rPr>
        <w:t> </w:t>
      </w:r>
      <w:r>
        <w:rPr>
          <w:rFonts w:hint="cs"/>
          <w:rtl/>
          <w:lang w:bidi="ar-EG"/>
        </w:rPr>
        <w:t>،</w:t>
      </w:r>
      <w:r w:rsidRPr="005854D2">
        <w:rPr>
          <w:rFonts w:hint="cs"/>
          <w:rtl/>
          <w:lang w:bidi="ar-EG"/>
        </w:rPr>
        <w:t xml:space="preserve"> بل وإلي </w:t>
      </w:r>
      <w:r w:rsidRPr="005854D2">
        <w:rPr>
          <w:rFonts w:hint="cs"/>
          <w:rtl/>
          <w:lang w:bidi="ar-EG"/>
        </w:rPr>
        <w:lastRenderedPageBreak/>
        <w:t>تصرفات قانونية ولكنه لا يدعي في كل ذلك أن له حقا علي المبيع فإذا انتزع الغير المبيع من المشتري عنوة</w:t>
      </w:r>
      <w:r>
        <w:rPr>
          <w:rtl/>
          <w:lang w:bidi="ar-EG"/>
        </w:rPr>
        <w:t> </w:t>
      </w:r>
      <w:r>
        <w:rPr>
          <w:rFonts w:hint="cs"/>
          <w:rtl/>
          <w:lang w:bidi="ar-EG"/>
        </w:rPr>
        <w:t>،</w:t>
      </w:r>
      <w:r w:rsidRPr="005854D2">
        <w:rPr>
          <w:rFonts w:hint="cs"/>
          <w:rtl/>
          <w:lang w:bidi="ar-EG"/>
        </w:rPr>
        <w:t xml:space="preserve"> كان هذا عملا ماديا محضا ولا يكون البائع مسئولا عنه ويجزي المشتري في ذلك الحمالة العامة التي يوليها إياه القانون فهو يستطيع أن يواجه الغير بدعاوي منع التعرض واسترداد الحيازة ونحوها إذا توافرت شروطها وهو يستطيع أن يرفع شكواه إلي الجهات الإدارية وغيرها لمنع الغير من اغتصاب ملكه ويستطيع في جميع الأحوال أن يرجع علي الغير بالتعويض عن كل ما أصابه من ضرر بسبب هذا التعدي المادي وليس للبائع شأن في شيء من ذلك وإذا كان المبيع منقولا وسرقة الغير من المشتري كان الحكم هو ما قدمناه وإذا كان المبيع متجراً وأقام الغير إلي جواره متجراً مماثلا ونافس المشتري منافسة غير مشروعة فليس البائع مسئولا عن ذلك وعلي المشتري أن يرجع علي الغير بجميع الدعاوي التي يقررها القانون في مثل هذه الحالة وإذا كان المبيع داراً وأجرها الغير دون أن يدعي أن له حقا في إيجارها</w:t>
      </w:r>
      <w:r>
        <w:rPr>
          <w:rtl/>
          <w:lang w:bidi="ar-EG"/>
        </w:rPr>
        <w:t> </w:t>
      </w:r>
      <w:r>
        <w:rPr>
          <w:rFonts w:hint="cs"/>
          <w:rtl/>
          <w:lang w:bidi="ar-EG"/>
        </w:rPr>
        <w:t>،</w:t>
      </w:r>
      <w:r w:rsidRPr="005854D2">
        <w:rPr>
          <w:rFonts w:hint="cs"/>
          <w:rtl/>
          <w:lang w:bidi="ar-EG"/>
        </w:rPr>
        <w:t xml:space="preserve"> فهذا تصرف قانوني يعتبر في حكم الأعمال المادية</w:t>
      </w:r>
      <w:r>
        <w:rPr>
          <w:rtl/>
          <w:lang w:bidi="ar-EG"/>
        </w:rPr>
        <w:t> </w:t>
      </w:r>
      <w:r>
        <w:rPr>
          <w:rFonts w:hint="cs"/>
          <w:rtl/>
          <w:lang w:bidi="ar-EG"/>
        </w:rPr>
        <w:t>،</w:t>
      </w:r>
      <w:r w:rsidRPr="005854D2">
        <w:rPr>
          <w:rFonts w:hint="cs"/>
          <w:rtl/>
          <w:lang w:bidi="ar-EG"/>
        </w:rPr>
        <w:t xml:space="preserve"> ولا يكون للبائع شأن فيه وعلي المشتري أن يطرد المستأجر من داره وأن يقاضي الغير الذي أجر له بالوسائل التي يخولها إياه القانون فما دام الغير لا يدعي حقا ما علي المبيع يحتج به علي المشتري فالتعرض الصادر منه يعتبر مبنيا علي سببا مادي</w:t>
      </w:r>
      <w:r>
        <w:rPr>
          <w:rtl/>
          <w:lang w:bidi="ar-EG"/>
        </w:rPr>
        <w:t> </w:t>
      </w:r>
      <w:r>
        <w:rPr>
          <w:rFonts w:hint="cs"/>
          <w:rtl/>
          <w:lang w:bidi="ar-EG"/>
        </w:rPr>
        <w:t>،</w:t>
      </w:r>
      <w:r w:rsidRPr="005854D2">
        <w:rPr>
          <w:rFonts w:hint="cs"/>
          <w:rtl/>
          <w:lang w:bidi="ar-EG"/>
        </w:rPr>
        <w:t xml:space="preserve"> ولا يكون البائع </w:t>
      </w:r>
      <w:r w:rsidRPr="008E4DB6">
        <w:rPr>
          <w:rFonts w:hint="cs"/>
          <w:color w:val="FF0000"/>
          <w:rtl/>
        </w:rPr>
        <w:t>$ 646 $</w:t>
      </w:r>
      <w:r w:rsidRPr="005854D2">
        <w:rPr>
          <w:rFonts w:hint="cs"/>
          <w:rtl/>
        </w:rPr>
        <w:t xml:space="preserve"> </w:t>
      </w:r>
      <w:r w:rsidRPr="005854D2">
        <w:rPr>
          <w:rFonts w:hint="cs"/>
          <w:rtl/>
          <w:lang w:bidi="ar-EG"/>
        </w:rPr>
        <w:t>ضامنا له أو مسئولا عنه</w:t>
      </w:r>
      <w:r>
        <w:rPr>
          <w:rFonts w:hint="cs"/>
          <w:rtl/>
          <w:lang w:bidi="ar-EG"/>
        </w:rPr>
        <w:t xml:space="preserve"> </w:t>
      </w:r>
      <w:r w:rsidRPr="005854D2">
        <w:rPr>
          <w:rFonts w:hint="cs"/>
          <w:vertAlign w:val="superscript"/>
          <w:rtl/>
          <w:lang w:bidi="ar-EG"/>
        </w:rPr>
        <w:t xml:space="preserve">( </w:t>
      </w:r>
      <w:r w:rsidRPr="005854D2">
        <w:rPr>
          <w:rStyle w:val="a7"/>
          <w:rtl/>
        </w:rPr>
        <w:footnoteReference w:id="116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وحتي يكون البائع ضامنا لتعرض الغير يب أن يكون هذا التعرض مبنيا علي سبب قانوني</w:t>
      </w:r>
      <w:r>
        <w:rPr>
          <w:rtl/>
          <w:lang w:bidi="ar-EG"/>
        </w:rPr>
        <w:t> </w:t>
      </w:r>
      <w:r>
        <w:rPr>
          <w:rFonts w:hint="cs"/>
          <w:rtl/>
          <w:lang w:bidi="ar-EG"/>
        </w:rPr>
        <w:t>،</w:t>
      </w:r>
      <w:r w:rsidRPr="005854D2">
        <w:rPr>
          <w:rFonts w:hint="cs"/>
          <w:rtl/>
          <w:lang w:bidi="ar-EG"/>
        </w:rPr>
        <w:t xml:space="preserve"> كما سبق القول وذلك بأن يدعي الغير حقا علي المبيع يحتج به علي المشتري في دعوي يرفعها عليه </w:t>
      </w:r>
      <w:r w:rsidRPr="005854D2">
        <w:rPr>
          <w:rFonts w:hint="cs"/>
          <w:vertAlign w:val="superscript"/>
          <w:rtl/>
          <w:lang w:bidi="ar-EG"/>
        </w:rPr>
        <w:t xml:space="preserve">( </w:t>
      </w:r>
      <w:r w:rsidRPr="005854D2">
        <w:rPr>
          <w:rStyle w:val="a7"/>
          <w:rtl/>
        </w:rPr>
        <w:footnoteReference w:id="1164"/>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أو ترفع عليه من المشتري أو دون دعوي مع وقوع التعرض فعلا</w:t>
      </w:r>
      <w:r>
        <w:rPr>
          <w:rFonts w:hint="cs"/>
          <w:rtl/>
          <w:lang w:bidi="ar-EG"/>
        </w:rPr>
        <w:t xml:space="preserve"> </w:t>
      </w:r>
      <w:r w:rsidRPr="005854D2">
        <w:rPr>
          <w:rFonts w:hint="cs"/>
          <w:vertAlign w:val="superscript"/>
          <w:rtl/>
          <w:lang w:bidi="ar-EG"/>
        </w:rPr>
        <w:t xml:space="preserve">( </w:t>
      </w:r>
      <w:r w:rsidRPr="005854D2">
        <w:rPr>
          <w:rStyle w:val="a7"/>
          <w:rtl/>
        </w:rPr>
        <w:footnoteReference w:id="116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r w:rsidRPr="005854D2">
        <w:rPr>
          <w:rFonts w:hint="cs"/>
          <w:rtl/>
          <w:lang w:bidi="ar-EG"/>
        </w:rPr>
        <w:lastRenderedPageBreak/>
        <w:t>علي النحو الذي بسطناه فيما تقدم ولا يلزم أن يكون الحق الذي يدعيه الغير ثابتا</w:t>
      </w:r>
      <w:r>
        <w:rPr>
          <w:rtl/>
          <w:lang w:bidi="ar-EG"/>
        </w:rPr>
        <w:t> </w:t>
      </w:r>
      <w:r>
        <w:rPr>
          <w:rFonts w:hint="cs"/>
          <w:rtl/>
          <w:lang w:bidi="ar-EG"/>
        </w:rPr>
        <w:t>،</w:t>
      </w:r>
      <w:r w:rsidRPr="005854D2">
        <w:rPr>
          <w:rFonts w:hint="cs"/>
          <w:rtl/>
          <w:lang w:bidi="ar-EG"/>
        </w:rPr>
        <w:t xml:space="preserve"> بل يكفي مجرد الإدعاء به حتي لو كان هذا الإدعاء ظاهر البطلان </w:t>
      </w:r>
      <w:r w:rsidRPr="005854D2">
        <w:rPr>
          <w:rFonts w:hint="cs"/>
          <w:vertAlign w:val="superscript"/>
          <w:rtl/>
          <w:lang w:bidi="ar-EG"/>
        </w:rPr>
        <w:t xml:space="preserve">( </w:t>
      </w:r>
      <w:r w:rsidRPr="005854D2">
        <w:rPr>
          <w:rStyle w:val="a7"/>
          <w:rtl/>
        </w:rPr>
        <w:footnoteReference w:id="116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وهذا الحق الذي يدعيه الغير علي المبيع ويحتج به علي المشتري يجوز أن يكون حقا عينيا أو حقا شخصيا</w:t>
      </w:r>
      <w:r>
        <w:rPr>
          <w:rtl/>
          <w:lang w:bidi="ar-EG"/>
        </w:rPr>
        <w:t> </w:t>
      </w:r>
      <w:r>
        <w:rPr>
          <w:rFonts w:hint="cs"/>
          <w:rtl/>
          <w:lang w:bidi="ar-EG"/>
        </w:rPr>
        <w:t>.</w:t>
      </w:r>
      <w:r w:rsidRPr="005854D2">
        <w:rPr>
          <w:rFonts w:hint="cs"/>
          <w:rtl/>
          <w:lang w:bidi="ar-EG"/>
        </w:rPr>
        <w:t xml:space="preserve"> وكان التقنين المدني السابق ( م 300 </w:t>
      </w:r>
      <w:r>
        <w:rPr>
          <w:rFonts w:hint="cs"/>
          <w:rtl/>
          <w:lang w:bidi="ar-EG"/>
        </w:rPr>
        <w:t xml:space="preserve"> / </w:t>
      </w:r>
      <w:r w:rsidRPr="005854D2">
        <w:rPr>
          <w:rFonts w:hint="cs"/>
          <w:rtl/>
          <w:lang w:bidi="ar-EG"/>
        </w:rPr>
        <w:t xml:space="preserve"> 374</w:t>
      </w:r>
      <w:r>
        <w:rPr>
          <w:rtl/>
          <w:lang w:bidi="ar-EG"/>
        </w:rPr>
        <w:t> </w:t>
      </w:r>
      <w:r>
        <w:rPr>
          <w:rFonts w:hint="cs"/>
          <w:rtl/>
          <w:lang w:bidi="ar-EG"/>
        </w:rPr>
        <w:t>)</w:t>
      </w:r>
      <w:r w:rsidRPr="005854D2">
        <w:rPr>
          <w:rFonts w:hint="cs"/>
          <w:rtl/>
          <w:lang w:bidi="ar-EG"/>
        </w:rPr>
        <w:t xml:space="preserve"> يشترط أن يكون حقا عينيا</w:t>
      </w:r>
      <w:r>
        <w:rPr>
          <w:rFonts w:hint="cs"/>
          <w:rtl/>
          <w:lang w:bidi="ar-EG"/>
        </w:rPr>
        <w:t xml:space="preserve"> </w:t>
      </w:r>
      <w:r w:rsidRPr="005854D2">
        <w:rPr>
          <w:rFonts w:hint="cs"/>
          <w:vertAlign w:val="superscript"/>
          <w:rtl/>
          <w:lang w:bidi="ar-EG"/>
        </w:rPr>
        <w:t xml:space="preserve">( </w:t>
      </w:r>
      <w:r w:rsidRPr="005854D2">
        <w:rPr>
          <w:rStyle w:val="a7"/>
          <w:rtl/>
        </w:rPr>
        <w:footnoteReference w:id="116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فصحح التقنين المدني الجديد هذا الخطأ </w:t>
      </w:r>
      <w:r w:rsidRPr="008E4DB6">
        <w:rPr>
          <w:rFonts w:hint="cs"/>
          <w:color w:val="FF0000"/>
          <w:rtl/>
        </w:rPr>
        <w:t>$ 647 $</w:t>
      </w:r>
      <w:r w:rsidRPr="005854D2">
        <w:rPr>
          <w:rFonts w:hint="cs"/>
          <w:rtl/>
        </w:rPr>
        <w:t xml:space="preserve"> </w:t>
      </w:r>
      <w:r w:rsidRPr="005854D2">
        <w:rPr>
          <w:rFonts w:hint="cs"/>
          <w:rtl/>
          <w:lang w:bidi="ar-EG"/>
        </w:rPr>
        <w:t xml:space="preserve">وأطلق ولم يشترط في الحق أن يكون عينيا </w:t>
      </w:r>
      <w:r w:rsidRPr="005854D2">
        <w:rPr>
          <w:rFonts w:hint="cs"/>
          <w:vertAlign w:val="superscript"/>
          <w:rtl/>
          <w:lang w:bidi="ar-EG"/>
        </w:rPr>
        <w:t xml:space="preserve">( </w:t>
      </w:r>
      <w:r w:rsidRPr="005854D2">
        <w:rPr>
          <w:rStyle w:val="a7"/>
          <w:rtl/>
        </w:rPr>
        <w:footnoteReference w:id="116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ومثل الحق العيني الذي يدعيه الغير علي المبيع حق الملكية علي المبيع كله أو علي جزء منه شائع أو غير شائع فيتقدم الغير إلي المشتري باعتباره المالك الحقيق للمبيع كله أو بعضه ويطالب برد ما يدعيه</w:t>
      </w:r>
      <w:r>
        <w:rPr>
          <w:rtl/>
          <w:lang w:bidi="ar-EG"/>
        </w:rPr>
        <w:t> </w:t>
      </w:r>
      <w:r>
        <w:rPr>
          <w:rFonts w:hint="cs"/>
          <w:rtl/>
          <w:lang w:bidi="ar-EG"/>
        </w:rPr>
        <w:t>،</w:t>
      </w:r>
      <w:r w:rsidRPr="005854D2">
        <w:rPr>
          <w:rFonts w:hint="cs"/>
          <w:rtl/>
          <w:lang w:bidi="ar-EG"/>
        </w:rPr>
        <w:t xml:space="preserve"> ويرفع عليه دعوي استحقاق كلي أو جزئي </w:t>
      </w:r>
      <w:r w:rsidRPr="005854D2">
        <w:rPr>
          <w:rFonts w:hint="cs"/>
          <w:vertAlign w:val="superscript"/>
          <w:rtl/>
          <w:lang w:bidi="ar-EG"/>
        </w:rPr>
        <w:t xml:space="preserve">( </w:t>
      </w:r>
      <w:r w:rsidRPr="005854D2">
        <w:rPr>
          <w:rStyle w:val="a7"/>
          <w:rtl/>
        </w:rPr>
        <w:footnoteReference w:id="116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وقد يكون الحق العيني حق رهن يدعيه الغير علي المبيع أو حق اختصاص </w:t>
      </w:r>
      <w:r w:rsidRPr="005854D2">
        <w:rPr>
          <w:rFonts w:hint="cs"/>
          <w:vertAlign w:val="superscript"/>
          <w:rtl/>
          <w:lang w:bidi="ar-EG"/>
        </w:rPr>
        <w:t xml:space="preserve">( </w:t>
      </w:r>
      <w:r w:rsidRPr="005854D2">
        <w:rPr>
          <w:rStyle w:val="a7"/>
          <w:rtl/>
        </w:rPr>
        <w:footnoteReference w:id="1170"/>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أو حق امتياز وقد يكون حق </w:t>
      </w:r>
      <w:r w:rsidRPr="005854D2">
        <w:rPr>
          <w:rFonts w:hint="cs"/>
          <w:rtl/>
          <w:lang w:bidi="ar-EG"/>
        </w:rPr>
        <w:lastRenderedPageBreak/>
        <w:t xml:space="preserve">انتفاع أو حق حكر </w:t>
      </w:r>
      <w:r w:rsidRPr="005854D2">
        <w:rPr>
          <w:rFonts w:hint="cs"/>
          <w:vertAlign w:val="superscript"/>
          <w:rtl/>
          <w:lang w:bidi="ar-EG"/>
        </w:rPr>
        <w:t xml:space="preserve">( </w:t>
      </w:r>
      <w:r w:rsidRPr="005854D2">
        <w:rPr>
          <w:rStyle w:val="a7"/>
          <w:rtl/>
        </w:rPr>
        <w:footnoteReference w:id="1171"/>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أو حق ارتفاق </w:t>
      </w:r>
      <w:r w:rsidRPr="005854D2">
        <w:rPr>
          <w:rFonts w:hint="cs"/>
          <w:vertAlign w:val="superscript"/>
          <w:rtl/>
          <w:lang w:bidi="ar-EG"/>
        </w:rPr>
        <w:t xml:space="preserve">( </w:t>
      </w:r>
      <w:r w:rsidRPr="005854D2">
        <w:rPr>
          <w:rStyle w:val="a7"/>
          <w:rtl/>
        </w:rPr>
        <w:footnoteReference w:id="1172"/>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ولم يميز التقنين المدني المصري بين حق الارتفاق وبين غيره من الحقوق العينية الأخري التي تقدم ذكرها</w:t>
      </w:r>
      <w:r>
        <w:rPr>
          <w:rtl/>
          <w:lang w:bidi="ar-EG"/>
        </w:rPr>
        <w:t> </w:t>
      </w:r>
      <w:r>
        <w:rPr>
          <w:rFonts w:hint="cs"/>
          <w:rtl/>
          <w:lang w:bidi="ar-EG"/>
        </w:rPr>
        <w:t>،</w:t>
      </w:r>
      <w:r w:rsidRPr="005854D2">
        <w:rPr>
          <w:rFonts w:hint="cs"/>
          <w:rtl/>
          <w:lang w:bidi="ar-EG"/>
        </w:rPr>
        <w:t xml:space="preserve"> </w:t>
      </w:r>
      <w:r w:rsidRPr="008E4DB6">
        <w:rPr>
          <w:rFonts w:hint="cs"/>
          <w:color w:val="FF0000"/>
          <w:rtl/>
        </w:rPr>
        <w:t>$ 648 $</w:t>
      </w:r>
      <w:r w:rsidRPr="005854D2">
        <w:rPr>
          <w:rFonts w:hint="cs"/>
          <w:rtl/>
        </w:rPr>
        <w:t xml:space="preserve"> </w:t>
      </w:r>
      <w:r w:rsidRPr="005854D2">
        <w:rPr>
          <w:rFonts w:hint="cs"/>
          <w:rtl/>
          <w:lang w:bidi="ar-EG"/>
        </w:rPr>
        <w:t>كما ميز التقنين المدني الفرنسي حق الارتفاق بإفراده بالذكر ( م 1626 مدني فرنسي</w:t>
      </w:r>
      <w:r>
        <w:rPr>
          <w:rtl/>
          <w:lang w:bidi="ar-EG"/>
        </w:rPr>
        <w:t> </w:t>
      </w:r>
      <w:r>
        <w:rPr>
          <w:rFonts w:hint="cs"/>
          <w:rtl/>
          <w:lang w:bidi="ar-EG"/>
        </w:rPr>
        <w:t>)</w:t>
      </w:r>
      <w:r w:rsidRPr="005854D2">
        <w:rPr>
          <w:rFonts w:hint="cs"/>
          <w:rtl/>
          <w:lang w:bidi="ar-EG"/>
        </w:rPr>
        <w:t xml:space="preserve"> لاعتبارات تاريخية ترجع إلي تقاليد القانون الروماني وقد سبق بيانها </w:t>
      </w:r>
      <w:r w:rsidRPr="005854D2">
        <w:rPr>
          <w:rFonts w:hint="cs"/>
          <w:vertAlign w:val="superscript"/>
          <w:rtl/>
          <w:lang w:bidi="ar-EG"/>
        </w:rPr>
        <w:t xml:space="preserve">( </w:t>
      </w:r>
      <w:r w:rsidRPr="005854D2">
        <w:rPr>
          <w:rStyle w:val="a7"/>
          <w:rtl/>
        </w:rPr>
        <w:footnoteReference w:id="117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بل إن التقنين المدني المصري جعل حق الارتفاق كسائر الحقوق العينية</w:t>
      </w:r>
      <w:r>
        <w:rPr>
          <w:rtl/>
          <w:lang w:bidi="ar-EG"/>
        </w:rPr>
        <w:t> </w:t>
      </w:r>
      <w:r>
        <w:rPr>
          <w:rFonts w:hint="cs"/>
          <w:rtl/>
          <w:lang w:bidi="ar-EG"/>
        </w:rPr>
        <w:t>،</w:t>
      </w:r>
      <w:r w:rsidRPr="005854D2">
        <w:rPr>
          <w:rFonts w:hint="cs"/>
          <w:rtl/>
          <w:lang w:bidi="ar-EG"/>
        </w:rPr>
        <w:t xml:space="preserve"> وشملها جميعا بالعبارة التي وردت في المادة 429 مدني : </w:t>
      </w:r>
      <w:r w:rsidRPr="005854D2">
        <w:rPr>
          <w:rtl/>
          <w:lang w:bidi="ar-EG"/>
        </w:rPr>
        <w:t xml:space="preserve">" </w:t>
      </w:r>
      <w:r w:rsidRPr="005854D2">
        <w:rPr>
          <w:rFonts w:hint="cs"/>
          <w:rtl/>
          <w:lang w:bidi="ar-EG"/>
        </w:rPr>
        <w:t>فعل أجنبي يكون له</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حق علي المبيع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 xml:space="preserve"> ومثل الحق الشخصي الذي يدعيه الغير حق المستأجر</w:t>
      </w:r>
      <w:r>
        <w:rPr>
          <w:rtl/>
          <w:lang w:bidi="ar-EG"/>
        </w:rPr>
        <w:t> </w:t>
      </w:r>
      <w:r>
        <w:rPr>
          <w:rFonts w:hint="cs"/>
          <w:rtl/>
          <w:lang w:bidi="ar-EG"/>
        </w:rPr>
        <w:t>.</w:t>
      </w:r>
      <w:r w:rsidRPr="005854D2">
        <w:rPr>
          <w:rFonts w:hint="cs"/>
          <w:rtl/>
          <w:lang w:bidi="ar-EG"/>
        </w:rPr>
        <w:t xml:space="preserve"> فإذا كان الغير يدعي أنه استأجر من البائع العين المبيعة بإيجار له تاريخ ثابت سابق علي المبيع</w:t>
      </w:r>
      <w:r>
        <w:rPr>
          <w:rtl/>
          <w:lang w:bidi="ar-EG"/>
        </w:rPr>
        <w:t> </w:t>
      </w:r>
      <w:r>
        <w:rPr>
          <w:rFonts w:hint="cs"/>
          <w:rtl/>
          <w:lang w:bidi="ar-EG"/>
        </w:rPr>
        <w:t>،</w:t>
      </w:r>
      <w:r w:rsidRPr="005854D2">
        <w:rPr>
          <w:rFonts w:hint="cs"/>
          <w:rtl/>
          <w:lang w:bidi="ar-EG"/>
        </w:rPr>
        <w:t xml:space="preserve"> واحتج بحقه علي المشتري طبقا للفقرة الأولي من المادة 604 مدني</w:t>
      </w:r>
      <w:r>
        <w:rPr>
          <w:rtl/>
          <w:lang w:bidi="ar-EG"/>
        </w:rPr>
        <w:t> </w:t>
      </w:r>
      <w:r>
        <w:rPr>
          <w:rFonts w:hint="cs"/>
          <w:rtl/>
          <w:lang w:bidi="ar-EG"/>
        </w:rPr>
        <w:t>،</w:t>
      </w:r>
      <w:r w:rsidRPr="005854D2">
        <w:rPr>
          <w:rFonts w:hint="cs"/>
          <w:rtl/>
          <w:lang w:bidi="ar-EG"/>
        </w:rPr>
        <w:t xml:space="preserve"> كان هذا الإدعاء من جانب الغير تعرضا مبنيا علي سبب قانوني يضمنه البائع</w:t>
      </w:r>
      <w:r>
        <w:rPr>
          <w:rtl/>
          <w:lang w:bidi="ar-EG"/>
        </w:rPr>
        <w:t> </w:t>
      </w:r>
      <w:r>
        <w:rPr>
          <w:rFonts w:hint="cs"/>
          <w:rtl/>
          <w:lang w:bidi="ar-EG"/>
        </w:rPr>
        <w:t>.</w:t>
      </w:r>
      <w:r w:rsidRPr="005854D2">
        <w:rPr>
          <w:rFonts w:hint="cs"/>
          <w:rtl/>
          <w:lang w:bidi="ar-EG"/>
        </w:rPr>
        <w:t xml:space="preserve"> ويلتحق بذلك أن يدعي الغير</w:t>
      </w:r>
      <w:r>
        <w:rPr>
          <w:rtl/>
          <w:lang w:bidi="ar-EG"/>
        </w:rPr>
        <w:t> </w:t>
      </w:r>
      <w:r>
        <w:rPr>
          <w:rFonts w:hint="cs"/>
          <w:rtl/>
          <w:lang w:bidi="ar-EG"/>
        </w:rPr>
        <w:t>،</w:t>
      </w:r>
      <w:r w:rsidRPr="005854D2">
        <w:rPr>
          <w:rFonts w:hint="cs"/>
          <w:rtl/>
          <w:lang w:bidi="ar-EG"/>
        </w:rPr>
        <w:t xml:space="preserve"> وهو مستأجر للعين المبيعة</w:t>
      </w:r>
      <w:r>
        <w:rPr>
          <w:rtl/>
          <w:lang w:bidi="ar-EG"/>
        </w:rPr>
        <w:t> </w:t>
      </w:r>
      <w:r>
        <w:rPr>
          <w:rFonts w:hint="cs"/>
          <w:rtl/>
          <w:lang w:bidi="ar-EG"/>
        </w:rPr>
        <w:t>،</w:t>
      </w:r>
      <w:r w:rsidRPr="005854D2">
        <w:rPr>
          <w:rFonts w:hint="cs"/>
          <w:rtl/>
          <w:lang w:bidi="ar-EG"/>
        </w:rPr>
        <w:t xml:space="preserve"> أنه دفع الأجرة مقدما للبائع</w:t>
      </w:r>
      <w:r>
        <w:rPr>
          <w:rtl/>
          <w:lang w:bidi="ar-EG"/>
        </w:rPr>
        <w:t> </w:t>
      </w:r>
      <w:r>
        <w:rPr>
          <w:rFonts w:hint="cs"/>
          <w:rtl/>
          <w:lang w:bidi="ar-EG"/>
        </w:rPr>
        <w:t>،</w:t>
      </w:r>
      <w:r w:rsidRPr="005854D2">
        <w:rPr>
          <w:rFonts w:hint="cs"/>
          <w:rtl/>
          <w:lang w:bidi="ar-EG"/>
        </w:rPr>
        <w:t xml:space="preserve"> ويحتج بمخالصة صادرة من البائع</w:t>
      </w:r>
      <w:r>
        <w:rPr>
          <w:rtl/>
          <w:lang w:bidi="ar-EG"/>
        </w:rPr>
        <w:t> </w:t>
      </w:r>
      <w:r>
        <w:rPr>
          <w:rFonts w:hint="cs"/>
          <w:rtl/>
          <w:lang w:bidi="ar-EG"/>
        </w:rPr>
        <w:t>،</w:t>
      </w:r>
      <w:r w:rsidRPr="005854D2">
        <w:rPr>
          <w:rFonts w:hint="cs"/>
          <w:rtl/>
          <w:lang w:bidi="ar-EG"/>
        </w:rPr>
        <w:t xml:space="preserve"> مسجلة إذا كانت الأجرة المعجلة عن مدة تزيد علي ثلاث سنوات</w:t>
      </w:r>
      <w:r>
        <w:rPr>
          <w:rtl/>
          <w:lang w:bidi="ar-EG"/>
        </w:rPr>
        <w:t> </w:t>
      </w:r>
      <w:r>
        <w:rPr>
          <w:rFonts w:hint="cs"/>
          <w:rtl/>
          <w:lang w:bidi="ar-EG"/>
        </w:rPr>
        <w:t>،</w:t>
      </w:r>
      <w:r w:rsidRPr="005854D2">
        <w:rPr>
          <w:rFonts w:hint="cs"/>
          <w:rtl/>
          <w:lang w:bidi="ar-EG"/>
        </w:rPr>
        <w:t xml:space="preserve"> أو غير مسجلة إذا كانت المدة لا تزيد علي ذلك</w:t>
      </w:r>
      <w:r>
        <w:rPr>
          <w:rtl/>
          <w:lang w:bidi="ar-EG"/>
        </w:rPr>
        <w:t> </w:t>
      </w:r>
      <w:r>
        <w:rPr>
          <w:rFonts w:hint="cs"/>
          <w:rtl/>
          <w:lang w:bidi="ar-EG"/>
        </w:rPr>
        <w:t>،</w:t>
      </w:r>
      <w:r w:rsidRPr="005854D2">
        <w:rPr>
          <w:rFonts w:hint="cs"/>
          <w:rtl/>
          <w:lang w:bidi="ar-EG"/>
        </w:rPr>
        <w:t xml:space="preserve"> فيكون تمسك المستأجر بهذه المخالصة تعرضا مبنيا علي سبب قانوني يضمنه البائع</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 xml:space="preserve">342 - ثالثاً : أن يكون الحق الذي يدعيه الغير سابقا علي البيع أو يكون تاليان ولكنه مستمد من البائع : ويجب أخيراً لتحقيق ضمان البائع للتعرض الصادر من الغير أن يكون الحق الذي يدعيه الغير علي المبيع </w:t>
      </w:r>
      <w:r w:rsidRPr="005854D2">
        <w:rPr>
          <w:rFonts w:hint="cs"/>
          <w:vertAlign w:val="superscript"/>
          <w:rtl/>
          <w:lang w:bidi="ar-EG"/>
        </w:rPr>
        <w:t xml:space="preserve">( </w:t>
      </w:r>
      <w:r w:rsidRPr="005854D2">
        <w:rPr>
          <w:rStyle w:val="a7"/>
          <w:rtl/>
        </w:rPr>
        <w:footnoteReference w:id="1174"/>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حقا يدعي أنه موجود قبل البيع الصادر إلي المشتري</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ab/>
      </w:r>
      <w:r w:rsidRPr="005854D2">
        <w:rPr>
          <w:rFonts w:hint="cs"/>
          <w:rtl/>
        </w:rPr>
        <w:t xml:space="preserve"> </w:t>
      </w:r>
      <w:r w:rsidRPr="008E4DB6">
        <w:rPr>
          <w:rFonts w:hint="cs"/>
          <w:color w:val="FF0000"/>
          <w:rtl/>
        </w:rPr>
        <w:t>$ 649 $</w:t>
      </w:r>
      <w:r w:rsidRPr="005854D2">
        <w:rPr>
          <w:rFonts w:hint="cs"/>
          <w:rtl/>
        </w:rPr>
        <w:t xml:space="preserve"> </w:t>
      </w:r>
      <w:r w:rsidRPr="005854D2">
        <w:rPr>
          <w:rFonts w:hint="cs"/>
          <w:rtl/>
          <w:lang w:bidi="ar-EG"/>
        </w:rPr>
        <w:t>وهذا ما تصرح به المادة 439 مدني</w:t>
      </w:r>
      <w:r>
        <w:rPr>
          <w:rtl/>
          <w:lang w:bidi="ar-EG"/>
        </w:rPr>
        <w:t> </w:t>
      </w:r>
      <w:r>
        <w:rPr>
          <w:rFonts w:hint="cs"/>
          <w:rtl/>
          <w:lang w:bidi="ar-EG"/>
        </w:rPr>
        <w:t>،</w:t>
      </w:r>
      <w:r w:rsidRPr="005854D2">
        <w:rPr>
          <w:rFonts w:hint="cs"/>
          <w:rtl/>
          <w:lang w:bidi="ar-EG"/>
        </w:rPr>
        <w:t xml:space="preserve"> كما رأينا إذ تقول : </w:t>
      </w:r>
      <w:r w:rsidRPr="005854D2">
        <w:rPr>
          <w:rtl/>
          <w:lang w:bidi="ar-EG"/>
        </w:rPr>
        <w:t xml:space="preserve">" </w:t>
      </w:r>
      <w:r w:rsidRPr="005854D2">
        <w:rPr>
          <w:rFonts w:hint="cs"/>
          <w:rtl/>
          <w:lang w:bidi="ar-EG"/>
        </w:rPr>
        <w:t>فعل أجنبي يكون له وقت البيع حق علي المبيع</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r w:rsidRPr="005854D2">
        <w:rPr>
          <w:rtl/>
          <w:lang w:bidi="ar-EG"/>
        </w:rPr>
        <w:t xml:space="preserve">" </w:t>
      </w:r>
      <w:r w:rsidRPr="005854D2">
        <w:rPr>
          <w:rFonts w:hint="cs"/>
          <w:rtl/>
          <w:lang w:bidi="ar-EG"/>
        </w:rPr>
        <w:t>فإذا سلم الغير أن الحق الذي يدعيه علي المبيع لم يثبت له إلا بعد البيع ولم يستمده من البائع</w:t>
      </w:r>
      <w:r>
        <w:rPr>
          <w:rtl/>
          <w:lang w:bidi="ar-EG"/>
        </w:rPr>
        <w:t> </w:t>
      </w:r>
      <w:r>
        <w:rPr>
          <w:rFonts w:hint="cs"/>
          <w:rtl/>
          <w:lang w:bidi="ar-EG"/>
        </w:rPr>
        <w:t>،</w:t>
      </w:r>
      <w:r w:rsidRPr="005854D2">
        <w:rPr>
          <w:rFonts w:hint="cs"/>
          <w:rtl/>
          <w:lang w:bidi="ar-EG"/>
        </w:rPr>
        <w:t xml:space="preserve"> لم يكن البائع مسئولا عن الضمان ويرجع ذلك في كثير من الأحوال إلي أن الحق الذي يدعي الغير ثبوته بعد البيع لا يحتج به علي المشتري ويجب لتحقيق الضمان أن يكون الحق مما يحتج به علي المشتري كما قدمنا</w:t>
      </w:r>
      <w:r>
        <w:rPr>
          <w:rtl/>
          <w:lang w:bidi="ar-EG"/>
        </w:rPr>
        <w:t> </w:t>
      </w:r>
      <w:r>
        <w:rPr>
          <w:rFonts w:hint="cs"/>
          <w:rtl/>
          <w:lang w:bidi="ar-EG"/>
        </w:rPr>
        <w:t>.</w:t>
      </w:r>
      <w:r w:rsidRPr="005854D2">
        <w:rPr>
          <w:rFonts w:hint="cs"/>
          <w:rtl/>
          <w:lang w:bidi="ar-EG"/>
        </w:rPr>
        <w:t xml:space="preserve"> فإذا ادعي الغير أنه اشتري المبيع بعد البيع</w:t>
      </w:r>
      <w:r>
        <w:rPr>
          <w:rtl/>
          <w:lang w:bidi="ar-EG"/>
        </w:rPr>
        <w:t> </w:t>
      </w:r>
      <w:r>
        <w:rPr>
          <w:rFonts w:hint="cs"/>
          <w:rtl/>
          <w:lang w:bidi="ar-EG"/>
        </w:rPr>
        <w:t>،</w:t>
      </w:r>
      <w:r w:rsidRPr="005854D2">
        <w:rPr>
          <w:rFonts w:hint="cs"/>
          <w:rtl/>
          <w:lang w:bidi="ar-EG"/>
        </w:rPr>
        <w:t xml:space="preserve"> فإذا كان اشتراه من غير البائع ولم يكن هذا مالكا لم يتحقق الضمان ليس فحسب لأن الحق الذي يدعيه الغير لا حق للبيع</w:t>
      </w:r>
      <w:r>
        <w:rPr>
          <w:rtl/>
          <w:lang w:bidi="ar-EG"/>
        </w:rPr>
        <w:t> </w:t>
      </w:r>
      <w:r>
        <w:rPr>
          <w:rFonts w:hint="cs"/>
          <w:rtl/>
          <w:lang w:bidi="ar-EG"/>
        </w:rPr>
        <w:t>،</w:t>
      </w:r>
      <w:r w:rsidRPr="005854D2">
        <w:rPr>
          <w:rFonts w:hint="cs"/>
          <w:rtl/>
          <w:lang w:bidi="ar-EG"/>
        </w:rPr>
        <w:t xml:space="preserve"> فإذا كان اشتراه من غير البائع ولم يكن هذا مالكا</w:t>
      </w:r>
      <w:r>
        <w:rPr>
          <w:rtl/>
          <w:lang w:bidi="ar-EG"/>
        </w:rPr>
        <w:t> </w:t>
      </w:r>
      <w:r>
        <w:rPr>
          <w:rFonts w:hint="cs"/>
          <w:rtl/>
          <w:lang w:bidi="ar-EG"/>
        </w:rPr>
        <w:t>،</w:t>
      </w:r>
      <w:r w:rsidRPr="005854D2">
        <w:rPr>
          <w:rFonts w:hint="cs"/>
          <w:rtl/>
          <w:lang w:bidi="ar-EG"/>
        </w:rPr>
        <w:t xml:space="preserve"> لم يتحقق الضمان</w:t>
      </w:r>
      <w:r>
        <w:rPr>
          <w:rtl/>
          <w:lang w:bidi="ar-EG"/>
        </w:rPr>
        <w:t> </w:t>
      </w:r>
      <w:r>
        <w:rPr>
          <w:rFonts w:hint="cs"/>
          <w:rtl/>
          <w:lang w:bidi="ar-EG"/>
        </w:rPr>
        <w:t>،</w:t>
      </w:r>
      <w:r w:rsidRPr="005854D2">
        <w:rPr>
          <w:rFonts w:hint="cs"/>
          <w:rtl/>
          <w:lang w:bidi="ar-EG"/>
        </w:rPr>
        <w:t xml:space="preserve"> ليس فحسب لأن الحق الذي يدعيه الغير لا حق للبيع</w:t>
      </w:r>
      <w:r>
        <w:rPr>
          <w:rtl/>
          <w:lang w:bidi="ar-EG"/>
        </w:rPr>
        <w:t> </w:t>
      </w:r>
      <w:r>
        <w:rPr>
          <w:rFonts w:hint="cs"/>
          <w:rtl/>
          <w:lang w:bidi="ar-EG"/>
        </w:rPr>
        <w:t>،</w:t>
      </w:r>
      <w:r w:rsidRPr="005854D2">
        <w:rPr>
          <w:rFonts w:hint="cs"/>
          <w:rtl/>
          <w:lang w:bidi="ar-EG"/>
        </w:rPr>
        <w:t xml:space="preserve"> بل أيضا لأن الحق لا يحتج به علي المشتري إذ هو مستمد من غير المالك وإن كان اشتراه من غير البائع وكان هذا هو المالك الحقيقي للمبيع</w:t>
      </w:r>
      <w:r>
        <w:rPr>
          <w:rtl/>
          <w:lang w:bidi="ar-EG"/>
        </w:rPr>
        <w:t> </w:t>
      </w:r>
      <w:r>
        <w:rPr>
          <w:rFonts w:hint="cs"/>
          <w:rtl/>
          <w:lang w:bidi="ar-EG"/>
        </w:rPr>
        <w:t>،</w:t>
      </w:r>
      <w:r w:rsidRPr="005854D2">
        <w:rPr>
          <w:rFonts w:hint="cs"/>
          <w:rtl/>
          <w:lang w:bidi="ar-EG"/>
        </w:rPr>
        <w:t xml:space="preserve"> تحقق الضمان بالرغم من أن حق الغير ثبت بعد البيع</w:t>
      </w:r>
      <w:r>
        <w:rPr>
          <w:rtl/>
          <w:lang w:bidi="ar-EG"/>
        </w:rPr>
        <w:t> </w:t>
      </w:r>
      <w:r>
        <w:rPr>
          <w:rFonts w:hint="cs"/>
          <w:rtl/>
          <w:lang w:bidi="ar-EG"/>
        </w:rPr>
        <w:t>،</w:t>
      </w:r>
      <w:r w:rsidRPr="005854D2">
        <w:rPr>
          <w:rFonts w:hint="cs"/>
          <w:rtl/>
          <w:lang w:bidi="ar-EG"/>
        </w:rPr>
        <w:t xml:space="preserve"> وذلك لأن المستحق في هذه الحالة ليس هو الغير بالذات بل هو المالك الحقيقي الذب باع للغير</w:t>
      </w:r>
      <w:r>
        <w:rPr>
          <w:rtl/>
          <w:lang w:bidi="ar-EG"/>
        </w:rPr>
        <w:t> </w:t>
      </w:r>
      <w:r>
        <w:rPr>
          <w:rFonts w:hint="cs"/>
          <w:rtl/>
          <w:lang w:bidi="ar-EG"/>
        </w:rPr>
        <w:t>،</w:t>
      </w:r>
      <w:r w:rsidRPr="005854D2">
        <w:rPr>
          <w:rFonts w:hint="cs"/>
          <w:rtl/>
          <w:lang w:bidi="ar-EG"/>
        </w:rPr>
        <w:t xml:space="preserve"> وهذا حقه ثابت قبل البيع وإذا ادعي الغير أنه مستأجر للعين المبيعة ولكن الإيجار صدر بعد البيع</w:t>
      </w:r>
      <w:r>
        <w:rPr>
          <w:rtl/>
          <w:lang w:bidi="ar-EG"/>
        </w:rPr>
        <w:t> </w:t>
      </w:r>
      <w:r>
        <w:rPr>
          <w:rFonts w:hint="cs"/>
          <w:rtl/>
          <w:lang w:bidi="ar-EG"/>
        </w:rPr>
        <w:t>،</w:t>
      </w:r>
      <w:r w:rsidRPr="005854D2">
        <w:rPr>
          <w:rFonts w:hint="cs"/>
          <w:rtl/>
          <w:lang w:bidi="ar-EG"/>
        </w:rPr>
        <w:t xml:space="preserve"> لم يكن البائع ضامنا</w:t>
      </w:r>
      <w:r>
        <w:rPr>
          <w:rtl/>
          <w:lang w:bidi="ar-EG"/>
        </w:rPr>
        <w:t> </w:t>
      </w:r>
      <w:r>
        <w:rPr>
          <w:rFonts w:hint="cs"/>
          <w:rtl/>
          <w:lang w:bidi="ar-EG"/>
        </w:rPr>
        <w:t>،</w:t>
      </w:r>
      <w:r w:rsidRPr="005854D2">
        <w:rPr>
          <w:rFonts w:hint="cs"/>
          <w:rtl/>
          <w:lang w:bidi="ar-EG"/>
        </w:rPr>
        <w:t xml:space="preserve"> ليس فحسب لأن حق المستأجر لا حق للبيع</w:t>
      </w:r>
      <w:r>
        <w:rPr>
          <w:rtl/>
          <w:lang w:bidi="ar-EG"/>
        </w:rPr>
        <w:t> </w:t>
      </w:r>
      <w:r>
        <w:rPr>
          <w:rFonts w:hint="cs"/>
          <w:rtl/>
          <w:lang w:bidi="ar-EG"/>
        </w:rPr>
        <w:t>،</w:t>
      </w:r>
      <w:r w:rsidRPr="005854D2">
        <w:rPr>
          <w:rFonts w:hint="cs"/>
          <w:rtl/>
          <w:lang w:bidi="ar-EG"/>
        </w:rPr>
        <w:t xml:space="preserve"> بل أيضا لأنه حق لا يستطيع المستأجر أن يحتج به علي المشتري</w:t>
      </w:r>
      <w:r>
        <w:rPr>
          <w:rtl/>
          <w:lang w:bidi="ar-EG"/>
        </w:rPr>
        <w:t> </w:t>
      </w:r>
      <w:r>
        <w:rPr>
          <w:rFonts w:hint="cs"/>
          <w:rtl/>
          <w:lang w:bidi="ar-EG"/>
        </w:rPr>
        <w:t>.</w:t>
      </w:r>
      <w:r w:rsidRPr="005854D2">
        <w:rPr>
          <w:rFonts w:hint="cs"/>
          <w:rtl/>
          <w:lang w:bidi="ar-EG"/>
        </w:rPr>
        <w:t xml:space="preserve"> ولكن قد يتحقق في بعض الأحوال أن يكون الحق الذي يدعيه الغير لا حقا للبيع ولا يستطيع مع ذلك الاحتجاج به علي المشتري</w:t>
      </w:r>
      <w:r>
        <w:rPr>
          <w:rtl/>
          <w:lang w:bidi="ar-EG"/>
        </w:rPr>
        <w:t> </w:t>
      </w:r>
      <w:r>
        <w:rPr>
          <w:rFonts w:hint="cs"/>
          <w:rtl/>
          <w:lang w:bidi="ar-EG"/>
        </w:rPr>
        <w:t>،</w:t>
      </w:r>
      <w:r w:rsidRPr="005854D2">
        <w:rPr>
          <w:rFonts w:hint="cs"/>
          <w:rtl/>
          <w:lang w:bidi="ar-EG"/>
        </w:rPr>
        <w:t xml:space="preserve"> فلا يكون البائع عندئذ مسئولا عن الضمان</w:t>
      </w:r>
      <w:r>
        <w:rPr>
          <w:rtl/>
          <w:lang w:bidi="ar-EG"/>
        </w:rPr>
        <w:t> </w:t>
      </w:r>
      <w:r>
        <w:rPr>
          <w:rFonts w:hint="cs"/>
          <w:rtl/>
          <w:lang w:bidi="ar-EG"/>
        </w:rPr>
        <w:t>.</w:t>
      </w:r>
      <w:r w:rsidRPr="005854D2">
        <w:rPr>
          <w:rFonts w:hint="cs"/>
          <w:rtl/>
          <w:lang w:bidi="ar-EG"/>
        </w:rPr>
        <w:t xml:space="preserve"> مثل ذلك أن يتمسك مستأجر العين المبيعة علي المشتري بمد مدة الإيجار بموجب قانون استثنائي صدر بعد البيع</w:t>
      </w:r>
      <w:r>
        <w:rPr>
          <w:rtl/>
          <w:lang w:bidi="ar-EG"/>
        </w:rPr>
        <w:t> </w:t>
      </w:r>
      <w:r>
        <w:rPr>
          <w:rFonts w:hint="cs"/>
          <w:rtl/>
          <w:lang w:bidi="ar-EG"/>
        </w:rPr>
        <w:t>،</w:t>
      </w:r>
      <w:r w:rsidRPr="005854D2">
        <w:rPr>
          <w:rFonts w:hint="cs"/>
          <w:rtl/>
          <w:lang w:bidi="ar-EG"/>
        </w:rPr>
        <w:t xml:space="preserve"> فهنا يتمسك المستأجر بحق لم يثبت له إلا بعد البيع</w:t>
      </w:r>
      <w:r>
        <w:rPr>
          <w:rtl/>
          <w:lang w:bidi="ar-EG"/>
        </w:rPr>
        <w:t> </w:t>
      </w:r>
      <w:r>
        <w:rPr>
          <w:rFonts w:hint="cs"/>
          <w:rtl/>
          <w:lang w:bidi="ar-EG"/>
        </w:rPr>
        <w:t>،</w:t>
      </w:r>
      <w:r w:rsidRPr="005854D2">
        <w:rPr>
          <w:rFonts w:hint="cs"/>
          <w:rtl/>
          <w:lang w:bidi="ar-EG"/>
        </w:rPr>
        <w:t xml:space="preserve"> فلا يكون البائع صامنا</w:t>
      </w:r>
      <w:r>
        <w:rPr>
          <w:rtl/>
          <w:lang w:bidi="ar-EG"/>
        </w:rPr>
        <w:t> </w:t>
      </w:r>
      <w:r>
        <w:rPr>
          <w:rFonts w:hint="cs"/>
          <w:rtl/>
          <w:lang w:bidi="ar-EG"/>
        </w:rPr>
        <w:t>،</w:t>
      </w:r>
      <w:r w:rsidRPr="005854D2">
        <w:rPr>
          <w:rFonts w:hint="cs"/>
          <w:rtl/>
          <w:lang w:bidi="ar-EG"/>
        </w:rPr>
        <w:t xml:space="preserve"> وهذا بخلاف ما إذا كان القانون الاستثنائي القاضي بمد مدة الإيجار قد صدر </w:t>
      </w:r>
      <w:r w:rsidRPr="005854D2">
        <w:rPr>
          <w:rFonts w:hint="cs"/>
          <w:rtl/>
        </w:rPr>
        <w:tab/>
        <w:t xml:space="preserve"> </w:t>
      </w:r>
      <w:r w:rsidRPr="008E4DB6">
        <w:rPr>
          <w:rFonts w:hint="cs"/>
          <w:color w:val="FF0000"/>
          <w:rtl/>
        </w:rPr>
        <w:t>$ 650 $</w:t>
      </w:r>
      <w:r w:rsidRPr="005854D2">
        <w:rPr>
          <w:rFonts w:hint="cs"/>
          <w:rtl/>
        </w:rPr>
        <w:t xml:space="preserve"> </w:t>
      </w:r>
      <w:r w:rsidRPr="005854D2">
        <w:rPr>
          <w:rFonts w:hint="cs"/>
          <w:rtl/>
          <w:lang w:bidi="ar-EG"/>
        </w:rPr>
        <w:t xml:space="preserve">قبل البيع إذ يكون حق </w:t>
      </w:r>
      <w:r w:rsidRPr="005854D2">
        <w:rPr>
          <w:rFonts w:hint="cs"/>
          <w:rtl/>
          <w:lang w:bidi="ar-EG"/>
        </w:rPr>
        <w:lastRenderedPageBreak/>
        <w:t>المستأجر في هذه الحالة قد ثبت قبل البيع فيجب الضمان علي البائع</w:t>
      </w:r>
      <w:r>
        <w:rPr>
          <w:rFonts w:hint="cs"/>
          <w:rtl/>
          <w:lang w:bidi="ar-EG"/>
        </w:rPr>
        <w:t xml:space="preserve"> </w:t>
      </w:r>
      <w:r w:rsidRPr="005854D2">
        <w:rPr>
          <w:rFonts w:hint="cs"/>
          <w:vertAlign w:val="superscript"/>
          <w:rtl/>
          <w:lang w:bidi="ar-EG"/>
        </w:rPr>
        <w:t xml:space="preserve">( </w:t>
      </w:r>
      <w:r w:rsidRPr="005854D2">
        <w:rPr>
          <w:rStyle w:val="a7"/>
          <w:rtl/>
        </w:rPr>
        <w:footnoteReference w:id="117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ومثل ذلك أيضاً أن يبيع شخص عينا مملوكة له ولكنها في حيازة شخص آخر مدة بلغت اثنتي عشرة سنة مثل وتبقي العين بعد البيع في حيازة هذا الشخص إلي أن يستكمل مدة التقادم خمس عشرة سنة </w:t>
      </w:r>
      <w:r w:rsidRPr="005854D2">
        <w:rPr>
          <w:rFonts w:hint="cs"/>
          <w:vertAlign w:val="superscript"/>
          <w:rtl/>
          <w:lang w:bidi="ar-EG"/>
        </w:rPr>
        <w:t xml:space="preserve">( </w:t>
      </w:r>
      <w:r w:rsidRPr="005854D2">
        <w:rPr>
          <w:rStyle w:val="a7"/>
          <w:rtl/>
        </w:rPr>
        <w:footnoteReference w:id="117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فيمتلكها ففي هذه الحالة قد ثبت حق الغير علي العين</w:t>
      </w:r>
      <w:r>
        <w:rPr>
          <w:rtl/>
          <w:lang w:bidi="ar-EG"/>
        </w:rPr>
        <w:t> </w:t>
      </w:r>
      <w:r>
        <w:rPr>
          <w:rFonts w:hint="cs"/>
          <w:rtl/>
          <w:lang w:bidi="ar-EG"/>
        </w:rPr>
        <w:t>،</w:t>
      </w:r>
      <w:r w:rsidRPr="005854D2">
        <w:rPr>
          <w:rFonts w:hint="cs"/>
          <w:rtl/>
          <w:lang w:bidi="ar-EG"/>
        </w:rPr>
        <w:t xml:space="preserve"> ولكن البائع لا يكون مسئولا عن الضمان</w:t>
      </w:r>
      <w:r>
        <w:rPr>
          <w:rtl/>
          <w:lang w:bidi="ar-EG"/>
        </w:rPr>
        <w:t> </w:t>
      </w:r>
      <w:r>
        <w:rPr>
          <w:rFonts w:hint="cs"/>
          <w:rtl/>
          <w:lang w:bidi="ar-EG"/>
        </w:rPr>
        <w:t>،</w:t>
      </w:r>
      <w:r w:rsidRPr="005854D2">
        <w:rPr>
          <w:rFonts w:hint="cs"/>
          <w:rtl/>
          <w:lang w:bidi="ar-EG"/>
        </w:rPr>
        <w:t xml:space="preserve"> لأن هذا الحق لم يثبت للغير إلا بعد البيع</w:t>
      </w:r>
      <w:r>
        <w:rPr>
          <w:rFonts w:hint="cs"/>
          <w:rtl/>
          <w:lang w:bidi="ar-EG"/>
        </w:rPr>
        <w:t xml:space="preserve"> </w:t>
      </w:r>
      <w:r w:rsidRPr="005854D2">
        <w:rPr>
          <w:rFonts w:hint="cs"/>
          <w:vertAlign w:val="superscript"/>
          <w:rtl/>
          <w:lang w:bidi="ar-EG"/>
        </w:rPr>
        <w:t xml:space="preserve">( </w:t>
      </w:r>
      <w:r w:rsidRPr="005854D2">
        <w:rPr>
          <w:rStyle w:val="a7"/>
          <w:rtl/>
        </w:rPr>
        <w:footnoteReference w:id="117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إما إذا كان الحائز قد استكمل مدة التقادم خمس عشرة سنة قبل البيع</w:t>
      </w:r>
      <w:r>
        <w:rPr>
          <w:rtl/>
          <w:lang w:bidi="ar-EG"/>
        </w:rPr>
        <w:t> </w:t>
      </w:r>
      <w:r>
        <w:rPr>
          <w:rFonts w:hint="cs"/>
          <w:rtl/>
          <w:lang w:bidi="ar-EG"/>
        </w:rPr>
        <w:t>،</w:t>
      </w:r>
      <w:r w:rsidRPr="005854D2">
        <w:rPr>
          <w:rFonts w:hint="cs"/>
          <w:rtl/>
          <w:lang w:bidi="ar-EG"/>
        </w:rPr>
        <w:t xml:space="preserve"> ثم بيعت العين بعد ذلك</w:t>
      </w:r>
      <w:r>
        <w:rPr>
          <w:rtl/>
          <w:lang w:bidi="ar-EG"/>
        </w:rPr>
        <w:t> </w:t>
      </w:r>
      <w:r>
        <w:rPr>
          <w:rFonts w:hint="cs"/>
          <w:rtl/>
          <w:lang w:bidi="ar-EG"/>
        </w:rPr>
        <w:t>،</w:t>
      </w:r>
      <w:r w:rsidRPr="005854D2">
        <w:rPr>
          <w:rFonts w:hint="cs"/>
          <w:rtl/>
          <w:lang w:bidi="ar-EG"/>
        </w:rPr>
        <w:t xml:space="preserve"> كان البائع مسئولا عن الضمان</w:t>
      </w:r>
      <w:r>
        <w:rPr>
          <w:rtl/>
          <w:lang w:bidi="ar-EG"/>
        </w:rPr>
        <w:t> </w:t>
      </w:r>
      <w:r>
        <w:rPr>
          <w:rFonts w:hint="cs"/>
          <w:rtl/>
          <w:lang w:bidi="ar-EG"/>
        </w:rPr>
        <w:t>،</w:t>
      </w:r>
      <w:r w:rsidRPr="005854D2">
        <w:rPr>
          <w:rFonts w:hint="cs"/>
          <w:rtl/>
          <w:lang w:bidi="ar-EG"/>
        </w:rPr>
        <w:t xml:space="preserve"> لأن الحق الذي يتمسك به الغير قد ثبت له قبل البيع </w:t>
      </w:r>
      <w:r w:rsidRPr="005854D2">
        <w:rPr>
          <w:rFonts w:hint="cs"/>
          <w:vertAlign w:val="superscript"/>
          <w:rtl/>
          <w:lang w:bidi="ar-EG"/>
        </w:rPr>
        <w:t xml:space="preserve">( </w:t>
      </w:r>
      <w:r w:rsidRPr="005854D2">
        <w:rPr>
          <w:rStyle w:val="a7"/>
          <w:rtl/>
        </w:rPr>
        <w:footnoteReference w:id="117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ويلحق بهذا الفرض ما إذا كان الحائز وقت البيع قد قارب استكمال مدة التقادم</w:t>
      </w:r>
      <w:r>
        <w:rPr>
          <w:rtl/>
          <w:lang w:bidi="ar-EG"/>
        </w:rPr>
        <w:t> </w:t>
      </w:r>
      <w:r>
        <w:rPr>
          <w:rFonts w:hint="cs"/>
          <w:rtl/>
          <w:lang w:bidi="ar-EG"/>
        </w:rPr>
        <w:t>،</w:t>
      </w:r>
      <w:r w:rsidRPr="005854D2">
        <w:rPr>
          <w:rFonts w:hint="cs"/>
          <w:rtl/>
          <w:lang w:bidi="ar-EG"/>
        </w:rPr>
        <w:t xml:space="preserve"> بحيث لم يبق إلا وقت قصير لا يتمكن فيه المشتري من اتخاذ إجراءات تقطع التقادم فإذا كان الحائز قد وضع يده علي العين مدة خمس عشرة سنة إلا شهراً مثلا</w:t>
      </w:r>
      <w:r>
        <w:rPr>
          <w:rtl/>
          <w:lang w:bidi="ar-EG"/>
        </w:rPr>
        <w:t> </w:t>
      </w:r>
      <w:r>
        <w:rPr>
          <w:rFonts w:hint="cs"/>
          <w:rtl/>
          <w:lang w:bidi="ar-EG"/>
        </w:rPr>
        <w:t>،</w:t>
      </w:r>
      <w:r w:rsidRPr="005854D2">
        <w:rPr>
          <w:rFonts w:hint="cs"/>
          <w:rtl/>
          <w:lang w:bidi="ar-EG"/>
        </w:rPr>
        <w:t xml:space="preserve"> ثم بيعت العين</w:t>
      </w:r>
      <w:r>
        <w:rPr>
          <w:rtl/>
          <w:lang w:bidi="ar-EG"/>
        </w:rPr>
        <w:t> </w:t>
      </w:r>
      <w:r>
        <w:rPr>
          <w:rFonts w:hint="cs"/>
          <w:rtl/>
          <w:lang w:bidi="ar-EG"/>
        </w:rPr>
        <w:t>،</w:t>
      </w:r>
      <w:r w:rsidRPr="005854D2">
        <w:rPr>
          <w:rFonts w:hint="cs"/>
          <w:rtl/>
          <w:lang w:bidi="ar-EG"/>
        </w:rPr>
        <w:t xml:space="preserve"> فإن المشتري لا يتيسر له في الشهر الباقي لتمام مدة التقادم أن يكشف عن هذا الوضع وأن يتخذ الإجراءات اللازمة لقطع التقادم</w:t>
      </w:r>
      <w:r>
        <w:rPr>
          <w:rtl/>
          <w:lang w:bidi="ar-EG"/>
        </w:rPr>
        <w:t> </w:t>
      </w:r>
      <w:r>
        <w:rPr>
          <w:rFonts w:hint="cs"/>
          <w:rtl/>
          <w:lang w:bidi="ar-EG"/>
        </w:rPr>
        <w:t>،</w:t>
      </w:r>
      <w:r w:rsidRPr="005854D2">
        <w:rPr>
          <w:rFonts w:hint="cs"/>
          <w:rtl/>
          <w:lang w:bidi="ar-EG"/>
        </w:rPr>
        <w:t xml:space="preserve"> فيكون الحق الذي يتمسك به الغير في هذه الحالة في حكم الثابت قبل البيع</w:t>
      </w:r>
      <w:r>
        <w:rPr>
          <w:rtl/>
          <w:lang w:bidi="ar-EG"/>
        </w:rPr>
        <w:t> </w:t>
      </w:r>
      <w:r>
        <w:rPr>
          <w:rFonts w:hint="cs"/>
          <w:rtl/>
          <w:lang w:bidi="ar-EG"/>
        </w:rPr>
        <w:t>،</w:t>
      </w:r>
      <w:r w:rsidRPr="005854D2">
        <w:rPr>
          <w:rFonts w:hint="cs"/>
          <w:rtl/>
          <w:lang w:bidi="ar-EG"/>
        </w:rPr>
        <w:t xml:space="preserve"> ومن ثم يكون البائع مسئولا عن الضمان </w:t>
      </w:r>
      <w:r w:rsidRPr="005854D2">
        <w:rPr>
          <w:rFonts w:hint="cs"/>
          <w:vertAlign w:val="superscript"/>
          <w:rtl/>
          <w:lang w:bidi="ar-EG"/>
        </w:rPr>
        <w:t xml:space="preserve">( </w:t>
      </w:r>
      <w:r w:rsidRPr="005854D2">
        <w:rPr>
          <w:rStyle w:val="a7"/>
          <w:rtl/>
        </w:rPr>
        <w:footnoteReference w:id="117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علي أن ضمان البائع لتعرض الغير يتحقق حتي لو كان الحق الذي يدعيه الغير لا حقا للبيع</w:t>
      </w:r>
      <w:r>
        <w:rPr>
          <w:rtl/>
          <w:lang w:bidi="ar-EG"/>
        </w:rPr>
        <w:t> </w:t>
      </w:r>
      <w:r>
        <w:rPr>
          <w:rFonts w:hint="cs"/>
          <w:rtl/>
          <w:lang w:bidi="ar-EG"/>
        </w:rPr>
        <w:t>،</w:t>
      </w:r>
      <w:r w:rsidRPr="005854D2">
        <w:rPr>
          <w:rFonts w:hint="cs"/>
          <w:rtl/>
          <w:lang w:bidi="ar-EG"/>
        </w:rPr>
        <w:t xml:space="preserve"> إذا كان المشتري قد استمد هذا الحق من البائع نفسه</w:t>
      </w:r>
      <w:r>
        <w:rPr>
          <w:rtl/>
          <w:lang w:bidi="ar-EG"/>
        </w:rPr>
        <w:t> </w:t>
      </w:r>
      <w:r>
        <w:rPr>
          <w:rFonts w:hint="cs"/>
          <w:rtl/>
          <w:lang w:bidi="ar-EG"/>
        </w:rPr>
        <w:t>.</w:t>
      </w:r>
      <w:r w:rsidRPr="005854D2">
        <w:rPr>
          <w:rFonts w:hint="cs"/>
          <w:rtl/>
          <w:lang w:bidi="ar-EG"/>
        </w:rPr>
        <w:t xml:space="preserve"> وفي هذا تقول العبارة الأخيرة من المادة 349 مدني : </w:t>
      </w:r>
      <w:r w:rsidRPr="005854D2">
        <w:rPr>
          <w:rtl/>
          <w:lang w:bidi="ar-EG"/>
        </w:rPr>
        <w:t xml:space="preserve">" </w:t>
      </w:r>
      <w:r w:rsidRPr="005854D2">
        <w:rPr>
          <w:rFonts w:hint="cs"/>
          <w:rtl/>
          <w:lang w:bidi="ar-EG"/>
        </w:rPr>
        <w:t>ويكون البائع ملزماً بالضمان ولو</w:t>
      </w:r>
      <w:r w:rsidRPr="005854D2">
        <w:rPr>
          <w:rFonts w:hint="cs"/>
          <w:rtl/>
        </w:rPr>
        <w:t xml:space="preserve"> </w:t>
      </w:r>
      <w:r w:rsidRPr="008E4DB6">
        <w:rPr>
          <w:rFonts w:hint="cs"/>
          <w:color w:val="FF0000"/>
          <w:rtl/>
        </w:rPr>
        <w:t>$ 651 $</w:t>
      </w:r>
      <w:r w:rsidRPr="005854D2">
        <w:rPr>
          <w:rFonts w:hint="cs"/>
          <w:rtl/>
        </w:rPr>
        <w:t xml:space="preserve"> كان الأجنبي قد ثبت حقه بعد البيع</w:t>
      </w:r>
      <w:r>
        <w:rPr>
          <w:rtl/>
        </w:rPr>
        <w:t> </w:t>
      </w:r>
      <w:r>
        <w:rPr>
          <w:rFonts w:hint="cs"/>
          <w:rtl/>
        </w:rPr>
        <w:t>،</w:t>
      </w:r>
      <w:r w:rsidRPr="005854D2">
        <w:rPr>
          <w:rFonts w:hint="cs"/>
          <w:rtl/>
        </w:rPr>
        <w:t xml:space="preserve"> إذا كان هذا الحق قد آل إليه من البائع نفسه </w:t>
      </w:r>
      <w:r w:rsidRPr="005854D2">
        <w:rPr>
          <w:rtl/>
        </w:rPr>
        <w:t>"</w:t>
      </w:r>
      <w:r>
        <w:rPr>
          <w:rtl/>
        </w:rPr>
        <w:t> .</w:t>
      </w:r>
      <w:r w:rsidRPr="005854D2">
        <w:rPr>
          <w:rFonts w:hint="cs"/>
          <w:rtl/>
        </w:rPr>
        <w:t xml:space="preserve"> فإذا باع شخص عقاراً مرتين</w:t>
      </w:r>
      <w:r>
        <w:rPr>
          <w:rtl/>
        </w:rPr>
        <w:t> </w:t>
      </w:r>
      <w:r>
        <w:rPr>
          <w:rFonts w:hint="cs"/>
          <w:rtl/>
        </w:rPr>
        <w:t>،</w:t>
      </w:r>
      <w:r w:rsidRPr="005854D2">
        <w:rPr>
          <w:rFonts w:hint="cs"/>
          <w:rtl/>
        </w:rPr>
        <w:t xml:space="preserve"> وسجل المشتري الثاني قبل أن يسجل المشتري الأول</w:t>
      </w:r>
      <w:r>
        <w:rPr>
          <w:rtl/>
        </w:rPr>
        <w:t> </w:t>
      </w:r>
      <w:r>
        <w:rPr>
          <w:rFonts w:hint="cs"/>
          <w:rtl/>
        </w:rPr>
        <w:t>،</w:t>
      </w:r>
      <w:r w:rsidRPr="005854D2">
        <w:rPr>
          <w:rFonts w:hint="cs"/>
          <w:rtl/>
        </w:rPr>
        <w:t xml:space="preserve"> فإن المشتري الثاني وقد ملك المبيع يكون حقه لا حقا للبيع الأول</w:t>
      </w:r>
      <w:r>
        <w:rPr>
          <w:rtl/>
        </w:rPr>
        <w:t> </w:t>
      </w:r>
      <w:r>
        <w:rPr>
          <w:rFonts w:hint="cs"/>
          <w:rtl/>
        </w:rPr>
        <w:t>،</w:t>
      </w:r>
      <w:r w:rsidRPr="005854D2">
        <w:rPr>
          <w:rFonts w:hint="cs"/>
          <w:rtl/>
        </w:rPr>
        <w:t xml:space="preserve"> ومع ذلك يكون البائع مسئولا عن الضمان نحو المشتري الأول بموجب البيع الأول</w:t>
      </w:r>
      <w:r>
        <w:rPr>
          <w:rtl/>
        </w:rPr>
        <w:t> </w:t>
      </w:r>
      <w:r>
        <w:rPr>
          <w:rFonts w:hint="cs"/>
          <w:rtl/>
        </w:rPr>
        <w:t>،</w:t>
      </w:r>
      <w:r w:rsidRPr="005854D2">
        <w:rPr>
          <w:rFonts w:hint="cs"/>
          <w:rtl/>
        </w:rPr>
        <w:t xml:space="preserve"> لأن حق المشتري الثاني وإن كان لا حقا للبيع الأول إلا أنه مستمد من البائع نفسه</w:t>
      </w:r>
      <w:r>
        <w:rPr>
          <w:rtl/>
        </w:rPr>
        <w:t> </w:t>
      </w:r>
      <w:r>
        <w:rPr>
          <w:rFonts w:hint="cs"/>
          <w:rtl/>
        </w:rPr>
        <w:t>.</w:t>
      </w:r>
      <w:r w:rsidRPr="005854D2">
        <w:rPr>
          <w:rFonts w:hint="cs"/>
          <w:rtl/>
        </w:rPr>
        <w:t xml:space="preserve"> وهذا هو الحكم أيضا فيما إذا باع المالك المنقول مرتين وسلمه للمشتري للثاني وكان هذا </w:t>
      </w:r>
      <w:r w:rsidRPr="005854D2">
        <w:rPr>
          <w:rFonts w:hint="cs"/>
          <w:rtl/>
        </w:rPr>
        <w:lastRenderedPageBreak/>
        <w:t>حسن النية</w:t>
      </w:r>
      <w:r>
        <w:rPr>
          <w:rtl/>
        </w:rPr>
        <w:t> </w:t>
      </w:r>
      <w:r>
        <w:rPr>
          <w:rFonts w:hint="cs"/>
          <w:rtl/>
        </w:rPr>
        <w:t>،</w:t>
      </w:r>
      <w:r w:rsidRPr="005854D2">
        <w:rPr>
          <w:rFonts w:hint="cs"/>
          <w:rtl/>
        </w:rPr>
        <w:t xml:space="preserve"> وذلك لنفس الاعتبارات المتقدمة </w:t>
      </w:r>
      <w:r w:rsidRPr="005854D2">
        <w:rPr>
          <w:rFonts w:hint="cs"/>
          <w:vertAlign w:val="superscript"/>
          <w:rtl/>
          <w:lang w:bidi="ar-EG"/>
        </w:rPr>
        <w:t xml:space="preserve">( </w:t>
      </w:r>
      <w:r w:rsidRPr="005854D2">
        <w:rPr>
          <w:rStyle w:val="a7"/>
          <w:rtl/>
        </w:rPr>
        <w:footnoteReference w:id="118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وكذلك يكون الحكم فيما إذا رهن المالك العقار ثم باعه</w:t>
      </w:r>
      <w:r>
        <w:rPr>
          <w:rtl/>
          <w:lang w:bidi="ar-EG"/>
        </w:rPr>
        <w:t> </w:t>
      </w:r>
      <w:r>
        <w:rPr>
          <w:rFonts w:hint="cs"/>
          <w:rtl/>
          <w:lang w:bidi="ar-EG"/>
        </w:rPr>
        <w:t>،</w:t>
      </w:r>
      <w:r w:rsidRPr="005854D2">
        <w:rPr>
          <w:rFonts w:hint="cs"/>
          <w:rtl/>
          <w:lang w:bidi="ar-EG"/>
        </w:rPr>
        <w:t xml:space="preserve"> وقيد الدائن المرتهن رهنه قبل أن يسجل المشتري </w:t>
      </w:r>
      <w:r w:rsidRPr="005854D2">
        <w:rPr>
          <w:rFonts w:hint="cs"/>
          <w:vertAlign w:val="superscript"/>
          <w:rtl/>
          <w:lang w:bidi="ar-EG"/>
        </w:rPr>
        <w:t xml:space="preserve">( </w:t>
      </w:r>
      <w:r w:rsidRPr="005854D2">
        <w:rPr>
          <w:rStyle w:val="a7"/>
          <w:rtl/>
        </w:rPr>
        <w:footnoteReference w:id="118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وفي الأحوال التي يتحقق فيها ضمان البائع للتعرض لأن حق الغير وإن كان لا حقا للبيع إلا أنه مستمد من البائع نفسه</w:t>
      </w:r>
      <w:r>
        <w:rPr>
          <w:rtl/>
          <w:lang w:bidi="ar-EG"/>
        </w:rPr>
        <w:t> </w:t>
      </w:r>
      <w:r>
        <w:rPr>
          <w:rFonts w:hint="cs"/>
          <w:rtl/>
          <w:lang w:bidi="ar-EG"/>
        </w:rPr>
        <w:t>،</w:t>
      </w:r>
      <w:r w:rsidRPr="005854D2">
        <w:rPr>
          <w:rFonts w:hint="cs"/>
          <w:rtl/>
          <w:lang w:bidi="ar-EG"/>
        </w:rPr>
        <w:t xml:space="preserve"> يكون البائع مسئولا عن التعرض باعتباره صادراً من الغير وباعتباره صادراً منه هو في وقت واحد</w:t>
      </w:r>
      <w:r>
        <w:rPr>
          <w:rtl/>
          <w:lang w:bidi="ar-EG"/>
        </w:rPr>
        <w:t> </w:t>
      </w:r>
      <w:r>
        <w:rPr>
          <w:rFonts w:hint="cs"/>
          <w:rtl/>
          <w:lang w:bidi="ar-EG"/>
        </w:rPr>
        <w:t>.</w:t>
      </w:r>
      <w:r w:rsidRPr="005854D2">
        <w:rPr>
          <w:rFonts w:hint="cs"/>
          <w:rtl/>
          <w:lang w:bidi="ar-EG"/>
        </w:rPr>
        <w:t xml:space="preserve"> ويترتب علي ذلك أنه لا يجوز الاتفاق في هذه الحالة علي إسقاط الضمان</w:t>
      </w:r>
      <w:r>
        <w:rPr>
          <w:rtl/>
          <w:lang w:bidi="ar-EG"/>
        </w:rPr>
        <w:t> </w:t>
      </w:r>
      <w:r>
        <w:rPr>
          <w:rFonts w:hint="cs"/>
          <w:rtl/>
          <w:lang w:bidi="ar-EG"/>
        </w:rPr>
        <w:t>،</w:t>
      </w:r>
      <w:r w:rsidRPr="005854D2">
        <w:rPr>
          <w:rFonts w:hint="cs"/>
          <w:rtl/>
          <w:lang w:bidi="ar-EG"/>
        </w:rPr>
        <w:t xml:space="preserve"> لا باعتبار أن التعرض صادر من الغير</w:t>
      </w:r>
      <w:r>
        <w:rPr>
          <w:rtl/>
          <w:lang w:bidi="ar-EG"/>
        </w:rPr>
        <w:t> </w:t>
      </w:r>
      <w:r>
        <w:rPr>
          <w:rFonts w:hint="cs"/>
          <w:rtl/>
          <w:lang w:bidi="ar-EG"/>
        </w:rPr>
        <w:t>،</w:t>
      </w:r>
      <w:r w:rsidRPr="005854D2">
        <w:rPr>
          <w:rFonts w:hint="cs"/>
          <w:rtl/>
          <w:lang w:bidi="ar-EG"/>
        </w:rPr>
        <w:t xml:space="preserve"> بل باعتبار أن التعرض صادر من البائع</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 xml:space="preserve">ولا يشترط لضمان البائع للتعرض الصادر من الغير أن يكون المشتري وقت </w:t>
      </w:r>
      <w:r w:rsidRPr="008E4DB6">
        <w:rPr>
          <w:rFonts w:hint="cs"/>
          <w:color w:val="FF0000"/>
          <w:rtl/>
        </w:rPr>
        <w:t>$ 652 $</w:t>
      </w:r>
      <w:r w:rsidRPr="005854D2">
        <w:rPr>
          <w:rFonts w:hint="cs"/>
          <w:rtl/>
        </w:rPr>
        <w:t xml:space="preserve"> </w:t>
      </w:r>
      <w:r w:rsidRPr="005854D2">
        <w:rPr>
          <w:rFonts w:hint="cs"/>
          <w:rtl/>
          <w:lang w:bidi="ar-EG"/>
        </w:rPr>
        <w:t>البيع غير عالم بالحق الذي يدعيه الغير</w:t>
      </w:r>
      <w:r>
        <w:rPr>
          <w:rtl/>
          <w:lang w:bidi="ar-EG"/>
        </w:rPr>
        <w:t> </w:t>
      </w:r>
      <w:r>
        <w:rPr>
          <w:rFonts w:hint="cs"/>
          <w:rtl/>
          <w:lang w:bidi="ar-EG"/>
        </w:rPr>
        <w:t>،</w:t>
      </w:r>
      <w:r w:rsidRPr="005854D2">
        <w:rPr>
          <w:rFonts w:hint="cs"/>
          <w:rtl/>
          <w:lang w:bidi="ar-EG"/>
        </w:rPr>
        <w:t xml:space="preserve"> أو أن يكون البائع عالما بهذا الحق فحت لو كان المشتري عالما بالحق الذي يدعيه الغير وحتي لو كان البائع لا يعلم به فإن البائع يكون مع ذلك مسئولا عن الضمان إلا إذا اشترط عدم مسئوليته باتفاق خاص وفقا للفقرة الأولي من المادة 445 مدني</w:t>
      </w:r>
      <w:r>
        <w:rPr>
          <w:rtl/>
          <w:lang w:bidi="ar-EG"/>
        </w:rPr>
        <w:t> </w:t>
      </w:r>
      <w:r>
        <w:rPr>
          <w:rFonts w:hint="cs"/>
          <w:rtl/>
          <w:lang w:bidi="ar-EG"/>
        </w:rPr>
        <w:t>،</w:t>
      </w:r>
      <w:r w:rsidRPr="005854D2">
        <w:rPr>
          <w:rFonts w:hint="cs"/>
          <w:rtl/>
          <w:lang w:bidi="ar-EG"/>
        </w:rPr>
        <w:t xml:space="preserve"> وسيأتي بيان ذلك علي أن حق الارتفاق يكفي لعدم الضمان فيه أن يكون المشتري عالما به</w:t>
      </w:r>
      <w:r>
        <w:rPr>
          <w:rtl/>
          <w:lang w:bidi="ar-EG"/>
        </w:rPr>
        <w:t> </w:t>
      </w:r>
      <w:r>
        <w:rPr>
          <w:rFonts w:hint="cs"/>
          <w:rtl/>
          <w:lang w:bidi="ar-EG"/>
        </w:rPr>
        <w:t>،</w:t>
      </w:r>
      <w:r w:rsidRPr="005854D2">
        <w:rPr>
          <w:rFonts w:hint="cs"/>
          <w:rtl/>
          <w:lang w:bidi="ar-EG"/>
        </w:rPr>
        <w:t xml:space="preserve"> أو أن يكون ظاهراً بحيث يستطيع المشتري أن يعلم به وهذا حكم خاص بحق الارتفاق</w:t>
      </w:r>
      <w:r>
        <w:rPr>
          <w:rtl/>
          <w:lang w:bidi="ar-EG"/>
        </w:rPr>
        <w:t> </w:t>
      </w:r>
      <w:r>
        <w:rPr>
          <w:rFonts w:hint="cs"/>
          <w:rtl/>
          <w:lang w:bidi="ar-EG"/>
        </w:rPr>
        <w:t>،</w:t>
      </w:r>
      <w:r w:rsidRPr="005854D2">
        <w:rPr>
          <w:rFonts w:hint="cs"/>
          <w:rtl/>
          <w:lang w:bidi="ar-EG"/>
        </w:rPr>
        <w:t xml:space="preserve"> تأثر فيه التقنين المدني المصري بتقاليد التقنين المدني الفرنسي التي ترجع إلي عهد القانون الروماني وقد سبق أن بيناها ولكن التقنين المصري جعل عدم ضمان حق الارتفاق إذا كان ظاهراً أو كان المشتري يعلم به راجعا إلي اتفاق ضمني علي عدم الضمان</w:t>
      </w:r>
      <w:r>
        <w:rPr>
          <w:rtl/>
          <w:lang w:bidi="ar-EG"/>
        </w:rPr>
        <w:t> </w:t>
      </w:r>
      <w:r>
        <w:rPr>
          <w:rFonts w:hint="cs"/>
          <w:rtl/>
          <w:lang w:bidi="ar-EG"/>
        </w:rPr>
        <w:t>،</w:t>
      </w:r>
      <w:r w:rsidRPr="005854D2">
        <w:rPr>
          <w:rFonts w:hint="cs"/>
          <w:rtl/>
          <w:lang w:bidi="ar-EG"/>
        </w:rPr>
        <w:t xml:space="preserve"> إذ تقول الفقرة الثانية من المادة 445 مدني في هذا الصدد : </w:t>
      </w:r>
      <w:r w:rsidRPr="005854D2">
        <w:rPr>
          <w:rtl/>
          <w:lang w:bidi="ar-EG"/>
        </w:rPr>
        <w:t xml:space="preserve">" </w:t>
      </w:r>
      <w:r w:rsidRPr="005854D2">
        <w:rPr>
          <w:rFonts w:hint="cs"/>
          <w:rtl/>
          <w:lang w:bidi="ar-EG"/>
        </w:rPr>
        <w:t xml:space="preserve">ويفترض في حق الارتفاق أن البائع قد اشترط عدم الضمان إذا كان هذا الحق ظاهراً أو كان البائع قد أبان عنه للمشتري </w:t>
      </w:r>
      <w:r w:rsidRPr="005854D2">
        <w:rPr>
          <w:rtl/>
          <w:lang w:bidi="ar-EG"/>
        </w:rPr>
        <w:t>"</w:t>
      </w:r>
      <w:r>
        <w:rPr>
          <w:rtl/>
          <w:lang w:bidi="ar-EG"/>
        </w:rPr>
        <w:t> .</w:t>
      </w:r>
      <w:r w:rsidRPr="005854D2">
        <w:rPr>
          <w:rFonts w:hint="cs"/>
          <w:rtl/>
          <w:lang w:bidi="ar-EG"/>
        </w:rPr>
        <w:t xml:space="preserve"> أما التقنين </w:t>
      </w:r>
      <w:r w:rsidRPr="005854D2">
        <w:rPr>
          <w:rFonts w:hint="cs"/>
          <w:rtl/>
          <w:lang w:bidi="ar-EG"/>
        </w:rPr>
        <w:lastRenderedPageBreak/>
        <w:t xml:space="preserve">الفرنسي فيجعل عدم علم المشتري بحق الارتفاق </w:t>
      </w:r>
      <w:r w:rsidRPr="005854D2">
        <w:rPr>
          <w:rFonts w:hint="cs"/>
          <w:vertAlign w:val="superscript"/>
          <w:rtl/>
          <w:lang w:bidi="ar-EG"/>
        </w:rPr>
        <w:t xml:space="preserve">( </w:t>
      </w:r>
      <w:r w:rsidRPr="005854D2">
        <w:rPr>
          <w:rStyle w:val="a7"/>
          <w:rtl/>
        </w:rPr>
        <w:footnoteReference w:id="118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وعدم ظهور هذا الحق شرطين يجب توافرهما حتي يكون البائع مسئولا عن الضمان</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343 - ( ب</w:t>
      </w:r>
      <w:r>
        <w:rPr>
          <w:rtl/>
          <w:lang w:bidi="ar-EG"/>
        </w:rPr>
        <w:t> </w:t>
      </w:r>
      <w:r>
        <w:rPr>
          <w:rFonts w:hint="cs"/>
          <w:rtl/>
          <w:lang w:bidi="ar-EG"/>
        </w:rPr>
        <w:t>)</w:t>
      </w:r>
      <w:r w:rsidRPr="005854D2">
        <w:rPr>
          <w:rFonts w:hint="cs"/>
          <w:rtl/>
          <w:lang w:bidi="ar-EG"/>
        </w:rPr>
        <w:t xml:space="preserve"> المدين في الالتزام بضمان التعرض الصادر من الغير - عدم قابلية الالتزام وقابلية للانقسام - المدين في الالتزام بضمان التعرض الصادر من الغير هو البائع أيضا</w:t>
      </w:r>
      <w:r>
        <w:rPr>
          <w:rtl/>
          <w:lang w:bidi="ar-EG"/>
        </w:rPr>
        <w:t> </w:t>
      </w:r>
      <w:r>
        <w:rPr>
          <w:rFonts w:hint="cs"/>
          <w:rtl/>
          <w:lang w:bidi="ar-EG"/>
        </w:rPr>
        <w:t>،</w:t>
      </w:r>
      <w:r w:rsidRPr="005854D2">
        <w:rPr>
          <w:rFonts w:hint="cs"/>
          <w:rtl/>
          <w:lang w:bidi="ar-EG"/>
        </w:rPr>
        <w:t xml:space="preserve"> فهو ضامن للتعرض الصادر </w:t>
      </w:r>
      <w:r w:rsidRPr="008E4DB6">
        <w:rPr>
          <w:rFonts w:hint="cs"/>
          <w:color w:val="FF0000"/>
          <w:rtl/>
        </w:rPr>
        <w:t>$ 653 $</w:t>
      </w:r>
      <w:r w:rsidRPr="005854D2">
        <w:rPr>
          <w:rFonts w:hint="cs"/>
          <w:rtl/>
        </w:rPr>
        <w:t xml:space="preserve"> منه وضامن في الوقت ذاته للتعرض الصادر من الغير</w:t>
      </w:r>
      <w:r>
        <w:rPr>
          <w:rFonts w:hint="cs"/>
          <w:rtl/>
          <w:lang w:bidi="ar-EG"/>
        </w:rPr>
        <w:t xml:space="preserve"> </w:t>
      </w:r>
      <w:r w:rsidRPr="005854D2">
        <w:rPr>
          <w:rFonts w:hint="cs"/>
          <w:vertAlign w:val="superscript"/>
          <w:rtl/>
          <w:lang w:bidi="ar-EG"/>
        </w:rPr>
        <w:t xml:space="preserve">( </w:t>
      </w:r>
      <w:r w:rsidRPr="005854D2">
        <w:rPr>
          <w:rStyle w:val="a7"/>
          <w:rtl/>
        </w:rPr>
        <w:footnoteReference w:id="118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ولا ينتقل التزامه بضمان تعرض الغير إلي الخلف العام</w:t>
      </w:r>
      <w:r>
        <w:rPr>
          <w:rtl/>
          <w:lang w:bidi="ar-EG"/>
        </w:rPr>
        <w:t> </w:t>
      </w:r>
      <w:r>
        <w:rPr>
          <w:rFonts w:hint="cs"/>
          <w:rtl/>
          <w:lang w:bidi="ar-EG"/>
        </w:rPr>
        <w:t>،</w:t>
      </w:r>
      <w:r w:rsidRPr="005854D2">
        <w:rPr>
          <w:rFonts w:hint="cs"/>
          <w:rtl/>
          <w:lang w:bidi="ar-EG"/>
        </w:rPr>
        <w:t xml:space="preserve"> كما لا ينتقل التزامه بضمان تعرضه هو لنفس السبب وهو أن الالتزام في القانون المصري لا ينتقل من المورث إلي الوارث بل يبقي دينا في التركة فإذا باع شخص عينا مملوكة للغير ثم مات فإن المالك الحقيقي إما أن يسترد العين من المشتري ويرجع المشتري بالتعويض علي التركة لا علي الوارث</w:t>
      </w:r>
      <w:r>
        <w:rPr>
          <w:rtl/>
          <w:lang w:bidi="ar-EG"/>
        </w:rPr>
        <w:t> </w:t>
      </w:r>
      <w:r>
        <w:rPr>
          <w:rFonts w:hint="cs"/>
          <w:rtl/>
          <w:lang w:bidi="ar-EG"/>
        </w:rPr>
        <w:t>،</w:t>
      </w:r>
      <w:r w:rsidRPr="005854D2">
        <w:rPr>
          <w:rFonts w:hint="cs"/>
          <w:rtl/>
          <w:lang w:bidi="ar-EG"/>
        </w:rPr>
        <w:t xml:space="preserve"> وإما أنه لا يستطيع استرداد العين كأن كانت منقولا ملكه المشتري بالحيازة مع حسن النية</w:t>
      </w:r>
      <w:r>
        <w:rPr>
          <w:rtl/>
          <w:lang w:bidi="ar-EG"/>
        </w:rPr>
        <w:t> </w:t>
      </w:r>
      <w:r>
        <w:rPr>
          <w:rFonts w:hint="cs"/>
          <w:rtl/>
          <w:lang w:bidi="ar-EG"/>
        </w:rPr>
        <w:t>،</w:t>
      </w:r>
      <w:r w:rsidRPr="005854D2">
        <w:rPr>
          <w:rFonts w:hint="cs"/>
          <w:rtl/>
          <w:lang w:bidi="ar-EG"/>
        </w:rPr>
        <w:t xml:space="preserve"> وفي هذه الحالة يرجع بالتعويض علي التركة أيضا لا علي الوارث </w:t>
      </w:r>
      <w:r w:rsidRPr="005854D2">
        <w:rPr>
          <w:rFonts w:hint="cs"/>
          <w:vertAlign w:val="superscript"/>
          <w:rtl/>
          <w:lang w:bidi="ar-EG"/>
        </w:rPr>
        <w:t xml:space="preserve">( </w:t>
      </w:r>
      <w:r w:rsidRPr="005854D2">
        <w:rPr>
          <w:rStyle w:val="a7"/>
          <w:rtl/>
        </w:rPr>
        <w:footnoteReference w:id="118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وغني عن البيان أن الوارث لا يأخذ من التركة شيئا قبل استنزال ديونها</w:t>
      </w:r>
      <w:r>
        <w:rPr>
          <w:rtl/>
          <w:lang w:bidi="ar-EG"/>
        </w:rPr>
        <w:t> </w:t>
      </w:r>
      <w:r>
        <w:rPr>
          <w:rFonts w:hint="cs"/>
          <w:rtl/>
          <w:lang w:bidi="ar-EG"/>
        </w:rPr>
        <w:t>،</w:t>
      </w:r>
      <w:r w:rsidRPr="005854D2">
        <w:rPr>
          <w:rFonts w:hint="cs"/>
          <w:rtl/>
          <w:lang w:bidi="ar-EG"/>
        </w:rPr>
        <w:t xml:space="preserve"> ومنها هذا الدين بالتعويض الذي تلتزم به التركة إما للمشتري وإما للمالك الحقيقي</w:t>
      </w:r>
      <w:r>
        <w:rPr>
          <w:rtl/>
          <w:lang w:bidi="ar-EG"/>
        </w:rPr>
        <w:t> </w:t>
      </w:r>
      <w:r>
        <w:rPr>
          <w:rFonts w:hint="cs"/>
          <w:rtl/>
          <w:lang w:bidi="ar-EG"/>
        </w:rPr>
        <w:t>.</w:t>
      </w:r>
      <w:r w:rsidRPr="005854D2">
        <w:rPr>
          <w:rFonts w:hint="cs"/>
          <w:rtl/>
          <w:lang w:bidi="ar-EG"/>
        </w:rPr>
        <w:t xml:space="preserve"> كذلك لا ينتقل التزام البائع بضمان التعرض الصادر من الغير</w:t>
      </w:r>
      <w:r>
        <w:rPr>
          <w:rtl/>
          <w:lang w:bidi="ar-EG"/>
        </w:rPr>
        <w:t> </w:t>
      </w:r>
      <w:r>
        <w:rPr>
          <w:rFonts w:hint="cs"/>
          <w:rtl/>
          <w:lang w:bidi="ar-EG"/>
        </w:rPr>
        <w:t>،</w:t>
      </w:r>
      <w:r w:rsidRPr="005854D2">
        <w:rPr>
          <w:rFonts w:hint="cs"/>
          <w:rtl/>
          <w:lang w:bidi="ar-EG"/>
        </w:rPr>
        <w:t xml:space="preserve"> </w:t>
      </w:r>
      <w:r w:rsidRPr="005854D2">
        <w:rPr>
          <w:rFonts w:hint="cs"/>
          <w:rtl/>
          <w:lang w:bidi="ar-EG"/>
        </w:rPr>
        <w:lastRenderedPageBreak/>
        <w:t>كما لا ينتقل التزامه بضمان التعرض الصادر منه إلي الخلف الخاص فلو أن شخصا باع عينا لمشتر أول وانتقلت إليه الملكية</w:t>
      </w:r>
      <w:r>
        <w:rPr>
          <w:rtl/>
          <w:lang w:bidi="ar-EG"/>
        </w:rPr>
        <w:t> </w:t>
      </w:r>
      <w:r>
        <w:rPr>
          <w:rFonts w:hint="cs"/>
          <w:rtl/>
          <w:lang w:bidi="ar-EG"/>
        </w:rPr>
        <w:t>،</w:t>
      </w:r>
      <w:r w:rsidRPr="005854D2">
        <w:rPr>
          <w:rFonts w:hint="cs"/>
          <w:rtl/>
          <w:lang w:bidi="ar-EG"/>
        </w:rPr>
        <w:t xml:space="preserve"> ثم باع نفس العين لمشتر ثان فإن البائع يكون مسئولا عن الضمان نحو المشتري الثاني ولا يكون المشتري الأول وهو الخلف الخاص للبائع علي هذه العين مسئولا عن الضمان</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rPr>
      </w:pPr>
      <w:r w:rsidRPr="005854D2">
        <w:rPr>
          <w:rFonts w:hint="cs"/>
          <w:rtl/>
          <w:lang w:bidi="ar-EG"/>
        </w:rPr>
        <w:tab/>
        <w:t xml:space="preserve">ولا يتعدي التزام البائع بضمان تعرض الغير إلي دائنه كما لا يتعدي إلي الدائن التزامه بضمان تعرض نفسه فلو باع شخص عقاراً مملوكا له ولم </w:t>
      </w:r>
      <w:r w:rsidRPr="008E4DB6">
        <w:rPr>
          <w:rFonts w:hint="cs"/>
          <w:color w:val="FF0000"/>
          <w:rtl/>
        </w:rPr>
        <w:t>$ 654 $</w:t>
      </w:r>
      <w:r w:rsidRPr="005854D2">
        <w:rPr>
          <w:rFonts w:hint="cs"/>
          <w:rtl/>
        </w:rPr>
        <w:t xml:space="preserve"> يسجل المشتري البيع وكان دائن البائع قد أخذ حق اختصاص علي العقار قبل البيع ثم أخذ في نزع ملكيته فإن التعرض المشتري هنا يعتبر صادراً من الغير من وجه كما سبق القول</w:t>
      </w:r>
      <w:r>
        <w:rPr>
          <w:rtl/>
        </w:rPr>
        <w:t> </w:t>
      </w:r>
      <w:r>
        <w:rPr>
          <w:rFonts w:hint="cs"/>
          <w:rtl/>
        </w:rPr>
        <w:t>،</w:t>
      </w:r>
      <w:r w:rsidRPr="005854D2">
        <w:rPr>
          <w:rFonts w:hint="cs"/>
          <w:rtl/>
        </w:rPr>
        <w:t xml:space="preserve"> ولا يستطيع المشتري في هذه الحالة أن يحتج علي الدائن بالتزام البائع بضمان تعرض الغير لأن هذا الالتزام لا يتعدي إلي الدائن</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ab/>
        <w:t>ولكن كفيل البائع يكون ملزما مع البائع بضمان التعرض الصادر من الغير</w:t>
      </w:r>
      <w:r>
        <w:rPr>
          <w:rtl/>
        </w:rPr>
        <w:t> </w:t>
      </w:r>
      <w:r>
        <w:rPr>
          <w:rFonts w:hint="cs"/>
          <w:rtl/>
        </w:rPr>
        <w:t>،</w:t>
      </w:r>
      <w:r w:rsidRPr="005854D2">
        <w:rPr>
          <w:rFonts w:hint="cs"/>
          <w:rtl/>
        </w:rPr>
        <w:t xml:space="preserve"> فإذا باع شخص عينا وكفله في البيع شخص آخر ثم ظهر أن العين المبيعة مملوكة للكفيل لا للبائع فإن الكفيل لا يستطيع أن يسترد العين ذلك أن استرداد الكفيل للعين هو بالنسبة إلي المشتري تعرض صادر من الغير</w:t>
      </w:r>
      <w:r>
        <w:rPr>
          <w:rtl/>
        </w:rPr>
        <w:t> </w:t>
      </w:r>
      <w:r>
        <w:rPr>
          <w:rFonts w:hint="cs"/>
          <w:rtl/>
        </w:rPr>
        <w:t>،</w:t>
      </w:r>
      <w:r w:rsidRPr="005854D2">
        <w:rPr>
          <w:rFonts w:hint="cs"/>
          <w:rtl/>
        </w:rPr>
        <w:t xml:space="preserve"> والبائع يضمن هذا التعرض وكذلك يضمنه كفيله فالكفيل إذن ضامن لهذا التعرض ومن وجب عليه الضمان لا يجوز له الاسترداد</w:t>
      </w:r>
      <w:r>
        <w:rPr>
          <w:rtl/>
        </w:rPr>
        <w:t> </w:t>
      </w:r>
      <w:r>
        <w:rPr>
          <w:rFonts w:hint="cs"/>
          <w:rtl/>
        </w:rPr>
        <w:t>.</w:t>
      </w:r>
      <w:r w:rsidRPr="005854D2">
        <w:rPr>
          <w:rFonts w:hint="cs"/>
          <w:rtl/>
        </w:rPr>
        <w:t xml:space="preserve"> </w:t>
      </w:r>
    </w:p>
    <w:p w:rsidR="000E7CFA" w:rsidRPr="005854D2" w:rsidRDefault="000E7CFA" w:rsidP="000E7CFA">
      <w:pPr>
        <w:ind w:firstLine="567"/>
        <w:rPr>
          <w:rFonts w:hint="cs"/>
          <w:rtl/>
          <w:lang w:bidi="ar-EG"/>
        </w:rPr>
      </w:pPr>
      <w:r w:rsidRPr="005854D2">
        <w:rPr>
          <w:rFonts w:hint="cs"/>
          <w:rtl/>
        </w:rPr>
        <w:tab/>
        <w:t>والتزام البائع ضمان التعرض الصادر من الغير</w:t>
      </w:r>
      <w:r>
        <w:rPr>
          <w:rtl/>
        </w:rPr>
        <w:t> </w:t>
      </w:r>
      <w:r>
        <w:rPr>
          <w:rFonts w:hint="cs"/>
          <w:rtl/>
        </w:rPr>
        <w:t>،</w:t>
      </w:r>
      <w:r w:rsidRPr="005854D2">
        <w:rPr>
          <w:rFonts w:hint="cs"/>
          <w:rtl/>
        </w:rPr>
        <w:t xml:space="preserve"> كما سنري إما أن يطالب المشتري بتنفيذه عينا فيدعو البائع إلي جعل الغير يكف عن تعرضه</w:t>
      </w:r>
      <w:r>
        <w:rPr>
          <w:rtl/>
        </w:rPr>
        <w:t> </w:t>
      </w:r>
      <w:r>
        <w:rPr>
          <w:rFonts w:hint="cs"/>
          <w:rtl/>
        </w:rPr>
        <w:t>،</w:t>
      </w:r>
      <w:r w:rsidRPr="005854D2">
        <w:rPr>
          <w:rFonts w:hint="cs"/>
          <w:rtl/>
        </w:rPr>
        <w:t xml:space="preserve"> وإما أن يطالب بتنفيذه عن طريق التعويض برجوعه علي البائع بضمان الاستحقاق إذا تعذر التنفيذ العيني وهذا الالتزام في صورته الأولي</w:t>
      </w:r>
      <w:r>
        <w:rPr>
          <w:rtl/>
        </w:rPr>
        <w:t> </w:t>
      </w:r>
      <w:r>
        <w:rPr>
          <w:rFonts w:hint="cs"/>
          <w:rtl/>
        </w:rPr>
        <w:t>،</w:t>
      </w:r>
      <w:r w:rsidRPr="005854D2">
        <w:rPr>
          <w:rFonts w:hint="cs"/>
          <w:rtl/>
        </w:rPr>
        <w:t xml:space="preserve"> صورة المطالبة بالتنفيذ عينا يكون غير قابل للانقسام فلو باع شخصان داراً علي الشيوع وتعرض للمشتري أجنبي يدعي حقا علي الدار</w:t>
      </w:r>
      <w:r>
        <w:rPr>
          <w:rtl/>
        </w:rPr>
        <w:t> </w:t>
      </w:r>
      <w:r>
        <w:rPr>
          <w:rFonts w:hint="cs"/>
          <w:rtl/>
        </w:rPr>
        <w:t>،</w:t>
      </w:r>
      <w:r w:rsidRPr="005854D2">
        <w:rPr>
          <w:rFonts w:hint="cs"/>
          <w:rtl/>
        </w:rPr>
        <w:t xml:space="preserve"> كان للمشتري أن يطلب من أي من البائعين تنفيذ الالتزام بضمان التعرض كاملا تنفيذا عينيا</w:t>
      </w:r>
      <w:r>
        <w:rPr>
          <w:rtl/>
        </w:rPr>
        <w:t> </w:t>
      </w:r>
      <w:r>
        <w:rPr>
          <w:rFonts w:hint="cs"/>
          <w:rtl/>
        </w:rPr>
        <w:t>،</w:t>
      </w:r>
      <w:r w:rsidRPr="005854D2">
        <w:rPr>
          <w:rFonts w:hint="cs"/>
          <w:rtl/>
        </w:rPr>
        <w:t xml:space="preserve"> بأن يطلب منه أن يجعل الأجنبي يكف عن تعرضه في الدار كلها لا في نصيب هذا البائع فحسب </w:t>
      </w:r>
      <w:r w:rsidRPr="005854D2">
        <w:rPr>
          <w:rFonts w:hint="cs"/>
          <w:vertAlign w:val="superscript"/>
          <w:rtl/>
          <w:lang w:bidi="ar-EG"/>
        </w:rPr>
        <w:t xml:space="preserve">( </w:t>
      </w:r>
      <w:r w:rsidRPr="005854D2">
        <w:rPr>
          <w:rStyle w:val="a7"/>
          <w:rtl/>
        </w:rPr>
        <w:footnoteReference w:id="118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ولكن الالتزام في صورته الأخري صورة المطالبة بالتعويض </w:t>
      </w:r>
      <w:r w:rsidRPr="008E4DB6">
        <w:rPr>
          <w:rFonts w:hint="cs"/>
          <w:color w:val="FF0000"/>
          <w:rtl/>
        </w:rPr>
        <w:t>$ 655 $</w:t>
      </w:r>
      <w:r w:rsidRPr="005854D2">
        <w:rPr>
          <w:rFonts w:hint="cs"/>
          <w:rtl/>
        </w:rPr>
        <w:t xml:space="preserve"> يكون قابلا للانقسام</w:t>
      </w:r>
      <w:r>
        <w:rPr>
          <w:rtl/>
        </w:rPr>
        <w:t> </w:t>
      </w:r>
      <w:r>
        <w:rPr>
          <w:rFonts w:hint="cs"/>
          <w:rtl/>
        </w:rPr>
        <w:t>،</w:t>
      </w:r>
      <w:r w:rsidRPr="005854D2">
        <w:rPr>
          <w:rFonts w:hint="cs"/>
          <w:rtl/>
        </w:rPr>
        <w:t xml:space="preserve"> لأن محل الالتزام </w:t>
      </w:r>
      <w:r w:rsidRPr="005854D2">
        <w:rPr>
          <w:rFonts w:hint="cs"/>
          <w:rtl/>
        </w:rPr>
        <w:lastRenderedPageBreak/>
        <w:t xml:space="preserve">وهو دفع مبلغ من النقود يقبل الانقسام بطبيعته </w:t>
      </w:r>
      <w:r w:rsidRPr="005854D2">
        <w:rPr>
          <w:rFonts w:hint="cs"/>
          <w:vertAlign w:val="superscript"/>
          <w:rtl/>
          <w:lang w:bidi="ar-EG"/>
        </w:rPr>
        <w:t xml:space="preserve">( </w:t>
      </w:r>
      <w:r w:rsidRPr="005854D2">
        <w:rPr>
          <w:rStyle w:val="a7"/>
          <w:rtl/>
        </w:rPr>
        <w:footnoteReference w:id="118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ففي المثل المتقدم لو نجح الأجنبي في تعرضه واسترد الدار من تحت يد المشتري رجع المشتري بضمان الاستحقاق علي كل من البائعين بقدر نصيبه في الدار</w:t>
      </w:r>
      <w:r>
        <w:rPr>
          <w:rtl/>
          <w:lang w:bidi="ar-EG"/>
        </w:rPr>
        <w:t> </w:t>
      </w:r>
      <w:r>
        <w:rPr>
          <w:rFonts w:hint="cs"/>
          <w:rtl/>
          <w:lang w:bidi="ar-EG"/>
        </w:rPr>
        <w:t>،</w:t>
      </w:r>
      <w:r w:rsidRPr="005854D2">
        <w:rPr>
          <w:rFonts w:hint="cs"/>
          <w:rtl/>
          <w:lang w:bidi="ar-EG"/>
        </w:rPr>
        <w:t xml:space="preserve"> ومن ثم ينقسم التعويض بينهما </w:t>
      </w:r>
      <w:r w:rsidRPr="005854D2">
        <w:rPr>
          <w:rFonts w:hint="cs"/>
          <w:vertAlign w:val="superscript"/>
          <w:rtl/>
          <w:lang w:bidi="ar-EG"/>
        </w:rPr>
        <w:t xml:space="preserve">( </w:t>
      </w:r>
      <w:r w:rsidRPr="005854D2">
        <w:rPr>
          <w:rStyle w:val="a7"/>
          <w:rtl/>
        </w:rPr>
        <w:footnoteReference w:id="118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344 - ( جـ</w:t>
      </w:r>
      <w:r>
        <w:rPr>
          <w:rtl/>
          <w:lang w:bidi="ar-EG"/>
        </w:rPr>
        <w:t> </w:t>
      </w:r>
      <w:r>
        <w:rPr>
          <w:rFonts w:hint="cs"/>
          <w:rtl/>
          <w:lang w:bidi="ar-EG"/>
        </w:rPr>
        <w:t>)</w:t>
      </w:r>
      <w:r w:rsidRPr="005854D2">
        <w:rPr>
          <w:rFonts w:hint="cs"/>
          <w:rtl/>
          <w:lang w:bidi="ar-EG"/>
        </w:rPr>
        <w:t xml:space="preserve"> الدائن في الالتزام لضمان التعرض الصادر من الغير : الدائن هنا هو أيضا المشتري</w:t>
      </w:r>
      <w:r>
        <w:rPr>
          <w:rtl/>
          <w:lang w:bidi="ar-EG"/>
        </w:rPr>
        <w:t> </w:t>
      </w:r>
      <w:r>
        <w:rPr>
          <w:rFonts w:hint="cs"/>
          <w:rtl/>
          <w:lang w:bidi="ar-EG"/>
        </w:rPr>
        <w:t>،</w:t>
      </w:r>
      <w:r w:rsidRPr="005854D2">
        <w:rPr>
          <w:rFonts w:hint="cs"/>
          <w:rtl/>
          <w:lang w:bidi="ar-EG"/>
        </w:rPr>
        <w:t xml:space="preserve"> كالدائن في الالتزام بضمان التعرض الصادر من البائع</w:t>
      </w:r>
      <w:r>
        <w:rPr>
          <w:rtl/>
          <w:lang w:bidi="ar-EG"/>
        </w:rPr>
        <w:t> </w:t>
      </w:r>
      <w:r>
        <w:rPr>
          <w:rFonts w:hint="cs"/>
          <w:rtl/>
          <w:lang w:bidi="ar-EG"/>
        </w:rPr>
        <w:t>،</w:t>
      </w:r>
      <w:r w:rsidRPr="005854D2">
        <w:rPr>
          <w:rFonts w:hint="cs"/>
          <w:rtl/>
          <w:lang w:bidi="ar-EG"/>
        </w:rPr>
        <w:t xml:space="preserve"> فهو الذي يقع عليه التعرض في الحالتين</w:t>
      </w:r>
      <w:r>
        <w:rPr>
          <w:rtl/>
          <w:lang w:bidi="ar-EG"/>
        </w:rPr>
        <w:t> </w:t>
      </w:r>
      <w:r>
        <w:rPr>
          <w:rFonts w:hint="cs"/>
          <w:rtl/>
          <w:lang w:bidi="ar-EG"/>
        </w:rPr>
        <w:t>.</w:t>
      </w:r>
      <w:r w:rsidRPr="005854D2">
        <w:rPr>
          <w:rFonts w:hint="cs"/>
          <w:rtl/>
          <w:lang w:bidi="ar-EG"/>
        </w:rPr>
        <w:t xml:space="preserve"> وينتقل هذا الحق إلي الخلف العام</w:t>
      </w:r>
      <w:r>
        <w:rPr>
          <w:rtl/>
          <w:lang w:bidi="ar-EG"/>
        </w:rPr>
        <w:t> </w:t>
      </w:r>
      <w:r>
        <w:rPr>
          <w:rFonts w:hint="cs"/>
          <w:rtl/>
          <w:lang w:bidi="ar-EG"/>
        </w:rPr>
        <w:t>،</w:t>
      </w:r>
      <w:r w:rsidRPr="005854D2">
        <w:rPr>
          <w:rFonts w:hint="cs"/>
          <w:rtl/>
          <w:lang w:bidi="ar-EG"/>
        </w:rPr>
        <w:t xml:space="preserve"> فلو أن شخصا اشتري داراً وتركها لوارث وتعرض أجنبي للوارث في الدار</w:t>
      </w:r>
      <w:r>
        <w:rPr>
          <w:rtl/>
          <w:lang w:bidi="ar-EG"/>
        </w:rPr>
        <w:t> </w:t>
      </w:r>
      <w:r>
        <w:rPr>
          <w:rFonts w:hint="cs"/>
          <w:rtl/>
          <w:lang w:bidi="ar-EG"/>
        </w:rPr>
        <w:t>،</w:t>
      </w:r>
      <w:r w:rsidRPr="005854D2">
        <w:rPr>
          <w:rFonts w:hint="cs"/>
          <w:rtl/>
          <w:lang w:bidi="ar-EG"/>
        </w:rPr>
        <w:t xml:space="preserve"> كان للوارث أن يرجع علي البائع كما كان مورثه يستطيع أن يرجع</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وينتقل هذا الحق أيضا إلي الخلف الخاص في العين المبيعة</w:t>
      </w:r>
      <w:r>
        <w:rPr>
          <w:rtl/>
          <w:lang w:bidi="ar-EG"/>
        </w:rPr>
        <w:t> </w:t>
      </w:r>
      <w:r>
        <w:rPr>
          <w:rFonts w:hint="cs"/>
          <w:rtl/>
          <w:lang w:bidi="ar-EG"/>
        </w:rPr>
        <w:t>،</w:t>
      </w:r>
      <w:r w:rsidRPr="005854D2">
        <w:rPr>
          <w:rFonts w:hint="cs"/>
          <w:rtl/>
          <w:lang w:bidi="ar-EG"/>
        </w:rPr>
        <w:t xml:space="preserve"> فلو أن شخصا باع داراً وباع المشتري الدار لمشتر ثان فإن البائع يكون ملزما بضمان التعرض الصادر من الغير لا نحو المشتري الأول فحسب بل أيضا نحو المشتري الثاني وهو الخلف الخاص للمشتري الأول في الدار المبيعة فإذا استرد الغير الدار من يد المشتري الثاني بعد أن أثبت ملكيته لها</w:t>
      </w:r>
      <w:r>
        <w:rPr>
          <w:rtl/>
          <w:lang w:bidi="ar-EG"/>
        </w:rPr>
        <w:t> </w:t>
      </w:r>
      <w:r>
        <w:rPr>
          <w:rFonts w:hint="cs"/>
          <w:rtl/>
          <w:lang w:bidi="ar-EG"/>
        </w:rPr>
        <w:t>،</w:t>
      </w:r>
      <w:r w:rsidRPr="005854D2">
        <w:rPr>
          <w:rFonts w:hint="cs"/>
          <w:rtl/>
          <w:lang w:bidi="ar-EG"/>
        </w:rPr>
        <w:t xml:space="preserve"> فإن المشتري الثاني يستطيع أن يرجع بضمان الاستحقاق علي المشتري الأول وهو البائع له</w:t>
      </w:r>
      <w:r>
        <w:rPr>
          <w:rtl/>
          <w:lang w:bidi="ar-EG"/>
        </w:rPr>
        <w:t> </w:t>
      </w:r>
      <w:r>
        <w:rPr>
          <w:rFonts w:hint="cs"/>
          <w:rtl/>
          <w:lang w:bidi="ar-EG"/>
        </w:rPr>
        <w:t>،</w:t>
      </w:r>
      <w:r w:rsidRPr="005854D2">
        <w:rPr>
          <w:rFonts w:hint="cs"/>
          <w:rtl/>
          <w:lang w:bidi="ar-EG"/>
        </w:rPr>
        <w:t xml:space="preserve"> بموجب عقد </w:t>
      </w:r>
      <w:r w:rsidRPr="008E4DB6">
        <w:rPr>
          <w:rFonts w:hint="cs"/>
          <w:color w:val="FF0000"/>
          <w:rtl/>
        </w:rPr>
        <w:t>$ 656 $</w:t>
      </w:r>
      <w:r w:rsidRPr="005854D2">
        <w:rPr>
          <w:rFonts w:hint="cs"/>
          <w:rtl/>
        </w:rPr>
        <w:t xml:space="preserve"> البيع الصادر له من هذا المشتري الأول </w:t>
      </w:r>
      <w:r w:rsidRPr="005854D2">
        <w:rPr>
          <w:rFonts w:hint="cs"/>
          <w:vertAlign w:val="superscript"/>
          <w:rtl/>
          <w:lang w:bidi="ar-EG"/>
        </w:rPr>
        <w:t xml:space="preserve">( </w:t>
      </w:r>
      <w:r w:rsidRPr="005854D2">
        <w:rPr>
          <w:rStyle w:val="a7"/>
          <w:rtl/>
        </w:rPr>
        <w:footnoteReference w:id="118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ويستطيع كذلك أن يرجع بضمان الاستحقاق علي البائع عن طريق الدعوي غير المباشرة </w:t>
      </w:r>
      <w:r w:rsidRPr="005854D2">
        <w:rPr>
          <w:rFonts w:hint="cs"/>
          <w:vertAlign w:val="superscript"/>
          <w:rtl/>
          <w:lang w:bidi="ar-EG"/>
        </w:rPr>
        <w:t xml:space="preserve">( </w:t>
      </w:r>
      <w:r w:rsidRPr="005854D2">
        <w:rPr>
          <w:rStyle w:val="a7"/>
          <w:rtl/>
        </w:rPr>
        <w:footnoteReference w:id="118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باستعمال دعوي المشتري </w:t>
      </w:r>
      <w:r w:rsidRPr="005854D2">
        <w:rPr>
          <w:rFonts w:hint="cs"/>
          <w:rtl/>
          <w:lang w:bidi="ar-EG"/>
        </w:rPr>
        <w:lastRenderedPageBreak/>
        <w:t xml:space="preserve">الأول علي البائع ولكنه في هذه الدعوي غير المباشرة يتحمل مزاحمة دائني المشتري الأول </w:t>
      </w:r>
      <w:r w:rsidRPr="005854D2">
        <w:rPr>
          <w:rFonts w:hint="cs"/>
          <w:vertAlign w:val="superscript"/>
          <w:rtl/>
          <w:lang w:bidi="ar-EG"/>
        </w:rPr>
        <w:t xml:space="preserve">( </w:t>
      </w:r>
      <w:r w:rsidRPr="005854D2">
        <w:rPr>
          <w:rStyle w:val="a7"/>
          <w:rtl/>
        </w:rPr>
        <w:footnoteReference w:id="1190"/>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ويستطيع أخيراً أن يرجع بضمان الاستحقاق علي البائع بدعوي مباشرة وهي نفس دعوي المشتري الأول علي البائع وقد انتقلت إليه من المشتري الأول كما قدمنا </w:t>
      </w:r>
      <w:r w:rsidRPr="005854D2">
        <w:rPr>
          <w:rFonts w:hint="cs"/>
          <w:vertAlign w:val="superscript"/>
          <w:rtl/>
          <w:lang w:bidi="ar-EG"/>
        </w:rPr>
        <w:t xml:space="preserve">( </w:t>
      </w:r>
      <w:r w:rsidRPr="005854D2">
        <w:rPr>
          <w:rStyle w:val="a7"/>
          <w:rtl/>
        </w:rPr>
        <w:footnoteReference w:id="1191"/>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وهذه الدعوي المباشرة لها مزيتان : ( 1</w:t>
      </w:r>
      <w:r>
        <w:rPr>
          <w:rtl/>
          <w:lang w:bidi="ar-EG"/>
        </w:rPr>
        <w:t> </w:t>
      </w:r>
      <w:r>
        <w:rPr>
          <w:rFonts w:hint="cs"/>
          <w:rtl/>
          <w:lang w:bidi="ar-EG"/>
        </w:rPr>
        <w:t>)</w:t>
      </w:r>
      <w:r w:rsidRPr="005854D2">
        <w:rPr>
          <w:rFonts w:hint="cs"/>
          <w:rtl/>
          <w:lang w:bidi="ar-EG"/>
        </w:rPr>
        <w:t xml:space="preserve"> لا يتحمل فيها المشتري الثاني مزاحمة دائني المشتري الأول</w:t>
      </w:r>
      <w:r>
        <w:rPr>
          <w:rtl/>
          <w:lang w:bidi="ar-EG"/>
        </w:rPr>
        <w:t> </w:t>
      </w:r>
      <w:r>
        <w:rPr>
          <w:rFonts w:hint="cs"/>
          <w:rtl/>
          <w:lang w:bidi="ar-EG"/>
        </w:rPr>
        <w:t>،</w:t>
      </w:r>
      <w:r w:rsidRPr="005854D2">
        <w:rPr>
          <w:rFonts w:hint="cs"/>
          <w:rtl/>
          <w:lang w:bidi="ar-EG"/>
        </w:rPr>
        <w:t xml:space="preserve"> وهو يتحمل هذه المزاحمة في الدعوي غير المباشرة كما قدمنا</w:t>
      </w:r>
      <w:r>
        <w:rPr>
          <w:rtl/>
          <w:lang w:bidi="ar-EG"/>
        </w:rPr>
        <w:t> </w:t>
      </w:r>
      <w:r>
        <w:rPr>
          <w:rFonts w:hint="cs"/>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قد لا يكون للمشتري الثاني دعوي رجوع بضمان الاستحقاق علي المشتري الأول</w:t>
      </w:r>
      <w:r>
        <w:rPr>
          <w:rtl/>
          <w:lang w:bidi="ar-EG"/>
        </w:rPr>
        <w:t> </w:t>
      </w:r>
      <w:r>
        <w:rPr>
          <w:rFonts w:hint="cs"/>
          <w:rtl/>
          <w:lang w:bidi="ar-EG"/>
        </w:rPr>
        <w:t>،</w:t>
      </w:r>
      <w:r w:rsidRPr="005854D2">
        <w:rPr>
          <w:rFonts w:hint="cs"/>
          <w:rtl/>
          <w:lang w:bidi="ar-EG"/>
        </w:rPr>
        <w:t xml:space="preserve"> كأن </w:t>
      </w:r>
      <w:r w:rsidRPr="008E4DB6">
        <w:rPr>
          <w:rFonts w:hint="cs"/>
          <w:color w:val="FF0000"/>
          <w:rtl/>
        </w:rPr>
        <w:t>$ 657 $</w:t>
      </w:r>
      <w:r w:rsidRPr="005854D2">
        <w:rPr>
          <w:rFonts w:hint="cs"/>
          <w:rtl/>
        </w:rPr>
        <w:t xml:space="preserve"> </w:t>
      </w:r>
      <w:r w:rsidRPr="005854D2">
        <w:rPr>
          <w:rFonts w:hint="cs"/>
          <w:rtl/>
          <w:lang w:bidi="ar-EG"/>
        </w:rPr>
        <w:t xml:space="preserve">يكون المشتري الأول قد اشترط عدم الضمان </w:t>
      </w:r>
      <w:r w:rsidRPr="005854D2">
        <w:rPr>
          <w:rFonts w:hint="cs"/>
          <w:vertAlign w:val="superscript"/>
          <w:rtl/>
          <w:lang w:bidi="ar-EG"/>
        </w:rPr>
        <w:t xml:space="preserve">( </w:t>
      </w:r>
      <w:r w:rsidRPr="005854D2">
        <w:rPr>
          <w:rStyle w:val="a7"/>
          <w:rtl/>
        </w:rPr>
        <w:footnoteReference w:id="119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فلا يستطيع المشتري الثاني في هذه الحالة أن يرجع بدعوي ضمان علي المشتري الأول بسبب شرط عدم الضمان بل هو لا يستطيع أن يرجع بالدعوي غير المباشرة </w:t>
      </w:r>
      <w:r w:rsidRPr="005854D2">
        <w:rPr>
          <w:rFonts w:hint="cs"/>
          <w:rtl/>
          <w:lang w:bidi="ar-EG"/>
        </w:rPr>
        <w:lastRenderedPageBreak/>
        <w:t xml:space="preserve">علي البائع باعتباره دائنا للمشتري الأول يستعمل دعوي مدينه لأنه غير دائن بالضمان للمشتري الأول كما قدمنا فلا يبقي أمامه إلا الدعوي المباشرة يرفعها علي البائع </w:t>
      </w:r>
      <w:r w:rsidRPr="005854D2">
        <w:rPr>
          <w:rFonts w:hint="cs"/>
          <w:vertAlign w:val="superscript"/>
          <w:rtl/>
          <w:lang w:bidi="ar-EG"/>
        </w:rPr>
        <w:t xml:space="preserve">( </w:t>
      </w:r>
      <w:r w:rsidRPr="005854D2">
        <w:rPr>
          <w:rStyle w:val="a7"/>
          <w:rtl/>
        </w:rPr>
        <w:footnoteReference w:id="119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وهي نفس دعوي الضمان التي للمشتري الأول علي البائع انتقلت من المشتري الأول إلي المشتري الثاني بالرغم من أن المشتري الأولي قد اشترط علي المشتري الثاني عدم الضمان في عقد البيع الذي تم بينهما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ويستفيد دائن المشتري من ضمان البائع للتعرض الصادر من الغير علي الوجه الآتي : إذا باع شخص عينا غير مملوكه له</w:t>
      </w:r>
      <w:r>
        <w:rPr>
          <w:rtl/>
          <w:lang w:bidi="ar-EG"/>
        </w:rPr>
        <w:t> </w:t>
      </w:r>
      <w:r>
        <w:rPr>
          <w:rFonts w:hint="cs"/>
          <w:rtl/>
          <w:lang w:bidi="ar-EG"/>
        </w:rPr>
        <w:t>،</w:t>
      </w:r>
      <w:r w:rsidRPr="005854D2">
        <w:rPr>
          <w:rFonts w:hint="cs"/>
          <w:rtl/>
          <w:lang w:bidi="ar-EG"/>
        </w:rPr>
        <w:t xml:space="preserve"> ثم استحقت العين في يد المشتري</w:t>
      </w:r>
      <w:r>
        <w:rPr>
          <w:rtl/>
          <w:lang w:bidi="ar-EG"/>
        </w:rPr>
        <w:t> </w:t>
      </w:r>
      <w:r>
        <w:rPr>
          <w:rFonts w:hint="cs"/>
          <w:rtl/>
          <w:lang w:bidi="ar-EG"/>
        </w:rPr>
        <w:t>،</w:t>
      </w:r>
      <w:r w:rsidRPr="005854D2">
        <w:rPr>
          <w:rFonts w:hint="cs"/>
          <w:rtl/>
          <w:lang w:bidi="ar-EG"/>
        </w:rPr>
        <w:t xml:space="preserve"> فإن دائن المشتري يستطيع أن يرفع باسم المشتري دعوي هذا الأخير علي البائع بالضمان</w:t>
      </w:r>
      <w:r>
        <w:rPr>
          <w:rtl/>
          <w:lang w:bidi="ar-EG"/>
        </w:rPr>
        <w:t> </w:t>
      </w:r>
      <w:r>
        <w:rPr>
          <w:rFonts w:hint="cs"/>
          <w:rtl/>
          <w:lang w:bidi="ar-EG"/>
        </w:rPr>
        <w:t>،</w:t>
      </w:r>
      <w:r w:rsidRPr="005854D2">
        <w:rPr>
          <w:rFonts w:hint="cs"/>
          <w:rtl/>
          <w:lang w:bidi="ar-EG"/>
        </w:rPr>
        <w:t xml:space="preserve"> ويستوفي حقه من التعويض الذي يلزم به البائع للمشتري</w:t>
      </w:r>
      <w:r>
        <w:rPr>
          <w:rtl/>
          <w:lang w:bidi="ar-EG"/>
        </w:rPr>
        <w:t> </w:t>
      </w:r>
      <w:r>
        <w:rPr>
          <w:rFonts w:hint="cs"/>
          <w:rtl/>
          <w:lang w:bidi="ar-EG"/>
        </w:rPr>
        <w:t>،</w:t>
      </w:r>
      <w:r w:rsidRPr="005854D2">
        <w:rPr>
          <w:rFonts w:hint="cs"/>
          <w:rtl/>
          <w:lang w:bidi="ar-EG"/>
        </w:rPr>
        <w:t xml:space="preserve"> ولكن يزاحمه في هذه الحالة سائر دائني المشتري وفقا للقواعد المقررة في الدعوي غير المباشرة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r>
      <w:r w:rsidRPr="005854D2">
        <w:rPr>
          <w:rFonts w:hint="cs"/>
          <w:rtl/>
        </w:rPr>
        <w:t xml:space="preserve"> </w:t>
      </w:r>
      <w:r w:rsidRPr="008E4DB6">
        <w:rPr>
          <w:rFonts w:hint="cs"/>
          <w:color w:val="FF0000"/>
          <w:rtl/>
        </w:rPr>
        <w:t>$ 658 $</w:t>
      </w:r>
      <w:r w:rsidRPr="005854D2">
        <w:rPr>
          <w:rFonts w:hint="cs"/>
          <w:rtl/>
        </w:rPr>
        <w:t xml:space="preserve"> 345 - ( د</w:t>
      </w:r>
      <w:r>
        <w:rPr>
          <w:rtl/>
        </w:rPr>
        <w:t> </w:t>
      </w:r>
      <w:r>
        <w:rPr>
          <w:rFonts w:hint="cs"/>
          <w:rtl/>
        </w:rPr>
        <w:t>)</w:t>
      </w:r>
      <w:r w:rsidRPr="005854D2">
        <w:rPr>
          <w:rFonts w:hint="cs"/>
          <w:rtl/>
        </w:rPr>
        <w:t xml:space="preserve"> البيع الذي ينشيء الضمان </w:t>
      </w:r>
      <w:r w:rsidRPr="005854D2">
        <w:rPr>
          <w:rtl/>
        </w:rPr>
        <w:t>–</w:t>
      </w:r>
      <w:r w:rsidRPr="005854D2">
        <w:rPr>
          <w:rFonts w:hint="cs"/>
          <w:rtl/>
        </w:rPr>
        <w:t xml:space="preserve"> وكل بيع ينشيء ضمان البائع للتعرض الصادر من الغير</w:t>
      </w:r>
      <w:r>
        <w:rPr>
          <w:rtl/>
        </w:rPr>
        <w:t> </w:t>
      </w:r>
      <w:r>
        <w:rPr>
          <w:rFonts w:hint="cs"/>
          <w:rtl/>
        </w:rPr>
        <w:t>،</w:t>
      </w:r>
      <w:r w:rsidRPr="005854D2">
        <w:rPr>
          <w:rFonts w:hint="cs"/>
          <w:rtl/>
        </w:rPr>
        <w:t xml:space="preserve"> كما أن كل بيع ينشيء ضمان البائع للتعرض الصادر منه هو فيما قدمنا</w:t>
      </w:r>
      <w:r>
        <w:rPr>
          <w:rtl/>
        </w:rPr>
        <w:t> </w:t>
      </w:r>
      <w:r>
        <w:rPr>
          <w:rFonts w:hint="cs"/>
          <w:rtl/>
        </w:rPr>
        <w:t>.</w:t>
      </w:r>
      <w:r w:rsidRPr="005854D2">
        <w:rPr>
          <w:rFonts w:hint="cs"/>
          <w:rtl/>
        </w:rPr>
        <w:t xml:space="preserve"> ويستوي في ذلك البيع المسجل والبيع غير المسجل </w:t>
      </w:r>
      <w:r w:rsidRPr="005854D2">
        <w:rPr>
          <w:rFonts w:hint="cs"/>
          <w:vertAlign w:val="superscript"/>
          <w:rtl/>
          <w:lang w:bidi="ar-EG"/>
        </w:rPr>
        <w:t xml:space="preserve">( </w:t>
      </w:r>
      <w:r w:rsidRPr="005854D2">
        <w:rPr>
          <w:rStyle w:val="a7"/>
          <w:rtl/>
        </w:rPr>
        <w:footnoteReference w:id="119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ويستوي في ذلك أيضا بيع المساومة وبيع المزاد ولو كان بيعا قضائيا أو إداريا وقد قدمنا بيان ذلك عند الكلام في التعرض الصادر من البائع </w:t>
      </w:r>
      <w:r w:rsidRPr="005854D2">
        <w:rPr>
          <w:rFonts w:hint="cs"/>
          <w:vertAlign w:val="superscript"/>
          <w:rtl/>
          <w:lang w:bidi="ar-EG"/>
        </w:rPr>
        <w:t xml:space="preserve">( </w:t>
      </w:r>
      <w:r w:rsidRPr="005854D2">
        <w:rPr>
          <w:rStyle w:val="a7"/>
          <w:rtl/>
        </w:rPr>
        <w:footnoteReference w:id="119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وما قلناه هناك ينطبق هنا </w:t>
      </w:r>
      <w:r w:rsidRPr="005854D2">
        <w:rPr>
          <w:rFonts w:hint="cs"/>
          <w:vertAlign w:val="superscript"/>
          <w:rtl/>
          <w:lang w:bidi="ar-EG"/>
        </w:rPr>
        <w:t xml:space="preserve">( </w:t>
      </w:r>
      <w:r w:rsidRPr="005854D2">
        <w:rPr>
          <w:rStyle w:val="a7"/>
          <w:rtl/>
        </w:rPr>
        <w:footnoteReference w:id="119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 xml:space="preserve">ويبين من ذلك أن ضمان البائع لتعرض الغير واجب في بيع المزاد ولو كان البيع قضائيا أو إداريا </w:t>
      </w:r>
      <w:r w:rsidRPr="005854D2">
        <w:rPr>
          <w:rFonts w:hint="cs"/>
          <w:vertAlign w:val="superscript"/>
          <w:rtl/>
          <w:lang w:bidi="ar-EG"/>
        </w:rPr>
        <w:t xml:space="preserve">( </w:t>
      </w:r>
      <w:r w:rsidRPr="005854D2">
        <w:rPr>
          <w:rStyle w:val="a7"/>
          <w:rtl/>
        </w:rPr>
        <w:footnoteReference w:id="119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وذلك بخلاف ضمان العيوب الخفية ( م 454 مدني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فإذا باع الدائنون مال مدينهم في المزاد</w:t>
      </w:r>
      <w:r>
        <w:rPr>
          <w:rtl/>
          <w:lang w:bidi="ar-EG"/>
        </w:rPr>
        <w:t> </w:t>
      </w:r>
      <w:r>
        <w:rPr>
          <w:rFonts w:hint="cs"/>
          <w:rtl/>
          <w:lang w:bidi="ar-EG"/>
        </w:rPr>
        <w:t>،</w:t>
      </w:r>
      <w:r w:rsidRPr="005854D2">
        <w:rPr>
          <w:rFonts w:hint="cs"/>
          <w:rtl/>
          <w:lang w:bidi="ar-EG"/>
        </w:rPr>
        <w:t xml:space="preserve"> نشأت عن هذا البيع التزام بضمان التعرض الصادر من الغير</w:t>
      </w:r>
      <w:r>
        <w:rPr>
          <w:rtl/>
          <w:lang w:bidi="ar-EG"/>
        </w:rPr>
        <w:t> </w:t>
      </w:r>
      <w:r>
        <w:rPr>
          <w:rFonts w:hint="cs"/>
          <w:rtl/>
          <w:lang w:bidi="ar-EG"/>
        </w:rPr>
        <w:t>،</w:t>
      </w:r>
      <w:r w:rsidRPr="005854D2">
        <w:rPr>
          <w:rFonts w:hint="cs"/>
          <w:rtl/>
          <w:lang w:bidi="ar-EG"/>
        </w:rPr>
        <w:t xml:space="preserve"> وهذا الالتزام يتعلق بذمة البائع الذي بيع المال عليه</w:t>
      </w:r>
      <w:r>
        <w:rPr>
          <w:rtl/>
          <w:lang w:bidi="ar-EG"/>
        </w:rPr>
        <w:t> </w:t>
      </w:r>
      <w:r>
        <w:rPr>
          <w:rFonts w:hint="cs"/>
          <w:rtl/>
          <w:lang w:bidi="ar-EG"/>
        </w:rPr>
        <w:t>،</w:t>
      </w:r>
      <w:r w:rsidRPr="005854D2">
        <w:rPr>
          <w:rFonts w:hint="cs"/>
          <w:rtl/>
          <w:lang w:bidi="ar-EG"/>
        </w:rPr>
        <w:t xml:space="preserve"> لا بذمة الدائنين الذين طلبوا بيع المال </w:t>
      </w:r>
      <w:r w:rsidRPr="005854D2">
        <w:rPr>
          <w:rFonts w:hint="cs"/>
          <w:vertAlign w:val="superscript"/>
          <w:rtl/>
          <w:lang w:bidi="ar-EG"/>
        </w:rPr>
        <w:t xml:space="preserve">( </w:t>
      </w:r>
      <w:r w:rsidRPr="005854D2">
        <w:rPr>
          <w:rStyle w:val="a7"/>
          <w:rtl/>
        </w:rPr>
        <w:footnoteReference w:id="119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فلو فرض أن الدائنين باعوا عينا غير مملوكة لمدينهم باعتبار أنها مملوكة له</w:t>
      </w:r>
      <w:r>
        <w:rPr>
          <w:rtl/>
          <w:lang w:bidi="ar-EG"/>
        </w:rPr>
        <w:t> </w:t>
      </w:r>
      <w:r>
        <w:rPr>
          <w:rFonts w:hint="cs"/>
          <w:rtl/>
          <w:lang w:bidi="ar-EG"/>
        </w:rPr>
        <w:t>،</w:t>
      </w:r>
      <w:r w:rsidRPr="005854D2">
        <w:rPr>
          <w:rFonts w:hint="cs"/>
          <w:rtl/>
          <w:lang w:bidi="ar-EG"/>
        </w:rPr>
        <w:t xml:space="preserve"> ونزع </w:t>
      </w:r>
      <w:r w:rsidRPr="005854D2">
        <w:rPr>
          <w:rFonts w:hint="cs"/>
          <w:rtl/>
          <w:lang w:bidi="ar-EG"/>
        </w:rPr>
        <w:lastRenderedPageBreak/>
        <w:t xml:space="preserve">المالك الحقيقي العين من المشتري الذي رسا عليه المزاد فإن المشتري يرجع بضمان الاستحقاق علي المدين لا علي الدائنين </w:t>
      </w:r>
      <w:r w:rsidRPr="005854D2">
        <w:rPr>
          <w:rFonts w:hint="cs"/>
          <w:vertAlign w:val="superscript"/>
          <w:rtl/>
          <w:lang w:bidi="ar-EG"/>
        </w:rPr>
        <w:t xml:space="preserve">( </w:t>
      </w:r>
      <w:r w:rsidRPr="005854D2">
        <w:rPr>
          <w:rStyle w:val="a7"/>
          <w:rtl/>
        </w:rPr>
        <w:footnoteReference w:id="119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ولكن يغلب أن يكون المدين معسراً في مثل هذه الظروف فيستطيع المشتري أن يرجع علي الدائنين الذين استوفوا حقوقهم من الثمن الذي دفعه في المزاد في حالتين : ( أولا</w:t>
      </w:r>
      <w:r>
        <w:rPr>
          <w:rtl/>
          <w:lang w:bidi="ar-EG"/>
        </w:rPr>
        <w:t> </w:t>
      </w:r>
      <w:r>
        <w:rPr>
          <w:rFonts w:hint="cs"/>
          <w:rtl/>
          <w:lang w:bidi="ar-EG"/>
        </w:rPr>
        <w:t>)</w:t>
      </w:r>
      <w:r w:rsidRPr="005854D2">
        <w:rPr>
          <w:rFonts w:hint="cs"/>
          <w:rtl/>
          <w:lang w:bidi="ar-EG"/>
        </w:rPr>
        <w:t xml:space="preserve"> إذا أثبت أن الدائنين كانوا </w:t>
      </w:r>
      <w:r w:rsidRPr="008E4DB6">
        <w:rPr>
          <w:rFonts w:hint="cs"/>
          <w:color w:val="FF0000"/>
          <w:rtl/>
        </w:rPr>
        <w:t>$ 659 $</w:t>
      </w:r>
      <w:r w:rsidRPr="005854D2">
        <w:rPr>
          <w:rFonts w:hint="cs"/>
          <w:rtl/>
        </w:rPr>
        <w:t xml:space="preserve"> يعلمون أن العين التي باعوها في المزاد غير مملوكة لمدينهم </w:t>
      </w:r>
      <w:r w:rsidRPr="005854D2">
        <w:rPr>
          <w:rFonts w:hint="cs"/>
          <w:vertAlign w:val="superscript"/>
          <w:rtl/>
          <w:lang w:bidi="ar-EG"/>
        </w:rPr>
        <w:t xml:space="preserve">( </w:t>
      </w:r>
      <w:r w:rsidRPr="005854D2">
        <w:rPr>
          <w:rStyle w:val="a7"/>
          <w:rtl/>
        </w:rPr>
        <w:footnoteReference w:id="1200"/>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أو كان ينبغي أن يعلموا ذلك جاز له أن يرجع عليهم بالمسئولية التقصيرية الناشئة عن غشهم أو عن تقصيرهم </w:t>
      </w:r>
      <w:r w:rsidRPr="005854D2">
        <w:rPr>
          <w:rFonts w:hint="cs"/>
          <w:vertAlign w:val="superscript"/>
          <w:rtl/>
          <w:lang w:bidi="ar-EG"/>
        </w:rPr>
        <w:t xml:space="preserve">( </w:t>
      </w:r>
      <w:r w:rsidRPr="005854D2">
        <w:rPr>
          <w:rStyle w:val="a7"/>
          <w:rtl/>
        </w:rPr>
        <w:footnoteReference w:id="120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 ثانياً</w:t>
      </w:r>
      <w:r>
        <w:rPr>
          <w:rtl/>
          <w:lang w:bidi="ar-EG"/>
        </w:rPr>
        <w:t> </w:t>
      </w:r>
      <w:r>
        <w:rPr>
          <w:rFonts w:hint="cs"/>
          <w:rtl/>
          <w:lang w:bidi="ar-EG"/>
        </w:rPr>
        <w:t>)</w:t>
      </w:r>
      <w:r w:rsidRPr="005854D2">
        <w:rPr>
          <w:rFonts w:hint="cs"/>
          <w:rtl/>
          <w:lang w:bidi="ar-EG"/>
        </w:rPr>
        <w:t xml:space="preserve"> وإذا لم يستطع المشتري أن يثبت ذلك</w:t>
      </w:r>
      <w:r>
        <w:rPr>
          <w:rtl/>
          <w:lang w:bidi="ar-EG"/>
        </w:rPr>
        <w:t> </w:t>
      </w:r>
      <w:r>
        <w:rPr>
          <w:rFonts w:hint="cs"/>
          <w:rtl/>
          <w:lang w:bidi="ar-EG"/>
        </w:rPr>
        <w:t>،</w:t>
      </w:r>
      <w:r w:rsidRPr="005854D2">
        <w:rPr>
          <w:rFonts w:hint="cs"/>
          <w:rtl/>
          <w:lang w:bidi="ar-EG"/>
        </w:rPr>
        <w:t xml:space="preserve"> فأنه يستطيع علي كل حال أن يعتبر البيع الصادر له في المزاد بيعا لمالك الغير</w:t>
      </w:r>
      <w:r>
        <w:rPr>
          <w:rtl/>
          <w:lang w:bidi="ar-EG"/>
        </w:rPr>
        <w:t> </w:t>
      </w:r>
      <w:r>
        <w:rPr>
          <w:rFonts w:hint="cs"/>
          <w:rtl/>
          <w:lang w:bidi="ar-EG"/>
        </w:rPr>
        <w:t>،</w:t>
      </w:r>
      <w:r w:rsidRPr="005854D2">
        <w:rPr>
          <w:rFonts w:hint="cs"/>
          <w:rtl/>
          <w:lang w:bidi="ar-EG"/>
        </w:rPr>
        <w:t xml:space="preserve"> فيطلب إبطاله واسترداد الثمن</w:t>
      </w:r>
      <w:r>
        <w:rPr>
          <w:rtl/>
          <w:lang w:bidi="ar-EG"/>
        </w:rPr>
        <w:t> </w:t>
      </w:r>
      <w:r>
        <w:rPr>
          <w:rFonts w:hint="cs"/>
          <w:rtl/>
          <w:lang w:bidi="ar-EG"/>
        </w:rPr>
        <w:t>،</w:t>
      </w:r>
      <w:r w:rsidRPr="005854D2">
        <w:rPr>
          <w:rFonts w:hint="cs"/>
          <w:rtl/>
          <w:lang w:bidi="ar-EG"/>
        </w:rPr>
        <w:t xml:space="preserve"> ومن ثم يجوز له الرجوع علي الدائنين الذين استفادوا بهذا الثمن في استيفاء حقوقهم بدعوي الإثراء بلا سبب </w:t>
      </w:r>
      <w:r w:rsidRPr="005854D2">
        <w:rPr>
          <w:rFonts w:hint="cs"/>
          <w:vertAlign w:val="superscript"/>
          <w:rtl/>
          <w:lang w:bidi="ar-EG"/>
        </w:rPr>
        <w:t xml:space="preserve">( </w:t>
      </w:r>
      <w:r w:rsidRPr="005854D2">
        <w:rPr>
          <w:rStyle w:val="a7"/>
          <w:rtl/>
        </w:rPr>
        <w:footnoteReference w:id="120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 xml:space="preserve">" </w:t>
      </w:r>
      <w:r w:rsidRPr="005854D2">
        <w:rPr>
          <w:rFonts w:hint="cs"/>
          <w:rtl/>
          <w:lang w:bidi="ar-EG"/>
        </w:rPr>
        <w:t>2 - ما يترتب علي قيام ضمان التعرض الصادر من الغير</w:t>
      </w:r>
    </w:p>
    <w:p w:rsidR="000E7CFA" w:rsidRPr="005854D2" w:rsidRDefault="000E7CFA" w:rsidP="000E7CFA">
      <w:pPr>
        <w:ind w:firstLine="567"/>
        <w:rPr>
          <w:rFonts w:hint="cs"/>
          <w:rtl/>
          <w:lang w:bidi="ar-EG"/>
        </w:rPr>
      </w:pPr>
      <w:r w:rsidRPr="005854D2">
        <w:rPr>
          <w:rFonts w:hint="cs"/>
          <w:rtl/>
          <w:lang w:bidi="ar-EG"/>
        </w:rPr>
        <w:tab/>
        <w:t>346 - التنفيذ العيني والتنفيذ بطريق التعويض : متي قام ضمان البائع للتعرض الصادر من الغير بتوافر الشروط التي تقدم ذكرها</w:t>
      </w:r>
      <w:r>
        <w:rPr>
          <w:rtl/>
          <w:lang w:bidi="ar-EG"/>
        </w:rPr>
        <w:t> </w:t>
      </w:r>
      <w:r>
        <w:rPr>
          <w:rFonts w:hint="cs"/>
          <w:rtl/>
          <w:lang w:bidi="ar-EG"/>
        </w:rPr>
        <w:t>،</w:t>
      </w:r>
      <w:r w:rsidRPr="005854D2">
        <w:rPr>
          <w:rFonts w:hint="cs"/>
          <w:rtl/>
          <w:lang w:bidi="ar-EG"/>
        </w:rPr>
        <w:t xml:space="preserve"> فإن البائع</w:t>
      </w:r>
      <w:r>
        <w:rPr>
          <w:rtl/>
          <w:lang w:bidi="ar-EG"/>
        </w:rPr>
        <w:t> </w:t>
      </w:r>
      <w:r>
        <w:rPr>
          <w:rFonts w:hint="cs"/>
          <w:rtl/>
          <w:lang w:bidi="ar-EG"/>
        </w:rPr>
        <w:t>،</w:t>
      </w:r>
      <w:r w:rsidRPr="005854D2">
        <w:rPr>
          <w:rFonts w:hint="cs"/>
          <w:rtl/>
          <w:lang w:bidi="ar-EG"/>
        </w:rPr>
        <w:t xml:space="preserve"> وقد تحقق التزامه بضمان التعرض</w:t>
      </w:r>
      <w:r>
        <w:rPr>
          <w:rtl/>
          <w:lang w:bidi="ar-EG"/>
        </w:rPr>
        <w:t> </w:t>
      </w:r>
      <w:r>
        <w:rPr>
          <w:rFonts w:hint="cs"/>
          <w:rtl/>
          <w:lang w:bidi="ar-EG"/>
        </w:rPr>
        <w:t>،</w:t>
      </w:r>
      <w:r w:rsidRPr="005854D2">
        <w:rPr>
          <w:rFonts w:hint="cs"/>
          <w:rtl/>
          <w:lang w:bidi="ar-EG"/>
        </w:rPr>
        <w:t xml:space="preserve"> يجب عليه أن ينفذ هذا الالتزام تنفيذا عينيا بأن يجعل الغير الذي تعرض للمشتري مدعيا بحق علي المبيع يكف عن تعرضه وينزل عن إدعائه بهذا الحق</w:t>
      </w:r>
      <w:r>
        <w:rPr>
          <w:rtl/>
          <w:lang w:bidi="ar-EG"/>
        </w:rPr>
        <w:t> </w:t>
      </w:r>
      <w:r>
        <w:rPr>
          <w:rFonts w:hint="cs"/>
          <w:rtl/>
          <w:lang w:bidi="ar-EG"/>
        </w:rPr>
        <w:t>.</w:t>
      </w:r>
      <w:r w:rsidRPr="005854D2">
        <w:rPr>
          <w:rFonts w:hint="cs"/>
          <w:rtl/>
          <w:lang w:bidi="ar-EG"/>
        </w:rPr>
        <w:t xml:space="preserve"> فإذا عجز عن التنفيذ العيني</w:t>
      </w:r>
      <w:r>
        <w:rPr>
          <w:rtl/>
          <w:lang w:bidi="ar-EG"/>
        </w:rPr>
        <w:t> </w:t>
      </w:r>
      <w:r>
        <w:rPr>
          <w:rFonts w:hint="cs"/>
          <w:rtl/>
          <w:lang w:bidi="ar-EG"/>
        </w:rPr>
        <w:t>،</w:t>
      </w:r>
      <w:r w:rsidRPr="005854D2">
        <w:rPr>
          <w:rFonts w:hint="cs"/>
          <w:rtl/>
          <w:lang w:bidi="ar-EG"/>
        </w:rPr>
        <w:t xml:space="preserve"> بأن فاز الغير بإثبات ما يدعيه وقضي له بالحق المدعي به</w:t>
      </w:r>
      <w:r>
        <w:rPr>
          <w:rtl/>
          <w:lang w:bidi="ar-EG"/>
        </w:rPr>
        <w:t> </w:t>
      </w:r>
      <w:r>
        <w:rPr>
          <w:rFonts w:hint="cs"/>
          <w:rtl/>
          <w:lang w:bidi="ar-EG"/>
        </w:rPr>
        <w:t>،</w:t>
      </w:r>
      <w:r w:rsidRPr="005854D2">
        <w:rPr>
          <w:rFonts w:hint="cs"/>
          <w:rtl/>
          <w:lang w:bidi="ar-EG"/>
        </w:rPr>
        <w:t xml:space="preserve"> فقد وجب علي البائع أن ينفذ التزامه بالضمان عن طريق التعويض</w:t>
      </w:r>
      <w:r>
        <w:rPr>
          <w:rtl/>
          <w:lang w:bidi="ar-EG"/>
        </w:rPr>
        <w:t> </w:t>
      </w:r>
      <w:r>
        <w:rPr>
          <w:rFonts w:hint="cs"/>
          <w:rtl/>
          <w:lang w:bidi="ar-EG"/>
        </w:rPr>
        <w:t>،</w:t>
      </w:r>
      <w:r w:rsidRPr="005854D2">
        <w:rPr>
          <w:rFonts w:hint="cs"/>
          <w:rtl/>
          <w:lang w:bidi="ar-EG"/>
        </w:rPr>
        <w:t xml:space="preserve"> فيعوض المشتري مما أصابه من الضرر باستحقاق </w:t>
      </w:r>
      <w:r w:rsidRPr="008E4DB6">
        <w:rPr>
          <w:rFonts w:hint="cs"/>
          <w:color w:val="FF0000"/>
          <w:rtl/>
        </w:rPr>
        <w:lastRenderedPageBreak/>
        <w:t>$ 660 $</w:t>
      </w:r>
      <w:r w:rsidRPr="005854D2">
        <w:rPr>
          <w:rFonts w:hint="cs"/>
          <w:rtl/>
        </w:rPr>
        <w:t xml:space="preserve"> المبيع في يده طبقا للقواعد التي قررها القانون</w:t>
      </w:r>
      <w:r>
        <w:rPr>
          <w:rtl/>
        </w:rPr>
        <w:t> </w:t>
      </w:r>
      <w:r>
        <w:rPr>
          <w:rFonts w:hint="cs"/>
          <w:rtl/>
        </w:rPr>
        <w:t>،</w:t>
      </w:r>
      <w:r w:rsidRPr="005854D2">
        <w:rPr>
          <w:rFonts w:hint="cs"/>
          <w:rtl/>
        </w:rPr>
        <w:t xml:space="preserve"> وهذا هو ضمان الاستحقاق </w:t>
      </w:r>
      <w:r w:rsidRPr="005854D2">
        <w:rPr>
          <w:rFonts w:hint="cs"/>
          <w:vertAlign w:val="superscript"/>
          <w:rtl/>
          <w:lang w:bidi="ar-EG"/>
        </w:rPr>
        <w:t xml:space="preserve">( </w:t>
      </w:r>
      <w:r w:rsidRPr="005854D2">
        <w:rPr>
          <w:rStyle w:val="a7"/>
          <w:rtl/>
        </w:rPr>
        <w:footnoteReference w:id="120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r w:rsidRPr="005854D2">
        <w:rPr>
          <w:rFonts w:hint="cs"/>
          <w:rtl/>
          <w:lang w:bidi="ar-EG"/>
        </w:rPr>
        <w:tab/>
      </w:r>
    </w:p>
    <w:p w:rsidR="000E7CFA" w:rsidRPr="005854D2" w:rsidRDefault="000E7CFA" w:rsidP="000E7CFA">
      <w:pPr>
        <w:ind w:firstLine="567"/>
        <w:rPr>
          <w:rFonts w:hint="cs"/>
          <w:rtl/>
          <w:lang w:bidi="ar-EG"/>
        </w:rPr>
      </w:pPr>
      <w:r w:rsidRPr="005854D2">
        <w:rPr>
          <w:rFonts w:hint="cs"/>
          <w:rtl/>
          <w:lang w:bidi="ar-EG"/>
        </w:rPr>
        <w:tab/>
        <w:t>فنتكلم إذا في مسألتين : ( أ</w:t>
      </w:r>
      <w:r>
        <w:rPr>
          <w:rtl/>
          <w:lang w:bidi="ar-EG"/>
        </w:rPr>
        <w:t> </w:t>
      </w:r>
      <w:r>
        <w:rPr>
          <w:rFonts w:hint="cs"/>
          <w:rtl/>
          <w:lang w:bidi="ar-EG"/>
        </w:rPr>
        <w:t>)</w:t>
      </w:r>
      <w:r w:rsidRPr="005854D2">
        <w:rPr>
          <w:rFonts w:hint="cs"/>
          <w:rtl/>
          <w:lang w:bidi="ar-EG"/>
        </w:rPr>
        <w:t xml:space="preserve"> التنفيذ العيني أو ضمان التعرض بطريق التدخل</w:t>
      </w:r>
      <w:r>
        <w:rPr>
          <w:rtl/>
          <w:lang w:bidi="ar-EG"/>
        </w:rPr>
        <w:t> </w:t>
      </w:r>
      <w:r>
        <w:rPr>
          <w:rFonts w:hint="cs"/>
          <w:rtl/>
          <w:lang w:bidi="ar-EG"/>
        </w:rPr>
        <w:t>.</w:t>
      </w:r>
      <w:r w:rsidRPr="005854D2">
        <w:rPr>
          <w:rFonts w:hint="cs"/>
          <w:rtl/>
          <w:lang w:bidi="ar-EG"/>
        </w:rPr>
        <w:t xml:space="preserve"> ( ب</w:t>
      </w:r>
      <w:r>
        <w:rPr>
          <w:rtl/>
          <w:lang w:bidi="ar-EG"/>
        </w:rPr>
        <w:t> </w:t>
      </w:r>
      <w:r>
        <w:rPr>
          <w:rFonts w:hint="cs"/>
          <w:rtl/>
          <w:lang w:bidi="ar-EG"/>
        </w:rPr>
        <w:t>)</w:t>
      </w:r>
      <w:r w:rsidRPr="005854D2">
        <w:rPr>
          <w:rFonts w:hint="cs"/>
          <w:rtl/>
          <w:lang w:bidi="ar-EG"/>
        </w:rPr>
        <w:t xml:space="preserve"> التنفيذ بطريق التعويض أو ضمان الاستحقاق</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أ - التنفيذ العيني</w:t>
      </w:r>
    </w:p>
    <w:p w:rsidR="000E7CFA" w:rsidRPr="005854D2" w:rsidRDefault="000E7CFA" w:rsidP="000E7CFA">
      <w:pPr>
        <w:ind w:firstLine="567"/>
        <w:rPr>
          <w:rFonts w:hint="cs"/>
          <w:rtl/>
          <w:lang w:bidi="ar-EG"/>
        </w:rPr>
      </w:pPr>
      <w:r w:rsidRPr="005854D2">
        <w:rPr>
          <w:rFonts w:hint="cs"/>
          <w:rtl/>
          <w:lang w:bidi="ar-EG"/>
        </w:rPr>
        <w:t>( ضمان التعرض بطريق التدخل</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347 - النصوص القانونية : تنص المادة 440 من التقنين المدني علي ما يأتي :</w:t>
      </w:r>
    </w:p>
    <w:p w:rsidR="000E7CFA" w:rsidRPr="005854D2" w:rsidRDefault="000E7CFA" w:rsidP="000E7CFA">
      <w:pPr>
        <w:ind w:firstLine="567"/>
        <w:rPr>
          <w:rFonts w:hint="cs"/>
          <w:rtl/>
          <w:lang w:bidi="ar-EG"/>
        </w:rPr>
      </w:pPr>
      <w:r w:rsidRPr="005854D2">
        <w:rPr>
          <w:rFonts w:hint="cs"/>
          <w:rtl/>
          <w:lang w:bidi="ar-EG"/>
        </w:rPr>
        <w:tab/>
        <w:t xml:space="preserve"> </w:t>
      </w:r>
      <w:r w:rsidRPr="005854D2">
        <w:rPr>
          <w:rtl/>
          <w:lang w:bidi="ar-EG"/>
        </w:rPr>
        <w:t xml:space="preserve">" </w:t>
      </w:r>
      <w:r w:rsidRPr="005854D2">
        <w:rPr>
          <w:rFonts w:hint="cs"/>
          <w:rtl/>
          <w:lang w:bidi="ar-EG"/>
        </w:rPr>
        <w:t xml:space="preserve">1 - إذا رفعت علي المشتري دعوي باستحقاق المبيع وأخطر بها البائع كان علي البائع بحسب الأحوال ووفقا لقانون المرافعات أن يتدخل في الدعوي إلي جانب المشتري أو أن يحل فيها محل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 xml:space="preserve"> </w:t>
      </w:r>
      <w:r w:rsidRPr="005854D2">
        <w:rPr>
          <w:rtl/>
          <w:lang w:bidi="ar-EG"/>
        </w:rPr>
        <w:t xml:space="preserve">" </w:t>
      </w:r>
      <w:r w:rsidRPr="005854D2">
        <w:rPr>
          <w:rFonts w:hint="cs"/>
          <w:rtl/>
          <w:lang w:bidi="ar-EG"/>
        </w:rPr>
        <w:t>2 - فإذا تم الإخطار في الوقت الملائم ولم يتدخل البائع في الدعوي</w:t>
      </w:r>
      <w:r>
        <w:rPr>
          <w:rtl/>
          <w:lang w:bidi="ar-EG"/>
        </w:rPr>
        <w:t> </w:t>
      </w:r>
      <w:r>
        <w:rPr>
          <w:rFonts w:hint="cs"/>
          <w:rtl/>
          <w:lang w:bidi="ar-EG"/>
        </w:rPr>
        <w:t>،</w:t>
      </w:r>
      <w:r w:rsidRPr="005854D2">
        <w:rPr>
          <w:rFonts w:hint="cs"/>
          <w:rtl/>
          <w:lang w:bidi="ar-EG"/>
        </w:rPr>
        <w:t xml:space="preserve"> وجب عليه الضمان</w:t>
      </w:r>
      <w:r>
        <w:rPr>
          <w:rtl/>
          <w:lang w:bidi="ar-EG"/>
        </w:rPr>
        <w:t> </w:t>
      </w:r>
      <w:r>
        <w:rPr>
          <w:rFonts w:hint="cs"/>
          <w:rtl/>
          <w:lang w:bidi="ar-EG"/>
        </w:rPr>
        <w:t>،</w:t>
      </w:r>
      <w:r w:rsidRPr="005854D2">
        <w:rPr>
          <w:rFonts w:hint="cs"/>
          <w:rtl/>
          <w:lang w:bidi="ar-EG"/>
        </w:rPr>
        <w:t xml:space="preserve"> إلا إذا أثبت أن الحكم الصادر في الدعوي كان نتيجة لتدليس من المشتري أو لخطأ جسيم منه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 xml:space="preserve"> </w:t>
      </w:r>
      <w:r w:rsidRPr="005854D2">
        <w:rPr>
          <w:rtl/>
          <w:lang w:bidi="ar-EG"/>
        </w:rPr>
        <w:t xml:space="preserve">" </w:t>
      </w:r>
      <w:r w:rsidRPr="005854D2">
        <w:rPr>
          <w:rFonts w:hint="cs"/>
          <w:rtl/>
          <w:lang w:bidi="ar-EG"/>
        </w:rPr>
        <w:t>3 - وإذا لم يخطر المشتري البائع بالدعوي في الوقت الملائم وصدر عليه حكم حاز قوة الأمر المقضي</w:t>
      </w:r>
      <w:r>
        <w:rPr>
          <w:rtl/>
          <w:lang w:bidi="ar-EG"/>
        </w:rPr>
        <w:t> </w:t>
      </w:r>
      <w:r>
        <w:rPr>
          <w:rFonts w:hint="cs"/>
          <w:rtl/>
          <w:lang w:bidi="ar-EG"/>
        </w:rPr>
        <w:t>،</w:t>
      </w:r>
      <w:r w:rsidRPr="005854D2">
        <w:rPr>
          <w:rFonts w:hint="cs"/>
          <w:rtl/>
          <w:lang w:bidi="ar-EG"/>
        </w:rPr>
        <w:t xml:space="preserve"> فقد حقه في الرجوع بالضمان إذا أثبت البائع أن تدخله في الدعوي كان يؤدي إلي رفض دعوي الاستحقاق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وتنص المادة 441 علي ما يأتي :</w:t>
      </w:r>
    </w:p>
    <w:p w:rsidR="000E7CFA" w:rsidRPr="005854D2" w:rsidRDefault="000E7CFA" w:rsidP="000E7CFA">
      <w:pPr>
        <w:ind w:firstLine="567"/>
        <w:rPr>
          <w:rFonts w:hint="cs"/>
          <w:rtl/>
          <w:lang w:bidi="ar-EG"/>
        </w:rPr>
      </w:pPr>
      <w:r w:rsidRPr="005854D2">
        <w:rPr>
          <w:rFonts w:hint="cs"/>
          <w:rtl/>
          <w:lang w:bidi="ar-EG"/>
        </w:rPr>
        <w:tab/>
        <w:t xml:space="preserve"> </w:t>
      </w:r>
      <w:r w:rsidRPr="005854D2">
        <w:rPr>
          <w:rtl/>
          <w:lang w:bidi="ar-EG"/>
        </w:rPr>
        <w:t xml:space="preserve">" </w:t>
      </w:r>
      <w:r w:rsidRPr="005854D2">
        <w:rPr>
          <w:rFonts w:hint="cs"/>
          <w:rtl/>
          <w:lang w:bidi="ar-EG"/>
        </w:rPr>
        <w:t>يثبت حق المشتري في الضمان ولو اعترف وهو حسن النية للأجنبي بحقه أو تصالح معه علي هذا الحق دون أن ينتظر في ذلك صدور حكم قضائي</w:t>
      </w:r>
      <w:r>
        <w:rPr>
          <w:rtl/>
          <w:lang w:bidi="ar-EG"/>
        </w:rPr>
        <w:t> </w:t>
      </w:r>
      <w:r>
        <w:rPr>
          <w:rFonts w:hint="cs"/>
          <w:rtl/>
          <w:lang w:bidi="ar-EG"/>
        </w:rPr>
        <w:t>،</w:t>
      </w:r>
      <w:r w:rsidRPr="005854D2">
        <w:rPr>
          <w:rFonts w:hint="cs"/>
          <w:rtl/>
          <w:lang w:bidi="ar-EG"/>
        </w:rPr>
        <w:t xml:space="preserve"> متي كان قد أخطر البائع بالدعوي في الوقت الملائم ودعاه أن يحل محله فيها </w:t>
      </w:r>
      <w:r w:rsidRPr="008E4DB6">
        <w:rPr>
          <w:rFonts w:hint="cs"/>
          <w:color w:val="FF0000"/>
          <w:rtl/>
        </w:rPr>
        <w:t>$ 661 $</w:t>
      </w:r>
      <w:r w:rsidRPr="005854D2">
        <w:rPr>
          <w:rFonts w:hint="cs"/>
          <w:rtl/>
        </w:rPr>
        <w:t xml:space="preserve"> </w:t>
      </w:r>
      <w:r w:rsidRPr="005854D2">
        <w:rPr>
          <w:rFonts w:hint="cs"/>
          <w:rtl/>
          <w:lang w:bidi="ar-EG"/>
        </w:rPr>
        <w:t xml:space="preserve">فلم يفعل كل ذلك ما لم يثبت البائع أن الأجنبي لم يكن علي حق في دعواه </w:t>
      </w:r>
      <w:r w:rsidRPr="005854D2">
        <w:rPr>
          <w:rtl/>
          <w:lang w:bidi="ar-EG"/>
        </w:rPr>
        <w:t xml:space="preserve">" </w:t>
      </w:r>
      <w:r w:rsidRPr="005854D2">
        <w:rPr>
          <w:rFonts w:hint="cs"/>
          <w:vertAlign w:val="superscript"/>
          <w:rtl/>
          <w:lang w:bidi="ar-EG"/>
        </w:rPr>
        <w:t xml:space="preserve">( </w:t>
      </w:r>
      <w:r w:rsidRPr="005854D2">
        <w:rPr>
          <w:rStyle w:val="a7"/>
          <w:rtl/>
        </w:rPr>
        <w:footnoteReference w:id="120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ab/>
        <w:t>ولا مقابل لهذه النصوص في التقنين المدني السابق</w:t>
      </w:r>
      <w:r>
        <w:rPr>
          <w:rtl/>
          <w:lang w:bidi="ar-EG"/>
        </w:rPr>
        <w:t> </w:t>
      </w:r>
      <w:r>
        <w:rPr>
          <w:rFonts w:hint="cs"/>
          <w:rtl/>
          <w:lang w:bidi="ar-EG"/>
        </w:rPr>
        <w:t>،</w:t>
      </w:r>
      <w:r w:rsidRPr="005854D2">
        <w:rPr>
          <w:rFonts w:hint="cs"/>
          <w:rtl/>
          <w:lang w:bidi="ar-EG"/>
        </w:rPr>
        <w:t xml:space="preserve"> ولكنها تطبيق للقواعد العامة</w:t>
      </w:r>
      <w:r>
        <w:rPr>
          <w:rtl/>
          <w:lang w:bidi="ar-EG"/>
        </w:rPr>
        <w:t> </w:t>
      </w:r>
      <w:r>
        <w:rPr>
          <w:rFonts w:hint="cs"/>
          <w:rtl/>
          <w:lang w:bidi="ar-EG"/>
        </w:rPr>
        <w:t>،</w:t>
      </w:r>
      <w:r w:rsidRPr="005854D2">
        <w:rPr>
          <w:rFonts w:hint="cs"/>
          <w:rtl/>
          <w:lang w:bidi="ar-EG"/>
        </w:rPr>
        <w:t xml:space="preserve"> فكان من الممكن العمل بهذه الأحكام في عهد التقنين المدني السابق دون حاجة إلي نص </w:t>
      </w:r>
      <w:r w:rsidRPr="005854D2">
        <w:rPr>
          <w:rFonts w:hint="cs"/>
          <w:vertAlign w:val="superscript"/>
          <w:rtl/>
          <w:lang w:bidi="ar-EG"/>
        </w:rPr>
        <w:t xml:space="preserve">( </w:t>
      </w:r>
      <w:r w:rsidRPr="005854D2">
        <w:rPr>
          <w:rStyle w:val="a7"/>
          <w:rtl/>
        </w:rPr>
        <w:footnoteReference w:id="120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وتقابل في التقنينات المدنية العربية الأخري :</w:t>
      </w:r>
    </w:p>
    <w:p w:rsidR="000E7CFA" w:rsidRPr="005854D2" w:rsidRDefault="000E7CFA" w:rsidP="000E7CFA">
      <w:pPr>
        <w:ind w:firstLine="567"/>
        <w:rPr>
          <w:rFonts w:hint="cs"/>
          <w:rtl/>
          <w:lang w:bidi="ar-EG"/>
        </w:rPr>
      </w:pPr>
      <w:r w:rsidRPr="005854D2">
        <w:rPr>
          <w:rFonts w:hint="cs"/>
          <w:rtl/>
          <w:lang w:bidi="ar-EG"/>
        </w:rPr>
        <w:tab/>
        <w:t>في التقنين المدني السوري المادتين 408 - 409 - وفي التقنين المدني الليبي لمادتين 428 - 429 - وفي التقنين المدني العراقي المواد 550 - 551</w:t>
      </w:r>
      <w:r w:rsidRPr="005854D2">
        <w:rPr>
          <w:rtl/>
          <w:lang w:bidi="ar-EG"/>
        </w:rPr>
        <w:t xml:space="preserve"> </w:t>
      </w:r>
      <w:r w:rsidRPr="005854D2">
        <w:rPr>
          <w:rFonts w:hint="cs"/>
          <w:rtl/>
          <w:lang w:bidi="ar-EG"/>
        </w:rPr>
        <w:t xml:space="preserve">و 553 - </w:t>
      </w:r>
      <w:r w:rsidRPr="008E4DB6">
        <w:rPr>
          <w:rFonts w:hint="cs"/>
          <w:color w:val="FF0000"/>
          <w:rtl/>
        </w:rPr>
        <w:t>$ 662 $</w:t>
      </w:r>
      <w:r w:rsidRPr="005854D2">
        <w:rPr>
          <w:rFonts w:hint="cs"/>
          <w:rtl/>
        </w:rPr>
        <w:t xml:space="preserve"> وفي تقنين الموجبات والعقود اللبناني المادتين 429 و 441 </w:t>
      </w:r>
      <w:r w:rsidRPr="005854D2">
        <w:rPr>
          <w:rFonts w:hint="cs"/>
          <w:vertAlign w:val="superscript"/>
          <w:rtl/>
          <w:lang w:bidi="ar-EG"/>
        </w:rPr>
        <w:t xml:space="preserve">( </w:t>
      </w:r>
      <w:r w:rsidRPr="005854D2">
        <w:rPr>
          <w:rStyle w:val="a7"/>
          <w:rtl/>
        </w:rPr>
        <w:footnoteReference w:id="120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ab/>
        <w:t>ونفرض هذه النصوص أن الغير قد تعرض للمشتري فعلا</w:t>
      </w:r>
      <w:r>
        <w:rPr>
          <w:rtl/>
          <w:lang w:bidi="ar-EG"/>
        </w:rPr>
        <w:t> </w:t>
      </w:r>
      <w:r>
        <w:rPr>
          <w:rFonts w:hint="cs"/>
          <w:rtl/>
          <w:lang w:bidi="ar-EG"/>
        </w:rPr>
        <w:t>،</w:t>
      </w:r>
      <w:r w:rsidRPr="005854D2">
        <w:rPr>
          <w:rFonts w:hint="cs"/>
          <w:rtl/>
          <w:lang w:bidi="ar-EG"/>
        </w:rPr>
        <w:t xml:space="preserve"> وكان تعرضه </w:t>
      </w:r>
      <w:r w:rsidRPr="008E4DB6">
        <w:rPr>
          <w:rFonts w:hint="cs"/>
          <w:color w:val="FF0000"/>
          <w:rtl/>
        </w:rPr>
        <w:t>$ 663 $</w:t>
      </w:r>
      <w:r w:rsidRPr="005854D2">
        <w:rPr>
          <w:rFonts w:hint="cs"/>
          <w:rtl/>
        </w:rPr>
        <w:t xml:space="preserve"> في صورة دعوي استحقاق يرفعها عليه كما هو الغالب</w:t>
      </w:r>
      <w:r>
        <w:rPr>
          <w:rtl/>
        </w:rPr>
        <w:t> </w:t>
      </w:r>
      <w:r>
        <w:rPr>
          <w:rFonts w:hint="cs"/>
          <w:rtl/>
        </w:rPr>
        <w:t>.</w:t>
      </w:r>
      <w:r w:rsidRPr="005854D2">
        <w:rPr>
          <w:rFonts w:hint="cs"/>
          <w:rtl/>
        </w:rPr>
        <w:t xml:space="preserve"> ودعوي الاستحقاق هذه يجب أن تفهم بمعني واسع</w:t>
      </w:r>
      <w:r>
        <w:rPr>
          <w:rtl/>
        </w:rPr>
        <w:t> </w:t>
      </w:r>
      <w:r>
        <w:rPr>
          <w:rFonts w:hint="cs"/>
          <w:rtl/>
        </w:rPr>
        <w:t>،</w:t>
      </w:r>
      <w:r w:rsidRPr="005854D2">
        <w:rPr>
          <w:rFonts w:hint="cs"/>
          <w:rtl/>
        </w:rPr>
        <w:t xml:space="preserve"> فقد تكون دعوي استحقاق يدعي فيها الغير بأنه يملك البيع كله أو بعضه وقد تكون دعوي أخري يدعي فيها الغير حقا علي المبيع كحق رهن أو حق انتفاع أو حق ارتفاق أو حق إيجار أو غير ذلك من الحقوق التي أشرنا إليها فيما تقدم</w:t>
      </w:r>
      <w:r>
        <w:rPr>
          <w:rtl/>
        </w:rPr>
        <w:t> </w:t>
      </w:r>
      <w:r>
        <w:rPr>
          <w:rFonts w:hint="cs"/>
          <w:rtl/>
        </w:rPr>
        <w:t>،</w:t>
      </w:r>
      <w:r w:rsidRPr="005854D2">
        <w:rPr>
          <w:rFonts w:hint="cs"/>
          <w:rtl/>
        </w:rPr>
        <w:t xml:space="preserve"> أو ينكر فيها حقا للمبيع كحق ارتفاق</w:t>
      </w:r>
      <w:r>
        <w:rPr>
          <w:rtl/>
        </w:rPr>
        <w:t> </w:t>
      </w:r>
      <w:r>
        <w:rPr>
          <w:rFonts w:hint="cs"/>
          <w:rtl/>
        </w:rPr>
        <w:t>.</w:t>
      </w:r>
      <w:r w:rsidRPr="005854D2">
        <w:rPr>
          <w:rFonts w:hint="cs"/>
          <w:rtl/>
        </w:rPr>
        <w:t xml:space="preserve"> فعند ذلك يتحقق التزام البائع بضمان تعرض الغير </w:t>
      </w:r>
      <w:r w:rsidRPr="005854D2">
        <w:rPr>
          <w:rFonts w:hint="cs"/>
          <w:vertAlign w:val="superscript"/>
          <w:rtl/>
          <w:lang w:bidi="ar-EG"/>
        </w:rPr>
        <w:t xml:space="preserve">( </w:t>
      </w:r>
      <w:r w:rsidRPr="005854D2">
        <w:rPr>
          <w:rStyle w:val="a7"/>
          <w:rtl/>
        </w:rPr>
        <w:footnoteReference w:id="120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ويبدأ بتنفيذ التزامه تنفيذا </w:t>
      </w:r>
      <w:r w:rsidRPr="005854D2">
        <w:rPr>
          <w:rFonts w:hint="cs"/>
          <w:rtl/>
          <w:lang w:bidi="ar-EG"/>
        </w:rPr>
        <w:lastRenderedPageBreak/>
        <w:t>عينيا</w:t>
      </w:r>
      <w:r>
        <w:rPr>
          <w:rtl/>
          <w:lang w:bidi="ar-EG"/>
        </w:rPr>
        <w:t> </w:t>
      </w:r>
      <w:r>
        <w:rPr>
          <w:rFonts w:hint="cs"/>
          <w:rtl/>
          <w:lang w:bidi="ar-EG"/>
        </w:rPr>
        <w:t>،</w:t>
      </w:r>
      <w:r w:rsidRPr="005854D2">
        <w:rPr>
          <w:rFonts w:hint="cs"/>
          <w:rtl/>
          <w:lang w:bidi="ar-EG"/>
        </w:rPr>
        <w:t xml:space="preserve"> وذلك بأن يدخل في دعوي الاستحقاق إلي جانب المشتري أو ليحل محله في هذه الدعوي</w:t>
      </w:r>
      <w:r>
        <w:rPr>
          <w:rtl/>
          <w:lang w:bidi="ar-EG"/>
        </w:rPr>
        <w:t> </w:t>
      </w:r>
      <w:r>
        <w:rPr>
          <w:rFonts w:hint="cs"/>
          <w:rtl/>
          <w:lang w:bidi="ar-EG"/>
        </w:rPr>
        <w:t>،</w:t>
      </w:r>
      <w:r w:rsidRPr="005854D2">
        <w:rPr>
          <w:rFonts w:hint="cs"/>
          <w:rtl/>
          <w:lang w:bidi="ar-EG"/>
        </w:rPr>
        <w:t xml:space="preserve"> ويدفع إدعاء الغير بجميع الوسائل القانونية التي يملكها حتي يستصدر حكما برفض دعواه</w:t>
      </w:r>
      <w:r>
        <w:rPr>
          <w:rtl/>
          <w:lang w:bidi="ar-EG"/>
        </w:rPr>
        <w:t> </w:t>
      </w:r>
      <w:r>
        <w:rPr>
          <w:rFonts w:hint="cs"/>
          <w:rtl/>
          <w:lang w:bidi="ar-EG"/>
        </w:rPr>
        <w:t>،</w:t>
      </w:r>
      <w:r w:rsidRPr="005854D2">
        <w:rPr>
          <w:rFonts w:hint="cs"/>
          <w:rtl/>
          <w:lang w:bidi="ar-EG"/>
        </w:rPr>
        <w:t xml:space="preserve"> وعند ذلك يكون قد نفذ التزامه بضمان تعرض الغير تنفيذا عينيا فإن لم يتدخل أو تدخل ولم ينجح في استصدار حكم برفض الدعوي</w:t>
      </w:r>
      <w:r>
        <w:rPr>
          <w:rtl/>
          <w:lang w:bidi="ar-EG"/>
        </w:rPr>
        <w:t> </w:t>
      </w:r>
      <w:r>
        <w:rPr>
          <w:rFonts w:hint="cs"/>
          <w:rtl/>
          <w:lang w:bidi="ar-EG"/>
        </w:rPr>
        <w:t>،</w:t>
      </w:r>
      <w:r w:rsidRPr="005854D2">
        <w:rPr>
          <w:rFonts w:hint="cs"/>
          <w:rtl/>
          <w:lang w:bidi="ar-EG"/>
        </w:rPr>
        <w:t xml:space="preserve"> وجب عليه تنفيذ التزامه عن طريق التعويض علي وجه معين كما سبق القول</w:t>
      </w:r>
      <w:r>
        <w:rPr>
          <w:rtl/>
          <w:lang w:bidi="ar-EG"/>
        </w:rPr>
        <w:t> </w:t>
      </w:r>
      <w:r>
        <w:rPr>
          <w:rFonts w:hint="cs"/>
          <w:rtl/>
          <w:lang w:bidi="ar-EG"/>
        </w:rPr>
        <w:t>.</w:t>
      </w:r>
      <w:r w:rsidRPr="005854D2">
        <w:rPr>
          <w:rFonts w:hint="cs"/>
          <w:rtl/>
          <w:lang w:bidi="ar-EG"/>
        </w:rPr>
        <w:t xml:space="preserve"> وتميز النصوص السالفة الذكر بين فرضين : فإما أن يتدخل البائع في دعوي الاستحقاق وإما ألا يتدخل فإذا لم يتدخل وجب التمييز أيضا بين فرضين : فأما أن يكون المشتري قد دعاه للتدخل في الوقت الملائم</w:t>
      </w:r>
      <w:r>
        <w:rPr>
          <w:rtl/>
          <w:lang w:bidi="ar-EG"/>
        </w:rPr>
        <w:t> </w:t>
      </w:r>
      <w:r>
        <w:rPr>
          <w:rFonts w:hint="cs"/>
          <w:rtl/>
          <w:lang w:bidi="ar-EG"/>
        </w:rPr>
        <w:t>،</w:t>
      </w:r>
      <w:r w:rsidRPr="005854D2">
        <w:rPr>
          <w:rFonts w:hint="cs"/>
          <w:rtl/>
          <w:lang w:bidi="ar-EG"/>
        </w:rPr>
        <w:t xml:space="preserve"> وإما ألا يكون قد فعل فعندنا إذن ثلاث حالات : ( 1</w:t>
      </w:r>
      <w:r>
        <w:rPr>
          <w:rtl/>
          <w:lang w:bidi="ar-EG"/>
        </w:rPr>
        <w:t> </w:t>
      </w:r>
      <w:r>
        <w:rPr>
          <w:rFonts w:hint="cs"/>
          <w:rtl/>
          <w:lang w:bidi="ar-EG"/>
        </w:rPr>
        <w:t>)</w:t>
      </w:r>
      <w:r w:rsidRPr="005854D2">
        <w:rPr>
          <w:rFonts w:hint="cs"/>
          <w:rtl/>
          <w:lang w:bidi="ar-EG"/>
        </w:rPr>
        <w:t xml:space="preserve"> حالة تدخل </w:t>
      </w:r>
      <w:r w:rsidRPr="008E4DB6">
        <w:rPr>
          <w:rFonts w:hint="cs"/>
          <w:color w:val="FF0000"/>
          <w:rtl/>
        </w:rPr>
        <w:t>$ 664 $</w:t>
      </w:r>
      <w:r w:rsidRPr="005854D2">
        <w:rPr>
          <w:rFonts w:hint="cs"/>
          <w:rtl/>
        </w:rPr>
        <w:t xml:space="preserve"> البائع في دعوي الاستحقاق</w:t>
      </w:r>
      <w:r>
        <w:rPr>
          <w:rtl/>
        </w:rPr>
        <w:t> </w:t>
      </w:r>
      <w:r>
        <w:rPr>
          <w:rFonts w:hint="cs"/>
          <w:rtl/>
        </w:rPr>
        <w:t>.</w:t>
      </w:r>
      <w:r w:rsidRPr="005854D2">
        <w:rPr>
          <w:rFonts w:hint="cs"/>
          <w:rtl/>
        </w:rPr>
        <w:t xml:space="preserve"> ( 2</w:t>
      </w:r>
      <w:r>
        <w:rPr>
          <w:rtl/>
        </w:rPr>
        <w:t> </w:t>
      </w:r>
      <w:r>
        <w:rPr>
          <w:rFonts w:hint="cs"/>
          <w:rtl/>
        </w:rPr>
        <w:t>)</w:t>
      </w:r>
      <w:r w:rsidRPr="005854D2">
        <w:rPr>
          <w:rFonts w:hint="cs"/>
          <w:rtl/>
        </w:rPr>
        <w:t xml:space="preserve"> حالة عدم تدخله في دعوي الاستحقاق مع دعوة المشتري إياه أن يتدخل</w:t>
      </w:r>
      <w:r>
        <w:rPr>
          <w:rtl/>
        </w:rPr>
        <w:t> </w:t>
      </w:r>
      <w:r>
        <w:rPr>
          <w:rFonts w:hint="cs"/>
          <w:rtl/>
        </w:rPr>
        <w:t>.</w:t>
      </w:r>
      <w:r w:rsidRPr="005854D2">
        <w:rPr>
          <w:rFonts w:hint="cs"/>
          <w:rtl/>
        </w:rPr>
        <w:t xml:space="preserve"> ( 3</w:t>
      </w:r>
      <w:r>
        <w:rPr>
          <w:rtl/>
        </w:rPr>
        <w:t> </w:t>
      </w:r>
      <w:r>
        <w:rPr>
          <w:rFonts w:hint="cs"/>
          <w:rtl/>
        </w:rPr>
        <w:t>)</w:t>
      </w:r>
      <w:r w:rsidRPr="005854D2">
        <w:rPr>
          <w:rFonts w:hint="cs"/>
          <w:rtl/>
        </w:rPr>
        <w:t xml:space="preserve"> حالة عدم تدخله والمشتري لم يدعه للتدخل</w:t>
      </w:r>
      <w:r>
        <w:rPr>
          <w:rtl/>
        </w:rPr>
        <w:t> </w:t>
      </w:r>
      <w:r>
        <w:rPr>
          <w:rFonts w:hint="cs"/>
          <w:rtl/>
        </w:rPr>
        <w:t>.</w:t>
      </w:r>
      <w:r w:rsidRPr="005854D2">
        <w:rPr>
          <w:rFonts w:hint="cs"/>
          <w:rtl/>
        </w:rPr>
        <w:t xml:space="preserve"> </w:t>
      </w:r>
    </w:p>
    <w:p w:rsidR="000E7CFA" w:rsidRPr="005854D2" w:rsidRDefault="000E7CFA" w:rsidP="000E7CFA">
      <w:pPr>
        <w:ind w:firstLine="567"/>
        <w:rPr>
          <w:rFonts w:hint="cs"/>
          <w:rtl/>
          <w:lang w:bidi="ar-EG"/>
        </w:rPr>
      </w:pPr>
      <w:r w:rsidRPr="005854D2">
        <w:rPr>
          <w:rFonts w:hint="cs"/>
          <w:rtl/>
          <w:lang w:bidi="ar-EG"/>
        </w:rPr>
        <w:tab/>
        <w:t>348 - تدخل البائع في دعوي الاستحقاق : إذا رفع الغير علي المشتري دعوي استحقاق علي النحو الذي أسلفنا بيانه</w:t>
      </w:r>
      <w:r>
        <w:rPr>
          <w:rtl/>
          <w:lang w:bidi="ar-EG"/>
        </w:rPr>
        <w:t> </w:t>
      </w:r>
      <w:r>
        <w:rPr>
          <w:rFonts w:hint="cs"/>
          <w:rtl/>
          <w:lang w:bidi="ar-EG"/>
        </w:rPr>
        <w:t>،</w:t>
      </w:r>
      <w:r w:rsidRPr="005854D2">
        <w:rPr>
          <w:rFonts w:hint="cs"/>
          <w:rtl/>
          <w:lang w:bidi="ar-EG"/>
        </w:rPr>
        <w:t xml:space="preserve"> وجب علي المشتري إخطار البائع في الوقت الملائم ودعوته ليتدخل في الدعوي</w:t>
      </w:r>
      <w:r>
        <w:rPr>
          <w:rtl/>
          <w:lang w:bidi="ar-EG"/>
        </w:rPr>
        <w:t> </w:t>
      </w:r>
      <w:r>
        <w:rPr>
          <w:rFonts w:hint="cs"/>
          <w:rtl/>
          <w:lang w:bidi="ar-EG"/>
        </w:rPr>
        <w:t>،</w:t>
      </w:r>
      <w:r w:rsidRPr="005854D2">
        <w:rPr>
          <w:rFonts w:hint="cs"/>
          <w:rtl/>
          <w:lang w:bidi="ar-EG"/>
        </w:rPr>
        <w:t xml:space="preserve"> حتي ينفذ التزامه بالضمان تنفيذا عينيا بأن يجعل الغير يكف عن إدعائه أو بأن يحصل علي حكم قضائي برفض دعواه</w:t>
      </w:r>
      <w:r>
        <w:rPr>
          <w:rtl/>
          <w:lang w:bidi="ar-EG"/>
        </w:rPr>
        <w:t> </w:t>
      </w:r>
      <w:r>
        <w:rPr>
          <w:rFonts w:hint="cs"/>
          <w:rtl/>
          <w:lang w:bidi="ar-EG"/>
        </w:rPr>
        <w:t>.</w:t>
      </w:r>
      <w:r w:rsidRPr="005854D2">
        <w:rPr>
          <w:rFonts w:hint="cs"/>
          <w:rtl/>
          <w:lang w:bidi="ar-EG"/>
        </w:rPr>
        <w:t xml:space="preserve"> وليس للإخطار شكل خاص</w:t>
      </w:r>
      <w:r>
        <w:rPr>
          <w:rtl/>
          <w:lang w:bidi="ar-EG"/>
        </w:rPr>
        <w:t> </w:t>
      </w:r>
      <w:r>
        <w:rPr>
          <w:rFonts w:hint="cs"/>
          <w:rtl/>
          <w:lang w:bidi="ar-EG"/>
        </w:rPr>
        <w:t>،</w:t>
      </w:r>
      <w:r w:rsidRPr="005854D2">
        <w:rPr>
          <w:rFonts w:hint="cs"/>
          <w:rtl/>
          <w:lang w:bidi="ar-EG"/>
        </w:rPr>
        <w:t xml:space="preserve"> فيصح شفويا ولكن عب الإثبات يقع علي المشتري </w:t>
      </w:r>
      <w:r w:rsidRPr="005854D2">
        <w:rPr>
          <w:rFonts w:hint="cs"/>
          <w:vertAlign w:val="superscript"/>
          <w:rtl/>
          <w:lang w:bidi="ar-EG"/>
        </w:rPr>
        <w:t xml:space="preserve">( </w:t>
      </w:r>
      <w:r w:rsidRPr="005854D2">
        <w:rPr>
          <w:rStyle w:val="a7"/>
          <w:rtl/>
        </w:rPr>
        <w:footnoteReference w:id="120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والواجب علي المشتري هو إخطار البائع بدعوي الاستحقاق المرفوعة ضده</w:t>
      </w:r>
      <w:r>
        <w:rPr>
          <w:rtl/>
          <w:lang w:bidi="ar-EG"/>
        </w:rPr>
        <w:t> </w:t>
      </w:r>
      <w:r>
        <w:rPr>
          <w:rFonts w:hint="cs"/>
          <w:rtl/>
          <w:lang w:bidi="ar-EG"/>
        </w:rPr>
        <w:t>،</w:t>
      </w:r>
      <w:r w:rsidRPr="005854D2">
        <w:rPr>
          <w:rFonts w:hint="cs"/>
          <w:rtl/>
          <w:lang w:bidi="ar-EG"/>
        </w:rPr>
        <w:t xml:space="preserve"> وليس يجب عليه إدخاله في الدعوي</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ولكن لا يوجد ما يمنع من أن المشتري يدخل البائع ضامنا في الدعوي ولا يكتفي بمجرد إخطاره</w:t>
      </w:r>
      <w:r>
        <w:rPr>
          <w:rtl/>
          <w:lang w:bidi="ar-EG"/>
        </w:rPr>
        <w:t> </w:t>
      </w:r>
      <w:r>
        <w:rPr>
          <w:rFonts w:hint="cs"/>
          <w:rtl/>
          <w:lang w:bidi="ar-EG"/>
        </w:rPr>
        <w:t>،</w:t>
      </w:r>
      <w:r w:rsidRPr="005854D2">
        <w:rPr>
          <w:rFonts w:hint="cs"/>
          <w:rtl/>
          <w:lang w:bidi="ar-EG"/>
        </w:rPr>
        <w:t xml:space="preserve"> بل أن هذا هو الأفضل ففيه قصد في الوقت والإجراءات وبه يكفي المشتري نفسه مؤنه دفع دعوي الغير وقد لا يعرف عنها شيئا ثم هو يأمن بعد ذلك عاقبة أن يتهمه البائع فيما بعد أنه دلس في الدفاع أو إنه ارتكب خطأ جسيما فيه</w:t>
      </w:r>
      <w:r>
        <w:rPr>
          <w:rtl/>
          <w:lang w:bidi="ar-EG"/>
        </w:rPr>
        <w:t> </w:t>
      </w:r>
      <w:r>
        <w:rPr>
          <w:rFonts w:hint="cs"/>
          <w:rtl/>
          <w:lang w:bidi="ar-EG"/>
        </w:rPr>
        <w:t>.</w:t>
      </w:r>
      <w:r w:rsidRPr="005854D2">
        <w:rPr>
          <w:rFonts w:hint="cs"/>
          <w:rtl/>
          <w:lang w:bidi="ar-EG"/>
        </w:rPr>
        <w:t xml:space="preserve"> وقد رسم تقنين المرافعات الإجراءات اللازمة لإدخال ضامن في الدعوي فنصت المادة 143 من هذا التقنين علي أن </w:t>
      </w:r>
      <w:r w:rsidRPr="005854D2">
        <w:rPr>
          <w:rtl/>
          <w:lang w:bidi="ar-EG"/>
        </w:rPr>
        <w:t xml:space="preserve">" </w:t>
      </w:r>
      <w:r w:rsidRPr="005854D2">
        <w:rPr>
          <w:rFonts w:hint="cs"/>
          <w:rtl/>
          <w:lang w:bidi="ar-EG"/>
        </w:rPr>
        <w:t xml:space="preserve">للخصم أن يدخل في الدعوي من كان يصح اختصامه فيها عند رفعها ويتبع في اختصام الغير الأوضاع المعتادة في التكليف بالحضور </w:t>
      </w:r>
      <w:r w:rsidRPr="005854D2">
        <w:rPr>
          <w:rtl/>
          <w:lang w:bidi="ar-EG"/>
        </w:rPr>
        <w:t>"</w:t>
      </w:r>
      <w:r>
        <w:rPr>
          <w:rtl/>
          <w:lang w:bidi="ar-EG"/>
        </w:rPr>
        <w:t> .</w:t>
      </w:r>
      <w:r w:rsidRPr="005854D2">
        <w:rPr>
          <w:rFonts w:hint="cs"/>
          <w:rtl/>
          <w:lang w:bidi="ar-EG"/>
        </w:rPr>
        <w:t xml:space="preserve"> ونصت المادة 146 من نفس التقنين علي أنه </w:t>
      </w:r>
      <w:r w:rsidRPr="005854D2">
        <w:rPr>
          <w:rtl/>
          <w:lang w:bidi="ar-EG"/>
        </w:rPr>
        <w:t xml:space="preserve">" </w:t>
      </w:r>
      <w:r w:rsidRPr="005854D2">
        <w:rPr>
          <w:rFonts w:hint="cs"/>
          <w:rtl/>
          <w:lang w:bidi="ar-EG"/>
        </w:rPr>
        <w:t>يجب علي المحكمة في المواد المدنية إجابة الخصم إلي تأجيل الدعوي لإدخال ضامن فيها إذا كان الخصم قد كلف ضامنه الحضور خلال ثمانية أيام من تاريخ رفع الدعوي أو قيام السبب الموجب للضمان</w:t>
      </w:r>
      <w:r>
        <w:rPr>
          <w:rtl/>
          <w:lang w:bidi="ar-EG"/>
        </w:rPr>
        <w:t> </w:t>
      </w:r>
      <w:r>
        <w:rPr>
          <w:rFonts w:hint="cs"/>
          <w:rtl/>
          <w:lang w:bidi="ar-EG"/>
        </w:rPr>
        <w:t>،</w:t>
      </w:r>
      <w:r w:rsidRPr="005854D2">
        <w:rPr>
          <w:rFonts w:hint="cs"/>
          <w:rtl/>
          <w:lang w:bidi="ar-EG"/>
        </w:rPr>
        <w:t xml:space="preserve"> أو </w:t>
      </w:r>
      <w:r w:rsidRPr="005854D2">
        <w:rPr>
          <w:rFonts w:hint="cs"/>
          <w:rtl/>
          <w:lang w:bidi="ar-EG"/>
        </w:rPr>
        <w:lastRenderedPageBreak/>
        <w:t>إذا كانت الثمانية الأيام المذكورة لم تنفض قبل الجلسة المحددة لنظر الدعوي</w:t>
      </w:r>
      <w:r>
        <w:rPr>
          <w:rtl/>
          <w:lang w:bidi="ar-EG"/>
        </w:rPr>
        <w:t> </w:t>
      </w:r>
      <w:r>
        <w:rPr>
          <w:rFonts w:hint="cs"/>
          <w:rtl/>
          <w:lang w:bidi="ar-EG"/>
        </w:rPr>
        <w:t>.</w:t>
      </w:r>
      <w:r w:rsidRPr="005854D2">
        <w:rPr>
          <w:rFonts w:hint="cs"/>
          <w:rtl/>
          <w:lang w:bidi="ar-EG"/>
        </w:rPr>
        <w:t xml:space="preserve"> وفيما عدا هذه الحالة يكون التأجيل لإدخال الضامن جوازيا للمحكمة</w:t>
      </w:r>
      <w:r>
        <w:rPr>
          <w:rtl/>
          <w:lang w:bidi="ar-EG"/>
        </w:rPr>
        <w:t> </w:t>
      </w:r>
      <w:r>
        <w:rPr>
          <w:rFonts w:hint="cs"/>
          <w:rtl/>
          <w:lang w:bidi="ar-EG"/>
        </w:rPr>
        <w:t>.</w:t>
      </w:r>
      <w:r w:rsidRPr="005854D2">
        <w:rPr>
          <w:rFonts w:hint="cs"/>
          <w:rtl/>
          <w:lang w:bidi="ar-EG"/>
        </w:rPr>
        <w:t xml:space="preserve"> ويراعي في تقدير الأجل المواعيد اللازمة لتكليف الضامن الحضور وفق الأوضاع العادية </w:t>
      </w:r>
      <w:r w:rsidRPr="005854D2">
        <w:rPr>
          <w:rtl/>
          <w:lang w:bidi="ar-EG"/>
        </w:rPr>
        <w:t xml:space="preserve">" </w:t>
      </w:r>
      <w:r w:rsidRPr="005854D2">
        <w:rPr>
          <w:rFonts w:hint="cs"/>
          <w:rtl/>
          <w:lang w:bidi="ar-EG"/>
        </w:rPr>
        <w:t xml:space="preserve">فإذا كلف </w:t>
      </w:r>
      <w:r w:rsidRPr="008E4DB6">
        <w:rPr>
          <w:rFonts w:hint="cs"/>
          <w:color w:val="FF0000"/>
          <w:rtl/>
        </w:rPr>
        <w:t>$ 665 $</w:t>
      </w:r>
      <w:r w:rsidRPr="005854D2">
        <w:rPr>
          <w:rFonts w:hint="cs"/>
          <w:rtl/>
        </w:rPr>
        <w:t xml:space="preserve"> </w:t>
      </w:r>
      <w:r w:rsidRPr="005854D2">
        <w:rPr>
          <w:rFonts w:hint="cs"/>
          <w:rtl/>
          <w:lang w:bidi="ar-EG"/>
        </w:rPr>
        <w:t>المشتري البائع في خلال ثمانية أيام من تاريخ رفع الدعوي عليه من الغير بالحضور ولم يتمكن أن يحدد له إلا جلسة متأخرة عن الجلسة المحدد لنظر دعوي الاستحقاق المرفوعة من الغير</w:t>
      </w:r>
      <w:r>
        <w:rPr>
          <w:rtl/>
          <w:lang w:bidi="ar-EG"/>
        </w:rPr>
        <w:t> </w:t>
      </w:r>
      <w:r>
        <w:rPr>
          <w:rFonts w:hint="cs"/>
          <w:rtl/>
          <w:lang w:bidi="ar-EG"/>
        </w:rPr>
        <w:t>،</w:t>
      </w:r>
      <w:r w:rsidRPr="005854D2">
        <w:rPr>
          <w:rFonts w:hint="cs"/>
          <w:rtl/>
          <w:lang w:bidi="ar-EG"/>
        </w:rPr>
        <w:t xml:space="preserve"> أو كان تاريخ الجلسة المحددة لنظر دعوي الاستحقاق سابق علي انقضاء هذه الثمانية الأيام</w:t>
      </w:r>
      <w:r>
        <w:rPr>
          <w:rtl/>
          <w:lang w:bidi="ar-EG"/>
        </w:rPr>
        <w:t> </w:t>
      </w:r>
      <w:r>
        <w:rPr>
          <w:rFonts w:hint="cs"/>
          <w:rtl/>
          <w:lang w:bidi="ar-EG"/>
        </w:rPr>
        <w:t>،</w:t>
      </w:r>
      <w:r w:rsidRPr="005854D2">
        <w:rPr>
          <w:rFonts w:hint="cs"/>
          <w:rtl/>
          <w:lang w:bidi="ar-EG"/>
        </w:rPr>
        <w:t xml:space="preserve"> وكانت الدعوي مدنية لأن الدعوي التجارية قد لا تحتمل التأخير</w:t>
      </w:r>
      <w:r>
        <w:rPr>
          <w:rtl/>
          <w:lang w:bidi="ar-EG"/>
        </w:rPr>
        <w:t> </w:t>
      </w:r>
      <w:r>
        <w:rPr>
          <w:rFonts w:hint="cs"/>
          <w:rtl/>
          <w:lang w:bidi="ar-EG"/>
        </w:rPr>
        <w:t>،</w:t>
      </w:r>
      <w:r w:rsidRPr="005854D2">
        <w:rPr>
          <w:rFonts w:hint="cs"/>
          <w:rtl/>
          <w:lang w:bidi="ar-EG"/>
        </w:rPr>
        <w:t xml:space="preserve"> وجب علي المحكمة أن تجيب المشتري إلي تأجيل نظر دعوي الاستحقاق إلي الجلسة المحددة لحضور البائع ضامنا</w:t>
      </w:r>
      <w:r>
        <w:rPr>
          <w:rtl/>
          <w:lang w:bidi="ar-EG"/>
        </w:rPr>
        <w:t> </w:t>
      </w:r>
      <w:r>
        <w:rPr>
          <w:rFonts w:hint="cs"/>
          <w:rtl/>
          <w:lang w:bidi="ar-EG"/>
        </w:rPr>
        <w:t>.</w:t>
      </w:r>
      <w:r w:rsidRPr="005854D2">
        <w:rPr>
          <w:rFonts w:hint="cs"/>
          <w:rtl/>
          <w:lang w:bidi="ar-EG"/>
        </w:rPr>
        <w:t xml:space="preserve"> فإذا لم يكن المشتري قد تمكن من تكليف البائع بالحضور لعدم انقضاء الثمانية الأيام قبل تاريخ جلسة دعوي الاستحقاق</w:t>
      </w:r>
      <w:r>
        <w:rPr>
          <w:rtl/>
          <w:lang w:bidi="ar-EG"/>
        </w:rPr>
        <w:t> </w:t>
      </w:r>
      <w:r>
        <w:rPr>
          <w:rFonts w:hint="cs"/>
          <w:rtl/>
          <w:lang w:bidi="ar-EG"/>
        </w:rPr>
        <w:t>،</w:t>
      </w:r>
      <w:r w:rsidRPr="005854D2">
        <w:rPr>
          <w:rFonts w:hint="cs"/>
          <w:rtl/>
          <w:lang w:bidi="ar-EG"/>
        </w:rPr>
        <w:t xml:space="preserve"> راعت المحكمة في تقدير المدة التي تؤجل فيها دعوي الاستحقاق المواعيد اللازمة لتكليف البائع بالحضور وفق الأوضاع العادية</w:t>
      </w:r>
      <w:r>
        <w:rPr>
          <w:rtl/>
          <w:lang w:bidi="ar-EG"/>
        </w:rPr>
        <w:t> </w:t>
      </w:r>
      <w:r>
        <w:rPr>
          <w:rFonts w:hint="cs"/>
          <w:rtl/>
          <w:lang w:bidi="ar-EG"/>
        </w:rPr>
        <w:t>،</w:t>
      </w:r>
      <w:r w:rsidRPr="005854D2">
        <w:rPr>
          <w:rFonts w:hint="cs"/>
          <w:rtl/>
          <w:lang w:bidi="ar-EG"/>
        </w:rPr>
        <w:t xml:space="preserve"> وتحسب في ذلك مواعيد المسافة أما إذا كان المشتري هو الذي رفع الدعوي علي الغير يطالبه فيها برد المبيع</w:t>
      </w:r>
      <w:r>
        <w:rPr>
          <w:rtl/>
          <w:lang w:bidi="ar-EG"/>
        </w:rPr>
        <w:t> </w:t>
      </w:r>
      <w:r>
        <w:rPr>
          <w:rFonts w:hint="cs"/>
          <w:rtl/>
          <w:lang w:bidi="ar-EG"/>
        </w:rPr>
        <w:t>،</w:t>
      </w:r>
      <w:r w:rsidRPr="005854D2">
        <w:rPr>
          <w:rFonts w:hint="cs"/>
          <w:rtl/>
          <w:lang w:bidi="ar-EG"/>
        </w:rPr>
        <w:t xml:space="preserve"> أو رفع الدعوي علي جاره يطالبه فيها بتقريره حق ارتفاق للعقار المبيع داخلا في البيع </w:t>
      </w:r>
      <w:r w:rsidRPr="005854D2">
        <w:rPr>
          <w:rFonts w:hint="cs"/>
          <w:vertAlign w:val="superscript"/>
          <w:rtl/>
          <w:lang w:bidi="ar-EG"/>
        </w:rPr>
        <w:t xml:space="preserve">( </w:t>
      </w:r>
      <w:r w:rsidRPr="005854D2">
        <w:rPr>
          <w:rStyle w:val="a7"/>
          <w:rtl/>
        </w:rPr>
        <w:footnoteReference w:id="120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فإن ميعاد الثمانية الأيام يسري من وقت قيام السبب الموجب للضمان أي من وقت أن ينكر المدعي عليه دعوي المشتري</w:t>
      </w:r>
      <w:r>
        <w:rPr>
          <w:rtl/>
          <w:lang w:bidi="ar-EG"/>
        </w:rPr>
        <w:t> </w:t>
      </w:r>
      <w:r>
        <w:rPr>
          <w:rFonts w:hint="cs"/>
          <w:rtl/>
          <w:lang w:bidi="ar-EG"/>
        </w:rPr>
        <w:t>.</w:t>
      </w:r>
      <w:r w:rsidRPr="005854D2">
        <w:rPr>
          <w:rFonts w:hint="cs"/>
          <w:rtl/>
          <w:lang w:bidi="ar-EG"/>
        </w:rPr>
        <w:t xml:space="preserve"> وفي غير ذلك من الأحوال يكون التأجيل لإدخال البائع ضامنا في الدعوي جوازيا للمحكمة</w:t>
      </w:r>
      <w:r>
        <w:rPr>
          <w:rtl/>
          <w:lang w:bidi="ar-EG"/>
        </w:rPr>
        <w:t> </w:t>
      </w:r>
      <w:r>
        <w:rPr>
          <w:rFonts w:hint="cs"/>
          <w:rtl/>
          <w:lang w:bidi="ar-EG"/>
        </w:rPr>
        <w:t>.</w:t>
      </w:r>
      <w:r w:rsidRPr="005854D2">
        <w:rPr>
          <w:rFonts w:hint="cs"/>
          <w:rtl/>
          <w:lang w:bidi="ar-EG"/>
        </w:rPr>
        <w:t xml:space="preserve"> علي أنه إذا كان تحقيق دعوي الاستحقاق المرفوعة عن الغير علي المشتري</w:t>
      </w:r>
      <w:r>
        <w:rPr>
          <w:rtl/>
          <w:lang w:bidi="ar-EG"/>
        </w:rPr>
        <w:t> </w:t>
      </w:r>
      <w:r>
        <w:rPr>
          <w:rFonts w:hint="cs"/>
          <w:rtl/>
          <w:lang w:bidi="ar-EG"/>
        </w:rPr>
        <w:t>،</w:t>
      </w:r>
      <w:r w:rsidRPr="005854D2">
        <w:rPr>
          <w:rFonts w:hint="cs"/>
          <w:rtl/>
          <w:lang w:bidi="ar-EG"/>
        </w:rPr>
        <w:t xml:space="preserve"> أو تحقيق دعوي المشتري المرفوعة علي الغير</w:t>
      </w:r>
      <w:r>
        <w:rPr>
          <w:rtl/>
          <w:lang w:bidi="ar-EG"/>
        </w:rPr>
        <w:t> </w:t>
      </w:r>
      <w:r>
        <w:rPr>
          <w:rFonts w:hint="cs"/>
          <w:rtl/>
          <w:lang w:bidi="ar-EG"/>
        </w:rPr>
        <w:t>،</w:t>
      </w:r>
      <w:r w:rsidRPr="005854D2">
        <w:rPr>
          <w:rFonts w:hint="cs"/>
          <w:rtl/>
          <w:lang w:bidi="ar-EG"/>
        </w:rPr>
        <w:t xml:space="preserve"> يستلزم زمناً غير قصير كما هو الغالب</w:t>
      </w:r>
      <w:r>
        <w:rPr>
          <w:rtl/>
          <w:lang w:bidi="ar-EG"/>
        </w:rPr>
        <w:t> </w:t>
      </w:r>
      <w:r>
        <w:rPr>
          <w:rFonts w:hint="cs"/>
          <w:rtl/>
          <w:lang w:bidi="ar-EG"/>
        </w:rPr>
        <w:t>،</w:t>
      </w:r>
      <w:r w:rsidRPr="005854D2">
        <w:rPr>
          <w:rFonts w:hint="cs"/>
          <w:rtl/>
          <w:lang w:bidi="ar-EG"/>
        </w:rPr>
        <w:t xml:space="preserve"> لم يعد هناك داع يدفع المشتري إلي طلب التأجيل</w:t>
      </w:r>
      <w:r>
        <w:rPr>
          <w:rtl/>
          <w:lang w:bidi="ar-EG"/>
        </w:rPr>
        <w:t> </w:t>
      </w:r>
      <w:r>
        <w:rPr>
          <w:rFonts w:hint="cs"/>
          <w:rtl/>
          <w:lang w:bidi="ar-EG"/>
        </w:rPr>
        <w:t>،</w:t>
      </w:r>
      <w:r w:rsidRPr="005854D2">
        <w:rPr>
          <w:rFonts w:hint="cs"/>
          <w:rtl/>
          <w:lang w:bidi="ar-EG"/>
        </w:rPr>
        <w:t xml:space="preserve"> وكان له أن يدخل البائع ضامنا في أية جلسة من الجلسات التي تؤجل لها الدعوي الأصلية بتحديد تاريخ هذه الجلسة لحضور البائع </w:t>
      </w:r>
      <w:r w:rsidRPr="005854D2">
        <w:rPr>
          <w:rFonts w:hint="cs"/>
          <w:vertAlign w:val="superscript"/>
          <w:rtl/>
          <w:lang w:bidi="ar-EG"/>
        </w:rPr>
        <w:t xml:space="preserve">( </w:t>
      </w:r>
      <w:r w:rsidRPr="005854D2">
        <w:rPr>
          <w:rStyle w:val="a7"/>
          <w:rtl/>
        </w:rPr>
        <w:footnoteReference w:id="121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فإذا لم يدخل البائع المشتري ضامنا في الدعوي واكتفي بإخطاره بها في الوقت الملائم</w:t>
      </w:r>
      <w:r>
        <w:rPr>
          <w:rtl/>
          <w:lang w:bidi="ar-EG"/>
        </w:rPr>
        <w:t> </w:t>
      </w:r>
      <w:r>
        <w:rPr>
          <w:rFonts w:hint="cs"/>
          <w:rtl/>
          <w:lang w:bidi="ar-EG"/>
        </w:rPr>
        <w:t>،</w:t>
      </w:r>
      <w:r w:rsidRPr="005854D2">
        <w:rPr>
          <w:rFonts w:hint="cs"/>
          <w:rtl/>
          <w:lang w:bidi="ar-EG"/>
        </w:rPr>
        <w:t xml:space="preserve"> وجب علي البائع أن يتدخل</w:t>
      </w:r>
      <w:r>
        <w:rPr>
          <w:rtl/>
          <w:lang w:bidi="ar-EG"/>
        </w:rPr>
        <w:t> </w:t>
      </w:r>
      <w:r>
        <w:rPr>
          <w:rFonts w:hint="cs"/>
          <w:rtl/>
          <w:lang w:bidi="ar-EG"/>
        </w:rPr>
        <w:t>،</w:t>
      </w:r>
      <w:r w:rsidRPr="005854D2">
        <w:rPr>
          <w:rFonts w:hint="cs"/>
          <w:rtl/>
          <w:lang w:bidi="ar-EG"/>
        </w:rPr>
        <w:t xml:space="preserve"> ويكون التدخل بصحيفة تعلن للخصوم قبل يوم الجلسة أو بطلب يقدم شفاها في الجلسة في حضورهم ويثبت في محضرها</w:t>
      </w:r>
      <w:r>
        <w:rPr>
          <w:rtl/>
          <w:lang w:bidi="ar-EG"/>
        </w:rPr>
        <w:t> </w:t>
      </w:r>
      <w:r>
        <w:rPr>
          <w:rFonts w:hint="cs"/>
          <w:rtl/>
          <w:lang w:bidi="ar-EG"/>
        </w:rPr>
        <w:t>،</w:t>
      </w:r>
      <w:r w:rsidRPr="005854D2">
        <w:rPr>
          <w:rFonts w:hint="cs"/>
          <w:rtl/>
          <w:lang w:bidi="ar-EG"/>
        </w:rPr>
        <w:t xml:space="preserve"> ولا يقبل التدخل بعد إقفال باب المرافعة ( م 154 مرافعات</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r w:rsidRPr="008E4DB6">
        <w:rPr>
          <w:rFonts w:hint="cs"/>
          <w:color w:val="FF0000"/>
          <w:rtl/>
        </w:rPr>
        <w:t>$ 666 $</w:t>
      </w:r>
      <w:r w:rsidRPr="005854D2">
        <w:rPr>
          <w:rFonts w:hint="cs"/>
          <w:rtl/>
        </w:rPr>
        <w:t xml:space="preserve"> وحتي إذا لم يخطر المشتري البائع بالدعوي في الوقت الملائم</w:t>
      </w:r>
      <w:r>
        <w:rPr>
          <w:rtl/>
        </w:rPr>
        <w:t> </w:t>
      </w:r>
      <w:r>
        <w:rPr>
          <w:rFonts w:hint="cs"/>
          <w:rtl/>
        </w:rPr>
        <w:t>،</w:t>
      </w:r>
      <w:r w:rsidRPr="005854D2">
        <w:rPr>
          <w:rFonts w:hint="cs"/>
          <w:rtl/>
        </w:rPr>
        <w:t xml:space="preserve"> وعلم بها البائع من طريق آخر فإنه يجدر به أن يتدخل في الدعوي من تلقاء نفسه حتي يتولي دفعها إذ هو أقدر من المشتري علي ذلك</w:t>
      </w:r>
      <w:r>
        <w:rPr>
          <w:rtl/>
        </w:rPr>
        <w:t> </w:t>
      </w:r>
      <w:r>
        <w:rPr>
          <w:rFonts w:hint="cs"/>
          <w:rtl/>
        </w:rPr>
        <w:t>.</w:t>
      </w:r>
      <w:r w:rsidRPr="005854D2">
        <w:rPr>
          <w:rFonts w:hint="cs"/>
          <w:rtl/>
        </w:rPr>
        <w:t xml:space="preserve"> وقد أجاز له تقنين المرافعات سلوك علي الطريق إذ نصت المادة 153 من هذا التقنين علي أنه </w:t>
      </w:r>
      <w:r w:rsidRPr="005854D2">
        <w:rPr>
          <w:rtl/>
        </w:rPr>
        <w:t xml:space="preserve">" </w:t>
      </w:r>
      <w:r w:rsidRPr="005854D2">
        <w:rPr>
          <w:rFonts w:hint="cs"/>
          <w:rtl/>
        </w:rPr>
        <w:t xml:space="preserve">يجوز لكل ذي مصلحة أن يتدخل </w:t>
      </w:r>
      <w:r w:rsidRPr="005854D2">
        <w:rPr>
          <w:rFonts w:hint="cs"/>
          <w:rtl/>
        </w:rPr>
        <w:lastRenderedPageBreak/>
        <w:t xml:space="preserve">في الدعوي منضما لأحد الخصوم </w:t>
      </w:r>
      <w:r w:rsidRPr="005854D2">
        <w:rPr>
          <w:rtl/>
        </w:rPr>
        <w:t xml:space="preserve">" </w:t>
      </w:r>
      <w:r w:rsidRPr="005854D2">
        <w:rPr>
          <w:rFonts w:hint="cs"/>
          <w:rtl/>
        </w:rPr>
        <w:t>ويجوز كذلك أن يكون الغير المتعرض للمشتري هو الذي يدخل البائع ضامنا في الدعوي</w:t>
      </w:r>
      <w:r>
        <w:rPr>
          <w:rtl/>
        </w:rPr>
        <w:t> </w:t>
      </w:r>
      <w:r>
        <w:rPr>
          <w:rFonts w:hint="cs"/>
          <w:rtl/>
        </w:rPr>
        <w:t>،</w:t>
      </w:r>
      <w:r w:rsidRPr="005854D2">
        <w:rPr>
          <w:rFonts w:hint="cs"/>
          <w:rtl/>
        </w:rPr>
        <w:t xml:space="preserve"> ويتبع في ذلك الإجراءات التي سبق ذكرها في إدخال المشتري البائع ضامنا في الدعوي </w:t>
      </w:r>
      <w:r w:rsidRPr="005854D2">
        <w:rPr>
          <w:rFonts w:hint="cs"/>
          <w:vertAlign w:val="superscript"/>
          <w:rtl/>
          <w:lang w:bidi="ar-EG"/>
        </w:rPr>
        <w:t xml:space="preserve">( </w:t>
      </w:r>
      <w:r w:rsidRPr="005854D2">
        <w:rPr>
          <w:rStyle w:val="a7"/>
          <w:rtl/>
        </w:rPr>
        <w:footnoteReference w:id="121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ويلاحظ أنه إذا كانت دعوي الاستحقاق الأصلية مرفوعة أمام محكمة ابتدائية كانت هذه المحكمة مختصة بدعوي الضمان مهما كانت قيمتها</w:t>
      </w:r>
      <w:r>
        <w:rPr>
          <w:rtl/>
          <w:lang w:bidi="ar-EG"/>
        </w:rPr>
        <w:t> </w:t>
      </w:r>
      <w:r>
        <w:rPr>
          <w:rFonts w:hint="cs"/>
          <w:rtl/>
          <w:lang w:bidi="ar-EG"/>
        </w:rPr>
        <w:t>.</w:t>
      </w:r>
      <w:r w:rsidRPr="005854D2">
        <w:rPr>
          <w:rFonts w:hint="cs"/>
          <w:rtl/>
          <w:lang w:bidi="ar-EG"/>
        </w:rPr>
        <w:t xml:space="preserve"> أما إذا كانت الدعوي الأصلية مرفوعة أمام محكمة جزئية</w:t>
      </w:r>
      <w:r>
        <w:rPr>
          <w:rtl/>
          <w:lang w:bidi="ar-EG"/>
        </w:rPr>
        <w:t> </w:t>
      </w:r>
      <w:r>
        <w:rPr>
          <w:rFonts w:hint="cs"/>
          <w:rtl/>
          <w:lang w:bidi="ar-EG"/>
        </w:rPr>
        <w:t>،</w:t>
      </w:r>
      <w:r w:rsidRPr="005854D2">
        <w:rPr>
          <w:rFonts w:hint="cs"/>
          <w:rtl/>
          <w:lang w:bidi="ar-EG"/>
        </w:rPr>
        <w:t xml:space="preserve"> فإن هذه المحكمة لا تختص بطلب الضمان إذا كانت قيمته تجاوز نصاب اختصاصها</w:t>
      </w:r>
      <w:r>
        <w:rPr>
          <w:rtl/>
          <w:lang w:bidi="ar-EG"/>
        </w:rPr>
        <w:t> </w:t>
      </w:r>
      <w:r>
        <w:rPr>
          <w:rFonts w:hint="cs"/>
          <w:rtl/>
          <w:lang w:bidi="ar-EG"/>
        </w:rPr>
        <w:t>،</w:t>
      </w:r>
      <w:r w:rsidRPr="005854D2">
        <w:rPr>
          <w:rFonts w:hint="cs"/>
          <w:rtl/>
          <w:lang w:bidi="ar-EG"/>
        </w:rPr>
        <w:t xml:space="preserve"> فتقتصر علي الفصل في الدعوي الأصلية وحدها</w:t>
      </w:r>
      <w:r>
        <w:rPr>
          <w:rtl/>
          <w:lang w:bidi="ar-EG"/>
        </w:rPr>
        <w:t> </w:t>
      </w:r>
      <w:r>
        <w:rPr>
          <w:rFonts w:hint="cs"/>
          <w:rtl/>
          <w:lang w:bidi="ar-EG"/>
        </w:rPr>
        <w:t>.</w:t>
      </w:r>
      <w:r w:rsidRPr="005854D2">
        <w:rPr>
          <w:rFonts w:hint="cs"/>
          <w:rtl/>
          <w:lang w:bidi="ar-EG"/>
        </w:rPr>
        <w:t xml:space="preserve"> ولكن إذا ترتب علي ذلك ضرر بسير العدالة</w:t>
      </w:r>
      <w:r>
        <w:rPr>
          <w:rtl/>
          <w:lang w:bidi="ar-EG"/>
        </w:rPr>
        <w:t> </w:t>
      </w:r>
      <w:r>
        <w:rPr>
          <w:rFonts w:hint="cs"/>
          <w:rtl/>
          <w:lang w:bidi="ar-EG"/>
        </w:rPr>
        <w:t>،</w:t>
      </w:r>
      <w:r w:rsidRPr="005854D2">
        <w:rPr>
          <w:rFonts w:hint="cs"/>
          <w:rtl/>
          <w:lang w:bidi="ar-EG"/>
        </w:rPr>
        <w:t xml:space="preserve"> وجب علي المحكمة الجزئية أن تقضي من تلقاء نفسها بإحالة الدعوي الأصلية وطلب الضمان إلي المحكمة الابتدائية المختصة بطلب الضمان</w:t>
      </w:r>
      <w:r>
        <w:rPr>
          <w:rtl/>
          <w:lang w:bidi="ar-EG"/>
        </w:rPr>
        <w:t> </w:t>
      </w:r>
      <w:r>
        <w:rPr>
          <w:rFonts w:hint="cs"/>
          <w:rtl/>
          <w:lang w:bidi="ar-EG"/>
        </w:rPr>
        <w:t>،</w:t>
      </w:r>
      <w:r w:rsidRPr="005854D2">
        <w:rPr>
          <w:rFonts w:hint="cs"/>
          <w:rtl/>
          <w:lang w:bidi="ar-EG"/>
        </w:rPr>
        <w:t xml:space="preserve"> وحكم الإحالة يكون غير قابل للاستئناف ( م 50 مرافعات</w:t>
      </w:r>
      <w:r>
        <w:rPr>
          <w:rtl/>
          <w:lang w:bidi="ar-EG"/>
        </w:rPr>
        <w:t> </w:t>
      </w:r>
      <w:r>
        <w:rPr>
          <w:rFonts w:hint="cs"/>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121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rPr>
        <w:tab/>
        <w:t xml:space="preserve"> </w:t>
      </w:r>
      <w:r w:rsidRPr="008E4DB6">
        <w:rPr>
          <w:rFonts w:hint="cs"/>
          <w:color w:val="FF0000"/>
          <w:rtl/>
        </w:rPr>
        <w:t>$ 667 $</w:t>
      </w:r>
      <w:r w:rsidRPr="005854D2">
        <w:rPr>
          <w:rFonts w:hint="cs"/>
          <w:rtl/>
        </w:rPr>
        <w:t xml:space="preserve"> </w:t>
      </w:r>
      <w:r w:rsidRPr="005854D2">
        <w:rPr>
          <w:rFonts w:hint="cs"/>
          <w:rtl/>
          <w:lang w:bidi="ar-EG"/>
        </w:rPr>
        <w:t>فإذا تدخل البائع ضامنا في دعوي الاستحقاق أو أدخل فيها من جهة المشتري أو الغير المتعرض علي النحو الذي بسطناه جاز للمشتري أن يبقي في الدعوي فينضم إليه البائع</w:t>
      </w:r>
      <w:r>
        <w:rPr>
          <w:rtl/>
          <w:lang w:bidi="ar-EG"/>
        </w:rPr>
        <w:t> </w:t>
      </w:r>
      <w:r>
        <w:rPr>
          <w:rFonts w:hint="cs"/>
          <w:rtl/>
          <w:lang w:bidi="ar-EG"/>
        </w:rPr>
        <w:t>،</w:t>
      </w:r>
      <w:r w:rsidRPr="005854D2">
        <w:rPr>
          <w:rFonts w:hint="cs"/>
          <w:rtl/>
          <w:lang w:bidi="ar-EG"/>
        </w:rPr>
        <w:t xml:space="preserve"> كما يجوز له أن يخرج منها فيحل البائع محله فيها ( م 440</w:t>
      </w:r>
      <w:r w:rsidRPr="005854D2">
        <w:rPr>
          <w:rtl/>
          <w:lang w:bidi="ar-EG"/>
        </w:rPr>
        <w:t xml:space="preserve"> </w:t>
      </w:r>
      <w:r w:rsidRPr="005854D2">
        <w:rPr>
          <w:rFonts w:hint="cs"/>
          <w:rtl/>
          <w:lang w:bidi="ar-EG"/>
        </w:rPr>
        <w:t>مدني و م 148 مرافعات</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وفي الحالتين يتولي البائع دفع إدعاء المتعرض حتي يحمله علي الكف عن تعرضه </w:t>
      </w:r>
      <w:r w:rsidRPr="005854D2">
        <w:rPr>
          <w:rFonts w:hint="cs"/>
          <w:rtl/>
          <w:lang w:bidi="ar-EG"/>
        </w:rPr>
        <w:lastRenderedPageBreak/>
        <w:t xml:space="preserve">والنزول عن ادعائه أو يحصل علي حكم قضائي برفض هذا الإدعاء </w:t>
      </w:r>
      <w:r w:rsidRPr="005854D2">
        <w:rPr>
          <w:rFonts w:hint="cs"/>
          <w:vertAlign w:val="superscript"/>
          <w:rtl/>
          <w:lang w:bidi="ar-EG"/>
        </w:rPr>
        <w:t xml:space="preserve">( </w:t>
      </w:r>
      <w:r w:rsidRPr="005854D2">
        <w:rPr>
          <w:rStyle w:val="a7"/>
          <w:rtl/>
        </w:rPr>
        <w:footnoteReference w:id="121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وبذلك يكون قد نفذ التزامه بضمان التعرض الصادر من الغير تنفيذا عينيا</w:t>
      </w:r>
      <w:r>
        <w:rPr>
          <w:rtl/>
          <w:lang w:bidi="ar-EG"/>
        </w:rPr>
        <w:t> </w:t>
      </w:r>
      <w:r>
        <w:rPr>
          <w:rFonts w:hint="cs"/>
          <w:rtl/>
          <w:lang w:bidi="ar-EG"/>
        </w:rPr>
        <w:t>،</w:t>
      </w:r>
      <w:r w:rsidRPr="005854D2">
        <w:rPr>
          <w:rFonts w:hint="cs"/>
          <w:rtl/>
          <w:lang w:bidi="ar-EG"/>
        </w:rPr>
        <w:t xml:space="preserve"> كما سبق القول</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أما إذا فشل البائع في ذلك</w:t>
      </w:r>
      <w:r>
        <w:rPr>
          <w:rtl/>
          <w:lang w:bidi="ar-EG"/>
        </w:rPr>
        <w:t> </w:t>
      </w:r>
      <w:r>
        <w:rPr>
          <w:rFonts w:hint="cs"/>
          <w:rtl/>
          <w:lang w:bidi="ar-EG"/>
        </w:rPr>
        <w:t>،</w:t>
      </w:r>
      <w:r w:rsidRPr="005854D2">
        <w:rPr>
          <w:rFonts w:hint="cs"/>
          <w:rtl/>
          <w:lang w:bidi="ar-EG"/>
        </w:rPr>
        <w:t xml:space="preserve"> فإن التزامه بضمان تعرض الغير يتحول إلي تعويض إذ يصبح ضامنا لاستحقاق المبيع</w:t>
      </w:r>
      <w:r>
        <w:rPr>
          <w:rtl/>
          <w:lang w:bidi="ar-EG"/>
        </w:rPr>
        <w:t> </w:t>
      </w:r>
      <w:r>
        <w:rPr>
          <w:rFonts w:hint="cs"/>
          <w:rtl/>
          <w:lang w:bidi="ar-EG"/>
        </w:rPr>
        <w:t>،</w:t>
      </w:r>
      <w:r w:rsidRPr="005854D2">
        <w:rPr>
          <w:rFonts w:hint="cs"/>
          <w:rtl/>
          <w:lang w:bidi="ar-EG"/>
        </w:rPr>
        <w:t xml:space="preserve"> وتقضي المحكمة باستحقاق الغير للمبيع وتقضي في الوقت ذاته بتعويض علي البائع للمشتري يقدر وفقا للقواعد التي سيأتي ذكرها في ضمان الاستحقاق</w:t>
      </w:r>
      <w:r>
        <w:rPr>
          <w:rtl/>
          <w:lang w:bidi="ar-EG"/>
        </w:rPr>
        <w:t> </w:t>
      </w:r>
      <w:r>
        <w:rPr>
          <w:rFonts w:hint="cs"/>
          <w:rtl/>
          <w:lang w:bidi="ar-EG"/>
        </w:rPr>
        <w:t>.</w:t>
      </w:r>
      <w:r w:rsidRPr="005854D2">
        <w:rPr>
          <w:rFonts w:hint="cs"/>
          <w:rtl/>
          <w:lang w:bidi="ar-EG"/>
        </w:rPr>
        <w:t xml:space="preserve"> ويقضي في طلب الضمان والدعوي الأصلية بحكم واحد كلما أمكن ذلك</w:t>
      </w:r>
      <w:r>
        <w:rPr>
          <w:rtl/>
          <w:lang w:bidi="ar-EG"/>
        </w:rPr>
        <w:t> </w:t>
      </w:r>
      <w:r>
        <w:rPr>
          <w:rFonts w:hint="cs"/>
          <w:rtl/>
          <w:lang w:bidi="ar-EG"/>
        </w:rPr>
        <w:t>،</w:t>
      </w:r>
      <w:r w:rsidRPr="005854D2">
        <w:rPr>
          <w:rFonts w:hint="cs"/>
          <w:rtl/>
          <w:lang w:bidi="ar-EG"/>
        </w:rPr>
        <w:t xml:space="preserve"> وإلا فصلت المحكمة في طلب الضمان بعد الحكم في الدعوي الأصلية ( م 147 مرافعات</w:t>
      </w:r>
      <w:r>
        <w:rPr>
          <w:rtl/>
          <w:lang w:bidi="ar-EG"/>
        </w:rPr>
        <w:t> </w:t>
      </w:r>
      <w:r>
        <w:rPr>
          <w:rFonts w:hint="cs"/>
          <w:rtl/>
          <w:lang w:bidi="ar-EG"/>
        </w:rPr>
        <w:t>)</w:t>
      </w:r>
      <w:r w:rsidRPr="005854D2">
        <w:rPr>
          <w:rFonts w:hint="cs"/>
          <w:rtl/>
          <w:lang w:bidi="ar-EG"/>
        </w:rPr>
        <w:t xml:space="preserve"> وإذا أمرت المحكمة بضم طلب الضمان إلي الدعوي الأصلية كان الحكم الصادر علي البائع حجة للغير المتعرض ولو لم يكن هذا قد وجه طلبات إلي البائع ( م 148 مرافعات</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وإذا خرج المشتري من الدعوي علي النحو الذي أسلفناه</w:t>
      </w:r>
      <w:r>
        <w:rPr>
          <w:rtl/>
          <w:lang w:bidi="ar-EG"/>
        </w:rPr>
        <w:t> </w:t>
      </w:r>
      <w:r>
        <w:rPr>
          <w:rFonts w:hint="cs"/>
          <w:rtl/>
          <w:lang w:bidi="ar-EG"/>
        </w:rPr>
        <w:t>،</w:t>
      </w:r>
      <w:r w:rsidRPr="005854D2">
        <w:rPr>
          <w:rFonts w:hint="cs"/>
          <w:rtl/>
          <w:lang w:bidi="ar-EG"/>
        </w:rPr>
        <w:t xml:space="preserve"> وحكم لمصلحة الغير المتعرض</w:t>
      </w:r>
      <w:r>
        <w:rPr>
          <w:rtl/>
          <w:lang w:bidi="ar-EG"/>
        </w:rPr>
        <w:t> </w:t>
      </w:r>
      <w:r>
        <w:rPr>
          <w:rFonts w:hint="cs"/>
          <w:rtl/>
          <w:lang w:bidi="ar-EG"/>
        </w:rPr>
        <w:t>،</w:t>
      </w:r>
      <w:r w:rsidRPr="005854D2">
        <w:rPr>
          <w:rFonts w:hint="cs"/>
          <w:rtl/>
          <w:lang w:bidi="ar-EG"/>
        </w:rPr>
        <w:t xml:space="preserve"> لم يتحمل المشتري مصروفات الدعوي ويتحملها البائع وحده</w:t>
      </w:r>
      <w:r>
        <w:rPr>
          <w:rtl/>
          <w:lang w:bidi="ar-EG"/>
        </w:rPr>
        <w:t> </w:t>
      </w:r>
      <w:r>
        <w:rPr>
          <w:rFonts w:hint="cs"/>
          <w:rtl/>
          <w:lang w:bidi="ar-EG"/>
        </w:rPr>
        <w:t>.</w:t>
      </w:r>
      <w:r w:rsidRPr="005854D2">
        <w:rPr>
          <w:rFonts w:hint="cs"/>
          <w:rtl/>
          <w:lang w:bidi="ar-EG"/>
        </w:rPr>
        <w:t xml:space="preserve"> </w:t>
      </w:r>
      <w:r w:rsidRPr="008E4DB6">
        <w:rPr>
          <w:rFonts w:hint="cs"/>
          <w:color w:val="FF0000"/>
          <w:rtl/>
        </w:rPr>
        <w:t>$ 668 $</w:t>
      </w:r>
      <w:r w:rsidRPr="005854D2">
        <w:rPr>
          <w:rFonts w:hint="cs"/>
          <w:rtl/>
        </w:rPr>
        <w:t xml:space="preserve"> </w:t>
      </w:r>
      <w:r w:rsidRPr="005854D2">
        <w:rPr>
          <w:rFonts w:hint="cs"/>
          <w:rtl/>
          <w:lang w:bidi="ar-EG"/>
        </w:rPr>
        <w:t>ولكن خروج المشتري من الدعوي الأصلية لا يمنع من أن يكون الحكم الصادر فيها لمصلحة الغير المتعرض حجة عليه</w:t>
      </w:r>
      <w:r>
        <w:rPr>
          <w:rtl/>
          <w:lang w:bidi="ar-EG"/>
        </w:rPr>
        <w:t> </w:t>
      </w:r>
      <w:r>
        <w:rPr>
          <w:rFonts w:hint="cs"/>
          <w:rtl/>
          <w:lang w:bidi="ar-EG"/>
        </w:rPr>
        <w:t>،</w:t>
      </w:r>
      <w:r w:rsidRPr="005854D2">
        <w:rPr>
          <w:rFonts w:hint="cs"/>
          <w:rtl/>
          <w:lang w:bidi="ar-EG"/>
        </w:rPr>
        <w:t xml:space="preserve"> كما أنه يظل خصما في دعوي الضمان فيقضي له بالتعرض علي البائع </w:t>
      </w:r>
      <w:r w:rsidRPr="005854D2">
        <w:rPr>
          <w:rFonts w:hint="cs"/>
          <w:vertAlign w:val="superscript"/>
          <w:rtl/>
          <w:lang w:bidi="ar-EG"/>
        </w:rPr>
        <w:t xml:space="preserve">( </w:t>
      </w:r>
      <w:r w:rsidRPr="005854D2">
        <w:rPr>
          <w:rStyle w:val="a7"/>
          <w:rtl/>
        </w:rPr>
        <w:footnoteReference w:id="121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943 - عدم تدخل البائع في دعوي الاستحقاق بالرغم من إخطار المشتري إياه : وقد فرضنا فيما قدمناه أن البائع تدخل أو أدخل خصما في دعوي الاستحقاق الأصلية ولكنه قد لا يتدخل ولا يدخله أحد الخصوم ولا تدخله المحكمة فيبقي خارجا عن الخصومة في دعوي الاستحقاق الأصلية</w:t>
      </w:r>
      <w:r>
        <w:rPr>
          <w:rtl/>
          <w:lang w:bidi="ar-EG"/>
        </w:rPr>
        <w:t> </w:t>
      </w:r>
      <w:r>
        <w:rPr>
          <w:rFonts w:hint="cs"/>
          <w:rtl/>
          <w:lang w:bidi="ar-EG"/>
        </w:rPr>
        <w:t>،</w:t>
      </w:r>
      <w:r w:rsidRPr="005854D2">
        <w:rPr>
          <w:rFonts w:hint="cs"/>
          <w:rtl/>
          <w:lang w:bidi="ar-EG"/>
        </w:rPr>
        <w:t xml:space="preserve"> ويكون المشتري قد أخطره في الوقت الملائم ودعاه إلي التدخل فلم يفعل فهنا لا تخلو الحال من أمور ثلاثة : ( 1</w:t>
      </w:r>
      <w:r>
        <w:rPr>
          <w:rtl/>
          <w:lang w:bidi="ar-EG"/>
        </w:rPr>
        <w:t> </w:t>
      </w:r>
      <w:r>
        <w:rPr>
          <w:rFonts w:hint="cs"/>
          <w:rtl/>
          <w:lang w:bidi="ar-EG"/>
        </w:rPr>
        <w:t>)</w:t>
      </w:r>
      <w:r w:rsidRPr="005854D2">
        <w:rPr>
          <w:rFonts w:hint="cs"/>
          <w:rtl/>
          <w:lang w:bidi="ar-EG"/>
        </w:rPr>
        <w:t xml:space="preserve"> إما أن يتولي المشتري وحده دفع دعوي المتعرض</w:t>
      </w:r>
      <w:r>
        <w:rPr>
          <w:rtl/>
          <w:lang w:bidi="ar-EG"/>
        </w:rPr>
        <w:t> </w:t>
      </w:r>
      <w:r>
        <w:rPr>
          <w:rFonts w:hint="cs"/>
          <w:rtl/>
          <w:lang w:bidi="ar-EG"/>
        </w:rPr>
        <w:t>،</w:t>
      </w:r>
      <w:r w:rsidRPr="005854D2">
        <w:rPr>
          <w:rFonts w:hint="cs"/>
          <w:rtl/>
          <w:lang w:bidi="ar-EG"/>
        </w:rPr>
        <w:t xml:space="preserve"> فينجح في دفعها ويقضي برفض طلبات المتعرض</w:t>
      </w:r>
      <w:r>
        <w:rPr>
          <w:rtl/>
          <w:lang w:bidi="ar-EG"/>
        </w:rPr>
        <w:t> </w:t>
      </w:r>
      <w:r>
        <w:rPr>
          <w:rFonts w:hint="cs"/>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وإما أن يقر المشتري للمتعرض بالحق الذي يدعيه أو يتصالح معه علي هذا الحق</w:t>
      </w:r>
      <w:r>
        <w:rPr>
          <w:rtl/>
          <w:lang w:bidi="ar-EG"/>
        </w:rPr>
        <w:t> </w:t>
      </w:r>
      <w:r>
        <w:rPr>
          <w:rFonts w:hint="cs"/>
          <w:rtl/>
          <w:lang w:bidi="ar-EG"/>
        </w:rPr>
        <w:t>.</w:t>
      </w:r>
      <w:r w:rsidRPr="005854D2">
        <w:rPr>
          <w:rFonts w:hint="cs"/>
          <w:rtl/>
          <w:lang w:bidi="ar-EG"/>
        </w:rPr>
        <w:t xml:space="preserve"> ( 3</w:t>
      </w:r>
      <w:r>
        <w:rPr>
          <w:rtl/>
          <w:lang w:bidi="ar-EG"/>
        </w:rPr>
        <w:t> </w:t>
      </w:r>
      <w:r>
        <w:rPr>
          <w:rFonts w:hint="cs"/>
          <w:rtl/>
          <w:lang w:bidi="ar-EG"/>
        </w:rPr>
        <w:t>)</w:t>
      </w:r>
      <w:r w:rsidRPr="005854D2">
        <w:rPr>
          <w:rFonts w:hint="cs"/>
          <w:rtl/>
          <w:lang w:bidi="ar-EG"/>
        </w:rPr>
        <w:t xml:space="preserve"> وإما ألا يقر ولا يتصالح ولكنه يفشل في دفع دعوي المتعرض</w:t>
      </w:r>
      <w:r>
        <w:rPr>
          <w:rtl/>
          <w:lang w:bidi="ar-EG"/>
        </w:rPr>
        <w:t> </w:t>
      </w:r>
      <w:r>
        <w:rPr>
          <w:rFonts w:hint="cs"/>
          <w:rtl/>
          <w:lang w:bidi="ar-EG"/>
        </w:rPr>
        <w:t>،</w:t>
      </w:r>
      <w:r w:rsidRPr="005854D2">
        <w:rPr>
          <w:rFonts w:hint="cs"/>
          <w:rtl/>
          <w:lang w:bidi="ar-EG"/>
        </w:rPr>
        <w:t xml:space="preserve"> فيقضي للمتعرض بطلباته ويستحق المبيع استحقاقا كليا أو جزئيا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ab/>
        <w:t>فإذا نجح المشتري وحده في دفع دعوي المتعرض وحصل علي حكم نهائي برفض طلباته</w:t>
      </w:r>
      <w:r>
        <w:rPr>
          <w:rtl/>
          <w:lang w:bidi="ar-EG"/>
        </w:rPr>
        <w:t> </w:t>
      </w:r>
      <w:r>
        <w:rPr>
          <w:rFonts w:hint="cs"/>
          <w:rtl/>
          <w:lang w:bidi="ar-EG"/>
        </w:rPr>
        <w:t>،</w:t>
      </w:r>
      <w:r w:rsidRPr="005854D2">
        <w:rPr>
          <w:rFonts w:hint="cs"/>
          <w:rtl/>
          <w:lang w:bidi="ar-EG"/>
        </w:rPr>
        <w:t xml:space="preserve"> فقد انتهي التعرض</w:t>
      </w:r>
      <w:r>
        <w:rPr>
          <w:rtl/>
          <w:lang w:bidi="ar-EG"/>
        </w:rPr>
        <w:t> </w:t>
      </w:r>
      <w:r>
        <w:rPr>
          <w:rFonts w:hint="cs"/>
          <w:rtl/>
          <w:lang w:bidi="ar-EG"/>
        </w:rPr>
        <w:t>،</w:t>
      </w:r>
      <w:r w:rsidRPr="005854D2">
        <w:rPr>
          <w:rFonts w:hint="cs"/>
          <w:rtl/>
          <w:lang w:bidi="ar-EG"/>
        </w:rPr>
        <w:t xml:space="preserve"> وانتهر معه التزام البائع بضمانه</w:t>
      </w:r>
      <w:r>
        <w:rPr>
          <w:rtl/>
          <w:lang w:bidi="ar-EG"/>
        </w:rPr>
        <w:t> </w:t>
      </w:r>
      <w:r>
        <w:rPr>
          <w:rFonts w:hint="cs"/>
          <w:rtl/>
          <w:lang w:bidi="ar-EG"/>
        </w:rPr>
        <w:t>.</w:t>
      </w:r>
      <w:r w:rsidRPr="005854D2">
        <w:rPr>
          <w:rFonts w:hint="cs"/>
          <w:rtl/>
          <w:lang w:bidi="ar-EG"/>
        </w:rPr>
        <w:t xml:space="preserve"> ولا يبقي إلا أن يرجع المشتري علي البائع بما عسي أن يكون قد تجشم من نفقات وأضرار في دفع دعوي المتعرض ولم يحكم له بها علي المتعرض نفسه</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وإذا أقر المشتري للمتعرض بما يدعيه أو تصالح معه عليه</w:t>
      </w:r>
      <w:r>
        <w:rPr>
          <w:rtl/>
          <w:lang w:bidi="ar-EG"/>
        </w:rPr>
        <w:t> </w:t>
      </w:r>
      <w:r>
        <w:rPr>
          <w:rFonts w:hint="cs"/>
          <w:rtl/>
          <w:lang w:bidi="ar-EG"/>
        </w:rPr>
        <w:t>،</w:t>
      </w:r>
      <w:r w:rsidRPr="005854D2">
        <w:rPr>
          <w:rFonts w:hint="cs"/>
          <w:rtl/>
          <w:lang w:bidi="ar-EG"/>
        </w:rPr>
        <w:t xml:space="preserve"> فأدي له مالا ليكف عن تعرضه فسنري أنه يجوز البائع باديء ذي بدء</w:t>
      </w:r>
      <w:r>
        <w:rPr>
          <w:rtl/>
          <w:lang w:bidi="ar-EG"/>
        </w:rPr>
        <w:t> </w:t>
      </w:r>
      <w:r>
        <w:rPr>
          <w:rFonts w:hint="cs"/>
          <w:rtl/>
          <w:lang w:bidi="ar-EG"/>
        </w:rPr>
        <w:t>،</w:t>
      </w:r>
      <w:r w:rsidRPr="005854D2">
        <w:rPr>
          <w:rFonts w:hint="cs"/>
          <w:rtl/>
          <w:lang w:bidi="ar-EG"/>
        </w:rPr>
        <w:t xml:space="preserve"> أن يتخلص من التزامه بالضمان بأن يرد للمشتري المبلغ أو قيمة ما أداه مع الفوائد القانونية وجميع المصروفات ( م 442 مدني</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فإذا لم يختر البائع هذا الطريق</w:t>
      </w:r>
      <w:r>
        <w:rPr>
          <w:rtl/>
          <w:lang w:bidi="ar-EG"/>
        </w:rPr>
        <w:t> </w:t>
      </w:r>
      <w:r>
        <w:rPr>
          <w:rFonts w:hint="cs"/>
          <w:rtl/>
          <w:lang w:bidi="ar-EG"/>
        </w:rPr>
        <w:t>،</w:t>
      </w:r>
      <w:r w:rsidRPr="005854D2">
        <w:rPr>
          <w:rFonts w:hint="cs"/>
          <w:rtl/>
          <w:lang w:bidi="ar-EG"/>
        </w:rPr>
        <w:t xml:space="preserve"> وأصر علي أن المتعرض لم يكن علي حق فيما ادعاه</w:t>
      </w:r>
      <w:r>
        <w:rPr>
          <w:rtl/>
          <w:lang w:bidi="ar-EG"/>
        </w:rPr>
        <w:t> </w:t>
      </w:r>
      <w:r>
        <w:rPr>
          <w:rFonts w:hint="cs"/>
          <w:rtl/>
          <w:lang w:bidi="ar-EG"/>
        </w:rPr>
        <w:t>،</w:t>
      </w:r>
      <w:r w:rsidRPr="005854D2">
        <w:rPr>
          <w:rFonts w:hint="cs"/>
          <w:rtl/>
          <w:lang w:bidi="ar-EG"/>
        </w:rPr>
        <w:t xml:space="preserve"> وجب افتراض أن المشتري قد أقر بحسن نية للمتعرض بحقه أو تصالح معه وهو حسن النية</w:t>
      </w:r>
      <w:r>
        <w:rPr>
          <w:rtl/>
          <w:lang w:bidi="ar-EG"/>
        </w:rPr>
        <w:t> </w:t>
      </w:r>
      <w:r>
        <w:rPr>
          <w:rFonts w:hint="cs"/>
          <w:rtl/>
          <w:lang w:bidi="ar-EG"/>
        </w:rPr>
        <w:t>،</w:t>
      </w:r>
      <w:r w:rsidRPr="005854D2">
        <w:rPr>
          <w:rFonts w:hint="cs"/>
          <w:rtl/>
          <w:lang w:bidi="ar-EG"/>
        </w:rPr>
        <w:t xml:space="preserve"> فإنه قد دعا البائع إلي التدخل </w:t>
      </w:r>
      <w:r w:rsidRPr="008E4DB6">
        <w:rPr>
          <w:rFonts w:hint="cs"/>
          <w:color w:val="FF0000"/>
          <w:rtl/>
        </w:rPr>
        <w:t>$ 669 $</w:t>
      </w:r>
      <w:r w:rsidRPr="005854D2">
        <w:rPr>
          <w:rFonts w:hint="cs"/>
          <w:rtl/>
        </w:rPr>
        <w:t xml:space="preserve"> في دعوي الاستحقاق في الوقت الملائم فلم يفعل </w:t>
      </w:r>
      <w:r w:rsidRPr="005854D2">
        <w:rPr>
          <w:rFonts w:hint="cs"/>
          <w:vertAlign w:val="superscript"/>
          <w:rtl/>
          <w:lang w:bidi="ar-EG"/>
        </w:rPr>
        <w:t xml:space="preserve">( </w:t>
      </w:r>
      <w:r w:rsidRPr="005854D2">
        <w:rPr>
          <w:rStyle w:val="a7"/>
          <w:rtl/>
        </w:rPr>
        <w:footnoteReference w:id="121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فاتخذ من هذا الامتناع قرينه علي أن المتعرض محق في تعرضه وفي هذه الحالة يرجع المشتري علي البائع بالتعويضات الواجبة له بموجب ضمان الاستحقاق علي النحو الذي سنبينه</w:t>
      </w:r>
      <w:r>
        <w:rPr>
          <w:rtl/>
          <w:lang w:bidi="ar-EG"/>
        </w:rPr>
        <w:t> </w:t>
      </w:r>
      <w:r>
        <w:rPr>
          <w:rFonts w:hint="cs"/>
          <w:rtl/>
          <w:lang w:bidi="ar-EG"/>
        </w:rPr>
        <w:t>،</w:t>
      </w:r>
      <w:r w:rsidRPr="005854D2">
        <w:rPr>
          <w:rFonts w:hint="cs"/>
          <w:rtl/>
          <w:lang w:bidi="ar-EG"/>
        </w:rPr>
        <w:t xml:space="preserve"> ولكن البائع يستطيع أن يدفع رجوع المشتري عليه بهذه التعويضات بأن يثبت بأدلة حاسمة </w:t>
      </w:r>
      <w:r w:rsidRPr="005854D2">
        <w:rPr>
          <w:rFonts w:hint="cs"/>
          <w:vertAlign w:val="superscript"/>
          <w:rtl/>
          <w:lang w:bidi="ar-EG"/>
        </w:rPr>
        <w:t xml:space="preserve">( </w:t>
      </w:r>
      <w:r w:rsidRPr="005854D2">
        <w:rPr>
          <w:rStyle w:val="a7"/>
          <w:rtl/>
        </w:rPr>
        <w:footnoteReference w:id="1216"/>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أن المتعرض لم يكن علي حق في دعواه وأن المشتري قد تسرع في الإقرار أو المصالحة ( م</w:t>
      </w:r>
      <w:r w:rsidRPr="005854D2">
        <w:rPr>
          <w:rtl/>
          <w:lang w:bidi="ar-EG"/>
        </w:rPr>
        <w:t xml:space="preserve"> </w:t>
      </w:r>
      <w:r w:rsidRPr="005854D2">
        <w:rPr>
          <w:rFonts w:hint="cs"/>
          <w:rtl/>
          <w:lang w:bidi="ar-EG"/>
        </w:rPr>
        <w:t>441 مدني</w:t>
      </w:r>
      <w:r>
        <w:rPr>
          <w:rtl/>
          <w:lang w:bidi="ar-EG"/>
        </w:rPr>
        <w:t> </w:t>
      </w:r>
      <w:r>
        <w:rPr>
          <w:rFonts w:hint="cs"/>
          <w:rtl/>
          <w:lang w:bidi="ar-EG"/>
        </w:rPr>
        <w:t>)</w:t>
      </w:r>
      <w:r w:rsidRPr="005854D2">
        <w:rPr>
          <w:rFonts w:hint="cs"/>
          <w:rtl/>
          <w:lang w:bidi="ar-EG"/>
        </w:rPr>
        <w:t xml:space="preserve"> </w:t>
      </w:r>
      <w:r w:rsidRPr="005854D2">
        <w:rPr>
          <w:rFonts w:hint="cs"/>
          <w:rtl/>
          <w:lang w:bidi="ar-EG"/>
        </w:rPr>
        <w:lastRenderedPageBreak/>
        <w:t>ويستطيع البائع أيضا أن يثبت أن المشتري لم يكن حسن النية في إقراره أو مصالحته</w:t>
      </w:r>
      <w:r>
        <w:rPr>
          <w:rtl/>
          <w:lang w:bidi="ar-EG"/>
        </w:rPr>
        <w:t> </w:t>
      </w:r>
      <w:r>
        <w:rPr>
          <w:rFonts w:hint="cs"/>
          <w:rtl/>
          <w:lang w:bidi="ar-EG"/>
        </w:rPr>
        <w:t>،</w:t>
      </w:r>
      <w:r w:rsidRPr="005854D2">
        <w:rPr>
          <w:rFonts w:hint="cs"/>
          <w:rtl/>
          <w:lang w:bidi="ar-EG"/>
        </w:rPr>
        <w:t xml:space="preserve"> وعند ذلك لا يقتصر علي دفع رجوعه عليه بالتعويضات</w:t>
      </w:r>
      <w:r>
        <w:rPr>
          <w:rtl/>
          <w:lang w:bidi="ar-EG"/>
        </w:rPr>
        <w:t> </w:t>
      </w:r>
      <w:r>
        <w:rPr>
          <w:rFonts w:hint="cs"/>
          <w:rtl/>
          <w:lang w:bidi="ar-EG"/>
        </w:rPr>
        <w:t>،</w:t>
      </w:r>
      <w:r w:rsidRPr="005854D2">
        <w:rPr>
          <w:rFonts w:hint="cs"/>
          <w:rtl/>
          <w:lang w:bidi="ar-EG"/>
        </w:rPr>
        <w:t xml:space="preserve"> بل يرجع هو عليه بالتعويض إذا كان هناك مقتض </w:t>
      </w:r>
      <w:r w:rsidRPr="005854D2">
        <w:rPr>
          <w:rFonts w:hint="cs"/>
          <w:vertAlign w:val="superscript"/>
          <w:rtl/>
          <w:lang w:bidi="ar-EG"/>
        </w:rPr>
        <w:t xml:space="preserve">( </w:t>
      </w:r>
      <w:r w:rsidRPr="005854D2">
        <w:rPr>
          <w:rStyle w:val="a7"/>
          <w:rtl/>
        </w:rPr>
        <w:footnoteReference w:id="121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وإذا لم يقر المشتري للمتعرض بما يدعيه ولم يتصالح معه</w:t>
      </w:r>
      <w:r>
        <w:rPr>
          <w:rtl/>
          <w:lang w:bidi="ar-EG"/>
        </w:rPr>
        <w:t> </w:t>
      </w:r>
      <w:r>
        <w:rPr>
          <w:rFonts w:hint="cs"/>
          <w:rtl/>
          <w:lang w:bidi="ar-EG"/>
        </w:rPr>
        <w:t>،</w:t>
      </w:r>
      <w:r w:rsidRPr="005854D2">
        <w:rPr>
          <w:rFonts w:hint="cs"/>
          <w:rtl/>
          <w:lang w:bidi="ar-EG"/>
        </w:rPr>
        <w:t xml:space="preserve"> ولكنه فشل في دفع دعواه وقضي للمتعرض بما ادعاه بموجب حكم نهائي</w:t>
      </w:r>
      <w:r>
        <w:rPr>
          <w:rtl/>
          <w:lang w:bidi="ar-EG"/>
        </w:rPr>
        <w:t> </w:t>
      </w:r>
      <w:r>
        <w:rPr>
          <w:rFonts w:hint="cs"/>
          <w:rtl/>
          <w:lang w:bidi="ar-EG"/>
        </w:rPr>
        <w:t>،</w:t>
      </w:r>
      <w:r w:rsidRPr="005854D2">
        <w:rPr>
          <w:rFonts w:hint="cs"/>
          <w:rtl/>
          <w:lang w:bidi="ar-EG"/>
        </w:rPr>
        <w:t xml:space="preserve"> فقد بذل المشتري </w:t>
      </w:r>
      <w:r w:rsidRPr="008E4DB6">
        <w:rPr>
          <w:rFonts w:hint="cs"/>
          <w:color w:val="FF0000"/>
          <w:rtl/>
        </w:rPr>
        <w:t>$ 670 $</w:t>
      </w:r>
      <w:r w:rsidRPr="005854D2">
        <w:rPr>
          <w:rFonts w:hint="cs"/>
          <w:rtl/>
        </w:rPr>
        <w:t xml:space="preserve"> </w:t>
      </w:r>
      <w:r w:rsidRPr="005854D2">
        <w:rPr>
          <w:rFonts w:hint="cs"/>
          <w:rtl/>
          <w:lang w:bidi="ar-EG"/>
        </w:rPr>
        <w:t>كل ما في وسعه : اخطر البائع بدعوى الاستحقاق</w:t>
      </w:r>
      <w:r>
        <w:rPr>
          <w:rtl/>
          <w:lang w:bidi="ar-EG"/>
        </w:rPr>
        <w:t> </w:t>
      </w:r>
      <w:r>
        <w:rPr>
          <w:rFonts w:hint="cs"/>
          <w:rtl/>
          <w:lang w:bidi="ar-EG"/>
        </w:rPr>
        <w:t>،</w:t>
      </w:r>
      <w:r w:rsidRPr="005854D2">
        <w:rPr>
          <w:rFonts w:hint="cs"/>
          <w:rtl/>
          <w:lang w:bidi="ar-EG"/>
        </w:rPr>
        <w:t xml:space="preserve"> ولم يسلم بحق المتعرض</w:t>
      </w:r>
      <w:r>
        <w:rPr>
          <w:rtl/>
          <w:lang w:bidi="ar-EG"/>
        </w:rPr>
        <w:t> </w:t>
      </w:r>
      <w:r>
        <w:rPr>
          <w:rFonts w:hint="cs"/>
          <w:rtl/>
          <w:lang w:bidi="ar-EG"/>
        </w:rPr>
        <w:t>،</w:t>
      </w:r>
      <w:r w:rsidRPr="005854D2">
        <w:rPr>
          <w:rFonts w:hint="cs"/>
          <w:rtl/>
          <w:lang w:bidi="ar-EG"/>
        </w:rPr>
        <w:t xml:space="preserve"> بل دفع دعواه بما يملك من وسائل</w:t>
      </w:r>
      <w:r>
        <w:rPr>
          <w:rtl/>
          <w:lang w:bidi="ar-EG"/>
        </w:rPr>
        <w:t> </w:t>
      </w:r>
      <w:r>
        <w:rPr>
          <w:rFonts w:hint="cs"/>
          <w:rtl/>
          <w:lang w:bidi="ar-EG"/>
        </w:rPr>
        <w:t>.</w:t>
      </w:r>
      <w:r w:rsidRPr="005854D2">
        <w:rPr>
          <w:rFonts w:hint="cs"/>
          <w:rtl/>
          <w:lang w:bidi="ar-EG"/>
        </w:rPr>
        <w:t xml:space="preserve"> فيكون من حقه بعد كل ذلك</w:t>
      </w:r>
      <w:r>
        <w:rPr>
          <w:rtl/>
          <w:lang w:bidi="ar-EG"/>
        </w:rPr>
        <w:t> </w:t>
      </w:r>
      <w:r>
        <w:rPr>
          <w:rFonts w:hint="cs"/>
          <w:rtl/>
          <w:lang w:bidi="ar-EG"/>
        </w:rPr>
        <w:t>،</w:t>
      </w:r>
      <w:r w:rsidRPr="005854D2">
        <w:rPr>
          <w:rFonts w:hint="cs"/>
          <w:rtl/>
          <w:lang w:bidi="ar-EG"/>
        </w:rPr>
        <w:t xml:space="preserve"> وقد استحق المبيع استحقاقاً كلياً أو جزئياً بحكم نهائي</w:t>
      </w:r>
      <w:r>
        <w:rPr>
          <w:rtl/>
          <w:lang w:bidi="ar-EG"/>
        </w:rPr>
        <w:t> </w:t>
      </w:r>
      <w:r>
        <w:rPr>
          <w:rFonts w:hint="cs"/>
          <w:rtl/>
          <w:lang w:bidi="ar-EG"/>
        </w:rPr>
        <w:t>،</w:t>
      </w:r>
      <w:r w:rsidRPr="005854D2">
        <w:rPr>
          <w:rFonts w:hint="cs"/>
          <w:rtl/>
          <w:lang w:bidi="ar-EG"/>
        </w:rPr>
        <w:t xml:space="preserve"> أن يرجع على البائع بالتعويضات بموجب ضمان الاستحقاق</w:t>
      </w:r>
      <w:r>
        <w:rPr>
          <w:rtl/>
          <w:lang w:bidi="ar-EG"/>
        </w:rPr>
        <w:t> </w:t>
      </w:r>
      <w:r>
        <w:rPr>
          <w:rFonts w:hint="cs"/>
          <w:rtl/>
          <w:lang w:bidi="ar-EG"/>
        </w:rPr>
        <w:t>.</w:t>
      </w:r>
      <w:r w:rsidRPr="005854D2">
        <w:rPr>
          <w:rFonts w:hint="cs"/>
          <w:rtl/>
          <w:lang w:bidi="ar-EG"/>
        </w:rPr>
        <w:t xml:space="preserve"> ولا يكفي في دفع رجوع المشتري على البائع بهذه التعويضات أن يثبت البائع أن المعترض لم يكن على حق فيما ادعاه</w:t>
      </w:r>
      <w:r>
        <w:rPr>
          <w:rtl/>
          <w:lang w:bidi="ar-EG"/>
        </w:rPr>
        <w:t> </w:t>
      </w:r>
      <w:r>
        <w:rPr>
          <w:rFonts w:hint="cs"/>
          <w:rtl/>
          <w:lang w:bidi="ar-EG"/>
        </w:rPr>
        <w:t>،</w:t>
      </w:r>
      <w:r w:rsidRPr="005854D2">
        <w:rPr>
          <w:rFonts w:hint="cs"/>
          <w:rtl/>
          <w:lang w:bidi="ar-EG"/>
        </w:rPr>
        <w:t xml:space="preserve"> كما كان لك يكفي في حالة إقرار المشتري بحق المتعرض أو تصالحه معه</w:t>
      </w:r>
      <w:r>
        <w:rPr>
          <w:rtl/>
          <w:lang w:bidi="ar-EG"/>
        </w:rPr>
        <w:t> </w:t>
      </w:r>
      <w:r>
        <w:rPr>
          <w:rFonts w:hint="cs"/>
          <w:rtl/>
          <w:lang w:bidi="ar-EG"/>
        </w:rPr>
        <w:t>.</w:t>
      </w:r>
      <w:r w:rsidRPr="005854D2">
        <w:rPr>
          <w:rFonts w:hint="cs"/>
          <w:rtl/>
          <w:lang w:bidi="ar-EG"/>
        </w:rPr>
        <w:t xml:space="preserve"> وفقد أمكن في هذه الحالة الأخيرة أن ينسب إلى المشتري تقصير هو تسرعه في الإقرار أو التصالح ولو كان ذلك بحسن نية</w:t>
      </w:r>
      <w:r>
        <w:rPr>
          <w:rtl/>
          <w:lang w:bidi="ar-EG"/>
        </w:rPr>
        <w:t> </w:t>
      </w:r>
      <w:r>
        <w:rPr>
          <w:rFonts w:hint="cs"/>
          <w:rtl/>
          <w:lang w:bidi="ar-EG"/>
        </w:rPr>
        <w:t>،</w:t>
      </w:r>
      <w:r w:rsidRPr="005854D2">
        <w:rPr>
          <w:rFonts w:hint="cs"/>
          <w:rtl/>
          <w:lang w:bidi="ar-EG"/>
        </w:rPr>
        <w:t xml:space="preserve"> أما هنا فالمشتري لم يرتكب حتى هذا التقصير اليسير</w:t>
      </w:r>
      <w:r>
        <w:rPr>
          <w:rtl/>
          <w:lang w:bidi="ar-EG"/>
        </w:rPr>
        <w:t> </w:t>
      </w:r>
      <w:r>
        <w:rPr>
          <w:rFonts w:hint="cs"/>
          <w:rtl/>
          <w:lang w:bidi="ar-EG"/>
        </w:rPr>
        <w:t>،</w:t>
      </w:r>
      <w:r w:rsidRPr="005854D2">
        <w:rPr>
          <w:rFonts w:hint="cs"/>
          <w:rtl/>
          <w:lang w:bidi="ar-EG"/>
        </w:rPr>
        <w:t xml:space="preserve"> بل ظل إلى النهاية يدفع دعوى المتعرض</w:t>
      </w:r>
      <w:r>
        <w:rPr>
          <w:rtl/>
          <w:lang w:bidi="ar-EG"/>
        </w:rPr>
        <w:t> </w:t>
      </w:r>
      <w:r>
        <w:rPr>
          <w:rFonts w:hint="cs"/>
          <w:rtl/>
          <w:lang w:bidi="ar-EG"/>
        </w:rPr>
        <w:t>،</w:t>
      </w:r>
      <w:r w:rsidRPr="005854D2">
        <w:rPr>
          <w:rFonts w:hint="cs"/>
          <w:rtl/>
          <w:lang w:bidi="ar-EG"/>
        </w:rPr>
        <w:t xml:space="preserve"> فإذا كان لم ينجح فليس من الممكن أن ينسب إليه أي تقصير في ذلك</w:t>
      </w:r>
      <w:r>
        <w:rPr>
          <w:rtl/>
          <w:lang w:bidi="ar-EG"/>
        </w:rPr>
        <w:t> </w:t>
      </w:r>
      <w:r>
        <w:rPr>
          <w:rFonts w:hint="cs"/>
          <w:rtl/>
          <w:lang w:bidi="ar-EG"/>
        </w:rPr>
        <w:t>.</w:t>
      </w:r>
      <w:r w:rsidRPr="005854D2">
        <w:rPr>
          <w:rFonts w:hint="cs"/>
          <w:rtl/>
          <w:lang w:bidi="ar-EG"/>
        </w:rPr>
        <w:t xml:space="preserve"> ولا يستطيع البائع أن يدفع رجوع المشتري عليه بالتعويضات إلا إذا اثبت أن الحكم النهائي الصادر في دعوى الاستحقاق كان نتيجة لتدليس من المشتري أو الخطأ جسيم منه </w:t>
      </w:r>
      <w:r w:rsidRPr="005854D2">
        <w:rPr>
          <w:rFonts w:ascii="Times New Roman" w:hAnsi="Times New Roman" w:hint="cs"/>
          <w:b/>
          <w:vertAlign w:val="superscript"/>
          <w:rtl/>
          <w:lang w:bidi="ar-EG"/>
        </w:rPr>
        <w:t xml:space="preserve">( </w:t>
      </w:r>
      <w:r w:rsidRPr="005854D2">
        <w:rPr>
          <w:rStyle w:val="a7"/>
          <w:rFonts w:ascii="Times New Roman" w:hAnsi="Times New Roman"/>
          <w:b/>
          <w:rtl/>
        </w:rPr>
        <w:footnoteReference w:id="1218"/>
      </w:r>
      <w:r>
        <w:rPr>
          <w:rFonts w:ascii="Times New Roman" w:hAnsi="Times New Roman"/>
          <w:b/>
          <w:vertAlign w:val="superscript"/>
          <w:rtl/>
          <w:lang w:bidi="ar-EG"/>
        </w:rPr>
        <w:t> </w:t>
      </w:r>
      <w:r>
        <w:rPr>
          <w:rFonts w:ascii="Times New Roman" w:hAnsi="Times New Roman" w:hint="cs"/>
          <w:b/>
          <w:vertAlign w:val="superscript"/>
          <w:rtl/>
          <w:lang w:bidi="ar-EG"/>
        </w:rPr>
        <w:t>)</w:t>
      </w:r>
      <w:r>
        <w:rPr>
          <w:rFonts w:ascii="Times New Roman" w:hAnsi="Times New Roman"/>
          <w:b/>
          <w:vertAlign w:val="superscript"/>
          <w:rtl/>
          <w:lang w:bidi="ar-EG"/>
        </w:rPr>
        <w:t> </w:t>
      </w:r>
      <w:r>
        <w:rPr>
          <w:rFonts w:ascii="Times New Roman" w:hAnsi="Times New Roman" w:hint="cs"/>
          <w:b/>
          <w:vertAlign w:val="superscript"/>
          <w:rtl/>
          <w:lang w:bidi="ar-EG"/>
        </w:rPr>
        <w:t>،</w:t>
      </w:r>
      <w:r w:rsidRPr="005854D2">
        <w:rPr>
          <w:rFonts w:hint="cs"/>
          <w:rtl/>
          <w:lang w:bidi="ar-EG"/>
        </w:rPr>
        <w:t xml:space="preserve"> فلا يكفي إذن إثبات خطأ غير جسيم في جانب المشتري ( م 440 </w:t>
      </w:r>
      <w:r>
        <w:rPr>
          <w:rFonts w:hint="cs"/>
          <w:rtl/>
          <w:lang w:bidi="ar-EG"/>
        </w:rPr>
        <w:t xml:space="preserve"> / </w:t>
      </w:r>
      <w:r w:rsidRPr="005854D2">
        <w:rPr>
          <w:rFonts w:hint="cs"/>
          <w:rtl/>
          <w:lang w:bidi="ar-EG"/>
        </w:rPr>
        <w:t xml:space="preserve"> مدني</w:t>
      </w:r>
      <w:r>
        <w:rPr>
          <w:rtl/>
          <w:lang w:bidi="ar-EG"/>
        </w:rPr>
        <w:t> </w:t>
      </w:r>
      <w:r>
        <w:rPr>
          <w:rFonts w:hint="cs"/>
          <w:rtl/>
          <w:lang w:bidi="ar-EG"/>
        </w:rPr>
        <w:t>)</w:t>
      </w:r>
      <w:r w:rsidRPr="005854D2">
        <w:rPr>
          <w:rFonts w:hint="cs"/>
          <w:rtl/>
          <w:lang w:bidi="ar-EG"/>
        </w:rPr>
        <w:t xml:space="preserve"> </w:t>
      </w:r>
      <w:r w:rsidRPr="005854D2">
        <w:rPr>
          <w:rFonts w:ascii="Times New Roman" w:hAnsi="Times New Roman" w:hint="cs"/>
          <w:b/>
          <w:vertAlign w:val="superscript"/>
          <w:rtl/>
          <w:lang w:bidi="ar-EG"/>
        </w:rPr>
        <w:t xml:space="preserve">( </w:t>
      </w:r>
      <w:r w:rsidRPr="005854D2">
        <w:rPr>
          <w:rStyle w:val="a7"/>
          <w:rFonts w:ascii="Times New Roman" w:hAnsi="Times New Roman"/>
          <w:b/>
          <w:rtl/>
        </w:rPr>
        <w:footnoteReference w:id="1219"/>
      </w:r>
      <w:r>
        <w:rPr>
          <w:rFonts w:ascii="Times New Roman" w:hAnsi="Times New Roman"/>
          <w:b/>
          <w:vertAlign w:val="superscript"/>
          <w:rtl/>
          <w:lang w:bidi="ar-EG"/>
        </w:rPr>
        <w:t> </w:t>
      </w:r>
      <w:r>
        <w:rPr>
          <w:rFonts w:ascii="Times New Roman" w:hAnsi="Times New Roman" w:hint="cs"/>
          <w:b/>
          <w:vertAlign w:val="superscript"/>
          <w:rtl/>
          <w:lang w:bidi="ar-EG"/>
        </w:rPr>
        <w:t>)</w:t>
      </w:r>
      <w:r>
        <w:rPr>
          <w:rFonts w:ascii="Times New Roman" w:hAnsi="Times New Roman"/>
          <w:b/>
          <w:vertAlign w:val="superscript"/>
          <w:rtl/>
          <w:lang w:bidi="ar-EG"/>
        </w:rPr>
        <w:t> </w:t>
      </w:r>
      <w:r>
        <w:rPr>
          <w:rFonts w:ascii="Times New Roman" w:hAnsi="Times New Roman" w:hint="cs"/>
          <w:b/>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rPr>
        <w:lastRenderedPageBreak/>
        <w:t xml:space="preserve"> </w:t>
      </w:r>
      <w:r w:rsidRPr="008E4DB6">
        <w:rPr>
          <w:rFonts w:hint="cs"/>
          <w:color w:val="FF0000"/>
          <w:rtl/>
        </w:rPr>
        <w:t>$ 671 $</w:t>
      </w:r>
      <w:r w:rsidRPr="005854D2">
        <w:rPr>
          <w:rFonts w:hint="cs"/>
          <w:rtl/>
        </w:rPr>
        <w:t xml:space="preserve"> </w:t>
      </w:r>
      <w:r w:rsidRPr="005854D2">
        <w:rPr>
          <w:rFonts w:hint="cs"/>
          <w:rtl/>
          <w:lang w:bidi="ar-EG"/>
        </w:rPr>
        <w:t>350 - عدم تدخل البائع في دعوي الاستحقاق من غير إخطار المشتري إياه : بقيت الحالة الأخيرة</w:t>
      </w:r>
      <w:r>
        <w:rPr>
          <w:rtl/>
          <w:lang w:bidi="ar-EG"/>
        </w:rPr>
        <w:t> </w:t>
      </w:r>
      <w:r>
        <w:rPr>
          <w:rFonts w:hint="cs"/>
          <w:rtl/>
          <w:lang w:bidi="ar-EG"/>
        </w:rPr>
        <w:t>،</w:t>
      </w:r>
      <w:r w:rsidRPr="005854D2">
        <w:rPr>
          <w:rFonts w:hint="cs"/>
          <w:rtl/>
          <w:lang w:bidi="ar-EG"/>
        </w:rPr>
        <w:t xml:space="preserve"> وهي ألا يتدخل البائع في دعوي الاستحقاق دون أن يكون المشتري قد أخطره في الوقت الملائم </w:t>
      </w:r>
      <w:r w:rsidRPr="005854D2">
        <w:rPr>
          <w:rFonts w:hint="cs"/>
          <w:vertAlign w:val="superscript"/>
          <w:rtl/>
          <w:lang w:bidi="ar-EG"/>
        </w:rPr>
        <w:t xml:space="preserve">( </w:t>
      </w:r>
      <w:r w:rsidRPr="005854D2">
        <w:rPr>
          <w:rStyle w:val="a7"/>
          <w:rtl/>
        </w:rPr>
        <w:footnoteReference w:id="122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ففي هذه الحالة إذا نجح المشتري في رد دعوي المتعرض انتهي التعرض وانتهي معه التزام البائع بضمانه كما في الحالة السابقة </w:t>
      </w:r>
      <w:r w:rsidRPr="005854D2">
        <w:rPr>
          <w:rFonts w:hint="cs"/>
          <w:vertAlign w:val="superscript"/>
          <w:rtl/>
          <w:lang w:bidi="ar-EG"/>
        </w:rPr>
        <w:t xml:space="preserve">( </w:t>
      </w:r>
      <w:r w:rsidRPr="005854D2">
        <w:rPr>
          <w:rStyle w:val="a7"/>
          <w:rtl/>
        </w:rPr>
        <w:footnoteReference w:id="122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أما إذا أقر المشتري بحق المتعرض أو تصالح معه أو قضي للمتعرض بطلباته بموجب حكم نهائي</w:t>
      </w:r>
      <w:r>
        <w:rPr>
          <w:rtl/>
          <w:lang w:bidi="ar-EG"/>
        </w:rPr>
        <w:t> </w:t>
      </w:r>
      <w:r>
        <w:rPr>
          <w:rFonts w:hint="cs"/>
          <w:rtl/>
          <w:lang w:bidi="ar-EG"/>
        </w:rPr>
        <w:t>،</w:t>
      </w:r>
      <w:r w:rsidRPr="005854D2">
        <w:rPr>
          <w:rFonts w:hint="cs"/>
          <w:rtl/>
          <w:lang w:bidi="ar-EG"/>
        </w:rPr>
        <w:t xml:space="preserve"> وأراد المشتري الرجوع علي البائع بالتعويضات بموجب ضمان الاستحقاق وجبت مراعاة أن المشتري قد قصر في عدم إخطار البائع بدعوي الاستحقاق في الوقت الملائم</w:t>
      </w:r>
      <w:r>
        <w:rPr>
          <w:rtl/>
          <w:lang w:bidi="ar-EG"/>
        </w:rPr>
        <w:t> </w:t>
      </w:r>
      <w:r>
        <w:rPr>
          <w:rFonts w:hint="cs"/>
          <w:rtl/>
          <w:lang w:bidi="ar-EG"/>
        </w:rPr>
        <w:t>،</w:t>
      </w:r>
      <w:r w:rsidRPr="005854D2">
        <w:rPr>
          <w:rFonts w:hint="cs"/>
          <w:rtl/>
          <w:lang w:bidi="ar-EG"/>
        </w:rPr>
        <w:t xml:space="preserve"> ولو فعل فقد يجوز أن يكون البائع قادراً علي التدخل وعلي رفع دعوي المتعرض من أجل ذلك لا يطلب من البائع لدفع رجوع المشتري عليه بالتعويضات</w:t>
      </w:r>
      <w:r>
        <w:rPr>
          <w:rtl/>
          <w:lang w:bidi="ar-EG"/>
        </w:rPr>
        <w:t> </w:t>
      </w:r>
      <w:r>
        <w:rPr>
          <w:rFonts w:hint="cs"/>
          <w:rtl/>
          <w:lang w:bidi="ar-EG"/>
        </w:rPr>
        <w:t>،</w:t>
      </w:r>
      <w:r w:rsidRPr="005854D2">
        <w:rPr>
          <w:rFonts w:hint="cs"/>
          <w:rtl/>
          <w:lang w:bidi="ar-EG"/>
        </w:rPr>
        <w:t xml:space="preserve"> أن يثبت تدليس المشتري أو خطأه الجسيم كما في الحالة السابقة</w:t>
      </w:r>
      <w:r>
        <w:rPr>
          <w:rtl/>
          <w:lang w:bidi="ar-EG"/>
        </w:rPr>
        <w:t> </w:t>
      </w:r>
      <w:r>
        <w:rPr>
          <w:rFonts w:hint="cs"/>
          <w:rtl/>
          <w:lang w:bidi="ar-EG"/>
        </w:rPr>
        <w:t>،</w:t>
      </w:r>
      <w:r w:rsidRPr="005854D2">
        <w:rPr>
          <w:rFonts w:hint="cs"/>
          <w:rtl/>
          <w:lang w:bidi="ar-EG"/>
        </w:rPr>
        <w:t xml:space="preserve"> بل يكفي أن يثبت أن تدخله في الدعوي لو مكنه المشتري من ذلك في الوقت الملائم</w:t>
      </w:r>
      <w:r>
        <w:rPr>
          <w:rtl/>
          <w:lang w:bidi="ar-EG"/>
        </w:rPr>
        <w:t> </w:t>
      </w:r>
      <w:r>
        <w:rPr>
          <w:rFonts w:hint="cs"/>
          <w:rtl/>
          <w:lang w:bidi="ar-EG"/>
        </w:rPr>
        <w:t>،</w:t>
      </w:r>
      <w:r w:rsidRPr="005854D2">
        <w:rPr>
          <w:rFonts w:hint="cs"/>
          <w:rtl/>
          <w:lang w:bidi="ar-EG"/>
        </w:rPr>
        <w:t xml:space="preserve"> كان يؤدي إلي رفض دعوي الاستحقاق ( م</w:t>
      </w:r>
      <w:r w:rsidRPr="005854D2">
        <w:rPr>
          <w:rtl/>
          <w:lang w:bidi="ar-EG"/>
        </w:rPr>
        <w:t xml:space="preserve"> </w:t>
      </w:r>
      <w:r w:rsidRPr="005854D2">
        <w:rPr>
          <w:rFonts w:hint="cs"/>
          <w:rtl/>
          <w:lang w:bidi="ar-EG"/>
        </w:rPr>
        <w:t xml:space="preserve">440 </w:t>
      </w:r>
      <w:r>
        <w:rPr>
          <w:rFonts w:hint="cs"/>
          <w:rtl/>
          <w:lang w:bidi="ar-EG"/>
        </w:rPr>
        <w:t xml:space="preserve"> / </w:t>
      </w:r>
      <w:r w:rsidRPr="005854D2">
        <w:rPr>
          <w:rFonts w:hint="cs"/>
          <w:rtl/>
          <w:lang w:bidi="ar-EG"/>
        </w:rPr>
        <w:t xml:space="preserve"> 3 مدني</w:t>
      </w:r>
      <w:r>
        <w:rPr>
          <w:rtl/>
          <w:lang w:bidi="ar-EG"/>
        </w:rPr>
        <w:t> </w:t>
      </w:r>
      <w:r>
        <w:rPr>
          <w:rFonts w:hint="cs"/>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122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b/>
          <w:bCs/>
          <w:rtl/>
          <w:lang w:bidi="ar-EG"/>
        </w:rPr>
      </w:pPr>
      <w:r w:rsidRPr="005854D2">
        <w:rPr>
          <w:rFonts w:hint="cs"/>
          <w:b/>
          <w:bCs/>
          <w:rtl/>
          <w:lang w:bidi="ar-EG"/>
        </w:rPr>
        <w:lastRenderedPageBreak/>
        <w:t>( ب</w:t>
      </w:r>
      <w:r>
        <w:rPr>
          <w:b/>
          <w:bCs/>
          <w:rtl/>
          <w:lang w:bidi="ar-EG"/>
        </w:rPr>
        <w:t> </w:t>
      </w:r>
      <w:r>
        <w:rPr>
          <w:rFonts w:hint="cs"/>
          <w:b/>
          <w:bCs/>
          <w:rtl/>
          <w:lang w:bidi="ar-EG"/>
        </w:rPr>
        <w:t>)</w:t>
      </w:r>
      <w:r w:rsidRPr="005854D2">
        <w:rPr>
          <w:rFonts w:hint="cs"/>
          <w:b/>
          <w:bCs/>
          <w:rtl/>
          <w:lang w:bidi="ar-EG"/>
        </w:rPr>
        <w:t xml:space="preserve"> التنفيذ بطريق التعويض</w:t>
      </w:r>
    </w:p>
    <w:p w:rsidR="000E7CFA" w:rsidRPr="005854D2" w:rsidRDefault="000E7CFA" w:rsidP="000E7CFA">
      <w:pPr>
        <w:ind w:firstLine="567"/>
        <w:rPr>
          <w:rFonts w:hint="cs"/>
          <w:b/>
          <w:bCs/>
          <w:rtl/>
          <w:lang w:bidi="ar-EG"/>
        </w:rPr>
      </w:pPr>
      <w:r w:rsidRPr="005854D2">
        <w:rPr>
          <w:rFonts w:hint="cs"/>
          <w:b/>
          <w:bCs/>
          <w:rtl/>
          <w:lang w:bidi="ar-EG"/>
        </w:rPr>
        <w:t>ضمان الاستحقاق</w:t>
      </w:r>
    </w:p>
    <w:p w:rsidR="000E7CFA" w:rsidRPr="005854D2" w:rsidRDefault="000E7CFA" w:rsidP="000E7CFA">
      <w:pPr>
        <w:ind w:firstLine="567"/>
        <w:rPr>
          <w:rFonts w:hint="cs"/>
          <w:rtl/>
          <w:lang w:bidi="ar-EG"/>
        </w:rPr>
      </w:pPr>
      <w:r w:rsidRPr="005854D2">
        <w:rPr>
          <w:rFonts w:hint="cs"/>
          <w:rtl/>
          <w:lang w:bidi="ar-EG"/>
        </w:rPr>
        <w:tab/>
        <w:t>315 - متي يرجع المشتري علي البائع بضمان الاستحقاق : يخلص مما قدمناه أن المشتري يرجع علي البائع بضمان الاستحقاق في أحدي الأحوال الآتية : ( 1</w:t>
      </w:r>
      <w:r>
        <w:rPr>
          <w:rtl/>
          <w:lang w:bidi="ar-EG"/>
        </w:rPr>
        <w:t> </w:t>
      </w:r>
      <w:r>
        <w:rPr>
          <w:rFonts w:hint="cs"/>
          <w:rtl/>
          <w:lang w:bidi="ar-EG"/>
        </w:rPr>
        <w:t>)</w:t>
      </w:r>
      <w:r w:rsidRPr="005854D2">
        <w:rPr>
          <w:rFonts w:hint="cs"/>
          <w:rtl/>
          <w:lang w:bidi="ar-EG"/>
        </w:rPr>
        <w:t xml:space="preserve"> إذا أخطر المشتري البائع بدعوي الاستحقاق</w:t>
      </w:r>
      <w:r>
        <w:rPr>
          <w:rtl/>
          <w:lang w:bidi="ar-EG"/>
        </w:rPr>
        <w:t> </w:t>
      </w:r>
      <w:r>
        <w:rPr>
          <w:rFonts w:hint="cs"/>
          <w:rtl/>
          <w:lang w:bidi="ar-EG"/>
        </w:rPr>
        <w:t>،</w:t>
      </w:r>
      <w:r w:rsidRPr="005854D2">
        <w:rPr>
          <w:rFonts w:hint="cs"/>
          <w:rtl/>
          <w:lang w:bidi="ar-EG"/>
        </w:rPr>
        <w:t xml:space="preserve"> فتدخل البائع في الدعوي ولم يفلح في دفع دعوي المتعرض</w:t>
      </w:r>
      <w:r>
        <w:rPr>
          <w:rtl/>
          <w:lang w:bidi="ar-EG"/>
        </w:rPr>
        <w:t> </w:t>
      </w:r>
      <w:r>
        <w:rPr>
          <w:rFonts w:hint="cs"/>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إذا أخطر المشتري البائع بدعوي الاستحقاق</w:t>
      </w:r>
      <w:r>
        <w:rPr>
          <w:rtl/>
          <w:lang w:bidi="ar-EG"/>
        </w:rPr>
        <w:t> </w:t>
      </w:r>
      <w:r>
        <w:rPr>
          <w:rFonts w:hint="cs"/>
          <w:rtl/>
          <w:lang w:bidi="ar-EG"/>
        </w:rPr>
        <w:t>،</w:t>
      </w:r>
      <w:r w:rsidRPr="005854D2">
        <w:rPr>
          <w:rFonts w:hint="cs"/>
          <w:rtl/>
          <w:lang w:bidi="ar-EG"/>
        </w:rPr>
        <w:t xml:space="preserve"> فلم يتدخل البائع في الدعوي</w:t>
      </w:r>
      <w:r>
        <w:rPr>
          <w:rtl/>
          <w:lang w:bidi="ar-EG"/>
        </w:rPr>
        <w:t> </w:t>
      </w:r>
      <w:r>
        <w:rPr>
          <w:rFonts w:hint="cs"/>
          <w:rtl/>
          <w:lang w:bidi="ar-EG"/>
        </w:rPr>
        <w:t>،</w:t>
      </w:r>
      <w:r w:rsidRPr="005854D2">
        <w:rPr>
          <w:rFonts w:hint="cs"/>
          <w:rtl/>
          <w:lang w:bidi="ar-EG"/>
        </w:rPr>
        <w:t xml:space="preserve"> وحكم للمتعرض</w:t>
      </w:r>
      <w:r>
        <w:rPr>
          <w:rtl/>
          <w:lang w:bidi="ar-EG"/>
        </w:rPr>
        <w:t> </w:t>
      </w:r>
      <w:r>
        <w:rPr>
          <w:rFonts w:hint="cs"/>
          <w:rtl/>
          <w:lang w:bidi="ar-EG"/>
        </w:rPr>
        <w:t>،</w:t>
      </w:r>
      <w:r w:rsidRPr="005854D2">
        <w:rPr>
          <w:rFonts w:hint="cs"/>
          <w:rtl/>
          <w:lang w:bidi="ar-EG"/>
        </w:rPr>
        <w:t xml:space="preserve"> ولم يستطيع البائع إثبات تدليس المشتري أو خطأه الجسيم</w:t>
      </w:r>
      <w:r>
        <w:rPr>
          <w:rtl/>
          <w:lang w:bidi="ar-EG"/>
        </w:rPr>
        <w:t> </w:t>
      </w:r>
      <w:r>
        <w:rPr>
          <w:rFonts w:hint="cs"/>
          <w:rtl/>
          <w:lang w:bidi="ar-EG"/>
        </w:rPr>
        <w:t>.</w:t>
      </w:r>
      <w:r w:rsidRPr="005854D2">
        <w:rPr>
          <w:rFonts w:hint="cs"/>
          <w:rtl/>
          <w:lang w:bidi="ar-EG"/>
        </w:rPr>
        <w:t xml:space="preserve"> ( 3</w:t>
      </w:r>
      <w:r>
        <w:rPr>
          <w:rtl/>
          <w:lang w:bidi="ar-EG"/>
        </w:rPr>
        <w:t> </w:t>
      </w:r>
      <w:r>
        <w:rPr>
          <w:rFonts w:hint="cs"/>
          <w:rtl/>
          <w:lang w:bidi="ar-EG"/>
        </w:rPr>
        <w:t>)</w:t>
      </w:r>
      <w:r w:rsidRPr="005854D2">
        <w:rPr>
          <w:rFonts w:hint="cs"/>
          <w:rtl/>
          <w:lang w:bidi="ar-EG"/>
        </w:rPr>
        <w:t xml:space="preserve"> إذا أخطر المشتري البائع بدعوي الاستحقاق</w:t>
      </w:r>
      <w:r>
        <w:rPr>
          <w:rtl/>
          <w:lang w:bidi="ar-EG"/>
        </w:rPr>
        <w:t> </w:t>
      </w:r>
      <w:r>
        <w:rPr>
          <w:rFonts w:hint="cs"/>
          <w:rtl/>
          <w:lang w:bidi="ar-EG"/>
        </w:rPr>
        <w:t>،</w:t>
      </w:r>
      <w:r w:rsidRPr="005854D2">
        <w:rPr>
          <w:rFonts w:hint="cs"/>
          <w:rtl/>
          <w:lang w:bidi="ar-EG"/>
        </w:rPr>
        <w:t xml:space="preserve"> فلم يتدخل البائع في الدعوي : وأقر المشتري بحق المتعرض أو تصالح معه</w:t>
      </w:r>
      <w:r>
        <w:rPr>
          <w:rtl/>
          <w:lang w:bidi="ar-EG"/>
        </w:rPr>
        <w:t> </w:t>
      </w:r>
      <w:r>
        <w:rPr>
          <w:rFonts w:hint="cs"/>
          <w:rtl/>
          <w:lang w:bidi="ar-EG"/>
        </w:rPr>
        <w:t>،</w:t>
      </w:r>
      <w:r w:rsidRPr="005854D2">
        <w:rPr>
          <w:rFonts w:hint="cs"/>
          <w:rtl/>
          <w:lang w:bidi="ar-EG"/>
        </w:rPr>
        <w:t xml:space="preserve"> ولم يستطع البائع إثبات أن المتعرض لم يكن علي حق في دعواه</w:t>
      </w:r>
      <w:r>
        <w:rPr>
          <w:rtl/>
          <w:lang w:bidi="ar-EG"/>
        </w:rPr>
        <w:t> </w:t>
      </w:r>
      <w:r>
        <w:rPr>
          <w:rFonts w:hint="cs"/>
          <w:rtl/>
          <w:lang w:bidi="ar-EG"/>
        </w:rPr>
        <w:t>.</w:t>
      </w:r>
      <w:r w:rsidRPr="005854D2">
        <w:rPr>
          <w:rFonts w:hint="cs"/>
          <w:rtl/>
          <w:lang w:bidi="ar-EG"/>
        </w:rPr>
        <w:t xml:space="preserve"> ( 4</w:t>
      </w:r>
      <w:r>
        <w:rPr>
          <w:rtl/>
          <w:lang w:bidi="ar-EG"/>
        </w:rPr>
        <w:t> </w:t>
      </w:r>
      <w:r>
        <w:rPr>
          <w:rFonts w:hint="cs"/>
          <w:rtl/>
          <w:lang w:bidi="ar-EG"/>
        </w:rPr>
        <w:t>)</w:t>
      </w:r>
      <w:r w:rsidRPr="005854D2">
        <w:rPr>
          <w:rFonts w:hint="cs"/>
          <w:rtl/>
          <w:lang w:bidi="ar-EG"/>
        </w:rPr>
        <w:t xml:space="preserve"> إذا لم يخطر المشتري البائع بدعوي الاستحقاق</w:t>
      </w:r>
      <w:r>
        <w:rPr>
          <w:rtl/>
          <w:lang w:bidi="ar-EG"/>
        </w:rPr>
        <w:t> </w:t>
      </w:r>
      <w:r>
        <w:rPr>
          <w:rFonts w:hint="cs"/>
          <w:rtl/>
          <w:lang w:bidi="ar-EG"/>
        </w:rPr>
        <w:t>،</w:t>
      </w:r>
      <w:r w:rsidRPr="005854D2">
        <w:rPr>
          <w:rFonts w:hint="cs"/>
          <w:rtl/>
          <w:lang w:bidi="ar-EG"/>
        </w:rPr>
        <w:t xml:space="preserve"> وحكم للمتعرض</w:t>
      </w:r>
      <w:r>
        <w:rPr>
          <w:rtl/>
          <w:lang w:bidi="ar-EG"/>
        </w:rPr>
        <w:t> </w:t>
      </w:r>
      <w:r>
        <w:rPr>
          <w:rFonts w:hint="cs"/>
          <w:rtl/>
          <w:lang w:bidi="ar-EG"/>
        </w:rPr>
        <w:t>،</w:t>
      </w:r>
      <w:r w:rsidRPr="005854D2">
        <w:rPr>
          <w:rFonts w:hint="cs"/>
          <w:rtl/>
          <w:lang w:bidi="ar-EG"/>
        </w:rPr>
        <w:t xml:space="preserve"> ولم يثبت البائع أن تدخله في الدعوي كان يؤدي إلي رفضها</w:t>
      </w:r>
      <w:r>
        <w:rPr>
          <w:rtl/>
          <w:lang w:bidi="ar-EG"/>
        </w:rPr>
        <w:t> </w:t>
      </w:r>
      <w:r>
        <w:rPr>
          <w:rFonts w:hint="cs"/>
          <w:rtl/>
          <w:lang w:bidi="ar-EG"/>
        </w:rPr>
        <w:t>.</w:t>
      </w:r>
      <w:r w:rsidRPr="005854D2">
        <w:rPr>
          <w:rFonts w:hint="cs"/>
          <w:rtl/>
          <w:lang w:bidi="ar-EG"/>
        </w:rPr>
        <w:t xml:space="preserve"> ( 5</w:t>
      </w:r>
      <w:r>
        <w:rPr>
          <w:rtl/>
          <w:lang w:bidi="ar-EG"/>
        </w:rPr>
        <w:t> </w:t>
      </w:r>
      <w:r>
        <w:rPr>
          <w:rFonts w:hint="cs"/>
          <w:rtl/>
          <w:lang w:bidi="ar-EG"/>
        </w:rPr>
        <w:t>)</w:t>
      </w:r>
      <w:r w:rsidRPr="005854D2">
        <w:rPr>
          <w:rFonts w:hint="cs"/>
          <w:rtl/>
          <w:lang w:bidi="ar-EG"/>
        </w:rPr>
        <w:t xml:space="preserve"> إذا سلم المشتري للمتعرض بحقه دون دعوي يرفعها المتعرض</w:t>
      </w:r>
      <w:r>
        <w:rPr>
          <w:rtl/>
          <w:lang w:bidi="ar-EG"/>
        </w:rPr>
        <w:t> </w:t>
      </w:r>
      <w:r>
        <w:rPr>
          <w:rFonts w:hint="cs"/>
          <w:rtl/>
          <w:lang w:bidi="ar-EG"/>
        </w:rPr>
        <w:t>،</w:t>
      </w:r>
      <w:r w:rsidRPr="005854D2">
        <w:rPr>
          <w:rFonts w:hint="cs"/>
          <w:rtl/>
          <w:lang w:bidi="ar-EG"/>
        </w:rPr>
        <w:t xml:space="preserve"> ولم يثبت البائع أن المتعرض لم يكن علي حق في دعواه</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فإذا وجب للمشتري علي البائع ضمان الاستحقاق في حالة من الأحوال المتقدمة الذكر</w:t>
      </w:r>
      <w:r>
        <w:rPr>
          <w:rtl/>
          <w:lang w:bidi="ar-EG"/>
        </w:rPr>
        <w:t> </w:t>
      </w:r>
      <w:r>
        <w:rPr>
          <w:rFonts w:hint="cs"/>
          <w:rtl/>
          <w:lang w:bidi="ar-EG"/>
        </w:rPr>
        <w:t>،</w:t>
      </w:r>
      <w:r w:rsidRPr="005854D2">
        <w:rPr>
          <w:rFonts w:hint="cs"/>
          <w:rtl/>
          <w:lang w:bidi="ar-EG"/>
        </w:rPr>
        <w:t xml:space="preserve"> لم تخل الحال من أحد فروض ثلاثة : ( أ</w:t>
      </w:r>
      <w:r>
        <w:rPr>
          <w:rtl/>
          <w:lang w:bidi="ar-EG"/>
        </w:rPr>
        <w:t> </w:t>
      </w:r>
      <w:r>
        <w:rPr>
          <w:rFonts w:hint="cs"/>
          <w:rtl/>
          <w:lang w:bidi="ar-EG"/>
        </w:rPr>
        <w:t>)</w:t>
      </w:r>
      <w:r w:rsidRPr="005854D2">
        <w:rPr>
          <w:rFonts w:hint="cs"/>
          <w:rtl/>
          <w:lang w:bidi="ar-EG"/>
        </w:rPr>
        <w:t xml:space="preserve"> فأما أن يكون الاستحقاق استحقاقاً كليا</w:t>
      </w:r>
      <w:r>
        <w:rPr>
          <w:rtl/>
          <w:lang w:bidi="ar-EG"/>
        </w:rPr>
        <w:t> </w:t>
      </w:r>
      <w:r>
        <w:rPr>
          <w:rFonts w:hint="cs"/>
          <w:rtl/>
          <w:lang w:bidi="ar-EG"/>
        </w:rPr>
        <w:t>،</w:t>
      </w:r>
      <w:r w:rsidRPr="005854D2">
        <w:rPr>
          <w:rFonts w:hint="cs"/>
          <w:rtl/>
          <w:lang w:bidi="ar-EG"/>
        </w:rPr>
        <w:t xml:space="preserve"> فيجب علي البائع أن يدفع للمشتري تعويضا كاملا طبقا للقواعد التي سنبينها</w:t>
      </w:r>
      <w:r>
        <w:rPr>
          <w:rtl/>
          <w:lang w:bidi="ar-EG"/>
        </w:rPr>
        <w:t> </w:t>
      </w:r>
      <w:r>
        <w:rPr>
          <w:rFonts w:hint="cs"/>
          <w:rtl/>
          <w:lang w:bidi="ar-EG"/>
        </w:rPr>
        <w:t>.</w:t>
      </w:r>
      <w:r w:rsidRPr="005854D2">
        <w:rPr>
          <w:rFonts w:hint="cs"/>
          <w:rtl/>
          <w:lang w:bidi="ar-EG"/>
        </w:rPr>
        <w:t xml:space="preserve"> ( ب</w:t>
      </w:r>
      <w:r>
        <w:rPr>
          <w:rtl/>
          <w:lang w:bidi="ar-EG"/>
        </w:rPr>
        <w:t> </w:t>
      </w:r>
      <w:r>
        <w:rPr>
          <w:rFonts w:hint="cs"/>
          <w:rtl/>
          <w:lang w:bidi="ar-EG"/>
        </w:rPr>
        <w:t>)</w:t>
      </w:r>
      <w:r w:rsidRPr="005854D2">
        <w:rPr>
          <w:rFonts w:hint="cs"/>
          <w:rtl/>
          <w:lang w:bidi="ar-EG"/>
        </w:rPr>
        <w:t xml:space="preserve"> وإما أن يكون الاستحقاق استحقاقا جزئيا</w:t>
      </w:r>
      <w:r>
        <w:rPr>
          <w:rtl/>
          <w:lang w:bidi="ar-EG"/>
        </w:rPr>
        <w:t> </w:t>
      </w:r>
      <w:r>
        <w:rPr>
          <w:rFonts w:hint="cs"/>
          <w:rtl/>
          <w:lang w:bidi="ar-EG"/>
        </w:rPr>
        <w:t>،</w:t>
      </w:r>
      <w:r w:rsidRPr="005854D2">
        <w:rPr>
          <w:rFonts w:hint="cs"/>
          <w:rtl/>
          <w:lang w:bidi="ar-EG"/>
        </w:rPr>
        <w:t xml:space="preserve"> فيجب علي البائع أن يدفع للمشتري تعويضا بقدر الضرر الذي أصابه علي الوجه </w:t>
      </w:r>
      <w:r w:rsidRPr="008E4DB6">
        <w:rPr>
          <w:rFonts w:hint="cs"/>
          <w:color w:val="FF0000"/>
          <w:rtl/>
        </w:rPr>
        <w:t>$ 673 $</w:t>
      </w:r>
      <w:r w:rsidRPr="005854D2">
        <w:rPr>
          <w:rFonts w:hint="cs"/>
          <w:rtl/>
        </w:rPr>
        <w:t xml:space="preserve"> </w:t>
      </w:r>
      <w:r w:rsidRPr="005854D2">
        <w:rPr>
          <w:rFonts w:hint="cs"/>
          <w:rtl/>
          <w:lang w:bidi="ar-EG"/>
        </w:rPr>
        <w:t>الذي سنذكره</w:t>
      </w:r>
      <w:r>
        <w:rPr>
          <w:rtl/>
          <w:lang w:bidi="ar-EG"/>
        </w:rPr>
        <w:t> </w:t>
      </w:r>
      <w:r>
        <w:rPr>
          <w:rFonts w:hint="cs"/>
          <w:rtl/>
          <w:lang w:bidi="ar-EG"/>
        </w:rPr>
        <w:t>.</w:t>
      </w:r>
      <w:r w:rsidRPr="005854D2">
        <w:rPr>
          <w:rFonts w:hint="cs"/>
          <w:rtl/>
          <w:lang w:bidi="ar-EG"/>
        </w:rPr>
        <w:t xml:space="preserve"> ( جـ</w:t>
      </w:r>
      <w:r>
        <w:rPr>
          <w:rtl/>
          <w:lang w:bidi="ar-EG"/>
        </w:rPr>
        <w:t> </w:t>
      </w:r>
      <w:r>
        <w:rPr>
          <w:rFonts w:hint="cs"/>
          <w:rtl/>
          <w:lang w:bidi="ar-EG"/>
        </w:rPr>
        <w:t>)</w:t>
      </w:r>
      <w:r w:rsidRPr="005854D2">
        <w:rPr>
          <w:rFonts w:hint="cs"/>
          <w:rtl/>
          <w:lang w:bidi="ar-EG"/>
        </w:rPr>
        <w:t xml:space="preserve"> وإما أن يكون المشتري قد دفع للمتعرض شيئا في مقابل حقه صلحا أو إقراراً بهذا الحق</w:t>
      </w:r>
      <w:r>
        <w:rPr>
          <w:rtl/>
          <w:lang w:bidi="ar-EG"/>
        </w:rPr>
        <w:t> </w:t>
      </w:r>
      <w:r>
        <w:rPr>
          <w:rFonts w:hint="cs"/>
          <w:rtl/>
          <w:lang w:bidi="ar-EG"/>
        </w:rPr>
        <w:t>،</w:t>
      </w:r>
      <w:r w:rsidRPr="005854D2">
        <w:rPr>
          <w:rFonts w:hint="cs"/>
          <w:rtl/>
          <w:lang w:bidi="ar-EG"/>
        </w:rPr>
        <w:t xml:space="preserve"> فيجب علي البائع</w:t>
      </w:r>
      <w:r>
        <w:rPr>
          <w:rtl/>
          <w:lang w:bidi="ar-EG"/>
        </w:rPr>
        <w:t> </w:t>
      </w:r>
      <w:r>
        <w:rPr>
          <w:rFonts w:hint="cs"/>
          <w:rtl/>
          <w:lang w:bidi="ar-EG"/>
        </w:rPr>
        <w:t>،</w:t>
      </w:r>
      <w:r w:rsidRPr="005854D2">
        <w:rPr>
          <w:rFonts w:hint="cs"/>
          <w:rtl/>
          <w:lang w:bidi="ar-EG"/>
        </w:rPr>
        <w:t xml:space="preserve"> إذا أراد أن يتخلص من ضمان الاستحقاق</w:t>
      </w:r>
      <w:r>
        <w:rPr>
          <w:rtl/>
          <w:lang w:bidi="ar-EG"/>
        </w:rPr>
        <w:t> </w:t>
      </w:r>
      <w:r>
        <w:rPr>
          <w:rFonts w:hint="cs"/>
          <w:rtl/>
          <w:lang w:bidi="ar-EG"/>
        </w:rPr>
        <w:t>،</w:t>
      </w:r>
      <w:r w:rsidRPr="005854D2">
        <w:rPr>
          <w:rFonts w:hint="cs"/>
          <w:rtl/>
          <w:lang w:bidi="ar-EG"/>
        </w:rPr>
        <w:t xml:space="preserve"> أن يرد للمشتري ما أداه للمتعرض</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352 - الاستحقاق الكلي - النصوص القانونية : تنص المادة 443 من التقنين المدني علي ما يأتي :</w:t>
      </w:r>
    </w:p>
    <w:p w:rsidR="000E7CFA" w:rsidRPr="005854D2" w:rsidRDefault="000E7CFA" w:rsidP="000E7CFA">
      <w:pPr>
        <w:ind w:firstLine="567"/>
        <w:rPr>
          <w:rFonts w:hint="cs"/>
          <w:rtl/>
          <w:lang w:bidi="ar-EG"/>
        </w:rPr>
      </w:pPr>
      <w:r w:rsidRPr="005854D2">
        <w:rPr>
          <w:rFonts w:hint="cs"/>
          <w:rtl/>
          <w:lang w:bidi="ar-EG"/>
        </w:rPr>
        <w:tab/>
        <w:t xml:space="preserve"> </w:t>
      </w:r>
      <w:r w:rsidRPr="005854D2">
        <w:rPr>
          <w:rtl/>
          <w:lang w:bidi="ar-EG"/>
        </w:rPr>
        <w:t xml:space="preserve">" </w:t>
      </w:r>
      <w:r w:rsidRPr="005854D2">
        <w:rPr>
          <w:rFonts w:hint="cs"/>
          <w:rtl/>
          <w:lang w:bidi="ar-EG"/>
        </w:rPr>
        <w:t>إذا استحق كل المبيع</w:t>
      </w:r>
      <w:r>
        <w:rPr>
          <w:rtl/>
          <w:lang w:bidi="ar-EG"/>
        </w:rPr>
        <w:t> </w:t>
      </w:r>
      <w:r>
        <w:rPr>
          <w:rFonts w:hint="cs"/>
          <w:rtl/>
          <w:lang w:bidi="ar-EG"/>
        </w:rPr>
        <w:t>،</w:t>
      </w:r>
      <w:r w:rsidRPr="005854D2">
        <w:rPr>
          <w:rFonts w:hint="cs"/>
          <w:rtl/>
          <w:lang w:bidi="ar-EG"/>
        </w:rPr>
        <w:t xml:space="preserve"> كان للمشتري أن يطلب من البائع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 xml:space="preserve"> </w:t>
      </w:r>
      <w:r w:rsidRPr="005854D2">
        <w:rPr>
          <w:rtl/>
          <w:lang w:bidi="ar-EG"/>
        </w:rPr>
        <w:t xml:space="preserve">" </w:t>
      </w:r>
      <w:r w:rsidRPr="005854D2">
        <w:rPr>
          <w:rFonts w:hint="cs"/>
          <w:rtl/>
          <w:lang w:bidi="ar-EG"/>
        </w:rPr>
        <w:t xml:space="preserve">1 - قيمة المبيع وقت الاستحقاق مع الفوائد القانونية من ذلك الوقت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 xml:space="preserve"> </w:t>
      </w:r>
      <w:r w:rsidRPr="005854D2">
        <w:rPr>
          <w:rtl/>
          <w:lang w:bidi="ar-EG"/>
        </w:rPr>
        <w:t xml:space="preserve">" </w:t>
      </w:r>
      <w:r w:rsidRPr="005854D2">
        <w:rPr>
          <w:rFonts w:hint="cs"/>
          <w:rtl/>
          <w:lang w:bidi="ar-EG"/>
        </w:rPr>
        <w:t xml:space="preserve">2 - قيمة الثمار التي ألزم المشتري بردها لمن استحق المبيع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 xml:space="preserve"> </w:t>
      </w:r>
      <w:r w:rsidRPr="005854D2">
        <w:rPr>
          <w:rtl/>
          <w:lang w:bidi="ar-EG"/>
        </w:rPr>
        <w:t xml:space="preserve">" </w:t>
      </w:r>
      <w:r w:rsidRPr="005854D2">
        <w:rPr>
          <w:rFonts w:hint="cs"/>
          <w:rtl/>
          <w:lang w:bidi="ar-EG"/>
        </w:rPr>
        <w:t>3 - المصروفات النافعة التي لا يستطيع المشتري أن يلزم بها المستحق</w:t>
      </w:r>
      <w:r>
        <w:rPr>
          <w:rtl/>
          <w:lang w:bidi="ar-EG"/>
        </w:rPr>
        <w:t> </w:t>
      </w:r>
      <w:r>
        <w:rPr>
          <w:rFonts w:hint="cs"/>
          <w:rtl/>
          <w:lang w:bidi="ar-EG"/>
        </w:rPr>
        <w:t>،</w:t>
      </w:r>
      <w:r w:rsidRPr="005854D2">
        <w:rPr>
          <w:rFonts w:hint="cs"/>
          <w:rtl/>
          <w:lang w:bidi="ar-EG"/>
        </w:rPr>
        <w:t xml:space="preserve"> وكذلك المصروفات الكمالية إذا كان البائع سيء النية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ab/>
        <w:t xml:space="preserve"> </w:t>
      </w:r>
      <w:r w:rsidRPr="005854D2">
        <w:rPr>
          <w:rtl/>
          <w:lang w:bidi="ar-EG"/>
        </w:rPr>
        <w:t xml:space="preserve">" </w:t>
      </w:r>
      <w:r w:rsidRPr="005854D2">
        <w:rPr>
          <w:rFonts w:hint="cs"/>
          <w:rtl/>
          <w:lang w:bidi="ar-EG"/>
        </w:rPr>
        <w:t>4 - جميع مصروفات دعوي الضمان ودعوي الاستحقاق</w:t>
      </w:r>
      <w:r>
        <w:rPr>
          <w:rtl/>
          <w:lang w:bidi="ar-EG"/>
        </w:rPr>
        <w:t> </w:t>
      </w:r>
      <w:r>
        <w:rPr>
          <w:rFonts w:hint="cs"/>
          <w:rtl/>
          <w:lang w:bidi="ar-EG"/>
        </w:rPr>
        <w:t>،</w:t>
      </w:r>
      <w:r w:rsidRPr="005854D2">
        <w:rPr>
          <w:rFonts w:hint="cs"/>
          <w:rtl/>
          <w:lang w:bidi="ar-EG"/>
        </w:rPr>
        <w:t xml:space="preserve"> عدا ما كان المشتري يستطيع أن يتقيه منها لو أخطر البائع بالدعوي طبقا للمادة 440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 xml:space="preserve"> </w:t>
      </w:r>
      <w:r w:rsidRPr="005854D2">
        <w:rPr>
          <w:rtl/>
          <w:lang w:bidi="ar-EG"/>
        </w:rPr>
        <w:t xml:space="preserve">" </w:t>
      </w:r>
      <w:r w:rsidRPr="005854D2">
        <w:rPr>
          <w:rFonts w:hint="cs"/>
          <w:rtl/>
          <w:lang w:bidi="ar-EG"/>
        </w:rPr>
        <w:t xml:space="preserve">5 - وبوجه عام تعويض المشتري عما لحقه من خسارة أو فاته من كسب بسبب استحقاق المبيع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 xml:space="preserve"> </w:t>
      </w:r>
      <w:r w:rsidRPr="005854D2">
        <w:rPr>
          <w:rtl/>
          <w:lang w:bidi="ar-EG"/>
        </w:rPr>
        <w:t xml:space="preserve">" </w:t>
      </w:r>
      <w:r w:rsidRPr="005854D2">
        <w:rPr>
          <w:rFonts w:hint="cs"/>
          <w:rtl/>
          <w:lang w:bidi="ar-EG"/>
        </w:rPr>
        <w:t xml:space="preserve">كل هذا ما لم يكن رجوع المشتري مبنيا علي المطالبة بفسخ البيع أو إبطاله </w:t>
      </w:r>
      <w:r w:rsidRPr="005854D2">
        <w:rPr>
          <w:rFonts w:hint="cs"/>
          <w:vertAlign w:val="superscript"/>
          <w:rtl/>
          <w:lang w:bidi="ar-EG"/>
        </w:rPr>
        <w:t xml:space="preserve">( </w:t>
      </w:r>
      <w:r w:rsidRPr="005854D2">
        <w:rPr>
          <w:rStyle w:val="a7"/>
          <w:rtl/>
        </w:rPr>
        <w:footnoteReference w:id="1223"/>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rPr>
        <w:lastRenderedPageBreak/>
        <w:tab/>
        <w:t xml:space="preserve"> </w:t>
      </w:r>
      <w:r w:rsidRPr="008E4DB6">
        <w:rPr>
          <w:rFonts w:hint="cs"/>
          <w:color w:val="FF0000"/>
          <w:rtl/>
        </w:rPr>
        <w:t>$ 674 $</w:t>
      </w:r>
      <w:r w:rsidRPr="005854D2">
        <w:rPr>
          <w:rFonts w:hint="cs"/>
          <w:rtl/>
        </w:rPr>
        <w:t xml:space="preserve"> </w:t>
      </w:r>
      <w:r w:rsidRPr="005854D2">
        <w:rPr>
          <w:rFonts w:hint="cs"/>
          <w:rtl/>
          <w:lang w:bidi="ar-EG"/>
        </w:rPr>
        <w:t>والمفروض في النص المتقد أن المبيع استحق استحقاقاً كليا</w:t>
      </w:r>
      <w:r>
        <w:rPr>
          <w:rtl/>
          <w:lang w:bidi="ar-EG"/>
        </w:rPr>
        <w:t> </w:t>
      </w:r>
      <w:r>
        <w:rPr>
          <w:rFonts w:hint="cs"/>
          <w:rtl/>
          <w:lang w:bidi="ar-EG"/>
        </w:rPr>
        <w:t>،</w:t>
      </w:r>
      <w:r w:rsidRPr="005854D2">
        <w:rPr>
          <w:rFonts w:hint="cs"/>
          <w:rtl/>
          <w:lang w:bidi="ar-EG"/>
        </w:rPr>
        <w:t xml:space="preserve"> أي أن المبيع </w:t>
      </w:r>
      <w:r w:rsidRPr="008E4DB6">
        <w:rPr>
          <w:rFonts w:hint="cs"/>
          <w:color w:val="FF0000"/>
          <w:rtl/>
        </w:rPr>
        <w:t>$ 675 $</w:t>
      </w:r>
      <w:r w:rsidRPr="005854D2">
        <w:rPr>
          <w:rFonts w:hint="cs"/>
          <w:rtl/>
        </w:rPr>
        <w:t xml:space="preserve"> كان مملوكا لغير البائع فانتزعه المالك الحقيقي من يد المشتري</w:t>
      </w:r>
      <w:r>
        <w:rPr>
          <w:rtl/>
        </w:rPr>
        <w:t> </w:t>
      </w:r>
      <w:r>
        <w:rPr>
          <w:rFonts w:hint="cs"/>
          <w:rtl/>
        </w:rPr>
        <w:t>،</w:t>
      </w:r>
      <w:r w:rsidRPr="005854D2">
        <w:rPr>
          <w:rFonts w:hint="cs"/>
          <w:rtl/>
        </w:rPr>
        <w:t xml:space="preserve"> ويرجع المشتري لأن علي البائع بضمان الاستحقاق وظاهر أن المشتري يملك - غير دعوي ضمان الاستحقاق - دعويين أخريين</w:t>
      </w:r>
      <w:r>
        <w:rPr>
          <w:rtl/>
        </w:rPr>
        <w:t> </w:t>
      </w:r>
      <w:r>
        <w:rPr>
          <w:rFonts w:hint="cs"/>
          <w:rtl/>
        </w:rPr>
        <w:t>،</w:t>
      </w:r>
      <w:r w:rsidRPr="005854D2">
        <w:rPr>
          <w:rFonts w:hint="cs"/>
          <w:rtl/>
        </w:rPr>
        <w:t xml:space="preserve"> هما دعوي الإبطال باعتبار أن البيع صادر من غير مالك فهو بيع ملك الغير ودعوي الفسخ علي أساس أن المشتري </w:t>
      </w:r>
      <w:r w:rsidRPr="008E4DB6">
        <w:rPr>
          <w:rFonts w:hint="cs"/>
          <w:color w:val="FF0000"/>
          <w:rtl/>
        </w:rPr>
        <w:t>$ 676 $</w:t>
      </w:r>
      <w:r w:rsidRPr="005854D2">
        <w:rPr>
          <w:rFonts w:hint="cs"/>
          <w:rtl/>
        </w:rPr>
        <w:t xml:space="preserve"> </w:t>
      </w:r>
      <w:r w:rsidRPr="005854D2">
        <w:rPr>
          <w:rFonts w:hint="cs"/>
          <w:rtl/>
          <w:lang w:bidi="ar-EG"/>
        </w:rPr>
        <w:t xml:space="preserve">يجيز البيع ثم يطلب فسخه لعدم تنفيذ البائع لالتزامه بنقل الملكية وهاتان الدعويان - الإبطال والفسخ - لا شأن لنا بهما هنا فالأولي قد تقدم ذكرها في بيع ملك الغير والأخري هي دعوي الفسخ المقررة في العقود الملزمة للجانبين وقد أشارت العبارة الأخيرة من النص المتقدم إشارة صريحة إلي هذا المعني إذ تقول : </w:t>
      </w:r>
      <w:r w:rsidRPr="005854D2">
        <w:rPr>
          <w:rtl/>
          <w:lang w:bidi="ar-EG"/>
        </w:rPr>
        <w:t xml:space="preserve">" </w:t>
      </w:r>
      <w:r w:rsidRPr="005854D2">
        <w:rPr>
          <w:rFonts w:hint="cs"/>
          <w:rtl/>
          <w:lang w:bidi="ar-EG"/>
        </w:rPr>
        <w:t xml:space="preserve">كل هذا ما لم يكن رجوع المشتري مبنيا علي المطالبة بفسخ البيع أو إبطاله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 xml:space="preserve">والذي يعنينا هنا هو التعويض الواجب في دعوي ضمان الاستحقاق وقد وضع فيه التقنين المدني قواعد خاصة به جعلته يتميز عن التعويض في كل من دعوي الإبطال ودعوي الفسخ وقد سبقت الإشارة إلي ذلك وظاهر أن هناك فرقا فنيا واضحا بين دعوي ضمان الاستحقاق من جهة ودعوي الإبطال ودعوي الفسخ من جهة أخري هو الذي انبني عليه هذا التمييز فكل من دعوي الإبطال ودعوي الفسخ من جهة أخري هو الذي انبني عليه هذا التمييز فكل من دعوي الإبطال ودعوي الفسخ تفترض أن عقد البيع قد زال إما بالإبطال أو بالفسخ وأن التعويض الذي يعطيه البائع للمشتري ليس مبنيا علي العقد بعد أن زال أما دعوي ضمان الاستحقاق فنفترض أن عقد البيع باق لم يزل إذ التعويض فيها سببه هو عقد البيع ذاته وليس التعويض في ضمان الاستحقاق إلا تنفيذا بطريق التعويض لعقد البيع بعد أن تعذر تنفيذه تنفيذا عينيا وهذا قاطع في أن عقد البيع باق لم يزل ما دام التعويض ليس إلا تنفيذا له ومن ثم كان التعويض في ضمان الاستحقاق مقدراً علي أساس تعويض المشتري عن فقده للمبيع فيأخذ قيمته الاستحقاق لا علي أساس زوال البيع فيسترد المشتري الثمن </w:t>
      </w:r>
      <w:r w:rsidRPr="005854D2">
        <w:rPr>
          <w:rFonts w:hint="cs"/>
          <w:vertAlign w:val="superscript"/>
          <w:rtl/>
          <w:lang w:bidi="ar-EG"/>
        </w:rPr>
        <w:t xml:space="preserve">( </w:t>
      </w:r>
      <w:r w:rsidRPr="005854D2">
        <w:rPr>
          <w:rStyle w:val="a7"/>
          <w:rtl/>
        </w:rPr>
        <w:footnoteReference w:id="122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rPr>
      </w:pPr>
      <w:r w:rsidRPr="005854D2">
        <w:rPr>
          <w:rFonts w:hint="cs"/>
          <w:rtl/>
        </w:rPr>
        <w:lastRenderedPageBreak/>
        <w:tab/>
        <w:t xml:space="preserve"> </w:t>
      </w:r>
      <w:r w:rsidRPr="008E4DB6">
        <w:rPr>
          <w:rFonts w:hint="cs"/>
          <w:color w:val="FF0000"/>
          <w:rtl/>
        </w:rPr>
        <w:t>$ 676 $</w:t>
      </w:r>
      <w:r w:rsidRPr="005854D2">
        <w:rPr>
          <w:rFonts w:hint="cs"/>
          <w:rtl/>
        </w:rPr>
        <w:t xml:space="preserve"> ويعد النص المتقدم الذكر عناصر التعويض في ضمان الاستحقاق الكلي علي أساس تعويض المشتري عن فقده المبيع وحتي تتمثل هذه العناصر تمثلا واقعيا نفرض أن المبيع دار عندما تسلمها المشتري أجري فيها ترميمات ضرورية ثم أقام طبقة جديدة فوق طبقات الدارة وأنشأ مصعداً</w:t>
      </w:r>
      <w:r>
        <w:rPr>
          <w:rtl/>
        </w:rPr>
        <w:t> </w:t>
      </w:r>
      <w:r>
        <w:rPr>
          <w:rFonts w:hint="cs"/>
          <w:rtl/>
        </w:rPr>
        <w:t>،</w:t>
      </w:r>
      <w:r w:rsidRPr="005854D2">
        <w:rPr>
          <w:rFonts w:hint="cs"/>
          <w:rtl/>
        </w:rPr>
        <w:t xml:space="preserve"> ودهن حيطان الدار لزخرفتها وقبض ريع الدار من وقت أن تسلمها وبعد ذلك رفع شخص علي المشتري دعوي استحقاق فأدخل المشتري البائع ضامنا في الدعوي وحكم باستحقاق الدار وبتعويض للمشتري علي البائع فهذا التعويض الذي يأخذه المشتري من البائع بسبب ضمان الاستحقاق يتكون من عنصرين جوهريين هما قيمة المبيع والتعويضات الأخري ولكن المشرع فصل هذه التعويضات فصار التعويض عن ضمان الاستحقاق يتكون من العناصر الآتية :</w:t>
      </w:r>
    </w:p>
    <w:p w:rsidR="000E7CFA" w:rsidRPr="005854D2" w:rsidRDefault="000E7CFA" w:rsidP="000E7CFA">
      <w:pPr>
        <w:ind w:firstLine="567"/>
        <w:rPr>
          <w:rFonts w:hint="cs"/>
          <w:rtl/>
          <w:lang w:bidi="ar-EG"/>
        </w:rPr>
      </w:pPr>
      <w:r w:rsidRPr="005854D2">
        <w:rPr>
          <w:rFonts w:hint="cs"/>
          <w:rtl/>
        </w:rPr>
        <w:tab/>
        <w:t xml:space="preserve">أولا - قيمة المبيع والفوائد القانونية : فيدفع البائع للمشتري قيمة الدار في الوقت الذي رفعت فيه دعوي الاستحقاق لأن الحكم بالاستحقاق يستند إلي يوم رفع الدعوي </w:t>
      </w:r>
      <w:r w:rsidRPr="005854D2">
        <w:rPr>
          <w:rFonts w:hint="cs"/>
          <w:vertAlign w:val="superscript"/>
          <w:rtl/>
          <w:lang w:bidi="ar-EG"/>
        </w:rPr>
        <w:t xml:space="preserve">( </w:t>
      </w:r>
      <w:r w:rsidRPr="005854D2">
        <w:rPr>
          <w:rStyle w:val="a7"/>
          <w:rtl/>
        </w:rPr>
        <w:footnoteReference w:id="1225"/>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ويلاحظ في تقدير قيمة الدار ألا يدخل في هذه القيمة المصروفات الضرورية والنافعة والكمالية </w:t>
      </w:r>
      <w:r w:rsidRPr="005854D2">
        <w:rPr>
          <w:rtl/>
          <w:lang w:bidi="ar-EG"/>
        </w:rPr>
        <w:t>–</w:t>
      </w:r>
      <w:r w:rsidRPr="005854D2">
        <w:rPr>
          <w:rFonts w:hint="cs"/>
          <w:rtl/>
          <w:lang w:bidi="ar-EG"/>
        </w:rPr>
        <w:t xml:space="preserve">أي الترميمات والطبقة الجديدة والمصعد والدهان - فهذه لها حساب آخر سيأتي بعد وإنما يدفع البائع للمشتري قيمة الدار وقت الاستحقاق بدلا من رد الثمن لأن المشتري يطالب بالتعويض علي أساس المسئولية العقدية لا علي أساس فسخ العقد أو إبطاله كما سبق القول فالبيع إذن باق وهو مصدر التعويض </w:t>
      </w:r>
      <w:r w:rsidRPr="005854D2">
        <w:rPr>
          <w:rFonts w:hint="cs"/>
          <w:vertAlign w:val="superscript"/>
          <w:rtl/>
          <w:lang w:bidi="ar-EG"/>
        </w:rPr>
        <w:t xml:space="preserve">( </w:t>
      </w:r>
      <w:r w:rsidRPr="005854D2">
        <w:rPr>
          <w:rStyle w:val="a7"/>
          <w:rtl/>
        </w:rPr>
        <w:footnoteReference w:id="1226"/>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ولا تأثير المقدار الثمن علي قيمة المبيع </w:t>
      </w:r>
      <w:r w:rsidRPr="008E4DB6">
        <w:rPr>
          <w:rFonts w:hint="cs"/>
          <w:color w:val="FF0000"/>
          <w:rtl/>
        </w:rPr>
        <w:t>$ 678 $</w:t>
      </w:r>
      <w:r w:rsidRPr="005854D2">
        <w:rPr>
          <w:rFonts w:hint="cs"/>
          <w:rtl/>
        </w:rPr>
        <w:t xml:space="preserve"> </w:t>
      </w:r>
      <w:r w:rsidRPr="005854D2">
        <w:rPr>
          <w:rFonts w:hint="cs"/>
          <w:rtl/>
          <w:lang w:bidi="ar-EG"/>
        </w:rPr>
        <w:t xml:space="preserve">وقت الاستحقاق فلو </w:t>
      </w:r>
      <w:r w:rsidRPr="005854D2">
        <w:rPr>
          <w:rFonts w:hint="cs"/>
          <w:rtl/>
          <w:lang w:bidi="ar-EG"/>
        </w:rPr>
        <w:lastRenderedPageBreak/>
        <w:t xml:space="preserve">أن المشتري دفع ثمنا للدار ألفا وكانت قيمتها وقت الاستحقاق تقل عن الألف أو تزيد فإن الذي يأخذه المشتري من البائع هو قيمة الدار وقت الاستحقاق قلت عن الثمن أو زادت </w:t>
      </w:r>
      <w:r w:rsidRPr="005854D2">
        <w:rPr>
          <w:rFonts w:hint="cs"/>
          <w:vertAlign w:val="superscript"/>
          <w:rtl/>
          <w:lang w:bidi="ar-EG"/>
        </w:rPr>
        <w:t xml:space="preserve">( </w:t>
      </w:r>
      <w:r w:rsidRPr="005854D2">
        <w:rPr>
          <w:rStyle w:val="a7"/>
          <w:rtl/>
        </w:rPr>
        <w:footnoteReference w:id="1227"/>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ويأخذ المشتري قيمة </w:t>
      </w:r>
      <w:r w:rsidRPr="008E4DB6">
        <w:rPr>
          <w:rFonts w:hint="cs"/>
          <w:color w:val="FF0000"/>
          <w:rtl/>
        </w:rPr>
        <w:t>$ 679 $</w:t>
      </w:r>
      <w:r w:rsidRPr="005854D2">
        <w:rPr>
          <w:rFonts w:hint="cs"/>
          <w:rtl/>
        </w:rPr>
        <w:t xml:space="preserve"> </w:t>
      </w:r>
      <w:r w:rsidRPr="005854D2">
        <w:rPr>
          <w:rFonts w:hint="cs"/>
          <w:rtl/>
          <w:lang w:bidi="ar-EG"/>
        </w:rPr>
        <w:t>المبيع وقت الاستحقاق دون تمييز بين ما إذا كان حسن النية أو سيء النية أي بين ما إذا كان لا يعلم وقت البيع الاستحقاق أو يعلم</w:t>
      </w:r>
      <w:r>
        <w:rPr>
          <w:rtl/>
          <w:lang w:bidi="ar-EG"/>
        </w:rPr>
        <w:t> </w:t>
      </w:r>
      <w:r>
        <w:rPr>
          <w:rFonts w:hint="cs"/>
          <w:rtl/>
          <w:lang w:bidi="ar-EG"/>
        </w:rPr>
        <w:t>،</w:t>
      </w:r>
      <w:r w:rsidRPr="005854D2">
        <w:rPr>
          <w:rFonts w:hint="cs"/>
          <w:rtl/>
          <w:lang w:bidi="ar-EG"/>
        </w:rPr>
        <w:t xml:space="preserve"> ودون تمييز بين ما إذا كان البائع نفسه حسن النية أو سيء النية فسواء كان يعلم سبب الاستحقاق وقت البيع أو لا يعلم ذلك فهو ملزم بدفع قيمة المبيع وقت الاستحقاق للمشتري </w:t>
      </w:r>
      <w:r w:rsidRPr="005854D2">
        <w:rPr>
          <w:rFonts w:hint="cs"/>
          <w:vertAlign w:val="superscript"/>
          <w:rtl/>
          <w:lang w:bidi="ar-EG"/>
        </w:rPr>
        <w:t xml:space="preserve">( </w:t>
      </w:r>
      <w:r w:rsidRPr="005854D2">
        <w:rPr>
          <w:rStyle w:val="a7"/>
          <w:rtl/>
        </w:rPr>
        <w:footnoteReference w:id="122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ولما كان المشتري ملزما كما نري برد ريع الدار للمستحق من يوم رفع دعوي الاستحقاق علي الأقل فإنه يأخذ من البائع تعويضا عن </w:t>
      </w:r>
      <w:r w:rsidRPr="005854D2">
        <w:rPr>
          <w:rFonts w:hint="cs"/>
          <w:rtl/>
          <w:lang w:bidi="ar-EG"/>
        </w:rPr>
        <w:lastRenderedPageBreak/>
        <w:t>هذا الريع الفوائد بالسعر القانوني ( 4</w:t>
      </w:r>
      <w:r>
        <w:rPr>
          <w:rFonts w:hint="cs"/>
          <w:rtl/>
          <w:lang w:bidi="ar-EG"/>
        </w:rPr>
        <w:t xml:space="preserve"> % </w:t>
      </w:r>
      <w:r w:rsidRPr="005854D2">
        <w:rPr>
          <w:rFonts w:hint="cs"/>
          <w:rtl/>
          <w:lang w:bidi="ar-EG"/>
        </w:rPr>
        <w:t xml:space="preserve"> في المسائل المدنية و</w:t>
      </w:r>
      <w:r w:rsidRPr="005854D2">
        <w:rPr>
          <w:rtl/>
          <w:lang w:bidi="ar-EG"/>
        </w:rPr>
        <w:t xml:space="preserve"> </w:t>
      </w:r>
      <w:r w:rsidRPr="005854D2">
        <w:rPr>
          <w:rFonts w:hint="cs"/>
          <w:rtl/>
          <w:lang w:bidi="ar-EG"/>
        </w:rPr>
        <w:t>5</w:t>
      </w:r>
      <w:r>
        <w:rPr>
          <w:rFonts w:hint="cs"/>
          <w:rtl/>
          <w:lang w:bidi="ar-EG"/>
        </w:rPr>
        <w:t xml:space="preserve"> % </w:t>
      </w:r>
      <w:r w:rsidRPr="005854D2">
        <w:rPr>
          <w:rFonts w:hint="cs"/>
          <w:rtl/>
          <w:lang w:bidi="ar-EG"/>
        </w:rPr>
        <w:t xml:space="preserve"> في المسائل التجارية</w:t>
      </w:r>
      <w:r>
        <w:rPr>
          <w:rtl/>
          <w:lang w:bidi="ar-EG"/>
        </w:rPr>
        <w:t> </w:t>
      </w:r>
      <w:r>
        <w:rPr>
          <w:rFonts w:hint="cs"/>
          <w:rtl/>
          <w:lang w:bidi="ar-EG"/>
        </w:rPr>
        <w:t>)</w:t>
      </w:r>
      <w:r w:rsidRPr="005854D2">
        <w:rPr>
          <w:rFonts w:hint="cs"/>
          <w:rtl/>
          <w:lang w:bidi="ar-EG"/>
        </w:rPr>
        <w:t xml:space="preserve"> لقيمة الدار وقت الاستحقاق فهذه الفوائد بالنسبة إلي هذه القيمة تقابل الريع بالنسبة إلي الدار</w:t>
      </w:r>
      <w:r>
        <w:rPr>
          <w:rFonts w:hint="cs"/>
          <w:rtl/>
          <w:lang w:bidi="ar-EG"/>
        </w:rPr>
        <w:t xml:space="preserve"> </w:t>
      </w:r>
      <w:r w:rsidRPr="005854D2">
        <w:rPr>
          <w:rFonts w:hint="cs"/>
          <w:vertAlign w:val="superscript"/>
          <w:rtl/>
          <w:lang w:bidi="ar-EG"/>
        </w:rPr>
        <w:t xml:space="preserve">( </w:t>
      </w:r>
      <w:r w:rsidRPr="005854D2">
        <w:rPr>
          <w:rStyle w:val="a7"/>
          <w:rtl/>
        </w:rPr>
        <w:footnoteReference w:id="1229"/>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ويأخذ المشتري الفوائد القانونية المتقدمة الذكر ولو كان يعلم وقت البيع بسبب الاستحقاق أو كان البائع وقت البيع لا يعلم بهذا السبب</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 xml:space="preserve">ثانياً - الثمار وإذا فرض أن المشتري كان يعلم بسبب الاستحقاق قبل رفع دعوي الاستحقاق فإنه يكون ملزما بدر الريع الذي قبضه من الدار من اليوم الذي علم فيه بسبب الاستحقاق ( م 185 </w:t>
      </w:r>
      <w:r>
        <w:rPr>
          <w:rFonts w:hint="cs"/>
          <w:rtl/>
          <w:lang w:bidi="ar-EG"/>
        </w:rPr>
        <w:t xml:space="preserve"> / </w:t>
      </w:r>
      <w:r w:rsidRPr="005854D2">
        <w:rPr>
          <w:rFonts w:hint="cs"/>
          <w:rtl/>
          <w:lang w:bidi="ar-EG"/>
        </w:rPr>
        <w:t xml:space="preserve"> 2 مدني</w:t>
      </w:r>
      <w:r>
        <w:rPr>
          <w:rtl/>
          <w:lang w:bidi="ar-EG"/>
        </w:rPr>
        <w:t> </w:t>
      </w:r>
      <w:r>
        <w:rPr>
          <w:rFonts w:hint="cs"/>
          <w:rtl/>
          <w:lang w:bidi="ar-EG"/>
        </w:rPr>
        <w:t>)</w:t>
      </w:r>
      <w:r w:rsidRPr="005854D2">
        <w:rPr>
          <w:rFonts w:hint="cs"/>
          <w:rtl/>
          <w:lang w:bidi="ar-EG"/>
        </w:rPr>
        <w:t xml:space="preserve"> وعند ذلك يرجع علي البائع بما رده للمستحق من ريع الدار إلي يوم رفع دعوي الاستحقاق ويقول البند الثاني من المادة 443 مدني إن المشتري يطلب من البائع </w:t>
      </w:r>
      <w:r w:rsidRPr="005854D2">
        <w:rPr>
          <w:rtl/>
          <w:lang w:bidi="ar-EG"/>
        </w:rPr>
        <w:t xml:space="preserve">" </w:t>
      </w:r>
      <w:r w:rsidRPr="005854D2">
        <w:rPr>
          <w:rFonts w:hint="cs"/>
          <w:rtl/>
          <w:lang w:bidi="ar-EG"/>
        </w:rPr>
        <w:t xml:space="preserve">قيمة الثمار التي ألزم المشتري بردها لمن استحق المبيع </w:t>
      </w:r>
      <w:r w:rsidRPr="005854D2">
        <w:rPr>
          <w:rtl/>
          <w:lang w:bidi="ar-EG"/>
        </w:rPr>
        <w:t xml:space="preserve">" </w:t>
      </w:r>
      <w:r w:rsidRPr="005854D2">
        <w:rPr>
          <w:rFonts w:hint="cs"/>
          <w:rtl/>
          <w:lang w:bidi="ar-EG"/>
        </w:rPr>
        <w:t xml:space="preserve">وتقول المذكرة الإيضاحية للمشروع التمهيدي : </w:t>
      </w:r>
      <w:r w:rsidRPr="005854D2">
        <w:rPr>
          <w:rtl/>
          <w:lang w:bidi="ar-EG"/>
        </w:rPr>
        <w:t xml:space="preserve">" </w:t>
      </w:r>
      <w:r w:rsidRPr="005854D2">
        <w:rPr>
          <w:rFonts w:hint="cs"/>
          <w:rtl/>
          <w:lang w:bidi="ar-EG"/>
        </w:rPr>
        <w:t xml:space="preserve">والمفروض في ذلك أن المشتري قد علم بحق الغير قبل رفع دعوي الاستحقاق فوجب أن يرد الثمار المستحقة من وقت علمه بذلك ويرجع بها علي البائع استيفاء لحقه في التعويض أما ثمار المبيع من وقت رفع </w:t>
      </w:r>
      <w:r w:rsidRPr="008E4DB6">
        <w:rPr>
          <w:rFonts w:hint="cs"/>
          <w:color w:val="FF0000"/>
          <w:rtl/>
        </w:rPr>
        <w:t>$ 680 $</w:t>
      </w:r>
      <w:r w:rsidRPr="005854D2">
        <w:rPr>
          <w:rFonts w:hint="cs"/>
          <w:rtl/>
        </w:rPr>
        <w:t xml:space="preserve"> </w:t>
      </w:r>
      <w:r w:rsidRPr="005854D2">
        <w:rPr>
          <w:rFonts w:hint="cs"/>
          <w:rtl/>
          <w:lang w:bidi="ar-EG"/>
        </w:rPr>
        <w:t xml:space="preserve">الدعوي فهذه قد استعاض عنها بالفوائد القانونية لقيمة المبيع كما سبق بيانه فيما تقدم </w:t>
      </w:r>
      <w:r w:rsidRPr="005854D2">
        <w:rPr>
          <w:rFonts w:hint="cs"/>
          <w:vertAlign w:val="superscript"/>
          <w:rtl/>
          <w:lang w:bidi="ar-EG"/>
        </w:rPr>
        <w:t xml:space="preserve">( </w:t>
      </w:r>
      <w:r w:rsidRPr="005854D2">
        <w:rPr>
          <w:rStyle w:val="a7"/>
          <w:rtl/>
        </w:rPr>
        <w:footnoteReference w:id="123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 xml:space="preserve">ثالثاً - المصروفات : أما المصروفات التي أنفقها المشتري علي الترميمات الضرورية التي أجراها في الدار فهذه يأخذها من المستحق سواء كان المشتري لا يعلم وقت البيع بسبب الاستحقاق أو كان يعلم أي سواء كان النية أو سيئها وهذا تطبيقا للفقرة الأولي من المادة 980 مدني إذ تقول : </w:t>
      </w:r>
      <w:r w:rsidRPr="005854D2">
        <w:rPr>
          <w:rtl/>
          <w:lang w:bidi="ar-EG"/>
        </w:rPr>
        <w:t xml:space="preserve">" </w:t>
      </w:r>
      <w:r w:rsidRPr="005854D2">
        <w:rPr>
          <w:rFonts w:hint="cs"/>
          <w:rtl/>
          <w:lang w:bidi="ar-EG"/>
        </w:rPr>
        <w:t xml:space="preserve">علي لذلك الذي يرد إليه ملكه أن يؤدي إلي الحائز جميع ما أنفقه من المصروفات الضرورية </w:t>
      </w:r>
      <w:r w:rsidRPr="005854D2">
        <w:rPr>
          <w:rtl/>
          <w:lang w:bidi="ar-EG"/>
        </w:rPr>
        <w:t xml:space="preserve">" </w:t>
      </w:r>
      <w:r w:rsidRPr="005854D2">
        <w:rPr>
          <w:rFonts w:hint="cs"/>
          <w:rtl/>
          <w:lang w:bidi="ar-EG"/>
        </w:rPr>
        <w:t xml:space="preserve">ومن ثم لا يرجع المشتري علي البائع بشيء من هذه المصروفات الضرورية فقد استردها كلها من المستحق </w:t>
      </w:r>
      <w:r w:rsidRPr="005854D2">
        <w:rPr>
          <w:rFonts w:hint="cs"/>
          <w:vertAlign w:val="superscript"/>
          <w:rtl/>
          <w:lang w:bidi="ar-EG"/>
        </w:rPr>
        <w:t xml:space="preserve">( </w:t>
      </w:r>
      <w:r w:rsidRPr="005854D2">
        <w:rPr>
          <w:rStyle w:val="a7"/>
          <w:rtl/>
        </w:rPr>
        <w:footnoteReference w:id="1231"/>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وأما المصروفات التي أنفقها في إقامة الطبقة </w:t>
      </w:r>
      <w:r w:rsidRPr="005854D2">
        <w:rPr>
          <w:rFonts w:hint="cs"/>
          <w:rtl/>
          <w:lang w:bidi="ar-EG"/>
        </w:rPr>
        <w:lastRenderedPageBreak/>
        <w:t>الجديدة فوق طبقات الدار الأصلية فهذه مصروفات نافعة أوردت الفقرة الثانية من المادة 980 مدني والمادتان 924 و 925 مدني حكمها فإذا كان المشتري يعلم وقت أن أقام الطبقة الجديدة بسبب الاستحقاق كان للمستحق أن يطالب منه إزالة هذه الطبقة مع التعويض إن كان له وجه أو يطلب استبقاءها مقابل دفع قيمتها مستحقة الإزالة أو دفع مبلغ يساوي ما زاد في قيمة الدار بسبب هذه الطبقة الجديدة ( م 924 مدني</w:t>
      </w:r>
      <w:r>
        <w:rPr>
          <w:rtl/>
          <w:lang w:bidi="ar-EG"/>
        </w:rPr>
        <w:t> </w:t>
      </w:r>
      <w:r>
        <w:rPr>
          <w:rFonts w:hint="cs"/>
          <w:rtl/>
          <w:lang w:bidi="ar-EG"/>
        </w:rPr>
        <w:t>)</w:t>
      </w:r>
      <w:r w:rsidRPr="005854D2">
        <w:rPr>
          <w:rFonts w:hint="cs"/>
          <w:rtl/>
          <w:lang w:bidi="ar-EG"/>
        </w:rPr>
        <w:t xml:space="preserve"> وإذا كان المشتري لا يعلم وقت أن أقام الطبقة الجديدة بسبب الاستحقاق خير المستحق بين دفع نفقات البناء أو دفع ما زاد في قيمة الدار ( م</w:t>
      </w:r>
      <w:r w:rsidRPr="005854D2">
        <w:rPr>
          <w:rtl/>
          <w:lang w:bidi="ar-EG"/>
        </w:rPr>
        <w:t xml:space="preserve"> </w:t>
      </w:r>
      <w:r w:rsidRPr="005854D2">
        <w:rPr>
          <w:rFonts w:hint="cs"/>
          <w:rtl/>
          <w:lang w:bidi="ar-EG"/>
        </w:rPr>
        <w:t>925 مدني</w:t>
      </w:r>
      <w:r>
        <w:rPr>
          <w:rtl/>
          <w:lang w:bidi="ar-EG"/>
        </w:rPr>
        <w:t> </w:t>
      </w:r>
      <w:r>
        <w:rPr>
          <w:rFonts w:hint="cs"/>
          <w:rtl/>
          <w:lang w:bidi="ar-EG"/>
        </w:rPr>
        <w:t>)</w:t>
      </w:r>
      <w:r w:rsidRPr="005854D2">
        <w:rPr>
          <w:rFonts w:hint="cs"/>
          <w:rtl/>
          <w:lang w:bidi="ar-EG"/>
        </w:rPr>
        <w:t xml:space="preserve"> وفي الحالتين يتحمل المشتري</w:t>
      </w:r>
      <w:r>
        <w:rPr>
          <w:rtl/>
          <w:lang w:bidi="ar-EG"/>
        </w:rPr>
        <w:t> </w:t>
      </w:r>
      <w:r>
        <w:rPr>
          <w:rFonts w:hint="cs"/>
          <w:rtl/>
          <w:lang w:bidi="ar-EG"/>
        </w:rPr>
        <w:t>،</w:t>
      </w:r>
      <w:r w:rsidRPr="005854D2">
        <w:rPr>
          <w:rFonts w:hint="cs"/>
          <w:rtl/>
          <w:lang w:bidi="ar-EG"/>
        </w:rPr>
        <w:t xml:space="preserve"> بعد أن يسترد من المستحق المبلغ الذي يسمح به القانون علي النحو </w:t>
      </w:r>
      <w:r w:rsidRPr="008E4DB6">
        <w:rPr>
          <w:rFonts w:hint="cs"/>
          <w:color w:val="FF0000"/>
          <w:rtl/>
        </w:rPr>
        <w:t>$ 681 $</w:t>
      </w:r>
      <w:r w:rsidRPr="005854D2">
        <w:rPr>
          <w:rFonts w:hint="cs"/>
          <w:rtl/>
        </w:rPr>
        <w:t xml:space="preserve"> </w:t>
      </w:r>
      <w:r w:rsidRPr="005854D2">
        <w:rPr>
          <w:rFonts w:hint="cs"/>
          <w:rtl/>
          <w:lang w:bidi="ar-EG"/>
        </w:rPr>
        <w:t xml:space="preserve">المتقدم الذكر خسارة هي الفرق بين قيمة الطبقة الجديدة وقت الاستحقاق والمبلغ استرده من المستحق ويكون عادة أقل من قيمة الطبقة الجديدة فهذه الخسارة يرجع بها المشتري علي البائع كعنصر من عناصر التعويض في ضمان الاستحقاق ويستوي في هذا الرجوع أن يكون المشتري غير عالم بسبب الاستحقاق وقت البيع أو عالما بذلك </w:t>
      </w:r>
      <w:r w:rsidRPr="005854D2">
        <w:rPr>
          <w:rFonts w:hint="cs"/>
          <w:vertAlign w:val="superscript"/>
          <w:rtl/>
          <w:lang w:bidi="ar-EG"/>
        </w:rPr>
        <w:t xml:space="preserve">( </w:t>
      </w:r>
      <w:r w:rsidRPr="005854D2">
        <w:rPr>
          <w:rStyle w:val="a7"/>
          <w:rtl/>
        </w:rPr>
        <w:footnoteReference w:id="1232"/>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وأما المصعد الذي أنشأه المشتري في الدار فيغلب أن تكون المصروفات التي أنفقت فيه مصروفات نافعة ويكون حكمها هو الحكم الذي قدمناه في المصروفات التي أنفقت علي إقامة الطبقة الجديدة وقد تكون مصروفات المصعد مصروفات كمالية</w:t>
      </w:r>
      <w:r>
        <w:rPr>
          <w:rtl/>
          <w:lang w:bidi="ar-EG"/>
        </w:rPr>
        <w:t> </w:t>
      </w:r>
      <w:r>
        <w:rPr>
          <w:rFonts w:hint="cs"/>
          <w:rtl/>
          <w:lang w:bidi="ar-EG"/>
        </w:rPr>
        <w:t>،</w:t>
      </w:r>
      <w:r w:rsidRPr="005854D2">
        <w:rPr>
          <w:rFonts w:hint="cs"/>
          <w:rtl/>
          <w:lang w:bidi="ar-EG"/>
        </w:rPr>
        <w:t xml:space="preserve"> فيما إذا كان المألوف في مثل الدار المبيعة حتي بعد بناء الطبقة الجديدة ألا يكون فيها مصعد وليست الدار في أية حاجة إليه وسنري حالا حكم المصروفات الكمالية وأما المصروفات التي أنفقها المشتري علي دهان حيطان الدار وزخرفتها فالغالب أن تكون مصروفات كمالية </w:t>
      </w:r>
      <w:r w:rsidRPr="005854D2">
        <w:rPr>
          <w:rFonts w:hint="cs"/>
          <w:vertAlign w:val="superscript"/>
          <w:rtl/>
          <w:lang w:bidi="ar-EG"/>
        </w:rPr>
        <w:t xml:space="preserve">( </w:t>
      </w:r>
      <w:r w:rsidRPr="005854D2">
        <w:rPr>
          <w:rStyle w:val="a7"/>
          <w:rtl/>
        </w:rPr>
        <w:footnoteReference w:id="1233"/>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وحكمها وارد في الفقرة الثالثة من المادة 980 مدني وتقضي بأنه </w:t>
      </w:r>
      <w:r w:rsidRPr="005854D2">
        <w:rPr>
          <w:rtl/>
          <w:lang w:bidi="ar-EG"/>
        </w:rPr>
        <w:t xml:space="preserve">" </w:t>
      </w:r>
      <w:r w:rsidRPr="005854D2">
        <w:rPr>
          <w:rFonts w:hint="cs"/>
          <w:rtl/>
          <w:lang w:bidi="ar-EG"/>
        </w:rPr>
        <w:t xml:space="preserve">إذا كانت المصروفات كمالية فليس للحائز أن يطالب بشيء منها ومع ذلك يجوز له أن ينزع ما استحدثه من منشآت علي أن يعيد الشيء إلي حالته الأولي إلا إذا اختار المالك أن يستبقيها مقابل دفع قيمته مستحقة الإزالة </w:t>
      </w:r>
      <w:r w:rsidRPr="005854D2">
        <w:rPr>
          <w:rtl/>
          <w:lang w:bidi="ar-EG"/>
        </w:rPr>
        <w:t xml:space="preserve">" </w:t>
      </w:r>
      <w:r w:rsidRPr="005854D2">
        <w:rPr>
          <w:rFonts w:hint="cs"/>
          <w:rtl/>
          <w:lang w:bidi="ar-EG"/>
        </w:rPr>
        <w:t xml:space="preserve">وظاهر أن دهان الحيطان لا يتصور فيه أن يطلب المشتري إزالته فهو سيتركه للمستحق دون أن يأخذ منه أي تعويض فهل يرجع </w:t>
      </w:r>
      <w:r w:rsidRPr="005854D2">
        <w:rPr>
          <w:rFonts w:hint="cs"/>
          <w:rtl/>
          <w:lang w:bidi="ar-EG"/>
        </w:rPr>
        <w:lastRenderedPageBreak/>
        <w:t xml:space="preserve">بهذه المصروفات الكمالية علي البائع كعنصر من عناصر التعويض في ضمان الاستحقاق؟ يجيب البند 3 من المادة 443 مدني كما رأينا بأن المشتري يسترد من البائع هذه المصروفات الكمالية إذا كان البائع سيء النية أي إذا كان البائع وقت البيع يعلم بسبب الاستحقاق وتعلل المذكرة الإيضاحية </w:t>
      </w:r>
      <w:r w:rsidRPr="008E4DB6">
        <w:rPr>
          <w:rFonts w:hint="cs"/>
          <w:color w:val="FF0000"/>
          <w:rtl/>
        </w:rPr>
        <w:t>$ 682 $</w:t>
      </w:r>
      <w:r w:rsidRPr="005854D2">
        <w:rPr>
          <w:rFonts w:hint="cs"/>
          <w:rtl/>
        </w:rPr>
        <w:t xml:space="preserve"> للمشروع التمهيدي هذا الحكم بما يأتي : </w:t>
      </w:r>
      <w:r w:rsidRPr="005854D2">
        <w:rPr>
          <w:rtl/>
        </w:rPr>
        <w:t xml:space="preserve">" </w:t>
      </w:r>
      <w:r w:rsidRPr="005854D2">
        <w:rPr>
          <w:rFonts w:hint="cs"/>
          <w:rtl/>
        </w:rPr>
        <w:t xml:space="preserve">أما المصروفات الكمالية فلا يرجع بها المشتري علي المستحق وكذلك لا يرجع بها علي البائع إذا كان حسن النية لأن المدين في المسئولية التعاقدية لا يسأل عن الضرر غير متوقع الحصول ويمكن اعتبار المصروفات الكمالية أمراً غير متوقع فإذا كان البائع سيء النية أي كان يعلم بحق الأجنبي فيسأل في هذه الحالة عن الضرر ولو كان غير متوقع ويحق إذن للمشتري أن يرجع بالمصروفات الكمالية </w:t>
      </w:r>
      <w:r w:rsidRPr="005854D2">
        <w:rPr>
          <w:rtl/>
        </w:rPr>
        <w:t xml:space="preserve">" </w:t>
      </w:r>
      <w:r w:rsidRPr="005854D2">
        <w:rPr>
          <w:rFonts w:hint="cs"/>
          <w:vertAlign w:val="superscript"/>
          <w:rtl/>
          <w:lang w:bidi="ar-EG"/>
        </w:rPr>
        <w:t xml:space="preserve">( </w:t>
      </w:r>
      <w:r w:rsidRPr="005854D2">
        <w:rPr>
          <w:rStyle w:val="a7"/>
          <w:rtl/>
        </w:rPr>
        <w:footnoteReference w:id="123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رابعاً - مصروفات دعوي الاستحقاق ودعوي الضمان : يضاف إلي عناصر التعويض الذي يرجع به المشتري علي البائع في ضمان الاستحقاق ما عسي أن يكون قد ألزم به من مصروفات دعوي الاستحقاق التي رفعها المستحق عليه فقد يكون المشتري قد بقي خصما في هذه الدعوي ولما حكم للمستحق عليه فقد يكون المشتري قد بقي خصما في هذه الدعوي ولما حكم للمستحق بالاستحقاق ألزم هو بمصروفات الدعوي نحو المستحق فيرجع بما ألزم به من هذه المصروفات علي البائع كعنصر من عناصر التعويض ثم إن المشتري قد أدخل البائع ضامنا في الدعوي أو لعله رفع عليه دعوي ضمان أصلية بعد الحكم بالاستحقاق ففي الحالتين يكون قد تكبد مصروفات هي مصروفات إدخال البائع ضامنا أو مصروفات دعوي الضمان الأصلية فهذه المصروفات أيضا يلزم بها البائع نحو المشتري ويستثني من ذلك المصروفات التي كان المشتري يستطيع أن يتقيها لو أنه أخطر البائع بدعوي الاستحقاق في الوقت الملائم</w:t>
      </w:r>
      <w:r w:rsidRPr="005854D2">
        <w:rPr>
          <w:rFonts w:hint="cs"/>
          <w:vertAlign w:val="superscript"/>
          <w:rtl/>
          <w:lang w:bidi="ar-EG"/>
        </w:rPr>
        <w:t xml:space="preserve"> ( </w:t>
      </w:r>
      <w:r w:rsidRPr="005854D2">
        <w:rPr>
          <w:rStyle w:val="a7"/>
          <w:rtl/>
        </w:rPr>
        <w:footnoteReference w:id="1235"/>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فقد يبطيء المشتري في إخطار البائع بدعوي الاستحقاق وقد لا يخطره أصلا ويتسبب عن ذلك أن تطول الإجراءات في غير مقتض فتزيد المصروفات فما زاد منها علي هذا النحو لا يرجع المشتري به علي البائع لأنه هو الذي تسبب فيه بخطأه </w:t>
      </w:r>
      <w:r w:rsidRPr="005854D2">
        <w:rPr>
          <w:rFonts w:hint="cs"/>
          <w:vertAlign w:val="superscript"/>
          <w:rtl/>
          <w:lang w:bidi="ar-EG"/>
        </w:rPr>
        <w:t xml:space="preserve">( </w:t>
      </w:r>
      <w:r w:rsidRPr="005854D2">
        <w:rPr>
          <w:rStyle w:val="a7"/>
          <w:rtl/>
        </w:rPr>
        <w:footnoteReference w:id="1236"/>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وعلي البائع يقع عبء إثبات أن المشتري كان يستطيع اتقاء المصروفات علي النحو المتقدم </w:t>
      </w:r>
      <w:r w:rsidRPr="005854D2">
        <w:rPr>
          <w:rFonts w:hint="cs"/>
          <w:vertAlign w:val="superscript"/>
          <w:rtl/>
          <w:lang w:bidi="ar-EG"/>
        </w:rPr>
        <w:t xml:space="preserve">( </w:t>
      </w:r>
      <w:r w:rsidRPr="005854D2">
        <w:rPr>
          <w:rStyle w:val="a7"/>
          <w:rtl/>
        </w:rPr>
        <w:footnoteReference w:id="123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rPr>
        <w:tab/>
        <w:t xml:space="preserve"> </w:t>
      </w:r>
      <w:r w:rsidRPr="008E4DB6">
        <w:rPr>
          <w:rFonts w:hint="cs"/>
          <w:color w:val="FF0000"/>
          <w:rtl/>
        </w:rPr>
        <w:t>$ 683 $</w:t>
      </w:r>
      <w:r w:rsidRPr="005854D2">
        <w:rPr>
          <w:rFonts w:hint="cs"/>
          <w:rtl/>
        </w:rPr>
        <w:t xml:space="preserve"> خامسا - ما لحق المشتري من الخسارة وما فاته من الكسب : ويذكر البند الخامس من المادة 443 مدني كما رأينا ان البائع يلتزم </w:t>
      </w:r>
      <w:r w:rsidRPr="005854D2">
        <w:rPr>
          <w:rtl/>
        </w:rPr>
        <w:t xml:space="preserve">" </w:t>
      </w:r>
      <w:r w:rsidRPr="005854D2">
        <w:rPr>
          <w:rFonts w:hint="cs"/>
          <w:rtl/>
        </w:rPr>
        <w:t xml:space="preserve">بوجه عام تعويض المشتري عما لحقه </w:t>
      </w:r>
      <w:r w:rsidRPr="005854D2">
        <w:rPr>
          <w:rFonts w:hint="cs"/>
          <w:rtl/>
        </w:rPr>
        <w:lastRenderedPageBreak/>
        <w:t xml:space="preserve">من خسارة أو فاته من كسب بسبب استحقاق المبيع </w:t>
      </w:r>
      <w:r w:rsidRPr="005854D2">
        <w:rPr>
          <w:rtl/>
        </w:rPr>
        <w:t xml:space="preserve">" </w:t>
      </w:r>
      <w:r w:rsidRPr="005854D2">
        <w:rPr>
          <w:rFonts w:hint="cs"/>
          <w:rtl/>
        </w:rPr>
        <w:t xml:space="preserve">وتقول المذكرة الإيضاحية أن </w:t>
      </w:r>
      <w:r w:rsidRPr="005854D2">
        <w:rPr>
          <w:rtl/>
        </w:rPr>
        <w:t xml:space="preserve">" </w:t>
      </w:r>
      <w:r w:rsidRPr="005854D2">
        <w:rPr>
          <w:rFonts w:hint="cs"/>
          <w:rtl/>
        </w:rPr>
        <w:t xml:space="preserve">ليس في ذلك إلا تذكير بالقواعد العامة </w:t>
      </w:r>
      <w:r w:rsidRPr="005854D2">
        <w:rPr>
          <w:rtl/>
        </w:rPr>
        <w:t xml:space="preserve">" </w:t>
      </w:r>
      <w:r w:rsidRPr="005854D2">
        <w:rPr>
          <w:rFonts w:hint="cs"/>
          <w:vertAlign w:val="superscript"/>
          <w:rtl/>
          <w:lang w:bidi="ar-EG"/>
        </w:rPr>
        <w:t xml:space="preserve">( </w:t>
      </w:r>
      <w:r w:rsidRPr="005854D2">
        <w:rPr>
          <w:rStyle w:val="a7"/>
          <w:rtl/>
        </w:rPr>
        <w:footnoteReference w:id="123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فالقواعد العامة تقضي بأن التعويض في المسئولية التعاقدية يشمل كل ما لحق الدائن من خسارة متوقعة أو فاته من كسب متوقع وقد يكون هذا وتلك عنصرين جديدين في التعويض فوق العناصر التي قدمناها مثل ذلك فيما لقح المشتري من خسارة أن يكون وقت اشتري الدار قد اضطر لمعاينتها فانتقل إليها من بعيد برفقه البائع وتجشم في ذلك مصروفات السفر فهذه خسارة تحملها المشتري فيرجع بها علي البائع كعنصر من عناصر التعويض في ضمان الاستحقاق </w:t>
      </w:r>
      <w:r w:rsidRPr="005854D2">
        <w:rPr>
          <w:rFonts w:hint="cs"/>
          <w:vertAlign w:val="superscript"/>
          <w:rtl/>
          <w:lang w:bidi="ar-EG"/>
        </w:rPr>
        <w:t xml:space="preserve">( </w:t>
      </w:r>
      <w:r w:rsidRPr="005854D2">
        <w:rPr>
          <w:rStyle w:val="a7"/>
          <w:rtl/>
        </w:rPr>
        <w:footnoteReference w:id="123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ومثل ذلك فيما فات المشتري من كسب أ</w:t>
      </w:r>
      <w:r>
        <w:rPr>
          <w:rtl/>
          <w:lang w:bidi="ar-EG"/>
        </w:rPr>
        <w:t> </w:t>
      </w:r>
      <w:r>
        <w:rPr>
          <w:rFonts w:hint="cs"/>
          <w:rtl/>
          <w:lang w:bidi="ar-EG"/>
        </w:rPr>
        <w:t>،</w:t>
      </w:r>
      <w:r w:rsidRPr="005854D2">
        <w:rPr>
          <w:rFonts w:hint="cs"/>
          <w:rtl/>
          <w:lang w:bidi="ar-EG"/>
        </w:rPr>
        <w:t xml:space="preserve"> يكون الثمن الذي اشتري به المشتري الدار قد أعده لاستغلاه في ناحية تدر عليه ربحا معينا ثم تحول عن هذه الناحية إلي شراء الدار والبائع يعلم ذلك فاستحقاق الدار قد فوت علي المشتري هذا الربح المعين الذي كان يجنيه لو أنه استغل ثمن الدار في الناحية التي فكر فيها من قبل فيرجع علي البائع بهذا الربح كعنصر من عناصر التعويض في ضمان الاستحقاق </w:t>
      </w:r>
      <w:r w:rsidRPr="005854D2">
        <w:rPr>
          <w:rFonts w:hint="cs"/>
          <w:vertAlign w:val="superscript"/>
          <w:rtl/>
          <w:lang w:bidi="ar-EG"/>
        </w:rPr>
        <w:t xml:space="preserve">( </w:t>
      </w:r>
      <w:r w:rsidRPr="005854D2">
        <w:rPr>
          <w:rStyle w:val="a7"/>
          <w:rtl/>
        </w:rPr>
        <w:footnoteReference w:id="124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rPr>
      </w:pPr>
      <w:r w:rsidRPr="005854D2">
        <w:rPr>
          <w:rFonts w:hint="cs"/>
          <w:rtl/>
          <w:lang w:bidi="ar-EG"/>
        </w:rPr>
        <w:tab/>
        <w:t xml:space="preserve">هذه هي العناصر المختلفة في التعويض المستحق بسبب ضمان الاستحقاق </w:t>
      </w:r>
      <w:r w:rsidRPr="008E4DB6">
        <w:rPr>
          <w:rFonts w:hint="cs"/>
          <w:color w:val="FF0000"/>
          <w:rtl/>
        </w:rPr>
        <w:t>$ 684 $</w:t>
      </w:r>
      <w:r w:rsidRPr="005854D2">
        <w:rPr>
          <w:rFonts w:hint="cs"/>
          <w:rtl/>
        </w:rPr>
        <w:t xml:space="preserve"> </w:t>
      </w:r>
      <w:r w:rsidRPr="005854D2">
        <w:rPr>
          <w:rFonts w:hint="cs"/>
          <w:rtl/>
          <w:lang w:bidi="ar-EG"/>
        </w:rPr>
        <w:t xml:space="preserve">وقد ذكرها القانون بالنص عنصراً عنصرا فأبرز بذلك دعوي ضمان الاستحقاق بمقوماتها الذاتية وفارق بينها وبين دعوي الفسخ ودعوي الإبطال كما سبق القول وأهم فرق في التعويض المستحق بموجب ضمان الاستحقاق وبين التعويض المستحق بدعوي الإبطال أو دعوي الفسخ يظهر عندما يكون المشتري عالما بسبب الاستحقاق وقت البيع ففي دعوي ضمان الاستحقاق لا يؤثر هذا العلم في مقدار التعويض </w:t>
      </w:r>
      <w:r w:rsidRPr="005854D2">
        <w:rPr>
          <w:rFonts w:hint="cs"/>
          <w:vertAlign w:val="superscript"/>
          <w:rtl/>
          <w:lang w:bidi="ar-EG"/>
        </w:rPr>
        <w:t xml:space="preserve">( </w:t>
      </w:r>
      <w:r w:rsidRPr="005854D2">
        <w:rPr>
          <w:rStyle w:val="a7"/>
          <w:rtl/>
        </w:rPr>
        <w:footnoteReference w:id="1241"/>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أما في دعوي الإبطال أو دعوي الفسخ فالمشتري يكون سيء </w:t>
      </w:r>
      <w:r w:rsidRPr="005854D2">
        <w:rPr>
          <w:rFonts w:hint="cs"/>
          <w:rtl/>
          <w:lang w:bidi="ar-EG"/>
        </w:rPr>
        <w:lastRenderedPageBreak/>
        <w:t>النية</w:t>
      </w:r>
      <w:r>
        <w:rPr>
          <w:rtl/>
          <w:lang w:bidi="ar-EG"/>
        </w:rPr>
        <w:t> </w:t>
      </w:r>
      <w:r>
        <w:rPr>
          <w:rFonts w:hint="cs"/>
          <w:rtl/>
          <w:lang w:bidi="ar-EG"/>
        </w:rPr>
        <w:t>،</w:t>
      </w:r>
      <w:r w:rsidRPr="005854D2">
        <w:rPr>
          <w:rFonts w:hint="cs"/>
          <w:rtl/>
          <w:lang w:bidi="ar-EG"/>
        </w:rPr>
        <w:t xml:space="preserve"> وقد علمنا في بيع ملك الغير أن المشتري إذا كان سيء النية فليس له أن يطالب البائع بتعويض ( م 468 مدني</w:t>
      </w:r>
      <w:r>
        <w:rPr>
          <w:rtl/>
          <w:lang w:bidi="ar-EG"/>
        </w:rPr>
        <w:t> </w:t>
      </w:r>
      <w:r>
        <w:rPr>
          <w:rFonts w:hint="cs"/>
          <w:rtl/>
          <w:lang w:bidi="ar-EG"/>
        </w:rPr>
        <w:t>)</w:t>
      </w:r>
      <w:r w:rsidRPr="005854D2">
        <w:rPr>
          <w:rFonts w:hint="cs"/>
          <w:rtl/>
          <w:lang w:bidi="ar-EG"/>
        </w:rPr>
        <w:t xml:space="preserve"> ومن ثم لا يستطيع المشتري أن يرجع علي البائع بغير الثمن الذي دفعه ولا يسترد العناصر الأخري من عناصر التعويض التي سبق ذكرها في ضمان الاستحقاق وهذا وحده كاف في جعل دعوي ضمان الاستحقاق بارزة إلي جانب دعوي الفسخ ودعوي الإبطال وجعل المشتري يؤثر عادة أن يلجأ إلي هذه الدعوي دون الدعويين الأخريين</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rPr>
        <w:tab/>
        <w:t xml:space="preserve"> </w:t>
      </w:r>
      <w:r w:rsidRPr="008E4DB6">
        <w:rPr>
          <w:rFonts w:hint="cs"/>
          <w:color w:val="FF0000"/>
          <w:rtl/>
        </w:rPr>
        <w:t>$ 685 $</w:t>
      </w:r>
      <w:r w:rsidRPr="005854D2">
        <w:rPr>
          <w:rFonts w:hint="cs"/>
          <w:rtl/>
        </w:rPr>
        <w:t xml:space="preserve"> </w:t>
      </w:r>
      <w:r w:rsidRPr="005854D2">
        <w:rPr>
          <w:rFonts w:hint="cs"/>
          <w:rtl/>
          <w:lang w:bidi="ar-EG"/>
        </w:rPr>
        <w:t>353 - الاستحقاق الجزئي - النصوص القانونية - تنص المادة 444 من التقنين المدني علي ما يأتي :</w:t>
      </w:r>
    </w:p>
    <w:p w:rsidR="000E7CFA" w:rsidRPr="005854D2" w:rsidRDefault="000E7CFA" w:rsidP="000E7CFA">
      <w:pPr>
        <w:ind w:firstLine="567"/>
        <w:rPr>
          <w:rFonts w:hint="cs"/>
          <w:rtl/>
          <w:lang w:bidi="ar-EG"/>
        </w:rPr>
      </w:pPr>
      <w:r w:rsidRPr="005854D2">
        <w:rPr>
          <w:rFonts w:hint="cs"/>
          <w:rtl/>
          <w:lang w:bidi="ar-EG"/>
        </w:rPr>
        <w:lastRenderedPageBreak/>
        <w:tab/>
        <w:t xml:space="preserve"> </w:t>
      </w:r>
      <w:r w:rsidRPr="005854D2">
        <w:rPr>
          <w:rtl/>
          <w:lang w:bidi="ar-EG"/>
        </w:rPr>
        <w:t xml:space="preserve">" </w:t>
      </w:r>
      <w:r w:rsidRPr="005854D2">
        <w:rPr>
          <w:rFonts w:hint="cs"/>
          <w:rtl/>
          <w:lang w:bidi="ar-EG"/>
        </w:rPr>
        <w:t xml:space="preserve">1 - إذا استحق بعض المبيع أو وجد مثقلا بتكليف وكانت خسارة المشتري من ذلك قد بلغت قدراً لو علمه لما أتم العقد كان له أن يطالب البائع بالمبالغ المبينة في المادة السابقة علي أن يرد لع المبيع وما أفاده منه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 xml:space="preserve"> </w:t>
      </w:r>
      <w:r w:rsidRPr="005854D2">
        <w:rPr>
          <w:rtl/>
          <w:lang w:bidi="ar-EG"/>
        </w:rPr>
        <w:t xml:space="preserve">" </w:t>
      </w:r>
      <w:r w:rsidRPr="005854D2">
        <w:rPr>
          <w:rFonts w:hint="cs"/>
          <w:rtl/>
          <w:lang w:bidi="ar-EG"/>
        </w:rPr>
        <w:t>2 - فإذا اختار المشتري استبقاء المبيع أو كانت الخسارة التي لحقته لم تبلغ القدر المبين في الفقرة السابقة لم يكن له إلا أن يطالب بالتعويض عما أصابه من ضرر بسبب الاستحقاق</w:t>
      </w:r>
      <w:r>
        <w:rPr>
          <w:rFonts w:hint="cs"/>
          <w:vertAlign w:val="superscript"/>
          <w:rtl/>
          <w:lang w:bidi="ar-EG"/>
        </w:rPr>
        <w:t xml:space="preserve"> </w:t>
      </w:r>
      <w:r w:rsidRPr="005854D2">
        <w:rPr>
          <w:rFonts w:hint="cs"/>
          <w:vertAlign w:val="superscript"/>
          <w:rtl/>
          <w:lang w:bidi="ar-EG"/>
        </w:rPr>
        <w:t xml:space="preserve">( </w:t>
      </w:r>
      <w:r w:rsidRPr="005854D2">
        <w:rPr>
          <w:rStyle w:val="a7"/>
          <w:rtl/>
        </w:rPr>
        <w:footnoteReference w:id="1242"/>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rPr>
        <w:lastRenderedPageBreak/>
        <w:tab/>
        <w:t xml:space="preserve"> </w:t>
      </w:r>
      <w:r w:rsidRPr="008E4DB6">
        <w:rPr>
          <w:rFonts w:hint="cs"/>
          <w:color w:val="FF0000"/>
          <w:rtl/>
        </w:rPr>
        <w:t>$ 686 $</w:t>
      </w:r>
      <w:r w:rsidRPr="005854D2">
        <w:rPr>
          <w:rFonts w:hint="cs"/>
          <w:rtl/>
        </w:rPr>
        <w:t xml:space="preserve"> ويعرض النص للحالة التي لا يكون فيها استحقاق المبيع استحقاقاً كليا</w:t>
      </w:r>
      <w:r>
        <w:rPr>
          <w:rtl/>
        </w:rPr>
        <w:t> </w:t>
      </w:r>
      <w:r>
        <w:rPr>
          <w:rFonts w:hint="cs"/>
          <w:rtl/>
        </w:rPr>
        <w:t>.</w:t>
      </w:r>
      <w:r w:rsidRPr="005854D2">
        <w:rPr>
          <w:rFonts w:hint="cs"/>
          <w:rtl/>
        </w:rPr>
        <w:t xml:space="preserve"> </w:t>
      </w:r>
      <w:r w:rsidRPr="008E4DB6">
        <w:rPr>
          <w:rFonts w:hint="cs"/>
          <w:color w:val="FF0000"/>
          <w:rtl/>
        </w:rPr>
        <w:t>$ 687 $</w:t>
      </w:r>
      <w:r w:rsidRPr="005854D2">
        <w:rPr>
          <w:rFonts w:hint="cs"/>
          <w:rtl/>
        </w:rPr>
        <w:t xml:space="preserve"> </w:t>
      </w:r>
      <w:r w:rsidRPr="005854D2">
        <w:rPr>
          <w:rFonts w:hint="cs"/>
          <w:rtl/>
          <w:lang w:bidi="ar-EG"/>
        </w:rPr>
        <w:t xml:space="preserve">والاستحقاق الجزئي يتحقق بطرق مختلفة فقد يستحق جزء من المبيع شائع أو مفرز وقد يتبين أن المبيع مرهون أو مثقل بحق اختصاص أو حق امتياز </w:t>
      </w:r>
      <w:r w:rsidRPr="005854D2">
        <w:rPr>
          <w:rFonts w:hint="cs"/>
          <w:vertAlign w:val="superscript"/>
          <w:rtl/>
          <w:lang w:bidi="ar-EG"/>
        </w:rPr>
        <w:t xml:space="preserve">( </w:t>
      </w:r>
      <w:r w:rsidRPr="005854D2">
        <w:rPr>
          <w:rStyle w:val="a7"/>
          <w:rtl/>
        </w:rPr>
        <w:footnoteReference w:id="1243"/>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أو أن حق ارتفاق للمبيع ليس موجوداً ففي هذا كله يمكن القول بأنه استحق بعض المبيع وقد يكون المبيع مثقلا بتكليف كحق ارتفاق عليه ليس ظاهراً ولم بين البائع عنه للمشتري أو حق انتفاع أو حق حكر ففي جميع الأحوال التي يستحق فيها بعض المبيع أو يكون مثقلا بتكليف يكون هنا استحقاق جزئي للمبيع</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ويميز النص في الاستحقاق الجزئي بين فرضين : ( 1</w:t>
      </w:r>
      <w:r>
        <w:rPr>
          <w:rtl/>
          <w:lang w:bidi="ar-EG"/>
        </w:rPr>
        <w:t> </w:t>
      </w:r>
      <w:r>
        <w:rPr>
          <w:rFonts w:hint="cs"/>
          <w:rtl/>
          <w:lang w:bidi="ar-EG"/>
        </w:rPr>
        <w:t>)</w:t>
      </w:r>
      <w:r w:rsidRPr="005854D2">
        <w:rPr>
          <w:rFonts w:hint="cs"/>
          <w:rtl/>
          <w:lang w:bidi="ar-EG"/>
        </w:rPr>
        <w:t xml:space="preserve"> إذا كانت خسارة المشتري بسبب الاستحقاق الجزئي قد بلغت من الجسامة قدراً لو علمه وقت البيع لما أتمه كما لو اشتري أرضا لإقامة مصنع أو مدرسة أو مستشفي فاستحق جزء منها فصار الباقي غير كاف للوفاء بالغرض المطلوب</w:t>
      </w:r>
      <w:r>
        <w:rPr>
          <w:rFonts w:hint="cs"/>
          <w:vertAlign w:val="superscript"/>
          <w:rtl/>
          <w:lang w:bidi="ar-EG"/>
        </w:rPr>
        <w:t xml:space="preserve"> </w:t>
      </w:r>
      <w:r w:rsidRPr="005854D2">
        <w:rPr>
          <w:rFonts w:hint="cs"/>
          <w:vertAlign w:val="superscript"/>
          <w:rtl/>
          <w:lang w:bidi="ar-EG"/>
        </w:rPr>
        <w:t xml:space="preserve">( </w:t>
      </w:r>
      <w:r w:rsidRPr="005854D2">
        <w:rPr>
          <w:rStyle w:val="a7"/>
          <w:rtl/>
        </w:rPr>
        <w:footnoteReference w:id="1244"/>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وليس من الضروري في هذا الفرض أن يكون المشتري غير عالم وقت </w:t>
      </w:r>
      <w:r w:rsidRPr="005854D2">
        <w:rPr>
          <w:rFonts w:hint="cs"/>
          <w:rtl/>
          <w:lang w:bidi="ar-EG"/>
        </w:rPr>
        <w:lastRenderedPageBreak/>
        <w:t xml:space="preserve">البيع بالاستحقاق الجزئي فقد يكون عالما به ولكنه يعتقد أن البائع سيدرأه عنه كما إذا كان المبيع مرهونا في دين وأكد له البائع أنه سيقوم بوفاء هذا الدين ويشطب الرهن </w:t>
      </w:r>
      <w:r w:rsidRPr="005854D2">
        <w:rPr>
          <w:rFonts w:hint="cs"/>
          <w:vertAlign w:val="superscript"/>
          <w:rtl/>
          <w:lang w:bidi="ar-EG"/>
        </w:rPr>
        <w:t xml:space="preserve">( </w:t>
      </w:r>
      <w:r w:rsidRPr="005854D2">
        <w:rPr>
          <w:rStyle w:val="a7"/>
          <w:rtl/>
        </w:rPr>
        <w:footnoteReference w:id="124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إذا لم تبلغ خسارة المشتري بسبب الاستحقاق الجزئي هذا </w:t>
      </w:r>
      <w:r w:rsidRPr="008E4DB6">
        <w:rPr>
          <w:rFonts w:hint="cs"/>
          <w:color w:val="FF0000"/>
          <w:rtl/>
        </w:rPr>
        <w:t>$ 688 $</w:t>
      </w:r>
      <w:r w:rsidRPr="005854D2">
        <w:rPr>
          <w:rFonts w:hint="cs"/>
          <w:rtl/>
        </w:rPr>
        <w:t xml:space="preserve"> </w:t>
      </w:r>
      <w:r w:rsidRPr="005854D2">
        <w:rPr>
          <w:rFonts w:hint="cs"/>
          <w:rtl/>
          <w:lang w:bidi="ar-EG"/>
        </w:rPr>
        <w:t xml:space="preserve">القدر من الجسامة المبين في الفرض الأول </w:t>
      </w:r>
      <w:r w:rsidRPr="005854D2">
        <w:rPr>
          <w:rFonts w:hint="cs"/>
          <w:vertAlign w:val="superscript"/>
          <w:rtl/>
          <w:lang w:bidi="ar-EG"/>
        </w:rPr>
        <w:t xml:space="preserve">( </w:t>
      </w:r>
      <w:r w:rsidRPr="005854D2">
        <w:rPr>
          <w:rStyle w:val="a7"/>
          <w:rtl/>
        </w:rPr>
        <w:footnoteReference w:id="124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 xml:space="preserve">فإذا كانت خسارة المشتري جسيمة بالقدر الذي بسطناه في الفرض الأول كان المشتري مخيرا بين رد ما بقي من المبيع بما أفاده منه إلي البائع ومطالبته بالتعويضات التي يستحقها في حالة الاستحقاق الكلي أو استبقاء المبيع مع المطالبة بالتعويض عما أصابه من الخسارة بسبب الاستحقاق الجزئي فإذا اختار رد ما بقي من المبيع والمطالبة بالتعويضات المقررة في حالة الاستحقاق الكلي فإن ذلك يبدو طبيعيا إذ المفروض أن المشتري ما كان ليتم البيع لو عرف الخسارة التي تلحقه بسبب الاستحقاق الجزئي ولكن حتي في هذا الفرض لا يزال ضمان الاستحقاق محتفظا بصفته الخاصة ذلك أن القواعد العامة كانت تقضي بأن المشتري في هذا الفرض كان يطلب فسخ البيع فيرد ما بقي من المبيع ويسترد الثمن مع التعويضات إن كان لها مقتض ولكن النص يقضي ببقاء البيع لا بفسخه ويقيم التعويضات التي يستحقها المشتري علي أساس هذا البيع فهو بعد أن رد بقية المبيع بما أفاده منه يعتبر في حكم من استحق منه المبيع استحقاقاً كليا فكان من الطبيعي أن يتقاضي من البائع كل التعويضات المقررة في الاستحقاق الكلي ومن ثم يسترد المشتري من البائع قيمة المبيع وقت الاستحقاق مع الفوائد القانونية والثمار التي ردها للمستحق والمصروفات النافعة والكمالية علي التفصيل الذي أسلفناه ومصروفات دعوي الاستحقاق ودعوي الضمان وكل ما لحقه من خسارة أو فاته من ربح علي الوجه الذي بيناه فيما تقدم ويبدو أن المشتري إذا كان يرد بقية المبيع وما أفاده منه إلي البائع في هذه الحالة فليس يرد ذلك بناء علي أن عقد البيع قد فسخ فقد قدمنا أن البيع باق وبموجبه استحق المشتري التعويضات المقررة في الاستحقاق الكلي ولكن علي أساس أن المشتري لا يستطيع أن يأخذ من البائع هذه </w:t>
      </w:r>
      <w:r w:rsidRPr="008E4DB6">
        <w:rPr>
          <w:rFonts w:hint="cs"/>
          <w:color w:val="FF0000"/>
          <w:rtl/>
        </w:rPr>
        <w:t>$ 689 $</w:t>
      </w:r>
      <w:r w:rsidRPr="005854D2">
        <w:rPr>
          <w:rFonts w:hint="cs"/>
          <w:rtl/>
        </w:rPr>
        <w:t xml:space="preserve"> التعويضات إلا بعد أن يستنزل منها ما أفاده من المبيع فوجد المشرع أن </w:t>
      </w:r>
      <w:r w:rsidRPr="005854D2">
        <w:rPr>
          <w:rFonts w:hint="cs"/>
          <w:rtl/>
        </w:rPr>
        <w:lastRenderedPageBreak/>
        <w:t xml:space="preserve">الأوفق أن يأخذ المشتري التعويضات ويرد بقية المبيع وما أفاده منه فيصل بذلك من طريق سهل إلي نفس النتيجة </w:t>
      </w:r>
      <w:r w:rsidRPr="005854D2">
        <w:rPr>
          <w:rFonts w:hint="cs"/>
          <w:vertAlign w:val="superscript"/>
          <w:rtl/>
          <w:lang w:bidi="ar-EG"/>
        </w:rPr>
        <w:t xml:space="preserve">( </w:t>
      </w:r>
      <w:r w:rsidRPr="005854D2">
        <w:rPr>
          <w:rStyle w:val="a7"/>
          <w:rtl/>
        </w:rPr>
        <w:footnoteReference w:id="124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أما إذا اختار المشتري استبقاء المبيع في يده فإنه يرجع علي البائع بالتعويض عما أصابه من خسارة وعما فاته من كسب بشرط أن يكون ذلك متوقعا لأننا في صدد مسئولية عقدية لا مسئولية تقصيرية وهذا ما لم يكن الاستحقاق الجزئي قد وقع بغش من البائع أو خطأ جسيم منه فيأخذ المشتري تعويضا حتي عن الضرر غير المتوقع </w:t>
      </w:r>
      <w:r w:rsidRPr="005854D2">
        <w:rPr>
          <w:rFonts w:hint="cs"/>
          <w:vertAlign w:val="superscript"/>
          <w:rtl/>
          <w:lang w:bidi="ar-EG"/>
        </w:rPr>
        <w:t xml:space="preserve">( </w:t>
      </w:r>
      <w:r w:rsidRPr="005854D2">
        <w:rPr>
          <w:rStyle w:val="a7"/>
          <w:rtl/>
        </w:rPr>
        <w:footnoteReference w:id="124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rPr>
      </w:pPr>
      <w:r w:rsidRPr="005854D2">
        <w:rPr>
          <w:rFonts w:hint="cs"/>
          <w:rtl/>
          <w:lang w:bidi="ar-EG"/>
        </w:rPr>
        <w:tab/>
        <w:t xml:space="preserve">وإذا كانت خسارة المشتري بسبب الاستحقاق الجزئي ليست جسيمة بالقدر الذي لو علمه لما أتم البيع لم كن أمامه في هذه الحالة إلا أن يرجع علي البائع بالتعويض عن الضرر الذي أصابه بسبب الاستحقاق الجزئي </w:t>
      </w:r>
      <w:r w:rsidRPr="005854D2">
        <w:rPr>
          <w:rFonts w:hint="cs"/>
          <w:vertAlign w:val="superscript"/>
          <w:rtl/>
          <w:lang w:bidi="ar-EG"/>
        </w:rPr>
        <w:t xml:space="preserve">( </w:t>
      </w:r>
      <w:r w:rsidRPr="005854D2">
        <w:rPr>
          <w:rStyle w:val="a7"/>
          <w:rtl/>
        </w:rPr>
        <w:footnoteReference w:id="1249"/>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ذلك طبقا </w:t>
      </w:r>
      <w:r w:rsidRPr="008E4DB6">
        <w:rPr>
          <w:rFonts w:hint="cs"/>
          <w:color w:val="FF0000"/>
          <w:rtl/>
        </w:rPr>
        <w:t>$ 690 $</w:t>
      </w:r>
      <w:r w:rsidRPr="005854D2">
        <w:rPr>
          <w:rFonts w:hint="cs"/>
          <w:rtl/>
        </w:rPr>
        <w:t xml:space="preserve"> للقواعد العامة علي النحو الذي أسلفناه فيما تقدم ولا يجوز في هذا الفرض للمشتري أن يرد بقية المبيع وما أفاده منه علي أن يأخذ التعويضات المقررة في الاستحقاق الكلي فإن هذه الرخصة مقصورة علي الفرض الأول</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lastRenderedPageBreak/>
        <w:tab/>
        <w:t>354 - رد البائع ما أداه المشتري للمعترض - النصوص القانونية - تنص المادة 442 من التقنين المدني علي ما يأتي :</w:t>
      </w:r>
    </w:p>
    <w:p w:rsidR="000E7CFA" w:rsidRPr="005854D2" w:rsidRDefault="000E7CFA" w:rsidP="000E7CFA">
      <w:pPr>
        <w:ind w:firstLine="567"/>
        <w:rPr>
          <w:rFonts w:hint="cs"/>
          <w:rtl/>
          <w:lang w:bidi="ar-EG"/>
        </w:rPr>
      </w:pPr>
      <w:r w:rsidRPr="005854D2">
        <w:rPr>
          <w:rFonts w:hint="cs"/>
          <w:rtl/>
        </w:rPr>
        <w:tab/>
        <w:t xml:space="preserve"> </w:t>
      </w:r>
      <w:r w:rsidRPr="005854D2">
        <w:rPr>
          <w:rtl/>
        </w:rPr>
        <w:t xml:space="preserve">" </w:t>
      </w:r>
      <w:r w:rsidRPr="005854D2">
        <w:rPr>
          <w:rFonts w:hint="cs"/>
          <w:rtl/>
        </w:rPr>
        <w:t xml:space="preserve">إذا توقي المشتري استحقاق المبيع كله أو بعضه بدفع مبلغ من النقود أو بأداء شيء آخر كان للبائع أن يتخلص من نتائج الضمان بأن يرد للمشتري المبلغ الذي دفعه أو قيمة ما أداه مع الفوائد القانونية وجميع المصروفات </w:t>
      </w:r>
      <w:r w:rsidRPr="005854D2">
        <w:rPr>
          <w:rFonts w:hint="cs"/>
          <w:vertAlign w:val="superscript"/>
          <w:rtl/>
          <w:lang w:bidi="ar-EG"/>
        </w:rPr>
        <w:t xml:space="preserve">( </w:t>
      </w:r>
      <w:r w:rsidRPr="005854D2">
        <w:rPr>
          <w:rStyle w:val="a7"/>
          <w:rtl/>
        </w:rPr>
        <w:footnoteReference w:id="125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r>
      <w:r w:rsidRPr="005854D2">
        <w:rPr>
          <w:rFonts w:hint="cs"/>
          <w:rtl/>
        </w:rPr>
        <w:t xml:space="preserve"> </w:t>
      </w:r>
      <w:r w:rsidRPr="008E4DB6">
        <w:rPr>
          <w:rFonts w:hint="cs"/>
          <w:color w:val="FF0000"/>
          <w:rtl/>
        </w:rPr>
        <w:t>$ 691 $</w:t>
      </w:r>
      <w:r w:rsidRPr="005854D2">
        <w:rPr>
          <w:rFonts w:hint="cs"/>
          <w:rtl/>
        </w:rPr>
        <w:t xml:space="preserve"> وهذا الفرض الذي يعرض له النص شامل لحالتي الاستحقاق الكلي والاستحقاق الجزئي وييسر علي البائع أمر ضمان الاستحقاق في الحالتين والمفروض هنا أن المشتري توقي الحكم باستحقاق المبيع استحقاقا كليا أو استحقاقا جزئيا وذلك بأن اتفق مع المتعرض علي ذلك في مقابل مبلغ من النقود أو في مقابل شيء آخر يؤديه له فيثبت القانون </w:t>
      </w:r>
      <w:r w:rsidRPr="005854D2">
        <w:rPr>
          <w:rFonts w:hint="cs"/>
          <w:rtl/>
        </w:rPr>
        <w:lastRenderedPageBreak/>
        <w:t xml:space="preserve">عندئذ للبائع نوعا من الاسترداد ( </w:t>
      </w:r>
      <w:r w:rsidRPr="005854D2">
        <w:t>retrait</w:t>
      </w:r>
      <w:r>
        <w:rPr>
          <w:rtl/>
          <w:lang w:bidi="ar-EG"/>
        </w:rPr>
        <w:t> </w:t>
      </w:r>
      <w:r>
        <w:rPr>
          <w:rFonts w:hint="cs"/>
          <w:rtl/>
          <w:lang w:bidi="ar-EG"/>
        </w:rPr>
        <w:t>)</w:t>
      </w:r>
      <w:r w:rsidRPr="005854D2">
        <w:rPr>
          <w:rFonts w:hint="cs"/>
          <w:rtl/>
          <w:lang w:bidi="ar-EG"/>
        </w:rPr>
        <w:t xml:space="preserve"> يستطيع بموجبه أن يكفي نفسه نتائج الضمان ومؤونة التعويضات التي بيناها في حالتي الاستحقاق الكلي والاستحقاق الجزئي بأن يرد للمشتري ما أداه للمتعرض مع الفوائد القانونية وجميع المصروفات فيتخلص بذلك من ضمان الاستحقاق وليس للمشتري أن يشكو فقد استطاع أن يستبقي المبيع سالما من الاستحقاق في مقابل أداة للمتعرض فإذا استرد من البائع قيمة هذا المال فإنه يكون بذلك قد استبقي المبيع واسترد خسارته فلم ينله أي ضرر وهذا الضرب من الاسترداد نادر وليس له نظير في التقنين المدني إلا في حالات ثلاث : الشفعة واسترداد الحصة الشائعة واسترداد الحق المتنازع فيه</w:t>
      </w:r>
      <w:r>
        <w:rPr>
          <w:rFonts w:hint="cs"/>
          <w:rtl/>
          <w:lang w:bidi="ar-EG"/>
        </w:rPr>
        <w:t xml:space="preserve"> </w:t>
      </w:r>
      <w:r w:rsidRPr="005854D2">
        <w:rPr>
          <w:rFonts w:hint="cs"/>
          <w:vertAlign w:val="superscript"/>
          <w:rtl/>
          <w:lang w:bidi="ar-EG"/>
        </w:rPr>
        <w:t xml:space="preserve">( </w:t>
      </w:r>
      <w:r w:rsidRPr="005854D2">
        <w:rPr>
          <w:rStyle w:val="a7"/>
          <w:rtl/>
        </w:rPr>
        <w:footnoteReference w:id="125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rPr>
      </w:pPr>
      <w:r w:rsidRPr="005854D2">
        <w:rPr>
          <w:rFonts w:hint="cs"/>
          <w:rtl/>
          <w:lang w:bidi="ar-EG"/>
        </w:rPr>
        <w:tab/>
        <w:t xml:space="preserve">ونري مما قدمناه أنه حتي يكون للبائع حق الاسترداد علي النحو الذي أسلفناه يجب أن يتفق المشتري مع المتعرض علي تفادي استحقاق المبيع استحقاقاً كليا أو جزئيا بأن يدفع المشتري للمتعرض مبلغا من المال في مقابل نزول المتعرض عن إدعائه وترك المبيع فيد يد المشتري سليما من أي استحقاق وهذا الاتفاق يقع غالبا عند رفع المتعرض دعوي الاستحقاق علي المشتري سواء تدخل البائع في الدعوي أو لم يتدخل وقد يقع دون أن ترفع دعوي الاستحقاق بأن يتبين المشتري جدية إدعاء المتعرض فيتفق معه علي الوجه المتقدم توقيا </w:t>
      </w:r>
      <w:r w:rsidRPr="008E4DB6">
        <w:rPr>
          <w:rFonts w:hint="cs"/>
          <w:color w:val="FF0000"/>
          <w:rtl/>
        </w:rPr>
        <w:t>$ 692 $</w:t>
      </w:r>
      <w:r w:rsidRPr="005854D2">
        <w:rPr>
          <w:rFonts w:hint="cs"/>
          <w:rtl/>
        </w:rPr>
        <w:t xml:space="preserve"> للاستحقاق وتفاديا من رفع دعوي به وما يجر ذلك من إجراءات ومصروفات والاتفاق الذي يتم بين المشتري والمتعرض يكون في الغالب صلحا فيتصالحان علي أن يعطي المشتري مبلغا من النقود في نظير أن ينزل المتعرض عن ادعائه وعند ذلك يخلص المبيع للمشتري خالي من النزاع ولكن هذا الصلح يعتبر بالنسبة إلي البائع استحقاقا للمبيع فيجب عليه الضمان وإن كان يستطيع التخلص منه - أي استرداد ما كان يجب أن يدفعه للمشتري من تعويضات بسبب ضمان الاستحقاق - في مقابل أن يرد للمشتري المبلغ الذي دفعه المشتري للمتعرض وفوائده القانونية ( 4</w:t>
      </w:r>
      <w:r>
        <w:rPr>
          <w:rFonts w:hint="cs"/>
          <w:rtl/>
        </w:rPr>
        <w:t xml:space="preserve"> % </w:t>
      </w:r>
      <w:r w:rsidRPr="005854D2">
        <w:rPr>
          <w:rFonts w:hint="cs"/>
          <w:rtl/>
        </w:rPr>
        <w:t xml:space="preserve"> في المسائل المدنية و</w:t>
      </w:r>
      <w:r w:rsidRPr="005854D2">
        <w:rPr>
          <w:rtl/>
        </w:rPr>
        <w:t xml:space="preserve"> </w:t>
      </w:r>
      <w:r w:rsidRPr="005854D2">
        <w:rPr>
          <w:rFonts w:hint="cs"/>
          <w:rtl/>
        </w:rPr>
        <w:t>5</w:t>
      </w:r>
      <w:r>
        <w:rPr>
          <w:rFonts w:hint="cs"/>
          <w:rtl/>
        </w:rPr>
        <w:t xml:space="preserve"> % </w:t>
      </w:r>
      <w:r w:rsidRPr="005854D2">
        <w:rPr>
          <w:rFonts w:hint="cs"/>
          <w:rtl/>
        </w:rPr>
        <w:t xml:space="preserve"> في المسائل التجارية</w:t>
      </w:r>
      <w:r>
        <w:rPr>
          <w:rtl/>
        </w:rPr>
        <w:t> </w:t>
      </w:r>
      <w:r>
        <w:rPr>
          <w:rFonts w:hint="cs"/>
          <w:rtl/>
        </w:rPr>
        <w:t>)</w:t>
      </w:r>
      <w:r w:rsidRPr="005854D2">
        <w:rPr>
          <w:rFonts w:hint="cs"/>
          <w:rtl/>
        </w:rPr>
        <w:t xml:space="preserve"> من يوم أن دفع المشتري المبلغ للمتعرض وكذلك مصروفات الصلح الذي تم بين المشتري والمتعرض فيتفادي البائع بذلك أن يدفع للمشتري التعويضات المقررة في الاستحقاق الكلي أو الاستحقاق الجزئي وهذا هو معني الاسترداد وغني عن البيان أن البائع لا يختار استعمال حق الاسترداد إلا إذا وجد ان المبلغ الذي سيرده للمشتري أقل من التعويضات التي كان يدفعها له بسبب ضمان الاستحقاق وبفرض أن حق المتعرض لا يستطيع البائع أن يدفعه فالبائع إذن حر في أن يستعمل حق الاسترداد وفي ألا يستعمله وهو لا يستعمله في حالتين : ( 1</w:t>
      </w:r>
      <w:r>
        <w:rPr>
          <w:rtl/>
        </w:rPr>
        <w:t> </w:t>
      </w:r>
      <w:r>
        <w:rPr>
          <w:rFonts w:hint="cs"/>
          <w:rtl/>
        </w:rPr>
        <w:t>)</w:t>
      </w:r>
      <w:r w:rsidRPr="005854D2">
        <w:rPr>
          <w:rFonts w:hint="cs"/>
          <w:rtl/>
        </w:rPr>
        <w:t xml:space="preserve"> إذا كان يستطيع دفع ادعاء المتعرض ويعتقد أن المشتري قد تسرع في الصلح معه وقد قدمنا أنه في هذه الحالة لا يكون مسئولا عن الضمان إذا </w:t>
      </w:r>
      <w:r w:rsidRPr="005854D2">
        <w:rPr>
          <w:rFonts w:hint="cs"/>
          <w:rtl/>
        </w:rPr>
        <w:lastRenderedPageBreak/>
        <w:t>أثبت ان المتعرض لا حق له في دعواه</w:t>
      </w:r>
      <w:r>
        <w:rPr>
          <w:rtl/>
        </w:rPr>
        <w:t> </w:t>
      </w:r>
      <w:r>
        <w:rPr>
          <w:rFonts w:hint="cs"/>
          <w:rtl/>
        </w:rPr>
        <w:t>.</w:t>
      </w:r>
      <w:r w:rsidRPr="005854D2">
        <w:rPr>
          <w:rFonts w:hint="cs"/>
          <w:rtl/>
        </w:rPr>
        <w:t xml:space="preserve"> ( 2</w:t>
      </w:r>
      <w:r>
        <w:rPr>
          <w:rtl/>
        </w:rPr>
        <w:t> </w:t>
      </w:r>
      <w:r>
        <w:rPr>
          <w:rFonts w:hint="cs"/>
          <w:rtl/>
        </w:rPr>
        <w:t>)</w:t>
      </w:r>
      <w:r w:rsidRPr="005854D2">
        <w:rPr>
          <w:rFonts w:hint="cs"/>
          <w:rtl/>
        </w:rPr>
        <w:t xml:space="preserve"> إذا كانت التعويضات الواجبة عليه بسبب ضمان الاستحقاق لا تزيد علي المبلغ الواجب رده للمشتري بموجب استعمال حق الاسترداد</w:t>
      </w:r>
      <w:r>
        <w:rPr>
          <w:rtl/>
        </w:rPr>
        <w:t> </w:t>
      </w:r>
      <w:r>
        <w:rPr>
          <w:rFonts w:hint="cs"/>
          <w:rtl/>
        </w:rPr>
        <w:t>.</w:t>
      </w:r>
      <w:r w:rsidRPr="005854D2">
        <w:rPr>
          <w:rFonts w:hint="cs"/>
          <w:rtl/>
        </w:rPr>
        <w:t xml:space="preserve"> </w:t>
      </w:r>
    </w:p>
    <w:p w:rsidR="000E7CFA" w:rsidRPr="005854D2" w:rsidRDefault="000E7CFA" w:rsidP="000E7CFA">
      <w:pPr>
        <w:ind w:firstLine="567"/>
        <w:rPr>
          <w:rFonts w:hint="cs"/>
          <w:rtl/>
        </w:rPr>
      </w:pPr>
      <w:r w:rsidRPr="005854D2">
        <w:rPr>
          <w:rFonts w:hint="cs"/>
          <w:rtl/>
        </w:rPr>
        <w:tab/>
        <w:t>وقد يكون الاتفاق الذي يتم بين المشتري والمتعرض صلحا لا يدفع فيه المشتري للمتعرض مبلغا من النقود فقد يكون المستحق حق ارتفاق للمبيع ينكره المتعرض فيتفق معه المشتري علي أن يكف عن إنكاره في نظير ترتيب حق ارتفاق مقابل لعقار المتعرض علي المبيع وفي هذه الحالة لا يتخلص البائع من نتائج الضمان باستعمال حق الاسترداد إلا إذا دفع للمشتري قيمة حق الارتفاق الجديد الذي أنشيء علي المبيع العقار المتعرض والفوائد القانونية لهذه القيمة من وقت إنشاء حق الارتفاق ومصروفات الصلح</w:t>
      </w:r>
      <w:r>
        <w:rPr>
          <w:rtl/>
        </w:rPr>
        <w:t> </w:t>
      </w:r>
      <w:r>
        <w:rPr>
          <w:rFonts w:hint="cs"/>
          <w:rtl/>
        </w:rPr>
        <w:t>.</w:t>
      </w:r>
      <w:r w:rsidRPr="005854D2">
        <w:rPr>
          <w:rFonts w:hint="cs"/>
          <w:rtl/>
        </w:rPr>
        <w:t xml:space="preserve"> </w:t>
      </w:r>
    </w:p>
    <w:p w:rsidR="000E7CFA" w:rsidRPr="005854D2" w:rsidRDefault="000E7CFA" w:rsidP="000E7CFA">
      <w:pPr>
        <w:ind w:firstLine="567"/>
        <w:rPr>
          <w:rFonts w:hint="cs"/>
          <w:rtl/>
          <w:lang w:bidi="ar-EG"/>
        </w:rPr>
      </w:pPr>
      <w:r w:rsidRPr="005854D2">
        <w:rPr>
          <w:rFonts w:hint="cs"/>
          <w:rtl/>
        </w:rPr>
        <w:tab/>
        <w:t xml:space="preserve"> </w:t>
      </w:r>
      <w:r w:rsidRPr="008E4DB6">
        <w:rPr>
          <w:rFonts w:hint="cs"/>
          <w:color w:val="FF0000"/>
          <w:rtl/>
        </w:rPr>
        <w:t>$ 693 $</w:t>
      </w:r>
      <w:r w:rsidRPr="005854D2">
        <w:rPr>
          <w:rFonts w:hint="cs"/>
          <w:rtl/>
        </w:rPr>
        <w:t xml:space="preserve"> وقد يكون الاتفاق الذي يتم بين المشتري والمتعرض وفاء بمقابل كأن يكون المبيع مرهونا في دين فيتفق المشتري مع الدائن المرتهن علي أن يدفع له مقابلا لهذا الدين سيادة مثلا وفي هذه الحالة لا يتخلص البائع من التزامه بالضمان باستعمال حق الاسترداد إلا إذا دفع للمشتري قيمة هذه السيارة وقت تسليمها للدائن والفوائد القانونية لهذه القيمة من وقت التسليم ومصروفات الاتفاق الذي تم بين المشتري والمتعرض </w:t>
      </w:r>
      <w:r w:rsidRPr="005854D2">
        <w:rPr>
          <w:rFonts w:hint="cs"/>
          <w:vertAlign w:val="superscript"/>
          <w:rtl/>
          <w:lang w:bidi="ar-EG"/>
        </w:rPr>
        <w:t xml:space="preserve">( </w:t>
      </w:r>
      <w:r w:rsidRPr="005854D2">
        <w:rPr>
          <w:rStyle w:val="a7"/>
          <w:rtl/>
        </w:rPr>
        <w:footnoteReference w:id="125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ويبدو أنه إذا تم للبائع التخلص من نتائج الضمان باستعمال حق الاسترداد علي الوجه السالف الذكر فإن عقد البيع الأصلي يبقي قائما بينه وبين المشتري وهذا العقد هو الذي يحدد العلاقة فيما بينهما إلا فيما يتعلق بضمان الاستحقاق فقد توقاه البائع باستعمال حق الاسترداد كما سبق القول ويترتب علي ذلك أن المشتري يعتبر متلقيا ملكية المبيع من البائع لا من المتعرض ويبقي البائع ملتزما نحو المشتري بسائر التزامات البائع فلو ظهر في المبيع مثلا عيب خفي رجع المشتري علي البائع بضمان هذا العيب</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rPr>
      </w:pPr>
      <w:r w:rsidRPr="005854D2">
        <w:rPr>
          <w:rFonts w:hint="cs"/>
          <w:rtl/>
          <w:lang w:bidi="ar-EG"/>
        </w:rPr>
        <w:lastRenderedPageBreak/>
        <w:tab/>
        <w:t xml:space="preserve">والمفروض في استعمال البائع لحق الاسترداد علي النحو الذي قدمناه أن يكون المشتري قد اتفق مع المتعرض وتوقي باتفاقه هذا استحقاق المبيع أما إذا ترك المشتري المتعرض يسير في دعوي الاستحقاق دون أن يتفق معه وحكم للمتعرض بالاستحقاق الكلي مثلا فاسترد المبيع من تحت يد المشتري ثم اتفق المشتري بعد </w:t>
      </w:r>
      <w:r w:rsidRPr="008E4DB6">
        <w:rPr>
          <w:rFonts w:hint="cs"/>
          <w:color w:val="FF0000"/>
          <w:rtl/>
        </w:rPr>
        <w:t>$ 694 $</w:t>
      </w:r>
      <w:r w:rsidRPr="005854D2">
        <w:rPr>
          <w:rFonts w:hint="cs"/>
          <w:rtl/>
        </w:rPr>
        <w:t xml:space="preserve"> ذلك مع المستحق علي أن يعيد إليه المبيع بعقد جديد بيع أو مقايضة أو غير ذلك فإن ضمان الاستحقاق يكون واجبا علي البائع الأصلي ولا يستطيع هذا أن يتوقاه بأن يدفع للمشتري الثمن الذي دفعه هذا المستحق في البيع الجديد أو قيمة العين التي قايض بها المشتري المستحق علي المبيع فضمان الاستحقاق يبقي في ذمة البائع وتسري عليه الأحكام التي بسطناها فيما تقدم وعلاقة المشتري بالمستحق يحكمها العقد الجديد الذي تم بينهما والذي بموجبة أعاد المستحق للمشتري الشيء المبيع وليس في هذا إلا تطبيق للقواعد العامة </w:t>
      </w:r>
      <w:r w:rsidRPr="005854D2">
        <w:rPr>
          <w:rFonts w:hint="cs"/>
          <w:vertAlign w:val="superscript"/>
          <w:rtl/>
          <w:lang w:bidi="ar-EG"/>
        </w:rPr>
        <w:t xml:space="preserve">( </w:t>
      </w:r>
      <w:r w:rsidRPr="005854D2">
        <w:rPr>
          <w:rStyle w:val="a7"/>
          <w:rtl/>
        </w:rPr>
        <w:footnoteReference w:id="125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rPr>
      </w:pPr>
      <w:r w:rsidRPr="005854D2">
        <w:rPr>
          <w:rFonts w:hint="cs"/>
          <w:rtl/>
        </w:rPr>
        <w:t xml:space="preserve"> </w:t>
      </w:r>
      <w:r w:rsidRPr="005854D2">
        <w:rPr>
          <w:rtl/>
        </w:rPr>
        <w:t xml:space="preserve">" </w:t>
      </w:r>
      <w:r w:rsidRPr="005854D2">
        <w:rPr>
          <w:rFonts w:hint="cs"/>
          <w:rtl/>
        </w:rPr>
        <w:t>3 - الاتفاق علي تعديل أحكام ضمان التعرض الصادر من الغير</w:t>
      </w:r>
    </w:p>
    <w:p w:rsidR="000E7CFA" w:rsidRPr="005854D2" w:rsidRDefault="000E7CFA" w:rsidP="000E7CFA">
      <w:pPr>
        <w:ind w:firstLine="567"/>
        <w:rPr>
          <w:rFonts w:hint="cs"/>
          <w:rtl/>
        </w:rPr>
      </w:pPr>
      <w:r w:rsidRPr="005854D2">
        <w:rPr>
          <w:rFonts w:hint="cs"/>
          <w:rtl/>
        </w:rPr>
        <w:tab/>
        <w:t>335 - زيادة الضمان أو إنقاصه أو إسقاطه - النصوص القانونية : تنص المادة 445 من التقنين المدني علي ما يأتي :</w:t>
      </w:r>
    </w:p>
    <w:p w:rsidR="000E7CFA" w:rsidRPr="005854D2" w:rsidRDefault="000E7CFA" w:rsidP="000E7CFA">
      <w:pPr>
        <w:ind w:firstLine="567"/>
        <w:rPr>
          <w:rFonts w:hint="cs"/>
          <w:rtl/>
        </w:rPr>
      </w:pPr>
      <w:r w:rsidRPr="005854D2">
        <w:rPr>
          <w:rFonts w:hint="cs"/>
          <w:rtl/>
        </w:rPr>
        <w:tab/>
        <w:t xml:space="preserve"> </w:t>
      </w:r>
      <w:r w:rsidRPr="005854D2">
        <w:rPr>
          <w:rtl/>
        </w:rPr>
        <w:t xml:space="preserve">" </w:t>
      </w:r>
      <w:r w:rsidRPr="005854D2">
        <w:rPr>
          <w:rFonts w:hint="cs"/>
          <w:rtl/>
        </w:rPr>
        <w:t xml:space="preserve">1 - يجوز للمتعاقدين باتفاق خاص أن يزيداً ضمان الاستحقاق أو أن ينقصا منه أو يسقطا هذا الضمان </w:t>
      </w:r>
      <w:r w:rsidRPr="005854D2">
        <w:rPr>
          <w:rtl/>
        </w:rPr>
        <w:t>"</w:t>
      </w:r>
      <w:r>
        <w:rPr>
          <w:rtl/>
        </w:rPr>
        <w:t> .</w:t>
      </w:r>
      <w:r w:rsidRPr="005854D2">
        <w:rPr>
          <w:rFonts w:hint="cs"/>
          <w:rtl/>
        </w:rPr>
        <w:t xml:space="preserve"> </w:t>
      </w:r>
    </w:p>
    <w:p w:rsidR="000E7CFA" w:rsidRPr="005854D2" w:rsidRDefault="000E7CFA" w:rsidP="000E7CFA">
      <w:pPr>
        <w:ind w:firstLine="567"/>
        <w:rPr>
          <w:rFonts w:hint="cs"/>
          <w:rtl/>
        </w:rPr>
      </w:pPr>
      <w:r w:rsidRPr="005854D2">
        <w:rPr>
          <w:rFonts w:hint="cs"/>
          <w:rtl/>
        </w:rPr>
        <w:tab/>
        <w:t xml:space="preserve"> </w:t>
      </w:r>
      <w:r w:rsidRPr="005854D2">
        <w:rPr>
          <w:rtl/>
        </w:rPr>
        <w:t xml:space="preserve">" </w:t>
      </w:r>
      <w:r w:rsidRPr="005854D2">
        <w:rPr>
          <w:rFonts w:hint="cs"/>
          <w:rtl/>
        </w:rPr>
        <w:t xml:space="preserve">2 - ويفترض في حق الارتفاق أن البائع قد اشترط عدم الضمان إذا كان هذا الحق ظاهرا أو كان البائع قد أبان عنه للمشتري </w:t>
      </w:r>
      <w:r w:rsidRPr="005854D2">
        <w:rPr>
          <w:rtl/>
        </w:rPr>
        <w:t>"</w:t>
      </w:r>
      <w:r>
        <w:rPr>
          <w:rtl/>
        </w:rPr>
        <w:t> .</w:t>
      </w:r>
      <w:r w:rsidRPr="005854D2">
        <w:rPr>
          <w:rFonts w:hint="cs"/>
          <w:rtl/>
        </w:rPr>
        <w:t xml:space="preserve"> </w:t>
      </w:r>
    </w:p>
    <w:p w:rsidR="000E7CFA" w:rsidRPr="005854D2" w:rsidRDefault="000E7CFA" w:rsidP="000E7CFA">
      <w:pPr>
        <w:ind w:firstLine="567"/>
        <w:rPr>
          <w:rFonts w:hint="cs"/>
          <w:rtl/>
        </w:rPr>
      </w:pPr>
      <w:r w:rsidRPr="005854D2">
        <w:rPr>
          <w:rFonts w:hint="cs"/>
          <w:rtl/>
        </w:rPr>
        <w:tab/>
        <w:t xml:space="preserve"> </w:t>
      </w:r>
      <w:r w:rsidRPr="005854D2">
        <w:rPr>
          <w:rtl/>
        </w:rPr>
        <w:t xml:space="preserve">" </w:t>
      </w:r>
      <w:r w:rsidRPr="005854D2">
        <w:rPr>
          <w:rFonts w:hint="cs"/>
          <w:rtl/>
        </w:rPr>
        <w:t xml:space="preserve">3 - ويقع باطلا كل شرط يسقط الضمان أو ينقصه إذا كان البائع قد تعمد إخفاء حق الأجنبي </w:t>
      </w:r>
      <w:r w:rsidRPr="005854D2">
        <w:rPr>
          <w:rtl/>
        </w:rPr>
        <w:t>"</w:t>
      </w:r>
      <w:r>
        <w:rPr>
          <w:rtl/>
        </w:rPr>
        <w:t> .</w:t>
      </w:r>
      <w:r w:rsidRPr="005854D2">
        <w:rPr>
          <w:rFonts w:hint="cs"/>
          <w:rtl/>
        </w:rPr>
        <w:t xml:space="preserve"> </w:t>
      </w:r>
    </w:p>
    <w:p w:rsidR="000E7CFA" w:rsidRPr="005854D2" w:rsidRDefault="000E7CFA" w:rsidP="000E7CFA">
      <w:pPr>
        <w:ind w:firstLine="567"/>
        <w:rPr>
          <w:rFonts w:hint="cs"/>
          <w:rtl/>
        </w:rPr>
      </w:pPr>
      <w:r w:rsidRPr="005854D2">
        <w:rPr>
          <w:rFonts w:hint="cs"/>
          <w:rtl/>
        </w:rPr>
        <w:tab/>
        <w:t>وتنص المادة 446 علي ما يأتي :</w:t>
      </w:r>
    </w:p>
    <w:p w:rsidR="000E7CFA" w:rsidRPr="005854D2" w:rsidRDefault="000E7CFA" w:rsidP="000E7CFA">
      <w:pPr>
        <w:ind w:firstLine="567"/>
        <w:rPr>
          <w:rFonts w:hint="cs"/>
          <w:rtl/>
        </w:rPr>
      </w:pPr>
      <w:r w:rsidRPr="005854D2">
        <w:rPr>
          <w:rFonts w:hint="cs"/>
          <w:rtl/>
        </w:rPr>
        <w:tab/>
        <w:t xml:space="preserve"> </w:t>
      </w:r>
      <w:r w:rsidRPr="008E4DB6">
        <w:rPr>
          <w:rFonts w:hint="cs"/>
          <w:color w:val="FF0000"/>
          <w:rtl/>
        </w:rPr>
        <w:t>$ 695 $</w:t>
      </w:r>
      <w:r w:rsidRPr="005854D2">
        <w:rPr>
          <w:rFonts w:hint="cs"/>
          <w:rtl/>
        </w:rPr>
        <w:t xml:space="preserve"> </w:t>
      </w:r>
      <w:r w:rsidRPr="005854D2">
        <w:rPr>
          <w:rtl/>
        </w:rPr>
        <w:t xml:space="preserve">" </w:t>
      </w:r>
      <w:r w:rsidRPr="005854D2">
        <w:rPr>
          <w:rFonts w:hint="cs"/>
          <w:rtl/>
        </w:rPr>
        <w:t xml:space="preserve">1 - إذا اتفق علي عدم الضمان بقي البائع مع ذلك مسئولا عن أي استحقاق ينشأ من فعله ويقع باطلا كل اتفاق يقضي بغير ذلك </w:t>
      </w:r>
      <w:r w:rsidRPr="005854D2">
        <w:rPr>
          <w:rtl/>
        </w:rPr>
        <w:t>"</w:t>
      </w:r>
      <w:r>
        <w:rPr>
          <w:rtl/>
        </w:rPr>
        <w:t> .</w:t>
      </w:r>
      <w:r w:rsidRPr="005854D2">
        <w:rPr>
          <w:rFonts w:hint="cs"/>
          <w:rtl/>
        </w:rPr>
        <w:t xml:space="preserve"> </w:t>
      </w:r>
    </w:p>
    <w:p w:rsidR="000E7CFA" w:rsidRPr="005854D2" w:rsidRDefault="000E7CFA" w:rsidP="000E7CFA">
      <w:pPr>
        <w:ind w:firstLine="567"/>
        <w:rPr>
          <w:rFonts w:hint="cs"/>
          <w:rtl/>
          <w:lang w:bidi="ar-EG"/>
        </w:rPr>
      </w:pPr>
      <w:r w:rsidRPr="005854D2">
        <w:rPr>
          <w:rFonts w:hint="cs"/>
          <w:rtl/>
        </w:rPr>
        <w:lastRenderedPageBreak/>
        <w:tab/>
        <w:t xml:space="preserve"> </w:t>
      </w:r>
      <w:r w:rsidRPr="005854D2">
        <w:rPr>
          <w:rtl/>
        </w:rPr>
        <w:t xml:space="preserve">" </w:t>
      </w:r>
      <w:r w:rsidRPr="005854D2">
        <w:rPr>
          <w:rFonts w:hint="cs"/>
          <w:rtl/>
        </w:rPr>
        <w:t>2 - أما إذا كان استحقاق المبيع قد نشأ من فعل الغير</w:t>
      </w:r>
      <w:r>
        <w:rPr>
          <w:rtl/>
        </w:rPr>
        <w:t> </w:t>
      </w:r>
      <w:r>
        <w:rPr>
          <w:rFonts w:hint="cs"/>
          <w:rtl/>
        </w:rPr>
        <w:t>،</w:t>
      </w:r>
      <w:r w:rsidRPr="005854D2">
        <w:rPr>
          <w:rFonts w:hint="cs"/>
          <w:rtl/>
        </w:rPr>
        <w:t xml:space="preserve"> فان البائع يكون مسئولا عن رد قيمة المبيع وقت الاستحقاق إلا إذا أثبت أن المشتري كان يعلم وقت البيع سبب الاستحقاق أو أنه اشتري ساقط الخيار </w:t>
      </w:r>
      <w:r w:rsidRPr="005854D2">
        <w:rPr>
          <w:rtl/>
        </w:rPr>
        <w:t xml:space="preserve">" </w:t>
      </w:r>
      <w:r w:rsidRPr="005854D2">
        <w:rPr>
          <w:rFonts w:hint="cs"/>
          <w:vertAlign w:val="superscript"/>
          <w:rtl/>
          <w:lang w:bidi="ar-EG"/>
        </w:rPr>
        <w:t xml:space="preserve">( </w:t>
      </w:r>
      <w:r w:rsidRPr="005854D2">
        <w:rPr>
          <w:rStyle w:val="a7"/>
          <w:rtl/>
        </w:rPr>
        <w:footnoteReference w:id="125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 xml:space="preserve">وتقابل هذه النصوص في التقنين المدني السابق المواد 301 </w:t>
      </w:r>
      <w:r>
        <w:rPr>
          <w:rFonts w:hint="cs"/>
          <w:rtl/>
          <w:lang w:bidi="ar-EG"/>
        </w:rPr>
        <w:t xml:space="preserve"> / </w:t>
      </w:r>
      <w:r w:rsidRPr="005854D2">
        <w:rPr>
          <w:rFonts w:hint="cs"/>
          <w:rtl/>
          <w:lang w:bidi="ar-EG"/>
        </w:rPr>
        <w:t xml:space="preserve"> 375 </w:t>
      </w:r>
      <w:r w:rsidRPr="005854D2">
        <w:rPr>
          <w:rtl/>
          <w:lang w:bidi="ar-EG"/>
        </w:rPr>
        <w:t>–</w:t>
      </w:r>
      <w:r w:rsidRPr="005854D2">
        <w:rPr>
          <w:rFonts w:hint="cs"/>
          <w:rtl/>
          <w:lang w:bidi="ar-EG"/>
        </w:rPr>
        <w:t xml:space="preserve"> 303 </w:t>
      </w:r>
      <w:r>
        <w:rPr>
          <w:rFonts w:hint="cs"/>
          <w:rtl/>
          <w:lang w:bidi="ar-EG"/>
        </w:rPr>
        <w:t xml:space="preserve"> / </w:t>
      </w:r>
      <w:r w:rsidRPr="005854D2">
        <w:rPr>
          <w:rFonts w:hint="cs"/>
          <w:rtl/>
          <w:lang w:bidi="ar-EG"/>
        </w:rPr>
        <w:t xml:space="preserve"> 377 </w:t>
      </w:r>
      <w:r w:rsidRPr="005854D2">
        <w:rPr>
          <w:rFonts w:hint="cs"/>
          <w:vertAlign w:val="superscript"/>
          <w:rtl/>
          <w:lang w:bidi="ar-EG"/>
        </w:rPr>
        <w:t xml:space="preserve">( </w:t>
      </w:r>
      <w:r w:rsidRPr="005854D2">
        <w:rPr>
          <w:rStyle w:val="a7"/>
          <w:rtl/>
        </w:rPr>
        <w:footnoteReference w:id="125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r>
      <w:r w:rsidRPr="005854D2">
        <w:rPr>
          <w:rFonts w:hint="cs"/>
          <w:rtl/>
        </w:rPr>
        <w:t xml:space="preserve"> </w:t>
      </w:r>
      <w:r w:rsidRPr="008E4DB6">
        <w:rPr>
          <w:rFonts w:hint="cs"/>
          <w:color w:val="FF0000"/>
          <w:rtl/>
        </w:rPr>
        <w:t>$ 696 $</w:t>
      </w:r>
      <w:r w:rsidRPr="005854D2">
        <w:rPr>
          <w:rFonts w:hint="cs"/>
          <w:rtl/>
        </w:rPr>
        <w:t xml:space="preserve"> وتقابل في التقنينات المدنية العربية الأخري : في التقنين المدني السوري المادتين 413 - 414 وفي التقنين المدني الليبي المادتين 434 - 435 - وفي التقنين المدني </w:t>
      </w:r>
      <w:r w:rsidRPr="005854D2">
        <w:rPr>
          <w:rFonts w:hint="cs"/>
          <w:rtl/>
        </w:rPr>
        <w:lastRenderedPageBreak/>
        <w:t xml:space="preserve">العراقي المادتين 556 - 577 - وفي تقنين الموجبات والعقود اللبناني المواد 430 - 432 و 439 </w:t>
      </w:r>
      <w:r w:rsidRPr="005854D2">
        <w:rPr>
          <w:rFonts w:hint="cs"/>
          <w:vertAlign w:val="superscript"/>
          <w:rtl/>
          <w:lang w:bidi="ar-EG"/>
        </w:rPr>
        <w:t xml:space="preserve">( </w:t>
      </w:r>
      <w:r w:rsidRPr="005854D2">
        <w:rPr>
          <w:rStyle w:val="a7"/>
          <w:rtl/>
        </w:rPr>
        <w:footnoteReference w:id="125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ونري من هذه النصوص أن أحكام الضمان التي قدمناها ليست من النظام العام فيجوز الاتفاق علي تعديلها والاتفاق علي تعديل أحكام ضمان التعرض الصادر من الغير - كالاتفاق علي تعديل أحكام ضمان التعرض الصادر من البائع - قد يكون اتفاقا علي زيادة هذا الضمان أو اتفاقا علي إنقاصه أو اتفاقا علي إسقاطه</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r>
      <w:r w:rsidRPr="005854D2">
        <w:rPr>
          <w:rFonts w:hint="cs"/>
          <w:rtl/>
        </w:rPr>
        <w:t xml:space="preserve"> </w:t>
      </w:r>
      <w:r w:rsidRPr="008E4DB6">
        <w:rPr>
          <w:rFonts w:hint="cs"/>
          <w:color w:val="FF0000"/>
          <w:rtl/>
        </w:rPr>
        <w:t>$ 697 $</w:t>
      </w:r>
      <w:r w:rsidRPr="005854D2">
        <w:rPr>
          <w:rFonts w:hint="cs"/>
          <w:rtl/>
        </w:rPr>
        <w:t xml:space="preserve"> ويجب في جميع الأحوال أن يكون الاتفاق واضحا في ان إرادة المتبايعين قد انصرفت إلي تعديل أحكام الضمان</w:t>
      </w:r>
      <w:r>
        <w:rPr>
          <w:rtl/>
        </w:rPr>
        <w:t> </w:t>
      </w:r>
      <w:r>
        <w:rPr>
          <w:rFonts w:hint="cs"/>
          <w:rtl/>
        </w:rPr>
        <w:t>،</w:t>
      </w:r>
      <w:r w:rsidRPr="005854D2">
        <w:rPr>
          <w:rFonts w:hint="cs"/>
          <w:rtl/>
        </w:rPr>
        <w:t xml:space="preserve"> فلا يساق في عبارات عامة غامضة يذكر فيها المتعاقدان أن البائع يضمن للمشتري جميع أنواع التعرض القانوني والفعلي أو ان البائع يضمن للمشتري جميع أنواع التعرض والاستحقاق والرهون والتصرفات السابقة علي البيع أو نحو ذلك فمثل هذه </w:t>
      </w:r>
      <w:r w:rsidRPr="005854D2">
        <w:rPr>
          <w:rFonts w:hint="cs"/>
          <w:rtl/>
        </w:rPr>
        <w:lastRenderedPageBreak/>
        <w:t xml:space="preserve">العبارات لا تعدل شيئا في أحكام الضمان التي سبق بسطها وإنما هي ترديد للقواعد العامة في هذا الشأن في وضع يريد المتعاقدان به إبراز التزام البائع بالضمان وتأكيد هذا الالتزام ولكن دون إدخال أي تعديل في أحكامه </w:t>
      </w:r>
      <w:r w:rsidRPr="005854D2">
        <w:rPr>
          <w:rFonts w:hint="cs"/>
          <w:vertAlign w:val="superscript"/>
          <w:rtl/>
          <w:lang w:bidi="ar-EG"/>
        </w:rPr>
        <w:t xml:space="preserve">( </w:t>
      </w:r>
      <w:r w:rsidRPr="005854D2">
        <w:rPr>
          <w:rStyle w:val="a7"/>
          <w:rtl/>
        </w:rPr>
        <w:footnoteReference w:id="1257"/>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ويراعي أيضا أن الاتفاق علي إسقاط الضمان أو علي إنقاصه يجب عدم التوسع في تفسيره فإن المشتري بهذا الاتفاق ينزل عن حق له أو بضع حق والنزول عن الحق يفسر تفسيراً ضيقا طبقا للقواعد العامة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t>356 - الاتفاق علي زيادة الضمان : هذا الاتفاق لا يقع كثيراً في العمل فإن القواعد العامة في أحكام الضمان كما رأينا تضمن عادة للمشتري كل تعرض من الغير وتكفل له تعويضا كافيا يزيد في كثير من الأحيان علي التعويض الذي يخوله إياه دعوي الفسخ أو دعوي الإبطال علي النحو الذي قدمناه</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ab/>
      </w:r>
      <w:r w:rsidRPr="005854D2">
        <w:rPr>
          <w:rFonts w:hint="cs"/>
          <w:rtl/>
        </w:rPr>
        <w:t xml:space="preserve"> </w:t>
      </w:r>
      <w:r w:rsidRPr="008E4DB6">
        <w:rPr>
          <w:rFonts w:hint="cs"/>
          <w:color w:val="FF0000"/>
          <w:rtl/>
        </w:rPr>
        <w:t>$ 698 $</w:t>
      </w:r>
      <w:r w:rsidRPr="005854D2">
        <w:rPr>
          <w:rFonts w:hint="cs"/>
          <w:rtl/>
        </w:rPr>
        <w:t xml:space="preserve"> علي أن المشتري قد يزيد في الاحتياط فيشترط علي البائع ضمان أعمال هي في الأصل ليست داخلة في الأحكام العامة للضمان أو زيادة في التعويض الذي يستحقه بموجب هذه الأحكام مثل ضمان أعمال ليست داخلة في الأصل في الأحكام العامة للضمان أن يشترط المشتري علي البائع أن يرجع عليه بالضمان إذا نزعت ملكية المبيع بعد البيع للمنفعة العامة </w:t>
      </w:r>
      <w:r w:rsidRPr="005854D2">
        <w:rPr>
          <w:rFonts w:hint="cs"/>
          <w:vertAlign w:val="superscript"/>
          <w:rtl/>
          <w:lang w:bidi="ar-EG"/>
        </w:rPr>
        <w:t xml:space="preserve">( </w:t>
      </w:r>
      <w:r w:rsidRPr="005854D2">
        <w:rPr>
          <w:rStyle w:val="a7"/>
          <w:rtl/>
        </w:rPr>
        <w:footnoteReference w:id="1258"/>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فنزع الملكية للمنفعة العامة بعد البيع لا يدخل في الأعمال التي يضمنها البائع طبقا للأحكام العامة في الضمان فزاد المشتري ضمان البائع بهذا الاتفاق وقد لا يزيد المشتري في الأعمال التي يضمنها البائع ولكنه يعدل في شروطها بما تترتب عليه زيادة الضمان كأن يشترط الرجوع بجميع المصروفات الكمالية ولو كان البائع حسن النية والأصل أنه لا يرجع بالمصروفات الكمالية إلا إذا كان البائع سيء النية </w:t>
      </w:r>
      <w:r w:rsidRPr="005854D2">
        <w:rPr>
          <w:rFonts w:hint="cs"/>
          <w:vertAlign w:val="superscript"/>
          <w:rtl/>
          <w:lang w:bidi="ar-EG"/>
        </w:rPr>
        <w:t xml:space="preserve">( </w:t>
      </w:r>
      <w:r w:rsidRPr="005854D2">
        <w:rPr>
          <w:rStyle w:val="a7"/>
          <w:rtl/>
        </w:rPr>
        <w:footnoteReference w:id="125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ومثل التعديل في الشروط أيضا أن يحتفظ المشتري </w:t>
      </w:r>
      <w:r w:rsidRPr="005854D2">
        <w:rPr>
          <w:rFonts w:hint="cs"/>
          <w:rtl/>
          <w:lang w:bidi="ar-EG"/>
        </w:rPr>
        <w:lastRenderedPageBreak/>
        <w:t xml:space="preserve">لنفسه بالحق عند الاستحقاق الجزئي في رد المبيع وأخذ تعويضات كاملة ولو كان الاستحقاق الجزئي غير جسيم والأصل كما رأينا أنه لا يجوز ذلك إلا إذا كان الاستحقاق الجزئي جسيما بالقدر الذي لو علم به المشتري لما أتم البيع ومثل التعديل في الشروط أخيراً أن يشترط المشتري الرجوع علي البائع بضمان الاستحقاق ولو قبل وقوع التعرض فعلا متي علم المشتري بسبب الاستحقاق والأصل كما قدمنا أن ضمان الاستحقاق لا يقوم إلا إذا وقع التعرض فعلا </w:t>
      </w:r>
      <w:r w:rsidRPr="005854D2">
        <w:rPr>
          <w:rFonts w:hint="cs"/>
          <w:vertAlign w:val="superscript"/>
          <w:rtl/>
          <w:lang w:bidi="ar-EG"/>
        </w:rPr>
        <w:t xml:space="preserve">( </w:t>
      </w:r>
      <w:r w:rsidRPr="005854D2">
        <w:rPr>
          <w:rStyle w:val="a7"/>
          <w:rtl/>
        </w:rPr>
        <w:footnoteReference w:id="1260"/>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ومثل زيادة الضمان عن طريق زيادة التعويض أن يشترط المشتري عند استحقاق المبيع استحقاقا كليا استرداد أعلي القيمتين قيمة المبيع وقت الاستحقاق أو الثمن والأصل كما قدمنا أنه لا يسترد إلا قيمة المبيع وقت الاستحقاق ولو نقصت هذه القيمة عن الثمن</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$ 699 $ </w:t>
      </w:r>
    </w:p>
    <w:p w:rsidR="000E7CFA" w:rsidRPr="005854D2" w:rsidRDefault="000E7CFA" w:rsidP="000E7CFA">
      <w:pPr>
        <w:ind w:firstLine="567"/>
        <w:rPr>
          <w:rFonts w:hint="cs"/>
          <w:rtl/>
          <w:lang w:bidi="ar-EG"/>
        </w:rPr>
      </w:pPr>
      <w:r w:rsidRPr="005854D2">
        <w:rPr>
          <w:rFonts w:hint="cs"/>
          <w:rtl/>
          <w:lang w:bidi="ar-EG"/>
        </w:rPr>
        <w:t>357 - الاتفاق على إنقاص الضمان : وهذا الاتفاق</w:t>
      </w:r>
      <w:r>
        <w:rPr>
          <w:rtl/>
          <w:lang w:bidi="ar-EG"/>
        </w:rPr>
        <w:t> </w:t>
      </w:r>
      <w:r>
        <w:rPr>
          <w:rFonts w:hint="cs"/>
          <w:rtl/>
          <w:lang w:bidi="ar-EG"/>
        </w:rPr>
        <w:t>،</w:t>
      </w:r>
      <w:r w:rsidRPr="005854D2">
        <w:rPr>
          <w:rFonts w:hint="cs"/>
          <w:rtl/>
          <w:lang w:bidi="ar-EG"/>
        </w:rPr>
        <w:t xml:space="preserve"> بخلاف الاتفاق على زيادة الضمان</w:t>
      </w:r>
      <w:r>
        <w:rPr>
          <w:rtl/>
          <w:lang w:bidi="ar-EG"/>
        </w:rPr>
        <w:t> </w:t>
      </w:r>
      <w:r>
        <w:rPr>
          <w:rFonts w:hint="cs"/>
          <w:rtl/>
          <w:lang w:bidi="ar-EG"/>
        </w:rPr>
        <w:t>،</w:t>
      </w:r>
      <w:r w:rsidRPr="005854D2">
        <w:rPr>
          <w:rFonts w:hint="cs"/>
          <w:rtl/>
          <w:lang w:bidi="ar-EG"/>
        </w:rPr>
        <w:t xml:space="preserve"> يقع كثيراً فى العمل</w:t>
      </w:r>
      <w:r>
        <w:rPr>
          <w:rtl/>
          <w:lang w:bidi="ar-EG"/>
        </w:rPr>
        <w:t> </w:t>
      </w:r>
      <w:r>
        <w:rPr>
          <w:rFonts w:hint="cs"/>
          <w:rtl/>
          <w:lang w:bidi="ar-EG"/>
        </w:rPr>
        <w:t>.</w:t>
      </w:r>
      <w:r w:rsidRPr="005854D2">
        <w:rPr>
          <w:rFonts w:hint="cs"/>
          <w:rtl/>
          <w:lang w:bidi="ar-EG"/>
        </w:rPr>
        <w:t xml:space="preserve"> ويتناول هو أيضاً إما الأعمال الموجبة لضمان فيقلل منها </w:t>
      </w:r>
      <w:r w:rsidRPr="005854D2">
        <w:rPr>
          <w:rFonts w:hint="cs"/>
          <w:vertAlign w:val="superscript"/>
          <w:rtl/>
          <w:lang w:bidi="ar-EG"/>
        </w:rPr>
        <w:t xml:space="preserve">( </w:t>
      </w:r>
      <w:r w:rsidRPr="005854D2">
        <w:rPr>
          <w:rStyle w:val="a7"/>
          <w:rtl/>
        </w:rPr>
        <w:footnoteReference w:id="126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أو مقدار التعويض المستحق فينقص منه</w:t>
      </w:r>
      <w:r>
        <w:rPr>
          <w:rtl/>
          <w:lang w:bidi="ar-EG"/>
        </w:rPr>
        <w:t> </w:t>
      </w:r>
      <w:r>
        <w:rPr>
          <w:rFonts w:hint="cs"/>
          <w:rtl/>
          <w:lang w:bidi="ar-EG"/>
        </w:rPr>
        <w:t>.</w:t>
      </w:r>
      <w:r w:rsidRPr="005854D2">
        <w:rPr>
          <w:rFonts w:hint="cs"/>
          <w:rtl/>
          <w:lang w:bidi="ar-EG"/>
        </w:rPr>
        <w:t xml:space="preserve"> مثل التقليل من الأعمال الموجبة للضمان أن يشترط البائع على المشترى عدم ضمانه لما عسى أن يظهر على المبيع من حقوق ارتفاق خفية لا يعلم بها البائع</w:t>
      </w:r>
      <w:r>
        <w:rPr>
          <w:rtl/>
          <w:lang w:bidi="ar-EG"/>
        </w:rPr>
        <w:t> </w:t>
      </w:r>
      <w:r>
        <w:rPr>
          <w:rFonts w:hint="cs"/>
          <w:rtl/>
          <w:lang w:bidi="ar-EG"/>
        </w:rPr>
        <w:t>،</w:t>
      </w:r>
      <w:r w:rsidRPr="005854D2">
        <w:rPr>
          <w:rFonts w:hint="cs"/>
          <w:rtl/>
          <w:lang w:bidi="ar-EG"/>
        </w:rPr>
        <w:t xml:space="preserve"> أو عدم ضمان حقوق ارتفاق للمبيع إذا ظهر فيما بعد أنها غير موجودة</w:t>
      </w:r>
      <w:r>
        <w:rPr>
          <w:rtl/>
          <w:lang w:bidi="ar-EG"/>
        </w:rPr>
        <w:t> </w:t>
      </w:r>
      <w:r>
        <w:rPr>
          <w:rFonts w:hint="cs"/>
          <w:rtl/>
          <w:lang w:bidi="ar-EG"/>
        </w:rPr>
        <w:t>،</w:t>
      </w:r>
      <w:r w:rsidRPr="005854D2">
        <w:rPr>
          <w:rFonts w:hint="cs"/>
          <w:rtl/>
          <w:lang w:bidi="ar-EG"/>
        </w:rPr>
        <w:t xml:space="preserve"> أو عدم ضمان استحقاق المبيع فى حالة ما إذا كان هذا الاستحقاق مترتباً على إبطال سند ملكية البائع لعيب معين فيه</w:t>
      </w:r>
      <w:r>
        <w:rPr>
          <w:rtl/>
          <w:lang w:bidi="ar-EG"/>
        </w:rPr>
        <w:t> </w:t>
      </w:r>
      <w:r>
        <w:rPr>
          <w:rFonts w:hint="cs"/>
          <w:rtl/>
          <w:lang w:bidi="ar-EG"/>
        </w:rPr>
        <w:t>.</w:t>
      </w:r>
      <w:r w:rsidRPr="005854D2">
        <w:rPr>
          <w:rFonts w:hint="cs"/>
          <w:rtl/>
          <w:lang w:bidi="ar-EG"/>
        </w:rPr>
        <w:t xml:space="preserve"> ومثل إنقاص مقدار التعويض أن يشترط البائع على المشترى</w:t>
      </w:r>
      <w:r>
        <w:rPr>
          <w:rtl/>
          <w:lang w:bidi="ar-EG"/>
        </w:rPr>
        <w:t> </w:t>
      </w:r>
      <w:r>
        <w:rPr>
          <w:rFonts w:hint="cs"/>
          <w:rtl/>
          <w:lang w:bidi="ar-EG"/>
        </w:rPr>
        <w:t>،</w:t>
      </w:r>
      <w:r w:rsidRPr="005854D2">
        <w:rPr>
          <w:rFonts w:hint="cs"/>
          <w:rtl/>
          <w:lang w:bidi="ar-EG"/>
        </w:rPr>
        <w:t xml:space="preserve"> عند الاستحقاق الكلى</w:t>
      </w:r>
      <w:r>
        <w:rPr>
          <w:rtl/>
          <w:lang w:bidi="ar-EG"/>
        </w:rPr>
        <w:t> </w:t>
      </w:r>
      <w:r>
        <w:rPr>
          <w:rFonts w:hint="cs"/>
          <w:rtl/>
          <w:lang w:bidi="ar-EG"/>
        </w:rPr>
        <w:t>،</w:t>
      </w:r>
      <w:r w:rsidRPr="005854D2">
        <w:rPr>
          <w:rFonts w:hint="cs"/>
          <w:rtl/>
          <w:lang w:bidi="ar-EG"/>
        </w:rPr>
        <w:t xml:space="preserve"> ألا يرجع عليه إلا بالثمن ولو نقص عن قيمة المبيع وقت الاستحقاق </w:t>
      </w:r>
      <w:r w:rsidRPr="005854D2">
        <w:rPr>
          <w:rFonts w:hint="cs"/>
          <w:vertAlign w:val="superscript"/>
          <w:rtl/>
          <w:lang w:bidi="ar-EG"/>
        </w:rPr>
        <w:t xml:space="preserve">( </w:t>
      </w:r>
      <w:r w:rsidRPr="005854D2">
        <w:rPr>
          <w:rStyle w:val="a7"/>
          <w:rtl/>
        </w:rPr>
        <w:footnoteReference w:id="126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أو ألا يرجع عليه بالمصروفات أصلاً ولو كانت نافعة ولم يستدرها المشترى من المستحق كاملة</w:t>
      </w:r>
      <w:r>
        <w:rPr>
          <w:rtl/>
          <w:lang w:bidi="ar-EG"/>
        </w:rPr>
        <w:t> </w:t>
      </w:r>
      <w:r>
        <w:rPr>
          <w:rFonts w:hint="cs"/>
          <w:rtl/>
          <w:lang w:bidi="ar-EG"/>
        </w:rPr>
        <w:t>،</w:t>
      </w:r>
      <w:r w:rsidRPr="005854D2">
        <w:rPr>
          <w:rFonts w:hint="cs"/>
          <w:rtl/>
          <w:lang w:bidi="ar-EG"/>
        </w:rPr>
        <w:t xml:space="preserve"> أو ألا يرجع عليه بتعويض أصلا فلا يسترد إلا الثمن أو لا يسترد إلا قيمة المبيع وقت الاستحقاق</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وتقول الفقرة الثالثة من المادة 445 مدنى كما رأينا : </w:t>
      </w:r>
      <w:r w:rsidRPr="005854D2">
        <w:rPr>
          <w:rtl/>
          <w:lang w:bidi="ar-EG"/>
        </w:rPr>
        <w:t xml:space="preserve">" </w:t>
      </w:r>
      <w:r w:rsidRPr="005854D2">
        <w:rPr>
          <w:rFonts w:hint="cs"/>
          <w:rtl/>
          <w:lang w:bidi="ar-EG"/>
        </w:rPr>
        <w:t xml:space="preserve">ويقع باطلاً كل شرط يسقط الضمان أو ينقصه إذا كان البائع قد تعمد إخفاء حق الأجنبى </w:t>
      </w:r>
      <w:r w:rsidRPr="005854D2">
        <w:rPr>
          <w:rtl/>
          <w:lang w:bidi="ar-EG"/>
        </w:rPr>
        <w:t>"</w:t>
      </w:r>
      <w:r>
        <w:rPr>
          <w:rtl/>
          <w:lang w:bidi="ar-EG"/>
        </w:rPr>
        <w:t> .</w:t>
      </w:r>
      <w:r w:rsidRPr="005854D2">
        <w:rPr>
          <w:rFonts w:hint="cs"/>
          <w:rtl/>
          <w:lang w:bidi="ar-EG"/>
        </w:rPr>
        <w:t xml:space="preserve"> فإذا كان البائع</w:t>
      </w:r>
      <w:r>
        <w:rPr>
          <w:rtl/>
          <w:lang w:bidi="ar-EG"/>
        </w:rPr>
        <w:t> </w:t>
      </w:r>
      <w:r>
        <w:rPr>
          <w:rFonts w:hint="cs"/>
          <w:rtl/>
          <w:lang w:bidi="ar-EG"/>
        </w:rPr>
        <w:t>،</w:t>
      </w:r>
      <w:r w:rsidRPr="005854D2">
        <w:rPr>
          <w:rFonts w:hint="cs"/>
          <w:rtl/>
          <w:lang w:bidi="ar-EG"/>
        </w:rPr>
        <w:t xml:space="preserve"> وهو يشترط إنقاص الضمان فى خصوص حق معين قد يظهر لأجنبى على العين المبيعة</w:t>
      </w:r>
      <w:r>
        <w:rPr>
          <w:rtl/>
          <w:lang w:bidi="ar-EG"/>
        </w:rPr>
        <w:t> </w:t>
      </w:r>
      <w:r>
        <w:rPr>
          <w:rFonts w:hint="cs"/>
          <w:rtl/>
          <w:lang w:bidi="ar-EG"/>
        </w:rPr>
        <w:t>،</w:t>
      </w:r>
      <w:r w:rsidRPr="005854D2">
        <w:rPr>
          <w:rFonts w:hint="cs"/>
          <w:rtl/>
          <w:lang w:bidi="ar-EG"/>
        </w:rPr>
        <w:t xml:space="preserve"> يعلم بوجود هذا الحق فعلاً وقت البيع ويكتمه عن المشترى</w:t>
      </w:r>
      <w:r>
        <w:rPr>
          <w:rtl/>
          <w:lang w:bidi="ar-EG"/>
        </w:rPr>
        <w:t> </w:t>
      </w:r>
      <w:r>
        <w:rPr>
          <w:rFonts w:hint="cs"/>
          <w:rtl/>
          <w:lang w:bidi="ar-EG"/>
        </w:rPr>
        <w:t>،</w:t>
      </w:r>
      <w:r w:rsidRPr="005854D2">
        <w:rPr>
          <w:rFonts w:hint="cs"/>
          <w:rtl/>
          <w:lang w:bidi="ar-EG"/>
        </w:rPr>
        <w:t xml:space="preserve"> فإنه يكون بذلك قد ارتكب غشاً واشترط عدم مسئوليته عنه</w:t>
      </w:r>
      <w:r>
        <w:rPr>
          <w:rtl/>
          <w:lang w:bidi="ar-EG"/>
        </w:rPr>
        <w:t> </w:t>
      </w:r>
      <w:r>
        <w:rPr>
          <w:rFonts w:hint="cs"/>
          <w:rtl/>
          <w:lang w:bidi="ar-EG"/>
        </w:rPr>
        <w:t>،</w:t>
      </w:r>
      <w:r w:rsidRPr="005854D2">
        <w:rPr>
          <w:rFonts w:hint="cs"/>
          <w:rtl/>
          <w:lang w:bidi="ar-EG"/>
        </w:rPr>
        <w:t xml:space="preserve"> ولا يجوز طبقاً للقواعد العامة اشتراط عدم المسئولية عن الغش حتى لو كانت </w:t>
      </w:r>
      <w:r w:rsidRPr="005854D2">
        <w:rPr>
          <w:rFonts w:hint="cs"/>
          <w:rtl/>
          <w:lang w:bidi="ar-EG"/>
        </w:rPr>
        <w:lastRenderedPageBreak/>
        <w:t>المسئولية عقدية</w:t>
      </w:r>
      <w:r>
        <w:rPr>
          <w:rtl/>
          <w:lang w:bidi="ar-EG"/>
        </w:rPr>
        <w:t> </w:t>
      </w:r>
      <w:r>
        <w:rPr>
          <w:rFonts w:hint="cs"/>
          <w:rtl/>
          <w:lang w:bidi="ar-EG"/>
        </w:rPr>
        <w:t>.</w:t>
      </w:r>
      <w:r w:rsidRPr="005854D2">
        <w:rPr>
          <w:rFonts w:hint="cs"/>
          <w:rtl/>
          <w:lang w:bidi="ar-EG"/>
        </w:rPr>
        <w:t xml:space="preserve"> فالنص المتقدم إذن ليس إلا تطبيقاً للقواعد العامة</w:t>
      </w:r>
      <w:r>
        <w:rPr>
          <w:rtl/>
          <w:lang w:bidi="ar-EG"/>
        </w:rPr>
        <w:t> </w:t>
      </w:r>
      <w:r>
        <w:rPr>
          <w:rFonts w:hint="cs"/>
          <w:rtl/>
          <w:lang w:bidi="ar-EG"/>
        </w:rPr>
        <w:t>،</w:t>
      </w:r>
      <w:r w:rsidRPr="005854D2">
        <w:rPr>
          <w:rFonts w:hint="cs"/>
          <w:rtl/>
          <w:lang w:bidi="ar-EG"/>
        </w:rPr>
        <w:t xml:space="preserve"> ويكون الاتفاق على إنقاص الضمان باطلاً إذا كان البائع قد تعمد إخفاء حق الأجنبى</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على أنه لا يكفى مجرد علم البائع بحق الأجنبى وقت البيع حتى يقال إنه أخفاه عمداً من المشترى ثم اشترط عدم الضمان</w:t>
      </w:r>
      <w:r>
        <w:rPr>
          <w:rtl/>
          <w:lang w:bidi="ar-EG"/>
        </w:rPr>
        <w:t> </w:t>
      </w:r>
      <w:r>
        <w:rPr>
          <w:rFonts w:hint="cs"/>
          <w:rtl/>
          <w:lang w:bidi="ar-EG"/>
        </w:rPr>
        <w:t>.</w:t>
      </w:r>
      <w:r w:rsidRPr="005854D2">
        <w:rPr>
          <w:rFonts w:hint="cs"/>
          <w:rtl/>
          <w:lang w:bidi="ar-EG"/>
        </w:rPr>
        <w:t xml:space="preserve"> فقد يكون البائع عالماً بحق الأجنبى دون </w:t>
      </w:r>
      <w:r w:rsidRPr="008E4DB6">
        <w:rPr>
          <w:rFonts w:hint="cs"/>
          <w:color w:val="FF0000"/>
          <w:rtl/>
          <w:lang w:bidi="ar-EG"/>
        </w:rPr>
        <w:t>$ 700 $</w:t>
      </w:r>
      <w:r w:rsidRPr="005854D2">
        <w:rPr>
          <w:rFonts w:hint="cs"/>
          <w:rtl/>
          <w:lang w:bidi="ar-EG"/>
        </w:rPr>
        <w:t xml:space="preserve"> أن يخفيه عن المشترى</w:t>
      </w:r>
      <w:r>
        <w:rPr>
          <w:rtl/>
          <w:lang w:bidi="ar-EG"/>
        </w:rPr>
        <w:t> </w:t>
      </w:r>
      <w:r>
        <w:rPr>
          <w:rFonts w:hint="cs"/>
          <w:rtl/>
          <w:lang w:bidi="ar-EG"/>
        </w:rPr>
        <w:t>،</w:t>
      </w:r>
      <w:r w:rsidRPr="005854D2">
        <w:rPr>
          <w:rFonts w:hint="cs"/>
          <w:rtl/>
          <w:lang w:bidi="ar-EG"/>
        </w:rPr>
        <w:t xml:space="preserve"> بأن يكون المشترى نفسه عالماً بهذا الحق كالبائع</w:t>
      </w:r>
      <w:r>
        <w:rPr>
          <w:rtl/>
          <w:lang w:bidi="ar-EG"/>
        </w:rPr>
        <w:t> </w:t>
      </w:r>
      <w:r>
        <w:rPr>
          <w:rFonts w:hint="cs"/>
          <w:rtl/>
          <w:lang w:bidi="ar-EG"/>
        </w:rPr>
        <w:t>،</w:t>
      </w:r>
      <w:r w:rsidRPr="005854D2">
        <w:rPr>
          <w:rFonts w:hint="cs"/>
          <w:rtl/>
          <w:lang w:bidi="ar-EG"/>
        </w:rPr>
        <w:t xml:space="preserve"> ورضى باشتراط البائع عدم ضمان هذا الحق</w:t>
      </w:r>
      <w:r>
        <w:rPr>
          <w:rtl/>
          <w:lang w:bidi="ar-EG"/>
        </w:rPr>
        <w:t> </w:t>
      </w:r>
      <w:r>
        <w:rPr>
          <w:rFonts w:hint="cs"/>
          <w:rtl/>
          <w:lang w:bidi="ar-EG"/>
        </w:rPr>
        <w:t>،</w:t>
      </w:r>
      <w:r w:rsidRPr="005854D2">
        <w:rPr>
          <w:rFonts w:hint="cs"/>
          <w:rtl/>
          <w:lang w:bidi="ar-EG"/>
        </w:rPr>
        <w:t xml:space="preserve"> ففى هذه الحالة لا يكون الشرط باطلاً لأن البائع لم يخف عن المشترى شيئاً</w:t>
      </w:r>
      <w:r>
        <w:rPr>
          <w:rtl/>
          <w:lang w:bidi="ar-EG"/>
        </w:rPr>
        <w:t> </w:t>
      </w:r>
      <w:r>
        <w:rPr>
          <w:rFonts w:hint="cs"/>
          <w:rtl/>
          <w:lang w:bidi="ar-EG"/>
        </w:rPr>
        <w:t>.</w:t>
      </w:r>
      <w:r w:rsidRPr="005854D2">
        <w:rPr>
          <w:rFonts w:hint="cs"/>
          <w:rtl/>
          <w:lang w:bidi="ar-EG"/>
        </w:rPr>
        <w:t xml:space="preserve"> بل قد يكون المشترى غير عالم بحق الأجنبى</w:t>
      </w:r>
      <w:r>
        <w:rPr>
          <w:rtl/>
          <w:lang w:bidi="ar-EG"/>
        </w:rPr>
        <w:t> </w:t>
      </w:r>
      <w:r>
        <w:rPr>
          <w:rFonts w:hint="cs"/>
          <w:rtl/>
          <w:lang w:bidi="ar-EG"/>
        </w:rPr>
        <w:t>،</w:t>
      </w:r>
      <w:r w:rsidRPr="005854D2">
        <w:rPr>
          <w:rFonts w:hint="cs"/>
          <w:rtl/>
          <w:lang w:bidi="ar-EG"/>
        </w:rPr>
        <w:t xml:space="preserve"> ولكن البائع لا يعتبر مع ذلك قد كتم عنه هذا الحق إذا كان يعتقد أن المشترى عالم به عندما اشترط عدم ضمانه إياه</w:t>
      </w:r>
      <w:r>
        <w:rPr>
          <w:rtl/>
          <w:lang w:bidi="ar-EG"/>
        </w:rPr>
        <w:t> </w:t>
      </w:r>
      <w:r>
        <w:rPr>
          <w:rFonts w:hint="cs"/>
          <w:rtl/>
          <w:lang w:bidi="ar-EG"/>
        </w:rPr>
        <w:t>.</w:t>
      </w:r>
      <w:r w:rsidRPr="005854D2">
        <w:rPr>
          <w:rFonts w:hint="cs"/>
          <w:rtl/>
          <w:lang w:bidi="ar-EG"/>
        </w:rPr>
        <w:t xml:space="preserve"> فلا يكون البائع فى هذه الحالة أيضاً قد تعمد إخفاء حق الأجنبى عن المشترى حتى يبطل شرط عدم الضمان</w:t>
      </w:r>
      <w:r>
        <w:rPr>
          <w:rtl/>
          <w:lang w:bidi="ar-EG"/>
        </w:rPr>
        <w:t> </w:t>
      </w:r>
      <w:r>
        <w:rPr>
          <w:rFonts w:hint="cs"/>
          <w:rtl/>
          <w:lang w:bidi="ar-EG"/>
        </w:rPr>
        <w:t>،</w:t>
      </w:r>
      <w:r w:rsidRPr="005854D2">
        <w:rPr>
          <w:rFonts w:hint="cs"/>
          <w:rtl/>
          <w:lang w:bidi="ar-EG"/>
        </w:rPr>
        <w:t xml:space="preserve"> ويكون الشرط صحيحاً</w:t>
      </w:r>
      <w:r>
        <w:rPr>
          <w:rtl/>
          <w:lang w:bidi="ar-EG"/>
        </w:rPr>
        <w:t> </w:t>
      </w:r>
      <w:r>
        <w:rPr>
          <w:rFonts w:hint="cs"/>
          <w:rtl/>
          <w:lang w:bidi="ar-EG"/>
        </w:rPr>
        <w:t>.</w:t>
      </w:r>
      <w:r w:rsidRPr="005854D2">
        <w:rPr>
          <w:rFonts w:hint="cs"/>
          <w:rtl/>
          <w:lang w:bidi="ar-EG"/>
        </w:rPr>
        <w:t xml:space="preserve"> أما إذا كان البائع يعم بحق الأجنبى</w:t>
      </w:r>
      <w:r>
        <w:rPr>
          <w:rtl/>
          <w:lang w:bidi="ar-EG"/>
        </w:rPr>
        <w:t> </w:t>
      </w:r>
      <w:r>
        <w:rPr>
          <w:rFonts w:hint="cs"/>
          <w:rtl/>
          <w:lang w:bidi="ar-EG"/>
        </w:rPr>
        <w:t>،</w:t>
      </w:r>
      <w:r w:rsidRPr="005854D2">
        <w:rPr>
          <w:rFonts w:hint="cs"/>
          <w:rtl/>
          <w:lang w:bidi="ar-EG"/>
        </w:rPr>
        <w:t xml:space="preserve"> ويعلم فى الوقت ذاته أن المشترى لا يعلم بهذا الحق</w:t>
      </w:r>
      <w:r>
        <w:rPr>
          <w:rtl/>
          <w:lang w:bidi="ar-EG"/>
        </w:rPr>
        <w:t> </w:t>
      </w:r>
      <w:r>
        <w:rPr>
          <w:rFonts w:hint="cs"/>
          <w:rtl/>
          <w:lang w:bidi="ar-EG"/>
        </w:rPr>
        <w:t>،</w:t>
      </w:r>
      <w:r w:rsidRPr="005854D2">
        <w:rPr>
          <w:rFonts w:hint="cs"/>
          <w:rtl/>
          <w:lang w:bidi="ar-EG"/>
        </w:rPr>
        <w:t xml:space="preserve"> ثم اشترط البائع عدم ضمانه للحق دون أن يخبر المشترى بوجوده</w:t>
      </w:r>
      <w:r>
        <w:rPr>
          <w:rtl/>
          <w:lang w:bidi="ar-EG"/>
        </w:rPr>
        <w:t> </w:t>
      </w:r>
      <w:r>
        <w:rPr>
          <w:rFonts w:hint="cs"/>
          <w:rtl/>
          <w:lang w:bidi="ar-EG"/>
        </w:rPr>
        <w:t>،</w:t>
      </w:r>
      <w:r w:rsidRPr="005854D2">
        <w:rPr>
          <w:rFonts w:hint="cs"/>
          <w:rtl/>
          <w:lang w:bidi="ar-EG"/>
        </w:rPr>
        <w:t xml:space="preserve"> فإنه يكون فى هذه الحالة قد تعمد إخفاء حق الأجنبى</w:t>
      </w:r>
      <w:r>
        <w:rPr>
          <w:rtl/>
          <w:lang w:bidi="ar-EG"/>
        </w:rPr>
        <w:t> </w:t>
      </w:r>
      <w:r>
        <w:rPr>
          <w:rFonts w:hint="cs"/>
          <w:rtl/>
          <w:lang w:bidi="ar-EG"/>
        </w:rPr>
        <w:t>،</w:t>
      </w:r>
      <w:r w:rsidRPr="005854D2">
        <w:rPr>
          <w:rFonts w:hint="cs"/>
          <w:rtl/>
          <w:lang w:bidi="ar-EG"/>
        </w:rPr>
        <w:t xml:space="preserve"> ويكون شرط عدم الضمان باطلاً</w:t>
      </w:r>
      <w:r>
        <w:rPr>
          <w:rtl/>
          <w:lang w:bidi="ar-EG"/>
        </w:rPr>
        <w:t> </w:t>
      </w:r>
      <w:r>
        <w:rPr>
          <w:rFonts w:hint="cs"/>
          <w:rtl/>
          <w:lang w:bidi="ar-EG"/>
        </w:rPr>
        <w:t>،</w:t>
      </w:r>
      <w:r w:rsidRPr="005854D2">
        <w:rPr>
          <w:rFonts w:hint="cs"/>
          <w:rtl/>
          <w:lang w:bidi="ar-EG"/>
        </w:rPr>
        <w:t xml:space="preserve"> ويضمن البائع للمشترى الاستحقاق الناشئ من ظهور حق الأجنبى بالرغم من هذا الشرط</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ويلاحظ أنه إذا كان كل من البائع والمشترى عالمين بحق الأجنبى وقت البيع</w:t>
      </w:r>
      <w:r>
        <w:rPr>
          <w:rtl/>
          <w:lang w:bidi="ar-EG"/>
        </w:rPr>
        <w:t> </w:t>
      </w:r>
      <w:r>
        <w:rPr>
          <w:rFonts w:hint="cs"/>
          <w:rtl/>
          <w:lang w:bidi="ar-EG"/>
        </w:rPr>
        <w:t>،</w:t>
      </w:r>
      <w:r w:rsidRPr="005854D2">
        <w:rPr>
          <w:rFonts w:hint="cs"/>
          <w:rtl/>
          <w:lang w:bidi="ar-EG"/>
        </w:rPr>
        <w:t xml:space="preserve"> لم يكن هذا وحده كافياً للقول بأن هناك شرطاً ضمنياً بعد ضمان البائع لهذا الحق</w:t>
      </w:r>
      <w:r>
        <w:rPr>
          <w:rtl/>
          <w:lang w:bidi="ar-EG"/>
        </w:rPr>
        <w:t> </w:t>
      </w:r>
      <w:r>
        <w:rPr>
          <w:rFonts w:hint="cs"/>
          <w:rtl/>
          <w:lang w:bidi="ar-EG"/>
        </w:rPr>
        <w:t>،</w:t>
      </w:r>
      <w:r w:rsidRPr="005854D2">
        <w:rPr>
          <w:rFonts w:hint="cs"/>
          <w:rtl/>
          <w:lang w:bidi="ar-EG"/>
        </w:rPr>
        <w:t xml:space="preserve"> فقد يكون الاثنان علامين به ومع ذلك أمل المشترى أن يدفع البائع عنه تعرض الأجنبى بوسيلة أو بأخرى عن طريق حمل الأجنبى على النزول عن حقه</w:t>
      </w:r>
      <w:r>
        <w:rPr>
          <w:rtl/>
          <w:lang w:bidi="ar-EG"/>
        </w:rPr>
        <w:t> </w:t>
      </w:r>
      <w:r>
        <w:rPr>
          <w:rFonts w:hint="cs"/>
          <w:rtl/>
          <w:lang w:bidi="ar-EG"/>
        </w:rPr>
        <w:t>.</w:t>
      </w:r>
      <w:r w:rsidRPr="005854D2">
        <w:rPr>
          <w:rFonts w:hint="cs"/>
          <w:rtl/>
          <w:lang w:bidi="ar-EG"/>
        </w:rPr>
        <w:t xml:space="preserve"> فإذا لم يتحقق أمل المشترى فى هذه الحالة</w:t>
      </w:r>
      <w:r>
        <w:rPr>
          <w:rtl/>
          <w:lang w:bidi="ar-EG"/>
        </w:rPr>
        <w:t> </w:t>
      </w:r>
      <w:r>
        <w:rPr>
          <w:rFonts w:hint="cs"/>
          <w:rtl/>
          <w:lang w:bidi="ar-EG"/>
        </w:rPr>
        <w:t>،</w:t>
      </w:r>
      <w:r w:rsidRPr="005854D2">
        <w:rPr>
          <w:rFonts w:hint="cs"/>
          <w:rtl/>
          <w:lang w:bidi="ar-EG"/>
        </w:rPr>
        <w:t xml:space="preserve"> ولم يستطيع البائع أن يدفع تعرض الأجنبى</w:t>
      </w:r>
      <w:r>
        <w:rPr>
          <w:rtl/>
          <w:lang w:bidi="ar-EG"/>
        </w:rPr>
        <w:t> </w:t>
      </w:r>
      <w:r>
        <w:rPr>
          <w:rFonts w:hint="cs"/>
          <w:rtl/>
          <w:lang w:bidi="ar-EG"/>
        </w:rPr>
        <w:t>،</w:t>
      </w:r>
      <w:r w:rsidRPr="005854D2">
        <w:rPr>
          <w:rFonts w:hint="cs"/>
          <w:rtl/>
          <w:lang w:bidi="ar-EG"/>
        </w:rPr>
        <w:t xml:space="preserve"> فاستحق المبيع كله أو بعضه</w:t>
      </w:r>
      <w:r>
        <w:rPr>
          <w:rtl/>
          <w:lang w:bidi="ar-EG"/>
        </w:rPr>
        <w:t> </w:t>
      </w:r>
      <w:r>
        <w:rPr>
          <w:rFonts w:hint="cs"/>
          <w:rtl/>
          <w:lang w:bidi="ar-EG"/>
        </w:rPr>
        <w:t>،</w:t>
      </w:r>
      <w:r w:rsidRPr="005854D2">
        <w:rPr>
          <w:rFonts w:hint="cs"/>
          <w:rtl/>
          <w:lang w:bidi="ar-EG"/>
        </w:rPr>
        <w:t xml:space="preserve"> رجع المشترى بضمان الاستحقاق على البائع بالرغم من أن كلا ًمنهما كان عالماً وقت البيع بسبب الاستحقاق</w:t>
      </w:r>
      <w:r>
        <w:rPr>
          <w:rtl/>
          <w:lang w:bidi="ar-EG"/>
        </w:rPr>
        <w:t> </w:t>
      </w:r>
      <w:r>
        <w:rPr>
          <w:rFonts w:hint="cs"/>
          <w:rtl/>
          <w:lang w:bidi="ar-EG"/>
        </w:rPr>
        <w:t>.</w:t>
      </w:r>
      <w:r w:rsidRPr="005854D2">
        <w:rPr>
          <w:rFonts w:hint="cs"/>
          <w:rtl/>
          <w:lang w:bidi="ar-EG"/>
        </w:rPr>
        <w:t xml:space="preserve"> وليس هذا معناه أنه لا يجوز أن يكون الاتفاق على إنقاص الضمان اتفاقاً ضمنياً</w:t>
      </w:r>
      <w:r>
        <w:rPr>
          <w:rtl/>
          <w:lang w:bidi="ar-EG"/>
        </w:rPr>
        <w:t> </w:t>
      </w:r>
      <w:r>
        <w:rPr>
          <w:rFonts w:hint="cs"/>
          <w:rtl/>
          <w:lang w:bidi="ar-EG"/>
        </w:rPr>
        <w:t>،</w:t>
      </w:r>
      <w:r w:rsidRPr="005854D2">
        <w:rPr>
          <w:rFonts w:hint="cs"/>
          <w:rtl/>
          <w:lang w:bidi="ar-EG"/>
        </w:rPr>
        <w:t xml:space="preserve"> فالاتفاق الضمنى يجوز كالاتفاق الصريح</w:t>
      </w:r>
      <w:r>
        <w:rPr>
          <w:rtl/>
          <w:lang w:bidi="ar-EG"/>
        </w:rPr>
        <w:t> </w:t>
      </w:r>
      <w:r>
        <w:rPr>
          <w:rFonts w:hint="cs"/>
          <w:rtl/>
          <w:lang w:bidi="ar-EG"/>
        </w:rPr>
        <w:t>،</w:t>
      </w:r>
      <w:r w:rsidRPr="005854D2">
        <w:rPr>
          <w:rFonts w:hint="cs"/>
          <w:rtl/>
          <w:lang w:bidi="ar-EG"/>
        </w:rPr>
        <w:t xml:space="preserve"> وقد يكون علم كل من البائع والمشترى بسبب الاستحقاق وقت البيع اتفاقاً ضمنياً على عدم ضمان هذه السبب</w:t>
      </w:r>
      <w:r>
        <w:rPr>
          <w:rtl/>
          <w:lang w:bidi="ar-EG"/>
        </w:rPr>
        <w:t> </w:t>
      </w:r>
      <w:r>
        <w:rPr>
          <w:rFonts w:hint="cs"/>
          <w:rtl/>
          <w:lang w:bidi="ar-EG"/>
        </w:rPr>
        <w:t>،</w:t>
      </w:r>
      <w:r w:rsidRPr="005854D2">
        <w:rPr>
          <w:rFonts w:hint="cs"/>
          <w:rtl/>
          <w:lang w:bidi="ar-EG"/>
        </w:rPr>
        <w:t xml:space="preserve"> ولكن يشترط فى ذلك أن يقترن هذا العلم بملابسات وظروف تكون قاطعة فى استخلاص شرط عدم الضمان</w:t>
      </w:r>
      <w:r>
        <w:rPr>
          <w:rtl/>
          <w:lang w:bidi="ar-EG"/>
        </w:rPr>
        <w:t> </w:t>
      </w:r>
      <w:r>
        <w:rPr>
          <w:rFonts w:hint="cs"/>
          <w:rtl/>
          <w:lang w:bidi="ar-EG"/>
        </w:rPr>
        <w:t>،</w:t>
      </w:r>
      <w:r w:rsidRPr="005854D2">
        <w:rPr>
          <w:rFonts w:hint="cs"/>
          <w:rtl/>
          <w:lang w:bidi="ar-EG"/>
        </w:rPr>
        <w:t xml:space="preserve"> كأن يراعى وجود حق الأجنبى فى تقدير الثمن أو فى شروط البيع الأخرى </w:t>
      </w:r>
      <w:r w:rsidRPr="005854D2">
        <w:rPr>
          <w:rFonts w:hint="cs"/>
          <w:vertAlign w:val="superscript"/>
          <w:rtl/>
          <w:lang w:bidi="ar-EG"/>
        </w:rPr>
        <w:t xml:space="preserve">( </w:t>
      </w:r>
      <w:r w:rsidRPr="005854D2">
        <w:rPr>
          <w:rStyle w:val="a7"/>
          <w:rtl/>
        </w:rPr>
        <w:footnoteReference w:id="126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lastRenderedPageBreak/>
        <w:t xml:space="preserve"> </w:t>
      </w:r>
      <w:r w:rsidRPr="008E4DB6">
        <w:rPr>
          <w:rFonts w:hint="cs"/>
          <w:color w:val="FF0000"/>
          <w:rtl/>
          <w:lang w:bidi="ar-EG"/>
        </w:rPr>
        <w:t xml:space="preserve">$ 701 $ </w:t>
      </w:r>
    </w:p>
    <w:p w:rsidR="000E7CFA" w:rsidRPr="005854D2" w:rsidRDefault="000E7CFA" w:rsidP="000E7CFA">
      <w:pPr>
        <w:ind w:firstLine="567"/>
        <w:rPr>
          <w:rFonts w:hint="cs"/>
          <w:rtl/>
          <w:lang w:bidi="ar-EG"/>
        </w:rPr>
      </w:pPr>
      <w:r w:rsidRPr="005854D2">
        <w:rPr>
          <w:rFonts w:hint="cs"/>
          <w:rtl/>
          <w:lang w:bidi="ar-EG"/>
        </w:rPr>
        <w:t>والاتفاق على إنقاص الضمان</w:t>
      </w:r>
      <w:r>
        <w:rPr>
          <w:rtl/>
          <w:lang w:bidi="ar-EG"/>
        </w:rPr>
        <w:t> </w:t>
      </w:r>
      <w:r>
        <w:rPr>
          <w:rFonts w:hint="cs"/>
          <w:rtl/>
          <w:lang w:bidi="ar-EG"/>
        </w:rPr>
        <w:t>،</w:t>
      </w:r>
      <w:r w:rsidRPr="005854D2">
        <w:rPr>
          <w:rFonts w:hint="cs"/>
          <w:rtl/>
          <w:lang w:bidi="ar-EG"/>
        </w:rPr>
        <w:t xml:space="preserve"> بخلاف الاتفاق على إسقاط الضمان كما سنرى</w:t>
      </w:r>
      <w:r>
        <w:rPr>
          <w:rtl/>
          <w:lang w:bidi="ar-EG"/>
        </w:rPr>
        <w:t> </w:t>
      </w:r>
      <w:r>
        <w:rPr>
          <w:rFonts w:hint="cs"/>
          <w:rtl/>
          <w:lang w:bidi="ar-EG"/>
        </w:rPr>
        <w:t>،</w:t>
      </w:r>
      <w:r w:rsidRPr="005854D2">
        <w:rPr>
          <w:rFonts w:hint="cs"/>
          <w:rtl/>
          <w:lang w:bidi="ar-EG"/>
        </w:rPr>
        <w:t xml:space="preserve"> يبقى صحيحاً حتى لو كان سبب الاستحقاق آتياً من جهة البائع فيجوز للبائع أن يشترط عدم ضمان الاستحقاق الناشئ من رهن هو الذى رتبه على المبيع قبل البيع</w:t>
      </w:r>
      <w:r>
        <w:rPr>
          <w:rtl/>
          <w:lang w:bidi="ar-EG"/>
        </w:rPr>
        <w:t> </w:t>
      </w:r>
      <w:r>
        <w:rPr>
          <w:rFonts w:hint="cs"/>
          <w:rtl/>
          <w:lang w:bidi="ar-EG"/>
        </w:rPr>
        <w:t>،</w:t>
      </w:r>
      <w:r w:rsidRPr="005854D2">
        <w:rPr>
          <w:rFonts w:hint="cs"/>
          <w:rtl/>
          <w:lang w:bidi="ar-EG"/>
        </w:rPr>
        <w:t xml:space="preserve"> أو عدم ضمان الاستحقاق الناشئ من إبطال سند ملكيته للمبيع لسبب هو مسئول عنه </w:t>
      </w:r>
      <w:r w:rsidRPr="005854D2">
        <w:rPr>
          <w:rFonts w:hint="cs"/>
          <w:vertAlign w:val="superscript"/>
          <w:rtl/>
          <w:lang w:bidi="ar-EG"/>
        </w:rPr>
        <w:t xml:space="preserve">( </w:t>
      </w:r>
      <w:r w:rsidRPr="005854D2">
        <w:rPr>
          <w:rStyle w:val="a7"/>
          <w:rtl/>
        </w:rPr>
        <w:footnoteReference w:id="126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ولكن يبطل هذا الاتفاق إذا كان سبب الاستحقاق راجعاً إلى غش البائع</w:t>
      </w:r>
      <w:r>
        <w:rPr>
          <w:rtl/>
          <w:lang w:bidi="ar-EG"/>
        </w:rPr>
        <w:t> </w:t>
      </w:r>
      <w:r>
        <w:rPr>
          <w:rFonts w:hint="cs"/>
          <w:rtl/>
          <w:lang w:bidi="ar-EG"/>
        </w:rPr>
        <w:t>،</w:t>
      </w:r>
      <w:r w:rsidRPr="005854D2">
        <w:rPr>
          <w:rFonts w:hint="cs"/>
          <w:rtl/>
          <w:lang w:bidi="ar-EG"/>
        </w:rPr>
        <w:t xml:space="preserve"> إذ لا يجوز للبائع اشتراط عدم مسئوليته عن غشه</w:t>
      </w:r>
      <w:r>
        <w:rPr>
          <w:rtl/>
          <w:lang w:bidi="ar-EG"/>
        </w:rPr>
        <w:t> </w:t>
      </w:r>
      <w:r>
        <w:rPr>
          <w:rFonts w:hint="cs"/>
          <w:rtl/>
          <w:lang w:bidi="ar-EG"/>
        </w:rPr>
        <w:t>.</w:t>
      </w:r>
      <w:r w:rsidRPr="005854D2">
        <w:rPr>
          <w:rFonts w:hint="cs"/>
          <w:rtl/>
          <w:lang w:bidi="ar-EG"/>
        </w:rPr>
        <w:t xml:space="preserve"> فلا يجوز أن يشترط البائع عدم الضمان للاستحقاق الناشئ من بيعه المبيع مرة أخرى لمشتر ثان يتقدم على الأول بسبقه إلى التسجيل فى العقار أو إلى الحيازة فى المنقول </w:t>
      </w:r>
      <w:r w:rsidRPr="005854D2">
        <w:rPr>
          <w:rFonts w:hint="cs"/>
          <w:vertAlign w:val="superscript"/>
          <w:rtl/>
          <w:lang w:bidi="ar-EG"/>
        </w:rPr>
        <w:t xml:space="preserve">( </w:t>
      </w:r>
      <w:r w:rsidRPr="005854D2">
        <w:rPr>
          <w:rStyle w:val="a7"/>
          <w:rtl/>
        </w:rPr>
        <w:footnoteReference w:id="126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358 - خصوصية فى حقوق الارتفاق : وكان مقتضى القواعد التى قررناها أن البائع إذا أراد إسقاط ضمانه لحق ارتفاق على المبيع</w:t>
      </w:r>
      <w:r>
        <w:rPr>
          <w:rtl/>
          <w:lang w:bidi="ar-EG"/>
        </w:rPr>
        <w:t> </w:t>
      </w:r>
      <w:r>
        <w:rPr>
          <w:rFonts w:hint="cs"/>
          <w:rtl/>
          <w:lang w:bidi="ar-EG"/>
        </w:rPr>
        <w:t>،</w:t>
      </w:r>
      <w:r w:rsidRPr="005854D2">
        <w:rPr>
          <w:rFonts w:hint="cs"/>
          <w:rtl/>
          <w:lang w:bidi="ar-EG"/>
        </w:rPr>
        <w:t xml:space="preserve"> أوجب أن يشترط عدم الضمان ولا يكفى أن يكون المشترى عالماً بوجود هذا الحق على </w:t>
      </w:r>
      <w:r w:rsidRPr="008E4DB6">
        <w:rPr>
          <w:rFonts w:hint="cs"/>
          <w:color w:val="FF0000"/>
          <w:rtl/>
          <w:lang w:bidi="ar-EG"/>
        </w:rPr>
        <w:t>$ 702 $</w:t>
      </w:r>
      <w:r w:rsidRPr="005854D2">
        <w:rPr>
          <w:rFonts w:hint="cs"/>
          <w:rtl/>
          <w:lang w:bidi="ar-EG"/>
        </w:rPr>
        <w:t xml:space="preserve"> المبيع</w:t>
      </w:r>
      <w:r>
        <w:rPr>
          <w:rtl/>
          <w:lang w:bidi="ar-EG"/>
        </w:rPr>
        <w:t> </w:t>
      </w:r>
      <w:r>
        <w:rPr>
          <w:rFonts w:hint="cs"/>
          <w:rtl/>
          <w:lang w:bidi="ar-EG"/>
        </w:rPr>
        <w:t>.</w:t>
      </w:r>
      <w:r w:rsidRPr="005854D2">
        <w:rPr>
          <w:rFonts w:hint="cs"/>
          <w:rtl/>
          <w:lang w:bidi="ar-EG"/>
        </w:rPr>
        <w:t xml:space="preserve"> ولكن الفقرة الثانية من المادة 455 مدنى أفردت حقوق الارتفاق </w:t>
      </w:r>
      <w:r w:rsidRPr="005854D2">
        <w:rPr>
          <w:rFonts w:hint="cs"/>
          <w:vertAlign w:val="superscript"/>
          <w:rtl/>
          <w:lang w:bidi="ar-EG"/>
        </w:rPr>
        <w:t xml:space="preserve">( </w:t>
      </w:r>
      <w:r w:rsidRPr="005854D2">
        <w:rPr>
          <w:rStyle w:val="a7"/>
          <w:rtl/>
        </w:rPr>
        <w:footnoteReference w:id="1266"/>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بحكم خاص بها فى هذا الشأن</w:t>
      </w:r>
      <w:r>
        <w:rPr>
          <w:rtl/>
          <w:lang w:bidi="ar-EG"/>
        </w:rPr>
        <w:t> </w:t>
      </w:r>
      <w:r>
        <w:rPr>
          <w:rFonts w:hint="cs"/>
          <w:rtl/>
          <w:lang w:bidi="ar-EG"/>
        </w:rPr>
        <w:t>،</w:t>
      </w:r>
      <w:r w:rsidRPr="005854D2">
        <w:rPr>
          <w:rFonts w:hint="cs"/>
          <w:rtl/>
          <w:lang w:bidi="ar-EG"/>
        </w:rPr>
        <w:t xml:space="preserve"> فنصت كما رأينا على ما يأتى : </w:t>
      </w:r>
      <w:r w:rsidRPr="005854D2">
        <w:rPr>
          <w:rtl/>
          <w:lang w:bidi="ar-EG"/>
        </w:rPr>
        <w:t xml:space="preserve">" </w:t>
      </w:r>
      <w:r w:rsidRPr="005854D2">
        <w:rPr>
          <w:rFonts w:hint="cs"/>
          <w:rtl/>
          <w:lang w:bidi="ar-EG"/>
        </w:rPr>
        <w:t>ويفترض فى حق الارتفاق أن البائع قد اشترط عدم الضمان إذا كان هذا الحق ظاهراً</w:t>
      </w:r>
      <w:r>
        <w:rPr>
          <w:rtl/>
          <w:lang w:bidi="ar-EG"/>
        </w:rPr>
        <w:t> </w:t>
      </w:r>
      <w:r>
        <w:rPr>
          <w:rFonts w:hint="cs"/>
          <w:rtl/>
          <w:lang w:bidi="ar-EG"/>
        </w:rPr>
        <w:t>.</w:t>
      </w:r>
      <w:r w:rsidRPr="005854D2">
        <w:rPr>
          <w:rFonts w:hint="cs"/>
          <w:rtl/>
          <w:lang w:bidi="ar-EG"/>
        </w:rPr>
        <w:t xml:space="preserve"> أو </w:t>
      </w:r>
      <w:r w:rsidRPr="005854D2">
        <w:rPr>
          <w:rFonts w:hint="cs"/>
          <w:rtl/>
          <w:lang w:bidi="ar-EG"/>
        </w:rPr>
        <w:lastRenderedPageBreak/>
        <w:t xml:space="preserve">كان البائع قد أبان عنه للمشترى </w:t>
      </w:r>
      <w:r w:rsidRPr="005854D2">
        <w:rPr>
          <w:rtl/>
          <w:lang w:bidi="ar-EG"/>
        </w:rPr>
        <w:t xml:space="preserve">" </w:t>
      </w:r>
      <w:r w:rsidRPr="005854D2">
        <w:rPr>
          <w:rFonts w:hint="cs"/>
          <w:vertAlign w:val="superscript"/>
          <w:rtl/>
          <w:lang w:bidi="ar-EG"/>
        </w:rPr>
        <w:t xml:space="preserve">( </w:t>
      </w:r>
      <w:r w:rsidRPr="005854D2">
        <w:rPr>
          <w:rStyle w:val="a7"/>
          <w:rtl/>
        </w:rPr>
        <w:footnoteReference w:id="126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فيكفى إذن أن يكون المشترى عالماً بحق ارتفاق قائم على المبيع</w:t>
      </w:r>
      <w:r>
        <w:rPr>
          <w:rtl/>
          <w:lang w:bidi="ar-EG"/>
        </w:rPr>
        <w:t> </w:t>
      </w:r>
      <w:r>
        <w:rPr>
          <w:rFonts w:hint="cs"/>
          <w:rtl/>
          <w:lang w:bidi="ar-EG"/>
        </w:rPr>
        <w:t>،</w:t>
      </w:r>
      <w:r w:rsidRPr="005854D2">
        <w:rPr>
          <w:rFonts w:hint="cs"/>
          <w:rtl/>
          <w:lang w:bidi="ar-EG"/>
        </w:rPr>
        <w:t xml:space="preserve"> ويكون علمه من طريق معين</w:t>
      </w:r>
      <w:r>
        <w:rPr>
          <w:rtl/>
          <w:lang w:bidi="ar-EG"/>
        </w:rPr>
        <w:t> </w:t>
      </w:r>
      <w:r>
        <w:rPr>
          <w:rFonts w:hint="cs"/>
          <w:rtl/>
          <w:lang w:bidi="ar-EG"/>
        </w:rPr>
        <w:t>،</w:t>
      </w:r>
      <w:r w:rsidRPr="005854D2">
        <w:rPr>
          <w:rFonts w:hint="cs"/>
          <w:rtl/>
          <w:lang w:bidi="ar-EG"/>
        </w:rPr>
        <w:t xml:space="preserve"> حتى يكون هذا العلم بمثابة اشتراط البائع عدم الضمان</w:t>
      </w:r>
      <w:r>
        <w:rPr>
          <w:rtl/>
          <w:lang w:bidi="ar-EG"/>
        </w:rPr>
        <w:t> </w:t>
      </w:r>
      <w:r>
        <w:rPr>
          <w:rFonts w:hint="cs"/>
          <w:rtl/>
          <w:lang w:bidi="ar-EG"/>
        </w:rPr>
        <w:t>.</w:t>
      </w:r>
      <w:r w:rsidRPr="005854D2">
        <w:rPr>
          <w:rFonts w:hint="cs"/>
          <w:rtl/>
          <w:lang w:bidi="ar-EG"/>
        </w:rPr>
        <w:t xml:space="preserve"> وكان الأصل أن هذا العلم وحده لا يكفى</w:t>
      </w:r>
      <w:r>
        <w:rPr>
          <w:rtl/>
          <w:lang w:bidi="ar-EG"/>
        </w:rPr>
        <w:t> </w:t>
      </w:r>
      <w:r>
        <w:rPr>
          <w:rFonts w:hint="cs"/>
          <w:rtl/>
          <w:lang w:bidi="ar-EG"/>
        </w:rPr>
        <w:t>،</w:t>
      </w:r>
      <w:r w:rsidRPr="005854D2">
        <w:rPr>
          <w:rFonts w:hint="cs"/>
          <w:rtl/>
          <w:lang w:bidi="ar-EG"/>
        </w:rPr>
        <w:t xml:space="preserve"> بل يجب أن يشترط عدم الضمان</w:t>
      </w:r>
      <w:r>
        <w:rPr>
          <w:rtl/>
          <w:lang w:bidi="ar-EG"/>
        </w:rPr>
        <w:t> </w:t>
      </w:r>
      <w:r>
        <w:rPr>
          <w:rFonts w:hint="cs"/>
          <w:rtl/>
          <w:lang w:bidi="ar-EG"/>
        </w:rPr>
        <w:t>.</w:t>
      </w:r>
      <w:r w:rsidRPr="005854D2">
        <w:rPr>
          <w:rFonts w:hint="cs"/>
          <w:rtl/>
          <w:lang w:bidi="ar-EG"/>
        </w:rPr>
        <w:t xml:space="preserve"> ونرى من ذلك أن حقوق الارتفاق تفارق غيرها من الحقوق فى هذه الخصوصية من حيث الضمان</w:t>
      </w:r>
      <w:r>
        <w:rPr>
          <w:rtl/>
          <w:lang w:bidi="ar-EG"/>
        </w:rPr>
        <w:t> </w:t>
      </w:r>
      <w:r>
        <w:rPr>
          <w:rFonts w:hint="cs"/>
          <w:rtl/>
          <w:lang w:bidi="ar-EG"/>
        </w:rPr>
        <w:t>،</w:t>
      </w:r>
      <w:r w:rsidRPr="005854D2">
        <w:rPr>
          <w:rFonts w:hint="cs"/>
          <w:rtl/>
          <w:lang w:bidi="ar-EG"/>
        </w:rPr>
        <w:t xml:space="preserve"> ففى حقوق الارتفاق يكون البائع غير ضامن إما باشتراطه عدم الضمان </w:t>
      </w:r>
      <w:r w:rsidRPr="005854D2">
        <w:rPr>
          <w:rFonts w:hint="cs"/>
          <w:vertAlign w:val="superscript"/>
          <w:rtl/>
          <w:lang w:bidi="ar-EG"/>
        </w:rPr>
        <w:t xml:space="preserve">( </w:t>
      </w:r>
      <w:r w:rsidRPr="005854D2">
        <w:rPr>
          <w:rStyle w:val="a7"/>
          <w:rtl/>
        </w:rPr>
        <w:footnoteReference w:id="1268"/>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وإما بأن يثبت أن المشترى </w:t>
      </w:r>
      <w:r w:rsidRPr="008E4DB6">
        <w:rPr>
          <w:rFonts w:hint="cs"/>
          <w:color w:val="FF0000"/>
          <w:rtl/>
          <w:lang w:bidi="ar-EG"/>
        </w:rPr>
        <w:t>$ 703 $</w:t>
      </w:r>
      <w:r w:rsidRPr="005854D2">
        <w:rPr>
          <w:rFonts w:hint="cs"/>
          <w:rtl/>
          <w:lang w:bidi="ar-EG"/>
        </w:rPr>
        <w:t xml:space="preserve"> قد علم بحق الارتفاق لأنه ظاهر أو أبان عنه البائع</w:t>
      </w:r>
      <w:r>
        <w:rPr>
          <w:rtl/>
          <w:lang w:bidi="ar-EG"/>
        </w:rPr>
        <w:t> </w:t>
      </w:r>
      <w:r>
        <w:rPr>
          <w:rFonts w:hint="cs"/>
          <w:rtl/>
          <w:lang w:bidi="ar-EG"/>
        </w:rPr>
        <w:t>،</w:t>
      </w:r>
      <w:r w:rsidRPr="005854D2">
        <w:rPr>
          <w:rFonts w:hint="cs"/>
          <w:rtl/>
          <w:lang w:bidi="ar-EG"/>
        </w:rPr>
        <w:t xml:space="preserve"> أما فى الحقوق الأخرى فإن البائع يكون غير ضامن باشتراطه عدم الضمان ولا يكفى إثبات علم المشترى بها عن أى طريق </w:t>
      </w:r>
      <w:r w:rsidRPr="005854D2">
        <w:rPr>
          <w:rFonts w:hint="cs"/>
          <w:vertAlign w:val="superscript"/>
          <w:rtl/>
          <w:lang w:bidi="ar-EG"/>
        </w:rPr>
        <w:t xml:space="preserve">( </w:t>
      </w:r>
      <w:r w:rsidRPr="005854D2">
        <w:rPr>
          <w:rStyle w:val="a7"/>
          <w:rtl/>
        </w:rPr>
        <w:footnoteReference w:id="126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lastRenderedPageBreak/>
        <w:t xml:space="preserve"> </w:t>
      </w:r>
      <w:r w:rsidRPr="008E4DB6">
        <w:rPr>
          <w:rFonts w:hint="cs"/>
          <w:color w:val="FF0000"/>
          <w:rtl/>
          <w:lang w:bidi="ar-EG"/>
        </w:rPr>
        <w:t xml:space="preserve">$ 704 $ </w:t>
      </w:r>
    </w:p>
    <w:p w:rsidR="000E7CFA" w:rsidRPr="005854D2" w:rsidRDefault="000E7CFA" w:rsidP="000E7CFA">
      <w:pPr>
        <w:ind w:firstLine="567"/>
        <w:rPr>
          <w:rFonts w:hint="cs"/>
          <w:rtl/>
          <w:lang w:bidi="ar-EG"/>
        </w:rPr>
      </w:pPr>
      <w:r w:rsidRPr="005854D2">
        <w:rPr>
          <w:rFonts w:hint="cs"/>
          <w:rtl/>
          <w:lang w:bidi="ar-EG"/>
        </w:rPr>
        <w:t>وليكون علم المشترى بحق الارتفاق كافياً لإسقاط ضمان البائع</w:t>
      </w:r>
      <w:r>
        <w:rPr>
          <w:rtl/>
          <w:lang w:bidi="ar-EG"/>
        </w:rPr>
        <w:t> </w:t>
      </w:r>
      <w:r>
        <w:rPr>
          <w:rFonts w:hint="cs"/>
          <w:rtl/>
          <w:lang w:bidi="ar-EG"/>
        </w:rPr>
        <w:t>،</w:t>
      </w:r>
      <w:r w:rsidRPr="005854D2">
        <w:rPr>
          <w:rFonts w:hint="cs"/>
          <w:rtl/>
          <w:lang w:bidi="ar-EG"/>
        </w:rPr>
        <w:t xml:space="preserve"> يجب كما قدمنا أن يكون المشترى قد حصل علمه عن أحد طريقين : ( أولاً</w:t>
      </w:r>
      <w:r>
        <w:rPr>
          <w:rtl/>
          <w:lang w:bidi="ar-EG"/>
        </w:rPr>
        <w:t> </w:t>
      </w:r>
      <w:r>
        <w:rPr>
          <w:rFonts w:hint="cs"/>
          <w:rtl/>
          <w:lang w:bidi="ar-EG"/>
        </w:rPr>
        <w:t>)</w:t>
      </w:r>
      <w:r w:rsidRPr="005854D2">
        <w:rPr>
          <w:rFonts w:hint="cs"/>
          <w:rtl/>
          <w:lang w:bidi="ar-EG"/>
        </w:rPr>
        <w:t xml:space="preserve"> من يكون حقوق الارتفاق على المبيع ظاهراً</w:t>
      </w:r>
      <w:r>
        <w:rPr>
          <w:rtl/>
          <w:lang w:bidi="ar-EG"/>
        </w:rPr>
        <w:t> </w:t>
      </w:r>
      <w:r>
        <w:rPr>
          <w:rFonts w:hint="cs"/>
          <w:rtl/>
          <w:lang w:bidi="ar-EG"/>
        </w:rPr>
        <w:t>،</w:t>
      </w:r>
      <w:r w:rsidRPr="005854D2">
        <w:rPr>
          <w:rFonts w:hint="cs"/>
          <w:rtl/>
          <w:lang w:bidi="ar-EG"/>
        </w:rPr>
        <w:t xml:space="preserve"> فيستطيع المشترى وقت البيع وهو يعاين المبيع أن يرى معالم حق الارتفاق ظاهرة أمامه</w:t>
      </w:r>
      <w:r>
        <w:rPr>
          <w:rtl/>
          <w:lang w:bidi="ar-EG"/>
        </w:rPr>
        <w:t> </w:t>
      </w:r>
      <w:r>
        <w:rPr>
          <w:rFonts w:hint="cs"/>
          <w:rtl/>
          <w:lang w:bidi="ar-EG"/>
        </w:rPr>
        <w:t>،</w:t>
      </w:r>
      <w:r w:rsidRPr="005854D2">
        <w:rPr>
          <w:rFonts w:hint="cs"/>
          <w:rtl/>
          <w:lang w:bidi="ar-EG"/>
        </w:rPr>
        <w:t xml:space="preserve"> أو كان يستطيع أن يراها ظاهرة</w:t>
      </w:r>
      <w:r>
        <w:rPr>
          <w:rtl/>
          <w:lang w:bidi="ar-EG"/>
        </w:rPr>
        <w:t> </w:t>
      </w:r>
      <w:r>
        <w:rPr>
          <w:rFonts w:hint="cs"/>
          <w:rtl/>
          <w:lang w:bidi="ar-EG"/>
        </w:rPr>
        <w:t>،</w:t>
      </w:r>
      <w:r w:rsidRPr="005854D2">
        <w:rPr>
          <w:rFonts w:hint="cs"/>
          <w:rtl/>
          <w:lang w:bidi="ar-EG"/>
        </w:rPr>
        <w:t xml:space="preserve"> فسكوته دليل على رضائه بعدم ضمان البائع </w:t>
      </w:r>
      <w:r w:rsidRPr="005854D2">
        <w:rPr>
          <w:rFonts w:hint="cs"/>
          <w:vertAlign w:val="superscript"/>
          <w:rtl/>
          <w:lang w:bidi="ar-EG"/>
        </w:rPr>
        <w:t xml:space="preserve">( </w:t>
      </w:r>
      <w:r w:rsidRPr="005854D2">
        <w:rPr>
          <w:rStyle w:val="a7"/>
          <w:rtl/>
        </w:rPr>
        <w:footnoteReference w:id="127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r w:rsidRPr="005854D2">
        <w:rPr>
          <w:rFonts w:hint="cs"/>
          <w:rtl/>
          <w:lang w:bidi="ar-EG"/>
        </w:rPr>
        <w:lastRenderedPageBreak/>
        <w:t>ويخلص من ذلك أن مجرد ظهور حق الارتفاق يكفى لإسقاط الضمان</w:t>
      </w:r>
      <w:r>
        <w:rPr>
          <w:rtl/>
          <w:lang w:bidi="ar-EG"/>
        </w:rPr>
        <w:t> </w:t>
      </w:r>
      <w:r>
        <w:rPr>
          <w:rFonts w:hint="cs"/>
          <w:rtl/>
          <w:lang w:bidi="ar-EG"/>
        </w:rPr>
        <w:t>،</w:t>
      </w:r>
      <w:r w:rsidRPr="005854D2">
        <w:rPr>
          <w:rFonts w:hint="cs"/>
          <w:rtl/>
          <w:lang w:bidi="ar-EG"/>
        </w:rPr>
        <w:t xml:space="preserve"> علم المشترى فعلاً بحق الارتفاق أو لم يعلم</w:t>
      </w:r>
      <w:r>
        <w:rPr>
          <w:rtl/>
          <w:lang w:bidi="ar-EG"/>
        </w:rPr>
        <w:t> </w:t>
      </w:r>
      <w:r>
        <w:rPr>
          <w:rFonts w:hint="cs"/>
          <w:rtl/>
          <w:lang w:bidi="ar-EG"/>
        </w:rPr>
        <w:t>.</w:t>
      </w:r>
      <w:r w:rsidRPr="005854D2">
        <w:rPr>
          <w:rFonts w:hint="cs"/>
          <w:rtl/>
          <w:lang w:bidi="ar-EG"/>
        </w:rPr>
        <w:t xml:space="preserve"> ( ثانياً</w:t>
      </w:r>
      <w:r>
        <w:rPr>
          <w:rtl/>
          <w:lang w:bidi="ar-EG"/>
        </w:rPr>
        <w:t> </w:t>
      </w:r>
      <w:r>
        <w:rPr>
          <w:rFonts w:hint="cs"/>
          <w:rtl/>
          <w:lang w:bidi="ar-EG"/>
        </w:rPr>
        <w:t>)</w:t>
      </w:r>
      <w:r w:rsidRPr="005854D2">
        <w:rPr>
          <w:rFonts w:hint="cs"/>
          <w:rtl/>
          <w:lang w:bidi="ar-EG"/>
        </w:rPr>
        <w:t xml:space="preserve"> إذا لم يكن حق الارتفاق ظاهراً</w:t>
      </w:r>
      <w:r>
        <w:rPr>
          <w:rtl/>
          <w:lang w:bidi="ar-EG"/>
        </w:rPr>
        <w:t> </w:t>
      </w:r>
      <w:r>
        <w:rPr>
          <w:rFonts w:hint="cs"/>
          <w:rtl/>
          <w:lang w:bidi="ar-EG"/>
        </w:rPr>
        <w:t>،</w:t>
      </w:r>
      <w:r w:rsidRPr="005854D2">
        <w:rPr>
          <w:rFonts w:hint="cs"/>
          <w:rtl/>
          <w:lang w:bidi="ar-EG"/>
        </w:rPr>
        <w:t xml:space="preserve"> فيكفى أن يعلم المشترى بوجود هذا الحق </w:t>
      </w:r>
      <w:r w:rsidRPr="005854D2">
        <w:rPr>
          <w:rFonts w:hint="cs"/>
          <w:vertAlign w:val="superscript"/>
          <w:rtl/>
          <w:lang w:bidi="ar-EG"/>
        </w:rPr>
        <w:t xml:space="preserve">( </w:t>
      </w:r>
      <w:r w:rsidRPr="005854D2">
        <w:rPr>
          <w:rStyle w:val="a7"/>
          <w:rtl/>
        </w:rPr>
        <w:footnoteReference w:id="127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وليس هذا الإعلام معناه اشتراط عدم الضمان بل هو مجرد إعلام بوجود الحق</w:t>
      </w:r>
      <w:r>
        <w:rPr>
          <w:rtl/>
          <w:lang w:bidi="ar-EG"/>
        </w:rPr>
        <w:t> </w:t>
      </w:r>
      <w:r>
        <w:rPr>
          <w:rFonts w:hint="cs"/>
          <w:rtl/>
          <w:lang w:bidi="ar-EG"/>
        </w:rPr>
        <w:t>،</w:t>
      </w:r>
      <w:r w:rsidRPr="005854D2">
        <w:rPr>
          <w:rFonts w:hint="cs"/>
          <w:rtl/>
          <w:lang w:bidi="ar-EG"/>
        </w:rPr>
        <w:t xml:space="preserve"> فيصبح المشترى عالماً به</w:t>
      </w:r>
      <w:r>
        <w:rPr>
          <w:rtl/>
          <w:lang w:bidi="ar-EG"/>
        </w:rPr>
        <w:t> </w:t>
      </w:r>
      <w:r>
        <w:rPr>
          <w:rFonts w:hint="cs"/>
          <w:rtl/>
          <w:lang w:bidi="ar-EG"/>
        </w:rPr>
        <w:t>،</w:t>
      </w:r>
      <w:r w:rsidRPr="005854D2">
        <w:rPr>
          <w:rFonts w:hint="cs"/>
          <w:rtl/>
          <w:lang w:bidi="ar-EG"/>
        </w:rPr>
        <w:t xml:space="preserve"> وسكوته فى هذه </w:t>
      </w:r>
      <w:r w:rsidRPr="008E4DB6">
        <w:rPr>
          <w:rFonts w:hint="cs"/>
          <w:color w:val="FF0000"/>
          <w:rtl/>
          <w:lang w:bidi="ar-EG"/>
        </w:rPr>
        <w:t>$ 705 $</w:t>
      </w:r>
      <w:r w:rsidRPr="005854D2">
        <w:rPr>
          <w:rFonts w:hint="cs"/>
          <w:rtl/>
          <w:lang w:bidi="ar-EG"/>
        </w:rPr>
        <w:t xml:space="preserve"> الحالة رضاء ضمنى بإسقاط ضمان البائع </w:t>
      </w:r>
      <w:r w:rsidRPr="005854D2">
        <w:rPr>
          <w:rFonts w:hint="cs"/>
          <w:vertAlign w:val="superscript"/>
          <w:rtl/>
          <w:lang w:bidi="ar-EG"/>
        </w:rPr>
        <w:t xml:space="preserve">( </w:t>
      </w:r>
      <w:r w:rsidRPr="005854D2">
        <w:rPr>
          <w:rStyle w:val="a7"/>
          <w:rtl/>
        </w:rPr>
        <w:footnoteReference w:id="127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ويبدو من صياغة نص الفقرة الثانية من المادة 445 مدنى السالفة الذكر </w:t>
      </w:r>
      <w:r w:rsidRPr="005854D2">
        <w:rPr>
          <w:rFonts w:hint="cs"/>
          <w:vertAlign w:val="superscript"/>
          <w:rtl/>
          <w:lang w:bidi="ar-EG"/>
        </w:rPr>
        <w:t xml:space="preserve">( </w:t>
      </w:r>
      <w:r w:rsidRPr="005854D2">
        <w:rPr>
          <w:rStyle w:val="a7"/>
          <w:rtl/>
        </w:rPr>
        <w:footnoteReference w:id="1273"/>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أن المشترى يجب أن يحصل علمه من أحد هذين الطريقين أو من كليها </w:t>
      </w:r>
      <w:r w:rsidRPr="005854D2">
        <w:rPr>
          <w:rFonts w:hint="cs"/>
          <w:vertAlign w:val="superscript"/>
          <w:rtl/>
          <w:lang w:bidi="ar-EG"/>
        </w:rPr>
        <w:t xml:space="preserve">( </w:t>
      </w:r>
      <w:r w:rsidRPr="005854D2">
        <w:rPr>
          <w:rStyle w:val="a7"/>
          <w:rtl/>
        </w:rPr>
        <w:footnoteReference w:id="127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فلا يكفى </w:t>
      </w:r>
      <w:r w:rsidRPr="005854D2">
        <w:rPr>
          <w:rFonts w:hint="cs"/>
          <w:rtl/>
          <w:lang w:bidi="ar-EG"/>
        </w:rPr>
        <w:lastRenderedPageBreak/>
        <w:t>لإسقاط الضمان أن يكون المشترى عالماً بحق الارتفاق من طريق آخر غير هذين</w:t>
      </w:r>
      <w:r>
        <w:rPr>
          <w:rtl/>
          <w:lang w:bidi="ar-EG"/>
        </w:rPr>
        <w:t> </w:t>
      </w:r>
      <w:r>
        <w:rPr>
          <w:rFonts w:hint="cs"/>
          <w:rtl/>
          <w:lang w:bidi="ar-EG"/>
        </w:rPr>
        <w:t>،</w:t>
      </w:r>
      <w:r w:rsidRPr="005854D2">
        <w:rPr>
          <w:rFonts w:hint="cs"/>
          <w:rtl/>
          <w:lang w:bidi="ar-EG"/>
        </w:rPr>
        <w:t xml:space="preserve"> كأن يعلمه بحق الارتفاق شخص غير البائع أو نائبه</w:t>
      </w:r>
      <w:r>
        <w:rPr>
          <w:rtl/>
          <w:lang w:bidi="ar-EG"/>
        </w:rPr>
        <w:t> </w:t>
      </w:r>
      <w:r>
        <w:rPr>
          <w:rFonts w:hint="cs"/>
          <w:rtl/>
          <w:lang w:bidi="ar-EG"/>
        </w:rPr>
        <w:t>،</w:t>
      </w:r>
      <w:r w:rsidRPr="005854D2">
        <w:rPr>
          <w:rFonts w:hint="cs"/>
          <w:rtl/>
          <w:lang w:bidi="ar-EG"/>
        </w:rPr>
        <w:t xml:space="preserve"> أو يكون عالماً به من قبل دون أن يخبره أحد</w:t>
      </w:r>
      <w:r>
        <w:rPr>
          <w:rtl/>
          <w:lang w:bidi="ar-EG"/>
        </w:rPr>
        <w:t> </w:t>
      </w:r>
      <w:r>
        <w:rPr>
          <w:rFonts w:hint="cs"/>
          <w:rtl/>
          <w:lang w:bidi="ar-EG"/>
        </w:rPr>
        <w:t>.</w:t>
      </w:r>
      <w:r w:rsidRPr="005854D2">
        <w:rPr>
          <w:rFonts w:hint="cs"/>
          <w:rtl/>
          <w:lang w:bidi="ar-EG"/>
        </w:rPr>
        <w:t xml:space="preserve"> ذلك أن علم المشترى بحق الارتفاق الذى يترتب عليه إسقاط ضمان البائع يجب أن يكون علماً ينطوى فيه معنى إسقاط الضمان</w:t>
      </w:r>
      <w:r>
        <w:rPr>
          <w:rtl/>
          <w:lang w:bidi="ar-EG"/>
        </w:rPr>
        <w:t> </w:t>
      </w:r>
      <w:r>
        <w:rPr>
          <w:rFonts w:hint="cs"/>
          <w:rtl/>
          <w:lang w:bidi="ar-EG"/>
        </w:rPr>
        <w:t>.</w:t>
      </w:r>
      <w:r w:rsidRPr="005854D2">
        <w:rPr>
          <w:rFonts w:hint="cs"/>
          <w:rtl/>
          <w:lang w:bidi="ar-EG"/>
        </w:rPr>
        <w:t xml:space="preserve"> فكون حق الارتفاق ظاهر كاف فى جعل البائع يعتقد أن المشترى يعلم بحق الارتفاق ويرضى فيه بإسقاط الضمان</w:t>
      </w:r>
      <w:r>
        <w:rPr>
          <w:rtl/>
          <w:lang w:bidi="ar-EG"/>
        </w:rPr>
        <w:t> </w:t>
      </w:r>
      <w:r>
        <w:rPr>
          <w:rFonts w:hint="cs"/>
          <w:rtl/>
          <w:lang w:bidi="ar-EG"/>
        </w:rPr>
        <w:t>.</w:t>
      </w:r>
      <w:r w:rsidRPr="005854D2">
        <w:rPr>
          <w:rFonts w:hint="cs"/>
          <w:rtl/>
          <w:lang w:bidi="ar-EG"/>
        </w:rPr>
        <w:t xml:space="preserve"> وكون البائع نفسه هو الذى تولى إعلام المشترى به كاف هو أيضاً فى افتراض أن هذا الإعلام بمثابة اتفاق ضمنى على عدم الضمان</w:t>
      </w:r>
      <w:r>
        <w:rPr>
          <w:rtl/>
          <w:lang w:bidi="ar-EG"/>
        </w:rPr>
        <w:t> </w:t>
      </w:r>
      <w:r>
        <w:rPr>
          <w:rFonts w:hint="cs"/>
          <w:rtl/>
          <w:lang w:bidi="ar-EG"/>
        </w:rPr>
        <w:t>.</w:t>
      </w:r>
      <w:r w:rsidRPr="005854D2">
        <w:rPr>
          <w:rFonts w:hint="cs"/>
          <w:rtl/>
          <w:lang w:bidi="ar-EG"/>
        </w:rPr>
        <w:t xml:space="preserve"> أما علم المشترى بحب الارتفاق من طريق آخر</w:t>
      </w:r>
      <w:r>
        <w:rPr>
          <w:rtl/>
          <w:lang w:bidi="ar-EG"/>
        </w:rPr>
        <w:t> </w:t>
      </w:r>
      <w:r>
        <w:rPr>
          <w:rFonts w:hint="cs"/>
          <w:rtl/>
          <w:lang w:bidi="ar-EG"/>
        </w:rPr>
        <w:t>،</w:t>
      </w:r>
      <w:r w:rsidRPr="005854D2">
        <w:rPr>
          <w:rFonts w:hint="cs"/>
          <w:rtl/>
          <w:lang w:bidi="ar-EG"/>
        </w:rPr>
        <w:t xml:space="preserve"> فلا يتوافر فيه هذا المعنى</w:t>
      </w:r>
      <w:r>
        <w:rPr>
          <w:rtl/>
          <w:lang w:bidi="ar-EG"/>
        </w:rPr>
        <w:t> </w:t>
      </w:r>
      <w:r>
        <w:rPr>
          <w:rFonts w:hint="cs"/>
          <w:rtl/>
          <w:lang w:bidi="ar-EG"/>
        </w:rPr>
        <w:t>.</w:t>
      </w:r>
      <w:r w:rsidRPr="005854D2">
        <w:rPr>
          <w:rFonts w:hint="cs"/>
          <w:rtl/>
          <w:lang w:bidi="ar-EG"/>
        </w:rPr>
        <w:t xml:space="preserve"> ويترتب على ذلك أن حق الارتفاق إذا كان مسجلاً</w:t>
      </w:r>
      <w:r>
        <w:rPr>
          <w:rtl/>
          <w:lang w:bidi="ar-EG"/>
        </w:rPr>
        <w:t> </w:t>
      </w:r>
      <w:r>
        <w:rPr>
          <w:rFonts w:hint="cs"/>
          <w:rtl/>
          <w:lang w:bidi="ar-EG"/>
        </w:rPr>
        <w:t>،</w:t>
      </w:r>
      <w:r w:rsidRPr="005854D2">
        <w:rPr>
          <w:rFonts w:hint="cs"/>
          <w:rtl/>
          <w:lang w:bidi="ar-EG"/>
        </w:rPr>
        <w:t xml:space="preserve"> ولكنه لم يكن ظاهراً ولم </w:t>
      </w:r>
      <w:r w:rsidRPr="008E4DB6">
        <w:rPr>
          <w:rFonts w:hint="cs"/>
          <w:color w:val="FF0000"/>
          <w:rtl/>
          <w:lang w:bidi="ar-EG"/>
        </w:rPr>
        <w:t>$ 706 $</w:t>
      </w:r>
      <w:r w:rsidRPr="005854D2">
        <w:rPr>
          <w:rFonts w:hint="cs"/>
          <w:rtl/>
          <w:lang w:bidi="ar-EG"/>
        </w:rPr>
        <w:t xml:space="preserve"> يعلم به البائع المشترى</w:t>
      </w:r>
      <w:r>
        <w:rPr>
          <w:rtl/>
          <w:lang w:bidi="ar-EG"/>
        </w:rPr>
        <w:t> </w:t>
      </w:r>
      <w:r>
        <w:rPr>
          <w:rFonts w:hint="cs"/>
          <w:rtl/>
          <w:lang w:bidi="ar-EG"/>
        </w:rPr>
        <w:t>.</w:t>
      </w:r>
      <w:r w:rsidRPr="005854D2">
        <w:rPr>
          <w:rFonts w:hint="cs"/>
          <w:rtl/>
          <w:lang w:bidi="ar-EG"/>
        </w:rPr>
        <w:t xml:space="preserve"> فإن مجرد تسليمه لا يستخلص منه علم المشترى به العلم الواجب لإسقاط ضمان البائع</w:t>
      </w:r>
      <w:r>
        <w:rPr>
          <w:rtl/>
          <w:lang w:bidi="ar-EG"/>
        </w:rPr>
        <w:t> </w:t>
      </w:r>
      <w:r>
        <w:rPr>
          <w:rFonts w:hint="cs"/>
          <w:rtl/>
          <w:lang w:bidi="ar-EG"/>
        </w:rPr>
        <w:t>،</w:t>
      </w:r>
      <w:r w:rsidRPr="005854D2">
        <w:rPr>
          <w:rFonts w:hint="cs"/>
          <w:rtl/>
          <w:lang w:bidi="ar-EG"/>
        </w:rPr>
        <w:t xml:space="preserve"> فما لم يشترط البائع عدم ضمانه لحق ارتفاق مسجل لزمه الضمان </w:t>
      </w:r>
      <w:r w:rsidRPr="005854D2">
        <w:rPr>
          <w:rFonts w:hint="cs"/>
          <w:vertAlign w:val="superscript"/>
          <w:rtl/>
          <w:lang w:bidi="ar-EG"/>
        </w:rPr>
        <w:t xml:space="preserve">( </w:t>
      </w:r>
      <w:r w:rsidRPr="005854D2">
        <w:rPr>
          <w:rStyle w:val="a7"/>
          <w:rtl/>
        </w:rPr>
        <w:footnoteReference w:id="127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 xml:space="preserve">395 - الاتفاق على إسقاط الضمان : وقد يصل البائع إلى حد أن يشترط على المشترى إسقاط ضمان الاستحقاق إطلاقاً </w:t>
      </w:r>
      <w:r w:rsidRPr="005854D2">
        <w:rPr>
          <w:rFonts w:hint="cs"/>
          <w:vertAlign w:val="superscript"/>
          <w:rtl/>
          <w:lang w:bidi="ar-EG"/>
        </w:rPr>
        <w:t xml:space="preserve">( </w:t>
      </w:r>
      <w:r w:rsidRPr="005854D2">
        <w:rPr>
          <w:rStyle w:val="a7"/>
          <w:rtl/>
        </w:rPr>
        <w:footnoteReference w:id="127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فلا يكون البائع </w:t>
      </w:r>
      <w:r w:rsidRPr="008E4DB6">
        <w:rPr>
          <w:rFonts w:hint="cs"/>
          <w:color w:val="FF0000"/>
          <w:rtl/>
          <w:lang w:bidi="ar-EG"/>
        </w:rPr>
        <w:t>$ 707 $</w:t>
      </w:r>
      <w:r w:rsidRPr="005854D2">
        <w:rPr>
          <w:rFonts w:hint="cs"/>
          <w:rtl/>
          <w:lang w:bidi="ar-EG"/>
        </w:rPr>
        <w:t xml:space="preserve"> مسئولاً إذا استحق المبيع كله أو بعضه</w:t>
      </w:r>
      <w:r>
        <w:rPr>
          <w:rtl/>
          <w:lang w:bidi="ar-EG"/>
        </w:rPr>
        <w:t> </w:t>
      </w:r>
      <w:r>
        <w:rPr>
          <w:rFonts w:hint="cs"/>
          <w:rtl/>
          <w:lang w:bidi="ar-EG"/>
        </w:rPr>
        <w:t>.</w:t>
      </w:r>
      <w:r w:rsidRPr="005854D2">
        <w:rPr>
          <w:rFonts w:hint="cs"/>
          <w:rtl/>
          <w:lang w:bidi="ar-EG"/>
        </w:rPr>
        <w:t xml:space="preserve"> وقد رأينا </w:t>
      </w:r>
      <w:r w:rsidRPr="005854D2">
        <w:rPr>
          <w:rFonts w:hint="cs"/>
          <w:vertAlign w:val="superscript"/>
          <w:rtl/>
          <w:lang w:bidi="ar-EG"/>
        </w:rPr>
        <w:t xml:space="preserve">( </w:t>
      </w:r>
      <w:r w:rsidRPr="005854D2">
        <w:rPr>
          <w:rStyle w:val="a7"/>
          <w:rtl/>
        </w:rPr>
        <w:footnoteReference w:id="1277"/>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أنه إذا اشترط البائع عدم الضمان </w:t>
      </w:r>
      <w:r w:rsidRPr="005854D2">
        <w:rPr>
          <w:rFonts w:hint="cs"/>
          <w:vertAlign w:val="superscript"/>
          <w:rtl/>
          <w:lang w:bidi="ar-EG"/>
        </w:rPr>
        <w:t xml:space="preserve">( </w:t>
      </w:r>
      <w:r w:rsidRPr="005854D2">
        <w:rPr>
          <w:rStyle w:val="a7"/>
          <w:rtl/>
        </w:rPr>
        <w:footnoteReference w:id="1278"/>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على هذا النحو</w:t>
      </w:r>
      <w:r>
        <w:rPr>
          <w:rtl/>
          <w:lang w:bidi="ar-EG"/>
        </w:rPr>
        <w:t> </w:t>
      </w:r>
      <w:r>
        <w:rPr>
          <w:rFonts w:hint="cs"/>
          <w:rtl/>
          <w:lang w:bidi="ar-EG"/>
        </w:rPr>
        <w:t>،</w:t>
      </w:r>
      <w:r w:rsidRPr="005854D2">
        <w:rPr>
          <w:rFonts w:hint="cs"/>
          <w:rtl/>
          <w:lang w:bidi="ar-EG"/>
        </w:rPr>
        <w:t xml:space="preserve"> فإنه يبقى مع ذلك مسئولاً عن أى استحقاق ينشأ من فعله</w:t>
      </w:r>
      <w:r>
        <w:rPr>
          <w:rtl/>
          <w:lang w:bidi="ar-EG"/>
        </w:rPr>
        <w:t> </w:t>
      </w:r>
      <w:r>
        <w:rPr>
          <w:rFonts w:hint="cs"/>
          <w:rtl/>
          <w:lang w:bidi="ar-EG"/>
        </w:rPr>
        <w:t>،</w:t>
      </w:r>
      <w:r w:rsidRPr="005854D2">
        <w:rPr>
          <w:rFonts w:hint="cs"/>
          <w:rtl/>
          <w:lang w:bidi="ar-EG"/>
        </w:rPr>
        <w:t xml:space="preserve"> ويقع باطلاً كل اتفاق يقضى بغير ذلك ( م</w:t>
      </w:r>
      <w:r w:rsidRPr="005854D2">
        <w:rPr>
          <w:rtl/>
          <w:lang w:bidi="ar-EG"/>
        </w:rPr>
        <w:t xml:space="preserve"> </w:t>
      </w:r>
      <w:r w:rsidRPr="005854D2">
        <w:rPr>
          <w:rFonts w:hint="cs"/>
          <w:rtl/>
          <w:lang w:bidi="ar-EG"/>
        </w:rPr>
        <w:t xml:space="preserve">446 </w:t>
      </w:r>
      <w:r>
        <w:rPr>
          <w:rFonts w:hint="cs"/>
          <w:rtl/>
          <w:lang w:bidi="ar-EG"/>
        </w:rPr>
        <w:t xml:space="preserve"> / </w:t>
      </w:r>
      <w:r w:rsidRPr="005854D2">
        <w:rPr>
          <w:rFonts w:hint="cs"/>
          <w:rtl/>
          <w:lang w:bidi="ar-EG"/>
        </w:rPr>
        <w:t xml:space="preserve"> 1 مدنى</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ولكن هل يجوز الاتفاق على إسقاط الضمان فيما يتعلق بالتعرض الصادر من البائع نفسه؟</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تجيب الفقرة الثالثة من المادة 445 مدنى على هذا السؤال</w:t>
      </w:r>
      <w:r>
        <w:rPr>
          <w:rtl/>
          <w:lang w:bidi="ar-EG"/>
        </w:rPr>
        <w:t> </w:t>
      </w:r>
      <w:r>
        <w:rPr>
          <w:rFonts w:hint="cs"/>
          <w:rtl/>
          <w:lang w:bidi="ar-EG"/>
        </w:rPr>
        <w:t>،</w:t>
      </w:r>
      <w:r w:rsidRPr="005854D2">
        <w:rPr>
          <w:rFonts w:hint="cs"/>
          <w:rtl/>
          <w:lang w:bidi="ar-EG"/>
        </w:rPr>
        <w:t xml:space="preserve"> أولاً</w:t>
      </w:r>
      <w:r>
        <w:rPr>
          <w:rtl/>
          <w:lang w:bidi="ar-EG"/>
        </w:rPr>
        <w:t> </w:t>
      </w:r>
      <w:r>
        <w:rPr>
          <w:rFonts w:hint="cs"/>
          <w:rtl/>
          <w:lang w:bidi="ar-EG"/>
        </w:rPr>
        <w:t>،</w:t>
      </w:r>
      <w:r w:rsidRPr="005854D2">
        <w:rPr>
          <w:rFonts w:hint="cs"/>
          <w:rtl/>
          <w:lang w:bidi="ar-EG"/>
        </w:rPr>
        <w:t xml:space="preserve"> بأن هذا الاتفاق يكون باطلاً إذا كان البائع قد تعمد إخفاء حق لأجنبى يعلم أنه موجود وقت البيع</w:t>
      </w:r>
      <w:r>
        <w:rPr>
          <w:rtl/>
          <w:lang w:bidi="ar-EG"/>
        </w:rPr>
        <w:t> </w:t>
      </w:r>
      <w:r>
        <w:rPr>
          <w:rFonts w:hint="cs"/>
          <w:rtl/>
          <w:lang w:bidi="ar-EG"/>
        </w:rPr>
        <w:t>.</w:t>
      </w:r>
      <w:r w:rsidRPr="005854D2">
        <w:rPr>
          <w:rFonts w:hint="cs"/>
          <w:rtl/>
          <w:lang w:bidi="ar-EG"/>
        </w:rPr>
        <w:t xml:space="preserve"> فإذا كان البائع يعمل مثلاً أن المبيع عليه حق ارتفاق خفى لعقار مجاور</w:t>
      </w:r>
      <w:r>
        <w:rPr>
          <w:rtl/>
          <w:lang w:bidi="ar-EG"/>
        </w:rPr>
        <w:t> </w:t>
      </w:r>
      <w:r>
        <w:rPr>
          <w:rFonts w:hint="cs"/>
          <w:rtl/>
          <w:lang w:bidi="ar-EG"/>
        </w:rPr>
        <w:t>،</w:t>
      </w:r>
      <w:r w:rsidRPr="005854D2">
        <w:rPr>
          <w:rFonts w:hint="cs"/>
          <w:rtl/>
          <w:lang w:bidi="ar-EG"/>
        </w:rPr>
        <w:t xml:space="preserve"> فيكتمه عمداً عن المشترى</w:t>
      </w:r>
      <w:r>
        <w:rPr>
          <w:rtl/>
          <w:lang w:bidi="ar-EG"/>
        </w:rPr>
        <w:t> </w:t>
      </w:r>
      <w:r>
        <w:rPr>
          <w:rFonts w:hint="cs"/>
          <w:rtl/>
          <w:lang w:bidi="ar-EG"/>
        </w:rPr>
        <w:t>،</w:t>
      </w:r>
      <w:r w:rsidRPr="005854D2">
        <w:rPr>
          <w:rFonts w:hint="cs"/>
          <w:rtl/>
          <w:lang w:bidi="ar-EG"/>
        </w:rPr>
        <w:t xml:space="preserve"> ثم يشترط إسقاط الضمان إطلاقاً دون أن يذكر سبباً معيناً للاستحقاق</w:t>
      </w:r>
      <w:r>
        <w:rPr>
          <w:rtl/>
          <w:lang w:bidi="ar-EG"/>
        </w:rPr>
        <w:t> </w:t>
      </w:r>
      <w:r>
        <w:rPr>
          <w:rFonts w:hint="cs"/>
          <w:rtl/>
          <w:lang w:bidi="ar-EG"/>
        </w:rPr>
        <w:t>،</w:t>
      </w:r>
      <w:r w:rsidRPr="005854D2">
        <w:rPr>
          <w:rFonts w:hint="cs"/>
          <w:rtl/>
          <w:lang w:bidi="ar-EG"/>
        </w:rPr>
        <w:t xml:space="preserve"> ثم يتبين بعد البيع أن المبيع عليه حق ارتفاق لم يعلمه المشترى عندما قبل شرط إسقاط الضمان وعلمه البائع بل هو قد أخفاه عمداً عن المشترى</w:t>
      </w:r>
      <w:r>
        <w:rPr>
          <w:rtl/>
          <w:lang w:bidi="ar-EG"/>
        </w:rPr>
        <w:t> </w:t>
      </w:r>
      <w:r>
        <w:rPr>
          <w:rFonts w:hint="cs"/>
          <w:rtl/>
          <w:lang w:bidi="ar-EG"/>
        </w:rPr>
        <w:t>،</w:t>
      </w:r>
      <w:r w:rsidRPr="005854D2">
        <w:rPr>
          <w:rFonts w:hint="cs"/>
          <w:rtl/>
          <w:lang w:bidi="ar-EG"/>
        </w:rPr>
        <w:t xml:space="preserve"> فإن البائع يضمن للمشترى الاستحقاق الناشئ من ظهور هذا الحق رقم اشتراط البائع إسقاط الضمان</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وتجيب الفقرة الثانية من المادة 446 مدنى على هذا السؤال</w:t>
      </w:r>
      <w:r>
        <w:rPr>
          <w:rtl/>
          <w:lang w:bidi="ar-EG"/>
        </w:rPr>
        <w:t> </w:t>
      </w:r>
      <w:r>
        <w:rPr>
          <w:rFonts w:hint="cs"/>
          <w:rtl/>
          <w:lang w:bidi="ar-EG"/>
        </w:rPr>
        <w:t>،</w:t>
      </w:r>
      <w:r w:rsidRPr="005854D2">
        <w:rPr>
          <w:rFonts w:hint="cs"/>
          <w:rtl/>
          <w:lang w:bidi="ar-EG"/>
        </w:rPr>
        <w:t xml:space="preserve"> ثانياً</w:t>
      </w:r>
      <w:r>
        <w:rPr>
          <w:rtl/>
          <w:lang w:bidi="ar-EG"/>
        </w:rPr>
        <w:t> </w:t>
      </w:r>
      <w:r>
        <w:rPr>
          <w:rFonts w:hint="cs"/>
          <w:rtl/>
          <w:lang w:bidi="ar-EG"/>
        </w:rPr>
        <w:t>،</w:t>
      </w:r>
      <w:r w:rsidRPr="005854D2">
        <w:rPr>
          <w:rFonts w:hint="cs"/>
          <w:rtl/>
          <w:lang w:bidi="ar-EG"/>
        </w:rPr>
        <w:t xml:space="preserve"> بأنه إذا اشترط البائع إسقاط الضمان واستحق المبيع دون أن يتعمد البائع إخفاء سبب الاستحقاق عن المشترى</w:t>
      </w:r>
      <w:r>
        <w:rPr>
          <w:rtl/>
          <w:lang w:bidi="ar-EG"/>
        </w:rPr>
        <w:t> </w:t>
      </w:r>
      <w:r>
        <w:rPr>
          <w:rFonts w:hint="cs"/>
          <w:rtl/>
          <w:lang w:bidi="ar-EG"/>
        </w:rPr>
        <w:t>،</w:t>
      </w:r>
      <w:r w:rsidRPr="005854D2">
        <w:rPr>
          <w:rFonts w:hint="cs"/>
          <w:rtl/>
          <w:lang w:bidi="ar-EG"/>
        </w:rPr>
        <w:t xml:space="preserve"> فإن البائع يبقى مسئولاً عن رد قيمة المبيع وقت الاستحقاق </w:t>
      </w:r>
      <w:r w:rsidRPr="005854D2">
        <w:rPr>
          <w:rFonts w:hint="cs"/>
          <w:vertAlign w:val="superscript"/>
          <w:rtl/>
          <w:lang w:bidi="ar-EG"/>
        </w:rPr>
        <w:t xml:space="preserve">( </w:t>
      </w:r>
      <w:r w:rsidRPr="005854D2">
        <w:rPr>
          <w:rStyle w:val="a7"/>
          <w:rtl/>
        </w:rPr>
        <w:footnoteReference w:id="1279"/>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بالرغم من شرط إسقاط الضمان</w:t>
      </w:r>
      <w:r>
        <w:rPr>
          <w:rtl/>
          <w:lang w:bidi="ar-EG"/>
        </w:rPr>
        <w:t> </w:t>
      </w:r>
      <w:r>
        <w:rPr>
          <w:rFonts w:hint="cs"/>
          <w:rtl/>
          <w:lang w:bidi="ar-EG"/>
        </w:rPr>
        <w:t>.</w:t>
      </w:r>
      <w:r w:rsidRPr="005854D2">
        <w:rPr>
          <w:rFonts w:hint="cs"/>
          <w:rtl/>
          <w:lang w:bidi="ar-EG"/>
        </w:rPr>
        <w:t xml:space="preserve"> </w:t>
      </w:r>
      <w:r w:rsidRPr="005854D2">
        <w:rPr>
          <w:rFonts w:hint="cs"/>
          <w:rtl/>
          <w:lang w:bidi="ar-EG"/>
        </w:rPr>
        <w:lastRenderedPageBreak/>
        <w:t>فيكون هذا الشرط بمجرده</w:t>
      </w:r>
      <w:r>
        <w:rPr>
          <w:rtl/>
          <w:lang w:bidi="ar-EG"/>
        </w:rPr>
        <w:t> </w:t>
      </w:r>
      <w:r>
        <w:rPr>
          <w:rFonts w:hint="cs"/>
          <w:rtl/>
          <w:lang w:bidi="ar-EG"/>
        </w:rPr>
        <w:t>،</w:t>
      </w:r>
      <w:r w:rsidRPr="005854D2">
        <w:rPr>
          <w:rFonts w:hint="cs"/>
          <w:rtl/>
          <w:lang w:bidi="ar-EG"/>
        </w:rPr>
        <w:t xml:space="preserve"> لا يعفى البائع إلا من المسئولية عن التعويض</w:t>
      </w:r>
      <w:r>
        <w:rPr>
          <w:rtl/>
          <w:lang w:bidi="ar-EG"/>
        </w:rPr>
        <w:t> </w:t>
      </w:r>
      <w:r>
        <w:rPr>
          <w:rFonts w:hint="cs"/>
          <w:rtl/>
          <w:lang w:bidi="ar-EG"/>
        </w:rPr>
        <w:t>،</w:t>
      </w:r>
      <w:r w:rsidRPr="005854D2">
        <w:rPr>
          <w:rFonts w:hint="cs"/>
          <w:rtl/>
          <w:lang w:bidi="ar-EG"/>
        </w:rPr>
        <w:t xml:space="preserve"> أما المسئولية عن رد قيمة المبيع وقت الاستحقاق فتبقى دون أن يؤثر فيها هذا الشرط </w:t>
      </w:r>
      <w:r w:rsidRPr="005854D2">
        <w:rPr>
          <w:rFonts w:hint="cs"/>
          <w:vertAlign w:val="superscript"/>
          <w:rtl/>
          <w:lang w:bidi="ar-EG"/>
        </w:rPr>
        <w:t xml:space="preserve">( </w:t>
      </w:r>
      <w:r w:rsidRPr="005854D2">
        <w:rPr>
          <w:rStyle w:val="a7"/>
          <w:rtl/>
        </w:rPr>
        <w:footnoteReference w:id="128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$ 708 $ </w:t>
      </w:r>
    </w:p>
    <w:p w:rsidR="000E7CFA" w:rsidRPr="005854D2" w:rsidRDefault="000E7CFA" w:rsidP="000E7CFA">
      <w:pPr>
        <w:ind w:firstLine="567"/>
        <w:rPr>
          <w:rFonts w:hint="cs"/>
          <w:rtl/>
          <w:lang w:bidi="ar-EG"/>
        </w:rPr>
      </w:pPr>
      <w:r w:rsidRPr="005854D2">
        <w:rPr>
          <w:rFonts w:hint="cs"/>
          <w:rtl/>
          <w:lang w:bidi="ar-EG"/>
        </w:rPr>
        <w:t>وتجيب العبارة الأخيرة من الفقرة الثانية من المادة 446 مدنى على هذا السؤال</w:t>
      </w:r>
      <w:r>
        <w:rPr>
          <w:rtl/>
          <w:lang w:bidi="ar-EG"/>
        </w:rPr>
        <w:t> </w:t>
      </w:r>
      <w:r>
        <w:rPr>
          <w:rFonts w:hint="cs"/>
          <w:rtl/>
          <w:lang w:bidi="ar-EG"/>
        </w:rPr>
        <w:t>،</w:t>
      </w:r>
      <w:r w:rsidRPr="005854D2">
        <w:rPr>
          <w:rFonts w:hint="cs"/>
          <w:rtl/>
          <w:lang w:bidi="ar-EG"/>
        </w:rPr>
        <w:t xml:space="preserve"> ثالثاً</w:t>
      </w:r>
      <w:r>
        <w:rPr>
          <w:rtl/>
          <w:lang w:bidi="ar-EG"/>
        </w:rPr>
        <w:t> </w:t>
      </w:r>
      <w:r>
        <w:rPr>
          <w:rFonts w:hint="cs"/>
          <w:rtl/>
          <w:lang w:bidi="ar-EG"/>
        </w:rPr>
        <w:t>،</w:t>
      </w:r>
      <w:r w:rsidRPr="005854D2">
        <w:rPr>
          <w:rFonts w:hint="cs"/>
          <w:rtl/>
          <w:lang w:bidi="ar-EG"/>
        </w:rPr>
        <w:t xml:space="preserve"> بأنه إذا أراد البائع </w:t>
      </w:r>
      <w:r w:rsidRPr="005854D2">
        <w:rPr>
          <w:rtl/>
          <w:lang w:bidi="ar-EG"/>
        </w:rPr>
        <w:t>–</w:t>
      </w:r>
      <w:r w:rsidRPr="005854D2">
        <w:rPr>
          <w:rFonts w:hint="cs"/>
          <w:rtl/>
          <w:lang w:bidi="ar-EG"/>
        </w:rPr>
        <w:t xml:space="preserve"> الذى لم يتعمد بطبيعة الحال إخفاء سبب الاستحقاق عن المشترى </w:t>
      </w:r>
      <w:r w:rsidRPr="005854D2">
        <w:rPr>
          <w:rtl/>
          <w:lang w:bidi="ar-EG"/>
        </w:rPr>
        <w:t>–</w:t>
      </w:r>
      <w:r w:rsidRPr="005854D2">
        <w:rPr>
          <w:rFonts w:hint="cs"/>
          <w:rtl/>
          <w:lang w:bidi="ar-EG"/>
        </w:rPr>
        <w:t xml:space="preserve"> إعفاء نفسه</w:t>
      </w:r>
      <w:r>
        <w:rPr>
          <w:rtl/>
          <w:lang w:bidi="ar-EG"/>
        </w:rPr>
        <w:t> </w:t>
      </w:r>
      <w:r>
        <w:rPr>
          <w:rFonts w:hint="cs"/>
          <w:rtl/>
          <w:lang w:bidi="ar-EG"/>
        </w:rPr>
        <w:t>،</w:t>
      </w:r>
      <w:r w:rsidRPr="005854D2">
        <w:rPr>
          <w:rFonts w:hint="cs"/>
          <w:rtl/>
          <w:lang w:bidi="ar-EG"/>
        </w:rPr>
        <w:t xml:space="preserve"> لا فحسب من التعويض</w:t>
      </w:r>
      <w:r>
        <w:rPr>
          <w:rtl/>
          <w:lang w:bidi="ar-EG"/>
        </w:rPr>
        <w:t> </w:t>
      </w:r>
      <w:r>
        <w:rPr>
          <w:rFonts w:hint="cs"/>
          <w:rtl/>
          <w:lang w:bidi="ar-EG"/>
        </w:rPr>
        <w:t>،</w:t>
      </w:r>
      <w:r w:rsidRPr="005854D2">
        <w:rPr>
          <w:rFonts w:hint="cs"/>
          <w:rtl/>
          <w:lang w:bidi="ar-EG"/>
        </w:rPr>
        <w:t xml:space="preserve"> بل أيضاً من قيمة المبيع وقت الاستحقاق</w:t>
      </w:r>
      <w:r>
        <w:rPr>
          <w:rtl/>
          <w:lang w:bidi="ar-EG"/>
        </w:rPr>
        <w:t> </w:t>
      </w:r>
      <w:r>
        <w:rPr>
          <w:rFonts w:hint="cs"/>
          <w:rtl/>
          <w:lang w:bidi="ar-EG"/>
        </w:rPr>
        <w:t>،</w:t>
      </w:r>
      <w:r w:rsidRPr="005854D2">
        <w:rPr>
          <w:rFonts w:hint="cs"/>
          <w:rtl/>
          <w:lang w:bidi="ar-EG"/>
        </w:rPr>
        <w:t xml:space="preserve"> فلا يكفى أن يشترط إسقاط الضمان</w:t>
      </w:r>
      <w:r>
        <w:rPr>
          <w:rtl/>
          <w:lang w:bidi="ar-EG"/>
        </w:rPr>
        <w:t> </w:t>
      </w:r>
      <w:r>
        <w:rPr>
          <w:rFonts w:hint="cs"/>
          <w:rtl/>
          <w:lang w:bidi="ar-EG"/>
        </w:rPr>
        <w:t>،</w:t>
      </w:r>
      <w:r w:rsidRPr="005854D2">
        <w:rPr>
          <w:rFonts w:hint="cs"/>
          <w:rtl/>
          <w:lang w:bidi="ar-EG"/>
        </w:rPr>
        <w:t xml:space="preserve"> بل يجب أيضاً أن يثبت أن المشترى كان يعلم وقت البيع بسبب الاستحقاق </w:t>
      </w:r>
      <w:r w:rsidRPr="005854D2">
        <w:rPr>
          <w:rFonts w:hint="cs"/>
          <w:vertAlign w:val="superscript"/>
          <w:rtl/>
          <w:lang w:bidi="ar-EG"/>
        </w:rPr>
        <w:t xml:space="preserve">( </w:t>
      </w:r>
      <w:r w:rsidRPr="005854D2">
        <w:rPr>
          <w:rStyle w:val="a7"/>
          <w:rtl/>
        </w:rPr>
        <w:footnoteReference w:id="128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أو يثبت أن المشترى عندما قبل شرط إسقاط الضمان قد اشترى ساقط الخيار أى عالماً بأن البيع احتمالى وقد أقدم عليه مخاطراً </w:t>
      </w:r>
      <w:r w:rsidRPr="005854D2">
        <w:rPr>
          <w:rFonts w:hint="cs"/>
          <w:vertAlign w:val="superscript"/>
          <w:rtl/>
          <w:lang w:bidi="ar-EG"/>
        </w:rPr>
        <w:t xml:space="preserve">( </w:t>
      </w:r>
      <w:r w:rsidRPr="005854D2">
        <w:rPr>
          <w:rStyle w:val="a7"/>
          <w:rtl/>
        </w:rPr>
        <w:footnoteReference w:id="128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ففى هاتين الحالتين </w:t>
      </w:r>
      <w:r w:rsidRPr="005854D2">
        <w:rPr>
          <w:rtl/>
          <w:lang w:bidi="ar-EG"/>
        </w:rPr>
        <w:t>–</w:t>
      </w:r>
      <w:r w:rsidRPr="005854D2">
        <w:rPr>
          <w:rFonts w:hint="cs"/>
          <w:rtl/>
          <w:lang w:bidi="ar-EG"/>
        </w:rPr>
        <w:t xml:space="preserve"> حالة شرط إسقاط الضمان مع علم المشترى بسبب الاستحقاق وحالة شرط إسقاط الضمان مع قبول المشترى محتملاً خطره</w:t>
      </w:r>
      <w:r>
        <w:rPr>
          <w:rtl/>
          <w:lang w:bidi="ar-EG"/>
        </w:rPr>
        <w:t> </w:t>
      </w:r>
      <w:r>
        <w:rPr>
          <w:rFonts w:hint="cs"/>
          <w:rtl/>
          <w:lang w:bidi="ar-EG"/>
        </w:rPr>
        <w:t>،</w:t>
      </w:r>
      <w:r w:rsidRPr="005854D2">
        <w:rPr>
          <w:rFonts w:hint="cs"/>
          <w:rtl/>
          <w:lang w:bidi="ar-EG"/>
        </w:rPr>
        <w:t xml:space="preserve"> وقد روعى ذلك بطبية الحال فى تقدير ثمن المبيع</w:t>
      </w:r>
      <w:r>
        <w:rPr>
          <w:rtl/>
          <w:lang w:bidi="ar-EG"/>
        </w:rPr>
        <w:t> </w:t>
      </w:r>
      <w:r>
        <w:rPr>
          <w:rFonts w:hint="cs"/>
          <w:rtl/>
          <w:lang w:bidi="ar-EG"/>
        </w:rPr>
        <w:t>.</w:t>
      </w:r>
      <w:r w:rsidRPr="005854D2">
        <w:rPr>
          <w:rFonts w:hint="cs"/>
          <w:rtl/>
          <w:lang w:bidi="ar-EG"/>
        </w:rPr>
        <w:t xml:space="preserve"> وعند ذلك إذا استحق المبيع</w:t>
      </w:r>
      <w:r>
        <w:rPr>
          <w:rtl/>
          <w:lang w:bidi="ar-EG"/>
        </w:rPr>
        <w:t> </w:t>
      </w:r>
      <w:r>
        <w:rPr>
          <w:rFonts w:hint="cs"/>
          <w:rtl/>
          <w:lang w:bidi="ar-EG"/>
        </w:rPr>
        <w:t>،</w:t>
      </w:r>
      <w:r w:rsidRPr="005854D2">
        <w:rPr>
          <w:rFonts w:hint="cs"/>
          <w:rtl/>
          <w:lang w:bidi="ar-EG"/>
        </w:rPr>
        <w:t xml:space="preserve"> لم يكن البائع مسئولاً نحو المشترى عن شئ </w:t>
      </w:r>
      <w:r w:rsidRPr="005854D2">
        <w:rPr>
          <w:rFonts w:hint="cs"/>
          <w:vertAlign w:val="superscript"/>
          <w:rtl/>
          <w:lang w:bidi="ar-EG"/>
        </w:rPr>
        <w:t xml:space="preserve">( </w:t>
      </w:r>
      <w:r w:rsidRPr="005854D2">
        <w:rPr>
          <w:rStyle w:val="a7"/>
          <w:rtl/>
        </w:rPr>
        <w:footnoteReference w:id="128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ولا يشترط فى إعفاء البائع من </w:t>
      </w:r>
      <w:r w:rsidRPr="005854D2">
        <w:rPr>
          <w:rFonts w:hint="cs"/>
          <w:rtl/>
          <w:lang w:bidi="ar-EG"/>
        </w:rPr>
        <w:lastRenderedPageBreak/>
        <w:t xml:space="preserve">الضمان على هذا النحو </w:t>
      </w:r>
      <w:r w:rsidRPr="008E4DB6">
        <w:rPr>
          <w:rFonts w:hint="cs"/>
          <w:color w:val="FF0000"/>
          <w:rtl/>
          <w:lang w:bidi="ar-EG"/>
        </w:rPr>
        <w:t>$ 709 $</w:t>
      </w:r>
      <w:r w:rsidRPr="005854D2">
        <w:rPr>
          <w:rFonts w:hint="cs"/>
          <w:rtl/>
          <w:lang w:bidi="ar-EG"/>
        </w:rPr>
        <w:t xml:space="preserve"> ألفاظ خاصة</w:t>
      </w:r>
      <w:r>
        <w:rPr>
          <w:rtl/>
          <w:lang w:bidi="ar-EG"/>
        </w:rPr>
        <w:t> </w:t>
      </w:r>
      <w:r>
        <w:rPr>
          <w:rFonts w:hint="cs"/>
          <w:rtl/>
          <w:lang w:bidi="ar-EG"/>
        </w:rPr>
        <w:t>،</w:t>
      </w:r>
      <w:r w:rsidRPr="005854D2">
        <w:rPr>
          <w:rFonts w:hint="cs"/>
          <w:rtl/>
          <w:lang w:bidi="ar-EG"/>
        </w:rPr>
        <w:t xml:space="preserve"> أو أن يكون شرط إسقاط الضمان مقترناً بعبارة أن المشترى قد اشترى ساقط الخيار</w:t>
      </w:r>
      <w:r>
        <w:rPr>
          <w:rtl/>
          <w:lang w:bidi="ar-EG"/>
        </w:rPr>
        <w:t> </w:t>
      </w:r>
      <w:r>
        <w:rPr>
          <w:rFonts w:hint="cs"/>
          <w:rtl/>
          <w:lang w:bidi="ar-EG"/>
        </w:rPr>
        <w:t>.</w:t>
      </w:r>
      <w:r w:rsidRPr="005854D2">
        <w:rPr>
          <w:rFonts w:hint="cs"/>
          <w:rtl/>
          <w:lang w:bidi="ar-EG"/>
        </w:rPr>
        <w:t xml:space="preserve"> بل يكفى فى ذلك أن يكون شرط إسقاط الضمان واضحاً فيه أن المقصود به هو جعل البيع عقداً احتمالياً</w:t>
      </w:r>
      <w:r>
        <w:rPr>
          <w:rtl/>
          <w:lang w:bidi="ar-EG"/>
        </w:rPr>
        <w:t> </w:t>
      </w:r>
      <w:r>
        <w:rPr>
          <w:rFonts w:hint="cs"/>
          <w:rtl/>
          <w:lang w:bidi="ar-EG"/>
        </w:rPr>
        <w:t>،</w:t>
      </w:r>
      <w:r w:rsidRPr="005854D2">
        <w:rPr>
          <w:rFonts w:hint="cs"/>
          <w:rtl/>
          <w:lang w:bidi="ar-EG"/>
        </w:rPr>
        <w:t xml:space="preserve"> وأنه فى حالة استحقاق المبيع لا يكون البائع مسئولاً عن شئ</w:t>
      </w:r>
      <w:r>
        <w:rPr>
          <w:rtl/>
          <w:lang w:bidi="ar-EG"/>
        </w:rPr>
        <w:t> </w:t>
      </w:r>
      <w:r>
        <w:rPr>
          <w:rFonts w:hint="cs"/>
          <w:rtl/>
          <w:lang w:bidi="ar-EG"/>
        </w:rPr>
        <w:t>.</w:t>
      </w:r>
      <w:r w:rsidRPr="005854D2">
        <w:rPr>
          <w:rFonts w:hint="cs"/>
          <w:rtl/>
          <w:lang w:bidi="ar-EG"/>
        </w:rPr>
        <w:t xml:space="preserve"> فيجوز أن يصاغ شرط عدم الضمان بما يفيد هذا المعنى دون أن يذكر أن المشترى قد اشترى ساقط الخيار</w:t>
      </w:r>
      <w:r>
        <w:rPr>
          <w:rtl/>
          <w:lang w:bidi="ar-EG"/>
        </w:rPr>
        <w:t> </w:t>
      </w:r>
      <w:r>
        <w:rPr>
          <w:rFonts w:hint="cs"/>
          <w:rtl/>
          <w:lang w:bidi="ar-EG"/>
        </w:rPr>
        <w:t>،</w:t>
      </w:r>
      <w:r w:rsidRPr="005854D2">
        <w:rPr>
          <w:rFonts w:hint="cs"/>
          <w:rtl/>
          <w:lang w:bidi="ar-EG"/>
        </w:rPr>
        <w:t xml:space="preserve"> كأن يذكر المشترى أنه لا يرجع حتى بقيمة المبيع</w:t>
      </w:r>
      <w:r>
        <w:rPr>
          <w:rtl/>
          <w:lang w:bidi="ar-EG"/>
        </w:rPr>
        <w:t> </w:t>
      </w:r>
      <w:r>
        <w:rPr>
          <w:rFonts w:hint="cs"/>
          <w:rtl/>
          <w:lang w:bidi="ar-EG"/>
        </w:rPr>
        <w:t>،</w:t>
      </w:r>
      <w:r w:rsidRPr="005854D2">
        <w:rPr>
          <w:rFonts w:hint="cs"/>
          <w:rtl/>
          <w:lang w:bidi="ar-EG"/>
        </w:rPr>
        <w:t xml:space="preserve"> أو يذكر البائع أنه لا يرد شيئاً إطلاقاً</w:t>
      </w:r>
      <w:r>
        <w:rPr>
          <w:rtl/>
          <w:lang w:bidi="ar-EG"/>
        </w:rPr>
        <w:t> </w:t>
      </w:r>
      <w:r>
        <w:rPr>
          <w:rFonts w:hint="cs"/>
          <w:rtl/>
          <w:lang w:bidi="ar-EG"/>
        </w:rPr>
        <w:t>،</w:t>
      </w:r>
      <w:r w:rsidRPr="005854D2">
        <w:rPr>
          <w:rFonts w:hint="cs"/>
          <w:rtl/>
          <w:lang w:bidi="ar-EG"/>
        </w:rPr>
        <w:t xml:space="preserve"> أو نحو ذلك</w:t>
      </w:r>
      <w:r>
        <w:rPr>
          <w:rtl/>
          <w:lang w:bidi="ar-EG"/>
        </w:rPr>
        <w:t> </w:t>
      </w:r>
      <w:r>
        <w:rPr>
          <w:rFonts w:hint="cs"/>
          <w:rtl/>
          <w:lang w:bidi="ar-EG"/>
        </w:rPr>
        <w:t>.</w:t>
      </w:r>
      <w:r w:rsidRPr="005854D2">
        <w:rPr>
          <w:rFonts w:hint="cs"/>
          <w:rtl/>
          <w:lang w:bidi="ar-EG"/>
        </w:rPr>
        <w:t xml:space="preserve"> بل يجوز أن يكتفى المتبايعان بذكر أن المشترى قد اشترى ساقط الخيار</w:t>
      </w:r>
      <w:r>
        <w:rPr>
          <w:rtl/>
          <w:lang w:bidi="ar-EG"/>
        </w:rPr>
        <w:t> </w:t>
      </w:r>
      <w:r>
        <w:rPr>
          <w:rFonts w:hint="cs"/>
          <w:rtl/>
          <w:lang w:bidi="ar-EG"/>
        </w:rPr>
        <w:t>،</w:t>
      </w:r>
      <w:r w:rsidRPr="005854D2">
        <w:rPr>
          <w:rFonts w:hint="cs"/>
          <w:rtl/>
          <w:lang w:bidi="ar-EG"/>
        </w:rPr>
        <w:t xml:space="preserve"> دون أن يذكر شرط إسقاط الضمان </w:t>
      </w:r>
      <w:r w:rsidRPr="005854D2">
        <w:rPr>
          <w:rFonts w:hint="cs"/>
          <w:vertAlign w:val="superscript"/>
          <w:rtl/>
          <w:lang w:bidi="ar-EG"/>
        </w:rPr>
        <w:t xml:space="preserve">( </w:t>
      </w:r>
      <w:r w:rsidRPr="005854D2">
        <w:rPr>
          <w:rStyle w:val="a7"/>
          <w:rtl/>
        </w:rPr>
        <w:footnoteReference w:id="128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ذلك أن شراء المشترى ساقط الخيار يفترض حتماً شرط إسقاط الضمان</w:t>
      </w:r>
      <w:r>
        <w:rPr>
          <w:rtl/>
          <w:lang w:bidi="ar-EG"/>
        </w:rPr>
        <w:t> </w:t>
      </w:r>
      <w:r>
        <w:rPr>
          <w:rFonts w:hint="cs"/>
          <w:rtl/>
          <w:lang w:bidi="ar-EG"/>
        </w:rPr>
        <w:t>،</w:t>
      </w:r>
      <w:r w:rsidRPr="005854D2">
        <w:rPr>
          <w:rFonts w:hint="cs"/>
          <w:rtl/>
          <w:lang w:bidi="ar-EG"/>
        </w:rPr>
        <w:t xml:space="preserve"> أما شرط إسقاط الضمان فلا يفترض حتماً أن المشترى قد اشترى ساقط الخيار </w:t>
      </w:r>
      <w:r w:rsidRPr="005854D2">
        <w:rPr>
          <w:rFonts w:hint="cs"/>
          <w:vertAlign w:val="superscript"/>
          <w:rtl/>
          <w:lang w:bidi="ar-EG"/>
        </w:rPr>
        <w:t xml:space="preserve">( </w:t>
      </w:r>
      <w:r w:rsidRPr="005854D2">
        <w:rPr>
          <w:rStyle w:val="a7"/>
          <w:rtl/>
        </w:rPr>
        <w:footnoteReference w:id="128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lastRenderedPageBreak/>
        <w:t xml:space="preserve"> </w:t>
      </w:r>
      <w:r w:rsidRPr="008E4DB6">
        <w:rPr>
          <w:rFonts w:hint="cs"/>
          <w:color w:val="FF0000"/>
          <w:rtl/>
          <w:lang w:bidi="ar-EG"/>
        </w:rPr>
        <w:t xml:space="preserve">$ 710 $ </w:t>
      </w:r>
    </w:p>
    <w:p w:rsidR="000E7CFA" w:rsidRPr="005854D2" w:rsidRDefault="000E7CFA" w:rsidP="000E7CFA">
      <w:pPr>
        <w:ind w:firstLine="567"/>
        <w:rPr>
          <w:rFonts w:hint="cs"/>
          <w:b/>
          <w:bCs/>
          <w:rtl/>
          <w:lang w:bidi="ar-EG"/>
        </w:rPr>
      </w:pPr>
      <w:r w:rsidRPr="005854D2">
        <w:rPr>
          <w:rFonts w:hint="cs"/>
          <w:b/>
          <w:bCs/>
          <w:rtl/>
          <w:lang w:bidi="ar-EG"/>
        </w:rPr>
        <w:t>المبحث الرابع</w:t>
      </w:r>
    </w:p>
    <w:p w:rsidR="000E7CFA" w:rsidRPr="005854D2" w:rsidRDefault="000E7CFA" w:rsidP="000E7CFA">
      <w:pPr>
        <w:ind w:firstLine="567"/>
        <w:rPr>
          <w:rFonts w:hint="cs"/>
          <w:rtl/>
          <w:lang w:bidi="ar-EG"/>
        </w:rPr>
      </w:pPr>
      <w:r w:rsidRPr="005854D2">
        <w:rPr>
          <w:rFonts w:hint="cs"/>
          <w:rtl/>
          <w:lang w:bidi="ar-EG"/>
        </w:rPr>
        <w:t>ضمان العيوب الخفية</w:t>
      </w:r>
    </w:p>
    <w:p w:rsidR="000E7CFA" w:rsidRPr="005854D2" w:rsidRDefault="000E7CFA" w:rsidP="000E7CFA">
      <w:pPr>
        <w:ind w:firstLine="567"/>
        <w:rPr>
          <w:rFonts w:hint="cs"/>
          <w:rtl/>
          <w:lang w:bidi="ar-EG"/>
        </w:rPr>
      </w:pPr>
      <w:r w:rsidRPr="005854D2">
        <w:rPr>
          <w:rFonts w:hint="cs"/>
          <w:rtl/>
          <w:lang w:bidi="ar-EG"/>
        </w:rPr>
        <w:t>وفوات الوصف</w:t>
      </w:r>
    </w:p>
    <w:p w:rsidR="000E7CFA" w:rsidRPr="005854D2" w:rsidRDefault="000E7CFA" w:rsidP="000E7CFA">
      <w:pPr>
        <w:ind w:firstLine="567"/>
        <w:rPr>
          <w:rFonts w:hint="cs"/>
          <w:rtl/>
          <w:lang w:bidi="ar-EG"/>
        </w:rPr>
      </w:pPr>
      <w:r w:rsidRPr="005854D2">
        <w:rPr>
          <w:rFonts w:hint="cs"/>
          <w:rtl/>
          <w:lang w:bidi="ar-EG"/>
        </w:rPr>
        <w:t>360 - خصوصية ضمان العيوب الخفية : وضمان العيوب الخفية</w:t>
      </w:r>
      <w:r>
        <w:rPr>
          <w:rtl/>
          <w:lang w:bidi="ar-EG"/>
        </w:rPr>
        <w:t> </w:t>
      </w:r>
      <w:r>
        <w:rPr>
          <w:rFonts w:hint="cs"/>
          <w:rtl/>
          <w:lang w:bidi="ar-EG"/>
        </w:rPr>
        <w:t>،</w:t>
      </w:r>
      <w:r w:rsidRPr="005854D2">
        <w:rPr>
          <w:rFonts w:hint="cs"/>
          <w:rtl/>
          <w:lang w:bidi="ar-EG"/>
        </w:rPr>
        <w:t xml:space="preserve"> كضمان التعرض والاستحقاق</w:t>
      </w:r>
      <w:r>
        <w:rPr>
          <w:rtl/>
          <w:lang w:bidi="ar-EG"/>
        </w:rPr>
        <w:t> </w:t>
      </w:r>
      <w:r>
        <w:rPr>
          <w:rFonts w:hint="cs"/>
          <w:rtl/>
          <w:lang w:bidi="ar-EG"/>
        </w:rPr>
        <w:t>،</w:t>
      </w:r>
      <w:r w:rsidRPr="005854D2">
        <w:rPr>
          <w:rFonts w:hint="cs"/>
          <w:rtl/>
          <w:lang w:bidi="ar-EG"/>
        </w:rPr>
        <w:t xml:space="preserve"> يتميز بمقومات ذاتية وخصوصية تجعله ليس تطبيقاً محضاً للقواعد العامة</w:t>
      </w:r>
      <w:r>
        <w:rPr>
          <w:rtl/>
          <w:lang w:bidi="ar-EG"/>
        </w:rPr>
        <w:t> </w:t>
      </w:r>
      <w:r>
        <w:rPr>
          <w:rFonts w:hint="cs"/>
          <w:rtl/>
          <w:lang w:bidi="ar-EG"/>
        </w:rPr>
        <w:t>.</w:t>
      </w:r>
      <w:r w:rsidRPr="005854D2">
        <w:rPr>
          <w:rFonts w:hint="cs"/>
          <w:rtl/>
          <w:lang w:bidi="ar-EG"/>
        </w:rPr>
        <w:t xml:space="preserve"> فقد كان من الممكن الاستغناء عن كثير مما ورد من النصوص المتعلقة بهذا الضمان والاكتفاء بتطبيق القواعد العامة إذا ظهر عيب خفى مؤثر فى المبيع كان موجوداً وقت البيع ولم يكن المشترى عالماً به</w:t>
      </w:r>
      <w:r>
        <w:rPr>
          <w:rtl/>
          <w:lang w:bidi="ar-EG"/>
        </w:rPr>
        <w:t> </w:t>
      </w:r>
      <w:r>
        <w:rPr>
          <w:rFonts w:hint="cs"/>
          <w:rtl/>
          <w:lang w:bidi="ar-EG"/>
        </w:rPr>
        <w:t>.</w:t>
      </w:r>
      <w:r w:rsidRPr="005854D2">
        <w:rPr>
          <w:rFonts w:hint="cs"/>
          <w:rtl/>
          <w:lang w:bidi="ar-EG"/>
        </w:rPr>
        <w:t xml:space="preserve"> فيقال عندئذ إن البائع لم يقم بتنفيذ التزاماته</w:t>
      </w:r>
      <w:r>
        <w:rPr>
          <w:rtl/>
          <w:lang w:bidi="ar-EG"/>
        </w:rPr>
        <w:t> </w:t>
      </w:r>
      <w:r>
        <w:rPr>
          <w:rFonts w:hint="cs"/>
          <w:rtl/>
          <w:lang w:bidi="ar-EG"/>
        </w:rPr>
        <w:t>،</w:t>
      </w:r>
      <w:r w:rsidRPr="005854D2">
        <w:rPr>
          <w:rFonts w:hint="cs"/>
          <w:rtl/>
          <w:lang w:bidi="ar-EG"/>
        </w:rPr>
        <w:t xml:space="preserve"> فمن المفروض أن البائع قد التزم بأن ينقل إلى المشترى لا ملكية المبيع فحسب</w:t>
      </w:r>
      <w:r>
        <w:rPr>
          <w:rtl/>
          <w:lang w:bidi="ar-EG"/>
        </w:rPr>
        <w:t> </w:t>
      </w:r>
      <w:r>
        <w:rPr>
          <w:rFonts w:hint="cs"/>
          <w:rtl/>
          <w:lang w:bidi="ar-EG"/>
        </w:rPr>
        <w:t>،</w:t>
      </w:r>
      <w:r w:rsidRPr="005854D2">
        <w:rPr>
          <w:rFonts w:hint="cs"/>
          <w:rtl/>
          <w:lang w:bidi="ar-EG"/>
        </w:rPr>
        <w:t xml:space="preserve"> بل أيضاً حيازة مفيدة تستجيب للغرض الذى أعد له المبيع</w:t>
      </w:r>
      <w:r>
        <w:rPr>
          <w:rtl/>
          <w:lang w:bidi="ar-EG"/>
        </w:rPr>
        <w:t> </w:t>
      </w:r>
      <w:r>
        <w:rPr>
          <w:rFonts w:hint="cs"/>
          <w:rtl/>
          <w:lang w:bidi="ar-EG"/>
        </w:rPr>
        <w:t>.</w:t>
      </w:r>
      <w:r w:rsidRPr="005854D2">
        <w:rPr>
          <w:rFonts w:hint="cs"/>
          <w:rtl/>
          <w:lang w:bidi="ar-EG"/>
        </w:rPr>
        <w:t xml:space="preserve"> فظهور عيب خفى مؤثر فى المبيع</w:t>
      </w:r>
      <w:r>
        <w:rPr>
          <w:rtl/>
          <w:lang w:bidi="ar-EG"/>
        </w:rPr>
        <w:t> </w:t>
      </w:r>
      <w:r>
        <w:rPr>
          <w:rFonts w:hint="cs"/>
          <w:rtl/>
          <w:lang w:bidi="ar-EG"/>
        </w:rPr>
        <w:t>،</w:t>
      </w:r>
      <w:r w:rsidRPr="005854D2">
        <w:rPr>
          <w:rFonts w:hint="cs"/>
          <w:rtl/>
          <w:lang w:bidi="ar-EG"/>
        </w:rPr>
        <w:t xml:space="preserve"> من شأنه أن يجعل المبيع غير صالح للغرض الذى أعد له</w:t>
      </w:r>
      <w:r>
        <w:rPr>
          <w:rtl/>
          <w:lang w:bidi="ar-EG"/>
        </w:rPr>
        <w:t> </w:t>
      </w:r>
      <w:r>
        <w:rPr>
          <w:rFonts w:hint="cs"/>
          <w:rtl/>
          <w:lang w:bidi="ar-EG"/>
        </w:rPr>
        <w:t>،</w:t>
      </w:r>
      <w:r w:rsidRPr="005854D2">
        <w:rPr>
          <w:rFonts w:hint="cs"/>
          <w:rtl/>
          <w:lang w:bidi="ar-EG"/>
        </w:rPr>
        <w:t xml:space="preserve"> يكون إخلالاً بالتزام البائع</w:t>
      </w:r>
      <w:r>
        <w:rPr>
          <w:rtl/>
          <w:lang w:bidi="ar-EG"/>
        </w:rPr>
        <w:t> </w:t>
      </w:r>
      <w:r>
        <w:rPr>
          <w:rFonts w:hint="cs"/>
          <w:rtl/>
          <w:lang w:bidi="ar-EG"/>
        </w:rPr>
        <w:t>،</w:t>
      </w:r>
      <w:r w:rsidRPr="005854D2">
        <w:rPr>
          <w:rFonts w:hint="cs"/>
          <w:rtl/>
          <w:lang w:bidi="ar-EG"/>
        </w:rPr>
        <w:t xml:space="preserve"> ومن ثم يجوز للمشترى أن يطلب فسخ البيع</w:t>
      </w:r>
      <w:r>
        <w:rPr>
          <w:rtl/>
          <w:lang w:bidi="ar-EG"/>
        </w:rPr>
        <w:t> </w:t>
      </w:r>
      <w:r>
        <w:rPr>
          <w:rFonts w:hint="cs"/>
          <w:rtl/>
          <w:lang w:bidi="ar-EG"/>
        </w:rPr>
        <w:t>.</w:t>
      </w:r>
      <w:r w:rsidRPr="005854D2">
        <w:rPr>
          <w:rFonts w:hint="cs"/>
          <w:rtl/>
          <w:lang w:bidi="ar-EG"/>
        </w:rPr>
        <w:t xml:space="preserve"> بل يمكن القول أيضاً إنه ما دام هذا العيب المؤثر كان موجوداً وقت البيع وكان المشترى لا يعلمه ولو علمه لما أقدم على الشراء</w:t>
      </w:r>
      <w:r>
        <w:rPr>
          <w:rtl/>
          <w:lang w:bidi="ar-EG"/>
        </w:rPr>
        <w:t> </w:t>
      </w:r>
      <w:r>
        <w:rPr>
          <w:rFonts w:hint="cs"/>
          <w:rtl/>
          <w:lang w:bidi="ar-EG"/>
        </w:rPr>
        <w:t>،</w:t>
      </w:r>
      <w:r w:rsidRPr="005854D2">
        <w:rPr>
          <w:rFonts w:hint="cs"/>
          <w:rtl/>
          <w:lang w:bidi="ar-EG"/>
        </w:rPr>
        <w:t xml:space="preserve"> فإن للمشترى أن يطلب إبطال للبيع لغلط جوهرى فى المبيع</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ولكن دعوى ضمان العيوب الخفية تتميز عن دعوى الفسخ وعن دعوى الإبطال للغلط</w:t>
      </w:r>
      <w:r>
        <w:rPr>
          <w:rtl/>
          <w:lang w:bidi="ar-EG"/>
        </w:rPr>
        <w:t> </w:t>
      </w:r>
      <w:r>
        <w:rPr>
          <w:rFonts w:hint="cs"/>
          <w:rtl/>
          <w:lang w:bidi="ar-EG"/>
        </w:rPr>
        <w:t>،</w:t>
      </w:r>
      <w:r w:rsidRPr="005854D2">
        <w:rPr>
          <w:rFonts w:hint="cs"/>
          <w:rtl/>
          <w:lang w:bidi="ar-EG"/>
        </w:rPr>
        <w:t xml:space="preserve"> كما تميزت دعوى ضمان التعرض والاستحقاق عن دعوى الفسخ وعن دعوى الإبطال لوقوع البيع على ملك الغير</w:t>
      </w:r>
      <w:r>
        <w:rPr>
          <w:rtl/>
          <w:lang w:bidi="ar-EG"/>
        </w:rPr>
        <w:t> </w:t>
      </w:r>
      <w:r>
        <w:rPr>
          <w:rFonts w:hint="cs"/>
          <w:rtl/>
          <w:lang w:bidi="ar-EG"/>
        </w:rPr>
        <w:t>.</w:t>
      </w:r>
      <w:r w:rsidRPr="005854D2">
        <w:rPr>
          <w:rFonts w:hint="cs"/>
          <w:rtl/>
          <w:lang w:bidi="ar-EG"/>
        </w:rPr>
        <w:t xml:space="preserve"> وسنرى أن هذه الدعوى لها شروطها الخاصة بها</w:t>
      </w:r>
      <w:r>
        <w:rPr>
          <w:rtl/>
          <w:lang w:bidi="ar-EG"/>
        </w:rPr>
        <w:t> </w:t>
      </w:r>
      <w:r>
        <w:rPr>
          <w:rFonts w:hint="cs"/>
          <w:rtl/>
          <w:lang w:bidi="ar-EG"/>
        </w:rPr>
        <w:t>،</w:t>
      </w:r>
      <w:r w:rsidRPr="005854D2">
        <w:rPr>
          <w:rFonts w:hint="cs"/>
          <w:rtl/>
          <w:lang w:bidi="ar-EG"/>
        </w:rPr>
        <w:t xml:space="preserve"> وأنه يترتب عليها أحكام خاصة تستبعد فكرة الفسخ وفكرة الإبطال </w:t>
      </w:r>
      <w:r w:rsidRPr="008E4DB6">
        <w:rPr>
          <w:rFonts w:hint="cs"/>
          <w:color w:val="FF0000"/>
          <w:rtl/>
          <w:lang w:bidi="ar-EG"/>
        </w:rPr>
        <w:t>$ 711 $</w:t>
      </w:r>
      <w:r w:rsidRPr="005854D2">
        <w:rPr>
          <w:rFonts w:hint="cs"/>
          <w:rtl/>
          <w:lang w:bidi="ar-EG"/>
        </w:rPr>
        <w:t xml:space="preserve"> وتجعل التعويض فيها بعيداً عن أن يكون محض تطبيق للقواعد العامة</w:t>
      </w:r>
      <w:r>
        <w:rPr>
          <w:rtl/>
          <w:lang w:bidi="ar-EG"/>
        </w:rPr>
        <w:t> </w:t>
      </w:r>
      <w:r>
        <w:rPr>
          <w:rFonts w:hint="cs"/>
          <w:rtl/>
          <w:lang w:bidi="ar-EG"/>
        </w:rPr>
        <w:t>.</w:t>
      </w:r>
      <w:r w:rsidRPr="005854D2">
        <w:rPr>
          <w:rFonts w:hint="cs"/>
          <w:rtl/>
          <w:lang w:bidi="ar-EG"/>
        </w:rPr>
        <w:t xml:space="preserve"> وسنرى أن من أبرز ما يميز هذه الدعوى أنها لا تجوز فى البيوع القضائية ولا فى البيوع الإدارية إذا كانت بالمزاد ( م</w:t>
      </w:r>
      <w:r w:rsidRPr="005854D2">
        <w:rPr>
          <w:rtl/>
          <w:lang w:bidi="ar-EG"/>
        </w:rPr>
        <w:t xml:space="preserve"> </w:t>
      </w:r>
      <w:r w:rsidRPr="005854D2">
        <w:rPr>
          <w:rFonts w:hint="cs"/>
          <w:rtl/>
          <w:lang w:bidi="ar-EG"/>
        </w:rPr>
        <w:t>454 مدنى</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وأنها تسقط بالتقادم إذا انقضت سنة من وقت تسليم المبيع ( م</w:t>
      </w:r>
      <w:r w:rsidRPr="005854D2">
        <w:rPr>
          <w:rtl/>
          <w:lang w:bidi="ar-EG"/>
        </w:rPr>
        <w:t xml:space="preserve"> </w:t>
      </w:r>
      <w:r w:rsidRPr="005854D2">
        <w:rPr>
          <w:rFonts w:hint="cs"/>
          <w:rtl/>
          <w:lang w:bidi="ar-EG"/>
        </w:rPr>
        <w:t>452 مدنى</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وسنعقد فى آخر هذا المبحث مؤازنة بينها وبين ما يقرب منها من النظم القانونية كالإبطال للغلط أو للتدليس والفسخ لعدم التنفيذ</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والسبب فى تميز دعوى ضمان العيوب الخفية بمقوماتها الخاصة يرجع</w:t>
      </w:r>
      <w:r>
        <w:rPr>
          <w:rtl/>
          <w:lang w:bidi="ar-EG"/>
        </w:rPr>
        <w:t> </w:t>
      </w:r>
      <w:r>
        <w:rPr>
          <w:rFonts w:hint="cs"/>
          <w:rtl/>
          <w:lang w:bidi="ar-EG"/>
        </w:rPr>
        <w:t>،</w:t>
      </w:r>
      <w:r w:rsidRPr="005854D2">
        <w:rPr>
          <w:rFonts w:hint="cs"/>
          <w:rtl/>
          <w:lang w:bidi="ar-EG"/>
        </w:rPr>
        <w:t xml:space="preserve"> كما رأيناه يرجع فى تميز دعوى ضمان التعرض والاستحقاق</w:t>
      </w:r>
      <w:r>
        <w:rPr>
          <w:rtl/>
          <w:lang w:bidi="ar-EG"/>
        </w:rPr>
        <w:t> </w:t>
      </w:r>
      <w:r>
        <w:rPr>
          <w:rFonts w:hint="cs"/>
          <w:rtl/>
          <w:lang w:bidi="ar-EG"/>
        </w:rPr>
        <w:t>،</w:t>
      </w:r>
      <w:r w:rsidRPr="005854D2">
        <w:rPr>
          <w:rFonts w:hint="cs"/>
          <w:rtl/>
          <w:lang w:bidi="ar-EG"/>
        </w:rPr>
        <w:t xml:space="preserve"> إلى تقاليد تاريخية تمت بأوثق الصلات إلى القانون الرومانى</w:t>
      </w:r>
      <w:r>
        <w:rPr>
          <w:rtl/>
          <w:lang w:bidi="ar-EG"/>
        </w:rPr>
        <w:t> </w:t>
      </w:r>
      <w:r>
        <w:rPr>
          <w:rFonts w:hint="cs"/>
          <w:rtl/>
          <w:lang w:bidi="ar-EG"/>
        </w:rPr>
        <w:t>.</w:t>
      </w:r>
      <w:r w:rsidRPr="005854D2">
        <w:rPr>
          <w:rFonts w:hint="cs"/>
          <w:rtl/>
          <w:lang w:bidi="ar-EG"/>
        </w:rPr>
        <w:t xml:space="preserve"> فقد كان فى روما موظفون فى الدولة ( </w:t>
      </w:r>
      <w:r w:rsidRPr="005854D2">
        <w:rPr>
          <w:lang w:bidi="ar-EG"/>
        </w:rPr>
        <w:t>Ediles curules</w:t>
      </w:r>
      <w:r>
        <w:rPr>
          <w:rtl/>
          <w:lang w:bidi="ar-EG"/>
        </w:rPr>
        <w:t> </w:t>
      </w:r>
      <w:r>
        <w:rPr>
          <w:rFonts w:hint="cs"/>
          <w:rtl/>
          <w:lang w:bidi="ar-EG"/>
        </w:rPr>
        <w:t>)</w:t>
      </w:r>
      <w:r w:rsidRPr="005854D2">
        <w:rPr>
          <w:rFonts w:hint="cs"/>
          <w:rtl/>
          <w:lang w:bidi="ar-EG"/>
        </w:rPr>
        <w:t xml:space="preserve"> يعهد إليهم فى ضبط المعاملات التى تقع فى الأسواق العامة</w:t>
      </w:r>
      <w:r>
        <w:rPr>
          <w:rtl/>
          <w:lang w:bidi="ar-EG"/>
        </w:rPr>
        <w:t> </w:t>
      </w:r>
      <w:r>
        <w:rPr>
          <w:rFonts w:hint="cs"/>
          <w:rtl/>
          <w:lang w:bidi="ar-EG"/>
        </w:rPr>
        <w:t>.</w:t>
      </w:r>
      <w:r w:rsidRPr="005854D2">
        <w:rPr>
          <w:rFonts w:hint="cs"/>
          <w:rtl/>
          <w:lang w:bidi="ar-EG"/>
        </w:rPr>
        <w:t xml:space="preserve"> فعنوا</w:t>
      </w:r>
      <w:r>
        <w:rPr>
          <w:rtl/>
          <w:lang w:bidi="ar-EG"/>
        </w:rPr>
        <w:t> </w:t>
      </w:r>
      <w:r>
        <w:rPr>
          <w:rFonts w:hint="cs"/>
          <w:rtl/>
          <w:lang w:bidi="ar-EG"/>
        </w:rPr>
        <w:t>،</w:t>
      </w:r>
      <w:r w:rsidRPr="005854D2">
        <w:rPr>
          <w:rFonts w:hint="cs"/>
          <w:rtl/>
          <w:lang w:bidi="ar-EG"/>
        </w:rPr>
        <w:t xml:space="preserve"> فيما عنوا به</w:t>
      </w:r>
      <w:r>
        <w:rPr>
          <w:rtl/>
          <w:lang w:bidi="ar-EG"/>
        </w:rPr>
        <w:t> </w:t>
      </w:r>
      <w:r>
        <w:rPr>
          <w:rFonts w:hint="cs"/>
          <w:rtl/>
          <w:lang w:bidi="ar-EG"/>
        </w:rPr>
        <w:t>،</w:t>
      </w:r>
      <w:r w:rsidRPr="005854D2">
        <w:rPr>
          <w:rFonts w:hint="cs"/>
          <w:rtl/>
          <w:lang w:bidi="ar-EG"/>
        </w:rPr>
        <w:t xml:space="preserve"> بالتعامل فى الحيوان وفى الرقيق</w:t>
      </w:r>
      <w:r>
        <w:rPr>
          <w:rtl/>
          <w:lang w:bidi="ar-EG"/>
        </w:rPr>
        <w:t> </w:t>
      </w:r>
      <w:r>
        <w:rPr>
          <w:rFonts w:hint="cs"/>
          <w:rtl/>
          <w:lang w:bidi="ar-EG"/>
        </w:rPr>
        <w:t>.</w:t>
      </w:r>
      <w:r w:rsidRPr="005854D2">
        <w:rPr>
          <w:rFonts w:hint="cs"/>
          <w:rtl/>
          <w:lang w:bidi="ar-EG"/>
        </w:rPr>
        <w:t xml:space="preserve"> فقد كانت العيوب فيها شائعة يسهل إخفاؤها</w:t>
      </w:r>
      <w:r>
        <w:rPr>
          <w:rtl/>
          <w:lang w:bidi="ar-EG"/>
        </w:rPr>
        <w:t> </w:t>
      </w:r>
      <w:r>
        <w:rPr>
          <w:rFonts w:hint="cs"/>
          <w:rtl/>
          <w:lang w:bidi="ar-EG"/>
        </w:rPr>
        <w:t>،</w:t>
      </w:r>
      <w:r w:rsidRPr="005854D2">
        <w:rPr>
          <w:rFonts w:hint="cs"/>
          <w:rtl/>
          <w:lang w:bidi="ar-EG"/>
        </w:rPr>
        <w:t xml:space="preserve"> وكانت الأيادى تتداولها</w:t>
      </w:r>
      <w:r>
        <w:rPr>
          <w:rtl/>
          <w:lang w:bidi="ar-EG"/>
        </w:rPr>
        <w:t> </w:t>
      </w:r>
      <w:r>
        <w:rPr>
          <w:rFonts w:hint="cs"/>
          <w:rtl/>
          <w:lang w:bidi="ar-EG"/>
        </w:rPr>
        <w:t>.</w:t>
      </w:r>
      <w:r w:rsidRPr="005854D2">
        <w:rPr>
          <w:rFonts w:hint="cs"/>
          <w:rtl/>
          <w:lang w:bidi="ar-EG"/>
        </w:rPr>
        <w:t xml:space="preserve"> فأوجبوا على البائع أن يعلن ما فى المبيع من عيوب</w:t>
      </w:r>
      <w:r>
        <w:rPr>
          <w:rtl/>
          <w:lang w:bidi="ar-EG"/>
        </w:rPr>
        <w:t> </w:t>
      </w:r>
      <w:r>
        <w:rPr>
          <w:rFonts w:hint="cs"/>
          <w:rtl/>
          <w:lang w:bidi="ar-EG"/>
        </w:rPr>
        <w:t>،</w:t>
      </w:r>
      <w:r w:rsidRPr="005854D2">
        <w:rPr>
          <w:rFonts w:hint="cs"/>
          <w:rtl/>
          <w:lang w:bidi="ar-EG"/>
        </w:rPr>
        <w:t xml:space="preserve"> وجعلوا للمشترى إذا عثر على عيب لم يكشف عنه البائع دعويين : ( 1</w:t>
      </w:r>
      <w:r>
        <w:rPr>
          <w:rtl/>
          <w:lang w:bidi="ar-EG"/>
        </w:rPr>
        <w:t> </w:t>
      </w:r>
      <w:r>
        <w:rPr>
          <w:rFonts w:hint="cs"/>
          <w:rtl/>
          <w:lang w:bidi="ar-EG"/>
        </w:rPr>
        <w:t>)</w:t>
      </w:r>
      <w:r w:rsidRPr="005854D2">
        <w:rPr>
          <w:rFonts w:hint="cs"/>
          <w:rtl/>
          <w:lang w:bidi="ar-EG"/>
        </w:rPr>
        <w:t xml:space="preserve"> دعوى رد المبيع على البائع ( </w:t>
      </w:r>
      <w:r w:rsidRPr="005854D2">
        <w:rPr>
          <w:lang w:bidi="ar-EG"/>
        </w:rPr>
        <w:t xml:space="preserve">action redhibitoria - action </w:t>
      </w:r>
      <w:r w:rsidRPr="005854D2">
        <w:rPr>
          <w:lang w:bidi="ar-EG"/>
        </w:rPr>
        <w:lastRenderedPageBreak/>
        <w:t>redhibitoire - redhibere : reprendre</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وهى دعوى جنائية يرد بها المشترى المبيع على البائع ويسترد منه ضعف الثمن الذى دفعه له</w:t>
      </w:r>
      <w:r>
        <w:rPr>
          <w:rtl/>
          <w:lang w:bidi="ar-EG"/>
        </w:rPr>
        <w:t> </w:t>
      </w:r>
      <w:r>
        <w:rPr>
          <w:rFonts w:hint="cs"/>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ودعوى إنقاص الثمن ( </w:t>
      </w:r>
      <w:r w:rsidRPr="005854D2">
        <w:rPr>
          <w:lang w:bidi="ar-EG"/>
        </w:rPr>
        <w:t>action aestimatoria, qunti minoris - action estimatoire</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وبها يسترد المشترى من البائع بعض الثمن الذى دفعه فى مقابل العيب الذى كشفه إذا أراد استبقاء المبيع </w:t>
      </w:r>
      <w:r w:rsidRPr="005854D2">
        <w:rPr>
          <w:rFonts w:hint="cs"/>
          <w:vertAlign w:val="superscript"/>
          <w:rtl/>
          <w:lang w:bidi="ar-EG"/>
        </w:rPr>
        <w:t xml:space="preserve">( </w:t>
      </w:r>
      <w:r w:rsidRPr="005854D2">
        <w:rPr>
          <w:rStyle w:val="a7"/>
          <w:rtl/>
        </w:rPr>
        <w:footnoteReference w:id="128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وكان المشترى بالخيار بين هاتين الدعويين</w:t>
      </w:r>
      <w:r>
        <w:rPr>
          <w:rtl/>
          <w:lang w:bidi="ar-EG"/>
        </w:rPr>
        <w:t> </w:t>
      </w:r>
      <w:r>
        <w:rPr>
          <w:rFonts w:hint="cs"/>
          <w:rtl/>
          <w:lang w:bidi="ar-EG"/>
        </w:rPr>
        <w:t>،</w:t>
      </w:r>
      <w:r w:rsidRPr="005854D2">
        <w:rPr>
          <w:rFonts w:hint="cs"/>
          <w:rtl/>
          <w:lang w:bidi="ar-EG"/>
        </w:rPr>
        <w:t xml:space="preserve"> على أن يختار بينهما فى مدة قصيرة بضع من شهور</w:t>
      </w:r>
      <w:r>
        <w:rPr>
          <w:rtl/>
          <w:lang w:bidi="ar-EG"/>
        </w:rPr>
        <w:t> </w:t>
      </w:r>
      <w:r>
        <w:rPr>
          <w:rFonts w:hint="cs"/>
          <w:rtl/>
          <w:lang w:bidi="ar-EG"/>
        </w:rPr>
        <w:t>،</w:t>
      </w:r>
      <w:r w:rsidRPr="005854D2">
        <w:rPr>
          <w:rFonts w:hint="cs"/>
          <w:rtl/>
          <w:lang w:bidi="ar-EG"/>
        </w:rPr>
        <w:t xml:space="preserve"> إذ كانت سرعة التداول فى الحيوان تجعله ينتقل من يد إلى يد فيعسر على البائعين المتعاقبين أن يكشفوا ما فى الحيوان من عيوب حتى يعلنوا بها المشترى</w:t>
      </w:r>
      <w:r>
        <w:rPr>
          <w:rtl/>
          <w:lang w:bidi="ar-EG"/>
        </w:rPr>
        <w:t> </w:t>
      </w:r>
      <w:r>
        <w:rPr>
          <w:rFonts w:hint="cs"/>
          <w:rtl/>
          <w:lang w:bidi="ar-EG"/>
        </w:rPr>
        <w:t>،</w:t>
      </w:r>
      <w:r w:rsidRPr="005854D2">
        <w:rPr>
          <w:rFonts w:hint="cs"/>
          <w:rtl/>
          <w:lang w:bidi="ar-EG"/>
        </w:rPr>
        <w:t xml:space="preserve"> هذا إلى الخشية من مزاعم المشترين لعيوب فى المبيع يدعون وودها بعد مدة طويلة فتتعذر معرفة مصدرها</w:t>
      </w:r>
      <w:r>
        <w:rPr>
          <w:rtl/>
          <w:lang w:bidi="ar-EG"/>
        </w:rPr>
        <w:t> </w:t>
      </w:r>
      <w:r>
        <w:rPr>
          <w:rFonts w:hint="cs"/>
          <w:rtl/>
          <w:lang w:bidi="ar-EG"/>
        </w:rPr>
        <w:t>.</w:t>
      </w:r>
      <w:r w:rsidRPr="005854D2">
        <w:rPr>
          <w:rFonts w:hint="cs"/>
          <w:rtl/>
          <w:lang w:bidi="ar-EG"/>
        </w:rPr>
        <w:t xml:space="preserve"> ثم امتد هذا الجزاء من بيع الحيوان والرقيق إلى بيع السلع الأخرى</w:t>
      </w:r>
      <w:r>
        <w:rPr>
          <w:rtl/>
          <w:lang w:bidi="ar-EG"/>
        </w:rPr>
        <w:t> </w:t>
      </w:r>
      <w:r>
        <w:rPr>
          <w:rFonts w:hint="cs"/>
          <w:rtl/>
          <w:lang w:bidi="ar-EG"/>
        </w:rPr>
        <w:t>،</w:t>
      </w:r>
      <w:r w:rsidRPr="005854D2">
        <w:rPr>
          <w:rFonts w:hint="cs"/>
          <w:rtl/>
          <w:lang w:bidi="ar-EG"/>
        </w:rPr>
        <w:t xml:space="preserve"> حتى عمم فى عهد </w:t>
      </w:r>
      <w:r w:rsidRPr="008E4DB6">
        <w:rPr>
          <w:rFonts w:hint="cs"/>
          <w:color w:val="FF0000"/>
          <w:rtl/>
          <w:lang w:bidi="ar-EG"/>
        </w:rPr>
        <w:t>$ 712 $</w:t>
      </w:r>
      <w:r w:rsidRPr="005854D2">
        <w:rPr>
          <w:rFonts w:hint="cs"/>
          <w:rtl/>
          <w:lang w:bidi="ar-EG"/>
        </w:rPr>
        <w:t xml:space="preserve"> جوستنيان </w:t>
      </w:r>
      <w:r w:rsidRPr="005854D2">
        <w:rPr>
          <w:rFonts w:hint="cs"/>
          <w:vertAlign w:val="superscript"/>
          <w:rtl/>
          <w:lang w:bidi="ar-EG"/>
        </w:rPr>
        <w:t xml:space="preserve">( </w:t>
      </w:r>
      <w:r w:rsidRPr="005854D2">
        <w:rPr>
          <w:rStyle w:val="a7"/>
          <w:rtl/>
        </w:rPr>
        <w:footnoteReference w:id="128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فأصبح بذلك ضمان العيوب الخفية مقومات خاصة انتقلت من القانون الرومانى إلى التشريعات الحديثة </w:t>
      </w:r>
      <w:r w:rsidRPr="005854D2">
        <w:rPr>
          <w:rFonts w:hint="cs"/>
          <w:vertAlign w:val="superscript"/>
          <w:rtl/>
          <w:lang w:bidi="ar-EG"/>
        </w:rPr>
        <w:t xml:space="preserve">( </w:t>
      </w:r>
      <w:r w:rsidRPr="005854D2">
        <w:rPr>
          <w:rStyle w:val="a7"/>
          <w:rtl/>
        </w:rPr>
        <w:footnoteReference w:id="1288"/>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لمسايرتها لضرورات التعامل</w:t>
      </w:r>
      <w:r>
        <w:rPr>
          <w:rtl/>
          <w:lang w:bidi="ar-EG"/>
        </w:rPr>
        <w:t> </w:t>
      </w:r>
      <w:r>
        <w:rPr>
          <w:rFonts w:hint="cs"/>
          <w:rtl/>
          <w:lang w:bidi="ar-EG"/>
        </w:rPr>
        <w:t>،</w:t>
      </w:r>
      <w:r w:rsidRPr="005854D2">
        <w:rPr>
          <w:rFonts w:hint="cs"/>
          <w:rtl/>
          <w:lang w:bidi="ar-EG"/>
        </w:rPr>
        <w:t xml:space="preserve"> فالمدة القصيرة التى يجب أن ترفع فيها دعوى الضمان تستجيب لضرورة استقرار التعامل حتى لا يدعى المشترى العيب فى المبيع بعد انقضاء وقت طويل يتعذر معه التعرف على مصدر العيب</w:t>
      </w:r>
      <w:r>
        <w:rPr>
          <w:rtl/>
          <w:lang w:bidi="ar-EG"/>
        </w:rPr>
        <w:t> </w:t>
      </w:r>
      <w:r>
        <w:rPr>
          <w:rFonts w:hint="cs"/>
          <w:rtl/>
          <w:lang w:bidi="ar-EG"/>
        </w:rPr>
        <w:t>،</w:t>
      </w:r>
      <w:r w:rsidRPr="005854D2">
        <w:rPr>
          <w:rFonts w:hint="cs"/>
          <w:rtl/>
          <w:lang w:bidi="ar-EG"/>
        </w:rPr>
        <w:t xml:space="preserve"> والخيار الذى أعطى للمشترى </w:t>
      </w:r>
      <w:r w:rsidRPr="005854D2">
        <w:rPr>
          <w:rFonts w:hint="cs"/>
          <w:rtl/>
          <w:lang w:bidi="ar-EG"/>
        </w:rPr>
        <w:lastRenderedPageBreak/>
        <w:t xml:space="preserve">يستجيب لحالة ما إذا أراد المشتى استبقاء المبيع بالرغم مما لحقه من العيب فيكون من حقه إنقاص الثمن </w:t>
      </w:r>
      <w:r w:rsidRPr="005854D2">
        <w:rPr>
          <w:rFonts w:hint="cs"/>
          <w:vertAlign w:val="superscript"/>
          <w:rtl/>
          <w:lang w:bidi="ar-EG"/>
        </w:rPr>
        <w:t xml:space="preserve">( </w:t>
      </w:r>
      <w:r w:rsidRPr="005854D2">
        <w:rPr>
          <w:rStyle w:val="a7"/>
          <w:rtl/>
        </w:rPr>
        <w:footnoteReference w:id="128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361 - شمول ضمان العيوب الخفية : وضمان العيوب الخفية</w:t>
      </w:r>
      <w:r>
        <w:rPr>
          <w:rtl/>
          <w:lang w:bidi="ar-EG"/>
        </w:rPr>
        <w:t> </w:t>
      </w:r>
      <w:r>
        <w:rPr>
          <w:rFonts w:hint="cs"/>
          <w:rtl/>
          <w:lang w:bidi="ar-EG"/>
        </w:rPr>
        <w:t>،</w:t>
      </w:r>
      <w:r w:rsidRPr="005854D2">
        <w:rPr>
          <w:rFonts w:hint="cs"/>
          <w:rtl/>
          <w:lang w:bidi="ar-EG"/>
        </w:rPr>
        <w:t xml:space="preserve"> كضمان التعرض والاستحقاق</w:t>
      </w:r>
      <w:r>
        <w:rPr>
          <w:rtl/>
          <w:lang w:bidi="ar-EG"/>
        </w:rPr>
        <w:t> </w:t>
      </w:r>
      <w:r>
        <w:rPr>
          <w:rFonts w:hint="cs"/>
          <w:rtl/>
          <w:lang w:bidi="ar-EG"/>
        </w:rPr>
        <w:t>،</w:t>
      </w:r>
      <w:r w:rsidRPr="005854D2">
        <w:rPr>
          <w:rFonts w:hint="cs"/>
          <w:rtl/>
          <w:lang w:bidi="ar-EG"/>
        </w:rPr>
        <w:t xml:space="preserve"> يجاوز نطاقه عقد البيع إلى كل عقد ناقل للملكية</w:t>
      </w:r>
      <w:r>
        <w:rPr>
          <w:rtl/>
          <w:lang w:bidi="ar-EG"/>
        </w:rPr>
        <w:t> </w:t>
      </w:r>
      <w:r>
        <w:rPr>
          <w:rFonts w:hint="cs"/>
          <w:rtl/>
          <w:lang w:bidi="ar-EG"/>
        </w:rPr>
        <w:t>،</w:t>
      </w:r>
      <w:r w:rsidRPr="005854D2">
        <w:rPr>
          <w:rFonts w:hint="cs"/>
          <w:rtl/>
          <w:lang w:bidi="ar-EG"/>
        </w:rPr>
        <w:t xml:space="preserve"> بل وإلى كل عقد ينقل الانتفاع</w:t>
      </w:r>
      <w:r>
        <w:rPr>
          <w:rtl/>
          <w:lang w:bidi="ar-EG"/>
        </w:rPr>
        <w:t> </w:t>
      </w:r>
      <w:r>
        <w:rPr>
          <w:rFonts w:hint="cs"/>
          <w:rtl/>
          <w:lang w:bidi="ar-EG"/>
        </w:rPr>
        <w:t>،</w:t>
      </w:r>
      <w:r w:rsidRPr="005854D2">
        <w:rPr>
          <w:rFonts w:hint="cs"/>
          <w:rtl/>
          <w:lang w:bidi="ar-EG"/>
        </w:rPr>
        <w:t xml:space="preserve"> وبخاصة إذا كان من عقود المعاوضات</w:t>
      </w:r>
      <w:r>
        <w:rPr>
          <w:rtl/>
          <w:lang w:bidi="ar-EG"/>
        </w:rPr>
        <w:t> </w:t>
      </w:r>
      <w:r>
        <w:rPr>
          <w:rFonts w:hint="cs"/>
          <w:rtl/>
          <w:lang w:bidi="ar-EG"/>
        </w:rPr>
        <w:t>.</w:t>
      </w:r>
      <w:r w:rsidRPr="005854D2">
        <w:rPr>
          <w:rFonts w:hint="cs"/>
          <w:rtl/>
          <w:lang w:bidi="ar-EG"/>
        </w:rPr>
        <w:t xml:space="preserve"> ذلك أن من ينقل الملكية أو الانتفاع إلى شخص آخر يجب عليه أن ينقل حيازة </w:t>
      </w:r>
      <w:r w:rsidRPr="008E4DB6">
        <w:rPr>
          <w:rFonts w:hint="cs"/>
          <w:color w:val="FF0000"/>
          <w:rtl/>
          <w:lang w:bidi="ar-EG"/>
        </w:rPr>
        <w:t>$ 713 $</w:t>
      </w:r>
      <w:r w:rsidRPr="005854D2">
        <w:rPr>
          <w:rFonts w:hint="cs"/>
          <w:rtl/>
          <w:lang w:bidi="ar-EG"/>
        </w:rPr>
        <w:t xml:space="preserve"> مفيدة تمكن من انتقلت إليه من الانتفاع بالشئ فيما أعد له</w:t>
      </w:r>
      <w:r>
        <w:rPr>
          <w:rtl/>
          <w:lang w:bidi="ar-EG"/>
        </w:rPr>
        <w:t> </w:t>
      </w:r>
      <w:r>
        <w:rPr>
          <w:rFonts w:hint="cs"/>
          <w:rtl/>
          <w:lang w:bidi="ar-EG"/>
        </w:rPr>
        <w:t>،</w:t>
      </w:r>
      <w:r w:rsidRPr="005854D2">
        <w:rPr>
          <w:rFonts w:hint="cs"/>
          <w:rtl/>
          <w:lang w:bidi="ar-EG"/>
        </w:rPr>
        <w:t xml:space="preserve"> ومن ثم يجب أن يضمن العيوب الخفية التى تعوق هذا الانتفاع</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ولكن لما كان عقد البيع هو العقد الرئيسى الذى يلتزم فيه البائع بنقل الملكية والحيازة</w:t>
      </w:r>
      <w:r>
        <w:rPr>
          <w:rtl/>
          <w:lang w:bidi="ar-EG"/>
        </w:rPr>
        <w:t> </w:t>
      </w:r>
      <w:r>
        <w:rPr>
          <w:rFonts w:hint="cs"/>
          <w:rtl/>
          <w:lang w:bidi="ar-EG"/>
        </w:rPr>
        <w:t>،</w:t>
      </w:r>
      <w:r w:rsidRPr="005854D2">
        <w:rPr>
          <w:rFonts w:hint="cs"/>
          <w:rtl/>
          <w:lang w:bidi="ar-EG"/>
        </w:rPr>
        <w:t xml:space="preserve"> فقد وضعت فيه القواعد العامة لضمان العيوب الخفية</w:t>
      </w:r>
      <w:r>
        <w:rPr>
          <w:rtl/>
          <w:lang w:bidi="ar-EG"/>
        </w:rPr>
        <w:t> </w:t>
      </w:r>
      <w:r>
        <w:rPr>
          <w:rFonts w:hint="cs"/>
          <w:rtl/>
          <w:lang w:bidi="ar-EG"/>
        </w:rPr>
        <w:t>،</w:t>
      </w:r>
      <w:r w:rsidRPr="005854D2">
        <w:rPr>
          <w:rFonts w:hint="cs"/>
          <w:rtl/>
          <w:lang w:bidi="ar-EG"/>
        </w:rPr>
        <w:t xml:space="preserve"> وأشير إلى هذه القواعد فى العقود الأخرى مع ما تقتضيه طبيعة كل عقد من تعديلات خاصة به</w:t>
      </w:r>
      <w:r>
        <w:rPr>
          <w:rtl/>
          <w:lang w:bidi="ar-EG"/>
        </w:rPr>
        <w:t> </w:t>
      </w:r>
      <w:r>
        <w:rPr>
          <w:rFonts w:hint="cs"/>
          <w:rtl/>
          <w:lang w:bidi="ar-EG"/>
        </w:rPr>
        <w:t>،</w:t>
      </w:r>
      <w:r w:rsidRPr="005854D2">
        <w:rPr>
          <w:rFonts w:hint="cs"/>
          <w:rtl/>
          <w:lang w:bidi="ar-EG"/>
        </w:rPr>
        <w:t xml:space="preserve"> لا سيما فى عقود التبرع حيث نقل الملكية أو الانتفاع دون عوض يكون من شأنه التخفيف إلى حد كبير من أحكام ضمان العيوب الخفية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ففى عقد المقايضة نص بوجه عام على أن تسرى على المقايضة أحكام البيع بالقدر الذى تسمح به طبيعة المقايضة ( م</w:t>
      </w:r>
      <w:r w:rsidRPr="005854D2">
        <w:rPr>
          <w:rtl/>
          <w:lang w:bidi="ar-EG"/>
        </w:rPr>
        <w:t xml:space="preserve"> </w:t>
      </w:r>
      <w:r w:rsidRPr="005854D2">
        <w:rPr>
          <w:rFonts w:hint="cs"/>
          <w:rtl/>
          <w:lang w:bidi="ar-EG"/>
        </w:rPr>
        <w:t>485 مدنى</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وفى عقد الشركة نص على أنه إذا كانت حصة الشريك حق ملكية أو حق منفعة أو أى حق عينى آخر</w:t>
      </w:r>
      <w:r>
        <w:rPr>
          <w:rtl/>
          <w:lang w:bidi="ar-EG"/>
        </w:rPr>
        <w:t> </w:t>
      </w:r>
      <w:r>
        <w:rPr>
          <w:rFonts w:hint="cs"/>
          <w:rtl/>
          <w:lang w:bidi="ar-EG"/>
        </w:rPr>
        <w:t>،</w:t>
      </w:r>
      <w:r w:rsidRPr="005854D2">
        <w:rPr>
          <w:rFonts w:hint="cs"/>
          <w:rtl/>
          <w:lang w:bidi="ar-EG"/>
        </w:rPr>
        <w:t xml:space="preserve"> فإن أحكام البيع هى التى تسرى فى ضمان الحصة إذا ظهر فيها عيب أو نقص</w:t>
      </w:r>
      <w:r>
        <w:rPr>
          <w:rtl/>
          <w:lang w:bidi="ar-EG"/>
        </w:rPr>
        <w:t> </w:t>
      </w:r>
      <w:r>
        <w:rPr>
          <w:rFonts w:hint="cs"/>
          <w:rtl/>
          <w:lang w:bidi="ar-EG"/>
        </w:rPr>
        <w:t>،</w:t>
      </w:r>
      <w:r w:rsidRPr="005854D2">
        <w:rPr>
          <w:rFonts w:hint="cs"/>
          <w:rtl/>
          <w:lang w:bidi="ar-EG"/>
        </w:rPr>
        <w:t xml:space="preserve"> أما إذا كانت الحصة مجرد الانتفاع بالمال فإن أحكام الإيجار هى التى تسرى ( م</w:t>
      </w:r>
      <w:r w:rsidRPr="005854D2">
        <w:rPr>
          <w:rtl/>
          <w:lang w:bidi="ar-EG"/>
        </w:rPr>
        <w:t xml:space="preserve"> </w:t>
      </w:r>
      <w:r w:rsidRPr="005854D2">
        <w:rPr>
          <w:rFonts w:hint="cs"/>
          <w:rtl/>
          <w:lang w:bidi="ar-EG"/>
        </w:rPr>
        <w:t>511 مدنى</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وفى عقد القرض نص على ضمان العيب الخفى</w:t>
      </w:r>
      <w:r>
        <w:rPr>
          <w:rtl/>
          <w:lang w:bidi="ar-EG"/>
        </w:rPr>
        <w:t> </w:t>
      </w:r>
      <w:r>
        <w:rPr>
          <w:rFonts w:hint="cs"/>
          <w:rtl/>
          <w:lang w:bidi="ar-EG"/>
        </w:rPr>
        <w:t>،</w:t>
      </w:r>
      <w:r w:rsidRPr="005854D2">
        <w:rPr>
          <w:rFonts w:hint="cs"/>
          <w:rtl/>
          <w:lang w:bidi="ar-EG"/>
        </w:rPr>
        <w:t xml:space="preserve"> فميز بين القرض بأجر والقرض بغير أجر</w:t>
      </w:r>
      <w:r>
        <w:rPr>
          <w:rtl/>
          <w:lang w:bidi="ar-EG"/>
        </w:rPr>
        <w:t> </w:t>
      </w:r>
      <w:r>
        <w:rPr>
          <w:rFonts w:hint="cs"/>
          <w:rtl/>
          <w:lang w:bidi="ar-EG"/>
        </w:rPr>
        <w:t>،</w:t>
      </w:r>
      <w:r w:rsidRPr="005854D2">
        <w:rPr>
          <w:rFonts w:hint="cs"/>
          <w:rtl/>
          <w:lang w:bidi="ar-EG"/>
        </w:rPr>
        <w:t xml:space="preserve"> وعدلت الأحكام بما تقتضيه طبيعة كل نوع من هذين النوعين ( م</w:t>
      </w:r>
      <w:r w:rsidRPr="005854D2">
        <w:rPr>
          <w:rtl/>
          <w:lang w:bidi="ar-EG"/>
        </w:rPr>
        <w:t xml:space="preserve"> </w:t>
      </w:r>
      <w:r w:rsidRPr="005854D2">
        <w:rPr>
          <w:rFonts w:hint="cs"/>
          <w:rtl/>
          <w:lang w:bidi="ar-EG"/>
        </w:rPr>
        <w:t>541 مدنى</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وفى عقد الإيجار تناولت النصوص العيوب الخفية على النحو الذى ابتع فى عقد البيع</w:t>
      </w:r>
      <w:r>
        <w:rPr>
          <w:rtl/>
          <w:lang w:bidi="ar-EG"/>
        </w:rPr>
        <w:t> </w:t>
      </w:r>
      <w:r>
        <w:rPr>
          <w:rFonts w:hint="cs"/>
          <w:rtl/>
          <w:lang w:bidi="ar-EG"/>
        </w:rPr>
        <w:t>،</w:t>
      </w:r>
      <w:r w:rsidRPr="005854D2">
        <w:rPr>
          <w:rFonts w:hint="cs"/>
          <w:rtl/>
          <w:lang w:bidi="ar-EG"/>
        </w:rPr>
        <w:t xml:space="preserve"> مع إدخال ما تقتضيه طبيعة عقد الإيجار من تعديلات على أحكام الضمان ( م</w:t>
      </w:r>
      <w:r w:rsidRPr="005854D2">
        <w:rPr>
          <w:rtl/>
          <w:lang w:bidi="ar-EG"/>
        </w:rPr>
        <w:t xml:space="preserve"> </w:t>
      </w:r>
      <w:r w:rsidRPr="005854D2">
        <w:rPr>
          <w:rFonts w:hint="cs"/>
          <w:rtl/>
          <w:lang w:bidi="ar-EG"/>
        </w:rPr>
        <w:t>576 - 578 مدنى</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وكذلك الأمر فى عقد المقاولة </w:t>
      </w:r>
      <w:r w:rsidRPr="005854D2">
        <w:rPr>
          <w:rFonts w:hint="cs"/>
          <w:vertAlign w:val="superscript"/>
          <w:rtl/>
          <w:lang w:bidi="ar-EG"/>
        </w:rPr>
        <w:t xml:space="preserve">( </w:t>
      </w:r>
      <w:r w:rsidRPr="005854D2">
        <w:rPr>
          <w:rStyle w:val="a7"/>
          <w:rtl/>
        </w:rPr>
        <w:footnoteReference w:id="1290"/>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م</w:t>
      </w:r>
      <w:r w:rsidRPr="005854D2">
        <w:rPr>
          <w:rtl/>
          <w:lang w:bidi="ar-EG"/>
        </w:rPr>
        <w:t xml:space="preserve"> </w:t>
      </w:r>
      <w:r w:rsidRPr="005854D2">
        <w:rPr>
          <w:rFonts w:hint="cs"/>
          <w:rtl/>
          <w:lang w:bidi="ar-EG"/>
        </w:rPr>
        <w:t>511 - 654 مدنى</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وفى عقد الهبة وهو عقد التبرع الرئيسى فانحصر ضمان العيوب الخفية فى نطاق محدود اقتضته صفة التبرع ( م</w:t>
      </w:r>
      <w:r w:rsidRPr="005854D2">
        <w:rPr>
          <w:rtl/>
          <w:lang w:bidi="ar-EG"/>
        </w:rPr>
        <w:t xml:space="preserve"> </w:t>
      </w:r>
      <w:r w:rsidRPr="005854D2">
        <w:rPr>
          <w:rFonts w:hint="cs"/>
          <w:rtl/>
          <w:lang w:bidi="ar-EG"/>
        </w:rPr>
        <w:t>495 مدنى</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وفى عقد العارية </w:t>
      </w:r>
      <w:r w:rsidRPr="005854D2">
        <w:rPr>
          <w:rFonts w:hint="cs"/>
          <w:vertAlign w:val="superscript"/>
          <w:rtl/>
          <w:lang w:bidi="ar-EG"/>
        </w:rPr>
        <w:t xml:space="preserve">( </w:t>
      </w:r>
      <w:r w:rsidRPr="005854D2">
        <w:rPr>
          <w:rStyle w:val="a7"/>
          <w:rtl/>
        </w:rPr>
        <w:footnoteReference w:id="1291"/>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م</w:t>
      </w:r>
      <w:r w:rsidRPr="005854D2">
        <w:rPr>
          <w:rtl/>
          <w:lang w:bidi="ar-EG"/>
        </w:rPr>
        <w:t xml:space="preserve"> </w:t>
      </w:r>
      <w:r w:rsidRPr="005854D2">
        <w:rPr>
          <w:rFonts w:hint="cs"/>
          <w:rtl/>
          <w:lang w:bidi="ar-EG"/>
        </w:rPr>
        <w:t xml:space="preserve">638 </w:t>
      </w:r>
      <w:r>
        <w:rPr>
          <w:rFonts w:hint="cs"/>
          <w:rtl/>
          <w:lang w:bidi="ar-EG"/>
        </w:rPr>
        <w:t xml:space="preserve"> / </w:t>
      </w:r>
      <w:r w:rsidRPr="005854D2">
        <w:rPr>
          <w:rFonts w:hint="cs"/>
          <w:rtl/>
          <w:lang w:bidi="ar-EG"/>
        </w:rPr>
        <w:t xml:space="preserve"> 2 مدنى</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lastRenderedPageBreak/>
        <w:t xml:space="preserve"> </w:t>
      </w:r>
      <w:r w:rsidRPr="008E4DB6">
        <w:rPr>
          <w:rFonts w:hint="cs"/>
          <w:color w:val="FF0000"/>
          <w:rtl/>
          <w:lang w:bidi="ar-EG"/>
        </w:rPr>
        <w:t xml:space="preserve">$ 714 $ </w:t>
      </w:r>
    </w:p>
    <w:p w:rsidR="000E7CFA" w:rsidRPr="005854D2" w:rsidRDefault="000E7CFA" w:rsidP="000E7CFA">
      <w:pPr>
        <w:ind w:firstLine="567"/>
        <w:rPr>
          <w:rFonts w:hint="cs"/>
          <w:rtl/>
          <w:lang w:bidi="ar-EG"/>
        </w:rPr>
      </w:pPr>
      <w:r w:rsidRPr="005854D2">
        <w:rPr>
          <w:rFonts w:hint="cs"/>
          <w:rtl/>
          <w:lang w:bidi="ar-EG"/>
        </w:rPr>
        <w:t>362 - المسائل التى يتناولها البحث : ونجرى فى بحث ضمان العيوب الخفية كما جرينا فى بحث ضمان التعرض والاستحقاق</w:t>
      </w:r>
      <w:r>
        <w:rPr>
          <w:rtl/>
          <w:lang w:bidi="ar-EG"/>
        </w:rPr>
        <w:t> </w:t>
      </w:r>
      <w:r>
        <w:rPr>
          <w:rFonts w:hint="cs"/>
          <w:rtl/>
          <w:lang w:bidi="ar-EG"/>
        </w:rPr>
        <w:t>،</w:t>
      </w:r>
      <w:r w:rsidRPr="005854D2">
        <w:rPr>
          <w:rFonts w:hint="cs"/>
          <w:rtl/>
          <w:lang w:bidi="ar-EG"/>
        </w:rPr>
        <w:t xml:space="preserve"> فننظر متى يقوم الضمان</w:t>
      </w:r>
      <w:r>
        <w:rPr>
          <w:rtl/>
          <w:lang w:bidi="ar-EG"/>
        </w:rPr>
        <w:t> </w:t>
      </w:r>
      <w:r>
        <w:rPr>
          <w:rFonts w:hint="cs"/>
          <w:rtl/>
          <w:lang w:bidi="ar-EG"/>
        </w:rPr>
        <w:t>،</w:t>
      </w:r>
      <w:r w:rsidRPr="005854D2">
        <w:rPr>
          <w:rFonts w:hint="cs"/>
          <w:rtl/>
          <w:lang w:bidi="ar-EG"/>
        </w:rPr>
        <w:t xml:space="preserve"> وما يترتب على قيامه</w:t>
      </w:r>
      <w:r>
        <w:rPr>
          <w:rtl/>
          <w:lang w:bidi="ar-EG"/>
        </w:rPr>
        <w:t> </w:t>
      </w:r>
      <w:r>
        <w:rPr>
          <w:rFonts w:hint="cs"/>
          <w:rtl/>
          <w:lang w:bidi="ar-EG"/>
        </w:rPr>
        <w:t>،</w:t>
      </w:r>
      <w:r w:rsidRPr="005854D2">
        <w:rPr>
          <w:rFonts w:hint="cs"/>
          <w:rtl/>
          <w:lang w:bidi="ar-EG"/>
        </w:rPr>
        <w:t xml:space="preserve"> والاتفاق على تعديل أحكامه</w:t>
      </w:r>
      <w:r>
        <w:rPr>
          <w:rtl/>
          <w:lang w:bidi="ar-EG"/>
        </w:rPr>
        <w:t> </w:t>
      </w:r>
      <w:r>
        <w:rPr>
          <w:rFonts w:hint="cs"/>
          <w:rtl/>
          <w:lang w:bidi="ar-EG"/>
        </w:rPr>
        <w:t>،</w:t>
      </w:r>
      <w:r w:rsidRPr="005854D2">
        <w:rPr>
          <w:rFonts w:hint="cs"/>
          <w:rtl/>
          <w:lang w:bidi="ar-EG"/>
        </w:rPr>
        <w:t xml:space="preserve"> ونضيف إلى ذلك تمييز ضمان العيوب الخفية عما يقاربه من النظم القانونية الأخرى</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b/>
          <w:bCs/>
          <w:rtl/>
          <w:lang w:bidi="ar-EG"/>
        </w:rPr>
      </w:pPr>
      <w:r w:rsidRPr="005854D2">
        <w:rPr>
          <w:rFonts w:hint="cs"/>
          <w:b/>
          <w:bCs/>
          <w:rtl/>
          <w:lang w:bidi="ar-EG"/>
        </w:rPr>
        <w:t>1 - متى يقوم ضمان العيوب الخفية</w:t>
      </w:r>
    </w:p>
    <w:p w:rsidR="000E7CFA" w:rsidRPr="005854D2" w:rsidRDefault="000E7CFA" w:rsidP="000E7CFA">
      <w:pPr>
        <w:ind w:firstLine="567"/>
        <w:rPr>
          <w:rFonts w:hint="cs"/>
          <w:rtl/>
          <w:lang w:bidi="ar-EG"/>
        </w:rPr>
      </w:pPr>
      <w:r w:rsidRPr="005854D2">
        <w:rPr>
          <w:rFonts w:hint="cs"/>
          <w:rtl/>
          <w:lang w:bidi="ar-EG"/>
        </w:rPr>
        <w:t>363 - مسائل أربع : ونجرى هنا أيضاً على النحو الذى جرينا عليه فى ضمان العرض والاستحقاق</w:t>
      </w:r>
      <w:r>
        <w:rPr>
          <w:rtl/>
          <w:lang w:bidi="ar-EG"/>
        </w:rPr>
        <w:t> </w:t>
      </w:r>
      <w:r>
        <w:rPr>
          <w:rFonts w:hint="cs"/>
          <w:rtl/>
          <w:lang w:bidi="ar-EG"/>
        </w:rPr>
        <w:t>،</w:t>
      </w:r>
      <w:r w:rsidRPr="005854D2">
        <w:rPr>
          <w:rFonts w:hint="cs"/>
          <w:rtl/>
          <w:lang w:bidi="ar-EG"/>
        </w:rPr>
        <w:t xml:space="preserve"> فنبحث : ( أ</w:t>
      </w:r>
      <w:r>
        <w:rPr>
          <w:rtl/>
          <w:lang w:bidi="ar-EG"/>
        </w:rPr>
        <w:t> </w:t>
      </w:r>
      <w:r>
        <w:rPr>
          <w:rFonts w:hint="cs"/>
          <w:rtl/>
          <w:lang w:bidi="ar-EG"/>
        </w:rPr>
        <w:t>)</w:t>
      </w:r>
      <w:r w:rsidRPr="005854D2">
        <w:rPr>
          <w:rFonts w:hint="cs"/>
          <w:rtl/>
          <w:lang w:bidi="ar-EG"/>
        </w:rPr>
        <w:t xml:space="preserve"> العيوب الموجبة للضمان ( ب</w:t>
      </w:r>
      <w:r>
        <w:rPr>
          <w:rtl/>
          <w:lang w:bidi="ar-EG"/>
        </w:rPr>
        <w:t> </w:t>
      </w:r>
      <w:r>
        <w:rPr>
          <w:rFonts w:hint="cs"/>
          <w:rtl/>
          <w:lang w:bidi="ar-EG"/>
        </w:rPr>
        <w:t>)</w:t>
      </w:r>
      <w:r w:rsidRPr="005854D2">
        <w:rPr>
          <w:rFonts w:hint="cs"/>
          <w:rtl/>
          <w:lang w:bidi="ar-EG"/>
        </w:rPr>
        <w:t xml:space="preserve"> المدين فى الضمان</w:t>
      </w:r>
      <w:r>
        <w:rPr>
          <w:rtl/>
          <w:lang w:bidi="ar-EG"/>
        </w:rPr>
        <w:t> </w:t>
      </w:r>
      <w:r>
        <w:rPr>
          <w:rFonts w:hint="cs"/>
          <w:rtl/>
          <w:lang w:bidi="ar-EG"/>
        </w:rPr>
        <w:t>.</w:t>
      </w:r>
      <w:r w:rsidRPr="005854D2">
        <w:rPr>
          <w:rFonts w:hint="cs"/>
          <w:rtl/>
          <w:lang w:bidi="ar-EG"/>
        </w:rPr>
        <w:t xml:space="preserve"> ( ج</w:t>
      </w:r>
      <w:r>
        <w:rPr>
          <w:rtl/>
          <w:lang w:bidi="ar-EG"/>
        </w:rPr>
        <w:t> </w:t>
      </w:r>
      <w:r>
        <w:rPr>
          <w:rFonts w:hint="cs"/>
          <w:rtl/>
          <w:lang w:bidi="ar-EG"/>
        </w:rPr>
        <w:t>)</w:t>
      </w:r>
      <w:r w:rsidRPr="005854D2">
        <w:rPr>
          <w:rFonts w:hint="cs"/>
          <w:rtl/>
          <w:lang w:bidi="ar-EG"/>
        </w:rPr>
        <w:t xml:space="preserve"> الدائن فى الضمان</w:t>
      </w:r>
      <w:r>
        <w:rPr>
          <w:rtl/>
          <w:lang w:bidi="ar-EG"/>
        </w:rPr>
        <w:t> </w:t>
      </w:r>
      <w:r>
        <w:rPr>
          <w:rFonts w:hint="cs"/>
          <w:rtl/>
          <w:lang w:bidi="ar-EG"/>
        </w:rPr>
        <w:t>.</w:t>
      </w:r>
      <w:r w:rsidRPr="005854D2">
        <w:rPr>
          <w:rFonts w:hint="cs"/>
          <w:rtl/>
          <w:lang w:bidi="ar-EG"/>
        </w:rPr>
        <w:t xml:space="preserve"> ( د</w:t>
      </w:r>
      <w:r>
        <w:rPr>
          <w:rtl/>
          <w:lang w:bidi="ar-EG"/>
        </w:rPr>
        <w:t> </w:t>
      </w:r>
      <w:r>
        <w:rPr>
          <w:rFonts w:hint="cs"/>
          <w:rtl/>
          <w:lang w:bidi="ar-EG"/>
        </w:rPr>
        <w:t>)</w:t>
      </w:r>
      <w:r w:rsidRPr="005854D2">
        <w:rPr>
          <w:rFonts w:hint="cs"/>
          <w:rtl/>
          <w:lang w:bidi="ar-EG"/>
        </w:rPr>
        <w:t xml:space="preserve"> البيع الذى ينشئ الضمان</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364 - أ - العيوب الموجبة للضمان </w:t>
      </w:r>
      <w:r w:rsidRPr="005854D2">
        <w:rPr>
          <w:rtl/>
          <w:lang w:bidi="ar-EG"/>
        </w:rPr>
        <w:t>–</w:t>
      </w:r>
      <w:r w:rsidRPr="005854D2">
        <w:rPr>
          <w:rFonts w:hint="cs"/>
          <w:rtl/>
          <w:lang w:bidi="ar-EG"/>
        </w:rPr>
        <w:t xml:space="preserve"> النصوص القانونية : تنص المادة 447 من التقنين المدنى على ما يأتى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 xml:space="preserve">" </w:t>
      </w:r>
      <w:r w:rsidRPr="005854D2">
        <w:rPr>
          <w:rFonts w:hint="cs"/>
          <w:rtl/>
          <w:lang w:bidi="ar-EG"/>
        </w:rPr>
        <w:t>1 - يكون البائع ملزماً بالضمان إذا لم يتوافر فى المبيع وقت التسليم الصفات التى كفل للمشترى وجودها فيه</w:t>
      </w:r>
      <w:r>
        <w:rPr>
          <w:rtl/>
          <w:lang w:bidi="ar-EG"/>
        </w:rPr>
        <w:t> </w:t>
      </w:r>
      <w:r>
        <w:rPr>
          <w:rFonts w:hint="cs"/>
          <w:rtl/>
          <w:lang w:bidi="ar-EG"/>
        </w:rPr>
        <w:t>،</w:t>
      </w:r>
      <w:r w:rsidRPr="005854D2">
        <w:rPr>
          <w:rFonts w:hint="cs"/>
          <w:rtl/>
          <w:lang w:bidi="ar-EG"/>
        </w:rPr>
        <w:t xml:space="preserve"> أو إذا كان بالمبيع عيب ينقص من قيمته</w:t>
      </w:r>
      <w:r>
        <w:rPr>
          <w:rtl/>
          <w:lang w:bidi="ar-EG"/>
        </w:rPr>
        <w:t> </w:t>
      </w:r>
      <w:r>
        <w:rPr>
          <w:rFonts w:hint="cs"/>
          <w:rtl/>
          <w:lang w:bidi="ar-EG"/>
        </w:rPr>
        <w:t>،</w:t>
      </w:r>
      <w:r w:rsidRPr="005854D2">
        <w:rPr>
          <w:rFonts w:hint="cs"/>
          <w:rtl/>
          <w:lang w:bidi="ar-EG"/>
        </w:rPr>
        <w:t xml:space="preserve"> أو من نفعه بحسب الغاية المقصودة مستفادة مما هو مبين فى العقد أو مما هو ظاهر من طبية الشئ أو الغرض الذى أعد له</w:t>
      </w:r>
      <w:r>
        <w:rPr>
          <w:rtl/>
          <w:lang w:bidi="ar-EG"/>
        </w:rPr>
        <w:t> </w:t>
      </w:r>
      <w:r>
        <w:rPr>
          <w:rFonts w:hint="cs"/>
          <w:rtl/>
          <w:lang w:bidi="ar-EG"/>
        </w:rPr>
        <w:t>،</w:t>
      </w:r>
      <w:r w:rsidRPr="005854D2">
        <w:rPr>
          <w:rFonts w:hint="cs"/>
          <w:rtl/>
          <w:lang w:bidi="ar-EG"/>
        </w:rPr>
        <w:t xml:space="preserve"> ويضمن البائع هذا العيب ولو لم يكن عالاً بوجوده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 xml:space="preserve">" </w:t>
      </w:r>
      <w:r w:rsidRPr="005854D2">
        <w:rPr>
          <w:rFonts w:hint="cs"/>
          <w:rtl/>
          <w:lang w:bidi="ar-EG"/>
        </w:rPr>
        <w:t>2 - ومع ذلك لا يضمن البائع العيوب التى كان المشترى يعرفها وقت البيع</w:t>
      </w:r>
      <w:r>
        <w:rPr>
          <w:rtl/>
          <w:lang w:bidi="ar-EG"/>
        </w:rPr>
        <w:t> </w:t>
      </w:r>
      <w:r>
        <w:rPr>
          <w:rFonts w:hint="cs"/>
          <w:rtl/>
          <w:lang w:bidi="ar-EG"/>
        </w:rPr>
        <w:t>،</w:t>
      </w:r>
      <w:r w:rsidRPr="005854D2">
        <w:rPr>
          <w:rFonts w:hint="cs"/>
          <w:rtl/>
          <w:lang w:bidi="ar-EG"/>
        </w:rPr>
        <w:t xml:space="preserve"> أو كان يستطيع أن يتبينها بنفسه لو أنه فحص المبيع بعناية الرجل العادى</w:t>
      </w:r>
      <w:r>
        <w:rPr>
          <w:rtl/>
          <w:lang w:bidi="ar-EG"/>
        </w:rPr>
        <w:t> </w:t>
      </w:r>
      <w:r>
        <w:rPr>
          <w:rFonts w:hint="cs"/>
          <w:rtl/>
          <w:lang w:bidi="ar-EG"/>
        </w:rPr>
        <w:t>،</w:t>
      </w:r>
      <w:r w:rsidRPr="005854D2">
        <w:rPr>
          <w:rFonts w:hint="cs"/>
          <w:rtl/>
          <w:lang w:bidi="ar-EG"/>
        </w:rPr>
        <w:t xml:space="preserve"> إلا إذا أثبت المشترى أن البائع قد أكد له خلو المبيع من هذا العيب</w:t>
      </w:r>
      <w:r>
        <w:rPr>
          <w:rtl/>
          <w:lang w:bidi="ar-EG"/>
        </w:rPr>
        <w:t> </w:t>
      </w:r>
      <w:r>
        <w:rPr>
          <w:rFonts w:hint="cs"/>
          <w:rtl/>
          <w:lang w:bidi="ar-EG"/>
        </w:rPr>
        <w:t>،</w:t>
      </w:r>
      <w:r w:rsidRPr="005854D2">
        <w:rPr>
          <w:rFonts w:hint="cs"/>
          <w:rtl/>
          <w:lang w:bidi="ar-EG"/>
        </w:rPr>
        <w:t xml:space="preserve"> أو أثبت أن البائع قد تعمد إخفاء العيب غشاً منه </w:t>
      </w:r>
      <w:r w:rsidRPr="005854D2">
        <w:rPr>
          <w:rtl/>
          <w:lang w:bidi="ar-EG"/>
        </w:rPr>
        <w:t>"</w:t>
      </w:r>
      <w:r>
        <w:rPr>
          <w:rtl/>
          <w:lang w:bidi="ar-EG"/>
        </w:rPr>
        <w:t> .</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$ 715 $ </w:t>
      </w:r>
    </w:p>
    <w:p w:rsidR="000E7CFA" w:rsidRPr="005854D2" w:rsidRDefault="000E7CFA" w:rsidP="000E7CFA">
      <w:pPr>
        <w:ind w:firstLine="567"/>
        <w:rPr>
          <w:rFonts w:hint="cs"/>
          <w:rtl/>
          <w:lang w:bidi="ar-EG"/>
        </w:rPr>
      </w:pPr>
      <w:r w:rsidRPr="005854D2">
        <w:rPr>
          <w:rFonts w:hint="cs"/>
          <w:rtl/>
          <w:lang w:bidi="ar-EG"/>
        </w:rPr>
        <w:t>وتنص المادة 448 على ما يأتى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 xml:space="preserve">" </w:t>
      </w:r>
      <w:r w:rsidRPr="005854D2">
        <w:rPr>
          <w:rFonts w:hint="cs"/>
          <w:rtl/>
          <w:lang w:bidi="ar-EG"/>
        </w:rPr>
        <w:t xml:space="preserve">لا يضمن البائع عيباً جرى العرف على التسامح فيه </w:t>
      </w:r>
      <w:r w:rsidRPr="005854D2">
        <w:rPr>
          <w:rFonts w:hint="cs"/>
          <w:vertAlign w:val="superscript"/>
          <w:rtl/>
          <w:lang w:bidi="ar-EG"/>
        </w:rPr>
        <w:t xml:space="preserve">( </w:t>
      </w:r>
      <w:r w:rsidRPr="005854D2">
        <w:rPr>
          <w:rStyle w:val="a7"/>
          <w:rtl/>
        </w:rPr>
        <w:footnoteReference w:id="1292"/>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 xml:space="preserve">وتقابل هذه النصوص فى التقنين المدنى السابق المواد 313 </w:t>
      </w:r>
      <w:r>
        <w:rPr>
          <w:rFonts w:hint="cs"/>
          <w:rtl/>
          <w:lang w:bidi="ar-EG"/>
        </w:rPr>
        <w:t xml:space="preserve"> / </w:t>
      </w:r>
      <w:r w:rsidRPr="005854D2">
        <w:rPr>
          <w:rFonts w:hint="cs"/>
          <w:rtl/>
          <w:lang w:bidi="ar-EG"/>
        </w:rPr>
        <w:t xml:space="preserve"> 387 و</w:t>
      </w:r>
      <w:r w:rsidRPr="005854D2">
        <w:rPr>
          <w:rtl/>
          <w:lang w:bidi="ar-EG"/>
        </w:rPr>
        <w:t xml:space="preserve"> </w:t>
      </w:r>
      <w:r w:rsidRPr="005854D2">
        <w:rPr>
          <w:rFonts w:hint="cs"/>
          <w:rtl/>
          <w:lang w:bidi="ar-EG"/>
        </w:rPr>
        <w:t>320 و</w:t>
      </w:r>
      <w:r w:rsidRPr="005854D2">
        <w:rPr>
          <w:rtl/>
          <w:lang w:bidi="ar-EG"/>
        </w:rPr>
        <w:t xml:space="preserve"> </w:t>
      </w:r>
      <w:r w:rsidRPr="005854D2">
        <w:rPr>
          <w:rFonts w:hint="cs"/>
          <w:rtl/>
          <w:lang w:bidi="ar-EG"/>
        </w:rPr>
        <w:t>395 و</w:t>
      </w:r>
      <w:r w:rsidRPr="005854D2">
        <w:rPr>
          <w:rtl/>
          <w:lang w:bidi="ar-EG"/>
        </w:rPr>
        <w:t xml:space="preserve"> </w:t>
      </w:r>
      <w:r w:rsidRPr="005854D2">
        <w:rPr>
          <w:rFonts w:hint="cs"/>
          <w:rtl/>
          <w:lang w:bidi="ar-EG"/>
        </w:rPr>
        <w:t xml:space="preserve">322 </w:t>
      </w:r>
      <w:r>
        <w:rPr>
          <w:rFonts w:hint="cs"/>
          <w:rtl/>
          <w:lang w:bidi="ar-EG"/>
        </w:rPr>
        <w:t xml:space="preserve"> / </w:t>
      </w:r>
      <w:r w:rsidRPr="005854D2">
        <w:rPr>
          <w:rFonts w:hint="cs"/>
          <w:rtl/>
          <w:lang w:bidi="ar-EG"/>
        </w:rPr>
        <w:t xml:space="preserve"> 397 - 398 </w:t>
      </w:r>
      <w:r w:rsidRPr="005854D2">
        <w:rPr>
          <w:rFonts w:hint="cs"/>
          <w:vertAlign w:val="superscript"/>
          <w:rtl/>
          <w:lang w:bidi="ar-EG"/>
        </w:rPr>
        <w:t xml:space="preserve">( </w:t>
      </w:r>
      <w:r w:rsidRPr="005854D2">
        <w:rPr>
          <w:rStyle w:val="a7"/>
          <w:rtl/>
        </w:rPr>
        <w:footnoteReference w:id="129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lastRenderedPageBreak/>
        <w:t xml:space="preserve"> </w:t>
      </w:r>
      <w:r w:rsidRPr="008E4DB6">
        <w:rPr>
          <w:rFonts w:hint="cs"/>
          <w:color w:val="FF0000"/>
          <w:rtl/>
          <w:lang w:bidi="ar-EG"/>
        </w:rPr>
        <w:t xml:space="preserve">$ 716 $ </w:t>
      </w:r>
    </w:p>
    <w:p w:rsidR="000E7CFA" w:rsidRPr="005854D2" w:rsidRDefault="000E7CFA" w:rsidP="000E7CFA">
      <w:pPr>
        <w:ind w:firstLine="567"/>
        <w:rPr>
          <w:rFonts w:hint="cs"/>
          <w:rtl/>
          <w:lang w:bidi="ar-EG"/>
        </w:rPr>
      </w:pPr>
      <w:r w:rsidRPr="005854D2">
        <w:rPr>
          <w:rFonts w:hint="cs"/>
          <w:rtl/>
          <w:lang w:bidi="ar-EG"/>
        </w:rPr>
        <w:t>وتقابل فى التقنينات المدنية العربية الأخرى : فى التقنين المدنى السورى المادتين 415 - 146 - وفى التقنين المدنى الليبى المادتين 436 - 437 - وفى التقنين المدنى العراقى المادتين 558 - 559 - وفى تقنين الموجبات والعقود اللبنانى المواد 442 - 445 و</w:t>
      </w:r>
      <w:r w:rsidRPr="005854D2">
        <w:rPr>
          <w:rtl/>
          <w:lang w:bidi="ar-EG"/>
        </w:rPr>
        <w:t xml:space="preserve"> </w:t>
      </w:r>
      <w:r w:rsidRPr="005854D2">
        <w:rPr>
          <w:rFonts w:hint="cs"/>
          <w:rtl/>
          <w:lang w:bidi="ar-EG"/>
        </w:rPr>
        <w:t xml:space="preserve">460 </w:t>
      </w:r>
      <w:r w:rsidRPr="005854D2">
        <w:rPr>
          <w:rFonts w:hint="cs"/>
          <w:vertAlign w:val="superscript"/>
          <w:rtl/>
          <w:lang w:bidi="ar-EG"/>
        </w:rPr>
        <w:t xml:space="preserve">( </w:t>
      </w:r>
      <w:r w:rsidRPr="005854D2">
        <w:rPr>
          <w:rStyle w:val="a7"/>
          <w:rtl/>
        </w:rPr>
        <w:footnoteReference w:id="129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lastRenderedPageBreak/>
        <w:t xml:space="preserve"> </w:t>
      </w:r>
      <w:r w:rsidRPr="008E4DB6">
        <w:rPr>
          <w:rFonts w:hint="cs"/>
          <w:color w:val="FF0000"/>
          <w:rtl/>
          <w:lang w:bidi="ar-EG"/>
        </w:rPr>
        <w:t xml:space="preserve">$ 717 $ </w:t>
      </w:r>
    </w:p>
    <w:p w:rsidR="000E7CFA" w:rsidRPr="005854D2" w:rsidRDefault="000E7CFA" w:rsidP="000E7CFA">
      <w:pPr>
        <w:ind w:firstLine="567"/>
        <w:rPr>
          <w:rFonts w:hint="cs"/>
          <w:rtl/>
          <w:lang w:bidi="ar-EG"/>
        </w:rPr>
      </w:pPr>
      <w:r w:rsidRPr="005854D2">
        <w:rPr>
          <w:rFonts w:hint="cs"/>
          <w:rtl/>
          <w:lang w:bidi="ar-EG"/>
        </w:rPr>
        <w:t>ويخلص من هذه النصوص أن العيب فى المبيع حتى يوجب الضمان يجب أن تتوافر فيه شروط أربعة : ( 1</w:t>
      </w:r>
      <w:r>
        <w:rPr>
          <w:rtl/>
          <w:lang w:bidi="ar-EG"/>
        </w:rPr>
        <w:t> </w:t>
      </w:r>
      <w:r>
        <w:rPr>
          <w:rFonts w:hint="cs"/>
          <w:rtl/>
          <w:lang w:bidi="ar-EG"/>
        </w:rPr>
        <w:t>)</w:t>
      </w:r>
      <w:r w:rsidRPr="005854D2">
        <w:rPr>
          <w:rFonts w:hint="cs"/>
          <w:rtl/>
          <w:lang w:bidi="ar-EG"/>
        </w:rPr>
        <w:t xml:space="preserve"> أن يكون مؤثراً ( 2</w:t>
      </w:r>
      <w:r>
        <w:rPr>
          <w:rtl/>
          <w:lang w:bidi="ar-EG"/>
        </w:rPr>
        <w:t> </w:t>
      </w:r>
      <w:r>
        <w:rPr>
          <w:rFonts w:hint="cs"/>
          <w:rtl/>
          <w:lang w:bidi="ar-EG"/>
        </w:rPr>
        <w:t>)</w:t>
      </w:r>
      <w:r w:rsidRPr="005854D2">
        <w:rPr>
          <w:rFonts w:hint="cs"/>
          <w:rtl/>
          <w:lang w:bidi="ar-EG"/>
        </w:rPr>
        <w:t xml:space="preserve"> وأن يكون قديماً ( 3</w:t>
      </w:r>
      <w:r>
        <w:rPr>
          <w:rtl/>
          <w:lang w:bidi="ar-EG"/>
        </w:rPr>
        <w:t> </w:t>
      </w:r>
      <w:r>
        <w:rPr>
          <w:rFonts w:hint="cs"/>
          <w:rtl/>
          <w:lang w:bidi="ar-EG"/>
        </w:rPr>
        <w:t>)</w:t>
      </w:r>
      <w:r w:rsidRPr="005854D2">
        <w:rPr>
          <w:rFonts w:hint="cs"/>
          <w:rtl/>
          <w:lang w:bidi="ar-EG"/>
        </w:rPr>
        <w:t xml:space="preserve"> وأن يكون خفياً ( 4</w:t>
      </w:r>
      <w:r>
        <w:rPr>
          <w:rtl/>
          <w:lang w:bidi="ar-EG"/>
        </w:rPr>
        <w:t> </w:t>
      </w:r>
      <w:r>
        <w:rPr>
          <w:rFonts w:hint="cs"/>
          <w:rtl/>
          <w:lang w:bidi="ar-EG"/>
        </w:rPr>
        <w:t>)</w:t>
      </w:r>
      <w:r w:rsidRPr="005854D2">
        <w:rPr>
          <w:rFonts w:hint="cs"/>
          <w:rtl/>
          <w:lang w:bidi="ar-EG"/>
        </w:rPr>
        <w:t xml:space="preserve"> وأن يكون غير معلوم للمشترى </w:t>
      </w:r>
      <w:r w:rsidRPr="005854D2">
        <w:rPr>
          <w:rFonts w:hint="cs"/>
          <w:vertAlign w:val="superscript"/>
          <w:rtl/>
          <w:lang w:bidi="ar-EG"/>
        </w:rPr>
        <w:t xml:space="preserve">( </w:t>
      </w:r>
      <w:r w:rsidRPr="005854D2">
        <w:rPr>
          <w:rStyle w:val="a7"/>
          <w:rtl/>
        </w:rPr>
        <w:footnoteReference w:id="129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365 - ( 1</w:t>
      </w:r>
      <w:r>
        <w:rPr>
          <w:rtl/>
          <w:lang w:bidi="ar-EG"/>
        </w:rPr>
        <w:t> </w:t>
      </w:r>
      <w:r>
        <w:rPr>
          <w:rFonts w:hint="cs"/>
          <w:rtl/>
          <w:lang w:bidi="ar-EG"/>
        </w:rPr>
        <w:t>)</w:t>
      </w:r>
      <w:r w:rsidRPr="005854D2">
        <w:rPr>
          <w:rFonts w:hint="cs"/>
          <w:rtl/>
          <w:lang w:bidi="ar-EG"/>
        </w:rPr>
        <w:t xml:space="preserve"> يجب أن يكون العيب مؤثراً </w:t>
      </w:r>
      <w:r w:rsidRPr="005854D2">
        <w:rPr>
          <w:rtl/>
          <w:lang w:bidi="ar-EG"/>
        </w:rPr>
        <w:t>–</w:t>
      </w:r>
      <w:r w:rsidRPr="005854D2">
        <w:rPr>
          <w:rFonts w:hint="cs"/>
          <w:rtl/>
          <w:lang w:bidi="ar-EG"/>
        </w:rPr>
        <w:t xml:space="preserve"> والعيب المؤثر الموجب للضمان هو العيب الذى يقع فى مادة الشئ المبيع</w:t>
      </w:r>
      <w:r>
        <w:rPr>
          <w:rtl/>
          <w:lang w:bidi="ar-EG"/>
        </w:rPr>
        <w:t> </w:t>
      </w:r>
      <w:r>
        <w:rPr>
          <w:rFonts w:hint="cs"/>
          <w:rtl/>
          <w:lang w:bidi="ar-EG"/>
        </w:rPr>
        <w:t>،</w:t>
      </w:r>
      <w:r w:rsidRPr="005854D2">
        <w:rPr>
          <w:rFonts w:hint="cs"/>
          <w:rtl/>
          <w:lang w:bidi="ar-EG"/>
        </w:rPr>
        <w:t xml:space="preserve"> فمعيار العيب هنا موضوعى محض </w:t>
      </w:r>
      <w:r w:rsidRPr="005854D2">
        <w:rPr>
          <w:rFonts w:hint="cs"/>
          <w:vertAlign w:val="superscript"/>
          <w:rtl/>
          <w:lang w:bidi="ar-EG"/>
        </w:rPr>
        <w:t xml:space="preserve">( </w:t>
      </w:r>
      <w:r w:rsidRPr="005854D2">
        <w:rPr>
          <w:rStyle w:val="a7"/>
          <w:rtl/>
        </w:rPr>
        <w:footnoteReference w:id="129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وتزداد موضوعية المعيار وضوحاً بالرجوع إلى الضوابط التى وضعتها الفقرة الأولى من المادة 447 مدنى</w:t>
      </w:r>
      <w:r>
        <w:rPr>
          <w:rtl/>
          <w:lang w:bidi="ar-EG"/>
        </w:rPr>
        <w:t> </w:t>
      </w:r>
      <w:r>
        <w:rPr>
          <w:rFonts w:hint="cs"/>
          <w:rtl/>
          <w:lang w:bidi="ar-EG"/>
        </w:rPr>
        <w:t>،</w:t>
      </w:r>
      <w:r w:rsidRPr="005854D2">
        <w:rPr>
          <w:rFonts w:hint="cs"/>
          <w:rtl/>
          <w:lang w:bidi="ar-EG"/>
        </w:rPr>
        <w:t xml:space="preserve"> فإن النص يشترط كما رأينا أن يكون بالمبيع عيب </w:t>
      </w:r>
      <w:r w:rsidRPr="005854D2">
        <w:rPr>
          <w:rtl/>
          <w:lang w:bidi="ar-EG"/>
        </w:rPr>
        <w:t xml:space="preserve">" </w:t>
      </w:r>
      <w:r w:rsidRPr="005854D2">
        <w:rPr>
          <w:rFonts w:hint="cs"/>
          <w:rtl/>
          <w:lang w:bidi="ar-EG"/>
        </w:rPr>
        <w:t>ينقص من قيمته</w:t>
      </w:r>
      <w:r>
        <w:rPr>
          <w:rtl/>
          <w:lang w:bidi="ar-EG"/>
        </w:rPr>
        <w:t> </w:t>
      </w:r>
      <w:r>
        <w:rPr>
          <w:rFonts w:hint="cs"/>
          <w:rtl/>
          <w:lang w:bidi="ar-EG"/>
        </w:rPr>
        <w:t>،</w:t>
      </w:r>
      <w:r w:rsidRPr="005854D2">
        <w:rPr>
          <w:rFonts w:hint="cs"/>
          <w:rtl/>
          <w:lang w:bidi="ar-EG"/>
        </w:rPr>
        <w:t xml:space="preserve"> أو من نفعه بحسب الغاية المقصودة مستفادة مما هو </w:t>
      </w:r>
      <w:r w:rsidRPr="008E4DB6">
        <w:rPr>
          <w:rFonts w:hint="cs"/>
          <w:color w:val="FF0000"/>
          <w:rtl/>
          <w:lang w:bidi="ar-EG"/>
        </w:rPr>
        <w:t>$ 718 $</w:t>
      </w:r>
      <w:r w:rsidRPr="005854D2">
        <w:rPr>
          <w:rFonts w:hint="cs"/>
          <w:rtl/>
          <w:lang w:bidi="ar-EG"/>
        </w:rPr>
        <w:t xml:space="preserve"> مبين فى العقد أو مما هو ظاهر من طبيعة الشئ أو الغرض الذى أعد له </w:t>
      </w:r>
      <w:r w:rsidRPr="005854D2">
        <w:rPr>
          <w:rtl/>
          <w:lang w:bidi="ar-EG"/>
        </w:rPr>
        <w:t xml:space="preserve">" </w:t>
      </w:r>
      <w:r w:rsidRPr="005854D2">
        <w:rPr>
          <w:rFonts w:hint="cs"/>
          <w:vertAlign w:val="superscript"/>
          <w:rtl/>
          <w:lang w:bidi="ar-EG"/>
        </w:rPr>
        <w:t xml:space="preserve">( </w:t>
      </w:r>
      <w:r w:rsidRPr="005854D2">
        <w:rPr>
          <w:rStyle w:val="a7"/>
          <w:rtl/>
        </w:rPr>
        <w:footnoteReference w:id="129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فالعيب إذن قد يكون من شأنه أن ينقص من قيمة الشئ المادية</w:t>
      </w:r>
      <w:r>
        <w:rPr>
          <w:rtl/>
          <w:lang w:bidi="ar-EG"/>
        </w:rPr>
        <w:t> </w:t>
      </w:r>
      <w:r>
        <w:rPr>
          <w:rFonts w:hint="cs"/>
          <w:rtl/>
          <w:lang w:bidi="ar-EG"/>
        </w:rPr>
        <w:t>،</w:t>
      </w:r>
      <w:r w:rsidRPr="005854D2">
        <w:rPr>
          <w:rFonts w:hint="cs"/>
          <w:rtl/>
          <w:lang w:bidi="ar-EG"/>
        </w:rPr>
        <w:t xml:space="preserve"> أو من نفعه المادى</w:t>
      </w:r>
      <w:r>
        <w:rPr>
          <w:rtl/>
          <w:lang w:bidi="ar-EG"/>
        </w:rPr>
        <w:t> </w:t>
      </w:r>
      <w:r>
        <w:rPr>
          <w:rFonts w:hint="cs"/>
          <w:rtl/>
          <w:lang w:bidi="ar-EG"/>
        </w:rPr>
        <w:t>،</w:t>
      </w:r>
      <w:r w:rsidRPr="005854D2">
        <w:rPr>
          <w:rFonts w:hint="cs"/>
          <w:rtl/>
          <w:lang w:bidi="ar-EG"/>
        </w:rPr>
        <w:t xml:space="preserve"> وقيمة الشئ ونفعه أمران متميزان</w:t>
      </w:r>
      <w:r>
        <w:rPr>
          <w:rtl/>
          <w:lang w:bidi="ar-EG"/>
        </w:rPr>
        <w:t> </w:t>
      </w:r>
      <w:r>
        <w:rPr>
          <w:rFonts w:hint="cs"/>
          <w:rtl/>
          <w:lang w:bidi="ar-EG"/>
        </w:rPr>
        <w:t>.</w:t>
      </w:r>
      <w:r w:rsidRPr="005854D2">
        <w:rPr>
          <w:rFonts w:hint="cs"/>
          <w:rtl/>
          <w:lang w:bidi="ar-EG"/>
        </w:rPr>
        <w:t xml:space="preserve"> فقد ينقص العيب من قيمة الشئ دون أن ينقص من نفعه</w:t>
      </w:r>
      <w:r>
        <w:rPr>
          <w:rtl/>
          <w:lang w:bidi="ar-EG"/>
        </w:rPr>
        <w:t> </w:t>
      </w:r>
      <w:r>
        <w:rPr>
          <w:rFonts w:hint="cs"/>
          <w:rtl/>
          <w:lang w:bidi="ar-EG"/>
        </w:rPr>
        <w:t>،</w:t>
      </w:r>
      <w:r w:rsidRPr="005854D2">
        <w:rPr>
          <w:rFonts w:hint="cs"/>
          <w:rtl/>
          <w:lang w:bidi="ar-EG"/>
        </w:rPr>
        <w:t xml:space="preserve"> كما إذا كان المبيع سيارة صالحة جميع الأغراض المقصودة ولكن بها عيب خفى فى المقاعد أو فى الغطاء أو فى غير ذلك من أجزائها مما لا يؤثر مطلقاً فى </w:t>
      </w:r>
      <w:r w:rsidRPr="005854D2">
        <w:rPr>
          <w:rFonts w:hint="cs"/>
          <w:rtl/>
          <w:lang w:bidi="ar-EG"/>
        </w:rPr>
        <w:lastRenderedPageBreak/>
        <w:t>صلاحيتها للسير والوفاء بجميع الأغراض المقصودة منها</w:t>
      </w:r>
      <w:r>
        <w:rPr>
          <w:rtl/>
          <w:lang w:bidi="ar-EG"/>
        </w:rPr>
        <w:t> </w:t>
      </w:r>
      <w:r>
        <w:rPr>
          <w:rFonts w:hint="cs"/>
          <w:rtl/>
          <w:lang w:bidi="ar-EG"/>
        </w:rPr>
        <w:t>،</w:t>
      </w:r>
      <w:r w:rsidRPr="005854D2">
        <w:rPr>
          <w:rFonts w:hint="cs"/>
          <w:rtl/>
          <w:lang w:bidi="ar-EG"/>
        </w:rPr>
        <w:t xml:space="preserve"> فإذا كان هذا العيب مؤثراً بحيث ينقص من قيمة السيارة نقصاً محسوساً كان للمشترى الرجوع على البائع بضمان العيب الخفى</w:t>
      </w:r>
      <w:r>
        <w:rPr>
          <w:rtl/>
          <w:lang w:bidi="ar-EG"/>
        </w:rPr>
        <w:t> </w:t>
      </w:r>
      <w:r>
        <w:rPr>
          <w:rFonts w:hint="cs"/>
          <w:rtl/>
          <w:lang w:bidi="ar-EG"/>
        </w:rPr>
        <w:t>.</w:t>
      </w:r>
      <w:r w:rsidRPr="005854D2">
        <w:rPr>
          <w:rFonts w:hint="cs"/>
          <w:rtl/>
          <w:lang w:bidi="ar-EG"/>
        </w:rPr>
        <w:t xml:space="preserve"> وقد ينقص العيب من نفع الشئ دون أن ينقص من قيمته</w:t>
      </w:r>
      <w:r>
        <w:rPr>
          <w:rtl/>
          <w:lang w:bidi="ar-EG"/>
        </w:rPr>
        <w:t> </w:t>
      </w:r>
      <w:r>
        <w:rPr>
          <w:rFonts w:hint="cs"/>
          <w:rtl/>
          <w:lang w:bidi="ar-EG"/>
        </w:rPr>
        <w:t>،</w:t>
      </w:r>
      <w:r w:rsidRPr="005854D2">
        <w:rPr>
          <w:rFonts w:hint="cs"/>
          <w:rtl/>
          <w:lang w:bidi="ar-EG"/>
        </w:rPr>
        <w:t xml:space="preserve"> كما إذا كان المبيع آله ميكانيكية فيها عيب خفى يجعلها غير صالحة لبعض المنافع ولكنها بالرغم من وجود هذا العيب فيها لا تزال محتفظة بقيمتها المادية ولو كان هذا العيب معروفاً لما قلل من هذه القيمة</w:t>
      </w:r>
      <w:r>
        <w:rPr>
          <w:rtl/>
          <w:lang w:bidi="ar-EG"/>
        </w:rPr>
        <w:t> </w:t>
      </w:r>
      <w:r>
        <w:rPr>
          <w:rFonts w:hint="cs"/>
          <w:rtl/>
          <w:lang w:bidi="ar-EG"/>
        </w:rPr>
        <w:t>.</w:t>
      </w:r>
      <w:r w:rsidRPr="005854D2">
        <w:rPr>
          <w:rFonts w:hint="cs"/>
          <w:rtl/>
          <w:lang w:bidi="ar-EG"/>
        </w:rPr>
        <w:t xml:space="preserve"> فإذا كانت المنفعة التى تفوت المشترى بهذا العيب من المنافع المقصودة </w:t>
      </w:r>
      <w:r w:rsidRPr="005854D2">
        <w:rPr>
          <w:rFonts w:hint="cs"/>
          <w:vertAlign w:val="superscript"/>
          <w:rtl/>
          <w:lang w:bidi="ar-EG"/>
        </w:rPr>
        <w:t xml:space="preserve">( </w:t>
      </w:r>
      <w:r w:rsidRPr="005854D2">
        <w:rPr>
          <w:rStyle w:val="a7"/>
          <w:rtl/>
        </w:rPr>
        <w:footnoteReference w:id="129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كان له أن يرجع بضمان العيب الخفى</w:t>
      </w:r>
      <w:r>
        <w:rPr>
          <w:rtl/>
          <w:lang w:bidi="ar-EG"/>
        </w:rPr>
        <w:t> </w:t>
      </w:r>
      <w:r>
        <w:rPr>
          <w:rFonts w:hint="cs"/>
          <w:rtl/>
          <w:lang w:bidi="ar-EG"/>
        </w:rPr>
        <w:t>.</w:t>
      </w:r>
      <w:r w:rsidRPr="005854D2">
        <w:rPr>
          <w:rFonts w:hint="cs"/>
          <w:rtl/>
          <w:lang w:bidi="ar-EG"/>
        </w:rPr>
        <w:t xml:space="preserve"> وتحديد المنافع المقصودة من المبيع معياره أيضاً موضوعى محض</w:t>
      </w:r>
      <w:r>
        <w:rPr>
          <w:rtl/>
          <w:lang w:bidi="ar-EG"/>
        </w:rPr>
        <w:t> </w:t>
      </w:r>
      <w:r>
        <w:rPr>
          <w:rFonts w:hint="cs"/>
          <w:rtl/>
          <w:lang w:bidi="ar-EG"/>
        </w:rPr>
        <w:t>،</w:t>
      </w:r>
      <w:r w:rsidRPr="005854D2">
        <w:rPr>
          <w:rFonts w:hint="cs"/>
          <w:rtl/>
          <w:lang w:bidi="ar-EG"/>
        </w:rPr>
        <w:t xml:space="preserve"> ويستفاد من أمور ثلاثة بينتها الفقرة الأولى من المادة 447 مدنى : ما هو مبين فى العقد</w:t>
      </w:r>
      <w:r>
        <w:rPr>
          <w:rtl/>
          <w:lang w:bidi="ar-EG"/>
        </w:rPr>
        <w:t> </w:t>
      </w:r>
      <w:r>
        <w:rPr>
          <w:rFonts w:hint="cs"/>
          <w:rtl/>
          <w:lang w:bidi="ar-EG"/>
        </w:rPr>
        <w:t>،</w:t>
      </w:r>
      <w:r w:rsidRPr="005854D2">
        <w:rPr>
          <w:rFonts w:hint="cs"/>
          <w:rtl/>
          <w:lang w:bidi="ar-EG"/>
        </w:rPr>
        <w:t xml:space="preserve"> أو ما هو ظاهر من طبيعة الشئ</w:t>
      </w:r>
      <w:r>
        <w:rPr>
          <w:rtl/>
          <w:lang w:bidi="ar-EG"/>
        </w:rPr>
        <w:t> </w:t>
      </w:r>
      <w:r>
        <w:rPr>
          <w:rFonts w:hint="cs"/>
          <w:rtl/>
          <w:lang w:bidi="ar-EG"/>
        </w:rPr>
        <w:t>،</w:t>
      </w:r>
      <w:r w:rsidRPr="005854D2">
        <w:rPr>
          <w:rFonts w:hint="cs"/>
          <w:rtl/>
          <w:lang w:bidi="ar-EG"/>
        </w:rPr>
        <w:t xml:space="preserve"> أو الغرض الذى أعد له</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فقد يحتاط المشترى ويبين فى عقد البيع الأغراض المقصودة من المبيع</w:t>
      </w:r>
      <w:r>
        <w:rPr>
          <w:rtl/>
          <w:lang w:bidi="ar-EG"/>
        </w:rPr>
        <w:t> </w:t>
      </w:r>
      <w:r>
        <w:rPr>
          <w:rFonts w:hint="cs"/>
          <w:rtl/>
          <w:lang w:bidi="ar-EG"/>
        </w:rPr>
        <w:t>،</w:t>
      </w:r>
      <w:r w:rsidRPr="005854D2">
        <w:rPr>
          <w:rFonts w:hint="cs"/>
          <w:rtl/>
          <w:lang w:bidi="ar-EG"/>
        </w:rPr>
        <w:t xml:space="preserve"> فيجب عندئذ أن تعتبر هذه الأغراض جميعاً منافع مقصودة من المبيع</w:t>
      </w:r>
      <w:r>
        <w:rPr>
          <w:rtl/>
          <w:lang w:bidi="ar-EG"/>
        </w:rPr>
        <w:t> </w:t>
      </w:r>
      <w:r>
        <w:rPr>
          <w:rFonts w:hint="cs"/>
          <w:rtl/>
          <w:lang w:bidi="ar-EG"/>
        </w:rPr>
        <w:t>،</w:t>
      </w:r>
      <w:r w:rsidRPr="005854D2">
        <w:rPr>
          <w:rFonts w:hint="cs"/>
          <w:rtl/>
          <w:lang w:bidi="ar-EG"/>
        </w:rPr>
        <w:t xml:space="preserve"> فإذا كان بالمبيع عيب خفى يخل بأية منفعة منها إخلالاً محسوساً كان للمشترى الرجوع على البائع بضمان العيب الخفى</w:t>
      </w:r>
      <w:r>
        <w:rPr>
          <w:rtl/>
          <w:lang w:bidi="ar-EG"/>
        </w:rPr>
        <w:t> </w:t>
      </w:r>
      <w:r>
        <w:rPr>
          <w:rFonts w:hint="cs"/>
          <w:rtl/>
          <w:lang w:bidi="ar-EG"/>
        </w:rPr>
        <w:t>.</w:t>
      </w:r>
      <w:r w:rsidRPr="005854D2">
        <w:rPr>
          <w:rFonts w:hint="cs"/>
          <w:rtl/>
          <w:lang w:bidi="ar-EG"/>
        </w:rPr>
        <w:t xml:space="preserve"> وليس من الضرورى أن تكون المنافع المذكورة فى العقد هى المنافع المألوفة</w:t>
      </w:r>
      <w:r>
        <w:rPr>
          <w:rtl/>
          <w:lang w:bidi="ar-EG"/>
        </w:rPr>
        <w:t> </w:t>
      </w:r>
      <w:r>
        <w:rPr>
          <w:rFonts w:hint="cs"/>
          <w:rtl/>
          <w:lang w:bidi="ar-EG"/>
        </w:rPr>
        <w:t>،</w:t>
      </w:r>
      <w:r w:rsidRPr="005854D2">
        <w:rPr>
          <w:rFonts w:hint="cs"/>
          <w:rtl/>
          <w:lang w:bidi="ar-EG"/>
        </w:rPr>
        <w:t xml:space="preserve"> فقد يشترط على البائع منافع أخرى قصد </w:t>
      </w:r>
      <w:r w:rsidRPr="008E4DB6">
        <w:rPr>
          <w:rFonts w:hint="cs"/>
          <w:color w:val="FF0000"/>
          <w:rtl/>
          <w:lang w:bidi="ar-EG"/>
        </w:rPr>
        <w:t>$ 719 $</w:t>
      </w:r>
      <w:r w:rsidRPr="005854D2">
        <w:rPr>
          <w:rFonts w:hint="cs"/>
          <w:rtl/>
          <w:lang w:bidi="ar-EG"/>
        </w:rPr>
        <w:t xml:space="preserve"> إليها فكفلها له البائع فى عقد البيع</w:t>
      </w:r>
      <w:r>
        <w:rPr>
          <w:rtl/>
          <w:lang w:bidi="ar-EG"/>
        </w:rPr>
        <w:t> </w:t>
      </w:r>
      <w:r>
        <w:rPr>
          <w:rFonts w:hint="cs"/>
          <w:rtl/>
          <w:lang w:bidi="ar-EG"/>
        </w:rPr>
        <w:t>،</w:t>
      </w:r>
      <w:r w:rsidRPr="005854D2">
        <w:rPr>
          <w:rFonts w:hint="cs"/>
          <w:rtl/>
          <w:lang w:bidi="ar-EG"/>
        </w:rPr>
        <w:t xml:space="preserve"> كما إذا اشترط المشترى أن تكون السيارة المبيعة يسهل عليها السير فى الطرق غر الممهدة أو أنها تصل إلى سرعة أعلى من السرعة المألوفة أو أنها لا تستهلك من الوقود إلا قدراً معيناً</w:t>
      </w:r>
      <w:r>
        <w:rPr>
          <w:rtl/>
          <w:lang w:bidi="ar-EG"/>
        </w:rPr>
        <w:t> </w:t>
      </w:r>
      <w:r>
        <w:rPr>
          <w:rFonts w:hint="cs"/>
          <w:rtl/>
          <w:lang w:bidi="ar-EG"/>
        </w:rPr>
        <w:t>،</w:t>
      </w:r>
      <w:r w:rsidRPr="005854D2">
        <w:rPr>
          <w:rFonts w:hint="cs"/>
          <w:rtl/>
          <w:lang w:bidi="ar-EG"/>
        </w:rPr>
        <w:t xml:space="preserve"> فإذا لم يتوافر فى البيع وقت التسليم الصفات التى كفل البائع للمشترى وجودها فيه</w:t>
      </w:r>
      <w:r>
        <w:rPr>
          <w:rtl/>
          <w:lang w:bidi="ar-EG"/>
        </w:rPr>
        <w:t> </w:t>
      </w:r>
      <w:r>
        <w:rPr>
          <w:rFonts w:hint="cs"/>
          <w:rtl/>
          <w:lang w:bidi="ar-EG"/>
        </w:rPr>
        <w:t>،</w:t>
      </w:r>
      <w:r w:rsidRPr="005854D2">
        <w:rPr>
          <w:rFonts w:hint="cs"/>
          <w:rtl/>
          <w:lang w:bidi="ar-EG"/>
        </w:rPr>
        <w:t xml:space="preserve"> كان هذا عيباً مؤثراً موجباً للضمان</w:t>
      </w:r>
      <w:r>
        <w:rPr>
          <w:rtl/>
          <w:lang w:bidi="ar-EG"/>
        </w:rPr>
        <w:t> </w:t>
      </w:r>
      <w:r>
        <w:rPr>
          <w:rFonts w:hint="cs"/>
          <w:rtl/>
          <w:lang w:bidi="ar-EG"/>
        </w:rPr>
        <w:t>،</w:t>
      </w:r>
      <w:r w:rsidRPr="005854D2">
        <w:rPr>
          <w:rFonts w:hint="cs"/>
          <w:rtl/>
          <w:lang w:bidi="ar-EG"/>
        </w:rPr>
        <w:t xml:space="preserve"> ولو لم يكن خلو المبيع من هذه الصفات هو فى ذاته عيب بحسب المألوف فى التعامل بين الناس</w:t>
      </w:r>
      <w:r>
        <w:rPr>
          <w:rtl/>
          <w:lang w:bidi="ar-EG"/>
        </w:rPr>
        <w:t> </w:t>
      </w:r>
      <w:r>
        <w:rPr>
          <w:rFonts w:hint="cs"/>
          <w:rtl/>
          <w:lang w:bidi="ar-EG"/>
        </w:rPr>
        <w:t>،</w:t>
      </w:r>
      <w:r w:rsidRPr="005854D2">
        <w:rPr>
          <w:rFonts w:hint="cs"/>
          <w:rtl/>
          <w:lang w:bidi="ar-EG"/>
        </w:rPr>
        <w:t xml:space="preserve"> ما دام البائع قد كفل للمشترى هذه الصفات </w:t>
      </w:r>
      <w:r w:rsidRPr="005854D2">
        <w:rPr>
          <w:rFonts w:hint="cs"/>
          <w:vertAlign w:val="superscript"/>
          <w:rtl/>
          <w:lang w:bidi="ar-EG"/>
        </w:rPr>
        <w:t xml:space="preserve">( </w:t>
      </w:r>
      <w:r w:rsidRPr="005854D2">
        <w:rPr>
          <w:rStyle w:val="a7"/>
          <w:rtl/>
        </w:rPr>
        <w:footnoteReference w:id="129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وهذا ما يدعى فى الفقه الإسلامى بخيار فوات الوصف المرغوب فيه</w:t>
      </w:r>
      <w:r>
        <w:rPr>
          <w:rtl/>
          <w:lang w:bidi="ar-EG"/>
        </w:rPr>
        <w:t> </w:t>
      </w:r>
      <w:r>
        <w:rPr>
          <w:rFonts w:hint="cs"/>
          <w:rtl/>
          <w:lang w:bidi="ar-EG"/>
        </w:rPr>
        <w:t>،</w:t>
      </w:r>
      <w:r w:rsidRPr="005854D2">
        <w:rPr>
          <w:rFonts w:hint="cs"/>
          <w:rtl/>
          <w:lang w:bidi="ar-EG"/>
        </w:rPr>
        <w:t xml:space="preserve"> وقد نصت عليه صراحة الفقرة الأولى من المادة 447 مدنى حين قالت : </w:t>
      </w:r>
      <w:r w:rsidRPr="005854D2">
        <w:rPr>
          <w:rtl/>
          <w:lang w:bidi="ar-EG"/>
        </w:rPr>
        <w:t xml:space="preserve">" </w:t>
      </w:r>
      <w:r w:rsidRPr="005854D2">
        <w:rPr>
          <w:rFonts w:hint="cs"/>
          <w:rtl/>
          <w:lang w:bidi="ar-EG"/>
        </w:rPr>
        <w:t xml:space="preserve">إذا لم يتوافر فى البيع وقت التسليم الصفات التى كفل البائع للمشترى وجودها فيه </w:t>
      </w:r>
      <w:r w:rsidRPr="005854D2">
        <w:rPr>
          <w:rtl/>
          <w:lang w:bidi="ar-EG"/>
        </w:rPr>
        <w:t>"</w:t>
      </w:r>
      <w:r>
        <w:rPr>
          <w:rtl/>
          <w:lang w:bidi="ar-EG"/>
        </w:rPr>
        <w:t> .</w:t>
      </w:r>
      <w:r w:rsidRPr="005854D2">
        <w:rPr>
          <w:rFonts w:hint="cs"/>
          <w:rtl/>
          <w:lang w:bidi="ar-EG"/>
        </w:rPr>
        <w:t xml:space="preserve"> وليس من الضرورى أن تكون الصفات التى كفلها البائع للمشترى مذكورة صراحة فى عقد البيع</w:t>
      </w:r>
      <w:r>
        <w:rPr>
          <w:rtl/>
          <w:lang w:bidi="ar-EG"/>
        </w:rPr>
        <w:t> </w:t>
      </w:r>
      <w:r>
        <w:rPr>
          <w:rFonts w:hint="cs"/>
          <w:rtl/>
          <w:lang w:bidi="ar-EG"/>
        </w:rPr>
        <w:t>،</w:t>
      </w:r>
      <w:r w:rsidRPr="005854D2">
        <w:rPr>
          <w:rFonts w:hint="cs"/>
          <w:rtl/>
          <w:lang w:bidi="ar-EG"/>
        </w:rPr>
        <w:t xml:space="preserve"> بل يكفى ذكرها ضمناً</w:t>
      </w:r>
      <w:r>
        <w:rPr>
          <w:rtl/>
          <w:lang w:bidi="ar-EG"/>
        </w:rPr>
        <w:t> </w:t>
      </w:r>
      <w:r>
        <w:rPr>
          <w:rFonts w:hint="cs"/>
          <w:rtl/>
          <w:lang w:bidi="ar-EG"/>
        </w:rPr>
        <w:t>،</w:t>
      </w:r>
      <w:r w:rsidRPr="005854D2">
        <w:rPr>
          <w:rFonts w:hint="cs"/>
          <w:rtl/>
          <w:lang w:bidi="ar-EG"/>
        </w:rPr>
        <w:t xml:space="preserve"> فالبيع بالعينة ( </w:t>
      </w:r>
      <w:r w:rsidRPr="005854D2">
        <w:rPr>
          <w:lang w:bidi="ar-EG"/>
        </w:rPr>
        <w:t>echantillon</w:t>
      </w:r>
      <w:r>
        <w:rPr>
          <w:rtl/>
          <w:lang w:bidi="ar-EG"/>
        </w:rPr>
        <w:t> </w:t>
      </w:r>
      <w:r>
        <w:rPr>
          <w:rFonts w:hint="cs"/>
          <w:rtl/>
          <w:lang w:bidi="ar-EG"/>
        </w:rPr>
        <w:t>)</w:t>
      </w:r>
      <w:r w:rsidRPr="005854D2">
        <w:rPr>
          <w:rFonts w:hint="cs"/>
          <w:rtl/>
          <w:lang w:bidi="ar-EG"/>
        </w:rPr>
        <w:t xml:space="preserve"> أو البيع طبقاً لنموذج ( </w:t>
      </w:r>
      <w:r w:rsidRPr="005854D2">
        <w:rPr>
          <w:lang w:bidi="ar-EG"/>
        </w:rPr>
        <w:t>type</w:t>
      </w:r>
      <w:r>
        <w:rPr>
          <w:rtl/>
          <w:lang w:bidi="ar-EG"/>
        </w:rPr>
        <w:t> </w:t>
      </w:r>
      <w:r>
        <w:rPr>
          <w:rFonts w:hint="cs"/>
          <w:rtl/>
          <w:lang w:bidi="ar-EG"/>
        </w:rPr>
        <w:t>)</w:t>
      </w:r>
      <w:r w:rsidRPr="005854D2">
        <w:rPr>
          <w:rFonts w:hint="cs"/>
          <w:rtl/>
          <w:lang w:bidi="ar-EG"/>
        </w:rPr>
        <w:t xml:space="preserve"> مفروض فيه أن يكون المبيع مطابقاً للعينة أو للنموذج</w:t>
      </w:r>
      <w:r>
        <w:rPr>
          <w:rtl/>
          <w:lang w:bidi="ar-EG"/>
        </w:rPr>
        <w:t> </w:t>
      </w:r>
      <w:r>
        <w:rPr>
          <w:rFonts w:hint="cs"/>
          <w:rtl/>
          <w:lang w:bidi="ar-EG"/>
        </w:rPr>
        <w:t>،</w:t>
      </w:r>
      <w:r w:rsidRPr="005854D2">
        <w:rPr>
          <w:rFonts w:hint="cs"/>
          <w:rtl/>
          <w:lang w:bidi="ar-EG"/>
        </w:rPr>
        <w:t xml:space="preserve"> فإذا اختلت المطابقة كان هذا </w:t>
      </w:r>
      <w:r w:rsidRPr="005854D2">
        <w:rPr>
          <w:rFonts w:hint="cs"/>
          <w:rtl/>
          <w:lang w:bidi="ar-EG"/>
        </w:rPr>
        <w:lastRenderedPageBreak/>
        <w:t>عيباً مؤثراً موجباً للضمان</w:t>
      </w:r>
      <w:r>
        <w:rPr>
          <w:rtl/>
          <w:lang w:bidi="ar-EG"/>
        </w:rPr>
        <w:t> </w:t>
      </w:r>
      <w:r>
        <w:rPr>
          <w:rFonts w:hint="cs"/>
          <w:rtl/>
          <w:lang w:bidi="ar-EG"/>
        </w:rPr>
        <w:t>،</w:t>
      </w:r>
      <w:r w:rsidRPr="005854D2">
        <w:rPr>
          <w:rFonts w:hint="cs"/>
          <w:rtl/>
          <w:lang w:bidi="ar-EG"/>
        </w:rPr>
        <w:t xml:space="preserve"> ويرجع العيب فى هذه الحالة إلى اختلال الصفات التى كفلها البائع للمشترى ضمناً بالبيع طبقاً لعينة أو لنموذج </w:t>
      </w:r>
      <w:r w:rsidRPr="005854D2">
        <w:rPr>
          <w:rFonts w:hint="cs"/>
          <w:vertAlign w:val="superscript"/>
          <w:rtl/>
          <w:lang w:bidi="ar-EG"/>
        </w:rPr>
        <w:t xml:space="preserve">( </w:t>
      </w:r>
      <w:r w:rsidRPr="005854D2">
        <w:rPr>
          <w:rStyle w:val="a7"/>
          <w:rtl/>
        </w:rPr>
        <w:footnoteReference w:id="130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$ 720 $ </w:t>
      </w:r>
    </w:p>
    <w:p w:rsidR="000E7CFA" w:rsidRPr="005854D2" w:rsidRDefault="000E7CFA" w:rsidP="000E7CFA">
      <w:pPr>
        <w:ind w:firstLine="567"/>
        <w:rPr>
          <w:rFonts w:hint="cs"/>
          <w:rtl/>
          <w:lang w:bidi="ar-EG"/>
        </w:rPr>
      </w:pPr>
      <w:r w:rsidRPr="005854D2">
        <w:rPr>
          <w:rFonts w:hint="cs"/>
          <w:rtl/>
          <w:lang w:bidi="ar-EG"/>
        </w:rPr>
        <w:t xml:space="preserve">فإذا لم يذكر المتبايعان شيئاً </w:t>
      </w:r>
      <w:r w:rsidRPr="005854D2">
        <w:rPr>
          <w:rtl/>
          <w:lang w:bidi="ar-EG"/>
        </w:rPr>
        <w:t>–</w:t>
      </w:r>
      <w:r w:rsidRPr="005854D2">
        <w:rPr>
          <w:rFonts w:hint="cs"/>
          <w:rtl/>
          <w:lang w:bidi="ar-EG"/>
        </w:rPr>
        <w:t xml:space="preserve"> لا صراحة ولا ضمناً </w:t>
      </w:r>
      <w:r w:rsidRPr="005854D2">
        <w:rPr>
          <w:rtl/>
          <w:lang w:bidi="ar-EG"/>
        </w:rPr>
        <w:t>–</w:t>
      </w:r>
      <w:r w:rsidRPr="005854D2">
        <w:rPr>
          <w:rFonts w:hint="cs"/>
          <w:rtl/>
          <w:lang w:bidi="ar-EG"/>
        </w:rPr>
        <w:t xml:space="preserve"> عن المنافع المقصورة من المبيع</w:t>
      </w:r>
      <w:r>
        <w:rPr>
          <w:rtl/>
          <w:lang w:bidi="ar-EG"/>
        </w:rPr>
        <w:t> </w:t>
      </w:r>
      <w:r>
        <w:rPr>
          <w:rFonts w:hint="cs"/>
          <w:rtl/>
          <w:lang w:bidi="ar-EG"/>
        </w:rPr>
        <w:t>،</w:t>
      </w:r>
      <w:r w:rsidRPr="005854D2">
        <w:rPr>
          <w:rFonts w:hint="cs"/>
          <w:rtl/>
          <w:lang w:bidi="ar-EG"/>
        </w:rPr>
        <w:t xml:space="preserve"> وجب لتحديد هذه المنافع الرجوع إلى طبيعة الشئ</w:t>
      </w:r>
      <w:r>
        <w:rPr>
          <w:rtl/>
          <w:lang w:bidi="ar-EG"/>
        </w:rPr>
        <w:t> </w:t>
      </w:r>
      <w:r>
        <w:rPr>
          <w:rFonts w:hint="cs"/>
          <w:rtl/>
          <w:lang w:bidi="ar-EG"/>
        </w:rPr>
        <w:t>.</w:t>
      </w:r>
      <w:r w:rsidRPr="005854D2">
        <w:rPr>
          <w:rFonts w:hint="cs"/>
          <w:rtl/>
          <w:lang w:bidi="ar-EG"/>
        </w:rPr>
        <w:t xml:space="preserve"> فإذا كان المبيع دار للسكنى</w:t>
      </w:r>
      <w:r>
        <w:rPr>
          <w:rtl/>
          <w:lang w:bidi="ar-EG"/>
        </w:rPr>
        <w:t> </w:t>
      </w:r>
      <w:r>
        <w:rPr>
          <w:rFonts w:hint="cs"/>
          <w:rtl/>
          <w:lang w:bidi="ar-EG"/>
        </w:rPr>
        <w:t>،</w:t>
      </w:r>
      <w:r w:rsidRPr="005854D2">
        <w:rPr>
          <w:rFonts w:hint="cs"/>
          <w:rtl/>
          <w:lang w:bidi="ar-EG"/>
        </w:rPr>
        <w:t xml:space="preserve"> أملت طبيعتها الأغراض المقصودة منها</w:t>
      </w:r>
      <w:r>
        <w:rPr>
          <w:rtl/>
          <w:lang w:bidi="ar-EG"/>
        </w:rPr>
        <w:t> </w:t>
      </w:r>
      <w:r>
        <w:rPr>
          <w:rFonts w:hint="cs"/>
          <w:rtl/>
          <w:lang w:bidi="ar-EG"/>
        </w:rPr>
        <w:t>،</w:t>
      </w:r>
      <w:r w:rsidRPr="005854D2">
        <w:rPr>
          <w:rFonts w:hint="cs"/>
          <w:rtl/>
          <w:lang w:bidi="ar-EG"/>
        </w:rPr>
        <w:t xml:space="preserve"> فإذا كان به عيب يخل بشئ من هذه الأغراض إخلالاً محسوساً رجع المشترى على البائع بالضمان</w:t>
      </w:r>
      <w:r>
        <w:rPr>
          <w:rtl/>
          <w:lang w:bidi="ar-EG"/>
        </w:rPr>
        <w:t> </w:t>
      </w:r>
      <w:r>
        <w:rPr>
          <w:rFonts w:hint="cs"/>
          <w:rtl/>
          <w:lang w:bidi="ar-EG"/>
        </w:rPr>
        <w:t>.</w:t>
      </w:r>
      <w:r w:rsidRPr="005854D2">
        <w:rPr>
          <w:rFonts w:hint="cs"/>
          <w:rtl/>
          <w:lang w:bidi="ar-EG"/>
        </w:rPr>
        <w:t xml:space="preserve"> وإذا كان المبيع أرضاً زراعية</w:t>
      </w:r>
      <w:r>
        <w:rPr>
          <w:rtl/>
          <w:lang w:bidi="ar-EG"/>
        </w:rPr>
        <w:t> </w:t>
      </w:r>
      <w:r>
        <w:rPr>
          <w:rFonts w:hint="cs"/>
          <w:rtl/>
          <w:lang w:bidi="ar-EG"/>
        </w:rPr>
        <w:t>،</w:t>
      </w:r>
      <w:r w:rsidRPr="005854D2">
        <w:rPr>
          <w:rFonts w:hint="cs"/>
          <w:rtl/>
          <w:lang w:bidi="ar-EG"/>
        </w:rPr>
        <w:t xml:space="preserve"> فإن طبيعتها تحدد المنافع المقصود منها</w:t>
      </w:r>
      <w:r>
        <w:rPr>
          <w:rtl/>
          <w:lang w:bidi="ar-EG"/>
        </w:rPr>
        <w:t> </w:t>
      </w:r>
      <w:r>
        <w:rPr>
          <w:rFonts w:hint="cs"/>
          <w:rtl/>
          <w:lang w:bidi="ar-EG"/>
        </w:rPr>
        <w:t>،</w:t>
      </w:r>
      <w:r w:rsidRPr="005854D2">
        <w:rPr>
          <w:rFonts w:hint="cs"/>
          <w:rtl/>
          <w:lang w:bidi="ar-EG"/>
        </w:rPr>
        <w:t xml:space="preserve"> فلا يشترط أن تكون صالحة إلا للمحصولات العادية</w:t>
      </w:r>
      <w:r>
        <w:rPr>
          <w:rtl/>
          <w:lang w:bidi="ar-EG"/>
        </w:rPr>
        <w:t> </w:t>
      </w:r>
      <w:r>
        <w:rPr>
          <w:rFonts w:hint="cs"/>
          <w:rtl/>
          <w:lang w:bidi="ar-EG"/>
        </w:rPr>
        <w:t>،</w:t>
      </w:r>
      <w:r w:rsidRPr="005854D2">
        <w:rPr>
          <w:rFonts w:hint="cs"/>
          <w:rtl/>
          <w:lang w:bidi="ar-EG"/>
        </w:rPr>
        <w:t xml:space="preserve"> فإذا وجد بها عيب يخل بهذه المنافع وجب على البائع الضمان</w:t>
      </w:r>
      <w:r>
        <w:rPr>
          <w:rtl/>
          <w:lang w:bidi="ar-EG"/>
        </w:rPr>
        <w:t> </w:t>
      </w:r>
      <w:r>
        <w:rPr>
          <w:rFonts w:hint="cs"/>
          <w:rtl/>
          <w:lang w:bidi="ar-EG"/>
        </w:rPr>
        <w:t>.</w:t>
      </w:r>
      <w:r w:rsidRPr="005854D2">
        <w:rPr>
          <w:rFonts w:hint="cs"/>
          <w:rtl/>
          <w:lang w:bidi="ar-EG"/>
        </w:rPr>
        <w:t xml:space="preserve"> وإذا كان المبيع متجراً</w:t>
      </w:r>
      <w:r>
        <w:rPr>
          <w:rtl/>
          <w:lang w:bidi="ar-EG"/>
        </w:rPr>
        <w:t> </w:t>
      </w:r>
      <w:r>
        <w:rPr>
          <w:rFonts w:hint="cs"/>
          <w:rtl/>
          <w:lang w:bidi="ar-EG"/>
        </w:rPr>
        <w:t>،</w:t>
      </w:r>
      <w:r w:rsidRPr="005854D2">
        <w:rPr>
          <w:rFonts w:hint="cs"/>
          <w:rtl/>
          <w:lang w:bidi="ar-EG"/>
        </w:rPr>
        <w:t xml:space="preserve"> فطبيعته أيضاً تحدد المنافع المقصودة منه</w:t>
      </w:r>
      <w:r>
        <w:rPr>
          <w:rtl/>
          <w:lang w:bidi="ar-EG"/>
        </w:rPr>
        <w:t> </w:t>
      </w:r>
      <w:r>
        <w:rPr>
          <w:rFonts w:hint="cs"/>
          <w:rtl/>
          <w:lang w:bidi="ar-EG"/>
        </w:rPr>
        <w:t>،</w:t>
      </w:r>
      <w:r w:rsidRPr="005854D2">
        <w:rPr>
          <w:rFonts w:hint="cs"/>
          <w:rtl/>
          <w:lang w:bidi="ar-EG"/>
        </w:rPr>
        <w:t xml:space="preserve"> ولا يكون المتجر صالحاً للغرض الذى أنشئ من أجله إلا إذا كان مستقراً فى مكانه</w:t>
      </w:r>
      <w:r>
        <w:rPr>
          <w:rtl/>
          <w:lang w:bidi="ar-EG"/>
        </w:rPr>
        <w:t> </w:t>
      </w:r>
      <w:r>
        <w:rPr>
          <w:rFonts w:hint="cs"/>
          <w:rtl/>
          <w:lang w:bidi="ar-EG"/>
        </w:rPr>
        <w:t>،</w:t>
      </w:r>
      <w:r w:rsidRPr="005854D2">
        <w:rPr>
          <w:rFonts w:hint="cs"/>
          <w:rtl/>
          <w:lang w:bidi="ar-EG"/>
        </w:rPr>
        <w:t xml:space="preserve"> فإذا تبين أن إيجار المكان الذى أقيم فيه المتجر مشوب بعيب وطلب المالك إبطاله</w:t>
      </w:r>
      <w:r>
        <w:rPr>
          <w:rtl/>
          <w:lang w:bidi="ar-EG"/>
        </w:rPr>
        <w:t> </w:t>
      </w:r>
      <w:r>
        <w:rPr>
          <w:rFonts w:hint="cs"/>
          <w:rtl/>
          <w:lang w:bidi="ar-EG"/>
        </w:rPr>
        <w:t>،</w:t>
      </w:r>
      <w:r w:rsidRPr="005854D2">
        <w:rPr>
          <w:rFonts w:hint="cs"/>
          <w:rtl/>
          <w:lang w:bidi="ar-EG"/>
        </w:rPr>
        <w:t xml:space="preserve"> كان هذا عيباً خفياً فى المتجر يوجب الضمان </w:t>
      </w:r>
      <w:r w:rsidRPr="005854D2">
        <w:rPr>
          <w:rFonts w:hint="cs"/>
          <w:vertAlign w:val="superscript"/>
          <w:rtl/>
          <w:lang w:bidi="ar-EG"/>
        </w:rPr>
        <w:t xml:space="preserve">( </w:t>
      </w:r>
      <w:r w:rsidRPr="005854D2">
        <w:rPr>
          <w:rStyle w:val="a7"/>
          <w:rtl/>
        </w:rPr>
        <w:footnoteReference w:id="130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وإذا كان المبيع حقاً شخصياً مكفولاً برهن</w:t>
      </w:r>
      <w:r>
        <w:rPr>
          <w:rtl/>
          <w:lang w:bidi="ar-EG"/>
        </w:rPr>
        <w:t> </w:t>
      </w:r>
      <w:r>
        <w:rPr>
          <w:rFonts w:hint="cs"/>
          <w:rtl/>
          <w:lang w:bidi="ar-EG"/>
        </w:rPr>
        <w:t>،</w:t>
      </w:r>
      <w:r w:rsidRPr="005854D2">
        <w:rPr>
          <w:rFonts w:hint="cs"/>
          <w:rtl/>
          <w:lang w:bidi="ar-EG"/>
        </w:rPr>
        <w:t xml:space="preserve"> وكشف المشترى المحال له عن أن الرهن غير مفيد أو عن أن قيده لم يجدد</w:t>
      </w:r>
      <w:r>
        <w:rPr>
          <w:rtl/>
          <w:lang w:bidi="ar-EG"/>
        </w:rPr>
        <w:t> </w:t>
      </w:r>
      <w:r>
        <w:rPr>
          <w:rFonts w:hint="cs"/>
          <w:rtl/>
          <w:lang w:bidi="ar-EG"/>
        </w:rPr>
        <w:t>،</w:t>
      </w:r>
      <w:r w:rsidRPr="005854D2">
        <w:rPr>
          <w:rFonts w:hint="cs"/>
          <w:rtl/>
          <w:lang w:bidi="ar-EG"/>
        </w:rPr>
        <w:t xml:space="preserve"> كان هذا عيباً خفياً فى المبيع يتلاءم مع طبيعته</w:t>
      </w:r>
      <w:r>
        <w:rPr>
          <w:rtl/>
          <w:lang w:bidi="ar-EG"/>
        </w:rPr>
        <w:t> </w:t>
      </w:r>
      <w:r>
        <w:rPr>
          <w:rFonts w:hint="cs"/>
          <w:rtl/>
          <w:lang w:bidi="ar-EG"/>
        </w:rPr>
        <w:t>.</w:t>
      </w:r>
      <w:r w:rsidRPr="005854D2">
        <w:rPr>
          <w:rFonts w:hint="cs"/>
          <w:rtl/>
          <w:lang w:bidi="ar-EG"/>
        </w:rPr>
        <w:t xml:space="preserve"> فطبيعة الشئ إذن هى التى تملى المنافع المقصودة منه</w:t>
      </w:r>
      <w:r>
        <w:rPr>
          <w:rtl/>
          <w:lang w:bidi="ar-EG"/>
        </w:rPr>
        <w:t> </w:t>
      </w:r>
      <w:r>
        <w:rPr>
          <w:rFonts w:hint="cs"/>
          <w:rtl/>
          <w:lang w:bidi="ar-EG"/>
        </w:rPr>
        <w:t>،</w:t>
      </w:r>
      <w:r w:rsidRPr="005854D2">
        <w:rPr>
          <w:rFonts w:hint="cs"/>
          <w:rtl/>
          <w:lang w:bidi="ar-EG"/>
        </w:rPr>
        <w:t xml:space="preserve"> وهى التى تحدد العيوب التى تخل بهذه المنافع</w:t>
      </w:r>
      <w:r>
        <w:rPr>
          <w:rtl/>
          <w:lang w:bidi="ar-EG"/>
        </w:rPr>
        <w:t> </w:t>
      </w:r>
      <w:r>
        <w:rPr>
          <w:rFonts w:hint="cs"/>
          <w:rtl/>
          <w:lang w:bidi="ar-EG"/>
        </w:rPr>
        <w:t>.</w:t>
      </w:r>
      <w:r w:rsidRPr="005854D2">
        <w:rPr>
          <w:rFonts w:hint="cs"/>
          <w:rtl/>
          <w:lang w:bidi="ar-EG"/>
        </w:rPr>
        <w:t xml:space="preserve"> فإذا كان المبيع شيئاً مادياً كانت العيوب مادية </w:t>
      </w:r>
      <w:r w:rsidRPr="005854D2">
        <w:rPr>
          <w:rFonts w:hint="cs"/>
          <w:rtl/>
          <w:lang w:bidi="ar-EG"/>
        </w:rPr>
        <w:lastRenderedPageBreak/>
        <w:t>ترجع إلى طبيعة المبيع</w:t>
      </w:r>
      <w:r>
        <w:rPr>
          <w:rtl/>
          <w:lang w:bidi="ar-EG"/>
        </w:rPr>
        <w:t> </w:t>
      </w:r>
      <w:r>
        <w:rPr>
          <w:rFonts w:hint="cs"/>
          <w:rtl/>
          <w:lang w:bidi="ar-EG"/>
        </w:rPr>
        <w:t>،</w:t>
      </w:r>
      <w:r w:rsidRPr="005854D2">
        <w:rPr>
          <w:rFonts w:hint="cs"/>
          <w:rtl/>
          <w:lang w:bidi="ar-EG"/>
        </w:rPr>
        <w:t xml:space="preserve"> وإذا كان شيئاً معنوياً رجعت العيوب أيضاً إلى طبيعة المبيع وصارت شيئاً معنوياً </w:t>
      </w:r>
      <w:r w:rsidRPr="005854D2">
        <w:rPr>
          <w:rFonts w:hint="cs"/>
          <w:vertAlign w:val="superscript"/>
          <w:rtl/>
          <w:lang w:bidi="ar-EG"/>
        </w:rPr>
        <w:t xml:space="preserve">( </w:t>
      </w:r>
      <w:r w:rsidRPr="005854D2">
        <w:rPr>
          <w:rStyle w:val="a7"/>
          <w:rtl/>
        </w:rPr>
        <w:footnoteReference w:id="130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$ 721 $ </w:t>
      </w:r>
    </w:p>
    <w:p w:rsidR="000E7CFA" w:rsidRPr="005854D2" w:rsidRDefault="000E7CFA" w:rsidP="000E7CFA">
      <w:pPr>
        <w:ind w:firstLine="567"/>
        <w:rPr>
          <w:rFonts w:hint="cs"/>
          <w:rtl/>
          <w:lang w:bidi="ar-EG"/>
        </w:rPr>
      </w:pPr>
      <w:r w:rsidRPr="005854D2">
        <w:rPr>
          <w:rFonts w:hint="cs"/>
          <w:rtl/>
          <w:lang w:bidi="ar-EG"/>
        </w:rPr>
        <w:t>وقد يخصص من طبيعة الشئ الغرض الذى أعد له هذا الشئ</w:t>
      </w:r>
      <w:r>
        <w:rPr>
          <w:rtl/>
          <w:lang w:bidi="ar-EG"/>
        </w:rPr>
        <w:t> </w:t>
      </w:r>
      <w:r>
        <w:rPr>
          <w:rFonts w:hint="cs"/>
          <w:rtl/>
          <w:lang w:bidi="ar-EG"/>
        </w:rPr>
        <w:t>،</w:t>
      </w:r>
      <w:r w:rsidRPr="005854D2">
        <w:rPr>
          <w:rFonts w:hint="cs"/>
          <w:rtl/>
          <w:lang w:bidi="ar-EG"/>
        </w:rPr>
        <w:t xml:space="preserve"> فيرجع إلى هذا الغرض لتحديد المنافع المقصودة من المبيع والعيوب التى تخل بهذه المنافع</w:t>
      </w:r>
      <w:r>
        <w:rPr>
          <w:rtl/>
          <w:lang w:bidi="ar-EG"/>
        </w:rPr>
        <w:t> </w:t>
      </w:r>
      <w:r>
        <w:rPr>
          <w:rFonts w:hint="cs"/>
          <w:rtl/>
          <w:lang w:bidi="ar-EG"/>
        </w:rPr>
        <w:t>.</w:t>
      </w:r>
      <w:r w:rsidRPr="005854D2">
        <w:rPr>
          <w:rFonts w:hint="cs"/>
          <w:rtl/>
          <w:lang w:bidi="ar-EG"/>
        </w:rPr>
        <w:t xml:space="preserve"> فإذا كان المبيع فرساً حددت طبيعته كما سبق القول الأغراض المقصودة</w:t>
      </w:r>
      <w:r>
        <w:rPr>
          <w:rtl/>
          <w:lang w:bidi="ar-EG"/>
        </w:rPr>
        <w:t> </w:t>
      </w:r>
      <w:r>
        <w:rPr>
          <w:rFonts w:hint="cs"/>
          <w:rtl/>
          <w:lang w:bidi="ar-EG"/>
        </w:rPr>
        <w:t>،</w:t>
      </w:r>
      <w:r w:rsidRPr="005854D2">
        <w:rPr>
          <w:rFonts w:hint="cs"/>
          <w:rtl/>
          <w:lang w:bidi="ar-EG"/>
        </w:rPr>
        <w:t xml:space="preserve"> فإذا كان الفرس معداً للسباق واشتراه المشترى على هذا الاعتبار</w:t>
      </w:r>
      <w:r>
        <w:rPr>
          <w:rtl/>
          <w:lang w:bidi="ar-EG"/>
        </w:rPr>
        <w:t> </w:t>
      </w:r>
      <w:r>
        <w:rPr>
          <w:rFonts w:hint="cs"/>
          <w:rtl/>
          <w:lang w:bidi="ar-EG"/>
        </w:rPr>
        <w:t>،</w:t>
      </w:r>
      <w:r w:rsidRPr="005854D2">
        <w:rPr>
          <w:rFonts w:hint="cs"/>
          <w:rtl/>
          <w:lang w:bidi="ar-EG"/>
        </w:rPr>
        <w:t xml:space="preserve"> فإن الغرض الذى أعد له الفرس يخصص المنافع المقصودة منه وهى أن يكون صالحاً للسباق</w:t>
      </w:r>
      <w:r>
        <w:rPr>
          <w:rtl/>
          <w:lang w:bidi="ar-EG"/>
        </w:rPr>
        <w:t> </w:t>
      </w:r>
      <w:r>
        <w:rPr>
          <w:rFonts w:hint="cs"/>
          <w:rtl/>
          <w:lang w:bidi="ar-EG"/>
        </w:rPr>
        <w:t>.</w:t>
      </w:r>
      <w:r w:rsidRPr="005854D2">
        <w:rPr>
          <w:rFonts w:hint="cs"/>
          <w:rtl/>
          <w:lang w:bidi="ar-EG"/>
        </w:rPr>
        <w:t xml:space="preserve"> فإذا تبين أنه غير صالح كان هذا عيباً خفياً موجباً للضمان</w:t>
      </w:r>
      <w:r>
        <w:rPr>
          <w:rtl/>
          <w:lang w:bidi="ar-EG"/>
        </w:rPr>
        <w:t> </w:t>
      </w:r>
      <w:r>
        <w:rPr>
          <w:rFonts w:hint="cs"/>
          <w:rtl/>
          <w:lang w:bidi="ar-EG"/>
        </w:rPr>
        <w:t>،</w:t>
      </w:r>
      <w:r w:rsidRPr="005854D2">
        <w:rPr>
          <w:rFonts w:hint="cs"/>
          <w:rtl/>
          <w:lang w:bidi="ar-EG"/>
        </w:rPr>
        <w:t xml:space="preserve"> ولو كان الفرس صالحاً لجميع الأغراض الأخرى</w:t>
      </w:r>
      <w:r>
        <w:rPr>
          <w:rtl/>
          <w:lang w:bidi="ar-EG"/>
        </w:rPr>
        <w:t> </w:t>
      </w:r>
      <w:r>
        <w:rPr>
          <w:rFonts w:hint="cs"/>
          <w:rtl/>
          <w:lang w:bidi="ar-EG"/>
        </w:rPr>
        <w:t>.</w:t>
      </w:r>
      <w:r w:rsidRPr="005854D2">
        <w:rPr>
          <w:rFonts w:hint="cs"/>
          <w:rtl/>
          <w:lang w:bidi="ar-EG"/>
        </w:rPr>
        <w:t xml:space="preserve"> وإذا كان المبيع أرضاً زراعية أعدت لزراعة الفاكهة أو الزهور</w:t>
      </w:r>
      <w:r>
        <w:rPr>
          <w:rtl/>
          <w:lang w:bidi="ar-EG"/>
        </w:rPr>
        <w:t> </w:t>
      </w:r>
      <w:r>
        <w:rPr>
          <w:rFonts w:hint="cs"/>
          <w:rtl/>
          <w:lang w:bidi="ar-EG"/>
        </w:rPr>
        <w:t>،</w:t>
      </w:r>
      <w:r w:rsidRPr="005854D2">
        <w:rPr>
          <w:rFonts w:hint="cs"/>
          <w:rtl/>
          <w:lang w:bidi="ar-EG"/>
        </w:rPr>
        <w:t xml:space="preserve"> وجب الاعتداء</w:t>
      </w:r>
      <w:r>
        <w:rPr>
          <w:rtl/>
          <w:lang w:bidi="ar-EG"/>
        </w:rPr>
        <w:t> </w:t>
      </w:r>
      <w:r>
        <w:rPr>
          <w:rFonts w:hint="cs"/>
          <w:rtl/>
          <w:lang w:bidi="ar-EG"/>
        </w:rPr>
        <w:t>،</w:t>
      </w:r>
      <w:r w:rsidRPr="005854D2">
        <w:rPr>
          <w:rFonts w:hint="cs"/>
          <w:rtl/>
          <w:lang w:bidi="ar-EG"/>
        </w:rPr>
        <w:t xml:space="preserve"> لا بطبيعة المبيع فحسب</w:t>
      </w:r>
      <w:r>
        <w:rPr>
          <w:rtl/>
          <w:lang w:bidi="ar-EG"/>
        </w:rPr>
        <w:t> </w:t>
      </w:r>
      <w:r>
        <w:rPr>
          <w:rFonts w:hint="cs"/>
          <w:rtl/>
          <w:lang w:bidi="ar-EG"/>
        </w:rPr>
        <w:t>،</w:t>
      </w:r>
      <w:r w:rsidRPr="005854D2">
        <w:rPr>
          <w:rFonts w:hint="cs"/>
          <w:rtl/>
          <w:lang w:bidi="ar-EG"/>
        </w:rPr>
        <w:t xml:space="preserve"> بل أيضاً بالغرض الذى أعد له</w:t>
      </w:r>
      <w:r>
        <w:rPr>
          <w:rtl/>
          <w:lang w:bidi="ar-EG"/>
        </w:rPr>
        <w:t> </w:t>
      </w:r>
      <w:r>
        <w:rPr>
          <w:rFonts w:hint="cs"/>
          <w:rtl/>
          <w:lang w:bidi="ar-EG"/>
        </w:rPr>
        <w:t>،</w:t>
      </w:r>
      <w:r w:rsidRPr="005854D2">
        <w:rPr>
          <w:rFonts w:hint="cs"/>
          <w:rtl/>
          <w:lang w:bidi="ar-EG"/>
        </w:rPr>
        <w:t xml:space="preserve"> وهو هنا زراعة الفاكهة أو الزهور</w:t>
      </w:r>
      <w:r>
        <w:rPr>
          <w:rtl/>
          <w:lang w:bidi="ar-EG"/>
        </w:rPr>
        <w:t> </w:t>
      </w:r>
      <w:r>
        <w:rPr>
          <w:rFonts w:hint="cs"/>
          <w:rtl/>
          <w:lang w:bidi="ar-EG"/>
        </w:rPr>
        <w:t>،</w:t>
      </w:r>
      <w:r w:rsidRPr="005854D2">
        <w:rPr>
          <w:rFonts w:hint="cs"/>
          <w:rtl/>
          <w:lang w:bidi="ar-EG"/>
        </w:rPr>
        <w:t xml:space="preserve"> فإذا لم تكن الأرض صالحة لزراعة هذه الأصناف</w:t>
      </w:r>
      <w:r>
        <w:rPr>
          <w:rtl/>
          <w:lang w:bidi="ar-EG"/>
        </w:rPr>
        <w:t> </w:t>
      </w:r>
      <w:r>
        <w:rPr>
          <w:rFonts w:hint="cs"/>
          <w:rtl/>
          <w:lang w:bidi="ar-EG"/>
        </w:rPr>
        <w:t>،</w:t>
      </w:r>
      <w:r w:rsidRPr="005854D2">
        <w:rPr>
          <w:rFonts w:hint="cs"/>
          <w:rtl/>
          <w:lang w:bidi="ar-EG"/>
        </w:rPr>
        <w:t xml:space="preserve"> كان هذا عيباً ضمنياً موجباً للضمان</w:t>
      </w:r>
      <w:r>
        <w:rPr>
          <w:rtl/>
          <w:lang w:bidi="ar-EG"/>
        </w:rPr>
        <w:t> </w:t>
      </w:r>
      <w:r>
        <w:rPr>
          <w:rFonts w:hint="cs"/>
          <w:rtl/>
          <w:lang w:bidi="ar-EG"/>
        </w:rPr>
        <w:t>،</w:t>
      </w:r>
      <w:r w:rsidRPr="005854D2">
        <w:rPr>
          <w:rFonts w:hint="cs"/>
          <w:rtl/>
          <w:lang w:bidi="ar-EG"/>
        </w:rPr>
        <w:t xml:space="preserve"> ولو كانت الأرض صالحة للمحصولات الأخرى</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وتقرر المادة 448 مدنى</w:t>
      </w:r>
      <w:r>
        <w:rPr>
          <w:rtl/>
          <w:lang w:bidi="ar-EG"/>
        </w:rPr>
        <w:t> </w:t>
      </w:r>
      <w:r>
        <w:rPr>
          <w:rFonts w:hint="cs"/>
          <w:rtl/>
          <w:lang w:bidi="ar-EG"/>
        </w:rPr>
        <w:t>،</w:t>
      </w:r>
      <w:r w:rsidRPr="005854D2">
        <w:rPr>
          <w:rFonts w:hint="cs"/>
          <w:rtl/>
          <w:lang w:bidi="ar-EG"/>
        </w:rPr>
        <w:t xml:space="preserve"> كما رأينا</w:t>
      </w:r>
      <w:r>
        <w:rPr>
          <w:rtl/>
          <w:lang w:bidi="ar-EG"/>
        </w:rPr>
        <w:t> </w:t>
      </w:r>
      <w:r>
        <w:rPr>
          <w:rFonts w:hint="cs"/>
          <w:rtl/>
          <w:lang w:bidi="ar-EG"/>
        </w:rPr>
        <w:t>،</w:t>
      </w:r>
      <w:r w:rsidRPr="005854D2">
        <w:rPr>
          <w:rFonts w:hint="cs"/>
          <w:rtl/>
          <w:lang w:bidi="ar-EG"/>
        </w:rPr>
        <w:t xml:space="preserve"> أن البائع لا يضمن عيباً جرى العرف على التسامح فيه</w:t>
      </w:r>
      <w:r>
        <w:rPr>
          <w:rtl/>
          <w:lang w:bidi="ar-EG"/>
        </w:rPr>
        <w:t> </w:t>
      </w:r>
      <w:r>
        <w:rPr>
          <w:rFonts w:hint="cs"/>
          <w:rtl/>
          <w:lang w:bidi="ar-EG"/>
        </w:rPr>
        <w:t>.</w:t>
      </w:r>
      <w:r w:rsidRPr="005854D2">
        <w:rPr>
          <w:rFonts w:hint="cs"/>
          <w:rtl/>
          <w:lang w:bidi="ar-EG"/>
        </w:rPr>
        <w:t xml:space="preserve"> فقد يكون العيب مؤثراً على النحو الذى سبق بيانه</w:t>
      </w:r>
      <w:r>
        <w:rPr>
          <w:rtl/>
          <w:lang w:bidi="ar-EG"/>
        </w:rPr>
        <w:t> </w:t>
      </w:r>
      <w:r>
        <w:rPr>
          <w:rFonts w:hint="cs"/>
          <w:rtl/>
          <w:lang w:bidi="ar-EG"/>
        </w:rPr>
        <w:t>،</w:t>
      </w:r>
      <w:r w:rsidRPr="005854D2">
        <w:rPr>
          <w:rFonts w:hint="cs"/>
          <w:rtl/>
          <w:lang w:bidi="ar-EG"/>
        </w:rPr>
        <w:t xml:space="preserve"> ولكن العرف فى التعامل جرى على عدم اعتباره عيباً</w:t>
      </w:r>
      <w:r>
        <w:rPr>
          <w:rtl/>
          <w:lang w:bidi="ar-EG"/>
        </w:rPr>
        <w:t> </w:t>
      </w:r>
      <w:r>
        <w:rPr>
          <w:rFonts w:hint="cs"/>
          <w:rtl/>
          <w:lang w:bidi="ar-EG"/>
        </w:rPr>
        <w:t>،</w:t>
      </w:r>
      <w:r w:rsidRPr="005854D2">
        <w:rPr>
          <w:rFonts w:hint="cs"/>
          <w:rtl/>
          <w:lang w:bidi="ar-EG"/>
        </w:rPr>
        <w:t xml:space="preserve"> فعند ذلك لا يكون عيباً موجباً للضمان</w:t>
      </w:r>
      <w:r>
        <w:rPr>
          <w:rtl/>
          <w:lang w:bidi="ar-EG"/>
        </w:rPr>
        <w:t> </w:t>
      </w:r>
      <w:r>
        <w:rPr>
          <w:rFonts w:hint="cs"/>
          <w:rtl/>
          <w:lang w:bidi="ar-EG"/>
        </w:rPr>
        <w:t>.</w:t>
      </w:r>
      <w:r w:rsidRPr="005854D2">
        <w:rPr>
          <w:rFonts w:hint="cs"/>
          <w:rtl/>
          <w:lang w:bidi="ar-EG"/>
        </w:rPr>
        <w:t xml:space="preserve"> وقد جرى العرف على التسامح فى بعض عيوب القمح من ناحية اشتماله على كمية مألوفة من الأتربة </w:t>
      </w:r>
      <w:r w:rsidRPr="005854D2">
        <w:rPr>
          <w:rFonts w:hint="cs"/>
          <w:vertAlign w:val="superscript"/>
          <w:rtl/>
          <w:lang w:bidi="ar-EG"/>
        </w:rPr>
        <w:t xml:space="preserve">( </w:t>
      </w:r>
      <w:r w:rsidRPr="005854D2">
        <w:rPr>
          <w:rStyle w:val="a7"/>
          <w:rtl/>
        </w:rPr>
        <w:footnoteReference w:id="130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وفى بعض عيوب القطن إذ للقطن مرتبات متدرجة كل مرتبة منها يحدها العرف فمتى استوفى القطن شروط المرتبة </w:t>
      </w:r>
      <w:r w:rsidRPr="005854D2">
        <w:rPr>
          <w:rFonts w:hint="cs"/>
          <w:rtl/>
          <w:lang w:bidi="ar-EG"/>
        </w:rPr>
        <w:lastRenderedPageBreak/>
        <w:t xml:space="preserve">التى ينتمى إليها فوجود عيوب فيه لا تخل بشروط هذه المرتبة يكون متسامحاً فيه عرفاً ولا يجوب الضمان </w:t>
      </w:r>
      <w:r w:rsidRPr="005854D2">
        <w:rPr>
          <w:rFonts w:hint="cs"/>
          <w:vertAlign w:val="superscript"/>
          <w:rtl/>
          <w:lang w:bidi="ar-EG"/>
        </w:rPr>
        <w:t xml:space="preserve">( </w:t>
      </w:r>
      <w:r w:rsidRPr="005854D2">
        <w:rPr>
          <w:rStyle w:val="a7"/>
          <w:rtl/>
        </w:rPr>
        <w:footnoteReference w:id="130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$ 722 $ </w:t>
      </w:r>
    </w:p>
    <w:p w:rsidR="000E7CFA" w:rsidRPr="005854D2" w:rsidRDefault="000E7CFA" w:rsidP="000E7CFA">
      <w:pPr>
        <w:ind w:firstLine="567"/>
        <w:rPr>
          <w:rFonts w:hint="cs"/>
          <w:rtl/>
          <w:lang w:bidi="ar-EG"/>
        </w:rPr>
      </w:pPr>
      <w:r w:rsidRPr="005854D2">
        <w:rPr>
          <w:rFonts w:hint="cs"/>
          <w:rtl/>
          <w:lang w:bidi="ar-EG"/>
        </w:rPr>
        <w:t>366 - ( 2</w:t>
      </w:r>
      <w:r>
        <w:rPr>
          <w:rtl/>
          <w:lang w:bidi="ar-EG"/>
        </w:rPr>
        <w:t> </w:t>
      </w:r>
      <w:r>
        <w:rPr>
          <w:rFonts w:hint="cs"/>
          <w:rtl/>
          <w:lang w:bidi="ar-EG"/>
        </w:rPr>
        <w:t>)</w:t>
      </w:r>
      <w:r w:rsidRPr="005854D2">
        <w:rPr>
          <w:rFonts w:hint="cs"/>
          <w:rtl/>
          <w:lang w:bidi="ar-EG"/>
        </w:rPr>
        <w:t xml:space="preserve"> يجب أن يكون العيب قديماً : ولا يكفى العيب أن يكون مؤثراً</w:t>
      </w:r>
      <w:r>
        <w:rPr>
          <w:rtl/>
          <w:lang w:bidi="ar-EG"/>
        </w:rPr>
        <w:t> </w:t>
      </w:r>
      <w:r>
        <w:rPr>
          <w:rFonts w:hint="cs"/>
          <w:rtl/>
          <w:lang w:bidi="ar-EG"/>
        </w:rPr>
        <w:t>،</w:t>
      </w:r>
      <w:r w:rsidRPr="005854D2">
        <w:rPr>
          <w:rFonts w:hint="cs"/>
          <w:rtl/>
          <w:lang w:bidi="ar-EG"/>
        </w:rPr>
        <w:t xml:space="preserve"> بل يجب أيضاً أن يكون قديماً</w:t>
      </w:r>
      <w:r>
        <w:rPr>
          <w:rtl/>
          <w:lang w:bidi="ar-EG"/>
        </w:rPr>
        <w:t> </w:t>
      </w:r>
      <w:r>
        <w:rPr>
          <w:rFonts w:hint="cs"/>
          <w:rtl/>
          <w:lang w:bidi="ar-EG"/>
        </w:rPr>
        <w:t>.</w:t>
      </w:r>
      <w:r w:rsidRPr="005854D2">
        <w:rPr>
          <w:rFonts w:hint="cs"/>
          <w:rtl/>
          <w:lang w:bidi="ar-EG"/>
        </w:rPr>
        <w:t xml:space="preserve"> والمقصود بقدم العيب أن يكون موجوداً فى المبيع وقت أن يتسلمه المشترى من البائع</w:t>
      </w:r>
      <w:r>
        <w:rPr>
          <w:rtl/>
          <w:lang w:bidi="ar-EG"/>
        </w:rPr>
        <w:t> </w:t>
      </w:r>
      <w:r>
        <w:rPr>
          <w:rFonts w:hint="cs"/>
          <w:rtl/>
          <w:lang w:bidi="ar-EG"/>
        </w:rPr>
        <w:t>.</w:t>
      </w:r>
      <w:r w:rsidRPr="005854D2">
        <w:rPr>
          <w:rFonts w:hint="cs"/>
          <w:rtl/>
          <w:lang w:bidi="ar-EG"/>
        </w:rPr>
        <w:t xml:space="preserve"> ذلك أن العيب إما أن يكون موجوداً وقت البيع وبقى إلى وقت التسليم</w:t>
      </w:r>
      <w:r>
        <w:rPr>
          <w:rtl/>
          <w:lang w:bidi="ar-EG"/>
        </w:rPr>
        <w:t> </w:t>
      </w:r>
      <w:r>
        <w:rPr>
          <w:rFonts w:hint="cs"/>
          <w:rtl/>
          <w:lang w:bidi="ar-EG"/>
        </w:rPr>
        <w:t>،</w:t>
      </w:r>
      <w:r w:rsidRPr="005854D2">
        <w:rPr>
          <w:rFonts w:hint="cs"/>
          <w:rtl/>
          <w:lang w:bidi="ar-EG"/>
        </w:rPr>
        <w:t xml:space="preserve"> فيكون إذن موجوداً وقت التسليم</w:t>
      </w:r>
      <w:r>
        <w:rPr>
          <w:rtl/>
          <w:lang w:bidi="ar-EG"/>
        </w:rPr>
        <w:t> </w:t>
      </w:r>
      <w:r>
        <w:rPr>
          <w:rFonts w:hint="cs"/>
          <w:rtl/>
          <w:lang w:bidi="ar-EG"/>
        </w:rPr>
        <w:t>،</w:t>
      </w:r>
      <w:r w:rsidRPr="005854D2">
        <w:rPr>
          <w:rFonts w:hint="cs"/>
          <w:rtl/>
          <w:lang w:bidi="ar-EG"/>
        </w:rPr>
        <w:t xml:space="preserve"> ويكون البائع مسئولاً عن ضمانه</w:t>
      </w:r>
      <w:r>
        <w:rPr>
          <w:rtl/>
          <w:lang w:bidi="ar-EG"/>
        </w:rPr>
        <w:t> </w:t>
      </w:r>
      <w:r>
        <w:rPr>
          <w:rFonts w:hint="cs"/>
          <w:rtl/>
          <w:lang w:bidi="ar-EG"/>
        </w:rPr>
        <w:t>.</w:t>
      </w:r>
      <w:r w:rsidRPr="005854D2">
        <w:rPr>
          <w:rFonts w:hint="cs"/>
          <w:rtl/>
          <w:lang w:bidi="ar-EG"/>
        </w:rPr>
        <w:t xml:space="preserve"> وإما أن يكون العيب قد حدث بعد البيع وقبل التسليم وبقى إلى وقت التسليم</w:t>
      </w:r>
      <w:r>
        <w:rPr>
          <w:rtl/>
          <w:lang w:bidi="ar-EG"/>
        </w:rPr>
        <w:t> </w:t>
      </w:r>
      <w:r>
        <w:rPr>
          <w:rFonts w:hint="cs"/>
          <w:rtl/>
          <w:lang w:bidi="ar-EG"/>
        </w:rPr>
        <w:t>،</w:t>
      </w:r>
      <w:r w:rsidRPr="005854D2">
        <w:rPr>
          <w:rFonts w:hint="cs"/>
          <w:rtl/>
          <w:lang w:bidi="ar-EG"/>
        </w:rPr>
        <w:t xml:space="preserve"> فيكون أيضاً موجوداً وقت التسليم</w:t>
      </w:r>
      <w:r>
        <w:rPr>
          <w:rtl/>
          <w:lang w:bidi="ar-EG"/>
        </w:rPr>
        <w:t> </w:t>
      </w:r>
      <w:r>
        <w:rPr>
          <w:rFonts w:hint="cs"/>
          <w:rtl/>
          <w:lang w:bidi="ar-EG"/>
        </w:rPr>
        <w:t>،</w:t>
      </w:r>
      <w:r w:rsidRPr="005854D2">
        <w:rPr>
          <w:rFonts w:hint="cs"/>
          <w:rtl/>
          <w:lang w:bidi="ar-EG"/>
        </w:rPr>
        <w:t xml:space="preserve"> ويكون البائع مسئولاً عن ضمانه </w:t>
      </w:r>
      <w:r w:rsidRPr="005854D2">
        <w:rPr>
          <w:rFonts w:hint="cs"/>
          <w:vertAlign w:val="superscript"/>
          <w:rtl/>
          <w:lang w:bidi="ar-EG"/>
        </w:rPr>
        <w:t xml:space="preserve">( </w:t>
      </w:r>
      <w:r w:rsidRPr="005854D2">
        <w:rPr>
          <w:rStyle w:val="a7"/>
          <w:rtl/>
        </w:rPr>
        <w:footnoteReference w:id="130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وغنى عن البيان أن العيب الخفى يجب أن يكون موجوداً وقت التسليم حتى لو كان المبيع غير معين بالذات</w:t>
      </w:r>
      <w:r>
        <w:rPr>
          <w:rtl/>
          <w:lang w:bidi="ar-EG"/>
        </w:rPr>
        <w:t> </w:t>
      </w:r>
      <w:r>
        <w:rPr>
          <w:rFonts w:hint="cs"/>
          <w:rtl/>
          <w:lang w:bidi="ar-EG"/>
        </w:rPr>
        <w:t>.</w:t>
      </w:r>
      <w:r w:rsidRPr="005854D2">
        <w:rPr>
          <w:rFonts w:hint="cs"/>
          <w:rtl/>
          <w:lang w:bidi="ar-EG"/>
        </w:rPr>
        <w:t xml:space="preserve"> ويرجع ذلك</w:t>
      </w:r>
      <w:r>
        <w:rPr>
          <w:rtl/>
          <w:lang w:bidi="ar-EG"/>
        </w:rPr>
        <w:t> </w:t>
      </w:r>
      <w:r>
        <w:rPr>
          <w:rFonts w:hint="cs"/>
          <w:rtl/>
          <w:lang w:bidi="ar-EG"/>
        </w:rPr>
        <w:t>،</w:t>
      </w:r>
      <w:r w:rsidRPr="005854D2">
        <w:rPr>
          <w:rFonts w:hint="cs"/>
          <w:rtl/>
          <w:lang w:bidi="ar-EG"/>
        </w:rPr>
        <w:t xml:space="preserve"> ليس فحسب لأن الوقت الذى يعتد به فى وجود العيب الخفى هو وقت التسليم كما سبق القول</w:t>
      </w:r>
      <w:r>
        <w:rPr>
          <w:rtl/>
          <w:lang w:bidi="ar-EG"/>
        </w:rPr>
        <w:t> </w:t>
      </w:r>
      <w:r>
        <w:rPr>
          <w:rFonts w:hint="cs"/>
          <w:rtl/>
          <w:lang w:bidi="ar-EG"/>
        </w:rPr>
        <w:t>،</w:t>
      </w:r>
      <w:r w:rsidRPr="005854D2">
        <w:rPr>
          <w:rFonts w:hint="cs"/>
          <w:rtl/>
          <w:lang w:bidi="ar-EG"/>
        </w:rPr>
        <w:t xml:space="preserve"> بل أيضاً لأن الشئ غير المعين بالذات وقت البيع لا يتصور أن يكون العيب لاحقاً به فى هذا الوقت</w:t>
      </w:r>
      <w:r>
        <w:rPr>
          <w:rtl/>
          <w:lang w:bidi="ar-EG"/>
        </w:rPr>
        <w:t> </w:t>
      </w:r>
      <w:r>
        <w:rPr>
          <w:rFonts w:hint="cs"/>
          <w:rtl/>
          <w:lang w:bidi="ar-EG"/>
        </w:rPr>
        <w:t>،</w:t>
      </w:r>
      <w:r w:rsidRPr="005854D2">
        <w:rPr>
          <w:rFonts w:hint="cs"/>
          <w:rtl/>
          <w:lang w:bidi="ar-EG"/>
        </w:rPr>
        <w:t xml:space="preserve"> وإنما يتصور لحقوق العيب به وقت أن تتعين ذاتيته</w:t>
      </w:r>
      <w:r>
        <w:rPr>
          <w:rtl/>
          <w:lang w:bidi="ar-EG"/>
        </w:rPr>
        <w:t> </w:t>
      </w:r>
      <w:r>
        <w:rPr>
          <w:rFonts w:hint="cs"/>
          <w:rtl/>
          <w:lang w:bidi="ar-EG"/>
        </w:rPr>
        <w:t>،</w:t>
      </w:r>
      <w:r w:rsidRPr="005854D2">
        <w:rPr>
          <w:rFonts w:hint="cs"/>
          <w:rtl/>
          <w:lang w:bidi="ar-EG"/>
        </w:rPr>
        <w:t xml:space="preserve"> ولا يكون ذلك إلا بالإفراز الذى يقع عادة وقت التسليم</w:t>
      </w:r>
      <w:r>
        <w:rPr>
          <w:rtl/>
          <w:lang w:bidi="ar-EG"/>
        </w:rPr>
        <w:t> </w:t>
      </w:r>
      <w:r>
        <w:rPr>
          <w:rFonts w:hint="cs"/>
          <w:rtl/>
          <w:lang w:bidi="ar-EG"/>
        </w:rPr>
        <w:t>.</w:t>
      </w:r>
      <w:r w:rsidRPr="005854D2">
        <w:rPr>
          <w:rFonts w:hint="cs"/>
          <w:rtl/>
          <w:lang w:bidi="ar-EG"/>
        </w:rPr>
        <w:t xml:space="preserve"> على أنه إذا تراخى التسليم عن الإفراز ولم يكن بالمبيع عيب خفى وقت إفرازه</w:t>
      </w:r>
      <w:r>
        <w:rPr>
          <w:rtl/>
          <w:lang w:bidi="ar-EG"/>
        </w:rPr>
        <w:t> </w:t>
      </w:r>
      <w:r>
        <w:rPr>
          <w:rFonts w:hint="cs"/>
          <w:rtl/>
          <w:lang w:bidi="ar-EG"/>
        </w:rPr>
        <w:t>،</w:t>
      </w:r>
      <w:r w:rsidRPr="005854D2">
        <w:rPr>
          <w:rFonts w:hint="cs"/>
          <w:rtl/>
          <w:lang w:bidi="ar-EG"/>
        </w:rPr>
        <w:t xml:space="preserve"> ثم لحقه العيب فى الفترة ما بين الإفراز والتسليم</w:t>
      </w:r>
      <w:r>
        <w:rPr>
          <w:rtl/>
          <w:lang w:bidi="ar-EG"/>
        </w:rPr>
        <w:t> </w:t>
      </w:r>
      <w:r>
        <w:rPr>
          <w:rFonts w:hint="cs"/>
          <w:rtl/>
          <w:lang w:bidi="ar-EG"/>
        </w:rPr>
        <w:t>،</w:t>
      </w:r>
      <w:r w:rsidRPr="005854D2">
        <w:rPr>
          <w:rFonts w:hint="cs"/>
          <w:rtl/>
          <w:lang w:bidi="ar-EG"/>
        </w:rPr>
        <w:t xml:space="preserve"> فإن البائع مسئولاً فى هذه الحالة عن ضمان هذا العيب</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ويخلص مما تقدم أن العيب الخفى يجب أن يكون موجوداً دائماً وقت تسليم المبيع للمشترى</w:t>
      </w:r>
      <w:r>
        <w:rPr>
          <w:rtl/>
          <w:lang w:bidi="ar-EG"/>
        </w:rPr>
        <w:t> </w:t>
      </w:r>
      <w:r>
        <w:rPr>
          <w:rFonts w:hint="cs"/>
          <w:rtl/>
          <w:lang w:bidi="ar-EG"/>
        </w:rPr>
        <w:t>،</w:t>
      </w:r>
      <w:r w:rsidRPr="005854D2">
        <w:rPr>
          <w:rFonts w:hint="cs"/>
          <w:rtl/>
          <w:lang w:bidi="ar-EG"/>
        </w:rPr>
        <w:t xml:space="preserve"> ولو لم يكن موجوداً وقت البيع </w:t>
      </w:r>
      <w:r w:rsidRPr="005854D2">
        <w:rPr>
          <w:rFonts w:hint="cs"/>
          <w:vertAlign w:val="superscript"/>
          <w:rtl/>
          <w:lang w:bidi="ar-EG"/>
        </w:rPr>
        <w:t xml:space="preserve">( </w:t>
      </w:r>
      <w:r w:rsidRPr="005854D2">
        <w:rPr>
          <w:rStyle w:val="a7"/>
          <w:rtl/>
        </w:rPr>
        <w:footnoteReference w:id="130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أما إذا حدث العيب </w:t>
      </w:r>
      <w:r w:rsidRPr="008E4DB6">
        <w:rPr>
          <w:rFonts w:hint="cs"/>
          <w:color w:val="FF0000"/>
          <w:rtl/>
          <w:lang w:bidi="ar-EG"/>
        </w:rPr>
        <w:t>$ 723 $</w:t>
      </w:r>
      <w:r w:rsidRPr="005854D2">
        <w:rPr>
          <w:rFonts w:hint="cs"/>
          <w:rtl/>
          <w:lang w:bidi="ar-EG"/>
        </w:rPr>
        <w:t xml:space="preserve"> بالمبيع بعد أن تسلمه المشترى</w:t>
      </w:r>
      <w:r>
        <w:rPr>
          <w:rtl/>
          <w:lang w:bidi="ar-EG"/>
        </w:rPr>
        <w:t> </w:t>
      </w:r>
      <w:r>
        <w:rPr>
          <w:rFonts w:hint="cs"/>
          <w:rtl/>
          <w:lang w:bidi="ar-EG"/>
        </w:rPr>
        <w:t>،</w:t>
      </w:r>
      <w:r w:rsidRPr="005854D2">
        <w:rPr>
          <w:rFonts w:hint="cs"/>
          <w:rtl/>
          <w:lang w:bidi="ar-EG"/>
        </w:rPr>
        <w:t xml:space="preserve"> فإن البائع لا يكون ضامناً له</w:t>
      </w:r>
      <w:r>
        <w:rPr>
          <w:rtl/>
          <w:lang w:bidi="ar-EG"/>
        </w:rPr>
        <w:t> </w:t>
      </w:r>
      <w:r>
        <w:rPr>
          <w:rFonts w:hint="cs"/>
          <w:rtl/>
          <w:lang w:bidi="ar-EG"/>
        </w:rPr>
        <w:t>،</w:t>
      </w:r>
      <w:r w:rsidRPr="005854D2">
        <w:rPr>
          <w:rFonts w:hint="cs"/>
          <w:rtl/>
          <w:lang w:bidi="ar-EG"/>
        </w:rPr>
        <w:t xml:space="preserve"> ويتحمل المشترى تبعته أو يرجع على من عسرى أن يكون مسئولاً عن إحداثه</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وقد يوجد سبب العيب أو جرثومته قبل التسليم</w:t>
      </w:r>
      <w:r>
        <w:rPr>
          <w:rtl/>
          <w:lang w:bidi="ar-EG"/>
        </w:rPr>
        <w:t> </w:t>
      </w:r>
      <w:r>
        <w:rPr>
          <w:rFonts w:hint="cs"/>
          <w:rtl/>
          <w:lang w:bidi="ar-EG"/>
        </w:rPr>
        <w:t>،</w:t>
      </w:r>
      <w:r w:rsidRPr="005854D2">
        <w:rPr>
          <w:rFonts w:hint="cs"/>
          <w:rtl/>
          <w:lang w:bidi="ar-EG"/>
        </w:rPr>
        <w:t xml:space="preserve"> ولكن العيب ذاته لا يحدث إلا بعد التسليم</w:t>
      </w:r>
      <w:r>
        <w:rPr>
          <w:rtl/>
          <w:lang w:bidi="ar-EG"/>
        </w:rPr>
        <w:t> </w:t>
      </w:r>
      <w:r>
        <w:rPr>
          <w:rFonts w:hint="cs"/>
          <w:rtl/>
          <w:lang w:bidi="ar-EG"/>
        </w:rPr>
        <w:t>.</w:t>
      </w:r>
      <w:r w:rsidRPr="005854D2">
        <w:rPr>
          <w:rFonts w:hint="cs"/>
          <w:rtl/>
          <w:lang w:bidi="ar-EG"/>
        </w:rPr>
        <w:t xml:space="preserve"> فإذا كان المبيع حيواناً مثلاً</w:t>
      </w:r>
      <w:r>
        <w:rPr>
          <w:rtl/>
          <w:lang w:bidi="ar-EG"/>
        </w:rPr>
        <w:t> </w:t>
      </w:r>
      <w:r>
        <w:rPr>
          <w:rFonts w:hint="cs"/>
          <w:rtl/>
          <w:lang w:bidi="ar-EG"/>
        </w:rPr>
        <w:t>،</w:t>
      </w:r>
      <w:r w:rsidRPr="005854D2">
        <w:rPr>
          <w:rFonts w:hint="cs"/>
          <w:rtl/>
          <w:lang w:bidi="ar-EG"/>
        </w:rPr>
        <w:t xml:space="preserve"> فقد توجد فيه جرثومة مرض أو </w:t>
      </w:r>
      <w:r w:rsidRPr="005854D2">
        <w:rPr>
          <w:rtl/>
          <w:lang w:bidi="ar-EG"/>
        </w:rPr>
        <w:t xml:space="preserve">" </w:t>
      </w:r>
      <w:r w:rsidRPr="005854D2">
        <w:rPr>
          <w:rFonts w:hint="cs"/>
          <w:rtl/>
          <w:lang w:bidi="ar-EG"/>
        </w:rPr>
        <w:t xml:space="preserve">ميكروب </w:t>
      </w:r>
      <w:r w:rsidRPr="005854D2">
        <w:rPr>
          <w:rtl/>
          <w:lang w:bidi="ar-EG"/>
        </w:rPr>
        <w:t xml:space="preserve">" </w:t>
      </w:r>
      <w:r w:rsidRPr="005854D2">
        <w:rPr>
          <w:rFonts w:hint="cs"/>
          <w:rtl/>
          <w:lang w:bidi="ar-EG"/>
        </w:rPr>
        <w:t>المرض قبل أن يتسلمه المشترى</w:t>
      </w:r>
      <w:r>
        <w:rPr>
          <w:rtl/>
          <w:lang w:bidi="ar-EG"/>
        </w:rPr>
        <w:t> </w:t>
      </w:r>
      <w:r>
        <w:rPr>
          <w:rFonts w:hint="cs"/>
          <w:rtl/>
          <w:lang w:bidi="ar-EG"/>
        </w:rPr>
        <w:t>،</w:t>
      </w:r>
      <w:r w:rsidRPr="005854D2">
        <w:rPr>
          <w:rFonts w:hint="cs"/>
          <w:rtl/>
          <w:lang w:bidi="ar-EG"/>
        </w:rPr>
        <w:t xml:space="preserve"> ثم يحدث المرض بعد أن يتسلمه</w:t>
      </w:r>
      <w:r>
        <w:rPr>
          <w:rtl/>
          <w:lang w:bidi="ar-EG"/>
        </w:rPr>
        <w:t> </w:t>
      </w:r>
      <w:r>
        <w:rPr>
          <w:rFonts w:hint="cs"/>
          <w:rtl/>
          <w:lang w:bidi="ar-EG"/>
        </w:rPr>
        <w:t>.</w:t>
      </w:r>
      <w:r w:rsidRPr="005854D2">
        <w:rPr>
          <w:rFonts w:hint="cs"/>
          <w:rtl/>
          <w:lang w:bidi="ar-EG"/>
        </w:rPr>
        <w:t xml:space="preserve"> فإذا أمكن المشترى أن يثبت ذلك</w:t>
      </w:r>
      <w:r>
        <w:rPr>
          <w:rtl/>
          <w:lang w:bidi="ar-EG"/>
        </w:rPr>
        <w:t> </w:t>
      </w:r>
      <w:r>
        <w:rPr>
          <w:rFonts w:hint="cs"/>
          <w:rtl/>
          <w:lang w:bidi="ar-EG"/>
        </w:rPr>
        <w:t>،</w:t>
      </w:r>
      <w:r w:rsidRPr="005854D2">
        <w:rPr>
          <w:rFonts w:hint="cs"/>
          <w:rtl/>
          <w:lang w:bidi="ar-EG"/>
        </w:rPr>
        <w:t xml:space="preserve"> فإن العيب الذى يرجع سببه المباشر إلى ما قبل التسليم يعتبر فى حكم الموجود وقت التسليم</w:t>
      </w:r>
      <w:r>
        <w:rPr>
          <w:rtl/>
          <w:lang w:bidi="ar-EG"/>
        </w:rPr>
        <w:t> </w:t>
      </w:r>
      <w:r>
        <w:rPr>
          <w:rFonts w:hint="cs"/>
          <w:rtl/>
          <w:lang w:bidi="ar-EG"/>
        </w:rPr>
        <w:t>،</w:t>
      </w:r>
      <w:r w:rsidRPr="005854D2">
        <w:rPr>
          <w:rFonts w:hint="cs"/>
          <w:rtl/>
          <w:lang w:bidi="ar-EG"/>
        </w:rPr>
        <w:t xml:space="preserve"> ومن ثم يضمنه البائع</w:t>
      </w:r>
      <w:r>
        <w:rPr>
          <w:rtl/>
          <w:lang w:bidi="ar-EG"/>
        </w:rPr>
        <w:t> </w:t>
      </w:r>
      <w:r>
        <w:rPr>
          <w:rFonts w:hint="cs"/>
          <w:rtl/>
          <w:lang w:bidi="ar-EG"/>
        </w:rPr>
        <w:t>.</w:t>
      </w:r>
      <w:r w:rsidRPr="005854D2">
        <w:rPr>
          <w:rFonts w:hint="cs"/>
          <w:rtl/>
          <w:lang w:bidi="ar-EG"/>
        </w:rPr>
        <w:t xml:space="preserve"> وقد يوجد بالغلال أو بالخشب بدء تسوس قبل التسليم</w:t>
      </w:r>
      <w:r>
        <w:rPr>
          <w:rtl/>
          <w:lang w:bidi="ar-EG"/>
        </w:rPr>
        <w:t> </w:t>
      </w:r>
      <w:r>
        <w:rPr>
          <w:rFonts w:hint="cs"/>
          <w:rtl/>
          <w:lang w:bidi="ar-EG"/>
        </w:rPr>
        <w:t>،</w:t>
      </w:r>
      <w:r w:rsidRPr="005854D2">
        <w:rPr>
          <w:rFonts w:hint="cs"/>
          <w:rtl/>
          <w:lang w:bidi="ar-EG"/>
        </w:rPr>
        <w:t xml:space="preserve"> ثم ينتشر السوس بعد التسليم</w:t>
      </w:r>
      <w:r>
        <w:rPr>
          <w:rtl/>
          <w:lang w:bidi="ar-EG"/>
        </w:rPr>
        <w:t> </w:t>
      </w:r>
      <w:r>
        <w:rPr>
          <w:rFonts w:hint="cs"/>
          <w:rtl/>
          <w:lang w:bidi="ar-EG"/>
        </w:rPr>
        <w:t>،</w:t>
      </w:r>
      <w:r w:rsidRPr="005854D2">
        <w:rPr>
          <w:rFonts w:hint="cs"/>
          <w:rtl/>
          <w:lang w:bidi="ar-EG"/>
        </w:rPr>
        <w:t xml:space="preserve"> فهذا عيب قديم يضمنه البائع </w:t>
      </w:r>
      <w:r w:rsidRPr="005854D2">
        <w:rPr>
          <w:rFonts w:hint="cs"/>
          <w:vertAlign w:val="superscript"/>
          <w:rtl/>
          <w:lang w:bidi="ar-EG"/>
        </w:rPr>
        <w:t xml:space="preserve">( </w:t>
      </w:r>
      <w:r w:rsidRPr="005854D2">
        <w:rPr>
          <w:rStyle w:val="a7"/>
          <w:rtl/>
        </w:rPr>
        <w:footnoteReference w:id="130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367 - ( 3</w:t>
      </w:r>
      <w:r>
        <w:rPr>
          <w:rtl/>
          <w:lang w:bidi="ar-EG"/>
        </w:rPr>
        <w:t> </w:t>
      </w:r>
      <w:r>
        <w:rPr>
          <w:rFonts w:hint="cs"/>
          <w:rtl/>
          <w:lang w:bidi="ar-EG"/>
        </w:rPr>
        <w:t>)</w:t>
      </w:r>
      <w:r w:rsidRPr="005854D2">
        <w:rPr>
          <w:rFonts w:hint="cs"/>
          <w:rtl/>
          <w:lang w:bidi="ar-EG"/>
        </w:rPr>
        <w:t xml:space="preserve"> يجب أن يكون العيب خفياً : ولا يكفى أن يكون العيب مؤثراً وقديماً</w:t>
      </w:r>
      <w:r>
        <w:rPr>
          <w:rtl/>
          <w:lang w:bidi="ar-EG"/>
        </w:rPr>
        <w:t> </w:t>
      </w:r>
      <w:r>
        <w:rPr>
          <w:rFonts w:hint="cs"/>
          <w:rtl/>
          <w:lang w:bidi="ar-EG"/>
        </w:rPr>
        <w:t>،</w:t>
      </w:r>
      <w:r w:rsidRPr="005854D2">
        <w:rPr>
          <w:rFonts w:hint="cs"/>
          <w:rtl/>
          <w:lang w:bidi="ar-EG"/>
        </w:rPr>
        <w:t xml:space="preserve"> بل يجب أن يكون خفياً ( </w:t>
      </w:r>
      <w:r w:rsidRPr="005854D2">
        <w:rPr>
          <w:lang w:bidi="ar-EG"/>
        </w:rPr>
        <w:t>cache</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فإذا كان العيب </w:t>
      </w:r>
      <w:r w:rsidRPr="008E4DB6">
        <w:rPr>
          <w:rFonts w:hint="cs"/>
          <w:color w:val="FF0000"/>
          <w:rtl/>
          <w:lang w:bidi="ar-EG"/>
        </w:rPr>
        <w:t>$ 724 $</w:t>
      </w:r>
      <w:r w:rsidRPr="005854D2">
        <w:rPr>
          <w:rFonts w:hint="cs"/>
          <w:rtl/>
          <w:lang w:bidi="ar-EG"/>
        </w:rPr>
        <w:t xml:space="preserve"> ظاهراً وقت أن تسلمه المشترى </w:t>
      </w:r>
      <w:r w:rsidRPr="005854D2">
        <w:rPr>
          <w:rFonts w:hint="cs"/>
          <w:rtl/>
          <w:lang w:bidi="ar-EG"/>
        </w:rPr>
        <w:lastRenderedPageBreak/>
        <w:t>ولم يعترض بل رضى أن يتسلمه</w:t>
      </w:r>
      <w:r>
        <w:rPr>
          <w:rtl/>
          <w:lang w:bidi="ar-EG"/>
        </w:rPr>
        <w:t> </w:t>
      </w:r>
      <w:r>
        <w:rPr>
          <w:rFonts w:hint="cs"/>
          <w:rtl/>
          <w:lang w:bidi="ar-EG"/>
        </w:rPr>
        <w:t>،</w:t>
      </w:r>
      <w:r w:rsidRPr="005854D2">
        <w:rPr>
          <w:rFonts w:hint="cs"/>
          <w:rtl/>
          <w:lang w:bidi="ar-EG"/>
        </w:rPr>
        <w:t xml:space="preserve"> فإن البائع لا يضمنه</w:t>
      </w:r>
      <w:r>
        <w:rPr>
          <w:rtl/>
          <w:lang w:bidi="ar-EG"/>
        </w:rPr>
        <w:t> </w:t>
      </w:r>
      <w:r>
        <w:rPr>
          <w:rFonts w:hint="cs"/>
          <w:rtl/>
          <w:lang w:bidi="ar-EG"/>
        </w:rPr>
        <w:t>،</w:t>
      </w:r>
      <w:r w:rsidRPr="005854D2">
        <w:rPr>
          <w:rFonts w:hint="cs"/>
          <w:rtl/>
          <w:lang w:bidi="ar-EG"/>
        </w:rPr>
        <w:t xml:space="preserve"> لأن المشترى وقد رأى العيب ظاهراً دون أن يعترض يكون قد ارتضاه وأسقط حقه فى التمسك بالضمان</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وتكون العيوب خفية</w:t>
      </w:r>
      <w:r>
        <w:rPr>
          <w:rtl/>
          <w:lang w:bidi="ar-EG"/>
        </w:rPr>
        <w:t> </w:t>
      </w:r>
      <w:r>
        <w:rPr>
          <w:rFonts w:hint="cs"/>
          <w:rtl/>
          <w:lang w:bidi="ar-EG"/>
        </w:rPr>
        <w:t>،</w:t>
      </w:r>
      <w:r w:rsidRPr="005854D2">
        <w:rPr>
          <w:rFonts w:hint="cs"/>
          <w:rtl/>
          <w:lang w:bidi="ar-EG"/>
        </w:rPr>
        <w:t xml:space="preserve"> كما تقول الفقرة الثانية من المادة 447 مدنى</w:t>
      </w:r>
      <w:r>
        <w:rPr>
          <w:rtl/>
          <w:lang w:bidi="ar-EG"/>
        </w:rPr>
        <w:t> </w:t>
      </w:r>
      <w:r>
        <w:rPr>
          <w:rFonts w:hint="cs"/>
          <w:rtl/>
          <w:lang w:bidi="ar-EG"/>
        </w:rPr>
        <w:t>،</w:t>
      </w:r>
      <w:r w:rsidRPr="005854D2">
        <w:rPr>
          <w:rFonts w:hint="cs"/>
          <w:rtl/>
          <w:lang w:bidi="ar-EG"/>
        </w:rPr>
        <w:t xml:space="preserve"> إذا أثبت المشترى أنه كان لا يستطيع أن يتبينها بنفسه لو أنه فحص المبيع بعناية الرجل العادى</w:t>
      </w:r>
      <w:r>
        <w:rPr>
          <w:rtl/>
          <w:lang w:bidi="ar-EG"/>
        </w:rPr>
        <w:t> </w:t>
      </w:r>
      <w:r>
        <w:rPr>
          <w:rFonts w:hint="cs"/>
          <w:rtl/>
          <w:lang w:bidi="ar-EG"/>
        </w:rPr>
        <w:t>،</w:t>
      </w:r>
      <w:r w:rsidRPr="005854D2">
        <w:rPr>
          <w:rFonts w:hint="cs"/>
          <w:rtl/>
          <w:lang w:bidi="ar-EG"/>
        </w:rPr>
        <w:t xml:space="preserve"> ما لم يكن البائع قد أكد له خلو المبيع من هذا العيب</w:t>
      </w:r>
      <w:r>
        <w:rPr>
          <w:rtl/>
          <w:lang w:bidi="ar-EG"/>
        </w:rPr>
        <w:t> </w:t>
      </w:r>
      <w:r>
        <w:rPr>
          <w:rFonts w:hint="cs"/>
          <w:rtl/>
          <w:lang w:bidi="ar-EG"/>
        </w:rPr>
        <w:t>،</w:t>
      </w:r>
      <w:r w:rsidRPr="005854D2">
        <w:rPr>
          <w:rFonts w:hint="cs"/>
          <w:rtl/>
          <w:lang w:bidi="ar-EG"/>
        </w:rPr>
        <w:t xml:space="preserve"> أو تعمد إخفاء العيب غشاً منه</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ونرى من ذلك أن العيب لا يكون خفياً</w:t>
      </w:r>
      <w:r>
        <w:rPr>
          <w:rtl/>
          <w:lang w:bidi="ar-EG"/>
        </w:rPr>
        <w:t> </w:t>
      </w:r>
      <w:r>
        <w:rPr>
          <w:rFonts w:hint="cs"/>
          <w:rtl/>
          <w:lang w:bidi="ar-EG"/>
        </w:rPr>
        <w:t>،</w:t>
      </w:r>
      <w:r w:rsidRPr="005854D2">
        <w:rPr>
          <w:rFonts w:hint="cs"/>
          <w:rtl/>
          <w:lang w:bidi="ar-EG"/>
        </w:rPr>
        <w:t xml:space="preserve"> فلا يضمنه البائع</w:t>
      </w:r>
      <w:r>
        <w:rPr>
          <w:rtl/>
          <w:lang w:bidi="ar-EG"/>
        </w:rPr>
        <w:t> </w:t>
      </w:r>
      <w:r>
        <w:rPr>
          <w:rFonts w:hint="cs"/>
          <w:rtl/>
          <w:lang w:bidi="ar-EG"/>
        </w:rPr>
        <w:t>،</w:t>
      </w:r>
      <w:r w:rsidRPr="005854D2">
        <w:rPr>
          <w:rFonts w:hint="cs"/>
          <w:rtl/>
          <w:lang w:bidi="ar-EG"/>
        </w:rPr>
        <w:t xml:space="preserve"> فى الحالتين الآتيتين</w:t>
      </w:r>
    </w:p>
    <w:p w:rsidR="000E7CFA" w:rsidRPr="005854D2" w:rsidRDefault="000E7CFA" w:rsidP="000E7CFA">
      <w:pPr>
        <w:ind w:firstLine="567"/>
        <w:rPr>
          <w:rFonts w:hint="cs"/>
          <w:rtl/>
          <w:lang w:bidi="ar-EG"/>
        </w:rPr>
      </w:pPr>
      <w:r w:rsidRPr="005854D2">
        <w:rPr>
          <w:rFonts w:hint="cs"/>
          <w:rtl/>
          <w:lang w:bidi="ar-EG"/>
        </w:rPr>
        <w:t>( أولاً</w:t>
      </w:r>
      <w:r>
        <w:rPr>
          <w:rtl/>
          <w:lang w:bidi="ar-EG"/>
        </w:rPr>
        <w:t> </w:t>
      </w:r>
      <w:r>
        <w:rPr>
          <w:rFonts w:hint="cs"/>
          <w:rtl/>
          <w:lang w:bidi="ar-EG"/>
        </w:rPr>
        <w:t>)</w:t>
      </w:r>
      <w:r w:rsidRPr="005854D2">
        <w:rPr>
          <w:rFonts w:hint="cs"/>
          <w:rtl/>
          <w:lang w:bidi="ar-EG"/>
        </w:rPr>
        <w:t xml:space="preserve"> إذا كان ظاهراً وقت أ</w:t>
      </w:r>
      <w:r>
        <w:rPr>
          <w:rtl/>
          <w:lang w:bidi="ar-EG"/>
        </w:rPr>
        <w:t> </w:t>
      </w:r>
      <w:r>
        <w:rPr>
          <w:rFonts w:hint="cs"/>
          <w:rtl/>
          <w:lang w:bidi="ar-EG"/>
        </w:rPr>
        <w:t>،</w:t>
      </w:r>
      <w:r w:rsidRPr="005854D2">
        <w:rPr>
          <w:rFonts w:hint="cs"/>
          <w:rtl/>
          <w:lang w:bidi="ar-EG"/>
        </w:rPr>
        <w:t xml:space="preserve"> تسلمه المشترى فرضى به</w:t>
      </w:r>
      <w:r>
        <w:rPr>
          <w:rtl/>
          <w:lang w:bidi="ar-EG"/>
        </w:rPr>
        <w:t> </w:t>
      </w:r>
      <w:r>
        <w:rPr>
          <w:rFonts w:hint="cs"/>
          <w:rtl/>
          <w:lang w:bidi="ar-EG"/>
        </w:rPr>
        <w:t>،</w:t>
      </w:r>
      <w:r w:rsidRPr="005854D2">
        <w:rPr>
          <w:rFonts w:hint="cs"/>
          <w:rtl/>
          <w:lang w:bidi="ar-EG"/>
        </w:rPr>
        <w:t xml:space="preserve"> فيكون قد نزل عن حقه كما سبق القول </w:t>
      </w:r>
      <w:r w:rsidRPr="005854D2">
        <w:rPr>
          <w:rFonts w:hint="cs"/>
          <w:vertAlign w:val="superscript"/>
          <w:rtl/>
          <w:lang w:bidi="ar-EG"/>
        </w:rPr>
        <w:t xml:space="preserve">( </w:t>
      </w:r>
      <w:r w:rsidRPr="005854D2">
        <w:rPr>
          <w:rStyle w:val="a7"/>
          <w:rtl/>
        </w:rPr>
        <w:footnoteReference w:id="130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ثانياً</w:t>
      </w:r>
      <w:r>
        <w:rPr>
          <w:rtl/>
          <w:lang w:bidi="ar-EG"/>
        </w:rPr>
        <w:t> </w:t>
      </w:r>
      <w:r>
        <w:rPr>
          <w:rFonts w:hint="cs"/>
          <w:rtl/>
          <w:lang w:bidi="ar-EG"/>
        </w:rPr>
        <w:t>)</w:t>
      </w:r>
      <w:r w:rsidRPr="005854D2">
        <w:rPr>
          <w:rFonts w:hint="cs"/>
          <w:rtl/>
          <w:lang w:bidi="ar-EG"/>
        </w:rPr>
        <w:t xml:space="preserve"> إذا لم يكن ظاهراً</w:t>
      </w:r>
      <w:r>
        <w:rPr>
          <w:rtl/>
          <w:lang w:bidi="ar-EG"/>
        </w:rPr>
        <w:t> </w:t>
      </w:r>
      <w:r>
        <w:rPr>
          <w:rFonts w:hint="cs"/>
          <w:rtl/>
          <w:lang w:bidi="ar-EG"/>
        </w:rPr>
        <w:t>،</w:t>
      </w:r>
      <w:r w:rsidRPr="005854D2">
        <w:rPr>
          <w:rFonts w:hint="cs"/>
          <w:rtl/>
          <w:lang w:bidi="ar-EG"/>
        </w:rPr>
        <w:t xml:space="preserve"> ولكن البائع أثبت أن المشترى كان يستطيع أن يتبين العيب بنفسه لو أنه فحص المبيع بعناية الرجل العادى </w:t>
      </w:r>
      <w:r w:rsidRPr="005854D2">
        <w:rPr>
          <w:rFonts w:hint="cs"/>
          <w:vertAlign w:val="superscript"/>
          <w:rtl/>
          <w:lang w:bidi="ar-EG"/>
        </w:rPr>
        <w:t xml:space="preserve">( </w:t>
      </w:r>
      <w:r w:rsidRPr="005854D2">
        <w:rPr>
          <w:rStyle w:val="a7"/>
          <w:rtl/>
        </w:rPr>
        <w:footnoteReference w:id="130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فيكون من الفروض عندئذ أن المشترى قد فحصه فعلاً بهذه العناية المطلوبة فتبين وجوده</w:t>
      </w:r>
      <w:r>
        <w:rPr>
          <w:rtl/>
          <w:lang w:bidi="ar-EG"/>
        </w:rPr>
        <w:t> </w:t>
      </w:r>
      <w:r>
        <w:rPr>
          <w:rFonts w:hint="cs"/>
          <w:rtl/>
          <w:lang w:bidi="ar-EG"/>
        </w:rPr>
        <w:t>،</w:t>
      </w:r>
      <w:r w:rsidRPr="005854D2">
        <w:rPr>
          <w:rFonts w:hint="cs"/>
          <w:rtl/>
          <w:lang w:bidi="ar-EG"/>
        </w:rPr>
        <w:t xml:space="preserve"> وسكت ولم يعترض</w:t>
      </w:r>
      <w:r>
        <w:rPr>
          <w:rtl/>
          <w:lang w:bidi="ar-EG"/>
        </w:rPr>
        <w:t> </w:t>
      </w:r>
      <w:r>
        <w:rPr>
          <w:rFonts w:hint="cs"/>
          <w:rtl/>
          <w:lang w:bidi="ar-EG"/>
        </w:rPr>
        <w:t>،</w:t>
      </w:r>
      <w:r w:rsidRPr="005854D2">
        <w:rPr>
          <w:rFonts w:hint="cs"/>
          <w:rtl/>
          <w:lang w:bidi="ar-EG"/>
        </w:rPr>
        <w:t xml:space="preserve"> فيكون سكوته نزولاً عن حقه</w:t>
      </w:r>
      <w:r>
        <w:rPr>
          <w:rtl/>
          <w:lang w:bidi="ar-EG"/>
        </w:rPr>
        <w:t> </w:t>
      </w:r>
      <w:r>
        <w:rPr>
          <w:rFonts w:hint="cs"/>
          <w:rtl/>
          <w:lang w:bidi="ar-EG"/>
        </w:rPr>
        <w:t>.</w:t>
      </w:r>
      <w:r w:rsidRPr="005854D2">
        <w:rPr>
          <w:rFonts w:hint="cs"/>
          <w:rtl/>
          <w:lang w:bidi="ar-EG"/>
        </w:rPr>
        <w:t xml:space="preserve"> ولا يقبل من المشترى فى هذه الحالة أن يثبت أنه لم يفحص المبيع فعلاً ولم يتبين وجود العيب</w:t>
      </w:r>
      <w:r>
        <w:rPr>
          <w:rtl/>
          <w:lang w:bidi="ar-EG"/>
        </w:rPr>
        <w:t> </w:t>
      </w:r>
      <w:r>
        <w:rPr>
          <w:rFonts w:hint="cs"/>
          <w:rtl/>
          <w:lang w:bidi="ar-EG"/>
        </w:rPr>
        <w:t>،</w:t>
      </w:r>
      <w:r w:rsidRPr="005854D2">
        <w:rPr>
          <w:rFonts w:hint="cs"/>
          <w:rtl/>
          <w:lang w:bidi="ar-EG"/>
        </w:rPr>
        <w:t xml:space="preserve"> فإن كل المطلوب منه هو أن يفحص المبيع وقت تسلمه بعناية الرجل العادى</w:t>
      </w:r>
      <w:r>
        <w:rPr>
          <w:rtl/>
          <w:lang w:bidi="ar-EG"/>
        </w:rPr>
        <w:t> </w:t>
      </w:r>
      <w:r>
        <w:rPr>
          <w:rFonts w:hint="cs"/>
          <w:rtl/>
          <w:lang w:bidi="ar-EG"/>
        </w:rPr>
        <w:t>،</w:t>
      </w:r>
      <w:r w:rsidRPr="005854D2">
        <w:rPr>
          <w:rFonts w:hint="cs"/>
          <w:rtl/>
          <w:lang w:bidi="ar-EG"/>
        </w:rPr>
        <w:t xml:space="preserve"> فإذا لم يفعل كان مقصراً</w:t>
      </w:r>
      <w:r>
        <w:rPr>
          <w:rtl/>
          <w:lang w:bidi="ar-EG"/>
        </w:rPr>
        <w:t> </w:t>
      </w:r>
      <w:r>
        <w:rPr>
          <w:rFonts w:hint="cs"/>
          <w:rtl/>
          <w:lang w:bidi="ar-EG"/>
        </w:rPr>
        <w:t>،</w:t>
      </w:r>
      <w:r w:rsidRPr="005854D2">
        <w:rPr>
          <w:rFonts w:hint="cs"/>
          <w:rtl/>
          <w:lang w:bidi="ar-EG"/>
        </w:rPr>
        <w:t xml:space="preserve"> وهو الذى يحمل تبعة تقصيره</w:t>
      </w:r>
      <w:r>
        <w:rPr>
          <w:rtl/>
          <w:lang w:bidi="ar-EG"/>
        </w:rPr>
        <w:t> </w:t>
      </w:r>
      <w:r>
        <w:rPr>
          <w:rFonts w:hint="cs"/>
          <w:rtl/>
          <w:lang w:bidi="ar-EG"/>
        </w:rPr>
        <w:t>.</w:t>
      </w:r>
      <w:r w:rsidRPr="005854D2">
        <w:rPr>
          <w:rFonts w:hint="cs"/>
          <w:rtl/>
          <w:lang w:bidi="ar-EG"/>
        </w:rPr>
        <w:t xml:space="preserve"> ومن ثم يكون إمكان تبين العيب عند فحص المبيع بعناية الرجل العادى قرينة على أن المشترى قد تبين فعلاً وجود العيب عند التسليم </w:t>
      </w:r>
      <w:r w:rsidRPr="005854D2">
        <w:rPr>
          <w:rFonts w:hint="cs"/>
          <w:vertAlign w:val="superscript"/>
          <w:rtl/>
          <w:lang w:bidi="ar-EG"/>
        </w:rPr>
        <w:t xml:space="preserve">( </w:t>
      </w:r>
      <w:r w:rsidRPr="005854D2">
        <w:rPr>
          <w:rStyle w:val="a7"/>
          <w:rtl/>
        </w:rPr>
        <w:footnoteReference w:id="131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وهى قرينة غير قابلة لإثبات العكس إلا </w:t>
      </w:r>
      <w:r w:rsidRPr="008E4DB6">
        <w:rPr>
          <w:rFonts w:hint="cs"/>
          <w:color w:val="FF0000"/>
          <w:rtl/>
          <w:lang w:bidi="ar-EG"/>
        </w:rPr>
        <w:t>$ 725 $</w:t>
      </w:r>
      <w:r w:rsidRPr="005854D2">
        <w:rPr>
          <w:rFonts w:hint="cs"/>
          <w:rtl/>
          <w:lang w:bidi="ar-EG"/>
        </w:rPr>
        <w:t xml:space="preserve"> بطريقين معينين سيأتى ذكرهما فيما يلى</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ويكون العيب خفياً</w:t>
      </w:r>
      <w:r>
        <w:rPr>
          <w:rtl/>
          <w:lang w:bidi="ar-EG"/>
        </w:rPr>
        <w:t> </w:t>
      </w:r>
      <w:r>
        <w:rPr>
          <w:rFonts w:hint="cs"/>
          <w:rtl/>
          <w:lang w:bidi="ar-EG"/>
        </w:rPr>
        <w:t>،</w:t>
      </w:r>
      <w:r w:rsidRPr="005854D2">
        <w:rPr>
          <w:rFonts w:hint="cs"/>
          <w:rtl/>
          <w:lang w:bidi="ar-EG"/>
        </w:rPr>
        <w:t xml:space="preserve"> فيضمنه البائع</w:t>
      </w:r>
      <w:r>
        <w:rPr>
          <w:rtl/>
          <w:lang w:bidi="ar-EG"/>
        </w:rPr>
        <w:t> </w:t>
      </w:r>
      <w:r>
        <w:rPr>
          <w:rFonts w:hint="cs"/>
          <w:rtl/>
          <w:lang w:bidi="ar-EG"/>
        </w:rPr>
        <w:t>،</w:t>
      </w:r>
      <w:r w:rsidRPr="005854D2">
        <w:rPr>
          <w:rFonts w:hint="cs"/>
          <w:rtl/>
          <w:lang w:bidi="ar-EG"/>
        </w:rPr>
        <w:t xml:space="preserve"> فى الحالتين الآتيتين :</w:t>
      </w:r>
    </w:p>
    <w:p w:rsidR="000E7CFA" w:rsidRPr="005854D2" w:rsidRDefault="000E7CFA" w:rsidP="000E7CFA">
      <w:pPr>
        <w:ind w:firstLine="567"/>
        <w:rPr>
          <w:rFonts w:hint="cs"/>
          <w:rtl/>
          <w:lang w:bidi="ar-EG"/>
        </w:rPr>
      </w:pPr>
      <w:r w:rsidRPr="005854D2">
        <w:rPr>
          <w:rFonts w:hint="cs"/>
          <w:rtl/>
          <w:lang w:bidi="ar-EG"/>
        </w:rPr>
        <w:t>( أولاً</w:t>
      </w:r>
      <w:r>
        <w:rPr>
          <w:rtl/>
          <w:lang w:bidi="ar-EG"/>
        </w:rPr>
        <w:t> </w:t>
      </w:r>
      <w:r>
        <w:rPr>
          <w:rFonts w:hint="cs"/>
          <w:rtl/>
          <w:lang w:bidi="ar-EG"/>
        </w:rPr>
        <w:t>)</w:t>
      </w:r>
      <w:r w:rsidRPr="005854D2">
        <w:rPr>
          <w:rFonts w:hint="cs"/>
          <w:rtl/>
          <w:lang w:bidi="ar-EG"/>
        </w:rPr>
        <w:t xml:space="preserve"> إذا لم يكن العيب وقت تسلم المشترى للمبيع ظاهراً ولا يمكن للمشترى تبينه لو أنه فحص المبيع بعناية الرجل العادى</w:t>
      </w:r>
      <w:r>
        <w:rPr>
          <w:rtl/>
          <w:lang w:bidi="ar-EG"/>
        </w:rPr>
        <w:t> </w:t>
      </w:r>
      <w:r>
        <w:rPr>
          <w:rFonts w:hint="cs"/>
          <w:rtl/>
          <w:lang w:bidi="ar-EG"/>
        </w:rPr>
        <w:t>.</w:t>
      </w:r>
      <w:r w:rsidRPr="005854D2">
        <w:rPr>
          <w:rFonts w:hint="cs"/>
          <w:rtl/>
          <w:lang w:bidi="ar-EG"/>
        </w:rPr>
        <w:t xml:space="preserve"> وهذا معناه أن العيب من الخفاء بحيث لا يمكن أن يتبينه إلا خبير متخصص</w:t>
      </w:r>
      <w:r>
        <w:rPr>
          <w:rtl/>
          <w:lang w:bidi="ar-EG"/>
        </w:rPr>
        <w:t> </w:t>
      </w:r>
      <w:r>
        <w:rPr>
          <w:rFonts w:hint="cs"/>
          <w:rtl/>
          <w:lang w:bidi="ar-EG"/>
        </w:rPr>
        <w:t>،</w:t>
      </w:r>
      <w:r w:rsidRPr="005854D2">
        <w:rPr>
          <w:rFonts w:hint="cs"/>
          <w:rtl/>
          <w:lang w:bidi="ar-EG"/>
        </w:rPr>
        <w:t xml:space="preserve"> كما إذا اقتضى تبين العيب الالتجاء إلى وسائل فنية ليست فى مقدور الشخص العادى</w:t>
      </w:r>
      <w:r>
        <w:rPr>
          <w:rtl/>
          <w:lang w:bidi="ar-EG"/>
        </w:rPr>
        <w:t> </w:t>
      </w:r>
      <w:r>
        <w:rPr>
          <w:rFonts w:hint="cs"/>
          <w:rtl/>
          <w:lang w:bidi="ar-EG"/>
        </w:rPr>
        <w:t>،</w:t>
      </w:r>
      <w:r w:rsidRPr="005854D2">
        <w:rPr>
          <w:rFonts w:hint="cs"/>
          <w:rtl/>
          <w:lang w:bidi="ar-EG"/>
        </w:rPr>
        <w:t xml:space="preserve"> أو احتاج إلى معرفة متخصصة</w:t>
      </w:r>
      <w:r>
        <w:rPr>
          <w:rtl/>
          <w:lang w:bidi="ar-EG"/>
        </w:rPr>
        <w:t> </w:t>
      </w:r>
      <w:r>
        <w:rPr>
          <w:rFonts w:hint="cs"/>
          <w:rtl/>
          <w:lang w:bidi="ar-EG"/>
        </w:rPr>
        <w:t>،</w:t>
      </w:r>
      <w:r w:rsidRPr="005854D2">
        <w:rPr>
          <w:rFonts w:hint="cs"/>
          <w:rtl/>
          <w:lang w:bidi="ar-EG"/>
        </w:rPr>
        <w:t xml:space="preserve"> أو اقتضى تحليلاً كيماوياً</w:t>
      </w:r>
      <w:r>
        <w:rPr>
          <w:rtl/>
          <w:lang w:bidi="ar-EG"/>
        </w:rPr>
        <w:t> </w:t>
      </w:r>
      <w:r>
        <w:rPr>
          <w:rFonts w:hint="cs"/>
          <w:rtl/>
          <w:lang w:bidi="ar-EG"/>
        </w:rPr>
        <w:t>،</w:t>
      </w:r>
      <w:r w:rsidRPr="005854D2">
        <w:rPr>
          <w:rFonts w:hint="cs"/>
          <w:rtl/>
          <w:lang w:bidi="ar-EG"/>
        </w:rPr>
        <w:t xml:space="preserve"> أو نحو ذلك </w:t>
      </w:r>
      <w:r w:rsidRPr="005854D2">
        <w:rPr>
          <w:rFonts w:hint="cs"/>
          <w:vertAlign w:val="superscript"/>
          <w:rtl/>
          <w:lang w:bidi="ar-EG"/>
        </w:rPr>
        <w:t xml:space="preserve">( </w:t>
      </w:r>
      <w:r w:rsidRPr="005854D2">
        <w:rPr>
          <w:rStyle w:val="a7"/>
          <w:rtl/>
        </w:rPr>
        <w:footnoteReference w:id="1311"/>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من الأبحاث التى لا يلجأ إليها الناس عادة فى المألوف من التعامل</w:t>
      </w:r>
      <w:r>
        <w:rPr>
          <w:rtl/>
          <w:lang w:bidi="ar-EG"/>
        </w:rPr>
        <w:t> </w:t>
      </w:r>
      <w:r>
        <w:rPr>
          <w:rFonts w:hint="cs"/>
          <w:rtl/>
          <w:lang w:bidi="ar-EG"/>
        </w:rPr>
        <w:t>،</w:t>
      </w:r>
      <w:r w:rsidRPr="005854D2">
        <w:rPr>
          <w:rFonts w:hint="cs"/>
          <w:rtl/>
          <w:lang w:bidi="ar-EG"/>
        </w:rPr>
        <w:t xml:space="preserve"> ولا يستطيعها على كل </w:t>
      </w:r>
      <w:r w:rsidRPr="005854D2">
        <w:rPr>
          <w:rFonts w:hint="cs"/>
          <w:rtl/>
          <w:lang w:bidi="ar-EG"/>
        </w:rPr>
        <w:lastRenderedPageBreak/>
        <w:t xml:space="preserve">حال الرجل العادى </w:t>
      </w:r>
      <w:r w:rsidRPr="005854D2">
        <w:rPr>
          <w:rFonts w:hint="cs"/>
          <w:vertAlign w:val="superscript"/>
          <w:rtl/>
          <w:lang w:bidi="ar-EG"/>
        </w:rPr>
        <w:t xml:space="preserve">( </w:t>
      </w:r>
      <w:r w:rsidRPr="005854D2">
        <w:rPr>
          <w:rStyle w:val="a7"/>
          <w:rtl/>
        </w:rPr>
        <w:footnoteReference w:id="131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أما إذا أمكن تبين العيب بعناية الرجل العادى</w:t>
      </w:r>
      <w:r>
        <w:rPr>
          <w:rtl/>
          <w:lang w:bidi="ar-EG"/>
        </w:rPr>
        <w:t> </w:t>
      </w:r>
      <w:r>
        <w:rPr>
          <w:rFonts w:hint="cs"/>
          <w:rtl/>
          <w:lang w:bidi="ar-EG"/>
        </w:rPr>
        <w:t>،</w:t>
      </w:r>
      <w:r w:rsidRPr="005854D2">
        <w:rPr>
          <w:rFonts w:hint="cs"/>
          <w:rtl/>
          <w:lang w:bidi="ar-EG"/>
        </w:rPr>
        <w:t xml:space="preserve"> لم يكن عيباً خفياً موجباً للضمان </w:t>
      </w:r>
      <w:r w:rsidRPr="005854D2">
        <w:rPr>
          <w:rFonts w:hint="cs"/>
          <w:vertAlign w:val="superscript"/>
          <w:rtl/>
          <w:lang w:bidi="ar-EG"/>
        </w:rPr>
        <w:t xml:space="preserve">( </w:t>
      </w:r>
      <w:r w:rsidRPr="005854D2">
        <w:rPr>
          <w:rStyle w:val="a7"/>
          <w:rtl/>
        </w:rPr>
        <w:footnoteReference w:id="1313"/>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كما سبق القول</w:t>
      </w:r>
      <w:r>
        <w:rPr>
          <w:rtl/>
          <w:lang w:bidi="ar-EG"/>
        </w:rPr>
        <w:t> </w:t>
      </w:r>
      <w:r>
        <w:rPr>
          <w:rFonts w:hint="cs"/>
          <w:rtl/>
          <w:lang w:bidi="ar-EG"/>
        </w:rPr>
        <w:t>،</w:t>
      </w:r>
      <w:r w:rsidRPr="005854D2">
        <w:rPr>
          <w:rFonts w:hint="cs"/>
          <w:rtl/>
          <w:lang w:bidi="ar-EG"/>
        </w:rPr>
        <w:t xml:space="preserve"> حتى لو كان المشترى بالذات لم يستطع أن يتبين العيب لنقص فى خبرته ينزل بها عن مستوى الخبرة العادية </w:t>
      </w:r>
      <w:r w:rsidRPr="005854D2">
        <w:rPr>
          <w:rFonts w:hint="cs"/>
          <w:vertAlign w:val="superscript"/>
          <w:rtl/>
          <w:lang w:bidi="ar-EG"/>
        </w:rPr>
        <w:t xml:space="preserve">( </w:t>
      </w:r>
      <w:r w:rsidRPr="005854D2">
        <w:rPr>
          <w:rStyle w:val="a7"/>
          <w:rtl/>
        </w:rPr>
        <w:footnoteReference w:id="131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فإنه يحمل فى هذه الحالة مسئولية تقصيره فى الالتجاء إلى من يسترشد برأيه من الرجال العاديين</w:t>
      </w:r>
      <w:r>
        <w:rPr>
          <w:rtl/>
          <w:lang w:bidi="ar-EG"/>
        </w:rPr>
        <w:t> </w:t>
      </w:r>
      <w:r>
        <w:rPr>
          <w:rFonts w:hint="cs"/>
          <w:rtl/>
          <w:lang w:bidi="ar-EG"/>
        </w:rPr>
        <w:t>،</w:t>
      </w:r>
      <w:r w:rsidRPr="005854D2">
        <w:rPr>
          <w:rFonts w:hint="cs"/>
          <w:rtl/>
          <w:lang w:bidi="ar-EG"/>
        </w:rPr>
        <w:t xml:space="preserve"> وكان ذلك واجباً عليه نظراً لنقص خبرته </w:t>
      </w:r>
      <w:r w:rsidRPr="005854D2">
        <w:rPr>
          <w:rFonts w:hint="cs"/>
          <w:vertAlign w:val="superscript"/>
          <w:rtl/>
          <w:lang w:bidi="ar-EG"/>
        </w:rPr>
        <w:t xml:space="preserve">( </w:t>
      </w:r>
      <w:r w:rsidRPr="005854D2">
        <w:rPr>
          <w:rStyle w:val="a7"/>
          <w:rtl/>
        </w:rPr>
        <w:footnoteReference w:id="131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$ 726 $ </w:t>
      </w:r>
    </w:p>
    <w:p w:rsidR="000E7CFA" w:rsidRPr="005854D2" w:rsidRDefault="000E7CFA" w:rsidP="000E7CFA">
      <w:pPr>
        <w:ind w:firstLine="567"/>
        <w:rPr>
          <w:rFonts w:hint="cs"/>
          <w:rtl/>
          <w:lang w:bidi="ar-EG"/>
        </w:rPr>
      </w:pPr>
      <w:r w:rsidRPr="005854D2">
        <w:rPr>
          <w:rFonts w:hint="cs"/>
          <w:rtl/>
          <w:lang w:bidi="ar-EG"/>
        </w:rPr>
        <w:t>( ثانياً</w:t>
      </w:r>
      <w:r>
        <w:rPr>
          <w:rtl/>
          <w:lang w:bidi="ar-EG"/>
        </w:rPr>
        <w:t> </w:t>
      </w:r>
      <w:r>
        <w:rPr>
          <w:rFonts w:hint="cs"/>
          <w:rtl/>
          <w:lang w:bidi="ar-EG"/>
        </w:rPr>
        <w:t>)</w:t>
      </w:r>
      <w:r w:rsidRPr="005854D2">
        <w:rPr>
          <w:rFonts w:hint="cs"/>
          <w:rtl/>
          <w:lang w:bidi="ar-EG"/>
        </w:rPr>
        <w:t xml:space="preserve"> إذا كان المشترى</w:t>
      </w:r>
      <w:r>
        <w:rPr>
          <w:rtl/>
          <w:lang w:bidi="ar-EG"/>
        </w:rPr>
        <w:t> </w:t>
      </w:r>
      <w:r>
        <w:rPr>
          <w:rFonts w:hint="cs"/>
          <w:rtl/>
          <w:lang w:bidi="ar-EG"/>
        </w:rPr>
        <w:t>،</w:t>
      </w:r>
      <w:r w:rsidRPr="005854D2">
        <w:rPr>
          <w:rFonts w:hint="cs"/>
          <w:rtl/>
          <w:lang w:bidi="ar-EG"/>
        </w:rPr>
        <w:t xml:space="preserve"> بعد أن أثبت البائع أن العيب كان يستطاع تبينه بالفحص المعتاد</w:t>
      </w:r>
      <w:r>
        <w:rPr>
          <w:rtl/>
          <w:lang w:bidi="ar-EG"/>
        </w:rPr>
        <w:t> </w:t>
      </w:r>
      <w:r>
        <w:rPr>
          <w:rFonts w:hint="cs"/>
          <w:rtl/>
          <w:lang w:bidi="ar-EG"/>
        </w:rPr>
        <w:t>،</w:t>
      </w:r>
      <w:r w:rsidRPr="005854D2">
        <w:rPr>
          <w:rFonts w:hint="cs"/>
          <w:rtl/>
          <w:lang w:bidi="ar-EG"/>
        </w:rPr>
        <w:t xml:space="preserve"> أثبت من جهته أحد أمرين : إما أن يكون البائع قد أكد له خلو المبيع من العيب المعين الذى وجد بعد ذلك بالمبيع</w:t>
      </w:r>
      <w:r>
        <w:rPr>
          <w:rtl/>
          <w:lang w:bidi="ar-EG"/>
        </w:rPr>
        <w:t> </w:t>
      </w:r>
      <w:r>
        <w:rPr>
          <w:rFonts w:hint="cs"/>
          <w:rtl/>
          <w:lang w:bidi="ar-EG"/>
        </w:rPr>
        <w:t>،</w:t>
      </w:r>
      <w:r w:rsidRPr="005854D2">
        <w:rPr>
          <w:rFonts w:hint="cs"/>
          <w:rtl/>
          <w:lang w:bidi="ar-EG"/>
        </w:rPr>
        <w:t xml:space="preserve"> وإما أن البائع قد تعمد إخفاء هذا العيب عشاً منه</w:t>
      </w:r>
      <w:r>
        <w:rPr>
          <w:rtl/>
          <w:lang w:bidi="ar-EG"/>
        </w:rPr>
        <w:t> </w:t>
      </w:r>
      <w:r>
        <w:rPr>
          <w:rFonts w:hint="cs"/>
          <w:rtl/>
          <w:lang w:bidi="ar-EG"/>
        </w:rPr>
        <w:t>.</w:t>
      </w:r>
      <w:r w:rsidRPr="005854D2">
        <w:rPr>
          <w:rFonts w:hint="cs"/>
          <w:rtl/>
          <w:lang w:bidi="ar-EG"/>
        </w:rPr>
        <w:t xml:space="preserve"> ففى الأمر الأول</w:t>
      </w:r>
      <w:r>
        <w:rPr>
          <w:rtl/>
          <w:lang w:bidi="ar-EG"/>
        </w:rPr>
        <w:t> </w:t>
      </w:r>
      <w:r>
        <w:rPr>
          <w:rFonts w:hint="cs"/>
          <w:rtl/>
          <w:lang w:bidi="ar-EG"/>
        </w:rPr>
        <w:t>،</w:t>
      </w:r>
      <w:r w:rsidRPr="005854D2">
        <w:rPr>
          <w:rFonts w:hint="cs"/>
          <w:rtl/>
          <w:lang w:bidi="ar-EG"/>
        </w:rPr>
        <w:t xml:space="preserve"> وقد أكد البائع للمشترى خلو المبيع من العيب</w:t>
      </w:r>
      <w:r>
        <w:rPr>
          <w:rtl/>
          <w:lang w:bidi="ar-EG"/>
        </w:rPr>
        <w:t> </w:t>
      </w:r>
      <w:r>
        <w:rPr>
          <w:rFonts w:hint="cs"/>
          <w:rtl/>
          <w:lang w:bidi="ar-EG"/>
        </w:rPr>
        <w:t>،</w:t>
      </w:r>
      <w:r w:rsidRPr="005854D2">
        <w:rPr>
          <w:rFonts w:hint="cs"/>
          <w:rtl/>
          <w:lang w:bidi="ar-EG"/>
        </w:rPr>
        <w:t xml:space="preserve"> يكون هذا بمثابة اتفاق ضمنى </w:t>
      </w:r>
      <w:r w:rsidRPr="005854D2">
        <w:rPr>
          <w:rFonts w:hint="cs"/>
          <w:rtl/>
          <w:lang w:bidi="ar-EG"/>
        </w:rPr>
        <w:lastRenderedPageBreak/>
        <w:t>بين المتبايعين على أن البائع يضمن هذا العيب بالذات للمشترى إذا ظهر بالمبيع</w:t>
      </w:r>
      <w:r>
        <w:rPr>
          <w:rtl/>
          <w:lang w:bidi="ar-EG"/>
        </w:rPr>
        <w:t> </w:t>
      </w:r>
      <w:r>
        <w:rPr>
          <w:rFonts w:hint="cs"/>
          <w:rtl/>
          <w:lang w:bidi="ar-EG"/>
        </w:rPr>
        <w:t>.</w:t>
      </w:r>
      <w:r w:rsidRPr="005854D2">
        <w:rPr>
          <w:rFonts w:hint="cs"/>
          <w:rtl/>
          <w:lang w:bidi="ar-EG"/>
        </w:rPr>
        <w:t xml:space="preserve"> وعند ذلك لا يكلف المشترى نفسه مؤونة فحص المبيع ولو بعناية الرجل المعتاد</w:t>
      </w:r>
      <w:r>
        <w:rPr>
          <w:rtl/>
          <w:lang w:bidi="ar-EG"/>
        </w:rPr>
        <w:t> </w:t>
      </w:r>
      <w:r>
        <w:rPr>
          <w:rFonts w:hint="cs"/>
          <w:rtl/>
          <w:lang w:bidi="ar-EG"/>
        </w:rPr>
        <w:t>،</w:t>
      </w:r>
      <w:r w:rsidRPr="005854D2">
        <w:rPr>
          <w:rFonts w:hint="cs"/>
          <w:rtl/>
          <w:lang w:bidi="ar-EG"/>
        </w:rPr>
        <w:t xml:space="preserve"> مطمئناً إلى تأكيد البائع</w:t>
      </w:r>
      <w:r>
        <w:rPr>
          <w:rtl/>
          <w:lang w:bidi="ar-EG"/>
        </w:rPr>
        <w:t> </w:t>
      </w:r>
      <w:r>
        <w:rPr>
          <w:rFonts w:hint="cs"/>
          <w:rtl/>
          <w:lang w:bidi="ar-EG"/>
        </w:rPr>
        <w:t>،</w:t>
      </w:r>
      <w:r w:rsidRPr="005854D2">
        <w:rPr>
          <w:rFonts w:hint="cs"/>
          <w:rtl/>
          <w:lang w:bidi="ar-EG"/>
        </w:rPr>
        <w:t xml:space="preserve"> ومعتمداً فى كل حال على أن البائع قد ضمن له هذا العيب فلو ظهر فى المبيع رجع عليه بالضمان</w:t>
      </w:r>
      <w:r>
        <w:rPr>
          <w:rtl/>
          <w:lang w:bidi="ar-EG"/>
        </w:rPr>
        <w:t> </w:t>
      </w:r>
      <w:r>
        <w:rPr>
          <w:rFonts w:hint="cs"/>
          <w:rtl/>
          <w:lang w:bidi="ar-EG"/>
        </w:rPr>
        <w:t>.</w:t>
      </w:r>
      <w:r w:rsidRPr="005854D2">
        <w:rPr>
          <w:rFonts w:hint="cs"/>
          <w:rtl/>
          <w:lang w:bidi="ar-EG"/>
        </w:rPr>
        <w:t xml:space="preserve"> ويبدو من ذلك أنه لا يكفى أن يؤكد البائع للمشترى خلو المبيع من العيوب بوجه عام</w:t>
      </w:r>
      <w:r>
        <w:rPr>
          <w:rtl/>
          <w:lang w:bidi="ar-EG"/>
        </w:rPr>
        <w:t> </w:t>
      </w:r>
      <w:r>
        <w:rPr>
          <w:rFonts w:hint="cs"/>
          <w:rtl/>
          <w:lang w:bidi="ar-EG"/>
        </w:rPr>
        <w:t>،</w:t>
      </w:r>
      <w:r w:rsidRPr="005854D2">
        <w:rPr>
          <w:rFonts w:hint="cs"/>
          <w:rtl/>
          <w:lang w:bidi="ar-EG"/>
        </w:rPr>
        <w:t xml:space="preserve"> بل يجب أن يؤكد خلو المبيع من عيب معين أو عيوب معينة بالذات</w:t>
      </w:r>
      <w:r>
        <w:rPr>
          <w:rtl/>
          <w:lang w:bidi="ar-EG"/>
        </w:rPr>
        <w:t> </w:t>
      </w:r>
      <w:r>
        <w:rPr>
          <w:rFonts w:hint="cs"/>
          <w:rtl/>
          <w:lang w:bidi="ar-EG"/>
        </w:rPr>
        <w:t>.</w:t>
      </w:r>
      <w:r w:rsidRPr="005854D2">
        <w:rPr>
          <w:rFonts w:hint="cs"/>
          <w:rtl/>
          <w:lang w:bidi="ar-EG"/>
        </w:rPr>
        <w:t xml:space="preserve"> وفى الأمر الثانى</w:t>
      </w:r>
      <w:r>
        <w:rPr>
          <w:rtl/>
          <w:lang w:bidi="ar-EG"/>
        </w:rPr>
        <w:t> </w:t>
      </w:r>
      <w:r>
        <w:rPr>
          <w:rFonts w:hint="cs"/>
          <w:rtl/>
          <w:lang w:bidi="ar-EG"/>
        </w:rPr>
        <w:t>،</w:t>
      </w:r>
      <w:r w:rsidRPr="005854D2">
        <w:rPr>
          <w:rFonts w:hint="cs"/>
          <w:rtl/>
          <w:lang w:bidi="ar-EG"/>
        </w:rPr>
        <w:t xml:space="preserve"> وقد تعمد البائع إخفاء العيب غشاً منه</w:t>
      </w:r>
      <w:r>
        <w:rPr>
          <w:rtl/>
          <w:lang w:bidi="ar-EG"/>
        </w:rPr>
        <w:t> </w:t>
      </w:r>
      <w:r>
        <w:rPr>
          <w:rFonts w:hint="cs"/>
          <w:rtl/>
          <w:lang w:bidi="ar-EG"/>
        </w:rPr>
        <w:t>،</w:t>
      </w:r>
      <w:r w:rsidRPr="005854D2">
        <w:rPr>
          <w:rFonts w:hint="cs"/>
          <w:rtl/>
          <w:lang w:bidi="ar-EG"/>
        </w:rPr>
        <w:t xml:space="preserve"> يكون قد ارتكب خطأ يستغرق خطأ المشترى فى عدم فحص المبيع بالعناية المعتادة</w:t>
      </w:r>
      <w:r>
        <w:rPr>
          <w:rtl/>
          <w:lang w:bidi="ar-EG"/>
        </w:rPr>
        <w:t> </w:t>
      </w:r>
      <w:r>
        <w:rPr>
          <w:rFonts w:hint="cs"/>
          <w:rtl/>
          <w:lang w:bidi="ar-EG"/>
        </w:rPr>
        <w:t>،</w:t>
      </w:r>
      <w:r w:rsidRPr="005854D2">
        <w:rPr>
          <w:rFonts w:hint="cs"/>
          <w:rtl/>
          <w:lang w:bidi="ar-EG"/>
        </w:rPr>
        <w:t xml:space="preserve"> ويعتبر العيب فى هذا الفرض خفياً ولو أنه كان يستطاع تبينه بالفحص المعتاد</w:t>
      </w:r>
      <w:r>
        <w:rPr>
          <w:rtl/>
          <w:lang w:bidi="ar-EG"/>
        </w:rPr>
        <w:t> </w:t>
      </w:r>
      <w:r>
        <w:rPr>
          <w:rFonts w:hint="cs"/>
          <w:rtl/>
          <w:lang w:bidi="ar-EG"/>
        </w:rPr>
        <w:t>،</w:t>
      </w:r>
      <w:r w:rsidRPr="005854D2">
        <w:rPr>
          <w:rFonts w:hint="cs"/>
          <w:rtl/>
          <w:lang w:bidi="ar-EG"/>
        </w:rPr>
        <w:t xml:space="preserve"> فيضنه البائع </w:t>
      </w:r>
      <w:r w:rsidRPr="005854D2">
        <w:rPr>
          <w:rFonts w:hint="cs"/>
          <w:vertAlign w:val="superscript"/>
          <w:rtl/>
          <w:lang w:bidi="ar-EG"/>
        </w:rPr>
        <w:t xml:space="preserve">( </w:t>
      </w:r>
      <w:r w:rsidRPr="005854D2">
        <w:rPr>
          <w:rStyle w:val="a7"/>
          <w:rtl/>
        </w:rPr>
        <w:footnoteReference w:id="131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بقى بعد ذلك أن نفرض أن العيب كان ظاهراً</w:t>
      </w:r>
      <w:r>
        <w:rPr>
          <w:rtl/>
          <w:lang w:bidi="ar-EG"/>
        </w:rPr>
        <w:t> </w:t>
      </w:r>
      <w:r>
        <w:rPr>
          <w:rFonts w:hint="cs"/>
          <w:rtl/>
          <w:lang w:bidi="ar-EG"/>
        </w:rPr>
        <w:t>،</w:t>
      </w:r>
      <w:r w:rsidRPr="005854D2">
        <w:rPr>
          <w:rFonts w:hint="cs"/>
          <w:rtl/>
          <w:lang w:bidi="ar-EG"/>
        </w:rPr>
        <w:t xml:space="preserve"> أو كان غير ظاهر ولكن يمكن تبينه</w:t>
      </w:r>
      <w:r>
        <w:rPr>
          <w:rtl/>
          <w:lang w:bidi="ar-EG"/>
        </w:rPr>
        <w:t> </w:t>
      </w:r>
      <w:r>
        <w:rPr>
          <w:rFonts w:hint="cs"/>
          <w:rtl/>
          <w:lang w:bidi="ar-EG"/>
        </w:rPr>
        <w:t>،</w:t>
      </w:r>
      <w:r w:rsidRPr="005854D2">
        <w:rPr>
          <w:rFonts w:hint="cs"/>
          <w:rtl/>
          <w:lang w:bidi="ar-EG"/>
        </w:rPr>
        <w:t xml:space="preserve"> أو كان لا يستطيع أن يحسب لو أنه فحص المبيع فتبينه أنه يخل بمنفعة من المنافع المقصودة من المبيع</w:t>
      </w:r>
      <w:r>
        <w:rPr>
          <w:rtl/>
          <w:lang w:bidi="ar-EG"/>
        </w:rPr>
        <w:t> </w:t>
      </w:r>
      <w:r>
        <w:rPr>
          <w:rFonts w:hint="cs"/>
          <w:rtl/>
          <w:lang w:bidi="ar-EG"/>
        </w:rPr>
        <w:t>،</w:t>
      </w:r>
      <w:r w:rsidRPr="005854D2">
        <w:rPr>
          <w:rFonts w:hint="cs"/>
          <w:rtl/>
          <w:lang w:bidi="ar-EG"/>
        </w:rPr>
        <w:t xml:space="preserve"> بل حسب أنه أمر غير ذى بال</w:t>
      </w:r>
      <w:r>
        <w:rPr>
          <w:rtl/>
          <w:lang w:bidi="ar-EG"/>
        </w:rPr>
        <w:t> </w:t>
      </w:r>
      <w:r>
        <w:rPr>
          <w:rFonts w:hint="cs"/>
          <w:rtl/>
          <w:lang w:bidi="ar-EG"/>
        </w:rPr>
        <w:t>،</w:t>
      </w:r>
      <w:r w:rsidRPr="005854D2">
        <w:rPr>
          <w:rFonts w:hint="cs"/>
          <w:rtl/>
          <w:lang w:bidi="ar-EG"/>
        </w:rPr>
        <w:t xml:space="preserve"> ثم ظهر </w:t>
      </w:r>
      <w:r w:rsidRPr="008E4DB6">
        <w:rPr>
          <w:rFonts w:hint="cs"/>
          <w:color w:val="FF0000"/>
          <w:rtl/>
          <w:lang w:bidi="ar-EG"/>
        </w:rPr>
        <w:t>$ 727 $</w:t>
      </w:r>
      <w:r w:rsidRPr="005854D2">
        <w:rPr>
          <w:rFonts w:hint="cs"/>
          <w:rtl/>
          <w:lang w:bidi="ar-EG"/>
        </w:rPr>
        <w:t xml:space="preserve"> بعد ذلك أنه عيب مؤثر يخل بمنفعة من المنافع المقصودة ويجعل المبيع غير صالح صلاحية كاملة للغرض الذى اشتراه من أجله</w:t>
      </w:r>
      <w:r>
        <w:rPr>
          <w:rtl/>
          <w:lang w:bidi="ar-EG"/>
        </w:rPr>
        <w:t> </w:t>
      </w:r>
      <w:r>
        <w:rPr>
          <w:rFonts w:hint="cs"/>
          <w:rtl/>
          <w:lang w:bidi="ar-EG"/>
        </w:rPr>
        <w:t>.</w:t>
      </w:r>
      <w:r w:rsidRPr="005854D2">
        <w:rPr>
          <w:rFonts w:hint="cs"/>
          <w:rtl/>
          <w:lang w:bidi="ar-EG"/>
        </w:rPr>
        <w:t xml:space="preserve"> فهل يكون علم المشترى بالعيب على هذا النحو</w:t>
      </w:r>
      <w:r>
        <w:rPr>
          <w:rtl/>
          <w:lang w:bidi="ar-EG"/>
        </w:rPr>
        <w:t> </w:t>
      </w:r>
      <w:r>
        <w:rPr>
          <w:rFonts w:hint="cs"/>
          <w:rtl/>
          <w:lang w:bidi="ar-EG"/>
        </w:rPr>
        <w:t>،</w:t>
      </w:r>
      <w:r w:rsidRPr="005854D2">
        <w:rPr>
          <w:rFonts w:hint="cs"/>
          <w:rtl/>
          <w:lang w:bidi="ar-EG"/>
        </w:rPr>
        <w:t xml:space="preserve"> أو استطاعته العلم به</w:t>
      </w:r>
      <w:r>
        <w:rPr>
          <w:rtl/>
          <w:lang w:bidi="ar-EG"/>
        </w:rPr>
        <w:t> </w:t>
      </w:r>
      <w:r>
        <w:rPr>
          <w:rFonts w:hint="cs"/>
          <w:rtl/>
          <w:lang w:bidi="ar-EG"/>
        </w:rPr>
        <w:t>،</w:t>
      </w:r>
      <w:r w:rsidRPr="005854D2">
        <w:rPr>
          <w:rFonts w:hint="cs"/>
          <w:rtl/>
          <w:lang w:bidi="ar-EG"/>
        </w:rPr>
        <w:t xml:space="preserve"> مسقطاً للضمان؟ يبدو أنه لا يكفى ظهور العيب أو إمكان ظهوره بالفحص المعتاد حتى يفترض أن المشترى قد رضى به ما دام لم يعترض</w:t>
      </w:r>
      <w:r>
        <w:rPr>
          <w:rtl/>
          <w:lang w:bidi="ar-EG"/>
        </w:rPr>
        <w:t> </w:t>
      </w:r>
      <w:r>
        <w:rPr>
          <w:rFonts w:hint="cs"/>
          <w:rtl/>
          <w:lang w:bidi="ar-EG"/>
        </w:rPr>
        <w:t>،</w:t>
      </w:r>
      <w:r w:rsidRPr="005854D2">
        <w:rPr>
          <w:rFonts w:hint="cs"/>
          <w:rtl/>
          <w:lang w:bidi="ar-EG"/>
        </w:rPr>
        <w:t xml:space="preserve"> بل يجب فوق ذلك أن يكون المشترى وقت أن سكت عن العيب كان يعتقد أنه عيب مؤثر يخل بالمنافع المقصودة من المبيع</w:t>
      </w:r>
      <w:r>
        <w:rPr>
          <w:rtl/>
          <w:lang w:bidi="ar-EG"/>
        </w:rPr>
        <w:t> </w:t>
      </w:r>
      <w:r>
        <w:rPr>
          <w:rFonts w:hint="cs"/>
          <w:rtl/>
          <w:lang w:bidi="ar-EG"/>
        </w:rPr>
        <w:t>.</w:t>
      </w:r>
      <w:r w:rsidRPr="005854D2">
        <w:rPr>
          <w:rFonts w:hint="cs"/>
          <w:rtl/>
          <w:lang w:bidi="ar-EG"/>
        </w:rPr>
        <w:t xml:space="preserve"> ولكن المشترى هو الذى يحمل عبء الإثبات</w:t>
      </w:r>
      <w:r>
        <w:rPr>
          <w:rtl/>
          <w:lang w:bidi="ar-EG"/>
        </w:rPr>
        <w:t> </w:t>
      </w:r>
      <w:r>
        <w:rPr>
          <w:rFonts w:hint="cs"/>
          <w:rtl/>
          <w:lang w:bidi="ar-EG"/>
        </w:rPr>
        <w:t>،</w:t>
      </w:r>
      <w:r w:rsidRPr="005854D2">
        <w:rPr>
          <w:rFonts w:hint="cs"/>
          <w:rtl/>
          <w:lang w:bidi="ar-EG"/>
        </w:rPr>
        <w:t xml:space="preserve"> فإذا سكت عن العيب افترض رضاؤه به</w:t>
      </w:r>
      <w:r>
        <w:rPr>
          <w:rtl/>
          <w:lang w:bidi="ar-EG"/>
        </w:rPr>
        <w:t> </w:t>
      </w:r>
      <w:r>
        <w:rPr>
          <w:rFonts w:hint="cs"/>
          <w:rtl/>
          <w:lang w:bidi="ar-EG"/>
        </w:rPr>
        <w:t>،</w:t>
      </w:r>
      <w:r w:rsidRPr="005854D2">
        <w:rPr>
          <w:rFonts w:hint="cs"/>
          <w:rtl/>
          <w:lang w:bidi="ar-EG"/>
        </w:rPr>
        <w:t xml:space="preserve"> إلا إذا أثبت أنه كان يعتقد أن العيب غير مؤثر وأثبت فى الوقت ذاته أن الشخص العادى لا يستطيع أن يدرك أن العيب مؤثر بل يقتضى إدراك ذلك معرفة فنية متخصصة </w:t>
      </w:r>
      <w:r w:rsidRPr="005854D2">
        <w:rPr>
          <w:rFonts w:hint="cs"/>
          <w:vertAlign w:val="superscript"/>
          <w:rtl/>
          <w:lang w:bidi="ar-EG"/>
        </w:rPr>
        <w:t xml:space="preserve">( </w:t>
      </w:r>
      <w:r w:rsidRPr="005854D2">
        <w:rPr>
          <w:rStyle w:val="a7"/>
          <w:rtl/>
        </w:rPr>
        <w:footnoteReference w:id="131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368 - ( 4</w:t>
      </w:r>
      <w:r>
        <w:rPr>
          <w:rtl/>
          <w:lang w:bidi="ar-EG"/>
        </w:rPr>
        <w:t> </w:t>
      </w:r>
      <w:r>
        <w:rPr>
          <w:rFonts w:hint="cs"/>
          <w:rtl/>
          <w:lang w:bidi="ar-EG"/>
        </w:rPr>
        <w:t>)</w:t>
      </w:r>
      <w:r w:rsidRPr="005854D2">
        <w:rPr>
          <w:rFonts w:hint="cs"/>
          <w:rtl/>
          <w:lang w:bidi="ar-EG"/>
        </w:rPr>
        <w:t xml:space="preserve"> يجب أن يكون العيب غير معلوم للمشترى : وحتى لو كان العيب خفياً على النحو الذى بيناه</w:t>
      </w:r>
      <w:r>
        <w:rPr>
          <w:rtl/>
          <w:lang w:bidi="ar-EG"/>
        </w:rPr>
        <w:t> </w:t>
      </w:r>
      <w:r>
        <w:rPr>
          <w:rFonts w:hint="cs"/>
          <w:rtl/>
          <w:lang w:bidi="ar-EG"/>
        </w:rPr>
        <w:t>،</w:t>
      </w:r>
      <w:r w:rsidRPr="005854D2">
        <w:rPr>
          <w:rFonts w:hint="cs"/>
          <w:rtl/>
          <w:lang w:bidi="ar-EG"/>
        </w:rPr>
        <w:t xml:space="preserve"> فإنه لا يكون عيباً موجباً للضمان إذا ثبت أن المشترى كان يعلمه بالفعل وقت تسلم المبيع بالرغم من خفائه</w:t>
      </w:r>
      <w:r>
        <w:rPr>
          <w:rtl/>
          <w:lang w:bidi="ar-EG"/>
        </w:rPr>
        <w:t> </w:t>
      </w:r>
      <w:r>
        <w:rPr>
          <w:rFonts w:hint="cs"/>
          <w:rtl/>
          <w:lang w:bidi="ar-EG"/>
        </w:rPr>
        <w:t>.</w:t>
      </w:r>
      <w:r w:rsidRPr="005854D2">
        <w:rPr>
          <w:rFonts w:hint="cs"/>
          <w:rtl/>
          <w:lang w:bidi="ar-EG"/>
        </w:rPr>
        <w:t xml:space="preserve"> فإن علم المشترى بالعيب وسكوته عليه يعد رضاء منه به</w:t>
      </w:r>
      <w:r>
        <w:rPr>
          <w:rtl/>
          <w:lang w:bidi="ar-EG"/>
        </w:rPr>
        <w:t> </w:t>
      </w:r>
      <w:r>
        <w:rPr>
          <w:rFonts w:hint="cs"/>
          <w:rtl/>
          <w:lang w:bidi="ar-EG"/>
        </w:rPr>
        <w:t>،</w:t>
      </w:r>
      <w:r w:rsidRPr="005854D2">
        <w:rPr>
          <w:rFonts w:hint="cs"/>
          <w:rtl/>
          <w:lang w:bidi="ar-EG"/>
        </w:rPr>
        <w:t xml:space="preserve"> ونزولاً عن حقه فى الرجوع بالضمان</w:t>
      </w:r>
      <w:r>
        <w:rPr>
          <w:rtl/>
          <w:lang w:bidi="ar-EG"/>
        </w:rPr>
        <w:t> </w:t>
      </w:r>
      <w:r>
        <w:rPr>
          <w:rFonts w:hint="cs"/>
          <w:rtl/>
          <w:lang w:bidi="ar-EG"/>
        </w:rPr>
        <w:t>.</w:t>
      </w:r>
      <w:r w:rsidRPr="005854D2">
        <w:rPr>
          <w:rFonts w:hint="cs"/>
          <w:rtl/>
          <w:lang w:bidi="ar-EG"/>
        </w:rPr>
        <w:t xml:space="preserve"> وهذا ما ينص عليه صراحة صدر الفقرة الثانية من المادة 447 مدنى فيما رأينا : </w:t>
      </w:r>
      <w:r w:rsidRPr="005854D2">
        <w:rPr>
          <w:rtl/>
          <w:lang w:bidi="ar-EG"/>
        </w:rPr>
        <w:t xml:space="preserve">" </w:t>
      </w:r>
      <w:r w:rsidRPr="005854D2">
        <w:rPr>
          <w:rFonts w:hint="cs"/>
          <w:rtl/>
          <w:lang w:bidi="ar-EG"/>
        </w:rPr>
        <w:t xml:space="preserve">ومع ذلك لا يضمن البائع العيوب التى كان المشترى يعرفها وقت البيع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وما دام العيب خفياً</w:t>
      </w:r>
      <w:r>
        <w:rPr>
          <w:rtl/>
          <w:lang w:bidi="ar-EG"/>
        </w:rPr>
        <w:t> </w:t>
      </w:r>
      <w:r>
        <w:rPr>
          <w:rFonts w:hint="cs"/>
          <w:rtl/>
          <w:lang w:bidi="ar-EG"/>
        </w:rPr>
        <w:t>،</w:t>
      </w:r>
      <w:r w:rsidRPr="005854D2">
        <w:rPr>
          <w:rFonts w:hint="cs"/>
          <w:rtl/>
          <w:lang w:bidi="ar-EG"/>
        </w:rPr>
        <w:t xml:space="preserve"> فالمفروض أن المشترى لا يعلم به</w:t>
      </w:r>
      <w:r>
        <w:rPr>
          <w:rtl/>
          <w:lang w:bidi="ar-EG"/>
        </w:rPr>
        <w:t> </w:t>
      </w:r>
      <w:r>
        <w:rPr>
          <w:rFonts w:hint="cs"/>
          <w:rtl/>
          <w:lang w:bidi="ar-EG"/>
        </w:rPr>
        <w:t>،</w:t>
      </w:r>
      <w:r w:rsidRPr="005854D2">
        <w:rPr>
          <w:rFonts w:hint="cs"/>
          <w:rtl/>
          <w:lang w:bidi="ar-EG"/>
        </w:rPr>
        <w:t xml:space="preserve"> فإذا أراد البائع التخلص من الضمان</w:t>
      </w:r>
      <w:r>
        <w:rPr>
          <w:rtl/>
          <w:lang w:bidi="ar-EG"/>
        </w:rPr>
        <w:t> </w:t>
      </w:r>
      <w:r>
        <w:rPr>
          <w:rFonts w:hint="cs"/>
          <w:rtl/>
          <w:lang w:bidi="ar-EG"/>
        </w:rPr>
        <w:t>.</w:t>
      </w:r>
      <w:r w:rsidRPr="005854D2">
        <w:rPr>
          <w:rFonts w:hint="cs"/>
          <w:rtl/>
          <w:lang w:bidi="ar-EG"/>
        </w:rPr>
        <w:t xml:space="preserve"> فعليه هو عبء إثبات أن المشترى كان يعلم به وقت التسليم </w:t>
      </w:r>
      <w:r w:rsidRPr="005854D2">
        <w:rPr>
          <w:rFonts w:hint="cs"/>
          <w:vertAlign w:val="superscript"/>
          <w:rtl/>
          <w:lang w:bidi="ar-EG"/>
        </w:rPr>
        <w:t xml:space="preserve">( </w:t>
      </w:r>
      <w:r w:rsidRPr="005854D2">
        <w:rPr>
          <w:rStyle w:val="a7"/>
          <w:rtl/>
        </w:rPr>
        <w:footnoteReference w:id="131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والعلم واقعة مادية يستطيع البائع أن يثبتها بجميع طرق الإثبات</w:t>
      </w:r>
      <w:r>
        <w:rPr>
          <w:rtl/>
          <w:lang w:bidi="ar-EG"/>
        </w:rPr>
        <w:t> </w:t>
      </w:r>
      <w:r>
        <w:rPr>
          <w:rFonts w:hint="cs"/>
          <w:rtl/>
          <w:lang w:bidi="ar-EG"/>
        </w:rPr>
        <w:t>،</w:t>
      </w:r>
      <w:r w:rsidRPr="005854D2">
        <w:rPr>
          <w:rFonts w:hint="cs"/>
          <w:rtl/>
          <w:lang w:bidi="ar-EG"/>
        </w:rPr>
        <w:t xml:space="preserve"> ويدخل فى ذلك البينة والقرائن </w:t>
      </w:r>
      <w:r w:rsidRPr="005854D2">
        <w:rPr>
          <w:rFonts w:hint="cs"/>
          <w:vertAlign w:val="superscript"/>
          <w:rtl/>
          <w:lang w:bidi="ar-EG"/>
        </w:rPr>
        <w:t xml:space="preserve">( </w:t>
      </w:r>
      <w:r w:rsidRPr="005854D2">
        <w:rPr>
          <w:rStyle w:val="a7"/>
          <w:rtl/>
        </w:rPr>
        <w:footnoteReference w:id="131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$ 728 $ </w:t>
      </w:r>
    </w:p>
    <w:p w:rsidR="000E7CFA" w:rsidRPr="005854D2" w:rsidRDefault="000E7CFA" w:rsidP="000E7CFA">
      <w:pPr>
        <w:ind w:firstLine="567"/>
        <w:rPr>
          <w:rFonts w:hint="cs"/>
          <w:rtl/>
          <w:lang w:bidi="ar-EG"/>
        </w:rPr>
      </w:pPr>
      <w:r w:rsidRPr="005854D2">
        <w:rPr>
          <w:rFonts w:hint="cs"/>
          <w:rtl/>
          <w:lang w:bidi="ar-EG"/>
        </w:rPr>
        <w:t>وقد يكون العيب موجوداً وقت البيع والمشترى لا يعلم به</w:t>
      </w:r>
      <w:r>
        <w:rPr>
          <w:rtl/>
          <w:lang w:bidi="ar-EG"/>
        </w:rPr>
        <w:t> </w:t>
      </w:r>
      <w:r>
        <w:rPr>
          <w:rFonts w:hint="cs"/>
          <w:rtl/>
          <w:lang w:bidi="ar-EG"/>
        </w:rPr>
        <w:t>،</w:t>
      </w:r>
      <w:r w:rsidRPr="005854D2">
        <w:rPr>
          <w:rFonts w:hint="cs"/>
          <w:rtl/>
          <w:lang w:bidi="ar-EG"/>
        </w:rPr>
        <w:t xml:space="preserve"> ولكنه إذا علم به وقت التسليم ولم يعترض</w:t>
      </w:r>
      <w:r>
        <w:rPr>
          <w:rtl/>
          <w:lang w:bidi="ar-EG"/>
        </w:rPr>
        <w:t> </w:t>
      </w:r>
      <w:r>
        <w:rPr>
          <w:rFonts w:hint="cs"/>
          <w:rtl/>
          <w:lang w:bidi="ar-EG"/>
        </w:rPr>
        <w:t>،</w:t>
      </w:r>
      <w:r w:rsidRPr="005854D2">
        <w:rPr>
          <w:rFonts w:hint="cs"/>
          <w:rtl/>
          <w:lang w:bidi="ar-EG"/>
        </w:rPr>
        <w:t xml:space="preserve"> سقط ضمان البائع</w:t>
      </w:r>
      <w:r>
        <w:rPr>
          <w:rtl/>
          <w:lang w:bidi="ar-EG"/>
        </w:rPr>
        <w:t> </w:t>
      </w:r>
      <w:r>
        <w:rPr>
          <w:rFonts w:hint="cs"/>
          <w:rtl/>
          <w:lang w:bidi="ar-EG"/>
        </w:rPr>
        <w:t>.</w:t>
      </w:r>
      <w:r w:rsidRPr="005854D2">
        <w:rPr>
          <w:rFonts w:hint="cs"/>
          <w:rtl/>
          <w:lang w:bidi="ar-EG"/>
        </w:rPr>
        <w:t xml:space="preserve"> فالعيب الموجود فى المبيع وقت البيع يجب إذن</w:t>
      </w:r>
      <w:r>
        <w:rPr>
          <w:rtl/>
          <w:lang w:bidi="ar-EG"/>
        </w:rPr>
        <w:t> </w:t>
      </w:r>
      <w:r>
        <w:rPr>
          <w:rFonts w:hint="cs"/>
          <w:rtl/>
          <w:lang w:bidi="ar-EG"/>
        </w:rPr>
        <w:t>،</w:t>
      </w:r>
      <w:r w:rsidRPr="005854D2">
        <w:rPr>
          <w:rFonts w:hint="cs"/>
          <w:rtl/>
          <w:lang w:bidi="ar-EG"/>
        </w:rPr>
        <w:t xml:space="preserve"> حتى يضمنه البائع</w:t>
      </w:r>
      <w:r>
        <w:rPr>
          <w:rtl/>
          <w:lang w:bidi="ar-EG"/>
        </w:rPr>
        <w:t> </w:t>
      </w:r>
      <w:r>
        <w:rPr>
          <w:rFonts w:hint="cs"/>
          <w:rtl/>
          <w:lang w:bidi="ar-EG"/>
        </w:rPr>
        <w:t>،</w:t>
      </w:r>
      <w:r w:rsidRPr="005854D2">
        <w:rPr>
          <w:rFonts w:hint="cs"/>
          <w:rtl/>
          <w:lang w:bidi="ar-EG"/>
        </w:rPr>
        <w:t xml:space="preserve"> أن يكون المشترى لا يعلمه لا وقت البيع ولا وقت التسليم</w:t>
      </w:r>
      <w:r>
        <w:rPr>
          <w:rtl/>
          <w:lang w:bidi="ar-EG"/>
        </w:rPr>
        <w:t> </w:t>
      </w:r>
      <w:r>
        <w:rPr>
          <w:rFonts w:hint="cs"/>
          <w:rtl/>
          <w:lang w:bidi="ar-EG"/>
        </w:rPr>
        <w:t>،</w:t>
      </w:r>
      <w:r w:rsidRPr="005854D2">
        <w:rPr>
          <w:rFonts w:hint="cs"/>
          <w:rtl/>
          <w:lang w:bidi="ar-EG"/>
        </w:rPr>
        <w:t xml:space="preserve"> فإذا أثبت البائع أن المشترى كان يعلمه فى أى وقت من هذين الوقتين لم يكن ضامناً</w:t>
      </w:r>
      <w:r>
        <w:rPr>
          <w:rtl/>
          <w:lang w:bidi="ar-EG"/>
        </w:rPr>
        <w:t> </w:t>
      </w:r>
      <w:r>
        <w:rPr>
          <w:rFonts w:hint="cs"/>
          <w:rtl/>
          <w:lang w:bidi="ar-EG"/>
        </w:rPr>
        <w:t>.</w:t>
      </w:r>
      <w:r w:rsidRPr="005854D2">
        <w:rPr>
          <w:rFonts w:hint="cs"/>
          <w:rtl/>
          <w:lang w:bidi="ar-EG"/>
        </w:rPr>
        <w:t xml:space="preserve"> أما العيب الذى حدث ما بين البيع والتسليم</w:t>
      </w:r>
      <w:r>
        <w:rPr>
          <w:rtl/>
          <w:lang w:bidi="ar-EG"/>
        </w:rPr>
        <w:t> </w:t>
      </w:r>
      <w:r>
        <w:rPr>
          <w:rFonts w:hint="cs"/>
          <w:rtl/>
          <w:lang w:bidi="ar-EG"/>
        </w:rPr>
        <w:t>،</w:t>
      </w:r>
      <w:r w:rsidRPr="005854D2">
        <w:rPr>
          <w:rFonts w:hint="cs"/>
          <w:rtl/>
          <w:lang w:bidi="ar-EG"/>
        </w:rPr>
        <w:t xml:space="preserve"> فيجب أن يثبت البائع حتى يسقط عنه الضمان أن المشترى كان عالماً به وقت التسليم</w:t>
      </w:r>
      <w:r>
        <w:rPr>
          <w:rtl/>
          <w:lang w:bidi="ar-EG"/>
        </w:rPr>
        <w:t> </w:t>
      </w:r>
      <w:r>
        <w:rPr>
          <w:rFonts w:hint="cs"/>
          <w:rtl/>
          <w:lang w:bidi="ar-EG"/>
        </w:rPr>
        <w:t>،</w:t>
      </w:r>
      <w:r w:rsidRPr="005854D2">
        <w:rPr>
          <w:rFonts w:hint="cs"/>
          <w:rtl/>
          <w:lang w:bidi="ar-EG"/>
        </w:rPr>
        <w:t xml:space="preserve"> فإذا لم يثبت ذلك افترض أن المشترى كان وقت أن تسلم المبيع غير عالم به ووجب الضمان </w:t>
      </w:r>
      <w:r w:rsidRPr="005854D2">
        <w:rPr>
          <w:rFonts w:hint="cs"/>
          <w:vertAlign w:val="superscript"/>
          <w:rtl/>
          <w:lang w:bidi="ar-EG"/>
        </w:rPr>
        <w:t xml:space="preserve">( </w:t>
      </w:r>
      <w:r w:rsidRPr="005854D2">
        <w:rPr>
          <w:rStyle w:val="a7"/>
          <w:rtl/>
        </w:rPr>
        <w:footnoteReference w:id="132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lastRenderedPageBreak/>
        <w:t xml:space="preserve"> </w:t>
      </w:r>
      <w:r w:rsidRPr="008E4DB6">
        <w:rPr>
          <w:rFonts w:hint="cs"/>
          <w:color w:val="FF0000"/>
          <w:rtl/>
          <w:lang w:bidi="ar-EG"/>
        </w:rPr>
        <w:t xml:space="preserve">$ 729 $ </w:t>
      </w:r>
    </w:p>
    <w:p w:rsidR="000E7CFA" w:rsidRPr="005854D2" w:rsidRDefault="000E7CFA" w:rsidP="000E7CFA">
      <w:pPr>
        <w:ind w:firstLine="567"/>
        <w:rPr>
          <w:rFonts w:hint="cs"/>
          <w:rtl/>
          <w:lang w:bidi="ar-EG"/>
        </w:rPr>
      </w:pPr>
      <w:r w:rsidRPr="005854D2">
        <w:rPr>
          <w:rFonts w:hint="cs"/>
          <w:rtl/>
          <w:lang w:bidi="ar-EG"/>
        </w:rPr>
        <w:t>ولما كان جعل المشترى للعيب وقت التسليم شرطاً للضما</w:t>
      </w:r>
      <w:r>
        <w:rPr>
          <w:rtl/>
          <w:lang w:bidi="ar-EG"/>
        </w:rPr>
        <w:t> </w:t>
      </w:r>
      <w:r>
        <w:rPr>
          <w:rFonts w:hint="cs"/>
          <w:rtl/>
          <w:lang w:bidi="ar-EG"/>
        </w:rPr>
        <w:t>،</w:t>
      </w:r>
      <w:r w:rsidRPr="005854D2">
        <w:rPr>
          <w:rFonts w:hint="cs"/>
          <w:rtl/>
          <w:lang w:bidi="ar-EG"/>
        </w:rPr>
        <w:t xml:space="preserve"> فإنه يغلب أن يكون المشترى</w:t>
      </w:r>
      <w:r>
        <w:rPr>
          <w:rtl/>
          <w:lang w:bidi="ar-EG"/>
        </w:rPr>
        <w:t> </w:t>
      </w:r>
      <w:r>
        <w:rPr>
          <w:rFonts w:hint="cs"/>
          <w:rtl/>
          <w:lang w:bidi="ar-EG"/>
        </w:rPr>
        <w:t>،</w:t>
      </w:r>
      <w:r w:rsidRPr="005854D2">
        <w:rPr>
          <w:rFonts w:hint="cs"/>
          <w:rtl/>
          <w:lang w:bidi="ar-EG"/>
        </w:rPr>
        <w:t xml:space="preserve"> وقد جهل العيب اللاحق بالمبيع</w:t>
      </w:r>
      <w:r>
        <w:rPr>
          <w:rtl/>
          <w:lang w:bidi="ar-EG"/>
        </w:rPr>
        <w:t> </w:t>
      </w:r>
      <w:r>
        <w:rPr>
          <w:rFonts w:hint="cs"/>
          <w:rtl/>
          <w:lang w:bidi="ar-EG"/>
        </w:rPr>
        <w:t>،</w:t>
      </w:r>
      <w:r w:rsidRPr="005854D2">
        <w:rPr>
          <w:rFonts w:hint="cs"/>
          <w:rtl/>
          <w:lang w:bidi="ar-EG"/>
        </w:rPr>
        <w:t xml:space="preserve"> قد وقع فى غلط جوهرى</w:t>
      </w:r>
      <w:r>
        <w:rPr>
          <w:rtl/>
          <w:lang w:bidi="ar-EG"/>
        </w:rPr>
        <w:t> </w:t>
      </w:r>
      <w:r>
        <w:rPr>
          <w:rFonts w:hint="cs"/>
          <w:rtl/>
          <w:lang w:bidi="ar-EG"/>
        </w:rPr>
        <w:t>،</w:t>
      </w:r>
      <w:r w:rsidRPr="005854D2">
        <w:rPr>
          <w:rFonts w:hint="cs"/>
          <w:rtl/>
          <w:lang w:bidi="ar-EG"/>
        </w:rPr>
        <w:t xml:space="preserve"> فتتلاقى دعوى ضمان العيب مع دعوى الغلط</w:t>
      </w:r>
      <w:r>
        <w:rPr>
          <w:rtl/>
          <w:lang w:bidi="ar-EG"/>
        </w:rPr>
        <w:t> </w:t>
      </w:r>
      <w:r>
        <w:rPr>
          <w:rFonts w:hint="cs"/>
          <w:rtl/>
          <w:lang w:bidi="ar-EG"/>
        </w:rPr>
        <w:t>،</w:t>
      </w:r>
      <w:r w:rsidRPr="005854D2">
        <w:rPr>
          <w:rFonts w:hint="cs"/>
          <w:rtl/>
          <w:lang w:bidi="ar-EG"/>
        </w:rPr>
        <w:t xml:space="preserve"> ويكون للمشترى أن يختار بين الدعويين</w:t>
      </w:r>
      <w:r>
        <w:rPr>
          <w:rtl/>
          <w:lang w:bidi="ar-EG"/>
        </w:rPr>
        <w:t> </w:t>
      </w:r>
      <w:r>
        <w:rPr>
          <w:rFonts w:hint="cs"/>
          <w:rtl/>
          <w:lang w:bidi="ar-EG"/>
        </w:rPr>
        <w:t>.</w:t>
      </w:r>
      <w:r w:rsidRPr="005854D2">
        <w:rPr>
          <w:rFonts w:hint="cs"/>
          <w:rtl/>
          <w:lang w:bidi="ar-EG"/>
        </w:rPr>
        <w:t xml:space="preserve"> وسنعود إلى هذه المسألة بتفصيل أوفى عند تمييز دعوى ضمان العيب عن دعوى الغلط</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وإذا كان علم المشترى بالعيب يؤثر فى الضمان فيضمن البائع العيب إذا كان المشترى غير عالم به ولا يضمنه إذا جهله</w:t>
      </w:r>
      <w:r>
        <w:rPr>
          <w:rtl/>
          <w:lang w:bidi="ar-EG"/>
        </w:rPr>
        <w:t> </w:t>
      </w:r>
      <w:r>
        <w:rPr>
          <w:rFonts w:hint="cs"/>
          <w:rtl/>
          <w:lang w:bidi="ar-EG"/>
        </w:rPr>
        <w:t>،</w:t>
      </w:r>
      <w:r w:rsidRPr="005854D2">
        <w:rPr>
          <w:rFonts w:hint="cs"/>
          <w:rtl/>
          <w:lang w:bidi="ar-EG"/>
        </w:rPr>
        <w:t xml:space="preserve"> فإن علم البائع بالعيب لا أثر له فى مبدأ الضمان</w:t>
      </w:r>
      <w:r>
        <w:rPr>
          <w:rtl/>
          <w:lang w:bidi="ar-EG"/>
        </w:rPr>
        <w:t> </w:t>
      </w:r>
      <w:r>
        <w:rPr>
          <w:rFonts w:hint="cs"/>
          <w:rtl/>
          <w:lang w:bidi="ar-EG"/>
        </w:rPr>
        <w:t>.</w:t>
      </w:r>
      <w:r w:rsidRPr="005854D2">
        <w:rPr>
          <w:rFonts w:hint="cs"/>
          <w:rtl/>
          <w:lang w:bidi="ar-EG"/>
        </w:rPr>
        <w:t xml:space="preserve"> فالبائع يضمن العيب</w:t>
      </w:r>
      <w:r>
        <w:rPr>
          <w:rtl/>
          <w:lang w:bidi="ar-EG"/>
        </w:rPr>
        <w:t> </w:t>
      </w:r>
      <w:r>
        <w:rPr>
          <w:rFonts w:hint="cs"/>
          <w:rtl/>
          <w:lang w:bidi="ar-EG"/>
        </w:rPr>
        <w:t>،</w:t>
      </w:r>
      <w:r w:rsidRPr="005854D2">
        <w:rPr>
          <w:rFonts w:hint="cs"/>
          <w:rtl/>
          <w:lang w:bidi="ar-EG"/>
        </w:rPr>
        <w:t xml:space="preserve"> سواء كان عالماً به أو غير عالم</w:t>
      </w:r>
      <w:r>
        <w:rPr>
          <w:rtl/>
          <w:lang w:bidi="ar-EG"/>
        </w:rPr>
        <w:t> </w:t>
      </w:r>
      <w:r>
        <w:rPr>
          <w:rFonts w:hint="cs"/>
          <w:rtl/>
          <w:lang w:bidi="ar-EG"/>
        </w:rPr>
        <w:t>.</w:t>
      </w:r>
      <w:r w:rsidRPr="005854D2">
        <w:rPr>
          <w:rFonts w:hint="cs"/>
          <w:rtl/>
          <w:lang w:bidi="ar-EG"/>
        </w:rPr>
        <w:t xml:space="preserve"> وتنص العبارة الأخيرة من الفقرة الأولى من المادة 447 صراحة على هذا الحكم إذ تقول : </w:t>
      </w:r>
      <w:r w:rsidRPr="005854D2">
        <w:rPr>
          <w:rtl/>
          <w:lang w:bidi="ar-EG"/>
        </w:rPr>
        <w:t xml:space="preserve">" </w:t>
      </w:r>
      <w:r w:rsidRPr="005854D2">
        <w:rPr>
          <w:rFonts w:hint="cs"/>
          <w:rtl/>
          <w:lang w:bidi="ar-EG"/>
        </w:rPr>
        <w:t xml:space="preserve">ويضمن البائع هذا العيب ولو لم يكن عالماً بوجوده </w:t>
      </w:r>
      <w:r w:rsidRPr="005854D2">
        <w:rPr>
          <w:rtl/>
          <w:lang w:bidi="ar-EG"/>
        </w:rPr>
        <w:t>"</w:t>
      </w:r>
      <w:r>
        <w:rPr>
          <w:rtl/>
          <w:lang w:bidi="ar-EG"/>
        </w:rPr>
        <w:t> .</w:t>
      </w:r>
      <w:r w:rsidRPr="005854D2">
        <w:rPr>
          <w:rFonts w:hint="cs"/>
          <w:rtl/>
          <w:lang w:bidi="ar-EG"/>
        </w:rPr>
        <w:t xml:space="preserve"> ولكن علم البائع بالعيب أو جهله به يؤثر فى الاتفاق على تعديل أحكام الضمان بالتشديد أو بالتخفيف أو بالإسقاط على النحو الذى سنفصله فيما يلى</w:t>
      </w:r>
      <w:r>
        <w:rPr>
          <w:rtl/>
          <w:lang w:bidi="ar-EG"/>
        </w:rPr>
        <w:t> </w:t>
      </w:r>
      <w:r>
        <w:rPr>
          <w:rFonts w:hint="cs"/>
          <w:rtl/>
          <w:lang w:bidi="ar-EG"/>
        </w:rPr>
        <w:t>.</w:t>
      </w:r>
      <w:r w:rsidRPr="005854D2">
        <w:rPr>
          <w:rFonts w:hint="cs"/>
          <w:rtl/>
          <w:lang w:bidi="ar-EG"/>
        </w:rPr>
        <w:t xml:space="preserve"> وقد يؤثر أيضاً فى مقدار التعويض الذى يستحقه المشترى بسبب العيب الخفى</w:t>
      </w:r>
      <w:r>
        <w:rPr>
          <w:rtl/>
          <w:lang w:bidi="ar-EG"/>
        </w:rPr>
        <w:t> </w:t>
      </w:r>
      <w:r>
        <w:rPr>
          <w:rFonts w:hint="cs"/>
          <w:rtl/>
          <w:lang w:bidi="ar-EG"/>
        </w:rPr>
        <w:t>،</w:t>
      </w:r>
      <w:r w:rsidRPr="005854D2">
        <w:rPr>
          <w:rFonts w:hint="cs"/>
          <w:rtl/>
          <w:lang w:bidi="ar-EG"/>
        </w:rPr>
        <w:t xml:space="preserve"> وفى إطالة مدة التقادم إلى خمس عشرة سنة إذا اقترن العلم بالغش</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369 - ( ب</w:t>
      </w:r>
      <w:r>
        <w:rPr>
          <w:rtl/>
          <w:lang w:bidi="ar-EG"/>
        </w:rPr>
        <w:t> </w:t>
      </w:r>
      <w:r>
        <w:rPr>
          <w:rFonts w:hint="cs"/>
          <w:rtl/>
          <w:lang w:bidi="ar-EG"/>
        </w:rPr>
        <w:t>)</w:t>
      </w:r>
      <w:r w:rsidRPr="005854D2">
        <w:rPr>
          <w:rFonts w:hint="cs"/>
          <w:rtl/>
          <w:lang w:bidi="ar-EG"/>
        </w:rPr>
        <w:t xml:space="preserve"> - المدين فى ضمان العيوب الخفية </w:t>
      </w:r>
      <w:r w:rsidRPr="005854D2">
        <w:rPr>
          <w:rtl/>
          <w:lang w:bidi="ar-EG"/>
        </w:rPr>
        <w:t>–</w:t>
      </w:r>
      <w:r w:rsidRPr="005854D2">
        <w:rPr>
          <w:rFonts w:hint="cs"/>
          <w:rtl/>
          <w:lang w:bidi="ar-EG"/>
        </w:rPr>
        <w:t xml:space="preserve"> قابلية الضمان للانقسام : المدين فى ضمان العيوب الخفية هو البائع</w:t>
      </w:r>
      <w:r>
        <w:rPr>
          <w:rtl/>
          <w:lang w:bidi="ar-EG"/>
        </w:rPr>
        <w:t> </w:t>
      </w:r>
      <w:r>
        <w:rPr>
          <w:rFonts w:hint="cs"/>
          <w:rtl/>
          <w:lang w:bidi="ar-EG"/>
        </w:rPr>
        <w:t>.</w:t>
      </w:r>
      <w:r w:rsidRPr="005854D2">
        <w:rPr>
          <w:rFonts w:hint="cs"/>
          <w:rtl/>
          <w:lang w:bidi="ar-EG"/>
        </w:rPr>
        <w:t xml:space="preserve"> ولا ينتقل التزامه إلى وارثه</w:t>
      </w:r>
      <w:r>
        <w:rPr>
          <w:rtl/>
          <w:lang w:bidi="ar-EG"/>
        </w:rPr>
        <w:t> </w:t>
      </w:r>
      <w:r>
        <w:rPr>
          <w:rFonts w:hint="cs"/>
          <w:rtl/>
          <w:lang w:bidi="ar-EG"/>
        </w:rPr>
        <w:t>،</w:t>
      </w:r>
      <w:r w:rsidRPr="005854D2">
        <w:rPr>
          <w:rFonts w:hint="cs"/>
          <w:rtl/>
          <w:lang w:bidi="ar-EG"/>
        </w:rPr>
        <w:t xml:space="preserve"> بل يبقى هذا الالتزام ديناً فى التركة</w:t>
      </w:r>
      <w:r>
        <w:rPr>
          <w:rtl/>
          <w:lang w:bidi="ar-EG"/>
        </w:rPr>
        <w:t> </w:t>
      </w:r>
      <w:r>
        <w:rPr>
          <w:rFonts w:hint="cs"/>
          <w:rtl/>
          <w:lang w:bidi="ar-EG"/>
        </w:rPr>
        <w:t>.</w:t>
      </w:r>
      <w:r w:rsidRPr="005854D2">
        <w:rPr>
          <w:rFonts w:hint="cs"/>
          <w:rtl/>
          <w:lang w:bidi="ar-EG"/>
        </w:rPr>
        <w:t xml:space="preserve"> فإذا مات البائع</w:t>
      </w:r>
      <w:r>
        <w:rPr>
          <w:rtl/>
          <w:lang w:bidi="ar-EG"/>
        </w:rPr>
        <w:t> </w:t>
      </w:r>
      <w:r>
        <w:rPr>
          <w:rFonts w:hint="cs"/>
          <w:rtl/>
          <w:lang w:bidi="ar-EG"/>
        </w:rPr>
        <w:t>،</w:t>
      </w:r>
      <w:r w:rsidRPr="005854D2">
        <w:rPr>
          <w:rFonts w:hint="cs"/>
          <w:rtl/>
          <w:lang w:bidi="ar-EG"/>
        </w:rPr>
        <w:t xml:space="preserve"> رجع المشترى بضمان العيب الخفى</w:t>
      </w:r>
      <w:r>
        <w:rPr>
          <w:rtl/>
          <w:lang w:bidi="ar-EG"/>
        </w:rPr>
        <w:t> </w:t>
      </w:r>
      <w:r>
        <w:rPr>
          <w:rFonts w:hint="cs"/>
          <w:rtl/>
          <w:lang w:bidi="ar-EG"/>
        </w:rPr>
        <w:t>،</w:t>
      </w:r>
      <w:r w:rsidRPr="005854D2">
        <w:rPr>
          <w:rFonts w:hint="cs"/>
          <w:rtl/>
          <w:lang w:bidi="ar-EG"/>
        </w:rPr>
        <w:t xml:space="preserve"> لا على الورثة</w:t>
      </w:r>
      <w:r>
        <w:rPr>
          <w:rtl/>
          <w:lang w:bidi="ar-EG"/>
        </w:rPr>
        <w:t> </w:t>
      </w:r>
      <w:r>
        <w:rPr>
          <w:rFonts w:hint="cs"/>
          <w:rtl/>
          <w:lang w:bidi="ar-EG"/>
        </w:rPr>
        <w:t>،</w:t>
      </w:r>
      <w:r w:rsidRPr="005854D2">
        <w:rPr>
          <w:rFonts w:hint="cs"/>
          <w:rtl/>
          <w:lang w:bidi="ar-EG"/>
        </w:rPr>
        <w:t xml:space="preserve"> بل على التركة ذاتها</w:t>
      </w:r>
      <w:r>
        <w:rPr>
          <w:rtl/>
          <w:lang w:bidi="ar-EG"/>
        </w:rPr>
        <w:t> </w:t>
      </w:r>
      <w:r>
        <w:rPr>
          <w:rFonts w:hint="cs"/>
          <w:rtl/>
          <w:lang w:bidi="ar-EG"/>
        </w:rPr>
        <w:t>،</w:t>
      </w:r>
      <w:r w:rsidRPr="005854D2">
        <w:rPr>
          <w:rFonts w:hint="cs"/>
          <w:rtl/>
          <w:lang w:bidi="ar-EG"/>
        </w:rPr>
        <w:t xml:space="preserve"> فإذا ما تقاضى منها التعويض المستحق</w:t>
      </w:r>
      <w:r>
        <w:rPr>
          <w:rtl/>
          <w:lang w:bidi="ar-EG"/>
        </w:rPr>
        <w:t> </w:t>
      </w:r>
      <w:r>
        <w:rPr>
          <w:rFonts w:hint="cs"/>
          <w:rtl/>
          <w:lang w:bidi="ar-EG"/>
        </w:rPr>
        <w:t>،</w:t>
      </w:r>
      <w:r w:rsidRPr="005854D2">
        <w:rPr>
          <w:rFonts w:hint="cs"/>
          <w:rtl/>
          <w:lang w:bidi="ar-EG"/>
        </w:rPr>
        <w:t xml:space="preserve"> أخذ الورثة ما بقى من التركة بعد سداد جميع الديون ومن بينها الدين الخاص بضمان العيب الخفى</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ولا يتصور انتقال ضمان العيوب الخفية إلى خلف البائع الخاص فى العين المبيعة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ويتحمل دائن البائع التزام البائع بضمان العيوب الخفية على الوجه المقرر فى القواعد العامة</w:t>
      </w:r>
      <w:r>
        <w:rPr>
          <w:rtl/>
          <w:lang w:bidi="ar-EG"/>
        </w:rPr>
        <w:t> </w:t>
      </w:r>
      <w:r>
        <w:rPr>
          <w:rFonts w:hint="cs"/>
          <w:rtl/>
          <w:lang w:bidi="ar-EG"/>
        </w:rPr>
        <w:t>،</w:t>
      </w:r>
      <w:r w:rsidRPr="005854D2">
        <w:rPr>
          <w:rFonts w:hint="cs"/>
          <w:rtl/>
          <w:lang w:bidi="ar-EG"/>
        </w:rPr>
        <w:t xml:space="preserve"> ذلك أن المشترى يصبح هو أيضاً دائناً للبائع بضمان العيوب الخفية</w:t>
      </w:r>
      <w:r>
        <w:rPr>
          <w:rtl/>
          <w:lang w:bidi="ar-EG"/>
        </w:rPr>
        <w:t> </w:t>
      </w:r>
      <w:r>
        <w:rPr>
          <w:rFonts w:hint="cs"/>
          <w:rtl/>
          <w:lang w:bidi="ar-EG"/>
        </w:rPr>
        <w:t>،</w:t>
      </w:r>
      <w:r w:rsidRPr="005854D2">
        <w:rPr>
          <w:rFonts w:hint="cs"/>
          <w:rtl/>
          <w:lang w:bidi="ar-EG"/>
        </w:rPr>
        <w:t xml:space="preserve"> فيشارك سائر دائنى البائع مشاركة الغرماء</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ويكون كفيل البائع ملزماً مثله بضمان العيوب الخفية</w:t>
      </w:r>
      <w:r>
        <w:rPr>
          <w:rtl/>
          <w:lang w:bidi="ar-EG"/>
        </w:rPr>
        <w:t> </w:t>
      </w:r>
      <w:r>
        <w:rPr>
          <w:rFonts w:hint="cs"/>
          <w:rtl/>
          <w:lang w:bidi="ar-EG"/>
        </w:rPr>
        <w:t>،</w:t>
      </w:r>
      <w:r w:rsidRPr="005854D2">
        <w:rPr>
          <w:rFonts w:hint="cs"/>
          <w:rtl/>
          <w:lang w:bidi="ar-EG"/>
        </w:rPr>
        <w:t xml:space="preserve"> ويجوز للمشترى أن يرجع عليه بهذا الضمان طبقاً للقواعد المقررة فى الكفالة</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$ 730 $ </w:t>
      </w:r>
    </w:p>
    <w:p w:rsidR="000E7CFA" w:rsidRPr="005854D2" w:rsidRDefault="000E7CFA" w:rsidP="000E7CFA">
      <w:pPr>
        <w:ind w:firstLine="567"/>
        <w:rPr>
          <w:rFonts w:hint="cs"/>
          <w:rtl/>
          <w:lang w:bidi="ar-EG"/>
        </w:rPr>
      </w:pPr>
      <w:r w:rsidRPr="005854D2">
        <w:rPr>
          <w:rFonts w:hint="cs"/>
          <w:rtl/>
          <w:lang w:bidi="ar-EG"/>
        </w:rPr>
        <w:lastRenderedPageBreak/>
        <w:t>ودعوى ضمان العيوب الخفية</w:t>
      </w:r>
      <w:r>
        <w:rPr>
          <w:rtl/>
          <w:lang w:bidi="ar-EG"/>
        </w:rPr>
        <w:t> </w:t>
      </w:r>
      <w:r>
        <w:rPr>
          <w:rFonts w:hint="cs"/>
          <w:rtl/>
          <w:lang w:bidi="ar-EG"/>
        </w:rPr>
        <w:t>،</w:t>
      </w:r>
      <w:r w:rsidRPr="005854D2">
        <w:rPr>
          <w:rFonts w:hint="cs"/>
          <w:rtl/>
          <w:lang w:bidi="ar-EG"/>
        </w:rPr>
        <w:t xml:space="preserve"> وهى فى صورتيها تنتهى إلى تعويض كما سنرى</w:t>
      </w:r>
      <w:r>
        <w:rPr>
          <w:rtl/>
          <w:lang w:bidi="ar-EG"/>
        </w:rPr>
        <w:t> </w:t>
      </w:r>
      <w:r>
        <w:rPr>
          <w:rFonts w:hint="cs"/>
          <w:rtl/>
          <w:lang w:bidi="ar-EG"/>
        </w:rPr>
        <w:t>،</w:t>
      </w:r>
      <w:r w:rsidRPr="005854D2">
        <w:rPr>
          <w:rFonts w:hint="cs"/>
          <w:rtl/>
          <w:lang w:bidi="ar-EG"/>
        </w:rPr>
        <w:t xml:space="preserve"> قابلة للانقسام </w:t>
      </w:r>
      <w:r w:rsidRPr="005854D2">
        <w:rPr>
          <w:rFonts w:hint="cs"/>
          <w:vertAlign w:val="superscript"/>
          <w:rtl/>
          <w:lang w:bidi="ar-EG"/>
        </w:rPr>
        <w:t xml:space="preserve">( </w:t>
      </w:r>
      <w:r w:rsidRPr="005854D2">
        <w:rPr>
          <w:rStyle w:val="a7"/>
          <w:rtl/>
        </w:rPr>
        <w:footnoteReference w:id="132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فإذا باع شخصن عيناً شائعة بينهما</w:t>
      </w:r>
      <w:r>
        <w:rPr>
          <w:rtl/>
          <w:lang w:bidi="ar-EG"/>
        </w:rPr>
        <w:t> </w:t>
      </w:r>
      <w:r>
        <w:rPr>
          <w:rFonts w:hint="cs"/>
          <w:rtl/>
          <w:lang w:bidi="ar-EG"/>
        </w:rPr>
        <w:t>،</w:t>
      </w:r>
      <w:r w:rsidRPr="005854D2">
        <w:rPr>
          <w:rFonts w:hint="cs"/>
          <w:rtl/>
          <w:lang w:bidi="ar-EG"/>
        </w:rPr>
        <w:t xml:space="preserve"> كان للمشترى أن يرجع بضمان العيب على البائعين كل بقدر نصيبه فى المبيع</w:t>
      </w:r>
      <w:r>
        <w:rPr>
          <w:rtl/>
          <w:lang w:bidi="ar-EG"/>
        </w:rPr>
        <w:t> </w:t>
      </w:r>
      <w:r>
        <w:rPr>
          <w:rFonts w:hint="cs"/>
          <w:rtl/>
          <w:lang w:bidi="ar-EG"/>
        </w:rPr>
        <w:t>،</w:t>
      </w:r>
      <w:r w:rsidRPr="005854D2">
        <w:rPr>
          <w:rFonts w:hint="cs"/>
          <w:rtl/>
          <w:lang w:bidi="ar-EG"/>
        </w:rPr>
        <w:t xml:space="preserve"> ولا يجوز له أن يرجع على واحد منهما بالضمان كله</w:t>
      </w:r>
      <w:r>
        <w:rPr>
          <w:rtl/>
          <w:lang w:bidi="ar-EG"/>
        </w:rPr>
        <w:t> </w:t>
      </w:r>
      <w:r>
        <w:rPr>
          <w:rFonts w:hint="cs"/>
          <w:rtl/>
          <w:lang w:bidi="ar-EG"/>
        </w:rPr>
        <w:t>،</w:t>
      </w:r>
      <w:r w:rsidRPr="005854D2">
        <w:rPr>
          <w:rFonts w:hint="cs"/>
          <w:rtl/>
          <w:lang w:bidi="ar-EG"/>
        </w:rPr>
        <w:t xml:space="preserve"> لن ضمان العيب ينقسم عليهما كما سبق القول</w:t>
      </w:r>
      <w:r>
        <w:rPr>
          <w:rtl/>
          <w:lang w:bidi="ar-EG"/>
        </w:rPr>
        <w:t> </w:t>
      </w:r>
      <w:r>
        <w:rPr>
          <w:rFonts w:hint="cs"/>
          <w:rtl/>
          <w:lang w:bidi="ar-EG"/>
        </w:rPr>
        <w:t>.</w:t>
      </w:r>
      <w:r w:rsidRPr="005854D2">
        <w:rPr>
          <w:rFonts w:hint="cs"/>
          <w:rtl/>
          <w:lang w:bidi="ar-EG"/>
        </w:rPr>
        <w:t xml:space="preserve"> ويستثنى من ذلك بطبيعة الحال ما إذا كان البائعان قد تضامنا فى التزامهما نحو المشترى</w:t>
      </w:r>
      <w:r>
        <w:rPr>
          <w:rtl/>
          <w:lang w:bidi="ar-EG"/>
        </w:rPr>
        <w:t> </w:t>
      </w:r>
      <w:r>
        <w:rPr>
          <w:rFonts w:hint="cs"/>
          <w:rtl/>
          <w:lang w:bidi="ar-EG"/>
        </w:rPr>
        <w:t>،</w:t>
      </w:r>
      <w:r w:rsidRPr="005854D2">
        <w:rPr>
          <w:rFonts w:hint="cs"/>
          <w:rtl/>
          <w:lang w:bidi="ar-EG"/>
        </w:rPr>
        <w:t xml:space="preserve"> فيرجع المشترى عندئذ على أى منهما بضمان العيوب طبقاً للقواعد المقررة فى التضامن</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370 - ( ج</w:t>
      </w:r>
      <w:r>
        <w:rPr>
          <w:rtl/>
          <w:lang w:bidi="ar-EG"/>
        </w:rPr>
        <w:t> </w:t>
      </w:r>
      <w:r>
        <w:rPr>
          <w:rFonts w:hint="cs"/>
          <w:rtl/>
          <w:lang w:bidi="ar-EG"/>
        </w:rPr>
        <w:t>)</w:t>
      </w:r>
      <w:r w:rsidRPr="005854D2">
        <w:rPr>
          <w:rFonts w:hint="cs"/>
          <w:rtl/>
          <w:lang w:bidi="ar-EG"/>
        </w:rPr>
        <w:t xml:space="preserve"> الدائن فى ضمان العيوب الخفية </w:t>
      </w:r>
      <w:r w:rsidRPr="005854D2">
        <w:rPr>
          <w:rtl/>
          <w:lang w:bidi="ar-EG"/>
        </w:rPr>
        <w:t>–</w:t>
      </w:r>
      <w:r w:rsidRPr="005854D2">
        <w:rPr>
          <w:rFonts w:hint="cs"/>
          <w:rtl/>
          <w:lang w:bidi="ar-EG"/>
        </w:rPr>
        <w:t xml:space="preserve"> قابلية الضمان للانقسام : الدائن فى ضمان العيوب الخفية هو المشترى</w:t>
      </w:r>
      <w:r>
        <w:rPr>
          <w:rtl/>
          <w:lang w:bidi="ar-EG"/>
        </w:rPr>
        <w:t> </w:t>
      </w:r>
      <w:r>
        <w:rPr>
          <w:rFonts w:hint="cs"/>
          <w:rtl/>
          <w:lang w:bidi="ar-EG"/>
        </w:rPr>
        <w:t>.</w:t>
      </w:r>
      <w:r w:rsidRPr="005854D2">
        <w:rPr>
          <w:rFonts w:hint="cs"/>
          <w:rtl/>
          <w:lang w:bidi="ar-EG"/>
        </w:rPr>
        <w:t xml:space="preserve"> وينتقل حقه إلى الوارث</w:t>
      </w:r>
      <w:r>
        <w:rPr>
          <w:rtl/>
          <w:lang w:bidi="ar-EG"/>
        </w:rPr>
        <w:t> </w:t>
      </w:r>
      <w:r>
        <w:rPr>
          <w:rFonts w:hint="cs"/>
          <w:rtl/>
          <w:lang w:bidi="ar-EG"/>
        </w:rPr>
        <w:t>،</w:t>
      </w:r>
      <w:r w:rsidRPr="005854D2">
        <w:rPr>
          <w:rFonts w:hint="cs"/>
          <w:rtl/>
          <w:lang w:bidi="ar-EG"/>
        </w:rPr>
        <w:t xml:space="preserve"> فلو مات المشترى جاز لورثته الرجوع بضمان العيب على البائع كما كان يرجع مورثهم</w:t>
      </w:r>
      <w:r>
        <w:rPr>
          <w:rtl/>
          <w:lang w:bidi="ar-EG"/>
        </w:rPr>
        <w:t> </w:t>
      </w:r>
      <w:r>
        <w:rPr>
          <w:rFonts w:hint="cs"/>
          <w:rtl/>
          <w:lang w:bidi="ar-EG"/>
        </w:rPr>
        <w:t>،</w:t>
      </w:r>
      <w:r w:rsidRPr="005854D2">
        <w:rPr>
          <w:rFonts w:hint="cs"/>
          <w:rtl/>
          <w:lang w:bidi="ar-EG"/>
        </w:rPr>
        <w:t xml:space="preserve"> وينقسم الضمان بينهم كل بقدر نصيبه فى العين</w:t>
      </w:r>
      <w:r>
        <w:rPr>
          <w:rtl/>
          <w:lang w:bidi="ar-EG"/>
        </w:rPr>
        <w:t> </w:t>
      </w:r>
      <w:r>
        <w:rPr>
          <w:rFonts w:hint="cs"/>
          <w:rtl/>
          <w:lang w:bidi="ar-EG"/>
        </w:rPr>
        <w:t>،</w:t>
      </w:r>
      <w:r w:rsidRPr="005854D2">
        <w:rPr>
          <w:rFonts w:hint="cs"/>
          <w:rtl/>
          <w:lang w:bidi="ar-EG"/>
        </w:rPr>
        <w:t xml:space="preserve"> ولكن يجوز للبائع فى هذه الحالة أن يطالبهم بالاتفاق على رد العين المبيعة</w:t>
      </w:r>
      <w:r>
        <w:rPr>
          <w:rtl/>
          <w:lang w:bidi="ar-EG"/>
        </w:rPr>
        <w:t> </w:t>
      </w:r>
      <w:r>
        <w:rPr>
          <w:rFonts w:hint="cs"/>
          <w:rtl/>
          <w:lang w:bidi="ar-EG"/>
        </w:rPr>
        <w:t>،</w:t>
      </w:r>
      <w:r w:rsidRPr="005854D2">
        <w:rPr>
          <w:rFonts w:hint="cs"/>
          <w:rtl/>
          <w:lang w:bidi="ar-EG"/>
        </w:rPr>
        <w:t xml:space="preserve"> فلا يرد عليه بعض الورثة جزءاً من العين لا تتفرق عليه الصفقة </w:t>
      </w:r>
      <w:r w:rsidRPr="005854D2">
        <w:rPr>
          <w:rFonts w:hint="cs"/>
          <w:vertAlign w:val="superscript"/>
          <w:rtl/>
          <w:lang w:bidi="ar-EG"/>
        </w:rPr>
        <w:t xml:space="preserve">( </w:t>
      </w:r>
      <w:r w:rsidRPr="005854D2">
        <w:rPr>
          <w:rStyle w:val="a7"/>
          <w:rtl/>
        </w:rPr>
        <w:footnoteReference w:id="132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وينتقل حق المشترى أيضاً إلى خلفه الخاص</w:t>
      </w:r>
      <w:r>
        <w:rPr>
          <w:rtl/>
          <w:lang w:bidi="ar-EG"/>
        </w:rPr>
        <w:t> </w:t>
      </w:r>
      <w:r>
        <w:rPr>
          <w:rFonts w:hint="cs"/>
          <w:rtl/>
          <w:lang w:bidi="ar-EG"/>
        </w:rPr>
        <w:t>،</w:t>
      </w:r>
      <w:r w:rsidRPr="005854D2">
        <w:rPr>
          <w:rFonts w:hint="cs"/>
          <w:rtl/>
          <w:lang w:bidi="ar-EG"/>
        </w:rPr>
        <w:t xml:space="preserve"> فلو أن المشترى باع العين المعيبة إلى مشتر ثان</w:t>
      </w:r>
      <w:r>
        <w:rPr>
          <w:rtl/>
          <w:lang w:bidi="ar-EG"/>
        </w:rPr>
        <w:t> </w:t>
      </w:r>
      <w:r>
        <w:rPr>
          <w:rFonts w:hint="cs"/>
          <w:rtl/>
          <w:lang w:bidi="ar-EG"/>
        </w:rPr>
        <w:t>،</w:t>
      </w:r>
      <w:r w:rsidRPr="005854D2">
        <w:rPr>
          <w:rFonts w:hint="cs"/>
          <w:rtl/>
          <w:lang w:bidi="ar-EG"/>
        </w:rPr>
        <w:t xml:space="preserve"> كان لهذا المشترى الثانى </w:t>
      </w:r>
      <w:r w:rsidRPr="005854D2">
        <w:rPr>
          <w:rtl/>
          <w:lang w:bidi="ar-EG"/>
        </w:rPr>
        <w:t>–</w:t>
      </w:r>
      <w:r w:rsidRPr="005854D2">
        <w:rPr>
          <w:rFonts w:hint="cs"/>
          <w:rtl/>
          <w:lang w:bidi="ar-EG"/>
        </w:rPr>
        <w:t xml:space="preserve"> وهو الخلف الخاص للمشترى الأول فى العين </w:t>
      </w:r>
      <w:r w:rsidRPr="005854D2">
        <w:rPr>
          <w:rtl/>
          <w:lang w:bidi="ar-EG"/>
        </w:rPr>
        <w:t>–</w:t>
      </w:r>
      <w:r w:rsidRPr="005854D2">
        <w:rPr>
          <w:rFonts w:hint="cs"/>
          <w:rtl/>
          <w:lang w:bidi="ar-EG"/>
        </w:rPr>
        <w:t xml:space="preserve"> أن يرجع بدعوى سلفه المشترى الأول على البائع</w:t>
      </w:r>
      <w:r>
        <w:rPr>
          <w:rtl/>
          <w:lang w:bidi="ar-EG"/>
        </w:rPr>
        <w:t> </w:t>
      </w:r>
      <w:r>
        <w:rPr>
          <w:rFonts w:hint="cs"/>
          <w:rtl/>
          <w:lang w:bidi="ar-EG"/>
        </w:rPr>
        <w:t>،</w:t>
      </w:r>
      <w:r w:rsidRPr="005854D2">
        <w:rPr>
          <w:rFonts w:hint="cs"/>
          <w:rtl/>
          <w:lang w:bidi="ar-EG"/>
        </w:rPr>
        <w:t xml:space="preserve"> ذلك أن هذه الدعوى قد انتقلت مع المبيع من المشترى الأول إلى المشترى الثانى </w:t>
      </w:r>
      <w:r w:rsidRPr="005854D2">
        <w:rPr>
          <w:rFonts w:hint="cs"/>
          <w:vertAlign w:val="superscript"/>
          <w:rtl/>
          <w:lang w:bidi="ar-EG"/>
        </w:rPr>
        <w:t xml:space="preserve">( </w:t>
      </w:r>
      <w:r w:rsidRPr="005854D2">
        <w:rPr>
          <w:rStyle w:val="a7"/>
          <w:rtl/>
        </w:rPr>
        <w:footnoteReference w:id="132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ومن ثم يكون للمشترى الثانى</w:t>
      </w:r>
      <w:r>
        <w:rPr>
          <w:rtl/>
          <w:lang w:bidi="ar-EG"/>
        </w:rPr>
        <w:t> </w:t>
      </w:r>
      <w:r>
        <w:rPr>
          <w:rFonts w:hint="cs"/>
          <w:rtl/>
          <w:lang w:bidi="ar-EG"/>
        </w:rPr>
        <w:t>،</w:t>
      </w:r>
      <w:r w:rsidRPr="005854D2">
        <w:rPr>
          <w:rFonts w:hint="cs"/>
          <w:rtl/>
          <w:lang w:bidi="ar-EG"/>
        </w:rPr>
        <w:t xml:space="preserve"> لضمان العيوب الخفية</w:t>
      </w:r>
      <w:r>
        <w:rPr>
          <w:rtl/>
          <w:lang w:bidi="ar-EG"/>
        </w:rPr>
        <w:t> </w:t>
      </w:r>
      <w:r>
        <w:rPr>
          <w:rFonts w:hint="cs"/>
          <w:rtl/>
          <w:lang w:bidi="ar-EG"/>
        </w:rPr>
        <w:t>،</w:t>
      </w:r>
      <w:r w:rsidRPr="005854D2">
        <w:rPr>
          <w:rFonts w:hint="cs"/>
          <w:rtl/>
          <w:lang w:bidi="ar-EG"/>
        </w:rPr>
        <w:t xml:space="preserve"> دعاوى ثلاث : ( 1</w:t>
      </w:r>
      <w:r>
        <w:rPr>
          <w:rtl/>
          <w:lang w:bidi="ar-EG"/>
        </w:rPr>
        <w:t> </w:t>
      </w:r>
      <w:r>
        <w:rPr>
          <w:rFonts w:hint="cs"/>
          <w:rtl/>
          <w:lang w:bidi="ar-EG"/>
        </w:rPr>
        <w:t>)</w:t>
      </w:r>
      <w:r w:rsidRPr="005854D2">
        <w:rPr>
          <w:rFonts w:hint="cs"/>
          <w:rtl/>
          <w:lang w:bidi="ar-EG"/>
        </w:rPr>
        <w:t xml:space="preserve"> دعواه الشخصية ضد المشترى الأول بضمان العيب الخفى</w:t>
      </w:r>
      <w:r>
        <w:rPr>
          <w:rtl/>
          <w:lang w:bidi="ar-EG"/>
        </w:rPr>
        <w:t> </w:t>
      </w:r>
      <w:r>
        <w:rPr>
          <w:rFonts w:hint="cs"/>
          <w:rtl/>
          <w:lang w:bidi="ar-EG"/>
        </w:rPr>
        <w:t>،</w:t>
      </w:r>
      <w:r w:rsidRPr="005854D2">
        <w:rPr>
          <w:rFonts w:hint="cs"/>
          <w:rtl/>
          <w:lang w:bidi="ar-EG"/>
        </w:rPr>
        <w:t xml:space="preserve"> وهى الدعوى التى استمدها من عقد البيع الثانى الذى أبرم بينه وبين المشترى الأول</w:t>
      </w:r>
      <w:r>
        <w:rPr>
          <w:rtl/>
          <w:lang w:bidi="ar-EG"/>
        </w:rPr>
        <w:t> </w:t>
      </w:r>
      <w:r>
        <w:rPr>
          <w:rFonts w:hint="cs"/>
          <w:rtl/>
          <w:lang w:bidi="ar-EG"/>
        </w:rPr>
        <w:t>،</w:t>
      </w:r>
      <w:r w:rsidRPr="005854D2">
        <w:rPr>
          <w:rFonts w:hint="cs"/>
          <w:rtl/>
          <w:lang w:bidi="ar-EG"/>
        </w:rPr>
        <w:t xml:space="preserve"> ومدة التقادم فيها </w:t>
      </w:r>
      <w:r w:rsidRPr="008E4DB6">
        <w:rPr>
          <w:rFonts w:hint="cs"/>
          <w:color w:val="FF0000"/>
          <w:rtl/>
          <w:lang w:bidi="ar-EG"/>
        </w:rPr>
        <w:t>$ 731 $</w:t>
      </w:r>
      <w:r w:rsidRPr="005854D2">
        <w:rPr>
          <w:rFonts w:hint="cs"/>
          <w:rtl/>
          <w:lang w:bidi="ar-EG"/>
        </w:rPr>
        <w:t xml:space="preserve"> تسرى من وقت أن تسلم المبيع من المشترى الأول</w:t>
      </w:r>
      <w:r>
        <w:rPr>
          <w:rtl/>
          <w:lang w:bidi="ar-EG"/>
        </w:rPr>
        <w:t> </w:t>
      </w:r>
      <w:r>
        <w:rPr>
          <w:rFonts w:hint="cs"/>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الدعوى غير المباشرة التى يرفعها باسم المشترى الأول على البائع</w:t>
      </w:r>
      <w:r>
        <w:rPr>
          <w:rtl/>
          <w:lang w:bidi="ar-EG"/>
        </w:rPr>
        <w:t> </w:t>
      </w:r>
      <w:r>
        <w:rPr>
          <w:rFonts w:hint="cs"/>
          <w:rtl/>
          <w:lang w:bidi="ar-EG"/>
        </w:rPr>
        <w:t>،</w:t>
      </w:r>
      <w:r w:rsidRPr="005854D2">
        <w:rPr>
          <w:rFonts w:hint="cs"/>
          <w:rtl/>
          <w:lang w:bidi="ar-EG"/>
        </w:rPr>
        <w:t xml:space="preserve"> ويشترك معه فيها سائر دائنى المشترى الأول</w:t>
      </w:r>
      <w:r>
        <w:rPr>
          <w:rtl/>
          <w:lang w:bidi="ar-EG"/>
        </w:rPr>
        <w:t> </w:t>
      </w:r>
      <w:r>
        <w:rPr>
          <w:rFonts w:hint="cs"/>
          <w:rtl/>
          <w:lang w:bidi="ar-EG"/>
        </w:rPr>
        <w:t>،</w:t>
      </w:r>
      <w:r w:rsidRPr="005854D2">
        <w:rPr>
          <w:rFonts w:hint="cs"/>
          <w:rtl/>
          <w:lang w:bidi="ar-EG"/>
        </w:rPr>
        <w:t xml:space="preserve"> وتسرى مدة التقادم من وقت أن تسلم المشترى الأول المبيع من البائع</w:t>
      </w:r>
      <w:r>
        <w:rPr>
          <w:rtl/>
          <w:lang w:bidi="ar-EG"/>
        </w:rPr>
        <w:t> </w:t>
      </w:r>
      <w:r>
        <w:rPr>
          <w:rFonts w:hint="cs"/>
          <w:rtl/>
          <w:lang w:bidi="ar-EG"/>
        </w:rPr>
        <w:t>.</w:t>
      </w:r>
      <w:r w:rsidRPr="005854D2">
        <w:rPr>
          <w:rFonts w:hint="cs"/>
          <w:rtl/>
          <w:lang w:bidi="ar-EG"/>
        </w:rPr>
        <w:t xml:space="preserve"> ( 3</w:t>
      </w:r>
      <w:r>
        <w:rPr>
          <w:rtl/>
          <w:lang w:bidi="ar-EG"/>
        </w:rPr>
        <w:t> </w:t>
      </w:r>
      <w:r>
        <w:rPr>
          <w:rFonts w:hint="cs"/>
          <w:rtl/>
          <w:lang w:bidi="ar-EG"/>
        </w:rPr>
        <w:t>)</w:t>
      </w:r>
      <w:r w:rsidRPr="005854D2">
        <w:rPr>
          <w:rFonts w:hint="cs"/>
          <w:rtl/>
          <w:lang w:bidi="ar-EG"/>
        </w:rPr>
        <w:t xml:space="preserve"> الدعوى المباشرة وهى دعوى المشترى الأول نفسها ضد البائع بضمان العيب</w:t>
      </w:r>
      <w:r>
        <w:rPr>
          <w:rtl/>
          <w:lang w:bidi="ar-EG"/>
        </w:rPr>
        <w:t> </w:t>
      </w:r>
      <w:r>
        <w:rPr>
          <w:rFonts w:hint="cs"/>
          <w:rtl/>
          <w:lang w:bidi="ar-EG"/>
        </w:rPr>
        <w:t>،</w:t>
      </w:r>
      <w:r w:rsidRPr="005854D2">
        <w:rPr>
          <w:rFonts w:hint="cs"/>
          <w:rtl/>
          <w:lang w:bidi="ar-EG"/>
        </w:rPr>
        <w:t xml:space="preserve"> وقد نشأت من عقد البيع الأول الذى أبرم بين البائع والمشترى الأول</w:t>
      </w:r>
      <w:r>
        <w:rPr>
          <w:rtl/>
          <w:lang w:bidi="ar-EG"/>
        </w:rPr>
        <w:t> </w:t>
      </w:r>
      <w:r>
        <w:rPr>
          <w:rFonts w:hint="cs"/>
          <w:rtl/>
          <w:lang w:bidi="ar-EG"/>
        </w:rPr>
        <w:t>،</w:t>
      </w:r>
      <w:r w:rsidRPr="005854D2">
        <w:rPr>
          <w:rFonts w:hint="cs"/>
          <w:rtl/>
          <w:lang w:bidi="ar-EG"/>
        </w:rPr>
        <w:t xml:space="preserve"> وانتقلت بعقد البيع الثانى من المشترى الأول إلى المشترى الثانى</w:t>
      </w:r>
      <w:r>
        <w:rPr>
          <w:rtl/>
          <w:lang w:bidi="ar-EG"/>
        </w:rPr>
        <w:t> </w:t>
      </w:r>
      <w:r>
        <w:rPr>
          <w:rFonts w:hint="cs"/>
          <w:rtl/>
          <w:lang w:bidi="ar-EG"/>
        </w:rPr>
        <w:t>،</w:t>
      </w:r>
      <w:r w:rsidRPr="005854D2">
        <w:rPr>
          <w:rFonts w:hint="cs"/>
          <w:rtl/>
          <w:lang w:bidi="ar-EG"/>
        </w:rPr>
        <w:t xml:space="preserve"> وقد أشرنا إليها فيما تقدم</w:t>
      </w:r>
      <w:r>
        <w:rPr>
          <w:rtl/>
          <w:lang w:bidi="ar-EG"/>
        </w:rPr>
        <w:t> </w:t>
      </w:r>
      <w:r>
        <w:rPr>
          <w:rFonts w:hint="cs"/>
          <w:rtl/>
          <w:lang w:bidi="ar-EG"/>
        </w:rPr>
        <w:t>.</w:t>
      </w:r>
      <w:r w:rsidRPr="005854D2">
        <w:rPr>
          <w:rFonts w:hint="cs"/>
          <w:rtl/>
          <w:lang w:bidi="ar-EG"/>
        </w:rPr>
        <w:t xml:space="preserve"> وهذه الدعوى تختلف عن الدعوى غير المباشرة فى أنه لا يزاحم فيها المشترى الثانى سائر دائنى المشترى الأول</w:t>
      </w:r>
      <w:r>
        <w:rPr>
          <w:rtl/>
          <w:lang w:bidi="ar-EG"/>
        </w:rPr>
        <w:t> </w:t>
      </w:r>
      <w:r>
        <w:rPr>
          <w:rFonts w:hint="cs"/>
          <w:rtl/>
          <w:lang w:bidi="ar-EG"/>
        </w:rPr>
        <w:t>،</w:t>
      </w:r>
      <w:r w:rsidRPr="005854D2">
        <w:rPr>
          <w:rFonts w:hint="cs"/>
          <w:rtl/>
          <w:lang w:bidi="ar-EG"/>
        </w:rPr>
        <w:t xml:space="preserve"> وتتفق معها فى أن مدة التقادم تسرى من وقت أن تسلم المشترى الأول المبيع من البائع</w:t>
      </w:r>
      <w:r>
        <w:rPr>
          <w:rtl/>
          <w:lang w:bidi="ar-EG"/>
        </w:rPr>
        <w:t> </w:t>
      </w:r>
      <w:r>
        <w:rPr>
          <w:rFonts w:hint="cs"/>
          <w:rtl/>
          <w:lang w:bidi="ar-EG"/>
        </w:rPr>
        <w:t>.</w:t>
      </w:r>
      <w:r w:rsidRPr="005854D2">
        <w:rPr>
          <w:rFonts w:hint="cs"/>
          <w:rtl/>
          <w:lang w:bidi="ar-EG"/>
        </w:rPr>
        <w:t xml:space="preserve"> وتمتاز الدعوى المباشرة هذه أيضاً بأنها تبقى ثابتة للمشترى الثانى حتى لو لم يكن له حق الرجوع بضمان العيب على المشترى </w:t>
      </w:r>
      <w:r w:rsidRPr="005854D2">
        <w:rPr>
          <w:rFonts w:hint="cs"/>
          <w:rtl/>
          <w:lang w:bidi="ar-EG"/>
        </w:rPr>
        <w:lastRenderedPageBreak/>
        <w:t>الأول</w:t>
      </w:r>
      <w:r>
        <w:rPr>
          <w:rtl/>
          <w:lang w:bidi="ar-EG"/>
        </w:rPr>
        <w:t> </w:t>
      </w:r>
      <w:r>
        <w:rPr>
          <w:rFonts w:hint="cs"/>
          <w:rtl/>
          <w:lang w:bidi="ar-EG"/>
        </w:rPr>
        <w:t>،</w:t>
      </w:r>
      <w:r w:rsidRPr="005854D2">
        <w:rPr>
          <w:rFonts w:hint="cs"/>
          <w:rtl/>
          <w:lang w:bidi="ar-EG"/>
        </w:rPr>
        <w:t xml:space="preserve"> كأن كان هذا المشترى قد اشترط عدم الضمان</w:t>
      </w:r>
      <w:r>
        <w:rPr>
          <w:rtl/>
          <w:lang w:bidi="ar-EG"/>
        </w:rPr>
        <w:t> </w:t>
      </w:r>
      <w:r>
        <w:rPr>
          <w:rFonts w:hint="cs"/>
          <w:rtl/>
          <w:lang w:bidi="ar-EG"/>
        </w:rPr>
        <w:t>.</w:t>
      </w:r>
      <w:r w:rsidRPr="005854D2">
        <w:rPr>
          <w:rFonts w:hint="cs"/>
          <w:rtl/>
          <w:lang w:bidi="ar-EG"/>
        </w:rPr>
        <w:t xml:space="preserve"> ويلاحظ أن المشترى الثانى إذا رفع دعواه الشخصية فى الضمان على المشترى الأول - وهى الدعوى الأولى من هذه الدعاوى الثلاث </w:t>
      </w:r>
      <w:r w:rsidRPr="005854D2">
        <w:rPr>
          <w:rtl/>
          <w:lang w:bidi="ar-EG"/>
        </w:rPr>
        <w:t>–</w:t>
      </w:r>
      <w:r w:rsidRPr="005854D2">
        <w:rPr>
          <w:rFonts w:hint="cs"/>
          <w:rtl/>
          <w:lang w:bidi="ar-EG"/>
        </w:rPr>
        <w:t xml:space="preserve"> جاز للمشترى الأول أن يدخل البائع ضامناً فى هذه الدعوى</w:t>
      </w:r>
      <w:r>
        <w:rPr>
          <w:rtl/>
          <w:lang w:bidi="ar-EG"/>
        </w:rPr>
        <w:t> </w:t>
      </w:r>
      <w:r>
        <w:rPr>
          <w:rFonts w:hint="cs"/>
          <w:rtl/>
          <w:lang w:bidi="ar-EG"/>
        </w:rPr>
        <w:t>.</w:t>
      </w:r>
      <w:r w:rsidRPr="005854D2">
        <w:rPr>
          <w:rFonts w:hint="cs"/>
          <w:rtl/>
          <w:lang w:bidi="ar-EG"/>
        </w:rPr>
        <w:t xml:space="preserve"> والمفروض طبعاً فى كل ما قدمناه أن العيب قد حدث بالمبيع قبل أن يتسلم المشترى الأول المبيع من البائع</w:t>
      </w:r>
      <w:r>
        <w:rPr>
          <w:rtl/>
          <w:lang w:bidi="ar-EG"/>
        </w:rPr>
        <w:t> </w:t>
      </w:r>
      <w:r>
        <w:rPr>
          <w:rFonts w:hint="cs"/>
          <w:rtl/>
          <w:lang w:bidi="ar-EG"/>
        </w:rPr>
        <w:t>،</w:t>
      </w:r>
      <w:r w:rsidRPr="005854D2">
        <w:rPr>
          <w:rFonts w:hint="cs"/>
          <w:rtl/>
          <w:lang w:bidi="ar-EG"/>
        </w:rPr>
        <w:t xml:space="preserve"> حتى يكون البائع ضامناً هذا العيب لكل من المشترى الأول والمشترى الثانى </w:t>
      </w:r>
      <w:r w:rsidRPr="005854D2">
        <w:rPr>
          <w:rFonts w:hint="cs"/>
          <w:vertAlign w:val="superscript"/>
          <w:rtl/>
          <w:lang w:bidi="ar-EG"/>
        </w:rPr>
        <w:t xml:space="preserve">( </w:t>
      </w:r>
      <w:r w:rsidRPr="005854D2">
        <w:rPr>
          <w:rStyle w:val="a7"/>
          <w:rtl/>
        </w:rPr>
        <w:footnoteReference w:id="132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ويستفيد دائن المشترى من ضمان البائع للعيب عن طريق الدعوى غير المباشرة</w:t>
      </w:r>
      <w:r>
        <w:rPr>
          <w:rtl/>
          <w:lang w:bidi="ar-EG"/>
        </w:rPr>
        <w:t> </w:t>
      </w:r>
      <w:r>
        <w:rPr>
          <w:rFonts w:hint="cs"/>
          <w:rtl/>
          <w:lang w:bidi="ar-EG"/>
        </w:rPr>
        <w:t>،</w:t>
      </w:r>
      <w:r w:rsidRPr="005854D2">
        <w:rPr>
          <w:rFonts w:hint="cs"/>
          <w:rtl/>
          <w:lang w:bidi="ar-EG"/>
        </w:rPr>
        <w:t xml:space="preserve"> فيجوز لهذا الدائن أن يرفع باسم المشترى دعوى ضمان العيب على البائع طبقاً للقواعد المقررة فى الدعوى غير المباشرة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371 - ( د</w:t>
      </w:r>
      <w:r>
        <w:rPr>
          <w:rtl/>
          <w:lang w:bidi="ar-EG"/>
        </w:rPr>
        <w:t> </w:t>
      </w:r>
      <w:r>
        <w:rPr>
          <w:rFonts w:hint="cs"/>
          <w:rtl/>
          <w:lang w:bidi="ar-EG"/>
        </w:rPr>
        <w:t>)</w:t>
      </w:r>
      <w:r w:rsidRPr="005854D2">
        <w:rPr>
          <w:rFonts w:hint="cs"/>
          <w:rtl/>
          <w:lang w:bidi="ar-EG"/>
        </w:rPr>
        <w:t xml:space="preserve"> البيع الذى يفضى ضمان العيوب الخفية : نص قانونى : تنص المادة 454 من التقنين المدنى على ما يأتى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$ 732 $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 xml:space="preserve">" </w:t>
      </w:r>
      <w:r w:rsidRPr="005854D2">
        <w:rPr>
          <w:rFonts w:hint="cs"/>
          <w:rtl/>
          <w:lang w:bidi="ar-EG"/>
        </w:rPr>
        <w:t xml:space="preserve">لا ضمان للعيب فى البيع القضائية ولا فى البيوع الإدارية إذا كانت بالمزاد </w:t>
      </w:r>
      <w:r w:rsidRPr="005854D2">
        <w:rPr>
          <w:rtl/>
          <w:lang w:bidi="ar-EG"/>
        </w:rPr>
        <w:t xml:space="preserve">" </w:t>
      </w:r>
      <w:r w:rsidRPr="005854D2">
        <w:rPr>
          <w:rFonts w:hint="cs"/>
          <w:vertAlign w:val="superscript"/>
          <w:rtl/>
          <w:lang w:bidi="ar-EG"/>
        </w:rPr>
        <w:t xml:space="preserve">( </w:t>
      </w:r>
      <w:r w:rsidRPr="005854D2">
        <w:rPr>
          <w:rStyle w:val="a7"/>
          <w:rtl/>
        </w:rPr>
        <w:footnoteReference w:id="132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والسبب فى ذلك</w:t>
      </w:r>
      <w:r>
        <w:rPr>
          <w:rtl/>
          <w:lang w:bidi="ar-EG"/>
        </w:rPr>
        <w:t> </w:t>
      </w:r>
      <w:r>
        <w:rPr>
          <w:rFonts w:hint="cs"/>
          <w:rtl/>
          <w:lang w:bidi="ar-EG"/>
        </w:rPr>
        <w:t>،</w:t>
      </w:r>
      <w:r w:rsidRPr="005854D2">
        <w:rPr>
          <w:rFonts w:hint="cs"/>
          <w:rtl/>
          <w:lang w:bidi="ar-EG"/>
        </w:rPr>
        <w:t xml:space="preserve"> كما تقو المذكرة الإيضاحية</w:t>
      </w:r>
      <w:r>
        <w:rPr>
          <w:rtl/>
          <w:lang w:bidi="ar-EG"/>
        </w:rPr>
        <w:t> </w:t>
      </w:r>
      <w:r>
        <w:rPr>
          <w:rFonts w:hint="cs"/>
          <w:rtl/>
          <w:lang w:bidi="ar-EG"/>
        </w:rPr>
        <w:t>،</w:t>
      </w:r>
      <w:r w:rsidRPr="005854D2">
        <w:rPr>
          <w:rFonts w:hint="cs"/>
          <w:rtl/>
          <w:lang w:bidi="ar-EG"/>
        </w:rPr>
        <w:t xml:space="preserve"> أن البيع بالمزاد</w:t>
      </w:r>
      <w:r>
        <w:rPr>
          <w:rtl/>
          <w:lang w:bidi="ar-EG"/>
        </w:rPr>
        <w:t> </w:t>
      </w:r>
      <w:r>
        <w:rPr>
          <w:rFonts w:hint="cs"/>
          <w:rtl/>
          <w:lang w:bidi="ar-EG"/>
        </w:rPr>
        <w:t>،</w:t>
      </w:r>
      <w:r w:rsidRPr="005854D2">
        <w:rPr>
          <w:rFonts w:hint="cs"/>
          <w:rtl/>
          <w:lang w:bidi="ar-EG"/>
        </w:rPr>
        <w:t xml:space="preserve"> سواء من جهة القضاء أو من جهة الإدارة</w:t>
      </w:r>
      <w:r>
        <w:rPr>
          <w:rtl/>
          <w:lang w:bidi="ar-EG"/>
        </w:rPr>
        <w:t> </w:t>
      </w:r>
      <w:r>
        <w:rPr>
          <w:rFonts w:hint="cs"/>
          <w:rtl/>
          <w:lang w:bidi="ar-EG"/>
        </w:rPr>
        <w:t>،</w:t>
      </w:r>
      <w:r w:rsidRPr="005854D2">
        <w:rPr>
          <w:rFonts w:hint="cs"/>
          <w:rtl/>
          <w:lang w:bidi="ar-EG"/>
        </w:rPr>
        <w:t xml:space="preserve"> </w:t>
      </w:r>
      <w:r w:rsidRPr="005854D2">
        <w:rPr>
          <w:rtl/>
          <w:lang w:bidi="ar-EG"/>
        </w:rPr>
        <w:t xml:space="preserve">" </w:t>
      </w:r>
      <w:r w:rsidRPr="005854D2">
        <w:rPr>
          <w:rFonts w:hint="cs"/>
          <w:rtl/>
          <w:lang w:bidi="ar-EG"/>
        </w:rPr>
        <w:t>قد أعلن عنه</w:t>
      </w:r>
      <w:r>
        <w:rPr>
          <w:rtl/>
          <w:lang w:bidi="ar-EG"/>
        </w:rPr>
        <w:t> </w:t>
      </w:r>
      <w:r>
        <w:rPr>
          <w:rFonts w:hint="cs"/>
          <w:rtl/>
          <w:lang w:bidi="ar-EG"/>
        </w:rPr>
        <w:t>،</w:t>
      </w:r>
      <w:r w:rsidRPr="005854D2">
        <w:rPr>
          <w:rFonts w:hint="cs"/>
          <w:rtl/>
          <w:lang w:bidi="ar-EG"/>
        </w:rPr>
        <w:t xml:space="preserve"> وأتيحت الفرصة للمزايدين أن يفحصوا الشئ قبل الإقدام على المزايدة</w:t>
      </w:r>
      <w:r>
        <w:rPr>
          <w:rtl/>
          <w:lang w:bidi="ar-EG"/>
        </w:rPr>
        <w:t> </w:t>
      </w:r>
      <w:r>
        <w:rPr>
          <w:rFonts w:hint="cs"/>
          <w:rtl/>
          <w:lang w:bidi="ar-EG"/>
        </w:rPr>
        <w:t>،</w:t>
      </w:r>
      <w:r w:rsidRPr="005854D2">
        <w:rPr>
          <w:rFonts w:hint="cs"/>
          <w:rtl/>
          <w:lang w:bidi="ar-EG"/>
        </w:rPr>
        <w:t xml:space="preserve"> فيحسن بعد أن اتخذت كل هذه الإجراءات ألا يفسخ البيع لسبب كان يمكن توقيه</w:t>
      </w:r>
      <w:r>
        <w:rPr>
          <w:rtl/>
          <w:lang w:bidi="ar-EG"/>
        </w:rPr>
        <w:t> </w:t>
      </w:r>
      <w:r>
        <w:rPr>
          <w:rFonts w:hint="cs"/>
          <w:rtl/>
          <w:lang w:bidi="ar-EG"/>
        </w:rPr>
        <w:t>،</w:t>
      </w:r>
      <w:r w:rsidRPr="005854D2">
        <w:rPr>
          <w:rFonts w:hint="cs"/>
          <w:rtl/>
          <w:lang w:bidi="ar-EG"/>
        </w:rPr>
        <w:t xml:space="preserve"> فتعاد إجراءات طويلة بمصرفات جديدة يتحمل عبأها المدين </w:t>
      </w:r>
      <w:r w:rsidRPr="005854D2">
        <w:rPr>
          <w:rtl/>
          <w:lang w:bidi="ar-EG"/>
        </w:rPr>
        <w:t xml:space="preserve">" </w:t>
      </w:r>
      <w:r w:rsidRPr="005854D2">
        <w:rPr>
          <w:rFonts w:hint="cs"/>
          <w:vertAlign w:val="superscript"/>
          <w:rtl/>
          <w:lang w:bidi="ar-EG"/>
        </w:rPr>
        <w:t xml:space="preserve">( </w:t>
      </w:r>
      <w:r w:rsidRPr="005854D2">
        <w:rPr>
          <w:rStyle w:val="a7"/>
          <w:rtl/>
        </w:rPr>
        <w:footnoteReference w:id="132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ومن ثم لا ضمان للعيب فى البيوع التى يتحتم إجراءها قضاء عن طريق المزاد</w:t>
      </w:r>
      <w:r>
        <w:rPr>
          <w:rtl/>
          <w:lang w:bidi="ar-EG"/>
        </w:rPr>
        <w:t> </w:t>
      </w:r>
      <w:r>
        <w:rPr>
          <w:rFonts w:hint="cs"/>
          <w:rtl/>
          <w:lang w:bidi="ar-EG"/>
        </w:rPr>
        <w:t>،</w:t>
      </w:r>
      <w:r w:rsidRPr="005854D2">
        <w:rPr>
          <w:rFonts w:hint="cs"/>
          <w:rtl/>
          <w:lang w:bidi="ar-EG"/>
        </w:rPr>
        <w:t xml:space="preserve"> كبيع أموال المدين تنفيذاً للديون التى فى ذمته</w:t>
      </w:r>
      <w:r>
        <w:rPr>
          <w:rtl/>
          <w:lang w:bidi="ar-EG"/>
        </w:rPr>
        <w:t> </w:t>
      </w:r>
      <w:r>
        <w:rPr>
          <w:rFonts w:hint="cs"/>
          <w:rtl/>
          <w:lang w:bidi="ar-EG"/>
        </w:rPr>
        <w:t>،</w:t>
      </w:r>
      <w:r w:rsidRPr="005854D2">
        <w:rPr>
          <w:rFonts w:hint="cs"/>
          <w:rtl/>
          <w:lang w:bidi="ar-EG"/>
        </w:rPr>
        <w:t xml:space="preserve"> وكبيع أموال القاصر والمحجور فى المزاد</w:t>
      </w:r>
      <w:r>
        <w:rPr>
          <w:rtl/>
          <w:lang w:bidi="ar-EG"/>
        </w:rPr>
        <w:t> </w:t>
      </w:r>
      <w:r>
        <w:rPr>
          <w:rFonts w:hint="cs"/>
          <w:rtl/>
          <w:lang w:bidi="ar-EG"/>
        </w:rPr>
        <w:t>.</w:t>
      </w:r>
      <w:r w:rsidRPr="005854D2">
        <w:rPr>
          <w:rFonts w:hint="cs"/>
          <w:rtl/>
          <w:lang w:bidi="ar-EG"/>
        </w:rPr>
        <w:t xml:space="preserve"> وكذلك لا ضمان للعيب فى البيوع التى تجريها الإدارة بالمزاد</w:t>
      </w:r>
      <w:r>
        <w:rPr>
          <w:rtl/>
          <w:lang w:bidi="ar-EG"/>
        </w:rPr>
        <w:t> </w:t>
      </w:r>
      <w:r>
        <w:rPr>
          <w:rFonts w:hint="cs"/>
          <w:rtl/>
          <w:lang w:bidi="ar-EG"/>
        </w:rPr>
        <w:t>،</w:t>
      </w:r>
      <w:r w:rsidRPr="005854D2">
        <w:rPr>
          <w:rFonts w:hint="cs"/>
          <w:rtl/>
          <w:lang w:bidi="ar-EG"/>
        </w:rPr>
        <w:t xml:space="preserve"> لاقتضاء الضرائب مثلاً</w:t>
      </w:r>
      <w:r>
        <w:rPr>
          <w:rtl/>
          <w:lang w:bidi="ar-EG"/>
        </w:rPr>
        <w:t> </w:t>
      </w:r>
      <w:r>
        <w:rPr>
          <w:rFonts w:hint="cs"/>
          <w:rtl/>
          <w:lang w:bidi="ar-EG"/>
        </w:rPr>
        <w:t>.</w:t>
      </w:r>
      <w:r w:rsidRPr="005854D2">
        <w:rPr>
          <w:rFonts w:hint="cs"/>
          <w:rtl/>
          <w:lang w:bidi="ar-EG"/>
        </w:rPr>
        <w:t xml:space="preserve"> وقد رأينا أن ضمان التعرض والاستحقاق</w:t>
      </w:r>
      <w:r>
        <w:rPr>
          <w:rtl/>
          <w:lang w:bidi="ar-EG"/>
        </w:rPr>
        <w:t> </w:t>
      </w:r>
      <w:r>
        <w:rPr>
          <w:rFonts w:hint="cs"/>
          <w:rtl/>
          <w:lang w:bidi="ar-EG"/>
        </w:rPr>
        <w:t>،</w:t>
      </w:r>
      <w:r w:rsidRPr="005854D2">
        <w:rPr>
          <w:rFonts w:hint="cs"/>
          <w:rtl/>
          <w:lang w:bidi="ar-EG"/>
        </w:rPr>
        <w:t xml:space="preserve"> بخلاف ضمان العيب</w:t>
      </w:r>
      <w:r>
        <w:rPr>
          <w:rtl/>
          <w:lang w:bidi="ar-EG"/>
        </w:rPr>
        <w:t> </w:t>
      </w:r>
      <w:r>
        <w:rPr>
          <w:rFonts w:hint="cs"/>
          <w:rtl/>
          <w:lang w:bidi="ar-EG"/>
        </w:rPr>
        <w:t>،</w:t>
      </w:r>
      <w:r w:rsidRPr="005854D2">
        <w:rPr>
          <w:rFonts w:hint="cs"/>
          <w:rtl/>
          <w:lang w:bidi="ar-EG"/>
        </w:rPr>
        <w:t xml:space="preserve"> يقوم فى كل هذه البيوع</w:t>
      </w:r>
      <w:r>
        <w:rPr>
          <w:rtl/>
          <w:lang w:bidi="ar-EG"/>
        </w:rPr>
        <w:t> </w:t>
      </w:r>
      <w:r>
        <w:rPr>
          <w:rFonts w:hint="cs"/>
          <w:rtl/>
          <w:lang w:bidi="ar-EG"/>
        </w:rPr>
        <w:t>.</w:t>
      </w:r>
      <w:r w:rsidRPr="005854D2">
        <w:rPr>
          <w:rFonts w:hint="cs"/>
          <w:rtl/>
          <w:lang w:bidi="ar-EG"/>
        </w:rPr>
        <w:t xml:space="preserve"> </w:t>
      </w:r>
      <w:r w:rsidRPr="008E4DB6">
        <w:rPr>
          <w:rFonts w:hint="cs"/>
          <w:color w:val="FF0000"/>
          <w:rtl/>
          <w:lang w:bidi="ar-EG"/>
        </w:rPr>
        <w:t>$ 733 $</w:t>
      </w:r>
      <w:r w:rsidRPr="005854D2">
        <w:rPr>
          <w:rFonts w:hint="cs"/>
          <w:rtl/>
          <w:lang w:bidi="ar-EG"/>
        </w:rPr>
        <w:t xml:space="preserve"> أما البيوع الاختيارية</w:t>
      </w:r>
      <w:r>
        <w:rPr>
          <w:rtl/>
          <w:lang w:bidi="ar-EG"/>
        </w:rPr>
        <w:t> </w:t>
      </w:r>
      <w:r>
        <w:rPr>
          <w:rFonts w:hint="cs"/>
          <w:rtl/>
          <w:lang w:bidi="ar-EG"/>
        </w:rPr>
        <w:t>،</w:t>
      </w:r>
      <w:r w:rsidRPr="005854D2">
        <w:rPr>
          <w:rFonts w:hint="cs"/>
          <w:rtl/>
          <w:lang w:bidi="ar-EG"/>
        </w:rPr>
        <w:t xml:space="preserve"> حتى لو أجريت بطريق المزاد كبيع العين الشائعة بالمزاد لعدم إمكان قسمتها ( </w:t>
      </w:r>
      <w:r w:rsidRPr="005854D2">
        <w:rPr>
          <w:lang w:bidi="ar-EG"/>
        </w:rPr>
        <w:t>licitation</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فيقوم فيها العيب </w:t>
      </w:r>
      <w:r w:rsidRPr="005854D2">
        <w:rPr>
          <w:rFonts w:hint="cs"/>
          <w:vertAlign w:val="superscript"/>
          <w:rtl/>
          <w:lang w:bidi="ar-EG"/>
        </w:rPr>
        <w:t xml:space="preserve">( </w:t>
      </w:r>
      <w:r w:rsidRPr="005854D2">
        <w:rPr>
          <w:rStyle w:val="a7"/>
          <w:rtl/>
        </w:rPr>
        <w:footnoteReference w:id="132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وفيما عد البيوع القضائية والبيوع الإدارية إذا كانت بالمزاد</w:t>
      </w:r>
      <w:r>
        <w:rPr>
          <w:rtl/>
          <w:lang w:bidi="ar-EG"/>
        </w:rPr>
        <w:t> </w:t>
      </w:r>
      <w:r>
        <w:rPr>
          <w:rFonts w:hint="cs"/>
          <w:rtl/>
          <w:lang w:bidi="ar-EG"/>
        </w:rPr>
        <w:t>،</w:t>
      </w:r>
      <w:r w:rsidRPr="005854D2">
        <w:rPr>
          <w:rFonts w:hint="cs"/>
          <w:rtl/>
          <w:lang w:bidi="ar-EG"/>
        </w:rPr>
        <w:t xml:space="preserve"> يقوم ضمان العيب فى أى بيع آخر</w:t>
      </w:r>
      <w:r>
        <w:rPr>
          <w:rtl/>
          <w:lang w:bidi="ar-EG"/>
        </w:rPr>
        <w:t> </w:t>
      </w:r>
      <w:r>
        <w:rPr>
          <w:rFonts w:hint="cs"/>
          <w:rtl/>
          <w:lang w:bidi="ar-EG"/>
        </w:rPr>
        <w:t>،</w:t>
      </w:r>
      <w:r w:rsidRPr="005854D2">
        <w:rPr>
          <w:rFonts w:hint="cs"/>
          <w:rtl/>
          <w:lang w:bidi="ar-EG"/>
        </w:rPr>
        <w:t xml:space="preserve"> يستوى فى ذلك البيع المسجل والبيع غير المسجل</w:t>
      </w:r>
      <w:r>
        <w:rPr>
          <w:rtl/>
          <w:lang w:bidi="ar-EG"/>
        </w:rPr>
        <w:t> </w:t>
      </w:r>
      <w:r>
        <w:rPr>
          <w:rFonts w:hint="cs"/>
          <w:rtl/>
          <w:lang w:bidi="ar-EG"/>
        </w:rPr>
        <w:t>.</w:t>
      </w:r>
      <w:r w:rsidRPr="005854D2">
        <w:rPr>
          <w:rFonts w:hint="cs"/>
          <w:rtl/>
          <w:lang w:bidi="ar-EG"/>
        </w:rPr>
        <w:t xml:space="preserve"> ويستوى كذلك أن يكون محل البيع عقاراً </w:t>
      </w:r>
      <w:r w:rsidRPr="005854D2">
        <w:rPr>
          <w:rFonts w:hint="cs"/>
          <w:vertAlign w:val="superscript"/>
          <w:rtl/>
          <w:lang w:bidi="ar-EG"/>
        </w:rPr>
        <w:t xml:space="preserve">( </w:t>
      </w:r>
      <w:r w:rsidRPr="005854D2">
        <w:rPr>
          <w:rStyle w:val="a7"/>
          <w:rtl/>
        </w:rPr>
        <w:footnoteReference w:id="1328"/>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أو منقولاً </w:t>
      </w:r>
      <w:r w:rsidRPr="005854D2">
        <w:rPr>
          <w:rFonts w:hint="cs"/>
          <w:vertAlign w:val="superscript"/>
          <w:rtl/>
          <w:lang w:bidi="ar-EG"/>
        </w:rPr>
        <w:t xml:space="preserve">( </w:t>
      </w:r>
      <w:r w:rsidRPr="005854D2">
        <w:rPr>
          <w:rStyle w:val="a7"/>
          <w:rtl/>
        </w:rPr>
        <w:footnoteReference w:id="132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شيئاً مادياً أو شيئاً غير مادى </w:t>
      </w:r>
      <w:r w:rsidRPr="005854D2">
        <w:rPr>
          <w:rFonts w:hint="cs"/>
          <w:vertAlign w:val="superscript"/>
          <w:rtl/>
          <w:lang w:bidi="ar-EG"/>
        </w:rPr>
        <w:t xml:space="preserve">( </w:t>
      </w:r>
      <w:r w:rsidRPr="005854D2">
        <w:rPr>
          <w:rStyle w:val="a7"/>
          <w:rtl/>
        </w:rPr>
        <w:footnoteReference w:id="133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كما يجوز للشفيع </w:t>
      </w:r>
      <w:r w:rsidRPr="005854D2">
        <w:rPr>
          <w:rtl/>
          <w:lang w:bidi="ar-EG"/>
        </w:rPr>
        <w:t>–</w:t>
      </w:r>
      <w:r w:rsidRPr="005854D2">
        <w:rPr>
          <w:rFonts w:hint="cs"/>
          <w:rtl/>
          <w:lang w:bidi="ar-EG"/>
        </w:rPr>
        <w:t xml:space="preserve"> وقد حل محل المشترى </w:t>
      </w:r>
      <w:r w:rsidRPr="005854D2">
        <w:rPr>
          <w:rtl/>
          <w:lang w:bidi="ar-EG"/>
        </w:rPr>
        <w:t>–</w:t>
      </w:r>
      <w:r w:rsidRPr="005854D2">
        <w:rPr>
          <w:rFonts w:hint="cs"/>
          <w:rtl/>
          <w:lang w:bidi="ar-EG"/>
        </w:rPr>
        <w:t xml:space="preserve"> أن يرجع بضمان العيب على البائع</w:t>
      </w:r>
      <w:r>
        <w:rPr>
          <w:rtl/>
          <w:lang w:bidi="ar-EG"/>
        </w:rPr>
        <w:t> </w:t>
      </w:r>
      <w:r>
        <w:rPr>
          <w:rFonts w:hint="cs"/>
          <w:rtl/>
          <w:lang w:bidi="ar-EG"/>
        </w:rPr>
        <w:t>.</w:t>
      </w:r>
      <w:r w:rsidRPr="005854D2">
        <w:rPr>
          <w:rFonts w:hint="cs"/>
          <w:rtl/>
          <w:lang w:bidi="ar-EG"/>
        </w:rPr>
        <w:t xml:space="preserve"> ويجوز أن يرجع بضمان العيب أيضاً المسترد لحصة شائعة فى منقول باعها شريك فى الشيوع لأجنبى ( م</w:t>
      </w:r>
      <w:r w:rsidRPr="005854D2">
        <w:rPr>
          <w:rtl/>
          <w:lang w:bidi="ar-EG"/>
        </w:rPr>
        <w:t xml:space="preserve"> </w:t>
      </w:r>
      <w:r w:rsidRPr="005854D2">
        <w:rPr>
          <w:rFonts w:hint="cs"/>
          <w:rtl/>
          <w:lang w:bidi="ar-EG"/>
        </w:rPr>
        <w:t>833 مدنى</w:t>
      </w:r>
      <w:r>
        <w:rPr>
          <w:rtl/>
          <w:lang w:bidi="ar-EG"/>
        </w:rPr>
        <w:t> </w:t>
      </w:r>
      <w:r>
        <w:rPr>
          <w:rFonts w:hint="cs"/>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133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b/>
          <w:bCs/>
          <w:rtl/>
          <w:lang w:bidi="ar-EG"/>
        </w:rPr>
      </w:pPr>
      <w:r w:rsidRPr="005854D2">
        <w:rPr>
          <w:rFonts w:hint="cs"/>
          <w:b/>
          <w:bCs/>
          <w:rtl/>
          <w:lang w:bidi="ar-EG"/>
        </w:rPr>
        <w:lastRenderedPageBreak/>
        <w:t>2 - ما يترتب على قيام ضمان العيوب الخفية</w:t>
      </w:r>
    </w:p>
    <w:p w:rsidR="000E7CFA" w:rsidRPr="005854D2" w:rsidRDefault="000E7CFA" w:rsidP="000E7CFA">
      <w:pPr>
        <w:ind w:firstLine="567"/>
        <w:rPr>
          <w:rFonts w:hint="cs"/>
          <w:rtl/>
          <w:lang w:bidi="ar-EG"/>
        </w:rPr>
      </w:pPr>
      <w:r w:rsidRPr="005854D2">
        <w:rPr>
          <w:rFonts w:hint="cs"/>
          <w:rtl/>
          <w:lang w:bidi="ar-EG"/>
        </w:rPr>
        <w:t>372 - دعوى الضمان وما يسبقها من إخطار - إذا وجد بالمبيع عيب توافرت فيه الشروط المتقدمة الذكر</w:t>
      </w:r>
      <w:r>
        <w:rPr>
          <w:rtl/>
          <w:lang w:bidi="ar-EG"/>
        </w:rPr>
        <w:t> </w:t>
      </w:r>
      <w:r>
        <w:rPr>
          <w:rFonts w:hint="cs"/>
          <w:rtl/>
          <w:lang w:bidi="ar-EG"/>
        </w:rPr>
        <w:t>،</w:t>
      </w:r>
      <w:r w:rsidRPr="005854D2">
        <w:rPr>
          <w:rFonts w:hint="cs"/>
          <w:rtl/>
          <w:lang w:bidi="ar-EG"/>
        </w:rPr>
        <w:t xml:space="preserve"> وجب على المشتى المبادرة إلى إخطار البائع به</w:t>
      </w:r>
      <w:r>
        <w:rPr>
          <w:rtl/>
          <w:lang w:bidi="ar-EG"/>
        </w:rPr>
        <w:t> </w:t>
      </w:r>
      <w:r>
        <w:rPr>
          <w:rFonts w:hint="cs"/>
          <w:rtl/>
          <w:lang w:bidi="ar-EG"/>
        </w:rPr>
        <w:t>،</w:t>
      </w:r>
      <w:r w:rsidRPr="005854D2">
        <w:rPr>
          <w:rFonts w:hint="cs"/>
          <w:rtl/>
          <w:lang w:bidi="ar-EG"/>
        </w:rPr>
        <w:t xml:space="preserve"> ثم له بعد ذلك أن يرجع عليه بدعوى الضمان ويجب رفعها خلال مدة قصيرة وإلا سقطت بالتقادم</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$ 734 $ </w:t>
      </w:r>
    </w:p>
    <w:p w:rsidR="000E7CFA" w:rsidRPr="005854D2" w:rsidRDefault="000E7CFA" w:rsidP="000E7CFA">
      <w:pPr>
        <w:ind w:firstLine="567"/>
        <w:rPr>
          <w:rFonts w:hint="cs"/>
          <w:rtl/>
          <w:lang w:bidi="ar-EG"/>
        </w:rPr>
      </w:pPr>
      <w:r w:rsidRPr="005854D2">
        <w:rPr>
          <w:rFonts w:hint="cs"/>
          <w:rtl/>
          <w:lang w:bidi="ar-EG"/>
        </w:rPr>
        <w:t>فنبحث إذن مسائل ثلاثاً : ( 1</w:t>
      </w:r>
      <w:r>
        <w:rPr>
          <w:rtl/>
          <w:lang w:bidi="ar-EG"/>
        </w:rPr>
        <w:t> </w:t>
      </w:r>
      <w:r>
        <w:rPr>
          <w:rFonts w:hint="cs"/>
          <w:rtl/>
          <w:lang w:bidi="ar-EG"/>
        </w:rPr>
        <w:t>)</w:t>
      </w:r>
      <w:r w:rsidRPr="005854D2">
        <w:rPr>
          <w:rFonts w:hint="cs"/>
          <w:rtl/>
          <w:lang w:bidi="ar-EG"/>
        </w:rPr>
        <w:t xml:space="preserve"> إخطار البائع بالعيب ( 2</w:t>
      </w:r>
      <w:r>
        <w:rPr>
          <w:rtl/>
          <w:lang w:bidi="ar-EG"/>
        </w:rPr>
        <w:t> </w:t>
      </w:r>
      <w:r>
        <w:rPr>
          <w:rFonts w:hint="cs"/>
          <w:rtl/>
          <w:lang w:bidi="ar-EG"/>
        </w:rPr>
        <w:t>)</w:t>
      </w:r>
      <w:r w:rsidRPr="005854D2">
        <w:rPr>
          <w:rFonts w:hint="cs"/>
          <w:rtl/>
          <w:lang w:bidi="ar-EG"/>
        </w:rPr>
        <w:t xml:space="preserve"> دعوى الضمان ( 3</w:t>
      </w:r>
      <w:r>
        <w:rPr>
          <w:rtl/>
          <w:lang w:bidi="ar-EG"/>
        </w:rPr>
        <w:t> </w:t>
      </w:r>
      <w:r>
        <w:rPr>
          <w:rFonts w:hint="cs"/>
          <w:rtl/>
          <w:lang w:bidi="ar-EG"/>
        </w:rPr>
        <w:t>)</w:t>
      </w:r>
      <w:r w:rsidRPr="005854D2">
        <w:rPr>
          <w:rFonts w:hint="cs"/>
          <w:rtl/>
          <w:lang w:bidi="ar-EG"/>
        </w:rPr>
        <w:t xml:space="preserve"> سقوطها بالتقادم</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373 - إخطار البائع بالعيب - النصوص القانونية </w:t>
      </w:r>
      <w:r w:rsidRPr="005854D2">
        <w:rPr>
          <w:rtl/>
          <w:lang w:bidi="ar-EG"/>
        </w:rPr>
        <w:t>–</w:t>
      </w:r>
      <w:r w:rsidRPr="005854D2">
        <w:rPr>
          <w:rFonts w:hint="cs"/>
          <w:rtl/>
          <w:lang w:bidi="ar-EG"/>
        </w:rPr>
        <w:t xml:space="preserve"> تنص المادة 449 من التقنين المدنى على ما يأتى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 xml:space="preserve">" </w:t>
      </w:r>
      <w:r w:rsidRPr="005854D2">
        <w:rPr>
          <w:rFonts w:hint="cs"/>
          <w:rtl/>
          <w:lang w:bidi="ar-EG"/>
        </w:rPr>
        <w:t>1 - إذا تسلم المشترى المبيع</w:t>
      </w:r>
      <w:r>
        <w:rPr>
          <w:rtl/>
          <w:lang w:bidi="ar-EG"/>
        </w:rPr>
        <w:t> </w:t>
      </w:r>
      <w:r>
        <w:rPr>
          <w:rFonts w:hint="cs"/>
          <w:rtl/>
          <w:lang w:bidi="ar-EG"/>
        </w:rPr>
        <w:t>،</w:t>
      </w:r>
      <w:r w:rsidRPr="005854D2">
        <w:rPr>
          <w:rFonts w:hint="cs"/>
          <w:rtl/>
          <w:lang w:bidi="ar-EG"/>
        </w:rPr>
        <w:t xml:space="preserve"> وجب عليه التحقق من حالته بمجرد أن يتمكن من ذلك</w:t>
      </w:r>
      <w:r>
        <w:rPr>
          <w:rtl/>
          <w:lang w:bidi="ar-EG"/>
        </w:rPr>
        <w:t> </w:t>
      </w:r>
      <w:r>
        <w:rPr>
          <w:rFonts w:hint="cs"/>
          <w:rtl/>
          <w:lang w:bidi="ar-EG"/>
        </w:rPr>
        <w:t>،</w:t>
      </w:r>
      <w:r w:rsidRPr="005854D2">
        <w:rPr>
          <w:rFonts w:hint="cs"/>
          <w:rtl/>
          <w:lang w:bidi="ar-EG"/>
        </w:rPr>
        <w:t xml:space="preserve"> وقفاً للمألوف فى التعامل</w:t>
      </w:r>
      <w:r>
        <w:rPr>
          <w:rtl/>
          <w:lang w:bidi="ar-EG"/>
        </w:rPr>
        <w:t> </w:t>
      </w:r>
      <w:r>
        <w:rPr>
          <w:rFonts w:hint="cs"/>
          <w:rtl/>
          <w:lang w:bidi="ar-EG"/>
        </w:rPr>
        <w:t>.</w:t>
      </w:r>
      <w:r w:rsidRPr="005854D2">
        <w:rPr>
          <w:rFonts w:hint="cs"/>
          <w:rtl/>
          <w:lang w:bidi="ar-EG"/>
        </w:rPr>
        <w:t xml:space="preserve"> فإذا كشف عيباً يضمنه البائع</w:t>
      </w:r>
      <w:r>
        <w:rPr>
          <w:rtl/>
          <w:lang w:bidi="ar-EG"/>
        </w:rPr>
        <w:t> </w:t>
      </w:r>
      <w:r>
        <w:rPr>
          <w:rFonts w:hint="cs"/>
          <w:rtl/>
          <w:lang w:bidi="ar-EG"/>
        </w:rPr>
        <w:t>،</w:t>
      </w:r>
      <w:r w:rsidRPr="005854D2">
        <w:rPr>
          <w:rFonts w:hint="cs"/>
          <w:rtl/>
          <w:lang w:bidi="ar-EG"/>
        </w:rPr>
        <w:t xml:space="preserve"> وجب عليه أن يخطره به خلال مدة معقولة</w:t>
      </w:r>
      <w:r>
        <w:rPr>
          <w:rtl/>
          <w:lang w:bidi="ar-EG"/>
        </w:rPr>
        <w:t> </w:t>
      </w:r>
      <w:r>
        <w:rPr>
          <w:rFonts w:hint="cs"/>
          <w:rtl/>
          <w:lang w:bidi="ar-EG"/>
        </w:rPr>
        <w:t>،</w:t>
      </w:r>
      <w:r w:rsidRPr="005854D2">
        <w:rPr>
          <w:rFonts w:hint="cs"/>
          <w:rtl/>
          <w:lang w:bidi="ar-EG"/>
        </w:rPr>
        <w:t xml:space="preserve"> فإن لم يفعل اعتبر قابلاً للمبيع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 xml:space="preserve">" </w:t>
      </w:r>
      <w:r w:rsidRPr="005854D2">
        <w:rPr>
          <w:rFonts w:hint="cs"/>
          <w:rtl/>
          <w:lang w:bidi="ar-EG"/>
        </w:rPr>
        <w:t>2 - أما إذا كان العيب مما لا يمكن الكشف عنه بالفحص المعتاد ثم كشفه المشترى</w:t>
      </w:r>
      <w:r>
        <w:rPr>
          <w:rtl/>
          <w:lang w:bidi="ar-EG"/>
        </w:rPr>
        <w:t> </w:t>
      </w:r>
      <w:r>
        <w:rPr>
          <w:rFonts w:hint="cs"/>
          <w:rtl/>
          <w:lang w:bidi="ar-EG"/>
        </w:rPr>
        <w:t>،</w:t>
      </w:r>
      <w:r w:rsidRPr="005854D2">
        <w:rPr>
          <w:rFonts w:hint="cs"/>
          <w:rtl/>
          <w:lang w:bidi="ar-EG"/>
        </w:rPr>
        <w:t xml:space="preserve"> وجب عليه أن يخطر به البائع بمجرد ظهوره</w:t>
      </w:r>
      <w:r>
        <w:rPr>
          <w:rtl/>
          <w:lang w:bidi="ar-EG"/>
        </w:rPr>
        <w:t> </w:t>
      </w:r>
      <w:r>
        <w:rPr>
          <w:rFonts w:hint="cs"/>
          <w:rtl/>
          <w:lang w:bidi="ar-EG"/>
        </w:rPr>
        <w:t>،</w:t>
      </w:r>
      <w:r w:rsidRPr="005854D2">
        <w:rPr>
          <w:rFonts w:hint="cs"/>
          <w:rtl/>
          <w:lang w:bidi="ar-EG"/>
        </w:rPr>
        <w:t xml:space="preserve"> وإلا اعتبر قابلاً للمبيع بما فيه من عيب </w:t>
      </w:r>
      <w:r w:rsidRPr="005854D2">
        <w:rPr>
          <w:rtl/>
          <w:lang w:bidi="ar-EG"/>
        </w:rPr>
        <w:t xml:space="preserve">" </w:t>
      </w:r>
      <w:r w:rsidRPr="005854D2">
        <w:rPr>
          <w:rFonts w:hint="cs"/>
          <w:vertAlign w:val="superscript"/>
          <w:rtl/>
          <w:lang w:bidi="ar-EG"/>
        </w:rPr>
        <w:t xml:space="preserve">( </w:t>
      </w:r>
      <w:r w:rsidRPr="005854D2">
        <w:rPr>
          <w:rStyle w:val="a7"/>
          <w:rtl/>
        </w:rPr>
        <w:footnoteReference w:id="133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lastRenderedPageBreak/>
        <w:t xml:space="preserve"> </w:t>
      </w:r>
      <w:r w:rsidRPr="008E4DB6">
        <w:rPr>
          <w:rFonts w:hint="cs"/>
          <w:color w:val="FF0000"/>
          <w:rtl/>
          <w:lang w:bidi="ar-EG"/>
        </w:rPr>
        <w:t xml:space="preserve">$ 735 $ </w:t>
      </w:r>
    </w:p>
    <w:p w:rsidR="000E7CFA" w:rsidRPr="005854D2" w:rsidRDefault="000E7CFA" w:rsidP="000E7CFA">
      <w:pPr>
        <w:ind w:firstLine="567"/>
        <w:rPr>
          <w:rFonts w:hint="cs"/>
          <w:rtl/>
          <w:lang w:bidi="ar-EG"/>
        </w:rPr>
      </w:pPr>
      <w:r w:rsidRPr="005854D2">
        <w:rPr>
          <w:rFonts w:hint="cs"/>
          <w:rtl/>
          <w:lang w:bidi="ar-EG"/>
        </w:rPr>
        <w:t>ويخلص من هذا النص أن المشترى تجب عليه المبادرة بإخطار البائع بالعيب عن كشفه</w:t>
      </w:r>
      <w:r>
        <w:rPr>
          <w:rtl/>
          <w:lang w:bidi="ar-EG"/>
        </w:rPr>
        <w:t> </w:t>
      </w:r>
      <w:r>
        <w:rPr>
          <w:rFonts w:hint="cs"/>
          <w:rtl/>
          <w:lang w:bidi="ar-EG"/>
        </w:rPr>
        <w:t>.</w:t>
      </w:r>
      <w:r w:rsidRPr="005854D2">
        <w:rPr>
          <w:rFonts w:hint="cs"/>
          <w:rtl/>
          <w:lang w:bidi="ar-EG"/>
        </w:rPr>
        <w:t xml:space="preserve"> والسياسة التشريعية فى ضمان العيب الخفى قائمة على عدم التراخى فى اتخاذ الإجراءات اللازمة لإثبات العيب والمبادرة إلى رفع دعوى الضمان</w:t>
      </w:r>
      <w:r>
        <w:rPr>
          <w:rtl/>
          <w:lang w:bidi="ar-EG"/>
        </w:rPr>
        <w:t> </w:t>
      </w:r>
      <w:r>
        <w:rPr>
          <w:rFonts w:hint="cs"/>
          <w:rtl/>
          <w:lang w:bidi="ar-EG"/>
        </w:rPr>
        <w:t>،</w:t>
      </w:r>
      <w:r w:rsidRPr="005854D2">
        <w:rPr>
          <w:rFonts w:hint="cs"/>
          <w:rtl/>
          <w:lang w:bidi="ar-EG"/>
        </w:rPr>
        <w:t xml:space="preserve"> لأن الإبطاء فى شئ من ذلك قد يجعل إثبات العيب عسيراً</w:t>
      </w:r>
      <w:r>
        <w:rPr>
          <w:rtl/>
          <w:lang w:bidi="ar-EG"/>
        </w:rPr>
        <w:t> </w:t>
      </w:r>
      <w:r>
        <w:rPr>
          <w:rFonts w:hint="cs"/>
          <w:rtl/>
          <w:lang w:bidi="ar-EG"/>
        </w:rPr>
        <w:t>،</w:t>
      </w:r>
      <w:r w:rsidRPr="005854D2">
        <w:rPr>
          <w:rFonts w:hint="cs"/>
          <w:rtl/>
          <w:lang w:bidi="ar-EG"/>
        </w:rPr>
        <w:t xml:space="preserve"> وقد تتعذر معرفة منشأه وهل كان موجوداً عند التسليم أو حدث بعده</w:t>
      </w:r>
      <w:r>
        <w:rPr>
          <w:rtl/>
          <w:lang w:bidi="ar-EG"/>
        </w:rPr>
        <w:t> </w:t>
      </w:r>
      <w:r>
        <w:rPr>
          <w:rFonts w:hint="cs"/>
          <w:rtl/>
          <w:lang w:bidi="ar-EG"/>
        </w:rPr>
        <w:t>،</w:t>
      </w:r>
      <w:r w:rsidRPr="005854D2">
        <w:rPr>
          <w:rFonts w:hint="cs"/>
          <w:rtl/>
          <w:lang w:bidi="ar-EG"/>
        </w:rPr>
        <w:t xml:space="preserve"> فيفتح باب المنازعات ويتسع المجال لادعاءات من جهة كل من المتبايعين</w:t>
      </w:r>
      <w:r>
        <w:rPr>
          <w:rtl/>
          <w:lang w:bidi="ar-EG"/>
        </w:rPr>
        <w:t> </w:t>
      </w:r>
      <w:r>
        <w:rPr>
          <w:rFonts w:hint="cs"/>
          <w:rtl/>
          <w:lang w:bidi="ar-EG"/>
        </w:rPr>
        <w:t>،</w:t>
      </w:r>
      <w:r w:rsidRPr="005854D2">
        <w:rPr>
          <w:rFonts w:hint="cs"/>
          <w:rtl/>
          <w:lang w:bidi="ar-EG"/>
        </w:rPr>
        <w:t xml:space="preserve"> وبخاصة من المشترى فقد يدعى بعد مدة طويلة أن بالمبيع عيباً كان موجوداً عند التسليم ويتخذ هذا الادعاء تكئة للرجوع فى الصفقة</w:t>
      </w:r>
      <w:r>
        <w:rPr>
          <w:rtl/>
          <w:lang w:bidi="ar-EG"/>
        </w:rPr>
        <w:t> </w:t>
      </w:r>
      <w:r>
        <w:rPr>
          <w:rFonts w:hint="cs"/>
          <w:rtl/>
          <w:lang w:bidi="ar-EG"/>
        </w:rPr>
        <w:t>.</w:t>
      </w:r>
      <w:r w:rsidRPr="005854D2">
        <w:rPr>
          <w:rFonts w:hint="cs"/>
          <w:rtl/>
          <w:lang w:bidi="ar-EG"/>
        </w:rPr>
        <w:t xml:space="preserve"> فحتى يستقر التعامل وتنحسم أوجه النزاع</w:t>
      </w:r>
      <w:r>
        <w:rPr>
          <w:rtl/>
          <w:lang w:bidi="ar-EG"/>
        </w:rPr>
        <w:t> </w:t>
      </w:r>
      <w:r>
        <w:rPr>
          <w:rFonts w:hint="cs"/>
          <w:rtl/>
          <w:lang w:bidi="ar-EG"/>
        </w:rPr>
        <w:t>،</w:t>
      </w:r>
      <w:r w:rsidRPr="005854D2">
        <w:rPr>
          <w:rFonts w:hint="cs"/>
          <w:rtl/>
          <w:lang w:bidi="ar-EG"/>
        </w:rPr>
        <w:t xml:space="preserve"> أوجب المشرع على المشترى أن يبادر إلى إخطار البائع بالعيب بمجرد كشفه</w:t>
      </w:r>
      <w:r>
        <w:rPr>
          <w:rtl/>
          <w:lang w:bidi="ar-EG"/>
        </w:rPr>
        <w:t> </w:t>
      </w:r>
      <w:r>
        <w:rPr>
          <w:rFonts w:hint="cs"/>
          <w:rtl/>
          <w:lang w:bidi="ar-EG"/>
        </w:rPr>
        <w:t>،</w:t>
      </w:r>
      <w:r w:rsidRPr="005854D2">
        <w:rPr>
          <w:rFonts w:hint="cs"/>
          <w:rtl/>
          <w:lang w:bidi="ar-EG"/>
        </w:rPr>
        <w:t xml:space="preserve"> ثم جعل مدة التقادم فى دعوى الضمان قصيرة</w:t>
      </w:r>
      <w:r>
        <w:rPr>
          <w:rtl/>
          <w:lang w:bidi="ar-EG"/>
        </w:rPr>
        <w:t> </w:t>
      </w:r>
      <w:r>
        <w:rPr>
          <w:rFonts w:hint="cs"/>
          <w:rtl/>
          <w:lang w:bidi="ar-EG"/>
        </w:rPr>
        <w:t>،</w:t>
      </w:r>
      <w:r w:rsidRPr="005854D2">
        <w:rPr>
          <w:rFonts w:hint="cs"/>
          <w:rtl/>
          <w:lang w:bidi="ar-EG"/>
        </w:rPr>
        <w:t xml:space="preserve"> فهى سنة واحدة من وقت تسلم المشترى للمبيع كما سنرى</w:t>
      </w:r>
      <w:r>
        <w:rPr>
          <w:rtl/>
          <w:lang w:bidi="ar-EG"/>
        </w:rPr>
        <w:t> </w:t>
      </w:r>
      <w:r>
        <w:rPr>
          <w:rFonts w:hint="cs"/>
          <w:rtl/>
          <w:lang w:bidi="ar-EG"/>
        </w:rPr>
        <w:t>.</w:t>
      </w:r>
      <w:r w:rsidRPr="005854D2">
        <w:rPr>
          <w:rFonts w:hint="cs"/>
          <w:rtl/>
          <w:lang w:bidi="ar-EG"/>
        </w:rPr>
        <w:t xml:space="preserve"> وبهذه الإجراءات السريعة والمدد القصيرة تتميز </w:t>
      </w:r>
      <w:r w:rsidRPr="008E4DB6">
        <w:rPr>
          <w:rFonts w:hint="cs"/>
          <w:color w:val="FF0000"/>
          <w:rtl/>
          <w:lang w:bidi="ar-EG"/>
        </w:rPr>
        <w:t>$ 736 $</w:t>
      </w:r>
      <w:r w:rsidRPr="005854D2">
        <w:rPr>
          <w:rFonts w:hint="cs"/>
          <w:rtl/>
          <w:lang w:bidi="ar-EG"/>
        </w:rPr>
        <w:t xml:space="preserve"> دعوى ضمان العيب الخفى عن غيرها من الدعاوى التى تتلافى معها كدعوى الإبطال للغلط ودعوى الفسخ لعدم التنفيذ</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على أنه إذا تسلم المشترى المبيع</w:t>
      </w:r>
      <w:r>
        <w:rPr>
          <w:rtl/>
          <w:lang w:bidi="ar-EG"/>
        </w:rPr>
        <w:t> </w:t>
      </w:r>
      <w:r>
        <w:rPr>
          <w:rFonts w:hint="cs"/>
          <w:rtl/>
          <w:lang w:bidi="ar-EG"/>
        </w:rPr>
        <w:t>،</w:t>
      </w:r>
      <w:r w:rsidRPr="005854D2">
        <w:rPr>
          <w:rFonts w:hint="cs"/>
          <w:rtl/>
          <w:lang w:bidi="ar-EG"/>
        </w:rPr>
        <w:t xml:space="preserve"> ولو كان به عيب ظاهر أو عيب فى حكم الظاهر مما يتمكن من تبينه بالفحص المعتاد</w:t>
      </w:r>
      <w:r>
        <w:rPr>
          <w:rtl/>
          <w:lang w:bidi="ar-EG"/>
        </w:rPr>
        <w:t> </w:t>
      </w:r>
      <w:r>
        <w:rPr>
          <w:rFonts w:hint="cs"/>
          <w:rtl/>
          <w:lang w:bidi="ar-EG"/>
        </w:rPr>
        <w:t>،</w:t>
      </w:r>
      <w:r w:rsidRPr="005854D2">
        <w:rPr>
          <w:rFonts w:hint="cs"/>
          <w:rtl/>
          <w:lang w:bidi="ar-EG"/>
        </w:rPr>
        <w:t xml:space="preserve"> لم يعتبر بمجرد التسلم قابلاً بالعيب</w:t>
      </w:r>
      <w:r>
        <w:rPr>
          <w:rtl/>
          <w:lang w:bidi="ar-EG"/>
        </w:rPr>
        <w:t> </w:t>
      </w:r>
      <w:r>
        <w:rPr>
          <w:rFonts w:hint="cs"/>
          <w:rtl/>
          <w:lang w:bidi="ar-EG"/>
        </w:rPr>
        <w:t>.</w:t>
      </w:r>
      <w:r w:rsidRPr="005854D2">
        <w:rPr>
          <w:rFonts w:hint="cs"/>
          <w:rtl/>
          <w:lang w:bidi="ar-EG"/>
        </w:rPr>
        <w:t xml:space="preserve"> فقد أعطى مهلة</w:t>
      </w:r>
      <w:r>
        <w:rPr>
          <w:rtl/>
          <w:lang w:bidi="ar-EG"/>
        </w:rPr>
        <w:t> </w:t>
      </w:r>
      <w:r>
        <w:rPr>
          <w:rFonts w:hint="cs"/>
          <w:rtl/>
          <w:lang w:bidi="ar-EG"/>
        </w:rPr>
        <w:t>،</w:t>
      </w:r>
      <w:r w:rsidRPr="005854D2">
        <w:rPr>
          <w:rFonts w:hint="cs"/>
          <w:rtl/>
          <w:lang w:bidi="ar-EG"/>
        </w:rPr>
        <w:t xml:space="preserve"> له </w:t>
      </w:r>
      <w:r w:rsidRPr="005854D2">
        <w:rPr>
          <w:rFonts w:hint="cs"/>
          <w:rtl/>
          <w:lang w:bidi="ar-EG"/>
        </w:rPr>
        <w:lastRenderedPageBreak/>
        <w:t>فيها</w:t>
      </w:r>
      <w:r>
        <w:rPr>
          <w:rtl/>
          <w:lang w:bidi="ar-EG"/>
        </w:rPr>
        <w:t> </w:t>
      </w:r>
      <w:r>
        <w:rPr>
          <w:rFonts w:hint="cs"/>
          <w:rtl/>
          <w:lang w:bidi="ar-EG"/>
        </w:rPr>
        <w:t>،</w:t>
      </w:r>
      <w:r w:rsidRPr="005854D2">
        <w:rPr>
          <w:rFonts w:hint="cs"/>
          <w:rtl/>
          <w:lang w:bidi="ar-EG"/>
        </w:rPr>
        <w:t xml:space="preserve"> بل يجب عليه فيها</w:t>
      </w:r>
      <w:r>
        <w:rPr>
          <w:rtl/>
          <w:lang w:bidi="ar-EG"/>
        </w:rPr>
        <w:t> </w:t>
      </w:r>
      <w:r>
        <w:rPr>
          <w:rFonts w:hint="cs"/>
          <w:rtl/>
          <w:lang w:bidi="ar-EG"/>
        </w:rPr>
        <w:t>،</w:t>
      </w:r>
      <w:r w:rsidRPr="005854D2">
        <w:rPr>
          <w:rFonts w:hint="cs"/>
          <w:rtl/>
          <w:lang w:bidi="ar-EG"/>
        </w:rPr>
        <w:t xml:space="preserve"> التحقق من حالة المبيع عن طريق الفحص المعتاد</w:t>
      </w:r>
      <w:r>
        <w:rPr>
          <w:rtl/>
          <w:lang w:bidi="ar-EG"/>
        </w:rPr>
        <w:t> </w:t>
      </w:r>
      <w:r>
        <w:rPr>
          <w:rFonts w:hint="cs"/>
          <w:rtl/>
          <w:lang w:bidi="ar-EG"/>
        </w:rPr>
        <w:t>،</w:t>
      </w:r>
      <w:r w:rsidRPr="005854D2">
        <w:rPr>
          <w:rFonts w:hint="cs"/>
          <w:rtl/>
          <w:lang w:bidi="ar-EG"/>
        </w:rPr>
        <w:t xml:space="preserve"> وهذه المهلة حددها المشرع بأنها المهلة المعتادة وفقاً للمألوف فى التعامل</w:t>
      </w:r>
      <w:r>
        <w:rPr>
          <w:rtl/>
          <w:lang w:bidi="ar-EG"/>
        </w:rPr>
        <w:t> </w:t>
      </w:r>
      <w:r>
        <w:rPr>
          <w:rFonts w:hint="cs"/>
          <w:rtl/>
          <w:lang w:bidi="ar-EG"/>
        </w:rPr>
        <w:t>.</w:t>
      </w:r>
      <w:r w:rsidRPr="005854D2">
        <w:rPr>
          <w:rFonts w:hint="cs"/>
          <w:rtl/>
          <w:lang w:bidi="ar-EG"/>
        </w:rPr>
        <w:t xml:space="preserve"> فإذا اشترى شخص قماشاً من تاجر</w:t>
      </w:r>
      <w:r>
        <w:rPr>
          <w:rtl/>
          <w:lang w:bidi="ar-EG"/>
        </w:rPr>
        <w:t> </w:t>
      </w:r>
      <w:r>
        <w:rPr>
          <w:rFonts w:hint="cs"/>
          <w:rtl/>
          <w:lang w:bidi="ar-EG"/>
        </w:rPr>
        <w:t>،</w:t>
      </w:r>
      <w:r w:rsidRPr="005854D2">
        <w:rPr>
          <w:rFonts w:hint="cs"/>
          <w:rtl/>
          <w:lang w:bidi="ar-EG"/>
        </w:rPr>
        <w:t xml:space="preserve"> فالغالب أن يكون هذا القماش مطوياً</w:t>
      </w:r>
      <w:r>
        <w:rPr>
          <w:rtl/>
          <w:lang w:bidi="ar-EG"/>
        </w:rPr>
        <w:t> </w:t>
      </w:r>
      <w:r>
        <w:rPr>
          <w:rFonts w:hint="cs"/>
          <w:rtl/>
          <w:lang w:bidi="ar-EG"/>
        </w:rPr>
        <w:t>،</w:t>
      </w:r>
      <w:r w:rsidRPr="005854D2">
        <w:rPr>
          <w:rFonts w:hint="cs"/>
          <w:rtl/>
          <w:lang w:bidi="ar-EG"/>
        </w:rPr>
        <w:t xml:space="preserve"> فإذا كان فيه عيب ظاهر أو فى حكم الظاهر</w:t>
      </w:r>
      <w:r>
        <w:rPr>
          <w:rtl/>
          <w:lang w:bidi="ar-EG"/>
        </w:rPr>
        <w:t> </w:t>
      </w:r>
      <w:r>
        <w:rPr>
          <w:rFonts w:hint="cs"/>
          <w:rtl/>
          <w:lang w:bidi="ar-EG"/>
        </w:rPr>
        <w:t>،</w:t>
      </w:r>
      <w:r w:rsidRPr="005854D2">
        <w:rPr>
          <w:rFonts w:hint="cs"/>
          <w:rtl/>
          <w:lang w:bidi="ar-EG"/>
        </w:rPr>
        <w:t xml:space="preserve"> لم يعتبر المشترى راضياً به بمجرد تسلمه القماش المطوى</w:t>
      </w:r>
      <w:r>
        <w:rPr>
          <w:rtl/>
          <w:lang w:bidi="ar-EG"/>
        </w:rPr>
        <w:t> </w:t>
      </w:r>
      <w:r>
        <w:rPr>
          <w:rFonts w:hint="cs"/>
          <w:rtl/>
          <w:lang w:bidi="ar-EG"/>
        </w:rPr>
        <w:t>،</w:t>
      </w:r>
      <w:r w:rsidRPr="005854D2">
        <w:rPr>
          <w:rFonts w:hint="cs"/>
          <w:rtl/>
          <w:lang w:bidi="ar-EG"/>
        </w:rPr>
        <w:t xml:space="preserve"> وإنما يكون ذلك إذا ذهب بالقماش إلى منزله أو إلى متجره</w:t>
      </w:r>
      <w:r>
        <w:rPr>
          <w:rtl/>
          <w:lang w:bidi="ar-EG"/>
        </w:rPr>
        <w:t> </w:t>
      </w:r>
      <w:r>
        <w:rPr>
          <w:rFonts w:hint="cs"/>
          <w:rtl/>
          <w:lang w:bidi="ar-EG"/>
        </w:rPr>
        <w:t>،</w:t>
      </w:r>
      <w:r w:rsidRPr="005854D2">
        <w:rPr>
          <w:rFonts w:hint="cs"/>
          <w:rtl/>
          <w:lang w:bidi="ar-EG"/>
        </w:rPr>
        <w:t xml:space="preserve"> وفى خلال المدة المألوفة فى التعامل نشر القماش المطوى وفحصه فلم يجد به عيباً أو وجده عن طريق الفحص المعتاد</w:t>
      </w:r>
      <w:r>
        <w:rPr>
          <w:rtl/>
          <w:lang w:bidi="ar-EG"/>
        </w:rPr>
        <w:t> </w:t>
      </w:r>
      <w:r>
        <w:rPr>
          <w:rFonts w:hint="cs"/>
          <w:rtl/>
          <w:lang w:bidi="ar-EG"/>
        </w:rPr>
        <w:t>،</w:t>
      </w:r>
      <w:r w:rsidRPr="005854D2">
        <w:rPr>
          <w:rFonts w:hint="cs"/>
          <w:rtl/>
          <w:lang w:bidi="ar-EG"/>
        </w:rPr>
        <w:t xml:space="preserve"> فسكت ولم يخطر به البائع فى مدة معقولة</w:t>
      </w:r>
      <w:r>
        <w:rPr>
          <w:rtl/>
          <w:lang w:bidi="ar-EG"/>
        </w:rPr>
        <w:t> </w:t>
      </w:r>
      <w:r>
        <w:rPr>
          <w:rFonts w:hint="cs"/>
          <w:rtl/>
          <w:lang w:bidi="ar-EG"/>
        </w:rPr>
        <w:t>،</w:t>
      </w:r>
      <w:r w:rsidRPr="005854D2">
        <w:rPr>
          <w:rFonts w:hint="cs"/>
          <w:rtl/>
          <w:lang w:bidi="ar-EG"/>
        </w:rPr>
        <w:t xml:space="preserve"> هى أيضاً متروكة للمألوف فى التعامل</w:t>
      </w:r>
      <w:r>
        <w:rPr>
          <w:rtl/>
          <w:lang w:bidi="ar-EG"/>
        </w:rPr>
        <w:t> </w:t>
      </w:r>
      <w:r>
        <w:rPr>
          <w:rFonts w:hint="cs"/>
          <w:rtl/>
          <w:lang w:bidi="ar-EG"/>
        </w:rPr>
        <w:t>.</w:t>
      </w:r>
      <w:r w:rsidRPr="005854D2">
        <w:rPr>
          <w:rFonts w:hint="cs"/>
          <w:rtl/>
          <w:lang w:bidi="ar-EG"/>
        </w:rPr>
        <w:t xml:space="preserve"> وإذا اشترى شخص سيارة</w:t>
      </w:r>
      <w:r>
        <w:rPr>
          <w:rtl/>
          <w:lang w:bidi="ar-EG"/>
        </w:rPr>
        <w:t> </w:t>
      </w:r>
      <w:r>
        <w:rPr>
          <w:rFonts w:hint="cs"/>
          <w:rtl/>
          <w:lang w:bidi="ar-EG"/>
        </w:rPr>
        <w:t>،</w:t>
      </w:r>
      <w:r w:rsidRPr="005854D2">
        <w:rPr>
          <w:rFonts w:hint="cs"/>
          <w:rtl/>
          <w:lang w:bidi="ar-EG"/>
        </w:rPr>
        <w:t xml:space="preserve"> فإنه لا يعتبر قابلاً بما فيها من عيب ظاهر أو فى حكم الظاهر بمجرد تسلمها</w:t>
      </w:r>
      <w:r>
        <w:rPr>
          <w:rtl/>
          <w:lang w:bidi="ar-EG"/>
        </w:rPr>
        <w:t> </w:t>
      </w:r>
      <w:r>
        <w:rPr>
          <w:rFonts w:hint="cs"/>
          <w:rtl/>
          <w:lang w:bidi="ar-EG"/>
        </w:rPr>
        <w:t>،</w:t>
      </w:r>
      <w:r w:rsidRPr="005854D2">
        <w:rPr>
          <w:rFonts w:hint="cs"/>
          <w:rtl/>
          <w:lang w:bidi="ar-EG"/>
        </w:rPr>
        <w:t xml:space="preserve"> بل لابد من مدة معقولة تمضى وفقاً للمألوف فى التعامل يتمكن فيها المشترى من تجربة السيارة وكشف ما فيها من عيوب عن طريق الفحص المعتاد</w:t>
      </w:r>
      <w:r>
        <w:rPr>
          <w:rtl/>
          <w:lang w:bidi="ar-EG"/>
        </w:rPr>
        <w:t> </w:t>
      </w:r>
      <w:r>
        <w:rPr>
          <w:rFonts w:hint="cs"/>
          <w:rtl/>
          <w:lang w:bidi="ar-EG"/>
        </w:rPr>
        <w:t>،</w:t>
      </w:r>
      <w:r w:rsidRPr="005854D2">
        <w:rPr>
          <w:rFonts w:hint="cs"/>
          <w:rtl/>
          <w:lang w:bidi="ar-EG"/>
        </w:rPr>
        <w:t xml:space="preserve"> فإذا وجد فيها عيباً ولم يخطر به البائع فى مدة معقولة من وقت كشف العيب وفقاً للمألوف فى التعامل</w:t>
      </w:r>
      <w:r>
        <w:rPr>
          <w:rtl/>
          <w:lang w:bidi="ar-EG"/>
        </w:rPr>
        <w:t> </w:t>
      </w:r>
      <w:r>
        <w:rPr>
          <w:rFonts w:hint="cs"/>
          <w:rtl/>
          <w:lang w:bidi="ar-EG"/>
        </w:rPr>
        <w:t>،</w:t>
      </w:r>
      <w:r w:rsidRPr="005854D2">
        <w:rPr>
          <w:rFonts w:hint="cs"/>
          <w:rtl/>
          <w:lang w:bidi="ar-EG"/>
        </w:rPr>
        <w:t xml:space="preserve"> اعتبر راضياً بالعيب</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أما إذا كان العيب الذى بالمبيع عيباً خفياً لا يمكن الكشف عنه بالفحص المعتاد</w:t>
      </w:r>
      <w:r>
        <w:rPr>
          <w:rtl/>
          <w:lang w:bidi="ar-EG"/>
        </w:rPr>
        <w:t> </w:t>
      </w:r>
      <w:r>
        <w:rPr>
          <w:rFonts w:hint="cs"/>
          <w:rtl/>
          <w:lang w:bidi="ar-EG"/>
        </w:rPr>
        <w:t>،</w:t>
      </w:r>
      <w:r w:rsidRPr="005854D2">
        <w:rPr>
          <w:rFonts w:hint="cs"/>
          <w:rtl/>
          <w:lang w:bidi="ar-EG"/>
        </w:rPr>
        <w:t xml:space="preserve"> فإن المشترى لا يعتبر راضياً به إلا إذا كشفه</w:t>
      </w:r>
      <w:r>
        <w:rPr>
          <w:rtl/>
          <w:lang w:bidi="ar-EG"/>
        </w:rPr>
        <w:t> </w:t>
      </w:r>
      <w:r>
        <w:rPr>
          <w:rFonts w:hint="cs"/>
          <w:rtl/>
          <w:lang w:bidi="ar-EG"/>
        </w:rPr>
        <w:t>،</w:t>
      </w:r>
      <w:r w:rsidRPr="005854D2">
        <w:rPr>
          <w:rFonts w:hint="cs"/>
          <w:rtl/>
          <w:lang w:bidi="ar-EG"/>
        </w:rPr>
        <w:t xml:space="preserve"> بطريق فحص فنى مألوف أو فحص فنى متخصص بحسب الأحوال على النحو الذى قدمناه عند الكلام فى خفاء العيب</w:t>
      </w:r>
      <w:r>
        <w:rPr>
          <w:rtl/>
          <w:lang w:bidi="ar-EG"/>
        </w:rPr>
        <w:t> </w:t>
      </w:r>
      <w:r>
        <w:rPr>
          <w:rFonts w:hint="cs"/>
          <w:rtl/>
          <w:lang w:bidi="ar-EG"/>
        </w:rPr>
        <w:t>،</w:t>
      </w:r>
      <w:r w:rsidRPr="005854D2">
        <w:rPr>
          <w:rFonts w:hint="cs"/>
          <w:rtl/>
          <w:lang w:bidi="ar-EG"/>
        </w:rPr>
        <w:t xml:space="preserve"> ولم يخطر به البائع بمجرد كشفه إياه</w:t>
      </w:r>
      <w:r>
        <w:rPr>
          <w:rtl/>
          <w:lang w:bidi="ar-EG"/>
        </w:rPr>
        <w:t> </w:t>
      </w:r>
      <w:r>
        <w:rPr>
          <w:rFonts w:hint="cs"/>
          <w:rtl/>
          <w:lang w:bidi="ar-EG"/>
        </w:rPr>
        <w:t>.</w:t>
      </w:r>
      <w:r w:rsidRPr="005854D2">
        <w:rPr>
          <w:rFonts w:hint="cs"/>
          <w:rtl/>
          <w:lang w:bidi="ar-EG"/>
        </w:rPr>
        <w:t xml:space="preserve"> وهنا أوجب المشرع على المشترى أن يخطر البائع بالعيب بمجرد ظهوره فيجب عليه أن يبادر إلى هذا الإخطار دون إبطاء</w:t>
      </w:r>
      <w:r>
        <w:rPr>
          <w:rtl/>
          <w:lang w:bidi="ar-EG"/>
        </w:rPr>
        <w:t> </w:t>
      </w:r>
      <w:r>
        <w:rPr>
          <w:rFonts w:hint="cs"/>
          <w:rtl/>
          <w:lang w:bidi="ar-EG"/>
        </w:rPr>
        <w:t>،</w:t>
      </w:r>
      <w:r w:rsidRPr="005854D2">
        <w:rPr>
          <w:rFonts w:hint="cs"/>
          <w:rtl/>
          <w:lang w:bidi="ar-EG"/>
        </w:rPr>
        <w:t xml:space="preserve"> لأن العيب لم ينكشف إلا بعد فحص فنى</w:t>
      </w:r>
      <w:r>
        <w:rPr>
          <w:rtl/>
          <w:lang w:bidi="ar-EG"/>
        </w:rPr>
        <w:t> </w:t>
      </w:r>
      <w:r>
        <w:rPr>
          <w:rFonts w:hint="cs"/>
          <w:rtl/>
          <w:lang w:bidi="ar-EG"/>
        </w:rPr>
        <w:t>،</w:t>
      </w:r>
      <w:r w:rsidRPr="005854D2">
        <w:rPr>
          <w:rFonts w:hint="cs"/>
          <w:rtl/>
          <w:lang w:bidi="ar-EG"/>
        </w:rPr>
        <w:t xml:space="preserve"> فالوقت الذى كشفه فيه وقت محدد يمكن معه التثبت من عدم وقوع إبطاء فى الإخطار</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ونرى من ذلك أن المشترى</w:t>
      </w:r>
      <w:r>
        <w:rPr>
          <w:rtl/>
          <w:lang w:bidi="ar-EG"/>
        </w:rPr>
        <w:t> </w:t>
      </w:r>
      <w:r>
        <w:rPr>
          <w:rFonts w:hint="cs"/>
          <w:rtl/>
          <w:lang w:bidi="ar-EG"/>
        </w:rPr>
        <w:t>،</w:t>
      </w:r>
      <w:r w:rsidRPr="005854D2">
        <w:rPr>
          <w:rFonts w:hint="cs"/>
          <w:rtl/>
          <w:lang w:bidi="ar-EG"/>
        </w:rPr>
        <w:t xml:space="preserve"> حتى يستطيع الرجوع بضمان العيب على البائع</w:t>
      </w:r>
      <w:r>
        <w:rPr>
          <w:rtl/>
          <w:lang w:bidi="ar-EG"/>
        </w:rPr>
        <w:t> </w:t>
      </w:r>
      <w:r>
        <w:rPr>
          <w:rFonts w:hint="cs"/>
          <w:rtl/>
          <w:lang w:bidi="ar-EG"/>
        </w:rPr>
        <w:t>،</w:t>
      </w:r>
      <w:r w:rsidRPr="005854D2">
        <w:rPr>
          <w:rFonts w:hint="cs"/>
          <w:rtl/>
          <w:lang w:bidi="ar-EG"/>
        </w:rPr>
        <w:t xml:space="preserve"> يجب عليه إخطاره بهذا العيب عندما يكشفه على النحو الذى بيناه</w:t>
      </w:r>
      <w:r>
        <w:rPr>
          <w:rtl/>
          <w:lang w:bidi="ar-EG"/>
        </w:rPr>
        <w:t> </w:t>
      </w:r>
      <w:r>
        <w:rPr>
          <w:rFonts w:hint="cs"/>
          <w:rtl/>
          <w:lang w:bidi="ar-EG"/>
        </w:rPr>
        <w:t>.</w:t>
      </w:r>
      <w:r w:rsidRPr="005854D2">
        <w:rPr>
          <w:rFonts w:hint="cs"/>
          <w:rtl/>
          <w:lang w:bidi="ar-EG"/>
        </w:rPr>
        <w:t xml:space="preserve"> ويجب أن </w:t>
      </w:r>
      <w:r w:rsidRPr="008E4DB6">
        <w:rPr>
          <w:rFonts w:hint="cs"/>
          <w:color w:val="FF0000"/>
          <w:rtl/>
          <w:lang w:bidi="ar-EG"/>
        </w:rPr>
        <w:t>$ 737 $</w:t>
      </w:r>
      <w:r w:rsidRPr="005854D2">
        <w:rPr>
          <w:rFonts w:hint="cs"/>
          <w:rtl/>
          <w:lang w:bidi="ar-EG"/>
        </w:rPr>
        <w:t xml:space="preserve"> يكون الإخطار دون إبطاء أو فى مدة معقولة يحددها المألوف فى التعامل بحسب الأحوال</w:t>
      </w:r>
      <w:r>
        <w:rPr>
          <w:rtl/>
          <w:lang w:bidi="ar-EG"/>
        </w:rPr>
        <w:t> </w:t>
      </w:r>
      <w:r>
        <w:rPr>
          <w:rFonts w:hint="cs"/>
          <w:rtl/>
          <w:lang w:bidi="ar-EG"/>
        </w:rPr>
        <w:t>،</w:t>
      </w:r>
      <w:r w:rsidRPr="005854D2">
        <w:rPr>
          <w:rFonts w:hint="cs"/>
          <w:rtl/>
          <w:lang w:bidi="ar-EG"/>
        </w:rPr>
        <w:t xml:space="preserve"> وذلك من وقت تسلم المبيع تسليماً فعلياً لا حكمياً</w:t>
      </w:r>
      <w:r>
        <w:rPr>
          <w:rtl/>
          <w:lang w:bidi="ar-EG"/>
        </w:rPr>
        <w:t> </w:t>
      </w:r>
      <w:r>
        <w:rPr>
          <w:rFonts w:hint="cs"/>
          <w:rtl/>
          <w:lang w:bidi="ar-EG"/>
        </w:rPr>
        <w:t>.</w:t>
      </w:r>
      <w:r w:rsidRPr="005854D2">
        <w:rPr>
          <w:rFonts w:hint="cs"/>
          <w:rtl/>
          <w:lang w:bidi="ar-EG"/>
        </w:rPr>
        <w:t xml:space="preserve"> ولا يشترط شكل خاص فى هذا الإخطار</w:t>
      </w:r>
      <w:r>
        <w:rPr>
          <w:rtl/>
          <w:lang w:bidi="ar-EG"/>
        </w:rPr>
        <w:t> </w:t>
      </w:r>
      <w:r>
        <w:rPr>
          <w:rFonts w:hint="cs"/>
          <w:rtl/>
          <w:lang w:bidi="ar-EG"/>
        </w:rPr>
        <w:t>،</w:t>
      </w:r>
      <w:r w:rsidRPr="005854D2">
        <w:rPr>
          <w:rFonts w:hint="cs"/>
          <w:rtl/>
          <w:lang w:bidi="ar-EG"/>
        </w:rPr>
        <w:t xml:space="preserve"> فيصح أن يكون بإنذار على يد محضر</w:t>
      </w:r>
      <w:r>
        <w:rPr>
          <w:rtl/>
          <w:lang w:bidi="ar-EG"/>
        </w:rPr>
        <w:t> </w:t>
      </w:r>
      <w:r>
        <w:rPr>
          <w:rFonts w:hint="cs"/>
          <w:rtl/>
          <w:lang w:bidi="ar-EG"/>
        </w:rPr>
        <w:t>،</w:t>
      </w:r>
      <w:r w:rsidRPr="005854D2">
        <w:rPr>
          <w:rFonts w:hint="cs"/>
          <w:rtl/>
          <w:lang w:bidi="ar-EG"/>
        </w:rPr>
        <w:t xml:space="preserve"> كما يصح أن يكون بكتاب مسجل أو غير مسجل</w:t>
      </w:r>
      <w:r>
        <w:rPr>
          <w:rtl/>
          <w:lang w:bidi="ar-EG"/>
        </w:rPr>
        <w:t> </w:t>
      </w:r>
      <w:r>
        <w:rPr>
          <w:rFonts w:hint="cs"/>
          <w:rtl/>
          <w:lang w:bidi="ar-EG"/>
        </w:rPr>
        <w:t>،</w:t>
      </w:r>
      <w:r w:rsidRPr="005854D2">
        <w:rPr>
          <w:rFonts w:hint="cs"/>
          <w:rtl/>
          <w:lang w:bidi="ar-EG"/>
        </w:rPr>
        <w:t xml:space="preserve"> بل يصح أن يكون شفوياً</w:t>
      </w:r>
      <w:r>
        <w:rPr>
          <w:rtl/>
          <w:lang w:bidi="ar-EG"/>
        </w:rPr>
        <w:t> </w:t>
      </w:r>
      <w:r>
        <w:rPr>
          <w:rFonts w:hint="cs"/>
          <w:rtl/>
          <w:lang w:bidi="ar-EG"/>
        </w:rPr>
        <w:t>،</w:t>
      </w:r>
      <w:r w:rsidRPr="005854D2">
        <w:rPr>
          <w:rFonts w:hint="cs"/>
          <w:rtl/>
          <w:lang w:bidi="ar-EG"/>
        </w:rPr>
        <w:t xml:space="preserve"> ولكن على المشترى عبء إثبات حصول هذا الإنذار</w:t>
      </w:r>
      <w:r>
        <w:rPr>
          <w:rtl/>
          <w:lang w:bidi="ar-EG"/>
        </w:rPr>
        <w:t> </w:t>
      </w:r>
      <w:r>
        <w:rPr>
          <w:rFonts w:hint="cs"/>
          <w:rtl/>
          <w:lang w:bidi="ar-EG"/>
        </w:rPr>
        <w:t>،</w:t>
      </w:r>
      <w:r w:rsidRPr="005854D2">
        <w:rPr>
          <w:rFonts w:hint="cs"/>
          <w:rtl/>
          <w:lang w:bidi="ar-EG"/>
        </w:rPr>
        <w:t xml:space="preserve"> ويستطيع أن يثبته بجميع الطرق ومنها البينة والقرائن لأنه واقعة مادية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فإذا لم يقع الإخطار فى الوقت الملائم</w:t>
      </w:r>
      <w:r>
        <w:rPr>
          <w:rtl/>
          <w:lang w:bidi="ar-EG"/>
        </w:rPr>
        <w:t> </w:t>
      </w:r>
      <w:r>
        <w:rPr>
          <w:rFonts w:hint="cs"/>
          <w:rtl/>
          <w:lang w:bidi="ar-EG"/>
        </w:rPr>
        <w:t>،</w:t>
      </w:r>
      <w:r w:rsidRPr="005854D2">
        <w:rPr>
          <w:rFonts w:hint="cs"/>
          <w:rtl/>
          <w:lang w:bidi="ar-EG"/>
        </w:rPr>
        <w:t xml:space="preserve"> اعتبر المبيع غير معيب أو اعتبر المشترى راضياً بالعيب الذى وجده فيه </w:t>
      </w:r>
      <w:r w:rsidRPr="005854D2">
        <w:rPr>
          <w:rFonts w:hint="cs"/>
          <w:vertAlign w:val="superscript"/>
          <w:rtl/>
          <w:lang w:bidi="ar-EG"/>
        </w:rPr>
        <w:t xml:space="preserve">( </w:t>
      </w:r>
      <w:r w:rsidRPr="005854D2">
        <w:rPr>
          <w:rStyle w:val="a7"/>
          <w:rtl/>
        </w:rPr>
        <w:footnoteReference w:id="133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وسقط على البائع الالتزام بالضمان حتى لو لم تكن دعوى </w:t>
      </w:r>
      <w:r w:rsidRPr="005854D2">
        <w:rPr>
          <w:rFonts w:hint="cs"/>
          <w:rtl/>
          <w:lang w:bidi="ar-EG"/>
        </w:rPr>
        <w:lastRenderedPageBreak/>
        <w:t>الضمان قد تقادمت بانقضاء سنة من وقت تسلم المشترى للمبيع على النحو الذى سنبينه فيما يلى</w:t>
      </w:r>
      <w:r>
        <w:rPr>
          <w:rtl/>
          <w:lang w:bidi="ar-EG"/>
        </w:rPr>
        <w:t> </w:t>
      </w:r>
      <w:r>
        <w:rPr>
          <w:rFonts w:hint="cs"/>
          <w:rtl/>
          <w:lang w:bidi="ar-EG"/>
        </w:rPr>
        <w:t>.</w:t>
      </w:r>
      <w:r w:rsidRPr="005854D2">
        <w:rPr>
          <w:rFonts w:hint="cs"/>
          <w:rtl/>
          <w:lang w:bidi="ar-EG"/>
        </w:rPr>
        <w:t xml:space="preserve"> فدعوى الضمان إذن تسقط إما بعدم إخطار المشترى البائع بالعيب فى الوقت الملائم ولو قبل انقضاء سنة التقادم</w:t>
      </w:r>
      <w:r>
        <w:rPr>
          <w:rtl/>
          <w:lang w:bidi="ar-EG"/>
        </w:rPr>
        <w:t> </w:t>
      </w:r>
      <w:r>
        <w:rPr>
          <w:rFonts w:hint="cs"/>
          <w:rtl/>
          <w:lang w:bidi="ar-EG"/>
        </w:rPr>
        <w:t>،</w:t>
      </w:r>
      <w:r w:rsidRPr="005854D2">
        <w:rPr>
          <w:rFonts w:hint="cs"/>
          <w:rtl/>
          <w:lang w:bidi="ar-EG"/>
        </w:rPr>
        <w:t xml:space="preserve"> وإما بانقضاء سنة التقادم ولو وقع الإخطار بعد ذلك بل ولو لم يعلم المشترى بالعيب إلا بعد ذلك </w:t>
      </w:r>
      <w:r w:rsidRPr="005854D2">
        <w:rPr>
          <w:rFonts w:hint="cs"/>
          <w:vertAlign w:val="superscript"/>
          <w:rtl/>
          <w:lang w:bidi="ar-EG"/>
        </w:rPr>
        <w:t xml:space="preserve">( </w:t>
      </w:r>
      <w:r w:rsidRPr="005854D2">
        <w:rPr>
          <w:rStyle w:val="a7"/>
          <w:rtl/>
        </w:rPr>
        <w:footnoteReference w:id="133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وكل ما يجب على المشترى هو إخطار البائع بالعيب على الوجه الذى </w:t>
      </w:r>
      <w:r w:rsidRPr="008E4DB6">
        <w:rPr>
          <w:rFonts w:hint="cs"/>
          <w:color w:val="FF0000"/>
          <w:rtl/>
          <w:lang w:bidi="ar-EG"/>
        </w:rPr>
        <w:t>$ 738 $</w:t>
      </w:r>
      <w:r w:rsidRPr="005854D2">
        <w:rPr>
          <w:rFonts w:hint="cs"/>
          <w:rtl/>
          <w:lang w:bidi="ar-EG"/>
        </w:rPr>
        <w:t xml:space="preserve"> بيناه</w:t>
      </w:r>
      <w:r>
        <w:rPr>
          <w:rtl/>
          <w:lang w:bidi="ar-EG"/>
        </w:rPr>
        <w:t> </w:t>
      </w:r>
      <w:r>
        <w:rPr>
          <w:rFonts w:hint="cs"/>
          <w:rtl/>
          <w:lang w:bidi="ar-EG"/>
        </w:rPr>
        <w:t>.</w:t>
      </w:r>
      <w:r w:rsidRPr="005854D2">
        <w:rPr>
          <w:rFonts w:hint="cs"/>
          <w:rtl/>
          <w:lang w:bidi="ar-EG"/>
        </w:rPr>
        <w:t xml:space="preserve"> فلا يجب عليه طلب معاينة المبيع بواسطة خبير لإثبات العيب</w:t>
      </w:r>
      <w:r>
        <w:rPr>
          <w:rtl/>
          <w:lang w:bidi="ar-EG"/>
        </w:rPr>
        <w:t> </w:t>
      </w:r>
      <w:r>
        <w:rPr>
          <w:rFonts w:hint="cs"/>
          <w:rtl/>
          <w:lang w:bidi="ar-EG"/>
        </w:rPr>
        <w:t>،</w:t>
      </w:r>
      <w:r w:rsidRPr="005854D2">
        <w:rPr>
          <w:rFonts w:hint="cs"/>
          <w:rtl/>
          <w:lang w:bidi="ar-EG"/>
        </w:rPr>
        <w:t xml:space="preserve"> وإن كان من حقه أن يفعل ذلك حتى بعد الدليل على العيب إذ هو المكلف بإثباته </w:t>
      </w:r>
      <w:r w:rsidRPr="005854D2">
        <w:rPr>
          <w:rFonts w:hint="cs"/>
          <w:vertAlign w:val="superscript"/>
          <w:rtl/>
          <w:lang w:bidi="ar-EG"/>
        </w:rPr>
        <w:t xml:space="preserve">( </w:t>
      </w:r>
      <w:r w:rsidRPr="005854D2">
        <w:rPr>
          <w:rStyle w:val="a7"/>
          <w:rtl/>
        </w:rPr>
        <w:footnoteReference w:id="133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374 - دعوى ضمان العيوب الخفية </w:t>
      </w:r>
      <w:r w:rsidRPr="005854D2">
        <w:rPr>
          <w:rtl/>
          <w:lang w:bidi="ar-EG"/>
        </w:rPr>
        <w:t>–</w:t>
      </w:r>
      <w:r w:rsidRPr="005854D2">
        <w:rPr>
          <w:rFonts w:hint="cs"/>
          <w:rtl/>
          <w:lang w:bidi="ar-EG"/>
        </w:rPr>
        <w:t xml:space="preserve"> النصوص القانونية : تنص المادة 450 من التقنين المدنى على ما يأتى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 xml:space="preserve">" </w:t>
      </w:r>
      <w:r w:rsidRPr="005854D2">
        <w:rPr>
          <w:rFonts w:hint="cs"/>
          <w:rtl/>
          <w:lang w:bidi="ar-EG"/>
        </w:rPr>
        <w:t>إذا أخطر المشترى البائع بالعيب فى الوقت الملائم</w:t>
      </w:r>
      <w:r>
        <w:rPr>
          <w:rtl/>
          <w:lang w:bidi="ar-EG"/>
        </w:rPr>
        <w:t> </w:t>
      </w:r>
      <w:r>
        <w:rPr>
          <w:rFonts w:hint="cs"/>
          <w:rtl/>
          <w:lang w:bidi="ar-EG"/>
        </w:rPr>
        <w:t>،</w:t>
      </w:r>
      <w:r w:rsidRPr="005854D2">
        <w:rPr>
          <w:rFonts w:hint="cs"/>
          <w:rtl/>
          <w:lang w:bidi="ar-EG"/>
        </w:rPr>
        <w:t xml:space="preserve"> كان له أن يرجع بالضمان على النحو المبين فى المادة 444 </w:t>
      </w:r>
      <w:r w:rsidRPr="005854D2">
        <w:rPr>
          <w:rtl/>
          <w:lang w:bidi="ar-EG"/>
        </w:rPr>
        <w:t xml:space="preserve">" </w:t>
      </w:r>
      <w:r w:rsidRPr="005854D2">
        <w:rPr>
          <w:rFonts w:hint="cs"/>
          <w:vertAlign w:val="superscript"/>
          <w:rtl/>
          <w:lang w:bidi="ar-EG"/>
        </w:rPr>
        <w:t xml:space="preserve">( </w:t>
      </w:r>
      <w:r w:rsidRPr="005854D2">
        <w:rPr>
          <w:rStyle w:val="a7"/>
          <w:rtl/>
        </w:rPr>
        <w:footnoteReference w:id="133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lastRenderedPageBreak/>
        <w:t xml:space="preserve"> </w:t>
      </w:r>
      <w:r w:rsidRPr="008E4DB6">
        <w:rPr>
          <w:rFonts w:hint="cs"/>
          <w:color w:val="FF0000"/>
          <w:rtl/>
          <w:lang w:bidi="ar-EG"/>
        </w:rPr>
        <w:t xml:space="preserve">$ 739 $ </w:t>
      </w:r>
    </w:p>
    <w:p w:rsidR="000E7CFA" w:rsidRPr="005854D2" w:rsidRDefault="000E7CFA" w:rsidP="000E7CFA">
      <w:pPr>
        <w:ind w:firstLine="567"/>
        <w:rPr>
          <w:rFonts w:hint="cs"/>
          <w:rtl/>
          <w:lang w:bidi="ar-EG"/>
        </w:rPr>
      </w:pPr>
      <w:r w:rsidRPr="005854D2">
        <w:rPr>
          <w:rFonts w:hint="cs"/>
          <w:rtl/>
          <w:lang w:bidi="ar-EG"/>
        </w:rPr>
        <w:t xml:space="preserve">والآن نفرض أن المشترى قد أخطر البائع بالعيب فى الوقت الملائم على </w:t>
      </w:r>
      <w:r w:rsidRPr="008E4DB6">
        <w:rPr>
          <w:rFonts w:hint="cs"/>
          <w:color w:val="FF0000"/>
          <w:rtl/>
          <w:lang w:bidi="ar-EG"/>
        </w:rPr>
        <w:t>$ 740 $</w:t>
      </w:r>
      <w:r w:rsidRPr="005854D2">
        <w:rPr>
          <w:rFonts w:hint="cs"/>
          <w:rtl/>
          <w:lang w:bidi="ar-EG"/>
        </w:rPr>
        <w:t xml:space="preserve"> الوجه الذى بيناه</w:t>
      </w:r>
      <w:r>
        <w:rPr>
          <w:rtl/>
          <w:lang w:bidi="ar-EG"/>
        </w:rPr>
        <w:t> </w:t>
      </w:r>
      <w:r>
        <w:rPr>
          <w:rFonts w:hint="cs"/>
          <w:rtl/>
          <w:lang w:bidi="ar-EG"/>
        </w:rPr>
        <w:t>،</w:t>
      </w:r>
      <w:r w:rsidRPr="005854D2">
        <w:rPr>
          <w:rFonts w:hint="cs"/>
          <w:rtl/>
          <w:lang w:bidi="ar-EG"/>
        </w:rPr>
        <w:t xml:space="preserve"> فهو بعد هذا الإخطار يكون له الحق فى الرجوع على البائع بدعوى ضمان العيب</w:t>
      </w:r>
      <w:r>
        <w:rPr>
          <w:rtl/>
          <w:lang w:bidi="ar-EG"/>
        </w:rPr>
        <w:t> </w:t>
      </w:r>
      <w:r>
        <w:rPr>
          <w:rFonts w:hint="cs"/>
          <w:rtl/>
          <w:lang w:bidi="ar-EG"/>
        </w:rPr>
        <w:t>،</w:t>
      </w:r>
      <w:r w:rsidRPr="005854D2">
        <w:rPr>
          <w:rFonts w:hint="cs"/>
          <w:rtl/>
          <w:lang w:bidi="ar-EG"/>
        </w:rPr>
        <w:t xml:space="preserve"> وهى دعوى صاغها التقنين المدنى على غرار دعوى ضمان الاستحقاق الجزئى كما هى مقررة فى المادة 444 مدنى</w:t>
      </w:r>
      <w:r>
        <w:rPr>
          <w:rtl/>
          <w:lang w:bidi="ar-EG"/>
        </w:rPr>
        <w:t> </w:t>
      </w:r>
      <w:r>
        <w:rPr>
          <w:rFonts w:hint="cs"/>
          <w:rtl/>
          <w:lang w:bidi="ar-EG"/>
        </w:rPr>
        <w:t>.</w:t>
      </w:r>
      <w:r w:rsidRPr="005854D2">
        <w:rPr>
          <w:rFonts w:hint="cs"/>
          <w:rtl/>
          <w:lang w:bidi="ar-EG"/>
        </w:rPr>
        <w:t xml:space="preserve"> والشبه بين الدعويين واضح</w:t>
      </w:r>
      <w:r>
        <w:rPr>
          <w:rtl/>
          <w:lang w:bidi="ar-EG"/>
        </w:rPr>
        <w:t> </w:t>
      </w:r>
      <w:r>
        <w:rPr>
          <w:rFonts w:hint="cs"/>
          <w:rtl/>
          <w:lang w:bidi="ar-EG"/>
        </w:rPr>
        <w:t>،</w:t>
      </w:r>
      <w:r w:rsidRPr="005854D2">
        <w:rPr>
          <w:rFonts w:hint="cs"/>
          <w:rtl/>
          <w:lang w:bidi="ar-EG"/>
        </w:rPr>
        <w:t xml:space="preserve"> ففى كلتيهما لم تبلغ خسارة المشترى</w:t>
      </w:r>
      <w:r>
        <w:rPr>
          <w:rtl/>
          <w:lang w:bidi="ar-EG"/>
        </w:rPr>
        <w:t> </w:t>
      </w:r>
      <w:r>
        <w:rPr>
          <w:rFonts w:hint="cs"/>
          <w:rtl/>
          <w:lang w:bidi="ar-EG"/>
        </w:rPr>
        <w:t>،</w:t>
      </w:r>
      <w:r w:rsidRPr="005854D2">
        <w:rPr>
          <w:rFonts w:hint="cs"/>
          <w:rtl/>
          <w:lang w:bidi="ar-EG"/>
        </w:rPr>
        <w:t xml:space="preserve"> من جراء الاستحقاق الجزئى أو العيب</w:t>
      </w:r>
      <w:r>
        <w:rPr>
          <w:rtl/>
          <w:lang w:bidi="ar-EG"/>
        </w:rPr>
        <w:t> </w:t>
      </w:r>
      <w:r>
        <w:rPr>
          <w:rFonts w:hint="cs"/>
          <w:rtl/>
          <w:lang w:bidi="ar-EG"/>
        </w:rPr>
        <w:t>،</w:t>
      </w:r>
      <w:r w:rsidRPr="005854D2">
        <w:rPr>
          <w:rFonts w:hint="cs"/>
          <w:rtl/>
          <w:lang w:bidi="ar-EG"/>
        </w:rPr>
        <w:t xml:space="preserve"> أن يضيع المبيع كله</w:t>
      </w:r>
      <w:r>
        <w:rPr>
          <w:rtl/>
          <w:lang w:bidi="ar-EG"/>
        </w:rPr>
        <w:t> </w:t>
      </w:r>
      <w:r>
        <w:rPr>
          <w:rFonts w:hint="cs"/>
          <w:rtl/>
          <w:lang w:bidi="ar-EG"/>
        </w:rPr>
        <w:t>،</w:t>
      </w:r>
      <w:r w:rsidRPr="005854D2">
        <w:rPr>
          <w:rFonts w:hint="cs"/>
          <w:rtl/>
          <w:lang w:bidi="ar-EG"/>
        </w:rPr>
        <w:t xml:space="preserve"> بل هو قد ضاع جزء منه أو من قيمته ولكنه جزء قد يبلغ من الجسامة حداً لو كان يعلمه وقت البيع لما أقدم على الشراء</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وتقول المذكرة الإيضاحية للمشروع التمهيدى فى هذه الصدد : </w:t>
      </w:r>
      <w:r w:rsidRPr="005854D2">
        <w:rPr>
          <w:rtl/>
          <w:lang w:bidi="ar-EG"/>
        </w:rPr>
        <w:t xml:space="preserve">" </w:t>
      </w:r>
      <w:r w:rsidRPr="005854D2">
        <w:rPr>
          <w:rFonts w:hint="cs"/>
          <w:rtl/>
          <w:lang w:bidi="ar-EG"/>
        </w:rPr>
        <w:t>أما المشروع ( التقنين الجديد</w:t>
      </w:r>
      <w:r>
        <w:rPr>
          <w:rtl/>
          <w:lang w:bidi="ar-EG"/>
        </w:rPr>
        <w:t> </w:t>
      </w:r>
      <w:r>
        <w:rPr>
          <w:rFonts w:hint="cs"/>
          <w:rtl/>
          <w:lang w:bidi="ar-EG"/>
        </w:rPr>
        <w:t>)</w:t>
      </w:r>
      <w:r w:rsidRPr="005854D2">
        <w:rPr>
          <w:rFonts w:hint="cs"/>
          <w:rtl/>
          <w:lang w:bidi="ar-EG"/>
        </w:rPr>
        <w:t xml:space="preserve"> فلم يرد داعياً لتعدد الأحكام فى ضمان الاستحقاق وفى ضمان العيب</w:t>
      </w:r>
      <w:r>
        <w:rPr>
          <w:rtl/>
          <w:lang w:bidi="ar-EG"/>
        </w:rPr>
        <w:t> </w:t>
      </w:r>
      <w:r>
        <w:rPr>
          <w:rFonts w:hint="cs"/>
          <w:rtl/>
          <w:lang w:bidi="ar-EG"/>
        </w:rPr>
        <w:t>،</w:t>
      </w:r>
      <w:r w:rsidRPr="005854D2">
        <w:rPr>
          <w:rFonts w:hint="cs"/>
          <w:rtl/>
          <w:lang w:bidi="ar-EG"/>
        </w:rPr>
        <w:t xml:space="preserve"> فإن الضمانين مردهما إلى أصول واحدة فى القواعد العامة</w:t>
      </w:r>
      <w:r>
        <w:rPr>
          <w:rtl/>
          <w:lang w:bidi="ar-EG"/>
        </w:rPr>
        <w:t> </w:t>
      </w:r>
      <w:r>
        <w:rPr>
          <w:rFonts w:hint="cs"/>
          <w:rtl/>
          <w:lang w:bidi="ar-EG"/>
        </w:rPr>
        <w:t>.</w:t>
      </w:r>
      <w:r w:rsidRPr="005854D2">
        <w:rPr>
          <w:rFonts w:hint="cs"/>
          <w:rtl/>
          <w:lang w:bidi="ar-EG"/>
        </w:rPr>
        <w:t xml:space="preserve"> فالواجب إذن فى ضمان العيب تطبيق ما تقرر فى ضمان الاستحقاق</w:t>
      </w:r>
      <w:r>
        <w:rPr>
          <w:rtl/>
          <w:lang w:bidi="ar-EG"/>
        </w:rPr>
        <w:t> </w:t>
      </w:r>
      <w:r>
        <w:rPr>
          <w:rFonts w:hint="cs"/>
          <w:rtl/>
          <w:lang w:bidi="ar-EG"/>
        </w:rPr>
        <w:t>.</w:t>
      </w:r>
      <w:r w:rsidRPr="005854D2">
        <w:rPr>
          <w:rFonts w:hint="cs"/>
          <w:rtl/>
          <w:lang w:bidi="ar-EG"/>
        </w:rPr>
        <w:t xml:space="preserve"> ومتقضى هذا التطبيق أن العيب الجسيم يكون المشترى مخيراً فيه بين الفسخ أو إبقاء البيع مع التعويض عن العيب طبقاً لما تقضى به القواعد العامة</w:t>
      </w:r>
      <w:r>
        <w:rPr>
          <w:rtl/>
          <w:lang w:bidi="ar-EG"/>
        </w:rPr>
        <w:t> </w:t>
      </w:r>
      <w:r>
        <w:rPr>
          <w:rFonts w:hint="cs"/>
          <w:rtl/>
          <w:lang w:bidi="ar-EG"/>
        </w:rPr>
        <w:t>،</w:t>
      </w:r>
      <w:r w:rsidRPr="005854D2">
        <w:rPr>
          <w:rFonts w:hint="cs"/>
          <w:rtl/>
          <w:lang w:bidi="ar-EG"/>
        </w:rPr>
        <w:t xml:space="preserve"> فيعوض المشترى ما أصابه من خسارة وما فاته من كسب بسبب العيب</w:t>
      </w:r>
      <w:r>
        <w:rPr>
          <w:rtl/>
          <w:lang w:bidi="ar-EG"/>
        </w:rPr>
        <w:t> </w:t>
      </w:r>
      <w:r>
        <w:rPr>
          <w:rFonts w:hint="cs"/>
          <w:rtl/>
          <w:lang w:bidi="ar-EG"/>
        </w:rPr>
        <w:t>.</w:t>
      </w:r>
      <w:r w:rsidRPr="005854D2">
        <w:rPr>
          <w:rFonts w:hint="cs"/>
          <w:rtl/>
          <w:lang w:bidi="ar-EG"/>
        </w:rPr>
        <w:t xml:space="preserve"> وإذا لم يكن العيب جسيماً</w:t>
      </w:r>
      <w:r>
        <w:rPr>
          <w:rtl/>
          <w:lang w:bidi="ar-EG"/>
        </w:rPr>
        <w:t> </w:t>
      </w:r>
      <w:r>
        <w:rPr>
          <w:rFonts w:hint="cs"/>
          <w:rtl/>
          <w:lang w:bidi="ar-EG"/>
        </w:rPr>
        <w:t>،</w:t>
      </w:r>
      <w:r w:rsidRPr="005854D2">
        <w:rPr>
          <w:rFonts w:hint="cs"/>
          <w:rtl/>
          <w:lang w:bidi="ar-EG"/>
        </w:rPr>
        <w:t xml:space="preserve"> فلا يكون للمشترى إلا التعويض</w:t>
      </w:r>
      <w:r>
        <w:rPr>
          <w:rtl/>
          <w:lang w:bidi="ar-EG"/>
        </w:rPr>
        <w:t> </w:t>
      </w:r>
      <w:r>
        <w:rPr>
          <w:rFonts w:hint="cs"/>
          <w:rtl/>
          <w:lang w:bidi="ar-EG"/>
        </w:rPr>
        <w:t>.</w:t>
      </w:r>
      <w:r w:rsidRPr="005854D2">
        <w:rPr>
          <w:rFonts w:hint="cs"/>
          <w:rtl/>
          <w:lang w:bidi="ar-EG"/>
        </w:rPr>
        <w:t xml:space="preserve"> ويزيد التعويض أو ينقص تبعاً لما إذا كان البائع سيئ النية أى يعلم بالعيب</w:t>
      </w:r>
      <w:r>
        <w:rPr>
          <w:rtl/>
          <w:lang w:bidi="ar-EG"/>
        </w:rPr>
        <w:t> </w:t>
      </w:r>
      <w:r>
        <w:rPr>
          <w:rFonts w:hint="cs"/>
          <w:rtl/>
          <w:lang w:bidi="ar-EG"/>
        </w:rPr>
        <w:t>،</w:t>
      </w:r>
      <w:r w:rsidRPr="005854D2">
        <w:rPr>
          <w:rFonts w:hint="cs"/>
          <w:rtl/>
          <w:lang w:bidi="ar-EG"/>
        </w:rPr>
        <w:t xml:space="preserve"> أو حسن النية أى لا يعلم به</w:t>
      </w:r>
      <w:r>
        <w:rPr>
          <w:rtl/>
          <w:lang w:bidi="ar-EG"/>
        </w:rPr>
        <w:t> </w:t>
      </w:r>
      <w:r>
        <w:rPr>
          <w:rFonts w:hint="cs"/>
          <w:rtl/>
          <w:lang w:bidi="ar-EG"/>
        </w:rPr>
        <w:t>.</w:t>
      </w:r>
      <w:r w:rsidRPr="005854D2">
        <w:rPr>
          <w:rFonts w:hint="cs"/>
          <w:rtl/>
          <w:lang w:bidi="ar-EG"/>
        </w:rPr>
        <w:t xml:space="preserve"> ففى الحالة الأولى يعوض الضرر المباشر حتى لو لم يكن متوقعاً</w:t>
      </w:r>
      <w:r>
        <w:rPr>
          <w:rtl/>
          <w:lang w:bidi="ar-EG"/>
        </w:rPr>
        <w:t> </w:t>
      </w:r>
      <w:r>
        <w:rPr>
          <w:rFonts w:hint="cs"/>
          <w:rtl/>
          <w:lang w:bidi="ar-EG"/>
        </w:rPr>
        <w:t>،</w:t>
      </w:r>
      <w:r w:rsidRPr="005854D2">
        <w:rPr>
          <w:rFonts w:hint="cs"/>
          <w:rtl/>
          <w:lang w:bidi="ar-EG"/>
        </w:rPr>
        <w:t xml:space="preserve"> وفى الحالة الثانية لا يعوض إلا عن الضرر المباشر المتوقع </w:t>
      </w:r>
      <w:r w:rsidRPr="005854D2">
        <w:rPr>
          <w:rtl/>
          <w:lang w:bidi="ar-EG"/>
        </w:rPr>
        <w:t xml:space="preserve">" </w:t>
      </w:r>
      <w:r w:rsidRPr="005854D2">
        <w:rPr>
          <w:rFonts w:hint="cs"/>
          <w:vertAlign w:val="superscript"/>
          <w:rtl/>
          <w:lang w:bidi="ar-EG"/>
        </w:rPr>
        <w:t xml:space="preserve">( </w:t>
      </w:r>
      <w:r w:rsidRPr="005854D2">
        <w:rPr>
          <w:rStyle w:val="a7"/>
          <w:rtl/>
        </w:rPr>
        <w:footnoteReference w:id="133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فيجب إذن التمييز بين فرضين : الفرض الأول أن يكون العيب جسيماً بحيث لو أن المشترى كان يعلمه وقت البيع لما أقدم على الشراء</w:t>
      </w:r>
      <w:r>
        <w:rPr>
          <w:rtl/>
          <w:lang w:bidi="ar-EG"/>
        </w:rPr>
        <w:t> </w:t>
      </w:r>
      <w:r>
        <w:rPr>
          <w:rFonts w:hint="cs"/>
          <w:rtl/>
          <w:lang w:bidi="ar-EG"/>
        </w:rPr>
        <w:t>،</w:t>
      </w:r>
      <w:r w:rsidRPr="005854D2">
        <w:rPr>
          <w:rFonts w:hint="cs"/>
          <w:rtl/>
          <w:lang w:bidi="ar-EG"/>
        </w:rPr>
        <w:t xml:space="preserve"> والفرض الثانى أن يكون العيب لم يبلغ من الجسامة هذا الحد بل كان لو علمه المشترى لأقدم على الشراء بالرغم من ذلك ولكن بثمن أقل</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lastRenderedPageBreak/>
        <w:t xml:space="preserve"> </w:t>
      </w:r>
      <w:r w:rsidRPr="008E4DB6">
        <w:rPr>
          <w:rFonts w:hint="cs"/>
          <w:color w:val="FF0000"/>
          <w:rtl/>
          <w:lang w:bidi="ar-EG"/>
        </w:rPr>
        <w:t xml:space="preserve">$ 741 $ </w:t>
      </w:r>
    </w:p>
    <w:p w:rsidR="000E7CFA" w:rsidRPr="005854D2" w:rsidRDefault="000E7CFA" w:rsidP="000E7CFA">
      <w:pPr>
        <w:ind w:firstLine="567"/>
        <w:rPr>
          <w:rFonts w:hint="cs"/>
          <w:rtl/>
          <w:lang w:bidi="ar-EG"/>
        </w:rPr>
      </w:pPr>
      <w:r w:rsidRPr="005854D2">
        <w:rPr>
          <w:rFonts w:hint="cs"/>
          <w:rtl/>
          <w:lang w:bidi="ar-EG"/>
        </w:rPr>
        <w:t>ففى الفرض الأول</w:t>
      </w:r>
      <w:r>
        <w:rPr>
          <w:rtl/>
          <w:lang w:bidi="ar-EG"/>
        </w:rPr>
        <w:t> </w:t>
      </w:r>
      <w:r>
        <w:rPr>
          <w:rFonts w:hint="cs"/>
          <w:rtl/>
          <w:lang w:bidi="ar-EG"/>
        </w:rPr>
        <w:t>،</w:t>
      </w:r>
      <w:r w:rsidRPr="005854D2">
        <w:rPr>
          <w:rFonts w:hint="cs"/>
          <w:rtl/>
          <w:lang w:bidi="ar-EG"/>
        </w:rPr>
        <w:t xml:space="preserve"> إذا كان العيب جسيماً إلى الحد السالف الذكر</w:t>
      </w:r>
      <w:r>
        <w:rPr>
          <w:rtl/>
          <w:lang w:bidi="ar-EG"/>
        </w:rPr>
        <w:t> </w:t>
      </w:r>
      <w:r>
        <w:rPr>
          <w:rFonts w:hint="cs"/>
          <w:rtl/>
          <w:lang w:bidi="ar-EG"/>
        </w:rPr>
        <w:t>،</w:t>
      </w:r>
      <w:r w:rsidRPr="005854D2">
        <w:rPr>
          <w:rFonts w:hint="cs"/>
          <w:rtl/>
          <w:lang w:bidi="ar-EG"/>
        </w:rPr>
        <w:t xml:space="preserve"> كان المشترى مخيراً بين رد المبيع المعيب وما أفاده منه من البائع والمطالبة بالمبالغ التى كان يطالب بها فى حالة الاستحقاق الكلى</w:t>
      </w:r>
      <w:r>
        <w:rPr>
          <w:rtl/>
          <w:lang w:bidi="ar-EG"/>
        </w:rPr>
        <w:t> </w:t>
      </w:r>
      <w:r>
        <w:rPr>
          <w:rFonts w:hint="cs"/>
          <w:rtl/>
          <w:lang w:bidi="ar-EG"/>
        </w:rPr>
        <w:t>،</w:t>
      </w:r>
      <w:r w:rsidRPr="005854D2">
        <w:rPr>
          <w:rFonts w:hint="cs"/>
          <w:rtl/>
          <w:lang w:bidi="ar-EG"/>
        </w:rPr>
        <w:t xml:space="preserve"> وبين استبقاء المبيع مع المطالبة بتعويض عما أصابه من ضرر بسبب العيب </w:t>
      </w:r>
      <w:r w:rsidRPr="005854D2">
        <w:rPr>
          <w:rFonts w:hint="cs"/>
          <w:vertAlign w:val="superscript"/>
          <w:rtl/>
          <w:lang w:bidi="ar-EG"/>
        </w:rPr>
        <w:t xml:space="preserve">( </w:t>
      </w:r>
      <w:r w:rsidRPr="005854D2">
        <w:rPr>
          <w:rStyle w:val="a7"/>
          <w:rtl/>
        </w:rPr>
        <w:footnoteReference w:id="133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وفى الفرض الثانى</w:t>
      </w:r>
      <w:r>
        <w:rPr>
          <w:rtl/>
          <w:lang w:bidi="ar-EG"/>
        </w:rPr>
        <w:t> </w:t>
      </w:r>
      <w:r>
        <w:rPr>
          <w:rFonts w:hint="cs"/>
          <w:rtl/>
          <w:lang w:bidi="ar-EG"/>
        </w:rPr>
        <w:t>،</w:t>
      </w:r>
      <w:r w:rsidRPr="005854D2">
        <w:rPr>
          <w:rFonts w:hint="cs"/>
          <w:rtl/>
          <w:lang w:bidi="ar-EG"/>
        </w:rPr>
        <w:t xml:space="preserve"> إذا كان العيب لم يبلغ الجسامة المشار إليها</w:t>
      </w:r>
      <w:r>
        <w:rPr>
          <w:rtl/>
          <w:lang w:bidi="ar-EG"/>
        </w:rPr>
        <w:t> </w:t>
      </w:r>
      <w:r>
        <w:rPr>
          <w:rFonts w:hint="cs"/>
          <w:rtl/>
          <w:lang w:bidi="ar-EG"/>
        </w:rPr>
        <w:t>،</w:t>
      </w:r>
      <w:r w:rsidRPr="005854D2">
        <w:rPr>
          <w:rFonts w:hint="cs"/>
          <w:rtl/>
          <w:lang w:bidi="ar-EG"/>
        </w:rPr>
        <w:t xml:space="preserve"> لا يكون للمشترى إلا أن يطالب البائع بتعويض عما أصابه من ضرر بسبب العيب</w:t>
      </w:r>
      <w:r>
        <w:rPr>
          <w:rtl/>
          <w:lang w:bidi="ar-EG"/>
        </w:rPr>
        <w:t> </w:t>
      </w:r>
      <w:r>
        <w:rPr>
          <w:rFonts w:hint="cs"/>
          <w:rtl/>
          <w:lang w:bidi="ar-EG"/>
        </w:rPr>
        <w:t>.</w:t>
      </w:r>
      <w:r w:rsidRPr="005854D2">
        <w:rPr>
          <w:rFonts w:hint="cs"/>
          <w:rtl/>
          <w:lang w:bidi="ar-EG"/>
        </w:rPr>
        <w:t xml:space="preserve"> فالمشترى إذن</w:t>
      </w:r>
      <w:r>
        <w:rPr>
          <w:rtl/>
          <w:lang w:bidi="ar-EG"/>
        </w:rPr>
        <w:t> </w:t>
      </w:r>
      <w:r>
        <w:rPr>
          <w:rFonts w:hint="cs"/>
          <w:rtl/>
          <w:lang w:bidi="ar-EG"/>
        </w:rPr>
        <w:t>،</w:t>
      </w:r>
      <w:r w:rsidRPr="005854D2">
        <w:rPr>
          <w:rFonts w:hint="cs"/>
          <w:rtl/>
          <w:lang w:bidi="ar-EG"/>
        </w:rPr>
        <w:t xml:space="preserve"> عند رجوعه على البائع بضمان العيب</w:t>
      </w:r>
      <w:r>
        <w:rPr>
          <w:rtl/>
          <w:lang w:bidi="ar-EG"/>
        </w:rPr>
        <w:t> </w:t>
      </w:r>
      <w:r>
        <w:rPr>
          <w:rFonts w:hint="cs"/>
          <w:rtl/>
          <w:lang w:bidi="ar-EG"/>
        </w:rPr>
        <w:t>،</w:t>
      </w:r>
      <w:r w:rsidRPr="005854D2">
        <w:rPr>
          <w:rFonts w:hint="cs"/>
          <w:rtl/>
          <w:lang w:bidi="ar-EG"/>
        </w:rPr>
        <w:t xml:space="preserve"> له أن يرد المبيع ويطالب بمبالغ معادلة للمبالغ التى يرجع بها فى حالة الاستحقاق الكلى إذا كان العيب جسيماً ولم يختر استبقاء المبيع</w:t>
      </w:r>
      <w:r>
        <w:rPr>
          <w:rtl/>
          <w:lang w:bidi="ar-EG"/>
        </w:rPr>
        <w:t> </w:t>
      </w:r>
      <w:r>
        <w:rPr>
          <w:rFonts w:hint="cs"/>
          <w:rtl/>
          <w:lang w:bidi="ar-EG"/>
        </w:rPr>
        <w:t>.</w:t>
      </w:r>
      <w:r w:rsidRPr="005854D2">
        <w:rPr>
          <w:rFonts w:hint="cs"/>
          <w:rtl/>
          <w:lang w:bidi="ar-EG"/>
        </w:rPr>
        <w:t xml:space="preserve"> أما إذا كان العيب غير جسيم</w:t>
      </w:r>
      <w:r>
        <w:rPr>
          <w:rtl/>
          <w:lang w:bidi="ar-EG"/>
        </w:rPr>
        <w:t> </w:t>
      </w:r>
      <w:r>
        <w:rPr>
          <w:rFonts w:hint="cs"/>
          <w:rtl/>
          <w:lang w:bidi="ar-EG"/>
        </w:rPr>
        <w:t>،</w:t>
      </w:r>
      <w:r w:rsidRPr="005854D2">
        <w:rPr>
          <w:rFonts w:hint="cs"/>
          <w:rtl/>
          <w:lang w:bidi="ar-EG"/>
        </w:rPr>
        <w:t xml:space="preserve"> أو كان جسيماً واختار استبقاء المبيع</w:t>
      </w:r>
      <w:r>
        <w:rPr>
          <w:rtl/>
          <w:lang w:bidi="ar-EG"/>
        </w:rPr>
        <w:t> </w:t>
      </w:r>
      <w:r>
        <w:rPr>
          <w:rFonts w:hint="cs"/>
          <w:rtl/>
          <w:lang w:bidi="ar-EG"/>
        </w:rPr>
        <w:t>،</w:t>
      </w:r>
      <w:r w:rsidRPr="005854D2">
        <w:rPr>
          <w:rFonts w:hint="cs"/>
          <w:rtl/>
          <w:lang w:bidi="ar-EG"/>
        </w:rPr>
        <w:t xml:space="preserve"> فإنه يرجع على البائع بتعويض عما أصابه من ضرر بسبب العيب </w:t>
      </w:r>
      <w:r w:rsidRPr="005854D2">
        <w:rPr>
          <w:rFonts w:hint="cs"/>
          <w:vertAlign w:val="superscript"/>
          <w:rtl/>
          <w:lang w:bidi="ar-EG"/>
        </w:rPr>
        <w:t xml:space="preserve">( </w:t>
      </w:r>
      <w:r w:rsidRPr="005854D2">
        <w:rPr>
          <w:rStyle w:val="a7"/>
          <w:rtl/>
        </w:rPr>
        <w:footnoteReference w:id="133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ونذكر الآن فى إيجاز عناصر التعويض فى الحالتين</w:t>
      </w:r>
      <w:r>
        <w:rPr>
          <w:rtl/>
          <w:lang w:bidi="ar-EG"/>
        </w:rPr>
        <w:t> </w:t>
      </w:r>
      <w:r>
        <w:rPr>
          <w:rFonts w:hint="cs"/>
          <w:rtl/>
          <w:lang w:bidi="ar-EG"/>
        </w:rPr>
        <w:t>،</w:t>
      </w:r>
      <w:r w:rsidRPr="005854D2">
        <w:rPr>
          <w:rFonts w:hint="cs"/>
          <w:rtl/>
          <w:lang w:bidi="ar-EG"/>
        </w:rPr>
        <w:t xml:space="preserve"> وفقاً لما جاء فى المادة 444 مدنى وفى المادة 443 مدنى التى أحيل إليها</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ففى حالة رد المبيع إلى البائع </w:t>
      </w:r>
      <w:r w:rsidRPr="005854D2">
        <w:rPr>
          <w:rFonts w:hint="cs"/>
          <w:vertAlign w:val="superscript"/>
          <w:rtl/>
          <w:lang w:bidi="ar-EG"/>
        </w:rPr>
        <w:t xml:space="preserve">( </w:t>
      </w:r>
      <w:r w:rsidRPr="005854D2">
        <w:rPr>
          <w:rStyle w:val="a7"/>
          <w:rtl/>
        </w:rPr>
        <w:footnoteReference w:id="134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يرد المشترى المبيع كما هو بالعيب اللاحق </w:t>
      </w:r>
      <w:r w:rsidRPr="008E4DB6">
        <w:rPr>
          <w:rFonts w:hint="cs"/>
          <w:color w:val="FF0000"/>
          <w:rtl/>
          <w:lang w:bidi="ar-EG"/>
        </w:rPr>
        <w:t>$ 742 $</w:t>
      </w:r>
      <w:r w:rsidRPr="005854D2">
        <w:rPr>
          <w:rFonts w:hint="cs"/>
          <w:rtl/>
          <w:lang w:bidi="ar-EG"/>
        </w:rPr>
        <w:t xml:space="preserve"> به</w:t>
      </w:r>
      <w:r>
        <w:rPr>
          <w:rtl/>
          <w:lang w:bidi="ar-EG"/>
        </w:rPr>
        <w:t> </w:t>
      </w:r>
      <w:r>
        <w:rPr>
          <w:rFonts w:hint="cs"/>
          <w:rtl/>
          <w:lang w:bidi="ar-EG"/>
        </w:rPr>
        <w:t>،</w:t>
      </w:r>
      <w:r w:rsidRPr="005854D2">
        <w:rPr>
          <w:rFonts w:hint="cs"/>
          <w:rtl/>
          <w:lang w:bidi="ar-EG"/>
        </w:rPr>
        <w:t xml:space="preserve"> ويرد ما أفاده من ثمرات من وقت البيع</w:t>
      </w:r>
      <w:r>
        <w:rPr>
          <w:rtl/>
          <w:lang w:bidi="ar-EG"/>
        </w:rPr>
        <w:t> </w:t>
      </w:r>
      <w:r>
        <w:rPr>
          <w:rFonts w:hint="cs"/>
          <w:rtl/>
          <w:lang w:bidi="ar-EG"/>
        </w:rPr>
        <w:t>.</w:t>
      </w:r>
      <w:r w:rsidRPr="005854D2">
        <w:rPr>
          <w:rFonts w:hint="cs"/>
          <w:rtl/>
          <w:lang w:bidi="ar-EG"/>
        </w:rPr>
        <w:t xml:space="preserve"> ويأخذ من البائع فى مقابل ذلك : ( 1</w:t>
      </w:r>
      <w:r>
        <w:rPr>
          <w:rtl/>
          <w:lang w:bidi="ar-EG"/>
        </w:rPr>
        <w:t> </w:t>
      </w:r>
      <w:r>
        <w:rPr>
          <w:rFonts w:hint="cs"/>
          <w:rtl/>
          <w:lang w:bidi="ar-EG"/>
        </w:rPr>
        <w:t>)</w:t>
      </w:r>
      <w:r w:rsidRPr="005854D2">
        <w:rPr>
          <w:rFonts w:hint="cs"/>
          <w:rtl/>
          <w:lang w:bidi="ar-EG"/>
        </w:rPr>
        <w:t xml:space="preserve"> قيمة المبيع غير معيب وقت البيع</w:t>
      </w:r>
      <w:r>
        <w:rPr>
          <w:rtl/>
          <w:lang w:bidi="ar-EG"/>
        </w:rPr>
        <w:t> </w:t>
      </w:r>
      <w:r>
        <w:rPr>
          <w:rFonts w:hint="cs"/>
          <w:rtl/>
          <w:lang w:bidi="ar-EG"/>
        </w:rPr>
        <w:t>،</w:t>
      </w:r>
      <w:r w:rsidRPr="005854D2">
        <w:rPr>
          <w:rFonts w:hint="cs"/>
          <w:rtl/>
          <w:lang w:bidi="ar-EG"/>
        </w:rPr>
        <w:t xml:space="preserve"> مع الفوائد القانونية لهذه القيمة من وقت البيع على النحو الذى فصلناه فى ضمان الاستحقاق الكلى</w:t>
      </w:r>
      <w:r>
        <w:rPr>
          <w:rtl/>
          <w:lang w:bidi="ar-EG"/>
        </w:rPr>
        <w:t> </w:t>
      </w:r>
      <w:r>
        <w:rPr>
          <w:rFonts w:hint="cs"/>
          <w:rtl/>
          <w:lang w:bidi="ar-EG"/>
        </w:rPr>
        <w:t>،</w:t>
      </w:r>
      <w:r w:rsidRPr="005854D2">
        <w:rPr>
          <w:rFonts w:hint="cs"/>
          <w:rtl/>
          <w:lang w:bidi="ar-EG"/>
        </w:rPr>
        <w:t xml:space="preserve"> ولا يكون هناك محل للمطالبة بقيمة الثمار لأن الفوائد </w:t>
      </w:r>
      <w:r w:rsidRPr="005854D2">
        <w:rPr>
          <w:rFonts w:hint="cs"/>
          <w:rtl/>
          <w:lang w:bidi="ar-EG"/>
        </w:rPr>
        <w:lastRenderedPageBreak/>
        <w:t xml:space="preserve">القانونية مقابل هذه الثمار </w:t>
      </w:r>
      <w:r w:rsidRPr="005854D2">
        <w:rPr>
          <w:rFonts w:hint="cs"/>
          <w:vertAlign w:val="superscript"/>
          <w:rtl/>
          <w:lang w:bidi="ar-EG"/>
        </w:rPr>
        <w:t xml:space="preserve">( </w:t>
      </w:r>
      <w:r w:rsidRPr="005854D2">
        <w:rPr>
          <w:rStyle w:val="a7"/>
          <w:rtl/>
        </w:rPr>
        <w:footnoteReference w:id="134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المصروفات الضرورية </w:t>
      </w:r>
      <w:r w:rsidRPr="005854D2">
        <w:rPr>
          <w:rFonts w:hint="cs"/>
          <w:vertAlign w:val="superscript"/>
          <w:rtl/>
          <w:lang w:bidi="ar-EG"/>
        </w:rPr>
        <w:t xml:space="preserve">( </w:t>
      </w:r>
      <w:r w:rsidRPr="005854D2">
        <w:rPr>
          <w:rStyle w:val="a7"/>
          <w:rtl/>
        </w:rPr>
        <w:footnoteReference w:id="1342"/>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والمصروفات النافعة التى يكون قد أنفقها على المبيع</w:t>
      </w:r>
      <w:r>
        <w:rPr>
          <w:rtl/>
          <w:lang w:bidi="ar-EG"/>
        </w:rPr>
        <w:t> </w:t>
      </w:r>
      <w:r>
        <w:rPr>
          <w:rFonts w:hint="cs"/>
          <w:rtl/>
          <w:lang w:bidi="ar-EG"/>
        </w:rPr>
        <w:t>،</w:t>
      </w:r>
      <w:r w:rsidRPr="005854D2">
        <w:rPr>
          <w:rFonts w:hint="cs"/>
          <w:rtl/>
          <w:lang w:bidi="ar-EG"/>
        </w:rPr>
        <w:t xml:space="preserve"> وكذلك المصروفات الكمالية إذا كان البائع سيئ النية أى يعلم بوجود العيب فى المبيع وقت تسلميه للمشترى </w:t>
      </w:r>
      <w:r w:rsidRPr="005854D2">
        <w:rPr>
          <w:rFonts w:hint="cs"/>
          <w:vertAlign w:val="superscript"/>
          <w:rtl/>
          <w:lang w:bidi="ar-EG"/>
        </w:rPr>
        <w:t xml:space="preserve">( </w:t>
      </w:r>
      <w:r w:rsidRPr="005854D2">
        <w:rPr>
          <w:rStyle w:val="a7"/>
          <w:rtl/>
        </w:rPr>
        <w:footnoteReference w:id="134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( 3</w:t>
      </w:r>
      <w:r>
        <w:rPr>
          <w:rtl/>
          <w:lang w:bidi="ar-EG"/>
        </w:rPr>
        <w:t> </w:t>
      </w:r>
      <w:r>
        <w:rPr>
          <w:rFonts w:hint="cs"/>
          <w:rtl/>
          <w:lang w:bidi="ar-EG"/>
        </w:rPr>
        <w:t>)</w:t>
      </w:r>
      <w:r w:rsidRPr="005854D2">
        <w:rPr>
          <w:rFonts w:hint="cs"/>
          <w:rtl/>
          <w:lang w:bidi="ar-EG"/>
        </w:rPr>
        <w:t xml:space="preserve"> جميع مصروفات دعوى ضمان العيب الخفى</w:t>
      </w:r>
      <w:r>
        <w:rPr>
          <w:rtl/>
          <w:lang w:bidi="ar-EG"/>
        </w:rPr>
        <w:t> </w:t>
      </w:r>
      <w:r>
        <w:rPr>
          <w:rFonts w:hint="cs"/>
          <w:rtl/>
          <w:lang w:bidi="ar-EG"/>
        </w:rPr>
        <w:t>،</w:t>
      </w:r>
      <w:r w:rsidRPr="005854D2">
        <w:rPr>
          <w:rFonts w:hint="cs"/>
          <w:rtl/>
          <w:lang w:bidi="ar-EG"/>
        </w:rPr>
        <w:t xml:space="preserve"> وذلك فى حالة ما إذا كان البائع قد اضطره إلى رفع هذه الدعوى ولم يسلم بالتزامه بالضمان عندما أخره المشترى بالعيب فى الوقت الملائم</w:t>
      </w:r>
      <w:r>
        <w:rPr>
          <w:rtl/>
          <w:lang w:bidi="ar-EG"/>
        </w:rPr>
        <w:t> </w:t>
      </w:r>
      <w:r>
        <w:rPr>
          <w:rFonts w:hint="cs"/>
          <w:rtl/>
          <w:lang w:bidi="ar-EG"/>
        </w:rPr>
        <w:t>.</w:t>
      </w:r>
      <w:r w:rsidRPr="005854D2">
        <w:rPr>
          <w:rFonts w:hint="cs"/>
          <w:rtl/>
          <w:lang w:bidi="ar-EG"/>
        </w:rPr>
        <w:t xml:space="preserve"> ( 4</w:t>
      </w:r>
      <w:r>
        <w:rPr>
          <w:rtl/>
          <w:lang w:bidi="ar-EG"/>
        </w:rPr>
        <w:t> </w:t>
      </w:r>
      <w:r>
        <w:rPr>
          <w:rFonts w:hint="cs"/>
          <w:rtl/>
          <w:lang w:bidi="ar-EG"/>
        </w:rPr>
        <w:t>)</w:t>
      </w:r>
      <w:r w:rsidRPr="005854D2">
        <w:rPr>
          <w:rFonts w:hint="cs"/>
          <w:rtl/>
          <w:lang w:bidi="ar-EG"/>
        </w:rPr>
        <w:t xml:space="preserve"> وبوجه عام التعويض عما لحق المشترى من خسارة أو فاته من كسب بسب بالعيب على النحو الذى بسطناه فى ضمان الاستحقاق الكلى</w:t>
      </w:r>
      <w:r>
        <w:rPr>
          <w:rtl/>
          <w:lang w:bidi="ar-EG"/>
        </w:rPr>
        <w:t> </w:t>
      </w:r>
      <w:r>
        <w:rPr>
          <w:rFonts w:hint="cs"/>
          <w:rtl/>
          <w:lang w:bidi="ar-EG"/>
        </w:rPr>
        <w:t>.</w:t>
      </w:r>
      <w:r w:rsidRPr="005854D2">
        <w:rPr>
          <w:rFonts w:hint="cs"/>
          <w:rtl/>
          <w:lang w:bidi="ar-EG"/>
        </w:rPr>
        <w:t xml:space="preserve"> ويلاحظ أنه إذا كان البائع حسن النية أى لا يعلم العيب لا يكن مسئولاً إلا عن تعويض الضرر المتوقع الحصول وقت البيع</w:t>
      </w:r>
      <w:r>
        <w:rPr>
          <w:rtl/>
          <w:lang w:bidi="ar-EG"/>
        </w:rPr>
        <w:t> </w:t>
      </w:r>
      <w:r>
        <w:rPr>
          <w:rFonts w:hint="cs"/>
          <w:rtl/>
          <w:lang w:bidi="ar-EG"/>
        </w:rPr>
        <w:t>،</w:t>
      </w:r>
      <w:r w:rsidRPr="005854D2">
        <w:rPr>
          <w:rFonts w:hint="cs"/>
          <w:rtl/>
          <w:lang w:bidi="ar-EG"/>
        </w:rPr>
        <w:t xml:space="preserve"> أما إذا كان سيئ النية أى يعلم بالعيب كان مسئولاً حتى عن الضرر غير المتوقع</w:t>
      </w:r>
      <w:r>
        <w:rPr>
          <w:rtl/>
          <w:lang w:bidi="ar-EG"/>
        </w:rPr>
        <w:t> </w:t>
      </w:r>
      <w:r>
        <w:rPr>
          <w:rFonts w:hint="cs"/>
          <w:rtl/>
          <w:lang w:bidi="ar-EG"/>
        </w:rPr>
        <w:t>،</w:t>
      </w:r>
      <w:r w:rsidRPr="005854D2">
        <w:rPr>
          <w:rFonts w:hint="cs"/>
          <w:rtl/>
          <w:lang w:bidi="ar-EG"/>
        </w:rPr>
        <w:t xml:space="preserve"> وذلك طبقاً للقواعد العامة فى المسئولية</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وفى حالة استبقاء المشترى للمبيع</w:t>
      </w:r>
      <w:r>
        <w:rPr>
          <w:rtl/>
          <w:lang w:bidi="ar-EG"/>
        </w:rPr>
        <w:t> </w:t>
      </w:r>
      <w:r>
        <w:rPr>
          <w:rFonts w:hint="cs"/>
          <w:rtl/>
          <w:lang w:bidi="ar-EG"/>
        </w:rPr>
        <w:t>،</w:t>
      </w:r>
      <w:r w:rsidRPr="005854D2">
        <w:rPr>
          <w:rFonts w:hint="cs"/>
          <w:rtl/>
          <w:lang w:bidi="ar-EG"/>
        </w:rPr>
        <w:t xml:space="preserve"> يكون له أن يطالب البائع بالفرق بين قيمة المبيع سليماً وقيمته معيباً</w:t>
      </w:r>
      <w:r>
        <w:rPr>
          <w:rtl/>
          <w:lang w:bidi="ar-EG"/>
        </w:rPr>
        <w:t> </w:t>
      </w:r>
      <w:r>
        <w:rPr>
          <w:rFonts w:hint="cs"/>
          <w:rtl/>
          <w:lang w:bidi="ar-EG"/>
        </w:rPr>
        <w:t>،</w:t>
      </w:r>
      <w:r w:rsidRPr="005854D2">
        <w:rPr>
          <w:rFonts w:hint="cs"/>
          <w:rtl/>
          <w:lang w:bidi="ar-EG"/>
        </w:rPr>
        <w:t xml:space="preserve"> وبمصروفات دعوى الضمان إذا اضطره البائع إلى رفعها</w:t>
      </w:r>
      <w:r>
        <w:rPr>
          <w:rtl/>
          <w:lang w:bidi="ar-EG"/>
        </w:rPr>
        <w:t> </w:t>
      </w:r>
      <w:r>
        <w:rPr>
          <w:rFonts w:hint="cs"/>
          <w:rtl/>
          <w:lang w:bidi="ar-EG"/>
        </w:rPr>
        <w:t>،</w:t>
      </w:r>
      <w:r w:rsidRPr="005854D2">
        <w:rPr>
          <w:rFonts w:hint="cs"/>
          <w:rtl/>
          <w:lang w:bidi="ar-EG"/>
        </w:rPr>
        <w:t xml:space="preserve"> وبوجه عام ما لحقه من خسارة أو فاته من كسب بسب العيب مع </w:t>
      </w:r>
      <w:r w:rsidRPr="008E4DB6">
        <w:rPr>
          <w:rFonts w:hint="cs"/>
          <w:color w:val="FF0000"/>
          <w:rtl/>
          <w:lang w:bidi="ar-EG"/>
        </w:rPr>
        <w:t>$ 743 $</w:t>
      </w:r>
      <w:r w:rsidRPr="005854D2">
        <w:rPr>
          <w:rFonts w:hint="cs"/>
          <w:rtl/>
          <w:lang w:bidi="ar-EG"/>
        </w:rPr>
        <w:t xml:space="preserve"> ملاحظة أن يكون البائع سيئ النية مسئولاً حتى عن تعويض الضرر غير المتوقع كما سبق القول</w:t>
      </w:r>
      <w:r>
        <w:rPr>
          <w:rtl/>
          <w:lang w:bidi="ar-EG"/>
        </w:rPr>
        <w:t> </w:t>
      </w:r>
      <w:r>
        <w:rPr>
          <w:rFonts w:hint="cs"/>
          <w:rtl/>
          <w:lang w:bidi="ar-EG"/>
        </w:rPr>
        <w:t>.</w:t>
      </w:r>
      <w:r w:rsidRPr="005854D2">
        <w:rPr>
          <w:rFonts w:hint="cs"/>
          <w:rtl/>
          <w:lang w:bidi="ar-EG"/>
        </w:rPr>
        <w:t xml:space="preserve"> ويجوز أن يكون التعويض فى جعل البائع يصلح العيب إذا كان قابلاً للإصلاح</w:t>
      </w:r>
      <w:r>
        <w:rPr>
          <w:rtl/>
          <w:lang w:bidi="ar-EG"/>
        </w:rPr>
        <w:t> </w:t>
      </w:r>
      <w:r>
        <w:rPr>
          <w:rFonts w:hint="cs"/>
          <w:rtl/>
          <w:lang w:bidi="ar-EG"/>
        </w:rPr>
        <w:t>،</w:t>
      </w:r>
      <w:r w:rsidRPr="005854D2">
        <w:rPr>
          <w:rFonts w:hint="cs"/>
          <w:rtl/>
          <w:lang w:bidi="ar-EG"/>
        </w:rPr>
        <w:t xml:space="preserve"> أو أن يصلحه المشترى على نفقة البائع </w:t>
      </w:r>
      <w:r w:rsidRPr="005854D2">
        <w:rPr>
          <w:rFonts w:hint="cs"/>
          <w:vertAlign w:val="superscript"/>
          <w:rtl/>
          <w:lang w:bidi="ar-EG"/>
        </w:rPr>
        <w:t xml:space="preserve">( </w:t>
      </w:r>
      <w:r w:rsidRPr="005854D2">
        <w:rPr>
          <w:rStyle w:val="a7"/>
          <w:rtl/>
        </w:rPr>
        <w:footnoteReference w:id="134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375 - هلاك المبيع المعيب </w:t>
      </w:r>
      <w:r w:rsidRPr="005854D2">
        <w:rPr>
          <w:rtl/>
          <w:lang w:bidi="ar-EG"/>
        </w:rPr>
        <w:t>–</w:t>
      </w:r>
      <w:r w:rsidRPr="005854D2">
        <w:rPr>
          <w:rFonts w:hint="cs"/>
          <w:rtl/>
          <w:lang w:bidi="ar-EG"/>
        </w:rPr>
        <w:t xml:space="preserve"> نصوص قانونية : وتنص المادة 451 من التقنين المدنى على ما يأتى :</w:t>
      </w:r>
    </w:p>
    <w:p w:rsidR="000E7CFA" w:rsidRPr="005854D2" w:rsidRDefault="000E7CFA" w:rsidP="000E7CFA">
      <w:pPr>
        <w:ind w:firstLine="567"/>
        <w:rPr>
          <w:rFonts w:hint="cs"/>
          <w:rtl/>
          <w:lang w:bidi="ar-EG"/>
        </w:rPr>
      </w:pPr>
      <w:r w:rsidRPr="005854D2">
        <w:rPr>
          <w:rFonts w:hint="cs"/>
          <w:rtl/>
          <w:lang w:bidi="ar-EG"/>
        </w:rPr>
        <w:lastRenderedPageBreak/>
        <w:t xml:space="preserve"> </w:t>
      </w:r>
      <w:r w:rsidRPr="005854D2">
        <w:rPr>
          <w:rtl/>
          <w:lang w:bidi="ar-EG"/>
        </w:rPr>
        <w:t xml:space="preserve">" </w:t>
      </w:r>
      <w:r w:rsidRPr="005854D2">
        <w:rPr>
          <w:rFonts w:hint="cs"/>
          <w:rtl/>
          <w:lang w:bidi="ar-EG"/>
        </w:rPr>
        <w:t xml:space="preserve">تبقى دعوى الضمان ولو هلك المبيع بأى سبب كان </w:t>
      </w:r>
      <w:r w:rsidRPr="005854D2">
        <w:rPr>
          <w:rFonts w:hint="cs"/>
          <w:vertAlign w:val="superscript"/>
          <w:rtl/>
          <w:lang w:bidi="ar-EG"/>
        </w:rPr>
        <w:t xml:space="preserve">( </w:t>
      </w:r>
      <w:r w:rsidRPr="005854D2">
        <w:rPr>
          <w:rStyle w:val="a7"/>
          <w:rtl/>
        </w:rPr>
        <w:footnoteReference w:id="1345"/>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tl/>
          <w:lang w:bidi="ar-EG"/>
        </w:rPr>
        <w:t>"</w:t>
      </w:r>
      <w:r>
        <w:rPr>
          <w:rtl/>
          <w:lang w:bidi="ar-EG"/>
        </w:rPr>
        <w:t> .</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$ 744 $ </w:t>
      </w:r>
    </w:p>
    <w:p w:rsidR="000E7CFA" w:rsidRPr="005854D2" w:rsidRDefault="000E7CFA" w:rsidP="000E7CFA">
      <w:pPr>
        <w:ind w:firstLine="567"/>
        <w:rPr>
          <w:rFonts w:hint="cs"/>
          <w:rtl/>
          <w:lang w:bidi="ar-EG"/>
        </w:rPr>
      </w:pPr>
      <w:r w:rsidRPr="005854D2">
        <w:rPr>
          <w:rFonts w:hint="cs"/>
          <w:rtl/>
          <w:lang w:bidi="ar-EG"/>
        </w:rPr>
        <w:lastRenderedPageBreak/>
        <w:t>ويفرض النص أن المبيع المعيب قد هلك بعد أن تسلمه المشترى</w:t>
      </w:r>
      <w:r>
        <w:rPr>
          <w:rtl/>
          <w:lang w:bidi="ar-EG"/>
        </w:rPr>
        <w:t> </w:t>
      </w:r>
      <w:r>
        <w:rPr>
          <w:rFonts w:hint="cs"/>
          <w:rtl/>
          <w:lang w:bidi="ar-EG"/>
        </w:rPr>
        <w:t>،</w:t>
      </w:r>
      <w:r w:rsidRPr="005854D2">
        <w:rPr>
          <w:rFonts w:hint="cs"/>
          <w:rtl/>
          <w:lang w:bidi="ar-EG"/>
        </w:rPr>
        <w:t xml:space="preserve"> لأنه لو كان قد هلك قبل التسليم فإن هلاكه يكون على البائع ولا محل إذن لقيام ضمان العيب</w:t>
      </w:r>
      <w:r>
        <w:rPr>
          <w:rtl/>
          <w:lang w:bidi="ar-EG"/>
        </w:rPr>
        <w:t> </w:t>
      </w:r>
      <w:r>
        <w:rPr>
          <w:rFonts w:hint="cs"/>
          <w:rtl/>
          <w:lang w:bidi="ar-EG"/>
        </w:rPr>
        <w:t>.</w:t>
      </w:r>
      <w:r w:rsidRPr="005854D2">
        <w:rPr>
          <w:rFonts w:hint="cs"/>
          <w:rtl/>
          <w:lang w:bidi="ar-EG"/>
        </w:rPr>
        <w:t xml:space="preserve"> وتقول المذكرة الإيضاحية للمشروع التمهيدى بأن التقنين الجديد </w:t>
      </w:r>
      <w:r w:rsidRPr="005854D2">
        <w:rPr>
          <w:rtl/>
          <w:lang w:bidi="ar-EG"/>
        </w:rPr>
        <w:t xml:space="preserve">" </w:t>
      </w:r>
      <w:r w:rsidRPr="005854D2">
        <w:rPr>
          <w:rFonts w:hint="cs"/>
          <w:rtl/>
          <w:lang w:bidi="ar-EG"/>
        </w:rPr>
        <w:t>اكتفى بأن قرر أن دعوى الضمان تبقى حق لو هلك المبيع</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حتى تنتفى الشبهة فى أن هلاك المبيع قد يسقط دعوى الضمان </w:t>
      </w:r>
      <w:r w:rsidRPr="005854D2">
        <w:rPr>
          <w:rFonts w:hint="cs"/>
          <w:vertAlign w:val="superscript"/>
          <w:rtl/>
          <w:lang w:bidi="ar-EG"/>
        </w:rPr>
        <w:t xml:space="preserve">( </w:t>
      </w:r>
      <w:r w:rsidRPr="005854D2">
        <w:rPr>
          <w:rStyle w:val="a7"/>
          <w:rtl/>
        </w:rPr>
        <w:footnoteReference w:id="1346"/>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فهلاك المبيع المعيب إذن وهو فى يد المشترى لا يسقط دعوى الضمان</w:t>
      </w:r>
      <w:r>
        <w:rPr>
          <w:rtl/>
          <w:lang w:bidi="ar-EG"/>
        </w:rPr>
        <w:t> </w:t>
      </w:r>
      <w:r>
        <w:rPr>
          <w:rFonts w:hint="cs"/>
          <w:rtl/>
          <w:lang w:bidi="ar-EG"/>
        </w:rPr>
        <w:t>.</w:t>
      </w:r>
      <w:r w:rsidRPr="005854D2">
        <w:rPr>
          <w:rFonts w:hint="cs"/>
          <w:rtl/>
          <w:lang w:bidi="ar-EG"/>
        </w:rPr>
        <w:t xml:space="preserve"> فيجوز للمشترى دائماً أن يطالب البائع</w:t>
      </w:r>
      <w:r>
        <w:rPr>
          <w:rtl/>
          <w:lang w:bidi="ar-EG"/>
        </w:rPr>
        <w:t> </w:t>
      </w:r>
      <w:r>
        <w:rPr>
          <w:rFonts w:hint="cs"/>
          <w:rtl/>
          <w:lang w:bidi="ar-EG"/>
        </w:rPr>
        <w:t>،</w:t>
      </w:r>
      <w:r w:rsidRPr="005854D2">
        <w:rPr>
          <w:rFonts w:hint="cs"/>
          <w:rtl/>
          <w:lang w:bidi="ar-EG"/>
        </w:rPr>
        <w:t xml:space="preserve"> بالرغم من هلاك المبيع</w:t>
      </w:r>
      <w:r>
        <w:rPr>
          <w:rtl/>
          <w:lang w:bidi="ar-EG"/>
        </w:rPr>
        <w:t> </w:t>
      </w:r>
      <w:r>
        <w:rPr>
          <w:rFonts w:hint="cs"/>
          <w:rtl/>
          <w:lang w:bidi="ar-EG"/>
        </w:rPr>
        <w:t>،</w:t>
      </w:r>
      <w:r w:rsidRPr="005854D2">
        <w:rPr>
          <w:rFonts w:hint="cs"/>
          <w:rtl/>
          <w:lang w:bidi="ar-EG"/>
        </w:rPr>
        <w:t xml:space="preserve"> بتعويض عما أصابه من الضرر بسب العيب على النحو الذى بيناه فى حالة استبقاء المشترى للمبيع</w:t>
      </w:r>
      <w:r>
        <w:rPr>
          <w:rtl/>
          <w:lang w:bidi="ar-EG"/>
        </w:rPr>
        <w:t> </w:t>
      </w:r>
      <w:r>
        <w:rPr>
          <w:rFonts w:hint="cs"/>
          <w:rtl/>
          <w:lang w:bidi="ar-EG"/>
        </w:rPr>
        <w:t>.</w:t>
      </w:r>
      <w:r w:rsidRPr="005854D2">
        <w:rPr>
          <w:rFonts w:hint="cs"/>
          <w:rtl/>
          <w:lang w:bidi="ar-EG"/>
        </w:rPr>
        <w:t xml:space="preserve"> أما إذا كان العيب جسيماً إلى حد يسوغ للمشترى رد المبيع</w:t>
      </w:r>
      <w:r>
        <w:rPr>
          <w:rtl/>
          <w:lang w:bidi="ar-EG"/>
        </w:rPr>
        <w:t> </w:t>
      </w:r>
      <w:r>
        <w:rPr>
          <w:rFonts w:hint="cs"/>
          <w:rtl/>
          <w:lang w:bidi="ar-EG"/>
        </w:rPr>
        <w:t>،</w:t>
      </w:r>
      <w:r w:rsidRPr="005854D2">
        <w:rPr>
          <w:rFonts w:hint="cs"/>
          <w:rtl/>
          <w:lang w:bidi="ar-EG"/>
        </w:rPr>
        <w:t xml:space="preserve"> فلا يجوز للمشترى الرجوع على البائع بالتعويض الكامل عن كل المبيع إلا إذا كان هلال المبيع غير منسوب إلى فعله</w:t>
      </w:r>
      <w:r>
        <w:rPr>
          <w:rtl/>
          <w:lang w:bidi="ar-EG"/>
        </w:rPr>
        <w:t> </w:t>
      </w:r>
      <w:r>
        <w:rPr>
          <w:rFonts w:hint="cs"/>
          <w:rtl/>
          <w:lang w:bidi="ar-EG"/>
        </w:rPr>
        <w:t>.</w:t>
      </w:r>
      <w:r w:rsidRPr="005854D2">
        <w:rPr>
          <w:rFonts w:hint="cs"/>
          <w:rtl/>
          <w:lang w:bidi="ar-EG"/>
        </w:rPr>
        <w:t xml:space="preserve"> فإذا كان الهلاك بسبب العيب أو كان بسبب أجنبى فإنه يكون غير منسوب إلى فعله</w:t>
      </w:r>
      <w:r>
        <w:rPr>
          <w:rtl/>
          <w:lang w:bidi="ar-EG"/>
        </w:rPr>
        <w:t> </w:t>
      </w:r>
      <w:r>
        <w:rPr>
          <w:rFonts w:hint="cs"/>
          <w:rtl/>
          <w:lang w:bidi="ar-EG"/>
        </w:rPr>
        <w:t>،</w:t>
      </w:r>
      <w:r w:rsidRPr="005854D2">
        <w:rPr>
          <w:rFonts w:hint="cs"/>
          <w:rtl/>
          <w:lang w:bidi="ar-EG"/>
        </w:rPr>
        <w:t xml:space="preserve"> ويكون له فى هذه الحالة أن يطالب البائع بالتعويض الكامل على النحو الذى يرجع به فى حالة الاستحقاق الكلى</w:t>
      </w:r>
      <w:r>
        <w:rPr>
          <w:rtl/>
          <w:lang w:bidi="ar-EG"/>
        </w:rPr>
        <w:t> </w:t>
      </w:r>
      <w:r>
        <w:rPr>
          <w:rFonts w:hint="cs"/>
          <w:rtl/>
          <w:lang w:bidi="ar-EG"/>
        </w:rPr>
        <w:t>،</w:t>
      </w:r>
      <w:r w:rsidRPr="005854D2">
        <w:rPr>
          <w:rFonts w:hint="cs"/>
          <w:rtl/>
          <w:lang w:bidi="ar-EG"/>
        </w:rPr>
        <w:t xml:space="preserve"> ولا يكون مطالباً برد المبيع </w:t>
      </w:r>
      <w:r w:rsidRPr="005854D2">
        <w:rPr>
          <w:rFonts w:hint="cs"/>
          <w:vertAlign w:val="superscript"/>
          <w:rtl/>
          <w:lang w:bidi="ar-EG"/>
        </w:rPr>
        <w:t xml:space="preserve">( </w:t>
      </w:r>
      <w:r w:rsidRPr="005854D2">
        <w:rPr>
          <w:rStyle w:val="a7"/>
          <w:rtl/>
        </w:rPr>
        <w:footnoteReference w:id="1347"/>
      </w:r>
      <w:r>
        <w:rPr>
          <w:vertAlign w:val="superscript"/>
          <w:rtl/>
          <w:lang w:bidi="ar-EG"/>
        </w:rPr>
        <w:t> </w:t>
      </w:r>
      <w:r>
        <w:rPr>
          <w:rFonts w:hint="cs"/>
          <w:vertAlign w:val="superscript"/>
          <w:rtl/>
          <w:lang w:bidi="ar-EG"/>
        </w:rPr>
        <w:t>)</w:t>
      </w:r>
      <w:r w:rsidRPr="005854D2">
        <w:rPr>
          <w:rFonts w:hint="cs"/>
          <w:vertAlign w:val="superscript"/>
          <w:rtl/>
          <w:lang w:bidi="ar-EG"/>
        </w:rPr>
        <w:t xml:space="preserve"> </w:t>
      </w:r>
      <w:r w:rsidRPr="005854D2">
        <w:rPr>
          <w:rFonts w:hint="cs"/>
          <w:rtl/>
          <w:lang w:bidi="ar-EG"/>
        </w:rPr>
        <w:t xml:space="preserve">لأن الرد استحال عليه لا بفعله بل بسبب </w:t>
      </w:r>
      <w:r w:rsidRPr="008E4DB6">
        <w:rPr>
          <w:rFonts w:hint="cs"/>
          <w:color w:val="FF0000"/>
          <w:rtl/>
          <w:lang w:bidi="ar-EG"/>
        </w:rPr>
        <w:t>$ 745 $</w:t>
      </w:r>
      <w:r w:rsidRPr="005854D2">
        <w:rPr>
          <w:rFonts w:hint="cs"/>
          <w:rtl/>
          <w:lang w:bidi="ar-EG"/>
        </w:rPr>
        <w:t xml:space="preserve"> أجنبى</w:t>
      </w:r>
      <w:r>
        <w:rPr>
          <w:rtl/>
          <w:lang w:bidi="ar-EG"/>
        </w:rPr>
        <w:t> </w:t>
      </w:r>
      <w:r>
        <w:rPr>
          <w:rFonts w:hint="cs"/>
          <w:rtl/>
          <w:lang w:bidi="ar-EG"/>
        </w:rPr>
        <w:t>،</w:t>
      </w:r>
      <w:r w:rsidRPr="005854D2">
        <w:rPr>
          <w:rFonts w:hint="cs"/>
          <w:rtl/>
          <w:lang w:bidi="ar-EG"/>
        </w:rPr>
        <w:t xml:space="preserve"> وإنما يرد إلى البائع ما أفاده من المبيع </w:t>
      </w:r>
      <w:r w:rsidRPr="005854D2">
        <w:rPr>
          <w:rFonts w:hint="cs"/>
          <w:vertAlign w:val="superscript"/>
          <w:rtl/>
          <w:lang w:bidi="ar-EG"/>
        </w:rPr>
        <w:t xml:space="preserve">( </w:t>
      </w:r>
      <w:r w:rsidRPr="005854D2">
        <w:rPr>
          <w:rStyle w:val="a7"/>
          <w:rtl/>
        </w:rPr>
        <w:footnoteReference w:id="134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أما إذا كان الهلاك بفعله</w:t>
      </w:r>
      <w:r>
        <w:rPr>
          <w:rtl/>
          <w:lang w:bidi="ar-EG"/>
        </w:rPr>
        <w:t> </w:t>
      </w:r>
      <w:r>
        <w:rPr>
          <w:rFonts w:hint="cs"/>
          <w:rtl/>
          <w:lang w:bidi="ar-EG"/>
        </w:rPr>
        <w:t>،</w:t>
      </w:r>
      <w:r w:rsidRPr="005854D2">
        <w:rPr>
          <w:rFonts w:hint="cs"/>
          <w:rtl/>
          <w:lang w:bidi="ar-EG"/>
        </w:rPr>
        <w:t xml:space="preserve"> فإنه لا يستطيع الرجوع بتعويض كامل إذ قد تعذر عليه رد المبيع بسبب يرجع إلى فعله</w:t>
      </w:r>
      <w:r>
        <w:rPr>
          <w:rtl/>
          <w:lang w:bidi="ar-EG"/>
        </w:rPr>
        <w:t> </w:t>
      </w:r>
      <w:r>
        <w:rPr>
          <w:rFonts w:hint="cs"/>
          <w:rtl/>
          <w:lang w:bidi="ar-EG"/>
        </w:rPr>
        <w:t>،</w:t>
      </w:r>
      <w:r w:rsidRPr="005854D2">
        <w:rPr>
          <w:rFonts w:hint="cs"/>
          <w:rtl/>
          <w:lang w:bidi="ar-EG"/>
        </w:rPr>
        <w:t xml:space="preserve"> ومن ثم وجب عليه أن يكتفى بمطالبة البائع بالتعويض عما أصابه من ضرر بسبب العيب على النحو المبين فى حالة استبقائه للمبيع </w:t>
      </w:r>
      <w:r w:rsidRPr="005854D2">
        <w:rPr>
          <w:rFonts w:hint="cs"/>
          <w:vertAlign w:val="superscript"/>
          <w:rtl/>
          <w:lang w:bidi="ar-EG"/>
        </w:rPr>
        <w:t xml:space="preserve">( </w:t>
      </w:r>
      <w:r w:rsidRPr="005854D2">
        <w:rPr>
          <w:rStyle w:val="a7"/>
          <w:rtl/>
        </w:rPr>
        <w:footnoteReference w:id="134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376 - بعض ظروف غير الهلاك تطرأ على المبيع المعيب : وقد يطرأ على المعيب ظروف أخرى غير الهلاك الذى سبق بيان حكمه</w:t>
      </w:r>
      <w:r>
        <w:rPr>
          <w:rtl/>
          <w:lang w:bidi="ar-EG"/>
        </w:rPr>
        <w:t> </w:t>
      </w:r>
      <w:r>
        <w:rPr>
          <w:rFonts w:hint="cs"/>
          <w:rtl/>
          <w:lang w:bidi="ar-EG"/>
        </w:rPr>
        <w:t>،</w:t>
      </w:r>
      <w:r w:rsidRPr="005854D2">
        <w:rPr>
          <w:rFonts w:hint="cs"/>
          <w:rtl/>
          <w:lang w:bidi="ar-EG"/>
        </w:rPr>
        <w:t xml:space="preserve"> وقد كان التقنين السابق يتناول هذه الظروف فى شئ من الإسهاب</w:t>
      </w:r>
      <w:r>
        <w:rPr>
          <w:rtl/>
          <w:lang w:bidi="ar-EG"/>
        </w:rPr>
        <w:t> </w:t>
      </w:r>
      <w:r>
        <w:rPr>
          <w:rFonts w:hint="cs"/>
          <w:rtl/>
          <w:lang w:bidi="ar-EG"/>
        </w:rPr>
        <w:t>،</w:t>
      </w:r>
      <w:r w:rsidRPr="005854D2">
        <w:rPr>
          <w:rFonts w:hint="cs"/>
          <w:rtl/>
          <w:lang w:bidi="ar-EG"/>
        </w:rPr>
        <w:t xml:space="preserve"> ناقلاً فى بعض الحالات أحكام الفقه الإسلامى</w:t>
      </w:r>
      <w:r>
        <w:rPr>
          <w:rtl/>
          <w:lang w:bidi="ar-EG"/>
        </w:rPr>
        <w:t> </w:t>
      </w:r>
      <w:r>
        <w:rPr>
          <w:rFonts w:hint="cs"/>
          <w:rtl/>
          <w:lang w:bidi="ar-EG"/>
        </w:rPr>
        <w:t>.</w:t>
      </w:r>
      <w:r w:rsidRPr="005854D2">
        <w:rPr>
          <w:rFonts w:hint="cs"/>
          <w:rtl/>
          <w:lang w:bidi="ar-EG"/>
        </w:rPr>
        <w:t xml:space="preserve"> والفقه الإسلامى يعرف خيار العيب</w:t>
      </w:r>
      <w:r>
        <w:rPr>
          <w:rtl/>
          <w:lang w:bidi="ar-EG"/>
        </w:rPr>
        <w:t> </w:t>
      </w:r>
      <w:r>
        <w:rPr>
          <w:rFonts w:hint="cs"/>
          <w:rtl/>
          <w:lang w:bidi="ar-EG"/>
        </w:rPr>
        <w:t>،</w:t>
      </w:r>
      <w:r w:rsidRPr="005854D2">
        <w:rPr>
          <w:rFonts w:hint="cs"/>
          <w:rtl/>
          <w:lang w:bidi="ar-EG"/>
        </w:rPr>
        <w:t xml:space="preserve"> ويقرر فيه أحكاماً مفصلة معروفة</w:t>
      </w:r>
      <w:r>
        <w:rPr>
          <w:rtl/>
          <w:lang w:bidi="ar-EG"/>
        </w:rPr>
        <w:t> </w:t>
      </w:r>
      <w:r>
        <w:rPr>
          <w:rFonts w:hint="cs"/>
          <w:rtl/>
          <w:lang w:bidi="ar-EG"/>
        </w:rPr>
        <w:t>،</w:t>
      </w:r>
      <w:r w:rsidRPr="005854D2">
        <w:rPr>
          <w:rFonts w:hint="cs"/>
          <w:rtl/>
          <w:lang w:bidi="ar-EG"/>
        </w:rPr>
        <w:t xml:space="preserve"> لا يساير فى بعضها المبادئ العامة للقانون المصرى</w:t>
      </w:r>
      <w:r>
        <w:rPr>
          <w:rtl/>
          <w:lang w:bidi="ar-EG"/>
        </w:rPr>
        <w:t> </w:t>
      </w:r>
      <w:r>
        <w:rPr>
          <w:rFonts w:hint="cs"/>
          <w:rtl/>
          <w:lang w:bidi="ar-EG"/>
        </w:rPr>
        <w:t>،</w:t>
      </w:r>
      <w:r w:rsidRPr="005854D2">
        <w:rPr>
          <w:rFonts w:hint="cs"/>
          <w:rtl/>
          <w:lang w:bidi="ar-EG"/>
        </w:rPr>
        <w:t xml:space="preserve"> فلم ينقلها التقنين الجديد حتى يحتفظ لضمان العيب بالتناسق فى أحكامه</w:t>
      </w:r>
      <w:r>
        <w:rPr>
          <w:rtl/>
          <w:lang w:bidi="ar-EG"/>
        </w:rPr>
        <w:t> </w:t>
      </w:r>
      <w:r>
        <w:rPr>
          <w:rFonts w:hint="cs"/>
          <w:rtl/>
          <w:lang w:bidi="ar-EG"/>
        </w:rPr>
        <w:t>،</w:t>
      </w:r>
      <w:r w:rsidRPr="005854D2">
        <w:rPr>
          <w:rFonts w:hint="cs"/>
          <w:rtl/>
          <w:lang w:bidi="ar-EG"/>
        </w:rPr>
        <w:t xml:space="preserve"> فوجب الرجوع فى هذه المسائل إلى القواعد العامة </w:t>
      </w:r>
      <w:r w:rsidRPr="005854D2">
        <w:rPr>
          <w:rFonts w:hint="cs"/>
          <w:vertAlign w:val="superscript"/>
          <w:rtl/>
          <w:lang w:bidi="ar-EG"/>
        </w:rPr>
        <w:t xml:space="preserve">( </w:t>
      </w:r>
      <w:r w:rsidRPr="005854D2">
        <w:rPr>
          <w:rStyle w:val="a7"/>
          <w:rtl/>
        </w:rPr>
        <w:footnoteReference w:id="135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$ 746 $ </w:t>
      </w:r>
    </w:p>
    <w:p w:rsidR="000E7CFA" w:rsidRPr="005854D2" w:rsidRDefault="000E7CFA" w:rsidP="000E7CFA">
      <w:pPr>
        <w:ind w:firstLine="567"/>
        <w:rPr>
          <w:rFonts w:hint="cs"/>
          <w:rtl/>
          <w:lang w:bidi="ar-EG"/>
        </w:rPr>
      </w:pPr>
      <w:r w:rsidRPr="005854D2">
        <w:rPr>
          <w:rFonts w:hint="cs"/>
          <w:rtl/>
          <w:lang w:bidi="ar-EG"/>
        </w:rPr>
        <w:t>ونذكر من الظروف التى قد تطرأ على المبيع المعيب</w:t>
      </w:r>
      <w:r>
        <w:rPr>
          <w:rtl/>
          <w:lang w:bidi="ar-EG"/>
        </w:rPr>
        <w:t> </w:t>
      </w:r>
      <w:r>
        <w:rPr>
          <w:rFonts w:hint="cs"/>
          <w:rtl/>
          <w:lang w:bidi="ar-EG"/>
        </w:rPr>
        <w:t>،</w:t>
      </w:r>
      <w:r w:rsidRPr="005854D2">
        <w:rPr>
          <w:rFonts w:hint="cs"/>
          <w:rtl/>
          <w:lang w:bidi="ar-EG"/>
        </w:rPr>
        <w:t xml:space="preserve"> غير الهلاك</w:t>
      </w:r>
      <w:r>
        <w:rPr>
          <w:rtl/>
          <w:lang w:bidi="ar-EG"/>
        </w:rPr>
        <w:t> </w:t>
      </w:r>
      <w:r>
        <w:rPr>
          <w:rFonts w:hint="cs"/>
          <w:rtl/>
          <w:lang w:bidi="ar-EG"/>
        </w:rPr>
        <w:t>،</w:t>
      </w:r>
      <w:r w:rsidRPr="005854D2">
        <w:rPr>
          <w:rFonts w:hint="cs"/>
          <w:rtl/>
          <w:lang w:bidi="ar-EG"/>
        </w:rPr>
        <w:t xml:space="preserve"> الظروف الآتية : ( 1</w:t>
      </w:r>
      <w:r>
        <w:rPr>
          <w:rtl/>
          <w:lang w:bidi="ar-EG"/>
        </w:rPr>
        <w:t> </w:t>
      </w:r>
      <w:r>
        <w:rPr>
          <w:rFonts w:hint="cs"/>
          <w:rtl/>
          <w:lang w:bidi="ar-EG"/>
        </w:rPr>
        <w:t>)</w:t>
      </w:r>
      <w:r w:rsidRPr="005854D2">
        <w:rPr>
          <w:rFonts w:hint="cs"/>
          <w:rtl/>
          <w:lang w:bidi="ar-EG"/>
        </w:rPr>
        <w:t xml:space="preserve"> ظهور عيب جديد بالمبيع بعد التسليم ( 2</w:t>
      </w:r>
      <w:r>
        <w:rPr>
          <w:rtl/>
          <w:lang w:bidi="ar-EG"/>
        </w:rPr>
        <w:t> </w:t>
      </w:r>
      <w:r>
        <w:rPr>
          <w:rFonts w:hint="cs"/>
          <w:rtl/>
          <w:lang w:bidi="ar-EG"/>
        </w:rPr>
        <w:t>)</w:t>
      </w:r>
      <w:r w:rsidRPr="005854D2">
        <w:rPr>
          <w:rFonts w:hint="cs"/>
          <w:rtl/>
          <w:lang w:bidi="ar-EG"/>
        </w:rPr>
        <w:t xml:space="preserve"> تصرف المشترى فى المبيع المعيب ( 3</w:t>
      </w:r>
      <w:r>
        <w:rPr>
          <w:rtl/>
          <w:lang w:bidi="ar-EG"/>
        </w:rPr>
        <w:t> </w:t>
      </w:r>
      <w:r>
        <w:rPr>
          <w:rFonts w:hint="cs"/>
          <w:rtl/>
          <w:lang w:bidi="ar-EG"/>
        </w:rPr>
        <w:t>)</w:t>
      </w:r>
      <w:r w:rsidRPr="005854D2">
        <w:rPr>
          <w:rFonts w:hint="cs"/>
          <w:rtl/>
          <w:lang w:bidi="ar-EG"/>
        </w:rPr>
        <w:t xml:space="preserve"> تحول المبيع إلى شئ آخر ( 4</w:t>
      </w:r>
      <w:r>
        <w:rPr>
          <w:rtl/>
          <w:lang w:bidi="ar-EG"/>
        </w:rPr>
        <w:t> </w:t>
      </w:r>
      <w:r>
        <w:rPr>
          <w:rFonts w:hint="cs"/>
          <w:rtl/>
          <w:lang w:bidi="ar-EG"/>
        </w:rPr>
        <w:t>)</w:t>
      </w:r>
      <w:r w:rsidRPr="005854D2">
        <w:rPr>
          <w:rFonts w:hint="cs"/>
          <w:rtl/>
          <w:lang w:bidi="ar-EG"/>
        </w:rPr>
        <w:t xml:space="preserve"> زوال العيب الذى كان لاحقاً بالمبيع </w:t>
      </w:r>
      <w:r w:rsidRPr="005854D2">
        <w:rPr>
          <w:rFonts w:hint="cs"/>
          <w:vertAlign w:val="superscript"/>
          <w:rtl/>
          <w:lang w:bidi="ar-EG"/>
        </w:rPr>
        <w:t xml:space="preserve">( </w:t>
      </w:r>
      <w:r w:rsidRPr="005854D2">
        <w:rPr>
          <w:rStyle w:val="a7"/>
          <w:rtl/>
        </w:rPr>
        <w:footnoteReference w:id="1351"/>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ونبين فى إيجاز ماذا يؤدى إليه تطبيق القواعد العامة فى كل من هذه الظروف</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lastRenderedPageBreak/>
        <w:t xml:space="preserve"> </w:t>
      </w:r>
      <w:r w:rsidRPr="008E4DB6">
        <w:rPr>
          <w:rFonts w:hint="cs"/>
          <w:color w:val="FF0000"/>
          <w:rtl/>
          <w:lang w:bidi="ar-EG"/>
        </w:rPr>
        <w:t xml:space="preserve">$ 747 $ </w:t>
      </w:r>
    </w:p>
    <w:p w:rsidR="000E7CFA" w:rsidRPr="005854D2" w:rsidRDefault="000E7CFA" w:rsidP="000E7CFA">
      <w:pPr>
        <w:ind w:firstLine="567"/>
        <w:rPr>
          <w:rFonts w:hint="cs"/>
          <w:rtl/>
          <w:lang w:bidi="ar-EG"/>
        </w:rPr>
      </w:pPr>
      <w:r w:rsidRPr="005854D2">
        <w:rPr>
          <w:rFonts w:hint="cs"/>
          <w:rtl/>
          <w:lang w:bidi="ar-EG"/>
        </w:rPr>
        <w:t>فإذا ظهر عيب جديد بالمبيع بعد التسليم</w:t>
      </w:r>
      <w:r>
        <w:rPr>
          <w:rtl/>
          <w:lang w:bidi="ar-EG"/>
        </w:rPr>
        <w:t> </w:t>
      </w:r>
      <w:r>
        <w:rPr>
          <w:rFonts w:hint="cs"/>
          <w:rtl/>
          <w:lang w:bidi="ar-EG"/>
        </w:rPr>
        <w:t>،</w:t>
      </w:r>
      <w:r w:rsidRPr="005854D2">
        <w:rPr>
          <w:rFonts w:hint="cs"/>
          <w:rtl/>
          <w:lang w:bidi="ar-EG"/>
        </w:rPr>
        <w:t xml:space="preserve"> فظهور هذا العيب إذا كان بسبب أجنبى لا يمنع المشترى من رد المبيع وأخذ تعويض كامل</w:t>
      </w:r>
      <w:r>
        <w:rPr>
          <w:rtl/>
          <w:lang w:bidi="ar-EG"/>
        </w:rPr>
        <w:t> </w:t>
      </w:r>
      <w:r>
        <w:rPr>
          <w:rFonts w:hint="cs"/>
          <w:rtl/>
          <w:lang w:bidi="ar-EG"/>
        </w:rPr>
        <w:t>،</w:t>
      </w:r>
      <w:r w:rsidRPr="005854D2">
        <w:rPr>
          <w:rFonts w:hint="cs"/>
          <w:rtl/>
          <w:lang w:bidi="ar-EG"/>
        </w:rPr>
        <w:t xml:space="preserve"> لأن هلاك المبيع بسبب أجنبى لا يمنع من ذلك فأولى ألا يمنع منه تعيب المبيع بعيب جديد بسبب أجنبى</w:t>
      </w:r>
      <w:r>
        <w:rPr>
          <w:rtl/>
          <w:lang w:bidi="ar-EG"/>
        </w:rPr>
        <w:t> </w:t>
      </w:r>
      <w:r>
        <w:rPr>
          <w:rFonts w:hint="cs"/>
          <w:rtl/>
          <w:lang w:bidi="ar-EG"/>
        </w:rPr>
        <w:t>.</w:t>
      </w:r>
      <w:r w:rsidRPr="005854D2">
        <w:rPr>
          <w:rFonts w:hint="cs"/>
          <w:rtl/>
          <w:lang w:bidi="ar-EG"/>
        </w:rPr>
        <w:t xml:space="preserve"> أما إذا كان العيب الجديد بفعل المشترى</w:t>
      </w:r>
      <w:r>
        <w:rPr>
          <w:rtl/>
          <w:lang w:bidi="ar-EG"/>
        </w:rPr>
        <w:t> </w:t>
      </w:r>
      <w:r>
        <w:rPr>
          <w:rFonts w:hint="cs"/>
          <w:rtl/>
          <w:lang w:bidi="ar-EG"/>
        </w:rPr>
        <w:t>،</w:t>
      </w:r>
      <w:r w:rsidRPr="005854D2">
        <w:rPr>
          <w:rFonts w:hint="cs"/>
          <w:rtl/>
          <w:lang w:bidi="ar-EG"/>
        </w:rPr>
        <w:t xml:space="preserve"> كان هذا مانعاً من الرد</w:t>
      </w:r>
      <w:r>
        <w:rPr>
          <w:rtl/>
          <w:lang w:bidi="ar-EG"/>
        </w:rPr>
        <w:t> </w:t>
      </w:r>
      <w:r>
        <w:rPr>
          <w:rFonts w:hint="cs"/>
          <w:rtl/>
          <w:lang w:bidi="ar-EG"/>
        </w:rPr>
        <w:t>،</w:t>
      </w:r>
      <w:r w:rsidRPr="005854D2">
        <w:rPr>
          <w:rFonts w:hint="cs"/>
          <w:rtl/>
          <w:lang w:bidi="ar-EG"/>
        </w:rPr>
        <w:t xml:space="preserve"> ويقتصر المشترى فى هذه الحالة على أخذ تعويض من البائع بسبب العيب الجديد مع استبقاء المبيع </w:t>
      </w:r>
      <w:r w:rsidRPr="005854D2">
        <w:rPr>
          <w:rFonts w:hint="cs"/>
          <w:vertAlign w:val="superscript"/>
          <w:rtl/>
          <w:lang w:bidi="ar-EG"/>
        </w:rPr>
        <w:t xml:space="preserve">( </w:t>
      </w:r>
      <w:r w:rsidRPr="005854D2">
        <w:rPr>
          <w:rStyle w:val="a7"/>
          <w:rtl/>
        </w:rPr>
        <w:footnoteReference w:id="1352"/>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lastRenderedPageBreak/>
        <w:t xml:space="preserve"> </w:t>
      </w:r>
      <w:r w:rsidRPr="008E4DB6">
        <w:rPr>
          <w:rFonts w:hint="cs"/>
          <w:color w:val="FF0000"/>
          <w:rtl/>
          <w:lang w:bidi="ar-EG"/>
        </w:rPr>
        <w:t xml:space="preserve">$ 748 $ </w:t>
      </w:r>
    </w:p>
    <w:p w:rsidR="000E7CFA" w:rsidRPr="005854D2" w:rsidRDefault="000E7CFA" w:rsidP="000E7CFA">
      <w:pPr>
        <w:ind w:firstLine="567"/>
        <w:rPr>
          <w:rFonts w:hint="cs"/>
          <w:rtl/>
          <w:lang w:bidi="ar-EG"/>
        </w:rPr>
      </w:pPr>
      <w:r w:rsidRPr="005854D2">
        <w:rPr>
          <w:rFonts w:hint="cs"/>
          <w:rtl/>
          <w:lang w:bidi="ar-EG"/>
        </w:rPr>
        <w:t>وإذا تصرف المشترى فى المبيع المعيب</w:t>
      </w:r>
      <w:r>
        <w:rPr>
          <w:rtl/>
          <w:lang w:bidi="ar-EG"/>
        </w:rPr>
        <w:t> </w:t>
      </w:r>
      <w:r>
        <w:rPr>
          <w:rFonts w:hint="cs"/>
          <w:rtl/>
          <w:lang w:bidi="ar-EG"/>
        </w:rPr>
        <w:t>،</w:t>
      </w:r>
      <w:r w:rsidRPr="005854D2">
        <w:rPr>
          <w:rFonts w:hint="cs"/>
          <w:rtl/>
          <w:lang w:bidi="ar-EG"/>
        </w:rPr>
        <w:t xml:space="preserve"> فإن كان تصرفه بعد اطلاعه على العيب</w:t>
      </w:r>
      <w:r>
        <w:rPr>
          <w:rtl/>
          <w:lang w:bidi="ar-EG"/>
        </w:rPr>
        <w:t> </w:t>
      </w:r>
      <w:r>
        <w:rPr>
          <w:rFonts w:hint="cs"/>
          <w:rtl/>
          <w:lang w:bidi="ar-EG"/>
        </w:rPr>
        <w:t>،</w:t>
      </w:r>
      <w:r w:rsidRPr="005854D2">
        <w:rPr>
          <w:rFonts w:hint="cs"/>
          <w:rtl/>
          <w:lang w:bidi="ar-EG"/>
        </w:rPr>
        <w:t xml:space="preserve"> اعتبر هذا نزولاً ضمنياً منه عن ضمان العيب</w:t>
      </w:r>
      <w:r>
        <w:rPr>
          <w:rtl/>
          <w:lang w:bidi="ar-EG"/>
        </w:rPr>
        <w:t> </w:t>
      </w:r>
      <w:r>
        <w:rPr>
          <w:rFonts w:hint="cs"/>
          <w:rtl/>
          <w:lang w:bidi="ar-EG"/>
        </w:rPr>
        <w:t>،</w:t>
      </w:r>
      <w:r w:rsidRPr="005854D2">
        <w:rPr>
          <w:rFonts w:hint="cs"/>
          <w:rtl/>
          <w:lang w:bidi="ar-EG"/>
        </w:rPr>
        <w:t xml:space="preserve"> إلا إذا احتفظ بحقه قبل التصرف وعند ذلك لا يرجع إلا بتعويض عن العيب لأنه استبقى المبيع وتصرفه فيه </w:t>
      </w:r>
      <w:r w:rsidRPr="005854D2">
        <w:rPr>
          <w:rFonts w:hint="cs"/>
          <w:vertAlign w:val="superscript"/>
          <w:rtl/>
          <w:lang w:bidi="ar-EG"/>
        </w:rPr>
        <w:t xml:space="preserve">( </w:t>
      </w:r>
      <w:r w:rsidRPr="005854D2">
        <w:rPr>
          <w:rStyle w:val="a7"/>
          <w:rtl/>
        </w:rPr>
        <w:footnoteReference w:id="1353"/>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أو غلا إذا رجع عليه من اشترى منه بضمان هذا العيب وعند ذلك يصح له هو أيضاً الرجوع على بائعه</w:t>
      </w:r>
      <w:r>
        <w:rPr>
          <w:rtl/>
          <w:lang w:bidi="ar-EG"/>
        </w:rPr>
        <w:t> </w:t>
      </w:r>
      <w:r>
        <w:rPr>
          <w:rFonts w:hint="cs"/>
          <w:rtl/>
          <w:lang w:bidi="ar-EG"/>
        </w:rPr>
        <w:t>.</w:t>
      </w:r>
      <w:r w:rsidRPr="005854D2">
        <w:rPr>
          <w:rFonts w:hint="cs"/>
          <w:rtl/>
          <w:lang w:bidi="ar-EG"/>
        </w:rPr>
        <w:t xml:space="preserve"> وقد أورد التقنين المدنى السابق نصاً فى هذه المسألة يتفق مع هذا الحكم</w:t>
      </w:r>
      <w:r>
        <w:rPr>
          <w:rtl/>
          <w:lang w:bidi="ar-EG"/>
        </w:rPr>
        <w:t> </w:t>
      </w:r>
      <w:r>
        <w:rPr>
          <w:rFonts w:hint="cs"/>
          <w:rtl/>
          <w:lang w:bidi="ar-EG"/>
        </w:rPr>
        <w:t>،</w:t>
      </w:r>
      <w:r w:rsidRPr="005854D2">
        <w:rPr>
          <w:rFonts w:hint="cs"/>
          <w:rtl/>
          <w:lang w:bidi="ar-EG"/>
        </w:rPr>
        <w:t xml:space="preserve"> فقضت المادة 325 </w:t>
      </w:r>
      <w:r>
        <w:rPr>
          <w:rFonts w:hint="cs"/>
          <w:rtl/>
          <w:lang w:bidi="ar-EG"/>
        </w:rPr>
        <w:t xml:space="preserve"> / </w:t>
      </w:r>
      <w:r w:rsidRPr="005854D2">
        <w:rPr>
          <w:rFonts w:hint="cs"/>
          <w:rtl/>
          <w:lang w:bidi="ar-EG"/>
        </w:rPr>
        <w:t xml:space="preserve"> 403 من هذا التقنين بأن </w:t>
      </w:r>
      <w:r w:rsidRPr="005854D2">
        <w:rPr>
          <w:rtl/>
          <w:lang w:bidi="ar-EG"/>
        </w:rPr>
        <w:t xml:space="preserve">" </w:t>
      </w:r>
      <w:r w:rsidRPr="005854D2">
        <w:rPr>
          <w:rFonts w:hint="cs"/>
          <w:rtl/>
          <w:lang w:bidi="ar-EG"/>
        </w:rPr>
        <w:t xml:space="preserve">تصرف المشترى فى المبيع بأى وجه كان بعد اطلاعه على العيب يوجب سقوط حقه فى طلب الضمان </w:t>
      </w:r>
      <w:r w:rsidRPr="005854D2">
        <w:rPr>
          <w:rtl/>
          <w:lang w:bidi="ar-EG"/>
        </w:rPr>
        <w:t xml:space="preserve">" </w:t>
      </w:r>
      <w:r w:rsidRPr="005854D2">
        <w:rPr>
          <w:rFonts w:hint="cs"/>
          <w:vertAlign w:val="superscript"/>
          <w:rtl/>
          <w:lang w:bidi="ar-EG"/>
        </w:rPr>
        <w:t xml:space="preserve">( </w:t>
      </w:r>
      <w:r w:rsidRPr="005854D2">
        <w:rPr>
          <w:rStyle w:val="a7"/>
          <w:rtl/>
        </w:rPr>
        <w:footnoteReference w:id="1354"/>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أما إذا كان تصرف المشترى فى المبيع المعيب قبل </w:t>
      </w:r>
      <w:r w:rsidRPr="005854D2">
        <w:rPr>
          <w:rFonts w:hint="cs"/>
          <w:rtl/>
          <w:lang w:bidi="ar-EG"/>
        </w:rPr>
        <w:lastRenderedPageBreak/>
        <w:t>اطلاعه على العيب</w:t>
      </w:r>
      <w:r>
        <w:rPr>
          <w:rtl/>
          <w:lang w:bidi="ar-EG"/>
        </w:rPr>
        <w:t> </w:t>
      </w:r>
      <w:r>
        <w:rPr>
          <w:rFonts w:hint="cs"/>
          <w:rtl/>
          <w:lang w:bidi="ar-EG"/>
        </w:rPr>
        <w:t>،</w:t>
      </w:r>
      <w:r w:rsidRPr="005854D2">
        <w:rPr>
          <w:rFonts w:hint="cs"/>
          <w:rtl/>
          <w:lang w:bidi="ar-EG"/>
        </w:rPr>
        <w:t xml:space="preserve"> فإنه لا يستطيع فى هذه الحالة رد المبيع إلى بائعه بالعيب</w:t>
      </w:r>
      <w:r>
        <w:rPr>
          <w:rtl/>
          <w:lang w:bidi="ar-EG"/>
        </w:rPr>
        <w:t> </w:t>
      </w:r>
      <w:r>
        <w:rPr>
          <w:rFonts w:hint="cs"/>
          <w:rtl/>
          <w:lang w:bidi="ar-EG"/>
        </w:rPr>
        <w:t>،</w:t>
      </w:r>
      <w:r w:rsidRPr="005854D2">
        <w:rPr>
          <w:rFonts w:hint="cs"/>
          <w:rtl/>
          <w:lang w:bidi="ar-EG"/>
        </w:rPr>
        <w:t xml:space="preserve"> إذ يتعذر عليه أن يسترده ممن اشتراه وهو ضامن للتعرض</w:t>
      </w:r>
      <w:r>
        <w:rPr>
          <w:rtl/>
          <w:lang w:bidi="ar-EG"/>
        </w:rPr>
        <w:t> </w:t>
      </w:r>
      <w:r>
        <w:rPr>
          <w:rFonts w:hint="cs"/>
          <w:rtl/>
          <w:lang w:bidi="ar-EG"/>
        </w:rPr>
        <w:t>،</w:t>
      </w:r>
      <w:r w:rsidRPr="005854D2">
        <w:rPr>
          <w:rFonts w:hint="cs"/>
          <w:rtl/>
          <w:lang w:bidi="ar-EG"/>
        </w:rPr>
        <w:t xml:space="preserve"> والاسترداد والضمان لا يجتمعان كما سبق القول</w:t>
      </w:r>
      <w:r>
        <w:rPr>
          <w:rtl/>
          <w:lang w:bidi="ar-EG"/>
        </w:rPr>
        <w:t> </w:t>
      </w:r>
      <w:r>
        <w:rPr>
          <w:rFonts w:hint="cs"/>
          <w:rtl/>
          <w:lang w:bidi="ar-EG"/>
        </w:rPr>
        <w:t>.</w:t>
      </w:r>
      <w:r w:rsidRPr="005854D2">
        <w:rPr>
          <w:rFonts w:hint="cs"/>
          <w:rtl/>
          <w:lang w:bidi="ar-EG"/>
        </w:rPr>
        <w:t xml:space="preserve"> فلا يبقى </w:t>
      </w:r>
      <w:r w:rsidRPr="008E4DB6">
        <w:rPr>
          <w:rFonts w:hint="cs"/>
          <w:color w:val="FF0000"/>
          <w:rtl/>
          <w:lang w:bidi="ar-EG"/>
        </w:rPr>
        <w:t>$ 749 $</w:t>
      </w:r>
      <w:r w:rsidRPr="005854D2">
        <w:rPr>
          <w:rFonts w:hint="cs"/>
          <w:rtl/>
          <w:lang w:bidi="ar-EG"/>
        </w:rPr>
        <w:t xml:space="preserve"> أمام المشترى الأول إلا الرجوع على بائعه بتعويض عن الضرر الذى أصابه بسبب العيب على الوجه الذى بيناه </w:t>
      </w:r>
      <w:r w:rsidRPr="005854D2">
        <w:rPr>
          <w:rFonts w:hint="cs"/>
          <w:vertAlign w:val="superscript"/>
          <w:rtl/>
          <w:lang w:bidi="ar-EG"/>
        </w:rPr>
        <w:t xml:space="preserve">( </w:t>
      </w:r>
      <w:r w:rsidRPr="005854D2">
        <w:rPr>
          <w:rStyle w:val="a7"/>
          <w:rtl/>
        </w:rPr>
        <w:footnoteReference w:id="1355"/>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وهذا ما لم يرد المشترى الثانى المبيع بالعيب</w:t>
      </w:r>
      <w:r>
        <w:rPr>
          <w:rtl/>
          <w:lang w:bidi="ar-EG"/>
        </w:rPr>
        <w:t> </w:t>
      </w:r>
      <w:r>
        <w:rPr>
          <w:rFonts w:hint="cs"/>
          <w:rtl/>
          <w:lang w:bidi="ar-EG"/>
        </w:rPr>
        <w:t>،</w:t>
      </w:r>
      <w:r w:rsidRPr="005854D2">
        <w:rPr>
          <w:rFonts w:hint="cs"/>
          <w:rtl/>
          <w:lang w:bidi="ar-EG"/>
        </w:rPr>
        <w:t xml:space="preserve"> فعند ذلك يستطيع المشترى الأول هو أيضاً أن يرد المبيع على بائعه بنفس العيب </w:t>
      </w:r>
      <w:r w:rsidRPr="005854D2">
        <w:rPr>
          <w:rFonts w:hint="cs"/>
          <w:vertAlign w:val="superscript"/>
          <w:rtl/>
          <w:lang w:bidi="ar-EG"/>
        </w:rPr>
        <w:t xml:space="preserve">( </w:t>
      </w:r>
      <w:r w:rsidRPr="005854D2">
        <w:rPr>
          <w:rStyle w:val="a7"/>
          <w:rtl/>
        </w:rPr>
        <w:footnoteReference w:id="1356"/>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وكتصرف المشترى فى المبيع المعيب ترتيبه عليه حقاً للغير</w:t>
      </w:r>
      <w:r>
        <w:rPr>
          <w:rtl/>
          <w:lang w:bidi="ar-EG"/>
        </w:rPr>
        <w:t> </w:t>
      </w:r>
      <w:r>
        <w:rPr>
          <w:rFonts w:hint="cs"/>
          <w:rtl/>
          <w:lang w:bidi="ar-EG"/>
        </w:rPr>
        <w:t>،</w:t>
      </w:r>
      <w:r w:rsidRPr="005854D2">
        <w:rPr>
          <w:rFonts w:hint="cs"/>
          <w:rtl/>
          <w:lang w:bidi="ar-EG"/>
        </w:rPr>
        <w:t xml:space="preserve"> كحق ارتفاق أو حق انتفاع أو حق رهن </w:t>
      </w:r>
      <w:r w:rsidRPr="005854D2">
        <w:rPr>
          <w:rFonts w:hint="cs"/>
          <w:vertAlign w:val="superscript"/>
          <w:rtl/>
          <w:lang w:bidi="ar-EG"/>
        </w:rPr>
        <w:t xml:space="preserve">( </w:t>
      </w:r>
      <w:r w:rsidRPr="005854D2">
        <w:rPr>
          <w:rStyle w:val="a7"/>
          <w:rtl/>
        </w:rPr>
        <w:footnoteReference w:id="1357"/>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وإذا تحو المبيع المعيب وهو فى يد المشترى إلى شئ آخر</w:t>
      </w:r>
      <w:r>
        <w:rPr>
          <w:rtl/>
          <w:lang w:bidi="ar-EG"/>
        </w:rPr>
        <w:t> </w:t>
      </w:r>
      <w:r>
        <w:rPr>
          <w:rFonts w:hint="cs"/>
          <w:rtl/>
          <w:lang w:bidi="ar-EG"/>
        </w:rPr>
        <w:t>،</w:t>
      </w:r>
      <w:r w:rsidRPr="005854D2">
        <w:rPr>
          <w:rFonts w:hint="cs"/>
          <w:rtl/>
          <w:lang w:bidi="ar-EG"/>
        </w:rPr>
        <w:t xml:space="preserve"> فإذا كان هذا التحول بفعله</w:t>
      </w:r>
      <w:r>
        <w:rPr>
          <w:rtl/>
          <w:lang w:bidi="ar-EG"/>
        </w:rPr>
        <w:t> </w:t>
      </w:r>
      <w:r>
        <w:rPr>
          <w:rFonts w:hint="cs"/>
          <w:rtl/>
          <w:lang w:bidi="ar-EG"/>
        </w:rPr>
        <w:t>،</w:t>
      </w:r>
      <w:r w:rsidRPr="005854D2">
        <w:rPr>
          <w:rFonts w:hint="cs"/>
          <w:rtl/>
          <w:lang w:bidi="ar-EG"/>
        </w:rPr>
        <w:t xml:space="preserve"> فإن كان بعد اطلاعه على العيب سقط على البائع الضمان</w:t>
      </w:r>
      <w:r>
        <w:rPr>
          <w:rtl/>
          <w:lang w:bidi="ar-EG"/>
        </w:rPr>
        <w:t> </w:t>
      </w:r>
      <w:r>
        <w:rPr>
          <w:rFonts w:hint="cs"/>
          <w:rtl/>
          <w:lang w:bidi="ar-EG"/>
        </w:rPr>
        <w:t>،</w:t>
      </w:r>
      <w:r w:rsidRPr="005854D2">
        <w:rPr>
          <w:rFonts w:hint="cs"/>
          <w:rtl/>
          <w:lang w:bidi="ar-EG"/>
        </w:rPr>
        <w:t xml:space="preserve"> وإن كان قبل اطلاعه على العيب امتنع الرد ولم يستطع المشترى الرجوع على البائع إلا بتعويض عن الضرر الذى أصابه بسبب العيب </w:t>
      </w:r>
      <w:r w:rsidRPr="005854D2">
        <w:rPr>
          <w:rFonts w:hint="cs"/>
          <w:vertAlign w:val="superscript"/>
          <w:rtl/>
          <w:lang w:bidi="ar-EG"/>
        </w:rPr>
        <w:t xml:space="preserve">( </w:t>
      </w:r>
      <w:r w:rsidRPr="005854D2">
        <w:rPr>
          <w:rStyle w:val="a7"/>
          <w:rtl/>
        </w:rPr>
        <w:footnoteReference w:id="1358"/>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وإذا كان هذا التحول بسبب أجنبى لم يمنع التحول الرد</w:t>
      </w:r>
      <w:r>
        <w:rPr>
          <w:rtl/>
          <w:lang w:bidi="ar-EG"/>
        </w:rPr>
        <w:t> </w:t>
      </w:r>
      <w:r>
        <w:rPr>
          <w:rFonts w:hint="cs"/>
          <w:rtl/>
          <w:lang w:bidi="ar-EG"/>
        </w:rPr>
        <w:t>،</w:t>
      </w:r>
      <w:r w:rsidRPr="005854D2">
        <w:rPr>
          <w:rFonts w:hint="cs"/>
          <w:rtl/>
          <w:lang w:bidi="ar-EG"/>
        </w:rPr>
        <w:t xml:space="preserve"> لأن الهلاك بسبب أجنبى لا يمنع الرد فأولى ألا يمنعه مجرد التحول </w:t>
      </w:r>
      <w:r w:rsidRPr="005854D2">
        <w:rPr>
          <w:rFonts w:hint="cs"/>
          <w:vertAlign w:val="superscript"/>
          <w:rtl/>
          <w:lang w:bidi="ar-EG"/>
        </w:rPr>
        <w:t xml:space="preserve">( </w:t>
      </w:r>
      <w:r w:rsidRPr="005854D2">
        <w:rPr>
          <w:rStyle w:val="a7"/>
          <w:rtl/>
        </w:rPr>
        <w:footnoteReference w:id="1359"/>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وإذا زال العيب الذى كان لاحقاً بالمبيع</w:t>
      </w:r>
      <w:r>
        <w:rPr>
          <w:rtl/>
          <w:lang w:bidi="ar-EG"/>
        </w:rPr>
        <w:t> </w:t>
      </w:r>
      <w:r>
        <w:rPr>
          <w:rFonts w:hint="cs"/>
          <w:rtl/>
          <w:lang w:bidi="ar-EG"/>
        </w:rPr>
        <w:t>،</w:t>
      </w:r>
      <w:r w:rsidRPr="005854D2">
        <w:rPr>
          <w:rFonts w:hint="cs"/>
          <w:rtl/>
          <w:lang w:bidi="ar-EG"/>
        </w:rPr>
        <w:t xml:space="preserve"> وكان هذا العيب بطبيعته موقتاً إذا زال لا يرجع</w:t>
      </w:r>
      <w:r>
        <w:rPr>
          <w:rtl/>
          <w:lang w:bidi="ar-EG"/>
        </w:rPr>
        <w:t> </w:t>
      </w:r>
      <w:r>
        <w:rPr>
          <w:rFonts w:hint="cs"/>
          <w:rtl/>
          <w:lang w:bidi="ar-EG"/>
        </w:rPr>
        <w:t>،</w:t>
      </w:r>
      <w:r w:rsidRPr="005854D2">
        <w:rPr>
          <w:rFonts w:hint="cs"/>
          <w:rtl/>
          <w:lang w:bidi="ar-EG"/>
        </w:rPr>
        <w:t xml:space="preserve"> لم يعد للمشترى أن يرجع على البائع بضمان العيب</w:t>
      </w:r>
      <w:r>
        <w:rPr>
          <w:rtl/>
          <w:lang w:bidi="ar-EG"/>
        </w:rPr>
        <w:t> </w:t>
      </w:r>
      <w:r>
        <w:rPr>
          <w:rFonts w:hint="cs"/>
          <w:rtl/>
          <w:lang w:bidi="ar-EG"/>
        </w:rPr>
        <w:t>،</w:t>
      </w:r>
      <w:r w:rsidRPr="005854D2">
        <w:rPr>
          <w:rFonts w:hint="cs"/>
          <w:rtl/>
          <w:lang w:bidi="ar-EG"/>
        </w:rPr>
        <w:t xml:space="preserve"> لأن سبب </w:t>
      </w:r>
      <w:r w:rsidRPr="008E4DB6">
        <w:rPr>
          <w:rFonts w:hint="cs"/>
          <w:color w:val="FF0000"/>
          <w:rtl/>
          <w:lang w:bidi="ar-EG"/>
        </w:rPr>
        <w:t>$ 750 $</w:t>
      </w:r>
      <w:r w:rsidRPr="005854D2">
        <w:rPr>
          <w:rFonts w:hint="cs"/>
          <w:rtl/>
          <w:lang w:bidi="ar-EG"/>
        </w:rPr>
        <w:t xml:space="preserve"> الضمان قد زال لا إلى رجعة فيزول الضمان بزوال سببه</w:t>
      </w:r>
      <w:r>
        <w:rPr>
          <w:rtl/>
          <w:lang w:bidi="ar-EG"/>
        </w:rPr>
        <w:t> </w:t>
      </w:r>
      <w:r>
        <w:rPr>
          <w:rFonts w:hint="cs"/>
          <w:rtl/>
          <w:lang w:bidi="ar-EG"/>
        </w:rPr>
        <w:t>.</w:t>
      </w:r>
      <w:r w:rsidRPr="005854D2">
        <w:rPr>
          <w:rFonts w:hint="cs"/>
          <w:rtl/>
          <w:lang w:bidi="ar-EG"/>
        </w:rPr>
        <w:t xml:space="preserve"> وقد نص تقنين الموجبات والعقود اللبنانى على هذا الحم صراحة</w:t>
      </w:r>
      <w:r>
        <w:rPr>
          <w:rtl/>
          <w:lang w:bidi="ar-EG"/>
        </w:rPr>
        <w:t> </w:t>
      </w:r>
      <w:r>
        <w:rPr>
          <w:rFonts w:hint="cs"/>
          <w:rtl/>
          <w:lang w:bidi="ar-EG"/>
        </w:rPr>
        <w:t>،</w:t>
      </w:r>
      <w:r w:rsidRPr="005854D2">
        <w:rPr>
          <w:rFonts w:hint="cs"/>
          <w:rtl/>
          <w:lang w:bidi="ar-EG"/>
        </w:rPr>
        <w:t xml:space="preserve"> فقضت المادة 459 من هذا التقنين بأن </w:t>
      </w:r>
      <w:r w:rsidRPr="005854D2">
        <w:rPr>
          <w:rtl/>
          <w:lang w:bidi="ar-EG"/>
        </w:rPr>
        <w:t xml:space="preserve">" </w:t>
      </w:r>
      <w:r w:rsidRPr="005854D2">
        <w:rPr>
          <w:rFonts w:hint="cs"/>
          <w:rtl/>
          <w:lang w:bidi="ar-EG"/>
        </w:rPr>
        <w:t>تسقط دعوى الرد إذا زال العيب قبل إقامة دعوى الفسخ أو دعوى تخفيض الثمن أو فى أثنائهما</w:t>
      </w:r>
      <w:r>
        <w:rPr>
          <w:rtl/>
          <w:lang w:bidi="ar-EG"/>
        </w:rPr>
        <w:t> </w:t>
      </w:r>
      <w:r>
        <w:rPr>
          <w:rFonts w:hint="cs"/>
          <w:rtl/>
          <w:lang w:bidi="ar-EG"/>
        </w:rPr>
        <w:t>،</w:t>
      </w:r>
      <w:r w:rsidRPr="005854D2">
        <w:rPr>
          <w:rFonts w:hint="cs"/>
          <w:rtl/>
          <w:lang w:bidi="ar-EG"/>
        </w:rPr>
        <w:t xml:space="preserve"> وكان هذا العيب بطبيعته موقتاً وغير قابل للظهور ثانية</w:t>
      </w:r>
      <w:r>
        <w:rPr>
          <w:rtl/>
          <w:lang w:bidi="ar-EG"/>
        </w:rPr>
        <w:t> </w:t>
      </w:r>
      <w:r>
        <w:rPr>
          <w:rFonts w:hint="cs"/>
          <w:rtl/>
          <w:lang w:bidi="ar-EG"/>
        </w:rPr>
        <w:t>.</w:t>
      </w:r>
      <w:r w:rsidRPr="005854D2">
        <w:rPr>
          <w:rFonts w:hint="cs"/>
          <w:rtl/>
          <w:lang w:bidi="ar-EG"/>
        </w:rPr>
        <w:t xml:space="preserve"> ولا يجرى هذا الحكم إذا كان العيب قابلاً بطبيعته للرجوع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377 - تقادم دعوى ضمان العيب الخفى </w:t>
      </w:r>
      <w:r w:rsidRPr="005854D2">
        <w:rPr>
          <w:rtl/>
          <w:lang w:bidi="ar-EG"/>
        </w:rPr>
        <w:t>–</w:t>
      </w:r>
      <w:r w:rsidRPr="005854D2">
        <w:rPr>
          <w:rFonts w:hint="cs"/>
          <w:rtl/>
          <w:lang w:bidi="ar-EG"/>
        </w:rPr>
        <w:t xml:space="preserve"> نصوص قانونية : تنص المادة 452 من التقنين المدنى على ما يأتى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 xml:space="preserve">" </w:t>
      </w:r>
      <w:r w:rsidRPr="005854D2">
        <w:rPr>
          <w:rFonts w:hint="cs"/>
          <w:rtl/>
          <w:lang w:bidi="ar-EG"/>
        </w:rPr>
        <w:t>1 - تسقط بالتقادم دعوى الضمان إذا انقضت سنة من وقت تسلمي المبيع ولو لم يكشف المشترى العيب إلا بعد ذلك</w:t>
      </w:r>
      <w:r>
        <w:rPr>
          <w:rtl/>
          <w:lang w:bidi="ar-EG"/>
        </w:rPr>
        <w:t> </w:t>
      </w:r>
      <w:r>
        <w:rPr>
          <w:rFonts w:hint="cs"/>
          <w:rtl/>
          <w:lang w:bidi="ar-EG"/>
        </w:rPr>
        <w:t>،</w:t>
      </w:r>
      <w:r w:rsidRPr="005854D2">
        <w:rPr>
          <w:rFonts w:hint="cs"/>
          <w:rtl/>
          <w:lang w:bidi="ar-EG"/>
        </w:rPr>
        <w:t xml:space="preserve"> ما لم يقبل البائع أن يلتزم بالضمان لمدة أطول </w:t>
      </w:r>
      <w:r w:rsidRPr="005854D2">
        <w:rPr>
          <w:rtl/>
          <w:lang w:bidi="ar-EG"/>
        </w:rPr>
        <w:t>"</w:t>
      </w:r>
      <w:r>
        <w:rPr>
          <w:rtl/>
          <w:lang w:bidi="ar-EG"/>
        </w:rPr>
        <w:t> .</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2 - على أنه لا يجوز للبائع أن يتمسك بالنسبة لتمام التقادم إذا ثبت أنه تعمد إخفاء العيب غشاً منه </w:t>
      </w:r>
      <w:r w:rsidRPr="005854D2">
        <w:rPr>
          <w:rtl/>
          <w:lang w:bidi="ar-EG"/>
        </w:rPr>
        <w:t xml:space="preserve">" </w:t>
      </w:r>
      <w:r w:rsidRPr="005854D2">
        <w:rPr>
          <w:rFonts w:hint="cs"/>
          <w:vertAlign w:val="superscript"/>
          <w:rtl/>
          <w:lang w:bidi="ar-EG"/>
        </w:rPr>
        <w:t xml:space="preserve">( </w:t>
      </w:r>
      <w:r w:rsidRPr="005854D2">
        <w:rPr>
          <w:rStyle w:val="a7"/>
          <w:rtl/>
        </w:rPr>
        <w:footnoteReference w:id="1360"/>
      </w:r>
      <w:r>
        <w:rPr>
          <w:vertAlign w:val="superscript"/>
          <w:rtl/>
          <w:lang w:bidi="ar-EG"/>
        </w:rPr>
        <w:t> </w:t>
      </w:r>
      <w:r>
        <w:rPr>
          <w:rFonts w:hint="cs"/>
          <w:vertAlign w:val="superscript"/>
          <w:rtl/>
          <w:lang w:bidi="ar-EG"/>
        </w:rPr>
        <w:t>)</w:t>
      </w:r>
      <w:r>
        <w:rPr>
          <w:vertAlign w:val="superscript"/>
          <w:rtl/>
          <w:lang w:bidi="ar-EG"/>
        </w:rPr>
        <w:t> </w:t>
      </w:r>
      <w:r>
        <w:rPr>
          <w:rFonts w:hint="cs"/>
          <w:vertAlign w:val="superscript"/>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8E4DB6">
        <w:rPr>
          <w:rFonts w:hint="cs"/>
          <w:color w:val="FF0000"/>
          <w:rtl/>
          <w:lang w:bidi="ar-EG"/>
        </w:rPr>
        <w:lastRenderedPageBreak/>
        <w:t xml:space="preserve">$ 751 $ </w:t>
      </w:r>
    </w:p>
    <w:p w:rsidR="000E7CFA" w:rsidRPr="005854D2" w:rsidRDefault="000E7CFA" w:rsidP="000E7CFA">
      <w:pPr>
        <w:ind w:firstLine="567"/>
        <w:rPr>
          <w:rFonts w:hint="cs"/>
          <w:rtl/>
          <w:lang w:bidi="ar-EG"/>
        </w:rPr>
      </w:pPr>
      <w:r w:rsidRPr="005854D2">
        <w:rPr>
          <w:rFonts w:hint="cs"/>
          <w:rtl/>
          <w:lang w:bidi="ar-EG"/>
        </w:rPr>
        <w:t xml:space="preserve">ونرى من ذلك أن مدة التقادم فى دعوى ضمان العيوب الخفية مدة قصيرة </w:t>
      </w:r>
      <w:r w:rsidRPr="005854D2">
        <w:rPr>
          <w:rtl/>
          <w:lang w:bidi="ar-EG"/>
        </w:rPr>
        <w:t>"</w:t>
      </w:r>
      <w:r>
        <w:rPr>
          <w:rtl/>
          <w:lang w:bidi="ar-EG"/>
        </w:rPr>
        <w:t> </w:t>
      </w:r>
      <w:r>
        <w:rPr>
          <w:rFonts w:hint="cs"/>
          <w:rtl/>
          <w:lang w:bidi="ar-EG"/>
        </w:rPr>
        <w:t>،</w:t>
      </w:r>
      <w:r w:rsidRPr="005854D2">
        <w:rPr>
          <w:rFonts w:hint="cs"/>
          <w:rtl/>
          <w:lang w:bidi="ar-EG"/>
        </w:rPr>
        <w:t xml:space="preserve"> </w:t>
      </w:r>
      <w:r w:rsidRPr="008E4DB6">
        <w:rPr>
          <w:rFonts w:hint="cs"/>
          <w:color w:val="FF0000"/>
          <w:rtl/>
          <w:lang w:bidi="ar-EG"/>
        </w:rPr>
        <w:t>$ 752 $</w:t>
      </w:r>
      <w:r w:rsidRPr="005854D2">
        <w:rPr>
          <w:rFonts w:hint="cs"/>
          <w:rtl/>
          <w:lang w:bidi="ar-EG"/>
        </w:rPr>
        <w:t xml:space="preserve"> وذلك حتى يستقر التعامل ولا يكون البائع مهدداً بهذا الضمان أمداً طويلاً يتعذر بعده التعرف على منشأ العيب وهل هو قديم فيضمن أو حادث فلا يضمن</w:t>
      </w:r>
      <w:r>
        <w:rPr>
          <w:rtl/>
          <w:lang w:bidi="ar-EG"/>
        </w:rPr>
        <w:t> </w:t>
      </w:r>
      <w:r>
        <w:rPr>
          <w:rFonts w:hint="cs"/>
          <w:rtl/>
          <w:lang w:bidi="ar-EG"/>
        </w:rPr>
        <w:t>.</w:t>
      </w:r>
      <w:r w:rsidRPr="005854D2">
        <w:rPr>
          <w:rFonts w:hint="cs"/>
          <w:rtl/>
          <w:lang w:bidi="ar-EG"/>
        </w:rPr>
        <w:t xml:space="preserve"> والمدة كما نرى سنة واحدة تسرى من وقت تسلم المشترى للمبيع</w:t>
      </w:r>
      <w:r>
        <w:rPr>
          <w:rtl/>
          <w:lang w:bidi="ar-EG"/>
        </w:rPr>
        <w:t> </w:t>
      </w:r>
      <w:r>
        <w:rPr>
          <w:rFonts w:hint="cs"/>
          <w:rtl/>
          <w:lang w:bidi="ar-EG"/>
        </w:rPr>
        <w:t>،</w:t>
      </w:r>
      <w:r w:rsidRPr="005854D2">
        <w:rPr>
          <w:rFonts w:hint="cs"/>
          <w:rtl/>
          <w:lang w:bidi="ar-EG"/>
        </w:rPr>
        <w:t xml:space="preserve"> ففى هذا الوقت يصبح من الممكن للمشترى أن يفحص المبيع ليتبين ما إذا كان فيه عيب موجب للضمان </w:t>
      </w:r>
      <w:r w:rsidRPr="005854D2">
        <w:rPr>
          <w:rFonts w:hint="cs"/>
          <w:vertAlign w:val="superscript"/>
          <w:rtl/>
          <w:lang w:bidi="ar-EG"/>
        </w:rPr>
        <w:t xml:space="preserve">( </w:t>
      </w:r>
      <w:r w:rsidRPr="005854D2">
        <w:rPr>
          <w:rStyle w:val="a7"/>
          <w:rtl/>
        </w:rPr>
        <w:footnoteReference w:id="1361"/>
      </w:r>
      <w:r>
        <w:rPr>
          <w:vertAlign w:val="superscript"/>
          <w:rtl/>
          <w:lang w:bidi="ar-EG"/>
        </w:rPr>
        <w:t> </w:t>
      </w:r>
      <w:r>
        <w:rPr>
          <w:rFonts w:hint="cs"/>
          <w:vertAlign w:val="superscript"/>
          <w:rtl/>
          <w:lang w:bidi="ar-EG"/>
        </w:rPr>
        <w:t>)</w:t>
      </w:r>
      <w:r>
        <w:rPr>
          <w:rtl/>
          <w:lang w:bidi="ar-EG"/>
        </w:rPr>
        <w:t> </w:t>
      </w:r>
      <w:r>
        <w:rPr>
          <w:rFonts w:hint="cs"/>
          <w:rtl/>
          <w:lang w:bidi="ar-EG"/>
        </w:rPr>
        <w:t>.</w:t>
      </w:r>
      <w:r w:rsidRPr="005854D2">
        <w:rPr>
          <w:rFonts w:hint="cs"/>
          <w:rtl/>
          <w:lang w:bidi="ar-EG"/>
        </w:rPr>
        <w:t xml:space="preserve"> ومتى انقضت السنة سقطت بالتقادم دعوى </w:t>
      </w:r>
      <w:r w:rsidRPr="005854D2">
        <w:rPr>
          <w:rFonts w:hint="cs"/>
          <w:rtl/>
          <w:lang w:bidi="ar-EG"/>
        </w:rPr>
        <w:lastRenderedPageBreak/>
        <w:t>ضمان العيب الخفى</w:t>
      </w:r>
      <w:r>
        <w:rPr>
          <w:rtl/>
          <w:lang w:bidi="ar-EG"/>
        </w:rPr>
        <w:t> </w:t>
      </w:r>
      <w:r>
        <w:rPr>
          <w:rFonts w:hint="cs"/>
          <w:rtl/>
          <w:lang w:bidi="ar-EG"/>
        </w:rPr>
        <w:t>،</w:t>
      </w:r>
      <w:r w:rsidRPr="005854D2">
        <w:rPr>
          <w:rFonts w:hint="cs"/>
          <w:rtl/>
          <w:lang w:bidi="ar-EG"/>
        </w:rPr>
        <w:t xml:space="preserve"> حتى لو كان المشترى لم يعلم بالعيب إلا بعد انقضاء هذه السنة</w:t>
      </w:r>
      <w:r>
        <w:rPr>
          <w:rtl/>
          <w:lang w:bidi="ar-EG"/>
        </w:rPr>
        <w:t> </w:t>
      </w:r>
      <w:r>
        <w:rPr>
          <w:rFonts w:hint="cs"/>
          <w:rtl/>
          <w:lang w:bidi="ar-EG"/>
        </w:rPr>
        <w:t>،</w:t>
      </w:r>
      <w:r w:rsidRPr="005854D2">
        <w:rPr>
          <w:rFonts w:hint="cs"/>
          <w:rtl/>
          <w:lang w:bidi="ar-EG"/>
        </w:rPr>
        <w:t xml:space="preserve"> فقد أراد المشرع أن يستقر التعامل كما قدمنا</w:t>
      </w:r>
      <w:r>
        <w:rPr>
          <w:rtl/>
          <w:lang w:bidi="ar-EG"/>
        </w:rPr>
        <w:t> </w:t>
      </w:r>
      <w:r>
        <w:rPr>
          <w:rFonts w:hint="cs"/>
          <w:rtl/>
          <w:lang w:bidi="ar-EG"/>
        </w:rPr>
        <w:t>،</w:t>
      </w:r>
      <w:r w:rsidRPr="005854D2">
        <w:rPr>
          <w:rFonts w:hint="cs"/>
          <w:rtl/>
          <w:lang w:bidi="ar-EG"/>
        </w:rPr>
        <w:t xml:space="preserve"> فمتى سلم البائع المبيع للمشترى وانقضت سنة على هذا التسليم أمن البائع تبعة ضمان العيب الخفى واطمأن إلى استقرار الصفقة</w:t>
      </w:r>
      <w:r>
        <w:rPr>
          <w:rtl/>
          <w:lang w:bidi="ar-EG"/>
        </w:rPr>
        <w:t> </w:t>
      </w:r>
      <w:r>
        <w:rPr>
          <w:rFonts w:hint="cs"/>
          <w:rtl/>
          <w:lang w:bidi="ar-EG"/>
        </w:rPr>
        <w:t>،</w:t>
      </w:r>
      <w:r w:rsidRPr="005854D2">
        <w:rPr>
          <w:rFonts w:hint="cs"/>
          <w:rtl/>
          <w:lang w:bidi="ar-EG"/>
        </w:rPr>
        <w:t xml:space="preserve"> غير ملق بالاً إلى ما إذا كان المشترى سيطلع فيما بعد على عيب فى المبيع</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 xml:space="preserve">ومدة السنة يجوز قطعها وفقاً للقواعد المقرر فى قطع مدد التقادم </w:t>
      </w:r>
      <w:r w:rsidRPr="005854D2">
        <w:rPr>
          <w:rFonts w:hint="cs"/>
          <w:vertAlign w:val="superscript"/>
          <w:rtl/>
          <w:lang w:bidi="ar-EG"/>
        </w:rPr>
        <w:t xml:space="preserve">( </w:t>
      </w:r>
      <w:r w:rsidRPr="005854D2">
        <w:rPr>
          <w:rStyle w:val="a7"/>
          <w:rtl/>
        </w:rPr>
        <w:footnoteReference w:id="1362"/>
      </w:r>
      <w:r>
        <w:rPr>
          <w:vertAlign w:val="superscript"/>
          <w:rtl/>
          <w:lang w:bidi="ar-EG"/>
        </w:rPr>
        <w:t> </w:t>
      </w:r>
      <w:r>
        <w:rPr>
          <w:rFonts w:hint="cs"/>
          <w:vertAlign w:val="superscript"/>
          <w:rtl/>
          <w:lang w:bidi="ar-EG"/>
        </w:rPr>
        <w:t>)</w:t>
      </w:r>
      <w:r>
        <w:rPr>
          <w:rtl/>
          <w:lang w:bidi="ar-EG"/>
        </w:rPr>
        <w:t> </w:t>
      </w:r>
      <w:r>
        <w:rPr>
          <w:rFonts w:hint="cs"/>
          <w:rtl/>
          <w:lang w:bidi="ar-EG"/>
        </w:rPr>
        <w:t>،</w:t>
      </w:r>
      <w:r w:rsidRPr="005854D2">
        <w:rPr>
          <w:rFonts w:hint="cs"/>
          <w:rtl/>
          <w:lang w:bidi="ar-EG"/>
        </w:rPr>
        <w:t xml:space="preserve"> ولكنها لا توقف فى حق من لا تتوافر فيه الأهلية أو فى حق الغائب أو فى حق المحكوم عليه بعقوبة جنائية</w:t>
      </w:r>
      <w:r>
        <w:rPr>
          <w:rtl/>
          <w:lang w:bidi="ar-EG"/>
        </w:rPr>
        <w:t> </w:t>
      </w:r>
      <w:r>
        <w:rPr>
          <w:rFonts w:hint="cs"/>
          <w:rtl/>
          <w:lang w:bidi="ar-EG"/>
        </w:rPr>
        <w:t>،</w:t>
      </w:r>
      <w:r w:rsidRPr="005854D2">
        <w:rPr>
          <w:rFonts w:hint="cs"/>
          <w:rtl/>
          <w:lang w:bidi="ar-EG"/>
        </w:rPr>
        <w:t xml:space="preserve"> ولم لم يكن له نائب يمثله قانونياً</w:t>
      </w:r>
      <w:r>
        <w:rPr>
          <w:rtl/>
          <w:lang w:bidi="ar-EG"/>
        </w:rPr>
        <w:t> </w:t>
      </w:r>
      <w:r>
        <w:rPr>
          <w:rFonts w:hint="cs"/>
          <w:rtl/>
          <w:lang w:bidi="ar-EG"/>
        </w:rPr>
        <w:t>،</w:t>
      </w:r>
      <w:r w:rsidRPr="005854D2">
        <w:rPr>
          <w:rFonts w:hint="cs"/>
          <w:rtl/>
          <w:lang w:bidi="ar-EG"/>
        </w:rPr>
        <w:t xml:space="preserve"> لأن المدة لا تزيد على خمس سنوات ( م</w:t>
      </w:r>
      <w:r w:rsidRPr="005854D2">
        <w:rPr>
          <w:rtl/>
          <w:lang w:bidi="ar-EG"/>
        </w:rPr>
        <w:t xml:space="preserve"> </w:t>
      </w:r>
      <w:r w:rsidRPr="005854D2">
        <w:rPr>
          <w:rFonts w:hint="cs"/>
          <w:rtl/>
          <w:lang w:bidi="ar-EG"/>
        </w:rPr>
        <w:t xml:space="preserve">382 </w:t>
      </w:r>
      <w:r>
        <w:rPr>
          <w:rFonts w:hint="cs"/>
          <w:rtl/>
          <w:lang w:bidi="ar-EG"/>
        </w:rPr>
        <w:t xml:space="preserve"> / </w:t>
      </w:r>
      <w:r w:rsidRPr="005854D2">
        <w:rPr>
          <w:rFonts w:hint="cs"/>
          <w:rtl/>
          <w:lang w:bidi="ar-EG"/>
        </w:rPr>
        <w:t xml:space="preserve"> 2 مدنى</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وتوقف المدة إذا وجد سبب للوقف غير الأسباب المتقدمة ( م</w:t>
      </w:r>
      <w:r w:rsidRPr="005854D2">
        <w:rPr>
          <w:rtl/>
          <w:lang w:bidi="ar-EG"/>
        </w:rPr>
        <w:t xml:space="preserve"> </w:t>
      </w:r>
      <w:r w:rsidRPr="005854D2">
        <w:rPr>
          <w:rFonts w:hint="cs"/>
          <w:rtl/>
          <w:lang w:bidi="ar-EG"/>
        </w:rPr>
        <w:t xml:space="preserve">382 </w:t>
      </w:r>
      <w:r>
        <w:rPr>
          <w:rFonts w:hint="cs"/>
          <w:rtl/>
          <w:lang w:bidi="ar-EG"/>
        </w:rPr>
        <w:t xml:space="preserve"> / </w:t>
      </w:r>
      <w:r w:rsidRPr="005854D2">
        <w:rPr>
          <w:rFonts w:hint="cs"/>
          <w:rtl/>
          <w:lang w:bidi="ar-EG"/>
        </w:rPr>
        <w:t xml:space="preserve"> 1 مدنى</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t>ولا يجوز الاتفاق على تقصير هذه المدة</w:t>
      </w:r>
      <w:r>
        <w:rPr>
          <w:rtl/>
          <w:lang w:bidi="ar-EG"/>
        </w:rPr>
        <w:t> </w:t>
      </w:r>
      <w:r>
        <w:rPr>
          <w:rFonts w:hint="cs"/>
          <w:rtl/>
          <w:lang w:bidi="ar-EG"/>
        </w:rPr>
        <w:t>،</w:t>
      </w:r>
      <w:r w:rsidRPr="005854D2">
        <w:rPr>
          <w:rFonts w:hint="cs"/>
          <w:rtl/>
          <w:lang w:bidi="ar-EG"/>
        </w:rPr>
        <w:t xml:space="preserve"> لأن الأصل أنه لا يجوز الاتفاق على أن يتم التقادم فى مدة تختلف عن المدة التى عينها القانون </w:t>
      </w:r>
      <w:r w:rsidRPr="005854D2">
        <w:rPr>
          <w:rFonts w:hint="cs"/>
          <w:vertAlign w:val="superscript"/>
          <w:rtl/>
          <w:lang w:bidi="ar-EG"/>
        </w:rPr>
        <w:t xml:space="preserve">( </w:t>
      </w:r>
      <w:r w:rsidRPr="005854D2">
        <w:rPr>
          <w:rStyle w:val="a7"/>
          <w:rtl/>
        </w:rPr>
        <w:footnoteReference w:id="1363"/>
      </w:r>
      <w:r>
        <w:rPr>
          <w:vertAlign w:val="superscript"/>
          <w:rtl/>
          <w:lang w:bidi="ar-EG"/>
        </w:rPr>
        <w:t> </w:t>
      </w:r>
      <w:r>
        <w:rPr>
          <w:rFonts w:hint="cs"/>
          <w:vertAlign w:val="superscript"/>
          <w:rtl/>
          <w:lang w:bidi="ar-EG"/>
        </w:rPr>
        <w:t>)</w:t>
      </w:r>
      <w:r>
        <w:rPr>
          <w:rtl/>
          <w:lang w:bidi="ar-EG"/>
        </w:rPr>
        <w:t> </w:t>
      </w:r>
      <w:r>
        <w:rPr>
          <w:rFonts w:hint="cs"/>
          <w:rtl/>
          <w:lang w:bidi="ar-EG"/>
        </w:rPr>
        <w:t>.</w:t>
      </w:r>
      <w:r w:rsidRPr="005854D2">
        <w:rPr>
          <w:rFonts w:hint="cs"/>
          <w:rtl/>
          <w:lang w:bidi="ar-EG"/>
        </w:rPr>
        <w:t xml:space="preserve"> وإذا كان </w:t>
      </w:r>
      <w:r w:rsidRPr="008E4DB6">
        <w:rPr>
          <w:rFonts w:hint="cs"/>
          <w:color w:val="FF0000"/>
          <w:rtl/>
          <w:lang w:bidi="ar-EG"/>
        </w:rPr>
        <w:t>$ 753 $</w:t>
      </w:r>
      <w:r w:rsidRPr="005854D2">
        <w:rPr>
          <w:rFonts w:hint="cs"/>
          <w:rtl/>
          <w:lang w:bidi="ar-EG"/>
        </w:rPr>
        <w:t xml:space="preserve"> يجوز الاتفاق على إطالة السنة</w:t>
      </w:r>
      <w:r>
        <w:rPr>
          <w:rtl/>
          <w:lang w:bidi="ar-EG"/>
        </w:rPr>
        <w:t> </w:t>
      </w:r>
      <w:r>
        <w:rPr>
          <w:rFonts w:hint="cs"/>
          <w:rtl/>
          <w:lang w:bidi="ar-EG"/>
        </w:rPr>
        <w:t>،</w:t>
      </w:r>
      <w:r w:rsidRPr="005854D2">
        <w:rPr>
          <w:rFonts w:hint="cs"/>
          <w:rtl/>
          <w:lang w:bidi="ar-EG"/>
        </w:rPr>
        <w:t xml:space="preserve"> فذلك لأنه ورد فى هذا الشأن نص صريح</w:t>
      </w:r>
      <w:r>
        <w:rPr>
          <w:rtl/>
          <w:lang w:bidi="ar-EG"/>
        </w:rPr>
        <w:t> </w:t>
      </w:r>
      <w:r>
        <w:rPr>
          <w:rFonts w:hint="cs"/>
          <w:rtl/>
          <w:lang w:bidi="ar-EG"/>
        </w:rPr>
        <w:t>،</w:t>
      </w:r>
      <w:r w:rsidRPr="005854D2">
        <w:rPr>
          <w:rFonts w:hint="cs"/>
          <w:rtl/>
          <w:lang w:bidi="ar-EG"/>
        </w:rPr>
        <w:t xml:space="preserve"> إذ تقول العبارة الأخيرة من الفقرة الأولى من المادة 452 مدنى : </w:t>
      </w:r>
      <w:r w:rsidRPr="005854D2">
        <w:rPr>
          <w:rtl/>
          <w:lang w:bidi="ar-EG"/>
        </w:rPr>
        <w:t>"</w:t>
      </w:r>
      <w:r w:rsidRPr="005854D2">
        <w:rPr>
          <w:rFonts w:hint="cs"/>
          <w:rtl/>
          <w:lang w:bidi="ar-EG"/>
        </w:rPr>
        <w:t xml:space="preserve"> ما لم يقبل البائع أن يلتزم بالضمان مدة أطول </w:t>
      </w:r>
      <w:r w:rsidRPr="005854D2">
        <w:rPr>
          <w:rtl/>
          <w:lang w:bidi="ar-EG"/>
        </w:rPr>
        <w:t>"</w:t>
      </w:r>
      <w:r>
        <w:rPr>
          <w:rtl/>
          <w:lang w:bidi="ar-EG"/>
        </w:rPr>
        <w:t> </w:t>
      </w:r>
      <w:r>
        <w:rPr>
          <w:rFonts w:hint="cs"/>
          <w:rtl/>
          <w:lang w:bidi="ar-EG"/>
        </w:rPr>
        <w:t>.</w:t>
      </w:r>
      <w:r w:rsidRPr="005854D2">
        <w:rPr>
          <w:rFonts w:hint="cs"/>
          <w:rtl/>
          <w:lang w:bidi="ar-EG"/>
        </w:rPr>
        <w:t xml:space="preserve"> وإذا أضفنا إلى ذلك الفقرة الثانية من المادة 452 مدنى</w:t>
      </w:r>
      <w:r>
        <w:rPr>
          <w:rtl/>
          <w:lang w:bidi="ar-EG"/>
        </w:rPr>
        <w:t> </w:t>
      </w:r>
      <w:r>
        <w:rPr>
          <w:rFonts w:hint="cs"/>
          <w:rtl/>
          <w:lang w:bidi="ar-EG"/>
        </w:rPr>
        <w:t>،</w:t>
      </w:r>
      <w:r w:rsidRPr="005854D2">
        <w:rPr>
          <w:rFonts w:hint="cs"/>
          <w:rtl/>
          <w:lang w:bidi="ar-EG"/>
        </w:rPr>
        <w:t xml:space="preserve"> تبين أن مدة التقادم فى ضمان العيب الخفى تكون أطول من سنة فى حالتين : ( 1</w:t>
      </w:r>
      <w:r>
        <w:rPr>
          <w:rtl/>
          <w:lang w:bidi="ar-EG"/>
        </w:rPr>
        <w:t> </w:t>
      </w:r>
      <w:r>
        <w:rPr>
          <w:rFonts w:hint="cs"/>
          <w:rtl/>
          <w:lang w:bidi="ar-EG"/>
        </w:rPr>
        <w:t>)</w:t>
      </w:r>
      <w:r w:rsidRPr="005854D2">
        <w:rPr>
          <w:rFonts w:hint="cs"/>
          <w:rtl/>
          <w:lang w:bidi="ar-EG"/>
        </w:rPr>
        <w:t xml:space="preserve"> إذا اتفق المتعاقدان على إطالة مدة السنة</w:t>
      </w:r>
      <w:r>
        <w:rPr>
          <w:rtl/>
          <w:lang w:bidi="ar-EG"/>
        </w:rPr>
        <w:t> </w:t>
      </w:r>
      <w:r>
        <w:rPr>
          <w:rFonts w:hint="cs"/>
          <w:rtl/>
          <w:lang w:bidi="ar-EG"/>
        </w:rPr>
        <w:t>.</w:t>
      </w:r>
      <w:r w:rsidRPr="005854D2">
        <w:rPr>
          <w:rFonts w:hint="cs"/>
          <w:rtl/>
          <w:lang w:bidi="ar-EG"/>
        </w:rPr>
        <w:t xml:space="preserve"> كذلك يجوز بعد تمام السنة أن ينزل البائع ولو ضمناً عن التقادم بعد أن اكتمل</w:t>
      </w:r>
      <w:r>
        <w:rPr>
          <w:rtl/>
          <w:lang w:bidi="ar-EG"/>
        </w:rPr>
        <w:t> </w:t>
      </w:r>
      <w:r>
        <w:rPr>
          <w:rFonts w:hint="cs"/>
          <w:rtl/>
          <w:lang w:bidi="ar-EG"/>
        </w:rPr>
        <w:t>،</w:t>
      </w:r>
      <w:r w:rsidRPr="005854D2">
        <w:rPr>
          <w:rFonts w:hint="cs"/>
          <w:rtl/>
          <w:lang w:bidi="ar-EG"/>
        </w:rPr>
        <w:t xml:space="preserve"> وفقاً للقواعد العامة ( م</w:t>
      </w:r>
      <w:r w:rsidRPr="005854D2">
        <w:rPr>
          <w:rtl/>
          <w:lang w:bidi="ar-EG"/>
        </w:rPr>
        <w:t xml:space="preserve"> </w:t>
      </w:r>
      <w:r w:rsidRPr="005854D2">
        <w:rPr>
          <w:rFonts w:hint="cs"/>
          <w:rtl/>
          <w:lang w:bidi="ar-EG"/>
        </w:rPr>
        <w:t xml:space="preserve">388 </w:t>
      </w:r>
      <w:r>
        <w:rPr>
          <w:rFonts w:hint="cs"/>
          <w:rtl/>
          <w:lang w:bidi="ar-EG"/>
        </w:rPr>
        <w:t xml:space="preserve"> / </w:t>
      </w:r>
      <w:r w:rsidRPr="005854D2">
        <w:rPr>
          <w:rFonts w:hint="cs"/>
          <w:rtl/>
          <w:lang w:bidi="ar-EG"/>
        </w:rPr>
        <w:t xml:space="preserve"> 2 مدنى</w:t>
      </w:r>
      <w:r>
        <w:rPr>
          <w:rtl/>
          <w:lang w:bidi="ar-EG"/>
        </w:rPr>
        <w:t> </w:t>
      </w:r>
      <w:r>
        <w:rPr>
          <w:rFonts w:hint="cs"/>
          <w:rtl/>
          <w:lang w:bidi="ar-EG"/>
        </w:rPr>
        <w:t>)</w:t>
      </w:r>
      <w:r>
        <w:rPr>
          <w:rtl/>
          <w:lang w:bidi="ar-EG"/>
        </w:rPr>
        <w:t> </w:t>
      </w:r>
      <w:r>
        <w:rPr>
          <w:rFonts w:hint="cs"/>
          <w:rtl/>
          <w:lang w:bidi="ar-EG"/>
        </w:rPr>
        <w:t>.</w:t>
      </w:r>
      <w:r w:rsidRPr="005854D2">
        <w:rPr>
          <w:rFonts w:hint="cs"/>
          <w:rtl/>
          <w:lang w:bidi="ar-EG"/>
        </w:rPr>
        <w:t xml:space="preserve"> ( 2</w:t>
      </w:r>
      <w:r>
        <w:rPr>
          <w:rtl/>
          <w:lang w:bidi="ar-EG"/>
        </w:rPr>
        <w:t> </w:t>
      </w:r>
      <w:r>
        <w:rPr>
          <w:rFonts w:hint="cs"/>
          <w:rtl/>
          <w:lang w:bidi="ar-EG"/>
        </w:rPr>
        <w:t>)</w:t>
      </w:r>
      <w:r w:rsidRPr="005854D2">
        <w:rPr>
          <w:rFonts w:hint="cs"/>
          <w:rtl/>
          <w:lang w:bidi="ar-EG"/>
        </w:rPr>
        <w:t xml:space="preserve"> إذا أثبت المشترى أن البائع قد تعمد إخفاء العيب عنه غشاً </w:t>
      </w:r>
      <w:r w:rsidRPr="005854D2">
        <w:rPr>
          <w:rFonts w:hint="cs"/>
          <w:vertAlign w:val="superscript"/>
          <w:rtl/>
          <w:lang w:bidi="ar-EG"/>
        </w:rPr>
        <w:t xml:space="preserve">( </w:t>
      </w:r>
      <w:r w:rsidRPr="005854D2">
        <w:rPr>
          <w:rStyle w:val="a7"/>
          <w:rtl/>
        </w:rPr>
        <w:footnoteReference w:id="1364"/>
      </w:r>
      <w:r>
        <w:rPr>
          <w:vertAlign w:val="superscript"/>
          <w:rtl/>
          <w:lang w:bidi="ar-EG"/>
        </w:rPr>
        <w:t> </w:t>
      </w:r>
      <w:r>
        <w:rPr>
          <w:rFonts w:hint="cs"/>
          <w:vertAlign w:val="superscript"/>
          <w:rtl/>
          <w:lang w:bidi="ar-EG"/>
        </w:rPr>
        <w:t>)</w:t>
      </w:r>
      <w:r>
        <w:rPr>
          <w:rtl/>
          <w:lang w:bidi="ar-EG"/>
        </w:rPr>
        <w:t> </w:t>
      </w:r>
      <w:r>
        <w:rPr>
          <w:rFonts w:hint="cs"/>
          <w:rtl/>
          <w:lang w:bidi="ar-EG"/>
        </w:rPr>
        <w:t>،</w:t>
      </w:r>
      <w:r w:rsidRPr="005854D2">
        <w:rPr>
          <w:rFonts w:hint="cs"/>
          <w:rtl/>
          <w:lang w:bidi="ar-EG"/>
        </w:rPr>
        <w:t xml:space="preserve"> فعند ذلك تكون مدة التقادم خمس عشرة سنة من وقت البيع لا من وقت التسليم</w:t>
      </w:r>
      <w:r>
        <w:rPr>
          <w:rtl/>
          <w:lang w:bidi="ar-EG"/>
        </w:rPr>
        <w:t> </w:t>
      </w:r>
      <w:r>
        <w:rPr>
          <w:rFonts w:hint="cs"/>
          <w:rtl/>
          <w:lang w:bidi="ar-EG"/>
        </w:rPr>
        <w:t>،</w:t>
      </w:r>
      <w:r w:rsidRPr="005854D2">
        <w:rPr>
          <w:rFonts w:hint="cs"/>
          <w:rtl/>
          <w:lang w:bidi="ar-EG"/>
        </w:rPr>
        <w:t xml:space="preserve"> رجوعاً إلى الأصل بعد أن خرجنا من نطاق الاستثناء</w:t>
      </w:r>
      <w:r>
        <w:rPr>
          <w:rtl/>
          <w:lang w:bidi="ar-EG"/>
        </w:rPr>
        <w:t> </w:t>
      </w:r>
      <w:r>
        <w:rPr>
          <w:rFonts w:hint="cs"/>
          <w:rtl/>
          <w:lang w:bidi="ar-EG"/>
        </w:rPr>
        <w:t>.</w:t>
      </w:r>
      <w:r w:rsidRPr="005854D2">
        <w:rPr>
          <w:rFonts w:hint="cs"/>
          <w:rtl/>
          <w:lang w:bidi="ar-EG"/>
        </w:rPr>
        <w:t xml:space="preserve"> فإذا كشف المشترى العيب الذى أخفاه عنه البائع غشاً حتى بعد </w:t>
      </w:r>
      <w:r w:rsidRPr="005854D2">
        <w:rPr>
          <w:rFonts w:hint="cs"/>
          <w:rtl/>
          <w:lang w:bidi="ar-EG"/>
        </w:rPr>
        <w:lastRenderedPageBreak/>
        <w:t>انقضاء السنة</w:t>
      </w:r>
      <w:r>
        <w:rPr>
          <w:rtl/>
          <w:lang w:bidi="ar-EG"/>
        </w:rPr>
        <w:t> </w:t>
      </w:r>
      <w:r>
        <w:rPr>
          <w:rFonts w:hint="cs"/>
          <w:rtl/>
          <w:lang w:bidi="ar-EG"/>
        </w:rPr>
        <w:t>،</w:t>
      </w:r>
      <w:r w:rsidRPr="005854D2">
        <w:rPr>
          <w:rFonts w:hint="cs"/>
          <w:rtl/>
          <w:lang w:bidi="ar-EG"/>
        </w:rPr>
        <w:t xml:space="preserve"> كان له أن يرفع دعوى ضمان العيب فى خلال خمس عشرة سنة من وقت البيع كما قدمنا </w:t>
      </w:r>
      <w:r w:rsidRPr="005854D2">
        <w:rPr>
          <w:rFonts w:hint="cs"/>
          <w:vertAlign w:val="superscript"/>
          <w:rtl/>
          <w:lang w:bidi="ar-EG"/>
        </w:rPr>
        <w:t xml:space="preserve">( </w:t>
      </w:r>
      <w:r w:rsidRPr="005854D2">
        <w:rPr>
          <w:rStyle w:val="a7"/>
          <w:rtl/>
        </w:rPr>
        <w:footnoteReference w:id="1365"/>
      </w:r>
      <w:r>
        <w:rPr>
          <w:vertAlign w:val="superscript"/>
          <w:rtl/>
          <w:lang w:bidi="ar-EG"/>
        </w:rPr>
        <w:t> </w:t>
      </w:r>
      <w:r>
        <w:rPr>
          <w:rFonts w:hint="cs"/>
          <w:vertAlign w:val="superscript"/>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b/>
          <w:bCs/>
          <w:rtl/>
          <w:lang w:bidi="ar-EG"/>
        </w:rPr>
      </w:pPr>
      <w:r w:rsidRPr="005854D2">
        <w:rPr>
          <w:rFonts w:hint="cs"/>
          <w:b/>
          <w:bCs/>
          <w:rtl/>
          <w:lang w:bidi="ar-EG"/>
        </w:rPr>
        <w:t>3 - الاتفاق على تعديل أحكام ضمان العيب الخفى</w:t>
      </w:r>
    </w:p>
    <w:p w:rsidR="000E7CFA" w:rsidRPr="005854D2" w:rsidRDefault="000E7CFA" w:rsidP="000E7CFA">
      <w:pPr>
        <w:ind w:firstLine="567"/>
        <w:rPr>
          <w:rFonts w:hint="cs"/>
          <w:rtl/>
          <w:lang w:bidi="ar-EG"/>
        </w:rPr>
      </w:pPr>
      <w:r w:rsidRPr="005854D2">
        <w:rPr>
          <w:rFonts w:hint="cs"/>
          <w:rtl/>
          <w:lang w:bidi="ar-EG"/>
        </w:rPr>
        <w:t>378 - النصوص القانونية : تنص المادة 453 من التقنين المدنى على ما يأتى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w:t>
      </w:r>
      <w:r w:rsidRPr="005854D2">
        <w:rPr>
          <w:rFonts w:hint="cs"/>
          <w:rtl/>
          <w:lang w:bidi="ar-EG"/>
        </w:rPr>
        <w:t xml:space="preserve"> يجوز للمتعاقدين باتفاق خاص أن يزيدا فى الضمان أو أن ينقصا منه أو أن يسقط هذا الضمان</w:t>
      </w:r>
      <w:r>
        <w:rPr>
          <w:rtl/>
          <w:lang w:bidi="ar-EG"/>
        </w:rPr>
        <w:t> </w:t>
      </w:r>
      <w:r>
        <w:rPr>
          <w:rFonts w:hint="cs"/>
          <w:rtl/>
          <w:lang w:bidi="ar-EG"/>
        </w:rPr>
        <w:t>،</w:t>
      </w:r>
      <w:r w:rsidRPr="005854D2">
        <w:rPr>
          <w:rFonts w:hint="cs"/>
          <w:rtl/>
          <w:lang w:bidi="ar-EG"/>
        </w:rPr>
        <w:t xml:space="preserve"> على أن كل شرط يسقط الضمان أو ينقصه يقع باطلاً إذا كان البائع قد تعمد إخفاء العيب فى المبيع غشاً منه </w:t>
      </w:r>
      <w:r w:rsidRPr="005854D2">
        <w:rPr>
          <w:rtl/>
          <w:lang w:bidi="ar-EG"/>
        </w:rPr>
        <w:t>"</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rFonts w:hint="cs"/>
          <w:color w:val="FF0000"/>
          <w:rtl/>
          <w:lang w:bidi="ar-EG"/>
        </w:rPr>
      </w:pPr>
      <w:r w:rsidRPr="005854D2">
        <w:rPr>
          <w:rFonts w:hint="cs"/>
          <w:rtl/>
          <w:lang w:bidi="ar-EG"/>
        </w:rPr>
        <w:t xml:space="preserve"> </w:t>
      </w:r>
      <w:r w:rsidRPr="008E4DB6">
        <w:rPr>
          <w:rFonts w:hint="cs"/>
          <w:color w:val="FF0000"/>
          <w:rtl/>
          <w:lang w:bidi="ar-EG"/>
        </w:rPr>
        <w:t xml:space="preserve">$ 754 $ </w:t>
      </w:r>
    </w:p>
    <w:p w:rsidR="000E7CFA" w:rsidRPr="005854D2" w:rsidRDefault="000E7CFA" w:rsidP="000E7CFA">
      <w:pPr>
        <w:ind w:firstLine="567"/>
        <w:rPr>
          <w:rFonts w:hint="cs"/>
          <w:rtl/>
          <w:lang w:bidi="ar-EG"/>
        </w:rPr>
      </w:pPr>
      <w:r w:rsidRPr="005854D2">
        <w:rPr>
          <w:rFonts w:hint="cs"/>
          <w:rtl/>
          <w:lang w:bidi="ar-EG"/>
        </w:rPr>
        <w:t>وتنص المادة 445 على ما يأتى :</w:t>
      </w:r>
    </w:p>
    <w:p w:rsidR="000E7CFA" w:rsidRPr="005854D2" w:rsidRDefault="000E7CFA" w:rsidP="000E7CFA">
      <w:pPr>
        <w:ind w:firstLine="567"/>
        <w:rPr>
          <w:rFonts w:hint="cs"/>
          <w:rtl/>
          <w:lang w:bidi="ar-EG"/>
        </w:rPr>
      </w:pPr>
      <w:r w:rsidRPr="005854D2">
        <w:rPr>
          <w:rFonts w:hint="cs"/>
          <w:rtl/>
          <w:lang w:bidi="ar-EG"/>
        </w:rPr>
        <w:t xml:space="preserve"> </w:t>
      </w:r>
      <w:r w:rsidRPr="005854D2">
        <w:rPr>
          <w:rtl/>
          <w:lang w:bidi="ar-EG"/>
        </w:rPr>
        <w:t>"</w:t>
      </w:r>
      <w:r w:rsidRPr="005854D2">
        <w:rPr>
          <w:rFonts w:hint="cs"/>
          <w:rtl/>
          <w:lang w:bidi="ar-EG"/>
        </w:rPr>
        <w:t xml:space="preserve"> إذا ضمن البائع صلاحية المبيع للعمل مدة معلومة ثم ظهر خلل فى المبيع</w:t>
      </w:r>
      <w:r>
        <w:rPr>
          <w:rtl/>
          <w:lang w:bidi="ar-EG"/>
        </w:rPr>
        <w:t> </w:t>
      </w:r>
      <w:r>
        <w:rPr>
          <w:rFonts w:hint="cs"/>
          <w:rtl/>
          <w:lang w:bidi="ar-EG"/>
        </w:rPr>
        <w:t>،</w:t>
      </w:r>
      <w:r w:rsidRPr="005854D2">
        <w:rPr>
          <w:rFonts w:hint="cs"/>
          <w:rtl/>
          <w:lang w:bidi="ar-EG"/>
        </w:rPr>
        <w:t xml:space="preserve"> فعلى المشترى أن يخطر البائع بهذا الخلل فى مدة شهر من ظهوره وأن يرفع الدعوى فى مدة ستة شهور من هذا الإخطار وإلا سقط حقه فى الضمان</w:t>
      </w:r>
      <w:r>
        <w:rPr>
          <w:rtl/>
          <w:lang w:bidi="ar-EG"/>
        </w:rPr>
        <w:t> </w:t>
      </w:r>
      <w:r>
        <w:rPr>
          <w:rFonts w:hint="cs"/>
          <w:rtl/>
          <w:lang w:bidi="ar-EG"/>
        </w:rPr>
        <w:t>،</w:t>
      </w:r>
      <w:r w:rsidRPr="005854D2">
        <w:rPr>
          <w:rFonts w:hint="cs"/>
          <w:rtl/>
          <w:lang w:bidi="ar-EG"/>
        </w:rPr>
        <w:t xml:space="preserve"> كل هذا ما لم يتفق على غيره </w:t>
      </w:r>
      <w:r w:rsidRPr="005854D2">
        <w:rPr>
          <w:rtl/>
          <w:lang w:bidi="ar-EG"/>
        </w:rPr>
        <w:t>"</w:t>
      </w:r>
      <w:r w:rsidRPr="005854D2">
        <w:rPr>
          <w:rFonts w:hint="cs"/>
          <w:rtl/>
          <w:lang w:bidi="ar-EG"/>
        </w:rPr>
        <w:t xml:space="preserve"> </w:t>
      </w:r>
      <w:r w:rsidRPr="005854D2">
        <w:rPr>
          <w:rFonts w:hint="cs"/>
          <w:vertAlign w:val="superscript"/>
          <w:rtl/>
          <w:lang w:bidi="ar-EG"/>
        </w:rPr>
        <w:t xml:space="preserve">( </w:t>
      </w:r>
      <w:r w:rsidRPr="005854D2">
        <w:rPr>
          <w:rStyle w:val="a7"/>
          <w:rtl/>
        </w:rPr>
        <w:footnoteReference w:id="1366"/>
      </w:r>
      <w:r>
        <w:rPr>
          <w:vertAlign w:val="superscript"/>
          <w:rtl/>
          <w:lang w:bidi="ar-EG"/>
        </w:rPr>
        <w:t> </w:t>
      </w:r>
      <w:r>
        <w:rPr>
          <w:rFonts w:hint="cs"/>
          <w:vertAlign w:val="superscript"/>
          <w:rtl/>
          <w:lang w:bidi="ar-EG"/>
        </w:rPr>
        <w:t>)</w:t>
      </w:r>
      <w:r>
        <w:rPr>
          <w:rtl/>
          <w:lang w:bidi="ar-EG"/>
        </w:rPr>
        <w:t> </w:t>
      </w:r>
      <w:r>
        <w:rPr>
          <w:rFonts w:hint="cs"/>
          <w:rtl/>
          <w:lang w:bidi="ar-EG"/>
        </w:rPr>
        <w:t>.</w:t>
      </w:r>
      <w:r w:rsidRPr="005854D2">
        <w:rPr>
          <w:rFonts w:hint="cs"/>
          <w:rtl/>
          <w:lang w:bidi="ar-EG"/>
        </w:rPr>
        <w:t xml:space="preserve"> </w:t>
      </w:r>
    </w:p>
    <w:p w:rsidR="000E7CFA" w:rsidRPr="005854D2" w:rsidRDefault="000E7CFA" w:rsidP="000E7CFA">
      <w:pPr>
        <w:ind w:firstLine="567"/>
        <w:rPr>
          <w:rFonts w:hint="cs"/>
          <w:rtl/>
          <w:lang w:bidi="ar-EG"/>
        </w:rPr>
      </w:pPr>
      <w:r w:rsidRPr="005854D2">
        <w:rPr>
          <w:rFonts w:hint="cs"/>
          <w:rtl/>
          <w:lang w:bidi="ar-EG"/>
        </w:rPr>
        <w:lastRenderedPageBreak/>
        <w:t xml:space="preserve">ويقابل النص الأول فى التقنين المدنى السابق المادة 321 </w:t>
      </w:r>
      <w:r>
        <w:rPr>
          <w:rFonts w:hint="cs"/>
          <w:rtl/>
          <w:lang w:bidi="ar-EG"/>
        </w:rPr>
        <w:t xml:space="preserve"> / </w:t>
      </w:r>
      <w:r w:rsidRPr="005854D2">
        <w:rPr>
          <w:rFonts w:hint="cs"/>
          <w:rtl/>
          <w:lang w:bidi="ar-EG"/>
        </w:rPr>
        <w:t xml:space="preserve"> 396 </w:t>
      </w:r>
      <w:r w:rsidRPr="005854D2">
        <w:rPr>
          <w:rFonts w:hint="cs"/>
          <w:vertAlign w:val="superscript"/>
          <w:rtl/>
          <w:lang w:bidi="ar-EG"/>
        </w:rPr>
        <w:t xml:space="preserve">( </w:t>
      </w:r>
      <w:r w:rsidRPr="005854D2">
        <w:rPr>
          <w:rStyle w:val="a7"/>
          <w:rtl/>
        </w:rPr>
        <w:footnoteReference w:id="1367"/>
      </w:r>
      <w:r>
        <w:rPr>
          <w:vertAlign w:val="superscript"/>
          <w:rtl/>
          <w:lang w:bidi="ar-EG"/>
        </w:rPr>
        <w:t> </w:t>
      </w:r>
      <w:r>
        <w:rPr>
          <w:rFonts w:hint="cs"/>
          <w:vertAlign w:val="superscript"/>
          <w:rtl/>
          <w:lang w:bidi="ar-EG"/>
        </w:rPr>
        <w:t>)</w:t>
      </w:r>
      <w:r>
        <w:rPr>
          <w:rtl/>
          <w:lang w:bidi="ar-EG"/>
        </w:rPr>
        <w:t> </w:t>
      </w:r>
      <w:r>
        <w:rPr>
          <w:rFonts w:hint="cs"/>
          <w:rtl/>
          <w:lang w:bidi="ar-EG"/>
        </w:rPr>
        <w:t>،</w:t>
      </w:r>
      <w:r w:rsidRPr="005854D2">
        <w:rPr>
          <w:rFonts w:hint="cs"/>
          <w:rtl/>
          <w:lang w:bidi="ar-EG"/>
        </w:rPr>
        <w:t xml:space="preserve"> ولا مقابل للنص الثانى ولكنه تطبيق للقواعد العامة إلا فيما يتعلق بالمواعيد المذكورة فيه</w:t>
      </w:r>
      <w:r>
        <w:rPr>
          <w:rtl/>
          <w:lang w:bidi="ar-EG"/>
        </w:rPr>
        <w:t> </w:t>
      </w:r>
      <w:r>
        <w:rPr>
          <w:rFonts w:hint="cs"/>
          <w:rtl/>
          <w:lang w:bidi="ar-EG"/>
        </w:rPr>
        <w:t>.</w:t>
      </w:r>
      <w:r w:rsidRPr="005854D2">
        <w:rPr>
          <w:rFonts w:hint="cs"/>
          <w:rtl/>
          <w:lang w:bidi="ar-EG"/>
        </w:rPr>
        <w:t xml:space="preserve"> </w:t>
      </w:r>
    </w:p>
    <w:p w:rsidR="000E7CFA" w:rsidRPr="008E4DB6" w:rsidRDefault="000E7CFA" w:rsidP="000E7CFA">
      <w:pPr>
        <w:ind w:firstLine="567"/>
        <w:rPr>
          <w:color w:val="FF0000"/>
          <w:rtl/>
        </w:rPr>
      </w:pPr>
      <w:r w:rsidRPr="008E4DB6">
        <w:rPr>
          <w:color w:val="FF0000"/>
          <w:rtl/>
        </w:rPr>
        <w:t xml:space="preserve">$ 755 $ </w:t>
      </w:r>
    </w:p>
    <w:p w:rsidR="000E7CFA" w:rsidRPr="005854D2" w:rsidRDefault="000E7CFA" w:rsidP="000E7CFA">
      <w:pPr>
        <w:ind w:firstLine="567"/>
        <w:rPr>
          <w:rtl/>
        </w:rPr>
      </w:pPr>
      <w:r w:rsidRPr="005854D2">
        <w:rPr>
          <w:rtl/>
        </w:rPr>
        <w:t>ويقابل النصان في التقنينات المدنية العربية : في التقنين المدني السوري المادتين 421 و 423 - وفي التقنين المدني الليبي المادتين 442 و 444 - وفي التقنين المدني العراقي المادتين 567 - 568 - وفي تقنين الموجبات والعقود اللبناني 460 - 461</w:t>
      </w:r>
      <w:r w:rsidRPr="005854D2">
        <w:rPr>
          <w:vertAlign w:val="superscript"/>
        </w:rPr>
        <w:t>(</w:t>
      </w:r>
      <w:r w:rsidRPr="005854D2">
        <w:rPr>
          <w:rStyle w:val="a7"/>
        </w:rPr>
        <w:footnoteReference w:id="1368"/>
      </w:r>
      <w:r w:rsidRPr="005854D2">
        <w:rPr>
          <w:vertAlign w:val="superscript"/>
        </w:rPr>
        <w:t xml:space="preserve">) </w:t>
      </w:r>
      <w:r w:rsidRPr="005854D2">
        <w:rPr>
          <w:rtl/>
        </w:rPr>
        <w:t xml:space="preserve"> ويتبين من هذه </w:t>
      </w:r>
      <w:r w:rsidRPr="005854D2">
        <w:rPr>
          <w:rtl/>
        </w:rPr>
        <w:lastRenderedPageBreak/>
        <w:t>النصوص أنه قد يقع اتفاق بين المتبايعين على تعديل أحكام ضمان العيب الخفي كما أوردناها فيما تقدم</w:t>
      </w:r>
      <w:r>
        <w:rPr>
          <w:rtl/>
        </w:rPr>
        <w:t> ،</w:t>
      </w:r>
      <w:r w:rsidRPr="005854D2">
        <w:rPr>
          <w:rtl/>
        </w:rPr>
        <w:t xml:space="preserve"> وقد يتخذ هذا الاتفاق صورة خاصة هي ضمان البائع صلاحية المبيع للعمل</w:t>
      </w:r>
      <w:r>
        <w:rPr>
          <w:rtl/>
        </w:rPr>
        <w:t> .</w:t>
      </w:r>
      <w:r w:rsidRPr="005854D2">
        <w:rPr>
          <w:rtl/>
        </w:rPr>
        <w:t xml:space="preserve"> فنبحث كلا من المسألتين</w:t>
      </w:r>
      <w:r>
        <w:rPr>
          <w:rtl/>
        </w:rPr>
        <w:t> .</w:t>
      </w:r>
      <w:r w:rsidRPr="005854D2">
        <w:rPr>
          <w:rtl/>
        </w:rPr>
        <w:t xml:space="preserve"> </w:t>
      </w:r>
    </w:p>
    <w:p w:rsidR="000E7CFA" w:rsidRPr="005854D2" w:rsidRDefault="000E7CFA" w:rsidP="000E7CFA">
      <w:pPr>
        <w:ind w:firstLine="567"/>
        <w:rPr>
          <w:rtl/>
        </w:rPr>
      </w:pPr>
      <w:r w:rsidRPr="005854D2">
        <w:rPr>
          <w:rtl/>
        </w:rPr>
        <w:t>379 - تعديل أحكام ضمان العيب الخفي باتفاق خاص : أحكام ضمان العيب الخفي</w:t>
      </w:r>
      <w:r>
        <w:rPr>
          <w:rtl/>
        </w:rPr>
        <w:t> ،</w:t>
      </w:r>
      <w:r w:rsidRPr="005854D2">
        <w:rPr>
          <w:rtl/>
        </w:rPr>
        <w:t xml:space="preserve"> كأحكام ضمان التعرض والاستحقاق</w:t>
      </w:r>
      <w:r>
        <w:rPr>
          <w:rtl/>
        </w:rPr>
        <w:t> ،</w:t>
      </w:r>
      <w:r w:rsidRPr="005854D2">
        <w:rPr>
          <w:rtl/>
        </w:rPr>
        <w:t xml:space="preserve"> ليست من النظام </w:t>
      </w:r>
      <w:r w:rsidRPr="008E4DB6">
        <w:rPr>
          <w:color w:val="FF0000"/>
          <w:rtl/>
        </w:rPr>
        <w:t>$ 756 $</w:t>
      </w:r>
      <w:r w:rsidRPr="005854D2">
        <w:rPr>
          <w:rtl/>
        </w:rPr>
        <w:t xml:space="preserve"> العام </w:t>
      </w:r>
      <w:r w:rsidRPr="005854D2">
        <w:rPr>
          <w:vertAlign w:val="superscript"/>
        </w:rPr>
        <w:t>(</w:t>
      </w:r>
      <w:r w:rsidRPr="005854D2">
        <w:rPr>
          <w:rStyle w:val="a7"/>
        </w:rPr>
        <w:footnoteReference w:id="1369"/>
      </w:r>
      <w:r w:rsidRPr="005854D2">
        <w:rPr>
          <w:vertAlign w:val="superscript"/>
        </w:rPr>
        <w:t>)</w:t>
      </w:r>
      <w:r>
        <w:rPr>
          <w:rtl/>
        </w:rPr>
        <w:t> ،</w:t>
      </w:r>
      <w:r w:rsidRPr="005854D2">
        <w:rPr>
          <w:rtl/>
        </w:rPr>
        <w:t xml:space="preserve"> فيجوز للمتبايعين أن يتفق على تعديلها</w:t>
      </w:r>
      <w:r>
        <w:rPr>
          <w:rtl/>
        </w:rPr>
        <w:t> .</w:t>
      </w:r>
      <w:r w:rsidRPr="005854D2">
        <w:rPr>
          <w:rtl/>
        </w:rPr>
        <w:t xml:space="preserve"> والتعديل قد يكون </w:t>
      </w:r>
      <w:r w:rsidRPr="005854D2">
        <w:t>–</w:t>
      </w:r>
      <w:r w:rsidRPr="005854D2">
        <w:rPr>
          <w:rtl/>
        </w:rPr>
        <w:t xml:space="preserve"> كما في ضمان التعرض والاستحقاق </w:t>
      </w:r>
      <w:r w:rsidRPr="005854D2">
        <w:t>–</w:t>
      </w:r>
      <w:r w:rsidRPr="005854D2">
        <w:rPr>
          <w:rtl/>
        </w:rPr>
        <w:t>بالزيادة أو بالإقساط</w:t>
      </w:r>
      <w:r>
        <w:rPr>
          <w:rtl/>
        </w:rPr>
        <w:t> .</w:t>
      </w:r>
      <w:r w:rsidRPr="005854D2">
        <w:rPr>
          <w:rtl/>
        </w:rPr>
        <w:t xml:space="preserve"> </w:t>
      </w:r>
    </w:p>
    <w:p w:rsidR="000E7CFA" w:rsidRPr="005854D2" w:rsidRDefault="000E7CFA" w:rsidP="000E7CFA">
      <w:pPr>
        <w:ind w:firstLine="567"/>
        <w:rPr>
          <w:rtl/>
        </w:rPr>
      </w:pPr>
      <w:r w:rsidRPr="005854D2">
        <w:rPr>
          <w:rtl/>
        </w:rPr>
        <w:t>فالاتفاق على زيادة ضمان العيوب الخفية قد يتعلق بأسباب الضمان أو بمدي التعويض المستحق عند تحقق الضمان</w:t>
      </w:r>
      <w:r>
        <w:rPr>
          <w:rtl/>
        </w:rPr>
        <w:t> .</w:t>
      </w:r>
      <w:r w:rsidRPr="005854D2">
        <w:rPr>
          <w:rtl/>
        </w:rPr>
        <w:t xml:space="preserve"> مثل الزيادة في أسباب الضمان أن يشترط المشتري على البائع أن يضمن له كل عيب في المبيع لم ينتبه وقت التسليم حتى لو أمكن تبينه من طريق الفحص بعناية الرجل العادي</w:t>
      </w:r>
      <w:r>
        <w:rPr>
          <w:rtl/>
        </w:rPr>
        <w:t> ،</w:t>
      </w:r>
      <w:r w:rsidRPr="005854D2">
        <w:rPr>
          <w:rtl/>
        </w:rPr>
        <w:t xml:space="preserve"> أو أن يتفق معه على إطالة مدة التقادم فتكون أكثر من سنة وقد سبق ذكر ذلك</w:t>
      </w:r>
      <w:r>
        <w:rPr>
          <w:rtl/>
        </w:rPr>
        <w:t> .</w:t>
      </w:r>
      <w:r w:rsidRPr="005854D2">
        <w:rPr>
          <w:rtl/>
        </w:rPr>
        <w:t xml:space="preserve"> وضمان البائع صلاحية المبيع للعمل إنما هو ضرب من الاتفاق على زيادة أسباب الضمان كما سنرى</w:t>
      </w:r>
      <w:r>
        <w:rPr>
          <w:rtl/>
        </w:rPr>
        <w:t> .</w:t>
      </w:r>
      <w:r w:rsidRPr="005854D2">
        <w:rPr>
          <w:rtl/>
        </w:rPr>
        <w:t xml:space="preserve"> ومثل زيادة مدى التعويض عند تحقق الضمان أن يشترط المشتري</w:t>
      </w:r>
      <w:r>
        <w:rPr>
          <w:rtl/>
        </w:rPr>
        <w:t> ،</w:t>
      </w:r>
      <w:r w:rsidRPr="005854D2">
        <w:rPr>
          <w:rtl/>
        </w:rPr>
        <w:t xml:space="preserve"> إذا ظهر عيب في المبيع يجيز رده على البائع حسن النية</w:t>
      </w:r>
      <w:r>
        <w:rPr>
          <w:rtl/>
        </w:rPr>
        <w:t> ،</w:t>
      </w:r>
      <w:r w:rsidRPr="005854D2">
        <w:rPr>
          <w:rtl/>
        </w:rPr>
        <w:t xml:space="preserve"> أو أن يسترد أعلى القيمتين قيمة المبيع سالماً أو الثمن</w:t>
      </w:r>
      <w:r>
        <w:rPr>
          <w:rtl/>
        </w:rPr>
        <w:t> ،</w:t>
      </w:r>
      <w:r w:rsidRPr="005854D2">
        <w:rPr>
          <w:rtl/>
        </w:rPr>
        <w:t xml:space="preserve"> فكل هذه الشروط التي من شأنها أن تزيد في ضمان البائع للعيب الخفي جائزة</w:t>
      </w:r>
      <w:r>
        <w:rPr>
          <w:rtl/>
        </w:rPr>
        <w:t> ،</w:t>
      </w:r>
      <w:r w:rsidRPr="005854D2">
        <w:rPr>
          <w:rtl/>
        </w:rPr>
        <w:t xml:space="preserve"> ويجب العمل بها</w:t>
      </w:r>
      <w:r>
        <w:rPr>
          <w:rtl/>
        </w:rPr>
        <w:t> .</w:t>
      </w:r>
      <w:r w:rsidRPr="005854D2">
        <w:rPr>
          <w:rtl/>
        </w:rPr>
        <w:t xml:space="preserve"> </w:t>
      </w:r>
    </w:p>
    <w:p w:rsidR="000E7CFA" w:rsidRPr="005854D2" w:rsidRDefault="000E7CFA" w:rsidP="000E7CFA">
      <w:pPr>
        <w:ind w:firstLine="567"/>
        <w:rPr>
          <w:rtl/>
        </w:rPr>
      </w:pPr>
      <w:r w:rsidRPr="005854D2">
        <w:rPr>
          <w:rtl/>
        </w:rPr>
        <w:t>والاتفاق على إنقاص الضمان قد يتعلق أيضاً إما بأسباب الضمان وإما بدعوى التعويض</w:t>
      </w:r>
      <w:r>
        <w:rPr>
          <w:rtl/>
        </w:rPr>
        <w:t> ،</w:t>
      </w:r>
      <w:r w:rsidRPr="005854D2">
        <w:rPr>
          <w:rtl/>
        </w:rPr>
        <w:t xml:space="preserve"> مثل إنقاص أسباب الضمان أن يشترط البائع على المشتري إلا يضمن له عيباً معيناً يذكره بالذات</w:t>
      </w:r>
      <w:r>
        <w:rPr>
          <w:rtl/>
        </w:rPr>
        <w:t> ،</w:t>
      </w:r>
      <w:r w:rsidRPr="005854D2">
        <w:rPr>
          <w:rtl/>
        </w:rPr>
        <w:t xml:space="preserve"> أو إلا يضمن له العيوب التي لا تظهر إلا بالفحص الفني المتخصص </w:t>
      </w:r>
      <w:r w:rsidRPr="005854D2">
        <w:rPr>
          <w:vertAlign w:val="superscript"/>
        </w:rPr>
        <w:t>(</w:t>
      </w:r>
      <w:r w:rsidRPr="005854D2">
        <w:rPr>
          <w:rStyle w:val="a7"/>
        </w:rPr>
        <w:footnoteReference w:id="1370"/>
      </w:r>
      <w:r w:rsidRPr="005854D2">
        <w:rPr>
          <w:vertAlign w:val="superscript"/>
        </w:rPr>
        <w:t>)</w:t>
      </w:r>
      <w:r>
        <w:rPr>
          <w:rtl/>
        </w:rPr>
        <w:t> .</w:t>
      </w:r>
      <w:r w:rsidRPr="005854D2">
        <w:rPr>
          <w:rtl/>
        </w:rPr>
        <w:t xml:space="preserve"> وقد قدمنا أنه لا يجوز إنقاص الضمان من ناحية الاتفاق على تقصير مدة التقادم</w:t>
      </w:r>
      <w:r>
        <w:rPr>
          <w:rtl/>
        </w:rPr>
        <w:t> ،</w:t>
      </w:r>
      <w:r w:rsidRPr="005854D2">
        <w:rPr>
          <w:rtl/>
        </w:rPr>
        <w:t xml:space="preserve"> بالرغم مما جاء في المذكرة الإيضاحية للمشروع التمهيدي في هذا الصدد</w:t>
      </w:r>
      <w:r>
        <w:rPr>
          <w:rtl/>
        </w:rPr>
        <w:t> .</w:t>
      </w:r>
      <w:r w:rsidRPr="005854D2">
        <w:rPr>
          <w:rtl/>
        </w:rPr>
        <w:t xml:space="preserve"> ومثل إنقاص مدي التعويض أن يشترط البائع على المشتري</w:t>
      </w:r>
      <w:r>
        <w:rPr>
          <w:rtl/>
        </w:rPr>
        <w:t> ،</w:t>
      </w:r>
      <w:r w:rsidRPr="005854D2">
        <w:rPr>
          <w:rtl/>
        </w:rPr>
        <w:t xml:space="preserve"> إذا رد المبيع المعيب عليه</w:t>
      </w:r>
      <w:r>
        <w:rPr>
          <w:rtl/>
        </w:rPr>
        <w:t> ،</w:t>
      </w:r>
      <w:r w:rsidRPr="005854D2">
        <w:rPr>
          <w:rtl/>
        </w:rPr>
        <w:t xml:space="preserve"> إلا يرد للمشتري إلا أقل القيمتين قيمة المبيع سليماً أو الثمن</w:t>
      </w:r>
      <w:r>
        <w:rPr>
          <w:rtl/>
        </w:rPr>
        <w:t> ،</w:t>
      </w:r>
      <w:r w:rsidRPr="005854D2">
        <w:rPr>
          <w:rtl/>
        </w:rPr>
        <w:t xml:space="preserve"> أو ألا يرد إلا قيمة المبيع سليماً دون أن يدفع أي تعويض آخر</w:t>
      </w:r>
      <w:r>
        <w:rPr>
          <w:rtl/>
        </w:rPr>
        <w:t> .</w:t>
      </w:r>
      <w:r w:rsidRPr="005854D2">
        <w:rPr>
          <w:rtl/>
        </w:rPr>
        <w:t xml:space="preserve"> وقد يتفق بائع السيارة مع المشتري على أنه إذا ظهر عيب في بعض أجزاء </w:t>
      </w:r>
      <w:r w:rsidRPr="008E4DB6">
        <w:rPr>
          <w:color w:val="FF0000"/>
          <w:rtl/>
        </w:rPr>
        <w:t>$ 757 $</w:t>
      </w:r>
      <w:r w:rsidRPr="005854D2">
        <w:rPr>
          <w:rtl/>
        </w:rPr>
        <w:t xml:space="preserve"> السيارة </w:t>
      </w:r>
      <w:r w:rsidRPr="005854D2">
        <w:rPr>
          <w:rtl/>
        </w:rPr>
        <w:lastRenderedPageBreak/>
        <w:t xml:space="preserve">انحصر الضمان في استبدال أجزاء سليمة بهذه الأجزاء المعيبة في خلال مدة معينة </w:t>
      </w:r>
      <w:r w:rsidRPr="005854D2">
        <w:rPr>
          <w:vertAlign w:val="superscript"/>
        </w:rPr>
        <w:t>(</w:t>
      </w:r>
      <w:r w:rsidRPr="005854D2">
        <w:rPr>
          <w:rStyle w:val="a7"/>
        </w:rPr>
        <w:footnoteReference w:id="1371"/>
      </w:r>
      <w:r w:rsidRPr="005854D2">
        <w:rPr>
          <w:vertAlign w:val="superscript"/>
        </w:rPr>
        <w:t>)</w:t>
      </w:r>
      <w:r w:rsidRPr="005854D2">
        <w:rPr>
          <w:rtl/>
        </w:rPr>
        <w:t xml:space="preserve"> فكل هذه الشروط جائزة</w:t>
      </w:r>
      <w:r>
        <w:rPr>
          <w:rtl/>
        </w:rPr>
        <w:t> ،</w:t>
      </w:r>
      <w:r w:rsidRPr="005854D2">
        <w:rPr>
          <w:rtl/>
        </w:rPr>
        <w:t xml:space="preserve"> ويجب العمل بها</w:t>
      </w:r>
      <w:r>
        <w:rPr>
          <w:rtl/>
        </w:rPr>
        <w:t> .</w:t>
      </w:r>
      <w:r w:rsidRPr="005854D2">
        <w:rPr>
          <w:rtl/>
        </w:rPr>
        <w:t xml:space="preserve"> إلا أنه يشترط في صحتها إلا يكون البائع عالماً بالعيب الذي اشترط عدم ضمان فتعمد إخفاءه عن المشتري عشاً منهم</w:t>
      </w:r>
      <w:r>
        <w:rPr>
          <w:rtl/>
        </w:rPr>
        <w:t> ،</w:t>
      </w:r>
      <w:r w:rsidRPr="005854D2">
        <w:rPr>
          <w:rtl/>
        </w:rPr>
        <w:t xml:space="preserve"> ذلك أنه لا يستطيع شخص أن يعفي نفسه باتفاق خاص من المسئولية عن غشه </w:t>
      </w:r>
      <w:r w:rsidRPr="005854D2">
        <w:rPr>
          <w:vertAlign w:val="superscript"/>
        </w:rPr>
        <w:t>(</w:t>
      </w:r>
      <w:r w:rsidRPr="005854D2">
        <w:rPr>
          <w:rStyle w:val="a7"/>
        </w:rPr>
        <w:footnoteReference w:id="1372"/>
      </w:r>
      <w:r w:rsidRPr="005854D2">
        <w:rPr>
          <w:vertAlign w:val="superscript"/>
        </w:rPr>
        <w:t>)</w:t>
      </w:r>
      <w:r>
        <w:rPr>
          <w:rtl/>
        </w:rPr>
        <w:t> .</w:t>
      </w:r>
      <w:r w:rsidRPr="005854D2">
        <w:rPr>
          <w:rtl/>
        </w:rPr>
        <w:t xml:space="preserve"> ولا يكفي أن يكون البائع عالماً بالعيب</w:t>
      </w:r>
      <w:r>
        <w:rPr>
          <w:rtl/>
        </w:rPr>
        <w:t> ،</w:t>
      </w:r>
      <w:r w:rsidRPr="005854D2">
        <w:rPr>
          <w:rtl/>
        </w:rPr>
        <w:t xml:space="preserve"> بل يجب أيضاً أن يتعمد إخفاءه</w:t>
      </w:r>
      <w:r>
        <w:rPr>
          <w:rtl/>
        </w:rPr>
        <w:t> .</w:t>
      </w:r>
      <w:r w:rsidRPr="005854D2">
        <w:rPr>
          <w:rtl/>
        </w:rPr>
        <w:t xml:space="preserve"> فإذا كان البائع عالماً بالعيب ولم يتعمد إخفاءه عن المشتري واشترط عدم ضمانه لهذا العيب</w:t>
      </w:r>
      <w:r>
        <w:rPr>
          <w:rtl/>
        </w:rPr>
        <w:t> ،</w:t>
      </w:r>
      <w:r w:rsidRPr="005854D2">
        <w:rPr>
          <w:rtl/>
        </w:rPr>
        <w:t xml:space="preserve"> جاز شرط عدم الضمان</w:t>
      </w:r>
      <w:r>
        <w:rPr>
          <w:rtl/>
        </w:rPr>
        <w:t> .</w:t>
      </w:r>
      <w:r w:rsidRPr="005854D2">
        <w:rPr>
          <w:rtl/>
        </w:rPr>
        <w:t xml:space="preserve"> وفسر ذلك بأن البائع قد نبه المشتري باشتراطه عدم الضان إلى احتمال وجود العيب</w:t>
      </w:r>
      <w:r>
        <w:rPr>
          <w:rtl/>
        </w:rPr>
        <w:t> ،</w:t>
      </w:r>
      <w:r w:rsidRPr="005854D2">
        <w:rPr>
          <w:rtl/>
        </w:rPr>
        <w:t xml:space="preserve"> ولم يغشه بتعمد إخفاء العيب عنه</w:t>
      </w:r>
      <w:r>
        <w:rPr>
          <w:rtl/>
        </w:rPr>
        <w:t> ،</w:t>
      </w:r>
      <w:r w:rsidRPr="005854D2">
        <w:rPr>
          <w:rtl/>
        </w:rPr>
        <w:t xml:space="preserve"> فقبل المشتري تحمل هذه المخاطرة</w:t>
      </w:r>
      <w:r>
        <w:rPr>
          <w:rtl/>
        </w:rPr>
        <w:t> ،</w:t>
      </w:r>
      <w:r w:rsidRPr="005854D2">
        <w:rPr>
          <w:rtl/>
        </w:rPr>
        <w:t xml:space="preserve"> ولا بد أن يكون قد روعي ذلك في تقدير ثمن المبيع</w:t>
      </w:r>
      <w:r>
        <w:rPr>
          <w:rtl/>
        </w:rPr>
        <w:t> .</w:t>
      </w:r>
      <w:r w:rsidRPr="005854D2">
        <w:rPr>
          <w:rtl/>
        </w:rPr>
        <w:t xml:space="preserve"> ويقرب من هذا أن يكون العيب ظاهراً أو في حكم الظاهر أو معلوماً من المشتري</w:t>
      </w:r>
      <w:r>
        <w:rPr>
          <w:rtl/>
        </w:rPr>
        <w:t> ،</w:t>
      </w:r>
      <w:r w:rsidRPr="005854D2">
        <w:rPr>
          <w:rtl/>
        </w:rPr>
        <w:t xml:space="preserve"> فقد قدمنا أن البائع لا يضمنه</w:t>
      </w:r>
      <w:r>
        <w:rPr>
          <w:rtl/>
        </w:rPr>
        <w:t> .</w:t>
      </w:r>
      <w:r w:rsidRPr="005854D2">
        <w:rPr>
          <w:rtl/>
        </w:rPr>
        <w:t xml:space="preserve"> فكما أن خفاء العيب شرط في وجوب الضمان</w:t>
      </w:r>
      <w:r>
        <w:rPr>
          <w:rtl/>
        </w:rPr>
        <w:t> ،</w:t>
      </w:r>
      <w:r w:rsidRPr="005854D2">
        <w:rPr>
          <w:rtl/>
        </w:rPr>
        <w:t xml:space="preserve"> كذلك ظهور العيب أو علم المشتري به هو اتفاق ضمني على عدم الضمان</w:t>
      </w:r>
      <w:r>
        <w:rPr>
          <w:rtl/>
        </w:rPr>
        <w:t> .</w:t>
      </w:r>
      <w:r w:rsidRPr="005854D2">
        <w:rPr>
          <w:rtl/>
        </w:rPr>
        <w:t xml:space="preserve"> </w:t>
      </w:r>
    </w:p>
    <w:p w:rsidR="000E7CFA" w:rsidRPr="005854D2" w:rsidRDefault="000E7CFA" w:rsidP="000E7CFA">
      <w:pPr>
        <w:ind w:firstLine="567"/>
        <w:rPr>
          <w:rtl/>
        </w:rPr>
      </w:pPr>
      <w:r w:rsidRPr="005854D2">
        <w:rPr>
          <w:rtl/>
        </w:rPr>
        <w:t>والاتفاق على إسقاط الضمان يكون باشتراط البائع على المشتري عدم ضمانه لأي عيب يظهر في المبيع</w:t>
      </w:r>
      <w:r>
        <w:rPr>
          <w:rtl/>
        </w:rPr>
        <w:t> .</w:t>
      </w:r>
      <w:r w:rsidRPr="005854D2">
        <w:rPr>
          <w:rtl/>
        </w:rPr>
        <w:t xml:space="preserve"> ويصح هذا الشرط</w:t>
      </w:r>
      <w:r>
        <w:rPr>
          <w:rtl/>
        </w:rPr>
        <w:t> ،</w:t>
      </w:r>
      <w:r w:rsidRPr="005854D2">
        <w:rPr>
          <w:rtl/>
        </w:rPr>
        <w:t xml:space="preserve"> فلا يكون البائع ضامناً لأي عيب يظهر في المبيع </w:t>
      </w:r>
      <w:r w:rsidRPr="005854D2">
        <w:rPr>
          <w:vertAlign w:val="superscript"/>
        </w:rPr>
        <w:t>(</w:t>
      </w:r>
      <w:r w:rsidRPr="005854D2">
        <w:rPr>
          <w:rStyle w:val="a7"/>
        </w:rPr>
        <w:footnoteReference w:id="1373"/>
      </w:r>
      <w:r w:rsidRPr="005854D2">
        <w:rPr>
          <w:vertAlign w:val="superscript"/>
        </w:rPr>
        <w:t>)</w:t>
      </w:r>
      <w:r>
        <w:rPr>
          <w:rtl/>
        </w:rPr>
        <w:t> ،</w:t>
      </w:r>
      <w:r w:rsidRPr="005854D2">
        <w:rPr>
          <w:rtl/>
        </w:rPr>
        <w:t xml:space="preserve"> </w:t>
      </w:r>
      <w:r w:rsidRPr="005854D2">
        <w:rPr>
          <w:rtl/>
        </w:rPr>
        <w:lastRenderedPageBreak/>
        <w:t xml:space="preserve">حتى لو كان يعلم بوجود عيوب معينة ولكنه لم يتعمد </w:t>
      </w:r>
      <w:r w:rsidRPr="008E4DB6">
        <w:rPr>
          <w:color w:val="FF0000"/>
          <w:rtl/>
        </w:rPr>
        <w:t>$ 758 $</w:t>
      </w:r>
      <w:r w:rsidRPr="005854D2">
        <w:rPr>
          <w:rtl/>
        </w:rPr>
        <w:t xml:space="preserve">إخفاءها عن المشتري </w:t>
      </w:r>
      <w:r w:rsidRPr="005854D2">
        <w:rPr>
          <w:vertAlign w:val="superscript"/>
        </w:rPr>
        <w:t>(</w:t>
      </w:r>
      <w:r w:rsidRPr="005854D2">
        <w:rPr>
          <w:rStyle w:val="a7"/>
        </w:rPr>
        <w:footnoteReference w:id="1374"/>
      </w:r>
      <w:r w:rsidRPr="005854D2">
        <w:rPr>
          <w:vertAlign w:val="superscript"/>
        </w:rPr>
        <w:t>)</w:t>
      </w:r>
      <w:r w:rsidRPr="005854D2">
        <w:rPr>
          <w:rtl/>
        </w:rPr>
        <w:t xml:space="preserve"> ويكون المشتري في هذه الحالة بمثابة من اشتري ساقط الخيار كما رأينا في ضمان التعرض والاستحقاق</w:t>
      </w:r>
      <w:r>
        <w:rPr>
          <w:rtl/>
        </w:rPr>
        <w:t> ،</w:t>
      </w:r>
      <w:r w:rsidRPr="005854D2">
        <w:rPr>
          <w:rtl/>
        </w:rPr>
        <w:t xml:space="preserve"> ويراعي ذلك عادة في تقرير ثمن المبيع</w:t>
      </w:r>
      <w:r>
        <w:rPr>
          <w:rtl/>
        </w:rPr>
        <w:t> .</w:t>
      </w:r>
      <w:r w:rsidRPr="005854D2">
        <w:rPr>
          <w:rtl/>
        </w:rPr>
        <w:t xml:space="preserve"> ونرى من ذلك أن شرط إسقاط الضمان لا يصح إذا كان البائع عالماً بعيب في المبيع وتعمد إخفاءه عن المشتري غشاً منه</w:t>
      </w:r>
      <w:r>
        <w:rPr>
          <w:rtl/>
        </w:rPr>
        <w:t> ،</w:t>
      </w:r>
      <w:r w:rsidRPr="005854D2">
        <w:rPr>
          <w:rtl/>
        </w:rPr>
        <w:t xml:space="preserve"> لأنه يكون في هذه الحالة قد اشترط عدم مسئولية عن الغش وهذا لا يجوز </w:t>
      </w:r>
      <w:r w:rsidRPr="005854D2">
        <w:rPr>
          <w:vertAlign w:val="superscript"/>
        </w:rPr>
        <w:t>(</w:t>
      </w:r>
      <w:r w:rsidRPr="005854D2">
        <w:rPr>
          <w:rStyle w:val="a7"/>
        </w:rPr>
        <w:footnoteReference w:id="1375"/>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380 - ضمان البائع صلاحية المبيع للعمل : في بعض الأشياء الدقيقة الصنع السريعة الخلل</w:t>
      </w:r>
      <w:r>
        <w:rPr>
          <w:rtl/>
        </w:rPr>
        <w:t> ،</w:t>
      </w:r>
      <w:r w:rsidRPr="005854D2">
        <w:rPr>
          <w:rtl/>
        </w:rPr>
        <w:t xml:space="preserve"> كالآلات المكانيكية والسيارات والساعات والثلاجات والدفايات والبطاريات الكهربائية وأجهزة الراديو يشترط المشتري على البائع أن يضمن له صلاحية المبيع للعمل مدة معينة</w:t>
      </w:r>
      <w:r>
        <w:rPr>
          <w:rtl/>
        </w:rPr>
        <w:t> ،</w:t>
      </w:r>
      <w:r w:rsidRPr="005854D2">
        <w:rPr>
          <w:rtl/>
        </w:rPr>
        <w:t xml:space="preserve"> سنة أو سنتين أو نحو ذلك فالمشتري في هذه الحالة يزيد من ضمان البائع</w:t>
      </w:r>
      <w:r>
        <w:rPr>
          <w:rtl/>
        </w:rPr>
        <w:t> ،</w:t>
      </w:r>
      <w:r w:rsidRPr="005854D2">
        <w:rPr>
          <w:rtl/>
        </w:rPr>
        <w:t xml:space="preserve"> لأنه لا يشترط خلو المبيع من العيوب </w:t>
      </w:r>
      <w:r w:rsidRPr="008E4DB6">
        <w:rPr>
          <w:color w:val="FF0000"/>
          <w:rtl/>
        </w:rPr>
        <w:t>$ 759 $</w:t>
      </w:r>
      <w:r w:rsidRPr="005854D2">
        <w:rPr>
          <w:rtl/>
        </w:rPr>
        <w:t xml:space="preserve"> فحسب</w:t>
      </w:r>
      <w:r>
        <w:rPr>
          <w:rtl/>
        </w:rPr>
        <w:t> ،</w:t>
      </w:r>
      <w:r w:rsidRPr="005854D2">
        <w:rPr>
          <w:rtl/>
        </w:rPr>
        <w:t xml:space="preserve"> بل يشرط أيضاً صلاحية المبيع للعمل بقطع النظر عما إذا كان فيه عيب أو لم يكن </w:t>
      </w:r>
      <w:r w:rsidRPr="005854D2">
        <w:rPr>
          <w:vertAlign w:val="superscript"/>
        </w:rPr>
        <w:t>(</w:t>
      </w:r>
      <w:r w:rsidRPr="005854D2">
        <w:rPr>
          <w:rStyle w:val="a7"/>
        </w:rPr>
        <w:footnoteReference w:id="1376"/>
      </w:r>
      <w:r w:rsidRPr="005854D2">
        <w:rPr>
          <w:vertAlign w:val="superscript"/>
        </w:rPr>
        <w:t>)</w:t>
      </w:r>
      <w:r>
        <w:rPr>
          <w:rtl/>
        </w:rPr>
        <w:t> .</w:t>
      </w:r>
      <w:r w:rsidRPr="005854D2">
        <w:rPr>
          <w:rtl/>
        </w:rPr>
        <w:t xml:space="preserve"> والذي يعنى المشتري في مثل هذه الحالات هو أن يكون المبيع صاحاً للعمل ولا يعنيه أن يكون عدم الصلاحية راجعاً إلى عيب معين</w:t>
      </w:r>
      <w:r>
        <w:rPr>
          <w:rtl/>
        </w:rPr>
        <w:t> .</w:t>
      </w:r>
      <w:r w:rsidRPr="005854D2">
        <w:rPr>
          <w:rtl/>
        </w:rPr>
        <w:t xml:space="preserve"> ذلك أن تركيب المبيع في هذه الحالات يقتضي عادة دقة فنية</w:t>
      </w:r>
      <w:r>
        <w:rPr>
          <w:rtl/>
        </w:rPr>
        <w:t> ،</w:t>
      </w:r>
      <w:r w:rsidRPr="005854D2">
        <w:rPr>
          <w:rtl/>
        </w:rPr>
        <w:t xml:space="preserve"> أي خلل فيها يجعل المبيع غير صالح للعمل</w:t>
      </w:r>
      <w:r>
        <w:rPr>
          <w:rtl/>
        </w:rPr>
        <w:t> ،</w:t>
      </w:r>
      <w:r w:rsidRPr="005854D2">
        <w:rPr>
          <w:rtl/>
        </w:rPr>
        <w:t xml:space="preserve"> دون أن يمكن إسناد ذلك إلى عيب بالذات ومن هنا يجئ احتياط المشتري</w:t>
      </w:r>
      <w:r>
        <w:rPr>
          <w:rtl/>
        </w:rPr>
        <w:t> ،</w:t>
      </w:r>
      <w:r w:rsidRPr="005854D2">
        <w:rPr>
          <w:rtl/>
        </w:rPr>
        <w:t xml:space="preserve"> فيحصل من البائع على ضمان صلاحية المبيع للعمل مدة معلومة</w:t>
      </w:r>
      <w:r>
        <w:rPr>
          <w:rtl/>
        </w:rPr>
        <w:t> ،</w:t>
      </w:r>
      <w:r w:rsidRPr="005854D2">
        <w:rPr>
          <w:rtl/>
        </w:rPr>
        <w:t xml:space="preserve"> ويطمئن بذلك إلى أنه اشتري شيئاً صالحاً </w:t>
      </w:r>
      <w:r w:rsidRPr="005854D2">
        <w:rPr>
          <w:rtl/>
        </w:rPr>
        <w:lastRenderedPageBreak/>
        <w:t>للعمل هذه المدة على الأقل</w:t>
      </w:r>
      <w:r>
        <w:rPr>
          <w:rtl/>
        </w:rPr>
        <w:t> ،</w:t>
      </w:r>
      <w:r w:rsidRPr="005854D2">
        <w:rPr>
          <w:rtl/>
        </w:rPr>
        <w:t xml:space="preserve"> ويغلب أن المبيع إذا صلح العمل هذه المدة يكون صالحاً للعمل بعد انقضائها إلى المدى المألوف في التعامل</w:t>
      </w:r>
      <w:r>
        <w:rPr>
          <w:rtl/>
        </w:rPr>
        <w:t> .</w:t>
      </w:r>
      <w:r w:rsidRPr="005854D2">
        <w:rPr>
          <w:rtl/>
        </w:rPr>
        <w:t xml:space="preserve"> وهذا الشرط جائز</w:t>
      </w:r>
      <w:r>
        <w:rPr>
          <w:rtl/>
        </w:rPr>
        <w:t> ،</w:t>
      </w:r>
      <w:r w:rsidRPr="005854D2">
        <w:rPr>
          <w:rtl/>
        </w:rPr>
        <w:t xml:space="preserve"> ويجب العمل به</w:t>
      </w:r>
      <w:r>
        <w:rPr>
          <w:rtl/>
        </w:rPr>
        <w:t> .</w:t>
      </w:r>
      <w:r w:rsidRPr="005854D2">
        <w:rPr>
          <w:rtl/>
        </w:rPr>
        <w:t xml:space="preserve"> </w:t>
      </w:r>
    </w:p>
    <w:p w:rsidR="000E7CFA" w:rsidRPr="005854D2" w:rsidRDefault="000E7CFA" w:rsidP="000E7CFA">
      <w:pPr>
        <w:ind w:firstLine="567"/>
        <w:rPr>
          <w:rtl/>
        </w:rPr>
      </w:pPr>
      <w:r w:rsidRPr="005854D2">
        <w:rPr>
          <w:rtl/>
        </w:rPr>
        <w:t xml:space="preserve">ويتميز هذا الضمان الخاص عن زيادة الضمان بوجه عام فيما يأتي : </w:t>
      </w:r>
    </w:p>
    <w:p w:rsidR="000E7CFA" w:rsidRPr="005854D2" w:rsidRDefault="000E7CFA" w:rsidP="000E7CFA">
      <w:pPr>
        <w:ind w:firstLine="567"/>
        <w:rPr>
          <w:rtl/>
        </w:rPr>
      </w:pPr>
      <w:r w:rsidRPr="005854D2">
        <w:rPr>
          <w:rtl/>
        </w:rPr>
        <w:t xml:space="preserve">أولا </w:t>
      </w:r>
      <w:r w:rsidRPr="005854D2">
        <w:t>–</w:t>
      </w:r>
      <w:r w:rsidRPr="005854D2">
        <w:rPr>
          <w:rtl/>
        </w:rPr>
        <w:t>أنه يجعل الضمان شاملاً لأي نوع من الخلل في المبيع حتى لو لم يكن هذا عيباً</w:t>
      </w:r>
      <w:r>
        <w:rPr>
          <w:rtl/>
        </w:rPr>
        <w:t> ،</w:t>
      </w:r>
      <w:r w:rsidRPr="005854D2">
        <w:rPr>
          <w:rtl/>
        </w:rPr>
        <w:t xml:space="preserve"> فيكفي إلا يكون المبيع صالحاً للعمل حتى يتحقق الضمان </w:t>
      </w:r>
      <w:r w:rsidRPr="005854D2">
        <w:rPr>
          <w:vertAlign w:val="superscript"/>
        </w:rPr>
        <w:t>(</w:t>
      </w:r>
      <w:r w:rsidRPr="005854D2">
        <w:rPr>
          <w:rStyle w:val="a7"/>
        </w:rPr>
        <w:footnoteReference w:id="1377"/>
      </w:r>
      <w:r w:rsidRPr="005854D2">
        <w:rPr>
          <w:vertAlign w:val="superscript"/>
        </w:rPr>
        <w:t>)</w:t>
      </w:r>
      <w:r>
        <w:rPr>
          <w:rtl/>
        </w:rPr>
        <w:t> .</w:t>
      </w:r>
      <w:r w:rsidRPr="005854D2">
        <w:rPr>
          <w:rtl/>
        </w:rPr>
        <w:t xml:space="preserve"> وغني عن البيان أن هذا الضمان لا يمنع ضمان للعيوب الخفية</w:t>
      </w:r>
      <w:r>
        <w:rPr>
          <w:rtl/>
        </w:rPr>
        <w:t> ،</w:t>
      </w:r>
      <w:r w:rsidRPr="005854D2">
        <w:rPr>
          <w:rtl/>
        </w:rPr>
        <w:t xml:space="preserve"> فيضمن ظهور عيب في المبيع ولو لم يكن من شأنه جعل المبيع غير صالح </w:t>
      </w:r>
      <w:r w:rsidRPr="005854D2">
        <w:rPr>
          <w:vertAlign w:val="superscript"/>
        </w:rPr>
        <w:t>(</w:t>
      </w:r>
      <w:r w:rsidRPr="005854D2">
        <w:rPr>
          <w:rStyle w:val="a7"/>
        </w:rPr>
        <w:footnoteReference w:id="1378"/>
      </w:r>
      <w:r w:rsidRPr="005854D2">
        <w:rPr>
          <w:vertAlign w:val="superscript"/>
        </w:rPr>
        <w:t>)</w:t>
      </w:r>
      <w:r>
        <w:rPr>
          <w:rtl/>
        </w:rPr>
        <w:t> ،</w:t>
      </w:r>
      <w:r w:rsidRPr="005854D2">
        <w:rPr>
          <w:rtl/>
        </w:rPr>
        <w:t xml:space="preserve"> كالعيب في طلاء الساعة الخارجي </w:t>
      </w:r>
      <w:r w:rsidRPr="005854D2">
        <w:rPr>
          <w:vertAlign w:val="superscript"/>
        </w:rPr>
        <w:t>(</w:t>
      </w:r>
      <w:r w:rsidRPr="005854D2">
        <w:rPr>
          <w:rStyle w:val="a7"/>
        </w:rPr>
        <w:footnoteReference w:id="1379"/>
      </w:r>
      <w:r w:rsidRPr="005854D2">
        <w:rPr>
          <w:vertAlign w:val="superscript"/>
        </w:rPr>
        <w:t>)</w:t>
      </w:r>
      <w:r>
        <w:rPr>
          <w:rtl/>
        </w:rPr>
        <w:t> ،</w:t>
      </w:r>
      <w:r w:rsidRPr="005854D2">
        <w:rPr>
          <w:rtl/>
        </w:rPr>
        <w:t xml:space="preserve"> فتسري القواعد المقررة في ضمان العيب الخفي ومن أهمها أن تكون مدة التقادم سنة لا ستة شهور وان يكون الإخطار في الوقت الملائم لا في مدة شهر </w:t>
      </w:r>
      <w:r w:rsidRPr="005854D2">
        <w:rPr>
          <w:vertAlign w:val="superscript"/>
        </w:rPr>
        <w:t>(</w:t>
      </w:r>
      <w:r w:rsidRPr="005854D2">
        <w:rPr>
          <w:rStyle w:val="a7"/>
        </w:rPr>
        <w:footnoteReference w:id="1380"/>
      </w:r>
      <w:r w:rsidRPr="005854D2">
        <w:rPr>
          <w:vertAlign w:val="superscript"/>
        </w:rPr>
        <w:t>)</w:t>
      </w:r>
      <w:r>
        <w:rPr>
          <w:rtl/>
        </w:rPr>
        <w:t> .</w:t>
      </w:r>
      <w:r w:rsidRPr="005854D2">
        <w:rPr>
          <w:rtl/>
        </w:rPr>
        <w:t xml:space="preserve"> </w:t>
      </w:r>
    </w:p>
    <w:p w:rsidR="000E7CFA" w:rsidRPr="008E4DB6" w:rsidRDefault="000E7CFA" w:rsidP="000E7CFA">
      <w:pPr>
        <w:ind w:firstLine="567"/>
        <w:rPr>
          <w:color w:val="FF0000"/>
          <w:rtl/>
        </w:rPr>
      </w:pPr>
      <w:r w:rsidRPr="008E4DB6">
        <w:rPr>
          <w:color w:val="FF0000"/>
          <w:rtl/>
        </w:rPr>
        <w:t xml:space="preserve">$ 760 $ </w:t>
      </w:r>
    </w:p>
    <w:p w:rsidR="000E7CFA" w:rsidRPr="005854D2" w:rsidRDefault="000E7CFA" w:rsidP="000E7CFA">
      <w:pPr>
        <w:ind w:firstLine="567"/>
        <w:rPr>
          <w:rtl/>
        </w:rPr>
      </w:pPr>
      <w:r w:rsidRPr="005854D2">
        <w:rPr>
          <w:rtl/>
        </w:rPr>
        <w:t xml:space="preserve">ثانياً </w:t>
      </w:r>
      <w:r w:rsidRPr="005854D2">
        <w:t>–</w:t>
      </w:r>
      <w:r w:rsidRPr="005854D2">
        <w:rPr>
          <w:rtl/>
        </w:rPr>
        <w:t>أن يقترن بمدة معينة يكون فيها البائع مسئولا عن الضمان</w:t>
      </w:r>
      <w:r>
        <w:rPr>
          <w:rtl/>
        </w:rPr>
        <w:t> ،</w:t>
      </w:r>
      <w:r w:rsidRPr="005854D2">
        <w:rPr>
          <w:rtl/>
        </w:rPr>
        <w:t xml:space="preserve"> وهي مدة يقدر المشتري أنها تكفي لتجربة صلاحية الشيء للعمل إذا كان المبيع ساعة أو سيارة</w:t>
      </w:r>
      <w:r>
        <w:rPr>
          <w:rtl/>
        </w:rPr>
        <w:t> ،</w:t>
      </w:r>
      <w:r w:rsidRPr="005854D2">
        <w:rPr>
          <w:rtl/>
        </w:rPr>
        <w:t xml:space="preserve"> أو أنها تكفي لاستهلاك المبيع ذاته كاشتراط سنة لصلاحية البطارية الكهربائية</w:t>
      </w:r>
      <w:r>
        <w:rPr>
          <w:rtl/>
        </w:rPr>
        <w:t> .</w:t>
      </w:r>
      <w:r w:rsidRPr="005854D2">
        <w:rPr>
          <w:rtl/>
        </w:rPr>
        <w:t xml:space="preserve"> </w:t>
      </w:r>
    </w:p>
    <w:p w:rsidR="000E7CFA" w:rsidRPr="005854D2" w:rsidRDefault="000E7CFA" w:rsidP="000E7CFA">
      <w:pPr>
        <w:ind w:firstLine="567"/>
        <w:rPr>
          <w:rtl/>
        </w:rPr>
      </w:pPr>
      <w:r w:rsidRPr="005854D2">
        <w:rPr>
          <w:rtl/>
        </w:rPr>
        <w:t xml:space="preserve">ثالثاً </w:t>
      </w:r>
      <w:r w:rsidRPr="005854D2">
        <w:t>–</w:t>
      </w:r>
      <w:r w:rsidRPr="005854D2">
        <w:rPr>
          <w:rtl/>
        </w:rPr>
        <w:t>أن المدة التي يجب فيها أن يخطر المشتري البائع بالخلل هي شهر من وقت ظهوره</w:t>
      </w:r>
      <w:r>
        <w:rPr>
          <w:rtl/>
        </w:rPr>
        <w:t> ،</w:t>
      </w:r>
      <w:r w:rsidRPr="005854D2">
        <w:rPr>
          <w:rtl/>
        </w:rPr>
        <w:t xml:space="preserve"> وإلا سقط الضمان</w:t>
      </w:r>
      <w:r>
        <w:rPr>
          <w:rtl/>
        </w:rPr>
        <w:t> .</w:t>
      </w:r>
      <w:r w:rsidRPr="005854D2">
        <w:rPr>
          <w:rtl/>
        </w:rPr>
        <w:t xml:space="preserve"> وفي الضمان العادي لم تحدد مدة للإخطار</w:t>
      </w:r>
      <w:r>
        <w:rPr>
          <w:rtl/>
        </w:rPr>
        <w:t> ،</w:t>
      </w:r>
      <w:r w:rsidRPr="005854D2">
        <w:rPr>
          <w:rtl/>
        </w:rPr>
        <w:t xml:space="preserve"> بل يكون ذلك في الوقت الملائم كما سبق القول</w:t>
      </w:r>
      <w:r>
        <w:rPr>
          <w:rtl/>
        </w:rPr>
        <w:t> .</w:t>
      </w:r>
      <w:r w:rsidRPr="005854D2">
        <w:rPr>
          <w:rtl/>
        </w:rPr>
        <w:t xml:space="preserve"> ولا يوجد ما يمنع من أن يتفق المتعاقدان في الحالة التي نحن </w:t>
      </w:r>
      <w:r w:rsidRPr="005854D2">
        <w:rPr>
          <w:rtl/>
        </w:rPr>
        <w:lastRenderedPageBreak/>
        <w:t>بصددها على أن تكون مدة الإخطار أكثر من شهر أو أقل</w:t>
      </w:r>
      <w:r>
        <w:rPr>
          <w:rtl/>
        </w:rPr>
        <w:t> ،</w:t>
      </w:r>
      <w:r w:rsidRPr="005854D2">
        <w:rPr>
          <w:rtl/>
        </w:rPr>
        <w:t xml:space="preserve"> فليست أحكام هذا النص من النظام العام</w:t>
      </w:r>
      <w:r>
        <w:rPr>
          <w:rtl/>
        </w:rPr>
        <w:t> ،</w:t>
      </w:r>
      <w:r w:rsidRPr="005854D2">
        <w:rPr>
          <w:rtl/>
        </w:rPr>
        <w:t xml:space="preserve"> فيجوز الاتفاق على ما يخالفها كما ورد صراحة في النص </w:t>
      </w:r>
      <w:r w:rsidRPr="005854D2">
        <w:rPr>
          <w:vertAlign w:val="superscript"/>
        </w:rPr>
        <w:t>(</w:t>
      </w:r>
      <w:r w:rsidRPr="005854D2">
        <w:rPr>
          <w:rStyle w:val="a7"/>
        </w:rPr>
        <w:footnoteReference w:id="1381"/>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 xml:space="preserve">رابعاً </w:t>
      </w:r>
      <w:r w:rsidRPr="005854D2">
        <w:t>–</w:t>
      </w:r>
      <w:r w:rsidRPr="005854D2">
        <w:rPr>
          <w:rtl/>
        </w:rPr>
        <w:t xml:space="preserve"> أن المدة الواجب رفع الدعوى الضمان فيها هي ستة شهور من وقت الإخطار</w:t>
      </w:r>
      <w:r>
        <w:rPr>
          <w:rtl/>
        </w:rPr>
        <w:t> .</w:t>
      </w:r>
      <w:r w:rsidRPr="005854D2">
        <w:rPr>
          <w:rtl/>
        </w:rPr>
        <w:t xml:space="preserve"> وفي الضمان العادي المدة سنة من وقت تسليم المبيع كما قدمنا</w:t>
      </w:r>
      <w:r>
        <w:rPr>
          <w:rtl/>
        </w:rPr>
        <w:t> .</w:t>
      </w:r>
      <w:r w:rsidRPr="005854D2">
        <w:rPr>
          <w:rtl/>
        </w:rPr>
        <w:t xml:space="preserve"> ولا يوجد ما يمنع من الاتفاق على أن تكون المدة اقل من ستة شهور</w:t>
      </w:r>
      <w:r>
        <w:rPr>
          <w:rtl/>
        </w:rPr>
        <w:t> .</w:t>
      </w:r>
      <w:r w:rsidRPr="005854D2">
        <w:rPr>
          <w:rtl/>
        </w:rPr>
        <w:t xml:space="preserve"> فليست المدة هنا مدة تقادم بل هي مدة سقوط وهي ليست من النظام العام فتجوز إطالتها ويجوز تقصيرها باتفاق خاص</w:t>
      </w:r>
      <w:r>
        <w:rPr>
          <w:rtl/>
        </w:rPr>
        <w:t> .</w:t>
      </w:r>
      <w:r w:rsidRPr="005854D2">
        <w:rPr>
          <w:rtl/>
        </w:rPr>
        <w:t xml:space="preserve"> أما مدة السنة في الضمان العادي فهي مدة تقادم</w:t>
      </w:r>
      <w:r>
        <w:rPr>
          <w:rtl/>
        </w:rPr>
        <w:t> ،</w:t>
      </w:r>
      <w:r w:rsidRPr="005854D2">
        <w:rPr>
          <w:rtl/>
        </w:rPr>
        <w:t xml:space="preserve"> تجوز إطالتها ولا يجوز تقصيرها كما سبق القول</w:t>
      </w:r>
      <w:r>
        <w:rPr>
          <w:rtl/>
        </w:rPr>
        <w:t> .</w:t>
      </w:r>
      <w:r w:rsidRPr="005854D2">
        <w:rPr>
          <w:rtl/>
        </w:rPr>
        <w:t xml:space="preserve"> </w:t>
      </w:r>
    </w:p>
    <w:p w:rsidR="000E7CFA" w:rsidRPr="005854D2" w:rsidRDefault="000E7CFA" w:rsidP="000E7CFA">
      <w:pPr>
        <w:ind w:firstLine="567"/>
        <w:rPr>
          <w:rtl/>
        </w:rPr>
      </w:pPr>
      <w:r w:rsidRPr="005854D2">
        <w:rPr>
          <w:rtl/>
        </w:rPr>
        <w:t xml:space="preserve">خامساً </w:t>
      </w:r>
      <w:r w:rsidRPr="005854D2">
        <w:t>–</w:t>
      </w:r>
      <w:r w:rsidRPr="005854D2">
        <w:rPr>
          <w:rtl/>
        </w:rPr>
        <w:t xml:space="preserve"> يكون التعويض عادة في هذا الضمان أن البائع يصلح المبيع حتى يعود صالحاً للعمل</w:t>
      </w:r>
      <w:r>
        <w:rPr>
          <w:rtl/>
        </w:rPr>
        <w:t> ،</w:t>
      </w:r>
      <w:r w:rsidRPr="005854D2">
        <w:rPr>
          <w:rtl/>
        </w:rPr>
        <w:t xml:space="preserve"> وإذا لم يكن قابلا للإصلاح أبدلته بمثيل له يكون صالحاً </w:t>
      </w:r>
      <w:r w:rsidRPr="005854D2">
        <w:rPr>
          <w:vertAlign w:val="superscript"/>
        </w:rPr>
        <w:t>(</w:t>
      </w:r>
      <w:r w:rsidRPr="005854D2">
        <w:rPr>
          <w:rStyle w:val="a7"/>
        </w:rPr>
        <w:footnoteReference w:id="1382"/>
      </w:r>
      <w:r w:rsidRPr="005854D2">
        <w:rPr>
          <w:vertAlign w:val="superscript"/>
        </w:rPr>
        <w:t>)</w:t>
      </w:r>
      <w:r>
        <w:rPr>
          <w:rtl/>
        </w:rPr>
        <w:t> .</w:t>
      </w:r>
      <w:r w:rsidRPr="005854D2">
        <w:rPr>
          <w:rtl/>
        </w:rPr>
        <w:t xml:space="preserve"> </w:t>
      </w:r>
    </w:p>
    <w:p w:rsidR="000E7CFA" w:rsidRPr="008E4DB6" w:rsidRDefault="000E7CFA" w:rsidP="000E7CFA">
      <w:pPr>
        <w:ind w:firstLine="567"/>
        <w:rPr>
          <w:color w:val="FF0000"/>
          <w:rtl/>
        </w:rPr>
      </w:pPr>
      <w:r w:rsidRPr="008E4DB6">
        <w:rPr>
          <w:color w:val="FF0000"/>
          <w:rtl/>
        </w:rPr>
        <w:t>$ 761 $</w:t>
      </w:r>
    </w:p>
    <w:p w:rsidR="000E7CFA" w:rsidRPr="005854D2" w:rsidRDefault="000E7CFA" w:rsidP="000E7CFA">
      <w:pPr>
        <w:ind w:firstLine="567"/>
        <w:rPr>
          <w:rtl/>
        </w:rPr>
      </w:pPr>
      <w:r w:rsidRPr="005854D2">
        <w:rPr>
          <w:rtl/>
        </w:rPr>
        <w:t>وقد جاء في المذكرة الإيضاحية للمشروع التمهيدي في خصوص النص الذي نحن بصدده ما يأتي : " هذا نص جديد</w:t>
      </w:r>
    </w:p>
    <w:p w:rsidR="000E7CFA" w:rsidRPr="005854D2" w:rsidRDefault="000E7CFA" w:rsidP="000E7CFA">
      <w:pPr>
        <w:ind w:firstLine="567"/>
        <w:rPr>
          <w:rtl/>
        </w:rPr>
      </w:pPr>
      <w:r w:rsidRPr="005854D2">
        <w:rPr>
          <w:rtl/>
        </w:rPr>
        <w:t xml:space="preserve"> نقل عن المشروع الفرنسي الإيطالي ( م 374</w:t>
      </w:r>
      <w:r>
        <w:rPr>
          <w:rtl/>
        </w:rPr>
        <w:t> ) ،</w:t>
      </w:r>
      <w:r w:rsidRPr="005854D2">
        <w:rPr>
          <w:rtl/>
        </w:rPr>
        <w:t xml:space="preserve"> ولا نظير له في التقنين الحالي (السابق</w:t>
      </w:r>
      <w:r>
        <w:rPr>
          <w:rtl/>
        </w:rPr>
        <w:t> ) .</w:t>
      </w:r>
      <w:r w:rsidRPr="005854D2">
        <w:rPr>
          <w:rtl/>
        </w:rPr>
        <w:t xml:space="preserve"> ويقصد به ضمان صلاحية المبيع في الأشياء الدقيقة كالآلات المكانيكية والسيارات ونحو ذلك فإذا وجد شرط صريح بضمان البائع لصلاحية المبيع للعمل مدة معلومة</w:t>
      </w:r>
      <w:r>
        <w:rPr>
          <w:rtl/>
        </w:rPr>
        <w:t> ،</w:t>
      </w:r>
      <w:r w:rsidRPr="005854D2">
        <w:rPr>
          <w:rtl/>
        </w:rPr>
        <w:t xml:space="preserve"> ثم ظهر خلل أثناء هذه المدة</w:t>
      </w:r>
      <w:r>
        <w:rPr>
          <w:rtl/>
        </w:rPr>
        <w:t> ،</w:t>
      </w:r>
      <w:r w:rsidRPr="005854D2">
        <w:rPr>
          <w:rtl/>
        </w:rPr>
        <w:t xml:space="preserve"> فالواجب أن يخطر المشتري البائع في مدة اشهر من ظهور الخلل وإلا سقط حقه في الضمان</w:t>
      </w:r>
      <w:r>
        <w:rPr>
          <w:rtl/>
        </w:rPr>
        <w:t> ،</w:t>
      </w:r>
      <w:r w:rsidRPr="005854D2">
        <w:rPr>
          <w:rtl/>
        </w:rPr>
        <w:t xml:space="preserve"> وأن يرفع الدعوى في مدة سنة ( سنة أشهر</w:t>
      </w:r>
      <w:r>
        <w:rPr>
          <w:rtl/>
        </w:rPr>
        <w:t> )</w:t>
      </w:r>
      <w:r w:rsidRPr="005854D2">
        <w:rPr>
          <w:rtl/>
        </w:rPr>
        <w:t xml:space="preserve"> من هذا الإخطار</w:t>
      </w:r>
      <w:r>
        <w:rPr>
          <w:rtl/>
        </w:rPr>
        <w:t> .</w:t>
      </w:r>
      <w:r w:rsidRPr="005854D2">
        <w:rPr>
          <w:rtl/>
        </w:rPr>
        <w:t xml:space="preserve"> ويجوز رفع الدعوى مباشرة وتعتبر صحيفتها إخطاراً كافياً</w:t>
      </w:r>
      <w:r>
        <w:rPr>
          <w:rtl/>
        </w:rPr>
        <w:t> ،</w:t>
      </w:r>
      <w:r w:rsidRPr="005854D2">
        <w:rPr>
          <w:rtl/>
        </w:rPr>
        <w:t xml:space="preserve"> ولكن المشتري يعرض نفسه لتحمل مصروفات الدعوى إذا سلم البائع حقه</w:t>
      </w:r>
      <w:r>
        <w:rPr>
          <w:rtl/>
        </w:rPr>
        <w:t> .</w:t>
      </w:r>
      <w:r w:rsidRPr="005854D2">
        <w:rPr>
          <w:rtl/>
        </w:rPr>
        <w:t xml:space="preserve"> ويلاحظ أن ميعاد الإخطار في هذه الحالة الخاصة قد </w:t>
      </w:r>
      <w:r w:rsidRPr="005854D2">
        <w:rPr>
          <w:rtl/>
        </w:rPr>
        <w:lastRenderedPageBreak/>
        <w:t>تحدد بشهر</w:t>
      </w:r>
      <w:r>
        <w:rPr>
          <w:rtl/>
        </w:rPr>
        <w:t> ،</w:t>
      </w:r>
      <w:r w:rsidRPr="005854D2">
        <w:rPr>
          <w:rtl/>
        </w:rPr>
        <w:t xml:space="preserve"> خلافاً لحالة ضمان العيب بوجه عام حيث نص على أن الإخطار يكون في الوقت الملائم</w:t>
      </w:r>
      <w:r>
        <w:rPr>
          <w:rtl/>
        </w:rPr>
        <w:t> .</w:t>
      </w:r>
      <w:r w:rsidRPr="005854D2">
        <w:rPr>
          <w:rtl/>
        </w:rPr>
        <w:t xml:space="preserve"> وغنى عن البيان أنه يجوز الاتفاق على تعديل ميعاد الشهر والسنة ( والستة الأشهر</w:t>
      </w:r>
      <w:r>
        <w:rPr>
          <w:rtl/>
        </w:rPr>
        <w:t> )</w:t>
      </w:r>
      <w:r w:rsidRPr="005854D2">
        <w:rPr>
          <w:rtl/>
        </w:rPr>
        <w:t xml:space="preserve"> </w:t>
      </w:r>
      <w:r w:rsidRPr="005854D2">
        <w:rPr>
          <w:vertAlign w:val="superscript"/>
        </w:rPr>
        <w:t>(</w:t>
      </w:r>
      <w:r w:rsidRPr="005854D2">
        <w:rPr>
          <w:rStyle w:val="a7"/>
        </w:rPr>
        <w:footnoteReference w:id="1383"/>
      </w:r>
      <w:r w:rsidRPr="005854D2">
        <w:rPr>
          <w:vertAlign w:val="superscript"/>
        </w:rPr>
        <w:t>)</w:t>
      </w:r>
      <w:r w:rsidRPr="005854D2">
        <w:rPr>
          <w:rtl/>
        </w:rPr>
        <w:t xml:space="preserve"> "</w:t>
      </w:r>
      <w:r>
        <w:rPr>
          <w:rtl/>
        </w:rPr>
        <w:t> .</w:t>
      </w:r>
      <w:r w:rsidRPr="005854D2">
        <w:rPr>
          <w:rtl/>
        </w:rPr>
        <w:t xml:space="preserve"> </w:t>
      </w:r>
    </w:p>
    <w:p w:rsidR="000E7CFA" w:rsidRPr="005854D2" w:rsidRDefault="000E7CFA" w:rsidP="000E7CFA">
      <w:pPr>
        <w:ind w:firstLine="567"/>
        <w:rPr>
          <w:rtl/>
        </w:rPr>
      </w:pPr>
      <w:r w:rsidRPr="005854D2">
        <w:rPr>
          <w:rtl/>
        </w:rPr>
        <w:t xml:space="preserve">4 - تمييز ضمان العيوب الخفية عما يقاربه من النظم القانونية </w:t>
      </w:r>
    </w:p>
    <w:p w:rsidR="000E7CFA" w:rsidRPr="005854D2" w:rsidRDefault="000E7CFA" w:rsidP="000E7CFA">
      <w:pPr>
        <w:ind w:firstLine="567"/>
        <w:rPr>
          <w:rtl/>
        </w:rPr>
      </w:pPr>
      <w:r w:rsidRPr="005854D2">
        <w:rPr>
          <w:rtl/>
        </w:rPr>
        <w:t>381 - بعض النظم القانونية التي تقارب ضمان العيوب الخفية : الآن وقد فرغنا من بسط أحكام ضمان العيوب الخفية فحددنا هذا الضمان</w:t>
      </w:r>
      <w:r>
        <w:rPr>
          <w:rtl/>
        </w:rPr>
        <w:t> ،</w:t>
      </w:r>
      <w:r w:rsidRPr="005854D2">
        <w:rPr>
          <w:rtl/>
        </w:rPr>
        <w:t xml:space="preserve"> نستكمل تحديده بتمييزه عن بعض النظم القانونية الأخرى التي تقاربه وقد تلتبس به في بعض الحالات</w:t>
      </w:r>
      <w:r>
        <w:rPr>
          <w:rtl/>
        </w:rPr>
        <w:t> .</w:t>
      </w:r>
      <w:r w:rsidRPr="005854D2">
        <w:rPr>
          <w:rtl/>
        </w:rPr>
        <w:t xml:space="preserve"> ونذكر من هذه النظم الغلط والتدليس والفسخ لعدم التنفيذ والعجز في المقدار وضمان الاستحقاق الجزئي</w:t>
      </w:r>
      <w:r>
        <w:rPr>
          <w:rtl/>
        </w:rPr>
        <w:t> .</w:t>
      </w:r>
      <w:r w:rsidRPr="005854D2">
        <w:rPr>
          <w:rtl/>
        </w:rPr>
        <w:t xml:space="preserve"> </w:t>
      </w:r>
    </w:p>
    <w:p w:rsidR="000E7CFA" w:rsidRPr="008E4DB6" w:rsidRDefault="000E7CFA" w:rsidP="000E7CFA">
      <w:pPr>
        <w:ind w:firstLine="567"/>
        <w:rPr>
          <w:color w:val="FF0000"/>
          <w:rtl/>
        </w:rPr>
      </w:pPr>
      <w:r w:rsidRPr="008E4DB6">
        <w:rPr>
          <w:color w:val="FF0000"/>
          <w:rtl/>
        </w:rPr>
        <w:t>$ 762 $</w:t>
      </w:r>
    </w:p>
    <w:p w:rsidR="000E7CFA" w:rsidRPr="005854D2" w:rsidRDefault="000E7CFA" w:rsidP="000E7CFA">
      <w:pPr>
        <w:ind w:firstLine="567"/>
        <w:rPr>
          <w:rtl/>
        </w:rPr>
      </w:pPr>
      <w:r w:rsidRPr="005854D2">
        <w:rPr>
          <w:rtl/>
        </w:rPr>
        <w:t>382 - التمييز بين ضمان العيوب الخفية والغلط : قد يقع الغلط في صفة جوهرية للمبيع</w:t>
      </w:r>
      <w:r>
        <w:rPr>
          <w:rtl/>
        </w:rPr>
        <w:t> ،</w:t>
      </w:r>
      <w:r w:rsidRPr="005854D2">
        <w:rPr>
          <w:rtl/>
        </w:rPr>
        <w:t xml:space="preserve"> فإذا كانت هذه الصفة تتصل بصلاحية المبيع للغرض الذي اعد له بحيث أن انتفاءها بجعله غير صالح لهذا الغرض</w:t>
      </w:r>
      <w:r>
        <w:rPr>
          <w:rtl/>
        </w:rPr>
        <w:t> ،</w:t>
      </w:r>
      <w:r w:rsidRPr="005854D2">
        <w:rPr>
          <w:rtl/>
        </w:rPr>
        <w:t xml:space="preserve"> فإن البيع يكون في هذه الحالة قابلا للإبطال للغلط</w:t>
      </w:r>
      <w:r>
        <w:rPr>
          <w:rtl/>
        </w:rPr>
        <w:t> ،</w:t>
      </w:r>
      <w:r w:rsidRPr="005854D2">
        <w:rPr>
          <w:rtl/>
        </w:rPr>
        <w:t xml:space="preserve"> ويكون في الوقت ذاته منشئاً لضمان العيوب الخفية</w:t>
      </w:r>
      <w:r>
        <w:rPr>
          <w:rtl/>
        </w:rPr>
        <w:t> ،</w:t>
      </w:r>
      <w:r w:rsidRPr="005854D2">
        <w:rPr>
          <w:rtl/>
        </w:rPr>
        <w:t xml:space="preserve"> فإذا اشتري شخص فرساً على أنه صالح للسباق فوجده غير صالح له</w:t>
      </w:r>
      <w:r>
        <w:rPr>
          <w:rtl/>
        </w:rPr>
        <w:t> ،</w:t>
      </w:r>
      <w:r w:rsidRPr="005854D2">
        <w:rPr>
          <w:rtl/>
        </w:rPr>
        <w:t xml:space="preserve"> أمكن القول إن المشتري وقع في غلط في صفة جوهرية في الشيء وأمكن القول في الوقت ذاته أن المبيع به عيب خفي</w:t>
      </w:r>
      <w:r>
        <w:rPr>
          <w:rtl/>
        </w:rPr>
        <w:t> .</w:t>
      </w:r>
      <w:r w:rsidRPr="005854D2">
        <w:rPr>
          <w:rtl/>
        </w:rPr>
        <w:t xml:space="preserve"> فيجوز للمشتري في هذه الحالة أن يرجع على البائع إما بدعوى الغلط وإما بدعوى ضمان العيوب الخفية</w:t>
      </w:r>
      <w:r>
        <w:rPr>
          <w:rtl/>
        </w:rPr>
        <w:t> ،</w:t>
      </w:r>
      <w:r w:rsidRPr="005854D2">
        <w:rPr>
          <w:rtl/>
        </w:rPr>
        <w:t xml:space="preserve"> فيختار إحداهما ولكنه لا يجمع بينهما</w:t>
      </w:r>
      <w:r>
        <w:rPr>
          <w:rtl/>
        </w:rPr>
        <w:t> .</w:t>
      </w:r>
      <w:r w:rsidRPr="005854D2">
        <w:rPr>
          <w:rtl/>
        </w:rPr>
        <w:t xml:space="preserve"> فإذا رجع بدعوى الغلط وجب أن يثبت أن البائع كان واقعاً في غلط مثله</w:t>
      </w:r>
      <w:r>
        <w:rPr>
          <w:rtl/>
        </w:rPr>
        <w:t> ،</w:t>
      </w:r>
      <w:r w:rsidRPr="005854D2">
        <w:rPr>
          <w:rtl/>
        </w:rPr>
        <w:t xml:space="preserve"> أو كان يعلم أو يستطيع أن يعلم بالغلط الذي وقع ليه</w:t>
      </w:r>
      <w:r>
        <w:rPr>
          <w:rtl/>
        </w:rPr>
        <w:t> ،</w:t>
      </w:r>
      <w:r w:rsidRPr="005854D2">
        <w:rPr>
          <w:rtl/>
        </w:rPr>
        <w:t xml:space="preserve"> ويستوي أن يكون قد اشتري الفرس مساومة أو اشتراه في مزاد قضائي أو إداري</w:t>
      </w:r>
      <w:r>
        <w:rPr>
          <w:rtl/>
        </w:rPr>
        <w:t> ،</w:t>
      </w:r>
      <w:r w:rsidRPr="005854D2">
        <w:rPr>
          <w:rtl/>
        </w:rPr>
        <w:t xml:space="preserve"> ويجب أن يرفع الدعوى في خلال سنوات من وقت عمله بالغلط أو في خلال خمس عشرة سنة من وقت البيع بحسب الأحوال وهذه هي مدة التقادم في دعوى الغلط</w:t>
      </w:r>
      <w:r>
        <w:rPr>
          <w:rtl/>
        </w:rPr>
        <w:t> .</w:t>
      </w:r>
      <w:r w:rsidRPr="005854D2">
        <w:rPr>
          <w:rtl/>
        </w:rPr>
        <w:t xml:space="preserve"> ويطلب في هذه الدعوى إبطال البيع</w:t>
      </w:r>
      <w:r>
        <w:rPr>
          <w:rtl/>
        </w:rPr>
        <w:t> ،</w:t>
      </w:r>
      <w:r w:rsidRPr="005854D2">
        <w:rPr>
          <w:rtl/>
        </w:rPr>
        <w:t xml:space="preserve"> فإذا حكم بالإبطال اعتبر البيع كأن لم يكن</w:t>
      </w:r>
      <w:r>
        <w:rPr>
          <w:rtl/>
        </w:rPr>
        <w:t> ،</w:t>
      </w:r>
      <w:r w:rsidRPr="005854D2">
        <w:rPr>
          <w:rtl/>
        </w:rPr>
        <w:t xml:space="preserve"> فاسترد المشتري الثمن مع التعويض إن كان له مقتض ورد المبيع </w:t>
      </w:r>
      <w:r w:rsidRPr="005854D2">
        <w:rPr>
          <w:vertAlign w:val="superscript"/>
        </w:rPr>
        <w:t>(</w:t>
      </w:r>
      <w:r w:rsidRPr="005854D2">
        <w:rPr>
          <w:rStyle w:val="a7"/>
        </w:rPr>
        <w:footnoteReference w:id="1384"/>
      </w:r>
      <w:r w:rsidRPr="005854D2">
        <w:rPr>
          <w:vertAlign w:val="superscript"/>
        </w:rPr>
        <w:t>)</w:t>
      </w:r>
      <w:r>
        <w:rPr>
          <w:rtl/>
        </w:rPr>
        <w:t> .</w:t>
      </w:r>
      <w:r w:rsidRPr="005854D2">
        <w:rPr>
          <w:rtl/>
        </w:rPr>
        <w:t xml:space="preserve"> أما إذا رجع المشتري </w:t>
      </w:r>
      <w:r w:rsidRPr="005854D2">
        <w:rPr>
          <w:rtl/>
        </w:rPr>
        <w:lastRenderedPageBreak/>
        <w:t>بضمان العيوب الخفية فالأمر يختلف عن كل ما تقدم : لا يطلب من المشتري إلا أن يثبت أن الغرض المقصود من الفرس هو أن يكون صالحاً للسباق وقد ظهر أنه غير صالح لهذا الغرض</w:t>
      </w:r>
      <w:r>
        <w:rPr>
          <w:rtl/>
        </w:rPr>
        <w:t> .</w:t>
      </w:r>
      <w:r w:rsidRPr="005854D2">
        <w:rPr>
          <w:rtl/>
        </w:rPr>
        <w:t xml:space="preserve"> ولا يطلب منه أن يثبت بعد ذلك أن البائع كان يجهل ذلك أو يعلمه</w:t>
      </w:r>
      <w:r>
        <w:rPr>
          <w:rtl/>
        </w:rPr>
        <w:t> ،</w:t>
      </w:r>
      <w:r w:rsidRPr="005854D2">
        <w:rPr>
          <w:rtl/>
        </w:rPr>
        <w:t xml:space="preserve"> فسواء </w:t>
      </w:r>
      <w:r w:rsidRPr="008E4DB6">
        <w:rPr>
          <w:color w:val="FF0000"/>
          <w:rtl/>
        </w:rPr>
        <w:t>$ 763 $</w:t>
      </w:r>
      <w:r w:rsidRPr="005854D2">
        <w:rPr>
          <w:rtl/>
        </w:rPr>
        <w:t xml:space="preserve"> جهله أو علمه</w:t>
      </w:r>
      <w:r>
        <w:rPr>
          <w:rtl/>
        </w:rPr>
        <w:t> ،</w:t>
      </w:r>
      <w:r w:rsidRPr="005854D2">
        <w:rPr>
          <w:rtl/>
        </w:rPr>
        <w:t xml:space="preserve"> وسواء اشتراك مع المشتري في غلط مشترط أو لم يشترك</w:t>
      </w:r>
      <w:r>
        <w:rPr>
          <w:rtl/>
        </w:rPr>
        <w:t> ،</w:t>
      </w:r>
      <w:r w:rsidRPr="005854D2">
        <w:rPr>
          <w:rtl/>
        </w:rPr>
        <w:t xml:space="preserve"> وسواء علم بوقوع المشتري في غلط جوهري أو لم يعلم</w:t>
      </w:r>
      <w:r>
        <w:rPr>
          <w:rtl/>
        </w:rPr>
        <w:t> ،</w:t>
      </w:r>
      <w:r w:rsidRPr="005854D2">
        <w:rPr>
          <w:rtl/>
        </w:rPr>
        <w:t xml:space="preserve"> ففي جميع الأحوال قد ثبت أن بالمبيع عيباً خفياً يوجب الضمان</w:t>
      </w:r>
      <w:r>
        <w:rPr>
          <w:rtl/>
        </w:rPr>
        <w:t> .</w:t>
      </w:r>
      <w:r w:rsidRPr="005854D2">
        <w:rPr>
          <w:rtl/>
        </w:rPr>
        <w:t xml:space="preserve"> ومن هنا نرى أن العيب الخفي أمر موضوعي محض</w:t>
      </w:r>
      <w:r>
        <w:rPr>
          <w:rtl/>
        </w:rPr>
        <w:t> ،</w:t>
      </w:r>
      <w:r w:rsidRPr="005854D2">
        <w:rPr>
          <w:rtl/>
        </w:rPr>
        <w:t xml:space="preserve"> أما الغلط فأمر ذاتي محض </w:t>
      </w:r>
      <w:r w:rsidRPr="005854D2">
        <w:rPr>
          <w:vertAlign w:val="superscript"/>
        </w:rPr>
        <w:t>(</w:t>
      </w:r>
      <w:r w:rsidRPr="005854D2">
        <w:rPr>
          <w:rStyle w:val="a7"/>
        </w:rPr>
        <w:footnoteReference w:id="1385"/>
      </w:r>
      <w:r w:rsidRPr="005854D2">
        <w:rPr>
          <w:vertAlign w:val="superscript"/>
        </w:rPr>
        <w:t>)</w:t>
      </w:r>
      <w:r>
        <w:rPr>
          <w:rtl/>
        </w:rPr>
        <w:t> ،</w:t>
      </w:r>
      <w:r w:rsidRPr="005854D2">
        <w:rPr>
          <w:rtl/>
        </w:rPr>
        <w:t xml:space="preserve"> وإن كان الأمران قد اجتمعا معا في المثل الذي نحن بصدده وإذا نحن بصدده وإذا كان المشتري قد اشتري الفرس في مزاد قضائي أو إداري امتنع عليه أن يرفع الدعوى ضمان بالعيب وقد رأينا أن لا يمتنع عليه في هذه الحالة رفع دعوى الغلط</w:t>
      </w:r>
      <w:r>
        <w:rPr>
          <w:rtl/>
        </w:rPr>
        <w:t> .</w:t>
      </w:r>
      <w:r w:rsidRPr="005854D2">
        <w:rPr>
          <w:rtl/>
        </w:rPr>
        <w:t xml:space="preserve"> ويجب على المشتري رفع دعوى ضمان العيب خلال سنة من وقت تسلمه الفرس بعد أن يخطر البائع بالعيب في الوقت الملائم</w:t>
      </w:r>
      <w:r>
        <w:rPr>
          <w:rtl/>
        </w:rPr>
        <w:t> ،</w:t>
      </w:r>
      <w:r w:rsidRPr="005854D2">
        <w:rPr>
          <w:rtl/>
        </w:rPr>
        <w:t xml:space="preserve"> وقد رأينا في دعوى الغلط أن المشتري لا يخطر البائع بشيء وله أن يرفع الدعوى في ثلاث سنوات أو في خمس عشرة سنة بحسب الأحوال</w:t>
      </w:r>
      <w:r>
        <w:rPr>
          <w:rtl/>
        </w:rPr>
        <w:t> .</w:t>
      </w:r>
      <w:r w:rsidRPr="005854D2">
        <w:rPr>
          <w:rtl/>
        </w:rPr>
        <w:t xml:space="preserve"> ويطلب المشتري في دعوى ضمان العيب إما رد الفرس إلى البائع وأخذ تعويض منه ليس هو الثمن</w:t>
      </w:r>
      <w:r>
        <w:rPr>
          <w:rtl/>
        </w:rPr>
        <w:t> ،</w:t>
      </w:r>
      <w:r w:rsidRPr="005854D2">
        <w:rPr>
          <w:rtl/>
        </w:rPr>
        <w:t xml:space="preserve"> وإما استبقاء الفرس وأخذ تعويض عما أصابه من الضرر بسبب العيب وقد رأينا في دعوى الغلط أن البيع يزول بأثر رجعي ويعتبر كأن لم يكن</w:t>
      </w:r>
      <w:r>
        <w:rPr>
          <w:rtl/>
        </w:rPr>
        <w:t> ،</w:t>
      </w:r>
      <w:r w:rsidRPr="005854D2">
        <w:rPr>
          <w:rtl/>
        </w:rPr>
        <w:t xml:space="preserve"> وسترد المشتري الثمن مع التعويض إن كان له منقض</w:t>
      </w:r>
      <w:r>
        <w:rPr>
          <w:rtl/>
        </w:rPr>
        <w:t> ،</w:t>
      </w:r>
      <w:r w:rsidRPr="005854D2">
        <w:rPr>
          <w:rtl/>
        </w:rPr>
        <w:t xml:space="preserve"> ويرد الفرس للبائع وليس له أن يستبقيه مع أخذ تعويض </w:t>
      </w:r>
      <w:r w:rsidRPr="005854D2">
        <w:rPr>
          <w:vertAlign w:val="superscript"/>
        </w:rPr>
        <w:t>(</w:t>
      </w:r>
      <w:r w:rsidRPr="005854D2">
        <w:rPr>
          <w:rStyle w:val="a7"/>
        </w:rPr>
        <w:footnoteReference w:id="1386"/>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وهذه الفروض الكبيرة بين الدعويين تجعل من المهم أن نعرف متى يكون هناك محل لدعوى الغلط دون دعوى ضمان العيب</w:t>
      </w:r>
      <w:r>
        <w:rPr>
          <w:rtl/>
        </w:rPr>
        <w:t> ،</w:t>
      </w:r>
      <w:r w:rsidRPr="005854D2">
        <w:rPr>
          <w:rtl/>
        </w:rPr>
        <w:t xml:space="preserve"> ومتى يكون هناك محل لدعوى ضمان العيب دون دعوى الغلط</w:t>
      </w:r>
      <w:r>
        <w:rPr>
          <w:rtl/>
        </w:rPr>
        <w:t> ،</w:t>
      </w:r>
      <w:r w:rsidRPr="005854D2">
        <w:rPr>
          <w:rtl/>
        </w:rPr>
        <w:t xml:space="preserve"> فقد يقع أن يلتبس الغلط بالعيب الخفي فيصبح من الضروري التمييز بينهما</w:t>
      </w:r>
      <w:r>
        <w:rPr>
          <w:rtl/>
        </w:rPr>
        <w:t> .</w:t>
      </w:r>
      <w:r w:rsidRPr="005854D2">
        <w:rPr>
          <w:rtl/>
        </w:rPr>
        <w:t xml:space="preserve"> فالغلط أمر ذاتي كما قدمنا</w:t>
      </w:r>
      <w:r>
        <w:rPr>
          <w:rtl/>
        </w:rPr>
        <w:t> ،</w:t>
      </w:r>
      <w:r w:rsidRPr="005854D2">
        <w:rPr>
          <w:rtl/>
        </w:rPr>
        <w:t xml:space="preserve"> وهو يقع في صفة جوهرية في المبيع جعلها المشتري محل اعتباره</w:t>
      </w:r>
      <w:r>
        <w:rPr>
          <w:rtl/>
        </w:rPr>
        <w:t> ،</w:t>
      </w:r>
      <w:r w:rsidRPr="005854D2">
        <w:rPr>
          <w:rtl/>
        </w:rPr>
        <w:t xml:space="preserve"> ولكن دون أن تتصل هذه الصفة الجوهرية حتما بالغرض الذي اعد له المبيع</w:t>
      </w:r>
      <w:r>
        <w:rPr>
          <w:rtl/>
        </w:rPr>
        <w:t> .</w:t>
      </w:r>
      <w:r w:rsidRPr="005854D2">
        <w:rPr>
          <w:rtl/>
        </w:rPr>
        <w:t xml:space="preserve"> أما العيب</w:t>
      </w:r>
      <w:r>
        <w:rPr>
          <w:rtl/>
        </w:rPr>
        <w:t> .</w:t>
      </w:r>
      <w:r w:rsidRPr="005854D2">
        <w:rPr>
          <w:rtl/>
        </w:rPr>
        <w:t xml:space="preserve"> أما العيب الخفي فأمر موضوعي كما سبق القول</w:t>
      </w:r>
      <w:r>
        <w:rPr>
          <w:rtl/>
        </w:rPr>
        <w:t> ،</w:t>
      </w:r>
      <w:r w:rsidRPr="005854D2">
        <w:rPr>
          <w:rtl/>
        </w:rPr>
        <w:t xml:space="preserve"> وهو يقع في الغرض الذي اعد له المبيع فيجعله غير صالح لهذا الغرض</w:t>
      </w:r>
      <w:r>
        <w:rPr>
          <w:rtl/>
        </w:rPr>
        <w:t> ،</w:t>
      </w:r>
      <w:r w:rsidRPr="005854D2">
        <w:rPr>
          <w:rtl/>
        </w:rPr>
        <w:t xml:space="preserve"> سواء كان هذا محل اعتبار ذاتي عند المشتري أو لم يكن </w:t>
      </w:r>
      <w:r w:rsidRPr="005854D2">
        <w:rPr>
          <w:vertAlign w:val="superscript"/>
        </w:rPr>
        <w:t>(</w:t>
      </w:r>
      <w:r w:rsidRPr="005854D2">
        <w:rPr>
          <w:rStyle w:val="a7"/>
        </w:rPr>
        <w:footnoteReference w:id="1387"/>
      </w:r>
      <w:r w:rsidRPr="005854D2">
        <w:rPr>
          <w:vertAlign w:val="superscript"/>
        </w:rPr>
        <w:t>)</w:t>
      </w:r>
      <w:r>
        <w:rPr>
          <w:rtl/>
        </w:rPr>
        <w:t> .</w:t>
      </w:r>
      <w:r w:rsidRPr="005854D2">
        <w:rPr>
          <w:rtl/>
        </w:rPr>
        <w:t xml:space="preserve"> </w:t>
      </w:r>
    </w:p>
    <w:p w:rsidR="000E7CFA" w:rsidRPr="008E4DB6" w:rsidRDefault="000E7CFA" w:rsidP="000E7CFA">
      <w:pPr>
        <w:ind w:firstLine="567"/>
        <w:rPr>
          <w:color w:val="FF0000"/>
          <w:rtl/>
        </w:rPr>
      </w:pPr>
      <w:r w:rsidRPr="008E4DB6">
        <w:rPr>
          <w:color w:val="FF0000"/>
          <w:rtl/>
        </w:rPr>
        <w:lastRenderedPageBreak/>
        <w:t>$ 764 $</w:t>
      </w:r>
    </w:p>
    <w:p w:rsidR="000E7CFA" w:rsidRPr="005854D2" w:rsidRDefault="000E7CFA" w:rsidP="000E7CFA">
      <w:pPr>
        <w:ind w:firstLine="567"/>
        <w:rPr>
          <w:rtl/>
        </w:rPr>
      </w:pPr>
      <w:r w:rsidRPr="005854D2">
        <w:rPr>
          <w:rtl/>
        </w:rPr>
        <w:t>ومن ثم قد يوجد الغلط دون أن يوجد العيب الخفي</w:t>
      </w:r>
      <w:r>
        <w:rPr>
          <w:rtl/>
        </w:rPr>
        <w:t> .</w:t>
      </w:r>
      <w:r w:rsidRPr="005854D2">
        <w:rPr>
          <w:rtl/>
        </w:rPr>
        <w:t xml:space="preserve"> فإذا اشتري شخص أثاثاً لغرفة استقبال معتقداً أنه من طراز معين تبين بعد ذلك أنه ليس من هذا الطراز</w:t>
      </w:r>
      <w:r>
        <w:rPr>
          <w:rtl/>
        </w:rPr>
        <w:t> ،</w:t>
      </w:r>
      <w:r w:rsidRPr="005854D2">
        <w:rPr>
          <w:rtl/>
        </w:rPr>
        <w:t xml:space="preserve"> أو اشتري سيارة أو آلة ميكانيكية معتقداً أنها من "ماركة "معينة فتبين أنها ليست من هذه "الماركة " كان هذا غلطاً في صفة جوهرية في المبيع وليس من الضروري أن يكون هذا عيباً خفياً</w:t>
      </w:r>
      <w:r>
        <w:rPr>
          <w:rtl/>
        </w:rPr>
        <w:t> ،</w:t>
      </w:r>
      <w:r w:rsidRPr="005854D2">
        <w:rPr>
          <w:rtl/>
        </w:rPr>
        <w:t xml:space="preserve"> فقد يكون الأثاث الذي اشتراه </w:t>
      </w:r>
      <w:r w:rsidRPr="005854D2">
        <w:t>–</w:t>
      </w:r>
      <w:r w:rsidRPr="005854D2">
        <w:rPr>
          <w:rtl/>
        </w:rPr>
        <w:t xml:space="preserve"> أو السيارة أو الآلة المكانيكية </w:t>
      </w:r>
      <w:r w:rsidRPr="005854D2">
        <w:t>–</w:t>
      </w:r>
      <w:r w:rsidRPr="005854D2">
        <w:rPr>
          <w:rtl/>
        </w:rPr>
        <w:t xml:space="preserve"> صالحاً كل الصلاحية للغرض المقصود</w:t>
      </w:r>
      <w:r>
        <w:rPr>
          <w:rtl/>
        </w:rPr>
        <w:t> ،</w:t>
      </w:r>
      <w:r w:rsidRPr="005854D2">
        <w:rPr>
          <w:rtl/>
        </w:rPr>
        <w:t xml:space="preserve"> بل قد يكون اكثر صلاحية من الطراز الذي أراده المشتري</w:t>
      </w:r>
      <w:r>
        <w:rPr>
          <w:rtl/>
        </w:rPr>
        <w:t> ،</w:t>
      </w:r>
      <w:r w:rsidRPr="005854D2">
        <w:rPr>
          <w:rtl/>
        </w:rPr>
        <w:t xml:space="preserve"> فلا يمكن القول في هذه الحالة أن المبيع به عيب خفي</w:t>
      </w:r>
      <w:r>
        <w:rPr>
          <w:rtl/>
        </w:rPr>
        <w:t> .</w:t>
      </w:r>
      <w:r w:rsidRPr="005854D2">
        <w:rPr>
          <w:rtl/>
        </w:rPr>
        <w:t xml:space="preserve"> عند ذلك لا يستطيع المشتري أن يرجع عل البائع بضان العيوب الخفية</w:t>
      </w:r>
      <w:r>
        <w:rPr>
          <w:rtl/>
        </w:rPr>
        <w:t> ،</w:t>
      </w:r>
      <w:r w:rsidRPr="005854D2">
        <w:rPr>
          <w:rtl/>
        </w:rPr>
        <w:t xml:space="preserve"> وليس أمامه إلا أن يرجع بدعوى الغلط فيراعي أحكام هذه الدعوى وبخاصة الأحكام التي سبق ذكرها</w:t>
      </w:r>
      <w:r>
        <w:rPr>
          <w:rtl/>
        </w:rPr>
        <w:t> .</w:t>
      </w:r>
      <w:r w:rsidRPr="005854D2">
        <w:rPr>
          <w:rtl/>
        </w:rPr>
        <w:t xml:space="preserve"> </w:t>
      </w:r>
    </w:p>
    <w:p w:rsidR="000E7CFA" w:rsidRPr="005854D2" w:rsidRDefault="000E7CFA" w:rsidP="000E7CFA">
      <w:pPr>
        <w:ind w:firstLine="567"/>
        <w:rPr>
          <w:rtl/>
        </w:rPr>
      </w:pPr>
      <w:r w:rsidRPr="005854D2">
        <w:rPr>
          <w:rtl/>
        </w:rPr>
        <w:t>أما أن العيب الخفي دون أن يوجد الغلط</w:t>
      </w:r>
      <w:r>
        <w:rPr>
          <w:rtl/>
        </w:rPr>
        <w:t> ،</w:t>
      </w:r>
      <w:r w:rsidRPr="005854D2">
        <w:rPr>
          <w:rtl/>
        </w:rPr>
        <w:t xml:space="preserve"> فهذا أمر نادر</w:t>
      </w:r>
      <w:r>
        <w:rPr>
          <w:rtl/>
        </w:rPr>
        <w:t> ،</w:t>
      </w:r>
      <w:r w:rsidRPr="005854D2">
        <w:rPr>
          <w:rtl/>
        </w:rPr>
        <w:t xml:space="preserve"> ذلك أن العيب الخفي معناه أن بالمبيع عيباً يجعله غير صالح للغرض المقصود فيغلب أن يكون واقعاً في صفة جوهرية اعتبرها المشتري</w:t>
      </w:r>
      <w:r>
        <w:rPr>
          <w:rtl/>
        </w:rPr>
        <w:t> ،</w:t>
      </w:r>
      <w:r w:rsidRPr="005854D2">
        <w:rPr>
          <w:rtl/>
        </w:rPr>
        <w:t xml:space="preserve"> ويكون المشتري غير عالم بالغيب</w:t>
      </w:r>
      <w:r>
        <w:rPr>
          <w:rtl/>
        </w:rPr>
        <w:t> ،</w:t>
      </w:r>
      <w:r w:rsidRPr="005854D2">
        <w:rPr>
          <w:rtl/>
        </w:rPr>
        <w:t xml:space="preserve"> وهذا هو عين الغلط </w:t>
      </w:r>
      <w:r w:rsidRPr="005854D2">
        <w:rPr>
          <w:vertAlign w:val="superscript"/>
        </w:rPr>
        <w:t>(</w:t>
      </w:r>
      <w:r w:rsidRPr="005854D2">
        <w:rPr>
          <w:rStyle w:val="a7"/>
        </w:rPr>
        <w:footnoteReference w:id="1388"/>
      </w:r>
      <w:r w:rsidRPr="005854D2">
        <w:rPr>
          <w:vertAlign w:val="superscript"/>
        </w:rPr>
        <w:t>)</w:t>
      </w:r>
      <w:r>
        <w:rPr>
          <w:rtl/>
        </w:rPr>
        <w:t> .</w:t>
      </w:r>
      <w:r w:rsidRPr="005854D2">
        <w:rPr>
          <w:rtl/>
        </w:rPr>
        <w:t xml:space="preserve"> ومع ذلك قد يقع أن يكون العيب الخفي غير متصل بصفة جوهرية في المبيع كانت هي محل اعتبار المشتري</w:t>
      </w:r>
      <w:r>
        <w:rPr>
          <w:rtl/>
        </w:rPr>
        <w:t> .</w:t>
      </w:r>
      <w:r w:rsidRPr="005854D2">
        <w:rPr>
          <w:rtl/>
        </w:rPr>
        <w:t xml:space="preserve"> ففي المثل المتقدم إذا اشتري شخص أثاثاً لغرفة استقبال من طراز معين فوجدها من هذا </w:t>
      </w:r>
      <w:r w:rsidRPr="008E4DB6">
        <w:rPr>
          <w:color w:val="FF0000"/>
          <w:rtl/>
        </w:rPr>
        <w:t>$ 765 $</w:t>
      </w:r>
      <w:r w:rsidRPr="005854D2">
        <w:rPr>
          <w:rtl/>
        </w:rPr>
        <w:t xml:space="preserve"> الطراز</w:t>
      </w:r>
      <w:r>
        <w:rPr>
          <w:rtl/>
        </w:rPr>
        <w:t> ،</w:t>
      </w:r>
      <w:r w:rsidRPr="005854D2">
        <w:rPr>
          <w:rtl/>
        </w:rPr>
        <w:t xml:space="preserve"> ولكن وجد بها عيباً خفياً ينقص من صلاحيتها للغرض المقصود</w:t>
      </w:r>
      <w:r>
        <w:rPr>
          <w:rtl/>
        </w:rPr>
        <w:t> ،</w:t>
      </w:r>
      <w:r w:rsidRPr="005854D2">
        <w:rPr>
          <w:rtl/>
        </w:rPr>
        <w:t xml:space="preserve"> فإن له في هذه الحالة أن يرفع دعوى ضمان العيب الخفي وليس له أن يرفع دعوى الغلط</w:t>
      </w:r>
      <w:r>
        <w:rPr>
          <w:rtl/>
        </w:rPr>
        <w:t> ،</w:t>
      </w:r>
      <w:r w:rsidRPr="005854D2">
        <w:rPr>
          <w:rtl/>
        </w:rPr>
        <w:t xml:space="preserve"> فلا يرد المبيع إلى المشتري بل يستبقيه مع أخذ التعويض عن الضرر الذي لحقه بسبب العيب </w:t>
      </w:r>
      <w:r w:rsidRPr="005854D2">
        <w:rPr>
          <w:vertAlign w:val="superscript"/>
        </w:rPr>
        <w:t>(</w:t>
      </w:r>
      <w:r w:rsidRPr="005854D2">
        <w:rPr>
          <w:rStyle w:val="a7"/>
        </w:rPr>
        <w:footnoteReference w:id="1389"/>
      </w:r>
      <w:r w:rsidRPr="005854D2">
        <w:rPr>
          <w:vertAlign w:val="superscript"/>
        </w:rPr>
        <w:t>)</w:t>
      </w:r>
      <w:r>
        <w:rPr>
          <w:rtl/>
        </w:rPr>
        <w:t> .</w:t>
      </w:r>
      <w:r w:rsidRPr="005854D2">
        <w:rPr>
          <w:rtl/>
        </w:rPr>
        <w:t xml:space="preserve"> فإذا </w:t>
      </w:r>
      <w:r w:rsidRPr="005854D2">
        <w:rPr>
          <w:rtl/>
        </w:rPr>
        <w:lastRenderedPageBreak/>
        <w:t>كان العيب جسيماً بحيث لو كان المشتري قد علم به لما أقدم على الشراء</w:t>
      </w:r>
      <w:r>
        <w:rPr>
          <w:rtl/>
        </w:rPr>
        <w:t> ،</w:t>
      </w:r>
      <w:r w:rsidRPr="005854D2">
        <w:rPr>
          <w:rtl/>
        </w:rPr>
        <w:t xml:space="preserve"> وهذا هو العيب الذي يجيز رد المبيع</w:t>
      </w:r>
      <w:r>
        <w:rPr>
          <w:rtl/>
        </w:rPr>
        <w:t> ،</w:t>
      </w:r>
      <w:r w:rsidRPr="005854D2">
        <w:rPr>
          <w:rtl/>
        </w:rPr>
        <w:t xml:space="preserve"> فإن هذا معناه أن العيب قد اتصل بصفة جوهرية في المبيع</w:t>
      </w:r>
      <w:r>
        <w:rPr>
          <w:rtl/>
        </w:rPr>
        <w:t> ،</w:t>
      </w:r>
      <w:r w:rsidRPr="005854D2">
        <w:rPr>
          <w:rtl/>
        </w:rPr>
        <w:t xml:space="preserve"> وهنا تختلط دعوى ضمان العيب بدعوى الغلط </w:t>
      </w:r>
      <w:r w:rsidRPr="005854D2">
        <w:rPr>
          <w:vertAlign w:val="superscript"/>
        </w:rPr>
        <w:t>(</w:t>
      </w:r>
      <w:r w:rsidRPr="005854D2">
        <w:rPr>
          <w:rStyle w:val="a7"/>
        </w:rPr>
        <w:footnoteReference w:id="1390"/>
      </w:r>
      <w:r w:rsidRPr="005854D2">
        <w:rPr>
          <w:vertAlign w:val="superscript"/>
        </w:rPr>
        <w:t>)</w:t>
      </w:r>
      <w:r>
        <w:rPr>
          <w:rtl/>
        </w:rPr>
        <w:t> .</w:t>
      </w:r>
      <w:r w:rsidRPr="005854D2">
        <w:rPr>
          <w:rtl/>
        </w:rPr>
        <w:t xml:space="preserve"> ويكون للمشتري أن يختار إحداهما على النحو الذي بسطناه</w:t>
      </w:r>
      <w:r>
        <w:rPr>
          <w:rtl/>
        </w:rPr>
        <w:t> .</w:t>
      </w:r>
      <w:r w:rsidRPr="005854D2">
        <w:rPr>
          <w:rtl/>
        </w:rPr>
        <w:t xml:space="preserve"> </w:t>
      </w:r>
    </w:p>
    <w:p w:rsidR="000E7CFA" w:rsidRPr="005854D2" w:rsidRDefault="000E7CFA" w:rsidP="000E7CFA">
      <w:pPr>
        <w:ind w:firstLine="567"/>
        <w:rPr>
          <w:rtl/>
        </w:rPr>
      </w:pPr>
      <w:r w:rsidRPr="005854D2">
        <w:rPr>
          <w:rtl/>
        </w:rPr>
        <w:t>383 - التمييز بين ضمان العيوب الخفية والتدليس : وقد يقوم ضمان العيب دون أن يكون هناك تدليس</w:t>
      </w:r>
      <w:r>
        <w:rPr>
          <w:rtl/>
        </w:rPr>
        <w:t> ،</w:t>
      </w:r>
      <w:r w:rsidRPr="005854D2">
        <w:rPr>
          <w:rtl/>
        </w:rPr>
        <w:t xml:space="preserve"> وذلك فيما إذا كان البائع لا يعلم بالعيب أو كان يعلمه ولكنه لم يدلس على المشتري بأن تعمد مثلا أن يخفي عنه العيب</w:t>
      </w:r>
      <w:r>
        <w:rPr>
          <w:rtl/>
        </w:rPr>
        <w:t> .</w:t>
      </w:r>
      <w:r w:rsidRPr="005854D2">
        <w:rPr>
          <w:rtl/>
        </w:rPr>
        <w:t xml:space="preserve"> وقد يقوم التدليس دون أن يقوم ضمان العيب</w:t>
      </w:r>
      <w:r>
        <w:rPr>
          <w:rtl/>
        </w:rPr>
        <w:t> ،</w:t>
      </w:r>
      <w:r w:rsidRPr="005854D2">
        <w:rPr>
          <w:rtl/>
        </w:rPr>
        <w:t xml:space="preserve"> وذلك فيما إذا كان الغلط الذي انساق إليه المشتري عن طريق التدليس لا يتصل بالغرض المقصود من المبيع</w:t>
      </w:r>
      <w:r>
        <w:rPr>
          <w:rtl/>
        </w:rPr>
        <w:t> ،</w:t>
      </w:r>
      <w:r w:rsidRPr="005854D2">
        <w:rPr>
          <w:rtl/>
        </w:rPr>
        <w:t xml:space="preserve"> ولكن بصفة جوهرية فيه كانت هي محل اعتبار المشتري </w:t>
      </w:r>
      <w:r w:rsidRPr="005854D2">
        <w:rPr>
          <w:vertAlign w:val="superscript"/>
        </w:rPr>
        <w:t>(</w:t>
      </w:r>
      <w:r w:rsidRPr="005854D2">
        <w:rPr>
          <w:rStyle w:val="a7"/>
        </w:rPr>
        <w:footnoteReference w:id="1391"/>
      </w:r>
      <w:r w:rsidRPr="005854D2">
        <w:rPr>
          <w:vertAlign w:val="superscript"/>
        </w:rPr>
        <w:t>)</w:t>
      </w:r>
      <w:r>
        <w:rPr>
          <w:rtl/>
        </w:rPr>
        <w:t> .</w:t>
      </w:r>
      <w:r w:rsidRPr="005854D2">
        <w:rPr>
          <w:rtl/>
        </w:rPr>
        <w:t xml:space="preserve"> وقد يجتمع ضمان العيب مع التدليس</w:t>
      </w:r>
      <w:r>
        <w:rPr>
          <w:rtl/>
        </w:rPr>
        <w:t> ،</w:t>
      </w:r>
      <w:r w:rsidRPr="005854D2">
        <w:rPr>
          <w:rtl/>
        </w:rPr>
        <w:t xml:space="preserve"> وذلك فيما إذا كان بالمبيع عيب خفي تعمد </w:t>
      </w:r>
      <w:r w:rsidRPr="008E4DB6">
        <w:rPr>
          <w:color w:val="FF0000"/>
          <w:rtl/>
        </w:rPr>
        <w:t>$ 766 $</w:t>
      </w:r>
      <w:r w:rsidRPr="005854D2">
        <w:rPr>
          <w:rtl/>
        </w:rPr>
        <w:t xml:space="preserve"> البائع إخفاءه عن المشتري غشاً معه فيجوز للمشتري عند ذلك رفع الدعوى ضمان العيب أو رفع دعوى التدليس </w:t>
      </w:r>
      <w:r w:rsidRPr="005854D2">
        <w:rPr>
          <w:vertAlign w:val="superscript"/>
        </w:rPr>
        <w:t>(</w:t>
      </w:r>
      <w:r w:rsidRPr="005854D2">
        <w:rPr>
          <w:rStyle w:val="a7"/>
        </w:rPr>
        <w:footnoteReference w:id="1392"/>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والفروق بين الدعويين كبيرة كالفروق التي بين دعوى ضمان العيب ودعوى الغلط</w:t>
      </w:r>
      <w:r>
        <w:rPr>
          <w:rtl/>
        </w:rPr>
        <w:t> .</w:t>
      </w:r>
      <w:r w:rsidRPr="005854D2">
        <w:rPr>
          <w:rtl/>
        </w:rPr>
        <w:t xml:space="preserve"> ففي التدليس يجب أن يكون للبائع</w:t>
      </w:r>
      <w:r>
        <w:rPr>
          <w:rtl/>
        </w:rPr>
        <w:t> ،</w:t>
      </w:r>
      <w:r w:rsidRPr="005854D2">
        <w:rPr>
          <w:rtl/>
        </w:rPr>
        <w:t xml:space="preserve"> لا سيء النية فحسب</w:t>
      </w:r>
      <w:r>
        <w:rPr>
          <w:rtl/>
        </w:rPr>
        <w:t> ،</w:t>
      </w:r>
      <w:r w:rsidRPr="005854D2">
        <w:rPr>
          <w:rtl/>
        </w:rPr>
        <w:t xml:space="preserve"> بل أيضاً مدلسا أي أن يكون قد عمد إلى طريق احتيالية ليوقع المشتري في الغلط</w:t>
      </w:r>
      <w:r>
        <w:rPr>
          <w:rtl/>
        </w:rPr>
        <w:t> ،</w:t>
      </w:r>
      <w:r w:rsidRPr="005854D2">
        <w:rPr>
          <w:rtl/>
        </w:rPr>
        <w:t xml:space="preserve"> أما في ضمان العيب فيصبح أن يكون البائع حسن النية </w:t>
      </w:r>
      <w:r w:rsidRPr="005854D2">
        <w:rPr>
          <w:vertAlign w:val="superscript"/>
        </w:rPr>
        <w:t>(</w:t>
      </w:r>
      <w:r w:rsidRPr="005854D2">
        <w:rPr>
          <w:rStyle w:val="a7"/>
        </w:rPr>
        <w:footnoteReference w:id="1393"/>
      </w:r>
      <w:r w:rsidRPr="005854D2">
        <w:rPr>
          <w:vertAlign w:val="superscript"/>
        </w:rPr>
        <w:t>)</w:t>
      </w:r>
      <w:r w:rsidRPr="005854D2">
        <w:rPr>
          <w:rtl/>
        </w:rPr>
        <w:t xml:space="preserve"> وفي التدليس يصح أن يكون البيع بالمزاد القضائي أو الإداري</w:t>
      </w:r>
      <w:r>
        <w:rPr>
          <w:rtl/>
        </w:rPr>
        <w:t> ،</w:t>
      </w:r>
      <w:r w:rsidRPr="005854D2">
        <w:rPr>
          <w:rtl/>
        </w:rPr>
        <w:t xml:space="preserve"> ويمتنع ذلك في ضمان </w:t>
      </w:r>
      <w:r w:rsidRPr="005854D2">
        <w:rPr>
          <w:rtl/>
        </w:rPr>
        <w:lastRenderedPageBreak/>
        <w:t>العيب</w:t>
      </w:r>
      <w:r>
        <w:rPr>
          <w:rtl/>
        </w:rPr>
        <w:t> ،</w:t>
      </w:r>
      <w:r w:rsidRPr="005854D2">
        <w:rPr>
          <w:rtl/>
        </w:rPr>
        <w:t xml:space="preserve"> وفي التدليس يجب رفع الدعوى خلال ثلاث سنوات أو خمس عشرة سنة كما في الغلط</w:t>
      </w:r>
      <w:r>
        <w:rPr>
          <w:rtl/>
        </w:rPr>
        <w:t> ،</w:t>
      </w:r>
      <w:r w:rsidRPr="005854D2">
        <w:rPr>
          <w:rtl/>
        </w:rPr>
        <w:t xml:space="preserve"> أما في ضمان العيب فيجب رفع الدعوى بعد الإخطار بالعيب خلال ثلاث سنوات من وقت تسلم المبيع</w:t>
      </w:r>
      <w:r>
        <w:rPr>
          <w:rtl/>
        </w:rPr>
        <w:t> .</w:t>
      </w:r>
      <w:r w:rsidRPr="005854D2">
        <w:rPr>
          <w:rtl/>
        </w:rPr>
        <w:t xml:space="preserve"> وفي التدليس يحكم القاضي بإبطال البيع فيزول بأثر رجعي ويعتبر :أن لم يكن فيسترد المشتري الثمن من التعويض ويرد المبيع أما في العيب الخفي فيبقى البيع وقد يرد المشتري المبيع وقد لا يرده ويقتضي من البائع تعويضاً يشتمل على عناصر معينة غير عناصر التعويض في التدليس</w:t>
      </w:r>
      <w:r>
        <w:rPr>
          <w:rtl/>
        </w:rPr>
        <w:t> .</w:t>
      </w:r>
      <w:r w:rsidRPr="005854D2">
        <w:rPr>
          <w:rtl/>
        </w:rPr>
        <w:t xml:space="preserve"> </w:t>
      </w:r>
    </w:p>
    <w:p w:rsidR="000E7CFA" w:rsidRPr="005854D2" w:rsidRDefault="000E7CFA" w:rsidP="000E7CFA">
      <w:pPr>
        <w:ind w:firstLine="567"/>
        <w:rPr>
          <w:rtl/>
        </w:rPr>
      </w:pPr>
      <w:r w:rsidRPr="005854D2">
        <w:rPr>
          <w:rtl/>
        </w:rPr>
        <w:t>384 - التمييز بين الضمان العيوب الخفية والفسخ لعدم التنفيذ وقد يتلاقي ضمان العيب مع الفسخ لعدم التنفيذ</w:t>
      </w:r>
      <w:r>
        <w:rPr>
          <w:rtl/>
        </w:rPr>
        <w:t> ،</w:t>
      </w:r>
      <w:r w:rsidRPr="005854D2">
        <w:rPr>
          <w:rtl/>
        </w:rPr>
        <w:t xml:space="preserve"> فيتميزان تارة ويختلطان أخرى</w:t>
      </w:r>
      <w:r>
        <w:rPr>
          <w:rtl/>
        </w:rPr>
        <w:t> .</w:t>
      </w:r>
      <w:r w:rsidRPr="005854D2">
        <w:rPr>
          <w:rtl/>
        </w:rPr>
        <w:t xml:space="preserve"> يقوم الفسخ لعدم التنفيذ دون أن يقوم بضمان العيب إذا اشترط المشتري مثلا أن يكون المبيع في حالة جيدة</w:t>
      </w:r>
      <w:r>
        <w:rPr>
          <w:rtl/>
        </w:rPr>
        <w:t> ،</w:t>
      </w:r>
      <w:r w:rsidRPr="005854D2">
        <w:rPr>
          <w:rtl/>
        </w:rPr>
        <w:t xml:space="preserve"> فيتبين أنه ليس في هذه الحالة وإن كان في حالة صالحة تماماً للأغراض المقصودة منه</w:t>
      </w:r>
      <w:r>
        <w:rPr>
          <w:rtl/>
        </w:rPr>
        <w:t> ،</w:t>
      </w:r>
      <w:r w:rsidRPr="005854D2">
        <w:rPr>
          <w:rtl/>
        </w:rPr>
        <w:t xml:space="preserve"> فيجوز للمشتري أن يطلب فسخ العقد لعدم تنفيذ البائع لا لتزامه من تسليم المبيع في حالة جيدة</w:t>
      </w:r>
      <w:r>
        <w:rPr>
          <w:rtl/>
        </w:rPr>
        <w:t> ،</w:t>
      </w:r>
      <w:r w:rsidRPr="005854D2">
        <w:rPr>
          <w:rtl/>
        </w:rPr>
        <w:t xml:space="preserve"> ويكن لا يجوز له أن يرجع على البائع بضمان العيب لأن المبيع خال من كل عيب وهو صالح للغرض المقصود </w:t>
      </w:r>
      <w:r w:rsidRPr="005854D2">
        <w:rPr>
          <w:vertAlign w:val="superscript"/>
        </w:rPr>
        <w:t>(</w:t>
      </w:r>
      <w:r w:rsidRPr="005854D2">
        <w:rPr>
          <w:rStyle w:val="a7"/>
        </w:rPr>
        <w:footnoteReference w:id="1394"/>
      </w:r>
      <w:r w:rsidRPr="005854D2">
        <w:rPr>
          <w:vertAlign w:val="superscript"/>
        </w:rPr>
        <w:t>)</w:t>
      </w:r>
      <w:r>
        <w:rPr>
          <w:rtl/>
        </w:rPr>
        <w:t> .</w:t>
      </w:r>
      <w:r w:rsidRPr="005854D2">
        <w:rPr>
          <w:rtl/>
        </w:rPr>
        <w:t xml:space="preserve"> ويقوم ضمان العيب دون أن يقوم الفسخ لعدم التنفيذ إذا </w:t>
      </w:r>
      <w:r w:rsidRPr="008E4DB6">
        <w:rPr>
          <w:color w:val="FF0000"/>
          <w:rtl/>
        </w:rPr>
        <w:t>$ 767 $</w:t>
      </w:r>
      <w:r w:rsidRPr="005854D2">
        <w:rPr>
          <w:rtl/>
        </w:rPr>
        <w:t xml:space="preserve"> وجد المشتري المبيع بعد في الحالة التي اشترطها</w:t>
      </w:r>
      <w:r>
        <w:rPr>
          <w:rtl/>
        </w:rPr>
        <w:t> ،</w:t>
      </w:r>
      <w:r w:rsidRPr="005854D2">
        <w:rPr>
          <w:rtl/>
        </w:rPr>
        <w:t xml:space="preserve"> ولكن وجد به عيباً خفياً ينقص من صلاحيته للغرض المقصود</w:t>
      </w:r>
      <w:r>
        <w:rPr>
          <w:rtl/>
        </w:rPr>
        <w:t> .</w:t>
      </w:r>
      <w:r w:rsidRPr="005854D2">
        <w:rPr>
          <w:rtl/>
        </w:rPr>
        <w:t xml:space="preserve"> فعند ذلك يكون للمشتري الرجوع على البائع بضمان العيب</w:t>
      </w:r>
      <w:r>
        <w:rPr>
          <w:rtl/>
        </w:rPr>
        <w:t> ،</w:t>
      </w:r>
      <w:r w:rsidRPr="005854D2">
        <w:rPr>
          <w:rtl/>
        </w:rPr>
        <w:t xml:space="preserve"> ولكن لا يجوز له أن يطلب فسخ العقد لعدم التنفيذ </w:t>
      </w:r>
      <w:r w:rsidRPr="005854D2">
        <w:rPr>
          <w:vertAlign w:val="superscript"/>
        </w:rPr>
        <w:t>(</w:t>
      </w:r>
      <w:r w:rsidRPr="005854D2">
        <w:rPr>
          <w:rStyle w:val="a7"/>
        </w:rPr>
        <w:footnoteReference w:id="1395"/>
      </w:r>
      <w:r w:rsidRPr="005854D2">
        <w:rPr>
          <w:vertAlign w:val="superscript"/>
        </w:rPr>
        <w:t>)</w:t>
      </w:r>
      <w:r>
        <w:rPr>
          <w:rtl/>
        </w:rPr>
        <w:t> .</w:t>
      </w:r>
      <w:r w:rsidRPr="005854D2">
        <w:rPr>
          <w:rtl/>
        </w:rPr>
        <w:t xml:space="preserve"> وإذا اشترط المشتري أن يكون المبيع في حالة صالحة للغرض المقصود </w:t>
      </w:r>
      <w:r w:rsidRPr="005854D2">
        <w:rPr>
          <w:vertAlign w:val="superscript"/>
        </w:rPr>
        <w:t>(</w:t>
      </w:r>
      <w:r w:rsidRPr="005854D2">
        <w:rPr>
          <w:rStyle w:val="a7"/>
        </w:rPr>
        <w:footnoteReference w:id="1396"/>
      </w:r>
      <w:r w:rsidRPr="005854D2">
        <w:rPr>
          <w:vertAlign w:val="superscript"/>
        </w:rPr>
        <w:t>)</w:t>
      </w:r>
      <w:r w:rsidRPr="005854D2">
        <w:rPr>
          <w:rtl/>
        </w:rPr>
        <w:t xml:space="preserve"> ثم تبين أن المبيع ليس في هذه الحالة</w:t>
      </w:r>
      <w:r>
        <w:rPr>
          <w:rtl/>
        </w:rPr>
        <w:t> ،</w:t>
      </w:r>
      <w:r w:rsidRPr="005854D2">
        <w:rPr>
          <w:rtl/>
        </w:rPr>
        <w:t xml:space="preserve"> جاز للمشتري أما أن يرجع بالفسخ لعدم التنفيذ لأن </w:t>
      </w:r>
      <w:r w:rsidRPr="005854D2">
        <w:rPr>
          <w:rtl/>
        </w:rPr>
        <w:lastRenderedPageBreak/>
        <w:t>البائع لم ينفذ التزامه من تسليم العين في حالة صالحة للغرض المقصود</w:t>
      </w:r>
      <w:r>
        <w:rPr>
          <w:rtl/>
        </w:rPr>
        <w:t> ،</w:t>
      </w:r>
      <w:r w:rsidRPr="005854D2">
        <w:rPr>
          <w:rtl/>
        </w:rPr>
        <w:t xml:space="preserve"> وإما أن يرجع بضان العيب لوجود عيب في المبيع يجعله غير صالح للغرض المقصود</w:t>
      </w:r>
      <w:r>
        <w:rPr>
          <w:rtl/>
        </w:rPr>
        <w:t> ،</w:t>
      </w:r>
      <w:r w:rsidRPr="005854D2">
        <w:rPr>
          <w:rtl/>
        </w:rPr>
        <w:t xml:space="preserve"> فيجتمع هنا الفسخ لعدم التنفيذ وضمان العيب </w:t>
      </w:r>
      <w:r w:rsidRPr="005854D2">
        <w:rPr>
          <w:vertAlign w:val="superscript"/>
        </w:rPr>
        <w:t>(</w:t>
      </w:r>
      <w:r w:rsidRPr="005854D2">
        <w:rPr>
          <w:rStyle w:val="a7"/>
        </w:rPr>
        <w:footnoteReference w:id="1397"/>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والرجوع بالفسخ لعدم التنفيذ يختلف عن الرجوع بضمان العيب</w:t>
      </w:r>
      <w:r>
        <w:rPr>
          <w:rtl/>
        </w:rPr>
        <w:t> .</w:t>
      </w:r>
      <w:r w:rsidRPr="005854D2">
        <w:rPr>
          <w:rtl/>
        </w:rPr>
        <w:t xml:space="preserve"> ففي الرجوع بالفسخ لا يشترط أن يكون المشتري غير عالم بالعيب</w:t>
      </w:r>
      <w:r>
        <w:rPr>
          <w:rtl/>
        </w:rPr>
        <w:t> ،</w:t>
      </w:r>
      <w:r w:rsidRPr="005854D2">
        <w:rPr>
          <w:rtl/>
        </w:rPr>
        <w:t xml:space="preserve"> ويشترط ذلك في ضمان العيب</w:t>
      </w:r>
      <w:r>
        <w:rPr>
          <w:rtl/>
        </w:rPr>
        <w:t> .</w:t>
      </w:r>
      <w:r w:rsidRPr="005854D2">
        <w:rPr>
          <w:rtl/>
        </w:rPr>
        <w:t xml:space="preserve"> ويجوز الفسخ حتى لو كان البيع بمزاد قضائي أو مزاد إداري</w:t>
      </w:r>
      <w:r>
        <w:rPr>
          <w:rtl/>
        </w:rPr>
        <w:t> ،</w:t>
      </w:r>
      <w:r w:rsidRPr="005854D2">
        <w:rPr>
          <w:rtl/>
        </w:rPr>
        <w:t xml:space="preserve"> ولا يجوز ضمان العيب</w:t>
      </w:r>
      <w:r>
        <w:rPr>
          <w:rtl/>
        </w:rPr>
        <w:t> .</w:t>
      </w:r>
      <w:r w:rsidRPr="005854D2">
        <w:rPr>
          <w:rtl/>
        </w:rPr>
        <w:t xml:space="preserve"> ومدة التقادم في الفسخ عشرة سنة من وقت إخلال البائع بالتزامه</w:t>
      </w:r>
      <w:r>
        <w:rPr>
          <w:rtl/>
        </w:rPr>
        <w:t> ،</w:t>
      </w:r>
      <w:r w:rsidRPr="005854D2">
        <w:rPr>
          <w:rtl/>
        </w:rPr>
        <w:t xml:space="preserve"> وهي سنة واحدة من وقت تسليم في ضمان العيب</w:t>
      </w:r>
      <w:r>
        <w:rPr>
          <w:rtl/>
        </w:rPr>
        <w:t> ،</w:t>
      </w:r>
      <w:r w:rsidRPr="005854D2">
        <w:rPr>
          <w:rtl/>
        </w:rPr>
        <w:t xml:space="preserve"> والفسخ يزيل العقد بأثر رجعي فيعتبر كأن لم يكن</w:t>
      </w:r>
      <w:r>
        <w:rPr>
          <w:rtl/>
        </w:rPr>
        <w:t> ،</w:t>
      </w:r>
      <w:r w:rsidRPr="005854D2">
        <w:rPr>
          <w:rtl/>
        </w:rPr>
        <w:t xml:space="preserve"> ويرد المشتري المبيع ويسترد الثمن مع التعويض إن كان له مقتض</w:t>
      </w:r>
      <w:r>
        <w:rPr>
          <w:rtl/>
        </w:rPr>
        <w:t> .</w:t>
      </w:r>
      <w:r w:rsidRPr="005854D2">
        <w:rPr>
          <w:rtl/>
        </w:rPr>
        <w:t xml:space="preserve"> ما في ضمان العيب فالبيع قائم</w:t>
      </w:r>
      <w:r>
        <w:rPr>
          <w:rtl/>
        </w:rPr>
        <w:t> ،</w:t>
      </w:r>
      <w:r w:rsidRPr="005854D2">
        <w:rPr>
          <w:rtl/>
        </w:rPr>
        <w:t xml:space="preserve"> وعلى أساسه </w:t>
      </w:r>
      <w:r w:rsidRPr="008E4DB6">
        <w:rPr>
          <w:color w:val="FF0000"/>
          <w:rtl/>
        </w:rPr>
        <w:t>$ 768 $</w:t>
      </w:r>
      <w:r w:rsidRPr="005854D2">
        <w:rPr>
          <w:rtl/>
        </w:rPr>
        <w:t xml:space="preserve"> إما أن يرد المشتري المبيع ويأخذ تعويضاً من المشتري</w:t>
      </w:r>
      <w:r>
        <w:rPr>
          <w:rtl/>
        </w:rPr>
        <w:t> ،</w:t>
      </w:r>
      <w:r w:rsidRPr="005854D2">
        <w:rPr>
          <w:rtl/>
        </w:rPr>
        <w:t xml:space="preserve"> وإما أن يستبقي المبيع مع اخذ تعويض </w:t>
      </w:r>
      <w:r w:rsidRPr="005854D2">
        <w:rPr>
          <w:vertAlign w:val="superscript"/>
        </w:rPr>
        <w:t>(</w:t>
      </w:r>
      <w:r w:rsidRPr="005854D2">
        <w:rPr>
          <w:rStyle w:val="a7"/>
        </w:rPr>
        <w:footnoteReference w:id="1398"/>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385 - التمييز بين ضمان العيوب الخفية والعجز في مقدار المبيع : وقد يكون هناك عجز في مقدار المبيع</w:t>
      </w:r>
      <w:r>
        <w:rPr>
          <w:rtl/>
        </w:rPr>
        <w:t> ،</w:t>
      </w:r>
      <w:r w:rsidRPr="005854D2">
        <w:rPr>
          <w:rtl/>
        </w:rPr>
        <w:t xml:space="preserve"> فلا يلتبس ذلك بالعيب الخفي إذا العجز في مقدار المبيع هو نقص في كميته</w:t>
      </w:r>
      <w:r>
        <w:rPr>
          <w:rtl/>
        </w:rPr>
        <w:t> ،</w:t>
      </w:r>
      <w:r w:rsidRPr="005854D2">
        <w:rPr>
          <w:rtl/>
        </w:rPr>
        <w:t xml:space="preserve"> أما العيب الخفي في المبيع فنقص في صفته والنقص في الحكم غير النقص في الكيف</w:t>
      </w:r>
      <w:r>
        <w:rPr>
          <w:rtl/>
        </w:rPr>
        <w:t> .</w:t>
      </w:r>
      <w:r w:rsidRPr="005854D2">
        <w:rPr>
          <w:rtl/>
        </w:rPr>
        <w:t xml:space="preserve"> </w:t>
      </w:r>
    </w:p>
    <w:p w:rsidR="000E7CFA" w:rsidRPr="005854D2" w:rsidRDefault="000E7CFA" w:rsidP="000E7CFA">
      <w:pPr>
        <w:ind w:firstLine="567"/>
        <w:rPr>
          <w:rtl/>
        </w:rPr>
      </w:pPr>
      <w:r w:rsidRPr="005854D2">
        <w:rPr>
          <w:rtl/>
        </w:rPr>
        <w:t>وتختلف دعوى العجز عن دعوى العيب في أن الأولي لا تفترض حسن نية المشتري والثانية تفترض حسن نيته</w:t>
      </w:r>
      <w:r>
        <w:rPr>
          <w:rtl/>
        </w:rPr>
        <w:t> ،</w:t>
      </w:r>
      <w:r w:rsidRPr="005854D2">
        <w:rPr>
          <w:rtl/>
        </w:rPr>
        <w:t xml:space="preserve"> وفي أن الأولي تجوز في بيع بالمزاد القضائي أو الإداري والثانية لا تجوز</w:t>
      </w:r>
      <w:r>
        <w:rPr>
          <w:rtl/>
        </w:rPr>
        <w:t> .</w:t>
      </w:r>
      <w:r w:rsidRPr="005854D2">
        <w:rPr>
          <w:rtl/>
        </w:rPr>
        <w:t xml:space="preserve"> وتتفق الدعويان في أن مدة التقادم في كل منهما سنة واحدة من وقت التسليم الفعلي</w:t>
      </w:r>
      <w:r>
        <w:rPr>
          <w:rtl/>
        </w:rPr>
        <w:t> ،</w:t>
      </w:r>
      <w:r w:rsidRPr="005854D2">
        <w:rPr>
          <w:rtl/>
        </w:rPr>
        <w:t xml:space="preserve"> وفي أن المشتري يستطيع رد المبيع أو استبقاءه إذا كان العجز أو العيب جسيما وليس له رد المبيع إذا كان العجز أو العيب غير جسيم</w:t>
      </w:r>
      <w:r>
        <w:rPr>
          <w:rtl/>
        </w:rPr>
        <w:t> .</w:t>
      </w:r>
      <w:r w:rsidRPr="005854D2">
        <w:rPr>
          <w:rtl/>
        </w:rPr>
        <w:t xml:space="preserve"> ولكن في دعوى العجز إذا رد المشتري المبيع يكون ذلك عن طريق فسخ البيع فيزول بأثر رجعي ويعتبر كأن لم يكن</w:t>
      </w:r>
      <w:r>
        <w:rPr>
          <w:rtl/>
        </w:rPr>
        <w:t> ،</w:t>
      </w:r>
      <w:r w:rsidRPr="005854D2">
        <w:rPr>
          <w:rtl/>
        </w:rPr>
        <w:t xml:space="preserve"> أما في دعوى العيب فلا يكون عن طريق فسخ البيع بل يبقى كما سبق القول </w:t>
      </w:r>
      <w:r w:rsidRPr="005854D2">
        <w:rPr>
          <w:vertAlign w:val="superscript"/>
        </w:rPr>
        <w:t>(</w:t>
      </w:r>
      <w:r w:rsidRPr="005854D2">
        <w:rPr>
          <w:rStyle w:val="a7"/>
        </w:rPr>
        <w:footnoteReference w:id="1399"/>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386 - التمييز بين ضمان العيوب الخفية وضمان الاستحقاق الجزئي : يتقارب الاستحقاق الجزئي من العيب من ناحية ما يعود على المشتري من الحيازة بسبب كل منهما</w:t>
      </w:r>
      <w:r>
        <w:rPr>
          <w:rtl/>
        </w:rPr>
        <w:t> ،</w:t>
      </w:r>
      <w:r w:rsidRPr="005854D2">
        <w:rPr>
          <w:rtl/>
        </w:rPr>
        <w:t xml:space="preserve"> إلى حد أن المشرع جعل الجزاء واحداً في الاثنين كما رأينا ولكن الاستحقاق الجزئي لا يفرض </w:t>
      </w:r>
      <w:r w:rsidRPr="005854D2">
        <w:rPr>
          <w:rtl/>
        </w:rPr>
        <w:lastRenderedPageBreak/>
        <w:t>وجود عيب في المبيع بل يفرض حقاً للغير عليه</w:t>
      </w:r>
      <w:r>
        <w:rPr>
          <w:rtl/>
        </w:rPr>
        <w:t> ،</w:t>
      </w:r>
      <w:r w:rsidRPr="005854D2">
        <w:rPr>
          <w:rtl/>
        </w:rPr>
        <w:t xml:space="preserve"> فالمبيع سليم من ناحية مادته ومعيب من ناحية ملكيته</w:t>
      </w:r>
      <w:r>
        <w:rPr>
          <w:rtl/>
        </w:rPr>
        <w:t> ،</w:t>
      </w:r>
      <w:r w:rsidRPr="005854D2">
        <w:rPr>
          <w:rtl/>
        </w:rPr>
        <w:t xml:space="preserve"> أما العيب فيفرض وجود عيب فالمبيع لاحقاً للغير عليه</w:t>
      </w:r>
      <w:r>
        <w:rPr>
          <w:rtl/>
        </w:rPr>
        <w:t> ،</w:t>
      </w:r>
      <w:r w:rsidRPr="005854D2">
        <w:rPr>
          <w:rtl/>
        </w:rPr>
        <w:t xml:space="preserve"> فالمبيع معيب من ناحية مدته وسليم من ناحية ملكيته</w:t>
      </w:r>
      <w:r>
        <w:rPr>
          <w:rtl/>
        </w:rPr>
        <w:t> .</w:t>
      </w:r>
      <w:r w:rsidRPr="005854D2">
        <w:rPr>
          <w:rtl/>
        </w:rPr>
        <w:t xml:space="preserve"> وقد كان القانون الفرنسي القديم يخلط بين الاثنين في حالة ظهور حق ارتفاق على المبيع</w:t>
      </w:r>
      <w:r>
        <w:rPr>
          <w:rtl/>
        </w:rPr>
        <w:t> ،</w:t>
      </w:r>
      <w:r w:rsidRPr="005854D2">
        <w:rPr>
          <w:rtl/>
        </w:rPr>
        <w:t xml:space="preserve"> فيعتبر هذا عيباً خفياً</w:t>
      </w:r>
      <w:r>
        <w:rPr>
          <w:rtl/>
        </w:rPr>
        <w:t> ،</w:t>
      </w:r>
      <w:r w:rsidRPr="005854D2">
        <w:rPr>
          <w:rtl/>
        </w:rPr>
        <w:t xml:space="preserve"> والصحيح أنه </w:t>
      </w:r>
      <w:r w:rsidRPr="008E4DB6">
        <w:rPr>
          <w:color w:val="FF0000"/>
          <w:rtl/>
        </w:rPr>
        <w:t>$ 769 $</w:t>
      </w:r>
      <w:r w:rsidRPr="005854D2">
        <w:rPr>
          <w:rtl/>
        </w:rPr>
        <w:t xml:space="preserve"> استحقاق جزئي</w:t>
      </w:r>
      <w:r>
        <w:rPr>
          <w:rtl/>
        </w:rPr>
        <w:t> ،</w:t>
      </w:r>
      <w:r w:rsidRPr="005854D2">
        <w:rPr>
          <w:rtl/>
        </w:rPr>
        <w:t xml:space="preserve"> لأن حق الارتفاق حق للغير على المبيع لا عيب في ذات المبيع</w:t>
      </w:r>
      <w:r>
        <w:rPr>
          <w:rtl/>
        </w:rPr>
        <w:t> .</w:t>
      </w:r>
      <w:r w:rsidRPr="005854D2">
        <w:rPr>
          <w:rtl/>
        </w:rPr>
        <w:t xml:space="preserve"> ويختلف ضمان الاستحقاق الجزئي عن ضمان العيب الخفي في أن المشتري في ضمان الاستحقاق لا يشترط أن يكون حسن النية ويشترط ذلك في ضمان العيب</w:t>
      </w:r>
      <w:r>
        <w:rPr>
          <w:rtl/>
        </w:rPr>
        <w:t> ،</w:t>
      </w:r>
      <w:r w:rsidRPr="005854D2">
        <w:rPr>
          <w:rtl/>
        </w:rPr>
        <w:t xml:space="preserve"> وفي أن ضمان الاستحقاق جائز في البيع بالمزاد القضائي أو الإداري وضمان العيب غير جائز</w:t>
      </w:r>
      <w:r>
        <w:rPr>
          <w:rtl/>
        </w:rPr>
        <w:t> ،</w:t>
      </w:r>
      <w:r w:rsidRPr="005854D2">
        <w:rPr>
          <w:rtl/>
        </w:rPr>
        <w:t xml:space="preserve"> وفي أن مدة التقادم في ضمان الاستحقاق خمس عشرة سنة من وقت الاستحقاق والمدة في ضمان العيب سنة واحدة من وقت التسليم</w:t>
      </w:r>
      <w:r>
        <w:rPr>
          <w:rtl/>
        </w:rPr>
        <w:t> .</w:t>
      </w:r>
      <w:r w:rsidRPr="005854D2">
        <w:rPr>
          <w:rtl/>
        </w:rPr>
        <w:t xml:space="preserve"> ويتفق الاثنان في الجزاء كما قدمنا</w:t>
      </w:r>
      <w:r>
        <w:rPr>
          <w:rtl/>
        </w:rPr>
        <w:t> ،</w:t>
      </w:r>
      <w:r w:rsidRPr="005854D2">
        <w:rPr>
          <w:rtl/>
        </w:rPr>
        <w:t xml:space="preserve"> فيجوز للمشتري في ضمان الاستحقاق وفي ضمان العيب رد المبيع أو استبقاءه إذا كان الاستحقاق أو العيب جسيماً</w:t>
      </w:r>
      <w:r>
        <w:rPr>
          <w:rtl/>
        </w:rPr>
        <w:t> ،</w:t>
      </w:r>
      <w:r w:rsidRPr="005854D2">
        <w:rPr>
          <w:rtl/>
        </w:rPr>
        <w:t xml:space="preserve"> ولا يجوز له الرد إذا كان الاستحقاق أو العيب غير جسيم</w:t>
      </w:r>
      <w:r>
        <w:rPr>
          <w:rtl/>
        </w:rPr>
        <w:t> ،</w:t>
      </w:r>
      <w:r w:rsidRPr="005854D2">
        <w:rPr>
          <w:rtl/>
        </w:rPr>
        <w:t xml:space="preserve"> وإذا رد المبيع فإن ذلك لا يكون عن طريق فسخ البيع بل يبقى البيع في الحالتين كما سب القول </w:t>
      </w:r>
      <w:r w:rsidRPr="005854D2">
        <w:rPr>
          <w:vertAlign w:val="superscript"/>
        </w:rPr>
        <w:t>(</w:t>
      </w:r>
      <w:r w:rsidRPr="005854D2">
        <w:rPr>
          <w:rStyle w:val="a7"/>
        </w:rPr>
        <w:footnoteReference w:id="1400"/>
      </w:r>
      <w:r w:rsidRPr="005854D2">
        <w:rPr>
          <w:vertAlign w:val="superscript"/>
        </w:rPr>
        <w:t>)</w:t>
      </w:r>
      <w:r w:rsidRPr="005854D2">
        <w:rPr>
          <w:rtl/>
        </w:rPr>
        <w:t xml:space="preserve"> </w:t>
      </w:r>
    </w:p>
    <w:p w:rsidR="000E7CFA" w:rsidRPr="005854D2" w:rsidRDefault="000E7CFA" w:rsidP="000E7CFA">
      <w:pPr>
        <w:ind w:firstLine="567"/>
        <w:rPr>
          <w:rtl/>
        </w:rPr>
      </w:pPr>
      <w:r w:rsidRPr="005854D2">
        <w:rPr>
          <w:rtl/>
        </w:rPr>
        <w:t xml:space="preserve">الفرع الثاني </w:t>
      </w:r>
    </w:p>
    <w:p w:rsidR="000E7CFA" w:rsidRPr="005854D2" w:rsidRDefault="000E7CFA" w:rsidP="000E7CFA">
      <w:pPr>
        <w:ind w:firstLine="567"/>
        <w:rPr>
          <w:rtl/>
        </w:rPr>
      </w:pPr>
      <w:r w:rsidRPr="005854D2">
        <w:rPr>
          <w:rtl/>
        </w:rPr>
        <w:t>التزامات المشتري</w:t>
      </w:r>
    </w:p>
    <w:p w:rsidR="000E7CFA" w:rsidRPr="005854D2" w:rsidRDefault="000E7CFA" w:rsidP="000E7CFA">
      <w:pPr>
        <w:ind w:firstLine="567"/>
        <w:rPr>
          <w:rtl/>
        </w:rPr>
      </w:pPr>
      <w:r w:rsidRPr="005854D2">
        <w:rPr>
          <w:rtl/>
        </w:rPr>
        <w:t>387 - التزامات ثلاثة : يلتزم المشتري</w:t>
      </w:r>
      <w:r>
        <w:rPr>
          <w:rtl/>
        </w:rPr>
        <w:t> ،</w:t>
      </w:r>
      <w:r w:rsidRPr="005854D2">
        <w:rPr>
          <w:rtl/>
        </w:rPr>
        <w:t xml:space="preserve"> بموجب عقد البيع ذاته ودون حاجة إلى ذكر خاص</w:t>
      </w:r>
      <w:r>
        <w:rPr>
          <w:rtl/>
        </w:rPr>
        <w:t> ،</w:t>
      </w:r>
      <w:r w:rsidRPr="005854D2">
        <w:rPr>
          <w:rtl/>
        </w:rPr>
        <w:t xml:space="preserve"> بالتزامات ثلاثة : ( 1</w:t>
      </w:r>
      <w:r>
        <w:rPr>
          <w:rtl/>
        </w:rPr>
        <w:t> )</w:t>
      </w:r>
      <w:r>
        <w:rPr>
          <w:rFonts w:hint="cs"/>
          <w:rtl/>
          <w:lang w:bidi="ar-EG"/>
        </w:rPr>
        <w:t xml:space="preserve"> </w:t>
      </w:r>
      <w:r w:rsidRPr="005854D2">
        <w:rPr>
          <w:rtl/>
        </w:rPr>
        <w:t>الوفاء بالثمن ( 2</w:t>
      </w:r>
      <w:r>
        <w:rPr>
          <w:rtl/>
        </w:rPr>
        <w:t> )</w:t>
      </w:r>
      <w:r>
        <w:rPr>
          <w:rFonts w:hint="cs"/>
          <w:rtl/>
          <w:lang w:bidi="ar-EG"/>
        </w:rPr>
        <w:t xml:space="preserve"> </w:t>
      </w:r>
      <w:r w:rsidRPr="005854D2">
        <w:rPr>
          <w:rtl/>
        </w:rPr>
        <w:t>تحمل مصروفات البيع</w:t>
      </w:r>
      <w:r>
        <w:rPr>
          <w:rtl/>
        </w:rPr>
        <w:t> .</w:t>
      </w:r>
      <w:r w:rsidRPr="005854D2">
        <w:rPr>
          <w:rtl/>
        </w:rPr>
        <w:t xml:space="preserve"> </w:t>
      </w:r>
    </w:p>
    <w:p w:rsidR="000E7CFA" w:rsidRPr="005854D2" w:rsidRDefault="000E7CFA" w:rsidP="000E7CFA">
      <w:pPr>
        <w:ind w:firstLine="567"/>
        <w:rPr>
          <w:rtl/>
        </w:rPr>
      </w:pPr>
      <w:r w:rsidRPr="005854D2">
        <w:rPr>
          <w:rtl/>
        </w:rPr>
        <w:t>( 3</w:t>
      </w:r>
      <w:r>
        <w:rPr>
          <w:rtl/>
        </w:rPr>
        <w:t> )</w:t>
      </w:r>
      <w:r>
        <w:rPr>
          <w:rFonts w:hint="cs"/>
          <w:rtl/>
          <w:lang w:bidi="ar-EG"/>
        </w:rPr>
        <w:t xml:space="preserve"> </w:t>
      </w:r>
      <w:r w:rsidRPr="005854D2">
        <w:rPr>
          <w:rtl/>
        </w:rPr>
        <w:t xml:space="preserve">تسليم المبيع </w:t>
      </w:r>
      <w:r w:rsidRPr="005854D2">
        <w:rPr>
          <w:vertAlign w:val="superscript"/>
        </w:rPr>
        <w:t>(</w:t>
      </w:r>
      <w:r w:rsidRPr="005854D2">
        <w:rPr>
          <w:rStyle w:val="a7"/>
        </w:rPr>
        <w:footnoteReference w:id="1401"/>
      </w:r>
      <w:r w:rsidRPr="005854D2">
        <w:rPr>
          <w:vertAlign w:val="superscript"/>
        </w:rPr>
        <w:t>)</w:t>
      </w:r>
      <w:r>
        <w:rPr>
          <w:rtl/>
        </w:rPr>
        <w:t> .</w:t>
      </w:r>
      <w:r w:rsidRPr="005854D2">
        <w:rPr>
          <w:rtl/>
        </w:rPr>
        <w:t xml:space="preserve"> </w:t>
      </w:r>
    </w:p>
    <w:p w:rsidR="000E7CFA" w:rsidRPr="008E4DB6" w:rsidRDefault="000E7CFA" w:rsidP="000E7CFA">
      <w:pPr>
        <w:ind w:firstLine="567"/>
        <w:rPr>
          <w:color w:val="FF0000"/>
          <w:rtl/>
        </w:rPr>
      </w:pPr>
      <w:r w:rsidRPr="008E4DB6">
        <w:rPr>
          <w:color w:val="FF0000"/>
          <w:rtl/>
        </w:rPr>
        <w:t>$ 770 $</w:t>
      </w:r>
    </w:p>
    <w:p w:rsidR="000E7CFA" w:rsidRPr="005854D2" w:rsidRDefault="000E7CFA" w:rsidP="000E7CFA">
      <w:pPr>
        <w:ind w:firstLine="567"/>
        <w:rPr>
          <w:rtl/>
        </w:rPr>
      </w:pPr>
      <w:r w:rsidRPr="005854D2">
        <w:rPr>
          <w:rtl/>
        </w:rPr>
        <w:t xml:space="preserve">المبحث الأول </w:t>
      </w:r>
    </w:p>
    <w:p w:rsidR="000E7CFA" w:rsidRPr="005854D2" w:rsidRDefault="000E7CFA" w:rsidP="000E7CFA">
      <w:pPr>
        <w:ind w:firstLine="567"/>
        <w:rPr>
          <w:rtl/>
        </w:rPr>
      </w:pPr>
      <w:r w:rsidRPr="005854D2">
        <w:rPr>
          <w:rtl/>
        </w:rPr>
        <w:lastRenderedPageBreak/>
        <w:t xml:space="preserve">الوفاء بالثمن </w:t>
      </w:r>
    </w:p>
    <w:p w:rsidR="000E7CFA" w:rsidRPr="005854D2" w:rsidRDefault="000E7CFA" w:rsidP="000E7CFA">
      <w:pPr>
        <w:ind w:firstLine="567"/>
        <w:rPr>
          <w:rtl/>
        </w:rPr>
      </w:pPr>
      <w:r w:rsidRPr="005854D2">
        <w:rPr>
          <w:rtl/>
        </w:rPr>
        <w:t>388 - التزام الوفاء بالثمن وجزاء الإخلال بهذا الالتزام : المشتري ملتزم بأن يفي البائع بالثمن</w:t>
      </w:r>
      <w:r>
        <w:rPr>
          <w:rtl/>
        </w:rPr>
        <w:t> ،</w:t>
      </w:r>
      <w:r w:rsidRPr="005854D2">
        <w:rPr>
          <w:rtl/>
        </w:rPr>
        <w:t xml:space="preserve"> وقد رتب القانون للبائع ضمانات مختلفة تكفل له الوفاء بهذا الالتزام وتكون جزاء على الإخلال به</w:t>
      </w:r>
      <w:r>
        <w:rPr>
          <w:rtl/>
        </w:rPr>
        <w:t> .</w:t>
      </w:r>
      <w:r w:rsidRPr="005854D2">
        <w:rPr>
          <w:rtl/>
        </w:rPr>
        <w:t xml:space="preserve"> </w:t>
      </w:r>
    </w:p>
    <w:p w:rsidR="000E7CFA" w:rsidRPr="005854D2" w:rsidRDefault="000E7CFA" w:rsidP="000E7CFA">
      <w:pPr>
        <w:ind w:firstLine="567"/>
        <w:rPr>
          <w:rtl/>
        </w:rPr>
      </w:pPr>
      <w:r w:rsidRPr="005854D2">
        <w:rPr>
          <w:rtl/>
        </w:rPr>
        <w:t>فنبحث إذن : ( 1</w:t>
      </w:r>
      <w:r>
        <w:rPr>
          <w:rtl/>
        </w:rPr>
        <w:t> )</w:t>
      </w:r>
      <w:r>
        <w:rPr>
          <w:rFonts w:hint="cs"/>
          <w:rtl/>
          <w:lang w:bidi="ar-EG"/>
        </w:rPr>
        <w:t xml:space="preserve"> </w:t>
      </w:r>
      <w:r w:rsidRPr="005854D2">
        <w:rPr>
          <w:rtl/>
        </w:rPr>
        <w:t>التزام الوفاء بالثمن</w:t>
      </w:r>
      <w:r>
        <w:rPr>
          <w:rtl/>
        </w:rPr>
        <w:t> .</w:t>
      </w:r>
      <w:r w:rsidRPr="005854D2">
        <w:rPr>
          <w:rtl/>
        </w:rPr>
        <w:t xml:space="preserve"> ( 2</w:t>
      </w:r>
      <w:r>
        <w:rPr>
          <w:rtl/>
        </w:rPr>
        <w:t> )</w:t>
      </w:r>
      <w:r>
        <w:rPr>
          <w:rFonts w:hint="cs"/>
          <w:rtl/>
          <w:lang w:bidi="ar-EG"/>
        </w:rPr>
        <w:t xml:space="preserve"> </w:t>
      </w:r>
      <w:r w:rsidRPr="005854D2">
        <w:rPr>
          <w:rtl/>
        </w:rPr>
        <w:t>جزاء الإخلال بهذا الالتزام</w:t>
      </w:r>
      <w:r>
        <w:rPr>
          <w:rtl/>
        </w:rPr>
        <w:t> .</w:t>
      </w:r>
      <w:r w:rsidRPr="005854D2">
        <w:rPr>
          <w:rtl/>
        </w:rPr>
        <w:t xml:space="preserve"> </w:t>
      </w:r>
    </w:p>
    <w:p w:rsidR="000E7CFA" w:rsidRPr="005854D2" w:rsidRDefault="000E7CFA" w:rsidP="000E7CFA">
      <w:pPr>
        <w:ind w:firstLine="567"/>
        <w:rPr>
          <w:rtl/>
        </w:rPr>
      </w:pPr>
      <w:r w:rsidRPr="005854D2">
        <w:rPr>
          <w:rtl/>
        </w:rPr>
        <w:t xml:space="preserve">المطلب الأول </w:t>
      </w:r>
    </w:p>
    <w:p w:rsidR="000E7CFA" w:rsidRPr="005854D2" w:rsidRDefault="000E7CFA" w:rsidP="000E7CFA">
      <w:pPr>
        <w:ind w:firstLine="567"/>
        <w:rPr>
          <w:rtl/>
        </w:rPr>
      </w:pPr>
      <w:r w:rsidRPr="005854D2">
        <w:rPr>
          <w:rtl/>
        </w:rPr>
        <w:t xml:space="preserve">التزام الوفاء بالثمن </w:t>
      </w:r>
    </w:p>
    <w:p w:rsidR="000E7CFA" w:rsidRPr="005854D2" w:rsidRDefault="000E7CFA" w:rsidP="000E7CFA">
      <w:pPr>
        <w:ind w:firstLine="567"/>
        <w:rPr>
          <w:rtl/>
        </w:rPr>
      </w:pPr>
      <w:r w:rsidRPr="005854D2">
        <w:rPr>
          <w:rtl/>
        </w:rPr>
        <w:t xml:space="preserve">389 - المسائل التي نبحث في هذا الالتزام : نبحث في خصوص هذه الالتزام أمرين : أولاً </w:t>
      </w:r>
      <w:r w:rsidRPr="005854D2">
        <w:t>–</w:t>
      </w:r>
      <w:r w:rsidRPr="005854D2">
        <w:rPr>
          <w:rtl/>
        </w:rPr>
        <w:t>على أي شيء يقع التزام الوفاء بالثمن</w:t>
      </w:r>
      <w:r>
        <w:rPr>
          <w:rtl/>
        </w:rPr>
        <w:t> .</w:t>
      </w:r>
      <w:r w:rsidRPr="005854D2">
        <w:rPr>
          <w:rtl/>
        </w:rPr>
        <w:t xml:space="preserve"> ثانياً - الزمان والمكان اللذين يجب فيها الوفاء بهذا الالتزام</w:t>
      </w:r>
      <w:r>
        <w:rPr>
          <w:rtl/>
        </w:rPr>
        <w:t> .</w:t>
      </w:r>
      <w:r w:rsidRPr="005854D2">
        <w:rPr>
          <w:rtl/>
        </w:rPr>
        <w:t xml:space="preserve"> </w:t>
      </w:r>
    </w:p>
    <w:p w:rsidR="000E7CFA" w:rsidRPr="005854D2" w:rsidRDefault="000E7CFA" w:rsidP="000E7CFA">
      <w:pPr>
        <w:ind w:firstLine="567"/>
        <w:rPr>
          <w:rtl/>
        </w:rPr>
      </w:pPr>
      <w:r w:rsidRPr="005854D2">
        <w:rPr>
          <w:rtl/>
        </w:rPr>
        <w:t xml:space="preserve">1 - على أي شيء يقع التزام الوفاء بالثمن </w:t>
      </w:r>
    </w:p>
    <w:p w:rsidR="000E7CFA" w:rsidRPr="005854D2" w:rsidRDefault="000E7CFA" w:rsidP="000E7CFA">
      <w:pPr>
        <w:ind w:firstLine="567"/>
        <w:rPr>
          <w:rtl/>
        </w:rPr>
      </w:pPr>
      <w:r w:rsidRPr="005854D2">
        <w:rPr>
          <w:rtl/>
        </w:rPr>
        <w:t>390 - الثمن والفوائد : يشمل التزام الوفاء بالثمن : (1</w:t>
      </w:r>
      <w:r>
        <w:rPr>
          <w:rtl/>
        </w:rPr>
        <w:t> )</w:t>
      </w:r>
      <w:r>
        <w:rPr>
          <w:rFonts w:hint="cs"/>
          <w:rtl/>
          <w:lang w:bidi="ar-EG"/>
        </w:rPr>
        <w:t xml:space="preserve"> </w:t>
      </w:r>
      <w:r w:rsidRPr="005854D2">
        <w:rPr>
          <w:rtl/>
        </w:rPr>
        <w:t xml:space="preserve">دفع الثمن المتفق عليه </w:t>
      </w:r>
    </w:p>
    <w:p w:rsidR="000E7CFA" w:rsidRPr="005854D2" w:rsidRDefault="000E7CFA" w:rsidP="000E7CFA">
      <w:pPr>
        <w:ind w:firstLine="567"/>
        <w:rPr>
          <w:rtl/>
        </w:rPr>
      </w:pPr>
      <w:r w:rsidRPr="005854D2">
        <w:rPr>
          <w:rtl/>
        </w:rPr>
        <w:t>( 2</w:t>
      </w:r>
      <w:r>
        <w:rPr>
          <w:rtl/>
        </w:rPr>
        <w:t> )</w:t>
      </w:r>
      <w:r>
        <w:rPr>
          <w:rFonts w:hint="cs"/>
          <w:rtl/>
          <w:lang w:bidi="ar-EG"/>
        </w:rPr>
        <w:t xml:space="preserve"> </w:t>
      </w:r>
      <w:r w:rsidRPr="005854D2">
        <w:rPr>
          <w:rtl/>
        </w:rPr>
        <w:t>ودفع فوائد الثمن في بعض الأحوال</w:t>
      </w:r>
      <w:r>
        <w:rPr>
          <w:rtl/>
        </w:rPr>
        <w:t> .</w:t>
      </w:r>
      <w:r w:rsidRPr="005854D2">
        <w:rPr>
          <w:rtl/>
        </w:rPr>
        <w:t xml:space="preserve"> </w:t>
      </w:r>
    </w:p>
    <w:p w:rsidR="000E7CFA" w:rsidRPr="005854D2" w:rsidRDefault="000E7CFA" w:rsidP="000E7CFA">
      <w:pPr>
        <w:ind w:firstLine="567"/>
        <w:rPr>
          <w:rtl/>
        </w:rPr>
      </w:pPr>
      <w:r w:rsidRPr="005854D2">
        <w:rPr>
          <w:rtl/>
        </w:rPr>
        <w:t xml:space="preserve">391 - دفع الثمن </w:t>
      </w:r>
      <w:r w:rsidRPr="005854D2">
        <w:t>–</w:t>
      </w:r>
      <w:r w:rsidRPr="005854D2">
        <w:rPr>
          <w:rtl/>
        </w:rPr>
        <w:t xml:space="preserve">إحالة : دفع الثمن هو الالتزام الأساسي الواجب على المشتري </w:t>
      </w:r>
      <w:r w:rsidRPr="005854D2">
        <w:rPr>
          <w:vertAlign w:val="superscript"/>
        </w:rPr>
        <w:t>(</w:t>
      </w:r>
      <w:r w:rsidRPr="005854D2">
        <w:rPr>
          <w:rStyle w:val="a7"/>
        </w:rPr>
        <w:footnoteReference w:id="1402"/>
      </w:r>
      <w:r w:rsidRPr="005854D2">
        <w:rPr>
          <w:vertAlign w:val="superscript"/>
        </w:rPr>
        <w:t>)</w:t>
      </w:r>
      <w:r w:rsidRPr="005854D2">
        <w:rPr>
          <w:rtl/>
        </w:rPr>
        <w:t xml:space="preserve"> ليقابل الالتزام الأساسي الواجب على البائع بنقل ملكية المبيع</w:t>
      </w:r>
      <w:r>
        <w:rPr>
          <w:rtl/>
        </w:rPr>
        <w:t> ،</w:t>
      </w:r>
      <w:r w:rsidRPr="005854D2">
        <w:rPr>
          <w:rtl/>
        </w:rPr>
        <w:t xml:space="preserve"> </w:t>
      </w:r>
      <w:r w:rsidRPr="008E4DB6">
        <w:rPr>
          <w:color w:val="FF0000"/>
          <w:rtl/>
        </w:rPr>
        <w:t>$ 771 $</w:t>
      </w:r>
      <w:r w:rsidRPr="005854D2">
        <w:rPr>
          <w:rtl/>
        </w:rPr>
        <w:t xml:space="preserve"> إذا البيع إنما هو نقل ملكية المبيع في مقابل دفع الثمن</w:t>
      </w:r>
      <w:r>
        <w:rPr>
          <w:rtl/>
        </w:rPr>
        <w:t> .</w:t>
      </w:r>
      <w:r w:rsidRPr="005854D2">
        <w:rPr>
          <w:rtl/>
        </w:rPr>
        <w:t xml:space="preserve"> </w:t>
      </w:r>
    </w:p>
    <w:p w:rsidR="000E7CFA" w:rsidRPr="005854D2" w:rsidRDefault="000E7CFA" w:rsidP="000E7CFA">
      <w:pPr>
        <w:ind w:firstLine="567"/>
        <w:rPr>
          <w:rtl/>
        </w:rPr>
      </w:pPr>
      <w:r w:rsidRPr="005854D2">
        <w:rPr>
          <w:rtl/>
        </w:rPr>
        <w:t xml:space="preserve">والثمن هو مبلغ من النقود يتفق عليه المتبايعان </w:t>
      </w:r>
      <w:r w:rsidRPr="005854D2">
        <w:rPr>
          <w:vertAlign w:val="superscript"/>
        </w:rPr>
        <w:t>(</w:t>
      </w:r>
      <w:r w:rsidRPr="005854D2">
        <w:rPr>
          <w:rStyle w:val="a7"/>
        </w:rPr>
        <w:footnoteReference w:id="1403"/>
      </w:r>
      <w:r w:rsidRPr="005854D2">
        <w:rPr>
          <w:vertAlign w:val="superscript"/>
        </w:rPr>
        <w:t>)</w:t>
      </w:r>
      <w:r>
        <w:rPr>
          <w:rtl/>
        </w:rPr>
        <w:t> .</w:t>
      </w:r>
      <w:r w:rsidRPr="005854D2">
        <w:rPr>
          <w:rtl/>
        </w:rPr>
        <w:t xml:space="preserve"> وقد قدمنا عند الكلام في الثمن </w:t>
      </w:r>
      <w:r w:rsidRPr="005854D2">
        <w:rPr>
          <w:vertAlign w:val="superscript"/>
        </w:rPr>
        <w:t>(</w:t>
      </w:r>
      <w:r w:rsidRPr="005854D2">
        <w:rPr>
          <w:rStyle w:val="a7"/>
        </w:rPr>
        <w:footnoteReference w:id="1404"/>
      </w:r>
      <w:r w:rsidRPr="005854D2">
        <w:rPr>
          <w:vertAlign w:val="superscript"/>
        </w:rPr>
        <w:t>)</w:t>
      </w:r>
      <w:r w:rsidRPr="005854D2">
        <w:rPr>
          <w:rtl/>
        </w:rPr>
        <w:t xml:space="preserve"> أن الثمن يجب أن يكون نقوداً</w:t>
      </w:r>
      <w:r>
        <w:rPr>
          <w:rtl/>
        </w:rPr>
        <w:t> ،</w:t>
      </w:r>
      <w:r w:rsidRPr="005854D2">
        <w:rPr>
          <w:rtl/>
        </w:rPr>
        <w:t xml:space="preserve"> وان يكون مقدراً أو قابلا للتقدير وأن يكون جدياً أن لا يكون صورياً ولا تافهاً فإذا توافرت هذه الشروط في الثمن</w:t>
      </w:r>
      <w:r>
        <w:rPr>
          <w:rtl/>
        </w:rPr>
        <w:t> ،</w:t>
      </w:r>
      <w:r w:rsidRPr="005854D2">
        <w:rPr>
          <w:rtl/>
        </w:rPr>
        <w:t xml:space="preserve"> فقد صح</w:t>
      </w:r>
      <w:r>
        <w:rPr>
          <w:rtl/>
        </w:rPr>
        <w:t> ،</w:t>
      </w:r>
      <w:r w:rsidRPr="005854D2">
        <w:rPr>
          <w:rtl/>
        </w:rPr>
        <w:t xml:space="preserve"> وأصبح واجب الوفاء بالشروط </w:t>
      </w:r>
      <w:r w:rsidRPr="005854D2">
        <w:rPr>
          <w:rtl/>
        </w:rPr>
        <w:lastRenderedPageBreak/>
        <w:t>التي يقررها العقد وفي الزمان والمكان اللذين سنبينهما فيما يلي</w:t>
      </w:r>
      <w:r>
        <w:rPr>
          <w:rtl/>
        </w:rPr>
        <w:t> .</w:t>
      </w:r>
      <w:r w:rsidRPr="005854D2">
        <w:rPr>
          <w:rtl/>
        </w:rPr>
        <w:t xml:space="preserve"> ومصروفات الوفاء بالثمن</w:t>
      </w:r>
      <w:r>
        <w:rPr>
          <w:rtl/>
        </w:rPr>
        <w:t> ،</w:t>
      </w:r>
      <w:r w:rsidRPr="005854D2">
        <w:rPr>
          <w:rtl/>
        </w:rPr>
        <w:t xml:space="preserve"> كنفقات إرساله عن طريق البريداو عن طريق مصرف أو عن أي طريق آخر</w:t>
      </w:r>
      <w:r>
        <w:rPr>
          <w:rtl/>
        </w:rPr>
        <w:t> ،</w:t>
      </w:r>
      <w:r w:rsidRPr="005854D2">
        <w:rPr>
          <w:rtl/>
        </w:rPr>
        <w:t xml:space="preserve"> تكون في الأصل على المدين به أي على المشتري طبقاً للمادة 348 مدني وهي تنص على أن تكون نفقات الوفاء على المدين</w:t>
      </w:r>
      <w:r>
        <w:rPr>
          <w:rtl/>
        </w:rPr>
        <w:t> ،</w:t>
      </w:r>
      <w:r w:rsidRPr="005854D2">
        <w:rPr>
          <w:rtl/>
        </w:rPr>
        <w:t xml:space="preserve"> إلا إذا وجد اتفاق أو نص يقضي بغير ذلك "</w:t>
      </w:r>
      <w:r>
        <w:rPr>
          <w:rtl/>
        </w:rPr>
        <w:t> .</w:t>
      </w:r>
      <w:r w:rsidRPr="005854D2">
        <w:rPr>
          <w:rtl/>
        </w:rPr>
        <w:t xml:space="preserve"> وطرق الوفاء بالثمن وشروط صحة الوفاء تخضع للقواعد المقررة في الوفاء بالالتزام</w:t>
      </w:r>
      <w:r>
        <w:rPr>
          <w:rtl/>
        </w:rPr>
        <w:t> ،</w:t>
      </w:r>
      <w:r w:rsidRPr="005854D2">
        <w:rPr>
          <w:rtl/>
        </w:rPr>
        <w:t xml:space="preserve"> كما يجوز للمشتري عرض الثمن على البائع وإيداعه لحسابه إذا وجد سبب يدعو إلى ذلك ويكون هذا وفق للقواعد المقررة في العرض والإيداع</w:t>
      </w:r>
      <w:r>
        <w:rPr>
          <w:rtl/>
        </w:rPr>
        <w:t> .</w:t>
      </w:r>
      <w:r w:rsidRPr="005854D2">
        <w:rPr>
          <w:rtl/>
        </w:rPr>
        <w:t xml:space="preserve"> </w:t>
      </w:r>
    </w:p>
    <w:p w:rsidR="000E7CFA" w:rsidRPr="005854D2" w:rsidRDefault="000E7CFA" w:rsidP="000E7CFA">
      <w:pPr>
        <w:ind w:firstLine="567"/>
        <w:rPr>
          <w:rtl/>
        </w:rPr>
      </w:pPr>
      <w:r w:rsidRPr="005854D2">
        <w:rPr>
          <w:rtl/>
        </w:rPr>
        <w:t>وقد كان المشروع التمهيدي للتقنين المدني الجديد يشتمل على نص في هذا الخصوص هو المادة 602 من هذا المشروع وكانت تقضي بأن "تلتزم المشتري بدفع الثمن المتفق عليه بالشروط التي يقررها العقد</w:t>
      </w:r>
      <w:r>
        <w:rPr>
          <w:rtl/>
        </w:rPr>
        <w:t> ،</w:t>
      </w:r>
      <w:r w:rsidRPr="005854D2">
        <w:rPr>
          <w:rtl/>
        </w:rPr>
        <w:t xml:space="preserve"> وهو الذي يتحمل نفقات </w:t>
      </w:r>
      <w:r w:rsidRPr="008E4DB6">
        <w:rPr>
          <w:color w:val="FF0000"/>
          <w:rtl/>
        </w:rPr>
        <w:t>$ 772 $</w:t>
      </w:r>
      <w:r w:rsidRPr="005854D2">
        <w:rPr>
          <w:rtl/>
        </w:rPr>
        <w:t xml:space="preserve">الوفاء </w:t>
      </w:r>
      <w:r w:rsidRPr="005854D2">
        <w:rPr>
          <w:vertAlign w:val="superscript"/>
        </w:rPr>
        <w:t>(</w:t>
      </w:r>
      <w:r w:rsidRPr="005854D2">
        <w:rPr>
          <w:rStyle w:val="a7"/>
        </w:rPr>
        <w:footnoteReference w:id="1405"/>
      </w:r>
      <w:r w:rsidRPr="005854D2">
        <w:rPr>
          <w:vertAlign w:val="superscript"/>
        </w:rPr>
        <w:t>)</w:t>
      </w:r>
      <w:r w:rsidRPr="005854D2">
        <w:rPr>
          <w:rtl/>
        </w:rPr>
        <w:t xml:space="preserve"> وجاء في المذكرة الإيضاحية للمشروع التمهيدي في هذا الصدد : "هذه النصوص تقرر التزام المشتري بدفع الثمن</w:t>
      </w:r>
      <w:r>
        <w:rPr>
          <w:rtl/>
        </w:rPr>
        <w:t> ،</w:t>
      </w:r>
      <w:r w:rsidRPr="005854D2">
        <w:rPr>
          <w:rtl/>
        </w:rPr>
        <w:t xml:space="preserve"> وتبين ما الذي يجب أن يدفعه وفاء لهذا الالتزام فهو يدفع الثمن المتفق عليه بالشروط التي يقررها العقد فقد يتفق على أن يدفع الثمن أقساطاً أو جملة واحدة</w:t>
      </w:r>
      <w:r>
        <w:rPr>
          <w:rtl/>
        </w:rPr>
        <w:t> .</w:t>
      </w:r>
      <w:r w:rsidRPr="005854D2">
        <w:rPr>
          <w:rtl/>
        </w:rPr>
        <w:t xml:space="preserve"> ويتحمل نفقات الوفاء وفقاً للقواعد العامة لأنه هو المدين بالثمن</w:t>
      </w:r>
      <w:r>
        <w:rPr>
          <w:rtl/>
        </w:rPr>
        <w:t> ،</w:t>
      </w:r>
      <w:r w:rsidRPr="005854D2">
        <w:rPr>
          <w:rtl/>
        </w:rPr>
        <w:t xml:space="preserve"> فعليه نفقات البريد أو غير ذلك من وسائل النقل إذا حمل الثمن إلى مكان بعيد "</w:t>
      </w:r>
      <w:r w:rsidRPr="005854D2">
        <w:rPr>
          <w:vertAlign w:val="superscript"/>
        </w:rPr>
        <w:t>(</w:t>
      </w:r>
      <w:r w:rsidRPr="005854D2">
        <w:rPr>
          <w:rStyle w:val="a7"/>
        </w:rPr>
        <w:footnoteReference w:id="1406"/>
      </w:r>
      <w:r w:rsidRPr="005854D2">
        <w:rPr>
          <w:vertAlign w:val="superscript"/>
        </w:rPr>
        <w:t>)</w:t>
      </w:r>
      <w:r>
        <w:rPr>
          <w:rtl/>
        </w:rPr>
        <w:t> .</w:t>
      </w:r>
      <w:r w:rsidRPr="005854D2">
        <w:rPr>
          <w:rtl/>
        </w:rPr>
        <w:t xml:space="preserve"> وقد حذف هذا النص في لجنة المراجعة</w:t>
      </w:r>
      <w:r>
        <w:rPr>
          <w:rtl/>
        </w:rPr>
        <w:t> ،</w:t>
      </w:r>
      <w:r w:rsidRPr="005854D2">
        <w:rPr>
          <w:rtl/>
        </w:rPr>
        <w:t xml:space="preserve"> لأنه مستفاد من القواعد العامة </w:t>
      </w:r>
      <w:r w:rsidRPr="005854D2">
        <w:rPr>
          <w:vertAlign w:val="superscript"/>
        </w:rPr>
        <w:t>(</w:t>
      </w:r>
      <w:r w:rsidRPr="005854D2">
        <w:rPr>
          <w:rStyle w:val="a7"/>
        </w:rPr>
        <w:footnoteReference w:id="1407"/>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 xml:space="preserve">392 - دفع الفوائد </w:t>
      </w:r>
      <w:r w:rsidRPr="005854D2">
        <w:t>–</w:t>
      </w:r>
      <w:r w:rsidRPr="005854D2">
        <w:rPr>
          <w:rtl/>
        </w:rPr>
        <w:t>النصوص القانونية : وتنص المادة 458 من التقنين المدني على ما يأتي : "1 - لا حق للبائع في الفوائد القانونية عن الثمن إلا إذا أعذر المشتري أو إذا سلم الشيء المبيع وكان هذا الشيء قابلا أن ينتج ثمرات أو إيرادات أخرى</w:t>
      </w:r>
      <w:r>
        <w:rPr>
          <w:rtl/>
        </w:rPr>
        <w:t> ،</w:t>
      </w:r>
      <w:r w:rsidRPr="005854D2">
        <w:rPr>
          <w:rtl/>
        </w:rPr>
        <w:t xml:space="preserve"> هذا ما لم يوجد اتفاق أو عرف يقضي بغيره"</w:t>
      </w:r>
      <w:r>
        <w:rPr>
          <w:rtl/>
        </w:rPr>
        <w:t> .</w:t>
      </w:r>
      <w:r w:rsidRPr="005854D2">
        <w:rPr>
          <w:rtl/>
        </w:rPr>
        <w:t xml:space="preserve"> </w:t>
      </w:r>
    </w:p>
    <w:p w:rsidR="000E7CFA" w:rsidRPr="005854D2" w:rsidRDefault="000E7CFA" w:rsidP="000E7CFA">
      <w:pPr>
        <w:ind w:firstLine="567"/>
        <w:rPr>
          <w:rtl/>
        </w:rPr>
      </w:pPr>
      <w:r w:rsidRPr="005854D2">
        <w:rPr>
          <w:rtl/>
        </w:rPr>
        <w:lastRenderedPageBreak/>
        <w:t>"2 - وللمشتري ثمر المبيع ونماؤه من وقت تمام البيع</w:t>
      </w:r>
      <w:r>
        <w:rPr>
          <w:rtl/>
        </w:rPr>
        <w:t> ،</w:t>
      </w:r>
      <w:r w:rsidRPr="005854D2">
        <w:rPr>
          <w:rtl/>
        </w:rPr>
        <w:t xml:space="preserve"> وعليه تكاليف المبيع من هذا الوقت أيضاً</w:t>
      </w:r>
      <w:r>
        <w:rPr>
          <w:rtl/>
        </w:rPr>
        <w:t> .</w:t>
      </w:r>
      <w:r w:rsidRPr="005854D2">
        <w:rPr>
          <w:rtl/>
        </w:rPr>
        <w:t xml:space="preserve"> وهذا ما لم يوجد اتفاق أو عرف يقضي بغير </w:t>
      </w:r>
      <w:r w:rsidRPr="005854D2">
        <w:rPr>
          <w:vertAlign w:val="superscript"/>
        </w:rPr>
        <w:t>(</w:t>
      </w:r>
      <w:r w:rsidRPr="005854D2">
        <w:rPr>
          <w:rStyle w:val="a7"/>
        </w:rPr>
        <w:footnoteReference w:id="1408"/>
      </w:r>
      <w:r w:rsidRPr="005854D2">
        <w:rPr>
          <w:vertAlign w:val="superscript"/>
        </w:rPr>
        <w:t>)</w:t>
      </w:r>
      <w:r w:rsidRPr="005854D2">
        <w:rPr>
          <w:rtl/>
        </w:rPr>
        <w:t xml:space="preserve"> "</w:t>
      </w:r>
      <w:r>
        <w:rPr>
          <w:rtl/>
        </w:rPr>
        <w:t> .</w:t>
      </w:r>
      <w:r w:rsidRPr="005854D2">
        <w:rPr>
          <w:rtl/>
        </w:rPr>
        <w:t xml:space="preserve"> </w:t>
      </w:r>
    </w:p>
    <w:p w:rsidR="000E7CFA" w:rsidRPr="008E4DB6" w:rsidRDefault="000E7CFA" w:rsidP="000E7CFA">
      <w:pPr>
        <w:ind w:firstLine="567"/>
        <w:rPr>
          <w:color w:val="FF0000"/>
          <w:rtl/>
        </w:rPr>
      </w:pPr>
      <w:r w:rsidRPr="008E4DB6">
        <w:rPr>
          <w:color w:val="FF0000"/>
          <w:rtl/>
        </w:rPr>
        <w:t xml:space="preserve">$ 773 $ </w:t>
      </w:r>
    </w:p>
    <w:p w:rsidR="000E7CFA" w:rsidRPr="005854D2" w:rsidRDefault="000E7CFA" w:rsidP="000E7CFA">
      <w:pPr>
        <w:ind w:firstLine="567"/>
        <w:rPr>
          <w:rtl/>
        </w:rPr>
      </w:pPr>
      <w:r w:rsidRPr="005854D2">
        <w:rPr>
          <w:rtl/>
        </w:rPr>
        <w:t>؟ ؟ ؟</w:t>
      </w:r>
    </w:p>
    <w:p w:rsidR="000E7CFA" w:rsidRPr="008E4DB6" w:rsidRDefault="000E7CFA" w:rsidP="000E7CFA">
      <w:pPr>
        <w:ind w:firstLine="567"/>
        <w:rPr>
          <w:color w:val="FF0000"/>
          <w:rtl/>
        </w:rPr>
      </w:pPr>
      <w:r w:rsidRPr="008E4DB6">
        <w:rPr>
          <w:color w:val="FF0000"/>
          <w:rtl/>
        </w:rPr>
        <w:t>$ 744 $</w:t>
      </w:r>
    </w:p>
    <w:p w:rsidR="000E7CFA" w:rsidRPr="005854D2" w:rsidRDefault="000E7CFA" w:rsidP="000E7CFA">
      <w:pPr>
        <w:ind w:firstLine="567"/>
        <w:rPr>
          <w:rtl/>
        </w:rPr>
      </w:pPr>
      <w:r w:rsidRPr="005854D2">
        <w:rPr>
          <w:rtl/>
        </w:rPr>
        <w:t>ويخلص من هذا النص أن الأصل هو أن يتملك المشتري ثمر المبيع ونماءه متحملا نفقاته من وقت تمام البيع</w:t>
      </w:r>
      <w:r>
        <w:rPr>
          <w:rtl/>
        </w:rPr>
        <w:t> ،</w:t>
      </w:r>
      <w:r w:rsidRPr="005854D2">
        <w:rPr>
          <w:rtl/>
        </w:rPr>
        <w:t xml:space="preserve"> ويقابل تملك المشتري للثمر والنماء أن يدفع للبائع الفوائد القانونية للثمن وقت تمام البيع أيضاً أن لم يكن قد دفع له الثمن فوراً عند البيع</w:t>
      </w:r>
      <w:r>
        <w:rPr>
          <w:rtl/>
        </w:rPr>
        <w:t> .</w:t>
      </w:r>
      <w:r w:rsidRPr="005854D2">
        <w:rPr>
          <w:rtl/>
        </w:rPr>
        <w:t xml:space="preserve"> فنعرض إذن لهاتين المسألتين : ( 1</w:t>
      </w:r>
      <w:r>
        <w:rPr>
          <w:rtl/>
        </w:rPr>
        <w:t> )</w:t>
      </w:r>
      <w:r>
        <w:rPr>
          <w:rFonts w:hint="cs"/>
          <w:rtl/>
          <w:lang w:bidi="ar-EG"/>
        </w:rPr>
        <w:t xml:space="preserve"> </w:t>
      </w:r>
      <w:r w:rsidRPr="005854D2">
        <w:rPr>
          <w:rtl/>
        </w:rPr>
        <w:t>تملك المشتري لثمر المبيع ونمائه من وقت البيع وتحمل نفقاته من هذا الوقت ( 2</w:t>
      </w:r>
      <w:r>
        <w:rPr>
          <w:rtl/>
        </w:rPr>
        <w:t> )</w:t>
      </w:r>
      <w:r>
        <w:rPr>
          <w:rFonts w:hint="cs"/>
          <w:rtl/>
          <w:lang w:bidi="ar-EG"/>
        </w:rPr>
        <w:t xml:space="preserve"> </w:t>
      </w:r>
      <w:r w:rsidRPr="005854D2">
        <w:rPr>
          <w:rtl/>
        </w:rPr>
        <w:t>دفع المشتري للبائع الفوائد القانونية للثمن</w:t>
      </w:r>
      <w:r>
        <w:rPr>
          <w:rtl/>
        </w:rPr>
        <w:t> .</w:t>
      </w:r>
      <w:r w:rsidRPr="005854D2">
        <w:rPr>
          <w:rtl/>
        </w:rPr>
        <w:t xml:space="preserve"> </w:t>
      </w:r>
    </w:p>
    <w:p w:rsidR="000E7CFA" w:rsidRPr="005854D2" w:rsidRDefault="000E7CFA" w:rsidP="000E7CFA">
      <w:pPr>
        <w:ind w:firstLine="567"/>
        <w:rPr>
          <w:rtl/>
        </w:rPr>
      </w:pPr>
      <w:r w:rsidRPr="005854D2">
        <w:rPr>
          <w:rtl/>
        </w:rPr>
        <w:t xml:space="preserve">393 - تملك المشتري لثمر المبيع ونمائه وتحمله لنفقاته : قدمنا أن من النتائج التي تترتب على أن البيع ينقل ملكية المبيع للمشتري أن يكون ثمر المبيع ونماؤه للمشتري باعتباره مالكاً له </w:t>
      </w:r>
      <w:r w:rsidRPr="005854D2">
        <w:rPr>
          <w:vertAlign w:val="superscript"/>
        </w:rPr>
        <w:t>(</w:t>
      </w:r>
      <w:r w:rsidRPr="005854D2">
        <w:rPr>
          <w:rStyle w:val="a7"/>
        </w:rPr>
        <w:footnoteReference w:id="1409"/>
      </w:r>
      <w:r w:rsidRPr="005854D2">
        <w:rPr>
          <w:vertAlign w:val="superscript"/>
        </w:rPr>
        <w:t>)</w:t>
      </w:r>
      <w:r>
        <w:rPr>
          <w:rtl/>
        </w:rPr>
        <w:t> .</w:t>
      </w:r>
      <w:r w:rsidRPr="005854D2">
        <w:rPr>
          <w:rtl/>
        </w:rPr>
        <w:t xml:space="preserve"> وبينا أن استحقاق المشتري للثمرات والنماء لا يرجع إلى أن هذه تعتبر من ملحقات المبيع فتسلم إليه مع المبيع</w:t>
      </w:r>
      <w:r>
        <w:rPr>
          <w:rtl/>
        </w:rPr>
        <w:t> ،</w:t>
      </w:r>
      <w:r w:rsidRPr="005854D2">
        <w:rPr>
          <w:rtl/>
        </w:rPr>
        <w:t xml:space="preserve"> بل يرجع إلى أن المشتري قد أصبح مالكاً للمبيع وباعتباره مالكاً يملك ثمر ملكه ونماء هذا الملك ويكون عليه تكاليفه </w:t>
      </w:r>
      <w:r w:rsidRPr="005854D2">
        <w:rPr>
          <w:vertAlign w:val="superscript"/>
        </w:rPr>
        <w:t>(</w:t>
      </w:r>
      <w:r w:rsidRPr="005854D2">
        <w:rPr>
          <w:rStyle w:val="a7"/>
        </w:rPr>
        <w:footnoteReference w:id="1410"/>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ويترتب على ذلك أن المشتري لا يتملك ثمر المبيع ونماءه إلا من وقت أن تنتقل إليه ملكية المبيع</w:t>
      </w:r>
      <w:r>
        <w:rPr>
          <w:rtl/>
        </w:rPr>
        <w:t> .</w:t>
      </w:r>
      <w:r w:rsidRPr="005854D2">
        <w:rPr>
          <w:rtl/>
        </w:rPr>
        <w:t xml:space="preserve"> والملكية في الشيء المعين بالذات تنتقل بالعقد أي من وقت تمامه</w:t>
      </w:r>
      <w:r>
        <w:rPr>
          <w:rtl/>
        </w:rPr>
        <w:t> ،</w:t>
      </w:r>
      <w:r w:rsidRPr="005854D2">
        <w:rPr>
          <w:rtl/>
        </w:rPr>
        <w:t xml:space="preserve"> إذا كان المبيع منقولا</w:t>
      </w:r>
      <w:r>
        <w:rPr>
          <w:rtl/>
        </w:rPr>
        <w:t> .</w:t>
      </w:r>
      <w:r w:rsidRPr="005854D2">
        <w:rPr>
          <w:rtl/>
        </w:rPr>
        <w:t xml:space="preserve"> وتنتقل كذلك بالعقد إذا كان المبيع عقاراً على أن يسجل العقد</w:t>
      </w:r>
      <w:r>
        <w:rPr>
          <w:rtl/>
        </w:rPr>
        <w:t> ،</w:t>
      </w:r>
      <w:r w:rsidRPr="005854D2">
        <w:rPr>
          <w:rtl/>
        </w:rPr>
        <w:t xml:space="preserve"> فإذا ما سجل اعتبرت الملكية منتقلة </w:t>
      </w:r>
      <w:r w:rsidRPr="005854D2">
        <w:t>–</w:t>
      </w:r>
      <w:r w:rsidRPr="005854D2">
        <w:rPr>
          <w:rtl/>
        </w:rPr>
        <w:t xml:space="preserve">فيما بينه وبين البائع </w:t>
      </w:r>
      <w:r w:rsidRPr="005854D2">
        <w:t>–</w:t>
      </w:r>
      <w:r w:rsidRPr="005854D2">
        <w:rPr>
          <w:rtl/>
        </w:rPr>
        <w:t xml:space="preserve">بأثر رجعي من وقت تمام العقد </w:t>
      </w:r>
      <w:r w:rsidRPr="005854D2">
        <w:rPr>
          <w:vertAlign w:val="superscript"/>
        </w:rPr>
        <w:t>(</w:t>
      </w:r>
      <w:r w:rsidRPr="005854D2">
        <w:rPr>
          <w:rStyle w:val="a7"/>
        </w:rPr>
        <w:footnoteReference w:id="1411"/>
      </w:r>
      <w:r w:rsidRPr="005854D2">
        <w:rPr>
          <w:vertAlign w:val="superscript"/>
        </w:rPr>
        <w:t>)</w:t>
      </w:r>
      <w:r w:rsidRPr="005854D2">
        <w:rPr>
          <w:rtl/>
        </w:rPr>
        <w:t xml:space="preserve"> فيخلص من ذلك أن المشتري </w:t>
      </w:r>
      <w:r w:rsidRPr="008E4DB6">
        <w:rPr>
          <w:color w:val="FF0000"/>
          <w:rtl/>
        </w:rPr>
        <w:t>$ 775 $</w:t>
      </w:r>
      <w:r w:rsidRPr="005854D2">
        <w:rPr>
          <w:rtl/>
        </w:rPr>
        <w:t xml:space="preserve"> يتملك الثمرات والنماء</w:t>
      </w:r>
      <w:r>
        <w:rPr>
          <w:rtl/>
        </w:rPr>
        <w:t> ،</w:t>
      </w:r>
      <w:r w:rsidRPr="005854D2">
        <w:rPr>
          <w:rtl/>
        </w:rPr>
        <w:t xml:space="preserve"> في المنقول والعقار على السواء</w:t>
      </w:r>
      <w:r>
        <w:rPr>
          <w:rtl/>
        </w:rPr>
        <w:t> ،</w:t>
      </w:r>
      <w:r w:rsidRPr="005854D2">
        <w:rPr>
          <w:rtl/>
        </w:rPr>
        <w:t xml:space="preserve"> ما دام </w:t>
      </w:r>
      <w:r w:rsidRPr="005854D2">
        <w:rPr>
          <w:rtl/>
        </w:rPr>
        <w:lastRenderedPageBreak/>
        <w:t>المبيع شيئاً معيناً بالذات</w:t>
      </w:r>
      <w:r>
        <w:rPr>
          <w:rtl/>
        </w:rPr>
        <w:t> ،</w:t>
      </w:r>
      <w:r w:rsidRPr="005854D2">
        <w:rPr>
          <w:rtl/>
        </w:rPr>
        <w:t xml:space="preserve"> من وقت تمام العقد كما يقول النص ( م 458</w:t>
      </w:r>
      <w:r>
        <w:rPr>
          <w:rtl/>
        </w:rPr>
        <w:t xml:space="preserve"> / </w:t>
      </w:r>
      <w:r w:rsidRPr="005854D2">
        <w:rPr>
          <w:rtl/>
        </w:rPr>
        <w:t>2 مدني</w:t>
      </w:r>
      <w:r>
        <w:rPr>
          <w:rtl/>
        </w:rPr>
        <w:t> )</w:t>
      </w:r>
      <w:r w:rsidRPr="005854D2">
        <w:rPr>
          <w:vertAlign w:val="superscript"/>
        </w:rPr>
        <w:t>(</w:t>
      </w:r>
      <w:r w:rsidRPr="005854D2">
        <w:rPr>
          <w:rStyle w:val="a7"/>
        </w:rPr>
        <w:footnoteReference w:id="1412"/>
      </w:r>
      <w:r w:rsidRPr="005854D2">
        <w:rPr>
          <w:vertAlign w:val="superscript"/>
        </w:rPr>
        <w:t>)</w:t>
      </w:r>
      <w:r>
        <w:rPr>
          <w:rtl/>
        </w:rPr>
        <w:t> .</w:t>
      </w:r>
      <w:r w:rsidRPr="005854D2">
        <w:rPr>
          <w:rtl/>
        </w:rPr>
        <w:t xml:space="preserve"> ويستوي في بيع العقار أن يكون المبيع مسجلا أو غير مسجل</w:t>
      </w:r>
      <w:r>
        <w:rPr>
          <w:rtl/>
        </w:rPr>
        <w:t> ،</w:t>
      </w:r>
      <w:r w:rsidRPr="005854D2">
        <w:rPr>
          <w:rtl/>
        </w:rPr>
        <w:t xml:space="preserve"> ما دام للتسجيل أثر رجعي فيما بين المشتري والبائع كما قدمنا</w:t>
      </w:r>
      <w:r>
        <w:rPr>
          <w:rtl/>
        </w:rPr>
        <w:t> ،</w:t>
      </w:r>
      <w:r w:rsidRPr="005854D2">
        <w:rPr>
          <w:rtl/>
        </w:rPr>
        <w:t xml:space="preserve"> وتقول المذكرة الإيضاحية للمشروع التمهيدي في هذا الصدد :"والبيع غير المسجل كالبيع المسجل من حيث استحقاق المشتري للثمرات " </w:t>
      </w:r>
      <w:r w:rsidRPr="005854D2">
        <w:rPr>
          <w:vertAlign w:val="superscript"/>
        </w:rPr>
        <w:t>(</w:t>
      </w:r>
      <w:r w:rsidRPr="005854D2">
        <w:rPr>
          <w:rStyle w:val="a7"/>
        </w:rPr>
        <w:footnoteReference w:id="1413"/>
      </w:r>
      <w:r w:rsidRPr="005854D2">
        <w:rPr>
          <w:vertAlign w:val="superscript"/>
        </w:rPr>
        <w:t>)</w:t>
      </w:r>
      <w:r w:rsidRPr="005854D2">
        <w:rPr>
          <w:rtl/>
        </w:rPr>
        <w:t xml:space="preserve"> أما إذا كان المبيع شيئاً معيناً بنوعه</w:t>
      </w:r>
      <w:r>
        <w:rPr>
          <w:rtl/>
        </w:rPr>
        <w:t> ،</w:t>
      </w:r>
      <w:r w:rsidRPr="005854D2">
        <w:rPr>
          <w:rtl/>
        </w:rPr>
        <w:t xml:space="preserve"> فقد رأينا أن ملكيته لا تنتقل إلا بالإفراز</w:t>
      </w:r>
      <w:r>
        <w:rPr>
          <w:rtl/>
        </w:rPr>
        <w:t> ،</w:t>
      </w:r>
      <w:r w:rsidRPr="005854D2">
        <w:rPr>
          <w:rtl/>
        </w:rPr>
        <w:t xml:space="preserve"> ومن وقت الإفراز أيضاً يتملك المشتري ثمرات المبيع ونماؤه سواء تم التسليم عند الإفراز أو بعده</w:t>
      </w:r>
      <w:r>
        <w:rPr>
          <w:rtl/>
        </w:rPr>
        <w:t> ،</w:t>
      </w:r>
      <w:r w:rsidRPr="005854D2">
        <w:rPr>
          <w:rtl/>
        </w:rPr>
        <w:t xml:space="preserve"> فإذا تراخي التسليم عن الإفراز</w:t>
      </w:r>
      <w:r>
        <w:rPr>
          <w:rtl/>
        </w:rPr>
        <w:t> ،</w:t>
      </w:r>
      <w:r w:rsidRPr="005854D2">
        <w:rPr>
          <w:rtl/>
        </w:rPr>
        <w:t xml:space="preserve"> كانت ثمرات المبيع ونماؤه الحاصلة من وقت الإفراز إلى وقت التسليم ملكاً للمشتري</w:t>
      </w:r>
      <w:r>
        <w:rPr>
          <w:rtl/>
        </w:rPr>
        <w:t> ،</w:t>
      </w:r>
      <w:r w:rsidRPr="005854D2">
        <w:rPr>
          <w:rtl/>
        </w:rPr>
        <w:t xml:space="preserve"> لأنه هو المالك للمبيع كما سبق القول </w:t>
      </w:r>
      <w:r w:rsidRPr="005854D2">
        <w:rPr>
          <w:vertAlign w:val="superscript"/>
        </w:rPr>
        <w:t>(</w:t>
      </w:r>
      <w:r w:rsidRPr="005854D2">
        <w:rPr>
          <w:rStyle w:val="a7"/>
        </w:rPr>
        <w:footnoteReference w:id="1414"/>
      </w:r>
      <w:r w:rsidRPr="005854D2">
        <w:rPr>
          <w:vertAlign w:val="superscript"/>
        </w:rPr>
        <w:t>)</w:t>
      </w:r>
      <w:r>
        <w:rPr>
          <w:rtl/>
        </w:rPr>
        <w:t> .</w:t>
      </w:r>
      <w:r w:rsidRPr="005854D2">
        <w:rPr>
          <w:rtl/>
        </w:rPr>
        <w:t xml:space="preserve"> </w:t>
      </w:r>
    </w:p>
    <w:p w:rsidR="000E7CFA" w:rsidRPr="005854D2" w:rsidRDefault="000E7CFA" w:rsidP="000E7CFA">
      <w:pPr>
        <w:ind w:firstLine="567"/>
        <w:rPr>
          <w:rFonts w:hint="cs"/>
          <w:rtl/>
        </w:rPr>
      </w:pPr>
      <w:r w:rsidRPr="005854D2">
        <w:rPr>
          <w:rtl/>
        </w:rPr>
        <w:t>وثمرات المبيع تشمل الطبيعية كالمحصولات ولبن الحيوان</w:t>
      </w:r>
      <w:r>
        <w:rPr>
          <w:rtl/>
        </w:rPr>
        <w:t> ،</w:t>
      </w:r>
      <w:r w:rsidRPr="005854D2">
        <w:rPr>
          <w:rtl/>
        </w:rPr>
        <w:t xml:space="preserve"> والثمرات </w:t>
      </w:r>
      <w:r w:rsidRPr="008E4DB6">
        <w:rPr>
          <w:color w:val="FF0000"/>
          <w:rtl/>
        </w:rPr>
        <w:t>$ 776 $</w:t>
      </w:r>
      <w:r w:rsidRPr="005854D2">
        <w:rPr>
          <w:rtl/>
        </w:rPr>
        <w:t xml:space="preserve"> المدنية كالريع والأجرة </w:t>
      </w:r>
      <w:r w:rsidRPr="005854D2">
        <w:rPr>
          <w:vertAlign w:val="superscript"/>
        </w:rPr>
        <w:t>(</w:t>
      </w:r>
      <w:r w:rsidRPr="005854D2">
        <w:rPr>
          <w:rStyle w:val="a7"/>
        </w:rPr>
        <w:footnoteReference w:id="1415"/>
      </w:r>
      <w:r w:rsidRPr="005854D2">
        <w:rPr>
          <w:vertAlign w:val="superscript"/>
        </w:rPr>
        <w:t>)</w:t>
      </w:r>
      <w:r w:rsidRPr="005854D2">
        <w:rPr>
          <w:rtl/>
        </w:rPr>
        <w:t xml:space="preserve"> ويدخل أيضاً المنتجات</w:t>
      </w:r>
      <w:r>
        <w:rPr>
          <w:rFonts w:hint="cs"/>
          <w:rtl/>
          <w:lang w:bidi="ar-EG"/>
        </w:rPr>
        <w:t xml:space="preserve"> </w:t>
      </w:r>
      <w:r w:rsidRPr="005854D2">
        <w:t>(</w:t>
      </w:r>
      <w:r>
        <w:t xml:space="preserve"> </w:t>
      </w:r>
      <w:r w:rsidRPr="005854D2">
        <w:t>produits</w:t>
      </w:r>
      <w:r>
        <w:rPr>
          <w:rtl/>
        </w:rPr>
        <w:t> )</w:t>
      </w:r>
      <w:r w:rsidRPr="005854D2">
        <w:rPr>
          <w:rtl/>
        </w:rPr>
        <w:t xml:space="preserve"> وهي التي لا تتجدد</w:t>
      </w:r>
      <w:r>
        <w:rPr>
          <w:rtl/>
        </w:rPr>
        <w:t> ،</w:t>
      </w:r>
      <w:r w:rsidRPr="005854D2">
        <w:rPr>
          <w:rtl/>
        </w:rPr>
        <w:t xml:space="preserve"> كما هو الأمر في المناجم والمحاجر ونحوها </w:t>
      </w:r>
      <w:r w:rsidRPr="005854D2">
        <w:rPr>
          <w:vertAlign w:val="superscript"/>
        </w:rPr>
        <w:t>(</w:t>
      </w:r>
      <w:r w:rsidRPr="005854D2">
        <w:rPr>
          <w:rStyle w:val="a7"/>
        </w:rPr>
        <w:footnoteReference w:id="1416"/>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lastRenderedPageBreak/>
        <w:t>ونماء المبيع</w:t>
      </w:r>
      <w:r>
        <w:rPr>
          <w:rtl/>
        </w:rPr>
        <w:t> ،</w:t>
      </w:r>
      <w:r w:rsidRPr="005854D2">
        <w:rPr>
          <w:rtl/>
        </w:rPr>
        <w:t xml:space="preserve"> ككبر الحيوان وسمنه ونتاجه </w:t>
      </w:r>
      <w:r w:rsidRPr="005854D2">
        <w:rPr>
          <w:vertAlign w:val="superscript"/>
        </w:rPr>
        <w:t>(</w:t>
      </w:r>
      <w:r w:rsidRPr="005854D2">
        <w:rPr>
          <w:rStyle w:val="a7"/>
        </w:rPr>
        <w:footnoteReference w:id="1417"/>
      </w:r>
      <w:r w:rsidRPr="005854D2">
        <w:rPr>
          <w:vertAlign w:val="superscript"/>
        </w:rPr>
        <w:t>)</w:t>
      </w:r>
      <w:r>
        <w:rPr>
          <w:rtl/>
        </w:rPr>
        <w:t> .</w:t>
      </w:r>
      <w:r w:rsidRPr="005854D2">
        <w:rPr>
          <w:rtl/>
        </w:rPr>
        <w:t xml:space="preserve"> يكون للمشتري من وقت تمام البيع كما في الثمرات</w:t>
      </w:r>
      <w:r>
        <w:rPr>
          <w:rtl/>
        </w:rPr>
        <w:t> .</w:t>
      </w:r>
      <w:r w:rsidRPr="005854D2">
        <w:rPr>
          <w:rtl/>
        </w:rPr>
        <w:t xml:space="preserve"> </w:t>
      </w:r>
    </w:p>
    <w:p w:rsidR="000E7CFA" w:rsidRPr="005854D2" w:rsidRDefault="000E7CFA" w:rsidP="000E7CFA">
      <w:pPr>
        <w:ind w:firstLine="567"/>
        <w:rPr>
          <w:rtl/>
        </w:rPr>
      </w:pPr>
      <w:r w:rsidRPr="005854D2">
        <w:rPr>
          <w:rtl/>
        </w:rPr>
        <w:t>ومتى ثبت للمشتري الحق في ثمرات المبيع ونمائه من وقت البيع</w:t>
      </w:r>
      <w:r>
        <w:rPr>
          <w:rtl/>
        </w:rPr>
        <w:t> ،</w:t>
      </w:r>
      <w:r w:rsidRPr="005854D2">
        <w:rPr>
          <w:rtl/>
        </w:rPr>
        <w:t xml:space="preserve"> فعليه من هذا الوقت أيضاً تكاليفه</w:t>
      </w:r>
      <w:r>
        <w:rPr>
          <w:rtl/>
        </w:rPr>
        <w:t> ،</w:t>
      </w:r>
      <w:r w:rsidRPr="005854D2">
        <w:rPr>
          <w:rtl/>
        </w:rPr>
        <w:t xml:space="preserve"> كالضرائب ونفقات حفظ المبيع وصيانته ونفقات الاستغلال ومصروفات تحصيل الثمرة ونحو ذلك </w:t>
      </w:r>
      <w:r w:rsidRPr="005854D2">
        <w:rPr>
          <w:vertAlign w:val="superscript"/>
        </w:rPr>
        <w:t>(</w:t>
      </w:r>
      <w:r w:rsidRPr="005854D2">
        <w:rPr>
          <w:rStyle w:val="a7"/>
        </w:rPr>
        <w:footnoteReference w:id="1418"/>
      </w:r>
      <w:r w:rsidRPr="005854D2">
        <w:rPr>
          <w:vertAlign w:val="superscript"/>
        </w:rPr>
        <w:t>)</w:t>
      </w:r>
      <w:r>
        <w:rPr>
          <w:rtl/>
        </w:rPr>
        <w:t> ،</w:t>
      </w:r>
      <w:r w:rsidRPr="005854D2">
        <w:rPr>
          <w:rtl/>
        </w:rPr>
        <w:t xml:space="preserve"> لأن المبيع لم ينتج هذه الثمرات إلا بعد هذه التكاليف والغرم بالغنم </w:t>
      </w:r>
      <w:r w:rsidRPr="005854D2">
        <w:rPr>
          <w:vertAlign w:val="superscript"/>
        </w:rPr>
        <w:t>(</w:t>
      </w:r>
      <w:r w:rsidRPr="005854D2">
        <w:rPr>
          <w:rStyle w:val="a7"/>
        </w:rPr>
        <w:footnoteReference w:id="1419"/>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وغنى عن البيان أن هذه الأحكام كلها ليست من النظام العام</w:t>
      </w:r>
      <w:r>
        <w:rPr>
          <w:rtl/>
        </w:rPr>
        <w:t> ،</w:t>
      </w:r>
      <w:r w:rsidRPr="005854D2">
        <w:rPr>
          <w:rtl/>
        </w:rPr>
        <w:t xml:space="preserve"> فيمكن الاتفاق على ما يخالفها</w:t>
      </w:r>
      <w:r>
        <w:rPr>
          <w:rtl/>
        </w:rPr>
        <w:t> ،</w:t>
      </w:r>
      <w:r w:rsidRPr="005854D2">
        <w:rPr>
          <w:rtl/>
        </w:rPr>
        <w:t xml:space="preserve"> كأن يشترط البائع أن تكون له ثمرات المبيع مدة معينة أو إلى وقت التسليم</w:t>
      </w:r>
      <w:r>
        <w:rPr>
          <w:rtl/>
        </w:rPr>
        <w:t> ،</w:t>
      </w:r>
      <w:r w:rsidRPr="005854D2">
        <w:rPr>
          <w:rtl/>
        </w:rPr>
        <w:t xml:space="preserve"> أو يشترط المشتري أن تكون تكاليف المبيع أو الضرائب على البائع إلى وقت التسليم </w:t>
      </w:r>
      <w:r w:rsidRPr="005854D2">
        <w:rPr>
          <w:vertAlign w:val="superscript"/>
        </w:rPr>
        <w:t>(</w:t>
      </w:r>
      <w:r w:rsidRPr="005854D2">
        <w:rPr>
          <w:rStyle w:val="a7"/>
        </w:rPr>
        <w:footnoteReference w:id="1420"/>
      </w:r>
      <w:r w:rsidRPr="005854D2">
        <w:rPr>
          <w:vertAlign w:val="superscript"/>
        </w:rPr>
        <w:t>)</w:t>
      </w:r>
      <w:r>
        <w:rPr>
          <w:rtl/>
        </w:rPr>
        <w:t> .</w:t>
      </w:r>
      <w:r w:rsidRPr="005854D2">
        <w:rPr>
          <w:rtl/>
        </w:rPr>
        <w:t xml:space="preserve"> </w:t>
      </w:r>
    </w:p>
    <w:p w:rsidR="000E7CFA" w:rsidRPr="008E4DB6" w:rsidRDefault="000E7CFA" w:rsidP="000E7CFA">
      <w:pPr>
        <w:ind w:firstLine="567"/>
        <w:rPr>
          <w:color w:val="FF0000"/>
          <w:rtl/>
        </w:rPr>
      </w:pPr>
      <w:r w:rsidRPr="008E4DB6">
        <w:rPr>
          <w:color w:val="FF0000"/>
          <w:rtl/>
        </w:rPr>
        <w:t>$ 777 $</w:t>
      </w:r>
    </w:p>
    <w:p w:rsidR="000E7CFA" w:rsidRPr="005854D2" w:rsidRDefault="000E7CFA" w:rsidP="000E7CFA">
      <w:pPr>
        <w:ind w:firstLine="567"/>
        <w:rPr>
          <w:rtl/>
        </w:rPr>
      </w:pPr>
      <w:r w:rsidRPr="005854D2">
        <w:rPr>
          <w:rtl/>
        </w:rPr>
        <w:t xml:space="preserve">394 - متى تستحق الفوائد القانونية على الثمن </w:t>
      </w:r>
      <w:r w:rsidRPr="005854D2">
        <w:t>–</w:t>
      </w:r>
      <w:r w:rsidRPr="005854D2">
        <w:rPr>
          <w:rtl/>
        </w:rPr>
        <w:t>وإذا كان المشتري لم يدفع إلى البائع</w:t>
      </w:r>
      <w:r>
        <w:rPr>
          <w:rtl/>
        </w:rPr>
        <w:t> ،</w:t>
      </w:r>
      <w:r w:rsidRPr="005854D2">
        <w:rPr>
          <w:rtl/>
        </w:rPr>
        <w:t xml:space="preserve"> سواء كان الثمن حالا واجب الدفع فوراً أو كان مقسطاً أو كان مؤجلاًُ إلى وقت معين</w:t>
      </w:r>
      <w:r>
        <w:rPr>
          <w:rtl/>
        </w:rPr>
        <w:t> ،</w:t>
      </w:r>
      <w:r w:rsidRPr="005854D2">
        <w:rPr>
          <w:rtl/>
        </w:rPr>
        <w:t xml:space="preserve"> فإنه لا يكون مسئولا عن فوائد هذا الثمن إلا في حالات ثلاث وردت في الفقرة الأولي من المادة 458 مدني : </w:t>
      </w:r>
    </w:p>
    <w:p w:rsidR="000E7CFA" w:rsidRPr="005854D2" w:rsidRDefault="000E7CFA" w:rsidP="000E7CFA">
      <w:pPr>
        <w:ind w:firstLine="567"/>
        <w:rPr>
          <w:rtl/>
        </w:rPr>
      </w:pPr>
      <w:r w:rsidRPr="005854D2">
        <w:rPr>
          <w:rtl/>
        </w:rPr>
        <w:t>أولاً - إذا وجد اتفاق بين البائع والمشتري على أن المشتري يدفع فوائد عن الثمن المستحق في ذمته</w:t>
      </w:r>
      <w:r>
        <w:rPr>
          <w:rtl/>
        </w:rPr>
        <w:t> ،</w:t>
      </w:r>
      <w:r w:rsidRPr="005854D2">
        <w:rPr>
          <w:rtl/>
        </w:rPr>
        <w:t xml:space="preserve"> وتكون الفوائد في هذه الحالة فوائد اتفاقية لا فوائد قانونية</w:t>
      </w:r>
      <w:r>
        <w:rPr>
          <w:rtl/>
        </w:rPr>
        <w:t> ،</w:t>
      </w:r>
      <w:r w:rsidRPr="005854D2">
        <w:rPr>
          <w:rtl/>
        </w:rPr>
        <w:t xml:space="preserve"> وللمتعاقدين الاتفاق على </w:t>
      </w:r>
      <w:r w:rsidRPr="005854D2">
        <w:rPr>
          <w:rtl/>
        </w:rPr>
        <w:lastRenderedPageBreak/>
        <w:t>سعرها بحيث لا يزيد هذا السعر على 7</w:t>
      </w:r>
      <w:r>
        <w:rPr>
          <w:rtl/>
        </w:rPr>
        <w:t xml:space="preserve"> % </w:t>
      </w:r>
      <w:r w:rsidRPr="005854D2">
        <w:rPr>
          <w:rtl/>
        </w:rPr>
        <w:t>وفقا للقواعد المقررة في الفوائد الاتفاقية</w:t>
      </w:r>
      <w:r>
        <w:rPr>
          <w:rtl/>
        </w:rPr>
        <w:t> ،</w:t>
      </w:r>
      <w:r w:rsidRPr="005854D2">
        <w:rPr>
          <w:rtl/>
        </w:rPr>
        <w:t xml:space="preserve"> وتستوي في ذلك المسائل المدنية والمسائل التجارية</w:t>
      </w:r>
      <w:r>
        <w:rPr>
          <w:rtl/>
        </w:rPr>
        <w:t> .</w:t>
      </w:r>
      <w:r w:rsidRPr="005854D2">
        <w:rPr>
          <w:rtl/>
        </w:rPr>
        <w:t xml:space="preserve"> ويمكن بطبيعة الحالة أن يتفق المتعاقدان على فوائد بالسعر القانوني</w:t>
      </w:r>
      <w:r>
        <w:rPr>
          <w:rtl/>
        </w:rPr>
        <w:t> ،</w:t>
      </w:r>
      <w:r w:rsidRPr="005854D2">
        <w:rPr>
          <w:rtl/>
        </w:rPr>
        <w:t xml:space="preserve"> فيكون سعر الفائدة في هذا الحالة 4</w:t>
      </w:r>
      <w:r>
        <w:rPr>
          <w:rFonts w:hint="cs"/>
          <w:rtl/>
          <w:lang w:bidi="ar-EG"/>
        </w:rPr>
        <w:t xml:space="preserve"> </w:t>
      </w:r>
      <w:r>
        <w:rPr>
          <w:rtl/>
        </w:rPr>
        <w:t xml:space="preserve"> % </w:t>
      </w:r>
      <w:r>
        <w:rPr>
          <w:rFonts w:hint="cs"/>
          <w:rtl/>
          <w:lang w:bidi="ar-EG"/>
        </w:rPr>
        <w:t xml:space="preserve"> </w:t>
      </w:r>
      <w:r w:rsidRPr="005854D2">
        <w:rPr>
          <w:rtl/>
        </w:rPr>
        <w:t>في المسائل المدنية و 5</w:t>
      </w:r>
      <w:r>
        <w:rPr>
          <w:rFonts w:hint="cs"/>
          <w:rtl/>
          <w:lang w:bidi="ar-EG"/>
        </w:rPr>
        <w:t xml:space="preserve"> </w:t>
      </w:r>
      <w:r>
        <w:rPr>
          <w:rtl/>
        </w:rPr>
        <w:t xml:space="preserve"> % </w:t>
      </w:r>
      <w:r>
        <w:rPr>
          <w:rFonts w:hint="cs"/>
          <w:rtl/>
          <w:lang w:bidi="ar-EG"/>
        </w:rPr>
        <w:t xml:space="preserve"> </w:t>
      </w:r>
      <w:r w:rsidRPr="005854D2">
        <w:rPr>
          <w:rtl/>
        </w:rPr>
        <w:t>في المسائل التجارية</w:t>
      </w:r>
      <w:r>
        <w:rPr>
          <w:rtl/>
        </w:rPr>
        <w:t> ،</w:t>
      </w:r>
      <w:r w:rsidRPr="005854D2">
        <w:rPr>
          <w:rtl/>
        </w:rPr>
        <w:t xml:space="preserve"> ولكنها مع ذلك تبقى فوائد اتفاقية لأنها لا تستحق بموجب حكم القانون بل بموجب الاتفاق </w:t>
      </w:r>
      <w:r w:rsidRPr="005854D2">
        <w:rPr>
          <w:vertAlign w:val="superscript"/>
        </w:rPr>
        <w:t>(</w:t>
      </w:r>
      <w:r w:rsidRPr="005854D2">
        <w:rPr>
          <w:rStyle w:val="a7"/>
        </w:rPr>
        <w:footnoteReference w:id="1421"/>
      </w:r>
      <w:r w:rsidRPr="005854D2">
        <w:rPr>
          <w:vertAlign w:val="superscript"/>
        </w:rPr>
        <w:t>)</w:t>
      </w:r>
      <w:r>
        <w:rPr>
          <w:rtl/>
        </w:rPr>
        <w:t> .</w:t>
      </w:r>
      <w:r w:rsidRPr="005854D2">
        <w:rPr>
          <w:rtl/>
        </w:rPr>
        <w:t xml:space="preserve"> والاتفاق هو الذي يحدد من أي وقت تسري الفوائد المتفق عليها</w:t>
      </w:r>
      <w:r>
        <w:rPr>
          <w:rtl/>
        </w:rPr>
        <w:t> ،</w:t>
      </w:r>
      <w:r w:rsidRPr="005854D2">
        <w:rPr>
          <w:rtl/>
        </w:rPr>
        <w:t xml:space="preserve"> فقد يتفق على سريانها من وقت البيع</w:t>
      </w:r>
      <w:r>
        <w:rPr>
          <w:rtl/>
        </w:rPr>
        <w:t> ،</w:t>
      </w:r>
      <w:r w:rsidRPr="005854D2">
        <w:rPr>
          <w:rtl/>
        </w:rPr>
        <w:t xml:space="preserve"> أو من وقت حلول الأجل المتفق عليه لدفع الثمن</w:t>
      </w:r>
      <w:r>
        <w:rPr>
          <w:rtl/>
        </w:rPr>
        <w:t> ،</w:t>
      </w:r>
      <w:r w:rsidRPr="005854D2">
        <w:rPr>
          <w:rtl/>
        </w:rPr>
        <w:t xml:space="preserve"> أو من وقت تسلم المشتري للمبيع ولو لم يكن قابلا أن ينتج ثمرات أو إيرادات أخرى </w:t>
      </w:r>
      <w:r w:rsidRPr="005854D2">
        <w:rPr>
          <w:vertAlign w:val="superscript"/>
        </w:rPr>
        <w:t>(</w:t>
      </w:r>
      <w:r w:rsidRPr="005854D2">
        <w:rPr>
          <w:rStyle w:val="a7"/>
        </w:rPr>
        <w:footnoteReference w:id="1422"/>
      </w:r>
      <w:r w:rsidRPr="005854D2">
        <w:rPr>
          <w:vertAlign w:val="superscript"/>
        </w:rPr>
        <w:t>)</w:t>
      </w:r>
      <w:r>
        <w:rPr>
          <w:rtl/>
        </w:rPr>
        <w:t> .</w:t>
      </w:r>
      <w:r w:rsidRPr="005854D2">
        <w:rPr>
          <w:rtl/>
        </w:rPr>
        <w:t xml:space="preserve"> ويغلب أن يتفق المتعاقدان على الفوائد إذا كان الثمن مؤجلا أو مقسطاً</w:t>
      </w:r>
      <w:r>
        <w:rPr>
          <w:rtl/>
        </w:rPr>
        <w:t> ،</w:t>
      </w:r>
      <w:r w:rsidRPr="005854D2">
        <w:rPr>
          <w:rtl/>
        </w:rPr>
        <w:t xml:space="preserve"> فيشترط البائع على المشتري </w:t>
      </w:r>
      <w:r w:rsidRPr="008E4DB6">
        <w:rPr>
          <w:color w:val="FF0000"/>
          <w:rtl/>
        </w:rPr>
        <w:t>$ 778 $</w:t>
      </w:r>
      <w:r w:rsidRPr="005854D2">
        <w:rPr>
          <w:rtl/>
        </w:rPr>
        <w:t xml:space="preserve"> أن يدفع فوائد بسعر يتفق عليه من وقت ثبوت الثمن في ذمة المشتري</w:t>
      </w:r>
      <w:r>
        <w:rPr>
          <w:rtl/>
        </w:rPr>
        <w:t> ،</w:t>
      </w:r>
      <w:r w:rsidRPr="005854D2">
        <w:rPr>
          <w:rtl/>
        </w:rPr>
        <w:t xml:space="preserve"> أي من وقت تمام البيع</w:t>
      </w:r>
      <w:r>
        <w:rPr>
          <w:rtl/>
        </w:rPr>
        <w:t> ،</w:t>
      </w:r>
      <w:r w:rsidRPr="005854D2">
        <w:rPr>
          <w:rtl/>
        </w:rPr>
        <w:t xml:space="preserve"> إلى وقت الوفاء بالثمن أو بكل قسط من أقساطه </w:t>
      </w:r>
      <w:r w:rsidRPr="005854D2">
        <w:rPr>
          <w:vertAlign w:val="superscript"/>
        </w:rPr>
        <w:t>(</w:t>
      </w:r>
      <w:r w:rsidRPr="005854D2">
        <w:rPr>
          <w:rStyle w:val="a7"/>
        </w:rPr>
        <w:footnoteReference w:id="1423"/>
      </w:r>
      <w:r w:rsidRPr="005854D2">
        <w:rPr>
          <w:vertAlign w:val="superscript"/>
        </w:rPr>
        <w:t>)</w:t>
      </w:r>
      <w:r>
        <w:rPr>
          <w:rtl/>
        </w:rPr>
        <w:t> .</w:t>
      </w:r>
      <w:r w:rsidRPr="005854D2">
        <w:rPr>
          <w:rtl/>
        </w:rPr>
        <w:t xml:space="preserve"> ولكن لا يوجد ما يمنع البائع من </w:t>
      </w:r>
      <w:r w:rsidRPr="005854D2">
        <w:rPr>
          <w:rtl/>
        </w:rPr>
        <w:lastRenderedPageBreak/>
        <w:t>أن يشترط على المشتري دفع فوائد بسعر يتفق عليه حتى لو كان الثمن حالاً واجب الدفع بمجرد تمام البيع</w:t>
      </w:r>
      <w:r>
        <w:rPr>
          <w:rtl/>
        </w:rPr>
        <w:t> ،</w:t>
      </w:r>
      <w:r w:rsidRPr="005854D2">
        <w:rPr>
          <w:rtl/>
        </w:rPr>
        <w:t xml:space="preserve"> فيكون على المشتري في هذه الحالة أن يدفع الثمن فوراً فلا تجب عليه فوائد</w:t>
      </w:r>
      <w:r>
        <w:rPr>
          <w:rtl/>
        </w:rPr>
        <w:t> ،</w:t>
      </w:r>
      <w:r w:rsidRPr="005854D2">
        <w:rPr>
          <w:rtl/>
        </w:rPr>
        <w:t xml:space="preserve"> فإن تأخر في دفعه كان للبائع أن يتقاضى منه الثمن بالطرق القانونية مع الفوائد المتفق عليها إلى يوم دلع الثمن</w:t>
      </w:r>
      <w:r>
        <w:rPr>
          <w:rtl/>
        </w:rPr>
        <w:t> .</w:t>
      </w:r>
      <w:r w:rsidRPr="005854D2">
        <w:rPr>
          <w:rtl/>
        </w:rPr>
        <w:t xml:space="preserve"> </w:t>
      </w:r>
    </w:p>
    <w:p w:rsidR="000E7CFA" w:rsidRPr="005854D2" w:rsidRDefault="000E7CFA" w:rsidP="000E7CFA">
      <w:pPr>
        <w:ind w:firstLine="567"/>
        <w:rPr>
          <w:rtl/>
        </w:rPr>
      </w:pPr>
      <w:r w:rsidRPr="005854D2">
        <w:rPr>
          <w:rtl/>
        </w:rPr>
        <w:t>وقد لا يوجد اتفاق على الفوائد</w:t>
      </w:r>
      <w:r>
        <w:rPr>
          <w:rtl/>
        </w:rPr>
        <w:t> ،</w:t>
      </w:r>
      <w:r w:rsidRPr="005854D2">
        <w:rPr>
          <w:rtl/>
        </w:rPr>
        <w:t xml:space="preserve"> ولكن يوجد عرف يقضي بدفعها كما إذا كان الثمن يدخل في حساب جار بين المشتري والبائع</w:t>
      </w:r>
      <w:r>
        <w:rPr>
          <w:rtl/>
        </w:rPr>
        <w:t> ،</w:t>
      </w:r>
      <w:r w:rsidRPr="005854D2">
        <w:rPr>
          <w:rtl/>
        </w:rPr>
        <w:t xml:space="preserve"> ويقضى العرف بحساب الفوائد القانونية على الحساب الجاري</w:t>
      </w:r>
      <w:r>
        <w:rPr>
          <w:rtl/>
        </w:rPr>
        <w:t> .</w:t>
      </w:r>
      <w:r w:rsidRPr="005854D2">
        <w:rPr>
          <w:rtl/>
        </w:rPr>
        <w:t xml:space="preserve"> </w:t>
      </w:r>
    </w:p>
    <w:p w:rsidR="000E7CFA" w:rsidRPr="005854D2" w:rsidRDefault="000E7CFA" w:rsidP="000E7CFA">
      <w:pPr>
        <w:ind w:firstLine="567"/>
        <w:rPr>
          <w:rtl/>
        </w:rPr>
      </w:pPr>
      <w:r w:rsidRPr="005854D2">
        <w:rPr>
          <w:rtl/>
        </w:rPr>
        <w:t>ثانياً - فإذا لم يوجد اتفاق أو عرف</w:t>
      </w:r>
      <w:r>
        <w:rPr>
          <w:rtl/>
        </w:rPr>
        <w:t> ،</w:t>
      </w:r>
      <w:r w:rsidRPr="005854D2">
        <w:rPr>
          <w:rtl/>
        </w:rPr>
        <w:t xml:space="preserve"> تكون فوائد الثمن مستحقة من وقت تسلم المشتري المبيع إذا كان هذا المبيع قابلا أن ينتج ثمرات أو إيرادات </w:t>
      </w:r>
      <w:r w:rsidRPr="008E4DB6">
        <w:rPr>
          <w:color w:val="FF0000"/>
          <w:rtl/>
        </w:rPr>
        <w:t>$ 779 $</w:t>
      </w:r>
      <w:r w:rsidRPr="005854D2">
        <w:rPr>
          <w:rtl/>
        </w:rPr>
        <w:t xml:space="preserve"> أخرى </w:t>
      </w:r>
      <w:r w:rsidRPr="005854D2">
        <w:rPr>
          <w:vertAlign w:val="superscript"/>
        </w:rPr>
        <w:t>(</w:t>
      </w:r>
      <w:r w:rsidRPr="005854D2">
        <w:rPr>
          <w:rStyle w:val="a7"/>
        </w:rPr>
        <w:footnoteReference w:id="1424"/>
      </w:r>
      <w:r w:rsidRPr="005854D2">
        <w:rPr>
          <w:vertAlign w:val="superscript"/>
        </w:rPr>
        <w:t>)</w:t>
      </w:r>
      <w:r w:rsidRPr="005854D2">
        <w:rPr>
          <w:rtl/>
        </w:rPr>
        <w:t xml:space="preserve"> وليس ضرورياً أن ينتج المبيع فعلا ثمرات أو إيرادات</w:t>
      </w:r>
      <w:r>
        <w:rPr>
          <w:rtl/>
        </w:rPr>
        <w:t> ،</w:t>
      </w:r>
      <w:r w:rsidRPr="005854D2">
        <w:rPr>
          <w:rtl/>
        </w:rPr>
        <w:t xml:space="preserve"> بل يكفي أن يكون قابلا لإنتاج ذلك </w:t>
      </w:r>
      <w:r w:rsidRPr="005854D2">
        <w:rPr>
          <w:vertAlign w:val="superscript"/>
        </w:rPr>
        <w:t>(</w:t>
      </w:r>
      <w:r w:rsidRPr="005854D2">
        <w:rPr>
          <w:rStyle w:val="a7"/>
        </w:rPr>
        <w:footnoteReference w:id="1425"/>
      </w:r>
      <w:r w:rsidRPr="005854D2">
        <w:rPr>
          <w:vertAlign w:val="superscript"/>
        </w:rPr>
        <w:t>)</w:t>
      </w:r>
      <w:r>
        <w:rPr>
          <w:rtl/>
        </w:rPr>
        <w:t> .</w:t>
      </w:r>
      <w:r w:rsidRPr="005854D2">
        <w:rPr>
          <w:rtl/>
        </w:rPr>
        <w:t xml:space="preserve"> فإذا كان المبيع منزلا يصلح للاستغلال أو أرضاً تصلح للزارعة وسلمها البائع للمشتري</w:t>
      </w:r>
      <w:r>
        <w:rPr>
          <w:rtl/>
        </w:rPr>
        <w:t> ،</w:t>
      </w:r>
      <w:r w:rsidRPr="005854D2">
        <w:rPr>
          <w:rtl/>
        </w:rPr>
        <w:t xml:space="preserve"> فإن الفوائد القانونية على الثمن تستحق على المشتري من وقت تسلم المبيع حتى لو لم يكن المنزل مؤجراً ولم تكن الأرض مزروعة أو مؤجرة</w:t>
      </w:r>
      <w:r>
        <w:rPr>
          <w:rtl/>
        </w:rPr>
        <w:t> .</w:t>
      </w:r>
      <w:r w:rsidRPr="005854D2">
        <w:rPr>
          <w:rtl/>
        </w:rPr>
        <w:t xml:space="preserve"> وبحسن التوسع في تفسير عبارة "ثمرات أو إيرادات أخرى "</w:t>
      </w:r>
      <w:r>
        <w:rPr>
          <w:rtl/>
        </w:rPr>
        <w:t> ،</w:t>
      </w:r>
      <w:r w:rsidRPr="005854D2">
        <w:rPr>
          <w:rtl/>
        </w:rPr>
        <w:t xml:space="preserve"> فإذا كان المبيع سيارة خاصة وسلمها البائع للمشتري وجبت الفوائد القانونية على المشتري من وقت تسلم السيارة ولو أنها غير معدة للأجرة بل هي للاستعمال الخاص</w:t>
      </w:r>
      <w:r>
        <w:rPr>
          <w:rtl/>
        </w:rPr>
        <w:t> ،</w:t>
      </w:r>
      <w:r w:rsidRPr="005854D2">
        <w:rPr>
          <w:rtl/>
        </w:rPr>
        <w:t xml:space="preserve"> ذلك أن السيارة حتى لو كانت غير معدة للأجرة بل هي للاستعمال الخاص</w:t>
      </w:r>
      <w:r>
        <w:rPr>
          <w:rtl/>
        </w:rPr>
        <w:t> ،</w:t>
      </w:r>
      <w:r w:rsidRPr="005854D2">
        <w:rPr>
          <w:rtl/>
        </w:rPr>
        <w:t xml:space="preserve"> ذلك أن السيارة حتى لو كانت غير </w:t>
      </w:r>
      <w:r w:rsidRPr="005854D2">
        <w:rPr>
          <w:rtl/>
        </w:rPr>
        <w:lastRenderedPageBreak/>
        <w:t xml:space="preserve">معدة للأجرة قابلة أن تنتج ريعاً </w:t>
      </w:r>
      <w:r w:rsidRPr="005854D2">
        <w:rPr>
          <w:vertAlign w:val="superscript"/>
        </w:rPr>
        <w:t>(</w:t>
      </w:r>
      <w:r w:rsidRPr="005854D2">
        <w:rPr>
          <w:rStyle w:val="a7"/>
        </w:rPr>
        <w:footnoteReference w:id="1426"/>
      </w:r>
      <w:r w:rsidRPr="005854D2">
        <w:rPr>
          <w:vertAlign w:val="superscript"/>
        </w:rPr>
        <w:t>)</w:t>
      </w:r>
      <w:r>
        <w:rPr>
          <w:rtl/>
        </w:rPr>
        <w:t> .</w:t>
      </w:r>
      <w:r w:rsidRPr="005854D2">
        <w:rPr>
          <w:rtl/>
        </w:rPr>
        <w:t xml:space="preserve"> أما إذا كان المبيع أرضاً فضاء للبناء ولا تصلح لغير ذلك</w:t>
      </w:r>
      <w:r>
        <w:rPr>
          <w:rtl/>
        </w:rPr>
        <w:t> ،</w:t>
      </w:r>
      <w:r w:rsidRPr="005854D2">
        <w:rPr>
          <w:rtl/>
        </w:rPr>
        <w:t xml:space="preserve"> فهي غير قابلة لإنتاج ثمرات أو إيرادات أخرى</w:t>
      </w:r>
      <w:r>
        <w:rPr>
          <w:rtl/>
        </w:rPr>
        <w:t> ،</w:t>
      </w:r>
      <w:r w:rsidRPr="005854D2">
        <w:rPr>
          <w:rtl/>
        </w:rPr>
        <w:t xml:space="preserve"> فلو سلمها البائع للمشتري لم تستحق الفوائد من </w:t>
      </w:r>
      <w:r w:rsidRPr="008E4DB6">
        <w:rPr>
          <w:color w:val="FF0000"/>
          <w:rtl/>
        </w:rPr>
        <w:t>$ 780 $</w:t>
      </w:r>
      <w:r w:rsidRPr="005854D2">
        <w:rPr>
          <w:rtl/>
        </w:rPr>
        <w:t xml:space="preserve"> وقت التسليم إلا إذا كان هناك اتفاق على ذلك </w:t>
      </w:r>
      <w:r w:rsidRPr="005854D2">
        <w:rPr>
          <w:vertAlign w:val="superscript"/>
        </w:rPr>
        <w:t>(</w:t>
      </w:r>
      <w:r w:rsidRPr="005854D2">
        <w:rPr>
          <w:rStyle w:val="a7"/>
        </w:rPr>
        <w:footnoteReference w:id="1427"/>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 xml:space="preserve">ومتى سلم البائع القابل لإنتاج إيراد للمشتري ولو تسليماً حكمياً </w:t>
      </w:r>
      <w:r w:rsidRPr="005854D2">
        <w:rPr>
          <w:vertAlign w:val="superscript"/>
        </w:rPr>
        <w:t>(</w:t>
      </w:r>
      <w:r w:rsidRPr="005854D2">
        <w:rPr>
          <w:rStyle w:val="a7"/>
        </w:rPr>
        <w:footnoteReference w:id="1428"/>
      </w:r>
      <w:r w:rsidRPr="005854D2">
        <w:rPr>
          <w:vertAlign w:val="superscript"/>
        </w:rPr>
        <w:t>)</w:t>
      </w:r>
      <w:r w:rsidRPr="005854D2">
        <w:rPr>
          <w:rtl/>
        </w:rPr>
        <w:t xml:space="preserve"> وسواء تسلم المشتري المبيع أو لم يتسلمه </w:t>
      </w:r>
      <w:r w:rsidRPr="005854D2">
        <w:rPr>
          <w:vertAlign w:val="superscript"/>
        </w:rPr>
        <w:t>(</w:t>
      </w:r>
      <w:r w:rsidRPr="005854D2">
        <w:rPr>
          <w:rStyle w:val="a7"/>
        </w:rPr>
        <w:footnoteReference w:id="1429"/>
      </w:r>
      <w:r w:rsidRPr="005854D2">
        <w:rPr>
          <w:vertAlign w:val="superscript"/>
        </w:rPr>
        <w:t>)</w:t>
      </w:r>
      <w:r w:rsidRPr="005854D2">
        <w:rPr>
          <w:rtl/>
        </w:rPr>
        <w:t xml:space="preserve"> وجبت فوائد الثمن من غير حاجة إلى وجود اتفاق على ذلك</w:t>
      </w:r>
      <w:r>
        <w:rPr>
          <w:rtl/>
        </w:rPr>
        <w:t> ،</w:t>
      </w:r>
      <w:r w:rsidRPr="005854D2">
        <w:rPr>
          <w:rtl/>
        </w:rPr>
        <w:t xml:space="preserve"> ما دام لا يوجد اتفاق على العكس كأن يشترط المشتري في عقد البيع على البائع إلا يدفع فوائد عن الثمن حتى بعد تسليم المبيع وتجب الفوائد على الثمن بمجرد تسليم المبيع القابل لإنتاج الإيرادات</w:t>
      </w:r>
      <w:r>
        <w:rPr>
          <w:rtl/>
        </w:rPr>
        <w:t> ،</w:t>
      </w:r>
      <w:r w:rsidRPr="005854D2">
        <w:rPr>
          <w:rtl/>
        </w:rPr>
        <w:t xml:space="preserve"> سواء كان الثمن حالا أو مؤجلا أو مقسطاً </w:t>
      </w:r>
      <w:r w:rsidRPr="005854D2">
        <w:rPr>
          <w:vertAlign w:val="superscript"/>
        </w:rPr>
        <w:t>(</w:t>
      </w:r>
      <w:r w:rsidRPr="005854D2">
        <w:rPr>
          <w:rStyle w:val="a7"/>
        </w:rPr>
        <w:footnoteReference w:id="1430"/>
      </w:r>
      <w:r w:rsidRPr="005854D2">
        <w:rPr>
          <w:vertAlign w:val="superscript"/>
        </w:rPr>
        <w:t>)</w:t>
      </w:r>
      <w:r w:rsidRPr="005854D2">
        <w:rPr>
          <w:rtl/>
        </w:rPr>
        <w:t xml:space="preserve"> والفوائد الواجبة هي الفوائد القانونية وسعرها 4</w:t>
      </w:r>
      <w:r>
        <w:rPr>
          <w:rFonts w:hint="cs"/>
          <w:rtl/>
          <w:lang w:bidi="ar-EG"/>
        </w:rPr>
        <w:t xml:space="preserve"> </w:t>
      </w:r>
      <w:r>
        <w:rPr>
          <w:rtl/>
        </w:rPr>
        <w:t xml:space="preserve"> % </w:t>
      </w:r>
      <w:r>
        <w:rPr>
          <w:rFonts w:hint="cs"/>
          <w:rtl/>
          <w:lang w:bidi="ar-EG"/>
        </w:rPr>
        <w:t xml:space="preserve"> </w:t>
      </w:r>
      <w:r w:rsidRPr="005854D2">
        <w:rPr>
          <w:rtl/>
        </w:rPr>
        <w:lastRenderedPageBreak/>
        <w:t>في المسائل المدنية و 5</w:t>
      </w:r>
      <w:r>
        <w:rPr>
          <w:rFonts w:hint="cs"/>
          <w:rtl/>
          <w:lang w:bidi="ar-EG"/>
        </w:rPr>
        <w:t xml:space="preserve"> </w:t>
      </w:r>
      <w:r>
        <w:rPr>
          <w:rtl/>
        </w:rPr>
        <w:t xml:space="preserve"> % </w:t>
      </w:r>
      <w:r>
        <w:rPr>
          <w:rFonts w:hint="cs"/>
          <w:rtl/>
          <w:lang w:bidi="ar-EG"/>
        </w:rPr>
        <w:t xml:space="preserve"> </w:t>
      </w:r>
      <w:r w:rsidRPr="005854D2">
        <w:rPr>
          <w:rtl/>
        </w:rPr>
        <w:t>في المسائل التجارية</w:t>
      </w:r>
      <w:r>
        <w:rPr>
          <w:rtl/>
        </w:rPr>
        <w:t> ،</w:t>
      </w:r>
      <w:r w:rsidRPr="005854D2">
        <w:rPr>
          <w:rtl/>
        </w:rPr>
        <w:t xml:space="preserve"> وتسري من وقت </w:t>
      </w:r>
      <w:r w:rsidRPr="008E4DB6">
        <w:rPr>
          <w:color w:val="FF0000"/>
          <w:rtl/>
        </w:rPr>
        <w:t>$ 781 $</w:t>
      </w:r>
      <w:r w:rsidRPr="005854D2">
        <w:rPr>
          <w:rtl/>
        </w:rPr>
        <w:t xml:space="preserve"> تسليم المبيع وتبقى سارية إلى يوم الدفع</w:t>
      </w:r>
      <w:r>
        <w:rPr>
          <w:rtl/>
        </w:rPr>
        <w:t> .</w:t>
      </w:r>
      <w:r w:rsidRPr="005854D2">
        <w:rPr>
          <w:rtl/>
        </w:rPr>
        <w:t xml:space="preserve"> وظاهرة أن هذا الحكم استثناء نص عليه القانون من القاعدة التي تقضي بأن الفوائد القانونية لا تستحق إلا من وقت المطالبة القضائية</w:t>
      </w:r>
      <w:r>
        <w:rPr>
          <w:rtl/>
        </w:rPr>
        <w:t> .</w:t>
      </w:r>
      <w:r w:rsidRPr="005854D2">
        <w:rPr>
          <w:rtl/>
        </w:rPr>
        <w:t xml:space="preserve"> ويبرر هذا الاستثناء أن الثمن هو الذي يقابل المبيع</w:t>
      </w:r>
      <w:r>
        <w:rPr>
          <w:rtl/>
        </w:rPr>
        <w:t> ،</w:t>
      </w:r>
      <w:r w:rsidRPr="005854D2">
        <w:rPr>
          <w:rtl/>
        </w:rPr>
        <w:t xml:space="preserve"> فمتى سلم المشتري المبيع وهو قابل لإنتاج ثمرات ولم يكن قد دفع الثمن</w:t>
      </w:r>
      <w:r>
        <w:rPr>
          <w:rtl/>
        </w:rPr>
        <w:t> ،</w:t>
      </w:r>
      <w:r w:rsidRPr="005854D2">
        <w:rPr>
          <w:rtl/>
        </w:rPr>
        <w:t xml:space="preserve"> ففوائد الثمن هي التي تقابل ثمرات المبيع فتجب على المشتري إلى أن يدفع الثمن </w:t>
      </w:r>
      <w:r w:rsidRPr="005854D2">
        <w:rPr>
          <w:vertAlign w:val="superscript"/>
        </w:rPr>
        <w:t>(</w:t>
      </w:r>
      <w:r w:rsidRPr="005854D2">
        <w:rPr>
          <w:rStyle w:val="a7"/>
        </w:rPr>
        <w:footnoteReference w:id="1431"/>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وقد ذكرنا فيما تقدم أن الثمرات والنماء مستحقة للمشتري من وقت تمام المبيع</w:t>
      </w:r>
      <w:r>
        <w:rPr>
          <w:rtl/>
        </w:rPr>
        <w:t> ،</w:t>
      </w:r>
      <w:r w:rsidRPr="005854D2">
        <w:rPr>
          <w:rtl/>
        </w:rPr>
        <w:t xml:space="preserve"> فكان الواجب أن تستحق الفوائد على المشتري </w:t>
      </w:r>
      <w:r w:rsidRPr="005854D2">
        <w:t>–</w:t>
      </w:r>
      <w:r w:rsidRPr="005854D2">
        <w:rPr>
          <w:rtl/>
        </w:rPr>
        <w:t xml:space="preserve">وهي التي تقابل الثمرات والنماء كما رأينا </w:t>
      </w:r>
      <w:r w:rsidRPr="005854D2">
        <w:t>–</w:t>
      </w:r>
      <w:r w:rsidRPr="005854D2">
        <w:rPr>
          <w:rtl/>
        </w:rPr>
        <w:t xml:space="preserve"> من هذا الوقت أيضاً</w:t>
      </w:r>
      <w:r>
        <w:rPr>
          <w:rtl/>
        </w:rPr>
        <w:t> ،</w:t>
      </w:r>
      <w:r w:rsidRPr="005854D2">
        <w:rPr>
          <w:rtl/>
        </w:rPr>
        <w:t xml:space="preserve"> أي من وقت تمام البيع لا من وقت تسليم المبيع</w:t>
      </w:r>
      <w:r>
        <w:rPr>
          <w:rtl/>
        </w:rPr>
        <w:t> ،</w:t>
      </w:r>
      <w:r w:rsidRPr="005854D2">
        <w:rPr>
          <w:rtl/>
        </w:rPr>
        <w:t xml:space="preserve"> وهذا هو الذي يقع فعلا </w:t>
      </w:r>
      <w:r w:rsidRPr="005854D2">
        <w:rPr>
          <w:vertAlign w:val="superscript"/>
        </w:rPr>
        <w:t>(</w:t>
      </w:r>
      <w:r w:rsidRPr="005854D2">
        <w:rPr>
          <w:rStyle w:val="a7"/>
        </w:rPr>
        <w:footnoteReference w:id="1432"/>
      </w:r>
      <w:r w:rsidRPr="005854D2">
        <w:rPr>
          <w:vertAlign w:val="superscript"/>
        </w:rPr>
        <w:t>)</w:t>
      </w:r>
      <w:r>
        <w:rPr>
          <w:rtl/>
        </w:rPr>
        <w:t> ،</w:t>
      </w:r>
      <w:r w:rsidRPr="005854D2">
        <w:rPr>
          <w:rtl/>
        </w:rPr>
        <w:t xml:space="preserve"> </w:t>
      </w:r>
      <w:r w:rsidRPr="005854D2">
        <w:rPr>
          <w:rtl/>
        </w:rPr>
        <w:lastRenderedPageBreak/>
        <w:t>إلا أن ثمرات المبيع ونماؤه من وقت البيع إلى يوم التسليم إنقاص في فوائد الثمن</w:t>
      </w:r>
      <w:r>
        <w:rPr>
          <w:rtl/>
        </w:rPr>
        <w:t> ،</w:t>
      </w:r>
      <w:r w:rsidRPr="005854D2">
        <w:rPr>
          <w:rtl/>
        </w:rPr>
        <w:t xml:space="preserve"> فلا يأخذ المشتري شيئاً منها إلا من يوم </w:t>
      </w:r>
      <w:r w:rsidRPr="008E4DB6">
        <w:rPr>
          <w:color w:val="FF0000"/>
          <w:rtl/>
        </w:rPr>
        <w:t>$ 782 $</w:t>
      </w:r>
      <w:r w:rsidRPr="005854D2">
        <w:rPr>
          <w:rtl/>
        </w:rPr>
        <w:t xml:space="preserve"> التسليم</w:t>
      </w:r>
      <w:r>
        <w:rPr>
          <w:rtl/>
        </w:rPr>
        <w:t> ،</w:t>
      </w:r>
      <w:r w:rsidRPr="005854D2">
        <w:rPr>
          <w:rtl/>
        </w:rPr>
        <w:t xml:space="preserve"> وفي نظير ذلك لا يكون مسئولا عن الفوائد إلا من هذا اليوم كما يقضي النص </w:t>
      </w:r>
      <w:r w:rsidRPr="005854D2">
        <w:rPr>
          <w:vertAlign w:val="superscript"/>
        </w:rPr>
        <w:t>(</w:t>
      </w:r>
      <w:r w:rsidRPr="005854D2">
        <w:rPr>
          <w:rStyle w:val="a7"/>
        </w:rPr>
        <w:footnoteReference w:id="1433"/>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 xml:space="preserve">ثالثاً </w:t>
      </w:r>
      <w:r w:rsidRPr="005854D2">
        <w:t>–</w:t>
      </w:r>
      <w:r w:rsidRPr="005854D2">
        <w:rPr>
          <w:rtl/>
        </w:rPr>
        <w:t xml:space="preserve"> فإذا لم يسلم المشتري المبيع أو تسلمه ولم يكن قابلا أن ينتج إيراداً ولم يكن هناك اتفاق على أن يدفع المشتري فوائد عن الثمن</w:t>
      </w:r>
      <w:r>
        <w:rPr>
          <w:rtl/>
        </w:rPr>
        <w:t> ،</w:t>
      </w:r>
      <w:r w:rsidRPr="005854D2">
        <w:rPr>
          <w:rtl/>
        </w:rPr>
        <w:t xml:space="preserve"> فإن الفوائد لا تستحق على الثمن إلا في حالة واحدة هي أن يكون الثمن مستحق الوفاء </w:t>
      </w:r>
      <w:r w:rsidRPr="005854D2">
        <w:rPr>
          <w:vertAlign w:val="superscript"/>
        </w:rPr>
        <w:t>(</w:t>
      </w:r>
      <w:r w:rsidRPr="005854D2">
        <w:rPr>
          <w:rStyle w:val="a7"/>
        </w:rPr>
        <w:footnoteReference w:id="1434"/>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 xml:space="preserve">وأعذر البائع المشتري أن يدفعه </w:t>
      </w:r>
      <w:r w:rsidRPr="005854D2">
        <w:rPr>
          <w:vertAlign w:val="superscript"/>
        </w:rPr>
        <w:t>(</w:t>
      </w:r>
      <w:r w:rsidRPr="005854D2">
        <w:rPr>
          <w:rStyle w:val="a7"/>
        </w:rPr>
        <w:footnoteReference w:id="1435"/>
      </w:r>
      <w:r w:rsidRPr="005854D2">
        <w:rPr>
          <w:vertAlign w:val="superscript"/>
        </w:rPr>
        <w:t>)</w:t>
      </w:r>
      <w:r>
        <w:rPr>
          <w:rtl/>
        </w:rPr>
        <w:t> .</w:t>
      </w:r>
      <w:r w:rsidRPr="005854D2">
        <w:rPr>
          <w:rtl/>
        </w:rPr>
        <w:t xml:space="preserve"> فمن وقت الإعذار تجب</w:t>
      </w:r>
      <w:r>
        <w:rPr>
          <w:rtl/>
        </w:rPr>
        <w:t> ،</w:t>
      </w:r>
      <w:r w:rsidRPr="005854D2">
        <w:rPr>
          <w:rtl/>
        </w:rPr>
        <w:t xml:space="preserve"> الفوائد القانونية </w:t>
      </w:r>
      <w:r w:rsidRPr="005854D2">
        <w:t>–</w:t>
      </w:r>
      <w:r w:rsidRPr="005854D2">
        <w:rPr>
          <w:rtl/>
        </w:rPr>
        <w:t>4</w:t>
      </w:r>
      <w:r>
        <w:rPr>
          <w:rFonts w:hint="cs"/>
          <w:rtl/>
          <w:lang w:bidi="ar-EG"/>
        </w:rPr>
        <w:t xml:space="preserve"> </w:t>
      </w:r>
      <w:r>
        <w:rPr>
          <w:rtl/>
        </w:rPr>
        <w:t xml:space="preserve"> % </w:t>
      </w:r>
      <w:r>
        <w:rPr>
          <w:rFonts w:hint="cs"/>
          <w:rtl/>
          <w:lang w:bidi="ar-EG"/>
        </w:rPr>
        <w:t xml:space="preserve"> </w:t>
      </w:r>
      <w:r w:rsidRPr="005854D2">
        <w:rPr>
          <w:rtl/>
        </w:rPr>
        <w:t>في المسائل المدنية و 5</w:t>
      </w:r>
      <w:r>
        <w:rPr>
          <w:rFonts w:hint="cs"/>
          <w:rtl/>
          <w:lang w:bidi="ar-EG"/>
        </w:rPr>
        <w:t xml:space="preserve"> </w:t>
      </w:r>
      <w:r>
        <w:rPr>
          <w:rtl/>
        </w:rPr>
        <w:t xml:space="preserve"> % </w:t>
      </w:r>
      <w:r>
        <w:rPr>
          <w:rFonts w:hint="cs"/>
          <w:rtl/>
          <w:lang w:bidi="ar-EG"/>
        </w:rPr>
        <w:t xml:space="preserve"> </w:t>
      </w:r>
      <w:r w:rsidRPr="005854D2">
        <w:rPr>
          <w:rtl/>
        </w:rPr>
        <w:t xml:space="preserve">في المسائل التجارية </w:t>
      </w:r>
      <w:r w:rsidRPr="005854D2">
        <w:t>–</w:t>
      </w:r>
      <w:r w:rsidRPr="005854D2">
        <w:rPr>
          <w:rtl/>
        </w:rPr>
        <w:t>على الثمن</w:t>
      </w:r>
      <w:r>
        <w:rPr>
          <w:rtl/>
        </w:rPr>
        <w:t> ،</w:t>
      </w:r>
      <w:r w:rsidRPr="005854D2">
        <w:rPr>
          <w:rtl/>
        </w:rPr>
        <w:t xml:space="preserve"> وتبقى هذه الفوائد سارية إلى </w:t>
      </w:r>
      <w:r w:rsidRPr="005854D2">
        <w:rPr>
          <w:rtl/>
        </w:rPr>
        <w:lastRenderedPageBreak/>
        <w:t>يوم الدفع</w:t>
      </w:r>
      <w:r>
        <w:rPr>
          <w:rtl/>
        </w:rPr>
        <w:t> ،</w:t>
      </w:r>
      <w:r w:rsidRPr="005854D2">
        <w:rPr>
          <w:rtl/>
        </w:rPr>
        <w:t xml:space="preserve"> وهذا استثناء آخر من القاعدة التي تقضي بأن الفوائد القانونية لا تسري إلا من وقت المطالبة القضائية</w:t>
      </w:r>
      <w:r>
        <w:rPr>
          <w:rtl/>
        </w:rPr>
        <w:t> ،</w:t>
      </w:r>
      <w:r w:rsidRPr="005854D2">
        <w:rPr>
          <w:rtl/>
        </w:rPr>
        <w:t xml:space="preserve"> فقد سرت هنا من وقت الإعذار بموجب نص خاص في القانون </w:t>
      </w:r>
      <w:r w:rsidRPr="005854D2">
        <w:rPr>
          <w:vertAlign w:val="superscript"/>
        </w:rPr>
        <w:t>(</w:t>
      </w:r>
      <w:r w:rsidRPr="005854D2">
        <w:rPr>
          <w:rStyle w:val="a7"/>
        </w:rPr>
        <w:footnoteReference w:id="1436"/>
      </w:r>
      <w:r w:rsidRPr="005854D2">
        <w:rPr>
          <w:vertAlign w:val="superscript"/>
        </w:rPr>
        <w:t>)</w:t>
      </w:r>
      <w:r>
        <w:rPr>
          <w:rtl/>
        </w:rPr>
        <w:t> .</w:t>
      </w:r>
      <w:r w:rsidRPr="005854D2">
        <w:rPr>
          <w:rtl/>
        </w:rPr>
        <w:t xml:space="preserve"> </w:t>
      </w:r>
    </w:p>
    <w:p w:rsidR="000E7CFA" w:rsidRPr="008E4DB6" w:rsidRDefault="000E7CFA" w:rsidP="000E7CFA">
      <w:pPr>
        <w:ind w:firstLine="567"/>
        <w:rPr>
          <w:color w:val="FF0000"/>
          <w:rtl/>
        </w:rPr>
      </w:pPr>
      <w:r w:rsidRPr="008E4DB6">
        <w:rPr>
          <w:color w:val="FF0000"/>
          <w:rtl/>
        </w:rPr>
        <w:t>$ 783 $</w:t>
      </w:r>
    </w:p>
    <w:p w:rsidR="000E7CFA" w:rsidRPr="005854D2" w:rsidRDefault="000E7CFA" w:rsidP="000E7CFA">
      <w:pPr>
        <w:ind w:firstLine="567"/>
        <w:rPr>
          <w:rtl/>
        </w:rPr>
      </w:pPr>
      <w:r w:rsidRPr="005854D2">
        <w:rPr>
          <w:rtl/>
        </w:rPr>
        <w:t>ويخلص مما قدمناه أن الفوائد لاتستحق على الثمن في الحالتين الآتيتين : (1</w:t>
      </w:r>
      <w:r>
        <w:rPr>
          <w:rtl/>
        </w:rPr>
        <w:t> )</w:t>
      </w:r>
      <w:r>
        <w:rPr>
          <w:rFonts w:hint="cs"/>
          <w:rtl/>
          <w:lang w:bidi="ar-EG"/>
        </w:rPr>
        <w:t xml:space="preserve"> </w:t>
      </w:r>
      <w:r w:rsidRPr="005854D2">
        <w:rPr>
          <w:rtl/>
        </w:rPr>
        <w:t>إذا كان هناك اتفاق على عدم دفع فوائد عن الثمن فلا يدفع المشتري فوائد في هذه الحالة حتى لو كان الثمن مؤجلاً</w:t>
      </w:r>
      <w:r>
        <w:rPr>
          <w:rtl/>
        </w:rPr>
        <w:t> ،</w:t>
      </w:r>
      <w:r w:rsidRPr="005854D2">
        <w:rPr>
          <w:rtl/>
        </w:rPr>
        <w:t xml:space="preserve"> وحتى لو سلم المبيع وكان قابلا لإنتاج إيراد</w:t>
      </w:r>
      <w:r>
        <w:rPr>
          <w:rtl/>
        </w:rPr>
        <w:t> ،</w:t>
      </w:r>
      <w:r w:rsidRPr="005854D2">
        <w:rPr>
          <w:rtl/>
        </w:rPr>
        <w:t xml:space="preserve"> وحتى لو أعذر البائع المشتري أن يدفع الثمن بعد أن أصبح حالا ولا تسري الفوائد في هذه الحالة إلا من وقت المطالبة القضائية بها وفقاً للقواعد العامة</w:t>
      </w:r>
      <w:r>
        <w:rPr>
          <w:rtl/>
        </w:rPr>
        <w:t> .</w:t>
      </w:r>
      <w:r w:rsidRPr="005854D2">
        <w:rPr>
          <w:rtl/>
        </w:rPr>
        <w:t xml:space="preserve"> </w:t>
      </w:r>
    </w:p>
    <w:p w:rsidR="000E7CFA" w:rsidRPr="005854D2" w:rsidRDefault="000E7CFA" w:rsidP="000E7CFA">
      <w:pPr>
        <w:ind w:firstLine="567"/>
        <w:rPr>
          <w:rtl/>
        </w:rPr>
      </w:pPr>
      <w:r w:rsidRPr="005854D2">
        <w:rPr>
          <w:rtl/>
        </w:rPr>
        <w:t>( 2</w:t>
      </w:r>
      <w:r>
        <w:rPr>
          <w:rtl/>
        </w:rPr>
        <w:t> )</w:t>
      </w:r>
      <w:r>
        <w:rPr>
          <w:rFonts w:hint="cs"/>
          <w:rtl/>
          <w:lang w:bidi="ar-EG"/>
        </w:rPr>
        <w:t xml:space="preserve"> </w:t>
      </w:r>
      <w:r w:rsidRPr="005854D2">
        <w:rPr>
          <w:rtl/>
        </w:rPr>
        <w:t>إذا لم يكن هناك أي اتفاق في شأن الفوائد</w:t>
      </w:r>
      <w:r>
        <w:rPr>
          <w:rtl/>
        </w:rPr>
        <w:t> ،</w:t>
      </w:r>
      <w:r w:rsidRPr="005854D2">
        <w:rPr>
          <w:rtl/>
        </w:rPr>
        <w:t xml:space="preserve"> ولم يسلم البائع المبيع للمشتري أو سلمه إياه ولم يكن قابلا لإنتاج إيراد </w:t>
      </w:r>
      <w:r w:rsidRPr="005854D2">
        <w:rPr>
          <w:vertAlign w:val="superscript"/>
        </w:rPr>
        <w:t>(</w:t>
      </w:r>
      <w:r w:rsidRPr="005854D2">
        <w:rPr>
          <w:rStyle w:val="a7"/>
        </w:rPr>
        <w:footnoteReference w:id="1437"/>
      </w:r>
      <w:r w:rsidRPr="005854D2">
        <w:rPr>
          <w:vertAlign w:val="superscript"/>
        </w:rPr>
        <w:t>)</w:t>
      </w:r>
      <w:r w:rsidRPr="005854D2">
        <w:rPr>
          <w:rtl/>
        </w:rPr>
        <w:t xml:space="preserve"> وإنما تستحق الفوائد في هذه الحالة إذا لم سلم البائع المشتري المبيع وكان قابلا لإنتاج إيراد</w:t>
      </w:r>
      <w:r>
        <w:rPr>
          <w:rtl/>
        </w:rPr>
        <w:t> ،</w:t>
      </w:r>
      <w:r w:rsidRPr="005854D2">
        <w:rPr>
          <w:rtl/>
        </w:rPr>
        <w:t xml:space="preserve"> أو حل الثمن فأعذر البائع المشتري أن يدفعه</w:t>
      </w:r>
      <w:r>
        <w:rPr>
          <w:rtl/>
        </w:rPr>
        <w:t> .</w:t>
      </w:r>
      <w:r w:rsidRPr="005854D2">
        <w:rPr>
          <w:rtl/>
        </w:rPr>
        <w:t xml:space="preserve"> </w:t>
      </w:r>
    </w:p>
    <w:p w:rsidR="000E7CFA" w:rsidRPr="005854D2" w:rsidRDefault="000E7CFA" w:rsidP="000E7CFA">
      <w:pPr>
        <w:ind w:firstLine="567"/>
        <w:rPr>
          <w:rtl/>
        </w:rPr>
      </w:pPr>
      <w:r w:rsidRPr="005854D2">
        <w:rPr>
          <w:rtl/>
        </w:rPr>
        <w:t xml:space="preserve">2 - الزمان والمكان اللذان يجب فيهما الوفاء بالثمن </w:t>
      </w:r>
    </w:p>
    <w:p w:rsidR="000E7CFA" w:rsidRPr="005854D2" w:rsidRDefault="000E7CFA" w:rsidP="000E7CFA">
      <w:pPr>
        <w:ind w:firstLine="567"/>
        <w:rPr>
          <w:rtl/>
        </w:rPr>
      </w:pPr>
      <w:r w:rsidRPr="005854D2">
        <w:rPr>
          <w:rtl/>
        </w:rPr>
        <w:t>1 - الزمان الذي يجب فيه الوفاء بالثمن</w:t>
      </w:r>
    </w:p>
    <w:p w:rsidR="000E7CFA" w:rsidRPr="005854D2" w:rsidRDefault="000E7CFA" w:rsidP="000E7CFA">
      <w:pPr>
        <w:ind w:firstLine="567"/>
        <w:rPr>
          <w:rtl/>
        </w:rPr>
      </w:pPr>
      <w:r w:rsidRPr="005854D2">
        <w:rPr>
          <w:rtl/>
        </w:rPr>
        <w:t xml:space="preserve">395 - النصوص القانونية : تنص المادة 457 من التقنين المدني على ما يلي : </w:t>
      </w:r>
    </w:p>
    <w:p w:rsidR="000E7CFA" w:rsidRPr="005854D2" w:rsidRDefault="000E7CFA" w:rsidP="000E7CFA">
      <w:pPr>
        <w:ind w:firstLine="567"/>
        <w:rPr>
          <w:rtl/>
        </w:rPr>
      </w:pPr>
      <w:r w:rsidRPr="005854D2">
        <w:rPr>
          <w:rtl/>
        </w:rPr>
        <w:t>"1 - يكون الثمن مستحق الوفاء في الوقت الذي يسلم فيه المبيع</w:t>
      </w:r>
      <w:r>
        <w:rPr>
          <w:rtl/>
        </w:rPr>
        <w:t> ،</w:t>
      </w:r>
      <w:r w:rsidRPr="005854D2">
        <w:rPr>
          <w:rtl/>
        </w:rPr>
        <w:t xml:space="preserve"> ما لم يوجد اتفاق أو عرف يقضي بغير ذلك "</w:t>
      </w:r>
      <w:r>
        <w:rPr>
          <w:rtl/>
        </w:rPr>
        <w:t> .</w:t>
      </w:r>
      <w:r w:rsidRPr="005854D2">
        <w:rPr>
          <w:rtl/>
        </w:rPr>
        <w:t xml:space="preserve"> </w:t>
      </w:r>
    </w:p>
    <w:p w:rsidR="000E7CFA" w:rsidRPr="005854D2" w:rsidRDefault="000E7CFA" w:rsidP="000E7CFA">
      <w:pPr>
        <w:ind w:firstLine="567"/>
        <w:rPr>
          <w:rtl/>
        </w:rPr>
      </w:pPr>
      <w:r w:rsidRPr="005854D2">
        <w:rPr>
          <w:rtl/>
        </w:rPr>
        <w:t>"2 - فإذا تعرض أحد المشتري مستنداً إلى حق سابق على البيع أو آيل من البائع</w:t>
      </w:r>
      <w:r>
        <w:rPr>
          <w:rtl/>
        </w:rPr>
        <w:t> ،</w:t>
      </w:r>
      <w:r w:rsidRPr="005854D2">
        <w:rPr>
          <w:rtl/>
        </w:rPr>
        <w:t xml:space="preserve"> أو إذا خيف على المبيع أن ينزع من يد المشتري</w:t>
      </w:r>
      <w:r>
        <w:rPr>
          <w:rtl/>
        </w:rPr>
        <w:t> ،</w:t>
      </w:r>
      <w:r w:rsidRPr="005854D2">
        <w:rPr>
          <w:rtl/>
        </w:rPr>
        <w:t xml:space="preserve"> جاز له ما لم يمنعه شرط في العقد أن يحبس الثمن حتى ينقطع التعرض أو يزول الخطر</w:t>
      </w:r>
      <w:r>
        <w:rPr>
          <w:rtl/>
        </w:rPr>
        <w:t> .</w:t>
      </w:r>
      <w:r w:rsidRPr="005854D2">
        <w:rPr>
          <w:rtl/>
        </w:rPr>
        <w:t xml:space="preserve"> ومع ذلك يجوز للبائع في هذه الحالة أن يطالب باستيفاء الثمن</w:t>
      </w:r>
      <w:r>
        <w:rPr>
          <w:rtl/>
        </w:rPr>
        <w:t> ،</w:t>
      </w:r>
      <w:r w:rsidRPr="005854D2">
        <w:rPr>
          <w:rtl/>
        </w:rPr>
        <w:t xml:space="preserve"> على أن يقدم كفيلاً "</w:t>
      </w:r>
      <w:r>
        <w:rPr>
          <w:rtl/>
        </w:rPr>
        <w:t> .</w:t>
      </w:r>
      <w:r w:rsidRPr="005854D2">
        <w:rPr>
          <w:rtl/>
        </w:rPr>
        <w:t xml:space="preserve"> </w:t>
      </w:r>
    </w:p>
    <w:p w:rsidR="000E7CFA" w:rsidRPr="005854D2" w:rsidRDefault="000E7CFA" w:rsidP="000E7CFA">
      <w:pPr>
        <w:ind w:firstLine="567"/>
        <w:rPr>
          <w:rtl/>
        </w:rPr>
      </w:pPr>
      <w:r w:rsidRPr="005854D2">
        <w:rPr>
          <w:rtl/>
        </w:rPr>
        <w:t xml:space="preserve">"3 - ويسري حكم الفقرة السابقة في حالة ما إذا كشف المشتري عيباً في المبيع " </w:t>
      </w:r>
      <w:r w:rsidRPr="005854D2">
        <w:rPr>
          <w:vertAlign w:val="superscript"/>
        </w:rPr>
        <w:t>(</w:t>
      </w:r>
      <w:r w:rsidRPr="005854D2">
        <w:rPr>
          <w:rStyle w:val="a7"/>
        </w:rPr>
        <w:footnoteReference w:id="1438"/>
      </w:r>
      <w:r w:rsidRPr="005854D2">
        <w:rPr>
          <w:vertAlign w:val="superscript"/>
        </w:rPr>
        <w:t>)</w:t>
      </w:r>
      <w:r w:rsidRPr="005854D2">
        <w:rPr>
          <w:rtl/>
        </w:rPr>
        <w:t xml:space="preserve"> </w:t>
      </w:r>
    </w:p>
    <w:p w:rsidR="000E7CFA" w:rsidRPr="008E4DB6" w:rsidRDefault="000E7CFA" w:rsidP="000E7CFA">
      <w:pPr>
        <w:ind w:firstLine="567"/>
        <w:rPr>
          <w:color w:val="FF0000"/>
          <w:rtl/>
        </w:rPr>
      </w:pPr>
      <w:r w:rsidRPr="008E4DB6">
        <w:rPr>
          <w:color w:val="FF0000"/>
          <w:rtl/>
        </w:rPr>
        <w:t>$ 784 $</w:t>
      </w:r>
    </w:p>
    <w:p w:rsidR="000E7CFA" w:rsidRPr="005854D2" w:rsidRDefault="000E7CFA" w:rsidP="000E7CFA">
      <w:pPr>
        <w:ind w:firstLine="567"/>
        <w:rPr>
          <w:rtl/>
        </w:rPr>
      </w:pPr>
      <w:r w:rsidRPr="005854D2">
        <w:rPr>
          <w:rtl/>
        </w:rPr>
        <w:lastRenderedPageBreak/>
        <w:t xml:space="preserve">ويقابل هذا النص في التقنين المدني السابق المادتين 329 فقرة أولي </w:t>
      </w:r>
      <w:r>
        <w:rPr>
          <w:rtl/>
        </w:rPr>
        <w:t xml:space="preserve"> / </w:t>
      </w:r>
      <w:r w:rsidRPr="005854D2">
        <w:rPr>
          <w:rtl/>
        </w:rPr>
        <w:t>407 و 331</w:t>
      </w:r>
      <w:r>
        <w:rPr>
          <w:rtl/>
        </w:rPr>
        <w:t xml:space="preserve"> / </w:t>
      </w:r>
      <w:r w:rsidRPr="005854D2">
        <w:rPr>
          <w:rtl/>
        </w:rPr>
        <w:t xml:space="preserve">411 - 412 </w:t>
      </w:r>
      <w:r w:rsidRPr="005854D2">
        <w:rPr>
          <w:vertAlign w:val="superscript"/>
        </w:rPr>
        <w:t>(</w:t>
      </w:r>
      <w:r w:rsidRPr="005854D2">
        <w:rPr>
          <w:rStyle w:val="a7"/>
        </w:rPr>
        <w:footnoteReference w:id="1439"/>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 xml:space="preserve">ويقابل النص في التقنينات المدنية العربية الأخرى : في التقنين المدني السوري المادة 435 - وفي التقنين المدني الليبي المادة 446 - وفي التقنين المدني العراقي المواد 574 - 576 وفي تقنين الموجبات والعقود اللبناني المواد 387 و 466 - 467 و 470 - 471 </w:t>
      </w:r>
      <w:r w:rsidRPr="005854D2">
        <w:rPr>
          <w:vertAlign w:val="superscript"/>
        </w:rPr>
        <w:t>(</w:t>
      </w:r>
      <w:r w:rsidRPr="005854D2">
        <w:rPr>
          <w:rStyle w:val="a7"/>
        </w:rPr>
        <w:footnoteReference w:id="1440"/>
      </w:r>
      <w:r w:rsidRPr="005854D2">
        <w:rPr>
          <w:vertAlign w:val="superscript"/>
        </w:rPr>
        <w:t>)</w:t>
      </w:r>
      <w:r>
        <w:rPr>
          <w:rtl/>
        </w:rPr>
        <w:t> .</w:t>
      </w:r>
      <w:r w:rsidRPr="005854D2">
        <w:rPr>
          <w:rtl/>
        </w:rPr>
        <w:t xml:space="preserve"> </w:t>
      </w:r>
    </w:p>
    <w:p w:rsidR="000E7CFA" w:rsidRPr="008E4DB6" w:rsidRDefault="000E7CFA" w:rsidP="000E7CFA">
      <w:pPr>
        <w:ind w:firstLine="567"/>
        <w:rPr>
          <w:color w:val="FF0000"/>
          <w:rtl/>
        </w:rPr>
      </w:pPr>
      <w:r w:rsidRPr="008E4DB6">
        <w:rPr>
          <w:color w:val="FF0000"/>
          <w:rtl/>
        </w:rPr>
        <w:lastRenderedPageBreak/>
        <w:t>$ 785 $</w:t>
      </w:r>
    </w:p>
    <w:p w:rsidR="000E7CFA" w:rsidRPr="005854D2" w:rsidRDefault="000E7CFA" w:rsidP="000E7CFA">
      <w:pPr>
        <w:ind w:firstLine="567"/>
        <w:rPr>
          <w:rtl/>
        </w:rPr>
      </w:pPr>
      <w:r w:rsidRPr="005854D2">
        <w:rPr>
          <w:rtl/>
        </w:rPr>
        <w:t>ويخلص من هذا النص أن الثمن يكون واجب الدفع وقت التسليم المبيع</w:t>
      </w:r>
      <w:r>
        <w:rPr>
          <w:rtl/>
        </w:rPr>
        <w:t> ،</w:t>
      </w:r>
      <w:r w:rsidRPr="005854D2">
        <w:rPr>
          <w:rtl/>
        </w:rPr>
        <w:t xml:space="preserve"> وهذا حكم ليس من النظام العام فيجوز أن يخالفه اتفاق أو عرف</w:t>
      </w:r>
      <w:r>
        <w:rPr>
          <w:rtl/>
        </w:rPr>
        <w:t> ،</w:t>
      </w:r>
      <w:r w:rsidRPr="005854D2">
        <w:rPr>
          <w:rtl/>
        </w:rPr>
        <w:t xml:space="preserve"> وعندما يصبح الثمن مستحق الدفع يجوز للمشتري حبسه عن البائع في بعض الأحوال معينة وبشروط معينة</w:t>
      </w:r>
      <w:r>
        <w:rPr>
          <w:rtl/>
        </w:rPr>
        <w:t> .</w:t>
      </w:r>
      <w:r w:rsidRPr="005854D2">
        <w:rPr>
          <w:rtl/>
        </w:rPr>
        <w:t xml:space="preserve"> فنبحث إذن : ( 1</w:t>
      </w:r>
      <w:r>
        <w:rPr>
          <w:rtl/>
        </w:rPr>
        <w:t> )</w:t>
      </w:r>
      <w:r w:rsidRPr="005854D2">
        <w:rPr>
          <w:rtl/>
        </w:rPr>
        <w:t xml:space="preserve"> متى يكون الثمن مستحق الدفع</w:t>
      </w:r>
      <w:r>
        <w:rPr>
          <w:rtl/>
        </w:rPr>
        <w:t> .</w:t>
      </w:r>
      <w:r w:rsidRPr="005854D2">
        <w:rPr>
          <w:rtl/>
        </w:rPr>
        <w:t xml:space="preserve"> ( 2</w:t>
      </w:r>
      <w:r>
        <w:rPr>
          <w:rtl/>
        </w:rPr>
        <w:t> )</w:t>
      </w:r>
      <w:r>
        <w:rPr>
          <w:rFonts w:hint="cs"/>
          <w:rtl/>
          <w:lang w:bidi="ar-EG"/>
        </w:rPr>
        <w:t xml:space="preserve"> </w:t>
      </w:r>
      <w:r w:rsidRPr="005854D2">
        <w:rPr>
          <w:rtl/>
        </w:rPr>
        <w:t>حبس المشتري للثمن</w:t>
      </w:r>
      <w:r>
        <w:rPr>
          <w:rtl/>
        </w:rPr>
        <w:t> .</w:t>
      </w:r>
      <w:r w:rsidRPr="005854D2">
        <w:rPr>
          <w:rtl/>
        </w:rPr>
        <w:t xml:space="preserve"> </w:t>
      </w:r>
    </w:p>
    <w:p w:rsidR="000E7CFA" w:rsidRPr="005854D2" w:rsidRDefault="000E7CFA" w:rsidP="000E7CFA">
      <w:pPr>
        <w:ind w:firstLine="567"/>
        <w:rPr>
          <w:rtl/>
        </w:rPr>
      </w:pPr>
      <w:r w:rsidRPr="005854D2">
        <w:rPr>
          <w:rtl/>
        </w:rPr>
        <w:t>396 - متى يكون الثمن مستحق الدفع : تقضي القواعد العامة بأنه "يجب أن يتم الوفاء فوراً بمجرد ترتب الالتزام نهائياً في ذمة المدين</w:t>
      </w:r>
      <w:r>
        <w:rPr>
          <w:rtl/>
        </w:rPr>
        <w:t> ،</w:t>
      </w:r>
      <w:r w:rsidRPr="005854D2">
        <w:rPr>
          <w:rtl/>
        </w:rPr>
        <w:t xml:space="preserve"> ما لم يوجد</w:t>
      </w:r>
      <w:r w:rsidRPr="008E4DB6">
        <w:rPr>
          <w:color w:val="FF0000"/>
          <w:rtl/>
        </w:rPr>
        <w:t>$ 786 $</w:t>
      </w:r>
      <w:r w:rsidRPr="005854D2">
        <w:rPr>
          <w:rtl/>
        </w:rPr>
        <w:t xml:space="preserve"> اتفاق أو نص يقضي بغير ذلك "( م 346</w:t>
      </w:r>
      <w:r>
        <w:rPr>
          <w:rtl/>
        </w:rPr>
        <w:t xml:space="preserve"> / </w:t>
      </w:r>
      <w:r w:rsidRPr="005854D2">
        <w:rPr>
          <w:rtl/>
        </w:rPr>
        <w:t>1 مدنس</w:t>
      </w:r>
      <w:r>
        <w:rPr>
          <w:rtl/>
        </w:rPr>
        <w:t> )</w:t>
      </w:r>
      <w:r w:rsidRPr="005854D2">
        <w:rPr>
          <w:rtl/>
        </w:rPr>
        <w:t xml:space="preserve"> وكان مقتضى تطبيق هذه القواعد في حالة الالتزام بالثمن أن يكون الثمن مستحق الدفع فوراً بمجرد تمام البيع</w:t>
      </w:r>
      <w:r>
        <w:rPr>
          <w:rtl/>
        </w:rPr>
        <w:t> ،</w:t>
      </w:r>
      <w:r w:rsidRPr="005854D2">
        <w:rPr>
          <w:rtl/>
        </w:rPr>
        <w:t xml:space="preserve"> ما لم يوجد اتفاق أو نص يقضي بغير ذلك</w:t>
      </w:r>
      <w:r>
        <w:rPr>
          <w:rtl/>
        </w:rPr>
        <w:t> .</w:t>
      </w:r>
      <w:r w:rsidRPr="005854D2">
        <w:rPr>
          <w:rtl/>
        </w:rPr>
        <w:t xml:space="preserve"> </w:t>
      </w:r>
    </w:p>
    <w:p w:rsidR="000E7CFA" w:rsidRPr="005854D2" w:rsidRDefault="000E7CFA" w:rsidP="000E7CFA">
      <w:pPr>
        <w:ind w:firstLine="567"/>
        <w:rPr>
          <w:rtl/>
        </w:rPr>
      </w:pPr>
      <w:r w:rsidRPr="005854D2">
        <w:rPr>
          <w:rtl/>
        </w:rPr>
        <w:t>وقد وجد هذا النص فعلا</w:t>
      </w:r>
      <w:r>
        <w:rPr>
          <w:rtl/>
        </w:rPr>
        <w:t> ،</w:t>
      </w:r>
      <w:r w:rsidRPr="005854D2">
        <w:rPr>
          <w:rtl/>
        </w:rPr>
        <w:t xml:space="preserve"> وهو النص الذي نحن بصدده أي المادة 457 مدني سالفة الذكر</w:t>
      </w:r>
      <w:r>
        <w:rPr>
          <w:rtl/>
        </w:rPr>
        <w:t> ،</w:t>
      </w:r>
      <w:r w:rsidRPr="005854D2">
        <w:rPr>
          <w:rtl/>
        </w:rPr>
        <w:t xml:space="preserve"> ويقضي بأن يكون الثمن مستحق الدفع في الوقت الذي يسلم فيه المبيع</w:t>
      </w:r>
      <w:r>
        <w:rPr>
          <w:rtl/>
        </w:rPr>
        <w:t> ،</w:t>
      </w:r>
      <w:r w:rsidRPr="005854D2">
        <w:rPr>
          <w:rtl/>
        </w:rPr>
        <w:t xml:space="preserve"> وذلك "حتى تنفذ الالتزامات المتقابلة في وقت وأحد"كما تقول المذكرة الإيضاحية للشروع التمهيدي </w:t>
      </w:r>
      <w:r w:rsidRPr="005854D2">
        <w:rPr>
          <w:vertAlign w:val="superscript"/>
        </w:rPr>
        <w:t>(</w:t>
      </w:r>
      <w:r w:rsidRPr="005854D2">
        <w:rPr>
          <w:rStyle w:val="a7"/>
        </w:rPr>
        <w:footnoteReference w:id="1441"/>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lastRenderedPageBreak/>
        <w:t>فإذا لم يحدد لتسليم المبيع وقت</w:t>
      </w:r>
      <w:r>
        <w:rPr>
          <w:rtl/>
        </w:rPr>
        <w:t> ،</w:t>
      </w:r>
      <w:r w:rsidRPr="005854D2">
        <w:rPr>
          <w:rtl/>
        </w:rPr>
        <w:t xml:space="preserve"> فقد قدمنا أن المبيع يكون واجب التسليم فوراً بمجرد تمام البيع </w:t>
      </w:r>
      <w:r w:rsidRPr="005854D2">
        <w:rPr>
          <w:vertAlign w:val="superscript"/>
        </w:rPr>
        <w:t>(</w:t>
      </w:r>
      <w:r w:rsidRPr="005854D2">
        <w:rPr>
          <w:rStyle w:val="a7"/>
        </w:rPr>
        <w:footnoteReference w:id="1442"/>
      </w:r>
      <w:r w:rsidRPr="005854D2">
        <w:rPr>
          <w:vertAlign w:val="superscript"/>
        </w:rPr>
        <w:t>)</w:t>
      </w:r>
      <w:r>
        <w:rPr>
          <w:rtl/>
        </w:rPr>
        <w:t> ،</w:t>
      </w:r>
      <w:r w:rsidRPr="005854D2">
        <w:rPr>
          <w:rtl/>
        </w:rPr>
        <w:t xml:space="preserve"> ومن ثم يكون الثمن أيضاً مستحق الدفع فوراً بمجرد تمام البيع </w:t>
      </w:r>
      <w:r w:rsidRPr="005854D2">
        <w:rPr>
          <w:vertAlign w:val="superscript"/>
        </w:rPr>
        <w:t>(</w:t>
      </w:r>
      <w:r w:rsidRPr="005854D2">
        <w:rPr>
          <w:rStyle w:val="a7"/>
        </w:rPr>
        <w:footnoteReference w:id="1443"/>
      </w:r>
      <w:r w:rsidRPr="005854D2">
        <w:rPr>
          <w:vertAlign w:val="superscript"/>
        </w:rPr>
        <w:t>)</w:t>
      </w:r>
      <w:r w:rsidRPr="005854D2">
        <w:rPr>
          <w:rtl/>
        </w:rPr>
        <w:t xml:space="preserve"> وتكون بذلك قد رجعنا إلى تطبيق القواعد العامة التي سبق بيانها على أن أنه قد لا يحدد لتسليم المبيع وقت فيكون المبيع واجب التسليم بمجرد تمام البيع كما قدمنا</w:t>
      </w:r>
      <w:r>
        <w:rPr>
          <w:rtl/>
        </w:rPr>
        <w:t> ،</w:t>
      </w:r>
      <w:r w:rsidRPr="005854D2">
        <w:rPr>
          <w:rtl/>
        </w:rPr>
        <w:t xml:space="preserve"> ولكن يحدد لدفع الثمن وقت فيتفق المتعاقدان على أن يدفع في نهاية اجل معين أو أن يدفع أقساطاً كل قسط في ميعاد معين</w:t>
      </w:r>
      <w:r>
        <w:rPr>
          <w:rtl/>
        </w:rPr>
        <w:t> ،</w:t>
      </w:r>
      <w:r w:rsidRPr="005854D2">
        <w:rPr>
          <w:rtl/>
        </w:rPr>
        <w:t xml:space="preserve"> فيجب في هذه الحالة دفع الثمن أو أقساطه في الميعاد أو المواعيد المتفق عليها </w:t>
      </w:r>
      <w:r w:rsidRPr="005854D2">
        <w:rPr>
          <w:vertAlign w:val="superscript"/>
        </w:rPr>
        <w:t>(</w:t>
      </w:r>
      <w:r w:rsidRPr="005854D2">
        <w:rPr>
          <w:rStyle w:val="a7"/>
        </w:rPr>
        <w:footnoteReference w:id="1444"/>
      </w:r>
      <w:r w:rsidRPr="005854D2">
        <w:rPr>
          <w:vertAlign w:val="superscript"/>
        </w:rPr>
        <w:t>)</w:t>
      </w:r>
      <w:r w:rsidRPr="005854D2">
        <w:rPr>
          <w:rtl/>
        </w:rPr>
        <w:t xml:space="preserve"> مع تسليم المبيع فوراً بمجرد تمام البيع</w:t>
      </w:r>
      <w:r>
        <w:rPr>
          <w:rtl/>
        </w:rPr>
        <w:t> ،</w:t>
      </w:r>
      <w:r w:rsidRPr="005854D2">
        <w:rPr>
          <w:rtl/>
        </w:rPr>
        <w:t xml:space="preserve"> فلا يرتبط في هذه الحالة وقت دفع الثمن بوقت التسليم المبيع</w:t>
      </w:r>
      <w:r>
        <w:rPr>
          <w:rtl/>
        </w:rPr>
        <w:t> .</w:t>
      </w:r>
      <w:r w:rsidRPr="005854D2">
        <w:rPr>
          <w:rtl/>
        </w:rPr>
        <w:t xml:space="preserve"> وقد يقضي العرف بأن يكون دفع الثمن في وقت معين</w:t>
      </w:r>
      <w:r>
        <w:rPr>
          <w:rtl/>
        </w:rPr>
        <w:t> ،</w:t>
      </w:r>
      <w:r w:rsidRPr="005854D2">
        <w:rPr>
          <w:rtl/>
        </w:rPr>
        <w:t xml:space="preserve"> كأن يكون دفعة بعد تسليم المبيع وقت معين أو كان التسليم واجباً فوراً بمجرد تمام البيع</w:t>
      </w:r>
      <w:r>
        <w:rPr>
          <w:rtl/>
        </w:rPr>
        <w:t> .</w:t>
      </w:r>
      <w:r w:rsidRPr="005854D2">
        <w:rPr>
          <w:rtl/>
        </w:rPr>
        <w:t xml:space="preserve"> </w:t>
      </w:r>
    </w:p>
    <w:p w:rsidR="000E7CFA" w:rsidRPr="005854D2" w:rsidRDefault="000E7CFA" w:rsidP="000E7CFA">
      <w:pPr>
        <w:ind w:firstLine="567"/>
        <w:rPr>
          <w:rtl/>
        </w:rPr>
      </w:pPr>
      <w:r w:rsidRPr="005854D2">
        <w:rPr>
          <w:rtl/>
        </w:rPr>
        <w:t>وإذا حدد التسليم المبيع وقت معين</w:t>
      </w:r>
      <w:r>
        <w:rPr>
          <w:rtl/>
        </w:rPr>
        <w:t> ،</w:t>
      </w:r>
      <w:r w:rsidRPr="005854D2">
        <w:rPr>
          <w:rtl/>
        </w:rPr>
        <w:t xml:space="preserve"> فعند ذلك يكون الثمن مستحق الدفع في هذا الوقت أيضاً</w:t>
      </w:r>
      <w:r>
        <w:rPr>
          <w:rtl/>
        </w:rPr>
        <w:t> ،</w:t>
      </w:r>
      <w:r w:rsidRPr="005854D2">
        <w:rPr>
          <w:rtl/>
        </w:rPr>
        <w:t xml:space="preserve"> ونكون بذلك قد خرجنا على القواعد العامة التي رأيناها </w:t>
      </w:r>
      <w:r w:rsidRPr="008E4DB6">
        <w:rPr>
          <w:color w:val="FF0000"/>
          <w:rtl/>
        </w:rPr>
        <w:t>$ 787 $</w:t>
      </w:r>
      <w:r w:rsidRPr="005854D2">
        <w:rPr>
          <w:rtl/>
        </w:rPr>
        <w:t>تقضي بأن الالتزام يكون واجب الوفاء بمجرد ترتبه في ذمة المدين أي بمجرد تمام البيع</w:t>
      </w:r>
      <w:r>
        <w:rPr>
          <w:rtl/>
        </w:rPr>
        <w:t> ،</w:t>
      </w:r>
      <w:r w:rsidRPr="005854D2">
        <w:rPr>
          <w:rtl/>
        </w:rPr>
        <w:t xml:space="preserve"> والخروج على القواعد العامة كان بموجب نص القانون </w:t>
      </w:r>
      <w:r w:rsidRPr="005854D2">
        <w:rPr>
          <w:vertAlign w:val="superscript"/>
        </w:rPr>
        <w:t>(</w:t>
      </w:r>
      <w:r w:rsidRPr="005854D2">
        <w:rPr>
          <w:rStyle w:val="a7"/>
        </w:rPr>
        <w:footnoteReference w:id="1445"/>
      </w:r>
      <w:r w:rsidRPr="005854D2">
        <w:rPr>
          <w:vertAlign w:val="superscript"/>
        </w:rPr>
        <w:t>)</w:t>
      </w:r>
      <w:r w:rsidRPr="005854D2">
        <w:rPr>
          <w:rtl/>
        </w:rPr>
        <w:t xml:space="preserve"> كما سبق القول</w:t>
      </w:r>
      <w:r>
        <w:rPr>
          <w:rtl/>
        </w:rPr>
        <w:t> .</w:t>
      </w:r>
      <w:r w:rsidRPr="005854D2">
        <w:rPr>
          <w:rtl/>
        </w:rPr>
        <w:t xml:space="preserve"> على أنه قد يحدد التسليم المبيع وقت </w:t>
      </w:r>
      <w:r w:rsidRPr="005854D2">
        <w:rPr>
          <w:rtl/>
        </w:rPr>
        <w:lastRenderedPageBreak/>
        <w:t>ويحدد وقت أخر لدفع الثمن</w:t>
      </w:r>
      <w:r>
        <w:rPr>
          <w:rtl/>
        </w:rPr>
        <w:t> ،</w:t>
      </w:r>
      <w:r w:rsidRPr="005854D2">
        <w:rPr>
          <w:rtl/>
        </w:rPr>
        <w:t xml:space="preserve"> فلا يكون الثمن في هذه الحالة مستحق الدفع إلا في الوقت الذي حدد لدفعه</w:t>
      </w:r>
      <w:r>
        <w:rPr>
          <w:rtl/>
        </w:rPr>
        <w:t> ،</w:t>
      </w:r>
      <w:r w:rsidRPr="005854D2">
        <w:rPr>
          <w:rtl/>
        </w:rPr>
        <w:t xml:space="preserve"> فيدفع جملة واحدة عند انقضاء الأجل المعين أو يدفع على أقساط كل قسط في الميعاد الذي حدد له</w:t>
      </w:r>
      <w:r>
        <w:rPr>
          <w:rtl/>
        </w:rPr>
        <w:t> .</w:t>
      </w:r>
      <w:r w:rsidRPr="005854D2">
        <w:rPr>
          <w:rtl/>
        </w:rPr>
        <w:t xml:space="preserve"> وقد يتفق على تحديد وقت التسليم المبيع وعلى أن يكون دفع الثمن فوراً</w:t>
      </w:r>
      <w:r>
        <w:rPr>
          <w:rtl/>
        </w:rPr>
        <w:t> ،</w:t>
      </w:r>
      <w:r w:rsidRPr="005854D2">
        <w:rPr>
          <w:rtl/>
        </w:rPr>
        <w:t xml:space="preserve"> فعند ذلك يجب دفع الثمن بمجرد تمام البيع</w:t>
      </w:r>
      <w:r>
        <w:rPr>
          <w:rtl/>
        </w:rPr>
        <w:t> ،</w:t>
      </w:r>
      <w:r w:rsidRPr="005854D2">
        <w:rPr>
          <w:rtl/>
        </w:rPr>
        <w:t xml:space="preserve"> أما المبيع فيسلم في الوقت الذي حدد لتسليمه </w:t>
      </w:r>
      <w:r w:rsidRPr="005854D2">
        <w:rPr>
          <w:vertAlign w:val="superscript"/>
        </w:rPr>
        <w:t>(</w:t>
      </w:r>
      <w:r w:rsidRPr="005854D2">
        <w:rPr>
          <w:rStyle w:val="a7"/>
        </w:rPr>
        <w:footnoteReference w:id="1446"/>
      </w:r>
      <w:r w:rsidRPr="005854D2">
        <w:rPr>
          <w:vertAlign w:val="superscript"/>
        </w:rPr>
        <w:t>)</w:t>
      </w:r>
      <w:r>
        <w:rPr>
          <w:rtl/>
        </w:rPr>
        <w:t> .</w:t>
      </w:r>
      <w:r w:rsidRPr="005854D2">
        <w:rPr>
          <w:rtl/>
        </w:rPr>
        <w:t xml:space="preserve"> </w:t>
      </w:r>
    </w:p>
    <w:p w:rsidR="000E7CFA" w:rsidRPr="008E4DB6" w:rsidRDefault="000E7CFA" w:rsidP="000E7CFA">
      <w:pPr>
        <w:ind w:firstLine="567"/>
        <w:rPr>
          <w:color w:val="FF0000"/>
          <w:rtl/>
        </w:rPr>
      </w:pPr>
      <w:r w:rsidRPr="008E4DB6">
        <w:rPr>
          <w:color w:val="FF0000"/>
          <w:rtl/>
        </w:rPr>
        <w:t>$ 788 $</w:t>
      </w:r>
    </w:p>
    <w:p w:rsidR="000E7CFA" w:rsidRPr="005854D2" w:rsidRDefault="000E7CFA" w:rsidP="000E7CFA">
      <w:pPr>
        <w:ind w:firstLine="567"/>
        <w:rPr>
          <w:rtl/>
        </w:rPr>
      </w:pPr>
      <w:r w:rsidRPr="005854D2">
        <w:rPr>
          <w:rtl/>
        </w:rPr>
        <w:t>397 - حبس المشتري للثمن : ومتى أصبح الثمن مستحق الدفع على النحو الذي بيناه</w:t>
      </w:r>
      <w:r>
        <w:rPr>
          <w:rtl/>
        </w:rPr>
        <w:t> ،</w:t>
      </w:r>
      <w:r w:rsidRPr="005854D2">
        <w:rPr>
          <w:rtl/>
        </w:rPr>
        <w:t xml:space="preserve"> كان من حق البائع أن يتقاضاه من المشتري ولو جبراً عنه</w:t>
      </w:r>
      <w:r>
        <w:rPr>
          <w:rtl/>
        </w:rPr>
        <w:t> .</w:t>
      </w:r>
      <w:r w:rsidRPr="005854D2">
        <w:rPr>
          <w:rtl/>
        </w:rPr>
        <w:t xml:space="preserve"> إلا أن المشتري</w:t>
      </w:r>
      <w:r>
        <w:rPr>
          <w:rtl/>
        </w:rPr>
        <w:t> ،</w:t>
      </w:r>
      <w:r w:rsidRPr="005854D2">
        <w:rPr>
          <w:rtl/>
        </w:rPr>
        <w:t xml:space="preserve"> وفقاً للفقرتين الثانية والثالثة من المادة 457 مدني سالفة الذكر</w:t>
      </w:r>
      <w:r>
        <w:rPr>
          <w:rtl/>
        </w:rPr>
        <w:t> ،</w:t>
      </w:r>
      <w:r w:rsidRPr="005854D2">
        <w:rPr>
          <w:rtl/>
        </w:rPr>
        <w:t xml:space="preserve"> يحق له أن يحبس الثمن ولو كان مستحق الدفع إذا وقع له تعرض في المبيع أو وجدت عنده أسباب جدية تجعله يخشي وقوع هذا التعرض أو وجد بالمبيع عيباً يوجب الضمان</w:t>
      </w:r>
      <w:r>
        <w:rPr>
          <w:rtl/>
        </w:rPr>
        <w:t> .</w:t>
      </w:r>
      <w:r w:rsidRPr="005854D2">
        <w:rPr>
          <w:rtl/>
        </w:rPr>
        <w:t xml:space="preserve"> </w:t>
      </w:r>
    </w:p>
    <w:p w:rsidR="000E7CFA" w:rsidRPr="005854D2" w:rsidRDefault="000E7CFA" w:rsidP="000E7CFA">
      <w:pPr>
        <w:ind w:firstLine="567"/>
        <w:rPr>
          <w:rtl/>
        </w:rPr>
      </w:pPr>
      <w:r w:rsidRPr="005854D2">
        <w:rPr>
          <w:rtl/>
        </w:rPr>
        <w:t>فوقوع تعرض بالفعل للمشتري في المبيع يوجب ضمان التعرض والاستحقاق كما سبق القول</w:t>
      </w:r>
      <w:r>
        <w:rPr>
          <w:rtl/>
        </w:rPr>
        <w:t> ،</w:t>
      </w:r>
      <w:r w:rsidRPr="005854D2">
        <w:rPr>
          <w:rtl/>
        </w:rPr>
        <w:t xml:space="preserve"> ويجيز في الوقت ذاته</w:t>
      </w:r>
      <w:r>
        <w:rPr>
          <w:rtl/>
        </w:rPr>
        <w:t> ،</w:t>
      </w:r>
      <w:r w:rsidRPr="005854D2">
        <w:rPr>
          <w:rtl/>
        </w:rPr>
        <w:t xml:space="preserve"> إذا كان المشتري لم يدفع الثمن</w:t>
      </w:r>
      <w:r>
        <w:rPr>
          <w:rtl/>
        </w:rPr>
        <w:t> ،</w:t>
      </w:r>
      <w:r w:rsidRPr="005854D2">
        <w:rPr>
          <w:rtl/>
        </w:rPr>
        <w:t xml:space="preserve"> أن يحبسه حتى لو كان مستحق الدفع كما قدمنا</w:t>
      </w:r>
      <w:r>
        <w:rPr>
          <w:rtl/>
        </w:rPr>
        <w:t> .</w:t>
      </w:r>
      <w:r w:rsidRPr="005854D2">
        <w:rPr>
          <w:rtl/>
        </w:rPr>
        <w:t xml:space="preserve"> ذلك أنه إذا تحقق الضمان كان على البائع أن يدفع قيمة المبيع</w:t>
      </w:r>
      <w:r>
        <w:rPr>
          <w:rtl/>
        </w:rPr>
        <w:t> ،</w:t>
      </w:r>
      <w:r w:rsidRPr="005854D2">
        <w:rPr>
          <w:rtl/>
        </w:rPr>
        <w:t xml:space="preserve"> </w:t>
      </w:r>
      <w:r w:rsidRPr="005854D2">
        <w:rPr>
          <w:rtl/>
        </w:rPr>
        <w:lastRenderedPageBreak/>
        <w:t>ومن ثم جاز للمشتري أن يحبس الثمن ليكفل رجوعه بالقيمة على البائع</w:t>
      </w:r>
      <w:r>
        <w:rPr>
          <w:rtl/>
        </w:rPr>
        <w:t> .</w:t>
      </w:r>
      <w:r w:rsidRPr="005854D2">
        <w:rPr>
          <w:rtl/>
        </w:rPr>
        <w:t xml:space="preserve"> ولا يشترط أن يقع التعرض بالفعل للمشتري</w:t>
      </w:r>
      <w:r>
        <w:rPr>
          <w:rtl/>
        </w:rPr>
        <w:t> ،</w:t>
      </w:r>
      <w:r w:rsidRPr="005854D2">
        <w:rPr>
          <w:rtl/>
        </w:rPr>
        <w:t xml:space="preserve"> كما يشترط ذلك في تحقيق ضمان التعرض والاستحقاق</w:t>
      </w:r>
      <w:r>
        <w:rPr>
          <w:rtl/>
        </w:rPr>
        <w:t> ،</w:t>
      </w:r>
      <w:r w:rsidRPr="005854D2">
        <w:rPr>
          <w:rtl/>
        </w:rPr>
        <w:t xml:space="preserve"> بل يكفي أن يكون عند المشتري أسباب جدية يخشى معها من وقوع هذا التعرض </w:t>
      </w:r>
      <w:r w:rsidRPr="005854D2">
        <w:rPr>
          <w:vertAlign w:val="superscript"/>
        </w:rPr>
        <w:t>(</w:t>
      </w:r>
      <w:r w:rsidRPr="005854D2">
        <w:rPr>
          <w:rStyle w:val="a7"/>
        </w:rPr>
        <w:footnoteReference w:id="1447"/>
      </w:r>
      <w:r w:rsidRPr="005854D2">
        <w:rPr>
          <w:vertAlign w:val="superscript"/>
        </w:rPr>
        <w:t>)</w:t>
      </w:r>
      <w:r>
        <w:rPr>
          <w:rtl/>
        </w:rPr>
        <w:t> .</w:t>
      </w:r>
      <w:r w:rsidRPr="005854D2">
        <w:rPr>
          <w:rtl/>
        </w:rPr>
        <w:t xml:space="preserve"> فلو كشف </w:t>
      </w:r>
      <w:r w:rsidRPr="008E4DB6">
        <w:rPr>
          <w:color w:val="FF0000"/>
          <w:rtl/>
        </w:rPr>
        <w:t>$ 789 $</w:t>
      </w:r>
      <w:r w:rsidRPr="005854D2">
        <w:rPr>
          <w:rtl/>
        </w:rPr>
        <w:t xml:space="preserve"> أن ملكية البائع كانت ملكية معلقة على شرط فاسخ وخشي أن يكون هذا الشرط قد تحقق</w:t>
      </w:r>
      <w:r>
        <w:rPr>
          <w:rtl/>
        </w:rPr>
        <w:t> ،</w:t>
      </w:r>
      <w:r w:rsidRPr="005854D2">
        <w:rPr>
          <w:rtl/>
        </w:rPr>
        <w:t xml:space="preserve"> أو معلقه على شرط واقف وخشي أن يكون هذا الشرط لم يتحقق</w:t>
      </w:r>
      <w:r>
        <w:rPr>
          <w:rtl/>
        </w:rPr>
        <w:t> ،</w:t>
      </w:r>
      <w:r w:rsidRPr="005854D2">
        <w:rPr>
          <w:rtl/>
        </w:rPr>
        <w:t xml:space="preserve"> أو أن البائع اشتري المبيع ولم يدفع الثمن فأصبح البيع الصادر له مهدداً بالفسخ </w:t>
      </w:r>
      <w:r w:rsidRPr="005854D2">
        <w:rPr>
          <w:vertAlign w:val="superscript"/>
        </w:rPr>
        <w:t>(</w:t>
      </w:r>
      <w:r w:rsidRPr="005854D2">
        <w:rPr>
          <w:rStyle w:val="a7"/>
        </w:rPr>
        <w:footnoteReference w:id="1448"/>
      </w:r>
      <w:r w:rsidRPr="005854D2">
        <w:rPr>
          <w:vertAlign w:val="superscript"/>
        </w:rPr>
        <w:t>)</w:t>
      </w:r>
      <w:r>
        <w:rPr>
          <w:rtl/>
        </w:rPr>
        <w:t> .</w:t>
      </w:r>
      <w:r w:rsidRPr="005854D2">
        <w:rPr>
          <w:rtl/>
        </w:rPr>
        <w:t xml:space="preserve"> أو أن المبيع مثقل بحق رهن </w:t>
      </w:r>
      <w:r w:rsidRPr="005854D2">
        <w:rPr>
          <w:vertAlign w:val="superscript"/>
        </w:rPr>
        <w:t>(</w:t>
      </w:r>
      <w:r w:rsidRPr="005854D2">
        <w:rPr>
          <w:rStyle w:val="a7"/>
        </w:rPr>
        <w:footnoteReference w:id="1449"/>
      </w:r>
      <w:r w:rsidRPr="005854D2">
        <w:rPr>
          <w:vertAlign w:val="superscript"/>
        </w:rPr>
        <w:t>)</w:t>
      </w:r>
      <w:r w:rsidRPr="005854D2">
        <w:rPr>
          <w:rtl/>
        </w:rPr>
        <w:t xml:space="preserve"> أو حق اختصاص </w:t>
      </w:r>
      <w:r w:rsidRPr="005854D2">
        <w:rPr>
          <w:vertAlign w:val="superscript"/>
        </w:rPr>
        <w:t>(</w:t>
      </w:r>
      <w:r w:rsidRPr="005854D2">
        <w:rPr>
          <w:rStyle w:val="a7"/>
        </w:rPr>
        <w:footnoteReference w:id="1450"/>
      </w:r>
      <w:r w:rsidRPr="005854D2">
        <w:rPr>
          <w:vertAlign w:val="superscript"/>
        </w:rPr>
        <w:t>)</w:t>
      </w:r>
      <w:r w:rsidRPr="005854D2">
        <w:rPr>
          <w:rtl/>
        </w:rPr>
        <w:t xml:space="preserve"> أو حق ارتفاق ولو لم يتعرض صاحب هذا الحق فعلا للمشتري في انتفاعه بالمبيع</w:t>
      </w:r>
      <w:r>
        <w:rPr>
          <w:rtl/>
        </w:rPr>
        <w:t> ،</w:t>
      </w:r>
      <w:r w:rsidRPr="005854D2">
        <w:rPr>
          <w:rtl/>
        </w:rPr>
        <w:t xml:space="preserve"> بل أو وجد أن هناك قيوداً </w:t>
      </w:r>
      <w:r w:rsidRPr="005854D2">
        <w:t>(inscriptions)</w:t>
      </w:r>
      <w:r w:rsidRPr="005854D2">
        <w:rPr>
          <w:rtl/>
        </w:rPr>
        <w:t xml:space="preserve"> على المبيع لم تشطب حتى لو أكد له البائع أن هذه القيود قد زالت أسبابها </w:t>
      </w:r>
      <w:r w:rsidRPr="005854D2">
        <w:rPr>
          <w:vertAlign w:val="superscript"/>
        </w:rPr>
        <w:t>(</w:t>
      </w:r>
      <w:r w:rsidRPr="005854D2">
        <w:rPr>
          <w:rStyle w:val="a7"/>
        </w:rPr>
        <w:footnoteReference w:id="1451"/>
      </w:r>
      <w:r w:rsidRPr="005854D2">
        <w:rPr>
          <w:vertAlign w:val="superscript"/>
        </w:rPr>
        <w:t>)</w:t>
      </w:r>
      <w:r w:rsidRPr="005854D2">
        <w:rPr>
          <w:rtl/>
        </w:rPr>
        <w:t xml:space="preserve"> إذ من حقه أن يطلب من البائع شطب هذه </w:t>
      </w:r>
      <w:r w:rsidRPr="008E4DB6">
        <w:rPr>
          <w:color w:val="FF0000"/>
          <w:rtl/>
        </w:rPr>
        <w:t>$ 790 $</w:t>
      </w:r>
      <w:r w:rsidRPr="005854D2">
        <w:rPr>
          <w:rtl/>
        </w:rPr>
        <w:t xml:space="preserve"> </w:t>
      </w:r>
      <w:r w:rsidRPr="005854D2">
        <w:rPr>
          <w:rtl/>
        </w:rPr>
        <w:lastRenderedPageBreak/>
        <w:t xml:space="preserve">القيود </w:t>
      </w:r>
      <w:r w:rsidRPr="005854D2">
        <w:rPr>
          <w:vertAlign w:val="superscript"/>
        </w:rPr>
        <w:t>(</w:t>
      </w:r>
      <w:r w:rsidRPr="005854D2">
        <w:rPr>
          <w:rStyle w:val="a7"/>
        </w:rPr>
        <w:footnoteReference w:id="1452"/>
      </w:r>
      <w:r w:rsidRPr="005854D2">
        <w:rPr>
          <w:vertAlign w:val="superscript"/>
        </w:rPr>
        <w:t>)</w:t>
      </w:r>
      <w:r w:rsidRPr="005854D2">
        <w:rPr>
          <w:rtl/>
        </w:rPr>
        <w:t xml:space="preserve"> ففي كل هذه الأحوال تقوم عند المشتري أسباب جدية يخشى معها نزع المبيع من يده</w:t>
      </w:r>
      <w:r>
        <w:rPr>
          <w:rtl/>
        </w:rPr>
        <w:t> ،</w:t>
      </w:r>
      <w:r w:rsidRPr="005854D2">
        <w:rPr>
          <w:rtl/>
        </w:rPr>
        <w:t xml:space="preserve"> وإذا كان لا يستطيع أن يرفع على البائع دعوى ضمان التعرض والاستحقاق لعدم وقوع تعرض بالفعل</w:t>
      </w:r>
      <w:r>
        <w:rPr>
          <w:rtl/>
        </w:rPr>
        <w:t> ،</w:t>
      </w:r>
      <w:r w:rsidRPr="005854D2">
        <w:rPr>
          <w:rtl/>
        </w:rPr>
        <w:t xml:space="preserve"> فإنه يستطيع أن يحبس عنه </w:t>
      </w:r>
      <w:r w:rsidRPr="008E4DB6">
        <w:rPr>
          <w:color w:val="FF0000"/>
          <w:rtl/>
        </w:rPr>
        <w:t>$ 791 $</w:t>
      </w:r>
      <w:r w:rsidRPr="005854D2">
        <w:rPr>
          <w:rtl/>
        </w:rPr>
        <w:t xml:space="preserve"> كذلك لو كشف المشتري عيباً في المبيع وكان من العيوب التي توجب الضمان على النحو الذي قدمناه في ضمان العيوب الخفية</w:t>
      </w:r>
      <w:r>
        <w:rPr>
          <w:rtl/>
        </w:rPr>
        <w:t> ،</w:t>
      </w:r>
      <w:r w:rsidRPr="005854D2">
        <w:rPr>
          <w:rtl/>
        </w:rPr>
        <w:t xml:space="preserve"> فإن </w:t>
      </w:r>
      <w:r w:rsidRPr="005854D2">
        <w:rPr>
          <w:rtl/>
        </w:rPr>
        <w:lastRenderedPageBreak/>
        <w:t>المشتري في هذه الحالة أيضاً أن يحبس الثمن</w:t>
      </w:r>
      <w:r>
        <w:rPr>
          <w:rtl/>
        </w:rPr>
        <w:t> .</w:t>
      </w:r>
      <w:r w:rsidRPr="005854D2">
        <w:rPr>
          <w:rtl/>
        </w:rPr>
        <w:t xml:space="preserve"> على أنه يشترط لجواز حبس الثمن في جميع الأحوال المتقدمة إلا يكون هناك اتفاق بين البائع والمشتري يقضي بأنه لا يحق للمشتري حبس الثمن لسبب من هذه الأسباب</w:t>
      </w:r>
      <w:r>
        <w:rPr>
          <w:rtl/>
        </w:rPr>
        <w:t> .</w:t>
      </w:r>
      <w:r w:rsidRPr="005854D2">
        <w:rPr>
          <w:rtl/>
        </w:rPr>
        <w:t xml:space="preserve"> ذلك أن حق الحبس الثمن ليس من النظام العام</w:t>
      </w:r>
      <w:r>
        <w:rPr>
          <w:rtl/>
        </w:rPr>
        <w:t> ،</w:t>
      </w:r>
      <w:r w:rsidRPr="005854D2">
        <w:rPr>
          <w:rtl/>
        </w:rPr>
        <w:t xml:space="preserve"> بل هو قد تقرر لمصلحة المشتري</w:t>
      </w:r>
      <w:r>
        <w:rPr>
          <w:rtl/>
        </w:rPr>
        <w:t> ،</w:t>
      </w:r>
      <w:r w:rsidRPr="005854D2">
        <w:rPr>
          <w:rtl/>
        </w:rPr>
        <w:t xml:space="preserve"> فللمشتري أن ينزل عنه قبل قيام سببه أو بعد قيام هذا السبب </w:t>
      </w:r>
      <w:r w:rsidRPr="005854D2">
        <w:rPr>
          <w:vertAlign w:val="superscript"/>
        </w:rPr>
        <w:t>(</w:t>
      </w:r>
      <w:r w:rsidRPr="005854D2">
        <w:rPr>
          <w:rStyle w:val="a7"/>
        </w:rPr>
        <w:footnoteReference w:id="1453"/>
      </w:r>
      <w:r w:rsidRPr="005854D2">
        <w:rPr>
          <w:vertAlign w:val="superscript"/>
        </w:rPr>
        <w:t>)</w:t>
      </w:r>
      <w:r>
        <w:rPr>
          <w:rtl/>
        </w:rPr>
        <w:t> .</w:t>
      </w:r>
      <w:r w:rsidRPr="005854D2">
        <w:rPr>
          <w:rtl/>
        </w:rPr>
        <w:t xml:space="preserve"> ويعدل ضمان البائع لاستحقاق المبيع أو للعيوب الخفية فيه</w:t>
      </w:r>
      <w:r>
        <w:rPr>
          <w:rtl/>
        </w:rPr>
        <w:t> ،</w:t>
      </w:r>
      <w:r w:rsidRPr="005854D2">
        <w:rPr>
          <w:rtl/>
        </w:rPr>
        <w:t xml:space="preserve"> فإن لا يكون هناك محل لحبس الثمن عنه إذ أن الثمن مستحق له حتى لو ثبت الاستحقاق أو ظهر العيب </w:t>
      </w:r>
      <w:r w:rsidRPr="005854D2">
        <w:rPr>
          <w:vertAlign w:val="superscript"/>
        </w:rPr>
        <w:t>(</w:t>
      </w:r>
      <w:r w:rsidRPr="005854D2">
        <w:rPr>
          <w:rStyle w:val="a7"/>
        </w:rPr>
        <w:footnoteReference w:id="1454"/>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فإذا توافرت الشروط التي قدمناها</w:t>
      </w:r>
      <w:r>
        <w:rPr>
          <w:rtl/>
        </w:rPr>
        <w:t> ،</w:t>
      </w:r>
      <w:r w:rsidRPr="005854D2">
        <w:rPr>
          <w:rtl/>
        </w:rPr>
        <w:t xml:space="preserve"> كان للمشتري أن يحبس الثمن عن البائع ولو كان مستحق الدفع كما قدمنا</w:t>
      </w:r>
      <w:r>
        <w:rPr>
          <w:rtl/>
        </w:rPr>
        <w:t> ،</w:t>
      </w:r>
      <w:r w:rsidRPr="005854D2">
        <w:rPr>
          <w:rtl/>
        </w:rPr>
        <w:t xml:space="preserve"> ولكن يجب إلا يكون المشتري قد دفع </w:t>
      </w:r>
      <w:r w:rsidRPr="008E4DB6">
        <w:rPr>
          <w:color w:val="FF0000"/>
          <w:rtl/>
        </w:rPr>
        <w:t>$ 792 $</w:t>
      </w:r>
      <w:r w:rsidRPr="005854D2">
        <w:rPr>
          <w:rtl/>
        </w:rPr>
        <w:t xml:space="preserve"> الثمن إلى البائع</w:t>
      </w:r>
      <w:r>
        <w:rPr>
          <w:rtl/>
        </w:rPr>
        <w:t> ،</w:t>
      </w:r>
      <w:r w:rsidRPr="005854D2">
        <w:rPr>
          <w:rtl/>
        </w:rPr>
        <w:t xml:space="preserve"> فإذا كان قد دفعه لم يحق له استرداده منه لحبسه </w:t>
      </w:r>
      <w:r w:rsidRPr="005854D2">
        <w:rPr>
          <w:vertAlign w:val="superscript"/>
        </w:rPr>
        <w:t>(</w:t>
      </w:r>
      <w:r w:rsidRPr="005854D2">
        <w:rPr>
          <w:rStyle w:val="a7"/>
        </w:rPr>
        <w:footnoteReference w:id="1455"/>
      </w:r>
      <w:r w:rsidRPr="005854D2">
        <w:rPr>
          <w:vertAlign w:val="superscript"/>
        </w:rPr>
        <w:t>)</w:t>
      </w:r>
      <w:r>
        <w:rPr>
          <w:rtl/>
        </w:rPr>
        <w:t> ،</w:t>
      </w:r>
      <w:r w:rsidRPr="005854D2">
        <w:rPr>
          <w:rtl/>
        </w:rPr>
        <w:t xml:space="preserve"> ويكون حق الحبس قد سقط بالدفع حتى </w:t>
      </w:r>
      <w:r w:rsidRPr="005854D2">
        <w:rPr>
          <w:rtl/>
        </w:rPr>
        <w:lastRenderedPageBreak/>
        <w:t xml:space="preserve">لو أن المشتري وقت أن دفع الثمن لم يكن عالماً بقيام سبب لحبسه </w:t>
      </w:r>
      <w:r w:rsidRPr="005854D2">
        <w:rPr>
          <w:vertAlign w:val="superscript"/>
        </w:rPr>
        <w:t>(</w:t>
      </w:r>
      <w:r w:rsidRPr="005854D2">
        <w:rPr>
          <w:rStyle w:val="a7"/>
        </w:rPr>
        <w:footnoteReference w:id="1456"/>
      </w:r>
      <w:r w:rsidRPr="005854D2">
        <w:rPr>
          <w:vertAlign w:val="superscript"/>
        </w:rPr>
        <w:t>)</w:t>
      </w:r>
      <w:r w:rsidRPr="005854D2">
        <w:rPr>
          <w:rtl/>
        </w:rPr>
        <w:t xml:space="preserve"> فإذا كان لم يدفع الثمن كان له أن يحبسه كما سبق القول</w:t>
      </w:r>
      <w:r>
        <w:rPr>
          <w:rtl/>
        </w:rPr>
        <w:t> ،</w:t>
      </w:r>
      <w:r w:rsidRPr="005854D2">
        <w:rPr>
          <w:rtl/>
        </w:rPr>
        <w:t xml:space="preserve"> ولا يستطيع البائع أن يطلب منه دفعه</w:t>
      </w:r>
      <w:r>
        <w:rPr>
          <w:rtl/>
        </w:rPr>
        <w:t> ،</w:t>
      </w:r>
      <w:r w:rsidRPr="005854D2">
        <w:rPr>
          <w:rtl/>
        </w:rPr>
        <w:t xml:space="preserve"> بل لا يستطيع أن يطلب منه إيداعه خزانة المحكمة </w:t>
      </w:r>
      <w:r w:rsidRPr="005854D2">
        <w:rPr>
          <w:vertAlign w:val="superscript"/>
        </w:rPr>
        <w:t>(</w:t>
      </w:r>
      <w:r w:rsidRPr="005854D2">
        <w:rPr>
          <w:rStyle w:val="a7"/>
        </w:rPr>
        <w:footnoteReference w:id="1457"/>
      </w:r>
      <w:r w:rsidRPr="005854D2">
        <w:rPr>
          <w:vertAlign w:val="superscript"/>
        </w:rPr>
        <w:t>)</w:t>
      </w:r>
      <w:r>
        <w:rPr>
          <w:rtl/>
        </w:rPr>
        <w:t> .</w:t>
      </w:r>
      <w:r w:rsidRPr="005854D2">
        <w:rPr>
          <w:rtl/>
        </w:rPr>
        <w:t xml:space="preserve"> فالمشتري حر إن شاء حبس الثمن في يده وبقى ديناً في ذمته</w:t>
      </w:r>
      <w:r>
        <w:rPr>
          <w:rtl/>
        </w:rPr>
        <w:t> ،</w:t>
      </w:r>
      <w:r w:rsidRPr="005854D2">
        <w:rPr>
          <w:rtl/>
        </w:rPr>
        <w:t xml:space="preserve"> وإن شاء أودعه خزانة المحكمة وبرثت ذمته منه </w:t>
      </w:r>
      <w:r w:rsidRPr="005854D2">
        <w:rPr>
          <w:vertAlign w:val="superscript"/>
        </w:rPr>
        <w:t>(</w:t>
      </w:r>
      <w:r w:rsidRPr="005854D2">
        <w:rPr>
          <w:rStyle w:val="a7"/>
        </w:rPr>
        <w:footnoteReference w:id="1458"/>
      </w:r>
      <w:r w:rsidRPr="005854D2">
        <w:rPr>
          <w:vertAlign w:val="superscript"/>
        </w:rPr>
        <w:t>)</w:t>
      </w:r>
      <w:r>
        <w:rPr>
          <w:rtl/>
        </w:rPr>
        <w:t> .</w:t>
      </w:r>
      <w:r w:rsidRPr="005854D2">
        <w:rPr>
          <w:rtl/>
        </w:rPr>
        <w:t xml:space="preserve"> غير أن له مصلحة في إيداعه خزانة المحكمة بدلا من حبسه في يده</w:t>
      </w:r>
      <w:r>
        <w:rPr>
          <w:rtl/>
        </w:rPr>
        <w:t> ،</w:t>
      </w:r>
      <w:r w:rsidRPr="005854D2">
        <w:rPr>
          <w:rtl/>
        </w:rPr>
        <w:t xml:space="preserve"> ليس فحسب حتى تبرأ ذمته من الثمن</w:t>
      </w:r>
      <w:r>
        <w:rPr>
          <w:rtl/>
        </w:rPr>
        <w:t> ،</w:t>
      </w:r>
      <w:r w:rsidRPr="005854D2">
        <w:rPr>
          <w:rtl/>
        </w:rPr>
        <w:t xml:space="preserve"> بل أيضاً لقطع سريان الفوائد إن كانت مستحقة على الثمن فإن الفوائد لا تنقطع إذا بقى الثمن في ذمته ولو كان حابساً له </w:t>
      </w:r>
      <w:r w:rsidRPr="005854D2">
        <w:rPr>
          <w:vertAlign w:val="superscript"/>
        </w:rPr>
        <w:t>(</w:t>
      </w:r>
      <w:r w:rsidRPr="005854D2">
        <w:rPr>
          <w:rStyle w:val="a7"/>
        </w:rPr>
        <w:footnoteReference w:id="1459"/>
      </w:r>
      <w:r w:rsidRPr="005854D2">
        <w:rPr>
          <w:vertAlign w:val="superscript"/>
        </w:rPr>
        <w:t>)</w:t>
      </w:r>
      <w:r>
        <w:rPr>
          <w:rtl/>
        </w:rPr>
        <w:t> ،</w:t>
      </w:r>
      <w:r w:rsidRPr="005854D2">
        <w:rPr>
          <w:rtl/>
        </w:rPr>
        <w:t xml:space="preserve"> كما قدمنا</w:t>
      </w:r>
      <w:r>
        <w:rPr>
          <w:rtl/>
        </w:rPr>
        <w:t> ،</w:t>
      </w:r>
      <w:r w:rsidRPr="005854D2">
        <w:rPr>
          <w:rtl/>
        </w:rPr>
        <w:t xml:space="preserve"> وتنقطع </w:t>
      </w:r>
      <w:r w:rsidRPr="005854D2">
        <w:rPr>
          <w:vertAlign w:val="superscript"/>
        </w:rPr>
        <w:t>(</w:t>
      </w:r>
      <w:r w:rsidRPr="005854D2">
        <w:rPr>
          <w:rStyle w:val="a7"/>
        </w:rPr>
        <w:footnoteReference w:id="1460"/>
      </w:r>
      <w:r w:rsidRPr="005854D2">
        <w:rPr>
          <w:vertAlign w:val="superscript"/>
        </w:rPr>
        <w:t>)</w:t>
      </w:r>
      <w:r w:rsidRPr="005854D2">
        <w:rPr>
          <w:rtl/>
        </w:rPr>
        <w:t xml:space="preserve"> لهذا هو أودعه خزانة المحكمة </w:t>
      </w:r>
      <w:r w:rsidRPr="005854D2">
        <w:rPr>
          <w:vertAlign w:val="superscript"/>
        </w:rPr>
        <w:t>(</w:t>
      </w:r>
      <w:r w:rsidRPr="005854D2">
        <w:rPr>
          <w:rStyle w:val="a7"/>
        </w:rPr>
        <w:footnoteReference w:id="1461"/>
      </w:r>
      <w:r w:rsidRPr="005854D2">
        <w:rPr>
          <w:vertAlign w:val="superscript"/>
        </w:rPr>
        <w:t>)</w:t>
      </w:r>
      <w:r>
        <w:rPr>
          <w:rtl/>
        </w:rPr>
        <w:t> .</w:t>
      </w:r>
      <w:r w:rsidRPr="005854D2">
        <w:rPr>
          <w:rtl/>
        </w:rPr>
        <w:t xml:space="preserve"> وإذا قام سبب الحبس في بعض المبيع لا في </w:t>
      </w:r>
      <w:r w:rsidRPr="008E4DB6">
        <w:rPr>
          <w:color w:val="FF0000"/>
          <w:rtl/>
        </w:rPr>
        <w:t>$ 793 $</w:t>
      </w:r>
      <w:r w:rsidRPr="005854D2">
        <w:rPr>
          <w:rtl/>
        </w:rPr>
        <w:t xml:space="preserve"> كله بأن وقع تعرض في جزء من المبيع أو خشي المشتري وقوع هذا التعرض أو ظهر على المبيع حق رهن لا يستغرقه أو حق ارتفاق أو نحو ذلك</w:t>
      </w:r>
      <w:r>
        <w:rPr>
          <w:rtl/>
        </w:rPr>
        <w:t> ،</w:t>
      </w:r>
      <w:r w:rsidRPr="005854D2">
        <w:rPr>
          <w:rtl/>
        </w:rPr>
        <w:t xml:space="preserve"> فليس للمشتري أن يحبس كل الثمن</w:t>
      </w:r>
      <w:r>
        <w:rPr>
          <w:rtl/>
        </w:rPr>
        <w:t> ،</w:t>
      </w:r>
      <w:r w:rsidRPr="005854D2">
        <w:rPr>
          <w:rtl/>
        </w:rPr>
        <w:t xml:space="preserve"> بل يحبس جزءاً منه يتناسب مع الخطر الذي يتهدده</w:t>
      </w:r>
      <w:r>
        <w:rPr>
          <w:rtl/>
        </w:rPr>
        <w:t> ،</w:t>
      </w:r>
      <w:r w:rsidRPr="005854D2">
        <w:rPr>
          <w:rtl/>
        </w:rPr>
        <w:t xml:space="preserve"> فيحبس</w:t>
      </w:r>
      <w:r>
        <w:rPr>
          <w:rtl/>
        </w:rPr>
        <w:t> ،</w:t>
      </w:r>
      <w:r w:rsidRPr="005854D2">
        <w:rPr>
          <w:rtl/>
        </w:rPr>
        <w:t xml:space="preserve"> مثلا ما يساوي الدين المضمون بالرهن أو يعدل قيمة حق الارتفاق أو قيمة الجزء المهدد بالاستحقاق </w:t>
      </w:r>
      <w:r w:rsidRPr="005854D2">
        <w:rPr>
          <w:vertAlign w:val="superscript"/>
        </w:rPr>
        <w:t>(</w:t>
      </w:r>
      <w:r w:rsidRPr="005854D2">
        <w:rPr>
          <w:rStyle w:val="a7"/>
        </w:rPr>
        <w:footnoteReference w:id="1462"/>
      </w:r>
      <w:r w:rsidRPr="005854D2">
        <w:rPr>
          <w:vertAlign w:val="superscript"/>
        </w:rPr>
        <w:t>)</w:t>
      </w:r>
      <w:r>
        <w:rPr>
          <w:rtl/>
        </w:rPr>
        <w:t> .</w:t>
      </w:r>
      <w:r w:rsidRPr="005854D2">
        <w:rPr>
          <w:rtl/>
        </w:rPr>
        <w:t xml:space="preserve"> وحق المشتري في حبس الثمن على النحو الذي قدمناه يحتج به </w:t>
      </w:r>
      <w:r w:rsidRPr="005854D2">
        <w:rPr>
          <w:rtl/>
        </w:rPr>
        <w:lastRenderedPageBreak/>
        <w:t>المشتري</w:t>
      </w:r>
      <w:r>
        <w:rPr>
          <w:rtl/>
        </w:rPr>
        <w:t> ،</w:t>
      </w:r>
      <w:r w:rsidRPr="005854D2">
        <w:rPr>
          <w:rtl/>
        </w:rPr>
        <w:t xml:space="preserve"> ليس فحسب تجاه البائع</w:t>
      </w:r>
      <w:r>
        <w:rPr>
          <w:rtl/>
        </w:rPr>
        <w:t> ،</w:t>
      </w:r>
      <w:r w:rsidRPr="005854D2">
        <w:rPr>
          <w:rtl/>
        </w:rPr>
        <w:t xml:space="preserve"> بل أيضاً تجاه الغير كما إذا حول البائع الثمن فإن المشتري أن يحتج بحق الحبس تجاه المحال له حتى لو كان المشتري قد قبل الحوالة ما لم يستخلص من هذا القبول نزوله عن الحق في الحبس </w:t>
      </w:r>
      <w:r w:rsidRPr="005854D2">
        <w:rPr>
          <w:vertAlign w:val="superscript"/>
        </w:rPr>
        <w:t>(</w:t>
      </w:r>
      <w:r w:rsidRPr="005854D2">
        <w:rPr>
          <w:rStyle w:val="a7"/>
        </w:rPr>
        <w:footnoteReference w:id="1463"/>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وحق المشتري في حبس الثمن</w:t>
      </w:r>
      <w:r>
        <w:rPr>
          <w:rtl/>
        </w:rPr>
        <w:t> ،</w:t>
      </w:r>
      <w:r w:rsidRPr="005854D2">
        <w:rPr>
          <w:rtl/>
        </w:rPr>
        <w:t xml:space="preserve"> وإن ورد فيه نص خاص ( م 457</w:t>
      </w:r>
      <w:r>
        <w:rPr>
          <w:rtl/>
        </w:rPr>
        <w:t xml:space="preserve"> / </w:t>
      </w:r>
      <w:r w:rsidRPr="005854D2">
        <w:rPr>
          <w:rtl/>
        </w:rPr>
        <w:t>3 و 2 مدني</w:t>
      </w:r>
      <w:r>
        <w:rPr>
          <w:rtl/>
        </w:rPr>
        <w:t> )</w:t>
      </w:r>
      <w:r w:rsidRPr="005854D2">
        <w:rPr>
          <w:rtl/>
        </w:rPr>
        <w:t xml:space="preserve"> ليس إلا تطبيقاً للدفع بعدم التنفيذ </w:t>
      </w:r>
      <w:r w:rsidRPr="005854D2">
        <w:t>exceptio non adimpleti contractus</w:t>
      </w:r>
      <w:r w:rsidRPr="005854D2">
        <w:rPr>
          <w:rtl/>
        </w:rPr>
        <w:t xml:space="preserve"> وللحق في الحبس بوجه عام </w:t>
      </w:r>
      <w:r w:rsidRPr="005854D2">
        <w:t>droit de retention</w:t>
      </w:r>
      <w:r w:rsidRPr="005854D2">
        <w:rPr>
          <w:rtl/>
        </w:rPr>
        <w:t xml:space="preserve"> فالتزام المشتري يدفع الثمن للبائع يقابله التزام البائع بنقل ملكية هادئة نافعة للمشتري</w:t>
      </w:r>
      <w:r>
        <w:rPr>
          <w:rtl/>
        </w:rPr>
        <w:t> ،</w:t>
      </w:r>
      <w:r w:rsidRPr="005854D2">
        <w:rPr>
          <w:rtl/>
        </w:rPr>
        <w:t xml:space="preserve"> فإذا وجدت أسباب جدية يخشى معها إلا يقوم البائع بتنفيذ التزامه</w:t>
      </w:r>
      <w:r>
        <w:rPr>
          <w:rtl/>
        </w:rPr>
        <w:t> ،</w:t>
      </w:r>
      <w:r w:rsidRPr="005854D2">
        <w:rPr>
          <w:rtl/>
        </w:rPr>
        <w:t xml:space="preserve"> كأن يخشى المشتري تعرض الغير فلا تخلص له الملكية الهادئة أو يكشف عيباً في المبيع فلا تخلص له الملكية النافعة</w:t>
      </w:r>
      <w:r>
        <w:rPr>
          <w:rtl/>
        </w:rPr>
        <w:t> ،</w:t>
      </w:r>
      <w:r w:rsidRPr="005854D2">
        <w:rPr>
          <w:rtl/>
        </w:rPr>
        <w:t xml:space="preserve"> كان له أن يقف تنفيذ التزامه بدفع الثمن حتى يقوم البائع من جهته بتنفيذ التزامه </w:t>
      </w:r>
      <w:r w:rsidRPr="005854D2">
        <w:rPr>
          <w:vertAlign w:val="superscript"/>
        </w:rPr>
        <w:t>(</w:t>
      </w:r>
      <w:r w:rsidRPr="005854D2">
        <w:rPr>
          <w:rStyle w:val="a7"/>
        </w:rPr>
        <w:footnoteReference w:id="1464"/>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8E4DB6">
        <w:rPr>
          <w:color w:val="FF0000"/>
          <w:rtl/>
        </w:rPr>
        <w:t>$ 794 $</w:t>
      </w:r>
      <w:r w:rsidRPr="005854D2">
        <w:rPr>
          <w:rtl/>
        </w:rPr>
        <w:t xml:space="preserve"> ويبقى حق المشتري في حبس الثمن قائماً</w:t>
      </w:r>
      <w:r>
        <w:rPr>
          <w:rtl/>
        </w:rPr>
        <w:t> ،</w:t>
      </w:r>
      <w:r w:rsidRPr="005854D2">
        <w:rPr>
          <w:rtl/>
        </w:rPr>
        <w:t xml:space="preserve"> ولا يسقط إلا بأحد أمرين ( 1</w:t>
      </w:r>
      <w:r>
        <w:rPr>
          <w:rtl/>
        </w:rPr>
        <w:t> )</w:t>
      </w:r>
      <w:r>
        <w:rPr>
          <w:rFonts w:hint="cs"/>
          <w:rtl/>
          <w:lang w:bidi="ar-EG"/>
        </w:rPr>
        <w:t xml:space="preserve"> </w:t>
      </w:r>
      <w:r w:rsidRPr="005854D2">
        <w:rPr>
          <w:rtl/>
        </w:rPr>
        <w:t>إذا زال سببه</w:t>
      </w:r>
      <w:r>
        <w:rPr>
          <w:rtl/>
        </w:rPr>
        <w:t> ،</w:t>
      </w:r>
      <w:r w:rsidRPr="005854D2">
        <w:rPr>
          <w:rtl/>
        </w:rPr>
        <w:t xml:space="preserve"> فانقطع التعرض بنزول المتعرض عما يدعيه</w:t>
      </w:r>
      <w:r>
        <w:rPr>
          <w:rtl/>
        </w:rPr>
        <w:t> ،</w:t>
      </w:r>
      <w:r w:rsidRPr="005854D2">
        <w:rPr>
          <w:rtl/>
        </w:rPr>
        <w:t xml:space="preserve"> أو زوال الخطر بأن دفع البائع مثلا لمن هو رهن على المبيع الدين المضمون بالرهن أو شطب القيد المأخوذ على المبيع</w:t>
      </w:r>
      <w:r>
        <w:rPr>
          <w:rtl/>
        </w:rPr>
        <w:t> ،</w:t>
      </w:r>
      <w:r w:rsidRPr="005854D2">
        <w:rPr>
          <w:rtl/>
        </w:rPr>
        <w:t xml:space="preserve"> أو أصلح البائع العيب الذي كشفه المشتري في المبيع أو عوضه عنه التعويض الكافي أو حسم </w:t>
      </w:r>
      <w:r w:rsidRPr="005854D2">
        <w:rPr>
          <w:rtl/>
        </w:rPr>
        <w:lastRenderedPageBreak/>
        <w:t>النزاع في شأنه</w:t>
      </w:r>
      <w:r>
        <w:rPr>
          <w:rtl/>
        </w:rPr>
        <w:t> .</w:t>
      </w:r>
      <w:r w:rsidRPr="005854D2">
        <w:rPr>
          <w:rtl/>
        </w:rPr>
        <w:t xml:space="preserve"> ( 2</w:t>
      </w:r>
      <w:r>
        <w:rPr>
          <w:rtl/>
        </w:rPr>
        <w:t> )</w:t>
      </w:r>
      <w:r>
        <w:rPr>
          <w:rFonts w:hint="cs"/>
          <w:rtl/>
          <w:lang w:bidi="ar-EG"/>
        </w:rPr>
        <w:t xml:space="preserve"> </w:t>
      </w:r>
      <w:r w:rsidRPr="005854D2">
        <w:rPr>
          <w:rtl/>
        </w:rPr>
        <w:t xml:space="preserve">إذا قدم البائع للمشتري كفالة شخصية أو عينية تتضمن له ما عسى أن يترتب على ضمان التعرض والاستحقاق أو على ضمان العيب من تعويض </w:t>
      </w:r>
      <w:r w:rsidRPr="005854D2">
        <w:rPr>
          <w:vertAlign w:val="superscript"/>
        </w:rPr>
        <w:t>(</w:t>
      </w:r>
      <w:r w:rsidRPr="005854D2">
        <w:rPr>
          <w:rStyle w:val="a7"/>
        </w:rPr>
        <w:footnoteReference w:id="1465"/>
      </w:r>
      <w:r w:rsidRPr="005854D2">
        <w:rPr>
          <w:vertAlign w:val="superscript"/>
        </w:rPr>
        <w:t>)</w:t>
      </w:r>
      <w:r>
        <w:rPr>
          <w:vertAlign w:val="superscript"/>
          <w:rtl/>
        </w:rPr>
        <w:t> .</w:t>
      </w:r>
      <w:r w:rsidRPr="005854D2">
        <w:rPr>
          <w:rtl/>
        </w:rPr>
        <w:t xml:space="preserve"> </w:t>
      </w:r>
    </w:p>
    <w:p w:rsidR="000E7CFA" w:rsidRPr="008E4DB6" w:rsidRDefault="000E7CFA" w:rsidP="000E7CFA">
      <w:pPr>
        <w:ind w:firstLine="567"/>
        <w:rPr>
          <w:color w:val="FF0000"/>
          <w:rtl/>
        </w:rPr>
      </w:pPr>
      <w:r w:rsidRPr="008E4DB6">
        <w:rPr>
          <w:color w:val="FF0000"/>
          <w:rtl/>
        </w:rPr>
        <w:t>$ 795 $</w:t>
      </w:r>
    </w:p>
    <w:p w:rsidR="000E7CFA" w:rsidRPr="005854D2" w:rsidRDefault="000E7CFA" w:rsidP="000E7CFA">
      <w:pPr>
        <w:ind w:firstLine="567"/>
        <w:rPr>
          <w:rtl/>
        </w:rPr>
      </w:pPr>
      <w:r w:rsidRPr="005854D2">
        <w:rPr>
          <w:rtl/>
        </w:rPr>
        <w:t>( ب</w:t>
      </w:r>
      <w:r>
        <w:rPr>
          <w:rtl/>
        </w:rPr>
        <w:t> )</w:t>
      </w:r>
      <w:r w:rsidRPr="005854D2">
        <w:rPr>
          <w:rtl/>
        </w:rPr>
        <w:t xml:space="preserve"> المكان الذي يجب فيه الوفاء بالثمن </w:t>
      </w:r>
    </w:p>
    <w:p w:rsidR="000E7CFA" w:rsidRPr="005854D2" w:rsidRDefault="000E7CFA" w:rsidP="000E7CFA">
      <w:pPr>
        <w:ind w:firstLine="567"/>
        <w:rPr>
          <w:rtl/>
        </w:rPr>
      </w:pPr>
      <w:r w:rsidRPr="005854D2">
        <w:rPr>
          <w:rtl/>
        </w:rPr>
        <w:t>398 - النصوص القانونية : تنص المادة 456 من التقنين المدني على ما يأتي</w:t>
      </w:r>
    </w:p>
    <w:p w:rsidR="000E7CFA" w:rsidRPr="005854D2" w:rsidRDefault="000E7CFA" w:rsidP="000E7CFA">
      <w:pPr>
        <w:ind w:firstLine="567"/>
        <w:rPr>
          <w:rtl/>
        </w:rPr>
      </w:pPr>
      <w:r w:rsidRPr="005854D2">
        <w:rPr>
          <w:rtl/>
        </w:rPr>
        <w:t>"1 - يكون الثمن مستحق الوفاء في المكان الذي سلم فيه</w:t>
      </w:r>
      <w:r>
        <w:rPr>
          <w:rtl/>
        </w:rPr>
        <w:t> ،</w:t>
      </w:r>
      <w:r w:rsidRPr="005854D2">
        <w:rPr>
          <w:rtl/>
        </w:rPr>
        <w:t xml:space="preserve"> ما لم يوجد اتفاق أو عرف يقضي بغير ذلك " </w:t>
      </w:r>
    </w:p>
    <w:p w:rsidR="000E7CFA" w:rsidRPr="005854D2" w:rsidRDefault="000E7CFA" w:rsidP="000E7CFA">
      <w:pPr>
        <w:ind w:firstLine="567"/>
        <w:rPr>
          <w:rtl/>
        </w:rPr>
      </w:pPr>
      <w:r w:rsidRPr="005854D2">
        <w:rPr>
          <w:rtl/>
        </w:rPr>
        <w:lastRenderedPageBreak/>
        <w:t>"2 - فإذا لم يكن الثمن مستحقاً وقت التسليم المبيع</w:t>
      </w:r>
      <w:r>
        <w:rPr>
          <w:rtl/>
        </w:rPr>
        <w:t> ،</w:t>
      </w:r>
      <w:r w:rsidRPr="005854D2">
        <w:rPr>
          <w:rtl/>
        </w:rPr>
        <w:t xml:space="preserve"> وجب الوفاء به المكان الذي يوجد فيه موطن المشتري وقت استحقاق الثمن " </w:t>
      </w:r>
      <w:r w:rsidRPr="005854D2">
        <w:rPr>
          <w:vertAlign w:val="superscript"/>
        </w:rPr>
        <w:t>(</w:t>
      </w:r>
      <w:r w:rsidRPr="005854D2">
        <w:rPr>
          <w:rStyle w:val="a7"/>
        </w:rPr>
        <w:footnoteReference w:id="1466"/>
      </w:r>
      <w:r w:rsidRPr="005854D2">
        <w:rPr>
          <w:vertAlign w:val="superscript"/>
        </w:rPr>
        <w:t>)</w:t>
      </w:r>
      <w:r w:rsidRPr="005854D2">
        <w:rPr>
          <w:rtl/>
        </w:rPr>
        <w:t xml:space="preserve"> </w:t>
      </w:r>
    </w:p>
    <w:p w:rsidR="000E7CFA" w:rsidRPr="008E4DB6" w:rsidRDefault="000E7CFA" w:rsidP="000E7CFA">
      <w:pPr>
        <w:ind w:firstLine="567"/>
        <w:rPr>
          <w:color w:val="FF0000"/>
          <w:rtl/>
        </w:rPr>
      </w:pPr>
      <w:r w:rsidRPr="008E4DB6">
        <w:rPr>
          <w:color w:val="FF0000"/>
          <w:rtl/>
        </w:rPr>
        <w:t>$ 796 $</w:t>
      </w:r>
    </w:p>
    <w:p w:rsidR="000E7CFA" w:rsidRPr="005854D2" w:rsidRDefault="000E7CFA" w:rsidP="000E7CFA">
      <w:pPr>
        <w:ind w:firstLine="567"/>
        <w:rPr>
          <w:rtl/>
        </w:rPr>
      </w:pPr>
      <w:r w:rsidRPr="005854D2">
        <w:rPr>
          <w:rtl/>
        </w:rPr>
        <w:t>ويقابل هذا النص في التقنين المدني السابق المادتين 328</w:t>
      </w:r>
      <w:r>
        <w:rPr>
          <w:rtl/>
        </w:rPr>
        <w:t xml:space="preserve"> / </w:t>
      </w:r>
      <w:r w:rsidRPr="005854D2">
        <w:rPr>
          <w:rtl/>
        </w:rPr>
        <w:t>496 و 329 فقرة 3 و 2</w:t>
      </w:r>
      <w:r>
        <w:rPr>
          <w:rtl/>
        </w:rPr>
        <w:t xml:space="preserve"> / </w:t>
      </w:r>
      <w:r w:rsidRPr="005854D2">
        <w:rPr>
          <w:rtl/>
        </w:rPr>
        <w:t xml:space="preserve">408 - 409 </w:t>
      </w:r>
      <w:r w:rsidRPr="005854D2">
        <w:rPr>
          <w:vertAlign w:val="superscript"/>
        </w:rPr>
        <w:t>(</w:t>
      </w:r>
      <w:r w:rsidRPr="005854D2">
        <w:rPr>
          <w:rStyle w:val="a7"/>
        </w:rPr>
        <w:footnoteReference w:id="1467"/>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 xml:space="preserve">ويقابل في التقنينات المدنية العربية الأخرى :في التقنين المدني السوري المادة 424 - وفي التقنين المدني الليبي المادة 445 - وفي التقنين المدني العراقي المادة 573 - ولا مقابل لها في تقنين الموجبات والعقود اللبناني </w:t>
      </w:r>
      <w:r w:rsidRPr="005854D2">
        <w:rPr>
          <w:vertAlign w:val="superscript"/>
        </w:rPr>
        <w:t>(</w:t>
      </w:r>
      <w:r w:rsidRPr="005854D2">
        <w:rPr>
          <w:rStyle w:val="a7"/>
        </w:rPr>
        <w:footnoteReference w:id="1468"/>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lastRenderedPageBreak/>
        <w:t xml:space="preserve">ويخلص من هذا النص أنه لتحديد المكان الذي يجب فيه الوفاء بالثمن يتعين التمييز بين حالتين </w:t>
      </w:r>
      <w:r>
        <w:rPr>
          <w:rFonts w:hint="cs"/>
          <w:rtl/>
          <w:lang w:bidi="ar-EG"/>
        </w:rPr>
        <w:t xml:space="preserve">: ( </w:t>
      </w:r>
      <w:r w:rsidRPr="005854D2">
        <w:rPr>
          <w:rtl/>
        </w:rPr>
        <w:t>1</w:t>
      </w:r>
      <w:r>
        <w:rPr>
          <w:rtl/>
        </w:rPr>
        <w:t> )</w:t>
      </w:r>
      <w:r>
        <w:rPr>
          <w:rFonts w:hint="cs"/>
          <w:rtl/>
          <w:lang w:bidi="ar-EG"/>
        </w:rPr>
        <w:t xml:space="preserve"> </w:t>
      </w:r>
      <w:r w:rsidRPr="005854D2">
        <w:rPr>
          <w:rtl/>
        </w:rPr>
        <w:t>حالة ما إذا كان الثمن مستحق الدفع وقت تسليم المبيع</w:t>
      </w:r>
      <w:r>
        <w:rPr>
          <w:rtl/>
        </w:rPr>
        <w:t> .</w:t>
      </w:r>
      <w:r w:rsidRPr="005854D2">
        <w:rPr>
          <w:rtl/>
        </w:rPr>
        <w:t xml:space="preserve"> ( 2</w:t>
      </w:r>
      <w:r>
        <w:rPr>
          <w:rtl/>
        </w:rPr>
        <w:t> )</w:t>
      </w:r>
      <w:r>
        <w:rPr>
          <w:rFonts w:hint="cs"/>
          <w:rtl/>
          <w:lang w:bidi="ar-EG"/>
        </w:rPr>
        <w:t xml:space="preserve"> </w:t>
      </w:r>
      <w:r w:rsidRPr="005854D2">
        <w:rPr>
          <w:rtl/>
        </w:rPr>
        <w:t>وحالة ما إذا كان الثمن مستحق الدفع في وقت غير وقت تسليم المبيع</w:t>
      </w:r>
      <w:r>
        <w:rPr>
          <w:rtl/>
        </w:rPr>
        <w:t> .</w:t>
      </w:r>
      <w:r w:rsidRPr="005854D2">
        <w:rPr>
          <w:rtl/>
        </w:rPr>
        <w:t xml:space="preserve"> </w:t>
      </w:r>
    </w:p>
    <w:p w:rsidR="000E7CFA" w:rsidRPr="008E4DB6" w:rsidRDefault="000E7CFA" w:rsidP="000E7CFA">
      <w:pPr>
        <w:ind w:firstLine="567"/>
        <w:rPr>
          <w:color w:val="FF0000"/>
          <w:rtl/>
        </w:rPr>
      </w:pPr>
      <w:r w:rsidRPr="008E4DB6">
        <w:rPr>
          <w:color w:val="FF0000"/>
          <w:rtl/>
        </w:rPr>
        <w:t>$ 797 $</w:t>
      </w:r>
    </w:p>
    <w:p w:rsidR="000E7CFA" w:rsidRPr="005854D2" w:rsidRDefault="000E7CFA" w:rsidP="000E7CFA">
      <w:pPr>
        <w:ind w:firstLine="567"/>
        <w:rPr>
          <w:rtl/>
        </w:rPr>
      </w:pPr>
      <w:r w:rsidRPr="005854D2">
        <w:rPr>
          <w:rtl/>
        </w:rPr>
        <w:t>399 - الثمن مستحق الدفع وقت تسليم المبيع :يخلص مما قدمناه في تحديد الوقت الذي يجب فيه الوفاء بالثمن أن الثمن يكون مستحق الدفع وقت تسليم المبيع في القروض الآتية :</w:t>
      </w:r>
    </w:p>
    <w:p w:rsidR="000E7CFA" w:rsidRPr="005854D2" w:rsidRDefault="000E7CFA" w:rsidP="000E7CFA">
      <w:pPr>
        <w:ind w:firstLine="567"/>
        <w:rPr>
          <w:rtl/>
        </w:rPr>
      </w:pPr>
      <w:r w:rsidRPr="005854D2">
        <w:rPr>
          <w:rtl/>
        </w:rPr>
        <w:t>( 1</w:t>
      </w:r>
      <w:r>
        <w:rPr>
          <w:rtl/>
        </w:rPr>
        <w:t> )</w:t>
      </w:r>
      <w:r>
        <w:rPr>
          <w:rFonts w:hint="cs"/>
          <w:rtl/>
          <w:lang w:bidi="ar-EG"/>
        </w:rPr>
        <w:t xml:space="preserve"> </w:t>
      </w:r>
      <w:r w:rsidRPr="005854D2">
        <w:rPr>
          <w:rtl/>
        </w:rPr>
        <w:t>إذا لم يحدد وقت لا لتسليم المبيع ولا لدفع الثمن</w:t>
      </w:r>
      <w:r>
        <w:rPr>
          <w:rtl/>
        </w:rPr>
        <w:t> ،</w:t>
      </w:r>
      <w:r w:rsidRPr="005854D2">
        <w:rPr>
          <w:rtl/>
        </w:rPr>
        <w:t xml:space="preserve"> فعندئذ يكون تسليم المبيع واجباً وقت تمام البيع</w:t>
      </w:r>
      <w:r>
        <w:rPr>
          <w:rtl/>
        </w:rPr>
        <w:t> ،</w:t>
      </w:r>
      <w:r w:rsidRPr="005854D2">
        <w:rPr>
          <w:rtl/>
        </w:rPr>
        <w:t xml:space="preserve"> وفي هذا الوقت أيضاً يكون الثمن مستحق الدفع</w:t>
      </w:r>
      <w:r>
        <w:rPr>
          <w:rtl/>
        </w:rPr>
        <w:t> .</w:t>
      </w:r>
      <w:r w:rsidRPr="005854D2">
        <w:rPr>
          <w:rtl/>
        </w:rPr>
        <w:t xml:space="preserve"> </w:t>
      </w:r>
    </w:p>
    <w:p w:rsidR="000E7CFA" w:rsidRPr="005854D2" w:rsidRDefault="000E7CFA" w:rsidP="000E7CFA">
      <w:pPr>
        <w:ind w:firstLine="567"/>
        <w:rPr>
          <w:rtl/>
        </w:rPr>
      </w:pPr>
      <w:r w:rsidRPr="005854D2">
        <w:rPr>
          <w:rtl/>
        </w:rPr>
        <w:t>( 2</w:t>
      </w:r>
      <w:r>
        <w:rPr>
          <w:rtl/>
        </w:rPr>
        <w:t> )</w:t>
      </w:r>
      <w:r>
        <w:rPr>
          <w:rFonts w:hint="cs"/>
          <w:rtl/>
          <w:lang w:bidi="ar-EG"/>
        </w:rPr>
        <w:t xml:space="preserve"> </w:t>
      </w:r>
      <w:r w:rsidRPr="005854D2">
        <w:rPr>
          <w:rtl/>
        </w:rPr>
        <w:t>إذا حدد وقت وأحد لكل من تسليم المبيع ودفع الثمن</w:t>
      </w:r>
      <w:r>
        <w:rPr>
          <w:rtl/>
        </w:rPr>
        <w:t> .</w:t>
      </w:r>
      <w:r w:rsidRPr="005854D2">
        <w:rPr>
          <w:rtl/>
        </w:rPr>
        <w:t xml:space="preserve"> </w:t>
      </w:r>
    </w:p>
    <w:p w:rsidR="000E7CFA" w:rsidRPr="005854D2" w:rsidRDefault="000E7CFA" w:rsidP="000E7CFA">
      <w:pPr>
        <w:ind w:firstLine="567"/>
        <w:rPr>
          <w:rtl/>
        </w:rPr>
      </w:pPr>
      <w:r w:rsidRPr="005854D2">
        <w:rPr>
          <w:rtl/>
        </w:rPr>
        <w:t>( 3</w:t>
      </w:r>
      <w:r>
        <w:rPr>
          <w:rtl/>
        </w:rPr>
        <w:t> )</w:t>
      </w:r>
      <w:r w:rsidRPr="005854D2">
        <w:rPr>
          <w:rtl/>
        </w:rPr>
        <w:t xml:space="preserve"> إذا حدد وقت معين لتسليم المبيع دون تحديد وقت ما لدفع الثمن</w:t>
      </w:r>
      <w:r>
        <w:rPr>
          <w:rtl/>
        </w:rPr>
        <w:t> ،</w:t>
      </w:r>
      <w:r w:rsidRPr="005854D2">
        <w:rPr>
          <w:rtl/>
        </w:rPr>
        <w:t xml:space="preserve"> فعندئذ يكون الثمن مستحق الدفع في الوقت الذي يتم فيه تسليم المبيع</w:t>
      </w:r>
      <w:r>
        <w:rPr>
          <w:rtl/>
        </w:rPr>
        <w:t> .</w:t>
      </w:r>
      <w:r w:rsidRPr="005854D2">
        <w:rPr>
          <w:rtl/>
        </w:rPr>
        <w:t xml:space="preserve"> </w:t>
      </w:r>
    </w:p>
    <w:p w:rsidR="000E7CFA" w:rsidRPr="005854D2" w:rsidRDefault="000E7CFA" w:rsidP="000E7CFA">
      <w:pPr>
        <w:ind w:firstLine="567"/>
        <w:rPr>
          <w:rtl/>
        </w:rPr>
      </w:pPr>
      <w:r w:rsidRPr="005854D2">
        <w:rPr>
          <w:rtl/>
        </w:rPr>
        <w:t>ففي هذه الفروض جميعاً</w:t>
      </w:r>
      <w:r>
        <w:rPr>
          <w:rtl/>
        </w:rPr>
        <w:t> ،</w:t>
      </w:r>
      <w:r w:rsidRPr="005854D2">
        <w:rPr>
          <w:rtl/>
        </w:rPr>
        <w:t xml:space="preserve"> ما دام الثمن يدفع في الوقت الذي يسلم فيه المبيع</w:t>
      </w:r>
      <w:r>
        <w:rPr>
          <w:rtl/>
        </w:rPr>
        <w:t> ،</w:t>
      </w:r>
      <w:r w:rsidRPr="005854D2">
        <w:rPr>
          <w:rtl/>
        </w:rPr>
        <w:t xml:space="preserve"> فإنه يدفع أيضاً في المكان الذي يسلم فيه المبيع</w:t>
      </w:r>
      <w:r>
        <w:rPr>
          <w:rtl/>
        </w:rPr>
        <w:t> ،</w:t>
      </w:r>
      <w:r w:rsidRPr="005854D2">
        <w:rPr>
          <w:rtl/>
        </w:rPr>
        <w:t xml:space="preserve"> حتى يكون تنفيذ الالتزامين المتقابلين في وقت وأحد وفي مكان وأحد </w:t>
      </w:r>
      <w:r w:rsidRPr="005854D2">
        <w:rPr>
          <w:vertAlign w:val="superscript"/>
        </w:rPr>
        <w:t>(</w:t>
      </w:r>
      <w:r w:rsidRPr="005854D2">
        <w:rPr>
          <w:rStyle w:val="a7"/>
        </w:rPr>
        <w:footnoteReference w:id="1469"/>
      </w:r>
      <w:r w:rsidRPr="005854D2">
        <w:rPr>
          <w:vertAlign w:val="superscript"/>
        </w:rPr>
        <w:t>)</w:t>
      </w:r>
      <w:r>
        <w:rPr>
          <w:rtl/>
        </w:rPr>
        <w:t> .</w:t>
      </w:r>
      <w:r w:rsidRPr="005854D2">
        <w:rPr>
          <w:rtl/>
        </w:rPr>
        <w:t xml:space="preserve"> وقد قدمنا أن تسليم المبيع يكون في المكان الذي يوجد فيه عند تمام البيع</w:t>
      </w:r>
      <w:r>
        <w:rPr>
          <w:rtl/>
        </w:rPr>
        <w:t> ،</w:t>
      </w:r>
      <w:r w:rsidRPr="005854D2">
        <w:rPr>
          <w:rtl/>
        </w:rPr>
        <w:t xml:space="preserve"> فإذا لم يكن للمبيع محل وجود ثابت وجب تسليمه في موطن البائع </w:t>
      </w:r>
      <w:r w:rsidRPr="005854D2">
        <w:rPr>
          <w:vertAlign w:val="superscript"/>
        </w:rPr>
        <w:t>(</w:t>
      </w:r>
      <w:r w:rsidRPr="005854D2">
        <w:rPr>
          <w:rStyle w:val="a7"/>
        </w:rPr>
        <w:footnoteReference w:id="1470"/>
      </w:r>
      <w:r w:rsidRPr="005854D2">
        <w:rPr>
          <w:vertAlign w:val="superscript"/>
        </w:rPr>
        <w:t>)</w:t>
      </w:r>
      <w:r>
        <w:rPr>
          <w:rtl/>
        </w:rPr>
        <w:t> .</w:t>
      </w:r>
      <w:r w:rsidRPr="005854D2">
        <w:rPr>
          <w:rtl/>
        </w:rPr>
        <w:t xml:space="preserve"> ويترتب على ذلك أنه في القروض السالف ذكرها </w:t>
      </w:r>
      <w:r w:rsidRPr="005854D2">
        <w:t>–</w:t>
      </w:r>
      <w:r w:rsidRPr="005854D2">
        <w:rPr>
          <w:rtl/>
        </w:rPr>
        <w:t xml:space="preserve">حيث يكون الثمن مستحق الدفع وقت تسليم المبيع </w:t>
      </w:r>
      <w:r w:rsidRPr="005854D2">
        <w:t>–</w:t>
      </w:r>
      <w:r w:rsidRPr="005854D2">
        <w:rPr>
          <w:rtl/>
        </w:rPr>
        <w:t>يجب دفع الثمن إما في المكن الذي يوجد فيه المبيع وقت تمام البيع إذا كان له محل وجود ثابت</w:t>
      </w:r>
      <w:r>
        <w:rPr>
          <w:rtl/>
        </w:rPr>
        <w:t> ،</w:t>
      </w:r>
      <w:r w:rsidRPr="005854D2">
        <w:rPr>
          <w:rtl/>
        </w:rPr>
        <w:t xml:space="preserve"> وإما في موطن البائع إذا لم يكن للمبيع محل وجود ثابت</w:t>
      </w:r>
      <w:r>
        <w:rPr>
          <w:rtl/>
        </w:rPr>
        <w:t> ،</w:t>
      </w:r>
      <w:r w:rsidRPr="005854D2">
        <w:rPr>
          <w:rtl/>
        </w:rPr>
        <w:t xml:space="preserve"> وبذلك يتم تسليم المبيع </w:t>
      </w:r>
      <w:r w:rsidRPr="005854D2">
        <w:rPr>
          <w:vertAlign w:val="superscript"/>
        </w:rPr>
        <w:t>(</w:t>
      </w:r>
      <w:r w:rsidRPr="005854D2">
        <w:rPr>
          <w:rStyle w:val="a7"/>
        </w:rPr>
        <w:footnoteReference w:id="1471"/>
      </w:r>
      <w:r w:rsidRPr="005854D2">
        <w:rPr>
          <w:vertAlign w:val="superscript"/>
        </w:rPr>
        <w:t>)</w:t>
      </w:r>
      <w:r>
        <w:rPr>
          <w:rtl/>
        </w:rPr>
        <w:t> .</w:t>
      </w:r>
      <w:r w:rsidRPr="005854D2">
        <w:rPr>
          <w:rtl/>
        </w:rPr>
        <w:t xml:space="preserve"> ودفع الثمن في وقت وأحد وفي مكان وأحد</w:t>
      </w:r>
      <w:r>
        <w:rPr>
          <w:rtl/>
        </w:rPr>
        <w:t> .</w:t>
      </w:r>
      <w:r w:rsidRPr="005854D2">
        <w:rPr>
          <w:rtl/>
        </w:rPr>
        <w:t xml:space="preserve"> وسواء دفع الثمن في المكان </w:t>
      </w:r>
      <w:r w:rsidRPr="008E4DB6">
        <w:rPr>
          <w:color w:val="FF0000"/>
          <w:rtl/>
        </w:rPr>
        <w:t>$ 798 $</w:t>
      </w:r>
      <w:r w:rsidRPr="005854D2">
        <w:rPr>
          <w:rtl/>
        </w:rPr>
        <w:t xml:space="preserve"> الذي يوجد فيه المبيع أو دفع في موطن البائع</w:t>
      </w:r>
      <w:r>
        <w:rPr>
          <w:rtl/>
        </w:rPr>
        <w:t> ،</w:t>
      </w:r>
      <w:r w:rsidRPr="005854D2">
        <w:rPr>
          <w:rtl/>
        </w:rPr>
        <w:t xml:space="preserve"> ففي القرضين يكون الحكم استثناء من القواعد العامة</w:t>
      </w:r>
      <w:r>
        <w:rPr>
          <w:rtl/>
        </w:rPr>
        <w:t> ،</w:t>
      </w:r>
      <w:r w:rsidRPr="005854D2">
        <w:rPr>
          <w:rtl/>
        </w:rPr>
        <w:t xml:space="preserve"> وهي تقضي بأن يكون وفاء الالتزام </w:t>
      </w:r>
      <w:r w:rsidRPr="005854D2">
        <w:t>–</w:t>
      </w:r>
      <w:r w:rsidRPr="005854D2">
        <w:rPr>
          <w:rtl/>
        </w:rPr>
        <w:t xml:space="preserve">وهو هنا الثمن أي مبلغ من النقود - "في المكان الذي يوجد فيه موطن </w:t>
      </w:r>
      <w:r w:rsidRPr="005854D2">
        <w:rPr>
          <w:rtl/>
        </w:rPr>
        <w:lastRenderedPageBreak/>
        <w:t>المدين وقت الوفاء أو في المكان الذي يوجد فيه مركز أعمال المدين إذا كان الالتزام متعلقاً بهذه الأعمال (م 347</w:t>
      </w:r>
      <w:r>
        <w:rPr>
          <w:rtl/>
        </w:rPr>
        <w:t xml:space="preserve"> / </w:t>
      </w:r>
      <w:r w:rsidRPr="005854D2">
        <w:rPr>
          <w:rtl/>
        </w:rPr>
        <w:t>مدني</w:t>
      </w:r>
      <w:r>
        <w:rPr>
          <w:rtl/>
        </w:rPr>
        <w:t> ) .</w:t>
      </w:r>
      <w:r w:rsidRPr="005854D2">
        <w:rPr>
          <w:rtl/>
        </w:rPr>
        <w:t xml:space="preserve"> فهنا قد دفع الثمن</w:t>
      </w:r>
      <w:r>
        <w:rPr>
          <w:rtl/>
        </w:rPr>
        <w:t> ،</w:t>
      </w:r>
      <w:r w:rsidRPr="005854D2">
        <w:rPr>
          <w:rtl/>
        </w:rPr>
        <w:t xml:space="preserve"> لا في موطن المدين وهو المشتري أو في مركز أعماله</w:t>
      </w:r>
      <w:r>
        <w:rPr>
          <w:rtl/>
        </w:rPr>
        <w:t> ،</w:t>
      </w:r>
      <w:r w:rsidRPr="005854D2">
        <w:rPr>
          <w:rtl/>
        </w:rPr>
        <w:t xml:space="preserve"> بل دفع إما في مكان وجود المبيع وإما في موطن الدائن وهو البائع</w:t>
      </w:r>
      <w:r>
        <w:rPr>
          <w:rtl/>
        </w:rPr>
        <w:t> .</w:t>
      </w:r>
      <w:r w:rsidRPr="005854D2">
        <w:rPr>
          <w:rtl/>
        </w:rPr>
        <w:t xml:space="preserve"> </w:t>
      </w:r>
    </w:p>
    <w:p w:rsidR="000E7CFA" w:rsidRPr="005854D2" w:rsidRDefault="000E7CFA" w:rsidP="000E7CFA">
      <w:pPr>
        <w:ind w:firstLine="567"/>
        <w:rPr>
          <w:rtl/>
        </w:rPr>
      </w:pPr>
      <w:r w:rsidRPr="005854D2">
        <w:rPr>
          <w:rtl/>
        </w:rPr>
        <w:t>كل هذا بطبيعة الحال ما لم يوجد اتفاق أو عرف يخالفه</w:t>
      </w:r>
      <w:r>
        <w:rPr>
          <w:rtl/>
        </w:rPr>
        <w:t> .</w:t>
      </w:r>
      <w:r w:rsidRPr="005854D2">
        <w:rPr>
          <w:rtl/>
        </w:rPr>
        <w:t xml:space="preserve"> </w:t>
      </w:r>
    </w:p>
    <w:p w:rsidR="000E7CFA" w:rsidRPr="005854D2" w:rsidRDefault="000E7CFA" w:rsidP="000E7CFA">
      <w:pPr>
        <w:ind w:firstLine="567"/>
        <w:rPr>
          <w:rtl/>
        </w:rPr>
      </w:pPr>
      <w:r w:rsidRPr="005854D2">
        <w:rPr>
          <w:rtl/>
        </w:rPr>
        <w:t xml:space="preserve">400 - الثمن مستحق الدفع في وقت غير وقت تسليم المبيع : ويكون الثمن مستحق الدفع في وقت غير وقت التسليم المبيع في الفرضين الآتيين : </w:t>
      </w:r>
    </w:p>
    <w:p w:rsidR="000E7CFA" w:rsidRPr="005854D2" w:rsidRDefault="000E7CFA" w:rsidP="000E7CFA">
      <w:pPr>
        <w:ind w:firstLine="567"/>
        <w:rPr>
          <w:rtl/>
        </w:rPr>
      </w:pPr>
      <w:r w:rsidRPr="005854D2">
        <w:rPr>
          <w:rtl/>
        </w:rPr>
        <w:t>( 1</w:t>
      </w:r>
      <w:r>
        <w:rPr>
          <w:rtl/>
        </w:rPr>
        <w:t> )</w:t>
      </w:r>
      <w:r>
        <w:rPr>
          <w:rFonts w:hint="cs"/>
          <w:rtl/>
          <w:lang w:bidi="ar-EG"/>
        </w:rPr>
        <w:t xml:space="preserve"> </w:t>
      </w:r>
      <w:r w:rsidRPr="005854D2">
        <w:rPr>
          <w:rtl/>
        </w:rPr>
        <w:t>إذا حدد وقت معين لدفع الثمن دون أن يحدد وقت ما لتسلم المبيع ففي هذا القرض يكون التسليم المبيع واجباً بمجرد تمام البيع</w:t>
      </w:r>
      <w:r>
        <w:rPr>
          <w:rtl/>
        </w:rPr>
        <w:t> ،</w:t>
      </w:r>
      <w:r w:rsidRPr="005854D2">
        <w:rPr>
          <w:rtl/>
        </w:rPr>
        <w:t xml:space="preserve"> ويكون دفع الثمن واجباً في الوقت الذي حدد له</w:t>
      </w:r>
      <w:r>
        <w:rPr>
          <w:rtl/>
        </w:rPr>
        <w:t> .</w:t>
      </w:r>
      <w:r w:rsidRPr="005854D2">
        <w:rPr>
          <w:rtl/>
        </w:rPr>
        <w:t xml:space="preserve"> </w:t>
      </w:r>
    </w:p>
    <w:p w:rsidR="000E7CFA" w:rsidRPr="005854D2" w:rsidRDefault="000E7CFA" w:rsidP="000E7CFA">
      <w:pPr>
        <w:ind w:firstLine="567"/>
        <w:rPr>
          <w:rtl/>
        </w:rPr>
      </w:pPr>
      <w:r w:rsidRPr="005854D2">
        <w:rPr>
          <w:rtl/>
        </w:rPr>
        <w:t>( 2</w:t>
      </w:r>
      <w:r>
        <w:rPr>
          <w:rtl/>
        </w:rPr>
        <w:t> )</w:t>
      </w:r>
      <w:r>
        <w:rPr>
          <w:rFonts w:hint="cs"/>
          <w:rtl/>
          <w:lang w:bidi="ar-EG"/>
        </w:rPr>
        <w:t xml:space="preserve"> </w:t>
      </w:r>
      <w:r w:rsidRPr="005854D2">
        <w:rPr>
          <w:rtl/>
        </w:rPr>
        <w:t>إذا حدد وقت معين لدفع الثمن وحدد وقت آخر لتسليم المبيع</w:t>
      </w:r>
      <w:r>
        <w:rPr>
          <w:rtl/>
        </w:rPr>
        <w:t> ،</w:t>
      </w:r>
      <w:r w:rsidRPr="005854D2">
        <w:rPr>
          <w:rtl/>
        </w:rPr>
        <w:t xml:space="preserve"> فيكون دفع الثمن وتسليم المبيع واجبين في وقتين مختلفين</w:t>
      </w:r>
      <w:r>
        <w:rPr>
          <w:rtl/>
        </w:rPr>
        <w:t> .</w:t>
      </w:r>
      <w:r w:rsidRPr="005854D2">
        <w:rPr>
          <w:rtl/>
        </w:rPr>
        <w:t xml:space="preserve"> </w:t>
      </w:r>
    </w:p>
    <w:p w:rsidR="000E7CFA" w:rsidRPr="005854D2" w:rsidRDefault="000E7CFA" w:rsidP="000E7CFA">
      <w:pPr>
        <w:ind w:firstLine="567"/>
        <w:rPr>
          <w:rtl/>
        </w:rPr>
      </w:pPr>
      <w:r w:rsidRPr="005854D2">
        <w:rPr>
          <w:rtl/>
        </w:rPr>
        <w:t xml:space="preserve">وعندئذ </w:t>
      </w:r>
      <w:r w:rsidRPr="005854D2">
        <w:t>–</w:t>
      </w:r>
      <w:r w:rsidRPr="005854D2">
        <w:rPr>
          <w:rtl/>
        </w:rPr>
        <w:t xml:space="preserve">في الفرضين المتقدمين </w:t>
      </w:r>
      <w:r w:rsidRPr="005854D2">
        <w:t>–</w:t>
      </w:r>
      <w:r w:rsidRPr="005854D2">
        <w:rPr>
          <w:rtl/>
        </w:rPr>
        <w:t>تنتفي الحكمة من جعل مكان دفع الثمن هو مكان تسليم المبيع</w:t>
      </w:r>
      <w:r>
        <w:rPr>
          <w:rtl/>
        </w:rPr>
        <w:t> ،</w:t>
      </w:r>
      <w:r w:rsidRPr="005854D2">
        <w:rPr>
          <w:rtl/>
        </w:rPr>
        <w:t xml:space="preserve"> فقد كانت وحدة المكان ملحوظة عندما كان الوقت واحداً أيضاً حتى لا يسلم المبيع ويدفع الثمن في وقت وأحد وفي مكانين مختلفين</w:t>
      </w:r>
      <w:r>
        <w:rPr>
          <w:rtl/>
        </w:rPr>
        <w:t> .</w:t>
      </w:r>
      <w:r w:rsidRPr="005854D2">
        <w:rPr>
          <w:rtl/>
        </w:rPr>
        <w:t xml:space="preserve"> أما الآن والثمن يدفع في وقت غير الوقت الذي يسلم فيه المبيع</w:t>
      </w:r>
      <w:r>
        <w:rPr>
          <w:rtl/>
        </w:rPr>
        <w:t> ،</w:t>
      </w:r>
      <w:r w:rsidRPr="005854D2">
        <w:rPr>
          <w:rtl/>
        </w:rPr>
        <w:t xml:space="preserve"> فلم تعد هناك ضرورة في أن يدفع في المكان الذي يسلم فيه المبيع </w:t>
      </w:r>
      <w:r w:rsidRPr="005854D2">
        <w:rPr>
          <w:vertAlign w:val="superscript"/>
        </w:rPr>
        <w:t>(</w:t>
      </w:r>
      <w:r w:rsidRPr="005854D2">
        <w:rPr>
          <w:rStyle w:val="a7"/>
        </w:rPr>
        <w:footnoteReference w:id="1472"/>
      </w:r>
      <w:r w:rsidRPr="005854D2">
        <w:rPr>
          <w:vertAlign w:val="superscript"/>
        </w:rPr>
        <w:t>)</w:t>
      </w:r>
      <w:r>
        <w:rPr>
          <w:rtl/>
        </w:rPr>
        <w:t> .</w:t>
      </w:r>
      <w:r w:rsidRPr="005854D2">
        <w:rPr>
          <w:rtl/>
        </w:rPr>
        <w:t xml:space="preserve"> ومن ثم وجب الرجوع في هذين الفرضين إلى القواعد العامة</w:t>
      </w:r>
      <w:r>
        <w:rPr>
          <w:rtl/>
        </w:rPr>
        <w:t> ،</w:t>
      </w:r>
      <w:r w:rsidRPr="005854D2">
        <w:rPr>
          <w:rtl/>
        </w:rPr>
        <w:t xml:space="preserve"> وهي تقضي كما رأينا بأن دفع الثمن يكون </w:t>
      </w:r>
      <w:r w:rsidRPr="008E4DB6">
        <w:rPr>
          <w:color w:val="FF0000"/>
          <w:rtl/>
        </w:rPr>
        <w:t>$ 799 $</w:t>
      </w:r>
      <w:r w:rsidRPr="005854D2">
        <w:rPr>
          <w:rtl/>
        </w:rPr>
        <w:t xml:space="preserve"> في موطن المشتري أو في مركز أعماله وقت استحقاق الثمن</w:t>
      </w:r>
      <w:r>
        <w:rPr>
          <w:rtl/>
        </w:rPr>
        <w:t> .</w:t>
      </w:r>
      <w:r w:rsidRPr="005854D2">
        <w:rPr>
          <w:rtl/>
        </w:rPr>
        <w:t xml:space="preserve"> وهذا ما نصت عليه فعلا الفقرة الثانية من المادة 456 مدني إذا تقول :"فإذا لم يكن الثمن مستحقاً وقت التسليم المبيع</w:t>
      </w:r>
      <w:r>
        <w:rPr>
          <w:rtl/>
        </w:rPr>
        <w:t> ،</w:t>
      </w:r>
      <w:r w:rsidRPr="005854D2">
        <w:rPr>
          <w:rtl/>
        </w:rPr>
        <w:t xml:space="preserve"> وجب الوفاء به في المكان الذي يوجد فيه موطن المشتري وقت استحقاق الثمن "</w:t>
      </w:r>
      <w:r>
        <w:rPr>
          <w:rtl/>
        </w:rPr>
        <w:t> .</w:t>
      </w:r>
      <w:r w:rsidRPr="005854D2">
        <w:rPr>
          <w:rtl/>
        </w:rPr>
        <w:t xml:space="preserve"> فليس هذا النص إلا تطبيقاً للقواعد العامة المتقدمة ذكرها</w:t>
      </w:r>
      <w:r>
        <w:rPr>
          <w:rtl/>
        </w:rPr>
        <w:t> ،</w:t>
      </w:r>
      <w:r w:rsidRPr="005854D2">
        <w:rPr>
          <w:rtl/>
        </w:rPr>
        <w:t xml:space="preserve"> ومن ثم وجب أن يكون مكان دفع الثمن</w:t>
      </w:r>
      <w:r>
        <w:rPr>
          <w:rtl/>
        </w:rPr>
        <w:t> ،</w:t>
      </w:r>
      <w:r w:rsidRPr="005854D2">
        <w:rPr>
          <w:rtl/>
        </w:rPr>
        <w:t xml:space="preserve"> إذا كان البيع متعلقاً بالأعمال التي يمارسها المشتري عادة وبخاصة إذا كان بيعاً تجارياً</w:t>
      </w:r>
      <w:r>
        <w:rPr>
          <w:rtl/>
        </w:rPr>
        <w:t> ،</w:t>
      </w:r>
      <w:r w:rsidRPr="005854D2">
        <w:rPr>
          <w:rtl/>
        </w:rPr>
        <w:t xml:space="preserve"> هو مركز أعمال المشتري ( م 347</w:t>
      </w:r>
      <w:r>
        <w:rPr>
          <w:rtl/>
        </w:rPr>
        <w:t xml:space="preserve"> / </w:t>
      </w:r>
      <w:r w:rsidRPr="005854D2">
        <w:rPr>
          <w:rtl/>
        </w:rPr>
        <w:t>2 مدني</w:t>
      </w:r>
      <w:r>
        <w:rPr>
          <w:rtl/>
        </w:rPr>
        <w:t> ) .</w:t>
      </w:r>
      <w:r w:rsidRPr="005854D2">
        <w:rPr>
          <w:rtl/>
        </w:rPr>
        <w:t xml:space="preserve"> </w:t>
      </w:r>
    </w:p>
    <w:p w:rsidR="000E7CFA" w:rsidRPr="005854D2" w:rsidRDefault="000E7CFA" w:rsidP="000E7CFA">
      <w:pPr>
        <w:ind w:firstLine="567"/>
        <w:rPr>
          <w:rtl/>
        </w:rPr>
      </w:pPr>
      <w:r w:rsidRPr="005854D2">
        <w:rPr>
          <w:rtl/>
        </w:rPr>
        <w:t xml:space="preserve">وكل هذا أيضاً ما لم يوجد اتفاق أو عرف يخالفه </w:t>
      </w:r>
      <w:r w:rsidRPr="005854D2">
        <w:rPr>
          <w:vertAlign w:val="superscript"/>
        </w:rPr>
        <w:t>(</w:t>
      </w:r>
      <w:r w:rsidRPr="005854D2">
        <w:rPr>
          <w:rStyle w:val="a7"/>
        </w:rPr>
        <w:footnoteReference w:id="1473"/>
      </w:r>
      <w:r w:rsidRPr="005854D2">
        <w:rPr>
          <w:vertAlign w:val="superscript"/>
        </w:rPr>
        <w:t>)</w:t>
      </w:r>
      <w:r w:rsidRPr="005854D2">
        <w:rPr>
          <w:rtl/>
        </w:rPr>
        <w:t xml:space="preserve"> </w:t>
      </w:r>
    </w:p>
    <w:p w:rsidR="000E7CFA" w:rsidRPr="005854D2" w:rsidRDefault="000E7CFA" w:rsidP="000E7CFA">
      <w:pPr>
        <w:ind w:firstLine="567"/>
        <w:rPr>
          <w:rtl/>
        </w:rPr>
      </w:pPr>
      <w:r w:rsidRPr="005854D2">
        <w:rPr>
          <w:rtl/>
        </w:rPr>
        <w:lastRenderedPageBreak/>
        <w:t xml:space="preserve">المطلب الثاني </w:t>
      </w:r>
    </w:p>
    <w:p w:rsidR="000E7CFA" w:rsidRPr="005854D2" w:rsidRDefault="000E7CFA" w:rsidP="000E7CFA">
      <w:pPr>
        <w:ind w:firstLine="567"/>
        <w:rPr>
          <w:rtl/>
        </w:rPr>
      </w:pPr>
      <w:r w:rsidRPr="005854D2">
        <w:rPr>
          <w:rtl/>
        </w:rPr>
        <w:t xml:space="preserve">جاء الإخلال بالتزام الوفاء بالثمن </w:t>
      </w:r>
    </w:p>
    <w:p w:rsidR="000E7CFA" w:rsidRPr="005854D2" w:rsidRDefault="000E7CFA" w:rsidP="000E7CFA">
      <w:pPr>
        <w:ind w:firstLine="567"/>
        <w:rPr>
          <w:rtl/>
        </w:rPr>
      </w:pPr>
      <w:r w:rsidRPr="005854D2">
        <w:rPr>
          <w:rtl/>
        </w:rPr>
        <w:t>401 - تطبيق القواعد العامة : إذا أخل المشتري بالتزام الوفاء بالثمن كفلت القواعد العامة تعيين الجزاء على هذا الإخلال</w:t>
      </w:r>
      <w:r>
        <w:rPr>
          <w:rtl/>
        </w:rPr>
        <w:t> .</w:t>
      </w:r>
      <w:r w:rsidRPr="005854D2">
        <w:rPr>
          <w:rtl/>
        </w:rPr>
        <w:t xml:space="preserve"> فالبيع عقد ملزم للجانبين ينشيء التزامات متقابلة</w:t>
      </w:r>
      <w:r>
        <w:rPr>
          <w:rtl/>
        </w:rPr>
        <w:t> ،</w:t>
      </w:r>
      <w:r w:rsidRPr="005854D2">
        <w:rPr>
          <w:rtl/>
        </w:rPr>
        <w:t xml:space="preserve"> والالتزامان المتقابلان الرئيسيان فيه هما التزام البائع بنقل ملكية المبيع إلى المشتري والتزام المشتري بدفع الثمن للبائع</w:t>
      </w:r>
      <w:r>
        <w:rPr>
          <w:rtl/>
        </w:rPr>
        <w:t> .</w:t>
      </w:r>
      <w:r w:rsidRPr="005854D2">
        <w:rPr>
          <w:rtl/>
        </w:rPr>
        <w:t xml:space="preserve"> فإذا لم يف المشتري بالتزامه</w:t>
      </w:r>
      <w:r>
        <w:rPr>
          <w:rtl/>
        </w:rPr>
        <w:t> ،</w:t>
      </w:r>
      <w:r w:rsidRPr="005854D2">
        <w:rPr>
          <w:rtl/>
        </w:rPr>
        <w:t xml:space="preserve"> جاز للبائع بداهة أن يلزمه بالتنفيذ فينفذ جبراً على ماله بالثمن ويستطيع بوجه خاص أن ينفذ على المبيع ذاته بعد أن أصبح ملك المشتري وله عملية حق امتياز البائع فيتقدم فيه على سائر دائني المشتري</w:t>
      </w:r>
      <w:r>
        <w:rPr>
          <w:rtl/>
        </w:rPr>
        <w:t> .</w:t>
      </w:r>
      <w:r w:rsidRPr="005854D2">
        <w:rPr>
          <w:rtl/>
        </w:rPr>
        <w:t xml:space="preserve"> وجاز للبائع أن يطلب </w:t>
      </w:r>
      <w:r w:rsidRPr="008E4DB6">
        <w:rPr>
          <w:color w:val="FF0000"/>
          <w:rtl/>
        </w:rPr>
        <w:t>$ 800 $</w:t>
      </w:r>
      <w:r w:rsidRPr="005854D2">
        <w:rPr>
          <w:rtl/>
        </w:rPr>
        <w:t xml:space="preserve"> فسخ البيع تطبيقاً لقواعد الفسخ المقررة في العقود الملزمة للجانبين </w:t>
      </w:r>
      <w:r w:rsidRPr="005854D2">
        <w:rPr>
          <w:vertAlign w:val="superscript"/>
        </w:rPr>
        <w:t>(</w:t>
      </w:r>
      <w:r w:rsidRPr="005854D2">
        <w:rPr>
          <w:rStyle w:val="a7"/>
        </w:rPr>
        <w:footnoteReference w:id="1474"/>
      </w:r>
      <w:r w:rsidRPr="005854D2">
        <w:rPr>
          <w:vertAlign w:val="superscript"/>
        </w:rPr>
        <w:t>)</w:t>
      </w:r>
      <w:r>
        <w:rPr>
          <w:rtl/>
        </w:rPr>
        <w:t> .</w:t>
      </w:r>
      <w:r w:rsidRPr="005854D2">
        <w:rPr>
          <w:rtl/>
        </w:rPr>
        <w:t xml:space="preserve"> وجاز للبائع أخيراً</w:t>
      </w:r>
      <w:r>
        <w:rPr>
          <w:rtl/>
        </w:rPr>
        <w:t> ،</w:t>
      </w:r>
      <w:r w:rsidRPr="005854D2">
        <w:rPr>
          <w:rtl/>
        </w:rPr>
        <w:t xml:space="preserve"> إذا كان لم يسلم المبيع إلى المشتري</w:t>
      </w:r>
      <w:r>
        <w:rPr>
          <w:rtl/>
        </w:rPr>
        <w:t> ،</w:t>
      </w:r>
      <w:r w:rsidRPr="005854D2">
        <w:rPr>
          <w:rtl/>
        </w:rPr>
        <w:t xml:space="preserve"> أن يحبسه في يده حتى يستوفي الثمن</w:t>
      </w:r>
      <w:r>
        <w:rPr>
          <w:rtl/>
        </w:rPr>
        <w:t> ،</w:t>
      </w:r>
      <w:r w:rsidRPr="005854D2">
        <w:rPr>
          <w:rtl/>
        </w:rPr>
        <w:t xml:space="preserve"> تطبيقاً لقواعد الدفع بعدم تنفيذ العقد المقررة أيضاً في العقود الملزمة للجانبين</w:t>
      </w:r>
      <w:r>
        <w:rPr>
          <w:rtl/>
        </w:rPr>
        <w:t> .</w:t>
      </w:r>
      <w:r w:rsidRPr="005854D2">
        <w:rPr>
          <w:rtl/>
        </w:rPr>
        <w:t xml:space="preserve"> وهذه الجزاءات المختلفة </w:t>
      </w:r>
      <w:r w:rsidRPr="005854D2">
        <w:t>–</w:t>
      </w:r>
      <w:r w:rsidRPr="005854D2">
        <w:rPr>
          <w:rtl/>
        </w:rPr>
        <w:t xml:space="preserve">التنفيذ الجبري وحق الامتياز وحبس المبيع وفسخ البيع </w:t>
      </w:r>
      <w:r w:rsidRPr="005854D2">
        <w:t>–</w:t>
      </w:r>
      <w:r w:rsidRPr="005854D2">
        <w:rPr>
          <w:rtl/>
        </w:rPr>
        <w:t>لها أهمية عملية بالغة في البيع بوجه خاص</w:t>
      </w:r>
      <w:r>
        <w:rPr>
          <w:rtl/>
        </w:rPr>
        <w:t> ،</w:t>
      </w:r>
      <w:r w:rsidRPr="005854D2">
        <w:rPr>
          <w:rtl/>
        </w:rPr>
        <w:t xml:space="preserve"> لما لهذا العقد ذاته من أهمية عملية بالغة أشرنا إليها منذ البداية </w:t>
      </w:r>
      <w:r w:rsidRPr="005854D2">
        <w:rPr>
          <w:vertAlign w:val="superscript"/>
        </w:rPr>
        <w:t>(</w:t>
      </w:r>
      <w:r w:rsidRPr="005854D2">
        <w:rPr>
          <w:rStyle w:val="a7"/>
        </w:rPr>
        <w:footnoteReference w:id="1475"/>
      </w:r>
      <w:r w:rsidRPr="005854D2">
        <w:rPr>
          <w:vertAlign w:val="superscript"/>
        </w:rPr>
        <w:t>)</w:t>
      </w:r>
      <w:r>
        <w:rPr>
          <w:rtl/>
        </w:rPr>
        <w:t> .</w:t>
      </w:r>
      <w:r w:rsidRPr="005854D2">
        <w:rPr>
          <w:rtl/>
        </w:rPr>
        <w:t xml:space="preserve"> وهي ضمانات قوية للبائع تيسر له الحصول على حقه من المشتري بطرق متعددة فتكفل بذلك مصلحته وتكفل في الوقت ذاته مصلحة المشتري نفسه إذ تهيئ له سبل الائتمان فيستطيع في يسر أن يجد البائع الذي يمهله في الوفاء بالتزامه مطمئنا لما وضع القانون بين يده من ضمانات قوية</w:t>
      </w:r>
      <w:r>
        <w:rPr>
          <w:rtl/>
        </w:rPr>
        <w:t> .</w:t>
      </w:r>
      <w:r w:rsidRPr="005854D2">
        <w:rPr>
          <w:rtl/>
        </w:rPr>
        <w:t xml:space="preserve"> </w:t>
      </w:r>
    </w:p>
    <w:p w:rsidR="000E7CFA" w:rsidRPr="005854D2" w:rsidRDefault="000E7CFA" w:rsidP="000E7CFA">
      <w:pPr>
        <w:ind w:firstLine="567"/>
        <w:rPr>
          <w:rtl/>
        </w:rPr>
      </w:pPr>
      <w:r w:rsidRPr="005854D2">
        <w:rPr>
          <w:rtl/>
        </w:rPr>
        <w:t>أما التنفيذ الجبري وحق الامتياز فلهما مكان آخر</w:t>
      </w:r>
      <w:r>
        <w:rPr>
          <w:rtl/>
        </w:rPr>
        <w:t> ،</w:t>
      </w:r>
      <w:r w:rsidRPr="005854D2">
        <w:rPr>
          <w:rtl/>
        </w:rPr>
        <w:t xml:space="preserve"> الأول مكانه قانون المرافعات والثاني عند الكلام في حقوق الامتياز</w:t>
      </w:r>
      <w:r>
        <w:rPr>
          <w:rtl/>
        </w:rPr>
        <w:t> .</w:t>
      </w:r>
      <w:r w:rsidRPr="005854D2">
        <w:rPr>
          <w:rtl/>
        </w:rPr>
        <w:t xml:space="preserve"> ويبقى للبحث هنا طريقان : </w:t>
      </w:r>
    </w:p>
    <w:p w:rsidR="000E7CFA" w:rsidRPr="005854D2" w:rsidRDefault="000E7CFA" w:rsidP="000E7CFA">
      <w:pPr>
        <w:ind w:firstLine="567"/>
        <w:rPr>
          <w:rtl/>
        </w:rPr>
      </w:pPr>
      <w:r w:rsidRPr="005854D2">
        <w:rPr>
          <w:rtl/>
        </w:rPr>
        <w:lastRenderedPageBreak/>
        <w:t>( 1</w:t>
      </w:r>
      <w:r>
        <w:rPr>
          <w:rtl/>
        </w:rPr>
        <w:t> )</w:t>
      </w:r>
      <w:r>
        <w:rPr>
          <w:rFonts w:hint="cs"/>
          <w:rtl/>
          <w:lang w:bidi="ar-EG"/>
        </w:rPr>
        <w:t xml:space="preserve"> </w:t>
      </w:r>
      <w:r w:rsidRPr="005854D2">
        <w:rPr>
          <w:rtl/>
        </w:rPr>
        <w:t>حبس المبيع ( 2</w:t>
      </w:r>
      <w:r>
        <w:rPr>
          <w:rtl/>
        </w:rPr>
        <w:t> )</w:t>
      </w:r>
      <w:r>
        <w:rPr>
          <w:rFonts w:hint="cs"/>
          <w:rtl/>
          <w:lang w:bidi="ar-EG"/>
        </w:rPr>
        <w:t xml:space="preserve"> </w:t>
      </w:r>
      <w:r w:rsidRPr="005854D2">
        <w:rPr>
          <w:rtl/>
        </w:rPr>
        <w:t xml:space="preserve">فسخ البيع </w:t>
      </w:r>
      <w:r w:rsidRPr="005854D2">
        <w:rPr>
          <w:vertAlign w:val="superscript"/>
        </w:rPr>
        <w:t>(</w:t>
      </w:r>
      <w:r w:rsidRPr="005854D2">
        <w:rPr>
          <w:rStyle w:val="a7"/>
        </w:rPr>
        <w:footnoteReference w:id="1476"/>
      </w:r>
      <w:r w:rsidRPr="005854D2">
        <w:rPr>
          <w:vertAlign w:val="superscript"/>
        </w:rPr>
        <w:t>)</w:t>
      </w:r>
      <w:r>
        <w:rPr>
          <w:rtl/>
        </w:rPr>
        <w:t> .</w:t>
      </w:r>
      <w:r w:rsidRPr="005854D2">
        <w:rPr>
          <w:rtl/>
        </w:rPr>
        <w:t xml:space="preserve"> </w:t>
      </w:r>
    </w:p>
    <w:p w:rsidR="000E7CFA" w:rsidRPr="008E4DB6" w:rsidRDefault="000E7CFA" w:rsidP="000E7CFA">
      <w:pPr>
        <w:ind w:firstLine="567"/>
        <w:rPr>
          <w:color w:val="FF0000"/>
          <w:rtl/>
        </w:rPr>
      </w:pPr>
      <w:r w:rsidRPr="008E4DB6">
        <w:rPr>
          <w:color w:val="FF0000"/>
          <w:rtl/>
        </w:rPr>
        <w:t>$ 801 $</w:t>
      </w:r>
    </w:p>
    <w:p w:rsidR="000E7CFA" w:rsidRPr="005854D2" w:rsidRDefault="000E7CFA" w:rsidP="000E7CFA">
      <w:pPr>
        <w:ind w:firstLine="567"/>
        <w:rPr>
          <w:rtl/>
        </w:rPr>
      </w:pPr>
      <w:r w:rsidRPr="005854D2">
        <w:rPr>
          <w:rtl/>
        </w:rPr>
        <w:t xml:space="preserve">1 - حبس المبيع </w:t>
      </w:r>
    </w:p>
    <w:p w:rsidR="000E7CFA" w:rsidRPr="005854D2" w:rsidRDefault="000E7CFA" w:rsidP="000E7CFA">
      <w:pPr>
        <w:ind w:firstLine="567"/>
        <w:rPr>
          <w:rtl/>
        </w:rPr>
      </w:pPr>
      <w:r w:rsidRPr="005854D2">
        <w:rPr>
          <w:rtl/>
        </w:rPr>
        <w:t xml:space="preserve">402 - النصوص القانونية : تنص المادة 459 من التقنين المدني على ما يأتي : </w:t>
      </w:r>
    </w:p>
    <w:p w:rsidR="000E7CFA" w:rsidRPr="005854D2" w:rsidRDefault="000E7CFA" w:rsidP="000E7CFA">
      <w:pPr>
        <w:ind w:firstLine="567"/>
        <w:rPr>
          <w:rtl/>
        </w:rPr>
      </w:pPr>
      <w:r w:rsidRPr="005854D2">
        <w:rPr>
          <w:rtl/>
        </w:rPr>
        <w:t>"1 - إذا كان الثمن كله أو بعضه مستحق الدفع في الحال</w:t>
      </w:r>
      <w:r>
        <w:rPr>
          <w:rtl/>
        </w:rPr>
        <w:t> ،</w:t>
      </w:r>
      <w:r w:rsidRPr="005854D2">
        <w:rPr>
          <w:rtl/>
        </w:rPr>
        <w:t xml:space="preserve"> فللبائع أن يحبس المبيع حتى يستوفي ما هو مستحق له ولو قدم المشتري رهناً أو كفالة</w:t>
      </w:r>
      <w:r>
        <w:rPr>
          <w:rtl/>
        </w:rPr>
        <w:t> ،</w:t>
      </w:r>
      <w:r w:rsidRPr="005854D2">
        <w:rPr>
          <w:rtl/>
        </w:rPr>
        <w:t xml:space="preserve"> هذا ما لم يمنح البائع المشتري أجلا بعد البيع "</w:t>
      </w:r>
      <w:r>
        <w:rPr>
          <w:rtl/>
        </w:rPr>
        <w:t> .</w:t>
      </w:r>
      <w:r w:rsidRPr="005854D2">
        <w:rPr>
          <w:rtl/>
        </w:rPr>
        <w:t xml:space="preserve"> </w:t>
      </w:r>
    </w:p>
    <w:p w:rsidR="000E7CFA" w:rsidRPr="005854D2" w:rsidRDefault="000E7CFA" w:rsidP="000E7CFA">
      <w:pPr>
        <w:ind w:firstLine="567"/>
        <w:rPr>
          <w:rtl/>
        </w:rPr>
      </w:pPr>
      <w:r w:rsidRPr="005854D2">
        <w:rPr>
          <w:rtl/>
        </w:rPr>
        <w:t>""2 - وكذلك يجوز للبائع أن يحبس المبيع ولو لم يحل الأجل المشترط لدفع الثمن إذا سقط حق المشتري في الأجل طبقاً لأحكام المادة 273 "</w:t>
      </w:r>
      <w:r>
        <w:rPr>
          <w:rtl/>
        </w:rPr>
        <w:t> .</w:t>
      </w:r>
      <w:r w:rsidRPr="005854D2">
        <w:rPr>
          <w:rtl/>
        </w:rPr>
        <w:t xml:space="preserve"> </w:t>
      </w:r>
    </w:p>
    <w:p w:rsidR="000E7CFA" w:rsidRPr="005854D2" w:rsidRDefault="000E7CFA" w:rsidP="000E7CFA">
      <w:pPr>
        <w:ind w:firstLine="567"/>
        <w:rPr>
          <w:rtl/>
        </w:rPr>
      </w:pPr>
      <w:r w:rsidRPr="005854D2">
        <w:rPr>
          <w:rtl/>
        </w:rPr>
        <w:t xml:space="preserve">وتنص المادة 460 على ما يأتي : </w:t>
      </w:r>
    </w:p>
    <w:p w:rsidR="000E7CFA" w:rsidRPr="005854D2" w:rsidRDefault="000E7CFA" w:rsidP="000E7CFA">
      <w:pPr>
        <w:ind w:firstLine="567"/>
        <w:rPr>
          <w:rtl/>
        </w:rPr>
      </w:pPr>
      <w:r w:rsidRPr="005854D2">
        <w:rPr>
          <w:rtl/>
        </w:rPr>
        <w:t>"إذا هلك المبيع على يد البائع وهو حابس له</w:t>
      </w:r>
      <w:r>
        <w:rPr>
          <w:rtl/>
        </w:rPr>
        <w:t> ،</w:t>
      </w:r>
      <w:r w:rsidRPr="005854D2">
        <w:rPr>
          <w:rtl/>
        </w:rPr>
        <w:t xml:space="preserve"> كان الهلاك على المشتري ما لم يكن البيع قد هلك بفعل البائع " </w:t>
      </w:r>
      <w:r w:rsidRPr="005854D2">
        <w:rPr>
          <w:vertAlign w:val="superscript"/>
        </w:rPr>
        <w:t>(</w:t>
      </w:r>
      <w:r w:rsidRPr="005854D2">
        <w:rPr>
          <w:rStyle w:val="a7"/>
        </w:rPr>
        <w:footnoteReference w:id="1477"/>
      </w:r>
      <w:r w:rsidRPr="005854D2">
        <w:rPr>
          <w:vertAlign w:val="superscript"/>
        </w:rPr>
        <w:t>)</w:t>
      </w:r>
      <w:r>
        <w:rPr>
          <w:rtl/>
        </w:rPr>
        <w:t> .</w:t>
      </w:r>
      <w:r w:rsidRPr="005854D2">
        <w:rPr>
          <w:rtl/>
        </w:rPr>
        <w:t xml:space="preserve"> </w:t>
      </w:r>
    </w:p>
    <w:p w:rsidR="000E7CFA" w:rsidRPr="008E4DB6" w:rsidRDefault="000E7CFA" w:rsidP="000E7CFA">
      <w:pPr>
        <w:ind w:firstLine="567"/>
        <w:rPr>
          <w:color w:val="FF0000"/>
          <w:rtl/>
        </w:rPr>
      </w:pPr>
      <w:r w:rsidRPr="008E4DB6">
        <w:rPr>
          <w:color w:val="FF0000"/>
          <w:rtl/>
        </w:rPr>
        <w:lastRenderedPageBreak/>
        <w:t>$ 802 $</w:t>
      </w:r>
    </w:p>
    <w:p w:rsidR="000E7CFA" w:rsidRPr="005854D2" w:rsidRDefault="000E7CFA" w:rsidP="000E7CFA">
      <w:pPr>
        <w:ind w:firstLine="567"/>
        <w:rPr>
          <w:rtl/>
        </w:rPr>
      </w:pPr>
      <w:r w:rsidRPr="005854D2">
        <w:rPr>
          <w:rtl/>
        </w:rPr>
        <w:t>وتقابل هذه النصوص في التقنين المدني السابق المواد 247</w:t>
      </w:r>
      <w:r>
        <w:rPr>
          <w:rtl/>
        </w:rPr>
        <w:t xml:space="preserve"> / </w:t>
      </w:r>
      <w:r w:rsidRPr="005854D2">
        <w:rPr>
          <w:rtl/>
        </w:rPr>
        <w:t>345 و 279</w:t>
      </w:r>
      <w:r>
        <w:rPr>
          <w:rtl/>
        </w:rPr>
        <w:t xml:space="preserve"> / </w:t>
      </w:r>
      <w:r w:rsidRPr="005854D2">
        <w:rPr>
          <w:rtl/>
        </w:rPr>
        <w:t>350 و 280</w:t>
      </w:r>
      <w:r>
        <w:rPr>
          <w:rtl/>
        </w:rPr>
        <w:t xml:space="preserve"> / </w:t>
      </w:r>
      <w:r w:rsidRPr="005854D2">
        <w:rPr>
          <w:rtl/>
        </w:rPr>
        <w:t>351 و 281</w:t>
      </w:r>
      <w:r>
        <w:rPr>
          <w:rtl/>
        </w:rPr>
        <w:t xml:space="preserve"> / </w:t>
      </w:r>
      <w:r w:rsidRPr="005854D2">
        <w:rPr>
          <w:rtl/>
        </w:rPr>
        <w:t xml:space="preserve">353 و 352 مختلط </w:t>
      </w:r>
      <w:r w:rsidRPr="005854D2">
        <w:rPr>
          <w:vertAlign w:val="superscript"/>
        </w:rPr>
        <w:t>(</w:t>
      </w:r>
      <w:r w:rsidRPr="005854D2">
        <w:rPr>
          <w:rStyle w:val="a7"/>
        </w:rPr>
        <w:footnoteReference w:id="1478"/>
      </w:r>
      <w:r w:rsidRPr="005854D2">
        <w:rPr>
          <w:vertAlign w:val="superscript"/>
        </w:rPr>
        <w:t>)</w:t>
      </w:r>
      <w:r>
        <w:rPr>
          <w:rtl/>
        </w:rPr>
        <w:t> .</w:t>
      </w:r>
      <w:r w:rsidRPr="005854D2">
        <w:rPr>
          <w:rtl/>
        </w:rPr>
        <w:t xml:space="preserve"> </w:t>
      </w:r>
    </w:p>
    <w:p w:rsidR="000E7CFA" w:rsidRPr="008E4DB6" w:rsidRDefault="000E7CFA" w:rsidP="000E7CFA">
      <w:pPr>
        <w:ind w:firstLine="567"/>
        <w:rPr>
          <w:color w:val="FF0000"/>
          <w:rtl/>
        </w:rPr>
      </w:pPr>
      <w:r w:rsidRPr="008E4DB6">
        <w:rPr>
          <w:color w:val="FF0000"/>
          <w:rtl/>
        </w:rPr>
        <w:lastRenderedPageBreak/>
        <w:t xml:space="preserve">$ 803 $ </w:t>
      </w:r>
    </w:p>
    <w:p w:rsidR="000E7CFA" w:rsidRPr="005854D2" w:rsidRDefault="000E7CFA" w:rsidP="000E7CFA">
      <w:pPr>
        <w:ind w:firstLine="567"/>
        <w:rPr>
          <w:rtl/>
        </w:rPr>
      </w:pPr>
      <w:r w:rsidRPr="005854D2">
        <w:rPr>
          <w:rtl/>
        </w:rPr>
        <w:t xml:space="preserve">وتقابل في التقنينات المدنية العربية الأخرى : في التقنين المدني السوري المادتين 427 - 428 - وفي التقنين المدني الليبي المادتين 448 - 449 - وفي التقنين المدني العراقي المواد 577 - 580 - وفي تقنين الموجبات والعقود اللبناني المواد 407 - 411 </w:t>
      </w:r>
      <w:r w:rsidRPr="005854D2">
        <w:rPr>
          <w:vertAlign w:val="superscript"/>
        </w:rPr>
        <w:t>(</w:t>
      </w:r>
      <w:r w:rsidRPr="005854D2">
        <w:rPr>
          <w:rStyle w:val="a7"/>
        </w:rPr>
        <w:footnoteReference w:id="1479"/>
      </w:r>
      <w:r w:rsidRPr="005854D2">
        <w:rPr>
          <w:vertAlign w:val="superscript"/>
        </w:rPr>
        <w:t>)</w:t>
      </w:r>
      <w:r>
        <w:rPr>
          <w:rtl/>
        </w:rPr>
        <w:t> .</w:t>
      </w:r>
      <w:r w:rsidRPr="005854D2">
        <w:rPr>
          <w:rtl/>
        </w:rPr>
        <w:t xml:space="preserve"> </w:t>
      </w:r>
    </w:p>
    <w:p w:rsidR="000E7CFA" w:rsidRPr="008E4DB6" w:rsidRDefault="000E7CFA" w:rsidP="000E7CFA">
      <w:pPr>
        <w:ind w:firstLine="567"/>
        <w:rPr>
          <w:color w:val="FF0000"/>
          <w:rtl/>
        </w:rPr>
      </w:pPr>
      <w:r w:rsidRPr="008E4DB6">
        <w:rPr>
          <w:color w:val="FF0000"/>
          <w:rtl/>
        </w:rPr>
        <w:lastRenderedPageBreak/>
        <w:t>$ 804 $</w:t>
      </w:r>
    </w:p>
    <w:p w:rsidR="000E7CFA" w:rsidRPr="005854D2" w:rsidRDefault="000E7CFA" w:rsidP="000E7CFA">
      <w:pPr>
        <w:ind w:firstLine="567"/>
        <w:rPr>
          <w:rtl/>
        </w:rPr>
      </w:pPr>
      <w:r w:rsidRPr="005854D2">
        <w:rPr>
          <w:rtl/>
        </w:rPr>
        <w:t>ونبحث في حبس المبيع مسائل ثلاثاً : ( 1</w:t>
      </w:r>
      <w:r>
        <w:rPr>
          <w:rtl/>
        </w:rPr>
        <w:t> )</w:t>
      </w:r>
      <w:r>
        <w:rPr>
          <w:rFonts w:hint="cs"/>
          <w:rtl/>
          <w:lang w:bidi="ar-EG"/>
        </w:rPr>
        <w:t xml:space="preserve"> </w:t>
      </w:r>
      <w:r w:rsidRPr="005854D2">
        <w:rPr>
          <w:rtl/>
        </w:rPr>
        <w:t>متى يثبت للبائع حق حبس المبيع ( 2</w:t>
      </w:r>
      <w:r>
        <w:rPr>
          <w:rtl/>
        </w:rPr>
        <w:t> )</w:t>
      </w:r>
      <w:r>
        <w:rPr>
          <w:rFonts w:hint="cs"/>
          <w:rtl/>
          <w:lang w:bidi="ar-EG"/>
        </w:rPr>
        <w:t xml:space="preserve"> </w:t>
      </w:r>
      <w:r w:rsidRPr="005854D2">
        <w:rPr>
          <w:rtl/>
        </w:rPr>
        <w:t>وما الذي يترتب على ثبوت هذا الحق (3</w:t>
      </w:r>
      <w:r>
        <w:rPr>
          <w:rtl/>
        </w:rPr>
        <w:t> )</w:t>
      </w:r>
      <w:r w:rsidRPr="005854D2">
        <w:rPr>
          <w:rtl/>
        </w:rPr>
        <w:t xml:space="preserve"> وكيف ينقضي</w:t>
      </w:r>
      <w:r>
        <w:rPr>
          <w:rtl/>
        </w:rPr>
        <w:t> .</w:t>
      </w:r>
      <w:r w:rsidRPr="005854D2">
        <w:rPr>
          <w:rtl/>
        </w:rPr>
        <w:t xml:space="preserve"> </w:t>
      </w:r>
    </w:p>
    <w:p w:rsidR="000E7CFA" w:rsidRPr="005854D2" w:rsidRDefault="000E7CFA" w:rsidP="000E7CFA">
      <w:pPr>
        <w:ind w:firstLine="567"/>
        <w:rPr>
          <w:rtl/>
        </w:rPr>
      </w:pPr>
      <w:r w:rsidRPr="005854D2">
        <w:rPr>
          <w:rtl/>
        </w:rPr>
        <w:t>403 - متى يثبت للبائع حق حبس المبيع : يخلص من نص المادة 459 مدني السالفة الذكر أن البائع يثبت له حق حبس المبيع حتى يستوفي الثمن إذا كان وقت دفع الثمن متقدماً أو معاصراً لوقت تسليم المبيع</w:t>
      </w:r>
      <w:r>
        <w:rPr>
          <w:rtl/>
        </w:rPr>
        <w:t> .</w:t>
      </w:r>
      <w:r w:rsidRPr="005854D2">
        <w:rPr>
          <w:rtl/>
        </w:rPr>
        <w:t xml:space="preserve"> ويتحقق ذلك في الحالتين الآتيتين : </w:t>
      </w:r>
    </w:p>
    <w:p w:rsidR="000E7CFA" w:rsidRPr="005854D2" w:rsidRDefault="000E7CFA" w:rsidP="000E7CFA">
      <w:pPr>
        <w:ind w:firstLine="567"/>
        <w:rPr>
          <w:rtl/>
        </w:rPr>
      </w:pPr>
      <w:r w:rsidRPr="005854D2">
        <w:rPr>
          <w:rtl/>
        </w:rPr>
        <w:t xml:space="preserve">أولاً </w:t>
      </w:r>
      <w:r w:rsidRPr="005854D2">
        <w:t>–</w:t>
      </w:r>
      <w:r w:rsidRPr="005854D2">
        <w:rPr>
          <w:rtl/>
        </w:rPr>
        <w:t>إذا كان الثمن مستحق الدفع ولم يكن البائع قد سلم المبيع للمشتري</w:t>
      </w:r>
      <w:r>
        <w:rPr>
          <w:rtl/>
        </w:rPr>
        <w:t> .</w:t>
      </w:r>
      <w:r w:rsidRPr="005854D2">
        <w:rPr>
          <w:rtl/>
        </w:rPr>
        <w:t xml:space="preserve"> مثل ذلك أن يكون البيع مطلقاً من حيث وقت دفع الثمن فيكون الثمن مستحق </w:t>
      </w:r>
      <w:r w:rsidRPr="008E4DB6">
        <w:rPr>
          <w:color w:val="FF0000"/>
          <w:rtl/>
        </w:rPr>
        <w:t>$ 805 $</w:t>
      </w:r>
      <w:r w:rsidRPr="005854D2">
        <w:rPr>
          <w:rtl/>
        </w:rPr>
        <w:t xml:space="preserve"> مستحق الدفع بمجرد تمام البيع</w:t>
      </w:r>
      <w:r>
        <w:rPr>
          <w:rtl/>
        </w:rPr>
        <w:t> ،</w:t>
      </w:r>
      <w:r w:rsidRPr="005854D2">
        <w:rPr>
          <w:rtl/>
        </w:rPr>
        <w:t xml:space="preserve"> ويكون مطلقاً من حيث وقت تسليم المبيع فيكون المبيع واجب التسليم أيضاً بمجرد تمام البيع</w:t>
      </w:r>
      <w:r>
        <w:rPr>
          <w:rtl/>
        </w:rPr>
        <w:t> ،</w:t>
      </w:r>
      <w:r w:rsidRPr="005854D2">
        <w:rPr>
          <w:rtl/>
        </w:rPr>
        <w:t xml:space="preserve"> فيعاصر وقت دفع الثمن وقت تسليم المبيع ومثل ذلك أيضاً أن يحدد وقت تسليم المبيع دون أن يحدد وقت لدفع الثمن</w:t>
      </w:r>
      <w:r>
        <w:rPr>
          <w:rtl/>
        </w:rPr>
        <w:t> ،</w:t>
      </w:r>
      <w:r w:rsidRPr="005854D2">
        <w:rPr>
          <w:rtl/>
        </w:rPr>
        <w:t xml:space="preserve"> فيكون وقت دفع الثمن هو وقت تسليم البيع كما قدمنا</w:t>
      </w:r>
      <w:r>
        <w:rPr>
          <w:rtl/>
        </w:rPr>
        <w:t> ،</w:t>
      </w:r>
      <w:r w:rsidRPr="005854D2">
        <w:rPr>
          <w:rtl/>
        </w:rPr>
        <w:t xml:space="preserve"> فيتعاصر الوقتان</w:t>
      </w:r>
      <w:r>
        <w:rPr>
          <w:rtl/>
        </w:rPr>
        <w:t> .</w:t>
      </w:r>
      <w:r w:rsidRPr="005854D2">
        <w:rPr>
          <w:rtl/>
        </w:rPr>
        <w:t xml:space="preserve"> ومثل ذلك أخيراً أن يحدد وقت تسليم المبيع</w:t>
      </w:r>
      <w:r>
        <w:rPr>
          <w:rtl/>
        </w:rPr>
        <w:t> ،</w:t>
      </w:r>
      <w:r w:rsidRPr="005854D2">
        <w:rPr>
          <w:rtl/>
        </w:rPr>
        <w:t xml:space="preserve"> فإذا تأخر المشتري في دفع الثمن حتى حان وقت التسليم المبيع كان للبائع أن يحبس المبيع حتى يستوفي الثمن</w:t>
      </w:r>
      <w:r>
        <w:rPr>
          <w:rtl/>
        </w:rPr>
        <w:t> .</w:t>
      </w:r>
      <w:r w:rsidRPr="005854D2">
        <w:rPr>
          <w:rtl/>
        </w:rPr>
        <w:t xml:space="preserve"> </w:t>
      </w:r>
    </w:p>
    <w:p w:rsidR="000E7CFA" w:rsidRPr="005854D2" w:rsidRDefault="000E7CFA" w:rsidP="000E7CFA">
      <w:pPr>
        <w:ind w:firstLine="567"/>
        <w:rPr>
          <w:rtl/>
        </w:rPr>
      </w:pPr>
      <w:r w:rsidRPr="005854D2">
        <w:rPr>
          <w:rtl/>
        </w:rPr>
        <w:lastRenderedPageBreak/>
        <w:t>ثانثا - إذا كان الثمن مؤجلا إلى وقت متأخر عن وقت التسليم المبيع</w:t>
      </w:r>
      <w:r>
        <w:rPr>
          <w:rtl/>
        </w:rPr>
        <w:t> ،</w:t>
      </w:r>
      <w:r w:rsidRPr="005854D2">
        <w:rPr>
          <w:rtl/>
        </w:rPr>
        <w:t xml:space="preserve"> فحان وقت تسليم المبيع قبل حلول أجل</w:t>
      </w:r>
      <w:r>
        <w:rPr>
          <w:rtl/>
        </w:rPr>
        <w:t> ،</w:t>
      </w:r>
      <w:r w:rsidRPr="005854D2">
        <w:rPr>
          <w:rtl/>
        </w:rPr>
        <w:t xml:space="preserve"> فحل دفع الثمن في الوقت الذي يجب فيه تسليم المبيع أو قبله</w:t>
      </w:r>
      <w:r>
        <w:rPr>
          <w:rtl/>
        </w:rPr>
        <w:t> ،</w:t>
      </w:r>
      <w:r w:rsidRPr="005854D2">
        <w:rPr>
          <w:rtl/>
        </w:rPr>
        <w:t xml:space="preserve"> وتعاصر الوقتان أو سبق الوقت الذي استحق فيه الثمن</w:t>
      </w:r>
      <w:r>
        <w:rPr>
          <w:rtl/>
        </w:rPr>
        <w:t> ،</w:t>
      </w:r>
      <w:r w:rsidRPr="005854D2">
        <w:rPr>
          <w:rtl/>
        </w:rPr>
        <w:t xml:space="preserve"> فيجوز للمشتري في هذه الحالة أيضاً أن يحبس المبيع حتى يستوفي الثمن</w:t>
      </w:r>
      <w:r>
        <w:rPr>
          <w:rtl/>
        </w:rPr>
        <w:t> .</w:t>
      </w:r>
      <w:r w:rsidRPr="005854D2">
        <w:rPr>
          <w:rtl/>
        </w:rPr>
        <w:t xml:space="preserve"> وأسباب سقوط الأجل قبل انقضائه مذكورة في المادة 273 مدني إذ تقول :"يسقط حق المدين في الأجل :1 - إذا شهر إفلاسه أو إعساره وفقاً لنصوص القانون</w:t>
      </w:r>
      <w:r>
        <w:rPr>
          <w:rtl/>
        </w:rPr>
        <w:t> .</w:t>
      </w:r>
      <w:r w:rsidRPr="005854D2">
        <w:rPr>
          <w:rtl/>
        </w:rPr>
        <w:t xml:space="preserve"> 2 - إذا أضعف بفعله إلى حد كبير ما أعطي الدائن من تأمين خاص ولو كان هذا التأمين قد أعطي بعقد لاحق أو بمقتضي القانون</w:t>
      </w:r>
      <w:r>
        <w:rPr>
          <w:rtl/>
        </w:rPr>
        <w:t> ،</w:t>
      </w:r>
      <w:r w:rsidRPr="005854D2">
        <w:rPr>
          <w:rtl/>
        </w:rPr>
        <w:t xml:space="preserve"> هذا ما لم يؤثر الدائن أن يطالب بتكملة التأمين</w:t>
      </w:r>
      <w:r>
        <w:rPr>
          <w:rtl/>
        </w:rPr>
        <w:t> .</w:t>
      </w:r>
      <w:r w:rsidRPr="005854D2">
        <w:rPr>
          <w:rtl/>
        </w:rPr>
        <w:t xml:space="preserve"> أما إذا كان إضعاف التأمين يرجع إلى سبب لا دخل لإرادة المدين فيه</w:t>
      </w:r>
      <w:r>
        <w:rPr>
          <w:rtl/>
        </w:rPr>
        <w:t> ،</w:t>
      </w:r>
      <w:r w:rsidRPr="005854D2">
        <w:rPr>
          <w:rtl/>
        </w:rPr>
        <w:t xml:space="preserve"> فإن الأجل يسقط ما لم يقدم المدين للدائن ضماناً كافياً</w:t>
      </w:r>
      <w:r>
        <w:rPr>
          <w:rtl/>
        </w:rPr>
        <w:t> .</w:t>
      </w:r>
      <w:r w:rsidRPr="005854D2">
        <w:rPr>
          <w:rtl/>
        </w:rPr>
        <w:t xml:space="preserve"> 3 - إذا لم يقدم للدائن ما وعد بتقديمه من التأمينات "</w:t>
      </w:r>
      <w:r>
        <w:rPr>
          <w:rtl/>
        </w:rPr>
        <w:t> .</w:t>
      </w:r>
      <w:r w:rsidRPr="005854D2">
        <w:rPr>
          <w:rtl/>
        </w:rPr>
        <w:t xml:space="preserve"> وقد سبق تفصيل القول في ذلك </w:t>
      </w:r>
      <w:r w:rsidRPr="005854D2">
        <w:rPr>
          <w:vertAlign w:val="superscript"/>
        </w:rPr>
        <w:t>(</w:t>
      </w:r>
      <w:r w:rsidRPr="005854D2">
        <w:rPr>
          <w:rStyle w:val="a7"/>
        </w:rPr>
        <w:footnoteReference w:id="1480"/>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ويخلص مما تقدم أن البائع لا يحق له حبس المبيع إذا كان وقت دفع الثمن متأخراً عن وقت تسليم البيع</w:t>
      </w:r>
      <w:r>
        <w:rPr>
          <w:rtl/>
        </w:rPr>
        <w:t> ،</w:t>
      </w:r>
      <w:r w:rsidRPr="005854D2">
        <w:rPr>
          <w:rtl/>
        </w:rPr>
        <w:t xml:space="preserve"> ولم يسقط أجل الوفاء بالثمن بسبب من أسباب السقوط المتقدمة الذكر </w:t>
      </w:r>
      <w:r w:rsidRPr="005854D2">
        <w:rPr>
          <w:vertAlign w:val="superscript"/>
        </w:rPr>
        <w:t>(</w:t>
      </w:r>
      <w:r w:rsidRPr="005854D2">
        <w:rPr>
          <w:rStyle w:val="a7"/>
        </w:rPr>
        <w:footnoteReference w:id="1481"/>
      </w:r>
      <w:r w:rsidRPr="005854D2">
        <w:rPr>
          <w:vertAlign w:val="superscript"/>
        </w:rPr>
        <w:t>)</w:t>
      </w:r>
      <w:r>
        <w:rPr>
          <w:rtl/>
        </w:rPr>
        <w:t> .</w:t>
      </w:r>
      <w:r w:rsidRPr="005854D2">
        <w:rPr>
          <w:rtl/>
        </w:rPr>
        <w:t xml:space="preserve"> ويتحقق ذلك مثلا إذا كان قد حدد وقت لدفع </w:t>
      </w:r>
      <w:r w:rsidRPr="008E4DB6">
        <w:rPr>
          <w:color w:val="FF0000"/>
          <w:rtl/>
        </w:rPr>
        <w:t>$ 806 $</w:t>
      </w:r>
      <w:r w:rsidRPr="005854D2">
        <w:rPr>
          <w:rtl/>
        </w:rPr>
        <w:t xml:space="preserve"> الثمن المتأخر عن الوقت الذي حدد لتسليم المبيع</w:t>
      </w:r>
      <w:r>
        <w:rPr>
          <w:rtl/>
        </w:rPr>
        <w:t> ،</w:t>
      </w:r>
      <w:r w:rsidRPr="005854D2">
        <w:rPr>
          <w:rtl/>
        </w:rPr>
        <w:t xml:space="preserve"> أو يحدد وقت التسليم المبيع فيجب في هذا الحالة تسليم المبيع بمجرد تمام البيع</w:t>
      </w:r>
      <w:r>
        <w:rPr>
          <w:rtl/>
        </w:rPr>
        <w:t> .</w:t>
      </w:r>
      <w:r w:rsidRPr="005854D2">
        <w:rPr>
          <w:rtl/>
        </w:rPr>
        <w:t xml:space="preserve"> أما الثمن فيدفع في الوقت الذي حدد له</w:t>
      </w:r>
      <w:r>
        <w:rPr>
          <w:rtl/>
        </w:rPr>
        <w:t> ،</w:t>
      </w:r>
      <w:r w:rsidRPr="005854D2">
        <w:rPr>
          <w:rtl/>
        </w:rPr>
        <w:t xml:space="preserve"> ولا يجوز في هاتين الحالتين للبائع حبس المبيع حتى يستوفي الثمن </w:t>
      </w:r>
      <w:r w:rsidRPr="005854D2">
        <w:rPr>
          <w:vertAlign w:val="superscript"/>
        </w:rPr>
        <w:t>(</w:t>
      </w:r>
      <w:r w:rsidRPr="005854D2">
        <w:rPr>
          <w:rStyle w:val="a7"/>
        </w:rPr>
        <w:footnoteReference w:id="1482"/>
      </w:r>
      <w:r w:rsidRPr="005854D2">
        <w:rPr>
          <w:vertAlign w:val="superscript"/>
        </w:rPr>
        <w:t>)</w:t>
      </w:r>
      <w:r>
        <w:rPr>
          <w:rtl/>
        </w:rPr>
        <w:t> .</w:t>
      </w:r>
      <w:r w:rsidRPr="005854D2">
        <w:rPr>
          <w:rtl/>
        </w:rPr>
        <w:t xml:space="preserve"> كذلك لا يكون البائع في حاجة إلى حبس المبيع إذا كان وقت تسليمه متأخراً عن وقت دفع الثمن</w:t>
      </w:r>
      <w:r>
        <w:rPr>
          <w:rtl/>
        </w:rPr>
        <w:t> ،</w:t>
      </w:r>
      <w:r w:rsidRPr="005854D2">
        <w:rPr>
          <w:rtl/>
        </w:rPr>
        <w:t xml:space="preserve"> فهو في هذه الحالة يستطيع أن يطالب المشتري بدفع الثمن دون أن يسلم له المبيع إلا في الوقت المحدد للتسليم</w:t>
      </w:r>
      <w:r>
        <w:rPr>
          <w:rtl/>
        </w:rPr>
        <w:t> ،</w:t>
      </w:r>
      <w:r w:rsidRPr="005854D2">
        <w:rPr>
          <w:rtl/>
        </w:rPr>
        <w:t xml:space="preserve"> ولكن إذا جاء هذا الوقت وكان المشتري لم يدفع الثمن بعد جاز للبائع أن يحبس المبيع حتى يستوفي الثمن </w:t>
      </w:r>
      <w:r w:rsidRPr="005854D2">
        <w:rPr>
          <w:vertAlign w:val="superscript"/>
        </w:rPr>
        <w:t>(</w:t>
      </w:r>
      <w:r w:rsidRPr="005854D2">
        <w:rPr>
          <w:rStyle w:val="a7"/>
        </w:rPr>
        <w:footnoteReference w:id="1483"/>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lastRenderedPageBreak/>
        <w:t>ونلاحظ بعد ذلك أمرين : ( 1</w:t>
      </w:r>
      <w:r>
        <w:rPr>
          <w:rtl/>
        </w:rPr>
        <w:t> )</w:t>
      </w:r>
      <w:r>
        <w:rPr>
          <w:rFonts w:hint="cs"/>
          <w:rtl/>
          <w:lang w:bidi="ar-EG"/>
        </w:rPr>
        <w:t xml:space="preserve"> </w:t>
      </w:r>
      <w:r w:rsidRPr="005854D2">
        <w:rPr>
          <w:rtl/>
        </w:rPr>
        <w:t xml:space="preserve">إذا كان الأجل الممنوح لوفاء الثمن هو أجل منحه القاضي </w:t>
      </w:r>
      <w:r w:rsidRPr="005854D2">
        <w:t>–</w:t>
      </w:r>
      <w:r w:rsidRPr="005854D2">
        <w:rPr>
          <w:rtl/>
        </w:rPr>
        <w:t xml:space="preserve">وهذه هي نظرية الميسرة </w:t>
      </w:r>
      <w:r w:rsidRPr="005854D2">
        <w:t>–</w:t>
      </w:r>
      <w:r w:rsidRPr="005854D2">
        <w:rPr>
          <w:rtl/>
        </w:rPr>
        <w:t>لم يحل قيام هذا الأجل دون حبس البائع للمبيع إلى أن ينقضي الأجل ويستوفي الثمن</w:t>
      </w:r>
      <w:r>
        <w:rPr>
          <w:rtl/>
        </w:rPr>
        <w:t> ،</w:t>
      </w:r>
      <w:r w:rsidRPr="005854D2">
        <w:rPr>
          <w:rtl/>
        </w:rPr>
        <w:t xml:space="preserve"> حتى لو كان وقت تسليم المبيع سابقاً على وقت انقضاء الأجل</w:t>
      </w:r>
      <w:r>
        <w:rPr>
          <w:rtl/>
        </w:rPr>
        <w:t> .</w:t>
      </w:r>
      <w:r w:rsidRPr="005854D2">
        <w:rPr>
          <w:rtl/>
        </w:rPr>
        <w:t xml:space="preserve"> ذلك أن الأجل الذي يعطي لدفع الثمن فيحول دون حق الحبس يجب أن يكون أجلا منحه البائع للمشتري كما تقول العبارة الأخيرة من الفقرة الأولي من المادة 459 مدني</w:t>
      </w:r>
      <w:r>
        <w:rPr>
          <w:rtl/>
        </w:rPr>
        <w:t> ،</w:t>
      </w:r>
      <w:r w:rsidRPr="005854D2">
        <w:rPr>
          <w:rtl/>
        </w:rPr>
        <w:t xml:space="preserve"> أما الأجل الذي يعطيه القاضي للمشتري فقد منحه القاضي لا البائع</w:t>
      </w:r>
      <w:r>
        <w:rPr>
          <w:rtl/>
        </w:rPr>
        <w:t> ،</w:t>
      </w:r>
      <w:r w:rsidRPr="005854D2">
        <w:rPr>
          <w:rtl/>
        </w:rPr>
        <w:t xml:space="preserve"> ولعله يكون قد منحه للمشتري رغم إرادة البائع نفسه</w:t>
      </w:r>
      <w:r>
        <w:rPr>
          <w:rtl/>
        </w:rPr>
        <w:t> ،</w:t>
      </w:r>
      <w:r w:rsidRPr="005854D2">
        <w:rPr>
          <w:rtl/>
        </w:rPr>
        <w:t xml:space="preserve"> وهو على كل حال أجل منظور فيه إلى التيسير على المشتري لا إلى إضاعة حق البائع في حبس المبيع حتى يستوفي الثمن </w:t>
      </w:r>
      <w:r w:rsidRPr="005854D2">
        <w:rPr>
          <w:vertAlign w:val="superscript"/>
        </w:rPr>
        <w:t>(</w:t>
      </w:r>
      <w:r w:rsidRPr="005854D2">
        <w:rPr>
          <w:rStyle w:val="a7"/>
        </w:rPr>
        <w:footnoteReference w:id="1484"/>
      </w:r>
      <w:r w:rsidRPr="005854D2">
        <w:rPr>
          <w:vertAlign w:val="superscript"/>
        </w:rPr>
        <w:t>)</w:t>
      </w:r>
      <w:r>
        <w:rPr>
          <w:rtl/>
        </w:rPr>
        <w:t> .</w:t>
      </w:r>
      <w:r w:rsidRPr="005854D2">
        <w:rPr>
          <w:rtl/>
        </w:rPr>
        <w:t xml:space="preserve"> ( 2</w:t>
      </w:r>
      <w:r>
        <w:rPr>
          <w:rtl/>
        </w:rPr>
        <w:t> )</w:t>
      </w:r>
      <w:r>
        <w:rPr>
          <w:rFonts w:hint="cs"/>
          <w:rtl/>
          <w:lang w:bidi="ar-EG"/>
        </w:rPr>
        <w:t xml:space="preserve"> </w:t>
      </w:r>
      <w:r w:rsidRPr="005854D2">
        <w:rPr>
          <w:rtl/>
        </w:rPr>
        <w:t xml:space="preserve">إن حق البائع في حبس المبيع حتى يستوفي الثمن في الأحوال المتقدم ذكرها ليس إلا تطبيقاً لقاعدة الدفع بعدم تنفيذ العقد ولقاعدة الحق في الحبس بوجه عام </w:t>
      </w:r>
      <w:r w:rsidRPr="005854D2">
        <w:rPr>
          <w:vertAlign w:val="superscript"/>
        </w:rPr>
        <w:t>(</w:t>
      </w:r>
      <w:r w:rsidRPr="005854D2">
        <w:rPr>
          <w:rStyle w:val="a7"/>
        </w:rPr>
        <w:footnoteReference w:id="1485"/>
      </w:r>
      <w:r w:rsidRPr="005854D2">
        <w:rPr>
          <w:vertAlign w:val="superscript"/>
        </w:rPr>
        <w:t>)</w:t>
      </w:r>
      <w:r>
        <w:rPr>
          <w:rtl/>
        </w:rPr>
        <w:t> ،</w:t>
      </w:r>
      <w:r w:rsidRPr="005854D2">
        <w:rPr>
          <w:rtl/>
        </w:rPr>
        <w:t xml:space="preserve"> فإن البيع عقد ملزم للجانبين وقد تأخر المشتري فيه عن الوفاء بالتزامه</w:t>
      </w:r>
      <w:r w:rsidRPr="008E4DB6">
        <w:rPr>
          <w:color w:val="FF0000"/>
          <w:rtl/>
        </w:rPr>
        <w:t>$ 807 $</w:t>
      </w:r>
      <w:r w:rsidRPr="005854D2">
        <w:rPr>
          <w:rtl/>
        </w:rPr>
        <w:t xml:space="preserve"> هو دفع الثمن</w:t>
      </w:r>
      <w:r>
        <w:rPr>
          <w:rtl/>
        </w:rPr>
        <w:t> ،</w:t>
      </w:r>
      <w:r w:rsidRPr="005854D2">
        <w:rPr>
          <w:rtl/>
        </w:rPr>
        <w:t xml:space="preserve"> فجاز للبائع أن يقف هو أيضاً من جانبه تنفيذ التزامه وهو تسليم المبيع</w:t>
      </w:r>
      <w:r>
        <w:rPr>
          <w:rtl/>
        </w:rPr>
        <w:t> ،</w:t>
      </w:r>
      <w:r w:rsidRPr="005854D2">
        <w:rPr>
          <w:rtl/>
        </w:rPr>
        <w:t xml:space="preserve"> فيحسبه حتى يستوفي الثمن </w:t>
      </w:r>
      <w:r w:rsidRPr="005854D2">
        <w:rPr>
          <w:vertAlign w:val="superscript"/>
        </w:rPr>
        <w:t>(</w:t>
      </w:r>
      <w:r w:rsidRPr="005854D2">
        <w:rPr>
          <w:rStyle w:val="a7"/>
        </w:rPr>
        <w:footnoteReference w:id="1486"/>
      </w:r>
      <w:r w:rsidRPr="005854D2">
        <w:rPr>
          <w:vertAlign w:val="superscript"/>
        </w:rPr>
        <w:t>)</w:t>
      </w:r>
      <w:r>
        <w:rPr>
          <w:rtl/>
        </w:rPr>
        <w:t> .</w:t>
      </w:r>
      <w:r w:rsidRPr="005854D2">
        <w:rPr>
          <w:rtl/>
        </w:rPr>
        <w:t xml:space="preserve"> وهذه القاعدة ليست من النظام العام فيجوز الاتفاق على ما يخالفها</w:t>
      </w:r>
      <w:r>
        <w:rPr>
          <w:rtl/>
        </w:rPr>
        <w:t> ،</w:t>
      </w:r>
      <w:r w:rsidRPr="005854D2">
        <w:rPr>
          <w:rtl/>
        </w:rPr>
        <w:t xml:space="preserve"> ومن ثم يجوز للمشتري أن يشترط على البائع في عقد البيع إلا يحبس المبيع حتى لو لم يستوف الثمن المستحق</w:t>
      </w:r>
      <w:r>
        <w:rPr>
          <w:rtl/>
        </w:rPr>
        <w:t> .</w:t>
      </w:r>
      <w:r w:rsidRPr="005854D2">
        <w:rPr>
          <w:rtl/>
        </w:rPr>
        <w:t xml:space="preserve"> وسنرى أن البائع يجوز له أيضاً</w:t>
      </w:r>
      <w:r>
        <w:rPr>
          <w:rtl/>
        </w:rPr>
        <w:t> ،</w:t>
      </w:r>
      <w:r w:rsidRPr="005854D2">
        <w:rPr>
          <w:rtl/>
        </w:rPr>
        <w:t xml:space="preserve"> بعد أن يثبت حقه في الحبس</w:t>
      </w:r>
      <w:r>
        <w:rPr>
          <w:rtl/>
        </w:rPr>
        <w:t> ،</w:t>
      </w:r>
      <w:r w:rsidRPr="005854D2">
        <w:rPr>
          <w:rtl/>
        </w:rPr>
        <w:t xml:space="preserve"> أن ينزل عن هذا الحق إما بمنحه أجلا للمشتري لدفع الثمن</w:t>
      </w:r>
      <w:r>
        <w:rPr>
          <w:rtl/>
        </w:rPr>
        <w:t> ،</w:t>
      </w:r>
      <w:r w:rsidRPr="005854D2">
        <w:rPr>
          <w:rtl/>
        </w:rPr>
        <w:t xml:space="preserve"> وإما بتلسليمه المبيع اختياراً للمشتري بدلا من حبسه</w:t>
      </w:r>
      <w:r>
        <w:rPr>
          <w:rtl/>
        </w:rPr>
        <w:t> ،</w:t>
      </w:r>
      <w:r w:rsidRPr="005854D2">
        <w:rPr>
          <w:rtl/>
        </w:rPr>
        <w:t xml:space="preserve"> وإما بأي طريق آخر يفيد النزول عن الحق</w:t>
      </w:r>
      <w:r>
        <w:rPr>
          <w:rtl/>
        </w:rPr>
        <w:t> .</w:t>
      </w:r>
      <w:r w:rsidRPr="005854D2">
        <w:rPr>
          <w:rtl/>
        </w:rPr>
        <w:t xml:space="preserve"> </w:t>
      </w:r>
    </w:p>
    <w:p w:rsidR="000E7CFA" w:rsidRPr="005854D2" w:rsidRDefault="000E7CFA" w:rsidP="000E7CFA">
      <w:pPr>
        <w:ind w:firstLine="567"/>
        <w:rPr>
          <w:rtl/>
        </w:rPr>
      </w:pPr>
      <w:r w:rsidRPr="005854D2">
        <w:rPr>
          <w:rtl/>
        </w:rPr>
        <w:t>404 - ما الذي يترتب على ثبوت حق حبس المبيع للبائع : يترتب على ثبوت حق البائع في حبس المبيع ما يترتب على الحق في الحبس بوجه عام</w:t>
      </w:r>
      <w:r>
        <w:rPr>
          <w:rtl/>
        </w:rPr>
        <w:t> ،</w:t>
      </w:r>
      <w:r w:rsidRPr="005854D2">
        <w:rPr>
          <w:rtl/>
        </w:rPr>
        <w:t xml:space="preserve"> وقد بحثنا ذلك تفصيلا عند الكلام في الحق في الحبس </w:t>
      </w:r>
      <w:r w:rsidRPr="005854D2">
        <w:rPr>
          <w:vertAlign w:val="superscript"/>
        </w:rPr>
        <w:t>(</w:t>
      </w:r>
      <w:r w:rsidRPr="005854D2">
        <w:rPr>
          <w:rStyle w:val="a7"/>
        </w:rPr>
        <w:footnoteReference w:id="1487"/>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فالبائع يمتنع عن تسليم المبيع للمشتري حتى يستوفي الثمن كاملا وفوائده التي قد تكون مستحقة</w:t>
      </w:r>
      <w:r>
        <w:rPr>
          <w:rtl/>
        </w:rPr>
        <w:t> ،</w:t>
      </w:r>
      <w:r w:rsidRPr="005854D2">
        <w:rPr>
          <w:rtl/>
        </w:rPr>
        <w:t xml:space="preserve"> وهذا بالرغم من أن وقت تسليم المبيع يكون قد حل</w:t>
      </w:r>
      <w:r>
        <w:rPr>
          <w:rtl/>
        </w:rPr>
        <w:t> .</w:t>
      </w:r>
      <w:r w:rsidRPr="005854D2">
        <w:rPr>
          <w:rtl/>
        </w:rPr>
        <w:t xml:space="preserve"> ولا يتجزأ حق الحبس</w:t>
      </w:r>
      <w:r>
        <w:rPr>
          <w:rtl/>
        </w:rPr>
        <w:t> ،</w:t>
      </w:r>
      <w:r w:rsidRPr="005854D2">
        <w:rPr>
          <w:rtl/>
        </w:rPr>
        <w:t xml:space="preserve"> فلو دفع المشتري بعض الثمن بقى المشتري حابساً لكل المبيع حتى يستوفي الثمن والفوائد جميعاً</w:t>
      </w:r>
      <w:r>
        <w:rPr>
          <w:rtl/>
        </w:rPr>
        <w:t> .</w:t>
      </w:r>
      <w:r w:rsidRPr="005854D2">
        <w:rPr>
          <w:rtl/>
        </w:rPr>
        <w:t xml:space="preserve"> ولو </w:t>
      </w:r>
      <w:r w:rsidRPr="005854D2">
        <w:rPr>
          <w:rtl/>
        </w:rPr>
        <w:lastRenderedPageBreak/>
        <w:t>كان المبيع جملة أشياء بيعت صفقة واحدة</w:t>
      </w:r>
      <w:r>
        <w:rPr>
          <w:rtl/>
        </w:rPr>
        <w:t> ،</w:t>
      </w:r>
      <w:r w:rsidRPr="005854D2">
        <w:rPr>
          <w:rtl/>
        </w:rPr>
        <w:t xml:space="preserve"> فللبائع أن يحبس كل المبيع حتى يستوفي كل الثمن</w:t>
      </w:r>
      <w:r>
        <w:rPr>
          <w:rtl/>
        </w:rPr>
        <w:t> ،</w:t>
      </w:r>
      <w:r w:rsidRPr="005854D2">
        <w:rPr>
          <w:rtl/>
        </w:rPr>
        <w:t xml:space="preserve"> سواء سمى لكل شيء من الأشياء المبيعة ثمن أو لم يسم</w:t>
      </w:r>
      <w:r>
        <w:rPr>
          <w:rtl/>
        </w:rPr>
        <w:t> ،</w:t>
      </w:r>
      <w:r w:rsidRPr="005854D2">
        <w:rPr>
          <w:rtl/>
        </w:rPr>
        <w:t xml:space="preserve"> ولا يحق للمشتري أن يطالب البائع بتسليم بعض المبيع إذا دفع من الثمن ما يقابل هذا البعض </w:t>
      </w:r>
      <w:r w:rsidRPr="005854D2">
        <w:rPr>
          <w:vertAlign w:val="superscript"/>
        </w:rPr>
        <w:t>(</w:t>
      </w:r>
      <w:r w:rsidRPr="005854D2">
        <w:rPr>
          <w:rStyle w:val="a7"/>
        </w:rPr>
        <w:footnoteReference w:id="1488"/>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وثمرات المبيع أثناء مدة الحبس تبقى من حق المشتري</w:t>
      </w:r>
      <w:r>
        <w:rPr>
          <w:rtl/>
        </w:rPr>
        <w:t> ،</w:t>
      </w:r>
      <w:r w:rsidRPr="005854D2">
        <w:rPr>
          <w:rtl/>
        </w:rPr>
        <w:t xml:space="preserve"> فقد قدمنا أن للمشتري ثمرات المبيع من وقت تمام البيع</w:t>
      </w:r>
      <w:r>
        <w:rPr>
          <w:rtl/>
        </w:rPr>
        <w:t> ،</w:t>
      </w:r>
      <w:r w:rsidRPr="005854D2">
        <w:rPr>
          <w:rtl/>
        </w:rPr>
        <w:t xml:space="preserve"> ولا يوثر الحبس في هذا الحق</w:t>
      </w:r>
      <w:r>
        <w:rPr>
          <w:rtl/>
        </w:rPr>
        <w:t> .</w:t>
      </w:r>
      <w:r w:rsidRPr="005854D2">
        <w:rPr>
          <w:rtl/>
        </w:rPr>
        <w:t xml:space="preserve"> ولكن يكون للبائع الحق في حبس ثمرات المبيع مع ذاته حتى يستوفي الثمن </w:t>
      </w:r>
      <w:r w:rsidRPr="008E4DB6">
        <w:rPr>
          <w:color w:val="FF0000"/>
          <w:rtl/>
        </w:rPr>
        <w:t>$ 808 $</w:t>
      </w:r>
      <w:r w:rsidRPr="005854D2">
        <w:rPr>
          <w:rtl/>
        </w:rPr>
        <w:t>وفوائده التي تستحق بالرغم من عدم تسلم المشتري للمبيع</w:t>
      </w:r>
      <w:r>
        <w:rPr>
          <w:rtl/>
        </w:rPr>
        <w:t> ،</w:t>
      </w:r>
      <w:r w:rsidRPr="005854D2">
        <w:rPr>
          <w:rtl/>
        </w:rPr>
        <w:t xml:space="preserve"> فإن عدم تسلم المشتري للمبيع يرجع إلى خطأه إذ لم يوف بالثمن المستحق في ذمته </w:t>
      </w:r>
      <w:r w:rsidRPr="005854D2">
        <w:rPr>
          <w:vertAlign w:val="superscript"/>
        </w:rPr>
        <w:t>(</w:t>
      </w:r>
      <w:r w:rsidRPr="005854D2">
        <w:rPr>
          <w:rStyle w:val="a7"/>
        </w:rPr>
        <w:footnoteReference w:id="1489"/>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وعلى البائع أن يحافظ على المبيع أثناء حبسه إياه وفقاً لأحكام رهن الحيازة فيبذل في المحافظة عيه عناية الرجل المعتاد ( م 1103 مدني</w:t>
      </w:r>
      <w:r>
        <w:rPr>
          <w:rtl/>
        </w:rPr>
        <w:t xml:space="preserve"> ) / </w:t>
      </w:r>
      <w:r w:rsidRPr="005854D2">
        <w:rPr>
          <w:rtl/>
        </w:rPr>
        <w:t>وفي ذلك تقول الفقرة الثانية من المادة 247 مدني :" وعلى الحابس أن يحافظ على الشيء وفقاً لأحكام رهن الحيازة</w:t>
      </w:r>
      <w:r>
        <w:rPr>
          <w:rtl/>
        </w:rPr>
        <w:t> ،</w:t>
      </w:r>
      <w:r w:rsidRPr="005854D2">
        <w:rPr>
          <w:rtl/>
        </w:rPr>
        <w:t xml:space="preserve"> وعليه أن يقدم حساباً عن غلته "</w:t>
      </w:r>
      <w:r>
        <w:rPr>
          <w:rtl/>
        </w:rPr>
        <w:t> .</w:t>
      </w:r>
      <w:r w:rsidRPr="005854D2">
        <w:rPr>
          <w:rtl/>
        </w:rPr>
        <w:t xml:space="preserve"> فإذا بذل هذا القدر من العناية فقد برثت ذمته بالمحافظة على المبيع</w:t>
      </w:r>
      <w:r>
        <w:rPr>
          <w:rtl/>
        </w:rPr>
        <w:t> ،</w:t>
      </w:r>
      <w:r w:rsidRPr="005854D2">
        <w:rPr>
          <w:rtl/>
        </w:rPr>
        <w:t xml:space="preserve"> فإذا هلك المبيع بالرغم من ذلك بغير فعل البائع كان الهلاك على المشتري</w:t>
      </w:r>
      <w:r>
        <w:rPr>
          <w:rtl/>
        </w:rPr>
        <w:t> ،</w:t>
      </w:r>
      <w:r w:rsidRPr="005854D2">
        <w:rPr>
          <w:rtl/>
        </w:rPr>
        <w:t xml:space="preserve"> وقد نصت على ذلك صراحة المادة 460 مدني كما رأينا</w:t>
      </w:r>
      <w:r>
        <w:rPr>
          <w:rtl/>
        </w:rPr>
        <w:t> ،</w:t>
      </w:r>
      <w:r w:rsidRPr="005854D2">
        <w:rPr>
          <w:rtl/>
        </w:rPr>
        <w:t xml:space="preserve"> وهذا بالرغم من أن تبعة هلاك المبيع قبل التسليم تكون على البائع فهي هنا على المشتري لأن التسليم لم يتم بخطأه</w:t>
      </w:r>
      <w:r>
        <w:rPr>
          <w:rtl/>
        </w:rPr>
        <w:t> ،</w:t>
      </w:r>
      <w:r w:rsidRPr="005854D2">
        <w:rPr>
          <w:rtl/>
        </w:rPr>
        <w:t xml:space="preserve"> فهو الذي تأخر في دفع الثمن فاضطر البائع إلى حبس المبيع</w:t>
      </w:r>
      <w:r>
        <w:rPr>
          <w:rtl/>
        </w:rPr>
        <w:t> ،</w:t>
      </w:r>
      <w:r w:rsidRPr="005854D2">
        <w:rPr>
          <w:rtl/>
        </w:rPr>
        <w:t xml:space="preserve"> أما إذا كان الهلاك بفعل البائع</w:t>
      </w:r>
      <w:r>
        <w:rPr>
          <w:rtl/>
        </w:rPr>
        <w:t> ،</w:t>
      </w:r>
      <w:r w:rsidRPr="005854D2">
        <w:rPr>
          <w:rtl/>
        </w:rPr>
        <w:t xml:space="preserve"> تحمل هذه المسئولية الهلاك إذ وقع بخطأه وجاز للمشتري أن يطلب فسخ البيع مع التعويض وفقاً للقواعد العامة</w:t>
      </w:r>
      <w:r>
        <w:rPr>
          <w:rtl/>
        </w:rPr>
        <w:t> .</w:t>
      </w:r>
      <w:r w:rsidRPr="005854D2">
        <w:rPr>
          <w:rtl/>
        </w:rPr>
        <w:t xml:space="preserve"> ويترتب على وجوب أن يبذل البائع العناية المعتادة في المحافظة على المبيع أثناء الحبس أنه إذا كان يخشى على المييع الهلاك أو التلف</w:t>
      </w:r>
      <w:r>
        <w:rPr>
          <w:rtl/>
        </w:rPr>
        <w:t> ،</w:t>
      </w:r>
      <w:r w:rsidRPr="005854D2">
        <w:rPr>
          <w:rtl/>
        </w:rPr>
        <w:t xml:space="preserve"> فله أن يحصل على إذن من القضاء في بيعه</w:t>
      </w:r>
      <w:r>
        <w:rPr>
          <w:rtl/>
        </w:rPr>
        <w:t> ،</w:t>
      </w:r>
      <w:r w:rsidRPr="005854D2">
        <w:rPr>
          <w:rtl/>
        </w:rPr>
        <w:t xml:space="preserve"> وينتقل الحق في الحبس من الشيء إلى ثمنه ( 247</w:t>
      </w:r>
      <w:r>
        <w:rPr>
          <w:rtl/>
        </w:rPr>
        <w:t xml:space="preserve"> / </w:t>
      </w:r>
      <w:r w:rsidRPr="005854D2">
        <w:rPr>
          <w:rtl/>
        </w:rPr>
        <w:t>3 مدني</w:t>
      </w:r>
      <w:r>
        <w:rPr>
          <w:rtl/>
        </w:rPr>
        <w:t> ) .</w:t>
      </w:r>
      <w:r w:rsidRPr="005854D2">
        <w:rPr>
          <w:rtl/>
        </w:rPr>
        <w:t xml:space="preserve"> </w:t>
      </w:r>
    </w:p>
    <w:p w:rsidR="000E7CFA" w:rsidRPr="005854D2" w:rsidRDefault="000E7CFA" w:rsidP="000E7CFA">
      <w:pPr>
        <w:ind w:firstLine="567"/>
        <w:rPr>
          <w:rtl/>
        </w:rPr>
      </w:pPr>
      <w:r w:rsidRPr="005854D2">
        <w:rPr>
          <w:rtl/>
        </w:rPr>
        <w:t>ولا يجوز للمشتري</w:t>
      </w:r>
      <w:r>
        <w:rPr>
          <w:rtl/>
        </w:rPr>
        <w:t> ،</w:t>
      </w:r>
      <w:r w:rsidRPr="005854D2">
        <w:rPr>
          <w:rtl/>
        </w:rPr>
        <w:t xml:space="preserve"> أثناء مدة الحبس أن يأخذ المبيع من البائع دون إذنه فإن فعل جاز للبائع أن يطلب استرداده منه إذا هو قام بهذا الطلب خلال الثلاثين يوماً من الوقت الذي علم </w:t>
      </w:r>
      <w:r w:rsidRPr="005854D2">
        <w:rPr>
          <w:rtl/>
        </w:rPr>
        <w:lastRenderedPageBreak/>
        <w:t xml:space="preserve">فيه بخروج المبيع من يده وقبل انقضاء سنة من خروجه كذلك يجوز للبائع أن يسترد المبيع من يد أي شخص آخر يأخذه منه </w:t>
      </w:r>
      <w:r w:rsidRPr="008E4DB6">
        <w:rPr>
          <w:color w:val="FF0000"/>
          <w:rtl/>
        </w:rPr>
        <w:t>$ 809 $</w:t>
      </w:r>
      <w:r w:rsidRPr="005854D2">
        <w:rPr>
          <w:rtl/>
        </w:rPr>
        <w:t xml:space="preserve"> دون إذنه ولو كان غير المشتري</w:t>
      </w:r>
      <w:r>
        <w:rPr>
          <w:rtl/>
        </w:rPr>
        <w:t> ،</w:t>
      </w:r>
      <w:r w:rsidRPr="005854D2">
        <w:rPr>
          <w:rtl/>
        </w:rPr>
        <w:t xml:space="preserve"> بنفس الشروط التي يسترد بها المبيع من المشتري</w:t>
      </w:r>
      <w:r>
        <w:rPr>
          <w:rtl/>
        </w:rPr>
        <w:t> .</w:t>
      </w:r>
      <w:r w:rsidRPr="005854D2">
        <w:rPr>
          <w:rtl/>
        </w:rPr>
        <w:t xml:space="preserve"> وتقول المادة 248 مدني في هذا الصدد : "( 1</w:t>
      </w:r>
      <w:r>
        <w:rPr>
          <w:rtl/>
        </w:rPr>
        <w:t> )</w:t>
      </w:r>
      <w:r w:rsidRPr="005854D2">
        <w:rPr>
          <w:rtl/>
        </w:rPr>
        <w:t xml:space="preserve"> ينقضي الحق في الحبس بخروج الشيء من يد حائزه أو محرزه</w:t>
      </w:r>
      <w:r>
        <w:rPr>
          <w:rtl/>
        </w:rPr>
        <w:t> .</w:t>
      </w:r>
      <w:r w:rsidRPr="005854D2">
        <w:rPr>
          <w:rtl/>
        </w:rPr>
        <w:t xml:space="preserve"> ( 2</w:t>
      </w:r>
      <w:r>
        <w:rPr>
          <w:rtl/>
        </w:rPr>
        <w:t> )</w:t>
      </w:r>
      <w:r>
        <w:rPr>
          <w:rFonts w:hint="cs"/>
          <w:rtl/>
          <w:lang w:bidi="ar-EG"/>
        </w:rPr>
        <w:t xml:space="preserve"> </w:t>
      </w:r>
      <w:r w:rsidRPr="005854D2">
        <w:rPr>
          <w:rtl/>
        </w:rPr>
        <w:t>ومع ذلك يجوز لحابس الشيء إذا خرج الشيء من يده خفية أو بالرغم من معارضته</w:t>
      </w:r>
      <w:r>
        <w:rPr>
          <w:rtl/>
        </w:rPr>
        <w:t> ،</w:t>
      </w:r>
      <w:r w:rsidRPr="005854D2">
        <w:rPr>
          <w:rtl/>
        </w:rPr>
        <w:t xml:space="preserve"> أن يطلب استرداده</w:t>
      </w:r>
      <w:r>
        <w:rPr>
          <w:rtl/>
        </w:rPr>
        <w:t> ،</w:t>
      </w:r>
      <w:r w:rsidRPr="005854D2">
        <w:rPr>
          <w:rtl/>
        </w:rPr>
        <w:t xml:space="preserve"> إذا هو قام بهذا الطلب خلال ثلاثين يوماً من الوقت الذي علم فيه بخروج الشيء من يده وقبل انقضاء سنة من خروجه "</w:t>
      </w:r>
      <w:r w:rsidRPr="005854D2">
        <w:rPr>
          <w:vertAlign w:val="superscript"/>
        </w:rPr>
        <w:t>(</w:t>
      </w:r>
      <w:r w:rsidRPr="005854D2">
        <w:rPr>
          <w:rStyle w:val="a7"/>
        </w:rPr>
        <w:footnoteReference w:id="1490"/>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وحق البائع في حبس المبيع يحتج به البائع على الغير</w:t>
      </w:r>
      <w:r>
        <w:rPr>
          <w:rtl/>
        </w:rPr>
        <w:t> ،</w:t>
      </w:r>
      <w:r w:rsidRPr="005854D2">
        <w:rPr>
          <w:rtl/>
        </w:rPr>
        <w:t xml:space="preserve"> فلو أن المشتري باع المبيع</w:t>
      </w:r>
      <w:r>
        <w:rPr>
          <w:rtl/>
        </w:rPr>
        <w:t> ،</w:t>
      </w:r>
      <w:r w:rsidRPr="005854D2">
        <w:rPr>
          <w:rtl/>
        </w:rPr>
        <w:t xml:space="preserve"> ودفع المشتري من المشتري ثمنه للمشتري</w:t>
      </w:r>
      <w:r>
        <w:rPr>
          <w:rtl/>
        </w:rPr>
        <w:t> ،</w:t>
      </w:r>
      <w:r w:rsidRPr="005854D2">
        <w:rPr>
          <w:rtl/>
        </w:rPr>
        <w:t xml:space="preserve"> ولكن المشتري لم يدفع الثمن إلى البائع</w:t>
      </w:r>
      <w:r>
        <w:rPr>
          <w:rtl/>
        </w:rPr>
        <w:t> ،</w:t>
      </w:r>
      <w:r w:rsidRPr="005854D2">
        <w:rPr>
          <w:rtl/>
        </w:rPr>
        <w:t xml:space="preserve"> جاز للبائع أن يحبس المبيع عن المشتري من المشتري حتى يستوفي الثمن من المشتري</w:t>
      </w:r>
      <w:r>
        <w:rPr>
          <w:rtl/>
        </w:rPr>
        <w:t> .</w:t>
      </w:r>
      <w:r w:rsidRPr="005854D2">
        <w:rPr>
          <w:rtl/>
        </w:rPr>
        <w:t xml:space="preserve"> </w:t>
      </w:r>
    </w:p>
    <w:p w:rsidR="000E7CFA" w:rsidRPr="005854D2" w:rsidRDefault="000E7CFA" w:rsidP="000E7CFA">
      <w:pPr>
        <w:ind w:firstLine="567"/>
        <w:rPr>
          <w:rtl/>
        </w:rPr>
      </w:pPr>
      <w:r w:rsidRPr="005854D2">
        <w:rPr>
          <w:rtl/>
        </w:rPr>
        <w:t>405 كيف ينقضي حق البائع في حبس المبيع : ويبقى حق البائع في حبس المبيع قائماً إلى أن ينقضي هذا الحق</w:t>
      </w:r>
      <w:r>
        <w:rPr>
          <w:rtl/>
        </w:rPr>
        <w:t> ،</w:t>
      </w:r>
      <w:r w:rsidRPr="005854D2">
        <w:rPr>
          <w:rtl/>
        </w:rPr>
        <w:t xml:space="preserve"> إما بزوال سببه</w:t>
      </w:r>
      <w:r>
        <w:rPr>
          <w:rtl/>
        </w:rPr>
        <w:t> ،</w:t>
      </w:r>
      <w:r w:rsidRPr="005854D2">
        <w:rPr>
          <w:rtl/>
        </w:rPr>
        <w:t xml:space="preserve"> وإما بنزول البائع عنه</w:t>
      </w:r>
      <w:r>
        <w:rPr>
          <w:rtl/>
        </w:rPr>
        <w:t> .</w:t>
      </w:r>
      <w:r w:rsidRPr="005854D2">
        <w:rPr>
          <w:rtl/>
        </w:rPr>
        <w:t xml:space="preserve"> </w:t>
      </w:r>
    </w:p>
    <w:p w:rsidR="000E7CFA" w:rsidRPr="005854D2" w:rsidRDefault="000E7CFA" w:rsidP="000E7CFA">
      <w:pPr>
        <w:ind w:firstLine="567"/>
        <w:rPr>
          <w:rtl/>
        </w:rPr>
      </w:pPr>
      <w:r w:rsidRPr="005854D2">
        <w:rPr>
          <w:rtl/>
        </w:rPr>
        <w:t>فينقضي حق البائع في حبس بزوال سبب الحبس</w:t>
      </w:r>
      <w:r>
        <w:rPr>
          <w:rtl/>
        </w:rPr>
        <w:t> ،</w:t>
      </w:r>
      <w:r w:rsidRPr="005854D2">
        <w:rPr>
          <w:rtl/>
        </w:rPr>
        <w:t xml:space="preserve"> وذلك بأن يستوفي البائع الثمن والفوائد جميعاً</w:t>
      </w:r>
      <w:r>
        <w:rPr>
          <w:rtl/>
        </w:rPr>
        <w:t> ،</w:t>
      </w:r>
      <w:r w:rsidRPr="005854D2">
        <w:rPr>
          <w:rtl/>
        </w:rPr>
        <w:t xml:space="preserve"> وقد قدمنا أن الحبس لا يتجزأ</w:t>
      </w:r>
      <w:r>
        <w:rPr>
          <w:rtl/>
        </w:rPr>
        <w:t> ،</w:t>
      </w:r>
      <w:r w:rsidRPr="005854D2">
        <w:rPr>
          <w:rtl/>
        </w:rPr>
        <w:t xml:space="preserve"> فلو بقى في ذمة المشتري بعض الثمن أو الفوائد وحدها كان للبائع أن يحبس المبيع كله حتى يستوفي ما بقى في ذمة المشتري</w:t>
      </w:r>
      <w:r>
        <w:rPr>
          <w:rtl/>
        </w:rPr>
        <w:t> .</w:t>
      </w:r>
      <w:r w:rsidRPr="005854D2">
        <w:rPr>
          <w:rtl/>
        </w:rPr>
        <w:t xml:space="preserve"> </w:t>
      </w:r>
    </w:p>
    <w:p w:rsidR="000E7CFA" w:rsidRPr="005854D2" w:rsidRDefault="000E7CFA" w:rsidP="000E7CFA">
      <w:pPr>
        <w:ind w:firstLine="567"/>
        <w:rPr>
          <w:rtl/>
        </w:rPr>
      </w:pPr>
      <w:r w:rsidRPr="005854D2">
        <w:rPr>
          <w:rtl/>
        </w:rPr>
        <w:t>وينقضي الحق في حبس المبيع بنزول البائع عنه</w:t>
      </w:r>
      <w:r>
        <w:rPr>
          <w:rtl/>
        </w:rPr>
        <w:t> .</w:t>
      </w:r>
      <w:r w:rsidRPr="005854D2">
        <w:rPr>
          <w:rtl/>
        </w:rPr>
        <w:t xml:space="preserve"> وقد قدمنا أن هذا الحق ليس من النظام العام</w:t>
      </w:r>
      <w:r>
        <w:rPr>
          <w:rtl/>
        </w:rPr>
        <w:t> ،</w:t>
      </w:r>
      <w:r w:rsidRPr="005854D2">
        <w:rPr>
          <w:rtl/>
        </w:rPr>
        <w:t xml:space="preserve"> فيجوز للبائع أن ينزل عنه مقدماً في عقد البيع فلا يجوز أن يحبس المبيع حتى لو لم يستوف الثمن المستحق</w:t>
      </w:r>
      <w:r>
        <w:rPr>
          <w:rtl/>
        </w:rPr>
        <w:t> .</w:t>
      </w:r>
      <w:r w:rsidRPr="005854D2">
        <w:rPr>
          <w:rtl/>
        </w:rPr>
        <w:t xml:space="preserve"> وكذلك يجوز للبائع</w:t>
      </w:r>
      <w:r>
        <w:rPr>
          <w:rtl/>
        </w:rPr>
        <w:t> ،</w:t>
      </w:r>
      <w:r w:rsidRPr="005854D2">
        <w:rPr>
          <w:rtl/>
        </w:rPr>
        <w:t xml:space="preserve"> بعد أن </w:t>
      </w:r>
      <w:r w:rsidRPr="008E4DB6">
        <w:rPr>
          <w:color w:val="FF0000"/>
          <w:rtl/>
        </w:rPr>
        <w:t>$ 810 $</w:t>
      </w:r>
      <w:r w:rsidRPr="005854D2">
        <w:rPr>
          <w:rtl/>
        </w:rPr>
        <w:t xml:space="preserve"> يثبت له الحق في حبس المبيع</w:t>
      </w:r>
      <w:r>
        <w:rPr>
          <w:rtl/>
        </w:rPr>
        <w:t> ،</w:t>
      </w:r>
      <w:r w:rsidRPr="005854D2">
        <w:rPr>
          <w:rtl/>
        </w:rPr>
        <w:t xml:space="preserve"> أن ينزل عنه صراحة أو ضمنا</w:t>
      </w:r>
      <w:r>
        <w:rPr>
          <w:rtl/>
        </w:rPr>
        <w:t> .</w:t>
      </w:r>
      <w:r w:rsidRPr="005854D2">
        <w:rPr>
          <w:rtl/>
        </w:rPr>
        <w:t xml:space="preserve"> فإذا سلم للمشتري المبيع اختياراً بعد ثبوت حقه في حبسه</w:t>
      </w:r>
      <w:r>
        <w:rPr>
          <w:rtl/>
        </w:rPr>
        <w:t> ،</w:t>
      </w:r>
      <w:r w:rsidRPr="005854D2">
        <w:rPr>
          <w:rtl/>
        </w:rPr>
        <w:t xml:space="preserve"> عد هذا نزولا منه عن حقه في حبس المبيع </w:t>
      </w:r>
      <w:r w:rsidRPr="005854D2">
        <w:rPr>
          <w:vertAlign w:val="superscript"/>
        </w:rPr>
        <w:t>(</w:t>
      </w:r>
      <w:r w:rsidRPr="005854D2">
        <w:rPr>
          <w:rStyle w:val="a7"/>
        </w:rPr>
        <w:footnoteReference w:id="1491"/>
      </w:r>
      <w:r w:rsidRPr="005854D2">
        <w:rPr>
          <w:vertAlign w:val="superscript"/>
        </w:rPr>
        <w:t>)</w:t>
      </w:r>
      <w:r>
        <w:rPr>
          <w:rtl/>
        </w:rPr>
        <w:t> ،</w:t>
      </w:r>
      <w:r w:rsidRPr="005854D2">
        <w:rPr>
          <w:rtl/>
        </w:rPr>
        <w:t xml:space="preserve"> فلا يستطيع بعد ذلك أن يسترده من </w:t>
      </w:r>
      <w:r w:rsidRPr="005854D2">
        <w:rPr>
          <w:rtl/>
        </w:rPr>
        <w:lastRenderedPageBreak/>
        <w:t xml:space="preserve">المشتري </w:t>
      </w:r>
      <w:r w:rsidRPr="005854D2">
        <w:rPr>
          <w:vertAlign w:val="superscript"/>
        </w:rPr>
        <w:t>(</w:t>
      </w:r>
      <w:r w:rsidRPr="005854D2">
        <w:rPr>
          <w:rStyle w:val="a7"/>
        </w:rPr>
        <w:footnoteReference w:id="1492"/>
      </w:r>
      <w:r w:rsidRPr="005854D2">
        <w:rPr>
          <w:vertAlign w:val="superscript"/>
        </w:rPr>
        <w:t>)</w:t>
      </w:r>
      <w:r>
        <w:rPr>
          <w:rtl/>
        </w:rPr>
        <w:t> .</w:t>
      </w:r>
      <w:r w:rsidRPr="005854D2">
        <w:rPr>
          <w:rtl/>
        </w:rPr>
        <w:t xml:space="preserve"> وإنما يستطيع في هذه الحالة أن يطلب فسخ البيع لعدم وفاء المشتري بالثمن</w:t>
      </w:r>
      <w:r>
        <w:rPr>
          <w:rtl/>
        </w:rPr>
        <w:t> ،</w:t>
      </w:r>
      <w:r w:rsidRPr="005854D2">
        <w:rPr>
          <w:rtl/>
        </w:rPr>
        <w:t xml:space="preserve"> فإذا قضى له بالفسخ أمكنه عند ذلك استرداد المبيع </w:t>
      </w:r>
      <w:r w:rsidRPr="005854D2">
        <w:rPr>
          <w:vertAlign w:val="superscript"/>
        </w:rPr>
        <w:t>(</w:t>
      </w:r>
      <w:r w:rsidRPr="005854D2">
        <w:rPr>
          <w:rStyle w:val="a7"/>
        </w:rPr>
        <w:footnoteReference w:id="1493"/>
      </w:r>
      <w:r w:rsidRPr="005854D2">
        <w:rPr>
          <w:vertAlign w:val="superscript"/>
        </w:rPr>
        <w:t>)</w:t>
      </w:r>
      <w:r>
        <w:rPr>
          <w:rtl/>
        </w:rPr>
        <w:t> .</w:t>
      </w:r>
      <w:r w:rsidRPr="005854D2">
        <w:rPr>
          <w:rtl/>
        </w:rPr>
        <w:t xml:space="preserve"> وإذا ثبت للبائع حق حبس المبيع لعدم استيفاء الثمن المستحق</w:t>
      </w:r>
      <w:r>
        <w:rPr>
          <w:rtl/>
        </w:rPr>
        <w:t> ،</w:t>
      </w:r>
      <w:r w:rsidRPr="005854D2">
        <w:rPr>
          <w:rtl/>
        </w:rPr>
        <w:t xml:space="preserve"> ولكن البائع منح بعد ذلك باختياره للمشتري أجلا لدفع الثمن</w:t>
      </w:r>
      <w:r>
        <w:rPr>
          <w:rtl/>
        </w:rPr>
        <w:t> ،</w:t>
      </w:r>
      <w:r w:rsidRPr="005854D2">
        <w:rPr>
          <w:rtl/>
        </w:rPr>
        <w:t xml:space="preserve"> فإن هذا يستخلص منه نزولا ضمني من البائع عن حقه في حبس المبيع</w:t>
      </w:r>
      <w:r>
        <w:rPr>
          <w:rtl/>
        </w:rPr>
        <w:t> ،</w:t>
      </w:r>
      <w:r w:rsidRPr="005854D2">
        <w:rPr>
          <w:rtl/>
        </w:rPr>
        <w:t xml:space="preserve"> فيجوز للمشتري في هذه الحالة مع انتفاعه بالأجل الذي منحه إياه البائع أن يطالب بتسليم المبيع بعد أن نزل هذا عن حقه في حبسه </w:t>
      </w:r>
      <w:r w:rsidRPr="005854D2">
        <w:rPr>
          <w:vertAlign w:val="superscript"/>
        </w:rPr>
        <w:t>(</w:t>
      </w:r>
      <w:r w:rsidRPr="005854D2">
        <w:rPr>
          <w:rStyle w:val="a7"/>
        </w:rPr>
        <w:footnoteReference w:id="1494"/>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 xml:space="preserve">لكن حق البائع في حبس المبيع حتى يستوفي الثمن المستحق لا يزول حتى </w:t>
      </w:r>
      <w:r w:rsidRPr="008E4DB6">
        <w:rPr>
          <w:color w:val="FF0000"/>
          <w:rtl/>
        </w:rPr>
        <w:t>$ 811 $</w:t>
      </w:r>
    </w:p>
    <w:p w:rsidR="000E7CFA" w:rsidRPr="005854D2" w:rsidRDefault="000E7CFA" w:rsidP="000E7CFA">
      <w:pPr>
        <w:ind w:firstLine="567"/>
        <w:rPr>
          <w:rtl/>
        </w:rPr>
      </w:pPr>
      <w:r w:rsidRPr="005854D2">
        <w:rPr>
          <w:rtl/>
        </w:rPr>
        <w:t>أو قدم المشتري رهناً أو كفالة بالثمن</w:t>
      </w:r>
      <w:r>
        <w:rPr>
          <w:rtl/>
        </w:rPr>
        <w:t> .</w:t>
      </w:r>
      <w:r w:rsidRPr="005854D2">
        <w:rPr>
          <w:rtl/>
        </w:rPr>
        <w:t xml:space="preserve"> لأن البائع يطلب حقاً واجب الوفاء في الحال</w:t>
      </w:r>
      <w:r>
        <w:rPr>
          <w:rtl/>
        </w:rPr>
        <w:t> ،</w:t>
      </w:r>
      <w:r w:rsidRPr="005854D2">
        <w:rPr>
          <w:rtl/>
        </w:rPr>
        <w:t xml:space="preserve"> فلا يكفيه أن يقدم له المشتري رهناً أو كفالة</w:t>
      </w:r>
      <w:r>
        <w:rPr>
          <w:rtl/>
        </w:rPr>
        <w:t> ،</w:t>
      </w:r>
      <w:r w:rsidRPr="005854D2">
        <w:rPr>
          <w:rtl/>
        </w:rPr>
        <w:t xml:space="preserve"> وإذا كان الرهن أو الكفالة يضمن له الوفاء بحقه فعنده نظيرهما إذ له حق حبس المبيع وله حق امتياز عليه</w:t>
      </w:r>
      <w:r>
        <w:rPr>
          <w:rtl/>
        </w:rPr>
        <w:t> ،</w:t>
      </w:r>
      <w:r w:rsidRPr="005854D2">
        <w:rPr>
          <w:rtl/>
        </w:rPr>
        <w:t xml:space="preserve"> فليس هو في حاجة إلى تأمينات أخرى ولا يجبر على الاستعاضة عن التأمينات التي أعطاها له القانون بتأمينات جديدة يقدمهما له المشتري </w:t>
      </w:r>
      <w:r w:rsidRPr="005854D2">
        <w:rPr>
          <w:vertAlign w:val="superscript"/>
        </w:rPr>
        <w:t>(</w:t>
      </w:r>
      <w:r w:rsidRPr="005854D2">
        <w:rPr>
          <w:rStyle w:val="a7"/>
        </w:rPr>
        <w:footnoteReference w:id="1495"/>
      </w:r>
      <w:r w:rsidRPr="005854D2">
        <w:rPr>
          <w:vertAlign w:val="superscript"/>
        </w:rPr>
        <w:t>)</w:t>
      </w:r>
      <w:r>
        <w:rPr>
          <w:rtl/>
        </w:rPr>
        <w:t> .</w:t>
      </w:r>
      <w:r w:rsidRPr="005854D2">
        <w:rPr>
          <w:rtl/>
        </w:rPr>
        <w:t xml:space="preserve"> وقد رأينا </w:t>
      </w:r>
      <w:r w:rsidRPr="005854D2">
        <w:rPr>
          <w:vertAlign w:val="superscript"/>
        </w:rPr>
        <w:t>(</w:t>
      </w:r>
      <w:r w:rsidRPr="005854D2">
        <w:rPr>
          <w:rStyle w:val="a7"/>
        </w:rPr>
        <w:footnoteReference w:id="1496"/>
      </w:r>
      <w:r w:rsidRPr="005854D2">
        <w:rPr>
          <w:vertAlign w:val="superscript"/>
        </w:rPr>
        <w:t>)</w:t>
      </w:r>
      <w:r w:rsidRPr="005854D2">
        <w:rPr>
          <w:rtl/>
        </w:rPr>
        <w:t xml:space="preserve"> أن حق المشتري في حبس الثمن</w:t>
      </w:r>
      <w:r>
        <w:rPr>
          <w:rtl/>
        </w:rPr>
        <w:t> ،</w:t>
      </w:r>
      <w:r w:rsidRPr="005854D2">
        <w:rPr>
          <w:rtl/>
        </w:rPr>
        <w:t xml:space="preserve"> على النقيض من حق البائع في </w:t>
      </w:r>
      <w:r w:rsidRPr="005854D2">
        <w:rPr>
          <w:rtl/>
        </w:rPr>
        <w:lastRenderedPageBreak/>
        <w:t>حبس المبيع</w:t>
      </w:r>
      <w:r>
        <w:rPr>
          <w:rtl/>
        </w:rPr>
        <w:t> ،</w:t>
      </w:r>
      <w:r w:rsidRPr="005854D2">
        <w:rPr>
          <w:rtl/>
        </w:rPr>
        <w:t xml:space="preserve"> يزول بتقديم كفالة أو رهن للمشتري</w:t>
      </w:r>
      <w:r>
        <w:rPr>
          <w:rtl/>
        </w:rPr>
        <w:t> ،</w:t>
      </w:r>
      <w:r w:rsidRPr="005854D2">
        <w:rPr>
          <w:rtl/>
        </w:rPr>
        <w:t xml:space="preserve"> وهذا لأن السبب في ثبوت حبس الثمن للمشتري هو خشيته من أن ينزع منه المبيع أو أن يجد البائع معسراً عند الرجوع بضمان العيب</w:t>
      </w:r>
      <w:r>
        <w:rPr>
          <w:rtl/>
        </w:rPr>
        <w:t> ،</w:t>
      </w:r>
      <w:r w:rsidRPr="005854D2">
        <w:rPr>
          <w:rtl/>
        </w:rPr>
        <w:t xml:space="preserve"> فتقدم كفالة أو رهن في هذه الحالة يكفي لملافاة سبب الحبس</w:t>
      </w:r>
      <w:r>
        <w:rPr>
          <w:rtl/>
        </w:rPr>
        <w:t> ،</w:t>
      </w:r>
      <w:r w:rsidRPr="005854D2">
        <w:rPr>
          <w:rtl/>
        </w:rPr>
        <w:t xml:space="preserve"> فينزل هذا الحق</w:t>
      </w:r>
      <w:r>
        <w:rPr>
          <w:rtl/>
        </w:rPr>
        <w:t> .</w:t>
      </w:r>
      <w:r w:rsidRPr="005854D2">
        <w:rPr>
          <w:rtl/>
        </w:rPr>
        <w:t xml:space="preserve"> </w:t>
      </w:r>
    </w:p>
    <w:p w:rsidR="000E7CFA" w:rsidRPr="005854D2" w:rsidRDefault="000E7CFA" w:rsidP="000E7CFA">
      <w:pPr>
        <w:ind w:firstLine="567"/>
        <w:rPr>
          <w:rtl/>
        </w:rPr>
      </w:pPr>
      <w:r w:rsidRPr="005854D2">
        <w:rPr>
          <w:rtl/>
        </w:rPr>
        <w:t>ويلاحظ أن هناك سببين لسقوط الأجل يزولان إذا قدم المشتري للبائع ضماناً فإذا ضعفت التأمينات التي تكفل الثمن لسبب لا دخل لإدارة المشتري فيه</w:t>
      </w:r>
      <w:r>
        <w:rPr>
          <w:rtl/>
        </w:rPr>
        <w:t> ،</w:t>
      </w:r>
      <w:r w:rsidRPr="005854D2">
        <w:rPr>
          <w:rtl/>
        </w:rPr>
        <w:t xml:space="preserve"> سقط الأجل</w:t>
      </w:r>
      <w:r>
        <w:rPr>
          <w:rtl/>
        </w:rPr>
        <w:t> ،</w:t>
      </w:r>
      <w:r w:rsidRPr="005854D2">
        <w:rPr>
          <w:rtl/>
        </w:rPr>
        <w:t xml:space="preserve"> وأصبح الثمن حالا</w:t>
      </w:r>
      <w:r>
        <w:rPr>
          <w:rtl/>
        </w:rPr>
        <w:t> ،</w:t>
      </w:r>
      <w:r w:rsidRPr="005854D2">
        <w:rPr>
          <w:rtl/>
        </w:rPr>
        <w:t xml:space="preserve"> فكان للبائع حبس المبيع حتى يستوفيه</w:t>
      </w:r>
      <w:r>
        <w:rPr>
          <w:rtl/>
        </w:rPr>
        <w:t> ،</w:t>
      </w:r>
      <w:r w:rsidRPr="005854D2">
        <w:rPr>
          <w:rtl/>
        </w:rPr>
        <w:t xml:space="preserve"> وهذا ما لم يقدم المشتري للبائع ضماناً كافياً ( م 273 ثانياً مدني</w:t>
      </w:r>
      <w:r>
        <w:rPr>
          <w:rtl/>
        </w:rPr>
        <w:t> ) .</w:t>
      </w:r>
      <w:r w:rsidRPr="005854D2">
        <w:rPr>
          <w:rtl/>
        </w:rPr>
        <w:t xml:space="preserve"> فهنا يمتنع على البائع حبس المبيع إذا قد له المشتري ضماناً كافياً للثمن</w:t>
      </w:r>
      <w:r>
        <w:rPr>
          <w:rtl/>
        </w:rPr>
        <w:t> ،</w:t>
      </w:r>
      <w:r w:rsidRPr="005854D2">
        <w:rPr>
          <w:rtl/>
        </w:rPr>
        <w:t xml:space="preserve"> لا لأن الضمان الكافي يحل محل الحبس بعد أن يحل الثمن بسقوط الأجل</w:t>
      </w:r>
      <w:r>
        <w:rPr>
          <w:rtl/>
        </w:rPr>
        <w:t> ،</w:t>
      </w:r>
      <w:r w:rsidRPr="005854D2">
        <w:rPr>
          <w:rtl/>
        </w:rPr>
        <w:t xml:space="preserve"> بل لأن الضمان الكافي يمنع من سقوط الأجل فلا يكون الثمن حالا ومن ثم لا يثبت حق البائع في حبس المبيع أصلا</w:t>
      </w:r>
      <w:r>
        <w:rPr>
          <w:rtl/>
        </w:rPr>
        <w:t> .</w:t>
      </w:r>
      <w:r w:rsidRPr="005854D2">
        <w:rPr>
          <w:rtl/>
        </w:rPr>
        <w:t xml:space="preserve"> وكذلك يسقط الأجل</w:t>
      </w:r>
      <w:r>
        <w:rPr>
          <w:rtl/>
        </w:rPr>
        <w:t> ،</w:t>
      </w:r>
      <w:r w:rsidRPr="005854D2">
        <w:rPr>
          <w:rtl/>
        </w:rPr>
        <w:t xml:space="preserve"> فيصبح الثمن حالا ويحبس البائع المبيع حتى يستوفيه</w:t>
      </w:r>
      <w:r>
        <w:rPr>
          <w:rtl/>
        </w:rPr>
        <w:t> ،</w:t>
      </w:r>
      <w:r w:rsidRPr="005854D2">
        <w:rPr>
          <w:rtl/>
        </w:rPr>
        <w:t xml:space="preserve"> إذا لم يقدم المشتري للبائع ما وعد في العقد بتقديمه من التأمينات</w:t>
      </w:r>
      <w:r>
        <w:rPr>
          <w:rtl/>
        </w:rPr>
        <w:t> .</w:t>
      </w:r>
      <w:r w:rsidRPr="005854D2">
        <w:rPr>
          <w:rtl/>
        </w:rPr>
        <w:t xml:space="preserve"> فإذا قدم المشتري بعد ذلك ما وعد بتقديمه من التأمينات</w:t>
      </w:r>
      <w:r>
        <w:rPr>
          <w:rtl/>
        </w:rPr>
        <w:t> ،</w:t>
      </w:r>
      <w:r w:rsidRPr="005854D2">
        <w:rPr>
          <w:rtl/>
        </w:rPr>
        <w:t xml:space="preserve"> عاد الأجل إلى الظهور</w:t>
      </w:r>
      <w:r>
        <w:rPr>
          <w:rtl/>
        </w:rPr>
        <w:t> ،</w:t>
      </w:r>
      <w:r w:rsidRPr="005854D2">
        <w:rPr>
          <w:rtl/>
        </w:rPr>
        <w:t xml:space="preserve"> ومن ثم لا يثبت للبائع حبس المبيع</w:t>
      </w:r>
      <w:r>
        <w:rPr>
          <w:rtl/>
        </w:rPr>
        <w:t> ،</w:t>
      </w:r>
      <w:r w:rsidRPr="005854D2">
        <w:rPr>
          <w:rtl/>
        </w:rPr>
        <w:t xml:space="preserve"> لا لأن التأمينات التي قدمها المشتري للبائع </w:t>
      </w:r>
      <w:r w:rsidRPr="008E4DB6">
        <w:rPr>
          <w:color w:val="FF0000"/>
          <w:rtl/>
        </w:rPr>
        <w:t>$ 812 $</w:t>
      </w:r>
      <w:r w:rsidRPr="005854D2">
        <w:rPr>
          <w:rtl/>
        </w:rPr>
        <w:t xml:space="preserve"> قامت مقام الحبس</w:t>
      </w:r>
      <w:r>
        <w:rPr>
          <w:rtl/>
        </w:rPr>
        <w:t> ،</w:t>
      </w:r>
      <w:r w:rsidRPr="005854D2">
        <w:rPr>
          <w:rtl/>
        </w:rPr>
        <w:t xml:space="preserve"> بل لأن حق الحبس ذاته لم يعد موجوداً بعد أن رجع الأجل إلى الظهور بتقديم المشتري التأمينات التي وعد بتقديمها</w:t>
      </w:r>
      <w:r>
        <w:rPr>
          <w:rtl/>
        </w:rPr>
        <w:t> .</w:t>
      </w:r>
      <w:r w:rsidRPr="005854D2">
        <w:rPr>
          <w:rtl/>
        </w:rPr>
        <w:t xml:space="preserve"> </w:t>
      </w:r>
    </w:p>
    <w:p w:rsidR="000E7CFA" w:rsidRPr="005854D2" w:rsidRDefault="000E7CFA" w:rsidP="000E7CFA">
      <w:pPr>
        <w:ind w:firstLine="567"/>
        <w:rPr>
          <w:rtl/>
        </w:rPr>
      </w:pPr>
      <w:r w:rsidRPr="005854D2">
        <w:rPr>
          <w:rtl/>
        </w:rPr>
        <w:t>وإذا حول البائع الثمن الذي في ذمة المشتري إلى محال له</w:t>
      </w:r>
      <w:r>
        <w:rPr>
          <w:rtl/>
        </w:rPr>
        <w:t> ،</w:t>
      </w:r>
      <w:r w:rsidRPr="005854D2">
        <w:rPr>
          <w:rtl/>
        </w:rPr>
        <w:t xml:space="preserve"> انتقل الثمن بضماناته إلى المحال له</w:t>
      </w:r>
      <w:r>
        <w:rPr>
          <w:rtl/>
        </w:rPr>
        <w:t> ،</w:t>
      </w:r>
      <w:r w:rsidRPr="005854D2">
        <w:rPr>
          <w:rtl/>
        </w:rPr>
        <w:t xml:space="preserve"> ومن هذه الضمانات حق حبس المبيع</w:t>
      </w:r>
      <w:r>
        <w:rPr>
          <w:rtl/>
        </w:rPr>
        <w:t> ،</w:t>
      </w:r>
      <w:r w:rsidRPr="005854D2">
        <w:rPr>
          <w:rtl/>
        </w:rPr>
        <w:t xml:space="preserve"> فإذا كان المبيع لا يزال في يد البائع وسلمه للمحال له وحل الثمن</w:t>
      </w:r>
      <w:r>
        <w:rPr>
          <w:rtl/>
        </w:rPr>
        <w:t> ،</w:t>
      </w:r>
      <w:r w:rsidRPr="005854D2">
        <w:rPr>
          <w:rtl/>
        </w:rPr>
        <w:t xml:space="preserve"> كان للمحال له أن يحبس المبيع حتى يستوفي الثمن من المشتري</w:t>
      </w:r>
      <w:r>
        <w:rPr>
          <w:rtl/>
        </w:rPr>
        <w:t> ،</w:t>
      </w:r>
      <w:r w:rsidRPr="005854D2">
        <w:rPr>
          <w:rtl/>
        </w:rPr>
        <w:t xml:space="preserve"> فلا يزول حق الحبس بالحوالة </w:t>
      </w:r>
      <w:r w:rsidRPr="005854D2">
        <w:rPr>
          <w:vertAlign w:val="superscript"/>
        </w:rPr>
        <w:t>(</w:t>
      </w:r>
      <w:r w:rsidRPr="005854D2">
        <w:rPr>
          <w:rStyle w:val="a7"/>
        </w:rPr>
        <w:footnoteReference w:id="1497"/>
      </w:r>
      <w:r w:rsidRPr="005854D2">
        <w:rPr>
          <w:vertAlign w:val="superscript"/>
        </w:rPr>
        <w:t>)</w:t>
      </w:r>
      <w:r>
        <w:rPr>
          <w:rtl/>
        </w:rPr>
        <w:t> .</w:t>
      </w:r>
      <w:r w:rsidRPr="005854D2">
        <w:rPr>
          <w:rtl/>
        </w:rPr>
        <w:t xml:space="preserve"> </w:t>
      </w:r>
    </w:p>
    <w:p w:rsidR="000E7CFA" w:rsidRPr="008E4DB6" w:rsidRDefault="000E7CFA" w:rsidP="000E7CFA">
      <w:pPr>
        <w:ind w:firstLine="567"/>
        <w:rPr>
          <w:color w:val="FF0000"/>
          <w:rtl/>
        </w:rPr>
      </w:pPr>
      <w:r w:rsidRPr="008E4DB6">
        <w:rPr>
          <w:color w:val="FF0000"/>
          <w:rtl/>
        </w:rPr>
        <w:lastRenderedPageBreak/>
        <w:t>$ 813 $</w:t>
      </w:r>
    </w:p>
    <w:p w:rsidR="000E7CFA" w:rsidRPr="005854D2" w:rsidRDefault="000E7CFA" w:rsidP="000E7CFA">
      <w:pPr>
        <w:ind w:firstLine="567"/>
        <w:rPr>
          <w:rtl/>
        </w:rPr>
      </w:pPr>
      <w:r w:rsidRPr="005854D2">
        <w:rPr>
          <w:rtl/>
        </w:rPr>
        <w:t xml:space="preserve">2 - فسخ البيع </w:t>
      </w:r>
    </w:p>
    <w:p w:rsidR="000E7CFA" w:rsidRPr="005854D2" w:rsidRDefault="000E7CFA" w:rsidP="000E7CFA">
      <w:pPr>
        <w:ind w:firstLine="567"/>
        <w:rPr>
          <w:rtl/>
        </w:rPr>
      </w:pPr>
      <w:r w:rsidRPr="005854D2">
        <w:rPr>
          <w:rtl/>
        </w:rPr>
        <w:t>406 - تطبيق القواعد العامة : إذا لم يف المشتري بالثمن المستحق فللبائع</w:t>
      </w:r>
      <w:r>
        <w:rPr>
          <w:rtl/>
        </w:rPr>
        <w:t> ،</w:t>
      </w:r>
      <w:r w:rsidRPr="005854D2">
        <w:rPr>
          <w:rtl/>
        </w:rPr>
        <w:t xml:space="preserve"> غير حبس المبيع</w:t>
      </w:r>
      <w:r>
        <w:rPr>
          <w:rtl/>
        </w:rPr>
        <w:t> ،</w:t>
      </w:r>
      <w:r w:rsidRPr="005854D2">
        <w:rPr>
          <w:rtl/>
        </w:rPr>
        <w:t xml:space="preserve"> ضمان آخر هو أن يطلب فسخ البيع</w:t>
      </w:r>
      <w:r>
        <w:rPr>
          <w:rtl/>
        </w:rPr>
        <w:t> ،</w:t>
      </w:r>
      <w:r w:rsidRPr="005854D2">
        <w:rPr>
          <w:rtl/>
        </w:rPr>
        <w:t xml:space="preserve"> وتسري القواعد العامة في طلب الفسخ</w:t>
      </w:r>
      <w:r>
        <w:rPr>
          <w:rtl/>
        </w:rPr>
        <w:t> ،</w:t>
      </w:r>
      <w:r w:rsidRPr="005854D2">
        <w:rPr>
          <w:rtl/>
        </w:rPr>
        <w:t xml:space="preserve"> وهذه القواعد مقررة في المادتين 157 و 158 من التقنين المدني</w:t>
      </w:r>
      <w:r>
        <w:rPr>
          <w:rtl/>
        </w:rPr>
        <w:t> .</w:t>
      </w:r>
      <w:r w:rsidRPr="005854D2">
        <w:rPr>
          <w:rtl/>
        </w:rPr>
        <w:t xml:space="preserve"> فتنص المادة 157 على أنه "1 - في العقود المزملة للجانبين</w:t>
      </w:r>
      <w:r>
        <w:rPr>
          <w:rtl/>
        </w:rPr>
        <w:t> ،</w:t>
      </w:r>
      <w:r w:rsidRPr="005854D2">
        <w:rPr>
          <w:rtl/>
        </w:rPr>
        <w:t xml:space="preserve"> إذا لم يوف أحد المتعاقدين بالتزامه</w:t>
      </w:r>
      <w:r>
        <w:rPr>
          <w:rtl/>
        </w:rPr>
        <w:t> ،</w:t>
      </w:r>
      <w:r w:rsidRPr="005854D2">
        <w:rPr>
          <w:rtl/>
        </w:rPr>
        <w:t xml:space="preserve"> جاز للمتعاقد الآخر بعد إعذاره المدين أن يطالب بتنفيذ العقد أو بفسخه</w:t>
      </w:r>
      <w:r>
        <w:rPr>
          <w:rtl/>
        </w:rPr>
        <w:t> ،</w:t>
      </w:r>
      <w:r w:rsidRPr="005854D2">
        <w:rPr>
          <w:rtl/>
        </w:rPr>
        <w:t xml:space="preserve"> مع التعويض في الحالتين إن كان له مقتض 2 - ويجوز للقاضي أن يمنح المدين أجلا إذا اقتضت الظروف ذلك</w:t>
      </w:r>
      <w:r>
        <w:rPr>
          <w:rtl/>
        </w:rPr>
        <w:t> ،</w:t>
      </w:r>
      <w:r w:rsidRPr="005854D2">
        <w:rPr>
          <w:rtl/>
        </w:rPr>
        <w:t xml:space="preserve"> كما يجوز له أن يرفض الفسخ إذا كان ما لم يوف به المدين قليل الأهمية بالنسبة إلى الالتزام في جملته"</w:t>
      </w:r>
      <w:r>
        <w:rPr>
          <w:rtl/>
        </w:rPr>
        <w:t> .</w:t>
      </w:r>
      <w:r w:rsidRPr="005854D2">
        <w:rPr>
          <w:rtl/>
        </w:rPr>
        <w:t xml:space="preserve"> وتنص المادة 158 على أنه "يجوز الاتفاق على أن يعتبر العقد مفسوخاً من تلقاء نفسه دون حاجة إلى حكم قضائي عند عدم الوفاء بالالتزامات الناشئة عنه</w:t>
      </w:r>
      <w:r>
        <w:rPr>
          <w:rtl/>
        </w:rPr>
        <w:t> ،</w:t>
      </w:r>
      <w:r w:rsidRPr="005854D2">
        <w:rPr>
          <w:rtl/>
        </w:rPr>
        <w:t xml:space="preserve"> وهذا الاتفاق لا يعفي من الإعذار إلا إذا اتفق المتعاقدان صراحة على الإعفاء منه </w:t>
      </w:r>
      <w:r w:rsidRPr="005854D2">
        <w:rPr>
          <w:vertAlign w:val="superscript"/>
        </w:rPr>
        <w:t>(</w:t>
      </w:r>
      <w:r w:rsidRPr="005854D2">
        <w:rPr>
          <w:rStyle w:val="a7"/>
        </w:rPr>
        <w:footnoteReference w:id="1498"/>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وقد كان المشروع التمهيدي للتقنين الجديد يورد نصوصاً يطبق فيها الأحكام المتقدمة على عقد البيع بالذات</w:t>
      </w:r>
      <w:r>
        <w:rPr>
          <w:rtl/>
        </w:rPr>
        <w:t> ،</w:t>
      </w:r>
      <w:r w:rsidRPr="005854D2">
        <w:rPr>
          <w:rtl/>
        </w:rPr>
        <w:t xml:space="preserve"> فحذفت اكتفاء بالقواعد العامة</w:t>
      </w:r>
      <w:r>
        <w:rPr>
          <w:rtl/>
        </w:rPr>
        <w:t> ،</w:t>
      </w:r>
      <w:r w:rsidRPr="005854D2">
        <w:rPr>
          <w:rtl/>
        </w:rPr>
        <w:t xml:space="preserve"> وسيرد ذكرها فيما يلي </w:t>
      </w:r>
      <w:r w:rsidRPr="005854D2">
        <w:rPr>
          <w:vertAlign w:val="superscript"/>
        </w:rPr>
        <w:t>(</w:t>
      </w:r>
      <w:r w:rsidRPr="005854D2">
        <w:rPr>
          <w:rStyle w:val="a7"/>
        </w:rPr>
        <w:footnoteReference w:id="1499"/>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ويخلص من النصوص التي قدمناها أن فسخ البيع لعدم دفع الثمن إما أن يكون فسخاً قضائياً</w:t>
      </w:r>
      <w:r>
        <w:rPr>
          <w:rtl/>
        </w:rPr>
        <w:t> ،</w:t>
      </w:r>
      <w:r w:rsidRPr="005854D2">
        <w:rPr>
          <w:rtl/>
        </w:rPr>
        <w:t xml:space="preserve"> وإما أن يكون فسخاً اتفاقاً</w:t>
      </w:r>
      <w:r>
        <w:rPr>
          <w:rtl/>
        </w:rPr>
        <w:t> .</w:t>
      </w:r>
      <w:r w:rsidRPr="005854D2">
        <w:rPr>
          <w:rtl/>
        </w:rPr>
        <w:t xml:space="preserve"> </w:t>
      </w:r>
    </w:p>
    <w:p w:rsidR="000E7CFA" w:rsidRPr="008E4DB6" w:rsidRDefault="000E7CFA" w:rsidP="000E7CFA">
      <w:pPr>
        <w:ind w:firstLine="567"/>
        <w:rPr>
          <w:color w:val="FF0000"/>
          <w:rtl/>
        </w:rPr>
      </w:pPr>
      <w:r w:rsidRPr="008E4DB6">
        <w:rPr>
          <w:color w:val="FF0000"/>
          <w:rtl/>
        </w:rPr>
        <w:t xml:space="preserve">$ 814 $ </w:t>
      </w:r>
    </w:p>
    <w:p w:rsidR="000E7CFA" w:rsidRPr="005854D2" w:rsidRDefault="000E7CFA" w:rsidP="000E7CFA">
      <w:pPr>
        <w:ind w:firstLine="567"/>
        <w:rPr>
          <w:rtl/>
        </w:rPr>
      </w:pPr>
      <w:r w:rsidRPr="005854D2">
        <w:rPr>
          <w:rtl/>
        </w:rPr>
        <w:lastRenderedPageBreak/>
        <w:t>(1</w:t>
      </w:r>
      <w:r>
        <w:rPr>
          <w:rtl/>
        </w:rPr>
        <w:t> )</w:t>
      </w:r>
      <w:r>
        <w:rPr>
          <w:rFonts w:hint="cs"/>
          <w:rtl/>
          <w:lang w:bidi="ar-EG"/>
        </w:rPr>
        <w:t xml:space="preserve"> </w:t>
      </w:r>
      <w:r w:rsidRPr="005854D2">
        <w:rPr>
          <w:rtl/>
        </w:rPr>
        <w:t xml:space="preserve">الفسخ القضائي </w:t>
      </w:r>
    </w:p>
    <w:p w:rsidR="000E7CFA" w:rsidRPr="005854D2" w:rsidRDefault="000E7CFA" w:rsidP="000E7CFA">
      <w:pPr>
        <w:ind w:firstLine="567"/>
        <w:rPr>
          <w:rtl/>
        </w:rPr>
      </w:pPr>
      <w:r w:rsidRPr="005854D2">
        <w:rPr>
          <w:rtl/>
        </w:rPr>
        <w:t>407 - مسائل ثلاث : إذا أخل المشتري بالتزامه من دفع الثمن كاملا في ميعاده</w:t>
      </w:r>
      <w:r>
        <w:rPr>
          <w:rtl/>
        </w:rPr>
        <w:t> ،</w:t>
      </w:r>
      <w:r w:rsidRPr="005854D2">
        <w:rPr>
          <w:rtl/>
        </w:rPr>
        <w:t xml:space="preserve"> جاز للبائع كما قدمنا أن يطلب فسخ البيع</w:t>
      </w:r>
      <w:r>
        <w:rPr>
          <w:rtl/>
        </w:rPr>
        <w:t> ،</w:t>
      </w:r>
      <w:r w:rsidRPr="005854D2">
        <w:rPr>
          <w:rtl/>
        </w:rPr>
        <w:t xml:space="preserve"> وتسري القواعد العامة في صدد هذا الفسخ</w:t>
      </w:r>
      <w:r>
        <w:rPr>
          <w:rtl/>
        </w:rPr>
        <w:t> ،</w:t>
      </w:r>
      <w:r w:rsidRPr="005854D2">
        <w:rPr>
          <w:rtl/>
        </w:rPr>
        <w:t xml:space="preserve"> ويسمي بالفسخ القضائي لأنه متروك لتقدير القاضي</w:t>
      </w:r>
      <w:r>
        <w:rPr>
          <w:rtl/>
        </w:rPr>
        <w:t> ،</w:t>
      </w:r>
      <w:r w:rsidRPr="005854D2">
        <w:rPr>
          <w:rtl/>
        </w:rPr>
        <w:t xml:space="preserve"> لا لاتفاق المتبايعين كما هو الأمر في الفسخ الاتفاقي</w:t>
      </w:r>
      <w:r>
        <w:rPr>
          <w:rtl/>
        </w:rPr>
        <w:t> .</w:t>
      </w:r>
      <w:r w:rsidRPr="005854D2">
        <w:rPr>
          <w:rtl/>
        </w:rPr>
        <w:t xml:space="preserve"> </w:t>
      </w:r>
    </w:p>
    <w:p w:rsidR="000E7CFA" w:rsidRPr="005854D2" w:rsidRDefault="000E7CFA" w:rsidP="000E7CFA">
      <w:pPr>
        <w:ind w:firstLine="567"/>
        <w:rPr>
          <w:rtl/>
        </w:rPr>
      </w:pPr>
      <w:r w:rsidRPr="005854D2">
        <w:rPr>
          <w:rtl/>
        </w:rPr>
        <w:t>وقد كان المشروع التمهيدي يشتمل على نص في الفسخ القضائي كما سبق القول</w:t>
      </w:r>
      <w:r>
        <w:rPr>
          <w:rtl/>
        </w:rPr>
        <w:t> ،</w:t>
      </w:r>
      <w:r w:rsidRPr="005854D2">
        <w:rPr>
          <w:rtl/>
        </w:rPr>
        <w:t xml:space="preserve"> فكانت المادة 610 من هذا المشروع تجري على الوجه الآتي :"</w:t>
      </w:r>
      <w:r>
        <w:rPr>
          <w:rFonts w:hint="cs"/>
          <w:rtl/>
          <w:lang w:bidi="ar-EG"/>
        </w:rPr>
        <w:t xml:space="preserve"> </w:t>
      </w:r>
      <w:r w:rsidRPr="005854D2">
        <w:rPr>
          <w:rtl/>
        </w:rPr>
        <w:t>( 1</w:t>
      </w:r>
      <w:r>
        <w:rPr>
          <w:rtl/>
        </w:rPr>
        <w:t> )</w:t>
      </w:r>
      <w:r>
        <w:rPr>
          <w:rFonts w:hint="cs"/>
          <w:rtl/>
          <w:lang w:bidi="ar-EG"/>
        </w:rPr>
        <w:t xml:space="preserve"> </w:t>
      </w:r>
      <w:r w:rsidRPr="005854D2">
        <w:rPr>
          <w:rtl/>
        </w:rPr>
        <w:t>في بيع العقار</w:t>
      </w:r>
      <w:r>
        <w:rPr>
          <w:rtl/>
        </w:rPr>
        <w:t> ،</w:t>
      </w:r>
      <w:r w:rsidRPr="005854D2">
        <w:rPr>
          <w:rtl/>
        </w:rPr>
        <w:t xml:space="preserve"> يتعين الحكم بالفسخ فوراً</w:t>
      </w:r>
      <w:r>
        <w:rPr>
          <w:rtl/>
        </w:rPr>
        <w:t> ،</w:t>
      </w:r>
      <w:r w:rsidRPr="005854D2">
        <w:rPr>
          <w:rtl/>
        </w:rPr>
        <w:t xml:space="preserve"> إذا طلب البائع ذلك وكان مهدداً أن يضيع عليه المبيع والثمن</w:t>
      </w:r>
      <w:r>
        <w:rPr>
          <w:rtl/>
        </w:rPr>
        <w:t> .</w:t>
      </w:r>
      <w:r w:rsidRPr="005854D2">
        <w:rPr>
          <w:rtl/>
        </w:rPr>
        <w:t xml:space="preserve"> ( 2</w:t>
      </w:r>
      <w:r>
        <w:rPr>
          <w:rtl/>
        </w:rPr>
        <w:t> )</w:t>
      </w:r>
      <w:r>
        <w:rPr>
          <w:rFonts w:hint="cs"/>
          <w:rtl/>
          <w:lang w:bidi="ar-EG"/>
        </w:rPr>
        <w:t xml:space="preserve"> </w:t>
      </w:r>
      <w:r w:rsidRPr="005854D2">
        <w:rPr>
          <w:rtl/>
        </w:rPr>
        <w:t>فإذا لم يكن مهدداً بذلك</w:t>
      </w:r>
      <w:r>
        <w:rPr>
          <w:rtl/>
        </w:rPr>
        <w:t> ،</w:t>
      </w:r>
      <w:r w:rsidRPr="005854D2">
        <w:rPr>
          <w:rtl/>
        </w:rPr>
        <w:t xml:space="preserve"> جاز للقاضي أن ينظر المشتري إلى أجل تقدر مدته تبعاً للظروف</w:t>
      </w:r>
      <w:r>
        <w:rPr>
          <w:rtl/>
        </w:rPr>
        <w:t> ،</w:t>
      </w:r>
      <w:r w:rsidRPr="005854D2">
        <w:rPr>
          <w:rtl/>
        </w:rPr>
        <w:t xml:space="preserve"> على أن يدفع المشتري الفوائد القانونية إذا لم يتفق على فوائد أخرى</w:t>
      </w:r>
      <w:r>
        <w:rPr>
          <w:rtl/>
        </w:rPr>
        <w:t> .</w:t>
      </w:r>
      <w:r w:rsidRPr="005854D2">
        <w:rPr>
          <w:rtl/>
        </w:rPr>
        <w:t xml:space="preserve"> ( 3</w:t>
      </w:r>
      <w:r>
        <w:rPr>
          <w:rtl/>
        </w:rPr>
        <w:t> )</w:t>
      </w:r>
      <w:r>
        <w:rPr>
          <w:rFonts w:hint="cs"/>
          <w:rtl/>
          <w:lang w:bidi="ar-EG"/>
        </w:rPr>
        <w:t xml:space="preserve"> </w:t>
      </w:r>
      <w:r w:rsidRPr="005854D2">
        <w:rPr>
          <w:rtl/>
        </w:rPr>
        <w:t>فإذا انقضي الأجل دون أن يدفع المشتري الثمن</w:t>
      </w:r>
      <w:r>
        <w:rPr>
          <w:rtl/>
        </w:rPr>
        <w:t> ،</w:t>
      </w:r>
      <w:r w:rsidRPr="005854D2">
        <w:rPr>
          <w:rtl/>
        </w:rPr>
        <w:t xml:space="preserve"> وجب الحكم بفسخ البيع دون إنظار المشتري إلى أجل آخر "</w:t>
      </w:r>
      <w:r w:rsidRPr="005854D2">
        <w:rPr>
          <w:vertAlign w:val="superscript"/>
        </w:rPr>
        <w:t>(</w:t>
      </w:r>
      <w:r w:rsidRPr="005854D2">
        <w:rPr>
          <w:rStyle w:val="a7"/>
        </w:rPr>
        <w:footnoteReference w:id="1500"/>
      </w:r>
      <w:r w:rsidRPr="005854D2">
        <w:rPr>
          <w:vertAlign w:val="superscript"/>
        </w:rPr>
        <w:t>)</w:t>
      </w:r>
      <w:r w:rsidRPr="005854D2">
        <w:rPr>
          <w:rtl/>
        </w:rPr>
        <w:t xml:space="preserve"> وقد حذفت هذه المادة في لجنة المراجعة "لأنها مستفادة من القواعد العامة "</w:t>
      </w:r>
      <w:r w:rsidRPr="005854D2">
        <w:rPr>
          <w:vertAlign w:val="superscript"/>
        </w:rPr>
        <w:t>(</w:t>
      </w:r>
      <w:r w:rsidRPr="005854D2">
        <w:rPr>
          <w:rStyle w:val="a7"/>
        </w:rPr>
        <w:footnoteReference w:id="1501"/>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 xml:space="preserve">فنستعرض إذن في إيجاز القواعد العامة في الفسخ القضائي </w:t>
      </w:r>
      <w:r w:rsidRPr="005854D2">
        <w:rPr>
          <w:vertAlign w:val="superscript"/>
        </w:rPr>
        <w:t>(</w:t>
      </w:r>
      <w:r w:rsidRPr="005854D2">
        <w:rPr>
          <w:rStyle w:val="a7"/>
        </w:rPr>
        <w:footnoteReference w:id="1502"/>
      </w:r>
      <w:r w:rsidRPr="005854D2">
        <w:rPr>
          <w:vertAlign w:val="superscript"/>
        </w:rPr>
        <w:t>)</w:t>
      </w:r>
      <w:r w:rsidRPr="005854D2">
        <w:rPr>
          <w:rtl/>
        </w:rPr>
        <w:t xml:space="preserve"> مطبقين ياها على عقد البيع بالذات</w:t>
      </w:r>
      <w:r>
        <w:rPr>
          <w:rtl/>
        </w:rPr>
        <w:t> ،</w:t>
      </w:r>
      <w:r w:rsidRPr="005854D2">
        <w:rPr>
          <w:rtl/>
        </w:rPr>
        <w:t xml:space="preserve"> فنبحث مسائل ثلاثا : ( 1</w:t>
      </w:r>
      <w:r>
        <w:rPr>
          <w:rtl/>
        </w:rPr>
        <w:t> )</w:t>
      </w:r>
      <w:r>
        <w:rPr>
          <w:rFonts w:hint="cs"/>
          <w:rtl/>
          <w:lang w:bidi="ar-EG"/>
        </w:rPr>
        <w:t xml:space="preserve"> </w:t>
      </w:r>
      <w:r w:rsidRPr="005854D2">
        <w:rPr>
          <w:rtl/>
        </w:rPr>
        <w:t>متى يجوز الفسخ ( 2</w:t>
      </w:r>
      <w:r>
        <w:rPr>
          <w:rtl/>
        </w:rPr>
        <w:t> )</w:t>
      </w:r>
      <w:r w:rsidRPr="005854D2">
        <w:rPr>
          <w:rtl/>
        </w:rPr>
        <w:t xml:space="preserve"> وكيف يكون الفسخ</w:t>
      </w:r>
      <w:r>
        <w:rPr>
          <w:rtl/>
        </w:rPr>
        <w:t> .</w:t>
      </w:r>
      <w:r w:rsidRPr="005854D2">
        <w:rPr>
          <w:rtl/>
        </w:rPr>
        <w:t xml:space="preserve"> ( 3</w:t>
      </w:r>
      <w:r>
        <w:rPr>
          <w:rtl/>
        </w:rPr>
        <w:t> )</w:t>
      </w:r>
      <w:r>
        <w:rPr>
          <w:rFonts w:hint="cs"/>
          <w:rtl/>
          <w:lang w:bidi="ar-EG"/>
        </w:rPr>
        <w:t xml:space="preserve"> </w:t>
      </w:r>
      <w:r w:rsidRPr="005854D2">
        <w:rPr>
          <w:rtl/>
        </w:rPr>
        <w:t>والآثار التي تترتب على الفسخ</w:t>
      </w:r>
      <w:r>
        <w:rPr>
          <w:rtl/>
        </w:rPr>
        <w:t> .</w:t>
      </w:r>
      <w:r w:rsidRPr="005854D2">
        <w:rPr>
          <w:rtl/>
        </w:rPr>
        <w:t xml:space="preserve"> </w:t>
      </w:r>
    </w:p>
    <w:p w:rsidR="000E7CFA" w:rsidRPr="008E4DB6" w:rsidRDefault="000E7CFA" w:rsidP="000E7CFA">
      <w:pPr>
        <w:ind w:firstLine="567"/>
        <w:rPr>
          <w:color w:val="FF0000"/>
          <w:rtl/>
        </w:rPr>
      </w:pPr>
      <w:r w:rsidRPr="008E4DB6">
        <w:rPr>
          <w:color w:val="FF0000"/>
          <w:rtl/>
        </w:rPr>
        <w:t>$ 815 $</w:t>
      </w:r>
    </w:p>
    <w:p w:rsidR="000E7CFA" w:rsidRPr="005854D2" w:rsidRDefault="000E7CFA" w:rsidP="000E7CFA">
      <w:pPr>
        <w:ind w:firstLine="567"/>
        <w:rPr>
          <w:rtl/>
        </w:rPr>
      </w:pPr>
      <w:r w:rsidRPr="005854D2">
        <w:rPr>
          <w:rtl/>
        </w:rPr>
        <w:t>408 - متى يجوز فسخ البيع لعدم الوفاء بالثمن : إذا كان الثمن مستحق الأداء</w:t>
      </w:r>
      <w:r>
        <w:rPr>
          <w:rtl/>
        </w:rPr>
        <w:t> ،</w:t>
      </w:r>
      <w:r w:rsidRPr="005854D2">
        <w:rPr>
          <w:rtl/>
        </w:rPr>
        <w:t xml:space="preserve"> وتخلف المشتري عن الوفاء به</w:t>
      </w:r>
      <w:r>
        <w:rPr>
          <w:rtl/>
        </w:rPr>
        <w:t> ،</w:t>
      </w:r>
      <w:r w:rsidRPr="005854D2">
        <w:rPr>
          <w:rtl/>
        </w:rPr>
        <w:t xml:space="preserve"> وجب على البائع إعذاره فإذا لم يدفع المشتري الثمن بعد الإعذار</w:t>
      </w:r>
      <w:r>
        <w:rPr>
          <w:rtl/>
        </w:rPr>
        <w:t> ،</w:t>
      </w:r>
      <w:r w:rsidRPr="005854D2">
        <w:rPr>
          <w:rtl/>
        </w:rPr>
        <w:t xml:space="preserve"> جاز للبائع أن يرفع دعوى على المشتري يطلب فيها فسخ البيع مع التعويض إن كان </w:t>
      </w:r>
      <w:r w:rsidRPr="005854D2">
        <w:rPr>
          <w:rtl/>
        </w:rPr>
        <w:lastRenderedPageBreak/>
        <w:t xml:space="preserve">له مقتض </w:t>
      </w:r>
      <w:r w:rsidRPr="005854D2">
        <w:rPr>
          <w:vertAlign w:val="superscript"/>
        </w:rPr>
        <w:t>(</w:t>
      </w:r>
      <w:r w:rsidRPr="005854D2">
        <w:rPr>
          <w:rStyle w:val="a7"/>
        </w:rPr>
        <w:footnoteReference w:id="1503"/>
      </w:r>
      <w:r w:rsidRPr="005854D2">
        <w:rPr>
          <w:vertAlign w:val="superscript"/>
        </w:rPr>
        <w:t>)</w:t>
      </w:r>
      <w:r w:rsidRPr="005854D2">
        <w:rPr>
          <w:rtl/>
        </w:rPr>
        <w:t xml:space="preserve"> ويكفي لجواز طلب الفسخ أن يتخلف المشتري عن دفع الثمن كله أو بعضه </w:t>
      </w:r>
      <w:r w:rsidRPr="005854D2">
        <w:rPr>
          <w:vertAlign w:val="superscript"/>
        </w:rPr>
        <w:t>(</w:t>
      </w:r>
      <w:r w:rsidRPr="005854D2">
        <w:rPr>
          <w:rStyle w:val="a7"/>
        </w:rPr>
        <w:footnoteReference w:id="1504"/>
      </w:r>
      <w:r w:rsidRPr="005854D2">
        <w:rPr>
          <w:vertAlign w:val="superscript"/>
        </w:rPr>
        <w:t>)</w:t>
      </w:r>
      <w:r>
        <w:rPr>
          <w:rtl/>
        </w:rPr>
        <w:t> ،</w:t>
      </w:r>
      <w:r w:rsidRPr="005854D2">
        <w:rPr>
          <w:rtl/>
        </w:rPr>
        <w:t xml:space="preserve"> أو أن يتخلف عن </w:t>
      </w:r>
      <w:r w:rsidRPr="008E4DB6">
        <w:rPr>
          <w:color w:val="FF0000"/>
          <w:rtl/>
        </w:rPr>
        <w:t>$ 816 $</w:t>
      </w:r>
      <w:r w:rsidRPr="005854D2">
        <w:rPr>
          <w:rtl/>
        </w:rPr>
        <w:t xml:space="preserve"> دفع الفوائد وحدها كما إذا كان الثمن لم يحل أجله ولكن حلت الفوائد ولم يدفعها المشتري</w:t>
      </w:r>
      <w:r>
        <w:rPr>
          <w:rtl/>
        </w:rPr>
        <w:t> .</w:t>
      </w:r>
      <w:r w:rsidRPr="005854D2">
        <w:rPr>
          <w:rtl/>
        </w:rPr>
        <w:t xml:space="preserve"> فتخلف المشتري</w:t>
      </w:r>
      <w:r>
        <w:rPr>
          <w:rtl/>
        </w:rPr>
        <w:t> .</w:t>
      </w:r>
      <w:r w:rsidRPr="005854D2">
        <w:rPr>
          <w:rtl/>
        </w:rPr>
        <w:t xml:space="preserve"> فتخلف المشتري عن دفع أي جزء من الثمن حال الأداء</w:t>
      </w:r>
      <w:r>
        <w:rPr>
          <w:rtl/>
        </w:rPr>
        <w:t> ،</w:t>
      </w:r>
      <w:r w:rsidRPr="005854D2">
        <w:rPr>
          <w:rtl/>
        </w:rPr>
        <w:t xml:space="preserve"> أو خلفه عن دفع الفوائد المستحقة على الثمن</w:t>
      </w:r>
      <w:r>
        <w:rPr>
          <w:rtl/>
        </w:rPr>
        <w:t> ،</w:t>
      </w:r>
      <w:r w:rsidRPr="005854D2">
        <w:rPr>
          <w:rtl/>
        </w:rPr>
        <w:t xml:space="preserve"> ويكفي لجواز أن يدفع البائع دعوى يطلب فيها فسخ البيع ويستوي أن يكون الثمن الذي تخلف المشتري عن دفعه كله أو بعضه رأس مال أو إيراداً دائماً مرتباً مدى الحياة</w:t>
      </w:r>
      <w:r>
        <w:rPr>
          <w:rtl/>
        </w:rPr>
        <w:t> .</w:t>
      </w:r>
      <w:r w:rsidRPr="005854D2">
        <w:rPr>
          <w:rtl/>
        </w:rPr>
        <w:t xml:space="preserve"> فمتى تخلف المشتري عن دفع قسط من أقساط الدخل </w:t>
      </w:r>
      <w:r w:rsidRPr="005854D2">
        <w:rPr>
          <w:rtl/>
        </w:rPr>
        <w:lastRenderedPageBreak/>
        <w:t>الدائم</w:t>
      </w:r>
      <w:r>
        <w:rPr>
          <w:rtl/>
        </w:rPr>
        <w:t> ،</w:t>
      </w:r>
      <w:r w:rsidRPr="005854D2">
        <w:rPr>
          <w:rtl/>
        </w:rPr>
        <w:t xml:space="preserve"> جاز للبائع رفع دعوى الفسخ</w:t>
      </w:r>
      <w:r>
        <w:rPr>
          <w:rtl/>
        </w:rPr>
        <w:t> ،</w:t>
      </w:r>
      <w:r w:rsidRPr="005854D2">
        <w:rPr>
          <w:rtl/>
        </w:rPr>
        <w:t xml:space="preserve"> ولا يشترط تأخر المشتري عن دفع قسط من أقساط الدخل الدائم</w:t>
      </w:r>
      <w:r>
        <w:rPr>
          <w:rtl/>
        </w:rPr>
        <w:t> ،</w:t>
      </w:r>
      <w:r w:rsidRPr="005854D2">
        <w:rPr>
          <w:rtl/>
        </w:rPr>
        <w:t xml:space="preserve"> جاز للبائع رفع دعوى الفسخ</w:t>
      </w:r>
      <w:r>
        <w:rPr>
          <w:rtl/>
        </w:rPr>
        <w:t> ،</w:t>
      </w:r>
      <w:r w:rsidRPr="005854D2">
        <w:rPr>
          <w:rtl/>
        </w:rPr>
        <w:t xml:space="preserve"> ولا يشترط تأخر المشتري عن دفع قسطين في سنتين متوالين</w:t>
      </w:r>
      <w:r>
        <w:rPr>
          <w:rtl/>
        </w:rPr>
        <w:t> ،</w:t>
      </w:r>
      <w:r w:rsidRPr="005854D2">
        <w:rPr>
          <w:rtl/>
        </w:rPr>
        <w:t xml:space="preserve"> فإن هذا الشرط ليس ضرورياً لفسخ البيع</w:t>
      </w:r>
      <w:r>
        <w:rPr>
          <w:rtl/>
        </w:rPr>
        <w:t> ،</w:t>
      </w:r>
      <w:r w:rsidRPr="005854D2">
        <w:rPr>
          <w:rtl/>
        </w:rPr>
        <w:t xml:space="preserve"> وإنما هو ضروري لاستبدال رأس المال بالدخل الدائم ( م 547 مدني</w:t>
      </w:r>
      <w:r>
        <w:rPr>
          <w:rtl/>
        </w:rPr>
        <w:t> )</w:t>
      </w:r>
      <w:r w:rsidRPr="005854D2">
        <w:rPr>
          <w:rtl/>
        </w:rPr>
        <w:t xml:space="preserve"> </w:t>
      </w:r>
      <w:r w:rsidRPr="005854D2">
        <w:rPr>
          <w:vertAlign w:val="superscript"/>
        </w:rPr>
        <w:t>(</w:t>
      </w:r>
      <w:r w:rsidRPr="005854D2">
        <w:rPr>
          <w:rStyle w:val="a7"/>
        </w:rPr>
        <w:footnoteReference w:id="1505"/>
      </w:r>
      <w:r w:rsidRPr="005854D2">
        <w:rPr>
          <w:vertAlign w:val="superscript"/>
        </w:rPr>
        <w:t>)</w:t>
      </w:r>
      <w:r w:rsidRPr="005854D2">
        <w:rPr>
          <w:rtl/>
        </w:rPr>
        <w:t xml:space="preserve"> كذلك متى تخلف المشتري عن دفع قسط من أقساط الإيراد المرتب مدي الحياة</w:t>
      </w:r>
      <w:r>
        <w:rPr>
          <w:rtl/>
        </w:rPr>
        <w:t> ،</w:t>
      </w:r>
      <w:r w:rsidRPr="005854D2">
        <w:rPr>
          <w:rtl/>
        </w:rPr>
        <w:t xml:space="preserve"> جاز للبائع رفع دعوى الفسخ</w:t>
      </w:r>
      <w:r>
        <w:rPr>
          <w:rtl/>
        </w:rPr>
        <w:t> ،</w:t>
      </w:r>
      <w:r w:rsidRPr="005854D2">
        <w:rPr>
          <w:rtl/>
        </w:rPr>
        <w:t xml:space="preserve"> ويطلب فسخ البيع</w:t>
      </w:r>
      <w:r>
        <w:rPr>
          <w:rtl/>
        </w:rPr>
        <w:t> ،</w:t>
      </w:r>
      <w:r w:rsidRPr="005854D2">
        <w:rPr>
          <w:rtl/>
        </w:rPr>
        <w:t xml:space="preserve"> وأن يرد ما سبق له قبضه من أقساط الإيراد مع فوائدها الاتفاقية أو القانونية من وقت القبض</w:t>
      </w:r>
      <w:r>
        <w:rPr>
          <w:rtl/>
        </w:rPr>
        <w:t> ،</w:t>
      </w:r>
      <w:r w:rsidRPr="005854D2">
        <w:rPr>
          <w:rtl/>
        </w:rPr>
        <w:t xml:space="preserve"> وإن يسترد المبيع وثمراته من وقت البيع</w:t>
      </w:r>
      <w:r>
        <w:rPr>
          <w:rtl/>
        </w:rPr>
        <w:t> .</w:t>
      </w:r>
      <w:r w:rsidRPr="005854D2">
        <w:rPr>
          <w:rtl/>
        </w:rPr>
        <w:t xml:space="preserve"> وتنص المادة 764 مدني على الحكم صراحة إذا تقول : "إذا لم يقم المدين ( بالإيراد</w:t>
      </w:r>
      <w:r>
        <w:rPr>
          <w:rtl/>
        </w:rPr>
        <w:t> )</w:t>
      </w:r>
      <w:r w:rsidRPr="005854D2">
        <w:rPr>
          <w:rtl/>
        </w:rPr>
        <w:t xml:space="preserve"> بالتزامه</w:t>
      </w:r>
      <w:r>
        <w:rPr>
          <w:rtl/>
        </w:rPr>
        <w:t> ،</w:t>
      </w:r>
      <w:r w:rsidRPr="005854D2">
        <w:rPr>
          <w:rtl/>
        </w:rPr>
        <w:t xml:space="preserve"> كان للمستحق أن يطلب تنفيذ العقد</w:t>
      </w:r>
      <w:r>
        <w:rPr>
          <w:rtl/>
        </w:rPr>
        <w:t> ،</w:t>
      </w:r>
      <w:r w:rsidRPr="005854D2">
        <w:rPr>
          <w:rtl/>
        </w:rPr>
        <w:t xml:space="preserve"> فإن كان العقد بعوض جاز له أن يطلب فسخه مع التعويض أن كان له محل " </w:t>
      </w:r>
      <w:r w:rsidRPr="005854D2">
        <w:rPr>
          <w:vertAlign w:val="superscript"/>
        </w:rPr>
        <w:t>(</w:t>
      </w:r>
      <w:r w:rsidRPr="005854D2">
        <w:rPr>
          <w:rStyle w:val="a7"/>
        </w:rPr>
        <w:footnoteReference w:id="1506"/>
      </w:r>
      <w:r w:rsidRPr="005854D2">
        <w:rPr>
          <w:vertAlign w:val="superscript"/>
        </w:rPr>
        <w:t>)</w:t>
      </w:r>
      <w:r>
        <w:rPr>
          <w:rtl/>
        </w:rPr>
        <w:t> .</w:t>
      </w:r>
      <w:r w:rsidRPr="005854D2">
        <w:rPr>
          <w:rtl/>
        </w:rPr>
        <w:t xml:space="preserve"> بل يكفي أن يتخلف المشتري عن رد </w:t>
      </w:r>
      <w:r w:rsidRPr="008E4DB6">
        <w:rPr>
          <w:color w:val="FF0000"/>
          <w:rtl/>
        </w:rPr>
        <w:t>$ 817 $</w:t>
      </w:r>
      <w:r w:rsidRPr="005854D2">
        <w:rPr>
          <w:rtl/>
        </w:rPr>
        <w:t xml:space="preserve"> مصروفات البيع </w:t>
      </w:r>
      <w:r w:rsidRPr="005854D2">
        <w:t>–</w:t>
      </w:r>
      <w:r w:rsidRPr="005854D2">
        <w:rPr>
          <w:rtl/>
        </w:rPr>
        <w:t xml:space="preserve">إذا كان البائع قد دفعها ليرجع بها على المشتري </w:t>
      </w:r>
      <w:r w:rsidRPr="005854D2">
        <w:t>–</w:t>
      </w:r>
      <w:r w:rsidRPr="005854D2">
        <w:rPr>
          <w:rtl/>
        </w:rPr>
        <w:t xml:space="preserve"> إلى البائع حتى يستطيع هذا أن يرفع دعوى الفسخ</w:t>
      </w:r>
      <w:r>
        <w:rPr>
          <w:rtl/>
        </w:rPr>
        <w:t> ،</w:t>
      </w:r>
      <w:r w:rsidRPr="005854D2">
        <w:rPr>
          <w:rtl/>
        </w:rPr>
        <w:t xml:space="preserve"> لأن مصروفات البيع ملحقة بالثمن وهي على كل حال التزام في ذمته المشتري في عقد بيع ملزم للجانبين</w:t>
      </w:r>
      <w:r>
        <w:rPr>
          <w:rtl/>
        </w:rPr>
        <w:t> ،</w:t>
      </w:r>
      <w:r w:rsidRPr="005854D2">
        <w:rPr>
          <w:rtl/>
        </w:rPr>
        <w:t xml:space="preserve"> فمتى تخلف المشتري عن القيام بهذا الالتزام جاز للبائع طلب الفسخ العقد </w:t>
      </w:r>
      <w:r w:rsidRPr="005854D2">
        <w:rPr>
          <w:vertAlign w:val="superscript"/>
        </w:rPr>
        <w:t>(</w:t>
      </w:r>
      <w:r w:rsidRPr="005854D2">
        <w:rPr>
          <w:rStyle w:val="a7"/>
        </w:rPr>
        <w:footnoteReference w:id="1507"/>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ويجوز طالب الفسخ في كل بيع</w:t>
      </w:r>
      <w:r>
        <w:rPr>
          <w:rtl/>
        </w:rPr>
        <w:t> ،</w:t>
      </w:r>
      <w:r w:rsidRPr="005854D2">
        <w:rPr>
          <w:rtl/>
        </w:rPr>
        <w:t xml:space="preserve"> ويستوي في ذلك بيع العقار وبيع المنقول وإذا كان المادة لا يمنع 610 من المشروع التي أسلفا ذكرها تقتصر على ذكر بيع العقار فذلك لا يمنع من أن يحكمها يصح أيضاً في بيع المنقول</w:t>
      </w:r>
      <w:r>
        <w:rPr>
          <w:rtl/>
        </w:rPr>
        <w:t> .</w:t>
      </w:r>
      <w:r w:rsidRPr="005854D2">
        <w:rPr>
          <w:rtl/>
        </w:rPr>
        <w:t xml:space="preserve"> إلا أنه يغلب في بيع المنقول أحد أمرين : إما أن </w:t>
      </w:r>
      <w:r w:rsidRPr="005854D2">
        <w:rPr>
          <w:rtl/>
        </w:rPr>
        <w:lastRenderedPageBreak/>
        <w:t xml:space="preserve">يكون البيع مفسوخاً من تلقاء نفسه أو لم يدفع المشتري الثمن في حالة التي تعرض لها المادة 461 مدني </w:t>
      </w:r>
      <w:r w:rsidRPr="005854D2">
        <w:rPr>
          <w:vertAlign w:val="superscript"/>
        </w:rPr>
        <w:t>(</w:t>
      </w:r>
      <w:r w:rsidRPr="005854D2">
        <w:rPr>
          <w:rStyle w:val="a7"/>
        </w:rPr>
        <w:footnoteReference w:id="1508"/>
      </w:r>
      <w:r w:rsidRPr="005854D2">
        <w:rPr>
          <w:vertAlign w:val="superscript"/>
        </w:rPr>
        <w:t>)</w:t>
      </w:r>
      <w:r>
        <w:rPr>
          <w:rtl/>
        </w:rPr>
        <w:t> .</w:t>
      </w:r>
      <w:r w:rsidRPr="005854D2">
        <w:rPr>
          <w:rtl/>
        </w:rPr>
        <w:t xml:space="preserve"> وسيأتي بيانها</w:t>
      </w:r>
      <w:r>
        <w:rPr>
          <w:rtl/>
        </w:rPr>
        <w:t> ،</w:t>
      </w:r>
      <w:r w:rsidRPr="005854D2">
        <w:rPr>
          <w:rtl/>
        </w:rPr>
        <w:t xml:space="preserve"> وإما أن يمتنع الفسخ حتى لو لم يدفع المشتري الثمن لتغير حالة البيع عما كان عليه وقت البيع كما إذا كان غزلا فنسج أو خشباً فصنع أثاثاً أو بدوراً فوضع في الأرض </w:t>
      </w:r>
      <w:r w:rsidRPr="005854D2">
        <w:rPr>
          <w:vertAlign w:val="superscript"/>
        </w:rPr>
        <w:t>(</w:t>
      </w:r>
      <w:r w:rsidRPr="005854D2">
        <w:rPr>
          <w:rStyle w:val="a7"/>
        </w:rPr>
        <w:footnoteReference w:id="1509"/>
      </w:r>
      <w:r w:rsidRPr="005854D2">
        <w:rPr>
          <w:vertAlign w:val="superscript"/>
        </w:rPr>
        <w:t>)</w:t>
      </w:r>
      <w:r>
        <w:rPr>
          <w:rtl/>
        </w:rPr>
        <w:t> .</w:t>
      </w:r>
      <w:r w:rsidRPr="005854D2">
        <w:rPr>
          <w:rtl/>
        </w:rPr>
        <w:t xml:space="preserve"> ولكن يجوز في هاتين الحالتين أن يباع منقول ويكون البيع غير مؤجل لا في دفع الثمن لا في تسليم المبيع أن يطلب فسخ البيع فسخاً قضائياً</w:t>
      </w:r>
      <w:r>
        <w:rPr>
          <w:rtl/>
        </w:rPr>
        <w:t> ،</w:t>
      </w:r>
      <w:r w:rsidRPr="005854D2">
        <w:rPr>
          <w:rtl/>
        </w:rPr>
        <w:t xml:space="preserve"> ويكون للقاضي حق التقدير فيما إذا كان يقتضي بفسخ البيع أو يعطي للمشتري مهلة لدفع الثمن </w:t>
      </w:r>
      <w:r w:rsidRPr="005854D2">
        <w:rPr>
          <w:vertAlign w:val="superscript"/>
        </w:rPr>
        <w:t>(</w:t>
      </w:r>
      <w:r w:rsidRPr="005854D2">
        <w:rPr>
          <w:rStyle w:val="a7"/>
        </w:rPr>
        <w:footnoteReference w:id="1510"/>
      </w:r>
      <w:r w:rsidRPr="005854D2">
        <w:rPr>
          <w:vertAlign w:val="superscript"/>
        </w:rPr>
        <w:t>)</w:t>
      </w:r>
      <w:r>
        <w:rPr>
          <w:rtl/>
        </w:rPr>
        <w:t> .</w:t>
      </w:r>
      <w:r w:rsidRPr="005854D2">
        <w:rPr>
          <w:rtl/>
        </w:rPr>
        <w:t xml:space="preserve"> </w:t>
      </w:r>
    </w:p>
    <w:p w:rsidR="000E7CFA" w:rsidRPr="008E4DB6" w:rsidRDefault="000E7CFA" w:rsidP="000E7CFA">
      <w:pPr>
        <w:ind w:firstLine="567"/>
        <w:rPr>
          <w:color w:val="FF0000"/>
          <w:rtl/>
        </w:rPr>
      </w:pPr>
      <w:r w:rsidRPr="008E4DB6">
        <w:rPr>
          <w:color w:val="FF0000"/>
          <w:rtl/>
        </w:rPr>
        <w:t>$ 818 $</w:t>
      </w:r>
    </w:p>
    <w:p w:rsidR="000E7CFA" w:rsidRPr="005854D2" w:rsidRDefault="000E7CFA" w:rsidP="000E7CFA">
      <w:pPr>
        <w:ind w:firstLine="567"/>
        <w:rPr>
          <w:rtl/>
        </w:rPr>
      </w:pPr>
      <w:r w:rsidRPr="005854D2">
        <w:rPr>
          <w:rtl/>
        </w:rPr>
        <w:t>ويستوي كذلك في الفسخ القضائي أن يكون البيع بيعاً مدنياً أو بيعاً تجارياً</w:t>
      </w:r>
      <w:r>
        <w:rPr>
          <w:rtl/>
        </w:rPr>
        <w:t> .</w:t>
      </w:r>
      <w:r w:rsidRPr="005854D2">
        <w:rPr>
          <w:rtl/>
        </w:rPr>
        <w:t xml:space="preserve"> غير أنه في المبيع التجاري يدخل التقنين التجاري تعديلات على حق البائع في الفسخ القضائي في حالة </w:t>
      </w:r>
      <w:r w:rsidRPr="005854D2">
        <w:rPr>
          <w:rtl/>
        </w:rPr>
        <w:lastRenderedPageBreak/>
        <w:t>إفلاس المشتري</w:t>
      </w:r>
      <w:r>
        <w:rPr>
          <w:rtl/>
        </w:rPr>
        <w:t> ،</w:t>
      </w:r>
      <w:r w:rsidRPr="005854D2">
        <w:rPr>
          <w:rtl/>
        </w:rPr>
        <w:t xml:space="preserve"> فيمتنع هذا الحق إذا سلمت البضائع المبيعة للمفلس</w:t>
      </w:r>
      <w:r>
        <w:rPr>
          <w:rtl/>
        </w:rPr>
        <w:t> ،</w:t>
      </w:r>
      <w:r w:rsidRPr="005854D2">
        <w:rPr>
          <w:rtl/>
        </w:rPr>
        <w:t xml:space="preserve"> ويصبح البائع دائناً بالثمن وهو أسوة الغرماء فيه </w:t>
      </w:r>
      <w:r w:rsidRPr="005854D2">
        <w:rPr>
          <w:vertAlign w:val="superscript"/>
        </w:rPr>
        <w:t>(</w:t>
      </w:r>
      <w:r w:rsidRPr="005854D2">
        <w:rPr>
          <w:rStyle w:val="a7"/>
        </w:rPr>
        <w:footnoteReference w:id="1511"/>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 xml:space="preserve">ويستوي أخيراً في الفسخ القضائي أن يكون البيع بالممارسة أو أن يكون بيعاً قضائياً بالمزاد العلني جبرياً كان أو اختيارياً </w:t>
      </w:r>
      <w:r w:rsidRPr="005854D2">
        <w:rPr>
          <w:vertAlign w:val="superscript"/>
        </w:rPr>
        <w:t>(</w:t>
      </w:r>
      <w:r w:rsidRPr="005854D2">
        <w:rPr>
          <w:rStyle w:val="a7"/>
        </w:rPr>
        <w:footnoteReference w:id="1512"/>
      </w:r>
      <w:r w:rsidRPr="005854D2">
        <w:rPr>
          <w:vertAlign w:val="superscript"/>
        </w:rPr>
        <w:t>)</w:t>
      </w:r>
      <w:r>
        <w:rPr>
          <w:rtl/>
        </w:rPr>
        <w:t> .</w:t>
      </w:r>
      <w:r w:rsidRPr="005854D2">
        <w:rPr>
          <w:rtl/>
        </w:rPr>
        <w:t xml:space="preserve"> وذا كان قانون المرافعات قد نظم إجراءات خاصة</w:t>
      </w:r>
      <w:r>
        <w:rPr>
          <w:rtl/>
        </w:rPr>
        <w:t> ،</w:t>
      </w:r>
      <w:r w:rsidRPr="005854D2">
        <w:rPr>
          <w:rtl/>
        </w:rPr>
        <w:t xml:space="preserve"> في حالة البيع القضائي بالمزاد</w:t>
      </w:r>
      <w:r>
        <w:rPr>
          <w:rtl/>
        </w:rPr>
        <w:t> ،</w:t>
      </w:r>
      <w:r w:rsidRPr="005854D2">
        <w:rPr>
          <w:rtl/>
        </w:rPr>
        <w:t xml:space="preserve"> لإعادة البيع على ما رسا </w:t>
      </w:r>
      <w:r w:rsidRPr="008E4DB6">
        <w:rPr>
          <w:color w:val="FF0000"/>
          <w:rtl/>
        </w:rPr>
        <w:t>$ 819 $</w:t>
      </w:r>
      <w:r w:rsidRPr="005854D2">
        <w:rPr>
          <w:rtl/>
        </w:rPr>
        <w:t xml:space="preserve"> عليه المزاد وتخلف عن دفع الثمن</w:t>
      </w:r>
      <w:r>
        <w:rPr>
          <w:rtl/>
        </w:rPr>
        <w:t> ،</w:t>
      </w:r>
      <w:r w:rsidRPr="005854D2">
        <w:rPr>
          <w:rtl/>
        </w:rPr>
        <w:t xml:space="preserve"> فهذا الطريق الذي يقصد به إعادة البيع لمصلحة الدائنين لا يمنع من سلوك الطريق الآخر وهو المطالبة بفسخ البيع وإعادة المبيع إلى صاحبه</w:t>
      </w:r>
      <w:r>
        <w:rPr>
          <w:rtl/>
        </w:rPr>
        <w:t> .</w:t>
      </w:r>
      <w:r w:rsidRPr="005854D2">
        <w:rPr>
          <w:rtl/>
        </w:rPr>
        <w:t xml:space="preserve"> وقد يكون لصاحبه مصلحة في ذلك</w:t>
      </w:r>
      <w:r>
        <w:rPr>
          <w:rtl/>
        </w:rPr>
        <w:t> ،</w:t>
      </w:r>
      <w:r w:rsidRPr="005854D2">
        <w:rPr>
          <w:rtl/>
        </w:rPr>
        <w:t xml:space="preserve"> كما إذا كان قاصراً وبيع عقاره بالمزاد فلم يصل إلى ثمن مناسب ولا يتوقع وصوله إلى ثمن مناسب إذا أعيد بيعه على من رسا عليه الزاد فيفسخ البيع بدلا من إعادته ويرد البيع للقاصر</w:t>
      </w:r>
      <w:r>
        <w:rPr>
          <w:rtl/>
        </w:rPr>
        <w:t> ،</w:t>
      </w:r>
      <w:r w:rsidRPr="005854D2">
        <w:rPr>
          <w:rtl/>
        </w:rPr>
        <w:t xml:space="preserve"> وكما ذا كان صاحب البيع مديناً ينفذ عليه دائنوه فانصلحت حاله وأصبح قادراً على وفاء ديونه ومن ثم تكون له مصلحة في فسخ البيع واسترداد المبيع بدلا من إعادة البيع </w:t>
      </w:r>
      <w:r w:rsidRPr="005854D2">
        <w:rPr>
          <w:vertAlign w:val="superscript"/>
        </w:rPr>
        <w:t>(</w:t>
      </w:r>
      <w:r w:rsidRPr="005854D2">
        <w:rPr>
          <w:rStyle w:val="a7"/>
        </w:rPr>
        <w:footnoteReference w:id="1513"/>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والذي يطلب الفسخ هو البائع</w:t>
      </w:r>
      <w:r>
        <w:rPr>
          <w:rtl/>
        </w:rPr>
        <w:t> ،</w:t>
      </w:r>
      <w:r w:rsidRPr="005854D2">
        <w:rPr>
          <w:rtl/>
        </w:rPr>
        <w:t xml:space="preserve"> وخلفه العام كالوارث</w:t>
      </w:r>
      <w:r>
        <w:rPr>
          <w:rtl/>
        </w:rPr>
        <w:t> ،</w:t>
      </w:r>
      <w:r w:rsidRPr="005854D2">
        <w:rPr>
          <w:rtl/>
        </w:rPr>
        <w:t xml:space="preserve"> ودائنوه باستعمالهم حق مدينهم في طلب الفسخ</w:t>
      </w:r>
      <w:r>
        <w:rPr>
          <w:rtl/>
        </w:rPr>
        <w:t> ،</w:t>
      </w:r>
      <w:r w:rsidRPr="005854D2">
        <w:rPr>
          <w:rtl/>
        </w:rPr>
        <w:t xml:space="preserve"> والمحال له بالثمن إذا حول البائع الثمن إلى شخص آخر </w:t>
      </w:r>
      <w:r w:rsidRPr="005854D2">
        <w:rPr>
          <w:vertAlign w:val="superscript"/>
        </w:rPr>
        <w:t>(</w:t>
      </w:r>
      <w:r w:rsidRPr="005854D2">
        <w:rPr>
          <w:rStyle w:val="a7"/>
        </w:rPr>
        <w:footnoteReference w:id="1514"/>
      </w:r>
      <w:r w:rsidRPr="005854D2">
        <w:rPr>
          <w:vertAlign w:val="superscript"/>
        </w:rPr>
        <w:t>)</w:t>
      </w:r>
      <w:r w:rsidRPr="005854D2">
        <w:rPr>
          <w:rtl/>
        </w:rPr>
        <w:t xml:space="preserve"> ومن دفع الثمن للبائع وحل محله فيه عن طريق الوفاء مع الحلول</w:t>
      </w:r>
      <w:r>
        <w:rPr>
          <w:rtl/>
        </w:rPr>
        <w:t> .</w:t>
      </w:r>
      <w:r w:rsidRPr="005854D2">
        <w:rPr>
          <w:rtl/>
        </w:rPr>
        <w:t xml:space="preserve"> </w:t>
      </w:r>
    </w:p>
    <w:p w:rsidR="000E7CFA" w:rsidRPr="005854D2" w:rsidRDefault="000E7CFA" w:rsidP="000E7CFA">
      <w:pPr>
        <w:ind w:firstLine="567"/>
        <w:rPr>
          <w:rtl/>
        </w:rPr>
      </w:pPr>
      <w:r w:rsidRPr="005854D2">
        <w:rPr>
          <w:rtl/>
        </w:rPr>
        <w:t>وترفع دعوى الفسخ على المشتري</w:t>
      </w:r>
      <w:r>
        <w:rPr>
          <w:rtl/>
        </w:rPr>
        <w:t> ،</w:t>
      </w:r>
      <w:r w:rsidRPr="005854D2">
        <w:rPr>
          <w:rtl/>
        </w:rPr>
        <w:t xml:space="preserve"> وخلفه العام كالوارث</w:t>
      </w:r>
      <w:r>
        <w:rPr>
          <w:rtl/>
        </w:rPr>
        <w:t> .</w:t>
      </w:r>
      <w:r w:rsidRPr="005854D2">
        <w:rPr>
          <w:rtl/>
        </w:rPr>
        <w:t xml:space="preserve"> وإذا باع المشتري الذي لم يوف الثمن المبيع إلى مشتر ثان</w:t>
      </w:r>
      <w:r>
        <w:rPr>
          <w:rtl/>
        </w:rPr>
        <w:t> ،</w:t>
      </w:r>
      <w:r w:rsidRPr="005854D2">
        <w:rPr>
          <w:rtl/>
        </w:rPr>
        <w:t xml:space="preserve"> وكانت صحيفة دعوى الفسخ قد سجلت قبل تسجيل عقد البيع الصادر إلى المشتري الثاني</w:t>
      </w:r>
      <w:r>
        <w:rPr>
          <w:rtl/>
        </w:rPr>
        <w:t> ،</w:t>
      </w:r>
      <w:r w:rsidRPr="005854D2">
        <w:rPr>
          <w:rtl/>
        </w:rPr>
        <w:t xml:space="preserve"> فإن فسخ البيع يحتج به على المشتري الثاني</w:t>
      </w:r>
      <w:r>
        <w:rPr>
          <w:rtl/>
        </w:rPr>
        <w:t> .</w:t>
      </w:r>
      <w:r w:rsidRPr="005854D2">
        <w:rPr>
          <w:rtl/>
        </w:rPr>
        <w:t xml:space="preserve"> وإذا تعدد البائع أو </w:t>
      </w:r>
      <w:r w:rsidRPr="005854D2">
        <w:rPr>
          <w:rtl/>
        </w:rPr>
        <w:lastRenderedPageBreak/>
        <w:t>تعدد المشتري</w:t>
      </w:r>
      <w:r>
        <w:rPr>
          <w:rtl/>
        </w:rPr>
        <w:t> ،</w:t>
      </w:r>
      <w:r w:rsidRPr="005854D2">
        <w:rPr>
          <w:rtl/>
        </w:rPr>
        <w:t xml:space="preserve"> كان طلب الفسخ قابلا للانقسام أو غير قابل له بحسب ما إذا كان المبيع قابلا لذلك أو غير قابل </w:t>
      </w:r>
      <w:r w:rsidRPr="005854D2">
        <w:rPr>
          <w:vertAlign w:val="superscript"/>
        </w:rPr>
        <w:t>(</w:t>
      </w:r>
      <w:r w:rsidRPr="005854D2">
        <w:rPr>
          <w:rStyle w:val="a7"/>
        </w:rPr>
        <w:footnoteReference w:id="1515"/>
      </w:r>
      <w:r w:rsidRPr="005854D2">
        <w:rPr>
          <w:vertAlign w:val="superscript"/>
        </w:rPr>
        <w:t>)</w:t>
      </w:r>
      <w:r>
        <w:rPr>
          <w:rtl/>
        </w:rPr>
        <w:t> .</w:t>
      </w:r>
      <w:r w:rsidRPr="005854D2">
        <w:rPr>
          <w:rtl/>
        </w:rPr>
        <w:t xml:space="preserve"> </w:t>
      </w:r>
    </w:p>
    <w:p w:rsidR="000E7CFA" w:rsidRPr="008E4DB6" w:rsidRDefault="000E7CFA" w:rsidP="000E7CFA">
      <w:pPr>
        <w:ind w:firstLine="567"/>
        <w:rPr>
          <w:color w:val="FF0000"/>
          <w:rtl/>
        </w:rPr>
      </w:pPr>
      <w:r w:rsidRPr="008E4DB6">
        <w:rPr>
          <w:color w:val="FF0000"/>
          <w:rtl/>
        </w:rPr>
        <w:t xml:space="preserve">$ 820 $ </w:t>
      </w:r>
    </w:p>
    <w:p w:rsidR="000E7CFA" w:rsidRPr="005854D2" w:rsidRDefault="000E7CFA" w:rsidP="000E7CFA">
      <w:pPr>
        <w:ind w:firstLine="567"/>
        <w:rPr>
          <w:rtl/>
        </w:rPr>
      </w:pPr>
      <w:r w:rsidRPr="005854D2">
        <w:rPr>
          <w:rtl/>
        </w:rPr>
        <w:t>ويجب حتى يجوز طلب الفسخ أن يكون البائع قد قام بالتزاماته الناشئة من عقد البيع أو مستعداً للقيام بها</w:t>
      </w:r>
      <w:r>
        <w:rPr>
          <w:rtl/>
        </w:rPr>
        <w:t> ،</w:t>
      </w:r>
      <w:r w:rsidRPr="005854D2">
        <w:rPr>
          <w:rtl/>
        </w:rPr>
        <w:t xml:space="preserve"> فيكون قد سلم المبيع للمشتري إذا كان وقت التسليم قد حان قبل وقت دفع الثمن</w:t>
      </w:r>
      <w:r>
        <w:rPr>
          <w:rtl/>
        </w:rPr>
        <w:t> ،</w:t>
      </w:r>
      <w:r w:rsidRPr="005854D2">
        <w:rPr>
          <w:rtl/>
        </w:rPr>
        <w:t xml:space="preserve"> أو يكون مستعداً لتسليم المبيع بمجرد حلول وقت التسليم </w:t>
      </w:r>
      <w:r w:rsidRPr="005854D2">
        <w:rPr>
          <w:vertAlign w:val="superscript"/>
        </w:rPr>
        <w:t>(</w:t>
      </w:r>
      <w:r w:rsidRPr="005854D2">
        <w:rPr>
          <w:rStyle w:val="a7"/>
        </w:rPr>
        <w:footnoteReference w:id="1516"/>
      </w:r>
      <w:r w:rsidRPr="005854D2">
        <w:rPr>
          <w:vertAlign w:val="superscript"/>
        </w:rPr>
        <w:t>)</w:t>
      </w:r>
      <w:r>
        <w:rPr>
          <w:rtl/>
        </w:rPr>
        <w:t> .</w:t>
      </w:r>
      <w:r w:rsidRPr="005854D2">
        <w:rPr>
          <w:rtl/>
        </w:rPr>
        <w:t xml:space="preserve"> فإذا كان المبيع قد هلك فاستحال تسليمه</w:t>
      </w:r>
      <w:r>
        <w:rPr>
          <w:rtl/>
        </w:rPr>
        <w:t> ،</w:t>
      </w:r>
      <w:r w:rsidRPr="005854D2">
        <w:rPr>
          <w:rtl/>
        </w:rPr>
        <w:t xml:space="preserve"> فإن البيع يفسخ بحكم القانون</w:t>
      </w:r>
      <w:r>
        <w:rPr>
          <w:rtl/>
        </w:rPr>
        <w:t> ،</w:t>
      </w:r>
      <w:r w:rsidRPr="005854D2">
        <w:rPr>
          <w:rtl/>
        </w:rPr>
        <w:t xml:space="preserve"> ولا حاجة في هذه الحالة إلى طلب الفسخ</w:t>
      </w:r>
      <w:r>
        <w:rPr>
          <w:rtl/>
        </w:rPr>
        <w:t> ،</w:t>
      </w:r>
      <w:r w:rsidRPr="005854D2">
        <w:rPr>
          <w:rtl/>
        </w:rPr>
        <w:t xml:space="preserve"> ويتحمل البائع تبعة الهلاك كما سبق القول</w:t>
      </w:r>
      <w:r>
        <w:rPr>
          <w:rtl/>
        </w:rPr>
        <w:t> .</w:t>
      </w:r>
      <w:r w:rsidRPr="005854D2">
        <w:rPr>
          <w:rtl/>
        </w:rPr>
        <w:t xml:space="preserve"> وإذا كان البائع قد قبض جزءاً من الثمن وطلب الفسخ استيفاء الباقي</w:t>
      </w:r>
      <w:r>
        <w:rPr>
          <w:rtl/>
        </w:rPr>
        <w:t> ،</w:t>
      </w:r>
      <w:r w:rsidRPr="005854D2">
        <w:rPr>
          <w:rtl/>
        </w:rPr>
        <w:t xml:space="preserve"> وجب أن يكون مستعداً لرد ما قبضه من الثمن إلى المشتري </w:t>
      </w:r>
      <w:r w:rsidRPr="005854D2">
        <w:rPr>
          <w:vertAlign w:val="superscript"/>
        </w:rPr>
        <w:t>(</w:t>
      </w:r>
      <w:r w:rsidRPr="005854D2">
        <w:rPr>
          <w:rStyle w:val="a7"/>
        </w:rPr>
        <w:footnoteReference w:id="1517"/>
      </w:r>
      <w:r w:rsidRPr="005854D2">
        <w:rPr>
          <w:vertAlign w:val="superscript"/>
        </w:rPr>
        <w:t>)</w:t>
      </w:r>
      <w:r>
        <w:rPr>
          <w:rtl/>
        </w:rPr>
        <w:t> .</w:t>
      </w:r>
      <w:r w:rsidRPr="005854D2">
        <w:rPr>
          <w:rtl/>
        </w:rPr>
        <w:t xml:space="preserve"> </w:t>
      </w:r>
    </w:p>
    <w:p w:rsidR="000E7CFA" w:rsidRPr="008E4DB6" w:rsidRDefault="000E7CFA" w:rsidP="000E7CFA">
      <w:pPr>
        <w:ind w:firstLine="567"/>
        <w:rPr>
          <w:color w:val="FF0000"/>
          <w:rtl/>
        </w:rPr>
      </w:pPr>
      <w:r w:rsidRPr="008E4DB6">
        <w:rPr>
          <w:color w:val="FF0000"/>
          <w:rtl/>
        </w:rPr>
        <w:lastRenderedPageBreak/>
        <w:t>$ 821 $</w:t>
      </w:r>
    </w:p>
    <w:p w:rsidR="000E7CFA" w:rsidRPr="005854D2" w:rsidRDefault="000E7CFA" w:rsidP="000E7CFA">
      <w:pPr>
        <w:ind w:firstLine="567"/>
        <w:rPr>
          <w:rtl/>
        </w:rPr>
      </w:pPr>
      <w:r w:rsidRPr="005854D2">
        <w:rPr>
          <w:rtl/>
        </w:rPr>
        <w:t>409 - كيف يكون فسخ البيع : رأينا أن الفقرة الأولي من المادة 157 مدني تقضي بوجوب أن يعذر البائع المشتري أن يدفع الثمن قبل أن يرفع دعوى الفسخ</w:t>
      </w:r>
      <w:r>
        <w:rPr>
          <w:rtl/>
        </w:rPr>
        <w:t> .</w:t>
      </w:r>
      <w:r w:rsidRPr="005854D2">
        <w:rPr>
          <w:rtl/>
        </w:rPr>
        <w:t xml:space="preserve"> وإذا لم يعذر البائع المشتري قبل رفع الدعوى</w:t>
      </w:r>
      <w:r>
        <w:rPr>
          <w:rtl/>
        </w:rPr>
        <w:t> ،</w:t>
      </w:r>
      <w:r w:rsidRPr="005854D2">
        <w:rPr>
          <w:rtl/>
        </w:rPr>
        <w:t xml:space="preserve"> فإن رفع الدعوى بالفسخ يعد إعذاراً </w:t>
      </w:r>
      <w:r w:rsidRPr="005854D2">
        <w:rPr>
          <w:vertAlign w:val="superscript"/>
        </w:rPr>
        <w:t>(</w:t>
      </w:r>
      <w:r w:rsidRPr="005854D2">
        <w:rPr>
          <w:rStyle w:val="a7"/>
        </w:rPr>
        <w:footnoteReference w:id="1518"/>
      </w:r>
      <w:r w:rsidRPr="005854D2">
        <w:rPr>
          <w:vertAlign w:val="superscript"/>
        </w:rPr>
        <w:t>)</w:t>
      </w:r>
      <w:r w:rsidRPr="005854D2">
        <w:rPr>
          <w:rtl/>
        </w:rPr>
        <w:t xml:space="preserve"> ولكن الإعذار السابق على رفع الدعوى تظهر أهميته العملية في أنه يجعل القاضي أسرع استجابة إلى طلب الفسخ</w:t>
      </w:r>
      <w:r>
        <w:rPr>
          <w:rtl/>
        </w:rPr>
        <w:t> ،</w:t>
      </w:r>
      <w:r w:rsidRPr="005854D2">
        <w:rPr>
          <w:rtl/>
        </w:rPr>
        <w:t xml:space="preserve"> والى الحكم بمصروفات الدعوى على المشتري</w:t>
      </w:r>
      <w:r>
        <w:rPr>
          <w:rtl/>
        </w:rPr>
        <w:t> ،</w:t>
      </w:r>
      <w:r w:rsidRPr="005854D2">
        <w:rPr>
          <w:rtl/>
        </w:rPr>
        <w:t xml:space="preserve"> والى الحكم عليه أيضاً بتعويض فوق الحكم بالفسخ </w:t>
      </w:r>
      <w:r w:rsidRPr="005854D2">
        <w:rPr>
          <w:vertAlign w:val="superscript"/>
        </w:rPr>
        <w:t>(</w:t>
      </w:r>
      <w:r w:rsidRPr="005854D2">
        <w:rPr>
          <w:rStyle w:val="a7"/>
        </w:rPr>
        <w:footnoteReference w:id="1519"/>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lastRenderedPageBreak/>
        <w:t>ولا يقع فسخ البيع من تلقاء نفسه كما قدمنا</w:t>
      </w:r>
      <w:r>
        <w:rPr>
          <w:rtl/>
        </w:rPr>
        <w:t> ،</w:t>
      </w:r>
      <w:r w:rsidRPr="005854D2">
        <w:rPr>
          <w:rtl/>
        </w:rPr>
        <w:t xml:space="preserve"> بل لا بد من رفع دعوى وصدور حكم بالفسخ</w:t>
      </w:r>
      <w:r>
        <w:rPr>
          <w:rtl/>
        </w:rPr>
        <w:t> .</w:t>
      </w:r>
      <w:r w:rsidRPr="005854D2">
        <w:rPr>
          <w:rtl/>
        </w:rPr>
        <w:t xml:space="preserve"> وهذا هو الفرق ما بين الفسخ القضائي والفسخ الاتفاقي</w:t>
      </w:r>
      <w:r>
        <w:rPr>
          <w:rtl/>
        </w:rPr>
        <w:t> .</w:t>
      </w:r>
      <w:r w:rsidRPr="005854D2">
        <w:rPr>
          <w:rtl/>
        </w:rPr>
        <w:t xml:space="preserve"> ففي الفسخ القضائي يكون الحكم منشئاً للفسخ</w:t>
      </w:r>
      <w:r>
        <w:rPr>
          <w:rtl/>
        </w:rPr>
        <w:t> ،</w:t>
      </w:r>
      <w:r w:rsidRPr="005854D2">
        <w:rPr>
          <w:rtl/>
        </w:rPr>
        <w:t xml:space="preserve"> ومن ثم تعتبر المطالبة بالفسخ </w:t>
      </w:r>
      <w:r w:rsidRPr="008E4DB6">
        <w:rPr>
          <w:color w:val="FF0000"/>
          <w:rtl/>
        </w:rPr>
        <w:t>$ 822 $</w:t>
      </w:r>
      <w:r w:rsidRPr="005854D2">
        <w:rPr>
          <w:rtl/>
        </w:rPr>
        <w:t xml:space="preserve"> القضائي من أعمال التصرف فيجب أن تتوافر أهلية التصرف في البائع حتى يقوم بهذه المطالبة</w:t>
      </w:r>
      <w:r>
        <w:rPr>
          <w:rtl/>
        </w:rPr>
        <w:t> ،</w:t>
      </w:r>
      <w:r w:rsidRPr="005854D2">
        <w:rPr>
          <w:rtl/>
        </w:rPr>
        <w:t xml:space="preserve"> فإذا رفع الوصي دعوى بالفسخ بدون إذن المحكمة كانت الدعوى غير مقبولة</w:t>
      </w:r>
      <w:r>
        <w:rPr>
          <w:rtl/>
        </w:rPr>
        <w:t> .</w:t>
      </w:r>
      <w:r w:rsidRPr="005854D2">
        <w:rPr>
          <w:rtl/>
        </w:rPr>
        <w:t xml:space="preserve"> أما في الفسخ الاتفاقي فإن الحكم يكون مقرراً للفسخ لا منشئاً له</w:t>
      </w:r>
      <w:r>
        <w:rPr>
          <w:rtl/>
        </w:rPr>
        <w:t> ،</w:t>
      </w:r>
      <w:r w:rsidRPr="005854D2">
        <w:rPr>
          <w:rtl/>
        </w:rPr>
        <w:t xml:space="preserve"> وتعتبر المطالبة بالفسخ في هذه الحالة من أعمال الإدارة يستطيع الوصي أن يقوم بها دون إذن المحكمة</w:t>
      </w:r>
      <w:r>
        <w:rPr>
          <w:rtl/>
        </w:rPr>
        <w:t> .</w:t>
      </w:r>
      <w:r w:rsidRPr="005854D2">
        <w:rPr>
          <w:rtl/>
        </w:rPr>
        <w:t xml:space="preserve"> </w:t>
      </w:r>
    </w:p>
    <w:p w:rsidR="000E7CFA" w:rsidRPr="005854D2" w:rsidRDefault="000E7CFA" w:rsidP="000E7CFA">
      <w:pPr>
        <w:ind w:firstLine="567"/>
        <w:rPr>
          <w:rtl/>
        </w:rPr>
      </w:pPr>
      <w:r w:rsidRPr="005854D2">
        <w:rPr>
          <w:rtl/>
        </w:rPr>
        <w:t>وأبرز ما يميز الفسخ القضائي أن الحكم بفسخ البيع ليس محتماً على القاضي وقد رأينا أن الفقرة الثانية من المادة 157 مدني تقول :"ويجوز للقاضي أن يمنح لمدين أجلا إذا اقتضت الظروف ذلك</w:t>
      </w:r>
      <w:r>
        <w:rPr>
          <w:rtl/>
        </w:rPr>
        <w:t> ،</w:t>
      </w:r>
      <w:r w:rsidRPr="005854D2">
        <w:rPr>
          <w:rtl/>
        </w:rPr>
        <w:t xml:space="preserve"> كما يجوز له أن يرفض الفسخ إذا كان ما لم يوف به المدين قليل الأهمية بالنسبة إلى الالتزام في جملته "</w:t>
      </w:r>
      <w:r>
        <w:rPr>
          <w:rtl/>
        </w:rPr>
        <w:t> .</w:t>
      </w:r>
      <w:r w:rsidRPr="005854D2">
        <w:rPr>
          <w:rtl/>
        </w:rPr>
        <w:t xml:space="preserve"> وكانت المادة 610 من المشروع التمهيدي</w:t>
      </w:r>
      <w:r>
        <w:rPr>
          <w:rtl/>
        </w:rPr>
        <w:t> ،</w:t>
      </w:r>
      <w:r w:rsidRPr="005854D2">
        <w:rPr>
          <w:rtl/>
        </w:rPr>
        <w:t xml:space="preserve"> كما رأينا</w:t>
      </w:r>
      <w:r>
        <w:rPr>
          <w:rtl/>
        </w:rPr>
        <w:t> ،</w:t>
      </w:r>
      <w:r w:rsidRPr="005854D2">
        <w:rPr>
          <w:rtl/>
        </w:rPr>
        <w:t xml:space="preserve"> تقضي بأنه يعين على القاضي الحكم بالفسخ إذا كان البائع مهدداً أن يضيع عليه المبيع والثمن</w:t>
      </w:r>
      <w:r>
        <w:rPr>
          <w:rtl/>
        </w:rPr>
        <w:t> ،</w:t>
      </w:r>
      <w:r w:rsidRPr="005854D2">
        <w:rPr>
          <w:rtl/>
        </w:rPr>
        <w:t xml:space="preserve"> فإذا لم يكن مهدداً بذلك جاز للقاضي أن ينظر المشتري إلى أجل تقدر مدته تبعاً للظروف</w:t>
      </w:r>
      <w:r>
        <w:rPr>
          <w:rtl/>
        </w:rPr>
        <w:t> ،</w:t>
      </w:r>
      <w:r w:rsidRPr="005854D2">
        <w:rPr>
          <w:rtl/>
        </w:rPr>
        <w:t xml:space="preserve"> على أن يدفع المشتري الفوائد القانونية إذا لم يتفق على فوائد أخرى انقضي الأجل دون أن يدفع المشتري الثمن وجب الحكم بفسخ البيع دون إنظار المشتري إلى أجل آخر فالحكم بالفسخ القضائي إذن لا يكون محتماً على القاضي كما قدمنا</w:t>
      </w:r>
      <w:r>
        <w:rPr>
          <w:rtl/>
        </w:rPr>
        <w:t> ،</w:t>
      </w:r>
      <w:r w:rsidRPr="005854D2">
        <w:rPr>
          <w:rtl/>
        </w:rPr>
        <w:t xml:space="preserve"> بل يكون هناك خيار بين الفسخ والتنفيذ</w:t>
      </w:r>
      <w:r>
        <w:rPr>
          <w:rtl/>
        </w:rPr>
        <w:t> ،</w:t>
      </w:r>
      <w:r w:rsidRPr="005854D2">
        <w:rPr>
          <w:rtl/>
        </w:rPr>
        <w:t xml:space="preserve"> وهذا الخيار يكون لكل من الدائن والمدين والقاضي</w:t>
      </w:r>
      <w:r>
        <w:rPr>
          <w:rtl/>
        </w:rPr>
        <w:t> .</w:t>
      </w:r>
      <w:r w:rsidRPr="005854D2">
        <w:rPr>
          <w:rtl/>
        </w:rPr>
        <w:t xml:space="preserve"> </w:t>
      </w:r>
    </w:p>
    <w:p w:rsidR="000E7CFA" w:rsidRPr="005854D2" w:rsidRDefault="000E7CFA" w:rsidP="000E7CFA">
      <w:pPr>
        <w:ind w:firstLine="567"/>
        <w:rPr>
          <w:rtl/>
        </w:rPr>
      </w:pPr>
      <w:r w:rsidRPr="005854D2">
        <w:rPr>
          <w:rtl/>
        </w:rPr>
        <w:t xml:space="preserve">فللدائن بعد رفع الفسخ أن يعدل قبل الحكم عن هذه الطلب إلى طلب التنفيذ </w:t>
      </w:r>
      <w:r w:rsidRPr="005854D2">
        <w:rPr>
          <w:vertAlign w:val="superscript"/>
        </w:rPr>
        <w:t>(</w:t>
      </w:r>
      <w:r w:rsidRPr="005854D2">
        <w:rPr>
          <w:rStyle w:val="a7"/>
        </w:rPr>
        <w:footnoteReference w:id="1520"/>
      </w:r>
      <w:r w:rsidRPr="005854D2">
        <w:rPr>
          <w:vertAlign w:val="superscript"/>
        </w:rPr>
        <w:t>)</w:t>
      </w:r>
      <w:r>
        <w:rPr>
          <w:rtl/>
        </w:rPr>
        <w:t> ،</w:t>
      </w:r>
      <w:r w:rsidRPr="005854D2">
        <w:rPr>
          <w:rtl/>
        </w:rPr>
        <w:t xml:space="preserve"> كما أن له إذا رفع دعوى التنفيذ أن يعدل عن طلب التنفيذ إلى طلب الفسخ </w:t>
      </w:r>
      <w:r w:rsidRPr="005854D2">
        <w:rPr>
          <w:vertAlign w:val="superscript"/>
        </w:rPr>
        <w:t>(</w:t>
      </w:r>
      <w:r w:rsidRPr="005854D2">
        <w:rPr>
          <w:rStyle w:val="a7"/>
        </w:rPr>
        <w:footnoteReference w:id="1521"/>
      </w:r>
      <w:r w:rsidRPr="005854D2">
        <w:rPr>
          <w:vertAlign w:val="superscript"/>
        </w:rPr>
        <w:t>)</w:t>
      </w:r>
      <w:r>
        <w:rPr>
          <w:rtl/>
        </w:rPr>
        <w:t> .</w:t>
      </w:r>
      <w:r w:rsidRPr="005854D2">
        <w:rPr>
          <w:rtl/>
        </w:rPr>
        <w:t xml:space="preserve"> ولكن لا يجوز له </w:t>
      </w:r>
      <w:r w:rsidRPr="005854D2">
        <w:rPr>
          <w:rtl/>
        </w:rPr>
        <w:lastRenderedPageBreak/>
        <w:t xml:space="preserve">الجمع بين التنفيذ بين التنفيذ والفسخ في طلب وأحد </w:t>
      </w:r>
      <w:r w:rsidRPr="008E4DB6">
        <w:rPr>
          <w:color w:val="FF0000"/>
          <w:rtl/>
        </w:rPr>
        <w:t>$ 823 $</w:t>
      </w:r>
      <w:r w:rsidRPr="005854D2">
        <w:rPr>
          <w:rtl/>
        </w:rPr>
        <w:t>وإذا كان قد نزل عن أحد الطلبين فلا يستطيع الرجوع إليه</w:t>
      </w:r>
      <w:r>
        <w:rPr>
          <w:rtl/>
        </w:rPr>
        <w:t> ،</w:t>
      </w:r>
      <w:r w:rsidRPr="005854D2">
        <w:rPr>
          <w:rtl/>
        </w:rPr>
        <w:t xml:space="preserve"> ولكن مجرد رفع الدعوى بطلب منهما لا يعتبر كما رأينا نزولا منه عن الطلب الآخر</w:t>
      </w:r>
      <w:r>
        <w:rPr>
          <w:rtl/>
        </w:rPr>
        <w:t> .</w:t>
      </w:r>
      <w:r w:rsidRPr="005854D2">
        <w:rPr>
          <w:rtl/>
        </w:rPr>
        <w:t xml:space="preserve"> </w:t>
      </w:r>
    </w:p>
    <w:p w:rsidR="000E7CFA" w:rsidRPr="005854D2" w:rsidRDefault="000E7CFA" w:rsidP="000E7CFA">
      <w:pPr>
        <w:ind w:firstLine="567"/>
        <w:rPr>
          <w:rtl/>
        </w:rPr>
      </w:pPr>
      <w:r w:rsidRPr="005854D2">
        <w:rPr>
          <w:rtl/>
        </w:rPr>
        <w:t>وللمدين هو أيضاً</w:t>
      </w:r>
      <w:r>
        <w:rPr>
          <w:rtl/>
        </w:rPr>
        <w:t> ،</w:t>
      </w:r>
      <w:r w:rsidRPr="005854D2">
        <w:rPr>
          <w:rtl/>
        </w:rPr>
        <w:t xml:space="preserve"> قبل الحكم النهائي بالفسخ </w:t>
      </w:r>
      <w:r w:rsidRPr="005854D2">
        <w:rPr>
          <w:vertAlign w:val="superscript"/>
        </w:rPr>
        <w:t>(</w:t>
      </w:r>
      <w:r w:rsidRPr="005854D2">
        <w:rPr>
          <w:rStyle w:val="a7"/>
        </w:rPr>
        <w:footnoteReference w:id="1522"/>
      </w:r>
      <w:r w:rsidRPr="005854D2">
        <w:rPr>
          <w:vertAlign w:val="superscript"/>
        </w:rPr>
        <w:t>)</w:t>
      </w:r>
      <w:r>
        <w:rPr>
          <w:rtl/>
        </w:rPr>
        <w:t> ،</w:t>
      </w:r>
      <w:r w:rsidRPr="005854D2">
        <w:rPr>
          <w:rtl/>
        </w:rPr>
        <w:t xml:space="preserve"> أن يدفع الثمن فيمنع الحكم بالفسخ</w:t>
      </w:r>
      <w:r>
        <w:rPr>
          <w:rtl/>
        </w:rPr>
        <w:t> .</w:t>
      </w:r>
      <w:r w:rsidRPr="005854D2">
        <w:rPr>
          <w:rtl/>
        </w:rPr>
        <w:t xml:space="preserve"> وإنما يجوز للقاضي في هذه الحالة أن يحكم عليه بالتعويض إذا كان له مقتض</w:t>
      </w:r>
      <w:r>
        <w:rPr>
          <w:rtl/>
        </w:rPr>
        <w:t> ،</w:t>
      </w:r>
      <w:r w:rsidRPr="005854D2">
        <w:rPr>
          <w:rtl/>
        </w:rPr>
        <w:t xml:space="preserve"> وبخاصة إذا كان البائع قد أعذره قبل رفع الدعوى </w:t>
      </w:r>
      <w:r w:rsidRPr="005854D2">
        <w:rPr>
          <w:vertAlign w:val="superscript"/>
        </w:rPr>
        <w:t>(</w:t>
      </w:r>
      <w:r w:rsidRPr="005854D2">
        <w:rPr>
          <w:rStyle w:val="a7"/>
        </w:rPr>
        <w:footnoteReference w:id="1523"/>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والقاضي أخيراً سلطة تقديرية في إجابة البائع إلى طلب الفسخ كما سبق القول</w:t>
      </w:r>
      <w:r>
        <w:rPr>
          <w:rtl/>
        </w:rPr>
        <w:t> .</w:t>
      </w:r>
      <w:r w:rsidRPr="005854D2">
        <w:rPr>
          <w:rtl/>
        </w:rPr>
        <w:t xml:space="preserve"> فقد يقضي بالفسخ إذا كانت الظروف تبرر ذلك</w:t>
      </w:r>
      <w:r>
        <w:rPr>
          <w:rtl/>
        </w:rPr>
        <w:t> ،</w:t>
      </w:r>
      <w:r w:rsidRPr="005854D2">
        <w:rPr>
          <w:rtl/>
        </w:rPr>
        <w:t xml:space="preserve"> وبوجه خاص إذا رأي البائع مهدداً أن يضيع عليه المبيع والثمن كما إذا كان المبيع دارً تسلمها المشتري وأخذ في هدمها</w:t>
      </w:r>
      <w:r>
        <w:rPr>
          <w:rtl/>
        </w:rPr>
        <w:t> ،</w:t>
      </w:r>
      <w:r w:rsidRPr="005854D2">
        <w:rPr>
          <w:rtl/>
        </w:rPr>
        <w:t xml:space="preserve"> أو كان المبيع منقولا وخشي أن يبيعه المشتري لمشتر ثان حسن النية فيتملكه بالحيازة</w:t>
      </w:r>
      <w:r>
        <w:rPr>
          <w:rtl/>
        </w:rPr>
        <w:t> .</w:t>
      </w:r>
      <w:r w:rsidRPr="005854D2">
        <w:rPr>
          <w:rtl/>
        </w:rPr>
        <w:t xml:space="preserve"> وقد يرى القاضي إلا مبرر لفسخ البيع</w:t>
      </w:r>
      <w:r>
        <w:rPr>
          <w:rtl/>
        </w:rPr>
        <w:t> ،</w:t>
      </w:r>
      <w:r w:rsidRPr="005854D2">
        <w:rPr>
          <w:rtl/>
        </w:rPr>
        <w:t xml:space="preserve"> لا سيما إذا كان المشتري قد دفع أكثر الثمن ولم يبق إلى القليل</w:t>
      </w:r>
      <w:r>
        <w:rPr>
          <w:rtl/>
        </w:rPr>
        <w:t> ،</w:t>
      </w:r>
      <w:r w:rsidRPr="005854D2">
        <w:rPr>
          <w:rtl/>
        </w:rPr>
        <w:t xml:space="preserve"> أو كان المشتري في ظروف سيئة منعته من دفع الثمن ولكن يتوقع تحسن هذه الظروف سريعة فيفي بالتزامه </w:t>
      </w:r>
      <w:r w:rsidRPr="005854D2">
        <w:rPr>
          <w:vertAlign w:val="superscript"/>
        </w:rPr>
        <w:t>(</w:t>
      </w:r>
      <w:r w:rsidRPr="005854D2">
        <w:rPr>
          <w:rStyle w:val="a7"/>
        </w:rPr>
        <w:footnoteReference w:id="1524"/>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ففي مثل هذه الأحوال يرفض القاضي طلب الفسخ</w:t>
      </w:r>
      <w:r>
        <w:rPr>
          <w:rtl/>
        </w:rPr>
        <w:t> ،</w:t>
      </w:r>
      <w:r w:rsidRPr="005854D2">
        <w:rPr>
          <w:rtl/>
        </w:rPr>
        <w:t xml:space="preserve"> ويمنح المشتري مهلة لدفع الثمن أو الباقي منه </w:t>
      </w:r>
      <w:r w:rsidRPr="005854D2">
        <w:rPr>
          <w:vertAlign w:val="superscript"/>
        </w:rPr>
        <w:t>(</w:t>
      </w:r>
      <w:r w:rsidRPr="005854D2">
        <w:rPr>
          <w:rStyle w:val="a7"/>
        </w:rPr>
        <w:footnoteReference w:id="1525"/>
      </w:r>
      <w:r w:rsidRPr="005854D2">
        <w:rPr>
          <w:vertAlign w:val="superscript"/>
        </w:rPr>
        <w:t>)</w:t>
      </w:r>
      <w:r w:rsidRPr="005854D2">
        <w:rPr>
          <w:rtl/>
        </w:rPr>
        <w:t xml:space="preserve"> وهذه المهلة يقدر القاضي مدتها بحسب الظروف</w:t>
      </w:r>
      <w:r>
        <w:rPr>
          <w:rtl/>
        </w:rPr>
        <w:t> ،</w:t>
      </w:r>
      <w:r w:rsidRPr="005854D2">
        <w:rPr>
          <w:rtl/>
        </w:rPr>
        <w:t xml:space="preserve"> وهي </w:t>
      </w:r>
      <w:r w:rsidRPr="008E4DB6">
        <w:rPr>
          <w:color w:val="FF0000"/>
          <w:rtl/>
        </w:rPr>
        <w:t>$ 824 $</w:t>
      </w:r>
      <w:r w:rsidRPr="005854D2">
        <w:rPr>
          <w:rtl/>
        </w:rPr>
        <w:t xml:space="preserve"> نظرة الميسرة </w:t>
      </w:r>
      <w:r w:rsidRPr="005854D2">
        <w:lastRenderedPageBreak/>
        <w:t>(delai de grace</w:t>
      </w:r>
      <w:r>
        <w:rPr>
          <w:rtl/>
        </w:rPr>
        <w:t> )</w:t>
      </w:r>
      <w:r w:rsidRPr="005854D2">
        <w:rPr>
          <w:rtl/>
        </w:rPr>
        <w:t xml:space="preserve"> المنصوص عليها في المادة 346</w:t>
      </w:r>
      <w:r>
        <w:rPr>
          <w:rtl/>
        </w:rPr>
        <w:t xml:space="preserve"> / </w:t>
      </w:r>
      <w:r w:rsidRPr="005854D2">
        <w:rPr>
          <w:rtl/>
        </w:rPr>
        <w:t>2 مدني على الوجه الآتي : "على أنه يجوز للقاضي في حالات استثنائية</w:t>
      </w:r>
      <w:r>
        <w:rPr>
          <w:rtl/>
        </w:rPr>
        <w:t> ،</w:t>
      </w:r>
      <w:r w:rsidRPr="005854D2">
        <w:rPr>
          <w:rtl/>
        </w:rPr>
        <w:t xml:space="preserve"> إذا لم يمنعه نص في القانون</w:t>
      </w:r>
      <w:r>
        <w:rPr>
          <w:rtl/>
        </w:rPr>
        <w:t> ،</w:t>
      </w:r>
      <w:r w:rsidRPr="005854D2">
        <w:rPr>
          <w:rtl/>
        </w:rPr>
        <w:t xml:space="preserve"> أن ينظر المدين إلى أجل معقول أو آجال ينفذ فيها التزامه</w:t>
      </w:r>
      <w:r>
        <w:rPr>
          <w:rtl/>
        </w:rPr>
        <w:t> ،</w:t>
      </w:r>
      <w:r w:rsidRPr="005854D2">
        <w:rPr>
          <w:rtl/>
        </w:rPr>
        <w:t xml:space="preserve"> إذا استعدت حالته ذلك ولم يلحق الدائن من هذا التأجيل ضرر جسيم"</w:t>
      </w:r>
      <w:r>
        <w:rPr>
          <w:rtl/>
        </w:rPr>
        <w:t> .</w:t>
      </w:r>
      <w:r w:rsidRPr="005854D2">
        <w:rPr>
          <w:rtl/>
        </w:rPr>
        <w:t xml:space="preserve"> وقد كانت المادة 610 من المشروع التمهيدي التي حذفت اكتفاء بالقواعد العامة تنص على أمرين </w:t>
      </w:r>
      <w:r w:rsidRPr="005854D2">
        <w:sym w:font="Wingdings" w:char="F04C"/>
      </w:r>
      <w:r w:rsidRPr="005854D2">
        <w:rPr>
          <w:rtl/>
        </w:rPr>
        <w:t xml:space="preserve"> 1</w:t>
      </w:r>
      <w:r>
        <w:rPr>
          <w:rtl/>
        </w:rPr>
        <w:t> )</w:t>
      </w:r>
      <w:r w:rsidRPr="005854D2">
        <w:rPr>
          <w:rtl/>
        </w:rPr>
        <w:t xml:space="preserve"> أن المشتري يدفع</w:t>
      </w:r>
      <w:r>
        <w:rPr>
          <w:rtl/>
        </w:rPr>
        <w:t> ،</w:t>
      </w:r>
      <w:r w:rsidRPr="005854D2">
        <w:rPr>
          <w:rtl/>
        </w:rPr>
        <w:t xml:space="preserve"> في المهلة التي أنظر إليها</w:t>
      </w:r>
      <w:r>
        <w:rPr>
          <w:rtl/>
        </w:rPr>
        <w:t> ،</w:t>
      </w:r>
      <w:r w:rsidRPr="005854D2">
        <w:rPr>
          <w:rtl/>
        </w:rPr>
        <w:t xml:space="preserve"> الفوائد القانونية إذا كان لم يتفق على فوائد أخرى</w:t>
      </w:r>
      <w:r>
        <w:rPr>
          <w:rtl/>
        </w:rPr>
        <w:t> .</w:t>
      </w:r>
      <w:r w:rsidRPr="005854D2">
        <w:rPr>
          <w:rtl/>
        </w:rPr>
        <w:t xml:space="preserve"> وبعد حذف هذا النص يمكن القول بان الفوائد الاتفاقية تسري</w:t>
      </w:r>
      <w:r>
        <w:rPr>
          <w:rtl/>
        </w:rPr>
        <w:t> ،</w:t>
      </w:r>
      <w:r w:rsidRPr="005854D2">
        <w:rPr>
          <w:rtl/>
        </w:rPr>
        <w:t xml:space="preserve"> أما إذا لم يكن متفقاً على فوائد فيتعذر القول بأن الفوائد القانونية تسري إلا تطبيقاً للقواعد العامة</w:t>
      </w:r>
      <w:r>
        <w:rPr>
          <w:rtl/>
        </w:rPr>
        <w:t> ،</w:t>
      </w:r>
      <w:r w:rsidRPr="005854D2">
        <w:rPr>
          <w:rtl/>
        </w:rPr>
        <w:t xml:space="preserve"> فإذا طلب البائع في صحيفة دعوى الفسخ هذه الفوائد كطلب احتياطي في حالة رفض الفسخ كان له الحق فيها</w:t>
      </w:r>
      <w:r>
        <w:rPr>
          <w:rtl/>
        </w:rPr>
        <w:t> ،</w:t>
      </w:r>
      <w:r w:rsidRPr="005854D2">
        <w:rPr>
          <w:rtl/>
        </w:rPr>
        <w:t xml:space="preserve"> ( 2</w:t>
      </w:r>
      <w:r>
        <w:rPr>
          <w:rtl/>
        </w:rPr>
        <w:t> )</w:t>
      </w:r>
      <w:r w:rsidRPr="005854D2">
        <w:rPr>
          <w:rtl/>
        </w:rPr>
        <w:t xml:space="preserve"> إذا أمهل المشتري مدة ولم يدفع الثمن إثناء المهلة</w:t>
      </w:r>
      <w:r>
        <w:rPr>
          <w:rtl/>
        </w:rPr>
        <w:t> ،</w:t>
      </w:r>
      <w:r w:rsidRPr="005854D2">
        <w:rPr>
          <w:rtl/>
        </w:rPr>
        <w:t xml:space="preserve"> لم يجز إمهاله مدة أخرى بل يتعين الحكم بفسخ البيع</w:t>
      </w:r>
      <w:r>
        <w:rPr>
          <w:rtl/>
        </w:rPr>
        <w:t> .</w:t>
      </w:r>
      <w:r w:rsidRPr="005854D2">
        <w:rPr>
          <w:rtl/>
        </w:rPr>
        <w:t xml:space="preserve"> وبعد حذف النص لم يبقى أمامنا إلا تطبيق المادة 157</w:t>
      </w:r>
      <w:r>
        <w:rPr>
          <w:rtl/>
        </w:rPr>
        <w:t xml:space="preserve"> / </w:t>
      </w:r>
      <w:r w:rsidRPr="005854D2">
        <w:rPr>
          <w:rtl/>
        </w:rPr>
        <w:t>2 مدني فيما يتعلق بدعوى الفسخ وهذه تقضي بجواز أن يمنح القاضي المشتري أجلا معقولا أو آجالا ينفذ فيها التزامه بدفع الثمن</w:t>
      </w:r>
      <w:r>
        <w:rPr>
          <w:rtl/>
        </w:rPr>
        <w:t> .</w:t>
      </w:r>
      <w:r w:rsidRPr="005854D2">
        <w:rPr>
          <w:rtl/>
        </w:rPr>
        <w:t xml:space="preserve"> ومن ثم وجب القول إنه إذا أعطي القاضي أجلا للمشتري في دعوى الفسخ</w:t>
      </w:r>
      <w:r>
        <w:rPr>
          <w:rtl/>
        </w:rPr>
        <w:t> ،</w:t>
      </w:r>
      <w:r w:rsidRPr="005854D2">
        <w:rPr>
          <w:rtl/>
        </w:rPr>
        <w:t xml:space="preserve"> وجب على </w:t>
      </w:r>
      <w:r w:rsidRPr="008E4DB6">
        <w:rPr>
          <w:color w:val="FF0000"/>
          <w:rtl/>
        </w:rPr>
        <w:t>$ 825 $</w:t>
      </w:r>
      <w:r w:rsidRPr="005854D2">
        <w:rPr>
          <w:rtl/>
        </w:rPr>
        <w:t xml:space="preserve"> المشتري دفع الثمن في غضون هذا الأجل</w:t>
      </w:r>
      <w:r>
        <w:rPr>
          <w:rtl/>
        </w:rPr>
        <w:t> ،</w:t>
      </w:r>
      <w:r w:rsidRPr="005854D2">
        <w:rPr>
          <w:rtl/>
        </w:rPr>
        <w:t xml:space="preserve"> وليس للقاضي أن يمنح المشتري أجلا آخر ويعتبر البيع مفتوحاً بعد انقضاء الأجل الممنوح دون أن يفي المشتري بالثمن وهذا بخلاف الأجل الذي يمنحه القاضي في دعوى التنفيذ</w:t>
      </w:r>
      <w:r>
        <w:rPr>
          <w:rtl/>
        </w:rPr>
        <w:t> ،</w:t>
      </w:r>
      <w:r w:rsidRPr="005854D2">
        <w:rPr>
          <w:rtl/>
        </w:rPr>
        <w:t xml:space="preserve"> فإنه يجوز أن يتكرر طبقاً للمادة 346</w:t>
      </w:r>
      <w:r>
        <w:rPr>
          <w:rtl/>
        </w:rPr>
        <w:t xml:space="preserve"> / </w:t>
      </w:r>
      <w:r w:rsidRPr="005854D2">
        <w:rPr>
          <w:rtl/>
        </w:rPr>
        <w:t>2 مدني</w:t>
      </w:r>
      <w:r>
        <w:rPr>
          <w:rtl/>
        </w:rPr>
        <w:t> ،</w:t>
      </w:r>
      <w:r w:rsidRPr="005854D2">
        <w:rPr>
          <w:rtl/>
        </w:rPr>
        <w:t xml:space="preserve"> كما يجوز إعطاء أجل آخر في دعوى الفسخ إذا كان الأجل الأول أعطي في دعوى التنفيذ </w:t>
      </w:r>
      <w:r w:rsidRPr="005854D2">
        <w:rPr>
          <w:vertAlign w:val="superscript"/>
        </w:rPr>
        <w:t>(</w:t>
      </w:r>
      <w:r w:rsidRPr="005854D2">
        <w:rPr>
          <w:rStyle w:val="a7"/>
        </w:rPr>
        <w:footnoteReference w:id="1526"/>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وليس لدعوى الفسخ مدة خاصة تتقادم بها</w:t>
      </w:r>
      <w:r>
        <w:rPr>
          <w:rtl/>
        </w:rPr>
        <w:t> ،</w:t>
      </w:r>
      <w:r w:rsidRPr="005854D2">
        <w:rPr>
          <w:rtl/>
        </w:rPr>
        <w:t xml:space="preserve"> فتتقادم إذن بخمس عشرة سنة من قوت ثبوت الحق في الفسخ ويكون ذلك عادة عند الإعذار </w:t>
      </w:r>
      <w:r w:rsidRPr="005854D2">
        <w:rPr>
          <w:vertAlign w:val="superscript"/>
        </w:rPr>
        <w:t>(</w:t>
      </w:r>
      <w:r w:rsidRPr="005854D2">
        <w:rPr>
          <w:rStyle w:val="a7"/>
        </w:rPr>
        <w:footnoteReference w:id="1527"/>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lastRenderedPageBreak/>
        <w:t>وتسقط دعوى الفسخ أيضاً بالنزول عنها صراحة أو ضمناً كما إذا وافق البائع على تصرف المشتري في البيع</w:t>
      </w:r>
      <w:r>
        <w:rPr>
          <w:rtl/>
        </w:rPr>
        <w:t> ،</w:t>
      </w:r>
      <w:r w:rsidRPr="005854D2">
        <w:rPr>
          <w:rtl/>
        </w:rPr>
        <w:t xml:space="preserve"> ويعتبر ذاتية المبيع كما إذا كان غزلا فنسج </w:t>
      </w:r>
      <w:r w:rsidRPr="005854D2">
        <w:rPr>
          <w:vertAlign w:val="superscript"/>
        </w:rPr>
        <w:t>(</w:t>
      </w:r>
      <w:r w:rsidRPr="005854D2">
        <w:rPr>
          <w:rStyle w:val="a7"/>
        </w:rPr>
        <w:footnoteReference w:id="1528"/>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ودعوى الفسخ دعوى مختلطة إذا كان البيع المبيع لا يزال في يد المشتري</w:t>
      </w:r>
      <w:r>
        <w:rPr>
          <w:rtl/>
        </w:rPr>
        <w:t> ،</w:t>
      </w:r>
      <w:r w:rsidRPr="005854D2">
        <w:rPr>
          <w:rtl/>
        </w:rPr>
        <w:t xml:space="preserve"> فإن كان عقاراً أمكن رفع الدعوى أمام محكمة العقار</w:t>
      </w:r>
      <w:r>
        <w:rPr>
          <w:rtl/>
        </w:rPr>
        <w:t> .</w:t>
      </w:r>
      <w:r w:rsidRPr="005854D2">
        <w:rPr>
          <w:rtl/>
        </w:rPr>
        <w:t xml:space="preserve"> وهي دعوى شخصية محضة إذا خرج المبيع من يد المشتري</w:t>
      </w:r>
      <w:r>
        <w:rPr>
          <w:rtl/>
        </w:rPr>
        <w:t> ،</w:t>
      </w:r>
      <w:r w:rsidRPr="005854D2">
        <w:rPr>
          <w:rtl/>
        </w:rPr>
        <w:t xml:space="preserve"> فيجب رفع الدعوى في هذه الحالة أمام محكمة موطن المشتري </w:t>
      </w:r>
      <w:r w:rsidRPr="005854D2">
        <w:rPr>
          <w:vertAlign w:val="superscript"/>
        </w:rPr>
        <w:t>(</w:t>
      </w:r>
      <w:r w:rsidRPr="005854D2">
        <w:rPr>
          <w:rStyle w:val="a7"/>
        </w:rPr>
        <w:footnoteReference w:id="1529"/>
      </w:r>
      <w:r w:rsidRPr="005854D2">
        <w:rPr>
          <w:vertAlign w:val="superscript"/>
        </w:rPr>
        <w:t>)</w:t>
      </w:r>
      <w:r>
        <w:rPr>
          <w:rtl/>
        </w:rPr>
        <w:t> .</w:t>
      </w:r>
      <w:r w:rsidRPr="005854D2">
        <w:rPr>
          <w:rtl/>
        </w:rPr>
        <w:t xml:space="preserve"> </w:t>
      </w:r>
    </w:p>
    <w:p w:rsidR="000E7CFA" w:rsidRPr="008E4DB6" w:rsidRDefault="000E7CFA" w:rsidP="000E7CFA">
      <w:pPr>
        <w:ind w:firstLine="567"/>
        <w:rPr>
          <w:color w:val="FF0000"/>
          <w:rtl/>
        </w:rPr>
      </w:pPr>
      <w:r w:rsidRPr="008E4DB6">
        <w:rPr>
          <w:color w:val="FF0000"/>
          <w:rtl/>
        </w:rPr>
        <w:t xml:space="preserve">$ 826 $ </w:t>
      </w:r>
    </w:p>
    <w:p w:rsidR="000E7CFA" w:rsidRPr="005854D2" w:rsidRDefault="000E7CFA" w:rsidP="000E7CFA">
      <w:pPr>
        <w:ind w:firstLine="567"/>
      </w:pPr>
      <w:r w:rsidRPr="005854D2">
        <w:rPr>
          <w:rtl/>
        </w:rPr>
        <w:t>410 - الآثار التي تترتب على فسخ البيع : يترتب على فسخ البيع على النحو الذي قدمناه ما يترتب على فسخ أي عقد آخر</w:t>
      </w:r>
      <w:r>
        <w:rPr>
          <w:rtl/>
        </w:rPr>
        <w:t> ،</w:t>
      </w:r>
      <w:r w:rsidRPr="005854D2">
        <w:rPr>
          <w:rtl/>
        </w:rPr>
        <w:t xml:space="preserve"> وتقرر المادة 160 مدني القاعدة العامة من هذا الصدد فتقول : "إذا فسخ العقد أعيد المتعاقدان إلى الحالة التي كانا عليها قبل العقد</w:t>
      </w:r>
      <w:r>
        <w:rPr>
          <w:rtl/>
        </w:rPr>
        <w:t> ،</w:t>
      </w:r>
      <w:r w:rsidRPr="005854D2">
        <w:rPr>
          <w:rtl/>
        </w:rPr>
        <w:t xml:space="preserve"> فإذا استحال ذلك جاز الحكم بتعويض " : وهذا نص عام يبين ما يترتب على الفسخ من أثر</w:t>
      </w:r>
      <w:r>
        <w:rPr>
          <w:rtl/>
        </w:rPr>
        <w:t> ،</w:t>
      </w:r>
      <w:r w:rsidRPr="005854D2">
        <w:rPr>
          <w:rtl/>
        </w:rPr>
        <w:t xml:space="preserve"> سواء كان فسخاً قضائياً أو فسخاً اتفاقياً أو انفساخاً بحكم القانون</w:t>
      </w:r>
      <w:r w:rsidRPr="005854D2">
        <w:t>&gt;</w:t>
      </w:r>
    </w:p>
    <w:p w:rsidR="000E7CFA" w:rsidRPr="005854D2" w:rsidRDefault="000E7CFA" w:rsidP="000E7CFA">
      <w:pPr>
        <w:ind w:firstLine="567"/>
        <w:rPr>
          <w:rtl/>
        </w:rPr>
      </w:pPr>
      <w:r w:rsidRPr="005854D2">
        <w:rPr>
          <w:rtl/>
        </w:rPr>
        <w:t>والحكم بفسخ البيع يجعله ينحل بأثر رجعي</w:t>
      </w:r>
      <w:r>
        <w:rPr>
          <w:rtl/>
        </w:rPr>
        <w:t> ،</w:t>
      </w:r>
      <w:r w:rsidRPr="005854D2">
        <w:rPr>
          <w:rtl/>
        </w:rPr>
        <w:t xml:space="preserve"> لا من وقت النطق بالحكم فحسب</w:t>
      </w:r>
      <w:r>
        <w:rPr>
          <w:rtl/>
        </w:rPr>
        <w:t> ،</w:t>
      </w:r>
      <w:r w:rsidRPr="005854D2">
        <w:rPr>
          <w:rtl/>
        </w:rPr>
        <w:t xml:space="preserve"> بل من وقت نشوء العقد</w:t>
      </w:r>
      <w:r>
        <w:rPr>
          <w:rtl/>
        </w:rPr>
        <w:t> .</w:t>
      </w:r>
      <w:r w:rsidRPr="005854D2">
        <w:rPr>
          <w:rtl/>
        </w:rPr>
        <w:t xml:space="preserve"> وإذا كان هذا مفهوماً في الفسخ الاتفاقي والفسخ القانوني حيث يقتصر الحكم على تقرير أن العقد مفسوخ دون أن ينشئ الفسخ</w:t>
      </w:r>
      <w:r>
        <w:rPr>
          <w:rtl/>
        </w:rPr>
        <w:t> ،</w:t>
      </w:r>
      <w:r w:rsidRPr="005854D2">
        <w:rPr>
          <w:rtl/>
        </w:rPr>
        <w:t xml:space="preserve"> فِإنه أيضاً مفهوم في الفسخ القضائي ولو أن الحكم منشئ لا مقرر</w:t>
      </w:r>
      <w:r>
        <w:rPr>
          <w:rtl/>
        </w:rPr>
        <w:t> ،</w:t>
      </w:r>
      <w:r w:rsidRPr="005854D2">
        <w:rPr>
          <w:rtl/>
        </w:rPr>
        <w:t xml:space="preserve"> فلا يوجد ما يمنع من أن يكون الحكم منشئاً للفسخ ويكون له من ذلك أثر رجعي</w:t>
      </w:r>
      <w:r>
        <w:rPr>
          <w:rtl/>
        </w:rPr>
        <w:t> ،</w:t>
      </w:r>
      <w:r w:rsidRPr="005854D2">
        <w:rPr>
          <w:rtl/>
        </w:rPr>
        <w:t xml:space="preserve"> فالحكم بالشفعة هو حكم منشئ وينقل ملكية العقار المشفوع فيه من وقت البيع لا من وقت النطق بالحكم </w:t>
      </w:r>
      <w:r w:rsidRPr="005854D2">
        <w:rPr>
          <w:vertAlign w:val="superscript"/>
        </w:rPr>
        <w:t>(</w:t>
      </w:r>
      <w:r w:rsidRPr="005854D2">
        <w:rPr>
          <w:rStyle w:val="a7"/>
        </w:rPr>
        <w:footnoteReference w:id="1530"/>
      </w:r>
      <w:r w:rsidRPr="005854D2">
        <w:rPr>
          <w:vertAlign w:val="superscript"/>
        </w:rPr>
        <w:t>)</w:t>
      </w:r>
      <w:r>
        <w:rPr>
          <w:rtl/>
        </w:rPr>
        <w:t> .</w:t>
      </w:r>
      <w:r w:rsidRPr="005854D2">
        <w:rPr>
          <w:rtl/>
        </w:rPr>
        <w:t xml:space="preserve"> وينحل البيع بأثر رجعي فيما بين المتبايعين وبالنسبة إلى الغير</w:t>
      </w:r>
      <w:r>
        <w:rPr>
          <w:rtl/>
        </w:rPr>
        <w:t> .</w:t>
      </w:r>
      <w:r w:rsidRPr="005854D2">
        <w:rPr>
          <w:rtl/>
        </w:rPr>
        <w:t xml:space="preserve"> </w:t>
      </w:r>
    </w:p>
    <w:p w:rsidR="000E7CFA" w:rsidRPr="005854D2" w:rsidRDefault="000E7CFA" w:rsidP="000E7CFA">
      <w:pPr>
        <w:ind w:firstLine="567"/>
        <w:rPr>
          <w:rtl/>
        </w:rPr>
      </w:pPr>
      <w:r w:rsidRPr="005854D2">
        <w:rPr>
          <w:rtl/>
        </w:rPr>
        <w:lastRenderedPageBreak/>
        <w:t>ويترتب على انحلال البيع بأثر رجعي فيما بين المتبايعين أن البيع يعتبر كأن لم يكن</w:t>
      </w:r>
      <w:r>
        <w:rPr>
          <w:rtl/>
        </w:rPr>
        <w:t> ،</w:t>
      </w:r>
      <w:r w:rsidRPr="005854D2">
        <w:rPr>
          <w:rtl/>
        </w:rPr>
        <w:t xml:space="preserve"> ويعاد كل شيء إلى ما كان عليه قبل البيع</w:t>
      </w:r>
      <w:r>
        <w:rPr>
          <w:rtl/>
        </w:rPr>
        <w:t> .</w:t>
      </w:r>
      <w:r w:rsidRPr="005854D2">
        <w:rPr>
          <w:rtl/>
        </w:rPr>
        <w:t xml:space="preserve"> فإذا كان المشتري قد تسلم المبيع</w:t>
      </w:r>
      <w:r>
        <w:rPr>
          <w:rtl/>
        </w:rPr>
        <w:t> ،</w:t>
      </w:r>
      <w:r w:rsidRPr="005854D2">
        <w:rPr>
          <w:rtl/>
        </w:rPr>
        <w:t xml:space="preserve"> رده هو وثمراته </w:t>
      </w:r>
      <w:r w:rsidRPr="005854D2">
        <w:rPr>
          <w:vertAlign w:val="superscript"/>
        </w:rPr>
        <w:t>(</w:t>
      </w:r>
      <w:r w:rsidRPr="005854D2">
        <w:rPr>
          <w:rStyle w:val="a7"/>
        </w:rPr>
        <w:footnoteReference w:id="1531"/>
      </w:r>
      <w:r w:rsidRPr="005854D2">
        <w:rPr>
          <w:vertAlign w:val="superscript"/>
        </w:rPr>
        <w:t>)</w:t>
      </w:r>
      <w:r>
        <w:rPr>
          <w:rtl/>
        </w:rPr>
        <w:t> .</w:t>
      </w:r>
      <w:r w:rsidRPr="005854D2">
        <w:rPr>
          <w:rtl/>
        </w:rPr>
        <w:t xml:space="preserve"> وإذا كان البائع قد قبض جزءاً من الثمن أو أقساطاً من الإيرادات المرتب مدى الحياة</w:t>
      </w:r>
      <w:r>
        <w:rPr>
          <w:rtl/>
        </w:rPr>
        <w:t> ،</w:t>
      </w:r>
      <w:r w:rsidRPr="005854D2">
        <w:rPr>
          <w:rtl/>
        </w:rPr>
        <w:t xml:space="preserve"> رد ما قبضه مع الفوائد القانونية من يوم القبض ويجوز للبائع أن يحبس ما قبضه حتى يسترد المبيع وثمراته </w:t>
      </w:r>
      <w:r w:rsidRPr="005854D2">
        <w:rPr>
          <w:vertAlign w:val="superscript"/>
        </w:rPr>
        <w:t>(</w:t>
      </w:r>
      <w:r w:rsidRPr="005854D2">
        <w:rPr>
          <w:rStyle w:val="a7"/>
        </w:rPr>
        <w:footnoteReference w:id="1532"/>
      </w:r>
      <w:r w:rsidRPr="005854D2">
        <w:rPr>
          <w:vertAlign w:val="superscript"/>
        </w:rPr>
        <w:t>)</w:t>
      </w:r>
      <w:r>
        <w:rPr>
          <w:rtl/>
        </w:rPr>
        <w:t> .</w:t>
      </w:r>
      <w:r w:rsidRPr="005854D2">
        <w:rPr>
          <w:rtl/>
        </w:rPr>
        <w:t xml:space="preserve"> كما يجوز للمشتري </w:t>
      </w:r>
      <w:r w:rsidRPr="008E4DB6">
        <w:rPr>
          <w:color w:val="FF0000"/>
          <w:rtl/>
        </w:rPr>
        <w:t>$ 827 $</w:t>
      </w:r>
      <w:r w:rsidRPr="005854D2">
        <w:rPr>
          <w:rtl/>
        </w:rPr>
        <w:t xml:space="preserve">أن يحبس المبيع وثمراته حتى يسترد الجزء الذي دفعه من الثمن </w:t>
      </w:r>
      <w:r w:rsidRPr="005854D2">
        <w:rPr>
          <w:vertAlign w:val="superscript"/>
        </w:rPr>
        <w:t>(</w:t>
      </w:r>
      <w:r w:rsidRPr="005854D2">
        <w:rPr>
          <w:rStyle w:val="a7"/>
        </w:rPr>
        <w:footnoteReference w:id="1533"/>
      </w:r>
      <w:r w:rsidRPr="005854D2">
        <w:rPr>
          <w:vertAlign w:val="superscript"/>
        </w:rPr>
        <w:t>)</w:t>
      </w:r>
      <w:r>
        <w:rPr>
          <w:rtl/>
        </w:rPr>
        <w:t> ،</w:t>
      </w:r>
      <w:r w:rsidRPr="005854D2">
        <w:rPr>
          <w:rtl/>
        </w:rPr>
        <w:t xml:space="preserve"> وذلك كله طبقاً للقواعد المقررة في حق الحبس </w:t>
      </w:r>
      <w:r w:rsidRPr="005854D2">
        <w:rPr>
          <w:vertAlign w:val="superscript"/>
        </w:rPr>
        <w:t>(</w:t>
      </w:r>
      <w:r w:rsidRPr="005854D2">
        <w:rPr>
          <w:rStyle w:val="a7"/>
        </w:rPr>
        <w:footnoteReference w:id="1534"/>
      </w:r>
      <w:r w:rsidRPr="005854D2">
        <w:rPr>
          <w:vertAlign w:val="superscript"/>
        </w:rPr>
        <w:t>)</w:t>
      </w:r>
      <w:r>
        <w:rPr>
          <w:rtl/>
        </w:rPr>
        <w:t> .</w:t>
      </w:r>
      <w:r w:rsidRPr="005854D2">
        <w:rPr>
          <w:rtl/>
        </w:rPr>
        <w:t xml:space="preserve"> وإذا بني المشتري أو غرس ف العين المبيعة</w:t>
      </w:r>
      <w:r>
        <w:rPr>
          <w:rtl/>
        </w:rPr>
        <w:t> ،</w:t>
      </w:r>
      <w:r w:rsidRPr="005854D2">
        <w:rPr>
          <w:rtl/>
        </w:rPr>
        <w:t xml:space="preserve"> اعتبر نائياً أو غارساً بسوء النية لأن الفسخ ترتب بسبب آت من </w:t>
      </w:r>
      <w:r w:rsidRPr="005854D2">
        <w:rPr>
          <w:rtl/>
        </w:rPr>
        <w:lastRenderedPageBreak/>
        <w:t>جهته</w:t>
      </w:r>
      <w:r>
        <w:rPr>
          <w:rtl/>
        </w:rPr>
        <w:t> ،</w:t>
      </w:r>
      <w:r w:rsidRPr="005854D2">
        <w:rPr>
          <w:rtl/>
        </w:rPr>
        <w:t xml:space="preserve"> وطبقت القواعد العامة المقررة في البناء أو الغراس في ارض الغير </w:t>
      </w:r>
      <w:r w:rsidRPr="005854D2">
        <w:rPr>
          <w:vertAlign w:val="superscript"/>
        </w:rPr>
        <w:t>(</w:t>
      </w:r>
      <w:r w:rsidRPr="005854D2">
        <w:rPr>
          <w:rStyle w:val="a7"/>
        </w:rPr>
        <w:footnoteReference w:id="1535"/>
      </w:r>
      <w:r w:rsidRPr="005854D2">
        <w:rPr>
          <w:vertAlign w:val="superscript"/>
        </w:rPr>
        <w:t>)</w:t>
      </w:r>
      <w:r>
        <w:rPr>
          <w:rtl/>
        </w:rPr>
        <w:t> .</w:t>
      </w:r>
      <w:r w:rsidRPr="005854D2">
        <w:rPr>
          <w:rtl/>
        </w:rPr>
        <w:t xml:space="preserve"> وكذلك الحال في المصروفات الضرورية والنافعة والكمالية</w:t>
      </w:r>
      <w:r>
        <w:rPr>
          <w:rtl/>
        </w:rPr>
        <w:t> ،</w:t>
      </w:r>
      <w:r w:rsidRPr="005854D2">
        <w:rPr>
          <w:rtl/>
        </w:rPr>
        <w:t xml:space="preserve"> تطبق فيها القواعد المقررة في هذا الشأن مع اعتبار المشتري سيء النية</w:t>
      </w:r>
      <w:r>
        <w:rPr>
          <w:rtl/>
        </w:rPr>
        <w:t> .</w:t>
      </w:r>
      <w:r w:rsidRPr="005854D2">
        <w:rPr>
          <w:rtl/>
        </w:rPr>
        <w:t xml:space="preserve"> وإذا هلك المبيع في يد المشتري قبل أن يرده</w:t>
      </w:r>
      <w:r>
        <w:rPr>
          <w:rtl/>
        </w:rPr>
        <w:t> ،</w:t>
      </w:r>
      <w:r w:rsidRPr="005854D2">
        <w:rPr>
          <w:rtl/>
        </w:rPr>
        <w:t xml:space="preserve"> فإن كان الهلاك بخطأه حكم عليه بالتعويض</w:t>
      </w:r>
      <w:r>
        <w:rPr>
          <w:rtl/>
        </w:rPr>
        <w:t> ،</w:t>
      </w:r>
      <w:r w:rsidRPr="005854D2">
        <w:rPr>
          <w:rtl/>
        </w:rPr>
        <w:t xml:space="preserve"> وإن كان الهلاك بسبب أجنبي فللبائع إذا لم يكن قد صدر حكم بفسخ البيع أن يعدل عن طلب الفسخ إلى طلب التنفيذ فيكون تبعة هلاك المبيع على المشتري أما إذا كان قد صدر حكم نهائي بفسخ البيع ثم هلك المبيع بسبب أجنبي في يد المشتري</w:t>
      </w:r>
      <w:r>
        <w:rPr>
          <w:rtl/>
        </w:rPr>
        <w:t> ،</w:t>
      </w:r>
      <w:r w:rsidRPr="005854D2">
        <w:rPr>
          <w:rtl/>
        </w:rPr>
        <w:t xml:space="preserve"> لم يكن المشتري مسئولا عن هلاك المبيع إلا بقد ما عاد عليه من منفعة</w:t>
      </w:r>
      <w:r>
        <w:rPr>
          <w:rtl/>
        </w:rPr>
        <w:t> ،</w:t>
      </w:r>
      <w:r w:rsidRPr="005854D2">
        <w:rPr>
          <w:rtl/>
        </w:rPr>
        <w:t xml:space="preserve"> كما إذا كان المبيع قد </w:t>
      </w:r>
      <w:r w:rsidRPr="008E4DB6">
        <w:rPr>
          <w:color w:val="FF0000"/>
          <w:rtl/>
        </w:rPr>
        <w:t>$ 828 $</w:t>
      </w:r>
      <w:r w:rsidRPr="005854D2">
        <w:rPr>
          <w:rtl/>
        </w:rPr>
        <w:t xml:space="preserve"> تلف فيرده المشتري في الصورة التي آل إليها </w:t>
      </w:r>
      <w:r w:rsidRPr="005854D2">
        <w:rPr>
          <w:vertAlign w:val="superscript"/>
        </w:rPr>
        <w:t>(</w:t>
      </w:r>
      <w:r w:rsidRPr="005854D2">
        <w:rPr>
          <w:rStyle w:val="a7"/>
        </w:rPr>
        <w:footnoteReference w:id="1536"/>
      </w:r>
      <w:r w:rsidRPr="005854D2">
        <w:rPr>
          <w:vertAlign w:val="superscript"/>
        </w:rPr>
        <w:t>)</w:t>
      </w:r>
      <w:r>
        <w:rPr>
          <w:rtl/>
        </w:rPr>
        <w:t> .</w:t>
      </w:r>
      <w:r w:rsidRPr="005854D2">
        <w:rPr>
          <w:rtl/>
        </w:rPr>
        <w:t xml:space="preserve"> وإذا استبقى المشتري المبيع في يده بعد الحكم بالفسخ ولم يقبل رده فأصبح سيء النية</w:t>
      </w:r>
      <w:r>
        <w:rPr>
          <w:rtl/>
        </w:rPr>
        <w:t> ،</w:t>
      </w:r>
      <w:r w:rsidRPr="005854D2">
        <w:rPr>
          <w:rtl/>
        </w:rPr>
        <w:t xml:space="preserve"> ثم هلك المبيع بسبب أجنبي</w:t>
      </w:r>
      <w:r>
        <w:rPr>
          <w:rtl/>
        </w:rPr>
        <w:t> ،</w:t>
      </w:r>
      <w:r w:rsidRPr="005854D2">
        <w:rPr>
          <w:rtl/>
        </w:rPr>
        <w:t xml:space="preserve"> وجب على المشتري أن يرد اللبائع قيمة المبيع وقت الهلاك</w:t>
      </w:r>
      <w:r>
        <w:rPr>
          <w:rtl/>
        </w:rPr>
        <w:t> ،</w:t>
      </w:r>
      <w:r w:rsidRPr="005854D2">
        <w:rPr>
          <w:rtl/>
        </w:rPr>
        <w:t xml:space="preserve"> إلا أن يثبت أن المبيع كان يهلك حتى لو كان قد رده إلى البائع وقت الفسخ ( م 984 مدني</w:t>
      </w:r>
      <w:r>
        <w:rPr>
          <w:rtl/>
        </w:rPr>
        <w:t> )</w:t>
      </w:r>
      <w:r w:rsidRPr="005854D2">
        <w:rPr>
          <w:rtl/>
        </w:rPr>
        <w:t xml:space="preserve"> </w:t>
      </w:r>
      <w:r w:rsidRPr="005854D2">
        <w:rPr>
          <w:vertAlign w:val="superscript"/>
        </w:rPr>
        <w:t>(</w:t>
      </w:r>
      <w:r w:rsidRPr="005854D2">
        <w:rPr>
          <w:rStyle w:val="a7"/>
        </w:rPr>
        <w:footnoteReference w:id="1537"/>
      </w:r>
      <w:r w:rsidRPr="005854D2">
        <w:rPr>
          <w:vertAlign w:val="superscript"/>
        </w:rPr>
        <w:t>)</w:t>
      </w:r>
      <w:r w:rsidRPr="005854D2">
        <w:rPr>
          <w:rtl/>
        </w:rPr>
        <w:t xml:space="preserve"> و للبائع إذا أجيب إلى فسخ البيع أن يطالب المشتري </w:t>
      </w:r>
      <w:r w:rsidRPr="005854D2">
        <w:t>–</w:t>
      </w:r>
      <w:r w:rsidRPr="005854D2">
        <w:rPr>
          <w:rtl/>
        </w:rPr>
        <w:t xml:space="preserve">فوق رد المبيع </w:t>
      </w:r>
      <w:r w:rsidRPr="005854D2">
        <w:t>–</w:t>
      </w:r>
      <w:r w:rsidRPr="005854D2">
        <w:rPr>
          <w:rtl/>
        </w:rPr>
        <w:t xml:space="preserve"> بتعويض عما أصابه من الضرر بسبب تخلف المشتري عن القيام بالتزامه</w:t>
      </w:r>
      <w:r>
        <w:rPr>
          <w:rtl/>
        </w:rPr>
        <w:t> ،</w:t>
      </w:r>
      <w:r w:rsidRPr="005854D2">
        <w:rPr>
          <w:rtl/>
        </w:rPr>
        <w:t xml:space="preserve"> كأن تكون صفقة قد فاتت عليه بسبب البيع الذي فسخ</w:t>
      </w:r>
      <w:r>
        <w:rPr>
          <w:rtl/>
        </w:rPr>
        <w:t> ،</w:t>
      </w:r>
      <w:r w:rsidRPr="005854D2">
        <w:rPr>
          <w:rtl/>
        </w:rPr>
        <w:t xml:space="preserve"> ويبني التعويض هنا على أساس المسئولية التقصيرية لأن البيع بعد أن فسخ لا يصلح أن يكون أساساً للتعويض </w:t>
      </w:r>
      <w:r w:rsidRPr="005854D2">
        <w:rPr>
          <w:vertAlign w:val="superscript"/>
        </w:rPr>
        <w:t>(</w:t>
      </w:r>
      <w:r w:rsidRPr="005854D2">
        <w:rPr>
          <w:rStyle w:val="a7"/>
        </w:rPr>
        <w:footnoteReference w:id="1538"/>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ويترتب على انحلال البيع بأثر رجعي بالنسبة إلى الغير أنه إذا كان قد ترتب للغير حق على المبيع من جهة المشتري</w:t>
      </w:r>
      <w:r>
        <w:rPr>
          <w:rtl/>
        </w:rPr>
        <w:t> ،</w:t>
      </w:r>
      <w:r w:rsidRPr="005854D2">
        <w:rPr>
          <w:rtl/>
        </w:rPr>
        <w:t xml:space="preserve"> فإن هذا الحل يزول هو أيضاً بأثر رجعي تبعاً لزوال حق المشتري</w:t>
      </w:r>
      <w:r>
        <w:rPr>
          <w:rtl/>
        </w:rPr>
        <w:t> .</w:t>
      </w:r>
      <w:r w:rsidRPr="005854D2">
        <w:rPr>
          <w:rtl/>
        </w:rPr>
        <w:t xml:space="preserve"> ولكن يجب هنا التمييز بين المنقول والعقار</w:t>
      </w:r>
      <w:r>
        <w:rPr>
          <w:rtl/>
        </w:rPr>
        <w:t> .</w:t>
      </w:r>
      <w:r w:rsidRPr="005854D2">
        <w:rPr>
          <w:rtl/>
        </w:rPr>
        <w:t xml:space="preserve"> ففي المنقول تعترض هذا الحكم عادة عقبة ترجع إلى القاعدة التي تقضي بأن الحيازة في المنقول سند الملكية</w:t>
      </w:r>
      <w:r>
        <w:rPr>
          <w:rtl/>
        </w:rPr>
        <w:t> .</w:t>
      </w:r>
      <w:r w:rsidRPr="005854D2">
        <w:rPr>
          <w:rtl/>
        </w:rPr>
        <w:t xml:space="preserve"> فإذا كان المبيع منقولا</w:t>
      </w:r>
      <w:r>
        <w:rPr>
          <w:rtl/>
        </w:rPr>
        <w:t> ،</w:t>
      </w:r>
      <w:r w:rsidRPr="005854D2">
        <w:rPr>
          <w:rtl/>
        </w:rPr>
        <w:t xml:space="preserve"> وباعه المشتري إلى مشتر ثان وسلمه إياه ثم فسخ البائع البيع</w:t>
      </w:r>
      <w:r>
        <w:rPr>
          <w:rtl/>
        </w:rPr>
        <w:t> ،</w:t>
      </w:r>
      <w:r w:rsidRPr="005854D2">
        <w:rPr>
          <w:rtl/>
        </w:rPr>
        <w:t xml:space="preserve"> ولم يستطع أن يسترد المبيع من تحت يد المشتري الثاني إذا كان حسن النية</w:t>
      </w:r>
      <w:r>
        <w:rPr>
          <w:rtl/>
        </w:rPr>
        <w:t> ،</w:t>
      </w:r>
      <w:r w:rsidRPr="005854D2">
        <w:rPr>
          <w:rtl/>
        </w:rPr>
        <w:t xml:space="preserve"> لأن هذا يكون قد ملكه بالحيازة</w:t>
      </w:r>
      <w:r>
        <w:rPr>
          <w:rtl/>
        </w:rPr>
        <w:t> ،</w:t>
      </w:r>
      <w:r w:rsidRPr="005854D2">
        <w:rPr>
          <w:rtl/>
        </w:rPr>
        <w:t xml:space="preserve"> فيرجع البائع على المشتري بالتعويض</w:t>
      </w:r>
      <w:r>
        <w:rPr>
          <w:rtl/>
        </w:rPr>
        <w:t> .</w:t>
      </w:r>
      <w:r w:rsidRPr="005854D2">
        <w:rPr>
          <w:rtl/>
        </w:rPr>
        <w:t xml:space="preserve"> أما إذا كان المشتري الثاني لم يتسلم المبيع أو كان سيء النية يعرف سبب الفسخ</w:t>
      </w:r>
      <w:r>
        <w:rPr>
          <w:rtl/>
        </w:rPr>
        <w:t> ،</w:t>
      </w:r>
      <w:r w:rsidRPr="005854D2">
        <w:rPr>
          <w:rtl/>
        </w:rPr>
        <w:t xml:space="preserve"> فإنه لا يمتلك المبيع الحيازة</w:t>
      </w:r>
      <w:r>
        <w:rPr>
          <w:rtl/>
        </w:rPr>
        <w:t> ،</w:t>
      </w:r>
      <w:r w:rsidRPr="005854D2">
        <w:rPr>
          <w:rtl/>
        </w:rPr>
        <w:t xml:space="preserve"> بل يرده إلى البائع ويرجع على المشتري بالضمان</w:t>
      </w:r>
      <w:r>
        <w:rPr>
          <w:rtl/>
        </w:rPr>
        <w:t> .</w:t>
      </w:r>
      <w:r w:rsidRPr="005854D2">
        <w:rPr>
          <w:rtl/>
        </w:rPr>
        <w:t xml:space="preserve"> وإذا كان المبيع بالحيازة</w:t>
      </w:r>
      <w:r>
        <w:rPr>
          <w:rtl/>
        </w:rPr>
        <w:t> ،</w:t>
      </w:r>
      <w:r w:rsidRPr="005854D2">
        <w:rPr>
          <w:rtl/>
        </w:rPr>
        <w:t xml:space="preserve"> بل يرده إلى البائع ويرجع المشتري بالتعويض</w:t>
      </w:r>
      <w:r>
        <w:rPr>
          <w:rtl/>
        </w:rPr>
        <w:t> .</w:t>
      </w:r>
      <w:r w:rsidRPr="005854D2">
        <w:rPr>
          <w:rtl/>
        </w:rPr>
        <w:t xml:space="preserve"> أما إذا كان المشتري الثاني لم يتسلم المبيع أو كان سيء النية يعرف سبب الفسخ</w:t>
      </w:r>
      <w:r>
        <w:rPr>
          <w:rtl/>
        </w:rPr>
        <w:t> ،</w:t>
      </w:r>
      <w:r w:rsidRPr="005854D2">
        <w:rPr>
          <w:rtl/>
        </w:rPr>
        <w:t xml:space="preserve"> فإنه لا يمتلك المبيع بالحيازة</w:t>
      </w:r>
      <w:r>
        <w:rPr>
          <w:rtl/>
        </w:rPr>
        <w:t> ،</w:t>
      </w:r>
      <w:r w:rsidRPr="005854D2">
        <w:rPr>
          <w:rtl/>
        </w:rPr>
        <w:t xml:space="preserve"> بل يرده إلى البائع ويرجع على المشتري بالضمان</w:t>
      </w:r>
      <w:r>
        <w:rPr>
          <w:rtl/>
        </w:rPr>
        <w:t> .</w:t>
      </w:r>
      <w:r w:rsidRPr="005854D2">
        <w:rPr>
          <w:rtl/>
        </w:rPr>
        <w:t xml:space="preserve"> وإذا كان المبيع عقاراً</w:t>
      </w:r>
      <w:r>
        <w:rPr>
          <w:rtl/>
        </w:rPr>
        <w:t> ،</w:t>
      </w:r>
      <w:r w:rsidRPr="005854D2">
        <w:rPr>
          <w:rtl/>
        </w:rPr>
        <w:t xml:space="preserve"> فإن فسخ </w:t>
      </w:r>
      <w:r w:rsidRPr="005854D2">
        <w:rPr>
          <w:rtl/>
        </w:rPr>
        <w:lastRenderedPageBreak/>
        <w:t xml:space="preserve">البيع لا يضر بالحقوق التي كسبها الغير على هذا العقار إلا إذا سجلت صحيفة دعوى الفسخ قبل تسجيل التصرف الذي أكسب الغير هذه الحقوق ( انظر المادتين 15 و 17 من قانون </w:t>
      </w:r>
      <w:r w:rsidRPr="008E4DB6">
        <w:rPr>
          <w:color w:val="FF0000"/>
          <w:rtl/>
        </w:rPr>
        <w:t>$ 829 $</w:t>
      </w:r>
      <w:r w:rsidRPr="005854D2">
        <w:rPr>
          <w:rtl/>
        </w:rPr>
        <w:t xml:space="preserve"> الشهر العقاري</w:t>
      </w:r>
      <w:r>
        <w:rPr>
          <w:rtl/>
        </w:rPr>
        <w:t> ) .</w:t>
      </w:r>
      <w:r w:rsidRPr="005854D2">
        <w:rPr>
          <w:rtl/>
        </w:rPr>
        <w:t xml:space="preserve"> فإذا باع المشتري العقار لمشتر ثان وسجل هذا المشتري الثاني البيع الصادر له قبل تسجيل البائع صحيفة دعوى الفسخ</w:t>
      </w:r>
      <w:r>
        <w:rPr>
          <w:rtl/>
        </w:rPr>
        <w:t> ،</w:t>
      </w:r>
      <w:r w:rsidRPr="005854D2">
        <w:rPr>
          <w:rtl/>
        </w:rPr>
        <w:t xml:space="preserve"> فإن الحكم يفسخ البيع لا يكون له أثر في حق المشتري الثاني إذا كان حسن النية</w:t>
      </w:r>
      <w:r>
        <w:rPr>
          <w:rtl/>
        </w:rPr>
        <w:t> ،</w:t>
      </w:r>
      <w:r w:rsidRPr="005854D2">
        <w:rPr>
          <w:rtl/>
        </w:rPr>
        <w:t xml:space="preserve"> وإذا كان حسن النية</w:t>
      </w:r>
      <w:r>
        <w:rPr>
          <w:rtl/>
        </w:rPr>
        <w:t> .</w:t>
      </w:r>
      <w:r w:rsidRPr="005854D2">
        <w:rPr>
          <w:rtl/>
        </w:rPr>
        <w:t xml:space="preserve"> وإذا كانت صحيفة دعوى الفسخ قد سجلت قبل تسجيل البيع الثاني</w:t>
      </w:r>
      <w:r>
        <w:rPr>
          <w:rtl/>
        </w:rPr>
        <w:t> ،</w:t>
      </w:r>
      <w:r w:rsidRPr="005854D2">
        <w:rPr>
          <w:rtl/>
        </w:rPr>
        <w:t xml:space="preserve"> كان لفسخ البيع الأول أثر في حق المشتري الثاني ولو كان حسن النية</w:t>
      </w:r>
      <w:r>
        <w:rPr>
          <w:rtl/>
        </w:rPr>
        <w:t> ،</w:t>
      </w:r>
      <w:r w:rsidRPr="005854D2">
        <w:rPr>
          <w:rtl/>
        </w:rPr>
        <w:t xml:space="preserve"> واستطاع البائع أن يسترد العقار من تحت يده كذلك إذا رتب المشتري على العقار رهناً</w:t>
      </w:r>
      <w:r>
        <w:rPr>
          <w:rtl/>
        </w:rPr>
        <w:t> ،</w:t>
      </w:r>
      <w:r w:rsidRPr="005854D2">
        <w:rPr>
          <w:rtl/>
        </w:rPr>
        <w:t xml:space="preserve"> وكان الدائن المرتهن حسن النية في الوقت الذي أبرم فيه الرهن</w:t>
      </w:r>
      <w:r>
        <w:rPr>
          <w:rtl/>
        </w:rPr>
        <w:t> ،</w:t>
      </w:r>
      <w:r w:rsidRPr="005854D2">
        <w:rPr>
          <w:rtl/>
        </w:rPr>
        <w:t xml:space="preserve"> فإن الرهن في هذه الحالة لا يتأثر بفسخ البيع</w:t>
      </w:r>
      <w:r>
        <w:rPr>
          <w:rtl/>
        </w:rPr>
        <w:t> .</w:t>
      </w:r>
      <w:r w:rsidRPr="005854D2">
        <w:rPr>
          <w:rtl/>
        </w:rPr>
        <w:t xml:space="preserve"> وقد ورد في هذه المسألة الأخيرة نص خاص إذا قضت المادة 1034 مدني بأنه "يبقى قائماً لمصلحة الدائن المرتهمن الرهن الصادر من المالك الذي تقرر إبطال سند ملكيته أو فسخه أو إلغاؤه أو زواله لأي سبب آخر</w:t>
      </w:r>
      <w:r>
        <w:rPr>
          <w:rtl/>
        </w:rPr>
        <w:t> ،</w:t>
      </w:r>
      <w:r w:rsidRPr="005854D2">
        <w:rPr>
          <w:rtl/>
        </w:rPr>
        <w:t xml:space="preserve"> إذا كان هذا الدائن حسن النية في الوقت الذي أبرم فيه الرهن "</w:t>
      </w:r>
      <w:r>
        <w:rPr>
          <w:rtl/>
        </w:rPr>
        <w:t> .</w:t>
      </w:r>
      <w:r w:rsidRPr="005854D2">
        <w:rPr>
          <w:rtl/>
        </w:rPr>
        <w:t xml:space="preserve"> ويمكن اعتبار هذا النص تطبيقاً للمادة 17 من قانون الشهر العقاري</w:t>
      </w:r>
      <w:r>
        <w:rPr>
          <w:rtl/>
        </w:rPr>
        <w:t> ،</w:t>
      </w:r>
      <w:r w:rsidRPr="005854D2">
        <w:rPr>
          <w:rtl/>
        </w:rPr>
        <w:t xml:space="preserve"> فيفرض فرضاً غير قابل لإثبات العكس أن الدائن المرتهن سيء النية إذا كان قد قيد رهنه بعد تسجيل صحيفة هذه الدعوى</w:t>
      </w:r>
      <w:r>
        <w:rPr>
          <w:rtl/>
        </w:rPr>
        <w:t> ،</w:t>
      </w:r>
      <w:r w:rsidRPr="005854D2">
        <w:rPr>
          <w:rtl/>
        </w:rPr>
        <w:t xml:space="preserve"> وذلك للتوفيق ما بين النصين </w:t>
      </w:r>
      <w:r w:rsidRPr="005854D2">
        <w:rPr>
          <w:vertAlign w:val="superscript"/>
        </w:rPr>
        <w:t>(</w:t>
      </w:r>
      <w:r w:rsidRPr="005854D2">
        <w:rPr>
          <w:rStyle w:val="a7"/>
        </w:rPr>
        <w:footnoteReference w:id="1539"/>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 xml:space="preserve">ب - الفسخ الاتفاقي </w:t>
      </w:r>
    </w:p>
    <w:p w:rsidR="000E7CFA" w:rsidRPr="005854D2" w:rsidRDefault="000E7CFA" w:rsidP="000E7CFA">
      <w:pPr>
        <w:ind w:firstLine="567"/>
        <w:rPr>
          <w:rtl/>
        </w:rPr>
      </w:pPr>
      <w:r w:rsidRPr="005854D2">
        <w:rPr>
          <w:rtl/>
        </w:rPr>
        <w:t>411 - اتفاق المتبايعين على الفسخ : رأينا أن المادة 158 مدني تقضي بأنه "يجوز الاتفاق على أن يعتبر العقد مفسوخاً من تلقاء نفسه دون حاجة إلى حكم قضائي عند عدم الوفاء بالالتزامات الناشئة عنه</w:t>
      </w:r>
      <w:r>
        <w:rPr>
          <w:rtl/>
        </w:rPr>
        <w:t> ،</w:t>
      </w:r>
      <w:r w:rsidRPr="005854D2">
        <w:rPr>
          <w:rtl/>
        </w:rPr>
        <w:t xml:space="preserve"> وهذا الاتفاق لا يعفي من الإعذار إلا إذا اتفق المتعاقدان صراحة على الإعفاء منه "</w:t>
      </w:r>
      <w:r>
        <w:rPr>
          <w:rtl/>
        </w:rPr>
        <w:t> .</w:t>
      </w:r>
      <w:r w:rsidRPr="005854D2">
        <w:rPr>
          <w:rtl/>
        </w:rPr>
        <w:t xml:space="preserve"> وكان المشروع </w:t>
      </w:r>
      <w:r w:rsidRPr="008E4DB6">
        <w:rPr>
          <w:color w:val="FF0000"/>
          <w:rtl/>
        </w:rPr>
        <w:t>$ 830 $</w:t>
      </w:r>
      <w:r w:rsidRPr="005854D2">
        <w:rPr>
          <w:rtl/>
        </w:rPr>
        <w:t xml:space="preserve"> التمهيدي للتقنين المدني الجديد يشتمل على نص يطبق هذه القاعدة العامة في خصوص البيع</w:t>
      </w:r>
      <w:r>
        <w:rPr>
          <w:rtl/>
        </w:rPr>
        <w:t> ،</w:t>
      </w:r>
      <w:r w:rsidRPr="005854D2">
        <w:rPr>
          <w:rtl/>
        </w:rPr>
        <w:t xml:space="preserve"> فكانت المادة 611 من هذا المشروع تنص على أنه "في بيع العقار</w:t>
      </w:r>
      <w:r>
        <w:rPr>
          <w:rtl/>
        </w:rPr>
        <w:t> ،</w:t>
      </w:r>
      <w:r w:rsidRPr="005854D2">
        <w:rPr>
          <w:rtl/>
        </w:rPr>
        <w:t xml:space="preserve"> إذا اشترط البائع أن يفسخ البيع من تلقاء نفسه عند عدم قيام نفسه عند عدم قيام المشتري بدفع الثمن في الميعاد ما دام لم يعذر</w:t>
      </w:r>
      <w:r>
        <w:rPr>
          <w:rtl/>
        </w:rPr>
        <w:t> ،</w:t>
      </w:r>
      <w:r w:rsidRPr="005854D2">
        <w:rPr>
          <w:rtl/>
        </w:rPr>
        <w:t xml:space="preserve"> إلا إذا نص العقد على أن الفسخ يقع دون إعذار</w:t>
      </w:r>
      <w:r>
        <w:rPr>
          <w:rtl/>
        </w:rPr>
        <w:t> ،</w:t>
      </w:r>
      <w:r w:rsidRPr="005854D2">
        <w:rPr>
          <w:rtl/>
        </w:rPr>
        <w:t xml:space="preserve"> وفي كل حال لا يجوز للقاضي أن يمنح المشتري أي أجل "</w:t>
      </w:r>
      <w:r w:rsidRPr="005854D2">
        <w:rPr>
          <w:vertAlign w:val="superscript"/>
        </w:rPr>
        <w:t>(</w:t>
      </w:r>
      <w:r w:rsidRPr="005854D2">
        <w:rPr>
          <w:rStyle w:val="a7"/>
        </w:rPr>
        <w:footnoteReference w:id="1540"/>
      </w:r>
      <w:r w:rsidRPr="005854D2">
        <w:rPr>
          <w:vertAlign w:val="superscript"/>
        </w:rPr>
        <w:t>)</w:t>
      </w:r>
      <w:r w:rsidRPr="005854D2">
        <w:rPr>
          <w:rtl/>
        </w:rPr>
        <w:t xml:space="preserve"> وحذفت هذه المادة في لجنة المراجعة "لأنها مستفادة من القواعد العامة </w:t>
      </w:r>
      <w:r w:rsidRPr="005854D2">
        <w:rPr>
          <w:vertAlign w:val="superscript"/>
        </w:rPr>
        <w:t>(</w:t>
      </w:r>
      <w:r w:rsidRPr="005854D2">
        <w:rPr>
          <w:rStyle w:val="a7"/>
        </w:rPr>
        <w:footnoteReference w:id="1541"/>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lastRenderedPageBreak/>
        <w:t xml:space="preserve">412 - التدرج في الارتفاق على الفسخ : ويتدرج في العمل الشرط الذي يرد في عقد البيع قاضياً بفسخه إذا يوف المشتري بالثمن </w:t>
      </w:r>
      <w:r w:rsidRPr="005854D2">
        <w:t>(lex commissoria pacte commissoire</w:t>
      </w:r>
      <w:r>
        <w:rPr>
          <w:rtl/>
        </w:rPr>
        <w:t> ) .</w:t>
      </w:r>
      <w:r w:rsidRPr="005854D2">
        <w:rPr>
          <w:rtl/>
        </w:rPr>
        <w:t xml:space="preserve"> فأدني مراتب هذا الشرط هو أن يشترط البائع على المشتري أن يكون البيع مفسوخاً إذا لم يوف المشتري بالثمن وقد يصل الشرط إلى مرتبة أقوي</w:t>
      </w:r>
      <w:r>
        <w:rPr>
          <w:rtl/>
        </w:rPr>
        <w:t> ،</w:t>
      </w:r>
      <w:r w:rsidRPr="005854D2">
        <w:rPr>
          <w:rtl/>
        </w:rPr>
        <w:t xml:space="preserve"> فيشترط البائع على المشتري أن يكون البيع مفسوخاً من تلقاء نفسه أو أن يكون البيع مفسوخاً من تلقاء نفسه دون حاجة إلى حكم</w:t>
      </w:r>
      <w:r>
        <w:rPr>
          <w:rtl/>
        </w:rPr>
        <w:t> .</w:t>
      </w:r>
      <w:r w:rsidRPr="005854D2">
        <w:rPr>
          <w:rtl/>
        </w:rPr>
        <w:t xml:space="preserve"> ثمن يصل الشرط إلى أعلي مرتبة من القوة</w:t>
      </w:r>
      <w:r>
        <w:rPr>
          <w:rtl/>
        </w:rPr>
        <w:t> ،</w:t>
      </w:r>
      <w:r w:rsidRPr="005854D2">
        <w:rPr>
          <w:rtl/>
        </w:rPr>
        <w:t xml:space="preserve"> فيشترط البائع أن يكون البيع مفسوخاً من تلقاء نفسه دون حاجة إلى حكم أو إعذار</w:t>
      </w:r>
      <w:r>
        <w:rPr>
          <w:rtl/>
        </w:rPr>
        <w:t> ،</w:t>
      </w:r>
      <w:r w:rsidRPr="005854D2">
        <w:rPr>
          <w:rtl/>
        </w:rPr>
        <w:t xml:space="preserve"> أو أن يكون البيع مفسوخاً من تلقاء نفسه دون حاجة إلى إعذار</w:t>
      </w:r>
      <w:r>
        <w:rPr>
          <w:rtl/>
        </w:rPr>
        <w:t> .</w:t>
      </w:r>
      <w:r w:rsidRPr="005854D2">
        <w:rPr>
          <w:rtl/>
        </w:rPr>
        <w:t xml:space="preserve"> فنستعرض هذه المراتب المتفاوتة </w:t>
      </w:r>
      <w:r w:rsidRPr="008E4DB6">
        <w:rPr>
          <w:color w:val="FF0000"/>
          <w:rtl/>
        </w:rPr>
        <w:t>$ 831 $</w:t>
      </w:r>
      <w:r w:rsidRPr="005854D2">
        <w:rPr>
          <w:rtl/>
        </w:rPr>
        <w:t xml:space="preserve"> في خصوص عقد البيع </w:t>
      </w:r>
      <w:r w:rsidRPr="005854D2">
        <w:rPr>
          <w:vertAlign w:val="superscript"/>
        </w:rPr>
        <w:t>(</w:t>
      </w:r>
      <w:r w:rsidRPr="005854D2">
        <w:rPr>
          <w:rStyle w:val="a7"/>
        </w:rPr>
        <w:footnoteReference w:id="1542"/>
      </w:r>
      <w:r w:rsidRPr="005854D2">
        <w:rPr>
          <w:vertAlign w:val="superscript"/>
        </w:rPr>
        <w:t>)</w:t>
      </w:r>
      <w:r w:rsidRPr="005854D2">
        <w:rPr>
          <w:rtl/>
        </w:rPr>
        <w:t xml:space="preserve"> كما استعرضنا في العقد بوجه عام في الجزء الأول من الوسيط </w:t>
      </w:r>
      <w:r w:rsidRPr="005854D2">
        <w:rPr>
          <w:vertAlign w:val="superscript"/>
        </w:rPr>
        <w:t>(</w:t>
      </w:r>
      <w:r w:rsidRPr="005854D2">
        <w:rPr>
          <w:rStyle w:val="a7"/>
        </w:rPr>
        <w:footnoteReference w:id="1543"/>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413 - الاتفاق على أن يكون البيع مفسوخاً : يغلب أن يكون المتبايعان قد أرادا بهذا الشرط أن يرددا في ألفاظ صريحة القاعدة التي سبق أن بسطناها فيما يتعلق بالفسخ القضائي</w:t>
      </w:r>
      <w:r>
        <w:rPr>
          <w:rtl/>
        </w:rPr>
        <w:t> .</w:t>
      </w:r>
      <w:r w:rsidRPr="005854D2">
        <w:rPr>
          <w:rtl/>
        </w:rPr>
        <w:t xml:space="preserve"> ومن ثم</w:t>
      </w:r>
      <w:r>
        <w:rPr>
          <w:rtl/>
        </w:rPr>
        <w:t> ،</w:t>
      </w:r>
      <w:r w:rsidRPr="005854D2">
        <w:rPr>
          <w:rtl/>
        </w:rPr>
        <w:t xml:space="preserve"> لا يغني هذا الشرط عن إعذار البائع للمشتري</w:t>
      </w:r>
      <w:r>
        <w:rPr>
          <w:rtl/>
        </w:rPr>
        <w:t> ،</w:t>
      </w:r>
      <w:r w:rsidRPr="005854D2">
        <w:rPr>
          <w:rtl/>
        </w:rPr>
        <w:t xml:space="preserve"> ولا من الالتجاء إلى القضاء للحصول على حكم بفسخ البيع ويكون هذا الحكم منشئاً لا كاشفاً</w:t>
      </w:r>
      <w:r>
        <w:rPr>
          <w:rtl/>
        </w:rPr>
        <w:t> ،</w:t>
      </w:r>
      <w:r w:rsidRPr="005854D2">
        <w:rPr>
          <w:rtl/>
        </w:rPr>
        <w:t xml:space="preserve"> ولا يسلب القاضي سلطته التقديرية فيجوز بالرغم من وجود هذا الشرط أن يمنح المشتري أجلا لدفع الثمن ويرفض طلب الفسخ </w:t>
      </w:r>
      <w:r w:rsidRPr="005854D2">
        <w:rPr>
          <w:vertAlign w:val="superscript"/>
        </w:rPr>
        <w:t>(</w:t>
      </w:r>
      <w:r w:rsidRPr="005854D2">
        <w:rPr>
          <w:rStyle w:val="a7"/>
        </w:rPr>
        <w:footnoteReference w:id="1544"/>
      </w:r>
      <w:r w:rsidRPr="005854D2">
        <w:rPr>
          <w:vertAlign w:val="superscript"/>
        </w:rPr>
        <w:t>)</w:t>
      </w:r>
      <w:r>
        <w:rPr>
          <w:rtl/>
        </w:rPr>
        <w:t> .</w:t>
      </w:r>
      <w:r w:rsidRPr="005854D2">
        <w:rPr>
          <w:rtl/>
        </w:rPr>
        <w:t xml:space="preserve"> بل أن هذا الشرط لا يمنع من توقي الحكم بالفسخ</w:t>
      </w:r>
      <w:r>
        <w:rPr>
          <w:rtl/>
        </w:rPr>
        <w:t> ،</w:t>
      </w:r>
      <w:r w:rsidRPr="005854D2">
        <w:rPr>
          <w:rtl/>
        </w:rPr>
        <w:t xml:space="preserve"> بأن يدفع الثمن قبل أن يصدر الحكم النهائي </w:t>
      </w:r>
      <w:r w:rsidRPr="005854D2">
        <w:rPr>
          <w:rtl/>
        </w:rPr>
        <w:lastRenderedPageBreak/>
        <w:t>بالفسخ</w:t>
      </w:r>
      <w:r>
        <w:rPr>
          <w:rtl/>
        </w:rPr>
        <w:t> ،</w:t>
      </w:r>
      <w:r w:rsidRPr="005854D2">
        <w:rPr>
          <w:rtl/>
        </w:rPr>
        <w:t xml:space="preserve"> وقد قضت محكمة النقض بأنه إذا تعهد المشتري بأداء باقي الثمن في ميعاد عينه</w:t>
      </w:r>
      <w:r>
        <w:rPr>
          <w:rtl/>
        </w:rPr>
        <w:t> ،</w:t>
      </w:r>
      <w:r w:rsidRPr="005854D2">
        <w:rPr>
          <w:rtl/>
        </w:rPr>
        <w:t xml:space="preserve"> فإن لم يؤده في هذا الميعاد كان البائع الحق في فسخ البيع ولو كان قد سجل</w:t>
      </w:r>
      <w:r>
        <w:rPr>
          <w:rtl/>
        </w:rPr>
        <w:t> ،</w:t>
      </w:r>
      <w:r w:rsidRPr="005854D2">
        <w:rPr>
          <w:rtl/>
        </w:rPr>
        <w:t xml:space="preserve"> فهذا ليس إلا ترديداً لقاعدة الفسخ القضائي </w:t>
      </w:r>
      <w:r w:rsidRPr="005854D2">
        <w:rPr>
          <w:vertAlign w:val="superscript"/>
        </w:rPr>
        <w:t>(</w:t>
      </w:r>
      <w:r w:rsidRPr="005854D2">
        <w:rPr>
          <w:rStyle w:val="a7"/>
        </w:rPr>
        <w:footnoteReference w:id="1545"/>
      </w:r>
      <w:r w:rsidRPr="005854D2">
        <w:rPr>
          <w:vertAlign w:val="superscript"/>
        </w:rPr>
        <w:t>)</w:t>
      </w:r>
      <w:r>
        <w:rPr>
          <w:rtl/>
        </w:rPr>
        <w:t> .</w:t>
      </w:r>
      <w:r w:rsidRPr="005854D2">
        <w:rPr>
          <w:rtl/>
        </w:rPr>
        <w:t xml:space="preserve"> </w:t>
      </w:r>
    </w:p>
    <w:p w:rsidR="000E7CFA" w:rsidRPr="008E4DB6" w:rsidRDefault="000E7CFA" w:rsidP="000E7CFA">
      <w:pPr>
        <w:ind w:firstLine="567"/>
        <w:rPr>
          <w:color w:val="FF0000"/>
          <w:rtl/>
        </w:rPr>
      </w:pPr>
      <w:r w:rsidRPr="008E4DB6">
        <w:rPr>
          <w:color w:val="FF0000"/>
          <w:rtl/>
        </w:rPr>
        <w:t xml:space="preserve">$ 832 $ </w:t>
      </w:r>
    </w:p>
    <w:p w:rsidR="000E7CFA" w:rsidRPr="005854D2" w:rsidRDefault="000E7CFA" w:rsidP="000E7CFA">
      <w:pPr>
        <w:ind w:firstLine="567"/>
        <w:rPr>
          <w:rtl/>
        </w:rPr>
      </w:pPr>
      <w:r w:rsidRPr="005854D2">
        <w:rPr>
          <w:rtl/>
        </w:rPr>
        <w:t>على أنه قد يتضح من الظروف أن المتبايعين أرادا بهذا الشرط أن يحتما فسخ البيع</w:t>
      </w:r>
      <w:r>
        <w:rPr>
          <w:rtl/>
        </w:rPr>
        <w:t> ،</w:t>
      </w:r>
      <w:r w:rsidRPr="005854D2">
        <w:rPr>
          <w:rtl/>
        </w:rPr>
        <w:t xml:space="preserve"> فيبقي وجوب الإعذار ووجوب الالتجاء إلى القضاء</w:t>
      </w:r>
      <w:r>
        <w:rPr>
          <w:rtl/>
        </w:rPr>
        <w:t> ،</w:t>
      </w:r>
      <w:r w:rsidRPr="005854D2">
        <w:rPr>
          <w:rtl/>
        </w:rPr>
        <w:t xml:space="preserve"> ولكن لا يملك القاضي في هذه الحالة إعطاء مهلة للمشتري لدفع الثمن</w:t>
      </w:r>
      <w:r>
        <w:rPr>
          <w:rtl/>
        </w:rPr>
        <w:t> ،</w:t>
      </w:r>
      <w:r w:rsidRPr="005854D2">
        <w:rPr>
          <w:rtl/>
        </w:rPr>
        <w:t xml:space="preserve"> ويتعين عليه الحكم بفسخ البيع وحكمه ويكون منشئاً لا كاشفاً</w:t>
      </w:r>
      <w:r>
        <w:rPr>
          <w:rtl/>
        </w:rPr>
        <w:t> .</w:t>
      </w:r>
      <w:r w:rsidRPr="005854D2">
        <w:rPr>
          <w:rtl/>
        </w:rPr>
        <w:t xml:space="preserve"> </w:t>
      </w:r>
    </w:p>
    <w:p w:rsidR="000E7CFA" w:rsidRPr="005854D2" w:rsidRDefault="000E7CFA" w:rsidP="000E7CFA">
      <w:pPr>
        <w:ind w:firstLine="567"/>
        <w:rPr>
          <w:rtl/>
        </w:rPr>
      </w:pPr>
      <w:r w:rsidRPr="005854D2">
        <w:rPr>
          <w:rtl/>
        </w:rPr>
        <w:t>414 - الاتفاق على أن يكون البيع مفسوخاً من تلقاء نفسه أو مفسوخاً من تلقاء نفسه دون حاجة إلى حكم : الشرط على هذا النحو لا يعفي من الإعذار</w:t>
      </w:r>
      <w:r>
        <w:rPr>
          <w:rtl/>
        </w:rPr>
        <w:t> .</w:t>
      </w:r>
      <w:r w:rsidRPr="005854D2">
        <w:rPr>
          <w:rtl/>
        </w:rPr>
        <w:t xml:space="preserve"> فإذا لم يعذر البائع المشتري أن يدفع الثمن</w:t>
      </w:r>
      <w:r>
        <w:rPr>
          <w:rtl/>
        </w:rPr>
        <w:t> ،</w:t>
      </w:r>
      <w:r w:rsidRPr="005854D2">
        <w:rPr>
          <w:rtl/>
        </w:rPr>
        <w:t xml:space="preserve"> ورفع دعوى الفسخ</w:t>
      </w:r>
      <w:r>
        <w:rPr>
          <w:rtl/>
        </w:rPr>
        <w:t> ،</w:t>
      </w:r>
      <w:r w:rsidRPr="005854D2">
        <w:rPr>
          <w:rtl/>
        </w:rPr>
        <w:t xml:space="preserve"> جاز للمشتري أن يتوقي الفسخ بدفع الثمن في بداية الدعوى دون إبطاء</w:t>
      </w:r>
      <w:r>
        <w:rPr>
          <w:rtl/>
        </w:rPr>
        <w:t> .</w:t>
      </w:r>
      <w:r w:rsidRPr="005854D2">
        <w:rPr>
          <w:rtl/>
        </w:rPr>
        <w:t xml:space="preserve"> فإذا أبطأ في ذلك</w:t>
      </w:r>
      <w:r>
        <w:rPr>
          <w:rtl/>
        </w:rPr>
        <w:t> ،</w:t>
      </w:r>
      <w:r w:rsidRPr="005854D2">
        <w:rPr>
          <w:rtl/>
        </w:rPr>
        <w:t xml:space="preserve"> اعتبر رفع الدعوى بمثابة إعذار</w:t>
      </w:r>
      <w:r>
        <w:rPr>
          <w:rtl/>
        </w:rPr>
        <w:t> ،</w:t>
      </w:r>
      <w:r w:rsidRPr="005854D2">
        <w:rPr>
          <w:rtl/>
        </w:rPr>
        <w:t xml:space="preserve"> وفسر الشرط في الغالب على أنه يسلب القاضي سلطته التقديرية فلا يستطيع إعطاء اجل المشتري لدفع </w:t>
      </w:r>
      <w:r w:rsidRPr="005854D2">
        <w:rPr>
          <w:rtl/>
        </w:rPr>
        <w:lastRenderedPageBreak/>
        <w:t>الثمن</w:t>
      </w:r>
      <w:r>
        <w:rPr>
          <w:rtl/>
        </w:rPr>
        <w:t> ،</w:t>
      </w:r>
      <w:r w:rsidRPr="005854D2">
        <w:rPr>
          <w:rtl/>
        </w:rPr>
        <w:t xml:space="preserve"> ويتعين عليه الحكم بفسخ البيع </w:t>
      </w:r>
      <w:r w:rsidRPr="005854D2">
        <w:rPr>
          <w:vertAlign w:val="superscript"/>
        </w:rPr>
        <w:t>(</w:t>
      </w:r>
      <w:r w:rsidRPr="005854D2">
        <w:rPr>
          <w:rStyle w:val="a7"/>
        </w:rPr>
        <w:footnoteReference w:id="1546"/>
      </w:r>
      <w:r w:rsidRPr="005854D2">
        <w:rPr>
          <w:vertAlign w:val="superscript"/>
        </w:rPr>
        <w:t>)</w:t>
      </w:r>
      <w:r>
        <w:rPr>
          <w:rtl/>
        </w:rPr>
        <w:t> .</w:t>
      </w:r>
      <w:r w:rsidRPr="005854D2">
        <w:rPr>
          <w:rtl/>
        </w:rPr>
        <w:t xml:space="preserve"> ولا تعارض بين الإعذار الواجب وطلب الفسخ</w:t>
      </w:r>
      <w:r>
        <w:rPr>
          <w:rtl/>
        </w:rPr>
        <w:t> ،</w:t>
      </w:r>
      <w:r w:rsidRPr="005854D2">
        <w:rPr>
          <w:rtl/>
        </w:rPr>
        <w:t xml:space="preserve"> فإن إعذار البائع المشتري أن يدفع الثمن لا يكون نزولا منه عن المطالبة بفسخ البيع</w:t>
      </w:r>
      <w:r>
        <w:rPr>
          <w:rtl/>
        </w:rPr>
        <w:t> ،</w:t>
      </w:r>
      <w:r w:rsidRPr="005854D2">
        <w:rPr>
          <w:rtl/>
        </w:rPr>
        <w:t xml:space="preserve"> بل هو شرط واجب لرفع الدعوى بالفسخ</w:t>
      </w:r>
      <w:r>
        <w:rPr>
          <w:rtl/>
        </w:rPr>
        <w:t> .</w:t>
      </w:r>
      <w:r w:rsidRPr="005854D2">
        <w:rPr>
          <w:rtl/>
        </w:rPr>
        <w:t xml:space="preserve"> وقد قضت محكمة </w:t>
      </w:r>
      <w:r w:rsidRPr="008E4DB6">
        <w:rPr>
          <w:color w:val="FF0000"/>
          <w:rtl/>
        </w:rPr>
        <w:t>$ 833 $</w:t>
      </w:r>
      <w:r w:rsidRPr="005854D2">
        <w:rPr>
          <w:rtl/>
        </w:rPr>
        <w:t>النقض بأنه إذا اشترط فسخ البيع من تلقاء نفسه عند عدم دفع الثمن كان على القاضي إيقاع الفسخ على المشتري إذا لم يدفع الثمن بعد إعذاره</w:t>
      </w:r>
      <w:r>
        <w:rPr>
          <w:rtl/>
        </w:rPr>
        <w:t> ،</w:t>
      </w:r>
      <w:r w:rsidRPr="005854D2">
        <w:rPr>
          <w:rtl/>
        </w:rPr>
        <w:t xml:space="preserve"> ما لم يعف البائع بمقتضى العقد من هذا الإعذار</w:t>
      </w:r>
      <w:r>
        <w:rPr>
          <w:rtl/>
        </w:rPr>
        <w:t> ،</w:t>
      </w:r>
      <w:r w:rsidRPr="005854D2">
        <w:rPr>
          <w:rtl/>
        </w:rPr>
        <w:t xml:space="preserve"> ومفهوم هذا بلا شبهة أن البائع يجب عليه إذا اختار الفسخ أن يعذر المشتري بانذاره أي تكليفه بالوفاء فإذا لم يدفع البائع في حل من إعمال خياره في الفسخ</w:t>
      </w:r>
      <w:r>
        <w:rPr>
          <w:rtl/>
        </w:rPr>
        <w:t> .</w:t>
      </w:r>
      <w:r w:rsidRPr="005854D2">
        <w:rPr>
          <w:rtl/>
        </w:rPr>
        <w:t xml:space="preserve"> وإذن فباطل زعم المشتري أن الإنذار الموجه إليه من البائع بوفاء التزاماته في مدي أسبوع وإلا عد العقد مفسوخاً من تلقاء نفسه يجب اعتباره تنازلا من البائع عن خيار الفسخ</w:t>
      </w:r>
      <w:r>
        <w:rPr>
          <w:rtl/>
        </w:rPr>
        <w:t> ،</w:t>
      </w:r>
      <w:r w:rsidRPr="005854D2">
        <w:rPr>
          <w:rtl/>
        </w:rPr>
        <w:t xml:space="preserve"> فإن هذا الإنذار واجب قانوناً لاستعمال الشرط الفاسخ الصريح </w:t>
      </w:r>
      <w:r w:rsidRPr="005854D2">
        <w:rPr>
          <w:vertAlign w:val="superscript"/>
        </w:rPr>
        <w:t>(</w:t>
      </w:r>
      <w:r w:rsidRPr="005854D2">
        <w:rPr>
          <w:rStyle w:val="a7"/>
        </w:rPr>
        <w:footnoteReference w:id="1547"/>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 xml:space="preserve">فالثابت إذن أن هذا الشرط لا يعفي من الإعذار </w:t>
      </w:r>
      <w:r w:rsidRPr="005854D2">
        <w:rPr>
          <w:vertAlign w:val="superscript"/>
        </w:rPr>
        <w:t>(</w:t>
      </w:r>
      <w:r w:rsidRPr="005854D2">
        <w:rPr>
          <w:rStyle w:val="a7"/>
        </w:rPr>
        <w:footnoteReference w:id="1548"/>
      </w:r>
      <w:r w:rsidRPr="005854D2">
        <w:rPr>
          <w:vertAlign w:val="superscript"/>
        </w:rPr>
        <w:t>)</w:t>
      </w:r>
      <w:r w:rsidRPr="005854D2">
        <w:rPr>
          <w:rtl/>
        </w:rPr>
        <w:t xml:space="preserve"> وهو أيضاً لا يعفي من رفع الدعوى بالفسخ من مطالبة المشتري بتنفيذ البيع ودفع الثمن بدلا من المطالبة بفسخ البيع</w:t>
      </w:r>
      <w:r>
        <w:rPr>
          <w:rtl/>
        </w:rPr>
        <w:t> ،</w:t>
      </w:r>
      <w:r w:rsidRPr="005854D2">
        <w:rPr>
          <w:rtl/>
        </w:rPr>
        <w:t xml:space="preserve"> فإن فسخ البيع لا يقع من تلقاء نفسه إلا إذا أراد البائع ذلك ويبقى هذا بالخيار بين الفسخ والتنفيذ</w:t>
      </w:r>
      <w:r>
        <w:rPr>
          <w:rtl/>
        </w:rPr>
        <w:t> .</w:t>
      </w:r>
      <w:r w:rsidRPr="005854D2">
        <w:rPr>
          <w:rtl/>
        </w:rPr>
        <w:t xml:space="preserve"> </w:t>
      </w:r>
    </w:p>
    <w:p w:rsidR="000E7CFA" w:rsidRPr="005854D2" w:rsidRDefault="000E7CFA" w:rsidP="000E7CFA">
      <w:pPr>
        <w:ind w:firstLine="567"/>
        <w:rPr>
          <w:rtl/>
        </w:rPr>
      </w:pPr>
      <w:r w:rsidRPr="005854D2">
        <w:rPr>
          <w:rtl/>
        </w:rPr>
        <w:t>ولكن إذا اقتصر البائع على اشتراط أن يكون البيع مفسوخاً من تلقاء نفسه</w:t>
      </w:r>
      <w:r>
        <w:rPr>
          <w:rtl/>
        </w:rPr>
        <w:t> ،</w:t>
      </w:r>
      <w:r w:rsidRPr="005854D2">
        <w:rPr>
          <w:rtl/>
        </w:rPr>
        <w:t xml:space="preserve"> فإن الحكم بالفسخ يكون منشئاً لا كاشفاً</w:t>
      </w:r>
      <w:r>
        <w:rPr>
          <w:rtl/>
        </w:rPr>
        <w:t> .</w:t>
      </w:r>
      <w:r w:rsidRPr="005854D2">
        <w:rPr>
          <w:rtl/>
        </w:rPr>
        <w:t xml:space="preserve"> أما إذا أضاف إلى هذا الشرط أن يكون الفسخ دون حاجة إلى حكم</w:t>
      </w:r>
      <w:r>
        <w:rPr>
          <w:rtl/>
        </w:rPr>
        <w:t> ،</w:t>
      </w:r>
      <w:r w:rsidRPr="005854D2">
        <w:rPr>
          <w:rtl/>
        </w:rPr>
        <w:t xml:space="preserve"> أو اشترط أن يكون البيع مفسوخاً دون حاجة إلى الحكم</w:t>
      </w:r>
      <w:r>
        <w:rPr>
          <w:rtl/>
        </w:rPr>
        <w:t> ،</w:t>
      </w:r>
      <w:r w:rsidRPr="005854D2">
        <w:rPr>
          <w:rtl/>
        </w:rPr>
        <w:t xml:space="preserve"> فإن الحكم بالفسخ يكون كاشفاً لا منشئالا كاشفاً</w:t>
      </w:r>
      <w:r>
        <w:rPr>
          <w:rtl/>
        </w:rPr>
        <w:t> .</w:t>
      </w:r>
      <w:r w:rsidRPr="005854D2">
        <w:rPr>
          <w:rtl/>
        </w:rPr>
        <w:t xml:space="preserve"> أما إذا أضاف إلى هذا الشرط أن يكون الفسخ دون حاجة إلى حكم</w:t>
      </w:r>
      <w:r>
        <w:rPr>
          <w:rtl/>
        </w:rPr>
        <w:t> ،</w:t>
      </w:r>
      <w:r w:rsidRPr="005854D2">
        <w:rPr>
          <w:rtl/>
        </w:rPr>
        <w:t xml:space="preserve"> أو اشتراط أن يكون البيع مفسوخاً دون حاجة إلى حكم</w:t>
      </w:r>
      <w:r>
        <w:rPr>
          <w:rtl/>
        </w:rPr>
        <w:t> ،</w:t>
      </w:r>
      <w:r w:rsidRPr="005854D2">
        <w:rPr>
          <w:rtl/>
        </w:rPr>
        <w:t xml:space="preserve"> فإن الحكم بالفسخ يكون كاشفاً لا منشئا</w:t>
      </w:r>
      <w:r>
        <w:rPr>
          <w:rtl/>
        </w:rPr>
        <w:t> .</w:t>
      </w:r>
      <w:r w:rsidRPr="005854D2">
        <w:rPr>
          <w:rtl/>
        </w:rPr>
        <w:t xml:space="preserve"> </w:t>
      </w:r>
    </w:p>
    <w:p w:rsidR="000E7CFA" w:rsidRPr="008E4DB6" w:rsidRDefault="000E7CFA" w:rsidP="000E7CFA">
      <w:pPr>
        <w:ind w:firstLine="567"/>
        <w:rPr>
          <w:color w:val="FF0000"/>
          <w:rtl/>
        </w:rPr>
      </w:pPr>
      <w:r w:rsidRPr="008E4DB6">
        <w:rPr>
          <w:color w:val="FF0000"/>
          <w:rtl/>
        </w:rPr>
        <w:t xml:space="preserve">$ 843$ </w:t>
      </w:r>
    </w:p>
    <w:p w:rsidR="000E7CFA" w:rsidRPr="005854D2" w:rsidRDefault="000E7CFA" w:rsidP="000E7CFA">
      <w:pPr>
        <w:ind w:firstLine="567"/>
        <w:rPr>
          <w:rtl/>
        </w:rPr>
      </w:pPr>
      <w:r w:rsidRPr="005854D2">
        <w:rPr>
          <w:rtl/>
        </w:rPr>
        <w:t>ولا يوجد فرق عملي بين الحالتين</w:t>
      </w:r>
      <w:r>
        <w:rPr>
          <w:rtl/>
        </w:rPr>
        <w:t> ،</w:t>
      </w:r>
      <w:r w:rsidRPr="005854D2">
        <w:rPr>
          <w:rtl/>
        </w:rPr>
        <w:t xml:space="preserve"> فسواء كان الحكم منشئاً للفسخ أو كاشفاً عنه</w:t>
      </w:r>
      <w:r>
        <w:rPr>
          <w:rtl/>
        </w:rPr>
        <w:t> ،</w:t>
      </w:r>
      <w:r w:rsidRPr="005854D2">
        <w:rPr>
          <w:rtl/>
        </w:rPr>
        <w:t xml:space="preserve"> فقد قدمنا أن الفسخ يكون له أثر رجعي ويعتبر البيع كأن لم يكن</w:t>
      </w:r>
      <w:r>
        <w:rPr>
          <w:rtl/>
        </w:rPr>
        <w:t> .</w:t>
      </w:r>
      <w:r w:rsidRPr="005854D2">
        <w:rPr>
          <w:rtl/>
        </w:rPr>
        <w:t xml:space="preserve"> </w:t>
      </w:r>
    </w:p>
    <w:p w:rsidR="000E7CFA" w:rsidRPr="005854D2" w:rsidRDefault="000E7CFA" w:rsidP="000E7CFA">
      <w:pPr>
        <w:ind w:firstLine="567"/>
        <w:rPr>
          <w:rtl/>
        </w:rPr>
      </w:pPr>
      <w:r w:rsidRPr="005854D2">
        <w:rPr>
          <w:rtl/>
        </w:rPr>
        <w:lastRenderedPageBreak/>
        <w:t>415 - الاتفاق على أن يكون البيع مفسوخاً من تلقاء نفسخ دون الحاجة إلى حكم أن اعذار</w:t>
      </w:r>
      <w:r>
        <w:rPr>
          <w:rtl/>
        </w:rPr>
        <w:t> ،</w:t>
      </w:r>
      <w:r w:rsidRPr="005854D2">
        <w:rPr>
          <w:rtl/>
        </w:rPr>
        <w:t xml:space="preserve"> أو مفسوخاً من تلقاء نفسه دون حاجة إلى اعذار : والشرط على هذا النحو قد وصل إلى أعلي مراتب القوة </w:t>
      </w:r>
      <w:r w:rsidRPr="005854D2">
        <w:rPr>
          <w:vertAlign w:val="superscript"/>
        </w:rPr>
        <w:t>(</w:t>
      </w:r>
      <w:r w:rsidRPr="005854D2">
        <w:rPr>
          <w:rStyle w:val="a7"/>
        </w:rPr>
        <w:footnoteReference w:id="1549"/>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فإذا لم يف المشتري بالثمن في الميعاد</w:t>
      </w:r>
      <w:r>
        <w:rPr>
          <w:rtl/>
        </w:rPr>
        <w:t> ،</w:t>
      </w:r>
      <w:r w:rsidRPr="005854D2">
        <w:rPr>
          <w:rtl/>
        </w:rPr>
        <w:t xml:space="preserve"> اعتبر العقد مفسوخاً دون حاجة إلى إعذار </w:t>
      </w:r>
      <w:r w:rsidRPr="005854D2">
        <w:rPr>
          <w:vertAlign w:val="superscript"/>
        </w:rPr>
        <w:t>(</w:t>
      </w:r>
      <w:r w:rsidRPr="005854D2">
        <w:rPr>
          <w:rStyle w:val="a7"/>
        </w:rPr>
        <w:footnoteReference w:id="1550"/>
      </w:r>
      <w:r w:rsidRPr="005854D2">
        <w:rPr>
          <w:vertAlign w:val="superscript"/>
        </w:rPr>
        <w:t>)</w:t>
      </w:r>
      <w:r w:rsidRPr="005854D2">
        <w:rPr>
          <w:rtl/>
        </w:rPr>
        <w:t xml:space="preserve"> فإذا نازع المشتري في أعمال الشرط</w:t>
      </w:r>
      <w:r>
        <w:rPr>
          <w:rtl/>
        </w:rPr>
        <w:t> ،</w:t>
      </w:r>
      <w:r w:rsidRPr="005854D2">
        <w:rPr>
          <w:rtl/>
        </w:rPr>
        <w:t xml:space="preserve"> لم يجد البائع بدا من رفع دعوى بالفسخ</w:t>
      </w:r>
      <w:r>
        <w:rPr>
          <w:rtl/>
        </w:rPr>
        <w:t> ،</w:t>
      </w:r>
      <w:r w:rsidRPr="005854D2">
        <w:rPr>
          <w:rtl/>
        </w:rPr>
        <w:t xml:space="preserve"> ولكن لا يملك المشتري في هذه الحالة أن يتفادي الحكم بالفسخ بدفع الثمن </w:t>
      </w:r>
      <w:r w:rsidRPr="005854D2">
        <w:rPr>
          <w:vertAlign w:val="superscript"/>
        </w:rPr>
        <w:t>(</w:t>
      </w:r>
      <w:r w:rsidRPr="005854D2">
        <w:rPr>
          <w:rStyle w:val="a7"/>
        </w:rPr>
        <w:footnoteReference w:id="1551"/>
      </w:r>
      <w:r w:rsidRPr="005854D2">
        <w:rPr>
          <w:vertAlign w:val="superscript"/>
        </w:rPr>
        <w:t>)</w:t>
      </w:r>
      <w:r>
        <w:rPr>
          <w:rtl/>
        </w:rPr>
        <w:t> ،</w:t>
      </w:r>
      <w:r w:rsidRPr="005854D2">
        <w:rPr>
          <w:rtl/>
        </w:rPr>
        <w:t xml:space="preserve"> ولا يملك القاضي أن يمنح المشتري أجلا لدفع الثمن</w:t>
      </w:r>
      <w:r>
        <w:rPr>
          <w:rtl/>
        </w:rPr>
        <w:t> ،</w:t>
      </w:r>
      <w:r w:rsidRPr="005854D2">
        <w:rPr>
          <w:rtl/>
        </w:rPr>
        <w:t xml:space="preserve"> ويكن الحكم الصادر بفسخ البيع كاشفاً عن الفسخ لا منشئاً له </w:t>
      </w:r>
      <w:r w:rsidRPr="005854D2">
        <w:rPr>
          <w:vertAlign w:val="superscript"/>
        </w:rPr>
        <w:t>(</w:t>
      </w:r>
      <w:r w:rsidRPr="005854D2">
        <w:rPr>
          <w:rStyle w:val="a7"/>
        </w:rPr>
        <w:footnoteReference w:id="1552"/>
      </w:r>
      <w:r w:rsidRPr="005854D2">
        <w:rPr>
          <w:vertAlign w:val="superscript"/>
        </w:rPr>
        <w:t>)</w:t>
      </w:r>
      <w:r>
        <w:rPr>
          <w:rtl/>
        </w:rPr>
        <w:t> .</w:t>
      </w:r>
      <w:r w:rsidRPr="005854D2">
        <w:rPr>
          <w:rtl/>
        </w:rPr>
        <w:t xml:space="preserve"> </w:t>
      </w:r>
    </w:p>
    <w:p w:rsidR="000E7CFA" w:rsidRPr="008E4DB6" w:rsidRDefault="000E7CFA" w:rsidP="000E7CFA">
      <w:pPr>
        <w:ind w:firstLine="567"/>
        <w:rPr>
          <w:color w:val="FF0000"/>
          <w:rtl/>
        </w:rPr>
      </w:pPr>
      <w:r w:rsidRPr="008E4DB6">
        <w:rPr>
          <w:color w:val="FF0000"/>
          <w:rtl/>
        </w:rPr>
        <w:t>$ 835 $</w:t>
      </w:r>
    </w:p>
    <w:p w:rsidR="000E7CFA" w:rsidRPr="005854D2" w:rsidRDefault="000E7CFA" w:rsidP="000E7CFA">
      <w:pPr>
        <w:ind w:firstLine="567"/>
        <w:rPr>
          <w:rtl/>
        </w:rPr>
      </w:pPr>
      <w:r w:rsidRPr="005854D2">
        <w:rPr>
          <w:rtl/>
        </w:rPr>
        <w:lastRenderedPageBreak/>
        <w:t>ولكن يجب أن يكون الاتفاق على الإعفاء من شرط الإعذار صريحاً كما يقضي نص المادة 158 مدني المتقدم الذكر</w:t>
      </w:r>
      <w:r>
        <w:rPr>
          <w:rtl/>
        </w:rPr>
        <w:t> ،</w:t>
      </w:r>
      <w:r w:rsidRPr="005854D2">
        <w:rPr>
          <w:rtl/>
        </w:rPr>
        <w:t xml:space="preserve"> فلا يجوز أن يستخلص ضمناً من عبارات العقد</w:t>
      </w:r>
      <w:r>
        <w:rPr>
          <w:rtl/>
        </w:rPr>
        <w:t> .</w:t>
      </w:r>
      <w:r w:rsidRPr="005854D2">
        <w:rPr>
          <w:rtl/>
        </w:rPr>
        <w:t xml:space="preserve"> وتكون للمحكمة الرقابة التامة للتحقق من انطباق شرط الفسخ ووجوب إعماله </w:t>
      </w:r>
      <w:r w:rsidRPr="005854D2">
        <w:rPr>
          <w:vertAlign w:val="superscript"/>
        </w:rPr>
        <w:t>(</w:t>
      </w:r>
      <w:r w:rsidRPr="005854D2">
        <w:rPr>
          <w:rStyle w:val="a7"/>
        </w:rPr>
        <w:footnoteReference w:id="1553"/>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 xml:space="preserve">ويلاحظ هنا أيضاً أن هذا الشرط لا يمنع البائع من المطالبة بتنفيذ البيع دون فسخه </w:t>
      </w:r>
      <w:r w:rsidRPr="005854D2">
        <w:rPr>
          <w:vertAlign w:val="superscript"/>
        </w:rPr>
        <w:t>(</w:t>
      </w:r>
      <w:r w:rsidRPr="005854D2">
        <w:rPr>
          <w:rStyle w:val="a7"/>
        </w:rPr>
        <w:footnoteReference w:id="1554"/>
      </w:r>
      <w:r w:rsidRPr="005854D2">
        <w:rPr>
          <w:vertAlign w:val="superscript"/>
        </w:rPr>
        <w:t>)</w:t>
      </w:r>
      <w:r>
        <w:rPr>
          <w:rtl/>
        </w:rPr>
        <w:t> ،</w:t>
      </w:r>
      <w:r w:rsidRPr="005854D2">
        <w:rPr>
          <w:rtl/>
        </w:rPr>
        <w:t xml:space="preserve"> وإلا كان تحت رحمة المشتري إذا شاء هذا جعل البيع مفسوخاً بامتناعه عن دفع الثمن</w:t>
      </w:r>
      <w:r>
        <w:rPr>
          <w:rtl/>
        </w:rPr>
        <w:t> ،</w:t>
      </w:r>
      <w:r w:rsidRPr="005854D2">
        <w:rPr>
          <w:rtl/>
        </w:rPr>
        <w:t xml:space="preserve"> ويترتب على ذلك أن البيع لا يعتبر مفسوخاً إلا إذا أظهر البائع رغبته في ذلك</w:t>
      </w:r>
      <w:r>
        <w:rPr>
          <w:rtl/>
        </w:rPr>
        <w:t> ،</w:t>
      </w:r>
      <w:r w:rsidRPr="005854D2">
        <w:rPr>
          <w:rtl/>
        </w:rPr>
        <w:t xml:space="preserve"> أما برفع دعوى الفسخ</w:t>
      </w:r>
      <w:r>
        <w:rPr>
          <w:rtl/>
        </w:rPr>
        <w:t> ،</w:t>
      </w:r>
      <w:r w:rsidRPr="005854D2">
        <w:rPr>
          <w:rtl/>
        </w:rPr>
        <w:t xml:space="preserve"> وإما بمجرد إخطار المشتري </w:t>
      </w:r>
      <w:r w:rsidRPr="008E4DB6">
        <w:rPr>
          <w:color w:val="FF0000"/>
          <w:rtl/>
        </w:rPr>
        <w:t>$ 836 $</w:t>
      </w:r>
      <w:r w:rsidRPr="005854D2">
        <w:rPr>
          <w:rtl/>
        </w:rPr>
        <w:t xml:space="preserve">بأن العقد قد أصبح مفسوخاً </w:t>
      </w:r>
      <w:r w:rsidRPr="005854D2">
        <w:rPr>
          <w:vertAlign w:val="superscript"/>
        </w:rPr>
        <w:t>(</w:t>
      </w:r>
      <w:r w:rsidRPr="005854D2">
        <w:rPr>
          <w:rStyle w:val="a7"/>
        </w:rPr>
        <w:footnoteReference w:id="1555"/>
      </w:r>
      <w:r w:rsidRPr="005854D2">
        <w:rPr>
          <w:vertAlign w:val="superscript"/>
        </w:rPr>
        <w:t>)</w:t>
      </w:r>
      <w:r>
        <w:rPr>
          <w:rtl/>
        </w:rPr>
        <w:t> ،</w:t>
      </w:r>
      <w:r w:rsidRPr="005854D2">
        <w:rPr>
          <w:rtl/>
        </w:rPr>
        <w:t xml:space="preserve"> ولا يقبل من المشتري التمسك بفسخ البيع إذا كان البائع لم يتمسك بالفسخ </w:t>
      </w:r>
      <w:r w:rsidRPr="005854D2">
        <w:rPr>
          <w:vertAlign w:val="superscript"/>
        </w:rPr>
        <w:t>(</w:t>
      </w:r>
      <w:r w:rsidRPr="005854D2">
        <w:rPr>
          <w:rStyle w:val="a7"/>
        </w:rPr>
        <w:footnoteReference w:id="1556"/>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lastRenderedPageBreak/>
        <w:t xml:space="preserve">416 - حكم خاص يبيع المنقول </w:t>
      </w:r>
      <w:r w:rsidRPr="005854D2">
        <w:t>–</w:t>
      </w:r>
      <w:r w:rsidRPr="005854D2">
        <w:rPr>
          <w:rtl/>
        </w:rPr>
        <w:t>نص قانوني : وقد ورد في هذا الصدد نص في البيع المنقول يورد حكماً خاصاً بهذا البيع دون بيع العقار</w:t>
      </w:r>
      <w:r>
        <w:rPr>
          <w:rtl/>
        </w:rPr>
        <w:t> .</w:t>
      </w:r>
      <w:r w:rsidRPr="005854D2">
        <w:rPr>
          <w:rtl/>
        </w:rPr>
        <w:t xml:space="preserve"> فنصت المادة 461 من التقنين المدني على أنه "في بيع العروض وغيرها من المنقولات</w:t>
      </w:r>
      <w:r>
        <w:rPr>
          <w:rtl/>
        </w:rPr>
        <w:t> ،</w:t>
      </w:r>
      <w:r w:rsidRPr="005854D2">
        <w:rPr>
          <w:rtl/>
        </w:rPr>
        <w:t xml:space="preserve"> إذا اتفق على ميعاد لدفع الثمن وتسلم المبيع</w:t>
      </w:r>
      <w:r>
        <w:rPr>
          <w:rtl/>
        </w:rPr>
        <w:t> ،</w:t>
      </w:r>
      <w:r w:rsidRPr="005854D2">
        <w:rPr>
          <w:rtl/>
        </w:rPr>
        <w:t xml:space="preserve"> يكون البيع مفسوخاً دون حاجة إلى إعذار أن لم يدفع الثمن عند حلول الميعاد إذا اختار البائع ذلك</w:t>
      </w:r>
      <w:r>
        <w:rPr>
          <w:rtl/>
        </w:rPr>
        <w:t> ،</w:t>
      </w:r>
      <w:r w:rsidRPr="005854D2">
        <w:rPr>
          <w:rtl/>
        </w:rPr>
        <w:t xml:space="preserve"> وهذا ما لم يوجد اتفاق على غيره" </w:t>
      </w:r>
      <w:r w:rsidRPr="005854D2">
        <w:rPr>
          <w:vertAlign w:val="superscript"/>
        </w:rPr>
        <w:t>(</w:t>
      </w:r>
      <w:r w:rsidRPr="005854D2">
        <w:rPr>
          <w:rStyle w:val="a7"/>
        </w:rPr>
        <w:footnoteReference w:id="1557"/>
      </w:r>
      <w:r w:rsidRPr="005854D2">
        <w:rPr>
          <w:vertAlign w:val="superscript"/>
        </w:rPr>
        <w:t>)</w:t>
      </w:r>
      <w:r w:rsidRPr="005854D2">
        <w:t xml:space="preserve"> </w:t>
      </w:r>
    </w:p>
    <w:p w:rsidR="000E7CFA" w:rsidRPr="008E4DB6" w:rsidRDefault="000E7CFA" w:rsidP="000E7CFA">
      <w:pPr>
        <w:ind w:firstLine="567"/>
        <w:rPr>
          <w:color w:val="FF0000"/>
          <w:rtl/>
        </w:rPr>
      </w:pPr>
      <w:r w:rsidRPr="008E4DB6">
        <w:rPr>
          <w:color w:val="FF0000"/>
          <w:rtl/>
        </w:rPr>
        <w:t>$ 837 $</w:t>
      </w:r>
    </w:p>
    <w:p w:rsidR="000E7CFA" w:rsidRPr="005854D2" w:rsidRDefault="000E7CFA" w:rsidP="000E7CFA">
      <w:pPr>
        <w:ind w:firstLine="567"/>
        <w:rPr>
          <w:rtl/>
        </w:rPr>
      </w:pPr>
      <w:r w:rsidRPr="005854D2">
        <w:rPr>
          <w:rtl/>
        </w:rPr>
        <w:t>ويخلص من هذا النص أن في بيع المنقول يوجد اتفاق يكون بمثابة الشرط الفاسخ في أعلي مراتبه من القوة</w:t>
      </w:r>
      <w:r>
        <w:rPr>
          <w:rtl/>
        </w:rPr>
        <w:t> ،</w:t>
      </w:r>
      <w:r w:rsidRPr="005854D2">
        <w:rPr>
          <w:rtl/>
        </w:rPr>
        <w:t xml:space="preserve"> أي بمثابة الاتفاق على أن يكون البيع مفسوخاً من تلقاء نفسه دون حاجة إلى حكم أو إعذار</w:t>
      </w:r>
      <w:r>
        <w:rPr>
          <w:rtl/>
        </w:rPr>
        <w:t> .</w:t>
      </w:r>
      <w:r w:rsidRPr="005854D2">
        <w:rPr>
          <w:rtl/>
        </w:rPr>
        <w:t xml:space="preserve"> وهذا الاتفاق هو الذي يقع بين البائع والمشتري يحدد ميعاداً لدفع الثمن وتسلم المبيع</w:t>
      </w:r>
      <w:r>
        <w:rPr>
          <w:rtl/>
        </w:rPr>
        <w:t> .</w:t>
      </w:r>
      <w:r w:rsidRPr="005854D2">
        <w:rPr>
          <w:rtl/>
        </w:rPr>
        <w:t xml:space="preserve"> فيفرض القانون في هذه الحالة أن بائع المنقول يريد تسليم المبيع في مقابل قبض </w:t>
      </w:r>
      <w:r w:rsidRPr="005854D2">
        <w:rPr>
          <w:rtl/>
        </w:rPr>
        <w:lastRenderedPageBreak/>
        <w:t>الثمن</w:t>
      </w:r>
      <w:r>
        <w:rPr>
          <w:rtl/>
        </w:rPr>
        <w:t> ،</w:t>
      </w:r>
      <w:r w:rsidRPr="005854D2">
        <w:rPr>
          <w:rtl/>
        </w:rPr>
        <w:t xml:space="preserve"> وقد اتفق مع المشتري على ميعاد لذلك</w:t>
      </w:r>
      <w:r>
        <w:rPr>
          <w:rtl/>
        </w:rPr>
        <w:t> .</w:t>
      </w:r>
      <w:r w:rsidRPr="005854D2">
        <w:rPr>
          <w:rtl/>
        </w:rPr>
        <w:t xml:space="preserve"> ولما كانت المنقولات سريعة التداول</w:t>
      </w:r>
      <w:r>
        <w:rPr>
          <w:rtl/>
        </w:rPr>
        <w:t> ،</w:t>
      </w:r>
      <w:r w:rsidRPr="005854D2">
        <w:rPr>
          <w:rtl/>
        </w:rPr>
        <w:t xml:space="preserve"> ولا يتحمل ما تتحمله العقارات من الإبطاء في التعامل وطول الإجراءات ورفع دعاوى الفسخ ونحوها</w:t>
      </w:r>
      <w:r>
        <w:rPr>
          <w:rtl/>
        </w:rPr>
        <w:t> ،</w:t>
      </w:r>
      <w:r w:rsidRPr="005854D2">
        <w:rPr>
          <w:rtl/>
        </w:rPr>
        <w:t xml:space="preserve"> وبخاصة إذا كانت هذه المنقولات عروضاً للتجارة وسلعاً وبضائع يريد صاحبها أن يسلمها إلى مشتريها في ميعاد محدود يقبض ثمنها</w:t>
      </w:r>
      <w:r>
        <w:rPr>
          <w:rtl/>
        </w:rPr>
        <w:t> ،</w:t>
      </w:r>
      <w:r w:rsidRPr="005854D2">
        <w:rPr>
          <w:rtl/>
        </w:rPr>
        <w:t xml:space="preserve"> وإلا فهو في حل من بيعها إلى غيره اوعتبار البيع الأول مفسوخاً دون حاجة إلى حكم أو إعذار</w:t>
      </w:r>
      <w:r>
        <w:rPr>
          <w:rtl/>
        </w:rPr>
        <w:t> ،</w:t>
      </w:r>
      <w:r w:rsidRPr="005854D2">
        <w:rPr>
          <w:rtl/>
        </w:rPr>
        <w:t xml:space="preserve"> فقد فرض القانون أن اتفاق بائع المنقول مع مشتريه علي ميعاد لدفع الثمن وتسلم المبيع ينطوي على هذا الشرط الفاسخ الذي بموجبه يكون البيع مفسوخاً من تلقاء نفسه دون حاجة إلى حكم أو إعذار إذا جاء ميعاد </w:t>
      </w:r>
      <w:r w:rsidRPr="008E4DB6">
        <w:rPr>
          <w:color w:val="FF0000"/>
          <w:rtl/>
        </w:rPr>
        <w:t>$ 838 $</w:t>
      </w:r>
      <w:r w:rsidRPr="005854D2">
        <w:rPr>
          <w:rtl/>
        </w:rPr>
        <w:t xml:space="preserve">تسليم المبيع ودفع الثمن ولم يتقدم لدفع الثمن </w:t>
      </w:r>
      <w:r w:rsidRPr="005854D2">
        <w:rPr>
          <w:vertAlign w:val="superscript"/>
        </w:rPr>
        <w:t>(</w:t>
      </w:r>
      <w:r w:rsidRPr="005854D2">
        <w:rPr>
          <w:rStyle w:val="a7"/>
        </w:rPr>
        <w:footnoteReference w:id="1558"/>
      </w:r>
      <w:r w:rsidRPr="005854D2">
        <w:rPr>
          <w:vertAlign w:val="superscript"/>
        </w:rPr>
        <w:t>)</w:t>
      </w:r>
      <w:r>
        <w:rPr>
          <w:rtl/>
        </w:rPr>
        <w:t> .</w:t>
      </w:r>
      <w:r w:rsidRPr="005854D2">
        <w:rPr>
          <w:rtl/>
        </w:rPr>
        <w:t xml:space="preserve"> وهذا لفرض قابل للإثبات العكس</w:t>
      </w:r>
      <w:r>
        <w:rPr>
          <w:rtl/>
        </w:rPr>
        <w:t> ،</w:t>
      </w:r>
      <w:r w:rsidRPr="005854D2">
        <w:rPr>
          <w:rtl/>
        </w:rPr>
        <w:t xml:space="preserve"> فقد يذكر في البيع ما ينقض ذلك</w:t>
      </w:r>
      <w:r>
        <w:rPr>
          <w:rtl/>
        </w:rPr>
        <w:t> ،</w:t>
      </w:r>
      <w:r w:rsidRPr="005854D2">
        <w:rPr>
          <w:rtl/>
        </w:rPr>
        <w:t xml:space="preserve"> كأن يتفق مثلا على ألا يفسخ البيع إلا بعد إعذار أو أنه يجوز مد الأجل لدفع الثمن أو نحو ذلك</w:t>
      </w:r>
      <w:r>
        <w:rPr>
          <w:rtl/>
        </w:rPr>
        <w:t> .</w:t>
      </w:r>
      <w:r w:rsidRPr="005854D2">
        <w:rPr>
          <w:rtl/>
        </w:rPr>
        <w:t xml:space="preserve"> فإذا لم يقم اتفاق صريح أو ضمني مخالف</w:t>
      </w:r>
      <w:r>
        <w:rPr>
          <w:rtl/>
        </w:rPr>
        <w:t> ،</w:t>
      </w:r>
      <w:r w:rsidRPr="005854D2">
        <w:rPr>
          <w:rtl/>
        </w:rPr>
        <w:t xml:space="preserve"> وحل الميعاد المحدد لتسلم المبيع وقبض الثمن</w:t>
      </w:r>
      <w:r>
        <w:rPr>
          <w:rtl/>
        </w:rPr>
        <w:t> ،</w:t>
      </w:r>
      <w:r w:rsidRPr="005854D2">
        <w:rPr>
          <w:rtl/>
        </w:rPr>
        <w:t xml:space="preserve"> ولم يتقدم المشتري لدفع الثمن</w:t>
      </w:r>
      <w:r>
        <w:rPr>
          <w:rtl/>
        </w:rPr>
        <w:t> ،</w:t>
      </w:r>
      <w:r w:rsidRPr="005854D2">
        <w:rPr>
          <w:rtl/>
        </w:rPr>
        <w:t xml:space="preserve"> اعتبر البيع مفسوخاً دون حاجة إلى حكم أو إعذار </w:t>
      </w:r>
      <w:r w:rsidRPr="005854D2">
        <w:rPr>
          <w:vertAlign w:val="superscript"/>
        </w:rPr>
        <w:t>(</w:t>
      </w:r>
      <w:r w:rsidRPr="005854D2">
        <w:rPr>
          <w:rStyle w:val="a7"/>
        </w:rPr>
        <w:footnoteReference w:id="1559"/>
      </w:r>
      <w:r w:rsidRPr="005854D2">
        <w:rPr>
          <w:vertAlign w:val="superscript"/>
        </w:rPr>
        <w:t>)</w:t>
      </w:r>
      <w:r>
        <w:rPr>
          <w:rtl/>
        </w:rPr>
        <w:t> ،</w:t>
      </w:r>
      <w:r w:rsidRPr="005854D2">
        <w:rPr>
          <w:rtl/>
        </w:rPr>
        <w:t xml:space="preserve"> وكان البائع في حل أن يعتبر المبيع لم ينتقل من ملكه</w:t>
      </w:r>
      <w:r>
        <w:rPr>
          <w:rtl/>
        </w:rPr>
        <w:t> ،</w:t>
      </w:r>
      <w:r w:rsidRPr="005854D2">
        <w:rPr>
          <w:rtl/>
        </w:rPr>
        <w:t xml:space="preserve"> أو له أن يتصرف فيه تصرف المالك فيبيعه مرة أخرى أو يفعل فيه ما يشاء </w:t>
      </w:r>
      <w:r w:rsidRPr="005854D2">
        <w:rPr>
          <w:vertAlign w:val="superscript"/>
        </w:rPr>
        <w:t>(</w:t>
      </w:r>
      <w:r w:rsidRPr="005854D2">
        <w:rPr>
          <w:rStyle w:val="a7"/>
        </w:rPr>
        <w:footnoteReference w:id="1560"/>
      </w:r>
      <w:r w:rsidRPr="005854D2">
        <w:rPr>
          <w:vertAlign w:val="superscript"/>
        </w:rPr>
        <w:t>)</w:t>
      </w:r>
      <w:r>
        <w:rPr>
          <w:rtl/>
        </w:rPr>
        <w:t> .</w:t>
      </w:r>
      <w:r w:rsidRPr="005854D2">
        <w:rPr>
          <w:rtl/>
        </w:rPr>
        <w:t xml:space="preserve"> على أن انفساخ البيع على هذا الوجه لا يكون إلا باختيار البائع</w:t>
      </w:r>
      <w:r>
        <w:rPr>
          <w:rtl/>
        </w:rPr>
        <w:t> ،</w:t>
      </w:r>
      <w:r w:rsidRPr="005854D2">
        <w:rPr>
          <w:rtl/>
        </w:rPr>
        <w:t xml:space="preserve"> فله ألا يعتبر البيع مفسوخاً</w:t>
      </w:r>
      <w:r>
        <w:rPr>
          <w:rtl/>
        </w:rPr>
        <w:t> ،</w:t>
      </w:r>
      <w:r w:rsidRPr="005854D2">
        <w:rPr>
          <w:rtl/>
        </w:rPr>
        <w:t xml:space="preserve"> وان يطالب المشتري </w:t>
      </w:r>
      <w:r w:rsidRPr="005854D2">
        <w:rPr>
          <w:rtl/>
        </w:rPr>
        <w:lastRenderedPageBreak/>
        <w:t>بتنفيذه بالرغم من تأخر هذا عن دفع الثمن</w:t>
      </w:r>
      <w:r>
        <w:rPr>
          <w:rtl/>
        </w:rPr>
        <w:t> ،</w:t>
      </w:r>
      <w:r w:rsidRPr="005854D2">
        <w:rPr>
          <w:rtl/>
        </w:rPr>
        <w:t xml:space="preserve"> وإلا لاستطاع المشتري أن يفسخ البيع إذا شاء بأن يتأخر عن دفع الثمن </w:t>
      </w:r>
      <w:r w:rsidRPr="005854D2">
        <w:rPr>
          <w:vertAlign w:val="superscript"/>
        </w:rPr>
        <w:t>(</w:t>
      </w:r>
      <w:r w:rsidRPr="005854D2">
        <w:rPr>
          <w:rStyle w:val="a7"/>
        </w:rPr>
        <w:footnoteReference w:id="1561"/>
      </w:r>
      <w:r w:rsidRPr="005854D2">
        <w:rPr>
          <w:vertAlign w:val="superscript"/>
        </w:rPr>
        <w:t>)</w:t>
      </w:r>
      <w:r>
        <w:rPr>
          <w:rtl/>
        </w:rPr>
        <w:t> .</w:t>
      </w:r>
      <w:r w:rsidRPr="005854D2">
        <w:rPr>
          <w:rtl/>
        </w:rPr>
        <w:t xml:space="preserve"> </w:t>
      </w:r>
    </w:p>
    <w:p w:rsidR="000E7CFA" w:rsidRPr="008E4DB6" w:rsidRDefault="000E7CFA" w:rsidP="000E7CFA">
      <w:pPr>
        <w:ind w:firstLine="567"/>
        <w:rPr>
          <w:color w:val="FF0000"/>
          <w:rtl/>
        </w:rPr>
      </w:pPr>
      <w:r w:rsidRPr="008E4DB6">
        <w:rPr>
          <w:color w:val="FF0000"/>
          <w:rtl/>
        </w:rPr>
        <w:t>$ 839 $</w:t>
      </w:r>
    </w:p>
    <w:p w:rsidR="000E7CFA" w:rsidRPr="005854D2" w:rsidRDefault="000E7CFA" w:rsidP="000E7CFA">
      <w:pPr>
        <w:ind w:firstLine="567"/>
        <w:rPr>
          <w:rtl/>
        </w:rPr>
      </w:pPr>
      <w:r w:rsidRPr="005854D2">
        <w:rPr>
          <w:rtl/>
        </w:rPr>
        <w:t>ويلاحظ أن الحكم المتقدم الذكر لا يسري إلا في هذه الصورة الخاصة من بيع المنقول للاعتبارات التي تقدم ذكرها</w:t>
      </w:r>
      <w:r>
        <w:rPr>
          <w:rtl/>
        </w:rPr>
        <w:t> .</w:t>
      </w:r>
      <w:r w:rsidRPr="005854D2">
        <w:rPr>
          <w:rtl/>
        </w:rPr>
        <w:t xml:space="preserve"> فلا بد أن يكون المبيع منقولا سعلة أو بضاعة أو أسهماً أو سندات أو نحو ذلك </w:t>
      </w:r>
      <w:r w:rsidRPr="005854D2">
        <w:rPr>
          <w:vertAlign w:val="superscript"/>
        </w:rPr>
        <w:t>(</w:t>
      </w:r>
      <w:r w:rsidRPr="005854D2">
        <w:rPr>
          <w:rStyle w:val="a7"/>
        </w:rPr>
        <w:footnoteReference w:id="1562"/>
      </w:r>
      <w:r w:rsidRPr="005854D2">
        <w:rPr>
          <w:vertAlign w:val="superscript"/>
        </w:rPr>
        <w:t>)</w:t>
      </w:r>
      <w:r>
        <w:rPr>
          <w:rtl/>
        </w:rPr>
        <w:t> ،</w:t>
      </w:r>
      <w:r w:rsidRPr="005854D2">
        <w:rPr>
          <w:rtl/>
        </w:rPr>
        <w:t xml:space="preserve"> وان يكون المتبايعان قد اتفقا على ميعاد لتسليم المبيع ودفع الثمن</w:t>
      </w:r>
      <w:r>
        <w:rPr>
          <w:rtl/>
        </w:rPr>
        <w:t> .</w:t>
      </w:r>
      <w:r w:rsidRPr="005854D2">
        <w:rPr>
          <w:rtl/>
        </w:rPr>
        <w:t xml:space="preserve"> فلا يسري هذا الحكم في بيع العقار</w:t>
      </w:r>
      <w:r>
        <w:rPr>
          <w:rtl/>
        </w:rPr>
        <w:t> .</w:t>
      </w:r>
      <w:r w:rsidRPr="005854D2">
        <w:rPr>
          <w:rtl/>
        </w:rPr>
        <w:t xml:space="preserve"> كذلك لا يسري في بيع المنقول إذا كان البيع غير مؤجل</w:t>
      </w:r>
      <w:r>
        <w:rPr>
          <w:rtl/>
        </w:rPr>
        <w:t> ،</w:t>
      </w:r>
      <w:r w:rsidRPr="005854D2">
        <w:rPr>
          <w:rtl/>
        </w:rPr>
        <w:t xml:space="preserve"> كما إذا كان المتبايعان لم يتفق على ميعاد لدفع الثمن وتسلم المبيع فصار الثمن واجب الدفع في الحال والمبيع واجب التسليم فوراً </w:t>
      </w:r>
      <w:r w:rsidRPr="005854D2">
        <w:rPr>
          <w:vertAlign w:val="superscript"/>
        </w:rPr>
        <w:t>(</w:t>
      </w:r>
      <w:r w:rsidRPr="005854D2">
        <w:rPr>
          <w:rStyle w:val="a7"/>
        </w:rPr>
        <w:footnoteReference w:id="1563"/>
      </w:r>
      <w:r w:rsidRPr="005854D2">
        <w:rPr>
          <w:vertAlign w:val="superscript"/>
        </w:rPr>
        <w:t>)</w:t>
      </w:r>
      <w:r>
        <w:rPr>
          <w:rtl/>
        </w:rPr>
        <w:t> .</w:t>
      </w:r>
      <w:r w:rsidRPr="005854D2">
        <w:rPr>
          <w:rtl/>
        </w:rPr>
        <w:t xml:space="preserve"> ولا يسري في بيع المنقول إذا حدد ميعاد لدفع الثمن غير الميعاد الذي حدد لتسلم المبيع</w:t>
      </w:r>
      <w:r>
        <w:rPr>
          <w:rtl/>
        </w:rPr>
        <w:t> ،</w:t>
      </w:r>
      <w:r w:rsidRPr="005854D2">
        <w:rPr>
          <w:rtl/>
        </w:rPr>
        <w:t xml:space="preserve"> أو حدد ميعاد لدفع الثمن دون أن يحدد ميعاد لتسلم المبيع فيكون التسلم واجباً في الحال ودفع الثمن واجباً في الميعاد المحدد</w:t>
      </w:r>
      <w:r>
        <w:rPr>
          <w:rtl/>
        </w:rPr>
        <w:t> .</w:t>
      </w:r>
      <w:r w:rsidRPr="005854D2">
        <w:rPr>
          <w:rtl/>
        </w:rPr>
        <w:t xml:space="preserve"> أما إذا حدد ميعاد لتسلم المبيع دون أن يحدد ميعاد لدفع الثمن</w:t>
      </w:r>
      <w:r>
        <w:rPr>
          <w:rtl/>
        </w:rPr>
        <w:t> ،</w:t>
      </w:r>
      <w:r w:rsidRPr="005854D2">
        <w:rPr>
          <w:rtl/>
        </w:rPr>
        <w:t xml:space="preserve"> فقد رأينا </w:t>
      </w:r>
      <w:r w:rsidRPr="005854D2">
        <w:rPr>
          <w:vertAlign w:val="superscript"/>
        </w:rPr>
        <w:t>(</w:t>
      </w:r>
      <w:r w:rsidRPr="005854D2">
        <w:rPr>
          <w:rStyle w:val="a7"/>
        </w:rPr>
        <w:footnoteReference w:id="1564"/>
      </w:r>
      <w:r w:rsidRPr="005854D2">
        <w:rPr>
          <w:vertAlign w:val="superscript"/>
        </w:rPr>
        <w:t>)</w:t>
      </w:r>
      <w:r w:rsidRPr="005854D2">
        <w:rPr>
          <w:rtl/>
        </w:rPr>
        <w:t xml:space="preserve"> أن الثمن يكون واجباً الدفع في ميعاد تسليم المبيع فيسري الحكم الوارد في المادة 461 مدني </w:t>
      </w:r>
      <w:r w:rsidRPr="005854D2">
        <w:rPr>
          <w:vertAlign w:val="superscript"/>
        </w:rPr>
        <w:t>(</w:t>
      </w:r>
      <w:r w:rsidRPr="005854D2">
        <w:rPr>
          <w:rStyle w:val="a7"/>
        </w:rPr>
        <w:footnoteReference w:id="1565"/>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وفي جميع الصور التي لا يسري فيها الحكم</w:t>
      </w:r>
      <w:r>
        <w:rPr>
          <w:rtl/>
        </w:rPr>
        <w:t> ،</w:t>
      </w:r>
      <w:r w:rsidRPr="005854D2">
        <w:rPr>
          <w:rtl/>
        </w:rPr>
        <w:t xml:space="preserve"> وهي الصور التي قدمنا بيانها</w:t>
      </w:r>
      <w:r>
        <w:rPr>
          <w:rtl/>
        </w:rPr>
        <w:t> ،</w:t>
      </w:r>
      <w:r w:rsidRPr="005854D2">
        <w:rPr>
          <w:rtl/>
        </w:rPr>
        <w:t xml:space="preserve"> تسري القواعد العامة التي سبق أن قررناها</w:t>
      </w:r>
      <w:r>
        <w:rPr>
          <w:rtl/>
        </w:rPr>
        <w:t> .</w:t>
      </w:r>
      <w:r w:rsidRPr="005854D2">
        <w:rPr>
          <w:rtl/>
        </w:rPr>
        <w:t xml:space="preserve"> فلا يكون فسخ البيع فيها لعدم الوفاء بالثمن إلا فسخاً قضائياً بمميزات هذا الفسخ التي سبق ذكرها</w:t>
      </w:r>
      <w:r>
        <w:rPr>
          <w:rtl/>
        </w:rPr>
        <w:t> ،</w:t>
      </w:r>
      <w:r w:rsidRPr="005854D2">
        <w:rPr>
          <w:rtl/>
        </w:rPr>
        <w:t xml:space="preserve"> أو فسخاً اتفاقياً إذا وجد شرط فاسخ صريح بالتدرج الذي بسطناه فيما تقدم</w:t>
      </w:r>
      <w:r>
        <w:rPr>
          <w:rtl/>
        </w:rPr>
        <w:t> .</w:t>
      </w:r>
      <w:r w:rsidRPr="005854D2">
        <w:rPr>
          <w:rtl/>
        </w:rPr>
        <w:t xml:space="preserve"> </w:t>
      </w:r>
    </w:p>
    <w:p w:rsidR="000E7CFA" w:rsidRPr="008E4DB6" w:rsidRDefault="000E7CFA" w:rsidP="000E7CFA">
      <w:pPr>
        <w:ind w:firstLine="567"/>
        <w:rPr>
          <w:color w:val="FF0000"/>
          <w:rtl/>
        </w:rPr>
      </w:pPr>
      <w:r w:rsidRPr="008E4DB6">
        <w:rPr>
          <w:color w:val="FF0000"/>
          <w:rtl/>
        </w:rPr>
        <w:lastRenderedPageBreak/>
        <w:t>$ 840 $</w:t>
      </w:r>
    </w:p>
    <w:p w:rsidR="000E7CFA" w:rsidRPr="005854D2" w:rsidRDefault="000E7CFA" w:rsidP="000E7CFA">
      <w:pPr>
        <w:ind w:firstLine="567"/>
        <w:rPr>
          <w:rtl/>
        </w:rPr>
      </w:pPr>
      <w:r w:rsidRPr="005854D2">
        <w:rPr>
          <w:rtl/>
        </w:rPr>
        <w:t xml:space="preserve">417 - الآثار التي تترتب على الفسخ الاتفاقي </w:t>
      </w:r>
      <w:r w:rsidRPr="005854D2">
        <w:t>–</w:t>
      </w:r>
      <w:r w:rsidRPr="005854D2">
        <w:rPr>
          <w:rtl/>
        </w:rPr>
        <w:t xml:space="preserve"> إحالة : ويترتب على الفسخ الاتفاقي نفس الآثار التي تترتب على الفسخ القضائي وقد سبقت الإشارة إلى ذلك </w:t>
      </w:r>
      <w:r w:rsidRPr="005854D2">
        <w:rPr>
          <w:vertAlign w:val="superscript"/>
        </w:rPr>
        <w:t>(</w:t>
      </w:r>
      <w:r w:rsidRPr="005854D2">
        <w:rPr>
          <w:rStyle w:val="a7"/>
        </w:rPr>
        <w:footnoteReference w:id="1566"/>
      </w:r>
      <w:r w:rsidRPr="005854D2">
        <w:rPr>
          <w:vertAlign w:val="superscript"/>
        </w:rPr>
        <w:t>)</w:t>
      </w:r>
      <w:r w:rsidRPr="005854D2">
        <w:rPr>
          <w:rtl/>
        </w:rPr>
        <w:t xml:space="preserve"> فإذا فسخ البيع بحكم الاتفاق</w:t>
      </w:r>
      <w:r>
        <w:rPr>
          <w:rtl/>
        </w:rPr>
        <w:t> ،</w:t>
      </w:r>
      <w:r w:rsidRPr="005854D2">
        <w:rPr>
          <w:rtl/>
        </w:rPr>
        <w:t xml:space="preserve"> في أية صورة من الصور التي تقدم ذكرها</w:t>
      </w:r>
      <w:r>
        <w:rPr>
          <w:rtl/>
        </w:rPr>
        <w:t> ،</w:t>
      </w:r>
      <w:r w:rsidRPr="005854D2">
        <w:rPr>
          <w:rtl/>
        </w:rPr>
        <w:t xml:space="preserve"> سواء كان الفسخ بحكم منشئ أو بحكم كاشف أو بغير حكم أصلا</w:t>
      </w:r>
      <w:r>
        <w:rPr>
          <w:rtl/>
        </w:rPr>
        <w:t> ،</w:t>
      </w:r>
      <w:r w:rsidRPr="005854D2">
        <w:rPr>
          <w:rtl/>
        </w:rPr>
        <w:t xml:space="preserve"> أعيد المتعاقدان إلى الحالة التي كانا عليها قبل العقد</w:t>
      </w:r>
      <w:r>
        <w:rPr>
          <w:rtl/>
        </w:rPr>
        <w:t> ،</w:t>
      </w:r>
      <w:r w:rsidRPr="005854D2">
        <w:rPr>
          <w:rtl/>
        </w:rPr>
        <w:t xml:space="preserve"> وإذا استحال ذلك جاز الحكم بتعويض ( م 160 مدني</w:t>
      </w:r>
      <w:r>
        <w:rPr>
          <w:rtl/>
        </w:rPr>
        <w:t> ) .</w:t>
      </w:r>
      <w:r w:rsidRPr="005854D2">
        <w:rPr>
          <w:rtl/>
        </w:rPr>
        <w:t xml:space="preserve"> وينحل البيع بأثر رجعي</w:t>
      </w:r>
      <w:r>
        <w:rPr>
          <w:rtl/>
        </w:rPr>
        <w:t> ،</w:t>
      </w:r>
      <w:r w:rsidRPr="005854D2">
        <w:rPr>
          <w:rtl/>
        </w:rPr>
        <w:t xml:space="preserve"> سواء فيما بين المتعاقدين أو بالنسبة إلى الغير</w:t>
      </w:r>
      <w:r>
        <w:rPr>
          <w:rtl/>
        </w:rPr>
        <w:t> ،</w:t>
      </w:r>
      <w:r w:rsidRPr="005854D2">
        <w:rPr>
          <w:rtl/>
        </w:rPr>
        <w:t xml:space="preserve"> وذلك على التفصيل الذي تقدم بيانه</w:t>
      </w:r>
      <w:r>
        <w:rPr>
          <w:rtl/>
        </w:rPr>
        <w:t> .</w:t>
      </w:r>
      <w:r w:rsidRPr="005854D2">
        <w:rPr>
          <w:rtl/>
        </w:rPr>
        <w:t xml:space="preserve"> </w:t>
      </w:r>
    </w:p>
    <w:p w:rsidR="000E7CFA" w:rsidRPr="005854D2" w:rsidRDefault="000E7CFA" w:rsidP="000E7CFA">
      <w:pPr>
        <w:ind w:firstLine="567"/>
        <w:rPr>
          <w:rtl/>
        </w:rPr>
      </w:pPr>
      <w:r w:rsidRPr="005854D2">
        <w:rPr>
          <w:rtl/>
        </w:rPr>
        <w:t xml:space="preserve">المبحث الثاني </w:t>
      </w:r>
    </w:p>
    <w:p w:rsidR="000E7CFA" w:rsidRPr="005854D2" w:rsidRDefault="000E7CFA" w:rsidP="000E7CFA">
      <w:pPr>
        <w:ind w:firstLine="567"/>
        <w:rPr>
          <w:rtl/>
        </w:rPr>
      </w:pPr>
      <w:r w:rsidRPr="005854D2">
        <w:rPr>
          <w:rtl/>
        </w:rPr>
        <w:t xml:space="preserve">تحمل مصروفات البيع </w:t>
      </w:r>
    </w:p>
    <w:p w:rsidR="000E7CFA" w:rsidRPr="005854D2" w:rsidRDefault="000E7CFA" w:rsidP="000E7CFA">
      <w:pPr>
        <w:ind w:firstLine="567"/>
        <w:rPr>
          <w:rtl/>
        </w:rPr>
      </w:pPr>
      <w:r w:rsidRPr="005854D2">
        <w:rPr>
          <w:rtl/>
        </w:rPr>
        <w:t xml:space="preserve">418 - النصوص القانونية : تنص المادة 426 من التقنين المدني على ما يأتي : </w:t>
      </w:r>
    </w:p>
    <w:p w:rsidR="000E7CFA" w:rsidRPr="005854D2" w:rsidRDefault="000E7CFA" w:rsidP="000E7CFA">
      <w:pPr>
        <w:ind w:firstLine="567"/>
        <w:rPr>
          <w:rtl/>
        </w:rPr>
      </w:pPr>
      <w:r w:rsidRPr="005854D2">
        <w:rPr>
          <w:rtl/>
        </w:rPr>
        <w:t>"نفقات عقد البيع ورسون "الدمغة " والتسجيل وغير ذلك من مصروفات تكون على المشتري</w:t>
      </w:r>
      <w:r>
        <w:rPr>
          <w:rtl/>
        </w:rPr>
        <w:t> ،</w:t>
      </w:r>
      <w:r w:rsidRPr="005854D2">
        <w:rPr>
          <w:rtl/>
        </w:rPr>
        <w:t xml:space="preserve"> ما لم يوجد اتفاق أو عرف يقضي بغير ذلك " </w:t>
      </w:r>
      <w:r w:rsidRPr="005854D2">
        <w:rPr>
          <w:vertAlign w:val="superscript"/>
        </w:rPr>
        <w:t>(</w:t>
      </w:r>
      <w:r w:rsidRPr="005854D2">
        <w:rPr>
          <w:rStyle w:val="a7"/>
        </w:rPr>
        <w:footnoteReference w:id="1567"/>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ويقابل هذا النص في التقنين المدني السابق 243</w:t>
      </w:r>
      <w:r>
        <w:rPr>
          <w:rtl/>
        </w:rPr>
        <w:t xml:space="preserve"> / </w:t>
      </w:r>
      <w:r w:rsidRPr="005854D2">
        <w:rPr>
          <w:rtl/>
        </w:rPr>
        <w:t xml:space="preserve">309 </w:t>
      </w:r>
      <w:r w:rsidRPr="005854D2">
        <w:rPr>
          <w:vertAlign w:val="superscript"/>
        </w:rPr>
        <w:t>(</w:t>
      </w:r>
      <w:r w:rsidRPr="005854D2">
        <w:rPr>
          <w:rStyle w:val="a7"/>
        </w:rPr>
        <w:footnoteReference w:id="1568"/>
      </w:r>
      <w:r w:rsidRPr="005854D2">
        <w:rPr>
          <w:vertAlign w:val="superscript"/>
        </w:rPr>
        <w:t>)</w:t>
      </w:r>
      <w:r>
        <w:rPr>
          <w:rtl/>
        </w:rPr>
        <w:t> .</w:t>
      </w:r>
      <w:r w:rsidRPr="005854D2">
        <w:rPr>
          <w:rtl/>
        </w:rPr>
        <w:t xml:space="preserve"> </w:t>
      </w:r>
    </w:p>
    <w:p w:rsidR="000E7CFA" w:rsidRPr="008E4DB6" w:rsidRDefault="000E7CFA" w:rsidP="000E7CFA">
      <w:pPr>
        <w:ind w:firstLine="567"/>
        <w:rPr>
          <w:color w:val="FF0000"/>
          <w:rtl/>
        </w:rPr>
      </w:pPr>
      <w:r w:rsidRPr="008E4DB6">
        <w:rPr>
          <w:color w:val="FF0000"/>
          <w:rtl/>
        </w:rPr>
        <w:t>$ 841 $</w:t>
      </w:r>
    </w:p>
    <w:p w:rsidR="000E7CFA" w:rsidRPr="005854D2" w:rsidRDefault="000E7CFA" w:rsidP="000E7CFA">
      <w:pPr>
        <w:ind w:firstLine="567"/>
        <w:rPr>
          <w:rtl/>
        </w:rPr>
      </w:pPr>
      <w:r w:rsidRPr="005854D2">
        <w:rPr>
          <w:rtl/>
        </w:rPr>
        <w:t xml:space="preserve">ويقابل في التقنينات المدنية العربية : في التقنين المدني السوري المادة 430 - وفي التقنين المدني الليبي المادة 451 - وفي التقنين المدني العراقي المواد 583 - 585 وفي تقنين الموجبات والعقود اللبناني المادة 431 </w:t>
      </w:r>
      <w:r w:rsidRPr="005854D2">
        <w:rPr>
          <w:vertAlign w:val="superscript"/>
        </w:rPr>
        <w:t>(</w:t>
      </w:r>
      <w:r w:rsidRPr="005854D2">
        <w:rPr>
          <w:rStyle w:val="a7"/>
        </w:rPr>
        <w:footnoteReference w:id="1569"/>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lastRenderedPageBreak/>
        <w:t>ومصروفات البيع يقوم المشتري عادة بها</w:t>
      </w:r>
      <w:r>
        <w:rPr>
          <w:rtl/>
        </w:rPr>
        <w:t> ،</w:t>
      </w:r>
      <w:r w:rsidRPr="005854D2">
        <w:rPr>
          <w:rtl/>
        </w:rPr>
        <w:t xml:space="preserve"> فلا يرجع على البائع بشيء منها لأنه هو الذي يتحملها كما يقول النص</w:t>
      </w:r>
      <w:r>
        <w:rPr>
          <w:rtl/>
        </w:rPr>
        <w:t> ،</w:t>
      </w:r>
      <w:r w:rsidRPr="005854D2">
        <w:rPr>
          <w:rtl/>
        </w:rPr>
        <w:t xml:space="preserve"> وذلك ما لم يوجد اتفاق مخالف يجعل البائع يتحمل بعض هذه المصروفات أو كلها</w:t>
      </w:r>
      <w:r>
        <w:rPr>
          <w:rtl/>
        </w:rPr>
        <w:t> ،</w:t>
      </w:r>
      <w:r w:rsidRPr="005854D2">
        <w:rPr>
          <w:rtl/>
        </w:rPr>
        <w:t xml:space="preserve"> أو ما لم يوجد عرف مخالف كما هي الحال في السمسرة فقد جري العرف أن يشترك فيها البائع والمشتري مناصفة </w:t>
      </w:r>
      <w:r w:rsidRPr="005854D2">
        <w:rPr>
          <w:vertAlign w:val="superscript"/>
        </w:rPr>
        <w:t>(</w:t>
      </w:r>
      <w:r w:rsidRPr="005854D2">
        <w:rPr>
          <w:rStyle w:val="a7"/>
        </w:rPr>
        <w:footnoteReference w:id="1570"/>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وقد يقوم البائع في بعض الأحيان بمصروفات البيع أو ببعضها</w:t>
      </w:r>
      <w:r>
        <w:rPr>
          <w:rtl/>
        </w:rPr>
        <w:t> ،</w:t>
      </w:r>
      <w:r w:rsidRPr="005854D2">
        <w:rPr>
          <w:rtl/>
        </w:rPr>
        <w:t xml:space="preserve"> فما لم يوجد </w:t>
      </w:r>
      <w:r w:rsidRPr="008E4DB6">
        <w:rPr>
          <w:color w:val="FF0000"/>
          <w:rtl/>
        </w:rPr>
        <w:t>$ 842 $</w:t>
      </w:r>
      <w:r w:rsidRPr="005854D2">
        <w:rPr>
          <w:rtl/>
        </w:rPr>
        <w:t xml:space="preserve"> اتفاق أو عرف مخالف يكون له الرجوع بما أنفقه على المشتري لأنه هو الذي يتحمل مصروفات البيع </w:t>
      </w:r>
      <w:r w:rsidRPr="005854D2">
        <w:rPr>
          <w:vertAlign w:val="superscript"/>
        </w:rPr>
        <w:t>(</w:t>
      </w:r>
      <w:r w:rsidRPr="005854D2">
        <w:rPr>
          <w:rStyle w:val="a7"/>
        </w:rPr>
        <w:footnoteReference w:id="1571"/>
      </w:r>
      <w:r w:rsidRPr="005854D2">
        <w:rPr>
          <w:vertAlign w:val="superscript"/>
        </w:rPr>
        <w:t>)</w:t>
      </w:r>
      <w:r>
        <w:rPr>
          <w:rtl/>
        </w:rPr>
        <w:t> .</w:t>
      </w:r>
      <w:r w:rsidRPr="005854D2">
        <w:rPr>
          <w:rtl/>
        </w:rPr>
        <w:t xml:space="preserve"> كما سبق القول</w:t>
      </w:r>
      <w:r>
        <w:rPr>
          <w:rtl/>
        </w:rPr>
        <w:t> .</w:t>
      </w:r>
      <w:r w:rsidRPr="005854D2">
        <w:rPr>
          <w:rtl/>
        </w:rPr>
        <w:t xml:space="preserve"> فنستعرض إذن حالة ما يقوم المشتري بالمصروفات</w:t>
      </w:r>
      <w:r>
        <w:rPr>
          <w:rtl/>
        </w:rPr>
        <w:t> ،</w:t>
      </w:r>
      <w:r w:rsidRPr="005854D2">
        <w:rPr>
          <w:rtl/>
        </w:rPr>
        <w:t xml:space="preserve"> ثم حالة ما يقوم البائع بها أو بعضها ويرجع على المشتري بما أنفقه </w:t>
      </w:r>
      <w:r w:rsidRPr="005854D2">
        <w:rPr>
          <w:vertAlign w:val="superscript"/>
        </w:rPr>
        <w:t>(</w:t>
      </w:r>
      <w:r w:rsidRPr="005854D2">
        <w:rPr>
          <w:rStyle w:val="a7"/>
        </w:rPr>
        <w:footnoteReference w:id="1572"/>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419 - المشتري قام بمصروفات البيع : وتشتمل هذه المصروفات عادة على نفقات كتابة عقد البيع</w:t>
      </w:r>
      <w:r>
        <w:rPr>
          <w:rtl/>
        </w:rPr>
        <w:t> ،</w:t>
      </w:r>
      <w:r w:rsidRPr="005854D2">
        <w:rPr>
          <w:rtl/>
        </w:rPr>
        <w:t xml:space="preserve"> سواء كتب في ورقة عرفية حيث يتحمل المشتري رسوم "الدمغة "أن كانت هناك رسوم</w:t>
      </w:r>
      <w:r>
        <w:rPr>
          <w:rtl/>
        </w:rPr>
        <w:t> ،</w:t>
      </w:r>
      <w:r w:rsidRPr="005854D2">
        <w:rPr>
          <w:rtl/>
        </w:rPr>
        <w:t xml:space="preserve"> أو في ورقة رسمية حيث يتحمل المشتري رسوم الورقة الرسمية</w:t>
      </w:r>
      <w:r>
        <w:rPr>
          <w:rtl/>
        </w:rPr>
        <w:t> .</w:t>
      </w:r>
      <w:r w:rsidRPr="005854D2">
        <w:rPr>
          <w:rtl/>
        </w:rPr>
        <w:t xml:space="preserve"> ويدخل في المصروفات </w:t>
      </w:r>
      <w:r w:rsidRPr="005854D2">
        <w:rPr>
          <w:rtl/>
        </w:rPr>
        <w:lastRenderedPageBreak/>
        <w:t>أيضاً أتعاب المحامي الذي قام بإعداد عقد البيع وتسجليه</w:t>
      </w:r>
      <w:r>
        <w:rPr>
          <w:rtl/>
        </w:rPr>
        <w:t> .</w:t>
      </w:r>
      <w:r w:rsidRPr="005854D2">
        <w:rPr>
          <w:rtl/>
        </w:rPr>
        <w:t xml:space="preserve"> وتدخل أيضاً مصروفات الكشف عن العقار المبيع في جهات الشهر لتثبت مما عليه من الحقوق للغير</w:t>
      </w:r>
      <w:r>
        <w:rPr>
          <w:rtl/>
        </w:rPr>
        <w:t> .</w:t>
      </w:r>
      <w:r w:rsidRPr="005854D2">
        <w:rPr>
          <w:rtl/>
        </w:rPr>
        <w:t xml:space="preserve"> وتدخل المصروفات اللازمة لإعداد عقد البيع للتسجيل وما يقتضيه ذلك من نفقات ورسوم التصديق على التوقيعات ويدخل في ذلك توقيع البائع نفسه </w:t>
      </w:r>
      <w:r w:rsidRPr="005854D2">
        <w:rPr>
          <w:vertAlign w:val="superscript"/>
        </w:rPr>
        <w:t>(</w:t>
      </w:r>
      <w:r w:rsidRPr="005854D2">
        <w:rPr>
          <w:rStyle w:val="a7"/>
        </w:rPr>
        <w:footnoteReference w:id="1573"/>
      </w:r>
      <w:r w:rsidRPr="005854D2">
        <w:rPr>
          <w:vertAlign w:val="superscript"/>
        </w:rPr>
        <w:t>)</w:t>
      </w:r>
      <w:r>
        <w:rPr>
          <w:rtl/>
        </w:rPr>
        <w:t> .</w:t>
      </w:r>
      <w:r w:rsidRPr="005854D2">
        <w:rPr>
          <w:rtl/>
        </w:rPr>
        <w:t xml:space="preserve"> وتدخل رسوم التسجيل ذاتها وهي عادة رسوم مرتفعة</w:t>
      </w:r>
      <w:r>
        <w:rPr>
          <w:rtl/>
        </w:rPr>
        <w:t> ،</w:t>
      </w:r>
      <w:r w:rsidRPr="005854D2">
        <w:rPr>
          <w:rtl/>
        </w:rPr>
        <w:t xml:space="preserve"> وقد كانت 3,5 </w:t>
      </w:r>
      <w:r>
        <w:rPr>
          <w:rtl/>
        </w:rPr>
        <w:t xml:space="preserve"> % </w:t>
      </w:r>
      <w:r>
        <w:rPr>
          <w:rFonts w:hint="cs"/>
          <w:rtl/>
          <w:lang w:bidi="ar-EG"/>
        </w:rPr>
        <w:t xml:space="preserve"> </w:t>
      </w:r>
      <w:r w:rsidRPr="005854D2">
        <w:rPr>
          <w:rtl/>
        </w:rPr>
        <w:t xml:space="preserve">من الثمن ثم </w:t>
      </w:r>
      <w:r w:rsidRPr="008E4DB6">
        <w:rPr>
          <w:color w:val="FF0000"/>
          <w:rtl/>
        </w:rPr>
        <w:t>$ 843$</w:t>
      </w:r>
      <w:r w:rsidRPr="005854D2">
        <w:rPr>
          <w:rtl/>
        </w:rPr>
        <w:t xml:space="preserve"> ارتفعت إلى 5</w:t>
      </w:r>
      <w:r>
        <w:rPr>
          <w:rFonts w:hint="cs"/>
          <w:rtl/>
          <w:lang w:bidi="ar-EG"/>
        </w:rPr>
        <w:t xml:space="preserve"> </w:t>
      </w:r>
      <w:r>
        <w:rPr>
          <w:rtl/>
        </w:rPr>
        <w:t xml:space="preserve"> % </w:t>
      </w:r>
      <w:r>
        <w:rPr>
          <w:rFonts w:hint="cs"/>
          <w:rtl/>
          <w:lang w:bidi="ar-EG"/>
        </w:rPr>
        <w:t xml:space="preserve"> </w:t>
      </w:r>
      <w:r w:rsidRPr="005854D2">
        <w:rPr>
          <w:rtl/>
        </w:rPr>
        <w:t>ثم ارتفعت أخيراً إلى 7</w:t>
      </w:r>
      <w:r>
        <w:rPr>
          <w:rFonts w:hint="cs"/>
          <w:rtl/>
          <w:lang w:bidi="ar-EG"/>
        </w:rPr>
        <w:t xml:space="preserve"> </w:t>
      </w:r>
      <w:r>
        <w:rPr>
          <w:rtl/>
        </w:rPr>
        <w:t xml:space="preserve"> % </w:t>
      </w:r>
      <w:r>
        <w:rPr>
          <w:rFonts w:hint="cs"/>
          <w:rtl/>
          <w:lang w:bidi="ar-EG"/>
        </w:rPr>
        <w:t xml:space="preserve"> </w:t>
      </w:r>
      <w:r w:rsidRPr="005854D2">
        <w:rPr>
          <w:vertAlign w:val="superscript"/>
        </w:rPr>
        <w:t>(</w:t>
      </w:r>
      <w:r w:rsidRPr="005854D2">
        <w:rPr>
          <w:rStyle w:val="a7"/>
        </w:rPr>
        <w:footnoteReference w:id="1574"/>
      </w:r>
      <w:r w:rsidRPr="005854D2">
        <w:rPr>
          <w:vertAlign w:val="superscript"/>
        </w:rPr>
        <w:t>)</w:t>
      </w:r>
      <w:r>
        <w:rPr>
          <w:rtl/>
        </w:rPr>
        <w:t> .</w:t>
      </w:r>
      <w:r w:rsidRPr="005854D2">
        <w:rPr>
          <w:rtl/>
        </w:rPr>
        <w:t xml:space="preserve"> وإذا ثقل العقار المبيع امتياز البائع لتأخير دفع الثمن كله أو بعضه</w:t>
      </w:r>
      <w:r>
        <w:rPr>
          <w:rtl/>
        </w:rPr>
        <w:t> ،</w:t>
      </w:r>
      <w:r w:rsidRPr="005854D2">
        <w:rPr>
          <w:rtl/>
        </w:rPr>
        <w:t xml:space="preserve"> فإن مصروفات قيد هذا البيع التي يتحملها المشتري</w:t>
      </w:r>
      <w:r>
        <w:rPr>
          <w:rtl/>
        </w:rPr>
        <w:t> .</w:t>
      </w:r>
      <w:r w:rsidRPr="005854D2">
        <w:rPr>
          <w:rtl/>
        </w:rPr>
        <w:t xml:space="preserve"> لكن إذا كان على المبيع رهن أو حق عيني آخر ترتب من جهة البائع</w:t>
      </w:r>
      <w:r>
        <w:rPr>
          <w:rtl/>
        </w:rPr>
        <w:t> ،</w:t>
      </w:r>
      <w:r w:rsidRPr="005854D2">
        <w:rPr>
          <w:rtl/>
        </w:rPr>
        <w:t xml:space="preserve"> فإن مصروفات شطب القيود الشاهرة لهذه الحقوق العينية تكون على البائع لا على المشتري إلا إذا وجد اتفاق بخلاف ذلك</w:t>
      </w:r>
      <w:r>
        <w:rPr>
          <w:rtl/>
        </w:rPr>
        <w:t> .</w:t>
      </w:r>
      <w:r w:rsidRPr="005854D2">
        <w:rPr>
          <w:rtl/>
        </w:rPr>
        <w:t xml:space="preserve"> أما السمسرة فقد قدمنا أن العرف قد جري على أن تكون مناصفة فيما بين البائع والمشتري</w:t>
      </w:r>
      <w:r>
        <w:rPr>
          <w:rtl/>
        </w:rPr>
        <w:t> ،</w:t>
      </w:r>
      <w:r w:rsidRPr="005854D2">
        <w:rPr>
          <w:rtl/>
        </w:rPr>
        <w:t xml:space="preserve"> وقد جري العرف أيضاً على أن يأخذ السمسار 2</w:t>
      </w:r>
      <w:r>
        <w:rPr>
          <w:rtl/>
        </w:rPr>
        <w:t xml:space="preserve"> / </w:t>
      </w:r>
      <w:r w:rsidRPr="005854D2">
        <w:rPr>
          <w:rtl/>
        </w:rPr>
        <w:t>1 2</w:t>
      </w:r>
      <w:r>
        <w:rPr>
          <w:rtl/>
        </w:rPr>
        <w:t xml:space="preserve"> % </w:t>
      </w:r>
      <w:r w:rsidRPr="005854D2">
        <w:rPr>
          <w:rtl/>
        </w:rPr>
        <w:t>من الثمن من كل من البائع والمشتري إلا إذا كان هناك اتفاق على غير ذلك</w:t>
      </w:r>
      <w:r>
        <w:rPr>
          <w:rtl/>
        </w:rPr>
        <w:t> ،</w:t>
      </w:r>
      <w:r w:rsidRPr="005854D2">
        <w:rPr>
          <w:rtl/>
        </w:rPr>
        <w:t xml:space="preserve"> فكل من المتبايعين يدفع نصيبه من السمسرة مباشرة إلى السمسار </w:t>
      </w:r>
      <w:r w:rsidRPr="005854D2">
        <w:rPr>
          <w:vertAlign w:val="superscript"/>
        </w:rPr>
        <w:t>(</w:t>
      </w:r>
      <w:r w:rsidRPr="005854D2">
        <w:rPr>
          <w:rStyle w:val="a7"/>
        </w:rPr>
        <w:footnoteReference w:id="1575"/>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كل ما قدمناه وغيره من مصروفات البيع يتحمله المشتري</w:t>
      </w:r>
      <w:r>
        <w:rPr>
          <w:rtl/>
        </w:rPr>
        <w:t> ،</w:t>
      </w:r>
      <w:r w:rsidRPr="005854D2">
        <w:rPr>
          <w:rtl/>
        </w:rPr>
        <w:t xml:space="preserve"> وهو الذي يقوم به عادة كما سبق القول</w:t>
      </w:r>
      <w:r>
        <w:rPr>
          <w:rtl/>
        </w:rPr>
        <w:t> ،</w:t>
      </w:r>
      <w:r w:rsidRPr="005854D2">
        <w:rPr>
          <w:rtl/>
        </w:rPr>
        <w:t xml:space="preserve"> فلا يرجع بشيء منه على البائع</w:t>
      </w:r>
      <w:r>
        <w:rPr>
          <w:rtl/>
        </w:rPr>
        <w:t> ،</w:t>
      </w:r>
      <w:r w:rsidRPr="005854D2">
        <w:rPr>
          <w:rtl/>
        </w:rPr>
        <w:t xml:space="preserve"> إلا إذا وجد اتفاق أو عرف مخالف </w:t>
      </w:r>
      <w:r w:rsidRPr="005854D2">
        <w:rPr>
          <w:vertAlign w:val="superscript"/>
        </w:rPr>
        <w:t>(</w:t>
      </w:r>
      <w:r w:rsidRPr="005854D2">
        <w:rPr>
          <w:rStyle w:val="a7"/>
        </w:rPr>
        <w:footnoteReference w:id="1576"/>
      </w:r>
      <w:r w:rsidRPr="005854D2">
        <w:rPr>
          <w:vertAlign w:val="superscript"/>
        </w:rPr>
        <w:t>)</w:t>
      </w:r>
      <w:r>
        <w:rPr>
          <w:rtl/>
        </w:rPr>
        <w:t> .</w:t>
      </w:r>
      <w:r w:rsidRPr="005854D2">
        <w:rPr>
          <w:rtl/>
        </w:rPr>
        <w:t xml:space="preserve"> </w:t>
      </w:r>
    </w:p>
    <w:p w:rsidR="000E7CFA" w:rsidRPr="008E4DB6" w:rsidRDefault="000E7CFA" w:rsidP="000E7CFA">
      <w:pPr>
        <w:ind w:firstLine="567"/>
        <w:rPr>
          <w:color w:val="FF0000"/>
          <w:rtl/>
        </w:rPr>
      </w:pPr>
      <w:r w:rsidRPr="008E4DB6">
        <w:rPr>
          <w:color w:val="FF0000"/>
          <w:rtl/>
        </w:rPr>
        <w:lastRenderedPageBreak/>
        <w:t xml:space="preserve">$ 844 $ </w:t>
      </w:r>
    </w:p>
    <w:p w:rsidR="000E7CFA" w:rsidRPr="005854D2" w:rsidRDefault="000E7CFA" w:rsidP="000E7CFA">
      <w:pPr>
        <w:ind w:firstLine="567"/>
        <w:rPr>
          <w:rtl/>
        </w:rPr>
      </w:pPr>
      <w:r w:rsidRPr="005854D2">
        <w:rPr>
          <w:rtl/>
        </w:rPr>
        <w:t xml:space="preserve">أما مصروفات تطهير العقار إذا لجأ المشتري إلى تطهيره فتكون على البائع لا على المشتري </w:t>
      </w:r>
      <w:r w:rsidRPr="005854D2">
        <w:rPr>
          <w:vertAlign w:val="superscript"/>
        </w:rPr>
        <w:t>(</w:t>
      </w:r>
      <w:r w:rsidRPr="005854D2">
        <w:rPr>
          <w:rStyle w:val="a7"/>
        </w:rPr>
        <w:footnoteReference w:id="1577"/>
      </w:r>
      <w:r w:rsidRPr="005854D2">
        <w:rPr>
          <w:vertAlign w:val="superscript"/>
        </w:rPr>
        <w:t>)</w:t>
      </w:r>
      <w:r>
        <w:rPr>
          <w:rtl/>
        </w:rPr>
        <w:t> ،</w:t>
      </w:r>
      <w:r w:rsidRPr="005854D2">
        <w:rPr>
          <w:rtl/>
        </w:rPr>
        <w:t xml:space="preserve"> لأن الرهن الذي يظهره المشتري آت من جهة البائع</w:t>
      </w:r>
      <w:r>
        <w:rPr>
          <w:rtl/>
        </w:rPr>
        <w:t> ،</w:t>
      </w:r>
      <w:r w:rsidRPr="005854D2">
        <w:rPr>
          <w:rtl/>
        </w:rPr>
        <w:t xml:space="preserve"> وهذا ما لم يوجد اتفاق مخالف</w:t>
      </w:r>
      <w:r>
        <w:rPr>
          <w:rtl/>
        </w:rPr>
        <w:t> .</w:t>
      </w:r>
      <w:r w:rsidRPr="005854D2">
        <w:rPr>
          <w:rtl/>
        </w:rPr>
        <w:t xml:space="preserve"> وكذلك يتحمل البائع أية مصروفات للبيع يكون هو الذي تسبب فيها بخطأه</w:t>
      </w:r>
      <w:r>
        <w:rPr>
          <w:rtl/>
        </w:rPr>
        <w:t> ،</w:t>
      </w:r>
      <w:r w:rsidRPr="005854D2">
        <w:rPr>
          <w:rtl/>
        </w:rPr>
        <w:t xml:space="preserve"> كما إذا أعطي المشتري بيانات خاطئة عن المبيع كان من شأنها أن زادت مصروفات البيع دون مبرر</w:t>
      </w:r>
      <w:r>
        <w:rPr>
          <w:rtl/>
        </w:rPr>
        <w:t> ،</w:t>
      </w:r>
      <w:r w:rsidRPr="005854D2">
        <w:rPr>
          <w:rtl/>
        </w:rPr>
        <w:t xml:space="preserve"> وكما إذا فسخ بخطأه البائع فقد تجعل مصروفات البيع على عاتق البائع على سبيل التعويض </w:t>
      </w:r>
      <w:r w:rsidRPr="005854D2">
        <w:rPr>
          <w:vertAlign w:val="superscript"/>
        </w:rPr>
        <w:t>(</w:t>
      </w:r>
      <w:r w:rsidRPr="005854D2">
        <w:rPr>
          <w:rStyle w:val="a7"/>
        </w:rPr>
        <w:footnoteReference w:id="1578"/>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420 - البائع قام بمصروفات البيع أو ببعضها : وقد يقع كما قدمنا أن يقوم البائع بمصروفات البيع أو بعضها</w:t>
      </w:r>
      <w:r>
        <w:rPr>
          <w:rtl/>
        </w:rPr>
        <w:t> .</w:t>
      </w:r>
      <w:r w:rsidRPr="005854D2">
        <w:rPr>
          <w:rtl/>
        </w:rPr>
        <w:t xml:space="preserve"> مثل ذلك أن يقوم بكتابة عقد البيع فيدفع "الدمغة " ونحوها أو رسوم الورقة الرسمية</w:t>
      </w:r>
      <w:r>
        <w:rPr>
          <w:rtl/>
        </w:rPr>
        <w:t> .</w:t>
      </w:r>
      <w:r w:rsidRPr="005854D2">
        <w:rPr>
          <w:rtl/>
        </w:rPr>
        <w:t xml:space="preserve"> ومثل ذلك أيضاً أن يدفع أتعاب المحامي أو كل السمسرة أو مصروفات قيد امتياز على العقار المبيع أو نحو ذلك</w:t>
      </w:r>
      <w:r>
        <w:rPr>
          <w:rtl/>
        </w:rPr>
        <w:t> .</w:t>
      </w:r>
      <w:r w:rsidRPr="005854D2">
        <w:rPr>
          <w:rtl/>
        </w:rPr>
        <w:t xml:space="preserve"> ففي هذه الحالات يرجع البائع على المشتري بما دفعه من هذه المصروفات</w:t>
      </w:r>
      <w:r>
        <w:rPr>
          <w:rtl/>
        </w:rPr>
        <w:t> ،</w:t>
      </w:r>
      <w:r w:rsidRPr="005854D2">
        <w:rPr>
          <w:rtl/>
        </w:rPr>
        <w:t xml:space="preserve"> ما لم يوجد اتفاق اوعرف مخالف</w:t>
      </w:r>
      <w:r>
        <w:rPr>
          <w:rtl/>
        </w:rPr>
        <w:t> .</w:t>
      </w:r>
      <w:r w:rsidRPr="005854D2">
        <w:rPr>
          <w:rtl/>
        </w:rPr>
        <w:t xml:space="preserve"> </w:t>
      </w:r>
    </w:p>
    <w:p w:rsidR="000E7CFA" w:rsidRPr="005854D2" w:rsidRDefault="000E7CFA" w:rsidP="000E7CFA">
      <w:pPr>
        <w:ind w:firstLine="567"/>
        <w:rPr>
          <w:rtl/>
        </w:rPr>
      </w:pPr>
      <w:r w:rsidRPr="005854D2">
        <w:rPr>
          <w:rtl/>
        </w:rPr>
        <w:t>وللبائع</w:t>
      </w:r>
      <w:r>
        <w:rPr>
          <w:rtl/>
        </w:rPr>
        <w:t> ،</w:t>
      </w:r>
      <w:r w:rsidRPr="005854D2">
        <w:rPr>
          <w:rtl/>
        </w:rPr>
        <w:t xml:space="preserve"> في رجوعه على المشتري بما دفعه من مصروفات البيع</w:t>
      </w:r>
      <w:r>
        <w:rPr>
          <w:rtl/>
        </w:rPr>
        <w:t> ،</w:t>
      </w:r>
      <w:r w:rsidRPr="005854D2">
        <w:rPr>
          <w:rtl/>
        </w:rPr>
        <w:t xml:space="preserve"> كل الضمانات التي له في الرجوع عليه بالثمن</w:t>
      </w:r>
      <w:r>
        <w:rPr>
          <w:rtl/>
        </w:rPr>
        <w:t> .</w:t>
      </w:r>
      <w:r w:rsidRPr="005854D2">
        <w:rPr>
          <w:rtl/>
        </w:rPr>
        <w:t xml:space="preserve"> فيستطيع أن يحبس المبيع</w:t>
      </w:r>
      <w:r>
        <w:rPr>
          <w:rtl/>
        </w:rPr>
        <w:t> ،</w:t>
      </w:r>
      <w:r w:rsidRPr="005854D2">
        <w:rPr>
          <w:rtl/>
        </w:rPr>
        <w:t xml:space="preserve"> وان يطلب فسخ البيع</w:t>
      </w:r>
      <w:r>
        <w:rPr>
          <w:rtl/>
        </w:rPr>
        <w:t> ،</w:t>
      </w:r>
      <w:r w:rsidRPr="005854D2">
        <w:rPr>
          <w:rtl/>
        </w:rPr>
        <w:t xml:space="preserve"> إذا لم يسترد هذه المصروفات من المشتري</w:t>
      </w:r>
      <w:r>
        <w:rPr>
          <w:rtl/>
        </w:rPr>
        <w:t> .</w:t>
      </w:r>
      <w:r w:rsidRPr="005854D2">
        <w:rPr>
          <w:rtl/>
        </w:rPr>
        <w:t xml:space="preserve"> وله حق امتياز على المبيع يكلف له استرداد هذه المصروفات</w:t>
      </w:r>
      <w:r>
        <w:rPr>
          <w:rtl/>
        </w:rPr>
        <w:t> .</w:t>
      </w:r>
      <w:r w:rsidRPr="005854D2">
        <w:rPr>
          <w:rtl/>
        </w:rPr>
        <w:t xml:space="preserve"> والظاهر أيضاً أنه يرجع على المشتري بالفوائد القانونية لما دفعه من مصروفات البيع من وقت دفعها</w:t>
      </w:r>
      <w:r>
        <w:rPr>
          <w:rtl/>
        </w:rPr>
        <w:t> ،</w:t>
      </w:r>
      <w:r w:rsidRPr="005854D2">
        <w:rPr>
          <w:rtl/>
        </w:rPr>
        <w:t xml:space="preserve"> على أساس أنه وكيل عن المشتري في دفع هذه المصروفات</w:t>
      </w:r>
      <w:r>
        <w:rPr>
          <w:rtl/>
        </w:rPr>
        <w:t> ،</w:t>
      </w:r>
      <w:r w:rsidRPr="005854D2">
        <w:rPr>
          <w:rtl/>
        </w:rPr>
        <w:t xml:space="preserve"> والوكيل يرجع على الموكل بما أنفقه مع الفوائد من وقت الاتفاق ( م 710 مدني</w:t>
      </w:r>
      <w:r>
        <w:rPr>
          <w:rtl/>
        </w:rPr>
        <w:t> )</w:t>
      </w:r>
      <w:r w:rsidRPr="005854D2">
        <w:rPr>
          <w:vertAlign w:val="superscript"/>
        </w:rPr>
        <w:t>(</w:t>
      </w:r>
      <w:r w:rsidRPr="005854D2">
        <w:rPr>
          <w:rStyle w:val="a7"/>
        </w:rPr>
        <w:footnoteReference w:id="1579"/>
      </w:r>
      <w:r w:rsidRPr="005854D2">
        <w:rPr>
          <w:vertAlign w:val="superscript"/>
        </w:rPr>
        <w:t>)</w:t>
      </w:r>
      <w:r>
        <w:rPr>
          <w:rtl/>
        </w:rPr>
        <w:t> .</w:t>
      </w:r>
      <w:r w:rsidRPr="005854D2">
        <w:rPr>
          <w:rtl/>
        </w:rPr>
        <w:t xml:space="preserve"> </w:t>
      </w:r>
    </w:p>
    <w:p w:rsidR="000E7CFA" w:rsidRPr="008E4DB6" w:rsidRDefault="000E7CFA" w:rsidP="000E7CFA">
      <w:pPr>
        <w:ind w:firstLine="567"/>
        <w:rPr>
          <w:color w:val="FF0000"/>
          <w:rtl/>
        </w:rPr>
      </w:pPr>
      <w:r w:rsidRPr="008E4DB6">
        <w:rPr>
          <w:color w:val="FF0000"/>
          <w:rtl/>
        </w:rPr>
        <w:t xml:space="preserve">$ 845 $ </w:t>
      </w:r>
    </w:p>
    <w:p w:rsidR="000E7CFA" w:rsidRPr="005854D2" w:rsidRDefault="000E7CFA" w:rsidP="000E7CFA">
      <w:pPr>
        <w:ind w:firstLine="567"/>
        <w:rPr>
          <w:rtl/>
        </w:rPr>
      </w:pPr>
      <w:r w:rsidRPr="005854D2">
        <w:rPr>
          <w:rtl/>
        </w:rPr>
        <w:t xml:space="preserve">المبحث الثالث </w:t>
      </w:r>
    </w:p>
    <w:p w:rsidR="000E7CFA" w:rsidRPr="005854D2" w:rsidRDefault="000E7CFA" w:rsidP="000E7CFA">
      <w:pPr>
        <w:ind w:firstLine="567"/>
        <w:rPr>
          <w:rtl/>
        </w:rPr>
      </w:pPr>
      <w:r w:rsidRPr="005854D2">
        <w:rPr>
          <w:rtl/>
        </w:rPr>
        <w:lastRenderedPageBreak/>
        <w:t xml:space="preserve">تسلم المبيع </w:t>
      </w:r>
    </w:p>
    <w:p w:rsidR="000E7CFA" w:rsidRPr="005854D2" w:rsidRDefault="000E7CFA" w:rsidP="000E7CFA">
      <w:pPr>
        <w:ind w:firstLine="567"/>
        <w:rPr>
          <w:rtl/>
        </w:rPr>
      </w:pPr>
      <w:r w:rsidRPr="005854D2">
        <w:rPr>
          <w:rtl/>
        </w:rPr>
        <w:t xml:space="preserve">421 - النصوص القانونية : تنص المادة 463 من التقنين المدني على ما يأتي : </w:t>
      </w:r>
    </w:p>
    <w:p w:rsidR="000E7CFA" w:rsidRPr="005854D2" w:rsidRDefault="000E7CFA" w:rsidP="000E7CFA">
      <w:pPr>
        <w:ind w:firstLine="567"/>
        <w:rPr>
          <w:rtl/>
        </w:rPr>
      </w:pPr>
      <w:r w:rsidRPr="005854D2">
        <w:rPr>
          <w:rtl/>
        </w:rPr>
        <w:t>إذا لم يعين الاتفاق أو العرف مكاناً أو زماناً لتسليم المبيع</w:t>
      </w:r>
      <w:r>
        <w:rPr>
          <w:rtl/>
        </w:rPr>
        <w:t> ،</w:t>
      </w:r>
      <w:r w:rsidRPr="005854D2">
        <w:rPr>
          <w:rtl/>
        </w:rPr>
        <w:t xml:space="preserve"> وجب على المشتري أن يتسلمه في المكان الذي يوجد فيه وقت البيع وأن ينقله دون إبطاء إلا ما يقتضيه النقل من زمن "</w:t>
      </w:r>
      <w:r>
        <w:rPr>
          <w:rtl/>
        </w:rPr>
        <w:t> .</w:t>
      </w:r>
      <w:r w:rsidRPr="005854D2">
        <w:rPr>
          <w:rtl/>
        </w:rPr>
        <w:t xml:space="preserve"> </w:t>
      </w:r>
    </w:p>
    <w:p w:rsidR="000E7CFA" w:rsidRPr="005854D2" w:rsidRDefault="000E7CFA" w:rsidP="000E7CFA">
      <w:pPr>
        <w:ind w:firstLine="567"/>
        <w:rPr>
          <w:rtl/>
        </w:rPr>
      </w:pPr>
      <w:r w:rsidRPr="005854D2">
        <w:rPr>
          <w:rtl/>
        </w:rPr>
        <w:t xml:space="preserve">وتنص المادة 464 على ما يأتي : </w:t>
      </w:r>
    </w:p>
    <w:p w:rsidR="000E7CFA" w:rsidRPr="005854D2" w:rsidRDefault="000E7CFA" w:rsidP="000E7CFA">
      <w:pPr>
        <w:ind w:firstLine="567"/>
        <w:rPr>
          <w:rtl/>
        </w:rPr>
      </w:pPr>
      <w:r w:rsidRPr="005854D2">
        <w:rPr>
          <w:rtl/>
        </w:rPr>
        <w:t>"نفقات تسلم المبيع على المشتري</w:t>
      </w:r>
      <w:r>
        <w:rPr>
          <w:rtl/>
        </w:rPr>
        <w:t> ،</w:t>
      </w:r>
      <w:r w:rsidRPr="005854D2">
        <w:rPr>
          <w:rtl/>
        </w:rPr>
        <w:t xml:space="preserve"> ما لم يوجد عرف أو اتفاق يقضي بغير ذلك " </w:t>
      </w:r>
      <w:r w:rsidRPr="005854D2">
        <w:rPr>
          <w:vertAlign w:val="superscript"/>
        </w:rPr>
        <w:t>(</w:t>
      </w:r>
      <w:r w:rsidRPr="005854D2">
        <w:rPr>
          <w:rStyle w:val="a7"/>
        </w:rPr>
        <w:footnoteReference w:id="1580"/>
      </w:r>
      <w:r w:rsidRPr="005854D2">
        <w:rPr>
          <w:vertAlign w:val="superscript"/>
        </w:rPr>
        <w:t>)</w:t>
      </w:r>
      <w:r w:rsidRPr="005854D2">
        <w:t xml:space="preserve"> </w:t>
      </w:r>
    </w:p>
    <w:p w:rsidR="000E7CFA" w:rsidRPr="008E4DB6" w:rsidRDefault="000E7CFA" w:rsidP="000E7CFA">
      <w:pPr>
        <w:ind w:firstLine="567"/>
        <w:rPr>
          <w:color w:val="FF0000"/>
          <w:rtl/>
        </w:rPr>
      </w:pPr>
      <w:r w:rsidRPr="008E4DB6">
        <w:rPr>
          <w:color w:val="FF0000"/>
          <w:rtl/>
        </w:rPr>
        <w:t>$ 846 $</w:t>
      </w:r>
    </w:p>
    <w:p w:rsidR="000E7CFA" w:rsidRPr="005854D2" w:rsidRDefault="000E7CFA" w:rsidP="000E7CFA">
      <w:pPr>
        <w:ind w:firstLine="567"/>
        <w:rPr>
          <w:rtl/>
        </w:rPr>
      </w:pPr>
      <w:r w:rsidRPr="005854D2">
        <w:rPr>
          <w:rtl/>
        </w:rPr>
        <w:t>وتقابل هذه النصوص في التقنين المدني السابق المادة 284</w:t>
      </w:r>
      <w:r>
        <w:rPr>
          <w:rtl/>
        </w:rPr>
        <w:t xml:space="preserve"> / </w:t>
      </w:r>
      <w:r w:rsidRPr="005854D2">
        <w:rPr>
          <w:rtl/>
        </w:rPr>
        <w:t xml:space="preserve">356 </w:t>
      </w:r>
      <w:r w:rsidRPr="005854D2">
        <w:rPr>
          <w:vertAlign w:val="superscript"/>
        </w:rPr>
        <w:t>(</w:t>
      </w:r>
      <w:r w:rsidRPr="005854D2">
        <w:rPr>
          <w:rStyle w:val="a7"/>
        </w:rPr>
        <w:footnoteReference w:id="1581"/>
      </w:r>
      <w:r w:rsidRPr="005854D2">
        <w:rPr>
          <w:vertAlign w:val="superscript"/>
        </w:rPr>
        <w:t>)</w:t>
      </w:r>
      <w:r>
        <w:rPr>
          <w:rtl/>
        </w:rPr>
        <w:t> .</w:t>
      </w:r>
      <w:r w:rsidRPr="005854D2">
        <w:rPr>
          <w:rtl/>
        </w:rPr>
        <w:t xml:space="preserve"> </w:t>
      </w:r>
    </w:p>
    <w:p w:rsidR="000E7CFA" w:rsidRPr="005854D2" w:rsidRDefault="000E7CFA" w:rsidP="000E7CFA">
      <w:pPr>
        <w:ind w:firstLine="567"/>
        <w:rPr>
          <w:vertAlign w:val="superscript"/>
          <w:rtl/>
        </w:rPr>
      </w:pPr>
      <w:r w:rsidRPr="005854D2">
        <w:rPr>
          <w:rtl/>
        </w:rPr>
        <w:lastRenderedPageBreak/>
        <w:t xml:space="preserve">تقابل في التقنينات المدنية العربية الأخرى : في التقنين المدني السوري المادتين 431 - 432 - وفي التقنين المدني الليبي المادتين 452 - 453 - وفي التقنين المدني العراقي المادتين 586 - 587 - وفي تقنين الموجبات والعقود اللبناني المادة 472 </w:t>
      </w:r>
      <w:r w:rsidRPr="005854D2">
        <w:rPr>
          <w:vertAlign w:val="superscript"/>
        </w:rPr>
        <w:t>(</w:t>
      </w:r>
      <w:r w:rsidRPr="005854D2">
        <w:rPr>
          <w:rStyle w:val="a7"/>
        </w:rPr>
        <w:footnoteReference w:id="1582"/>
      </w:r>
      <w:r w:rsidRPr="005854D2">
        <w:rPr>
          <w:vertAlign w:val="superscript"/>
        </w:rPr>
        <w:t>)</w:t>
      </w:r>
    </w:p>
    <w:p w:rsidR="000E7CFA" w:rsidRPr="008E4DB6" w:rsidRDefault="000E7CFA" w:rsidP="000E7CFA">
      <w:pPr>
        <w:ind w:firstLine="567"/>
        <w:rPr>
          <w:color w:val="FF0000"/>
          <w:vertAlign w:val="superscript"/>
          <w:rtl/>
        </w:rPr>
      </w:pPr>
      <w:r w:rsidRPr="008E4DB6">
        <w:rPr>
          <w:color w:val="FF0000"/>
          <w:vertAlign w:val="superscript"/>
          <w:rtl/>
        </w:rPr>
        <w:t>$ 874 $</w:t>
      </w:r>
    </w:p>
    <w:p w:rsidR="000E7CFA" w:rsidRPr="005854D2" w:rsidRDefault="000E7CFA" w:rsidP="000E7CFA">
      <w:pPr>
        <w:ind w:firstLine="567"/>
        <w:rPr>
          <w:rtl/>
        </w:rPr>
      </w:pPr>
      <w:r w:rsidRPr="005854D2">
        <w:rPr>
          <w:vertAlign w:val="superscript"/>
          <w:rtl/>
        </w:rPr>
        <w:t xml:space="preserve">ونبحث </w:t>
      </w:r>
      <w:r w:rsidRPr="005854D2">
        <w:rPr>
          <w:rtl/>
        </w:rPr>
        <w:t>في تسلم المبيع : ( 1</w:t>
      </w:r>
      <w:r>
        <w:rPr>
          <w:rtl/>
        </w:rPr>
        <w:t> )</w:t>
      </w:r>
      <w:r w:rsidRPr="005854D2">
        <w:rPr>
          <w:rtl/>
        </w:rPr>
        <w:t xml:space="preserve"> كيف يكون التسليم</w:t>
      </w:r>
      <w:r>
        <w:rPr>
          <w:rtl/>
        </w:rPr>
        <w:t> .</w:t>
      </w:r>
      <w:r w:rsidRPr="005854D2">
        <w:rPr>
          <w:rtl/>
        </w:rPr>
        <w:t xml:space="preserve"> ( 2) زمان التسليم ومكانه</w:t>
      </w:r>
      <w:r>
        <w:rPr>
          <w:rtl/>
        </w:rPr>
        <w:t> .</w:t>
      </w:r>
      <w:r w:rsidRPr="005854D2">
        <w:rPr>
          <w:rtl/>
        </w:rPr>
        <w:t xml:space="preserve"> </w:t>
      </w:r>
    </w:p>
    <w:p w:rsidR="000E7CFA" w:rsidRPr="005854D2" w:rsidRDefault="000E7CFA" w:rsidP="000E7CFA">
      <w:pPr>
        <w:ind w:firstLine="567"/>
        <w:rPr>
          <w:rtl/>
        </w:rPr>
      </w:pPr>
      <w:r w:rsidRPr="005854D2">
        <w:rPr>
          <w:rtl/>
        </w:rPr>
        <w:t>( 3</w:t>
      </w:r>
      <w:r>
        <w:rPr>
          <w:rtl/>
        </w:rPr>
        <w:t> )</w:t>
      </w:r>
      <w:r w:rsidRPr="005854D2">
        <w:rPr>
          <w:rtl/>
        </w:rPr>
        <w:t xml:space="preserve"> نفقات التسلم</w:t>
      </w:r>
      <w:r>
        <w:rPr>
          <w:rtl/>
        </w:rPr>
        <w:t> .</w:t>
      </w:r>
      <w:r w:rsidRPr="005854D2">
        <w:rPr>
          <w:rtl/>
        </w:rPr>
        <w:t xml:space="preserve"> ( 4</w:t>
      </w:r>
      <w:r>
        <w:rPr>
          <w:rtl/>
        </w:rPr>
        <w:t> )</w:t>
      </w:r>
      <w:r w:rsidRPr="005854D2">
        <w:rPr>
          <w:rtl/>
        </w:rPr>
        <w:t xml:space="preserve"> الجزاء على الإخلال بالتزام التسلم</w:t>
      </w:r>
      <w:r>
        <w:rPr>
          <w:rtl/>
        </w:rPr>
        <w:t> .</w:t>
      </w:r>
      <w:r w:rsidRPr="005854D2">
        <w:rPr>
          <w:rtl/>
        </w:rPr>
        <w:t xml:space="preserve"> </w:t>
      </w:r>
    </w:p>
    <w:p w:rsidR="000E7CFA" w:rsidRPr="005854D2" w:rsidRDefault="000E7CFA" w:rsidP="000E7CFA">
      <w:pPr>
        <w:ind w:firstLine="567"/>
        <w:rPr>
          <w:rtl/>
        </w:rPr>
      </w:pPr>
      <w:r w:rsidRPr="005854D2">
        <w:rPr>
          <w:rtl/>
        </w:rPr>
        <w:t>422 - كيف يكون تسلم المشتري للمبيع : التسلم في أغلب صوره هو العملية المتممة للتسليم</w:t>
      </w:r>
      <w:r>
        <w:rPr>
          <w:rtl/>
        </w:rPr>
        <w:t> ،</w:t>
      </w:r>
      <w:r w:rsidRPr="005854D2">
        <w:rPr>
          <w:rtl/>
        </w:rPr>
        <w:t xml:space="preserve"> فقد بينا </w:t>
      </w:r>
      <w:r w:rsidRPr="005854D2">
        <w:rPr>
          <w:vertAlign w:val="superscript"/>
        </w:rPr>
        <w:t>(</w:t>
      </w:r>
      <w:r w:rsidRPr="005854D2">
        <w:rPr>
          <w:rStyle w:val="a7"/>
        </w:rPr>
        <w:footnoteReference w:id="1583"/>
      </w:r>
      <w:r w:rsidRPr="005854D2">
        <w:rPr>
          <w:vertAlign w:val="superscript"/>
        </w:rPr>
        <w:t>)</w:t>
      </w:r>
      <w:r w:rsidRPr="005854D2">
        <w:rPr>
          <w:rtl/>
        </w:rPr>
        <w:t xml:space="preserve"> أن البائع يلتزم بتسليم المبيع</w:t>
      </w:r>
      <w:r>
        <w:rPr>
          <w:rtl/>
        </w:rPr>
        <w:t> ،</w:t>
      </w:r>
      <w:r w:rsidRPr="005854D2">
        <w:rPr>
          <w:rtl/>
        </w:rPr>
        <w:t xml:space="preserve"> وذلك بأن يضعه تحت تصرف المشتري بحيث يكون هذا ممكناً من حيازة يستطيع معها أن ينتفع بع الانتفاع المقصود من غير أن يحول حائل دون ذلك ,وفي أكثر الأحوال يقع هذا بأن يقبض المشتري فعلا المبيع من البائع على هذا النحو</w:t>
      </w:r>
      <w:r>
        <w:rPr>
          <w:rtl/>
        </w:rPr>
        <w:t> .</w:t>
      </w:r>
      <w:r w:rsidRPr="005854D2">
        <w:rPr>
          <w:rtl/>
        </w:rPr>
        <w:t xml:space="preserve"> فيسلم البائع البيع إلى المشتري ويتسلمه المشتري من البائع</w:t>
      </w:r>
      <w:r>
        <w:rPr>
          <w:rtl/>
        </w:rPr>
        <w:t> ،</w:t>
      </w:r>
      <w:r w:rsidRPr="005854D2">
        <w:rPr>
          <w:rtl/>
        </w:rPr>
        <w:t xml:space="preserve"> ويتم التسليم والتسلم في وقت وأحد</w:t>
      </w:r>
      <w:r>
        <w:rPr>
          <w:rtl/>
        </w:rPr>
        <w:t> .</w:t>
      </w:r>
      <w:r w:rsidRPr="005854D2">
        <w:rPr>
          <w:rtl/>
        </w:rPr>
        <w:t xml:space="preserve"> ولكن يحدث أن البائع يضع المبيع تحت المشتري</w:t>
      </w:r>
      <w:r>
        <w:rPr>
          <w:rtl/>
        </w:rPr>
        <w:t> ،</w:t>
      </w:r>
      <w:r w:rsidRPr="005854D2">
        <w:rPr>
          <w:rtl/>
        </w:rPr>
        <w:t xml:space="preserve"> ويكون المشتري متمكناً من </w:t>
      </w:r>
      <w:r w:rsidRPr="005854D2">
        <w:rPr>
          <w:rtl/>
        </w:rPr>
        <w:lastRenderedPageBreak/>
        <w:t>الاستيلاء عليه</w:t>
      </w:r>
      <w:r>
        <w:rPr>
          <w:rtl/>
        </w:rPr>
        <w:t> ،</w:t>
      </w:r>
      <w:r w:rsidRPr="005854D2">
        <w:rPr>
          <w:rtl/>
        </w:rPr>
        <w:t xml:space="preserve"> ولكنه لا يستولي عليه فعلا</w:t>
      </w:r>
      <w:r>
        <w:rPr>
          <w:rtl/>
        </w:rPr>
        <w:t> ،</w:t>
      </w:r>
      <w:r w:rsidRPr="005854D2">
        <w:rPr>
          <w:rtl/>
        </w:rPr>
        <w:t xml:space="preserve"> فيكون البائع قد قام بالتزامه من تسليم المبيع</w:t>
      </w:r>
      <w:r>
        <w:rPr>
          <w:rtl/>
        </w:rPr>
        <w:t> ،</w:t>
      </w:r>
      <w:r w:rsidRPr="005854D2">
        <w:rPr>
          <w:rtl/>
        </w:rPr>
        <w:t xml:space="preserve"> ولم يقم المشتري بالتزامه من تسلمه</w:t>
      </w:r>
      <w:r>
        <w:rPr>
          <w:rtl/>
        </w:rPr>
        <w:t> ،</w:t>
      </w:r>
      <w:r w:rsidRPr="005854D2">
        <w:rPr>
          <w:rtl/>
        </w:rPr>
        <w:t xml:space="preserve"> ولا يعتبر المشتري حائزاً للمبيع </w:t>
      </w:r>
      <w:r w:rsidRPr="005854D2">
        <w:rPr>
          <w:vertAlign w:val="superscript"/>
        </w:rPr>
        <w:t>(</w:t>
      </w:r>
      <w:r w:rsidRPr="005854D2">
        <w:rPr>
          <w:rStyle w:val="a7"/>
        </w:rPr>
        <w:footnoteReference w:id="1584"/>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فيلتزم المشتري إذن بأن يتسلم المبيع</w:t>
      </w:r>
      <w:r>
        <w:rPr>
          <w:rtl/>
        </w:rPr>
        <w:t> ،</w:t>
      </w:r>
      <w:r w:rsidRPr="005854D2">
        <w:rPr>
          <w:rtl/>
        </w:rPr>
        <w:t xml:space="preserve"> وذلك بالاستيلاء عليه فعلا</w:t>
      </w:r>
      <w:r>
        <w:rPr>
          <w:rtl/>
        </w:rPr>
        <w:t> .</w:t>
      </w:r>
      <w:r w:rsidRPr="005854D2">
        <w:rPr>
          <w:rtl/>
        </w:rPr>
        <w:t xml:space="preserve"> وتظهر الأهمية العملية لوجوب تنفيذ المشتري بتسلم المبيع في حالة ما إذا كان التسلم واجباً في موطن البائع أو في موطن آخر غير موطن المشتري وكان البيع منقولا</w:t>
      </w:r>
      <w:r>
        <w:rPr>
          <w:rtl/>
        </w:rPr>
        <w:t> .</w:t>
      </w:r>
      <w:r w:rsidRPr="005854D2">
        <w:rPr>
          <w:rtl/>
        </w:rPr>
        <w:t xml:space="preserve"> ففي هذه الحالة إذا لم يتقدم المشتري في الميعاد المحدد للتسلم إلى موطن البائع أو إلى المكان الذي يجب فيه تسلم المبيع ليتسلمه ولينقله من مكانه </w:t>
      </w:r>
      <w:r w:rsidRPr="005854D2">
        <w:rPr>
          <w:vertAlign w:val="superscript"/>
        </w:rPr>
        <w:t>(</w:t>
      </w:r>
      <w:r w:rsidRPr="005854D2">
        <w:rPr>
          <w:rStyle w:val="a7"/>
        </w:rPr>
        <w:footnoteReference w:id="1585"/>
      </w:r>
      <w:r w:rsidRPr="005854D2">
        <w:rPr>
          <w:vertAlign w:val="superscript"/>
        </w:rPr>
        <w:t>)</w:t>
      </w:r>
      <w:r w:rsidRPr="005854D2">
        <w:rPr>
          <w:rtl/>
        </w:rPr>
        <w:t xml:space="preserve"> إلى المكان الذي يريد أن يضعه فيه</w:t>
      </w:r>
      <w:r>
        <w:rPr>
          <w:rtl/>
        </w:rPr>
        <w:t> ،</w:t>
      </w:r>
      <w:r w:rsidRPr="005854D2">
        <w:rPr>
          <w:rtl/>
        </w:rPr>
        <w:t xml:space="preserve"> فيخلي بذلك المكان الذي كان شاغلا له عند البائع</w:t>
      </w:r>
      <w:r>
        <w:rPr>
          <w:rtl/>
        </w:rPr>
        <w:t> ،</w:t>
      </w:r>
      <w:r w:rsidRPr="005854D2">
        <w:rPr>
          <w:rtl/>
        </w:rPr>
        <w:t xml:space="preserve"> كان المشتري مخلا بالتزامه بتسلم المبيع</w:t>
      </w:r>
      <w:r>
        <w:rPr>
          <w:rtl/>
        </w:rPr>
        <w:t> ،</w:t>
      </w:r>
      <w:r w:rsidRPr="005854D2">
        <w:rPr>
          <w:rtl/>
        </w:rPr>
        <w:t xml:space="preserve"> وجاز للبائع وفقاً للقواعد العامة إعذاره وإلزامه بالتسليم أو طلب الفسخ على النحو الذي سنبينه</w:t>
      </w:r>
      <w:r>
        <w:rPr>
          <w:rtl/>
        </w:rPr>
        <w:t> .</w:t>
      </w:r>
      <w:r w:rsidRPr="005854D2">
        <w:rPr>
          <w:rtl/>
        </w:rPr>
        <w:t xml:space="preserve"> </w:t>
      </w:r>
    </w:p>
    <w:p w:rsidR="000E7CFA" w:rsidRPr="008E4DB6" w:rsidRDefault="000E7CFA" w:rsidP="000E7CFA">
      <w:pPr>
        <w:ind w:firstLine="567"/>
        <w:rPr>
          <w:color w:val="FF0000"/>
          <w:rtl/>
        </w:rPr>
      </w:pPr>
      <w:r w:rsidRPr="008E4DB6">
        <w:rPr>
          <w:color w:val="FF0000"/>
          <w:rtl/>
        </w:rPr>
        <w:t>$ 848 $</w:t>
      </w:r>
    </w:p>
    <w:p w:rsidR="000E7CFA" w:rsidRPr="005854D2" w:rsidRDefault="000E7CFA" w:rsidP="000E7CFA">
      <w:pPr>
        <w:ind w:firstLine="567"/>
        <w:rPr>
          <w:rtl/>
        </w:rPr>
      </w:pPr>
      <w:r w:rsidRPr="005854D2">
        <w:rPr>
          <w:rtl/>
        </w:rPr>
        <w:t>وتسلم المبيع كتسلمه يتم بالأعمال لتي تنفق مع طبيعة المبيع</w:t>
      </w:r>
      <w:r>
        <w:rPr>
          <w:rtl/>
        </w:rPr>
        <w:t> .</w:t>
      </w:r>
      <w:r w:rsidRPr="005854D2">
        <w:rPr>
          <w:rtl/>
        </w:rPr>
        <w:t xml:space="preserve"> فتسلم العقار يكون بحيازته بعد أن يخليه البائع على ما قدمناه</w:t>
      </w:r>
      <w:r>
        <w:rPr>
          <w:rtl/>
        </w:rPr>
        <w:t> .</w:t>
      </w:r>
      <w:r w:rsidRPr="005854D2">
        <w:rPr>
          <w:rtl/>
        </w:rPr>
        <w:t xml:space="preserve"> وتسلم المنقول يكون بقبضه من البائع أو بحيازته إذا كان المنقول في مكان لا ينقل منه</w:t>
      </w:r>
      <w:r>
        <w:rPr>
          <w:rtl/>
        </w:rPr>
        <w:t> .</w:t>
      </w:r>
      <w:r w:rsidRPr="005854D2">
        <w:rPr>
          <w:rtl/>
        </w:rPr>
        <w:t xml:space="preserve"> وتسلم الأوراق المالية يكون بقبضها أو بايداع البائع إياها لحساب المشتري في مصرف</w:t>
      </w:r>
      <w:r>
        <w:rPr>
          <w:rtl/>
        </w:rPr>
        <w:t> .</w:t>
      </w:r>
      <w:r w:rsidRPr="005854D2">
        <w:rPr>
          <w:rtl/>
        </w:rPr>
        <w:t xml:space="preserve"> وقد يتسلم المشتري المنقول بتسلم مفاتيح المنزل أو المخزن أو الصندوق أو أي مكان آخر يحتوي على هذا المنقول</w:t>
      </w:r>
      <w:r>
        <w:rPr>
          <w:rtl/>
        </w:rPr>
        <w:t> ،</w:t>
      </w:r>
      <w:r w:rsidRPr="005854D2">
        <w:rPr>
          <w:rtl/>
        </w:rPr>
        <w:t xml:space="preserve"> أو بتحويل البائع له سند الإيداع أو التخزين إذا كان المنقول مودعاً أو مخزناً في جهة ما أو يتسليمه هذا السند إذا كان لحامله وإذا كان المبيع حقاً مجرداً كحق المرور أو حق شخصي</w:t>
      </w:r>
      <w:r>
        <w:rPr>
          <w:rtl/>
        </w:rPr>
        <w:t> ،</w:t>
      </w:r>
      <w:r w:rsidRPr="005854D2">
        <w:rPr>
          <w:rtl/>
        </w:rPr>
        <w:t xml:space="preserve"> فقد يتم التسلم بأخذ المشتري السند الحق أو باستعماله للحق فعلا</w:t>
      </w:r>
      <w:r>
        <w:rPr>
          <w:rtl/>
        </w:rPr>
        <w:t> .</w:t>
      </w:r>
      <w:r w:rsidRPr="005854D2">
        <w:rPr>
          <w:rtl/>
        </w:rPr>
        <w:t xml:space="preserve"> والتسليم الحكمى من جانب البائع يتضمن تسلماً حكمياً من جانب المشتري</w:t>
      </w:r>
      <w:r>
        <w:rPr>
          <w:rtl/>
        </w:rPr>
        <w:t> ،</w:t>
      </w:r>
      <w:r w:rsidRPr="005854D2">
        <w:rPr>
          <w:rtl/>
        </w:rPr>
        <w:t xml:space="preserve"> فالمشتري الذي يشتر شيئاً كان في حيازته قبل البيع ويستبقيه في حيازته كمشتر يكون قد تسلم المبيع تسلماً حكمياً</w:t>
      </w:r>
      <w:r>
        <w:rPr>
          <w:rtl/>
        </w:rPr>
        <w:t> ،</w:t>
      </w:r>
      <w:r w:rsidRPr="005854D2">
        <w:rPr>
          <w:rtl/>
        </w:rPr>
        <w:t xml:space="preserve"> وترك المشتري المبيع للبائع يحوزه بسبب آخر كإيجار أو رهن أو وديعة يعد تسلما حكمياً من المشتري للمبيع</w:t>
      </w:r>
      <w:r>
        <w:rPr>
          <w:rtl/>
        </w:rPr>
        <w:t> ،</w:t>
      </w:r>
      <w:r w:rsidRPr="005854D2">
        <w:rPr>
          <w:rtl/>
        </w:rPr>
        <w:t xml:space="preserve"> وإذا آجر المشتري المبيع</w:t>
      </w:r>
      <w:r>
        <w:rPr>
          <w:rtl/>
        </w:rPr>
        <w:t> ،</w:t>
      </w:r>
      <w:r w:rsidRPr="005854D2">
        <w:rPr>
          <w:rtl/>
        </w:rPr>
        <w:t xml:space="preserve"> وقبضه المستأجر من البائع رأساً كان هذا تسلماً حكمياً للمبيع من المشتري</w:t>
      </w:r>
      <w:r>
        <w:rPr>
          <w:rtl/>
        </w:rPr>
        <w:t> .</w:t>
      </w:r>
      <w:r w:rsidRPr="005854D2">
        <w:rPr>
          <w:rtl/>
        </w:rPr>
        <w:t xml:space="preserve"> وقد سبق أن بسطنا القول في كل عند الكلام في طريقة تسليم المبيع </w:t>
      </w:r>
      <w:r w:rsidRPr="005854D2">
        <w:rPr>
          <w:vertAlign w:val="superscript"/>
        </w:rPr>
        <w:t>(</w:t>
      </w:r>
      <w:r w:rsidRPr="005854D2">
        <w:rPr>
          <w:rStyle w:val="a7"/>
        </w:rPr>
        <w:footnoteReference w:id="1586"/>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 xml:space="preserve">423 - زمان تسلم المبيع ومكانه : زمان تسلم المبيع ومكانه يكونان عادة هما زمان تسليم المبيع ومكانه فالبائع يلتزم بتسليم المبيع إلى المشتري في زمان معين وفي مكن معين </w:t>
      </w:r>
      <w:r w:rsidRPr="005854D2">
        <w:rPr>
          <w:rtl/>
        </w:rPr>
        <w:lastRenderedPageBreak/>
        <w:t xml:space="preserve">سبق بيانهما </w:t>
      </w:r>
      <w:r w:rsidRPr="005854D2">
        <w:rPr>
          <w:vertAlign w:val="superscript"/>
        </w:rPr>
        <w:t>(</w:t>
      </w:r>
      <w:r w:rsidRPr="005854D2">
        <w:rPr>
          <w:rStyle w:val="a7"/>
        </w:rPr>
        <w:footnoteReference w:id="1587"/>
      </w:r>
      <w:r w:rsidRPr="005854D2">
        <w:rPr>
          <w:vertAlign w:val="superscript"/>
        </w:rPr>
        <w:t>)</w:t>
      </w:r>
      <w:r>
        <w:rPr>
          <w:rtl/>
        </w:rPr>
        <w:t> ،</w:t>
      </w:r>
      <w:r w:rsidRPr="005854D2">
        <w:rPr>
          <w:rtl/>
        </w:rPr>
        <w:t xml:space="preserve"> ويكون المشتري عادة ملتزماً بتسليم المبيع من البائع في نفس الزمان والمكان</w:t>
      </w:r>
      <w:r>
        <w:rPr>
          <w:rtl/>
        </w:rPr>
        <w:t> ،</w:t>
      </w:r>
      <w:r w:rsidRPr="005854D2">
        <w:rPr>
          <w:rtl/>
        </w:rPr>
        <w:t xml:space="preserve"> إذ يغلب كما قدمنا أن التسليم يعقبه التسليم دون إبطاء إلا ما يقتضيه التسليم من زمن</w:t>
      </w:r>
      <w:r>
        <w:rPr>
          <w:rtl/>
        </w:rPr>
        <w:t> .</w:t>
      </w:r>
      <w:r w:rsidRPr="005854D2">
        <w:rPr>
          <w:rtl/>
        </w:rPr>
        <w:t xml:space="preserve"> فعند ما يسلم البائع المبيع للمشتري</w:t>
      </w:r>
      <w:r>
        <w:rPr>
          <w:rtl/>
        </w:rPr>
        <w:t> ،</w:t>
      </w:r>
      <w:r w:rsidRPr="005854D2">
        <w:rPr>
          <w:rtl/>
        </w:rPr>
        <w:t xml:space="preserve"> يتسلمه المشتري فوراً في نفس الزمان وفي نفس المكان</w:t>
      </w:r>
      <w:r>
        <w:rPr>
          <w:rtl/>
        </w:rPr>
        <w:t> .</w:t>
      </w:r>
      <w:r w:rsidRPr="005854D2">
        <w:rPr>
          <w:rtl/>
        </w:rPr>
        <w:t xml:space="preserve"> </w:t>
      </w:r>
    </w:p>
    <w:p w:rsidR="000E7CFA" w:rsidRPr="005854D2" w:rsidRDefault="000E7CFA" w:rsidP="000E7CFA">
      <w:pPr>
        <w:ind w:firstLine="567"/>
        <w:rPr>
          <w:rtl/>
        </w:rPr>
      </w:pPr>
      <w:r w:rsidRPr="005854D2">
        <w:rPr>
          <w:rtl/>
        </w:rPr>
        <w:t>على أنه يتراخي تسلم المبيع من المشتري عن تسلمه من البائع</w:t>
      </w:r>
      <w:r>
        <w:rPr>
          <w:rtl/>
        </w:rPr>
        <w:t> .</w:t>
      </w:r>
      <w:r w:rsidRPr="005854D2">
        <w:rPr>
          <w:rtl/>
        </w:rPr>
        <w:t xml:space="preserve"> وذلك بأن يحدد الاتفاق أو العرف زماناً للتسلم يلي الزمان الذي يتم فيه التسليم</w:t>
      </w:r>
      <w:r>
        <w:rPr>
          <w:rtl/>
        </w:rPr>
        <w:t> ،</w:t>
      </w:r>
      <w:r w:rsidRPr="005854D2">
        <w:rPr>
          <w:rtl/>
        </w:rPr>
        <w:t xml:space="preserve"> كأن </w:t>
      </w:r>
      <w:r w:rsidRPr="008E4DB6">
        <w:rPr>
          <w:color w:val="FF0000"/>
          <w:rtl/>
        </w:rPr>
        <w:t>$ 849 $</w:t>
      </w:r>
      <w:r w:rsidRPr="005854D2">
        <w:rPr>
          <w:rtl/>
        </w:rPr>
        <w:t xml:space="preserve"> يكون المبيع منقولا مودعاً في مكان معين فيتفق المتبايعان على أن يضع البائع تحت تصرف المشتري مفاتيح هذا المكان بإيداعها في جهة معينة يستطيع المشتري أن يأخذها منها في أي وقت شاء على إلا يتأخر عن تسلم المفاتيح أكثر من ثلاثة أيام من وقت إيداعها</w:t>
      </w:r>
      <w:r>
        <w:rPr>
          <w:rtl/>
        </w:rPr>
        <w:t> .</w:t>
      </w:r>
      <w:r w:rsidRPr="005854D2">
        <w:rPr>
          <w:rtl/>
        </w:rPr>
        <w:t xml:space="preserve"> أما أن يكون التسلم غير مكان التسليم فهذا مما لا يتصور فحيث يتم التسليم يقع التسليم</w:t>
      </w:r>
      <w:r>
        <w:rPr>
          <w:rtl/>
        </w:rPr>
        <w:t> .</w:t>
      </w:r>
      <w:r w:rsidRPr="005854D2">
        <w:rPr>
          <w:rtl/>
        </w:rPr>
        <w:t xml:space="preserve"> </w:t>
      </w:r>
    </w:p>
    <w:p w:rsidR="000E7CFA" w:rsidRPr="005854D2" w:rsidRDefault="000E7CFA" w:rsidP="000E7CFA">
      <w:pPr>
        <w:ind w:firstLine="567"/>
        <w:rPr>
          <w:rtl/>
        </w:rPr>
      </w:pPr>
      <w:r w:rsidRPr="005854D2">
        <w:rPr>
          <w:rtl/>
        </w:rPr>
        <w:t>وقد جاء في المذكرة الإيضاحية للمشروع التمهيدي في هذا الصدد : "كما أن البائع يلتزم بتسليم المبيع</w:t>
      </w:r>
      <w:r>
        <w:rPr>
          <w:rtl/>
        </w:rPr>
        <w:t> ،</w:t>
      </w:r>
      <w:r w:rsidRPr="005854D2">
        <w:rPr>
          <w:rtl/>
        </w:rPr>
        <w:t xml:space="preserve"> كذلك المشتري يلتزم بتسلمه</w:t>
      </w:r>
      <w:r>
        <w:rPr>
          <w:rtl/>
        </w:rPr>
        <w:t> .</w:t>
      </w:r>
      <w:r w:rsidRPr="005854D2">
        <w:rPr>
          <w:rtl/>
        </w:rPr>
        <w:t xml:space="preserve"> وزمان التسلم ومكانه يحددهما عقد البيع</w:t>
      </w:r>
      <w:r>
        <w:rPr>
          <w:rtl/>
        </w:rPr>
        <w:t> ،</w:t>
      </w:r>
      <w:r w:rsidRPr="005854D2">
        <w:rPr>
          <w:rtl/>
        </w:rPr>
        <w:t xml:space="preserve"> وهما يكونان عادة زمان ومكان التسليم</w:t>
      </w:r>
      <w:r>
        <w:rPr>
          <w:rtl/>
        </w:rPr>
        <w:t> .</w:t>
      </w:r>
      <w:r w:rsidRPr="005854D2">
        <w:rPr>
          <w:rtl/>
        </w:rPr>
        <w:t xml:space="preserve"> فإذا لم يوجد اتفاق أو عرف يحدد ذلك</w:t>
      </w:r>
      <w:r>
        <w:rPr>
          <w:rtl/>
        </w:rPr>
        <w:t> ،</w:t>
      </w:r>
      <w:r w:rsidRPr="005854D2">
        <w:rPr>
          <w:rtl/>
        </w:rPr>
        <w:t xml:space="preserve"> وجب أن يتم التسلم دون إبطاء بمجرد التسليم من البائع</w:t>
      </w:r>
      <w:r>
        <w:rPr>
          <w:rtl/>
        </w:rPr>
        <w:t> ،</w:t>
      </w:r>
      <w:r w:rsidRPr="005854D2">
        <w:rPr>
          <w:rtl/>
        </w:rPr>
        <w:t xml:space="preserve"> إلا ما يقتضيه التسلم من زمن</w:t>
      </w:r>
      <w:r>
        <w:rPr>
          <w:rtl/>
        </w:rPr>
        <w:t> ،</w:t>
      </w:r>
      <w:r w:rsidRPr="005854D2">
        <w:rPr>
          <w:rtl/>
        </w:rPr>
        <w:t xml:space="preserve"> ووجب أن يكون في مكان التسليم </w:t>
      </w:r>
      <w:r w:rsidRPr="005854D2">
        <w:rPr>
          <w:vertAlign w:val="superscript"/>
        </w:rPr>
        <w:t>(</w:t>
      </w:r>
      <w:r w:rsidRPr="005854D2">
        <w:rPr>
          <w:rStyle w:val="a7"/>
        </w:rPr>
        <w:footnoteReference w:id="1588"/>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424 - نفقات تسلم المشتري للمبيع : قدمنا أن نفقات تسليم المبيع تكون عادة على البائع</w:t>
      </w:r>
      <w:r>
        <w:rPr>
          <w:rtl/>
        </w:rPr>
        <w:t> ،</w:t>
      </w:r>
      <w:r w:rsidRPr="005854D2">
        <w:rPr>
          <w:rtl/>
        </w:rPr>
        <w:t xml:space="preserve"> فيتحمل هذه مصروفات حزم المبيع ونقله إلى مكان التسليم ونفقات الوزن والمقاس والكيل والعد إذا كان المبيع يفرز بإحدى هذه الطرق</w:t>
      </w:r>
      <w:r>
        <w:rPr>
          <w:rtl/>
        </w:rPr>
        <w:t> ،</w:t>
      </w:r>
      <w:r w:rsidRPr="005854D2">
        <w:rPr>
          <w:rtl/>
        </w:rPr>
        <w:t xml:space="preserve"> ومصروفات إرسال مفاتيح الدار المبيعة أو المكان الذي يوجد فيه المبيع إلى المشتري</w:t>
      </w:r>
      <w:r>
        <w:rPr>
          <w:rtl/>
        </w:rPr>
        <w:t> ،</w:t>
      </w:r>
      <w:r w:rsidRPr="005854D2">
        <w:rPr>
          <w:rtl/>
        </w:rPr>
        <w:t xml:space="preserve"> والرسوم الجمركية المستحقة على البضائع المبيعة التي يستوردها البائع</w:t>
      </w:r>
      <w:r>
        <w:rPr>
          <w:rtl/>
        </w:rPr>
        <w:t> ،</w:t>
      </w:r>
      <w:r w:rsidRPr="005854D2">
        <w:rPr>
          <w:rtl/>
        </w:rPr>
        <w:t xml:space="preserve"> وغير ذلك من مصروفات مما سبق بيانه </w:t>
      </w:r>
      <w:r w:rsidRPr="005854D2">
        <w:rPr>
          <w:vertAlign w:val="superscript"/>
        </w:rPr>
        <w:t>(</w:t>
      </w:r>
      <w:r w:rsidRPr="005854D2">
        <w:rPr>
          <w:rStyle w:val="a7"/>
        </w:rPr>
        <w:footnoteReference w:id="1589"/>
      </w:r>
      <w:r w:rsidRPr="005854D2">
        <w:rPr>
          <w:vertAlign w:val="superscript"/>
        </w:rPr>
        <w:t>)</w:t>
      </w:r>
      <w:r>
        <w:rPr>
          <w:rtl/>
        </w:rPr>
        <w:t> .</w:t>
      </w:r>
      <w:r w:rsidRPr="005854D2">
        <w:rPr>
          <w:rtl/>
        </w:rPr>
        <w:t xml:space="preserve"> أما نفقات تسلم المبيع فتكون على المشتري لا على البائع</w:t>
      </w:r>
      <w:r>
        <w:rPr>
          <w:rtl/>
        </w:rPr>
        <w:t> ،</w:t>
      </w:r>
      <w:r w:rsidRPr="005854D2">
        <w:rPr>
          <w:rtl/>
        </w:rPr>
        <w:t xml:space="preserve"> وقد نص على هذا الحكم صراحة كما رأينا في المادة 464 مدني</w:t>
      </w:r>
      <w:r>
        <w:rPr>
          <w:rtl/>
        </w:rPr>
        <w:t> ،</w:t>
      </w:r>
      <w:r w:rsidRPr="005854D2">
        <w:rPr>
          <w:rtl/>
        </w:rPr>
        <w:t xml:space="preserve"> وهي ليست إلا تطبيقاً محضاً للقواعد العامة المقررة في هذا الشان والتي تقضي بأن "تكون نفقات الوفاء على المدين</w:t>
      </w:r>
      <w:r>
        <w:rPr>
          <w:rtl/>
        </w:rPr>
        <w:t> ،</w:t>
      </w:r>
      <w:r w:rsidRPr="005854D2">
        <w:rPr>
          <w:rtl/>
        </w:rPr>
        <w:t xml:space="preserve"> إلا إذا يوجد اتفاق أو نص يقضي بغير ذلك "( م  348 مدني</w:t>
      </w:r>
      <w:r>
        <w:rPr>
          <w:rtl/>
        </w:rPr>
        <w:t> ) ،</w:t>
      </w:r>
      <w:r w:rsidRPr="005854D2">
        <w:rPr>
          <w:rtl/>
        </w:rPr>
        <w:t xml:space="preserve"> والالتزام بالتسليم المدين فيه هو المشتري ومن ثم تكون نفقات عليه</w:t>
      </w:r>
      <w:r>
        <w:rPr>
          <w:rtl/>
        </w:rPr>
        <w:t> ،</w:t>
      </w:r>
      <w:r w:rsidRPr="005854D2">
        <w:rPr>
          <w:rtl/>
        </w:rPr>
        <w:t xml:space="preserve"> كما أن الالتزام بالتسليم المدين فيه هو البائع فكان هو الذي يتحمل النفقات</w:t>
      </w:r>
      <w:r>
        <w:rPr>
          <w:rtl/>
        </w:rPr>
        <w:t> .</w:t>
      </w:r>
      <w:r w:rsidRPr="005854D2">
        <w:rPr>
          <w:rtl/>
        </w:rPr>
        <w:t xml:space="preserve"> </w:t>
      </w:r>
    </w:p>
    <w:p w:rsidR="000E7CFA" w:rsidRPr="005854D2" w:rsidRDefault="000E7CFA" w:rsidP="000E7CFA">
      <w:pPr>
        <w:ind w:firstLine="567"/>
        <w:rPr>
          <w:rtl/>
        </w:rPr>
      </w:pPr>
      <w:r w:rsidRPr="005854D2">
        <w:rPr>
          <w:rtl/>
        </w:rPr>
        <w:lastRenderedPageBreak/>
        <w:t xml:space="preserve">ومن مصروفات تسلم المبيع مصروفات نقله من مكان التسليم والتسلم إلى المكان </w:t>
      </w:r>
      <w:r w:rsidRPr="008E4DB6">
        <w:rPr>
          <w:color w:val="FF0000"/>
          <w:rtl/>
        </w:rPr>
        <w:t>$ 850 $</w:t>
      </w:r>
      <w:r w:rsidRPr="005854D2">
        <w:rPr>
          <w:rtl/>
        </w:rPr>
        <w:t xml:space="preserve"> الذي يريده المشتري</w:t>
      </w:r>
      <w:r>
        <w:rPr>
          <w:rtl/>
        </w:rPr>
        <w:t> ،</w:t>
      </w:r>
      <w:r w:rsidRPr="005854D2">
        <w:rPr>
          <w:rtl/>
        </w:rPr>
        <w:t xml:space="preserve"> فكما أن البائع يتحمل مصروفات نقل المبيع إلى مكان التسليم والتسلم يتحمل المشتري نفقات نفسه من هذا المكان</w:t>
      </w:r>
      <w:r>
        <w:rPr>
          <w:rtl/>
        </w:rPr>
        <w:t> .</w:t>
      </w:r>
      <w:r w:rsidRPr="005854D2">
        <w:rPr>
          <w:rtl/>
        </w:rPr>
        <w:t xml:space="preserve"> وإذا كان المبيع ثمراً على الشجر </w:t>
      </w:r>
      <w:r w:rsidRPr="005854D2">
        <w:t>–</w:t>
      </w:r>
      <w:r w:rsidRPr="005854D2">
        <w:rPr>
          <w:rtl/>
        </w:rPr>
        <w:t xml:space="preserve">كشجر المانجو والموالح والموز ونحوها </w:t>
      </w:r>
      <w:r w:rsidRPr="005854D2">
        <w:t>–</w:t>
      </w:r>
      <w:r w:rsidRPr="005854D2">
        <w:rPr>
          <w:rtl/>
        </w:rPr>
        <w:t>ويبيع على هذه الحالة</w:t>
      </w:r>
      <w:r>
        <w:rPr>
          <w:rtl/>
        </w:rPr>
        <w:t> ،</w:t>
      </w:r>
      <w:r w:rsidRPr="005854D2">
        <w:rPr>
          <w:rtl/>
        </w:rPr>
        <w:t xml:space="preserve"> فمصروفات قطعة من الشجر تكون على المشتري لا على البائع</w:t>
      </w:r>
      <w:r>
        <w:rPr>
          <w:rtl/>
        </w:rPr>
        <w:t> ،</w:t>
      </w:r>
      <w:r w:rsidRPr="005854D2">
        <w:rPr>
          <w:rtl/>
        </w:rPr>
        <w:t xml:space="preserve"> وكذلك الحال في كل محصول بيع في الأرض قائماً لا مقطوعاً</w:t>
      </w:r>
      <w:r>
        <w:rPr>
          <w:rtl/>
        </w:rPr>
        <w:t> .</w:t>
      </w:r>
      <w:r w:rsidRPr="005854D2">
        <w:rPr>
          <w:rtl/>
        </w:rPr>
        <w:t xml:space="preserve"> وإذا كان المبيع مما يجب تصديره وكان تسليمه عند الشحن في مكان التصدير</w:t>
      </w:r>
      <w:r>
        <w:rPr>
          <w:rtl/>
        </w:rPr>
        <w:t> ،</w:t>
      </w:r>
      <w:r w:rsidRPr="005854D2">
        <w:rPr>
          <w:rtl/>
        </w:rPr>
        <w:t xml:space="preserve"> فإن المصروفات شحنه وإرساله إلى أن يفرغ في محطة الوصول تكون على المشتري لأنها مصروفات أنفقت لتسلم المبيع أما إ</w:t>
      </w:r>
      <w:r w:rsidRPr="005854D2">
        <w:rPr>
          <w:rtl/>
        </w:rPr>
        <w:tab/>
        <w:t>ذا كان تسليم المبيع عند التفريغ في محطة الوصول</w:t>
      </w:r>
      <w:r>
        <w:rPr>
          <w:rtl/>
        </w:rPr>
        <w:t> ،</w:t>
      </w:r>
      <w:r w:rsidRPr="005854D2">
        <w:rPr>
          <w:rtl/>
        </w:rPr>
        <w:t xml:space="preserve"> فإن مصروفات شحنه وإرساله إلى هذا المكان تكون مصروفات أنفقت لتسليم المبيع لا لتسلمه</w:t>
      </w:r>
      <w:r>
        <w:rPr>
          <w:rtl/>
        </w:rPr>
        <w:t> ،</w:t>
      </w:r>
      <w:r w:rsidRPr="005854D2">
        <w:rPr>
          <w:rtl/>
        </w:rPr>
        <w:t xml:space="preserve"> فتكون على البائع لا على المشتري</w:t>
      </w:r>
      <w:r>
        <w:rPr>
          <w:rtl/>
        </w:rPr>
        <w:t> .</w:t>
      </w:r>
      <w:r w:rsidRPr="005854D2">
        <w:rPr>
          <w:rtl/>
        </w:rPr>
        <w:t xml:space="preserve"> وكذلك الحال في الرسوم التي تجبي على المبيع وقت خروجه من محطة التصدير ورسوم "الترانزيت " أثناء العبور وللرسوم التي تجبي عند الوصول البضاعة إلى محطة التفريغ</w:t>
      </w:r>
      <w:r>
        <w:rPr>
          <w:rtl/>
        </w:rPr>
        <w:t> ،</w:t>
      </w:r>
      <w:r w:rsidRPr="005854D2">
        <w:rPr>
          <w:rtl/>
        </w:rPr>
        <w:t xml:space="preserve"> كل هذه الرسوم يتحملها المشتري إذا كان مكان التسلم هو محطة الشحن</w:t>
      </w:r>
      <w:r>
        <w:rPr>
          <w:rtl/>
        </w:rPr>
        <w:t> ،</w:t>
      </w:r>
      <w:r w:rsidRPr="005854D2">
        <w:rPr>
          <w:rtl/>
        </w:rPr>
        <w:t xml:space="preserve"> ويتحملها البائع إذا كان مكان التسلم هو محطة التصدير</w:t>
      </w:r>
      <w:r>
        <w:rPr>
          <w:rtl/>
        </w:rPr>
        <w:t> .</w:t>
      </w:r>
      <w:r w:rsidRPr="005854D2">
        <w:rPr>
          <w:rtl/>
        </w:rPr>
        <w:t xml:space="preserve"> </w:t>
      </w:r>
    </w:p>
    <w:p w:rsidR="000E7CFA" w:rsidRPr="005854D2" w:rsidRDefault="000E7CFA" w:rsidP="000E7CFA">
      <w:pPr>
        <w:ind w:firstLine="567"/>
        <w:rPr>
          <w:rtl/>
        </w:rPr>
      </w:pPr>
      <w:r w:rsidRPr="005854D2">
        <w:rPr>
          <w:rtl/>
        </w:rPr>
        <w:t>وهذا كله ما لم يقض الاتفاق أو العرف بغيره</w:t>
      </w:r>
      <w:r>
        <w:rPr>
          <w:rtl/>
        </w:rPr>
        <w:t> ،</w:t>
      </w:r>
      <w:r w:rsidRPr="005854D2">
        <w:rPr>
          <w:rtl/>
        </w:rPr>
        <w:t xml:space="preserve"> فعند ذلك يسري الاتفاق أو العرف</w:t>
      </w:r>
      <w:r>
        <w:rPr>
          <w:rtl/>
        </w:rPr>
        <w:t> .</w:t>
      </w:r>
      <w:r w:rsidRPr="005854D2">
        <w:rPr>
          <w:rtl/>
        </w:rPr>
        <w:t xml:space="preserve"> فقد يقضي العرف التجاري بأن مصروفات التفريغ تكون على المشتري</w:t>
      </w:r>
      <w:r>
        <w:rPr>
          <w:rtl/>
        </w:rPr>
        <w:t> ،</w:t>
      </w:r>
      <w:r w:rsidRPr="005854D2">
        <w:rPr>
          <w:rtl/>
        </w:rPr>
        <w:t xml:space="preserve"> فيتحملها ولو كان التسلم في مكان التفريغ</w:t>
      </w:r>
      <w:r>
        <w:rPr>
          <w:rtl/>
        </w:rPr>
        <w:t> .</w:t>
      </w:r>
      <w:r w:rsidRPr="005854D2">
        <w:rPr>
          <w:rtl/>
        </w:rPr>
        <w:t xml:space="preserve"> وقد يتفق المتبايعان على أن يكون التسليم خالصاً من أجر الشحن ومن الرسوم الجمركية</w:t>
      </w:r>
      <w:r>
        <w:rPr>
          <w:rtl/>
        </w:rPr>
        <w:t> ،</w:t>
      </w:r>
      <w:r w:rsidRPr="005854D2">
        <w:rPr>
          <w:rtl/>
        </w:rPr>
        <w:t xml:space="preserve"> وعند ذلك يتحمل البائع الرسوم التي تجبي في نقل المبيع وقت الخروج وأثناء العبور وعند الوصول ولو كان التسلم في مكان الشحن</w:t>
      </w:r>
      <w:r>
        <w:rPr>
          <w:rtl/>
        </w:rPr>
        <w:t> .</w:t>
      </w:r>
      <w:r w:rsidRPr="005854D2">
        <w:rPr>
          <w:rtl/>
        </w:rPr>
        <w:t xml:space="preserve"> ولكنه لا يتحمل الرسوم التي تجبي على استهلاك المبيع في هذه الحالة</w:t>
      </w:r>
      <w:r>
        <w:rPr>
          <w:rtl/>
        </w:rPr>
        <w:t> ،</w:t>
      </w:r>
      <w:r w:rsidRPr="005854D2">
        <w:rPr>
          <w:rtl/>
        </w:rPr>
        <w:t xml:space="preserve"> بل الذي يتحملها هو المشتري لأنه هو الذي يستهلكها</w:t>
      </w:r>
      <w:r>
        <w:rPr>
          <w:rtl/>
        </w:rPr>
        <w:t> ،</w:t>
      </w:r>
      <w:r w:rsidRPr="005854D2">
        <w:rPr>
          <w:rtl/>
        </w:rPr>
        <w:t xml:space="preserve"> وذلك ما لم يكن هناك اتفاق على غيره </w:t>
      </w:r>
      <w:r w:rsidRPr="005854D2">
        <w:rPr>
          <w:vertAlign w:val="superscript"/>
        </w:rPr>
        <w:t>(</w:t>
      </w:r>
      <w:r w:rsidRPr="005854D2">
        <w:rPr>
          <w:rStyle w:val="a7"/>
        </w:rPr>
        <w:footnoteReference w:id="1590"/>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 xml:space="preserve">وقد جاء في المذكرة الإيضاحية للمشروع التمهيدي في هذا الصدد : "أما ما يقتضيه التسلم من نفقات </w:t>
      </w:r>
      <w:r w:rsidRPr="005854D2">
        <w:t>–</w:t>
      </w:r>
      <w:r w:rsidRPr="005854D2">
        <w:rPr>
          <w:rtl/>
        </w:rPr>
        <w:t xml:space="preserve">في النقل والشحن وغير ذلك </w:t>
      </w:r>
      <w:r w:rsidRPr="005854D2">
        <w:t>–</w:t>
      </w:r>
      <w:r w:rsidRPr="005854D2">
        <w:rPr>
          <w:rtl/>
        </w:rPr>
        <w:t xml:space="preserve">فهو </w:t>
      </w:r>
      <w:r w:rsidRPr="008E4DB6">
        <w:rPr>
          <w:color w:val="FF0000"/>
          <w:rtl/>
        </w:rPr>
        <w:t>$ 851 $</w:t>
      </w:r>
      <w:r w:rsidRPr="005854D2">
        <w:rPr>
          <w:rtl/>
        </w:rPr>
        <w:t xml:space="preserve"> على المشتري</w:t>
      </w:r>
      <w:r>
        <w:rPr>
          <w:rtl/>
        </w:rPr>
        <w:t> ،</w:t>
      </w:r>
      <w:r w:rsidRPr="005854D2">
        <w:rPr>
          <w:rtl/>
        </w:rPr>
        <w:t xml:space="preserve"> ما لم يوجد اتفاق أو عرف يقضي بغير ذلك ونفقات نقل المبيع إلى مكان التسليم تدخل ضمن نفقات التسليم فهي على البائع</w:t>
      </w:r>
      <w:r>
        <w:rPr>
          <w:rtl/>
        </w:rPr>
        <w:t> ،</w:t>
      </w:r>
      <w:r w:rsidRPr="005854D2">
        <w:rPr>
          <w:rtl/>
        </w:rPr>
        <w:t xml:space="preserve"> ونفقات نقله من مكان التسليم إلى مكان التسلم ( إقرأ المكان الذي يريده المشتري فإن مكان التسلم هو نفس مكان التسليم كما سبق القول</w:t>
      </w:r>
      <w:r>
        <w:rPr>
          <w:rtl/>
        </w:rPr>
        <w:t> )</w:t>
      </w:r>
      <w:r w:rsidRPr="005854D2">
        <w:rPr>
          <w:rtl/>
        </w:rPr>
        <w:t xml:space="preserve"> إذا كان المكانان مختلفين تكون على المشتري</w:t>
      </w:r>
      <w:r>
        <w:rPr>
          <w:rtl/>
        </w:rPr>
        <w:t> ،</w:t>
      </w:r>
      <w:r w:rsidRPr="005854D2">
        <w:rPr>
          <w:rtl/>
        </w:rPr>
        <w:t xml:space="preserve"> وإذا كان المشتري في مكان غير مكان البائع</w:t>
      </w:r>
      <w:r>
        <w:rPr>
          <w:rtl/>
        </w:rPr>
        <w:t> ،</w:t>
      </w:r>
      <w:r w:rsidRPr="005854D2">
        <w:rPr>
          <w:rtl/>
        </w:rPr>
        <w:t xml:space="preserve"> واشترط التسليم خالص الأجر</w:t>
      </w:r>
      <w:r>
        <w:rPr>
          <w:rtl/>
        </w:rPr>
        <w:t> ،</w:t>
      </w:r>
      <w:r w:rsidRPr="005854D2">
        <w:rPr>
          <w:rtl/>
        </w:rPr>
        <w:t xml:space="preserve"> وجب على البائع أن ينقل المبيع إلى مكان المشتري ونفقات النقل عليه</w:t>
      </w:r>
      <w:r>
        <w:rPr>
          <w:rtl/>
        </w:rPr>
        <w:t> .</w:t>
      </w:r>
      <w:r w:rsidRPr="005854D2">
        <w:rPr>
          <w:rtl/>
        </w:rPr>
        <w:t xml:space="preserve"> بل قد يشترط المشتري أن </w:t>
      </w:r>
      <w:r w:rsidRPr="005854D2">
        <w:rPr>
          <w:rtl/>
        </w:rPr>
        <w:lastRenderedPageBreak/>
        <w:t>يكون التسليم خالصاً</w:t>
      </w:r>
      <w:r>
        <w:rPr>
          <w:rtl/>
        </w:rPr>
        <w:t> ،</w:t>
      </w:r>
      <w:r w:rsidRPr="005854D2">
        <w:rPr>
          <w:rtl/>
        </w:rPr>
        <w:t xml:space="preserve"> لا من أجر الشحن وحده</w:t>
      </w:r>
      <w:r>
        <w:rPr>
          <w:rtl/>
        </w:rPr>
        <w:t> ،</w:t>
      </w:r>
      <w:r w:rsidRPr="005854D2">
        <w:rPr>
          <w:rtl/>
        </w:rPr>
        <w:t xml:space="preserve"> بل كذلك من الرسوم الجمركية</w:t>
      </w:r>
      <w:r>
        <w:rPr>
          <w:rtl/>
        </w:rPr>
        <w:t> ،</w:t>
      </w:r>
      <w:r w:rsidRPr="005854D2">
        <w:rPr>
          <w:rtl/>
        </w:rPr>
        <w:t xml:space="preserve"> فيتحمل البائع هذه الرسوم سواء كانت تجبي وقت خروج البضاعة من بلد البائع</w:t>
      </w:r>
      <w:r>
        <w:rPr>
          <w:rtl/>
        </w:rPr>
        <w:t> ،</w:t>
      </w:r>
      <w:r w:rsidRPr="005854D2">
        <w:rPr>
          <w:rtl/>
        </w:rPr>
        <w:t xml:space="preserve"> أو أثناء عبورها في الطريق</w:t>
      </w:r>
      <w:r>
        <w:rPr>
          <w:rtl/>
        </w:rPr>
        <w:t> ،</w:t>
      </w:r>
      <w:r w:rsidRPr="005854D2">
        <w:rPr>
          <w:rtl/>
        </w:rPr>
        <w:t xml:space="preserve"> أو عند وصولها إلى بلد المشتري</w:t>
      </w:r>
      <w:r>
        <w:rPr>
          <w:rtl/>
        </w:rPr>
        <w:t> .</w:t>
      </w:r>
      <w:r w:rsidRPr="005854D2">
        <w:rPr>
          <w:rtl/>
        </w:rPr>
        <w:t xml:space="preserve"> أما رسوم الاستهلاك التي قد تجبي عند تسلم المبيع</w:t>
      </w:r>
      <w:r>
        <w:rPr>
          <w:rtl/>
        </w:rPr>
        <w:t> ،</w:t>
      </w:r>
      <w:r w:rsidRPr="005854D2">
        <w:rPr>
          <w:rtl/>
        </w:rPr>
        <w:t xml:space="preserve"> فهي على المشتري</w:t>
      </w:r>
      <w:r>
        <w:rPr>
          <w:rtl/>
        </w:rPr>
        <w:t> .</w:t>
      </w:r>
      <w:r w:rsidRPr="005854D2">
        <w:rPr>
          <w:rtl/>
        </w:rPr>
        <w:t xml:space="preserve"> وغني عن البيان أن هذه الأحكام ليست من النظام العام</w:t>
      </w:r>
      <w:r>
        <w:rPr>
          <w:rtl/>
        </w:rPr>
        <w:t> ،</w:t>
      </w:r>
      <w:r w:rsidRPr="005854D2">
        <w:rPr>
          <w:rtl/>
        </w:rPr>
        <w:t xml:space="preserve"> فيجوز الاتفاق على غيرها </w:t>
      </w:r>
      <w:r w:rsidRPr="005854D2">
        <w:rPr>
          <w:vertAlign w:val="superscript"/>
        </w:rPr>
        <w:t>(</w:t>
      </w:r>
      <w:r w:rsidRPr="005854D2">
        <w:rPr>
          <w:rStyle w:val="a7"/>
        </w:rPr>
        <w:footnoteReference w:id="1591"/>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425 - الجزاء على إخلال المشتري بالتزام تسلم المبيع :فإذا أخل المشتري بالتزامه من تسلم المبيع</w:t>
      </w:r>
      <w:r>
        <w:rPr>
          <w:rtl/>
        </w:rPr>
        <w:t> ،</w:t>
      </w:r>
      <w:r w:rsidRPr="005854D2">
        <w:rPr>
          <w:rtl/>
        </w:rPr>
        <w:t xml:space="preserve"> بأن كان مكان التسلم في موطن البائع ولم يتقدم لتسلمه</w:t>
      </w:r>
      <w:r>
        <w:rPr>
          <w:rtl/>
        </w:rPr>
        <w:t> ،</w:t>
      </w:r>
      <w:r w:rsidRPr="005854D2">
        <w:rPr>
          <w:rtl/>
        </w:rPr>
        <w:t xml:space="preserve"> أو كان في جهة أخرى ولم يذهب إليها للتسلم</w:t>
      </w:r>
      <w:r>
        <w:rPr>
          <w:rtl/>
        </w:rPr>
        <w:t> ،</w:t>
      </w:r>
      <w:r w:rsidRPr="005854D2">
        <w:rPr>
          <w:rtl/>
        </w:rPr>
        <w:t xml:space="preserve"> أو كان في موطنه هو فأتي له البائع بالمبيع فرفض تسلمه</w:t>
      </w:r>
      <w:r>
        <w:rPr>
          <w:rtl/>
        </w:rPr>
        <w:t> ،</w:t>
      </w:r>
      <w:r w:rsidRPr="005854D2">
        <w:rPr>
          <w:rtl/>
        </w:rPr>
        <w:t xml:space="preserve"> أو تخلف المشتري عن تسليم المبيع في الميعاد المحدد للتسليم</w:t>
      </w:r>
      <w:r>
        <w:rPr>
          <w:rtl/>
        </w:rPr>
        <w:t> ،</w:t>
      </w:r>
      <w:r w:rsidRPr="005854D2">
        <w:rPr>
          <w:rtl/>
        </w:rPr>
        <w:t xml:space="preserve"> جاز للبائع أن يطلب إيداع المبيع على ذمة المشتري بمصروفات يتحملها المشتري</w:t>
      </w:r>
      <w:r>
        <w:rPr>
          <w:rtl/>
        </w:rPr>
        <w:t> ،</w:t>
      </w:r>
      <w:r w:rsidRPr="005854D2">
        <w:rPr>
          <w:rtl/>
        </w:rPr>
        <w:t xml:space="preserve"> أو يتم عن طريق الحكم على المشتري بغرامة تهديدية يدفعها عن كل يوم من أيام التأخر عن التسلم</w:t>
      </w:r>
      <w:r>
        <w:rPr>
          <w:rtl/>
        </w:rPr>
        <w:t> ،</w:t>
      </w:r>
      <w:r w:rsidRPr="005854D2">
        <w:rPr>
          <w:rtl/>
        </w:rPr>
        <w:t xml:space="preserve"> أو يتم بطريق آخر من الطرق المقررة للتنفيذ العيني </w:t>
      </w:r>
      <w:r w:rsidRPr="005854D2">
        <w:rPr>
          <w:vertAlign w:val="superscript"/>
        </w:rPr>
        <w:t>(</w:t>
      </w:r>
      <w:r w:rsidRPr="005854D2">
        <w:rPr>
          <w:rStyle w:val="a7"/>
        </w:rPr>
        <w:footnoteReference w:id="1592"/>
      </w:r>
      <w:r w:rsidRPr="005854D2">
        <w:rPr>
          <w:vertAlign w:val="superscript"/>
        </w:rPr>
        <w:t>)</w:t>
      </w:r>
      <w:r>
        <w:rPr>
          <w:rtl/>
        </w:rPr>
        <w:t> .</w:t>
      </w:r>
      <w:r w:rsidRPr="005854D2">
        <w:rPr>
          <w:rtl/>
        </w:rPr>
        <w:t xml:space="preserve"> ويستبق ذلك كله إعذار البائع للمشتري أن ينفذ التزامه بتسليم المبيع</w:t>
      </w:r>
      <w:r>
        <w:rPr>
          <w:rtl/>
        </w:rPr>
        <w:t> .</w:t>
      </w:r>
      <w:r w:rsidRPr="005854D2">
        <w:rPr>
          <w:rtl/>
        </w:rPr>
        <w:t xml:space="preserve"> </w:t>
      </w:r>
      <w:r w:rsidRPr="005854D2">
        <w:rPr>
          <w:rtl/>
        </w:rPr>
        <w:br/>
        <w:t>كذلك يجوز للبائع بع إعذار المشتري</w:t>
      </w:r>
      <w:r>
        <w:rPr>
          <w:rtl/>
        </w:rPr>
        <w:t> ،</w:t>
      </w:r>
      <w:r w:rsidRPr="005854D2">
        <w:rPr>
          <w:rtl/>
        </w:rPr>
        <w:t xml:space="preserve"> أن يطلب فسخ البيع</w:t>
      </w:r>
      <w:r>
        <w:rPr>
          <w:rtl/>
        </w:rPr>
        <w:t> ،</w:t>
      </w:r>
      <w:r w:rsidRPr="005854D2">
        <w:rPr>
          <w:rtl/>
        </w:rPr>
        <w:t xml:space="preserve"> ويبقى </w:t>
      </w:r>
      <w:r w:rsidRPr="008E4DB6">
        <w:rPr>
          <w:color w:val="FF0000"/>
          <w:rtl/>
        </w:rPr>
        <w:t>$ 852 $</w:t>
      </w:r>
      <w:r w:rsidRPr="005854D2">
        <w:rPr>
          <w:rtl/>
        </w:rPr>
        <w:t>ويبقى للقاضي سلطته التقديرية</w:t>
      </w:r>
      <w:r>
        <w:rPr>
          <w:rtl/>
        </w:rPr>
        <w:t> ،</w:t>
      </w:r>
      <w:r w:rsidRPr="005854D2">
        <w:rPr>
          <w:rtl/>
        </w:rPr>
        <w:t xml:space="preserve"> فإذا رأي مبرراً للفسخ قضي به وإلا أعطي المشتري مهلة لتسلم المبيع</w:t>
      </w:r>
      <w:r>
        <w:rPr>
          <w:rtl/>
        </w:rPr>
        <w:t> ،</w:t>
      </w:r>
      <w:r w:rsidRPr="005854D2">
        <w:rPr>
          <w:rtl/>
        </w:rPr>
        <w:t xml:space="preserve"> وفقاً للقواعد المقررة في الفسخ القضائي</w:t>
      </w:r>
      <w:r>
        <w:rPr>
          <w:rtl/>
        </w:rPr>
        <w:t> .</w:t>
      </w:r>
      <w:r w:rsidRPr="005854D2">
        <w:rPr>
          <w:rtl/>
        </w:rPr>
        <w:t xml:space="preserve"> وقد يوضع في البيع شرط فاسخ اتفاقي</w:t>
      </w:r>
      <w:r>
        <w:rPr>
          <w:rtl/>
        </w:rPr>
        <w:t> ،</w:t>
      </w:r>
      <w:r w:rsidRPr="005854D2">
        <w:rPr>
          <w:rtl/>
        </w:rPr>
        <w:t xml:space="preserve"> فيتبع في شأنه جميع القواعد التي سبق ذكرها في شان الفسخ الاتفاقي عند عدم دفع الثمن </w:t>
      </w:r>
      <w:r w:rsidRPr="005854D2">
        <w:rPr>
          <w:vertAlign w:val="superscript"/>
        </w:rPr>
        <w:t>(</w:t>
      </w:r>
      <w:r w:rsidRPr="005854D2">
        <w:rPr>
          <w:rStyle w:val="a7"/>
        </w:rPr>
        <w:footnoteReference w:id="1593"/>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lastRenderedPageBreak/>
        <w:t>وسواء طلب البائع التنفيذ العيني أو الفسخ</w:t>
      </w:r>
      <w:r>
        <w:rPr>
          <w:rtl/>
        </w:rPr>
        <w:t> ،</w:t>
      </w:r>
      <w:r w:rsidRPr="005854D2">
        <w:rPr>
          <w:rtl/>
        </w:rPr>
        <w:t xml:space="preserve"> فله في الحالتين أن يطلب تعويضاً عما أصابه من الضرر بسبب تخلف المشتري عن تنفيذ التزامه بتسليم المبيع</w:t>
      </w:r>
      <w:r>
        <w:rPr>
          <w:rtl/>
        </w:rPr>
        <w:t> ،</w:t>
      </w:r>
      <w:r w:rsidRPr="005854D2">
        <w:rPr>
          <w:rtl/>
        </w:rPr>
        <w:t xml:space="preserve"> وذلك كأجرة المكان الذي بقى مشغولا بالمبيع بعد حلول وقت تسلمه </w:t>
      </w:r>
      <w:r w:rsidRPr="005854D2">
        <w:rPr>
          <w:vertAlign w:val="superscript"/>
        </w:rPr>
        <w:t>(</w:t>
      </w:r>
      <w:r w:rsidRPr="005854D2">
        <w:rPr>
          <w:rStyle w:val="a7"/>
        </w:rPr>
        <w:footnoteReference w:id="1594"/>
      </w:r>
      <w:r w:rsidRPr="005854D2">
        <w:rPr>
          <w:vertAlign w:val="superscript"/>
        </w:rPr>
        <w:t>)</w:t>
      </w:r>
      <w:r>
        <w:rPr>
          <w:rtl/>
        </w:rPr>
        <w:t> .</w:t>
      </w:r>
      <w:r w:rsidRPr="005854D2">
        <w:rPr>
          <w:rtl/>
        </w:rPr>
        <w:t xml:space="preserve"> </w:t>
      </w:r>
    </w:p>
    <w:p w:rsidR="000E7CFA" w:rsidRPr="008E4DB6" w:rsidRDefault="000E7CFA" w:rsidP="000E7CFA">
      <w:pPr>
        <w:ind w:firstLine="567"/>
        <w:rPr>
          <w:color w:val="FF0000"/>
          <w:rtl/>
        </w:rPr>
      </w:pPr>
      <w:r w:rsidRPr="005854D2">
        <w:rPr>
          <w:rtl/>
        </w:rPr>
        <w:t xml:space="preserve"> </w:t>
      </w:r>
      <w:r w:rsidRPr="008E4DB6">
        <w:rPr>
          <w:color w:val="FF0000"/>
          <w:rtl/>
        </w:rPr>
        <w:t xml:space="preserve">$ 853 $ </w:t>
      </w:r>
    </w:p>
    <w:p w:rsidR="000E7CFA" w:rsidRPr="005854D2" w:rsidRDefault="000E7CFA" w:rsidP="000E7CFA">
      <w:pPr>
        <w:ind w:firstLine="567"/>
        <w:rPr>
          <w:rtl/>
        </w:rPr>
      </w:pPr>
      <w:r w:rsidRPr="005854D2">
        <w:rPr>
          <w:rtl/>
        </w:rPr>
        <w:t xml:space="preserve">الباب الثاني </w:t>
      </w:r>
    </w:p>
    <w:p w:rsidR="000E7CFA" w:rsidRPr="005854D2" w:rsidRDefault="000E7CFA" w:rsidP="000E7CFA">
      <w:pPr>
        <w:ind w:firstLine="567"/>
        <w:rPr>
          <w:rtl/>
        </w:rPr>
      </w:pPr>
      <w:r w:rsidRPr="005854D2">
        <w:rPr>
          <w:rtl/>
        </w:rPr>
        <w:t xml:space="preserve">عقد المقايضة </w:t>
      </w:r>
    </w:p>
    <w:p w:rsidR="000E7CFA" w:rsidRPr="008E4DB6" w:rsidRDefault="000E7CFA" w:rsidP="000E7CFA">
      <w:pPr>
        <w:ind w:firstLine="567"/>
        <w:rPr>
          <w:color w:val="FF0000"/>
          <w:rtl/>
        </w:rPr>
      </w:pPr>
      <w:r w:rsidRPr="008E4DB6">
        <w:rPr>
          <w:color w:val="FF0000"/>
          <w:rtl/>
        </w:rPr>
        <w:t xml:space="preserve">$ 855 $ </w:t>
      </w:r>
    </w:p>
    <w:p w:rsidR="000E7CFA" w:rsidRPr="005854D2" w:rsidRDefault="000E7CFA" w:rsidP="000E7CFA">
      <w:pPr>
        <w:ind w:firstLine="567"/>
        <w:rPr>
          <w:rtl/>
        </w:rPr>
      </w:pPr>
      <w:r w:rsidRPr="005854D2">
        <w:rPr>
          <w:rtl/>
        </w:rPr>
        <w:t>نظرة عامة</w:t>
      </w:r>
    </w:p>
    <w:p w:rsidR="000E7CFA" w:rsidRPr="005854D2" w:rsidRDefault="000E7CFA" w:rsidP="000E7CFA">
      <w:pPr>
        <w:ind w:firstLine="567"/>
        <w:rPr>
          <w:rtl/>
        </w:rPr>
      </w:pPr>
      <w:r w:rsidRPr="005854D2">
        <w:rPr>
          <w:rtl/>
        </w:rPr>
        <w:t xml:space="preserve">في عقد المقايضة </w:t>
      </w:r>
    </w:p>
    <w:p w:rsidR="000E7CFA" w:rsidRPr="005854D2" w:rsidRDefault="000E7CFA" w:rsidP="000E7CFA">
      <w:pPr>
        <w:ind w:firstLine="567"/>
        <w:rPr>
          <w:rtl/>
        </w:rPr>
      </w:pPr>
      <w:r w:rsidRPr="005854D2">
        <w:rPr>
          <w:rtl/>
        </w:rPr>
        <w:t xml:space="preserve">426 - النصوص القانونية : تنص المادة 482 من التقنين المدني على ما يأتي : </w:t>
      </w:r>
    </w:p>
    <w:p w:rsidR="000E7CFA" w:rsidRPr="005854D2" w:rsidRDefault="000E7CFA" w:rsidP="000E7CFA">
      <w:pPr>
        <w:ind w:firstLine="567"/>
        <w:rPr>
          <w:rtl/>
        </w:rPr>
      </w:pPr>
      <w:r w:rsidRPr="005854D2">
        <w:rPr>
          <w:rtl/>
        </w:rPr>
        <w:t>" المقايضة عقد به يلتزم كل من المتعاقدين أن ينقل إلى الآخر</w:t>
      </w:r>
      <w:r>
        <w:rPr>
          <w:rtl/>
        </w:rPr>
        <w:t> ،</w:t>
      </w:r>
      <w:r w:rsidRPr="005854D2">
        <w:rPr>
          <w:rtl/>
        </w:rPr>
        <w:t xml:space="preserve"> على سبيل التبادل</w:t>
      </w:r>
      <w:r>
        <w:rPr>
          <w:rtl/>
        </w:rPr>
        <w:t> ،</w:t>
      </w:r>
      <w:r w:rsidRPr="005854D2">
        <w:rPr>
          <w:rtl/>
        </w:rPr>
        <w:t xml:space="preserve"> ملكية ما ليس من النقود"</w:t>
      </w:r>
      <w:r>
        <w:rPr>
          <w:rtl/>
        </w:rPr>
        <w:t> .</w:t>
      </w:r>
      <w:r w:rsidRPr="005854D2">
        <w:rPr>
          <w:rtl/>
        </w:rPr>
        <w:t xml:space="preserve"> </w:t>
      </w:r>
    </w:p>
    <w:p w:rsidR="000E7CFA" w:rsidRPr="005854D2" w:rsidRDefault="000E7CFA" w:rsidP="000E7CFA">
      <w:pPr>
        <w:ind w:firstLine="567"/>
        <w:rPr>
          <w:rtl/>
        </w:rPr>
      </w:pPr>
      <w:r w:rsidRPr="005854D2">
        <w:rPr>
          <w:rtl/>
        </w:rPr>
        <w:t>وتنص المادة 483 على ما يأتي :</w:t>
      </w:r>
    </w:p>
    <w:p w:rsidR="000E7CFA" w:rsidRPr="005854D2" w:rsidRDefault="000E7CFA" w:rsidP="000E7CFA">
      <w:pPr>
        <w:ind w:firstLine="567"/>
        <w:rPr>
          <w:rtl/>
        </w:rPr>
      </w:pPr>
      <w:r w:rsidRPr="005854D2">
        <w:rPr>
          <w:rtl/>
        </w:rPr>
        <w:t>"إذا كان للأشياء المتقايض فيها قيم مختلفة في تقدير المتعاقدين</w:t>
      </w:r>
      <w:r>
        <w:rPr>
          <w:rtl/>
        </w:rPr>
        <w:t> ،</w:t>
      </w:r>
      <w:r w:rsidRPr="005854D2">
        <w:rPr>
          <w:rtl/>
        </w:rPr>
        <w:t xml:space="preserve"> جاز تعويض الفرق بمبلغ من النقود يكون معدلا" </w:t>
      </w:r>
      <w:r w:rsidRPr="005854D2">
        <w:rPr>
          <w:vertAlign w:val="superscript"/>
        </w:rPr>
        <w:t>(</w:t>
      </w:r>
      <w:r w:rsidRPr="005854D2">
        <w:rPr>
          <w:rStyle w:val="a7"/>
        </w:rPr>
        <w:footnoteReference w:id="1595"/>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 xml:space="preserve">وتقابل هذه النصوص في التقنين المدني السابق المادتين 356 - 357 من التقنين المدني الوطني </w:t>
      </w:r>
      <w:r w:rsidRPr="005854D2">
        <w:rPr>
          <w:vertAlign w:val="superscript"/>
        </w:rPr>
        <w:t>(</w:t>
      </w:r>
      <w:r w:rsidRPr="005854D2">
        <w:rPr>
          <w:rStyle w:val="a7"/>
        </w:rPr>
        <w:footnoteReference w:id="1596"/>
      </w:r>
      <w:r w:rsidRPr="005854D2">
        <w:rPr>
          <w:vertAlign w:val="superscript"/>
        </w:rPr>
        <w:t>)</w:t>
      </w:r>
      <w:r>
        <w:rPr>
          <w:rtl/>
        </w:rPr>
        <w:t> .</w:t>
      </w:r>
      <w:r w:rsidRPr="005854D2">
        <w:rPr>
          <w:rtl/>
        </w:rPr>
        <w:t xml:space="preserve"> </w:t>
      </w:r>
    </w:p>
    <w:p w:rsidR="000E7CFA" w:rsidRPr="008E4DB6" w:rsidRDefault="000E7CFA" w:rsidP="000E7CFA">
      <w:pPr>
        <w:ind w:firstLine="567"/>
        <w:rPr>
          <w:color w:val="FF0000"/>
          <w:rtl/>
        </w:rPr>
      </w:pPr>
      <w:r w:rsidRPr="008E4DB6">
        <w:rPr>
          <w:color w:val="FF0000"/>
          <w:rtl/>
        </w:rPr>
        <w:lastRenderedPageBreak/>
        <w:t>$ 856 $</w:t>
      </w:r>
    </w:p>
    <w:p w:rsidR="000E7CFA" w:rsidRPr="005854D2" w:rsidRDefault="000E7CFA" w:rsidP="000E7CFA">
      <w:pPr>
        <w:ind w:firstLine="567"/>
        <w:rPr>
          <w:rtl/>
        </w:rPr>
      </w:pPr>
      <w:r w:rsidRPr="005854D2">
        <w:rPr>
          <w:rtl/>
        </w:rPr>
        <w:t xml:space="preserve">وتقابل في التقنينات المدنية العربية الأخرى : في التقنين المدني السوري المادتين 450 - 451 - وفي التقنين المدني الليبي المادتين 471 - 472 - وفي التقنين المدني العراقي المادة 599 - وفي تقنين الموجبات والعقود اللبناني المواد 499 - 501 </w:t>
      </w:r>
      <w:r w:rsidRPr="005854D2">
        <w:rPr>
          <w:vertAlign w:val="superscript"/>
        </w:rPr>
        <w:t>(</w:t>
      </w:r>
      <w:r w:rsidRPr="005854D2">
        <w:rPr>
          <w:rStyle w:val="a7"/>
        </w:rPr>
        <w:footnoteReference w:id="1597"/>
      </w:r>
      <w:r w:rsidRPr="005854D2">
        <w:rPr>
          <w:vertAlign w:val="superscript"/>
        </w:rPr>
        <w:t>)</w:t>
      </w:r>
      <w:r w:rsidRPr="005854D2">
        <w:rPr>
          <w:rtl/>
        </w:rPr>
        <w:t xml:space="preserve"> </w:t>
      </w:r>
    </w:p>
    <w:p w:rsidR="000E7CFA" w:rsidRPr="005854D2" w:rsidRDefault="000E7CFA" w:rsidP="000E7CFA">
      <w:pPr>
        <w:ind w:firstLine="567"/>
        <w:rPr>
          <w:rtl/>
        </w:rPr>
      </w:pPr>
      <w:r w:rsidRPr="005854D2">
        <w:rPr>
          <w:rtl/>
        </w:rPr>
        <w:t>427 - تمييز عقد المقايضة عن عقد البيع : ويظهر من النصوص المتقدم ذكرها أن عقد المقايضة يتميز عن عقد البيع في أن عقد البيع مبادلة شئ بمبلغ من النقود وهو الثمن</w:t>
      </w:r>
      <w:r>
        <w:rPr>
          <w:rtl/>
        </w:rPr>
        <w:t> ،</w:t>
      </w:r>
      <w:r w:rsidRPr="005854D2">
        <w:rPr>
          <w:rtl/>
        </w:rPr>
        <w:t xml:space="preserve"> أما عقد المقايضة فهو مبادلة شيء بشيء لا يكون أيهما مبلغاً من النقود</w:t>
      </w:r>
      <w:r>
        <w:rPr>
          <w:rtl/>
        </w:rPr>
        <w:t> .</w:t>
      </w:r>
      <w:r w:rsidRPr="005854D2">
        <w:rPr>
          <w:rtl/>
        </w:rPr>
        <w:t xml:space="preserve"> ففي البيع يوجد مبيع وثمن</w:t>
      </w:r>
      <w:r>
        <w:rPr>
          <w:rtl/>
        </w:rPr>
        <w:t> ،</w:t>
      </w:r>
      <w:r w:rsidRPr="005854D2">
        <w:rPr>
          <w:rtl/>
        </w:rPr>
        <w:t xml:space="preserve"> أما في المقايضة فلا يوجد ثمن </w:t>
      </w:r>
      <w:r w:rsidRPr="008E4DB6">
        <w:rPr>
          <w:color w:val="FF0000"/>
          <w:rtl/>
        </w:rPr>
        <w:t>$ 857 $</w:t>
      </w:r>
      <w:r w:rsidRPr="005854D2">
        <w:rPr>
          <w:rtl/>
        </w:rPr>
        <w:t xml:space="preserve"> ولكن يوجد مبيع إذ الشيئان المتقايض فيهما يكون كل منهما في حكم المبيع </w:t>
      </w:r>
      <w:r w:rsidRPr="005854D2">
        <w:rPr>
          <w:vertAlign w:val="superscript"/>
        </w:rPr>
        <w:t>(</w:t>
      </w:r>
      <w:r w:rsidRPr="005854D2">
        <w:rPr>
          <w:rStyle w:val="a7"/>
        </w:rPr>
        <w:footnoteReference w:id="1598"/>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والمقايضة ليست فحسب مبادلة حق ملكية بحق ملكية آخر</w:t>
      </w:r>
      <w:r>
        <w:rPr>
          <w:rtl/>
        </w:rPr>
        <w:t> ،</w:t>
      </w:r>
      <w:r w:rsidRPr="005854D2">
        <w:rPr>
          <w:rtl/>
        </w:rPr>
        <w:t xml:space="preserve"> كمبادلة دار بأرض أو سيارة بآلة زراعية أو أرض بمواش أو نحو ذلك</w:t>
      </w:r>
      <w:r>
        <w:rPr>
          <w:rtl/>
        </w:rPr>
        <w:t> .</w:t>
      </w:r>
      <w:r w:rsidRPr="005854D2">
        <w:rPr>
          <w:rtl/>
        </w:rPr>
        <w:t xml:space="preserve"> بل هي تكون مبادلة حق عيني آخر أو حق شخصي بالملكية أو بأي حق عيني أو شخصي آخر كمبادلة رقبة دار بحق انتفاع في دار أخرى أو في </w:t>
      </w:r>
      <w:r w:rsidRPr="005854D2">
        <w:rPr>
          <w:rtl/>
        </w:rPr>
        <w:lastRenderedPageBreak/>
        <w:t>أرض</w:t>
      </w:r>
      <w:r>
        <w:rPr>
          <w:rtl/>
        </w:rPr>
        <w:t> ،</w:t>
      </w:r>
      <w:r w:rsidRPr="005854D2">
        <w:rPr>
          <w:rtl/>
        </w:rPr>
        <w:t xml:space="preserve"> ومبادلة حق انتفاع بحق انتفاع أو بحق ارتفاف</w:t>
      </w:r>
      <w:r>
        <w:rPr>
          <w:rtl/>
        </w:rPr>
        <w:t> ،</w:t>
      </w:r>
      <w:r w:rsidRPr="005854D2">
        <w:rPr>
          <w:rtl/>
        </w:rPr>
        <w:t xml:space="preserve"> ومبادلة حق انتفاع أو حق ارتفاق بحق شخصي </w:t>
      </w:r>
      <w:r w:rsidRPr="005854D2">
        <w:rPr>
          <w:vertAlign w:val="superscript"/>
        </w:rPr>
        <w:t>(</w:t>
      </w:r>
      <w:r w:rsidRPr="005854D2">
        <w:rPr>
          <w:rStyle w:val="a7"/>
        </w:rPr>
        <w:footnoteReference w:id="1599"/>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ولكن لا بد من أن تكون المقايضة مبادلة حق بحق</w:t>
      </w:r>
      <w:r>
        <w:rPr>
          <w:rtl/>
        </w:rPr>
        <w:t> ،</w:t>
      </w:r>
      <w:r w:rsidRPr="005854D2">
        <w:rPr>
          <w:rtl/>
        </w:rPr>
        <w:t xml:space="preserve"> فإذا بودل حق بعمل أو بامتناع عن عمل أو بودل عمل بعمل أو عمل بامتناع عن عمل</w:t>
      </w:r>
      <w:r>
        <w:rPr>
          <w:rtl/>
        </w:rPr>
        <w:t> ،</w:t>
      </w:r>
      <w:r w:rsidRPr="005854D2">
        <w:rPr>
          <w:rtl/>
        </w:rPr>
        <w:t xml:space="preserve"> كما إذا أعطي شخص أرضاً لآخر في نظير أن يقوم له بعمل معين أو في نظير أن يمتنع عن عمل معين</w:t>
      </w:r>
      <w:r>
        <w:rPr>
          <w:rtl/>
        </w:rPr>
        <w:t> ،</w:t>
      </w:r>
      <w:r w:rsidRPr="005854D2">
        <w:rPr>
          <w:rtl/>
        </w:rPr>
        <w:t xml:space="preserve"> فهذا العقد ليس مقايضة بل هو عقد غير مسمي</w:t>
      </w:r>
      <w:r>
        <w:rPr>
          <w:rtl/>
        </w:rPr>
        <w:t> .</w:t>
      </w:r>
      <w:r w:rsidRPr="005854D2">
        <w:rPr>
          <w:rtl/>
        </w:rPr>
        <w:t xml:space="preserve"> </w:t>
      </w:r>
    </w:p>
    <w:p w:rsidR="000E7CFA" w:rsidRPr="005854D2" w:rsidRDefault="000E7CFA" w:rsidP="000E7CFA">
      <w:pPr>
        <w:ind w:firstLine="567"/>
        <w:rPr>
          <w:rtl/>
        </w:rPr>
      </w:pPr>
      <w:r w:rsidRPr="005854D2">
        <w:rPr>
          <w:rtl/>
        </w:rPr>
        <w:t>ولا بد أن تكون المقايضة كما قدمنا مبادلة حق غير نقدي</w:t>
      </w:r>
      <w:r>
        <w:rPr>
          <w:rtl/>
        </w:rPr>
        <w:t> ،</w:t>
      </w:r>
      <w:r w:rsidRPr="005854D2">
        <w:rPr>
          <w:rtl/>
        </w:rPr>
        <w:t xml:space="preserve"> فلا تدخل النقود في عقد المقايضة</w:t>
      </w:r>
      <w:r>
        <w:rPr>
          <w:rtl/>
        </w:rPr>
        <w:t> ،</w:t>
      </w:r>
      <w:r w:rsidRPr="005854D2">
        <w:rPr>
          <w:rtl/>
        </w:rPr>
        <w:t xml:space="preserve"> وهذا هو الذي يميزها عن عقد البيع</w:t>
      </w:r>
      <w:r>
        <w:rPr>
          <w:rtl/>
        </w:rPr>
        <w:t> .</w:t>
      </w:r>
      <w:r w:rsidRPr="005854D2">
        <w:rPr>
          <w:rtl/>
        </w:rPr>
        <w:t xml:space="preserve"> ومع ذلك فقد يدخل المقايضة نقود تكون معدلا </w:t>
      </w:r>
      <w:r w:rsidRPr="005854D2">
        <w:t>(soulte</w:t>
      </w:r>
      <w:r>
        <w:rPr>
          <w:rtl/>
        </w:rPr>
        <w:t> ) ،</w:t>
      </w:r>
      <w:r w:rsidRPr="005854D2">
        <w:rPr>
          <w:rtl/>
        </w:rPr>
        <w:t xml:space="preserve"> فيما إذا كانت الأشياء المتقايض فيها لها قيم مختلفة في تقدير المتعاقدين</w:t>
      </w:r>
      <w:r>
        <w:rPr>
          <w:rtl/>
        </w:rPr>
        <w:t> .</w:t>
      </w:r>
      <w:r w:rsidRPr="005854D2">
        <w:rPr>
          <w:rtl/>
        </w:rPr>
        <w:t xml:space="preserve"> فإنه يجوز</w:t>
      </w:r>
      <w:r>
        <w:rPr>
          <w:rtl/>
        </w:rPr>
        <w:t> ،</w:t>
      </w:r>
      <w:r w:rsidRPr="005854D2">
        <w:rPr>
          <w:rtl/>
        </w:rPr>
        <w:t xml:space="preserve"> طبقاً للمادة 483 مدني المتقدم ذكرها</w:t>
      </w:r>
      <w:r>
        <w:rPr>
          <w:rtl/>
        </w:rPr>
        <w:t> ،</w:t>
      </w:r>
      <w:r w:rsidRPr="005854D2">
        <w:rPr>
          <w:rtl/>
        </w:rPr>
        <w:t xml:space="preserve"> تعويض الفرق بمبلغ من النقود يكون معدلا</w:t>
      </w:r>
      <w:r>
        <w:rPr>
          <w:rtl/>
        </w:rPr>
        <w:t> .</w:t>
      </w:r>
      <w:r w:rsidRPr="005854D2">
        <w:rPr>
          <w:rtl/>
        </w:rPr>
        <w:t xml:space="preserve"> فإذا قايض شخص بدار مملوكة له على ارض مملوكة لأخر</w:t>
      </w:r>
      <w:r>
        <w:rPr>
          <w:rtl/>
        </w:rPr>
        <w:t> ،</w:t>
      </w:r>
      <w:r w:rsidRPr="005854D2">
        <w:rPr>
          <w:rtl/>
        </w:rPr>
        <w:t xml:space="preserve"> وكانت قيمة الدار ألفين وقيمة الأرض ألفاً وخمسمائة في نظر المتقايضين</w:t>
      </w:r>
      <w:r>
        <w:rPr>
          <w:rtl/>
        </w:rPr>
        <w:t> ،</w:t>
      </w:r>
      <w:r w:rsidRPr="005854D2">
        <w:rPr>
          <w:rtl/>
        </w:rPr>
        <w:t xml:space="preserve"> فإن صاحب الدار يأخذ في مقابل داره الأرض ومعها معدل من النقود مقداره خمسمائة</w:t>
      </w:r>
      <w:r>
        <w:rPr>
          <w:rtl/>
        </w:rPr>
        <w:t> ،</w:t>
      </w:r>
      <w:r w:rsidRPr="005854D2">
        <w:rPr>
          <w:rtl/>
        </w:rPr>
        <w:t xml:space="preserve"> ويبقى العقد مع ذلك عقد مقايضة</w:t>
      </w:r>
      <w:r>
        <w:rPr>
          <w:rtl/>
        </w:rPr>
        <w:t> .</w:t>
      </w:r>
      <w:r w:rsidRPr="005854D2">
        <w:rPr>
          <w:rtl/>
        </w:rPr>
        <w:t xml:space="preserve"> وقد اختلفت الآراء</w:t>
      </w:r>
      <w:r>
        <w:rPr>
          <w:rtl/>
        </w:rPr>
        <w:t> ،</w:t>
      </w:r>
      <w:r w:rsidRPr="005854D2">
        <w:rPr>
          <w:rtl/>
        </w:rPr>
        <w:t xml:space="preserve"> في هذا الصدد</w:t>
      </w:r>
      <w:r>
        <w:rPr>
          <w:rtl/>
        </w:rPr>
        <w:t> ،</w:t>
      </w:r>
      <w:r w:rsidRPr="005854D2">
        <w:rPr>
          <w:rtl/>
        </w:rPr>
        <w:t xml:space="preserve"> فيما يميز عقد المقايضة بمعدل عن عقد البيع</w:t>
      </w:r>
      <w:r>
        <w:rPr>
          <w:rtl/>
        </w:rPr>
        <w:t> .</w:t>
      </w:r>
      <w:r w:rsidRPr="005854D2">
        <w:rPr>
          <w:rtl/>
        </w:rPr>
        <w:t xml:space="preserve"> فذهب رأي إلى وجوب الرجوع إلى نية المتعاقدين</w:t>
      </w:r>
      <w:r>
        <w:rPr>
          <w:rtl/>
        </w:rPr>
        <w:t> ،</w:t>
      </w:r>
      <w:r w:rsidRPr="005854D2">
        <w:rPr>
          <w:rtl/>
        </w:rPr>
        <w:t xml:space="preserve"> فإن أرادا العقد بيعاً </w:t>
      </w:r>
      <w:r w:rsidRPr="008E4DB6">
        <w:rPr>
          <w:color w:val="FF0000"/>
          <w:rtl/>
        </w:rPr>
        <w:t>$ 858 $</w:t>
      </w:r>
      <w:r w:rsidRPr="005854D2">
        <w:rPr>
          <w:rtl/>
        </w:rPr>
        <w:t xml:space="preserve"> فهو بيع مقايضة</w:t>
      </w:r>
      <w:r>
        <w:rPr>
          <w:rtl/>
        </w:rPr>
        <w:t> .</w:t>
      </w:r>
      <w:r w:rsidRPr="005854D2">
        <w:rPr>
          <w:rtl/>
        </w:rPr>
        <w:t xml:space="preserve"> وذهب رأي ثان إلى جعل العقد بيعاً إذا كان المعدل أكثر من قيمة الشيء الذي قرن به لتكميل قيمته</w:t>
      </w:r>
      <w:r>
        <w:rPr>
          <w:rtl/>
        </w:rPr>
        <w:t> ،</w:t>
      </w:r>
      <w:r w:rsidRPr="005854D2">
        <w:rPr>
          <w:rtl/>
        </w:rPr>
        <w:t xml:space="preserve"> فإن كان المعدل أقل فالعقد مقايضة</w:t>
      </w:r>
      <w:r>
        <w:rPr>
          <w:rtl/>
        </w:rPr>
        <w:t> .</w:t>
      </w:r>
      <w:r w:rsidRPr="005854D2">
        <w:rPr>
          <w:rtl/>
        </w:rPr>
        <w:t xml:space="preserve"> وذهب رأي ثالث</w:t>
      </w:r>
      <w:r>
        <w:rPr>
          <w:rtl/>
        </w:rPr>
        <w:t> ،</w:t>
      </w:r>
      <w:r w:rsidRPr="005854D2">
        <w:rPr>
          <w:rtl/>
        </w:rPr>
        <w:t xml:space="preserve"> وهو الرأي الصحيح</w:t>
      </w:r>
      <w:r>
        <w:rPr>
          <w:rtl/>
        </w:rPr>
        <w:t> ،</w:t>
      </w:r>
      <w:r w:rsidRPr="005854D2">
        <w:rPr>
          <w:rtl/>
        </w:rPr>
        <w:t xml:space="preserve"> إلى أن العقد يكون مقايضة إلا إذا كان المعدل يزيد بكثير على قيمة الشيء الذي قرن به لتكمل قيمته بحيث يعتبر هذا الشيء هو المكمل للمعدل لا المعدل هو المكمل للشيء</w:t>
      </w:r>
      <w:r>
        <w:rPr>
          <w:rtl/>
        </w:rPr>
        <w:t> .</w:t>
      </w:r>
      <w:r w:rsidRPr="005854D2">
        <w:rPr>
          <w:rtl/>
        </w:rPr>
        <w:t xml:space="preserve"> ففي المثل السالف الذكر إذا كانت الدار قيمتها ألفان والأرض قيمتها خمسمائة</w:t>
      </w:r>
      <w:r>
        <w:rPr>
          <w:rtl/>
        </w:rPr>
        <w:t> ،</w:t>
      </w:r>
      <w:r w:rsidRPr="005854D2">
        <w:rPr>
          <w:rtl/>
        </w:rPr>
        <w:t xml:space="preserve"> فبودلت الدار بالأرض ومعها ألف وخمسمائة</w:t>
      </w:r>
      <w:r>
        <w:rPr>
          <w:rtl/>
        </w:rPr>
        <w:t> ،</w:t>
      </w:r>
      <w:r w:rsidRPr="005854D2">
        <w:rPr>
          <w:rtl/>
        </w:rPr>
        <w:t xml:space="preserve"> كان العقد بيعاً لا مقايضة </w:t>
      </w:r>
      <w:r w:rsidRPr="005854D2">
        <w:rPr>
          <w:vertAlign w:val="superscript"/>
        </w:rPr>
        <w:t>(</w:t>
      </w:r>
      <w:r w:rsidRPr="005854D2">
        <w:rPr>
          <w:rStyle w:val="a7"/>
        </w:rPr>
        <w:footnoteReference w:id="1600"/>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lastRenderedPageBreak/>
        <w:t xml:space="preserve">428 - تطبيق أحكام البيع على المقايضة بالقدر الذي تسمح به طبيعتها </w:t>
      </w:r>
      <w:r w:rsidRPr="005854D2">
        <w:t>–</w:t>
      </w:r>
      <w:r w:rsidRPr="005854D2">
        <w:rPr>
          <w:rtl/>
        </w:rPr>
        <w:t xml:space="preserve">نص قانوني </w:t>
      </w:r>
      <w:r w:rsidRPr="005854D2">
        <w:t>–</w:t>
      </w:r>
      <w:r w:rsidRPr="005854D2">
        <w:rPr>
          <w:rtl/>
        </w:rPr>
        <w:t>وتنص المادة 485 من التقنين المدني على ما يأتي : "تسري على المقايضة أحكام البيع بالقدر الذي تسمح به طبيعة المقايضة</w:t>
      </w:r>
      <w:r>
        <w:rPr>
          <w:rtl/>
        </w:rPr>
        <w:t> ،</w:t>
      </w:r>
      <w:r w:rsidRPr="005854D2">
        <w:rPr>
          <w:rtl/>
        </w:rPr>
        <w:t xml:space="preserve"> ويعتبر كل من المتقايضين بائعاً للشيء الذي قايض به</w:t>
      </w:r>
      <w:r>
        <w:rPr>
          <w:rtl/>
        </w:rPr>
        <w:t> ،</w:t>
      </w:r>
      <w:r w:rsidRPr="005854D2">
        <w:rPr>
          <w:rtl/>
        </w:rPr>
        <w:t xml:space="preserve"> ومشترياً للشيء الذي قايض عليه</w:t>
      </w:r>
      <w:r>
        <w:rPr>
          <w:rtl/>
        </w:rPr>
        <w:t> .</w:t>
      </w:r>
      <w:r w:rsidRPr="005854D2">
        <w:rPr>
          <w:rtl/>
        </w:rPr>
        <w:t xml:space="preserve"> "</w:t>
      </w:r>
      <w:r w:rsidRPr="005854D2">
        <w:rPr>
          <w:vertAlign w:val="superscript"/>
        </w:rPr>
        <w:t>(</w:t>
      </w:r>
      <w:r w:rsidRPr="005854D2">
        <w:rPr>
          <w:rStyle w:val="a7"/>
        </w:rPr>
        <w:footnoteReference w:id="1601"/>
      </w:r>
      <w:r w:rsidRPr="005854D2">
        <w:rPr>
          <w:vertAlign w:val="superscript"/>
        </w:rPr>
        <w:t>)</w:t>
      </w:r>
      <w:r>
        <w:rPr>
          <w:rtl/>
        </w:rPr>
        <w:t> .</w:t>
      </w:r>
      <w:r w:rsidRPr="005854D2">
        <w:rPr>
          <w:rtl/>
        </w:rPr>
        <w:t xml:space="preserve"> </w:t>
      </w:r>
    </w:p>
    <w:p w:rsidR="000E7CFA" w:rsidRPr="008E4DB6" w:rsidRDefault="000E7CFA" w:rsidP="000E7CFA">
      <w:pPr>
        <w:ind w:firstLine="567"/>
        <w:rPr>
          <w:color w:val="FF0000"/>
          <w:rtl/>
        </w:rPr>
      </w:pPr>
      <w:r w:rsidRPr="008E4DB6">
        <w:rPr>
          <w:color w:val="FF0000"/>
          <w:rtl/>
        </w:rPr>
        <w:t>$ 859 $</w:t>
      </w:r>
    </w:p>
    <w:p w:rsidR="000E7CFA" w:rsidRPr="005854D2" w:rsidRDefault="000E7CFA" w:rsidP="000E7CFA">
      <w:pPr>
        <w:ind w:firstLine="567"/>
        <w:rPr>
          <w:rtl/>
        </w:rPr>
      </w:pPr>
      <w:r w:rsidRPr="005854D2">
        <w:rPr>
          <w:rtl/>
        </w:rPr>
        <w:t>ويخلص من هذا النص أن المقايضة تسري عليها في الأصل أحكام البيع</w:t>
      </w:r>
      <w:r>
        <w:rPr>
          <w:rtl/>
        </w:rPr>
        <w:t> ،</w:t>
      </w:r>
      <w:r w:rsidRPr="005854D2">
        <w:rPr>
          <w:rtl/>
        </w:rPr>
        <w:t xml:space="preserve"> فيعتبر كل متقايض بائعاً للشيء الذي كان مملوكاً له وقابض به</w:t>
      </w:r>
      <w:r>
        <w:rPr>
          <w:rtl/>
        </w:rPr>
        <w:t> ،</w:t>
      </w:r>
      <w:r w:rsidRPr="005854D2">
        <w:rPr>
          <w:rtl/>
        </w:rPr>
        <w:t xml:space="preserve"> ومشترياً للشيء الذي كان مملوكاً للطرف الآخر وقابض هو عليه</w:t>
      </w:r>
      <w:r>
        <w:rPr>
          <w:rtl/>
        </w:rPr>
        <w:t> .</w:t>
      </w:r>
      <w:r w:rsidRPr="005854D2">
        <w:rPr>
          <w:rtl/>
        </w:rPr>
        <w:t xml:space="preserve"> غير أن طبيعة المقايضة </w:t>
      </w:r>
      <w:r w:rsidRPr="005854D2">
        <w:t>–</w:t>
      </w:r>
      <w:r w:rsidRPr="005854D2">
        <w:rPr>
          <w:rtl/>
        </w:rPr>
        <w:t xml:space="preserve">وترجع إلى أنه لا يوجد فيها مبيع وثمن بل مبيع ومبيع كما قدمنا </w:t>
      </w:r>
      <w:r w:rsidRPr="005854D2">
        <w:t>–</w:t>
      </w:r>
      <w:r w:rsidRPr="005854D2">
        <w:rPr>
          <w:rtl/>
        </w:rPr>
        <w:t>قد تقضي ببعض مفارقات عن أحكام البيع</w:t>
      </w:r>
      <w:r>
        <w:rPr>
          <w:rtl/>
        </w:rPr>
        <w:t> ،</w:t>
      </w:r>
      <w:r w:rsidRPr="005854D2">
        <w:rPr>
          <w:rtl/>
        </w:rPr>
        <w:t xml:space="preserve"> فنورد ما بين المقايضة والبيع من موافقات وما بينهما من مفارقات</w:t>
      </w:r>
      <w:r>
        <w:rPr>
          <w:rtl/>
        </w:rPr>
        <w:t> .</w:t>
      </w:r>
      <w:r w:rsidRPr="005854D2">
        <w:rPr>
          <w:rtl/>
        </w:rPr>
        <w:t xml:space="preserve"> </w:t>
      </w:r>
    </w:p>
    <w:p w:rsidR="000E7CFA" w:rsidRPr="005854D2" w:rsidRDefault="000E7CFA" w:rsidP="000E7CFA">
      <w:pPr>
        <w:ind w:firstLine="567"/>
        <w:rPr>
          <w:rtl/>
        </w:rPr>
      </w:pPr>
      <w:r w:rsidRPr="005854D2">
        <w:rPr>
          <w:rtl/>
        </w:rPr>
        <w:t xml:space="preserve">1 - الموافقات بين المقايضة والبيع </w:t>
      </w:r>
    </w:p>
    <w:p w:rsidR="000E7CFA" w:rsidRPr="005854D2" w:rsidRDefault="000E7CFA" w:rsidP="000E7CFA">
      <w:pPr>
        <w:ind w:firstLine="567"/>
        <w:rPr>
          <w:rtl/>
        </w:rPr>
      </w:pPr>
      <w:r w:rsidRPr="005854D2">
        <w:rPr>
          <w:rtl/>
        </w:rPr>
        <w:t xml:space="preserve">429 - الأركان الاثار </w:t>
      </w:r>
      <w:r w:rsidRPr="005854D2">
        <w:t>–</w:t>
      </w:r>
      <w:r w:rsidRPr="005854D2">
        <w:rPr>
          <w:rtl/>
        </w:rPr>
        <w:t>تسري أحكام البيع على النحو المتقدم الذكر بالنسبة إلى أركان المقايضة وبالنسبة إلى الآثار التي تترتب عليها</w:t>
      </w:r>
      <w:r>
        <w:rPr>
          <w:rtl/>
        </w:rPr>
        <w:t> .</w:t>
      </w:r>
      <w:r w:rsidRPr="005854D2">
        <w:rPr>
          <w:rtl/>
        </w:rPr>
        <w:t xml:space="preserve"> </w:t>
      </w:r>
    </w:p>
    <w:p w:rsidR="000E7CFA" w:rsidRPr="005854D2" w:rsidRDefault="000E7CFA" w:rsidP="000E7CFA">
      <w:pPr>
        <w:ind w:firstLine="567"/>
        <w:rPr>
          <w:rtl/>
        </w:rPr>
      </w:pPr>
      <w:r w:rsidRPr="005854D2">
        <w:rPr>
          <w:rtl/>
        </w:rPr>
        <w:lastRenderedPageBreak/>
        <w:t xml:space="preserve">430 - أركان المقايضة </w:t>
      </w:r>
      <w:r w:rsidRPr="005854D2">
        <w:t>–</w:t>
      </w:r>
      <w:r w:rsidRPr="005854D2">
        <w:rPr>
          <w:rtl/>
        </w:rPr>
        <w:t>المقايضة كالبيع عقد رضائي</w:t>
      </w:r>
      <w:r>
        <w:rPr>
          <w:rtl/>
        </w:rPr>
        <w:t> ،</w:t>
      </w:r>
      <w:r w:rsidRPr="005854D2">
        <w:rPr>
          <w:rtl/>
        </w:rPr>
        <w:t xml:space="preserve"> يتم بتوافقالإيجاب والقبول </w:t>
      </w:r>
      <w:r w:rsidRPr="005854D2">
        <w:rPr>
          <w:vertAlign w:val="superscript"/>
        </w:rPr>
        <w:t>(</w:t>
      </w:r>
      <w:r w:rsidRPr="005854D2">
        <w:rPr>
          <w:rStyle w:val="a7"/>
        </w:rPr>
        <w:footnoteReference w:id="1602"/>
      </w:r>
      <w:r w:rsidRPr="005854D2">
        <w:rPr>
          <w:vertAlign w:val="superscript"/>
        </w:rPr>
        <w:t>)</w:t>
      </w:r>
      <w:r w:rsidRPr="005854D2">
        <w:rPr>
          <w:rtl/>
        </w:rPr>
        <w:t xml:space="preserve"> ولا يشترط فيها شكل خاص</w:t>
      </w:r>
      <w:r>
        <w:rPr>
          <w:rtl/>
        </w:rPr>
        <w:t> ،</w:t>
      </w:r>
      <w:r w:rsidRPr="005854D2">
        <w:rPr>
          <w:rtl/>
        </w:rPr>
        <w:t xml:space="preserve"> ويثبت طبقاً للقواعد العامة في الإثبات بقيمة أحد الشيئين المتقايض فيها إذا المفروض أنهما متساويان في القيمة</w:t>
      </w:r>
      <w:r>
        <w:rPr>
          <w:rtl/>
        </w:rPr>
        <w:t> ،</w:t>
      </w:r>
      <w:r w:rsidRPr="005854D2">
        <w:rPr>
          <w:rtl/>
        </w:rPr>
        <w:t xml:space="preserve"> وإلا فكل التزام تقدر قيمته بقيمة الشيء محل هذا الالتزام</w:t>
      </w:r>
      <w:r>
        <w:rPr>
          <w:rtl/>
        </w:rPr>
        <w:t> .</w:t>
      </w:r>
      <w:r w:rsidRPr="005854D2">
        <w:rPr>
          <w:rtl/>
        </w:rPr>
        <w:t xml:space="preserve"> وأركان المقايضة التراضي والمحل والسبب</w:t>
      </w:r>
      <w:r>
        <w:rPr>
          <w:rtl/>
        </w:rPr>
        <w:t> .</w:t>
      </w:r>
      <w:r w:rsidRPr="005854D2">
        <w:rPr>
          <w:rtl/>
        </w:rPr>
        <w:t xml:space="preserve"> </w:t>
      </w:r>
    </w:p>
    <w:p w:rsidR="000E7CFA" w:rsidRPr="008E4DB6" w:rsidRDefault="000E7CFA" w:rsidP="000E7CFA">
      <w:pPr>
        <w:ind w:firstLine="567"/>
        <w:rPr>
          <w:color w:val="FF0000"/>
          <w:rtl/>
        </w:rPr>
      </w:pPr>
      <w:r w:rsidRPr="008E4DB6">
        <w:rPr>
          <w:color w:val="FF0000"/>
          <w:rtl/>
        </w:rPr>
        <w:t>$ 860 $</w:t>
      </w:r>
    </w:p>
    <w:p w:rsidR="000E7CFA" w:rsidRPr="005854D2" w:rsidRDefault="000E7CFA" w:rsidP="000E7CFA">
      <w:pPr>
        <w:ind w:firstLine="567"/>
        <w:rPr>
          <w:rtl/>
        </w:rPr>
      </w:pPr>
      <w:r w:rsidRPr="005854D2">
        <w:rPr>
          <w:rtl/>
        </w:rPr>
        <w:t>ويشترط في التراضي أن يوجد</w:t>
      </w:r>
      <w:r>
        <w:rPr>
          <w:rtl/>
        </w:rPr>
        <w:t> ،</w:t>
      </w:r>
      <w:r w:rsidRPr="005854D2">
        <w:rPr>
          <w:rtl/>
        </w:rPr>
        <w:t xml:space="preserve"> وأن ينصب على المقايضة لا مجرد وعد بها</w:t>
      </w:r>
      <w:r>
        <w:rPr>
          <w:rtl/>
        </w:rPr>
        <w:t> .</w:t>
      </w:r>
      <w:r w:rsidRPr="005854D2">
        <w:rPr>
          <w:rtl/>
        </w:rPr>
        <w:t xml:space="preserve"> </w:t>
      </w:r>
    </w:p>
    <w:p w:rsidR="000E7CFA" w:rsidRPr="005854D2" w:rsidRDefault="000E7CFA" w:rsidP="000E7CFA">
      <w:pPr>
        <w:ind w:firstLine="567"/>
        <w:rPr>
          <w:rtl/>
        </w:rPr>
      </w:pPr>
      <w:r w:rsidRPr="005854D2">
        <w:rPr>
          <w:rtl/>
        </w:rPr>
        <w:t>على أن الوعد بالمقايضة يجوز كما يجوز الوعد بالبيع</w:t>
      </w:r>
      <w:r>
        <w:rPr>
          <w:rtl/>
        </w:rPr>
        <w:t> ،</w:t>
      </w:r>
      <w:r w:rsidRPr="005854D2">
        <w:rPr>
          <w:rtl/>
        </w:rPr>
        <w:t xml:space="preserve"> وتسري على الوعد بالمقايضة يجوز كما يجوز الوعد بالبيع</w:t>
      </w:r>
      <w:r>
        <w:rPr>
          <w:rtl/>
        </w:rPr>
        <w:t> ،</w:t>
      </w:r>
      <w:r w:rsidRPr="005854D2">
        <w:rPr>
          <w:rtl/>
        </w:rPr>
        <w:t xml:space="preserve"> وتسري على الوعد بالمقايضة الأحكام التي تسري على الوعد بالبيع </w:t>
      </w:r>
      <w:r w:rsidRPr="005854D2">
        <w:rPr>
          <w:vertAlign w:val="superscript"/>
        </w:rPr>
        <w:t>(</w:t>
      </w:r>
      <w:r w:rsidRPr="005854D2">
        <w:rPr>
          <w:rStyle w:val="a7"/>
        </w:rPr>
        <w:footnoteReference w:id="1603"/>
      </w:r>
      <w:r w:rsidRPr="005854D2">
        <w:rPr>
          <w:vertAlign w:val="superscript"/>
        </w:rPr>
        <w:t>)</w:t>
      </w:r>
      <w:r>
        <w:rPr>
          <w:rtl/>
        </w:rPr>
        <w:t> .</w:t>
      </w:r>
      <w:r w:rsidRPr="005854D2">
        <w:rPr>
          <w:rtl/>
        </w:rPr>
        <w:t xml:space="preserve"> ولا يكفي وجود التراضي</w:t>
      </w:r>
      <w:r>
        <w:rPr>
          <w:rtl/>
        </w:rPr>
        <w:t> ،</w:t>
      </w:r>
      <w:r w:rsidRPr="005854D2">
        <w:rPr>
          <w:rtl/>
        </w:rPr>
        <w:t xml:space="preserve"> بل يجب أيضاً أن يكون صحيحاً والتراضي لا يكون صحيحاً إلا إذا كان خالياً من العيوب الرضاء : الغلط والتدليس </w:t>
      </w:r>
      <w:r w:rsidRPr="005854D2">
        <w:rPr>
          <w:vertAlign w:val="superscript"/>
        </w:rPr>
        <w:t>(</w:t>
      </w:r>
      <w:r w:rsidRPr="005854D2">
        <w:rPr>
          <w:rStyle w:val="a7"/>
        </w:rPr>
        <w:footnoteReference w:id="1604"/>
      </w:r>
      <w:r w:rsidRPr="005854D2">
        <w:rPr>
          <w:vertAlign w:val="superscript"/>
        </w:rPr>
        <w:t>)</w:t>
      </w:r>
      <w:r w:rsidRPr="005854D2">
        <w:rPr>
          <w:rtl/>
        </w:rPr>
        <w:t xml:space="preserve"> والإكراه والاستغلال</w:t>
      </w:r>
      <w:r>
        <w:rPr>
          <w:rtl/>
        </w:rPr>
        <w:t> .</w:t>
      </w:r>
      <w:r w:rsidRPr="005854D2">
        <w:rPr>
          <w:rtl/>
        </w:rPr>
        <w:t xml:space="preserve"> وخيار الرؤية في المقايضة</w:t>
      </w:r>
      <w:r>
        <w:rPr>
          <w:rtl/>
        </w:rPr>
        <w:t> ،</w:t>
      </w:r>
      <w:r w:rsidRPr="005854D2">
        <w:rPr>
          <w:rtl/>
        </w:rPr>
        <w:t xml:space="preserve"> كخيار الرؤية في البيع</w:t>
      </w:r>
      <w:r>
        <w:rPr>
          <w:rtl/>
        </w:rPr>
        <w:t> ،</w:t>
      </w:r>
      <w:r w:rsidRPr="005854D2">
        <w:rPr>
          <w:rtl/>
        </w:rPr>
        <w:t xml:space="preserve"> ينتهي إلى وجوب تعيين الشيء المتقايض عليه وعيه وعلم المتقايض</w:t>
      </w:r>
      <w:r>
        <w:rPr>
          <w:rtl/>
        </w:rPr>
        <w:t> .</w:t>
      </w:r>
      <w:r w:rsidRPr="005854D2">
        <w:rPr>
          <w:rtl/>
        </w:rPr>
        <w:t xml:space="preserve"> وتدخل الأوصاف على المقايضة كما تدخل على البيع</w:t>
      </w:r>
      <w:r>
        <w:rPr>
          <w:rtl/>
        </w:rPr>
        <w:t> ،</w:t>
      </w:r>
      <w:r w:rsidRPr="005854D2">
        <w:rPr>
          <w:rtl/>
        </w:rPr>
        <w:t xml:space="preserve"> فتجوز مثلا المقايضة بشرط التجربة وبشرط المذاق</w:t>
      </w:r>
      <w:r>
        <w:rPr>
          <w:rtl/>
        </w:rPr>
        <w:t> ،</w:t>
      </w:r>
      <w:r w:rsidRPr="005854D2">
        <w:rPr>
          <w:rtl/>
        </w:rPr>
        <w:t xml:space="preserve"> وتسري نفس الأحكام التي تسري على بيع التجربة وبيع المذاق</w:t>
      </w:r>
      <w:r>
        <w:rPr>
          <w:rtl/>
        </w:rPr>
        <w:t> .</w:t>
      </w:r>
      <w:r w:rsidRPr="005854D2">
        <w:rPr>
          <w:rtl/>
        </w:rPr>
        <w:t xml:space="preserve"> </w:t>
      </w:r>
    </w:p>
    <w:p w:rsidR="000E7CFA" w:rsidRPr="005854D2" w:rsidRDefault="000E7CFA" w:rsidP="000E7CFA">
      <w:pPr>
        <w:ind w:firstLine="567"/>
        <w:rPr>
          <w:rtl/>
        </w:rPr>
      </w:pPr>
      <w:r w:rsidRPr="005854D2">
        <w:rPr>
          <w:rtl/>
        </w:rPr>
        <w:t>والركن الثاني للمقايضة هو الشيئان المتقايض فيهما</w:t>
      </w:r>
      <w:r>
        <w:rPr>
          <w:rtl/>
        </w:rPr>
        <w:t> .</w:t>
      </w:r>
      <w:r w:rsidRPr="005854D2">
        <w:rPr>
          <w:rtl/>
        </w:rPr>
        <w:t xml:space="preserve"> ويشترط في كل منهما ما يشترط في البيع</w:t>
      </w:r>
      <w:r>
        <w:rPr>
          <w:rtl/>
        </w:rPr>
        <w:t> ،</w:t>
      </w:r>
      <w:r w:rsidRPr="005854D2">
        <w:rPr>
          <w:rtl/>
        </w:rPr>
        <w:t xml:space="preserve"> إذ أن كلا منهما في حكم البيع كما قدمنا</w:t>
      </w:r>
      <w:r>
        <w:rPr>
          <w:rtl/>
        </w:rPr>
        <w:t> .</w:t>
      </w:r>
      <w:r w:rsidRPr="005854D2">
        <w:rPr>
          <w:rtl/>
        </w:rPr>
        <w:t xml:space="preserve"> فيجب أن يكون الشيء المتقايض فيه موجوداً</w:t>
      </w:r>
      <w:r>
        <w:rPr>
          <w:rtl/>
        </w:rPr>
        <w:t> ،</w:t>
      </w:r>
      <w:r w:rsidRPr="005854D2">
        <w:rPr>
          <w:rtl/>
        </w:rPr>
        <w:t xml:space="preserve"> والشيء المتنازع فيه لا يجوز أن يتعامل فيه عمال القضاء ولا المحامي بالمقايضة مع موكله على النحو الذي رأيناه في البيع </w:t>
      </w:r>
      <w:r w:rsidRPr="005854D2">
        <w:rPr>
          <w:vertAlign w:val="superscript"/>
        </w:rPr>
        <w:t>(</w:t>
      </w:r>
      <w:r w:rsidRPr="005854D2">
        <w:rPr>
          <w:rStyle w:val="a7"/>
        </w:rPr>
        <w:footnoteReference w:id="1605"/>
      </w:r>
      <w:r w:rsidRPr="005854D2">
        <w:rPr>
          <w:vertAlign w:val="superscript"/>
        </w:rPr>
        <w:t>)</w:t>
      </w:r>
      <w:r>
        <w:rPr>
          <w:rtl/>
        </w:rPr>
        <w:t> .</w:t>
      </w:r>
      <w:r w:rsidRPr="005854D2">
        <w:rPr>
          <w:rtl/>
        </w:rPr>
        <w:t xml:space="preserve"> ويجب أن يكون الشيء المتقايض فيه معيناً تعييناً كافياً</w:t>
      </w:r>
      <w:r>
        <w:rPr>
          <w:rtl/>
        </w:rPr>
        <w:t> ،</w:t>
      </w:r>
      <w:r w:rsidRPr="005854D2">
        <w:rPr>
          <w:rtl/>
        </w:rPr>
        <w:t xml:space="preserve"> وتجوز المقايضة في شيء جزاف وفي شيء يعين بالتقدير كيلا أو مقاساً أو وزناً أو عداً</w:t>
      </w:r>
      <w:r>
        <w:rPr>
          <w:rtl/>
        </w:rPr>
        <w:t> ،</w:t>
      </w:r>
      <w:r w:rsidRPr="005854D2">
        <w:rPr>
          <w:rtl/>
        </w:rPr>
        <w:t xml:space="preserve"> فيجوز مقايضة عشرة أرادب من القمح بعشرين أردباً من الذرة مثلا</w:t>
      </w:r>
      <w:r>
        <w:rPr>
          <w:rtl/>
        </w:rPr>
        <w:t> .</w:t>
      </w:r>
      <w:r w:rsidRPr="005854D2">
        <w:rPr>
          <w:rtl/>
        </w:rPr>
        <w:t xml:space="preserve"> ويجوز تعيين الشيء المتقايض فيه عن طريق العينة كما يجوز تعيين المبيع</w:t>
      </w:r>
      <w:r>
        <w:rPr>
          <w:rtl/>
        </w:rPr>
        <w:t> ،</w:t>
      </w:r>
      <w:r w:rsidRPr="005854D2">
        <w:rPr>
          <w:rtl/>
        </w:rPr>
        <w:t xml:space="preserve"> ويصح أن يكون الشيء </w:t>
      </w:r>
      <w:r w:rsidRPr="008E4DB6">
        <w:rPr>
          <w:color w:val="FF0000"/>
          <w:rtl/>
        </w:rPr>
        <w:t>$ 861 $</w:t>
      </w:r>
      <w:r w:rsidRPr="005854D2">
        <w:rPr>
          <w:rtl/>
        </w:rPr>
        <w:t xml:space="preserve"> المتقايض فيه حصة شائعة كما يصح ذلك في المبيع</w:t>
      </w:r>
      <w:r>
        <w:rPr>
          <w:rtl/>
        </w:rPr>
        <w:t> .</w:t>
      </w:r>
      <w:r w:rsidRPr="005854D2">
        <w:rPr>
          <w:rtl/>
        </w:rPr>
        <w:t xml:space="preserve"> ويجب أن يكون الشيء المتقايض فيه </w:t>
      </w:r>
      <w:r w:rsidRPr="005854D2">
        <w:rPr>
          <w:rtl/>
        </w:rPr>
        <w:lastRenderedPageBreak/>
        <w:t>صالحاً للتعامل فيه</w:t>
      </w:r>
      <w:r>
        <w:rPr>
          <w:rtl/>
        </w:rPr>
        <w:t> ،</w:t>
      </w:r>
      <w:r w:rsidRPr="005854D2">
        <w:rPr>
          <w:rtl/>
        </w:rPr>
        <w:t xml:space="preserve"> وبخاصة يجب أن يكون مشروعاً</w:t>
      </w:r>
      <w:r>
        <w:rPr>
          <w:rtl/>
        </w:rPr>
        <w:t> .</w:t>
      </w:r>
      <w:r w:rsidRPr="005854D2">
        <w:rPr>
          <w:rtl/>
        </w:rPr>
        <w:t xml:space="preserve"> ويجب أخيراً أن يكون الشيء المتقايض فيه مملوكاً للمتقايض</w:t>
      </w:r>
      <w:r>
        <w:rPr>
          <w:rtl/>
        </w:rPr>
        <w:t> ،</w:t>
      </w:r>
      <w:r w:rsidRPr="005854D2">
        <w:rPr>
          <w:rtl/>
        </w:rPr>
        <w:t xml:space="preserve"> والمقايضة يملك الغير كبيع ملك الغير قابلة للإبطال لمصلحة المتقايض الآخر</w:t>
      </w:r>
      <w:r>
        <w:rPr>
          <w:rtl/>
        </w:rPr>
        <w:t> .</w:t>
      </w:r>
      <w:r w:rsidRPr="005854D2">
        <w:rPr>
          <w:rtl/>
        </w:rPr>
        <w:t xml:space="preserve"> كذلك المقايضة في مرض المورث كالبيع في مرض الموت</w:t>
      </w:r>
      <w:r>
        <w:rPr>
          <w:rtl/>
        </w:rPr>
        <w:t> ،</w:t>
      </w:r>
      <w:r w:rsidRPr="005854D2">
        <w:rPr>
          <w:rtl/>
        </w:rPr>
        <w:t xml:space="preserve"> ويفرض فيها أنها تستر تبرعاً فتأخذ حكم الوصية</w:t>
      </w:r>
      <w:r>
        <w:rPr>
          <w:rtl/>
        </w:rPr>
        <w:t> .</w:t>
      </w:r>
      <w:r w:rsidRPr="005854D2">
        <w:rPr>
          <w:rtl/>
        </w:rPr>
        <w:t xml:space="preserve"> وحكم مقايضة الوارث بمال التركة قبل سداد الدين هو حكم تصرفه بالبيع</w:t>
      </w:r>
      <w:r>
        <w:rPr>
          <w:rtl/>
        </w:rPr>
        <w:t> ،</w:t>
      </w:r>
      <w:r w:rsidRPr="005854D2">
        <w:rPr>
          <w:rtl/>
        </w:rPr>
        <w:t xml:space="preserve"> وكذلك يسري حكم البيع في المقايضة بالمال المحجوز عليه وفي مقايضة المعسر بماله</w:t>
      </w:r>
      <w:r>
        <w:rPr>
          <w:rtl/>
        </w:rPr>
        <w:t> .</w:t>
      </w:r>
      <w:r w:rsidRPr="005854D2">
        <w:rPr>
          <w:rtl/>
        </w:rPr>
        <w:t xml:space="preserve"> </w:t>
      </w:r>
    </w:p>
    <w:p w:rsidR="000E7CFA" w:rsidRPr="005854D2" w:rsidRDefault="000E7CFA" w:rsidP="000E7CFA">
      <w:pPr>
        <w:ind w:firstLine="567"/>
        <w:rPr>
          <w:rtl/>
        </w:rPr>
      </w:pPr>
      <w:r w:rsidRPr="005854D2">
        <w:rPr>
          <w:rtl/>
        </w:rPr>
        <w:t>والركن الثالث في المقايضة هو السبب</w:t>
      </w:r>
      <w:r>
        <w:rPr>
          <w:rtl/>
        </w:rPr>
        <w:t> ،</w:t>
      </w:r>
      <w:r w:rsidRPr="005854D2">
        <w:rPr>
          <w:rtl/>
        </w:rPr>
        <w:t xml:space="preserve"> وتسري فيه الأحكام العامة المقررة في نظرية السبب </w:t>
      </w:r>
    </w:p>
    <w:p w:rsidR="000E7CFA" w:rsidRPr="005854D2" w:rsidRDefault="000E7CFA" w:rsidP="000E7CFA">
      <w:pPr>
        <w:ind w:firstLine="567"/>
        <w:rPr>
          <w:rtl/>
        </w:rPr>
      </w:pPr>
      <w:r w:rsidRPr="005854D2">
        <w:rPr>
          <w:rtl/>
        </w:rPr>
        <w:t xml:space="preserve">431 - الآثار التي تترتب على المقايضة </w:t>
      </w:r>
      <w:r w:rsidRPr="005854D2">
        <w:t>–</w:t>
      </w:r>
      <w:r w:rsidRPr="005854D2">
        <w:rPr>
          <w:rtl/>
        </w:rPr>
        <w:t>والآثار التي تترتب على المقايضة هي نفس الآثار التي تترتب على البيع من حيث التزامات البائع لا من حيث التزامات المشتري</w:t>
      </w:r>
      <w:r>
        <w:rPr>
          <w:rtl/>
        </w:rPr>
        <w:t> .</w:t>
      </w:r>
      <w:r w:rsidRPr="005854D2">
        <w:rPr>
          <w:rtl/>
        </w:rPr>
        <w:t xml:space="preserve"> فيلتزم كل من المتقايضين بنقل ملكية الشيء الذي يقايض به إلى الطرف الآخر</w:t>
      </w:r>
      <w:r>
        <w:rPr>
          <w:rtl/>
        </w:rPr>
        <w:t> ،</w:t>
      </w:r>
      <w:r w:rsidRPr="005854D2">
        <w:rPr>
          <w:rtl/>
        </w:rPr>
        <w:t xml:space="preserve"> كما يلتزم بتسليمه إياه وبضمان التعرض والاستحقاق وبضمان العيوب الخفية</w:t>
      </w:r>
      <w:r>
        <w:rPr>
          <w:rtl/>
        </w:rPr>
        <w:t> .</w:t>
      </w:r>
      <w:r w:rsidRPr="005854D2">
        <w:rPr>
          <w:rtl/>
        </w:rPr>
        <w:t xml:space="preserve"> </w:t>
      </w:r>
    </w:p>
    <w:p w:rsidR="000E7CFA" w:rsidRPr="005854D2" w:rsidRDefault="000E7CFA" w:rsidP="000E7CFA">
      <w:pPr>
        <w:ind w:firstLine="567"/>
        <w:rPr>
          <w:rtl/>
        </w:rPr>
      </w:pPr>
      <w:r w:rsidRPr="005854D2">
        <w:rPr>
          <w:rtl/>
        </w:rPr>
        <w:t>وتنتقل ملكية الشيء المتقايض فيه من مالكه إلى المتقايض الآخر بمجرد تمام المقايضة في المنقول المعين بالذات</w:t>
      </w:r>
      <w:r>
        <w:rPr>
          <w:rtl/>
        </w:rPr>
        <w:t> ،</w:t>
      </w:r>
      <w:r w:rsidRPr="005854D2">
        <w:rPr>
          <w:rtl/>
        </w:rPr>
        <w:t xml:space="preserve"> وبالإفراز فيما عين بنوعه</w:t>
      </w:r>
      <w:r>
        <w:rPr>
          <w:rtl/>
        </w:rPr>
        <w:t> ،</w:t>
      </w:r>
      <w:r w:rsidRPr="005854D2">
        <w:rPr>
          <w:rtl/>
        </w:rPr>
        <w:t xml:space="preserve"> وبالتسجيل في العقار </w:t>
      </w:r>
      <w:r w:rsidRPr="005854D2">
        <w:rPr>
          <w:vertAlign w:val="superscript"/>
        </w:rPr>
        <w:t>(</w:t>
      </w:r>
      <w:r w:rsidRPr="005854D2">
        <w:rPr>
          <w:rStyle w:val="a7"/>
        </w:rPr>
        <w:footnoteReference w:id="1606"/>
      </w:r>
      <w:r w:rsidRPr="005854D2">
        <w:rPr>
          <w:vertAlign w:val="superscript"/>
        </w:rPr>
        <w:t>)</w:t>
      </w:r>
      <w:r>
        <w:rPr>
          <w:rtl/>
        </w:rPr>
        <w:t> .</w:t>
      </w:r>
      <w:r w:rsidRPr="005854D2">
        <w:rPr>
          <w:rtl/>
        </w:rPr>
        <w:t xml:space="preserve"> ويترتب على انتقال الملكية في المقايضة ما يترتب على انتقال </w:t>
      </w:r>
      <w:r w:rsidRPr="008E4DB6">
        <w:rPr>
          <w:color w:val="FF0000"/>
          <w:rtl/>
        </w:rPr>
        <w:t>$ 862 $</w:t>
      </w:r>
      <w:r w:rsidRPr="005854D2">
        <w:rPr>
          <w:rtl/>
        </w:rPr>
        <w:t xml:space="preserve"> الملكية في البيع</w:t>
      </w:r>
      <w:r>
        <w:rPr>
          <w:rtl/>
        </w:rPr>
        <w:t> .</w:t>
      </w:r>
      <w:r w:rsidRPr="005854D2">
        <w:rPr>
          <w:rtl/>
        </w:rPr>
        <w:t xml:space="preserve"> ويجوز أن تكون المقايضة سبباً صحيحاً في تملك العقار بالتقادم القصير </w:t>
      </w:r>
      <w:r w:rsidRPr="005854D2">
        <w:rPr>
          <w:vertAlign w:val="superscript"/>
        </w:rPr>
        <w:t>(</w:t>
      </w:r>
      <w:r w:rsidRPr="005854D2">
        <w:rPr>
          <w:rStyle w:val="a7"/>
        </w:rPr>
        <w:footnoteReference w:id="1607"/>
      </w:r>
      <w:r w:rsidRPr="005854D2">
        <w:rPr>
          <w:vertAlign w:val="superscript"/>
        </w:rPr>
        <w:t>)</w:t>
      </w:r>
      <w:r w:rsidRPr="005854D2">
        <w:rPr>
          <w:rtl/>
        </w:rPr>
        <w:t xml:space="preserve"> وفي تملك المنقول بالحيازة</w:t>
      </w:r>
      <w:r>
        <w:rPr>
          <w:rtl/>
        </w:rPr>
        <w:t> .</w:t>
      </w:r>
      <w:r w:rsidRPr="005854D2">
        <w:rPr>
          <w:rtl/>
        </w:rPr>
        <w:t xml:space="preserve"> </w:t>
      </w:r>
    </w:p>
    <w:p w:rsidR="000E7CFA" w:rsidRPr="005854D2" w:rsidRDefault="000E7CFA" w:rsidP="000E7CFA">
      <w:pPr>
        <w:ind w:firstLine="567"/>
        <w:rPr>
          <w:rtl/>
        </w:rPr>
      </w:pPr>
      <w:r w:rsidRPr="005854D2">
        <w:rPr>
          <w:rtl/>
        </w:rPr>
        <w:t>ويلتزم كل متقايض بتسليم الشيء الذي قايض به إلى المتقايض الآخر في الحالة التي كان عليها وقت المقايضة</w:t>
      </w:r>
      <w:r>
        <w:rPr>
          <w:rtl/>
        </w:rPr>
        <w:t> .</w:t>
      </w:r>
      <w:r w:rsidRPr="005854D2">
        <w:rPr>
          <w:rtl/>
        </w:rPr>
        <w:t xml:space="preserve"> وحكم العجز والزيادة في مقدار الشيء المتقايض فيه هو نفس حكم </w:t>
      </w:r>
      <w:r w:rsidRPr="005854D2">
        <w:rPr>
          <w:rtl/>
        </w:rPr>
        <w:lastRenderedPageBreak/>
        <w:t xml:space="preserve">العجز والزيادة في مقدار البيع </w:t>
      </w:r>
      <w:r w:rsidRPr="005854D2">
        <w:rPr>
          <w:vertAlign w:val="superscript"/>
        </w:rPr>
        <w:t>(</w:t>
      </w:r>
      <w:r w:rsidRPr="005854D2">
        <w:rPr>
          <w:rStyle w:val="a7"/>
        </w:rPr>
        <w:footnoteReference w:id="1608"/>
      </w:r>
      <w:r w:rsidRPr="005854D2">
        <w:rPr>
          <w:vertAlign w:val="superscript"/>
        </w:rPr>
        <w:t>)</w:t>
      </w:r>
      <w:r>
        <w:rPr>
          <w:rtl/>
        </w:rPr>
        <w:t> .</w:t>
      </w:r>
      <w:r w:rsidRPr="005854D2">
        <w:rPr>
          <w:rtl/>
        </w:rPr>
        <w:t xml:space="preserve"> والطريقة التي يتم بها التسليم</w:t>
      </w:r>
      <w:r>
        <w:rPr>
          <w:rtl/>
        </w:rPr>
        <w:t> ،</w:t>
      </w:r>
      <w:r w:rsidRPr="005854D2">
        <w:rPr>
          <w:rtl/>
        </w:rPr>
        <w:t xml:space="preserve"> وزمان التسليم ومكانه ونفقاته</w:t>
      </w:r>
      <w:r>
        <w:rPr>
          <w:rtl/>
        </w:rPr>
        <w:t> ،</w:t>
      </w:r>
      <w:r w:rsidRPr="005854D2">
        <w:rPr>
          <w:rtl/>
        </w:rPr>
        <w:t xml:space="preserve"> وجزاء الإخلال بهذا الالتزام </w:t>
      </w:r>
      <w:r w:rsidRPr="005854D2">
        <w:rPr>
          <w:vertAlign w:val="superscript"/>
        </w:rPr>
        <w:t>(</w:t>
      </w:r>
      <w:r w:rsidRPr="005854D2">
        <w:rPr>
          <w:rStyle w:val="a7"/>
        </w:rPr>
        <w:footnoteReference w:id="1609"/>
      </w:r>
      <w:r w:rsidRPr="005854D2">
        <w:rPr>
          <w:vertAlign w:val="superscript"/>
        </w:rPr>
        <w:t>)</w:t>
      </w:r>
      <w:r>
        <w:rPr>
          <w:rtl/>
        </w:rPr>
        <w:t> ،</w:t>
      </w:r>
      <w:r w:rsidRPr="005854D2">
        <w:rPr>
          <w:rtl/>
        </w:rPr>
        <w:t xml:space="preserve"> كل ذلك تسري عليه الأحكام التي تسري على الالتزام بالتسليم في البيع ويتحمل كل متقايض تبعة هلاك الشيء الذي قايض به إذا وقع الهلاك قبل التسليم</w:t>
      </w:r>
      <w:r>
        <w:rPr>
          <w:rtl/>
        </w:rPr>
        <w:t> ،</w:t>
      </w:r>
      <w:r w:rsidRPr="005854D2">
        <w:rPr>
          <w:rtl/>
        </w:rPr>
        <w:t xml:space="preserve"> بالتفصيلات التي قررناها في البيع</w:t>
      </w:r>
      <w:r>
        <w:rPr>
          <w:rtl/>
        </w:rPr>
        <w:t> .</w:t>
      </w:r>
      <w:r w:rsidRPr="005854D2">
        <w:rPr>
          <w:rtl/>
        </w:rPr>
        <w:t xml:space="preserve"> </w:t>
      </w:r>
    </w:p>
    <w:p w:rsidR="000E7CFA" w:rsidRPr="005854D2" w:rsidRDefault="000E7CFA" w:rsidP="000E7CFA">
      <w:pPr>
        <w:ind w:firstLine="567"/>
        <w:rPr>
          <w:rtl/>
        </w:rPr>
      </w:pPr>
      <w:r w:rsidRPr="005854D2">
        <w:rPr>
          <w:rtl/>
        </w:rPr>
        <w:t xml:space="preserve">ويلتزم كل متقايض بضمان التعرض والاستحقاق في الشيء الذي قايض به على النحو الذي رأيناه في البيع </w:t>
      </w:r>
      <w:r w:rsidRPr="005854D2">
        <w:rPr>
          <w:vertAlign w:val="superscript"/>
        </w:rPr>
        <w:t>(</w:t>
      </w:r>
      <w:r w:rsidRPr="005854D2">
        <w:rPr>
          <w:rStyle w:val="a7"/>
        </w:rPr>
        <w:footnoteReference w:id="1610"/>
      </w:r>
      <w:r w:rsidRPr="005854D2">
        <w:rPr>
          <w:vertAlign w:val="superscript"/>
        </w:rPr>
        <w:t>)</w:t>
      </w:r>
      <w:r>
        <w:rPr>
          <w:rtl/>
        </w:rPr>
        <w:t> .</w:t>
      </w:r>
      <w:r w:rsidRPr="005854D2">
        <w:rPr>
          <w:rtl/>
        </w:rPr>
        <w:t xml:space="preserve"> ولكل منهما حبس الشيء الذي قايض به </w:t>
      </w:r>
      <w:r w:rsidRPr="008E4DB6">
        <w:rPr>
          <w:color w:val="FF0000"/>
          <w:rtl/>
        </w:rPr>
        <w:t>$ 863 $</w:t>
      </w:r>
      <w:r w:rsidRPr="005854D2">
        <w:rPr>
          <w:rtl/>
        </w:rPr>
        <w:t xml:space="preserve"> أو فسخ المقايضة إذا استحق الشيء الذي قايض عليه أو ظهر فيه عيب يوجب الضمان </w:t>
      </w:r>
      <w:r w:rsidRPr="005854D2">
        <w:rPr>
          <w:vertAlign w:val="superscript"/>
        </w:rPr>
        <w:t>(</w:t>
      </w:r>
      <w:r w:rsidRPr="005854D2">
        <w:rPr>
          <w:rStyle w:val="a7"/>
        </w:rPr>
        <w:footnoteReference w:id="1611"/>
      </w:r>
      <w:r w:rsidRPr="005854D2">
        <w:rPr>
          <w:vertAlign w:val="superscript"/>
        </w:rPr>
        <w:t>)</w:t>
      </w:r>
      <w:r>
        <w:rPr>
          <w:rtl/>
        </w:rPr>
        <w:t> .</w:t>
      </w:r>
      <w:r w:rsidRPr="005854D2">
        <w:rPr>
          <w:rtl/>
        </w:rPr>
        <w:t xml:space="preserve"> </w:t>
      </w:r>
    </w:p>
    <w:p w:rsidR="000E7CFA" w:rsidRPr="008E4DB6" w:rsidRDefault="000E7CFA" w:rsidP="000E7CFA">
      <w:pPr>
        <w:ind w:firstLine="567"/>
        <w:rPr>
          <w:color w:val="FF0000"/>
          <w:rtl/>
        </w:rPr>
      </w:pPr>
      <w:r w:rsidRPr="008E4DB6">
        <w:rPr>
          <w:color w:val="FF0000"/>
          <w:rtl/>
        </w:rPr>
        <w:lastRenderedPageBreak/>
        <w:t xml:space="preserve">$ 864 $ </w:t>
      </w:r>
    </w:p>
    <w:p w:rsidR="000E7CFA" w:rsidRPr="005854D2" w:rsidRDefault="000E7CFA" w:rsidP="000E7CFA">
      <w:pPr>
        <w:ind w:firstLine="567"/>
        <w:rPr>
          <w:rtl/>
        </w:rPr>
      </w:pPr>
      <w:r w:rsidRPr="005854D2">
        <w:rPr>
          <w:rtl/>
        </w:rPr>
        <w:t xml:space="preserve">المفارقات بين المقايضة والبيع </w:t>
      </w:r>
    </w:p>
    <w:p w:rsidR="000E7CFA" w:rsidRPr="005854D2" w:rsidRDefault="000E7CFA" w:rsidP="000E7CFA">
      <w:pPr>
        <w:ind w:firstLine="567"/>
        <w:rPr>
          <w:rtl/>
        </w:rPr>
      </w:pPr>
      <w:r w:rsidRPr="005854D2">
        <w:rPr>
          <w:rtl/>
        </w:rPr>
        <w:t>432 - مبدأ عام : يمكن القول بوجه عام أن أحكام البيع المتعلقة بالثمن أو بالتزامات المشتري الراجعة إلى الثمن لا تسري في عقد المقايضة</w:t>
      </w:r>
      <w:r>
        <w:rPr>
          <w:rtl/>
        </w:rPr>
        <w:t> ،</w:t>
      </w:r>
      <w:r w:rsidRPr="005854D2">
        <w:rPr>
          <w:rtl/>
        </w:rPr>
        <w:t xml:space="preserve"> لتعارض هذه الأحكام مع طبيعة المقايضة</w:t>
      </w:r>
      <w:r>
        <w:rPr>
          <w:rtl/>
        </w:rPr>
        <w:t> .</w:t>
      </w:r>
      <w:r w:rsidRPr="005854D2">
        <w:rPr>
          <w:rtl/>
        </w:rPr>
        <w:t xml:space="preserve"> فالمقايضة ليس فيها ثمن كما قدمنا</w:t>
      </w:r>
      <w:r>
        <w:rPr>
          <w:rtl/>
        </w:rPr>
        <w:t> ،</w:t>
      </w:r>
      <w:r w:rsidRPr="005854D2">
        <w:rPr>
          <w:rtl/>
        </w:rPr>
        <w:t xml:space="preserve"> فأحكام البيع المتعلقة بالثمن ليس لها محل في عقد المقايضة</w:t>
      </w:r>
      <w:r>
        <w:rPr>
          <w:rtl/>
        </w:rPr>
        <w:t> ،</w:t>
      </w:r>
      <w:r w:rsidRPr="005854D2">
        <w:rPr>
          <w:rtl/>
        </w:rPr>
        <w:t xml:space="preserve"> ولا تسري في هذا العقد بداهة</w:t>
      </w:r>
      <w:r>
        <w:rPr>
          <w:rtl/>
        </w:rPr>
        <w:t> .</w:t>
      </w:r>
      <w:r w:rsidRPr="005854D2">
        <w:rPr>
          <w:rtl/>
        </w:rPr>
        <w:t xml:space="preserve"> فإذا دخل عنصر النقد في المقايضة </w:t>
      </w:r>
      <w:r w:rsidRPr="005854D2">
        <w:t>–</w:t>
      </w:r>
      <w:r w:rsidRPr="005854D2">
        <w:rPr>
          <w:rtl/>
        </w:rPr>
        <w:t xml:space="preserve">ويتحقق ذلك في المقايضة بمعدل من ا لنقود </w:t>
      </w:r>
      <w:r w:rsidRPr="005854D2">
        <w:t>–</w:t>
      </w:r>
      <w:r w:rsidRPr="005854D2">
        <w:rPr>
          <w:rtl/>
        </w:rPr>
        <w:t xml:space="preserve">سرت أحكام الثمن على هذا المعدل وحده بالمقدار الذي </w:t>
      </w:r>
      <w:r w:rsidRPr="005854D2">
        <w:rPr>
          <w:rtl/>
        </w:rPr>
        <w:lastRenderedPageBreak/>
        <w:t xml:space="preserve">لا يتعارض مع عقد المقايضة </w:t>
      </w:r>
      <w:r w:rsidRPr="005854D2">
        <w:rPr>
          <w:vertAlign w:val="superscript"/>
        </w:rPr>
        <w:t>(</w:t>
      </w:r>
      <w:r w:rsidRPr="005854D2">
        <w:rPr>
          <w:rStyle w:val="a7"/>
        </w:rPr>
        <w:footnoteReference w:id="1612"/>
      </w:r>
      <w:r w:rsidRPr="005854D2">
        <w:rPr>
          <w:vertAlign w:val="superscript"/>
        </w:rPr>
        <w:t>)</w:t>
      </w:r>
      <w:r>
        <w:rPr>
          <w:rtl/>
        </w:rPr>
        <w:t> ،</w:t>
      </w:r>
      <w:r w:rsidRPr="005854D2">
        <w:rPr>
          <w:rtl/>
        </w:rPr>
        <w:t xml:space="preserve"> فيثبت مثلا حق امتياز للمتقايض الدائن بالمعدل على الشيء الذي قايض به </w:t>
      </w:r>
      <w:r w:rsidRPr="005854D2">
        <w:rPr>
          <w:vertAlign w:val="superscript"/>
        </w:rPr>
        <w:t>(</w:t>
      </w:r>
      <w:r w:rsidRPr="005854D2">
        <w:rPr>
          <w:rStyle w:val="a7"/>
        </w:rPr>
        <w:footnoteReference w:id="1613"/>
      </w:r>
      <w:r w:rsidRPr="005854D2">
        <w:rPr>
          <w:vertAlign w:val="superscript"/>
        </w:rPr>
        <w:t>)</w:t>
      </w:r>
      <w:r>
        <w:rPr>
          <w:rtl/>
        </w:rPr>
        <w:t> .</w:t>
      </w:r>
      <w:r w:rsidRPr="005854D2">
        <w:rPr>
          <w:rtl/>
        </w:rPr>
        <w:t xml:space="preserve"> والتزام المشتري الذي لا يتعلق بالثمن</w:t>
      </w:r>
      <w:r>
        <w:rPr>
          <w:rtl/>
        </w:rPr>
        <w:t> ،</w:t>
      </w:r>
      <w:r w:rsidRPr="005854D2">
        <w:rPr>
          <w:rtl/>
        </w:rPr>
        <w:t xml:space="preserve"> وهو التزام بتسليم المبيع</w:t>
      </w:r>
      <w:r>
        <w:rPr>
          <w:rtl/>
        </w:rPr>
        <w:t> ،</w:t>
      </w:r>
      <w:r w:rsidRPr="005854D2">
        <w:rPr>
          <w:rtl/>
        </w:rPr>
        <w:t xml:space="preserve"> تسري أحكامه في عقد المقايضة كما تسري في عقد البيع</w:t>
      </w:r>
      <w:r>
        <w:rPr>
          <w:rtl/>
        </w:rPr>
        <w:t> .</w:t>
      </w:r>
      <w:r w:rsidRPr="005854D2">
        <w:rPr>
          <w:rtl/>
        </w:rPr>
        <w:t xml:space="preserve"> </w:t>
      </w:r>
    </w:p>
    <w:p w:rsidR="000E7CFA" w:rsidRPr="005854D2" w:rsidRDefault="000E7CFA" w:rsidP="000E7CFA">
      <w:pPr>
        <w:ind w:firstLine="567"/>
        <w:rPr>
          <w:rtl/>
        </w:rPr>
      </w:pPr>
      <w:r w:rsidRPr="005854D2">
        <w:rPr>
          <w:rtl/>
        </w:rPr>
        <w:t xml:space="preserve">433 - تطبيقات لهذا المبدأ العام - نص قانوني :ومن أهم تطبيقات هذا المبدأ أن الأحكام التي تتعلق بوجوب أن يكون الثمن نقوداً </w:t>
      </w:r>
      <w:r w:rsidRPr="008E4DB6">
        <w:rPr>
          <w:color w:val="FF0000"/>
          <w:rtl/>
        </w:rPr>
        <w:t>$ 865 $</w:t>
      </w:r>
      <w:r w:rsidRPr="005854D2">
        <w:rPr>
          <w:rtl/>
        </w:rPr>
        <w:t xml:space="preserve"> وأن يكون مقدراً أو قابلا للتقدير وأن يكون جدياً</w:t>
      </w:r>
      <w:r>
        <w:rPr>
          <w:rtl/>
        </w:rPr>
        <w:t> ،</w:t>
      </w:r>
      <w:r w:rsidRPr="005854D2">
        <w:rPr>
          <w:rtl/>
        </w:rPr>
        <w:t xml:space="preserve"> وما يتصل ببخس الثمن من أحكام الغبن الفاحش </w:t>
      </w:r>
      <w:r w:rsidRPr="005854D2">
        <w:rPr>
          <w:vertAlign w:val="superscript"/>
        </w:rPr>
        <w:t>(</w:t>
      </w:r>
      <w:r w:rsidRPr="005854D2">
        <w:rPr>
          <w:rStyle w:val="a7"/>
        </w:rPr>
        <w:footnoteReference w:id="1614"/>
      </w:r>
      <w:r w:rsidRPr="005854D2">
        <w:rPr>
          <w:vertAlign w:val="superscript"/>
        </w:rPr>
        <w:t>)</w:t>
      </w:r>
      <w:r w:rsidRPr="005854D2">
        <w:rPr>
          <w:rtl/>
        </w:rPr>
        <w:t xml:space="preserve"> في البيع</w:t>
      </w:r>
      <w:r>
        <w:rPr>
          <w:rtl/>
        </w:rPr>
        <w:t> ،</w:t>
      </w:r>
      <w:r w:rsidRPr="005854D2">
        <w:rPr>
          <w:rtl/>
        </w:rPr>
        <w:t xml:space="preserve"> كل هذه الأحكام لا محل لتطبيقها في عقد المقايضة</w:t>
      </w:r>
      <w:r>
        <w:rPr>
          <w:rtl/>
        </w:rPr>
        <w:t> .</w:t>
      </w:r>
      <w:r w:rsidRPr="005854D2">
        <w:rPr>
          <w:rtl/>
        </w:rPr>
        <w:t xml:space="preserve"> </w:t>
      </w:r>
    </w:p>
    <w:p w:rsidR="000E7CFA" w:rsidRPr="005854D2" w:rsidRDefault="000E7CFA" w:rsidP="000E7CFA">
      <w:pPr>
        <w:ind w:firstLine="567"/>
        <w:rPr>
          <w:rtl/>
        </w:rPr>
      </w:pPr>
      <w:r w:rsidRPr="005854D2">
        <w:rPr>
          <w:rtl/>
        </w:rPr>
        <w:t>كذلك الأحكام المتعلقة بالتزامات المشتري فيما يرجع منها إلى الثمن</w:t>
      </w:r>
      <w:r>
        <w:rPr>
          <w:rtl/>
        </w:rPr>
        <w:t> ،</w:t>
      </w:r>
      <w:r w:rsidRPr="005854D2">
        <w:rPr>
          <w:rtl/>
        </w:rPr>
        <w:t xml:space="preserve"> كالتزامات الوفاء بالثمن ودفع الفوائد وزمان دفع الثمن ومكانه</w:t>
      </w:r>
      <w:r>
        <w:rPr>
          <w:rtl/>
        </w:rPr>
        <w:t> ،</w:t>
      </w:r>
      <w:r w:rsidRPr="005854D2">
        <w:rPr>
          <w:rtl/>
        </w:rPr>
        <w:t xml:space="preserve"> كل هذه الأحكام لا محل لسريانها في عق المقايضة</w:t>
      </w:r>
      <w:r>
        <w:rPr>
          <w:rtl/>
        </w:rPr>
        <w:t> .</w:t>
      </w:r>
      <w:r w:rsidRPr="005854D2">
        <w:rPr>
          <w:rtl/>
        </w:rPr>
        <w:t xml:space="preserve"> إلا أن الأحكام المتعلقة بتملك المشتري لثمر المبيع ونمائه وتحمل نفقاته</w:t>
      </w:r>
      <w:r>
        <w:rPr>
          <w:rtl/>
        </w:rPr>
        <w:t> ،</w:t>
      </w:r>
      <w:r w:rsidRPr="005854D2">
        <w:rPr>
          <w:rtl/>
        </w:rPr>
        <w:t xml:space="preserve"> وحبس المشتري للثمن ( ويقابله الشيء المقايض به</w:t>
      </w:r>
      <w:r>
        <w:rPr>
          <w:rtl/>
        </w:rPr>
        <w:t> )</w:t>
      </w:r>
      <w:r>
        <w:rPr>
          <w:rFonts w:hint="cs"/>
          <w:rtl/>
          <w:lang w:bidi="ar-EG"/>
        </w:rPr>
        <w:t xml:space="preserve"> </w:t>
      </w:r>
      <w:r w:rsidRPr="005854D2">
        <w:rPr>
          <w:rtl/>
        </w:rPr>
        <w:t>حتى يستوفي المبيع غير مهدد بتعرض أو استحقاق وغير معيب</w:t>
      </w:r>
      <w:r>
        <w:rPr>
          <w:rtl/>
        </w:rPr>
        <w:t> ،</w:t>
      </w:r>
      <w:r w:rsidRPr="005854D2">
        <w:rPr>
          <w:rtl/>
        </w:rPr>
        <w:t xml:space="preserve"> وحبس البائع للمبيع حتى يستوفي الثمن ( ويقابله الشيء المقايض </w:t>
      </w:r>
      <w:r w:rsidRPr="005854D2">
        <w:rPr>
          <w:rtl/>
        </w:rPr>
        <w:lastRenderedPageBreak/>
        <w:t>عليه</w:t>
      </w:r>
      <w:r>
        <w:rPr>
          <w:rtl/>
        </w:rPr>
        <w:t> ) ،</w:t>
      </w:r>
      <w:r w:rsidRPr="005854D2">
        <w:rPr>
          <w:rtl/>
        </w:rPr>
        <w:t xml:space="preserve"> وفسخ العقد لعدم الوفاء بالثمن ( ويقابله الشيء المقايض عليه</w:t>
      </w:r>
      <w:r>
        <w:rPr>
          <w:rtl/>
        </w:rPr>
        <w:t> )</w:t>
      </w:r>
      <w:r>
        <w:rPr>
          <w:rFonts w:hint="cs"/>
          <w:rtl/>
          <w:lang w:bidi="ar-EG"/>
        </w:rPr>
        <w:t xml:space="preserve"> </w:t>
      </w:r>
      <w:r w:rsidRPr="005854D2">
        <w:rPr>
          <w:rtl/>
        </w:rPr>
        <w:t>أو لعدم تسليم المبيع أو لعدم نقل ملكيته</w:t>
      </w:r>
      <w:r>
        <w:rPr>
          <w:rtl/>
        </w:rPr>
        <w:t> ،</w:t>
      </w:r>
      <w:r w:rsidRPr="005854D2">
        <w:rPr>
          <w:rtl/>
        </w:rPr>
        <w:t xml:space="preserve"> كل هذه الأحكام تسري في عقد المقايضة كما تسري في عقد البيع </w:t>
      </w:r>
      <w:r w:rsidRPr="005854D2">
        <w:rPr>
          <w:vertAlign w:val="superscript"/>
        </w:rPr>
        <w:t>(</w:t>
      </w:r>
      <w:r w:rsidRPr="005854D2">
        <w:rPr>
          <w:rStyle w:val="a7"/>
        </w:rPr>
        <w:footnoteReference w:id="1615"/>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ومما يترتب على أن المقايضة لا يوجد فيها ثمن ما يأتي : ( 1</w:t>
      </w:r>
      <w:r>
        <w:rPr>
          <w:rtl/>
        </w:rPr>
        <w:t> )</w:t>
      </w:r>
      <w:r>
        <w:rPr>
          <w:rFonts w:hint="cs"/>
          <w:rtl/>
          <w:lang w:bidi="ar-EG"/>
        </w:rPr>
        <w:t xml:space="preserve"> </w:t>
      </w:r>
      <w:r w:rsidRPr="005854D2">
        <w:rPr>
          <w:rtl/>
        </w:rPr>
        <w:t>لا يتصور في المقايضة عادة</w:t>
      </w:r>
      <w:r>
        <w:rPr>
          <w:rtl/>
        </w:rPr>
        <w:t> .</w:t>
      </w:r>
      <w:r w:rsidRPr="005854D2">
        <w:rPr>
          <w:rtl/>
        </w:rPr>
        <w:t xml:space="preserve"> ( 2</w:t>
      </w:r>
      <w:r>
        <w:rPr>
          <w:rtl/>
        </w:rPr>
        <w:t> )</w:t>
      </w:r>
      <w:r>
        <w:rPr>
          <w:rFonts w:hint="cs"/>
          <w:rtl/>
          <w:lang w:bidi="ar-EG"/>
        </w:rPr>
        <w:t xml:space="preserve"> </w:t>
      </w:r>
      <w:r w:rsidRPr="005854D2">
        <w:rPr>
          <w:rtl/>
        </w:rPr>
        <w:t>لا يقع عادة في المقايضة صورة تقابل البيع بالتقسيط أو تقابل لإيجار الساتر للمبيع</w:t>
      </w:r>
      <w:r>
        <w:rPr>
          <w:rtl/>
        </w:rPr>
        <w:t> .</w:t>
      </w:r>
      <w:r w:rsidRPr="005854D2">
        <w:rPr>
          <w:rtl/>
        </w:rPr>
        <w:t xml:space="preserve"> ( 3</w:t>
      </w:r>
      <w:r>
        <w:rPr>
          <w:rtl/>
        </w:rPr>
        <w:t> )</w:t>
      </w:r>
      <w:r>
        <w:rPr>
          <w:rFonts w:hint="cs"/>
          <w:rtl/>
          <w:lang w:bidi="ar-EG"/>
        </w:rPr>
        <w:t xml:space="preserve"> </w:t>
      </w:r>
      <w:r w:rsidRPr="005854D2">
        <w:rPr>
          <w:rtl/>
        </w:rPr>
        <w:t xml:space="preserve">لا يقع عادة في المقايضة صورة يقابل بيع الوفاء </w:t>
      </w:r>
      <w:r w:rsidRPr="005854D2">
        <w:rPr>
          <w:vertAlign w:val="superscript"/>
        </w:rPr>
        <w:t>(</w:t>
      </w:r>
      <w:r w:rsidRPr="005854D2">
        <w:rPr>
          <w:rStyle w:val="a7"/>
        </w:rPr>
        <w:footnoteReference w:id="1616"/>
      </w:r>
      <w:r w:rsidRPr="005854D2">
        <w:rPr>
          <w:vertAlign w:val="superscript"/>
        </w:rPr>
        <w:t>)</w:t>
      </w:r>
      <w:r>
        <w:rPr>
          <w:rtl/>
        </w:rPr>
        <w:t> .</w:t>
      </w:r>
      <w:r w:rsidRPr="005854D2">
        <w:rPr>
          <w:rFonts w:hint="cs"/>
          <w:rtl/>
          <w:lang w:bidi="ar-EG"/>
        </w:rPr>
        <w:t xml:space="preserve"> </w:t>
      </w:r>
      <w:r w:rsidRPr="008E4DB6">
        <w:rPr>
          <w:color w:val="FF0000"/>
          <w:rtl/>
        </w:rPr>
        <w:t>$ 866 $</w:t>
      </w:r>
      <w:r w:rsidRPr="005854D2">
        <w:rPr>
          <w:rFonts w:hint="cs"/>
          <w:rtl/>
          <w:lang w:bidi="ar-EG"/>
        </w:rPr>
        <w:t xml:space="preserve"> </w:t>
      </w:r>
      <w:r w:rsidRPr="005854D2">
        <w:rPr>
          <w:rtl/>
        </w:rPr>
        <w:t>( 4</w:t>
      </w:r>
      <w:r>
        <w:rPr>
          <w:rtl/>
        </w:rPr>
        <w:t> )</w:t>
      </w:r>
      <w:r>
        <w:rPr>
          <w:rFonts w:hint="cs"/>
          <w:rtl/>
          <w:lang w:bidi="ar-EG"/>
        </w:rPr>
        <w:t xml:space="preserve"> </w:t>
      </w:r>
      <w:r w:rsidRPr="005854D2">
        <w:rPr>
          <w:rtl/>
        </w:rPr>
        <w:t>لا يقع عادة في المقايضة صورة تقابل البيع مع حق التقرير بالشراء عن الغير</w:t>
      </w:r>
      <w:r>
        <w:rPr>
          <w:rtl/>
        </w:rPr>
        <w:t> .</w:t>
      </w:r>
      <w:r w:rsidRPr="005854D2">
        <w:rPr>
          <w:rtl/>
        </w:rPr>
        <w:t xml:space="preserve"> (5</w:t>
      </w:r>
      <w:r>
        <w:rPr>
          <w:rtl/>
        </w:rPr>
        <w:t> )</w:t>
      </w:r>
      <w:r w:rsidRPr="005854D2">
        <w:rPr>
          <w:rtl/>
        </w:rPr>
        <w:t xml:space="preserve"> لا تسري في المقايضة الأحكام المتعلقة باسترداد الحق المتنازع فيه </w:t>
      </w:r>
      <w:r w:rsidRPr="005854D2">
        <w:rPr>
          <w:vertAlign w:val="superscript"/>
        </w:rPr>
        <w:t>(</w:t>
      </w:r>
      <w:r w:rsidRPr="005854D2">
        <w:rPr>
          <w:rStyle w:val="a7"/>
        </w:rPr>
        <w:footnoteReference w:id="1617"/>
      </w:r>
      <w:r w:rsidRPr="005854D2">
        <w:rPr>
          <w:vertAlign w:val="superscript"/>
        </w:rPr>
        <w:t>)</w:t>
      </w:r>
      <w:r>
        <w:rPr>
          <w:rtl/>
        </w:rPr>
        <w:t> ،</w:t>
      </w:r>
      <w:r w:rsidRPr="005854D2">
        <w:rPr>
          <w:rtl/>
        </w:rPr>
        <w:t xml:space="preserve"> ولا أحكام العجز في المقدار </w:t>
      </w:r>
      <w:r w:rsidRPr="005854D2">
        <w:rPr>
          <w:vertAlign w:val="superscript"/>
        </w:rPr>
        <w:t>(</w:t>
      </w:r>
      <w:r w:rsidRPr="005854D2">
        <w:rPr>
          <w:rStyle w:val="a7"/>
        </w:rPr>
        <w:footnoteReference w:id="1618"/>
      </w:r>
      <w:r w:rsidRPr="005854D2">
        <w:rPr>
          <w:vertAlign w:val="superscript"/>
        </w:rPr>
        <w:t>)</w:t>
      </w:r>
      <w:r>
        <w:rPr>
          <w:rtl/>
        </w:rPr>
        <w:t> .</w:t>
      </w:r>
      <w:r w:rsidRPr="005854D2">
        <w:rPr>
          <w:rtl/>
        </w:rPr>
        <w:t xml:space="preserve"> ( 6</w:t>
      </w:r>
      <w:r>
        <w:rPr>
          <w:rtl/>
        </w:rPr>
        <w:t> )</w:t>
      </w:r>
      <w:r w:rsidRPr="005854D2">
        <w:rPr>
          <w:rtl/>
        </w:rPr>
        <w:t xml:space="preserve"> لا يوجد حق امتياز لأي حق المتقايضين على الشيء الذي قايض به</w:t>
      </w:r>
      <w:r>
        <w:rPr>
          <w:rtl/>
        </w:rPr>
        <w:t> ،</w:t>
      </w:r>
      <w:r w:rsidRPr="005854D2">
        <w:rPr>
          <w:rtl/>
        </w:rPr>
        <w:t xml:space="preserve"> لأن حق الامتياز إنما قرره القانون لضمان الثمن</w:t>
      </w:r>
      <w:r>
        <w:rPr>
          <w:rtl/>
        </w:rPr>
        <w:t> .</w:t>
      </w:r>
      <w:r w:rsidRPr="005854D2">
        <w:rPr>
          <w:rtl/>
        </w:rPr>
        <w:t xml:space="preserve"> ولكن إذا وجد في المقايضة معدل</w:t>
      </w:r>
      <w:r>
        <w:rPr>
          <w:rtl/>
        </w:rPr>
        <w:t> ،</w:t>
      </w:r>
      <w:r w:rsidRPr="005854D2">
        <w:rPr>
          <w:rtl/>
        </w:rPr>
        <w:t xml:space="preserve"> كان مضموناً بحق امتياز كما سبق القول</w:t>
      </w:r>
      <w:r>
        <w:rPr>
          <w:rtl/>
        </w:rPr>
        <w:t> .</w:t>
      </w:r>
      <w:r w:rsidRPr="005854D2">
        <w:rPr>
          <w:rtl/>
        </w:rPr>
        <w:t xml:space="preserve"> ( 7</w:t>
      </w:r>
      <w:r>
        <w:rPr>
          <w:rtl/>
        </w:rPr>
        <w:t> )</w:t>
      </w:r>
      <w:r w:rsidRPr="005854D2">
        <w:rPr>
          <w:rtl/>
        </w:rPr>
        <w:t xml:space="preserve"> لا شفعة في المقايضة </w:t>
      </w:r>
      <w:r w:rsidRPr="005854D2">
        <w:rPr>
          <w:vertAlign w:val="superscript"/>
        </w:rPr>
        <w:t>(</w:t>
      </w:r>
      <w:r w:rsidRPr="005854D2">
        <w:rPr>
          <w:rStyle w:val="a7"/>
        </w:rPr>
        <w:footnoteReference w:id="1619"/>
      </w:r>
      <w:r w:rsidRPr="005854D2">
        <w:rPr>
          <w:vertAlign w:val="superscript"/>
        </w:rPr>
        <w:t>)</w:t>
      </w:r>
      <w:r>
        <w:rPr>
          <w:rtl/>
        </w:rPr>
        <w:t> .</w:t>
      </w:r>
      <w:r w:rsidRPr="005854D2">
        <w:rPr>
          <w:rtl/>
        </w:rPr>
        <w:t xml:space="preserve"> </w:t>
      </w:r>
    </w:p>
    <w:p w:rsidR="000E7CFA" w:rsidRPr="005854D2" w:rsidRDefault="000E7CFA" w:rsidP="000E7CFA">
      <w:pPr>
        <w:ind w:firstLine="567"/>
        <w:rPr>
          <w:rtl/>
        </w:rPr>
      </w:pPr>
      <w:r w:rsidRPr="005854D2">
        <w:rPr>
          <w:rtl/>
        </w:rPr>
        <w:t>ومما يترتب على أنه كما يعتبر كل من المتقايضين بائعاً لما قايض به يعتبر كذلك كل منهما مشترياً لما قايض عليه</w:t>
      </w:r>
      <w:r>
        <w:rPr>
          <w:rtl/>
        </w:rPr>
        <w:t> ،</w:t>
      </w:r>
      <w:r w:rsidRPr="005854D2">
        <w:rPr>
          <w:rtl/>
        </w:rPr>
        <w:t xml:space="preserve"> ما نصت عليه المادة 484 مدني من أن "مصروفات عقد المقايضة وغيرها من النفقات الأخرى يتحملها المتقايضان مناصفة</w:t>
      </w:r>
      <w:r>
        <w:rPr>
          <w:rtl/>
        </w:rPr>
        <w:t> ،</w:t>
      </w:r>
      <w:r w:rsidRPr="005854D2">
        <w:rPr>
          <w:rtl/>
        </w:rPr>
        <w:t xml:space="preserve"> ما لم يوجد اتفاق يقضي بغير ذلك "( 1</w:t>
      </w:r>
      <w:r>
        <w:rPr>
          <w:rtl/>
        </w:rPr>
        <w:t> ) .</w:t>
      </w:r>
      <w:r w:rsidRPr="005854D2">
        <w:rPr>
          <w:rtl/>
        </w:rPr>
        <w:t xml:space="preserve"> والأصل في عقد البيع أن مصروفات البيع يتحملها المشتري كما قدمنا</w:t>
      </w:r>
      <w:r>
        <w:rPr>
          <w:rtl/>
        </w:rPr>
        <w:t> ،</w:t>
      </w:r>
      <w:r w:rsidRPr="005854D2">
        <w:rPr>
          <w:rtl/>
        </w:rPr>
        <w:t xml:space="preserve"> فإذا أردنا تطبيق هذا الحكم على المقايضة وجب اعتبار كل من المتقايضين مشترياً لما قايض </w:t>
      </w:r>
      <w:r w:rsidRPr="005854D2">
        <w:rPr>
          <w:rtl/>
        </w:rPr>
        <w:lastRenderedPageBreak/>
        <w:t>عليه</w:t>
      </w:r>
      <w:r>
        <w:rPr>
          <w:rtl/>
        </w:rPr>
        <w:t> ،</w:t>
      </w:r>
      <w:r w:rsidRPr="005854D2">
        <w:rPr>
          <w:rtl/>
        </w:rPr>
        <w:t xml:space="preserve"> ووجب </w:t>
      </w:r>
      <w:r w:rsidRPr="008E4DB6">
        <w:rPr>
          <w:color w:val="FF0000"/>
          <w:rtl/>
        </w:rPr>
        <w:t>$ 867 $</w:t>
      </w:r>
      <w:r w:rsidRPr="005854D2">
        <w:rPr>
          <w:rtl/>
        </w:rPr>
        <w:t xml:space="preserve"> تبعاً لذلك تقسيم هذه المصروفات مناصفة بينهما </w:t>
      </w:r>
      <w:r w:rsidRPr="005854D2">
        <w:rPr>
          <w:vertAlign w:val="superscript"/>
        </w:rPr>
        <w:t>(</w:t>
      </w:r>
      <w:r w:rsidRPr="005854D2">
        <w:rPr>
          <w:rStyle w:val="a7"/>
        </w:rPr>
        <w:footnoteReference w:id="1620"/>
      </w:r>
      <w:r w:rsidRPr="005854D2">
        <w:rPr>
          <w:vertAlign w:val="superscript"/>
        </w:rPr>
        <w:t>)</w:t>
      </w:r>
      <w:r>
        <w:rPr>
          <w:rtl/>
        </w:rPr>
        <w:t> .</w:t>
      </w:r>
      <w:r w:rsidRPr="005854D2">
        <w:rPr>
          <w:rtl/>
        </w:rPr>
        <w:t xml:space="preserve"> وبوجه خاص وجب تقسيم رسوم التسجيل </w:t>
      </w:r>
      <w:r w:rsidRPr="005854D2">
        <w:rPr>
          <w:vertAlign w:val="superscript"/>
        </w:rPr>
        <w:t>(</w:t>
      </w:r>
      <w:r w:rsidRPr="005854D2">
        <w:rPr>
          <w:rStyle w:val="a7"/>
        </w:rPr>
        <w:footnoteReference w:id="1621"/>
      </w:r>
      <w:r w:rsidRPr="005854D2">
        <w:rPr>
          <w:vertAlign w:val="superscript"/>
        </w:rPr>
        <w:t>)</w:t>
      </w:r>
      <w:r w:rsidRPr="005854D2">
        <w:rPr>
          <w:rtl/>
        </w:rPr>
        <w:t xml:space="preserve"> بينهما مناصفة</w:t>
      </w:r>
      <w:r>
        <w:rPr>
          <w:rtl/>
        </w:rPr>
        <w:t> ،</w:t>
      </w:r>
      <w:r w:rsidRPr="005854D2">
        <w:rPr>
          <w:rtl/>
        </w:rPr>
        <w:t xml:space="preserve"> دون اعتداد بما عسي أن يوجد من فرق في القيمة بين البدلين</w:t>
      </w:r>
      <w:r>
        <w:rPr>
          <w:rtl/>
        </w:rPr>
        <w:t> .</w:t>
      </w:r>
      <w:r w:rsidRPr="005854D2">
        <w:rPr>
          <w:rtl/>
        </w:rPr>
        <w:t xml:space="preserve"> وهذا كله ما لم يوجد اتفاق </w:t>
      </w:r>
      <w:r w:rsidRPr="005854D2">
        <w:rPr>
          <w:vertAlign w:val="superscript"/>
        </w:rPr>
        <w:t>(</w:t>
      </w:r>
      <w:r w:rsidRPr="005854D2">
        <w:rPr>
          <w:rStyle w:val="a7"/>
        </w:rPr>
        <w:footnoteReference w:id="1622"/>
      </w:r>
      <w:r w:rsidRPr="005854D2">
        <w:rPr>
          <w:vertAlign w:val="superscript"/>
        </w:rPr>
        <w:t>)</w:t>
      </w:r>
      <w:r>
        <w:rPr>
          <w:rtl/>
        </w:rPr>
        <w:t> .</w:t>
      </w:r>
      <w:r w:rsidRPr="005854D2">
        <w:rPr>
          <w:rtl/>
        </w:rPr>
        <w:t xml:space="preserve"> أو عرف يقضي بغيره </w:t>
      </w:r>
      <w:r w:rsidRPr="005854D2">
        <w:rPr>
          <w:vertAlign w:val="superscript"/>
        </w:rPr>
        <w:t>(</w:t>
      </w:r>
      <w:r w:rsidRPr="005854D2">
        <w:rPr>
          <w:rStyle w:val="a7"/>
        </w:rPr>
        <w:footnoteReference w:id="1623"/>
      </w:r>
      <w:r w:rsidRPr="005854D2">
        <w:rPr>
          <w:vertAlign w:val="superscript"/>
        </w:rPr>
        <w:t>)</w:t>
      </w:r>
      <w:r>
        <w:rPr>
          <w:rtl/>
        </w:rPr>
        <w:t> .</w:t>
      </w:r>
      <w:r w:rsidRPr="005854D2">
        <w:rPr>
          <w:rtl/>
        </w:rPr>
        <w:t xml:space="preserve"> </w:t>
      </w:r>
    </w:p>
    <w:p w:rsidR="000E7CFA" w:rsidRPr="005854D2" w:rsidRDefault="000E7CFA" w:rsidP="000E7CFA">
      <w:pPr>
        <w:ind w:firstLine="567"/>
      </w:pPr>
    </w:p>
    <w:p w:rsidR="000E7CFA" w:rsidRPr="005854D2" w:rsidRDefault="000E7CFA" w:rsidP="000E7CFA">
      <w:pPr>
        <w:ind w:firstLine="567"/>
        <w:rPr>
          <w:rFonts w:hint="cs"/>
          <w:rtl/>
        </w:rPr>
      </w:pPr>
    </w:p>
    <w:p w:rsidR="00306BFB" w:rsidRDefault="00306BFB"/>
    <w:sectPr w:rsidR="00306BFB">
      <w:footerReference w:type="even" r:id="rId6"/>
      <w:footerReference w:type="default" r:id="rId7"/>
      <w:footnotePr>
        <w:numRestart w:val="eachPage"/>
      </w:footnotePr>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1E34" w:rsidRDefault="003F1E34" w:rsidP="000E7CFA">
      <w:r>
        <w:separator/>
      </w:r>
    </w:p>
  </w:endnote>
  <w:endnote w:type="continuationSeparator" w:id="0">
    <w:p w:rsidR="003F1E34" w:rsidRDefault="003F1E34" w:rsidP="000E7CF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DecoType Naskh Variants">
    <w:panose1 w:val="02010400000000000000"/>
    <w:charset w:val="B2"/>
    <w:family w:val="auto"/>
    <w:pitch w:val="variable"/>
    <w:sig w:usb0="00002001" w:usb1="80000000" w:usb2="00000008" w:usb3="00000000" w:csb0="00000040" w:csb1="00000000"/>
  </w:font>
  <w:font w:name="Arabic Transparent">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otus Linotype">
    <w:charset w:val="00"/>
    <w:family w:val="auto"/>
    <w:pitch w:val="variable"/>
    <w:sig w:usb0="00006007" w:usb1="80000000" w:usb2="00000008" w:usb3="00000000" w:csb0="00000043" w:csb1="00000000"/>
  </w:font>
  <w:font w:name="DecoType Naskh">
    <w:panose1 w:val="02010400000000000000"/>
    <w:charset w:val="B2"/>
    <w:family w:val="auto"/>
    <w:pitch w:val="variable"/>
    <w:sig w:usb0="00002001" w:usb1="80000000" w:usb2="00000008" w:usb3="00000000" w:csb0="0000004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455" w:rsidRDefault="003F1E34">
    <w:pPr>
      <w:pStyle w:val="a4"/>
      <w:framePr w:wrap="around" w:vAnchor="text" w:hAnchor="margin" w:xAlign="center" w:y="1"/>
      <w:rPr>
        <w:rStyle w:val="a5"/>
        <w:rtl/>
      </w:rPr>
    </w:pPr>
    <w:r>
      <w:rPr>
        <w:rStyle w:val="a5"/>
        <w:rtl/>
      </w:rPr>
      <w:fldChar w:fldCharType="begin"/>
    </w:r>
    <w:r>
      <w:rPr>
        <w:rStyle w:val="a5"/>
      </w:rPr>
      <w:instrText xml:space="preserve">PAGE  </w:instrText>
    </w:r>
    <w:r>
      <w:rPr>
        <w:rStyle w:val="a5"/>
        <w:rtl/>
      </w:rPr>
      <w:fldChar w:fldCharType="end"/>
    </w:r>
  </w:p>
  <w:p w:rsidR="006B0455" w:rsidRDefault="003F1E34">
    <w:pPr>
      <w:pStyle w:val="a4"/>
      <w:rPr>
        <w:rtl/>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455" w:rsidRDefault="003F1E34">
    <w:pPr>
      <w:pStyle w:val="a4"/>
      <w:framePr w:wrap="around" w:vAnchor="text" w:hAnchor="margin" w:xAlign="center" w:y="1"/>
      <w:rPr>
        <w:rStyle w:val="a5"/>
        <w:rtl/>
      </w:rPr>
    </w:pPr>
    <w:r>
      <w:rPr>
        <w:rStyle w:val="a5"/>
        <w:rtl/>
      </w:rPr>
      <w:fldChar w:fldCharType="begin"/>
    </w:r>
    <w:r>
      <w:rPr>
        <w:rStyle w:val="a5"/>
      </w:rPr>
      <w:instrText xml:space="preserve">PAGE  </w:instrText>
    </w:r>
    <w:r>
      <w:rPr>
        <w:rStyle w:val="a5"/>
        <w:rtl/>
      </w:rPr>
      <w:fldChar w:fldCharType="separate"/>
    </w:r>
    <w:r w:rsidR="000E7CFA">
      <w:rPr>
        <w:rStyle w:val="a5"/>
        <w:noProof/>
        <w:rtl/>
      </w:rPr>
      <w:t>728</w:t>
    </w:r>
    <w:r>
      <w:rPr>
        <w:rStyle w:val="a5"/>
        <w:rtl/>
      </w:rPr>
      <w:fldChar w:fldCharType="end"/>
    </w:r>
  </w:p>
  <w:p w:rsidR="006B0455" w:rsidRDefault="003F1E34">
    <w:pPr>
      <w:pStyle w:val="a4"/>
      <w:rPr>
        <w:rt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1E34" w:rsidRDefault="003F1E34" w:rsidP="000E7CFA">
      <w:r>
        <w:separator/>
      </w:r>
    </w:p>
  </w:footnote>
  <w:footnote w:type="continuationSeparator" w:id="0">
    <w:p w:rsidR="003F1E34" w:rsidRDefault="003F1E34" w:rsidP="000E7CFA">
      <w:r>
        <w:continuationSeparator/>
      </w:r>
    </w:p>
  </w:footnote>
  <w:footnote w:id="1">
    <w:p w:rsidR="000E7CFA" w:rsidRPr="00E06993" w:rsidRDefault="000E7CFA" w:rsidP="000E7CFA">
      <w:pPr>
        <w:pStyle w:val="a6"/>
        <w:rPr>
          <w:rFonts w:hint="cs"/>
          <w:sz w:val="24"/>
          <w:rtl/>
          <w:lang w:bidi="ar-EG"/>
        </w:rPr>
      </w:pPr>
      <w:r w:rsidRPr="00E06993">
        <w:rPr>
          <w:sz w:val="24"/>
          <w:rtl/>
          <w:lang w:bidi="ar-EG"/>
        </w:rPr>
        <w:t>(</w:t>
      </w:r>
      <w:r w:rsidRPr="00E06993">
        <w:rPr>
          <w:rStyle w:val="a7"/>
          <w:sz w:val="24"/>
        </w:rPr>
        <w:footnoteRef/>
      </w:r>
      <w:r w:rsidRPr="00E06993">
        <w:rPr>
          <w:sz w:val="24"/>
          <w:rtl/>
          <w:lang w:bidi="ar-EG"/>
        </w:rPr>
        <w:t xml:space="preserve">) </w:t>
      </w:r>
      <w:r w:rsidRPr="00E06993">
        <w:rPr>
          <w:rFonts w:hint="cs"/>
          <w:sz w:val="24"/>
          <w:rtl/>
          <w:lang w:bidi="ar-EG"/>
        </w:rPr>
        <w:t xml:space="preserve">والعقود الشكلية في القانون الروماني هي عقد الاستدانة </w:t>
      </w:r>
      <w:r w:rsidRPr="00E06993">
        <w:rPr>
          <w:sz w:val="24"/>
          <w:lang w:bidi="ar-EG"/>
        </w:rPr>
        <w:t>( nexum )</w:t>
      </w:r>
      <w:r w:rsidRPr="00E06993">
        <w:rPr>
          <w:rFonts w:hint="cs"/>
          <w:sz w:val="24"/>
          <w:rtl/>
          <w:lang w:bidi="ar-EG"/>
        </w:rPr>
        <w:t xml:space="preserve"> يتم بالسبيكة والميزان ، والعقد الكتابي </w:t>
      </w:r>
      <w:r w:rsidRPr="00E06993">
        <w:rPr>
          <w:sz w:val="24"/>
          <w:lang w:bidi="ar-EG"/>
        </w:rPr>
        <w:t>( litteris )</w:t>
      </w:r>
      <w:r w:rsidRPr="00E06993">
        <w:rPr>
          <w:rFonts w:hint="cs"/>
          <w:sz w:val="24"/>
          <w:rtl/>
          <w:lang w:bidi="ar-EG"/>
        </w:rPr>
        <w:t xml:space="preserve"> ، والعقد اللفظي </w:t>
      </w:r>
      <w:r w:rsidRPr="00E06993">
        <w:rPr>
          <w:sz w:val="24"/>
          <w:lang w:bidi="ar-EG"/>
        </w:rPr>
        <w:t>( verbis, stipulation )</w:t>
      </w:r>
      <w:r w:rsidRPr="00E06993">
        <w:rPr>
          <w:rFonts w:hint="cs"/>
          <w:sz w:val="24"/>
          <w:rtl/>
          <w:lang w:bidi="ar-EG"/>
        </w:rPr>
        <w:t xml:space="preserve"> .</w:t>
      </w:r>
    </w:p>
  </w:footnote>
  <w:footnote w:id="2">
    <w:p w:rsidR="000E7CFA" w:rsidRPr="00E06993" w:rsidRDefault="000E7CFA" w:rsidP="000E7CFA">
      <w:pPr>
        <w:pStyle w:val="a6"/>
        <w:rPr>
          <w:rFonts w:hint="cs"/>
          <w:sz w:val="24"/>
          <w:rtl/>
          <w:lang w:bidi="ar-EG"/>
        </w:rPr>
      </w:pPr>
      <w:r w:rsidRPr="00E06993">
        <w:rPr>
          <w:sz w:val="24"/>
          <w:rtl/>
          <w:lang w:bidi="ar-EG"/>
        </w:rPr>
        <w:t>(</w:t>
      </w:r>
      <w:r w:rsidRPr="00E06993">
        <w:rPr>
          <w:rStyle w:val="a7"/>
          <w:sz w:val="24"/>
        </w:rPr>
        <w:footnoteRef/>
      </w:r>
      <w:r w:rsidRPr="00E06993">
        <w:rPr>
          <w:sz w:val="24"/>
          <w:rtl/>
          <w:lang w:bidi="ar-EG"/>
        </w:rPr>
        <w:t xml:space="preserve">) </w:t>
      </w:r>
      <w:r w:rsidRPr="00E06993">
        <w:rPr>
          <w:rFonts w:hint="cs"/>
          <w:sz w:val="24"/>
          <w:rtl/>
          <w:lang w:bidi="ar-EG"/>
        </w:rPr>
        <w:t xml:space="preserve">أنظر في منشأ هذه العقود جيرار ص 598 وما بعدها . ولم تكن هذه الاتفاقات في الأصل عقوداً ، فكان إذا قام أحد الطرفين بما اتفق عليه الآخر لم يجز له أن يطالبه بتنفيذ ما عليه ، إذ لم يوجد عقد ينشئ هذا الالتزام . ولم يكن أمام الطرف الأول إلا أن يلجأ إلى دعوى الإثراء بلا سبب إذا توافرت شروطها ، فيسترد بها ما يكون قد أداه ولم يستوف مقابله . ثم إن لابيون </w:t>
      </w:r>
      <w:r w:rsidRPr="00E06993">
        <w:rPr>
          <w:sz w:val="24"/>
          <w:lang w:bidi="ar-EG"/>
        </w:rPr>
        <w:t>( labeon )</w:t>
      </w:r>
      <w:r w:rsidRPr="00E06993">
        <w:rPr>
          <w:rFonts w:hint="cs"/>
          <w:sz w:val="24"/>
          <w:rtl/>
          <w:lang w:bidi="ar-EG"/>
        </w:rPr>
        <w:t xml:space="preserve"> </w:t>
      </w:r>
      <w:r w:rsidRPr="00E06993">
        <w:rPr>
          <w:sz w:val="24"/>
          <w:rtl/>
          <w:lang w:bidi="ar-EG"/>
        </w:rPr>
        <w:t>–</w:t>
      </w:r>
      <w:r w:rsidRPr="00E06993">
        <w:rPr>
          <w:rFonts w:hint="cs"/>
          <w:sz w:val="24"/>
          <w:rtl/>
          <w:lang w:bidi="ar-EG"/>
        </w:rPr>
        <w:t xml:space="preserve"> الفقيه الروماني المعروف أدخل في القانون دعوى </w:t>
      </w:r>
      <w:r w:rsidRPr="00E06993">
        <w:rPr>
          <w:sz w:val="24"/>
          <w:lang w:bidi="ar-EG"/>
        </w:rPr>
        <w:t>( praescriptio verbis )</w:t>
      </w:r>
      <w:r w:rsidRPr="00E06993">
        <w:rPr>
          <w:rFonts w:hint="cs"/>
          <w:sz w:val="24"/>
          <w:rtl/>
          <w:lang w:bidi="ar-EG"/>
        </w:rPr>
        <w:t xml:space="preserve"> أعطاها للدائن إذا كان العقد يدور بين جملة من العقود المعترف بها . وانتقلت هذه الدعوى من منطقة العقود المعترف بها إلى منطقة الاتفاقات. فكانت تعطى في بعض اتفاقات يقوم فيها أحد الطرفين بتنفيذ ما اتفق عليه مع الآخر ، فيستطيع بموجب هذه الدعوى أن يطالب الطرف الآخر بتنفيذ ما اتفق عليه معه . فيكون له بذلك أن يطلب تنفيذ العقد ، ولا يقتصر على استرداد ما وفاه بدعوى الإثراء بلا سبب. على أن تعميم هذه الدعوى في جميع الاتفاقات التي يقوم فيها أحد الطرفين بتنفيذ ما عليه لم يأت إلا متأخراً في عهد جوستنيان ، كما ثبت ذلك من الأبحاث الأخيرة في القانون الروماني ( أنظر نظرية العقد للمؤلف ص 120 هامش رقم 3 ) . </w:t>
      </w:r>
      <w:r>
        <w:rPr>
          <w:rFonts w:hint="cs"/>
          <w:sz w:val="24"/>
          <w:rtl/>
          <w:lang w:bidi="ar-EG"/>
        </w:rPr>
        <w:t>لا</w:t>
      </w:r>
    </w:p>
  </w:footnote>
  <w:footnote w:id="3">
    <w:p w:rsidR="000E7CFA" w:rsidRPr="00E06993" w:rsidRDefault="000E7CFA" w:rsidP="000E7CFA">
      <w:pPr>
        <w:pStyle w:val="a6"/>
        <w:rPr>
          <w:rFonts w:hint="cs"/>
          <w:sz w:val="24"/>
          <w:lang w:bidi="ar-EG"/>
        </w:rPr>
      </w:pPr>
      <w:r w:rsidRPr="00E06993">
        <w:rPr>
          <w:sz w:val="24"/>
          <w:rtl/>
          <w:lang w:bidi="ar-EG"/>
        </w:rPr>
        <w:t>(</w:t>
      </w:r>
      <w:r w:rsidRPr="00E06993">
        <w:rPr>
          <w:rStyle w:val="a7"/>
          <w:sz w:val="24"/>
        </w:rPr>
        <w:footnoteRef/>
      </w:r>
      <w:r w:rsidRPr="00E06993">
        <w:rPr>
          <w:sz w:val="24"/>
          <w:rtl/>
          <w:lang w:bidi="ar-EG"/>
        </w:rPr>
        <w:t xml:space="preserve">) </w:t>
      </w:r>
      <w:r w:rsidRPr="00E06993">
        <w:rPr>
          <w:rFonts w:hint="cs"/>
          <w:sz w:val="24"/>
          <w:rtl/>
          <w:lang w:bidi="ar-EG"/>
        </w:rPr>
        <w:t>جيرار ص 606 .</w:t>
      </w:r>
    </w:p>
  </w:footnote>
  <w:footnote w:id="4">
    <w:p w:rsidR="000E7CFA" w:rsidRPr="00E06993" w:rsidRDefault="000E7CFA" w:rsidP="000E7CFA">
      <w:pPr>
        <w:pStyle w:val="a6"/>
        <w:rPr>
          <w:rFonts w:hint="cs"/>
          <w:sz w:val="24"/>
          <w:lang w:bidi="ar-EG"/>
        </w:rPr>
      </w:pPr>
      <w:r w:rsidRPr="00E06993">
        <w:rPr>
          <w:sz w:val="24"/>
          <w:rtl/>
          <w:lang w:bidi="ar-EG"/>
        </w:rPr>
        <w:t>(</w:t>
      </w:r>
      <w:r w:rsidRPr="00E06993">
        <w:rPr>
          <w:rStyle w:val="a7"/>
          <w:sz w:val="24"/>
        </w:rPr>
        <w:footnoteRef/>
      </w:r>
      <w:r w:rsidRPr="00E06993">
        <w:rPr>
          <w:sz w:val="24"/>
          <w:rtl/>
          <w:lang w:bidi="ar-EG"/>
        </w:rPr>
        <w:t xml:space="preserve">) </w:t>
      </w:r>
      <w:r w:rsidRPr="00E06993">
        <w:rPr>
          <w:rFonts w:hint="cs"/>
          <w:sz w:val="24"/>
          <w:rtl/>
          <w:lang w:bidi="ar-EG"/>
        </w:rPr>
        <w:t>أنظر في كل ذلك نظرية العقد المؤلف فقرة 124 .</w:t>
      </w:r>
    </w:p>
  </w:footnote>
  <w:footnote w:id="5">
    <w:p w:rsidR="000E7CFA" w:rsidRPr="00E06993" w:rsidRDefault="000E7CFA" w:rsidP="000E7CFA">
      <w:pPr>
        <w:pStyle w:val="a6"/>
        <w:rPr>
          <w:rFonts w:hint="cs"/>
          <w:sz w:val="24"/>
          <w:lang w:bidi="ar-EG"/>
        </w:rPr>
      </w:pPr>
      <w:r w:rsidRPr="00E06993">
        <w:rPr>
          <w:sz w:val="24"/>
          <w:rtl/>
          <w:lang w:bidi="ar-EG"/>
        </w:rPr>
        <w:t>(</w:t>
      </w:r>
      <w:r w:rsidRPr="00E06993">
        <w:rPr>
          <w:rStyle w:val="a7"/>
          <w:sz w:val="24"/>
        </w:rPr>
        <w:footnoteRef/>
      </w:r>
      <w:r w:rsidRPr="00E06993">
        <w:rPr>
          <w:sz w:val="24"/>
          <w:rtl/>
          <w:lang w:bidi="ar-EG"/>
        </w:rPr>
        <w:t xml:space="preserve">) </w:t>
      </w:r>
      <w:r w:rsidRPr="00E06993">
        <w:rPr>
          <w:rFonts w:hint="cs"/>
          <w:sz w:val="24"/>
          <w:rtl/>
          <w:lang w:bidi="ar-EG"/>
        </w:rPr>
        <w:t xml:space="preserve">وأغفل في الوقت ذاته تنظيم عقد الغاروقة الذي كان التقنين المدني السابق ينظمه ، بعد أن ألغى نظام الأراضي الخراجية وهو النظام الذي كان عقد الغاروقة يقوم عليه . </w:t>
      </w:r>
    </w:p>
  </w:footnote>
  <w:footnote w:id="6">
    <w:p w:rsidR="000E7CFA" w:rsidRPr="00E06993" w:rsidRDefault="000E7CFA" w:rsidP="000E7CFA">
      <w:pPr>
        <w:pStyle w:val="a6"/>
        <w:rPr>
          <w:rFonts w:hint="cs"/>
          <w:sz w:val="24"/>
          <w:lang w:bidi="ar-EG"/>
        </w:rPr>
      </w:pPr>
      <w:r w:rsidRPr="00E06993">
        <w:rPr>
          <w:sz w:val="24"/>
          <w:rtl/>
          <w:lang w:bidi="ar-EG"/>
        </w:rPr>
        <w:t>(</w:t>
      </w:r>
      <w:r w:rsidRPr="00E06993">
        <w:rPr>
          <w:rStyle w:val="a7"/>
          <w:sz w:val="24"/>
        </w:rPr>
        <w:footnoteRef/>
      </w:r>
      <w:r w:rsidRPr="00E06993">
        <w:rPr>
          <w:sz w:val="24"/>
          <w:rtl/>
          <w:lang w:bidi="ar-EG"/>
        </w:rPr>
        <w:t xml:space="preserve">) </w:t>
      </w:r>
      <w:r w:rsidRPr="00E06993">
        <w:rPr>
          <w:rFonts w:hint="cs"/>
          <w:sz w:val="24"/>
          <w:rtl/>
          <w:lang w:bidi="ar-EG"/>
        </w:rPr>
        <w:t xml:space="preserve">وإن كان المشرع المصري قد تناول في القانون رقم 254 لسنة 1954 الخاص بحماية المؤلف بعض المسائل الذي ينظمها عقد النشر . </w:t>
      </w:r>
    </w:p>
  </w:footnote>
  <w:footnote w:id="7">
    <w:p w:rsidR="000E7CFA" w:rsidRPr="00E06993" w:rsidRDefault="000E7CFA" w:rsidP="000E7CFA">
      <w:pPr>
        <w:pStyle w:val="a6"/>
        <w:rPr>
          <w:rFonts w:hint="cs"/>
          <w:sz w:val="24"/>
          <w:lang w:bidi="ar-EG"/>
        </w:rPr>
      </w:pPr>
      <w:r w:rsidRPr="00E06993">
        <w:rPr>
          <w:sz w:val="24"/>
          <w:rtl/>
          <w:lang w:bidi="ar-EG"/>
        </w:rPr>
        <w:t>(</w:t>
      </w:r>
      <w:r w:rsidRPr="00E06993">
        <w:rPr>
          <w:rStyle w:val="a7"/>
          <w:sz w:val="24"/>
        </w:rPr>
        <w:footnoteRef/>
      </w:r>
      <w:r w:rsidRPr="00E06993">
        <w:rPr>
          <w:sz w:val="24"/>
          <w:rtl/>
          <w:lang w:bidi="ar-EG"/>
        </w:rPr>
        <w:t xml:space="preserve">) </w:t>
      </w:r>
      <w:r w:rsidRPr="00E06993">
        <w:rPr>
          <w:rFonts w:hint="cs"/>
          <w:sz w:val="24"/>
          <w:rtl/>
          <w:lang w:bidi="ar-EG"/>
        </w:rPr>
        <w:t xml:space="preserve">مثل ذلك تقنين الالتزامات السويسري فقد نظم عقد النشر . </w:t>
      </w:r>
    </w:p>
  </w:footnote>
  <w:footnote w:id="8">
    <w:p w:rsidR="000E7CFA" w:rsidRPr="00E06993" w:rsidRDefault="000E7CFA" w:rsidP="000E7CFA">
      <w:pPr>
        <w:pStyle w:val="a6"/>
        <w:rPr>
          <w:rFonts w:hint="cs"/>
          <w:sz w:val="24"/>
          <w:lang w:bidi="ar-EG"/>
        </w:rPr>
      </w:pPr>
      <w:r w:rsidRPr="00E06993">
        <w:rPr>
          <w:sz w:val="24"/>
          <w:rtl/>
          <w:lang w:bidi="ar-EG"/>
        </w:rPr>
        <w:t>(</w:t>
      </w:r>
      <w:r w:rsidRPr="00E06993">
        <w:rPr>
          <w:rStyle w:val="a7"/>
          <w:sz w:val="24"/>
        </w:rPr>
        <w:footnoteRef/>
      </w:r>
      <w:r w:rsidRPr="00E06993">
        <w:rPr>
          <w:sz w:val="24"/>
          <w:rtl/>
          <w:lang w:bidi="ar-EG"/>
        </w:rPr>
        <w:t xml:space="preserve">) </w:t>
      </w:r>
      <w:r w:rsidRPr="00E06993">
        <w:rPr>
          <w:rFonts w:hint="cs"/>
          <w:sz w:val="24"/>
          <w:rtl/>
          <w:lang w:bidi="ar-EG"/>
        </w:rPr>
        <w:t>مجموعة الأعمال التحضيرية 2 ص 11 .</w:t>
      </w:r>
    </w:p>
  </w:footnote>
  <w:footnote w:id="9">
    <w:p w:rsidR="000E7CFA" w:rsidRPr="00E06993" w:rsidRDefault="000E7CFA" w:rsidP="000E7CFA">
      <w:pPr>
        <w:pStyle w:val="a6"/>
        <w:rPr>
          <w:rFonts w:hint="cs"/>
          <w:sz w:val="24"/>
          <w:rtl/>
          <w:lang w:bidi="ar-EG"/>
        </w:rPr>
      </w:pPr>
      <w:r w:rsidRPr="00E06993">
        <w:rPr>
          <w:sz w:val="24"/>
          <w:rtl/>
          <w:lang w:bidi="ar-EG"/>
        </w:rPr>
        <w:t>(</w:t>
      </w:r>
      <w:r w:rsidRPr="00E06993">
        <w:rPr>
          <w:rStyle w:val="a7"/>
          <w:sz w:val="24"/>
        </w:rPr>
        <w:footnoteRef/>
      </w:r>
      <w:r w:rsidRPr="00E06993">
        <w:rPr>
          <w:sz w:val="24"/>
          <w:rtl/>
          <w:lang w:bidi="ar-EG"/>
        </w:rPr>
        <w:t xml:space="preserve">) </w:t>
      </w:r>
      <w:r w:rsidRPr="00E06993">
        <w:rPr>
          <w:rFonts w:hint="cs"/>
          <w:sz w:val="24"/>
          <w:rtl/>
          <w:lang w:bidi="ar-EG"/>
        </w:rPr>
        <w:t xml:space="preserve">ويعرف هذا العقد في القانون الفرنسي بعقد الكشف عن الإرث </w:t>
      </w:r>
      <w:r w:rsidRPr="00E06993">
        <w:rPr>
          <w:sz w:val="24"/>
          <w:lang w:bidi="ar-EG"/>
        </w:rPr>
        <w:t>( contrat revelation de succession )</w:t>
      </w:r>
      <w:r w:rsidRPr="00E06993">
        <w:rPr>
          <w:rFonts w:hint="cs"/>
          <w:sz w:val="24"/>
          <w:rtl/>
          <w:lang w:bidi="ar-EG"/>
        </w:rPr>
        <w:t xml:space="preserve"> : بودرى وبارد 1 فقرة 20 ص 19 .</w:t>
      </w:r>
    </w:p>
  </w:footnote>
  <w:footnote w:id="10">
    <w:p w:rsidR="000E7CFA" w:rsidRPr="00E06993" w:rsidRDefault="000E7CFA" w:rsidP="000E7CFA">
      <w:pPr>
        <w:pStyle w:val="a6"/>
        <w:rPr>
          <w:rFonts w:hint="cs"/>
          <w:sz w:val="24"/>
          <w:lang w:bidi="ar-EG"/>
        </w:rPr>
      </w:pPr>
      <w:r w:rsidRPr="00E06993">
        <w:rPr>
          <w:sz w:val="24"/>
          <w:rtl/>
          <w:lang w:bidi="ar-EG"/>
        </w:rPr>
        <w:t>(</w:t>
      </w:r>
      <w:r w:rsidRPr="00E06993">
        <w:rPr>
          <w:rStyle w:val="a7"/>
          <w:sz w:val="24"/>
        </w:rPr>
        <w:footnoteRef/>
      </w:r>
      <w:r w:rsidRPr="00E06993">
        <w:rPr>
          <w:sz w:val="24"/>
          <w:rtl/>
          <w:lang w:bidi="ar-EG"/>
        </w:rPr>
        <w:t xml:space="preserve">) </w:t>
      </w:r>
      <w:r w:rsidRPr="00E06993">
        <w:rPr>
          <w:rFonts w:hint="cs"/>
          <w:sz w:val="24"/>
          <w:rtl/>
          <w:lang w:bidi="ar-EG"/>
        </w:rPr>
        <w:t>دوما في القوانين المدنية القسم الأول الكتاب الأول الباب الأول الفصل الأول فقرة 7 .</w:t>
      </w:r>
    </w:p>
  </w:footnote>
  <w:footnote w:id="11">
    <w:p w:rsidR="000E7CFA" w:rsidRPr="00E06993" w:rsidRDefault="000E7CFA" w:rsidP="000E7CFA">
      <w:pPr>
        <w:pStyle w:val="a6"/>
        <w:rPr>
          <w:rFonts w:hint="cs"/>
          <w:sz w:val="24"/>
          <w:rtl/>
          <w:lang w:bidi="ar-EG"/>
        </w:rPr>
      </w:pPr>
      <w:r w:rsidRPr="00E06993">
        <w:rPr>
          <w:sz w:val="24"/>
          <w:rtl/>
          <w:lang w:bidi="ar-EG"/>
        </w:rPr>
        <w:t>(</w:t>
      </w:r>
      <w:r w:rsidRPr="00E06993">
        <w:rPr>
          <w:rStyle w:val="a7"/>
          <w:sz w:val="24"/>
        </w:rPr>
        <w:footnoteRef/>
      </w:r>
      <w:r w:rsidRPr="00E06993">
        <w:rPr>
          <w:sz w:val="24"/>
          <w:rtl/>
          <w:lang w:bidi="ar-EG"/>
        </w:rPr>
        <w:t xml:space="preserve">) </w:t>
      </w:r>
      <w:r w:rsidRPr="00E06993">
        <w:rPr>
          <w:rFonts w:hint="cs"/>
          <w:sz w:val="24"/>
          <w:rtl/>
          <w:lang w:bidi="ar-EG"/>
        </w:rPr>
        <w:t xml:space="preserve">ديموج 2 فقرة 917 </w:t>
      </w:r>
      <w:r w:rsidRPr="00E06993">
        <w:rPr>
          <w:sz w:val="24"/>
          <w:rtl/>
          <w:lang w:bidi="ar-EG"/>
        </w:rPr>
        <w:t>–</w:t>
      </w:r>
      <w:r w:rsidRPr="00E06993">
        <w:rPr>
          <w:rFonts w:hint="cs"/>
          <w:sz w:val="24"/>
          <w:rtl/>
          <w:lang w:bidi="ar-EG"/>
        </w:rPr>
        <w:t xml:space="preserve"> وقد قضت محكمة النقض بأنه إذا كان العقد مشتملا على التزامات متبادلة بين طرفيه ، إذ التزم أحدهما أن يملك الآخر ( مجلس مديرية المنيا ) قطعة أرض بشرط أن يقيم عليها مؤسسة خيرية ، فإنه لا يكون عقد تبرع ، كما أنه ليس ببيع ولا معاوضة . وإنما هو عقد غير مسمى ، فلا تجب له الرسمية ، ولا يجوز الرجوع فيه . وذلك على الرغم مما هو وارد في الاتفاق من ألفاظ التنازل والهبة والتبرع ، فإن كل هذه الألفاظ إنما سيقت لبيان الباعث الذي حدا بصاحب الأرض إلى تمليك المجلس إياها ، فهي لا تؤثر بحال على كيان العقد وحقيقته ( نقص مدني 11 أبريل سنة 1940 مجموعة عمر 3 رقم 49 ص 153 ) .</w:t>
      </w:r>
    </w:p>
    <w:p w:rsidR="000E7CFA" w:rsidRPr="00E06993" w:rsidRDefault="000E7CFA" w:rsidP="000E7CFA">
      <w:pPr>
        <w:pStyle w:val="a6"/>
        <w:rPr>
          <w:rFonts w:hint="cs"/>
          <w:sz w:val="24"/>
          <w:rtl/>
          <w:lang w:bidi="ar-EG"/>
        </w:rPr>
      </w:pPr>
      <w:r w:rsidRPr="00E06993">
        <w:rPr>
          <w:rFonts w:hint="cs"/>
          <w:sz w:val="24"/>
          <w:rtl/>
          <w:lang w:bidi="ar-EG"/>
        </w:rPr>
        <w:t xml:space="preserve">وقد أورد الأستاذ والتون ( جزء أول ص 80 </w:t>
      </w:r>
      <w:r w:rsidRPr="00E06993">
        <w:rPr>
          <w:sz w:val="24"/>
          <w:rtl/>
          <w:lang w:bidi="ar-EG"/>
        </w:rPr>
        <w:t>–</w:t>
      </w:r>
      <w:r w:rsidRPr="00E06993">
        <w:rPr>
          <w:rFonts w:hint="cs"/>
          <w:sz w:val="24"/>
          <w:rtl/>
          <w:lang w:bidi="ar-EG"/>
        </w:rPr>
        <w:t xml:space="preserve"> ص 81 ) أمثلة على عقود غير مسماة منها : </w:t>
      </w:r>
    </w:p>
    <w:p w:rsidR="000E7CFA" w:rsidRPr="00E06993" w:rsidRDefault="000E7CFA" w:rsidP="000E7CFA">
      <w:pPr>
        <w:pStyle w:val="a6"/>
        <w:rPr>
          <w:rFonts w:hint="cs"/>
          <w:sz w:val="24"/>
          <w:rtl/>
          <w:lang w:bidi="ar-EG"/>
        </w:rPr>
      </w:pPr>
      <w:r w:rsidRPr="00E06993">
        <w:rPr>
          <w:rFonts w:hint="cs"/>
          <w:sz w:val="24"/>
          <w:rtl/>
          <w:lang w:bidi="ar-EG"/>
        </w:rPr>
        <w:t xml:space="preserve">1- اتفقت إدارة مستشفى مع مدرسة طبية على أن يضع المستشفى تحت تصرف المدرسة عدداً من الأسرة تستخدم لأغراض التعليم الطبي ، ولم يحدد أجل لذلك . فقضت المحاكم الفرنسية بأن العقد ليس إيجاراً ولا بيعاً ولا عقداً مقرراً لحق ارتفاق ، وإنما هو عقد غير مسمى ( دويه الاستئنافية 25 فبراير سنة 1903 داللوز 1904 </w:t>
      </w:r>
      <w:r w:rsidRPr="00E06993">
        <w:rPr>
          <w:sz w:val="24"/>
          <w:rtl/>
          <w:lang w:bidi="ar-EG"/>
        </w:rPr>
        <w:t>–</w:t>
      </w:r>
      <w:r w:rsidRPr="00E06993">
        <w:rPr>
          <w:rFonts w:hint="cs"/>
          <w:sz w:val="24"/>
          <w:rtl/>
          <w:lang w:bidi="ar-EG"/>
        </w:rPr>
        <w:t xml:space="preserve"> 2 </w:t>
      </w:r>
      <w:r w:rsidRPr="00E06993">
        <w:rPr>
          <w:sz w:val="24"/>
          <w:rtl/>
          <w:lang w:bidi="ar-EG"/>
        </w:rPr>
        <w:t>–</w:t>
      </w:r>
      <w:r w:rsidRPr="00E06993">
        <w:rPr>
          <w:rFonts w:hint="cs"/>
          <w:sz w:val="24"/>
          <w:rtl/>
          <w:lang w:bidi="ar-EG"/>
        </w:rPr>
        <w:t xml:space="preserve"> 173 ) . </w:t>
      </w:r>
    </w:p>
    <w:p w:rsidR="000E7CFA" w:rsidRPr="00E06993" w:rsidRDefault="000E7CFA" w:rsidP="000E7CFA">
      <w:pPr>
        <w:pStyle w:val="a6"/>
        <w:rPr>
          <w:rFonts w:hint="cs"/>
          <w:sz w:val="24"/>
          <w:lang w:bidi="ar-EG"/>
        </w:rPr>
      </w:pPr>
      <w:r w:rsidRPr="00E06993">
        <w:rPr>
          <w:rFonts w:hint="cs"/>
          <w:sz w:val="24"/>
          <w:rtl/>
          <w:lang w:bidi="ar-EG"/>
        </w:rPr>
        <w:t>2- اتفق تاجر مع مصرف على أن يقدم المصرف للتاجر معلومات عن الحالة المالية لتاجر آخر ، فهذا عقد ليس بوكالة ن ولا هو إيجار عمل لأنه لم يتفق فيه على أجر ، فهو عقد غير مسمى ( نظرية العقد للمؤلف ص 123 هامش رقم 4 ) .</w:t>
      </w:r>
    </w:p>
  </w:footnote>
  <w:footnote w:id="12">
    <w:p w:rsidR="000E7CFA" w:rsidRPr="00E06993" w:rsidRDefault="000E7CFA" w:rsidP="000E7CFA">
      <w:pPr>
        <w:pStyle w:val="a6"/>
        <w:rPr>
          <w:rFonts w:hint="cs"/>
          <w:sz w:val="24"/>
          <w:rtl/>
          <w:lang w:bidi="ar-EG"/>
        </w:rPr>
      </w:pPr>
      <w:r w:rsidRPr="00E06993">
        <w:rPr>
          <w:sz w:val="24"/>
          <w:rtl/>
          <w:lang w:bidi="ar-EG"/>
        </w:rPr>
        <w:t>(</w:t>
      </w:r>
      <w:r w:rsidRPr="00E06993">
        <w:rPr>
          <w:rStyle w:val="a7"/>
          <w:sz w:val="24"/>
        </w:rPr>
        <w:footnoteRef/>
      </w:r>
      <w:r w:rsidRPr="00E06993">
        <w:rPr>
          <w:sz w:val="24"/>
          <w:rtl/>
          <w:lang w:bidi="ar-EG"/>
        </w:rPr>
        <w:t xml:space="preserve">) </w:t>
      </w:r>
      <w:r w:rsidRPr="00E06993">
        <w:rPr>
          <w:rFonts w:hint="cs"/>
          <w:sz w:val="24"/>
          <w:rtl/>
          <w:lang w:bidi="ar-EG"/>
        </w:rPr>
        <w:t>و</w:t>
      </w:r>
      <w:r>
        <w:rPr>
          <w:rFonts w:hint="cs"/>
          <w:sz w:val="24"/>
          <w:rtl/>
          <w:lang w:bidi="ar-EG"/>
        </w:rPr>
        <w:t>التكييف يسبقه تفسير إرادة المتع</w:t>
      </w:r>
      <w:r w:rsidRPr="00E06993">
        <w:rPr>
          <w:rFonts w:hint="cs"/>
          <w:sz w:val="24"/>
          <w:rtl/>
          <w:lang w:bidi="ar-EG"/>
        </w:rPr>
        <w:t>ا</w:t>
      </w:r>
      <w:r>
        <w:rPr>
          <w:rFonts w:hint="cs"/>
          <w:sz w:val="24"/>
          <w:rtl/>
          <w:lang w:bidi="ar-EG"/>
        </w:rPr>
        <w:t>ق</w:t>
      </w:r>
      <w:r w:rsidRPr="00E06993">
        <w:rPr>
          <w:rFonts w:hint="cs"/>
          <w:sz w:val="24"/>
          <w:rtl/>
          <w:lang w:bidi="ar-EG"/>
        </w:rPr>
        <w:t xml:space="preserve">دين ، والتفسير مسألة واقع . فإذا استخلص قاضي الموضوع إرادة المتعاقدين ، أنزل عليها حكم القانون لتكييف العقد والكشف عن ماهيته . والتكييف مسألة قانون لا </w:t>
      </w:r>
      <w:r>
        <w:rPr>
          <w:rFonts w:hint="cs"/>
          <w:sz w:val="24"/>
          <w:rtl/>
          <w:lang w:bidi="ar-EG"/>
        </w:rPr>
        <w:t>مسألة</w:t>
      </w:r>
      <w:r w:rsidRPr="00E06993">
        <w:rPr>
          <w:rFonts w:hint="cs"/>
          <w:sz w:val="24"/>
          <w:rtl/>
          <w:lang w:bidi="ar-EG"/>
        </w:rPr>
        <w:t xml:space="preserve"> واقع ، فهي تخضع لرقابة محكمة النقض . ولا تتقيد المحكمة بتكييف المتعاقدين للعقد </w:t>
      </w:r>
      <w:r>
        <w:rPr>
          <w:rFonts w:hint="cs"/>
          <w:sz w:val="24"/>
          <w:rtl/>
          <w:lang w:bidi="ar-EG"/>
        </w:rPr>
        <w:t>،</w:t>
      </w:r>
      <w:r w:rsidRPr="00E06993">
        <w:rPr>
          <w:rFonts w:hint="cs"/>
          <w:sz w:val="24"/>
          <w:rtl/>
          <w:lang w:bidi="ar-EG"/>
        </w:rPr>
        <w:t xml:space="preserve"> بل تصحح هذا التكييف من تلقاء نفسها ، شأن قواعد التكييف في ذلك شأن سائر القواعد القانونية تطبقها المحكمة تلقائياً ولا تطلب عليها دليلاً . وإذا تعمد المتعاقدان أن يكيفا العقد تكييفا</w:t>
      </w:r>
      <w:r>
        <w:rPr>
          <w:rFonts w:hint="cs"/>
          <w:sz w:val="24"/>
          <w:rtl/>
          <w:lang w:bidi="ar-EG"/>
        </w:rPr>
        <w:t>ً</w:t>
      </w:r>
      <w:r w:rsidRPr="00E06993">
        <w:rPr>
          <w:rFonts w:hint="cs"/>
          <w:sz w:val="24"/>
          <w:rtl/>
          <w:lang w:bidi="ar-EG"/>
        </w:rPr>
        <w:t xml:space="preserve"> غير صحيح ، فإن التكييف غير الصحيح في هذه الحالة يلتبس بالصورية والفرق بينهما </w:t>
      </w:r>
      <w:r w:rsidRPr="00E06993">
        <w:rPr>
          <w:sz w:val="24"/>
          <w:rtl/>
          <w:lang w:bidi="ar-EG"/>
        </w:rPr>
        <w:t>–</w:t>
      </w:r>
      <w:r w:rsidRPr="00E06993">
        <w:rPr>
          <w:rFonts w:hint="cs"/>
          <w:sz w:val="24"/>
          <w:rtl/>
          <w:lang w:bidi="ar-EG"/>
        </w:rPr>
        <w:t xml:space="preserve"> كما ذكر الأستاذ إسماعيل غانم في مذكراته غير المطبوعة في البيع ص 7 </w:t>
      </w:r>
      <w:r w:rsidRPr="00E06993">
        <w:rPr>
          <w:sz w:val="24"/>
          <w:rtl/>
          <w:lang w:bidi="ar-EG"/>
        </w:rPr>
        <w:t>–</w:t>
      </w:r>
      <w:r w:rsidRPr="00E06993">
        <w:rPr>
          <w:rFonts w:hint="cs"/>
          <w:sz w:val="24"/>
          <w:rtl/>
          <w:lang w:bidi="ar-EG"/>
        </w:rPr>
        <w:t xml:space="preserve"> أن الصورية تنطوى على تصرف ظاهر يخفى وضعاً حقيقياً ، والأصل الأخذ بالتصرف الظاهر إلا إذ أثبت صاحب المصلحة الوضع الحقيقي ، فعلى هذا إذن يقع عبء الإثبات . أما التكييف غير الصحيح فلا ينطوى إلا على تصرف واحد كيفه المتعاقدان تكييفا خاطئاً ، وعلى المحكمة تصحيح هذا التكييف من تلقاء نفسها دون حاجة إلى أن تلقى عبء الإثبات على أحد المتعاقدين ، بل دون حاجة إلى طلب الإثبات من أحد . </w:t>
      </w:r>
    </w:p>
    <w:p w:rsidR="000E7CFA" w:rsidRPr="00E06993" w:rsidRDefault="000E7CFA" w:rsidP="000E7CFA">
      <w:pPr>
        <w:pStyle w:val="a6"/>
        <w:rPr>
          <w:rFonts w:hint="cs"/>
          <w:sz w:val="24"/>
          <w:rtl/>
          <w:lang w:bidi="ar-EG"/>
        </w:rPr>
      </w:pPr>
      <w:r w:rsidRPr="00E06993">
        <w:rPr>
          <w:rFonts w:hint="cs"/>
          <w:sz w:val="24"/>
          <w:rtl/>
          <w:lang w:bidi="ar-EG"/>
        </w:rPr>
        <w:t xml:space="preserve">       وقد يعتمد المتعاقدان أن يكيفا التصرف تكييفاً غير صحيح بقصد التحايل على القانون ، فالقاضي يصحح هذا التكييف ويرد على المتعاقدين قصدهما . ويذهب الأستاذ إسماعيل غانم ( مذكراته غير المطبوعة في البيع ص 7 </w:t>
      </w:r>
      <w:r w:rsidRPr="00E06993">
        <w:rPr>
          <w:sz w:val="24"/>
          <w:rtl/>
          <w:lang w:bidi="ar-EG"/>
        </w:rPr>
        <w:t>–</w:t>
      </w:r>
      <w:r w:rsidRPr="00E06993">
        <w:rPr>
          <w:rFonts w:hint="cs"/>
          <w:sz w:val="24"/>
          <w:rtl/>
          <w:lang w:bidi="ar-EG"/>
        </w:rPr>
        <w:t xml:space="preserve"> ص 10 ) إلى أن التحايل على القانون لا يقتضي حتما أن يكون تكييف العقد تكييفاً غير صحيح ، فقد يكيف المتعاقدان العقد تكييفاً صحيحاً وهما مع ذلك يريدان التحايل على القانون . فإذا أراد شخص أن يعطى آخر أكثر من ثلث تركته بعد موته مع وجود ورثة له ، فهو إذا عمد إلى الوصية لم يستطع بلوغ هذا الغرض إذ لا تجوز الوصية بأكثر من ثلث التركة . فيعمد إلى الهبة أو البيع ، ويتجرد عن الملك في الحال ، ولكنه يستبقى لنفسه فوائد هذا الملك عن طريق اشتراط حق المنفعة لنفسه طول حياته . ولا يقال إن المتصرف أراد الوصية وكيفها بأنها هبة ، بل هو أراد الهبة حقاً وتجرد عن ملك الرقبة في الحال مستبقياً لنفسه حق الانتفاع . فالتكييف هنا تكييف صحيح ، ولكن المتصرف قصد التحايل على القانون . فيبقى التصرف على تكييفه الصحيح هبة لا وصية ، ولكن يرد على المتصرف قصده فلا ينفذ التصرف إلا من ثلث التركة . ومن ثم يجعل للتصرف حكم الهبة من حيث عدم جواز الرجوع فيه دون قيد وذلك إعمالا للتكييف الحقيقي ، ويجعل له حكم الوصية من حيث عدم نفاذه إلا في ثلث التركة وذلك حتى يرد على المتصرف قصده المشوب بالتحايل على القانون . </w:t>
      </w:r>
    </w:p>
    <w:p w:rsidR="000E7CFA" w:rsidRPr="00E06993" w:rsidRDefault="000E7CFA" w:rsidP="000E7CFA">
      <w:pPr>
        <w:pStyle w:val="a6"/>
        <w:rPr>
          <w:rFonts w:hint="cs"/>
          <w:sz w:val="24"/>
          <w:rtl/>
          <w:lang w:bidi="ar-EG"/>
        </w:rPr>
      </w:pPr>
      <w:r w:rsidRPr="00E06993">
        <w:rPr>
          <w:rFonts w:hint="cs"/>
          <w:sz w:val="24"/>
          <w:rtl/>
          <w:lang w:bidi="ar-EG"/>
        </w:rPr>
        <w:t xml:space="preserve">        ولا يجري القضاء في مصر على هذا الرأي . فهو إذ تثبت من أن المتصرف أراد التجرد من ملك الرقبة في الحال واصفاً التصرف بأنه هبة أو بيع ، قضى بنفاذ التصرف ولو زاد على ثلث التركة . ولا ينقص التصرف إلى ثلث التركة إلا إذا كشف أن تكييف المتصرف لتصرفه غير صحيح ، وأنه أراد الوصية </w:t>
      </w:r>
      <w:r w:rsidRPr="00E06993">
        <w:rPr>
          <w:sz w:val="24"/>
          <w:rtl/>
          <w:lang w:bidi="ar-EG"/>
        </w:rPr>
        <w:t>–</w:t>
      </w:r>
      <w:r w:rsidRPr="00E06993">
        <w:rPr>
          <w:rFonts w:hint="cs"/>
          <w:sz w:val="24"/>
          <w:rtl/>
          <w:lang w:bidi="ar-EG"/>
        </w:rPr>
        <w:t xml:space="preserve"> أي عدم التجرد عن الملك إلا بعد الموت </w:t>
      </w:r>
      <w:r w:rsidRPr="00E06993">
        <w:rPr>
          <w:sz w:val="24"/>
          <w:rtl/>
          <w:lang w:bidi="ar-EG"/>
        </w:rPr>
        <w:t>–</w:t>
      </w:r>
      <w:r w:rsidRPr="00E06993">
        <w:rPr>
          <w:rFonts w:hint="cs"/>
          <w:sz w:val="24"/>
          <w:rtl/>
          <w:lang w:bidi="ar-EG"/>
        </w:rPr>
        <w:t xml:space="preserve"> وكيفها هبة أو بيعاً . </w:t>
      </w:r>
    </w:p>
    <w:p w:rsidR="000E7CFA" w:rsidRPr="00E06993" w:rsidRDefault="000E7CFA" w:rsidP="000E7CFA">
      <w:pPr>
        <w:pStyle w:val="a6"/>
        <w:rPr>
          <w:rFonts w:hint="cs"/>
          <w:sz w:val="24"/>
          <w:lang w:bidi="ar-EG"/>
        </w:rPr>
      </w:pPr>
      <w:r w:rsidRPr="00E06993">
        <w:rPr>
          <w:rFonts w:hint="cs"/>
          <w:sz w:val="24"/>
          <w:rtl/>
          <w:lang w:bidi="ar-EG"/>
        </w:rPr>
        <w:t xml:space="preserve">      هذا وانظر في أن التكييف يفترض العلم ابتداء بما هية العقود المختلفة ، ثم تفسير إرادة المتعقادين لمعرفة مضمونها وبالمقابلة بين ما اتجهت إليه إرادة المتعاقدين والماهية القانونية لكل عقد من</w:t>
      </w:r>
      <w:r>
        <w:rPr>
          <w:rFonts w:hint="cs"/>
          <w:sz w:val="24"/>
          <w:rtl/>
          <w:lang w:bidi="ar-EG"/>
        </w:rPr>
        <w:t xml:space="preserve"> </w:t>
      </w:r>
      <w:r w:rsidRPr="00E06993">
        <w:rPr>
          <w:rFonts w:hint="cs"/>
          <w:sz w:val="24"/>
          <w:rtl/>
          <w:lang w:bidi="ar-EG"/>
        </w:rPr>
        <w:t>العقود يمكن وصف الرابطة التعقادية</w:t>
      </w:r>
      <w:r>
        <w:rPr>
          <w:rFonts w:hint="cs"/>
          <w:sz w:val="24"/>
          <w:rtl/>
          <w:lang w:bidi="ar-EG"/>
        </w:rPr>
        <w:t xml:space="preserve"> =</w:t>
      </w:r>
    </w:p>
  </w:footnote>
  <w:footnote w:id="13">
    <w:p w:rsidR="000E7CFA" w:rsidRPr="00E06993" w:rsidRDefault="000E7CFA" w:rsidP="000E7CFA">
      <w:pPr>
        <w:pStyle w:val="a6"/>
        <w:ind w:firstLine="0"/>
        <w:rPr>
          <w:rFonts w:hint="cs"/>
          <w:sz w:val="24"/>
          <w:rtl/>
          <w:lang w:bidi="ar-EG"/>
        </w:rPr>
      </w:pPr>
      <w:r w:rsidRPr="00E06993">
        <w:rPr>
          <w:rFonts w:hint="cs"/>
          <w:sz w:val="24"/>
          <w:rtl/>
          <w:lang w:bidi="ar-EG"/>
        </w:rPr>
        <w:t xml:space="preserve">= أي تكييفها ، إلى الأستاذ منصور مصطفى منصور في البيع والمقايضة والإيجار فقرة 6 </w:t>
      </w:r>
      <w:r w:rsidRPr="00E06993">
        <w:rPr>
          <w:sz w:val="24"/>
          <w:rtl/>
          <w:lang w:bidi="ar-EG"/>
        </w:rPr>
        <w:t>–</w:t>
      </w:r>
      <w:r w:rsidRPr="00E06993">
        <w:rPr>
          <w:rFonts w:hint="cs"/>
          <w:sz w:val="24"/>
          <w:rtl/>
          <w:lang w:bidi="ar-EG"/>
        </w:rPr>
        <w:t xml:space="preserve"> وأنظر في مسألة تكييف العقود رسالة الدكتور أحمد زكي الشيتي بالفرنسية سنة 1944 .</w:t>
      </w:r>
    </w:p>
    <w:p w:rsidR="000E7CFA" w:rsidRPr="00E06993" w:rsidRDefault="000E7CFA" w:rsidP="000E7CFA">
      <w:pPr>
        <w:pStyle w:val="a6"/>
        <w:rPr>
          <w:rFonts w:hint="cs"/>
          <w:sz w:val="24"/>
          <w:lang w:bidi="ar-EG"/>
        </w:rPr>
      </w:pPr>
      <w:r w:rsidRPr="00E06993">
        <w:rPr>
          <w:sz w:val="24"/>
          <w:rtl/>
          <w:lang w:bidi="ar-EG"/>
        </w:rPr>
        <w:t>(</w:t>
      </w:r>
      <w:r w:rsidRPr="00E06993">
        <w:rPr>
          <w:rStyle w:val="a7"/>
          <w:sz w:val="24"/>
        </w:rPr>
        <w:footnoteRef/>
      </w:r>
      <w:r w:rsidRPr="00E06993">
        <w:rPr>
          <w:sz w:val="24"/>
          <w:rtl/>
          <w:lang w:bidi="ar-EG"/>
        </w:rPr>
        <w:t xml:space="preserve">) </w:t>
      </w:r>
      <w:r w:rsidRPr="00E06993">
        <w:rPr>
          <w:rFonts w:hint="cs"/>
          <w:sz w:val="24"/>
          <w:rtl/>
          <w:lang w:bidi="ar-EG"/>
        </w:rPr>
        <w:t>نظرية العقد للمؤلف ص 125 هامش رقم 1 .</w:t>
      </w:r>
    </w:p>
  </w:footnote>
  <w:footnote w:id="14">
    <w:p w:rsidR="000E7CFA" w:rsidRPr="00E06993" w:rsidRDefault="000E7CFA" w:rsidP="000E7CFA">
      <w:pPr>
        <w:pStyle w:val="a6"/>
        <w:rPr>
          <w:rFonts w:hint="cs"/>
          <w:sz w:val="24"/>
          <w:lang w:bidi="ar-EG"/>
        </w:rPr>
      </w:pPr>
      <w:r w:rsidRPr="00E06993">
        <w:rPr>
          <w:sz w:val="24"/>
          <w:rtl/>
          <w:lang w:bidi="ar-EG"/>
        </w:rPr>
        <w:t>(</w:t>
      </w:r>
      <w:r w:rsidRPr="00E06993">
        <w:rPr>
          <w:rStyle w:val="a7"/>
          <w:sz w:val="24"/>
        </w:rPr>
        <w:footnoteRef/>
      </w:r>
      <w:r w:rsidRPr="00E06993">
        <w:rPr>
          <w:sz w:val="24"/>
          <w:rtl/>
          <w:lang w:bidi="ar-EG"/>
        </w:rPr>
        <w:t xml:space="preserve">) </w:t>
      </w:r>
      <w:r w:rsidRPr="00E06993">
        <w:rPr>
          <w:rFonts w:hint="cs"/>
          <w:sz w:val="24"/>
          <w:rtl/>
          <w:lang w:bidi="ar-EG"/>
        </w:rPr>
        <w:t>مصر الكلية 3 أكتوبر سنة 1927 المحاماة 8 رقم 260 ص 361 .</w:t>
      </w:r>
    </w:p>
  </w:footnote>
  <w:footnote w:id="15">
    <w:p w:rsidR="000E7CFA" w:rsidRPr="00E06993" w:rsidRDefault="000E7CFA" w:rsidP="000E7CFA">
      <w:pPr>
        <w:pStyle w:val="a6"/>
        <w:rPr>
          <w:rFonts w:hint="cs"/>
          <w:sz w:val="24"/>
          <w:lang w:bidi="ar-EG"/>
        </w:rPr>
      </w:pPr>
      <w:r w:rsidRPr="00E06993">
        <w:rPr>
          <w:sz w:val="24"/>
          <w:rtl/>
          <w:lang w:bidi="ar-EG"/>
        </w:rPr>
        <w:t>(</w:t>
      </w:r>
      <w:r w:rsidRPr="00E06993">
        <w:rPr>
          <w:rStyle w:val="a7"/>
          <w:sz w:val="24"/>
        </w:rPr>
        <w:footnoteRef/>
      </w:r>
      <w:r w:rsidRPr="00E06993">
        <w:rPr>
          <w:sz w:val="24"/>
          <w:rtl/>
          <w:lang w:bidi="ar-EG"/>
        </w:rPr>
        <w:t xml:space="preserve">) </w:t>
      </w:r>
      <w:r w:rsidRPr="00E06993">
        <w:rPr>
          <w:rFonts w:hint="cs"/>
          <w:sz w:val="24"/>
          <w:rtl/>
          <w:lang w:bidi="ar-EG"/>
        </w:rPr>
        <w:t>نظرية العقد للمؤلف فقرة 130 .</w:t>
      </w:r>
    </w:p>
  </w:footnote>
  <w:footnote w:id="16">
    <w:p w:rsidR="000E7CFA" w:rsidRPr="00E06993" w:rsidRDefault="000E7CFA" w:rsidP="000E7CFA">
      <w:pPr>
        <w:pStyle w:val="a6"/>
        <w:rPr>
          <w:rFonts w:hint="cs"/>
          <w:sz w:val="24"/>
          <w:lang w:bidi="ar-EG"/>
        </w:rPr>
      </w:pPr>
      <w:r w:rsidRPr="00E06993">
        <w:rPr>
          <w:sz w:val="24"/>
          <w:rtl/>
          <w:lang w:bidi="ar-EG"/>
        </w:rPr>
        <w:t>(</w:t>
      </w:r>
      <w:r w:rsidRPr="00E06993">
        <w:rPr>
          <w:rStyle w:val="a7"/>
          <w:sz w:val="24"/>
        </w:rPr>
        <w:footnoteRef/>
      </w:r>
      <w:r w:rsidRPr="00E06993">
        <w:rPr>
          <w:sz w:val="24"/>
          <w:rtl/>
          <w:lang w:bidi="ar-EG"/>
        </w:rPr>
        <w:t xml:space="preserve">) </w:t>
      </w:r>
      <w:r w:rsidRPr="00E06993">
        <w:rPr>
          <w:rFonts w:hint="cs"/>
          <w:sz w:val="24"/>
          <w:rtl/>
          <w:lang w:bidi="ar-EG"/>
        </w:rPr>
        <w:t>هو نص المادة 127 من هذا المشروع : أنظر آنفاً فقرة 3 .</w:t>
      </w:r>
    </w:p>
  </w:footnote>
  <w:footnote w:id="17">
    <w:p w:rsidR="000E7CFA" w:rsidRPr="00E06993" w:rsidRDefault="000E7CFA" w:rsidP="000E7CFA">
      <w:pPr>
        <w:pStyle w:val="a6"/>
        <w:rPr>
          <w:rFonts w:hint="cs"/>
          <w:sz w:val="24"/>
          <w:lang w:bidi="ar-EG"/>
        </w:rPr>
      </w:pPr>
      <w:r w:rsidRPr="00E06993">
        <w:rPr>
          <w:sz w:val="24"/>
          <w:rtl/>
          <w:lang w:bidi="ar-EG"/>
        </w:rPr>
        <w:t>(</w:t>
      </w:r>
      <w:r w:rsidRPr="00E06993">
        <w:rPr>
          <w:rStyle w:val="a7"/>
          <w:sz w:val="24"/>
        </w:rPr>
        <w:footnoteRef/>
      </w:r>
      <w:r w:rsidRPr="00E06993">
        <w:rPr>
          <w:sz w:val="24"/>
          <w:rtl/>
          <w:lang w:bidi="ar-EG"/>
        </w:rPr>
        <w:t xml:space="preserve">) </w:t>
      </w:r>
      <w:r w:rsidRPr="00E06993">
        <w:rPr>
          <w:rFonts w:hint="cs"/>
          <w:sz w:val="24"/>
          <w:rtl/>
          <w:lang w:bidi="ar-EG"/>
        </w:rPr>
        <w:t xml:space="preserve">أنظر مقاله المنشور في المجلة الانتقادية سنة 1904 ص 470 وما بعدها . </w:t>
      </w:r>
    </w:p>
  </w:footnote>
  <w:footnote w:id="18">
    <w:p w:rsidR="000E7CFA" w:rsidRPr="00E06993" w:rsidRDefault="000E7CFA" w:rsidP="000E7CFA">
      <w:pPr>
        <w:pStyle w:val="a6"/>
        <w:rPr>
          <w:rFonts w:hint="cs"/>
          <w:sz w:val="24"/>
          <w:lang w:bidi="ar-EG"/>
        </w:rPr>
      </w:pPr>
      <w:r w:rsidRPr="00E06993">
        <w:rPr>
          <w:sz w:val="24"/>
          <w:rtl/>
          <w:lang w:bidi="ar-EG"/>
        </w:rPr>
        <w:t>(</w:t>
      </w:r>
      <w:r w:rsidRPr="00E06993">
        <w:rPr>
          <w:rStyle w:val="a7"/>
          <w:sz w:val="24"/>
        </w:rPr>
        <w:footnoteRef/>
      </w:r>
      <w:r w:rsidRPr="00E06993">
        <w:rPr>
          <w:sz w:val="24"/>
          <w:rtl/>
          <w:lang w:bidi="ar-EG"/>
        </w:rPr>
        <w:t xml:space="preserve">) </w:t>
      </w:r>
      <w:r w:rsidRPr="00E06993">
        <w:rPr>
          <w:rFonts w:hint="cs"/>
          <w:sz w:val="24"/>
          <w:rtl/>
          <w:lang w:bidi="ar-EG"/>
        </w:rPr>
        <w:t xml:space="preserve">نظرية العقد للمؤلف فقرة 629 . </w:t>
      </w:r>
    </w:p>
  </w:footnote>
  <w:footnote w:id="19">
    <w:p w:rsidR="000E7CFA" w:rsidRPr="00E06993" w:rsidRDefault="000E7CFA" w:rsidP="000E7CFA">
      <w:pPr>
        <w:pStyle w:val="a6"/>
        <w:rPr>
          <w:rFonts w:hint="cs"/>
          <w:sz w:val="24"/>
          <w:lang w:bidi="ar-EG"/>
        </w:rPr>
      </w:pPr>
      <w:r w:rsidRPr="00E06993">
        <w:rPr>
          <w:sz w:val="24"/>
          <w:rtl/>
          <w:lang w:bidi="ar-EG"/>
        </w:rPr>
        <w:t>(</w:t>
      </w:r>
      <w:r w:rsidRPr="00E06993">
        <w:rPr>
          <w:rStyle w:val="a7"/>
          <w:sz w:val="24"/>
        </w:rPr>
        <w:footnoteRef/>
      </w:r>
      <w:r w:rsidRPr="00E06993">
        <w:rPr>
          <w:sz w:val="24"/>
          <w:rtl/>
          <w:lang w:bidi="ar-EG"/>
        </w:rPr>
        <w:t xml:space="preserve">) </w:t>
      </w:r>
      <w:r w:rsidRPr="00E06993">
        <w:rPr>
          <w:rFonts w:hint="cs"/>
          <w:sz w:val="24"/>
          <w:rtl/>
          <w:lang w:bidi="ar-EG"/>
        </w:rPr>
        <w:t>وقد نعت المذكرة الإيضاحية للمشروع التمهيدي للتقنين المدني الجديد هذا الاضطراب في العبارات الآتية : (( إن التقنين المدني الحالي ( السابق ) وضع العقود المسماة بعضها إلى جانب بعض ، دون أن ينتظمها ترتيب يتشمى فيه منطق سليم ، فحشر الكفالة بين الوديعة والوكالة ، وجمع ما بين عقود الإيجار والاستصناع والعمل في باب واحد مع ما يوجد بين هذه العقود من تباين ، وفصل ما بين رهن الحيازة والرهون الأخرى فصلا ينطوى على كثير من التحكم إذ وضع رهن الحيازة بين العقود المسماة ونقل سائر الرهون إلى الكتاب الذي خصصه لحقوق الدائنين )) ( مجموعة الأعمال التحضيرية 4 ص 5 ) .</w:t>
      </w:r>
    </w:p>
  </w:footnote>
  <w:footnote w:id="20">
    <w:p w:rsidR="000E7CFA" w:rsidRPr="00E06993" w:rsidRDefault="000E7CFA" w:rsidP="000E7CFA">
      <w:pPr>
        <w:pStyle w:val="a6"/>
        <w:rPr>
          <w:rFonts w:hint="cs"/>
          <w:sz w:val="24"/>
          <w:lang w:bidi="ar-EG"/>
        </w:rPr>
      </w:pPr>
      <w:r w:rsidRPr="00E06993">
        <w:rPr>
          <w:sz w:val="24"/>
          <w:rtl/>
          <w:lang w:bidi="ar-EG"/>
        </w:rPr>
        <w:t>(</w:t>
      </w:r>
      <w:r w:rsidRPr="00E06993">
        <w:rPr>
          <w:rStyle w:val="a7"/>
          <w:sz w:val="24"/>
        </w:rPr>
        <w:footnoteRef/>
      </w:r>
      <w:r w:rsidRPr="00E06993">
        <w:rPr>
          <w:sz w:val="24"/>
          <w:rtl/>
          <w:lang w:bidi="ar-EG"/>
        </w:rPr>
        <w:t xml:space="preserve">) </w:t>
      </w:r>
      <w:r w:rsidRPr="00E06993">
        <w:rPr>
          <w:rFonts w:hint="cs"/>
          <w:sz w:val="24"/>
          <w:rtl/>
          <w:lang w:bidi="ar-EG"/>
        </w:rPr>
        <w:t>مجموعة الأعمال التحضيرية 4 ص 5 .</w:t>
      </w:r>
    </w:p>
  </w:footnote>
  <w:footnote w:id="21">
    <w:p w:rsidR="000E7CFA" w:rsidRPr="00E06993" w:rsidRDefault="000E7CFA" w:rsidP="000E7CFA">
      <w:pPr>
        <w:pStyle w:val="a6"/>
        <w:rPr>
          <w:rFonts w:hint="cs"/>
          <w:sz w:val="24"/>
          <w:rtl/>
          <w:lang w:bidi="ar-EG"/>
        </w:rPr>
      </w:pPr>
      <w:r w:rsidRPr="00E06993">
        <w:rPr>
          <w:rStyle w:val="a7"/>
          <w:sz w:val="24"/>
          <w:rtl/>
        </w:rPr>
        <w:t>*</w:t>
      </w:r>
      <w:r w:rsidRPr="00E06993">
        <w:rPr>
          <w:sz w:val="24"/>
          <w:rtl/>
        </w:rPr>
        <w:t xml:space="preserve"> </w:t>
      </w:r>
      <w:r w:rsidRPr="00E06993">
        <w:rPr>
          <w:rFonts w:hint="cs"/>
          <w:sz w:val="24"/>
          <w:rtl/>
          <w:lang w:bidi="ar-EG"/>
        </w:rPr>
        <w:t xml:space="preserve">مراجع في عقد البيع : لوران 24 في البيع والمقايضة الطبعة الخامسة بروكسل سنة 1893 </w:t>
      </w:r>
      <w:r w:rsidRPr="00E06993">
        <w:rPr>
          <w:sz w:val="24"/>
          <w:rtl/>
          <w:lang w:bidi="ar-EG"/>
        </w:rPr>
        <w:t>–</w:t>
      </w:r>
      <w:r w:rsidRPr="00E06993">
        <w:rPr>
          <w:rFonts w:hint="cs"/>
          <w:sz w:val="24"/>
          <w:rtl/>
          <w:lang w:bidi="ar-EG"/>
        </w:rPr>
        <w:t xml:space="preserve"> هيك 10 في البيع والإيجار باريس سنة 1897 </w:t>
      </w:r>
      <w:r w:rsidRPr="00E06993">
        <w:rPr>
          <w:sz w:val="24"/>
          <w:rtl/>
          <w:lang w:bidi="ar-EG"/>
        </w:rPr>
        <w:t>–</w:t>
      </w:r>
      <w:r w:rsidRPr="00E06993">
        <w:rPr>
          <w:rFonts w:hint="cs"/>
          <w:sz w:val="24"/>
          <w:rtl/>
          <w:lang w:bidi="ar-EG"/>
        </w:rPr>
        <w:t xml:space="preserve"> جيوار في البيع والمقايضة الطبعة الثالثة جزءان باريس 1902 </w:t>
      </w:r>
      <w:r w:rsidRPr="00E06993">
        <w:rPr>
          <w:sz w:val="24"/>
          <w:rtl/>
          <w:lang w:bidi="ar-EG"/>
        </w:rPr>
        <w:t>–</w:t>
      </w:r>
      <w:r w:rsidRPr="00E06993">
        <w:rPr>
          <w:rFonts w:hint="cs"/>
          <w:sz w:val="24"/>
          <w:rtl/>
          <w:lang w:bidi="ar-EG"/>
        </w:rPr>
        <w:t xml:space="preserve"> 1904 </w:t>
      </w:r>
      <w:r w:rsidRPr="00E06993">
        <w:rPr>
          <w:sz w:val="24"/>
          <w:rtl/>
          <w:lang w:bidi="ar-EG"/>
        </w:rPr>
        <w:t>–</w:t>
      </w:r>
      <w:r w:rsidRPr="00E06993">
        <w:rPr>
          <w:rFonts w:hint="cs"/>
          <w:sz w:val="24"/>
          <w:rtl/>
          <w:lang w:bidi="ar-EG"/>
        </w:rPr>
        <w:t xml:space="preserve"> أو بري ورو وإسمان 5 الطبعة السادسة باريس سنة 1947 </w:t>
      </w:r>
      <w:r w:rsidRPr="00E06993">
        <w:rPr>
          <w:sz w:val="24"/>
          <w:rtl/>
          <w:lang w:bidi="ar-EG"/>
        </w:rPr>
        <w:t>–</w:t>
      </w:r>
      <w:r w:rsidRPr="00E06993">
        <w:rPr>
          <w:rFonts w:hint="cs"/>
          <w:sz w:val="24"/>
          <w:rtl/>
          <w:lang w:bidi="ar-EG"/>
        </w:rPr>
        <w:t xml:space="preserve"> بودري وسينيا الطبعة الثالثة باريس سنة 1908 </w:t>
      </w:r>
      <w:r w:rsidRPr="00E06993">
        <w:rPr>
          <w:sz w:val="24"/>
          <w:rtl/>
          <w:lang w:bidi="ar-EG"/>
        </w:rPr>
        <w:t>–</w:t>
      </w:r>
      <w:r w:rsidRPr="00E06993">
        <w:rPr>
          <w:rFonts w:hint="cs"/>
          <w:sz w:val="24"/>
          <w:rtl/>
          <w:lang w:bidi="ar-EG"/>
        </w:rPr>
        <w:t xml:space="preserve"> بيدان وليريبور بيجونيير وبريت دي لاجريسي 11 باريس 1938 </w:t>
      </w:r>
      <w:r w:rsidRPr="00E06993">
        <w:rPr>
          <w:sz w:val="24"/>
          <w:rtl/>
          <w:lang w:bidi="ar-EG"/>
        </w:rPr>
        <w:t>–</w:t>
      </w:r>
      <w:r w:rsidRPr="00E06993">
        <w:rPr>
          <w:rFonts w:hint="cs"/>
          <w:sz w:val="24"/>
          <w:rtl/>
          <w:lang w:bidi="ar-EG"/>
        </w:rPr>
        <w:t xml:space="preserve"> بلانيول وريبير وهامل 10 الطبعة الثانية باريس سنة 1956 </w:t>
      </w:r>
      <w:r w:rsidRPr="00E06993">
        <w:rPr>
          <w:sz w:val="24"/>
          <w:rtl/>
          <w:lang w:bidi="ar-EG"/>
        </w:rPr>
        <w:t>–</w:t>
      </w:r>
      <w:r w:rsidRPr="00E06993">
        <w:rPr>
          <w:rFonts w:hint="cs"/>
          <w:sz w:val="24"/>
          <w:rtl/>
          <w:lang w:bidi="ar-EG"/>
        </w:rPr>
        <w:t xml:space="preserve"> بلانيول وريبير وبولانجيه 2 الطبعة الثالثة باريس سنة 1949 </w:t>
      </w:r>
      <w:r w:rsidRPr="00E06993">
        <w:rPr>
          <w:sz w:val="24"/>
          <w:rtl/>
          <w:lang w:bidi="ar-EG"/>
        </w:rPr>
        <w:t>–</w:t>
      </w:r>
      <w:r w:rsidRPr="00E06993">
        <w:rPr>
          <w:rFonts w:hint="cs"/>
          <w:sz w:val="24"/>
          <w:rtl/>
          <w:lang w:bidi="ar-EG"/>
        </w:rPr>
        <w:t xml:space="preserve"> كولان وكايبيتان ودي لامورانديير 2 الطبعة العاشرة باريس سنة 1948 </w:t>
      </w:r>
      <w:r w:rsidRPr="00E06993">
        <w:rPr>
          <w:sz w:val="24"/>
          <w:rtl/>
          <w:lang w:bidi="ar-EG"/>
        </w:rPr>
        <w:t>–</w:t>
      </w:r>
      <w:r w:rsidRPr="00E06993">
        <w:rPr>
          <w:rFonts w:hint="cs"/>
          <w:sz w:val="24"/>
          <w:rtl/>
          <w:lang w:bidi="ar-EG"/>
        </w:rPr>
        <w:t xml:space="preserve"> جوسران 2 الطبعة الثانية باريس سنة 1933 </w:t>
      </w:r>
      <w:r w:rsidRPr="00E06993">
        <w:rPr>
          <w:sz w:val="24"/>
          <w:rtl/>
          <w:lang w:bidi="ar-EG"/>
        </w:rPr>
        <w:t>–</w:t>
      </w:r>
      <w:r w:rsidRPr="00E06993">
        <w:rPr>
          <w:rFonts w:hint="cs"/>
          <w:sz w:val="24"/>
          <w:rtl/>
          <w:lang w:bidi="ar-EG"/>
        </w:rPr>
        <w:t xml:space="preserve"> أنسيكلوبيدى داللوز 5 باريس سنة 1955 .</w:t>
      </w:r>
    </w:p>
    <w:p w:rsidR="000E7CFA" w:rsidRPr="00E06993" w:rsidRDefault="000E7CFA" w:rsidP="000E7CFA">
      <w:pPr>
        <w:pStyle w:val="a6"/>
        <w:rPr>
          <w:rFonts w:hint="cs"/>
          <w:sz w:val="24"/>
          <w:rtl/>
          <w:lang w:bidi="ar-EG"/>
        </w:rPr>
      </w:pPr>
      <w:r w:rsidRPr="00E06993">
        <w:rPr>
          <w:rFonts w:hint="cs"/>
          <w:sz w:val="24"/>
          <w:rtl/>
          <w:lang w:bidi="ar-EG"/>
        </w:rPr>
        <w:t xml:space="preserve">        رسائل إيرو </w:t>
      </w:r>
      <w:r w:rsidRPr="00E06993">
        <w:rPr>
          <w:sz w:val="24"/>
          <w:lang w:bidi="ar-EG"/>
        </w:rPr>
        <w:t>( Eyraud )</w:t>
      </w:r>
      <w:r w:rsidRPr="00E06993">
        <w:rPr>
          <w:rFonts w:hint="cs"/>
          <w:sz w:val="24"/>
          <w:rtl/>
          <w:lang w:bidi="ar-EG"/>
        </w:rPr>
        <w:t xml:space="preserve"> في البيع والإيجار باريس سنة 1904 . ا . ألبير </w:t>
      </w:r>
      <w:r w:rsidRPr="00E06993">
        <w:rPr>
          <w:sz w:val="24"/>
          <w:lang w:bidi="ar-EG"/>
        </w:rPr>
        <w:t>( A. Albert )</w:t>
      </w:r>
      <w:r w:rsidRPr="00E06993">
        <w:rPr>
          <w:rFonts w:hint="cs"/>
          <w:sz w:val="24"/>
          <w:rtl/>
          <w:lang w:bidi="ar-EG"/>
        </w:rPr>
        <w:t xml:space="preserve"> في التمييز بين بيع المنقول وإيجار العقار أو المنقول بواتييه سنة 1906 </w:t>
      </w:r>
      <w:r w:rsidRPr="00E06993">
        <w:rPr>
          <w:sz w:val="24"/>
          <w:rtl/>
          <w:lang w:bidi="ar-EG"/>
        </w:rPr>
        <w:t>–</w:t>
      </w:r>
      <w:r w:rsidRPr="00E06993">
        <w:rPr>
          <w:rFonts w:hint="cs"/>
          <w:sz w:val="24"/>
          <w:rtl/>
          <w:lang w:bidi="ar-EG"/>
        </w:rPr>
        <w:t xml:space="preserve"> ديفي </w:t>
      </w:r>
      <w:r w:rsidRPr="00E06993">
        <w:rPr>
          <w:sz w:val="24"/>
          <w:lang w:bidi="ar-EG"/>
        </w:rPr>
        <w:t>( Defaye )</w:t>
      </w:r>
      <w:r w:rsidRPr="00E06993">
        <w:rPr>
          <w:rFonts w:hint="cs"/>
          <w:sz w:val="24"/>
          <w:rtl/>
          <w:lang w:bidi="ar-EG"/>
        </w:rPr>
        <w:t xml:space="preserve"> في الوعد بالبيع باريس سنة 1907 </w:t>
      </w:r>
      <w:r w:rsidRPr="00E06993">
        <w:rPr>
          <w:sz w:val="24"/>
          <w:rtl/>
          <w:lang w:bidi="ar-EG"/>
        </w:rPr>
        <w:t>–</w:t>
      </w:r>
      <w:r w:rsidRPr="00E06993">
        <w:rPr>
          <w:rFonts w:hint="cs"/>
          <w:sz w:val="24"/>
          <w:rtl/>
          <w:lang w:bidi="ar-EG"/>
        </w:rPr>
        <w:t xml:space="preserve"> فواسان </w:t>
      </w:r>
      <w:r w:rsidRPr="00E06993">
        <w:rPr>
          <w:sz w:val="24"/>
          <w:lang w:bidi="ar-EG"/>
        </w:rPr>
        <w:t>( Foissin )</w:t>
      </w:r>
      <w:r w:rsidRPr="00E06993">
        <w:rPr>
          <w:rFonts w:hint="cs"/>
          <w:sz w:val="24"/>
          <w:rtl/>
          <w:lang w:bidi="ar-EG"/>
        </w:rPr>
        <w:t xml:space="preserve"> في الوعد بالبيع تولوز سنة 1924 </w:t>
      </w:r>
      <w:r w:rsidRPr="00E06993">
        <w:rPr>
          <w:sz w:val="24"/>
          <w:rtl/>
          <w:lang w:bidi="ar-EG"/>
        </w:rPr>
        <w:t>–</w:t>
      </w:r>
      <w:r w:rsidRPr="00E06993">
        <w:rPr>
          <w:rFonts w:hint="cs"/>
          <w:sz w:val="24"/>
          <w:rtl/>
          <w:lang w:bidi="ar-EG"/>
        </w:rPr>
        <w:t xml:space="preserve"> ميريس </w:t>
      </w:r>
      <w:r w:rsidRPr="00E06993">
        <w:rPr>
          <w:sz w:val="24"/>
          <w:lang w:bidi="ar-EG"/>
        </w:rPr>
        <w:t>( Murisse )</w:t>
      </w:r>
      <w:r w:rsidRPr="00E06993">
        <w:rPr>
          <w:rFonts w:hint="cs"/>
          <w:sz w:val="24"/>
          <w:rtl/>
          <w:lang w:bidi="ar-EG"/>
        </w:rPr>
        <w:t xml:space="preserve"> في الوعد بالبيع باريس سنة 1925 </w:t>
      </w:r>
      <w:r w:rsidRPr="00E06993">
        <w:rPr>
          <w:sz w:val="24"/>
          <w:rtl/>
          <w:lang w:bidi="ar-EG"/>
        </w:rPr>
        <w:t>–</w:t>
      </w:r>
      <w:r w:rsidRPr="00E06993">
        <w:rPr>
          <w:rFonts w:hint="cs"/>
          <w:sz w:val="24"/>
          <w:rtl/>
          <w:lang w:bidi="ar-EG"/>
        </w:rPr>
        <w:t xml:space="preserve"> كورني </w:t>
      </w:r>
      <w:r w:rsidRPr="00E06993">
        <w:rPr>
          <w:sz w:val="24"/>
          <w:lang w:bidi="ar-EG"/>
        </w:rPr>
        <w:t>( Cornille )</w:t>
      </w:r>
      <w:r w:rsidRPr="00E06993">
        <w:rPr>
          <w:rFonts w:hint="cs"/>
          <w:sz w:val="24"/>
          <w:rtl/>
          <w:lang w:bidi="ar-EG"/>
        </w:rPr>
        <w:t xml:space="preserve"> في البيع وإيجار الأشياء ليل سنة 1926 </w:t>
      </w:r>
      <w:r w:rsidRPr="00E06993">
        <w:rPr>
          <w:sz w:val="24"/>
          <w:rtl/>
          <w:lang w:bidi="ar-EG"/>
        </w:rPr>
        <w:t>–</w:t>
      </w:r>
      <w:r w:rsidRPr="00E06993">
        <w:rPr>
          <w:rFonts w:hint="cs"/>
          <w:sz w:val="24"/>
          <w:rtl/>
          <w:lang w:bidi="ar-EG"/>
        </w:rPr>
        <w:t xml:space="preserve"> بوالار </w:t>
      </w:r>
      <w:r w:rsidRPr="00E06993">
        <w:rPr>
          <w:sz w:val="24"/>
          <w:lang w:bidi="ar-EG"/>
        </w:rPr>
        <w:t>( Boilard )</w:t>
      </w:r>
      <w:r w:rsidRPr="00E06993">
        <w:rPr>
          <w:rFonts w:hint="cs"/>
          <w:sz w:val="24"/>
          <w:rtl/>
          <w:lang w:bidi="ar-EG"/>
        </w:rPr>
        <w:t xml:space="preserve"> في الوعد بالبيع كان سنة 1929 </w:t>
      </w:r>
      <w:r w:rsidRPr="00E06993">
        <w:rPr>
          <w:sz w:val="24"/>
          <w:rtl/>
          <w:lang w:bidi="ar-EG"/>
        </w:rPr>
        <w:t>–</w:t>
      </w:r>
      <w:r w:rsidRPr="00E06993">
        <w:rPr>
          <w:rFonts w:hint="cs"/>
          <w:sz w:val="24"/>
          <w:rtl/>
          <w:lang w:bidi="ar-EG"/>
        </w:rPr>
        <w:t xml:space="preserve"> بريتيلار </w:t>
      </w:r>
      <w:r w:rsidRPr="00E06993">
        <w:rPr>
          <w:sz w:val="24"/>
          <w:lang w:bidi="ar-EG"/>
        </w:rPr>
        <w:t>( Bretillard )</w:t>
      </w:r>
      <w:r w:rsidRPr="00E06993">
        <w:rPr>
          <w:rFonts w:hint="cs"/>
          <w:sz w:val="24"/>
          <w:rtl/>
          <w:lang w:bidi="ar-EG"/>
        </w:rPr>
        <w:t xml:space="preserve"> في الوعد بالتفصيل باريس سنة 1929 </w:t>
      </w:r>
      <w:r w:rsidRPr="00E06993">
        <w:rPr>
          <w:sz w:val="24"/>
          <w:rtl/>
          <w:lang w:bidi="ar-EG"/>
        </w:rPr>
        <w:t>–</w:t>
      </w:r>
      <w:r w:rsidRPr="00E06993">
        <w:rPr>
          <w:rFonts w:hint="cs"/>
          <w:sz w:val="24"/>
          <w:rtl/>
          <w:lang w:bidi="ar-EG"/>
        </w:rPr>
        <w:t xml:space="preserve"> دوتريش </w:t>
      </w:r>
      <w:r w:rsidRPr="00E06993">
        <w:rPr>
          <w:sz w:val="24"/>
          <w:lang w:bidi="ar-EG"/>
        </w:rPr>
        <w:t xml:space="preserve"> ( Dautriche )</w:t>
      </w:r>
      <w:r w:rsidRPr="00E06993">
        <w:rPr>
          <w:rFonts w:hint="cs"/>
          <w:sz w:val="24"/>
          <w:rtl/>
          <w:lang w:bidi="ar-EG"/>
        </w:rPr>
        <w:t xml:space="preserve"> باريس سنة 1930 </w:t>
      </w:r>
      <w:r w:rsidRPr="00E06993">
        <w:rPr>
          <w:sz w:val="24"/>
          <w:rtl/>
          <w:lang w:bidi="ar-EG"/>
        </w:rPr>
        <w:t>–</w:t>
      </w:r>
      <w:r w:rsidRPr="00E06993">
        <w:rPr>
          <w:rFonts w:hint="cs"/>
          <w:sz w:val="24"/>
          <w:rtl/>
          <w:lang w:bidi="ar-EG"/>
        </w:rPr>
        <w:t xml:space="preserve"> تيريون </w:t>
      </w:r>
      <w:r w:rsidRPr="00E06993">
        <w:rPr>
          <w:sz w:val="24"/>
          <w:lang w:bidi="ar-EG"/>
        </w:rPr>
        <w:t>( Thirion )</w:t>
      </w:r>
      <w:r w:rsidRPr="00E06993">
        <w:rPr>
          <w:rFonts w:hint="cs"/>
          <w:sz w:val="24"/>
          <w:rtl/>
          <w:lang w:bidi="ar-EG"/>
        </w:rPr>
        <w:t xml:space="preserve"> الإيجار مع الوعد بالبيع نانسى سنة 1930 </w:t>
      </w:r>
      <w:r w:rsidRPr="00E06993">
        <w:rPr>
          <w:sz w:val="24"/>
          <w:rtl/>
          <w:lang w:bidi="ar-EG"/>
        </w:rPr>
        <w:t>–</w:t>
      </w:r>
      <w:r w:rsidRPr="00E06993">
        <w:rPr>
          <w:rFonts w:hint="cs"/>
          <w:sz w:val="24"/>
          <w:rtl/>
          <w:lang w:bidi="ar-EG"/>
        </w:rPr>
        <w:t xml:space="preserve"> بوابيه </w:t>
      </w:r>
      <w:r w:rsidRPr="00E06993">
        <w:rPr>
          <w:sz w:val="24"/>
          <w:lang w:bidi="ar-EG"/>
        </w:rPr>
        <w:t>( Boyer )</w:t>
      </w:r>
      <w:r w:rsidRPr="00E06993">
        <w:rPr>
          <w:rFonts w:hint="cs"/>
          <w:sz w:val="24"/>
          <w:rtl/>
          <w:lang w:bidi="ar-EG"/>
        </w:rPr>
        <w:t xml:space="preserve"> في الوعد بالبيع تولوز سنة 1932 </w:t>
      </w:r>
      <w:r w:rsidRPr="00E06993">
        <w:rPr>
          <w:sz w:val="24"/>
          <w:rtl/>
          <w:lang w:bidi="ar-EG"/>
        </w:rPr>
        <w:t>–</w:t>
      </w:r>
      <w:r w:rsidRPr="00E06993">
        <w:rPr>
          <w:rFonts w:hint="cs"/>
          <w:sz w:val="24"/>
          <w:rtl/>
          <w:lang w:bidi="ar-EG"/>
        </w:rPr>
        <w:t xml:space="preserve"> ديلومز </w:t>
      </w:r>
      <w:r w:rsidRPr="00E06993">
        <w:rPr>
          <w:sz w:val="24"/>
          <w:lang w:bidi="ar-EG"/>
        </w:rPr>
        <w:t>( Delommez )</w:t>
      </w:r>
      <w:r w:rsidRPr="00E06993">
        <w:rPr>
          <w:rFonts w:hint="cs"/>
          <w:sz w:val="24"/>
          <w:rtl/>
          <w:lang w:bidi="ar-EG"/>
        </w:rPr>
        <w:t xml:space="preserve"> في الوعد بالبيع ليل سنة 1947 . </w:t>
      </w:r>
    </w:p>
    <w:p w:rsidR="000E7CFA" w:rsidRPr="00E06993" w:rsidRDefault="000E7CFA" w:rsidP="000E7CFA">
      <w:pPr>
        <w:pStyle w:val="a6"/>
        <w:rPr>
          <w:rFonts w:hint="cs"/>
          <w:sz w:val="24"/>
          <w:rtl/>
          <w:lang w:bidi="ar-EG"/>
        </w:rPr>
      </w:pPr>
      <w:r w:rsidRPr="00E06993">
        <w:rPr>
          <w:rFonts w:hint="cs"/>
          <w:sz w:val="24"/>
          <w:rtl/>
          <w:lang w:bidi="ar-EG"/>
        </w:rPr>
        <w:t xml:space="preserve">        مؤلفات في القانون المصري والقوانين العربية : الأستاذ أنور سلطان سنة 1951 </w:t>
      </w:r>
      <w:r w:rsidRPr="00E06993">
        <w:rPr>
          <w:sz w:val="24"/>
          <w:rtl/>
          <w:lang w:bidi="ar-EG"/>
        </w:rPr>
        <w:t>–</w:t>
      </w:r>
      <w:r w:rsidRPr="00E06993">
        <w:rPr>
          <w:rFonts w:hint="cs"/>
          <w:sz w:val="24"/>
          <w:rtl/>
          <w:lang w:bidi="ar-EG"/>
        </w:rPr>
        <w:t xml:space="preserve"> الأستاذان سليمان مرقس ومحمد علي إمام سنة 1952 وسنة 1954 </w:t>
      </w:r>
      <w:r w:rsidRPr="00E06993">
        <w:rPr>
          <w:sz w:val="24"/>
          <w:rtl/>
          <w:lang w:bidi="ar-EG"/>
        </w:rPr>
        <w:t>–</w:t>
      </w:r>
      <w:r w:rsidRPr="00E06993">
        <w:rPr>
          <w:rFonts w:hint="cs"/>
          <w:sz w:val="24"/>
          <w:rtl/>
          <w:lang w:bidi="ar-EG"/>
        </w:rPr>
        <w:t xml:space="preserve"> الأستاذ محمد كامل مرسي سنة 1953 </w:t>
      </w:r>
      <w:r w:rsidRPr="00E06993">
        <w:rPr>
          <w:sz w:val="24"/>
          <w:rtl/>
          <w:lang w:bidi="ar-EG"/>
        </w:rPr>
        <w:t>–</w:t>
      </w:r>
      <w:r w:rsidRPr="00E06993">
        <w:rPr>
          <w:rFonts w:hint="cs"/>
          <w:sz w:val="24"/>
          <w:rtl/>
          <w:lang w:bidi="ar-EG"/>
        </w:rPr>
        <w:t xml:space="preserve"> الأستاذ عبد الفتاح عبد الباقي سنة 1956 </w:t>
      </w:r>
      <w:r w:rsidRPr="00E06993">
        <w:rPr>
          <w:sz w:val="24"/>
          <w:rtl/>
          <w:lang w:bidi="ar-EG"/>
        </w:rPr>
        <w:t>–</w:t>
      </w:r>
      <w:r w:rsidRPr="00E06993">
        <w:rPr>
          <w:rFonts w:hint="cs"/>
          <w:sz w:val="24"/>
          <w:rtl/>
          <w:lang w:bidi="ar-EG"/>
        </w:rPr>
        <w:t xml:space="preserve"> الأستاذ جميل الشرقاوي سنة 1956 </w:t>
      </w:r>
      <w:r w:rsidRPr="00E06993">
        <w:rPr>
          <w:sz w:val="24"/>
          <w:rtl/>
          <w:lang w:bidi="ar-EG"/>
        </w:rPr>
        <w:t>–</w:t>
      </w:r>
      <w:r w:rsidRPr="00E06993">
        <w:rPr>
          <w:rFonts w:hint="cs"/>
          <w:sz w:val="24"/>
          <w:rtl/>
          <w:lang w:bidi="ar-EG"/>
        </w:rPr>
        <w:t xml:space="preserve"> الأستاذ عبد المنعم البدراوي 1956 و 1957 </w:t>
      </w:r>
      <w:r w:rsidRPr="00E06993">
        <w:rPr>
          <w:sz w:val="24"/>
          <w:rtl/>
          <w:lang w:bidi="ar-EG"/>
        </w:rPr>
        <w:t>–</w:t>
      </w:r>
      <w:r w:rsidRPr="00E06993">
        <w:rPr>
          <w:rFonts w:hint="cs"/>
          <w:sz w:val="24"/>
          <w:rtl/>
          <w:lang w:bidi="ar-EG"/>
        </w:rPr>
        <w:t xml:space="preserve"> الأستاذ منصور مصطفى منصور 1956 </w:t>
      </w:r>
      <w:r w:rsidRPr="00E06993">
        <w:rPr>
          <w:sz w:val="24"/>
          <w:rtl/>
          <w:lang w:bidi="ar-EG"/>
        </w:rPr>
        <w:t>–</w:t>
      </w:r>
      <w:r w:rsidRPr="00E06993">
        <w:rPr>
          <w:rFonts w:hint="cs"/>
          <w:sz w:val="24"/>
          <w:rtl/>
          <w:lang w:bidi="ar-EG"/>
        </w:rPr>
        <w:t xml:space="preserve"> 1957 </w:t>
      </w:r>
      <w:r w:rsidRPr="00E06993">
        <w:rPr>
          <w:sz w:val="24"/>
          <w:rtl/>
          <w:lang w:bidi="ar-EG"/>
        </w:rPr>
        <w:t>–</w:t>
      </w:r>
      <w:r w:rsidRPr="00E06993">
        <w:rPr>
          <w:rFonts w:hint="cs"/>
          <w:sz w:val="24"/>
          <w:rtl/>
          <w:lang w:bidi="ar-EG"/>
        </w:rPr>
        <w:t xml:space="preserve"> الأستاذ إسماعيل غانم ( مذكرات غير مطبوعة سنة 1958 ) </w:t>
      </w:r>
      <w:r w:rsidRPr="00E06993">
        <w:rPr>
          <w:sz w:val="24"/>
          <w:rtl/>
          <w:lang w:bidi="ar-EG"/>
        </w:rPr>
        <w:t>–</w:t>
      </w:r>
      <w:r w:rsidRPr="00E06993">
        <w:rPr>
          <w:rFonts w:hint="cs"/>
          <w:sz w:val="24"/>
          <w:rtl/>
          <w:lang w:bidi="ar-EG"/>
        </w:rPr>
        <w:t xml:space="preserve"> الأستاذ مصطفى الزرقا في البيع في القانون المدني السوري دمشق سنة 1953 </w:t>
      </w:r>
      <w:r w:rsidRPr="00E06993">
        <w:rPr>
          <w:sz w:val="24"/>
          <w:rtl/>
          <w:lang w:bidi="ar-EG"/>
        </w:rPr>
        <w:t>–</w:t>
      </w:r>
      <w:r w:rsidRPr="00E06993">
        <w:rPr>
          <w:rFonts w:hint="cs"/>
          <w:sz w:val="24"/>
          <w:rtl/>
          <w:lang w:bidi="ar-EG"/>
        </w:rPr>
        <w:t xml:space="preserve"> الأستاذ حسن علي الزنون في البيع في القانون المدني العراقي بغداد سنة 1954 </w:t>
      </w:r>
      <w:r w:rsidRPr="00E06993">
        <w:rPr>
          <w:sz w:val="24"/>
          <w:rtl/>
          <w:lang w:bidi="ar-EG"/>
        </w:rPr>
        <w:t>–</w:t>
      </w:r>
      <w:r w:rsidRPr="00E06993">
        <w:rPr>
          <w:rFonts w:hint="cs"/>
          <w:sz w:val="24"/>
          <w:rtl/>
          <w:lang w:bidi="ar-EG"/>
        </w:rPr>
        <w:t xml:space="preserve"> الأستاذ عباس حسن الصراف في البيع والإيجار بغداد سنة 1956 </w:t>
      </w:r>
      <w:r w:rsidRPr="00E06993">
        <w:rPr>
          <w:sz w:val="24"/>
          <w:rtl/>
          <w:lang w:bidi="ar-EG"/>
        </w:rPr>
        <w:t>–</w:t>
      </w:r>
      <w:r w:rsidRPr="00E06993">
        <w:rPr>
          <w:rFonts w:hint="cs"/>
          <w:sz w:val="24"/>
          <w:rtl/>
          <w:lang w:bidi="ar-EG"/>
        </w:rPr>
        <w:t xml:space="preserve"> في القانون المدني المصري السابق : الأستاذ محمد حلمي عيسى في شرح البيع سنة 1916 </w:t>
      </w:r>
      <w:r w:rsidRPr="00E06993">
        <w:rPr>
          <w:sz w:val="24"/>
          <w:rtl/>
          <w:lang w:bidi="ar-EG"/>
        </w:rPr>
        <w:t>–</w:t>
      </w:r>
      <w:r w:rsidRPr="00E06993">
        <w:rPr>
          <w:rFonts w:hint="cs"/>
          <w:sz w:val="24"/>
          <w:rtl/>
          <w:lang w:bidi="ar-EG"/>
        </w:rPr>
        <w:t xml:space="preserve"> الأستاذ أحمد نجيب الهلالي وحامد زكي سنة 1940 ( وأنظر طبعة سنة 1954 في القانون الجديد ) . </w:t>
      </w:r>
    </w:p>
    <w:p w:rsidR="000E7CFA" w:rsidRPr="00E06993" w:rsidRDefault="000E7CFA" w:rsidP="000E7CFA">
      <w:pPr>
        <w:pStyle w:val="a6"/>
        <w:rPr>
          <w:rFonts w:hint="cs"/>
          <w:sz w:val="24"/>
          <w:rtl/>
          <w:lang w:bidi="ar-EG"/>
        </w:rPr>
      </w:pPr>
      <w:r w:rsidRPr="00E06993">
        <w:rPr>
          <w:rFonts w:hint="cs"/>
          <w:sz w:val="24"/>
          <w:rtl/>
          <w:lang w:bidi="ar-EG"/>
        </w:rPr>
        <w:t xml:space="preserve">      وفي إشارتنا إلى هذه المراجع المختلفة نحيل إلى الطبعات المبينة فيما تقدم . </w:t>
      </w:r>
    </w:p>
  </w:footnote>
  <w:footnote w:id="22">
    <w:p w:rsidR="000E7CFA" w:rsidRPr="00E06993" w:rsidRDefault="000E7CFA" w:rsidP="000E7CFA">
      <w:pPr>
        <w:pStyle w:val="a6"/>
        <w:rPr>
          <w:rFonts w:hint="cs"/>
          <w:sz w:val="24"/>
          <w:lang w:bidi="ar-EG"/>
        </w:rPr>
      </w:pPr>
      <w:r w:rsidRPr="00E06993">
        <w:rPr>
          <w:sz w:val="24"/>
          <w:rtl/>
          <w:lang w:bidi="ar-EG"/>
        </w:rPr>
        <w:t>(</w:t>
      </w:r>
      <w:r w:rsidRPr="00E06993">
        <w:rPr>
          <w:rStyle w:val="a7"/>
          <w:sz w:val="24"/>
        </w:rPr>
        <w:footnoteRef/>
      </w:r>
      <w:r w:rsidRPr="00E06993">
        <w:rPr>
          <w:sz w:val="24"/>
          <w:rtl/>
          <w:lang w:bidi="ar-EG"/>
        </w:rPr>
        <w:t xml:space="preserve">) </w:t>
      </w:r>
      <w:r w:rsidRPr="00E06993">
        <w:rPr>
          <w:rFonts w:hint="cs"/>
          <w:sz w:val="24"/>
          <w:rtl/>
          <w:lang w:bidi="ar-EG"/>
        </w:rPr>
        <w:t>تاريخ النص : ورد هذا النص في المادة 556 من المشروع التمهيدي على وجه مقارب لما استقر عليه في التقنين المدني الجديد . وفي لجنة المراجعة أدخلت تعديلات لفظية ، وأصبحت المادة رقمها 431 في المشروع النهائي . وفي مجلسي النواب والشيوخ أدخلت تعديلات لفظية ، وأصبحت المادة رقمها 431 في المشروع النهائي . وفي مجلسي النواب والشيوخ أدخلت تعديلات لفظية طفيفة أخرى فأصبح الت</w:t>
      </w:r>
      <w:r>
        <w:rPr>
          <w:rFonts w:hint="cs"/>
          <w:sz w:val="24"/>
          <w:rtl/>
          <w:lang w:bidi="ar-EG"/>
        </w:rPr>
        <w:t>طابق تاماً تحت رقم المادة 418 (</w:t>
      </w:r>
      <w:r w:rsidRPr="00E06993">
        <w:rPr>
          <w:rFonts w:hint="cs"/>
          <w:sz w:val="24"/>
          <w:rtl/>
          <w:lang w:bidi="ar-EG"/>
        </w:rPr>
        <w:t xml:space="preserve">مجموعة الأعمال التحضيرية 4 ص 13 </w:t>
      </w:r>
      <w:r w:rsidRPr="00E06993">
        <w:rPr>
          <w:sz w:val="24"/>
          <w:rtl/>
          <w:lang w:bidi="ar-EG"/>
        </w:rPr>
        <w:t>–</w:t>
      </w:r>
      <w:r w:rsidRPr="00E06993">
        <w:rPr>
          <w:rFonts w:hint="cs"/>
          <w:sz w:val="24"/>
          <w:rtl/>
          <w:lang w:bidi="ar-EG"/>
        </w:rPr>
        <w:t xml:space="preserve"> ص 16 ) . </w:t>
      </w:r>
    </w:p>
  </w:footnote>
  <w:footnote w:id="23">
    <w:p w:rsidR="000E7CFA" w:rsidRPr="00E06993" w:rsidRDefault="000E7CFA" w:rsidP="000E7CFA">
      <w:pPr>
        <w:pStyle w:val="a6"/>
        <w:rPr>
          <w:rFonts w:hint="cs"/>
          <w:sz w:val="24"/>
          <w:lang w:bidi="ar-EG"/>
        </w:rPr>
      </w:pPr>
      <w:r w:rsidRPr="00E06993">
        <w:rPr>
          <w:sz w:val="24"/>
          <w:rtl/>
          <w:lang w:bidi="ar-EG"/>
        </w:rPr>
        <w:t>(</w:t>
      </w:r>
      <w:r w:rsidRPr="00E06993">
        <w:rPr>
          <w:rStyle w:val="a7"/>
          <w:sz w:val="24"/>
        </w:rPr>
        <w:footnoteRef/>
      </w:r>
      <w:r w:rsidRPr="00E06993">
        <w:rPr>
          <w:sz w:val="24"/>
          <w:rtl/>
          <w:lang w:bidi="ar-EG"/>
        </w:rPr>
        <w:t xml:space="preserve">) </w:t>
      </w:r>
      <w:r w:rsidRPr="00E06993">
        <w:rPr>
          <w:rFonts w:hint="cs"/>
          <w:sz w:val="24"/>
          <w:rtl/>
          <w:lang w:bidi="ar-EG"/>
        </w:rPr>
        <w:t xml:space="preserve">التقنين المدني السابق م 235 / 300 : البيع عقد يلتزم به أحد المتعاقدين نقل ملكية شيء للآخر في مقابل التزام ذلك الآخر بدفع ثمنه المتفق عليه بينهما . </w:t>
      </w:r>
    </w:p>
  </w:footnote>
  <w:footnote w:id="24">
    <w:p w:rsidR="000E7CFA" w:rsidRPr="00E06993" w:rsidRDefault="000E7CFA" w:rsidP="000E7CFA">
      <w:pPr>
        <w:pStyle w:val="a6"/>
        <w:rPr>
          <w:rFonts w:hint="cs"/>
          <w:sz w:val="24"/>
          <w:rtl/>
          <w:lang w:bidi="ar-EG"/>
        </w:rPr>
      </w:pPr>
      <w:r w:rsidRPr="00E06993">
        <w:rPr>
          <w:sz w:val="24"/>
          <w:rtl/>
          <w:lang w:bidi="ar-EG"/>
        </w:rPr>
        <w:t>(</w:t>
      </w:r>
      <w:r w:rsidRPr="00E06993">
        <w:rPr>
          <w:rStyle w:val="a7"/>
          <w:sz w:val="24"/>
        </w:rPr>
        <w:footnoteRef/>
      </w:r>
      <w:r w:rsidRPr="00E06993">
        <w:rPr>
          <w:sz w:val="24"/>
          <w:rtl/>
          <w:lang w:bidi="ar-EG"/>
        </w:rPr>
        <w:t xml:space="preserve">) </w:t>
      </w:r>
      <w:r w:rsidRPr="00E06993">
        <w:rPr>
          <w:rFonts w:hint="cs"/>
          <w:sz w:val="24"/>
          <w:rtl/>
          <w:lang w:bidi="ar-EG"/>
        </w:rPr>
        <w:t xml:space="preserve">التقنينات المدنية العربية الأخرى : </w:t>
      </w:r>
    </w:p>
    <w:p w:rsidR="000E7CFA" w:rsidRPr="00E06993" w:rsidRDefault="000E7CFA" w:rsidP="000E7CFA">
      <w:pPr>
        <w:pStyle w:val="a6"/>
        <w:rPr>
          <w:rFonts w:hint="cs"/>
          <w:sz w:val="24"/>
          <w:rtl/>
          <w:lang w:bidi="ar-EG"/>
        </w:rPr>
      </w:pPr>
      <w:r w:rsidRPr="00E06993">
        <w:rPr>
          <w:rFonts w:hint="cs"/>
          <w:sz w:val="24"/>
          <w:rtl/>
          <w:lang w:bidi="ar-EG"/>
        </w:rPr>
        <w:t xml:space="preserve">التقنين المدني السوري م 386 ( مطابقة للمادة 418 من التقنين المدني المصري . وأنظر في التعليق على التعريف من وجهة نظر الفقه الإسلامي والتمييز بين حكم البيع وحقوقه الأستاذ مصطفى الزرقا في البيع في القانون المدني السوري فقرة 24 </w:t>
      </w:r>
      <w:r w:rsidRPr="00E06993">
        <w:rPr>
          <w:sz w:val="24"/>
          <w:rtl/>
          <w:lang w:bidi="ar-EG"/>
        </w:rPr>
        <w:t>–</w:t>
      </w:r>
      <w:r w:rsidRPr="00E06993">
        <w:rPr>
          <w:rFonts w:hint="cs"/>
          <w:sz w:val="24"/>
          <w:rtl/>
          <w:lang w:bidi="ar-EG"/>
        </w:rPr>
        <w:t xml:space="preserve"> فقرة 27 ) .</w:t>
      </w:r>
    </w:p>
    <w:p w:rsidR="000E7CFA" w:rsidRPr="00E06993" w:rsidRDefault="000E7CFA" w:rsidP="000E7CFA">
      <w:pPr>
        <w:pStyle w:val="a6"/>
        <w:rPr>
          <w:rFonts w:hint="cs"/>
          <w:sz w:val="24"/>
          <w:rtl/>
          <w:lang w:bidi="ar-EG"/>
        </w:rPr>
      </w:pPr>
      <w:r w:rsidRPr="00E06993">
        <w:rPr>
          <w:rFonts w:hint="cs"/>
          <w:sz w:val="24"/>
          <w:rtl/>
          <w:lang w:bidi="ar-EG"/>
        </w:rPr>
        <w:t xml:space="preserve">التقنين المدني الليبي م 407 ( مطابقة للمادة 418 من التقنين المدني المصري ) . </w:t>
      </w:r>
    </w:p>
    <w:p w:rsidR="000E7CFA" w:rsidRPr="00E06993" w:rsidRDefault="000E7CFA" w:rsidP="000E7CFA">
      <w:pPr>
        <w:pStyle w:val="a6"/>
        <w:rPr>
          <w:rFonts w:hint="cs"/>
          <w:sz w:val="24"/>
          <w:rtl/>
          <w:lang w:bidi="ar-EG"/>
        </w:rPr>
      </w:pPr>
      <w:r w:rsidRPr="00E06993">
        <w:rPr>
          <w:rFonts w:hint="cs"/>
          <w:sz w:val="24"/>
          <w:rtl/>
          <w:lang w:bidi="ar-EG"/>
        </w:rPr>
        <w:t xml:space="preserve">التقنين المدني العراقي م 506 : البيع مبادلة مال بمال . </w:t>
      </w:r>
    </w:p>
    <w:p w:rsidR="000E7CFA" w:rsidRPr="00E06993" w:rsidRDefault="000E7CFA" w:rsidP="000E7CFA">
      <w:pPr>
        <w:pStyle w:val="a6"/>
        <w:rPr>
          <w:rFonts w:hint="cs"/>
          <w:sz w:val="24"/>
          <w:rtl/>
          <w:lang w:bidi="ar-EG"/>
        </w:rPr>
      </w:pPr>
      <w:r w:rsidRPr="00E06993">
        <w:rPr>
          <w:rFonts w:hint="cs"/>
          <w:sz w:val="24"/>
          <w:rtl/>
          <w:lang w:bidi="ar-EG"/>
        </w:rPr>
        <w:t xml:space="preserve">م 507 : البيع باعتبار المبيع إما أن يكون بيع العين بالنقد وهو البيع المطلق ، أو بيع النقد بالنقد وهو الصرف ، أو بيع العين بالعين وهي المقايضة . </w:t>
      </w:r>
    </w:p>
    <w:p w:rsidR="000E7CFA" w:rsidRPr="00E06993" w:rsidRDefault="000E7CFA" w:rsidP="000E7CFA">
      <w:pPr>
        <w:pStyle w:val="a6"/>
        <w:rPr>
          <w:rFonts w:hint="cs"/>
          <w:sz w:val="24"/>
          <w:rtl/>
          <w:lang w:bidi="ar-EG"/>
        </w:rPr>
      </w:pPr>
      <w:r w:rsidRPr="00E06993">
        <w:rPr>
          <w:rFonts w:hint="cs"/>
          <w:sz w:val="24"/>
          <w:rtl/>
          <w:lang w:bidi="ar-EG"/>
        </w:rPr>
        <w:t>( ويلاحظ أن التقنين العراقي جرى في تعريف البيع على نهج الفقه الإسلامي ، فجعل البيع شاملا للبيع المطلق والصرف والمقايضة . ولم ير حاجة للإشارة إلى السلم ، إذ لم يعد هناك مقتض لإفراد السلم بالذكر بعد أن أصبح بيع الشيء المستقبل جائزاً بوجه عام ، لا بيع السلم فحسب ، فتحلل التقنين العراقي بذلك من قيود السلم المعروفة في الفقه الإسلامي : أنظر في هذا المعنى الأستاذ الذنون في البيع في القانون المدني العراقي فقرة 15 ) .</w:t>
      </w:r>
    </w:p>
    <w:p w:rsidR="000E7CFA" w:rsidRPr="00E06993" w:rsidRDefault="000E7CFA" w:rsidP="000E7CFA">
      <w:pPr>
        <w:pStyle w:val="a6"/>
        <w:rPr>
          <w:rFonts w:hint="cs"/>
          <w:sz w:val="24"/>
          <w:rtl/>
          <w:lang w:bidi="ar-EG"/>
        </w:rPr>
      </w:pPr>
      <w:r w:rsidRPr="00E06993">
        <w:rPr>
          <w:rFonts w:hint="cs"/>
          <w:sz w:val="24"/>
          <w:rtl/>
          <w:lang w:bidi="ar-EG"/>
        </w:rPr>
        <w:t xml:space="preserve">تقنين الموجبات والعقود اللبناني م 372 : البيع عقد يلتزم فيه البائع أن يتفرغ عن ملكية شيء ، ويلتزم فيه الشاري أن يدفع ثمنه . </w:t>
      </w:r>
    </w:p>
    <w:p w:rsidR="000E7CFA" w:rsidRPr="00E06993" w:rsidRDefault="000E7CFA" w:rsidP="000E7CFA">
      <w:pPr>
        <w:pStyle w:val="a6"/>
        <w:rPr>
          <w:rFonts w:hint="cs"/>
          <w:sz w:val="24"/>
          <w:lang w:bidi="ar-EG"/>
        </w:rPr>
      </w:pPr>
      <w:r w:rsidRPr="00E06993">
        <w:rPr>
          <w:rFonts w:hint="cs"/>
          <w:sz w:val="24"/>
          <w:rtl/>
          <w:lang w:bidi="ar-EG"/>
        </w:rPr>
        <w:t xml:space="preserve">( وتعريف التقنين اللبناني يقارب تعريف التقنين المصري السابق ، فهو لم يذكر في خصوص المبيع إلا ملكية الشيء ، ولم يبين وجوب أن يكون الثمن نقداً ) . </w:t>
      </w:r>
    </w:p>
  </w:footnote>
  <w:footnote w:id="25">
    <w:p w:rsidR="000E7CFA" w:rsidRPr="00E06993" w:rsidRDefault="000E7CFA" w:rsidP="000E7CFA">
      <w:pPr>
        <w:pStyle w:val="a6"/>
        <w:rPr>
          <w:rFonts w:hint="cs"/>
          <w:sz w:val="24"/>
          <w:rtl/>
          <w:lang w:bidi="ar-EG"/>
        </w:rPr>
      </w:pPr>
      <w:r w:rsidRPr="00E06993">
        <w:rPr>
          <w:sz w:val="24"/>
          <w:rtl/>
          <w:lang w:bidi="ar-EG"/>
        </w:rPr>
        <w:t>(</w:t>
      </w:r>
      <w:r w:rsidRPr="00E06993">
        <w:rPr>
          <w:rStyle w:val="a7"/>
          <w:sz w:val="24"/>
        </w:rPr>
        <w:footnoteRef/>
      </w:r>
      <w:r w:rsidRPr="00E06993">
        <w:rPr>
          <w:sz w:val="24"/>
          <w:rtl/>
          <w:lang w:bidi="ar-EG"/>
        </w:rPr>
        <w:t xml:space="preserve">) </w:t>
      </w:r>
      <w:r w:rsidRPr="00E06993">
        <w:rPr>
          <w:rFonts w:hint="cs"/>
          <w:sz w:val="24"/>
          <w:rtl/>
          <w:lang w:bidi="ar-EG"/>
        </w:rPr>
        <w:t xml:space="preserve">ومن ثم كان البيع بيعاً بالنسبة إلى البائع ، وشراء بالنسبة إلى المشتري . وكان الرومان يراعون هذا التركيب المزدوج ، فيسمون العقد (( الشراء والبيع )) </w:t>
      </w:r>
      <w:r w:rsidRPr="00E06993">
        <w:rPr>
          <w:sz w:val="24"/>
          <w:lang w:bidi="ar-EG"/>
        </w:rPr>
        <w:t>( emptio venditio )</w:t>
      </w:r>
      <w:r w:rsidRPr="00E06993">
        <w:rPr>
          <w:rFonts w:hint="cs"/>
          <w:sz w:val="24"/>
          <w:rtl/>
          <w:lang w:bidi="ar-EG"/>
        </w:rPr>
        <w:t xml:space="preserve"> ، فإذا اختصروها ففي لفظ الشراء </w:t>
      </w:r>
      <w:r w:rsidRPr="00E06993">
        <w:rPr>
          <w:sz w:val="24"/>
          <w:lang w:bidi="ar-EG"/>
        </w:rPr>
        <w:t>( emptio )</w:t>
      </w:r>
      <w:r w:rsidRPr="00E06993">
        <w:rPr>
          <w:rFonts w:hint="cs"/>
          <w:sz w:val="24"/>
          <w:rtl/>
          <w:lang w:bidi="ar-EG"/>
        </w:rPr>
        <w:t xml:space="preserve"> لا في لفظ البيع </w:t>
      </w:r>
      <w:r w:rsidRPr="00E06993">
        <w:rPr>
          <w:sz w:val="24"/>
          <w:lang w:bidi="ar-EG"/>
        </w:rPr>
        <w:t>( venditio )</w:t>
      </w:r>
      <w:r w:rsidRPr="00E06993">
        <w:rPr>
          <w:rFonts w:hint="cs"/>
          <w:sz w:val="24"/>
          <w:rtl/>
          <w:lang w:bidi="ar-EG"/>
        </w:rPr>
        <w:t xml:space="preserve"> ، لأن الدور الغالب في الإجراءات الشكلية وفي الإشهاد في القانون الروماني كان للمشتري لا للبائع ( رويز في عقد البيع في القانون الروماني : مجلة القانون والاقتصاد 7 ص 192 ) . ولا يزال التقنين المدني الألماني يطلق على البيع اسم الشراء </w:t>
      </w:r>
      <w:r w:rsidRPr="00E06993">
        <w:rPr>
          <w:sz w:val="24"/>
          <w:lang w:bidi="ar-EG"/>
        </w:rPr>
        <w:t>( Kauf )</w:t>
      </w:r>
      <w:r w:rsidRPr="00E06993">
        <w:rPr>
          <w:rFonts w:hint="cs"/>
          <w:sz w:val="24"/>
          <w:rtl/>
          <w:lang w:bidi="ar-EG"/>
        </w:rPr>
        <w:t xml:space="preserve"> ، لغلبة الدور الذي يقوم به المشتري ( الأستاذ جميل الشرقاوي فقرة 2 ص 5 ) . أما التسمية الغالبة في القوانين اللاتينية وفي الفقه الإسلامي فهي البيع ، لأن أحد البديلين وهو المبيع يكون عيناً معينة بالذات إما وقت العقد أو عند التسليم ، وتتغلب ذاتيتها على الثمن الذي هو دين في الذمة . كذلك يبرز في خصوص المبيع المدين بنقل ملكيته وهو البائع على الدائن بهذه الملكية وهو المشتري ، كما برز الالتزام على الحق الشخصي فاقتصرنا على لفظ (( الالتزام )) . </w:t>
      </w:r>
    </w:p>
  </w:footnote>
  <w:footnote w:id="26">
    <w:p w:rsidR="000E7CFA" w:rsidRPr="00E06993" w:rsidRDefault="000E7CFA" w:rsidP="000E7CFA">
      <w:pPr>
        <w:pStyle w:val="a6"/>
        <w:rPr>
          <w:rFonts w:hint="cs"/>
          <w:sz w:val="24"/>
          <w:lang w:bidi="ar-EG"/>
        </w:rPr>
      </w:pPr>
      <w:r w:rsidRPr="00E06993">
        <w:rPr>
          <w:sz w:val="24"/>
          <w:rtl/>
          <w:lang w:bidi="ar-EG"/>
        </w:rPr>
        <w:t>(</w:t>
      </w:r>
      <w:r w:rsidRPr="00E06993">
        <w:rPr>
          <w:rStyle w:val="a7"/>
          <w:sz w:val="24"/>
        </w:rPr>
        <w:footnoteRef/>
      </w:r>
      <w:r w:rsidRPr="00E06993">
        <w:rPr>
          <w:sz w:val="24"/>
          <w:rtl/>
          <w:lang w:bidi="ar-EG"/>
        </w:rPr>
        <w:t xml:space="preserve">) </w:t>
      </w:r>
      <w:r w:rsidRPr="00E06993">
        <w:rPr>
          <w:rFonts w:hint="cs"/>
          <w:sz w:val="24"/>
          <w:rtl/>
          <w:lang w:bidi="ar-EG"/>
        </w:rPr>
        <w:t xml:space="preserve">أنظر نص المادة 235 / 300 من التقنين المدني السابق في الحاشية . </w:t>
      </w:r>
    </w:p>
  </w:footnote>
  <w:footnote w:id="27">
    <w:p w:rsidR="000E7CFA" w:rsidRPr="00E06993" w:rsidRDefault="000E7CFA" w:rsidP="000E7CFA">
      <w:pPr>
        <w:pStyle w:val="a6"/>
        <w:rPr>
          <w:rFonts w:hint="cs"/>
          <w:sz w:val="24"/>
          <w:rtl/>
          <w:lang w:bidi="ar-EG"/>
        </w:rPr>
      </w:pPr>
      <w:r w:rsidRPr="00E06993">
        <w:rPr>
          <w:sz w:val="24"/>
          <w:rtl/>
          <w:lang w:bidi="ar-EG"/>
        </w:rPr>
        <w:t>(</w:t>
      </w:r>
      <w:r w:rsidRPr="00E06993">
        <w:rPr>
          <w:rStyle w:val="a7"/>
          <w:sz w:val="24"/>
        </w:rPr>
        <w:footnoteRef/>
      </w:r>
      <w:r w:rsidRPr="00E06993">
        <w:rPr>
          <w:sz w:val="24"/>
          <w:rtl/>
          <w:lang w:bidi="ar-EG"/>
        </w:rPr>
        <w:t xml:space="preserve">) </w:t>
      </w:r>
      <w:r w:rsidRPr="00E06993">
        <w:rPr>
          <w:rFonts w:hint="cs"/>
          <w:sz w:val="24"/>
          <w:rtl/>
          <w:lang w:bidi="ar-EG"/>
        </w:rPr>
        <w:t>وقد ورد في المذكرة الإيضاحية للمشروع التمهيدي في هذا الصدد ما يأتي : (( أخذ المشروع هذا التعريف عن التقنين المصري الحالي ( السابق ) وعن التقنين البولوني . ويمتاز عن تعريف التقنين المصري بأمرين : ( أولهما ) أنه لا يقصر البيع على نقل الملكية ، بل يجاوز ذلك إلى نقل أي حق مالي آخر . فالبيع قد يقع على حقوق عينية غير الملكية كحق انتفاع أو حق ارتفاق ، وقد يقع على حقوق شخصية كما في حوالة الحق إذا كانت في مقابل مبلغ من النقود . ( والأمر الثاني ) أنه يبين أن الثمن لا بد أن يكون من النقود ، وهذا وصف جوهري في الثمن يحسن أن يذكر في التعريف ، لأنه هو الذي يميز بين البيع والمقايضة . وهذا غير الشريعة الإسلامية ، ففيها أن البيع مبادلة مال بمال ، فيشمل غير البيع المقايضة والصرف . ولا يوجد في النصوص المقابلة تعريف لتقنين أجنبي جمع بين هذين الأمرين . فمن التقنينات ما يغفلهما جميعاً ، كما فعل التقنين المصري السابق ، ومثله</w:t>
      </w:r>
      <w:r>
        <w:rPr>
          <w:rFonts w:hint="cs"/>
          <w:sz w:val="24"/>
          <w:rtl/>
          <w:lang w:bidi="ar-EG"/>
        </w:rPr>
        <w:t xml:space="preserve"> الفرنسي ( م 1582</w:t>
      </w:r>
      <w:r w:rsidRPr="00E06993">
        <w:rPr>
          <w:rFonts w:hint="cs"/>
          <w:sz w:val="24"/>
          <w:rtl/>
          <w:lang w:bidi="ar-EG"/>
        </w:rPr>
        <w:t xml:space="preserve">) ، والإيطالي ( م 323 ) ، والهولندي ( م 1493 ) ، واللبناني ( م 372 ) ، والمشروع الفرنسي الإيطالي ( م 323 ) ، والسويسري ( م 184 ) ، والسوفييتي ( م 180 ) ، والياباني ( م 555 ) . ومنها ما يقتصر على ذكر أن المبيع قد يكون حقاً مالياص آخر غير الملكية ويغفل أن الثمن يجب أن يكون نقداً ، كما فعل التقنين التونسي ( م 564 ) ، والتقنين المراكشي ( م 478 ) ، والتقنين الألماني ( م 433 ) ، والتقنين البولوني ( م 294 ) ، والتقنين الصيني ( م 245 ) . ومنها ما يعكس الأمر ، فيقتصر على ذكر أن الثمن يجب أن يكون نقداً ويغفل النص على جواز بيع الحقوق المالية الأخرى غير الملكية ، كما فعل التقنين الأسباني ( م 1445 ) ، والتقنين البرتغالي ( م 1544 ) ، والتقنين الأرجنتيني ( م 1357 ) ، وتقنين كويبك ( م 1472 ) ، والتقنين النمساوي ( م 1053 ) ، والتقنين البرازيلي ( م 1122 ) )) ( مجموعة الأعمال التحضيرية 4 ص 15 </w:t>
      </w:r>
      <w:r w:rsidRPr="00E06993">
        <w:rPr>
          <w:sz w:val="24"/>
          <w:rtl/>
          <w:lang w:bidi="ar-EG"/>
        </w:rPr>
        <w:t>–</w:t>
      </w:r>
      <w:r w:rsidRPr="00E06993">
        <w:rPr>
          <w:rFonts w:hint="cs"/>
          <w:sz w:val="24"/>
          <w:rtl/>
          <w:lang w:bidi="ar-EG"/>
        </w:rPr>
        <w:t xml:space="preserve"> ص 16 ) . </w:t>
      </w:r>
    </w:p>
    <w:p w:rsidR="000E7CFA" w:rsidRPr="001E6EFE" w:rsidRDefault="000E7CFA" w:rsidP="000E7CFA">
      <w:pPr>
        <w:pStyle w:val="a6"/>
        <w:rPr>
          <w:rFonts w:hint="cs"/>
          <w:sz w:val="24"/>
          <w:lang w:bidi="ar-EG"/>
        </w:rPr>
      </w:pPr>
      <w:r w:rsidRPr="00E06993">
        <w:rPr>
          <w:rFonts w:hint="cs"/>
          <w:sz w:val="24"/>
          <w:rtl/>
          <w:lang w:bidi="ar-EG"/>
        </w:rPr>
        <w:t xml:space="preserve">     </w:t>
      </w:r>
      <w:r w:rsidRPr="001E6EFE">
        <w:rPr>
          <w:rFonts w:hint="cs"/>
          <w:sz w:val="24"/>
          <w:rtl/>
          <w:lang w:bidi="ar-EG"/>
        </w:rPr>
        <w:t xml:space="preserve">ويأخذ الأستاذ سليمان مرقس ( عقد البيع فقرة 12 ص 23 ) على تعريف التقنين المدني الجديد أنه لا ينبئ (( عن أهم أثر يترتب على البيع في القانون الحديث وهو انتقال الملكية بمجرد العقد )) . ولكن يلاحظ أن انتقال الملكية ليس أثراً لعقد البيع ، بل هو أثر للالتزام بنقل الملكية الذي ينشئه البيع . وقد نصت المادة 204 مدني </w:t>
      </w:r>
      <w:r w:rsidRPr="001E6EFE">
        <w:rPr>
          <w:sz w:val="24"/>
          <w:rtl/>
          <w:lang w:bidi="ar-EG"/>
        </w:rPr>
        <w:t>–</w:t>
      </w:r>
      <w:r w:rsidRPr="001E6EFE">
        <w:rPr>
          <w:rFonts w:hint="cs"/>
          <w:sz w:val="24"/>
          <w:rtl/>
          <w:lang w:bidi="ar-EG"/>
        </w:rPr>
        <w:t xml:space="preserve"> كما لاحظ الأستاذ سليمان مرقس </w:t>
      </w:r>
      <w:r w:rsidRPr="001E6EFE">
        <w:rPr>
          <w:sz w:val="24"/>
          <w:rtl/>
          <w:lang w:bidi="ar-EG"/>
        </w:rPr>
        <w:t>–</w:t>
      </w:r>
      <w:r w:rsidRPr="001E6EFE">
        <w:rPr>
          <w:rFonts w:hint="cs"/>
          <w:sz w:val="24"/>
          <w:rtl/>
          <w:lang w:bidi="ar-EG"/>
        </w:rPr>
        <w:t xml:space="preserve"> على أن (( الالتزام بنقل الملكية أو أي حق عيني آخر ينقل من تلقاء نفسه هذا الحق ، إذا كان محل الالتزام شيئاً معيناً بالذات يملكه الملتزم ، وذلك دون إخلال بالقواعد المتعلقة بالتسجيل )) . ولا شك في أن جعل الالتزام بنقل الملكية هو الذي ينقلها من تلقاء نفسه أدق من إسناد هذا الأثر إلى عقد البيع ، وبخاصة إذا أحيط هذا الأثر بقيوده فلا تنتقل الملكية إلا إذا كان محل الالتزام شيئاً معيناً بالذات يملكه الملتزم دون إخلال بقواعد التسجيل . وهذه كلها قيود لا ترد على عقد البيع ذاته ، فلو لم يكن محل الالتزام شيئاً معيناً بالذات يملكه الملتزم فإن العقد يبقى بيعاً ، وهو مع ذلك لا ينقل الملكية وإنما ينشئ التزاماً بنقلها . وكذلك البيع المسجل يبقى  بيعاً ، مع أنه لا ينقل الملكية إلا بالتسجيل . وهذا ما جعل الأستاذ سليمان مرقس</w:t>
      </w:r>
      <w:r>
        <w:rPr>
          <w:rFonts w:hint="cs"/>
          <w:sz w:val="24"/>
          <w:rtl/>
          <w:lang w:bidi="ar-EG"/>
        </w:rPr>
        <w:t xml:space="preserve"> </w:t>
      </w:r>
      <w:r w:rsidRPr="00E06993">
        <w:rPr>
          <w:rFonts w:hint="cs"/>
          <w:sz w:val="24"/>
          <w:rtl/>
          <w:lang w:bidi="ar-EG"/>
        </w:rPr>
        <w:t xml:space="preserve">يستدرج </w:t>
      </w:r>
      <w:r>
        <w:rPr>
          <w:rFonts w:hint="cs"/>
          <w:sz w:val="24"/>
          <w:rtl/>
          <w:lang w:bidi="ar-EG"/>
        </w:rPr>
        <w:t xml:space="preserve">    </w:t>
      </w:r>
      <w:r w:rsidRPr="001E6EFE">
        <w:rPr>
          <w:rFonts w:hint="cs"/>
          <w:sz w:val="24"/>
          <w:rtl/>
          <w:lang w:bidi="ar-EG"/>
        </w:rPr>
        <w:t xml:space="preserve">= </w:t>
      </w:r>
    </w:p>
  </w:footnote>
  <w:footnote w:id="28">
    <w:p w:rsidR="000E7CFA" w:rsidRPr="00E06993" w:rsidRDefault="000E7CFA" w:rsidP="000E7CFA">
      <w:pPr>
        <w:pStyle w:val="a6"/>
        <w:rPr>
          <w:rFonts w:hint="cs"/>
          <w:sz w:val="24"/>
          <w:rtl/>
          <w:lang w:bidi="ar-EG"/>
        </w:rPr>
      </w:pPr>
      <w:r w:rsidRPr="00E06993">
        <w:rPr>
          <w:rFonts w:hint="cs"/>
          <w:sz w:val="24"/>
          <w:rtl/>
          <w:lang w:bidi="ar-EG"/>
        </w:rPr>
        <w:t xml:space="preserve">= فيقول : (( ولعل ما حدا المشرع إلى ذلك ملاحظته أن بعض البيوع لا يترتب عليها هذا الأثر ورغبته في وضع تعريف شامل لجميع أنواع البيع )) . </w:t>
      </w:r>
    </w:p>
    <w:p w:rsidR="000E7CFA" w:rsidRPr="00E06993" w:rsidRDefault="000E7CFA" w:rsidP="000E7CFA">
      <w:pPr>
        <w:pStyle w:val="a6"/>
        <w:rPr>
          <w:rFonts w:hint="cs"/>
          <w:sz w:val="24"/>
          <w:rtl/>
          <w:lang w:bidi="ar-EG"/>
        </w:rPr>
      </w:pPr>
      <w:r w:rsidRPr="00E06993">
        <w:rPr>
          <w:rFonts w:hint="cs"/>
          <w:sz w:val="24"/>
          <w:rtl/>
          <w:lang w:bidi="ar-EG"/>
        </w:rPr>
        <w:t xml:space="preserve">     وقد تولى الأستاذ منصور مصطفى منصور ( البيع والمقايضة والإيجار فقرة 9 ص 14 </w:t>
      </w:r>
      <w:r w:rsidRPr="00E06993">
        <w:rPr>
          <w:sz w:val="24"/>
          <w:rtl/>
          <w:lang w:bidi="ar-EG"/>
        </w:rPr>
        <w:t>–</w:t>
      </w:r>
      <w:r w:rsidRPr="00E06993">
        <w:rPr>
          <w:rFonts w:hint="cs"/>
          <w:sz w:val="24"/>
          <w:rtl/>
          <w:lang w:bidi="ar-EG"/>
        </w:rPr>
        <w:t xml:space="preserve"> ص 16 ) الرد بتفصيل على اعتراض الأستاذ سليمان مرقس . قارن الأستاذ عبد المنعم البدراوي ( فقرة 23 ص 36 ) والأستاذ عبد الفتاح عبد الباقي ( فقرة 12 ص 14 </w:t>
      </w:r>
      <w:r w:rsidRPr="00E06993">
        <w:rPr>
          <w:sz w:val="24"/>
          <w:rtl/>
          <w:lang w:bidi="ar-EG"/>
        </w:rPr>
        <w:t>–</w:t>
      </w:r>
      <w:r w:rsidRPr="00E06993">
        <w:rPr>
          <w:rFonts w:hint="cs"/>
          <w:sz w:val="24"/>
          <w:rtl/>
          <w:lang w:bidi="ar-EG"/>
        </w:rPr>
        <w:t xml:space="preserve"> ص 16 ) والأستاذ جميل الشرقاوي ( فقرة 7) والأستاذين أحمد نجيب الهلالي وحامد زكي ( فقرة 27 ) .</w:t>
      </w:r>
    </w:p>
    <w:p w:rsidR="000E7CFA" w:rsidRPr="00E06993" w:rsidRDefault="000E7CFA" w:rsidP="000E7CFA">
      <w:pPr>
        <w:pStyle w:val="a6"/>
        <w:rPr>
          <w:rFonts w:hint="cs"/>
          <w:sz w:val="24"/>
          <w:lang w:bidi="ar-EG"/>
        </w:rPr>
      </w:pPr>
      <w:r w:rsidRPr="00E06993">
        <w:rPr>
          <w:sz w:val="24"/>
          <w:rtl/>
          <w:lang w:bidi="ar-EG"/>
        </w:rPr>
        <w:t>(</w:t>
      </w:r>
      <w:r w:rsidRPr="00E06993">
        <w:rPr>
          <w:rStyle w:val="a7"/>
          <w:sz w:val="24"/>
        </w:rPr>
        <w:footnoteRef/>
      </w:r>
      <w:r w:rsidRPr="00E06993">
        <w:rPr>
          <w:sz w:val="24"/>
          <w:rtl/>
          <w:lang w:bidi="ar-EG"/>
        </w:rPr>
        <w:t xml:space="preserve">) </w:t>
      </w:r>
      <w:r w:rsidRPr="00E06993">
        <w:rPr>
          <w:rFonts w:hint="cs"/>
          <w:sz w:val="24"/>
          <w:rtl/>
          <w:lang w:bidi="ar-EG"/>
        </w:rPr>
        <w:t xml:space="preserve">أنظر فقرة 229 </w:t>
      </w:r>
      <w:r w:rsidRPr="00E06993">
        <w:rPr>
          <w:sz w:val="24"/>
          <w:rtl/>
          <w:lang w:bidi="ar-EG"/>
        </w:rPr>
        <w:t>–</w:t>
      </w:r>
      <w:r w:rsidRPr="00E06993">
        <w:rPr>
          <w:rFonts w:hint="cs"/>
          <w:sz w:val="24"/>
          <w:rtl/>
          <w:lang w:bidi="ar-EG"/>
        </w:rPr>
        <w:t xml:space="preserve"> فقرة 232 فيما يلي . </w:t>
      </w:r>
    </w:p>
  </w:footnote>
  <w:footnote w:id="29">
    <w:p w:rsidR="000E7CFA" w:rsidRPr="00E06993" w:rsidRDefault="000E7CFA" w:rsidP="000E7CFA">
      <w:pPr>
        <w:pStyle w:val="a6"/>
        <w:rPr>
          <w:rFonts w:hint="cs"/>
          <w:sz w:val="24"/>
          <w:lang w:bidi="ar-EG"/>
        </w:rPr>
      </w:pPr>
      <w:r w:rsidRPr="00E06993">
        <w:rPr>
          <w:sz w:val="24"/>
          <w:rtl/>
          <w:lang w:bidi="ar-EG"/>
        </w:rPr>
        <w:t>(</w:t>
      </w:r>
      <w:r w:rsidRPr="00E06993">
        <w:rPr>
          <w:rStyle w:val="a7"/>
          <w:sz w:val="24"/>
        </w:rPr>
        <w:footnoteRef/>
      </w:r>
      <w:r w:rsidRPr="00E06993">
        <w:rPr>
          <w:sz w:val="24"/>
          <w:rtl/>
          <w:lang w:bidi="ar-EG"/>
        </w:rPr>
        <w:t xml:space="preserve">) </w:t>
      </w:r>
      <w:r w:rsidRPr="00E06993">
        <w:rPr>
          <w:rFonts w:hint="cs"/>
          <w:sz w:val="24"/>
          <w:rtl/>
          <w:lang w:bidi="ar-EG"/>
        </w:rPr>
        <w:t xml:space="preserve">أنظر فقرة 231 فيما يلي . </w:t>
      </w:r>
    </w:p>
  </w:footnote>
  <w:footnote w:id="30">
    <w:p w:rsidR="000E7CFA" w:rsidRPr="00E06993" w:rsidRDefault="000E7CFA" w:rsidP="000E7CFA">
      <w:pPr>
        <w:pStyle w:val="a6"/>
        <w:rPr>
          <w:rFonts w:hint="cs"/>
          <w:sz w:val="24"/>
          <w:lang w:bidi="ar-EG"/>
        </w:rPr>
      </w:pPr>
      <w:r w:rsidRPr="00E06993">
        <w:rPr>
          <w:sz w:val="24"/>
          <w:rtl/>
          <w:lang w:bidi="ar-EG"/>
        </w:rPr>
        <w:t>(</w:t>
      </w:r>
      <w:r w:rsidRPr="00E06993">
        <w:rPr>
          <w:rStyle w:val="a7"/>
          <w:sz w:val="24"/>
        </w:rPr>
        <w:footnoteRef/>
      </w:r>
      <w:r w:rsidRPr="00E06993">
        <w:rPr>
          <w:sz w:val="24"/>
          <w:rtl/>
          <w:lang w:bidi="ar-EG"/>
        </w:rPr>
        <w:t xml:space="preserve">) </w:t>
      </w:r>
      <w:r w:rsidRPr="00E06993">
        <w:rPr>
          <w:rFonts w:hint="cs"/>
          <w:sz w:val="24"/>
          <w:rtl/>
          <w:lang w:bidi="ar-EG"/>
        </w:rPr>
        <w:t xml:space="preserve">وقد قضت محكمة الاستئناف المختلطة بأن نقل الملكية في مقابل ثمن معين يكون بيعاً ، ولو لم يذكر لفظ البيع ( 17 يونيه سنة </w:t>
      </w:r>
      <w:smartTag w:uri="urn:schemas-microsoft-com:office:smarttags" w:element="metricconverter">
        <w:smartTagPr>
          <w:attr w:name="ProductID" w:val="1915 م"/>
        </w:smartTagPr>
        <w:r w:rsidRPr="00E06993">
          <w:rPr>
            <w:rFonts w:hint="cs"/>
            <w:sz w:val="24"/>
            <w:rtl/>
            <w:lang w:bidi="ar-EG"/>
          </w:rPr>
          <w:t>1915 م</w:t>
        </w:r>
      </w:smartTag>
      <w:r w:rsidRPr="00E06993">
        <w:rPr>
          <w:rFonts w:hint="cs"/>
          <w:sz w:val="24"/>
          <w:rtl/>
          <w:lang w:bidi="ar-EG"/>
        </w:rPr>
        <w:t xml:space="preserve"> 27 ص 412 ) .</w:t>
      </w:r>
    </w:p>
  </w:footnote>
  <w:footnote w:id="31">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وهناك فروق واضحة بين أحكام البيع وأحكام الهبة من وجوه مختلفة : من ناحية الشكل ، ومن ناحية الأحكام الموضوعية وبخاصة من ناحية الدعوى البولصية وصدور التصرف في مرض الموت وضمان الاستحقاق وضمان العيوب الخفية والغلط في الشخص وغير ذلك من المسائل التي تعرف في مواضعها . </w:t>
      </w:r>
    </w:p>
  </w:footnote>
  <w:footnote w:id="32">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وقد يتخذ البيع ستاراً للهبة ، فيذكر فيه عوض على أنه الثمن ، ثم يهب البائع الثمن للمشتري . مثل هذا العقد لا شك في طبيعته فهو هبة ، بل هبة مكشوفة . وتسري عليه أحكام الهبة ، لا من حيث الموضوع فحسب بل أيضاً من حيث الشكل . فإذا أتقن الواهب ستر الهبة ولم يذكر أنه وهب الثمن للمشتري بل ذكر أنه قبضه ، فالعقد هبة مستورة ، تسري عليه أحكام الهبة من حيث الموضوع ، ولا تسري عليه أحكامها من حيث الشكل فلا تشترط فيه الرسمية .</w:t>
      </w:r>
    </w:p>
    <w:p w:rsidR="000E7CFA" w:rsidRPr="00E06993" w:rsidRDefault="000E7CFA" w:rsidP="000E7CFA">
      <w:pPr>
        <w:pStyle w:val="a6"/>
        <w:ind w:firstLine="0"/>
        <w:rPr>
          <w:rFonts w:hint="cs"/>
          <w:sz w:val="24"/>
          <w:rtl/>
          <w:lang w:bidi="ar-EG"/>
        </w:rPr>
      </w:pPr>
      <w:r w:rsidRPr="00E06993">
        <w:rPr>
          <w:rFonts w:hint="cs"/>
          <w:sz w:val="24"/>
          <w:rtl/>
          <w:lang w:bidi="ar-EG"/>
        </w:rPr>
        <w:t xml:space="preserve">بل إن الوصية </w:t>
      </w:r>
      <w:r w:rsidRPr="00E06993">
        <w:rPr>
          <w:sz w:val="24"/>
          <w:rtl/>
          <w:lang w:bidi="ar-EG"/>
        </w:rPr>
        <w:t>–</w:t>
      </w:r>
      <w:r w:rsidRPr="00E06993">
        <w:rPr>
          <w:rFonts w:hint="cs"/>
          <w:sz w:val="24"/>
          <w:rtl/>
          <w:lang w:bidi="ar-EG"/>
        </w:rPr>
        <w:t xml:space="preserve"> وهي تصرف من جانب واحد لا عقد ، وتبرع كالهبة لا معاوضة كالبيع </w:t>
      </w:r>
      <w:r w:rsidRPr="00E06993">
        <w:rPr>
          <w:sz w:val="24"/>
          <w:rtl/>
          <w:lang w:bidi="ar-EG"/>
        </w:rPr>
        <w:t>–</w:t>
      </w:r>
      <w:r w:rsidRPr="00E06993">
        <w:rPr>
          <w:rFonts w:hint="cs"/>
          <w:sz w:val="24"/>
          <w:rtl/>
          <w:lang w:bidi="ar-EG"/>
        </w:rPr>
        <w:t xml:space="preserve"> تلتبس كثيراً بالبيع وتتخذه ستاراً لها . وقد جاء في الجزء الأول من الوسيط في هذا الصدد : (( وكثيراً ما تستتر الوصية تحت اسم آخر كالبيع ، فعلى محكمة ال</w:t>
      </w:r>
      <w:r>
        <w:rPr>
          <w:rFonts w:hint="cs"/>
          <w:sz w:val="24"/>
          <w:rtl/>
          <w:lang w:bidi="ar-EG"/>
        </w:rPr>
        <w:t xml:space="preserve">موضوع أن تتبين إرادة المتصرف ، </w:t>
      </w:r>
      <w:r w:rsidRPr="00E06993">
        <w:rPr>
          <w:rFonts w:hint="cs"/>
          <w:sz w:val="24"/>
          <w:rtl/>
        </w:rPr>
        <w:t>البائع والمشتري على بقاء العين المبيعة تحت ي</w:t>
      </w:r>
      <w:r>
        <w:rPr>
          <w:rFonts w:hint="cs"/>
          <w:sz w:val="24"/>
          <w:rtl/>
        </w:rPr>
        <w:t>ــ</w:t>
      </w:r>
      <w:r w:rsidRPr="00E06993">
        <w:rPr>
          <w:rFonts w:hint="cs"/>
          <w:sz w:val="24"/>
          <w:rtl/>
        </w:rPr>
        <w:t xml:space="preserve">د </w:t>
      </w:r>
    </w:p>
  </w:footnote>
  <w:footnote w:id="33">
    <w:p w:rsidR="000E7CFA" w:rsidRPr="00E06993" w:rsidRDefault="000E7CFA" w:rsidP="000E7CFA">
      <w:pPr>
        <w:pStyle w:val="a6"/>
        <w:ind w:left="405" w:firstLine="0"/>
        <w:rPr>
          <w:rFonts w:hint="cs"/>
          <w:sz w:val="24"/>
          <w:rtl/>
        </w:rPr>
      </w:pPr>
      <w:r w:rsidRPr="00E06993">
        <w:rPr>
          <w:rFonts w:hint="cs"/>
          <w:sz w:val="24"/>
          <w:rtl/>
        </w:rPr>
        <w:t xml:space="preserve">البائع لينتفع بها طول حياته : بيع أو هبة مستترة ( 13 أبريل سنة </w:t>
      </w:r>
      <w:r>
        <w:rPr>
          <w:rFonts w:hint="cs"/>
          <w:sz w:val="24"/>
          <w:rtl/>
        </w:rPr>
        <w:t>1939 مجموعة عمر 2 رقم 179 ص 547</w:t>
      </w:r>
      <w:r w:rsidRPr="00E06993">
        <w:rPr>
          <w:rFonts w:hint="cs"/>
          <w:sz w:val="24"/>
          <w:rtl/>
        </w:rPr>
        <w:t xml:space="preserve">) </w:t>
      </w:r>
      <w:r w:rsidRPr="00E06993">
        <w:rPr>
          <w:sz w:val="24"/>
          <w:rtl/>
        </w:rPr>
        <w:t>–</w:t>
      </w:r>
      <w:r w:rsidRPr="00E06993">
        <w:rPr>
          <w:rFonts w:hint="cs"/>
          <w:sz w:val="24"/>
          <w:rtl/>
        </w:rPr>
        <w:t xml:space="preserve"> نفذ العقد في حياة البائع برفع يده عن الأرض المبيعة واتخاذ كل التداب</w:t>
      </w:r>
      <w:r>
        <w:rPr>
          <w:rFonts w:hint="cs"/>
          <w:sz w:val="24"/>
          <w:rtl/>
        </w:rPr>
        <w:t>ير اللازمة لتسجيل العقد : بيع (</w:t>
      </w:r>
      <w:r w:rsidRPr="00E06993">
        <w:rPr>
          <w:rFonts w:hint="cs"/>
          <w:sz w:val="24"/>
          <w:rtl/>
        </w:rPr>
        <w:t xml:space="preserve">11 مارس سنة 1948 مجموعة عمر 5 رقم 286 ص 564 ) </w:t>
      </w:r>
      <w:r w:rsidRPr="00E06993">
        <w:rPr>
          <w:sz w:val="24"/>
          <w:rtl/>
        </w:rPr>
        <w:t>–</w:t>
      </w:r>
      <w:r w:rsidRPr="00E06993">
        <w:rPr>
          <w:rFonts w:hint="cs"/>
          <w:sz w:val="24"/>
          <w:rtl/>
        </w:rPr>
        <w:t xml:space="preserve"> الاحتفاظ بحق الانتفاع مدة الحياة ومنع المشتري من التصرف لا يحول دون اعتبار التصرف بيعاً ( 8 مارس سنة 1945 مجموعة عمر 4 رقم 218 ص 583 ) </w:t>
      </w:r>
      <w:r w:rsidRPr="00E06993">
        <w:rPr>
          <w:sz w:val="24"/>
          <w:rtl/>
        </w:rPr>
        <w:t>–</w:t>
      </w:r>
      <w:r w:rsidRPr="00E06993">
        <w:rPr>
          <w:rFonts w:hint="cs"/>
          <w:sz w:val="24"/>
          <w:rtl/>
        </w:rPr>
        <w:t xml:space="preserve"> ليس من الضروري وضع المشتري يده على العين لتكييف العقد بيعاً ( 19 مايو سنة 1949 مجموعة عمر 5 رقم 422 ص 718 ) </w:t>
      </w:r>
      <w:r w:rsidRPr="00E06993">
        <w:rPr>
          <w:sz w:val="24"/>
          <w:rtl/>
        </w:rPr>
        <w:t>–</w:t>
      </w:r>
      <w:r w:rsidRPr="00E06993">
        <w:rPr>
          <w:rFonts w:hint="cs"/>
          <w:sz w:val="24"/>
          <w:rtl/>
        </w:rPr>
        <w:t xml:space="preserve"> نزل البائع للمشترين عن باقي الثمن واشترط ألا يتصرف المشترون في المبيع ما دام حياً ولكن صدر منه بعد ذلك إقرار يلغي هذا الشرط ويطلق للمشترين حرية التصرف ، فهذا بيع لا وصية ( 8 يونيه سنة 1939 مجموعة عمر 2 رقم 188 ص 574 ) </w:t>
      </w:r>
      <w:r w:rsidRPr="00E06993">
        <w:rPr>
          <w:sz w:val="24"/>
          <w:rtl/>
        </w:rPr>
        <w:t>–</w:t>
      </w:r>
      <w:r w:rsidRPr="00E06993">
        <w:rPr>
          <w:rFonts w:hint="cs"/>
          <w:sz w:val="24"/>
          <w:rtl/>
        </w:rPr>
        <w:t xml:space="preserve"> لا يكفي لتكييف العقد وصية اشتراط موافقة البائع على تصرف المشتري ( 29 ديسمبر سنة 1949 مجموعة أحكام النقض 1 رقم 44 ص 152 ) </w:t>
      </w:r>
      <w:r w:rsidRPr="00E06993">
        <w:rPr>
          <w:sz w:val="24"/>
          <w:rtl/>
        </w:rPr>
        <w:t>–</w:t>
      </w:r>
      <w:r w:rsidRPr="00E06993">
        <w:rPr>
          <w:rFonts w:hint="cs"/>
          <w:sz w:val="24"/>
          <w:rtl/>
        </w:rPr>
        <w:t xml:space="preserve"> بيع مسجل من والد إلى ولده : بيع أو هبة مستترة ( 20 ديسمبر سنة 1951 مجموعة أحكام النقض 3 رقم 46 ص 256 ) </w:t>
      </w:r>
      <w:r w:rsidRPr="00E06993">
        <w:rPr>
          <w:sz w:val="24"/>
          <w:rtl/>
        </w:rPr>
        <w:t>–</w:t>
      </w:r>
      <w:r w:rsidRPr="00E06993">
        <w:rPr>
          <w:rFonts w:hint="cs"/>
          <w:sz w:val="24"/>
          <w:rtl/>
        </w:rPr>
        <w:t xml:space="preserve"> اشتراط البائع على المشتري عدم التصرف في العين المبيعة ما بقي البائع حياً لا يمنع من تكييف العقد بيعاً ( 24 يناير سنة 1952 مجموعة أحكام النقض 3 رقم 69 ص 406 </w:t>
      </w:r>
      <w:r w:rsidRPr="00E06993">
        <w:rPr>
          <w:sz w:val="24"/>
          <w:rtl/>
        </w:rPr>
        <w:t>–</w:t>
      </w:r>
      <w:r w:rsidRPr="00E06993">
        <w:rPr>
          <w:rFonts w:hint="cs"/>
          <w:sz w:val="24"/>
          <w:rtl/>
        </w:rPr>
        <w:t xml:space="preserve"> وفي تكييف العقد وصية : لم يسجل البيع واستأجر البائع المبيع ورهن بعض الأطيان ( 2 مارس سنة 1950 مجموعة أحكام النقض 1 رقم 76 ص 289 ) </w:t>
      </w:r>
      <w:r w:rsidRPr="00E06993">
        <w:rPr>
          <w:sz w:val="24"/>
          <w:rtl/>
        </w:rPr>
        <w:t>–</w:t>
      </w:r>
      <w:r w:rsidRPr="00E06993">
        <w:rPr>
          <w:rFonts w:hint="cs"/>
          <w:sz w:val="24"/>
          <w:rtl/>
        </w:rPr>
        <w:t xml:space="preserve"> وجود ورقة ضد تقضي بأن البيع لا يسري إلا بعد وفاة البائع ( 6 مارس سنة 1952 مجموعة أحكام النقض 3 رقم 102 ص 597 ) ، استبقاء البائع حيازة المبيع وعدم دفع المشتري للثمن ومنعه من التصرف وعدم إلزامه بدفع الأموال ( 10 أبريل سنة 1952 مجموعة أحكام النقض 3 رقم 130 ص 897 ) </w:t>
      </w:r>
      <w:r w:rsidRPr="00E06993">
        <w:rPr>
          <w:sz w:val="24"/>
          <w:rtl/>
        </w:rPr>
        <w:t>–</w:t>
      </w:r>
      <w:r w:rsidRPr="00E06993">
        <w:rPr>
          <w:rFonts w:hint="cs"/>
          <w:sz w:val="24"/>
          <w:rtl/>
        </w:rPr>
        <w:t xml:space="preserve"> تصرف من والد إلى ولده بثمن بخس مع احتفاظ البائع بحق الانتفاع ومنع المشتري من التصرف ( 22 مايو سنة 1952 مجموعة أحكام النقض 3 رقم 172 ص 1120 ) </w:t>
      </w:r>
      <w:r w:rsidRPr="00E06993">
        <w:rPr>
          <w:sz w:val="24"/>
          <w:rtl/>
        </w:rPr>
        <w:t>–</w:t>
      </w:r>
      <w:r w:rsidRPr="00E06993">
        <w:rPr>
          <w:rFonts w:hint="cs"/>
          <w:sz w:val="24"/>
          <w:rtl/>
        </w:rPr>
        <w:t xml:space="preserve"> عقد صادر من مورث إلى وارث وقد ثبت أن المورث لم يكن في حاجة إلى بيع أملاكه ولم يقبض ثمناً وظل واضعاً يده على المبيع طول حياته واحتفظ بالعقد عنده حتى لا يسجل ( 28 أكتوبر سنة 1954 مجموعة أحكام النقض 6 رقم 1 ص 32 ) </w:t>
      </w:r>
      <w:r w:rsidRPr="00E06993">
        <w:rPr>
          <w:sz w:val="24"/>
          <w:rtl/>
        </w:rPr>
        <w:t>–</w:t>
      </w:r>
      <w:r w:rsidRPr="00E06993">
        <w:rPr>
          <w:rFonts w:hint="cs"/>
          <w:sz w:val="24"/>
          <w:rtl/>
        </w:rPr>
        <w:t xml:space="preserve"> وقضت محكمة النقض بأنه إذا كان النزاع غير قائم حول صحة التصرف باعتباره وصية ، وإنما كان قائماً حول تعرف نية المتصرف هل هي البيع أو الهبة أو الوصية ، فلا شأن لجهة الأحوال الشخصية به ، بل الشأن فيه لجهة القضاء العادي ( 9 نوفمبر سنة 1944 مجموعة عمر 4 رقم 156 ص 437 ) . </w:t>
      </w:r>
    </w:p>
    <w:p w:rsidR="000E7CFA" w:rsidRPr="00E06993" w:rsidRDefault="000E7CFA" w:rsidP="000E7CFA">
      <w:pPr>
        <w:pStyle w:val="a6"/>
        <w:rPr>
          <w:rFonts w:hint="cs"/>
          <w:sz w:val="24"/>
          <w:rtl/>
        </w:rPr>
      </w:pPr>
      <w:r w:rsidRPr="00E06993">
        <w:rPr>
          <w:rFonts w:hint="cs"/>
          <w:sz w:val="24"/>
          <w:rtl/>
        </w:rPr>
        <w:t xml:space="preserve">    وأنظر أيضاً في تكييف العقد وهل هو وصية أو عقد تمليك منجز : نقض مدني 5 يناير سنة 1956 مجموعة أحكام النقض 8 رقم 2 ص 43 </w:t>
      </w:r>
      <w:r w:rsidRPr="00E06993">
        <w:rPr>
          <w:sz w:val="24"/>
          <w:rtl/>
        </w:rPr>
        <w:t>–</w:t>
      </w:r>
      <w:r w:rsidRPr="00E06993">
        <w:rPr>
          <w:rFonts w:hint="cs"/>
          <w:sz w:val="24"/>
          <w:rtl/>
        </w:rPr>
        <w:t xml:space="preserve"> 26 يناير سنة 1956 مجموعة أحكام النقض 7 رقم 15 ص 125 ( إيداع مبلغ في صندوق التوفير باسم شخص معين ) </w:t>
      </w:r>
      <w:r w:rsidRPr="00E06993">
        <w:rPr>
          <w:sz w:val="24"/>
          <w:rtl/>
        </w:rPr>
        <w:t>–</w:t>
      </w:r>
      <w:r w:rsidRPr="00E06993">
        <w:rPr>
          <w:rFonts w:hint="cs"/>
          <w:sz w:val="24"/>
          <w:rtl/>
        </w:rPr>
        <w:t xml:space="preserve"> 2 فبراير سنة 1956 مجموعة أحكام النقض 7 رقم 19 ص 148 </w:t>
      </w:r>
      <w:r w:rsidRPr="00E06993">
        <w:rPr>
          <w:sz w:val="24"/>
          <w:rtl/>
        </w:rPr>
        <w:t>–</w:t>
      </w:r>
      <w:r w:rsidRPr="00E06993">
        <w:rPr>
          <w:rFonts w:hint="cs"/>
          <w:sz w:val="24"/>
          <w:rtl/>
        </w:rPr>
        <w:t xml:space="preserve"> 9 فبراير سنة 1956 مجموعة أحكام النقض 7 رقم 26 ص 205 </w:t>
      </w:r>
      <w:r w:rsidRPr="00E06993">
        <w:rPr>
          <w:sz w:val="24"/>
          <w:rtl/>
        </w:rPr>
        <w:t>–</w:t>
      </w:r>
      <w:r w:rsidRPr="00E06993">
        <w:rPr>
          <w:rFonts w:hint="cs"/>
          <w:sz w:val="24"/>
          <w:rtl/>
        </w:rPr>
        <w:t xml:space="preserve"> 15 مارس سنة 1956 مجموعة أحكام النقض 7 رقم 45 ص 306 .</w:t>
      </w:r>
    </w:p>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جيوار 1 فقرة 70 .</w:t>
      </w:r>
    </w:p>
  </w:footnote>
  <w:footnote w:id="34">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بلانيول وريبير وهامل 10 فقرة 8 .</w:t>
      </w:r>
    </w:p>
  </w:footnote>
  <w:footnote w:id="35">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بلانيول وريبير وهامل 10 فقرة 3 ص 5 </w:t>
      </w:r>
      <w:r w:rsidRPr="00E06993">
        <w:rPr>
          <w:sz w:val="24"/>
          <w:rtl/>
          <w:lang w:bidi="ar-EG"/>
        </w:rPr>
        <w:t>–</w:t>
      </w:r>
      <w:r w:rsidRPr="00E06993">
        <w:rPr>
          <w:rFonts w:hint="cs"/>
          <w:sz w:val="24"/>
          <w:rtl/>
          <w:lang w:bidi="ar-EG"/>
        </w:rPr>
        <w:t xml:space="preserve"> الأستاذ منصور مصطفى منصور فقرة 11 </w:t>
      </w:r>
      <w:r w:rsidRPr="00E06993">
        <w:rPr>
          <w:sz w:val="24"/>
          <w:rtl/>
          <w:lang w:bidi="ar-EG"/>
        </w:rPr>
        <w:t>–</w:t>
      </w:r>
      <w:r w:rsidRPr="00E06993">
        <w:rPr>
          <w:rFonts w:hint="cs"/>
          <w:sz w:val="24"/>
          <w:rtl/>
          <w:lang w:bidi="ar-EG"/>
        </w:rPr>
        <w:t xml:space="preserve"> وقد قضت محكمة النقض بأنه إذا كانت محكمة الموضوع قد استخلصت من أوراق الدعوى أن الطاعن قد تعاقد مع وزارة المالية على أن يقوم باستغلال النطرون الجاف بمستنقعات منطقتين رسا مزادهما عليه مقابل ثمن معين ، وعلى أن يدفع لوزارة المالية علاوة على هذا الثمن أتاوة كذا جنيهاً عن كل طن ، كما استخلصت في حدود سلطتها الموضوعية أو وزارة المالية لم تتفق مع الطاعن على حد أدنى لكمية النطرون الذي يقوم باستخراجه مقابل الثمن الذي رسا به المزاد عليه ، فهذا العقد موضوعه محصول طبيعي غير متجدد وليس ثمرة أو ريعاً للمستنقعات المذكورة ، لكونها جزءاً منه لا بد من نفاده يوماً ما . وحقيقته </w:t>
      </w:r>
      <w:r w:rsidRPr="00E06993">
        <w:rPr>
          <w:sz w:val="24"/>
          <w:rtl/>
          <w:lang w:bidi="ar-EG"/>
        </w:rPr>
        <w:t>–</w:t>
      </w:r>
      <w:r w:rsidRPr="00E06993">
        <w:rPr>
          <w:rFonts w:hint="cs"/>
          <w:sz w:val="24"/>
          <w:rtl/>
          <w:lang w:bidi="ar-EG"/>
        </w:rPr>
        <w:t xml:space="preserve"> مهما كان قد ورد فيه من ألفاظ المؤجرة والإيجار والمستأجر </w:t>
      </w:r>
      <w:r w:rsidRPr="00E06993">
        <w:rPr>
          <w:sz w:val="24"/>
          <w:rtl/>
          <w:lang w:bidi="ar-EG"/>
        </w:rPr>
        <w:t>–</w:t>
      </w:r>
      <w:r w:rsidRPr="00E06993">
        <w:rPr>
          <w:rFonts w:hint="cs"/>
          <w:sz w:val="24"/>
          <w:rtl/>
          <w:lang w:bidi="ar-EG"/>
        </w:rPr>
        <w:t xml:space="preserve"> أنه عقد بيع للنطرون لا عقد إيجار للمستنقعات . والمبيع بموجبه هو عين معينة هي كل النطرون الموجود بالمستنقعات بلا حاجة إلى وزن ، وثمنه قد حدد دون توقف على وزن فيما عدا مبلغ الإتاوة . وينبني على ذلك اعتباره بيعاً جزافاً ، فهو يقع لازماً مهما كان مقدار المبيع أقل مما أمله المشتري ( 6 ديسمبر سنة 1951 مجموعة أحكام النقض 3 رقم 31 ص 161 ) .</w:t>
      </w:r>
    </w:p>
  </w:footnote>
  <w:footnote w:id="36">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بلانيول وريبير وهامل 10 فقرة 2 ص 5 </w:t>
      </w:r>
      <w:r w:rsidRPr="00E06993">
        <w:rPr>
          <w:sz w:val="24"/>
          <w:rtl/>
          <w:lang w:bidi="ar-EG"/>
        </w:rPr>
        <w:t>–</w:t>
      </w:r>
      <w:r w:rsidRPr="00E06993">
        <w:rPr>
          <w:rFonts w:hint="cs"/>
          <w:sz w:val="24"/>
          <w:rtl/>
          <w:lang w:bidi="ar-EG"/>
        </w:rPr>
        <w:t xml:space="preserve"> ص 6 .</w:t>
      </w:r>
    </w:p>
  </w:footnote>
  <w:footnote w:id="37">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أما التكييف القانوني للعقد بعد استخلاص نية المتعاقدين الواقعية فمسألة قانون تخضع لرقابة محكمة النقض ( بلانيول وريبير وهامل 10 فقرة 3 ) . ويراعي في التكييف أن البيع ينشئ التزاماً بنقل الملكية ، أما الإيجار فينشئ التزاماً بعمل هو تمكين المستأجر من الانتفاع بالعين المؤجرة . </w:t>
      </w:r>
    </w:p>
  </w:footnote>
  <w:footnote w:id="38">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وليس من الضروري ليكون العقد إيجاراً أن يكون للمستأجر الحق في جميع وجوه الانتفاع بالعين المؤجرة ، فقد يؤجر صاحب الأرض بعض منافع أرضه ، كأن يؤجر حق الصيد فيها ( بلانيول وريبير وهامل 10 فقرة 3 ص 6 ) .</w:t>
      </w:r>
    </w:p>
    <w:p w:rsidR="000E7CFA" w:rsidRPr="00E06993" w:rsidRDefault="000E7CFA" w:rsidP="000E7CFA">
      <w:pPr>
        <w:pStyle w:val="a6"/>
        <w:rPr>
          <w:rFonts w:hint="cs"/>
          <w:sz w:val="24"/>
          <w:rtl/>
          <w:lang w:bidi="ar-EG"/>
        </w:rPr>
      </w:pPr>
      <w:r w:rsidRPr="00E06993">
        <w:rPr>
          <w:rFonts w:hint="cs"/>
          <w:sz w:val="24"/>
          <w:rtl/>
          <w:lang w:bidi="ar-EG"/>
        </w:rPr>
        <w:t xml:space="preserve">     وقد يقال إن الإيجار عقد زمني فالزمن فيه عنصر جوهري ، أما البيع فعقد فوري . وهذا المعيار صحيح في جملته وإن كانت هناك بيوع الزمن فيها عنصر جوهري فتكون عقوداً زمنية وذلك كعقود التوريد . </w:t>
      </w:r>
    </w:p>
  </w:footnote>
  <w:footnote w:id="39">
    <w:p w:rsidR="000E7CFA" w:rsidRPr="00E06993" w:rsidRDefault="000E7CFA" w:rsidP="000E7CFA">
      <w:pPr>
        <w:pStyle w:val="a6"/>
        <w:rPr>
          <w:rFonts w:hint="cs"/>
          <w:sz w:val="24"/>
          <w:rtl/>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أنظر فقرة 90 </w:t>
      </w:r>
      <w:r w:rsidRPr="00E06993">
        <w:rPr>
          <w:sz w:val="24"/>
          <w:rtl/>
          <w:lang w:bidi="ar-EG"/>
        </w:rPr>
        <w:t>–</w:t>
      </w:r>
      <w:r w:rsidRPr="00E06993">
        <w:rPr>
          <w:rFonts w:hint="cs"/>
          <w:sz w:val="24"/>
          <w:rtl/>
          <w:lang w:bidi="ar-EG"/>
        </w:rPr>
        <w:t xml:space="preserve"> فقرة 94 فيما يلي </w:t>
      </w:r>
      <w:r w:rsidRPr="00E06993">
        <w:rPr>
          <w:sz w:val="24"/>
          <w:rtl/>
          <w:lang w:bidi="ar-EG"/>
        </w:rPr>
        <w:t>–</w:t>
      </w:r>
      <w:r w:rsidRPr="00E06993">
        <w:rPr>
          <w:rFonts w:hint="cs"/>
          <w:sz w:val="24"/>
          <w:rtl/>
          <w:lang w:bidi="ar-EG"/>
        </w:rPr>
        <w:t xml:space="preserve"> وقد يشتبه البيع بالإيجار في التنازل عن الإيجار والإيجار من الباطن ، حيث ينزل المستأجر عن إيجاره لغيره وهذا هو البيع أو يؤجر حقه للغير </w:t>
      </w:r>
      <w:r w:rsidRPr="00E06993">
        <w:rPr>
          <w:rFonts w:hint="cs"/>
          <w:sz w:val="24"/>
          <w:rtl/>
        </w:rPr>
        <w:t>وهذا هو الإيجار من الباطن . ويرجع في ذلك</w:t>
      </w:r>
      <w:r>
        <w:rPr>
          <w:rFonts w:hint="cs"/>
          <w:sz w:val="24"/>
          <w:rtl/>
        </w:rPr>
        <w:t xml:space="preserve"> =</w:t>
      </w:r>
    </w:p>
  </w:footnote>
  <w:footnote w:id="40">
    <w:p w:rsidR="000E7CFA" w:rsidRPr="00E06993" w:rsidRDefault="000E7CFA" w:rsidP="000E7CFA">
      <w:pPr>
        <w:pStyle w:val="a6"/>
        <w:rPr>
          <w:rFonts w:hint="cs"/>
          <w:sz w:val="24"/>
          <w:rtl/>
        </w:rPr>
      </w:pPr>
      <w:r w:rsidRPr="00E06993">
        <w:rPr>
          <w:rFonts w:hint="cs"/>
          <w:sz w:val="24"/>
          <w:rtl/>
        </w:rPr>
        <w:t xml:space="preserve">= إلى قصد المتعاقدين ، ولكن قد يخفى هذا القصد حتى يدق التمييز . بل يقع أن يتعمد المستأجر وصف العقد الصادر منه بأحد التصرفين وهو يقصد التصرف الآخر . فعمدت الفقرة الأولى من المادة 594 مدني إلى قطع السبيل على هذا التحايل ، ونصت على أن (( منع المستأجر من أن يؤجر من الباطن يقتضي منعه من التنازل من الإيجار ، وكذلك العكس )) . </w:t>
      </w:r>
    </w:p>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بلانيول وريبير وهامل 10 فقرة 35 ص 35 </w:t>
      </w:r>
      <w:r w:rsidRPr="00E06993">
        <w:rPr>
          <w:sz w:val="24"/>
          <w:rtl/>
          <w:lang w:bidi="ar-EG"/>
        </w:rPr>
        <w:t>–</w:t>
      </w:r>
      <w:r w:rsidRPr="00E06993">
        <w:rPr>
          <w:rFonts w:hint="cs"/>
          <w:sz w:val="24"/>
          <w:rtl/>
          <w:lang w:bidi="ar-EG"/>
        </w:rPr>
        <w:t xml:space="preserve"> الأستاذ أنور سلطان فقرة 135 ص 167 </w:t>
      </w:r>
      <w:r w:rsidRPr="00E06993">
        <w:rPr>
          <w:sz w:val="24"/>
          <w:rtl/>
          <w:lang w:bidi="ar-EG"/>
        </w:rPr>
        <w:t>–</w:t>
      </w:r>
      <w:r w:rsidRPr="00E06993">
        <w:rPr>
          <w:rFonts w:hint="cs"/>
          <w:sz w:val="24"/>
          <w:rtl/>
          <w:lang w:bidi="ar-EG"/>
        </w:rPr>
        <w:t xml:space="preserve"> الأستاذ سليمان مرقس فقرة 87 ص 136 </w:t>
      </w:r>
      <w:r w:rsidRPr="00E06993">
        <w:rPr>
          <w:sz w:val="24"/>
          <w:rtl/>
          <w:lang w:bidi="ar-EG"/>
        </w:rPr>
        <w:t>–</w:t>
      </w:r>
      <w:r w:rsidRPr="00E06993">
        <w:rPr>
          <w:rFonts w:hint="cs"/>
          <w:sz w:val="24"/>
          <w:rtl/>
          <w:lang w:bidi="ar-EG"/>
        </w:rPr>
        <w:t xml:space="preserve"> الأستاذ عبد المنعم البدراوي فقرة 134 ص 193 </w:t>
      </w:r>
      <w:r w:rsidRPr="00E06993">
        <w:rPr>
          <w:sz w:val="24"/>
          <w:rtl/>
          <w:lang w:bidi="ar-EG"/>
        </w:rPr>
        <w:t>–</w:t>
      </w:r>
      <w:r w:rsidRPr="00E06993">
        <w:rPr>
          <w:rFonts w:hint="cs"/>
          <w:sz w:val="24"/>
          <w:rtl/>
          <w:lang w:bidi="ar-EG"/>
        </w:rPr>
        <w:t xml:space="preserve"> الأستاذ عبد الفتاح عبد الباقي فقرة 58 ص 92 </w:t>
      </w:r>
      <w:r w:rsidRPr="00E06993">
        <w:rPr>
          <w:sz w:val="24"/>
          <w:rtl/>
          <w:lang w:bidi="ar-EG"/>
        </w:rPr>
        <w:t>–</w:t>
      </w:r>
      <w:r w:rsidRPr="00E06993">
        <w:rPr>
          <w:rFonts w:hint="cs"/>
          <w:sz w:val="24"/>
          <w:rtl/>
          <w:lang w:bidi="ar-EG"/>
        </w:rPr>
        <w:t xml:space="preserve"> الأستاذ جمال الدين زكي في العقود المسماة فقرة 118 ص 232 </w:t>
      </w:r>
      <w:r w:rsidRPr="00E06993">
        <w:rPr>
          <w:sz w:val="24"/>
          <w:rtl/>
          <w:lang w:bidi="ar-EG"/>
        </w:rPr>
        <w:t>–</w:t>
      </w:r>
      <w:r w:rsidRPr="00E06993">
        <w:rPr>
          <w:rFonts w:hint="cs"/>
          <w:sz w:val="24"/>
          <w:rtl/>
          <w:lang w:bidi="ar-EG"/>
        </w:rPr>
        <w:t xml:space="preserve"> الأستاذ منصور مصطفى منصور فقرة 15 </w:t>
      </w:r>
      <w:r w:rsidRPr="00E06993">
        <w:rPr>
          <w:sz w:val="24"/>
          <w:rtl/>
          <w:lang w:bidi="ar-EG"/>
        </w:rPr>
        <w:t>–</w:t>
      </w:r>
      <w:r w:rsidRPr="00E06993">
        <w:rPr>
          <w:rFonts w:hint="cs"/>
          <w:sz w:val="24"/>
          <w:rtl/>
          <w:lang w:bidi="ar-EG"/>
        </w:rPr>
        <w:t xml:space="preserve"> وأنظر ما يلي فقرة 205 .</w:t>
      </w:r>
    </w:p>
  </w:footnote>
  <w:footnote w:id="41">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الأستاذ منصور مصطفى منصور فقرة 15 ص 28 </w:t>
      </w:r>
      <w:r w:rsidRPr="00E06993">
        <w:rPr>
          <w:sz w:val="24"/>
          <w:rtl/>
          <w:lang w:bidi="ar-EG"/>
        </w:rPr>
        <w:t>–</w:t>
      </w:r>
      <w:r w:rsidRPr="00E06993">
        <w:rPr>
          <w:rFonts w:hint="cs"/>
          <w:sz w:val="24"/>
          <w:rtl/>
          <w:lang w:bidi="ar-EG"/>
        </w:rPr>
        <w:t xml:space="preserve"> وأنظر ما يلي فقرة 204 وفقرة 427 .</w:t>
      </w:r>
    </w:p>
  </w:footnote>
  <w:footnote w:id="42">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فقرة 477 </w:t>
      </w:r>
      <w:r w:rsidRPr="00E06993">
        <w:rPr>
          <w:sz w:val="24"/>
          <w:rtl/>
          <w:lang w:bidi="ar-EG"/>
        </w:rPr>
        <w:t>–</w:t>
      </w:r>
      <w:r w:rsidRPr="00E06993">
        <w:rPr>
          <w:rFonts w:hint="cs"/>
          <w:sz w:val="24"/>
          <w:rtl/>
          <w:lang w:bidi="ar-EG"/>
        </w:rPr>
        <w:t xml:space="preserve"> فقرة 480 .</w:t>
      </w:r>
    </w:p>
  </w:footnote>
  <w:footnote w:id="43">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الوسيط 3 فقرة 480 .</w:t>
      </w:r>
    </w:p>
  </w:footnote>
  <w:footnote w:id="44">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قارن الأستاذ عبد المنعم البدراوي فقرة 52 . وقد قضت محكمة الاستئناف المختلطة بأن إعطاء المستأجر المحصول للمؤجر للوفاء بالأجرة لا يعتبر وفاء بمقابل ولا يعتبر بيعاً ما دام لم يحدد الثمن . ولكنه تسليم المحصول للمؤجر على سبيل الضمان ، مع توكيله في بيعه لحساب المستأجر بعد خصم الأجرة . فالمحصول في هذه الحالة لا يزال ملكاً للمستأجر ، ومن ثم إذا وقع أحد دائنيه الحجز عليه لم يكن للمؤجر أن يعترض على الحجز بأنه وقع على مال غير مملوك للمدين ( 6 يناير سنة </w:t>
      </w:r>
      <w:smartTag w:uri="urn:schemas-microsoft-com:office:smarttags" w:element="metricconverter">
        <w:smartTagPr>
          <w:attr w:name="ProductID" w:val="1915 م"/>
        </w:smartTagPr>
        <w:r w:rsidRPr="00E06993">
          <w:rPr>
            <w:rFonts w:hint="cs"/>
            <w:sz w:val="24"/>
            <w:rtl/>
            <w:lang w:bidi="ar-EG"/>
          </w:rPr>
          <w:t>1915 م</w:t>
        </w:r>
      </w:smartTag>
      <w:r w:rsidRPr="00E06993">
        <w:rPr>
          <w:rFonts w:hint="cs"/>
          <w:sz w:val="24"/>
          <w:rtl/>
          <w:lang w:bidi="ar-EG"/>
        </w:rPr>
        <w:t xml:space="preserve"> 27 ص 107 ) .</w:t>
      </w:r>
    </w:p>
  </w:footnote>
  <w:footnote w:id="45">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وتنص الفقرة الثانية من المادة 658 من تقنين الموجبات والعقود اللبناني على ما يأتي : (( على أنه إذا كانت المواد التي يقدمها الصانع هي الموضوع الأصلي في العقد ولم يكن العمل إلى فرعا ، كان هناك بيع لا استصناع )) . </w:t>
      </w:r>
    </w:p>
  </w:footnote>
  <w:footnote w:id="46">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ويقرب من هذه الرأي الأستاذ محمد كامل مرسي فقرة 18 ص 30 .</w:t>
      </w:r>
    </w:p>
  </w:footnote>
  <w:footnote w:id="47">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بلانيول وريبير وهامل 10 فقرة 5 .</w:t>
      </w:r>
    </w:p>
  </w:footnote>
  <w:footnote w:id="48">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قارن بلانيول وهامل 10 فقرة 4 </w:t>
      </w:r>
      <w:r w:rsidRPr="00E06993">
        <w:rPr>
          <w:sz w:val="24"/>
          <w:rtl/>
          <w:lang w:bidi="ar-EG"/>
        </w:rPr>
        <w:t>–</w:t>
      </w:r>
      <w:r w:rsidRPr="00E06993">
        <w:rPr>
          <w:rFonts w:hint="cs"/>
          <w:sz w:val="24"/>
          <w:rtl/>
          <w:lang w:bidi="ar-EG"/>
        </w:rPr>
        <w:t xml:space="preserve"> والأستاذ سليمان مرقس فقرة 25 </w:t>
      </w:r>
      <w:r w:rsidRPr="00E06993">
        <w:rPr>
          <w:sz w:val="24"/>
          <w:rtl/>
          <w:lang w:bidi="ar-EG"/>
        </w:rPr>
        <w:t>–</w:t>
      </w:r>
      <w:r w:rsidRPr="00E06993">
        <w:rPr>
          <w:rFonts w:hint="cs"/>
          <w:sz w:val="24"/>
          <w:rtl/>
          <w:lang w:bidi="ar-EG"/>
        </w:rPr>
        <w:t xml:space="preserve"> ومن أقضية محكمة النقض في اختلاط الوديعة بعقد البيع ما قضت به من أن التزام المودع لديه رد الشيء بعينه عند طلبه شرط أساسي في وجود عقد الوديعة ، فإذا انتفى هذا الشرط انتفى معه معنى الوديعة . فإذا سلم قطن لمحلج بموجب إيصالات ذكر فيها أنه لا يجوز لحاملها طلب القطن عيناً ، ثم تصرف صاحب المحلج في القطن بدون إذن صاحبه ن لم يعتبر ذلك تبديداً معاقباً عليه بالمادة 296 من قانون العقوبات ( م 341 جديد ) : نقض جنائي 21 مارس سنة 1932 مجموعة عمر الجنائية 2 رقم 337 ص 488 </w:t>
      </w:r>
      <w:r w:rsidRPr="00E06993">
        <w:rPr>
          <w:sz w:val="24"/>
          <w:rtl/>
          <w:lang w:bidi="ar-EG"/>
        </w:rPr>
        <w:t>–</w:t>
      </w:r>
      <w:r w:rsidRPr="00E06993">
        <w:rPr>
          <w:rFonts w:hint="cs"/>
          <w:sz w:val="24"/>
          <w:rtl/>
          <w:lang w:bidi="ar-EG"/>
        </w:rPr>
        <w:t xml:space="preserve"> وقضت محكمة النقض أيضاً بأنه إذا اشترط في عقد البيع أن الملكية في المبيع تبقى للبائع حتى يجريه المشتري ، فإن وجود المبيع عند المشتري في فترة التجربة إنما يكون على سبيل الوديعة ، فإن تصرف فيه إضراراً بصاحبه فإنه يكون خان الأمانة ويحق عقابه بمقتضى المادة 341 من قانون العقوبات ( نقض جنائي 25 نوفمبر سنة 1940 المحاماة 21 رقم 247 ص 549 ) .</w:t>
      </w:r>
    </w:p>
    <w:p w:rsidR="000E7CFA" w:rsidRPr="00E06993" w:rsidRDefault="000E7CFA" w:rsidP="000E7CFA">
      <w:pPr>
        <w:pStyle w:val="a6"/>
        <w:rPr>
          <w:rFonts w:hint="cs"/>
          <w:sz w:val="24"/>
          <w:rtl/>
          <w:lang w:bidi="ar-EG"/>
        </w:rPr>
      </w:pPr>
      <w:r w:rsidRPr="00E06993">
        <w:rPr>
          <w:rFonts w:hint="cs"/>
          <w:sz w:val="24"/>
          <w:rtl/>
          <w:lang w:bidi="ar-EG"/>
        </w:rPr>
        <w:t xml:space="preserve">    وقضت كذلك بأنه إذا كان العقد يتضمن إقراراً بدين مصحوباً بتأمين كمية من القطن أودعها المدين لحساب دائنه لدى تاجر قطن كان اشترى فيما اشتراه من الدائن هذه الكمية ، وذلك على أن يكون لهذا التاجر حق بيع القطن بسعر الكونتراتات والاستداد بدينه على الدائن وفوائده من ثمنه إذا هبط سعره ، ولم يقم البائع بالتغطية بحسب العرف المقرر لبيع الأقطان ببورصة البضائع ، فإن هذا العقد ليس مجرد عقد بيع مدني عادي يكون فيه المودع لدين أو المشتري ملزما بنقل أسعار القطن شهراً فشهراً حتى يأذن له البائع في بيعه ن وإنما هو عقد يتضمن تكليف المشتري أو المودع لديه بيعه إذا لم يقم البائع بالتغطية الواجبة عرفا عند هبوط السعر ( نقض مدني 22 يونيه سنة 1928 مجموعة عمر 2 رقم 131 ص 401 ) .</w:t>
      </w:r>
    </w:p>
  </w:footnote>
  <w:footnote w:id="49">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وقد تختلط الوكالة بالبيع في البيع مع حق التقرير بالشراء عن الغير </w:t>
      </w:r>
      <w:r w:rsidRPr="00E06993">
        <w:rPr>
          <w:sz w:val="24"/>
          <w:lang w:bidi="ar-EG"/>
        </w:rPr>
        <w:t>( declaration de commande )</w:t>
      </w:r>
      <w:r w:rsidRPr="00E06993">
        <w:rPr>
          <w:rFonts w:hint="cs"/>
          <w:sz w:val="24"/>
          <w:rtl/>
          <w:lang w:bidi="ar-EG"/>
        </w:rPr>
        <w:t xml:space="preserve"> وقد قضت محكمة النقض بأن تكييف العلاقة القانونية بين المشتري الذي يحتفظ بخلق اختيار الغير وبين المشتري المستتر بأنها وكالة ، تجري أحكامها على الآثار التي تترتب على هذه العلاقة بين الطرفين وبالنسبة إلى الغير ، غير جار على إطلاقه . فإن بين أحكام الوكالة والأحكام التي يخضع لها شرط اختيار الغير والآثار التي تترتب عليه تنافراً ، فاستناد ملكية المشتري المستتر إلى عقد البيع الأول رغم عدم وجود تفويض أو توكيل منه إلى المشتري الظاهر قبل البيع ، وبقاء العين في ملكية المشتري الظاهر إذا لم يعمل حقه في الاختيار أو إذا أعمله بعد الميعاد المتفق عليه ، وهي أحكام مقررة في شرط اختيار الغير ، كلها تخالف أحكام الوكالة تماما . ولئن كان الفقه والقضاء في فرنسا قد ذهبا في تبرير إسناد ملكية المشتري المستتر إلى العقد الأول ، وهو أهم ما يقصد من شرط اختيار الغير ، إلى افتراض وكالة المشتري الظاهر عن الغير ، إلا أن ذلك ليس إلا مجازاً مقصوراً على حالة ما إذا أعمل المشتري حقه في اختيار الغير في الميعاد المتفق عليه مع البائع . أما قبل ذلك ، أو إذا لم يعمل هذا الحق ، أو إذا أعمله بعد الميعاد ، فالافتراض يزول وتزول معه كل الآثار المترتبة على الوكالة ( نقض مدني 9 مارس سنة 1950 مجموعة أحكام النقض 1 رقم 81 ص 312 ) .</w:t>
      </w:r>
    </w:p>
  </w:footnote>
  <w:footnote w:id="50">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ويعرف القانون الفرنسي القديم هذا العقد ، ويسميه بوتيبه </w:t>
      </w:r>
      <w:r w:rsidRPr="00E06993">
        <w:rPr>
          <w:sz w:val="24"/>
          <w:lang w:bidi="ar-EG"/>
        </w:rPr>
        <w:t>Mohatra</w:t>
      </w:r>
      <w:r w:rsidRPr="00E06993">
        <w:rPr>
          <w:rFonts w:hint="cs"/>
          <w:sz w:val="24"/>
          <w:rtl/>
          <w:lang w:bidi="ar-EG"/>
        </w:rPr>
        <w:t xml:space="preserve"> ( بودري وسينيا فقرة 22 ) .</w:t>
      </w:r>
    </w:p>
  </w:footnote>
  <w:footnote w:id="51">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الأستاذ سليمان مرقس فقرة 36 .</w:t>
      </w:r>
    </w:p>
  </w:footnote>
  <w:footnote w:id="52">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وقد نشأت أغلب القواعد العامة لنظرية العقد في رحاب عقد البيع ( الأستاذ جميل الشرقاوي فقرة 3 ص 7 ) . وفي الفقه الإسلامي بوجه خاص ، أحكام عقد البيع هي المصدر الأول الذي يستخلص منه أحكام عامة لنظرية العقد . </w:t>
      </w:r>
    </w:p>
  </w:footnote>
  <w:footnote w:id="53">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وقد هجرت العملة المعدنية في العصر الحاضر ، وحل محلها العملة الورقية . </w:t>
      </w:r>
    </w:p>
  </w:footnote>
  <w:footnote w:id="54">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خص التقنين المدني السابق عقد البيع بمائة وإحدى وعشرين مادة وزعت على سبعة فروع ، فكان حظه من التنظيم أوفر من أي عقد أخر .</w:t>
      </w:r>
    </w:p>
  </w:footnote>
  <w:footnote w:id="55">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هذه مسألة فيها نظر . فقد عمدنا ، في شرحنا هذا للبيع ، إلى أن ندمج هذه المسائل في أركان البيع في الأماكن المناسبة . فالبيع لعمال القضاء هو بيع لحقوق متنازع فيها ، ويتصل هذا اتصالا وثيقاً بركن في البيع هو المبيع . وبيع المريض مرض الموت يتصل أيضاً بالمبيع ، من حيث تقييد تصرف المريض في شيء مملوك له رعاية لحق الورثة . وبيع النائب لنفسه يدخل في النيابة في التعاقد ، وهذه تتصل اتصالا وثيقاً بالتراضي كركن في البيع ، فيجوز صدور الرضاء من الأصيل أو من النائب .</w:t>
      </w:r>
    </w:p>
  </w:footnote>
  <w:footnote w:id="56">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وهذه أيضاً مسألة فيها نظر . فبيع ملك الغير يتصل بالمبيع ، من حيث إن الأصل أن يكون المبيع مملوكاً للبائع ، وهذا يجر إلى الكلام في بيع ملك الغير . وهذا ما فعلناه في شرحنا . </w:t>
      </w:r>
    </w:p>
  </w:footnote>
  <w:footnote w:id="57">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مجموعة الأعمال التحضيرية 4 ص7 </w:t>
      </w:r>
      <w:r w:rsidRPr="00E06993">
        <w:rPr>
          <w:sz w:val="24"/>
          <w:rtl/>
          <w:lang w:bidi="ar-EG"/>
        </w:rPr>
        <w:t>–</w:t>
      </w:r>
      <w:r w:rsidRPr="00E06993">
        <w:rPr>
          <w:rFonts w:hint="cs"/>
          <w:sz w:val="24"/>
          <w:rtl/>
          <w:lang w:bidi="ar-EG"/>
        </w:rPr>
        <w:t xml:space="preserve"> ص 8 .</w:t>
      </w:r>
    </w:p>
  </w:footnote>
  <w:footnote w:id="58">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مجموعة الأعمال التحضيرية 4 ص 8 </w:t>
      </w:r>
      <w:r w:rsidRPr="00E06993">
        <w:rPr>
          <w:sz w:val="24"/>
          <w:rtl/>
          <w:lang w:bidi="ar-EG"/>
        </w:rPr>
        <w:t>–</w:t>
      </w:r>
      <w:r w:rsidRPr="00E06993">
        <w:rPr>
          <w:rFonts w:hint="cs"/>
          <w:sz w:val="24"/>
          <w:rtl/>
          <w:lang w:bidi="ar-EG"/>
        </w:rPr>
        <w:t xml:space="preserve"> ص9 </w:t>
      </w:r>
      <w:r w:rsidRPr="00E06993">
        <w:rPr>
          <w:sz w:val="24"/>
          <w:rtl/>
          <w:lang w:bidi="ar-EG"/>
        </w:rPr>
        <w:t>–</w:t>
      </w:r>
      <w:r w:rsidRPr="00E06993">
        <w:rPr>
          <w:rFonts w:hint="cs"/>
          <w:sz w:val="24"/>
          <w:rtl/>
          <w:lang w:bidi="ar-EG"/>
        </w:rPr>
        <w:t xml:space="preserve"> وتمثل لذلك المذكرة الإيضاحية للمشروع التمهيدي فتقول : (( من ذلك تحديد الأعمال الضرورية لنقل الملكية ، ونقل الملكية = </w:t>
      </w:r>
    </w:p>
  </w:footnote>
  <w:footnote w:id="59">
    <w:p w:rsidR="000E7CFA" w:rsidRPr="00E06993" w:rsidRDefault="000E7CFA" w:rsidP="000E7CFA">
      <w:pPr>
        <w:pStyle w:val="a6"/>
        <w:rPr>
          <w:rFonts w:hint="cs"/>
          <w:sz w:val="24"/>
          <w:rtl/>
        </w:rPr>
      </w:pPr>
      <w:r w:rsidRPr="00E06993">
        <w:rPr>
          <w:rFonts w:hint="cs"/>
          <w:sz w:val="24"/>
          <w:rtl/>
        </w:rPr>
        <w:t xml:space="preserve">= في الشيء المبيع جزافاً ، وبيان الطريقة في تسليم المبيع ، وتبعة هلاك المبيع قبل التسليم ، والاتفاق على تعديل الضمان ، وحبس الثمن ، وحبس المبيع ، وفسخ بيع المنقول لعدم الوفاء بالثمن )) ( مجموعة الأعمال التحضيرية 4 </w:t>
      </w:r>
      <w:r w:rsidRPr="00E06993">
        <w:rPr>
          <w:sz w:val="24"/>
          <w:rtl/>
        </w:rPr>
        <w:t>–</w:t>
      </w:r>
      <w:r w:rsidRPr="00E06993">
        <w:rPr>
          <w:rFonts w:hint="cs"/>
          <w:sz w:val="24"/>
          <w:rtl/>
        </w:rPr>
        <w:t xml:space="preserve"> ص 9 </w:t>
      </w:r>
      <w:r w:rsidRPr="00E06993">
        <w:rPr>
          <w:sz w:val="24"/>
          <w:rtl/>
        </w:rPr>
        <w:t>–</w:t>
      </w:r>
      <w:r w:rsidRPr="00E06993">
        <w:rPr>
          <w:rFonts w:hint="cs"/>
          <w:sz w:val="24"/>
          <w:rtl/>
        </w:rPr>
        <w:t xml:space="preserve"> ص 10 ) .</w:t>
      </w:r>
    </w:p>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مجموعة الأعمال التحضيرية 4 ص 10 </w:t>
      </w:r>
      <w:r w:rsidRPr="00E06993">
        <w:rPr>
          <w:sz w:val="24"/>
          <w:rtl/>
          <w:lang w:bidi="ar-EG"/>
        </w:rPr>
        <w:t>–</w:t>
      </w:r>
      <w:r w:rsidRPr="00E06993">
        <w:rPr>
          <w:rFonts w:hint="cs"/>
          <w:sz w:val="24"/>
          <w:rtl/>
          <w:lang w:bidi="ar-EG"/>
        </w:rPr>
        <w:t xml:space="preserve"> ص12 .</w:t>
      </w:r>
    </w:p>
  </w:footnote>
  <w:footnote w:id="60">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وهناك حالات نص عليها القانون يباع فيها الشيء على صاحبه فلا يشترط رضاه ، مثل ذلك نزع ملكية الشيء وفاء لدين على صاحبه ونزع الملكية للمصلحة العامة ( بلانيول وريبير وهامل 10 فقرة 27 ) . </w:t>
      </w:r>
    </w:p>
  </w:footnote>
  <w:footnote w:id="61">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استئناف وطني 25 مارس سنة 1912 الحقوق 28 ص 338 </w:t>
      </w:r>
      <w:r w:rsidRPr="00E06993">
        <w:rPr>
          <w:sz w:val="24"/>
          <w:rtl/>
          <w:lang w:bidi="ar-EG"/>
        </w:rPr>
        <w:t>–</w:t>
      </w:r>
      <w:r w:rsidRPr="00E06993">
        <w:rPr>
          <w:rFonts w:hint="cs"/>
          <w:sz w:val="24"/>
          <w:rtl/>
          <w:lang w:bidi="ar-EG"/>
        </w:rPr>
        <w:t xml:space="preserve"> استئناف مختلط 3 يونيه سنة 1944م 56 ص 180 .</w:t>
      </w:r>
    </w:p>
  </w:footnote>
  <w:footnote w:id="62">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فيجوز التعبير عن البيع والشراء باللفظ والكتابة والإشارة والسكوت ، ويكون التعبير صريحاً أو ضمنياً . ويجوز العدول عن الإيجاب قبل أن يرتبط به القبول ، إلا إذا عين في الإيجاب ميعاد لقبوله فيلزم الموجب البقاء على إيجابه طول هذا الميعاد . وإذا مات من صدر منه القبول أو فقد أهليته قبل أن يصل القبول إلى الموجب ، فإن ذلك لا يمنع من أن يتم البيع إذا وصل القبول إلى علم الموجب . فهذه الأحكام جميعاً وغيرها من الأحكام التي سبق أن أوردناها في نظرية الالتزام بوجه عام في صدد العقد تسري على البيع كما تسري على العقود الأخرى ، فيرجع في ذلك إلى الجزء الأول من الوسيط حيث ذكرت هذه الأحكام تفصيلاً . </w:t>
      </w:r>
    </w:p>
  </w:footnote>
  <w:footnote w:id="63">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مجموعة الأعمال التحضيرية 4 ص 14 </w:t>
      </w:r>
      <w:r w:rsidRPr="00E06993">
        <w:rPr>
          <w:sz w:val="24"/>
          <w:rtl/>
          <w:lang w:bidi="ar-EG"/>
        </w:rPr>
        <w:t>–</w:t>
      </w:r>
      <w:r w:rsidRPr="00E06993">
        <w:rPr>
          <w:rFonts w:hint="cs"/>
          <w:sz w:val="24"/>
          <w:rtl/>
          <w:lang w:bidi="ar-EG"/>
        </w:rPr>
        <w:t xml:space="preserve"> ص 15 في الهامش . وقد جاء في المذكرة الإيضاحية للمشروع التمهيدي في صدد هذا النص ما يأتي : (( النص مطابق للتقنين المصري الحالي ( السابق ) م 236 / 301 . وهو إن كان مجرد تطبيق للقواعد العامة ، إلا أنه يرمي إلى = </w:t>
      </w:r>
    </w:p>
  </w:footnote>
  <w:footnote w:id="64">
    <w:p w:rsidR="000E7CFA" w:rsidRPr="00E06993" w:rsidRDefault="000E7CFA" w:rsidP="000E7CFA">
      <w:pPr>
        <w:pStyle w:val="a6"/>
        <w:rPr>
          <w:rFonts w:hint="cs"/>
          <w:sz w:val="24"/>
          <w:rtl/>
        </w:rPr>
      </w:pPr>
      <w:r w:rsidRPr="00E06993">
        <w:rPr>
          <w:rFonts w:hint="cs"/>
          <w:sz w:val="24"/>
          <w:rtl/>
        </w:rPr>
        <w:t xml:space="preserve">= غرضين : ( أولاً ) أن يمهد بذكر المبيع والثمن لإيراد النصوص الخاصة بكل من هذين الركنين . ( ثانياً ) أن يبين أن البيع عقد رضائي لا يشترط في تمامه تسجيل ولا كتابة )) . </w:t>
      </w:r>
    </w:p>
    <w:p w:rsidR="000E7CFA" w:rsidRPr="00E06993" w:rsidRDefault="000E7CFA" w:rsidP="000E7CFA">
      <w:pPr>
        <w:pStyle w:val="a6"/>
        <w:rPr>
          <w:rFonts w:hint="cs"/>
          <w:sz w:val="24"/>
          <w:rtl/>
        </w:rPr>
      </w:pPr>
      <w:r w:rsidRPr="00E06993">
        <w:rPr>
          <w:rFonts w:hint="cs"/>
          <w:sz w:val="24"/>
          <w:rtl/>
        </w:rPr>
        <w:t xml:space="preserve">    وقد نصت المادة 388 من تقنين الموجبات والعقود اللبناني على أنه (( لا يكون البيع تاماً إلا إذا اتفق المتعاقدان على نوع العقد وعلى المبيع والثمن )) ونصت المادة 373 من نفس التقنين على أن (( صحة البيع تتوقف على اتفاق المتعاقدين على ماهية العقد وعلى المبيع والثمن والشرائط العامة لصحة الموجبات العقدية )) . </w:t>
      </w:r>
    </w:p>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نقض مدني 9 يونيه سنة 1949 مجموعة عمر 5 رقم 433 ص 797 </w:t>
      </w:r>
      <w:r w:rsidRPr="00E06993">
        <w:rPr>
          <w:sz w:val="24"/>
          <w:rtl/>
          <w:lang w:bidi="ar-EG"/>
        </w:rPr>
        <w:t>–</w:t>
      </w:r>
      <w:r w:rsidRPr="00E06993">
        <w:rPr>
          <w:rFonts w:hint="cs"/>
          <w:sz w:val="24"/>
          <w:rtl/>
          <w:lang w:bidi="ar-EG"/>
        </w:rPr>
        <w:t xml:space="preserve"> ويعرض الفقه الفرنسي مقتفيا أثر بوتييه لفرض بعيد الوقوع في العمل : يطلب البائع في الدار ألفاً ويقبل المشتري أن يشتريها بألف ومائتين ، فهل يكون هناك اتفاق على الثمن ؟ يذهب بوتييه إلى أن المشتري وقد رضي أن يشتري بألف ومائتين يكون راضياً دون شك أن يشتري بألف ، فيتم البيع على ألف ( بوتييه في البيع فقرة 36 </w:t>
      </w:r>
      <w:r w:rsidRPr="00E06993">
        <w:rPr>
          <w:sz w:val="24"/>
          <w:rtl/>
          <w:lang w:bidi="ar-EG"/>
        </w:rPr>
        <w:t>–</w:t>
      </w:r>
      <w:r w:rsidRPr="00E06993">
        <w:rPr>
          <w:rFonts w:hint="cs"/>
          <w:sz w:val="24"/>
          <w:rtl/>
          <w:lang w:bidi="ar-EG"/>
        </w:rPr>
        <w:t xml:space="preserve"> بودري وسينيا فقرة 21 ص 15 ) . وإذا قيل إن البائع وقد رضي أن يبيع بألف يكون راضياً دون شك أن يبيع بألف ومائتين فلم لا يتم البيع على ألف ومائتين ، أمكن رد هذا الاعتراض بأن الحل الأصلح للملتزم بالثمن </w:t>
      </w:r>
      <w:r w:rsidRPr="00E06993">
        <w:rPr>
          <w:sz w:val="24"/>
          <w:rtl/>
          <w:lang w:bidi="ar-EG"/>
        </w:rPr>
        <w:t>–</w:t>
      </w:r>
      <w:r w:rsidRPr="00E06993">
        <w:rPr>
          <w:rFonts w:hint="cs"/>
          <w:sz w:val="24"/>
          <w:rtl/>
          <w:lang w:bidi="ar-EG"/>
        </w:rPr>
        <w:t xml:space="preserve"> هو المشتري </w:t>
      </w:r>
      <w:r w:rsidRPr="00E06993">
        <w:rPr>
          <w:sz w:val="24"/>
          <w:rtl/>
          <w:lang w:bidi="ar-EG"/>
        </w:rPr>
        <w:t>–</w:t>
      </w:r>
      <w:r w:rsidRPr="00E06993">
        <w:rPr>
          <w:rFonts w:hint="cs"/>
          <w:sz w:val="24"/>
          <w:rtl/>
          <w:lang w:bidi="ar-EG"/>
        </w:rPr>
        <w:t xml:space="preserve"> هو الحل الذي يؤخذ به ، فيتم البيع على ألف لا على ألف ومائتين . وتنص المادة 178 من مجلة الأحكام العدلية على أنه (( تكفي موافقة القبول للإيجاب ضمناً ، فلو قال البائع للمشتري بعتك هذا المال بألف قرش ، وقال المشتري اشتريته منك بألف وخمسمائة ، انعقد البيع على الألف ، إلا أنه لو قبل البائع هذه الزيادة في المجلس لزم المشتري حينئذ أن يعطيه خمسمائة القرش التي زادها أيضاً وكذا لو قال المشتري للبائع اشتريت منك هذا المال بألف قرش ، فقال البائع بعته منك بثمانمائة ينعقد البيع ويلزم تنزيل الما</w:t>
      </w:r>
      <w:r>
        <w:rPr>
          <w:rFonts w:hint="cs"/>
          <w:sz w:val="24"/>
          <w:rtl/>
          <w:lang w:bidi="ar-EG"/>
        </w:rPr>
        <w:t xml:space="preserve">ئتين من الألف )) . </w:t>
      </w:r>
    </w:p>
  </w:footnote>
  <w:footnote w:id="65">
    <w:p w:rsidR="000E7CFA" w:rsidRPr="00E06993" w:rsidRDefault="000E7CFA" w:rsidP="000E7CFA">
      <w:pPr>
        <w:pStyle w:val="a6"/>
        <w:rPr>
          <w:rFonts w:hint="cs"/>
          <w:sz w:val="24"/>
          <w:rtl/>
        </w:rPr>
      </w:pPr>
      <w:r>
        <w:rPr>
          <w:rFonts w:hint="cs"/>
          <w:sz w:val="24"/>
          <w:rtl/>
        </w:rPr>
        <w:t xml:space="preserve">    </w:t>
      </w:r>
      <w:r w:rsidRPr="00E06993">
        <w:rPr>
          <w:rFonts w:hint="cs"/>
          <w:sz w:val="24"/>
          <w:rtl/>
        </w:rPr>
        <w:t xml:space="preserve">ونفرض فيما قدمناه أن المشتري وقت أن زاد في الثمن أو أن البائع وقت أن نقص فيه قد وقع في غلط . لكن قد يحدث أن المشتري يبدأ بعرض ثمن معين ، ويأبى ضمير البائع أن يسايره في هذا الثمن ، فيقبل البيع بثمن أقل هو الثمن العادل في نظره ، فهنا يكون إيجاب المشتري قد عارضه قبول البائع فيعتبر قبول البائع إيجاباً جديداً ( م 96 مدني ) ، ويعتبر سكوت المشتري والإيجاب الجديد نافع له نفعاً محضاً قبولاً لهذا الإيجاب الجديد ، فيتم البيع على الثمن الأقل . وإذا بدأ البائع بطلب ثمن معين ، فأبى ضمير المشتري إلا أن يزيد في الثمن ، فقبول المشتري الشراء بالثمن الأكبر إيجاب جديد يقبله البائع بسكوته ، فيتم البيع على الثمن الأكبر ( أنظر في هذا المعنى الأستاذ سليمان مرقس فقرة 32 ) . </w:t>
      </w:r>
    </w:p>
    <w:p w:rsidR="000E7CFA" w:rsidRPr="00E06993" w:rsidRDefault="000E7CFA" w:rsidP="000E7CFA">
      <w:pPr>
        <w:pStyle w:val="a6"/>
        <w:rPr>
          <w:rFonts w:hint="cs"/>
          <w:sz w:val="24"/>
          <w:rtl/>
        </w:rPr>
      </w:pPr>
      <w:r w:rsidRPr="00E06993">
        <w:rPr>
          <w:rFonts w:hint="cs"/>
          <w:sz w:val="24"/>
          <w:rtl/>
        </w:rPr>
        <w:t xml:space="preserve">    والعبرة بنية المتعاقدين ، وتستخلص النية من القرائن في كل من الفقه الغربي والفقه الإسلامي . جاء في الفتاوى الخانية (( رجل ساوم رجلا بثوب ، فقال البائع أبيعه بخمسة عشر ، وقال المشتري لا آخذه إلا بعشرة ، فذهب به ، ولم يقل البائع شيئاً . فهو بخمسة عشر إن كان المبيع في يد المشتري حين ساومه ، وإن كان في يد البائع فأخذه منه المشتري ولم يمنعه البائع فهو بعشرة . ولو كان في يد المشتري وقال لا آخذه إلا بعشرة وقال البائع لا أبيعه إلا بخمسة عشر ، فرده عليه المشتري ، ثم تناوله من يد البائع فدفعه البائع إليه ولم يقل شيئاً ، فذهب به المشتري ، فهو بعشرة )) ( شرح المجلة لسليم باز م 178 ص 83 ).</w:t>
      </w:r>
    </w:p>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استئناف وطني 3 نوفمبر سنة 1892 الحقوق 7 ص 285 </w:t>
      </w:r>
      <w:r w:rsidRPr="00E06993">
        <w:rPr>
          <w:sz w:val="24"/>
          <w:rtl/>
          <w:lang w:bidi="ar-EG"/>
        </w:rPr>
        <w:t>–</w:t>
      </w:r>
      <w:r w:rsidRPr="00E06993">
        <w:rPr>
          <w:rFonts w:hint="cs"/>
          <w:sz w:val="24"/>
          <w:rtl/>
          <w:lang w:bidi="ar-EG"/>
        </w:rPr>
        <w:t xml:space="preserve"> استئناف مختلط 11 يناير سنة </w:t>
      </w:r>
      <w:smartTag w:uri="urn:schemas-microsoft-com:office:smarttags" w:element="metricconverter">
        <w:smartTagPr>
          <w:attr w:name="ProductID" w:val="1905 م"/>
        </w:smartTagPr>
        <w:r w:rsidRPr="00E06993">
          <w:rPr>
            <w:rFonts w:hint="cs"/>
            <w:sz w:val="24"/>
            <w:rtl/>
            <w:lang w:bidi="ar-EG"/>
          </w:rPr>
          <w:t>1905 م</w:t>
        </w:r>
      </w:smartTag>
      <w:r w:rsidRPr="00E06993">
        <w:rPr>
          <w:rFonts w:hint="cs"/>
          <w:sz w:val="24"/>
          <w:rtl/>
          <w:lang w:bidi="ar-EG"/>
        </w:rPr>
        <w:t xml:space="preserve"> 17 ص 73 .</w:t>
      </w:r>
    </w:p>
    <w:p w:rsidR="000E7CFA" w:rsidRPr="00E06993" w:rsidRDefault="000E7CFA" w:rsidP="000E7CFA">
      <w:pPr>
        <w:pStyle w:val="a6"/>
        <w:rPr>
          <w:rFonts w:hint="cs"/>
          <w:sz w:val="24"/>
          <w:rtl/>
          <w:lang w:bidi="ar-EG"/>
        </w:rPr>
      </w:pPr>
      <w:r w:rsidRPr="00E06993">
        <w:rPr>
          <w:rFonts w:hint="cs"/>
          <w:sz w:val="24"/>
          <w:rtl/>
          <w:lang w:bidi="ar-EG"/>
        </w:rPr>
        <w:t xml:space="preserve">     وفي صدد توافق الإيجاب والقبول في البيع قضت محكمة الاستئناف المختلطة بأن البيع يتم بتوافق الإيجاب والقبول على المبيع والثمن ( 20 فبراير سنة </w:t>
      </w:r>
      <w:smartTag w:uri="urn:schemas-microsoft-com:office:smarttags" w:element="metricconverter">
        <w:smartTagPr>
          <w:attr w:name="ProductID" w:val="1890 م"/>
        </w:smartTagPr>
        <w:r w:rsidRPr="00E06993">
          <w:rPr>
            <w:rFonts w:hint="cs"/>
            <w:sz w:val="24"/>
            <w:rtl/>
            <w:lang w:bidi="ar-EG"/>
          </w:rPr>
          <w:t>1890 م</w:t>
        </w:r>
      </w:smartTag>
      <w:r w:rsidRPr="00E06993">
        <w:rPr>
          <w:rFonts w:hint="cs"/>
          <w:sz w:val="24"/>
          <w:rtl/>
          <w:lang w:bidi="ar-EG"/>
        </w:rPr>
        <w:t xml:space="preserve"> 2 ص 392 </w:t>
      </w:r>
      <w:r w:rsidRPr="00E06993">
        <w:rPr>
          <w:sz w:val="24"/>
          <w:rtl/>
          <w:lang w:bidi="ar-EG"/>
        </w:rPr>
        <w:t>–</w:t>
      </w:r>
      <w:r w:rsidRPr="00E06993">
        <w:rPr>
          <w:rFonts w:hint="cs"/>
          <w:sz w:val="24"/>
          <w:rtl/>
          <w:lang w:bidi="ar-EG"/>
        </w:rPr>
        <w:t xml:space="preserve"> 30 مايو سنة </w:t>
      </w:r>
      <w:smartTag w:uri="urn:schemas-microsoft-com:office:smarttags" w:element="metricconverter">
        <w:smartTagPr>
          <w:attr w:name="ProductID" w:val="1894 م"/>
        </w:smartTagPr>
        <w:r w:rsidRPr="00E06993">
          <w:rPr>
            <w:rFonts w:hint="cs"/>
            <w:sz w:val="24"/>
            <w:rtl/>
            <w:lang w:bidi="ar-EG"/>
          </w:rPr>
          <w:t>1894 م</w:t>
        </w:r>
      </w:smartTag>
      <w:r w:rsidRPr="00E06993">
        <w:rPr>
          <w:rFonts w:hint="cs"/>
          <w:sz w:val="24"/>
          <w:rtl/>
          <w:lang w:bidi="ar-EG"/>
        </w:rPr>
        <w:t xml:space="preserve"> 6ص 310 </w:t>
      </w:r>
      <w:r w:rsidRPr="00E06993">
        <w:rPr>
          <w:sz w:val="24"/>
          <w:rtl/>
          <w:lang w:bidi="ar-EG"/>
        </w:rPr>
        <w:t>–</w:t>
      </w:r>
      <w:r w:rsidRPr="00E06993">
        <w:rPr>
          <w:rFonts w:hint="cs"/>
          <w:sz w:val="24"/>
          <w:rtl/>
          <w:lang w:bidi="ar-EG"/>
        </w:rPr>
        <w:t xml:space="preserve"> 9 مايو سنة </w:t>
      </w:r>
      <w:smartTag w:uri="urn:schemas-microsoft-com:office:smarttags" w:element="metricconverter">
        <w:smartTagPr>
          <w:attr w:name="ProductID" w:val="1895 م"/>
        </w:smartTagPr>
        <w:r w:rsidRPr="00E06993">
          <w:rPr>
            <w:rFonts w:hint="cs"/>
            <w:sz w:val="24"/>
            <w:rtl/>
            <w:lang w:bidi="ar-EG"/>
          </w:rPr>
          <w:t>1895 م</w:t>
        </w:r>
      </w:smartTag>
      <w:r w:rsidRPr="00E06993">
        <w:rPr>
          <w:rFonts w:hint="cs"/>
          <w:sz w:val="24"/>
          <w:rtl/>
          <w:lang w:bidi="ar-EG"/>
        </w:rPr>
        <w:t xml:space="preserve"> 7 ص 268 ) ، فلا البيع يتم إذا امتنع أحد المتبايعين من قبول العقد كاملا ( 24 ديسمبر سنة 1890م 3 ص 92 </w:t>
      </w:r>
      <w:r w:rsidRPr="00E06993">
        <w:rPr>
          <w:sz w:val="24"/>
          <w:rtl/>
          <w:lang w:bidi="ar-EG"/>
        </w:rPr>
        <w:t>–</w:t>
      </w:r>
      <w:r w:rsidRPr="00E06993">
        <w:rPr>
          <w:rFonts w:hint="cs"/>
          <w:sz w:val="24"/>
          <w:rtl/>
          <w:lang w:bidi="ar-EG"/>
        </w:rPr>
        <w:t xml:space="preserve"> 4 فبراير سنة </w:t>
      </w:r>
      <w:smartTag w:uri="urn:schemas-microsoft-com:office:smarttags" w:element="metricconverter">
        <w:smartTagPr>
          <w:attr w:name="ProductID" w:val="1891 م"/>
        </w:smartTagPr>
        <w:r w:rsidRPr="00E06993">
          <w:rPr>
            <w:rFonts w:hint="cs"/>
            <w:sz w:val="24"/>
            <w:rtl/>
            <w:lang w:bidi="ar-EG"/>
          </w:rPr>
          <w:t>1891 م</w:t>
        </w:r>
      </w:smartTag>
      <w:r w:rsidRPr="00E06993">
        <w:rPr>
          <w:rFonts w:hint="cs"/>
          <w:sz w:val="24"/>
          <w:rtl/>
          <w:lang w:bidi="ar-EG"/>
        </w:rPr>
        <w:t xml:space="preserve"> 3 ص 194 </w:t>
      </w:r>
      <w:r w:rsidRPr="00E06993">
        <w:rPr>
          <w:sz w:val="24"/>
          <w:rtl/>
          <w:lang w:bidi="ar-EG"/>
        </w:rPr>
        <w:t>–</w:t>
      </w:r>
      <w:r w:rsidRPr="00E06993">
        <w:rPr>
          <w:rFonts w:hint="cs"/>
          <w:sz w:val="24"/>
          <w:rtl/>
          <w:lang w:bidi="ar-EG"/>
        </w:rPr>
        <w:t xml:space="preserve"> 2 نوفمبر سنة </w:t>
      </w:r>
      <w:smartTag w:uri="urn:schemas-microsoft-com:office:smarttags" w:element="metricconverter">
        <w:smartTagPr>
          <w:attr w:name="ProductID" w:val="1893 م"/>
        </w:smartTagPr>
        <w:r w:rsidRPr="00E06993">
          <w:rPr>
            <w:rFonts w:hint="cs"/>
            <w:sz w:val="24"/>
            <w:rtl/>
            <w:lang w:bidi="ar-EG"/>
          </w:rPr>
          <w:t>1893 م</w:t>
        </w:r>
      </w:smartTag>
      <w:r w:rsidRPr="00E06993">
        <w:rPr>
          <w:rFonts w:hint="cs"/>
          <w:sz w:val="24"/>
          <w:rtl/>
          <w:lang w:bidi="ar-EG"/>
        </w:rPr>
        <w:t xml:space="preserve"> 6 ص 5 </w:t>
      </w:r>
      <w:r w:rsidRPr="00E06993">
        <w:rPr>
          <w:sz w:val="24"/>
          <w:rtl/>
          <w:lang w:bidi="ar-EG"/>
        </w:rPr>
        <w:t>–</w:t>
      </w:r>
      <w:r w:rsidRPr="00E06993">
        <w:rPr>
          <w:rFonts w:hint="cs"/>
          <w:sz w:val="24"/>
          <w:rtl/>
          <w:lang w:bidi="ar-EG"/>
        </w:rPr>
        <w:t xml:space="preserve"> 13 مايو </w:t>
      </w:r>
      <w:smartTag w:uri="urn:schemas-microsoft-com:office:smarttags" w:element="metricconverter">
        <w:smartTagPr>
          <w:attr w:name="ProductID" w:val="1896 م"/>
        </w:smartTagPr>
        <w:r w:rsidRPr="00E06993">
          <w:rPr>
            <w:rFonts w:hint="cs"/>
            <w:sz w:val="24"/>
            <w:rtl/>
            <w:lang w:bidi="ar-EG"/>
          </w:rPr>
          <w:t>1896 م</w:t>
        </w:r>
      </w:smartTag>
      <w:r w:rsidRPr="00E06993">
        <w:rPr>
          <w:rFonts w:hint="cs"/>
          <w:sz w:val="24"/>
          <w:rtl/>
          <w:lang w:bidi="ar-EG"/>
        </w:rPr>
        <w:t xml:space="preserve"> 8 ص 292 </w:t>
      </w:r>
      <w:r w:rsidRPr="00E06993">
        <w:rPr>
          <w:sz w:val="24"/>
          <w:rtl/>
          <w:lang w:bidi="ar-EG"/>
        </w:rPr>
        <w:t>–</w:t>
      </w:r>
      <w:r w:rsidRPr="00E06993">
        <w:rPr>
          <w:rFonts w:hint="cs"/>
          <w:sz w:val="24"/>
          <w:rtl/>
          <w:lang w:bidi="ar-EG"/>
        </w:rPr>
        <w:t xml:space="preserve"> 10 مارس سنة 1898م 10 ص 198 </w:t>
      </w:r>
      <w:r w:rsidRPr="00E06993">
        <w:rPr>
          <w:sz w:val="24"/>
          <w:rtl/>
          <w:lang w:bidi="ar-EG"/>
        </w:rPr>
        <w:t>–</w:t>
      </w:r>
      <w:r w:rsidRPr="00E06993">
        <w:rPr>
          <w:rFonts w:hint="cs"/>
          <w:sz w:val="24"/>
          <w:rtl/>
          <w:lang w:bidi="ar-EG"/>
        </w:rPr>
        <w:t xml:space="preserve"> 9 يونيه سنة </w:t>
      </w:r>
      <w:smartTag w:uri="urn:schemas-microsoft-com:office:smarttags" w:element="metricconverter">
        <w:smartTagPr>
          <w:attr w:name="ProductID" w:val="1898 م"/>
        </w:smartTagPr>
        <w:r w:rsidRPr="00E06993">
          <w:rPr>
            <w:rFonts w:hint="cs"/>
            <w:sz w:val="24"/>
            <w:rtl/>
            <w:lang w:bidi="ar-EG"/>
          </w:rPr>
          <w:t>1898 م</w:t>
        </w:r>
      </w:smartTag>
      <w:r w:rsidRPr="00E06993">
        <w:rPr>
          <w:rFonts w:hint="cs"/>
          <w:sz w:val="24"/>
          <w:rtl/>
          <w:lang w:bidi="ar-EG"/>
        </w:rPr>
        <w:t xml:space="preserve"> 10 ص 319 ) ويجوز أن يغني عن توقيع فلشترى على عقد البيع طلبه التسجيل أو قبضه للعين المبيعة أو تصرفه في المبيع مستنداً إلى عقد البيع ( 4 ديسمبر سنة 1895م 8 ص 22 </w:t>
      </w:r>
      <w:r w:rsidRPr="00E06993">
        <w:rPr>
          <w:sz w:val="24"/>
          <w:rtl/>
          <w:lang w:bidi="ar-EG"/>
        </w:rPr>
        <w:t>–</w:t>
      </w:r>
      <w:r w:rsidRPr="00E06993">
        <w:rPr>
          <w:rFonts w:hint="cs"/>
          <w:sz w:val="24"/>
          <w:rtl/>
          <w:lang w:bidi="ar-EG"/>
        </w:rPr>
        <w:t xml:space="preserve"> 23 إبريل سنة 1896م 8 ص 151 </w:t>
      </w:r>
      <w:r w:rsidRPr="00E06993">
        <w:rPr>
          <w:sz w:val="24"/>
          <w:rtl/>
          <w:lang w:bidi="ar-EG"/>
        </w:rPr>
        <w:t>–</w:t>
      </w:r>
      <w:r w:rsidRPr="00E06993">
        <w:rPr>
          <w:rFonts w:hint="cs"/>
          <w:sz w:val="24"/>
          <w:rtl/>
          <w:lang w:bidi="ar-EG"/>
        </w:rPr>
        <w:t xml:space="preserve"> 21 فبراير سنة </w:t>
      </w:r>
      <w:smartTag w:uri="urn:schemas-microsoft-com:office:smarttags" w:element="metricconverter">
        <w:smartTagPr>
          <w:attr w:name="ProductID" w:val="1897 م"/>
        </w:smartTagPr>
        <w:r w:rsidRPr="00E06993">
          <w:rPr>
            <w:rFonts w:hint="cs"/>
            <w:sz w:val="24"/>
            <w:rtl/>
            <w:lang w:bidi="ar-EG"/>
          </w:rPr>
          <w:t>1897 م</w:t>
        </w:r>
      </w:smartTag>
      <w:r w:rsidRPr="00E06993">
        <w:rPr>
          <w:rFonts w:hint="cs"/>
          <w:sz w:val="24"/>
          <w:rtl/>
          <w:lang w:bidi="ar-EG"/>
        </w:rPr>
        <w:t xml:space="preserve"> 9 ص 310 </w:t>
      </w:r>
      <w:r w:rsidRPr="00E06993">
        <w:rPr>
          <w:sz w:val="24"/>
          <w:rtl/>
          <w:lang w:bidi="ar-EG"/>
        </w:rPr>
        <w:t>–</w:t>
      </w:r>
      <w:r w:rsidRPr="00E06993">
        <w:rPr>
          <w:rFonts w:hint="cs"/>
          <w:sz w:val="24"/>
          <w:rtl/>
          <w:lang w:bidi="ar-EG"/>
        </w:rPr>
        <w:t xml:space="preserve"> 19 مايو سنة </w:t>
      </w:r>
      <w:smartTag w:uri="urn:schemas-microsoft-com:office:smarttags" w:element="metricconverter">
        <w:smartTagPr>
          <w:attr w:name="ProductID" w:val="1897 م"/>
        </w:smartTagPr>
        <w:r w:rsidRPr="00E06993">
          <w:rPr>
            <w:rFonts w:hint="cs"/>
            <w:sz w:val="24"/>
            <w:rtl/>
            <w:lang w:bidi="ar-EG"/>
          </w:rPr>
          <w:t>1897 م</w:t>
        </w:r>
      </w:smartTag>
      <w:r w:rsidRPr="00E06993">
        <w:rPr>
          <w:rFonts w:hint="cs"/>
          <w:sz w:val="24"/>
          <w:rtl/>
          <w:lang w:bidi="ar-EG"/>
        </w:rPr>
        <w:t xml:space="preserve"> 9 ص 348 </w:t>
      </w:r>
      <w:r w:rsidRPr="00E06993">
        <w:rPr>
          <w:sz w:val="24"/>
          <w:rtl/>
          <w:lang w:bidi="ar-EG"/>
        </w:rPr>
        <w:t>–</w:t>
      </w:r>
      <w:r w:rsidRPr="00E06993">
        <w:rPr>
          <w:rFonts w:hint="cs"/>
          <w:sz w:val="24"/>
          <w:rtl/>
          <w:lang w:bidi="ar-EG"/>
        </w:rPr>
        <w:t xml:space="preserve"> أول نوفمبر سنة 1899م 11 ص 110 </w:t>
      </w:r>
      <w:r w:rsidRPr="00E06993">
        <w:rPr>
          <w:sz w:val="24"/>
          <w:rtl/>
          <w:lang w:bidi="ar-EG"/>
        </w:rPr>
        <w:t>–</w:t>
      </w:r>
      <w:r w:rsidRPr="00E06993">
        <w:rPr>
          <w:rFonts w:hint="cs"/>
          <w:sz w:val="24"/>
          <w:rtl/>
          <w:lang w:bidi="ar-EG"/>
        </w:rPr>
        <w:t xml:space="preserve"> 11 نوفمبر سنة 1903م 16 ص 6 </w:t>
      </w:r>
      <w:r w:rsidRPr="00E06993">
        <w:rPr>
          <w:sz w:val="24"/>
          <w:rtl/>
          <w:lang w:bidi="ar-EG"/>
        </w:rPr>
        <w:t>–</w:t>
      </w:r>
      <w:r w:rsidRPr="00E06993">
        <w:rPr>
          <w:rFonts w:hint="cs"/>
          <w:sz w:val="24"/>
          <w:rtl/>
          <w:lang w:bidi="ar-EG"/>
        </w:rPr>
        <w:t xml:space="preserve"> 27 يناير 1916م 28 ص 131 </w:t>
      </w:r>
      <w:r w:rsidRPr="00E06993">
        <w:rPr>
          <w:sz w:val="24"/>
          <w:rtl/>
          <w:lang w:bidi="ar-EG"/>
        </w:rPr>
        <w:t>–</w:t>
      </w:r>
      <w:r w:rsidRPr="00E06993">
        <w:rPr>
          <w:rFonts w:hint="cs"/>
          <w:sz w:val="24"/>
          <w:rtl/>
          <w:lang w:bidi="ar-EG"/>
        </w:rPr>
        <w:t xml:space="preserve"> 18 فبراير سنة 1930م 42 ص 290 </w:t>
      </w:r>
      <w:r w:rsidRPr="00E06993">
        <w:rPr>
          <w:sz w:val="24"/>
          <w:rtl/>
          <w:lang w:bidi="ar-EG"/>
        </w:rPr>
        <w:t>–</w:t>
      </w:r>
      <w:r w:rsidRPr="00E06993">
        <w:rPr>
          <w:rFonts w:hint="cs"/>
          <w:sz w:val="24"/>
          <w:rtl/>
          <w:lang w:bidi="ar-EG"/>
        </w:rPr>
        <w:t xml:space="preserve"> ولكن قارن 12 فبراير سنة </w:t>
      </w:r>
      <w:smartTag w:uri="urn:schemas-microsoft-com:office:smarttags" w:element="metricconverter">
        <w:smartTagPr>
          <w:attr w:name="ProductID" w:val="1890 م"/>
        </w:smartTagPr>
        <w:r w:rsidRPr="00E06993">
          <w:rPr>
            <w:rFonts w:hint="cs"/>
            <w:sz w:val="24"/>
            <w:rtl/>
            <w:lang w:bidi="ar-EG"/>
          </w:rPr>
          <w:t>1890 م</w:t>
        </w:r>
      </w:smartTag>
      <w:r w:rsidRPr="00E06993">
        <w:rPr>
          <w:rFonts w:hint="cs"/>
          <w:sz w:val="24"/>
          <w:rtl/>
          <w:lang w:bidi="ar-EG"/>
        </w:rPr>
        <w:t xml:space="preserve"> 2 ص 373 </w:t>
      </w:r>
      <w:r w:rsidRPr="00E06993">
        <w:rPr>
          <w:sz w:val="24"/>
          <w:rtl/>
          <w:lang w:bidi="ar-EG"/>
        </w:rPr>
        <w:t>–</w:t>
      </w:r>
      <w:r w:rsidRPr="00E06993">
        <w:rPr>
          <w:rFonts w:hint="cs"/>
          <w:sz w:val="24"/>
          <w:rtl/>
          <w:lang w:bidi="ar-EG"/>
        </w:rPr>
        <w:t xml:space="preserve"> 14 مايو سنة </w:t>
      </w:r>
      <w:smartTag w:uri="urn:schemas-microsoft-com:office:smarttags" w:element="metricconverter">
        <w:smartTagPr>
          <w:attr w:name="ProductID" w:val="1891 م"/>
        </w:smartTagPr>
        <w:r w:rsidRPr="00E06993">
          <w:rPr>
            <w:rFonts w:hint="cs"/>
            <w:sz w:val="24"/>
            <w:rtl/>
            <w:lang w:bidi="ar-EG"/>
          </w:rPr>
          <w:t>1891 م</w:t>
        </w:r>
      </w:smartTag>
      <w:r w:rsidRPr="00E06993">
        <w:rPr>
          <w:rFonts w:hint="cs"/>
          <w:sz w:val="24"/>
          <w:rtl/>
          <w:lang w:bidi="ar-EG"/>
        </w:rPr>
        <w:t xml:space="preserve"> 3 ص 334 </w:t>
      </w:r>
      <w:r w:rsidRPr="00E06993">
        <w:rPr>
          <w:sz w:val="24"/>
          <w:rtl/>
          <w:lang w:bidi="ar-EG"/>
        </w:rPr>
        <w:t>–</w:t>
      </w:r>
      <w:r w:rsidRPr="00E06993">
        <w:rPr>
          <w:rFonts w:hint="cs"/>
          <w:sz w:val="24"/>
          <w:rtl/>
          <w:lang w:bidi="ar-EG"/>
        </w:rPr>
        <w:t xml:space="preserve"> 31 يناير سنة </w:t>
      </w:r>
      <w:smartTag w:uri="urn:schemas-microsoft-com:office:smarttags" w:element="metricconverter">
        <w:smartTagPr>
          <w:attr w:name="ProductID" w:val="1894 م"/>
        </w:smartTagPr>
        <w:r w:rsidRPr="00E06993">
          <w:rPr>
            <w:rFonts w:hint="cs"/>
            <w:sz w:val="24"/>
            <w:rtl/>
            <w:lang w:bidi="ar-EG"/>
          </w:rPr>
          <w:t>1894 م</w:t>
        </w:r>
      </w:smartTag>
      <w:r w:rsidRPr="00E06993">
        <w:rPr>
          <w:rFonts w:hint="cs"/>
          <w:sz w:val="24"/>
          <w:rtl/>
          <w:lang w:bidi="ar-EG"/>
        </w:rPr>
        <w:t xml:space="preserve"> 6 ص 131 </w:t>
      </w:r>
      <w:r w:rsidRPr="00E06993">
        <w:rPr>
          <w:sz w:val="24"/>
          <w:rtl/>
          <w:lang w:bidi="ar-EG"/>
        </w:rPr>
        <w:t>–</w:t>
      </w:r>
      <w:r w:rsidRPr="00E06993">
        <w:rPr>
          <w:rFonts w:hint="cs"/>
          <w:sz w:val="24"/>
          <w:rtl/>
          <w:lang w:bidi="ar-EG"/>
        </w:rPr>
        <w:t xml:space="preserve"> عليه من البائع موحده يلزمه وبحوز للمشتري إجباره على تسليم المبيع ، ولكن ه</w:t>
      </w:r>
      <w:r>
        <w:rPr>
          <w:rFonts w:hint="cs"/>
          <w:sz w:val="24"/>
          <w:rtl/>
          <w:lang w:bidi="ar-EG"/>
        </w:rPr>
        <w:t>ذا البيع لا يكون</w:t>
      </w:r>
      <w:r w:rsidRPr="00964C45">
        <w:rPr>
          <w:rFonts w:hint="cs"/>
          <w:sz w:val="24"/>
          <w:rtl/>
        </w:rPr>
        <w:t xml:space="preserve"> </w:t>
      </w:r>
      <w:r w:rsidRPr="00E06993">
        <w:rPr>
          <w:rFonts w:hint="cs"/>
          <w:sz w:val="24"/>
          <w:rtl/>
        </w:rPr>
        <w:t xml:space="preserve">نافذاً في حق الغير حتى لو سجل ( 20 ديسمبر سنة </w:t>
      </w:r>
      <w:smartTag w:uri="urn:schemas-microsoft-com:office:smarttags" w:element="metricconverter">
        <w:smartTagPr>
          <w:attr w:name="ProductID" w:val="1894 م"/>
        </w:smartTagPr>
        <w:r w:rsidRPr="00E06993">
          <w:rPr>
            <w:rFonts w:hint="cs"/>
            <w:sz w:val="24"/>
            <w:rtl/>
          </w:rPr>
          <w:t>1894 م</w:t>
        </w:r>
      </w:smartTag>
      <w:r w:rsidRPr="00E06993">
        <w:rPr>
          <w:rFonts w:hint="cs"/>
          <w:sz w:val="24"/>
          <w:rtl/>
        </w:rPr>
        <w:t xml:space="preserve"> 7 ص 56 </w:t>
      </w:r>
      <w:r w:rsidRPr="00E06993">
        <w:rPr>
          <w:sz w:val="24"/>
          <w:rtl/>
        </w:rPr>
        <w:t>–</w:t>
      </w:r>
      <w:r w:rsidRPr="00E06993">
        <w:rPr>
          <w:rFonts w:hint="cs"/>
          <w:sz w:val="24"/>
          <w:rtl/>
        </w:rPr>
        <w:t xml:space="preserve"> 23 يناير</w:t>
      </w:r>
    </w:p>
  </w:footnote>
  <w:footnote w:id="66">
    <w:p w:rsidR="000E7CFA" w:rsidRPr="00E06993" w:rsidRDefault="000E7CFA" w:rsidP="000E7CFA">
      <w:pPr>
        <w:pStyle w:val="a6"/>
        <w:rPr>
          <w:rFonts w:hint="cs"/>
          <w:sz w:val="24"/>
          <w:rtl/>
        </w:rPr>
      </w:pPr>
      <w:r>
        <w:rPr>
          <w:rFonts w:hint="cs"/>
          <w:sz w:val="24"/>
          <w:rtl/>
        </w:rPr>
        <w:t xml:space="preserve">      </w:t>
      </w:r>
      <w:r w:rsidRPr="00E06993">
        <w:rPr>
          <w:rFonts w:hint="cs"/>
          <w:sz w:val="24"/>
          <w:rtl/>
        </w:rPr>
        <w:t xml:space="preserve">سنة </w:t>
      </w:r>
      <w:smartTag w:uri="urn:schemas-microsoft-com:office:smarttags" w:element="metricconverter">
        <w:smartTagPr>
          <w:attr w:name="ProductID" w:val="1896 م"/>
        </w:smartTagPr>
        <w:r w:rsidRPr="00E06993">
          <w:rPr>
            <w:rFonts w:hint="cs"/>
            <w:sz w:val="24"/>
            <w:rtl/>
          </w:rPr>
          <w:t>1896 م</w:t>
        </w:r>
      </w:smartTag>
      <w:r w:rsidRPr="00E06993">
        <w:rPr>
          <w:rFonts w:hint="cs"/>
          <w:sz w:val="24"/>
          <w:rtl/>
        </w:rPr>
        <w:t xml:space="preserve"> 8 ص 99 </w:t>
      </w:r>
      <w:r w:rsidRPr="00E06993">
        <w:rPr>
          <w:sz w:val="24"/>
          <w:rtl/>
        </w:rPr>
        <w:t>–</w:t>
      </w:r>
      <w:r w:rsidRPr="00E06993">
        <w:rPr>
          <w:rFonts w:hint="cs"/>
          <w:sz w:val="24"/>
          <w:rtl/>
        </w:rPr>
        <w:t xml:space="preserve"> وفي حكم يكون نافذاً في حق الغير لو سجل : 5 مارس سنة </w:t>
      </w:r>
      <w:smartTag w:uri="urn:schemas-microsoft-com:office:smarttags" w:element="metricconverter">
        <w:smartTagPr>
          <w:attr w:name="ProductID" w:val="1896 م"/>
        </w:smartTagPr>
        <w:r w:rsidRPr="00E06993">
          <w:rPr>
            <w:rFonts w:hint="cs"/>
            <w:sz w:val="24"/>
            <w:rtl/>
          </w:rPr>
          <w:t>1896 م</w:t>
        </w:r>
      </w:smartTag>
      <w:r w:rsidRPr="00E06993">
        <w:rPr>
          <w:rFonts w:hint="cs"/>
          <w:sz w:val="24"/>
          <w:rtl/>
        </w:rPr>
        <w:t xml:space="preserve"> 8</w:t>
      </w:r>
      <w:r>
        <w:rPr>
          <w:rFonts w:hint="cs"/>
          <w:sz w:val="24"/>
          <w:rtl/>
        </w:rPr>
        <w:t xml:space="preserve"> </w:t>
      </w:r>
      <w:r w:rsidRPr="00E06993">
        <w:rPr>
          <w:rFonts w:hint="cs"/>
          <w:sz w:val="24"/>
          <w:rtl/>
        </w:rPr>
        <w:t xml:space="preserve">ص 148 ) . ولا يجوز الاحتجاج بعدم توقيع المشتري على عقد البيع إلا ممن له مصلحة في ذلك كمشتر آخر من البائع أو دائن مرتهن ( 15 يناير سنة </w:t>
      </w:r>
      <w:smartTag w:uri="urn:schemas-microsoft-com:office:smarttags" w:element="metricconverter">
        <w:smartTagPr>
          <w:attr w:name="ProductID" w:val="1896 م"/>
        </w:smartTagPr>
        <w:r w:rsidRPr="00E06993">
          <w:rPr>
            <w:rFonts w:hint="cs"/>
            <w:sz w:val="24"/>
            <w:rtl/>
          </w:rPr>
          <w:t>1896 م</w:t>
        </w:r>
      </w:smartTag>
      <w:r w:rsidRPr="00E06993">
        <w:rPr>
          <w:rFonts w:hint="cs"/>
          <w:sz w:val="24"/>
          <w:rtl/>
        </w:rPr>
        <w:t xml:space="preserve"> 8 ص 74 </w:t>
      </w:r>
      <w:r w:rsidRPr="00E06993">
        <w:rPr>
          <w:sz w:val="24"/>
          <w:rtl/>
        </w:rPr>
        <w:t>–</w:t>
      </w:r>
      <w:r w:rsidRPr="00E06993">
        <w:rPr>
          <w:rFonts w:hint="cs"/>
          <w:sz w:val="24"/>
          <w:rtl/>
        </w:rPr>
        <w:t xml:space="preserve"> 19 مايو سنة 1897م 9 ص 348 ) . وقضت محكمة الاستئناف المختلطة أيضاً بأن مجرد إرسال كتاب من صاحب السلعة بعرض سلعته لا يكون إلا إيجاباً غير مقترن بقبول الطرف الآخر ( 24 أبريل سنة 1902م 14 ص 264 ) وبأن مداولات مجلس إدارة الشركة للترخيص لمدير الشركة في إيقاع البيع لا تعتبر إيجاباً ( 25 يونيه سنة </w:t>
      </w:r>
      <w:smartTag w:uri="urn:schemas-microsoft-com:office:smarttags" w:element="metricconverter">
        <w:smartTagPr>
          <w:attr w:name="ProductID" w:val="1918 م"/>
        </w:smartTagPr>
        <w:r w:rsidRPr="00E06993">
          <w:rPr>
            <w:rFonts w:hint="cs"/>
            <w:sz w:val="24"/>
            <w:rtl/>
          </w:rPr>
          <w:t>1918 م</w:t>
        </w:r>
      </w:smartTag>
      <w:r w:rsidRPr="00E06993">
        <w:rPr>
          <w:rFonts w:hint="cs"/>
          <w:sz w:val="24"/>
          <w:rtl/>
        </w:rPr>
        <w:t xml:space="preserve"> 30 ص 490 )</w:t>
      </w:r>
      <w:r>
        <w:rPr>
          <w:rFonts w:hint="cs"/>
          <w:sz w:val="24"/>
          <w:rtl/>
        </w:rPr>
        <w:t xml:space="preserve"> .</w:t>
      </w:r>
    </w:p>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وقد قضت محكمة النقض بأنه إذا رأت المحكمة أن العبارة المحررة في مفكرة المدعي والموقع عليها من المدعي عليه ، المتضمنة التزام الموقع بأن يبيع للمدعي الصنف المبينة أنواعه وأوصافه فيها ومقدار كل نوع منه وثمنه وتشمل كل البيانات اللازمة لتوافر أركان عقد البيع ولو أنها مذيلة بعبارة (( وهذا لحين تحرير الشروط )) ، ثم عرضت لتنفيذ هذا الاتفاق فرأت أن نية المتعاقدين فيما يتعلق بباقي شروط البيع من تسليم المبيع ودفع ثمنه قد توضحت من الطريقة التي بينتها في حكمها وقالت إنهما إتباعها طوال مدة تنفيذ جزئياً ، وإذ استكملت شروط الاتفاق من العناصر الأخرى القائمة في الدعوى ، تكون قد استخلصت ذلك مما ينتجه ، فلا تصح مناقشتها فيه أمام محكمة النقض لتعلقه بسلطة محكمة الموضوع في تقرير الوقائع ( نقض مدني 13 مايو سنة 1943 مجموعة عمر 4 رقم 57 ص 154 ) . وقضت من جهة أخرى بأن متى كان الإقرار المتنازع على تكييفه صريحاً في الإفصاح عن قبول المقر البيع بالشروط التي ارتضاها ، وكان المتمسك بهذا الإقرار ينازع في انعقاد البيع على أساس هذه الشروط ، فلا يمكن مع هذا القول بتلاقي الإيجاب والقبول اللازمين لانعقاد البيع ، واختلاف الطرفين على مساحة المبيع وحدوده يجعل البيع غير منعقد لعدم الاتفاق على العين المبيعة ( نقض مدني 19 يناير سنة 1950 مجموعة أحكام النقض 1 رقم 56 ص 203 ) . وقضت بأنه إذا أودع عقد البيع والثمن أمانة عند أجنبي، وقرر الأجنبي أن السبب في الإيداع هو أن البالغ كان باع نفس المبيع لشخص آخر واشترط ألا يكون هذا البيع الثاني باتا إلا بعد التقايل من البيع الأول ، كيف البيع الثاني بأنه بيع معلق على شرط واقف هو التقايل من البيع الأول ( نقض مدني 31 ديسمبر سنة 1950 مجموعة أحكام النقض 2 رقم 36 ص 185) .</w:t>
      </w:r>
    </w:p>
  </w:footnote>
  <w:footnote w:id="67">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وقد قضت محكمة النقض بأنه إذا كان الثابت من وقائع الدعوى التي أوردها الحكم أن راغب الشراء بعد أن قبل عرض البائع قد بادر إلى المطالبة بإتمام الصفقة ، ووجه في الوقت المناسب إنذاراً للبائع بتكليفه الحضور لتحرير العقد الرسمي ، وانتهى الحكم رغم ذلك إلى القول بأن المشتري عدل عن الصفقة ، ولم يدعم قضاءه بذلك بأدلة من شأنها أن تؤدي إليه ، بل كان كل ما قاله لا يبرر ما خلص إليه ، فإنه يكون معيباً متعيناً نقضه ( نقض مدني 14 يونيه سنة 1945 مجموعة عمر 4 رقم 267 ص 729 ) . </w:t>
      </w:r>
    </w:p>
  </w:footnote>
  <w:footnote w:id="68">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مثل ذلك الاحتفاظ بمسألة تعيين من يتحمل من المتبايعين مصروفات خزن المبيع المدة التي بقى فيها مخزوناً ، فعدم الاتفاق عليها بعد ذلك لا يمنع من تمام البيع ، وتعين المحكمة المتعاقد الذي يتحمل هذه المصروفات طبقاً لطبيعة المعاملة ولأحكام القانون والعرف والعدالة . </w:t>
      </w:r>
    </w:p>
  </w:footnote>
  <w:footnote w:id="69">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الوسيط 1 فقرة 111 .</w:t>
      </w:r>
    </w:p>
  </w:footnote>
  <w:footnote w:id="70">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م 92 مدني </w:t>
      </w:r>
      <w:r w:rsidRPr="00E06993">
        <w:rPr>
          <w:sz w:val="24"/>
          <w:rtl/>
          <w:lang w:bidi="ar-EG"/>
        </w:rPr>
        <w:t>–</w:t>
      </w:r>
      <w:r w:rsidRPr="00E06993">
        <w:rPr>
          <w:rFonts w:hint="cs"/>
          <w:sz w:val="24"/>
          <w:rtl/>
          <w:lang w:bidi="ar-EG"/>
        </w:rPr>
        <w:t xml:space="preserve"> الوسيط 1 فقرة 82 .</w:t>
      </w:r>
    </w:p>
  </w:footnote>
  <w:footnote w:id="71">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وقد جاء في الجزء الأول من الوسيط في هذا الصدد : (( ويكون التعبير الصريح أخيراً باتخاذ أي موقف آخر لا تدع ظروف الحال شكاً في دلالته على حقيقة المقصود . فعرض التاجر لبضائعه على الجمهور مع بيان أثمانها يعتبر إيجابا صريحاً ، ووقوف عربات الركوب ونحوها في الأماكن المعدة لذلك عرض صريح على الجمهور ، ووضع آلة ميكانيكية لتأدية عمل معين كميزان أو آلة لبيع الحلوة أو لتوزيع طوابع البريد أو نحو ذلك ، كل هذا يعد تعبيراً صريحاً )) ( الوسيط 1 فقرة 76 ص 176 ) .</w:t>
      </w:r>
    </w:p>
  </w:footnote>
  <w:footnote w:id="72">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وقد كان المشروع التمهيدي للتقنين المدني الجديد يشتمل على نص في هذا المعنى حذف اكتفاء بتطبيق القواعد العامة ، فكانت المادة 136 من هذا المشروع تنص على أنه (( يجوز لمن وجه إليه الإيجاب أن يرفض ، ما لم يكن قد دعا إليه فلا يجوز له في هذه الحالة أن يرفض التعاقد إلا إذا استند إلى أسباب مشروعة )) ( مجموعة الأعمال التحضيرية 2 ص 45 </w:t>
      </w:r>
      <w:r w:rsidRPr="00E06993">
        <w:rPr>
          <w:sz w:val="24"/>
          <w:rtl/>
          <w:lang w:bidi="ar-EG"/>
        </w:rPr>
        <w:t>–</w:t>
      </w:r>
      <w:r w:rsidRPr="00E06993">
        <w:rPr>
          <w:rFonts w:hint="cs"/>
          <w:sz w:val="24"/>
          <w:rtl/>
          <w:lang w:bidi="ar-EG"/>
        </w:rPr>
        <w:t xml:space="preserve"> ص 46 ) . وجاء في الجزء الأول من الوسيط في هذا الصدد : (( والتطبيقات العملية لهذا النص كثيرة متنوعة . فهناك طوائف من الناس تستحث غيرها على الإيجاب وتدعوهم إليه ، كالتجار في النشرات والإعلانات وقوائم الأسعار التي يوجهونها إلى الجمهور ، وكأصحاب الفنادق والمطاعم يفتحون أبوابهم للطارق ، وكأرباب الصناعات يدعون العمال إلى العمل في صناعاتهم . فإذا استجيبت هذه الدعوة إلى التعاقد ، كانت الاستجابة إيجاباً يمتاز عما عداه من ضروب الإيجاب لأن من وجه إليه لا يجوز له أن يرفضه لغير سبب مشروع . وقد عللت المذكرة الإيضاحية للمشروع التمهيدي هذا الحكم العادل بما يأتي (( وليس هذا الأثر القانوني إلا نتيجة للحالة التي أنشأها صاحب الدعوة ، بل وتطبيقاً من تطبيقات مبدأ جامع هو مبدأ إساءة استعمال الحق ، أو التعسف في استعماله . على أن الإساءة في هذا الفرض ترد على مجرد رخصة من الرخص ، وهذه خصوصية تسترعى الانتباه . وقد تعمد المشرع إغفال تعيين الجزاء الذي يترتب على الرفض التعسفي . فمثل هذا الرفض يرتب مسئولية لا شك فيها . فيجوز أن يقتصر التعويض على مبلغ من المال ، إذا كان هذا الجزاء كافياً . ويجوز للقاضي في بعض الفروض أن يذهب إلى ما هو أبعد ، فيعتبر أن العقد قد تم على سبيل التعويض إذا كان في الظروف ما يوجب ذلك : مجموعة الأعمال التحضيرية 2 ص 45 في الهامش )) ( الوسيط 1 ص 216 </w:t>
      </w:r>
      <w:r w:rsidRPr="00E06993">
        <w:rPr>
          <w:sz w:val="24"/>
          <w:rtl/>
          <w:lang w:bidi="ar-EG"/>
        </w:rPr>
        <w:t>–</w:t>
      </w:r>
      <w:r w:rsidRPr="00E06993">
        <w:rPr>
          <w:rFonts w:hint="cs"/>
          <w:sz w:val="24"/>
          <w:rtl/>
          <w:lang w:bidi="ar-EG"/>
        </w:rPr>
        <w:t xml:space="preserve"> 217 ) .</w:t>
      </w:r>
    </w:p>
  </w:footnote>
  <w:footnote w:id="73">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أو يقال إن الإيجاب يقوم ما دامت السلعة موجودة عند التاجر ، فإذا نفدت سقط الإيجاب من تلقاء نفسه . </w:t>
      </w:r>
    </w:p>
  </w:footnote>
  <w:footnote w:id="74">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أنظر في كل ما تقدم من القيود بودري وسينيا فقرة 46 </w:t>
      </w:r>
      <w:r w:rsidRPr="00E06993">
        <w:rPr>
          <w:sz w:val="24"/>
          <w:rtl/>
          <w:lang w:bidi="ar-EG"/>
        </w:rPr>
        <w:t>–</w:t>
      </w:r>
      <w:r w:rsidRPr="00E06993">
        <w:rPr>
          <w:rFonts w:hint="cs"/>
          <w:sz w:val="24"/>
          <w:rtl/>
          <w:lang w:bidi="ar-EG"/>
        </w:rPr>
        <w:t xml:space="preserve"> فقرة 55 .</w:t>
      </w:r>
    </w:p>
  </w:footnote>
  <w:footnote w:id="75">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وقد جاء في المذكرة الإيضاحية للمشروع التمهيدي في الصدد : (( وقد تقدم في الفقرة الثانية من المادة 134 من المشروع أن النشرات والإعلانات وقوائم الأسعار التي يجري التعامل بها وغير ذلك من البيانات الموجهة للجمهور أو الأفراد تعتبر في الأصل دعوة لحث الناس على الإيجاب . فليس ينصرف حكم النص في الصورة التي يواجهها إلى الإيجاب النهائي الملزم الذي ينقلب إلى ارتباط تعاقدي متى اقترن به القبول ، وإنما ينصرف هذا الحكم إلى مجرد الدعوة للتقدم بالإيجاب . والاستجابة لهذه الدعوة هي التي تعتبر إيجاباً نهائياً ملزماً ، يمتاز عما عداه من ضروب الإيجاب بأن من وجه إليه لا يجوز له أن يرفضه لغير سبب مشروع )) ( مجموعة الأعمال التحضيرية 2 45 في الهامش ) . </w:t>
      </w:r>
    </w:p>
  </w:footnote>
  <w:footnote w:id="76">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مجموعة الأعمال التحضيرية 2 ص 41 في الهامش </w:t>
      </w:r>
      <w:r w:rsidRPr="00E06993">
        <w:rPr>
          <w:sz w:val="24"/>
          <w:rtl/>
          <w:lang w:bidi="ar-EG"/>
        </w:rPr>
        <w:t>–</w:t>
      </w:r>
      <w:r w:rsidRPr="00E06993">
        <w:rPr>
          <w:rFonts w:hint="cs"/>
          <w:sz w:val="24"/>
          <w:rtl/>
          <w:lang w:bidi="ar-EG"/>
        </w:rPr>
        <w:t xml:space="preserve"> الوسيط 1 ص 176 هامش رقم 1 . </w:t>
      </w:r>
    </w:p>
  </w:footnote>
  <w:footnote w:id="77">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استئناف وطني 15 مايو سنة 1893 الحقوق 8 ص 197 </w:t>
      </w:r>
      <w:r w:rsidRPr="00E06993">
        <w:rPr>
          <w:sz w:val="24"/>
          <w:rtl/>
          <w:lang w:bidi="ar-EG"/>
        </w:rPr>
        <w:t>–</w:t>
      </w:r>
      <w:r w:rsidRPr="00E06993">
        <w:rPr>
          <w:rFonts w:hint="cs"/>
          <w:sz w:val="24"/>
          <w:rtl/>
          <w:lang w:bidi="ar-EG"/>
        </w:rPr>
        <w:t xml:space="preserve"> 4 مايو سنة 1905 الاستقلال 4 ص 526 </w:t>
      </w:r>
      <w:r w:rsidRPr="00E06993">
        <w:rPr>
          <w:sz w:val="24"/>
          <w:rtl/>
          <w:lang w:bidi="ar-EG"/>
        </w:rPr>
        <w:t>–</w:t>
      </w:r>
      <w:r w:rsidRPr="00E06993">
        <w:rPr>
          <w:rFonts w:hint="cs"/>
          <w:sz w:val="24"/>
          <w:rtl/>
          <w:lang w:bidi="ar-EG"/>
        </w:rPr>
        <w:t xml:space="preserve"> 21 فبراير سنة 1914 المجموعة الرسمية 15 رقم 105 ص 201 </w:t>
      </w:r>
      <w:r w:rsidRPr="00E06993">
        <w:rPr>
          <w:sz w:val="24"/>
          <w:rtl/>
          <w:lang w:bidi="ar-EG"/>
        </w:rPr>
        <w:t>–</w:t>
      </w:r>
      <w:r w:rsidRPr="00E06993">
        <w:rPr>
          <w:rFonts w:hint="cs"/>
          <w:sz w:val="24"/>
          <w:rtl/>
          <w:lang w:bidi="ar-EG"/>
        </w:rPr>
        <w:t xml:space="preserve"> استئناف مختلط 2 يونيه سنة </w:t>
      </w:r>
      <w:smartTag w:uri="urn:schemas-microsoft-com:office:smarttags" w:element="metricconverter">
        <w:smartTagPr>
          <w:attr w:name="ProductID" w:val="1908 م"/>
        </w:smartTagPr>
        <w:r w:rsidRPr="00E06993">
          <w:rPr>
            <w:rFonts w:hint="cs"/>
            <w:sz w:val="24"/>
            <w:rtl/>
            <w:lang w:bidi="ar-EG"/>
          </w:rPr>
          <w:t>1908 م</w:t>
        </w:r>
      </w:smartTag>
      <w:r w:rsidRPr="00E06993">
        <w:rPr>
          <w:rFonts w:hint="cs"/>
          <w:sz w:val="24"/>
          <w:rtl/>
          <w:lang w:bidi="ar-EG"/>
        </w:rPr>
        <w:t xml:space="preserve"> 20 ص 262 .</w:t>
      </w:r>
    </w:p>
    <w:p w:rsidR="000E7CFA" w:rsidRPr="00E06993" w:rsidRDefault="000E7CFA" w:rsidP="000E7CFA">
      <w:pPr>
        <w:pStyle w:val="a6"/>
        <w:rPr>
          <w:rFonts w:hint="cs"/>
          <w:sz w:val="24"/>
          <w:rtl/>
          <w:lang w:bidi="ar-EG"/>
        </w:rPr>
      </w:pPr>
      <w:r w:rsidRPr="00E06993">
        <w:rPr>
          <w:rFonts w:hint="cs"/>
          <w:sz w:val="24"/>
          <w:rtl/>
          <w:lang w:bidi="ar-EG"/>
        </w:rPr>
        <w:t xml:space="preserve">     وتنص المادة 376 من تقنين الموجبات والعقود اللبناني على أنه (( يجوز أن يكون البيع خطياً أو شفهياً مع مراعاة القواعد الموضوعة لبيع الأموال الثابتة )) . وكان التقنين المدني المصري السابق ينص صراحة على رضائية عقد البيع ، فكانت المادة 237 وطني على أنه (( يجوز أن يكون البيع بالكتابة أو بالمشافهة )) ، وتقابلها المادة 302 مختلط : (( البيع يجوز أن يكون بالكتابة بسند رسمي أو غير رسمي)) ، والمادة 303 مختلط : (( البيع يكون بالمشافهة أو بالإشارة )) . </w:t>
      </w:r>
    </w:p>
    <w:p w:rsidR="000E7CFA" w:rsidRPr="00E06993" w:rsidRDefault="000E7CFA" w:rsidP="000E7CFA">
      <w:pPr>
        <w:pStyle w:val="a6"/>
        <w:rPr>
          <w:rFonts w:hint="cs"/>
          <w:sz w:val="24"/>
          <w:rtl/>
          <w:lang w:bidi="ar-EG"/>
        </w:rPr>
      </w:pPr>
      <w:r w:rsidRPr="00E06993">
        <w:rPr>
          <w:rFonts w:hint="cs"/>
          <w:sz w:val="24"/>
          <w:rtl/>
          <w:lang w:bidi="ar-EG"/>
        </w:rPr>
        <w:t xml:space="preserve">     هذا ولم يغير قانون التسجيل في العقار من رضائية البيع ، فسنرى أن بيع العقار لا يزال عقداً رضائياً والتسجيل ليس ضرورياً إلا لنقل الملكية . </w:t>
      </w:r>
    </w:p>
  </w:footnote>
  <w:footnote w:id="78">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وقد نصت المادة 3 من تقنين التجارة البحري على أن (( بيع السفينة كلها أو بعضها اختيارياً يلزم أن يكون بسند رسمي ، سواء حصل قبل السفر أو في أثنائه ، وإلا كان البيع لاغياً )) . </w:t>
      </w:r>
    </w:p>
    <w:p w:rsidR="000E7CFA" w:rsidRPr="00E06993" w:rsidRDefault="000E7CFA" w:rsidP="000E7CFA">
      <w:pPr>
        <w:pStyle w:val="a6"/>
        <w:rPr>
          <w:rFonts w:hint="cs"/>
          <w:sz w:val="24"/>
          <w:rtl/>
          <w:lang w:bidi="ar-EG"/>
        </w:rPr>
      </w:pPr>
      <w:r w:rsidRPr="00E06993">
        <w:rPr>
          <w:rFonts w:hint="cs"/>
          <w:sz w:val="24"/>
          <w:rtl/>
          <w:lang w:bidi="ar-EG"/>
        </w:rPr>
        <w:t xml:space="preserve">    وإذا كان الثمن إيراداً مرتباً ، لم ينعقد البيع إلا بالكتابة فيكون عقداً شكلياً ، وقد نصت المادة 743 مدني على أن (( العقد الذي يقرر المرتب لا يكون صحيحاً إلا إذا كان مكتوباً )) .</w:t>
      </w:r>
    </w:p>
    <w:p w:rsidR="000E7CFA" w:rsidRPr="00E06993" w:rsidRDefault="000E7CFA" w:rsidP="000E7CFA">
      <w:pPr>
        <w:pStyle w:val="a6"/>
        <w:rPr>
          <w:rFonts w:hint="cs"/>
          <w:sz w:val="24"/>
          <w:rtl/>
          <w:lang w:bidi="ar-EG"/>
        </w:rPr>
      </w:pPr>
      <w:r w:rsidRPr="00E06993">
        <w:rPr>
          <w:rFonts w:hint="cs"/>
          <w:sz w:val="24"/>
          <w:rtl/>
          <w:lang w:bidi="ar-EG"/>
        </w:rPr>
        <w:t xml:space="preserve">    وتقضي المادة 37/2 من القانون رقم 354 لسنة 1954 بأن كل تصرف يرد على حق المؤلف في استغلال مصنفه لا ينعقد إلا بالكتابة ، وقد يكون التصرف في المصنف بيعاً فيكون البيع في هذه الحالة شكلياً . </w:t>
      </w:r>
    </w:p>
    <w:p w:rsidR="000E7CFA" w:rsidRPr="00E06993" w:rsidRDefault="000E7CFA" w:rsidP="000E7CFA">
      <w:pPr>
        <w:pStyle w:val="a6"/>
        <w:rPr>
          <w:rFonts w:hint="cs"/>
          <w:sz w:val="24"/>
          <w:rtl/>
          <w:lang w:bidi="ar-EG"/>
        </w:rPr>
      </w:pPr>
      <w:r w:rsidRPr="00E06993">
        <w:rPr>
          <w:rFonts w:hint="cs"/>
          <w:sz w:val="24"/>
          <w:rtl/>
          <w:lang w:bidi="ar-EG"/>
        </w:rPr>
        <w:t xml:space="preserve">    وتعتبر بيوعاً شكلية البيوع الجبرية وبيع عقار القاصر والغائب . </w:t>
      </w:r>
    </w:p>
  </w:footnote>
  <w:footnote w:id="79">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بلانيول وريبير وهامل 10 فقرة 17 </w:t>
      </w:r>
      <w:r w:rsidRPr="00E06993">
        <w:rPr>
          <w:sz w:val="24"/>
          <w:rtl/>
          <w:lang w:bidi="ar-EG"/>
        </w:rPr>
        <w:t>–</w:t>
      </w:r>
      <w:r w:rsidRPr="00E06993">
        <w:rPr>
          <w:rFonts w:hint="cs"/>
          <w:sz w:val="24"/>
          <w:rtl/>
          <w:lang w:bidi="ar-EG"/>
        </w:rPr>
        <w:t xml:space="preserve"> وأنظر أيضاً لوران 24 فقرة 128 -* جيوار 1 فقرة 9 </w:t>
      </w:r>
      <w:r w:rsidRPr="00E06993">
        <w:rPr>
          <w:sz w:val="24"/>
          <w:rtl/>
          <w:lang w:bidi="ar-EG"/>
        </w:rPr>
        <w:t>–</w:t>
      </w:r>
      <w:r w:rsidRPr="00E06993">
        <w:rPr>
          <w:rFonts w:hint="cs"/>
          <w:sz w:val="24"/>
          <w:rtl/>
          <w:lang w:bidi="ar-EG"/>
        </w:rPr>
        <w:t xml:space="preserve"> بودري وسينيا فقرة 188-  وكان المشروع التمهيدي للتقنين المدني الجديد يتضمن نصاً يقضي ، إذا اشترط المتعاقدان الكتابة ، بأن يفترض عند الشك أنهما قصدا ألا يتم العقد إلا بالكتابة ، فتكون الكتابة شكلا لا مجرد طريق للإثبات . ولكن لجنة المراجعة حذفت هذا النص لإمكان الاستغناء عنه ، فيرجع إذن في كل حالة إلى قصد المتعاقدين ، وهل أرادا الشكل أو طريق الإثبات ، وما هي قيمة الاتفاق الابتدائي الذي أبرماه هل هو بيع كامل أو وعد بالبيع أو مجرد مشروع غير ملزم . </w:t>
      </w:r>
    </w:p>
    <w:p w:rsidR="000E7CFA" w:rsidRPr="00E06993" w:rsidRDefault="000E7CFA" w:rsidP="000E7CFA">
      <w:pPr>
        <w:pStyle w:val="a6"/>
        <w:rPr>
          <w:rFonts w:hint="cs"/>
          <w:sz w:val="24"/>
          <w:rtl/>
          <w:lang w:bidi="ar-EG"/>
        </w:rPr>
      </w:pPr>
      <w:r w:rsidRPr="00E06993">
        <w:rPr>
          <w:rFonts w:hint="cs"/>
          <w:sz w:val="24"/>
          <w:rtl/>
          <w:lang w:bidi="ar-EG"/>
        </w:rPr>
        <w:t xml:space="preserve">    وتنص المادة 1582 من التقنين المدني الفرنسي على أن البيع (( يمكن حصوله بعقد رسمي أو بعقد عرفي )) . وكان أصل المادة : (( بيع العقارات يجب أن يحصل بالكتابة ، ويمكن حصوله بعقد رسمي أو عقد عرفي )) . ولكن حذف شرط الكتابة في بيع العقارات ، وبقيت المادة بعد حذف هذا الشرط ، فأصبحت توهم أن البيع تلزم فيه الكتابة . والتفسير الصحيح لهذا النص أن للمتبايعين كتابة ورقة رسمية أو ورقة عرفية إذا أرادا تحرير العقد ، أما البيع ذاته فيتم بمجرد التراضي ( لوران 5 فقرة 126 </w:t>
      </w:r>
      <w:r w:rsidRPr="00E06993">
        <w:rPr>
          <w:sz w:val="24"/>
          <w:rtl/>
          <w:lang w:bidi="ar-EG"/>
        </w:rPr>
        <w:t>–</w:t>
      </w:r>
      <w:r w:rsidRPr="00E06993">
        <w:rPr>
          <w:rFonts w:hint="cs"/>
          <w:sz w:val="24"/>
          <w:rtl/>
          <w:lang w:bidi="ar-EG"/>
        </w:rPr>
        <w:t xml:space="preserve"> فقرة 127 </w:t>
      </w:r>
      <w:r w:rsidRPr="00E06993">
        <w:rPr>
          <w:sz w:val="24"/>
          <w:rtl/>
          <w:lang w:bidi="ar-EG"/>
        </w:rPr>
        <w:t>–</w:t>
      </w:r>
      <w:r w:rsidRPr="00E06993">
        <w:rPr>
          <w:rFonts w:hint="cs"/>
          <w:sz w:val="24"/>
          <w:rtl/>
          <w:lang w:bidi="ar-EG"/>
        </w:rPr>
        <w:t xml:space="preserve"> جيوار 1 فقرة 7 </w:t>
      </w:r>
      <w:r w:rsidRPr="00E06993">
        <w:rPr>
          <w:sz w:val="24"/>
          <w:rtl/>
          <w:lang w:bidi="ar-EG"/>
        </w:rPr>
        <w:t>–</w:t>
      </w:r>
      <w:r w:rsidRPr="00E06993">
        <w:rPr>
          <w:rFonts w:hint="cs"/>
          <w:sz w:val="24"/>
          <w:rtl/>
          <w:lang w:bidi="ar-EG"/>
        </w:rPr>
        <w:t xml:space="preserve"> أوبري ورو 5 ص 28 هامش رقم 1 مكرر </w:t>
      </w:r>
      <w:r w:rsidRPr="00E06993">
        <w:rPr>
          <w:sz w:val="24"/>
          <w:rtl/>
          <w:lang w:bidi="ar-EG"/>
        </w:rPr>
        <w:t>–</w:t>
      </w:r>
      <w:r w:rsidRPr="00E06993">
        <w:rPr>
          <w:rFonts w:hint="cs"/>
          <w:sz w:val="24"/>
          <w:rtl/>
          <w:lang w:bidi="ar-EG"/>
        </w:rPr>
        <w:t xml:space="preserve"> بودري وسينيا 7 فقرة 18 وفقرة 185 </w:t>
      </w:r>
      <w:r w:rsidRPr="00E06993">
        <w:rPr>
          <w:sz w:val="24"/>
          <w:rtl/>
          <w:lang w:bidi="ar-EG"/>
        </w:rPr>
        <w:t>–</w:t>
      </w:r>
      <w:r w:rsidRPr="00E06993">
        <w:rPr>
          <w:rFonts w:hint="cs"/>
          <w:sz w:val="24"/>
          <w:rtl/>
          <w:lang w:bidi="ar-EG"/>
        </w:rPr>
        <w:t xml:space="preserve"> الأستاذ أنور سلطان فقرة 17 ص 25 وهامش رقم 1 ) . </w:t>
      </w:r>
    </w:p>
  </w:footnote>
  <w:footnote w:id="80">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وهذا بخلاف حوالة الحق ، فقد يباع حق معروف المقدار بثمن أقل ، فيكون التزام المحيل قيمته أكبر من قيمة التزام المحال له ( الوسيط 3 فقرة 262 ) .</w:t>
      </w:r>
    </w:p>
  </w:footnote>
  <w:footnote w:id="81">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أو كان البيع تجارياً ، وقد قضت محكمة النقض بأنه متى كان طرفا النزاع تاجرين ، فلا جناح على المحكمة إن هي أحالت الدعوى على التحقيق ليثبت المدعي صدور بيع منه إلى المدعي عليه وقيمة الأشياء المبيعة ، وذلك لأن الإثبات في المواد التجارية جائز بكافة طرق الإثبات ( نقض مدني 28 يناير سنة 1954 مجموعة أحكام النقض 5 رقم 68 ص 458 ) . وقضت محكمة الاستئناف المختلطة بأنه يجوز إثبات البيع التجاري بالقرائن كتصدير البضاعة للمشتري وتسليمها إياه ( 28 مارس سنة </w:t>
      </w:r>
      <w:smartTag w:uri="urn:schemas-microsoft-com:office:smarttags" w:element="metricconverter">
        <w:smartTagPr>
          <w:attr w:name="ProductID" w:val="1917 م"/>
        </w:smartTagPr>
        <w:r w:rsidRPr="00E06993">
          <w:rPr>
            <w:rFonts w:hint="cs"/>
            <w:sz w:val="24"/>
            <w:rtl/>
            <w:lang w:bidi="ar-EG"/>
          </w:rPr>
          <w:t>1917 م</w:t>
        </w:r>
      </w:smartTag>
      <w:r w:rsidRPr="00E06993">
        <w:rPr>
          <w:rFonts w:hint="cs"/>
          <w:sz w:val="24"/>
          <w:rtl/>
          <w:lang w:bidi="ar-EG"/>
        </w:rPr>
        <w:t xml:space="preserve"> 29 ص 326 ) ، وقضت أيضاً بأنه يجوز إثبات البيع التجاري بفاتورة صادرة من البائع ومقبولة من سمسار المشتري ( 8 يناير سنة </w:t>
      </w:r>
      <w:smartTag w:uri="urn:schemas-microsoft-com:office:smarttags" w:element="metricconverter">
        <w:smartTagPr>
          <w:attr w:name="ProductID" w:val="1939 م"/>
        </w:smartTagPr>
        <w:r w:rsidRPr="00E06993">
          <w:rPr>
            <w:rFonts w:hint="cs"/>
            <w:sz w:val="24"/>
            <w:rtl/>
            <w:lang w:bidi="ar-EG"/>
          </w:rPr>
          <w:t>1939 م</w:t>
        </w:r>
      </w:smartTag>
      <w:r w:rsidRPr="00E06993">
        <w:rPr>
          <w:rFonts w:hint="cs"/>
          <w:sz w:val="24"/>
          <w:rtl/>
          <w:lang w:bidi="ar-EG"/>
        </w:rPr>
        <w:t xml:space="preserve"> 51 ص 121 ) .</w:t>
      </w:r>
    </w:p>
  </w:footnote>
  <w:footnote w:id="82">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وقد قضت محكمة الاستئناف المختلطة بأنه إذا قدم المشتري إيصالا بالثمن بتوقيع البائع ، عد الإيصال مبدأ ثبوت بالكتابة يبيح إثبات مساحة الأرض المبيعة وحدودها ووقوع البيع باتا بالبينة ( 15 يناير سنة </w:t>
      </w:r>
      <w:smartTag w:uri="urn:schemas-microsoft-com:office:smarttags" w:element="metricconverter">
        <w:smartTagPr>
          <w:attr w:name="ProductID" w:val="1903 م"/>
        </w:smartTagPr>
        <w:r w:rsidRPr="00E06993">
          <w:rPr>
            <w:rFonts w:hint="cs"/>
            <w:sz w:val="24"/>
            <w:rtl/>
            <w:lang w:bidi="ar-EG"/>
          </w:rPr>
          <w:t>1903 م</w:t>
        </w:r>
      </w:smartTag>
      <w:r w:rsidRPr="00E06993">
        <w:rPr>
          <w:rFonts w:hint="cs"/>
          <w:sz w:val="24"/>
          <w:rtl/>
          <w:lang w:bidi="ar-EG"/>
        </w:rPr>
        <w:t xml:space="preserve"> 15 ص 89 ) .</w:t>
      </w:r>
    </w:p>
  </w:footnote>
  <w:footnote w:id="83">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استئناف مختلط سنة </w:t>
      </w:r>
      <w:smartTag w:uri="urn:schemas-microsoft-com:office:smarttags" w:element="metricconverter">
        <w:smartTagPr>
          <w:attr w:name="ProductID" w:val="1896 م"/>
        </w:smartTagPr>
        <w:r w:rsidRPr="00E06993">
          <w:rPr>
            <w:rFonts w:hint="cs"/>
            <w:sz w:val="24"/>
            <w:rtl/>
            <w:lang w:bidi="ar-EG"/>
          </w:rPr>
          <w:t>1896 م</w:t>
        </w:r>
      </w:smartTag>
      <w:r w:rsidRPr="00E06993">
        <w:rPr>
          <w:rFonts w:hint="cs"/>
          <w:sz w:val="24"/>
          <w:rtl/>
          <w:lang w:bidi="ar-EG"/>
        </w:rPr>
        <w:t xml:space="preserve"> 8ص 252 </w:t>
      </w:r>
      <w:r w:rsidRPr="00E06993">
        <w:rPr>
          <w:sz w:val="24"/>
          <w:rtl/>
          <w:lang w:bidi="ar-EG"/>
        </w:rPr>
        <w:t>–</w:t>
      </w:r>
      <w:r w:rsidRPr="00E06993">
        <w:rPr>
          <w:rFonts w:hint="cs"/>
          <w:sz w:val="24"/>
          <w:rtl/>
          <w:lang w:bidi="ar-EG"/>
        </w:rPr>
        <w:t xml:space="preserve"> وقد كانت العبارة الأخيرة من المادة 237 / 303 من التقنين المدني السابق تنص صراحة على تطبيق القواعد العامة في الإثبات فتقول : (( إنما في حالة الإنكار تتبع القواعد المقررة في القانون بشأن الإثبات )) . </w:t>
      </w:r>
    </w:p>
  </w:footnote>
  <w:footnote w:id="84">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وقد أورد الفقه الفرنسي على هذا النص قيدين . أحدهما أنه لا يسري إلا إذا أعوز القاضي قواعد أخرى لتفسير عقد البيع ، والقيد الثاني أنه لا يسري إلا في تفسير الشروط الطبيعية المألوفة في عقد البيع فإذا وضع المشتري شروطاً استثنائية لمصلحته وجب الرجوع إلى القواعد العامة وتفسير هذه الشروط لمصلحة البائع ( أو بري ورو 5 فقرة 353 هامش رقم 3 </w:t>
      </w:r>
      <w:r w:rsidRPr="00E06993">
        <w:rPr>
          <w:sz w:val="24"/>
          <w:rtl/>
          <w:lang w:bidi="ar-EG"/>
        </w:rPr>
        <w:t>–</w:t>
      </w:r>
      <w:r w:rsidRPr="00E06993">
        <w:rPr>
          <w:rFonts w:hint="cs"/>
          <w:sz w:val="24"/>
          <w:rtl/>
          <w:lang w:bidi="ar-EG"/>
        </w:rPr>
        <w:t xml:space="preserve"> بودري وسينيا فقرة 284 </w:t>
      </w:r>
      <w:r w:rsidRPr="00E06993">
        <w:rPr>
          <w:sz w:val="24"/>
          <w:rtl/>
          <w:lang w:bidi="ar-EG"/>
        </w:rPr>
        <w:t>–</w:t>
      </w:r>
      <w:r w:rsidRPr="00E06993">
        <w:rPr>
          <w:rFonts w:hint="cs"/>
          <w:sz w:val="24"/>
          <w:rtl/>
          <w:lang w:bidi="ar-EG"/>
        </w:rPr>
        <w:t xml:space="preserve"> بلانيول وريبير وهامل 10 فقرة 18 ) . وسنعود إلى هذه المسألة فيما يلي ( أنظر فقرة 225 في الهامش ) . </w:t>
      </w:r>
    </w:p>
  </w:footnote>
  <w:footnote w:id="85">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أنظر في مسألة تفسير العقد الوسيط 1 فقرة 386 </w:t>
      </w:r>
      <w:r w:rsidRPr="00E06993">
        <w:rPr>
          <w:sz w:val="24"/>
          <w:rtl/>
          <w:lang w:bidi="ar-EG"/>
        </w:rPr>
        <w:t>–</w:t>
      </w:r>
      <w:r w:rsidRPr="00E06993">
        <w:rPr>
          <w:rFonts w:hint="cs"/>
          <w:sz w:val="24"/>
          <w:rtl/>
          <w:lang w:bidi="ar-EG"/>
        </w:rPr>
        <w:t xml:space="preserve"> فقرة 400 .</w:t>
      </w:r>
    </w:p>
  </w:footnote>
  <w:footnote w:id="86">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الوسيط 1 فقرة 131 </w:t>
      </w:r>
      <w:r w:rsidRPr="00E06993">
        <w:rPr>
          <w:sz w:val="24"/>
          <w:rtl/>
          <w:lang w:bidi="ar-EG"/>
        </w:rPr>
        <w:t>–</w:t>
      </w:r>
      <w:r w:rsidRPr="00E06993">
        <w:rPr>
          <w:rFonts w:hint="cs"/>
          <w:sz w:val="24"/>
          <w:rtl/>
          <w:lang w:bidi="ar-EG"/>
        </w:rPr>
        <w:t xml:space="preserve"> فقرة 142 .</w:t>
      </w:r>
    </w:p>
  </w:footnote>
  <w:footnote w:id="87">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ويغلب كما قدمنا أن تكون مدة الوعد بالبيع هي مدة الإيجار ، فإذا امتد الإيجار امتد الوعد بالبيع ، أما إذا انتهت مدة الإيجار فإن مدة الوعد تنتهي حتى لو تجدد الإيجار تجدداً ضمنياً فإن التجدد يعتبر إيجاراً جديداً ، وذلك ما لم يجدد الطرفان الوعد لمدة الإيجار الجديد . وإذا انفسخ الإيجار بسبب هلاك العين المؤجرة لم ينفسخ الوعد بالبيع ، بل يبقى على العين بعد إعادة بنائها . وفي حالة تأجير العين من الباطن ، يظل الوعد قائماً لمصلحة المستأجر الأصلي لا لمصلحة المستأجر من الباطن ( بلانيول وريبير وهامل 10 فقرة 180 </w:t>
      </w:r>
      <w:r w:rsidRPr="00E06993">
        <w:rPr>
          <w:sz w:val="24"/>
          <w:rtl/>
          <w:lang w:bidi="ar-EG"/>
        </w:rPr>
        <w:t>–</w:t>
      </w:r>
      <w:r w:rsidRPr="00E06993">
        <w:rPr>
          <w:rFonts w:hint="cs"/>
          <w:sz w:val="24"/>
          <w:rtl/>
          <w:lang w:bidi="ar-EG"/>
        </w:rPr>
        <w:t xml:space="preserve"> قارن الأستاذ أنور سلطان فقرة 74 ) . </w:t>
      </w:r>
    </w:p>
    <w:p w:rsidR="000E7CFA" w:rsidRPr="00E06993" w:rsidRDefault="000E7CFA" w:rsidP="000E7CFA">
      <w:pPr>
        <w:pStyle w:val="a6"/>
        <w:rPr>
          <w:rFonts w:hint="cs"/>
          <w:sz w:val="24"/>
          <w:rtl/>
          <w:lang w:bidi="ar-EG"/>
        </w:rPr>
      </w:pPr>
      <w:r w:rsidRPr="00E06993">
        <w:rPr>
          <w:rFonts w:hint="cs"/>
          <w:sz w:val="24"/>
          <w:rtl/>
          <w:lang w:bidi="ar-EG"/>
        </w:rPr>
        <w:t xml:space="preserve">     وقد يقع أن مستأجر العين يحصل على وعد ببيعها ، ويعطي لصاحب العين الأجرة مضاعفة ، فإذا أكمل الثمن كانت له العين ، وإلا استرد ما دفعه زيادة على الأجرة ( بلانيول وريبير وهامل 10 فقرة 176 ) . </w:t>
      </w:r>
    </w:p>
  </w:footnote>
  <w:footnote w:id="88">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فمن هذه الأمثلة العملية : شركات البناء العقارية تضمن عقود الإيجار الصادرة منها وعداً ببيع العين إلى المستأجر </w:t>
      </w:r>
      <w:r w:rsidRPr="00E06993">
        <w:rPr>
          <w:sz w:val="24"/>
          <w:rtl/>
          <w:lang w:bidi="ar-EG"/>
        </w:rPr>
        <w:t>–</w:t>
      </w:r>
      <w:r w:rsidRPr="00E06993">
        <w:rPr>
          <w:rFonts w:hint="cs"/>
          <w:sz w:val="24"/>
          <w:rtl/>
          <w:lang w:bidi="ar-EG"/>
        </w:rPr>
        <w:t xml:space="preserve"> تلجأ الشركات الصناعية إلى الحصول من الأراضي المجاورة لمصانعها على وعد ببيعها ضماناً لتوسيع المصانع </w:t>
      </w:r>
      <w:r w:rsidRPr="00E06993">
        <w:rPr>
          <w:sz w:val="24"/>
          <w:rtl/>
          <w:lang w:bidi="ar-EG"/>
        </w:rPr>
        <w:t>–</w:t>
      </w:r>
      <w:r w:rsidRPr="00E06993">
        <w:rPr>
          <w:rFonts w:hint="cs"/>
          <w:sz w:val="24"/>
          <w:rtl/>
          <w:lang w:bidi="ar-EG"/>
        </w:rPr>
        <w:t xml:space="preserve"> مستأجر لأرض زراعية يحصل على وعد ببيعها قبل أن ينفق في إصلاحها مصروفات كبيرة </w:t>
      </w:r>
      <w:r w:rsidRPr="00E06993">
        <w:rPr>
          <w:sz w:val="24"/>
          <w:rtl/>
          <w:lang w:bidi="ar-EG"/>
        </w:rPr>
        <w:t>–</w:t>
      </w:r>
      <w:r w:rsidRPr="00E06993">
        <w:rPr>
          <w:rFonts w:hint="cs"/>
          <w:sz w:val="24"/>
          <w:rtl/>
          <w:lang w:bidi="ar-EG"/>
        </w:rPr>
        <w:t xml:space="preserve"> شركة تبحث عن معادن في أرض فتحصل من صاحب الأرض على وعد ببيعها إذا عثرت على المعادن . </w:t>
      </w:r>
    </w:p>
    <w:p w:rsidR="000E7CFA" w:rsidRPr="00E06993" w:rsidRDefault="000E7CFA" w:rsidP="000E7CFA">
      <w:pPr>
        <w:pStyle w:val="a6"/>
        <w:rPr>
          <w:rFonts w:hint="cs"/>
          <w:sz w:val="24"/>
          <w:rtl/>
          <w:lang w:bidi="ar-EG"/>
        </w:rPr>
      </w:pPr>
      <w:r w:rsidRPr="00E06993">
        <w:rPr>
          <w:rFonts w:hint="cs"/>
          <w:sz w:val="24"/>
          <w:rtl/>
          <w:lang w:bidi="ar-EG"/>
        </w:rPr>
        <w:t xml:space="preserve">    وقد قضت محكمة مصر الاستئنافية بأنه إذا تعمد المشتري من الحكومة في عقد البيع بأن يرد إليها كل أو بعض ما اشتراه منها في نظير ما يقابله من الثمن المتعاقد عليه إذا لزم للمنفعة العامة ، فهذا الشرط إنما هو شرط شخصي يترتب عليه حق عيني ، وهو يعتبر بمثابة وعد بالبيع موقوف تنفيذه على إرادة أحد المتعاقدين ( 5 ديسمبر سنة 1928 المجموعة الرسمية 30 رقم 42 ص 101 ) .</w:t>
      </w:r>
    </w:p>
    <w:p w:rsidR="000E7CFA" w:rsidRPr="00E06993" w:rsidRDefault="000E7CFA" w:rsidP="000E7CFA">
      <w:pPr>
        <w:pStyle w:val="a6"/>
        <w:rPr>
          <w:rFonts w:hint="cs"/>
          <w:sz w:val="24"/>
          <w:rtl/>
          <w:lang w:bidi="ar-EG"/>
        </w:rPr>
      </w:pPr>
      <w:r w:rsidRPr="00E06993">
        <w:rPr>
          <w:rFonts w:hint="cs"/>
          <w:sz w:val="24"/>
          <w:rtl/>
          <w:lang w:bidi="ar-EG"/>
        </w:rPr>
        <w:t xml:space="preserve">    وقد يحول سبب دون تقدم شخص للمزايدة بنفسه ، فيتفق مع آخر على أن يتقدم هو للمزايدة بعد أن يحصل منه على وعد ببيع العين إذا رسا مزادها عليه . ويجب التمييز بين هذه الصورة وصورة الدخول في المزاد باسم مستعار . وقد قضت محكمة النقض بأن تحدي المدين بأن من استخدمه للدخول في المزايدة يعتبر في القانون نائباً عنه بطريق إعارة الاسم ، وأن المعار اسمه لا يتملك في حق الأصيل </w:t>
      </w:r>
      <w:r w:rsidRPr="00E06993">
        <w:rPr>
          <w:sz w:val="24"/>
          <w:rtl/>
          <w:lang w:bidi="ar-EG"/>
        </w:rPr>
        <w:t>–</w:t>
      </w:r>
      <w:r w:rsidRPr="00E06993">
        <w:rPr>
          <w:rFonts w:hint="cs"/>
          <w:sz w:val="24"/>
          <w:rtl/>
          <w:lang w:bidi="ar-EG"/>
        </w:rPr>
        <w:t xml:space="preserve"> هذا التحدي محله أن يكون الثابت في الدعوى أن من رسا عليه المزاد كان عند رسو المزاد عليه معيراً اسمه . أما إذا كان الثابت أن الراسي عليه المزاد إنما وعد المدين بأن يبيع له الأطيان عند رسو المزاد عليه إذا دفع له الثمن والمصروفات ، فذلك لا يصح التحدي به في إنكار الملكية على الراسي عليه المزاد ( نقض مدني 29 أبريل سنة </w:t>
      </w:r>
      <w:r>
        <w:rPr>
          <w:rFonts w:hint="cs"/>
          <w:sz w:val="24"/>
          <w:rtl/>
          <w:lang w:bidi="ar-EG"/>
        </w:rPr>
        <w:t>1948 مجموعة عمر 5 رقم 308 ص 613)</w:t>
      </w:r>
      <w:r w:rsidRPr="00E06993">
        <w:rPr>
          <w:rFonts w:hint="cs"/>
          <w:sz w:val="24"/>
          <w:rtl/>
          <w:lang w:bidi="ar-EG"/>
        </w:rPr>
        <w:t>.</w:t>
      </w:r>
    </w:p>
    <w:p w:rsidR="000E7CFA" w:rsidRPr="00E06993" w:rsidRDefault="000E7CFA" w:rsidP="000E7CFA">
      <w:pPr>
        <w:pStyle w:val="a6"/>
        <w:rPr>
          <w:rFonts w:hint="cs"/>
          <w:sz w:val="24"/>
          <w:rtl/>
          <w:lang w:bidi="ar-EG"/>
        </w:rPr>
      </w:pPr>
      <w:r w:rsidRPr="00E06993">
        <w:rPr>
          <w:rFonts w:hint="cs"/>
          <w:sz w:val="24"/>
          <w:rtl/>
          <w:lang w:bidi="ar-EG"/>
        </w:rPr>
        <w:t xml:space="preserve">     وقد يعد مدين دائنه بأن يبيع منه عيناً إذا لم يوف الدين في الميعاد . وقد قضت محكمة النقض بأنه إذا كانت الورقة المختلف على تكييفها </w:t>
      </w:r>
      <w:r w:rsidRPr="00E06993">
        <w:rPr>
          <w:sz w:val="24"/>
          <w:rtl/>
          <w:lang w:bidi="ar-EG"/>
        </w:rPr>
        <w:t>–</w:t>
      </w:r>
      <w:r w:rsidRPr="00E06993">
        <w:rPr>
          <w:rFonts w:hint="cs"/>
          <w:sz w:val="24"/>
          <w:rtl/>
          <w:lang w:bidi="ar-EG"/>
        </w:rPr>
        <w:t xml:space="preserve"> هل هي ورقة ضد عن العقد المتنازع على حقيقة المقصود منه أم هي وعد بالبيع </w:t>
      </w:r>
      <w:r w:rsidRPr="00E06993">
        <w:rPr>
          <w:sz w:val="24"/>
          <w:rtl/>
          <w:lang w:bidi="ar-EG"/>
        </w:rPr>
        <w:t>–</w:t>
      </w:r>
      <w:r w:rsidRPr="00E06993">
        <w:rPr>
          <w:rFonts w:hint="cs"/>
          <w:sz w:val="24"/>
          <w:rtl/>
          <w:lang w:bidi="ar-EG"/>
        </w:rPr>
        <w:t xml:space="preserve"> مذكوراً فيها أنه (( إذا مضى الميعاد المحدد ولم يدفع المبلغ فيكون البيع نافذ المفعول)) ، فهذا يدل على أن البيع لا يكون نافذ المفعول في مدة الوفاء . وليس هذا شأن بيع الوفاء الحقيقي الذي ينفذ مفعوله كبيع بمجرد التعاقد ، وإن تعلق على شرط فاسخ . وإذن فاعتبار تلك الورقة متضمنة شرط تمليك الدائن للأطيان مقابل الدين في نهاية الأجل المحدد للوفاء هو اعتبار تسوغه عباراتها ، وليس فيه مسخ لمدلولها ( نقض مدني 15 ديسمبر سنة 1949 مجموعة أحكام النقض 1 رقم 30 ص 103 ) . وفي هذه القضية كان من الممكن أن يتفق الطرفان على وعد بالبيع يبدأ أثره من وقت حلول الدين وعدم الوفاء به ، وهذا يقتضي أن يكون للدائن الحق في ألا يظهر رغبته في الشراء مؤثراً المطالبة بالدين . أما على اعتبار أن البيع معلق على شرط واقف هو عدم الوفاء بالدين في الميعاد المحدد ، فهذا يقتضي أن يتم البيع بأثر رجعي بمجرد تحقق الشرط . </w:t>
      </w:r>
    </w:p>
    <w:p w:rsidR="000E7CFA" w:rsidRPr="00E06993" w:rsidRDefault="000E7CFA" w:rsidP="000E7CFA">
      <w:pPr>
        <w:pStyle w:val="a6"/>
        <w:rPr>
          <w:rFonts w:hint="cs"/>
          <w:sz w:val="24"/>
          <w:rtl/>
          <w:lang w:bidi="ar-EG"/>
        </w:rPr>
      </w:pPr>
      <w:r w:rsidRPr="00E06993">
        <w:rPr>
          <w:rFonts w:hint="cs"/>
          <w:sz w:val="24"/>
          <w:rtl/>
          <w:lang w:bidi="ar-EG"/>
        </w:rPr>
        <w:t xml:space="preserve">    </w:t>
      </w:r>
    </w:p>
    <w:p w:rsidR="000E7CFA" w:rsidRPr="00E06993" w:rsidRDefault="000E7CFA" w:rsidP="000E7CFA">
      <w:pPr>
        <w:pStyle w:val="a6"/>
        <w:rPr>
          <w:rFonts w:hint="cs"/>
          <w:sz w:val="24"/>
          <w:rtl/>
          <w:lang w:bidi="ar-EG"/>
        </w:rPr>
      </w:pPr>
    </w:p>
  </w:footnote>
  <w:footnote w:id="89">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فقرة 134 </w:t>
      </w:r>
      <w:r w:rsidRPr="00E06993">
        <w:rPr>
          <w:sz w:val="24"/>
          <w:rtl/>
          <w:lang w:bidi="ar-EG"/>
        </w:rPr>
        <w:t>–</w:t>
      </w:r>
      <w:r w:rsidRPr="00E06993">
        <w:rPr>
          <w:rFonts w:hint="cs"/>
          <w:sz w:val="24"/>
          <w:rtl/>
          <w:lang w:bidi="ar-EG"/>
        </w:rPr>
        <w:t xml:space="preserve"> فقرة 135 .</w:t>
      </w:r>
    </w:p>
  </w:footnote>
  <w:footnote w:id="90">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أنظر تاريخ هذا النص في الوسيط 1 فقرة 134 ص 251 هامش رقم 1 .</w:t>
      </w:r>
    </w:p>
  </w:footnote>
  <w:footnote w:id="91">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وإذا كان القبول صادراً من الموعود له ، كما هو الغالب ، فهو قبول لا ينشئ في ذمته التزاما ، ومن ثم قد يكون مجرد السكوت قبولا ، وبالأولى قد يكون القبول ضمنياً .</w:t>
      </w:r>
    </w:p>
  </w:footnote>
  <w:footnote w:id="92">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ويقول بودري وسينيا إن الوعد بالبيع قد يكون في مرحلة أولى مجرد إيجاب من البائع ، وهو إيجاب يستطيع صاحبه العدول عنه . وقد يقوى عن ذلك في مرحلة ثانية فيكون إيجاباً اقترن بقبول من الطرف الآخر دون أن يتقيد هذا الطرف الآخر بالشراء ، فيكون وعداً بالبيع ملزماً لجانب واحد ، ويلتزم الموجب بوعده ولا يجوز له العدول عنه ، ولكن القابل لا يلتزم بشيء . وقد يصل في القوة إلى المرتبة العليا في المرحلة الثالثة ، فيلتزم القابل من جانبه هو أيضاً أن يشتري ، فيكون وعداً بالبيع وبالشراء ملزماً للجانبين ، وهذا يعدل البيع الكامل ( بودري وسينيا فقرة 57 ) . </w:t>
      </w:r>
    </w:p>
  </w:footnote>
  <w:footnote w:id="93">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وكان بوتييه ( البيع فقرة 481 ) يذهب ، في القانون الفرنسي القديم ، إلى أن الاتفاق على الثمن ليس لازماً لصحة الوعد ، ويتولى الخبراء تقديره في البيع النهائي . ولكن هذا الرأي غير معمول به في القانون الفرنسي الحديث ( بودري وسينيا فقرة 68 ) .</w:t>
      </w:r>
    </w:p>
  </w:footnote>
  <w:footnote w:id="94">
    <w:p w:rsidR="000E7CFA" w:rsidRPr="00E06993" w:rsidRDefault="000E7CFA" w:rsidP="000E7CFA">
      <w:pPr>
        <w:pStyle w:val="a6"/>
        <w:rPr>
          <w:rFonts w:hint="cs"/>
          <w:sz w:val="24"/>
          <w:rtl/>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وكما إذا كان العقد الموعود به لا يجدي تنفيذه بعد فوات وقت معين ، فهذا الوقت هو المدة التي يجب في خلالها إبرام هذا العقد . وإذا اتفق الطرفان على أن تكون المدة هي المدة المعقولة ، وكان في عناصر القضية ما ينهض لتحديد هذه المدة ، جاز الوعد بالبيع ، لأن المدة </w:t>
      </w:r>
      <w:r w:rsidRPr="00E06993">
        <w:rPr>
          <w:rFonts w:hint="cs"/>
          <w:sz w:val="24"/>
          <w:rtl/>
        </w:rPr>
        <w:t>هنا تكون قابلة للتحديد ، وإذا اختلف الطرفان في تحديدها</w:t>
      </w:r>
      <w:r>
        <w:rPr>
          <w:rFonts w:hint="cs"/>
          <w:sz w:val="24"/>
          <w:rtl/>
        </w:rPr>
        <w:t xml:space="preserve"> =</w:t>
      </w:r>
    </w:p>
  </w:footnote>
  <w:footnote w:id="95">
    <w:p w:rsidR="000E7CFA" w:rsidRPr="00E06993" w:rsidRDefault="000E7CFA" w:rsidP="000E7CFA">
      <w:pPr>
        <w:pStyle w:val="a6"/>
        <w:rPr>
          <w:rFonts w:hint="cs"/>
          <w:sz w:val="24"/>
          <w:rtl/>
        </w:rPr>
      </w:pPr>
      <w:r w:rsidRPr="00E06993">
        <w:rPr>
          <w:rFonts w:hint="cs"/>
          <w:sz w:val="24"/>
          <w:rtl/>
        </w:rPr>
        <w:t xml:space="preserve">= تكفل القاضي بذلك ( الوسيط فقرة 134 ص 253 ) </w:t>
      </w:r>
      <w:r w:rsidRPr="00E06993">
        <w:rPr>
          <w:sz w:val="24"/>
          <w:rtl/>
        </w:rPr>
        <w:t>–</w:t>
      </w:r>
      <w:r w:rsidRPr="00E06993">
        <w:rPr>
          <w:rFonts w:hint="cs"/>
          <w:sz w:val="24"/>
          <w:rtl/>
        </w:rPr>
        <w:t xml:space="preserve"> أما في فرنسا فلا يوجد نص </w:t>
      </w:r>
      <w:r w:rsidRPr="00E06993">
        <w:rPr>
          <w:sz w:val="24"/>
          <w:rtl/>
        </w:rPr>
        <w:t>–</w:t>
      </w:r>
      <w:r w:rsidRPr="00E06993">
        <w:rPr>
          <w:rFonts w:hint="cs"/>
          <w:sz w:val="24"/>
          <w:rtl/>
        </w:rPr>
        <w:t xml:space="preserve"> كما يوجد في مصر </w:t>
      </w:r>
      <w:r w:rsidRPr="00E06993">
        <w:rPr>
          <w:sz w:val="24"/>
          <w:rtl/>
        </w:rPr>
        <w:t>–</w:t>
      </w:r>
      <w:r w:rsidRPr="00E06993">
        <w:rPr>
          <w:rFonts w:hint="cs"/>
          <w:sz w:val="24"/>
          <w:rtl/>
        </w:rPr>
        <w:t xml:space="preserve"> يوجب تحديد المدة فيجوز الوعد بالبيع دون تحديد مدة ، ويتولى القاضي تحديد المدة المدة المعقولة ( بودري وسينيا فقرة 70 - ) .</w:t>
      </w:r>
    </w:p>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أنظر آنفاً فقرة 22 . </w:t>
      </w:r>
    </w:p>
  </w:footnote>
  <w:footnote w:id="96">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ولا يوجد ما يمنع من أن تكون ضمن شروط الوعد بالبيع الرضائي أنه في حاله ظهور رغبة الموعود له في الشراء يجب أن يفرغ البيع في ورقة رسمية . وفي هذه الحالة إذا أظهر الموعود له رغبته في الشراء ، وجب على الواعد أن يشترك مع الموعود له في إعداد الورقة الرسمية التي تبرم العقد النهائي . ويكون الوعد بالبيع هنا رضائياً مع أن للبيع النهائي شكل ، وذلك لأن الشكل هنا لم يشترطه القانون بل اتفق عليه المتعاقدان ( أنظر الوسيط 1 فقرة 135 ص 253 هامش رقم 2 ) . وإذا امتنع الواعد عن إمشاء الورقة الرسمية لإبرام العقد النهائي ، فمن رأينا أن يقوم الحكم في هذه الحالة مقام العقد مفرغاً في هذه الورقة الرسمية ، إذ الحكم هو نفسه ورقة رسمية . يؤيد ذلك ما جاء في المادة 102 مدني من أنه (( إذا وعد شخص بإبرام عقد ثم نكل ، وقاضاه المتعاقد الآخر طالباً تنفيذ الوعد ، وكانت الشروط اللازمة لتمام العقد ، وبخاصة ما يتعلق منها بالشكل ، متوافرة ، قام الحكم متى حاز قوة الشيء المقضي به مقام العقد )) . وهذا بخلاف ما إذا كان ا</w:t>
      </w:r>
      <w:r>
        <w:rPr>
          <w:rFonts w:hint="cs"/>
          <w:sz w:val="24"/>
          <w:rtl/>
          <w:lang w:bidi="ar-EG"/>
        </w:rPr>
        <w:t xml:space="preserve">لعقد الموعود </w:t>
      </w:r>
      <w:r w:rsidRPr="00E06993">
        <w:rPr>
          <w:rFonts w:hint="cs"/>
          <w:sz w:val="24"/>
          <w:rtl/>
        </w:rPr>
        <w:t xml:space="preserve">بإبرامه هو في الأصل وبحكم القانون عقداً </w:t>
      </w:r>
      <w:r>
        <w:rPr>
          <w:rFonts w:hint="cs"/>
          <w:sz w:val="24"/>
          <w:rtl/>
        </w:rPr>
        <w:t xml:space="preserve"> </w:t>
      </w:r>
      <w:r w:rsidRPr="00E06993">
        <w:rPr>
          <w:rFonts w:hint="cs"/>
          <w:sz w:val="24"/>
          <w:rtl/>
          <w:lang w:bidi="ar-EG"/>
        </w:rPr>
        <w:t>=</w:t>
      </w:r>
    </w:p>
  </w:footnote>
  <w:footnote w:id="97">
    <w:p w:rsidR="000E7CFA" w:rsidRPr="00E06993" w:rsidRDefault="000E7CFA" w:rsidP="000E7CFA">
      <w:pPr>
        <w:pStyle w:val="a6"/>
        <w:rPr>
          <w:rFonts w:hint="cs"/>
          <w:sz w:val="24"/>
          <w:rtl/>
        </w:rPr>
      </w:pPr>
      <w:r w:rsidRPr="00E06993">
        <w:rPr>
          <w:rFonts w:hint="cs"/>
          <w:sz w:val="24"/>
          <w:rtl/>
        </w:rPr>
        <w:t xml:space="preserve">= شكلياً كالرهن الرسمي ، وكان الوعد به لم يفرغ في الشكل الرسمي ، فالحكم في هذه الحالة لا يقوم مقام العقد ، بل يقتصر القاضي على الحكم بالتعويض ( الوسيط 1 فقرة 139 ) . وعلة ذلك أن عقد الوعد في حالة الرهن الرسمي عقد شكلي لم يستوف الشكل ، والمادة 102 مدني تشترط كما رأينا أن يكون الوعد بالعقد متوافراً فيه الشكل الواجب قانوناً حتى يقوم الحكم مقام العقد . أما إذا لم يكن هناك شكل واجب قانوناً ، كما هو الأمر في الوعد بالبيع ، فليس هناك ما يخل بأحكام المادة 102 مدني إذا نحن جعلنا الحكم يقوم مقام العقد ، حتى لو اشترط اتفاقاً أن يكون العقد النهائي رسمياً ، لأن الشروط اللازمة لتمام الوعد بالبيع </w:t>
      </w:r>
      <w:r w:rsidRPr="00E06993">
        <w:rPr>
          <w:sz w:val="24"/>
          <w:rtl/>
        </w:rPr>
        <w:t>–</w:t>
      </w:r>
      <w:r w:rsidRPr="00E06993">
        <w:rPr>
          <w:rFonts w:hint="cs"/>
          <w:sz w:val="24"/>
          <w:rtl/>
        </w:rPr>
        <w:t xml:space="preserve"> وليس فيها شرط خاص بالشكل </w:t>
      </w:r>
      <w:r w:rsidRPr="00E06993">
        <w:rPr>
          <w:sz w:val="24"/>
          <w:rtl/>
        </w:rPr>
        <w:t>–</w:t>
      </w:r>
      <w:r w:rsidRPr="00E06993">
        <w:rPr>
          <w:rFonts w:hint="cs"/>
          <w:sz w:val="24"/>
          <w:rtl/>
        </w:rPr>
        <w:t xml:space="preserve"> متوافرة ، وهذا كاف لجعل الحكم يقوم مقام العقد . </w:t>
      </w:r>
    </w:p>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بلانيول وريبير وهامل 10 فقرة 177 .</w:t>
      </w:r>
    </w:p>
  </w:footnote>
  <w:footnote w:id="98">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ولكن الوعد بالبيع ذاته له محل هو إبرام العقد النهائي ، ولذلك يجب أن يكون إبرام هذا العقد ممكناً قانوناً ، فلا يجوز الوعد ببيع حق في تركة مستقبلة . كذلك يجب أن يكون الباعث على الوعد </w:t>
      </w:r>
      <w:r w:rsidRPr="00E06993">
        <w:rPr>
          <w:sz w:val="24"/>
          <w:rtl/>
          <w:lang w:bidi="ar-EG"/>
        </w:rPr>
        <w:t>–</w:t>
      </w:r>
      <w:r w:rsidRPr="00E06993">
        <w:rPr>
          <w:rFonts w:hint="cs"/>
          <w:sz w:val="24"/>
          <w:rtl/>
          <w:lang w:bidi="ar-EG"/>
        </w:rPr>
        <w:t xml:space="preserve"> وهذا هو السبب </w:t>
      </w:r>
      <w:r w:rsidRPr="00E06993">
        <w:rPr>
          <w:sz w:val="24"/>
          <w:rtl/>
          <w:lang w:bidi="ar-EG"/>
        </w:rPr>
        <w:t>–</w:t>
      </w:r>
      <w:r w:rsidRPr="00E06993">
        <w:rPr>
          <w:rFonts w:hint="cs"/>
          <w:sz w:val="24"/>
          <w:rtl/>
          <w:lang w:bidi="ar-EG"/>
        </w:rPr>
        <w:t xml:space="preserve"> مشروعاً ، فلا يصح الوعد ببيع سلاح يريده الموعود له لارتكاب جريمة ( الأستاذ عبد المنعم البدراوي فقرة 93 ) . لكن إذا وعد شخص ببيع عين سيريها ، ولم يبد الموعود له رغبته في الشراء إلا بعد أن ورث الواعد العين ، فإن هذا يكون جائزاً . </w:t>
      </w:r>
    </w:p>
  </w:footnote>
  <w:footnote w:id="99">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ولا يعترض على هذا بأن الالتزام يكون إراديا ، فإن الإرادة هنا هي إرادة الدائن لا إرادة المدين . هذا إلى أن إرادة الدائن نفسها محوطة بظروف لا تجعل الأمر يتعلق بمحض الإرادة ، فهو إذا أبدى رغبته في الشراء لابد أن يكون قادراً على دفع الثمن وعلى القيام بالتزاماته الأخرى ( بلانيول وريبير وهامل 10 فقرة 176 ص 203 ) </w:t>
      </w:r>
    </w:p>
  </w:footnote>
  <w:footnote w:id="100">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بلانيول وريبير وهامل 10 فقرة 178 .</w:t>
      </w:r>
    </w:p>
  </w:footnote>
  <w:footnote w:id="101">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وهذا كله ما لم يستطيع الموعود له أن يطعن في تصرف الواعد بالدعوى البولصية ، بأن أثبت تواطؤ الواعد مع المتصرف له على الإضرار بحقه ، أو كان التصرف تبرعاً حيث لا يحتاج الموعود له إلى إثبات التواطؤ ( الوسيط 2 فقرة 588 </w:t>
      </w:r>
      <w:r w:rsidRPr="00E06993">
        <w:rPr>
          <w:sz w:val="24"/>
          <w:rtl/>
          <w:lang w:bidi="ar-EG"/>
        </w:rPr>
        <w:t>–</w:t>
      </w:r>
      <w:r w:rsidRPr="00E06993">
        <w:rPr>
          <w:rFonts w:hint="cs"/>
          <w:sz w:val="24"/>
          <w:rtl/>
          <w:lang w:bidi="ar-EG"/>
        </w:rPr>
        <w:t xml:space="preserve"> قارن بلانيول وريبير وهامل 10 فقرة 179 ) . وغني عن البيان أنه لو تصرف المتصرف له سيء النية لمتصرف له ثان وكان هذا حسن النية ، لم يملك الموعود له الطعن في التصرف الأخير لأن المتصرف له الثاني حسن النية ، وذلك وفقاً لقواعد الدعوى البولصية</w:t>
      </w:r>
      <w:r>
        <w:rPr>
          <w:rFonts w:hint="cs"/>
          <w:sz w:val="24"/>
          <w:rtl/>
          <w:lang w:bidi="ar-EG"/>
        </w:rPr>
        <w:t xml:space="preserve"> </w:t>
      </w:r>
      <w:r w:rsidRPr="00E06993">
        <w:rPr>
          <w:rFonts w:hint="cs"/>
          <w:sz w:val="24"/>
          <w:rtl/>
          <w:lang w:bidi="ar-EG"/>
        </w:rPr>
        <w:t xml:space="preserve">( بلانيول وريبير وهامل 10 ص 191 هامش رقم 5 </w:t>
      </w:r>
      <w:r w:rsidRPr="00E06993">
        <w:rPr>
          <w:sz w:val="24"/>
          <w:rtl/>
          <w:lang w:bidi="ar-EG"/>
        </w:rPr>
        <w:t>–</w:t>
      </w:r>
      <w:r w:rsidRPr="00E06993">
        <w:rPr>
          <w:rFonts w:hint="cs"/>
          <w:sz w:val="24"/>
          <w:rtl/>
          <w:lang w:bidi="ar-EG"/>
        </w:rPr>
        <w:t xml:space="preserve"> الأستاذ أنور سلطان فقرة 79 ص 103 ) .</w:t>
      </w:r>
    </w:p>
    <w:p w:rsidR="000E7CFA" w:rsidRPr="00E06993" w:rsidRDefault="000E7CFA" w:rsidP="000E7CFA">
      <w:pPr>
        <w:pStyle w:val="a6"/>
        <w:rPr>
          <w:rFonts w:hint="cs"/>
          <w:sz w:val="24"/>
          <w:rtl/>
          <w:lang w:bidi="ar-EG"/>
        </w:rPr>
      </w:pPr>
      <w:r w:rsidRPr="00E06993">
        <w:rPr>
          <w:rFonts w:hint="cs"/>
          <w:sz w:val="24"/>
          <w:rtl/>
          <w:lang w:bidi="ar-EG"/>
        </w:rPr>
        <w:t xml:space="preserve">    ويذهب الأستاذ جميل الشرقاوي إلى اقتصار حق الموعود له على استحقاق التعويض من المتصرف إليه إذا كان سيء النية ، بجانب مسئولية الواعد القائمة على تعاقده ، فالحكم بالتعويض هو الجزاء الوحيد الجائز التطبيق . أما جعل عدم نفاذ التصرف من صور التعويض فيقوم في نظره على خلط بين نظام التصرف القانوني ونظام المسئولية ( الأستاذ جميل الشرقاوي فقرة 32 ص 75 </w:t>
      </w:r>
      <w:r w:rsidRPr="00E06993">
        <w:rPr>
          <w:sz w:val="24"/>
          <w:rtl/>
          <w:lang w:bidi="ar-EG"/>
        </w:rPr>
        <w:t>–</w:t>
      </w:r>
      <w:r w:rsidRPr="00E06993">
        <w:rPr>
          <w:rFonts w:hint="cs"/>
          <w:sz w:val="24"/>
          <w:rtl/>
          <w:lang w:bidi="ar-EG"/>
        </w:rPr>
        <w:t xml:space="preserve"> ص 76 ) . ويشك الأستاذ عبد المنعم البدراوي في إمكان جعل التصرف غير نافذ في حق الموعود له ، فإن المشتري إذا تمكن من تسجيل عقده قبل أن يسجل الموعود له البيع النهائي ، لم يستطع الموعود له أن يحتج على المشتري بأنه كان سيء النية وقت أن سجل عقده ( الأستاذ عبد المنعم البدراوي فقرة 99 ) .</w:t>
      </w:r>
    </w:p>
  </w:footnote>
  <w:footnote w:id="102">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وإذا تخلف عن هلاك الشيء أو نزع ملكيته شيء يقوم مقامه </w:t>
      </w:r>
      <w:r w:rsidRPr="00E06993">
        <w:rPr>
          <w:sz w:val="24"/>
          <w:rtl/>
          <w:lang w:bidi="ar-EG"/>
        </w:rPr>
        <w:t>–</w:t>
      </w:r>
      <w:r w:rsidRPr="00E06993">
        <w:rPr>
          <w:rFonts w:hint="cs"/>
          <w:sz w:val="24"/>
          <w:rtl/>
          <w:lang w:bidi="ar-EG"/>
        </w:rPr>
        <w:t xml:space="preserve"> التعويض عن الضرر أو مبلغ التأمين أو التعويض عن نزع الملكية </w:t>
      </w:r>
      <w:r w:rsidRPr="00E06993">
        <w:rPr>
          <w:sz w:val="24"/>
          <w:rtl/>
          <w:lang w:bidi="ar-EG"/>
        </w:rPr>
        <w:t>–</w:t>
      </w:r>
      <w:r w:rsidRPr="00E06993">
        <w:rPr>
          <w:rFonts w:hint="cs"/>
          <w:sz w:val="24"/>
          <w:rtl/>
          <w:lang w:bidi="ar-EG"/>
        </w:rPr>
        <w:t xml:space="preserve"> فهل يحل هذا الشيء حلولا عينياً محل الشيء الموعود ببيعه : يجيب الفقه الفرنسي بالنفي ويذهب إلى سقوط الوعد ( بلانيول وريبير وهامل ص 178 ) ، ولكن القصاء الفرنسي يقول بالحلول العيني ( نقض فرنسي 19 يونيه سنة 1924 سيريه 1927 </w:t>
      </w:r>
      <w:r w:rsidRPr="00E06993">
        <w:rPr>
          <w:sz w:val="24"/>
          <w:rtl/>
          <w:lang w:bidi="ar-EG"/>
        </w:rPr>
        <w:t>–</w:t>
      </w:r>
      <w:r w:rsidRPr="00E06993">
        <w:rPr>
          <w:rFonts w:hint="cs"/>
          <w:sz w:val="24"/>
          <w:rtl/>
          <w:lang w:bidi="ar-EG"/>
        </w:rPr>
        <w:t xml:space="preserve"> 1 </w:t>
      </w:r>
      <w:r w:rsidRPr="00E06993">
        <w:rPr>
          <w:sz w:val="24"/>
          <w:rtl/>
          <w:lang w:bidi="ar-EG"/>
        </w:rPr>
        <w:t>–</w:t>
      </w:r>
      <w:r w:rsidRPr="00E06993">
        <w:rPr>
          <w:rFonts w:hint="cs"/>
          <w:sz w:val="24"/>
          <w:rtl/>
          <w:lang w:bidi="ar-EG"/>
        </w:rPr>
        <w:t xml:space="preserve"> 58 </w:t>
      </w:r>
      <w:r w:rsidRPr="00E06993">
        <w:rPr>
          <w:sz w:val="24"/>
          <w:rtl/>
          <w:lang w:bidi="ar-EG"/>
        </w:rPr>
        <w:t>–</w:t>
      </w:r>
      <w:r w:rsidRPr="00E06993">
        <w:rPr>
          <w:rFonts w:hint="cs"/>
          <w:sz w:val="24"/>
          <w:rtl/>
          <w:lang w:bidi="ar-EG"/>
        </w:rPr>
        <w:t xml:space="preserve"> وأنظر أيضاً في هذا المعنى الأستاذ أنور سلطان فقرة 76 ص 99 والأستاذ عبد المنعم البدراوي فقرة 101 ص 151 </w:t>
      </w:r>
      <w:r w:rsidRPr="00E06993">
        <w:rPr>
          <w:sz w:val="24"/>
          <w:rtl/>
          <w:lang w:bidi="ar-EG"/>
        </w:rPr>
        <w:t>–</w:t>
      </w:r>
      <w:r w:rsidRPr="00E06993">
        <w:rPr>
          <w:rFonts w:hint="cs"/>
          <w:sz w:val="24"/>
          <w:rtl/>
          <w:lang w:bidi="ar-EG"/>
        </w:rPr>
        <w:t xml:space="preserve"> ص 152 ) .                                                                                      </w:t>
      </w:r>
    </w:p>
  </w:footnote>
  <w:footnote w:id="103">
    <w:p w:rsidR="000E7CFA" w:rsidRPr="00E06993" w:rsidRDefault="000E7CFA" w:rsidP="000E7CFA">
      <w:pPr>
        <w:pStyle w:val="a6"/>
        <w:rPr>
          <w:rFonts w:hint="cs"/>
          <w:sz w:val="24"/>
          <w:rtl/>
        </w:rPr>
      </w:pPr>
      <w:r>
        <w:rPr>
          <w:rFonts w:hint="cs"/>
          <w:sz w:val="24"/>
          <w:rtl/>
        </w:rPr>
        <w:t xml:space="preserve">     </w:t>
      </w:r>
      <w:r w:rsidRPr="00E06993">
        <w:rPr>
          <w:rFonts w:hint="cs"/>
          <w:sz w:val="24"/>
          <w:rtl/>
        </w:rPr>
        <w:t xml:space="preserve"> أما إذا هلك الشيء هلاكاً جزئياً ، ومع ذلك أبدى الموعود له رغبته في شرائه ، فللواعد أن يلزمه بكل الثمن ( الأستاذ أنور سلطان فقرة 76 ص 99 </w:t>
      </w:r>
      <w:r w:rsidRPr="00E06993">
        <w:rPr>
          <w:sz w:val="24"/>
          <w:rtl/>
        </w:rPr>
        <w:t>–</w:t>
      </w:r>
      <w:r w:rsidRPr="00E06993">
        <w:rPr>
          <w:rFonts w:hint="cs"/>
          <w:sz w:val="24"/>
          <w:rtl/>
        </w:rPr>
        <w:t xml:space="preserve"> ص 100 </w:t>
      </w:r>
      <w:r w:rsidRPr="00E06993">
        <w:rPr>
          <w:sz w:val="24"/>
          <w:rtl/>
        </w:rPr>
        <w:t>–</w:t>
      </w:r>
      <w:r w:rsidRPr="00E06993">
        <w:rPr>
          <w:rFonts w:hint="cs"/>
          <w:sz w:val="24"/>
          <w:rtl/>
        </w:rPr>
        <w:t xml:space="preserve"> الأستاذ سليمان مرقس فقرة 51 ص 84 </w:t>
      </w:r>
      <w:r w:rsidRPr="00E06993">
        <w:rPr>
          <w:sz w:val="24"/>
          <w:rtl/>
        </w:rPr>
        <w:t>–</w:t>
      </w:r>
      <w:r w:rsidRPr="00E06993">
        <w:rPr>
          <w:rFonts w:hint="cs"/>
          <w:sz w:val="24"/>
          <w:rtl/>
        </w:rPr>
        <w:t xml:space="preserve"> الأستاذ محمد كامل مرسي فقرة 41 ص 70 . وقارن الأستاذ عبد المنعم البدراوي فقرة 101 ص 151 والأستاذين أحمد نجيب الهلالي وحامد زكي فقرة 90 ) .</w:t>
      </w:r>
    </w:p>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بودري وسينيا فقرة 67 </w:t>
      </w:r>
      <w:r w:rsidRPr="00E06993">
        <w:rPr>
          <w:sz w:val="24"/>
          <w:rtl/>
          <w:lang w:bidi="ar-EG"/>
        </w:rPr>
        <w:t>–</w:t>
      </w:r>
      <w:r w:rsidRPr="00E06993">
        <w:rPr>
          <w:rFonts w:hint="cs"/>
          <w:sz w:val="24"/>
          <w:rtl/>
          <w:lang w:bidi="ar-EG"/>
        </w:rPr>
        <w:t xml:space="preserve"> فقرة 67 مكررة . وقد قضت محكمة النقض بأنه لا يجوز بحال أن يحسب على الواعد نزع ملكية بعض العين للمنفعة العامة ، لأن نزع ملكية المبيع يجري عليه حكم هلاكه ، وهذا يكون حتما على المالك ، وبحكم اللزوم العقلي لا يضمن عنه الواعد بالبيع ( نقض مدني 13 يناير سنة 1938 مجموعة عمر رقم 84 ص 240 ) .</w:t>
      </w:r>
    </w:p>
    <w:p w:rsidR="000E7CFA" w:rsidRPr="00E06993" w:rsidRDefault="000E7CFA" w:rsidP="000E7CFA">
      <w:pPr>
        <w:pStyle w:val="a6"/>
        <w:rPr>
          <w:rFonts w:hint="cs"/>
          <w:sz w:val="24"/>
          <w:rtl/>
          <w:lang w:bidi="ar-EG"/>
        </w:rPr>
      </w:pPr>
      <w:r w:rsidRPr="00E06993">
        <w:rPr>
          <w:rFonts w:hint="cs"/>
          <w:sz w:val="24"/>
          <w:rtl/>
          <w:lang w:bidi="ar-EG"/>
        </w:rPr>
        <w:t xml:space="preserve">    هذا وإلى جانب الأمرين اللذين قدمناهما </w:t>
      </w:r>
      <w:r w:rsidRPr="00E06993">
        <w:rPr>
          <w:sz w:val="24"/>
          <w:rtl/>
          <w:lang w:bidi="ar-EG"/>
        </w:rPr>
        <w:t>–</w:t>
      </w:r>
      <w:r w:rsidRPr="00E06993">
        <w:rPr>
          <w:rFonts w:hint="cs"/>
          <w:sz w:val="24"/>
          <w:rtl/>
          <w:lang w:bidi="ar-EG"/>
        </w:rPr>
        <w:t xml:space="preserve"> استبقاء الواعد للملكية وتحمله تبعة الهلاك </w:t>
      </w:r>
      <w:r w:rsidRPr="00E06993">
        <w:rPr>
          <w:sz w:val="24"/>
          <w:rtl/>
          <w:lang w:bidi="ar-EG"/>
        </w:rPr>
        <w:t>–</w:t>
      </w:r>
      <w:r w:rsidRPr="00E06993">
        <w:rPr>
          <w:rFonts w:hint="cs"/>
          <w:sz w:val="24"/>
          <w:rtl/>
          <w:lang w:bidi="ar-EG"/>
        </w:rPr>
        <w:t xml:space="preserve"> يجوز أيضاً للموعود له أن يحول حقه الشخصي في ذمة الواعد إلى محال له وفقا</w:t>
      </w:r>
      <w:r>
        <w:rPr>
          <w:rFonts w:hint="cs"/>
          <w:sz w:val="24"/>
          <w:rtl/>
          <w:lang w:bidi="ar-EG"/>
        </w:rPr>
        <w:t>ً</w:t>
      </w:r>
      <w:r w:rsidRPr="00E06993">
        <w:rPr>
          <w:rFonts w:hint="cs"/>
          <w:sz w:val="24"/>
          <w:rtl/>
          <w:lang w:bidi="ar-EG"/>
        </w:rPr>
        <w:t xml:space="preserve"> لقواعد حوالة الحق ( بودري وسينيا فقرة 69 </w:t>
      </w:r>
      <w:r w:rsidRPr="00E06993">
        <w:rPr>
          <w:sz w:val="24"/>
          <w:rtl/>
          <w:lang w:bidi="ar-EG"/>
        </w:rPr>
        <w:t>–</w:t>
      </w:r>
      <w:r w:rsidRPr="00E06993">
        <w:rPr>
          <w:rFonts w:hint="cs"/>
          <w:sz w:val="24"/>
          <w:rtl/>
          <w:lang w:bidi="ar-EG"/>
        </w:rPr>
        <w:t xml:space="preserve"> بلانيول وريبير وهامل 10 فقرة 178 </w:t>
      </w:r>
      <w:r w:rsidRPr="00E06993">
        <w:rPr>
          <w:sz w:val="24"/>
          <w:rtl/>
          <w:lang w:bidi="ar-EG"/>
        </w:rPr>
        <w:t>–</w:t>
      </w:r>
      <w:r w:rsidRPr="00E06993">
        <w:rPr>
          <w:rFonts w:hint="cs"/>
          <w:sz w:val="24"/>
          <w:rtl/>
          <w:lang w:bidi="ar-EG"/>
        </w:rPr>
        <w:t xml:space="preserve"> أوبري ورو 5 فقرة 349 ص 7 ) . وإذا نزعت ملكية العين الموعود ببيعها للمنفعة العامة ، كان التعويض للواعد لا للموعود . وللموعود له أن يطالب بمنع الواعد من القيام بأعمال تحول دون إبرام البيع النهائي ، كمنعه من هدم الدار الموعود ببيعها . وللموعود له أن يستعمل الدعوى غير المباشرة باسم الواعد ، فيرفع دعاوي الحيازة ويقطع التقادم ، وله أن يطلب تعيين حارس على العين المبيعة إذا شرع الواعد في هدمها ( الأستاذ سليمان مرقس فقرة 51 ص 86 ) .</w:t>
      </w:r>
    </w:p>
  </w:footnote>
  <w:footnote w:id="104">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استئناف مختلط أو يناير سنة </w:t>
      </w:r>
      <w:smartTag w:uri="urn:schemas-microsoft-com:office:smarttags" w:element="metricconverter">
        <w:smartTagPr>
          <w:attr w:name="ProductID" w:val="1923 م"/>
        </w:smartTagPr>
        <w:r w:rsidRPr="00E06993">
          <w:rPr>
            <w:rFonts w:hint="cs"/>
            <w:sz w:val="24"/>
            <w:rtl/>
            <w:lang w:bidi="ar-EG"/>
          </w:rPr>
          <w:t>1923 م</w:t>
        </w:r>
      </w:smartTag>
      <w:r w:rsidRPr="00E06993">
        <w:rPr>
          <w:rFonts w:hint="cs"/>
          <w:sz w:val="24"/>
          <w:rtl/>
          <w:lang w:bidi="ar-EG"/>
        </w:rPr>
        <w:t xml:space="preserve"> 35 ص 412 </w:t>
      </w:r>
      <w:r w:rsidRPr="00E06993">
        <w:rPr>
          <w:sz w:val="24"/>
          <w:rtl/>
          <w:lang w:bidi="ar-EG"/>
        </w:rPr>
        <w:t>–</w:t>
      </w:r>
      <w:r w:rsidRPr="00E06993">
        <w:rPr>
          <w:rFonts w:hint="cs"/>
          <w:sz w:val="24"/>
          <w:rtl/>
          <w:lang w:bidi="ar-EG"/>
        </w:rPr>
        <w:t xml:space="preserve"> بودري وسينيا فقرة 70 مكررة . </w:t>
      </w:r>
    </w:p>
    <w:p w:rsidR="000E7CFA" w:rsidRPr="00E06993" w:rsidRDefault="000E7CFA" w:rsidP="000E7CFA">
      <w:pPr>
        <w:pStyle w:val="a6"/>
        <w:rPr>
          <w:rFonts w:hint="cs"/>
          <w:sz w:val="24"/>
          <w:rtl/>
          <w:lang w:bidi="ar-EG"/>
        </w:rPr>
      </w:pPr>
      <w:r w:rsidRPr="00E06993">
        <w:rPr>
          <w:rFonts w:hint="cs"/>
          <w:sz w:val="24"/>
          <w:rtl/>
          <w:lang w:bidi="ar-EG"/>
        </w:rPr>
        <w:t xml:space="preserve">    وإذا اشترط في الوعد أن الموعود له يجب أن يدفع الثمن فوراً عند ظهور رغبته ، فظهور الرغبة غير المصحوب بالثمن لا يعتد به ( أوبري ورو 5 فقرة 349 ص 6 ) .</w:t>
      </w:r>
    </w:p>
    <w:p w:rsidR="000E7CFA" w:rsidRPr="00E06993" w:rsidRDefault="000E7CFA" w:rsidP="000E7CFA">
      <w:pPr>
        <w:pStyle w:val="a6"/>
        <w:rPr>
          <w:rFonts w:hint="cs"/>
          <w:sz w:val="24"/>
          <w:rtl/>
          <w:lang w:bidi="ar-EG"/>
        </w:rPr>
      </w:pPr>
      <w:r w:rsidRPr="00E06993">
        <w:rPr>
          <w:rFonts w:hint="cs"/>
          <w:sz w:val="24"/>
          <w:rtl/>
          <w:lang w:bidi="ar-EG"/>
        </w:rPr>
        <w:t xml:space="preserve">    وإذا ارتفعت قيمة الشيء عما كانت عليه وقت الوعد ، لم يلزم الموعود له أية زيادة في الثمن . فإذا كان ارتفاع القيمة راجعاً إلى زيادة في المبيع أجراها الواعد دون اتفاق مع الموعود له ، اعتبر الواعد في حكم من أحدث هذه الزيادة بسوء نية في ملك الغير ( قارن الأستاذ أنور سلطان فقرة 77 </w:t>
      </w:r>
      <w:r w:rsidRPr="00E06993">
        <w:rPr>
          <w:sz w:val="24"/>
          <w:rtl/>
          <w:lang w:bidi="ar-EG"/>
        </w:rPr>
        <w:t>–</w:t>
      </w:r>
      <w:r w:rsidRPr="00E06993">
        <w:rPr>
          <w:rFonts w:hint="cs"/>
          <w:sz w:val="24"/>
          <w:rtl/>
          <w:lang w:bidi="ar-EG"/>
        </w:rPr>
        <w:t xml:space="preserve"> الأستاذ سليمان مرقس فقرة 51 ص 84 </w:t>
      </w:r>
      <w:r w:rsidRPr="00E06993">
        <w:rPr>
          <w:sz w:val="24"/>
          <w:rtl/>
          <w:lang w:bidi="ar-EG"/>
        </w:rPr>
        <w:t>–</w:t>
      </w:r>
      <w:r w:rsidRPr="00E06993">
        <w:rPr>
          <w:rFonts w:hint="cs"/>
          <w:sz w:val="24"/>
          <w:rtl/>
          <w:lang w:bidi="ar-EG"/>
        </w:rPr>
        <w:t xml:space="preserve"> الأستاذ كامل مرسي فقرة 51 ص 70 </w:t>
      </w:r>
      <w:r w:rsidRPr="00E06993">
        <w:rPr>
          <w:sz w:val="24"/>
          <w:rtl/>
          <w:lang w:bidi="ar-EG"/>
        </w:rPr>
        <w:t>–</w:t>
      </w:r>
      <w:r w:rsidRPr="00E06993">
        <w:rPr>
          <w:rFonts w:hint="cs"/>
          <w:sz w:val="24"/>
          <w:rtl/>
          <w:lang w:bidi="ar-EG"/>
        </w:rPr>
        <w:t xml:space="preserve"> الأستاذين أحمد نجيب الهلالي وحامد زكي ص 94 هامش 3 </w:t>
      </w:r>
      <w:r w:rsidRPr="00E06993">
        <w:rPr>
          <w:sz w:val="24"/>
          <w:rtl/>
          <w:lang w:bidi="ar-EG"/>
        </w:rPr>
        <w:t>–</w:t>
      </w:r>
      <w:r w:rsidRPr="00E06993">
        <w:rPr>
          <w:rFonts w:hint="cs"/>
          <w:sz w:val="24"/>
          <w:rtl/>
          <w:lang w:bidi="ar-EG"/>
        </w:rPr>
        <w:t xml:space="preserve"> الأستاذ محمد *** عيسى فقرة 197 ) . ويكون للموعود له الحق في ثمرات المبيع من وقت ظهور رغبته في الشراء لا من وقت صدور الوعد بالبيع ( استئناف مختلط 18 نوفمبر سنة 4/19 م 27 ص 27 ) .</w:t>
      </w:r>
    </w:p>
  </w:footnote>
  <w:footnote w:id="105">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فقبول الواعد ليس إذن إلا تنفيذاً للالتزام الذي نشأ في ذمته بموجب الوعد بالبيع ، فقد التزم بعمل هو إبرام البيع النهائي ، أي قبول الرغبة التي يظهرها الموعود له في الشراء ، وإذا نازع الواعد في وقوع البيع ، حكم القاضي بوقوعه ، وقام حكمه مقام تنفيذ التزام الواعد ، لأن الالتزام هنا التزام بعمل تسمح طبيعته أن يقوم حكم القاضي فيه مقام التنفيذ ( م 210 مدني ) . وقد نصت المادة 102 مدني صراحة على هذا الحكم إذ تقول : (( إذا وعد شخص بإبرام عقد ثم نكل ، وقاضاه المتعاقد الآخر طالباً تنفيذ الوعد ، وكانت للشروط اللازمة لتمام العقد وبخاصة ما يتعلق منها بالشكل متوافرة ، قام الحكم متى حاز قوة الشيء المقضي به مقام العقد )) . وليس هذا النص إلا تطبيقاً لنص أعم هو المادة 210 مدني ، إذ تقول : (( في الالتزام بعمل يقوم حكم القاضي مقام التنفيذ إذا سمحت بهذا طبيعة الالتزام )) . أنظر الأستاذ أنور سلطان فقرة 78 </w:t>
      </w:r>
      <w:r w:rsidRPr="00E06993">
        <w:rPr>
          <w:sz w:val="24"/>
          <w:rtl/>
          <w:lang w:bidi="ar-EG"/>
        </w:rPr>
        <w:t>–</w:t>
      </w:r>
      <w:r w:rsidRPr="00E06993">
        <w:rPr>
          <w:rFonts w:hint="cs"/>
          <w:sz w:val="24"/>
          <w:rtl/>
          <w:lang w:bidi="ar-EG"/>
        </w:rPr>
        <w:t xml:space="preserve"> الأستاذ سليمان مرقس فقرة 53 ص 87 </w:t>
      </w:r>
      <w:r w:rsidRPr="00E06993">
        <w:rPr>
          <w:sz w:val="24"/>
          <w:rtl/>
          <w:lang w:bidi="ar-EG"/>
        </w:rPr>
        <w:t>–</w:t>
      </w:r>
      <w:r w:rsidRPr="00E06993">
        <w:rPr>
          <w:rFonts w:hint="cs"/>
          <w:sz w:val="24"/>
          <w:rtl/>
          <w:lang w:bidi="ar-EG"/>
        </w:rPr>
        <w:t xml:space="preserve"> ص 88 </w:t>
      </w:r>
      <w:r w:rsidRPr="00E06993">
        <w:rPr>
          <w:sz w:val="24"/>
          <w:rtl/>
          <w:lang w:bidi="ar-EG"/>
        </w:rPr>
        <w:t>–</w:t>
      </w:r>
      <w:r w:rsidRPr="00E06993">
        <w:rPr>
          <w:rFonts w:hint="cs"/>
          <w:sz w:val="24"/>
          <w:rtl/>
          <w:lang w:bidi="ar-EG"/>
        </w:rPr>
        <w:t xml:space="preserve"> الأستاذ عبد الفتاح عبد الباقي فقرة 46 ص 69 . وأنظر في الفقه الفرنسي أوبري ورو 5 فقرة 349 هامش رقم 10 </w:t>
      </w:r>
      <w:r w:rsidRPr="00E06993">
        <w:rPr>
          <w:sz w:val="24"/>
          <w:rtl/>
          <w:lang w:bidi="ar-EG"/>
        </w:rPr>
        <w:t>–</w:t>
      </w:r>
      <w:r w:rsidRPr="00E06993">
        <w:rPr>
          <w:rFonts w:hint="cs"/>
          <w:sz w:val="24"/>
          <w:rtl/>
          <w:lang w:bidi="ar-EG"/>
        </w:rPr>
        <w:t xml:space="preserve"> بودري وسينيا فقرة 66 </w:t>
      </w:r>
      <w:r w:rsidRPr="00E06993">
        <w:rPr>
          <w:sz w:val="24"/>
          <w:rtl/>
          <w:lang w:bidi="ar-EG"/>
        </w:rPr>
        <w:t>–</w:t>
      </w:r>
      <w:r w:rsidRPr="00E06993">
        <w:rPr>
          <w:rFonts w:hint="cs"/>
          <w:sz w:val="24"/>
          <w:rtl/>
          <w:lang w:bidi="ar-EG"/>
        </w:rPr>
        <w:t xml:space="preserve"> بلانيول وريبير وهامل 10 فقرة 182 .</w:t>
      </w:r>
    </w:p>
  </w:footnote>
  <w:footnote w:id="106">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ويجب استبعاد أن يكون الوعد بالبيع بيعاً معلقاً على شرط ، إذ أن الموعود له لم يرتبط وقت الوعد أن يشتري ولو تحت شرط ، ومن ثم لا يكون لظهور رغبته في الشراء أثر رجعي ( بلانيول وويبير وهامل 10 فقرة 176 ص 203 </w:t>
      </w:r>
      <w:r w:rsidRPr="00E06993">
        <w:rPr>
          <w:sz w:val="24"/>
          <w:rtl/>
          <w:lang w:bidi="ar-EG"/>
        </w:rPr>
        <w:t>–</w:t>
      </w:r>
      <w:r w:rsidRPr="00E06993">
        <w:rPr>
          <w:rFonts w:hint="cs"/>
          <w:sz w:val="24"/>
          <w:rtl/>
          <w:lang w:bidi="ar-EG"/>
        </w:rPr>
        <w:t xml:space="preserve"> ص 204 ) . كذلك يجب استبعاد أن يستحيل التزام الواعد ، وهو التزام بعمل كما قدمنا ، إلى تعويض ، غذ هو التزام قابل للتنفيذ</w:t>
      </w:r>
      <w:r>
        <w:rPr>
          <w:rFonts w:hint="cs"/>
          <w:sz w:val="24"/>
          <w:rtl/>
          <w:lang w:bidi="ar-EG"/>
        </w:rPr>
        <w:t xml:space="preserve"> </w:t>
      </w:r>
      <w:r w:rsidRPr="00E06993">
        <w:rPr>
          <w:rFonts w:hint="cs"/>
          <w:sz w:val="24"/>
          <w:rtl/>
        </w:rPr>
        <w:t>العيني</w:t>
      </w:r>
      <w:r w:rsidRPr="007C6843">
        <w:rPr>
          <w:rFonts w:hint="cs"/>
          <w:sz w:val="24"/>
          <w:rtl/>
        </w:rPr>
        <w:t xml:space="preserve"> </w:t>
      </w:r>
      <w:r w:rsidRPr="00E06993">
        <w:rPr>
          <w:rFonts w:hint="cs"/>
          <w:sz w:val="24"/>
          <w:rtl/>
        </w:rPr>
        <w:t xml:space="preserve">عن طريق صدور حكم قضائي ( بودري وسينيا فقرة 64 </w:t>
      </w:r>
      <w:r w:rsidRPr="00E06993">
        <w:rPr>
          <w:sz w:val="24"/>
          <w:rtl/>
        </w:rPr>
        <w:t>–</w:t>
      </w:r>
      <w:r w:rsidRPr="00E06993">
        <w:rPr>
          <w:rFonts w:hint="cs"/>
          <w:sz w:val="24"/>
          <w:rtl/>
        </w:rPr>
        <w:t xml:space="preserve"> فقرة 66 </w:t>
      </w:r>
    </w:p>
  </w:footnote>
  <w:footnote w:id="107">
    <w:p w:rsidR="000E7CFA" w:rsidRPr="00E06993" w:rsidRDefault="000E7CFA" w:rsidP="000E7CFA">
      <w:pPr>
        <w:pStyle w:val="a6"/>
        <w:rPr>
          <w:rFonts w:hint="cs"/>
          <w:sz w:val="24"/>
          <w:rtl/>
        </w:rPr>
      </w:pPr>
      <w:r>
        <w:rPr>
          <w:rFonts w:hint="cs"/>
          <w:sz w:val="24"/>
          <w:rtl/>
        </w:rPr>
        <w:t xml:space="preserve">     </w:t>
      </w:r>
      <w:r w:rsidRPr="00E06993">
        <w:rPr>
          <w:rFonts w:hint="cs"/>
          <w:sz w:val="24"/>
          <w:rtl/>
        </w:rPr>
        <w:t xml:space="preserve">بلانيول وريبير وهامل 10 فقرة 182 </w:t>
      </w:r>
      <w:r w:rsidRPr="00E06993">
        <w:rPr>
          <w:sz w:val="24"/>
          <w:rtl/>
        </w:rPr>
        <w:t>–</w:t>
      </w:r>
      <w:r w:rsidRPr="00E06993">
        <w:rPr>
          <w:rFonts w:hint="cs"/>
          <w:sz w:val="24"/>
          <w:rtl/>
        </w:rPr>
        <w:t xml:space="preserve"> جوسران 2 نشرة 1073 ) .</w:t>
      </w:r>
    </w:p>
    <w:p w:rsidR="000E7CFA" w:rsidRPr="00E06993" w:rsidRDefault="000E7CFA" w:rsidP="000E7CFA">
      <w:pPr>
        <w:pStyle w:val="a6"/>
        <w:rPr>
          <w:rFonts w:hint="cs"/>
          <w:sz w:val="24"/>
          <w:rtl/>
        </w:rPr>
      </w:pPr>
      <w:r w:rsidRPr="00E06993">
        <w:rPr>
          <w:rFonts w:hint="cs"/>
          <w:sz w:val="24"/>
          <w:rtl/>
        </w:rPr>
        <w:t xml:space="preserve">   </w:t>
      </w:r>
      <w:r>
        <w:rPr>
          <w:rFonts w:hint="cs"/>
          <w:sz w:val="24"/>
          <w:rtl/>
        </w:rPr>
        <w:t xml:space="preserve">  </w:t>
      </w:r>
      <w:r w:rsidRPr="00E06993">
        <w:rPr>
          <w:rFonts w:hint="cs"/>
          <w:sz w:val="24"/>
          <w:rtl/>
        </w:rPr>
        <w:t xml:space="preserve">هذا ويجوز أن يقضي الحكم الصادر بوقوع البيع بتعويض للموعود له عن الضرر الذي لحقه من جراء عدم مبادرة الواعد إلى الاعتراف بالتزامه ( بلانيول وريبير وهامل 10 فقرة 182 ) . </w:t>
      </w:r>
    </w:p>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وإذا كان الوعد بالبيع </w:t>
      </w:r>
      <w:r w:rsidRPr="00E06993">
        <w:rPr>
          <w:sz w:val="24"/>
          <w:rtl/>
          <w:lang w:bidi="ar-EG"/>
        </w:rPr>
        <w:t>–</w:t>
      </w:r>
      <w:r w:rsidRPr="00E06993">
        <w:rPr>
          <w:rFonts w:hint="cs"/>
          <w:sz w:val="24"/>
          <w:rtl/>
          <w:lang w:bidi="ar-EG"/>
        </w:rPr>
        <w:t xml:space="preserve"> كما يقول الأستاذ سليمان مرقس </w:t>
      </w:r>
      <w:r w:rsidRPr="00E06993">
        <w:rPr>
          <w:sz w:val="24"/>
          <w:rtl/>
          <w:lang w:bidi="ar-EG"/>
        </w:rPr>
        <w:t>–</w:t>
      </w:r>
      <w:r w:rsidRPr="00E06993">
        <w:rPr>
          <w:rFonts w:hint="cs"/>
          <w:sz w:val="24"/>
          <w:rtl/>
          <w:lang w:bidi="ar-EG"/>
        </w:rPr>
        <w:t xml:space="preserve"> (( مدوناً في محرر يحمل توقيع الواعد توقيعاً مصدقاً عليه ، جاز للموعود له أن يستغنى عن استصدار حكم يقوم مقام عقد البيع ، بأن يسجل عقد الوعد المصدق عليه وإقراراً منه مصدقاً عليه أيضاً بقبول الشراء بناء على الوعد ، فيقوم تسجيل هاتين الوثيقتين مقام تسجيل عقد البيع ( الأستاذ سليمان مرقس فقرة 53 ص 87 </w:t>
      </w:r>
      <w:r w:rsidRPr="00E06993">
        <w:rPr>
          <w:sz w:val="24"/>
          <w:rtl/>
          <w:lang w:bidi="ar-EG"/>
        </w:rPr>
        <w:t>–</w:t>
      </w:r>
      <w:r w:rsidRPr="00E06993">
        <w:rPr>
          <w:rFonts w:hint="cs"/>
          <w:sz w:val="24"/>
          <w:rtl/>
          <w:lang w:bidi="ar-EG"/>
        </w:rPr>
        <w:t xml:space="preserve"> ص 88 ) .</w:t>
      </w:r>
    </w:p>
  </w:footnote>
  <w:footnote w:id="108">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وذلك دون حاجة لأن يعذر الواعد الوعود له ( نقض مدني 6 مايو سنة 1954 مجموعة أحكام النقض 5 رقم 124 ص 834 ) .</w:t>
      </w:r>
    </w:p>
  </w:footnote>
  <w:footnote w:id="109">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وقد يدفع الموعود له للواعد عربوناً يخسره إذا لم يبد رغبته في الشراء ، فإذا لم يبد هذه الرغبة خسر العربون وتحلل الواعد من وعده ، ولا يجوز للموعود له أن يحتج بعدم إعذاره وبأنه كان مستعداً لدفع باقي الثمن ( استئناف مختلط 26 أبريل سنة </w:t>
      </w:r>
      <w:smartTag w:uri="urn:schemas-microsoft-com:office:smarttags" w:element="metricconverter">
        <w:smartTagPr>
          <w:attr w:name="ProductID" w:val="1921 م"/>
        </w:smartTagPr>
        <w:r w:rsidRPr="00E06993">
          <w:rPr>
            <w:rFonts w:hint="cs"/>
            <w:sz w:val="24"/>
            <w:rtl/>
            <w:lang w:bidi="ar-EG"/>
          </w:rPr>
          <w:t>1921 م</w:t>
        </w:r>
      </w:smartTag>
      <w:r w:rsidRPr="00E06993">
        <w:rPr>
          <w:rFonts w:hint="cs"/>
          <w:sz w:val="24"/>
          <w:rtl/>
          <w:lang w:bidi="ar-EG"/>
        </w:rPr>
        <w:t xml:space="preserve"> 33 ص 288 ) .</w:t>
      </w:r>
    </w:p>
    <w:p w:rsidR="000E7CFA" w:rsidRPr="00E06993" w:rsidRDefault="000E7CFA" w:rsidP="000E7CFA">
      <w:pPr>
        <w:pStyle w:val="a6"/>
        <w:rPr>
          <w:rFonts w:hint="cs"/>
          <w:sz w:val="24"/>
          <w:rtl/>
          <w:lang w:bidi="ar-EG"/>
        </w:rPr>
      </w:pPr>
      <w:r w:rsidRPr="00E06993">
        <w:rPr>
          <w:rFonts w:hint="cs"/>
          <w:sz w:val="24"/>
          <w:rtl/>
          <w:lang w:bidi="ar-EG"/>
        </w:rPr>
        <w:t xml:space="preserve">    هذا وقد عالج تقنين الموجبات والعقود الوعد بالبيع الملزم لجانب واحد في نصوص متصلة . فنصت المادة 493 من هذا التقنين على (( أن الوعد بالبيع عقد بمقتضاه يلتزم المرء ببيع شيء من شخص آخر لا يلتزم شراءه في الحال . ومن طبيعة هذا العقد أنه متبادل . وهو لا يولد موجباً على الموعود ، بل يلزم الواعد بوجه بات ، فلا يستطيع الرجوع عن عرضه بل يجب  عليه انتظار قرار الشخص الموعود)) . ونصت المادة 494 على أن (( مفاعيل العقد تنتقل إلى ورثة المتعاقدين بما توجبه لهم أو عليهم )) . ونصت المادة 495 على أنه (( إذا تفرغ الواعد لشخص عن شيء منقول بالرغم مما التزمه ، فهو يملك المتفرغ له ذلك الشيء ، لكنه يستهدف لأداء بدل العطل والضرر إلى الشخص الموعود لعدم قيامه بالموجب الذي التزمه )) . ونصت المادة 496 على أنه (( عند ما يصرح الشخص الموعود لعدم قيامه بالموجب الذي التزمه )) . ونصت المادة 496 على أنه (( عند ما يصرح الشخص الموعود بعزمه على الشراء ، يتحول الوعد إلى بيع دون أن يكون له مفعول رجعي ، ويتم انتقال الملكية في يوم القبول . على أنه يرجع في تعين مقدار العين إلى اليوم الذي وعد فيه البائع )) . ونصت المادة 498 على (( أن الوعد بالبيع فيما يختص بالأموال غير المنقولة خاضع للقوانين العقارية المرعية الإجراء )) . </w:t>
      </w:r>
    </w:p>
  </w:footnote>
  <w:footnote w:id="110">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ومن الأمثلة العملية للوعد بالتفضيل أن يكون لشخص دار في مدينة يتوقع أن يرحل عنها ، فيحصل منه شخص آخر على وعد بأنه إذا أراد بيع الدار عند رحيله فعليه أن يعرضها على الموعود له ، حتى إذا قبل هذا شراءها تم البيع النهائي . أما إذا حصل صاحب الدار من                                     = </w:t>
      </w:r>
    </w:p>
  </w:footnote>
  <w:footnote w:id="111">
    <w:p w:rsidR="000E7CFA" w:rsidRPr="00E06993" w:rsidRDefault="000E7CFA" w:rsidP="000E7CFA">
      <w:pPr>
        <w:pStyle w:val="a6"/>
        <w:rPr>
          <w:rFonts w:hint="cs"/>
          <w:sz w:val="24"/>
          <w:rtl/>
        </w:rPr>
      </w:pPr>
      <w:r w:rsidRPr="00E06993">
        <w:rPr>
          <w:rFonts w:hint="cs"/>
          <w:sz w:val="24"/>
          <w:rtl/>
        </w:rPr>
        <w:t xml:space="preserve">= الشخص الآخر على وعد بالشراء ، فإن هذه الحالة تختلف عن حالة الوعد بالتفضيل المتقدمة من وجهين : ( أولاً ) في حالة الوعد بالشراء لا يكون صاحب الدار ملزماً ببيعها من الشخص الآخر بل يجوز له أن يبيعها من غيره ، بخلاف حالة الوعد بالتفضيل فإن صاحب الدار يكون فيها ملزماً بعرض الدار على الشخص الآخر إذا أراد بيعها . ( ثانياً ) في حالة الوعد بالشراء يكون الشخص الآخر ملزماً بالشراء إذا عرضت عليه الدار ، بخلاف حالة الوعد بالتفضيل فإنه لا يكون ملزماً بذلك . </w:t>
      </w:r>
    </w:p>
    <w:p w:rsidR="000E7CFA" w:rsidRPr="00E06993" w:rsidRDefault="000E7CFA" w:rsidP="000E7CFA">
      <w:pPr>
        <w:pStyle w:val="a6"/>
        <w:rPr>
          <w:rFonts w:hint="cs"/>
          <w:sz w:val="24"/>
          <w:rtl/>
          <w:lang w:bidi="ar-EG"/>
        </w:rPr>
      </w:pPr>
      <w:r w:rsidRPr="00E06993">
        <w:rPr>
          <w:rFonts w:hint="cs"/>
          <w:sz w:val="24"/>
          <w:rtl/>
        </w:rPr>
        <w:t xml:space="preserve">     وهناك أمثلة عملية أخرى للوعد بالتفضيل : يحصل المستأجر من المؤجر على وعد بتفضيله إذا أراد هذا بيع العين المؤجرة </w:t>
      </w:r>
      <w:r w:rsidRPr="00E06993">
        <w:rPr>
          <w:sz w:val="24"/>
          <w:rtl/>
        </w:rPr>
        <w:t>–</w:t>
      </w:r>
      <w:r w:rsidRPr="00E06993">
        <w:rPr>
          <w:rFonts w:hint="cs"/>
          <w:sz w:val="24"/>
          <w:rtl/>
        </w:rPr>
        <w:t xml:space="preserve"> يحصل مشتري العقار من البائع على وعد بتفضيله في عقار آخر مملوك للبائع إذا أراد هذا بيعه </w:t>
      </w:r>
      <w:r w:rsidRPr="00E06993">
        <w:rPr>
          <w:sz w:val="24"/>
          <w:rtl/>
        </w:rPr>
        <w:t>–</w:t>
      </w:r>
      <w:r w:rsidRPr="00E06993">
        <w:rPr>
          <w:rFonts w:hint="cs"/>
          <w:sz w:val="24"/>
          <w:rtl/>
        </w:rPr>
        <w:t xml:space="preserve"> يبيع شخص عينا من آخر ويتفق مع المشتري على أنه إذا أراد هذا أن يبيع العين وجب عليه أن يعرضها على بائعها الأول ، وهذا ما يسمى بالوعد بإعادة البيع </w:t>
      </w:r>
      <w:r w:rsidRPr="00E06993">
        <w:rPr>
          <w:sz w:val="24"/>
        </w:rPr>
        <w:t>( promesse de revente )</w:t>
      </w:r>
      <w:r w:rsidRPr="00E06993">
        <w:rPr>
          <w:rFonts w:hint="cs"/>
          <w:sz w:val="24"/>
          <w:rtl/>
          <w:lang w:bidi="ar-EG"/>
        </w:rPr>
        <w:t xml:space="preserve"> </w:t>
      </w:r>
      <w:r w:rsidRPr="00E06993">
        <w:rPr>
          <w:sz w:val="24"/>
          <w:rtl/>
          <w:lang w:bidi="ar-EG"/>
        </w:rPr>
        <w:t>–</w:t>
      </w:r>
      <w:r w:rsidRPr="00E06993">
        <w:rPr>
          <w:rFonts w:hint="cs"/>
          <w:sz w:val="24"/>
          <w:rtl/>
          <w:lang w:bidi="ar-EG"/>
        </w:rPr>
        <w:t xml:space="preserve"> أنظر بودري وسينيا فقرة 71 مكررة ثانيا </w:t>
      </w:r>
      <w:r w:rsidRPr="00E06993">
        <w:rPr>
          <w:sz w:val="24"/>
          <w:rtl/>
          <w:lang w:bidi="ar-EG"/>
        </w:rPr>
        <w:t>–</w:t>
      </w:r>
      <w:r w:rsidRPr="00E06993">
        <w:rPr>
          <w:rFonts w:hint="cs"/>
          <w:sz w:val="24"/>
          <w:rtl/>
          <w:lang w:bidi="ar-EG"/>
        </w:rPr>
        <w:t xml:space="preserve"> بلانيول وريبير وهامل 10 فقرة 184 </w:t>
      </w:r>
      <w:r w:rsidRPr="00E06993">
        <w:rPr>
          <w:sz w:val="24"/>
          <w:rtl/>
          <w:lang w:bidi="ar-EG"/>
        </w:rPr>
        <w:t>–</w:t>
      </w:r>
      <w:r w:rsidRPr="00E06993">
        <w:rPr>
          <w:rFonts w:hint="cs"/>
          <w:sz w:val="24"/>
          <w:rtl/>
          <w:lang w:bidi="ar-EG"/>
        </w:rPr>
        <w:t xml:space="preserve"> الأستاذ سليمان مرقس فقرة 55 .</w:t>
      </w:r>
    </w:p>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بودري وسينيا فقرة 71 مكررة </w:t>
      </w:r>
      <w:r w:rsidRPr="00E06993">
        <w:rPr>
          <w:sz w:val="24"/>
          <w:rtl/>
          <w:lang w:bidi="ar-EG"/>
        </w:rPr>
        <w:t>–</w:t>
      </w:r>
      <w:r w:rsidRPr="00E06993">
        <w:rPr>
          <w:rFonts w:hint="cs"/>
          <w:sz w:val="24"/>
          <w:rtl/>
          <w:lang w:bidi="ar-EG"/>
        </w:rPr>
        <w:t xml:space="preserve"> بلانيول وريبير وهامل 10 فقرة 184 </w:t>
      </w:r>
      <w:r w:rsidRPr="00E06993">
        <w:rPr>
          <w:sz w:val="24"/>
          <w:rtl/>
          <w:lang w:bidi="ar-EG"/>
        </w:rPr>
        <w:t>–</w:t>
      </w:r>
      <w:r w:rsidRPr="00E06993">
        <w:rPr>
          <w:rFonts w:hint="cs"/>
          <w:sz w:val="24"/>
          <w:rtl/>
          <w:lang w:bidi="ar-EG"/>
        </w:rPr>
        <w:t xml:space="preserve"> ويذهب الأستاذ عبد المنعم البدراوي </w:t>
      </w:r>
      <w:r w:rsidRPr="00E06993">
        <w:rPr>
          <w:sz w:val="24"/>
          <w:rtl/>
          <w:lang w:bidi="ar-EG"/>
        </w:rPr>
        <w:t>–</w:t>
      </w:r>
      <w:r w:rsidRPr="00E06993">
        <w:rPr>
          <w:rFonts w:hint="cs"/>
          <w:sz w:val="24"/>
          <w:rtl/>
          <w:lang w:bidi="ar-EG"/>
        </w:rPr>
        <w:t xml:space="preserve"> مشيراً إلى رسالة </w:t>
      </w:r>
      <w:r w:rsidRPr="00E06993">
        <w:rPr>
          <w:sz w:val="24"/>
          <w:lang w:bidi="ar-EG"/>
        </w:rPr>
        <w:t>Leduc</w:t>
      </w:r>
      <w:r w:rsidRPr="00E06993">
        <w:rPr>
          <w:rFonts w:hint="cs"/>
          <w:sz w:val="24"/>
          <w:rtl/>
          <w:lang w:bidi="ar-EG"/>
        </w:rPr>
        <w:t xml:space="preserve"> ص 235 </w:t>
      </w:r>
      <w:r w:rsidRPr="00E06993">
        <w:rPr>
          <w:sz w:val="24"/>
          <w:rtl/>
          <w:lang w:bidi="ar-EG"/>
        </w:rPr>
        <w:t>–</w:t>
      </w:r>
      <w:r w:rsidRPr="00E06993">
        <w:rPr>
          <w:rFonts w:hint="cs"/>
          <w:sz w:val="24"/>
          <w:rtl/>
          <w:lang w:bidi="ar-EG"/>
        </w:rPr>
        <w:t xml:space="preserve"> إلى أن الوعد بالتفضيل هو في الحقيقة وعد بالبيع في طريق التكوين تعين فيه من الآن المستفيد الاحتمالي ، وهذا المستفيد لم يكسب من الوعد حقاً في الشراء ولو معلقاً على شرط ، ولكنه كسب حقاً يخوله منع الواعد من التعاقد مع الغير . وهو يتحول إلى وعد بالبيع إذا قرر الواعد بيع الشيء ، فعندئذ يصبح المستفيد في مركز الدائن بوعد بالبيع . ومتى نشأ هذا الحق في الشراء فهو لا ينشأ إلا من هذا الوقت وبدون أثر رجعي ، على عكس ما كان يجب أن يترتب منطقياً على اعتبار الوعد بالتفضيل وعدا بالبيع معلقاً على شرط واقف ( الأستاذ عبد المنعم البدراوي فقرة 103 </w:t>
      </w:r>
      <w:r w:rsidRPr="00E06993">
        <w:rPr>
          <w:sz w:val="24"/>
          <w:rtl/>
          <w:lang w:bidi="ar-EG"/>
        </w:rPr>
        <w:t>–</w:t>
      </w:r>
      <w:r w:rsidRPr="00E06993">
        <w:rPr>
          <w:rFonts w:hint="cs"/>
          <w:sz w:val="24"/>
          <w:rtl/>
          <w:lang w:bidi="ar-EG"/>
        </w:rPr>
        <w:t xml:space="preserve"> فقرة 104 ) .</w:t>
      </w:r>
    </w:p>
    <w:p w:rsidR="000E7CFA" w:rsidRPr="00E06993" w:rsidRDefault="000E7CFA" w:rsidP="000E7CFA">
      <w:pPr>
        <w:pStyle w:val="a6"/>
        <w:rPr>
          <w:rFonts w:hint="cs"/>
          <w:sz w:val="24"/>
          <w:rtl/>
          <w:lang w:bidi="ar-EG"/>
        </w:rPr>
      </w:pPr>
      <w:r w:rsidRPr="00E06993">
        <w:rPr>
          <w:rFonts w:hint="cs"/>
          <w:sz w:val="24"/>
          <w:rtl/>
          <w:lang w:bidi="ar-EG"/>
        </w:rPr>
        <w:t xml:space="preserve">    ويستخلص من هذا الرأي أن التزام الواعد بالتفضيل ليس التزاماً معلقاً على شرط واقف ، بل هو التزام احتمالي يتحقق إذا رغب الواعد في بيع الشيء . ومن ثم يوجد الالتزام كاملا من وقت الرغبة في البيع لا من وقت صدور الوعد ، والعبرة في توافر الأهلية عند الواعد هي بوقت وجود الرغبة في البيع لا بوقت صدور الوعد . وهاتان النتيجتان يمكن استخلاصهما ، كما نرى ، من أن التزام الواعد هو التزام احتمالي لا التزام معلق على شرط واقف . فلا حاجة بعد ذلك إلى القول ، كما يقول الأستاذ عبد المنعم البدراوي ، بأن الالتزام الناشئ من الوعد بالتفضيل ليس التزاما بعمل بل التزاما بامتناع عن عمل .</w:t>
      </w:r>
    </w:p>
  </w:footnote>
  <w:footnote w:id="112">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ويمكن وفقاً لمبدأ سلطان الإرادة ألا يحدد المتعاقدان لا الثمن ولا المدة ، فيقتصر الواعد على أن يلتزم بأنه في أي وقت يعتزم بيع الشيء يعرضه أولا على الموعود له ليشتريه بالثمن الذي يمكن به بيعه للغير ( بودري وسينيا فقرة 71 مكررة ) . أنظر في عدم لزوم تحديد المدة الأستاذ عبد المنعم البدراوي فقرة 103 ن وعلى العكس من ذلك في أن تحديد المدة واجب الأستاذ أنور سلطان فقرة 80 والأستاذ عبد الفتاح عبد الباقي فقرة 47 .</w:t>
      </w:r>
    </w:p>
    <w:p w:rsidR="000E7CFA" w:rsidRPr="00E06993" w:rsidRDefault="000E7CFA" w:rsidP="000E7CFA">
      <w:pPr>
        <w:pStyle w:val="a6"/>
        <w:rPr>
          <w:rFonts w:hint="cs"/>
          <w:sz w:val="24"/>
          <w:rtl/>
          <w:lang w:bidi="ar-EG"/>
        </w:rPr>
      </w:pPr>
      <w:r w:rsidRPr="00E06993">
        <w:rPr>
          <w:rFonts w:hint="cs"/>
          <w:sz w:val="24"/>
          <w:rtl/>
          <w:lang w:bidi="ar-EG"/>
        </w:rPr>
        <w:t xml:space="preserve">   ويغلب في الوعد بالتفضيل ألا يجوز للموعود له النزول عن حقه لأن شخصه محل اعتبار عند الواعد . ومع ذلك لا يوجد ما يمنع من أن يشترط الموعود له جواز النزول عن حقه ( بلانيول وريبير وهامل 10 فقرة 184 ص 218 ) . وإذا مات الواعد انتقل التزامه إلى ورثته ، فإذا كانت الورثة قصرا قامت صعوبة في تحديد الثمن إذ الغالب أن مال القاصر يباع بالمزاد العلني ، فإذا وضع شرط التفضيل في دفتر الشروط أحجم الناس عن المزايدة ( أنظر في أن الوعد بالتفضيل لا يكون إلا في البيع بالممارسة ولا يجوز في البيع بالمزاد أو بري ورو 5 فقرة 349 هامش رقم 13 مكرر 9 ) .</w:t>
      </w:r>
    </w:p>
  </w:footnote>
  <w:footnote w:id="113">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فإذا تصرف فيه لغير الموعود له نفذ تصرفه ، ولكن يرجع الموعود له بتعويض على الواعد . فإذا كان الواعد متواطئاً مع من تصرف له في الشيء ، وأمكن الموعود له الطعن في التصرف بالدعوى البولصية ، كان التصرف غير نافذ في حق الموعود له ( بودري وسينيا فقرة 71 </w:t>
      </w:r>
      <w:r w:rsidRPr="00E06993">
        <w:rPr>
          <w:sz w:val="24"/>
          <w:rtl/>
          <w:lang w:bidi="ar-EG"/>
        </w:rPr>
        <w:t>–</w:t>
      </w:r>
      <w:r w:rsidRPr="00E06993">
        <w:rPr>
          <w:rFonts w:hint="cs"/>
          <w:sz w:val="24"/>
          <w:rtl/>
          <w:lang w:bidi="ar-EG"/>
        </w:rPr>
        <w:t xml:space="preserve"> قارن بلانيول وريبير وهامل 10 فقرة 185 ) .</w:t>
      </w:r>
    </w:p>
    <w:p w:rsidR="000E7CFA" w:rsidRPr="00E06993" w:rsidRDefault="000E7CFA" w:rsidP="000E7CFA">
      <w:pPr>
        <w:pStyle w:val="a6"/>
        <w:rPr>
          <w:rFonts w:hint="cs"/>
          <w:sz w:val="24"/>
          <w:rtl/>
          <w:lang w:bidi="ar-EG"/>
        </w:rPr>
      </w:pPr>
      <w:r w:rsidRPr="00E06993">
        <w:rPr>
          <w:rFonts w:hint="cs"/>
          <w:sz w:val="24"/>
          <w:rtl/>
          <w:lang w:bidi="ar-EG"/>
        </w:rPr>
        <w:t xml:space="preserve">    ولكن إذا تصرف الواعد في الشيء بغير البيع ، بأن وهبه أو قايض عليه أو دفعه حصة في شركة ، لم يكن للموعود له حق في أخذه ، بل ولا في التعويض ، إذ التزام الواعد مقصور على حالة التصرف بالبيع ( بودري وسينيا فقرة 72 ) .</w:t>
      </w:r>
    </w:p>
  </w:footnote>
  <w:footnote w:id="114">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ويقع كثيراً أن يحصل السمسار من عملية على وعد بشراء الدار التي يتوسط السمسار في شرائها له ، بثمن معين في خلال مدة معينة ، وهذا ما يسمى بالتفويض . فإذا نجح السمسار في حمل صاحب الدار على بيعها بهذا الثمن في خلال هذه المدة ، رجع على الواعد وألزمه بوعده . ولكن الواعد هنا يلتزم بالشراء نحو السمسار لا نحو صاحب الدار ، فإذا أخل بوعده ولم يشتر الدار رجع السمسار عليه بالتعويض وهو مقدار السمسرة الذي فات عليه ، ولا شأن لصاحب الدار بالواعد . </w:t>
      </w:r>
    </w:p>
  </w:footnote>
  <w:footnote w:id="115">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بودري وسينيا فقرة 78 </w:t>
      </w:r>
      <w:r w:rsidRPr="00E06993">
        <w:rPr>
          <w:sz w:val="24"/>
          <w:rtl/>
          <w:lang w:bidi="ar-EG"/>
        </w:rPr>
        <w:t>–</w:t>
      </w:r>
      <w:r w:rsidRPr="00E06993">
        <w:rPr>
          <w:rFonts w:hint="cs"/>
          <w:sz w:val="24"/>
          <w:rtl/>
          <w:lang w:bidi="ar-EG"/>
        </w:rPr>
        <w:t xml:space="preserve"> وقد قضت محكمة النقض بأنه إذا اتفق المدين مع آخر على شراء العقار المنزوع ملكيته اتقاء لخطر المجازفة ، وسعياً وراء الحصول على ثمن ثابت قدر أنه مناسب لقيمة العقار ويحقق مصلحة الدائنين الذين تعلق حقهم بالتنفيذ بضمان حصولهم على كامل حقوقهم ، والتزم المشتري بالتدخل في المزاد والمزايدة حتى يصل بالثمن إلى الحد المتفق عليه ، بحيث إذا اضطر إلى الزيادة في الثمن فوق هذا المبلغ تكون هذه الزيادة من حقه ولا شأن للمدين البائع بها ، فإن الدفع ببطلان هذا الاتفاق لمخالفته للنظام العام وانعدام سبب استحقاق المشتري للزيادة عن الثمن المتفق عليه يكون على غير أساس . ذلك أن هذا الاتفاق ليس من شأنه الإخلال بحرية المزايدة أو إبعاد المزايدين عن محيطها ، بدليل أن المتعاقدين قدرا احتمال رسو المزاد على غير المشتري من المدين بثمن يزيد على الثمن المسمى مما يدل على انتفاء فكرة المساس بحرية المزايدة ، فضلا عن تحقيقه مصلحة المدين ودائنيه . وأما الإدعاء بانعدام سبب الزيادة فمردود بأن المتعاقد مع المدين أصبح بمقتضى الاتفاق المشار إليه في مركز المشتري والمدين في مركز البائع ، ومن حق المشتري الحصول على الزيادة وسببها القانوني هو العقد المبرم بينهما ( نقض مدني 30 يناير سنة 1955 مجموعة أحكام النقض 6 رقم 63 ص 507 ) . ويبدو من وقائع هذه القضية أنه لو رسا المزاد بأقل من الثمن المتفق عليه فإن المتعهد بإرساء المزاد بهذا الثمن كان يدفع الفرق ، فكذلك تكون له الزيادة ، فالعقد احتمالي وهذا هو السبب القانوني . </w:t>
      </w:r>
    </w:p>
    <w:p w:rsidR="000E7CFA" w:rsidRPr="00E06993" w:rsidRDefault="000E7CFA" w:rsidP="000E7CFA">
      <w:pPr>
        <w:pStyle w:val="a6"/>
        <w:rPr>
          <w:rFonts w:hint="cs"/>
          <w:sz w:val="24"/>
          <w:rtl/>
          <w:lang w:bidi="ar-EG"/>
        </w:rPr>
      </w:pPr>
      <w:r w:rsidRPr="00E06993">
        <w:rPr>
          <w:rFonts w:hint="cs"/>
          <w:sz w:val="24"/>
          <w:rtl/>
          <w:lang w:bidi="ar-EG"/>
        </w:rPr>
        <w:t xml:space="preserve">    وقضت محكمة الاستئناف المختلطة بأن الوعد الصادر من شخص بدخول مزاد وإرساء المزاد عليه هو وعد بالشراء صحيح ، ويلتزم الواعد بالتعويض إذا أخل بالتزامه ( 16 أبريل سنة </w:t>
      </w:r>
      <w:smartTag w:uri="urn:schemas-microsoft-com:office:smarttags" w:element="metricconverter">
        <w:smartTagPr>
          <w:attr w:name="ProductID" w:val="1913 م"/>
        </w:smartTagPr>
        <w:r w:rsidRPr="00E06993">
          <w:rPr>
            <w:rFonts w:hint="cs"/>
            <w:sz w:val="24"/>
            <w:rtl/>
            <w:lang w:bidi="ar-EG"/>
          </w:rPr>
          <w:t>1913 م</w:t>
        </w:r>
      </w:smartTag>
      <w:r w:rsidRPr="00E06993">
        <w:rPr>
          <w:rFonts w:hint="cs"/>
          <w:sz w:val="24"/>
          <w:rtl/>
          <w:lang w:bidi="ar-EG"/>
        </w:rPr>
        <w:t xml:space="preserve"> 25 ص 309) . وقضت أيضاً في نفس الحكم بأن من وعد بالدخول في مزاد والمزيادة إلى حد مبلغ معين ، ينقضى وعده إذا أجل هذا المزاد . وقضت كذلك بأن الوعد بالشراء الصادر من مستأجر الأرض لمؤجرها يلزمه إلى مدة معقولة ، فلا يجوز للمؤجر أن يطيل هذه المدة قبل أن يبدى رغبته في البيع إلى حد أن يتقاضى من المستأجر أجرة تدانى ثمن الأرض ( 7 مايو سنة </w:t>
      </w:r>
      <w:smartTag w:uri="urn:schemas-microsoft-com:office:smarttags" w:element="metricconverter">
        <w:smartTagPr>
          <w:attr w:name="ProductID" w:val="1918 م"/>
        </w:smartTagPr>
        <w:r w:rsidRPr="00E06993">
          <w:rPr>
            <w:rFonts w:hint="cs"/>
            <w:sz w:val="24"/>
            <w:rtl/>
            <w:lang w:bidi="ar-EG"/>
          </w:rPr>
          <w:t>1918 م</w:t>
        </w:r>
      </w:smartTag>
      <w:r w:rsidRPr="00E06993">
        <w:rPr>
          <w:rFonts w:hint="cs"/>
          <w:sz w:val="24"/>
          <w:rtl/>
          <w:lang w:bidi="ar-EG"/>
        </w:rPr>
        <w:t xml:space="preserve"> 30 ص 409 ) .</w:t>
      </w:r>
    </w:p>
  </w:footnote>
  <w:footnote w:id="116">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أنظر آنفاً فقرة 28 .</w:t>
      </w:r>
    </w:p>
    <w:p w:rsidR="000E7CFA" w:rsidRPr="00E06993" w:rsidRDefault="000E7CFA" w:rsidP="000E7CFA">
      <w:pPr>
        <w:pStyle w:val="a6"/>
        <w:rPr>
          <w:rFonts w:hint="cs"/>
          <w:sz w:val="24"/>
          <w:rtl/>
          <w:lang w:bidi="ar-EG"/>
        </w:rPr>
      </w:pPr>
    </w:p>
  </w:footnote>
  <w:footnote w:id="117">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وليس الالتزام هنا معلقاً على شرط إرادي محض ، وقد بينا هذا عند الكلام في الوعد بالبيع ( انظر آنفاً فقرة 29 في الهامش ) . </w:t>
      </w:r>
    </w:p>
  </w:footnote>
  <w:footnote w:id="118">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وقد خص تقنين الموجبات والعقود اللبناني الوعد بالشراء بنص واحد هو المادة 497 من هذا التقنين ، وتجري على الوجه الآتي : (( إن الوعد بالشراء الصادر من فريق واحد مباح أيضاً ، ويجب أن يفهم ويفسر كالوعد بالبيع مع التعديل المقتضى )) . </w:t>
      </w:r>
    </w:p>
  </w:footnote>
  <w:footnote w:id="119">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وإذا هلك الشيء هلاكاً جزئياً ، وأبدى الموعود له رغبته في البيع ، كان الواعد بالشراء مخيراً بين أن يشتري مع إنقاص الثمن أو أن يمتنع عن الشراء بتاتاً لتفرق الصفقة ( الأستاذ أنور سلطان فقرة 81 ) .</w:t>
      </w:r>
    </w:p>
  </w:footnote>
  <w:footnote w:id="120">
    <w:p w:rsidR="000E7CFA"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ويمكن أن نتصور في الوعد بالشراء وعداً بالتفضيل كما في الوعد بالبيع . ويتحقق ذلك لو أن تاجر التجزئة مثلاً تعهد لتاجر الجملة أنه في حالة احتياجه لسلعة معينة يستوردها منه بالأفضلية على سواه . فيكون تاجر التجزئة ملتزماً ، في حالة احتياجه لشراء السلعة ، أن يعرض على تاجر الجملة شراءها منه أولاً ، فإن قبل هذا توريد السلعة تم البيع النهائي . وليس تاجر الجملة في هذه الحالة ملتزماً بتوريد السلعة ، فهو الموعود له ولم يلتزم بشيء ، والملتزم هو تاجر التجزئة إذا احتاج إلى شراء السلعة . فإذا لم يقم تاجر التجزئة بالتزامه ، كان مسئولا نحو تاجر الجملة عن تعويض يكون عادة هو الربح الذي كان يجنيه تاجر الجملة لو أنه ورد السلعة إلى تاجر التجزئة . </w:t>
      </w:r>
    </w:p>
    <w:p w:rsidR="000E7CFA" w:rsidRDefault="000E7CFA" w:rsidP="000E7CFA">
      <w:pPr>
        <w:pStyle w:val="a6"/>
        <w:rPr>
          <w:rFonts w:hint="cs"/>
          <w:sz w:val="24"/>
          <w:rtl/>
          <w:lang w:bidi="ar-EG"/>
        </w:rPr>
      </w:pPr>
      <w:r>
        <w:rPr>
          <w:rFonts w:hint="cs"/>
          <w:sz w:val="24"/>
          <w:rtl/>
          <w:lang w:bidi="ar-EG"/>
        </w:rPr>
        <w:t xml:space="preserve">     وشبيه بذلك أن يتعهد المؤلف للناشر أن يكون للناشر الأفضلية في نشر مؤلفه ، أو في نشر طبعة تالية منه ، بالشروط المتفق عليها ، فيما إذا اعتزم إصدار المؤلف مؤلفه . فيكون المؤلف هو الملتزم إذا اعتزم إصدار مؤلفه ، أن يعرض التزام النشر على الناشر أولا ، فإذا قبل هذا تم عقد النشر النهائي . </w:t>
      </w:r>
    </w:p>
    <w:p w:rsidR="000E7CFA" w:rsidRPr="00E06993" w:rsidRDefault="000E7CFA" w:rsidP="000E7CFA">
      <w:pPr>
        <w:pStyle w:val="a6"/>
        <w:rPr>
          <w:rFonts w:hint="cs"/>
          <w:sz w:val="24"/>
          <w:rtl/>
          <w:lang w:bidi="ar-EG"/>
        </w:rPr>
      </w:pPr>
      <w:r>
        <w:rPr>
          <w:rFonts w:hint="cs"/>
          <w:sz w:val="24"/>
          <w:rtl/>
          <w:lang w:bidi="ar-EG"/>
        </w:rPr>
        <w:t xml:space="preserve">     ومثل ذلك أيضاً أن تتعهد مدرسة أو مستشفى باستيراد ما عسى أن يلزم من أثاث أو طعام من تاجر معين بالأفضلية على غيره . </w:t>
      </w:r>
    </w:p>
  </w:footnote>
  <w:footnote w:id="121">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نظرية العقد للمؤلف ص 263 هامش 1 </w:t>
      </w:r>
      <w:r>
        <w:rPr>
          <w:sz w:val="24"/>
          <w:rtl/>
          <w:lang w:bidi="ar-EG"/>
        </w:rPr>
        <w:t>–</w:t>
      </w:r>
      <w:r>
        <w:rPr>
          <w:rFonts w:hint="cs"/>
          <w:sz w:val="24"/>
          <w:rtl/>
          <w:lang w:bidi="ar-EG"/>
        </w:rPr>
        <w:t xml:space="preserve"> الأستاذ أنور سلطان فقرة 83 </w:t>
      </w:r>
      <w:r>
        <w:rPr>
          <w:sz w:val="24"/>
          <w:rtl/>
          <w:lang w:bidi="ar-EG"/>
        </w:rPr>
        <w:t>–</w:t>
      </w:r>
      <w:r>
        <w:rPr>
          <w:rFonts w:hint="cs"/>
          <w:sz w:val="24"/>
          <w:rtl/>
          <w:lang w:bidi="ar-EG"/>
        </w:rPr>
        <w:t xml:space="preserve"> الأستاذ سليمان مرقس فقرة 57 ص 92 ص 93 . وقارن الأستاذ عبد المنعم البدراوي فقرة 87 </w:t>
      </w:r>
      <w:r>
        <w:rPr>
          <w:sz w:val="24"/>
          <w:rtl/>
          <w:lang w:bidi="ar-EG"/>
        </w:rPr>
        <w:t>–</w:t>
      </w:r>
      <w:r>
        <w:rPr>
          <w:rFonts w:hint="cs"/>
          <w:sz w:val="24"/>
          <w:rtl/>
          <w:lang w:bidi="ar-EG"/>
        </w:rPr>
        <w:t xml:space="preserve"> ص 131 </w:t>
      </w:r>
      <w:r>
        <w:rPr>
          <w:sz w:val="24"/>
          <w:rtl/>
          <w:lang w:bidi="ar-EG"/>
        </w:rPr>
        <w:t>–</w:t>
      </w:r>
      <w:r>
        <w:rPr>
          <w:rFonts w:hint="cs"/>
          <w:sz w:val="24"/>
          <w:rtl/>
          <w:lang w:bidi="ar-EG"/>
        </w:rPr>
        <w:t xml:space="preserve"> الأستاذ جميل الشرقاوي فقرة 31 ص 70 </w:t>
      </w:r>
      <w:r>
        <w:rPr>
          <w:sz w:val="24"/>
          <w:rtl/>
          <w:lang w:bidi="ar-EG"/>
        </w:rPr>
        <w:t>–</w:t>
      </w:r>
      <w:r>
        <w:rPr>
          <w:rFonts w:hint="cs"/>
          <w:sz w:val="24"/>
          <w:rtl/>
          <w:lang w:bidi="ar-EG"/>
        </w:rPr>
        <w:t xml:space="preserve"> ص 71 .</w:t>
      </w:r>
    </w:p>
  </w:footnote>
  <w:footnote w:id="122">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ولو ضمنا ( استئناف مختلط 21 فبراير </w:t>
      </w:r>
      <w:smartTag w:uri="urn:schemas-microsoft-com:office:smarttags" w:element="metricconverter">
        <w:smartTagPr>
          <w:attr w:name="ProductID" w:val="1928 م"/>
        </w:smartTagPr>
        <w:r>
          <w:rPr>
            <w:rFonts w:hint="cs"/>
            <w:sz w:val="24"/>
            <w:rtl/>
            <w:lang w:bidi="ar-EG"/>
          </w:rPr>
          <w:t>1928 م</w:t>
        </w:r>
      </w:smartTag>
      <w:r>
        <w:rPr>
          <w:rFonts w:hint="cs"/>
          <w:sz w:val="24"/>
          <w:rtl/>
          <w:lang w:bidi="ar-EG"/>
        </w:rPr>
        <w:t xml:space="preserve"> 40 ص 210 ) .</w:t>
      </w:r>
    </w:p>
  </w:footnote>
  <w:footnote w:id="123">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استئناف مختلط 19 مارس سنة </w:t>
      </w:r>
      <w:smartTag w:uri="urn:schemas-microsoft-com:office:smarttags" w:element="metricconverter">
        <w:smartTagPr>
          <w:attr w:name="ProductID" w:val="1913 م"/>
        </w:smartTagPr>
        <w:r>
          <w:rPr>
            <w:rFonts w:hint="cs"/>
            <w:sz w:val="24"/>
            <w:rtl/>
            <w:lang w:bidi="ar-EG"/>
          </w:rPr>
          <w:t>1913 م</w:t>
        </w:r>
      </w:smartTag>
      <w:r>
        <w:rPr>
          <w:rFonts w:hint="cs"/>
          <w:sz w:val="24"/>
          <w:rtl/>
          <w:lang w:bidi="ar-EG"/>
        </w:rPr>
        <w:t xml:space="preserve"> 25 ص 235 .</w:t>
      </w:r>
    </w:p>
  </w:footnote>
  <w:footnote w:id="124">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ويلجأ المشتري عادة إلى الكشف عن حالة العقار في مصلحة الشهر العقاري ، كما يعمد إلى تحقيق مستندات ملكية البائع للمبيع حتى يتثبت من أنه مالك لما يبيع ( استئناف مختلط 10 فبراير سنة </w:t>
      </w:r>
      <w:smartTag w:uri="urn:schemas-microsoft-com:office:smarttags" w:element="metricconverter">
        <w:smartTagPr>
          <w:attr w:name="ProductID" w:val="1925 م"/>
        </w:smartTagPr>
        <w:r>
          <w:rPr>
            <w:rFonts w:hint="cs"/>
            <w:sz w:val="24"/>
            <w:rtl/>
            <w:lang w:bidi="ar-EG"/>
          </w:rPr>
          <w:t>1925 م</w:t>
        </w:r>
      </w:smartTag>
      <w:r>
        <w:rPr>
          <w:rFonts w:hint="cs"/>
          <w:sz w:val="24"/>
          <w:rtl/>
          <w:lang w:bidi="ar-EG"/>
        </w:rPr>
        <w:t xml:space="preserve"> 37 ص 214 </w:t>
      </w:r>
      <w:r>
        <w:rPr>
          <w:sz w:val="24"/>
          <w:rtl/>
          <w:lang w:bidi="ar-EG"/>
        </w:rPr>
        <w:t>–</w:t>
      </w:r>
      <w:r>
        <w:rPr>
          <w:rFonts w:hint="cs"/>
          <w:sz w:val="24"/>
          <w:rtl/>
          <w:lang w:bidi="ar-EG"/>
        </w:rPr>
        <w:t xml:space="preserve"> 11 فبراير سنة 1930م 42 ص 268 </w:t>
      </w:r>
      <w:r>
        <w:rPr>
          <w:sz w:val="24"/>
          <w:rtl/>
          <w:lang w:bidi="ar-EG"/>
        </w:rPr>
        <w:t>–</w:t>
      </w:r>
      <w:r>
        <w:rPr>
          <w:rFonts w:hint="cs"/>
          <w:sz w:val="24"/>
          <w:rtl/>
          <w:lang w:bidi="ar-EG"/>
        </w:rPr>
        <w:t xml:space="preserve"> 14 يونيه سنة </w:t>
      </w:r>
      <w:smartTag w:uri="urn:schemas-microsoft-com:office:smarttags" w:element="metricconverter">
        <w:smartTagPr>
          <w:attr w:name="ProductID" w:val="1932 م"/>
        </w:smartTagPr>
        <w:r>
          <w:rPr>
            <w:rFonts w:hint="cs"/>
            <w:sz w:val="24"/>
            <w:rtl/>
            <w:lang w:bidi="ar-EG"/>
          </w:rPr>
          <w:t>1932 م</w:t>
        </w:r>
      </w:smartTag>
      <w:r>
        <w:rPr>
          <w:rFonts w:hint="cs"/>
          <w:sz w:val="24"/>
          <w:rtl/>
          <w:lang w:bidi="ar-EG"/>
        </w:rPr>
        <w:t xml:space="preserve"> 44 ص 365 </w:t>
      </w:r>
      <w:r>
        <w:rPr>
          <w:sz w:val="24"/>
          <w:rtl/>
          <w:lang w:bidi="ar-EG"/>
        </w:rPr>
        <w:t>–</w:t>
      </w:r>
      <w:r>
        <w:rPr>
          <w:rFonts w:hint="cs"/>
          <w:sz w:val="24"/>
          <w:rtl/>
          <w:lang w:bidi="ar-EG"/>
        </w:rPr>
        <w:t xml:space="preserve"> 4 أبريل سنة 1933م 45 ص 227 </w:t>
      </w:r>
      <w:r>
        <w:rPr>
          <w:sz w:val="24"/>
          <w:rtl/>
          <w:lang w:bidi="ar-EG"/>
        </w:rPr>
        <w:t>–</w:t>
      </w:r>
      <w:r>
        <w:rPr>
          <w:rFonts w:hint="cs"/>
          <w:sz w:val="24"/>
          <w:rtl/>
          <w:lang w:bidi="ar-EG"/>
        </w:rPr>
        <w:t xml:space="preserve"> 5 يناير سنة 1935م 48 ص 92 </w:t>
      </w:r>
      <w:r>
        <w:rPr>
          <w:sz w:val="24"/>
          <w:rtl/>
          <w:lang w:bidi="ar-EG"/>
        </w:rPr>
        <w:t>–</w:t>
      </w:r>
      <w:r>
        <w:rPr>
          <w:rFonts w:hint="cs"/>
          <w:sz w:val="24"/>
          <w:rtl/>
          <w:lang w:bidi="ar-EG"/>
        </w:rPr>
        <w:t xml:space="preserve"> 3 ديسمبر سنة 1935م 48 ص 45 </w:t>
      </w:r>
      <w:r>
        <w:rPr>
          <w:sz w:val="24"/>
          <w:rtl/>
          <w:lang w:bidi="ar-EG"/>
        </w:rPr>
        <w:t>–</w:t>
      </w:r>
      <w:r>
        <w:rPr>
          <w:rFonts w:hint="cs"/>
          <w:sz w:val="24"/>
          <w:rtl/>
          <w:lang w:bidi="ar-EG"/>
        </w:rPr>
        <w:t xml:space="preserve"> 14 يناير سنة 1936م 48 ص 76 ) .</w:t>
      </w:r>
    </w:p>
  </w:footnote>
  <w:footnote w:id="125">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Pr>
          <w:rFonts w:hint="cs"/>
          <w:sz w:val="24"/>
          <w:rtl/>
          <w:lang w:bidi="ar-EG"/>
        </w:rPr>
        <w:t xml:space="preserve">وإذا امتنع البائع عن تمكين المشتري من التسجيل ، جاز للمشتري إجباره على ذلك برفع دعوى صحة التعاقد ( استئناف مختلط 7 فبراير سنة </w:t>
      </w:r>
      <w:smartTag w:uri="urn:schemas-microsoft-com:office:smarttags" w:element="metricconverter">
        <w:smartTagPr>
          <w:attr w:name="ProductID" w:val="1928 م"/>
        </w:smartTagPr>
        <w:r>
          <w:rPr>
            <w:rFonts w:hint="cs"/>
            <w:sz w:val="24"/>
            <w:rtl/>
            <w:lang w:bidi="ar-EG"/>
          </w:rPr>
          <w:t>1928 م</w:t>
        </w:r>
      </w:smartTag>
      <w:r>
        <w:rPr>
          <w:rFonts w:hint="cs"/>
          <w:sz w:val="24"/>
          <w:rtl/>
          <w:lang w:bidi="ar-EG"/>
        </w:rPr>
        <w:t xml:space="preserve"> 40 ص 186 ) .</w:t>
      </w:r>
    </w:p>
  </w:footnote>
  <w:footnote w:id="126">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Pr>
          <w:rFonts w:hint="cs"/>
          <w:sz w:val="24"/>
          <w:rtl/>
          <w:lang w:bidi="ar-EG"/>
        </w:rPr>
        <w:t xml:space="preserve">وهذا هو الأصل الفرنسي للنص : </w:t>
      </w:r>
      <w:r>
        <w:rPr>
          <w:sz w:val="24"/>
          <w:lang w:bidi="ar-EG"/>
        </w:rPr>
        <w:t xml:space="preserve">Art. </w:t>
      </w:r>
      <w:smartTag w:uri="urn:schemas-microsoft-com:office:smarttags" w:element="metricconverter">
        <w:smartTagPr>
          <w:attr w:name="ProductID" w:val="1589 C"/>
        </w:smartTagPr>
        <w:r>
          <w:rPr>
            <w:sz w:val="24"/>
            <w:lang w:bidi="ar-EG"/>
          </w:rPr>
          <w:t>1589 C</w:t>
        </w:r>
      </w:smartTag>
      <w:r>
        <w:rPr>
          <w:sz w:val="24"/>
          <w:lang w:bidi="ar-EG"/>
        </w:rPr>
        <w:t>.C,F: La promesse de vente vaut vente lorsqu'il y a consentement reciproque des deux parites sur la chose et sur le prix.</w:t>
      </w:r>
    </w:p>
  </w:footnote>
  <w:footnote w:id="127">
    <w:p w:rsidR="000E7CFA"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Pr>
          <w:rFonts w:hint="cs"/>
          <w:sz w:val="24"/>
          <w:rtl/>
        </w:rPr>
        <w:t xml:space="preserve"> </w:t>
      </w:r>
      <w:r>
        <w:rPr>
          <w:rFonts w:hint="cs"/>
          <w:sz w:val="24"/>
          <w:rtl/>
          <w:lang w:bidi="ar-EG"/>
        </w:rPr>
        <w:t xml:space="preserve">لوران 24 فقرة 21 </w:t>
      </w:r>
      <w:r>
        <w:rPr>
          <w:sz w:val="24"/>
          <w:rtl/>
          <w:lang w:bidi="ar-EG"/>
        </w:rPr>
        <w:t>–</w:t>
      </w:r>
      <w:r>
        <w:rPr>
          <w:rFonts w:hint="cs"/>
          <w:sz w:val="24"/>
          <w:rtl/>
          <w:lang w:bidi="ar-EG"/>
        </w:rPr>
        <w:t xml:space="preserve"> جيوار 1 فقرة 77 </w:t>
      </w:r>
      <w:r>
        <w:rPr>
          <w:sz w:val="24"/>
          <w:rtl/>
          <w:lang w:bidi="ar-EG"/>
        </w:rPr>
        <w:t>–</w:t>
      </w:r>
      <w:r>
        <w:rPr>
          <w:rFonts w:hint="cs"/>
          <w:sz w:val="24"/>
          <w:rtl/>
          <w:lang w:bidi="ar-EG"/>
        </w:rPr>
        <w:t xml:space="preserve"> لارومبيير </w:t>
      </w:r>
      <w:smartTag w:uri="urn:schemas-microsoft-com:office:smarttags" w:element="metricconverter">
        <w:smartTagPr>
          <w:attr w:name="ProductID" w:val="1 م"/>
        </w:smartTagPr>
        <w:r>
          <w:rPr>
            <w:rFonts w:hint="cs"/>
            <w:sz w:val="24"/>
            <w:rtl/>
            <w:lang w:bidi="ar-EG"/>
          </w:rPr>
          <w:t>1 م</w:t>
        </w:r>
      </w:smartTag>
      <w:r>
        <w:rPr>
          <w:rFonts w:hint="cs"/>
          <w:sz w:val="24"/>
          <w:rtl/>
          <w:lang w:bidi="ar-EG"/>
        </w:rPr>
        <w:t xml:space="preserve"> 1138 فقرة 11 </w:t>
      </w:r>
      <w:r>
        <w:rPr>
          <w:sz w:val="24"/>
          <w:rtl/>
          <w:lang w:bidi="ar-EG"/>
        </w:rPr>
        <w:t>–</w:t>
      </w:r>
      <w:r>
        <w:rPr>
          <w:rFonts w:hint="cs"/>
          <w:sz w:val="24"/>
          <w:rtl/>
          <w:lang w:bidi="ar-EG"/>
        </w:rPr>
        <w:t xml:space="preserve"> كولميه دي سانتير 7 فقرة 10 مكررة ثانياً </w:t>
      </w:r>
      <w:r>
        <w:rPr>
          <w:sz w:val="24"/>
          <w:rtl/>
          <w:lang w:bidi="ar-EG"/>
        </w:rPr>
        <w:t>–</w:t>
      </w:r>
      <w:r>
        <w:rPr>
          <w:rFonts w:hint="cs"/>
          <w:sz w:val="24"/>
          <w:rtl/>
          <w:lang w:bidi="ar-EG"/>
        </w:rPr>
        <w:t xml:space="preserve"> أوبرى ورو 4 فقرة 349 هامش رقم 7 </w:t>
      </w:r>
      <w:r>
        <w:rPr>
          <w:sz w:val="24"/>
          <w:rtl/>
          <w:lang w:bidi="ar-EG"/>
        </w:rPr>
        <w:t>–</w:t>
      </w:r>
      <w:r>
        <w:rPr>
          <w:rFonts w:hint="cs"/>
          <w:sz w:val="24"/>
          <w:rtl/>
          <w:lang w:bidi="ar-EG"/>
        </w:rPr>
        <w:t xml:space="preserve"> بودري وسينيا فقرة 60 </w:t>
      </w:r>
      <w:r>
        <w:rPr>
          <w:sz w:val="24"/>
          <w:rtl/>
          <w:lang w:bidi="ar-EG"/>
        </w:rPr>
        <w:t>–</w:t>
      </w:r>
      <w:r>
        <w:rPr>
          <w:rFonts w:hint="cs"/>
          <w:sz w:val="24"/>
          <w:rtl/>
          <w:lang w:bidi="ar-EG"/>
        </w:rPr>
        <w:t xml:space="preserve"> بلانيول وريبير وهامل 10 فقرة 175 </w:t>
      </w:r>
      <w:r>
        <w:rPr>
          <w:sz w:val="24"/>
          <w:rtl/>
          <w:lang w:bidi="ar-EG"/>
        </w:rPr>
        <w:t>–</w:t>
      </w:r>
      <w:r>
        <w:rPr>
          <w:rFonts w:hint="cs"/>
          <w:sz w:val="24"/>
          <w:rtl/>
          <w:lang w:bidi="ar-EG"/>
        </w:rPr>
        <w:t xml:space="preserve"> كولان وكابيتان 2 فقرة 834 . </w:t>
      </w:r>
    </w:p>
    <w:p w:rsidR="000E7CFA" w:rsidRPr="00E06993" w:rsidRDefault="000E7CFA" w:rsidP="000E7CFA">
      <w:pPr>
        <w:pStyle w:val="a6"/>
        <w:rPr>
          <w:sz w:val="24"/>
          <w:lang w:bidi="ar-EG"/>
        </w:rPr>
      </w:pPr>
      <w:r>
        <w:rPr>
          <w:rFonts w:hint="cs"/>
          <w:sz w:val="24"/>
          <w:rtl/>
          <w:lang w:bidi="ar-EG"/>
        </w:rPr>
        <w:t xml:space="preserve">    أنظر بلانيول ( فقرة 1400 ) حيث يذهب إلى أن المادة 1589 فرنسي إنما تعني الوعد بالبيع الملزم لجانب واحد ، وأنه يتحول إلى بيع كامل إذا تم الاتفاق نهائياً على المبيع والثمن ورضي المشتري بالشراء فيتم الاتفاق عندئذ على جميع عناصر البيع .</w:t>
      </w:r>
    </w:p>
  </w:footnote>
  <w:footnote w:id="128">
    <w:p w:rsidR="000E7CFA" w:rsidRPr="001952BC"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ذلك أن البيع في القانون الفرنسي القديم كان لا ينقل الملكية بحكم العقد كما قدمنا ، والتسليم هو الذي كان ينقلها . ثم ألف الناس في التعامل أن يذكروا في عقود البيع أن التسليم قد تم </w:t>
      </w:r>
      <w:r>
        <w:rPr>
          <w:sz w:val="24"/>
          <w:lang w:bidi="ar-EG"/>
        </w:rPr>
        <w:t>(clause de dessaisne saisne)</w:t>
      </w:r>
      <w:r>
        <w:rPr>
          <w:rFonts w:hint="cs"/>
          <w:sz w:val="24"/>
          <w:rtl/>
          <w:lang w:bidi="ar-EG"/>
        </w:rPr>
        <w:t xml:space="preserve"> فتنتقل الملكية بهذا التسليم لا بالعقد . ثم صارت هذه العبارة من الشروط المألوفة في عقود البيع ، ولو لم يتم التسليم بالفعل ، فكانت الملكية تنتقل على أساس هذا التسليم الصوري . هذا كله كان يقع في عقد البيع . أما إذا استعمل المتبايعان عبارة الوعد ، فوعد البائع بالبيع ووعد المشتري بالشراء ، فلم يكن مألوفاً في التعامل أن يمتد شرط التسليم الصوري إلى هذا الوعد . فبقي الوعد بالبيع وبالشراء الملزم للجانبين لا ينقل الملكية ، لا بنفسه لأن العقد كان لا ينقل الملكية ، ولا بحكم شرط التسليم الصوري لأن هذا الشرط لم يكن مألوفاً إدراجه في هذه الصورة من البيع . فلما أصبح العقد ينقل الملكية بنفسه في التقنين المدني الفرنسي ، لم يعد هناك فرق بين البيع والوعد بالبيع وبالشراء الملزم للجانبين ، فالعقد في الحالتين ينقل الملكية دون حاجة إلى شرط التسليم . فأراد المشرع الفرنسي أن يبرز هذا المعنى ، فأورد نص المادة 1589 ليقرر فيه أن الوعد بالبيع يعدل البيع إذا تراضى الطرفان على المبيع والثمن ، ويقصد أن الوعد يعدل البيع من حيث إن كلا منهما ينقل الملك إلى المشتري ، خلافاً للقانون الفرنسي القديم حيث كان الوعد لا ينقل الملك ( أنظر في ذلك وفي الأعمال التحضيرية للتقنين المدني القرني بودري وسينيا فقرة 60 ) .</w:t>
      </w:r>
    </w:p>
  </w:footnote>
  <w:footnote w:id="129">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أنظر آنفاً فقرة 22 .</w:t>
      </w:r>
    </w:p>
  </w:footnote>
  <w:footnote w:id="130">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وقد اقتصرنا على هذه الصورة في الجزء الأول من الوسيط عند الكلام في الوعد بالتعاقد ن فجعلنا الوعد بالتعاقد الملزم للجانبين والعقد الابتدائي شيئاً واحداً ( الوسيط 1 فقرة 131 </w:t>
      </w:r>
      <w:r>
        <w:rPr>
          <w:sz w:val="24"/>
          <w:rtl/>
          <w:lang w:bidi="ar-EG"/>
        </w:rPr>
        <w:t>–</w:t>
      </w:r>
      <w:r>
        <w:rPr>
          <w:rFonts w:hint="cs"/>
          <w:sz w:val="24"/>
          <w:rtl/>
          <w:lang w:bidi="ar-EG"/>
        </w:rPr>
        <w:t xml:space="preserve"> فقرة 139 ) . ولم نشر هناك إلى الوعد بالتعاقد الصادر من كل الطرفين والملزم لجانب واحد ، وذلك لندرته في العمل . وقد اتسع له المقام عند الكلام في البيع ، لأنه إذا تحقق عملياً فإنما يتحقق في صورة وعد بالبيع وبالشراء ملزم لجانب واحد . </w:t>
      </w:r>
    </w:p>
  </w:footnote>
  <w:footnote w:id="131">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أما البيع الذي اشترط البائع لتمامه دفع الثمن كاملا أو دفع قسط منه فيغلب ألا يكون بيعاً ابتدائياً ، بل هو بيع معلق على شرط واقف ( قارن استئناف مختلط 19 مارس سنة </w:t>
      </w:r>
      <w:smartTag w:uri="urn:schemas-microsoft-com:office:smarttags" w:element="metricconverter">
        <w:smartTagPr>
          <w:attr w:name="ProductID" w:val="1913 م"/>
        </w:smartTagPr>
        <w:r>
          <w:rPr>
            <w:rFonts w:hint="cs"/>
            <w:sz w:val="24"/>
            <w:rtl/>
            <w:lang w:bidi="ar-EG"/>
          </w:rPr>
          <w:t>1913 م</w:t>
        </w:r>
      </w:smartTag>
      <w:r>
        <w:rPr>
          <w:rFonts w:hint="cs"/>
          <w:sz w:val="24"/>
          <w:rtl/>
          <w:lang w:bidi="ar-EG"/>
        </w:rPr>
        <w:t xml:space="preserve"> 25 ص 235 ) .</w:t>
      </w:r>
    </w:p>
  </w:footnote>
  <w:footnote w:id="132">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من بين هذه الاعتبارات توفير الوقت اللازم للمشتري للبحث عن حالة العقار المبيع ، أو التثبت من مستندات ملكية البائع ، أو تدبير الثمن ، أو الانتهاء من إجراءات التسجيل ( أنظر آنفاً فقرة 39 ) .</w:t>
      </w:r>
    </w:p>
  </w:footnote>
  <w:footnote w:id="133">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Pr>
          <w:rFonts w:hint="cs"/>
          <w:sz w:val="24"/>
          <w:rtl/>
          <w:lang w:bidi="ar-EG"/>
        </w:rPr>
        <w:t xml:space="preserve"> أنظر استئناف مختلط 6 مايو سنة 1909م 21 ص 338 </w:t>
      </w:r>
      <w:r>
        <w:rPr>
          <w:sz w:val="24"/>
          <w:rtl/>
          <w:lang w:bidi="ar-EG"/>
        </w:rPr>
        <w:t>–</w:t>
      </w:r>
      <w:r>
        <w:rPr>
          <w:rFonts w:hint="cs"/>
          <w:sz w:val="24"/>
          <w:rtl/>
          <w:lang w:bidi="ar-EG"/>
        </w:rPr>
        <w:t xml:space="preserve"> 18 مايو سنة </w:t>
      </w:r>
      <w:smartTag w:uri="urn:schemas-microsoft-com:office:smarttags" w:element="metricconverter">
        <w:smartTagPr>
          <w:attr w:name="ProductID" w:val="1909 م"/>
        </w:smartTagPr>
        <w:r>
          <w:rPr>
            <w:rFonts w:hint="cs"/>
            <w:sz w:val="24"/>
            <w:rtl/>
            <w:lang w:bidi="ar-EG"/>
          </w:rPr>
          <w:t>1909 م</w:t>
        </w:r>
      </w:smartTag>
      <w:r>
        <w:rPr>
          <w:rFonts w:hint="cs"/>
          <w:sz w:val="24"/>
          <w:rtl/>
          <w:lang w:bidi="ar-EG"/>
        </w:rPr>
        <w:t xml:space="preserve"> 21 ص 356 </w:t>
      </w:r>
      <w:r>
        <w:rPr>
          <w:sz w:val="24"/>
          <w:rtl/>
          <w:lang w:bidi="ar-EG"/>
        </w:rPr>
        <w:t>–</w:t>
      </w:r>
      <w:r>
        <w:rPr>
          <w:rFonts w:hint="cs"/>
          <w:sz w:val="24"/>
          <w:rtl/>
          <w:lang w:bidi="ar-EG"/>
        </w:rPr>
        <w:t xml:space="preserve"> 3 نوفمبر سنة 1910م 23 ص 4 </w:t>
      </w:r>
      <w:r>
        <w:rPr>
          <w:sz w:val="24"/>
          <w:rtl/>
          <w:lang w:bidi="ar-EG"/>
        </w:rPr>
        <w:t>–</w:t>
      </w:r>
      <w:r>
        <w:rPr>
          <w:rFonts w:hint="cs"/>
          <w:sz w:val="24"/>
          <w:rtl/>
          <w:lang w:bidi="ar-EG"/>
        </w:rPr>
        <w:t xml:space="preserve"> 31 يناير سنة 1912م 24 ص 123 .</w:t>
      </w:r>
    </w:p>
  </w:footnote>
  <w:footnote w:id="134">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Pr>
          <w:rFonts w:hint="cs"/>
          <w:sz w:val="24"/>
          <w:rtl/>
          <w:lang w:bidi="ar-EG"/>
        </w:rPr>
        <w:t xml:space="preserve"> ويغلب أن يصاغ البيع الابتدائي بحيث يلتزم فيه البائع أن يبيع والمشتري أن يشتري ، دون أن يذكر فيه لفظ (( الوعد )) ، شأن البيع الابتدائي في ذلك شأن البيع النهائي . وهذا يدل على أن المتبايعين قصدا بالبيع الابتدائي بيعاً كاملاً باتا منتجاً لجميع آثاره .</w:t>
      </w:r>
    </w:p>
  </w:footnote>
  <w:footnote w:id="135">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Pr>
          <w:rFonts w:hint="cs"/>
          <w:sz w:val="24"/>
          <w:rtl/>
          <w:lang w:bidi="ar-EG"/>
        </w:rPr>
        <w:t xml:space="preserve"> وقد قضت محكمة النقض بأن وصف العقد بأنه عقد ابتدائي ، أخذا بالعرف الذي جرى على إطلاق هذا الوصف على عقود البيع التي لم تراع في تحريرها الأوضاع التي تطلبها قانون التسجيل ، هذا الوصف لا يحول دون اعتبار البيع باتا لازما ، متى كانت صيغته دالة على أن كلا من طرفيه قد ألزم نفسه الوفاء بما التزم به عل وجه قطعي لا يقبل العدول ( نقض مدني 26 ديسمبر سنة 1946 مجموعة عمر 5 رقم 128 ص 282 ) .</w:t>
      </w:r>
    </w:p>
  </w:footnote>
  <w:footnote w:id="136">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استئناف مختلط 6 يناير سنة </w:t>
      </w:r>
      <w:smartTag w:uri="urn:schemas-microsoft-com:office:smarttags" w:element="metricconverter">
        <w:smartTagPr>
          <w:attr w:name="ProductID" w:val="1932 م"/>
        </w:smartTagPr>
        <w:r>
          <w:rPr>
            <w:rFonts w:hint="cs"/>
            <w:sz w:val="24"/>
            <w:rtl/>
            <w:lang w:bidi="ar-EG"/>
          </w:rPr>
          <w:t>1932 م</w:t>
        </w:r>
      </w:smartTag>
      <w:r>
        <w:rPr>
          <w:rFonts w:hint="cs"/>
          <w:sz w:val="24"/>
          <w:rtl/>
          <w:lang w:bidi="ar-EG"/>
        </w:rPr>
        <w:t xml:space="preserve"> 44 ص 104 .</w:t>
      </w:r>
    </w:p>
  </w:footnote>
  <w:footnote w:id="137">
    <w:p w:rsidR="000E7CFA" w:rsidRPr="00D84CE6"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وقد كان من الممكن أن يكيف البيع الابتدائي بأنه عقد يقتصر على إلزام كل من الطرفين أن يبرم البيع النهائي في ميعاد معين ، فهو ينشئ في ذمة كل منهما التزاما بعمل </w:t>
      </w:r>
      <w:r>
        <w:rPr>
          <w:sz w:val="24"/>
          <w:lang w:bidi="ar-EG"/>
        </w:rPr>
        <w:t>( obligation de faire )</w:t>
      </w:r>
      <w:r>
        <w:rPr>
          <w:rFonts w:hint="cs"/>
          <w:sz w:val="24"/>
          <w:rtl/>
          <w:lang w:bidi="ar-EG"/>
        </w:rPr>
        <w:t xml:space="preserve"> لا التزاما بإعطاء </w:t>
      </w:r>
      <w:r>
        <w:rPr>
          <w:sz w:val="24"/>
          <w:lang w:bidi="ar-EG"/>
        </w:rPr>
        <w:t>( obligation de donner )</w:t>
      </w:r>
      <w:r>
        <w:rPr>
          <w:rFonts w:hint="cs"/>
          <w:sz w:val="24"/>
          <w:rtl/>
          <w:lang w:bidi="ar-EG"/>
        </w:rPr>
        <w:t xml:space="preserve"> . فإذا امتنع أحدهما عن إبرام البيع النهائي ، استصدر الآخر حكما يقوم مقام هذا البيع ، على النحو الذي رأيناه في الوعد بالبيع الملزم لجانب واحد ( أنظر بيدان 11 فقرة 32 ) . مقتضى هذا التكييف أنه لا تجوز الشفعة في المبيع الابتدائي ، ولكن القضاء المصري قد استقر على جواز الشفعة فيه ، ومن ثم يكون التكييف الذي نقول في المتن هو المتفق مع القضاء المصري . </w:t>
      </w:r>
    </w:p>
  </w:footnote>
  <w:footnote w:id="138">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استئناف مختلط 24 أبريل سنة </w:t>
      </w:r>
      <w:smartTag w:uri="urn:schemas-microsoft-com:office:smarttags" w:element="metricconverter">
        <w:smartTagPr>
          <w:attr w:name="ProductID" w:val="1907 م"/>
        </w:smartTagPr>
        <w:r>
          <w:rPr>
            <w:rFonts w:hint="cs"/>
            <w:sz w:val="24"/>
            <w:rtl/>
            <w:lang w:bidi="ar-EG"/>
          </w:rPr>
          <w:t>1907 م</w:t>
        </w:r>
      </w:smartTag>
      <w:r>
        <w:rPr>
          <w:rFonts w:hint="cs"/>
          <w:sz w:val="24"/>
          <w:rtl/>
          <w:lang w:bidi="ar-EG"/>
        </w:rPr>
        <w:t xml:space="preserve"> 19 ص 217 - 25 أبريل سنة 1907م 19 ص 219 </w:t>
      </w:r>
      <w:r>
        <w:rPr>
          <w:sz w:val="24"/>
          <w:rtl/>
          <w:lang w:bidi="ar-EG"/>
        </w:rPr>
        <w:t>–</w:t>
      </w:r>
      <w:r>
        <w:rPr>
          <w:rFonts w:hint="cs"/>
          <w:sz w:val="24"/>
          <w:rtl/>
          <w:lang w:bidi="ar-EG"/>
        </w:rPr>
        <w:t xml:space="preserve"> 16 مايو سنة </w:t>
      </w:r>
      <w:smartTag w:uri="urn:schemas-microsoft-com:office:smarttags" w:element="metricconverter">
        <w:smartTagPr>
          <w:attr w:name="ProductID" w:val="1907 م"/>
        </w:smartTagPr>
        <w:r>
          <w:rPr>
            <w:rFonts w:hint="cs"/>
            <w:sz w:val="24"/>
            <w:rtl/>
            <w:lang w:bidi="ar-EG"/>
          </w:rPr>
          <w:t>1907 م</w:t>
        </w:r>
      </w:smartTag>
      <w:r>
        <w:rPr>
          <w:rFonts w:hint="cs"/>
          <w:sz w:val="24"/>
          <w:rtl/>
          <w:lang w:bidi="ar-EG"/>
        </w:rPr>
        <w:t xml:space="preserve"> 19 ص 264 .</w:t>
      </w:r>
    </w:p>
  </w:footnote>
  <w:footnote w:id="139">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ومن المبررات أن يجد المشتري العقار المبيع مثقلا بحق عيني لم ترد إشارة إليه في البيع الابتدائي ، فيحق للمشتري في هذه الحالة الامتناع عن إبرام البيع النهائي وفسخ البيع الابتدائي . وقد قضت محكمة الاستئناف المختلطة بأن للمشتري أن يمتنع عن تحرير العقد النهائي وعن دفع الثمن إذا تبين له أثناء الأجل أن المبيع مثقل بحقوق عينية لم يخطره بها البائع ( 4 أبريل سنة </w:t>
      </w:r>
      <w:smartTag w:uri="urn:schemas-microsoft-com:office:smarttags" w:element="metricconverter">
        <w:smartTagPr>
          <w:attr w:name="ProductID" w:val="1933 م"/>
        </w:smartTagPr>
        <w:r>
          <w:rPr>
            <w:rFonts w:hint="cs"/>
            <w:sz w:val="24"/>
            <w:rtl/>
            <w:lang w:bidi="ar-EG"/>
          </w:rPr>
          <w:t>1933 م</w:t>
        </w:r>
      </w:smartTag>
      <w:r>
        <w:rPr>
          <w:rFonts w:hint="cs"/>
          <w:sz w:val="24"/>
          <w:rtl/>
          <w:lang w:bidi="ar-EG"/>
        </w:rPr>
        <w:t xml:space="preserve"> 45 ص 227 </w:t>
      </w:r>
      <w:r>
        <w:rPr>
          <w:sz w:val="24"/>
          <w:rtl/>
          <w:lang w:bidi="ar-EG"/>
        </w:rPr>
        <w:t>–</w:t>
      </w:r>
      <w:r>
        <w:rPr>
          <w:rFonts w:hint="cs"/>
          <w:sz w:val="24"/>
          <w:rtl/>
          <w:lang w:bidi="ar-EG"/>
        </w:rPr>
        <w:t xml:space="preserve"> 5 فبراير سنة </w:t>
      </w:r>
      <w:smartTag w:uri="urn:schemas-microsoft-com:office:smarttags" w:element="metricconverter">
        <w:smartTagPr>
          <w:attr w:name="ProductID" w:val="1935 م"/>
        </w:smartTagPr>
        <w:r>
          <w:rPr>
            <w:rFonts w:hint="cs"/>
            <w:sz w:val="24"/>
            <w:rtl/>
            <w:lang w:bidi="ar-EG"/>
          </w:rPr>
          <w:t>1935 م</w:t>
        </w:r>
      </w:smartTag>
      <w:r>
        <w:rPr>
          <w:rFonts w:hint="cs"/>
          <w:sz w:val="24"/>
          <w:rtl/>
          <w:lang w:bidi="ar-EG"/>
        </w:rPr>
        <w:t xml:space="preserve"> 47 ص 143 </w:t>
      </w:r>
      <w:r>
        <w:rPr>
          <w:sz w:val="24"/>
          <w:rtl/>
          <w:lang w:bidi="ar-EG"/>
        </w:rPr>
        <w:t>–</w:t>
      </w:r>
      <w:r>
        <w:rPr>
          <w:rFonts w:hint="cs"/>
          <w:sz w:val="24"/>
          <w:rtl/>
          <w:lang w:bidi="ar-EG"/>
        </w:rPr>
        <w:t xml:space="preserve"> 3 ديسمبر سنة </w:t>
      </w:r>
      <w:smartTag w:uri="urn:schemas-microsoft-com:office:smarttags" w:element="metricconverter">
        <w:smartTagPr>
          <w:attr w:name="ProductID" w:val="1935 م"/>
        </w:smartTagPr>
        <w:r>
          <w:rPr>
            <w:rFonts w:hint="cs"/>
            <w:sz w:val="24"/>
            <w:rtl/>
            <w:lang w:bidi="ar-EG"/>
          </w:rPr>
          <w:t>1935 م</w:t>
        </w:r>
      </w:smartTag>
      <w:r>
        <w:rPr>
          <w:rFonts w:hint="cs"/>
          <w:sz w:val="24"/>
          <w:rtl/>
          <w:lang w:bidi="ar-EG"/>
        </w:rPr>
        <w:t xml:space="preserve"> 48 ص 45 ) . وقضت أيضاً بأن للمشتري فسخ البيع الابتدائي إذا امتنع البائع عن تنفيذ التزامه بتسليم مستندات الملكية ( 5 يناير سنة 1935م 47 ص 92 ) .</w:t>
      </w:r>
    </w:p>
  </w:footnote>
  <w:footnote w:id="140">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وليس هذا إلا تطبيقاً للمادة 210 مدني إذ تقول : (( في الالتزام بعمل يقوم حكم القاضي مقام التنفيذ ، إذا سمحت بهذا طبيعة الالتزام )) . </w:t>
      </w:r>
    </w:p>
  </w:footnote>
  <w:footnote w:id="141">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وقد قضت محكمة الاستئناف المختلطة بأنه عند وجود بيع رسمي اتفق فيه الطرفان نهائياً على شروط البيع ، يجب أن تزول جميع الاتفاقات والعقود التي سبقت هذا البيع النهائي . فإذا استحدث البيع النهائي تعديلاً في الشروط التي كانت مذكورة في البيع الابتدائي أوفى دفتر العطاء ، فالعبرة بالشروط المعدلة  التي استقرت في البيع النهائي ( 12 أبريل سنة 1911م 23 ص 261 ) . ومع ذلك يمكن الاعتداد بالبيع الابتدائي في تفسير ما غمض من الشروط في البيع النهائي ، على أن يكون ذلك مجرد تفسير لا يستحدث جديداً في شروط البيع النهائي ولا يتعارض في شيء مع هذه الشروط ( استئناف مختلط 17 يناير سنة </w:t>
      </w:r>
      <w:smartTag w:uri="urn:schemas-microsoft-com:office:smarttags" w:element="metricconverter">
        <w:smartTagPr>
          <w:attr w:name="ProductID" w:val="1939 م"/>
        </w:smartTagPr>
        <w:r>
          <w:rPr>
            <w:rFonts w:hint="cs"/>
            <w:sz w:val="24"/>
            <w:rtl/>
            <w:lang w:bidi="ar-EG"/>
          </w:rPr>
          <w:t>1939 م</w:t>
        </w:r>
      </w:smartTag>
      <w:r>
        <w:rPr>
          <w:rFonts w:hint="cs"/>
          <w:sz w:val="24"/>
          <w:rtl/>
          <w:lang w:bidi="ar-EG"/>
        </w:rPr>
        <w:t xml:space="preserve"> 51 ص 116 ) فإذا كان العقد الابتدائي منصوصاً فيه على أن المبيع هو قطعة أرض مقام عليها منزل . ولم يذكر العقد النهائي هذا المنزل على وجه التعيين ، جاز استخلاص اشتمال المبيع على المنزل أيضاً من مراجعة العقد الابتدائي ( نقض مدني 30 أكتوبر سنة 1947 مجموعة عمر 5 رقم 224 ص 472 ) .</w:t>
      </w:r>
    </w:p>
  </w:footnote>
  <w:footnote w:id="142">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أما إذا كانت شروط البيع النهائي هي نفس شروط البيع الابتدائي ، فإن البيع النهائي يكون بمثابة تثبيت للبيع الابتدائي ( قارب بلانيول وريبير وهامل 10 فقرة 175 ) .</w:t>
      </w:r>
    </w:p>
  </w:footnote>
  <w:footnote w:id="143">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وترتب على ذلك أن البيع إذا كان واقعاً على عقار مملوك لشخص لا تتوافر فيه الأهلية ، فتقدير ما إذا كان الغبن يزيد على الخمس ( م 425 / 2 مدني ) يكون وقت صدور البيع النهائي لا وقت صدور البيع الابتدائي .</w:t>
      </w:r>
    </w:p>
  </w:footnote>
  <w:footnote w:id="144">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وقد قضت محكمة النقض بأنه إذا كان الحكم فيما حصله من وقائع الدعوى لتحديد التزامات كل من طرفي التعاقد توطئة لمعرفة المقصر منهما قد رجع إلى عقد البيع الابتدائي دون العقد النهائي الذي اختلفت شروطه عن العقد الابتدائي ، وبه استقرت العلاقة بين الطرفين ، فإنه يكون قد خالف القانون بعدم أخذه بهذا العقد الذي يكون هو قانون المتعاقدين ( نقض مدني 23 مارس سنة 1944 مجموعة عمر 4 رقم 114 ص 302 . وأنظر أيضاً : نقض مدني 20 يوليه سنة 1935 مجموعة عمر 1 رقم 292 ص 894 . استئناف مختلط 11 نوفمبر سنة </w:t>
      </w:r>
      <w:smartTag w:uri="urn:schemas-microsoft-com:office:smarttags" w:element="metricconverter">
        <w:smartTagPr>
          <w:attr w:name="ProductID" w:val="1919 م"/>
        </w:smartTagPr>
        <w:r>
          <w:rPr>
            <w:rFonts w:hint="cs"/>
            <w:sz w:val="24"/>
            <w:rtl/>
            <w:lang w:bidi="ar-EG"/>
          </w:rPr>
          <w:t>1919 م</w:t>
        </w:r>
      </w:smartTag>
      <w:r>
        <w:rPr>
          <w:rFonts w:hint="cs"/>
          <w:sz w:val="24"/>
          <w:rtl/>
          <w:lang w:bidi="ar-EG"/>
        </w:rPr>
        <w:t xml:space="preserve"> 32 ص 7 : ذكرت ملحقات للأرض في البيع  الابتدائي ولكنها لم تذكر في البيع النهائي ) . أنظر أيضاً الأستاذ أنور سلطان فقرة 85 ص 109 </w:t>
      </w:r>
      <w:r>
        <w:rPr>
          <w:sz w:val="24"/>
          <w:rtl/>
          <w:lang w:bidi="ar-EG"/>
        </w:rPr>
        <w:t>–</w:t>
      </w:r>
      <w:r>
        <w:rPr>
          <w:rFonts w:hint="cs"/>
          <w:sz w:val="24"/>
          <w:rtl/>
          <w:lang w:bidi="ar-EG"/>
        </w:rPr>
        <w:t xml:space="preserve"> استئناف مختلط 18 مايو سنة </w:t>
      </w:r>
      <w:smartTag w:uri="urn:schemas-microsoft-com:office:smarttags" w:element="metricconverter">
        <w:smartTagPr>
          <w:attr w:name="ProductID" w:val="1933 م"/>
        </w:smartTagPr>
        <w:r>
          <w:rPr>
            <w:rFonts w:hint="cs"/>
            <w:sz w:val="24"/>
            <w:rtl/>
            <w:lang w:bidi="ar-EG"/>
          </w:rPr>
          <w:t>1933 م</w:t>
        </w:r>
      </w:smartTag>
      <w:r>
        <w:rPr>
          <w:rFonts w:hint="cs"/>
          <w:sz w:val="24"/>
          <w:rtl/>
          <w:lang w:bidi="ar-EG"/>
        </w:rPr>
        <w:t xml:space="preserve"> 45 ص 291 . وإذا خلا البيع النهائي من الشرط الجزائي الوارد في البيع الابتدائي ، دل ذلك على أن الطرفين قد تخليا عن هذا الشرط ( نقض مدني 9 يناير سنة 1958 مجموعة أحكام النقض 9 رقم 5 ص 62 ) .</w:t>
      </w:r>
    </w:p>
  </w:footnote>
  <w:footnote w:id="145">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ومن وقت إبرام البيع النهائي ، يستطيع البائع أن يطالب المشتري بالثمن إذا كان معجلا ، بل وله أن يمتنع عن إبرام البيع النهائي إذا لم يقبض الثمن في مجلس العقد . وكذلك يستطيع المشتري من هذا الوقت أيضا أن يطالب البائع بتسليم المبيع وبريعه ، وهذا ما لم يكن هناك ميعاد آخر متفق عليه للتسليم ولاستحقاق الريع ، أو ما لم يوجد نص في القانون يقضي بغيره . </w:t>
      </w:r>
    </w:p>
  </w:footnote>
  <w:footnote w:id="146">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أنظر في تاريخ هذا النص الوسيط جزء أول فقرة 140 في الهامش .</w:t>
      </w:r>
    </w:p>
  </w:footnote>
  <w:footnote w:id="147">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الوسيط جزء أول فقرة 140 </w:t>
      </w:r>
      <w:r>
        <w:rPr>
          <w:sz w:val="24"/>
          <w:rtl/>
          <w:lang w:bidi="ar-EG"/>
        </w:rPr>
        <w:t>–</w:t>
      </w:r>
      <w:r>
        <w:rPr>
          <w:rFonts w:hint="cs"/>
          <w:sz w:val="24"/>
          <w:rtl/>
          <w:lang w:bidi="ar-EG"/>
        </w:rPr>
        <w:t xml:space="preserve"> فقرة 142 .</w:t>
      </w:r>
    </w:p>
  </w:footnote>
  <w:footnote w:id="148">
    <w:p w:rsidR="000E7CFA"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الوسيط جزء أول فقرة 141 </w:t>
      </w:r>
      <w:r>
        <w:rPr>
          <w:sz w:val="24"/>
          <w:rtl/>
          <w:lang w:bidi="ar-EG"/>
        </w:rPr>
        <w:t>–</w:t>
      </w:r>
      <w:r>
        <w:rPr>
          <w:rFonts w:hint="cs"/>
          <w:sz w:val="24"/>
          <w:rtl/>
          <w:lang w:bidi="ar-EG"/>
        </w:rPr>
        <w:t xml:space="preserve"> وقد قضت محكمة النقض بأن العربون ما يقدمه أحد العاقدين إلى الآخر عند إنشاء العقد . وقد يريد المتعاقدان بالاتفاق عليه أن يجعلا عقدهما مبرماً بينهما على وجه نهائي ، وقد يريدان أن يجعلا لكل منهما الحق في إمضاء العقد أو نقضه . ونية العاقدين هي وحدها التي يجب التعويل عليها في إعطاء العربون حكمه القانوني . وعلى ذلك إذا استخلص الحكم من نصوص العقد أن نية عاقدية انعقدت على تمامه ، وأن المبلغ الذي وصف فيه بأنه عربون ما هو في الواقع إلا قيمة التعويض الذي اتفقا على استحقاقه عند الفسخ المسبب عن تقصير أحد المتعاقدين في الوفاء بما التزم به ، وكان ما استظهرته محكمة الموضوع من نية المتعاقدين على هذا النحو تفسيراً للعقد تحتمله عباراته ، فذلك يدخل في سلطتها التقديرية التي لا تخضع فيها رقابة محكمة النقض ( نقض مدني 21 مارس سنة 1946 مجموعة عمر 5 رقم 52 ص 132 ) . </w:t>
      </w:r>
    </w:p>
    <w:p w:rsidR="000E7CFA" w:rsidRDefault="000E7CFA" w:rsidP="000E7CFA">
      <w:pPr>
        <w:pStyle w:val="a6"/>
        <w:rPr>
          <w:rFonts w:hint="cs"/>
          <w:sz w:val="24"/>
          <w:rtl/>
          <w:lang w:bidi="ar-EG"/>
        </w:rPr>
      </w:pPr>
      <w:r>
        <w:rPr>
          <w:rFonts w:hint="cs"/>
          <w:sz w:val="24"/>
          <w:rtl/>
          <w:lang w:bidi="ar-EG"/>
        </w:rPr>
        <w:t xml:space="preserve">   وقضت محكمة الاستئناف المختلطة بأن العربون في العقد الابتدائي دليل على جواز العدول ، وفي العقد النهائي دليل على البتات ( 30 أكتوبر سنة </w:t>
      </w:r>
      <w:smartTag w:uri="urn:schemas-microsoft-com:office:smarttags" w:element="metricconverter">
        <w:smartTagPr>
          <w:attr w:name="ProductID" w:val="1916 م"/>
        </w:smartTagPr>
        <w:r>
          <w:rPr>
            <w:rFonts w:hint="cs"/>
            <w:sz w:val="24"/>
            <w:rtl/>
            <w:lang w:bidi="ar-EG"/>
          </w:rPr>
          <w:t>1916 م</w:t>
        </w:r>
      </w:smartTag>
      <w:r>
        <w:rPr>
          <w:rFonts w:hint="cs"/>
          <w:sz w:val="24"/>
          <w:rtl/>
          <w:lang w:bidi="ar-EG"/>
        </w:rPr>
        <w:t xml:space="preserve"> 29 ص 22 </w:t>
      </w:r>
      <w:r>
        <w:rPr>
          <w:sz w:val="24"/>
          <w:rtl/>
          <w:lang w:bidi="ar-EG"/>
        </w:rPr>
        <w:t>–</w:t>
      </w:r>
      <w:r>
        <w:rPr>
          <w:rFonts w:hint="cs"/>
          <w:sz w:val="24"/>
          <w:rtl/>
          <w:lang w:bidi="ar-EG"/>
        </w:rPr>
        <w:t xml:space="preserve"> 7 فبراير سنة </w:t>
      </w:r>
      <w:smartTag w:uri="urn:schemas-microsoft-com:office:smarttags" w:element="metricconverter">
        <w:smartTagPr>
          <w:attr w:name="ProductID" w:val="1917 م"/>
        </w:smartTagPr>
        <w:r>
          <w:rPr>
            <w:rFonts w:hint="cs"/>
            <w:sz w:val="24"/>
            <w:rtl/>
            <w:lang w:bidi="ar-EG"/>
          </w:rPr>
          <w:t>1917 م</w:t>
        </w:r>
      </w:smartTag>
      <w:r>
        <w:rPr>
          <w:rFonts w:hint="cs"/>
          <w:sz w:val="24"/>
          <w:rtl/>
          <w:lang w:bidi="ar-EG"/>
        </w:rPr>
        <w:t xml:space="preserve"> 29 ص 204 </w:t>
      </w:r>
      <w:r>
        <w:rPr>
          <w:sz w:val="24"/>
          <w:rtl/>
          <w:lang w:bidi="ar-EG"/>
        </w:rPr>
        <w:t>–</w:t>
      </w:r>
      <w:r>
        <w:rPr>
          <w:rFonts w:hint="cs"/>
          <w:sz w:val="24"/>
          <w:rtl/>
          <w:lang w:bidi="ar-EG"/>
        </w:rPr>
        <w:t xml:space="preserve"> 11 أبريل سنة 1917م 29 ص 352 </w:t>
      </w:r>
      <w:r>
        <w:rPr>
          <w:sz w:val="24"/>
          <w:rtl/>
          <w:lang w:bidi="ar-EG"/>
        </w:rPr>
        <w:t>–</w:t>
      </w:r>
      <w:r>
        <w:rPr>
          <w:rFonts w:hint="cs"/>
          <w:sz w:val="24"/>
          <w:rtl/>
          <w:lang w:bidi="ar-EG"/>
        </w:rPr>
        <w:t xml:space="preserve"> 17 ديسمبر سنة 1919م 32 ص 74 </w:t>
      </w:r>
      <w:r>
        <w:rPr>
          <w:sz w:val="24"/>
          <w:rtl/>
          <w:lang w:bidi="ar-EG"/>
        </w:rPr>
        <w:t>–</w:t>
      </w:r>
      <w:r>
        <w:rPr>
          <w:rFonts w:hint="cs"/>
          <w:sz w:val="24"/>
          <w:rtl/>
          <w:lang w:bidi="ar-EG"/>
        </w:rPr>
        <w:t xml:space="preserve"> 4 نوفمبر سنة 1925م 38 ص 11 </w:t>
      </w:r>
      <w:r>
        <w:rPr>
          <w:sz w:val="24"/>
          <w:rtl/>
          <w:lang w:bidi="ar-EG"/>
        </w:rPr>
        <w:t>–</w:t>
      </w:r>
      <w:r>
        <w:rPr>
          <w:rFonts w:hint="cs"/>
          <w:sz w:val="24"/>
          <w:rtl/>
          <w:lang w:bidi="ar-EG"/>
        </w:rPr>
        <w:t xml:space="preserve"> 5 أبريل سنة </w:t>
      </w:r>
      <w:smartTag w:uri="urn:schemas-microsoft-com:office:smarttags" w:element="metricconverter">
        <w:smartTagPr>
          <w:attr w:name="ProductID" w:val="1938 م"/>
        </w:smartTagPr>
        <w:r>
          <w:rPr>
            <w:rFonts w:hint="cs"/>
            <w:sz w:val="24"/>
            <w:rtl/>
            <w:lang w:bidi="ar-EG"/>
          </w:rPr>
          <w:t>1938 م</w:t>
        </w:r>
      </w:smartTag>
      <w:r>
        <w:rPr>
          <w:rFonts w:hint="cs"/>
          <w:sz w:val="24"/>
          <w:rtl/>
          <w:lang w:bidi="ar-EG"/>
        </w:rPr>
        <w:t xml:space="preserve"> 50 ص 215 </w:t>
      </w:r>
      <w:r>
        <w:rPr>
          <w:sz w:val="24"/>
          <w:rtl/>
          <w:lang w:bidi="ar-EG"/>
        </w:rPr>
        <w:t>–</w:t>
      </w:r>
      <w:r>
        <w:rPr>
          <w:rFonts w:hint="cs"/>
          <w:sz w:val="24"/>
          <w:rtl/>
          <w:lang w:bidi="ar-EG"/>
        </w:rPr>
        <w:t xml:space="preserve"> وأنظر أيضاً في هذا المعنى : استئناف مصر 21 فبراير سنة 1924 المجموعة الرسمية 26 رقم 39 ص 65 </w:t>
      </w:r>
      <w:r>
        <w:rPr>
          <w:sz w:val="24"/>
          <w:rtl/>
          <w:lang w:bidi="ar-EG"/>
        </w:rPr>
        <w:t>–</w:t>
      </w:r>
      <w:r>
        <w:rPr>
          <w:rFonts w:hint="cs"/>
          <w:sz w:val="24"/>
          <w:rtl/>
          <w:lang w:bidi="ar-EG"/>
        </w:rPr>
        <w:t xml:space="preserve"> 21 نوفمبر سنة 1925 المجموعة الرسمية 27 رقم 90 ص 136 ) . وهناك أحكام تقضي بأن العربون في حالة الشك يدل على جواز العدول ( استئناف مصر 31 أكتوبر سنة 1939 المحاماة 21 رقم 26 ص 35 </w:t>
      </w:r>
      <w:r>
        <w:rPr>
          <w:sz w:val="24"/>
          <w:rtl/>
          <w:lang w:bidi="ar-EG"/>
        </w:rPr>
        <w:t>–</w:t>
      </w:r>
      <w:r>
        <w:rPr>
          <w:rFonts w:hint="cs"/>
          <w:sz w:val="24"/>
          <w:rtl/>
          <w:lang w:bidi="ar-EG"/>
        </w:rPr>
        <w:t xml:space="preserve"> القضاء المستعجل 28 مارس سنة 1940 المحاماة 21 رقم 26 ص 111 </w:t>
      </w:r>
      <w:r>
        <w:rPr>
          <w:sz w:val="24"/>
          <w:rtl/>
          <w:lang w:bidi="ar-EG"/>
        </w:rPr>
        <w:t>–</w:t>
      </w:r>
      <w:r>
        <w:rPr>
          <w:rFonts w:hint="cs"/>
          <w:sz w:val="24"/>
          <w:rtl/>
          <w:lang w:bidi="ar-EG"/>
        </w:rPr>
        <w:t xml:space="preserve"> استئناف مختلط 15 أبريل سنة </w:t>
      </w:r>
      <w:smartTag w:uri="urn:schemas-microsoft-com:office:smarttags" w:element="metricconverter">
        <w:smartTagPr>
          <w:attr w:name="ProductID" w:val="1944 م"/>
        </w:smartTagPr>
        <w:r>
          <w:rPr>
            <w:rFonts w:hint="cs"/>
            <w:sz w:val="24"/>
            <w:rtl/>
            <w:lang w:bidi="ar-EG"/>
          </w:rPr>
          <w:t>1944 م</w:t>
        </w:r>
      </w:smartTag>
      <w:r>
        <w:rPr>
          <w:rFonts w:hint="cs"/>
          <w:sz w:val="24"/>
          <w:rtl/>
          <w:lang w:bidi="ar-EG"/>
        </w:rPr>
        <w:t xml:space="preserve"> 56 ص 103 </w:t>
      </w:r>
      <w:r>
        <w:rPr>
          <w:sz w:val="24"/>
          <w:rtl/>
          <w:lang w:bidi="ar-EG"/>
        </w:rPr>
        <w:t>–</w:t>
      </w:r>
      <w:r>
        <w:rPr>
          <w:rFonts w:hint="cs"/>
          <w:sz w:val="24"/>
          <w:rtl/>
          <w:lang w:bidi="ar-EG"/>
        </w:rPr>
        <w:t xml:space="preserve"> 31 مارس 1948م 60 ص64 ) ، وأحكام تقضي على العكس من ذلك بأن العربون في حالة الشك يكون دليلا على البتات ويكون بمثابة شرط جزائي ( استئناف مصر 28 فبراير سنة 1922 المحاماة ، رقم 122 / 3 ص 486 </w:t>
      </w:r>
      <w:r>
        <w:rPr>
          <w:sz w:val="24"/>
          <w:rtl/>
          <w:lang w:bidi="ar-EG"/>
        </w:rPr>
        <w:t>–</w:t>
      </w:r>
      <w:r>
        <w:rPr>
          <w:rFonts w:hint="cs"/>
          <w:sz w:val="24"/>
          <w:rtl/>
          <w:lang w:bidi="ar-EG"/>
        </w:rPr>
        <w:t xml:space="preserve"> 25 أبريل سنة 1932 المحاماة 13 رقم 132/7 ص 292 ) .</w:t>
      </w:r>
    </w:p>
    <w:p w:rsidR="000E7CFA" w:rsidRPr="00E06993" w:rsidRDefault="000E7CFA" w:rsidP="000E7CFA">
      <w:pPr>
        <w:pStyle w:val="a6"/>
        <w:rPr>
          <w:rFonts w:hint="cs"/>
          <w:sz w:val="24"/>
          <w:rtl/>
          <w:lang w:bidi="ar-EG"/>
        </w:rPr>
      </w:pPr>
      <w:r>
        <w:rPr>
          <w:rFonts w:hint="cs"/>
          <w:sz w:val="24"/>
          <w:rtl/>
          <w:lang w:bidi="ar-EG"/>
        </w:rPr>
        <w:t xml:space="preserve">     وقضت محكمة الاستئناف المختلطة بأن دلالة العربون ، وقد تكون لتأكيد العقد لا لجواز العدول عنه ، تترك لتفسير نية المتعاقدين ( 3 ديسمبر سنة </w:t>
      </w:r>
      <w:smartTag w:uri="urn:schemas-microsoft-com:office:smarttags" w:element="metricconverter">
        <w:smartTagPr>
          <w:attr w:name="ProductID" w:val="1935 م"/>
        </w:smartTagPr>
        <w:r>
          <w:rPr>
            <w:rFonts w:hint="cs"/>
            <w:sz w:val="24"/>
            <w:rtl/>
            <w:lang w:bidi="ar-EG"/>
          </w:rPr>
          <w:t>1935 م</w:t>
        </w:r>
      </w:smartTag>
      <w:r>
        <w:rPr>
          <w:rFonts w:hint="cs"/>
          <w:sz w:val="24"/>
          <w:rtl/>
          <w:lang w:bidi="ar-EG"/>
        </w:rPr>
        <w:t xml:space="preserve"> 48 ص 45 </w:t>
      </w:r>
      <w:r>
        <w:rPr>
          <w:sz w:val="24"/>
          <w:rtl/>
          <w:lang w:bidi="ar-EG"/>
        </w:rPr>
        <w:t>–</w:t>
      </w:r>
      <w:r>
        <w:rPr>
          <w:rFonts w:hint="cs"/>
          <w:sz w:val="24"/>
          <w:rtl/>
          <w:lang w:bidi="ar-EG"/>
        </w:rPr>
        <w:t xml:space="preserve"> 25 مايو سنة 1947م 59 ص 157 ) . وقضت أيضاً بأنه إذا كان العربون دليل العدول لوقت معين ، لم يجز العدول بعد انقضاء هذا الوقت . أما إذا لم يعين وقت لجواز العدول ، جاز العدول إلى وقت التنفيذ . ولا تجوز إساءة استعمال الحق في العدول ، فالبائع الذي أظهر نيته في أن يمضي في العقد دون استعمال حقه في العدول ، وأخذ يقوم بالإجراءات اللازمة لإتمام العقد حتى أوشك على إتمامها ، ثم عدل بعد ذلك فجأة ، لا يقتصر على خسارة العربون ، بل يجب أيضاً أن يدفع تعويضاً لإساءة استعمال حقه في العدول ( 5 أبريل سنة 1938م 50 ص 215 وقد سبقت الإشارة إليه ) . وقضت محكمة استئناف مصر الوطنية بأنه وإن كان لكل من الطرفين حق الخيار في الرجوع مع خسارة قيمة العربون ، إلا أنه لا يجوز التمادي في ذلك الحق إلى أجل غير محدود ، فإن كان المتعاقدان قد حددا ميعاداً لنقض البيع مقابل ترك العربون فلا دوام لهذا الحق إلا لغاية الأجل المضروب بحيث إذا انقضى الميعاد سقط حقهما في النقض . فإن لم يكن ثمة ميعاد فيدوم خيار النقض ، إما إلى حين تنفيذ العقد كما لو سلم البائع للمشتري أو دفع المشتري للبائع أقساطاً من الثمن ، وإما إلى أن يكلف أحد المتعاقدين الآخر تكليفاً رسمياً بتنفيذ الاتفاق أو إبداء رغبته في نقضه مقابل خسارة العربون ، حتى لا يبقى التعاقد معلقاً إلى أجل غير مسمى ( 8 فبراير سنة 1948 المجموعة الرسمية 50 رقم 114 ) .</w:t>
      </w:r>
    </w:p>
  </w:footnote>
  <w:footnote w:id="149">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وهذا على أن يكون رجوعه في المدة المتفق عليها إذا حددت مدة للرجوع ، فإذا انقضت هذه المدة سقط حق الرجوع وتأكد العقد ، وأصبح العربون جزءاً من الثمن . أما إذا لم تحدد مدة للرجوع ، فللمشتري الرجوع في أي وقت إلى يوم التنفيذ ، وجزاء رجوعه هو خسارة العربون كما قدمنا ( استئناف مختلط 5 أبريل سنة </w:t>
      </w:r>
      <w:smartTag w:uri="urn:schemas-microsoft-com:office:smarttags" w:element="metricconverter">
        <w:smartTagPr>
          <w:attr w:name="ProductID" w:val="1938 م"/>
        </w:smartTagPr>
        <w:r>
          <w:rPr>
            <w:rFonts w:hint="cs"/>
            <w:sz w:val="24"/>
            <w:rtl/>
            <w:lang w:bidi="ar-EG"/>
          </w:rPr>
          <w:t>1938 م</w:t>
        </w:r>
      </w:smartTag>
      <w:r>
        <w:rPr>
          <w:rFonts w:hint="cs"/>
          <w:sz w:val="24"/>
          <w:rtl/>
          <w:lang w:bidi="ar-EG"/>
        </w:rPr>
        <w:t xml:space="preserve"> 50 ص 215 </w:t>
      </w:r>
      <w:r>
        <w:rPr>
          <w:sz w:val="24"/>
          <w:rtl/>
          <w:lang w:bidi="ar-EG"/>
        </w:rPr>
        <w:t>–</w:t>
      </w:r>
      <w:r>
        <w:rPr>
          <w:rFonts w:hint="cs"/>
          <w:sz w:val="24"/>
          <w:rtl/>
          <w:lang w:bidi="ar-EG"/>
        </w:rPr>
        <w:t xml:space="preserve"> 8 يونيه سنة </w:t>
      </w:r>
      <w:smartTag w:uri="urn:schemas-microsoft-com:office:smarttags" w:element="metricconverter">
        <w:smartTagPr>
          <w:attr w:name="ProductID" w:val="1948 م"/>
        </w:smartTagPr>
        <w:r>
          <w:rPr>
            <w:rFonts w:hint="cs"/>
            <w:sz w:val="24"/>
            <w:rtl/>
            <w:lang w:bidi="ar-EG"/>
          </w:rPr>
          <w:t>1948 م</w:t>
        </w:r>
      </w:smartTag>
      <w:r>
        <w:rPr>
          <w:rFonts w:hint="cs"/>
          <w:sz w:val="24"/>
          <w:rtl/>
          <w:lang w:bidi="ar-EG"/>
        </w:rPr>
        <w:t xml:space="preserve"> 60 ص 139 ) . على أن المشتري ، حتى في خلال المدة التي يجوز له الرجوع فيها ، إذا أظهر نيته في إمضاء العقد وتنفيذه ، اعتبر أنه قد أساء استعمال حقه في الرجوع إذا رجع بعد ذلك ، وكان مسئولتا عن تعويض فوق خسارته للعربون ( استئناف مختلط 5 أبريل سنة 1938م 50 ص 215 وقد سبقت الإشارة إلى هذا الحكم ) . </w:t>
      </w:r>
    </w:p>
  </w:footnote>
  <w:footnote w:id="150">
    <w:p w:rsidR="000E7CFA"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ويعتبر دفع العربون تنفيذاً جزئياً يجب استكماله . ونجري على العقد الذي أبرم القواعد العامة التي تجري على سائر العقود من جواز المطالبة بالتنفيذ العيني أو بالتعويض أو بالفسخ . وإذا فسخ العقد وترتب على الفسخ تعويض فليس من الضروري أن يقدر التعويض بمقدار العربون ، فقد يكون أكثر أو أقل بحسب جسامه الضرر ( الوسيط جزء أول فقرة 142 ص 264 ) .</w:t>
      </w:r>
    </w:p>
    <w:p w:rsidR="000E7CFA" w:rsidRPr="00E06993" w:rsidRDefault="000E7CFA" w:rsidP="000E7CFA">
      <w:pPr>
        <w:pStyle w:val="a6"/>
        <w:rPr>
          <w:rFonts w:hint="cs"/>
          <w:sz w:val="24"/>
          <w:rtl/>
          <w:lang w:bidi="ar-EG"/>
        </w:rPr>
      </w:pPr>
      <w:r>
        <w:rPr>
          <w:rFonts w:hint="cs"/>
          <w:sz w:val="24"/>
          <w:rtl/>
          <w:lang w:bidi="ar-EG"/>
        </w:rPr>
        <w:t xml:space="preserve">    هذا وقد كان المشرع التمهيدي للتقنين المدني الجديد يشتمل على نص هو المادة 153 من هذا  المشروع ، وكانت تجري على الوجه الآتي : (( 1 </w:t>
      </w:r>
      <w:r>
        <w:rPr>
          <w:sz w:val="24"/>
          <w:rtl/>
          <w:lang w:bidi="ar-EG"/>
        </w:rPr>
        <w:t>–</w:t>
      </w:r>
      <w:r>
        <w:rPr>
          <w:rFonts w:hint="cs"/>
          <w:sz w:val="24"/>
          <w:rtl/>
          <w:lang w:bidi="ar-EG"/>
        </w:rPr>
        <w:t xml:space="preserve"> إذا نفذ الالتزام الذي من أجله دفع العربون خصم العربون من قيمة هذا الالتزام ، فإذا استحال تنفيذ العقد لظروف لا يكون أحد من المتعاقدين مسئولا عنها ، أو إذا فسخ العقد بخطأ من المتعاقدين أو باتفاق بينهما )) . وقد حذف هذا النص في لجنة المراجعة لإمكان الاستغناء عنه اكتفاء بتطبيق القواعد العامة ( مجموعة الأعمال التحضيرية 2 ص 80 </w:t>
      </w:r>
      <w:r>
        <w:rPr>
          <w:sz w:val="24"/>
          <w:rtl/>
          <w:lang w:bidi="ar-EG"/>
        </w:rPr>
        <w:t>–</w:t>
      </w:r>
      <w:r>
        <w:rPr>
          <w:rFonts w:hint="cs"/>
          <w:sz w:val="24"/>
          <w:rtl/>
          <w:lang w:bidi="ar-EG"/>
        </w:rPr>
        <w:t xml:space="preserve"> ص 82 في الهامش ) . وبديهي أنه إذا تقرر تنفيذ البيع الذي دفع فيه العربون فأصبح العربون تنفيذاً جزئياً لهذا البيع ، ثم طرأ بعد ذلك ما جعل البيع يستحيل تنفيذه لسبب أجنبي ، فإن العقد ينفسخ ويجب رد العربون . وكذلك يكون الحكم لو فسخ العقد بخطأ من المتبايعين كليهما أو باتفاق بينهما ، فليس أحدهما أولى بالمسئولية من الآخر ، فيرد العربون لمن دفعه ( بودري وسينيا فقرة 83 ) .</w:t>
      </w:r>
    </w:p>
  </w:footnote>
  <w:footnote w:id="151">
    <w:p w:rsidR="000E7CFA" w:rsidRDefault="000E7CFA" w:rsidP="000E7CFA">
      <w:pPr>
        <w:pStyle w:val="a6"/>
        <w:rPr>
          <w:rFonts w:hint="cs"/>
          <w:rtl/>
          <w:lang w:bidi="ar-EG"/>
        </w:rPr>
      </w:pPr>
      <w:r>
        <w:rPr>
          <w:rtl/>
          <w:lang w:bidi="ar-EG"/>
        </w:rPr>
        <w:t>(</w:t>
      </w:r>
      <w:r w:rsidRPr="00334BF8">
        <w:rPr>
          <w:rStyle w:val="a7"/>
        </w:rPr>
        <w:footnoteRef/>
      </w:r>
      <w:r>
        <w:rPr>
          <w:rtl/>
          <w:lang w:bidi="ar-EG"/>
        </w:rPr>
        <w:t xml:space="preserve">) </w:t>
      </w:r>
      <w:r>
        <w:rPr>
          <w:rFonts w:hint="cs"/>
          <w:rtl/>
          <w:lang w:bidi="ar-EG"/>
        </w:rPr>
        <w:t xml:space="preserve">وإذا كان العربون مقترناً بوعد بالبيع أو بالشراء ملزم لجانب ، فهذا هو الالتزام البدلى المحض . إذ الواعد ـ وهو الذى دفع العربون ـ يلتزم بإبرام العقد النهائى إذ ظهرت رغبة الآخر فى إبرامه ، وله بدلا من ذلك أن يترك العربون وهذا هو البدل ( قارن سينيا فقرة 88 ) . </w:t>
      </w:r>
    </w:p>
    <w:p w:rsidR="000E7CFA" w:rsidRDefault="000E7CFA" w:rsidP="000E7CFA">
      <w:pPr>
        <w:pStyle w:val="a6"/>
        <w:rPr>
          <w:rFonts w:hint="cs"/>
          <w:rtl/>
          <w:lang w:bidi="ar-EG"/>
        </w:rPr>
      </w:pPr>
      <w:r>
        <w:rPr>
          <w:rFonts w:hint="cs"/>
          <w:rtl/>
          <w:lang w:bidi="ar-EG"/>
        </w:rPr>
        <w:tab/>
        <w:t xml:space="preserve">أنظر أيضاً محاضرات الأستاذ حسن الدنون فى نظرية العقد فى القانون المدنى العراقى فى معهد الدراسات العربية العالية فقرة 26 ص 33 ، وهو يتفق معنا فى هذا الرأى . ويعترض الأستاذ سليمان مرقس على تكييف العربون بأنه التزام بدلى بأن (( الالتزامات التى ينشئها البيع البات فى ذمة البائع متعددة ولكل منها محله الخاص ، ويجوز للبائع فى البيع بالعربون أن يبرأ منها جميعاً بمجرد عدوله عن البيع على على أن يحل محلها التزام آخر مغاير لها هو البيع بقيمة العربون ، فلا يستقيم إعتبار ذلك التزاماً بدلياً )) ( البيع فقرة 42 ص 62 ) . ولا نرى ما يمنع من أن يكون الحل الأصيل فى الالتزام البدلى محالا متعددة ، بينما يكون البديل محلا واحداً . </w:t>
      </w:r>
    </w:p>
    <w:p w:rsidR="000E7CFA" w:rsidRPr="00334BF8" w:rsidRDefault="000E7CFA" w:rsidP="000E7CFA">
      <w:pPr>
        <w:pStyle w:val="a6"/>
        <w:rPr>
          <w:rFonts w:hint="cs"/>
          <w:lang w:bidi="ar-EG"/>
        </w:rPr>
      </w:pPr>
    </w:p>
  </w:footnote>
  <w:footnote w:id="152">
    <w:p w:rsidR="000E7CFA" w:rsidRDefault="000E7CFA" w:rsidP="000E7CFA">
      <w:pPr>
        <w:pStyle w:val="a6"/>
        <w:rPr>
          <w:rFonts w:hint="cs"/>
          <w:rtl/>
          <w:lang w:bidi="ar-EG"/>
        </w:rPr>
      </w:pPr>
      <w:r>
        <w:rPr>
          <w:rtl/>
          <w:lang w:bidi="ar-EG"/>
        </w:rPr>
        <w:t>(</w:t>
      </w:r>
      <w:r w:rsidRPr="00334BF8">
        <w:rPr>
          <w:rStyle w:val="a7"/>
        </w:rPr>
        <w:footnoteRef/>
      </w:r>
      <w:r>
        <w:rPr>
          <w:rtl/>
          <w:lang w:bidi="ar-EG"/>
        </w:rPr>
        <w:t xml:space="preserve">) </w:t>
      </w:r>
      <w:r>
        <w:rPr>
          <w:rFonts w:hint="cs"/>
          <w:rtl/>
          <w:lang w:bidi="ar-EG"/>
        </w:rPr>
        <w:t xml:space="preserve">وفى الفقه الفرنسى يذهب بعض الفقهاء إلى أن البيع بالعربون بيع معلق على شرط فاسخ ، فينفذ البيع فى الحال ولكن يجوز لكل من المتباعين فسخ البيع فيخسر العربون ( كولميه دى سانتير 7 فقرة 11 كررة تاسعاً وعاشراً ـ جيوار 1 فقرة 23 ) . ويذهب بعض آخر إلى أنه بيع معلق على شرط واقف ، فلا ينفذ إلا إذا انقضت المدة المحددة ولم يرجع أحد المتبايعين فى البيع ، ومن ثم يقف انتقال الملكية إلى أن يتحقق الشرط الواقف ولكن إذا تحقق انتقلت بأثر رجعى ، وتكون تبعة هلاك المبيع قبل تحقق الشرط الواقف على البائع لا على المشتري ( بودرى وسينينا فقرة 80 ـ كولان وكابيتان 2 فقرة 828 ـ جوسران 2 فقرة 1068 ـ وقارن بلانيول وريبير وهامل 10 فقرة 209 ص 246 ) . وسواء اعتبر البيع معلقاً على شرط واقف أو على شرط فاسخ ، فأنه يصعب تعيين مصدر الالتزام بدفع العربون ما دام البيع يزول بأثر رجعى بتحقق الشرط الفاسخ أو بعدم تحقق الشرط الواقف . </w:t>
      </w:r>
    </w:p>
    <w:p w:rsidR="000E7CFA" w:rsidRDefault="000E7CFA" w:rsidP="000E7CFA">
      <w:pPr>
        <w:pStyle w:val="a6"/>
        <w:rPr>
          <w:rFonts w:hint="cs"/>
          <w:rtl/>
          <w:lang w:bidi="ar-EG"/>
        </w:rPr>
      </w:pPr>
      <w:r>
        <w:rPr>
          <w:rFonts w:hint="cs"/>
          <w:rtl/>
          <w:lang w:bidi="ar-EG"/>
        </w:rPr>
        <w:tab/>
        <w:t xml:space="preserve">أنظر فى معنى الشرط الواقف فى الفقه المصرى الأستاذ أنور سلطان فقرة 90 الأستاذ عبد المنعم البدراوى فقرة 106 ص 160 . </w:t>
      </w:r>
    </w:p>
    <w:p w:rsidR="000E7CFA" w:rsidRPr="00334BF8" w:rsidRDefault="000E7CFA" w:rsidP="000E7CFA">
      <w:pPr>
        <w:pStyle w:val="a6"/>
        <w:rPr>
          <w:rFonts w:hint="cs"/>
          <w:lang w:bidi="ar-EG"/>
        </w:rPr>
      </w:pPr>
      <w:r>
        <w:rPr>
          <w:rFonts w:hint="cs"/>
          <w:rtl/>
          <w:lang w:bidi="ar-EG"/>
        </w:rPr>
        <w:tab/>
        <w:t xml:space="preserve">وانظر فى أن البيع بالعربون يتضمن اتفاقين متميزين ، أولهما الاتفاق على البيع مقترناً بشرط واقف أو فاسخ بحسب قصد المتعاقدين ، والثانى اتفاق على تعيين ثمن لاستعمال احلق فى العدول يلتزم بمقتضاه من يستعمل هذا الحق أن يدفع مبلغاً يوازى قيمة العربون ويعتبر هذا الاتفاق الأخير باتا الأستاذ سليمان مرقس فقرة 42 ص 63. </w:t>
      </w:r>
    </w:p>
  </w:footnote>
  <w:footnote w:id="153">
    <w:p w:rsidR="000E7CFA" w:rsidRDefault="000E7CFA" w:rsidP="000E7CFA">
      <w:pPr>
        <w:pStyle w:val="a6"/>
        <w:rPr>
          <w:rFonts w:hint="cs"/>
          <w:rtl/>
          <w:lang w:bidi="ar-EG"/>
        </w:rPr>
      </w:pPr>
      <w:r>
        <w:rPr>
          <w:rtl/>
          <w:lang w:bidi="ar-EG"/>
        </w:rPr>
        <w:t>(</w:t>
      </w:r>
      <w:r w:rsidRPr="001330C1">
        <w:rPr>
          <w:rStyle w:val="a7"/>
        </w:rPr>
        <w:footnoteRef/>
      </w:r>
      <w:r>
        <w:rPr>
          <w:rtl/>
          <w:lang w:bidi="ar-EG"/>
        </w:rPr>
        <w:t xml:space="preserve">) </w:t>
      </w:r>
      <w:r>
        <w:rPr>
          <w:rFonts w:hint="cs"/>
          <w:rtl/>
          <w:lang w:bidi="ar-EG"/>
        </w:rPr>
        <w:t xml:space="preserve">ويرجع فيما إذا كان ما اتفق عليه المتعاقدان هو شرط جزائى أو عربون إلى نيتهما مستظهرة من ظروف الدعوى ووقائعها ، مما يجخل فى سلطة قاضى الموضوع دون رقابة عليه من محكمة النقض . وقد قضت محكمة النقض بأن لقاضى الموضوع أن يستخلص من نص عقد البيع ومن ظروف الدعوى وأحوالها أن العاقدين قصدا به أن يكون البيع بيعاً باتاً منجزاً بشرط جزائى ولم يقصدا أن يكون بيعاً بعربون أو بيعاً معلقاً على شرط فاسخ ( نقض مدنى 5 يناير سنة 1933 مجموعة عمر 1 رقم 91 ص 163 ـ وانظر أيضاً نقض مدنى 21 مارس سنة 1946 مجموعة عمر 5 رقم 52 ص 132 وقد سبقت الإشارة إلى هذا الحكم ) . </w:t>
      </w:r>
    </w:p>
    <w:p w:rsidR="000E7CFA" w:rsidRDefault="000E7CFA" w:rsidP="000E7CFA">
      <w:pPr>
        <w:pStyle w:val="a6"/>
        <w:rPr>
          <w:rFonts w:hint="cs"/>
          <w:rtl/>
          <w:lang w:bidi="ar-EG"/>
        </w:rPr>
      </w:pPr>
      <w:r>
        <w:rPr>
          <w:rFonts w:hint="cs"/>
          <w:rtl/>
          <w:lang w:bidi="ar-EG"/>
        </w:rPr>
        <w:tab/>
        <w:t xml:space="preserve">وإذا كان ثابتاً أن كل ما دفعه المشترى ، سواء أكان للبائع أم لدائنيه المسجلين على العقار المبيع ، إنما هو من الثمن المتفق عليه لا مجرد عربون يضيع عند اختيار الفسخ ، وأن المتعاقدين أكدا نيتهما هذه بتصرفاتهما التالية للعقد ، كان البيع باتا خالياً من خيار الفسخ ، وأن المتعاقدين أكدا نيتهما هذه بتصرفاتهما التالية للعقد ، كان البيع باتا خالياً من خيار الفسخ ( نقض مدنى 20 أبريل سنة 1944 مجموعة عمر 4 رقم 122 ص 230 ) . </w:t>
      </w:r>
    </w:p>
    <w:p w:rsidR="000E7CFA" w:rsidRDefault="000E7CFA" w:rsidP="000E7CFA">
      <w:pPr>
        <w:pStyle w:val="a6"/>
        <w:rPr>
          <w:rFonts w:hint="cs"/>
          <w:rtl/>
          <w:lang w:bidi="ar-EG"/>
        </w:rPr>
      </w:pPr>
      <w:r>
        <w:rPr>
          <w:rFonts w:hint="cs"/>
          <w:rtl/>
          <w:lang w:bidi="ar-EG"/>
        </w:rPr>
        <w:tab/>
        <w:t xml:space="preserve">وإذا كانت المحكمة لم تبين فى أسباب حكمها فى خصوص المبلغ المدفوع للبائع بموجب عقد البيع إن كان عربوناً فيفقده المشترى كفدية يتحلل بها عند نكوله عن إتمام العقد سواء اعتبر المبلغ المدفوع عربوناً أو جزءاً من الثمن ، دون أن تمحص دفاع المشترى ومؤداه أن عدوله عن إتمام الصفقة كان بسبب عيب خفى فى المنزل المبيع سلم له به البائع ، وبسببه اتفق وإياه على التفاسخ وعرض المنزل على مشتر آخر ، وكان هذا الدفاع جوهرياً يتغير به وجه الرأى فى الدعوى ، فإنه كان لزاماً على المحكمة أن تتعرض له وتفصل فيه ، وتبين ما إذا كان المبلغ المدفوع من المشترى هو فى حقيقته عربون أو جزء من الثمن لاختلاف الحكم فى الحالتين ، وإذ هى لم تفعل يكون حمها قد شابه فصور يبطله ويستوجب نقضه ( نقض مدنى 12 فبراير سنة 1953 مجموعة أحكام النقض 4 رقم 72 ص 495 ) . </w:t>
      </w:r>
    </w:p>
    <w:p w:rsidR="000E7CFA" w:rsidRDefault="000E7CFA" w:rsidP="000E7CFA">
      <w:pPr>
        <w:pStyle w:val="a6"/>
        <w:rPr>
          <w:rFonts w:hint="cs"/>
          <w:rtl/>
          <w:lang w:bidi="ar-EG"/>
        </w:rPr>
      </w:pPr>
      <w:r>
        <w:rPr>
          <w:rFonts w:hint="cs"/>
          <w:rtl/>
          <w:lang w:bidi="ar-EG"/>
        </w:rPr>
        <w:tab/>
        <w:t xml:space="preserve">ولمحكمة الموضوع أن تستظهر نية المتعاقدين من ظروف الدعوى ووقائعها ومن نصوص العقد لتتبين ما إذا كان المبلغ المدفوع هو بعض الثمن الذى انعقد به البيع باتا ، أو أنه عربون فى بيع مصحوب بخيار العدول ، إذ أن ذلك مما فى سلطتها لاموضوعية متى كان مقاماً على أسباب سائغة ( نقض مدنى 22 مارس 1956 مجموعة أحكام النقض 7 رقم 55 ص 359 ) . سائغة (نقض مدنى 22 مارس 1956 مجموعة أحكام النقض 7 رقم 55 ص 369 ) . </w:t>
      </w:r>
    </w:p>
    <w:p w:rsidR="000E7CFA" w:rsidRPr="001330C1" w:rsidRDefault="000E7CFA" w:rsidP="000E7CFA">
      <w:pPr>
        <w:pStyle w:val="a6"/>
        <w:rPr>
          <w:rFonts w:hint="cs"/>
          <w:lang w:bidi="ar-EG"/>
        </w:rPr>
      </w:pPr>
      <w:r>
        <w:rPr>
          <w:rFonts w:hint="cs"/>
          <w:rtl/>
          <w:lang w:bidi="ar-EG"/>
        </w:rPr>
        <w:tab/>
        <w:t xml:space="preserve">ومتى كان قد نص فى عقد البيع صراحة على أن المشترى دفع عربوناً وحدد مقداره والحالة التى تبيح للمشرى </w:t>
      </w:r>
    </w:p>
  </w:footnote>
  <w:footnote w:id="154">
    <w:p w:rsidR="000E7CFA" w:rsidRPr="00241CDC" w:rsidRDefault="000E7CFA" w:rsidP="000E7CFA">
      <w:pPr>
        <w:pStyle w:val="a6"/>
        <w:rPr>
          <w:rFonts w:hint="cs"/>
          <w:lang w:bidi="ar-EG"/>
        </w:rPr>
      </w:pPr>
      <w:r>
        <w:rPr>
          <w:rtl/>
          <w:lang w:bidi="ar-EG"/>
        </w:rPr>
        <w:t>(</w:t>
      </w:r>
      <w:r w:rsidRPr="00241CDC">
        <w:rPr>
          <w:rStyle w:val="a7"/>
        </w:rPr>
        <w:footnoteRef/>
      </w:r>
      <w:r>
        <w:rPr>
          <w:rtl/>
          <w:lang w:bidi="ar-EG"/>
        </w:rPr>
        <w:t xml:space="preserve">) </w:t>
      </w:r>
      <w:r>
        <w:rPr>
          <w:rFonts w:hint="cs"/>
          <w:rtl/>
          <w:lang w:bidi="ar-EG"/>
        </w:rPr>
        <w:t xml:space="preserve">الوسيط جزء أول فقرة 142 ص 263 و ص 264 هامش رقم 1 . </w:t>
      </w:r>
    </w:p>
  </w:footnote>
  <w:footnote w:id="155">
    <w:p w:rsidR="000E7CFA" w:rsidRPr="00BC6CE2" w:rsidRDefault="000E7CFA" w:rsidP="000E7CFA">
      <w:pPr>
        <w:pStyle w:val="a6"/>
        <w:rPr>
          <w:rFonts w:hint="cs"/>
          <w:lang w:bidi="ar-EG"/>
        </w:rPr>
      </w:pPr>
      <w:r>
        <w:rPr>
          <w:rtl/>
          <w:lang w:bidi="ar-EG"/>
        </w:rPr>
        <w:t>(</w:t>
      </w:r>
      <w:r w:rsidRPr="00BC6CE2">
        <w:rPr>
          <w:rStyle w:val="a7"/>
        </w:rPr>
        <w:footnoteRef/>
      </w:r>
      <w:r>
        <w:rPr>
          <w:rtl/>
          <w:lang w:bidi="ar-EG"/>
        </w:rPr>
        <w:t xml:space="preserve">) </w:t>
      </w:r>
      <w:r>
        <w:rPr>
          <w:rFonts w:hint="cs"/>
          <w:rtl/>
          <w:lang w:bidi="ar-EG"/>
        </w:rPr>
        <w:t xml:space="preserve">الوسيط جزء أول فقرة 83 ـ فقرة 97 . </w:t>
      </w:r>
    </w:p>
  </w:footnote>
  <w:footnote w:id="156">
    <w:p w:rsidR="000E7CFA" w:rsidRPr="00AA6031" w:rsidRDefault="000E7CFA" w:rsidP="000E7CFA">
      <w:pPr>
        <w:pStyle w:val="a6"/>
        <w:rPr>
          <w:rFonts w:hint="cs"/>
          <w:lang w:bidi="ar-EG"/>
        </w:rPr>
      </w:pPr>
      <w:r>
        <w:rPr>
          <w:rtl/>
          <w:lang w:bidi="ar-EG"/>
        </w:rPr>
        <w:t>(</w:t>
      </w:r>
      <w:r w:rsidRPr="00AA6031">
        <w:rPr>
          <w:rStyle w:val="a7"/>
        </w:rPr>
        <w:footnoteRef/>
      </w:r>
      <w:r>
        <w:rPr>
          <w:rtl/>
          <w:lang w:bidi="ar-EG"/>
        </w:rPr>
        <w:t xml:space="preserve">) </w:t>
      </w:r>
      <w:r>
        <w:rPr>
          <w:rFonts w:hint="cs"/>
          <w:rtl/>
          <w:lang w:bidi="ar-EG"/>
        </w:rPr>
        <w:t xml:space="preserve">الوسيط جزء أول فقرة 84 </w:t>
      </w:r>
      <w:r>
        <w:rPr>
          <w:rtl/>
          <w:lang w:bidi="ar-EG"/>
        </w:rPr>
        <w:t>–</w:t>
      </w:r>
      <w:r>
        <w:rPr>
          <w:rFonts w:hint="cs"/>
          <w:rtl/>
          <w:lang w:bidi="ar-EG"/>
        </w:rPr>
        <w:t xml:space="preserve"> فقرة 91 .</w:t>
      </w:r>
    </w:p>
  </w:footnote>
  <w:footnote w:id="157">
    <w:p w:rsidR="000E7CFA" w:rsidRDefault="000E7CFA" w:rsidP="000E7CFA">
      <w:pPr>
        <w:pStyle w:val="a6"/>
        <w:rPr>
          <w:rFonts w:hint="cs"/>
          <w:rtl/>
          <w:lang w:bidi="ar-EG"/>
        </w:rPr>
      </w:pPr>
      <w:r>
        <w:rPr>
          <w:rtl/>
          <w:lang w:bidi="ar-EG"/>
        </w:rPr>
        <w:t>(</w:t>
      </w:r>
      <w:r w:rsidRPr="00B12E05">
        <w:rPr>
          <w:rStyle w:val="a7"/>
        </w:rPr>
        <w:footnoteRef/>
      </w:r>
      <w:r>
        <w:rPr>
          <w:rtl/>
          <w:lang w:bidi="ar-EG"/>
        </w:rPr>
        <w:t xml:space="preserve">) </w:t>
      </w:r>
      <w:r>
        <w:rPr>
          <w:rFonts w:hint="cs"/>
          <w:rtl/>
          <w:lang w:bidi="ar-EG"/>
        </w:rPr>
        <w:t xml:space="preserve">ونقصتر هنا على الإشارة إلى أن البيع والشراء بوجه عام من أعمال التصرفات لا من أعمال الإدارة ، فلا بد من وكالة الواردة فى ألفاظ عامة لا تخصيص فيها لنوع التصرف الحاصل فيه التوكيل ، فهذه الوكالة العامة إنما تكفى فى أعمال الإدراة لا فى أعمال التصرف (م 701 مدنى) . وقد نصت المادة 702 مدنى فى هذا الصدد على ما يأتى : (( 1 ـ لابد من وكالة خاصة فى كل عمل ليس من أعمال الإدراة ، وبوجه خاص فى البيع والرهن والتبرعات والصلح والإقرار والتحيم وتوجيه اليمين والمرافعة أمام القضاء . 2 ـ والوكالة الخاصة فى نوع معين من أنواع الأعمال القانوينة تصح ولو لم يعين محل هذا العمل على وجه التخصيص ، إلا إذا كان العمل من التبرعات . 3 ـ والوكالة الخاصة لا تجعل للوكيل صفة إلا فى مباشرة الأمور المحددة فيها وما تقتضيه هذه الأمور من توابع ضرورية وفقاً لطبيعة كل أمر وللعرف الجارى )) . </w:t>
      </w:r>
    </w:p>
    <w:p w:rsidR="000E7CFA" w:rsidRDefault="000E7CFA" w:rsidP="000E7CFA">
      <w:pPr>
        <w:pStyle w:val="a6"/>
        <w:rPr>
          <w:rFonts w:hint="cs"/>
          <w:rtl/>
          <w:lang w:bidi="ar-EG"/>
        </w:rPr>
      </w:pPr>
      <w:r>
        <w:rPr>
          <w:rFonts w:hint="cs"/>
          <w:rtl/>
          <w:lang w:bidi="ar-EG"/>
        </w:rPr>
        <w:tab/>
        <w:t xml:space="preserve">ويخلص من هذا النص أن التوكيل فى البيع أو الشراء يجب أن يكون توكيلا خاصاً ، أى توكيلا يذكر فيه هل التوكيل فى البيع أو فى الراء ، ولا يشترط فى هذا التوكيل الخاص تعين الشئ الذى يباع أو يشترى . </w:t>
      </w:r>
    </w:p>
    <w:p w:rsidR="000E7CFA" w:rsidRPr="00B12E05" w:rsidRDefault="000E7CFA" w:rsidP="000E7CFA">
      <w:pPr>
        <w:pStyle w:val="a6"/>
        <w:rPr>
          <w:rFonts w:hint="cs"/>
          <w:lang w:bidi="ar-EG"/>
        </w:rPr>
      </w:pPr>
      <w:r>
        <w:rPr>
          <w:rFonts w:hint="cs"/>
          <w:rtl/>
          <w:lang w:bidi="ar-EG"/>
        </w:rPr>
        <w:tab/>
        <w:t xml:space="preserve">هذا وقد جرى القضاء على اعتبار المرأة المتزوجة وكيلة عن زوجها فى شراء الحاجات المنزلية ( استئناف مختلط 2 مايو سنة </w:t>
      </w:r>
      <w:smartTag w:uri="urn:schemas-microsoft-com:office:smarttags" w:element="metricconverter">
        <w:smartTagPr>
          <w:attr w:name="ProductID" w:val="1935 م"/>
        </w:smartTagPr>
        <w:r>
          <w:rPr>
            <w:rFonts w:hint="cs"/>
            <w:rtl/>
            <w:lang w:bidi="ar-EG"/>
          </w:rPr>
          <w:t>1935 م</w:t>
        </w:r>
      </w:smartTag>
      <w:r>
        <w:rPr>
          <w:rFonts w:hint="cs"/>
          <w:rtl/>
          <w:lang w:bidi="ar-EG"/>
        </w:rPr>
        <w:t xml:space="preserve"> 47 ص 293 ) . </w:t>
      </w:r>
    </w:p>
  </w:footnote>
  <w:footnote w:id="158">
    <w:p w:rsidR="000E7CFA" w:rsidRPr="007B17D1" w:rsidRDefault="000E7CFA" w:rsidP="000E7CFA">
      <w:pPr>
        <w:pStyle w:val="a6"/>
        <w:rPr>
          <w:rFonts w:hint="cs"/>
          <w:lang w:bidi="ar-EG"/>
        </w:rPr>
      </w:pPr>
      <w:r>
        <w:rPr>
          <w:rtl/>
          <w:lang w:bidi="ar-EG"/>
        </w:rPr>
        <w:t>(</w:t>
      </w:r>
      <w:r w:rsidRPr="007B17D1">
        <w:rPr>
          <w:rStyle w:val="a7"/>
        </w:rPr>
        <w:footnoteRef/>
      </w:r>
      <w:r>
        <w:rPr>
          <w:rtl/>
          <w:lang w:bidi="ar-EG"/>
        </w:rPr>
        <w:t xml:space="preserve">) </w:t>
      </w:r>
      <w:r>
        <w:rPr>
          <w:rFonts w:hint="cs"/>
          <w:rtl/>
          <w:lang w:bidi="ar-EG"/>
        </w:rPr>
        <w:t xml:space="preserve">وقبل قانون الولاية على المال وقانون المحاكم الحسبية ، كان أحكام الشريعة الإسلامية هى المتبعة . وقد قضت محكمة النقض بأنه متى كان الحكم إذ قضى ببطلان عقد بيع الأطيان المملوكة للقاصر والصادر من أبيه بصفته ولياً عليه إلى ابن آخر من زوجة أخرى قبل صدور قانون المحاكم الحسبية رقم 99 لسنة 1947 قد أقام قضاءه على قوله : (( ... فالثابت من أقوال علماء الشرع وما جرت عليه أحكام المحاكم أن الأب إذا كان فاسد الرأى سيئ التدبير وباع مال ولده ، فلا يصح هذا البيع إلا إذ كان بالخيرية وهى بالنسبة للعقار لا تكون إلا بضعف قيمته ، فان باعه بأقل من الضعف لم يجز هذ البيع )) ، فهذا الذى أقام عليه الحكم قضاءه لا مخالفة فيه للقانون ، وهو يتفق مع أحكام الشريعة الإسلامية التى كانت واجبة الاتباع قبل صدور قانون المحاكم الحسبية ( نقض مدنى 7 يونية سنة 1956 مجموعة أحكام النقض 7 رقم 99 ص 714 ) . </w:t>
      </w:r>
    </w:p>
  </w:footnote>
  <w:footnote w:id="159">
    <w:p w:rsidR="000E7CFA" w:rsidRDefault="000E7CFA" w:rsidP="000E7CFA">
      <w:pPr>
        <w:pStyle w:val="a6"/>
        <w:rPr>
          <w:rFonts w:hint="cs"/>
          <w:rtl/>
          <w:lang w:bidi="ar-EG"/>
        </w:rPr>
      </w:pPr>
      <w:r>
        <w:rPr>
          <w:rtl/>
          <w:lang w:bidi="ar-EG"/>
        </w:rPr>
        <w:t>(</w:t>
      </w:r>
      <w:r w:rsidRPr="005E439B">
        <w:rPr>
          <w:rStyle w:val="a7"/>
        </w:rPr>
        <w:footnoteRef/>
      </w:r>
      <w:r>
        <w:rPr>
          <w:rtl/>
          <w:lang w:bidi="ar-EG"/>
        </w:rPr>
        <w:t xml:space="preserve">) </w:t>
      </w:r>
      <w:r>
        <w:rPr>
          <w:rFonts w:hint="cs"/>
          <w:rtl/>
          <w:lang w:bidi="ar-EG"/>
        </w:rPr>
        <w:t xml:space="preserve">وحيث لا يجوز التصرف الصادر من الولى أو الوصى أو القيم أو الوكيل عن الغائب إلا بإذن المحكمة ، فإن التصرف قبل إذن المحكمة يكون موقوفاً على شرط هو صدور إذن المحكمة ، فإن صدر الإذن نفذ التصرف من وقت إبرامه ، وإلا فإنه يقط ( الأستاذ عبد المنعم البدراوى فقرة 117 ص 167 ـ محكمة شبين الكوم الكلية 9 مارس سنة 1952 المحاماة 32 رقم 488 ص 1462 ) . ومع ذلك فقد ذهبت محكمة النقض إلى أن التصرف يكون باطلا بطلاناً نسبياً ويصححه إذن المحكمة ( نقض مدنى 16 يونيه سنة 1932 مجموعة عمر 1 رقم 59 ص 132 ) . وذهبت محكمة استئناف مصر إلى أن التصرف يكون باطلا بطلاناً مطلقاً فلا تصححه الإجازة ( 2 فبراير سنة 1924 المجموعة الرسمية 26 رقم 34 ـ 4 نوفمبر سنة 1944 المجموعة الرسمية 44 رقم 107 ) . ويذهب الأستاذ سليمان مرقس إلى أن التصرف يكون صحيحاً غير نافذ وفقاً لأحكام الشريعة الإسلامية ، ويستند فى ذلك إلى المذكرة الإيضاحية لقانون الولاية على المال فهى تجعل التصرف (( غير نافذ فى حق الصغير لانتفاء النيابة )) ( أنظر الأستاذ سليمان مرقس فى البيع فقرة 138 ص 192 ) . وعبارة المذكرة الإيضاحية غير صريحة فى إدخال نظام العقود الصحيحة غير النافذة وهو النظام المعروف فى الفقه الإسلامى فى قانون الولاية على المال ، ولعل المذكرة الإيضاحية تقصد أن التصرف لا يجوز الاحتجاج به </w:t>
      </w:r>
      <w:r>
        <w:rPr>
          <w:lang w:bidi="ar-EG"/>
        </w:rPr>
        <w:t>(inopposable)</w:t>
      </w:r>
      <w:r>
        <w:rPr>
          <w:rFonts w:hint="cs"/>
          <w:rtl/>
          <w:lang w:bidi="ar-EG"/>
        </w:rPr>
        <w:t xml:space="preserve"> على الصغير لمجاوزة النائب حدود الولاية .</w:t>
      </w:r>
    </w:p>
    <w:p w:rsidR="000E7CFA" w:rsidRPr="00B20958" w:rsidRDefault="000E7CFA" w:rsidP="000E7CFA">
      <w:pPr>
        <w:pStyle w:val="a6"/>
        <w:rPr>
          <w:rFonts w:hint="cs"/>
          <w:rtl/>
          <w:lang w:bidi="ar-EG"/>
        </w:rPr>
      </w:pPr>
      <w:r>
        <w:rPr>
          <w:rFonts w:hint="cs"/>
          <w:rtl/>
          <w:lang w:bidi="ar-EG"/>
        </w:rPr>
        <w:tab/>
      </w:r>
      <w:r>
        <w:rPr>
          <w:rFonts w:hint="cs"/>
          <w:rtl/>
          <w:lang w:bidi="ar-EG"/>
        </w:rPr>
        <w:tab/>
      </w:r>
      <w:r>
        <w:rPr>
          <w:rFonts w:hint="cs"/>
          <w:rtl/>
          <w:lang w:bidi="ar-EG"/>
        </w:rPr>
        <w:tab/>
      </w:r>
      <w:r>
        <w:rPr>
          <w:rFonts w:hint="cs"/>
          <w:rtl/>
          <w:lang w:bidi="ar-EG"/>
        </w:rPr>
        <w:tab/>
      </w:r>
      <w:r>
        <w:rPr>
          <w:rFonts w:hint="cs"/>
          <w:rtl/>
          <w:lang w:bidi="ar-EG"/>
        </w:rPr>
        <w:tab/>
      </w:r>
      <w:r>
        <w:rPr>
          <w:rFonts w:hint="cs"/>
          <w:rtl/>
          <w:lang w:bidi="ar-EG"/>
        </w:rPr>
        <w:tab/>
      </w:r>
      <w:r>
        <w:rPr>
          <w:rFonts w:hint="cs"/>
          <w:rtl/>
          <w:lang w:bidi="ar-EG"/>
        </w:rPr>
        <w:tab/>
      </w:r>
      <w:r>
        <w:rPr>
          <w:rFonts w:hint="cs"/>
          <w:rtl/>
          <w:lang w:bidi="ar-EG"/>
        </w:rPr>
        <w:tab/>
      </w:r>
      <w:r>
        <w:rPr>
          <w:rFonts w:hint="cs"/>
          <w:rtl/>
          <w:lang w:bidi="ar-EG"/>
        </w:rPr>
        <w:tab/>
        <w:t xml:space="preserve"> </w:t>
      </w:r>
    </w:p>
  </w:footnote>
  <w:footnote w:id="160">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الوسيط 1 فقرة 97 .</w:t>
      </w:r>
    </w:p>
  </w:footnote>
  <w:footnote w:id="161">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هذا عدا ما ورد في قانون الولاية على المال من عدم جواز تصرف الأب أو الجد في عقار الصغير لنفسه وعدم جواز تصرف الوصي والقيم والوكيل عن الغائب في مال المحجور لنفسه ، وذلك كله ما لم يصدر إذن من المحكمة يجيز التصرف ، وقد سبقت الإشارة على ذلك ( أنظر آنفاً فقرة 49 وفقرة 50 ) ، وسنعود إليه فيما يلي ( أنظر فقرة 54 ) .</w:t>
      </w:r>
    </w:p>
  </w:footnote>
  <w:footnote w:id="162">
    <w:p w:rsidR="000E7CFA"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تاريخ النصوص : </w:t>
      </w:r>
    </w:p>
    <w:p w:rsidR="000E7CFA" w:rsidRDefault="000E7CFA" w:rsidP="000E7CFA">
      <w:pPr>
        <w:pStyle w:val="a6"/>
        <w:rPr>
          <w:rFonts w:hint="cs"/>
          <w:sz w:val="24"/>
          <w:rtl/>
          <w:lang w:bidi="ar-EG"/>
        </w:rPr>
      </w:pPr>
      <w:r>
        <w:rPr>
          <w:rFonts w:hint="cs"/>
          <w:sz w:val="24"/>
          <w:rtl/>
          <w:lang w:bidi="ar-EG"/>
        </w:rPr>
        <w:t xml:space="preserve">   م 479 : ورد هذا النص في المادة 646 من المشروع التمهيدي على الوجه الآتي : (0 لا يجوز البيع في الأحوال الآتية ، حتى لو كان البيع بالمزاد ، وسواء عقد المشتري الصفقة باسمه أو باسم مستعار : ( أ ) إذا كان المشتري وصياً أو قيماً أو نائباً عن غيره بحكم القانون ، واشترى مال من هو نائب عنه . ( ب ) إذا كان المشتري وكيلا بالبيع ، واشترى المال الموكل ببيعه . ( جـ ) إذا كان المشتري منوطاً به إدارة عين أو كان موظفاً عاماً ، وأشترى المال المعهود غليه في بعيه أو المال الذي يجب أن يتم بيعه على يده . ( د ) إذا كان المشتري سنديكاً أو حارساً مصفياً ، واشترى مال التفليسة أو مال المدين المعسر . ( هـ ) إذا كان المشتري مصفياً لشركة أو لتركة ، واشترى المال الذي يصفيه . كل هذا ما لم يصدر إذن من القضاء في البيع ، وكل هذا دون إخلال بما ينص عليه قانون الأحوال الشخصية من أحكام . وفي لجنة المراجعة عدل النص بحيث أصبح متفقاً مع ما استقر عليه في التقنين المدين الجديد ، فيما عدا العبارة الأخيرة حيث كانت : (0 مع عدم الإخلال بما يكون منصوصاً عليه في القوانين الخاصة )) . وأصبحت المادة رقمها 506 في المشروع النهائي . ووافق عليها مجلس النواب . وعدلت لجنة الشيوخ عبارة (( القوانين الخاصة )) بعبارة (( قوانين أخرى )) ووافق مجلس الشيوخ على المادة كما عدلتها لجنته تحت رقم 479 ( مجموعة الأعمال التحضيرية 4 فقرة 223 ص 225 ) .</w:t>
      </w:r>
    </w:p>
    <w:p w:rsidR="000E7CFA" w:rsidRDefault="000E7CFA" w:rsidP="000E7CFA">
      <w:pPr>
        <w:pStyle w:val="a6"/>
        <w:rPr>
          <w:rFonts w:hint="cs"/>
          <w:sz w:val="24"/>
          <w:rtl/>
          <w:lang w:bidi="ar-EG"/>
        </w:rPr>
      </w:pPr>
      <w:r>
        <w:rPr>
          <w:rFonts w:hint="cs"/>
          <w:sz w:val="24"/>
          <w:rtl/>
          <w:lang w:bidi="ar-EG"/>
        </w:rPr>
        <w:t xml:space="preserve">م 480 : ورد هذا النص في المادة 647 من المشروع التمهيدي على الوجه الذي استقر عليه في التقنين المدني الجديد . ووافقت عليه لجنة المراجعة تحت رقم 507 من المشروع النهائي ، فمجلس النواب ، فمجلس الشيوخ تحت رقم 480 ( مجموعة الأعمال التحضيرية 4 ص 226 </w:t>
      </w:r>
      <w:r>
        <w:rPr>
          <w:sz w:val="24"/>
          <w:rtl/>
          <w:lang w:bidi="ar-EG"/>
        </w:rPr>
        <w:t>–</w:t>
      </w:r>
      <w:r>
        <w:rPr>
          <w:rFonts w:hint="cs"/>
          <w:sz w:val="24"/>
          <w:rtl/>
          <w:lang w:bidi="ar-EG"/>
        </w:rPr>
        <w:t xml:space="preserve"> ص 227 ) . </w:t>
      </w:r>
    </w:p>
    <w:p w:rsidR="000E7CFA" w:rsidRPr="00E06993" w:rsidRDefault="000E7CFA" w:rsidP="000E7CFA">
      <w:pPr>
        <w:pStyle w:val="a6"/>
        <w:rPr>
          <w:rFonts w:hint="cs"/>
          <w:sz w:val="24"/>
          <w:rtl/>
          <w:lang w:bidi="ar-EG"/>
        </w:rPr>
      </w:pPr>
      <w:r>
        <w:rPr>
          <w:rFonts w:hint="cs"/>
          <w:sz w:val="24"/>
          <w:rtl/>
          <w:lang w:bidi="ar-EG"/>
        </w:rPr>
        <w:t xml:space="preserve">    م 481 : ورد هذا النص في المادة 648 من المشروع التمهيدي على الوجه الآتي : (( 1 </w:t>
      </w:r>
      <w:r>
        <w:rPr>
          <w:sz w:val="24"/>
          <w:rtl/>
          <w:lang w:bidi="ar-EG"/>
        </w:rPr>
        <w:t>–</w:t>
      </w:r>
      <w:r>
        <w:rPr>
          <w:rFonts w:hint="cs"/>
          <w:sz w:val="24"/>
          <w:rtl/>
          <w:lang w:bidi="ar-EG"/>
        </w:rPr>
        <w:t xml:space="preserve"> على أنه يجوز في الأحوال المنصوص عليها في المادتين السابقتين ، أن يجيز العقد من تم البيع لحسابه ، إذا توافرت وقت الإجازة الأهلية الواجبة . 2 </w:t>
      </w:r>
      <w:r>
        <w:rPr>
          <w:sz w:val="24"/>
          <w:rtl/>
          <w:lang w:bidi="ar-EG"/>
        </w:rPr>
        <w:t>–</w:t>
      </w:r>
      <w:r>
        <w:rPr>
          <w:rFonts w:hint="cs"/>
          <w:sz w:val="24"/>
          <w:rtl/>
          <w:lang w:bidi="ar-EG"/>
        </w:rPr>
        <w:t xml:space="preserve"> فإذا رفض إجازة العقد ، وبيع المال من جديد ، تحمل المشتري الأول مصروفات البيع الثاني وما عسى أن يكون قد نقص من قيمة المبيع )) . وفي لجنة المراجعة حذفت الفقرة الثانية لأن حكمها مستفاد من القواعد العامة ، وعدلت الفقرة الأولى بحيث أصبح النص مطابقاً لما استقر عليه في التقنين المدني الجديد ، وأصبح رقمه 508 في المشروع النهائي . ووافق عليه مجلس النواب ، فمجلس الشيوخ تحت رقم 481 ( مجموعة الأعمال التحضيرية 4 ص 227 و  ص 231 ) .</w:t>
      </w:r>
    </w:p>
  </w:footnote>
  <w:footnote w:id="163">
    <w:p w:rsidR="000E7CFA"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التقنين المدني السابق م 258 / 325 : لا يجوز لمن يقوم مقام غيره بوجه شرعي كالأوصياء والأولياء ، ولا للوكلاء المقامين من موكليهم ، أن يشتروا الشيء المنوط بهم بيعه بالصفات المذكورة . فإذا حصل الشراء منهم ، جاز التصديق على البيع من مالك المبيع إذا كان فيه أهلية التصرف وقت  التصديق . </w:t>
      </w:r>
    </w:p>
    <w:p w:rsidR="000E7CFA" w:rsidRPr="00E06993" w:rsidRDefault="000E7CFA" w:rsidP="000E7CFA">
      <w:pPr>
        <w:pStyle w:val="a6"/>
        <w:rPr>
          <w:rFonts w:hint="cs"/>
          <w:sz w:val="24"/>
          <w:rtl/>
          <w:lang w:bidi="ar-EG"/>
        </w:rPr>
      </w:pPr>
      <w:r>
        <w:rPr>
          <w:rFonts w:hint="cs"/>
          <w:sz w:val="24"/>
          <w:rtl/>
          <w:lang w:bidi="ar-EG"/>
        </w:rPr>
        <w:t xml:space="preserve">    وقد جاء في المذكرة الإيضاحية للمشروع التمهيدي في معرض الموازنة بين التقنين المدني الجديد والتقنين المدني السابق ما يأتي : (( زيد ( في التقنين الجديد ) على النواب السماسرة والخبراء في الأموال المعهود إليهم في بيعها أو تقدير قيمتها ، لأن حكمة المنع فيهم متوافرة : م 647 من المشروع وقد نقلت عن التقنين التونسي م 569 </w:t>
      </w:r>
      <w:r>
        <w:rPr>
          <w:sz w:val="24"/>
          <w:rtl/>
          <w:lang w:bidi="ar-EG"/>
        </w:rPr>
        <w:t>–</w:t>
      </w:r>
      <w:r>
        <w:rPr>
          <w:rFonts w:hint="cs"/>
          <w:sz w:val="24"/>
          <w:rtl/>
          <w:lang w:bidi="ar-EG"/>
        </w:rPr>
        <w:t xml:space="preserve"> نص المشرع صراحة على أن البيع ممنوع ولو كان بالمزاد أو كان باسم مستعار ، والنص على الحالة الأولى يزيل لبساً ، وعلى الحالة الثانية يواجه أمراً كثير الوقوع </w:t>
      </w:r>
      <w:r>
        <w:rPr>
          <w:sz w:val="24"/>
          <w:rtl/>
          <w:lang w:bidi="ar-EG"/>
        </w:rPr>
        <w:t>–</w:t>
      </w:r>
      <w:r>
        <w:rPr>
          <w:rFonts w:hint="cs"/>
          <w:sz w:val="24"/>
          <w:rtl/>
          <w:lang w:bidi="ar-EG"/>
        </w:rPr>
        <w:t xml:space="preserve"> أجاز المشروع تصحيح البيع . لا بإجازة من تم البيع لحسابه فحسب ، بل كذلك بإذن القضاء في البيع قبل حصوله ، كالوصي يستأذن المجلس الحسبي )) ( مجموعة الأعمال التحضيرية 4 ص 229 </w:t>
      </w:r>
      <w:r>
        <w:rPr>
          <w:sz w:val="24"/>
          <w:rtl/>
          <w:lang w:bidi="ar-EG"/>
        </w:rPr>
        <w:t>–</w:t>
      </w:r>
      <w:r>
        <w:rPr>
          <w:rFonts w:hint="cs"/>
          <w:sz w:val="24"/>
          <w:rtl/>
          <w:lang w:bidi="ar-EG"/>
        </w:rPr>
        <w:t>ص 230 ) .</w:t>
      </w:r>
    </w:p>
  </w:footnote>
  <w:footnote w:id="164">
    <w:p w:rsidR="000E7CFA"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sidRPr="00E05990">
        <w:rPr>
          <w:rFonts w:hint="cs"/>
          <w:sz w:val="24"/>
          <w:u w:val="single"/>
          <w:rtl/>
          <w:lang w:bidi="ar-EG"/>
        </w:rPr>
        <w:t>التقنينات المدنية العربية الأخرى</w:t>
      </w:r>
      <w:r>
        <w:rPr>
          <w:rFonts w:hint="cs"/>
          <w:sz w:val="24"/>
          <w:rtl/>
          <w:lang w:bidi="ar-EG"/>
        </w:rPr>
        <w:t xml:space="preserve"> : التقنين المدني السوري م 447 </w:t>
      </w:r>
      <w:r>
        <w:rPr>
          <w:sz w:val="24"/>
          <w:rtl/>
          <w:lang w:bidi="ar-EG"/>
        </w:rPr>
        <w:t>–</w:t>
      </w:r>
      <w:r>
        <w:rPr>
          <w:rFonts w:hint="cs"/>
          <w:sz w:val="24"/>
          <w:rtl/>
          <w:lang w:bidi="ar-EG"/>
        </w:rPr>
        <w:t xml:space="preserve"> 449 ( مطابقة للمواد 479 </w:t>
      </w:r>
      <w:r>
        <w:rPr>
          <w:sz w:val="24"/>
          <w:rtl/>
          <w:lang w:bidi="ar-EG"/>
        </w:rPr>
        <w:t>–</w:t>
      </w:r>
      <w:r>
        <w:rPr>
          <w:rFonts w:hint="cs"/>
          <w:sz w:val="24"/>
          <w:rtl/>
          <w:lang w:bidi="ar-EG"/>
        </w:rPr>
        <w:t xml:space="preserve"> 481 من التقنين المدني المصري ) . وأنظر في القانون المدني السوري الأستاذ مصطفى الزرقا فقرة 304 </w:t>
      </w:r>
      <w:r>
        <w:rPr>
          <w:sz w:val="24"/>
          <w:rtl/>
          <w:lang w:bidi="ar-EG"/>
        </w:rPr>
        <w:t>–</w:t>
      </w:r>
      <w:r>
        <w:rPr>
          <w:rFonts w:hint="cs"/>
          <w:sz w:val="24"/>
          <w:rtl/>
          <w:lang w:bidi="ar-EG"/>
        </w:rPr>
        <w:t xml:space="preserve"> فقرة 309 .</w:t>
      </w:r>
    </w:p>
    <w:p w:rsidR="000E7CFA" w:rsidRDefault="000E7CFA" w:rsidP="000E7CFA">
      <w:pPr>
        <w:pStyle w:val="a6"/>
        <w:rPr>
          <w:rFonts w:hint="cs"/>
          <w:sz w:val="24"/>
          <w:rtl/>
          <w:lang w:bidi="ar-EG"/>
        </w:rPr>
      </w:pPr>
      <w:r>
        <w:rPr>
          <w:rFonts w:hint="cs"/>
          <w:sz w:val="24"/>
          <w:rtl/>
          <w:lang w:bidi="ar-EG"/>
        </w:rPr>
        <w:t xml:space="preserve">    </w:t>
      </w:r>
      <w:r w:rsidRPr="00E05990">
        <w:rPr>
          <w:rFonts w:hint="cs"/>
          <w:sz w:val="24"/>
          <w:u w:val="single"/>
          <w:rtl/>
          <w:lang w:bidi="ar-EG"/>
        </w:rPr>
        <w:t>التقنين المدني الليبي</w:t>
      </w:r>
      <w:r>
        <w:rPr>
          <w:rFonts w:hint="cs"/>
          <w:sz w:val="24"/>
          <w:rtl/>
          <w:lang w:bidi="ar-EG"/>
        </w:rPr>
        <w:t xml:space="preserve"> : م 468 </w:t>
      </w:r>
      <w:r>
        <w:rPr>
          <w:sz w:val="24"/>
          <w:rtl/>
          <w:lang w:bidi="ar-EG"/>
        </w:rPr>
        <w:t>–</w:t>
      </w:r>
      <w:r>
        <w:rPr>
          <w:rFonts w:hint="cs"/>
          <w:sz w:val="24"/>
          <w:rtl/>
          <w:lang w:bidi="ar-EG"/>
        </w:rPr>
        <w:t xml:space="preserve"> 470 ( مطابقة للمواد 479 </w:t>
      </w:r>
      <w:r>
        <w:rPr>
          <w:sz w:val="24"/>
          <w:rtl/>
          <w:lang w:bidi="ar-EG"/>
        </w:rPr>
        <w:t>–</w:t>
      </w:r>
      <w:r>
        <w:rPr>
          <w:rFonts w:hint="cs"/>
          <w:sz w:val="24"/>
          <w:rtl/>
          <w:lang w:bidi="ar-EG"/>
        </w:rPr>
        <w:t xml:space="preserve"> 481 من التقنين المدني المصري ) .</w:t>
      </w:r>
    </w:p>
    <w:p w:rsidR="000E7CFA" w:rsidRDefault="000E7CFA" w:rsidP="000E7CFA">
      <w:pPr>
        <w:pStyle w:val="a6"/>
        <w:rPr>
          <w:rFonts w:hint="cs"/>
          <w:sz w:val="24"/>
          <w:rtl/>
          <w:lang w:bidi="ar-EG"/>
        </w:rPr>
      </w:pPr>
      <w:r w:rsidRPr="00E05990">
        <w:rPr>
          <w:rFonts w:hint="cs"/>
          <w:sz w:val="24"/>
          <w:rtl/>
          <w:lang w:bidi="ar-EG"/>
        </w:rPr>
        <w:t xml:space="preserve">    </w:t>
      </w:r>
      <w:r>
        <w:rPr>
          <w:rFonts w:hint="cs"/>
          <w:sz w:val="24"/>
          <w:u w:val="single"/>
          <w:rtl/>
          <w:lang w:bidi="ar-EG"/>
        </w:rPr>
        <w:t xml:space="preserve">التقنين المدني العراقي </w:t>
      </w:r>
      <w:r w:rsidRPr="00E05990">
        <w:rPr>
          <w:rFonts w:hint="cs"/>
          <w:sz w:val="24"/>
          <w:rtl/>
          <w:lang w:bidi="ar-EG"/>
        </w:rPr>
        <w:t xml:space="preserve">: م 588 : 1 </w:t>
      </w:r>
      <w:r w:rsidRPr="00E05990">
        <w:rPr>
          <w:sz w:val="24"/>
          <w:rtl/>
          <w:lang w:bidi="ar-EG"/>
        </w:rPr>
        <w:t>–</w:t>
      </w:r>
      <w:r w:rsidRPr="00E05990">
        <w:rPr>
          <w:rFonts w:hint="cs"/>
          <w:sz w:val="24"/>
          <w:rtl/>
          <w:lang w:bidi="ar-EG"/>
        </w:rPr>
        <w:t xml:space="preserve"> يجوز</w:t>
      </w:r>
      <w:r>
        <w:rPr>
          <w:rFonts w:hint="cs"/>
          <w:sz w:val="24"/>
          <w:rtl/>
          <w:lang w:bidi="ar-EG"/>
        </w:rPr>
        <w:t xml:space="preserve"> للأب الذي له ولاية على ولده أن يبيع ماله لولده وله أن يشتري مال ولده لنفسه ، يعتبر كل من الثمن والمبيع مقبوضين بمجرد العقد . 3 </w:t>
      </w:r>
      <w:r>
        <w:rPr>
          <w:sz w:val="24"/>
          <w:rtl/>
          <w:lang w:bidi="ar-EG"/>
        </w:rPr>
        <w:t>–</w:t>
      </w:r>
      <w:r>
        <w:rPr>
          <w:rFonts w:hint="cs"/>
          <w:sz w:val="24"/>
          <w:rtl/>
          <w:lang w:bidi="ar-EG"/>
        </w:rPr>
        <w:t xml:space="preserve"> والجد كالأب في الحكم . </w:t>
      </w:r>
    </w:p>
    <w:p w:rsidR="000E7CFA" w:rsidRDefault="000E7CFA" w:rsidP="000E7CFA">
      <w:pPr>
        <w:pStyle w:val="a6"/>
        <w:rPr>
          <w:rFonts w:hint="cs"/>
          <w:sz w:val="24"/>
          <w:rtl/>
          <w:lang w:bidi="ar-EG"/>
        </w:rPr>
      </w:pPr>
      <w:r w:rsidRPr="00E05990">
        <w:rPr>
          <w:rFonts w:hint="cs"/>
          <w:sz w:val="24"/>
          <w:rtl/>
          <w:lang w:bidi="ar-EG"/>
        </w:rPr>
        <w:t xml:space="preserve">     م 589 : لا يجوز </w:t>
      </w:r>
      <w:r>
        <w:rPr>
          <w:rFonts w:hint="cs"/>
          <w:sz w:val="24"/>
          <w:rtl/>
          <w:lang w:bidi="ar-EG"/>
        </w:rPr>
        <w:t xml:space="preserve">للوصي المنصوب أو للقيم المقام من قبل المحكمة أن يبيع مال نفسه للمحجور ، ولا أن يشتري لنفسه شيئاً من مال المحجور مطلقاً ، سواء أكان في ذلك خير للمحجور أم لا . </w:t>
      </w:r>
    </w:p>
    <w:p w:rsidR="000E7CFA" w:rsidRDefault="000E7CFA" w:rsidP="000E7CFA">
      <w:pPr>
        <w:pStyle w:val="a6"/>
        <w:rPr>
          <w:rFonts w:hint="cs"/>
          <w:sz w:val="24"/>
          <w:rtl/>
          <w:lang w:bidi="ar-EG"/>
        </w:rPr>
      </w:pPr>
      <w:r>
        <w:rPr>
          <w:rFonts w:hint="cs"/>
          <w:sz w:val="24"/>
          <w:rtl/>
          <w:lang w:bidi="ar-EG"/>
        </w:rPr>
        <w:t xml:space="preserve">    م 590 : 1 </w:t>
      </w:r>
      <w:r>
        <w:rPr>
          <w:sz w:val="24"/>
          <w:rtl/>
          <w:lang w:bidi="ar-EG"/>
        </w:rPr>
        <w:t>–</w:t>
      </w:r>
      <w:r>
        <w:rPr>
          <w:rFonts w:hint="cs"/>
          <w:sz w:val="24"/>
          <w:rtl/>
          <w:lang w:bidi="ar-EG"/>
        </w:rPr>
        <w:t xml:space="preserve"> لا يجوز للوصي المختار من قبل الأب أو الجد أن يبيع مال نفسه لليتيم ، ولا أن يشتري لنفسه شيئاًُ من مال اليتيم ، إلا إذا كان في ذلك خير لليتيم وبإذن من المحكمة . 2- والخيرية هي أن يبيع لليتيم بأقل من ثمن المثل أو أن يشتري منه بأكثر من ثمن المثل ، على وجه يكون فيه لليتيم مصلحة ظاهرة . </w:t>
      </w:r>
    </w:p>
    <w:p w:rsidR="000E7CFA" w:rsidRDefault="000E7CFA" w:rsidP="000E7CFA">
      <w:pPr>
        <w:pStyle w:val="a6"/>
        <w:rPr>
          <w:rFonts w:hint="cs"/>
          <w:sz w:val="24"/>
          <w:rtl/>
          <w:lang w:bidi="ar-EG"/>
        </w:rPr>
      </w:pPr>
      <w:r>
        <w:rPr>
          <w:rFonts w:hint="cs"/>
          <w:sz w:val="24"/>
          <w:rtl/>
          <w:lang w:bidi="ar-EG"/>
        </w:rPr>
        <w:t xml:space="preserve">    م 591 : لا يجوز للقاضي أن يبيع ماله للمحجور ولا أن يشتري مال المحجور لنفسه . </w:t>
      </w:r>
    </w:p>
    <w:p w:rsidR="000E7CFA" w:rsidRDefault="000E7CFA" w:rsidP="000E7CFA">
      <w:pPr>
        <w:pStyle w:val="a6"/>
        <w:rPr>
          <w:rFonts w:hint="cs"/>
          <w:sz w:val="24"/>
          <w:rtl/>
          <w:lang w:bidi="ar-EG"/>
        </w:rPr>
      </w:pPr>
      <w:r>
        <w:rPr>
          <w:rFonts w:hint="cs"/>
          <w:sz w:val="24"/>
          <w:rtl/>
          <w:lang w:bidi="ar-EG"/>
        </w:rPr>
        <w:t xml:space="preserve">    م 592 : 1 </w:t>
      </w:r>
      <w:r>
        <w:rPr>
          <w:sz w:val="24"/>
          <w:rtl/>
          <w:lang w:bidi="ar-EG"/>
        </w:rPr>
        <w:t>–</w:t>
      </w:r>
      <w:r>
        <w:rPr>
          <w:rFonts w:hint="cs"/>
          <w:sz w:val="24"/>
          <w:rtl/>
          <w:lang w:bidi="ar-EG"/>
        </w:rPr>
        <w:t xml:space="preserve"> ليس للوكلاء أن يشتروا الأموال الموكلين هم ببيعها وليس لمديري الشركات ومن في حكمهم ولا الموظفين أن يشتروا الأموال المكلفين هم ببيعها أو التي يكون بيعها على يدهم . وليس لولكاء التفاليس ولا للحراس المصفين أن يشتروا أموال التفليسة ولا أموال المدين المعسر . وليس لمصفى الشركات والتركات أن يشتروا الأموال التي يصفونها ، وليس للسماسرة ولا للخبراء أن يشتروا الأموال المعهود إليهم في بيعها أو في تقدير قيمتها . وليس لواحد من هؤلاء أن يشتري ، ولو بطريق المزاد العلني ، لا بنفسه ولا باسم مستعار ، ما هو محظور عليه شراؤه . 2- على أن الشراء في الأحوال المنصوص عليها في الفقرة السابقة يصح إذا أجازه من تم البيع لحسابه ، متى كان وقت الإجازة حائزاً للأهلية الواجبة . أما إذا لم يجزه وبيع المال من جديد ، تحمل المشتري الأول مصروفات البيع الثاني وما عسى أن يكون قد نقص من قيمة المبيع . </w:t>
      </w:r>
    </w:p>
    <w:p w:rsidR="000E7CFA" w:rsidRDefault="000E7CFA" w:rsidP="000E7CFA">
      <w:pPr>
        <w:pStyle w:val="a6"/>
        <w:rPr>
          <w:rFonts w:hint="cs"/>
          <w:sz w:val="24"/>
          <w:rtl/>
          <w:lang w:bidi="ar-EG"/>
        </w:rPr>
      </w:pPr>
      <w:r>
        <w:rPr>
          <w:rFonts w:hint="cs"/>
          <w:sz w:val="24"/>
          <w:rtl/>
          <w:lang w:bidi="ar-EG"/>
        </w:rPr>
        <w:t xml:space="preserve">    ( وأحكام التقنين العراقي تقرب في مجموعها من أحكام التقنين المصري ، فيما عدا أن التقنين العراقي نقل أحكام الفقه في بيع الولي والوصي والقاضي ما لهم للمحجور وشرائهم لمال المحجور ، وفيما عدا أن التقنين العراقي في المادة 592 أفاض في تعداد الوكلاء ومن لهم صفة النيابة عن الغير على النحو الذي كان عليه المشروع التمهيدي للتقنين المصري </w:t>
      </w:r>
      <w:r>
        <w:rPr>
          <w:sz w:val="24"/>
          <w:rtl/>
          <w:lang w:bidi="ar-EG"/>
        </w:rPr>
        <w:t>–</w:t>
      </w:r>
      <w:r>
        <w:rPr>
          <w:rFonts w:hint="cs"/>
          <w:sz w:val="24"/>
          <w:rtl/>
          <w:lang w:bidi="ar-EG"/>
        </w:rPr>
        <w:t xml:space="preserve"> أنظر الأستاذ حسن الذنون في البيع في القانون العراقي فقرة 340 </w:t>
      </w:r>
      <w:r>
        <w:rPr>
          <w:sz w:val="24"/>
          <w:rtl/>
          <w:lang w:bidi="ar-EG"/>
        </w:rPr>
        <w:t>–</w:t>
      </w:r>
      <w:r>
        <w:rPr>
          <w:rFonts w:hint="cs"/>
          <w:sz w:val="24"/>
          <w:rtl/>
          <w:lang w:bidi="ar-EG"/>
        </w:rPr>
        <w:t xml:space="preserve"> فقرة 353 ، وفي أن الجزاء على المنع في القانون العراقي أن يكون العقد موقوفاً فقرة 353 ) . </w:t>
      </w:r>
    </w:p>
    <w:p w:rsidR="000E7CFA" w:rsidRDefault="000E7CFA" w:rsidP="000E7CFA">
      <w:pPr>
        <w:pStyle w:val="a6"/>
        <w:rPr>
          <w:rFonts w:hint="cs"/>
          <w:sz w:val="24"/>
          <w:rtl/>
          <w:lang w:bidi="ar-EG"/>
        </w:rPr>
      </w:pPr>
      <w:r>
        <w:rPr>
          <w:rFonts w:hint="cs"/>
          <w:sz w:val="24"/>
          <w:rtl/>
          <w:lang w:bidi="ar-EG"/>
        </w:rPr>
        <w:t xml:space="preserve">     تقنين الموجبات والعقود اللبناني م 378 : إن الأشخاص المشار لهم الشراء لا بأنفسهم ولا بواسطة أشخاص مستعارين ولو كان الشراء بالمزايدة ، إلا إذا كان بأيديهم ترخيص من القضاء ، وإذا فعلوا كان عقد الشراء باطلا . أولاً </w:t>
      </w:r>
      <w:r>
        <w:rPr>
          <w:sz w:val="24"/>
          <w:rtl/>
          <w:lang w:bidi="ar-EG"/>
        </w:rPr>
        <w:t>–</w:t>
      </w:r>
      <w:r>
        <w:rPr>
          <w:rFonts w:hint="cs"/>
          <w:sz w:val="24"/>
          <w:rtl/>
          <w:lang w:bidi="ar-EG"/>
        </w:rPr>
        <w:t xml:space="preserve"> لا يجوز لوكلاء البيع شراء الأموال التي عهد إليهم في بيعها . ثانياً </w:t>
      </w:r>
      <w:r>
        <w:rPr>
          <w:sz w:val="24"/>
          <w:rtl/>
          <w:lang w:bidi="ar-EG"/>
        </w:rPr>
        <w:t>–</w:t>
      </w:r>
      <w:r>
        <w:rPr>
          <w:rFonts w:hint="cs"/>
          <w:sz w:val="24"/>
          <w:rtl/>
          <w:lang w:bidi="ar-EG"/>
        </w:rPr>
        <w:t xml:space="preserve"> لا يجوز لمتولي الإدارة العامة شراء أموال الدولة ولا أموال القرى ولا أموال المعاهد العامة التي فوض إليهم أمر الاعتناء بها . ثالثاً </w:t>
      </w:r>
      <w:r>
        <w:rPr>
          <w:sz w:val="24"/>
          <w:rtl/>
          <w:lang w:bidi="ar-EG"/>
        </w:rPr>
        <w:t>–</w:t>
      </w:r>
      <w:r>
        <w:rPr>
          <w:rFonts w:hint="cs"/>
          <w:sz w:val="24"/>
          <w:rtl/>
          <w:lang w:bidi="ar-EG"/>
        </w:rPr>
        <w:t xml:space="preserve"> لا يجوز للمأمورين الرسمين شراء الأموال المعهود إليهم في بيعها . رابعاً : لا يجوز للأب أو الأم ، ولا للوصي أو القيم أو المشرف القضائي أو الولي الموقت ، شراء أموال الأشخاص الذين يمثلونهم أو يشرفون عليهم . </w:t>
      </w:r>
    </w:p>
    <w:p w:rsidR="000E7CFA" w:rsidRDefault="000E7CFA" w:rsidP="000E7CFA">
      <w:pPr>
        <w:pStyle w:val="a6"/>
        <w:rPr>
          <w:rFonts w:hint="cs"/>
          <w:sz w:val="24"/>
          <w:rtl/>
          <w:lang w:bidi="ar-EG"/>
        </w:rPr>
      </w:pPr>
      <w:r>
        <w:rPr>
          <w:rFonts w:hint="cs"/>
          <w:sz w:val="24"/>
          <w:rtl/>
          <w:lang w:bidi="ar-EG"/>
        </w:rPr>
        <w:t xml:space="preserve">    م 379 : لا يجوز للسماسرة ولا للخبراء أن يشتروا بأنفسهم  أو بواسطة غيرهم الأموال والحقوق والديون التي عهد إليهم في بيعها أو تخمينها ، ولا أن يقايضوا بها أو يرتهنوها . </w:t>
      </w:r>
    </w:p>
    <w:p w:rsidR="000E7CFA" w:rsidRDefault="000E7CFA" w:rsidP="000E7CFA">
      <w:pPr>
        <w:pStyle w:val="a6"/>
        <w:rPr>
          <w:rFonts w:hint="cs"/>
          <w:sz w:val="24"/>
          <w:rtl/>
          <w:lang w:bidi="ar-EG"/>
        </w:rPr>
      </w:pPr>
      <w:r>
        <w:rPr>
          <w:rFonts w:hint="cs"/>
          <w:sz w:val="24"/>
          <w:rtl/>
          <w:lang w:bidi="ar-EG"/>
        </w:rPr>
        <w:t xml:space="preserve">    م 381 : إن زوجات الأشخاص المتقدم ذكرهم وألوادهم وإن كانوا راشدين يعدون أشخاصاً مستعارين في الأحوال المنصوص عليها في المواد السابقة . </w:t>
      </w:r>
    </w:p>
    <w:p w:rsidR="000E7CFA" w:rsidRPr="00E06993" w:rsidRDefault="000E7CFA" w:rsidP="000E7CFA">
      <w:pPr>
        <w:pStyle w:val="a6"/>
        <w:rPr>
          <w:rFonts w:hint="cs"/>
          <w:sz w:val="24"/>
          <w:rtl/>
          <w:lang w:bidi="ar-EG"/>
        </w:rPr>
      </w:pPr>
      <w:r>
        <w:rPr>
          <w:rFonts w:hint="cs"/>
          <w:sz w:val="24"/>
          <w:rtl/>
          <w:lang w:bidi="ar-EG"/>
        </w:rPr>
        <w:t xml:space="preserve">    ( وأحكام التقنين اللبناني تتفق في مجموعها مع أحكام التقنين المصري ) . </w:t>
      </w:r>
    </w:p>
  </w:footnote>
  <w:footnote w:id="165">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أنظر في كون النائب اشترى باسم مستعار يعتبر من مسائل الواقع لا من مسائل القانون أو بري ورو 5 فقرة 351 هامش 17 </w:t>
      </w:r>
      <w:r>
        <w:rPr>
          <w:sz w:val="24"/>
          <w:rtl/>
          <w:lang w:bidi="ar-EG"/>
        </w:rPr>
        <w:t>–</w:t>
      </w:r>
      <w:r>
        <w:rPr>
          <w:rFonts w:hint="cs"/>
          <w:sz w:val="24"/>
          <w:rtl/>
          <w:lang w:bidi="ar-EG"/>
        </w:rPr>
        <w:t xml:space="preserve"> بودري وسينيا فقرة 252 </w:t>
      </w:r>
      <w:r>
        <w:rPr>
          <w:sz w:val="24"/>
          <w:rtl/>
          <w:lang w:bidi="ar-EG"/>
        </w:rPr>
        <w:t>–</w:t>
      </w:r>
      <w:r>
        <w:rPr>
          <w:rFonts w:hint="cs"/>
          <w:sz w:val="24"/>
          <w:rtl/>
          <w:lang w:bidi="ar-EG"/>
        </w:rPr>
        <w:t xml:space="preserve"> بلانيول وريبير وهامل 10 فقرة 58 .</w:t>
      </w:r>
    </w:p>
  </w:footnote>
  <w:footnote w:id="166">
    <w:p w:rsidR="000E7CFA"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وكانت هذه المسألة مختلفاً عليها في عهد التقنين المدني السابق ، فحسم التقنين المدني الجديد هذا الخلاف بنص صريح . أنظر في جواز دخول النائب في المزايدة في عهد التقنين المدني الجديد هذا الخلاف بنص صريح . أنظر في جواز دخل النائب في المزايدة في عهد التقنين المدني السابق الأستاذ عبد الحميد أبو هيف في طرق التنفيذ فقرة 855 -* فقرة 856 ، وفي عدم جواز ذلك جرانمولان فقرة 58 </w:t>
      </w:r>
      <w:r>
        <w:rPr>
          <w:sz w:val="24"/>
          <w:rtl/>
          <w:lang w:bidi="ar-EG"/>
        </w:rPr>
        <w:t>–</w:t>
      </w:r>
      <w:r>
        <w:rPr>
          <w:rFonts w:hint="cs"/>
          <w:sz w:val="24"/>
          <w:rtl/>
          <w:lang w:bidi="ar-EG"/>
        </w:rPr>
        <w:t xml:space="preserve"> دي هلتس 4 لفظ </w:t>
      </w:r>
      <w:r>
        <w:rPr>
          <w:sz w:val="24"/>
          <w:lang w:bidi="ar-EG"/>
        </w:rPr>
        <w:t>Vente</w:t>
      </w:r>
      <w:r>
        <w:rPr>
          <w:rFonts w:hint="cs"/>
          <w:sz w:val="24"/>
          <w:rtl/>
          <w:lang w:bidi="ar-EG"/>
        </w:rPr>
        <w:t xml:space="preserve"> فقرة 56 </w:t>
      </w:r>
      <w:r>
        <w:rPr>
          <w:sz w:val="24"/>
          <w:rtl/>
          <w:lang w:bidi="ar-EG"/>
        </w:rPr>
        <w:t>–</w:t>
      </w:r>
      <w:r>
        <w:rPr>
          <w:rFonts w:hint="cs"/>
          <w:sz w:val="24"/>
          <w:rtl/>
          <w:lang w:bidi="ar-EG"/>
        </w:rPr>
        <w:t xml:space="preserve"> الأستاذين أحمد قمحة وعبد الفتاح السيد في التنفيذ فقرة 661 </w:t>
      </w:r>
      <w:r>
        <w:rPr>
          <w:sz w:val="24"/>
          <w:rtl/>
          <w:lang w:bidi="ar-EG"/>
        </w:rPr>
        <w:t>–</w:t>
      </w:r>
      <w:r>
        <w:rPr>
          <w:rFonts w:hint="cs"/>
          <w:sz w:val="24"/>
          <w:rtl/>
          <w:lang w:bidi="ar-EG"/>
        </w:rPr>
        <w:t xml:space="preserve"> الأستاذ محمد حلمي عيسى فقرة 920 </w:t>
      </w:r>
      <w:r>
        <w:rPr>
          <w:sz w:val="24"/>
          <w:rtl/>
          <w:lang w:bidi="ar-EG"/>
        </w:rPr>
        <w:t>–</w:t>
      </w:r>
      <w:r>
        <w:rPr>
          <w:rFonts w:hint="cs"/>
          <w:sz w:val="24"/>
          <w:rtl/>
          <w:lang w:bidi="ar-EG"/>
        </w:rPr>
        <w:t xml:space="preserve"> الأستاذين أحمد نجيب الهلالي وحامد زكي فقرة 238 . وأنصار جواز دخول النائب في المزايدة كانوا يقصدون البيع بالمزاد الجبري دون المزاد الاختياري ، ففي البيع الجبري لا يعتبر الوكيل منوطا بالبيع ، وهو بيع يجب فيه إتباع إجراءات من شأنها أن تحفظ حق المالك المدين . وكان يوجد اتفاق على أن الوصي يجوز له أن يدخل مزايداً في شراء ملك إذا تحققت له مصلحة مشروعة في ذلك ، كأن يكون شريكاً على الشيوع مع القاصر وتباع العين المشتركة لعدم إمكان قسمتها عيناً ، فله أن يزايد ، وإذا رسا عليه المزاد لم يعتبر مشترياً من القاصر لأن القسمة كاشفة ، وكأن يكون الوصي دائناً مرتهناً ، فله أن يدخل مزايداً في بيع عقار القاصر ومصلحته هنا متفقة مع مصلحة القاصر في أن كلا منهما يريد أن يبلغ ثمن العقار أعلى حد ( بلانيول وريبير 2 فقرة 54 </w:t>
      </w:r>
      <w:r>
        <w:rPr>
          <w:sz w:val="24"/>
          <w:rtl/>
          <w:lang w:bidi="ar-EG"/>
        </w:rPr>
        <w:t>–</w:t>
      </w:r>
      <w:r>
        <w:rPr>
          <w:rFonts w:hint="cs"/>
          <w:sz w:val="24"/>
          <w:rtl/>
          <w:lang w:bidi="ar-EG"/>
        </w:rPr>
        <w:t xml:space="preserve"> كولان وكابيتان 2 ص 487 </w:t>
      </w:r>
      <w:r>
        <w:rPr>
          <w:sz w:val="24"/>
          <w:rtl/>
          <w:lang w:bidi="ar-EG"/>
        </w:rPr>
        <w:t>–</w:t>
      </w:r>
      <w:r>
        <w:rPr>
          <w:rFonts w:hint="cs"/>
          <w:sz w:val="24"/>
          <w:rtl/>
          <w:lang w:bidi="ar-EG"/>
        </w:rPr>
        <w:t xml:space="preserve"> الأستاذ محمد حلمي عيسى فقرة 921 </w:t>
      </w:r>
      <w:r>
        <w:rPr>
          <w:sz w:val="24"/>
          <w:rtl/>
          <w:lang w:bidi="ar-EG"/>
        </w:rPr>
        <w:t>–</w:t>
      </w:r>
      <w:r>
        <w:rPr>
          <w:rFonts w:hint="cs"/>
          <w:sz w:val="24"/>
          <w:rtl/>
          <w:lang w:bidi="ar-EG"/>
        </w:rPr>
        <w:t xml:space="preserve"> الأستاذان أحمد نجيب الهلالي وحامد زكي فقرة 237 ) . </w:t>
      </w:r>
    </w:p>
    <w:p w:rsidR="000E7CFA" w:rsidRPr="003F4B98" w:rsidRDefault="000E7CFA" w:rsidP="000E7CFA">
      <w:pPr>
        <w:pStyle w:val="a6"/>
        <w:rPr>
          <w:rFonts w:hint="cs"/>
          <w:sz w:val="24"/>
          <w:rtl/>
          <w:lang w:bidi="ar-EG"/>
        </w:rPr>
      </w:pPr>
      <w:r>
        <w:rPr>
          <w:rFonts w:hint="cs"/>
          <w:sz w:val="24"/>
          <w:rtl/>
          <w:lang w:bidi="ar-EG"/>
        </w:rPr>
        <w:t xml:space="preserve">    ويبدو أن النائب في البيع إذا باع العقار المنوط به بيعه لم يجز له ، إذا كان شفيعاً في هذا العقار ، أن يأخذه بالشفعة . فإن الشفيع يعتبر مشترياً إذ هو يحل محل المشتري ، لجواز أن يتساهل مع المشتري في شروط البيع حتى يشفع في العقار بنفس الشروط . يضاف إلى ذلك بالنسبة إلى النائب إذا كان وكيلاً ، أن قبوله للوكالة في بيع العقار ينطوي على نزول ضمني منه عن حقه في أخذ العقار بالشفعة . وقد كان هذا هو الرأي المعمول به في الفقه في عهد التقنين المدني السابق ( دي هلتس 4 لفظ </w:t>
      </w:r>
      <w:r>
        <w:rPr>
          <w:sz w:val="24"/>
          <w:lang w:bidi="ar-EG"/>
        </w:rPr>
        <w:t xml:space="preserve">Vente </w:t>
      </w:r>
      <w:r>
        <w:rPr>
          <w:rFonts w:hint="cs"/>
          <w:sz w:val="24"/>
          <w:rtl/>
          <w:lang w:bidi="ar-EG"/>
        </w:rPr>
        <w:t xml:space="preserve"> فقرة 62 </w:t>
      </w:r>
      <w:r>
        <w:rPr>
          <w:sz w:val="24"/>
          <w:rtl/>
          <w:lang w:bidi="ar-EG"/>
        </w:rPr>
        <w:t>–</w:t>
      </w:r>
      <w:r>
        <w:rPr>
          <w:rFonts w:hint="cs"/>
          <w:sz w:val="24"/>
          <w:rtl/>
          <w:lang w:bidi="ar-EG"/>
        </w:rPr>
        <w:t xml:space="preserve"> الأستاذان أحمد نجيب الهلالي وحامد زكي فقرة 235 في الهامش ) .</w:t>
      </w:r>
    </w:p>
  </w:footnote>
  <w:footnote w:id="167">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أنظر المشروع التمهيدي للمادة 479 مدني ( آنفاً فقرة 53 في الهامش ) . </w:t>
      </w:r>
    </w:p>
  </w:footnote>
  <w:footnote w:id="168">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أنظر آنفاً فقرة 49 .</w:t>
      </w:r>
    </w:p>
  </w:footnote>
  <w:footnote w:id="169">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أنظر آنفاً فقرة 50 .</w:t>
      </w:r>
    </w:p>
  </w:footnote>
  <w:footnote w:id="170">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وكذلك من عهد إليه في بيع قطن وعجل جزءاً من الثمن لا يجوز له أني شتري القطن لنفسه ( استئناف مختلط 9 ديسمبر سنة </w:t>
      </w:r>
      <w:smartTag w:uri="urn:schemas-microsoft-com:office:smarttags" w:element="metricconverter">
        <w:smartTagPr>
          <w:attr w:name="ProductID" w:val="1925 م"/>
        </w:smartTagPr>
        <w:r>
          <w:rPr>
            <w:rFonts w:hint="cs"/>
            <w:sz w:val="24"/>
            <w:rtl/>
            <w:lang w:bidi="ar-EG"/>
          </w:rPr>
          <w:t>1925 م</w:t>
        </w:r>
      </w:smartTag>
      <w:r>
        <w:rPr>
          <w:rFonts w:hint="cs"/>
          <w:sz w:val="24"/>
          <w:rtl/>
          <w:lang w:bidi="ar-EG"/>
        </w:rPr>
        <w:t xml:space="preserve"> 38 ص 87 ) .</w:t>
      </w:r>
    </w:p>
  </w:footnote>
  <w:footnote w:id="171">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الأستاذ منصور مصطفى منصور فقرة 133 .</w:t>
      </w:r>
    </w:p>
  </w:footnote>
  <w:footnote w:id="172">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وتنص المادة 667 من تقنين المرافعات على أنه (( لا يجوز للمدين ، ولا للقضاة الذين نظروا بأي وجه من الوجوه إجراءات التنفيذ أو المسائل المتفرعة عنها ، ولا للمحامين الوكلاء عن مباشر الإجراءات أو المدين ، وأن يتقدموا للمزايدة بأنفسهم أو بطريق تسخير غيرهم ، وإلا كان البيع باطلا )) . </w:t>
      </w:r>
    </w:p>
  </w:footnote>
  <w:footnote w:id="173">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الوسيط جزء أول فقرة 97 ص 204 </w:t>
      </w:r>
      <w:r>
        <w:rPr>
          <w:sz w:val="24"/>
          <w:rtl/>
          <w:lang w:bidi="ar-EG"/>
        </w:rPr>
        <w:t>–</w:t>
      </w:r>
      <w:r>
        <w:rPr>
          <w:rFonts w:hint="cs"/>
          <w:sz w:val="24"/>
          <w:rtl/>
          <w:lang w:bidi="ar-EG"/>
        </w:rPr>
        <w:t xml:space="preserve"> ص 205 .</w:t>
      </w:r>
    </w:p>
  </w:footnote>
  <w:footnote w:id="174">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مجموعة الأعمال التحضيرية 2 ص 106 .</w:t>
      </w:r>
    </w:p>
  </w:footnote>
  <w:footnote w:id="175">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مجموعة الأعمال التحضيرية 4 ص 230 </w:t>
      </w:r>
      <w:r>
        <w:rPr>
          <w:sz w:val="24"/>
          <w:rtl/>
          <w:lang w:bidi="ar-EG"/>
        </w:rPr>
        <w:t>–</w:t>
      </w:r>
      <w:r>
        <w:rPr>
          <w:rFonts w:hint="cs"/>
          <w:sz w:val="24"/>
          <w:rtl/>
          <w:lang w:bidi="ar-EG"/>
        </w:rPr>
        <w:t xml:space="preserve"> وهذا هو أيضاً ما يذهب إليه الفقه الفرنسي بوجه عام ( أوبري ورو 5 فقرة 351 ص 34 </w:t>
      </w:r>
      <w:r>
        <w:rPr>
          <w:sz w:val="24"/>
          <w:rtl/>
          <w:lang w:bidi="ar-EG"/>
        </w:rPr>
        <w:t>–</w:t>
      </w:r>
      <w:r>
        <w:rPr>
          <w:rFonts w:hint="cs"/>
          <w:sz w:val="24"/>
          <w:rtl/>
          <w:lang w:bidi="ar-EG"/>
        </w:rPr>
        <w:t xml:space="preserve"> بودري وسينيا فقرة 250 وفقرة 254 </w:t>
      </w:r>
      <w:r>
        <w:rPr>
          <w:sz w:val="24"/>
          <w:rtl/>
          <w:lang w:bidi="ar-EG"/>
        </w:rPr>
        <w:t>–</w:t>
      </w:r>
      <w:r>
        <w:rPr>
          <w:rFonts w:hint="cs"/>
          <w:sz w:val="24"/>
          <w:rtl/>
          <w:lang w:bidi="ar-EG"/>
        </w:rPr>
        <w:t xml:space="preserve"> بللانيول وريبير وهامل 60 فقرة 58 ) .</w:t>
      </w:r>
    </w:p>
  </w:footnote>
  <w:footnote w:id="176">
    <w:p w:rsidR="000E7CFA"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وقد سبق أن قلنا بهذا الرأي في الوسيط جزء أول فقرة 97 </w:t>
      </w:r>
      <w:r>
        <w:rPr>
          <w:sz w:val="24"/>
          <w:rtl/>
          <w:lang w:bidi="ar-EG"/>
        </w:rPr>
        <w:t>–</w:t>
      </w:r>
      <w:r>
        <w:rPr>
          <w:rFonts w:hint="cs"/>
          <w:sz w:val="24"/>
          <w:rtl/>
          <w:lang w:bidi="ar-EG"/>
        </w:rPr>
        <w:t xml:space="preserve"> والفقه في مصر قريب من هذا الرأي . فيذهب الأستاذ أنور سلطان ( فقرة 457 ) إلى أن جزاء المنع من الشراء يجب أن يتلمس في القواعد الخاصة بالنيابة ، لا القواعد الخاصة بالبطلان ، ومن مقتضى القواعد الخاصة بالنيابة أن عمل النائب لا ينفذ في حق الأصيل إلا إذا تم في حدود نيابته . ولكنه يقول بعد ذلك : (( فإذا منع المشرع النائب من مباشرة عمل ما ، وخالف النائب هذا المنع ، فيعتبر أنه قد تعاقد خارج نطاق نيابته ، ولذا لا ينفذ تعاقده في حق الأصيل إلا إذا أقره )) ( ص 434 ) .</w:t>
      </w:r>
    </w:p>
    <w:p w:rsidR="000E7CFA" w:rsidRDefault="000E7CFA" w:rsidP="000E7CFA">
      <w:pPr>
        <w:pStyle w:val="a6"/>
        <w:rPr>
          <w:rFonts w:hint="cs"/>
          <w:sz w:val="24"/>
          <w:rtl/>
          <w:lang w:bidi="ar-EG"/>
        </w:rPr>
      </w:pPr>
      <w:r>
        <w:rPr>
          <w:rFonts w:hint="cs"/>
          <w:sz w:val="24"/>
          <w:rtl/>
          <w:lang w:bidi="ar-EG"/>
        </w:rPr>
        <w:t xml:space="preserve">    وهذا صحيح فيما يتعلق بالنيابة القانونية والنيابة القضائية . أما في النيابة الاتفاقية ، فالمشرع لم يتدخل لتحديد مدى النيابة ، بل الاتفاق هو الذي حدد هذا المدى . ولم يدخل فيه أن يشتري النائب لنفسه ، ومن هنا جاءت مجاوزة النائب لحدود النيابة ، فالمنع في النيابة الاتفاقية مؤسس على إرادة الأصيل لا على نص المشرع .</w:t>
      </w:r>
    </w:p>
    <w:p w:rsidR="000E7CFA" w:rsidRDefault="000E7CFA" w:rsidP="000E7CFA">
      <w:pPr>
        <w:pStyle w:val="a6"/>
        <w:rPr>
          <w:rFonts w:hint="cs"/>
          <w:sz w:val="24"/>
          <w:rtl/>
          <w:lang w:bidi="ar-EG"/>
        </w:rPr>
      </w:pPr>
      <w:r>
        <w:rPr>
          <w:rFonts w:hint="cs"/>
          <w:sz w:val="24"/>
          <w:rtl/>
          <w:lang w:bidi="ar-EG"/>
        </w:rPr>
        <w:t xml:space="preserve">     وأنظر في هذا المعنى الذي يذهب إليه الأستاذ أنور سلطان الأستاذ عبد المنعم البدراوي فقرة 123 . ويذهب الأستاذ سليمان مرقس ( فقرة 137 ) إلى أن النائب جاوز حدود النيابة في أنه لم يبع بأعلى ثمن ممكن . أنظر أيضاً الأستاذ جميل الشرقاوي في نظرية بطلان التصرف فقرة 89 ، وفي عقد البيع فقرة 16 . وفي رأينا أن النائب جاوز حدود الوكالة في أنه اشترى لنفسه ، أياً كان الثمن الذي اشترى به . </w:t>
      </w:r>
    </w:p>
    <w:p w:rsidR="000E7CFA" w:rsidRDefault="000E7CFA" w:rsidP="000E7CFA">
      <w:pPr>
        <w:pStyle w:val="a6"/>
        <w:rPr>
          <w:rFonts w:hint="cs"/>
          <w:sz w:val="24"/>
          <w:rtl/>
          <w:lang w:bidi="ar-EG"/>
        </w:rPr>
      </w:pPr>
      <w:r>
        <w:rPr>
          <w:rFonts w:hint="cs"/>
          <w:sz w:val="24"/>
          <w:rtl/>
          <w:lang w:bidi="ar-EG"/>
        </w:rPr>
        <w:t xml:space="preserve">    ويذهب الأستاذ منصور مصطفى منصور ( فقرة 134 ص 303 </w:t>
      </w:r>
      <w:r>
        <w:rPr>
          <w:sz w:val="24"/>
          <w:rtl/>
          <w:lang w:bidi="ar-EG"/>
        </w:rPr>
        <w:t>–</w:t>
      </w:r>
      <w:r>
        <w:rPr>
          <w:rFonts w:hint="cs"/>
          <w:sz w:val="24"/>
          <w:rtl/>
          <w:lang w:bidi="ar-EG"/>
        </w:rPr>
        <w:t xml:space="preserve"> ص 304 ) إلى ما ذهبنا إليه من أن النائب يجاوز حدود النيابة إذا اشترى لنفسه ، فلابد من إجازة الأصيل . ثم يقول إن الشراء قبل الإجازة يكون عقداً موقوفاً ، على غرار العقد الموقوف في الفقه الإسلامي ، وإجازة الأصيل تجعله ينفذ . وملاحظتنا على هذا الرأي أنه لما كان العقد الموقوف غير معروف في الفقه الغربي ، فقد لجأنا إلى تكييف آخر في الحالة التي يجاوز فيها الوكيل حدود الوكالة ، ويقتضي الأمر إقرار الموكل ، فقلنا في الجزء الأول من الوسيط ( فقرة 89 ص 198 هامش رقم 2 ) : (( فلو كان النائب وكيلاً وجاوز حدود الوكالة ، جاز القول إنه نصب نفسه وكيلاً بإرادته المنفردة فيما جاوز فيه حدود الوكالة ، على أن يقره الموكل بعد ذلك . ويكون مصدر النيابة في هذه الحالة هو القانون ، فقد جعل الوكيل </w:t>
      </w:r>
      <w:r>
        <w:rPr>
          <w:sz w:val="24"/>
          <w:rtl/>
          <w:lang w:bidi="ar-EG"/>
        </w:rPr>
        <w:t>–</w:t>
      </w:r>
      <w:r>
        <w:rPr>
          <w:rFonts w:hint="cs"/>
          <w:sz w:val="24"/>
          <w:rtl/>
          <w:lang w:bidi="ar-EG"/>
        </w:rPr>
        <w:t xml:space="preserve"> بناء على إرادته </w:t>
      </w:r>
      <w:r>
        <w:rPr>
          <w:sz w:val="24"/>
          <w:rtl/>
          <w:lang w:bidi="ar-EG"/>
        </w:rPr>
        <w:t>–</w:t>
      </w:r>
      <w:r>
        <w:rPr>
          <w:rFonts w:hint="cs"/>
          <w:sz w:val="24"/>
          <w:rtl/>
          <w:lang w:bidi="ar-EG"/>
        </w:rPr>
        <w:t xml:space="preserve"> نائباً فيما يجاوز حدود الوكالة . والنيابة هنا ليست منجزة ، بل هي معلقة على شرط موقف هو أن يصدر إقرار من الموكل )) . وليس من شك في أن نظرية العقد الموقوف في الفقه الإسلامي هي أكثر ملاءمة لتكييف الوضع الذي نحن بصدده ، لو أمكن إدخالها عن طريق الاجتهاد في الفقه المصري . وقد منع المشرع المصري إدخالها في أهم تطبيق من تطبيقاتها وهو بيع ملك الغير ، إذ أورد نصاً صريحاً في أن هذا البيع قابل للإبطال ، وكان الأولى أن يكون عقداً موقوفاً </w:t>
      </w:r>
      <w:r>
        <w:rPr>
          <w:sz w:val="24"/>
          <w:rtl/>
          <w:lang w:bidi="ar-EG"/>
        </w:rPr>
        <w:t>–</w:t>
      </w:r>
      <w:r>
        <w:rPr>
          <w:rFonts w:hint="cs"/>
          <w:sz w:val="24"/>
          <w:rtl/>
          <w:lang w:bidi="ar-EG"/>
        </w:rPr>
        <w:t xml:space="preserve"> وسنعود إلى هذه المسألة عند الكلام في بيع ملك الغير ( أنظر ما يلي فقرة 164 ) . </w:t>
      </w:r>
    </w:p>
    <w:p w:rsidR="000E7CFA" w:rsidRPr="00E06993" w:rsidRDefault="000E7CFA" w:rsidP="000E7CFA">
      <w:pPr>
        <w:pStyle w:val="a6"/>
        <w:rPr>
          <w:rFonts w:hint="cs"/>
          <w:sz w:val="24"/>
          <w:rtl/>
          <w:lang w:bidi="ar-EG"/>
        </w:rPr>
      </w:pPr>
    </w:p>
  </w:footnote>
  <w:footnote w:id="177">
    <w:p w:rsidR="000E7CFA"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وقد قدمنا أن الفقه في فرنسا ، وفي مصر في عهد التقنين المدني السابق ، يذهب إلى أن للوصي شراء مال القاصر إذ كانت له حقوق من قبل على هذا المال ، وكان القصد ن شرائها هو المحافظة على هذه الحقوق ، كما لو كان الوصي شريكاً في الشيوع مع القاصر أو دائناً مرتهناً له ، ويبعت العين بالمزاد العلني لعدم إمكان قسمتها عيناً أو للتنفيذ على العين المرهونة ( أنظر آنفاً فقرة 54 في الهامش . وأنظر أوبري ورو 5 فقرة 351 ص 31 </w:t>
      </w:r>
      <w:r>
        <w:rPr>
          <w:sz w:val="24"/>
          <w:rtl/>
          <w:lang w:bidi="ar-EG"/>
        </w:rPr>
        <w:t>–</w:t>
      </w:r>
      <w:r>
        <w:rPr>
          <w:rFonts w:hint="cs"/>
          <w:sz w:val="24"/>
          <w:rtl/>
          <w:lang w:bidi="ar-EG"/>
        </w:rPr>
        <w:t xml:space="preserve"> ص 32 </w:t>
      </w:r>
      <w:r>
        <w:rPr>
          <w:sz w:val="24"/>
          <w:rtl/>
          <w:lang w:bidi="ar-EG"/>
        </w:rPr>
        <w:t>–</w:t>
      </w:r>
      <w:r>
        <w:rPr>
          <w:rFonts w:hint="cs"/>
          <w:sz w:val="24"/>
          <w:rtl/>
          <w:lang w:bidi="ar-EG"/>
        </w:rPr>
        <w:t xml:space="preserve"> بودري وسينيا فقرة 233 </w:t>
      </w:r>
      <w:r>
        <w:rPr>
          <w:sz w:val="24"/>
          <w:rtl/>
          <w:lang w:bidi="ar-EG"/>
        </w:rPr>
        <w:t>–</w:t>
      </w:r>
      <w:r>
        <w:rPr>
          <w:rFonts w:hint="cs"/>
          <w:sz w:val="24"/>
          <w:rtl/>
          <w:lang w:bidi="ar-EG"/>
        </w:rPr>
        <w:t xml:space="preserve"> فقرة 234 </w:t>
      </w:r>
      <w:r>
        <w:rPr>
          <w:sz w:val="24"/>
          <w:rtl/>
          <w:lang w:bidi="ar-EG"/>
        </w:rPr>
        <w:t>–</w:t>
      </w:r>
      <w:r>
        <w:rPr>
          <w:rFonts w:hint="cs"/>
          <w:sz w:val="24"/>
          <w:rtl/>
          <w:lang w:bidi="ar-EG"/>
        </w:rPr>
        <w:t xml:space="preserve"> بلانيول وريبير وهامل 10 فقرة 54 </w:t>
      </w:r>
      <w:r>
        <w:rPr>
          <w:sz w:val="24"/>
          <w:rtl/>
          <w:lang w:bidi="ar-EG"/>
        </w:rPr>
        <w:t>–</w:t>
      </w:r>
      <w:r>
        <w:rPr>
          <w:rFonts w:hint="cs"/>
          <w:sz w:val="24"/>
          <w:rtl/>
          <w:lang w:bidi="ar-EG"/>
        </w:rPr>
        <w:t xml:space="preserve"> بلانيول وريبير 2 فقرة 54 </w:t>
      </w:r>
      <w:r>
        <w:rPr>
          <w:sz w:val="24"/>
          <w:rtl/>
          <w:lang w:bidi="ar-EG"/>
        </w:rPr>
        <w:t>–</w:t>
      </w:r>
      <w:r>
        <w:rPr>
          <w:rFonts w:hint="cs"/>
          <w:sz w:val="24"/>
          <w:rtl/>
          <w:lang w:bidi="ar-EG"/>
        </w:rPr>
        <w:t xml:space="preserve"> كولان وكابيتان 2 ص 487 </w:t>
      </w:r>
      <w:r>
        <w:rPr>
          <w:sz w:val="24"/>
          <w:rtl/>
          <w:lang w:bidi="ar-EG"/>
        </w:rPr>
        <w:t>–</w:t>
      </w:r>
      <w:r>
        <w:rPr>
          <w:rFonts w:hint="cs"/>
          <w:sz w:val="24"/>
          <w:rtl/>
          <w:lang w:bidi="ar-EG"/>
        </w:rPr>
        <w:t xml:space="preserve"> الأستاذ محمد حلمي عيسى فقرة 921 </w:t>
      </w:r>
      <w:r>
        <w:rPr>
          <w:sz w:val="24"/>
          <w:rtl/>
          <w:lang w:bidi="ar-EG"/>
        </w:rPr>
        <w:t>–</w:t>
      </w:r>
      <w:r>
        <w:rPr>
          <w:rFonts w:hint="cs"/>
          <w:sz w:val="24"/>
          <w:rtl/>
          <w:lang w:bidi="ar-EG"/>
        </w:rPr>
        <w:t xml:space="preserve"> الأستاذين أحمد نجيب الهلالي وحامد زكي فقرة 237 ) . وقد قضت محكمة الاستئناف المختلطة في عهد التنقين المدني السابق بأن تحريم شراء النائب للشيء الذي نيط به بيعه لا يسري في البيوع القضائية إذ هي محوطة بالضمانات الكافية ( 20 مايو سنة </w:t>
      </w:r>
      <w:smartTag w:uri="urn:schemas-microsoft-com:office:smarttags" w:element="metricconverter">
        <w:smartTagPr>
          <w:attr w:name="ProductID" w:val="1947 م"/>
        </w:smartTagPr>
        <w:r>
          <w:rPr>
            <w:rFonts w:hint="cs"/>
            <w:sz w:val="24"/>
            <w:rtl/>
            <w:lang w:bidi="ar-EG"/>
          </w:rPr>
          <w:t>1947 م</w:t>
        </w:r>
      </w:smartTag>
      <w:r>
        <w:rPr>
          <w:rFonts w:hint="cs"/>
          <w:sz w:val="24"/>
          <w:rtl/>
          <w:lang w:bidi="ar-EG"/>
        </w:rPr>
        <w:t xml:space="preserve">  59 ص 223 ) . أما في عهد التقنين المدني الجديد حيث ورد نص صريح في تحريم شراء النائب لنفسه ولو كان ذلك بالمزاد العلني ، فيبدو أنه لا يجوز للوصي شراء مال القاصر ، حتى لو قصد المحافظة على حقوقه واشترى في مزاد علني ، من غير إذن المحكمة ( الأستاذ أنور سلطان فقرة 456 </w:t>
      </w:r>
      <w:r>
        <w:rPr>
          <w:sz w:val="24"/>
          <w:rtl/>
          <w:lang w:bidi="ar-EG"/>
        </w:rPr>
        <w:t>–</w:t>
      </w:r>
      <w:r>
        <w:rPr>
          <w:rFonts w:hint="cs"/>
          <w:sz w:val="24"/>
          <w:rtl/>
          <w:lang w:bidi="ar-EG"/>
        </w:rPr>
        <w:t xml:space="preserve"> الأستاذ عبد المنعم البدراوي فقرة 122 </w:t>
      </w:r>
      <w:r>
        <w:rPr>
          <w:sz w:val="24"/>
          <w:rtl/>
          <w:lang w:bidi="ar-EG"/>
        </w:rPr>
        <w:t>–</w:t>
      </w:r>
      <w:r>
        <w:rPr>
          <w:rFonts w:hint="cs"/>
          <w:sz w:val="24"/>
          <w:rtl/>
          <w:lang w:bidi="ar-EG"/>
        </w:rPr>
        <w:t xml:space="preserve"> الأستاذ منصور مصطفى منصور فقرة 132 ص 299 </w:t>
      </w:r>
      <w:r>
        <w:rPr>
          <w:sz w:val="24"/>
          <w:rtl/>
          <w:lang w:bidi="ar-EG"/>
        </w:rPr>
        <w:t>–</w:t>
      </w:r>
      <w:r>
        <w:rPr>
          <w:rFonts w:hint="cs"/>
          <w:sz w:val="24"/>
          <w:rtl/>
          <w:lang w:bidi="ar-EG"/>
        </w:rPr>
        <w:t xml:space="preserve"> ص 300 ) .</w:t>
      </w:r>
    </w:p>
    <w:p w:rsidR="000E7CFA" w:rsidRPr="00E06993" w:rsidRDefault="000E7CFA" w:rsidP="000E7CFA">
      <w:pPr>
        <w:pStyle w:val="a6"/>
        <w:rPr>
          <w:rFonts w:hint="cs"/>
          <w:sz w:val="24"/>
          <w:rtl/>
          <w:lang w:bidi="ar-EG"/>
        </w:rPr>
      </w:pPr>
    </w:p>
  </w:footnote>
  <w:footnote w:id="178">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ويستثنى أيضاً ما تقضي به قواعد التجارة ( أنظر المادة 108 مدني ) ، وذلك كما في الوكيل بالعمولة . وقد قضت محكمة النقض بأنه يجوز للوكيل بالعمولة أن يتعاقد مع نفسه ( نقض مدني 28 يونيه سنة 1956 مجموعة أحكام النقض 7 رقم 108 ص 767 ) .</w:t>
      </w:r>
    </w:p>
  </w:footnote>
  <w:footnote w:id="179">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الوسيط جزء أول فقرة 147 .</w:t>
      </w:r>
    </w:p>
  </w:footnote>
  <w:footnote w:id="180">
    <w:p w:rsidR="000E7CFA" w:rsidRPr="00403538"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وقد كان التقنين المدني السابق يشتمل على نصين في أهلية البائع المشتري ، هما تطبيق محض للقواعد العامة ، ولذلك أغفلهما التقنين المدني الجديد . فكانت المادة 246 / 312 مدني سابق تنص على أنه (( يجب أن يكون كل من البائع والمشتري متصفاً بالأهلية الشرعية للتعامل </w:t>
      </w:r>
      <w:r>
        <w:rPr>
          <w:sz w:val="24"/>
          <w:lang w:bidi="ar-EG"/>
        </w:rPr>
        <w:t>( capacite legale de s'obliger )</w:t>
      </w:r>
      <w:r>
        <w:rPr>
          <w:rFonts w:hint="cs"/>
          <w:sz w:val="24"/>
          <w:rtl/>
          <w:lang w:bidi="ar-EG"/>
        </w:rPr>
        <w:t xml:space="preserve"> . وكانت المادة 247 / 313 تنص على أنه يجب أن يكون البائع متصفاً بالأهلية الشرعية للتصرف </w:t>
      </w:r>
      <w:r>
        <w:rPr>
          <w:sz w:val="24"/>
          <w:lang w:bidi="ar-EG"/>
        </w:rPr>
        <w:t>( capacite legale d'aliener )</w:t>
      </w:r>
      <w:r>
        <w:rPr>
          <w:rFonts w:hint="cs"/>
          <w:sz w:val="24"/>
          <w:rtl/>
          <w:lang w:bidi="ar-EG"/>
        </w:rPr>
        <w:t xml:space="preserve"> .</w:t>
      </w:r>
    </w:p>
  </w:footnote>
  <w:footnote w:id="181">
    <w:p w:rsidR="000E7CFA" w:rsidRPr="002C4B50"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ومن صور التدليس في البيع صورة تسمى باحتكار البيع </w:t>
      </w:r>
      <w:r>
        <w:rPr>
          <w:sz w:val="24"/>
          <w:lang w:bidi="ar-EG"/>
        </w:rPr>
        <w:t>( vente a monopole )</w:t>
      </w:r>
      <w:r>
        <w:rPr>
          <w:rFonts w:hint="cs"/>
          <w:sz w:val="24"/>
          <w:rtl/>
          <w:lang w:bidi="ar-EG"/>
        </w:rPr>
        <w:t xml:space="preserve"> فيعمد منتج السلعة إلى الاتفاق مع تاجر يبيع منه سلعته بيعاً باتاً ، ليقوم التاجر بعد ذلك ببيعها من العملاء لحسابه . ويزخرف المنتج للتاجر السلعة ، ويؤكد له أنها رائجة كل الرواج ، فيحمله بذلك على أن يقبل شراء كميات كبيرة منها على أن يحتنكر بيعها وحده . ثم يتبين التاجر أن السلعة ليست رائجة ، بعد أن يكون قد اشترى هذه الكميات الكبيرة اطمئناناً إلى تأكيدات المنتج ، فتصيبه من جراء ذلك خسارة جسيمة . وقد سار القضاء الفرنسي على اعتبار مجرد التأكيدات الكاذبة الصادرة من منتج السلعة عن رواج سلعته تدليسا يجعل البيع الصادر منه للتاجر قابلا للإبطال ( بيدان 11 فقرة 23 </w:t>
      </w:r>
      <w:r>
        <w:rPr>
          <w:sz w:val="24"/>
          <w:rtl/>
          <w:lang w:bidi="ar-EG"/>
        </w:rPr>
        <w:t>–</w:t>
      </w:r>
      <w:r>
        <w:rPr>
          <w:rFonts w:hint="cs"/>
          <w:sz w:val="24"/>
          <w:rtl/>
          <w:lang w:bidi="ar-EG"/>
        </w:rPr>
        <w:t xml:space="preserve"> الأستاذ جميل الشرقاوي فقرة 20 </w:t>
      </w:r>
      <w:r>
        <w:rPr>
          <w:sz w:val="24"/>
          <w:rtl/>
          <w:lang w:bidi="ar-EG"/>
        </w:rPr>
        <w:t>–</w:t>
      </w:r>
      <w:r>
        <w:rPr>
          <w:rFonts w:hint="cs"/>
          <w:sz w:val="24"/>
          <w:rtl/>
          <w:lang w:bidi="ar-EG"/>
        </w:rPr>
        <w:t xml:space="preserve"> وقد أشار بيدان في القضاء الفرنسي إلى الأحكام الآتية : محكمة السين التجارية 20 يوليه سنة 1926 مجلة القانون الفرنسي 1926 ص 155 -  محكمة مارسيليا التجارية أول ديسمبر سنة 1932 مجموعة مارسيليا 1933 </w:t>
      </w:r>
      <w:r>
        <w:rPr>
          <w:sz w:val="24"/>
          <w:rtl/>
          <w:lang w:bidi="ar-EG"/>
        </w:rPr>
        <w:t>–</w:t>
      </w:r>
      <w:r>
        <w:rPr>
          <w:rFonts w:hint="cs"/>
          <w:sz w:val="24"/>
          <w:rtl/>
          <w:lang w:bidi="ar-EG"/>
        </w:rPr>
        <w:t xml:space="preserve"> 1 </w:t>
      </w:r>
      <w:r>
        <w:rPr>
          <w:sz w:val="24"/>
          <w:rtl/>
          <w:lang w:bidi="ar-EG"/>
        </w:rPr>
        <w:t>–</w:t>
      </w:r>
      <w:r>
        <w:rPr>
          <w:rFonts w:hint="cs"/>
          <w:sz w:val="24"/>
          <w:rtl/>
          <w:lang w:bidi="ar-EG"/>
        </w:rPr>
        <w:t xml:space="preserve"> 1935 </w:t>
      </w:r>
      <w:r>
        <w:rPr>
          <w:sz w:val="24"/>
          <w:rtl/>
          <w:lang w:bidi="ar-EG"/>
        </w:rPr>
        <w:t>–</w:t>
      </w:r>
      <w:r>
        <w:rPr>
          <w:rFonts w:hint="cs"/>
          <w:sz w:val="24"/>
          <w:rtl/>
          <w:lang w:bidi="ar-EG"/>
        </w:rPr>
        <w:t xml:space="preserve"> محكمة الهافر 7 نوفمبر سنة 1934 جازيت دي باليه 1934 </w:t>
      </w:r>
      <w:r>
        <w:rPr>
          <w:sz w:val="24"/>
          <w:rtl/>
          <w:lang w:bidi="ar-EG"/>
        </w:rPr>
        <w:t>–</w:t>
      </w:r>
      <w:r>
        <w:rPr>
          <w:rFonts w:hint="cs"/>
          <w:sz w:val="24"/>
          <w:rtl/>
          <w:lang w:bidi="ar-EG"/>
        </w:rPr>
        <w:t xml:space="preserve"> 2 </w:t>
      </w:r>
      <w:r>
        <w:rPr>
          <w:sz w:val="24"/>
          <w:rtl/>
          <w:lang w:bidi="ar-EG"/>
        </w:rPr>
        <w:t>–</w:t>
      </w:r>
      <w:r>
        <w:rPr>
          <w:rFonts w:hint="cs"/>
          <w:sz w:val="24"/>
          <w:rtl/>
          <w:lang w:bidi="ar-EG"/>
        </w:rPr>
        <w:t xml:space="preserve"> 1016 </w:t>
      </w:r>
      <w:r>
        <w:rPr>
          <w:sz w:val="24"/>
          <w:rtl/>
          <w:lang w:bidi="ar-EG"/>
        </w:rPr>
        <w:t>–</w:t>
      </w:r>
      <w:r>
        <w:rPr>
          <w:rFonts w:hint="cs"/>
          <w:sz w:val="24"/>
          <w:rtl/>
          <w:lang w:bidi="ar-EG"/>
        </w:rPr>
        <w:t xml:space="preserve"> محكمة بيزانسون 16 ديسمبر 1935 جازيت دي باليه 26 فبراير سنة 1936 ) . </w:t>
      </w:r>
    </w:p>
  </w:footnote>
  <w:footnote w:id="182">
    <w:p w:rsidR="000E7CFA"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ومن قضاء محكمة النقض في عيوب الرضاء في البيع : نقض مدني 2 يناير سنة 1941 مجموعة عمر 3 رقم 89 ص  296 ( التقدم في السن والأمراض المستعصية من شأنها أن تجعل الإرادة معيبة ) </w:t>
      </w:r>
      <w:r>
        <w:rPr>
          <w:sz w:val="24"/>
          <w:rtl/>
          <w:lang w:bidi="ar-EG"/>
        </w:rPr>
        <w:t>–</w:t>
      </w:r>
      <w:r>
        <w:rPr>
          <w:rFonts w:hint="cs"/>
          <w:sz w:val="24"/>
          <w:rtl/>
          <w:lang w:bidi="ar-EG"/>
        </w:rPr>
        <w:t xml:space="preserve"> نقض مدني 11 ديسمبر سنة 1947 مجموعة عمر 5 رقم 242 ص 503 ( عين معينة ذكر حد فيها مكان حد آخر : غلط مادي يصحح ( - نقض مدني 15 مايو سنة 1952 مجموعة أحكام النقض 3 رقم 165 ص 1082 ( كتمان البائع عن المشتري أن المحل التجاري المبيع قد حكم بإغلاقه لعدم الرخصة يعتبر تدليساً ، ولو كان المشتري يعلم بأن المحل غير مرخص لأنه كان يرجو الحصول على الرخصة ) </w:t>
      </w:r>
      <w:r>
        <w:rPr>
          <w:sz w:val="24"/>
          <w:rtl/>
          <w:lang w:bidi="ar-EG"/>
        </w:rPr>
        <w:t>–</w:t>
      </w:r>
      <w:r>
        <w:rPr>
          <w:rFonts w:hint="cs"/>
          <w:sz w:val="24"/>
          <w:rtl/>
          <w:lang w:bidi="ar-EG"/>
        </w:rPr>
        <w:t xml:space="preserve"> نقض مدني 15 ديسمبر سنة 1955 مجموعة أحكام النقض 6 رقم 218 ص 1582 ( متى قضت المحكمة لأسباب سائغة في حدود سلطتها التقديرية وقوع إكراه مؤثر في إرادة البائع أو تدليس مفسد لرضائه ، فإنها لا تكون ملزمة بإجراء تحقيق لا ترى أنها في حاجة إليه ) . </w:t>
      </w:r>
    </w:p>
    <w:p w:rsidR="000E7CFA" w:rsidRPr="00E73077" w:rsidRDefault="000E7CFA" w:rsidP="000E7CFA">
      <w:pPr>
        <w:pStyle w:val="a6"/>
        <w:rPr>
          <w:rFonts w:hint="cs"/>
          <w:sz w:val="24"/>
          <w:rtl/>
          <w:lang w:bidi="ar-EG"/>
        </w:rPr>
      </w:pPr>
      <w:r>
        <w:rPr>
          <w:rFonts w:hint="cs"/>
          <w:sz w:val="24"/>
          <w:rtl/>
          <w:lang w:bidi="ar-EG"/>
        </w:rPr>
        <w:t xml:space="preserve">  ومن قضاء محكمة الاستئناف المختلطة في عيوب الرضا في البيع : 19 ديسمبر سنة </w:t>
      </w:r>
      <w:smartTag w:uri="urn:schemas-microsoft-com:office:smarttags" w:element="metricconverter">
        <w:smartTagPr>
          <w:attr w:name="ProductID" w:val="1901 م"/>
        </w:smartTagPr>
        <w:r>
          <w:rPr>
            <w:rFonts w:hint="cs"/>
            <w:sz w:val="24"/>
            <w:rtl/>
            <w:lang w:bidi="ar-EG"/>
          </w:rPr>
          <w:t>1901 م</w:t>
        </w:r>
      </w:smartTag>
      <w:r>
        <w:rPr>
          <w:rFonts w:hint="cs"/>
          <w:sz w:val="24"/>
          <w:rtl/>
          <w:lang w:bidi="ar-EG"/>
        </w:rPr>
        <w:t xml:space="preserve"> 14 ص 53 ( اشترى أرضاً كان يعتقد أنها تجاور مسلكين يؤديان إلى الطريق العام فتبين عدم صحة ذلك : يعد غلطاً ) </w:t>
      </w:r>
      <w:r>
        <w:rPr>
          <w:sz w:val="24"/>
          <w:rtl/>
          <w:lang w:bidi="ar-EG"/>
        </w:rPr>
        <w:t>–</w:t>
      </w:r>
      <w:r>
        <w:rPr>
          <w:rFonts w:hint="cs"/>
          <w:sz w:val="24"/>
          <w:rtl/>
          <w:lang w:bidi="ar-EG"/>
        </w:rPr>
        <w:t xml:space="preserve"> 18 فبراير سنة </w:t>
      </w:r>
      <w:smartTag w:uri="urn:schemas-microsoft-com:office:smarttags" w:element="metricconverter">
        <w:smartTagPr>
          <w:attr w:name="ProductID" w:val="1909 م"/>
        </w:smartTagPr>
        <w:r>
          <w:rPr>
            <w:rFonts w:hint="cs"/>
            <w:sz w:val="24"/>
            <w:rtl/>
            <w:lang w:bidi="ar-EG"/>
          </w:rPr>
          <w:t>1909 م</w:t>
        </w:r>
      </w:smartTag>
      <w:r>
        <w:rPr>
          <w:rFonts w:hint="cs"/>
          <w:sz w:val="24"/>
          <w:rtl/>
          <w:lang w:bidi="ar-EG"/>
        </w:rPr>
        <w:t xml:space="preserve"> 21 ص 204 ( لا يعتد بالغلط في تعيين الحدود إذا كانت ذاتية الأرض محددة ومعروفة للمشتري ) </w:t>
      </w:r>
      <w:r>
        <w:rPr>
          <w:sz w:val="24"/>
          <w:rtl/>
          <w:lang w:bidi="ar-EG"/>
        </w:rPr>
        <w:t>–</w:t>
      </w:r>
      <w:r>
        <w:rPr>
          <w:rFonts w:hint="cs"/>
          <w:sz w:val="24"/>
          <w:rtl/>
          <w:lang w:bidi="ar-EG"/>
        </w:rPr>
        <w:t xml:space="preserve"> 17 نوفمبر سنة </w:t>
      </w:r>
      <w:smartTag w:uri="urn:schemas-microsoft-com:office:smarttags" w:element="metricconverter">
        <w:smartTagPr>
          <w:attr w:name="ProductID" w:val="1910 م"/>
        </w:smartTagPr>
        <w:r>
          <w:rPr>
            <w:rFonts w:hint="cs"/>
            <w:sz w:val="24"/>
            <w:rtl/>
            <w:lang w:bidi="ar-EG"/>
          </w:rPr>
          <w:t>1910 م</w:t>
        </w:r>
      </w:smartTag>
      <w:r>
        <w:rPr>
          <w:rFonts w:hint="cs"/>
          <w:sz w:val="24"/>
          <w:rtl/>
          <w:lang w:bidi="ar-EG"/>
        </w:rPr>
        <w:t xml:space="preserve"> 23 ص 26 ( الاكتتاب في أسهم شركة لم تحصل على فرمان خديوي دون أن يعلم المكتتبون ذلك يكون مشوباً بالغط ) </w:t>
      </w:r>
      <w:r>
        <w:rPr>
          <w:sz w:val="24"/>
          <w:rtl/>
          <w:lang w:bidi="ar-EG"/>
        </w:rPr>
        <w:t>–</w:t>
      </w:r>
      <w:r>
        <w:rPr>
          <w:rFonts w:hint="cs"/>
          <w:sz w:val="24"/>
          <w:rtl/>
          <w:lang w:bidi="ar-EG"/>
        </w:rPr>
        <w:t xml:space="preserve"> 29 ديسمبر سنة 1910م 23 ص 97 ( يعد غلطاً أن يقصد المشتري شراء نمرة كاملة </w:t>
      </w:r>
      <w:r>
        <w:rPr>
          <w:sz w:val="24"/>
          <w:lang w:bidi="ar-EG"/>
        </w:rPr>
        <w:t>lot</w:t>
      </w:r>
      <w:r>
        <w:rPr>
          <w:rFonts w:hint="cs"/>
          <w:sz w:val="24"/>
          <w:rtl/>
          <w:lang w:bidi="ar-EG"/>
        </w:rPr>
        <w:t xml:space="preserve"> في أرض مقسمة وأن يقصد البائع بيع جزء من نمرة وجزء من نمرة أخرى ، ولو تساوى الشيئان في المساحة والمنفعة ) </w:t>
      </w:r>
      <w:r>
        <w:rPr>
          <w:sz w:val="24"/>
          <w:rtl/>
          <w:lang w:bidi="ar-EG"/>
        </w:rPr>
        <w:t>–</w:t>
      </w:r>
      <w:r>
        <w:rPr>
          <w:rFonts w:hint="cs"/>
          <w:sz w:val="24"/>
          <w:rtl/>
          <w:lang w:bidi="ar-EG"/>
        </w:rPr>
        <w:t xml:space="preserve"> 19 يناير سنة </w:t>
      </w:r>
      <w:smartTag w:uri="urn:schemas-microsoft-com:office:smarttags" w:element="metricconverter">
        <w:smartTagPr>
          <w:attr w:name="ProductID" w:val="1911 م"/>
        </w:smartTagPr>
        <w:r>
          <w:rPr>
            <w:rFonts w:hint="cs"/>
            <w:sz w:val="24"/>
            <w:rtl/>
            <w:lang w:bidi="ar-EG"/>
          </w:rPr>
          <w:t>1911 م</w:t>
        </w:r>
      </w:smartTag>
      <w:r>
        <w:rPr>
          <w:rFonts w:hint="cs"/>
          <w:sz w:val="24"/>
          <w:rtl/>
          <w:lang w:bidi="ar-EG"/>
        </w:rPr>
        <w:t xml:space="preserve"> 23 ص 119 ( اشترى أرضاً قسمت في الخرط لا في الطبيعة وكان يعتقد أنها تجاوز طريقاً عاماً فظهر غير ذلك : يعد غلطاً ) </w:t>
      </w:r>
      <w:r>
        <w:rPr>
          <w:sz w:val="24"/>
          <w:rtl/>
          <w:lang w:bidi="ar-EG"/>
        </w:rPr>
        <w:t>–</w:t>
      </w:r>
      <w:r>
        <w:rPr>
          <w:rFonts w:hint="cs"/>
          <w:sz w:val="24"/>
          <w:rtl/>
          <w:lang w:bidi="ar-EG"/>
        </w:rPr>
        <w:t xml:space="preserve"> 9 فبراير سنة </w:t>
      </w:r>
      <w:smartTag w:uri="urn:schemas-microsoft-com:office:smarttags" w:element="metricconverter">
        <w:smartTagPr>
          <w:attr w:name="ProductID" w:val="1911 م"/>
        </w:smartTagPr>
        <w:r>
          <w:rPr>
            <w:rFonts w:hint="cs"/>
            <w:sz w:val="24"/>
            <w:rtl/>
            <w:lang w:bidi="ar-EG"/>
          </w:rPr>
          <w:t>1911 م</w:t>
        </w:r>
      </w:smartTag>
      <w:r>
        <w:rPr>
          <w:rFonts w:hint="cs"/>
          <w:sz w:val="24"/>
          <w:rtl/>
          <w:lang w:bidi="ar-EG"/>
        </w:rPr>
        <w:t xml:space="preserve"> 23 ص 170 ( لا يعد غلطاً أن يكون أحد حدود الأرض طريقاً خاصاً وكان المشتري يظنه طريقاً عاما ) </w:t>
      </w:r>
      <w:r>
        <w:rPr>
          <w:sz w:val="24"/>
          <w:rtl/>
          <w:lang w:bidi="ar-EG"/>
        </w:rPr>
        <w:t>–</w:t>
      </w:r>
      <w:r>
        <w:rPr>
          <w:rFonts w:hint="cs"/>
          <w:sz w:val="24"/>
          <w:rtl/>
          <w:lang w:bidi="ar-EG"/>
        </w:rPr>
        <w:t xml:space="preserve"> 19 مارس سنة </w:t>
      </w:r>
      <w:smartTag w:uri="urn:schemas-microsoft-com:office:smarttags" w:element="metricconverter">
        <w:smartTagPr>
          <w:attr w:name="ProductID" w:val="1913 م"/>
        </w:smartTagPr>
        <w:r>
          <w:rPr>
            <w:rFonts w:hint="cs"/>
            <w:sz w:val="24"/>
            <w:rtl/>
            <w:lang w:bidi="ar-EG"/>
          </w:rPr>
          <w:t>1913 م</w:t>
        </w:r>
      </w:smartTag>
      <w:r>
        <w:rPr>
          <w:rFonts w:hint="cs"/>
          <w:sz w:val="24"/>
          <w:rtl/>
          <w:lang w:bidi="ar-EG"/>
        </w:rPr>
        <w:t xml:space="preserve"> 25 ص 239 ( يعد غلطاً أن يقصد المشتري شراء شيء أثري فإذا هو مقلد ، ولو كان المشتري ذا خبرة بالآثار ، فلا يتقيد في رفع دعوى الغلط بمدة التقادم القصيرة المقررة في ضمان العيب الخفي ) </w:t>
      </w:r>
      <w:r>
        <w:rPr>
          <w:sz w:val="24"/>
          <w:rtl/>
          <w:lang w:bidi="ar-EG"/>
        </w:rPr>
        <w:t>–</w:t>
      </w:r>
      <w:r>
        <w:rPr>
          <w:rFonts w:hint="cs"/>
          <w:sz w:val="24"/>
          <w:rtl/>
          <w:lang w:bidi="ar-EG"/>
        </w:rPr>
        <w:t xml:space="preserve"> 21 ديسمبر سنة </w:t>
      </w:r>
      <w:smartTag w:uri="urn:schemas-microsoft-com:office:smarttags" w:element="metricconverter">
        <w:smartTagPr>
          <w:attr w:name="ProductID" w:val="1916 م"/>
        </w:smartTagPr>
        <w:r>
          <w:rPr>
            <w:rFonts w:hint="cs"/>
            <w:sz w:val="24"/>
            <w:rtl/>
            <w:lang w:bidi="ar-EG"/>
          </w:rPr>
          <w:t>1916 م</w:t>
        </w:r>
      </w:smartTag>
      <w:r>
        <w:rPr>
          <w:rFonts w:hint="cs"/>
          <w:sz w:val="24"/>
          <w:rtl/>
          <w:lang w:bidi="ar-EG"/>
        </w:rPr>
        <w:t xml:space="preserve"> 29 ص 120 ( لا يعد غلطاً الخطأ في تعيين الحدود ما دامت ذاتية الأرض معروفة ) </w:t>
      </w:r>
      <w:r>
        <w:rPr>
          <w:sz w:val="24"/>
          <w:rtl/>
          <w:lang w:bidi="ar-EG"/>
        </w:rPr>
        <w:t>–</w:t>
      </w:r>
      <w:r>
        <w:rPr>
          <w:rFonts w:hint="cs"/>
          <w:sz w:val="24"/>
          <w:rtl/>
          <w:lang w:bidi="ar-EG"/>
        </w:rPr>
        <w:t xml:space="preserve"> 24 يناير سنة </w:t>
      </w:r>
      <w:smartTag w:uri="urn:schemas-microsoft-com:office:smarttags" w:element="metricconverter">
        <w:smartTagPr>
          <w:attr w:name="ProductID" w:val="1939 م"/>
        </w:smartTagPr>
        <w:r>
          <w:rPr>
            <w:rFonts w:hint="cs"/>
            <w:sz w:val="24"/>
            <w:rtl/>
            <w:lang w:bidi="ar-EG"/>
          </w:rPr>
          <w:t>1939 م</w:t>
        </w:r>
      </w:smartTag>
      <w:r>
        <w:rPr>
          <w:rFonts w:hint="cs"/>
          <w:sz w:val="24"/>
          <w:rtl/>
          <w:lang w:bidi="ar-EG"/>
        </w:rPr>
        <w:t xml:space="preserve"> 51 ص 126 ( لابد من بيان ريع المبيع في العقد الابتدائي حتى يستطيع المشتري أن يتمسك بالغلط في قيمة المبيع لأن ريعه أقل مما قدر ) </w:t>
      </w:r>
      <w:r>
        <w:rPr>
          <w:sz w:val="24"/>
          <w:rtl/>
          <w:lang w:bidi="ar-EG"/>
        </w:rPr>
        <w:t>–</w:t>
      </w:r>
      <w:r>
        <w:rPr>
          <w:rFonts w:hint="cs"/>
          <w:sz w:val="24"/>
          <w:rtl/>
          <w:lang w:bidi="ar-EG"/>
        </w:rPr>
        <w:t xml:space="preserve"> 25 فبراير سنة </w:t>
      </w:r>
      <w:smartTag w:uri="urn:schemas-microsoft-com:office:smarttags" w:element="metricconverter">
        <w:smartTagPr>
          <w:attr w:name="ProductID" w:val="1941 م"/>
        </w:smartTagPr>
        <w:r>
          <w:rPr>
            <w:rFonts w:hint="cs"/>
            <w:sz w:val="24"/>
            <w:rtl/>
            <w:lang w:bidi="ar-EG"/>
          </w:rPr>
          <w:t>1941 م</w:t>
        </w:r>
      </w:smartTag>
      <w:r>
        <w:rPr>
          <w:rFonts w:hint="cs"/>
          <w:sz w:val="24"/>
          <w:rtl/>
          <w:lang w:bidi="ar-EG"/>
        </w:rPr>
        <w:t xml:space="preserve"> 53 ص 108 ( غلط المشتري في ذاتية الأرض التي اشتراها ) </w:t>
      </w:r>
      <w:r>
        <w:rPr>
          <w:sz w:val="24"/>
          <w:rtl/>
          <w:lang w:bidi="ar-EG"/>
        </w:rPr>
        <w:t>–</w:t>
      </w:r>
      <w:r>
        <w:rPr>
          <w:rFonts w:hint="cs"/>
          <w:sz w:val="24"/>
          <w:rtl/>
          <w:lang w:bidi="ar-EG"/>
        </w:rPr>
        <w:t xml:space="preserve"> وأنظر أيضا في الغلط والتدليس : 28 مايو </w:t>
      </w:r>
      <w:smartTag w:uri="urn:schemas-microsoft-com:office:smarttags" w:element="metricconverter">
        <w:smartTagPr>
          <w:attr w:name="ProductID" w:val="1931 م"/>
        </w:smartTagPr>
        <w:r>
          <w:rPr>
            <w:rFonts w:hint="cs"/>
            <w:sz w:val="24"/>
            <w:rtl/>
            <w:lang w:bidi="ar-EG"/>
          </w:rPr>
          <w:t>1931 م</w:t>
        </w:r>
      </w:smartTag>
      <w:r>
        <w:rPr>
          <w:rFonts w:hint="cs"/>
          <w:sz w:val="24"/>
          <w:rtl/>
          <w:lang w:bidi="ar-EG"/>
        </w:rPr>
        <w:t xml:space="preserve"> 43 ص 415 ( غلط ) </w:t>
      </w:r>
      <w:r>
        <w:rPr>
          <w:sz w:val="24"/>
          <w:rtl/>
          <w:lang w:bidi="ar-EG"/>
        </w:rPr>
        <w:t>–</w:t>
      </w:r>
      <w:r>
        <w:rPr>
          <w:rFonts w:hint="cs"/>
          <w:sz w:val="24"/>
          <w:rtl/>
          <w:lang w:bidi="ar-EG"/>
        </w:rPr>
        <w:t xml:space="preserve"> 22 يونيه سنة </w:t>
      </w:r>
      <w:smartTag w:uri="urn:schemas-microsoft-com:office:smarttags" w:element="metricconverter">
        <w:smartTagPr>
          <w:attr w:name="ProductID" w:val="1932 م"/>
        </w:smartTagPr>
        <w:r>
          <w:rPr>
            <w:rFonts w:hint="cs"/>
            <w:sz w:val="24"/>
            <w:rtl/>
            <w:lang w:bidi="ar-EG"/>
          </w:rPr>
          <w:t>1932 م</w:t>
        </w:r>
      </w:smartTag>
      <w:r>
        <w:rPr>
          <w:rFonts w:hint="cs"/>
          <w:sz w:val="24"/>
          <w:rtl/>
          <w:lang w:bidi="ar-EG"/>
        </w:rPr>
        <w:t xml:space="preserve"> 44 ص 389 ( غلط ) </w:t>
      </w:r>
      <w:r>
        <w:rPr>
          <w:sz w:val="24"/>
          <w:rtl/>
          <w:lang w:bidi="ar-EG"/>
        </w:rPr>
        <w:t>–</w:t>
      </w:r>
      <w:r>
        <w:rPr>
          <w:rFonts w:hint="cs"/>
          <w:sz w:val="24"/>
          <w:rtl/>
          <w:lang w:bidi="ar-EG"/>
        </w:rPr>
        <w:t xml:space="preserve"> 31 يناير سنة </w:t>
      </w:r>
      <w:smartTag w:uri="urn:schemas-microsoft-com:office:smarttags" w:element="metricconverter">
        <w:smartTagPr>
          <w:attr w:name="ProductID" w:val="1934 م"/>
        </w:smartTagPr>
        <w:r>
          <w:rPr>
            <w:rFonts w:hint="cs"/>
            <w:sz w:val="24"/>
            <w:rtl/>
            <w:lang w:bidi="ar-EG"/>
          </w:rPr>
          <w:t>1934 م</w:t>
        </w:r>
      </w:smartTag>
      <w:r>
        <w:rPr>
          <w:rFonts w:hint="cs"/>
          <w:sz w:val="24"/>
          <w:rtl/>
          <w:lang w:bidi="ar-EG"/>
        </w:rPr>
        <w:t xml:space="preserve"> 46 ص 147 ( تدليس ) </w:t>
      </w:r>
      <w:r>
        <w:rPr>
          <w:sz w:val="24"/>
          <w:rtl/>
          <w:lang w:bidi="ar-EG"/>
        </w:rPr>
        <w:t>–</w:t>
      </w:r>
      <w:r>
        <w:rPr>
          <w:rFonts w:hint="cs"/>
          <w:sz w:val="24"/>
          <w:rtl/>
          <w:lang w:bidi="ar-EG"/>
        </w:rPr>
        <w:t xml:space="preserve"> 9 أبريل سنة </w:t>
      </w:r>
      <w:smartTag w:uri="urn:schemas-microsoft-com:office:smarttags" w:element="metricconverter">
        <w:smartTagPr>
          <w:attr w:name="ProductID" w:val="1936 م"/>
        </w:smartTagPr>
        <w:r>
          <w:rPr>
            <w:rFonts w:hint="cs"/>
            <w:sz w:val="24"/>
            <w:rtl/>
            <w:lang w:bidi="ar-EG"/>
          </w:rPr>
          <w:t>1936 م</w:t>
        </w:r>
      </w:smartTag>
      <w:r>
        <w:rPr>
          <w:rFonts w:hint="cs"/>
          <w:sz w:val="24"/>
          <w:rtl/>
          <w:lang w:bidi="ar-EG"/>
        </w:rPr>
        <w:t xml:space="preserve"> 48 ص 221 ( تدليس ) </w:t>
      </w:r>
      <w:r>
        <w:rPr>
          <w:sz w:val="24"/>
          <w:rtl/>
          <w:lang w:bidi="ar-EG"/>
        </w:rPr>
        <w:t>–</w:t>
      </w:r>
      <w:r>
        <w:rPr>
          <w:rFonts w:hint="cs"/>
          <w:sz w:val="24"/>
          <w:rtl/>
          <w:lang w:bidi="ar-EG"/>
        </w:rPr>
        <w:t xml:space="preserve"> 18 يناير سنة </w:t>
      </w:r>
      <w:smartTag w:uri="urn:schemas-microsoft-com:office:smarttags" w:element="metricconverter">
        <w:smartTagPr>
          <w:attr w:name="ProductID" w:val="1939 م"/>
        </w:smartTagPr>
        <w:r>
          <w:rPr>
            <w:rFonts w:hint="cs"/>
            <w:sz w:val="24"/>
            <w:rtl/>
            <w:lang w:bidi="ar-EG"/>
          </w:rPr>
          <w:t>1939 م</w:t>
        </w:r>
      </w:smartTag>
      <w:r>
        <w:rPr>
          <w:rFonts w:hint="cs"/>
          <w:sz w:val="24"/>
          <w:rtl/>
          <w:lang w:bidi="ar-EG"/>
        </w:rPr>
        <w:t xml:space="preserve"> 51 ص 121 ( الغلط بأنواعه المختلفة ) . </w:t>
      </w:r>
    </w:p>
  </w:footnote>
  <w:footnote w:id="183">
    <w:p w:rsidR="000E7CFA"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تاريخ النص : ورد هذا النص في المادة 559 من المشروع التمهيدي على الوجه الآتي : </w:t>
      </w:r>
    </w:p>
    <w:p w:rsidR="000E7CFA" w:rsidRPr="00E06993" w:rsidRDefault="000E7CFA" w:rsidP="000E7CFA">
      <w:pPr>
        <w:pStyle w:val="a6"/>
        <w:rPr>
          <w:rFonts w:hint="cs"/>
          <w:sz w:val="24"/>
          <w:rtl/>
          <w:lang w:bidi="ar-EG"/>
        </w:rPr>
      </w:pPr>
      <w:r>
        <w:rPr>
          <w:rFonts w:hint="cs"/>
          <w:sz w:val="24"/>
          <w:rtl/>
          <w:lang w:bidi="ar-EG"/>
        </w:rPr>
        <w:t xml:space="preserve">(( 1 </w:t>
      </w:r>
      <w:r>
        <w:rPr>
          <w:sz w:val="24"/>
          <w:rtl/>
          <w:lang w:bidi="ar-EG"/>
        </w:rPr>
        <w:t>–</w:t>
      </w:r>
      <w:r>
        <w:rPr>
          <w:rFonts w:hint="cs"/>
          <w:sz w:val="24"/>
          <w:rtl/>
          <w:lang w:bidi="ar-EG"/>
        </w:rPr>
        <w:t xml:space="preserve"> يجب أن يكون المشتري عالماً بالشيء المبيع علماً كافياً . ويعتبر العلم كافياً إذا اشتمل العقد على بيان المبيع وأوصافه الأساسية بحيث يمكن التحقق منه . 2 </w:t>
      </w:r>
      <w:r>
        <w:rPr>
          <w:sz w:val="24"/>
          <w:rtl/>
          <w:lang w:bidi="ar-EG"/>
        </w:rPr>
        <w:t>–</w:t>
      </w:r>
      <w:r>
        <w:rPr>
          <w:rFonts w:hint="cs"/>
          <w:sz w:val="24"/>
          <w:rtl/>
          <w:lang w:bidi="ar-EG"/>
        </w:rPr>
        <w:t xml:space="preserve"> إذا ذكر في عقد البيع أن المشتري عالم بالمبيع ، سقط حقه في الطعن على البيع بدعوى عدم علمه بالمبيع ، إذا أثبت تدليس البائع )) . وفي لجنة المراجعة حور النص تحويراً لفظياً ، وحدد في دقة الجزاء على عدم العلم وهو طلب الإبطال ، فأصبح النص مطابقاً لما استقر عليه في التقنين المدني الجديد ، وصار رقمه 432 في المشروع النهائي . ووافق على مجلس النواب ، فمجلس الشيوخ تحت رقم 419 ( مجموعة الأعمال التحضيرية 4 ص 18 و  ص 20 ) .</w:t>
      </w:r>
    </w:p>
  </w:footnote>
  <w:footnote w:id="184">
    <w:p w:rsidR="000E7CFA"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التقنين المدني السابق : م 249 / 315 : يجب أن يكون المشتري عالماً بالبيع علماً كافياً ، إما بنفسه أو بمن وكله عنه في معاينته . م 250 / 316 : إذا لم يشاهد المشتري جزافاً إلا بعض المبيع ، وتبين أنه لو رآه كله لامتنع عن شرائه ، فليس له ألا أن يتحصل على الحكم بفسخ البيع بدون أن يجوز له طلب تقسيم المبيع أو تنقيص ثمنه ، ويسقط حقه في طلب الفسخ إذ تصرف في الشيء المبيع بأي طريق كان . </w:t>
      </w:r>
    </w:p>
    <w:p w:rsidR="000E7CFA" w:rsidRDefault="000E7CFA" w:rsidP="000E7CFA">
      <w:pPr>
        <w:pStyle w:val="a6"/>
        <w:rPr>
          <w:rFonts w:hint="cs"/>
          <w:sz w:val="24"/>
          <w:rtl/>
          <w:lang w:bidi="ar-EG"/>
        </w:rPr>
      </w:pPr>
      <w:r>
        <w:rPr>
          <w:rFonts w:hint="cs"/>
          <w:sz w:val="24"/>
          <w:rtl/>
          <w:lang w:bidi="ar-EG"/>
        </w:rPr>
        <w:t xml:space="preserve">     م 251 / 317 : إذا ذكر في عقد ا لمبيع أن المشتري عالم بالمبيع ، سقط حقه في طلب إبطال البيع بدعوى عدم علمه بالمبيع ، إذا أثبت تدليس البائع عليه . </w:t>
      </w:r>
    </w:p>
    <w:p w:rsidR="000E7CFA" w:rsidRDefault="000E7CFA" w:rsidP="000E7CFA">
      <w:pPr>
        <w:pStyle w:val="a6"/>
        <w:rPr>
          <w:rFonts w:hint="cs"/>
          <w:sz w:val="24"/>
          <w:rtl/>
          <w:lang w:bidi="ar-EG"/>
        </w:rPr>
      </w:pPr>
      <w:r>
        <w:rPr>
          <w:rFonts w:hint="cs"/>
          <w:sz w:val="24"/>
          <w:rtl/>
          <w:lang w:bidi="ar-EG"/>
        </w:rPr>
        <w:t xml:space="preserve">      م 252 / 318 : بيع الأشياء التي لم يعاينها المشتري ولا وكيله في المعاينة لا يكون صحيحاً إلا إذا كان عقد البيع مشتملا على بيان المبيع وأوصافه الأصلية بحيث يمكنه الكشف عليه وتحقيق حالته . </w:t>
      </w:r>
    </w:p>
    <w:p w:rsidR="000E7CFA" w:rsidRDefault="000E7CFA" w:rsidP="000E7CFA">
      <w:pPr>
        <w:pStyle w:val="a6"/>
        <w:rPr>
          <w:rFonts w:hint="cs"/>
          <w:sz w:val="24"/>
          <w:rtl/>
          <w:lang w:bidi="ar-EG"/>
        </w:rPr>
      </w:pPr>
      <w:r>
        <w:rPr>
          <w:rFonts w:hint="cs"/>
          <w:sz w:val="24"/>
          <w:rtl/>
          <w:lang w:bidi="ar-EG"/>
        </w:rPr>
        <w:t xml:space="preserve">      م 253 / 319 : البيع للأعمى يكون صحيحاً إذا أمكنه معرفة حقيقة المبيع بطريقة غير المعاينة ، أو حصلت معاينته ممن عينه معتمداً عليه في ذلك . </w:t>
      </w:r>
    </w:p>
    <w:p w:rsidR="000E7CFA" w:rsidRPr="00E06993" w:rsidRDefault="000E7CFA" w:rsidP="000E7CFA">
      <w:pPr>
        <w:pStyle w:val="a6"/>
        <w:rPr>
          <w:rFonts w:hint="cs"/>
          <w:sz w:val="24"/>
          <w:rtl/>
          <w:lang w:bidi="ar-EG"/>
        </w:rPr>
      </w:pPr>
      <w:r>
        <w:rPr>
          <w:rFonts w:hint="cs"/>
          <w:sz w:val="24"/>
          <w:rtl/>
          <w:lang w:bidi="ar-EG"/>
        </w:rPr>
        <w:t xml:space="preserve">     وقد لخص التقنين المدني الجديد هذه النصوص الخمسة في نص واحد هو المادة 419 المتقدم ذكرها . وقد جاء في صددها في المذكرة الإيضاحية للمشروع التمهيدي ما يأتي : (( هذا النص يلخص خمسة نصوص في التقنين المصري الحالي ( ا لسابق ) هي المواد 249 </w:t>
      </w:r>
      <w:r>
        <w:rPr>
          <w:sz w:val="24"/>
          <w:rtl/>
          <w:lang w:bidi="ar-EG"/>
        </w:rPr>
        <w:t>–</w:t>
      </w:r>
      <w:r>
        <w:rPr>
          <w:rFonts w:hint="cs"/>
          <w:sz w:val="24"/>
          <w:rtl/>
          <w:lang w:bidi="ar-EG"/>
        </w:rPr>
        <w:t xml:space="preserve"> 253 / 315 </w:t>
      </w:r>
      <w:r>
        <w:rPr>
          <w:sz w:val="24"/>
          <w:rtl/>
          <w:lang w:bidi="ar-EG"/>
        </w:rPr>
        <w:t>–</w:t>
      </w:r>
      <w:r>
        <w:rPr>
          <w:rFonts w:hint="cs"/>
          <w:sz w:val="24"/>
          <w:rtl/>
          <w:lang w:bidi="ar-EG"/>
        </w:rPr>
        <w:t xml:space="preserve"> 319 ، على وجه يوفق بين خيار الرؤية المعروف في الشريعة الإسلامية وبين المبادئ العامة للقانون المدني وهذه لا تشترط رؤية المبيع ، بل تقتصر على اشتراط أن يكون معيناً تعييناً كافياً . فقرر المشروع وجوب أن يكون المشتري عالماً بالشيء المبيع علماً كافياً ، وحذفت عبارة (() إما بنفسه أو بمن يوكله عنه في معاينته )) من نص التقنين الحالي ( السابق ) لبداهتها . ثم أراد أن يوفق بين هذا العلم </w:t>
      </w:r>
      <w:r>
        <w:rPr>
          <w:sz w:val="24"/>
          <w:rtl/>
          <w:lang w:bidi="ar-EG"/>
        </w:rPr>
        <w:t>–</w:t>
      </w:r>
      <w:r>
        <w:rPr>
          <w:rFonts w:hint="cs"/>
          <w:sz w:val="24"/>
          <w:rtl/>
          <w:lang w:bidi="ar-EG"/>
        </w:rPr>
        <w:t xml:space="preserve"> والمقصود به خيار الرؤية </w:t>
      </w:r>
      <w:r>
        <w:rPr>
          <w:sz w:val="24"/>
          <w:rtl/>
          <w:lang w:bidi="ar-EG"/>
        </w:rPr>
        <w:t>–</w:t>
      </w:r>
      <w:r>
        <w:rPr>
          <w:rFonts w:hint="cs"/>
          <w:sz w:val="24"/>
          <w:rtl/>
          <w:lang w:bidi="ar-EG"/>
        </w:rPr>
        <w:t xml:space="preserve"> وبين الاكتفاء بتبين الشيء . فذكر أن العلم يعتبر كافيا إذا اشتمل العقد على بيان المبيع وأوصافه الأساسية بحيث يمكن التحقق منه ( أنظر م 252 / 318 مدني ) . فرؤية المبيع يغني عنه تعيينه بأوصافه الأساسية تعييناً من شأنه أن يمكن تمييزه عن الأشياء الأخرى . وبديهي أن هذا التعيين يختلف باختلاف الأشياء </w:t>
      </w:r>
      <w:r>
        <w:rPr>
          <w:sz w:val="24"/>
          <w:rtl/>
          <w:lang w:bidi="ar-EG"/>
        </w:rPr>
        <w:t>–</w:t>
      </w:r>
      <w:r>
        <w:rPr>
          <w:rFonts w:hint="cs"/>
          <w:sz w:val="24"/>
          <w:rtl/>
          <w:lang w:bidi="ar-EG"/>
        </w:rPr>
        <w:t xml:space="preserve"> ثم نقل المشروع المادة 251 / 318 من التقنين الحالي ( السابق 9 ، فقرر أنه إذا ذكر في عقد البيع أن المشتري عالم بالمبيع سقط حقه في الطعن على البيع بدعوى عدم علمه بالمبيع ، إلا إذا أثبت تدليس البائع . وقد أغفل المشروع نصين في التقنين الحالي ( السابق ) لا فائدة من إيرادهما ، أحدهما يقضي بأنه (( إذا لم يشاهد المشتري جزافا إلا بعض البيع ، وتبين له أنه لو رآه لامتنع عن شرائه ، فليس له إلا أن يتحصل على الحكم بفسخ البيع بدون أن يجوز له طلب تقسيم البيع أو تنقيص ثمنه ، ويسقط حقه في طلب الفسخ إذا تصرف في الشيء المبيع بأي طريق كان ( م 150 / 216 مصري ) )) ويقضي النص الثاني بأن البيع للأعمى يكون صحيحاً إذا أمكنه معرفة حقيقة  المبيع بطريقة غير المعاينة أو حصلت معاينته ممن عينه معتمداً عليه في ذلك ( م 253 / 319 ) . وواضح أن في القواعد العامة غنى عن ذكر هذين الحكمين )) ( مجموعة الأعمال التحضيرية 4 ص 18 </w:t>
      </w:r>
      <w:r>
        <w:rPr>
          <w:sz w:val="24"/>
          <w:rtl/>
          <w:lang w:bidi="ar-EG"/>
        </w:rPr>
        <w:t>–</w:t>
      </w:r>
      <w:r>
        <w:rPr>
          <w:rFonts w:hint="cs"/>
          <w:sz w:val="24"/>
          <w:rtl/>
          <w:lang w:bidi="ar-EG"/>
        </w:rPr>
        <w:t xml:space="preserve"> ص 19 ) . </w:t>
      </w:r>
    </w:p>
  </w:footnote>
  <w:footnote w:id="185">
    <w:p w:rsidR="000E7CFA"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sidRPr="00013EA9">
        <w:rPr>
          <w:rFonts w:hint="cs"/>
          <w:b/>
          <w:bCs/>
          <w:sz w:val="24"/>
          <w:u w:val="single"/>
          <w:rtl/>
          <w:lang w:bidi="ar-EG"/>
        </w:rPr>
        <w:t>التقنينات المدنية العربية الأخرى :</w:t>
      </w:r>
      <w:r>
        <w:rPr>
          <w:rFonts w:hint="cs"/>
          <w:sz w:val="24"/>
          <w:rtl/>
          <w:lang w:bidi="ar-EG"/>
        </w:rPr>
        <w:t xml:space="preserve"> </w:t>
      </w:r>
    </w:p>
    <w:p w:rsidR="000E7CFA" w:rsidRDefault="000E7CFA" w:rsidP="000E7CFA">
      <w:pPr>
        <w:pStyle w:val="a6"/>
        <w:rPr>
          <w:rFonts w:hint="cs"/>
          <w:sz w:val="24"/>
          <w:rtl/>
          <w:lang w:bidi="ar-EG"/>
        </w:rPr>
      </w:pPr>
      <w:r>
        <w:rPr>
          <w:rFonts w:hint="cs"/>
          <w:sz w:val="24"/>
          <w:rtl/>
          <w:lang w:bidi="ar-EG"/>
        </w:rPr>
        <w:t xml:space="preserve">    التقنين المدني السوري م 387 ( مطابقة للمادة 419 من التقنين المدني المصري . وأنظر في القانون المدني السوري الأستاذ مصطفى الزرقا فقرة 39 </w:t>
      </w:r>
      <w:r>
        <w:rPr>
          <w:sz w:val="24"/>
          <w:rtl/>
          <w:lang w:bidi="ar-EG"/>
        </w:rPr>
        <w:t>–</w:t>
      </w:r>
      <w:r>
        <w:rPr>
          <w:rFonts w:hint="cs"/>
          <w:sz w:val="24"/>
          <w:rtl/>
          <w:lang w:bidi="ar-EG"/>
        </w:rPr>
        <w:t xml:space="preserve"> فقرة 45 ) . </w:t>
      </w:r>
    </w:p>
    <w:p w:rsidR="000E7CFA" w:rsidRDefault="000E7CFA" w:rsidP="000E7CFA">
      <w:pPr>
        <w:pStyle w:val="a6"/>
        <w:rPr>
          <w:rFonts w:hint="cs"/>
          <w:sz w:val="24"/>
          <w:rtl/>
          <w:lang w:bidi="ar-EG"/>
        </w:rPr>
      </w:pPr>
      <w:r>
        <w:rPr>
          <w:rFonts w:hint="cs"/>
          <w:sz w:val="24"/>
          <w:rtl/>
          <w:lang w:bidi="ar-EG"/>
        </w:rPr>
        <w:t xml:space="preserve">    التقنين المدني الليبي م 408 ( مطابقة للمادة 419 من التقنين المدني المصري ) . </w:t>
      </w:r>
    </w:p>
    <w:p w:rsidR="000E7CFA" w:rsidRDefault="000E7CFA" w:rsidP="000E7CFA">
      <w:pPr>
        <w:pStyle w:val="a6"/>
        <w:rPr>
          <w:rFonts w:hint="cs"/>
          <w:sz w:val="24"/>
          <w:rtl/>
          <w:lang w:bidi="ar-EG"/>
        </w:rPr>
      </w:pPr>
      <w:r>
        <w:rPr>
          <w:rFonts w:hint="cs"/>
          <w:sz w:val="24"/>
          <w:rtl/>
          <w:lang w:bidi="ar-EG"/>
        </w:rPr>
        <w:t xml:space="preserve">    التقنين المدني العراقي م 517 : 1 </w:t>
      </w:r>
      <w:r>
        <w:rPr>
          <w:sz w:val="24"/>
          <w:rtl/>
          <w:lang w:bidi="ar-EG"/>
        </w:rPr>
        <w:t>–</w:t>
      </w:r>
      <w:r>
        <w:rPr>
          <w:rFonts w:hint="cs"/>
          <w:sz w:val="24"/>
          <w:rtl/>
          <w:lang w:bidi="ar-EG"/>
        </w:rPr>
        <w:t xml:space="preserve"> كل من اشترى شيئاً لم يره كان له الخيار حين يراه ، فإن شاء قبله وإن شاء فسخ البيع . ولا لأخيار للبائع فيما باعه ولم يره . 2 </w:t>
      </w:r>
      <w:r>
        <w:rPr>
          <w:sz w:val="24"/>
          <w:rtl/>
          <w:lang w:bidi="ar-EG"/>
        </w:rPr>
        <w:t>–</w:t>
      </w:r>
      <w:r>
        <w:rPr>
          <w:rFonts w:hint="cs"/>
          <w:sz w:val="24"/>
          <w:rtl/>
          <w:lang w:bidi="ar-EG"/>
        </w:rPr>
        <w:t xml:space="preserve"> والمراد بالرؤية الوقوف على خصائص الشيء ومزاياه بالنظر أو للمس أو الشم أو السمع أو المذاق . </w:t>
      </w:r>
    </w:p>
    <w:p w:rsidR="000E7CFA" w:rsidRDefault="000E7CFA" w:rsidP="000E7CFA">
      <w:pPr>
        <w:pStyle w:val="a6"/>
        <w:rPr>
          <w:rFonts w:hint="cs"/>
          <w:sz w:val="24"/>
          <w:rtl/>
          <w:lang w:bidi="ar-EG"/>
        </w:rPr>
      </w:pPr>
      <w:r>
        <w:rPr>
          <w:rFonts w:hint="cs"/>
          <w:sz w:val="24"/>
          <w:rtl/>
          <w:lang w:bidi="ar-EG"/>
        </w:rPr>
        <w:t xml:space="preserve">    م 518 : الأشياء التي تباع على مقتضى نموذجها تكفي رؤية النموذج فيها . فإن ثبت أن المبيع دون النموذج الذي اشترى على مقتضاه ، كان المشتري مخيراً بين قبوله بالثمن المسمى أو رده بفسخ البيع . 2 </w:t>
      </w:r>
      <w:r>
        <w:rPr>
          <w:sz w:val="24"/>
          <w:rtl/>
          <w:lang w:bidi="ar-EG"/>
        </w:rPr>
        <w:t>–</w:t>
      </w:r>
      <w:r>
        <w:rPr>
          <w:rFonts w:hint="cs"/>
          <w:sz w:val="24"/>
          <w:rtl/>
          <w:lang w:bidi="ar-EG"/>
        </w:rPr>
        <w:t xml:space="preserve"> فإذا تعيب النموذج أو هلك في يد أحد المتعاقدين ولو دون خطأ منه ، كان على هذا المتعاقد بحسب ما يكون بائعاً أو مشترياً أن يثبت أن الأشياء مطابقة للنموذج أو غير مطابقة له . </w:t>
      </w:r>
    </w:p>
    <w:p w:rsidR="000E7CFA" w:rsidRDefault="000E7CFA" w:rsidP="000E7CFA">
      <w:pPr>
        <w:pStyle w:val="a6"/>
        <w:rPr>
          <w:rFonts w:hint="cs"/>
          <w:sz w:val="24"/>
          <w:rtl/>
          <w:lang w:bidi="ar-EG"/>
        </w:rPr>
      </w:pPr>
      <w:r>
        <w:rPr>
          <w:rFonts w:hint="cs"/>
          <w:sz w:val="24"/>
          <w:rtl/>
          <w:lang w:bidi="ar-EG"/>
        </w:rPr>
        <w:t xml:space="preserve">     م 519 : 1 </w:t>
      </w:r>
      <w:r>
        <w:rPr>
          <w:sz w:val="24"/>
          <w:rtl/>
          <w:lang w:bidi="ar-EG"/>
        </w:rPr>
        <w:t>–</w:t>
      </w:r>
      <w:r>
        <w:rPr>
          <w:rFonts w:hint="cs"/>
          <w:sz w:val="24"/>
          <w:rtl/>
          <w:lang w:bidi="ar-EG"/>
        </w:rPr>
        <w:t xml:space="preserve"> إذا بيعت جملة أشياء متفاوتة صفقة واحدة ، فلا بد للزوم البيع من رؤية كل واحد منها على حدة . 2 </w:t>
      </w:r>
      <w:r>
        <w:rPr>
          <w:sz w:val="24"/>
          <w:rtl/>
          <w:lang w:bidi="ar-EG"/>
        </w:rPr>
        <w:t>–</w:t>
      </w:r>
      <w:r>
        <w:rPr>
          <w:rFonts w:hint="cs"/>
          <w:sz w:val="24"/>
          <w:rtl/>
          <w:lang w:bidi="ar-EG"/>
        </w:rPr>
        <w:t xml:space="preserve"> وإذا كان المشتري رأى بعضها ، فمتى رأى الباقي جاز له أخذ جميع الأشياء أو ردها جميعاً ، وليس له أن يأخذ ما رآه ويترك الباقي . </w:t>
      </w:r>
    </w:p>
    <w:p w:rsidR="000E7CFA" w:rsidRDefault="000E7CFA" w:rsidP="000E7CFA">
      <w:pPr>
        <w:pStyle w:val="a6"/>
        <w:rPr>
          <w:rFonts w:hint="cs"/>
          <w:sz w:val="24"/>
          <w:rtl/>
          <w:lang w:bidi="ar-EG"/>
        </w:rPr>
      </w:pPr>
      <w:r>
        <w:rPr>
          <w:rFonts w:hint="cs"/>
          <w:sz w:val="24"/>
          <w:rtl/>
          <w:lang w:bidi="ar-EG"/>
        </w:rPr>
        <w:t xml:space="preserve">     م 520 : 1 </w:t>
      </w:r>
      <w:r>
        <w:rPr>
          <w:sz w:val="24"/>
          <w:rtl/>
          <w:lang w:bidi="ar-EG"/>
        </w:rPr>
        <w:t>–</w:t>
      </w:r>
      <w:r>
        <w:rPr>
          <w:rFonts w:hint="cs"/>
          <w:sz w:val="24"/>
          <w:rtl/>
          <w:lang w:bidi="ar-EG"/>
        </w:rPr>
        <w:t xml:space="preserve"> إذا وصف شيء للأعمى وعرف وصفه ثم اشتراه ، لا يكون مخيراً . </w:t>
      </w:r>
    </w:p>
    <w:p w:rsidR="000E7CFA" w:rsidRDefault="000E7CFA" w:rsidP="000E7CFA">
      <w:pPr>
        <w:pStyle w:val="a6"/>
        <w:rPr>
          <w:rFonts w:hint="cs"/>
          <w:sz w:val="24"/>
          <w:rtl/>
          <w:lang w:bidi="ar-EG"/>
        </w:rPr>
      </w:pPr>
      <w:r>
        <w:rPr>
          <w:rFonts w:hint="cs"/>
          <w:sz w:val="24"/>
          <w:rtl/>
          <w:lang w:bidi="ar-EG"/>
        </w:rPr>
        <w:t xml:space="preserve">     2- ويسقط على كل حال خيار الأعمى بلمس الأشياء التي تعرف باللمس وشم المشمومات وذوق المذوقات .</w:t>
      </w:r>
    </w:p>
    <w:p w:rsidR="000E7CFA" w:rsidRDefault="000E7CFA" w:rsidP="000E7CFA">
      <w:pPr>
        <w:pStyle w:val="a6"/>
        <w:rPr>
          <w:rFonts w:hint="cs"/>
          <w:sz w:val="24"/>
          <w:rtl/>
          <w:lang w:bidi="ar-EG"/>
        </w:rPr>
      </w:pPr>
      <w:r>
        <w:rPr>
          <w:rFonts w:hint="cs"/>
          <w:sz w:val="24"/>
          <w:rtl/>
          <w:lang w:bidi="ar-EG"/>
        </w:rPr>
        <w:t xml:space="preserve">      م 521 : الوكيل بشراء شيء والوكيل بقبضه رؤيتهما كرؤية الأصيل ، أما الرسول فلا تسقط رؤيته خيار المشتري . </w:t>
      </w:r>
    </w:p>
    <w:p w:rsidR="000E7CFA" w:rsidRDefault="000E7CFA" w:rsidP="000E7CFA">
      <w:pPr>
        <w:pStyle w:val="a6"/>
        <w:rPr>
          <w:rFonts w:hint="cs"/>
          <w:sz w:val="24"/>
          <w:rtl/>
          <w:lang w:bidi="ar-EG"/>
        </w:rPr>
      </w:pPr>
      <w:r>
        <w:rPr>
          <w:rFonts w:hint="cs"/>
          <w:sz w:val="24"/>
          <w:rtl/>
          <w:lang w:bidi="ar-EG"/>
        </w:rPr>
        <w:t xml:space="preserve">    م 522 : من رأى شيئاً بتقصد الشراء ، ثم اشتراه بعد مدة وهو يعلم أنه الشيء الذي كان قد رآه ، فلا خيار له إذا وجد الشيء قد تغير عن الحال الذي رآه فيه . </w:t>
      </w:r>
    </w:p>
    <w:p w:rsidR="000E7CFA" w:rsidRDefault="000E7CFA" w:rsidP="000E7CFA">
      <w:pPr>
        <w:pStyle w:val="a6"/>
        <w:rPr>
          <w:rFonts w:hint="cs"/>
          <w:sz w:val="24"/>
          <w:rtl/>
          <w:lang w:bidi="ar-EG"/>
        </w:rPr>
      </w:pPr>
      <w:r>
        <w:rPr>
          <w:rFonts w:hint="cs"/>
          <w:sz w:val="24"/>
          <w:rtl/>
          <w:lang w:bidi="ar-EG"/>
        </w:rPr>
        <w:t xml:space="preserve">   م 523 : 1 </w:t>
      </w:r>
      <w:r>
        <w:rPr>
          <w:sz w:val="24"/>
          <w:rtl/>
          <w:lang w:bidi="ar-EG"/>
        </w:rPr>
        <w:t>–</w:t>
      </w:r>
      <w:r>
        <w:rPr>
          <w:rFonts w:hint="cs"/>
          <w:sz w:val="24"/>
          <w:rtl/>
          <w:lang w:bidi="ar-EG"/>
        </w:rPr>
        <w:t xml:space="preserve"> يسقط خيار الرؤية بموت المشتري ، وبتصرفه في البيع قبل أن يراه ، وبإقراره في عقد البيع أنه قد رأى الشيء وقبله بحالته ، وبوصف الشيء في عقد البيع وصفاً يقوم مقام الرؤية وظهوره على الصفة التي وصفت ، وبتعيب المبيع أو هلاكه بعد القبض ، وبصدور ما يبطل الخيار قولا أو فعلا من المشتري قبل الرؤية أو بعدها ، وبمضي وقت كاف يمكن المشتري من رؤية الشيء دون أن يراه . 2 </w:t>
      </w:r>
      <w:r>
        <w:rPr>
          <w:sz w:val="24"/>
          <w:rtl/>
          <w:lang w:bidi="ar-EG"/>
        </w:rPr>
        <w:t>–</w:t>
      </w:r>
      <w:r>
        <w:rPr>
          <w:rFonts w:hint="cs"/>
          <w:sz w:val="24"/>
          <w:rtl/>
          <w:lang w:bidi="ar-EG"/>
        </w:rPr>
        <w:t xml:space="preserve"> وللبائع أن يحدد للمشتري أجلا مناسباً يسقط بانقضائه الخيار إذا لم يرد المبيع خلال هذه المدة . </w:t>
      </w:r>
    </w:p>
    <w:p w:rsidR="000E7CFA" w:rsidRDefault="000E7CFA" w:rsidP="000E7CFA">
      <w:pPr>
        <w:pStyle w:val="a6"/>
        <w:rPr>
          <w:rFonts w:hint="cs"/>
          <w:sz w:val="24"/>
          <w:rtl/>
          <w:lang w:bidi="ar-EG"/>
        </w:rPr>
      </w:pPr>
      <w:r>
        <w:rPr>
          <w:rFonts w:hint="cs"/>
          <w:sz w:val="24"/>
          <w:rtl/>
          <w:lang w:bidi="ar-EG"/>
        </w:rPr>
        <w:t xml:space="preserve">     ( والتقنين العراقي أخذ بخيار الرؤية المعروف في الفقه الإسلامي ، ولكنه أقام مقام الرؤية وصف الشيء وصفاً يغني عن الرؤية . أنظر في القانون المدني العراقي الأستاذ حسن الذنون فقرة 67 </w:t>
      </w:r>
      <w:r>
        <w:rPr>
          <w:sz w:val="24"/>
          <w:rtl/>
          <w:lang w:bidi="ar-EG"/>
        </w:rPr>
        <w:t>–</w:t>
      </w:r>
      <w:r>
        <w:rPr>
          <w:rFonts w:hint="cs"/>
          <w:sz w:val="24"/>
          <w:rtl/>
          <w:lang w:bidi="ar-EG"/>
        </w:rPr>
        <w:t xml:space="preserve"> فقرة 76 </w:t>
      </w:r>
      <w:r>
        <w:rPr>
          <w:sz w:val="24"/>
          <w:rtl/>
          <w:lang w:bidi="ar-EG"/>
        </w:rPr>
        <w:t>–</w:t>
      </w:r>
      <w:r>
        <w:rPr>
          <w:rFonts w:hint="cs"/>
          <w:sz w:val="24"/>
          <w:rtl/>
          <w:lang w:bidi="ar-EG"/>
        </w:rPr>
        <w:t xml:space="preserve"> الأستاذ عباس حسن الصراف فقرة 208 </w:t>
      </w:r>
      <w:r>
        <w:rPr>
          <w:sz w:val="24"/>
          <w:rtl/>
          <w:lang w:bidi="ar-EG"/>
        </w:rPr>
        <w:t>–</w:t>
      </w:r>
      <w:r>
        <w:rPr>
          <w:rFonts w:hint="cs"/>
          <w:sz w:val="24"/>
          <w:rtl/>
          <w:lang w:bidi="ar-EG"/>
        </w:rPr>
        <w:t xml:space="preserve"> فقرة 215 ويميز بحق بين خيار الرؤية والغلط فيدافع بذلك عن وجود خيار الرؤية في القانون المدني العراقي على خلاف رأى الأستاذ حسن الذنون ) . </w:t>
      </w:r>
    </w:p>
    <w:p w:rsidR="000E7CFA" w:rsidRDefault="000E7CFA" w:rsidP="000E7CFA">
      <w:pPr>
        <w:pStyle w:val="a6"/>
        <w:rPr>
          <w:rFonts w:hint="cs"/>
          <w:sz w:val="24"/>
          <w:rtl/>
          <w:lang w:bidi="ar-EG"/>
        </w:rPr>
      </w:pPr>
      <w:r>
        <w:rPr>
          <w:rFonts w:hint="cs"/>
          <w:sz w:val="24"/>
          <w:rtl/>
          <w:lang w:bidi="ar-EG"/>
        </w:rPr>
        <w:t xml:space="preserve">     تقنين الموجبات والعقود اللبناني : لم يرد شيء خاص بخيار الرؤية ، فتسري القواعد العامة المتعلقة بوجوب تعيين المبيع تعييناً كافياً . </w:t>
      </w:r>
    </w:p>
    <w:p w:rsidR="000E7CFA" w:rsidRDefault="000E7CFA" w:rsidP="000E7CFA">
      <w:pPr>
        <w:pStyle w:val="a6"/>
        <w:rPr>
          <w:rFonts w:hint="cs"/>
          <w:sz w:val="24"/>
          <w:rtl/>
          <w:lang w:bidi="ar-EG"/>
        </w:rPr>
      </w:pPr>
    </w:p>
    <w:p w:rsidR="000E7CFA" w:rsidRPr="00E06993" w:rsidRDefault="000E7CFA" w:rsidP="000E7CFA">
      <w:pPr>
        <w:pStyle w:val="a6"/>
        <w:rPr>
          <w:rFonts w:hint="cs"/>
          <w:sz w:val="24"/>
          <w:rtl/>
          <w:lang w:bidi="ar-EG"/>
        </w:rPr>
      </w:pPr>
    </w:p>
  </w:footnote>
  <w:footnote w:id="186">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فإذا كان المشتري لم ير المبيع وقت الشراء ولكن كان قد رآه قبل ذلك ، فإن كان المبيع وقت الشراء على حاله التي كان عليها لم يتغير ، فلا خيار له . وإن كان قد تغير عن حاله ، فله الخيار ، لأنه إذا تغير عن حاله فقد صار شيئاً آخر فكان مشتريا شيئا لم يرا فله الخيار إذا رآه ( أنظر م 522 مدني عراقي آنفا فقرة 61 في الهامش ) . </w:t>
      </w:r>
    </w:p>
  </w:footnote>
  <w:footnote w:id="187">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أنظر في تفصيلات رؤية الشيء </w:t>
      </w:r>
      <w:r>
        <w:rPr>
          <w:sz w:val="24"/>
          <w:rtl/>
          <w:lang w:bidi="ar-EG"/>
        </w:rPr>
        <w:t>–</w:t>
      </w:r>
      <w:r>
        <w:rPr>
          <w:rFonts w:hint="cs"/>
          <w:sz w:val="24"/>
          <w:rtl/>
          <w:lang w:bidi="ar-EG"/>
        </w:rPr>
        <w:t xml:space="preserve"> وهي مأخوذة من المذهب الحنفي </w:t>
      </w:r>
      <w:r>
        <w:rPr>
          <w:sz w:val="24"/>
          <w:rtl/>
          <w:lang w:bidi="ar-EG"/>
        </w:rPr>
        <w:t>–</w:t>
      </w:r>
      <w:r>
        <w:rPr>
          <w:rFonts w:hint="cs"/>
          <w:sz w:val="24"/>
          <w:rtl/>
          <w:lang w:bidi="ar-EG"/>
        </w:rPr>
        <w:t xml:space="preserve"> المواد 518 </w:t>
      </w:r>
      <w:r>
        <w:rPr>
          <w:sz w:val="24"/>
          <w:rtl/>
          <w:lang w:bidi="ar-EG"/>
        </w:rPr>
        <w:t>–</w:t>
      </w:r>
      <w:r>
        <w:rPr>
          <w:rFonts w:hint="cs"/>
          <w:sz w:val="24"/>
          <w:rtl/>
          <w:lang w:bidi="ar-EG"/>
        </w:rPr>
        <w:t xml:space="preserve"> 521 من التقنين المدني العراقي ، وقد سبق ذكرها ( آنفا فقرة 61 في الهامش ) .</w:t>
      </w:r>
    </w:p>
  </w:footnote>
  <w:footnote w:id="188">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وقد اختار التقنين المدني العراقي هذا القول ، فنص في الفقرة الأولى من المادة 523 على أن (( يسقط خيار الرؤية .. بصدور ما يبطل الخيار قولا أو فعلا من المشتري قبل الرؤية أو بعدها ، وبمضي وقت كاف يمكن المشتري من رؤية الشيء دون أن يرده )) . وتضييف الفقرة الثانية من المادة 523 ما يأتي : (( وللبائع أن يحدد للمشتري أجلا مناسباً يسقط بانقضائه الخيار إذا لم يرد المبيع في خلال هذه المدة )) ( أنظر آنفاً فقرة 61 في الهامش ) . </w:t>
      </w:r>
    </w:p>
  </w:footnote>
  <w:footnote w:id="189">
    <w:p w:rsidR="000E7CFA"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وقد جاءت هذه الأحكام نقلا عن المذهب الحنفي في التقنين المدني العراقي ، فنصت المادة 523 / 1 من هذا التقنين على ما يأتي : (( يسقط خيار الرؤية بموت المتشري ، وبتصرفه في البيع قبل أن يراه ، وبإقراره في عقد البيع أنه قد رأى الشيء وقبله بحالته ، وبوصف الشيء في عقد البيع وصفاً يقوم مقام الرؤية وظهوره على الصفة التي وصفت ، وبتعيب الشيء أو هلاكه بعد القبض ، وبصدور ما يبطل الخيار قولا أو فعلا من المشتري قبل الرؤية أو بعدها ، وبمضي وقت كاف يمكن المشتري من رؤية الشيء دون أن يراه )) ( أنظر آنفا فقرة 61 في الهامش ) . ويلاحظ أن التقنين العراقي أضاف سببين في إسقاط خيار الرؤية : وصف الشيء وصفاً يقوم مقام الرؤية وظهوره على الصفة التي وصفت ، وإقرار المشتري في عقد البيع أنه قد رأى الشيء وقبله وبحالته . وسنرى أن التقنين المصري هو أيضاً جعل هذين السببين مسقطين لخيار الرؤية : فوفق بذلك بين أحكام خيار الرؤية في الفقه الإسلامي والقواعد العامة المتعلقة بتعيين المبيع . </w:t>
      </w:r>
    </w:p>
    <w:p w:rsidR="000E7CFA" w:rsidRPr="00E06993" w:rsidRDefault="000E7CFA" w:rsidP="000E7CFA">
      <w:pPr>
        <w:pStyle w:val="a6"/>
        <w:rPr>
          <w:rFonts w:hint="cs"/>
          <w:sz w:val="24"/>
          <w:rtl/>
          <w:lang w:bidi="ar-EG"/>
        </w:rPr>
      </w:pPr>
      <w:r>
        <w:rPr>
          <w:rFonts w:hint="cs"/>
          <w:sz w:val="24"/>
          <w:rtl/>
          <w:lang w:bidi="ar-EG"/>
        </w:rPr>
        <w:t xml:space="preserve">    وأنظر في خيار الرؤية في المذهب الحنفي مصادر الحق في الفقه الإسلامي للمؤلف جزء 4 ص 248 </w:t>
      </w:r>
      <w:r>
        <w:rPr>
          <w:sz w:val="24"/>
          <w:rtl/>
          <w:lang w:bidi="ar-EG"/>
        </w:rPr>
        <w:t>–</w:t>
      </w:r>
      <w:r>
        <w:rPr>
          <w:rFonts w:hint="cs"/>
          <w:sz w:val="24"/>
          <w:rtl/>
          <w:lang w:bidi="ar-EG"/>
        </w:rPr>
        <w:t xml:space="preserve"> 258 ، حيث ذكرت المصادر والنصوص الفقيهة في خيار الرؤية .</w:t>
      </w:r>
    </w:p>
  </w:footnote>
  <w:footnote w:id="190">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والشافعي ، في اشتراطه في قوله الجديد رؤية المبيع وقت العقد لصحة البيع ، يضيق كثيراً في مجال التعامل . وهو يحتج لقوله هذا بنهي النبي عليه السلام عن بيع الغرر والغرر موجود فيما لم يره المشتري ، وبنهيه عليه السلام عن بيع ما ليس عند الإنسان والمراد ما ليس بحاضر مرئي للمشتري . ويذهب إلى أن المقصود في المبيع هو المالية ومقدار المالية لا يصير معلوماً إلا بالرؤية ، فالجهل بمقدار المالية قبل الرؤية بمنزلة انعدام المالية . ويقول إن البيع بيع دين وبيع عين . والطريق لمعرفة المبيع فيما هو دين الوصف ، وإذا تراخي الوصف عن حالة العقد لم يجز البيع . أما الطريق لمعرفة العين فهو الرؤية ، وإذا تراخت الرؤية عن حالة العقد لم يجز هنا أيضاً البيع ( مصادر الحق في الفقه الإسلامي للمؤلف 4 ص 264 ) .</w:t>
      </w:r>
    </w:p>
  </w:footnote>
  <w:footnote w:id="191">
    <w:p w:rsidR="000E7CFA"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وهناك رواية ثانية في مذهب أحمد ، هي أنه يجوز بيع العين التي لم توصف ولم تتقدم رؤيتها ن ويكون للمشتري في هذه الحالة خيار الرؤية ، بل إن البائع يكون له هو أيضاً خيار الرؤية إذا لم تسبق له رؤية المبيع . وفي رواية ثالثة أن البيع على الصفة لا يجوز ، وأن البيع على رؤية سابقة لا يجوز ، فيشترط إذن في صحة البيع رؤية المبيع حال العقد . وتتفق هذه الرواية الثالثة في مذهب أحمد مع مذهب الشافعي في قوله الجديد . </w:t>
      </w:r>
    </w:p>
    <w:p w:rsidR="000E7CFA" w:rsidRPr="00E06993" w:rsidRDefault="000E7CFA" w:rsidP="000E7CFA">
      <w:pPr>
        <w:pStyle w:val="a6"/>
        <w:rPr>
          <w:rFonts w:hint="cs"/>
          <w:sz w:val="24"/>
          <w:rtl/>
          <w:lang w:bidi="ar-EG"/>
        </w:rPr>
      </w:pPr>
      <w:r>
        <w:rPr>
          <w:rFonts w:hint="cs"/>
          <w:sz w:val="24"/>
          <w:rtl/>
          <w:lang w:bidi="ar-EG"/>
        </w:rPr>
        <w:t xml:space="preserve">     وأنظر في خيار الرؤية في المذاهب الثلاثة مصادر الحق في الفقه الإسلامي للمؤلف جزء 4 ص 259 </w:t>
      </w:r>
      <w:r>
        <w:rPr>
          <w:sz w:val="24"/>
          <w:rtl/>
          <w:lang w:bidi="ar-EG"/>
        </w:rPr>
        <w:t>–</w:t>
      </w:r>
      <w:r>
        <w:rPr>
          <w:rFonts w:hint="cs"/>
          <w:sz w:val="24"/>
          <w:rtl/>
          <w:lang w:bidi="ar-EG"/>
        </w:rPr>
        <w:t xml:space="preserve"> ص 267 ، حيث ذكرت المصادر والنصوص الفقهية .</w:t>
      </w:r>
    </w:p>
  </w:footnote>
  <w:footnote w:id="192">
    <w:p w:rsidR="000E7CFA" w:rsidRPr="007D1DA0"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وفي القانون الفرنسي بيع قريب من البيع بخيار الرؤية يسمى البيع مع الاحتفاظ بحق العدول </w:t>
      </w:r>
      <w:r>
        <w:rPr>
          <w:sz w:val="24"/>
          <w:lang w:bidi="ar-EG"/>
        </w:rPr>
        <w:t>vente en disponible</w:t>
      </w:r>
      <w:r>
        <w:rPr>
          <w:rFonts w:hint="cs"/>
          <w:sz w:val="24"/>
          <w:rtl/>
          <w:lang w:bidi="ar-EG"/>
        </w:rPr>
        <w:t xml:space="preserve"> ، وهو بيع بضائع في مخازن البائع لم يرها المشتري ، وله الحق في قبولها أو رفضها عند رؤيتها ( أنظر في هذا البيع بودري وسينيا فقرة 183 رابعاً ) . </w:t>
      </w:r>
    </w:p>
  </w:footnote>
  <w:footnote w:id="193">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استئناف وطني 28 فبراير سنة 1922 المحاماة 2 رقم 122 / 2 ص 486 </w:t>
      </w:r>
      <w:r>
        <w:rPr>
          <w:sz w:val="24"/>
          <w:rtl/>
          <w:lang w:bidi="ar-EG"/>
        </w:rPr>
        <w:t>–</w:t>
      </w:r>
      <w:r>
        <w:rPr>
          <w:rFonts w:hint="cs"/>
          <w:sz w:val="24"/>
          <w:rtl/>
          <w:lang w:bidi="ar-EG"/>
        </w:rPr>
        <w:t xml:space="preserve"> استئناف مختلط أول يونيه سنة </w:t>
      </w:r>
      <w:smartTag w:uri="urn:schemas-microsoft-com:office:smarttags" w:element="metricconverter">
        <w:smartTagPr>
          <w:attr w:name="ProductID" w:val="1943 م"/>
        </w:smartTagPr>
        <w:r>
          <w:rPr>
            <w:rFonts w:hint="cs"/>
            <w:sz w:val="24"/>
            <w:rtl/>
            <w:lang w:bidi="ar-EG"/>
          </w:rPr>
          <w:t>1943 م</w:t>
        </w:r>
      </w:smartTag>
      <w:r>
        <w:rPr>
          <w:rFonts w:hint="cs"/>
          <w:sz w:val="24"/>
          <w:rtl/>
          <w:lang w:bidi="ar-EG"/>
        </w:rPr>
        <w:t xml:space="preserve"> 55 ص 171 .</w:t>
      </w:r>
    </w:p>
  </w:footnote>
  <w:footnote w:id="194">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استئناف وطني 28 مارس سنة 1908 الحقوق 23 ص 185 </w:t>
      </w:r>
      <w:r>
        <w:rPr>
          <w:sz w:val="24"/>
          <w:rtl/>
          <w:lang w:bidi="ar-EG"/>
        </w:rPr>
        <w:t>–</w:t>
      </w:r>
      <w:r>
        <w:rPr>
          <w:rFonts w:hint="cs"/>
          <w:sz w:val="24"/>
          <w:rtl/>
          <w:lang w:bidi="ar-EG"/>
        </w:rPr>
        <w:t xml:space="preserve"> استئناف مختلط 6 مايو سنة </w:t>
      </w:r>
      <w:smartTag w:uri="urn:schemas-microsoft-com:office:smarttags" w:element="metricconverter">
        <w:smartTagPr>
          <w:attr w:name="ProductID" w:val="1915 م"/>
        </w:smartTagPr>
        <w:r>
          <w:rPr>
            <w:rFonts w:hint="cs"/>
            <w:sz w:val="24"/>
            <w:rtl/>
            <w:lang w:bidi="ar-EG"/>
          </w:rPr>
          <w:t>1915 م</w:t>
        </w:r>
      </w:smartTag>
      <w:r>
        <w:rPr>
          <w:rFonts w:hint="cs"/>
          <w:sz w:val="24"/>
          <w:rtl/>
          <w:lang w:bidi="ar-EG"/>
        </w:rPr>
        <w:t xml:space="preserve"> 27 ص 325 </w:t>
      </w:r>
      <w:r>
        <w:rPr>
          <w:sz w:val="24"/>
          <w:rtl/>
          <w:lang w:bidi="ar-EG"/>
        </w:rPr>
        <w:t>–</w:t>
      </w:r>
      <w:r>
        <w:rPr>
          <w:rFonts w:hint="cs"/>
          <w:sz w:val="24"/>
          <w:rtl/>
          <w:lang w:bidi="ar-EG"/>
        </w:rPr>
        <w:t xml:space="preserve"> وتقول الفقرة الثانية من المادة 419 مدني : (( وإذا ذكر في عقد البيع أن المشتري عالم بالمبيع ، سقط حقه في طلب إبطال المبيع بدعوى عدم علمه به ، إلا إذا أثبت تدليس البائع )) . ولما كان الإقرار بالعلم بالمبيع هو حجة على المشتري ، كما قدمنا ، فهو دليل على أن المشتري لم يقع في غلط في شأن وفاء المبيع بالغرض المقصود منه ، ومن ثم يكون البيع صحيحاً . ويكون من غير الدقيق أن بقول النص في هذا الصدد إن المشتري (( يسقط )) حقه في طلب إبطال البيع ، فالمشتري لا يستطيع الطعن في البيع ، لا لأن حقه في طلب إبطال البيع قد سقط ، بل لأن البيع صحيح وليست هناك دعوى إبطال أصلا حتى يقال عنها إنها قد سقطت ( أنظر في هذا المعنى الأستاذ منصور مصطفى منصور فقرة 41 ص 71 </w:t>
      </w:r>
      <w:r>
        <w:rPr>
          <w:sz w:val="24"/>
          <w:rtl/>
          <w:lang w:bidi="ar-EG"/>
        </w:rPr>
        <w:t>–</w:t>
      </w:r>
      <w:r>
        <w:rPr>
          <w:rFonts w:hint="cs"/>
          <w:sz w:val="24"/>
          <w:rtl/>
          <w:lang w:bidi="ar-EG"/>
        </w:rPr>
        <w:t xml:space="preserve"> الأستاذ مصطفى الزرقا في البيع في القانون المدني السوري ص 71 هامش رقم 3 ) .</w:t>
      </w:r>
    </w:p>
  </w:footnote>
  <w:footnote w:id="195">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فإذا ثبت ، رغم عدم وصف المبيع الوصف المميز له ورغم عدم إقرار المشتري في عقد البيع أنه عالم بالمبيع ، أن المشتري لم يكن يجهل المبيع وأنه عاينه بنفسه وتحقق من أوصافه ، لم يكن له حق الطعن في البيع . وهذه مسألة موضوعية لا رقابة فيها لمحكمة النقض . وقد قضت محكمة النقض بأنه إذا كانت محكمة الموضوع قد استخلصت أن المشتري لم يكن يجهل مساحة المنزل الذي اشتراه ، وأنه عاينه بنفسه وتحقق من أوصافه ، وكان هذا الاستخلاص سليماً مبنياً على ما أوردته في حكمها من وقائع الدعوى وظروفها وملابساتها ، فلا يجوز بعد ذلك إثارة هذا الأمر أمام محكمة النقض لتعلقه بموضوع الدعوى ( نقض مدني 24 أكتوبر سنة 1940 مجموعة عمر 3 رقم 72 ص 259 ) .</w:t>
      </w:r>
    </w:p>
  </w:footnote>
  <w:footnote w:id="196">
    <w:p w:rsidR="000E7CFA"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والذي يقطع في أن التقنين المدني قد خرج خيار الرؤية على نظرية الغلط أن المشروع التمهيدي للفقرة الثانية من المادة 419 كانت تجري على الوجه الآتي : (( إذا ذكر في عقد البيع أن المشتري عالم بالمبيع ، سقط حقه في الطعن على البيع بدعوى عدم علمه بالمبيع )) . وفي لجنة المراجعة حدد في دقة الجزاء على عدم العلم وهو طلب الإبطال ( أنظر تاريخ نص المادة 419 آنفا فقرة 61 في الهامش ) . ويخلص من أن الجزاء على عدم العلم بالمبيع </w:t>
      </w:r>
      <w:r>
        <w:rPr>
          <w:sz w:val="24"/>
          <w:rtl/>
          <w:lang w:bidi="ar-EG"/>
        </w:rPr>
        <w:t>–</w:t>
      </w:r>
      <w:r>
        <w:rPr>
          <w:rFonts w:hint="cs"/>
          <w:sz w:val="24"/>
          <w:rtl/>
          <w:lang w:bidi="ar-EG"/>
        </w:rPr>
        <w:t xml:space="preserve"> أي عدم الرؤية </w:t>
      </w:r>
      <w:r>
        <w:rPr>
          <w:sz w:val="24"/>
          <w:rtl/>
          <w:lang w:bidi="ar-EG"/>
        </w:rPr>
        <w:t>–</w:t>
      </w:r>
      <w:r>
        <w:rPr>
          <w:rFonts w:hint="cs"/>
          <w:sz w:val="24"/>
          <w:rtl/>
          <w:lang w:bidi="ar-EG"/>
        </w:rPr>
        <w:t xml:space="preserve"> هو إبطال البيع ، ولا يكون الإبطال في هذه الحالة إلا للغلط . </w:t>
      </w:r>
    </w:p>
    <w:p w:rsidR="000E7CFA" w:rsidRPr="00E06993" w:rsidRDefault="000E7CFA" w:rsidP="000E7CFA">
      <w:pPr>
        <w:pStyle w:val="a6"/>
        <w:rPr>
          <w:rFonts w:hint="cs"/>
          <w:sz w:val="24"/>
          <w:rtl/>
          <w:lang w:bidi="ar-EG"/>
        </w:rPr>
      </w:pPr>
      <w:r>
        <w:rPr>
          <w:rFonts w:hint="cs"/>
          <w:sz w:val="24"/>
          <w:rtl/>
          <w:lang w:bidi="ar-EG"/>
        </w:rPr>
        <w:t xml:space="preserve">     وأنظر في أن المقصود بعدم العلم بالمبيع هو عدم الرؤية المذكرة الإيضاحية للمشروع التمهيدي 4 ص 19 ، وقد سبق ذكرها آنفاً ( فقرة 61 في الهامش ) .</w:t>
      </w:r>
    </w:p>
  </w:footnote>
  <w:footnote w:id="197">
    <w:p w:rsidR="000E7CFA"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وإذا فرضنا أن المشتري قد ثبت له خيار الرؤية على النحو الذي بيناه ، فهل يسقط هذا الخيار بما يسقط به في الفقه الإسلامي ما دام أنه مأخوذ ؟ نرى الأخذ بهذا الرأي ، فيسقط خيار الرؤية في التقنين المدني المصري بما يأتي : ( 1 ) برؤية المشتري للعين المبيعة ورضائه بها صراحة أو دلالة . فإذا رأى المشتري العين وسكت بحيث يفهم من سكوته رضاؤه بالمبيع ، فقد سقط خياره . أما إذا أعلن المبيع لا يفي بالغرض المقصود ، فإن له أن يطعن في البيع بالإبطال للغلط ، ولا تسقط الدعوى إلا بمضي ثلاث سنين من وقت رؤيته للعين ، كما هو الأمر في دعاوي الإبطال ، وذلك كله بشرط أن يعلن عدم رضائه بالمبيع عند رؤيته دون تأخر ، وإلا عد راضياً به وسقط خياره . ( 2 ) بموت المشتري قبل أن يختار ، لأن خيار الرؤية لا يورث . ( 3 ) بهلاك المبيع أو تعيبه أو تغيره قبل أن يختار المشتري . ( 4 ) بتصرف المشتري في المبيع قبل رؤيته تصرفاً يثبت حقاً للغير على العين المبيعة ، كما إذا باعها أو رهنها . أما تصرفه في المبيع بعد رؤيته فهذا يستخلص منه رضاء ضمي بالمبيع ، ومن ثم يسقط خياره . وفي هذا الصدد يحسن التمييز بين نزول المشتري عن خياره وبين رضائه بالمبيع . ففي الحالتين لا يكون له خيار . ولكنه في الحالة الأولى يكون قد ثبت له الخيار ونزل عنه ، أي أنه تبين أنه كان واقعاً في غلط في شأن المبيع ومع ذلك نزل عن دعوى الإبطال وأجاز البيع . أما في الحالة الثانية فإنه برضائه بالمبيع يكون قد أقر أنه لم يقع في غلط أصلا ، بل إن البيع قد نشأ صحيحاً منذ البداية . </w:t>
      </w:r>
    </w:p>
    <w:p w:rsidR="000E7CFA" w:rsidRPr="00E06993" w:rsidRDefault="000E7CFA" w:rsidP="000E7CFA">
      <w:pPr>
        <w:pStyle w:val="a6"/>
        <w:rPr>
          <w:rFonts w:hint="cs"/>
          <w:sz w:val="24"/>
          <w:rtl/>
          <w:lang w:bidi="ar-EG"/>
        </w:rPr>
      </w:pPr>
      <w:r>
        <w:rPr>
          <w:rFonts w:hint="cs"/>
          <w:sz w:val="24"/>
          <w:rtl/>
          <w:lang w:bidi="ar-EG"/>
        </w:rPr>
        <w:t xml:space="preserve">     أنظر الأستاذ أنور سلطان فقرة 40 وفقرة 57 </w:t>
      </w:r>
      <w:r>
        <w:rPr>
          <w:sz w:val="24"/>
          <w:rtl/>
          <w:lang w:bidi="ar-EG"/>
        </w:rPr>
        <w:t>–</w:t>
      </w:r>
      <w:r>
        <w:rPr>
          <w:rFonts w:hint="cs"/>
          <w:sz w:val="24"/>
          <w:rtl/>
          <w:lang w:bidi="ar-EG"/>
        </w:rPr>
        <w:t xml:space="preserve"> الأستاذ منصور مصطفى منصور فقرة 41 </w:t>
      </w:r>
      <w:r>
        <w:rPr>
          <w:sz w:val="24"/>
          <w:rtl/>
          <w:lang w:bidi="ar-EG"/>
        </w:rPr>
        <w:t>–</w:t>
      </w:r>
      <w:r>
        <w:rPr>
          <w:rFonts w:hint="cs"/>
          <w:sz w:val="24"/>
          <w:rtl/>
          <w:lang w:bidi="ar-EG"/>
        </w:rPr>
        <w:t xml:space="preserve"> الأستاذ جميل الشرقاوي ص 42 </w:t>
      </w:r>
      <w:r>
        <w:rPr>
          <w:sz w:val="24"/>
          <w:rtl/>
          <w:lang w:bidi="ar-EG"/>
        </w:rPr>
        <w:t>–</w:t>
      </w:r>
      <w:r>
        <w:rPr>
          <w:rFonts w:hint="cs"/>
          <w:sz w:val="24"/>
          <w:rtl/>
          <w:lang w:bidi="ar-EG"/>
        </w:rPr>
        <w:t xml:space="preserve"> 43 </w:t>
      </w:r>
      <w:r>
        <w:rPr>
          <w:sz w:val="24"/>
          <w:rtl/>
          <w:lang w:bidi="ar-EG"/>
        </w:rPr>
        <w:t>–</w:t>
      </w:r>
      <w:r>
        <w:rPr>
          <w:rFonts w:hint="cs"/>
          <w:sz w:val="24"/>
          <w:rtl/>
          <w:lang w:bidi="ar-EG"/>
        </w:rPr>
        <w:t xml:space="preserve"> وقارب الأستاذ عبد المنعم البدراوي فقرة 80 </w:t>
      </w:r>
      <w:r>
        <w:rPr>
          <w:sz w:val="24"/>
          <w:rtl/>
          <w:lang w:bidi="ar-EG"/>
        </w:rPr>
        <w:t>–</w:t>
      </w:r>
      <w:r>
        <w:rPr>
          <w:rFonts w:hint="cs"/>
          <w:sz w:val="24"/>
          <w:rtl/>
          <w:lang w:bidi="ar-EG"/>
        </w:rPr>
        <w:t xml:space="preserve"> فقرة 81 </w:t>
      </w:r>
      <w:r>
        <w:rPr>
          <w:sz w:val="24"/>
          <w:rtl/>
          <w:lang w:bidi="ar-EG"/>
        </w:rPr>
        <w:t>–</w:t>
      </w:r>
      <w:r>
        <w:rPr>
          <w:rFonts w:hint="cs"/>
          <w:sz w:val="24"/>
          <w:rtl/>
          <w:lang w:bidi="ar-EG"/>
        </w:rPr>
        <w:t xml:space="preserve"> وقارن الأستاذ محمد حلمي عيسى فقرة 1065 </w:t>
      </w:r>
      <w:r>
        <w:rPr>
          <w:sz w:val="24"/>
          <w:rtl/>
          <w:lang w:bidi="ar-EG"/>
        </w:rPr>
        <w:t>–</w:t>
      </w:r>
      <w:r>
        <w:rPr>
          <w:rFonts w:hint="cs"/>
          <w:sz w:val="24"/>
          <w:rtl/>
          <w:lang w:bidi="ar-EG"/>
        </w:rPr>
        <w:t xml:space="preserve"> الأستاذين أحمد نجيب الهلالي وحامد زكي هامش ص 78 </w:t>
      </w:r>
      <w:r>
        <w:rPr>
          <w:sz w:val="24"/>
          <w:rtl/>
          <w:lang w:bidi="ar-EG"/>
        </w:rPr>
        <w:t>–</w:t>
      </w:r>
      <w:r>
        <w:rPr>
          <w:rFonts w:hint="cs"/>
          <w:sz w:val="24"/>
          <w:rtl/>
          <w:lang w:bidi="ar-EG"/>
        </w:rPr>
        <w:t xml:space="preserve"> الأستاذ سليمان مرقس فقرة 114 </w:t>
      </w:r>
      <w:r>
        <w:rPr>
          <w:sz w:val="24"/>
          <w:rtl/>
          <w:lang w:bidi="ar-EG"/>
        </w:rPr>
        <w:t>–</w:t>
      </w:r>
      <w:r>
        <w:rPr>
          <w:rFonts w:hint="cs"/>
          <w:sz w:val="24"/>
          <w:rtl/>
          <w:lang w:bidi="ar-EG"/>
        </w:rPr>
        <w:t xml:space="preserve"> فقرة 115 </w:t>
      </w:r>
      <w:r>
        <w:rPr>
          <w:sz w:val="24"/>
          <w:rtl/>
          <w:lang w:bidi="ar-EG"/>
        </w:rPr>
        <w:t>–</w:t>
      </w:r>
      <w:r>
        <w:rPr>
          <w:rFonts w:hint="cs"/>
          <w:sz w:val="24"/>
          <w:rtl/>
          <w:lang w:bidi="ar-EG"/>
        </w:rPr>
        <w:t xml:space="preserve"> الأستاذ محمد كامل مرسي فقرة 78 </w:t>
      </w:r>
      <w:r>
        <w:rPr>
          <w:sz w:val="24"/>
          <w:rtl/>
          <w:lang w:bidi="ar-EG"/>
        </w:rPr>
        <w:t>–</w:t>
      </w:r>
      <w:r>
        <w:rPr>
          <w:rFonts w:hint="cs"/>
          <w:sz w:val="24"/>
          <w:rtl/>
          <w:lang w:bidi="ar-EG"/>
        </w:rPr>
        <w:t xml:space="preserve"> الأستاذ عبد الفتاح عبد الباقي فقرة 29 .</w:t>
      </w:r>
    </w:p>
  </w:footnote>
  <w:footnote w:id="198">
    <w:p w:rsidR="000E7CFA"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فتكون خصوصية الغلط هنا من ناحيتين : أولا </w:t>
      </w:r>
      <w:r>
        <w:rPr>
          <w:sz w:val="24"/>
          <w:rtl/>
          <w:lang w:bidi="ar-EG"/>
        </w:rPr>
        <w:t>–</w:t>
      </w:r>
      <w:r>
        <w:rPr>
          <w:rFonts w:hint="cs"/>
          <w:sz w:val="24"/>
          <w:rtl/>
          <w:lang w:bidi="ar-EG"/>
        </w:rPr>
        <w:t xml:space="preserve"> أنه غلط خاص بوفاء العين المبيعة . بالغرض المقصود منها . ثانياً </w:t>
      </w:r>
      <w:r>
        <w:rPr>
          <w:sz w:val="24"/>
          <w:rtl/>
          <w:lang w:bidi="ar-EG"/>
        </w:rPr>
        <w:t>–</w:t>
      </w:r>
      <w:r>
        <w:rPr>
          <w:rFonts w:hint="cs"/>
          <w:sz w:val="24"/>
          <w:rtl/>
          <w:lang w:bidi="ar-EG"/>
        </w:rPr>
        <w:t xml:space="preserve"> أنه غلط يفترضه القانون ويعفي المشتري من إثباته ، فيصدق المشتري بقوله دون يمين . </w:t>
      </w:r>
    </w:p>
    <w:p w:rsidR="000E7CFA" w:rsidRDefault="000E7CFA" w:rsidP="000E7CFA">
      <w:pPr>
        <w:pStyle w:val="a6"/>
        <w:rPr>
          <w:rFonts w:hint="cs"/>
          <w:sz w:val="24"/>
          <w:rtl/>
          <w:lang w:bidi="ar-EG"/>
        </w:rPr>
      </w:pPr>
      <w:r>
        <w:rPr>
          <w:rFonts w:hint="cs"/>
          <w:sz w:val="24"/>
          <w:rtl/>
          <w:lang w:bidi="ar-EG"/>
        </w:rPr>
        <w:t xml:space="preserve">(2) ونشير هنا في إيجاز إلى أثر تعليق البيع على الشرط في نقل الملكية . فإذا كان الشرط واقفاً ، فإن الملكية الباتة لا تنتقل إلى المشتري بل تنتقل إليه ملكية معلقة على شرط واقف ن وتبقى عند البائع ملكية معلقة على نفس الشرط ولكنه شرط فاسخ . ويترتب على ذلك النتائج الآتية : ( أ ) يمكن تسجيل البيع في العقار قبل تحقق الشرط الواقف ، بل إن التسجيل يبدو ضرورياً في حق الغير ، فإن المشتري إذا سجل البيع وتحقق الشرط استطاع أن يحتج بالبيع على أي شخص يكون قد كسب حقاً عينياً على المبيع بعد التسجيل وقبل تحقق الشرط . ( ب ) ويجب في هذه الحالة دفع رسوم التسجيل ، فإذا لم يتحقق الشرط وزوال البيع بأثر رجعي ، ردت هذه الرسوم إلى المشتري . وإذا لم يسجل المشتري البيع إلا بعد تحقق الشرط ، فإن رسوم التسجيل الواجبة في هذه الحالة هي الرسوم التي كانت نافذة وقت البيع ، لأن الملكية انتقلت إلى المشتري بأثر رجعي يستند إلى هذا الوقت ، لا الرسوم التي تكون نافذة وقت التسجيل بفرض أن هناك تعديلات أجرى في رسوم التسجيل فزاد فيها أو نقص منها . ( جـ ) يثبت للبائع في ذمة المشتري أثناء تعليق الشرط حق في الثمن ، وهو حق معلق على شرط واقف ، يجوز للبائع النزول عنه للغير خاضعاً لهذا ا لشرط . ( د ) ولكن تبعة هلاك المبيع قبل تحقق الشرط تكون على البائع ، تحقق الشرط بعد ذلك أو تخلف ، إذ لا يكون للشرط في هذه الحالة أثر رجعي ( م 270 / 2 مدني ) </w:t>
      </w:r>
      <w:r>
        <w:rPr>
          <w:sz w:val="24"/>
          <w:rtl/>
          <w:lang w:bidi="ar-EG"/>
        </w:rPr>
        <w:t>–</w:t>
      </w:r>
      <w:r>
        <w:rPr>
          <w:rFonts w:hint="cs"/>
          <w:sz w:val="24"/>
          <w:rtl/>
          <w:lang w:bidi="ar-EG"/>
        </w:rPr>
        <w:t xml:space="preserve"> وأما إذا كان الشرط فاسخا ، فالذي ينتقل إلى المشتري هو ملكية معلقة على شرط فاسخ ، وتبقى عند البائع ملكية معلقة على نفس الشرط ولكنه شرط واقف . ويترتب على ذلك النتائج الآتية : </w:t>
      </w:r>
    </w:p>
    <w:p w:rsidR="000E7CFA" w:rsidRDefault="000E7CFA" w:rsidP="000E7CFA">
      <w:pPr>
        <w:pStyle w:val="a6"/>
        <w:rPr>
          <w:rFonts w:hint="cs"/>
          <w:sz w:val="24"/>
          <w:rtl/>
          <w:lang w:bidi="ar-EG"/>
        </w:rPr>
      </w:pPr>
      <w:r>
        <w:rPr>
          <w:rFonts w:hint="cs"/>
          <w:sz w:val="24"/>
          <w:rtl/>
          <w:lang w:bidi="ar-EG"/>
        </w:rPr>
        <w:t xml:space="preserve">( أ ) يجب على المشتري تسجيل البيع في العقار حتى تنتقل إليه الملكية المعلقة على شرط فاسخ حتى فيما بينه وبين البائع . ( ب ) رسوم التسجيل واجبة الدفع هي الرسوم النافذة وقت حصول التسجيل وإذا تحقق الشرط الفاسخ فزال البيع بأثر رجعي ، لم ترد رسوم التسجيل إلى المشتري ، وهذا خلاف ما يقتضيه الأثر الرجعي لتحقق الشرط الفاسخ . ولكن البائع لا يدفع رسوماً جديدة عندما يسترد الملكية بسبب تحقق الشرط الفاسخ ، ويقتصر على التأشير على هامش التسجيل السابق بتحقق الشرط . وإذا لم يسجل المشتري البيع ثم أصبح واضحاً أن الشرط الفاسخ قد تخلف ، فأصبحت ملكية المشتري ملكية باتة ، وسجل المشتري البيع عند ذلك ، فإنه يعتبر مالكاً من وقت البيع لا من وقت تحقق الشرط ، فيدفع رسوم التسجيل التي كانت نافذة وقت البيع لا تلك التي تكون نافذة وقت التسجيل . ( جـ ) يثبت للبائع في ذمة المشتري أثناء تعليق الشرط حق في الثمن ، وهو حق معلق على شرط فاسخ ، يجوز للبائع النزول عنه خاضعاً لهذا الشرط . ( د ) تبعة هلاك المبيع بعد تسليمه ، إذا هلك المبيع أثناء تعليق الشرط ، تكون على المشتري ولو تحقق الشرط الفاسخ ، إذ لا يكون لتحققه أثر رجعي ( م 270 / 2 مدني ) . </w:t>
      </w:r>
    </w:p>
    <w:p w:rsidR="000E7CFA" w:rsidRDefault="000E7CFA" w:rsidP="000E7CFA">
      <w:pPr>
        <w:pStyle w:val="a6"/>
        <w:rPr>
          <w:rFonts w:hint="cs"/>
          <w:sz w:val="24"/>
          <w:rtl/>
          <w:lang w:bidi="ar-EG"/>
        </w:rPr>
      </w:pPr>
      <w:r>
        <w:rPr>
          <w:rFonts w:hint="cs"/>
          <w:sz w:val="24"/>
          <w:rtl/>
          <w:lang w:bidi="ar-EG"/>
        </w:rPr>
        <w:t xml:space="preserve">     أنظر في تعليق البيع على شرط واقف استئناف مختلط 2 مارس سنة </w:t>
      </w:r>
      <w:smartTag w:uri="urn:schemas-microsoft-com:office:smarttags" w:element="metricconverter">
        <w:smartTagPr>
          <w:attr w:name="ProductID" w:val="1911 م"/>
        </w:smartTagPr>
        <w:r>
          <w:rPr>
            <w:rFonts w:hint="cs"/>
            <w:sz w:val="24"/>
            <w:rtl/>
            <w:lang w:bidi="ar-EG"/>
          </w:rPr>
          <w:t>1911 م</w:t>
        </w:r>
      </w:smartTag>
      <w:r>
        <w:rPr>
          <w:rFonts w:hint="cs"/>
          <w:sz w:val="24"/>
          <w:rtl/>
          <w:lang w:bidi="ar-EG"/>
        </w:rPr>
        <w:t xml:space="preserve"> 23 ص 208 وفي خيار الشرط للبائع </w:t>
      </w:r>
      <w:r>
        <w:rPr>
          <w:sz w:val="24"/>
          <w:lang w:bidi="ar-EG"/>
        </w:rPr>
        <w:t>( pactum additionis in diem )</w:t>
      </w:r>
      <w:r>
        <w:rPr>
          <w:rFonts w:hint="cs"/>
          <w:sz w:val="24"/>
          <w:rtl/>
          <w:lang w:bidi="ar-EG"/>
        </w:rPr>
        <w:t xml:space="preserve"> وخيار الشرط لكل من المتبايعين </w:t>
      </w:r>
      <w:r>
        <w:rPr>
          <w:sz w:val="24"/>
          <w:lang w:bidi="ar-EG"/>
        </w:rPr>
        <w:t>( pactum displicentiae )</w:t>
      </w:r>
      <w:r>
        <w:rPr>
          <w:rFonts w:hint="cs"/>
          <w:sz w:val="24"/>
          <w:rtl/>
          <w:lang w:bidi="ar-EG"/>
        </w:rPr>
        <w:t xml:space="preserve"> ، فإذا لم يعدل من له الخيار عن البيع في الميعاد المتفق عليه أصبح البيع باتا : استئناف مختلط 5 ديسمبر سنة </w:t>
      </w:r>
      <w:smartTag w:uri="urn:schemas-microsoft-com:office:smarttags" w:element="metricconverter">
        <w:smartTagPr>
          <w:attr w:name="ProductID" w:val="1912 م"/>
        </w:smartTagPr>
        <w:r>
          <w:rPr>
            <w:rFonts w:hint="cs"/>
            <w:sz w:val="24"/>
            <w:rtl/>
            <w:lang w:bidi="ar-EG"/>
          </w:rPr>
          <w:t>1912 م</w:t>
        </w:r>
      </w:smartTag>
      <w:r>
        <w:rPr>
          <w:rFonts w:hint="cs"/>
          <w:sz w:val="24"/>
          <w:rtl/>
          <w:lang w:bidi="ar-EG"/>
        </w:rPr>
        <w:t xml:space="preserve"> 25 ص 51 </w:t>
      </w:r>
      <w:r>
        <w:rPr>
          <w:sz w:val="24"/>
          <w:rtl/>
          <w:lang w:bidi="ar-EG"/>
        </w:rPr>
        <w:t>–</w:t>
      </w:r>
      <w:r>
        <w:rPr>
          <w:rFonts w:hint="cs"/>
          <w:sz w:val="24"/>
          <w:rtl/>
          <w:lang w:bidi="ar-EG"/>
        </w:rPr>
        <w:t xml:space="preserve"> أوبري ورو 5 فقرة 352 ص 44 ) .</w:t>
      </w:r>
    </w:p>
    <w:p w:rsidR="000E7CFA" w:rsidRDefault="000E7CFA" w:rsidP="000E7CFA">
      <w:pPr>
        <w:pStyle w:val="a6"/>
        <w:rPr>
          <w:rFonts w:hint="cs"/>
          <w:sz w:val="24"/>
          <w:rtl/>
          <w:lang w:bidi="ar-EG"/>
        </w:rPr>
      </w:pPr>
      <w:r>
        <w:rPr>
          <w:rFonts w:hint="cs"/>
          <w:sz w:val="24"/>
          <w:rtl/>
          <w:lang w:bidi="ar-EG"/>
        </w:rPr>
        <w:t xml:space="preserve"> (3) اقتران البيع بالأجل لا شأن له بالالتزام بنقل الملكية ، إذا الملكية لا تقترن بأجل . والذي يؤجل في البيع عادة هو تسليم المبيع إلى المشتري ودفع الثمن إلى البائع . وقد يشترط دفع الثمن على أقساط سنوية يشتمل كل قسط منها على الجزء المستحق من الثمن سنويا وأرباح هذا الجزء مع أرباح المبالغ الباقية من الثمن ، فيعتبر كل قسط جزءاً من الثمن فلا يسقط بخمس سنوات بل بخمس عشرة سنة ولو أنه يشمل في جزء منه الفوائد المستحقة ( الأستاذان أحمد نجيب الهلالي وحامد زكي فقرة 529 ) .</w:t>
      </w:r>
    </w:p>
    <w:p w:rsidR="000E7CFA" w:rsidRPr="00F11539" w:rsidRDefault="000E7CFA" w:rsidP="000E7CFA">
      <w:pPr>
        <w:pStyle w:val="a6"/>
        <w:rPr>
          <w:rFonts w:hint="cs"/>
          <w:sz w:val="24"/>
          <w:rtl/>
          <w:lang w:bidi="ar-EG"/>
        </w:rPr>
      </w:pPr>
      <w:r>
        <w:rPr>
          <w:rFonts w:hint="cs"/>
          <w:sz w:val="24"/>
          <w:rtl/>
          <w:lang w:bidi="ar-EG"/>
        </w:rPr>
        <w:t xml:space="preserve">(4) فيقع البيع على أشياء متعددة ، يكون خيار التعيين فيها إما للمشتري وإما للبائع . </w:t>
      </w:r>
    </w:p>
  </w:footnote>
  <w:footnote w:id="199">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فيقع البيع على شيء معين ، ولكن يجوز للبائع أن يستبدل به شيئاً آخر فتبرأ ذمته . </w:t>
      </w:r>
    </w:p>
  </w:footnote>
  <w:footnote w:id="200">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أنظر في البيع بالعربون آنفاً فقرة 44 </w:t>
      </w:r>
      <w:r>
        <w:rPr>
          <w:sz w:val="24"/>
          <w:rtl/>
          <w:lang w:bidi="ar-EG"/>
        </w:rPr>
        <w:t>–</w:t>
      </w:r>
      <w:r>
        <w:rPr>
          <w:rFonts w:hint="cs"/>
          <w:sz w:val="24"/>
          <w:rtl/>
          <w:lang w:bidi="ar-EG"/>
        </w:rPr>
        <w:t xml:space="preserve"> فقرة 46 .</w:t>
      </w:r>
    </w:p>
  </w:footnote>
  <w:footnote w:id="201">
    <w:p w:rsidR="000E7CFA" w:rsidRPr="00256C10"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وتوجد بيوع موصوفة تقع كثيراً في التأمل التجاري ، منها : ( أ ) البيع بالغليارة </w:t>
      </w:r>
      <w:r>
        <w:rPr>
          <w:sz w:val="24"/>
          <w:lang w:bidi="ar-EG"/>
        </w:rPr>
        <w:t>( vente par filiere )</w:t>
      </w:r>
      <w:r>
        <w:rPr>
          <w:rFonts w:hint="cs"/>
          <w:sz w:val="24"/>
          <w:rtl/>
          <w:lang w:bidi="ar-EG"/>
        </w:rPr>
        <w:t xml:space="preserve"> ، وهو بيع ينتهي إلى دفع الفروق ( استئناف مختلط 5 مايو سنة </w:t>
      </w:r>
      <w:smartTag w:uri="urn:schemas-microsoft-com:office:smarttags" w:element="metricconverter">
        <w:smartTagPr>
          <w:attr w:name="ProductID" w:val="1920 م"/>
        </w:smartTagPr>
        <w:r>
          <w:rPr>
            <w:rFonts w:hint="cs"/>
            <w:sz w:val="24"/>
            <w:rtl/>
            <w:lang w:bidi="ar-EG"/>
          </w:rPr>
          <w:t>1920 م</w:t>
        </w:r>
      </w:smartTag>
      <w:r>
        <w:rPr>
          <w:rFonts w:hint="cs"/>
          <w:sz w:val="24"/>
          <w:rtl/>
          <w:lang w:bidi="ar-EG"/>
        </w:rPr>
        <w:t xml:space="preserve"> 32 ص 306 ) . ( ب ) بيع المحمول في سفينة معينة </w:t>
      </w:r>
      <w:r>
        <w:rPr>
          <w:sz w:val="24"/>
          <w:lang w:bidi="ar-EG"/>
        </w:rPr>
        <w:t>( vente sur navire designe )</w:t>
      </w:r>
      <w:r>
        <w:rPr>
          <w:rFonts w:hint="cs"/>
          <w:sz w:val="24"/>
          <w:rtl/>
          <w:lang w:bidi="ar-EG"/>
        </w:rPr>
        <w:t xml:space="preserve"> ، وتعين فيه السفينة التي تحمل المبيع ، فإذا لم يأت في السفينة المعينة كان لا بد من إعذار البائع لإمكان فسخ البيع ( استئناف مختلط 28 يناير سنة </w:t>
      </w:r>
      <w:smartTag w:uri="urn:schemas-microsoft-com:office:smarttags" w:element="metricconverter">
        <w:smartTagPr>
          <w:attr w:name="ProductID" w:val="1925 م"/>
        </w:smartTagPr>
        <w:r>
          <w:rPr>
            <w:rFonts w:hint="cs"/>
            <w:sz w:val="24"/>
            <w:rtl/>
            <w:lang w:bidi="ar-EG"/>
          </w:rPr>
          <w:t>1925 م</w:t>
        </w:r>
      </w:smartTag>
      <w:r>
        <w:rPr>
          <w:rFonts w:hint="cs"/>
          <w:sz w:val="24"/>
          <w:rtl/>
          <w:lang w:bidi="ar-EG"/>
        </w:rPr>
        <w:t xml:space="preserve"> 37 ص 196 ) ، وأنظر أيضاً في هذا الضرب من البيع : استئناف مختلط 12 أبريل سنة </w:t>
      </w:r>
      <w:smartTag w:uri="urn:schemas-microsoft-com:office:smarttags" w:element="metricconverter">
        <w:smartTagPr>
          <w:attr w:name="ProductID" w:val="1922 م"/>
        </w:smartTagPr>
        <w:r>
          <w:rPr>
            <w:rFonts w:hint="cs"/>
            <w:sz w:val="24"/>
            <w:rtl/>
            <w:lang w:bidi="ar-EG"/>
          </w:rPr>
          <w:t>1922 م</w:t>
        </w:r>
      </w:smartTag>
      <w:r>
        <w:rPr>
          <w:rFonts w:hint="cs"/>
          <w:sz w:val="24"/>
          <w:rtl/>
          <w:lang w:bidi="ar-EG"/>
        </w:rPr>
        <w:t xml:space="preserve"> 34 ص 312 </w:t>
      </w:r>
      <w:r>
        <w:rPr>
          <w:sz w:val="24"/>
          <w:rtl/>
          <w:lang w:bidi="ar-EG"/>
        </w:rPr>
        <w:t>–</w:t>
      </w:r>
      <w:r>
        <w:rPr>
          <w:rFonts w:hint="cs"/>
          <w:sz w:val="24"/>
          <w:rtl/>
          <w:lang w:bidi="ar-EG"/>
        </w:rPr>
        <w:t xml:space="preserve"> 10 مايو سنة </w:t>
      </w:r>
      <w:smartTag w:uri="urn:schemas-microsoft-com:office:smarttags" w:element="metricconverter">
        <w:smartTagPr>
          <w:attr w:name="ProductID" w:val="1922 م"/>
        </w:smartTagPr>
        <w:r>
          <w:rPr>
            <w:rFonts w:hint="cs"/>
            <w:sz w:val="24"/>
            <w:rtl/>
            <w:lang w:bidi="ar-EG"/>
          </w:rPr>
          <w:t>1922 م</w:t>
        </w:r>
      </w:smartTag>
      <w:r>
        <w:rPr>
          <w:rFonts w:hint="cs"/>
          <w:sz w:val="24"/>
          <w:rtl/>
          <w:lang w:bidi="ar-EG"/>
        </w:rPr>
        <w:t xml:space="preserve"> 34 ص 391 </w:t>
      </w:r>
      <w:r>
        <w:rPr>
          <w:sz w:val="24"/>
          <w:rtl/>
          <w:lang w:bidi="ar-EG"/>
        </w:rPr>
        <w:t>–</w:t>
      </w:r>
      <w:r>
        <w:rPr>
          <w:rFonts w:hint="cs"/>
          <w:sz w:val="24"/>
          <w:rtl/>
          <w:lang w:bidi="ar-EG"/>
        </w:rPr>
        <w:t xml:space="preserve"> 23 مايو سنة </w:t>
      </w:r>
      <w:smartTag w:uri="urn:schemas-microsoft-com:office:smarttags" w:element="metricconverter">
        <w:smartTagPr>
          <w:attr w:name="ProductID" w:val="1923 م"/>
        </w:smartTagPr>
        <w:r>
          <w:rPr>
            <w:rFonts w:hint="cs"/>
            <w:sz w:val="24"/>
            <w:rtl/>
            <w:lang w:bidi="ar-EG"/>
          </w:rPr>
          <w:t>1923 م</w:t>
        </w:r>
      </w:smartTag>
      <w:r>
        <w:rPr>
          <w:rFonts w:hint="cs"/>
          <w:sz w:val="24"/>
          <w:rtl/>
          <w:lang w:bidi="ar-EG"/>
        </w:rPr>
        <w:t xml:space="preserve"> 35 ص 460 </w:t>
      </w:r>
      <w:r>
        <w:rPr>
          <w:sz w:val="24"/>
          <w:rtl/>
          <w:lang w:bidi="ar-EG"/>
        </w:rPr>
        <w:t>–</w:t>
      </w:r>
      <w:r>
        <w:rPr>
          <w:rFonts w:hint="cs"/>
          <w:sz w:val="24"/>
          <w:rtl/>
          <w:lang w:bidi="ar-EG"/>
        </w:rPr>
        <w:t xml:space="preserve"> 12 مايو سنة </w:t>
      </w:r>
      <w:smartTag w:uri="urn:schemas-microsoft-com:office:smarttags" w:element="metricconverter">
        <w:smartTagPr>
          <w:attr w:name="ProductID" w:val="1926 م"/>
        </w:smartTagPr>
        <w:r>
          <w:rPr>
            <w:rFonts w:hint="cs"/>
            <w:sz w:val="24"/>
            <w:rtl/>
            <w:lang w:bidi="ar-EG"/>
          </w:rPr>
          <w:t>1926 م</w:t>
        </w:r>
      </w:smartTag>
      <w:r>
        <w:rPr>
          <w:rFonts w:hint="cs"/>
          <w:sz w:val="24"/>
          <w:rtl/>
          <w:lang w:bidi="ar-EG"/>
        </w:rPr>
        <w:t xml:space="preserve"> 38 ص 402 </w:t>
      </w:r>
      <w:r>
        <w:rPr>
          <w:sz w:val="24"/>
          <w:rtl/>
          <w:lang w:bidi="ar-EG"/>
        </w:rPr>
        <w:t>–</w:t>
      </w:r>
      <w:r>
        <w:rPr>
          <w:rFonts w:hint="cs"/>
          <w:sz w:val="24"/>
          <w:rtl/>
          <w:lang w:bidi="ar-EG"/>
        </w:rPr>
        <w:t xml:space="preserve"> 3 يناير سنة </w:t>
      </w:r>
      <w:smartTag w:uri="urn:schemas-microsoft-com:office:smarttags" w:element="metricconverter">
        <w:smartTagPr>
          <w:attr w:name="ProductID" w:val="1945 م"/>
        </w:smartTagPr>
        <w:r>
          <w:rPr>
            <w:rFonts w:hint="cs"/>
            <w:sz w:val="24"/>
            <w:rtl/>
            <w:lang w:bidi="ar-EG"/>
          </w:rPr>
          <w:t>1945 م</w:t>
        </w:r>
      </w:smartTag>
      <w:r>
        <w:rPr>
          <w:rFonts w:hint="cs"/>
          <w:sz w:val="24"/>
          <w:rtl/>
          <w:lang w:bidi="ar-EG"/>
        </w:rPr>
        <w:t xml:space="preserve"> 57 ص 73 </w:t>
      </w:r>
      <w:r>
        <w:rPr>
          <w:sz w:val="24"/>
          <w:rtl/>
          <w:lang w:bidi="ar-EG"/>
        </w:rPr>
        <w:t>–</w:t>
      </w:r>
      <w:r>
        <w:rPr>
          <w:rFonts w:hint="cs"/>
          <w:sz w:val="24"/>
          <w:rtl/>
          <w:lang w:bidi="ar-EG"/>
        </w:rPr>
        <w:t xml:space="preserve"> 16 مايو سنة </w:t>
      </w:r>
      <w:smartTag w:uri="urn:schemas-microsoft-com:office:smarttags" w:element="metricconverter">
        <w:smartTagPr>
          <w:attr w:name="ProductID" w:val="1945 م"/>
        </w:smartTagPr>
        <w:r>
          <w:rPr>
            <w:rFonts w:hint="cs"/>
            <w:sz w:val="24"/>
            <w:rtl/>
            <w:lang w:bidi="ar-EG"/>
          </w:rPr>
          <w:t>1945 م</w:t>
        </w:r>
      </w:smartTag>
      <w:r>
        <w:rPr>
          <w:rFonts w:hint="cs"/>
          <w:sz w:val="24"/>
          <w:rtl/>
          <w:lang w:bidi="ar-EG"/>
        </w:rPr>
        <w:t xml:space="preserve"> 57 ص 154 </w:t>
      </w:r>
      <w:r>
        <w:rPr>
          <w:sz w:val="24"/>
          <w:rtl/>
          <w:lang w:bidi="ar-EG"/>
        </w:rPr>
        <w:t>–</w:t>
      </w:r>
      <w:r>
        <w:rPr>
          <w:rFonts w:hint="cs"/>
          <w:sz w:val="24"/>
          <w:rtl/>
          <w:lang w:bidi="ar-EG"/>
        </w:rPr>
        <w:t xml:space="preserve"> (جـ) البيع بشرط سلامة الوصول ) </w:t>
      </w:r>
      <w:r>
        <w:rPr>
          <w:sz w:val="24"/>
          <w:lang w:bidi="ar-EG"/>
        </w:rPr>
        <w:t>( vente a l'heureuse arrive du navire)</w:t>
      </w:r>
      <w:r>
        <w:rPr>
          <w:rFonts w:hint="cs"/>
          <w:sz w:val="24"/>
          <w:rtl/>
          <w:lang w:bidi="ar-EG"/>
        </w:rPr>
        <w:t xml:space="preserve"> ( أنظر بودري وسينيا ص 193 </w:t>
      </w:r>
      <w:r>
        <w:rPr>
          <w:sz w:val="24"/>
          <w:rtl/>
          <w:lang w:bidi="ar-EG"/>
        </w:rPr>
        <w:t>–</w:t>
      </w:r>
      <w:r>
        <w:rPr>
          <w:rFonts w:hint="cs"/>
          <w:sz w:val="24"/>
          <w:rtl/>
          <w:lang w:bidi="ar-EG"/>
        </w:rPr>
        <w:t xml:space="preserve"> ص 194 ) </w:t>
      </w:r>
      <w:r>
        <w:rPr>
          <w:sz w:val="24"/>
          <w:rtl/>
          <w:lang w:bidi="ar-EG"/>
        </w:rPr>
        <w:t>–</w:t>
      </w:r>
      <w:r>
        <w:rPr>
          <w:rFonts w:hint="cs"/>
          <w:sz w:val="24"/>
          <w:rtl/>
          <w:lang w:bidi="ar-EG"/>
        </w:rPr>
        <w:t xml:space="preserve"> ( د ) البيع بثمن شامل لمصروفات النقل والتأمين </w:t>
      </w:r>
      <w:r>
        <w:rPr>
          <w:sz w:val="24"/>
          <w:lang w:bidi="ar-EG"/>
        </w:rPr>
        <w:t>( la clause cout, fret, assurance compris – Cif )</w:t>
      </w:r>
      <w:r>
        <w:rPr>
          <w:rFonts w:hint="cs"/>
          <w:sz w:val="24"/>
          <w:rtl/>
          <w:lang w:bidi="ar-EG"/>
        </w:rPr>
        <w:t xml:space="preserve"> وسنعود إليه فيما يلي ( أنظر فقرة 248 ) .</w:t>
      </w:r>
    </w:p>
  </w:footnote>
  <w:footnote w:id="202">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sidRPr="00FF59E4">
        <w:rPr>
          <w:rFonts w:hint="cs"/>
          <w:sz w:val="24"/>
          <w:u w:val="single"/>
          <w:rtl/>
          <w:lang w:bidi="ar-EG"/>
        </w:rPr>
        <w:t>تاريخ النص :</w:t>
      </w:r>
      <w:r>
        <w:rPr>
          <w:rFonts w:hint="cs"/>
          <w:sz w:val="24"/>
          <w:rtl/>
          <w:lang w:bidi="ar-EG"/>
        </w:rPr>
        <w:t xml:space="preserve"> ورد هذا النص في المادة 561 من المشروع التمهيدي على وجه يكاد يكون مطابقاً لما استقر عليه في التقنين المدني الجديد ، وفي لجنة المراجعة أدخل على النص تعديل لفظي طفيف أصبح بعده مطابقاً ، وأصبحت المادة رقمها 434 في المشروع النهائي . ووافق عليه مجلس النواب ، فمجلس الشيوخ تحت رقم 421 ( مجموعة الأعمال التحضيرية 4 ص 25 </w:t>
      </w:r>
      <w:r>
        <w:rPr>
          <w:sz w:val="24"/>
          <w:rtl/>
          <w:lang w:bidi="ar-EG"/>
        </w:rPr>
        <w:t>–</w:t>
      </w:r>
      <w:r>
        <w:rPr>
          <w:rFonts w:hint="cs"/>
          <w:sz w:val="24"/>
          <w:rtl/>
          <w:lang w:bidi="ar-EG"/>
        </w:rPr>
        <w:t xml:space="preserve"> ص 27 ) .</w:t>
      </w:r>
    </w:p>
  </w:footnote>
  <w:footnote w:id="203">
    <w:p w:rsidR="000E7CFA"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sidRPr="00FF59E4">
        <w:rPr>
          <w:rFonts w:hint="cs"/>
          <w:sz w:val="24"/>
          <w:u w:val="single"/>
          <w:rtl/>
          <w:lang w:bidi="ar-EG"/>
        </w:rPr>
        <w:t>التقنين المدني السابق م 242 / 308 :</w:t>
      </w:r>
      <w:r>
        <w:rPr>
          <w:rFonts w:hint="cs"/>
          <w:sz w:val="24"/>
          <w:rtl/>
          <w:lang w:bidi="ar-EG"/>
        </w:rPr>
        <w:t xml:space="preserve"> البيع على شرط التجربة يعتبر موقوفاً على تمام الشرط . </w:t>
      </w:r>
    </w:p>
    <w:p w:rsidR="000E7CFA" w:rsidRPr="00A43DC3" w:rsidRDefault="000E7CFA" w:rsidP="000E7CFA">
      <w:pPr>
        <w:pStyle w:val="a6"/>
        <w:rPr>
          <w:rFonts w:hint="cs"/>
          <w:szCs w:val="32"/>
          <w:rtl/>
          <w:lang w:bidi="ar-EG"/>
        </w:rPr>
      </w:pPr>
      <w:r>
        <w:rPr>
          <w:rFonts w:hint="cs"/>
          <w:sz w:val="24"/>
          <w:rtl/>
          <w:lang w:bidi="ar-EG"/>
        </w:rPr>
        <w:t xml:space="preserve">0 ولا فرق في الأحكام بين التقنينين السابق والجديد ، إلا أن نص التقنين السابق جاء مقتضباً واقتصر على تقرير أن البيع بشرط التجربة يعتبر بيعاً معلقاً على شرط واقف . أما التقنين الجديد فاعتبر أن هذا هو الأصل ، إلا إذا تبين من الاتفاق أو الظروف أن البيع معلق على شرط فاسخ . ثم يبين التقنين الجديد كيف تتم التجربة ، والمدة التي تتم فيها ، وما هو حكم سكوت المشتري عن القبول أو الرفض مع تمكنه من تجربة المبيع ، وهذه كلها مسائل لا تخلو من أهمية عملية : المذكرة الإيضاحية للمشروع التمهيدي في مجموعة الأعمال التحضيرية 4 ص 25 </w:t>
      </w:r>
      <w:r>
        <w:rPr>
          <w:sz w:val="24"/>
          <w:rtl/>
          <w:lang w:bidi="ar-EG"/>
        </w:rPr>
        <w:t>–</w:t>
      </w:r>
      <w:r>
        <w:rPr>
          <w:rFonts w:hint="cs"/>
          <w:sz w:val="24"/>
          <w:rtl/>
          <w:lang w:bidi="ar-EG"/>
        </w:rPr>
        <w:t xml:space="preserve"> 26 ) .</w:t>
      </w:r>
    </w:p>
  </w:footnote>
  <w:footnote w:id="204">
    <w:p w:rsidR="000E7CFA"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sidRPr="00FF59E4">
        <w:rPr>
          <w:rFonts w:hint="cs"/>
          <w:b/>
          <w:bCs/>
          <w:sz w:val="24"/>
          <w:u w:val="single"/>
          <w:rtl/>
          <w:lang w:bidi="ar-EG"/>
        </w:rPr>
        <w:t xml:space="preserve">التقنينات المدنية العربية الأخرى : </w:t>
      </w:r>
    </w:p>
    <w:p w:rsidR="000E7CFA" w:rsidRDefault="000E7CFA" w:rsidP="000E7CFA">
      <w:pPr>
        <w:pStyle w:val="a6"/>
        <w:rPr>
          <w:rFonts w:hint="cs"/>
          <w:sz w:val="24"/>
          <w:rtl/>
          <w:lang w:bidi="ar-EG"/>
        </w:rPr>
      </w:pPr>
      <w:r>
        <w:rPr>
          <w:rFonts w:hint="cs"/>
          <w:sz w:val="24"/>
          <w:rtl/>
          <w:lang w:bidi="ar-EG"/>
        </w:rPr>
        <w:t xml:space="preserve">    التقنين المدني السوري م 389 ( مطابقة للمادة 421 من التقنين المدني المصري </w:t>
      </w:r>
      <w:r>
        <w:rPr>
          <w:sz w:val="24"/>
          <w:rtl/>
          <w:lang w:bidi="ar-EG"/>
        </w:rPr>
        <w:t>–</w:t>
      </w:r>
      <w:r>
        <w:rPr>
          <w:rFonts w:hint="cs"/>
          <w:sz w:val="24"/>
          <w:rtl/>
          <w:lang w:bidi="ar-EG"/>
        </w:rPr>
        <w:t xml:space="preserve"> وانظر في القانون المدني السوري الأستاذ مصطفى الزرقا فقرة 56 </w:t>
      </w:r>
      <w:r>
        <w:rPr>
          <w:sz w:val="24"/>
          <w:rtl/>
          <w:lang w:bidi="ar-EG"/>
        </w:rPr>
        <w:t>–</w:t>
      </w:r>
      <w:r>
        <w:rPr>
          <w:rFonts w:hint="cs"/>
          <w:sz w:val="24"/>
          <w:rtl/>
          <w:lang w:bidi="ar-EG"/>
        </w:rPr>
        <w:t xml:space="preserve"> فقرة 62 ) .</w:t>
      </w:r>
    </w:p>
    <w:p w:rsidR="000E7CFA" w:rsidRDefault="000E7CFA" w:rsidP="000E7CFA">
      <w:pPr>
        <w:pStyle w:val="a6"/>
        <w:rPr>
          <w:rFonts w:hint="cs"/>
          <w:sz w:val="24"/>
          <w:rtl/>
          <w:lang w:bidi="ar-EG"/>
        </w:rPr>
      </w:pPr>
      <w:r>
        <w:rPr>
          <w:rFonts w:hint="cs"/>
          <w:sz w:val="24"/>
          <w:rtl/>
          <w:lang w:bidi="ar-EG"/>
        </w:rPr>
        <w:t xml:space="preserve">    التقنين المدني الليبي م 410 ( مطابقة للمادة 421 من التقنين المدني المصري ) .</w:t>
      </w:r>
    </w:p>
    <w:p w:rsidR="000E7CFA" w:rsidRDefault="000E7CFA" w:rsidP="000E7CFA">
      <w:pPr>
        <w:pStyle w:val="a6"/>
        <w:rPr>
          <w:rFonts w:hint="cs"/>
          <w:sz w:val="24"/>
          <w:rtl/>
          <w:lang w:bidi="ar-EG"/>
        </w:rPr>
      </w:pPr>
      <w:r>
        <w:rPr>
          <w:rFonts w:hint="cs"/>
          <w:sz w:val="24"/>
          <w:rtl/>
          <w:lang w:bidi="ar-EG"/>
        </w:rPr>
        <w:t xml:space="preserve">   التقنين المدني العراقي م 524 ( مطابقة للمادة 421 من التقنين المدني المصري </w:t>
      </w:r>
      <w:r>
        <w:rPr>
          <w:sz w:val="24"/>
          <w:rtl/>
          <w:lang w:bidi="ar-EG"/>
        </w:rPr>
        <w:t>–</w:t>
      </w:r>
      <w:r>
        <w:rPr>
          <w:rFonts w:hint="cs"/>
          <w:sz w:val="24"/>
          <w:rtl/>
          <w:lang w:bidi="ar-EG"/>
        </w:rPr>
        <w:t xml:space="preserve"> وانظر في القانون المدني العراقي الأستاذ حسن الذنون فقرة 81 </w:t>
      </w:r>
      <w:r>
        <w:rPr>
          <w:sz w:val="24"/>
          <w:rtl/>
          <w:lang w:bidi="ar-EG"/>
        </w:rPr>
        <w:t>–</w:t>
      </w:r>
      <w:r>
        <w:rPr>
          <w:rFonts w:hint="cs"/>
          <w:sz w:val="24"/>
          <w:rtl/>
          <w:lang w:bidi="ar-EG"/>
        </w:rPr>
        <w:t xml:space="preserve"> فقرة 87 والأستاذ عباس حسن الصراف فقرة 217 </w:t>
      </w:r>
      <w:r>
        <w:rPr>
          <w:sz w:val="24"/>
          <w:rtl/>
          <w:lang w:bidi="ar-EG"/>
        </w:rPr>
        <w:t>–</w:t>
      </w:r>
      <w:r>
        <w:rPr>
          <w:rFonts w:hint="cs"/>
          <w:sz w:val="24"/>
          <w:rtl/>
          <w:lang w:bidi="ar-EG"/>
        </w:rPr>
        <w:t xml:space="preserve"> فقرة 224 ) .</w:t>
      </w:r>
    </w:p>
    <w:p w:rsidR="000E7CFA" w:rsidRDefault="000E7CFA" w:rsidP="000E7CFA">
      <w:pPr>
        <w:pStyle w:val="a6"/>
        <w:rPr>
          <w:rFonts w:hint="cs"/>
          <w:sz w:val="24"/>
          <w:rtl/>
          <w:lang w:bidi="ar-EG"/>
        </w:rPr>
      </w:pPr>
      <w:r>
        <w:rPr>
          <w:rFonts w:hint="cs"/>
          <w:sz w:val="24"/>
          <w:rtl/>
          <w:lang w:bidi="ar-EG"/>
        </w:rPr>
        <w:t xml:space="preserve">    تقنين الموجبات والعقود اللبناني م 374 بند 3 : يكون البيع : 1 </w:t>
      </w:r>
      <w:r>
        <w:rPr>
          <w:sz w:val="24"/>
          <w:rtl/>
          <w:lang w:bidi="ar-EG"/>
        </w:rPr>
        <w:t>–</w:t>
      </w:r>
      <w:r>
        <w:rPr>
          <w:rFonts w:hint="cs"/>
          <w:sz w:val="24"/>
          <w:rtl/>
          <w:lang w:bidi="ar-EG"/>
        </w:rPr>
        <w:t xml:space="preserve"> إما ..  3 </w:t>
      </w:r>
      <w:r>
        <w:rPr>
          <w:sz w:val="24"/>
          <w:rtl/>
          <w:lang w:bidi="ar-EG"/>
        </w:rPr>
        <w:t>–</w:t>
      </w:r>
      <w:r>
        <w:rPr>
          <w:rFonts w:hint="cs"/>
          <w:sz w:val="24"/>
          <w:rtl/>
          <w:lang w:bidi="ar-EG"/>
        </w:rPr>
        <w:t xml:space="preserve"> وإما على شرط التجربة .</w:t>
      </w:r>
    </w:p>
    <w:p w:rsidR="000E7CFA" w:rsidRPr="00E06993" w:rsidRDefault="000E7CFA" w:rsidP="000E7CFA">
      <w:pPr>
        <w:pStyle w:val="a6"/>
        <w:rPr>
          <w:rFonts w:hint="cs"/>
          <w:sz w:val="24"/>
          <w:rtl/>
          <w:lang w:bidi="ar-EG"/>
        </w:rPr>
      </w:pPr>
      <w:r>
        <w:rPr>
          <w:rFonts w:hint="cs"/>
          <w:sz w:val="24"/>
          <w:rtl/>
          <w:lang w:bidi="ar-EG"/>
        </w:rPr>
        <w:t xml:space="preserve">    م 391 : إن البيع على شرط التجربة يعد في جميع الأحوال منعقداً على شرط التعليق . ( ولا فرق بين التقنين اللبناني والتقنين المصري ، غير أن التقنين اللبناني لما جعل بيع التجربة منعقداً على شرط التعليق لم يبين هل الأصل في هذا الشرط أن يكون شرطاً واقفاً أو شرطاً فاسخاً ، أما التقنين المصري فقد بين كما رأينا أن الأصل في شرط التجربة أن يكون شرطاً واقفاً ) .</w:t>
      </w:r>
    </w:p>
  </w:footnote>
  <w:footnote w:id="205">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بودري وسينيا فقرة 164 </w:t>
      </w:r>
      <w:r>
        <w:rPr>
          <w:sz w:val="24"/>
          <w:rtl/>
          <w:lang w:bidi="ar-EG"/>
        </w:rPr>
        <w:t>–</w:t>
      </w:r>
      <w:r>
        <w:rPr>
          <w:rFonts w:hint="cs"/>
          <w:sz w:val="24"/>
          <w:rtl/>
          <w:lang w:bidi="ar-EG"/>
        </w:rPr>
        <w:t xml:space="preserve"> بلانيول وريبير وهامل 10 فقرة 248 .</w:t>
      </w:r>
    </w:p>
  </w:footnote>
  <w:footnote w:id="206">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وللمشتري مطالبة البائع بتسليم المبيع لتجربته ، حتى لو حجز عليه دائن البائع ، وحتى لو أفلس البائع بعد البيع وقبل التسليم . ولو كان بيع التجربة معلقاً على شرط واقف ، فإنه بتحقق الشرط ورضاء المشتري بالمبيع بعد تجربته يعتبر مالكاً إياه من وقت البيع أي من وقت سابق على الحجز والإفلاس ، ومن باب أولى لو كان بيع التجربة معلقاً على شرط فاسخ ( بلانيول وريبير وهامل 10 فقرة 211 ص 249 </w:t>
      </w:r>
      <w:r>
        <w:rPr>
          <w:sz w:val="24"/>
          <w:rtl/>
          <w:lang w:bidi="ar-EG"/>
        </w:rPr>
        <w:t>–</w:t>
      </w:r>
      <w:r>
        <w:rPr>
          <w:rFonts w:hint="cs"/>
          <w:sz w:val="24"/>
          <w:rtl/>
          <w:lang w:bidi="ar-EG"/>
        </w:rPr>
        <w:t xml:space="preserve"> كولان وكابيتان 2 فقرة 837 ) .</w:t>
      </w:r>
    </w:p>
  </w:footnote>
  <w:footnote w:id="207">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مجموعة الأعمال التحضيرية 4 ص 26 .</w:t>
      </w:r>
    </w:p>
  </w:footnote>
  <w:footnote w:id="208">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أنظر في أن التجربة يقصد منها ذلك غالباً بودري وسينيا فقرة 165 </w:t>
      </w:r>
      <w:r>
        <w:rPr>
          <w:sz w:val="24"/>
          <w:rtl/>
          <w:lang w:bidi="ar-EG"/>
        </w:rPr>
        <w:t>–</w:t>
      </w:r>
      <w:r>
        <w:rPr>
          <w:rFonts w:hint="cs"/>
          <w:sz w:val="24"/>
          <w:rtl/>
          <w:lang w:bidi="ar-EG"/>
        </w:rPr>
        <w:t xml:space="preserve"> وأنظر لوران 24 فقرة 148 </w:t>
      </w:r>
      <w:r>
        <w:rPr>
          <w:sz w:val="24"/>
          <w:rtl/>
          <w:lang w:bidi="ar-EG"/>
        </w:rPr>
        <w:t>–</w:t>
      </w:r>
      <w:r>
        <w:rPr>
          <w:rFonts w:hint="cs"/>
          <w:sz w:val="24"/>
          <w:rtl/>
          <w:lang w:bidi="ar-EG"/>
        </w:rPr>
        <w:t xml:space="preserve"> أوبري ورو 5 فقرة 349 ص 13 . وأنظر في الفقه المصري : الأستاذ سليمان مرقس فقرة 38 ص 52 </w:t>
      </w:r>
      <w:r>
        <w:rPr>
          <w:sz w:val="24"/>
          <w:rtl/>
          <w:lang w:bidi="ar-EG"/>
        </w:rPr>
        <w:t>–</w:t>
      </w:r>
      <w:r>
        <w:rPr>
          <w:rFonts w:hint="cs"/>
          <w:sz w:val="24"/>
          <w:rtl/>
          <w:lang w:bidi="ar-EG"/>
        </w:rPr>
        <w:t xml:space="preserve"> ص 53 </w:t>
      </w:r>
      <w:r>
        <w:rPr>
          <w:sz w:val="24"/>
          <w:rtl/>
          <w:lang w:bidi="ar-EG"/>
        </w:rPr>
        <w:t>–</w:t>
      </w:r>
      <w:r>
        <w:rPr>
          <w:rFonts w:hint="cs"/>
          <w:sz w:val="24"/>
          <w:rtl/>
          <w:lang w:bidi="ar-EG"/>
        </w:rPr>
        <w:t xml:space="preserve"> الأستاذ عبد الفتاح عبد الباقي فقرة 31 ص 51 </w:t>
      </w:r>
      <w:r>
        <w:rPr>
          <w:sz w:val="24"/>
          <w:rtl/>
          <w:lang w:bidi="ar-EG"/>
        </w:rPr>
        <w:t>–</w:t>
      </w:r>
      <w:r>
        <w:rPr>
          <w:rFonts w:hint="cs"/>
          <w:sz w:val="24"/>
          <w:rtl/>
          <w:lang w:bidi="ar-EG"/>
        </w:rPr>
        <w:t xml:space="preserve"> الأستاذ عبد المنعم البدرواي فقرة 112 ص 167 وهامش رقم 4 </w:t>
      </w:r>
      <w:r>
        <w:rPr>
          <w:sz w:val="24"/>
          <w:rtl/>
          <w:lang w:bidi="ar-EG"/>
        </w:rPr>
        <w:t>–</w:t>
      </w:r>
      <w:r>
        <w:rPr>
          <w:rFonts w:hint="cs"/>
          <w:sz w:val="24"/>
          <w:rtl/>
          <w:lang w:bidi="ar-EG"/>
        </w:rPr>
        <w:t xml:space="preserve"> الأستاذ منصور مصطفى منصور فقرة 49 ص 85 </w:t>
      </w:r>
      <w:r>
        <w:rPr>
          <w:sz w:val="24"/>
          <w:rtl/>
          <w:lang w:bidi="ar-EG"/>
        </w:rPr>
        <w:t>–</w:t>
      </w:r>
      <w:r>
        <w:rPr>
          <w:rFonts w:hint="cs"/>
          <w:sz w:val="24"/>
          <w:rtl/>
          <w:lang w:bidi="ar-EG"/>
        </w:rPr>
        <w:t xml:space="preserve"> ص 86 . الأستاذ عباس حسن الصراف فقرة 220 ( في الفقه العراقي ) وقارن الأستاذ أنور سلطان فقرة 42 ص </w:t>
      </w:r>
      <w:r>
        <w:rPr>
          <w:sz w:val="24"/>
          <w:rtl/>
          <w:lang w:bidi="ar-EG"/>
        </w:rPr>
        <w:t>–</w:t>
      </w:r>
      <w:r>
        <w:rPr>
          <w:rFonts w:hint="cs"/>
          <w:sz w:val="24"/>
          <w:rtl/>
          <w:lang w:bidi="ar-EG"/>
        </w:rPr>
        <w:t xml:space="preserve"> 57 </w:t>
      </w:r>
      <w:r>
        <w:rPr>
          <w:sz w:val="24"/>
          <w:rtl/>
          <w:lang w:bidi="ar-EG"/>
        </w:rPr>
        <w:t>–</w:t>
      </w:r>
      <w:r>
        <w:rPr>
          <w:rFonts w:hint="cs"/>
          <w:sz w:val="24"/>
          <w:rtl/>
          <w:lang w:bidi="ar-EG"/>
        </w:rPr>
        <w:t xml:space="preserve"> ص 58 </w:t>
      </w:r>
      <w:r>
        <w:rPr>
          <w:sz w:val="24"/>
          <w:rtl/>
          <w:lang w:bidi="ar-EG"/>
        </w:rPr>
        <w:t>–</w:t>
      </w:r>
      <w:r>
        <w:rPr>
          <w:rFonts w:hint="cs"/>
          <w:sz w:val="24"/>
          <w:rtl/>
          <w:lang w:bidi="ar-EG"/>
        </w:rPr>
        <w:t xml:space="preserve"> الأستاذ محمد كامل مرسي فقرة 84 ص 155 </w:t>
      </w:r>
      <w:r>
        <w:rPr>
          <w:sz w:val="24"/>
          <w:rtl/>
          <w:lang w:bidi="ar-EG"/>
        </w:rPr>
        <w:t>–</w:t>
      </w:r>
      <w:r>
        <w:rPr>
          <w:rFonts w:hint="cs"/>
          <w:sz w:val="24"/>
          <w:rtl/>
          <w:lang w:bidi="ar-EG"/>
        </w:rPr>
        <w:t xml:space="preserve"> الأستاذ جميل الشرقاوي فقرة 26 ص 59 </w:t>
      </w:r>
      <w:r>
        <w:rPr>
          <w:sz w:val="24"/>
          <w:rtl/>
          <w:lang w:bidi="ar-EG"/>
        </w:rPr>
        <w:t>–</w:t>
      </w:r>
      <w:r>
        <w:rPr>
          <w:rFonts w:hint="cs"/>
          <w:sz w:val="24"/>
          <w:rtl/>
          <w:lang w:bidi="ar-EG"/>
        </w:rPr>
        <w:t xml:space="preserve"> الأستاذ مصطفى  الزرقا فقرة 62 ( في الفقه السوري ) . الأستاذ حسن الذنون فقرة 82 ( في الفقه العراقي ) . </w:t>
      </w:r>
    </w:p>
  </w:footnote>
  <w:footnote w:id="209">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وإذا مات المشتري قبل التجربة ، انتقل حقه إلى ورثته ( تيسييه فقرة 171 </w:t>
      </w:r>
      <w:r>
        <w:rPr>
          <w:sz w:val="24"/>
          <w:rtl/>
          <w:lang w:bidi="ar-EG"/>
        </w:rPr>
        <w:t>–</w:t>
      </w:r>
      <w:r>
        <w:rPr>
          <w:rFonts w:hint="cs"/>
          <w:sz w:val="24"/>
          <w:rtl/>
          <w:lang w:bidi="ar-EG"/>
        </w:rPr>
        <w:t xml:space="preserve"> ترولون 1 فقرة 112 </w:t>
      </w:r>
      <w:r>
        <w:rPr>
          <w:sz w:val="24"/>
          <w:rtl/>
          <w:lang w:bidi="ar-EG"/>
        </w:rPr>
        <w:t>–</w:t>
      </w:r>
      <w:r>
        <w:rPr>
          <w:rFonts w:hint="cs"/>
          <w:sz w:val="24"/>
          <w:rtl/>
          <w:lang w:bidi="ar-EG"/>
        </w:rPr>
        <w:t xml:space="preserve"> جيوار 1 فقرة 46 </w:t>
      </w:r>
      <w:r>
        <w:rPr>
          <w:sz w:val="24"/>
          <w:rtl/>
          <w:lang w:bidi="ar-EG"/>
        </w:rPr>
        <w:t>–</w:t>
      </w:r>
      <w:r>
        <w:rPr>
          <w:rFonts w:hint="cs"/>
          <w:sz w:val="24"/>
          <w:rtl/>
          <w:lang w:bidi="ar-EG"/>
        </w:rPr>
        <w:t xml:space="preserve"> الأستاذ سليمان مرقس فقرة 38 </w:t>
      </w:r>
      <w:r>
        <w:rPr>
          <w:sz w:val="24"/>
          <w:rtl/>
          <w:lang w:bidi="ar-EG"/>
        </w:rPr>
        <w:t>–</w:t>
      </w:r>
      <w:r>
        <w:rPr>
          <w:rFonts w:hint="cs"/>
          <w:sz w:val="24"/>
          <w:rtl/>
          <w:lang w:bidi="ar-EG"/>
        </w:rPr>
        <w:t xml:space="preserve"> الأستاذ محمد كامل مرسي فقرة 84 ص 157 ) .</w:t>
      </w:r>
    </w:p>
  </w:footnote>
  <w:footnote w:id="210">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فإذا لم يتمكن المشتري من تجربة المبيع في المدة المحددة لسبب أجنبي لا يد له فيه ، فالظاهر أن يكون البائع بالخيار ، إما أن يمهل المشتري مدة أخرى لتجربة المبيع : وإما أن يفسخ البيع فيتحلل من التزاماته . ولمشتري أن يمنع البائع من الفسخ إذا هو قبل المبيع بالرغم من عدم تمكنه من تجربته ( أنظر في هذا المعنى في القانون السوري الأستاذ مصطفى الزرقا فقرة 60 ص 93 ) .</w:t>
      </w:r>
    </w:p>
  </w:footnote>
  <w:footnote w:id="211">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وإذا سكت المشتري وقتاً طويلاص دون أن يعلن نتيجة التجربة ، فالمفروض أن بقاءه ساكتاً هذه المدة الطويلة يتضمن قبوله المبيع ( استئناف مختلط 7 يونية سنة </w:t>
      </w:r>
      <w:smartTag w:uri="urn:schemas-microsoft-com:office:smarttags" w:element="metricconverter">
        <w:smartTagPr>
          <w:attr w:name="ProductID" w:val="1900 م"/>
        </w:smartTagPr>
        <w:r>
          <w:rPr>
            <w:rFonts w:hint="cs"/>
            <w:sz w:val="24"/>
            <w:rtl/>
            <w:lang w:bidi="ar-EG"/>
          </w:rPr>
          <w:t>1900 م</w:t>
        </w:r>
      </w:smartTag>
      <w:r>
        <w:rPr>
          <w:rFonts w:hint="cs"/>
          <w:sz w:val="24"/>
          <w:rtl/>
          <w:lang w:bidi="ar-EG"/>
        </w:rPr>
        <w:t xml:space="preserve"> 12 ص 304 </w:t>
      </w:r>
      <w:r>
        <w:rPr>
          <w:sz w:val="24"/>
          <w:rtl/>
          <w:lang w:bidi="ar-EG"/>
        </w:rPr>
        <w:t>–</w:t>
      </w:r>
      <w:r>
        <w:rPr>
          <w:rFonts w:hint="cs"/>
          <w:sz w:val="24"/>
          <w:rtl/>
          <w:lang w:bidi="ar-EG"/>
        </w:rPr>
        <w:t xml:space="preserve"> 2 مايو سنة </w:t>
      </w:r>
      <w:smartTag w:uri="urn:schemas-microsoft-com:office:smarttags" w:element="metricconverter">
        <w:smartTagPr>
          <w:attr w:name="ProductID" w:val="1908 م"/>
        </w:smartTagPr>
        <w:r>
          <w:rPr>
            <w:rFonts w:hint="cs"/>
            <w:sz w:val="24"/>
            <w:rtl/>
            <w:lang w:bidi="ar-EG"/>
          </w:rPr>
          <w:t>1908 م</w:t>
        </w:r>
      </w:smartTag>
      <w:r>
        <w:rPr>
          <w:rFonts w:hint="cs"/>
          <w:sz w:val="24"/>
          <w:rtl/>
          <w:lang w:bidi="ar-EG"/>
        </w:rPr>
        <w:t xml:space="preserve"> 20 ص 239 ) .</w:t>
      </w:r>
    </w:p>
  </w:footnote>
  <w:footnote w:id="212">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وقد يتفق المتبايعان على أن في حالة رفض المشتري للشيء بعد تجربته يجب عليه شراء شيء آخر من نفس البائع ، فإن أمكن تخريج هذا الاتفاق على أنه وعد بالشراء من جانب المشتري </w:t>
      </w:r>
      <w:r>
        <w:rPr>
          <w:sz w:val="24"/>
          <w:rtl/>
          <w:lang w:bidi="ar-EG"/>
        </w:rPr>
        <w:t>–</w:t>
      </w:r>
      <w:r>
        <w:rPr>
          <w:rFonts w:hint="cs"/>
          <w:sz w:val="24"/>
          <w:rtl/>
          <w:lang w:bidi="ar-EG"/>
        </w:rPr>
        <w:t xml:space="preserve"> بأن ذكر ثمن الشيء الآخر على وجه التحديد أو قيل مثلا إن ثمن الشيء الآخر يعدل ثمن الشيء المفروض </w:t>
      </w:r>
      <w:r>
        <w:rPr>
          <w:sz w:val="24"/>
          <w:rtl/>
          <w:lang w:bidi="ar-EG"/>
        </w:rPr>
        <w:t>–</w:t>
      </w:r>
      <w:r>
        <w:rPr>
          <w:rFonts w:hint="cs"/>
          <w:sz w:val="24"/>
          <w:rtl/>
          <w:lang w:bidi="ar-EG"/>
        </w:rPr>
        <w:t xml:space="preserve"> التزام المشتري بالشراء . أما إذا لم يذكر الثمن ، لم يقم الوعد بالشراء ، ولم يلتزم المشتري عند رفضه المبيع أن يشتري شيئاً آخر مكانه ( بلانيول وريبير وهامل 10 فقرة 212 ص 250 ) .</w:t>
      </w:r>
    </w:p>
  </w:footnote>
  <w:footnote w:id="213">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وقد بينا الحكم فيما إذا لم يتمكن المشتري من التجربة لسبب أجنبي لا يد له فيه ( أنظر نفس الفقرة في الهامش ) . </w:t>
      </w:r>
    </w:p>
  </w:footnote>
  <w:footnote w:id="214">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جيوار 2 فقرة 45 - بودري وسينيا فقرة 169 </w:t>
      </w:r>
      <w:r>
        <w:rPr>
          <w:sz w:val="24"/>
          <w:rtl/>
          <w:lang w:bidi="ar-EG"/>
        </w:rPr>
        <w:t>–</w:t>
      </w:r>
      <w:r>
        <w:rPr>
          <w:rFonts w:hint="cs"/>
          <w:sz w:val="24"/>
          <w:rtl/>
          <w:lang w:bidi="ar-EG"/>
        </w:rPr>
        <w:t xml:space="preserve"> بلانيول وريبير وهامل 10 فقرة 212 </w:t>
      </w:r>
      <w:r>
        <w:rPr>
          <w:sz w:val="24"/>
          <w:rtl/>
          <w:lang w:bidi="ar-EG"/>
        </w:rPr>
        <w:t>–</w:t>
      </w:r>
      <w:r>
        <w:rPr>
          <w:rFonts w:hint="cs"/>
          <w:sz w:val="24"/>
          <w:rtl/>
          <w:lang w:bidi="ar-EG"/>
        </w:rPr>
        <w:t xml:space="preserve"> وقارن أوبري ورو 5 فقرة 349 ص 13 </w:t>
      </w:r>
      <w:r>
        <w:rPr>
          <w:sz w:val="24"/>
          <w:rtl/>
          <w:lang w:bidi="ar-EG"/>
        </w:rPr>
        <w:t>–</w:t>
      </w:r>
      <w:r>
        <w:rPr>
          <w:rFonts w:hint="cs"/>
          <w:sz w:val="24"/>
          <w:rtl/>
          <w:lang w:bidi="ar-EG"/>
        </w:rPr>
        <w:t xml:space="preserve"> وأنظر مجموعة الأعمال التحضيرية 4 ص 26 .</w:t>
      </w:r>
    </w:p>
  </w:footnote>
  <w:footnote w:id="215">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ومع ذلك فقد قضت محكمة النقض ( الدائرة الجنائية ) بأن بقاء الشيء تحت يد المشتري على شرط التجربة يعتبر على سبيل الوديعة ، فإذا تصرف فيه يعد خائناً للأمانة ، وذلك لأنه ثبت لها أن الطرفين قد اتفقا على بقاء الملكية للبائع حتى يجرب المشتري المبيع ( نقض جنائي 25 نوفمبر سنة 1940 المحاماة 21 رقم 247 ص 549 ) .</w:t>
      </w:r>
    </w:p>
  </w:footnote>
  <w:footnote w:id="216">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Pr>
          <w:rFonts w:hint="cs"/>
          <w:sz w:val="24"/>
          <w:rtl/>
          <w:lang w:bidi="ar-EG"/>
        </w:rPr>
        <w:t>ولا يقال إنه شرط إرادي متوقف على إرادة المشتري ، إذ المشتري ، هو الدائن بنقل الملكية ويجوز أن يكون الشرط متوقفاً على إرادة الدائن ، أما الشرط الإرادي المحض الذي يبطل العقد فهو الذي يتوقف على إرادة المدين . أما التزام المشتري بدفع الثمن ، فإنه إذا ألغاه بإرادته المحضة ألغى في مقابل ذلك حقه في انتقال الملكية إليه . هذا إلى إنه لو كان المقصود من التجربة تبين صلاحية الشيء في ذاته ، لم يكن الأمر موكولا إلى محض إرادة المشتري ، بل القول الحاسم عند النزاع للخبراء ( أنظر الأستاذ محمد كامل مرسي فقرة 84 ص 157 ) .</w:t>
      </w:r>
    </w:p>
  </w:footnote>
  <w:footnote w:id="217">
    <w:p w:rsidR="000E7CFA"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ولا يمنع من صحة هذا الحكم أن المشتري قد تسلم المبيع لتجربته وأن هلاك المبيع يكون على المشتري بعد التسليم ، فإن ذلك إنما يكون في البيع المنجز ، أما والبيع معلق على شرط واقف فالهلاك يكون على البائع ( الوسيط جزء 3 ص 73 هامش رقم 1 </w:t>
      </w:r>
      <w:r>
        <w:rPr>
          <w:sz w:val="24"/>
          <w:rtl/>
          <w:lang w:bidi="ar-EG"/>
        </w:rPr>
        <w:t>–</w:t>
      </w:r>
      <w:r>
        <w:rPr>
          <w:rFonts w:hint="cs"/>
          <w:sz w:val="24"/>
          <w:rtl/>
          <w:lang w:bidi="ar-EG"/>
        </w:rPr>
        <w:t xml:space="preserve"> الأستاذ عبد الحي حجازي 1 ص 180 </w:t>
      </w:r>
      <w:r>
        <w:rPr>
          <w:sz w:val="24"/>
          <w:rtl/>
          <w:lang w:bidi="ar-EG"/>
        </w:rPr>
        <w:t>–</w:t>
      </w:r>
      <w:r>
        <w:rPr>
          <w:rFonts w:hint="cs"/>
          <w:sz w:val="24"/>
          <w:rtl/>
          <w:lang w:bidi="ar-EG"/>
        </w:rPr>
        <w:t xml:space="preserve"> وقارن الأستاذ مصطفى الزرقا في عقد البيع في القانون المدني السوري ص 90 </w:t>
      </w:r>
      <w:r>
        <w:rPr>
          <w:sz w:val="24"/>
          <w:rtl/>
          <w:lang w:bidi="ar-EG"/>
        </w:rPr>
        <w:t>–</w:t>
      </w:r>
      <w:r>
        <w:rPr>
          <w:rFonts w:hint="cs"/>
          <w:sz w:val="24"/>
          <w:rtl/>
          <w:lang w:bidi="ar-EG"/>
        </w:rPr>
        <w:t xml:space="preserve"> ص 92 ) . </w:t>
      </w:r>
    </w:p>
    <w:p w:rsidR="000E7CFA" w:rsidRPr="00E06993" w:rsidRDefault="000E7CFA" w:rsidP="000E7CFA">
      <w:pPr>
        <w:pStyle w:val="a6"/>
        <w:rPr>
          <w:rFonts w:hint="cs"/>
          <w:sz w:val="24"/>
          <w:rtl/>
          <w:lang w:bidi="ar-EG"/>
        </w:rPr>
      </w:pPr>
      <w:r>
        <w:rPr>
          <w:rFonts w:hint="cs"/>
          <w:sz w:val="24"/>
          <w:rtl/>
          <w:lang w:bidi="ar-EG"/>
        </w:rPr>
        <w:t xml:space="preserve">   أما في القانون المدني العراقي ، حيث يجب التمييز بين يد الأمانة ويد الضمان ، فإن يد المشتري في بيع التجربة هي يد ضمان ، فيكون الهلاك عليه ولو كانت التجربة شرطاً واقفاً وهلك المبيع قبل أن يتحقق الشرط ( أنظر في هذا المعنى الأستاذ عباس حسن الصراف فقرة 224 ) ، ويؤيد ذلك أن هلاك المقبوض على سوم الشراء في القانون العراقي يكون على القابض ، وليس المشتري بشرط التجربة بأدنى حالا في أن تكون تبعة الهلاك عليه من القابض على سوم الشراء ، بل إن المشتري بشرط التجربة ، وقد انعقد البيع وانتقلت الملكية معلقة على شرط واقف ، أولى يتحمل تبعة الهلاك من القابض على سوم الشراء ولم ينعقد له بيع ولم تنتقل إليه ملكية . وقد ورد نص صريح في التقنين المدني العراقي يجعل تبعة الهلاك على القابض على سوم الشراء ، إذ تنص الفقرة الأولى من المادة 548 من هذا التقنين على أن (( ما يقبض على سوم الشراء مع تسمية الثمن إذا هلك أوضاع في يد القابض ، لزمه الضمان ، أما إذا لم يسلم له ثم ، كان أمانة في يده فلا يضمن إذا هلك أوضاع دون تعد أو تقصير منه )) .</w:t>
      </w:r>
    </w:p>
  </w:footnote>
  <w:footnote w:id="218">
    <w:p w:rsidR="000E7CFA"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وإذا كانت التجربة شرطاً فاسخاً ، فإن البيع بشرط التجربة يكون قريباً من صورة البيع مع ضمان البائع صلاحية المبيع لمدة معلومة . وقد نصت المادة 455 مدني في صدد هذه الصورة الأخيرة على ما يأتي : (( إذا ضمن البائع صلاحية المبيع للعمل مدة معلومة ثم ظهر خلل في المبيع ، فعلى المشتري أن يخطر البائع بهذا الخلل في مدة شهر من ظهوره ، وأن يرفع الدعوى في مدة ستة شهور من هذا الإخطار ، وإلا سقط حقه في الضمان </w:t>
      </w:r>
      <w:r>
        <w:rPr>
          <w:sz w:val="24"/>
          <w:rtl/>
          <w:lang w:bidi="ar-EG"/>
        </w:rPr>
        <w:t>–</w:t>
      </w:r>
      <w:r>
        <w:rPr>
          <w:rFonts w:hint="cs"/>
          <w:sz w:val="24"/>
          <w:rtl/>
          <w:lang w:bidi="ar-EG"/>
        </w:rPr>
        <w:t xml:space="preserve"> كل هذا ما لم يتفق على غيره )) . </w:t>
      </w:r>
    </w:p>
    <w:p w:rsidR="000E7CFA" w:rsidRPr="00E06993" w:rsidRDefault="000E7CFA" w:rsidP="000E7CFA">
      <w:pPr>
        <w:pStyle w:val="a6"/>
        <w:rPr>
          <w:rFonts w:hint="cs"/>
          <w:sz w:val="24"/>
          <w:rtl/>
          <w:lang w:bidi="ar-EG"/>
        </w:rPr>
      </w:pPr>
      <w:r>
        <w:rPr>
          <w:rFonts w:hint="cs"/>
          <w:sz w:val="24"/>
          <w:rtl/>
          <w:lang w:bidi="ar-EG"/>
        </w:rPr>
        <w:t xml:space="preserve">  ففي هذه الصورة الأخيرة تقتصر تجربة المبيع على التثبت من صلاحيته للعمل مدة معينة ، فإذا ظهر المبيع غير صالح للعمل </w:t>
      </w:r>
      <w:r>
        <w:rPr>
          <w:sz w:val="24"/>
          <w:rtl/>
          <w:lang w:bidi="ar-EG"/>
        </w:rPr>
        <w:t>–</w:t>
      </w:r>
      <w:r>
        <w:rPr>
          <w:rFonts w:hint="cs"/>
          <w:sz w:val="24"/>
          <w:rtl/>
          <w:lang w:bidi="ar-EG"/>
        </w:rPr>
        <w:t xml:space="preserve"> والحكم في ذلك للخبراء 0 كان على المشتري أن يخطر البائع بما في المبيع من خلل في مدة شهر من ظهور الخلل وأن يرفع دعوى ضمان في مدة ستة شهور من هذا الإخطار . فيختلف هذا البيع إذن عن بيع التجربة ، إذ هو لا ينطوي على شرط فاسخ إذا تحقق انفسخ البيع من تلقاء نفسه ، بل لابد من فسخ البيع بالتقاضي أو بالتراضي . وسنعود إلى هذا البيع عند الكلام في ضمان العيوب الخفية ( أنظر ما يلي فقرة 380 ) .</w:t>
      </w:r>
    </w:p>
  </w:footnote>
  <w:footnote w:id="219">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تاريخ النص : ورد هذا النص في المادة 562 من المشروع التمهيدي على وجه يقارب ما استقر عليه في التقنين المدني الجديد ، وفي لجنة المراجعة عدل تعديلا لفظياً طفيفا فأصبح مطابقاً للتقنين الجديد ، وأصبحت المادة رقمها 435 في المشروع النهائي . ووافق عليها مجلس النواب ، فمجلس الشيوخ تحت رقم 422 ( مجموعة الأعمال التحضيرية 4 ص 27 </w:t>
      </w:r>
      <w:r>
        <w:rPr>
          <w:sz w:val="24"/>
          <w:rtl/>
          <w:lang w:bidi="ar-EG"/>
        </w:rPr>
        <w:t>–</w:t>
      </w:r>
      <w:r>
        <w:rPr>
          <w:rFonts w:hint="cs"/>
          <w:sz w:val="24"/>
          <w:rtl/>
          <w:lang w:bidi="ar-EG"/>
        </w:rPr>
        <w:t xml:space="preserve"> ص 29 ) .</w:t>
      </w:r>
    </w:p>
  </w:footnote>
  <w:footnote w:id="220">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أختلف الفقه المصري ، في عهد التقنين السابق ، في بيع المذاق لانعدام النص . فذهب فريق إلى أن المشتري حق المذاق في كل الأشياء التي اعتاد الناس مذاقها قبل شرائها ، وفقاً للعرف وتطبيقاً للمادة 245 / 311 مدني سابق ( جرانمولان فقرة 195 ) . وذهب فريق ثان إلى أن بيع المذاق اندمج حكمه في أحكام العلم بالمبيع ، لأن العلم بالمبيع علماً كافياً قد لا يتحقق إلا بالمذاق ( الأستاذ محمد حلمي عيسى فقرة 1067 ) . وذهب فريق ثالث إلى أن بيع المذاق اندمج في بيع التجربة المنصوص عليه في التقنين السابق ( الأستاذان أحمد نجيب الهلالي وحامد زكي فقرة 527 ) . والرأيان الأخيران لا يمكن الأخذ بهما ، لأن عدم العلم بالمبيع لا يمنع من انعقاد البيع أما شرط المذاق فيحول دون انعقاده ، ولأن بيع التجربة ينعقد معلقاً على شرط وبيع المذاق لا ينعقد قبل المذاق . والرأي الأول هو الرأي الذي اختاره التقنين المدني الجديد ، وقننه في المادة 422 سالفة الذكر ، فتعتبر هذه المادة مفسرة لأحكام التقنين المدني السابق ويسري حكمها حتى على العقود التي أبرمت قبل نفاذ التقنين المدني الجديد ( أنظر في هذا المعنى الأستاذ أنور سلطان فقرة 43 ص 61 </w:t>
      </w:r>
      <w:r>
        <w:rPr>
          <w:sz w:val="24"/>
          <w:rtl/>
          <w:lang w:bidi="ar-EG"/>
        </w:rPr>
        <w:t>–</w:t>
      </w:r>
      <w:r>
        <w:rPr>
          <w:rFonts w:hint="cs"/>
          <w:sz w:val="24"/>
          <w:rtl/>
          <w:lang w:bidi="ar-EG"/>
        </w:rPr>
        <w:t xml:space="preserve"> ص 63 </w:t>
      </w:r>
      <w:r>
        <w:rPr>
          <w:sz w:val="24"/>
          <w:rtl/>
          <w:lang w:bidi="ar-EG"/>
        </w:rPr>
        <w:t>–</w:t>
      </w:r>
      <w:r>
        <w:rPr>
          <w:rFonts w:hint="cs"/>
          <w:sz w:val="24"/>
          <w:rtl/>
          <w:lang w:bidi="ar-EG"/>
        </w:rPr>
        <w:t xml:space="preserve"> الأستاذ سليمان مرقس فقرة 39 ص 54 </w:t>
      </w:r>
      <w:r>
        <w:rPr>
          <w:sz w:val="24"/>
          <w:rtl/>
          <w:lang w:bidi="ar-EG"/>
        </w:rPr>
        <w:t>–</w:t>
      </w:r>
      <w:r>
        <w:rPr>
          <w:rFonts w:hint="cs"/>
          <w:sz w:val="24"/>
          <w:rtl/>
          <w:lang w:bidi="ar-EG"/>
        </w:rPr>
        <w:t xml:space="preserve"> الأستاذ منصور مصطفى منصور فقرة 51 ص 88 ) .</w:t>
      </w:r>
    </w:p>
  </w:footnote>
  <w:footnote w:id="221">
    <w:p w:rsidR="000E7CFA"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sidRPr="002E4EDE">
        <w:rPr>
          <w:rFonts w:hint="cs"/>
          <w:sz w:val="24"/>
          <w:u w:val="single"/>
          <w:rtl/>
          <w:lang w:bidi="ar-EG"/>
        </w:rPr>
        <w:t>التقينات المدنية العربية الأخرى :</w:t>
      </w:r>
      <w:r>
        <w:rPr>
          <w:rFonts w:hint="cs"/>
          <w:sz w:val="24"/>
          <w:rtl/>
          <w:lang w:bidi="ar-EG"/>
        </w:rPr>
        <w:t xml:space="preserve"> </w:t>
      </w:r>
    </w:p>
    <w:p w:rsidR="000E7CFA" w:rsidRDefault="000E7CFA" w:rsidP="000E7CFA">
      <w:pPr>
        <w:pStyle w:val="a6"/>
        <w:rPr>
          <w:rFonts w:hint="cs"/>
          <w:sz w:val="24"/>
          <w:rtl/>
          <w:lang w:bidi="ar-EG"/>
        </w:rPr>
      </w:pPr>
      <w:r>
        <w:rPr>
          <w:rFonts w:hint="cs"/>
          <w:sz w:val="24"/>
          <w:rtl/>
          <w:lang w:bidi="ar-EG"/>
        </w:rPr>
        <w:t xml:space="preserve">    التقنين المدني السوري م 390 ( مطابقة للمادة 422 من التقنين المدني المصري </w:t>
      </w:r>
      <w:r>
        <w:rPr>
          <w:sz w:val="24"/>
          <w:rtl/>
          <w:lang w:bidi="ar-EG"/>
        </w:rPr>
        <w:t>–</w:t>
      </w:r>
      <w:r>
        <w:rPr>
          <w:rFonts w:hint="cs"/>
          <w:sz w:val="24"/>
          <w:rtl/>
          <w:lang w:bidi="ar-EG"/>
        </w:rPr>
        <w:t xml:space="preserve"> أنظر في القانون المدني السوري الأستاذ مصطفى الزرقا فقرة 63 </w:t>
      </w:r>
      <w:r>
        <w:rPr>
          <w:sz w:val="24"/>
          <w:rtl/>
          <w:lang w:bidi="ar-EG"/>
        </w:rPr>
        <w:t>–</w:t>
      </w:r>
      <w:r>
        <w:rPr>
          <w:rFonts w:hint="cs"/>
          <w:sz w:val="24"/>
          <w:rtl/>
          <w:lang w:bidi="ar-EG"/>
        </w:rPr>
        <w:t xml:space="preserve"> فقرة 65 ) .</w:t>
      </w:r>
    </w:p>
    <w:p w:rsidR="000E7CFA" w:rsidRDefault="000E7CFA" w:rsidP="000E7CFA">
      <w:pPr>
        <w:pStyle w:val="a6"/>
        <w:rPr>
          <w:rFonts w:hint="cs"/>
          <w:sz w:val="24"/>
          <w:rtl/>
          <w:lang w:bidi="ar-EG"/>
        </w:rPr>
      </w:pPr>
      <w:r>
        <w:rPr>
          <w:rFonts w:hint="cs"/>
          <w:sz w:val="24"/>
          <w:rtl/>
          <w:lang w:bidi="ar-EG"/>
        </w:rPr>
        <w:t xml:space="preserve">    التقنين المدني الليبي م 411 ( مطابقة للمادة 422 من التقنين المدني المصري ) . </w:t>
      </w:r>
    </w:p>
    <w:p w:rsidR="000E7CFA" w:rsidRDefault="000E7CFA" w:rsidP="000E7CFA">
      <w:pPr>
        <w:pStyle w:val="a6"/>
        <w:rPr>
          <w:rFonts w:hint="cs"/>
          <w:sz w:val="24"/>
          <w:rtl/>
          <w:lang w:bidi="ar-EG"/>
        </w:rPr>
      </w:pPr>
      <w:r>
        <w:rPr>
          <w:rFonts w:hint="cs"/>
          <w:sz w:val="24"/>
          <w:rtl/>
          <w:lang w:bidi="ar-EG"/>
        </w:rPr>
        <w:t xml:space="preserve">    التقنين المدني العراقي م 525 ( مطابقة للمادة 422 من التقنين المدني المصري ) . </w:t>
      </w:r>
    </w:p>
    <w:p w:rsidR="000E7CFA" w:rsidRDefault="000E7CFA" w:rsidP="000E7CFA">
      <w:pPr>
        <w:pStyle w:val="a6"/>
        <w:rPr>
          <w:rFonts w:hint="cs"/>
          <w:sz w:val="24"/>
          <w:rtl/>
          <w:lang w:bidi="ar-EG"/>
        </w:rPr>
      </w:pPr>
      <w:r>
        <w:rPr>
          <w:rFonts w:hint="cs"/>
          <w:sz w:val="24"/>
          <w:rtl/>
          <w:lang w:bidi="ar-EG"/>
        </w:rPr>
        <w:t xml:space="preserve">   ( أنظر في القانون العراقي الأستاذ عباس حسن الصراف فقرة 225 </w:t>
      </w:r>
      <w:r>
        <w:rPr>
          <w:sz w:val="24"/>
          <w:rtl/>
          <w:lang w:bidi="ar-EG"/>
        </w:rPr>
        <w:t>–</w:t>
      </w:r>
      <w:r>
        <w:rPr>
          <w:rFonts w:hint="cs"/>
          <w:sz w:val="24"/>
          <w:rtl/>
          <w:lang w:bidi="ar-EG"/>
        </w:rPr>
        <w:t xml:space="preserve"> فقرة 227 </w:t>
      </w:r>
      <w:r>
        <w:rPr>
          <w:sz w:val="24"/>
          <w:rtl/>
          <w:lang w:bidi="ar-EG"/>
        </w:rPr>
        <w:t>–</w:t>
      </w:r>
      <w:r>
        <w:rPr>
          <w:rFonts w:hint="cs"/>
          <w:sz w:val="24"/>
          <w:rtl/>
          <w:lang w:bidi="ar-EG"/>
        </w:rPr>
        <w:t xml:space="preserve"> والأستاذ حسن الذنون فقرة 89 </w:t>
      </w:r>
      <w:r>
        <w:rPr>
          <w:sz w:val="24"/>
          <w:rtl/>
          <w:lang w:bidi="ar-EG"/>
        </w:rPr>
        <w:t>–</w:t>
      </w:r>
      <w:r>
        <w:rPr>
          <w:rFonts w:hint="cs"/>
          <w:sz w:val="24"/>
          <w:rtl/>
          <w:lang w:bidi="ar-EG"/>
        </w:rPr>
        <w:t xml:space="preserve"> فقرة 94 ويرى أن خيار الرؤية كان يغني عن بيع المذاق ) . </w:t>
      </w:r>
    </w:p>
    <w:p w:rsidR="000E7CFA" w:rsidRDefault="000E7CFA" w:rsidP="000E7CFA">
      <w:pPr>
        <w:pStyle w:val="a6"/>
        <w:rPr>
          <w:rFonts w:hint="cs"/>
          <w:sz w:val="24"/>
          <w:rtl/>
          <w:lang w:bidi="ar-EG"/>
        </w:rPr>
      </w:pPr>
      <w:r>
        <w:rPr>
          <w:rFonts w:hint="cs"/>
          <w:sz w:val="24"/>
          <w:rtl/>
          <w:lang w:bidi="ar-EG"/>
        </w:rPr>
        <w:t xml:space="preserve">   تقنين الموجبات والعقود اللبناني م 374 بند 4 : يكون البيع : 1 ) .. 4 ) وأما على شرط المذاق . </w:t>
      </w:r>
    </w:p>
    <w:p w:rsidR="000E7CFA" w:rsidRPr="00E06993" w:rsidRDefault="000E7CFA" w:rsidP="000E7CFA">
      <w:pPr>
        <w:pStyle w:val="a6"/>
        <w:rPr>
          <w:rFonts w:hint="cs"/>
          <w:sz w:val="24"/>
          <w:rtl/>
          <w:lang w:bidi="ar-EG"/>
        </w:rPr>
      </w:pPr>
      <w:r>
        <w:rPr>
          <w:rFonts w:hint="cs"/>
          <w:sz w:val="24"/>
          <w:rtl/>
          <w:lang w:bidi="ar-EG"/>
        </w:rPr>
        <w:t xml:space="preserve">    م 392 : إن البيع على شرط المذاق لا يعد تاما ما دام المشتري لم يقبل المبيع </w:t>
      </w:r>
      <w:r>
        <w:rPr>
          <w:sz w:val="24"/>
          <w:rtl/>
          <w:lang w:bidi="ar-EG"/>
        </w:rPr>
        <w:t>–</w:t>
      </w:r>
      <w:r>
        <w:rPr>
          <w:rFonts w:hint="cs"/>
          <w:sz w:val="24"/>
          <w:rtl/>
          <w:lang w:bidi="ar-EG"/>
        </w:rPr>
        <w:t xml:space="preserve"> ( وأحكام التقنين اللبناني متفقة مع أحكام التقنين المصري ) . </w:t>
      </w:r>
    </w:p>
  </w:footnote>
  <w:footnote w:id="222">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أوبري ورو 5 فقرة 349 ص 12 </w:t>
      </w:r>
      <w:r>
        <w:rPr>
          <w:sz w:val="24"/>
          <w:rtl/>
          <w:lang w:bidi="ar-EG"/>
        </w:rPr>
        <w:t>–</w:t>
      </w:r>
      <w:r>
        <w:rPr>
          <w:rFonts w:hint="cs"/>
          <w:sz w:val="24"/>
          <w:rtl/>
          <w:lang w:bidi="ar-EG"/>
        </w:rPr>
        <w:t xml:space="preserve"> بودري وسينيا فقرة 160 </w:t>
      </w:r>
      <w:r>
        <w:rPr>
          <w:sz w:val="24"/>
          <w:rtl/>
          <w:lang w:bidi="ar-EG"/>
        </w:rPr>
        <w:t>–</w:t>
      </w:r>
      <w:r>
        <w:rPr>
          <w:rFonts w:hint="cs"/>
          <w:sz w:val="24"/>
          <w:rtl/>
          <w:lang w:bidi="ar-EG"/>
        </w:rPr>
        <w:t xml:space="preserve"> الأستاذان أحمد نجيب الهلالي وحامد زكي فقرة 526 .</w:t>
      </w:r>
    </w:p>
  </w:footnote>
  <w:footnote w:id="223">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وقد يستأنس بذوق أجنبي وهذا نادر ( بلانيول وريبير وهامل 10 فقرة 304 ) .</w:t>
      </w:r>
    </w:p>
  </w:footnote>
  <w:footnote w:id="224">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وإذا رفض المشتري المبيع ، لم يستطع البائع إجباره على اختيار صنف ، كما لا يستطيع هو إجبار البائع على أن يسلمه صنفاً آخر يلائم ذوقه الشخصي . أما إذا كان المشتري قد نزل عن شرط المذاق ، ورضي أن يكون الشيء من الصنف المألوف في التجارة أو من صنف معين ، فإن البيع يكون قد تم ولا يكون مجرد وعد بالبيع ، فإذا لم يكن الشيء من الصنف المشترط استطاع المشتري إجبار البائع على تسليمه شيئاً من الصنف المشترط أو اشتراه على حسابه ( أوبري ورو 5 فقرة 349 هامش رقم 13 </w:t>
      </w:r>
      <w:r>
        <w:rPr>
          <w:sz w:val="24"/>
          <w:rtl/>
          <w:lang w:bidi="ar-EG"/>
        </w:rPr>
        <w:t>–</w:t>
      </w:r>
      <w:r>
        <w:rPr>
          <w:rFonts w:hint="cs"/>
          <w:sz w:val="24"/>
          <w:rtl/>
          <w:lang w:bidi="ar-EG"/>
        </w:rPr>
        <w:t xml:space="preserve"> بودري وسينيا فقرة 163 </w:t>
      </w:r>
      <w:r>
        <w:rPr>
          <w:sz w:val="24"/>
          <w:rtl/>
          <w:lang w:bidi="ar-EG"/>
        </w:rPr>
        <w:t>–</w:t>
      </w:r>
      <w:r>
        <w:rPr>
          <w:rFonts w:hint="cs"/>
          <w:sz w:val="24"/>
          <w:rtl/>
          <w:lang w:bidi="ar-EG"/>
        </w:rPr>
        <w:t xml:space="preserve"> الأستاذ أنور سلطان فقرة 43 ص 61 </w:t>
      </w:r>
      <w:r>
        <w:rPr>
          <w:sz w:val="24"/>
          <w:rtl/>
          <w:lang w:bidi="ar-EG"/>
        </w:rPr>
        <w:t>–</w:t>
      </w:r>
      <w:r>
        <w:rPr>
          <w:rFonts w:hint="cs"/>
          <w:sz w:val="24"/>
          <w:rtl/>
          <w:lang w:bidi="ar-EG"/>
        </w:rPr>
        <w:t xml:space="preserve"> الأستاذان أحمد نجيب الهلالي وحامد زكي فقرة 525 ص 531 هامش رقم 5 ) .</w:t>
      </w:r>
    </w:p>
  </w:footnote>
  <w:footnote w:id="225">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بودري وسينيا فقرة 159 </w:t>
      </w:r>
      <w:r>
        <w:rPr>
          <w:sz w:val="24"/>
          <w:rtl/>
          <w:lang w:bidi="ar-EG"/>
        </w:rPr>
        <w:t>–</w:t>
      </w:r>
      <w:r>
        <w:rPr>
          <w:rFonts w:hint="cs"/>
          <w:sz w:val="24"/>
          <w:rtl/>
          <w:lang w:bidi="ar-EG"/>
        </w:rPr>
        <w:t xml:space="preserve"> الأستاذ محمد كامل مرسي فقرة 85 ص 160 -  ص 161 وقارن الأستاذ سليمان مرقس فقرة 39 ص 56 .</w:t>
      </w:r>
    </w:p>
  </w:footnote>
  <w:footnote w:id="226">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أوبري ورو 5 فقرة 349 ص 13 .</w:t>
      </w:r>
    </w:p>
  </w:footnote>
  <w:footnote w:id="227">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الأستاذ أنور سلطان فقرة 43 ص 60 </w:t>
      </w:r>
      <w:r>
        <w:rPr>
          <w:sz w:val="24"/>
          <w:rtl/>
          <w:lang w:bidi="ar-EG"/>
        </w:rPr>
        <w:t>–</w:t>
      </w:r>
      <w:r>
        <w:rPr>
          <w:rFonts w:hint="cs"/>
          <w:sz w:val="24"/>
          <w:rtl/>
          <w:lang w:bidi="ar-EG"/>
        </w:rPr>
        <w:t xml:space="preserve"> الأستاذ عبد المنعم البدراوي فقرة 114 </w:t>
      </w:r>
      <w:r>
        <w:rPr>
          <w:sz w:val="24"/>
          <w:rtl/>
          <w:lang w:bidi="ar-EG"/>
        </w:rPr>
        <w:t>–</w:t>
      </w:r>
      <w:r>
        <w:rPr>
          <w:rFonts w:hint="cs"/>
          <w:sz w:val="24"/>
          <w:rtl/>
          <w:lang w:bidi="ar-EG"/>
        </w:rPr>
        <w:t xml:space="preserve"> الأستاذ منصور مصطفى منصور فقرة 51 ص 89 .</w:t>
      </w:r>
    </w:p>
  </w:footnote>
  <w:footnote w:id="228">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بودري وسينيا فقرة 160 </w:t>
      </w:r>
      <w:r>
        <w:rPr>
          <w:sz w:val="24"/>
          <w:rtl/>
          <w:lang w:bidi="ar-EG"/>
        </w:rPr>
        <w:t>–</w:t>
      </w:r>
      <w:r>
        <w:rPr>
          <w:rFonts w:hint="cs"/>
          <w:sz w:val="24"/>
          <w:rtl/>
          <w:lang w:bidi="ar-EG"/>
        </w:rPr>
        <w:t xml:space="preserve"> الأستاذ محمد كامل مرسي فقرة 85 ص 161 .</w:t>
      </w:r>
    </w:p>
  </w:footnote>
  <w:footnote w:id="229">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ولكنه قد التزم أن يذوق الشيء ، وهو بعد ذلك حر في رفضه ( بلانيول وريبير وهامل 10 فقرة 303 ص 378 هامش رقم 2 ) .</w:t>
      </w:r>
    </w:p>
  </w:footnote>
  <w:footnote w:id="230">
    <w:p w:rsidR="000E7CFA"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وفي هذا تقول المذكرة الإيضاحية للمشروع التمهيدي : (( يختلف بيع المذاق عن البيع بشرط التجربة ، لا في أن المشتري حر في القبول أو في الرفض في مدة يحددها الاتفاق أو العرف فالاثنان حكمهما واحد في ذلك ، ولكن في أن البيع لا يعتبر معلقاً على شرط واقف أو فاسخ ، بل هو لا يتم إلا من وقت إعلان المشتري للقبول دون أثر رجعي </w:t>
      </w:r>
      <w:r>
        <w:rPr>
          <w:sz w:val="24"/>
          <w:rtl/>
          <w:lang w:bidi="ar-EG"/>
        </w:rPr>
        <w:t>–</w:t>
      </w:r>
      <w:r>
        <w:rPr>
          <w:rFonts w:hint="cs"/>
          <w:sz w:val="24"/>
          <w:rtl/>
          <w:lang w:bidi="ar-EG"/>
        </w:rPr>
        <w:t xml:space="preserve"> فبيع المذاق ، قبل قبول المشتري ، إنما هو وعد بالبيع من جانب واحد : أنظر في هذا المعنى التقنين الفرنسي 1587 والتقنين الإيطالي م 1452 والمشروع الفرنسي الإيطالي م 326 والتقنين اللبناني م 392 </w:t>
      </w:r>
      <w:r>
        <w:rPr>
          <w:sz w:val="24"/>
          <w:rtl/>
          <w:lang w:bidi="ar-EG"/>
        </w:rPr>
        <w:t>–</w:t>
      </w:r>
      <w:r>
        <w:rPr>
          <w:rFonts w:hint="cs"/>
          <w:sz w:val="24"/>
          <w:rtl/>
          <w:lang w:bidi="ar-EG"/>
        </w:rPr>
        <w:t xml:space="preserve"> على أن هناك من التقنينات الأجنبية ما يعتبر بيع المذاق بيعاً معلقاً على شرط واقف : أنظر التقنين الأسباني م 1453 والتقنين البرتغالي م 1551 والتقنين الهولندي م 1499 والتقنين الأرجنتيني م 1370 )) ( مجموعة الأعمال التحضيرية 4 ص 28 ) .</w:t>
      </w:r>
    </w:p>
    <w:p w:rsidR="000E7CFA" w:rsidRPr="00E06993" w:rsidRDefault="000E7CFA" w:rsidP="000E7CFA">
      <w:pPr>
        <w:pStyle w:val="a6"/>
        <w:rPr>
          <w:rFonts w:hint="cs"/>
          <w:sz w:val="24"/>
          <w:rtl/>
          <w:lang w:bidi="ar-EG"/>
        </w:rPr>
      </w:pPr>
      <w:r>
        <w:rPr>
          <w:rFonts w:hint="cs"/>
          <w:sz w:val="24"/>
          <w:rtl/>
          <w:lang w:bidi="ar-EG"/>
        </w:rPr>
        <w:t xml:space="preserve">   أما الفقه في فرنسا فيميل إلى القول بأن بيع المذاق مجرد إيجاب ملزم للبائع ولكن لوحظ على هذا القول أن المشتري ملتزم هو أيضاً بمذاق الشيء ( بلانيول وريبير وهامل 10 فقرة 303 ص 378 </w:t>
      </w:r>
      <w:r>
        <w:rPr>
          <w:sz w:val="24"/>
          <w:rtl/>
          <w:lang w:bidi="ar-EG"/>
        </w:rPr>
        <w:t>–</w:t>
      </w:r>
      <w:r>
        <w:rPr>
          <w:rFonts w:hint="cs"/>
          <w:sz w:val="24"/>
          <w:rtl/>
          <w:lang w:bidi="ar-EG"/>
        </w:rPr>
        <w:t xml:space="preserve"> جوسران 2 فقرة 1064 ) .</w:t>
      </w:r>
    </w:p>
  </w:footnote>
  <w:footnote w:id="231">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Pr>
          <w:rFonts w:hint="cs"/>
          <w:sz w:val="24"/>
          <w:rtl/>
        </w:rPr>
        <w:t xml:space="preserve"> </w:t>
      </w:r>
      <w:r>
        <w:rPr>
          <w:rFonts w:hint="cs"/>
          <w:sz w:val="24"/>
          <w:rtl/>
          <w:lang w:bidi="ar-EG"/>
        </w:rPr>
        <w:t>بودري وسينيا فقرة 155 .</w:t>
      </w:r>
    </w:p>
  </w:footnote>
  <w:footnote w:id="232">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Pr>
          <w:rFonts w:hint="cs"/>
          <w:sz w:val="24"/>
          <w:rtl/>
          <w:lang w:bidi="ar-EG"/>
        </w:rPr>
        <w:t xml:space="preserve"> الأستاذ عبد الفتاح عبد الباقي فقرة 33 </w:t>
      </w:r>
      <w:r>
        <w:rPr>
          <w:sz w:val="24"/>
          <w:rtl/>
          <w:lang w:bidi="ar-EG"/>
        </w:rPr>
        <w:t>–</w:t>
      </w:r>
      <w:r>
        <w:rPr>
          <w:rFonts w:hint="cs"/>
          <w:sz w:val="24"/>
          <w:rtl/>
          <w:lang w:bidi="ar-EG"/>
        </w:rPr>
        <w:t xml:space="preserve"> أنظر في انتقاد إيجاد بيع المذاق إلى جانب بيع التجربة ووجوب التسوية من ناحية التشريع بين البيعين فيكون كل منهما بيعاً معلقاً على شرط الأستاذ مصطفى الزرقا في البيع في القانون المدني السوري فقرة 65 .</w:t>
      </w:r>
    </w:p>
  </w:footnote>
  <w:footnote w:id="233">
    <w:p w:rsidR="000E7CFA"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والفقه الإسلامي يواجه كلا من بيع التجربة وبيع المذاق بالبيع مع خيار الشرط . وفي الفقه الإسلامي أيضاً البيع على سوم النظر المجلة م 299 ) والبيع على سوم الشراء ( المجلة م 298 ) ، وهذان ليسا بيعين كاملين ، والأول منهما أقرب إلى أن يكون مجرد إيجاب من البائع ، أما الثاني فأقرب إلى أن يكون وعداً بالبيع فهو من هذا الوجه يشبه بيع المذاق . وهناك أيضاً في مذهب مالك خيار الثلاثة الأيام وخيار العام . </w:t>
      </w:r>
    </w:p>
    <w:p w:rsidR="000E7CFA" w:rsidRDefault="000E7CFA" w:rsidP="000E7CFA">
      <w:pPr>
        <w:pStyle w:val="a6"/>
        <w:rPr>
          <w:rFonts w:hint="cs"/>
          <w:sz w:val="24"/>
          <w:rtl/>
          <w:lang w:bidi="ar-EG"/>
        </w:rPr>
      </w:pPr>
      <w:r>
        <w:rPr>
          <w:rFonts w:hint="cs"/>
          <w:sz w:val="24"/>
          <w:rtl/>
          <w:lang w:bidi="ar-EG"/>
        </w:rPr>
        <w:t xml:space="preserve">     وقد سار التقنين المدني العراقي على هدى الفقه الإسلامي ، فأورد إلى جانب النصوص المتعلقة ببيع التجربة وبيع المذاق نصوصاً متعلقة بخيار الشرط على الوجه الآتي : م 509 عراقي : يصح أن يكون البيع بشرط الخيار مدة معلومة . ولا يمنع هذا الشرط من انتقال الملكية إلى المشتري ، سواء كان الخيار للبائع أو للمشتري أولهما معاً أو لأجنبي . م 510 عراقي . إذا شرط الخيار للبائع والمشتري معاً ، فأيهما فسخ في أثناء المدة انفسخ البيع ، وأيهما أجاز سقط خيار المجيز وبقي الخيار للآخر إلى انتهاء المدة . م 511 عراقي . إذا مضت مدة الخيار ولم يفسخ من له الخيار ، لزم البيع . م 512 عراقي : خيار الشرط لا يورث ، فإذا مات من له الخيار سقط خياره . م 513 عراقي : في جميع حالات الخيار ، إذا تلف المبيع في يد المشتري قبل الفسخ ، هلك من ماله ولزمه الثمن المسمى . </w:t>
      </w:r>
    </w:p>
    <w:p w:rsidR="000E7CFA" w:rsidRPr="00E06993" w:rsidRDefault="000E7CFA" w:rsidP="000E7CFA">
      <w:pPr>
        <w:pStyle w:val="a6"/>
        <w:rPr>
          <w:rFonts w:hint="cs"/>
          <w:sz w:val="24"/>
          <w:rtl/>
          <w:lang w:bidi="ar-EG"/>
        </w:rPr>
      </w:pPr>
      <w:r>
        <w:rPr>
          <w:rFonts w:hint="cs"/>
          <w:sz w:val="24"/>
          <w:rtl/>
          <w:lang w:bidi="ar-EG"/>
        </w:rPr>
        <w:t xml:space="preserve">     أنظر في شرح خيار الشرط في القانون المدني العراقي الأستاذ حسن الذنون فقرة 46 </w:t>
      </w:r>
      <w:r>
        <w:rPr>
          <w:sz w:val="24"/>
          <w:rtl/>
          <w:lang w:bidi="ar-EG"/>
        </w:rPr>
        <w:t>–</w:t>
      </w:r>
      <w:r>
        <w:rPr>
          <w:rFonts w:hint="cs"/>
          <w:sz w:val="24"/>
          <w:rtl/>
          <w:lang w:bidi="ar-EG"/>
        </w:rPr>
        <w:t xml:space="preserve"> فقرة 56 ، وهو ينتقد الجمع بين خيار الشرط وبين بيع التجربة وبيع المذاق . وأنظر في تفنيد هذا الانتقاد تفنيداً موفقاً الأستاذ عباس حسن الصراف فقرة 215 وفقرة 227 . وظاهر أن خيار الشرط أوسع من كل من بيع التجربة وبيع المذاق ، فلا ضير من هذا الجمع ، ويكون البيعان الأخيران صورتين خاصتين من صور خيار الشرط . </w:t>
      </w:r>
    </w:p>
  </w:footnote>
  <w:footnote w:id="234">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sidRPr="00292BEC">
        <w:rPr>
          <w:rFonts w:hint="cs"/>
          <w:sz w:val="24"/>
          <w:u w:val="single"/>
          <w:rtl/>
          <w:lang w:bidi="ar-EG"/>
        </w:rPr>
        <w:t>تاريخ النص</w:t>
      </w:r>
      <w:r>
        <w:rPr>
          <w:rFonts w:hint="cs"/>
          <w:sz w:val="24"/>
          <w:rtl/>
          <w:lang w:bidi="ar-EG"/>
        </w:rPr>
        <w:t xml:space="preserve"> : كان المشروع التمهيدي يشتمل على المواد من 617 إلى 631 ، وهي نصوص تقر بيع الوفاء وتنظمه تنظيماً مفصلا على الوجه الذي سار عليه التقنين المدني السابق ( أنظر نصوص هذه المواد وما يقابلها من نصوص التقنين المدني السابق والمذكرة الإيضاحية المتعلقة بها في مجموعة الأعمال التحضيرية 4 ص 164 </w:t>
      </w:r>
      <w:r>
        <w:rPr>
          <w:sz w:val="24"/>
          <w:rtl/>
          <w:lang w:bidi="ar-EG"/>
        </w:rPr>
        <w:t>–</w:t>
      </w:r>
      <w:r>
        <w:rPr>
          <w:rFonts w:hint="cs"/>
          <w:sz w:val="24"/>
          <w:rtl/>
          <w:lang w:bidi="ar-EG"/>
        </w:rPr>
        <w:t xml:space="preserve"> ص 190 في هوامش هذه الصفحات ) . وقد سار المشروع التمهيدي في مراحله أمام لجنة المراجعة ، فمجلس النواب ، حتى إذا وصل لجنة مجلس الشيوخ رأت هذه اللجنة إلغاء هذه النصوص والنص صراحة على أن بيع الوفاء يكون باطلا في المادة 465 التي نحن بصددها ، ووافق مجلس الشيوخ صراحة على أن بيع الوفاء يكون باطلا في المادة 465 التي نحن بصددها ، ووافق مجلس الشيوخ على هذه المادة كما وضعتها لجنته ( مجموعة الأعمال التحضيرية 4 ص 164 </w:t>
      </w:r>
      <w:r>
        <w:rPr>
          <w:sz w:val="24"/>
          <w:rtl/>
          <w:lang w:bidi="ar-EG"/>
        </w:rPr>
        <w:t>–</w:t>
      </w:r>
      <w:r>
        <w:rPr>
          <w:rFonts w:hint="cs"/>
          <w:sz w:val="24"/>
          <w:rtl/>
          <w:lang w:bidi="ar-EG"/>
        </w:rPr>
        <w:t xml:space="preserve"> ص 180 ) .</w:t>
      </w:r>
    </w:p>
  </w:footnote>
  <w:footnote w:id="235">
    <w:p w:rsidR="000E7CFA"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التقنين المدني السابق م 338 / 421 ( معدل بالقانون رقم 49 / 50 لسنة 1923 )( : حق استرداد المبيع أو الشرط الوفائي هو شرط يحفظ به البائع لنفسه حق استرداد العين المبيعة في مقابلة المبالغ المنصوص عليها في المادة 344 في الميعاد المتفق عليه . </w:t>
      </w:r>
    </w:p>
    <w:p w:rsidR="000E7CFA" w:rsidRDefault="000E7CFA" w:rsidP="000E7CFA">
      <w:pPr>
        <w:pStyle w:val="a6"/>
        <w:rPr>
          <w:rFonts w:hint="cs"/>
          <w:sz w:val="24"/>
          <w:rtl/>
          <w:lang w:bidi="ar-EG"/>
        </w:rPr>
      </w:pPr>
      <w:r>
        <w:rPr>
          <w:rFonts w:hint="cs"/>
          <w:sz w:val="24"/>
          <w:rtl/>
          <w:lang w:bidi="ar-EG"/>
        </w:rPr>
        <w:t xml:space="preserve">     م 339 / 422 </w:t>
      </w:r>
      <w:r>
        <w:rPr>
          <w:sz w:val="24"/>
          <w:rtl/>
          <w:lang w:bidi="ar-EG"/>
        </w:rPr>
        <w:t>–</w:t>
      </w:r>
      <w:r>
        <w:rPr>
          <w:rFonts w:hint="cs"/>
          <w:sz w:val="24"/>
          <w:rtl/>
          <w:lang w:bidi="ar-EG"/>
        </w:rPr>
        <w:t xml:space="preserve"> 423 ( معدلة بالقانون 49/50 لسنة 1923 ) : إذا كان الشرط الوفائي مقصوداً به إخفاء رهن عقاري ، فإن العقد يعتبر باطلا لا أثر له ، سواء بصفته بيعاً أو رهنا . ويعتبر العقد مقصوداً به إخفاء رهن إذا اشترط فيه رد الثمن مع الفوائد أو إذا بقيت العين المبيعة في حيازة البائع بأي صفة من الصفات </w:t>
      </w:r>
      <w:r>
        <w:rPr>
          <w:sz w:val="24"/>
          <w:rtl/>
          <w:lang w:bidi="ar-EG"/>
        </w:rPr>
        <w:t>–</w:t>
      </w:r>
      <w:r>
        <w:rPr>
          <w:rFonts w:hint="cs"/>
          <w:sz w:val="24"/>
          <w:rtl/>
          <w:lang w:bidi="ar-EG"/>
        </w:rPr>
        <w:t xml:space="preserve"> ويجوز بكافة الطرق إثبات عكس ما في العقد بدون التفات إلى نصوصه .</w:t>
      </w:r>
    </w:p>
    <w:p w:rsidR="000E7CFA" w:rsidRDefault="000E7CFA" w:rsidP="000E7CFA">
      <w:pPr>
        <w:pStyle w:val="a6"/>
        <w:rPr>
          <w:rFonts w:hint="cs"/>
          <w:sz w:val="24"/>
          <w:rtl/>
          <w:lang w:bidi="ar-EG"/>
        </w:rPr>
      </w:pPr>
      <w:r>
        <w:rPr>
          <w:rFonts w:hint="cs"/>
          <w:sz w:val="24"/>
          <w:rtl/>
          <w:lang w:bidi="ar-EG"/>
        </w:rPr>
        <w:t xml:space="preserve">     م 340 / 424 : بمجرد بيع الوفاء يصير المبيع ملكاً للمشتري على شرط الاسترداد ، بمعنى أنه إذا لم يوف البائع بالشروط المقررة لرد المبيع تبقى الملكية للمشتري </w:t>
      </w:r>
      <w:r>
        <w:rPr>
          <w:sz w:val="24"/>
          <w:rtl/>
          <w:lang w:bidi="ar-EG"/>
        </w:rPr>
        <w:t>–</w:t>
      </w:r>
      <w:r>
        <w:rPr>
          <w:rFonts w:hint="cs"/>
          <w:sz w:val="24"/>
          <w:rtl/>
          <w:lang w:bidi="ar-EG"/>
        </w:rPr>
        <w:t xml:space="preserve"> وإما إذا صار توفية الشروط المذكورة ، فيعتبر كأنه لم يخرج من ملكية البائع . </w:t>
      </w:r>
    </w:p>
    <w:p w:rsidR="000E7CFA" w:rsidRDefault="000E7CFA" w:rsidP="000E7CFA">
      <w:pPr>
        <w:pStyle w:val="a6"/>
        <w:rPr>
          <w:rFonts w:hint="cs"/>
          <w:sz w:val="24"/>
          <w:rtl/>
          <w:lang w:bidi="ar-EG"/>
        </w:rPr>
      </w:pPr>
      <w:r>
        <w:rPr>
          <w:rFonts w:hint="cs"/>
          <w:sz w:val="24"/>
          <w:rtl/>
          <w:lang w:bidi="ar-EG"/>
        </w:rPr>
        <w:t xml:space="preserve">     م 425 مختلط ( مقابل لها في الأهلي ) : إذا لم يشترط حق الاسترداد في نفس عقد البيع ، فمن صار له ذلك الحق فيما بعد لا يعتبر مالكاً بالثاني إلا من اليوم الذي حصل فيه شرط الاسترداد . </w:t>
      </w:r>
    </w:p>
    <w:p w:rsidR="000E7CFA" w:rsidRDefault="000E7CFA" w:rsidP="000E7CFA">
      <w:pPr>
        <w:pStyle w:val="a6"/>
        <w:rPr>
          <w:rFonts w:hint="cs"/>
          <w:sz w:val="24"/>
          <w:rtl/>
          <w:lang w:bidi="ar-EG"/>
        </w:rPr>
      </w:pPr>
      <w:r>
        <w:rPr>
          <w:rFonts w:hint="cs"/>
          <w:sz w:val="24"/>
          <w:rtl/>
          <w:lang w:bidi="ar-EG"/>
        </w:rPr>
        <w:t xml:space="preserve">    م 341 / 426 : لا يجوز للبائع أن يشترط لاسترداد المبيع ميعاد يزيد على خمس سنين من تاريخ البيع ، وكل ميعاد أزيد من ذلك يصير تنزيله إلى خمس سنين ( في المختلط سنتان بدلا من خمس ) . </w:t>
      </w:r>
    </w:p>
    <w:p w:rsidR="000E7CFA" w:rsidRDefault="000E7CFA" w:rsidP="000E7CFA">
      <w:pPr>
        <w:pStyle w:val="a6"/>
        <w:rPr>
          <w:rFonts w:hint="cs"/>
          <w:sz w:val="24"/>
          <w:rtl/>
          <w:lang w:bidi="ar-EG"/>
        </w:rPr>
      </w:pPr>
      <w:r>
        <w:rPr>
          <w:rFonts w:hint="cs"/>
          <w:sz w:val="24"/>
          <w:rtl/>
          <w:lang w:bidi="ar-EG"/>
        </w:rPr>
        <w:t xml:space="preserve">    م 342 / 427 : الميعاد المذكور محتم بحيث يترتب على تجاوزه سقوط حق الاسترداد ، ولا يجوز للمحكمة أن تحكم بعدم سقوط الحق في أي حال من الأحوال ولو في حالة القوة القاهرة . </w:t>
      </w:r>
    </w:p>
    <w:p w:rsidR="000E7CFA" w:rsidRDefault="000E7CFA" w:rsidP="000E7CFA">
      <w:pPr>
        <w:pStyle w:val="a6"/>
        <w:rPr>
          <w:rFonts w:hint="cs"/>
          <w:sz w:val="24"/>
          <w:rtl/>
          <w:lang w:bidi="ar-EG"/>
        </w:rPr>
      </w:pPr>
      <w:r>
        <w:rPr>
          <w:rFonts w:hint="cs"/>
          <w:sz w:val="24"/>
          <w:rtl/>
          <w:lang w:bidi="ar-EG"/>
        </w:rPr>
        <w:t xml:space="preserve">     م 428 مختلط ( لا مقابل لها في الأهلي ) : تطويل الميعاد المتفق عليه يقوم مقام بيع من المشتري للبائع الأصلي معلق على شرط ، إذ يعتبر المشتري المذكور مالكاً للمبع ملكاً باتا من يوم البيع الأول إلى يوم تطويل الميعاد . </w:t>
      </w:r>
    </w:p>
    <w:p w:rsidR="000E7CFA" w:rsidRDefault="000E7CFA" w:rsidP="000E7CFA">
      <w:pPr>
        <w:pStyle w:val="a6"/>
        <w:rPr>
          <w:rFonts w:hint="cs"/>
          <w:sz w:val="24"/>
          <w:rtl/>
          <w:lang w:bidi="ar-EG"/>
        </w:rPr>
      </w:pPr>
      <w:r>
        <w:rPr>
          <w:rFonts w:hint="cs"/>
          <w:sz w:val="24"/>
          <w:rtl/>
          <w:lang w:bidi="ar-EG"/>
        </w:rPr>
        <w:t xml:space="preserve">     م 343 429 : يجوز للبائع بيع وفاء أن يطلب الاسترداد ممن انتقل إليه المبيع ، ولو لم يشترط الاسترداد في عقد الانتقال . </w:t>
      </w:r>
    </w:p>
    <w:p w:rsidR="000E7CFA" w:rsidRDefault="000E7CFA" w:rsidP="000E7CFA">
      <w:pPr>
        <w:pStyle w:val="a6"/>
        <w:rPr>
          <w:rFonts w:hint="cs"/>
          <w:sz w:val="24"/>
          <w:rtl/>
          <w:lang w:bidi="ar-EG"/>
        </w:rPr>
      </w:pPr>
      <w:r>
        <w:rPr>
          <w:rFonts w:hint="cs"/>
          <w:sz w:val="24"/>
          <w:rtl/>
          <w:lang w:bidi="ar-EG"/>
        </w:rPr>
        <w:t xml:space="preserve">    م 344 / 430 : لا يجوز للبائع بيع وفاء أن يفسخ البيع إلا إذا عرض على المشتري في الميعاد المعين أن يؤدي له على الفور الأشياء الآتي بيانها : أولا </w:t>
      </w:r>
      <w:r>
        <w:rPr>
          <w:sz w:val="24"/>
          <w:rtl/>
          <w:lang w:bidi="ar-EG"/>
        </w:rPr>
        <w:t>–</w:t>
      </w:r>
      <w:r>
        <w:rPr>
          <w:rFonts w:hint="cs"/>
          <w:sz w:val="24"/>
          <w:rtl/>
          <w:lang w:bidi="ar-EG"/>
        </w:rPr>
        <w:t xml:space="preserve"> أصل الثمن . ثانياً </w:t>
      </w:r>
      <w:r>
        <w:rPr>
          <w:sz w:val="24"/>
          <w:rtl/>
          <w:lang w:bidi="ar-EG"/>
        </w:rPr>
        <w:t>–</w:t>
      </w:r>
      <w:r>
        <w:rPr>
          <w:rFonts w:hint="cs"/>
          <w:sz w:val="24"/>
          <w:rtl/>
          <w:lang w:bidi="ar-EG"/>
        </w:rPr>
        <w:t xml:space="preserve"> المصروفات المترتبة على البيع والتي تترتب على استرداد المبيع . ثالثاً </w:t>
      </w:r>
      <w:r>
        <w:rPr>
          <w:sz w:val="24"/>
          <w:rtl/>
          <w:lang w:bidi="ar-EG"/>
        </w:rPr>
        <w:t>–</w:t>
      </w:r>
      <w:r>
        <w:rPr>
          <w:rFonts w:hint="cs"/>
          <w:sz w:val="24"/>
          <w:rtl/>
          <w:lang w:bidi="ar-EG"/>
        </w:rPr>
        <w:t xml:space="preserve"> المصاريف اللازمة التي صرفها المشتري غير ما صرفه لصيانة المبيع ، ثم يؤدي أيضاً ما زاد في قيمة المبيع بسبب المصاريف الأخرى التي صرفها المشتري بشرط ألا تكون فاحشة . </w:t>
      </w:r>
    </w:p>
    <w:p w:rsidR="000E7CFA" w:rsidRDefault="000E7CFA" w:rsidP="000E7CFA">
      <w:pPr>
        <w:pStyle w:val="a6"/>
        <w:rPr>
          <w:rFonts w:hint="cs"/>
          <w:sz w:val="24"/>
          <w:rtl/>
          <w:lang w:bidi="ar-EG"/>
        </w:rPr>
      </w:pPr>
      <w:r>
        <w:rPr>
          <w:rFonts w:hint="cs"/>
          <w:sz w:val="24"/>
          <w:rtl/>
          <w:lang w:bidi="ar-EG"/>
        </w:rPr>
        <w:t xml:space="preserve">     م 345 / 431 : عند رجوع المبيع بيع وفاء إلى البائع ، يأخذه خالياً عن كل حق ورهن وضعه عليه المشتري ، إنما يلتزم البائع بتنفيذ الإيجارات التي أجرها ذلك المشتري بدون غش بشرط أن تكون مدتها لا تتجاوز ثلاث سنين . </w:t>
      </w:r>
    </w:p>
    <w:p w:rsidR="000E7CFA" w:rsidRDefault="000E7CFA" w:rsidP="000E7CFA">
      <w:pPr>
        <w:pStyle w:val="a6"/>
        <w:rPr>
          <w:rFonts w:hint="cs"/>
          <w:sz w:val="24"/>
          <w:rtl/>
          <w:lang w:bidi="ar-EG"/>
        </w:rPr>
      </w:pPr>
      <w:r>
        <w:rPr>
          <w:rFonts w:hint="cs"/>
          <w:sz w:val="24"/>
          <w:rtl/>
          <w:lang w:bidi="ar-EG"/>
        </w:rPr>
        <w:t xml:space="preserve">    م 346 / 432 الاسترداد لا يقع إلا على نفس المبيع ، سواء كان المبيع ملكاً كاملا أو مشاعاً أو مقسوماً إلى حصص ، إلا إذا كانت دعوى الاسترداد مقامة على ورثة المشتري بالنسبة للحصص المشاعة بينهم أو المفروزة التي يملكها كل منهم .</w:t>
      </w:r>
    </w:p>
    <w:p w:rsidR="000E7CFA" w:rsidRPr="00E06993" w:rsidRDefault="000E7CFA" w:rsidP="000E7CFA">
      <w:pPr>
        <w:pStyle w:val="a6"/>
        <w:rPr>
          <w:rFonts w:hint="cs"/>
          <w:sz w:val="24"/>
          <w:rtl/>
          <w:lang w:bidi="ar-EG"/>
        </w:rPr>
      </w:pPr>
      <w:r>
        <w:rPr>
          <w:rFonts w:hint="cs"/>
          <w:sz w:val="24"/>
          <w:rtl/>
          <w:lang w:bidi="ar-EG"/>
        </w:rPr>
        <w:t xml:space="preserve">     م 347 433 : إذا كان المبيع بيع وفاء حصة شائعة في عقار ، واشترى مشتريها الحصة الباقية من مالكها بعد طلب هذا المالك مقاسمته ،فللمشتري المذكور عند مطالبة بائعه الأول باسترداد الحصة المبيعة بيع وفاء أن يلزمه بأخذ العين بتمامها . </w:t>
      </w:r>
    </w:p>
  </w:footnote>
  <w:footnote w:id="236">
    <w:p w:rsidR="000E7CFA"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sidRPr="00CB014C">
        <w:rPr>
          <w:rFonts w:hint="cs"/>
          <w:sz w:val="24"/>
          <w:u w:val="single"/>
          <w:rtl/>
          <w:lang w:bidi="ar-EG"/>
        </w:rPr>
        <w:t>التقنينات المدنية العربية الأخرى</w:t>
      </w:r>
      <w:r>
        <w:rPr>
          <w:rFonts w:hint="cs"/>
          <w:sz w:val="24"/>
          <w:rtl/>
          <w:lang w:bidi="ar-EG"/>
        </w:rPr>
        <w:t xml:space="preserve"> : </w:t>
      </w:r>
    </w:p>
    <w:p w:rsidR="000E7CFA" w:rsidRDefault="000E7CFA" w:rsidP="000E7CFA">
      <w:pPr>
        <w:pStyle w:val="a6"/>
        <w:rPr>
          <w:rFonts w:hint="cs"/>
          <w:sz w:val="24"/>
          <w:rtl/>
          <w:lang w:bidi="ar-EG"/>
        </w:rPr>
      </w:pPr>
      <w:r>
        <w:rPr>
          <w:rFonts w:hint="cs"/>
          <w:sz w:val="24"/>
          <w:rtl/>
          <w:lang w:bidi="ar-EG"/>
        </w:rPr>
        <w:t xml:space="preserve">   التقنين المدني السوري م 433 ( مطابقة للمادة 465 من التقنين المدني المصري </w:t>
      </w:r>
      <w:r>
        <w:rPr>
          <w:sz w:val="24"/>
          <w:rtl/>
          <w:lang w:bidi="ar-EG"/>
        </w:rPr>
        <w:t>–</w:t>
      </w:r>
      <w:r>
        <w:rPr>
          <w:rFonts w:hint="cs"/>
          <w:sz w:val="24"/>
          <w:rtl/>
          <w:lang w:bidi="ar-EG"/>
        </w:rPr>
        <w:t xml:space="preserve"> أنظر في القانون المدني السوري الأستاذ مصطفى الزرقا فقرة 246 </w:t>
      </w:r>
      <w:r>
        <w:rPr>
          <w:sz w:val="24"/>
          <w:rtl/>
          <w:lang w:bidi="ar-EG"/>
        </w:rPr>
        <w:t>–</w:t>
      </w:r>
      <w:r>
        <w:rPr>
          <w:rFonts w:hint="cs"/>
          <w:sz w:val="24"/>
          <w:rtl/>
          <w:lang w:bidi="ar-EG"/>
        </w:rPr>
        <w:t xml:space="preserve"> فقرة 253 ) . </w:t>
      </w:r>
    </w:p>
    <w:p w:rsidR="000E7CFA" w:rsidRDefault="000E7CFA" w:rsidP="000E7CFA">
      <w:pPr>
        <w:pStyle w:val="a6"/>
        <w:rPr>
          <w:rFonts w:hint="cs"/>
          <w:sz w:val="24"/>
          <w:rtl/>
          <w:lang w:bidi="ar-EG"/>
        </w:rPr>
      </w:pPr>
      <w:r>
        <w:rPr>
          <w:rFonts w:hint="cs"/>
          <w:sz w:val="24"/>
          <w:rtl/>
          <w:lang w:bidi="ar-EG"/>
        </w:rPr>
        <w:t xml:space="preserve">     التقنين المدني الليبي م 454 ( مطابقة للمادة 465 من التقنين المدني المصري ) . </w:t>
      </w:r>
    </w:p>
    <w:p w:rsidR="000E7CFA" w:rsidRDefault="000E7CFA" w:rsidP="000E7CFA">
      <w:pPr>
        <w:pStyle w:val="a6"/>
        <w:rPr>
          <w:rFonts w:hint="cs"/>
          <w:sz w:val="24"/>
          <w:rtl/>
          <w:lang w:bidi="ar-EG"/>
        </w:rPr>
      </w:pPr>
      <w:r>
        <w:rPr>
          <w:rFonts w:hint="cs"/>
          <w:sz w:val="24"/>
          <w:rtl/>
          <w:lang w:bidi="ar-EG"/>
        </w:rPr>
        <w:t xml:space="preserve">    التقنين المدني العراقي م 1333 : بيع الوفاء يعتبر رهناً حيازياً .  </w:t>
      </w:r>
    </w:p>
    <w:p w:rsidR="000E7CFA" w:rsidRDefault="000E7CFA" w:rsidP="000E7CFA">
      <w:pPr>
        <w:pStyle w:val="a6"/>
        <w:rPr>
          <w:rFonts w:hint="cs"/>
          <w:sz w:val="24"/>
          <w:rtl/>
          <w:lang w:bidi="ar-EG"/>
        </w:rPr>
      </w:pPr>
      <w:r>
        <w:rPr>
          <w:rFonts w:hint="cs"/>
          <w:sz w:val="24"/>
          <w:rtl/>
          <w:lang w:bidi="ar-EG"/>
        </w:rPr>
        <w:t xml:space="preserve">    ( والتقنين العراقي كان يشتمل في مشروعه التمهيدي على نصوص </w:t>
      </w:r>
      <w:r>
        <w:rPr>
          <w:sz w:val="24"/>
          <w:rtl/>
          <w:lang w:bidi="ar-EG"/>
        </w:rPr>
        <w:t>–</w:t>
      </w:r>
      <w:r>
        <w:rPr>
          <w:rFonts w:hint="cs"/>
          <w:sz w:val="24"/>
          <w:rtl/>
          <w:lang w:bidi="ar-EG"/>
        </w:rPr>
        <w:t xml:space="preserve"> المواد من 595 إلى 605 </w:t>
      </w:r>
      <w:r>
        <w:rPr>
          <w:sz w:val="24"/>
          <w:rtl/>
          <w:lang w:bidi="ar-EG"/>
        </w:rPr>
        <w:t>–</w:t>
      </w:r>
      <w:r>
        <w:rPr>
          <w:rFonts w:hint="cs"/>
          <w:sz w:val="24"/>
          <w:rtl/>
          <w:lang w:bidi="ar-EG"/>
        </w:rPr>
        <w:t xml:space="preserve"> تقر بيع الوفاء وتفصل أحكامه باعتبار أنه بيع معلق على شرط فاسخ على نمط الفقه الغربي . ولكن عند مراجعة هذا المشروع حذفت هذه النصوص ، وتوسط التقنين العراقي بين موقف الفقه الغربي من بيع الوفاء ويقره كما رأينا وبين موقف التقنين المصري وهو يبطله كما سبق القول ، فجعل بيع الوفاء لا بيعاً صحيحاً ولا بيعاً باطلا ، بل جعله رهناً حيازياً ، أي أنه وضع قرينة قانونية غير قابلة لإثبات العكس على أن بيع الوفاء رهن حيازي . وقد جرى التقنين العراقي في ذلك على تقاليد الفقه الإسلامي والمجلة ، فبيع الوفاء هناك إنما هو رهن حيازي . ويجب التمييز في القانون العراقي بين بيع الوفاء والبيع المقترن بخيار شرط للبائع . فبيع الوفاء بيع قصد به تأمين المشتري على ماله وتأمين البائع على استرداد العين المبيعة بعد وفاء المشتري حقه ، ويأخذ حكم الرهن الحيازي ، فلا تنتقل ملكية المبيع إلى المشتري بل يبقى المبيع عنده تأميناً حتى يستوفي حقه من البائع ، أما البيع المقترن بخيار شرط للبائع ، فقد قصد به أن يكون للبائع فسحة من الوقت يتدبر أمره وينظر هل من مصلحته أن يجعل البيع باتا أو أن يفسخه . فهو بيع صحيح لا رهن ، ينقل ملك المبيع إلى المشتري تحت شرط فاسخ لأنه مقترن بخيار التروي أو خيار الشرط . وتكون المدة في خيار الشرط عادة مدة قصيرة ، إذ لا يحتاج البائع في التروي إلى وقت طويل . أما مدة الاسترداد في بيع الوفاء فتكون عادة مدة طويلة قد تصل إلى سنني عدة ، إذ هو قرض مضمون برهن حيازي كما سبق القول </w:t>
      </w:r>
      <w:r>
        <w:rPr>
          <w:sz w:val="24"/>
          <w:rtl/>
          <w:lang w:bidi="ar-EG"/>
        </w:rPr>
        <w:t>–</w:t>
      </w:r>
      <w:r>
        <w:rPr>
          <w:rFonts w:hint="cs"/>
          <w:sz w:val="24"/>
          <w:rtl/>
          <w:lang w:bidi="ar-EG"/>
        </w:rPr>
        <w:t xml:space="preserve"> قارن الأستاذ حسن الذنون في البيع في القانون المدني العراقي فقرة 418 </w:t>
      </w:r>
      <w:r>
        <w:rPr>
          <w:sz w:val="24"/>
          <w:rtl/>
          <w:lang w:bidi="ar-EG"/>
        </w:rPr>
        <w:t>–</w:t>
      </w:r>
      <w:r>
        <w:rPr>
          <w:rFonts w:hint="cs"/>
          <w:sz w:val="24"/>
          <w:rtl/>
          <w:lang w:bidi="ar-EG"/>
        </w:rPr>
        <w:t xml:space="preserve"> فقرة 419 ) . </w:t>
      </w:r>
    </w:p>
    <w:p w:rsidR="000E7CFA" w:rsidRDefault="000E7CFA" w:rsidP="000E7CFA">
      <w:pPr>
        <w:pStyle w:val="a6"/>
        <w:rPr>
          <w:rFonts w:hint="cs"/>
          <w:sz w:val="24"/>
          <w:rtl/>
          <w:lang w:bidi="ar-EG"/>
        </w:rPr>
      </w:pPr>
      <w:r>
        <w:rPr>
          <w:rFonts w:hint="cs"/>
          <w:sz w:val="24"/>
          <w:rtl/>
          <w:lang w:bidi="ar-EG"/>
        </w:rPr>
        <w:t xml:space="preserve">    </w:t>
      </w:r>
      <w:r w:rsidRPr="00234039">
        <w:rPr>
          <w:rFonts w:hint="cs"/>
          <w:b/>
          <w:bCs/>
          <w:sz w:val="24"/>
          <w:u w:val="single"/>
          <w:rtl/>
          <w:lang w:bidi="ar-EG"/>
        </w:rPr>
        <w:t xml:space="preserve">تقنين الموجبات والعقود اللبناني </w:t>
      </w:r>
      <w:r>
        <w:rPr>
          <w:rFonts w:hint="cs"/>
          <w:sz w:val="24"/>
          <w:rtl/>
          <w:lang w:bidi="ar-EG"/>
        </w:rPr>
        <w:t xml:space="preserve">: </w:t>
      </w:r>
    </w:p>
    <w:p w:rsidR="000E7CFA" w:rsidRDefault="000E7CFA" w:rsidP="000E7CFA">
      <w:pPr>
        <w:pStyle w:val="a6"/>
        <w:rPr>
          <w:rFonts w:hint="cs"/>
          <w:sz w:val="24"/>
          <w:rtl/>
          <w:lang w:bidi="ar-EG"/>
        </w:rPr>
      </w:pPr>
      <w:r>
        <w:rPr>
          <w:rFonts w:hint="cs"/>
          <w:sz w:val="24"/>
          <w:rtl/>
          <w:lang w:bidi="ar-EG"/>
        </w:rPr>
        <w:t xml:space="preserve">    م 473 : إن البيع مع اشتراط حق الاسترداد أو البيع الوفائي هو الذي يلتزم فيه المشتري بعد البيع التام أن يعيد المبيع إلى البائع مقابل رد الثمن . ويجوز أن يكون موضوع البيع الوفائي أشياء منقولة وغير منقولة . </w:t>
      </w:r>
    </w:p>
    <w:p w:rsidR="000E7CFA" w:rsidRDefault="000E7CFA" w:rsidP="000E7CFA">
      <w:pPr>
        <w:pStyle w:val="a6"/>
        <w:rPr>
          <w:rFonts w:hint="cs"/>
          <w:sz w:val="24"/>
          <w:rtl/>
          <w:lang w:bidi="ar-EG"/>
        </w:rPr>
      </w:pPr>
      <w:r>
        <w:rPr>
          <w:rFonts w:hint="cs"/>
          <w:sz w:val="24"/>
          <w:rtl/>
          <w:lang w:bidi="ar-EG"/>
        </w:rPr>
        <w:t xml:space="preserve">    م 474 : لا يجوز أن يشترط لاسترداد المبيع ميعاد يتجاوز ثلاث سنوات من تاريخ البيع وإذا اشترط ميعاد يزيد عليها أنزل إلى ثلاث سنوات . </w:t>
      </w:r>
    </w:p>
    <w:p w:rsidR="000E7CFA" w:rsidRDefault="000E7CFA" w:rsidP="000E7CFA">
      <w:pPr>
        <w:pStyle w:val="a6"/>
        <w:rPr>
          <w:rFonts w:hint="cs"/>
          <w:sz w:val="24"/>
          <w:rtl/>
          <w:lang w:bidi="ar-EG"/>
        </w:rPr>
      </w:pPr>
      <w:r>
        <w:rPr>
          <w:rFonts w:hint="cs"/>
          <w:sz w:val="24"/>
          <w:rtl/>
          <w:lang w:bidi="ar-EG"/>
        </w:rPr>
        <w:t xml:space="preserve">    م 475 : إن الميعاد المذكور متحتم ، لا يجوز للقاضي أن يحكم بإطالته وإن لم يتمكن البائع من استعمال حقه في الاسترداد لسبب لم يكن فيه مختاراً . أما إذا كان عدم استعماله هذا الحق ناشئا عن خطأ من المشتري ، فانقضاء المهلة لا يحول دون استعماله . </w:t>
      </w:r>
    </w:p>
    <w:p w:rsidR="000E7CFA" w:rsidRDefault="000E7CFA" w:rsidP="000E7CFA">
      <w:pPr>
        <w:pStyle w:val="a6"/>
        <w:rPr>
          <w:rFonts w:hint="cs"/>
          <w:sz w:val="24"/>
          <w:rtl/>
          <w:lang w:bidi="ar-EG"/>
        </w:rPr>
      </w:pPr>
      <w:r>
        <w:rPr>
          <w:rFonts w:hint="cs"/>
          <w:sz w:val="24"/>
          <w:rtl/>
          <w:lang w:bidi="ar-EG"/>
        </w:rPr>
        <w:t xml:space="preserve">    م 476 : إن المبيع وفاء يصبح بحكم البيع ملكاً للمشتري تحت شرط الوفاء ، بمعنى أن المشتري يبقى مالكاً له إذا لم يقم البائع بالشروط المتفق عليها لاسترداده . أما إذا قام بهذه الشروط ، فيعد المبيع كأنه لم يخرج قط عن ملكية البائع . وفي كل حال يتمتع المشتري بالمبيع كالمالك إلى أن تنتهي المهلة أو إلى أن يستعمل البائع حق الاسترداد مع مراعاة أحكام المادتين 482 و 485 ، فيحق له أن يجني ثمار المبيع وأن يقيم كل دعوى مختصة به على شرط ألا يرتكب احتيالا  . </w:t>
      </w:r>
    </w:p>
    <w:p w:rsidR="000E7CFA" w:rsidRDefault="000E7CFA" w:rsidP="000E7CFA">
      <w:pPr>
        <w:pStyle w:val="a6"/>
        <w:rPr>
          <w:rFonts w:hint="cs"/>
          <w:sz w:val="24"/>
          <w:rtl/>
          <w:lang w:bidi="ar-EG"/>
        </w:rPr>
      </w:pPr>
      <w:r>
        <w:rPr>
          <w:rFonts w:hint="cs"/>
          <w:sz w:val="24"/>
          <w:rtl/>
          <w:lang w:bidi="ar-EG"/>
        </w:rPr>
        <w:t xml:space="preserve">     م 477 : يجري حق الاسترداد بأن يبلغ البائع إلى المشتري رغبته في استرداد المبيع ، ويجب عليه في الوقت نفسه أن يعرض رد الثمن . </w:t>
      </w:r>
    </w:p>
    <w:p w:rsidR="000E7CFA" w:rsidRDefault="000E7CFA" w:rsidP="000E7CFA">
      <w:pPr>
        <w:pStyle w:val="a6"/>
        <w:rPr>
          <w:rFonts w:hint="cs"/>
          <w:sz w:val="24"/>
          <w:rtl/>
          <w:lang w:bidi="ar-EG"/>
        </w:rPr>
      </w:pPr>
      <w:r>
        <w:rPr>
          <w:rFonts w:hint="cs"/>
          <w:sz w:val="24"/>
          <w:rtl/>
          <w:lang w:bidi="ar-EG"/>
        </w:rPr>
        <w:t xml:space="preserve">     م 478 : إذا توفى البائع قبل أن يستعمل حقه في الاسترداد ، انتقل هذا الحق إلى ورثته ، فيتسعملونه في المدة الباقية لمورثهم من المهلة . </w:t>
      </w:r>
    </w:p>
    <w:p w:rsidR="000E7CFA" w:rsidRDefault="000E7CFA" w:rsidP="000E7CFA">
      <w:pPr>
        <w:pStyle w:val="a6"/>
        <w:rPr>
          <w:rFonts w:hint="cs"/>
          <w:sz w:val="24"/>
          <w:rtl/>
          <w:lang w:bidi="ar-EG"/>
        </w:rPr>
      </w:pPr>
      <w:r>
        <w:rPr>
          <w:rFonts w:hint="cs"/>
          <w:sz w:val="24"/>
          <w:rtl/>
          <w:lang w:bidi="ar-EG"/>
        </w:rPr>
        <w:t xml:space="preserve">    م 479 ك لا يجوز للورثة أن يستعملوا حق الاسترداد إلا مجتمعين ، ولا أن يطلبوا سوى رد المبيع بجملته . ويسري هذا الحكم أيضاً فيما إذا باع عدة أشخاص بمقتضى عقد واحد شيئاً مشتركاً بينهم ولم يحفظوا لكل منهم حقه في استرداد حصته . </w:t>
      </w:r>
    </w:p>
    <w:p w:rsidR="000E7CFA" w:rsidRDefault="000E7CFA" w:rsidP="000E7CFA">
      <w:pPr>
        <w:pStyle w:val="a6"/>
        <w:rPr>
          <w:rFonts w:hint="cs"/>
          <w:sz w:val="24"/>
          <w:rtl/>
          <w:lang w:bidi="ar-EG"/>
        </w:rPr>
      </w:pPr>
      <w:r>
        <w:rPr>
          <w:rFonts w:hint="cs"/>
          <w:sz w:val="24"/>
          <w:rtl/>
          <w:lang w:bidi="ar-EG"/>
        </w:rPr>
        <w:t xml:space="preserve">    م 480 : يجوز أن تقام دعوى استرداد المبيع على ورثة  المشتري مجتمعين . أما إذا جرى توزيع التركة ودخل المبيع في حصة أحد الورثة ، فتقام دعوى الاسترداد عليه وحده بالمبيع كله . </w:t>
      </w:r>
    </w:p>
    <w:p w:rsidR="000E7CFA" w:rsidRDefault="000E7CFA" w:rsidP="000E7CFA">
      <w:pPr>
        <w:pStyle w:val="a6"/>
        <w:rPr>
          <w:rFonts w:hint="cs"/>
          <w:sz w:val="24"/>
          <w:rtl/>
          <w:lang w:bidi="ar-EG"/>
        </w:rPr>
      </w:pPr>
      <w:r>
        <w:rPr>
          <w:rFonts w:hint="cs"/>
          <w:sz w:val="24"/>
          <w:rtl/>
          <w:lang w:bidi="ar-EG"/>
        </w:rPr>
        <w:t xml:space="preserve">    م 481 : إذا أعلن إعسار البائع ، كان حق الاسترداد للدائنين . </w:t>
      </w:r>
    </w:p>
    <w:p w:rsidR="000E7CFA" w:rsidRDefault="000E7CFA" w:rsidP="000E7CFA">
      <w:pPr>
        <w:pStyle w:val="a6"/>
        <w:rPr>
          <w:rFonts w:hint="cs"/>
          <w:sz w:val="24"/>
          <w:rtl/>
          <w:lang w:bidi="ar-EG"/>
        </w:rPr>
      </w:pPr>
      <w:r>
        <w:rPr>
          <w:rFonts w:hint="cs"/>
          <w:sz w:val="24"/>
          <w:rtl/>
          <w:lang w:bidi="ar-EG"/>
        </w:rPr>
        <w:t xml:space="preserve">    م 482 : يحق للبائع وفاء أن يقيم دعوى الاسترداد على المشتري الثاني . </w:t>
      </w:r>
    </w:p>
    <w:p w:rsidR="000E7CFA" w:rsidRDefault="000E7CFA" w:rsidP="000E7CFA">
      <w:pPr>
        <w:pStyle w:val="a6"/>
        <w:rPr>
          <w:rFonts w:hint="cs"/>
          <w:sz w:val="24"/>
          <w:rtl/>
          <w:lang w:bidi="ar-EG"/>
        </w:rPr>
      </w:pPr>
      <w:r>
        <w:rPr>
          <w:rFonts w:hint="cs"/>
          <w:sz w:val="24"/>
          <w:rtl/>
          <w:lang w:bidi="ar-EG"/>
        </w:rPr>
        <w:t xml:space="preserve">    م 483 : إن البائع الذي يستعمل حق الاسترداد لا يمكنه أن يعود إلى وضع يده على المبيع إلا إذا رد : أولا </w:t>
      </w:r>
      <w:r>
        <w:rPr>
          <w:sz w:val="24"/>
          <w:rtl/>
          <w:lang w:bidi="ar-EG"/>
        </w:rPr>
        <w:t>–</w:t>
      </w:r>
      <w:r>
        <w:rPr>
          <w:rFonts w:hint="cs"/>
          <w:sz w:val="24"/>
          <w:rtl/>
          <w:lang w:bidi="ar-EG"/>
        </w:rPr>
        <w:t xml:space="preserve"> الثمن الذي قبضه </w:t>
      </w:r>
      <w:r>
        <w:rPr>
          <w:sz w:val="24"/>
          <w:rtl/>
          <w:lang w:bidi="ar-EG"/>
        </w:rPr>
        <w:t>–</w:t>
      </w:r>
      <w:r>
        <w:rPr>
          <w:rFonts w:hint="cs"/>
          <w:sz w:val="24"/>
          <w:rtl/>
          <w:lang w:bidi="ar-EG"/>
        </w:rPr>
        <w:t xml:space="preserve"> ثانياً </w:t>
      </w:r>
      <w:r>
        <w:rPr>
          <w:sz w:val="24"/>
          <w:rtl/>
          <w:lang w:bidi="ar-EG"/>
        </w:rPr>
        <w:t>–</w:t>
      </w:r>
      <w:r>
        <w:rPr>
          <w:rFonts w:hint="cs"/>
          <w:sz w:val="24"/>
          <w:rtl/>
          <w:lang w:bidi="ar-EG"/>
        </w:rPr>
        <w:t xml:space="preserve"> النفقات المفيدة بمقدار ما زادنه في قيمة المبيع . أما فيما يختص بالنفقات الكمالية ، فليس للمشتري سوى نزع ما أدخله على المبيع من التحسين إذا استطاع نزعه بلا ضرر . ولا يمكنه أن يطلب استرجاع المصاريف الضرورية ولا مصاريف الصيانة ولا نفقة جنى الثمار </w:t>
      </w:r>
      <w:r>
        <w:rPr>
          <w:sz w:val="24"/>
          <w:rtl/>
          <w:lang w:bidi="ar-EG"/>
        </w:rPr>
        <w:t>–</w:t>
      </w:r>
      <w:r>
        <w:rPr>
          <w:rFonts w:hint="cs"/>
          <w:sz w:val="24"/>
          <w:rtl/>
          <w:lang w:bidi="ar-EG"/>
        </w:rPr>
        <w:t xml:space="preserve"> ويجب على المشتري من جهة أخرى أن يرد : أولا </w:t>
      </w:r>
      <w:r>
        <w:rPr>
          <w:sz w:val="24"/>
          <w:rtl/>
          <w:lang w:bidi="ar-EG"/>
        </w:rPr>
        <w:t>–</w:t>
      </w:r>
      <w:r>
        <w:rPr>
          <w:rFonts w:hint="cs"/>
          <w:sz w:val="24"/>
          <w:rtl/>
          <w:lang w:bidi="ar-EG"/>
        </w:rPr>
        <w:t xml:space="preserve"> المبيع وما ازداد فيه منذ عقد البيع </w:t>
      </w:r>
      <w:r>
        <w:rPr>
          <w:sz w:val="24"/>
          <w:rtl/>
          <w:lang w:bidi="ar-EG"/>
        </w:rPr>
        <w:t>–</w:t>
      </w:r>
      <w:r>
        <w:rPr>
          <w:rFonts w:hint="cs"/>
          <w:sz w:val="24"/>
          <w:rtl/>
          <w:lang w:bidi="ar-EG"/>
        </w:rPr>
        <w:t xml:space="preserve"> ثالثاً </w:t>
      </w:r>
      <w:r>
        <w:rPr>
          <w:sz w:val="24"/>
          <w:rtl/>
          <w:lang w:bidi="ar-EG"/>
        </w:rPr>
        <w:t>–</w:t>
      </w:r>
      <w:r>
        <w:rPr>
          <w:rFonts w:hint="cs"/>
          <w:sz w:val="24"/>
          <w:rtl/>
          <w:lang w:bidi="ar-EG"/>
        </w:rPr>
        <w:t xml:space="preserve"> الثمار التي جناها منذ اليوم الذي دفع أو أودع فيه الثمن . وللمشتري أن يستعمل حق الحبس إذا لم يرد ما يجب له ، ذلك كله مع الاحتفاظ بالشروط المتفق عليها بين الفريقين . </w:t>
      </w:r>
    </w:p>
    <w:p w:rsidR="000E7CFA" w:rsidRDefault="000E7CFA" w:rsidP="000E7CFA">
      <w:pPr>
        <w:pStyle w:val="a6"/>
        <w:rPr>
          <w:rFonts w:hint="cs"/>
          <w:sz w:val="24"/>
          <w:rtl/>
          <w:lang w:bidi="ar-EG"/>
        </w:rPr>
      </w:pPr>
      <w:r>
        <w:rPr>
          <w:rFonts w:hint="cs"/>
          <w:sz w:val="24"/>
          <w:rtl/>
          <w:lang w:bidi="ar-EG"/>
        </w:rPr>
        <w:t xml:space="preserve">     م 484 : إن المشتري مسئول من جهة أخرى عما يصيب المبيع من الضرر أو الهلاك بفعله أو بخطأه أو بخطأ الأشخاص الذين يكون مسئول عنهم . وكذلك هو مسئول عن التغييرات التي أدت إلى إحداث تبديل جوهري في المبيع مخالف لمصلحة البائع . غير أنه لا يسأل عما يصيب المبيع من جراء قوة قاهرة أو تغيير قليل الشأن ، ولا يحق للبائع في هذه الحال أن يطلب تخفيض الثمن . </w:t>
      </w:r>
    </w:p>
    <w:p w:rsidR="000E7CFA" w:rsidRDefault="000E7CFA" w:rsidP="000E7CFA">
      <w:pPr>
        <w:pStyle w:val="a6"/>
        <w:rPr>
          <w:rFonts w:hint="cs"/>
          <w:sz w:val="24"/>
          <w:rtl/>
          <w:lang w:bidi="ar-EG"/>
        </w:rPr>
      </w:pPr>
      <w:r>
        <w:rPr>
          <w:rFonts w:hint="cs"/>
          <w:sz w:val="24"/>
          <w:rtl/>
          <w:lang w:bidi="ar-EG"/>
        </w:rPr>
        <w:t xml:space="preserve">     م 485 : إن البائع الذي يسترد ملكه بمقتضى حق الاسترداد يكتسب في الوقت نفسه الحق في محو قيود جميع الحقوق العينية والأعباء والرهون التي أنشأها عليه المشتري . غير أنه ملزم بتنفيذ عقود الإيجار التي عقدها المشتري بلا احتيال ، على شرط ألا تتجاوز مدة الإجارة المهلة المنصوص عليها للاسترداد وأن يكون عقد الإيجار ذا تاريخ صحيح . </w:t>
      </w:r>
    </w:p>
    <w:p w:rsidR="000E7CFA" w:rsidRPr="00E06993" w:rsidRDefault="000E7CFA" w:rsidP="000E7CFA">
      <w:pPr>
        <w:pStyle w:val="a6"/>
        <w:rPr>
          <w:rFonts w:hint="cs"/>
          <w:sz w:val="24"/>
          <w:rtl/>
          <w:lang w:bidi="ar-EG"/>
        </w:rPr>
      </w:pPr>
      <w:r>
        <w:rPr>
          <w:rFonts w:hint="cs"/>
          <w:sz w:val="24"/>
          <w:rtl/>
          <w:lang w:bidi="ar-EG"/>
        </w:rPr>
        <w:t xml:space="preserve">     م 486 : إذا كان المبيع ملكاً زراعياً واستعمل البائع حق الاسترداد في أثناء السنة الزراعية حق للمشتري إذا كان قد ألقى البذار هو أو الذين آجرهم أن يبقى محتلا للأقسام المزروعة حتى انتهاء السنة الزراعية ، وإنما يلزمه أن يدفع ما يوجبه  عليه العرف المحلي عن المدة الباقية من يوم الاسترداد إلى آخر السنة الزراعية ( وتقرب أحكام التقنين اللبناني في بيع الوفاء من أحكام التقنين المصري السابق ) . </w:t>
      </w:r>
    </w:p>
  </w:footnote>
  <w:footnote w:id="237">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وبيع الوفاء في الفقه الإسلامي هو رهن لا بيع ، ولكنه يبيح للمشتري وفاء ثمرات المبيع وكان لا يتملكها في الرهن إلا على سبيل الرخصة التي يجوز الرجوع فيها ( أنظر ابن عابدين جزء 4 ص 281 </w:t>
      </w:r>
      <w:r>
        <w:rPr>
          <w:sz w:val="24"/>
          <w:rtl/>
          <w:lang w:bidi="ar-EG"/>
        </w:rPr>
        <w:t>–</w:t>
      </w:r>
      <w:r>
        <w:rPr>
          <w:rFonts w:hint="cs"/>
          <w:sz w:val="24"/>
          <w:rtl/>
          <w:lang w:bidi="ar-EG"/>
        </w:rPr>
        <w:t xml:space="preserve"> الأستاذ مصطفى الزرقا في البيع في القانون المدني السوري فقرة 247 </w:t>
      </w:r>
      <w:r>
        <w:rPr>
          <w:sz w:val="24"/>
          <w:rtl/>
          <w:lang w:bidi="ar-EG"/>
        </w:rPr>
        <w:t>–</w:t>
      </w:r>
      <w:r>
        <w:rPr>
          <w:rFonts w:hint="cs"/>
          <w:sz w:val="24"/>
          <w:rtl/>
          <w:lang w:bidi="ar-EG"/>
        </w:rPr>
        <w:t xml:space="preserve"> فقرة 250 وفقرة 253 ) .</w:t>
      </w:r>
    </w:p>
  </w:footnote>
  <w:footnote w:id="238">
    <w:p w:rsidR="000E7CFA" w:rsidRPr="00E06993" w:rsidRDefault="000E7CFA" w:rsidP="000E7CFA">
      <w:pPr>
        <w:pStyle w:val="a6"/>
        <w:rPr>
          <w:rFonts w:hint="cs"/>
          <w:sz w:val="24"/>
          <w:rtl/>
          <w:lang w:bidi="ar-EG"/>
        </w:rPr>
      </w:pPr>
      <w:r w:rsidRPr="00E06993">
        <w:rPr>
          <w:rFonts w:hint="cs"/>
          <w:sz w:val="24"/>
          <w:rtl/>
        </w:rPr>
        <w:t>(</w:t>
      </w:r>
      <w:r w:rsidRPr="00E06993">
        <w:rPr>
          <w:rStyle w:val="a7"/>
          <w:sz w:val="24"/>
        </w:rPr>
        <w:footnoteRef/>
      </w:r>
      <w:r w:rsidRPr="00E06993">
        <w:rPr>
          <w:rFonts w:hint="cs"/>
          <w:sz w:val="24"/>
          <w:rtl/>
        </w:rPr>
        <w:t>)</w:t>
      </w:r>
      <w:r w:rsidRPr="00E06993">
        <w:rPr>
          <w:rFonts w:hint="cs"/>
          <w:sz w:val="24"/>
          <w:rtl/>
          <w:lang w:bidi="ar-EG"/>
        </w:rPr>
        <w:t xml:space="preserve"> </w:t>
      </w:r>
      <w:r>
        <w:rPr>
          <w:rFonts w:hint="cs"/>
          <w:sz w:val="24"/>
          <w:rtl/>
          <w:lang w:bidi="ar-EG"/>
        </w:rPr>
        <w:t xml:space="preserve">وطبقاً لقانون رقم 49 / 50 لسنة 1923 </w:t>
      </w:r>
      <w:r>
        <w:rPr>
          <w:sz w:val="24"/>
          <w:rtl/>
          <w:lang w:bidi="ar-EG"/>
        </w:rPr>
        <w:t>–</w:t>
      </w:r>
      <w:r>
        <w:rPr>
          <w:rFonts w:hint="cs"/>
          <w:sz w:val="24"/>
          <w:rtl/>
          <w:lang w:bidi="ar-EG"/>
        </w:rPr>
        <w:t xml:space="preserve"> وسيأتي ذكره </w:t>
      </w:r>
      <w:r>
        <w:rPr>
          <w:sz w:val="24"/>
          <w:rtl/>
          <w:lang w:bidi="ar-EG"/>
        </w:rPr>
        <w:t>–</w:t>
      </w:r>
      <w:r>
        <w:rPr>
          <w:rFonts w:hint="cs"/>
          <w:sz w:val="24"/>
          <w:rtl/>
          <w:lang w:bidi="ar-EG"/>
        </w:rPr>
        <w:t xml:space="preserve"> يكون كل من بيع الوفاء والرهن باطلا ، ويصبح المشتري دائناً عادياً يستحق فوائد عن المبلغ الذي دفعه ثمناً ، والاتفاق على الأجرة هو في حقيقته  اتفاق على الفائدة ، فيجب إنزال الأجرة إلى الحد المسموح به قانوناً للفوائد الاتفاقية ( نقض مدني 26 فبراير سنة 1948 مجموعة عمر 5 رقم 275 ص 549 ) </w:t>
      </w:r>
      <w:r>
        <w:rPr>
          <w:sz w:val="24"/>
          <w:rtl/>
          <w:lang w:bidi="ar-EG"/>
        </w:rPr>
        <w:t>–</w:t>
      </w:r>
      <w:r>
        <w:rPr>
          <w:rFonts w:hint="cs"/>
          <w:sz w:val="24"/>
          <w:rtl/>
          <w:lang w:bidi="ar-EG"/>
        </w:rPr>
        <w:t xml:space="preserve"> وقد قضت محكمة استئناف أسيوط بأنه إذا باع شخص لآخر عقاراً بيعاً وفائياً ، ثم حكمت المحكمة ببطلانه سواء باعتباره عقد بيع أو باعتباره عقد رهن ، فإن حق المشتري في استرداد ما دفعه من الثمن لا يبتدئ حساب مدة سقوطه إلا من يوم صيرورة هذا الحكم نهائياً ( 13 فبراير سنة 1937 المجموعة الرسمية 38 رقم 157 ) .</w:t>
      </w:r>
    </w:p>
  </w:footnote>
  <w:footnote w:id="239">
    <w:p w:rsidR="000E7CFA" w:rsidRPr="0097787B" w:rsidRDefault="000E7CFA" w:rsidP="000E7CFA">
      <w:pPr>
        <w:ind w:left="567" w:hanging="567"/>
        <w:rPr>
          <w:rFonts w:hint="cs"/>
          <w:sz w:val="24"/>
          <w:szCs w:val="24"/>
          <w:rtl/>
          <w:lang w:bidi="ar-EG"/>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r>
      <w:r w:rsidRPr="0097787B">
        <w:rPr>
          <w:rFonts w:hint="cs"/>
          <w:sz w:val="24"/>
          <w:szCs w:val="24"/>
          <w:rtl/>
          <w:lang w:bidi="ar-EG"/>
        </w:rPr>
        <w:t>والقرائن المذكورة في تشريع سنة 1923 ليست واردة على سبيل الحصر</w:t>
      </w:r>
      <w:r>
        <w:rPr>
          <w:rFonts w:hint="cs"/>
          <w:sz w:val="24"/>
          <w:szCs w:val="24"/>
          <w:rtl/>
          <w:lang w:bidi="ar-EG"/>
        </w:rPr>
        <w:t xml:space="preserve"> .</w:t>
      </w:r>
      <w:r w:rsidRPr="0097787B">
        <w:rPr>
          <w:rFonts w:hint="cs"/>
          <w:sz w:val="24"/>
          <w:szCs w:val="24"/>
          <w:rtl/>
          <w:lang w:bidi="ar-EG"/>
        </w:rPr>
        <w:t xml:space="preserve"> وقد صدرت أحكام كثيرة من القضاء الوطني والقضاء المختلط في عهد التقنين المدني السابق</w:t>
      </w:r>
      <w:r>
        <w:rPr>
          <w:rFonts w:hint="cs"/>
          <w:sz w:val="24"/>
          <w:szCs w:val="24"/>
          <w:rtl/>
          <w:lang w:bidi="ar-EG"/>
        </w:rPr>
        <w:t xml:space="preserve"> ،</w:t>
      </w:r>
      <w:r w:rsidRPr="0097787B">
        <w:rPr>
          <w:rFonts w:hint="cs"/>
          <w:sz w:val="24"/>
          <w:szCs w:val="24"/>
          <w:rtl/>
          <w:lang w:bidi="ar-EG"/>
        </w:rPr>
        <w:t xml:space="preserve"> في شأن بيع الوفا الذي يستر رهناً وما يقوم من القرائن في هذا الصدد</w:t>
      </w:r>
      <w:r>
        <w:rPr>
          <w:rFonts w:hint="cs"/>
          <w:sz w:val="24"/>
          <w:szCs w:val="24"/>
          <w:rtl/>
          <w:lang w:bidi="ar-EG"/>
        </w:rPr>
        <w:t xml:space="preserve"> ،</w:t>
      </w:r>
      <w:r w:rsidRPr="0097787B">
        <w:rPr>
          <w:rFonts w:hint="cs"/>
          <w:sz w:val="24"/>
          <w:szCs w:val="24"/>
          <w:rtl/>
          <w:lang w:bidi="ar-EG"/>
        </w:rPr>
        <w:t xml:space="preserve"> سواء قبل صدور قانون سنة 1923 أو بعد صدوره</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ونذكر من أحكام القضاء الوطني ما يأتي</w:t>
      </w:r>
      <w:r>
        <w:rPr>
          <w:rFonts w:hint="cs"/>
          <w:sz w:val="24"/>
          <w:szCs w:val="24"/>
          <w:rtl/>
          <w:lang w:bidi="ar-EG"/>
        </w:rPr>
        <w:t xml:space="preserve"> :</w:t>
      </w:r>
      <w:r w:rsidRPr="0097787B">
        <w:rPr>
          <w:rFonts w:hint="cs"/>
          <w:sz w:val="24"/>
          <w:szCs w:val="24"/>
          <w:rtl/>
          <w:lang w:bidi="ar-EG"/>
        </w:rPr>
        <w:t xml:space="preserve"> استئناف وطني 3 يناير سنة</w:t>
      </w:r>
      <w:r w:rsidRPr="0097787B">
        <w:rPr>
          <w:sz w:val="24"/>
          <w:szCs w:val="24"/>
          <w:rtl/>
          <w:lang w:bidi="ar-EG"/>
        </w:rPr>
        <w:t xml:space="preserve"> </w:t>
      </w:r>
      <w:r w:rsidRPr="0097787B">
        <w:rPr>
          <w:rFonts w:hint="cs"/>
          <w:sz w:val="24"/>
          <w:szCs w:val="24"/>
          <w:rtl/>
          <w:lang w:bidi="ar-EG"/>
        </w:rPr>
        <w:t xml:space="preserve">1 895 الحقوق 10 ص 66 </w:t>
      </w:r>
      <w:r w:rsidRPr="0097787B">
        <w:rPr>
          <w:sz w:val="24"/>
          <w:szCs w:val="24"/>
          <w:rtl/>
          <w:lang w:bidi="ar-EG"/>
        </w:rPr>
        <w:t>–</w:t>
      </w:r>
      <w:r w:rsidRPr="0097787B">
        <w:rPr>
          <w:rFonts w:hint="cs"/>
          <w:sz w:val="24"/>
          <w:szCs w:val="24"/>
          <w:rtl/>
          <w:lang w:bidi="ar-EG"/>
        </w:rPr>
        <w:t xml:space="preserve"> 11 مايو سنة 1905 المجموعة الرسمية 6 رقم 111 ص 240 </w:t>
      </w:r>
      <w:r w:rsidRPr="0097787B">
        <w:rPr>
          <w:sz w:val="24"/>
          <w:szCs w:val="24"/>
          <w:rtl/>
          <w:lang w:bidi="ar-EG"/>
        </w:rPr>
        <w:t>–</w:t>
      </w:r>
      <w:r w:rsidRPr="0097787B">
        <w:rPr>
          <w:rFonts w:hint="cs"/>
          <w:sz w:val="24"/>
          <w:szCs w:val="24"/>
          <w:rtl/>
          <w:lang w:bidi="ar-EG"/>
        </w:rPr>
        <w:t xml:space="preserve"> 8 يونيه سنة 1905 الاستقلال 4 ص 464 </w:t>
      </w:r>
      <w:r w:rsidRPr="0097787B">
        <w:rPr>
          <w:sz w:val="24"/>
          <w:szCs w:val="24"/>
          <w:rtl/>
          <w:lang w:bidi="ar-EG"/>
        </w:rPr>
        <w:t>–</w:t>
      </w:r>
      <w:r w:rsidRPr="0097787B">
        <w:rPr>
          <w:rFonts w:hint="cs"/>
          <w:sz w:val="24"/>
          <w:szCs w:val="24"/>
          <w:rtl/>
          <w:lang w:bidi="ar-EG"/>
        </w:rPr>
        <w:t xml:space="preserve"> 14 ديسمبر سنة 1905 الاستقلال 5 ص 94 </w:t>
      </w:r>
      <w:r w:rsidRPr="0097787B">
        <w:rPr>
          <w:sz w:val="24"/>
          <w:szCs w:val="24"/>
          <w:rtl/>
          <w:lang w:bidi="ar-EG"/>
        </w:rPr>
        <w:t>–</w:t>
      </w:r>
      <w:r w:rsidRPr="0097787B">
        <w:rPr>
          <w:rFonts w:hint="cs"/>
          <w:sz w:val="24"/>
          <w:szCs w:val="24"/>
          <w:rtl/>
          <w:lang w:bidi="ar-EG"/>
        </w:rPr>
        <w:t xml:space="preserve"> 30 يناير سنة 1919 المجموعة الرسمية 21 رقم 6 ص 11 </w:t>
      </w:r>
      <w:r w:rsidRPr="0097787B">
        <w:rPr>
          <w:sz w:val="24"/>
          <w:szCs w:val="24"/>
          <w:rtl/>
          <w:lang w:bidi="ar-EG"/>
        </w:rPr>
        <w:t>–</w:t>
      </w:r>
      <w:r w:rsidRPr="0097787B">
        <w:rPr>
          <w:rFonts w:hint="cs"/>
          <w:sz w:val="24"/>
          <w:szCs w:val="24"/>
          <w:rtl/>
          <w:lang w:bidi="ar-EG"/>
        </w:rPr>
        <w:t xml:space="preserve"> 14 مارس سنة 1921 المحاماة 1 رقم 91 ص 465 </w:t>
      </w:r>
      <w:r w:rsidRPr="0097787B">
        <w:rPr>
          <w:sz w:val="24"/>
          <w:szCs w:val="24"/>
          <w:rtl/>
          <w:lang w:bidi="ar-EG"/>
        </w:rPr>
        <w:t>–</w:t>
      </w:r>
      <w:r w:rsidRPr="0097787B">
        <w:rPr>
          <w:rFonts w:hint="cs"/>
          <w:sz w:val="24"/>
          <w:szCs w:val="24"/>
          <w:rtl/>
          <w:lang w:bidi="ar-EG"/>
        </w:rPr>
        <w:t xml:space="preserve"> 27 مارس سنة 1923 المحاماة 4 رقم 177</w:t>
      </w:r>
      <w:r>
        <w:rPr>
          <w:rFonts w:hint="cs"/>
          <w:sz w:val="24"/>
          <w:szCs w:val="24"/>
          <w:rtl/>
          <w:lang w:bidi="ar-EG"/>
        </w:rPr>
        <w:t xml:space="preserve">  /  </w:t>
      </w:r>
      <w:r w:rsidRPr="0097787B">
        <w:rPr>
          <w:rFonts w:hint="cs"/>
          <w:sz w:val="24"/>
          <w:szCs w:val="24"/>
          <w:rtl/>
          <w:lang w:bidi="ar-EG"/>
        </w:rPr>
        <w:t xml:space="preserve">1 ص 245 </w:t>
      </w:r>
      <w:r w:rsidRPr="0097787B">
        <w:rPr>
          <w:sz w:val="24"/>
          <w:szCs w:val="24"/>
          <w:rtl/>
          <w:lang w:bidi="ar-EG"/>
        </w:rPr>
        <w:t>–</w:t>
      </w:r>
      <w:r w:rsidRPr="0097787B">
        <w:rPr>
          <w:rFonts w:hint="cs"/>
          <w:sz w:val="24"/>
          <w:szCs w:val="24"/>
          <w:rtl/>
          <w:lang w:bidi="ar-EG"/>
        </w:rPr>
        <w:t xml:space="preserve"> استئناف مصر 14 ابريل سنة 1925 المحاماة رقم 505</w:t>
      </w:r>
      <w:r>
        <w:rPr>
          <w:rFonts w:hint="cs"/>
          <w:sz w:val="24"/>
          <w:szCs w:val="24"/>
          <w:rtl/>
          <w:lang w:bidi="ar-EG"/>
        </w:rPr>
        <w:t xml:space="preserve">  /  </w:t>
      </w:r>
      <w:r w:rsidRPr="0097787B">
        <w:rPr>
          <w:rFonts w:hint="cs"/>
          <w:sz w:val="24"/>
          <w:szCs w:val="24"/>
          <w:rtl/>
          <w:lang w:bidi="ar-EG"/>
        </w:rPr>
        <w:t xml:space="preserve">1 ص 609 </w:t>
      </w:r>
      <w:r w:rsidRPr="0097787B">
        <w:rPr>
          <w:sz w:val="24"/>
          <w:szCs w:val="24"/>
          <w:rtl/>
          <w:lang w:bidi="ar-EG"/>
        </w:rPr>
        <w:t>–</w:t>
      </w:r>
      <w:r w:rsidRPr="0097787B">
        <w:rPr>
          <w:rFonts w:hint="cs"/>
          <w:sz w:val="24"/>
          <w:szCs w:val="24"/>
          <w:rtl/>
          <w:lang w:bidi="ar-EG"/>
        </w:rPr>
        <w:t xml:space="preserve"> 31 يناير سنة 1928 المحاماة 8 رقم 472 ص 774 </w:t>
      </w:r>
      <w:r w:rsidRPr="0097787B">
        <w:rPr>
          <w:sz w:val="24"/>
          <w:szCs w:val="24"/>
          <w:rtl/>
          <w:lang w:bidi="ar-EG"/>
        </w:rPr>
        <w:t>–</w:t>
      </w:r>
      <w:r w:rsidRPr="0097787B">
        <w:rPr>
          <w:rFonts w:hint="cs"/>
          <w:sz w:val="24"/>
          <w:szCs w:val="24"/>
          <w:rtl/>
          <w:lang w:bidi="ar-EG"/>
        </w:rPr>
        <w:t xml:space="preserve"> 30 ابريل سنة 1929 المحاماة 9 رقم 536 ص 992 </w:t>
      </w:r>
      <w:r w:rsidRPr="0097787B">
        <w:rPr>
          <w:sz w:val="24"/>
          <w:szCs w:val="24"/>
          <w:rtl/>
          <w:lang w:bidi="ar-EG"/>
        </w:rPr>
        <w:t>–</w:t>
      </w:r>
      <w:r w:rsidRPr="0097787B">
        <w:rPr>
          <w:rFonts w:hint="cs"/>
          <w:sz w:val="24"/>
          <w:szCs w:val="24"/>
          <w:rtl/>
          <w:lang w:bidi="ar-EG"/>
        </w:rPr>
        <w:t xml:space="preserve"> 9 مارس سنة 1933 المحاماة 13 رقم 633 ص 1243 </w:t>
      </w:r>
      <w:r w:rsidRPr="0097787B">
        <w:rPr>
          <w:sz w:val="24"/>
          <w:szCs w:val="24"/>
          <w:rtl/>
          <w:lang w:bidi="ar-EG"/>
        </w:rPr>
        <w:t>–</w:t>
      </w:r>
      <w:r w:rsidRPr="0097787B">
        <w:rPr>
          <w:rFonts w:hint="cs"/>
          <w:sz w:val="24"/>
          <w:szCs w:val="24"/>
          <w:rtl/>
          <w:lang w:bidi="ar-EG"/>
        </w:rPr>
        <w:t xml:space="preserve"> 30 مايو سنة 1940 المجموعة الرسمية 42 رقم 112 </w:t>
      </w:r>
      <w:r w:rsidRPr="0097787B">
        <w:rPr>
          <w:sz w:val="24"/>
          <w:szCs w:val="24"/>
          <w:rtl/>
          <w:lang w:bidi="ar-EG"/>
        </w:rPr>
        <w:t>–</w:t>
      </w:r>
      <w:r w:rsidRPr="0097787B">
        <w:rPr>
          <w:rFonts w:hint="cs"/>
          <w:sz w:val="24"/>
          <w:szCs w:val="24"/>
          <w:rtl/>
          <w:lang w:bidi="ar-EG"/>
        </w:rPr>
        <w:t xml:space="preserve"> استئناف أسيوط 10 يناير سنة 1945 المجموعة الرسمية 46 رقم 138 </w:t>
      </w:r>
      <w:r w:rsidRPr="0097787B">
        <w:rPr>
          <w:sz w:val="24"/>
          <w:szCs w:val="24"/>
          <w:rtl/>
          <w:lang w:bidi="ar-EG"/>
        </w:rPr>
        <w:t>–</w:t>
      </w:r>
      <w:r w:rsidRPr="0097787B">
        <w:rPr>
          <w:rFonts w:hint="cs"/>
          <w:sz w:val="24"/>
          <w:szCs w:val="24"/>
          <w:rtl/>
          <w:lang w:bidi="ar-EG"/>
        </w:rPr>
        <w:t xml:space="preserve"> استئناف أسيوط 17 مايو سنة 1948 المجموعة الرسمية 49 رقم 263 </w:t>
      </w:r>
      <w:r w:rsidRPr="0097787B">
        <w:rPr>
          <w:sz w:val="24"/>
          <w:szCs w:val="24"/>
          <w:rtl/>
          <w:lang w:bidi="ar-EG"/>
        </w:rPr>
        <w:t>–</w:t>
      </w:r>
      <w:r w:rsidRPr="0097787B">
        <w:rPr>
          <w:rFonts w:hint="cs"/>
          <w:sz w:val="24"/>
          <w:szCs w:val="24"/>
          <w:rtl/>
          <w:lang w:bidi="ar-EG"/>
        </w:rPr>
        <w:t xml:space="preserve"> استئناف أسيوط 3 يونيه سنة 1948 المجموعة الرسمية 49 رقم 545</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ونذكر من أحكام القضاء المختلط ما يأتي</w:t>
      </w:r>
      <w:r>
        <w:rPr>
          <w:rFonts w:hint="cs"/>
          <w:sz w:val="24"/>
          <w:szCs w:val="24"/>
          <w:rtl/>
          <w:lang w:bidi="ar-EG"/>
        </w:rPr>
        <w:t xml:space="preserve"> :</w:t>
      </w:r>
      <w:r w:rsidRPr="0097787B">
        <w:rPr>
          <w:rFonts w:hint="cs"/>
          <w:sz w:val="24"/>
          <w:szCs w:val="24"/>
          <w:rtl/>
          <w:lang w:bidi="ar-EG"/>
        </w:rPr>
        <w:t xml:space="preserve"> استئناف مختلط 11 يونية سنة </w:t>
      </w:r>
      <w:smartTag w:uri="urn:schemas-microsoft-com:office:smarttags" w:element="metricconverter">
        <w:smartTagPr>
          <w:attr w:name="ProductID" w:val="1890 م"/>
        </w:smartTagPr>
        <w:r w:rsidRPr="0097787B">
          <w:rPr>
            <w:rFonts w:hint="cs"/>
            <w:sz w:val="24"/>
            <w:szCs w:val="24"/>
            <w:rtl/>
            <w:lang w:bidi="ar-EG"/>
          </w:rPr>
          <w:t>1890 م</w:t>
        </w:r>
      </w:smartTag>
      <w:r w:rsidRPr="0097787B">
        <w:rPr>
          <w:rFonts w:hint="cs"/>
          <w:sz w:val="24"/>
          <w:szCs w:val="24"/>
          <w:rtl/>
          <w:lang w:bidi="ar-EG"/>
        </w:rPr>
        <w:t xml:space="preserve"> 2 ص 317 </w:t>
      </w:r>
      <w:r w:rsidRPr="0097787B">
        <w:rPr>
          <w:sz w:val="24"/>
          <w:szCs w:val="24"/>
          <w:rtl/>
          <w:lang w:bidi="ar-EG"/>
        </w:rPr>
        <w:t>–</w:t>
      </w:r>
      <w:r w:rsidRPr="0097787B">
        <w:rPr>
          <w:rFonts w:hint="cs"/>
          <w:sz w:val="24"/>
          <w:szCs w:val="24"/>
          <w:rtl/>
          <w:lang w:bidi="ar-EG"/>
        </w:rPr>
        <w:t xml:space="preserve"> 8 ابريل سنة </w:t>
      </w:r>
      <w:smartTag w:uri="urn:schemas-microsoft-com:office:smarttags" w:element="metricconverter">
        <w:smartTagPr>
          <w:attr w:name="ProductID" w:val="1891 م"/>
        </w:smartTagPr>
        <w:r w:rsidRPr="0097787B">
          <w:rPr>
            <w:rFonts w:hint="cs"/>
            <w:sz w:val="24"/>
            <w:szCs w:val="24"/>
            <w:rtl/>
            <w:lang w:bidi="ar-EG"/>
          </w:rPr>
          <w:t>1891 م</w:t>
        </w:r>
      </w:smartTag>
      <w:r w:rsidRPr="0097787B">
        <w:rPr>
          <w:rFonts w:hint="cs"/>
          <w:sz w:val="24"/>
          <w:szCs w:val="24"/>
          <w:rtl/>
          <w:lang w:bidi="ar-EG"/>
        </w:rPr>
        <w:t xml:space="preserve"> 3 ص 287 </w:t>
      </w:r>
      <w:r w:rsidRPr="0097787B">
        <w:rPr>
          <w:sz w:val="24"/>
          <w:szCs w:val="24"/>
          <w:rtl/>
          <w:lang w:bidi="ar-EG"/>
        </w:rPr>
        <w:t>–</w:t>
      </w:r>
      <w:r w:rsidRPr="0097787B">
        <w:rPr>
          <w:rFonts w:hint="cs"/>
          <w:sz w:val="24"/>
          <w:szCs w:val="24"/>
          <w:rtl/>
          <w:lang w:bidi="ar-EG"/>
        </w:rPr>
        <w:t xml:space="preserve"> 6 فبراير سنة </w:t>
      </w:r>
      <w:smartTag w:uri="urn:schemas-microsoft-com:office:smarttags" w:element="metricconverter">
        <w:smartTagPr>
          <w:attr w:name="ProductID" w:val="1895 م"/>
        </w:smartTagPr>
        <w:r w:rsidRPr="0097787B">
          <w:rPr>
            <w:rFonts w:hint="cs"/>
            <w:sz w:val="24"/>
            <w:szCs w:val="24"/>
            <w:rtl/>
            <w:lang w:bidi="ar-EG"/>
          </w:rPr>
          <w:t>1895 م</w:t>
        </w:r>
      </w:smartTag>
      <w:r w:rsidRPr="0097787B">
        <w:rPr>
          <w:rFonts w:hint="cs"/>
          <w:sz w:val="24"/>
          <w:szCs w:val="24"/>
          <w:rtl/>
          <w:lang w:bidi="ar-EG"/>
        </w:rPr>
        <w:t xml:space="preserve"> 7 ص 114 </w:t>
      </w:r>
      <w:r w:rsidRPr="0097787B">
        <w:rPr>
          <w:sz w:val="24"/>
          <w:szCs w:val="24"/>
          <w:rtl/>
          <w:lang w:bidi="ar-EG"/>
        </w:rPr>
        <w:t>–</w:t>
      </w:r>
      <w:r w:rsidRPr="0097787B">
        <w:rPr>
          <w:rFonts w:hint="cs"/>
          <w:sz w:val="24"/>
          <w:szCs w:val="24"/>
          <w:rtl/>
          <w:lang w:bidi="ar-EG"/>
        </w:rPr>
        <w:t xml:space="preserve"> 4 مايو سنة </w:t>
      </w:r>
      <w:smartTag w:uri="urn:schemas-microsoft-com:office:smarttags" w:element="metricconverter">
        <w:smartTagPr>
          <w:attr w:name="ProductID" w:val="1899 م"/>
        </w:smartTagPr>
        <w:r w:rsidRPr="0097787B">
          <w:rPr>
            <w:rFonts w:hint="cs"/>
            <w:sz w:val="24"/>
            <w:szCs w:val="24"/>
            <w:rtl/>
            <w:lang w:bidi="ar-EG"/>
          </w:rPr>
          <w:t>1899 م</w:t>
        </w:r>
      </w:smartTag>
      <w:r w:rsidRPr="0097787B">
        <w:rPr>
          <w:rFonts w:hint="cs"/>
          <w:sz w:val="24"/>
          <w:szCs w:val="24"/>
          <w:rtl/>
          <w:lang w:bidi="ar-EG"/>
        </w:rPr>
        <w:t xml:space="preserve"> 11 ص 203 </w:t>
      </w:r>
      <w:r w:rsidRPr="0097787B">
        <w:rPr>
          <w:sz w:val="24"/>
          <w:szCs w:val="24"/>
          <w:rtl/>
          <w:lang w:bidi="ar-EG"/>
        </w:rPr>
        <w:t>–</w:t>
      </w:r>
      <w:r w:rsidRPr="0097787B">
        <w:rPr>
          <w:rFonts w:hint="cs"/>
          <w:sz w:val="24"/>
          <w:szCs w:val="24"/>
          <w:rtl/>
          <w:lang w:bidi="ar-EG"/>
        </w:rPr>
        <w:t xml:space="preserve"> 24 يناير سنة </w:t>
      </w:r>
      <w:smartTag w:uri="urn:schemas-microsoft-com:office:smarttags" w:element="metricconverter">
        <w:smartTagPr>
          <w:attr w:name="ProductID" w:val="1900 م"/>
        </w:smartTagPr>
        <w:r w:rsidRPr="0097787B">
          <w:rPr>
            <w:rFonts w:hint="cs"/>
            <w:sz w:val="24"/>
            <w:szCs w:val="24"/>
            <w:rtl/>
            <w:lang w:bidi="ar-EG"/>
          </w:rPr>
          <w:t>1900 م</w:t>
        </w:r>
      </w:smartTag>
      <w:r w:rsidRPr="0097787B">
        <w:rPr>
          <w:rFonts w:hint="cs"/>
          <w:sz w:val="24"/>
          <w:szCs w:val="24"/>
          <w:rtl/>
          <w:lang w:bidi="ar-EG"/>
        </w:rPr>
        <w:t xml:space="preserve"> 12 ص 97 </w:t>
      </w:r>
      <w:r w:rsidRPr="0097787B">
        <w:rPr>
          <w:sz w:val="24"/>
          <w:szCs w:val="24"/>
          <w:rtl/>
          <w:lang w:bidi="ar-EG"/>
        </w:rPr>
        <w:t>–</w:t>
      </w:r>
      <w:r w:rsidRPr="0097787B">
        <w:rPr>
          <w:rFonts w:hint="cs"/>
          <w:sz w:val="24"/>
          <w:szCs w:val="24"/>
          <w:rtl/>
          <w:lang w:bidi="ar-EG"/>
        </w:rPr>
        <w:t xml:space="preserve"> 29 نوفمبر سنة </w:t>
      </w:r>
      <w:smartTag w:uri="urn:schemas-microsoft-com:office:smarttags" w:element="metricconverter">
        <w:smartTagPr>
          <w:attr w:name="ProductID" w:val="1900 م"/>
        </w:smartTagPr>
        <w:r w:rsidRPr="0097787B">
          <w:rPr>
            <w:rFonts w:hint="cs"/>
            <w:sz w:val="24"/>
            <w:szCs w:val="24"/>
            <w:rtl/>
            <w:lang w:bidi="ar-EG"/>
          </w:rPr>
          <w:t>1900 م</w:t>
        </w:r>
      </w:smartTag>
      <w:r w:rsidRPr="0097787B">
        <w:rPr>
          <w:rFonts w:hint="cs"/>
          <w:sz w:val="24"/>
          <w:szCs w:val="24"/>
          <w:rtl/>
          <w:lang w:bidi="ar-EG"/>
        </w:rPr>
        <w:t xml:space="preserve"> 13 ص 27 </w:t>
      </w:r>
      <w:r w:rsidRPr="0097787B">
        <w:rPr>
          <w:sz w:val="24"/>
          <w:szCs w:val="24"/>
          <w:rtl/>
          <w:lang w:bidi="ar-EG"/>
        </w:rPr>
        <w:t>–</w:t>
      </w:r>
      <w:r w:rsidRPr="0097787B">
        <w:rPr>
          <w:rFonts w:hint="cs"/>
          <w:sz w:val="24"/>
          <w:szCs w:val="24"/>
          <w:rtl/>
          <w:lang w:bidi="ar-EG"/>
        </w:rPr>
        <w:t xml:space="preserve"> 19 مارس سنة </w:t>
      </w:r>
      <w:smartTag w:uri="urn:schemas-microsoft-com:office:smarttags" w:element="metricconverter">
        <w:smartTagPr>
          <w:attr w:name="ProductID" w:val="1903 م"/>
        </w:smartTagPr>
        <w:r w:rsidRPr="0097787B">
          <w:rPr>
            <w:rFonts w:hint="cs"/>
            <w:sz w:val="24"/>
            <w:szCs w:val="24"/>
            <w:rtl/>
            <w:lang w:bidi="ar-EG"/>
          </w:rPr>
          <w:t>1903 م</w:t>
        </w:r>
      </w:smartTag>
      <w:r w:rsidRPr="0097787B">
        <w:rPr>
          <w:rFonts w:hint="cs"/>
          <w:sz w:val="24"/>
          <w:szCs w:val="24"/>
          <w:rtl/>
          <w:lang w:bidi="ar-EG"/>
        </w:rPr>
        <w:t xml:space="preserve"> 15 ص 209 </w:t>
      </w:r>
      <w:r w:rsidRPr="0097787B">
        <w:rPr>
          <w:sz w:val="24"/>
          <w:szCs w:val="24"/>
          <w:rtl/>
          <w:lang w:bidi="ar-EG"/>
        </w:rPr>
        <w:t>–</w:t>
      </w:r>
      <w:r w:rsidRPr="0097787B">
        <w:rPr>
          <w:rFonts w:hint="cs"/>
          <w:sz w:val="24"/>
          <w:szCs w:val="24"/>
          <w:rtl/>
          <w:lang w:bidi="ar-EG"/>
        </w:rPr>
        <w:t xml:space="preserve"> 7 ديسمبر سنة </w:t>
      </w:r>
      <w:smartTag w:uri="urn:schemas-microsoft-com:office:smarttags" w:element="metricconverter">
        <w:smartTagPr>
          <w:attr w:name="ProductID" w:val="1904 م"/>
        </w:smartTagPr>
        <w:r w:rsidRPr="0097787B">
          <w:rPr>
            <w:rFonts w:hint="cs"/>
            <w:sz w:val="24"/>
            <w:szCs w:val="24"/>
            <w:rtl/>
            <w:lang w:bidi="ar-EG"/>
          </w:rPr>
          <w:t>1904 م</w:t>
        </w:r>
      </w:smartTag>
      <w:r w:rsidRPr="0097787B">
        <w:rPr>
          <w:rFonts w:hint="cs"/>
          <w:sz w:val="24"/>
          <w:szCs w:val="24"/>
          <w:rtl/>
          <w:lang w:bidi="ar-EG"/>
        </w:rPr>
        <w:t xml:space="preserve"> 17 ص 31 </w:t>
      </w:r>
      <w:r w:rsidRPr="0097787B">
        <w:rPr>
          <w:sz w:val="24"/>
          <w:szCs w:val="24"/>
          <w:rtl/>
          <w:lang w:bidi="ar-EG"/>
        </w:rPr>
        <w:t>–</w:t>
      </w:r>
      <w:r w:rsidRPr="0097787B">
        <w:rPr>
          <w:rFonts w:hint="cs"/>
          <w:sz w:val="24"/>
          <w:szCs w:val="24"/>
          <w:rtl/>
          <w:lang w:bidi="ar-EG"/>
        </w:rPr>
        <w:t xml:space="preserve"> 27 فبراير سنة </w:t>
      </w:r>
      <w:smartTag w:uri="urn:schemas-microsoft-com:office:smarttags" w:element="metricconverter">
        <w:smartTagPr>
          <w:attr w:name="ProductID" w:val="1908 م"/>
        </w:smartTagPr>
        <w:r w:rsidRPr="0097787B">
          <w:rPr>
            <w:rFonts w:hint="cs"/>
            <w:sz w:val="24"/>
            <w:szCs w:val="24"/>
            <w:rtl/>
            <w:lang w:bidi="ar-EG"/>
          </w:rPr>
          <w:t>1908 م</w:t>
        </w:r>
      </w:smartTag>
      <w:r w:rsidRPr="0097787B">
        <w:rPr>
          <w:rFonts w:hint="cs"/>
          <w:sz w:val="24"/>
          <w:szCs w:val="24"/>
          <w:rtl/>
          <w:lang w:bidi="ar-EG"/>
        </w:rPr>
        <w:t xml:space="preserve"> 20 ص 106 </w:t>
      </w:r>
      <w:r w:rsidRPr="0097787B">
        <w:rPr>
          <w:sz w:val="24"/>
          <w:szCs w:val="24"/>
          <w:rtl/>
          <w:lang w:bidi="ar-EG"/>
        </w:rPr>
        <w:t>–</w:t>
      </w:r>
      <w:r w:rsidRPr="0097787B">
        <w:rPr>
          <w:rFonts w:hint="cs"/>
          <w:sz w:val="24"/>
          <w:szCs w:val="24"/>
          <w:rtl/>
          <w:lang w:bidi="ar-EG"/>
        </w:rPr>
        <w:t xml:space="preserve"> 9 ابريل سنة </w:t>
      </w:r>
      <w:smartTag w:uri="urn:schemas-microsoft-com:office:smarttags" w:element="metricconverter">
        <w:smartTagPr>
          <w:attr w:name="ProductID" w:val="1908 م"/>
        </w:smartTagPr>
        <w:r w:rsidRPr="0097787B">
          <w:rPr>
            <w:rFonts w:hint="cs"/>
            <w:sz w:val="24"/>
            <w:szCs w:val="24"/>
            <w:rtl/>
            <w:lang w:bidi="ar-EG"/>
          </w:rPr>
          <w:t>1908 م</w:t>
        </w:r>
      </w:smartTag>
      <w:r w:rsidRPr="0097787B">
        <w:rPr>
          <w:rFonts w:hint="cs"/>
          <w:sz w:val="24"/>
          <w:szCs w:val="24"/>
          <w:rtl/>
          <w:lang w:bidi="ar-EG"/>
        </w:rPr>
        <w:t xml:space="preserve"> 20 ص 175 </w:t>
      </w:r>
      <w:r w:rsidRPr="0097787B">
        <w:rPr>
          <w:sz w:val="24"/>
          <w:szCs w:val="24"/>
          <w:rtl/>
          <w:lang w:bidi="ar-EG"/>
        </w:rPr>
        <w:t>–</w:t>
      </w:r>
      <w:r w:rsidRPr="0097787B">
        <w:rPr>
          <w:rFonts w:hint="cs"/>
          <w:sz w:val="24"/>
          <w:szCs w:val="24"/>
          <w:rtl/>
          <w:lang w:bidi="ar-EG"/>
        </w:rPr>
        <w:t xml:space="preserve"> 2 فبراير سنة </w:t>
      </w:r>
      <w:smartTag w:uri="urn:schemas-microsoft-com:office:smarttags" w:element="metricconverter">
        <w:smartTagPr>
          <w:attr w:name="ProductID" w:val="1911 م"/>
        </w:smartTagPr>
        <w:r w:rsidRPr="0097787B">
          <w:rPr>
            <w:rFonts w:hint="cs"/>
            <w:sz w:val="24"/>
            <w:szCs w:val="24"/>
            <w:rtl/>
            <w:lang w:bidi="ar-EG"/>
          </w:rPr>
          <w:t>1911 م</w:t>
        </w:r>
      </w:smartTag>
      <w:r w:rsidRPr="0097787B">
        <w:rPr>
          <w:rFonts w:hint="cs"/>
          <w:sz w:val="24"/>
          <w:szCs w:val="24"/>
          <w:rtl/>
          <w:lang w:bidi="ar-EG"/>
        </w:rPr>
        <w:t xml:space="preserve"> 23 ص 153 </w:t>
      </w:r>
      <w:r w:rsidRPr="0097787B">
        <w:rPr>
          <w:sz w:val="24"/>
          <w:szCs w:val="24"/>
          <w:rtl/>
          <w:lang w:bidi="ar-EG"/>
        </w:rPr>
        <w:t>–</w:t>
      </w:r>
      <w:r w:rsidRPr="0097787B">
        <w:rPr>
          <w:rFonts w:hint="cs"/>
          <w:sz w:val="24"/>
          <w:szCs w:val="24"/>
          <w:rtl/>
          <w:lang w:bidi="ar-EG"/>
        </w:rPr>
        <w:t xml:space="preserve"> 7 مارس سنة </w:t>
      </w:r>
      <w:smartTag w:uri="urn:schemas-microsoft-com:office:smarttags" w:element="metricconverter">
        <w:smartTagPr>
          <w:attr w:name="ProductID" w:val="1912 م"/>
        </w:smartTagPr>
        <w:r w:rsidRPr="0097787B">
          <w:rPr>
            <w:rFonts w:hint="cs"/>
            <w:sz w:val="24"/>
            <w:szCs w:val="24"/>
            <w:rtl/>
            <w:lang w:bidi="ar-EG"/>
          </w:rPr>
          <w:t>1912 م</w:t>
        </w:r>
      </w:smartTag>
      <w:r w:rsidRPr="0097787B">
        <w:rPr>
          <w:rFonts w:hint="cs"/>
          <w:sz w:val="24"/>
          <w:szCs w:val="24"/>
          <w:rtl/>
          <w:lang w:bidi="ar-EG"/>
        </w:rPr>
        <w:t xml:space="preserve"> 24 ص 175 </w:t>
      </w:r>
      <w:r w:rsidRPr="0097787B">
        <w:rPr>
          <w:sz w:val="24"/>
          <w:szCs w:val="24"/>
          <w:rtl/>
          <w:lang w:bidi="ar-EG"/>
        </w:rPr>
        <w:t>–</w:t>
      </w:r>
      <w:r w:rsidRPr="0097787B">
        <w:rPr>
          <w:rFonts w:hint="cs"/>
          <w:sz w:val="24"/>
          <w:szCs w:val="24"/>
          <w:rtl/>
          <w:lang w:bidi="ar-EG"/>
        </w:rPr>
        <w:t xml:space="preserve"> 10 ديسمبر سنة </w:t>
      </w:r>
      <w:smartTag w:uri="urn:schemas-microsoft-com:office:smarttags" w:element="metricconverter">
        <w:smartTagPr>
          <w:attr w:name="ProductID" w:val="1918 م"/>
        </w:smartTagPr>
        <w:r w:rsidRPr="0097787B">
          <w:rPr>
            <w:rFonts w:hint="cs"/>
            <w:sz w:val="24"/>
            <w:szCs w:val="24"/>
            <w:rtl/>
            <w:lang w:bidi="ar-EG"/>
          </w:rPr>
          <w:t>1918 م</w:t>
        </w:r>
      </w:smartTag>
      <w:r w:rsidRPr="0097787B">
        <w:rPr>
          <w:rFonts w:hint="cs"/>
          <w:sz w:val="24"/>
          <w:szCs w:val="24"/>
          <w:rtl/>
          <w:lang w:bidi="ar-EG"/>
        </w:rPr>
        <w:t xml:space="preserve"> 31 ص 55 </w:t>
      </w:r>
      <w:r w:rsidRPr="0097787B">
        <w:rPr>
          <w:sz w:val="24"/>
          <w:szCs w:val="24"/>
          <w:rtl/>
          <w:lang w:bidi="ar-EG"/>
        </w:rPr>
        <w:t>–</w:t>
      </w:r>
      <w:r w:rsidRPr="0097787B">
        <w:rPr>
          <w:rFonts w:hint="cs"/>
          <w:sz w:val="24"/>
          <w:szCs w:val="24"/>
          <w:rtl/>
          <w:lang w:bidi="ar-EG"/>
        </w:rPr>
        <w:t xml:space="preserve"> 9 يناير سنة </w:t>
      </w:r>
      <w:smartTag w:uri="urn:schemas-microsoft-com:office:smarttags" w:element="metricconverter">
        <w:smartTagPr>
          <w:attr w:name="ProductID" w:val="1919 م"/>
        </w:smartTagPr>
        <w:r w:rsidRPr="0097787B">
          <w:rPr>
            <w:rFonts w:hint="cs"/>
            <w:sz w:val="24"/>
            <w:szCs w:val="24"/>
            <w:rtl/>
            <w:lang w:bidi="ar-EG"/>
          </w:rPr>
          <w:t>1919 م</w:t>
        </w:r>
      </w:smartTag>
      <w:r w:rsidRPr="0097787B">
        <w:rPr>
          <w:rFonts w:hint="cs"/>
          <w:sz w:val="24"/>
          <w:szCs w:val="24"/>
          <w:rtl/>
          <w:lang w:bidi="ar-EG"/>
        </w:rPr>
        <w:t xml:space="preserve"> 31 ص 110 </w:t>
      </w:r>
      <w:r w:rsidRPr="0097787B">
        <w:rPr>
          <w:sz w:val="24"/>
          <w:szCs w:val="24"/>
          <w:rtl/>
          <w:lang w:bidi="ar-EG"/>
        </w:rPr>
        <w:t>–</w:t>
      </w:r>
      <w:r w:rsidRPr="0097787B">
        <w:rPr>
          <w:rFonts w:hint="cs"/>
          <w:sz w:val="24"/>
          <w:szCs w:val="24"/>
          <w:rtl/>
          <w:lang w:bidi="ar-EG"/>
        </w:rPr>
        <w:t xml:space="preserve"> 5 فبراير سنة </w:t>
      </w:r>
      <w:smartTag w:uri="urn:schemas-microsoft-com:office:smarttags" w:element="metricconverter">
        <w:smartTagPr>
          <w:attr w:name="ProductID" w:val="1919 م"/>
        </w:smartTagPr>
        <w:r w:rsidRPr="0097787B">
          <w:rPr>
            <w:rFonts w:hint="cs"/>
            <w:sz w:val="24"/>
            <w:szCs w:val="24"/>
            <w:rtl/>
            <w:lang w:bidi="ar-EG"/>
          </w:rPr>
          <w:t>1919 م</w:t>
        </w:r>
      </w:smartTag>
      <w:r w:rsidRPr="0097787B">
        <w:rPr>
          <w:rFonts w:hint="cs"/>
          <w:sz w:val="24"/>
          <w:szCs w:val="24"/>
          <w:rtl/>
          <w:lang w:bidi="ar-EG"/>
        </w:rPr>
        <w:t xml:space="preserve"> 31 ص 154 </w:t>
      </w:r>
      <w:r w:rsidRPr="0097787B">
        <w:rPr>
          <w:sz w:val="24"/>
          <w:szCs w:val="24"/>
          <w:rtl/>
          <w:lang w:bidi="ar-EG"/>
        </w:rPr>
        <w:t>–</w:t>
      </w:r>
      <w:r w:rsidRPr="0097787B">
        <w:rPr>
          <w:rFonts w:hint="cs"/>
          <w:sz w:val="24"/>
          <w:szCs w:val="24"/>
          <w:rtl/>
          <w:lang w:bidi="ar-EG"/>
        </w:rPr>
        <w:t xml:space="preserve"> 22 ابريل سنة </w:t>
      </w:r>
      <w:smartTag w:uri="urn:schemas-microsoft-com:office:smarttags" w:element="metricconverter">
        <w:smartTagPr>
          <w:attr w:name="ProductID" w:val="1919 م"/>
        </w:smartTagPr>
        <w:r w:rsidRPr="0097787B">
          <w:rPr>
            <w:rFonts w:hint="cs"/>
            <w:sz w:val="24"/>
            <w:szCs w:val="24"/>
            <w:rtl/>
            <w:lang w:bidi="ar-EG"/>
          </w:rPr>
          <w:t>1919 م</w:t>
        </w:r>
      </w:smartTag>
      <w:r w:rsidRPr="0097787B">
        <w:rPr>
          <w:rFonts w:hint="cs"/>
          <w:sz w:val="24"/>
          <w:szCs w:val="24"/>
          <w:rtl/>
          <w:lang w:bidi="ar-EG"/>
        </w:rPr>
        <w:t xml:space="preserve"> 31 ص 255 </w:t>
      </w:r>
      <w:r w:rsidRPr="0097787B">
        <w:rPr>
          <w:sz w:val="24"/>
          <w:szCs w:val="24"/>
          <w:rtl/>
          <w:lang w:bidi="ar-EG"/>
        </w:rPr>
        <w:t>–</w:t>
      </w:r>
      <w:r w:rsidRPr="0097787B">
        <w:rPr>
          <w:rFonts w:hint="cs"/>
          <w:sz w:val="24"/>
          <w:szCs w:val="24"/>
          <w:rtl/>
          <w:lang w:bidi="ar-EG"/>
        </w:rPr>
        <w:t xml:space="preserve"> 5 فبراير سنة </w:t>
      </w:r>
      <w:smartTag w:uri="urn:schemas-microsoft-com:office:smarttags" w:element="metricconverter">
        <w:smartTagPr>
          <w:attr w:name="ProductID" w:val="1920 م"/>
        </w:smartTagPr>
        <w:r w:rsidRPr="0097787B">
          <w:rPr>
            <w:rFonts w:hint="cs"/>
            <w:sz w:val="24"/>
            <w:szCs w:val="24"/>
            <w:rtl/>
            <w:lang w:bidi="ar-EG"/>
          </w:rPr>
          <w:t>1920 م</w:t>
        </w:r>
      </w:smartTag>
      <w:r w:rsidRPr="0097787B">
        <w:rPr>
          <w:rFonts w:hint="cs"/>
          <w:sz w:val="24"/>
          <w:szCs w:val="24"/>
          <w:rtl/>
          <w:lang w:bidi="ar-EG"/>
        </w:rPr>
        <w:t xml:space="preserve"> 32 ص 150 </w:t>
      </w:r>
      <w:r w:rsidRPr="0097787B">
        <w:rPr>
          <w:sz w:val="24"/>
          <w:szCs w:val="24"/>
          <w:rtl/>
          <w:lang w:bidi="ar-EG"/>
        </w:rPr>
        <w:t>–</w:t>
      </w:r>
      <w:r w:rsidRPr="0097787B">
        <w:rPr>
          <w:rFonts w:hint="cs"/>
          <w:sz w:val="24"/>
          <w:szCs w:val="24"/>
          <w:rtl/>
          <w:lang w:bidi="ar-EG"/>
        </w:rPr>
        <w:t xml:space="preserve"> 16 مارس سنة </w:t>
      </w:r>
      <w:smartTag w:uri="urn:schemas-microsoft-com:office:smarttags" w:element="metricconverter">
        <w:smartTagPr>
          <w:attr w:name="ProductID" w:val="1920 م"/>
        </w:smartTagPr>
        <w:r w:rsidRPr="0097787B">
          <w:rPr>
            <w:rFonts w:hint="cs"/>
            <w:sz w:val="24"/>
            <w:szCs w:val="24"/>
            <w:rtl/>
            <w:lang w:bidi="ar-EG"/>
          </w:rPr>
          <w:t>1920 م</w:t>
        </w:r>
      </w:smartTag>
      <w:r w:rsidRPr="0097787B">
        <w:rPr>
          <w:rFonts w:hint="cs"/>
          <w:sz w:val="24"/>
          <w:szCs w:val="24"/>
          <w:rtl/>
          <w:lang w:bidi="ar-EG"/>
        </w:rPr>
        <w:t xml:space="preserve"> 32 ص 191 </w:t>
      </w:r>
      <w:r w:rsidRPr="0097787B">
        <w:rPr>
          <w:sz w:val="24"/>
          <w:szCs w:val="24"/>
          <w:rtl/>
          <w:lang w:bidi="ar-EG"/>
        </w:rPr>
        <w:t>–</w:t>
      </w:r>
      <w:r w:rsidRPr="0097787B">
        <w:rPr>
          <w:rFonts w:hint="cs"/>
          <w:sz w:val="24"/>
          <w:szCs w:val="24"/>
          <w:rtl/>
          <w:lang w:bidi="ar-EG"/>
        </w:rPr>
        <w:t xml:space="preserve"> 4 ابريل سنة </w:t>
      </w:r>
      <w:smartTag w:uri="urn:schemas-microsoft-com:office:smarttags" w:element="metricconverter">
        <w:smartTagPr>
          <w:attr w:name="ProductID" w:val="1922 م"/>
        </w:smartTagPr>
        <w:r w:rsidRPr="0097787B">
          <w:rPr>
            <w:rFonts w:hint="cs"/>
            <w:sz w:val="24"/>
            <w:szCs w:val="24"/>
            <w:rtl/>
            <w:lang w:bidi="ar-EG"/>
          </w:rPr>
          <w:t>1922 م</w:t>
        </w:r>
      </w:smartTag>
      <w:r w:rsidRPr="0097787B">
        <w:rPr>
          <w:rFonts w:hint="cs"/>
          <w:sz w:val="24"/>
          <w:szCs w:val="24"/>
          <w:rtl/>
          <w:lang w:bidi="ar-EG"/>
        </w:rPr>
        <w:t xml:space="preserve"> 34 ص 283 </w:t>
      </w:r>
      <w:r w:rsidRPr="0097787B">
        <w:rPr>
          <w:sz w:val="24"/>
          <w:szCs w:val="24"/>
          <w:rtl/>
          <w:lang w:bidi="ar-EG"/>
        </w:rPr>
        <w:t>–</w:t>
      </w:r>
      <w:r w:rsidRPr="0097787B">
        <w:rPr>
          <w:rFonts w:hint="cs"/>
          <w:sz w:val="24"/>
          <w:szCs w:val="24"/>
          <w:rtl/>
          <w:lang w:bidi="ar-EG"/>
        </w:rPr>
        <w:t xml:space="preserve"> 6 ديسمبر سنة </w:t>
      </w:r>
      <w:smartTag w:uri="urn:schemas-microsoft-com:office:smarttags" w:element="metricconverter">
        <w:smartTagPr>
          <w:attr w:name="ProductID" w:val="1928 م"/>
        </w:smartTagPr>
        <w:r w:rsidRPr="0097787B">
          <w:rPr>
            <w:rFonts w:hint="cs"/>
            <w:sz w:val="24"/>
            <w:szCs w:val="24"/>
            <w:rtl/>
            <w:lang w:bidi="ar-EG"/>
          </w:rPr>
          <w:t>1928 م</w:t>
        </w:r>
      </w:smartTag>
      <w:r w:rsidRPr="0097787B">
        <w:rPr>
          <w:rFonts w:hint="cs"/>
          <w:sz w:val="24"/>
          <w:szCs w:val="24"/>
          <w:rtl/>
          <w:lang w:bidi="ar-EG"/>
        </w:rPr>
        <w:t xml:space="preserve"> 41 ص 79 </w:t>
      </w:r>
      <w:r w:rsidRPr="0097787B">
        <w:rPr>
          <w:sz w:val="24"/>
          <w:szCs w:val="24"/>
          <w:rtl/>
          <w:lang w:bidi="ar-EG"/>
        </w:rPr>
        <w:t>–</w:t>
      </w:r>
      <w:r w:rsidRPr="0097787B">
        <w:rPr>
          <w:rFonts w:hint="cs"/>
          <w:sz w:val="24"/>
          <w:szCs w:val="24"/>
          <w:rtl/>
          <w:lang w:bidi="ar-EG"/>
        </w:rPr>
        <w:t xml:space="preserve"> 29 يناير سنة </w:t>
      </w:r>
      <w:smartTag w:uri="urn:schemas-microsoft-com:office:smarttags" w:element="metricconverter">
        <w:smartTagPr>
          <w:attr w:name="ProductID" w:val="1931 م"/>
        </w:smartTagPr>
        <w:r w:rsidRPr="0097787B">
          <w:rPr>
            <w:rFonts w:hint="cs"/>
            <w:sz w:val="24"/>
            <w:szCs w:val="24"/>
            <w:rtl/>
            <w:lang w:bidi="ar-EG"/>
          </w:rPr>
          <w:t>1931 م</w:t>
        </w:r>
      </w:smartTag>
      <w:r w:rsidRPr="0097787B">
        <w:rPr>
          <w:rFonts w:hint="cs"/>
          <w:sz w:val="24"/>
          <w:szCs w:val="24"/>
          <w:rtl/>
          <w:lang w:bidi="ar-EG"/>
        </w:rPr>
        <w:t xml:space="preserve"> 43 ص 196 </w:t>
      </w:r>
      <w:r w:rsidRPr="0097787B">
        <w:rPr>
          <w:sz w:val="24"/>
          <w:szCs w:val="24"/>
          <w:rtl/>
          <w:lang w:bidi="ar-EG"/>
        </w:rPr>
        <w:t>–</w:t>
      </w:r>
      <w:r w:rsidRPr="0097787B">
        <w:rPr>
          <w:rFonts w:hint="cs"/>
          <w:sz w:val="24"/>
          <w:szCs w:val="24"/>
          <w:rtl/>
          <w:lang w:bidi="ar-EG"/>
        </w:rPr>
        <w:t xml:space="preserve"> 10 فبراير سنة </w:t>
      </w:r>
      <w:smartTag w:uri="urn:schemas-microsoft-com:office:smarttags" w:element="metricconverter">
        <w:smartTagPr>
          <w:attr w:name="ProductID" w:val="1931 م"/>
        </w:smartTagPr>
        <w:r w:rsidRPr="0097787B">
          <w:rPr>
            <w:rFonts w:hint="cs"/>
            <w:sz w:val="24"/>
            <w:szCs w:val="24"/>
            <w:rtl/>
            <w:lang w:bidi="ar-EG"/>
          </w:rPr>
          <w:t>1931 م</w:t>
        </w:r>
      </w:smartTag>
      <w:r w:rsidRPr="0097787B">
        <w:rPr>
          <w:rFonts w:hint="cs"/>
          <w:sz w:val="24"/>
          <w:szCs w:val="24"/>
          <w:rtl/>
          <w:lang w:bidi="ar-EG"/>
        </w:rPr>
        <w:t xml:space="preserve"> 43 ص 223 </w:t>
      </w:r>
      <w:r w:rsidRPr="0097787B">
        <w:rPr>
          <w:sz w:val="24"/>
          <w:szCs w:val="24"/>
          <w:rtl/>
          <w:lang w:bidi="ar-EG"/>
        </w:rPr>
        <w:t>–</w:t>
      </w:r>
      <w:r w:rsidRPr="0097787B">
        <w:rPr>
          <w:rFonts w:hint="cs"/>
          <w:sz w:val="24"/>
          <w:szCs w:val="24"/>
          <w:rtl/>
          <w:lang w:bidi="ar-EG"/>
        </w:rPr>
        <w:t xml:space="preserve"> 19 نوفمبر سنة </w:t>
      </w:r>
      <w:smartTag w:uri="urn:schemas-microsoft-com:office:smarttags" w:element="metricconverter">
        <w:smartTagPr>
          <w:attr w:name="ProductID" w:val="1936 م"/>
        </w:smartTagPr>
        <w:r w:rsidRPr="0097787B">
          <w:rPr>
            <w:rFonts w:hint="cs"/>
            <w:sz w:val="24"/>
            <w:szCs w:val="24"/>
            <w:rtl/>
            <w:lang w:bidi="ar-EG"/>
          </w:rPr>
          <w:t>1936 م</w:t>
        </w:r>
      </w:smartTag>
      <w:r w:rsidRPr="0097787B">
        <w:rPr>
          <w:rFonts w:hint="cs"/>
          <w:sz w:val="24"/>
          <w:szCs w:val="24"/>
          <w:rtl/>
          <w:lang w:bidi="ar-EG"/>
        </w:rPr>
        <w:t xml:space="preserve"> 49 ص 18 </w:t>
      </w:r>
      <w:r w:rsidRPr="0097787B">
        <w:rPr>
          <w:sz w:val="24"/>
          <w:szCs w:val="24"/>
          <w:rtl/>
          <w:lang w:bidi="ar-EG"/>
        </w:rPr>
        <w:t>–</w:t>
      </w:r>
      <w:r w:rsidRPr="0097787B">
        <w:rPr>
          <w:rFonts w:hint="cs"/>
          <w:sz w:val="24"/>
          <w:szCs w:val="24"/>
          <w:rtl/>
          <w:lang w:bidi="ar-EG"/>
        </w:rPr>
        <w:t xml:space="preserve"> 18 مايو سنة </w:t>
      </w:r>
      <w:smartTag w:uri="urn:schemas-microsoft-com:office:smarttags" w:element="metricconverter">
        <w:smartTagPr>
          <w:attr w:name="ProductID" w:val="1937 م"/>
        </w:smartTagPr>
        <w:r w:rsidRPr="0097787B">
          <w:rPr>
            <w:rFonts w:hint="cs"/>
            <w:sz w:val="24"/>
            <w:szCs w:val="24"/>
            <w:rtl/>
            <w:lang w:bidi="ar-EG"/>
          </w:rPr>
          <w:t>1937 م</w:t>
        </w:r>
      </w:smartTag>
      <w:r w:rsidRPr="0097787B">
        <w:rPr>
          <w:rFonts w:hint="cs"/>
          <w:sz w:val="24"/>
          <w:szCs w:val="24"/>
          <w:rtl/>
          <w:lang w:bidi="ar-EG"/>
        </w:rPr>
        <w:t xml:space="preserve"> 49 ص 227 </w:t>
      </w:r>
      <w:r w:rsidRPr="0097787B">
        <w:rPr>
          <w:sz w:val="24"/>
          <w:szCs w:val="24"/>
          <w:rtl/>
          <w:lang w:bidi="ar-EG"/>
        </w:rPr>
        <w:t>–</w:t>
      </w:r>
      <w:r w:rsidRPr="0097787B">
        <w:rPr>
          <w:rFonts w:hint="cs"/>
          <w:sz w:val="24"/>
          <w:szCs w:val="24"/>
          <w:rtl/>
          <w:lang w:bidi="ar-EG"/>
        </w:rPr>
        <w:t xml:space="preserve"> 11 نوفمبر سنة </w:t>
      </w:r>
      <w:smartTag w:uri="urn:schemas-microsoft-com:office:smarttags" w:element="metricconverter">
        <w:smartTagPr>
          <w:attr w:name="ProductID" w:val="1937 م"/>
        </w:smartTagPr>
        <w:r w:rsidRPr="0097787B">
          <w:rPr>
            <w:rFonts w:hint="cs"/>
            <w:sz w:val="24"/>
            <w:szCs w:val="24"/>
            <w:rtl/>
            <w:lang w:bidi="ar-EG"/>
          </w:rPr>
          <w:t>1937 م</w:t>
        </w:r>
      </w:smartTag>
      <w:r w:rsidRPr="0097787B">
        <w:rPr>
          <w:rFonts w:hint="cs"/>
          <w:sz w:val="24"/>
          <w:szCs w:val="24"/>
          <w:rtl/>
          <w:lang w:bidi="ar-EG"/>
        </w:rPr>
        <w:t xml:space="preserve"> 50 ص 16 </w:t>
      </w:r>
      <w:r w:rsidRPr="0097787B">
        <w:rPr>
          <w:sz w:val="24"/>
          <w:szCs w:val="24"/>
          <w:rtl/>
          <w:lang w:bidi="ar-EG"/>
        </w:rPr>
        <w:t>–</w:t>
      </w:r>
      <w:r w:rsidRPr="0097787B">
        <w:rPr>
          <w:rFonts w:hint="cs"/>
          <w:sz w:val="24"/>
          <w:szCs w:val="24"/>
          <w:rtl/>
          <w:lang w:bidi="ar-EG"/>
        </w:rPr>
        <w:t xml:space="preserve"> 30 أكتوبر سنة </w:t>
      </w:r>
      <w:smartTag w:uri="urn:schemas-microsoft-com:office:smarttags" w:element="metricconverter">
        <w:smartTagPr>
          <w:attr w:name="ProductID" w:val="1945 م"/>
        </w:smartTagPr>
        <w:r w:rsidRPr="0097787B">
          <w:rPr>
            <w:rFonts w:hint="cs"/>
            <w:sz w:val="24"/>
            <w:szCs w:val="24"/>
            <w:rtl/>
            <w:lang w:bidi="ar-EG"/>
          </w:rPr>
          <w:t>1945 م</w:t>
        </w:r>
      </w:smartTag>
      <w:r w:rsidRPr="0097787B">
        <w:rPr>
          <w:rFonts w:hint="cs"/>
          <w:sz w:val="24"/>
          <w:szCs w:val="24"/>
          <w:rtl/>
          <w:lang w:bidi="ar-EG"/>
        </w:rPr>
        <w:t xml:space="preserve"> 58 ص 3 </w:t>
      </w:r>
      <w:r w:rsidRPr="0097787B">
        <w:rPr>
          <w:sz w:val="24"/>
          <w:szCs w:val="24"/>
          <w:rtl/>
          <w:lang w:bidi="ar-EG"/>
        </w:rPr>
        <w:t>–</w:t>
      </w:r>
      <w:r w:rsidRPr="0097787B">
        <w:rPr>
          <w:rFonts w:hint="cs"/>
          <w:sz w:val="24"/>
          <w:szCs w:val="24"/>
          <w:rtl/>
          <w:lang w:bidi="ar-EG"/>
        </w:rPr>
        <w:t xml:space="preserve"> 28 مايو سنة </w:t>
      </w:r>
      <w:smartTag w:uri="urn:schemas-microsoft-com:office:smarttags" w:element="metricconverter">
        <w:smartTagPr>
          <w:attr w:name="ProductID" w:val="1946 م"/>
        </w:smartTagPr>
        <w:r w:rsidRPr="0097787B">
          <w:rPr>
            <w:rFonts w:hint="cs"/>
            <w:sz w:val="24"/>
            <w:szCs w:val="24"/>
            <w:rtl/>
            <w:lang w:bidi="ar-EG"/>
          </w:rPr>
          <w:t>1946 م</w:t>
        </w:r>
      </w:smartTag>
      <w:r w:rsidRPr="0097787B">
        <w:rPr>
          <w:rFonts w:hint="cs"/>
          <w:sz w:val="24"/>
          <w:szCs w:val="24"/>
          <w:rtl/>
          <w:lang w:bidi="ar-EG"/>
        </w:rPr>
        <w:t xml:space="preserve"> 58 ص 205</w:t>
      </w:r>
      <w:r>
        <w:rPr>
          <w:rFonts w:hint="cs"/>
          <w:sz w:val="24"/>
          <w:szCs w:val="24"/>
          <w:rtl/>
          <w:lang w:bidi="ar-EG"/>
        </w:rPr>
        <w:t xml:space="preserve"> .</w:t>
      </w:r>
      <w:r w:rsidRPr="0097787B">
        <w:rPr>
          <w:rFonts w:hint="cs"/>
          <w:sz w:val="24"/>
          <w:szCs w:val="24"/>
          <w:rtl/>
          <w:lang w:bidi="ar-EG"/>
        </w:rPr>
        <w:t xml:space="preserve"> </w:t>
      </w:r>
    </w:p>
  </w:footnote>
  <w:footnote w:id="240">
    <w:p w:rsidR="000E7CFA" w:rsidRPr="0097787B" w:rsidRDefault="000E7CFA" w:rsidP="000E7CFA">
      <w:pPr>
        <w:ind w:left="567" w:hanging="567"/>
        <w:rPr>
          <w:rFonts w:hint="cs"/>
          <w:sz w:val="24"/>
          <w:szCs w:val="24"/>
          <w:rtl/>
          <w:lang w:bidi="ar-EG"/>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r>
      <w:r w:rsidRPr="0097787B">
        <w:rPr>
          <w:rFonts w:hint="cs"/>
          <w:sz w:val="24"/>
          <w:szCs w:val="24"/>
          <w:rtl/>
          <w:lang w:bidi="ar-EG"/>
        </w:rPr>
        <w:t>وقد ورد</w:t>
      </w:r>
      <w:r>
        <w:rPr>
          <w:rFonts w:hint="cs"/>
          <w:sz w:val="24"/>
          <w:szCs w:val="24"/>
          <w:rtl/>
          <w:lang w:bidi="ar-EG"/>
        </w:rPr>
        <w:t xml:space="preserve"> ،</w:t>
      </w:r>
      <w:r w:rsidRPr="0097787B">
        <w:rPr>
          <w:rFonts w:hint="cs"/>
          <w:sz w:val="24"/>
          <w:szCs w:val="24"/>
          <w:rtl/>
          <w:lang w:bidi="ar-EG"/>
        </w:rPr>
        <w:t xml:space="preserve"> كما رأينا</w:t>
      </w:r>
      <w:r>
        <w:rPr>
          <w:rFonts w:hint="cs"/>
          <w:sz w:val="24"/>
          <w:szCs w:val="24"/>
          <w:rtl/>
          <w:lang w:bidi="ar-EG"/>
        </w:rPr>
        <w:t xml:space="preserve"> ،</w:t>
      </w:r>
      <w:r w:rsidRPr="0097787B">
        <w:rPr>
          <w:rFonts w:hint="cs"/>
          <w:sz w:val="24"/>
          <w:szCs w:val="24"/>
          <w:rtl/>
          <w:lang w:bidi="ar-EG"/>
        </w:rPr>
        <w:t xml:space="preserve"> في آخر المادة 339</w:t>
      </w:r>
      <w:r>
        <w:rPr>
          <w:rFonts w:hint="cs"/>
          <w:sz w:val="24"/>
          <w:szCs w:val="24"/>
          <w:rtl/>
          <w:lang w:bidi="ar-EG"/>
        </w:rPr>
        <w:t xml:space="preserve">  /  </w:t>
      </w:r>
      <w:r w:rsidRPr="0097787B">
        <w:rPr>
          <w:rFonts w:hint="cs"/>
          <w:sz w:val="24"/>
          <w:szCs w:val="24"/>
          <w:rtl/>
          <w:lang w:bidi="ar-EG"/>
        </w:rPr>
        <w:t xml:space="preserve">432 </w:t>
      </w:r>
      <w:r w:rsidRPr="0097787B">
        <w:rPr>
          <w:sz w:val="24"/>
          <w:szCs w:val="24"/>
          <w:rtl/>
          <w:lang w:bidi="ar-EG"/>
        </w:rPr>
        <w:t>–</w:t>
      </w:r>
      <w:r w:rsidRPr="0097787B">
        <w:rPr>
          <w:rFonts w:hint="cs"/>
          <w:sz w:val="24"/>
          <w:szCs w:val="24"/>
          <w:rtl/>
          <w:lang w:bidi="ar-EG"/>
        </w:rPr>
        <w:t xml:space="preserve"> 433 من التقنين المدني السابق أنه يجوز بكافة الطرق إثبات عكس ما في العقد بدون التفات إلى نصوصه</w:t>
      </w:r>
      <w:r>
        <w:rPr>
          <w:rFonts w:hint="cs"/>
          <w:sz w:val="24"/>
          <w:szCs w:val="24"/>
          <w:rtl/>
          <w:lang w:bidi="ar-EG"/>
        </w:rPr>
        <w:t xml:space="preserve"> .</w:t>
      </w:r>
      <w:r w:rsidRPr="0097787B">
        <w:rPr>
          <w:rFonts w:hint="cs"/>
          <w:sz w:val="24"/>
          <w:szCs w:val="24"/>
          <w:rtl/>
          <w:lang w:bidi="ar-EG"/>
        </w:rPr>
        <w:t xml:space="preserve"> وليس ذلك إلا تطبيقا للقواعد العامة التي تجيز في العقود المنطوية على غش الإثبات بجميع الطرق</w:t>
      </w:r>
      <w:r>
        <w:rPr>
          <w:rFonts w:hint="cs"/>
          <w:sz w:val="24"/>
          <w:szCs w:val="24"/>
          <w:rtl/>
          <w:lang w:bidi="ar-EG"/>
        </w:rPr>
        <w:t xml:space="preserve"> .</w:t>
      </w:r>
      <w:r w:rsidRPr="0097787B">
        <w:rPr>
          <w:rFonts w:hint="cs"/>
          <w:sz w:val="24"/>
          <w:szCs w:val="24"/>
          <w:rtl/>
          <w:lang w:bidi="ar-EG"/>
        </w:rPr>
        <w:t xml:space="preserve"> وقد قضت محكمة النقض بان المادة 339 من القانون المدني </w:t>
      </w:r>
      <w:r>
        <w:rPr>
          <w:rFonts w:hint="cs"/>
          <w:sz w:val="24"/>
          <w:szCs w:val="24"/>
          <w:rtl/>
          <w:lang w:bidi="ar-EG"/>
        </w:rPr>
        <w:t xml:space="preserve">( </w:t>
      </w:r>
      <w:r w:rsidRPr="0097787B">
        <w:rPr>
          <w:rFonts w:hint="cs"/>
          <w:sz w:val="24"/>
          <w:szCs w:val="24"/>
          <w:rtl/>
          <w:lang w:bidi="ar-EG"/>
        </w:rPr>
        <w:t>السابق</w:t>
      </w:r>
      <w:r>
        <w:rPr>
          <w:rFonts w:hint="cs"/>
          <w:sz w:val="24"/>
          <w:szCs w:val="24"/>
          <w:rtl/>
          <w:lang w:bidi="ar-EG"/>
        </w:rPr>
        <w:t xml:space="preserve"> ) </w:t>
      </w:r>
      <w:r w:rsidRPr="0097787B">
        <w:rPr>
          <w:rFonts w:hint="cs"/>
          <w:sz w:val="24"/>
          <w:szCs w:val="24"/>
          <w:rtl/>
          <w:lang w:bidi="ar-EG"/>
        </w:rPr>
        <w:t>تجيز للبائع أن يثبت بكافة الطرق</w:t>
      </w:r>
      <w:r>
        <w:rPr>
          <w:rFonts w:hint="cs"/>
          <w:sz w:val="24"/>
          <w:szCs w:val="24"/>
          <w:rtl/>
          <w:lang w:bidi="ar-EG"/>
        </w:rPr>
        <w:t xml:space="preserve"> ،</w:t>
      </w:r>
      <w:r w:rsidRPr="0097787B">
        <w:rPr>
          <w:rFonts w:hint="cs"/>
          <w:sz w:val="24"/>
          <w:szCs w:val="24"/>
          <w:rtl/>
          <w:lang w:bidi="ar-EG"/>
        </w:rPr>
        <w:t xml:space="preserve"> ومنها البينة والقرائن</w:t>
      </w:r>
      <w:r>
        <w:rPr>
          <w:rFonts w:hint="cs"/>
          <w:sz w:val="24"/>
          <w:szCs w:val="24"/>
          <w:rtl/>
          <w:lang w:bidi="ar-EG"/>
        </w:rPr>
        <w:t xml:space="preserve"> ،</w:t>
      </w:r>
      <w:r w:rsidRPr="0097787B">
        <w:rPr>
          <w:rFonts w:hint="cs"/>
          <w:sz w:val="24"/>
          <w:szCs w:val="24"/>
          <w:rtl/>
          <w:lang w:bidi="ar-EG"/>
        </w:rPr>
        <w:t xml:space="preserve"> أن العقد لم يكن بيعاً باتاً</w:t>
      </w:r>
      <w:r>
        <w:rPr>
          <w:rFonts w:hint="cs"/>
          <w:sz w:val="24"/>
          <w:szCs w:val="24"/>
          <w:rtl/>
          <w:lang w:bidi="ar-EG"/>
        </w:rPr>
        <w:t xml:space="preserve"> ،</w:t>
      </w:r>
      <w:r w:rsidRPr="0097787B">
        <w:rPr>
          <w:rFonts w:hint="cs"/>
          <w:sz w:val="24"/>
          <w:szCs w:val="24"/>
          <w:rtl/>
          <w:lang w:bidi="ar-EG"/>
        </w:rPr>
        <w:t xml:space="preserve"> وإنما هو </w:t>
      </w:r>
      <w:r w:rsidRPr="0097787B">
        <w:rPr>
          <w:sz w:val="24"/>
          <w:szCs w:val="24"/>
          <w:rtl/>
          <w:lang w:bidi="ar-EG"/>
        </w:rPr>
        <w:t>–</w:t>
      </w:r>
      <w:r w:rsidRPr="0097787B">
        <w:rPr>
          <w:rFonts w:hint="cs"/>
          <w:sz w:val="24"/>
          <w:szCs w:val="24"/>
          <w:rtl/>
          <w:lang w:bidi="ar-EG"/>
        </w:rPr>
        <w:t xml:space="preserve"> على خلاف نصوصه </w:t>
      </w:r>
      <w:r w:rsidRPr="0097787B">
        <w:rPr>
          <w:sz w:val="24"/>
          <w:szCs w:val="24"/>
          <w:rtl/>
          <w:lang w:bidi="ar-EG"/>
        </w:rPr>
        <w:t>–</w:t>
      </w:r>
      <w:r w:rsidRPr="0097787B">
        <w:rPr>
          <w:rFonts w:hint="cs"/>
          <w:sz w:val="24"/>
          <w:szCs w:val="24"/>
          <w:rtl/>
          <w:lang w:bidi="ar-EG"/>
        </w:rPr>
        <w:t xml:space="preserve"> يستر رهناً حيازياً</w:t>
      </w:r>
      <w:r>
        <w:rPr>
          <w:rFonts w:hint="cs"/>
          <w:sz w:val="24"/>
          <w:szCs w:val="24"/>
          <w:rtl/>
          <w:lang w:bidi="ar-EG"/>
        </w:rPr>
        <w:t xml:space="preserve"> .</w:t>
      </w:r>
      <w:r w:rsidRPr="0097787B">
        <w:rPr>
          <w:rFonts w:hint="cs"/>
          <w:sz w:val="24"/>
          <w:szCs w:val="24"/>
          <w:rtl/>
          <w:lang w:bidi="ar-EG"/>
        </w:rPr>
        <w:t xml:space="preserve"> فإذا ادعى المستأنف أن العقد الذي صدر منه في صورة بيع لم يكن إلا استدانة بفائدة ربوية مضمونة برهن تأميني افرغ في قالب بيع بات اقترن به تأجير العين له</w:t>
      </w:r>
      <w:r>
        <w:rPr>
          <w:rFonts w:hint="cs"/>
          <w:sz w:val="24"/>
          <w:szCs w:val="24"/>
          <w:rtl/>
          <w:lang w:bidi="ar-EG"/>
        </w:rPr>
        <w:t xml:space="preserve"> ،</w:t>
      </w:r>
      <w:r w:rsidRPr="0097787B">
        <w:rPr>
          <w:rFonts w:hint="cs"/>
          <w:sz w:val="24"/>
          <w:szCs w:val="24"/>
          <w:rtl/>
          <w:lang w:bidi="ar-EG"/>
        </w:rPr>
        <w:t xml:space="preserve"> وكذلك إقرار من العاقد معه برد العين إليه في الأجل المحدد وبالقيمة المتفق عليها في العقد</w:t>
      </w:r>
      <w:r>
        <w:rPr>
          <w:rFonts w:hint="cs"/>
          <w:sz w:val="24"/>
          <w:szCs w:val="24"/>
          <w:rtl/>
          <w:lang w:bidi="ar-EG"/>
        </w:rPr>
        <w:t xml:space="preserve"> ،</w:t>
      </w:r>
      <w:r w:rsidRPr="0097787B">
        <w:rPr>
          <w:rFonts w:hint="cs"/>
          <w:sz w:val="24"/>
          <w:szCs w:val="24"/>
          <w:rtl/>
          <w:lang w:bidi="ar-EG"/>
        </w:rPr>
        <w:t xml:space="preserve"> ثم أخذت محكمة الدرجة الأولى بدعواه وبينت الأدلة والقرائن التي استندت إليها</w:t>
      </w:r>
      <w:r>
        <w:rPr>
          <w:rFonts w:hint="cs"/>
          <w:sz w:val="24"/>
          <w:szCs w:val="24"/>
          <w:rtl/>
          <w:lang w:bidi="ar-EG"/>
        </w:rPr>
        <w:t xml:space="preserve"> ،</w:t>
      </w:r>
      <w:r w:rsidRPr="0097787B">
        <w:rPr>
          <w:rFonts w:hint="cs"/>
          <w:sz w:val="24"/>
          <w:szCs w:val="24"/>
          <w:rtl/>
          <w:lang w:bidi="ar-EG"/>
        </w:rPr>
        <w:t xml:space="preserve"> ولكن محكمة الاستئناف</w:t>
      </w:r>
      <w:r>
        <w:rPr>
          <w:rFonts w:hint="cs"/>
          <w:sz w:val="24"/>
          <w:szCs w:val="24"/>
          <w:rtl/>
          <w:lang w:bidi="ar-EG"/>
        </w:rPr>
        <w:t xml:space="preserve"> ،</w:t>
      </w:r>
      <w:r w:rsidRPr="0097787B">
        <w:rPr>
          <w:rFonts w:hint="cs"/>
          <w:sz w:val="24"/>
          <w:szCs w:val="24"/>
          <w:rtl/>
          <w:lang w:bidi="ar-EG"/>
        </w:rPr>
        <w:t xml:space="preserve"> رغم تمسكه بدعواه هذه وطلبه إجراء التحقيق لإثباتها</w:t>
      </w:r>
      <w:r>
        <w:rPr>
          <w:rFonts w:hint="cs"/>
          <w:sz w:val="24"/>
          <w:szCs w:val="24"/>
          <w:rtl/>
          <w:lang w:bidi="ar-EG"/>
        </w:rPr>
        <w:t xml:space="preserve"> ،</w:t>
      </w:r>
      <w:r w:rsidRPr="0097787B">
        <w:rPr>
          <w:rFonts w:hint="cs"/>
          <w:sz w:val="24"/>
          <w:szCs w:val="24"/>
          <w:rtl/>
          <w:lang w:bidi="ar-EG"/>
        </w:rPr>
        <w:t xml:space="preserve"> لم تأخذ بها</w:t>
      </w:r>
      <w:r>
        <w:rPr>
          <w:rFonts w:hint="cs"/>
          <w:sz w:val="24"/>
          <w:szCs w:val="24"/>
          <w:rtl/>
          <w:lang w:bidi="ar-EG"/>
        </w:rPr>
        <w:t xml:space="preserve"> ،</w:t>
      </w:r>
      <w:r w:rsidRPr="0097787B">
        <w:rPr>
          <w:rFonts w:hint="cs"/>
          <w:sz w:val="24"/>
          <w:szCs w:val="24"/>
          <w:rtl/>
          <w:lang w:bidi="ar-EG"/>
        </w:rPr>
        <w:t xml:space="preserve"> متعللة في قضائها بأن محل ذلك أن يكون العقد قد أشتمل على شرط الاسترداد</w:t>
      </w:r>
      <w:r>
        <w:rPr>
          <w:rFonts w:hint="cs"/>
          <w:sz w:val="24"/>
          <w:szCs w:val="24"/>
          <w:rtl/>
          <w:lang w:bidi="ar-EG"/>
        </w:rPr>
        <w:t xml:space="preserve"> ،</w:t>
      </w:r>
      <w:r w:rsidRPr="0097787B">
        <w:rPr>
          <w:rFonts w:hint="cs"/>
          <w:sz w:val="24"/>
          <w:szCs w:val="24"/>
          <w:rtl/>
          <w:lang w:bidi="ar-EG"/>
        </w:rPr>
        <w:t xml:space="preserve"> وإلا فلا يمكن إثبات عكس الوارد به بغير الكتابة</w:t>
      </w:r>
      <w:r>
        <w:rPr>
          <w:rFonts w:hint="cs"/>
          <w:sz w:val="24"/>
          <w:szCs w:val="24"/>
          <w:rtl/>
          <w:lang w:bidi="ar-EG"/>
        </w:rPr>
        <w:t xml:space="preserve"> ،</w:t>
      </w:r>
      <w:r w:rsidRPr="0097787B">
        <w:rPr>
          <w:rFonts w:hint="cs"/>
          <w:sz w:val="24"/>
          <w:szCs w:val="24"/>
          <w:rtl/>
          <w:lang w:bidi="ar-EG"/>
        </w:rPr>
        <w:t xml:space="preserve"> فقضاؤها بذلك مخالف لحكم المادة 339 سابقة الذكر </w:t>
      </w:r>
      <w:r>
        <w:rPr>
          <w:rFonts w:hint="cs"/>
          <w:sz w:val="24"/>
          <w:szCs w:val="24"/>
          <w:rtl/>
          <w:lang w:bidi="ar-EG"/>
        </w:rPr>
        <w:t xml:space="preserve">( </w:t>
      </w:r>
      <w:r w:rsidRPr="0097787B">
        <w:rPr>
          <w:rFonts w:hint="cs"/>
          <w:sz w:val="24"/>
          <w:szCs w:val="24"/>
          <w:rtl/>
          <w:lang w:bidi="ar-EG"/>
        </w:rPr>
        <w:t>نقض مدني 4 مارس سنة 1937 مجموعة عمر 2 رقم 37 ص 101</w:t>
      </w:r>
      <w:r>
        <w:rPr>
          <w:rFonts w:hint="cs"/>
          <w:sz w:val="24"/>
          <w:szCs w:val="24"/>
          <w:rtl/>
          <w:lang w:bidi="ar-EG"/>
        </w:rPr>
        <w:t xml:space="preserve"> ) .</w:t>
      </w:r>
      <w:r w:rsidRPr="0097787B">
        <w:rPr>
          <w:rFonts w:hint="cs"/>
          <w:sz w:val="24"/>
          <w:szCs w:val="24"/>
          <w:rtl/>
          <w:lang w:bidi="ar-EG"/>
        </w:rPr>
        <w:t xml:space="preserve"> وقضت أيضاً بأنه يجوز للبائع أن يثبت بأي طريق من طرق الإثبات أن العقد</w:t>
      </w:r>
      <w:r>
        <w:rPr>
          <w:rFonts w:hint="cs"/>
          <w:sz w:val="24"/>
          <w:szCs w:val="24"/>
          <w:rtl/>
          <w:lang w:bidi="ar-EG"/>
        </w:rPr>
        <w:t xml:space="preserve"> ،</w:t>
      </w:r>
      <w:r w:rsidRPr="0097787B">
        <w:rPr>
          <w:rFonts w:hint="cs"/>
          <w:sz w:val="24"/>
          <w:szCs w:val="24"/>
          <w:rtl/>
          <w:lang w:bidi="ar-EG"/>
        </w:rPr>
        <w:t xml:space="preserve"> وإن كان بحسب نصوصه الظاهرة بيعاً باتاً</w:t>
      </w:r>
      <w:r>
        <w:rPr>
          <w:rFonts w:hint="cs"/>
          <w:sz w:val="24"/>
          <w:szCs w:val="24"/>
          <w:rtl/>
          <w:lang w:bidi="ar-EG"/>
        </w:rPr>
        <w:t xml:space="preserve"> ،</w:t>
      </w:r>
      <w:r w:rsidRPr="0097787B">
        <w:rPr>
          <w:rFonts w:hint="cs"/>
          <w:sz w:val="24"/>
          <w:szCs w:val="24"/>
          <w:rtl/>
          <w:lang w:bidi="ar-EG"/>
        </w:rPr>
        <w:t xml:space="preserve"> فإنه في حقيقة الأمر يستر رهناً حيازياً</w:t>
      </w:r>
      <w:r>
        <w:rPr>
          <w:rFonts w:hint="cs"/>
          <w:sz w:val="24"/>
          <w:szCs w:val="24"/>
          <w:rtl/>
          <w:lang w:bidi="ar-EG"/>
        </w:rPr>
        <w:t xml:space="preserve"> .</w:t>
      </w:r>
      <w:r w:rsidRPr="0097787B">
        <w:rPr>
          <w:rFonts w:hint="cs"/>
          <w:sz w:val="24"/>
          <w:szCs w:val="24"/>
          <w:rtl/>
          <w:lang w:bidi="ar-EG"/>
        </w:rPr>
        <w:t xml:space="preserve"> فإذا كان الحكم قد استخلص من شهادة الشهود الذين سمعتهم المحكمة أن الإقرار الصادر بعد العقد محل الدعوى بحوالي أربع سنوات إنما ينصب على هذا العقد</w:t>
      </w:r>
      <w:r>
        <w:rPr>
          <w:rFonts w:hint="cs"/>
          <w:sz w:val="24"/>
          <w:szCs w:val="24"/>
          <w:rtl/>
          <w:lang w:bidi="ar-EG"/>
        </w:rPr>
        <w:t xml:space="preserve"> ،</w:t>
      </w:r>
      <w:r w:rsidRPr="0097787B">
        <w:rPr>
          <w:rFonts w:hint="cs"/>
          <w:sz w:val="24"/>
          <w:szCs w:val="24"/>
          <w:rtl/>
          <w:lang w:bidi="ar-EG"/>
        </w:rPr>
        <w:t xml:space="preserve"> واستنتج من عباراته أن الطرفين في ذلك العقد إنما قصدا به في الحقيقة أن يكون ساتراً لرهن حيازي</w:t>
      </w:r>
      <w:r>
        <w:rPr>
          <w:rFonts w:hint="cs"/>
          <w:sz w:val="24"/>
          <w:szCs w:val="24"/>
          <w:rtl/>
          <w:lang w:bidi="ar-EG"/>
        </w:rPr>
        <w:t xml:space="preserve"> ،</w:t>
      </w:r>
      <w:r w:rsidRPr="0097787B">
        <w:rPr>
          <w:rFonts w:hint="cs"/>
          <w:sz w:val="24"/>
          <w:szCs w:val="24"/>
          <w:rtl/>
          <w:lang w:bidi="ar-EG"/>
        </w:rPr>
        <w:t xml:space="preserve"> فإنه لا يكون قد أخطأ</w:t>
      </w:r>
      <w:r>
        <w:rPr>
          <w:rFonts w:hint="cs"/>
          <w:sz w:val="24"/>
          <w:szCs w:val="24"/>
          <w:rtl/>
          <w:lang w:bidi="ar-EG"/>
        </w:rPr>
        <w:t xml:space="preserve"> .</w:t>
      </w:r>
      <w:r w:rsidRPr="0097787B">
        <w:rPr>
          <w:rFonts w:hint="cs"/>
          <w:sz w:val="24"/>
          <w:szCs w:val="24"/>
          <w:rtl/>
          <w:lang w:bidi="ar-EG"/>
        </w:rPr>
        <w:t xml:space="preserve"> إذ يكفي في اعتبار الإقرار ورقة ضد توافر المعاصرة الذهنية التي تربطه بالعقد وإن اختلف تاريخها</w:t>
      </w:r>
      <w:r>
        <w:rPr>
          <w:rFonts w:hint="cs"/>
          <w:sz w:val="24"/>
          <w:szCs w:val="24"/>
          <w:rtl/>
          <w:lang w:bidi="ar-EG"/>
        </w:rPr>
        <w:t xml:space="preserve"> .</w:t>
      </w:r>
      <w:r w:rsidRPr="0097787B">
        <w:rPr>
          <w:rFonts w:hint="cs"/>
          <w:sz w:val="24"/>
          <w:szCs w:val="24"/>
          <w:rtl/>
          <w:lang w:bidi="ar-EG"/>
        </w:rPr>
        <w:t xml:space="preserve"> وإذا كان الأوراق المختلف على تكييفها </w:t>
      </w:r>
      <w:r w:rsidRPr="0097787B">
        <w:rPr>
          <w:sz w:val="24"/>
          <w:szCs w:val="24"/>
          <w:rtl/>
          <w:lang w:bidi="ar-EG"/>
        </w:rPr>
        <w:t>–</w:t>
      </w:r>
      <w:r w:rsidRPr="0097787B">
        <w:rPr>
          <w:rFonts w:hint="cs"/>
          <w:sz w:val="24"/>
          <w:szCs w:val="24"/>
          <w:rtl/>
          <w:lang w:bidi="ar-EG"/>
        </w:rPr>
        <w:t xml:space="preserve"> هل هي ورقة ضد عن العقد المتنازع على حقيقة المقصود منه أم هي وعد بالبيع</w:t>
      </w:r>
      <w:r>
        <w:rPr>
          <w:rFonts w:hint="cs"/>
          <w:sz w:val="24"/>
          <w:szCs w:val="24"/>
          <w:rtl/>
          <w:lang w:bidi="ar-EG"/>
        </w:rPr>
        <w:t xml:space="preserve"> - </w:t>
      </w:r>
      <w:r w:rsidRPr="0097787B">
        <w:rPr>
          <w:rFonts w:hint="cs"/>
          <w:sz w:val="24"/>
          <w:szCs w:val="24"/>
          <w:rtl/>
          <w:lang w:bidi="ar-EG"/>
        </w:rPr>
        <w:t>مذكوراً فيها أنه</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إذا مضى الميعاد المحدد ولم يدفع المبلغ فيكون البيع نافذ المفعول</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فهذا يدل على أن البيع لا يكون نافذ المفعول في مدة الوفاء</w:t>
      </w:r>
      <w:r>
        <w:rPr>
          <w:rFonts w:hint="cs"/>
          <w:sz w:val="24"/>
          <w:szCs w:val="24"/>
          <w:rtl/>
          <w:lang w:bidi="ar-EG"/>
        </w:rPr>
        <w:t xml:space="preserve"> ،</w:t>
      </w:r>
      <w:r w:rsidRPr="0097787B">
        <w:rPr>
          <w:rFonts w:hint="cs"/>
          <w:sz w:val="24"/>
          <w:szCs w:val="24"/>
          <w:rtl/>
          <w:lang w:bidi="ar-EG"/>
        </w:rPr>
        <w:t xml:space="preserve"> وليس هذا شأن بيع الوفاء الحقيقي الذي ينفذ مفعوله كبيع بمجرد التعاقد وإن تعلق على شرط فاسخ</w:t>
      </w:r>
      <w:r>
        <w:rPr>
          <w:rFonts w:hint="cs"/>
          <w:sz w:val="24"/>
          <w:szCs w:val="24"/>
          <w:rtl/>
          <w:lang w:bidi="ar-EG"/>
        </w:rPr>
        <w:t xml:space="preserve"> .</w:t>
      </w:r>
      <w:r w:rsidRPr="0097787B">
        <w:rPr>
          <w:rFonts w:hint="cs"/>
          <w:sz w:val="24"/>
          <w:szCs w:val="24"/>
          <w:rtl/>
          <w:lang w:bidi="ar-EG"/>
        </w:rPr>
        <w:t xml:space="preserve"> واذن فاعتبار تلك الورقة متضمنة شرط تمليك الدائن للأطيان مقابل الدين في نهاية الأجل المحدد للوفاء هو اعتبار تسوغ عبارتها</w:t>
      </w:r>
      <w:r>
        <w:rPr>
          <w:rFonts w:hint="cs"/>
          <w:sz w:val="24"/>
          <w:szCs w:val="24"/>
          <w:rtl/>
          <w:lang w:bidi="ar-EG"/>
        </w:rPr>
        <w:t xml:space="preserve"> ،</w:t>
      </w:r>
      <w:r w:rsidRPr="0097787B">
        <w:rPr>
          <w:rFonts w:hint="cs"/>
          <w:sz w:val="24"/>
          <w:szCs w:val="24"/>
          <w:rtl/>
          <w:lang w:bidi="ar-EG"/>
        </w:rPr>
        <w:t xml:space="preserve"> وليس فيه مسخ لمدلولها </w:t>
      </w:r>
      <w:r>
        <w:rPr>
          <w:rFonts w:hint="cs"/>
          <w:sz w:val="24"/>
          <w:szCs w:val="24"/>
          <w:rtl/>
          <w:lang w:bidi="ar-EG"/>
        </w:rPr>
        <w:t xml:space="preserve">( </w:t>
      </w:r>
      <w:r w:rsidRPr="0097787B">
        <w:rPr>
          <w:rFonts w:hint="cs"/>
          <w:sz w:val="24"/>
          <w:szCs w:val="24"/>
          <w:rtl/>
          <w:lang w:bidi="ar-EG"/>
        </w:rPr>
        <w:t xml:space="preserve">نقض مدني 15 ديسمبر سنة 1949 مجموعة أحكام النقض 1 رقم 30 ص 102 </w:t>
      </w:r>
      <w:r w:rsidRPr="0097787B">
        <w:rPr>
          <w:sz w:val="24"/>
          <w:szCs w:val="24"/>
          <w:rtl/>
          <w:lang w:bidi="ar-EG"/>
        </w:rPr>
        <w:t>–</w:t>
      </w:r>
      <w:r w:rsidRPr="0097787B">
        <w:rPr>
          <w:rFonts w:hint="cs"/>
          <w:sz w:val="24"/>
          <w:szCs w:val="24"/>
          <w:rtl/>
          <w:lang w:bidi="ar-EG"/>
        </w:rPr>
        <w:t xml:space="preserve"> وانظر أيضاً</w:t>
      </w:r>
      <w:r>
        <w:rPr>
          <w:rFonts w:hint="cs"/>
          <w:sz w:val="24"/>
          <w:szCs w:val="24"/>
          <w:rtl/>
          <w:lang w:bidi="ar-EG"/>
        </w:rPr>
        <w:t xml:space="preserve"> :</w:t>
      </w:r>
      <w:r w:rsidRPr="0097787B">
        <w:rPr>
          <w:rFonts w:hint="cs"/>
          <w:sz w:val="24"/>
          <w:szCs w:val="24"/>
          <w:rtl/>
          <w:lang w:bidi="ar-EG"/>
        </w:rPr>
        <w:t xml:space="preserve"> نقض مدني 11 يناير سنة 1915 مجموعة أحكام النقض 2 رقم 44 ص 229</w:t>
      </w:r>
      <w:r>
        <w:rPr>
          <w:rFonts w:hint="cs"/>
          <w:sz w:val="24"/>
          <w:szCs w:val="24"/>
          <w:rtl/>
          <w:lang w:bidi="ar-EG"/>
        </w:rPr>
        <w:t xml:space="preserve"> ) .</w:t>
      </w:r>
      <w:r w:rsidRPr="0097787B">
        <w:rPr>
          <w:rFonts w:hint="cs"/>
          <w:sz w:val="24"/>
          <w:szCs w:val="24"/>
          <w:rtl/>
          <w:lang w:bidi="ar-EG"/>
        </w:rPr>
        <w:t xml:space="preserve"> وبقاء حيازة العين في يد البائع</w:t>
      </w:r>
      <w:r>
        <w:rPr>
          <w:rFonts w:hint="cs"/>
          <w:sz w:val="24"/>
          <w:szCs w:val="24"/>
          <w:rtl/>
          <w:lang w:bidi="ar-EG"/>
        </w:rPr>
        <w:t xml:space="preserve"> ،</w:t>
      </w:r>
      <w:r w:rsidRPr="0097787B">
        <w:rPr>
          <w:rFonts w:hint="cs"/>
          <w:sz w:val="24"/>
          <w:szCs w:val="24"/>
          <w:rtl/>
          <w:lang w:bidi="ar-EG"/>
        </w:rPr>
        <w:t xml:space="preserve"> إذا كانت تعد قرينة قانونية طبقاً لتشريع سنة 1923 </w:t>
      </w:r>
      <w:r w:rsidRPr="0097787B">
        <w:rPr>
          <w:sz w:val="24"/>
          <w:szCs w:val="24"/>
          <w:rtl/>
          <w:lang w:bidi="ar-EG"/>
        </w:rPr>
        <w:t>–</w:t>
      </w:r>
      <w:r w:rsidRPr="0097787B">
        <w:rPr>
          <w:rFonts w:hint="cs"/>
          <w:sz w:val="24"/>
          <w:szCs w:val="24"/>
          <w:rtl/>
          <w:lang w:bidi="ar-EG"/>
        </w:rPr>
        <w:t xml:space="preserve"> فإنها كانت تصلح قرينة قضائية قبل هذا التشريع </w:t>
      </w:r>
      <w:r>
        <w:rPr>
          <w:rFonts w:hint="cs"/>
          <w:sz w:val="24"/>
          <w:szCs w:val="24"/>
          <w:rtl/>
          <w:lang w:bidi="ar-EG"/>
        </w:rPr>
        <w:t xml:space="preserve">( </w:t>
      </w:r>
      <w:r w:rsidRPr="0097787B">
        <w:rPr>
          <w:rFonts w:hint="cs"/>
          <w:sz w:val="24"/>
          <w:szCs w:val="24"/>
          <w:rtl/>
          <w:lang w:bidi="ar-EG"/>
        </w:rPr>
        <w:t>نقض مدني 23 نوفمبر سنة 1950 مجموعة أحكام النقض 2 رقم 18 ص 93</w:t>
      </w:r>
      <w:r>
        <w:rPr>
          <w:rFonts w:hint="cs"/>
          <w:sz w:val="24"/>
          <w:szCs w:val="24"/>
          <w:rtl/>
          <w:lang w:bidi="ar-EG"/>
        </w:rPr>
        <w:t xml:space="preserve"> ) .</w:t>
      </w:r>
      <w:r w:rsidRPr="0097787B">
        <w:rPr>
          <w:rFonts w:hint="cs"/>
          <w:sz w:val="24"/>
          <w:szCs w:val="24"/>
          <w:rtl/>
          <w:lang w:bidi="ar-EG"/>
        </w:rPr>
        <w:t xml:space="preserve"> وكون الثمن المدفوع لا يتناسب مع الثمن الحقيقي يصلح قرينة على الرهن </w:t>
      </w:r>
      <w:r>
        <w:rPr>
          <w:rFonts w:hint="cs"/>
          <w:sz w:val="24"/>
          <w:szCs w:val="24"/>
          <w:rtl/>
          <w:lang w:bidi="ar-EG"/>
        </w:rPr>
        <w:t xml:space="preserve">( </w:t>
      </w:r>
      <w:r w:rsidRPr="0097787B">
        <w:rPr>
          <w:rFonts w:hint="cs"/>
          <w:sz w:val="24"/>
          <w:szCs w:val="24"/>
          <w:rtl/>
          <w:lang w:bidi="ar-EG"/>
        </w:rPr>
        <w:t xml:space="preserve">نقض مدني 8 مايو سنة 1952 مجموعة أحكام النقض 3 رقم 153 ص 1027 </w:t>
      </w:r>
      <w:r w:rsidRPr="0097787B">
        <w:rPr>
          <w:sz w:val="24"/>
          <w:szCs w:val="24"/>
          <w:rtl/>
          <w:lang w:bidi="ar-EG"/>
        </w:rPr>
        <w:t>–</w:t>
      </w:r>
      <w:r w:rsidRPr="0097787B">
        <w:rPr>
          <w:rFonts w:hint="cs"/>
          <w:sz w:val="24"/>
          <w:szCs w:val="24"/>
          <w:rtl/>
          <w:lang w:bidi="ar-EG"/>
        </w:rPr>
        <w:t xml:space="preserve"> 10 يونيه سنة 1954 مجموعة أحكام النقض 5 رقم 145 ص 942</w:t>
      </w:r>
      <w:r>
        <w:rPr>
          <w:rFonts w:hint="cs"/>
          <w:sz w:val="24"/>
          <w:szCs w:val="24"/>
          <w:rtl/>
          <w:lang w:bidi="ar-EG"/>
        </w:rPr>
        <w:t xml:space="preserve"> ) .</w:t>
      </w:r>
      <w:r w:rsidRPr="0097787B">
        <w:rPr>
          <w:rFonts w:hint="cs"/>
          <w:sz w:val="24"/>
          <w:szCs w:val="24"/>
          <w:rtl/>
          <w:lang w:bidi="ar-EG"/>
        </w:rPr>
        <w:t xml:space="preserve"> ولو فسخ الإيجار بناء على طلب المشتري واسترد المشتري العين كمالك</w:t>
      </w:r>
      <w:r>
        <w:rPr>
          <w:rFonts w:hint="cs"/>
          <w:sz w:val="24"/>
          <w:szCs w:val="24"/>
          <w:rtl/>
          <w:lang w:bidi="ar-EG"/>
        </w:rPr>
        <w:t xml:space="preserve"> ،</w:t>
      </w:r>
      <w:r w:rsidRPr="0097787B">
        <w:rPr>
          <w:rFonts w:hint="cs"/>
          <w:sz w:val="24"/>
          <w:szCs w:val="24"/>
          <w:rtl/>
          <w:lang w:bidi="ar-EG"/>
        </w:rPr>
        <w:t xml:space="preserve"> فهذا لا يمنع من كون التصرف يستر رهناً باطلا</w:t>
      </w:r>
      <w:r>
        <w:rPr>
          <w:rFonts w:hint="cs"/>
          <w:sz w:val="24"/>
          <w:szCs w:val="24"/>
          <w:rtl/>
          <w:lang w:bidi="ar-EG"/>
        </w:rPr>
        <w:t xml:space="preserve"> ،</w:t>
      </w:r>
      <w:r w:rsidRPr="0097787B">
        <w:rPr>
          <w:rFonts w:hint="cs"/>
          <w:sz w:val="24"/>
          <w:szCs w:val="24"/>
          <w:rtl/>
          <w:lang w:bidi="ar-EG"/>
        </w:rPr>
        <w:t xml:space="preserve"> ولا حجة فيما قاله المشتري من أنه وضع يده كمالك لا كمرتهن بعد الفسخ </w:t>
      </w:r>
      <w:r>
        <w:rPr>
          <w:rFonts w:hint="cs"/>
          <w:sz w:val="24"/>
          <w:szCs w:val="24"/>
          <w:rtl/>
          <w:lang w:bidi="ar-EG"/>
        </w:rPr>
        <w:t xml:space="preserve">( </w:t>
      </w:r>
      <w:r w:rsidRPr="0097787B">
        <w:rPr>
          <w:rFonts w:hint="cs"/>
          <w:sz w:val="24"/>
          <w:szCs w:val="24"/>
          <w:rtl/>
          <w:lang w:bidi="ar-EG"/>
        </w:rPr>
        <w:t>نقض مدني 16 أكتوبر سنة 1952 مجموعة أحكام النقض 4 رقم 2 ص 6</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ويؤخذ من ظاهر عبارات محكمة النقض في حكم حديث لا إنها تعتبر القرائن الواردة في تشريع سنة 1923 قرائن قانونية قاطعة</w:t>
      </w:r>
      <w:r>
        <w:rPr>
          <w:rFonts w:hint="cs"/>
          <w:sz w:val="24"/>
          <w:szCs w:val="24"/>
          <w:rtl/>
          <w:lang w:bidi="ar-EG"/>
        </w:rPr>
        <w:t xml:space="preserve"> .</w:t>
      </w:r>
      <w:r w:rsidRPr="0097787B">
        <w:rPr>
          <w:rFonts w:hint="cs"/>
          <w:sz w:val="24"/>
          <w:szCs w:val="24"/>
          <w:rtl/>
          <w:lang w:bidi="ar-EG"/>
        </w:rPr>
        <w:t xml:space="preserve"> فقد قضت بان بيع الوفاء</w:t>
      </w:r>
      <w:r>
        <w:rPr>
          <w:rFonts w:hint="cs"/>
          <w:sz w:val="24"/>
          <w:szCs w:val="24"/>
          <w:rtl/>
          <w:lang w:bidi="ar-EG"/>
        </w:rPr>
        <w:t xml:space="preserve"> ،</w:t>
      </w:r>
      <w:r w:rsidRPr="0097787B">
        <w:rPr>
          <w:rFonts w:hint="cs"/>
          <w:sz w:val="24"/>
          <w:szCs w:val="24"/>
          <w:rtl/>
          <w:lang w:bidi="ar-EG"/>
        </w:rPr>
        <w:t xml:space="preserve"> قبل تعديل المادة 339 مدني </w:t>
      </w:r>
      <w:r>
        <w:rPr>
          <w:rFonts w:hint="cs"/>
          <w:sz w:val="24"/>
          <w:szCs w:val="24"/>
          <w:rtl/>
          <w:lang w:bidi="ar-EG"/>
        </w:rPr>
        <w:t xml:space="preserve">( </w:t>
      </w:r>
      <w:r w:rsidRPr="0097787B">
        <w:rPr>
          <w:rFonts w:hint="cs"/>
          <w:sz w:val="24"/>
          <w:szCs w:val="24"/>
          <w:rtl/>
          <w:lang w:bidi="ar-EG"/>
        </w:rPr>
        <w:t>قديم</w:t>
      </w:r>
      <w:r>
        <w:rPr>
          <w:rFonts w:hint="cs"/>
          <w:sz w:val="24"/>
          <w:szCs w:val="24"/>
          <w:rtl/>
          <w:lang w:bidi="ar-EG"/>
        </w:rPr>
        <w:t xml:space="preserve"> ) ،</w:t>
      </w:r>
      <w:r w:rsidRPr="0097787B">
        <w:rPr>
          <w:rFonts w:hint="cs"/>
          <w:sz w:val="24"/>
          <w:szCs w:val="24"/>
          <w:rtl/>
          <w:lang w:bidi="ar-EG"/>
        </w:rPr>
        <w:t xml:space="preserve"> كان قد اتخذ لستر بعض التصرفات القانونية الممنوعة</w:t>
      </w:r>
      <w:r>
        <w:rPr>
          <w:rFonts w:hint="cs"/>
          <w:sz w:val="24"/>
          <w:szCs w:val="24"/>
          <w:rtl/>
          <w:lang w:bidi="ar-EG"/>
        </w:rPr>
        <w:t xml:space="preserve"> ،</w:t>
      </w:r>
      <w:r w:rsidRPr="0097787B">
        <w:rPr>
          <w:rFonts w:hint="cs"/>
          <w:sz w:val="24"/>
          <w:szCs w:val="24"/>
          <w:rtl/>
          <w:lang w:bidi="ar-EG"/>
        </w:rPr>
        <w:t xml:space="preserve"> مما حدا بالمشرع لإصدار القانون رقم 49 لسنة 1923 معدلا للمادة 339 مدني قديم</w:t>
      </w:r>
      <w:r>
        <w:rPr>
          <w:rFonts w:hint="cs"/>
          <w:sz w:val="24"/>
          <w:szCs w:val="24"/>
          <w:rtl/>
          <w:lang w:bidi="ar-EG"/>
        </w:rPr>
        <w:t xml:space="preserve"> ،</w:t>
      </w:r>
      <w:r w:rsidRPr="0097787B">
        <w:rPr>
          <w:rFonts w:hint="cs"/>
          <w:sz w:val="24"/>
          <w:szCs w:val="24"/>
          <w:rtl/>
          <w:lang w:bidi="ar-EG"/>
        </w:rPr>
        <w:t xml:space="preserve"> فكانت تنص على بطلان بيع الوفاء الذي يقصد به إخفاء رهن وأنه لا أثر له سواء بصفته بيعاً أو رهنا</w:t>
      </w:r>
      <w:r>
        <w:rPr>
          <w:rFonts w:hint="cs"/>
          <w:sz w:val="24"/>
          <w:szCs w:val="24"/>
          <w:rtl/>
          <w:lang w:bidi="ar-EG"/>
        </w:rPr>
        <w:t xml:space="preserve"> ،</w:t>
      </w:r>
      <w:r w:rsidRPr="0097787B">
        <w:rPr>
          <w:rFonts w:hint="cs"/>
          <w:sz w:val="24"/>
          <w:szCs w:val="24"/>
          <w:rtl/>
          <w:lang w:bidi="ar-EG"/>
        </w:rPr>
        <w:t xml:space="preserve"> وأن العقد يعتبر مقصوداً به إخفاء رهن إذا بقيت العين المبيعة في حيازة البائع بأي صفة من الصفات</w:t>
      </w:r>
      <w:r>
        <w:rPr>
          <w:rFonts w:hint="cs"/>
          <w:sz w:val="24"/>
          <w:szCs w:val="24"/>
          <w:rtl/>
          <w:lang w:bidi="ar-EG"/>
        </w:rPr>
        <w:t xml:space="preserve"> .</w:t>
      </w:r>
      <w:r w:rsidRPr="0097787B">
        <w:rPr>
          <w:rFonts w:hint="cs"/>
          <w:sz w:val="24"/>
          <w:szCs w:val="24"/>
          <w:rtl/>
          <w:lang w:bidi="ar-EG"/>
        </w:rPr>
        <w:t xml:space="preserve"> والذي يبين من الباعي على تعديل المادة 339 مدني ومن المذكرة التفسيرية الخاصة بهذا التعديل أن المشرع إنما أورد هذه القرينة كقرينة قانونية قاطعة للاستدلال بها على حقيقة المقصود بالعقد وأنه يستر رهناً</w:t>
      </w:r>
      <w:r>
        <w:rPr>
          <w:rFonts w:hint="cs"/>
          <w:sz w:val="24"/>
          <w:szCs w:val="24"/>
          <w:rtl/>
          <w:lang w:bidi="ar-EG"/>
        </w:rPr>
        <w:t xml:space="preserve"> .</w:t>
      </w:r>
      <w:r w:rsidRPr="0097787B">
        <w:rPr>
          <w:rFonts w:hint="cs"/>
          <w:sz w:val="24"/>
          <w:szCs w:val="24"/>
          <w:rtl/>
          <w:lang w:bidi="ar-EG"/>
        </w:rPr>
        <w:t xml:space="preserve"> ويؤيد هذا النظر اتجاه المشرع إلى إلغاء البيع الوفائي نهائياً في القانون المدني الجديد اكتفاء بالنصوص الخاصة بالرهن</w:t>
      </w:r>
      <w:r>
        <w:rPr>
          <w:rFonts w:hint="cs"/>
          <w:sz w:val="24"/>
          <w:szCs w:val="24"/>
          <w:rtl/>
          <w:lang w:bidi="ar-EG"/>
        </w:rPr>
        <w:t xml:space="preserve"> .</w:t>
      </w:r>
      <w:r w:rsidRPr="0097787B">
        <w:rPr>
          <w:rFonts w:hint="cs"/>
          <w:sz w:val="24"/>
          <w:szCs w:val="24"/>
          <w:rtl/>
          <w:lang w:bidi="ar-EG"/>
        </w:rPr>
        <w:t xml:space="preserve"> ولما كان يبين من الحكم المطعون فيه أن المحكمة اعتبرت القرينة ليست قاطعة وأحالت الدعوى إلى التحقيق لإثبات أن عقد البيع هو في الواقع عقد رهن فإنه يكون قد خالف القانون </w:t>
      </w:r>
      <w:r>
        <w:rPr>
          <w:rFonts w:hint="cs"/>
          <w:sz w:val="24"/>
          <w:szCs w:val="24"/>
          <w:rtl/>
          <w:lang w:bidi="ar-EG"/>
        </w:rPr>
        <w:t xml:space="preserve">( </w:t>
      </w:r>
      <w:r w:rsidRPr="0097787B">
        <w:rPr>
          <w:rFonts w:hint="cs"/>
          <w:sz w:val="24"/>
          <w:szCs w:val="24"/>
          <w:rtl/>
          <w:lang w:bidi="ar-EG"/>
        </w:rPr>
        <w:t>نقض مدني 15 مارس سنة 1956 مجموعة أحكام النقض 7 رقم 47 ص 316</w:t>
      </w:r>
      <w:r>
        <w:rPr>
          <w:rFonts w:hint="cs"/>
          <w:sz w:val="24"/>
          <w:szCs w:val="24"/>
          <w:rtl/>
          <w:lang w:bidi="ar-EG"/>
        </w:rPr>
        <w:t xml:space="preserve"> ) .</w:t>
      </w:r>
      <w:r w:rsidRPr="0097787B">
        <w:rPr>
          <w:rFonts w:hint="cs"/>
          <w:sz w:val="24"/>
          <w:szCs w:val="24"/>
          <w:rtl/>
          <w:lang w:bidi="ar-EG"/>
        </w:rPr>
        <w:t xml:space="preserve"> ولكن يبدو أن محكمة النقض إنما تأخذ على الحكم المطعون فيه أنه لم يعتد بقرينة بقاء العين في حيازة البائع</w:t>
      </w:r>
      <w:r>
        <w:rPr>
          <w:rFonts w:hint="cs"/>
          <w:sz w:val="24"/>
          <w:szCs w:val="24"/>
          <w:rtl/>
          <w:lang w:bidi="ar-EG"/>
        </w:rPr>
        <w:t xml:space="preserve"> ،</w:t>
      </w:r>
      <w:r w:rsidRPr="0097787B">
        <w:rPr>
          <w:rFonts w:hint="cs"/>
          <w:sz w:val="24"/>
          <w:szCs w:val="24"/>
          <w:rtl/>
          <w:lang w:bidi="ar-EG"/>
        </w:rPr>
        <w:t xml:space="preserve"> وكان من شأن هذه القرينة أن تعفى البائع من عبء الإثبات</w:t>
      </w:r>
      <w:r>
        <w:rPr>
          <w:rFonts w:hint="cs"/>
          <w:sz w:val="24"/>
          <w:szCs w:val="24"/>
          <w:rtl/>
          <w:lang w:bidi="ar-EG"/>
        </w:rPr>
        <w:t xml:space="preserve"> ،</w:t>
      </w:r>
      <w:r w:rsidRPr="0097787B">
        <w:rPr>
          <w:rFonts w:hint="cs"/>
          <w:sz w:val="24"/>
          <w:szCs w:val="24"/>
          <w:rtl/>
          <w:lang w:bidi="ar-EG"/>
        </w:rPr>
        <w:t xml:space="preserve"> وتلقيه على عاتق المشتري لثبت هو بالرغم من وجود هذه القرينة أن العقد حقيقته بيع وفاء لا رهن</w:t>
      </w:r>
      <w:r>
        <w:rPr>
          <w:rFonts w:hint="cs"/>
          <w:sz w:val="24"/>
          <w:szCs w:val="24"/>
          <w:rtl/>
          <w:lang w:bidi="ar-EG"/>
        </w:rPr>
        <w:t xml:space="preserve"> .</w:t>
      </w:r>
      <w:r w:rsidRPr="0097787B">
        <w:rPr>
          <w:rFonts w:hint="cs"/>
          <w:sz w:val="24"/>
          <w:szCs w:val="24"/>
          <w:rtl/>
          <w:lang w:bidi="ar-EG"/>
        </w:rPr>
        <w:t xml:space="preserve"> فبدلا من ذلك</w:t>
      </w:r>
      <w:r>
        <w:rPr>
          <w:rFonts w:hint="cs"/>
          <w:sz w:val="24"/>
          <w:szCs w:val="24"/>
          <w:rtl/>
          <w:lang w:bidi="ar-EG"/>
        </w:rPr>
        <w:t xml:space="preserve"> ،</w:t>
      </w:r>
      <w:r w:rsidRPr="0097787B">
        <w:rPr>
          <w:rFonts w:hint="cs"/>
          <w:sz w:val="24"/>
          <w:szCs w:val="24"/>
          <w:rtl/>
          <w:lang w:bidi="ar-EG"/>
        </w:rPr>
        <w:t xml:space="preserve"> ألقى الحكم المطعون فيه عبء الإثبات على البائع</w:t>
      </w:r>
      <w:r>
        <w:rPr>
          <w:rFonts w:hint="cs"/>
          <w:sz w:val="24"/>
          <w:szCs w:val="24"/>
          <w:rtl/>
          <w:lang w:bidi="ar-EG"/>
        </w:rPr>
        <w:t xml:space="preserve"> ،</w:t>
      </w:r>
      <w:r w:rsidRPr="0097787B">
        <w:rPr>
          <w:rFonts w:hint="cs"/>
          <w:sz w:val="24"/>
          <w:szCs w:val="24"/>
          <w:rtl/>
          <w:lang w:bidi="ar-EG"/>
        </w:rPr>
        <w:t xml:space="preserve"> لثبت أن عقد البيع هو في الواقع عقد رهن</w:t>
      </w:r>
      <w:r>
        <w:rPr>
          <w:rFonts w:hint="cs"/>
          <w:sz w:val="24"/>
          <w:szCs w:val="24"/>
          <w:rtl/>
          <w:lang w:bidi="ar-EG"/>
        </w:rPr>
        <w:t xml:space="preserve"> .</w:t>
      </w:r>
      <w:r w:rsidRPr="0097787B">
        <w:rPr>
          <w:rFonts w:hint="cs"/>
          <w:sz w:val="24"/>
          <w:szCs w:val="24"/>
          <w:rtl/>
          <w:lang w:bidi="ar-EG"/>
        </w:rPr>
        <w:t xml:space="preserve"> وهذا لا شك خطأ في الحكم المطعون فيه يبرر نقضه</w:t>
      </w:r>
      <w:r>
        <w:rPr>
          <w:rFonts w:hint="cs"/>
          <w:sz w:val="24"/>
          <w:szCs w:val="24"/>
          <w:rtl/>
          <w:lang w:bidi="ar-EG"/>
        </w:rPr>
        <w:t xml:space="preserve"> ،</w:t>
      </w:r>
      <w:r w:rsidRPr="0097787B">
        <w:rPr>
          <w:rFonts w:hint="cs"/>
          <w:sz w:val="24"/>
          <w:szCs w:val="24"/>
          <w:rtl/>
          <w:lang w:bidi="ar-EG"/>
        </w:rPr>
        <w:t xml:space="preserve"> ولكن ليس هذا معناه أن القرينة القانونية إذا وجدت لم يجز إثبات عكسها</w:t>
      </w:r>
      <w:r>
        <w:rPr>
          <w:rFonts w:hint="cs"/>
          <w:sz w:val="24"/>
          <w:szCs w:val="24"/>
          <w:rtl/>
          <w:lang w:bidi="ar-EG"/>
        </w:rPr>
        <w:t xml:space="preserve"> .</w:t>
      </w:r>
      <w:r w:rsidRPr="0097787B">
        <w:rPr>
          <w:rFonts w:hint="cs"/>
          <w:sz w:val="24"/>
          <w:szCs w:val="24"/>
          <w:rtl/>
          <w:lang w:bidi="ar-EG"/>
        </w:rPr>
        <w:t xml:space="preserve"> بل إن الواجب في القضية التي نحن بصددها أن تحال الدعوى إلى التحقيق</w:t>
      </w:r>
      <w:r>
        <w:rPr>
          <w:rFonts w:hint="cs"/>
          <w:sz w:val="24"/>
          <w:szCs w:val="24"/>
          <w:rtl/>
          <w:lang w:bidi="ar-EG"/>
        </w:rPr>
        <w:t xml:space="preserve"> ،</w:t>
      </w:r>
      <w:r w:rsidRPr="0097787B">
        <w:rPr>
          <w:rFonts w:hint="cs"/>
          <w:sz w:val="24"/>
          <w:szCs w:val="24"/>
          <w:rtl/>
          <w:lang w:bidi="ar-EG"/>
        </w:rPr>
        <w:t xml:space="preserve"> ولكن لا ليثبت البائع أن العقد هو في حقيقته رهن</w:t>
      </w:r>
      <w:r>
        <w:rPr>
          <w:rFonts w:hint="cs"/>
          <w:sz w:val="24"/>
          <w:szCs w:val="24"/>
          <w:rtl/>
          <w:lang w:bidi="ar-EG"/>
        </w:rPr>
        <w:t xml:space="preserve"> ،</w:t>
      </w:r>
      <w:r w:rsidRPr="0097787B">
        <w:rPr>
          <w:rFonts w:hint="cs"/>
          <w:sz w:val="24"/>
          <w:szCs w:val="24"/>
          <w:rtl/>
          <w:lang w:bidi="ar-EG"/>
        </w:rPr>
        <w:t xml:space="preserve"> بل ليثبت المشتري أن العقد بالرغم من وجود القرينة القانونية على أنه رهن هو في حقيقته بيع وفاء</w:t>
      </w:r>
      <w:r>
        <w:rPr>
          <w:rFonts w:hint="cs"/>
          <w:sz w:val="24"/>
          <w:szCs w:val="24"/>
          <w:rtl/>
          <w:lang w:bidi="ar-EG"/>
        </w:rPr>
        <w:t xml:space="preserve"> .</w:t>
      </w:r>
      <w:r w:rsidRPr="0097787B">
        <w:rPr>
          <w:rFonts w:hint="cs"/>
          <w:sz w:val="24"/>
          <w:szCs w:val="24"/>
          <w:rtl/>
          <w:lang w:bidi="ar-EG"/>
        </w:rPr>
        <w:t xml:space="preserve"> فإذا خلا بيع الوفاء من القرائن القانونية</w:t>
      </w:r>
      <w:r>
        <w:rPr>
          <w:rFonts w:hint="cs"/>
          <w:sz w:val="24"/>
          <w:szCs w:val="24"/>
          <w:rtl/>
          <w:lang w:bidi="ar-EG"/>
        </w:rPr>
        <w:t xml:space="preserve"> ،</w:t>
      </w:r>
      <w:r w:rsidRPr="0097787B">
        <w:rPr>
          <w:rFonts w:hint="cs"/>
          <w:sz w:val="24"/>
          <w:szCs w:val="24"/>
          <w:rtl/>
          <w:lang w:bidi="ar-EG"/>
        </w:rPr>
        <w:t xml:space="preserve"> كان على البائع الذي يدعى أن البيع الوفائي يخفى رهناً أن يقيم هو الدليل على ذلك </w:t>
      </w:r>
      <w:r>
        <w:rPr>
          <w:rFonts w:hint="cs"/>
          <w:sz w:val="24"/>
          <w:szCs w:val="24"/>
          <w:rtl/>
          <w:lang w:bidi="ar-EG"/>
        </w:rPr>
        <w:t xml:space="preserve">( </w:t>
      </w:r>
      <w:r w:rsidRPr="0097787B">
        <w:rPr>
          <w:rFonts w:hint="cs"/>
          <w:sz w:val="24"/>
          <w:szCs w:val="24"/>
          <w:rtl/>
          <w:lang w:bidi="ar-EG"/>
        </w:rPr>
        <w:t>نقض مدني 25 أكتوبر سنة 1956 مجموعة أحكام النقض 7 رقم 121 ص 847</w:t>
      </w:r>
      <w:r>
        <w:rPr>
          <w:rFonts w:hint="cs"/>
          <w:sz w:val="24"/>
          <w:szCs w:val="24"/>
          <w:rtl/>
          <w:lang w:bidi="ar-EG"/>
        </w:rPr>
        <w:t xml:space="preserve"> ) ،</w:t>
      </w:r>
      <w:r w:rsidRPr="0097787B">
        <w:rPr>
          <w:rFonts w:hint="cs"/>
          <w:sz w:val="24"/>
          <w:szCs w:val="24"/>
          <w:rtl/>
          <w:lang w:bidi="ar-EG"/>
        </w:rPr>
        <w:t xml:space="preserve"> ومن حقه أن يجاب إلى طلبه إذا هو طلب إثبات أن بيع الوفاء يخفى رهناً </w:t>
      </w:r>
      <w:r>
        <w:rPr>
          <w:rFonts w:hint="cs"/>
          <w:sz w:val="24"/>
          <w:szCs w:val="24"/>
          <w:rtl/>
          <w:lang w:bidi="ar-EG"/>
        </w:rPr>
        <w:t xml:space="preserve">( </w:t>
      </w:r>
      <w:r w:rsidRPr="0097787B">
        <w:rPr>
          <w:rFonts w:hint="cs"/>
          <w:sz w:val="24"/>
          <w:szCs w:val="24"/>
          <w:rtl/>
          <w:lang w:bidi="ar-EG"/>
        </w:rPr>
        <w:t>نقض مدني 21 مارس سنة 1957 مجموعة أحكام النقض 7 رقم 32 ص 259</w:t>
      </w:r>
      <w:r>
        <w:rPr>
          <w:rFonts w:hint="cs"/>
          <w:sz w:val="24"/>
          <w:szCs w:val="24"/>
          <w:rtl/>
          <w:lang w:bidi="ar-EG"/>
        </w:rPr>
        <w:t xml:space="preserve"> ) .</w:t>
      </w:r>
      <w:r w:rsidRPr="0097787B">
        <w:rPr>
          <w:rFonts w:hint="cs"/>
          <w:sz w:val="24"/>
          <w:szCs w:val="24"/>
          <w:rtl/>
          <w:lang w:bidi="ar-EG"/>
        </w:rPr>
        <w:t xml:space="preserve"> </w:t>
      </w:r>
    </w:p>
  </w:footnote>
  <w:footnote w:id="241">
    <w:p w:rsidR="000E7CFA" w:rsidRPr="0097787B" w:rsidRDefault="000E7CFA" w:rsidP="000E7CFA">
      <w:pPr>
        <w:ind w:left="567" w:hanging="567"/>
        <w:rPr>
          <w:rFonts w:hint="cs"/>
          <w:sz w:val="24"/>
          <w:szCs w:val="24"/>
          <w:rtl/>
          <w:lang w:bidi="ar-EG"/>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r>
      <w:r w:rsidRPr="0097787B">
        <w:rPr>
          <w:rFonts w:hint="cs"/>
          <w:sz w:val="24"/>
          <w:szCs w:val="24"/>
          <w:rtl/>
          <w:lang w:bidi="ar-EG"/>
        </w:rPr>
        <w:t>استئناف وطني 3 يناير سنة 1905 الحقوق 20 ص 135</w:t>
      </w:r>
      <w:r>
        <w:rPr>
          <w:rFonts w:hint="cs"/>
          <w:sz w:val="24"/>
          <w:szCs w:val="24"/>
          <w:rtl/>
          <w:lang w:bidi="ar-EG"/>
        </w:rPr>
        <w:t xml:space="preserve"> .</w:t>
      </w:r>
      <w:r w:rsidRPr="0097787B">
        <w:rPr>
          <w:rFonts w:hint="cs"/>
          <w:sz w:val="24"/>
          <w:szCs w:val="24"/>
          <w:rtl/>
          <w:lang w:bidi="ar-EG"/>
        </w:rPr>
        <w:t xml:space="preserve"> </w:t>
      </w:r>
    </w:p>
  </w:footnote>
  <w:footnote w:id="242">
    <w:p w:rsidR="000E7CFA" w:rsidRPr="0097787B" w:rsidRDefault="000E7CFA" w:rsidP="000E7CFA">
      <w:pPr>
        <w:ind w:left="567" w:hanging="567"/>
        <w:rPr>
          <w:rFonts w:hint="cs"/>
          <w:sz w:val="24"/>
          <w:szCs w:val="24"/>
          <w:rtl/>
          <w:lang w:bidi="ar-EG"/>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r>
      <w:r w:rsidRPr="0097787B">
        <w:rPr>
          <w:rFonts w:hint="cs"/>
          <w:sz w:val="24"/>
          <w:szCs w:val="24"/>
          <w:rtl/>
          <w:lang w:bidi="ar-EG"/>
        </w:rPr>
        <w:t>نقض مدني 15 ديسمبر سنة 1949 مجموعة أحكام النقض 1 رقم 30 ص 102 وهو الحكم السابق الإشارة إليه يكفي في اعتبار الإقرار ورقة ضد توافر المعاصرة الذنية التي تربطه بالعقد وإن اختلف تاريخهما</w:t>
      </w:r>
      <w:r>
        <w:rPr>
          <w:rFonts w:hint="cs"/>
          <w:sz w:val="24"/>
          <w:szCs w:val="24"/>
          <w:rtl/>
          <w:lang w:bidi="ar-EG"/>
        </w:rPr>
        <w:t xml:space="preserve"> ) </w:t>
      </w:r>
      <w:r w:rsidRPr="0097787B">
        <w:rPr>
          <w:sz w:val="24"/>
          <w:szCs w:val="24"/>
          <w:rtl/>
          <w:lang w:bidi="ar-EG"/>
        </w:rPr>
        <w:t>–</w:t>
      </w:r>
      <w:r w:rsidRPr="0097787B">
        <w:rPr>
          <w:rFonts w:hint="cs"/>
          <w:sz w:val="24"/>
          <w:szCs w:val="24"/>
          <w:rtl/>
          <w:lang w:bidi="ar-EG"/>
        </w:rPr>
        <w:t xml:space="preserve"> استئناف مصر 3 يناير سنة 1935 المجموعة الرسمية 36 رقم 117 </w:t>
      </w:r>
      <w:r>
        <w:rPr>
          <w:rFonts w:hint="cs"/>
          <w:sz w:val="24"/>
          <w:szCs w:val="24"/>
          <w:rtl/>
          <w:lang w:bidi="ar-EG"/>
        </w:rPr>
        <w:t xml:space="preserve">( </w:t>
      </w:r>
      <w:r w:rsidRPr="0097787B">
        <w:rPr>
          <w:rFonts w:hint="cs"/>
          <w:sz w:val="24"/>
          <w:szCs w:val="24"/>
          <w:rtl/>
          <w:lang w:bidi="ar-EG"/>
        </w:rPr>
        <w:t>ورقة ضد تحررت في يوم العقد البات</w:t>
      </w:r>
      <w:r>
        <w:rPr>
          <w:rFonts w:hint="cs"/>
          <w:sz w:val="24"/>
          <w:szCs w:val="24"/>
          <w:rtl/>
          <w:lang w:bidi="ar-EG"/>
        </w:rPr>
        <w:t xml:space="preserve"> ) .</w:t>
      </w:r>
      <w:r w:rsidRPr="0097787B">
        <w:rPr>
          <w:rFonts w:hint="cs"/>
          <w:sz w:val="24"/>
          <w:szCs w:val="24"/>
          <w:rtl/>
          <w:lang w:bidi="ar-EG"/>
        </w:rPr>
        <w:t xml:space="preserve"> ويخلص من ذلك أنه ليس من الضروري إني كون عقد البيع ذاته هو الذي يثبت شرط استرداد العين المبيعة</w:t>
      </w:r>
      <w:r>
        <w:rPr>
          <w:rFonts w:hint="cs"/>
          <w:sz w:val="24"/>
          <w:szCs w:val="24"/>
          <w:rtl/>
          <w:lang w:bidi="ar-EG"/>
        </w:rPr>
        <w:t xml:space="preserve"> .</w:t>
      </w:r>
      <w:r w:rsidRPr="0097787B">
        <w:rPr>
          <w:rFonts w:hint="cs"/>
          <w:sz w:val="24"/>
          <w:szCs w:val="24"/>
          <w:rtl/>
          <w:lang w:bidi="ar-EG"/>
        </w:rPr>
        <w:t xml:space="preserve"> وقد قضت محكمة النقض أنه ليس صحيحا القول بأن اشتراط استرداد العين المبيعة يجب أن يثبت بعقد البيع نفسه وإلا اعتبر وعداً بالبيع</w:t>
      </w:r>
      <w:r>
        <w:rPr>
          <w:rFonts w:hint="cs"/>
          <w:sz w:val="24"/>
          <w:szCs w:val="24"/>
          <w:rtl/>
          <w:lang w:bidi="ar-EG"/>
        </w:rPr>
        <w:t xml:space="preserve"> ،</w:t>
      </w:r>
      <w:r w:rsidRPr="0097787B">
        <w:rPr>
          <w:rFonts w:hint="cs"/>
          <w:sz w:val="24"/>
          <w:szCs w:val="24"/>
          <w:rtl/>
          <w:lang w:bidi="ar-EG"/>
        </w:rPr>
        <w:t xml:space="preserve"> فإن المادة 339 مدني </w:t>
      </w:r>
      <w:r>
        <w:rPr>
          <w:rFonts w:hint="cs"/>
          <w:sz w:val="24"/>
          <w:szCs w:val="24"/>
          <w:rtl/>
          <w:lang w:bidi="ar-EG"/>
        </w:rPr>
        <w:t xml:space="preserve">( </w:t>
      </w:r>
      <w:r w:rsidRPr="0097787B">
        <w:rPr>
          <w:rFonts w:hint="cs"/>
          <w:sz w:val="24"/>
          <w:szCs w:val="24"/>
          <w:rtl/>
          <w:lang w:bidi="ar-EG"/>
        </w:rPr>
        <w:t>سابق</w:t>
      </w:r>
      <w:r>
        <w:rPr>
          <w:rFonts w:hint="cs"/>
          <w:sz w:val="24"/>
          <w:szCs w:val="24"/>
          <w:rtl/>
          <w:lang w:bidi="ar-EG"/>
        </w:rPr>
        <w:t xml:space="preserve"> ) </w:t>
      </w:r>
      <w:r w:rsidRPr="0097787B">
        <w:rPr>
          <w:rFonts w:hint="cs"/>
          <w:sz w:val="24"/>
          <w:szCs w:val="24"/>
          <w:rtl/>
          <w:lang w:bidi="ar-EG"/>
        </w:rPr>
        <w:t xml:space="preserve">تجيز للبائع أن يثبت بكافة الطرق ومنها البينة والقرائن أن العقد لم يكن بيعاً باتا وإنما هو على خلاف نصوصه يستر رهناً حيازياً </w:t>
      </w:r>
      <w:r>
        <w:rPr>
          <w:rFonts w:hint="cs"/>
          <w:sz w:val="24"/>
          <w:szCs w:val="24"/>
          <w:rtl/>
          <w:lang w:bidi="ar-EG"/>
        </w:rPr>
        <w:t xml:space="preserve">( </w:t>
      </w:r>
      <w:r w:rsidRPr="0097787B">
        <w:rPr>
          <w:rFonts w:hint="cs"/>
          <w:sz w:val="24"/>
          <w:szCs w:val="24"/>
          <w:rtl/>
          <w:lang w:bidi="ar-EG"/>
        </w:rPr>
        <w:t xml:space="preserve">نقض مدني 22 نوفمبر سنة 1951 مجموعة أحكام النقض 3 رقم 17 ص 87 </w:t>
      </w:r>
      <w:r w:rsidRPr="0097787B">
        <w:rPr>
          <w:sz w:val="24"/>
          <w:szCs w:val="24"/>
          <w:rtl/>
          <w:lang w:bidi="ar-EG"/>
        </w:rPr>
        <w:t>–</w:t>
      </w:r>
      <w:r w:rsidRPr="0097787B">
        <w:rPr>
          <w:rFonts w:hint="cs"/>
          <w:sz w:val="24"/>
          <w:szCs w:val="24"/>
          <w:rtl/>
          <w:lang w:bidi="ar-EG"/>
        </w:rPr>
        <w:t xml:space="preserve"> وانظر أيضاً</w:t>
      </w:r>
      <w:r>
        <w:rPr>
          <w:rFonts w:hint="cs"/>
          <w:sz w:val="24"/>
          <w:szCs w:val="24"/>
          <w:rtl/>
          <w:lang w:bidi="ar-EG"/>
        </w:rPr>
        <w:t xml:space="preserve"> :</w:t>
      </w:r>
      <w:r w:rsidRPr="0097787B">
        <w:rPr>
          <w:rFonts w:hint="cs"/>
          <w:sz w:val="24"/>
          <w:szCs w:val="24"/>
          <w:rtl/>
          <w:lang w:bidi="ar-EG"/>
        </w:rPr>
        <w:t xml:space="preserve"> نقض مدني 8 يناير سنة 1953 مجموعة أحكام النقض 4 رقم 45 ص 318 </w:t>
      </w:r>
      <w:r w:rsidRPr="0097787B">
        <w:rPr>
          <w:sz w:val="24"/>
          <w:szCs w:val="24"/>
          <w:rtl/>
          <w:lang w:bidi="ar-EG"/>
        </w:rPr>
        <w:t>–</w:t>
      </w:r>
      <w:r w:rsidRPr="0097787B">
        <w:rPr>
          <w:rFonts w:hint="cs"/>
          <w:sz w:val="24"/>
          <w:szCs w:val="24"/>
          <w:rtl/>
          <w:lang w:bidi="ar-EG"/>
        </w:rPr>
        <w:t xml:space="preserve"> 16 ديسمبر سنة 1954 مجموعة أحكام النقض 6 رقم 34 ص 263 </w:t>
      </w:r>
      <w:r w:rsidRPr="0097787B">
        <w:rPr>
          <w:sz w:val="24"/>
          <w:szCs w:val="24"/>
          <w:rtl/>
          <w:lang w:bidi="ar-EG"/>
        </w:rPr>
        <w:t>–</w:t>
      </w:r>
      <w:r w:rsidRPr="0097787B">
        <w:rPr>
          <w:rFonts w:hint="cs"/>
          <w:sz w:val="24"/>
          <w:szCs w:val="24"/>
          <w:rtl/>
          <w:lang w:bidi="ar-EG"/>
        </w:rPr>
        <w:t xml:space="preserve"> استئناف مصر 3 يناير سنة 1935 المجموعة الرسمية 36 رقم 117</w:t>
      </w:r>
      <w:r>
        <w:rPr>
          <w:rFonts w:hint="cs"/>
          <w:sz w:val="24"/>
          <w:szCs w:val="24"/>
          <w:rtl/>
          <w:lang w:bidi="ar-EG"/>
        </w:rPr>
        <w:t xml:space="preserve"> ) .</w:t>
      </w:r>
      <w:r w:rsidRPr="0097787B">
        <w:rPr>
          <w:rFonts w:hint="cs"/>
          <w:sz w:val="24"/>
          <w:szCs w:val="24"/>
          <w:rtl/>
          <w:lang w:bidi="ar-EG"/>
        </w:rPr>
        <w:t xml:space="preserve"> وقضت محكمة النقض كذلك بأن إثبات أن عقد البيع قصد به إخفاء رهن مقترن بفوائد ربوية يحرمها القانون مراعاة للنظام هو أمر جائز بكافة الطرق</w:t>
      </w:r>
      <w:r>
        <w:rPr>
          <w:rFonts w:hint="cs"/>
          <w:sz w:val="24"/>
          <w:szCs w:val="24"/>
          <w:rtl/>
          <w:lang w:bidi="ar-EG"/>
        </w:rPr>
        <w:t xml:space="preserve"> ،</w:t>
      </w:r>
      <w:r w:rsidRPr="0097787B">
        <w:rPr>
          <w:rFonts w:hint="cs"/>
          <w:sz w:val="24"/>
          <w:szCs w:val="24"/>
          <w:rtl/>
          <w:lang w:bidi="ar-EG"/>
        </w:rPr>
        <w:t xml:space="preserve"> سواء صور عقد البيع الظاهر بأنه بات أم وفائي </w:t>
      </w:r>
      <w:r>
        <w:rPr>
          <w:rFonts w:hint="cs"/>
          <w:sz w:val="24"/>
          <w:szCs w:val="24"/>
          <w:rtl/>
          <w:lang w:bidi="ar-EG"/>
        </w:rPr>
        <w:t xml:space="preserve">( </w:t>
      </w:r>
      <w:r w:rsidRPr="0097787B">
        <w:rPr>
          <w:rFonts w:hint="cs"/>
          <w:sz w:val="24"/>
          <w:szCs w:val="24"/>
          <w:rtl/>
          <w:lang w:bidi="ar-EG"/>
        </w:rPr>
        <w:t>نقض مدني 22 ديسمبر سنة 1955 مجموعة أحكام النقض 6 رقم 223 ص 1602</w:t>
      </w:r>
      <w:r>
        <w:rPr>
          <w:rFonts w:hint="cs"/>
          <w:sz w:val="24"/>
          <w:szCs w:val="24"/>
          <w:rtl/>
          <w:lang w:bidi="ar-EG"/>
        </w:rPr>
        <w:t xml:space="preserve"> ) .</w:t>
      </w:r>
      <w:r w:rsidRPr="0097787B">
        <w:rPr>
          <w:rFonts w:hint="cs"/>
          <w:sz w:val="24"/>
          <w:szCs w:val="24"/>
          <w:rtl/>
          <w:lang w:bidi="ar-EG"/>
        </w:rPr>
        <w:t xml:space="preserve"> </w:t>
      </w:r>
    </w:p>
  </w:footnote>
  <w:footnote w:id="243">
    <w:p w:rsidR="000E7CFA" w:rsidRPr="0097787B" w:rsidRDefault="000E7CFA" w:rsidP="000E7CFA">
      <w:pPr>
        <w:ind w:left="567" w:hanging="567"/>
        <w:rPr>
          <w:rFonts w:hint="cs"/>
          <w:sz w:val="24"/>
          <w:szCs w:val="24"/>
          <w:rtl/>
          <w:lang w:bidi="ar-EG"/>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r>
      <w:r w:rsidRPr="0097787B">
        <w:rPr>
          <w:rFonts w:hint="cs"/>
          <w:sz w:val="24"/>
          <w:szCs w:val="24"/>
          <w:rtl/>
          <w:lang w:bidi="ar-EG"/>
        </w:rPr>
        <w:t>نقض مدني 23 نوفمبر سنة 1950 مجموعة أحكام النقض 2 رقم 15 ص 74</w:t>
      </w:r>
      <w:r>
        <w:rPr>
          <w:rFonts w:hint="cs"/>
          <w:sz w:val="24"/>
          <w:szCs w:val="24"/>
          <w:rtl/>
          <w:lang w:bidi="ar-EG"/>
        </w:rPr>
        <w:t xml:space="preserve"> .</w:t>
      </w:r>
      <w:r w:rsidRPr="0097787B">
        <w:rPr>
          <w:rFonts w:hint="cs"/>
          <w:sz w:val="24"/>
          <w:szCs w:val="24"/>
          <w:rtl/>
          <w:lang w:bidi="ar-EG"/>
        </w:rPr>
        <w:t xml:space="preserve"> </w:t>
      </w:r>
    </w:p>
  </w:footnote>
  <w:footnote w:id="244">
    <w:p w:rsidR="000E7CFA" w:rsidRPr="0097787B" w:rsidRDefault="000E7CFA" w:rsidP="000E7CFA">
      <w:pPr>
        <w:ind w:left="567" w:hanging="567"/>
        <w:rPr>
          <w:rFonts w:hint="cs"/>
          <w:sz w:val="24"/>
          <w:szCs w:val="24"/>
          <w:rtl/>
          <w:lang w:bidi="ar-EG"/>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r>
      <w:r w:rsidRPr="0097787B">
        <w:rPr>
          <w:rFonts w:hint="cs"/>
          <w:sz w:val="24"/>
          <w:szCs w:val="24"/>
          <w:rtl/>
          <w:lang w:bidi="ar-EG"/>
        </w:rPr>
        <w:t xml:space="preserve">بودري وتيسييه فقرة 636 </w:t>
      </w:r>
      <w:r w:rsidRPr="0097787B">
        <w:rPr>
          <w:sz w:val="24"/>
          <w:szCs w:val="24"/>
          <w:rtl/>
          <w:lang w:bidi="ar-EG"/>
        </w:rPr>
        <w:t>–</w:t>
      </w:r>
      <w:r w:rsidRPr="0097787B">
        <w:rPr>
          <w:rFonts w:hint="cs"/>
          <w:sz w:val="24"/>
          <w:szCs w:val="24"/>
          <w:rtl/>
          <w:lang w:bidi="ar-EG"/>
        </w:rPr>
        <w:t xml:space="preserve"> الأستاذ انور سلطان ص 375 هامش رقم 1</w:t>
      </w:r>
      <w:r>
        <w:rPr>
          <w:rFonts w:hint="cs"/>
          <w:sz w:val="24"/>
          <w:szCs w:val="24"/>
          <w:rtl/>
          <w:lang w:bidi="ar-EG"/>
        </w:rPr>
        <w:t xml:space="preserve"> .</w:t>
      </w:r>
      <w:r w:rsidRPr="0097787B">
        <w:rPr>
          <w:rFonts w:hint="cs"/>
          <w:sz w:val="24"/>
          <w:szCs w:val="24"/>
          <w:rtl/>
          <w:lang w:bidi="ar-EG"/>
        </w:rPr>
        <w:t xml:space="preserve"> </w:t>
      </w:r>
    </w:p>
  </w:footnote>
  <w:footnote w:id="245">
    <w:p w:rsidR="000E7CFA" w:rsidRPr="0097787B" w:rsidRDefault="000E7CFA" w:rsidP="000E7CFA">
      <w:pPr>
        <w:ind w:left="567" w:hanging="567"/>
        <w:rPr>
          <w:rFonts w:hint="cs"/>
          <w:sz w:val="24"/>
          <w:szCs w:val="24"/>
          <w:rtl/>
          <w:lang w:bidi="ar-EG"/>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r>
      <w:r w:rsidRPr="0097787B">
        <w:rPr>
          <w:rFonts w:hint="cs"/>
          <w:sz w:val="24"/>
          <w:szCs w:val="24"/>
          <w:rtl/>
          <w:lang w:bidi="ar-EG"/>
        </w:rPr>
        <w:t xml:space="preserve">استئناف مختلط 7 ديسمبر سنة </w:t>
      </w:r>
      <w:smartTag w:uri="urn:schemas-microsoft-com:office:smarttags" w:element="metricconverter">
        <w:smartTagPr>
          <w:attr w:name="ProductID" w:val="1899 م"/>
        </w:smartTagPr>
        <w:r w:rsidRPr="0097787B">
          <w:rPr>
            <w:rFonts w:hint="cs"/>
            <w:sz w:val="24"/>
            <w:szCs w:val="24"/>
            <w:rtl/>
            <w:lang w:bidi="ar-EG"/>
          </w:rPr>
          <w:t>1899 م</w:t>
        </w:r>
      </w:smartTag>
      <w:r w:rsidRPr="0097787B">
        <w:rPr>
          <w:rFonts w:hint="cs"/>
          <w:sz w:val="24"/>
          <w:szCs w:val="24"/>
          <w:rtl/>
          <w:lang w:bidi="ar-EG"/>
        </w:rPr>
        <w:t xml:space="preserve"> 12 ص 36</w:t>
      </w:r>
      <w:r>
        <w:rPr>
          <w:rFonts w:hint="cs"/>
          <w:sz w:val="24"/>
          <w:szCs w:val="24"/>
          <w:rtl/>
          <w:lang w:bidi="ar-EG"/>
        </w:rPr>
        <w:t xml:space="preserve"> .</w:t>
      </w:r>
      <w:r w:rsidRPr="0097787B">
        <w:rPr>
          <w:rFonts w:hint="cs"/>
          <w:sz w:val="24"/>
          <w:szCs w:val="24"/>
          <w:rtl/>
          <w:lang w:bidi="ar-EG"/>
        </w:rPr>
        <w:t xml:space="preserve"> </w:t>
      </w:r>
    </w:p>
  </w:footnote>
  <w:footnote w:id="246">
    <w:p w:rsidR="000E7CFA" w:rsidRPr="0097787B" w:rsidRDefault="000E7CFA" w:rsidP="000E7CFA">
      <w:pPr>
        <w:ind w:left="567" w:hanging="567"/>
        <w:rPr>
          <w:rFonts w:hint="cs"/>
          <w:sz w:val="24"/>
          <w:szCs w:val="24"/>
          <w:rtl/>
          <w:lang w:bidi="ar-EG"/>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r>
      <w:r w:rsidRPr="0097787B">
        <w:rPr>
          <w:rFonts w:hint="cs"/>
          <w:sz w:val="24"/>
          <w:szCs w:val="24"/>
          <w:rtl/>
          <w:lang w:bidi="ar-EG"/>
        </w:rPr>
        <w:t>وقد قضت محكمة النقض بأنه يجوز عرض ثمن المبيع وفائياً على المشتري من أحد الورثة من مال الورثة جميعاً</w:t>
      </w:r>
      <w:r>
        <w:rPr>
          <w:rFonts w:hint="cs"/>
          <w:sz w:val="24"/>
          <w:szCs w:val="24"/>
          <w:rtl/>
          <w:lang w:bidi="ar-EG"/>
        </w:rPr>
        <w:t xml:space="preserve"> ،</w:t>
      </w:r>
      <w:r w:rsidRPr="0097787B">
        <w:rPr>
          <w:rFonts w:hint="cs"/>
          <w:sz w:val="24"/>
          <w:szCs w:val="24"/>
          <w:rtl/>
          <w:lang w:bidi="ar-EG"/>
        </w:rPr>
        <w:t xml:space="preserve"> ويكون الوارث الذي قام بالعرض قد باشره نيابة عنهم</w:t>
      </w:r>
      <w:r>
        <w:rPr>
          <w:rFonts w:hint="cs"/>
          <w:sz w:val="24"/>
          <w:szCs w:val="24"/>
          <w:rtl/>
          <w:lang w:bidi="ar-EG"/>
        </w:rPr>
        <w:t xml:space="preserve"> .</w:t>
      </w:r>
      <w:r w:rsidRPr="0097787B">
        <w:rPr>
          <w:rFonts w:hint="cs"/>
          <w:sz w:val="24"/>
          <w:szCs w:val="24"/>
          <w:rtl/>
          <w:lang w:bidi="ar-EG"/>
        </w:rPr>
        <w:t xml:space="preserve"> ولما كان حق الاسترداد مخولا أصلاً للبائع ولورثته</w:t>
      </w:r>
      <w:r>
        <w:rPr>
          <w:rFonts w:hint="cs"/>
          <w:sz w:val="24"/>
          <w:szCs w:val="24"/>
          <w:rtl/>
          <w:lang w:bidi="ar-EG"/>
        </w:rPr>
        <w:t xml:space="preserve"> ،</w:t>
      </w:r>
      <w:r w:rsidRPr="0097787B">
        <w:rPr>
          <w:rFonts w:hint="cs"/>
          <w:sz w:val="24"/>
          <w:szCs w:val="24"/>
          <w:rtl/>
          <w:lang w:bidi="ar-EG"/>
        </w:rPr>
        <w:t xml:space="preserve"> فإنه يجوز استعماله لمن يقوم مقام الورثة وهو الدائن لهم والملتزمون قبله بنقل ملكية العين محل الاسترداد إليه</w:t>
      </w:r>
      <w:r>
        <w:rPr>
          <w:rFonts w:hint="cs"/>
          <w:sz w:val="24"/>
          <w:szCs w:val="24"/>
          <w:rtl/>
          <w:lang w:bidi="ar-EG"/>
        </w:rPr>
        <w:t xml:space="preserve"> .</w:t>
      </w:r>
      <w:r w:rsidRPr="0097787B">
        <w:rPr>
          <w:rFonts w:hint="cs"/>
          <w:sz w:val="24"/>
          <w:szCs w:val="24"/>
          <w:rtl/>
          <w:lang w:bidi="ar-EG"/>
        </w:rPr>
        <w:t xml:space="preserve"> وإذن فمتى كان ورثة البائع وفائياً قد باعوا العين إلى شخص ورفعوا الدعوى بطلب استرداد هذه العين من المشتري وفائياً</w:t>
      </w:r>
      <w:r>
        <w:rPr>
          <w:rFonts w:hint="cs"/>
          <w:sz w:val="24"/>
          <w:szCs w:val="24"/>
          <w:rtl/>
          <w:lang w:bidi="ar-EG"/>
        </w:rPr>
        <w:t xml:space="preserve"> ،</w:t>
      </w:r>
      <w:r w:rsidRPr="0097787B">
        <w:rPr>
          <w:rFonts w:hint="cs"/>
          <w:sz w:val="24"/>
          <w:szCs w:val="24"/>
          <w:rtl/>
          <w:lang w:bidi="ar-EG"/>
        </w:rPr>
        <w:t xml:space="preserve"> ثم تنازل بعض الورثة عن طلب الاسترداد محتفظين بحقهم في الثمن المودع</w:t>
      </w:r>
      <w:r>
        <w:rPr>
          <w:rFonts w:hint="cs"/>
          <w:sz w:val="24"/>
          <w:szCs w:val="24"/>
          <w:rtl/>
          <w:lang w:bidi="ar-EG"/>
        </w:rPr>
        <w:t xml:space="preserve"> ،</w:t>
      </w:r>
      <w:r w:rsidRPr="0097787B">
        <w:rPr>
          <w:rFonts w:hint="cs"/>
          <w:sz w:val="24"/>
          <w:szCs w:val="24"/>
          <w:rtl/>
          <w:lang w:bidi="ar-EG"/>
        </w:rPr>
        <w:t xml:space="preserve"> فإن الحكم إذ قبل تدخل المشتري من الورثة منضما إلى باقي المدعين في طلب الاسترداد لا يكون قد خالف القانون </w:t>
      </w:r>
      <w:r>
        <w:rPr>
          <w:rFonts w:hint="cs"/>
          <w:sz w:val="24"/>
          <w:szCs w:val="24"/>
          <w:rtl/>
          <w:lang w:bidi="ar-EG"/>
        </w:rPr>
        <w:t xml:space="preserve">( </w:t>
      </w:r>
      <w:r w:rsidRPr="0097787B">
        <w:rPr>
          <w:rFonts w:hint="cs"/>
          <w:sz w:val="24"/>
          <w:szCs w:val="24"/>
          <w:rtl/>
          <w:lang w:bidi="ar-EG"/>
        </w:rPr>
        <w:t>نقض مدني 2 ديسمبر سنة 1954 مجموعة أحكام النقض 6 رقم 26 ص 199</w:t>
      </w:r>
      <w:r>
        <w:rPr>
          <w:rFonts w:hint="cs"/>
          <w:sz w:val="24"/>
          <w:szCs w:val="24"/>
          <w:rtl/>
          <w:lang w:bidi="ar-EG"/>
        </w:rPr>
        <w:t xml:space="preserve"> ) .</w:t>
      </w:r>
      <w:r w:rsidRPr="0097787B">
        <w:rPr>
          <w:rFonts w:hint="cs"/>
          <w:sz w:val="24"/>
          <w:szCs w:val="24"/>
          <w:rtl/>
          <w:lang w:bidi="ar-EG"/>
        </w:rPr>
        <w:t xml:space="preserve"> </w:t>
      </w:r>
    </w:p>
  </w:footnote>
  <w:footnote w:id="247">
    <w:p w:rsidR="000E7CFA" w:rsidRPr="0097787B" w:rsidRDefault="000E7CFA" w:rsidP="000E7CFA">
      <w:pPr>
        <w:ind w:left="567" w:hanging="567"/>
        <w:rPr>
          <w:rFonts w:hint="cs"/>
          <w:sz w:val="24"/>
          <w:szCs w:val="24"/>
          <w:rtl/>
          <w:lang w:bidi="ar-EG"/>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r>
      <w:r w:rsidRPr="0097787B">
        <w:rPr>
          <w:rFonts w:hint="cs"/>
          <w:sz w:val="24"/>
          <w:szCs w:val="24"/>
          <w:rtl/>
          <w:lang w:bidi="ar-EG"/>
        </w:rPr>
        <w:t xml:space="preserve">وفي القانون الفرنسي للمشتري إلزام الدائنين بتجريد البائع من أمواله الأخرى قبل استعمال حق الاسترداد </w:t>
      </w:r>
      <w:r>
        <w:rPr>
          <w:rFonts w:hint="cs"/>
          <w:sz w:val="24"/>
          <w:szCs w:val="24"/>
          <w:rtl/>
          <w:lang w:bidi="ar-EG"/>
        </w:rPr>
        <w:t xml:space="preserve">( - </w:t>
      </w:r>
      <w:r w:rsidRPr="0097787B">
        <w:rPr>
          <w:rFonts w:hint="cs"/>
          <w:sz w:val="24"/>
          <w:szCs w:val="24"/>
          <w:rtl/>
          <w:lang w:bidi="ar-EG"/>
        </w:rPr>
        <w:t xml:space="preserve">بلانيول وريبير وهامل 10 فقرة 194 </w:t>
      </w:r>
      <w:r w:rsidRPr="0097787B">
        <w:rPr>
          <w:sz w:val="24"/>
          <w:szCs w:val="24"/>
          <w:rtl/>
          <w:lang w:bidi="ar-EG"/>
        </w:rPr>
        <w:t>–</w:t>
      </w:r>
      <w:r w:rsidRPr="0097787B">
        <w:rPr>
          <w:rFonts w:hint="cs"/>
          <w:sz w:val="24"/>
          <w:szCs w:val="24"/>
          <w:rtl/>
          <w:lang w:bidi="ar-EG"/>
        </w:rPr>
        <w:t xml:space="preserve"> قارن الأستاذين أحمد نجيب الهلالي وحامد زكي فقرة 488 </w:t>
      </w:r>
      <w:r w:rsidRPr="0097787B">
        <w:rPr>
          <w:sz w:val="24"/>
          <w:szCs w:val="24"/>
          <w:rtl/>
          <w:lang w:bidi="ar-EG"/>
        </w:rPr>
        <w:t>–</w:t>
      </w:r>
      <w:r w:rsidRPr="0097787B">
        <w:rPr>
          <w:rFonts w:hint="cs"/>
          <w:sz w:val="24"/>
          <w:szCs w:val="24"/>
          <w:rtl/>
          <w:lang w:bidi="ar-EG"/>
        </w:rPr>
        <w:t xml:space="preserve"> الأستاذ سليمان مرقس فقرة 258</w:t>
      </w:r>
      <w:r>
        <w:rPr>
          <w:rFonts w:hint="cs"/>
          <w:sz w:val="24"/>
          <w:szCs w:val="24"/>
          <w:rtl/>
          <w:lang w:bidi="ar-EG"/>
        </w:rPr>
        <w:t xml:space="preserve"> ) .</w:t>
      </w:r>
      <w:r w:rsidRPr="0097787B">
        <w:rPr>
          <w:rFonts w:hint="cs"/>
          <w:sz w:val="24"/>
          <w:szCs w:val="24"/>
          <w:rtl/>
          <w:lang w:bidi="ar-EG"/>
        </w:rPr>
        <w:t xml:space="preserve"> </w:t>
      </w:r>
    </w:p>
  </w:footnote>
  <w:footnote w:id="248">
    <w:p w:rsidR="000E7CFA" w:rsidRPr="0097787B" w:rsidRDefault="000E7CFA" w:rsidP="000E7CFA">
      <w:pPr>
        <w:ind w:left="567" w:hanging="567"/>
        <w:rPr>
          <w:rFonts w:hint="cs"/>
          <w:sz w:val="24"/>
          <w:szCs w:val="24"/>
          <w:rtl/>
          <w:lang w:bidi="ar-EG"/>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r>
      <w:r w:rsidRPr="0097787B">
        <w:rPr>
          <w:rFonts w:hint="cs"/>
          <w:sz w:val="24"/>
          <w:szCs w:val="24"/>
          <w:rtl/>
          <w:lang w:bidi="ar-EG"/>
        </w:rPr>
        <w:t xml:space="preserve">وقد قضت محكمة النقض بأنه وإن كان الاسترداد لا يقع </w:t>
      </w:r>
      <w:r w:rsidRPr="0097787B">
        <w:rPr>
          <w:sz w:val="24"/>
          <w:szCs w:val="24"/>
          <w:rtl/>
          <w:lang w:bidi="ar-EG"/>
        </w:rPr>
        <w:t>–</w:t>
      </w:r>
      <w:r w:rsidRPr="0097787B">
        <w:rPr>
          <w:rFonts w:hint="cs"/>
          <w:sz w:val="24"/>
          <w:szCs w:val="24"/>
          <w:rtl/>
          <w:lang w:bidi="ar-EG"/>
        </w:rPr>
        <w:t xml:space="preserve"> بحسب الأصل </w:t>
      </w:r>
      <w:r w:rsidRPr="0097787B">
        <w:rPr>
          <w:sz w:val="24"/>
          <w:szCs w:val="24"/>
          <w:rtl/>
          <w:lang w:bidi="ar-EG"/>
        </w:rPr>
        <w:t>–</w:t>
      </w:r>
      <w:r w:rsidRPr="0097787B">
        <w:rPr>
          <w:rFonts w:hint="cs"/>
          <w:sz w:val="24"/>
          <w:szCs w:val="24"/>
          <w:rtl/>
          <w:lang w:bidi="ar-EG"/>
        </w:rPr>
        <w:t xml:space="preserve"> إلا على المبيع كما هو</w:t>
      </w:r>
      <w:r>
        <w:rPr>
          <w:rFonts w:hint="cs"/>
          <w:sz w:val="24"/>
          <w:szCs w:val="24"/>
          <w:rtl/>
          <w:lang w:bidi="ar-EG"/>
        </w:rPr>
        <w:t xml:space="preserve"> ،</w:t>
      </w:r>
      <w:r w:rsidRPr="0097787B">
        <w:rPr>
          <w:rFonts w:hint="cs"/>
          <w:sz w:val="24"/>
          <w:szCs w:val="24"/>
          <w:rtl/>
          <w:lang w:bidi="ar-EG"/>
        </w:rPr>
        <w:t xml:space="preserve"> فإن الفقرة الثانية من المادة 346 من القانون المدني </w:t>
      </w:r>
      <w:r>
        <w:rPr>
          <w:rFonts w:hint="cs"/>
          <w:sz w:val="24"/>
          <w:szCs w:val="24"/>
          <w:rtl/>
          <w:lang w:bidi="ar-EG"/>
        </w:rPr>
        <w:t xml:space="preserve">( </w:t>
      </w:r>
      <w:r w:rsidRPr="0097787B">
        <w:rPr>
          <w:rFonts w:hint="cs"/>
          <w:sz w:val="24"/>
          <w:szCs w:val="24"/>
          <w:rtl/>
          <w:lang w:bidi="ar-EG"/>
        </w:rPr>
        <w:t>السابق</w:t>
      </w:r>
      <w:r>
        <w:rPr>
          <w:rFonts w:hint="cs"/>
          <w:sz w:val="24"/>
          <w:szCs w:val="24"/>
          <w:rtl/>
          <w:lang w:bidi="ar-EG"/>
        </w:rPr>
        <w:t xml:space="preserve"> ) </w:t>
      </w:r>
      <w:r w:rsidRPr="0097787B">
        <w:rPr>
          <w:rFonts w:hint="cs"/>
          <w:sz w:val="24"/>
          <w:szCs w:val="24"/>
          <w:rtl/>
          <w:lang w:bidi="ar-EG"/>
        </w:rPr>
        <w:t>قد استثنت الحالة التي تكون فيها دعوى الاسترداد</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مقامة على ورثة المشتري بالنسبة إلى الحصص المشاعة بينهم أو المفروزة التي يملكها كل منهم</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وهذا لا يصح معه القول بأن توجيه العرض أو الدعوى إلى بعض الورثة يعتبر توجيها إلى الباقين</w:t>
      </w:r>
      <w:r>
        <w:rPr>
          <w:rFonts w:hint="cs"/>
          <w:sz w:val="24"/>
          <w:szCs w:val="24"/>
          <w:rtl/>
          <w:lang w:bidi="ar-EG"/>
        </w:rPr>
        <w:t xml:space="preserve"> .</w:t>
      </w:r>
      <w:r w:rsidRPr="0097787B">
        <w:rPr>
          <w:rFonts w:hint="cs"/>
          <w:sz w:val="24"/>
          <w:szCs w:val="24"/>
          <w:rtl/>
          <w:lang w:bidi="ar-EG"/>
        </w:rPr>
        <w:t xml:space="preserve"> وإذا كان البائع عند وفاة المشتري أن يجزئ دعوى الاسترداد بمطالبة بعض الورثة دون الآخرين</w:t>
      </w:r>
      <w:r>
        <w:rPr>
          <w:rFonts w:hint="cs"/>
          <w:sz w:val="24"/>
          <w:szCs w:val="24"/>
          <w:rtl/>
          <w:lang w:bidi="ar-EG"/>
        </w:rPr>
        <w:t xml:space="preserve"> ،</w:t>
      </w:r>
      <w:r w:rsidRPr="0097787B">
        <w:rPr>
          <w:rFonts w:hint="cs"/>
          <w:sz w:val="24"/>
          <w:szCs w:val="24"/>
          <w:rtl/>
          <w:lang w:bidi="ar-EG"/>
        </w:rPr>
        <w:t xml:space="preserve"> فإن القول بأنه عند تجزئة الدعوى تعتبر الإجراءات موجهة إلى جميع الورثة يكون قولا غير سديد </w:t>
      </w:r>
      <w:r>
        <w:rPr>
          <w:rFonts w:hint="cs"/>
          <w:sz w:val="24"/>
          <w:szCs w:val="24"/>
          <w:rtl/>
          <w:lang w:bidi="ar-EG"/>
        </w:rPr>
        <w:t xml:space="preserve">( </w:t>
      </w:r>
      <w:r w:rsidRPr="0097787B">
        <w:rPr>
          <w:rFonts w:hint="cs"/>
          <w:sz w:val="24"/>
          <w:szCs w:val="24"/>
          <w:rtl/>
          <w:lang w:bidi="ar-EG"/>
        </w:rPr>
        <w:t>نقض مدني 8 فبراير سنة 1945 مجموعة عمر 4 رقم 204 ص 557</w:t>
      </w:r>
      <w:r>
        <w:rPr>
          <w:rFonts w:hint="cs"/>
          <w:sz w:val="24"/>
          <w:szCs w:val="24"/>
          <w:rtl/>
          <w:lang w:bidi="ar-EG"/>
        </w:rPr>
        <w:t xml:space="preserve"> ) .</w:t>
      </w:r>
      <w:r w:rsidRPr="0097787B">
        <w:rPr>
          <w:rFonts w:hint="cs"/>
          <w:sz w:val="24"/>
          <w:szCs w:val="24"/>
          <w:rtl/>
          <w:lang w:bidi="ar-EG"/>
        </w:rPr>
        <w:t xml:space="preserve"> </w:t>
      </w:r>
    </w:p>
  </w:footnote>
  <w:footnote w:id="249">
    <w:p w:rsidR="000E7CFA" w:rsidRPr="0097787B" w:rsidRDefault="000E7CFA" w:rsidP="000E7CFA">
      <w:pPr>
        <w:ind w:left="567" w:hanging="567"/>
        <w:rPr>
          <w:rFonts w:hint="cs"/>
          <w:sz w:val="24"/>
          <w:szCs w:val="24"/>
          <w:rtl/>
          <w:lang w:bidi="ar-EG"/>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r>
      <w:r w:rsidRPr="0097787B">
        <w:rPr>
          <w:rFonts w:hint="cs"/>
          <w:sz w:val="24"/>
          <w:szCs w:val="24"/>
          <w:rtl/>
          <w:lang w:bidi="ar-EG"/>
        </w:rPr>
        <w:t>بودري وسينيا فقرة 657</w:t>
      </w:r>
      <w:r>
        <w:rPr>
          <w:rFonts w:hint="cs"/>
          <w:sz w:val="24"/>
          <w:szCs w:val="24"/>
          <w:rtl/>
          <w:lang w:bidi="ar-EG"/>
        </w:rPr>
        <w:t xml:space="preserve"> - </w:t>
      </w:r>
      <w:r w:rsidRPr="0097787B">
        <w:rPr>
          <w:rFonts w:hint="cs"/>
          <w:sz w:val="24"/>
          <w:szCs w:val="24"/>
          <w:rtl/>
          <w:lang w:bidi="ar-EG"/>
        </w:rPr>
        <w:t xml:space="preserve">بلانيول وريبير وهامل 10 فقرة 196 </w:t>
      </w:r>
      <w:r w:rsidRPr="0097787B">
        <w:rPr>
          <w:sz w:val="24"/>
          <w:szCs w:val="24"/>
          <w:rtl/>
          <w:lang w:bidi="ar-EG"/>
        </w:rPr>
        <w:t>–</w:t>
      </w:r>
      <w:r w:rsidRPr="0097787B">
        <w:rPr>
          <w:rFonts w:hint="cs"/>
          <w:sz w:val="24"/>
          <w:szCs w:val="24"/>
          <w:rtl/>
          <w:lang w:bidi="ar-EG"/>
        </w:rPr>
        <w:t xml:space="preserve"> قارن الأستاذ أنور سلطان فقرة 378</w:t>
      </w:r>
      <w:r>
        <w:rPr>
          <w:rFonts w:hint="cs"/>
          <w:sz w:val="24"/>
          <w:szCs w:val="24"/>
          <w:rtl/>
          <w:lang w:bidi="ar-EG"/>
        </w:rPr>
        <w:t xml:space="preserve"> .</w:t>
      </w:r>
      <w:r w:rsidRPr="0097787B">
        <w:rPr>
          <w:rFonts w:hint="cs"/>
          <w:sz w:val="24"/>
          <w:szCs w:val="24"/>
          <w:rtl/>
          <w:lang w:bidi="ar-EG"/>
        </w:rPr>
        <w:t xml:space="preserve"> </w:t>
      </w:r>
    </w:p>
  </w:footnote>
  <w:footnote w:id="250">
    <w:p w:rsidR="000E7CFA" w:rsidRPr="0097787B" w:rsidRDefault="000E7CFA" w:rsidP="000E7CFA">
      <w:pPr>
        <w:ind w:left="567" w:hanging="567"/>
        <w:rPr>
          <w:rFonts w:hint="cs"/>
          <w:sz w:val="24"/>
          <w:szCs w:val="24"/>
          <w:rtl/>
          <w:lang w:bidi="ar-EG"/>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r>
      <w:r w:rsidRPr="0097787B">
        <w:rPr>
          <w:rFonts w:hint="cs"/>
          <w:sz w:val="24"/>
          <w:szCs w:val="24"/>
          <w:rtl/>
          <w:lang w:bidi="ar-EG"/>
        </w:rPr>
        <w:t>وفي التقنين المختلط سنتان</w:t>
      </w:r>
      <w:r>
        <w:rPr>
          <w:rFonts w:hint="cs"/>
          <w:sz w:val="24"/>
          <w:szCs w:val="24"/>
          <w:rtl/>
          <w:lang w:bidi="ar-EG"/>
        </w:rPr>
        <w:t xml:space="preserve"> ،</w:t>
      </w:r>
      <w:r w:rsidRPr="0097787B">
        <w:rPr>
          <w:rFonts w:hint="cs"/>
          <w:sz w:val="24"/>
          <w:szCs w:val="24"/>
          <w:rtl/>
          <w:lang w:bidi="ar-EG"/>
        </w:rPr>
        <w:t xml:space="preserve"> وفي التقنين المدني الفرنسي خمس سنوات</w:t>
      </w:r>
      <w:r>
        <w:rPr>
          <w:rFonts w:hint="cs"/>
          <w:sz w:val="24"/>
          <w:szCs w:val="24"/>
          <w:rtl/>
          <w:lang w:bidi="ar-EG"/>
        </w:rPr>
        <w:t xml:space="preserve"> .</w:t>
      </w:r>
      <w:r w:rsidRPr="0097787B">
        <w:rPr>
          <w:rFonts w:hint="cs"/>
          <w:sz w:val="24"/>
          <w:szCs w:val="24"/>
          <w:rtl/>
          <w:lang w:bidi="ar-EG"/>
        </w:rPr>
        <w:t xml:space="preserve"> </w:t>
      </w:r>
    </w:p>
  </w:footnote>
  <w:footnote w:id="251">
    <w:p w:rsidR="000E7CFA" w:rsidRPr="0097787B" w:rsidRDefault="000E7CFA" w:rsidP="000E7CFA">
      <w:pPr>
        <w:ind w:left="567" w:hanging="567"/>
        <w:rPr>
          <w:rFonts w:hint="cs"/>
          <w:sz w:val="24"/>
          <w:szCs w:val="24"/>
          <w:rtl/>
          <w:lang w:bidi="ar-EG"/>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r>
      <w:r w:rsidRPr="0097787B">
        <w:rPr>
          <w:rFonts w:hint="cs"/>
          <w:sz w:val="24"/>
          <w:szCs w:val="24"/>
          <w:rtl/>
          <w:lang w:bidi="ar-EG"/>
        </w:rPr>
        <w:t>وقد قضت محكمة الاستئناف الوطنية بأن العقد الذي يظهر من روايته أنه بيع وفائي باستكماله أوضاع البيع الوفائي تسري عليه الأحكام المختصة بذلك</w:t>
      </w:r>
      <w:r>
        <w:rPr>
          <w:rFonts w:hint="cs"/>
          <w:sz w:val="24"/>
          <w:szCs w:val="24"/>
          <w:rtl/>
          <w:lang w:bidi="ar-EG"/>
        </w:rPr>
        <w:t xml:space="preserve"> ،</w:t>
      </w:r>
      <w:r w:rsidRPr="0097787B">
        <w:rPr>
          <w:rFonts w:hint="cs"/>
          <w:sz w:val="24"/>
          <w:szCs w:val="24"/>
          <w:rtl/>
          <w:lang w:bidi="ar-EG"/>
        </w:rPr>
        <w:t xml:space="preserve"> ولا يصح اعتباره بيعاً تحت شرط أحقية البائع في الفسخ في أي وقت أراد</w:t>
      </w:r>
      <w:r>
        <w:rPr>
          <w:rFonts w:hint="cs"/>
          <w:sz w:val="24"/>
          <w:szCs w:val="24"/>
          <w:rtl/>
          <w:lang w:bidi="ar-EG"/>
        </w:rPr>
        <w:t xml:space="preserve"> .</w:t>
      </w:r>
      <w:r w:rsidRPr="0097787B">
        <w:rPr>
          <w:rFonts w:hint="cs"/>
          <w:sz w:val="24"/>
          <w:szCs w:val="24"/>
          <w:rtl/>
          <w:lang w:bidi="ar-EG"/>
        </w:rPr>
        <w:t xml:space="preserve"> فإذا عين في العقد المذكور ميعاد لاسترداد البائع العين المبيعة أكثر من خمس سنوات</w:t>
      </w:r>
      <w:r>
        <w:rPr>
          <w:rFonts w:hint="cs"/>
          <w:sz w:val="24"/>
          <w:szCs w:val="24"/>
          <w:rtl/>
          <w:lang w:bidi="ar-EG"/>
        </w:rPr>
        <w:t xml:space="preserve"> ،</w:t>
      </w:r>
      <w:r w:rsidRPr="0097787B">
        <w:rPr>
          <w:rFonts w:hint="cs"/>
          <w:sz w:val="24"/>
          <w:szCs w:val="24"/>
          <w:rtl/>
          <w:lang w:bidi="ar-EG"/>
        </w:rPr>
        <w:t xml:space="preserve"> وجب تنزيل الميعاد إلى خمس سنوات</w:t>
      </w:r>
      <w:r>
        <w:rPr>
          <w:rFonts w:hint="cs"/>
          <w:sz w:val="24"/>
          <w:szCs w:val="24"/>
          <w:rtl/>
          <w:lang w:bidi="ar-EG"/>
        </w:rPr>
        <w:t xml:space="preserve"> .</w:t>
      </w:r>
      <w:r w:rsidRPr="0097787B">
        <w:rPr>
          <w:rFonts w:hint="cs"/>
          <w:sz w:val="24"/>
          <w:szCs w:val="24"/>
          <w:rtl/>
          <w:lang w:bidi="ar-EG"/>
        </w:rPr>
        <w:t xml:space="preserve"> وحق الرجوع في البيع إما أن يكون مطلقاً بلا قيد وإما أن يكون مقيداً بشرط فاسخ</w:t>
      </w:r>
      <w:r>
        <w:rPr>
          <w:rFonts w:hint="cs"/>
          <w:sz w:val="24"/>
          <w:szCs w:val="24"/>
          <w:rtl/>
          <w:lang w:bidi="ar-EG"/>
        </w:rPr>
        <w:t xml:space="preserve"> ،</w:t>
      </w:r>
      <w:r w:rsidRPr="0097787B">
        <w:rPr>
          <w:rFonts w:hint="cs"/>
          <w:sz w:val="24"/>
          <w:szCs w:val="24"/>
          <w:rtl/>
          <w:lang w:bidi="ar-EG"/>
        </w:rPr>
        <w:t xml:space="preserve"> وفي جميع هذه الأحوال لا يعرف إلا بيع وفائي</w:t>
      </w:r>
      <w:r>
        <w:rPr>
          <w:rFonts w:hint="cs"/>
          <w:sz w:val="24"/>
          <w:szCs w:val="24"/>
          <w:rtl/>
          <w:lang w:bidi="ar-EG"/>
        </w:rPr>
        <w:t xml:space="preserve"> ،</w:t>
      </w:r>
      <w:r w:rsidRPr="0097787B">
        <w:rPr>
          <w:rFonts w:hint="cs"/>
          <w:sz w:val="24"/>
          <w:szCs w:val="24"/>
          <w:rtl/>
          <w:lang w:bidi="ar-EG"/>
        </w:rPr>
        <w:t xml:space="preserve"> ولا يمكن أن تتجاوز مدة الرجوع خمس سنوات </w:t>
      </w:r>
      <w:r>
        <w:rPr>
          <w:rFonts w:hint="cs"/>
          <w:sz w:val="24"/>
          <w:szCs w:val="24"/>
          <w:rtl/>
          <w:lang w:bidi="ar-EG"/>
        </w:rPr>
        <w:t xml:space="preserve">( </w:t>
      </w:r>
      <w:r w:rsidRPr="0097787B">
        <w:rPr>
          <w:rFonts w:hint="cs"/>
          <w:sz w:val="24"/>
          <w:szCs w:val="24"/>
          <w:rtl/>
          <w:lang w:bidi="ar-EG"/>
        </w:rPr>
        <w:t>4 مايو سنة 1905 الحقوق 20 ص 170</w:t>
      </w:r>
      <w:r>
        <w:rPr>
          <w:rFonts w:hint="cs"/>
          <w:sz w:val="24"/>
          <w:szCs w:val="24"/>
          <w:rtl/>
          <w:lang w:bidi="ar-EG"/>
        </w:rPr>
        <w:t xml:space="preserve"> ) .</w:t>
      </w:r>
      <w:r w:rsidRPr="0097787B">
        <w:rPr>
          <w:rFonts w:hint="cs"/>
          <w:sz w:val="24"/>
          <w:szCs w:val="24"/>
          <w:rtl/>
          <w:lang w:bidi="ar-EG"/>
        </w:rPr>
        <w:t xml:space="preserve"> </w:t>
      </w:r>
    </w:p>
  </w:footnote>
  <w:footnote w:id="252">
    <w:p w:rsidR="000E7CFA" w:rsidRPr="0097787B" w:rsidRDefault="000E7CFA" w:rsidP="000E7CFA">
      <w:pPr>
        <w:ind w:left="567" w:hanging="567"/>
        <w:rPr>
          <w:rFonts w:hint="cs"/>
          <w:sz w:val="24"/>
          <w:szCs w:val="24"/>
          <w:rtl/>
          <w:lang w:bidi="ar-EG"/>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r>
      <w:r w:rsidRPr="0097787B">
        <w:rPr>
          <w:rFonts w:hint="cs"/>
          <w:sz w:val="24"/>
          <w:szCs w:val="24"/>
          <w:rtl/>
          <w:lang w:bidi="ar-EG"/>
        </w:rPr>
        <w:t>أوبرى ورو 5 فقرة 357 ص 166</w:t>
      </w:r>
      <w:r>
        <w:rPr>
          <w:rFonts w:hint="cs"/>
          <w:sz w:val="24"/>
          <w:szCs w:val="24"/>
          <w:rtl/>
          <w:lang w:bidi="ar-EG"/>
        </w:rPr>
        <w:t xml:space="preserve"> - </w:t>
      </w:r>
      <w:r w:rsidRPr="0097787B">
        <w:rPr>
          <w:rFonts w:hint="cs"/>
          <w:sz w:val="24"/>
          <w:szCs w:val="24"/>
          <w:rtl/>
          <w:lang w:bidi="ar-EG"/>
        </w:rPr>
        <w:t>الأستاذ أنور سلطان فقرة 319</w:t>
      </w:r>
      <w:r>
        <w:rPr>
          <w:rFonts w:hint="cs"/>
          <w:sz w:val="24"/>
          <w:szCs w:val="24"/>
          <w:rtl/>
          <w:lang w:bidi="ar-EG"/>
        </w:rPr>
        <w:t xml:space="preserve"> .</w:t>
      </w:r>
      <w:r w:rsidRPr="0097787B">
        <w:rPr>
          <w:rFonts w:hint="cs"/>
          <w:sz w:val="24"/>
          <w:szCs w:val="24"/>
          <w:rtl/>
          <w:lang w:bidi="ar-EG"/>
        </w:rPr>
        <w:t xml:space="preserve"> </w:t>
      </w:r>
    </w:p>
  </w:footnote>
  <w:footnote w:id="253">
    <w:p w:rsidR="000E7CFA" w:rsidRPr="0097787B" w:rsidRDefault="000E7CFA" w:rsidP="000E7CFA">
      <w:pPr>
        <w:ind w:left="567" w:hanging="567"/>
        <w:rPr>
          <w:rFonts w:hint="cs"/>
          <w:sz w:val="24"/>
          <w:szCs w:val="24"/>
          <w:rtl/>
          <w:lang w:bidi="ar-EG"/>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r>
      <w:r w:rsidRPr="0097787B">
        <w:rPr>
          <w:rFonts w:hint="cs"/>
          <w:sz w:val="24"/>
          <w:szCs w:val="24"/>
          <w:rtl/>
          <w:lang w:bidi="ar-EG"/>
        </w:rPr>
        <w:t>أو من وقت تحقق الشرط الواقف إذا كان بيع الوفاء معلقاً أيضاً على شرط واقف</w:t>
      </w:r>
      <w:r>
        <w:rPr>
          <w:rFonts w:hint="cs"/>
          <w:sz w:val="24"/>
          <w:szCs w:val="24"/>
          <w:rtl/>
          <w:lang w:bidi="ar-EG"/>
        </w:rPr>
        <w:t xml:space="preserve"> .</w:t>
      </w:r>
      <w:r w:rsidRPr="0097787B">
        <w:rPr>
          <w:rFonts w:hint="cs"/>
          <w:sz w:val="24"/>
          <w:szCs w:val="24"/>
          <w:rtl/>
          <w:lang w:bidi="ar-EG"/>
        </w:rPr>
        <w:t xml:space="preserve"> </w:t>
      </w:r>
    </w:p>
  </w:footnote>
  <w:footnote w:id="254">
    <w:p w:rsidR="000E7CFA" w:rsidRPr="0097787B" w:rsidRDefault="000E7CFA" w:rsidP="000E7CFA">
      <w:pPr>
        <w:ind w:left="567" w:hanging="567"/>
        <w:rPr>
          <w:rFonts w:hint="cs"/>
          <w:sz w:val="24"/>
          <w:szCs w:val="24"/>
          <w:rtl/>
          <w:lang w:bidi="ar-EG"/>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r>
      <w:r w:rsidRPr="0097787B">
        <w:rPr>
          <w:rFonts w:hint="cs"/>
          <w:sz w:val="24"/>
          <w:szCs w:val="24"/>
          <w:rtl/>
          <w:lang w:bidi="ar-EG"/>
        </w:rPr>
        <w:t>الأستاذ أنور سلطان فقرة 319</w:t>
      </w:r>
      <w:r>
        <w:rPr>
          <w:rFonts w:hint="cs"/>
          <w:sz w:val="24"/>
          <w:szCs w:val="24"/>
          <w:rtl/>
          <w:lang w:bidi="ar-EG"/>
        </w:rPr>
        <w:t xml:space="preserve"> .</w:t>
      </w:r>
      <w:r w:rsidRPr="0097787B">
        <w:rPr>
          <w:rFonts w:hint="cs"/>
          <w:sz w:val="24"/>
          <w:szCs w:val="24"/>
          <w:rtl/>
          <w:lang w:bidi="ar-EG"/>
        </w:rPr>
        <w:t xml:space="preserve"> </w:t>
      </w:r>
    </w:p>
  </w:footnote>
  <w:footnote w:id="255">
    <w:p w:rsidR="000E7CFA" w:rsidRPr="0097787B" w:rsidRDefault="000E7CFA" w:rsidP="000E7CFA">
      <w:pPr>
        <w:ind w:left="567" w:hanging="567"/>
        <w:rPr>
          <w:rFonts w:hint="cs"/>
          <w:sz w:val="24"/>
          <w:szCs w:val="24"/>
          <w:rtl/>
          <w:lang w:bidi="ar-EG"/>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r>
      <w:r w:rsidRPr="0097787B">
        <w:rPr>
          <w:rFonts w:hint="cs"/>
          <w:sz w:val="24"/>
          <w:szCs w:val="24"/>
          <w:rtl/>
          <w:lang w:bidi="ar-EG"/>
        </w:rPr>
        <w:t xml:space="preserve">استئناف مصر 14 ديسمبر سنة 1937 المجموعة الرسمية 39 رقم 41 </w:t>
      </w:r>
      <w:r w:rsidRPr="0097787B">
        <w:rPr>
          <w:sz w:val="24"/>
          <w:szCs w:val="24"/>
          <w:rtl/>
          <w:lang w:bidi="ar-EG"/>
        </w:rPr>
        <w:t>–</w:t>
      </w:r>
      <w:r w:rsidRPr="0097787B">
        <w:rPr>
          <w:rFonts w:hint="cs"/>
          <w:sz w:val="24"/>
          <w:szCs w:val="24"/>
          <w:rtl/>
          <w:lang w:bidi="ar-EG"/>
        </w:rPr>
        <w:t xml:space="preserve"> فإذا كان بيع الوفاء لم يسجل</w:t>
      </w:r>
      <w:r>
        <w:rPr>
          <w:rFonts w:hint="cs"/>
          <w:sz w:val="24"/>
          <w:szCs w:val="24"/>
          <w:rtl/>
          <w:lang w:bidi="ar-EG"/>
        </w:rPr>
        <w:t xml:space="preserve"> ،</w:t>
      </w:r>
      <w:r w:rsidRPr="0097787B">
        <w:rPr>
          <w:rFonts w:hint="cs"/>
          <w:sz w:val="24"/>
          <w:szCs w:val="24"/>
          <w:rtl/>
          <w:lang w:bidi="ar-EG"/>
        </w:rPr>
        <w:t xml:space="preserve"> ثم أصبح باتاً على النحو المشار إليه</w:t>
      </w:r>
      <w:r>
        <w:rPr>
          <w:rFonts w:hint="cs"/>
          <w:sz w:val="24"/>
          <w:szCs w:val="24"/>
          <w:rtl/>
          <w:lang w:bidi="ar-EG"/>
        </w:rPr>
        <w:t xml:space="preserve"> ،</w:t>
      </w:r>
      <w:r w:rsidRPr="0097787B">
        <w:rPr>
          <w:rFonts w:hint="cs"/>
          <w:sz w:val="24"/>
          <w:szCs w:val="24"/>
          <w:rtl/>
          <w:lang w:bidi="ar-EG"/>
        </w:rPr>
        <w:t xml:space="preserve"> جاز للمشتري رفع دعوى صحة التعاقد</w:t>
      </w:r>
      <w:r>
        <w:rPr>
          <w:rFonts w:hint="cs"/>
          <w:sz w:val="24"/>
          <w:szCs w:val="24"/>
          <w:rtl/>
          <w:lang w:bidi="ar-EG"/>
        </w:rPr>
        <w:t xml:space="preserve"> .</w:t>
      </w:r>
      <w:r w:rsidRPr="0097787B">
        <w:rPr>
          <w:rFonts w:hint="cs"/>
          <w:sz w:val="24"/>
          <w:szCs w:val="24"/>
          <w:rtl/>
          <w:lang w:bidi="ar-EG"/>
        </w:rPr>
        <w:t xml:space="preserve"> وقد قضت محكمة النقض بأنه إذا كان البائع بيعاً وفائياً لم يستعمل حقه في استرداد المبيع في الميعاد المتفق عليه</w:t>
      </w:r>
      <w:r>
        <w:rPr>
          <w:rFonts w:hint="cs"/>
          <w:sz w:val="24"/>
          <w:szCs w:val="24"/>
          <w:rtl/>
          <w:lang w:bidi="ar-EG"/>
        </w:rPr>
        <w:t xml:space="preserve"> ،</w:t>
      </w:r>
      <w:r w:rsidRPr="0097787B">
        <w:rPr>
          <w:rFonts w:hint="cs"/>
          <w:sz w:val="24"/>
          <w:szCs w:val="24"/>
          <w:rtl/>
          <w:lang w:bidi="ar-EG"/>
        </w:rPr>
        <w:t xml:space="preserve"> فرفع المشتري </w:t>
      </w:r>
      <w:r w:rsidRPr="0097787B">
        <w:rPr>
          <w:sz w:val="24"/>
          <w:szCs w:val="24"/>
          <w:rtl/>
          <w:lang w:bidi="ar-EG"/>
        </w:rPr>
        <w:t>–</w:t>
      </w:r>
      <w:r w:rsidRPr="0097787B">
        <w:rPr>
          <w:rFonts w:hint="cs"/>
          <w:sz w:val="24"/>
          <w:szCs w:val="24"/>
          <w:rtl/>
          <w:lang w:bidi="ar-EG"/>
        </w:rPr>
        <w:t xml:space="preserve"> بعد فوات مدة الاسترداد </w:t>
      </w:r>
      <w:r w:rsidRPr="0097787B">
        <w:rPr>
          <w:sz w:val="24"/>
          <w:szCs w:val="24"/>
          <w:rtl/>
          <w:lang w:bidi="ar-EG"/>
        </w:rPr>
        <w:t>–</w:t>
      </w:r>
      <w:r w:rsidRPr="0097787B">
        <w:rPr>
          <w:rFonts w:hint="cs"/>
          <w:sz w:val="24"/>
          <w:szCs w:val="24"/>
          <w:rtl/>
          <w:lang w:bidi="ar-EG"/>
        </w:rPr>
        <w:t xml:space="preserve"> دعوى صحة تعاقد على اعتبار أن هذا البيع بات</w:t>
      </w:r>
      <w:r>
        <w:rPr>
          <w:rFonts w:hint="cs"/>
          <w:sz w:val="24"/>
          <w:szCs w:val="24"/>
          <w:rtl/>
          <w:lang w:bidi="ar-EG"/>
        </w:rPr>
        <w:t xml:space="preserve"> ،</w:t>
      </w:r>
      <w:r w:rsidRPr="0097787B">
        <w:rPr>
          <w:rFonts w:hint="cs"/>
          <w:sz w:val="24"/>
          <w:szCs w:val="24"/>
          <w:rtl/>
          <w:lang w:bidi="ar-EG"/>
        </w:rPr>
        <w:t xml:space="preserve"> وتبينت المحكمة من بحثها واقعة تخلف شرط الاسترداد أن المهلة المحددة للاسترداد قد انقضت بغير أن ينفذ هذا الشرط</w:t>
      </w:r>
      <w:r>
        <w:rPr>
          <w:rFonts w:hint="cs"/>
          <w:sz w:val="24"/>
          <w:szCs w:val="24"/>
          <w:rtl/>
          <w:lang w:bidi="ar-EG"/>
        </w:rPr>
        <w:t xml:space="preserve"> ،</w:t>
      </w:r>
      <w:r w:rsidRPr="0097787B">
        <w:rPr>
          <w:rFonts w:hint="cs"/>
          <w:sz w:val="24"/>
          <w:szCs w:val="24"/>
          <w:rtl/>
          <w:lang w:bidi="ar-EG"/>
        </w:rPr>
        <w:t xml:space="preserve"> فإنه يكون لها أن تقضي بصحة التعاقد على اعتبار أن العقد أصبح بيعاً باتاً</w:t>
      </w:r>
      <w:r>
        <w:rPr>
          <w:rFonts w:hint="cs"/>
          <w:sz w:val="24"/>
          <w:szCs w:val="24"/>
          <w:rtl/>
          <w:lang w:bidi="ar-EG"/>
        </w:rPr>
        <w:t xml:space="preserve"> ،</w:t>
      </w:r>
      <w:r w:rsidRPr="0097787B">
        <w:rPr>
          <w:rFonts w:hint="cs"/>
          <w:sz w:val="24"/>
          <w:szCs w:val="24"/>
          <w:rtl/>
          <w:lang w:bidi="ar-EG"/>
        </w:rPr>
        <w:t xml:space="preserve"> إذ هذا التحول في طبيعة العقد يتم حتما بحكم القانون بمجرد تخلف الشرط </w:t>
      </w:r>
      <w:r>
        <w:rPr>
          <w:rFonts w:hint="cs"/>
          <w:sz w:val="24"/>
          <w:szCs w:val="24"/>
          <w:rtl/>
          <w:lang w:bidi="ar-EG"/>
        </w:rPr>
        <w:t xml:space="preserve">( </w:t>
      </w:r>
      <w:r w:rsidRPr="0097787B">
        <w:rPr>
          <w:rFonts w:hint="cs"/>
          <w:sz w:val="24"/>
          <w:szCs w:val="24"/>
          <w:rtl/>
          <w:lang w:bidi="ar-EG"/>
        </w:rPr>
        <w:t>نقض مدني أول فبراير سنة 1945 مجموعة عمر رقم 203 ص 556</w:t>
      </w:r>
      <w:r>
        <w:rPr>
          <w:rFonts w:hint="cs"/>
          <w:sz w:val="24"/>
          <w:szCs w:val="24"/>
          <w:rtl/>
          <w:lang w:bidi="ar-EG"/>
        </w:rPr>
        <w:t xml:space="preserve"> ) .</w:t>
      </w:r>
      <w:r w:rsidRPr="0097787B">
        <w:rPr>
          <w:rFonts w:hint="cs"/>
          <w:sz w:val="24"/>
          <w:szCs w:val="24"/>
          <w:rtl/>
          <w:lang w:bidi="ar-EG"/>
        </w:rPr>
        <w:t xml:space="preserve"> هذا ولا يوجد ما يمنع</w:t>
      </w:r>
      <w:r>
        <w:rPr>
          <w:rFonts w:hint="cs"/>
          <w:sz w:val="24"/>
          <w:szCs w:val="24"/>
          <w:rtl/>
          <w:lang w:bidi="ar-EG"/>
        </w:rPr>
        <w:t xml:space="preserve"> ،</w:t>
      </w:r>
      <w:r w:rsidRPr="0097787B">
        <w:rPr>
          <w:rFonts w:hint="cs"/>
          <w:sz w:val="24"/>
          <w:szCs w:val="24"/>
          <w:rtl/>
          <w:lang w:bidi="ar-EG"/>
        </w:rPr>
        <w:t xml:space="preserve"> حتى قبل إني صبح بيع الوفاء باتاً</w:t>
      </w:r>
      <w:r>
        <w:rPr>
          <w:rFonts w:hint="cs"/>
          <w:sz w:val="24"/>
          <w:szCs w:val="24"/>
          <w:rtl/>
          <w:lang w:bidi="ar-EG"/>
        </w:rPr>
        <w:t xml:space="preserve"> ،</w:t>
      </w:r>
      <w:r w:rsidRPr="0097787B">
        <w:rPr>
          <w:rFonts w:hint="cs"/>
          <w:sz w:val="24"/>
          <w:szCs w:val="24"/>
          <w:rtl/>
          <w:lang w:bidi="ar-EG"/>
        </w:rPr>
        <w:t xml:space="preserve"> من أن يطلب المشتري تسجيله على اعتبار أنه لا يزال بيع وفاء</w:t>
      </w:r>
      <w:r>
        <w:rPr>
          <w:rFonts w:hint="cs"/>
          <w:sz w:val="24"/>
          <w:szCs w:val="24"/>
          <w:rtl/>
          <w:lang w:bidi="ar-EG"/>
        </w:rPr>
        <w:t xml:space="preserve"> ،</w:t>
      </w:r>
      <w:r w:rsidRPr="0097787B">
        <w:rPr>
          <w:rFonts w:hint="cs"/>
          <w:sz w:val="24"/>
          <w:szCs w:val="24"/>
          <w:rtl/>
          <w:lang w:bidi="ar-EG"/>
        </w:rPr>
        <w:t xml:space="preserve"> فيرفع دعوى صحة التعاقد على هذا الأساس</w:t>
      </w:r>
      <w:r>
        <w:rPr>
          <w:rFonts w:hint="cs"/>
          <w:sz w:val="24"/>
          <w:szCs w:val="24"/>
          <w:rtl/>
          <w:lang w:bidi="ar-EG"/>
        </w:rPr>
        <w:t xml:space="preserve"> .</w:t>
      </w:r>
      <w:r w:rsidRPr="0097787B">
        <w:rPr>
          <w:rFonts w:hint="cs"/>
          <w:sz w:val="24"/>
          <w:szCs w:val="24"/>
          <w:rtl/>
          <w:lang w:bidi="ar-EG"/>
        </w:rPr>
        <w:t xml:space="preserve"> </w:t>
      </w:r>
    </w:p>
  </w:footnote>
  <w:footnote w:id="256">
    <w:p w:rsidR="000E7CFA" w:rsidRPr="0097787B" w:rsidRDefault="000E7CFA" w:rsidP="000E7CFA">
      <w:pPr>
        <w:ind w:left="567" w:hanging="567"/>
        <w:rPr>
          <w:rFonts w:hint="cs"/>
          <w:sz w:val="24"/>
          <w:szCs w:val="24"/>
          <w:rtl/>
          <w:lang w:bidi="ar-EG"/>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r>
      <w:r w:rsidRPr="0097787B">
        <w:rPr>
          <w:rFonts w:hint="cs"/>
          <w:sz w:val="24"/>
          <w:szCs w:val="24"/>
          <w:rtl/>
          <w:lang w:bidi="ar-EG"/>
        </w:rPr>
        <w:t xml:space="preserve">كولان وكابيتان 2 ص 554 </w:t>
      </w:r>
      <w:r w:rsidRPr="0097787B">
        <w:rPr>
          <w:sz w:val="24"/>
          <w:szCs w:val="24"/>
          <w:rtl/>
          <w:lang w:bidi="ar-EG"/>
        </w:rPr>
        <w:t>–</w:t>
      </w:r>
      <w:r w:rsidRPr="0097787B">
        <w:rPr>
          <w:rFonts w:hint="cs"/>
          <w:sz w:val="24"/>
          <w:szCs w:val="24"/>
          <w:rtl/>
          <w:lang w:bidi="ar-EG"/>
        </w:rPr>
        <w:t xml:space="preserve"> ويذهب رأي إلى أن شرط المد يعتبر وعداً من جانب المشتري بإعادة بيع المبيع للبائع</w:t>
      </w:r>
      <w:r>
        <w:rPr>
          <w:rFonts w:hint="cs"/>
          <w:sz w:val="24"/>
          <w:szCs w:val="24"/>
          <w:rtl/>
          <w:lang w:bidi="ar-EG"/>
        </w:rPr>
        <w:t xml:space="preserve"> ،</w:t>
      </w:r>
      <w:r w:rsidRPr="0097787B">
        <w:rPr>
          <w:rFonts w:hint="cs"/>
          <w:sz w:val="24"/>
          <w:szCs w:val="24"/>
          <w:rtl/>
          <w:lang w:bidi="ar-EG"/>
        </w:rPr>
        <w:t xml:space="preserve"> ومن ثم لا يكون له أثر رجعي</w:t>
      </w:r>
      <w:r>
        <w:rPr>
          <w:rFonts w:hint="cs"/>
          <w:sz w:val="24"/>
          <w:szCs w:val="24"/>
          <w:rtl/>
          <w:lang w:bidi="ar-EG"/>
        </w:rPr>
        <w:t xml:space="preserve"> ،</w:t>
      </w:r>
      <w:r w:rsidRPr="0097787B">
        <w:rPr>
          <w:rFonts w:hint="cs"/>
          <w:sz w:val="24"/>
          <w:szCs w:val="24"/>
          <w:rtl/>
          <w:lang w:bidi="ar-EG"/>
        </w:rPr>
        <w:t xml:space="preserve"> ولا يضر بحقوق الغير المسكوبة في الفترة بين المد والاسترداد </w:t>
      </w:r>
      <w:r>
        <w:rPr>
          <w:rFonts w:hint="cs"/>
          <w:sz w:val="24"/>
          <w:szCs w:val="24"/>
          <w:rtl/>
          <w:lang w:bidi="ar-EG"/>
        </w:rPr>
        <w:t xml:space="preserve">( </w:t>
      </w:r>
      <w:r w:rsidRPr="0097787B">
        <w:rPr>
          <w:rFonts w:hint="cs"/>
          <w:sz w:val="24"/>
          <w:szCs w:val="24"/>
          <w:rtl/>
          <w:lang w:bidi="ar-EG"/>
        </w:rPr>
        <w:t>الأستاذ أحمد نجيب الهلالي وحامد زكي فقرة 487 ص 495</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وقد قررت محكمة النقض جواز مد المتبايعين للأجل في عبارات يؤخذ عليها إغراقها في الإطلاق</w:t>
      </w:r>
      <w:r>
        <w:rPr>
          <w:rFonts w:hint="cs"/>
          <w:sz w:val="24"/>
          <w:szCs w:val="24"/>
          <w:rtl/>
          <w:lang w:bidi="ar-EG"/>
        </w:rPr>
        <w:t xml:space="preserve"> ،</w:t>
      </w:r>
      <w:r w:rsidRPr="0097787B">
        <w:rPr>
          <w:rFonts w:hint="cs"/>
          <w:sz w:val="24"/>
          <w:szCs w:val="24"/>
          <w:rtl/>
          <w:lang w:bidi="ar-EG"/>
        </w:rPr>
        <w:t xml:space="preserve"> وكانت في حاجة إلى شيء من التقييد</w:t>
      </w:r>
      <w:r>
        <w:rPr>
          <w:rFonts w:hint="cs"/>
          <w:sz w:val="24"/>
          <w:szCs w:val="24"/>
          <w:rtl/>
          <w:lang w:bidi="ar-EG"/>
        </w:rPr>
        <w:t xml:space="preserve"> .</w:t>
      </w:r>
      <w:r w:rsidRPr="0097787B">
        <w:rPr>
          <w:rFonts w:hint="cs"/>
          <w:sz w:val="24"/>
          <w:szCs w:val="24"/>
          <w:rtl/>
          <w:lang w:bidi="ar-EG"/>
        </w:rPr>
        <w:t xml:space="preserve"> فقضت بان المادة 342 مدني </w:t>
      </w:r>
      <w:r>
        <w:rPr>
          <w:rFonts w:hint="cs"/>
          <w:sz w:val="24"/>
          <w:szCs w:val="24"/>
          <w:rtl/>
          <w:lang w:bidi="ar-EG"/>
        </w:rPr>
        <w:t xml:space="preserve">( </w:t>
      </w:r>
      <w:r w:rsidRPr="0097787B">
        <w:rPr>
          <w:rFonts w:hint="cs"/>
          <w:sz w:val="24"/>
          <w:szCs w:val="24"/>
          <w:rtl/>
          <w:lang w:bidi="ar-EG"/>
        </w:rPr>
        <w:t>قديم</w:t>
      </w:r>
      <w:r>
        <w:rPr>
          <w:rFonts w:hint="cs"/>
          <w:sz w:val="24"/>
          <w:szCs w:val="24"/>
          <w:rtl/>
          <w:lang w:bidi="ar-EG"/>
        </w:rPr>
        <w:t xml:space="preserve"> ) </w:t>
      </w:r>
      <w:r w:rsidRPr="0097787B">
        <w:rPr>
          <w:rFonts w:hint="cs"/>
          <w:sz w:val="24"/>
          <w:szCs w:val="24"/>
          <w:rtl/>
          <w:lang w:bidi="ar-EG"/>
        </w:rPr>
        <w:t>وإن منعت المحاكم من مد الأجل المحدد للاسترداد</w:t>
      </w:r>
      <w:r>
        <w:rPr>
          <w:rFonts w:hint="cs"/>
          <w:sz w:val="24"/>
          <w:szCs w:val="24"/>
          <w:rtl/>
          <w:lang w:bidi="ar-EG"/>
        </w:rPr>
        <w:t xml:space="preserve"> .</w:t>
      </w:r>
      <w:r w:rsidRPr="0097787B">
        <w:rPr>
          <w:rFonts w:hint="cs"/>
          <w:sz w:val="24"/>
          <w:szCs w:val="24"/>
          <w:rtl/>
          <w:lang w:bidi="ar-EG"/>
        </w:rPr>
        <w:t xml:space="preserve"> والاتفاق على ذلك جائز قبل فوات الأجل المحدد أولاً للاسترداد</w:t>
      </w:r>
      <w:r>
        <w:rPr>
          <w:rFonts w:hint="cs"/>
          <w:sz w:val="24"/>
          <w:szCs w:val="24"/>
          <w:rtl/>
          <w:lang w:bidi="ar-EG"/>
        </w:rPr>
        <w:t xml:space="preserve"> ،</w:t>
      </w:r>
      <w:r w:rsidRPr="0097787B">
        <w:rPr>
          <w:rFonts w:hint="cs"/>
          <w:sz w:val="24"/>
          <w:szCs w:val="24"/>
          <w:rtl/>
          <w:lang w:bidi="ar-EG"/>
        </w:rPr>
        <w:t xml:space="preserve"> كما هو جائز بعد فواته</w:t>
      </w:r>
      <w:r>
        <w:rPr>
          <w:rFonts w:hint="cs"/>
          <w:sz w:val="24"/>
          <w:szCs w:val="24"/>
          <w:rtl/>
          <w:lang w:bidi="ar-EG"/>
        </w:rPr>
        <w:t xml:space="preserve"> ،</w:t>
      </w:r>
      <w:r w:rsidRPr="0097787B">
        <w:rPr>
          <w:rFonts w:hint="cs"/>
          <w:sz w:val="24"/>
          <w:szCs w:val="24"/>
          <w:rtl/>
          <w:lang w:bidi="ar-EG"/>
        </w:rPr>
        <w:t xml:space="preserve"> دون أن يؤثر ذلك في طبيعة العقد وكونه قصد به أن يكون عقد بيع وفائي </w:t>
      </w:r>
      <w:r>
        <w:rPr>
          <w:rFonts w:hint="cs"/>
          <w:sz w:val="24"/>
          <w:szCs w:val="24"/>
          <w:rtl/>
          <w:lang w:bidi="ar-EG"/>
        </w:rPr>
        <w:t xml:space="preserve">( </w:t>
      </w:r>
      <w:r w:rsidRPr="0097787B">
        <w:rPr>
          <w:rFonts w:hint="cs"/>
          <w:sz w:val="24"/>
          <w:szCs w:val="24"/>
          <w:rtl/>
          <w:lang w:bidi="ar-EG"/>
        </w:rPr>
        <w:t xml:space="preserve">نقض مدني 4 نوفمبر سنة 1948 مجموعة عمر 5 رقم 333 ص 655 </w:t>
      </w:r>
      <w:r w:rsidRPr="0097787B">
        <w:rPr>
          <w:sz w:val="24"/>
          <w:szCs w:val="24"/>
          <w:rtl/>
          <w:lang w:bidi="ar-EG"/>
        </w:rPr>
        <w:t>–</w:t>
      </w:r>
      <w:r w:rsidRPr="0097787B">
        <w:rPr>
          <w:rFonts w:hint="cs"/>
          <w:sz w:val="24"/>
          <w:szCs w:val="24"/>
          <w:rtl/>
          <w:lang w:bidi="ar-EG"/>
        </w:rPr>
        <w:t xml:space="preserve"> وانظر في انتقاد هذا الحكم الأستاذ سليمان مرقس ص 436</w:t>
      </w:r>
      <w:r>
        <w:rPr>
          <w:rFonts w:hint="cs"/>
          <w:sz w:val="24"/>
          <w:szCs w:val="24"/>
          <w:rtl/>
          <w:lang w:bidi="ar-EG"/>
        </w:rPr>
        <w:t xml:space="preserve"> ) .</w:t>
      </w:r>
      <w:r w:rsidRPr="0097787B">
        <w:rPr>
          <w:rFonts w:hint="cs"/>
          <w:sz w:val="24"/>
          <w:szCs w:val="24"/>
          <w:rtl/>
          <w:lang w:bidi="ar-EG"/>
        </w:rPr>
        <w:t xml:space="preserve"> </w:t>
      </w:r>
    </w:p>
  </w:footnote>
  <w:footnote w:id="257">
    <w:p w:rsidR="000E7CFA" w:rsidRPr="0097787B" w:rsidRDefault="000E7CFA" w:rsidP="000E7CFA">
      <w:pPr>
        <w:ind w:left="567" w:hanging="567"/>
        <w:rPr>
          <w:rFonts w:hint="cs"/>
          <w:sz w:val="24"/>
          <w:szCs w:val="24"/>
          <w:rtl/>
          <w:lang w:bidi="ar-EG"/>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r>
      <w:r w:rsidRPr="0097787B">
        <w:rPr>
          <w:rFonts w:hint="cs"/>
          <w:sz w:val="24"/>
          <w:szCs w:val="24"/>
          <w:rtl/>
          <w:lang w:bidi="ar-EG"/>
        </w:rPr>
        <w:t xml:space="preserve">ويجب تسجيله حتى يحتج به على الغير الذي كسب حقا بعد الاتفاق على المد </w:t>
      </w:r>
      <w:r>
        <w:rPr>
          <w:rFonts w:hint="cs"/>
          <w:sz w:val="24"/>
          <w:szCs w:val="24"/>
          <w:rtl/>
          <w:lang w:bidi="ar-EG"/>
        </w:rPr>
        <w:t xml:space="preserve">( </w:t>
      </w:r>
      <w:r w:rsidRPr="0097787B">
        <w:rPr>
          <w:rFonts w:hint="cs"/>
          <w:sz w:val="24"/>
          <w:szCs w:val="24"/>
          <w:rtl/>
          <w:lang w:bidi="ar-EG"/>
        </w:rPr>
        <w:t>الأستاذ أنور سلطان فقرة 319 ص 369</w:t>
      </w:r>
      <w:r>
        <w:rPr>
          <w:rFonts w:hint="cs"/>
          <w:sz w:val="24"/>
          <w:szCs w:val="24"/>
          <w:rtl/>
          <w:lang w:bidi="ar-EG"/>
        </w:rPr>
        <w:t xml:space="preserve"> ) .</w:t>
      </w:r>
      <w:r w:rsidRPr="0097787B">
        <w:rPr>
          <w:rFonts w:hint="cs"/>
          <w:sz w:val="24"/>
          <w:szCs w:val="24"/>
          <w:rtl/>
          <w:lang w:bidi="ar-EG"/>
        </w:rPr>
        <w:t xml:space="preserve"> </w:t>
      </w:r>
    </w:p>
  </w:footnote>
  <w:footnote w:id="258">
    <w:p w:rsidR="000E7CFA" w:rsidRPr="0097787B" w:rsidRDefault="000E7CFA" w:rsidP="000E7CFA">
      <w:pPr>
        <w:ind w:left="567" w:hanging="567"/>
        <w:rPr>
          <w:rFonts w:hint="cs"/>
          <w:sz w:val="24"/>
          <w:szCs w:val="24"/>
          <w:rtl/>
          <w:lang w:bidi="ar-EG"/>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r>
      <w:r w:rsidRPr="0097787B">
        <w:rPr>
          <w:rFonts w:hint="cs"/>
          <w:sz w:val="24"/>
          <w:szCs w:val="24"/>
          <w:rtl/>
          <w:lang w:bidi="ar-EG"/>
        </w:rPr>
        <w:t xml:space="preserve">الأستاذان أحمد نجيب الهلالي وحامد زكي فقرة 487 ص 496 </w:t>
      </w:r>
      <w:r w:rsidRPr="0097787B">
        <w:rPr>
          <w:sz w:val="24"/>
          <w:szCs w:val="24"/>
          <w:rtl/>
          <w:lang w:bidi="ar-EG"/>
        </w:rPr>
        <w:t>–</w:t>
      </w:r>
      <w:r w:rsidRPr="0097787B">
        <w:rPr>
          <w:rFonts w:hint="cs"/>
          <w:sz w:val="24"/>
          <w:szCs w:val="24"/>
          <w:rtl/>
          <w:lang w:bidi="ar-EG"/>
        </w:rPr>
        <w:t xml:space="preserve"> ص 497</w:t>
      </w:r>
      <w:r>
        <w:rPr>
          <w:rFonts w:hint="cs"/>
          <w:sz w:val="24"/>
          <w:szCs w:val="24"/>
          <w:rtl/>
          <w:lang w:bidi="ar-EG"/>
        </w:rPr>
        <w:t xml:space="preserve"> .</w:t>
      </w:r>
      <w:r w:rsidRPr="0097787B">
        <w:rPr>
          <w:rFonts w:hint="cs"/>
          <w:sz w:val="24"/>
          <w:szCs w:val="24"/>
          <w:rtl/>
          <w:lang w:bidi="ar-EG"/>
        </w:rPr>
        <w:t xml:space="preserve"> </w:t>
      </w:r>
    </w:p>
  </w:footnote>
  <w:footnote w:id="259">
    <w:p w:rsidR="000E7CFA" w:rsidRPr="0097787B" w:rsidRDefault="000E7CFA" w:rsidP="000E7CFA">
      <w:pPr>
        <w:ind w:left="567" w:hanging="567"/>
        <w:rPr>
          <w:rFonts w:hint="cs"/>
          <w:sz w:val="24"/>
          <w:szCs w:val="24"/>
          <w:rtl/>
          <w:lang w:bidi="ar-EG"/>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r>
      <w:r w:rsidRPr="0097787B">
        <w:rPr>
          <w:rFonts w:hint="cs"/>
          <w:sz w:val="24"/>
          <w:szCs w:val="24"/>
          <w:rtl/>
          <w:lang w:bidi="ar-EG"/>
        </w:rPr>
        <w:t xml:space="preserve">استئناف مختلط 17 يناير سنة </w:t>
      </w:r>
      <w:smartTag w:uri="urn:schemas-microsoft-com:office:smarttags" w:element="metricconverter">
        <w:smartTagPr>
          <w:attr w:name="ProductID" w:val="1889 م"/>
        </w:smartTagPr>
        <w:r w:rsidRPr="0097787B">
          <w:rPr>
            <w:rFonts w:hint="cs"/>
            <w:sz w:val="24"/>
            <w:szCs w:val="24"/>
            <w:rtl/>
            <w:lang w:bidi="ar-EG"/>
          </w:rPr>
          <w:t>1889 م</w:t>
        </w:r>
      </w:smartTag>
      <w:r w:rsidRPr="0097787B">
        <w:rPr>
          <w:rFonts w:hint="cs"/>
          <w:sz w:val="24"/>
          <w:szCs w:val="24"/>
          <w:rtl/>
          <w:lang w:bidi="ar-EG"/>
        </w:rPr>
        <w:t xml:space="preserve"> 1 ص 343 </w:t>
      </w:r>
      <w:r w:rsidRPr="0097787B">
        <w:rPr>
          <w:sz w:val="24"/>
          <w:szCs w:val="24"/>
          <w:rtl/>
          <w:lang w:bidi="ar-EG"/>
        </w:rPr>
        <w:t>–</w:t>
      </w:r>
      <w:r w:rsidRPr="0097787B">
        <w:rPr>
          <w:rFonts w:hint="cs"/>
          <w:sz w:val="24"/>
          <w:szCs w:val="24"/>
          <w:rtl/>
          <w:lang w:bidi="ar-EG"/>
        </w:rPr>
        <w:t xml:space="preserve"> 19 ابريل سنة </w:t>
      </w:r>
      <w:smartTag w:uri="urn:schemas-microsoft-com:office:smarttags" w:element="metricconverter">
        <w:smartTagPr>
          <w:attr w:name="ProductID" w:val="1894 م"/>
        </w:smartTagPr>
        <w:r w:rsidRPr="0097787B">
          <w:rPr>
            <w:rFonts w:hint="cs"/>
            <w:sz w:val="24"/>
            <w:szCs w:val="24"/>
            <w:rtl/>
            <w:lang w:bidi="ar-EG"/>
          </w:rPr>
          <w:t>1894 م</w:t>
        </w:r>
      </w:smartTag>
      <w:r w:rsidRPr="0097787B">
        <w:rPr>
          <w:rFonts w:hint="cs"/>
          <w:sz w:val="24"/>
          <w:szCs w:val="24"/>
          <w:rtl/>
          <w:lang w:bidi="ar-EG"/>
        </w:rPr>
        <w:t xml:space="preserve"> 6 ص 237 </w:t>
      </w:r>
      <w:r w:rsidRPr="0097787B">
        <w:rPr>
          <w:sz w:val="24"/>
          <w:szCs w:val="24"/>
          <w:rtl/>
          <w:lang w:bidi="ar-EG"/>
        </w:rPr>
        <w:t>–</w:t>
      </w:r>
      <w:r w:rsidRPr="0097787B">
        <w:rPr>
          <w:rFonts w:hint="cs"/>
          <w:sz w:val="24"/>
          <w:szCs w:val="24"/>
          <w:rtl/>
          <w:lang w:bidi="ar-EG"/>
        </w:rPr>
        <w:t xml:space="preserve"> قنا الإستئنافية 19 سبتمبر سنة 1903 المجموعة الرسمية 5 رقم 45</w:t>
      </w:r>
      <w:r>
        <w:rPr>
          <w:rFonts w:hint="cs"/>
          <w:sz w:val="24"/>
          <w:szCs w:val="24"/>
          <w:rtl/>
          <w:lang w:bidi="ar-EG"/>
        </w:rPr>
        <w:t xml:space="preserve">  /  </w:t>
      </w:r>
      <w:r w:rsidRPr="0097787B">
        <w:rPr>
          <w:rFonts w:hint="cs"/>
          <w:sz w:val="24"/>
          <w:szCs w:val="24"/>
          <w:rtl/>
          <w:lang w:bidi="ar-EG"/>
        </w:rPr>
        <w:t xml:space="preserve">1 ص 92 </w:t>
      </w:r>
      <w:r w:rsidRPr="0097787B">
        <w:rPr>
          <w:sz w:val="24"/>
          <w:szCs w:val="24"/>
          <w:rtl/>
          <w:lang w:bidi="ar-EG"/>
        </w:rPr>
        <w:t>–</w:t>
      </w:r>
      <w:r w:rsidRPr="0097787B">
        <w:rPr>
          <w:rFonts w:hint="cs"/>
          <w:sz w:val="24"/>
          <w:szCs w:val="24"/>
          <w:rtl/>
          <w:lang w:bidi="ar-EG"/>
        </w:rPr>
        <w:t xml:space="preserve"> السنطة 18 سبتمبر سنة 1899 المجموعة الرسمية 1 ص 206 </w:t>
      </w:r>
      <w:r w:rsidRPr="0097787B">
        <w:rPr>
          <w:sz w:val="24"/>
          <w:szCs w:val="24"/>
          <w:rtl/>
          <w:lang w:bidi="ar-EG"/>
        </w:rPr>
        <w:t>–</w:t>
      </w:r>
      <w:r w:rsidRPr="0097787B">
        <w:rPr>
          <w:rFonts w:hint="cs"/>
          <w:sz w:val="24"/>
          <w:szCs w:val="24"/>
          <w:rtl/>
          <w:lang w:bidi="ar-EG"/>
        </w:rPr>
        <w:t xml:space="preserve"> جرانمولان فقرة 212 </w:t>
      </w:r>
      <w:r w:rsidRPr="0097787B">
        <w:rPr>
          <w:sz w:val="24"/>
          <w:szCs w:val="24"/>
          <w:rtl/>
          <w:lang w:bidi="ar-EG"/>
        </w:rPr>
        <w:t>–</w:t>
      </w:r>
      <w:r w:rsidRPr="0097787B">
        <w:rPr>
          <w:rFonts w:hint="cs"/>
          <w:sz w:val="24"/>
          <w:szCs w:val="24"/>
          <w:rtl/>
          <w:lang w:bidi="ar-EG"/>
        </w:rPr>
        <w:t xml:space="preserve"> دي هلتس 4 لفظ </w:t>
      </w:r>
      <w:r w:rsidRPr="0097787B">
        <w:rPr>
          <w:sz w:val="24"/>
          <w:szCs w:val="24"/>
          <w:lang w:bidi="ar-EG"/>
        </w:rPr>
        <w:t>VENTE</w:t>
      </w:r>
      <w:r w:rsidRPr="0097787B">
        <w:rPr>
          <w:rFonts w:hint="cs"/>
          <w:sz w:val="24"/>
          <w:szCs w:val="24"/>
          <w:rtl/>
          <w:lang w:bidi="ar-EG"/>
        </w:rPr>
        <w:t xml:space="preserve"> فقرة 299 </w:t>
      </w:r>
      <w:r w:rsidRPr="0097787B">
        <w:rPr>
          <w:sz w:val="24"/>
          <w:szCs w:val="24"/>
          <w:rtl/>
          <w:lang w:bidi="ar-EG"/>
        </w:rPr>
        <w:t>–</w:t>
      </w:r>
      <w:r w:rsidRPr="0097787B">
        <w:rPr>
          <w:rFonts w:hint="cs"/>
          <w:sz w:val="24"/>
          <w:szCs w:val="24"/>
          <w:rtl/>
          <w:lang w:bidi="ar-EG"/>
        </w:rPr>
        <w:t xml:space="preserve"> الأستاذ محمد حملي عيسى فقرة 781 </w:t>
      </w:r>
      <w:r w:rsidRPr="0097787B">
        <w:rPr>
          <w:sz w:val="24"/>
          <w:szCs w:val="24"/>
          <w:rtl/>
          <w:lang w:bidi="ar-EG"/>
        </w:rPr>
        <w:t>–</w:t>
      </w:r>
      <w:r w:rsidRPr="0097787B">
        <w:rPr>
          <w:rFonts w:hint="cs"/>
          <w:sz w:val="24"/>
          <w:szCs w:val="24"/>
          <w:rtl/>
          <w:lang w:bidi="ar-EG"/>
        </w:rPr>
        <w:t xml:space="preserve"> ومع ذلك فقد قضت محكمة استئناف مصر بأنه يجب إلى جانب إبداء الرغبة دفع الثمن فعلا في الميعاد لوضوح نص المادة 238 مدني المعدلة بالقانون رقم 49 لسنة 1923</w:t>
      </w:r>
      <w:r>
        <w:rPr>
          <w:rFonts w:hint="cs"/>
          <w:sz w:val="24"/>
          <w:szCs w:val="24"/>
          <w:rtl/>
          <w:lang w:bidi="ar-EG"/>
        </w:rPr>
        <w:t xml:space="preserve"> ،</w:t>
      </w:r>
      <w:r w:rsidRPr="0097787B">
        <w:rPr>
          <w:rFonts w:hint="cs"/>
          <w:sz w:val="24"/>
          <w:szCs w:val="24"/>
          <w:rtl/>
          <w:lang w:bidi="ar-EG"/>
        </w:rPr>
        <w:t xml:space="preserve"> ولا محل بعد هذا التعديل للاستناد على عبارة المادة 344 مدني للقول بغير ذلك</w:t>
      </w:r>
      <w:r>
        <w:rPr>
          <w:rFonts w:hint="cs"/>
          <w:sz w:val="24"/>
          <w:szCs w:val="24"/>
          <w:rtl/>
          <w:lang w:bidi="ar-EG"/>
        </w:rPr>
        <w:t xml:space="preserve"> ،</w:t>
      </w:r>
      <w:r w:rsidRPr="0097787B">
        <w:rPr>
          <w:rFonts w:hint="cs"/>
          <w:sz w:val="24"/>
          <w:szCs w:val="24"/>
          <w:rtl/>
          <w:lang w:bidi="ar-EG"/>
        </w:rPr>
        <w:t xml:space="preserve"> لأن المادة الأخيرة في الواقع إنما وضعت خاصة لبيان ما يجب على البائع دفعه فوراً </w:t>
      </w:r>
      <w:r>
        <w:rPr>
          <w:rFonts w:hint="cs"/>
          <w:sz w:val="24"/>
          <w:szCs w:val="24"/>
          <w:rtl/>
          <w:lang w:bidi="ar-EG"/>
        </w:rPr>
        <w:t xml:space="preserve">( </w:t>
      </w:r>
      <w:r w:rsidRPr="0097787B">
        <w:rPr>
          <w:rFonts w:hint="cs"/>
          <w:sz w:val="24"/>
          <w:szCs w:val="24"/>
          <w:rtl/>
          <w:lang w:bidi="ar-EG"/>
        </w:rPr>
        <w:t>26 أكتوبر سنة 1937 المجموعة الرسمية رقم 20</w:t>
      </w:r>
      <w:r>
        <w:rPr>
          <w:rFonts w:hint="cs"/>
          <w:sz w:val="24"/>
          <w:szCs w:val="24"/>
          <w:rtl/>
          <w:lang w:bidi="ar-EG"/>
        </w:rPr>
        <w:t xml:space="preserve"> ) .</w:t>
      </w:r>
      <w:r w:rsidRPr="0097787B">
        <w:rPr>
          <w:rFonts w:hint="cs"/>
          <w:sz w:val="24"/>
          <w:szCs w:val="24"/>
          <w:rtl/>
          <w:lang w:bidi="ar-EG"/>
        </w:rPr>
        <w:t xml:space="preserve"> وانظر أيضاً في هذا المعنى الأستاذين أحمد نجيب الهلالي وحامد زكي فقرة 500</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واسترداد البائع المبيع إذا كان عقاراً يكفي فيه التأشير في هامش تسجيل عقد بيع الوفاء</w:t>
      </w:r>
      <w:r>
        <w:rPr>
          <w:rFonts w:hint="cs"/>
          <w:sz w:val="24"/>
          <w:szCs w:val="24"/>
          <w:rtl/>
          <w:lang w:bidi="ar-EG"/>
        </w:rPr>
        <w:t xml:space="preserve"> ،</w:t>
      </w:r>
      <w:r w:rsidRPr="0097787B">
        <w:rPr>
          <w:rFonts w:hint="cs"/>
          <w:sz w:val="24"/>
          <w:szCs w:val="24"/>
          <w:rtl/>
          <w:lang w:bidi="ar-EG"/>
        </w:rPr>
        <w:t xml:space="preserve"> ولا تحصل رسوم نسبية على هذا التأشير بل يسترد البائع نصف الرسوم النسبية التي دفعت عند تسجيل بيع الوفاء ويردها البائع للمشتري</w:t>
      </w:r>
      <w:r>
        <w:rPr>
          <w:rFonts w:hint="cs"/>
          <w:sz w:val="24"/>
          <w:szCs w:val="24"/>
          <w:rtl/>
          <w:lang w:bidi="ar-EG"/>
        </w:rPr>
        <w:t xml:space="preserve"> .</w:t>
      </w:r>
      <w:r w:rsidRPr="0097787B">
        <w:rPr>
          <w:rFonts w:hint="cs"/>
          <w:sz w:val="24"/>
          <w:szCs w:val="24"/>
          <w:rtl/>
          <w:lang w:bidi="ar-EG"/>
        </w:rPr>
        <w:t xml:space="preserve"> أما إذا أصبح بيع الوفاء باتا</w:t>
      </w:r>
      <w:r>
        <w:rPr>
          <w:rFonts w:hint="cs"/>
          <w:sz w:val="24"/>
          <w:szCs w:val="24"/>
          <w:rtl/>
          <w:lang w:bidi="ar-EG"/>
        </w:rPr>
        <w:t xml:space="preserve"> ،</w:t>
      </w:r>
      <w:r w:rsidRPr="0097787B">
        <w:rPr>
          <w:rFonts w:hint="cs"/>
          <w:sz w:val="24"/>
          <w:szCs w:val="24"/>
          <w:rtl/>
          <w:lang w:bidi="ar-EG"/>
        </w:rPr>
        <w:t xml:space="preserve"> ثم اتفق المتبايعان على شرط جديد للاسترداد</w:t>
      </w:r>
      <w:r>
        <w:rPr>
          <w:rFonts w:hint="cs"/>
          <w:sz w:val="24"/>
          <w:szCs w:val="24"/>
          <w:rtl/>
          <w:lang w:bidi="ar-EG"/>
        </w:rPr>
        <w:t xml:space="preserve"> ،</w:t>
      </w:r>
      <w:r w:rsidRPr="0097787B">
        <w:rPr>
          <w:rFonts w:hint="cs"/>
          <w:sz w:val="24"/>
          <w:szCs w:val="24"/>
          <w:rtl/>
          <w:lang w:bidi="ar-EG"/>
        </w:rPr>
        <w:t xml:space="preserve"> فلا بد عند الاسترداد من تسجيل جديد</w:t>
      </w:r>
      <w:r>
        <w:rPr>
          <w:rFonts w:hint="cs"/>
          <w:sz w:val="24"/>
          <w:szCs w:val="24"/>
          <w:rtl/>
          <w:lang w:bidi="ar-EG"/>
        </w:rPr>
        <w:t xml:space="preserve"> ،</w:t>
      </w:r>
      <w:r w:rsidRPr="0097787B">
        <w:rPr>
          <w:rFonts w:hint="cs"/>
          <w:sz w:val="24"/>
          <w:szCs w:val="24"/>
          <w:rtl/>
          <w:lang w:bidi="ar-EG"/>
        </w:rPr>
        <w:t xml:space="preserve"> ويستوى في ذلك أن يكون الاتفاق على شرط الاسترداد الجديد قد اعتبر بيعاً معلقا ًعلى واقف أو وعداً بالبيع </w:t>
      </w:r>
      <w:r>
        <w:rPr>
          <w:rFonts w:hint="cs"/>
          <w:sz w:val="24"/>
          <w:szCs w:val="24"/>
          <w:rtl/>
          <w:lang w:bidi="ar-EG"/>
        </w:rPr>
        <w:t xml:space="preserve">( </w:t>
      </w:r>
      <w:r w:rsidRPr="0097787B">
        <w:rPr>
          <w:rFonts w:hint="cs"/>
          <w:sz w:val="24"/>
          <w:szCs w:val="24"/>
          <w:rtl/>
          <w:lang w:bidi="ar-EG"/>
        </w:rPr>
        <w:t>الأستاذ سليمان مرقس فقرة 256 ص 434</w:t>
      </w:r>
      <w:r>
        <w:rPr>
          <w:rFonts w:hint="cs"/>
          <w:sz w:val="24"/>
          <w:szCs w:val="24"/>
          <w:rtl/>
          <w:lang w:bidi="ar-EG"/>
        </w:rPr>
        <w:t xml:space="preserve"> ) .</w:t>
      </w:r>
      <w:r w:rsidRPr="0097787B">
        <w:rPr>
          <w:rFonts w:hint="cs"/>
          <w:sz w:val="24"/>
          <w:szCs w:val="24"/>
          <w:rtl/>
          <w:lang w:bidi="ar-EG"/>
        </w:rPr>
        <w:t xml:space="preserve"> </w:t>
      </w:r>
    </w:p>
  </w:footnote>
  <w:footnote w:id="260">
    <w:p w:rsidR="000E7CFA" w:rsidRPr="0097787B" w:rsidRDefault="000E7CFA" w:rsidP="000E7CFA">
      <w:pPr>
        <w:ind w:left="567" w:hanging="567"/>
        <w:rPr>
          <w:rFonts w:hint="cs"/>
          <w:sz w:val="24"/>
          <w:szCs w:val="24"/>
          <w:rtl/>
          <w:lang w:bidi="ar-EG"/>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r>
      <w:r w:rsidRPr="0097787B">
        <w:rPr>
          <w:rFonts w:hint="cs"/>
          <w:sz w:val="24"/>
          <w:szCs w:val="24"/>
          <w:rtl/>
          <w:lang w:bidi="ar-EG"/>
        </w:rPr>
        <w:t xml:space="preserve">الأستاذ سليمان مرقس فقرة 261 ص 440 </w:t>
      </w:r>
      <w:r w:rsidRPr="0097787B">
        <w:rPr>
          <w:sz w:val="24"/>
          <w:szCs w:val="24"/>
          <w:rtl/>
          <w:lang w:bidi="ar-EG"/>
        </w:rPr>
        <w:t>–</w:t>
      </w:r>
      <w:r w:rsidRPr="0097787B">
        <w:rPr>
          <w:rFonts w:hint="cs"/>
          <w:sz w:val="24"/>
          <w:szCs w:val="24"/>
          <w:rtl/>
          <w:lang w:bidi="ar-EG"/>
        </w:rPr>
        <w:t xml:space="preserve"> وقد كان المشروع التمهيدي للتقنين المدني الجديد </w:t>
      </w:r>
      <w:r w:rsidRPr="0097787B">
        <w:rPr>
          <w:sz w:val="24"/>
          <w:szCs w:val="24"/>
          <w:rtl/>
          <w:lang w:bidi="ar-EG"/>
        </w:rPr>
        <w:t>–</w:t>
      </w:r>
      <w:r w:rsidRPr="0097787B">
        <w:rPr>
          <w:rFonts w:hint="cs"/>
          <w:sz w:val="24"/>
          <w:szCs w:val="24"/>
          <w:rtl/>
          <w:lang w:bidi="ar-EG"/>
        </w:rPr>
        <w:t xml:space="preserve"> وهو يقر بيع الوفاء وينظمه كما قدمنا </w:t>
      </w:r>
      <w:r w:rsidRPr="0097787B">
        <w:rPr>
          <w:sz w:val="24"/>
          <w:szCs w:val="24"/>
          <w:rtl/>
          <w:lang w:bidi="ar-EG"/>
        </w:rPr>
        <w:t>–</w:t>
      </w:r>
      <w:r w:rsidRPr="0097787B">
        <w:rPr>
          <w:rFonts w:hint="cs"/>
          <w:sz w:val="24"/>
          <w:szCs w:val="24"/>
          <w:rtl/>
          <w:lang w:bidi="ar-EG"/>
        </w:rPr>
        <w:t xml:space="preserve"> يتضمن نصاً </w:t>
      </w:r>
      <w:r>
        <w:rPr>
          <w:rFonts w:hint="cs"/>
          <w:sz w:val="24"/>
          <w:szCs w:val="24"/>
          <w:rtl/>
          <w:lang w:bidi="ar-EG"/>
        </w:rPr>
        <w:t xml:space="preserve">( </w:t>
      </w:r>
      <w:r w:rsidRPr="0097787B">
        <w:rPr>
          <w:rFonts w:hint="cs"/>
          <w:sz w:val="24"/>
          <w:szCs w:val="24"/>
          <w:rtl/>
          <w:lang w:bidi="ar-EG"/>
        </w:rPr>
        <w:t>م 622</w:t>
      </w:r>
      <w:r>
        <w:rPr>
          <w:rFonts w:hint="cs"/>
          <w:sz w:val="24"/>
          <w:szCs w:val="24"/>
          <w:rtl/>
          <w:lang w:bidi="ar-EG"/>
        </w:rPr>
        <w:t xml:space="preserve">  /  </w:t>
      </w:r>
      <w:r w:rsidRPr="0097787B">
        <w:rPr>
          <w:rFonts w:hint="cs"/>
          <w:sz w:val="24"/>
          <w:szCs w:val="24"/>
          <w:rtl/>
          <w:lang w:bidi="ar-EG"/>
        </w:rPr>
        <w:t>2 من المشروع</w:t>
      </w:r>
      <w:r>
        <w:rPr>
          <w:rFonts w:hint="cs"/>
          <w:sz w:val="24"/>
          <w:szCs w:val="24"/>
          <w:rtl/>
          <w:lang w:bidi="ar-EG"/>
        </w:rPr>
        <w:t xml:space="preserve"> ) </w:t>
      </w:r>
      <w:r w:rsidRPr="0097787B">
        <w:rPr>
          <w:rFonts w:hint="cs"/>
          <w:sz w:val="24"/>
          <w:szCs w:val="24"/>
          <w:rtl/>
          <w:lang w:bidi="ar-EG"/>
        </w:rPr>
        <w:t>يقول</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ويجوز للمشتري أن يحدد للبائع ميعاداً يلزمه فيه أن يعرض المبالغ المنصوص عليها في الفقرة السابقة عرضاً حقيقياً</w:t>
      </w:r>
      <w:r>
        <w:rPr>
          <w:rFonts w:hint="cs"/>
          <w:sz w:val="24"/>
          <w:szCs w:val="24"/>
          <w:rtl/>
          <w:lang w:bidi="ar-EG"/>
        </w:rPr>
        <w:t xml:space="preserve"> ،</w:t>
      </w:r>
      <w:r w:rsidRPr="0097787B">
        <w:rPr>
          <w:rFonts w:hint="cs"/>
          <w:sz w:val="24"/>
          <w:szCs w:val="24"/>
          <w:rtl/>
          <w:lang w:bidi="ar-EG"/>
        </w:rPr>
        <w:t xml:space="preserve"> فإذا انقضى الميعاد ولم يقم البائع بذلك اعتبر فسخ البيع الذي ترتب على استعمال حق الاسترداد كأن لم يكن</w:t>
      </w:r>
      <w:r>
        <w:rPr>
          <w:rFonts w:hint="cs"/>
          <w:sz w:val="24"/>
          <w:szCs w:val="24"/>
          <w:rtl/>
          <w:lang w:bidi="ar-EG"/>
        </w:rPr>
        <w:t xml:space="preserve"> </w:t>
      </w:r>
      <w:r>
        <w:rPr>
          <w:sz w:val="24"/>
          <w:szCs w:val="24"/>
          <w:rtl/>
          <w:lang w:bidi="ar-EG"/>
        </w:rPr>
        <w:t>"</w:t>
      </w:r>
      <w:r>
        <w:rPr>
          <w:rFonts w:hint="cs"/>
          <w:sz w:val="24"/>
          <w:szCs w:val="24"/>
          <w:rtl/>
          <w:lang w:bidi="ar-EG"/>
        </w:rPr>
        <w:t xml:space="preserve"> ( </w:t>
      </w:r>
      <w:r w:rsidRPr="0097787B">
        <w:rPr>
          <w:rFonts w:hint="cs"/>
          <w:sz w:val="24"/>
          <w:szCs w:val="24"/>
          <w:rtl/>
          <w:lang w:bidi="ar-EG"/>
        </w:rPr>
        <w:t xml:space="preserve">مجموعة الأعمال التحضيرية ج 4 ص 173 </w:t>
      </w:r>
      <w:r w:rsidRPr="0097787B">
        <w:rPr>
          <w:sz w:val="24"/>
          <w:szCs w:val="24"/>
          <w:rtl/>
          <w:lang w:bidi="ar-EG"/>
        </w:rPr>
        <w:t>–</w:t>
      </w:r>
      <w:r w:rsidRPr="0097787B">
        <w:rPr>
          <w:rFonts w:hint="cs"/>
          <w:sz w:val="24"/>
          <w:szCs w:val="24"/>
          <w:rtl/>
          <w:lang w:bidi="ar-EG"/>
        </w:rPr>
        <w:t xml:space="preserve"> ص 174 في الهامش</w:t>
      </w:r>
      <w:r>
        <w:rPr>
          <w:rFonts w:hint="cs"/>
          <w:sz w:val="24"/>
          <w:szCs w:val="24"/>
          <w:rtl/>
          <w:lang w:bidi="ar-EG"/>
        </w:rPr>
        <w:t xml:space="preserve"> ) .</w:t>
      </w:r>
      <w:r w:rsidRPr="0097787B">
        <w:rPr>
          <w:rFonts w:hint="cs"/>
          <w:sz w:val="24"/>
          <w:szCs w:val="24"/>
          <w:rtl/>
          <w:lang w:bidi="ar-EG"/>
        </w:rPr>
        <w:t xml:space="preserve"> </w:t>
      </w:r>
    </w:p>
  </w:footnote>
  <w:footnote w:id="261">
    <w:p w:rsidR="000E7CFA" w:rsidRPr="0097787B" w:rsidRDefault="000E7CFA" w:rsidP="000E7CFA">
      <w:pPr>
        <w:ind w:left="567" w:hanging="567"/>
        <w:rPr>
          <w:rFonts w:hint="cs"/>
          <w:sz w:val="24"/>
          <w:szCs w:val="24"/>
          <w:rtl/>
          <w:lang w:bidi="ar-EG"/>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r>
      <w:r w:rsidRPr="0097787B">
        <w:rPr>
          <w:rFonts w:hint="cs"/>
          <w:sz w:val="24"/>
          <w:szCs w:val="24"/>
          <w:rtl/>
          <w:lang w:bidi="ar-EG"/>
        </w:rPr>
        <w:t xml:space="preserve">وذلك فيما عدا التطهير والأخذ بالشفعة والإيجار على النحو الذي قدمناه </w:t>
      </w:r>
      <w:r>
        <w:rPr>
          <w:rFonts w:hint="cs"/>
          <w:sz w:val="24"/>
          <w:szCs w:val="24"/>
          <w:rtl/>
          <w:lang w:bidi="ar-EG"/>
        </w:rPr>
        <w:t xml:space="preserve">( </w:t>
      </w:r>
      <w:r w:rsidRPr="0097787B">
        <w:rPr>
          <w:rFonts w:hint="cs"/>
          <w:sz w:val="24"/>
          <w:szCs w:val="24"/>
          <w:rtl/>
          <w:lang w:bidi="ar-EG"/>
        </w:rPr>
        <w:t>أنظر آنفاً فقرة 81</w:t>
      </w:r>
      <w:r>
        <w:rPr>
          <w:rFonts w:hint="cs"/>
          <w:sz w:val="24"/>
          <w:szCs w:val="24"/>
          <w:rtl/>
          <w:lang w:bidi="ar-EG"/>
        </w:rPr>
        <w:t xml:space="preserve"> ) .</w:t>
      </w:r>
      <w:r w:rsidRPr="0097787B">
        <w:rPr>
          <w:rFonts w:hint="cs"/>
          <w:sz w:val="24"/>
          <w:szCs w:val="24"/>
          <w:rtl/>
          <w:lang w:bidi="ar-EG"/>
        </w:rPr>
        <w:t xml:space="preserve"> </w:t>
      </w:r>
    </w:p>
  </w:footnote>
  <w:footnote w:id="262">
    <w:p w:rsidR="000E7CFA" w:rsidRPr="0097787B" w:rsidRDefault="000E7CFA" w:rsidP="000E7CFA">
      <w:pPr>
        <w:ind w:left="567" w:hanging="567"/>
        <w:rPr>
          <w:rFonts w:hint="cs"/>
          <w:sz w:val="24"/>
          <w:szCs w:val="24"/>
          <w:rtl/>
          <w:lang w:bidi="ar-EG"/>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r>
      <w:r w:rsidRPr="0097787B">
        <w:rPr>
          <w:rFonts w:hint="cs"/>
          <w:sz w:val="24"/>
          <w:szCs w:val="24"/>
          <w:rtl/>
          <w:lang w:bidi="ar-EG"/>
        </w:rPr>
        <w:t>وقد قضت محكمة النقض بان البائع وفائياً لا يلزم إلا برد المصروفات الضرورية التي صرفها المشتري لحفظ المبيع من التلف أو الهلاك</w:t>
      </w:r>
      <w:r>
        <w:rPr>
          <w:rFonts w:hint="cs"/>
          <w:sz w:val="24"/>
          <w:szCs w:val="24"/>
          <w:rtl/>
          <w:lang w:bidi="ar-EG"/>
        </w:rPr>
        <w:t xml:space="preserve"> ،</w:t>
      </w:r>
      <w:r w:rsidRPr="0097787B">
        <w:rPr>
          <w:rFonts w:hint="cs"/>
          <w:sz w:val="24"/>
          <w:szCs w:val="24"/>
          <w:rtl/>
          <w:lang w:bidi="ar-EG"/>
        </w:rPr>
        <w:t xml:space="preserve"> وكذلك بالمصروفات التي تزيد قيمة المبيع بقدر ما زاد من قيمته بشرط إلا تكون فاحشة</w:t>
      </w:r>
      <w:r>
        <w:rPr>
          <w:rFonts w:hint="cs"/>
          <w:sz w:val="24"/>
          <w:szCs w:val="24"/>
          <w:rtl/>
          <w:lang w:bidi="ar-EG"/>
        </w:rPr>
        <w:t xml:space="preserve"> ،</w:t>
      </w:r>
      <w:r w:rsidRPr="0097787B">
        <w:rPr>
          <w:rFonts w:hint="cs"/>
          <w:sz w:val="24"/>
          <w:szCs w:val="24"/>
          <w:rtl/>
          <w:lang w:bidi="ar-EG"/>
        </w:rPr>
        <w:t xml:space="preserve"> وأما المصروفات التي ينفقها المشتري لاستغلال المبيع وفائياً فلا يلزم بها البائع متى كان إنفاقها في مقابل استغلالها لهذا المبيع وقبض ثمراته </w:t>
      </w:r>
      <w:r>
        <w:rPr>
          <w:rFonts w:hint="cs"/>
          <w:sz w:val="24"/>
          <w:szCs w:val="24"/>
          <w:rtl/>
          <w:lang w:bidi="ar-EG"/>
        </w:rPr>
        <w:t xml:space="preserve">( </w:t>
      </w:r>
      <w:r w:rsidRPr="0097787B">
        <w:rPr>
          <w:rFonts w:hint="cs"/>
          <w:sz w:val="24"/>
          <w:szCs w:val="24"/>
          <w:rtl/>
          <w:lang w:bidi="ar-EG"/>
        </w:rPr>
        <w:t>نقض مدني 2 ديسمبر سنة 1954 مجموعة أحكام النقض 6 رقم 26 ص 199</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وإذا وقع نزاع بين البائع والمشتري على المبالغ الواجب ردها ولم يكن المشتري محقاً فيه</w:t>
      </w:r>
      <w:r>
        <w:rPr>
          <w:rFonts w:hint="cs"/>
          <w:sz w:val="24"/>
          <w:szCs w:val="24"/>
          <w:rtl/>
          <w:lang w:bidi="ar-EG"/>
        </w:rPr>
        <w:t xml:space="preserve"> ،</w:t>
      </w:r>
      <w:r w:rsidRPr="0097787B">
        <w:rPr>
          <w:rFonts w:hint="cs"/>
          <w:sz w:val="24"/>
          <w:szCs w:val="24"/>
          <w:rtl/>
          <w:lang w:bidi="ar-EG"/>
        </w:rPr>
        <w:t xml:space="preserve"> كان للبائع أن يعرض المبالغ التي يرى نفسه ملزماً بردها عرضاً حقيقياً ويودعها خزانة المحكمة</w:t>
      </w:r>
      <w:r>
        <w:rPr>
          <w:rFonts w:hint="cs"/>
          <w:sz w:val="24"/>
          <w:szCs w:val="24"/>
          <w:rtl/>
          <w:lang w:bidi="ar-EG"/>
        </w:rPr>
        <w:t xml:space="preserve"> ،</w:t>
      </w:r>
      <w:r w:rsidRPr="0097787B">
        <w:rPr>
          <w:rFonts w:hint="cs"/>
          <w:sz w:val="24"/>
          <w:szCs w:val="24"/>
          <w:rtl/>
          <w:lang w:bidi="ar-EG"/>
        </w:rPr>
        <w:t xml:space="preserve"> وله أن يخصم رسم الإيداع</w:t>
      </w:r>
      <w:r>
        <w:rPr>
          <w:rFonts w:hint="cs"/>
          <w:sz w:val="24"/>
          <w:szCs w:val="24"/>
          <w:rtl/>
          <w:lang w:bidi="ar-EG"/>
        </w:rPr>
        <w:t xml:space="preserve"> .</w:t>
      </w:r>
      <w:r w:rsidRPr="0097787B">
        <w:rPr>
          <w:rFonts w:hint="cs"/>
          <w:sz w:val="24"/>
          <w:szCs w:val="24"/>
          <w:rtl/>
          <w:lang w:bidi="ar-EG"/>
        </w:rPr>
        <w:t xml:space="preserve"> وقد قضت محكمة النقض بأنه متى كان المشتري وفائياً قد رفض قبول عرض الثمن والملحقات بغير مسوغ قانونين</w:t>
      </w:r>
      <w:r>
        <w:rPr>
          <w:rFonts w:hint="cs"/>
          <w:sz w:val="24"/>
          <w:szCs w:val="24"/>
          <w:rtl/>
          <w:lang w:bidi="ar-EG"/>
        </w:rPr>
        <w:t xml:space="preserve"> ،</w:t>
      </w:r>
      <w:r w:rsidRPr="0097787B">
        <w:rPr>
          <w:rFonts w:hint="cs"/>
          <w:sz w:val="24"/>
          <w:szCs w:val="24"/>
          <w:rtl/>
          <w:lang w:bidi="ar-EG"/>
        </w:rPr>
        <w:t xml:space="preserve"> فإن قيام ورثة البائع بخصم رسم الإيداع من المبلغ المعروض لا يؤثر في صحة العرض والإيداع </w:t>
      </w:r>
      <w:r>
        <w:rPr>
          <w:rFonts w:hint="cs"/>
          <w:sz w:val="24"/>
          <w:szCs w:val="24"/>
          <w:rtl/>
          <w:lang w:bidi="ar-EG"/>
        </w:rPr>
        <w:t xml:space="preserve">( </w:t>
      </w:r>
      <w:r w:rsidRPr="0097787B">
        <w:rPr>
          <w:rFonts w:hint="cs"/>
          <w:sz w:val="24"/>
          <w:szCs w:val="24"/>
          <w:rtl/>
          <w:lang w:bidi="ar-EG"/>
        </w:rPr>
        <w:t>نقض مدني 2 ديسمبر سنة 1954 مجموعة أحكام النقض 6 رقم 26 ص 199</w:t>
      </w:r>
      <w:r>
        <w:rPr>
          <w:rFonts w:hint="cs"/>
          <w:sz w:val="24"/>
          <w:szCs w:val="24"/>
          <w:rtl/>
          <w:lang w:bidi="ar-EG"/>
        </w:rPr>
        <w:t xml:space="preserve"> ) .</w:t>
      </w:r>
      <w:r w:rsidRPr="0097787B">
        <w:rPr>
          <w:rFonts w:hint="cs"/>
          <w:sz w:val="24"/>
          <w:szCs w:val="24"/>
          <w:rtl/>
          <w:lang w:bidi="ar-EG"/>
        </w:rPr>
        <w:t xml:space="preserve"> </w:t>
      </w:r>
    </w:p>
  </w:footnote>
  <w:footnote w:id="263">
    <w:p w:rsidR="000E7CFA" w:rsidRPr="0097787B" w:rsidRDefault="000E7CFA" w:rsidP="000E7CFA">
      <w:pPr>
        <w:ind w:left="567" w:hanging="567"/>
        <w:rPr>
          <w:rFonts w:hint="cs"/>
          <w:sz w:val="24"/>
          <w:szCs w:val="24"/>
          <w:rtl/>
          <w:lang w:bidi="ar-EG"/>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r>
      <w:r w:rsidRPr="0097787B">
        <w:rPr>
          <w:rFonts w:hint="cs"/>
          <w:sz w:val="24"/>
          <w:szCs w:val="24"/>
          <w:rtl/>
          <w:lang w:bidi="ar-EG"/>
        </w:rPr>
        <w:t>ولا يشترط جنيه بالفعل</w:t>
      </w:r>
      <w:r>
        <w:rPr>
          <w:rFonts w:hint="cs"/>
          <w:sz w:val="24"/>
          <w:szCs w:val="24"/>
          <w:rtl/>
          <w:lang w:bidi="ar-EG"/>
        </w:rPr>
        <w:t xml:space="preserve"> .</w:t>
      </w:r>
      <w:r w:rsidRPr="0097787B">
        <w:rPr>
          <w:rFonts w:hint="cs"/>
          <w:sz w:val="24"/>
          <w:szCs w:val="24"/>
          <w:rtl/>
          <w:lang w:bidi="ar-EG"/>
        </w:rPr>
        <w:t xml:space="preserve"> </w:t>
      </w:r>
    </w:p>
  </w:footnote>
  <w:footnote w:id="264">
    <w:p w:rsidR="000E7CFA" w:rsidRPr="0097787B" w:rsidRDefault="000E7CFA" w:rsidP="000E7CFA">
      <w:pPr>
        <w:ind w:left="567" w:hanging="567"/>
        <w:rPr>
          <w:rFonts w:hint="cs"/>
          <w:sz w:val="24"/>
          <w:szCs w:val="24"/>
          <w:rtl/>
          <w:lang w:bidi="ar-EG"/>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r>
      <w:r w:rsidRPr="0097787B">
        <w:rPr>
          <w:rFonts w:hint="cs"/>
          <w:sz w:val="24"/>
          <w:szCs w:val="24"/>
          <w:rtl/>
          <w:lang w:bidi="ar-EG"/>
        </w:rPr>
        <w:t xml:space="preserve">أنظر مجموعة الأعمال التحضيرية ج 4 ص 168 </w:t>
      </w:r>
      <w:r w:rsidRPr="0097787B">
        <w:rPr>
          <w:sz w:val="24"/>
          <w:szCs w:val="24"/>
          <w:rtl/>
          <w:lang w:bidi="ar-EG"/>
        </w:rPr>
        <w:t>–</w:t>
      </w:r>
      <w:r w:rsidRPr="0097787B">
        <w:rPr>
          <w:rFonts w:hint="cs"/>
          <w:sz w:val="24"/>
          <w:szCs w:val="24"/>
          <w:rtl/>
          <w:lang w:bidi="ar-EG"/>
        </w:rPr>
        <w:t xml:space="preserve"> 176</w:t>
      </w:r>
      <w:r>
        <w:rPr>
          <w:rFonts w:hint="cs"/>
          <w:sz w:val="24"/>
          <w:szCs w:val="24"/>
          <w:rtl/>
          <w:lang w:bidi="ar-EG"/>
        </w:rPr>
        <w:t xml:space="preserve"> .</w:t>
      </w:r>
      <w:r w:rsidRPr="0097787B">
        <w:rPr>
          <w:rFonts w:hint="cs"/>
          <w:sz w:val="24"/>
          <w:szCs w:val="24"/>
          <w:rtl/>
          <w:lang w:bidi="ar-EG"/>
        </w:rPr>
        <w:t xml:space="preserve"> </w:t>
      </w:r>
    </w:p>
  </w:footnote>
  <w:footnote w:id="265">
    <w:p w:rsidR="000E7CFA" w:rsidRPr="0097787B" w:rsidRDefault="000E7CFA" w:rsidP="000E7CFA">
      <w:pPr>
        <w:ind w:left="567" w:hanging="567"/>
        <w:rPr>
          <w:rFonts w:hint="cs"/>
          <w:sz w:val="24"/>
          <w:szCs w:val="24"/>
          <w:rtl/>
          <w:lang w:bidi="ar-EG"/>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r>
      <w:r w:rsidRPr="0097787B">
        <w:rPr>
          <w:rFonts w:hint="cs"/>
          <w:sz w:val="24"/>
          <w:szCs w:val="24"/>
          <w:rtl/>
          <w:lang w:bidi="ar-EG"/>
        </w:rPr>
        <w:t xml:space="preserve">أنظر مجموعة الأعمال التحضيرية ج 4 ص 178 </w:t>
      </w:r>
      <w:r w:rsidRPr="0097787B">
        <w:rPr>
          <w:sz w:val="24"/>
          <w:szCs w:val="24"/>
          <w:rtl/>
          <w:lang w:bidi="ar-EG"/>
        </w:rPr>
        <w:t>–</w:t>
      </w:r>
      <w:r w:rsidRPr="0097787B">
        <w:rPr>
          <w:rFonts w:hint="cs"/>
          <w:sz w:val="24"/>
          <w:szCs w:val="24"/>
          <w:rtl/>
          <w:lang w:bidi="ar-EG"/>
        </w:rPr>
        <w:t xml:space="preserve"> ص 179</w:t>
      </w:r>
      <w:r>
        <w:rPr>
          <w:rFonts w:hint="cs"/>
          <w:sz w:val="24"/>
          <w:szCs w:val="24"/>
          <w:rtl/>
          <w:lang w:bidi="ar-EG"/>
        </w:rPr>
        <w:t xml:space="preserve"> .</w:t>
      </w:r>
      <w:r w:rsidRPr="0097787B">
        <w:rPr>
          <w:rFonts w:hint="cs"/>
          <w:sz w:val="24"/>
          <w:szCs w:val="24"/>
          <w:rtl/>
          <w:lang w:bidi="ar-EG"/>
        </w:rPr>
        <w:t xml:space="preserve"> </w:t>
      </w:r>
    </w:p>
  </w:footnote>
  <w:footnote w:id="266">
    <w:p w:rsidR="000E7CFA" w:rsidRPr="0097787B" w:rsidRDefault="000E7CFA" w:rsidP="000E7CFA">
      <w:pPr>
        <w:ind w:left="567" w:hanging="567"/>
        <w:rPr>
          <w:rFonts w:hint="cs"/>
          <w:sz w:val="24"/>
          <w:szCs w:val="24"/>
          <w:rtl/>
          <w:lang w:bidi="ar-EG"/>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r>
      <w:r w:rsidRPr="0097787B">
        <w:rPr>
          <w:rFonts w:hint="cs"/>
          <w:sz w:val="24"/>
          <w:szCs w:val="24"/>
          <w:rtl/>
          <w:lang w:bidi="ar-EG"/>
        </w:rPr>
        <w:t>على أن القول بأن بطلان بيع الوفاء قاعدة من النظام العام قد يقتضي أن يكون للنص القاضي بالبطلان أثر رجعي</w:t>
      </w:r>
      <w:r>
        <w:rPr>
          <w:rFonts w:hint="cs"/>
          <w:sz w:val="24"/>
          <w:szCs w:val="24"/>
          <w:rtl/>
          <w:lang w:bidi="ar-EG"/>
        </w:rPr>
        <w:t xml:space="preserve"> ،</w:t>
      </w:r>
      <w:r w:rsidRPr="0097787B">
        <w:rPr>
          <w:rFonts w:hint="cs"/>
          <w:sz w:val="24"/>
          <w:szCs w:val="24"/>
          <w:rtl/>
          <w:lang w:bidi="ar-EG"/>
        </w:rPr>
        <w:t xml:space="preserve"> فيسري على بيوع الوفاء التي أبرمت قبل 14 أكتوبر سنة 1949</w:t>
      </w:r>
      <w:r>
        <w:rPr>
          <w:rFonts w:hint="cs"/>
          <w:sz w:val="24"/>
          <w:szCs w:val="24"/>
          <w:rtl/>
          <w:lang w:bidi="ar-EG"/>
        </w:rPr>
        <w:t xml:space="preserve"> .</w:t>
      </w:r>
      <w:r w:rsidRPr="0097787B">
        <w:rPr>
          <w:rFonts w:hint="cs"/>
          <w:sz w:val="24"/>
          <w:szCs w:val="24"/>
          <w:rtl/>
          <w:lang w:bidi="ar-EG"/>
        </w:rPr>
        <w:t xml:space="preserve"> فالأولى إذن أن يقال بأن قاعدة البطلان</w:t>
      </w:r>
      <w:r>
        <w:rPr>
          <w:rFonts w:hint="cs"/>
          <w:sz w:val="24"/>
          <w:szCs w:val="24"/>
          <w:rtl/>
          <w:lang w:bidi="ar-EG"/>
        </w:rPr>
        <w:t xml:space="preserve"> ،</w:t>
      </w:r>
      <w:r w:rsidRPr="0097787B">
        <w:rPr>
          <w:rFonts w:hint="cs"/>
          <w:sz w:val="24"/>
          <w:szCs w:val="24"/>
          <w:rtl/>
          <w:lang w:bidi="ar-EG"/>
        </w:rPr>
        <w:t xml:space="preserve"> وإن كانت تمت للمصالحة العامة</w:t>
      </w:r>
      <w:r>
        <w:rPr>
          <w:rFonts w:hint="cs"/>
          <w:sz w:val="24"/>
          <w:szCs w:val="24"/>
          <w:rtl/>
          <w:lang w:bidi="ar-EG"/>
        </w:rPr>
        <w:t xml:space="preserve"> ،</w:t>
      </w:r>
      <w:r w:rsidRPr="0097787B">
        <w:rPr>
          <w:rFonts w:hint="cs"/>
          <w:sz w:val="24"/>
          <w:szCs w:val="24"/>
          <w:rtl/>
          <w:lang w:bidi="ar-EG"/>
        </w:rPr>
        <w:t xml:space="preserve"> لا تعتبر من النظام العام</w:t>
      </w:r>
      <w:r>
        <w:rPr>
          <w:rFonts w:hint="cs"/>
          <w:sz w:val="24"/>
          <w:szCs w:val="24"/>
          <w:rtl/>
          <w:lang w:bidi="ar-EG"/>
        </w:rPr>
        <w:t xml:space="preserve"> ،</w:t>
      </w:r>
      <w:r w:rsidRPr="0097787B">
        <w:rPr>
          <w:rFonts w:hint="cs"/>
          <w:sz w:val="24"/>
          <w:szCs w:val="24"/>
          <w:rtl/>
          <w:lang w:bidi="ar-EG"/>
        </w:rPr>
        <w:t xml:space="preserve"> وبأن البطلان هنا مؤسس على نص خاص في القانون </w:t>
      </w:r>
      <w:r>
        <w:rPr>
          <w:rFonts w:hint="cs"/>
          <w:sz w:val="24"/>
          <w:szCs w:val="24"/>
          <w:rtl/>
          <w:lang w:bidi="ar-EG"/>
        </w:rPr>
        <w:t xml:space="preserve">( </w:t>
      </w:r>
      <w:r w:rsidRPr="0097787B">
        <w:rPr>
          <w:rFonts w:hint="cs"/>
          <w:sz w:val="24"/>
          <w:szCs w:val="24"/>
          <w:rtl/>
          <w:lang w:bidi="ar-EG"/>
        </w:rPr>
        <w:t>أنظر ما يلي فقرة 89</w:t>
      </w:r>
      <w:r>
        <w:rPr>
          <w:rFonts w:hint="cs"/>
          <w:sz w:val="24"/>
          <w:szCs w:val="24"/>
          <w:rtl/>
          <w:lang w:bidi="ar-EG"/>
        </w:rPr>
        <w:t xml:space="preserve"> ) .</w:t>
      </w:r>
      <w:r w:rsidRPr="0097787B">
        <w:rPr>
          <w:rFonts w:hint="cs"/>
          <w:sz w:val="24"/>
          <w:szCs w:val="24"/>
          <w:rtl/>
          <w:lang w:bidi="ar-EG"/>
        </w:rPr>
        <w:t xml:space="preserve"> </w:t>
      </w:r>
    </w:p>
  </w:footnote>
  <w:footnote w:id="267">
    <w:p w:rsidR="000E7CFA" w:rsidRPr="0097787B" w:rsidRDefault="000E7CFA" w:rsidP="000E7CFA">
      <w:pPr>
        <w:ind w:left="567" w:hanging="567"/>
        <w:rPr>
          <w:rFonts w:hint="cs"/>
          <w:sz w:val="24"/>
          <w:szCs w:val="24"/>
          <w:rtl/>
          <w:lang w:bidi="ar-EG"/>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r>
      <w:r w:rsidRPr="0097787B">
        <w:rPr>
          <w:rFonts w:hint="cs"/>
          <w:sz w:val="24"/>
          <w:szCs w:val="24"/>
          <w:rtl/>
          <w:lang w:bidi="ar-EG"/>
        </w:rPr>
        <w:t>ولا يمكن حمل بيع الوفاء على أنه يستر في الحقيقة رهناً فتجري أحكام الرهن</w:t>
      </w:r>
      <w:r>
        <w:rPr>
          <w:rFonts w:hint="cs"/>
          <w:sz w:val="24"/>
          <w:szCs w:val="24"/>
          <w:rtl/>
          <w:lang w:bidi="ar-EG"/>
        </w:rPr>
        <w:t xml:space="preserve"> ،</w:t>
      </w:r>
      <w:r w:rsidRPr="0097787B">
        <w:rPr>
          <w:rFonts w:hint="cs"/>
          <w:sz w:val="24"/>
          <w:szCs w:val="24"/>
          <w:rtl/>
          <w:lang w:bidi="ar-EG"/>
        </w:rPr>
        <w:t xml:space="preserve"> فالعقد الساتر هنا عقد باطل بحكم القانون فلا يصلح أن يستر أي تصرف آخر</w:t>
      </w:r>
      <w:r>
        <w:rPr>
          <w:rFonts w:hint="cs"/>
          <w:sz w:val="24"/>
          <w:szCs w:val="24"/>
          <w:rtl/>
          <w:lang w:bidi="ar-EG"/>
        </w:rPr>
        <w:t xml:space="preserve"> ،</w:t>
      </w:r>
      <w:r w:rsidRPr="0097787B">
        <w:rPr>
          <w:rFonts w:hint="cs"/>
          <w:sz w:val="24"/>
          <w:szCs w:val="24"/>
          <w:rtl/>
          <w:lang w:bidi="ar-EG"/>
        </w:rPr>
        <w:t xml:space="preserve"> وقد قصد المشرع إبطال بيع الوفاء أصلاً سواء باعتباره بيعاً أو رهنا </w:t>
      </w:r>
      <w:r>
        <w:rPr>
          <w:rFonts w:hint="cs"/>
          <w:sz w:val="24"/>
          <w:szCs w:val="24"/>
          <w:rtl/>
          <w:lang w:bidi="ar-EG"/>
        </w:rPr>
        <w:t xml:space="preserve">( </w:t>
      </w:r>
      <w:r w:rsidRPr="0097787B">
        <w:rPr>
          <w:rFonts w:hint="cs"/>
          <w:sz w:val="24"/>
          <w:szCs w:val="24"/>
          <w:rtl/>
          <w:lang w:bidi="ar-EG"/>
        </w:rPr>
        <w:t>أنظر الأستاذ عبد المنعم البدراوي فقرة 56</w:t>
      </w:r>
      <w:r>
        <w:rPr>
          <w:rFonts w:hint="cs"/>
          <w:sz w:val="24"/>
          <w:szCs w:val="24"/>
          <w:rtl/>
          <w:lang w:bidi="ar-EG"/>
        </w:rPr>
        <w:t xml:space="preserve"> ) .</w:t>
      </w:r>
      <w:r w:rsidRPr="0097787B">
        <w:rPr>
          <w:rFonts w:hint="cs"/>
          <w:sz w:val="24"/>
          <w:szCs w:val="24"/>
          <w:rtl/>
          <w:lang w:bidi="ar-EG"/>
        </w:rPr>
        <w:t xml:space="preserve"> </w:t>
      </w:r>
    </w:p>
  </w:footnote>
  <w:footnote w:id="268">
    <w:p w:rsidR="000E7CFA" w:rsidRPr="0097787B" w:rsidRDefault="000E7CFA" w:rsidP="000E7CFA">
      <w:pPr>
        <w:ind w:left="567" w:hanging="567"/>
        <w:rPr>
          <w:rFonts w:hint="cs"/>
          <w:sz w:val="24"/>
          <w:szCs w:val="24"/>
          <w:rtl/>
          <w:lang w:bidi="ar-EG"/>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r>
      <w:r w:rsidRPr="0097787B">
        <w:rPr>
          <w:rFonts w:hint="cs"/>
          <w:sz w:val="24"/>
          <w:szCs w:val="24"/>
          <w:rtl/>
          <w:lang w:bidi="ar-EG"/>
        </w:rPr>
        <w:t>وقد يبقى المشتري واضعاً يده على المبيع</w:t>
      </w:r>
      <w:r>
        <w:rPr>
          <w:rFonts w:hint="cs"/>
          <w:sz w:val="24"/>
          <w:szCs w:val="24"/>
          <w:rtl/>
          <w:lang w:bidi="ar-EG"/>
        </w:rPr>
        <w:t xml:space="preserve"> ،</w:t>
      </w:r>
      <w:r w:rsidRPr="0097787B">
        <w:rPr>
          <w:rFonts w:hint="cs"/>
          <w:sz w:val="24"/>
          <w:szCs w:val="24"/>
          <w:rtl/>
          <w:lang w:bidi="ar-EG"/>
        </w:rPr>
        <w:t xml:space="preserve"> كمالك ملكا باتا</w:t>
      </w:r>
      <w:r>
        <w:rPr>
          <w:rFonts w:hint="cs"/>
          <w:sz w:val="24"/>
          <w:szCs w:val="24"/>
          <w:rtl/>
          <w:lang w:bidi="ar-EG"/>
        </w:rPr>
        <w:t xml:space="preserve"> ،</w:t>
      </w:r>
      <w:r w:rsidRPr="0097787B">
        <w:rPr>
          <w:rFonts w:hint="cs"/>
          <w:sz w:val="24"/>
          <w:szCs w:val="24"/>
          <w:rtl/>
          <w:lang w:bidi="ar-EG"/>
        </w:rPr>
        <w:t xml:space="preserve"> بعد انقضاء مدة الاسترداد</w:t>
      </w:r>
      <w:r>
        <w:rPr>
          <w:rFonts w:hint="cs"/>
          <w:sz w:val="24"/>
          <w:szCs w:val="24"/>
          <w:rtl/>
          <w:lang w:bidi="ar-EG"/>
        </w:rPr>
        <w:t xml:space="preserve"> ،</w:t>
      </w:r>
      <w:r w:rsidRPr="0097787B">
        <w:rPr>
          <w:rFonts w:hint="cs"/>
          <w:sz w:val="24"/>
          <w:szCs w:val="24"/>
          <w:rtl/>
          <w:lang w:bidi="ar-EG"/>
        </w:rPr>
        <w:t xml:space="preserve"> ويستطيع في هذه الحالة أن يتملك المبيع بالتقادم الطويل</w:t>
      </w:r>
      <w:r>
        <w:rPr>
          <w:rFonts w:hint="cs"/>
          <w:sz w:val="24"/>
          <w:szCs w:val="24"/>
          <w:rtl/>
          <w:lang w:bidi="ar-EG"/>
        </w:rPr>
        <w:t xml:space="preserve"> ،</w:t>
      </w:r>
      <w:r w:rsidRPr="0097787B">
        <w:rPr>
          <w:rFonts w:hint="cs"/>
          <w:sz w:val="24"/>
          <w:szCs w:val="24"/>
          <w:rtl/>
          <w:lang w:bidi="ar-EG"/>
        </w:rPr>
        <w:t xml:space="preserve"> دون التقادم القصير كما سيأتي</w:t>
      </w:r>
      <w:r>
        <w:rPr>
          <w:rFonts w:hint="cs"/>
          <w:sz w:val="24"/>
          <w:szCs w:val="24"/>
          <w:rtl/>
          <w:lang w:bidi="ar-EG"/>
        </w:rPr>
        <w:t xml:space="preserve"> .</w:t>
      </w:r>
      <w:r w:rsidRPr="0097787B">
        <w:rPr>
          <w:rFonts w:hint="cs"/>
          <w:sz w:val="24"/>
          <w:szCs w:val="24"/>
          <w:rtl/>
          <w:lang w:bidi="ar-EG"/>
        </w:rPr>
        <w:t xml:space="preserve"> </w:t>
      </w:r>
    </w:p>
  </w:footnote>
  <w:footnote w:id="269">
    <w:p w:rsidR="000E7CFA" w:rsidRPr="0097787B" w:rsidRDefault="000E7CFA" w:rsidP="000E7CFA">
      <w:pPr>
        <w:ind w:left="567" w:hanging="567"/>
        <w:rPr>
          <w:rFonts w:hint="cs"/>
          <w:sz w:val="24"/>
          <w:szCs w:val="24"/>
          <w:rtl/>
          <w:lang w:bidi="ar-EG"/>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r>
      <w:r w:rsidRPr="0097787B">
        <w:rPr>
          <w:rFonts w:hint="cs"/>
          <w:sz w:val="24"/>
          <w:szCs w:val="24"/>
          <w:rtl/>
          <w:lang w:bidi="ar-EG"/>
        </w:rPr>
        <w:t>أما البيع بشرط التجربة</w:t>
      </w:r>
      <w:r>
        <w:rPr>
          <w:rFonts w:hint="cs"/>
          <w:sz w:val="24"/>
          <w:szCs w:val="24"/>
          <w:rtl/>
          <w:lang w:bidi="ar-EG"/>
        </w:rPr>
        <w:t xml:space="preserve"> ،</w:t>
      </w:r>
      <w:r w:rsidRPr="0097787B">
        <w:rPr>
          <w:rFonts w:hint="cs"/>
          <w:sz w:val="24"/>
          <w:szCs w:val="24"/>
          <w:rtl/>
          <w:lang w:bidi="ar-EG"/>
        </w:rPr>
        <w:t xml:space="preserve"> فقد يكون بيعاً معلقاً على شرط فاسخ كما سبق القول</w:t>
      </w:r>
      <w:r>
        <w:rPr>
          <w:rFonts w:hint="cs"/>
          <w:sz w:val="24"/>
          <w:szCs w:val="24"/>
          <w:rtl/>
          <w:lang w:bidi="ar-EG"/>
        </w:rPr>
        <w:t xml:space="preserve"> ،</w:t>
      </w:r>
      <w:r w:rsidRPr="0097787B">
        <w:rPr>
          <w:rFonts w:hint="cs"/>
          <w:sz w:val="24"/>
          <w:szCs w:val="24"/>
          <w:rtl/>
          <w:lang w:bidi="ar-EG"/>
        </w:rPr>
        <w:t xml:space="preserve"> ولكن الشرط هنا لا يتعلق بإرادة البائع بل بإرادة المشتري</w:t>
      </w:r>
      <w:r>
        <w:rPr>
          <w:rFonts w:hint="cs"/>
          <w:sz w:val="24"/>
          <w:szCs w:val="24"/>
          <w:rtl/>
          <w:lang w:bidi="ar-EG"/>
        </w:rPr>
        <w:t xml:space="preserve"> ،</w:t>
      </w:r>
      <w:r w:rsidRPr="0097787B">
        <w:rPr>
          <w:rFonts w:hint="cs"/>
          <w:sz w:val="24"/>
          <w:szCs w:val="24"/>
          <w:rtl/>
          <w:lang w:bidi="ar-EG"/>
        </w:rPr>
        <w:t xml:space="preserve"> والقول فيه على كل حال للخبراء لا للمشتري في إحدى صورتيه</w:t>
      </w:r>
      <w:r>
        <w:rPr>
          <w:rFonts w:hint="cs"/>
          <w:sz w:val="24"/>
          <w:szCs w:val="24"/>
          <w:rtl/>
          <w:lang w:bidi="ar-EG"/>
        </w:rPr>
        <w:t xml:space="preserve"> .</w:t>
      </w:r>
      <w:r w:rsidRPr="0097787B">
        <w:rPr>
          <w:rFonts w:hint="cs"/>
          <w:sz w:val="24"/>
          <w:szCs w:val="24"/>
          <w:rtl/>
          <w:lang w:bidi="ar-EG"/>
        </w:rPr>
        <w:t xml:space="preserve"> </w:t>
      </w:r>
    </w:p>
  </w:footnote>
  <w:footnote w:id="27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وهناك وسيلتان أخريان لا يستطيع المتعاملان أن يلجآ إليهما</w:t>
      </w:r>
      <w:r>
        <w:rPr>
          <w:rFonts w:hint="cs"/>
          <w:sz w:val="24"/>
          <w:szCs w:val="24"/>
          <w:rtl/>
          <w:lang w:bidi="ar-EG"/>
        </w:rPr>
        <w:t xml:space="preserve"> ،</w:t>
      </w:r>
      <w:r w:rsidRPr="0097787B">
        <w:rPr>
          <w:rFonts w:hint="cs"/>
          <w:sz w:val="24"/>
          <w:szCs w:val="24"/>
          <w:rtl/>
          <w:lang w:bidi="ar-EG"/>
        </w:rPr>
        <w:t xml:space="preserve"> إذ تقعان مباشرة تحت حظر القانون</w:t>
      </w:r>
      <w:r>
        <w:rPr>
          <w:rFonts w:hint="cs"/>
          <w:sz w:val="24"/>
          <w:szCs w:val="24"/>
          <w:rtl/>
          <w:lang w:bidi="ar-EG"/>
        </w:rPr>
        <w:t xml:space="preserve"> .</w:t>
      </w:r>
      <w:r w:rsidRPr="0097787B">
        <w:rPr>
          <w:rFonts w:hint="cs"/>
          <w:sz w:val="24"/>
          <w:szCs w:val="24"/>
          <w:rtl/>
          <w:lang w:bidi="ar-EG"/>
        </w:rPr>
        <w:t xml:space="preserve"> الوسيلة الأولى أن يرهن المالك العين عند الدائن</w:t>
      </w:r>
      <w:r>
        <w:rPr>
          <w:rFonts w:hint="cs"/>
          <w:sz w:val="24"/>
          <w:szCs w:val="24"/>
          <w:rtl/>
          <w:lang w:bidi="ar-EG"/>
        </w:rPr>
        <w:t xml:space="preserve"> ،</w:t>
      </w:r>
      <w:r w:rsidRPr="0097787B">
        <w:rPr>
          <w:rFonts w:hint="cs"/>
          <w:sz w:val="24"/>
          <w:szCs w:val="24"/>
          <w:rtl/>
          <w:lang w:bidi="ar-EG"/>
        </w:rPr>
        <w:t xml:space="preserve"> ويشترط الدائن أن يتملك العين إذا لم يستوف الدين في الميعاد</w:t>
      </w:r>
      <w:r>
        <w:rPr>
          <w:rFonts w:hint="cs"/>
          <w:sz w:val="24"/>
          <w:szCs w:val="24"/>
          <w:rtl/>
          <w:lang w:bidi="ar-EG"/>
        </w:rPr>
        <w:t xml:space="preserve"> ،</w:t>
      </w:r>
      <w:r w:rsidRPr="0097787B">
        <w:rPr>
          <w:rFonts w:hint="cs"/>
          <w:sz w:val="24"/>
          <w:szCs w:val="24"/>
          <w:rtl/>
          <w:lang w:bidi="ar-EG"/>
        </w:rPr>
        <w:t xml:space="preserve"> فيصل بذلك إلى النتيجة التي كان يصل إليها ببيع الوفاء</w:t>
      </w:r>
      <w:r>
        <w:rPr>
          <w:rFonts w:hint="cs"/>
          <w:sz w:val="24"/>
          <w:szCs w:val="24"/>
          <w:rtl/>
          <w:lang w:bidi="ar-EG"/>
        </w:rPr>
        <w:t xml:space="preserve"> .</w:t>
      </w:r>
      <w:r w:rsidRPr="0097787B">
        <w:rPr>
          <w:rFonts w:hint="cs"/>
          <w:sz w:val="24"/>
          <w:szCs w:val="24"/>
          <w:rtl/>
          <w:lang w:bidi="ar-EG"/>
        </w:rPr>
        <w:t xml:space="preserve"> وهذه الطريقة حرمها القانون بنص صريح</w:t>
      </w:r>
      <w:r>
        <w:rPr>
          <w:rFonts w:hint="cs"/>
          <w:sz w:val="24"/>
          <w:szCs w:val="24"/>
          <w:rtl/>
          <w:lang w:bidi="ar-EG"/>
        </w:rPr>
        <w:t xml:space="preserve"> ،</w:t>
      </w:r>
      <w:r w:rsidRPr="0097787B">
        <w:rPr>
          <w:rFonts w:hint="cs"/>
          <w:sz w:val="24"/>
          <w:szCs w:val="24"/>
          <w:rtl/>
          <w:lang w:bidi="ar-EG"/>
        </w:rPr>
        <w:t xml:space="preserve"> هو المادة 1052 مدني في الرهن الرسمي والمادة 1108 مدني في الرهن الحيازي</w:t>
      </w:r>
      <w:r>
        <w:rPr>
          <w:rFonts w:hint="cs"/>
          <w:sz w:val="24"/>
          <w:szCs w:val="24"/>
          <w:rtl/>
          <w:lang w:bidi="ar-EG"/>
        </w:rPr>
        <w:t xml:space="preserve"> .</w:t>
      </w:r>
      <w:r w:rsidRPr="0097787B">
        <w:rPr>
          <w:rFonts w:hint="cs"/>
          <w:sz w:val="24"/>
          <w:szCs w:val="24"/>
          <w:rtl/>
          <w:lang w:bidi="ar-EG"/>
        </w:rPr>
        <w:t xml:space="preserve"> والوسيلة الثانية أن يعتمد المتعاملان إلى إخفاء بيع الوفاء تحت ستار بيع بات لا يوجد فيه شرط وفائي</w:t>
      </w:r>
      <w:r>
        <w:rPr>
          <w:rFonts w:hint="cs"/>
          <w:sz w:val="24"/>
          <w:szCs w:val="24"/>
          <w:rtl/>
          <w:lang w:bidi="ar-EG"/>
        </w:rPr>
        <w:t xml:space="preserve"> ،</w:t>
      </w:r>
      <w:r w:rsidRPr="0097787B">
        <w:rPr>
          <w:rFonts w:hint="cs"/>
          <w:sz w:val="24"/>
          <w:szCs w:val="24"/>
          <w:rtl/>
          <w:lang w:bidi="ar-EG"/>
        </w:rPr>
        <w:t xml:space="preserve"> ويحرران بالشرط الوفائي ورقة ضد فيما بينهما وقد يؤخران تاريخها عن تاريخ البيع البات</w:t>
      </w:r>
      <w:r>
        <w:rPr>
          <w:rFonts w:hint="cs"/>
          <w:sz w:val="24"/>
          <w:szCs w:val="24"/>
          <w:rtl/>
          <w:lang w:bidi="ar-EG"/>
        </w:rPr>
        <w:t xml:space="preserve"> .</w:t>
      </w:r>
      <w:r w:rsidRPr="0097787B">
        <w:rPr>
          <w:rFonts w:hint="cs"/>
          <w:sz w:val="24"/>
          <w:szCs w:val="24"/>
          <w:rtl/>
          <w:lang w:bidi="ar-EG"/>
        </w:rPr>
        <w:t xml:space="preserve"> وقد كشف القضاء منذ عهد التقنين المدني السابق عن هذا التحايل</w:t>
      </w:r>
      <w:r>
        <w:rPr>
          <w:rFonts w:hint="cs"/>
          <w:sz w:val="24"/>
          <w:szCs w:val="24"/>
          <w:rtl/>
          <w:lang w:bidi="ar-EG"/>
        </w:rPr>
        <w:t xml:space="preserve"> ،</w:t>
      </w:r>
      <w:r w:rsidRPr="0097787B">
        <w:rPr>
          <w:rFonts w:hint="cs"/>
          <w:sz w:val="24"/>
          <w:szCs w:val="24"/>
          <w:rtl/>
          <w:lang w:bidi="ar-EG"/>
        </w:rPr>
        <w:t xml:space="preserve"> وأوردنا أحكاماً كثيرة تقضي بأن البيع في هذه الحالة يعتبر بيعاً وفائياً</w:t>
      </w:r>
      <w:r>
        <w:rPr>
          <w:rFonts w:hint="cs"/>
          <w:sz w:val="24"/>
          <w:szCs w:val="24"/>
          <w:rtl/>
          <w:lang w:bidi="ar-EG"/>
        </w:rPr>
        <w:t xml:space="preserve"> ،</w:t>
      </w:r>
      <w:r w:rsidRPr="0097787B">
        <w:rPr>
          <w:rFonts w:hint="cs"/>
          <w:sz w:val="24"/>
          <w:szCs w:val="24"/>
          <w:rtl/>
          <w:lang w:bidi="ar-EG"/>
        </w:rPr>
        <w:t xml:space="preserve"> عاصر فيه الشرط الوقائي البيع ولو معاصرة ذهنية</w:t>
      </w:r>
      <w:r>
        <w:rPr>
          <w:rFonts w:hint="cs"/>
          <w:sz w:val="24"/>
          <w:szCs w:val="24"/>
          <w:rtl/>
          <w:lang w:bidi="ar-EG"/>
        </w:rPr>
        <w:t xml:space="preserve"> .</w:t>
      </w:r>
      <w:r w:rsidRPr="0097787B">
        <w:rPr>
          <w:rFonts w:hint="cs"/>
          <w:sz w:val="24"/>
          <w:szCs w:val="24"/>
          <w:rtl/>
          <w:lang w:bidi="ar-EG"/>
        </w:rPr>
        <w:t xml:space="preserve"> </w:t>
      </w:r>
    </w:p>
  </w:footnote>
  <w:footnote w:id="271">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وهناك صورة يسهل تمييزها عن صورة بيع الوفاء</w:t>
      </w:r>
      <w:r>
        <w:rPr>
          <w:rFonts w:hint="cs"/>
          <w:sz w:val="24"/>
          <w:szCs w:val="24"/>
          <w:rtl/>
          <w:lang w:bidi="ar-EG"/>
        </w:rPr>
        <w:t xml:space="preserve"> ،</w:t>
      </w:r>
      <w:r w:rsidRPr="0097787B">
        <w:rPr>
          <w:rFonts w:hint="cs"/>
          <w:sz w:val="24"/>
          <w:szCs w:val="24"/>
          <w:rtl/>
          <w:lang w:bidi="ar-EG"/>
        </w:rPr>
        <w:t xml:space="preserve"> وإن كانت بيعاً معلقاً على شرط فاسخ ويتحقق الشرط بإرادة البائع</w:t>
      </w:r>
      <w:r>
        <w:rPr>
          <w:rFonts w:hint="cs"/>
          <w:sz w:val="24"/>
          <w:szCs w:val="24"/>
          <w:rtl/>
          <w:lang w:bidi="ar-EG"/>
        </w:rPr>
        <w:t xml:space="preserve"> :</w:t>
      </w:r>
      <w:r w:rsidRPr="0097787B">
        <w:rPr>
          <w:rFonts w:hint="cs"/>
          <w:sz w:val="24"/>
          <w:szCs w:val="24"/>
          <w:rtl/>
          <w:lang w:bidi="ar-EG"/>
        </w:rPr>
        <w:t xml:space="preserve"> يشترط البائع على المشتري أن يكون البيع معلقاً على شرط فاسخ هو عدم الوفاء بالثمن أو يسقط منه في الميعاد المتفق عليه</w:t>
      </w:r>
      <w:r>
        <w:rPr>
          <w:rFonts w:hint="cs"/>
          <w:sz w:val="24"/>
          <w:szCs w:val="24"/>
          <w:rtl/>
          <w:lang w:bidi="ar-EG"/>
        </w:rPr>
        <w:t xml:space="preserve"> .</w:t>
      </w:r>
      <w:r w:rsidRPr="0097787B">
        <w:rPr>
          <w:rFonts w:hint="cs"/>
          <w:sz w:val="24"/>
          <w:szCs w:val="24"/>
          <w:rtl/>
          <w:lang w:bidi="ar-EG"/>
        </w:rPr>
        <w:t xml:space="preserve"> وتتميز هذه الصورة عن بيع الوفاء بأن الثمن فيها مؤجل</w:t>
      </w:r>
      <w:r>
        <w:rPr>
          <w:rFonts w:hint="cs"/>
          <w:sz w:val="24"/>
          <w:szCs w:val="24"/>
          <w:rtl/>
          <w:lang w:bidi="ar-EG"/>
        </w:rPr>
        <w:t xml:space="preserve"> ،</w:t>
      </w:r>
      <w:r w:rsidRPr="0097787B">
        <w:rPr>
          <w:rFonts w:hint="cs"/>
          <w:sz w:val="24"/>
          <w:szCs w:val="24"/>
          <w:rtl/>
          <w:lang w:bidi="ar-EG"/>
        </w:rPr>
        <w:t xml:space="preserve"> أما الثمن في بيع الوفاء فيكون عادة معجلاً أو قريب الأجل</w:t>
      </w:r>
      <w:r>
        <w:rPr>
          <w:rFonts w:hint="cs"/>
          <w:sz w:val="24"/>
          <w:szCs w:val="24"/>
          <w:rtl/>
          <w:lang w:bidi="ar-EG"/>
        </w:rPr>
        <w:t xml:space="preserve"> .</w:t>
      </w:r>
      <w:r w:rsidRPr="0097787B">
        <w:rPr>
          <w:rFonts w:hint="cs"/>
          <w:sz w:val="24"/>
          <w:szCs w:val="24"/>
          <w:rtl/>
          <w:lang w:bidi="ar-EG"/>
        </w:rPr>
        <w:t xml:space="preserve"> ويكون الفسخ في هذه الصورة راجعاً إلى أن البائع لم يستوف الثمن</w:t>
      </w:r>
      <w:r>
        <w:rPr>
          <w:rFonts w:hint="cs"/>
          <w:sz w:val="24"/>
          <w:szCs w:val="24"/>
          <w:rtl/>
          <w:lang w:bidi="ar-EG"/>
        </w:rPr>
        <w:t xml:space="preserve"> ،</w:t>
      </w:r>
      <w:r w:rsidRPr="0097787B">
        <w:rPr>
          <w:rFonts w:hint="cs"/>
          <w:sz w:val="24"/>
          <w:szCs w:val="24"/>
          <w:rtl/>
          <w:lang w:bidi="ar-EG"/>
        </w:rPr>
        <w:t xml:space="preserve"> أما الفسخ في بيع الوفاء فيرجع إلى أن البائع قد استوفى الثمن ثم رده إلى المشتري</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وقد يبيع شخص عينا لآخر</w:t>
      </w:r>
      <w:r>
        <w:rPr>
          <w:rFonts w:hint="cs"/>
          <w:sz w:val="24"/>
          <w:szCs w:val="24"/>
          <w:rtl/>
          <w:lang w:bidi="ar-EG"/>
        </w:rPr>
        <w:t xml:space="preserve"> ،</w:t>
      </w:r>
      <w:r w:rsidRPr="0097787B">
        <w:rPr>
          <w:rFonts w:hint="cs"/>
          <w:sz w:val="24"/>
          <w:szCs w:val="24"/>
          <w:rtl/>
          <w:lang w:bidi="ar-EG"/>
        </w:rPr>
        <w:t xml:space="preserve"> ويعلق البيع على شرط واقف هو ألا يوفي البائع ديناً على المشتري</w:t>
      </w:r>
      <w:r>
        <w:rPr>
          <w:rFonts w:hint="cs"/>
          <w:sz w:val="24"/>
          <w:szCs w:val="24"/>
          <w:rtl/>
          <w:lang w:bidi="ar-EG"/>
        </w:rPr>
        <w:t xml:space="preserve"> .</w:t>
      </w:r>
      <w:r w:rsidRPr="0097787B">
        <w:rPr>
          <w:rFonts w:hint="cs"/>
          <w:sz w:val="24"/>
          <w:szCs w:val="24"/>
          <w:rtl/>
          <w:lang w:bidi="ar-EG"/>
        </w:rPr>
        <w:t xml:space="preserve"> فهذا ليس بيع وفاء</w:t>
      </w:r>
      <w:r>
        <w:rPr>
          <w:rFonts w:hint="cs"/>
          <w:sz w:val="24"/>
          <w:szCs w:val="24"/>
          <w:rtl/>
          <w:lang w:bidi="ar-EG"/>
        </w:rPr>
        <w:t xml:space="preserve"> ،</w:t>
      </w:r>
      <w:r w:rsidRPr="0097787B">
        <w:rPr>
          <w:rFonts w:hint="cs"/>
          <w:sz w:val="24"/>
          <w:szCs w:val="24"/>
          <w:rtl/>
          <w:lang w:bidi="ar-EG"/>
        </w:rPr>
        <w:t xml:space="preserve"> ولكنه بيع قد يخلى رهناً اشترط فيه انتقال الملك في الرهن إلى المرتهن إذا لم يستوف الدين في الميعاد</w:t>
      </w:r>
      <w:r>
        <w:rPr>
          <w:rFonts w:hint="cs"/>
          <w:sz w:val="24"/>
          <w:szCs w:val="24"/>
          <w:rtl/>
          <w:lang w:bidi="ar-EG"/>
        </w:rPr>
        <w:t xml:space="preserve"> ،</w:t>
      </w:r>
      <w:r w:rsidRPr="0097787B">
        <w:rPr>
          <w:rFonts w:hint="cs"/>
          <w:sz w:val="24"/>
          <w:szCs w:val="24"/>
          <w:rtl/>
          <w:lang w:bidi="ar-EG"/>
        </w:rPr>
        <w:t xml:space="preserve"> فيكون هذا الشرط باطلاً </w:t>
      </w:r>
      <w:r>
        <w:rPr>
          <w:rFonts w:hint="cs"/>
          <w:sz w:val="24"/>
          <w:szCs w:val="24"/>
          <w:rtl/>
          <w:lang w:bidi="ar-EG"/>
        </w:rPr>
        <w:t xml:space="preserve">( </w:t>
      </w:r>
      <w:r w:rsidRPr="0097787B">
        <w:rPr>
          <w:rFonts w:hint="cs"/>
          <w:sz w:val="24"/>
          <w:szCs w:val="24"/>
          <w:rtl/>
          <w:lang w:bidi="ar-EG"/>
        </w:rPr>
        <w:t xml:space="preserve">استئناف مختلط أول ديسمبر سنة </w:t>
      </w:r>
      <w:smartTag w:uri="urn:schemas-microsoft-com:office:smarttags" w:element="metricconverter">
        <w:smartTagPr>
          <w:attr w:name="ProductID" w:val="1897 م"/>
        </w:smartTagPr>
        <w:r w:rsidRPr="0097787B">
          <w:rPr>
            <w:rFonts w:hint="cs"/>
            <w:sz w:val="24"/>
            <w:szCs w:val="24"/>
            <w:rtl/>
            <w:lang w:bidi="ar-EG"/>
          </w:rPr>
          <w:t>1897 م</w:t>
        </w:r>
      </w:smartTag>
      <w:r w:rsidRPr="0097787B">
        <w:rPr>
          <w:rFonts w:hint="cs"/>
          <w:sz w:val="24"/>
          <w:szCs w:val="24"/>
          <w:rtl/>
          <w:lang w:bidi="ar-EG"/>
        </w:rPr>
        <w:t xml:space="preserve"> 10 ص 26</w:t>
      </w:r>
      <w:r>
        <w:rPr>
          <w:rFonts w:hint="cs"/>
          <w:sz w:val="24"/>
          <w:szCs w:val="24"/>
          <w:rtl/>
          <w:lang w:bidi="ar-EG"/>
        </w:rPr>
        <w:t xml:space="preserve"> ) .</w:t>
      </w:r>
      <w:r w:rsidRPr="0097787B">
        <w:rPr>
          <w:rFonts w:hint="cs"/>
          <w:sz w:val="24"/>
          <w:szCs w:val="24"/>
          <w:rtl/>
          <w:lang w:bidi="ar-EG"/>
        </w:rPr>
        <w:t xml:space="preserve"> </w:t>
      </w:r>
    </w:p>
  </w:footnote>
  <w:footnote w:id="27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مجموعة الأعمال التحضيرية 4 ص 190 في الهامش</w:t>
      </w:r>
      <w:r>
        <w:rPr>
          <w:rFonts w:hint="cs"/>
          <w:sz w:val="24"/>
          <w:szCs w:val="24"/>
          <w:rtl/>
          <w:lang w:bidi="ar-EG"/>
        </w:rPr>
        <w:t xml:space="preserve"> .</w:t>
      </w:r>
      <w:r w:rsidRPr="0097787B">
        <w:rPr>
          <w:rFonts w:hint="cs"/>
          <w:sz w:val="24"/>
          <w:szCs w:val="24"/>
          <w:rtl/>
          <w:lang w:bidi="ar-EG"/>
        </w:rPr>
        <w:t xml:space="preserve"> </w:t>
      </w:r>
    </w:p>
  </w:footnote>
  <w:footnote w:id="27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يعد المشتري البائع بإعادة بيع المبيع له إذا أبدى البائع رغبته في الشراء مدة معينة</w:t>
      </w:r>
      <w:r>
        <w:rPr>
          <w:rFonts w:hint="cs"/>
          <w:sz w:val="24"/>
          <w:szCs w:val="24"/>
          <w:rtl/>
          <w:lang w:bidi="ar-EG"/>
        </w:rPr>
        <w:t xml:space="preserve"> ،</w:t>
      </w:r>
      <w:r w:rsidRPr="0097787B">
        <w:rPr>
          <w:rFonts w:hint="cs"/>
          <w:sz w:val="24"/>
          <w:szCs w:val="24"/>
          <w:rtl/>
          <w:lang w:bidi="ar-EG"/>
        </w:rPr>
        <w:t xml:space="preserve"> فمثل هذا العقد جائز</w:t>
      </w:r>
      <w:r>
        <w:rPr>
          <w:rFonts w:hint="cs"/>
          <w:sz w:val="24"/>
          <w:szCs w:val="24"/>
          <w:rtl/>
          <w:lang w:bidi="ar-EG"/>
        </w:rPr>
        <w:t xml:space="preserve"> .</w:t>
      </w:r>
      <w:r w:rsidRPr="0097787B">
        <w:rPr>
          <w:rFonts w:hint="cs"/>
          <w:sz w:val="24"/>
          <w:szCs w:val="24"/>
          <w:rtl/>
          <w:lang w:bidi="ar-EG"/>
        </w:rPr>
        <w:t xml:space="preserve"> وهو يختلف اختلافاً جوهرياً عن بيع الوفاء</w:t>
      </w:r>
      <w:r>
        <w:rPr>
          <w:rFonts w:hint="cs"/>
          <w:sz w:val="24"/>
          <w:szCs w:val="24"/>
          <w:rtl/>
          <w:lang w:bidi="ar-EG"/>
        </w:rPr>
        <w:t xml:space="preserve"> ،</w:t>
      </w:r>
      <w:r w:rsidRPr="0097787B">
        <w:rPr>
          <w:rFonts w:hint="cs"/>
          <w:sz w:val="24"/>
          <w:szCs w:val="24"/>
          <w:rtl/>
          <w:lang w:bidi="ar-EG"/>
        </w:rPr>
        <w:t xml:space="preserve"> إذ البائع فيه قد تجرد من ملكية المبيع تجرداً نهائياً</w:t>
      </w:r>
      <w:r>
        <w:rPr>
          <w:rFonts w:hint="cs"/>
          <w:sz w:val="24"/>
          <w:szCs w:val="24"/>
          <w:rtl/>
          <w:lang w:bidi="ar-EG"/>
        </w:rPr>
        <w:t xml:space="preserve"> ،</w:t>
      </w:r>
      <w:r w:rsidRPr="0097787B">
        <w:rPr>
          <w:rFonts w:hint="cs"/>
          <w:sz w:val="24"/>
          <w:szCs w:val="24"/>
          <w:rtl/>
          <w:lang w:bidi="ar-EG"/>
        </w:rPr>
        <w:t xml:space="preserve"> وليس له إلا حق شخصي قد لا يستطيع بموجبه أن يسترد المبيع وذلك إذا تصرف المشتري فيه قبل أن يبدي البائع رغبته في الشراء</w:t>
      </w:r>
      <w:r>
        <w:rPr>
          <w:rFonts w:hint="cs"/>
          <w:sz w:val="24"/>
          <w:szCs w:val="24"/>
          <w:rtl/>
          <w:lang w:bidi="ar-EG"/>
        </w:rPr>
        <w:t xml:space="preserve"> .</w:t>
      </w:r>
      <w:r w:rsidRPr="0097787B">
        <w:rPr>
          <w:rFonts w:hint="cs"/>
          <w:sz w:val="24"/>
          <w:szCs w:val="24"/>
          <w:rtl/>
          <w:lang w:bidi="ar-EG"/>
        </w:rPr>
        <w:t xml:space="preserve"> أما في بيع الوفاء فقد استبقى البائع على المبيع حق ملكية معلقاً على شرط واقف</w:t>
      </w:r>
      <w:r>
        <w:rPr>
          <w:rFonts w:hint="cs"/>
          <w:sz w:val="24"/>
          <w:szCs w:val="24"/>
          <w:rtl/>
          <w:lang w:bidi="ar-EG"/>
        </w:rPr>
        <w:t xml:space="preserve"> ،</w:t>
      </w:r>
      <w:r w:rsidRPr="0097787B">
        <w:rPr>
          <w:rFonts w:hint="cs"/>
          <w:sz w:val="24"/>
          <w:szCs w:val="24"/>
          <w:rtl/>
          <w:lang w:bidi="ar-EG"/>
        </w:rPr>
        <w:t xml:space="preserve"> وهو واثق من استرداد المبيع إذا هو استعمل حقه في الاسترداد</w:t>
      </w:r>
      <w:r>
        <w:rPr>
          <w:rFonts w:hint="cs"/>
          <w:sz w:val="24"/>
          <w:szCs w:val="24"/>
          <w:rtl/>
          <w:lang w:bidi="ar-EG"/>
        </w:rPr>
        <w:t xml:space="preserve"> .</w:t>
      </w:r>
      <w:r w:rsidRPr="0097787B">
        <w:rPr>
          <w:rFonts w:hint="cs"/>
          <w:sz w:val="24"/>
          <w:szCs w:val="24"/>
          <w:rtl/>
          <w:lang w:bidi="ar-EG"/>
        </w:rPr>
        <w:t xml:space="preserve"> </w:t>
      </w:r>
    </w:p>
  </w:footnote>
  <w:footnote w:id="27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وآخر بيع وفاء يمكن تصوره خاضعاً لأحكام التقنين المدني السابق هو بيع وفاء أبرم في يوم 14 من شهر أكتوبر سنة 1949 واتفق على أن تكون مدة الاسترداد فيه خمس سنوات</w:t>
      </w:r>
      <w:r>
        <w:rPr>
          <w:rFonts w:hint="cs"/>
          <w:sz w:val="24"/>
          <w:szCs w:val="24"/>
          <w:rtl/>
          <w:lang w:bidi="ar-EG"/>
        </w:rPr>
        <w:t xml:space="preserve"> .</w:t>
      </w:r>
      <w:r w:rsidRPr="0097787B">
        <w:rPr>
          <w:rFonts w:hint="cs"/>
          <w:sz w:val="24"/>
          <w:szCs w:val="24"/>
          <w:rtl/>
          <w:lang w:bidi="ar-EG"/>
        </w:rPr>
        <w:t xml:space="preserve"> فيجوز في مثل هذا البيع للبائع أن يسترد المبيع حتى يوم 14 من شهر أكتوبر سنة 1954</w:t>
      </w:r>
      <w:r>
        <w:rPr>
          <w:rFonts w:hint="cs"/>
          <w:sz w:val="24"/>
          <w:szCs w:val="24"/>
          <w:rtl/>
          <w:lang w:bidi="ar-EG"/>
        </w:rPr>
        <w:t xml:space="preserve"> ،</w:t>
      </w:r>
      <w:r w:rsidRPr="0097787B">
        <w:rPr>
          <w:rFonts w:hint="cs"/>
          <w:sz w:val="24"/>
          <w:szCs w:val="24"/>
          <w:rtl/>
          <w:lang w:bidi="ar-EG"/>
        </w:rPr>
        <w:t xml:space="preserve"> وبعد هذا اليوم لا يمكن تصور استرداد صحيح يقع من البائع </w:t>
      </w:r>
      <w:r>
        <w:rPr>
          <w:rFonts w:hint="cs"/>
          <w:sz w:val="24"/>
          <w:szCs w:val="24"/>
          <w:rtl/>
          <w:lang w:bidi="ar-EG"/>
        </w:rPr>
        <w:t xml:space="preserve">( </w:t>
      </w:r>
      <w:r w:rsidRPr="0097787B">
        <w:rPr>
          <w:rFonts w:hint="cs"/>
          <w:sz w:val="24"/>
          <w:szCs w:val="24"/>
          <w:rtl/>
          <w:lang w:bidi="ar-EG"/>
        </w:rPr>
        <w:t>الأستاذ سليمان مرقس فقرة 254</w:t>
      </w:r>
      <w:r>
        <w:rPr>
          <w:rFonts w:hint="cs"/>
          <w:sz w:val="24"/>
          <w:szCs w:val="24"/>
          <w:rtl/>
          <w:lang w:bidi="ar-EG"/>
        </w:rPr>
        <w:t xml:space="preserve"> ) .</w:t>
      </w:r>
      <w:r w:rsidRPr="0097787B">
        <w:rPr>
          <w:rFonts w:hint="cs"/>
          <w:sz w:val="24"/>
          <w:szCs w:val="24"/>
          <w:rtl/>
          <w:lang w:bidi="ar-EG"/>
        </w:rPr>
        <w:t xml:space="preserve"> ولكن يمكن تصور نزاع يقوم بعد هذا التاريخ حول استرداد استعمل في حدود هذا التاريخ</w:t>
      </w:r>
      <w:r>
        <w:rPr>
          <w:rFonts w:hint="cs"/>
          <w:sz w:val="24"/>
          <w:szCs w:val="24"/>
          <w:rtl/>
          <w:lang w:bidi="ar-EG"/>
        </w:rPr>
        <w:t xml:space="preserve"> ،</w:t>
      </w:r>
      <w:r w:rsidRPr="0097787B">
        <w:rPr>
          <w:rFonts w:hint="cs"/>
          <w:sz w:val="24"/>
          <w:szCs w:val="24"/>
          <w:rtl/>
          <w:lang w:bidi="ar-EG"/>
        </w:rPr>
        <w:t xml:space="preserve"> وقد يبقى النزاع سنين طويلة منظوراً أمام المحاكم ويلزمها فيه تطبيق أحكام التقنين المدني السابق</w:t>
      </w:r>
      <w:r>
        <w:rPr>
          <w:rFonts w:hint="cs"/>
          <w:sz w:val="24"/>
          <w:szCs w:val="24"/>
          <w:rtl/>
          <w:lang w:bidi="ar-EG"/>
        </w:rPr>
        <w:t xml:space="preserve"> .</w:t>
      </w:r>
      <w:r w:rsidRPr="0097787B">
        <w:rPr>
          <w:rFonts w:hint="cs"/>
          <w:sz w:val="24"/>
          <w:szCs w:val="24"/>
          <w:rtl/>
          <w:lang w:bidi="ar-EG"/>
        </w:rPr>
        <w:t xml:space="preserve"> </w:t>
      </w:r>
    </w:p>
  </w:footnote>
  <w:footnote w:id="275">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أنظر في هذا المعنى الأستاذ أنور سلطان فقرة 336 </w:t>
      </w:r>
      <w:r w:rsidRPr="0097787B">
        <w:rPr>
          <w:sz w:val="24"/>
          <w:szCs w:val="24"/>
          <w:rtl/>
          <w:lang w:bidi="ar-EG"/>
        </w:rPr>
        <w:t>–</w:t>
      </w:r>
      <w:r w:rsidRPr="0097787B">
        <w:rPr>
          <w:rFonts w:hint="cs"/>
          <w:sz w:val="24"/>
          <w:szCs w:val="24"/>
          <w:rtl/>
          <w:lang w:bidi="ar-EG"/>
        </w:rPr>
        <w:t xml:space="preserve"> الأستاذ سليمان مرقس فقرة 254 </w:t>
      </w:r>
      <w:r w:rsidRPr="0097787B">
        <w:rPr>
          <w:sz w:val="24"/>
          <w:szCs w:val="24"/>
          <w:rtl/>
          <w:lang w:bidi="ar-EG"/>
        </w:rPr>
        <w:t>–</w:t>
      </w:r>
      <w:r w:rsidRPr="0097787B">
        <w:rPr>
          <w:rFonts w:hint="cs"/>
          <w:sz w:val="24"/>
          <w:szCs w:val="24"/>
          <w:rtl/>
          <w:lang w:bidi="ar-EG"/>
        </w:rPr>
        <w:t xml:space="preserve"> الأستاذ منصور مصطفى منصور فقرة 109</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 بعض رسائل حديثة في الموضوع</w:t>
      </w:r>
      <w:r>
        <w:rPr>
          <w:rFonts w:hint="cs"/>
          <w:sz w:val="24"/>
          <w:szCs w:val="24"/>
          <w:rtl/>
          <w:lang w:bidi="ar-EG"/>
        </w:rPr>
        <w:t xml:space="preserve"> :</w:t>
      </w:r>
      <w:r w:rsidRPr="0097787B">
        <w:rPr>
          <w:rFonts w:hint="cs"/>
          <w:sz w:val="24"/>
          <w:szCs w:val="24"/>
          <w:rtl/>
          <w:lang w:bidi="ar-EG"/>
        </w:rPr>
        <w:t xml:space="preserve"> هابير </w:t>
      </w:r>
      <w:r>
        <w:rPr>
          <w:rFonts w:hint="cs"/>
          <w:sz w:val="24"/>
          <w:szCs w:val="24"/>
          <w:rtl/>
          <w:lang w:bidi="ar-EG"/>
        </w:rPr>
        <w:t xml:space="preserve">( </w:t>
      </w:r>
      <w:r w:rsidRPr="0097787B">
        <w:rPr>
          <w:sz w:val="24"/>
          <w:szCs w:val="24"/>
          <w:lang w:bidi="ar-EG"/>
        </w:rPr>
        <w:t>habert</w:t>
      </w:r>
      <w:r>
        <w:rPr>
          <w:rFonts w:hint="cs"/>
          <w:sz w:val="24"/>
          <w:szCs w:val="24"/>
          <w:rtl/>
          <w:lang w:bidi="ar-EG"/>
        </w:rPr>
        <w:t xml:space="preserve"> ) </w:t>
      </w:r>
      <w:r w:rsidRPr="0097787B">
        <w:rPr>
          <w:rFonts w:hint="cs"/>
          <w:sz w:val="24"/>
          <w:szCs w:val="24"/>
          <w:rtl/>
          <w:lang w:bidi="ar-EG"/>
        </w:rPr>
        <w:t xml:space="preserve">رسالة من باريس سنة 1931 </w:t>
      </w:r>
      <w:r w:rsidRPr="0097787B">
        <w:rPr>
          <w:sz w:val="24"/>
          <w:szCs w:val="24"/>
          <w:rtl/>
          <w:lang w:bidi="ar-EG"/>
        </w:rPr>
        <w:t>–</w:t>
      </w:r>
      <w:r w:rsidRPr="0097787B">
        <w:rPr>
          <w:rFonts w:hint="cs"/>
          <w:sz w:val="24"/>
          <w:szCs w:val="24"/>
          <w:rtl/>
          <w:lang w:bidi="ar-EG"/>
        </w:rPr>
        <w:t xml:space="preserve"> فيدور </w:t>
      </w:r>
      <w:r>
        <w:rPr>
          <w:rFonts w:hint="cs"/>
          <w:sz w:val="24"/>
          <w:szCs w:val="24"/>
          <w:rtl/>
          <w:lang w:bidi="ar-EG"/>
        </w:rPr>
        <w:t xml:space="preserve">( </w:t>
      </w:r>
      <w:r w:rsidRPr="0097787B">
        <w:rPr>
          <w:sz w:val="24"/>
          <w:szCs w:val="24"/>
          <w:lang w:bidi="ar-EG"/>
        </w:rPr>
        <w:t>fedor</w:t>
      </w:r>
      <w:r>
        <w:rPr>
          <w:rFonts w:hint="cs"/>
          <w:sz w:val="24"/>
          <w:szCs w:val="24"/>
          <w:rtl/>
          <w:lang w:bidi="ar-EG"/>
        </w:rPr>
        <w:t xml:space="preserve"> ) </w:t>
      </w:r>
      <w:r w:rsidRPr="0097787B">
        <w:rPr>
          <w:rFonts w:hint="cs"/>
          <w:sz w:val="24"/>
          <w:szCs w:val="24"/>
          <w:rtl/>
          <w:lang w:bidi="ar-EG"/>
        </w:rPr>
        <w:t xml:space="preserve">رسالة من باريس سنة 1931 </w:t>
      </w:r>
      <w:r w:rsidRPr="0097787B">
        <w:rPr>
          <w:sz w:val="24"/>
          <w:szCs w:val="24"/>
          <w:rtl/>
          <w:lang w:bidi="ar-EG"/>
        </w:rPr>
        <w:t>–</w:t>
      </w:r>
      <w:r w:rsidRPr="0097787B">
        <w:rPr>
          <w:rFonts w:hint="cs"/>
          <w:sz w:val="24"/>
          <w:szCs w:val="24"/>
          <w:rtl/>
          <w:lang w:bidi="ar-EG"/>
        </w:rPr>
        <w:t xml:space="preserve"> مانيو </w:t>
      </w:r>
      <w:r>
        <w:rPr>
          <w:rFonts w:hint="cs"/>
          <w:sz w:val="24"/>
          <w:szCs w:val="24"/>
          <w:rtl/>
          <w:lang w:bidi="ar-EG"/>
        </w:rPr>
        <w:t xml:space="preserve">( </w:t>
      </w:r>
      <w:r w:rsidRPr="0097787B">
        <w:rPr>
          <w:sz w:val="24"/>
          <w:szCs w:val="24"/>
          <w:lang w:bidi="ar-EG"/>
        </w:rPr>
        <w:t>magniaux</w:t>
      </w:r>
      <w:r>
        <w:rPr>
          <w:rFonts w:hint="cs"/>
          <w:sz w:val="24"/>
          <w:szCs w:val="24"/>
          <w:rtl/>
          <w:lang w:bidi="ar-EG"/>
        </w:rPr>
        <w:t xml:space="preserve"> ) </w:t>
      </w:r>
      <w:r w:rsidRPr="0097787B">
        <w:rPr>
          <w:rFonts w:hint="cs"/>
          <w:sz w:val="24"/>
          <w:szCs w:val="24"/>
          <w:rtl/>
          <w:lang w:bidi="ar-EG"/>
        </w:rPr>
        <w:t xml:space="preserve">رسالة من رون سنة 1933 </w:t>
      </w:r>
      <w:r w:rsidRPr="0097787B">
        <w:rPr>
          <w:sz w:val="24"/>
          <w:szCs w:val="24"/>
          <w:rtl/>
          <w:lang w:bidi="ar-EG"/>
        </w:rPr>
        <w:t>–</w:t>
      </w:r>
      <w:r w:rsidRPr="0097787B">
        <w:rPr>
          <w:rFonts w:hint="cs"/>
          <w:sz w:val="24"/>
          <w:szCs w:val="24"/>
          <w:rtl/>
          <w:lang w:bidi="ar-EG"/>
        </w:rPr>
        <w:t xml:space="preserve"> ميشليه </w:t>
      </w:r>
      <w:r>
        <w:rPr>
          <w:rFonts w:hint="cs"/>
          <w:sz w:val="24"/>
          <w:szCs w:val="24"/>
          <w:rtl/>
          <w:lang w:bidi="ar-EG"/>
        </w:rPr>
        <w:t xml:space="preserve">( </w:t>
      </w:r>
      <w:r w:rsidRPr="0097787B">
        <w:rPr>
          <w:sz w:val="24"/>
          <w:szCs w:val="24"/>
          <w:lang w:bidi="ar-EG"/>
        </w:rPr>
        <w:t>michelet</w:t>
      </w:r>
      <w:r>
        <w:rPr>
          <w:rFonts w:hint="cs"/>
          <w:sz w:val="24"/>
          <w:szCs w:val="24"/>
          <w:rtl/>
          <w:lang w:bidi="ar-EG"/>
        </w:rPr>
        <w:t xml:space="preserve"> ) </w:t>
      </w:r>
      <w:r w:rsidRPr="0097787B">
        <w:rPr>
          <w:rFonts w:hint="cs"/>
          <w:sz w:val="24"/>
          <w:szCs w:val="24"/>
          <w:rtl/>
          <w:lang w:bidi="ar-EG"/>
        </w:rPr>
        <w:t>رسالة من باريس سنة 1933</w:t>
      </w:r>
      <w:r>
        <w:rPr>
          <w:rFonts w:hint="cs"/>
          <w:sz w:val="24"/>
          <w:szCs w:val="24"/>
          <w:rtl/>
          <w:lang w:bidi="ar-EG"/>
        </w:rPr>
        <w:t xml:space="preserve"> - </w:t>
      </w:r>
      <w:r w:rsidRPr="0097787B">
        <w:rPr>
          <w:rFonts w:hint="cs"/>
          <w:sz w:val="24"/>
          <w:szCs w:val="24"/>
          <w:rtl/>
          <w:lang w:bidi="ar-EG"/>
        </w:rPr>
        <w:t xml:space="preserve">سجانيك </w:t>
      </w:r>
      <w:r>
        <w:rPr>
          <w:rFonts w:hint="cs"/>
          <w:sz w:val="24"/>
          <w:szCs w:val="24"/>
          <w:rtl/>
          <w:lang w:bidi="ar-EG"/>
        </w:rPr>
        <w:t xml:space="preserve">( </w:t>
      </w:r>
      <w:r w:rsidRPr="0097787B">
        <w:rPr>
          <w:sz w:val="24"/>
          <w:szCs w:val="24"/>
          <w:lang w:bidi="ar-EG"/>
        </w:rPr>
        <w:t>sganek</w:t>
      </w:r>
      <w:r>
        <w:rPr>
          <w:rFonts w:hint="cs"/>
          <w:sz w:val="24"/>
          <w:szCs w:val="24"/>
          <w:rtl/>
          <w:lang w:bidi="ar-EG"/>
        </w:rPr>
        <w:t xml:space="preserve"> ) </w:t>
      </w:r>
      <w:r w:rsidRPr="0097787B">
        <w:rPr>
          <w:rFonts w:hint="cs"/>
          <w:sz w:val="24"/>
          <w:szCs w:val="24"/>
          <w:rtl/>
          <w:lang w:bidi="ar-EG"/>
        </w:rPr>
        <w:t xml:space="preserve">رسالة من باريس سنة 1933 </w:t>
      </w:r>
      <w:r w:rsidRPr="0097787B">
        <w:rPr>
          <w:sz w:val="24"/>
          <w:szCs w:val="24"/>
          <w:rtl/>
          <w:lang w:bidi="ar-EG"/>
        </w:rPr>
        <w:t>–</w:t>
      </w:r>
      <w:r w:rsidRPr="0097787B">
        <w:rPr>
          <w:rFonts w:hint="cs"/>
          <w:sz w:val="24"/>
          <w:szCs w:val="24"/>
          <w:rtl/>
          <w:lang w:bidi="ar-EG"/>
        </w:rPr>
        <w:t xml:space="preserve"> يونج </w:t>
      </w:r>
      <w:r>
        <w:rPr>
          <w:rFonts w:hint="cs"/>
          <w:sz w:val="24"/>
          <w:szCs w:val="24"/>
          <w:rtl/>
          <w:lang w:bidi="ar-EG"/>
        </w:rPr>
        <w:t xml:space="preserve">( </w:t>
      </w:r>
      <w:r w:rsidRPr="0097787B">
        <w:rPr>
          <w:sz w:val="24"/>
          <w:szCs w:val="24"/>
          <w:lang w:bidi="ar-EG"/>
        </w:rPr>
        <w:t>yung</w:t>
      </w:r>
      <w:r>
        <w:rPr>
          <w:rFonts w:hint="cs"/>
          <w:sz w:val="24"/>
          <w:szCs w:val="24"/>
          <w:rtl/>
          <w:lang w:bidi="ar-EG"/>
        </w:rPr>
        <w:t xml:space="preserve"> ) </w:t>
      </w:r>
      <w:r w:rsidRPr="0097787B">
        <w:rPr>
          <w:rFonts w:hint="cs"/>
          <w:sz w:val="24"/>
          <w:szCs w:val="24"/>
          <w:rtl/>
          <w:lang w:bidi="ar-EG"/>
        </w:rPr>
        <w:t>رسالة من باريس سنة 1933</w:t>
      </w:r>
      <w:r>
        <w:rPr>
          <w:rFonts w:hint="cs"/>
          <w:sz w:val="24"/>
          <w:szCs w:val="24"/>
          <w:rtl/>
          <w:lang w:bidi="ar-EG"/>
        </w:rPr>
        <w:t xml:space="preserve"> - </w:t>
      </w:r>
      <w:r w:rsidRPr="0097787B">
        <w:rPr>
          <w:rFonts w:hint="cs"/>
          <w:sz w:val="24"/>
          <w:szCs w:val="24"/>
          <w:rtl/>
          <w:lang w:bidi="ar-EG"/>
        </w:rPr>
        <w:t xml:space="preserve">ليمستر </w:t>
      </w:r>
      <w:r>
        <w:rPr>
          <w:rFonts w:hint="cs"/>
          <w:sz w:val="24"/>
          <w:szCs w:val="24"/>
          <w:rtl/>
          <w:lang w:bidi="ar-EG"/>
        </w:rPr>
        <w:t xml:space="preserve">( </w:t>
      </w:r>
      <w:r w:rsidRPr="0097787B">
        <w:rPr>
          <w:sz w:val="24"/>
          <w:szCs w:val="24"/>
          <w:lang w:bidi="ar-EG"/>
        </w:rPr>
        <w:t>le mestre</w:t>
      </w:r>
      <w:r>
        <w:rPr>
          <w:rFonts w:hint="cs"/>
          <w:sz w:val="24"/>
          <w:szCs w:val="24"/>
          <w:rtl/>
          <w:lang w:bidi="ar-EG"/>
        </w:rPr>
        <w:t xml:space="preserve"> ) </w:t>
      </w:r>
      <w:r w:rsidRPr="0097787B">
        <w:rPr>
          <w:rFonts w:hint="cs"/>
          <w:sz w:val="24"/>
          <w:szCs w:val="24"/>
          <w:rtl/>
          <w:lang w:bidi="ar-EG"/>
        </w:rPr>
        <w:t xml:space="preserve">رسالة من باريس سنة 1936 </w:t>
      </w:r>
      <w:r w:rsidRPr="0097787B">
        <w:rPr>
          <w:sz w:val="24"/>
          <w:szCs w:val="24"/>
          <w:rtl/>
          <w:lang w:bidi="ar-EG"/>
        </w:rPr>
        <w:t>–</w:t>
      </w:r>
      <w:r w:rsidRPr="0097787B">
        <w:rPr>
          <w:rFonts w:hint="cs"/>
          <w:sz w:val="24"/>
          <w:szCs w:val="24"/>
          <w:rtl/>
          <w:lang w:bidi="ar-EG"/>
        </w:rPr>
        <w:t xml:space="preserve"> روسو </w:t>
      </w:r>
      <w:r>
        <w:rPr>
          <w:rFonts w:hint="cs"/>
          <w:sz w:val="24"/>
          <w:szCs w:val="24"/>
          <w:rtl/>
          <w:lang w:bidi="ar-EG"/>
        </w:rPr>
        <w:t xml:space="preserve">( </w:t>
      </w:r>
      <w:r w:rsidRPr="0097787B">
        <w:rPr>
          <w:sz w:val="24"/>
          <w:szCs w:val="24"/>
          <w:lang w:bidi="ar-EG"/>
        </w:rPr>
        <w:t>rousseau</w:t>
      </w:r>
      <w:r>
        <w:rPr>
          <w:rFonts w:hint="cs"/>
          <w:sz w:val="24"/>
          <w:szCs w:val="24"/>
          <w:rtl/>
          <w:lang w:bidi="ar-EG"/>
        </w:rPr>
        <w:t xml:space="preserve"> ) </w:t>
      </w:r>
      <w:r w:rsidRPr="0097787B">
        <w:rPr>
          <w:rFonts w:hint="cs"/>
          <w:sz w:val="24"/>
          <w:szCs w:val="24"/>
          <w:rtl/>
          <w:lang w:bidi="ar-EG"/>
        </w:rPr>
        <w:t xml:space="preserve">رسالة من باريس سنة 1936 </w:t>
      </w:r>
      <w:r w:rsidRPr="0097787B">
        <w:rPr>
          <w:sz w:val="24"/>
          <w:szCs w:val="24"/>
          <w:rtl/>
          <w:lang w:bidi="ar-EG"/>
        </w:rPr>
        <w:t>–</w:t>
      </w:r>
      <w:r w:rsidRPr="0097787B">
        <w:rPr>
          <w:rFonts w:hint="cs"/>
          <w:sz w:val="24"/>
          <w:szCs w:val="24"/>
          <w:rtl/>
          <w:lang w:bidi="ar-EG"/>
        </w:rPr>
        <w:t xml:space="preserve"> فيلوتريكس </w:t>
      </w:r>
      <w:r>
        <w:rPr>
          <w:rFonts w:hint="cs"/>
          <w:sz w:val="24"/>
          <w:szCs w:val="24"/>
          <w:rtl/>
          <w:lang w:bidi="ar-EG"/>
        </w:rPr>
        <w:t xml:space="preserve">( </w:t>
      </w:r>
      <w:r w:rsidRPr="0097787B">
        <w:rPr>
          <w:sz w:val="24"/>
          <w:szCs w:val="24"/>
          <w:lang w:bidi="ar-EG"/>
        </w:rPr>
        <w:t>villoutreix</w:t>
      </w:r>
      <w:r>
        <w:rPr>
          <w:rFonts w:hint="cs"/>
          <w:sz w:val="24"/>
          <w:szCs w:val="24"/>
          <w:rtl/>
          <w:lang w:bidi="ar-EG"/>
        </w:rPr>
        <w:t xml:space="preserve"> ) </w:t>
      </w:r>
      <w:r w:rsidRPr="0097787B">
        <w:rPr>
          <w:rFonts w:hint="cs"/>
          <w:sz w:val="24"/>
          <w:szCs w:val="24"/>
          <w:rtl/>
          <w:lang w:bidi="ar-EG"/>
        </w:rPr>
        <w:t>دراسة اقتصادية وقانونية لبيع السيارات بالتقسيط رسالة من باريس سنة 1936</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rFonts w:hint="cs"/>
          <w:sz w:val="24"/>
          <w:szCs w:val="24"/>
          <w:rtl/>
          <w:lang w:bidi="ar-EG"/>
        </w:rPr>
        <w:t>أنظر في هذا بلانيول وريبير وهامل 10 ص 256 هامش 1</w:t>
      </w:r>
      <w:r>
        <w:rPr>
          <w:rFonts w:hint="cs"/>
          <w:sz w:val="24"/>
          <w:szCs w:val="24"/>
          <w:rtl/>
          <w:lang w:bidi="ar-EG"/>
        </w:rPr>
        <w:t xml:space="preserve"> ) .</w:t>
      </w:r>
      <w:r w:rsidRPr="0097787B">
        <w:rPr>
          <w:rFonts w:hint="cs"/>
          <w:sz w:val="24"/>
          <w:szCs w:val="24"/>
          <w:rtl/>
          <w:lang w:bidi="ar-EG"/>
        </w:rPr>
        <w:t xml:space="preserve"> </w:t>
      </w:r>
    </w:p>
  </w:footnote>
  <w:footnote w:id="27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تاريخ النص</w:t>
      </w:r>
      <w:r>
        <w:rPr>
          <w:rFonts w:hint="cs"/>
          <w:sz w:val="24"/>
          <w:szCs w:val="24"/>
          <w:rtl/>
          <w:lang w:bidi="ar-EG"/>
        </w:rPr>
        <w:t xml:space="preserve"> :</w:t>
      </w:r>
      <w:r w:rsidRPr="0097787B">
        <w:rPr>
          <w:rFonts w:hint="cs"/>
          <w:sz w:val="24"/>
          <w:szCs w:val="24"/>
          <w:rtl/>
          <w:lang w:bidi="ar-EG"/>
        </w:rPr>
        <w:t xml:space="preserve"> ورد هذا النص في المادة 570 من المشروع التمهيدي</w:t>
      </w:r>
      <w:r>
        <w:rPr>
          <w:rFonts w:hint="cs"/>
          <w:sz w:val="24"/>
          <w:szCs w:val="24"/>
          <w:rtl/>
          <w:lang w:bidi="ar-EG"/>
        </w:rPr>
        <w:t xml:space="preserve"> .</w:t>
      </w:r>
      <w:r w:rsidRPr="0097787B">
        <w:rPr>
          <w:rFonts w:hint="cs"/>
          <w:sz w:val="24"/>
          <w:szCs w:val="24"/>
          <w:rtl/>
          <w:lang w:bidi="ar-EG"/>
        </w:rPr>
        <w:t xml:space="preserve"> وكانت الفقرة الأولى من الماد ة</w:t>
      </w:r>
      <w:r w:rsidRPr="0097787B">
        <w:rPr>
          <w:sz w:val="24"/>
          <w:szCs w:val="24"/>
          <w:rtl/>
          <w:lang w:bidi="ar-EG"/>
        </w:rPr>
        <w:t xml:space="preserve"> </w:t>
      </w:r>
      <w:r w:rsidRPr="0097787B">
        <w:rPr>
          <w:rFonts w:hint="cs"/>
          <w:sz w:val="24"/>
          <w:szCs w:val="24"/>
          <w:rtl/>
          <w:lang w:bidi="ar-EG"/>
        </w:rPr>
        <w:t>570 المذكورة تجري على الوجه الآتي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إذا كان البيع مؤجل الثمن</w:t>
      </w:r>
      <w:r>
        <w:rPr>
          <w:rFonts w:hint="cs"/>
          <w:sz w:val="24"/>
          <w:szCs w:val="24"/>
          <w:rtl/>
          <w:lang w:bidi="ar-EG"/>
        </w:rPr>
        <w:t xml:space="preserve"> ،</w:t>
      </w:r>
      <w:r w:rsidRPr="0097787B">
        <w:rPr>
          <w:rFonts w:hint="cs"/>
          <w:sz w:val="24"/>
          <w:szCs w:val="24"/>
          <w:rtl/>
          <w:lang w:bidi="ar-EG"/>
        </w:rPr>
        <w:t xml:space="preserve"> جاز للبائع أن يحتفظ بالملكية إلى أن يستوفى الثمن كله</w:t>
      </w:r>
      <w:r>
        <w:rPr>
          <w:rFonts w:hint="cs"/>
          <w:sz w:val="24"/>
          <w:szCs w:val="24"/>
          <w:rtl/>
          <w:lang w:bidi="ar-EG"/>
        </w:rPr>
        <w:t xml:space="preserve"> ،</w:t>
      </w:r>
      <w:r w:rsidRPr="0097787B">
        <w:rPr>
          <w:rFonts w:hint="cs"/>
          <w:sz w:val="24"/>
          <w:szCs w:val="24"/>
          <w:rtl/>
          <w:lang w:bidi="ar-EG"/>
        </w:rPr>
        <w:t xml:space="preserve"> حتى لو تم تسليم المبيع</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أما الفقرات الثلاث الأخيرة فلا تختلف عما استقرت عليه في التقنين المدني الجديد إلا في بعض فروق لفظية</w:t>
      </w:r>
      <w:r>
        <w:rPr>
          <w:rFonts w:hint="cs"/>
          <w:sz w:val="24"/>
          <w:szCs w:val="24"/>
          <w:rtl/>
          <w:lang w:bidi="ar-EG"/>
        </w:rPr>
        <w:t xml:space="preserve"> .</w:t>
      </w:r>
      <w:r w:rsidRPr="0097787B">
        <w:rPr>
          <w:rFonts w:hint="cs"/>
          <w:sz w:val="24"/>
          <w:szCs w:val="24"/>
          <w:rtl/>
          <w:lang w:bidi="ar-EG"/>
        </w:rPr>
        <w:t xml:space="preserve"> وأقرب لجنة المراجعة نص المشروع التمهيدي</w:t>
      </w:r>
      <w:r>
        <w:rPr>
          <w:rFonts w:hint="cs"/>
          <w:sz w:val="24"/>
          <w:szCs w:val="24"/>
          <w:rtl/>
          <w:lang w:bidi="ar-EG"/>
        </w:rPr>
        <w:t xml:space="preserve"> ،</w:t>
      </w:r>
      <w:r w:rsidRPr="0097787B">
        <w:rPr>
          <w:rFonts w:hint="cs"/>
          <w:sz w:val="24"/>
          <w:szCs w:val="24"/>
          <w:rtl/>
          <w:lang w:bidi="ar-EG"/>
        </w:rPr>
        <w:t xml:space="preserve"> وأصبح رقمه المادة 443 في المشروع النهائي</w:t>
      </w:r>
      <w:r>
        <w:rPr>
          <w:rFonts w:hint="cs"/>
          <w:sz w:val="24"/>
          <w:szCs w:val="24"/>
          <w:rtl/>
          <w:lang w:bidi="ar-EG"/>
        </w:rPr>
        <w:t xml:space="preserve"> .</w:t>
      </w:r>
      <w:r w:rsidRPr="0097787B">
        <w:rPr>
          <w:rFonts w:hint="cs"/>
          <w:sz w:val="24"/>
          <w:szCs w:val="24"/>
          <w:rtl/>
          <w:lang w:bidi="ar-EG"/>
        </w:rPr>
        <w:t xml:space="preserve"> وفي لجنة الشؤون التشريعية مجلس النواب عدلت الفقرة الأولى إلى النص الذي استقر في التقنين المدني الجديد</w:t>
      </w:r>
      <w:r>
        <w:rPr>
          <w:rFonts w:hint="cs"/>
          <w:sz w:val="24"/>
          <w:szCs w:val="24"/>
          <w:rtl/>
          <w:lang w:bidi="ar-EG"/>
        </w:rPr>
        <w:t xml:space="preserve"> ،</w:t>
      </w:r>
      <w:r w:rsidRPr="0097787B">
        <w:rPr>
          <w:rFonts w:hint="cs"/>
          <w:sz w:val="24"/>
          <w:szCs w:val="24"/>
          <w:rtl/>
          <w:lang w:bidi="ar-EG"/>
        </w:rPr>
        <w:t xml:space="preserve"> لأن نص المشروع يوهم أن الملكية لم تنتقل بتاتاً من البائع إلى المشتري</w:t>
      </w:r>
      <w:r>
        <w:rPr>
          <w:rFonts w:hint="cs"/>
          <w:sz w:val="24"/>
          <w:szCs w:val="24"/>
          <w:rtl/>
          <w:lang w:bidi="ar-EG"/>
        </w:rPr>
        <w:t xml:space="preserve"> ،</w:t>
      </w:r>
      <w:r w:rsidRPr="0097787B">
        <w:rPr>
          <w:rFonts w:hint="cs"/>
          <w:sz w:val="24"/>
          <w:szCs w:val="24"/>
          <w:rtl/>
          <w:lang w:bidi="ar-EG"/>
        </w:rPr>
        <w:t xml:space="preserve"> مع أن الواقع أن الملكية تنتقل إلى المشتري معلقة على شرط واقف هو استيفاء الثمن كله</w:t>
      </w:r>
      <w:r>
        <w:rPr>
          <w:rFonts w:hint="cs"/>
          <w:sz w:val="24"/>
          <w:szCs w:val="24"/>
          <w:rtl/>
          <w:lang w:bidi="ar-EG"/>
        </w:rPr>
        <w:t xml:space="preserve"> ،</w:t>
      </w:r>
      <w:r w:rsidRPr="0097787B">
        <w:rPr>
          <w:rFonts w:hint="cs"/>
          <w:sz w:val="24"/>
          <w:szCs w:val="24"/>
          <w:rtl/>
          <w:lang w:bidi="ar-EG"/>
        </w:rPr>
        <w:t xml:space="preserve"> فعدلت اللجنة النص حتى يؤدي هذا المعنى بوضوح</w:t>
      </w:r>
      <w:r>
        <w:rPr>
          <w:rFonts w:hint="cs"/>
          <w:sz w:val="24"/>
          <w:szCs w:val="24"/>
          <w:rtl/>
          <w:lang w:bidi="ar-EG"/>
        </w:rPr>
        <w:t xml:space="preserve"> .</w:t>
      </w:r>
      <w:r w:rsidRPr="0097787B">
        <w:rPr>
          <w:rFonts w:hint="cs"/>
          <w:sz w:val="24"/>
          <w:szCs w:val="24"/>
          <w:rtl/>
          <w:lang w:bidi="ar-EG"/>
        </w:rPr>
        <w:t xml:space="preserve"> وحذفت اللجنة من الفقرة الثالثة عبارة</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عند الشك</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حتى يكون العقد قاطعاً في أن انتقال الملكية يستند دائماً إلى وقت البيع</w:t>
      </w:r>
      <w:r>
        <w:rPr>
          <w:rFonts w:hint="cs"/>
          <w:sz w:val="24"/>
          <w:szCs w:val="24"/>
          <w:rtl/>
          <w:lang w:bidi="ar-EG"/>
        </w:rPr>
        <w:t xml:space="preserve"> .</w:t>
      </w:r>
      <w:r w:rsidRPr="0097787B">
        <w:rPr>
          <w:rFonts w:hint="cs"/>
          <w:sz w:val="24"/>
          <w:szCs w:val="24"/>
          <w:rtl/>
          <w:lang w:bidi="ar-EG"/>
        </w:rPr>
        <w:t xml:space="preserve"> ووافق مجلس النواب على النص كما عدلته لجنته</w:t>
      </w:r>
      <w:r>
        <w:rPr>
          <w:rFonts w:hint="cs"/>
          <w:sz w:val="24"/>
          <w:szCs w:val="24"/>
          <w:rtl/>
          <w:lang w:bidi="ar-EG"/>
        </w:rPr>
        <w:t xml:space="preserve"> .</w:t>
      </w:r>
      <w:r w:rsidRPr="0097787B">
        <w:rPr>
          <w:rFonts w:hint="cs"/>
          <w:sz w:val="24"/>
          <w:szCs w:val="24"/>
          <w:rtl/>
          <w:lang w:bidi="ar-EG"/>
        </w:rPr>
        <w:t xml:space="preserve"> ووافق مجلس الشيوخ عليه تحت رقم 430 </w:t>
      </w:r>
      <w:r>
        <w:rPr>
          <w:rFonts w:hint="cs"/>
          <w:sz w:val="24"/>
          <w:szCs w:val="24"/>
          <w:rtl/>
          <w:lang w:bidi="ar-EG"/>
        </w:rPr>
        <w:t xml:space="preserve">( </w:t>
      </w:r>
      <w:r w:rsidRPr="0097787B">
        <w:rPr>
          <w:rFonts w:hint="cs"/>
          <w:sz w:val="24"/>
          <w:szCs w:val="24"/>
          <w:rtl/>
          <w:lang w:bidi="ar-EG"/>
        </w:rPr>
        <w:t xml:space="preserve">مجموعة الأعمال التحضيرية 4 ص 47 </w:t>
      </w:r>
      <w:r w:rsidRPr="0097787B">
        <w:rPr>
          <w:sz w:val="24"/>
          <w:szCs w:val="24"/>
          <w:rtl/>
          <w:lang w:bidi="ar-EG"/>
        </w:rPr>
        <w:t>–</w:t>
      </w:r>
      <w:r w:rsidRPr="0097787B">
        <w:rPr>
          <w:rFonts w:hint="cs"/>
          <w:sz w:val="24"/>
          <w:szCs w:val="24"/>
          <w:rtl/>
          <w:lang w:bidi="ar-EG"/>
        </w:rPr>
        <w:t xml:space="preserve"> ص 48 و ص 50</w:t>
      </w:r>
      <w:r>
        <w:rPr>
          <w:rFonts w:hint="cs"/>
          <w:sz w:val="24"/>
          <w:szCs w:val="24"/>
          <w:rtl/>
          <w:lang w:bidi="ar-EG"/>
        </w:rPr>
        <w:t xml:space="preserve"> - </w:t>
      </w:r>
      <w:r w:rsidRPr="0097787B">
        <w:rPr>
          <w:rFonts w:hint="cs"/>
          <w:sz w:val="24"/>
          <w:szCs w:val="24"/>
          <w:rtl/>
          <w:lang w:bidi="ar-EG"/>
        </w:rPr>
        <w:t>51</w:t>
      </w:r>
      <w:r>
        <w:rPr>
          <w:rFonts w:hint="cs"/>
          <w:sz w:val="24"/>
          <w:szCs w:val="24"/>
          <w:rtl/>
          <w:lang w:bidi="ar-EG"/>
        </w:rPr>
        <w:t xml:space="preserve"> ) .</w:t>
      </w:r>
      <w:r w:rsidRPr="0097787B">
        <w:rPr>
          <w:rFonts w:hint="cs"/>
          <w:sz w:val="24"/>
          <w:szCs w:val="24"/>
          <w:rtl/>
          <w:lang w:bidi="ar-EG"/>
        </w:rPr>
        <w:t xml:space="preserve"> </w:t>
      </w:r>
    </w:p>
  </w:footnote>
  <w:footnote w:id="277">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التقنينات المدنية العربية الأخرى</w:t>
      </w:r>
      <w:r>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 xml:space="preserve">التقنين المدني السوري م 398 </w:t>
      </w:r>
      <w:r>
        <w:rPr>
          <w:rFonts w:hint="cs"/>
          <w:sz w:val="24"/>
          <w:szCs w:val="24"/>
          <w:rtl/>
          <w:lang w:bidi="ar-EG"/>
        </w:rPr>
        <w:t xml:space="preserve">( </w:t>
      </w:r>
      <w:r w:rsidRPr="0097787B">
        <w:rPr>
          <w:rFonts w:hint="cs"/>
          <w:sz w:val="24"/>
          <w:szCs w:val="24"/>
          <w:rtl/>
          <w:lang w:bidi="ar-EG"/>
        </w:rPr>
        <w:t xml:space="preserve">مطابقة للمادة 430 من التقنين المدني المصري </w:t>
      </w:r>
      <w:r w:rsidRPr="0097787B">
        <w:rPr>
          <w:sz w:val="24"/>
          <w:szCs w:val="24"/>
          <w:rtl/>
          <w:lang w:bidi="ar-EG"/>
        </w:rPr>
        <w:t>–</w:t>
      </w:r>
      <w:r w:rsidRPr="0097787B">
        <w:rPr>
          <w:rFonts w:hint="cs"/>
          <w:sz w:val="24"/>
          <w:szCs w:val="24"/>
          <w:rtl/>
          <w:lang w:bidi="ar-EG"/>
        </w:rPr>
        <w:t xml:space="preserve"> أنظر في القانون المدني السوري الأستاذ مصطفى الزرقا فقرة 91 </w:t>
      </w:r>
      <w:r w:rsidRPr="0097787B">
        <w:rPr>
          <w:sz w:val="24"/>
          <w:szCs w:val="24"/>
          <w:rtl/>
          <w:lang w:bidi="ar-EG"/>
        </w:rPr>
        <w:t>–</w:t>
      </w:r>
      <w:r w:rsidRPr="0097787B">
        <w:rPr>
          <w:rFonts w:hint="cs"/>
          <w:sz w:val="24"/>
          <w:szCs w:val="24"/>
          <w:rtl/>
          <w:lang w:bidi="ar-EG"/>
        </w:rPr>
        <w:t xml:space="preserve"> فقرة 93</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 xml:space="preserve">التقنين المدني الليبي م 419 </w:t>
      </w:r>
      <w:r>
        <w:rPr>
          <w:rFonts w:hint="cs"/>
          <w:sz w:val="24"/>
          <w:szCs w:val="24"/>
          <w:rtl/>
          <w:lang w:bidi="ar-EG"/>
        </w:rPr>
        <w:t xml:space="preserve">( </w:t>
      </w:r>
      <w:r w:rsidRPr="0097787B">
        <w:rPr>
          <w:rFonts w:hint="cs"/>
          <w:sz w:val="24"/>
          <w:szCs w:val="24"/>
          <w:rtl/>
          <w:lang w:bidi="ar-EG"/>
        </w:rPr>
        <w:t>مطابقة للمادة 430 من التقنين المدني المصري</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 xml:space="preserve">التقنين المدني العراقي م 534 </w:t>
      </w:r>
      <w:r>
        <w:rPr>
          <w:rFonts w:hint="cs"/>
          <w:sz w:val="24"/>
          <w:szCs w:val="24"/>
          <w:rtl/>
          <w:lang w:bidi="ar-EG"/>
        </w:rPr>
        <w:t xml:space="preserve">( </w:t>
      </w:r>
      <w:r w:rsidRPr="0097787B">
        <w:rPr>
          <w:rFonts w:hint="cs"/>
          <w:sz w:val="24"/>
          <w:szCs w:val="24"/>
          <w:rtl/>
          <w:lang w:bidi="ar-EG"/>
        </w:rPr>
        <w:t>متفقة مع نص المشروع التمهيدي للمادة 430 من التقنين المدني المصري والأحكام واحدة في التقنين</w:t>
      </w:r>
      <w:r>
        <w:rPr>
          <w:rFonts w:hint="cs"/>
          <w:sz w:val="24"/>
          <w:szCs w:val="24"/>
          <w:rtl/>
          <w:lang w:bidi="ar-EG"/>
        </w:rPr>
        <w:t xml:space="preserve"> - </w:t>
      </w:r>
      <w:r w:rsidRPr="0097787B">
        <w:rPr>
          <w:rFonts w:hint="cs"/>
          <w:sz w:val="24"/>
          <w:szCs w:val="24"/>
          <w:rtl/>
          <w:lang w:bidi="ar-EG"/>
        </w:rPr>
        <w:t>أنظر في القانون المدني العراقي الأستاذ حسن الذنون فقرة 141</w:t>
      </w:r>
      <w:r>
        <w:rPr>
          <w:rFonts w:hint="cs"/>
          <w:sz w:val="24"/>
          <w:szCs w:val="24"/>
          <w:rtl/>
          <w:lang w:bidi="ar-EG"/>
        </w:rPr>
        <w:t xml:space="preserve"> - </w:t>
      </w:r>
      <w:r w:rsidRPr="0097787B">
        <w:rPr>
          <w:rFonts w:hint="cs"/>
          <w:sz w:val="24"/>
          <w:szCs w:val="24"/>
          <w:rtl/>
          <w:lang w:bidi="ar-EG"/>
        </w:rPr>
        <w:t xml:space="preserve">فقرة 143 </w:t>
      </w:r>
      <w:r w:rsidRPr="0097787B">
        <w:rPr>
          <w:sz w:val="24"/>
          <w:szCs w:val="24"/>
          <w:rtl/>
          <w:lang w:bidi="ar-EG"/>
        </w:rPr>
        <w:t>–</w:t>
      </w:r>
      <w:r w:rsidRPr="0097787B">
        <w:rPr>
          <w:rFonts w:hint="cs"/>
          <w:sz w:val="24"/>
          <w:szCs w:val="24"/>
          <w:rtl/>
          <w:lang w:bidi="ar-EG"/>
        </w:rPr>
        <w:t xml:space="preserve"> والأستاذ عباس حسن الصراف فقرة 52 </w:t>
      </w:r>
      <w:r w:rsidRPr="0097787B">
        <w:rPr>
          <w:sz w:val="24"/>
          <w:szCs w:val="24"/>
          <w:rtl/>
          <w:lang w:bidi="ar-EG"/>
        </w:rPr>
        <w:t>–</w:t>
      </w:r>
      <w:r w:rsidRPr="0097787B">
        <w:rPr>
          <w:rFonts w:hint="cs"/>
          <w:sz w:val="24"/>
          <w:szCs w:val="24"/>
          <w:rtl/>
          <w:lang w:bidi="ar-EG"/>
        </w:rPr>
        <w:t xml:space="preserve"> فقرة 59 وفقرة 302 </w:t>
      </w:r>
      <w:r w:rsidRPr="0097787B">
        <w:rPr>
          <w:sz w:val="24"/>
          <w:szCs w:val="24"/>
          <w:rtl/>
          <w:lang w:bidi="ar-EG"/>
        </w:rPr>
        <w:t>–</w:t>
      </w:r>
      <w:r w:rsidRPr="0097787B">
        <w:rPr>
          <w:rFonts w:hint="cs"/>
          <w:sz w:val="24"/>
          <w:szCs w:val="24"/>
          <w:rtl/>
          <w:lang w:bidi="ar-EG"/>
        </w:rPr>
        <w:t xml:space="preserve"> وفقرة 304</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تقنين الموجبات والعقود اللبناني</w:t>
      </w:r>
      <w:r>
        <w:rPr>
          <w:rFonts w:hint="cs"/>
          <w:sz w:val="24"/>
          <w:szCs w:val="24"/>
          <w:rtl/>
          <w:lang w:bidi="ar-EG"/>
        </w:rPr>
        <w:t xml:space="preserve"> :</w:t>
      </w:r>
      <w:r w:rsidRPr="0097787B">
        <w:rPr>
          <w:rFonts w:hint="cs"/>
          <w:sz w:val="24"/>
          <w:szCs w:val="24"/>
          <w:rtl/>
          <w:lang w:bidi="ar-EG"/>
        </w:rPr>
        <w:t xml:space="preserve"> ليس فيه نص مقابل</w:t>
      </w:r>
      <w:r>
        <w:rPr>
          <w:rFonts w:hint="cs"/>
          <w:sz w:val="24"/>
          <w:szCs w:val="24"/>
          <w:rtl/>
          <w:lang w:bidi="ar-EG"/>
        </w:rPr>
        <w:t xml:space="preserve"> ،</w:t>
      </w:r>
      <w:r w:rsidRPr="0097787B">
        <w:rPr>
          <w:rFonts w:hint="cs"/>
          <w:sz w:val="24"/>
          <w:szCs w:val="24"/>
          <w:rtl/>
          <w:lang w:bidi="ar-EG"/>
        </w:rPr>
        <w:t xml:space="preserve"> ولكن نص التقنين المصري ليس إلا تطبيقاً للقواعد العامة</w:t>
      </w:r>
      <w:r>
        <w:rPr>
          <w:rFonts w:hint="cs"/>
          <w:sz w:val="24"/>
          <w:szCs w:val="24"/>
          <w:rtl/>
          <w:lang w:bidi="ar-EG"/>
        </w:rPr>
        <w:t xml:space="preserve"> ،</w:t>
      </w:r>
      <w:r w:rsidRPr="0097787B">
        <w:rPr>
          <w:rFonts w:hint="cs"/>
          <w:sz w:val="24"/>
          <w:szCs w:val="24"/>
          <w:rtl/>
          <w:lang w:bidi="ar-EG"/>
        </w:rPr>
        <w:t xml:space="preserve"> فيمكن الأخذ بأحكامه في لبنان</w:t>
      </w:r>
      <w:r>
        <w:rPr>
          <w:rFonts w:hint="cs"/>
          <w:sz w:val="24"/>
          <w:szCs w:val="24"/>
          <w:rtl/>
          <w:lang w:bidi="ar-EG"/>
        </w:rPr>
        <w:t xml:space="preserve"> .</w:t>
      </w:r>
      <w:r w:rsidRPr="0097787B">
        <w:rPr>
          <w:rFonts w:hint="cs"/>
          <w:sz w:val="24"/>
          <w:szCs w:val="24"/>
          <w:rtl/>
          <w:lang w:bidi="ar-EG"/>
        </w:rPr>
        <w:t xml:space="preserve"> </w:t>
      </w:r>
    </w:p>
  </w:footnote>
  <w:footnote w:id="278">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جاء في المذكرة الإيضاحية للمشروع التمهيدي في هذا الصدد</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تجيز المادة أن يشترط البائع</w:t>
      </w:r>
      <w:r>
        <w:rPr>
          <w:rFonts w:hint="cs"/>
          <w:sz w:val="24"/>
          <w:szCs w:val="24"/>
          <w:rtl/>
          <w:lang w:bidi="ar-EG"/>
        </w:rPr>
        <w:t xml:space="preserve"> ،</w:t>
      </w:r>
      <w:r w:rsidRPr="0097787B">
        <w:rPr>
          <w:rFonts w:hint="cs"/>
          <w:sz w:val="24"/>
          <w:szCs w:val="24"/>
          <w:rtl/>
          <w:lang w:bidi="ar-EG"/>
        </w:rPr>
        <w:t xml:space="preserve"> إذا كان الثمن مؤجلاً</w:t>
      </w:r>
      <w:r>
        <w:rPr>
          <w:rFonts w:hint="cs"/>
          <w:sz w:val="24"/>
          <w:szCs w:val="24"/>
          <w:rtl/>
          <w:lang w:bidi="ar-EG"/>
        </w:rPr>
        <w:t xml:space="preserve"> ،</w:t>
      </w:r>
      <w:r w:rsidRPr="0097787B">
        <w:rPr>
          <w:rFonts w:hint="cs"/>
          <w:sz w:val="24"/>
          <w:szCs w:val="24"/>
          <w:rtl/>
          <w:lang w:bidi="ar-EG"/>
        </w:rPr>
        <w:t xml:space="preserve"> أن يحتفظ بالملكية إلى أن يستوفى كل الثمن</w:t>
      </w:r>
      <w:r>
        <w:rPr>
          <w:rFonts w:hint="cs"/>
          <w:sz w:val="24"/>
          <w:szCs w:val="24"/>
          <w:rtl/>
          <w:lang w:bidi="ar-EG"/>
        </w:rPr>
        <w:t xml:space="preserve"> ،</w:t>
      </w:r>
      <w:r w:rsidRPr="0097787B">
        <w:rPr>
          <w:rFonts w:hint="cs"/>
          <w:sz w:val="24"/>
          <w:szCs w:val="24"/>
          <w:rtl/>
          <w:lang w:bidi="ar-EG"/>
        </w:rPr>
        <w:t xml:space="preserve"> حتى لو سلم المبيع قبل ذلك</w:t>
      </w:r>
      <w:r>
        <w:rPr>
          <w:rFonts w:hint="cs"/>
          <w:sz w:val="24"/>
          <w:szCs w:val="24"/>
          <w:rtl/>
          <w:lang w:bidi="ar-EG"/>
        </w:rPr>
        <w:t xml:space="preserve"> .</w:t>
      </w:r>
      <w:r w:rsidRPr="0097787B">
        <w:rPr>
          <w:rFonts w:hint="cs"/>
          <w:sz w:val="24"/>
          <w:szCs w:val="24"/>
          <w:rtl/>
          <w:lang w:bidi="ar-EG"/>
        </w:rPr>
        <w:t xml:space="preserve"> وهذا ضمان لت&lt;أ إليه عادة الشركات التي تبيع سلعها بالتقسيط </w:t>
      </w:r>
      <w:r w:rsidRPr="0097787B">
        <w:rPr>
          <w:sz w:val="24"/>
          <w:szCs w:val="24"/>
          <w:rtl/>
          <w:lang w:bidi="ar-EG"/>
        </w:rPr>
        <w:t>–</w:t>
      </w:r>
      <w:r w:rsidRPr="0097787B">
        <w:rPr>
          <w:rFonts w:hint="cs"/>
          <w:sz w:val="24"/>
          <w:szCs w:val="24"/>
          <w:rtl/>
          <w:lang w:bidi="ar-EG"/>
        </w:rPr>
        <w:t xml:space="preserve"> كالآلات وعربات النقل وكالأراضي التي تباع بأثمان مقسطة </w:t>
      </w:r>
      <w:r w:rsidRPr="0097787B">
        <w:rPr>
          <w:sz w:val="24"/>
          <w:szCs w:val="24"/>
          <w:rtl/>
          <w:lang w:bidi="ar-EG"/>
        </w:rPr>
        <w:t>–</w:t>
      </w:r>
      <w:r w:rsidRPr="0097787B">
        <w:rPr>
          <w:rFonts w:hint="cs"/>
          <w:sz w:val="24"/>
          <w:szCs w:val="24"/>
          <w:rtl/>
          <w:lang w:bidi="ar-EG"/>
        </w:rPr>
        <w:t xml:space="preserve"> فاحتفاظ البائع بملكية المبيع حتى يستوفى الثمن أبلغ في الضمان من فسخ البيع بعد أن تكون الملكية قد انتقلت</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مجموعة الأعمال التحضيرية 4 ص 49</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وأنظر في الناحيتين الاجتماعية والاقتصادية لهذا البيع</w:t>
      </w:r>
      <w:r>
        <w:rPr>
          <w:rFonts w:hint="cs"/>
          <w:sz w:val="24"/>
          <w:szCs w:val="24"/>
          <w:rtl/>
          <w:lang w:bidi="ar-EG"/>
        </w:rPr>
        <w:t xml:space="preserve"> ،</w:t>
      </w:r>
      <w:r w:rsidRPr="0097787B">
        <w:rPr>
          <w:rFonts w:hint="cs"/>
          <w:sz w:val="24"/>
          <w:szCs w:val="24"/>
          <w:rtl/>
          <w:lang w:bidi="ar-EG"/>
        </w:rPr>
        <w:t xml:space="preserve"> وفي انتشاره في أمريكا</w:t>
      </w:r>
      <w:r>
        <w:rPr>
          <w:rFonts w:hint="cs"/>
          <w:sz w:val="24"/>
          <w:szCs w:val="24"/>
          <w:rtl/>
          <w:lang w:bidi="ar-EG"/>
        </w:rPr>
        <w:t xml:space="preserve"> ،</w:t>
      </w:r>
      <w:r w:rsidRPr="0097787B">
        <w:rPr>
          <w:rFonts w:hint="cs"/>
          <w:sz w:val="24"/>
          <w:szCs w:val="24"/>
          <w:rtl/>
          <w:lang w:bidi="ar-EG"/>
        </w:rPr>
        <w:t xml:space="preserve"> وفي أنه يهيء السبيل لذوي الموارد المحدودة إلى الحصول على سلع ما كانوا يحصلون عليها لو كان الثمن واجب الدفع فوراً</w:t>
      </w:r>
      <w:r>
        <w:rPr>
          <w:rFonts w:hint="cs"/>
          <w:sz w:val="24"/>
          <w:szCs w:val="24"/>
          <w:rtl/>
          <w:lang w:bidi="ar-EG"/>
        </w:rPr>
        <w:t xml:space="preserve"> ،</w:t>
      </w:r>
      <w:r w:rsidRPr="0097787B">
        <w:rPr>
          <w:rFonts w:hint="cs"/>
          <w:sz w:val="24"/>
          <w:szCs w:val="24"/>
          <w:rtl/>
          <w:lang w:bidi="ar-EG"/>
        </w:rPr>
        <w:t xml:space="preserve"> ولكنه يخلص في الوقت ذاته حاجات جديدة للناس</w:t>
      </w:r>
      <w:r>
        <w:rPr>
          <w:rFonts w:hint="cs"/>
          <w:sz w:val="24"/>
          <w:szCs w:val="24"/>
          <w:rtl/>
          <w:lang w:bidi="ar-EG"/>
        </w:rPr>
        <w:t xml:space="preserve"> ،</w:t>
      </w:r>
      <w:r w:rsidRPr="0097787B">
        <w:rPr>
          <w:rFonts w:hint="cs"/>
          <w:sz w:val="24"/>
          <w:szCs w:val="24"/>
          <w:rtl/>
          <w:lang w:bidi="ar-EG"/>
        </w:rPr>
        <w:t xml:space="preserve"> ويدفع التاجر إلى رفع سعر السلعة حتى يواجه احتمال إعسار المشتري وبخاصة في أوقات الانكماش الاقتصادي</w:t>
      </w:r>
      <w:r>
        <w:rPr>
          <w:rFonts w:hint="cs"/>
          <w:sz w:val="24"/>
          <w:szCs w:val="24"/>
          <w:rtl/>
          <w:lang w:bidi="ar-EG"/>
        </w:rPr>
        <w:t xml:space="preserve"> :</w:t>
      </w:r>
      <w:r w:rsidRPr="0097787B">
        <w:rPr>
          <w:rFonts w:hint="cs"/>
          <w:sz w:val="24"/>
          <w:szCs w:val="24"/>
          <w:rtl/>
          <w:lang w:bidi="ar-EG"/>
        </w:rPr>
        <w:t xml:space="preserve"> جوسران 2 فقرة 1022 </w:t>
      </w:r>
      <w:r w:rsidRPr="0097787B">
        <w:rPr>
          <w:sz w:val="24"/>
          <w:szCs w:val="24"/>
          <w:rtl/>
          <w:lang w:bidi="ar-EG"/>
        </w:rPr>
        <w:t>–</w:t>
      </w:r>
      <w:r w:rsidRPr="0097787B">
        <w:rPr>
          <w:rFonts w:hint="cs"/>
          <w:sz w:val="24"/>
          <w:szCs w:val="24"/>
          <w:rtl/>
          <w:lang w:bidi="ar-EG"/>
        </w:rPr>
        <w:t xml:space="preserve"> فقرة 1023</w:t>
      </w:r>
      <w:r>
        <w:rPr>
          <w:rFonts w:hint="cs"/>
          <w:sz w:val="24"/>
          <w:szCs w:val="24"/>
          <w:rtl/>
          <w:lang w:bidi="ar-EG"/>
        </w:rPr>
        <w:t xml:space="preserve"> .</w:t>
      </w:r>
      <w:r w:rsidRPr="0097787B">
        <w:rPr>
          <w:rFonts w:hint="cs"/>
          <w:sz w:val="24"/>
          <w:szCs w:val="24"/>
          <w:rtl/>
          <w:lang w:bidi="ar-EG"/>
        </w:rPr>
        <w:t xml:space="preserve"> </w:t>
      </w:r>
    </w:p>
  </w:footnote>
  <w:footnote w:id="27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وقد احتفظ بها بموجب الشرط </w:t>
      </w:r>
      <w:r>
        <w:rPr>
          <w:rFonts w:hint="cs"/>
          <w:sz w:val="24"/>
          <w:szCs w:val="24"/>
          <w:rtl/>
          <w:lang w:bidi="ar-EG"/>
        </w:rPr>
        <w:t xml:space="preserve">( </w:t>
      </w:r>
      <w:r w:rsidRPr="0097787B">
        <w:rPr>
          <w:sz w:val="24"/>
          <w:szCs w:val="24"/>
          <w:lang w:bidi="ar-EG"/>
        </w:rPr>
        <w:t>clause de reservati domini – pactum reservati domini</w:t>
      </w:r>
      <w:r>
        <w:rPr>
          <w:rFonts w:hint="cs"/>
          <w:sz w:val="24"/>
          <w:szCs w:val="24"/>
          <w:rtl/>
          <w:lang w:bidi="ar-EG"/>
        </w:rPr>
        <w:t xml:space="preserve"> ) :</w:t>
      </w:r>
      <w:r w:rsidRPr="0097787B">
        <w:rPr>
          <w:rFonts w:hint="cs"/>
          <w:sz w:val="24"/>
          <w:szCs w:val="24"/>
          <w:rtl/>
          <w:lang w:bidi="ar-EG"/>
        </w:rPr>
        <w:t xml:space="preserve"> أنظر استئناف مختلط 27 يونيه سنة </w:t>
      </w:r>
      <w:smartTag w:uri="urn:schemas-microsoft-com:office:smarttags" w:element="metricconverter">
        <w:smartTagPr>
          <w:attr w:name="ProductID" w:val="1916 م"/>
        </w:smartTagPr>
        <w:r w:rsidRPr="0097787B">
          <w:rPr>
            <w:rFonts w:hint="cs"/>
            <w:sz w:val="24"/>
            <w:szCs w:val="24"/>
            <w:rtl/>
            <w:lang w:bidi="ar-EG"/>
          </w:rPr>
          <w:t>1916 م</w:t>
        </w:r>
      </w:smartTag>
      <w:r w:rsidRPr="0097787B">
        <w:rPr>
          <w:rFonts w:hint="cs"/>
          <w:sz w:val="24"/>
          <w:szCs w:val="24"/>
          <w:rtl/>
          <w:lang w:bidi="ar-EG"/>
        </w:rPr>
        <w:t xml:space="preserve"> 28 ص 445</w:t>
      </w:r>
      <w:r>
        <w:rPr>
          <w:rFonts w:hint="cs"/>
          <w:sz w:val="24"/>
          <w:szCs w:val="24"/>
          <w:rtl/>
          <w:lang w:bidi="ar-EG"/>
        </w:rPr>
        <w:t xml:space="preserve"> - </w:t>
      </w:r>
      <w:r w:rsidRPr="0097787B">
        <w:rPr>
          <w:rFonts w:hint="cs"/>
          <w:sz w:val="24"/>
          <w:szCs w:val="24"/>
          <w:rtl/>
          <w:lang w:bidi="ar-EG"/>
        </w:rPr>
        <w:t xml:space="preserve">6 فبراير سنة </w:t>
      </w:r>
      <w:smartTag w:uri="urn:schemas-microsoft-com:office:smarttags" w:element="metricconverter">
        <w:smartTagPr>
          <w:attr w:name="ProductID" w:val="1917 م"/>
        </w:smartTagPr>
        <w:r w:rsidRPr="0097787B">
          <w:rPr>
            <w:rFonts w:hint="cs"/>
            <w:sz w:val="24"/>
            <w:szCs w:val="24"/>
            <w:rtl/>
            <w:lang w:bidi="ar-EG"/>
          </w:rPr>
          <w:t>1917 م</w:t>
        </w:r>
      </w:smartTag>
      <w:r w:rsidRPr="0097787B">
        <w:rPr>
          <w:rFonts w:hint="cs"/>
          <w:sz w:val="24"/>
          <w:szCs w:val="24"/>
          <w:rtl/>
          <w:lang w:bidi="ar-EG"/>
        </w:rPr>
        <w:t xml:space="preserve"> ص 200 </w:t>
      </w:r>
      <w:r w:rsidRPr="0097787B">
        <w:rPr>
          <w:sz w:val="24"/>
          <w:szCs w:val="24"/>
          <w:rtl/>
          <w:lang w:bidi="ar-EG"/>
        </w:rPr>
        <w:t>–</w:t>
      </w:r>
      <w:r w:rsidRPr="0097787B">
        <w:rPr>
          <w:rFonts w:hint="cs"/>
          <w:sz w:val="24"/>
          <w:szCs w:val="24"/>
          <w:rtl/>
          <w:lang w:bidi="ar-EG"/>
        </w:rPr>
        <w:t xml:space="preserve"> 5 يونيه سنة </w:t>
      </w:r>
      <w:smartTag w:uri="urn:schemas-microsoft-com:office:smarttags" w:element="metricconverter">
        <w:smartTagPr>
          <w:attr w:name="ProductID" w:val="1917 م"/>
        </w:smartTagPr>
        <w:r w:rsidRPr="0097787B">
          <w:rPr>
            <w:rFonts w:hint="cs"/>
            <w:sz w:val="24"/>
            <w:szCs w:val="24"/>
            <w:rtl/>
            <w:lang w:bidi="ar-EG"/>
          </w:rPr>
          <w:t>1917 م</w:t>
        </w:r>
      </w:smartTag>
      <w:r w:rsidRPr="0097787B">
        <w:rPr>
          <w:rFonts w:hint="cs"/>
          <w:sz w:val="24"/>
          <w:szCs w:val="24"/>
          <w:rtl/>
          <w:lang w:bidi="ar-EG"/>
        </w:rPr>
        <w:t xml:space="preserve"> 29 ص 482 </w:t>
      </w:r>
      <w:r w:rsidRPr="0097787B">
        <w:rPr>
          <w:sz w:val="24"/>
          <w:szCs w:val="24"/>
          <w:rtl/>
          <w:lang w:bidi="ar-EG"/>
        </w:rPr>
        <w:t>–</w:t>
      </w:r>
      <w:r w:rsidRPr="0097787B">
        <w:rPr>
          <w:rFonts w:hint="cs"/>
          <w:sz w:val="24"/>
          <w:szCs w:val="24"/>
          <w:rtl/>
          <w:lang w:bidi="ar-EG"/>
        </w:rPr>
        <w:t xml:space="preserve"> وقد يشترط البائع </w:t>
      </w:r>
      <w:r w:rsidRPr="0097787B">
        <w:rPr>
          <w:sz w:val="24"/>
          <w:szCs w:val="24"/>
          <w:rtl/>
          <w:lang w:bidi="ar-EG"/>
        </w:rPr>
        <w:t>–</w:t>
      </w:r>
      <w:r w:rsidRPr="0097787B">
        <w:rPr>
          <w:rFonts w:hint="cs"/>
          <w:sz w:val="24"/>
          <w:szCs w:val="24"/>
          <w:rtl/>
          <w:lang w:bidi="ar-EG"/>
        </w:rPr>
        <w:t xml:space="preserve"> دون أن يحتفظ بملكية المبيع </w:t>
      </w:r>
      <w:r w:rsidRPr="0097787B">
        <w:rPr>
          <w:sz w:val="24"/>
          <w:szCs w:val="24"/>
          <w:rtl/>
          <w:lang w:bidi="ar-EG"/>
        </w:rPr>
        <w:t>–</w:t>
      </w:r>
      <w:r w:rsidRPr="0097787B">
        <w:rPr>
          <w:rFonts w:hint="cs"/>
          <w:sz w:val="24"/>
          <w:szCs w:val="24"/>
          <w:rtl/>
          <w:lang w:bidi="ar-EG"/>
        </w:rPr>
        <w:t xml:space="preserve"> ألا يتصرف المشتري في البيع قبل الوفاء بثمنه</w:t>
      </w:r>
      <w:r>
        <w:rPr>
          <w:rFonts w:hint="cs"/>
          <w:sz w:val="24"/>
          <w:szCs w:val="24"/>
          <w:rtl/>
          <w:lang w:bidi="ar-EG"/>
        </w:rPr>
        <w:t xml:space="preserve"> ،</w:t>
      </w:r>
      <w:r w:rsidRPr="0097787B">
        <w:rPr>
          <w:rFonts w:hint="cs"/>
          <w:sz w:val="24"/>
          <w:szCs w:val="24"/>
          <w:rtl/>
          <w:lang w:bidi="ar-EG"/>
        </w:rPr>
        <w:t xml:space="preserve"> ما لم يوفي المشتري من المشتري بالثمن </w:t>
      </w:r>
      <w:r>
        <w:rPr>
          <w:rFonts w:hint="cs"/>
          <w:sz w:val="24"/>
          <w:szCs w:val="24"/>
          <w:rtl/>
          <w:lang w:bidi="ar-EG"/>
        </w:rPr>
        <w:t xml:space="preserve">( </w:t>
      </w:r>
      <w:r w:rsidRPr="0097787B">
        <w:rPr>
          <w:rFonts w:hint="cs"/>
          <w:sz w:val="24"/>
          <w:szCs w:val="24"/>
          <w:rtl/>
          <w:lang w:bidi="ar-EG"/>
        </w:rPr>
        <w:t xml:space="preserve">استئناف مختلط 2 مارس سنة </w:t>
      </w:r>
      <w:smartTag w:uri="urn:schemas-microsoft-com:office:smarttags" w:element="metricconverter">
        <w:smartTagPr>
          <w:attr w:name="ProductID" w:val="1911 م"/>
        </w:smartTagPr>
        <w:r w:rsidRPr="0097787B">
          <w:rPr>
            <w:rFonts w:hint="cs"/>
            <w:sz w:val="24"/>
            <w:szCs w:val="24"/>
            <w:rtl/>
            <w:lang w:bidi="ar-EG"/>
          </w:rPr>
          <w:t>1911 م</w:t>
        </w:r>
      </w:smartTag>
      <w:r w:rsidRPr="0097787B">
        <w:rPr>
          <w:rFonts w:hint="cs"/>
          <w:sz w:val="24"/>
          <w:szCs w:val="24"/>
          <w:rtl/>
          <w:lang w:bidi="ar-EG"/>
        </w:rPr>
        <w:t xml:space="preserve"> 23 ص 208</w:t>
      </w:r>
      <w:r>
        <w:rPr>
          <w:rFonts w:hint="cs"/>
          <w:sz w:val="24"/>
          <w:szCs w:val="24"/>
          <w:rtl/>
          <w:lang w:bidi="ar-EG"/>
        </w:rPr>
        <w:t xml:space="preserve"> ) .</w:t>
      </w:r>
      <w:r w:rsidRPr="0097787B">
        <w:rPr>
          <w:rFonts w:hint="cs"/>
          <w:sz w:val="24"/>
          <w:szCs w:val="24"/>
          <w:rtl/>
          <w:lang w:bidi="ar-EG"/>
        </w:rPr>
        <w:t xml:space="preserve"> </w:t>
      </w:r>
    </w:p>
  </w:footnote>
  <w:footnote w:id="280">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ويلاحظ أن البيع لو كان باتاً غير معلق على شرط واقف</w:t>
      </w:r>
      <w:r>
        <w:rPr>
          <w:rFonts w:hint="cs"/>
          <w:sz w:val="24"/>
          <w:szCs w:val="24"/>
          <w:rtl/>
          <w:lang w:bidi="ar-EG"/>
        </w:rPr>
        <w:t xml:space="preserve"> ،</w:t>
      </w:r>
      <w:r w:rsidRPr="0097787B">
        <w:rPr>
          <w:rFonts w:hint="cs"/>
          <w:sz w:val="24"/>
          <w:szCs w:val="24"/>
          <w:rtl/>
          <w:lang w:bidi="ar-EG"/>
        </w:rPr>
        <w:t xml:space="preserve"> وتأخر المشتري عن دافع الثمن</w:t>
      </w:r>
      <w:r>
        <w:rPr>
          <w:rFonts w:hint="cs"/>
          <w:sz w:val="24"/>
          <w:szCs w:val="24"/>
          <w:rtl/>
          <w:lang w:bidi="ar-EG"/>
        </w:rPr>
        <w:t xml:space="preserve"> ،</w:t>
      </w:r>
      <w:r w:rsidRPr="0097787B">
        <w:rPr>
          <w:rFonts w:hint="cs"/>
          <w:sz w:val="24"/>
          <w:szCs w:val="24"/>
          <w:rtl/>
          <w:lang w:bidi="ar-EG"/>
        </w:rPr>
        <w:t xml:space="preserve"> جاز للبائع أن يطلب فسخ البيع</w:t>
      </w:r>
      <w:r>
        <w:rPr>
          <w:rFonts w:hint="cs"/>
          <w:sz w:val="24"/>
          <w:szCs w:val="24"/>
          <w:rtl/>
          <w:lang w:bidi="ar-EG"/>
        </w:rPr>
        <w:t xml:space="preserve"> ،</w:t>
      </w:r>
      <w:r w:rsidRPr="0097787B">
        <w:rPr>
          <w:rFonts w:hint="cs"/>
          <w:sz w:val="24"/>
          <w:szCs w:val="24"/>
          <w:rtl/>
          <w:lang w:bidi="ar-EG"/>
        </w:rPr>
        <w:t xml:space="preserve"> ولكن هذه الصورة تختلف عن الصورة التي نحن بصددها في أمرين</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أ</w:t>
      </w:r>
      <w:r>
        <w:rPr>
          <w:rFonts w:hint="cs"/>
          <w:sz w:val="24"/>
          <w:szCs w:val="24"/>
          <w:rtl/>
          <w:lang w:bidi="ar-EG"/>
        </w:rPr>
        <w:t xml:space="preserve"> ) </w:t>
      </w:r>
      <w:r w:rsidRPr="0097787B">
        <w:rPr>
          <w:rFonts w:hint="cs"/>
          <w:sz w:val="24"/>
          <w:szCs w:val="24"/>
          <w:rtl/>
          <w:lang w:bidi="ar-EG"/>
        </w:rPr>
        <w:t>الملكية في البيع البات تنتقل إلى المشتري ملكية باتة</w:t>
      </w:r>
      <w:r>
        <w:rPr>
          <w:rFonts w:hint="cs"/>
          <w:sz w:val="24"/>
          <w:szCs w:val="24"/>
          <w:rtl/>
          <w:lang w:bidi="ar-EG"/>
        </w:rPr>
        <w:t xml:space="preserve"> ،</w:t>
      </w:r>
      <w:r w:rsidRPr="0097787B">
        <w:rPr>
          <w:rFonts w:hint="cs"/>
          <w:sz w:val="24"/>
          <w:szCs w:val="24"/>
          <w:rtl/>
          <w:lang w:bidi="ar-EG"/>
        </w:rPr>
        <w:t xml:space="preserve"> أما في البيع المعلق شرط واقف فلا تنتقل إلا معلقة على هذا الشرط</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ب</w:t>
      </w:r>
      <w:r>
        <w:rPr>
          <w:rFonts w:hint="cs"/>
          <w:sz w:val="24"/>
          <w:szCs w:val="24"/>
          <w:rtl/>
          <w:lang w:bidi="ar-EG"/>
        </w:rPr>
        <w:t xml:space="preserve"> ) </w:t>
      </w:r>
      <w:r w:rsidRPr="0097787B">
        <w:rPr>
          <w:rFonts w:hint="cs"/>
          <w:sz w:val="24"/>
          <w:szCs w:val="24"/>
          <w:rtl/>
          <w:lang w:bidi="ar-EG"/>
        </w:rPr>
        <w:t>ثم إن الملكية الباتة التي انتقلت إلى المشتري في البيع البات لا تنفسخ من تلقاء نفسها بمجرد عدم وفاء المشتري بالثمن</w:t>
      </w:r>
      <w:r>
        <w:rPr>
          <w:rFonts w:hint="cs"/>
          <w:sz w:val="24"/>
          <w:szCs w:val="24"/>
          <w:rtl/>
          <w:lang w:bidi="ar-EG"/>
        </w:rPr>
        <w:t xml:space="preserve"> ،</w:t>
      </w:r>
      <w:r w:rsidRPr="0097787B">
        <w:rPr>
          <w:rFonts w:hint="cs"/>
          <w:sz w:val="24"/>
          <w:szCs w:val="24"/>
          <w:rtl/>
          <w:lang w:bidi="ar-EG"/>
        </w:rPr>
        <w:t xml:space="preserve"> بل لا بد من حكم بالفسخ</w:t>
      </w:r>
      <w:r>
        <w:rPr>
          <w:rFonts w:hint="cs"/>
          <w:sz w:val="24"/>
          <w:szCs w:val="24"/>
          <w:rtl/>
          <w:lang w:bidi="ar-EG"/>
        </w:rPr>
        <w:t xml:space="preserve"> ،</w:t>
      </w:r>
      <w:r w:rsidRPr="0097787B">
        <w:rPr>
          <w:rFonts w:hint="cs"/>
          <w:sz w:val="24"/>
          <w:szCs w:val="24"/>
          <w:rtl/>
          <w:lang w:bidi="ar-EG"/>
        </w:rPr>
        <w:t xml:space="preserve"> والقضي غير مجبر على فسخ البيع بل يجوز أن يمنح المشتري مهلة لدفع الثمن وفقاً للقواعد المقررة في فسخ العقد</w:t>
      </w:r>
      <w:r>
        <w:rPr>
          <w:rFonts w:hint="cs"/>
          <w:sz w:val="24"/>
          <w:szCs w:val="24"/>
          <w:rtl/>
          <w:lang w:bidi="ar-EG"/>
        </w:rPr>
        <w:t xml:space="preserve"> .</w:t>
      </w:r>
      <w:r w:rsidRPr="0097787B">
        <w:rPr>
          <w:rFonts w:hint="cs"/>
          <w:sz w:val="24"/>
          <w:szCs w:val="24"/>
          <w:rtl/>
          <w:lang w:bidi="ar-EG"/>
        </w:rPr>
        <w:t xml:space="preserve"> أما في البيع المعلق على شرط واقف فمجرد تأخر المشتري في الوفاء بالثمن يعتبر تخلفاً للشرط</w:t>
      </w:r>
      <w:r>
        <w:rPr>
          <w:rFonts w:hint="cs"/>
          <w:sz w:val="24"/>
          <w:szCs w:val="24"/>
          <w:rtl/>
          <w:lang w:bidi="ar-EG"/>
        </w:rPr>
        <w:t xml:space="preserve"> ،</w:t>
      </w:r>
      <w:r w:rsidRPr="0097787B">
        <w:rPr>
          <w:rFonts w:hint="cs"/>
          <w:sz w:val="24"/>
          <w:szCs w:val="24"/>
          <w:rtl/>
          <w:lang w:bidi="ar-EG"/>
        </w:rPr>
        <w:t xml:space="preserve"> يعتبر البيع كأن لم يكن دون حاجة إلى حكم وفقاً للقواعد المقررة في الشرط</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ولا يوجد ما يمنع من أن البيع</w:t>
      </w:r>
      <w:r>
        <w:rPr>
          <w:rFonts w:hint="cs"/>
          <w:sz w:val="24"/>
          <w:szCs w:val="24"/>
          <w:rtl/>
          <w:lang w:bidi="ar-EG"/>
        </w:rPr>
        <w:t xml:space="preserve"> ،</w:t>
      </w:r>
      <w:r w:rsidRPr="0097787B">
        <w:rPr>
          <w:rFonts w:hint="cs"/>
          <w:sz w:val="24"/>
          <w:szCs w:val="24"/>
          <w:rtl/>
          <w:lang w:bidi="ar-EG"/>
        </w:rPr>
        <w:t xml:space="preserve"> بدلاً من تعليقه على شرط واقف</w:t>
      </w:r>
      <w:r>
        <w:rPr>
          <w:rFonts w:hint="cs"/>
          <w:sz w:val="24"/>
          <w:szCs w:val="24"/>
          <w:rtl/>
          <w:lang w:bidi="ar-EG"/>
        </w:rPr>
        <w:t xml:space="preserve"> ،</w:t>
      </w:r>
      <w:r w:rsidRPr="0097787B">
        <w:rPr>
          <w:rFonts w:hint="cs"/>
          <w:sz w:val="24"/>
          <w:szCs w:val="24"/>
          <w:rtl/>
          <w:lang w:bidi="ar-EG"/>
        </w:rPr>
        <w:t xml:space="preserve"> يكون معلقاً على شرط فاسخ هو عدم الوفاء بالثمن</w:t>
      </w:r>
      <w:r>
        <w:rPr>
          <w:rFonts w:hint="cs"/>
          <w:sz w:val="24"/>
          <w:szCs w:val="24"/>
          <w:rtl/>
          <w:lang w:bidi="ar-EG"/>
        </w:rPr>
        <w:t xml:space="preserve"> .</w:t>
      </w:r>
      <w:r w:rsidRPr="0097787B">
        <w:rPr>
          <w:rFonts w:hint="cs"/>
          <w:sz w:val="24"/>
          <w:szCs w:val="24"/>
          <w:rtl/>
          <w:lang w:bidi="ar-EG"/>
        </w:rPr>
        <w:t xml:space="preserve"> فتنتقل الملكية إلى المشتري معلقة على شرط فاسخ</w:t>
      </w:r>
      <w:r>
        <w:rPr>
          <w:rFonts w:hint="cs"/>
          <w:sz w:val="24"/>
          <w:szCs w:val="24"/>
          <w:rtl/>
          <w:lang w:bidi="ar-EG"/>
        </w:rPr>
        <w:t xml:space="preserve"> ،</w:t>
      </w:r>
      <w:r w:rsidRPr="0097787B">
        <w:rPr>
          <w:rFonts w:hint="cs"/>
          <w:sz w:val="24"/>
          <w:szCs w:val="24"/>
          <w:rtl/>
          <w:lang w:bidi="ar-EG"/>
        </w:rPr>
        <w:t xml:space="preserve"> وإذا لم يف بالثمن يتحقق الشرط الفاسخ فيزول البيع بأثر رجعي دون حاجة إلى حكم</w:t>
      </w:r>
      <w:r>
        <w:rPr>
          <w:rFonts w:hint="cs"/>
          <w:sz w:val="24"/>
          <w:szCs w:val="24"/>
          <w:rtl/>
          <w:lang w:bidi="ar-EG"/>
        </w:rPr>
        <w:t xml:space="preserve"> .</w:t>
      </w:r>
      <w:r w:rsidRPr="0097787B">
        <w:rPr>
          <w:rFonts w:hint="cs"/>
          <w:sz w:val="24"/>
          <w:szCs w:val="24"/>
          <w:rtl/>
          <w:lang w:bidi="ar-EG"/>
        </w:rPr>
        <w:t xml:space="preserve"> وهذه الصورة الأخيرة </w:t>
      </w:r>
      <w:r w:rsidRPr="0097787B">
        <w:rPr>
          <w:sz w:val="24"/>
          <w:szCs w:val="24"/>
          <w:rtl/>
          <w:lang w:bidi="ar-EG"/>
        </w:rPr>
        <w:t>–</w:t>
      </w:r>
      <w:r w:rsidRPr="0097787B">
        <w:rPr>
          <w:rFonts w:hint="cs"/>
          <w:sz w:val="24"/>
          <w:szCs w:val="24"/>
          <w:rtl/>
          <w:lang w:bidi="ar-EG"/>
        </w:rPr>
        <w:t xml:space="preserve"> وهي التي قلنا إنها تشتبه ببيع الوفاء فيما قدمناه </w:t>
      </w:r>
      <w:r>
        <w:rPr>
          <w:rFonts w:hint="cs"/>
          <w:sz w:val="24"/>
          <w:szCs w:val="24"/>
          <w:rtl/>
          <w:lang w:bidi="ar-EG"/>
        </w:rPr>
        <w:t xml:space="preserve">( </w:t>
      </w:r>
      <w:r w:rsidRPr="0097787B">
        <w:rPr>
          <w:rFonts w:hint="cs"/>
          <w:sz w:val="24"/>
          <w:szCs w:val="24"/>
          <w:rtl/>
          <w:lang w:bidi="ar-EG"/>
        </w:rPr>
        <w:t>أنظر آنفاً فقرة 88 في الهامش</w:t>
      </w:r>
      <w:r>
        <w:rPr>
          <w:rFonts w:hint="cs"/>
          <w:sz w:val="24"/>
          <w:szCs w:val="24"/>
          <w:rtl/>
          <w:lang w:bidi="ar-EG"/>
        </w:rPr>
        <w:t xml:space="preserve"> ) </w:t>
      </w:r>
      <w:r w:rsidRPr="0097787B">
        <w:rPr>
          <w:sz w:val="24"/>
          <w:szCs w:val="24"/>
          <w:rtl/>
          <w:lang w:bidi="ar-EG"/>
        </w:rPr>
        <w:t>–</w:t>
      </w:r>
      <w:r w:rsidRPr="0097787B">
        <w:rPr>
          <w:rFonts w:hint="cs"/>
          <w:sz w:val="24"/>
          <w:szCs w:val="24"/>
          <w:rtl/>
          <w:lang w:bidi="ar-EG"/>
        </w:rPr>
        <w:t xml:space="preserve"> تختلف عن البيع البات القابل للفسخ في أن إنفساخ البيع فيها يكون من تلقاء نفسه بمجرد تحقق الشرط الفاسخ وفي البيع البات يكون الفسخ بحكم</w:t>
      </w:r>
      <w:r>
        <w:rPr>
          <w:rFonts w:hint="cs"/>
          <w:sz w:val="24"/>
          <w:szCs w:val="24"/>
          <w:rtl/>
          <w:lang w:bidi="ar-EG"/>
        </w:rPr>
        <w:t xml:space="preserve"> ،</w:t>
      </w:r>
      <w:r w:rsidRPr="0097787B">
        <w:rPr>
          <w:rFonts w:hint="cs"/>
          <w:sz w:val="24"/>
          <w:szCs w:val="24"/>
          <w:rtl/>
          <w:lang w:bidi="ar-EG"/>
        </w:rPr>
        <w:t xml:space="preserve"> وفي أن الذي ينتقل إلى المشتري فيها ملكية معلقة على شرط فاسخ وفي البيع تنتقل إلى المشتري ملكية باتة</w:t>
      </w:r>
      <w:r>
        <w:rPr>
          <w:rFonts w:hint="cs"/>
          <w:sz w:val="24"/>
          <w:szCs w:val="24"/>
          <w:rtl/>
          <w:lang w:bidi="ar-EG"/>
        </w:rPr>
        <w:t xml:space="preserve"> .</w:t>
      </w:r>
      <w:r w:rsidRPr="0097787B">
        <w:rPr>
          <w:rFonts w:hint="cs"/>
          <w:sz w:val="24"/>
          <w:szCs w:val="24"/>
          <w:rtl/>
          <w:lang w:bidi="ar-EG"/>
        </w:rPr>
        <w:t xml:space="preserve"> </w:t>
      </w:r>
    </w:p>
  </w:footnote>
  <w:footnote w:id="28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استئناف مختلط 12 أبريل سنة </w:t>
      </w:r>
      <w:smartTag w:uri="urn:schemas-microsoft-com:office:smarttags" w:element="metricconverter">
        <w:smartTagPr>
          <w:attr w:name="ProductID" w:val="194 م"/>
        </w:smartTagPr>
        <w:r w:rsidRPr="0097787B">
          <w:rPr>
            <w:rFonts w:hint="cs"/>
            <w:sz w:val="24"/>
            <w:szCs w:val="24"/>
            <w:rtl/>
            <w:lang w:bidi="ar-EG"/>
          </w:rPr>
          <w:t>194 م</w:t>
        </w:r>
      </w:smartTag>
      <w:r w:rsidRPr="0097787B">
        <w:rPr>
          <w:rFonts w:hint="cs"/>
          <w:sz w:val="24"/>
          <w:szCs w:val="24"/>
          <w:rtl/>
          <w:lang w:bidi="ar-EG"/>
        </w:rPr>
        <w:t xml:space="preserve"> 57 ص 122</w:t>
      </w:r>
      <w:r>
        <w:rPr>
          <w:rFonts w:hint="cs"/>
          <w:sz w:val="24"/>
          <w:szCs w:val="24"/>
          <w:rtl/>
          <w:lang w:bidi="ar-EG"/>
        </w:rPr>
        <w:t xml:space="preserve"> - </w:t>
      </w:r>
      <w:r w:rsidRPr="0097787B">
        <w:rPr>
          <w:rFonts w:hint="cs"/>
          <w:sz w:val="24"/>
          <w:szCs w:val="24"/>
          <w:rtl/>
          <w:lang w:bidi="ar-EG"/>
        </w:rPr>
        <w:t>بلانيول وريبير وهامل 10 فقرة 217 ص 257</w:t>
      </w:r>
      <w:r>
        <w:rPr>
          <w:rFonts w:hint="cs"/>
          <w:sz w:val="24"/>
          <w:szCs w:val="24"/>
          <w:rtl/>
          <w:lang w:bidi="ar-EG"/>
        </w:rPr>
        <w:t xml:space="preserve"> .</w:t>
      </w:r>
      <w:r w:rsidRPr="0097787B">
        <w:rPr>
          <w:rFonts w:hint="cs"/>
          <w:sz w:val="24"/>
          <w:szCs w:val="24"/>
          <w:rtl/>
          <w:lang w:bidi="ar-EG"/>
        </w:rPr>
        <w:t xml:space="preserve"> </w:t>
      </w:r>
    </w:p>
  </w:footnote>
  <w:footnote w:id="282">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بلانيول وريبير وهامل 10 فقرة 217 ص 257 </w:t>
      </w:r>
      <w:r w:rsidRPr="0097787B">
        <w:rPr>
          <w:sz w:val="24"/>
          <w:szCs w:val="24"/>
          <w:rtl/>
          <w:lang w:bidi="ar-EG"/>
        </w:rPr>
        <w:t>–</w:t>
      </w:r>
      <w:r w:rsidRPr="0097787B">
        <w:rPr>
          <w:rFonts w:hint="cs"/>
          <w:sz w:val="24"/>
          <w:szCs w:val="24"/>
          <w:rtl/>
          <w:lang w:bidi="ar-EG"/>
        </w:rPr>
        <w:t xml:space="preserve"> نقض فرنسي جنائي 18 أكتوبر سنة 1934 سيريه 1936 </w:t>
      </w:r>
      <w:r w:rsidRPr="0097787B">
        <w:rPr>
          <w:sz w:val="24"/>
          <w:szCs w:val="24"/>
          <w:rtl/>
          <w:lang w:bidi="ar-EG"/>
        </w:rPr>
        <w:t>–</w:t>
      </w:r>
      <w:r w:rsidRPr="0097787B">
        <w:rPr>
          <w:rFonts w:hint="cs"/>
          <w:sz w:val="24"/>
          <w:szCs w:val="24"/>
          <w:rtl/>
          <w:lang w:bidi="ar-EG"/>
        </w:rPr>
        <w:t xml:space="preserve"> 1 </w:t>
      </w:r>
      <w:r w:rsidRPr="0097787B">
        <w:rPr>
          <w:sz w:val="24"/>
          <w:szCs w:val="24"/>
          <w:rtl/>
          <w:lang w:bidi="ar-EG"/>
        </w:rPr>
        <w:t>–</w:t>
      </w:r>
      <w:r w:rsidRPr="0097787B">
        <w:rPr>
          <w:rFonts w:hint="cs"/>
          <w:sz w:val="24"/>
          <w:szCs w:val="24"/>
          <w:rtl/>
          <w:lang w:bidi="ar-EG"/>
        </w:rPr>
        <w:t xml:space="preserve"> 39 </w:t>
      </w:r>
      <w:r w:rsidRPr="0097787B">
        <w:rPr>
          <w:sz w:val="24"/>
          <w:szCs w:val="24"/>
          <w:rtl/>
          <w:lang w:bidi="ar-EG"/>
        </w:rPr>
        <w:t>–</w:t>
      </w:r>
      <w:r w:rsidRPr="0097787B">
        <w:rPr>
          <w:rFonts w:hint="cs"/>
          <w:sz w:val="24"/>
          <w:szCs w:val="24"/>
          <w:rtl/>
          <w:lang w:bidi="ar-EG"/>
        </w:rPr>
        <w:t xml:space="preserve"> أول يونيه سنة 1935 جازيت دي باليه 1935 </w:t>
      </w:r>
      <w:r w:rsidRPr="0097787B">
        <w:rPr>
          <w:sz w:val="24"/>
          <w:szCs w:val="24"/>
          <w:rtl/>
          <w:lang w:bidi="ar-EG"/>
        </w:rPr>
        <w:t>–</w:t>
      </w:r>
      <w:r w:rsidRPr="0097787B">
        <w:rPr>
          <w:rFonts w:hint="cs"/>
          <w:sz w:val="24"/>
          <w:szCs w:val="24"/>
          <w:rtl/>
          <w:lang w:bidi="ar-EG"/>
        </w:rPr>
        <w:t xml:space="preserve"> 2 </w:t>
      </w:r>
      <w:r w:rsidRPr="0097787B">
        <w:rPr>
          <w:sz w:val="24"/>
          <w:szCs w:val="24"/>
          <w:rtl/>
          <w:lang w:bidi="ar-EG"/>
        </w:rPr>
        <w:t>–</w:t>
      </w:r>
      <w:r w:rsidRPr="0097787B">
        <w:rPr>
          <w:rFonts w:hint="cs"/>
          <w:sz w:val="24"/>
          <w:szCs w:val="24"/>
          <w:rtl/>
          <w:lang w:bidi="ar-EG"/>
        </w:rPr>
        <w:t xml:space="preserve"> 315 </w:t>
      </w:r>
      <w:r w:rsidRPr="0097787B">
        <w:rPr>
          <w:sz w:val="24"/>
          <w:szCs w:val="24"/>
          <w:rtl/>
          <w:lang w:bidi="ar-EG"/>
        </w:rPr>
        <w:t>–</w:t>
      </w:r>
      <w:r w:rsidRPr="0097787B">
        <w:rPr>
          <w:rFonts w:hint="cs"/>
          <w:sz w:val="24"/>
          <w:szCs w:val="24"/>
          <w:rtl/>
          <w:lang w:bidi="ar-EG"/>
        </w:rPr>
        <w:t xml:space="preserve"> 4 ديسمبر سنة 1936 جازيت دي باليه 1937</w:t>
      </w:r>
      <w:r>
        <w:rPr>
          <w:rFonts w:hint="cs"/>
          <w:sz w:val="24"/>
          <w:szCs w:val="24"/>
          <w:rtl/>
          <w:lang w:bidi="ar-EG"/>
        </w:rPr>
        <w:t xml:space="preserve"> - </w:t>
      </w:r>
      <w:r w:rsidRPr="0097787B">
        <w:rPr>
          <w:rFonts w:hint="cs"/>
          <w:sz w:val="24"/>
          <w:szCs w:val="24"/>
          <w:rtl/>
          <w:lang w:bidi="ar-EG"/>
        </w:rPr>
        <w:t xml:space="preserve">1 </w:t>
      </w:r>
      <w:r w:rsidRPr="0097787B">
        <w:rPr>
          <w:sz w:val="24"/>
          <w:szCs w:val="24"/>
          <w:rtl/>
          <w:lang w:bidi="ar-EG"/>
        </w:rPr>
        <w:t>–</w:t>
      </w:r>
      <w:r w:rsidRPr="0097787B">
        <w:rPr>
          <w:rFonts w:hint="cs"/>
          <w:sz w:val="24"/>
          <w:szCs w:val="24"/>
          <w:rtl/>
          <w:lang w:bidi="ar-EG"/>
        </w:rPr>
        <w:t xml:space="preserve"> 136</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ويلاحظ أن المادة 42 من القانون رقم 100 لسنة 1957</w:t>
      </w:r>
      <w:r>
        <w:rPr>
          <w:rFonts w:hint="cs"/>
          <w:sz w:val="24"/>
          <w:szCs w:val="24"/>
          <w:rtl/>
          <w:lang w:bidi="ar-EG"/>
        </w:rPr>
        <w:t xml:space="preserve"> ،</w:t>
      </w:r>
      <w:r w:rsidRPr="0097787B">
        <w:rPr>
          <w:rFonts w:hint="cs"/>
          <w:sz w:val="24"/>
          <w:szCs w:val="24"/>
          <w:rtl/>
          <w:lang w:bidi="ar-EG"/>
        </w:rPr>
        <w:t xml:space="preserve"> في مصر</w:t>
      </w:r>
      <w:r>
        <w:rPr>
          <w:rFonts w:hint="cs"/>
          <w:sz w:val="24"/>
          <w:szCs w:val="24"/>
          <w:rtl/>
          <w:lang w:bidi="ar-EG"/>
        </w:rPr>
        <w:t xml:space="preserve"> ،</w:t>
      </w:r>
      <w:r w:rsidRPr="0097787B">
        <w:rPr>
          <w:rFonts w:hint="cs"/>
          <w:sz w:val="24"/>
          <w:szCs w:val="24"/>
          <w:rtl/>
          <w:lang w:bidi="ar-EG"/>
        </w:rPr>
        <w:t xml:space="preserve"> قضت بأنه يحظر على المشتري</w:t>
      </w:r>
      <w:r>
        <w:rPr>
          <w:rFonts w:hint="cs"/>
          <w:sz w:val="24"/>
          <w:szCs w:val="24"/>
          <w:rtl/>
          <w:lang w:bidi="ar-EG"/>
        </w:rPr>
        <w:t xml:space="preserve"> ،</w:t>
      </w:r>
      <w:r w:rsidRPr="0097787B">
        <w:rPr>
          <w:rFonts w:hint="cs"/>
          <w:sz w:val="24"/>
          <w:szCs w:val="24"/>
          <w:rtl/>
          <w:lang w:bidi="ar-EG"/>
        </w:rPr>
        <w:t xml:space="preserve"> بدون إذن سابق م البائع</w:t>
      </w:r>
      <w:r>
        <w:rPr>
          <w:rFonts w:hint="cs"/>
          <w:sz w:val="24"/>
          <w:szCs w:val="24"/>
          <w:rtl/>
          <w:lang w:bidi="ar-EG"/>
        </w:rPr>
        <w:t xml:space="preserve"> ،</w:t>
      </w:r>
      <w:r w:rsidRPr="0097787B">
        <w:rPr>
          <w:rFonts w:hint="cs"/>
          <w:sz w:val="24"/>
          <w:szCs w:val="24"/>
          <w:rtl/>
          <w:lang w:bidi="ar-EG"/>
        </w:rPr>
        <w:t xml:space="preserve"> أن يتصرف بأي نوع من أنواع التصرفات في السلعة موضوع التقسيط قبل الوفاء بثمنها</w:t>
      </w:r>
      <w:r>
        <w:rPr>
          <w:rFonts w:hint="cs"/>
          <w:sz w:val="24"/>
          <w:szCs w:val="24"/>
          <w:rtl/>
          <w:lang w:bidi="ar-EG"/>
        </w:rPr>
        <w:t xml:space="preserve"> .</w:t>
      </w:r>
      <w:r w:rsidRPr="0097787B">
        <w:rPr>
          <w:rFonts w:hint="cs"/>
          <w:sz w:val="24"/>
          <w:szCs w:val="24"/>
          <w:rtl/>
          <w:lang w:bidi="ar-EG"/>
        </w:rPr>
        <w:t xml:space="preserve"> ونصت المادة 45 من نفس القانون على العقوبة</w:t>
      </w:r>
      <w:r>
        <w:rPr>
          <w:rFonts w:hint="cs"/>
          <w:sz w:val="24"/>
          <w:szCs w:val="24"/>
          <w:rtl/>
          <w:lang w:bidi="ar-EG"/>
        </w:rPr>
        <w:t xml:space="preserve"> ،</w:t>
      </w:r>
      <w:r w:rsidRPr="0097787B">
        <w:rPr>
          <w:rFonts w:hint="cs"/>
          <w:sz w:val="24"/>
          <w:szCs w:val="24"/>
          <w:rtl/>
          <w:lang w:bidi="ar-EG"/>
        </w:rPr>
        <w:t xml:space="preserve"> وهي الحبس مدة لا تزيد على ثلاثة شهور والغرامة التي لا تجاوز مائة جنيه أو إحدى هاتين العقوبتين</w:t>
      </w:r>
      <w:r>
        <w:rPr>
          <w:rFonts w:hint="cs"/>
          <w:sz w:val="24"/>
          <w:szCs w:val="24"/>
          <w:rtl/>
          <w:lang w:bidi="ar-EG"/>
        </w:rPr>
        <w:t xml:space="preserve"> .</w:t>
      </w:r>
      <w:r w:rsidRPr="0097787B">
        <w:rPr>
          <w:rFonts w:hint="cs"/>
          <w:sz w:val="24"/>
          <w:szCs w:val="24"/>
          <w:rtl/>
          <w:lang w:bidi="ar-EG"/>
        </w:rPr>
        <w:t xml:space="preserve"> فهذا القانون قد خلق إذن جريمة جديدة هي جريمة التصرف في الشيء المبيع قبل الوفاء بكامل الثمن</w:t>
      </w:r>
      <w:r>
        <w:rPr>
          <w:rFonts w:hint="cs"/>
          <w:sz w:val="24"/>
          <w:szCs w:val="24"/>
          <w:rtl/>
          <w:lang w:bidi="ar-EG"/>
        </w:rPr>
        <w:t xml:space="preserve"> ،</w:t>
      </w:r>
      <w:r w:rsidRPr="0097787B">
        <w:rPr>
          <w:rFonts w:hint="cs"/>
          <w:sz w:val="24"/>
          <w:szCs w:val="24"/>
          <w:rtl/>
          <w:lang w:bidi="ar-EG"/>
        </w:rPr>
        <w:t xml:space="preserve"> ولكن هذه الجريمة لا تكون إلا في البيوع التجارية ويشترط فيها أن تكون حرفة البائع هي البيع بالتقسيط </w:t>
      </w:r>
      <w:r>
        <w:rPr>
          <w:rFonts w:hint="cs"/>
          <w:sz w:val="24"/>
          <w:szCs w:val="24"/>
          <w:rtl/>
          <w:lang w:bidi="ar-EG"/>
        </w:rPr>
        <w:t xml:space="preserve">( </w:t>
      </w:r>
      <w:r w:rsidRPr="0097787B">
        <w:rPr>
          <w:rFonts w:hint="cs"/>
          <w:sz w:val="24"/>
          <w:szCs w:val="24"/>
          <w:rtl/>
          <w:lang w:bidi="ar-EG"/>
        </w:rPr>
        <w:t>أنظر الأستاذ إسماعيل غانم ص 74</w:t>
      </w:r>
      <w:r>
        <w:rPr>
          <w:rFonts w:hint="cs"/>
          <w:sz w:val="24"/>
          <w:szCs w:val="24"/>
          <w:rtl/>
          <w:lang w:bidi="ar-EG"/>
        </w:rPr>
        <w:t xml:space="preserve"> - </w:t>
      </w:r>
      <w:r w:rsidRPr="0097787B">
        <w:rPr>
          <w:rFonts w:hint="cs"/>
          <w:sz w:val="24"/>
          <w:szCs w:val="24"/>
          <w:rtl/>
          <w:lang w:bidi="ar-EG"/>
        </w:rPr>
        <w:t>ص 75</w:t>
      </w:r>
      <w:r>
        <w:rPr>
          <w:rFonts w:hint="cs"/>
          <w:sz w:val="24"/>
          <w:szCs w:val="24"/>
          <w:rtl/>
          <w:lang w:bidi="ar-EG"/>
        </w:rPr>
        <w:t xml:space="preserve"> ) .</w:t>
      </w:r>
      <w:r w:rsidRPr="0097787B">
        <w:rPr>
          <w:rFonts w:hint="cs"/>
          <w:sz w:val="24"/>
          <w:szCs w:val="24"/>
          <w:rtl/>
          <w:lang w:bidi="ar-EG"/>
        </w:rPr>
        <w:t xml:space="preserve"> </w:t>
      </w:r>
    </w:p>
  </w:footnote>
  <w:footnote w:id="283">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أنظر المادة 354 من التقنين التجاري </w:t>
      </w:r>
      <w:r w:rsidRPr="0097787B">
        <w:rPr>
          <w:sz w:val="24"/>
          <w:szCs w:val="24"/>
          <w:rtl/>
          <w:lang w:bidi="ar-EG"/>
        </w:rPr>
        <w:t>–</w:t>
      </w:r>
      <w:r w:rsidRPr="0097787B">
        <w:rPr>
          <w:rFonts w:hint="cs"/>
          <w:sz w:val="24"/>
          <w:szCs w:val="24"/>
          <w:rtl/>
          <w:lang w:bidi="ar-EG"/>
        </w:rPr>
        <w:t xml:space="preserve"> الأستاذ عبد المنعم البدراوي فقرة 61 </w:t>
      </w:r>
      <w:r w:rsidRPr="0097787B">
        <w:rPr>
          <w:sz w:val="24"/>
          <w:szCs w:val="24"/>
          <w:rtl/>
          <w:lang w:bidi="ar-EG"/>
        </w:rPr>
        <w:t>–</w:t>
      </w:r>
      <w:r w:rsidRPr="0097787B">
        <w:rPr>
          <w:rFonts w:hint="cs"/>
          <w:sz w:val="24"/>
          <w:szCs w:val="24"/>
          <w:rtl/>
          <w:lang w:bidi="ar-EG"/>
        </w:rPr>
        <w:t xml:space="preserve"> 62 وفقرة 181 </w:t>
      </w:r>
      <w:r w:rsidRPr="0097787B">
        <w:rPr>
          <w:sz w:val="24"/>
          <w:szCs w:val="24"/>
          <w:rtl/>
          <w:lang w:bidi="ar-EG"/>
        </w:rPr>
        <w:t>–</w:t>
      </w:r>
      <w:r w:rsidRPr="0097787B">
        <w:rPr>
          <w:rFonts w:hint="cs"/>
          <w:sz w:val="24"/>
          <w:szCs w:val="24"/>
          <w:rtl/>
          <w:lang w:bidi="ar-EG"/>
        </w:rPr>
        <w:t xml:space="preserve"> بلانيول وريبير وهامل 10 فقرة 217 ص 257 </w:t>
      </w:r>
      <w:r w:rsidRPr="0097787B">
        <w:rPr>
          <w:sz w:val="24"/>
          <w:szCs w:val="24"/>
          <w:rtl/>
          <w:lang w:bidi="ar-EG"/>
        </w:rPr>
        <w:t>–</w:t>
      </w:r>
      <w:r w:rsidRPr="0097787B">
        <w:rPr>
          <w:rFonts w:hint="cs"/>
          <w:sz w:val="24"/>
          <w:szCs w:val="24"/>
          <w:rtl/>
          <w:lang w:bidi="ar-EG"/>
        </w:rPr>
        <w:t xml:space="preserve"> ص 258 </w:t>
      </w:r>
      <w:r w:rsidRPr="0097787B">
        <w:rPr>
          <w:sz w:val="24"/>
          <w:szCs w:val="24"/>
          <w:rtl/>
          <w:lang w:bidi="ar-EG"/>
        </w:rPr>
        <w:t>–</w:t>
      </w:r>
      <w:r w:rsidRPr="0097787B">
        <w:rPr>
          <w:rFonts w:hint="cs"/>
          <w:sz w:val="24"/>
          <w:szCs w:val="24"/>
          <w:rtl/>
          <w:lang w:bidi="ar-EG"/>
        </w:rPr>
        <w:t xml:space="preserve"> أنسيكلوبيدي داللوز 3 لفظ </w:t>
      </w:r>
      <w:r w:rsidRPr="0097787B">
        <w:rPr>
          <w:sz w:val="24"/>
          <w:szCs w:val="24"/>
          <w:lang w:bidi="ar-EG"/>
        </w:rPr>
        <w:t>location – vente</w:t>
      </w:r>
      <w:r w:rsidRPr="0097787B">
        <w:rPr>
          <w:rFonts w:hint="cs"/>
          <w:sz w:val="24"/>
          <w:szCs w:val="24"/>
          <w:rtl/>
          <w:lang w:bidi="ar-EG"/>
        </w:rPr>
        <w:t xml:space="preserve"> فقرة 28 </w:t>
      </w:r>
      <w:r w:rsidRPr="0097787B">
        <w:rPr>
          <w:sz w:val="24"/>
          <w:szCs w:val="24"/>
          <w:rtl/>
          <w:lang w:bidi="ar-EG"/>
        </w:rPr>
        <w:t>–</w:t>
      </w:r>
      <w:r w:rsidRPr="0097787B">
        <w:rPr>
          <w:rFonts w:hint="cs"/>
          <w:sz w:val="24"/>
          <w:szCs w:val="24"/>
          <w:rtl/>
          <w:lang w:bidi="ar-EG"/>
        </w:rPr>
        <w:t xml:space="preserve"> فقرة 30</w:t>
      </w:r>
      <w:r>
        <w:rPr>
          <w:rFonts w:hint="cs"/>
          <w:sz w:val="24"/>
          <w:szCs w:val="24"/>
          <w:rtl/>
          <w:lang w:bidi="ar-EG"/>
        </w:rPr>
        <w:t xml:space="preserve"> .</w:t>
      </w:r>
      <w:r w:rsidRPr="0097787B">
        <w:rPr>
          <w:rFonts w:hint="cs"/>
          <w:sz w:val="24"/>
          <w:szCs w:val="24"/>
          <w:rtl/>
          <w:lang w:bidi="ar-EG"/>
        </w:rPr>
        <w:t xml:space="preserve"> </w:t>
      </w:r>
    </w:p>
  </w:footnote>
  <w:footnote w:id="28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زوال ملكية المشتري لعدم تحقق الشرط الواقف هو التعبير الصحيح</w:t>
      </w:r>
      <w:r>
        <w:rPr>
          <w:rFonts w:hint="cs"/>
          <w:sz w:val="24"/>
          <w:szCs w:val="24"/>
          <w:rtl/>
          <w:lang w:bidi="ar-EG"/>
        </w:rPr>
        <w:t xml:space="preserve"> ،</w:t>
      </w:r>
      <w:r w:rsidRPr="0097787B">
        <w:rPr>
          <w:rFonts w:hint="cs"/>
          <w:sz w:val="24"/>
          <w:szCs w:val="24"/>
          <w:rtl/>
          <w:lang w:bidi="ar-EG"/>
        </w:rPr>
        <w:t xml:space="preserve"> والتعبير في هذا المقام بلفظ</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الزوال</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أدق من التعبير بلفظ</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الفسخ</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الذي ورد في الفقرة الثانية من المادة 430 مدني</w:t>
      </w:r>
      <w:r>
        <w:rPr>
          <w:rFonts w:hint="cs"/>
          <w:sz w:val="24"/>
          <w:szCs w:val="24"/>
          <w:rtl/>
          <w:lang w:bidi="ar-EG"/>
        </w:rPr>
        <w:t xml:space="preserve"> .</w:t>
      </w:r>
      <w:r w:rsidRPr="0097787B">
        <w:rPr>
          <w:rFonts w:hint="cs"/>
          <w:sz w:val="24"/>
          <w:szCs w:val="24"/>
          <w:rtl/>
          <w:lang w:bidi="ar-EG"/>
        </w:rPr>
        <w:t xml:space="preserve"> </w:t>
      </w:r>
    </w:p>
  </w:footnote>
  <w:footnote w:id="285">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على أنه من الممكن القول بأن البائع بالخيار</w:t>
      </w:r>
      <w:r>
        <w:rPr>
          <w:rFonts w:hint="cs"/>
          <w:sz w:val="24"/>
          <w:szCs w:val="24"/>
          <w:rtl/>
          <w:lang w:bidi="ar-EG"/>
        </w:rPr>
        <w:t xml:space="preserve"> ،</w:t>
      </w:r>
      <w:r w:rsidRPr="0097787B">
        <w:rPr>
          <w:rFonts w:hint="cs"/>
          <w:sz w:val="24"/>
          <w:szCs w:val="24"/>
          <w:rtl/>
          <w:lang w:bidi="ar-EG"/>
        </w:rPr>
        <w:t xml:space="preserve"> فإما أن يعتبر أن الشرط الواقف قد تخلف فزال البيع كما قدمنا</w:t>
      </w:r>
      <w:r>
        <w:rPr>
          <w:rFonts w:hint="cs"/>
          <w:sz w:val="24"/>
          <w:szCs w:val="24"/>
          <w:rtl/>
          <w:lang w:bidi="ar-EG"/>
        </w:rPr>
        <w:t xml:space="preserve"> ،</w:t>
      </w:r>
      <w:r w:rsidRPr="0097787B">
        <w:rPr>
          <w:rFonts w:hint="cs"/>
          <w:sz w:val="24"/>
          <w:szCs w:val="24"/>
          <w:rtl/>
          <w:lang w:bidi="ar-EG"/>
        </w:rPr>
        <w:t xml:space="preserve"> وإما أن ينفذ على أموال المشتري بالباقي من الثمن ويكون له على المبيع بالذات حق امتياز البائع</w:t>
      </w:r>
      <w:r>
        <w:rPr>
          <w:rFonts w:hint="cs"/>
          <w:sz w:val="24"/>
          <w:szCs w:val="24"/>
          <w:rtl/>
          <w:lang w:bidi="ar-EG"/>
        </w:rPr>
        <w:t xml:space="preserve"> .</w:t>
      </w:r>
      <w:r w:rsidRPr="0097787B">
        <w:rPr>
          <w:rFonts w:hint="cs"/>
          <w:sz w:val="24"/>
          <w:szCs w:val="24"/>
          <w:rtl/>
          <w:lang w:bidi="ar-EG"/>
        </w:rPr>
        <w:t xml:space="preserve"> وإمكان اختياره للتنفيذ بباقي الثمن يؤسس على أنه قد نزل عن الشرط وهو مقرر لمصلحته فيجوز له النزول عنه</w:t>
      </w:r>
      <w:r>
        <w:rPr>
          <w:rFonts w:hint="cs"/>
          <w:sz w:val="24"/>
          <w:szCs w:val="24"/>
          <w:rtl/>
          <w:lang w:bidi="ar-EG"/>
        </w:rPr>
        <w:t xml:space="preserve"> .</w:t>
      </w:r>
      <w:r w:rsidRPr="0097787B">
        <w:rPr>
          <w:rFonts w:hint="cs"/>
          <w:sz w:val="24"/>
          <w:szCs w:val="24"/>
          <w:rtl/>
          <w:lang w:bidi="ar-EG"/>
        </w:rPr>
        <w:t xml:space="preserve"> وقد ياقل أيضاً إن للبائع أن يعتبر تخلف الشرط الواقف راجعاً إلى تعمد المشتري فقد امتنع عن الوفاء بالثمن</w:t>
      </w:r>
      <w:r>
        <w:rPr>
          <w:rFonts w:hint="cs"/>
          <w:sz w:val="24"/>
          <w:szCs w:val="24"/>
          <w:rtl/>
          <w:lang w:bidi="ar-EG"/>
        </w:rPr>
        <w:t xml:space="preserve"> ،</w:t>
      </w:r>
      <w:r w:rsidRPr="0097787B">
        <w:rPr>
          <w:rFonts w:hint="cs"/>
          <w:sz w:val="24"/>
          <w:szCs w:val="24"/>
          <w:rtl/>
          <w:lang w:bidi="ar-EG"/>
        </w:rPr>
        <w:t xml:space="preserve"> فيكون الشرط حكم المتحقق ويصبح البيع باتاً ويجوز للبائع أن ينفذ الباقي من الثمن</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 xml:space="preserve">وتصرح المذكرة الإيضاحية بجواز أن يطالب البائع بتنفيذ البيع بدلاً من المطالبة بفسخه </w:t>
      </w:r>
      <w:r>
        <w:rPr>
          <w:rFonts w:hint="cs"/>
          <w:sz w:val="24"/>
          <w:szCs w:val="24"/>
          <w:rtl/>
          <w:lang w:bidi="ar-EG"/>
        </w:rPr>
        <w:t xml:space="preserve">( </w:t>
      </w:r>
      <w:r w:rsidRPr="0097787B">
        <w:rPr>
          <w:rFonts w:hint="cs"/>
          <w:sz w:val="24"/>
          <w:szCs w:val="24"/>
          <w:rtl/>
          <w:lang w:bidi="ar-EG"/>
        </w:rPr>
        <w:t>الأدق</w:t>
      </w:r>
      <w:r>
        <w:rPr>
          <w:rFonts w:hint="cs"/>
          <w:sz w:val="24"/>
          <w:szCs w:val="24"/>
          <w:rtl/>
          <w:lang w:bidi="ar-EG"/>
        </w:rPr>
        <w:t xml:space="preserve"> :</w:t>
      </w:r>
      <w:r w:rsidRPr="0097787B">
        <w:rPr>
          <w:rFonts w:hint="cs"/>
          <w:sz w:val="24"/>
          <w:szCs w:val="24"/>
          <w:rtl/>
          <w:lang w:bidi="ar-EG"/>
        </w:rPr>
        <w:t xml:space="preserve"> بدلاً من المطالبة بزواله</w:t>
      </w:r>
      <w:r>
        <w:rPr>
          <w:rFonts w:hint="cs"/>
          <w:sz w:val="24"/>
          <w:szCs w:val="24"/>
          <w:rtl/>
          <w:lang w:bidi="ar-EG"/>
        </w:rPr>
        <w:t xml:space="preserve"> ) </w:t>
      </w:r>
      <w:r w:rsidRPr="0097787B">
        <w:rPr>
          <w:rFonts w:hint="cs"/>
          <w:sz w:val="24"/>
          <w:szCs w:val="24"/>
          <w:rtl/>
          <w:lang w:bidi="ar-EG"/>
        </w:rPr>
        <w:t>فتقول</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وغني عن البيان أن البائع يستطيع</w:t>
      </w:r>
      <w:r>
        <w:rPr>
          <w:rFonts w:hint="cs"/>
          <w:sz w:val="24"/>
          <w:szCs w:val="24"/>
          <w:rtl/>
          <w:lang w:bidi="ar-EG"/>
        </w:rPr>
        <w:t xml:space="preserve"> ،</w:t>
      </w:r>
      <w:r w:rsidRPr="0097787B">
        <w:rPr>
          <w:rFonts w:hint="cs"/>
          <w:sz w:val="24"/>
          <w:szCs w:val="24"/>
          <w:rtl/>
          <w:lang w:bidi="ar-EG"/>
        </w:rPr>
        <w:t xml:space="preserve"> بدلاً من المطالبة بفسخ البيع</w:t>
      </w:r>
      <w:r>
        <w:rPr>
          <w:rFonts w:hint="cs"/>
          <w:sz w:val="24"/>
          <w:szCs w:val="24"/>
          <w:rtl/>
          <w:lang w:bidi="ar-EG"/>
        </w:rPr>
        <w:t xml:space="preserve"> ،</w:t>
      </w:r>
      <w:r w:rsidRPr="0097787B">
        <w:rPr>
          <w:rFonts w:hint="cs"/>
          <w:sz w:val="24"/>
          <w:szCs w:val="24"/>
          <w:rtl/>
          <w:lang w:bidi="ar-EG"/>
        </w:rPr>
        <w:t xml:space="preserve"> أن يطالب بتنفيذ العقد</w:t>
      </w:r>
      <w:r>
        <w:rPr>
          <w:rFonts w:hint="cs"/>
          <w:sz w:val="24"/>
          <w:szCs w:val="24"/>
          <w:rtl/>
          <w:lang w:bidi="ar-EG"/>
        </w:rPr>
        <w:t xml:space="preserve"> ،</w:t>
      </w:r>
      <w:r w:rsidRPr="0097787B">
        <w:rPr>
          <w:rFonts w:hint="cs"/>
          <w:sz w:val="24"/>
          <w:szCs w:val="24"/>
          <w:rtl/>
          <w:lang w:bidi="ar-EG"/>
        </w:rPr>
        <w:t xml:space="preserve"> فيقتضي من المشتري ما بقى في ذمته من الأقساط</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مجموعة الأعمال التحضيرية 4 ص 49</w:t>
      </w:r>
      <w:r>
        <w:rPr>
          <w:rFonts w:hint="cs"/>
          <w:sz w:val="24"/>
          <w:szCs w:val="24"/>
          <w:rtl/>
          <w:lang w:bidi="ar-EG"/>
        </w:rPr>
        <w:t xml:space="preserve"> ) .</w:t>
      </w:r>
      <w:r w:rsidRPr="0097787B">
        <w:rPr>
          <w:rFonts w:hint="cs"/>
          <w:sz w:val="24"/>
          <w:szCs w:val="24"/>
          <w:rtl/>
          <w:lang w:bidi="ar-EG"/>
        </w:rPr>
        <w:t xml:space="preserve"> والفقه المصري أيضاً يقول بذلك</w:t>
      </w:r>
      <w:r>
        <w:rPr>
          <w:rFonts w:hint="cs"/>
          <w:sz w:val="24"/>
          <w:szCs w:val="24"/>
          <w:rtl/>
          <w:lang w:bidi="ar-EG"/>
        </w:rPr>
        <w:t xml:space="preserve"> :</w:t>
      </w:r>
      <w:r w:rsidRPr="0097787B">
        <w:rPr>
          <w:rFonts w:hint="cs"/>
          <w:sz w:val="24"/>
          <w:szCs w:val="24"/>
          <w:rtl/>
          <w:lang w:bidi="ar-EG"/>
        </w:rPr>
        <w:t xml:space="preserve"> أنظر الأستاذ محمد كامل مرسي فقرة 124 ص 220 </w:t>
      </w:r>
      <w:r w:rsidRPr="0097787B">
        <w:rPr>
          <w:sz w:val="24"/>
          <w:szCs w:val="24"/>
          <w:rtl/>
          <w:lang w:bidi="ar-EG"/>
        </w:rPr>
        <w:t>–</w:t>
      </w:r>
      <w:r w:rsidRPr="0097787B">
        <w:rPr>
          <w:rFonts w:hint="cs"/>
          <w:sz w:val="24"/>
          <w:szCs w:val="24"/>
          <w:rtl/>
          <w:lang w:bidi="ar-EG"/>
        </w:rPr>
        <w:t xml:space="preserve"> الأستاذ عبد الفتاح عبد الباقي فقرة 85 ص 130 </w:t>
      </w:r>
      <w:r w:rsidRPr="0097787B">
        <w:rPr>
          <w:sz w:val="24"/>
          <w:szCs w:val="24"/>
          <w:rtl/>
          <w:lang w:bidi="ar-EG"/>
        </w:rPr>
        <w:t>–</w:t>
      </w:r>
      <w:r w:rsidRPr="0097787B">
        <w:rPr>
          <w:rFonts w:hint="cs"/>
          <w:sz w:val="24"/>
          <w:szCs w:val="24"/>
          <w:rtl/>
          <w:lang w:bidi="ar-EG"/>
        </w:rPr>
        <w:t xml:space="preserve"> الأستاذ عبد المنعم البدراوي فقرة 61 ص 89 </w:t>
      </w:r>
      <w:r w:rsidRPr="0097787B">
        <w:rPr>
          <w:sz w:val="24"/>
          <w:szCs w:val="24"/>
          <w:rtl/>
          <w:lang w:bidi="ar-EG"/>
        </w:rPr>
        <w:t>–</w:t>
      </w:r>
      <w:r w:rsidRPr="0097787B">
        <w:rPr>
          <w:rFonts w:hint="cs"/>
          <w:sz w:val="24"/>
          <w:szCs w:val="24"/>
          <w:rtl/>
          <w:lang w:bidi="ar-EG"/>
        </w:rPr>
        <w:t xml:space="preserve"> الأستاذ منصور مصطفى منصور فقرة 11 ص 21</w:t>
      </w:r>
      <w:r>
        <w:rPr>
          <w:rFonts w:hint="cs"/>
          <w:sz w:val="24"/>
          <w:szCs w:val="24"/>
          <w:rtl/>
          <w:lang w:bidi="ar-EG"/>
        </w:rPr>
        <w:t xml:space="preserve"> - </w:t>
      </w:r>
      <w:r w:rsidRPr="0097787B">
        <w:rPr>
          <w:rFonts w:hint="cs"/>
          <w:sz w:val="24"/>
          <w:szCs w:val="24"/>
          <w:rtl/>
          <w:lang w:bidi="ar-EG"/>
        </w:rPr>
        <w:t>الأستاذين أحمد نجيب الهلالي وحامد زكي فقرة 247</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وعلى هذا الرأي أيضاً سار القضاء</w:t>
      </w:r>
      <w:r>
        <w:rPr>
          <w:rFonts w:hint="cs"/>
          <w:sz w:val="24"/>
          <w:szCs w:val="24"/>
          <w:rtl/>
          <w:lang w:bidi="ar-EG"/>
        </w:rPr>
        <w:t xml:space="preserve"> .</w:t>
      </w:r>
      <w:r w:rsidRPr="0097787B">
        <w:rPr>
          <w:rFonts w:hint="cs"/>
          <w:sz w:val="24"/>
          <w:szCs w:val="24"/>
          <w:rtl/>
          <w:lang w:bidi="ar-EG"/>
        </w:rPr>
        <w:t xml:space="preserve"> فقد قضت محكمة الاستنئاف المختلطة بأن للبائع أن يطالب بتنفيذ البيع مع احتفاظه بشرط استبقاء الملكية </w:t>
      </w:r>
      <w:r>
        <w:rPr>
          <w:rFonts w:hint="cs"/>
          <w:sz w:val="24"/>
          <w:szCs w:val="24"/>
          <w:rtl/>
          <w:lang w:bidi="ar-EG"/>
        </w:rPr>
        <w:t xml:space="preserve">( </w:t>
      </w:r>
      <w:r w:rsidRPr="0097787B">
        <w:rPr>
          <w:rFonts w:hint="cs"/>
          <w:sz w:val="24"/>
          <w:szCs w:val="24"/>
          <w:rtl/>
          <w:lang w:bidi="ar-EG"/>
        </w:rPr>
        <w:t xml:space="preserve">23 ديسمبر سنة </w:t>
      </w:r>
      <w:smartTag w:uri="urn:schemas-microsoft-com:office:smarttags" w:element="metricconverter">
        <w:smartTagPr>
          <w:attr w:name="ProductID" w:val="1936 م"/>
        </w:smartTagPr>
        <w:r w:rsidRPr="0097787B">
          <w:rPr>
            <w:rFonts w:hint="cs"/>
            <w:sz w:val="24"/>
            <w:szCs w:val="24"/>
            <w:rtl/>
            <w:lang w:bidi="ar-EG"/>
          </w:rPr>
          <w:t>1936 م</w:t>
        </w:r>
      </w:smartTag>
      <w:r w:rsidRPr="0097787B">
        <w:rPr>
          <w:rFonts w:hint="cs"/>
          <w:sz w:val="24"/>
          <w:szCs w:val="24"/>
          <w:rtl/>
          <w:lang w:bidi="ar-EG"/>
        </w:rPr>
        <w:t xml:space="preserve"> 49 ص 46 </w:t>
      </w:r>
      <w:r w:rsidRPr="0097787B">
        <w:rPr>
          <w:sz w:val="24"/>
          <w:szCs w:val="24"/>
          <w:rtl/>
          <w:lang w:bidi="ar-EG"/>
        </w:rPr>
        <w:t>–</w:t>
      </w:r>
      <w:r w:rsidRPr="0097787B">
        <w:rPr>
          <w:rFonts w:hint="cs"/>
          <w:sz w:val="24"/>
          <w:szCs w:val="24"/>
          <w:rtl/>
          <w:lang w:bidi="ar-EG"/>
        </w:rPr>
        <w:t xml:space="preserve"> ولكن قارن 7 ديسمبر سنة </w:t>
      </w:r>
      <w:smartTag w:uri="urn:schemas-microsoft-com:office:smarttags" w:element="metricconverter">
        <w:smartTagPr>
          <w:attr w:name="ProductID" w:val="1944 م"/>
        </w:smartTagPr>
        <w:r w:rsidRPr="0097787B">
          <w:rPr>
            <w:rFonts w:hint="cs"/>
            <w:sz w:val="24"/>
            <w:szCs w:val="24"/>
            <w:rtl/>
            <w:lang w:bidi="ar-EG"/>
          </w:rPr>
          <w:t>1944 م</w:t>
        </w:r>
      </w:smartTag>
      <w:r w:rsidRPr="0097787B">
        <w:rPr>
          <w:sz w:val="24"/>
          <w:szCs w:val="24"/>
          <w:rtl/>
          <w:lang w:bidi="ar-EG"/>
        </w:rPr>
        <w:t xml:space="preserve"> </w:t>
      </w:r>
      <w:r w:rsidRPr="0097787B">
        <w:rPr>
          <w:rFonts w:hint="cs"/>
          <w:sz w:val="24"/>
          <w:szCs w:val="24"/>
          <w:rtl/>
          <w:lang w:bidi="ar-EG"/>
        </w:rPr>
        <w:t>57 ص 22</w:t>
      </w:r>
      <w:r>
        <w:rPr>
          <w:rFonts w:hint="cs"/>
          <w:sz w:val="24"/>
          <w:szCs w:val="24"/>
          <w:rtl/>
          <w:lang w:bidi="ar-EG"/>
        </w:rPr>
        <w:t xml:space="preserve"> ) .</w:t>
      </w:r>
      <w:r w:rsidRPr="0097787B">
        <w:rPr>
          <w:rFonts w:hint="cs"/>
          <w:sz w:val="24"/>
          <w:szCs w:val="24"/>
          <w:rtl/>
          <w:lang w:bidi="ar-EG"/>
        </w:rPr>
        <w:t xml:space="preserve"> وإذا طلب الفسخ لم يحتفظ بما قبض من أقساط ولكن له أن يطلب تعويضاً يراعى فيه قيمة الشيء وقت استرداده </w:t>
      </w:r>
      <w:r>
        <w:rPr>
          <w:rFonts w:hint="cs"/>
          <w:sz w:val="24"/>
          <w:szCs w:val="24"/>
          <w:rtl/>
          <w:lang w:bidi="ar-EG"/>
        </w:rPr>
        <w:t xml:space="preserve">( </w:t>
      </w:r>
      <w:r w:rsidRPr="0097787B">
        <w:rPr>
          <w:rFonts w:hint="cs"/>
          <w:sz w:val="24"/>
          <w:szCs w:val="24"/>
          <w:rtl/>
          <w:lang w:bidi="ar-EG"/>
        </w:rPr>
        <w:t xml:space="preserve">استئناف مختلط 7 ديسمبر سنة </w:t>
      </w:r>
      <w:smartTag w:uri="urn:schemas-microsoft-com:office:smarttags" w:element="metricconverter">
        <w:smartTagPr>
          <w:attr w:name="ProductID" w:val="1944 م"/>
        </w:smartTagPr>
        <w:r w:rsidRPr="0097787B">
          <w:rPr>
            <w:rFonts w:hint="cs"/>
            <w:sz w:val="24"/>
            <w:szCs w:val="24"/>
            <w:rtl/>
            <w:lang w:bidi="ar-EG"/>
          </w:rPr>
          <w:t>1944 م</w:t>
        </w:r>
      </w:smartTag>
      <w:r w:rsidRPr="0097787B">
        <w:rPr>
          <w:rFonts w:hint="cs"/>
          <w:sz w:val="24"/>
          <w:szCs w:val="24"/>
          <w:rtl/>
          <w:lang w:bidi="ar-EG"/>
        </w:rPr>
        <w:t xml:space="preserve"> 57 ص 22 وقد سبقت الإشارة إليه</w:t>
      </w:r>
      <w:r>
        <w:rPr>
          <w:rFonts w:hint="cs"/>
          <w:sz w:val="24"/>
          <w:szCs w:val="24"/>
          <w:rtl/>
          <w:lang w:bidi="ar-EG"/>
        </w:rPr>
        <w:t xml:space="preserve"> ) ،</w:t>
      </w:r>
      <w:r w:rsidRPr="0097787B">
        <w:rPr>
          <w:rFonts w:hint="cs"/>
          <w:sz w:val="24"/>
          <w:szCs w:val="24"/>
          <w:rtl/>
          <w:lang w:bidi="ar-EG"/>
        </w:rPr>
        <w:t xml:space="preserve"> فإذا حجز على المبيع للتنفيذ بالثمن فقد نزل عن حقه في استبقاء الملكية </w:t>
      </w:r>
      <w:r>
        <w:rPr>
          <w:rFonts w:hint="cs"/>
          <w:sz w:val="24"/>
          <w:szCs w:val="24"/>
          <w:rtl/>
          <w:lang w:bidi="ar-EG"/>
        </w:rPr>
        <w:t xml:space="preserve">( </w:t>
      </w:r>
      <w:r w:rsidRPr="0097787B">
        <w:rPr>
          <w:rFonts w:hint="cs"/>
          <w:sz w:val="24"/>
          <w:szCs w:val="24"/>
          <w:rtl/>
          <w:lang w:bidi="ar-EG"/>
        </w:rPr>
        <w:t xml:space="preserve">استئناف مختلط 16 يناير سنة </w:t>
      </w:r>
      <w:smartTag w:uri="urn:schemas-microsoft-com:office:smarttags" w:element="metricconverter">
        <w:smartTagPr>
          <w:attr w:name="ProductID" w:val="1947 م"/>
        </w:smartTagPr>
        <w:r w:rsidRPr="0097787B">
          <w:rPr>
            <w:rFonts w:hint="cs"/>
            <w:sz w:val="24"/>
            <w:szCs w:val="24"/>
            <w:rtl/>
            <w:lang w:bidi="ar-EG"/>
          </w:rPr>
          <w:t>1947 م</w:t>
        </w:r>
      </w:smartTag>
      <w:r w:rsidRPr="0097787B">
        <w:rPr>
          <w:rFonts w:hint="cs"/>
          <w:sz w:val="24"/>
          <w:szCs w:val="24"/>
          <w:rtl/>
          <w:lang w:bidi="ar-EG"/>
        </w:rPr>
        <w:t xml:space="preserve"> 59 ص 46</w:t>
      </w:r>
      <w:r>
        <w:rPr>
          <w:rFonts w:hint="cs"/>
          <w:sz w:val="24"/>
          <w:szCs w:val="24"/>
          <w:rtl/>
          <w:lang w:bidi="ar-EG"/>
        </w:rPr>
        <w:t xml:space="preserve"> ) </w:t>
      </w:r>
      <w:r w:rsidRPr="0097787B">
        <w:rPr>
          <w:rFonts w:hint="cs"/>
          <w:sz w:val="24"/>
          <w:szCs w:val="24"/>
          <w:rtl/>
          <w:lang w:bidi="ar-EG"/>
        </w:rPr>
        <w:t xml:space="preserve">على أن مجرد حصول البائع على حكم بالباقي من الثمن لا يفيد حتماً نزوله عن شرط استبقاء الملكية </w:t>
      </w:r>
      <w:r>
        <w:rPr>
          <w:rFonts w:hint="cs"/>
          <w:sz w:val="24"/>
          <w:szCs w:val="24"/>
          <w:rtl/>
          <w:lang w:bidi="ar-EG"/>
        </w:rPr>
        <w:t xml:space="preserve">( </w:t>
      </w:r>
      <w:r w:rsidRPr="0097787B">
        <w:rPr>
          <w:rFonts w:hint="cs"/>
          <w:sz w:val="24"/>
          <w:szCs w:val="24"/>
          <w:rtl/>
          <w:lang w:bidi="ar-EG"/>
        </w:rPr>
        <w:t xml:space="preserve">استئناف مختلط 27 مايو سنة </w:t>
      </w:r>
      <w:smartTag w:uri="urn:schemas-microsoft-com:office:smarttags" w:element="metricconverter">
        <w:smartTagPr>
          <w:attr w:name="ProductID" w:val="1930 م"/>
        </w:smartTagPr>
        <w:r w:rsidRPr="0097787B">
          <w:rPr>
            <w:rFonts w:hint="cs"/>
            <w:sz w:val="24"/>
            <w:szCs w:val="24"/>
            <w:rtl/>
            <w:lang w:bidi="ar-EG"/>
          </w:rPr>
          <w:t>1930 م</w:t>
        </w:r>
      </w:smartTag>
      <w:r w:rsidRPr="0097787B">
        <w:rPr>
          <w:rFonts w:hint="cs"/>
          <w:sz w:val="24"/>
          <w:szCs w:val="24"/>
          <w:rtl/>
          <w:lang w:bidi="ar-EG"/>
        </w:rPr>
        <w:t xml:space="preserve"> 42 ص 521</w:t>
      </w:r>
      <w:r>
        <w:rPr>
          <w:rFonts w:hint="cs"/>
          <w:sz w:val="24"/>
          <w:szCs w:val="24"/>
          <w:rtl/>
          <w:lang w:bidi="ar-EG"/>
        </w:rPr>
        <w:t xml:space="preserve"> - </w:t>
      </w:r>
      <w:r w:rsidRPr="0097787B">
        <w:rPr>
          <w:rFonts w:hint="cs"/>
          <w:sz w:val="24"/>
          <w:szCs w:val="24"/>
          <w:rtl/>
          <w:lang w:bidi="ar-EG"/>
        </w:rPr>
        <w:t xml:space="preserve">27 ديسمبر سنة </w:t>
      </w:r>
      <w:smartTag w:uri="urn:schemas-microsoft-com:office:smarttags" w:element="metricconverter">
        <w:smartTagPr>
          <w:attr w:name="ProductID" w:val="1932 م"/>
        </w:smartTagPr>
        <w:r w:rsidRPr="0097787B">
          <w:rPr>
            <w:rFonts w:hint="cs"/>
            <w:sz w:val="24"/>
            <w:szCs w:val="24"/>
            <w:rtl/>
            <w:lang w:bidi="ar-EG"/>
          </w:rPr>
          <w:t>1932 م</w:t>
        </w:r>
      </w:smartTag>
      <w:r w:rsidRPr="0097787B">
        <w:rPr>
          <w:rFonts w:hint="cs"/>
          <w:sz w:val="24"/>
          <w:szCs w:val="24"/>
          <w:rtl/>
          <w:lang w:bidi="ar-EG"/>
        </w:rPr>
        <w:t xml:space="preserve"> 45 ص 92 </w:t>
      </w:r>
      <w:r w:rsidRPr="0097787B">
        <w:rPr>
          <w:sz w:val="24"/>
          <w:szCs w:val="24"/>
          <w:rtl/>
          <w:lang w:bidi="ar-EG"/>
        </w:rPr>
        <w:t>–</w:t>
      </w:r>
      <w:r w:rsidRPr="0097787B">
        <w:rPr>
          <w:rFonts w:hint="cs"/>
          <w:sz w:val="24"/>
          <w:szCs w:val="24"/>
          <w:rtl/>
          <w:lang w:bidi="ar-EG"/>
        </w:rPr>
        <w:t xml:space="preserve"> 6 يونيه سنة </w:t>
      </w:r>
      <w:smartTag w:uri="urn:schemas-microsoft-com:office:smarttags" w:element="metricconverter">
        <w:smartTagPr>
          <w:attr w:name="ProductID" w:val="1934 م"/>
        </w:smartTagPr>
        <w:r w:rsidRPr="0097787B">
          <w:rPr>
            <w:rFonts w:hint="cs"/>
            <w:sz w:val="24"/>
            <w:szCs w:val="24"/>
            <w:rtl/>
            <w:lang w:bidi="ar-EG"/>
          </w:rPr>
          <w:t>1934 م</w:t>
        </w:r>
      </w:smartTag>
      <w:r w:rsidRPr="0097787B">
        <w:rPr>
          <w:rFonts w:hint="cs"/>
          <w:sz w:val="24"/>
          <w:szCs w:val="24"/>
          <w:rtl/>
          <w:lang w:bidi="ar-EG"/>
        </w:rPr>
        <w:t xml:space="preserve"> 46 ص 315</w:t>
      </w:r>
      <w:r>
        <w:rPr>
          <w:rFonts w:hint="cs"/>
          <w:sz w:val="24"/>
          <w:szCs w:val="24"/>
          <w:rtl/>
          <w:lang w:bidi="ar-EG"/>
        </w:rPr>
        <w:t xml:space="preserve"> ) .</w:t>
      </w:r>
      <w:r w:rsidRPr="0097787B">
        <w:rPr>
          <w:rFonts w:hint="cs"/>
          <w:sz w:val="24"/>
          <w:szCs w:val="24"/>
          <w:rtl/>
          <w:lang w:bidi="ar-EG"/>
        </w:rPr>
        <w:t xml:space="preserve"> فإذا اختار تنفيذ الحكم بالباقي من الثمن لم يجز له الرجوع إلى المطالبة بفسخ البيع </w:t>
      </w:r>
      <w:r>
        <w:rPr>
          <w:rFonts w:hint="cs"/>
          <w:sz w:val="24"/>
          <w:szCs w:val="24"/>
          <w:rtl/>
          <w:lang w:bidi="ar-EG"/>
        </w:rPr>
        <w:t xml:space="preserve">( </w:t>
      </w:r>
      <w:r w:rsidRPr="0097787B">
        <w:rPr>
          <w:rFonts w:hint="cs"/>
          <w:sz w:val="24"/>
          <w:szCs w:val="24"/>
          <w:rtl/>
          <w:lang w:bidi="ar-EG"/>
        </w:rPr>
        <w:t xml:space="preserve">استئناف مختلط 6 فبراير </w:t>
      </w:r>
      <w:smartTag w:uri="urn:schemas-microsoft-com:office:smarttags" w:element="metricconverter">
        <w:smartTagPr>
          <w:attr w:name="ProductID" w:val="1934 م"/>
        </w:smartTagPr>
        <w:r w:rsidRPr="0097787B">
          <w:rPr>
            <w:rFonts w:hint="cs"/>
            <w:sz w:val="24"/>
            <w:szCs w:val="24"/>
            <w:rtl/>
            <w:lang w:bidi="ar-EG"/>
          </w:rPr>
          <w:t>1934 م</w:t>
        </w:r>
      </w:smartTag>
      <w:r w:rsidRPr="0097787B">
        <w:rPr>
          <w:rFonts w:hint="cs"/>
          <w:sz w:val="24"/>
          <w:szCs w:val="24"/>
          <w:rtl/>
          <w:lang w:bidi="ar-EG"/>
        </w:rPr>
        <w:t xml:space="preserve"> 46 ص 156</w:t>
      </w:r>
      <w:r>
        <w:rPr>
          <w:rFonts w:hint="cs"/>
          <w:sz w:val="24"/>
          <w:szCs w:val="24"/>
          <w:rtl/>
          <w:lang w:bidi="ar-EG"/>
        </w:rPr>
        <w:t xml:space="preserve"> ) .</w:t>
      </w:r>
      <w:r w:rsidRPr="0097787B">
        <w:rPr>
          <w:rFonts w:hint="cs"/>
          <w:sz w:val="24"/>
          <w:szCs w:val="24"/>
          <w:rtl/>
          <w:lang w:bidi="ar-EG"/>
        </w:rPr>
        <w:t xml:space="preserve"> ولا يجوز له اتخاذ إجراءات التنفيذ وإجراءات الفسخ في وقت واحد </w:t>
      </w:r>
      <w:r>
        <w:rPr>
          <w:rFonts w:hint="cs"/>
          <w:sz w:val="24"/>
          <w:szCs w:val="24"/>
          <w:rtl/>
          <w:lang w:bidi="ar-EG"/>
        </w:rPr>
        <w:t xml:space="preserve">( </w:t>
      </w:r>
      <w:r w:rsidRPr="0097787B">
        <w:rPr>
          <w:rFonts w:hint="cs"/>
          <w:sz w:val="24"/>
          <w:szCs w:val="24"/>
          <w:rtl/>
          <w:lang w:bidi="ar-EG"/>
        </w:rPr>
        <w:t xml:space="preserve">استئناف مختلط 20 نوفمبر سنة </w:t>
      </w:r>
      <w:smartTag w:uri="urn:schemas-microsoft-com:office:smarttags" w:element="metricconverter">
        <w:smartTagPr>
          <w:attr w:name="ProductID" w:val="1934 م"/>
        </w:smartTagPr>
        <w:r w:rsidRPr="0097787B">
          <w:rPr>
            <w:rFonts w:hint="cs"/>
            <w:sz w:val="24"/>
            <w:szCs w:val="24"/>
            <w:rtl/>
            <w:lang w:bidi="ar-EG"/>
          </w:rPr>
          <w:t>1934 م</w:t>
        </w:r>
      </w:smartTag>
      <w:r w:rsidRPr="0097787B">
        <w:rPr>
          <w:rFonts w:hint="cs"/>
          <w:sz w:val="24"/>
          <w:szCs w:val="24"/>
          <w:rtl/>
          <w:lang w:bidi="ar-EG"/>
        </w:rPr>
        <w:t xml:space="preserve"> 47 ص 30</w:t>
      </w:r>
      <w:r>
        <w:rPr>
          <w:rFonts w:hint="cs"/>
          <w:sz w:val="24"/>
          <w:szCs w:val="24"/>
          <w:rtl/>
          <w:lang w:bidi="ar-EG"/>
        </w:rPr>
        <w:t xml:space="preserve"> ) .</w:t>
      </w:r>
      <w:r w:rsidRPr="0097787B">
        <w:rPr>
          <w:rFonts w:hint="cs"/>
          <w:sz w:val="24"/>
          <w:szCs w:val="24"/>
          <w:rtl/>
          <w:lang w:bidi="ar-EG"/>
        </w:rPr>
        <w:t xml:space="preserve"> ولكن التنبيه لا يعتبر حتماً نزولاً عن طلب الفسخ</w:t>
      </w:r>
      <w:r>
        <w:rPr>
          <w:rFonts w:hint="cs"/>
          <w:sz w:val="24"/>
          <w:szCs w:val="24"/>
          <w:rtl/>
          <w:lang w:bidi="ar-EG"/>
        </w:rPr>
        <w:t xml:space="preserve"> ،</w:t>
      </w:r>
      <w:r w:rsidRPr="0097787B">
        <w:rPr>
          <w:rFonts w:hint="cs"/>
          <w:sz w:val="24"/>
          <w:szCs w:val="24"/>
          <w:rtl/>
          <w:lang w:bidi="ar-EG"/>
        </w:rPr>
        <w:t xml:space="preserve"> فللبائع العدول عن التنبيه بالدفع إلى طلب الفسخ </w:t>
      </w:r>
      <w:r>
        <w:rPr>
          <w:rFonts w:hint="cs"/>
          <w:sz w:val="24"/>
          <w:szCs w:val="24"/>
          <w:rtl/>
          <w:lang w:bidi="ar-EG"/>
        </w:rPr>
        <w:t xml:space="preserve">( </w:t>
      </w:r>
      <w:r w:rsidRPr="0097787B">
        <w:rPr>
          <w:rFonts w:hint="cs"/>
          <w:sz w:val="24"/>
          <w:szCs w:val="24"/>
          <w:rtl/>
          <w:lang w:bidi="ar-EG"/>
        </w:rPr>
        <w:t xml:space="preserve">استئناف مختلط 23 أبريل سنة </w:t>
      </w:r>
      <w:smartTag w:uri="urn:schemas-microsoft-com:office:smarttags" w:element="metricconverter">
        <w:smartTagPr>
          <w:attr w:name="ProductID" w:val="1936 م"/>
        </w:smartTagPr>
        <w:r w:rsidRPr="0097787B">
          <w:rPr>
            <w:rFonts w:hint="cs"/>
            <w:sz w:val="24"/>
            <w:szCs w:val="24"/>
            <w:rtl/>
            <w:lang w:bidi="ar-EG"/>
          </w:rPr>
          <w:t>1936 م</w:t>
        </w:r>
      </w:smartTag>
      <w:r w:rsidRPr="0097787B">
        <w:rPr>
          <w:rFonts w:hint="cs"/>
          <w:sz w:val="24"/>
          <w:szCs w:val="24"/>
          <w:rtl/>
          <w:lang w:bidi="ar-EG"/>
        </w:rPr>
        <w:t xml:space="preserve"> 28 ص 240</w:t>
      </w:r>
      <w:r>
        <w:rPr>
          <w:rFonts w:hint="cs"/>
          <w:sz w:val="24"/>
          <w:szCs w:val="24"/>
          <w:rtl/>
          <w:lang w:bidi="ar-EG"/>
        </w:rPr>
        <w:t xml:space="preserve"> ) </w:t>
      </w:r>
      <w:r w:rsidRPr="0097787B">
        <w:rPr>
          <w:rFonts w:hint="cs"/>
          <w:sz w:val="24"/>
          <w:szCs w:val="24"/>
          <w:rtl/>
          <w:lang w:bidi="ar-EG"/>
        </w:rPr>
        <w:t xml:space="preserve">أما توقيع الحجز فيعتبر نزولاً عن المطالبة بالفسخ </w:t>
      </w:r>
      <w:r>
        <w:rPr>
          <w:rFonts w:hint="cs"/>
          <w:sz w:val="24"/>
          <w:szCs w:val="24"/>
          <w:rtl/>
          <w:lang w:bidi="ar-EG"/>
        </w:rPr>
        <w:t xml:space="preserve">( </w:t>
      </w:r>
      <w:r w:rsidRPr="0097787B">
        <w:rPr>
          <w:rFonts w:hint="cs"/>
          <w:sz w:val="24"/>
          <w:szCs w:val="24"/>
          <w:rtl/>
          <w:lang w:bidi="ar-EG"/>
        </w:rPr>
        <w:t xml:space="preserve">استئناف 23 أبريل سنة </w:t>
      </w:r>
      <w:smartTag w:uri="urn:schemas-microsoft-com:office:smarttags" w:element="metricconverter">
        <w:smartTagPr>
          <w:attr w:name="ProductID" w:val="1936 م"/>
        </w:smartTagPr>
        <w:r w:rsidRPr="0097787B">
          <w:rPr>
            <w:rFonts w:hint="cs"/>
            <w:sz w:val="24"/>
            <w:szCs w:val="24"/>
            <w:rtl/>
            <w:lang w:bidi="ar-EG"/>
          </w:rPr>
          <w:t>1936 م</w:t>
        </w:r>
      </w:smartTag>
      <w:r w:rsidRPr="0097787B">
        <w:rPr>
          <w:rFonts w:hint="cs"/>
          <w:sz w:val="24"/>
          <w:szCs w:val="24"/>
          <w:rtl/>
          <w:lang w:bidi="ar-EG"/>
        </w:rPr>
        <w:t xml:space="preserve"> 48 ص 240 وقد سبقت الإشارة إليه</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أما في فرنسا فيجيز القضاء والفقه</w:t>
      </w:r>
      <w:r>
        <w:rPr>
          <w:rFonts w:hint="cs"/>
          <w:sz w:val="24"/>
          <w:szCs w:val="24"/>
          <w:rtl/>
          <w:lang w:bidi="ar-EG"/>
        </w:rPr>
        <w:t xml:space="preserve"> ،</w:t>
      </w:r>
      <w:r w:rsidRPr="0097787B">
        <w:rPr>
          <w:rFonts w:hint="cs"/>
          <w:sz w:val="24"/>
          <w:szCs w:val="24"/>
          <w:rtl/>
          <w:lang w:bidi="ar-EG"/>
        </w:rPr>
        <w:t xml:space="preserve"> في الإيجار الساتر للبائع</w:t>
      </w:r>
      <w:r>
        <w:rPr>
          <w:rFonts w:hint="cs"/>
          <w:sz w:val="24"/>
          <w:szCs w:val="24"/>
          <w:rtl/>
          <w:lang w:bidi="ar-EG"/>
        </w:rPr>
        <w:t xml:space="preserve"> ،</w:t>
      </w:r>
      <w:r w:rsidRPr="0097787B">
        <w:rPr>
          <w:rFonts w:hint="cs"/>
          <w:sz w:val="24"/>
          <w:szCs w:val="24"/>
          <w:rtl/>
          <w:lang w:bidi="ar-EG"/>
        </w:rPr>
        <w:t xml:space="preserve"> أن يعدل المستأجر عن الصفقة</w:t>
      </w:r>
      <w:r>
        <w:rPr>
          <w:rFonts w:hint="cs"/>
          <w:sz w:val="24"/>
          <w:szCs w:val="24"/>
          <w:rtl/>
          <w:lang w:bidi="ar-EG"/>
        </w:rPr>
        <w:t xml:space="preserve"> ،</w:t>
      </w:r>
      <w:r w:rsidRPr="0097787B">
        <w:rPr>
          <w:rFonts w:hint="cs"/>
          <w:sz w:val="24"/>
          <w:szCs w:val="24"/>
          <w:rtl/>
          <w:lang w:bidi="ar-EG"/>
        </w:rPr>
        <w:t xml:space="preserve"> فيرد الشيء إلى المؤجر</w:t>
      </w:r>
      <w:r>
        <w:rPr>
          <w:rFonts w:hint="cs"/>
          <w:sz w:val="24"/>
          <w:szCs w:val="24"/>
          <w:rtl/>
          <w:lang w:bidi="ar-EG"/>
        </w:rPr>
        <w:t xml:space="preserve"> ،</w:t>
      </w:r>
      <w:r w:rsidRPr="0097787B">
        <w:rPr>
          <w:rFonts w:hint="cs"/>
          <w:sz w:val="24"/>
          <w:szCs w:val="24"/>
          <w:rtl/>
          <w:lang w:bidi="ar-EG"/>
        </w:rPr>
        <w:t xml:space="preserve"> ويعتبر الأقساط التي دفعها أجرة في مقابل انتفاعه بالشيء</w:t>
      </w:r>
      <w:r>
        <w:rPr>
          <w:rFonts w:hint="cs"/>
          <w:sz w:val="24"/>
          <w:szCs w:val="24"/>
          <w:rtl/>
          <w:lang w:bidi="ar-EG"/>
        </w:rPr>
        <w:t xml:space="preserve"> ،</w:t>
      </w:r>
      <w:r w:rsidRPr="0097787B">
        <w:rPr>
          <w:rFonts w:hint="cs"/>
          <w:sz w:val="24"/>
          <w:szCs w:val="24"/>
          <w:rtl/>
          <w:lang w:bidi="ar-EG"/>
        </w:rPr>
        <w:t xml:space="preserve"> ولا يستطيع المؤجر إجباره على المضي في الصفقة ودفع بقية الأقساط ليتحول الإيجار بيعاً </w:t>
      </w:r>
      <w:r>
        <w:rPr>
          <w:rFonts w:hint="cs"/>
          <w:sz w:val="24"/>
          <w:szCs w:val="24"/>
          <w:rtl/>
          <w:lang w:bidi="ar-EG"/>
        </w:rPr>
        <w:t xml:space="preserve">( </w:t>
      </w:r>
      <w:r w:rsidRPr="0097787B">
        <w:rPr>
          <w:rFonts w:hint="cs"/>
          <w:sz w:val="24"/>
          <w:szCs w:val="24"/>
          <w:rtl/>
          <w:lang w:bidi="ar-EG"/>
        </w:rPr>
        <w:t xml:space="preserve">نقض مدني فرنسي أول يوليه سنة 1925 سيريه 1926 </w:t>
      </w:r>
      <w:r w:rsidRPr="0097787B">
        <w:rPr>
          <w:sz w:val="24"/>
          <w:szCs w:val="24"/>
          <w:rtl/>
          <w:lang w:bidi="ar-EG"/>
        </w:rPr>
        <w:t>–</w:t>
      </w:r>
      <w:r w:rsidRPr="0097787B">
        <w:rPr>
          <w:rFonts w:hint="cs"/>
          <w:sz w:val="24"/>
          <w:szCs w:val="24"/>
          <w:rtl/>
          <w:lang w:bidi="ar-EG"/>
        </w:rPr>
        <w:t xml:space="preserve"> 1</w:t>
      </w:r>
      <w:r>
        <w:rPr>
          <w:rFonts w:hint="cs"/>
          <w:sz w:val="24"/>
          <w:szCs w:val="24"/>
          <w:rtl/>
          <w:lang w:bidi="ar-EG"/>
        </w:rPr>
        <w:t xml:space="preserve"> - </w:t>
      </w:r>
      <w:r w:rsidRPr="0097787B">
        <w:rPr>
          <w:rFonts w:hint="cs"/>
          <w:sz w:val="24"/>
          <w:szCs w:val="24"/>
          <w:rtl/>
          <w:lang w:bidi="ar-EG"/>
        </w:rPr>
        <w:t xml:space="preserve">261 </w:t>
      </w:r>
      <w:r w:rsidRPr="0097787B">
        <w:rPr>
          <w:sz w:val="24"/>
          <w:szCs w:val="24"/>
          <w:rtl/>
          <w:lang w:bidi="ar-EG"/>
        </w:rPr>
        <w:t>–</w:t>
      </w:r>
      <w:r w:rsidRPr="0097787B">
        <w:rPr>
          <w:rFonts w:hint="cs"/>
          <w:sz w:val="24"/>
          <w:szCs w:val="24"/>
          <w:rtl/>
          <w:lang w:bidi="ar-EG"/>
        </w:rPr>
        <w:t xml:space="preserve"> أنسيكلوبيدي داللوز 3 لفظ </w:t>
      </w:r>
      <w:r w:rsidRPr="0097787B">
        <w:rPr>
          <w:sz w:val="24"/>
          <w:szCs w:val="24"/>
          <w:lang w:bidi="ar-EG"/>
        </w:rPr>
        <w:t>lovation –vente</w:t>
      </w:r>
      <w:r w:rsidRPr="0097787B">
        <w:rPr>
          <w:rFonts w:hint="cs"/>
          <w:sz w:val="24"/>
          <w:szCs w:val="24"/>
          <w:rtl/>
          <w:lang w:bidi="ar-EG"/>
        </w:rPr>
        <w:t xml:space="preserve"> فقرة 17</w:t>
      </w:r>
      <w:r>
        <w:rPr>
          <w:rFonts w:hint="cs"/>
          <w:sz w:val="24"/>
          <w:szCs w:val="24"/>
          <w:rtl/>
          <w:lang w:bidi="ar-EG"/>
        </w:rPr>
        <w:t xml:space="preserve"> ) .</w:t>
      </w:r>
      <w:r w:rsidRPr="0097787B">
        <w:rPr>
          <w:rFonts w:hint="cs"/>
          <w:sz w:val="24"/>
          <w:szCs w:val="24"/>
          <w:rtl/>
          <w:lang w:bidi="ar-EG"/>
        </w:rPr>
        <w:t xml:space="preserve"> </w:t>
      </w:r>
    </w:p>
  </w:footnote>
  <w:footnote w:id="286">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ويبدو أنه ما دام التخفيض جائزاً تبعاً لجسامة الضرر</w:t>
      </w:r>
      <w:r>
        <w:rPr>
          <w:rFonts w:hint="cs"/>
          <w:sz w:val="24"/>
          <w:szCs w:val="24"/>
          <w:rtl/>
          <w:lang w:bidi="ar-EG"/>
        </w:rPr>
        <w:t xml:space="preserve"> ،</w:t>
      </w:r>
      <w:r w:rsidRPr="0097787B">
        <w:rPr>
          <w:rFonts w:hint="cs"/>
          <w:sz w:val="24"/>
          <w:szCs w:val="24"/>
          <w:rtl/>
          <w:lang w:bidi="ar-EG"/>
        </w:rPr>
        <w:t xml:space="preserve"> فإن وجود الضرر نفسه يكون شرطاً لاستحقا البائع أي جزء من الأقساط المرفوعة</w:t>
      </w:r>
      <w:r>
        <w:rPr>
          <w:rFonts w:hint="cs"/>
          <w:sz w:val="24"/>
          <w:szCs w:val="24"/>
          <w:rtl/>
          <w:lang w:bidi="ar-EG"/>
        </w:rPr>
        <w:t xml:space="preserve"> ،</w:t>
      </w:r>
      <w:r w:rsidRPr="0097787B">
        <w:rPr>
          <w:rFonts w:hint="cs"/>
          <w:sz w:val="24"/>
          <w:szCs w:val="24"/>
          <w:rtl/>
          <w:lang w:bidi="ar-EG"/>
        </w:rPr>
        <w:t xml:space="preserve"> فإن لم يصبه أي ضرر وجب عليه رد كل الأقساط </w:t>
      </w:r>
      <w:r>
        <w:rPr>
          <w:rFonts w:hint="cs"/>
          <w:sz w:val="24"/>
          <w:szCs w:val="24"/>
          <w:rtl/>
          <w:lang w:bidi="ar-EG"/>
        </w:rPr>
        <w:t xml:space="preserve">( </w:t>
      </w:r>
      <w:r w:rsidRPr="0097787B">
        <w:rPr>
          <w:rFonts w:hint="cs"/>
          <w:sz w:val="24"/>
          <w:szCs w:val="24"/>
          <w:rtl/>
          <w:lang w:bidi="ar-EG"/>
        </w:rPr>
        <w:t xml:space="preserve">قارن الأستاذ سليمان مرقس فقرة 44 ص 69 </w:t>
      </w:r>
      <w:r w:rsidRPr="0097787B">
        <w:rPr>
          <w:sz w:val="24"/>
          <w:szCs w:val="24"/>
          <w:rtl/>
          <w:lang w:bidi="ar-EG"/>
        </w:rPr>
        <w:t>–</w:t>
      </w:r>
      <w:r w:rsidRPr="0097787B">
        <w:rPr>
          <w:rFonts w:hint="cs"/>
          <w:sz w:val="24"/>
          <w:szCs w:val="24"/>
          <w:rtl/>
          <w:lang w:bidi="ar-EG"/>
        </w:rPr>
        <w:t xml:space="preserve"> ص 70</w:t>
      </w:r>
      <w:r>
        <w:rPr>
          <w:rFonts w:hint="cs"/>
          <w:sz w:val="24"/>
          <w:szCs w:val="24"/>
          <w:rtl/>
          <w:lang w:bidi="ar-EG"/>
        </w:rPr>
        <w:t xml:space="preserve"> - </w:t>
      </w:r>
      <w:r w:rsidRPr="0097787B">
        <w:rPr>
          <w:rFonts w:hint="cs"/>
          <w:sz w:val="24"/>
          <w:szCs w:val="24"/>
          <w:rtl/>
          <w:lang w:bidi="ar-EG"/>
        </w:rPr>
        <w:t xml:space="preserve">الأستاذ عبد المنعم البدراوي فقرة 179 ص 259 </w:t>
      </w:r>
      <w:r w:rsidRPr="0097787B">
        <w:rPr>
          <w:sz w:val="24"/>
          <w:szCs w:val="24"/>
          <w:rtl/>
          <w:lang w:bidi="ar-EG"/>
        </w:rPr>
        <w:t>–</w:t>
      </w:r>
      <w:r w:rsidRPr="0097787B">
        <w:rPr>
          <w:rFonts w:hint="cs"/>
          <w:sz w:val="24"/>
          <w:szCs w:val="24"/>
          <w:rtl/>
          <w:lang w:bidi="ar-EG"/>
        </w:rPr>
        <w:t xml:space="preserve"> ص 260</w:t>
      </w:r>
      <w:r>
        <w:rPr>
          <w:rFonts w:hint="cs"/>
          <w:sz w:val="24"/>
          <w:szCs w:val="24"/>
          <w:rtl/>
          <w:lang w:bidi="ar-EG"/>
        </w:rPr>
        <w:t xml:space="preserve"> ) .</w:t>
      </w:r>
      <w:r w:rsidRPr="0097787B">
        <w:rPr>
          <w:rFonts w:hint="cs"/>
          <w:sz w:val="24"/>
          <w:szCs w:val="24"/>
          <w:rtl/>
          <w:lang w:bidi="ar-EG"/>
        </w:rPr>
        <w:t xml:space="preserve"> </w:t>
      </w:r>
    </w:p>
  </w:footnote>
  <w:footnote w:id="28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جاء في المذكرة الإيضاحية للمشروع التمهيدي في هذا الصدد</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وتجيز المادة أن يشترط البائع</w:t>
      </w:r>
      <w:r>
        <w:rPr>
          <w:rFonts w:hint="cs"/>
          <w:sz w:val="24"/>
          <w:szCs w:val="24"/>
          <w:rtl/>
          <w:lang w:bidi="ar-EG"/>
        </w:rPr>
        <w:t xml:space="preserve"> ،</w:t>
      </w:r>
      <w:r w:rsidRPr="0097787B">
        <w:rPr>
          <w:rFonts w:hint="cs"/>
          <w:sz w:val="24"/>
          <w:szCs w:val="24"/>
          <w:rtl/>
          <w:lang w:bidi="ar-EG"/>
        </w:rPr>
        <w:t xml:space="preserve"> في حالة عدم سداد الأقساط وفسخ البيع تبعاً لذلكن أن يستبقى الأقساط المدفوعة </w:t>
      </w:r>
      <w:r>
        <w:rPr>
          <w:rFonts w:hint="cs"/>
          <w:sz w:val="24"/>
          <w:szCs w:val="24"/>
          <w:rtl/>
          <w:lang w:bidi="ar-EG"/>
        </w:rPr>
        <w:t xml:space="preserve">( </w:t>
      </w:r>
      <w:r w:rsidRPr="0097787B">
        <w:rPr>
          <w:rFonts w:hint="cs"/>
          <w:sz w:val="24"/>
          <w:szCs w:val="24"/>
          <w:rtl/>
          <w:lang w:bidi="ar-EG"/>
        </w:rPr>
        <w:t>وهي جزء من الثمن</w:t>
      </w:r>
      <w:r>
        <w:rPr>
          <w:rFonts w:hint="cs"/>
          <w:sz w:val="24"/>
          <w:szCs w:val="24"/>
          <w:rtl/>
          <w:lang w:bidi="ar-EG"/>
        </w:rPr>
        <w:t xml:space="preserve"> ) </w:t>
      </w:r>
      <w:r w:rsidRPr="0097787B">
        <w:rPr>
          <w:rFonts w:hint="cs"/>
          <w:sz w:val="24"/>
          <w:szCs w:val="24"/>
          <w:rtl/>
          <w:lang w:bidi="ar-EG"/>
        </w:rPr>
        <w:t>على سبيل التعويض</w:t>
      </w:r>
      <w:r>
        <w:rPr>
          <w:rFonts w:hint="cs"/>
          <w:sz w:val="24"/>
          <w:szCs w:val="24"/>
          <w:rtl/>
          <w:lang w:bidi="ar-EG"/>
        </w:rPr>
        <w:t xml:space="preserve"> .</w:t>
      </w:r>
      <w:r w:rsidRPr="0097787B">
        <w:rPr>
          <w:rFonts w:hint="cs"/>
          <w:sz w:val="24"/>
          <w:szCs w:val="24"/>
          <w:rtl/>
          <w:lang w:bidi="ar-EG"/>
        </w:rPr>
        <w:t xml:space="preserve"> إلا أن المشروع كيف هذا الاتفاق بأنه شرط جزائي</w:t>
      </w:r>
      <w:r>
        <w:rPr>
          <w:rFonts w:hint="cs"/>
          <w:sz w:val="24"/>
          <w:szCs w:val="24"/>
          <w:rtl/>
          <w:lang w:bidi="ar-EG"/>
        </w:rPr>
        <w:t xml:space="preserve"> ،</w:t>
      </w:r>
      <w:r w:rsidRPr="0097787B">
        <w:rPr>
          <w:rFonts w:hint="cs"/>
          <w:sz w:val="24"/>
          <w:szCs w:val="24"/>
          <w:rtl/>
          <w:lang w:bidi="ar-EG"/>
        </w:rPr>
        <w:t xml:space="preserve"> وأجاز تخفيضه تطبيقاً للقواعد التي قررت في هذا الشأن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302 فقرة ثانية من المشروع</w:t>
      </w:r>
      <w:r>
        <w:rPr>
          <w:rFonts w:hint="cs"/>
          <w:sz w:val="24"/>
          <w:szCs w:val="24"/>
          <w:rtl/>
          <w:lang w:bidi="ar-EG"/>
        </w:rPr>
        <w:t xml:space="preserve"> ) ،</w:t>
      </w:r>
      <w:r w:rsidRPr="0097787B">
        <w:rPr>
          <w:rFonts w:hint="cs"/>
          <w:sz w:val="24"/>
          <w:szCs w:val="24"/>
          <w:rtl/>
          <w:lang w:bidi="ar-EG"/>
        </w:rPr>
        <w:t xml:space="preserve"> حتى يمنع التعسف الذي يقع في هذه الأحوال</w:t>
      </w:r>
      <w:r>
        <w:rPr>
          <w:rFonts w:hint="cs"/>
          <w:sz w:val="24"/>
          <w:szCs w:val="24"/>
          <w:rtl/>
          <w:lang w:bidi="ar-EG"/>
        </w:rPr>
        <w:t xml:space="preserve"> .</w:t>
      </w:r>
      <w:r w:rsidRPr="0097787B">
        <w:rPr>
          <w:rFonts w:hint="cs"/>
          <w:sz w:val="24"/>
          <w:szCs w:val="24"/>
          <w:rtl/>
          <w:lang w:bidi="ar-EG"/>
        </w:rPr>
        <w:t xml:space="preserve"> فقد يحدث أن البائع يكون قد استوفى أكثر الأقساط</w:t>
      </w:r>
      <w:r>
        <w:rPr>
          <w:rFonts w:hint="cs"/>
          <w:sz w:val="24"/>
          <w:szCs w:val="24"/>
          <w:rtl/>
          <w:lang w:bidi="ar-EG"/>
        </w:rPr>
        <w:t xml:space="preserve"> ،</w:t>
      </w:r>
      <w:r w:rsidRPr="0097787B">
        <w:rPr>
          <w:rFonts w:hint="cs"/>
          <w:sz w:val="24"/>
          <w:szCs w:val="24"/>
          <w:rtl/>
          <w:lang w:bidi="ar-EG"/>
        </w:rPr>
        <w:t xml:space="preserve"> ثم يفسخ البيع لعدم استيفاء ما بقى منها</w:t>
      </w:r>
      <w:r>
        <w:rPr>
          <w:rFonts w:hint="cs"/>
          <w:sz w:val="24"/>
          <w:szCs w:val="24"/>
          <w:rtl/>
          <w:lang w:bidi="ar-EG"/>
        </w:rPr>
        <w:t xml:space="preserve"> ،</w:t>
      </w:r>
      <w:r w:rsidRPr="0097787B">
        <w:rPr>
          <w:rFonts w:hint="cs"/>
          <w:sz w:val="24"/>
          <w:szCs w:val="24"/>
          <w:rtl/>
          <w:lang w:bidi="ar-EG"/>
        </w:rPr>
        <w:t xml:space="preserve"> ويحتفظ بكل الأقساط التي استوفاها وفي هذا عنت على المشتري يستطيع القاضي أن يدفعه إذا خفض الشرط الجزائي وقضى أن يرد للبائع بعض هذه الأقساط</w:t>
      </w:r>
      <w:r>
        <w:rPr>
          <w:rFonts w:hint="cs"/>
          <w:sz w:val="24"/>
          <w:szCs w:val="24"/>
          <w:rtl/>
          <w:lang w:bidi="ar-EG"/>
        </w:rPr>
        <w:t xml:space="preserve"> .</w:t>
      </w:r>
      <w:r w:rsidRPr="0097787B">
        <w:rPr>
          <w:rFonts w:hint="cs"/>
          <w:sz w:val="24"/>
          <w:szCs w:val="24"/>
          <w:rtl/>
          <w:lang w:bidi="ar-EG"/>
        </w:rPr>
        <w:t xml:space="preserve"> وغني عن البيان أن البائع يستطيع</w:t>
      </w:r>
      <w:r>
        <w:rPr>
          <w:rFonts w:hint="cs"/>
          <w:sz w:val="24"/>
          <w:szCs w:val="24"/>
          <w:rtl/>
          <w:lang w:bidi="ar-EG"/>
        </w:rPr>
        <w:t xml:space="preserve"> ،</w:t>
      </w:r>
      <w:r w:rsidRPr="0097787B">
        <w:rPr>
          <w:rFonts w:hint="cs"/>
          <w:sz w:val="24"/>
          <w:szCs w:val="24"/>
          <w:rtl/>
          <w:lang w:bidi="ar-EG"/>
        </w:rPr>
        <w:t xml:space="preserve"> بدلاً من المطالبة بفسخ البيع</w:t>
      </w:r>
      <w:r>
        <w:rPr>
          <w:rFonts w:hint="cs"/>
          <w:sz w:val="24"/>
          <w:szCs w:val="24"/>
          <w:rtl/>
          <w:lang w:bidi="ar-EG"/>
        </w:rPr>
        <w:t xml:space="preserve"> ،</w:t>
      </w:r>
      <w:r w:rsidRPr="0097787B">
        <w:rPr>
          <w:rFonts w:hint="cs"/>
          <w:sz w:val="24"/>
          <w:szCs w:val="24"/>
          <w:rtl/>
          <w:lang w:bidi="ar-EG"/>
        </w:rPr>
        <w:t xml:space="preserve"> أن يطالب بتنفيذ العقد</w:t>
      </w:r>
      <w:r>
        <w:rPr>
          <w:rFonts w:hint="cs"/>
          <w:sz w:val="24"/>
          <w:szCs w:val="24"/>
          <w:rtl/>
          <w:lang w:bidi="ar-EG"/>
        </w:rPr>
        <w:t xml:space="preserve"> ،</w:t>
      </w:r>
      <w:r w:rsidRPr="0097787B">
        <w:rPr>
          <w:rFonts w:hint="cs"/>
          <w:sz w:val="24"/>
          <w:szCs w:val="24"/>
          <w:rtl/>
          <w:lang w:bidi="ar-EG"/>
        </w:rPr>
        <w:t xml:space="preserve"> فيقتضي من المشتري ما بقى في ذمته من الأقساط</w:t>
      </w:r>
      <w:r>
        <w:rPr>
          <w:rFonts w:hint="cs"/>
          <w:sz w:val="24"/>
          <w:szCs w:val="24"/>
          <w:rtl/>
          <w:lang w:bidi="ar-EG"/>
        </w:rPr>
        <w:t xml:space="preserve"> </w:t>
      </w:r>
      <w:r>
        <w:rPr>
          <w:sz w:val="24"/>
          <w:szCs w:val="24"/>
          <w:rtl/>
          <w:lang w:bidi="ar-EG"/>
        </w:rPr>
        <w:t>"</w:t>
      </w:r>
      <w:r>
        <w:rPr>
          <w:rFonts w:hint="cs"/>
          <w:sz w:val="24"/>
          <w:szCs w:val="24"/>
          <w:rtl/>
          <w:lang w:bidi="ar-EG"/>
        </w:rPr>
        <w:t xml:space="preserve"> ( </w:t>
      </w:r>
      <w:r w:rsidRPr="0097787B">
        <w:rPr>
          <w:rFonts w:hint="cs"/>
          <w:sz w:val="24"/>
          <w:szCs w:val="24"/>
          <w:rtl/>
          <w:lang w:bidi="ar-EG"/>
        </w:rPr>
        <w:t>مجموعة الأعمال التحضيرية 4 ص 49</w:t>
      </w:r>
      <w:r>
        <w:rPr>
          <w:rFonts w:hint="cs"/>
          <w:sz w:val="24"/>
          <w:szCs w:val="24"/>
          <w:rtl/>
          <w:lang w:bidi="ar-EG"/>
        </w:rPr>
        <w:t xml:space="preserve"> ) .</w:t>
      </w:r>
      <w:r w:rsidRPr="0097787B">
        <w:rPr>
          <w:rFonts w:hint="cs"/>
          <w:sz w:val="24"/>
          <w:szCs w:val="24"/>
          <w:rtl/>
          <w:lang w:bidi="ar-EG"/>
        </w:rPr>
        <w:t xml:space="preserve"> </w:t>
      </w:r>
    </w:p>
  </w:footnote>
  <w:footnote w:id="288">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أما إذا هلك الشيء بسبب أجنبي في يد المشتري</w:t>
      </w:r>
      <w:r>
        <w:rPr>
          <w:rFonts w:hint="cs"/>
          <w:sz w:val="24"/>
          <w:szCs w:val="24"/>
          <w:rtl/>
          <w:lang w:bidi="ar-EG"/>
        </w:rPr>
        <w:t xml:space="preserve"> ،</w:t>
      </w:r>
      <w:r w:rsidRPr="0097787B">
        <w:rPr>
          <w:rFonts w:hint="cs"/>
          <w:sz w:val="24"/>
          <w:szCs w:val="24"/>
          <w:rtl/>
          <w:lang w:bidi="ar-EG"/>
        </w:rPr>
        <w:t xml:space="preserve"> فإنه يهلك من مال البائع</w:t>
      </w:r>
      <w:r>
        <w:rPr>
          <w:rFonts w:hint="cs"/>
          <w:sz w:val="24"/>
          <w:szCs w:val="24"/>
          <w:rtl/>
          <w:lang w:bidi="ar-EG"/>
        </w:rPr>
        <w:t xml:space="preserve"> ،</w:t>
      </w:r>
      <w:r w:rsidRPr="0097787B">
        <w:rPr>
          <w:rFonts w:hint="cs"/>
          <w:sz w:val="24"/>
          <w:szCs w:val="24"/>
          <w:rtl/>
          <w:lang w:bidi="ar-EG"/>
        </w:rPr>
        <w:t xml:space="preserve"> ويستوي في ذلك أن يعتبر العقد إيجاراً إذ البائع يكون مؤجراً فهو المالك للشيء فيهلك عليه</w:t>
      </w:r>
      <w:r>
        <w:rPr>
          <w:rFonts w:hint="cs"/>
          <w:sz w:val="24"/>
          <w:szCs w:val="24"/>
          <w:rtl/>
          <w:lang w:bidi="ar-EG"/>
        </w:rPr>
        <w:t xml:space="preserve"> ،</w:t>
      </w:r>
      <w:r w:rsidRPr="0097787B">
        <w:rPr>
          <w:rFonts w:hint="cs"/>
          <w:sz w:val="24"/>
          <w:szCs w:val="24"/>
          <w:rtl/>
          <w:lang w:bidi="ar-EG"/>
        </w:rPr>
        <w:t xml:space="preserve"> أو يعتبر بيعاً معلقاً على شرط واقف إذ الهالك في هذه الحالة يكون على البائع ولا يكون لتحقق الشرط الواقف أثر رجعي وفقاً للقواعد المقررة في الشرط </w:t>
      </w:r>
      <w:r>
        <w:rPr>
          <w:rFonts w:hint="cs"/>
          <w:sz w:val="24"/>
          <w:szCs w:val="24"/>
          <w:rtl/>
          <w:lang w:bidi="ar-EG"/>
        </w:rPr>
        <w:t xml:space="preserve">( </w:t>
      </w:r>
      <w:r w:rsidRPr="0097787B">
        <w:rPr>
          <w:rFonts w:hint="cs"/>
          <w:sz w:val="24"/>
          <w:szCs w:val="24"/>
          <w:rtl/>
          <w:lang w:bidi="ar-EG"/>
        </w:rPr>
        <w:t xml:space="preserve">قانون الأستاذ أنو سلطان فقرة 154 ص 173 </w:t>
      </w:r>
      <w:r w:rsidRPr="0097787B">
        <w:rPr>
          <w:sz w:val="24"/>
          <w:szCs w:val="24"/>
          <w:rtl/>
          <w:lang w:bidi="ar-EG"/>
        </w:rPr>
        <w:t>–</w:t>
      </w:r>
      <w:r w:rsidRPr="0097787B">
        <w:rPr>
          <w:rFonts w:hint="cs"/>
          <w:sz w:val="24"/>
          <w:szCs w:val="24"/>
          <w:rtl/>
          <w:lang w:bidi="ar-EG"/>
        </w:rPr>
        <w:t xml:space="preserve"> الأستاذ مصطفى الزرقا في البيع في القانون المدني السوري فقرة 91 ص 129</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ويلاحظ أنه إذا كان البيع معلقاً على شرط واقف وهلك المبيع</w:t>
      </w:r>
      <w:r>
        <w:rPr>
          <w:rFonts w:hint="cs"/>
          <w:sz w:val="24"/>
          <w:szCs w:val="24"/>
          <w:rtl/>
          <w:lang w:bidi="ar-EG"/>
        </w:rPr>
        <w:t xml:space="preserve"> ،</w:t>
      </w:r>
      <w:r w:rsidRPr="0097787B">
        <w:rPr>
          <w:rFonts w:hint="cs"/>
          <w:sz w:val="24"/>
          <w:szCs w:val="24"/>
          <w:rtl/>
          <w:lang w:bidi="ar-EG"/>
        </w:rPr>
        <w:t xml:space="preserve"> فإنه يهلك على البائع</w:t>
      </w:r>
      <w:r>
        <w:rPr>
          <w:rFonts w:hint="cs"/>
          <w:sz w:val="24"/>
          <w:szCs w:val="24"/>
          <w:rtl/>
          <w:lang w:bidi="ar-EG"/>
        </w:rPr>
        <w:t xml:space="preserve"> ،</w:t>
      </w:r>
      <w:r w:rsidRPr="0097787B">
        <w:rPr>
          <w:rFonts w:hint="cs"/>
          <w:sz w:val="24"/>
          <w:szCs w:val="24"/>
          <w:rtl/>
          <w:lang w:bidi="ar-EG"/>
        </w:rPr>
        <w:t xml:space="preserve"> حتى لو كان قد سلم المبيع إلى المشتري فهلك بعد التسليم</w:t>
      </w:r>
      <w:r>
        <w:rPr>
          <w:rFonts w:hint="cs"/>
          <w:sz w:val="24"/>
          <w:szCs w:val="24"/>
          <w:rtl/>
          <w:lang w:bidi="ar-EG"/>
        </w:rPr>
        <w:t xml:space="preserve"> ،</w:t>
      </w:r>
      <w:r w:rsidRPr="0097787B">
        <w:rPr>
          <w:rFonts w:hint="cs"/>
          <w:sz w:val="24"/>
          <w:szCs w:val="24"/>
          <w:rtl/>
          <w:lang w:bidi="ar-EG"/>
        </w:rPr>
        <w:t xml:space="preserve"> ويتحقق ذلك في صورتين عمليتين</w:t>
      </w:r>
      <w:r>
        <w:rPr>
          <w:rFonts w:hint="cs"/>
          <w:sz w:val="24"/>
          <w:szCs w:val="24"/>
          <w:rtl/>
          <w:lang w:bidi="ar-EG"/>
        </w:rPr>
        <w:t xml:space="preserve"> :</w:t>
      </w:r>
      <w:r w:rsidRPr="0097787B">
        <w:rPr>
          <w:rFonts w:hint="cs"/>
          <w:sz w:val="24"/>
          <w:szCs w:val="24"/>
          <w:rtl/>
          <w:lang w:bidi="ar-EG"/>
        </w:rPr>
        <w:t xml:space="preserve"> البيع بالتجربة والبيع بالتقسيط</w:t>
      </w:r>
      <w:r>
        <w:rPr>
          <w:rFonts w:hint="cs"/>
          <w:sz w:val="24"/>
          <w:szCs w:val="24"/>
          <w:rtl/>
          <w:lang w:bidi="ar-EG"/>
        </w:rPr>
        <w:t xml:space="preserve"> .</w:t>
      </w:r>
      <w:r w:rsidRPr="0097787B">
        <w:rPr>
          <w:rFonts w:hint="cs"/>
          <w:sz w:val="24"/>
          <w:szCs w:val="24"/>
          <w:rtl/>
          <w:lang w:bidi="ar-EG"/>
        </w:rPr>
        <w:t xml:space="preserve"> </w:t>
      </w:r>
    </w:p>
  </w:footnote>
  <w:footnote w:id="28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الأستاذ سليمان مرقس فقرة 44 ص 68 وص 70</w:t>
      </w:r>
      <w:r>
        <w:rPr>
          <w:rFonts w:hint="cs"/>
          <w:sz w:val="24"/>
          <w:szCs w:val="24"/>
          <w:rtl/>
          <w:lang w:bidi="ar-EG"/>
        </w:rPr>
        <w:t xml:space="preserve"> - </w:t>
      </w:r>
      <w:r w:rsidRPr="0097787B">
        <w:rPr>
          <w:rFonts w:hint="cs"/>
          <w:sz w:val="24"/>
          <w:szCs w:val="24"/>
          <w:rtl/>
          <w:lang w:bidi="ar-EG"/>
        </w:rPr>
        <w:t xml:space="preserve">الأستاذ عبد الفتاح عبد الباقي فقرة 85 ص 129 وفقرة 17 ص 27 </w:t>
      </w:r>
      <w:r w:rsidRPr="0097787B">
        <w:rPr>
          <w:sz w:val="24"/>
          <w:szCs w:val="24"/>
          <w:rtl/>
          <w:lang w:bidi="ar-EG"/>
        </w:rPr>
        <w:t>–</w:t>
      </w:r>
      <w:r w:rsidRPr="0097787B">
        <w:rPr>
          <w:rFonts w:hint="cs"/>
          <w:sz w:val="24"/>
          <w:szCs w:val="24"/>
          <w:rtl/>
          <w:lang w:bidi="ar-EG"/>
        </w:rPr>
        <w:t xml:space="preserve"> الأستاذ جميل الشرقاوي فقرة 50 ص 131 </w:t>
      </w:r>
      <w:r w:rsidRPr="0097787B">
        <w:rPr>
          <w:sz w:val="24"/>
          <w:szCs w:val="24"/>
          <w:rtl/>
          <w:lang w:bidi="ar-EG"/>
        </w:rPr>
        <w:t>–</w:t>
      </w:r>
      <w:r w:rsidRPr="0097787B">
        <w:rPr>
          <w:rFonts w:hint="cs"/>
          <w:sz w:val="24"/>
          <w:szCs w:val="24"/>
          <w:rtl/>
          <w:lang w:bidi="ar-EG"/>
        </w:rPr>
        <w:t xml:space="preserve"> ص 132 الأستاذ عبد المنعم البدراوي فقرة 64 ص 96 </w:t>
      </w:r>
      <w:r w:rsidRPr="0097787B">
        <w:rPr>
          <w:sz w:val="24"/>
          <w:szCs w:val="24"/>
          <w:rtl/>
          <w:lang w:bidi="ar-EG"/>
        </w:rPr>
        <w:t>–</w:t>
      </w:r>
      <w:r w:rsidRPr="0097787B">
        <w:rPr>
          <w:rFonts w:hint="cs"/>
          <w:sz w:val="24"/>
          <w:szCs w:val="24"/>
          <w:rtl/>
          <w:lang w:bidi="ar-EG"/>
        </w:rPr>
        <w:t xml:space="preserve"> ص 97 وفقرة 65 </w:t>
      </w:r>
      <w:r w:rsidRPr="0097787B">
        <w:rPr>
          <w:sz w:val="24"/>
          <w:szCs w:val="24"/>
          <w:rtl/>
          <w:lang w:bidi="ar-EG"/>
        </w:rPr>
        <w:t>–</w:t>
      </w:r>
      <w:r w:rsidRPr="0097787B">
        <w:rPr>
          <w:rFonts w:hint="cs"/>
          <w:sz w:val="24"/>
          <w:szCs w:val="24"/>
          <w:rtl/>
          <w:lang w:bidi="ar-EG"/>
        </w:rPr>
        <w:t xml:space="preserve"> فقرة 66</w:t>
      </w:r>
      <w:r>
        <w:rPr>
          <w:rFonts w:hint="cs"/>
          <w:sz w:val="24"/>
          <w:szCs w:val="24"/>
          <w:rtl/>
          <w:lang w:bidi="ar-EG"/>
        </w:rPr>
        <w:t xml:space="preserve"> .</w:t>
      </w:r>
      <w:r w:rsidRPr="0097787B">
        <w:rPr>
          <w:rFonts w:hint="cs"/>
          <w:sz w:val="24"/>
          <w:szCs w:val="24"/>
          <w:rtl/>
          <w:lang w:bidi="ar-EG"/>
        </w:rPr>
        <w:t xml:space="preserve"> </w:t>
      </w:r>
    </w:p>
  </w:footnote>
  <w:footnote w:id="290">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حسن التقنين المدني الجديد كما نرى الخلاف في هذه المسألة بنص صريح</w:t>
      </w:r>
      <w:r>
        <w:rPr>
          <w:rFonts w:hint="cs"/>
          <w:sz w:val="24"/>
          <w:szCs w:val="24"/>
          <w:rtl/>
          <w:lang w:bidi="ar-EG"/>
        </w:rPr>
        <w:t xml:space="preserve"> ،</w:t>
      </w:r>
      <w:r w:rsidRPr="0097787B">
        <w:rPr>
          <w:rFonts w:hint="cs"/>
          <w:sz w:val="24"/>
          <w:szCs w:val="24"/>
          <w:rtl/>
          <w:lang w:bidi="ar-EG"/>
        </w:rPr>
        <w:t xml:space="preserve"> فقد كانت مسألة خلافية في عهد التقنين المدني السابق</w:t>
      </w:r>
      <w:r>
        <w:rPr>
          <w:rFonts w:hint="cs"/>
          <w:sz w:val="24"/>
          <w:szCs w:val="24"/>
          <w:rtl/>
          <w:lang w:bidi="ar-EG"/>
        </w:rPr>
        <w:t xml:space="preserve"> .</w:t>
      </w:r>
      <w:r w:rsidRPr="0097787B">
        <w:rPr>
          <w:rFonts w:hint="cs"/>
          <w:sz w:val="24"/>
          <w:szCs w:val="24"/>
          <w:rtl/>
          <w:lang w:bidi="ar-EG"/>
        </w:rPr>
        <w:t xml:space="preserve"> فذهب رأي إلى أن العقد إيجار مقترن بشرط فاسخ ومصحوب ببيع معلق على شرط واقف </w:t>
      </w:r>
      <w:r>
        <w:rPr>
          <w:rFonts w:hint="cs"/>
          <w:sz w:val="24"/>
          <w:szCs w:val="24"/>
          <w:rtl/>
          <w:lang w:bidi="ar-EG"/>
        </w:rPr>
        <w:t xml:space="preserve">( </w:t>
      </w:r>
      <w:r w:rsidRPr="0097787B">
        <w:rPr>
          <w:rFonts w:hint="cs"/>
          <w:sz w:val="24"/>
          <w:szCs w:val="24"/>
          <w:rtl/>
          <w:lang w:bidi="ar-EG"/>
        </w:rPr>
        <w:t xml:space="preserve">استئناف مختلط 30 أبريل سنة </w:t>
      </w:r>
      <w:smartTag w:uri="urn:schemas-microsoft-com:office:smarttags" w:element="metricconverter">
        <w:smartTagPr>
          <w:attr w:name="ProductID" w:val="1913 م"/>
        </w:smartTagPr>
        <w:r w:rsidRPr="0097787B">
          <w:rPr>
            <w:rFonts w:hint="cs"/>
            <w:sz w:val="24"/>
            <w:szCs w:val="24"/>
            <w:rtl/>
            <w:lang w:bidi="ar-EG"/>
          </w:rPr>
          <w:t>1913 م</w:t>
        </w:r>
      </w:smartTag>
      <w:r w:rsidRPr="0097787B">
        <w:rPr>
          <w:rFonts w:hint="cs"/>
          <w:sz w:val="24"/>
          <w:szCs w:val="24"/>
          <w:rtl/>
          <w:lang w:bidi="ar-EG"/>
        </w:rPr>
        <w:t xml:space="preserve"> 25 ص 350</w:t>
      </w:r>
      <w:r>
        <w:rPr>
          <w:rFonts w:hint="cs"/>
          <w:sz w:val="24"/>
          <w:szCs w:val="24"/>
          <w:rtl/>
          <w:lang w:bidi="ar-EG"/>
        </w:rPr>
        <w:t xml:space="preserve"> - </w:t>
      </w:r>
      <w:r w:rsidRPr="0097787B">
        <w:rPr>
          <w:rFonts w:hint="cs"/>
          <w:sz w:val="24"/>
          <w:szCs w:val="24"/>
          <w:rtl/>
          <w:lang w:bidi="ar-EG"/>
        </w:rPr>
        <w:t xml:space="preserve">26 أبريل سنة </w:t>
      </w:r>
      <w:smartTag w:uri="urn:schemas-microsoft-com:office:smarttags" w:element="metricconverter">
        <w:smartTagPr>
          <w:attr w:name="ProductID" w:val="1916 م"/>
        </w:smartTagPr>
        <w:r w:rsidRPr="0097787B">
          <w:rPr>
            <w:rFonts w:hint="cs"/>
            <w:sz w:val="24"/>
            <w:szCs w:val="24"/>
            <w:rtl/>
            <w:lang w:bidi="ar-EG"/>
          </w:rPr>
          <w:t>1916 م</w:t>
        </w:r>
      </w:smartTag>
      <w:r w:rsidRPr="0097787B">
        <w:rPr>
          <w:rFonts w:hint="cs"/>
          <w:sz w:val="24"/>
          <w:szCs w:val="24"/>
          <w:rtl/>
          <w:lang w:bidi="ar-EG"/>
        </w:rPr>
        <w:t xml:space="preserve"> 28 ص 278 </w:t>
      </w:r>
      <w:r w:rsidRPr="0097787B">
        <w:rPr>
          <w:sz w:val="24"/>
          <w:szCs w:val="24"/>
          <w:rtl/>
          <w:lang w:bidi="ar-EG"/>
        </w:rPr>
        <w:t>–</w:t>
      </w:r>
      <w:r w:rsidRPr="0097787B">
        <w:rPr>
          <w:rFonts w:hint="cs"/>
          <w:sz w:val="24"/>
          <w:szCs w:val="24"/>
          <w:rtl/>
          <w:lang w:bidi="ar-EG"/>
        </w:rPr>
        <w:t xml:space="preserve"> وأنظر في انتقاد هذا الرأي الأستاذ منصور مصطفى منصور فقرة 11 ص 22 </w:t>
      </w:r>
      <w:r w:rsidRPr="0097787B">
        <w:rPr>
          <w:sz w:val="24"/>
          <w:szCs w:val="24"/>
          <w:rtl/>
          <w:lang w:bidi="ar-EG"/>
        </w:rPr>
        <w:t>–</w:t>
      </w:r>
      <w:r w:rsidRPr="0097787B">
        <w:rPr>
          <w:rFonts w:hint="cs"/>
          <w:sz w:val="24"/>
          <w:szCs w:val="24"/>
          <w:rtl/>
          <w:lang w:bidi="ar-EG"/>
        </w:rPr>
        <w:t xml:space="preserve"> ص</w:t>
      </w:r>
      <w:r w:rsidRPr="0097787B">
        <w:rPr>
          <w:sz w:val="24"/>
          <w:szCs w:val="24"/>
          <w:rtl/>
          <w:lang w:bidi="ar-EG"/>
        </w:rPr>
        <w:t xml:space="preserve"> </w:t>
      </w:r>
      <w:r w:rsidRPr="0097787B">
        <w:rPr>
          <w:rFonts w:hint="cs"/>
          <w:sz w:val="24"/>
          <w:szCs w:val="24"/>
          <w:rtl/>
          <w:lang w:bidi="ar-EG"/>
        </w:rPr>
        <w:t>23</w:t>
      </w:r>
      <w:r>
        <w:rPr>
          <w:rFonts w:hint="cs"/>
          <w:sz w:val="24"/>
          <w:szCs w:val="24"/>
          <w:rtl/>
          <w:lang w:bidi="ar-EG"/>
        </w:rPr>
        <w:t xml:space="preserve"> ) .</w:t>
      </w:r>
      <w:r w:rsidRPr="0097787B">
        <w:rPr>
          <w:rFonts w:hint="cs"/>
          <w:sz w:val="24"/>
          <w:szCs w:val="24"/>
          <w:rtl/>
          <w:lang w:bidi="ar-EG"/>
        </w:rPr>
        <w:t xml:space="preserve"> وذهب رأي إلى اعتبار العقد مركباً يهدف إلى غرضين مختلفين في وقت واحد</w:t>
      </w:r>
      <w:r>
        <w:rPr>
          <w:rFonts w:hint="cs"/>
          <w:sz w:val="24"/>
          <w:szCs w:val="24"/>
          <w:rtl/>
          <w:lang w:bidi="ar-EG"/>
        </w:rPr>
        <w:t xml:space="preserve"> ،</w:t>
      </w:r>
      <w:r w:rsidRPr="0097787B">
        <w:rPr>
          <w:rFonts w:hint="cs"/>
          <w:sz w:val="24"/>
          <w:szCs w:val="24"/>
          <w:rtl/>
          <w:lang w:bidi="ar-EG"/>
        </w:rPr>
        <w:t xml:space="preserve"> نقل الملكية إلى المشتري وتأمين البائع من إعسارهن ولا يمكن الفصل ما بين الغرضين دون أن تشوه إرادة المتعاقدين</w:t>
      </w:r>
      <w:r>
        <w:rPr>
          <w:rFonts w:hint="cs"/>
          <w:sz w:val="24"/>
          <w:szCs w:val="24"/>
          <w:rtl/>
          <w:lang w:bidi="ar-EG"/>
        </w:rPr>
        <w:t xml:space="preserve"> ،</w:t>
      </w:r>
      <w:r w:rsidRPr="0097787B">
        <w:rPr>
          <w:rFonts w:hint="cs"/>
          <w:sz w:val="24"/>
          <w:szCs w:val="24"/>
          <w:rtl/>
          <w:lang w:bidi="ar-EG"/>
        </w:rPr>
        <w:t xml:space="preserve"> ومن ثم يكون العقد عقداً غير مسمى </w:t>
      </w:r>
      <w:r>
        <w:rPr>
          <w:rFonts w:hint="cs"/>
          <w:sz w:val="24"/>
          <w:szCs w:val="24"/>
          <w:rtl/>
          <w:lang w:bidi="ar-EG"/>
        </w:rPr>
        <w:t xml:space="preserve">( </w:t>
      </w:r>
      <w:r w:rsidRPr="0097787B">
        <w:rPr>
          <w:rFonts w:hint="cs"/>
          <w:sz w:val="24"/>
          <w:szCs w:val="24"/>
          <w:rtl/>
          <w:lang w:bidi="ar-EG"/>
        </w:rPr>
        <w:t>رسالة الأستاذ الشيتي فقرة 65 ص 86</w:t>
      </w:r>
      <w:r>
        <w:rPr>
          <w:rFonts w:hint="cs"/>
          <w:sz w:val="24"/>
          <w:szCs w:val="24"/>
          <w:rtl/>
          <w:lang w:bidi="ar-EG"/>
        </w:rPr>
        <w:t xml:space="preserve"> ) .</w:t>
      </w:r>
      <w:r w:rsidRPr="0097787B">
        <w:rPr>
          <w:rFonts w:hint="cs"/>
          <w:sz w:val="24"/>
          <w:szCs w:val="24"/>
          <w:rtl/>
          <w:lang w:bidi="ar-EG"/>
        </w:rPr>
        <w:t xml:space="preserve"> وقضت محكمة الاستئناف المختلطة بأن حقيقة العقد بيع لا إيجار </w:t>
      </w:r>
      <w:r>
        <w:rPr>
          <w:rFonts w:hint="cs"/>
          <w:sz w:val="24"/>
          <w:szCs w:val="24"/>
          <w:rtl/>
          <w:lang w:bidi="ar-EG"/>
        </w:rPr>
        <w:t xml:space="preserve">( </w:t>
      </w:r>
      <w:r w:rsidRPr="0097787B">
        <w:rPr>
          <w:rFonts w:hint="cs"/>
          <w:sz w:val="24"/>
          <w:szCs w:val="24"/>
          <w:rtl/>
          <w:lang w:bidi="ar-EG"/>
        </w:rPr>
        <w:t xml:space="preserve">11 ديسمبر سنة </w:t>
      </w:r>
      <w:smartTag w:uri="urn:schemas-microsoft-com:office:smarttags" w:element="metricconverter">
        <w:smartTagPr>
          <w:attr w:name="ProductID" w:val="1929 م"/>
        </w:smartTagPr>
        <w:r w:rsidRPr="0097787B">
          <w:rPr>
            <w:rFonts w:hint="cs"/>
            <w:sz w:val="24"/>
            <w:szCs w:val="24"/>
            <w:rtl/>
            <w:lang w:bidi="ar-EG"/>
          </w:rPr>
          <w:t>1929 م</w:t>
        </w:r>
      </w:smartTag>
      <w:r w:rsidRPr="0097787B">
        <w:rPr>
          <w:rFonts w:hint="cs"/>
          <w:sz w:val="24"/>
          <w:szCs w:val="24"/>
          <w:rtl/>
          <w:lang w:bidi="ar-EG"/>
        </w:rPr>
        <w:t xml:space="preserve"> 42 ص 89 </w:t>
      </w:r>
      <w:r w:rsidRPr="0097787B">
        <w:rPr>
          <w:sz w:val="24"/>
          <w:szCs w:val="24"/>
          <w:rtl/>
          <w:lang w:bidi="ar-EG"/>
        </w:rPr>
        <w:t>–</w:t>
      </w:r>
      <w:r w:rsidRPr="0097787B">
        <w:rPr>
          <w:rFonts w:hint="cs"/>
          <w:sz w:val="24"/>
          <w:szCs w:val="24"/>
          <w:rtl/>
          <w:lang w:bidi="ar-EG"/>
        </w:rPr>
        <w:t xml:space="preserve"> 18 ديسمبر سنة </w:t>
      </w:r>
      <w:smartTag w:uri="urn:schemas-microsoft-com:office:smarttags" w:element="metricconverter">
        <w:smartTagPr>
          <w:attr w:name="ProductID" w:val="1941 م"/>
        </w:smartTagPr>
        <w:r w:rsidRPr="0097787B">
          <w:rPr>
            <w:rFonts w:hint="cs"/>
            <w:sz w:val="24"/>
            <w:szCs w:val="24"/>
            <w:rtl/>
            <w:lang w:bidi="ar-EG"/>
          </w:rPr>
          <w:t>1941 م</w:t>
        </w:r>
      </w:smartTag>
      <w:r w:rsidRPr="0097787B">
        <w:rPr>
          <w:rFonts w:hint="cs"/>
          <w:sz w:val="24"/>
          <w:szCs w:val="24"/>
          <w:rtl/>
          <w:lang w:bidi="ar-EG"/>
        </w:rPr>
        <w:t xml:space="preserve"> 54 ص 27</w:t>
      </w:r>
      <w:r>
        <w:rPr>
          <w:rFonts w:hint="cs"/>
          <w:sz w:val="24"/>
          <w:szCs w:val="24"/>
          <w:rtl/>
          <w:lang w:bidi="ar-EG"/>
        </w:rPr>
        <w:t xml:space="preserve"> ) ،</w:t>
      </w:r>
      <w:r w:rsidRPr="0097787B">
        <w:rPr>
          <w:rFonts w:hint="cs"/>
          <w:sz w:val="24"/>
          <w:szCs w:val="24"/>
          <w:rtl/>
          <w:lang w:bidi="ar-EG"/>
        </w:rPr>
        <w:t xml:space="preserve"> ولكنه بيع احتفظ فيه البائع بالملكية حتى الوفاء بالثمن </w:t>
      </w:r>
      <w:r>
        <w:rPr>
          <w:rFonts w:hint="cs"/>
          <w:sz w:val="24"/>
          <w:szCs w:val="24"/>
          <w:rtl/>
          <w:lang w:bidi="ar-EG"/>
        </w:rPr>
        <w:t xml:space="preserve">( </w:t>
      </w:r>
      <w:r w:rsidRPr="0097787B">
        <w:rPr>
          <w:rFonts w:hint="cs"/>
          <w:sz w:val="24"/>
          <w:szCs w:val="24"/>
          <w:rtl/>
          <w:lang w:bidi="ar-EG"/>
        </w:rPr>
        <w:t xml:space="preserve">استنئاف مختلط 20 مايو سنة </w:t>
      </w:r>
      <w:smartTag w:uri="urn:schemas-microsoft-com:office:smarttags" w:element="metricconverter">
        <w:smartTagPr>
          <w:attr w:name="ProductID" w:val="1930 م"/>
        </w:smartTagPr>
        <w:r w:rsidRPr="0097787B">
          <w:rPr>
            <w:rFonts w:hint="cs"/>
            <w:sz w:val="24"/>
            <w:szCs w:val="24"/>
            <w:rtl/>
            <w:lang w:bidi="ar-EG"/>
          </w:rPr>
          <w:t>1930 م</w:t>
        </w:r>
      </w:smartTag>
      <w:r w:rsidRPr="0097787B">
        <w:rPr>
          <w:rFonts w:hint="cs"/>
          <w:sz w:val="24"/>
          <w:szCs w:val="24"/>
          <w:rtl/>
          <w:lang w:bidi="ar-EG"/>
        </w:rPr>
        <w:t xml:space="preserve"> 42 ص 510 </w:t>
      </w:r>
      <w:r w:rsidRPr="0097787B">
        <w:rPr>
          <w:sz w:val="24"/>
          <w:szCs w:val="24"/>
          <w:rtl/>
          <w:lang w:bidi="ar-EG"/>
        </w:rPr>
        <w:t>–</w:t>
      </w:r>
      <w:r w:rsidRPr="0097787B">
        <w:rPr>
          <w:rFonts w:hint="cs"/>
          <w:sz w:val="24"/>
          <w:szCs w:val="24"/>
          <w:rtl/>
          <w:lang w:bidi="ar-EG"/>
        </w:rPr>
        <w:t xml:space="preserve"> 25 يناير </w:t>
      </w:r>
      <w:smartTag w:uri="urn:schemas-microsoft-com:office:smarttags" w:element="metricconverter">
        <w:smartTagPr>
          <w:attr w:name="ProductID" w:val="1931 م"/>
        </w:smartTagPr>
        <w:r w:rsidRPr="0097787B">
          <w:rPr>
            <w:rFonts w:hint="cs"/>
            <w:sz w:val="24"/>
            <w:szCs w:val="24"/>
            <w:rtl/>
            <w:lang w:bidi="ar-EG"/>
          </w:rPr>
          <w:t>1931 م</w:t>
        </w:r>
      </w:smartTag>
      <w:r w:rsidRPr="0097787B">
        <w:rPr>
          <w:rFonts w:hint="cs"/>
          <w:sz w:val="24"/>
          <w:szCs w:val="24"/>
          <w:rtl/>
          <w:lang w:bidi="ar-EG"/>
        </w:rPr>
        <w:t xml:space="preserve"> 43 ص 182</w:t>
      </w:r>
      <w:r>
        <w:rPr>
          <w:rFonts w:hint="cs"/>
          <w:sz w:val="24"/>
          <w:szCs w:val="24"/>
          <w:rtl/>
          <w:lang w:bidi="ar-EG"/>
        </w:rPr>
        <w:t xml:space="preserve"> - </w:t>
      </w:r>
      <w:r w:rsidRPr="0097787B">
        <w:rPr>
          <w:rFonts w:hint="cs"/>
          <w:sz w:val="24"/>
          <w:szCs w:val="24"/>
          <w:rtl/>
          <w:lang w:bidi="ar-EG"/>
        </w:rPr>
        <w:t xml:space="preserve">19 يناير سنة </w:t>
      </w:r>
      <w:smartTag w:uri="urn:schemas-microsoft-com:office:smarttags" w:element="metricconverter">
        <w:smartTagPr>
          <w:attr w:name="ProductID" w:val="1932 م"/>
        </w:smartTagPr>
        <w:r w:rsidRPr="0097787B">
          <w:rPr>
            <w:rFonts w:hint="cs"/>
            <w:sz w:val="24"/>
            <w:szCs w:val="24"/>
            <w:rtl/>
            <w:lang w:bidi="ar-EG"/>
          </w:rPr>
          <w:t>1932 م</w:t>
        </w:r>
      </w:smartTag>
      <w:r w:rsidRPr="0097787B">
        <w:rPr>
          <w:rFonts w:hint="cs"/>
          <w:sz w:val="24"/>
          <w:szCs w:val="24"/>
          <w:rtl/>
          <w:lang w:bidi="ar-EG"/>
        </w:rPr>
        <w:t xml:space="preserve"> 44 ص 122 </w:t>
      </w:r>
      <w:r w:rsidRPr="0097787B">
        <w:rPr>
          <w:sz w:val="24"/>
          <w:szCs w:val="24"/>
          <w:rtl/>
          <w:lang w:bidi="ar-EG"/>
        </w:rPr>
        <w:t>–</w:t>
      </w:r>
      <w:r w:rsidRPr="0097787B">
        <w:rPr>
          <w:rFonts w:hint="cs"/>
          <w:sz w:val="24"/>
          <w:szCs w:val="24"/>
          <w:rtl/>
          <w:lang w:bidi="ar-EG"/>
        </w:rPr>
        <w:t xml:space="preserve"> 29 مارس سنة </w:t>
      </w:r>
      <w:smartTag w:uri="urn:schemas-microsoft-com:office:smarttags" w:element="metricconverter">
        <w:smartTagPr>
          <w:attr w:name="ProductID" w:val="1932 م"/>
        </w:smartTagPr>
        <w:r w:rsidRPr="0097787B">
          <w:rPr>
            <w:rFonts w:hint="cs"/>
            <w:sz w:val="24"/>
            <w:szCs w:val="24"/>
            <w:rtl/>
            <w:lang w:bidi="ar-EG"/>
          </w:rPr>
          <w:t>1932 م</w:t>
        </w:r>
      </w:smartTag>
      <w:r w:rsidRPr="0097787B">
        <w:rPr>
          <w:rFonts w:hint="cs"/>
          <w:sz w:val="24"/>
          <w:szCs w:val="24"/>
          <w:rtl/>
          <w:lang w:bidi="ar-EG"/>
        </w:rPr>
        <w:t xml:space="preserve"> 44 ص 252 </w:t>
      </w:r>
      <w:r w:rsidRPr="0097787B">
        <w:rPr>
          <w:sz w:val="24"/>
          <w:szCs w:val="24"/>
          <w:rtl/>
          <w:lang w:bidi="ar-EG"/>
        </w:rPr>
        <w:t>–</w:t>
      </w:r>
      <w:r w:rsidRPr="0097787B">
        <w:rPr>
          <w:rFonts w:hint="cs"/>
          <w:sz w:val="24"/>
          <w:szCs w:val="24"/>
          <w:rtl/>
          <w:lang w:bidi="ar-EG"/>
        </w:rPr>
        <w:t xml:space="preserve"> 20 نوفمبر سنة </w:t>
      </w:r>
      <w:smartTag w:uri="urn:schemas-microsoft-com:office:smarttags" w:element="metricconverter">
        <w:smartTagPr>
          <w:attr w:name="ProductID" w:val="1934 م"/>
        </w:smartTagPr>
        <w:r w:rsidRPr="0097787B">
          <w:rPr>
            <w:rFonts w:hint="cs"/>
            <w:sz w:val="24"/>
            <w:szCs w:val="24"/>
            <w:rtl/>
            <w:lang w:bidi="ar-EG"/>
          </w:rPr>
          <w:t>1934 م</w:t>
        </w:r>
      </w:smartTag>
      <w:r w:rsidRPr="0097787B">
        <w:rPr>
          <w:rFonts w:hint="cs"/>
          <w:sz w:val="24"/>
          <w:szCs w:val="24"/>
          <w:rtl/>
          <w:lang w:bidi="ar-EG"/>
        </w:rPr>
        <w:t xml:space="preserve"> 48 ص 30</w:t>
      </w:r>
      <w:r>
        <w:rPr>
          <w:rFonts w:hint="cs"/>
          <w:sz w:val="24"/>
          <w:szCs w:val="24"/>
          <w:rtl/>
          <w:lang w:bidi="ar-EG"/>
        </w:rPr>
        <w:t xml:space="preserve"> - </w:t>
      </w:r>
      <w:r w:rsidRPr="0097787B">
        <w:rPr>
          <w:rFonts w:hint="cs"/>
          <w:sz w:val="24"/>
          <w:szCs w:val="24"/>
          <w:rtl/>
          <w:lang w:bidi="ar-EG"/>
        </w:rPr>
        <w:t xml:space="preserve">2 أبريل سنة </w:t>
      </w:r>
      <w:smartTag w:uri="urn:schemas-microsoft-com:office:smarttags" w:element="metricconverter">
        <w:smartTagPr>
          <w:attr w:name="ProductID" w:val="1935 م"/>
        </w:smartTagPr>
        <w:r w:rsidRPr="0097787B">
          <w:rPr>
            <w:rFonts w:hint="cs"/>
            <w:sz w:val="24"/>
            <w:szCs w:val="24"/>
            <w:rtl/>
            <w:lang w:bidi="ar-EG"/>
          </w:rPr>
          <w:t>1935</w:t>
        </w:r>
        <w:r w:rsidRPr="0097787B">
          <w:rPr>
            <w:sz w:val="24"/>
            <w:szCs w:val="24"/>
            <w:rtl/>
            <w:lang w:bidi="ar-EG"/>
          </w:rPr>
          <w:t xml:space="preserve"> </w:t>
        </w:r>
        <w:r w:rsidRPr="0097787B">
          <w:rPr>
            <w:rFonts w:hint="cs"/>
            <w:sz w:val="24"/>
            <w:szCs w:val="24"/>
            <w:rtl/>
            <w:lang w:bidi="ar-EG"/>
          </w:rPr>
          <w:t>م</w:t>
        </w:r>
      </w:smartTag>
      <w:r w:rsidRPr="0097787B">
        <w:rPr>
          <w:rFonts w:hint="cs"/>
          <w:sz w:val="24"/>
          <w:szCs w:val="24"/>
          <w:rtl/>
          <w:lang w:bidi="ar-EG"/>
        </w:rPr>
        <w:t xml:space="preserve"> 47 ص 224 </w:t>
      </w:r>
      <w:r w:rsidRPr="0097787B">
        <w:rPr>
          <w:sz w:val="24"/>
          <w:szCs w:val="24"/>
          <w:rtl/>
          <w:lang w:bidi="ar-EG"/>
        </w:rPr>
        <w:t>–</w:t>
      </w:r>
      <w:r w:rsidRPr="0097787B">
        <w:rPr>
          <w:rFonts w:hint="cs"/>
          <w:sz w:val="24"/>
          <w:szCs w:val="24"/>
          <w:rtl/>
          <w:lang w:bidi="ar-EG"/>
        </w:rPr>
        <w:t xml:space="preserve"> 14 ديسمبر سنة </w:t>
      </w:r>
      <w:smartTag w:uri="urn:schemas-microsoft-com:office:smarttags" w:element="metricconverter">
        <w:smartTagPr>
          <w:attr w:name="ProductID" w:val="1937 م"/>
        </w:smartTagPr>
        <w:r w:rsidRPr="0097787B">
          <w:rPr>
            <w:rFonts w:hint="cs"/>
            <w:sz w:val="24"/>
            <w:szCs w:val="24"/>
            <w:rtl/>
            <w:lang w:bidi="ar-EG"/>
          </w:rPr>
          <w:t>1937 م</w:t>
        </w:r>
      </w:smartTag>
      <w:r w:rsidRPr="0097787B">
        <w:rPr>
          <w:rFonts w:hint="cs"/>
          <w:sz w:val="24"/>
          <w:szCs w:val="24"/>
          <w:rtl/>
          <w:lang w:bidi="ar-EG"/>
        </w:rPr>
        <w:t xml:space="preserve"> 50 ص 54</w:t>
      </w:r>
      <w:r>
        <w:rPr>
          <w:rFonts w:hint="cs"/>
          <w:sz w:val="24"/>
          <w:szCs w:val="24"/>
          <w:rtl/>
          <w:lang w:bidi="ar-EG"/>
        </w:rPr>
        <w:t xml:space="preserve"> ) .</w:t>
      </w:r>
      <w:r w:rsidRPr="0097787B">
        <w:rPr>
          <w:rFonts w:hint="cs"/>
          <w:sz w:val="24"/>
          <w:szCs w:val="24"/>
          <w:rtl/>
          <w:lang w:bidi="ar-EG"/>
        </w:rPr>
        <w:t xml:space="preserve"> ويجب أن يكون العقد واضحاً في أنه بيع مع احتفاظ البائع بالملكية حتى الوفاء بالثمن</w:t>
      </w:r>
      <w:r>
        <w:rPr>
          <w:rFonts w:hint="cs"/>
          <w:sz w:val="24"/>
          <w:szCs w:val="24"/>
          <w:rtl/>
          <w:lang w:bidi="ar-EG"/>
        </w:rPr>
        <w:t xml:space="preserve"> ،</w:t>
      </w:r>
      <w:r w:rsidRPr="0097787B">
        <w:rPr>
          <w:rFonts w:hint="cs"/>
          <w:sz w:val="24"/>
          <w:szCs w:val="24"/>
          <w:rtl/>
          <w:lang w:bidi="ar-EG"/>
        </w:rPr>
        <w:t xml:space="preserve"> فلا يتضمن شروطاً متعارضة </w:t>
      </w:r>
      <w:r>
        <w:rPr>
          <w:rFonts w:hint="cs"/>
          <w:sz w:val="24"/>
          <w:szCs w:val="24"/>
          <w:rtl/>
          <w:lang w:bidi="ar-EG"/>
        </w:rPr>
        <w:t xml:space="preserve">( </w:t>
      </w:r>
      <w:r w:rsidRPr="0097787B">
        <w:rPr>
          <w:rFonts w:hint="cs"/>
          <w:sz w:val="24"/>
          <w:szCs w:val="24"/>
          <w:rtl/>
          <w:lang w:bidi="ar-EG"/>
        </w:rPr>
        <w:t xml:space="preserve">استئناف مختلط 29 أبريل سنة </w:t>
      </w:r>
      <w:smartTag w:uri="urn:schemas-microsoft-com:office:smarttags" w:element="metricconverter">
        <w:smartTagPr>
          <w:attr w:name="ProductID" w:val="1930 م"/>
        </w:smartTagPr>
        <w:r w:rsidRPr="0097787B">
          <w:rPr>
            <w:rFonts w:hint="cs"/>
            <w:sz w:val="24"/>
            <w:szCs w:val="24"/>
            <w:rtl/>
            <w:lang w:bidi="ar-EG"/>
          </w:rPr>
          <w:t>1930 م</w:t>
        </w:r>
      </w:smartTag>
      <w:r w:rsidRPr="0097787B">
        <w:rPr>
          <w:rFonts w:hint="cs"/>
          <w:sz w:val="24"/>
          <w:szCs w:val="24"/>
          <w:rtl/>
          <w:lang w:bidi="ar-EG"/>
        </w:rPr>
        <w:t xml:space="preserve"> 2 ص 459 </w:t>
      </w:r>
      <w:r w:rsidRPr="0097787B">
        <w:rPr>
          <w:sz w:val="24"/>
          <w:szCs w:val="24"/>
          <w:rtl/>
          <w:lang w:bidi="ar-EG"/>
        </w:rPr>
        <w:t>–</w:t>
      </w:r>
      <w:r w:rsidRPr="0097787B">
        <w:rPr>
          <w:rFonts w:hint="cs"/>
          <w:sz w:val="24"/>
          <w:szCs w:val="24"/>
          <w:rtl/>
          <w:lang w:bidi="ar-EG"/>
        </w:rPr>
        <w:t xml:space="preserve"> 19 نوفمبر سنة </w:t>
      </w:r>
      <w:smartTag w:uri="urn:schemas-microsoft-com:office:smarttags" w:element="metricconverter">
        <w:smartTagPr>
          <w:attr w:name="ProductID" w:val="1935 م"/>
        </w:smartTagPr>
        <w:r w:rsidRPr="0097787B">
          <w:rPr>
            <w:rFonts w:hint="cs"/>
            <w:sz w:val="24"/>
            <w:szCs w:val="24"/>
            <w:rtl/>
            <w:lang w:bidi="ar-EG"/>
          </w:rPr>
          <w:t>1935 م</w:t>
        </w:r>
      </w:smartTag>
      <w:r w:rsidRPr="0097787B">
        <w:rPr>
          <w:rFonts w:hint="cs"/>
          <w:sz w:val="24"/>
          <w:szCs w:val="24"/>
          <w:rtl/>
          <w:lang w:bidi="ar-EG"/>
        </w:rPr>
        <w:t xml:space="preserve"> 48 ص 2 </w:t>
      </w:r>
      <w:r w:rsidRPr="0097787B">
        <w:rPr>
          <w:sz w:val="24"/>
          <w:szCs w:val="24"/>
          <w:rtl/>
          <w:lang w:bidi="ar-EG"/>
        </w:rPr>
        <w:t>–</w:t>
      </w:r>
      <w:r w:rsidRPr="0097787B">
        <w:rPr>
          <w:rFonts w:hint="cs"/>
          <w:sz w:val="24"/>
          <w:szCs w:val="24"/>
          <w:rtl/>
          <w:lang w:bidi="ar-EG"/>
        </w:rPr>
        <w:t xml:space="preserve"> 23 ديسمبر سنة </w:t>
      </w:r>
      <w:smartTag w:uri="urn:schemas-microsoft-com:office:smarttags" w:element="metricconverter">
        <w:smartTagPr>
          <w:attr w:name="ProductID" w:val="1936 م"/>
        </w:smartTagPr>
        <w:r w:rsidRPr="0097787B">
          <w:rPr>
            <w:rFonts w:hint="cs"/>
            <w:sz w:val="24"/>
            <w:szCs w:val="24"/>
            <w:rtl/>
            <w:lang w:bidi="ar-EG"/>
          </w:rPr>
          <w:t>1936 م</w:t>
        </w:r>
      </w:smartTag>
      <w:r w:rsidRPr="0097787B">
        <w:rPr>
          <w:rFonts w:hint="cs"/>
          <w:sz w:val="24"/>
          <w:szCs w:val="24"/>
          <w:rtl/>
          <w:lang w:bidi="ar-EG"/>
        </w:rPr>
        <w:t xml:space="preserve"> 49 ص 46</w:t>
      </w:r>
      <w:r>
        <w:rPr>
          <w:rFonts w:hint="cs"/>
          <w:sz w:val="24"/>
          <w:szCs w:val="24"/>
          <w:rtl/>
          <w:lang w:bidi="ar-EG"/>
        </w:rPr>
        <w:t xml:space="preserve"> ) ،</w:t>
      </w:r>
      <w:r w:rsidRPr="0097787B">
        <w:rPr>
          <w:rFonts w:hint="cs"/>
          <w:sz w:val="24"/>
          <w:szCs w:val="24"/>
          <w:rtl/>
          <w:lang w:bidi="ar-EG"/>
        </w:rPr>
        <w:t xml:space="preserve"> ولا يستخلص من مجرد أن البائع قد اشترط حلول الباقي من الأقساط إذا تأخر المشتري في دفع قسط </w:t>
      </w:r>
      <w:r>
        <w:rPr>
          <w:rFonts w:hint="cs"/>
          <w:sz w:val="24"/>
          <w:szCs w:val="24"/>
          <w:rtl/>
          <w:lang w:bidi="ar-EG"/>
        </w:rPr>
        <w:t xml:space="preserve">( </w:t>
      </w:r>
      <w:r w:rsidRPr="0097787B">
        <w:rPr>
          <w:rFonts w:hint="cs"/>
          <w:sz w:val="24"/>
          <w:szCs w:val="24"/>
          <w:rtl/>
          <w:lang w:bidi="ar-EG"/>
        </w:rPr>
        <w:t xml:space="preserve">استئناف مختلط 19 نوفمبر سنة </w:t>
      </w:r>
      <w:smartTag w:uri="urn:schemas-microsoft-com:office:smarttags" w:element="metricconverter">
        <w:smartTagPr>
          <w:attr w:name="ProductID" w:val="1935 م"/>
        </w:smartTagPr>
        <w:r w:rsidRPr="0097787B">
          <w:rPr>
            <w:rFonts w:hint="cs"/>
            <w:sz w:val="24"/>
            <w:szCs w:val="24"/>
            <w:rtl/>
            <w:lang w:bidi="ar-EG"/>
          </w:rPr>
          <w:t>1935 م</w:t>
        </w:r>
      </w:smartTag>
      <w:r w:rsidRPr="0097787B">
        <w:rPr>
          <w:rFonts w:hint="cs"/>
          <w:sz w:val="24"/>
          <w:szCs w:val="24"/>
          <w:rtl/>
          <w:lang w:bidi="ar-EG"/>
        </w:rPr>
        <w:t xml:space="preserve"> 48 ص 25 وقد سبق الإشارة إليه</w:t>
      </w:r>
      <w:r>
        <w:rPr>
          <w:rFonts w:hint="cs"/>
          <w:sz w:val="24"/>
          <w:szCs w:val="24"/>
          <w:rtl/>
          <w:lang w:bidi="ar-EG"/>
        </w:rPr>
        <w:t xml:space="preserve"> ) .</w:t>
      </w:r>
      <w:r w:rsidRPr="0097787B">
        <w:rPr>
          <w:rFonts w:hint="cs"/>
          <w:sz w:val="24"/>
          <w:szCs w:val="24"/>
          <w:rtl/>
          <w:lang w:bidi="ar-EG"/>
        </w:rPr>
        <w:t xml:space="preserve"> ولا يجوز للبائع</w:t>
      </w:r>
      <w:r>
        <w:rPr>
          <w:rFonts w:hint="cs"/>
          <w:sz w:val="24"/>
          <w:szCs w:val="24"/>
          <w:rtl/>
          <w:lang w:bidi="ar-EG"/>
        </w:rPr>
        <w:t xml:space="preserve"> ،</w:t>
      </w:r>
      <w:r w:rsidRPr="0097787B">
        <w:rPr>
          <w:rFonts w:hint="cs"/>
          <w:sz w:val="24"/>
          <w:szCs w:val="24"/>
          <w:rtl/>
          <w:lang w:bidi="ar-EG"/>
        </w:rPr>
        <w:t xml:space="preserve"> إذا تأخر المشتري في الدفع</w:t>
      </w:r>
      <w:r>
        <w:rPr>
          <w:rFonts w:hint="cs"/>
          <w:sz w:val="24"/>
          <w:szCs w:val="24"/>
          <w:rtl/>
          <w:lang w:bidi="ar-EG"/>
        </w:rPr>
        <w:t xml:space="preserve"> ،</w:t>
      </w:r>
      <w:r w:rsidRPr="0097787B">
        <w:rPr>
          <w:rFonts w:hint="cs"/>
          <w:sz w:val="24"/>
          <w:szCs w:val="24"/>
          <w:rtl/>
          <w:lang w:bidi="ar-EG"/>
        </w:rPr>
        <w:t xml:space="preserve"> أن يبيع المبيع بدون ترخيص من القضاء ولو كان ذلك مشترطاً في العقد وأن يحتفظ في الوقت ذاته بالأقساط المدفوعة </w:t>
      </w:r>
      <w:r>
        <w:rPr>
          <w:rFonts w:hint="cs"/>
          <w:sz w:val="24"/>
          <w:szCs w:val="24"/>
          <w:rtl/>
          <w:lang w:bidi="ar-EG"/>
        </w:rPr>
        <w:t xml:space="preserve">( </w:t>
      </w:r>
      <w:r w:rsidRPr="0097787B">
        <w:rPr>
          <w:rFonts w:hint="cs"/>
          <w:sz w:val="24"/>
          <w:szCs w:val="24"/>
          <w:rtl/>
          <w:lang w:bidi="ar-EG"/>
        </w:rPr>
        <w:t xml:space="preserve">استئناف مختلط 22 ديسمبر سنة </w:t>
      </w:r>
      <w:smartTag w:uri="urn:schemas-microsoft-com:office:smarttags" w:element="metricconverter">
        <w:smartTagPr>
          <w:attr w:name="ProductID" w:val="1938 م"/>
        </w:smartTagPr>
        <w:r w:rsidRPr="0097787B">
          <w:rPr>
            <w:rFonts w:hint="cs"/>
            <w:sz w:val="24"/>
            <w:szCs w:val="24"/>
            <w:rtl/>
            <w:lang w:bidi="ar-EG"/>
          </w:rPr>
          <w:t>1938 م</w:t>
        </w:r>
      </w:smartTag>
      <w:r w:rsidRPr="0097787B">
        <w:rPr>
          <w:rFonts w:hint="cs"/>
          <w:sz w:val="24"/>
          <w:szCs w:val="24"/>
          <w:rtl/>
          <w:lang w:bidi="ar-EG"/>
        </w:rPr>
        <w:t xml:space="preserve"> 51 ص 82</w:t>
      </w:r>
      <w:r>
        <w:rPr>
          <w:rFonts w:hint="cs"/>
          <w:sz w:val="24"/>
          <w:szCs w:val="24"/>
          <w:rtl/>
          <w:lang w:bidi="ar-EG"/>
        </w:rPr>
        <w:t xml:space="preserve"> ) .</w:t>
      </w:r>
      <w:r w:rsidRPr="0097787B">
        <w:rPr>
          <w:rFonts w:hint="cs"/>
          <w:sz w:val="24"/>
          <w:szCs w:val="24"/>
          <w:rtl/>
          <w:lang w:bidi="ar-EG"/>
        </w:rPr>
        <w:t xml:space="preserve"> وإذا احتفظ البائع بملكية آلة زراعية</w:t>
      </w:r>
      <w:r>
        <w:rPr>
          <w:rFonts w:hint="cs"/>
          <w:sz w:val="24"/>
          <w:szCs w:val="24"/>
          <w:rtl/>
          <w:lang w:bidi="ar-EG"/>
        </w:rPr>
        <w:t xml:space="preserve"> ،</w:t>
      </w:r>
      <w:r w:rsidRPr="0097787B">
        <w:rPr>
          <w:rFonts w:hint="cs"/>
          <w:sz w:val="24"/>
          <w:szCs w:val="24"/>
          <w:rtl/>
          <w:lang w:bidi="ar-EG"/>
        </w:rPr>
        <w:t xml:space="preserve"> منع ذلك من أن تصبح هذه الآلة عقاراً بالتخصيص في أرض المشتري </w:t>
      </w:r>
      <w:r>
        <w:rPr>
          <w:rFonts w:hint="cs"/>
          <w:sz w:val="24"/>
          <w:szCs w:val="24"/>
          <w:rtl/>
          <w:lang w:bidi="ar-EG"/>
        </w:rPr>
        <w:t xml:space="preserve">( </w:t>
      </w:r>
      <w:r w:rsidRPr="0097787B">
        <w:rPr>
          <w:rFonts w:hint="cs"/>
          <w:sz w:val="24"/>
          <w:szCs w:val="24"/>
          <w:rtl/>
          <w:lang w:bidi="ar-EG"/>
        </w:rPr>
        <w:t xml:space="preserve">استئناف مختلط 18 ديسمبر سنة </w:t>
      </w:r>
      <w:smartTag w:uri="urn:schemas-microsoft-com:office:smarttags" w:element="metricconverter">
        <w:smartTagPr>
          <w:attr w:name="ProductID" w:val="1941 م"/>
        </w:smartTagPr>
        <w:r w:rsidRPr="0097787B">
          <w:rPr>
            <w:rFonts w:hint="cs"/>
            <w:sz w:val="24"/>
            <w:szCs w:val="24"/>
            <w:rtl/>
            <w:lang w:bidi="ar-EG"/>
          </w:rPr>
          <w:t>1941 م</w:t>
        </w:r>
      </w:smartTag>
      <w:r w:rsidRPr="0097787B">
        <w:rPr>
          <w:rFonts w:hint="cs"/>
          <w:sz w:val="24"/>
          <w:szCs w:val="24"/>
          <w:rtl/>
          <w:lang w:bidi="ar-EG"/>
        </w:rPr>
        <w:t xml:space="preserve"> 54 ص 27</w:t>
      </w:r>
      <w:r>
        <w:rPr>
          <w:rFonts w:hint="cs"/>
          <w:sz w:val="24"/>
          <w:szCs w:val="24"/>
          <w:rtl/>
          <w:lang w:bidi="ar-EG"/>
        </w:rPr>
        <w:t xml:space="preserve"> ) .</w:t>
      </w:r>
      <w:r w:rsidRPr="0097787B">
        <w:rPr>
          <w:rFonts w:hint="cs"/>
          <w:sz w:val="24"/>
          <w:szCs w:val="24"/>
          <w:rtl/>
          <w:lang w:bidi="ar-EG"/>
        </w:rPr>
        <w:t xml:space="preserve"> وللبائع المحتفظ بملكية المبيع</w:t>
      </w:r>
      <w:r>
        <w:rPr>
          <w:rFonts w:hint="cs"/>
          <w:sz w:val="24"/>
          <w:szCs w:val="24"/>
          <w:rtl/>
          <w:lang w:bidi="ar-EG"/>
        </w:rPr>
        <w:t xml:space="preserve"> ،</w:t>
      </w:r>
      <w:r w:rsidRPr="0097787B">
        <w:rPr>
          <w:rFonts w:hint="cs"/>
          <w:sz w:val="24"/>
          <w:szCs w:val="24"/>
          <w:rtl/>
          <w:lang w:bidi="ar-EG"/>
        </w:rPr>
        <w:t xml:space="preserve"> إذا تأخر المشتري في دفع الأقساط</w:t>
      </w:r>
      <w:r>
        <w:rPr>
          <w:rFonts w:hint="cs"/>
          <w:sz w:val="24"/>
          <w:szCs w:val="24"/>
          <w:rtl/>
          <w:lang w:bidi="ar-EG"/>
        </w:rPr>
        <w:t xml:space="preserve"> ،</w:t>
      </w:r>
      <w:r w:rsidRPr="0097787B">
        <w:rPr>
          <w:rFonts w:hint="cs"/>
          <w:sz w:val="24"/>
          <w:szCs w:val="24"/>
          <w:rtl/>
          <w:lang w:bidi="ar-EG"/>
        </w:rPr>
        <w:t xml:space="preserve"> أن يحجر على المبيع حجزاً استحقاقياً </w:t>
      </w:r>
      <w:r>
        <w:rPr>
          <w:rFonts w:hint="cs"/>
          <w:sz w:val="24"/>
          <w:szCs w:val="24"/>
          <w:rtl/>
          <w:lang w:bidi="ar-EG"/>
        </w:rPr>
        <w:t xml:space="preserve">( </w:t>
      </w:r>
      <w:r w:rsidRPr="0097787B">
        <w:rPr>
          <w:sz w:val="24"/>
          <w:szCs w:val="24"/>
          <w:lang w:bidi="ar-EG"/>
        </w:rPr>
        <w:t>saisie</w:t>
      </w:r>
      <w:r>
        <w:rPr>
          <w:sz w:val="24"/>
          <w:szCs w:val="24"/>
          <w:lang w:bidi="ar-EG"/>
        </w:rPr>
        <w:t xml:space="preserve"> - </w:t>
      </w:r>
      <w:r w:rsidRPr="0097787B">
        <w:rPr>
          <w:sz w:val="24"/>
          <w:szCs w:val="24"/>
          <w:lang w:bidi="ar-EG"/>
        </w:rPr>
        <w:t>revendication</w:t>
      </w:r>
      <w:r>
        <w:rPr>
          <w:rFonts w:hint="cs"/>
          <w:sz w:val="24"/>
          <w:szCs w:val="24"/>
          <w:rtl/>
          <w:lang w:bidi="ar-EG"/>
        </w:rPr>
        <w:t xml:space="preserve"> ) ( </w:t>
      </w:r>
      <w:r w:rsidRPr="0097787B">
        <w:rPr>
          <w:rFonts w:hint="cs"/>
          <w:sz w:val="24"/>
          <w:szCs w:val="24"/>
          <w:rtl/>
          <w:lang w:bidi="ar-EG"/>
        </w:rPr>
        <w:t xml:space="preserve">استئناف مختلط 25 يونيه سنة </w:t>
      </w:r>
      <w:smartTag w:uri="urn:schemas-microsoft-com:office:smarttags" w:element="metricconverter">
        <w:smartTagPr>
          <w:attr w:name="ProductID" w:val="1942 م"/>
        </w:smartTagPr>
        <w:r w:rsidRPr="0097787B">
          <w:rPr>
            <w:rFonts w:hint="cs"/>
            <w:sz w:val="24"/>
            <w:szCs w:val="24"/>
            <w:rtl/>
            <w:lang w:bidi="ar-EG"/>
          </w:rPr>
          <w:t>1942 م</w:t>
        </w:r>
      </w:smartTag>
      <w:r w:rsidRPr="0097787B">
        <w:rPr>
          <w:rFonts w:hint="cs"/>
          <w:sz w:val="24"/>
          <w:szCs w:val="24"/>
          <w:rtl/>
          <w:lang w:bidi="ar-EG"/>
        </w:rPr>
        <w:t xml:space="preserve"> 54 ص 256</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وذهبت محكمة النقض إلى أن تكييف العقد هل هو بيع أو إيجار يتبع فيه قصد المتعاقدين</w:t>
      </w:r>
      <w:r>
        <w:rPr>
          <w:rFonts w:hint="cs"/>
          <w:sz w:val="24"/>
          <w:szCs w:val="24"/>
          <w:rtl/>
          <w:lang w:bidi="ar-EG"/>
        </w:rPr>
        <w:t xml:space="preserve"> ،</w:t>
      </w:r>
      <w:r w:rsidRPr="0097787B">
        <w:rPr>
          <w:rFonts w:hint="cs"/>
          <w:sz w:val="24"/>
          <w:szCs w:val="24"/>
          <w:rtl/>
          <w:lang w:bidi="ar-EG"/>
        </w:rPr>
        <w:t xml:space="preserve"> وتستخلص محكمة الموضوع هذا القصد مستهدية بنصوص العقد</w:t>
      </w:r>
      <w:r>
        <w:rPr>
          <w:rFonts w:hint="cs"/>
          <w:sz w:val="24"/>
          <w:szCs w:val="24"/>
          <w:rtl/>
          <w:lang w:bidi="ar-EG"/>
        </w:rPr>
        <w:t xml:space="preserve"> .</w:t>
      </w:r>
      <w:r w:rsidRPr="0097787B">
        <w:rPr>
          <w:rFonts w:hint="cs"/>
          <w:sz w:val="24"/>
          <w:szCs w:val="24"/>
          <w:rtl/>
          <w:lang w:bidi="ar-EG"/>
        </w:rPr>
        <w:t xml:space="preserve"> فقضت بأن التكييف القانوني للعقود المصطلح على تسميتها في فرنسا باسم </w:t>
      </w:r>
      <w:r w:rsidRPr="0097787B">
        <w:rPr>
          <w:sz w:val="24"/>
          <w:szCs w:val="24"/>
          <w:lang w:bidi="ar-EG"/>
        </w:rPr>
        <w:t>location –vente</w:t>
      </w:r>
      <w:r w:rsidRPr="0097787B">
        <w:rPr>
          <w:rFonts w:hint="cs"/>
          <w:sz w:val="24"/>
          <w:szCs w:val="24"/>
          <w:rtl/>
          <w:lang w:bidi="ar-EG"/>
        </w:rPr>
        <w:t xml:space="preserve"> لا يزال موضوع خلاف بين المحاكم والفقهاء</w:t>
      </w:r>
      <w:r>
        <w:rPr>
          <w:rFonts w:hint="cs"/>
          <w:sz w:val="24"/>
          <w:szCs w:val="24"/>
          <w:rtl/>
          <w:lang w:bidi="ar-EG"/>
        </w:rPr>
        <w:t xml:space="preserve"> ،</w:t>
      </w:r>
      <w:r w:rsidRPr="0097787B">
        <w:rPr>
          <w:rFonts w:hint="cs"/>
          <w:sz w:val="24"/>
          <w:szCs w:val="24"/>
          <w:rtl/>
          <w:lang w:bidi="ar-EG"/>
        </w:rPr>
        <w:t xml:space="preserve"> فإذا اعتبر قاضي الموضوع عقداً من هذا القبيل عقد يع</w:t>
      </w:r>
      <w:r>
        <w:rPr>
          <w:rFonts w:hint="cs"/>
          <w:sz w:val="24"/>
          <w:szCs w:val="24"/>
          <w:rtl/>
          <w:lang w:bidi="ar-EG"/>
        </w:rPr>
        <w:t xml:space="preserve"> ،</w:t>
      </w:r>
      <w:r w:rsidRPr="0097787B">
        <w:rPr>
          <w:rFonts w:hint="cs"/>
          <w:sz w:val="24"/>
          <w:szCs w:val="24"/>
          <w:rtl/>
          <w:lang w:bidi="ar-EG"/>
        </w:rPr>
        <w:t xml:space="preserve"> مستهدياً في ذلك بنصوص العقد ومستظهراً منها حقيقة قصد المتعاقدين وقت التعاقد بحيث لم يقع منه تحيف لأي نص من نصوصه ولا مسخ لحكم من أحكامه</w:t>
      </w:r>
      <w:r>
        <w:rPr>
          <w:rFonts w:hint="cs"/>
          <w:sz w:val="24"/>
          <w:szCs w:val="24"/>
          <w:rtl/>
          <w:lang w:bidi="ar-EG"/>
        </w:rPr>
        <w:t xml:space="preserve"> ،</w:t>
      </w:r>
      <w:r w:rsidRPr="0097787B">
        <w:rPr>
          <w:rFonts w:hint="cs"/>
          <w:sz w:val="24"/>
          <w:szCs w:val="24"/>
          <w:rtl/>
          <w:lang w:bidi="ar-EG"/>
        </w:rPr>
        <w:t xml:space="preserve"> بل كان ما فعل إنما هو تغليب لمعنى من المعاني الواردة به على معنى آخر</w:t>
      </w:r>
      <w:r>
        <w:rPr>
          <w:rFonts w:hint="cs"/>
          <w:sz w:val="24"/>
          <w:szCs w:val="24"/>
          <w:rtl/>
          <w:lang w:bidi="ar-EG"/>
        </w:rPr>
        <w:t xml:space="preserve"> ،</w:t>
      </w:r>
      <w:r w:rsidRPr="0097787B">
        <w:rPr>
          <w:rFonts w:hint="cs"/>
          <w:sz w:val="24"/>
          <w:szCs w:val="24"/>
          <w:rtl/>
          <w:lang w:bidi="ar-EG"/>
        </w:rPr>
        <w:t xml:space="preserve"> فإن محكمة النقض لا تستطيع سوى إقرار ما ذهبت إليه </w:t>
      </w:r>
      <w:r>
        <w:rPr>
          <w:rFonts w:hint="cs"/>
          <w:sz w:val="24"/>
          <w:szCs w:val="24"/>
          <w:rtl/>
          <w:lang w:bidi="ar-EG"/>
        </w:rPr>
        <w:t xml:space="preserve">( </w:t>
      </w:r>
      <w:r w:rsidRPr="0097787B">
        <w:rPr>
          <w:rFonts w:hint="cs"/>
          <w:sz w:val="24"/>
          <w:szCs w:val="24"/>
          <w:rtl/>
          <w:lang w:bidi="ar-EG"/>
        </w:rPr>
        <w:t>نقض جنائي 21 مايو سنة 1934 المجموعة الرسمية 35 رقم 206</w:t>
      </w:r>
      <w:r>
        <w:rPr>
          <w:rFonts w:hint="cs"/>
          <w:sz w:val="24"/>
          <w:szCs w:val="24"/>
          <w:rtl/>
          <w:lang w:bidi="ar-EG"/>
        </w:rPr>
        <w:t xml:space="preserve"> ) .</w:t>
      </w:r>
      <w:r w:rsidRPr="0097787B">
        <w:rPr>
          <w:rFonts w:hint="cs"/>
          <w:sz w:val="24"/>
          <w:szCs w:val="24"/>
          <w:rtl/>
          <w:lang w:bidi="ar-EG"/>
        </w:rPr>
        <w:t xml:space="preserve"> </w:t>
      </w:r>
    </w:p>
  </w:footnote>
  <w:footnote w:id="291">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لكن إذا حجز دائنو المشتري على العين</w:t>
      </w:r>
      <w:r>
        <w:rPr>
          <w:rFonts w:hint="cs"/>
          <w:sz w:val="24"/>
          <w:szCs w:val="24"/>
          <w:rtl/>
          <w:lang w:bidi="ar-EG"/>
        </w:rPr>
        <w:t xml:space="preserve"> ،</w:t>
      </w:r>
      <w:r w:rsidRPr="0097787B">
        <w:rPr>
          <w:rFonts w:hint="cs"/>
          <w:sz w:val="24"/>
          <w:szCs w:val="24"/>
          <w:rtl/>
          <w:lang w:bidi="ar-EG"/>
        </w:rPr>
        <w:t xml:space="preserve"> فإن البائع يستطيع أن يفسخ البيع</w:t>
      </w:r>
      <w:r>
        <w:rPr>
          <w:rFonts w:hint="cs"/>
          <w:sz w:val="24"/>
          <w:szCs w:val="24"/>
          <w:rtl/>
          <w:lang w:bidi="ar-EG"/>
        </w:rPr>
        <w:t xml:space="preserve"> ،</w:t>
      </w:r>
      <w:r w:rsidRPr="0097787B">
        <w:rPr>
          <w:rFonts w:hint="cs"/>
          <w:sz w:val="24"/>
          <w:szCs w:val="24"/>
          <w:rtl/>
          <w:lang w:bidi="ar-EG"/>
        </w:rPr>
        <w:t xml:space="preserve"> كما أن له حق امتياز على العين يتقدم به على دائني المشتري</w:t>
      </w:r>
      <w:r>
        <w:rPr>
          <w:rFonts w:hint="cs"/>
          <w:sz w:val="24"/>
          <w:szCs w:val="24"/>
          <w:rtl/>
          <w:lang w:bidi="ar-EG"/>
        </w:rPr>
        <w:t xml:space="preserve"> .</w:t>
      </w:r>
      <w:r w:rsidRPr="0097787B">
        <w:rPr>
          <w:rFonts w:hint="cs"/>
          <w:sz w:val="24"/>
          <w:szCs w:val="24"/>
          <w:rtl/>
          <w:lang w:bidi="ar-EG"/>
        </w:rPr>
        <w:t xml:space="preserve"> أما إذا اعتبر البائع مؤجراً</w:t>
      </w:r>
      <w:r>
        <w:rPr>
          <w:rFonts w:hint="cs"/>
          <w:sz w:val="24"/>
          <w:szCs w:val="24"/>
          <w:rtl/>
          <w:lang w:bidi="ar-EG"/>
        </w:rPr>
        <w:t xml:space="preserve"> ،</w:t>
      </w:r>
      <w:r w:rsidRPr="0097787B">
        <w:rPr>
          <w:rFonts w:hint="cs"/>
          <w:sz w:val="24"/>
          <w:szCs w:val="24"/>
          <w:rtl/>
          <w:lang w:bidi="ar-EG"/>
        </w:rPr>
        <w:t xml:space="preserve"> فإنه يبقى مالكاً للعين</w:t>
      </w:r>
      <w:r>
        <w:rPr>
          <w:rFonts w:hint="cs"/>
          <w:sz w:val="24"/>
          <w:szCs w:val="24"/>
          <w:rtl/>
          <w:lang w:bidi="ar-EG"/>
        </w:rPr>
        <w:t xml:space="preserve"> ،</w:t>
      </w:r>
      <w:r w:rsidRPr="0097787B">
        <w:rPr>
          <w:rFonts w:hint="cs"/>
          <w:sz w:val="24"/>
          <w:szCs w:val="24"/>
          <w:rtl/>
          <w:lang w:bidi="ar-EG"/>
        </w:rPr>
        <w:t xml:space="preserve"> ويكون الحجز الموقع من دائني المستأجر حجزاً باطلاً </w:t>
      </w:r>
      <w:r>
        <w:rPr>
          <w:rFonts w:hint="cs"/>
          <w:sz w:val="24"/>
          <w:szCs w:val="24"/>
          <w:rtl/>
          <w:lang w:bidi="ar-EG"/>
        </w:rPr>
        <w:t xml:space="preserve">( </w:t>
      </w:r>
      <w:r w:rsidRPr="0097787B">
        <w:rPr>
          <w:rFonts w:hint="cs"/>
          <w:sz w:val="24"/>
          <w:szCs w:val="24"/>
          <w:rtl/>
          <w:lang w:bidi="ar-EG"/>
        </w:rPr>
        <w:t xml:space="preserve">أنسيكلوبيدي داللوز 3 لفظ </w:t>
      </w:r>
      <w:r w:rsidRPr="0097787B">
        <w:rPr>
          <w:sz w:val="24"/>
          <w:szCs w:val="24"/>
          <w:lang w:bidi="ar-EG"/>
        </w:rPr>
        <w:t>location –vente</w:t>
      </w:r>
      <w:r w:rsidRPr="0097787B">
        <w:rPr>
          <w:rFonts w:hint="cs"/>
          <w:sz w:val="24"/>
          <w:szCs w:val="24"/>
          <w:rtl/>
          <w:lang w:bidi="ar-EG"/>
        </w:rPr>
        <w:t xml:space="preserve"> فقرة 33 </w:t>
      </w:r>
      <w:r w:rsidRPr="0097787B">
        <w:rPr>
          <w:sz w:val="24"/>
          <w:szCs w:val="24"/>
          <w:rtl/>
          <w:lang w:bidi="ar-EG"/>
        </w:rPr>
        <w:t>–</w:t>
      </w:r>
      <w:r w:rsidRPr="0097787B">
        <w:rPr>
          <w:rFonts w:hint="cs"/>
          <w:sz w:val="24"/>
          <w:szCs w:val="24"/>
          <w:rtl/>
          <w:lang w:bidi="ar-EG"/>
        </w:rPr>
        <w:t xml:space="preserve"> فقرة 34</w:t>
      </w:r>
      <w:r>
        <w:rPr>
          <w:rFonts w:hint="cs"/>
          <w:sz w:val="24"/>
          <w:szCs w:val="24"/>
          <w:rtl/>
          <w:lang w:bidi="ar-EG"/>
        </w:rPr>
        <w:t xml:space="preserve"> ) .</w:t>
      </w:r>
      <w:r w:rsidRPr="0097787B">
        <w:rPr>
          <w:rFonts w:hint="cs"/>
          <w:sz w:val="24"/>
          <w:szCs w:val="24"/>
          <w:rtl/>
          <w:lang w:bidi="ar-EG"/>
        </w:rPr>
        <w:t xml:space="preserve"> فإذا كان دائن المشتري هو مؤجر المكان الذي وضعت فيه العين</w:t>
      </w:r>
      <w:r>
        <w:rPr>
          <w:rFonts w:hint="cs"/>
          <w:sz w:val="24"/>
          <w:szCs w:val="24"/>
          <w:rtl/>
          <w:lang w:bidi="ar-EG"/>
        </w:rPr>
        <w:t xml:space="preserve"> ،</w:t>
      </w:r>
      <w:r w:rsidRPr="0097787B">
        <w:rPr>
          <w:rFonts w:hint="cs"/>
          <w:sz w:val="24"/>
          <w:szCs w:val="24"/>
          <w:rtl/>
          <w:lang w:bidi="ar-EG"/>
        </w:rPr>
        <w:t xml:space="preserve"> فإن له امتيازاً يسبق امتياز البائع ولو اعتبر هذا البائع مؤجراً</w:t>
      </w:r>
      <w:r>
        <w:rPr>
          <w:rFonts w:hint="cs"/>
          <w:sz w:val="24"/>
          <w:szCs w:val="24"/>
          <w:rtl/>
          <w:lang w:bidi="ar-EG"/>
        </w:rPr>
        <w:t xml:space="preserve"> ،</w:t>
      </w:r>
      <w:r w:rsidRPr="0097787B">
        <w:rPr>
          <w:rFonts w:hint="cs"/>
          <w:sz w:val="24"/>
          <w:szCs w:val="24"/>
          <w:rtl/>
          <w:lang w:bidi="ar-EG"/>
        </w:rPr>
        <w:t xml:space="preserve"> إذ القاعدة أن مؤجر المكان له امتياز على المنقولات في العين المؤجرة حتى لو كانت هذه المنقولات ملكاً للغير ما دام المؤجر حسن النية </w:t>
      </w:r>
      <w:r>
        <w:rPr>
          <w:rFonts w:hint="cs"/>
          <w:sz w:val="24"/>
          <w:szCs w:val="24"/>
          <w:rtl/>
          <w:lang w:bidi="ar-EG"/>
        </w:rPr>
        <w:t xml:space="preserve">( </w:t>
      </w:r>
      <w:r w:rsidRPr="0097787B">
        <w:rPr>
          <w:rFonts w:hint="cs"/>
          <w:sz w:val="24"/>
          <w:szCs w:val="24"/>
          <w:rtl/>
          <w:lang w:bidi="ar-EG"/>
        </w:rPr>
        <w:t xml:space="preserve">أنسيكلوبيدي داللوز 3 لفظ 3 لفظ </w:t>
      </w:r>
      <w:r w:rsidRPr="0097787B">
        <w:rPr>
          <w:sz w:val="24"/>
          <w:szCs w:val="24"/>
          <w:lang w:bidi="ar-EG"/>
        </w:rPr>
        <w:t>location –vente</w:t>
      </w:r>
      <w:r w:rsidRPr="0097787B">
        <w:rPr>
          <w:rFonts w:hint="cs"/>
          <w:sz w:val="24"/>
          <w:szCs w:val="24"/>
          <w:rtl/>
          <w:lang w:bidi="ar-EG"/>
        </w:rPr>
        <w:t xml:space="preserve"> فقرة 35</w:t>
      </w:r>
      <w:r>
        <w:rPr>
          <w:rFonts w:hint="cs"/>
          <w:sz w:val="24"/>
          <w:szCs w:val="24"/>
          <w:rtl/>
          <w:lang w:bidi="ar-EG"/>
        </w:rPr>
        <w:t xml:space="preserve"> ) .</w:t>
      </w:r>
      <w:r w:rsidRPr="0097787B">
        <w:rPr>
          <w:rFonts w:hint="cs"/>
          <w:sz w:val="24"/>
          <w:szCs w:val="24"/>
          <w:rtl/>
          <w:lang w:bidi="ar-EG"/>
        </w:rPr>
        <w:t xml:space="preserve"> </w:t>
      </w:r>
    </w:p>
  </w:footnote>
  <w:footnote w:id="292">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ورد في المذكرة الإيضاحية للمشروع التمهيدي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وقد حسم المشروع إشكالاً بإيراده هذا النص</w:t>
      </w:r>
      <w:r>
        <w:rPr>
          <w:rFonts w:hint="cs"/>
          <w:sz w:val="24"/>
          <w:szCs w:val="24"/>
          <w:rtl/>
          <w:lang w:bidi="ar-EG"/>
        </w:rPr>
        <w:t xml:space="preserve"> ،</w:t>
      </w:r>
      <w:r w:rsidRPr="0097787B">
        <w:rPr>
          <w:rFonts w:hint="cs"/>
          <w:sz w:val="24"/>
          <w:szCs w:val="24"/>
          <w:rtl/>
          <w:lang w:bidi="ar-EG"/>
        </w:rPr>
        <w:t xml:space="preserve"> فقد جرت العادة أن البيع الذي يبرم على هذا النحو يسميه المتعاقدان إيجاراً إمعاناً من البائع في ضمان حقه</w:t>
      </w:r>
      <w:r>
        <w:rPr>
          <w:rFonts w:hint="cs"/>
          <w:sz w:val="24"/>
          <w:szCs w:val="24"/>
          <w:rtl/>
          <w:lang w:bidi="ar-EG"/>
        </w:rPr>
        <w:t xml:space="preserve"> ،</w:t>
      </w:r>
      <w:r w:rsidRPr="0097787B">
        <w:rPr>
          <w:rFonts w:hint="cs"/>
          <w:sz w:val="24"/>
          <w:szCs w:val="24"/>
          <w:rtl/>
          <w:lang w:bidi="ar-EG"/>
        </w:rPr>
        <w:t xml:space="preserve"> إذ هو بذلك يستوفي الأقساط أجرة لا ثمناً</w:t>
      </w:r>
      <w:r>
        <w:rPr>
          <w:rFonts w:hint="cs"/>
          <w:sz w:val="24"/>
          <w:szCs w:val="24"/>
          <w:rtl/>
          <w:lang w:bidi="ar-EG"/>
        </w:rPr>
        <w:t xml:space="preserve"> ،</w:t>
      </w:r>
      <w:r w:rsidRPr="0097787B">
        <w:rPr>
          <w:rFonts w:hint="cs"/>
          <w:sz w:val="24"/>
          <w:szCs w:val="24"/>
          <w:rtl/>
          <w:lang w:bidi="ar-EG"/>
        </w:rPr>
        <w:t xml:space="preserve"> وإذا ما تصرف المشتري في المبيع عد هذا منه تبديداً</w:t>
      </w:r>
      <w:r>
        <w:rPr>
          <w:rFonts w:hint="cs"/>
          <w:sz w:val="24"/>
          <w:szCs w:val="24"/>
          <w:rtl/>
          <w:lang w:bidi="ar-EG"/>
        </w:rPr>
        <w:t xml:space="preserve"> .</w:t>
      </w:r>
      <w:r w:rsidRPr="0097787B">
        <w:rPr>
          <w:rFonts w:hint="cs"/>
          <w:sz w:val="24"/>
          <w:szCs w:val="24"/>
          <w:rtl/>
          <w:lang w:bidi="ar-EG"/>
        </w:rPr>
        <w:t xml:space="preserve"> فأقر المشروع الأمور في نصابها</w:t>
      </w:r>
      <w:r>
        <w:rPr>
          <w:rFonts w:hint="cs"/>
          <w:sz w:val="24"/>
          <w:szCs w:val="24"/>
          <w:rtl/>
          <w:lang w:bidi="ar-EG"/>
        </w:rPr>
        <w:t xml:space="preserve"> ،</w:t>
      </w:r>
      <w:r w:rsidRPr="0097787B">
        <w:rPr>
          <w:rFonts w:hint="cs"/>
          <w:sz w:val="24"/>
          <w:szCs w:val="24"/>
          <w:rtl/>
          <w:lang w:bidi="ar-EG"/>
        </w:rPr>
        <w:t xml:space="preserve"> وسمى الأشياء بأسمائها حتى لو سميت باسم آخر</w:t>
      </w:r>
      <w:r>
        <w:rPr>
          <w:rFonts w:hint="cs"/>
          <w:sz w:val="24"/>
          <w:szCs w:val="24"/>
          <w:rtl/>
          <w:lang w:bidi="ar-EG"/>
        </w:rPr>
        <w:t xml:space="preserve"> ،</w:t>
      </w:r>
      <w:r w:rsidRPr="0097787B">
        <w:rPr>
          <w:rFonts w:hint="cs"/>
          <w:sz w:val="24"/>
          <w:szCs w:val="24"/>
          <w:rtl/>
          <w:lang w:bidi="ar-EG"/>
        </w:rPr>
        <w:t xml:space="preserve"> فهذا العقد بيع لا إيجار</w:t>
      </w:r>
      <w:r>
        <w:rPr>
          <w:rFonts w:hint="cs"/>
          <w:sz w:val="24"/>
          <w:szCs w:val="24"/>
          <w:rtl/>
          <w:lang w:bidi="ar-EG"/>
        </w:rPr>
        <w:t xml:space="preserve"> ،</w:t>
      </w:r>
      <w:r w:rsidRPr="0097787B">
        <w:rPr>
          <w:rFonts w:hint="cs"/>
          <w:sz w:val="24"/>
          <w:szCs w:val="24"/>
          <w:rtl/>
          <w:lang w:bidi="ar-EG"/>
        </w:rPr>
        <w:t xml:space="preserve"> ويعتبر معلقاً على شرط واقف هو سداد الأقساط جميعها</w:t>
      </w:r>
      <w:r>
        <w:rPr>
          <w:rFonts w:hint="cs"/>
          <w:sz w:val="24"/>
          <w:szCs w:val="24"/>
          <w:rtl/>
          <w:lang w:bidi="ar-EG"/>
        </w:rPr>
        <w:t xml:space="preserve"> ،</w:t>
      </w:r>
      <w:r w:rsidRPr="0097787B">
        <w:rPr>
          <w:rFonts w:hint="cs"/>
          <w:sz w:val="24"/>
          <w:szCs w:val="24"/>
          <w:rtl/>
          <w:lang w:bidi="ar-EG"/>
        </w:rPr>
        <w:t xml:space="preserve"> فإذا ما سددت انتقلت الملكية إلى المشتري منسحبة إلى وقت البيع</w:t>
      </w:r>
      <w:r>
        <w:rPr>
          <w:rFonts w:hint="cs"/>
          <w:sz w:val="24"/>
          <w:szCs w:val="24"/>
          <w:rtl/>
          <w:lang w:bidi="ar-EG"/>
        </w:rPr>
        <w:t xml:space="preserve"> </w:t>
      </w:r>
      <w:r>
        <w:rPr>
          <w:sz w:val="24"/>
          <w:szCs w:val="24"/>
          <w:rtl/>
          <w:lang w:bidi="ar-EG"/>
        </w:rPr>
        <w:t>"</w:t>
      </w:r>
      <w:r>
        <w:rPr>
          <w:rFonts w:hint="cs"/>
          <w:sz w:val="24"/>
          <w:szCs w:val="24"/>
          <w:rtl/>
          <w:lang w:bidi="ar-EG"/>
        </w:rPr>
        <w:t xml:space="preserve"> ( </w:t>
      </w:r>
      <w:r w:rsidRPr="0097787B">
        <w:rPr>
          <w:rFonts w:hint="cs"/>
          <w:sz w:val="24"/>
          <w:szCs w:val="24"/>
          <w:rtl/>
          <w:lang w:bidi="ar-EG"/>
        </w:rPr>
        <w:t xml:space="preserve">مجموعة الأعمال التحضيرية 4 ص 49 </w:t>
      </w:r>
      <w:r w:rsidRPr="0097787B">
        <w:rPr>
          <w:sz w:val="24"/>
          <w:szCs w:val="24"/>
          <w:rtl/>
          <w:lang w:bidi="ar-EG"/>
        </w:rPr>
        <w:t>–</w:t>
      </w:r>
      <w:r w:rsidRPr="0097787B">
        <w:rPr>
          <w:rFonts w:hint="cs"/>
          <w:sz w:val="24"/>
          <w:szCs w:val="24"/>
          <w:rtl/>
          <w:lang w:bidi="ar-EG"/>
        </w:rPr>
        <w:t xml:space="preserve"> ص 50</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 xml:space="preserve">أما في فرنسا </w:t>
      </w:r>
      <w:r w:rsidRPr="0097787B">
        <w:rPr>
          <w:sz w:val="24"/>
          <w:szCs w:val="24"/>
          <w:rtl/>
          <w:lang w:bidi="ar-EG"/>
        </w:rPr>
        <w:t>–</w:t>
      </w:r>
      <w:r w:rsidRPr="0097787B">
        <w:rPr>
          <w:rFonts w:hint="cs"/>
          <w:sz w:val="24"/>
          <w:szCs w:val="24"/>
          <w:rtl/>
          <w:lang w:bidi="ar-EG"/>
        </w:rPr>
        <w:t xml:space="preserve"> حيث لا يوجد نص مماثل للنص الذي أورده التقنين المدني المصري الجديد مقتبساً إياه من المادة 445 من التقنين المدني الألماني والمادة 331 من المشروع الفرنسي الإيطالي </w:t>
      </w:r>
      <w:r>
        <w:rPr>
          <w:rFonts w:hint="cs"/>
          <w:sz w:val="24"/>
          <w:szCs w:val="24"/>
          <w:rtl/>
          <w:lang w:bidi="ar-EG"/>
        </w:rPr>
        <w:t xml:space="preserve">( </w:t>
      </w:r>
      <w:r w:rsidRPr="0097787B">
        <w:rPr>
          <w:rFonts w:hint="cs"/>
          <w:sz w:val="24"/>
          <w:szCs w:val="24"/>
          <w:rtl/>
          <w:lang w:bidi="ar-EG"/>
        </w:rPr>
        <w:t>أنظر المذكرة الإيضاحية للمشروع التمهيدي في مجموعة الأعمال التحضيرية 4 ص 49</w:t>
      </w:r>
      <w:r>
        <w:rPr>
          <w:rFonts w:hint="cs"/>
          <w:sz w:val="24"/>
          <w:szCs w:val="24"/>
          <w:rtl/>
          <w:lang w:bidi="ar-EG"/>
        </w:rPr>
        <w:t xml:space="preserve"> ) - </w:t>
      </w:r>
      <w:r w:rsidRPr="0097787B">
        <w:rPr>
          <w:rFonts w:hint="cs"/>
          <w:sz w:val="24"/>
          <w:szCs w:val="24"/>
          <w:rtl/>
          <w:lang w:bidi="ar-EG"/>
        </w:rPr>
        <w:t>فيعتبر الإيجار الساتر للبيع فيما بين المتعاقدين فيكون المشتري مبدداً إذا تصرف في المبيع قبل الوفاء بالثمن</w:t>
      </w:r>
      <w:r>
        <w:rPr>
          <w:rFonts w:hint="cs"/>
          <w:sz w:val="24"/>
          <w:szCs w:val="24"/>
          <w:rtl/>
          <w:lang w:bidi="ar-EG"/>
        </w:rPr>
        <w:t xml:space="preserve"> ،</w:t>
      </w:r>
      <w:r w:rsidRPr="0097787B">
        <w:rPr>
          <w:rFonts w:hint="cs"/>
          <w:sz w:val="24"/>
          <w:szCs w:val="24"/>
          <w:rtl/>
          <w:lang w:bidi="ar-EG"/>
        </w:rPr>
        <w:t xml:space="preserve"> ولكنه بالنسبة إلى دائني المشتري يعتبر بيعاً فلا يستطيع البائع أن يسترد المبيع من تفليسة المشتري </w:t>
      </w:r>
      <w:r>
        <w:rPr>
          <w:rFonts w:hint="cs"/>
          <w:sz w:val="24"/>
          <w:szCs w:val="24"/>
          <w:rtl/>
          <w:lang w:bidi="ar-EG"/>
        </w:rPr>
        <w:t xml:space="preserve">( </w:t>
      </w:r>
      <w:r w:rsidRPr="0097787B">
        <w:rPr>
          <w:rFonts w:hint="cs"/>
          <w:sz w:val="24"/>
          <w:szCs w:val="24"/>
          <w:rtl/>
          <w:lang w:bidi="ar-EG"/>
        </w:rPr>
        <w:t xml:space="preserve">أنظر بلانيول وريبير وهامل 10 فقرة 219 </w:t>
      </w:r>
      <w:r w:rsidRPr="0097787B">
        <w:rPr>
          <w:sz w:val="24"/>
          <w:szCs w:val="24"/>
          <w:rtl/>
          <w:lang w:bidi="ar-EG"/>
        </w:rPr>
        <w:t>–</w:t>
      </w:r>
      <w:r w:rsidRPr="0097787B">
        <w:rPr>
          <w:rFonts w:hint="cs"/>
          <w:sz w:val="24"/>
          <w:szCs w:val="24"/>
          <w:rtl/>
          <w:lang w:bidi="ar-EG"/>
        </w:rPr>
        <w:t xml:space="preserve"> بلانيول وريبير وبولانجيه 2 فقرة 2435 </w:t>
      </w:r>
      <w:r w:rsidRPr="0097787B">
        <w:rPr>
          <w:sz w:val="24"/>
          <w:szCs w:val="24"/>
          <w:rtl/>
          <w:lang w:bidi="ar-EG"/>
        </w:rPr>
        <w:t>–</w:t>
      </w:r>
      <w:r w:rsidRPr="0097787B">
        <w:rPr>
          <w:rFonts w:hint="cs"/>
          <w:sz w:val="24"/>
          <w:szCs w:val="24"/>
          <w:rtl/>
          <w:lang w:bidi="ar-EG"/>
        </w:rPr>
        <w:t xml:space="preserve"> فقرة 2436 </w:t>
      </w:r>
      <w:r w:rsidRPr="0097787B">
        <w:rPr>
          <w:sz w:val="24"/>
          <w:szCs w:val="24"/>
          <w:rtl/>
          <w:lang w:bidi="ar-EG"/>
        </w:rPr>
        <w:t>–</w:t>
      </w:r>
      <w:r w:rsidRPr="0097787B">
        <w:rPr>
          <w:rFonts w:hint="cs"/>
          <w:sz w:val="24"/>
          <w:szCs w:val="24"/>
          <w:rtl/>
          <w:lang w:bidi="ar-EG"/>
        </w:rPr>
        <w:t xml:space="preserve"> أنسيكلوبيدي داللوز 3 لفظ </w:t>
      </w:r>
      <w:r w:rsidRPr="0097787B">
        <w:rPr>
          <w:sz w:val="24"/>
          <w:szCs w:val="24"/>
          <w:lang w:bidi="ar-EG"/>
        </w:rPr>
        <w:t>location – vente</w:t>
      </w:r>
      <w:r w:rsidRPr="0097787B">
        <w:rPr>
          <w:rFonts w:hint="cs"/>
          <w:sz w:val="24"/>
          <w:szCs w:val="24"/>
          <w:rtl/>
          <w:lang w:bidi="ar-EG"/>
        </w:rPr>
        <w:t xml:space="preserve"> فقرة 10 </w:t>
      </w:r>
      <w:r w:rsidRPr="0097787B">
        <w:rPr>
          <w:sz w:val="24"/>
          <w:szCs w:val="24"/>
          <w:rtl/>
          <w:lang w:bidi="ar-EG"/>
        </w:rPr>
        <w:t>–</w:t>
      </w:r>
      <w:r w:rsidRPr="0097787B">
        <w:rPr>
          <w:rFonts w:hint="cs"/>
          <w:sz w:val="24"/>
          <w:szCs w:val="24"/>
          <w:rtl/>
          <w:lang w:bidi="ar-EG"/>
        </w:rPr>
        <w:t xml:space="preserve"> فقرة 35</w:t>
      </w:r>
      <w:r>
        <w:rPr>
          <w:rFonts w:hint="cs"/>
          <w:sz w:val="24"/>
          <w:szCs w:val="24"/>
          <w:rtl/>
          <w:lang w:bidi="ar-EG"/>
        </w:rPr>
        <w:t xml:space="preserve"> .</w:t>
      </w:r>
      <w:r w:rsidRPr="0097787B">
        <w:rPr>
          <w:rFonts w:hint="cs"/>
          <w:sz w:val="24"/>
          <w:szCs w:val="24"/>
          <w:rtl/>
          <w:lang w:bidi="ar-EG"/>
        </w:rPr>
        <w:t xml:space="preserve"> </w:t>
      </w:r>
    </w:p>
  </w:footnote>
  <w:footnote w:id="293">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أنظر عكس ذلك في فرنسا بلانيول وريبير وهامل 10 فقرة 220 ص 261</w:t>
      </w:r>
      <w:r>
        <w:rPr>
          <w:rFonts w:hint="cs"/>
          <w:sz w:val="24"/>
          <w:szCs w:val="24"/>
          <w:rtl/>
          <w:lang w:bidi="ar-EG"/>
        </w:rPr>
        <w:t xml:space="preserve"> .</w:t>
      </w:r>
      <w:r w:rsidRPr="0097787B">
        <w:rPr>
          <w:rFonts w:hint="cs"/>
          <w:sz w:val="24"/>
          <w:szCs w:val="24"/>
          <w:rtl/>
          <w:lang w:bidi="ar-EG"/>
        </w:rPr>
        <w:t xml:space="preserve"> ولكن أنظر في أن العقد قد يكون بيعاً معلقاً على شرط فاسخ كولان وكابيتان 2 فقرة 835 ص 558 </w:t>
      </w:r>
      <w:r w:rsidRPr="0097787B">
        <w:rPr>
          <w:sz w:val="24"/>
          <w:szCs w:val="24"/>
          <w:rtl/>
          <w:lang w:bidi="ar-EG"/>
        </w:rPr>
        <w:t>–</w:t>
      </w:r>
      <w:r w:rsidRPr="0097787B">
        <w:rPr>
          <w:rFonts w:hint="cs"/>
          <w:sz w:val="24"/>
          <w:szCs w:val="24"/>
          <w:rtl/>
          <w:lang w:bidi="ar-EG"/>
        </w:rPr>
        <w:t xml:space="preserve"> وقد صدرت في فرنسا قوانين مختلفة تنظيم بعضاً من هذه البيوع</w:t>
      </w:r>
      <w:r>
        <w:rPr>
          <w:rFonts w:hint="cs"/>
          <w:sz w:val="24"/>
          <w:szCs w:val="24"/>
          <w:rtl/>
          <w:lang w:bidi="ar-EG"/>
        </w:rPr>
        <w:t xml:space="preserve"> :</w:t>
      </w:r>
      <w:r w:rsidRPr="0097787B">
        <w:rPr>
          <w:rFonts w:hint="cs"/>
          <w:sz w:val="24"/>
          <w:szCs w:val="24"/>
          <w:rtl/>
          <w:lang w:bidi="ar-EG"/>
        </w:rPr>
        <w:t xml:space="preserve"> أنظر قانون 29 ديسمبر سنة 1934 في تنظيم بيع السيارات بالتقسيط</w:t>
      </w:r>
      <w:r>
        <w:rPr>
          <w:rFonts w:hint="cs"/>
          <w:sz w:val="24"/>
          <w:szCs w:val="24"/>
          <w:rtl/>
          <w:lang w:bidi="ar-EG"/>
        </w:rPr>
        <w:t xml:space="preserve"> ،</w:t>
      </w:r>
      <w:r w:rsidRPr="0097787B">
        <w:rPr>
          <w:rFonts w:hint="cs"/>
          <w:sz w:val="24"/>
          <w:szCs w:val="24"/>
          <w:rtl/>
          <w:lang w:bidi="ar-EG"/>
        </w:rPr>
        <w:t xml:space="preserve"> وقد جعلت أحكامه تسري على بيع الجرارات الزراعية بموجب قانون 2 نوفمبر سنة 1941</w:t>
      </w:r>
      <w:r>
        <w:rPr>
          <w:rFonts w:hint="cs"/>
          <w:sz w:val="24"/>
          <w:szCs w:val="24"/>
          <w:rtl/>
          <w:lang w:bidi="ar-EG"/>
        </w:rPr>
        <w:t xml:space="preserve"> .</w:t>
      </w:r>
      <w:r w:rsidRPr="0097787B">
        <w:rPr>
          <w:rFonts w:hint="cs"/>
          <w:sz w:val="24"/>
          <w:szCs w:val="24"/>
          <w:rtl/>
          <w:lang w:bidi="ar-EG"/>
        </w:rPr>
        <w:t xml:space="preserve"> وأنظر قانون 12 مارس سنة 1900 في تنظيم بيع الأوراق المالية بالتقسيط</w:t>
      </w:r>
      <w:r>
        <w:rPr>
          <w:rFonts w:hint="cs"/>
          <w:sz w:val="24"/>
          <w:szCs w:val="24"/>
          <w:rtl/>
          <w:lang w:bidi="ar-EG"/>
        </w:rPr>
        <w:t xml:space="preserve"> ،</w:t>
      </w:r>
      <w:r w:rsidRPr="0097787B">
        <w:rPr>
          <w:rFonts w:hint="cs"/>
          <w:sz w:val="24"/>
          <w:szCs w:val="24"/>
          <w:rtl/>
          <w:lang w:bidi="ar-EG"/>
        </w:rPr>
        <w:t xml:space="preserve"> وقانون 14 ديسمبر سنة 1926 في تحريم بعي الأوراق المالية ذات</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اليانصيب</w:t>
      </w:r>
      <w:r>
        <w:rPr>
          <w:rFonts w:hint="cs"/>
          <w:sz w:val="24"/>
          <w:szCs w:val="24"/>
          <w:rtl/>
          <w:lang w:bidi="ar-EG"/>
        </w:rPr>
        <w:t xml:space="preserve"> </w:t>
      </w:r>
      <w:r>
        <w:rPr>
          <w:sz w:val="24"/>
          <w:szCs w:val="24"/>
          <w:rtl/>
          <w:lang w:bidi="ar-EG"/>
        </w:rPr>
        <w:t>"</w:t>
      </w:r>
      <w:r>
        <w:rPr>
          <w:rFonts w:hint="cs"/>
          <w:sz w:val="24"/>
          <w:szCs w:val="24"/>
          <w:rtl/>
          <w:lang w:bidi="ar-EG"/>
        </w:rPr>
        <w:t xml:space="preserve"> ( </w:t>
      </w:r>
      <w:r w:rsidRPr="0097787B">
        <w:rPr>
          <w:sz w:val="24"/>
          <w:szCs w:val="24"/>
          <w:lang w:bidi="ar-EG"/>
        </w:rPr>
        <w:t>valeurs a lots</w:t>
      </w:r>
      <w:r>
        <w:rPr>
          <w:rFonts w:hint="cs"/>
          <w:sz w:val="24"/>
          <w:szCs w:val="24"/>
          <w:rtl/>
          <w:lang w:bidi="ar-EG"/>
        </w:rPr>
        <w:t xml:space="preserve"> ) </w:t>
      </w:r>
      <w:r w:rsidRPr="0097787B">
        <w:rPr>
          <w:rFonts w:hint="cs"/>
          <w:sz w:val="24"/>
          <w:szCs w:val="24"/>
          <w:rtl/>
          <w:lang w:bidi="ar-EG"/>
        </w:rPr>
        <w:t>بالتقسيط لما تنطوي عليه عادة من استغلال للمشتري</w:t>
      </w:r>
      <w:r>
        <w:rPr>
          <w:rFonts w:hint="cs"/>
          <w:sz w:val="24"/>
          <w:szCs w:val="24"/>
          <w:rtl/>
          <w:lang w:bidi="ar-EG"/>
        </w:rPr>
        <w:t xml:space="preserve"> ،</w:t>
      </w:r>
      <w:r w:rsidRPr="0097787B">
        <w:rPr>
          <w:rFonts w:hint="cs"/>
          <w:sz w:val="24"/>
          <w:szCs w:val="24"/>
          <w:rtl/>
          <w:lang w:bidi="ar-EG"/>
        </w:rPr>
        <w:t xml:space="preserve"> وجعلت العقوبة في هذا القانون هي عقوبة النصب </w:t>
      </w:r>
      <w:r w:rsidRPr="0097787B">
        <w:rPr>
          <w:sz w:val="24"/>
          <w:szCs w:val="24"/>
          <w:rtl/>
          <w:lang w:bidi="ar-EG"/>
        </w:rPr>
        <w:t>–</w:t>
      </w:r>
      <w:r w:rsidRPr="0097787B">
        <w:rPr>
          <w:rFonts w:hint="cs"/>
          <w:sz w:val="24"/>
          <w:szCs w:val="24"/>
          <w:rtl/>
          <w:lang w:bidi="ar-EG"/>
        </w:rPr>
        <w:t xml:space="preserve"> وقارن في مصر القانون رقم 100 لسنة 1957 في شأن بعض البيوع التجارية</w:t>
      </w:r>
      <w:r>
        <w:rPr>
          <w:rFonts w:hint="cs"/>
          <w:sz w:val="24"/>
          <w:szCs w:val="24"/>
          <w:rtl/>
          <w:lang w:bidi="ar-EG"/>
        </w:rPr>
        <w:t xml:space="preserve"> ،</w:t>
      </w:r>
      <w:r w:rsidRPr="0097787B">
        <w:rPr>
          <w:rFonts w:hint="cs"/>
          <w:sz w:val="24"/>
          <w:szCs w:val="24"/>
          <w:rtl/>
          <w:lang w:bidi="ar-EG"/>
        </w:rPr>
        <w:t xml:space="preserve"> وقد خلق جريمة جديدة هي جريمة التصرف في الشيء المبيع قبل الوفاء بكامل الثمن </w:t>
      </w:r>
      <w:r>
        <w:rPr>
          <w:rFonts w:hint="cs"/>
          <w:sz w:val="24"/>
          <w:szCs w:val="24"/>
          <w:rtl/>
          <w:lang w:bidi="ar-EG"/>
        </w:rPr>
        <w:t xml:space="preserve">( </w:t>
      </w:r>
      <w:r w:rsidRPr="0097787B">
        <w:rPr>
          <w:rFonts w:hint="cs"/>
          <w:sz w:val="24"/>
          <w:szCs w:val="24"/>
          <w:rtl/>
          <w:lang w:bidi="ar-EG"/>
        </w:rPr>
        <w:t>أنظر آنفاً فقرة 92 في الهامش</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 xml:space="preserve">أنظر في بيع قريب من البيع بالتقسيط هو البيع عن طريق الاشتراك </w:t>
      </w:r>
      <w:r>
        <w:rPr>
          <w:rFonts w:hint="cs"/>
          <w:sz w:val="24"/>
          <w:szCs w:val="24"/>
          <w:rtl/>
          <w:lang w:bidi="ar-EG"/>
        </w:rPr>
        <w:t xml:space="preserve">( </w:t>
      </w:r>
      <w:r w:rsidRPr="0097787B">
        <w:rPr>
          <w:sz w:val="24"/>
          <w:szCs w:val="24"/>
          <w:lang w:bidi="ar-EG"/>
        </w:rPr>
        <w:t>vente par abonnement</w:t>
      </w:r>
      <w:r>
        <w:rPr>
          <w:rFonts w:hint="cs"/>
          <w:sz w:val="24"/>
          <w:szCs w:val="24"/>
          <w:rtl/>
          <w:lang w:bidi="ar-EG"/>
        </w:rPr>
        <w:t xml:space="preserve"> ) </w:t>
      </w:r>
      <w:r w:rsidRPr="0097787B">
        <w:rPr>
          <w:rFonts w:hint="cs"/>
          <w:sz w:val="24"/>
          <w:szCs w:val="24"/>
          <w:rtl/>
          <w:lang w:bidi="ar-EG"/>
        </w:rPr>
        <w:t>كالاشتراك في الجرائد والمجلات والمياه والغاز والنور</w:t>
      </w:r>
      <w:r>
        <w:rPr>
          <w:rFonts w:hint="cs"/>
          <w:sz w:val="24"/>
          <w:szCs w:val="24"/>
          <w:rtl/>
          <w:lang w:bidi="ar-EG"/>
        </w:rPr>
        <w:t xml:space="preserve"> ،</w:t>
      </w:r>
      <w:r w:rsidRPr="0097787B">
        <w:rPr>
          <w:rFonts w:hint="cs"/>
          <w:sz w:val="24"/>
          <w:szCs w:val="24"/>
          <w:rtl/>
          <w:lang w:bidi="ar-EG"/>
        </w:rPr>
        <w:t xml:space="preserve"> بلانيول وريبير وبولانجيه 2 فقرة 2438</w:t>
      </w:r>
      <w:r>
        <w:rPr>
          <w:rFonts w:hint="cs"/>
          <w:sz w:val="24"/>
          <w:szCs w:val="24"/>
          <w:rtl/>
          <w:lang w:bidi="ar-EG"/>
        </w:rPr>
        <w:t xml:space="preserve"> .</w:t>
      </w:r>
      <w:r w:rsidRPr="0097787B">
        <w:rPr>
          <w:rFonts w:hint="cs"/>
          <w:sz w:val="24"/>
          <w:szCs w:val="24"/>
          <w:rtl/>
          <w:lang w:bidi="ar-EG"/>
        </w:rPr>
        <w:t xml:space="preserve"> </w:t>
      </w:r>
    </w:p>
  </w:footnote>
  <w:footnote w:id="29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الأستاذ محمد كامل مرسي فقرة 124 ص 220</w:t>
      </w:r>
      <w:r>
        <w:rPr>
          <w:rFonts w:hint="cs"/>
          <w:sz w:val="24"/>
          <w:szCs w:val="24"/>
          <w:rtl/>
          <w:lang w:bidi="ar-EG"/>
        </w:rPr>
        <w:t xml:space="preserve"> - </w:t>
      </w:r>
      <w:r w:rsidRPr="0097787B">
        <w:rPr>
          <w:rFonts w:hint="cs"/>
          <w:sz w:val="24"/>
          <w:szCs w:val="24"/>
          <w:rtl/>
          <w:lang w:bidi="ar-EG"/>
        </w:rPr>
        <w:t xml:space="preserve">الأستاذ عبد الفتاح عبد الباقي فقرة 17 ص 26 </w:t>
      </w:r>
      <w:r w:rsidRPr="0097787B">
        <w:rPr>
          <w:sz w:val="24"/>
          <w:szCs w:val="24"/>
          <w:rtl/>
          <w:lang w:bidi="ar-EG"/>
        </w:rPr>
        <w:t>–</w:t>
      </w:r>
      <w:r w:rsidRPr="0097787B">
        <w:rPr>
          <w:rFonts w:hint="cs"/>
          <w:sz w:val="24"/>
          <w:szCs w:val="24"/>
          <w:rtl/>
          <w:lang w:bidi="ar-EG"/>
        </w:rPr>
        <w:t xml:space="preserve"> ص 28</w:t>
      </w:r>
      <w:r>
        <w:rPr>
          <w:rFonts w:hint="cs"/>
          <w:sz w:val="24"/>
          <w:szCs w:val="24"/>
          <w:rtl/>
          <w:lang w:bidi="ar-EG"/>
        </w:rPr>
        <w:t xml:space="preserve"> .</w:t>
      </w:r>
      <w:r w:rsidRPr="0097787B">
        <w:rPr>
          <w:rFonts w:hint="cs"/>
          <w:sz w:val="24"/>
          <w:szCs w:val="24"/>
          <w:rtl/>
          <w:lang w:bidi="ar-EG"/>
        </w:rPr>
        <w:t xml:space="preserve"> </w:t>
      </w:r>
    </w:p>
  </w:footnote>
  <w:footnote w:id="295">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فيقرر أنه يشتري لنفسه أو لغيره</w:t>
      </w:r>
      <w:r>
        <w:rPr>
          <w:rFonts w:hint="cs"/>
          <w:sz w:val="24"/>
          <w:szCs w:val="24"/>
          <w:rtl/>
          <w:lang w:bidi="ar-EG"/>
        </w:rPr>
        <w:t xml:space="preserve"> ،</w:t>
      </w:r>
      <w:r w:rsidRPr="0097787B">
        <w:rPr>
          <w:rFonts w:hint="cs"/>
          <w:sz w:val="24"/>
          <w:szCs w:val="24"/>
          <w:rtl/>
          <w:lang w:bidi="ar-EG"/>
        </w:rPr>
        <w:t xml:space="preserve"> وقد يقرر أنه يشتري لنفسه ولغيره وهذا لا يلزمه بأن يستبقى لنفسه جزءاً من الصفقة </w:t>
      </w:r>
      <w:r>
        <w:rPr>
          <w:rFonts w:hint="cs"/>
          <w:sz w:val="24"/>
          <w:szCs w:val="24"/>
          <w:rtl/>
          <w:lang w:bidi="ar-EG"/>
        </w:rPr>
        <w:t xml:space="preserve">( </w:t>
      </w:r>
      <w:r w:rsidRPr="0097787B">
        <w:rPr>
          <w:rFonts w:hint="cs"/>
          <w:sz w:val="24"/>
          <w:szCs w:val="24"/>
          <w:rtl/>
          <w:lang w:bidi="ar-EG"/>
        </w:rPr>
        <w:t>بودري وسينيا فقرة 176 ص 170</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ويستثنى من هذا الشرط الصورة الخاصة التي تنص عليها تقنين المرافعات كما سنرى</w:t>
      </w:r>
      <w:r>
        <w:rPr>
          <w:rFonts w:hint="cs"/>
          <w:sz w:val="24"/>
          <w:szCs w:val="24"/>
          <w:rtl/>
          <w:lang w:bidi="ar-EG"/>
        </w:rPr>
        <w:t xml:space="preserve"> .</w:t>
      </w:r>
      <w:r w:rsidRPr="0097787B">
        <w:rPr>
          <w:rFonts w:hint="cs"/>
          <w:sz w:val="24"/>
          <w:szCs w:val="24"/>
          <w:rtl/>
          <w:lang w:bidi="ar-EG"/>
        </w:rPr>
        <w:t xml:space="preserve"> </w:t>
      </w:r>
    </w:p>
  </w:footnote>
  <w:footnote w:id="29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بودري وسينيا فقرة 183 </w:t>
      </w:r>
      <w:r w:rsidRPr="0097787B">
        <w:rPr>
          <w:sz w:val="24"/>
          <w:szCs w:val="24"/>
          <w:rtl/>
          <w:lang w:bidi="ar-EG"/>
        </w:rPr>
        <w:t>–</w:t>
      </w:r>
      <w:r w:rsidRPr="0097787B">
        <w:rPr>
          <w:rFonts w:hint="cs"/>
          <w:sz w:val="24"/>
          <w:szCs w:val="24"/>
          <w:rtl/>
          <w:lang w:bidi="ar-EG"/>
        </w:rPr>
        <w:t xml:space="preserve"> بلانيول وريبير وهامل 10 فقرة 213</w:t>
      </w:r>
      <w:r>
        <w:rPr>
          <w:rFonts w:hint="cs"/>
          <w:sz w:val="24"/>
          <w:szCs w:val="24"/>
          <w:rtl/>
          <w:lang w:bidi="ar-EG"/>
        </w:rPr>
        <w:t xml:space="preserve"> .</w:t>
      </w:r>
      <w:r w:rsidRPr="0097787B">
        <w:rPr>
          <w:rFonts w:hint="cs"/>
          <w:sz w:val="24"/>
          <w:szCs w:val="24"/>
          <w:rtl/>
          <w:lang w:bidi="ar-EG"/>
        </w:rPr>
        <w:t xml:space="preserve"> </w:t>
      </w:r>
    </w:p>
  </w:footnote>
  <w:footnote w:id="29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بل إن هذا الضرب من التعامل بدأ في العقود بالمزاد أما القضاء</w:t>
      </w:r>
      <w:r>
        <w:rPr>
          <w:rFonts w:hint="cs"/>
          <w:sz w:val="24"/>
          <w:szCs w:val="24"/>
          <w:rtl/>
          <w:lang w:bidi="ar-EG"/>
        </w:rPr>
        <w:t xml:space="preserve"> ،</w:t>
      </w:r>
      <w:r w:rsidRPr="0097787B">
        <w:rPr>
          <w:rFonts w:hint="cs"/>
          <w:sz w:val="24"/>
          <w:szCs w:val="24"/>
          <w:rtl/>
          <w:lang w:bidi="ar-EG"/>
        </w:rPr>
        <w:t xml:space="preserve"> وانتقل منها بعد ذلك إلى العقود بالممارسة </w:t>
      </w:r>
      <w:r>
        <w:rPr>
          <w:rFonts w:hint="cs"/>
          <w:sz w:val="24"/>
          <w:szCs w:val="24"/>
          <w:rtl/>
          <w:lang w:bidi="ar-EG"/>
        </w:rPr>
        <w:t xml:space="preserve">( </w:t>
      </w:r>
      <w:r w:rsidRPr="0097787B">
        <w:rPr>
          <w:rFonts w:hint="cs"/>
          <w:sz w:val="24"/>
          <w:szCs w:val="24"/>
          <w:rtl/>
          <w:lang w:bidi="ar-EG"/>
        </w:rPr>
        <w:t>كولان وكابيتان 2 فقرة 836 ص 558</w:t>
      </w:r>
      <w:r>
        <w:rPr>
          <w:rFonts w:hint="cs"/>
          <w:sz w:val="24"/>
          <w:szCs w:val="24"/>
          <w:rtl/>
          <w:lang w:bidi="ar-EG"/>
        </w:rPr>
        <w:t xml:space="preserve"> ) .</w:t>
      </w:r>
      <w:r w:rsidRPr="0097787B">
        <w:rPr>
          <w:rFonts w:hint="cs"/>
          <w:sz w:val="24"/>
          <w:szCs w:val="24"/>
          <w:rtl/>
          <w:lang w:bidi="ar-EG"/>
        </w:rPr>
        <w:t xml:space="preserve"> وكانت محكمة الاستئناف المختلطة في حكم قديم لها قد قضت بأن التقرير بالشراء لا يجوز في البيوع القضائية </w:t>
      </w:r>
      <w:r>
        <w:rPr>
          <w:rFonts w:hint="cs"/>
          <w:sz w:val="24"/>
          <w:szCs w:val="24"/>
          <w:rtl/>
          <w:lang w:bidi="ar-EG"/>
        </w:rPr>
        <w:t xml:space="preserve">( </w:t>
      </w:r>
      <w:r w:rsidRPr="0097787B">
        <w:rPr>
          <w:rFonts w:hint="cs"/>
          <w:sz w:val="24"/>
          <w:szCs w:val="24"/>
          <w:rtl/>
          <w:lang w:bidi="ar-EG"/>
        </w:rPr>
        <w:t xml:space="preserve">استئناف مختلط 28 نوفمبر سنة </w:t>
      </w:r>
      <w:smartTag w:uri="urn:schemas-microsoft-com:office:smarttags" w:element="metricconverter">
        <w:smartTagPr>
          <w:attr w:name="ProductID" w:val="1889 م"/>
        </w:smartTagPr>
        <w:r w:rsidRPr="0097787B">
          <w:rPr>
            <w:rFonts w:hint="cs"/>
            <w:sz w:val="24"/>
            <w:szCs w:val="24"/>
            <w:rtl/>
            <w:lang w:bidi="ar-EG"/>
          </w:rPr>
          <w:t>1889 م</w:t>
        </w:r>
      </w:smartTag>
      <w:r w:rsidRPr="0097787B">
        <w:rPr>
          <w:rFonts w:hint="cs"/>
          <w:sz w:val="24"/>
          <w:szCs w:val="24"/>
          <w:rtl/>
          <w:lang w:bidi="ar-EG"/>
        </w:rPr>
        <w:t xml:space="preserve"> 2 ص 25</w:t>
      </w:r>
      <w:r>
        <w:rPr>
          <w:rFonts w:hint="cs"/>
          <w:sz w:val="24"/>
          <w:szCs w:val="24"/>
          <w:rtl/>
          <w:lang w:bidi="ar-EG"/>
        </w:rPr>
        <w:t xml:space="preserve"> ) .</w:t>
      </w:r>
      <w:r w:rsidRPr="0097787B">
        <w:rPr>
          <w:rFonts w:hint="cs"/>
          <w:sz w:val="24"/>
          <w:szCs w:val="24"/>
          <w:rtl/>
          <w:lang w:bidi="ar-EG"/>
        </w:rPr>
        <w:t xml:space="preserve"> ولكنه يجوز في كل البيوع</w:t>
      </w:r>
      <w:r>
        <w:rPr>
          <w:rFonts w:hint="cs"/>
          <w:sz w:val="24"/>
          <w:szCs w:val="24"/>
          <w:rtl/>
          <w:lang w:bidi="ar-EG"/>
        </w:rPr>
        <w:t xml:space="preserve"> ،</w:t>
      </w:r>
      <w:r w:rsidRPr="0097787B">
        <w:rPr>
          <w:rFonts w:hint="cs"/>
          <w:sz w:val="24"/>
          <w:szCs w:val="24"/>
          <w:rtl/>
          <w:lang w:bidi="ar-EG"/>
        </w:rPr>
        <w:t xml:space="preserve"> الاختيارية والجبرية</w:t>
      </w:r>
      <w:r>
        <w:rPr>
          <w:rFonts w:hint="cs"/>
          <w:sz w:val="24"/>
          <w:szCs w:val="24"/>
          <w:rtl/>
          <w:lang w:bidi="ar-EG"/>
        </w:rPr>
        <w:t xml:space="preserve"> ،</w:t>
      </w:r>
      <w:r w:rsidRPr="0097787B">
        <w:rPr>
          <w:rFonts w:hint="cs"/>
          <w:sz w:val="24"/>
          <w:szCs w:val="24"/>
          <w:rtl/>
          <w:lang w:bidi="ar-EG"/>
        </w:rPr>
        <w:t xml:space="preserve"> غير القضائية </w:t>
      </w:r>
      <w:r>
        <w:rPr>
          <w:rFonts w:hint="cs"/>
          <w:sz w:val="24"/>
          <w:szCs w:val="24"/>
          <w:rtl/>
          <w:lang w:bidi="ar-EG"/>
        </w:rPr>
        <w:t xml:space="preserve">( </w:t>
      </w:r>
      <w:r w:rsidRPr="0097787B">
        <w:rPr>
          <w:rFonts w:hint="cs"/>
          <w:sz w:val="24"/>
          <w:szCs w:val="24"/>
          <w:rtl/>
          <w:lang w:bidi="ar-EG"/>
        </w:rPr>
        <w:t xml:space="preserve">الأستاذ محمد كامل مرسي فقرة 286 ص 547 </w:t>
      </w:r>
      <w:r w:rsidRPr="0097787B">
        <w:rPr>
          <w:sz w:val="24"/>
          <w:szCs w:val="24"/>
          <w:rtl/>
          <w:lang w:bidi="ar-EG"/>
        </w:rPr>
        <w:t>–</w:t>
      </w:r>
      <w:r w:rsidRPr="0097787B">
        <w:rPr>
          <w:rFonts w:hint="cs"/>
          <w:sz w:val="24"/>
          <w:szCs w:val="24"/>
          <w:rtl/>
          <w:lang w:bidi="ar-EG"/>
        </w:rPr>
        <w:t xml:space="preserve"> وأنظر في أن الحكم الصادر من محكمة الاستئناف المختلطة المشار إليه إنما يمنع التقرير بالشراء عن الغير في البيوع غير القضائية إذا لم يوجد شرط بذلك في البيع الأستاذين أحمد نجيب الهلالي وحامد زكي ص 550 هامش رقم 3</w:t>
      </w:r>
      <w:r>
        <w:rPr>
          <w:rFonts w:hint="cs"/>
          <w:sz w:val="24"/>
          <w:szCs w:val="24"/>
          <w:rtl/>
          <w:lang w:bidi="ar-EG"/>
        </w:rPr>
        <w:t xml:space="preserve"> ) .</w:t>
      </w:r>
      <w:r w:rsidRPr="0097787B">
        <w:rPr>
          <w:rFonts w:hint="cs"/>
          <w:sz w:val="24"/>
          <w:szCs w:val="24"/>
          <w:rtl/>
          <w:lang w:bidi="ar-EG"/>
        </w:rPr>
        <w:t xml:space="preserve"> </w:t>
      </w:r>
    </w:p>
  </w:footnote>
  <w:footnote w:id="29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ولكن هناك تشريعات فرنسية قديمة</w:t>
      </w:r>
      <w:r>
        <w:rPr>
          <w:rFonts w:hint="cs"/>
          <w:sz w:val="24"/>
          <w:szCs w:val="24"/>
          <w:rtl/>
          <w:lang w:bidi="ar-EG"/>
        </w:rPr>
        <w:t xml:space="preserve"> ،</w:t>
      </w:r>
      <w:r w:rsidRPr="0097787B">
        <w:rPr>
          <w:rFonts w:hint="cs"/>
          <w:sz w:val="24"/>
          <w:szCs w:val="24"/>
          <w:rtl/>
          <w:lang w:bidi="ar-EG"/>
        </w:rPr>
        <w:t xml:space="preserve"> صدرت أثناء الثورة الفرنسية</w:t>
      </w:r>
      <w:r>
        <w:rPr>
          <w:rFonts w:hint="cs"/>
          <w:sz w:val="24"/>
          <w:szCs w:val="24"/>
          <w:rtl/>
          <w:lang w:bidi="ar-EG"/>
        </w:rPr>
        <w:t xml:space="preserve"> ،</w:t>
      </w:r>
      <w:r w:rsidRPr="0097787B">
        <w:rPr>
          <w:rFonts w:hint="cs"/>
          <w:sz w:val="24"/>
          <w:szCs w:val="24"/>
          <w:rtl/>
          <w:lang w:bidi="ar-EG"/>
        </w:rPr>
        <w:t xml:space="preserve"> ذكرت هذا البيع</w:t>
      </w:r>
      <w:r>
        <w:rPr>
          <w:rFonts w:hint="cs"/>
          <w:sz w:val="24"/>
          <w:szCs w:val="24"/>
          <w:rtl/>
          <w:lang w:bidi="ar-EG"/>
        </w:rPr>
        <w:t xml:space="preserve"> .</w:t>
      </w:r>
      <w:r w:rsidRPr="0097787B">
        <w:rPr>
          <w:rFonts w:hint="cs"/>
          <w:sz w:val="24"/>
          <w:szCs w:val="24"/>
          <w:rtl/>
          <w:lang w:bidi="ar-EG"/>
        </w:rPr>
        <w:t xml:space="preserve"> وكان معروفاً في القانون الفرنسي القديم</w:t>
      </w:r>
      <w:r>
        <w:rPr>
          <w:rFonts w:hint="cs"/>
          <w:sz w:val="24"/>
          <w:szCs w:val="24"/>
          <w:rtl/>
          <w:lang w:bidi="ar-EG"/>
        </w:rPr>
        <w:t xml:space="preserve"> ،</w:t>
      </w:r>
      <w:r w:rsidRPr="0097787B">
        <w:rPr>
          <w:rFonts w:hint="cs"/>
          <w:sz w:val="24"/>
          <w:szCs w:val="24"/>
          <w:rtl/>
          <w:lang w:bidi="ar-EG"/>
        </w:rPr>
        <w:t xml:space="preserve"> وله تقاليد قديمة</w:t>
      </w:r>
      <w:r>
        <w:rPr>
          <w:rFonts w:hint="cs"/>
          <w:sz w:val="24"/>
          <w:szCs w:val="24"/>
          <w:rtl/>
          <w:lang w:bidi="ar-EG"/>
        </w:rPr>
        <w:t xml:space="preserve"> ،</w:t>
      </w:r>
      <w:r w:rsidRPr="0097787B">
        <w:rPr>
          <w:rFonts w:hint="cs"/>
          <w:sz w:val="24"/>
          <w:szCs w:val="24"/>
          <w:rtl/>
          <w:lang w:bidi="ar-EG"/>
        </w:rPr>
        <w:t xml:space="preserve"> فنظمته تشريعات الثورة الفرنسية</w:t>
      </w:r>
      <w:r>
        <w:rPr>
          <w:rFonts w:hint="cs"/>
          <w:sz w:val="24"/>
          <w:szCs w:val="24"/>
          <w:rtl/>
          <w:lang w:bidi="ar-EG"/>
        </w:rPr>
        <w:t xml:space="preserve"> ،</w:t>
      </w:r>
      <w:r w:rsidRPr="0097787B">
        <w:rPr>
          <w:rFonts w:hint="cs"/>
          <w:sz w:val="24"/>
          <w:szCs w:val="24"/>
          <w:rtl/>
          <w:lang w:bidi="ar-EG"/>
        </w:rPr>
        <w:t xml:space="preserve"> واستكمل تنظيمه الفقه والقضاء في فرنسا </w:t>
      </w:r>
      <w:r>
        <w:rPr>
          <w:rFonts w:hint="cs"/>
          <w:sz w:val="24"/>
          <w:szCs w:val="24"/>
          <w:rtl/>
          <w:lang w:bidi="ar-EG"/>
        </w:rPr>
        <w:t xml:space="preserve">( </w:t>
      </w:r>
      <w:r w:rsidRPr="0097787B">
        <w:rPr>
          <w:rFonts w:hint="cs"/>
          <w:sz w:val="24"/>
          <w:szCs w:val="24"/>
          <w:rtl/>
          <w:lang w:bidi="ar-EG"/>
        </w:rPr>
        <w:t xml:space="preserve">بودري وسينيا فقرة 173 </w:t>
      </w:r>
      <w:r w:rsidRPr="0097787B">
        <w:rPr>
          <w:sz w:val="24"/>
          <w:szCs w:val="24"/>
          <w:rtl/>
          <w:lang w:bidi="ar-EG"/>
        </w:rPr>
        <w:t>–</w:t>
      </w:r>
      <w:r w:rsidRPr="0097787B">
        <w:rPr>
          <w:rFonts w:hint="cs"/>
          <w:sz w:val="24"/>
          <w:szCs w:val="24"/>
          <w:rtl/>
          <w:lang w:bidi="ar-EG"/>
        </w:rPr>
        <w:t xml:space="preserve"> بلانيول وريبير وهامل 10 فقرة 213 </w:t>
      </w:r>
      <w:r w:rsidRPr="0097787B">
        <w:rPr>
          <w:sz w:val="24"/>
          <w:szCs w:val="24"/>
          <w:rtl/>
          <w:lang w:bidi="ar-EG"/>
        </w:rPr>
        <w:t>–</w:t>
      </w:r>
      <w:r w:rsidRPr="0097787B">
        <w:rPr>
          <w:rFonts w:hint="cs"/>
          <w:sz w:val="24"/>
          <w:szCs w:val="24"/>
          <w:rtl/>
          <w:lang w:bidi="ar-EG"/>
        </w:rPr>
        <w:t xml:space="preserve"> بلانيول وريبير وبولانجيه 2 فقرة 2328 </w:t>
      </w:r>
      <w:r w:rsidRPr="0097787B">
        <w:rPr>
          <w:sz w:val="24"/>
          <w:szCs w:val="24"/>
          <w:rtl/>
          <w:lang w:bidi="ar-EG"/>
        </w:rPr>
        <w:t>–</w:t>
      </w:r>
      <w:r w:rsidRPr="0097787B">
        <w:rPr>
          <w:rFonts w:hint="cs"/>
          <w:sz w:val="24"/>
          <w:szCs w:val="24"/>
          <w:rtl/>
          <w:lang w:bidi="ar-EG"/>
        </w:rPr>
        <w:t xml:space="preserve"> كولان وكابيتان 2 فقرة 836 ص 558</w:t>
      </w:r>
      <w:r>
        <w:rPr>
          <w:rFonts w:hint="cs"/>
          <w:sz w:val="24"/>
          <w:szCs w:val="24"/>
          <w:rtl/>
          <w:lang w:bidi="ar-EG"/>
        </w:rPr>
        <w:t xml:space="preserve"> - </w:t>
      </w:r>
      <w:r w:rsidRPr="0097787B">
        <w:rPr>
          <w:rFonts w:hint="cs"/>
          <w:sz w:val="24"/>
          <w:szCs w:val="24"/>
          <w:rtl/>
          <w:lang w:bidi="ar-EG"/>
        </w:rPr>
        <w:t>جوسران 2 فقرة 1062</w:t>
      </w:r>
      <w:r>
        <w:rPr>
          <w:rFonts w:hint="cs"/>
          <w:sz w:val="24"/>
          <w:szCs w:val="24"/>
          <w:rtl/>
          <w:lang w:bidi="ar-EG"/>
        </w:rPr>
        <w:t xml:space="preserve"> ) .</w:t>
      </w:r>
      <w:r w:rsidRPr="0097787B">
        <w:rPr>
          <w:rFonts w:hint="cs"/>
          <w:sz w:val="24"/>
          <w:szCs w:val="24"/>
          <w:rtl/>
          <w:lang w:bidi="ar-EG"/>
        </w:rPr>
        <w:t xml:space="preserve"> </w:t>
      </w:r>
    </w:p>
  </w:footnote>
  <w:footnote w:id="29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فيما عدا الصورة الخاصة التي عرض لها تقنين المرافعات في المادة 670 وسيأتي ذكرها</w:t>
      </w:r>
      <w:r>
        <w:rPr>
          <w:rFonts w:hint="cs"/>
          <w:sz w:val="24"/>
          <w:szCs w:val="24"/>
          <w:rtl/>
          <w:lang w:bidi="ar-EG"/>
        </w:rPr>
        <w:t xml:space="preserve"> - </w:t>
      </w:r>
      <w:r w:rsidRPr="0097787B">
        <w:rPr>
          <w:rFonts w:hint="cs"/>
          <w:sz w:val="24"/>
          <w:szCs w:val="24"/>
          <w:rtl/>
          <w:lang w:bidi="ar-EG"/>
        </w:rPr>
        <w:t xml:space="preserve">وأنظر في جواز التعامل بهذا البيع في مصر جرانمولان فقرة 222 </w:t>
      </w:r>
      <w:r w:rsidRPr="0097787B">
        <w:rPr>
          <w:sz w:val="24"/>
          <w:szCs w:val="24"/>
          <w:rtl/>
          <w:lang w:bidi="ar-EG"/>
        </w:rPr>
        <w:t>–</w:t>
      </w:r>
      <w:r w:rsidRPr="0097787B">
        <w:rPr>
          <w:rFonts w:hint="cs"/>
          <w:sz w:val="24"/>
          <w:szCs w:val="24"/>
          <w:rtl/>
          <w:lang w:bidi="ar-EG"/>
        </w:rPr>
        <w:t xml:space="preserve"> الأستاذين أحمد نجيب الهلالي وحامد زكي فقرة 500 ص 551</w:t>
      </w:r>
      <w:r>
        <w:rPr>
          <w:rFonts w:hint="cs"/>
          <w:sz w:val="24"/>
          <w:szCs w:val="24"/>
          <w:rtl/>
          <w:lang w:bidi="ar-EG"/>
        </w:rPr>
        <w:t xml:space="preserve"> .</w:t>
      </w:r>
      <w:r w:rsidRPr="0097787B">
        <w:rPr>
          <w:rFonts w:hint="cs"/>
          <w:sz w:val="24"/>
          <w:szCs w:val="24"/>
          <w:rtl/>
          <w:lang w:bidi="ar-EG"/>
        </w:rPr>
        <w:t xml:space="preserve"> </w:t>
      </w:r>
    </w:p>
  </w:footnote>
  <w:footnote w:id="30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أنظر كولان وكابيتان 2 فقرة 836 ص 558</w:t>
      </w:r>
      <w:r>
        <w:rPr>
          <w:rFonts w:hint="cs"/>
          <w:sz w:val="24"/>
          <w:szCs w:val="24"/>
          <w:rtl/>
          <w:lang w:bidi="ar-EG"/>
        </w:rPr>
        <w:t xml:space="preserve"> .</w:t>
      </w:r>
      <w:r w:rsidRPr="0097787B">
        <w:rPr>
          <w:rFonts w:hint="cs"/>
          <w:sz w:val="24"/>
          <w:szCs w:val="24"/>
          <w:rtl/>
          <w:lang w:bidi="ar-EG"/>
        </w:rPr>
        <w:t xml:space="preserve"> </w:t>
      </w:r>
    </w:p>
  </w:footnote>
  <w:footnote w:id="301">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ومن أجل هذا لا يعتبر من تقدم للشراء وكيلاً عادياً</w:t>
      </w:r>
      <w:r>
        <w:rPr>
          <w:rFonts w:hint="cs"/>
          <w:sz w:val="24"/>
          <w:szCs w:val="24"/>
          <w:rtl/>
          <w:lang w:bidi="ar-EG"/>
        </w:rPr>
        <w:t xml:space="preserve"> ،</w:t>
      </w:r>
      <w:r w:rsidRPr="0097787B">
        <w:rPr>
          <w:rFonts w:hint="cs"/>
          <w:sz w:val="24"/>
          <w:szCs w:val="24"/>
          <w:rtl/>
          <w:lang w:bidi="ar-EG"/>
        </w:rPr>
        <w:t xml:space="preserve"> لأن الوكيل لا يستطيع أن يحتفظ بالصفقة لنفسه</w:t>
      </w:r>
      <w:r>
        <w:rPr>
          <w:rFonts w:hint="cs"/>
          <w:sz w:val="24"/>
          <w:szCs w:val="24"/>
          <w:rtl/>
          <w:lang w:bidi="ar-EG"/>
        </w:rPr>
        <w:t xml:space="preserve"> ،</w:t>
      </w:r>
      <w:r w:rsidRPr="0097787B">
        <w:rPr>
          <w:rFonts w:hint="cs"/>
          <w:sz w:val="24"/>
          <w:szCs w:val="24"/>
          <w:rtl/>
          <w:lang w:bidi="ar-EG"/>
        </w:rPr>
        <w:t xml:space="preserve"> إذ هي تقع مباشرة لموكله</w:t>
      </w:r>
      <w:r>
        <w:rPr>
          <w:rFonts w:hint="cs"/>
          <w:sz w:val="24"/>
          <w:szCs w:val="24"/>
          <w:rtl/>
          <w:lang w:bidi="ar-EG"/>
        </w:rPr>
        <w:t xml:space="preserve"> .</w:t>
      </w:r>
      <w:r w:rsidRPr="0097787B">
        <w:rPr>
          <w:rFonts w:hint="cs"/>
          <w:sz w:val="24"/>
          <w:szCs w:val="24"/>
          <w:rtl/>
          <w:lang w:bidi="ar-EG"/>
        </w:rPr>
        <w:t xml:space="preserve"> بل ليس ضروريا لمن تقدم للشراء</w:t>
      </w:r>
      <w:r>
        <w:rPr>
          <w:rFonts w:hint="cs"/>
          <w:sz w:val="24"/>
          <w:szCs w:val="24"/>
          <w:rtl/>
          <w:lang w:bidi="ar-EG"/>
        </w:rPr>
        <w:t xml:space="preserve"> ،</w:t>
      </w:r>
      <w:r w:rsidRPr="0097787B">
        <w:rPr>
          <w:rFonts w:hint="cs"/>
          <w:sz w:val="24"/>
          <w:szCs w:val="24"/>
          <w:rtl/>
          <w:lang w:bidi="ar-EG"/>
        </w:rPr>
        <w:t xml:space="preserve"> إذا أراد أن يكون وكيلاً</w:t>
      </w:r>
      <w:r>
        <w:rPr>
          <w:rFonts w:hint="cs"/>
          <w:sz w:val="24"/>
          <w:szCs w:val="24"/>
          <w:rtl/>
          <w:lang w:bidi="ar-EG"/>
        </w:rPr>
        <w:t xml:space="preserve"> ،</w:t>
      </w:r>
      <w:r w:rsidRPr="0097787B">
        <w:rPr>
          <w:rFonts w:hint="cs"/>
          <w:sz w:val="24"/>
          <w:szCs w:val="24"/>
          <w:rtl/>
          <w:lang w:bidi="ar-EG"/>
        </w:rPr>
        <w:t xml:space="preserve"> أن تكون الوكالة قد صدرت إليه قبل الشراء كما هو شأن الوكيل العادي </w:t>
      </w:r>
      <w:r>
        <w:rPr>
          <w:rFonts w:hint="cs"/>
          <w:sz w:val="24"/>
          <w:szCs w:val="24"/>
          <w:rtl/>
          <w:lang w:bidi="ar-EG"/>
        </w:rPr>
        <w:t xml:space="preserve">( </w:t>
      </w:r>
      <w:r w:rsidRPr="0097787B">
        <w:rPr>
          <w:rFonts w:hint="cs"/>
          <w:sz w:val="24"/>
          <w:szCs w:val="24"/>
          <w:rtl/>
          <w:lang w:bidi="ar-EG"/>
        </w:rPr>
        <w:t>بودري وسينيا فقرة 175</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وقد قضت محكمة النقض بأن تكييف العلاقة القانونية بين المشتري الذي يحتفظ بحق اختيار الغير وبين المشتري المستتر بأنها وكالة تجري أحكامها على الآثار التي تترتب على هذه العلاقة ين الطرفين وبالنسبة إلى الغير</w:t>
      </w:r>
      <w:r>
        <w:rPr>
          <w:rFonts w:hint="cs"/>
          <w:sz w:val="24"/>
          <w:szCs w:val="24"/>
          <w:rtl/>
          <w:lang w:bidi="ar-EG"/>
        </w:rPr>
        <w:t xml:space="preserve"> ،</w:t>
      </w:r>
      <w:r w:rsidRPr="0097787B">
        <w:rPr>
          <w:rFonts w:hint="cs"/>
          <w:sz w:val="24"/>
          <w:szCs w:val="24"/>
          <w:rtl/>
          <w:lang w:bidi="ar-EG"/>
        </w:rPr>
        <w:t xml:space="preserve"> غير جار على إطلاقهز فإن بين أحكام الوكالة والأحكام التييخضع لها شرط اختيار الغير والآثار التي تترتب عليه تنافراً</w:t>
      </w:r>
      <w:r>
        <w:rPr>
          <w:rFonts w:hint="cs"/>
          <w:sz w:val="24"/>
          <w:szCs w:val="24"/>
          <w:rtl/>
          <w:lang w:bidi="ar-EG"/>
        </w:rPr>
        <w:t xml:space="preserve"> ،</w:t>
      </w:r>
      <w:r w:rsidRPr="0097787B">
        <w:rPr>
          <w:rFonts w:hint="cs"/>
          <w:sz w:val="24"/>
          <w:szCs w:val="24"/>
          <w:rtl/>
          <w:lang w:bidi="ar-EG"/>
        </w:rPr>
        <w:t xml:space="preserve"> فاستناد ملكية المشتري المستتر إلى عقد البيع الأول رغم عدم وجود تفويض أو توكيل منه إلى المشتري الظاهر قبل البيع</w:t>
      </w:r>
      <w:r>
        <w:rPr>
          <w:rFonts w:hint="cs"/>
          <w:sz w:val="24"/>
          <w:szCs w:val="24"/>
          <w:rtl/>
          <w:lang w:bidi="ar-EG"/>
        </w:rPr>
        <w:t xml:space="preserve"> ،</w:t>
      </w:r>
      <w:r w:rsidRPr="0097787B">
        <w:rPr>
          <w:rFonts w:hint="cs"/>
          <w:sz w:val="24"/>
          <w:szCs w:val="24"/>
          <w:rtl/>
          <w:lang w:bidi="ar-EG"/>
        </w:rPr>
        <w:t xml:space="preserve"> وبقاء العين في ملكية المشتري الظاهر إذا مل يعمل حقه في الاختيار أو إذا أعمله بعد الميعاد المتفق عليه</w:t>
      </w:r>
      <w:r>
        <w:rPr>
          <w:rFonts w:hint="cs"/>
          <w:sz w:val="24"/>
          <w:szCs w:val="24"/>
          <w:rtl/>
          <w:lang w:bidi="ar-EG"/>
        </w:rPr>
        <w:t xml:space="preserve"> ،</w:t>
      </w:r>
      <w:r w:rsidRPr="0097787B">
        <w:rPr>
          <w:rFonts w:hint="cs"/>
          <w:sz w:val="24"/>
          <w:szCs w:val="24"/>
          <w:rtl/>
          <w:lang w:bidi="ar-EG"/>
        </w:rPr>
        <w:t xml:space="preserve"> وهي أحكام مقررة في شرط اختيار الغير</w:t>
      </w:r>
      <w:r>
        <w:rPr>
          <w:rFonts w:hint="cs"/>
          <w:sz w:val="24"/>
          <w:szCs w:val="24"/>
          <w:rtl/>
          <w:lang w:bidi="ar-EG"/>
        </w:rPr>
        <w:t xml:space="preserve"> ،</w:t>
      </w:r>
      <w:r w:rsidRPr="0097787B">
        <w:rPr>
          <w:rFonts w:hint="cs"/>
          <w:sz w:val="24"/>
          <w:szCs w:val="24"/>
          <w:rtl/>
          <w:lang w:bidi="ar-EG"/>
        </w:rPr>
        <w:t xml:space="preserve"> كلها تخالف أحكام الوكالة تماماً</w:t>
      </w:r>
      <w:r>
        <w:rPr>
          <w:rFonts w:hint="cs"/>
          <w:sz w:val="24"/>
          <w:szCs w:val="24"/>
          <w:rtl/>
          <w:lang w:bidi="ar-EG"/>
        </w:rPr>
        <w:t xml:space="preserve"> .</w:t>
      </w:r>
      <w:r w:rsidRPr="0097787B">
        <w:rPr>
          <w:rFonts w:hint="cs"/>
          <w:sz w:val="24"/>
          <w:szCs w:val="24"/>
          <w:rtl/>
          <w:lang w:bidi="ar-EG"/>
        </w:rPr>
        <w:t xml:space="preserve"> ولئن كان الفقه والقضاء في فرنسا قد ذهبا فيتبرير إسناد ملكية المشتري المستتر إلى العقد الأول</w:t>
      </w:r>
      <w:r>
        <w:rPr>
          <w:rFonts w:hint="cs"/>
          <w:sz w:val="24"/>
          <w:szCs w:val="24"/>
          <w:rtl/>
          <w:lang w:bidi="ar-EG"/>
        </w:rPr>
        <w:t xml:space="preserve"> ،</w:t>
      </w:r>
      <w:r w:rsidRPr="0097787B">
        <w:rPr>
          <w:rFonts w:hint="cs"/>
          <w:sz w:val="24"/>
          <w:szCs w:val="24"/>
          <w:rtl/>
          <w:lang w:bidi="ar-EG"/>
        </w:rPr>
        <w:t xml:space="preserve"> وهو أهم ما يقصد من شرط اختيار الغير</w:t>
      </w:r>
      <w:r>
        <w:rPr>
          <w:rFonts w:hint="cs"/>
          <w:sz w:val="24"/>
          <w:szCs w:val="24"/>
          <w:rtl/>
          <w:lang w:bidi="ar-EG"/>
        </w:rPr>
        <w:t xml:space="preserve"> ،</w:t>
      </w:r>
      <w:r w:rsidRPr="0097787B">
        <w:rPr>
          <w:rFonts w:hint="cs"/>
          <w:sz w:val="24"/>
          <w:szCs w:val="24"/>
          <w:rtl/>
          <w:lang w:bidi="ar-EG"/>
        </w:rPr>
        <w:t xml:space="preserve"> إلى افتراض وكالة المشتري الظاهر عن الغير</w:t>
      </w:r>
      <w:r>
        <w:rPr>
          <w:rFonts w:hint="cs"/>
          <w:sz w:val="24"/>
          <w:szCs w:val="24"/>
          <w:rtl/>
          <w:lang w:bidi="ar-EG"/>
        </w:rPr>
        <w:t xml:space="preserve"> ،</w:t>
      </w:r>
      <w:r w:rsidRPr="0097787B">
        <w:rPr>
          <w:rFonts w:hint="cs"/>
          <w:sz w:val="24"/>
          <w:szCs w:val="24"/>
          <w:rtl/>
          <w:lang w:bidi="ar-EG"/>
        </w:rPr>
        <w:t xml:space="preserve"> إلا أن ذلك ليس إلا مجازاً مقصوراً على حالة ما إذا أعمل المشتري حقه في اختيار الغير في الميعاد المتفق عليه مع البائع</w:t>
      </w:r>
      <w:r>
        <w:rPr>
          <w:rFonts w:hint="cs"/>
          <w:sz w:val="24"/>
          <w:szCs w:val="24"/>
          <w:rtl/>
          <w:lang w:bidi="ar-EG"/>
        </w:rPr>
        <w:t xml:space="preserve"> .</w:t>
      </w:r>
      <w:r w:rsidRPr="0097787B">
        <w:rPr>
          <w:rFonts w:hint="cs"/>
          <w:sz w:val="24"/>
          <w:szCs w:val="24"/>
          <w:rtl/>
          <w:lang w:bidi="ar-EG"/>
        </w:rPr>
        <w:t xml:space="preserve"> أما قبل ذلك</w:t>
      </w:r>
      <w:r>
        <w:rPr>
          <w:rFonts w:hint="cs"/>
          <w:sz w:val="24"/>
          <w:szCs w:val="24"/>
          <w:rtl/>
          <w:lang w:bidi="ar-EG"/>
        </w:rPr>
        <w:t xml:space="preserve"> ،</w:t>
      </w:r>
      <w:r w:rsidRPr="0097787B">
        <w:rPr>
          <w:rFonts w:hint="cs"/>
          <w:sz w:val="24"/>
          <w:szCs w:val="24"/>
          <w:rtl/>
          <w:lang w:bidi="ar-EG"/>
        </w:rPr>
        <w:t xml:space="preserve"> أو إذا لم يعمل هذا الحق</w:t>
      </w:r>
      <w:r>
        <w:rPr>
          <w:rFonts w:hint="cs"/>
          <w:sz w:val="24"/>
          <w:szCs w:val="24"/>
          <w:rtl/>
          <w:lang w:bidi="ar-EG"/>
        </w:rPr>
        <w:t xml:space="preserve"> ،</w:t>
      </w:r>
      <w:r w:rsidRPr="0097787B">
        <w:rPr>
          <w:rFonts w:hint="cs"/>
          <w:sz w:val="24"/>
          <w:szCs w:val="24"/>
          <w:rtl/>
          <w:lang w:bidi="ar-EG"/>
        </w:rPr>
        <w:t xml:space="preserve"> أو إذا أعمله بعد هذا الميعاد</w:t>
      </w:r>
      <w:r>
        <w:rPr>
          <w:rFonts w:hint="cs"/>
          <w:sz w:val="24"/>
          <w:szCs w:val="24"/>
          <w:rtl/>
          <w:lang w:bidi="ar-EG"/>
        </w:rPr>
        <w:t xml:space="preserve"> ،</w:t>
      </w:r>
      <w:r w:rsidRPr="0097787B">
        <w:rPr>
          <w:rFonts w:hint="cs"/>
          <w:sz w:val="24"/>
          <w:szCs w:val="24"/>
          <w:rtl/>
          <w:lang w:bidi="ar-EG"/>
        </w:rPr>
        <w:t xml:space="preserve"> فالإفراض يزول وتزول معه كل الآثار المترتبة على الوكالة </w:t>
      </w:r>
      <w:r>
        <w:rPr>
          <w:rFonts w:hint="cs"/>
          <w:sz w:val="24"/>
          <w:szCs w:val="24"/>
          <w:rtl/>
          <w:lang w:bidi="ar-EG"/>
        </w:rPr>
        <w:t xml:space="preserve">( </w:t>
      </w:r>
      <w:r w:rsidRPr="0097787B">
        <w:rPr>
          <w:rFonts w:hint="cs"/>
          <w:sz w:val="24"/>
          <w:szCs w:val="24"/>
          <w:rtl/>
          <w:lang w:bidi="ar-EG"/>
        </w:rPr>
        <w:t>نقض مدني 9 مارس سنة 1950 مجموعة أحكام النقض 1 رقم 81 ص 312</w:t>
      </w:r>
      <w:r>
        <w:rPr>
          <w:rFonts w:hint="cs"/>
          <w:sz w:val="24"/>
          <w:szCs w:val="24"/>
          <w:rtl/>
          <w:lang w:bidi="ar-EG"/>
        </w:rPr>
        <w:t xml:space="preserve"> - </w:t>
      </w:r>
      <w:r w:rsidRPr="0097787B">
        <w:rPr>
          <w:rFonts w:hint="cs"/>
          <w:sz w:val="24"/>
          <w:szCs w:val="24"/>
          <w:rtl/>
          <w:lang w:bidi="ar-EG"/>
        </w:rPr>
        <w:t>وقد سبق ذكر هذا الحكم أيضاً آنفاً عند التمييز بين عقد البيع وعقد الوكالة أنظر فقرة 11 في الهامش</w:t>
      </w:r>
      <w:r>
        <w:rPr>
          <w:rFonts w:hint="cs"/>
          <w:sz w:val="24"/>
          <w:szCs w:val="24"/>
          <w:rtl/>
          <w:lang w:bidi="ar-EG"/>
        </w:rPr>
        <w:t xml:space="preserve"> ) .</w:t>
      </w:r>
      <w:r w:rsidRPr="0097787B">
        <w:rPr>
          <w:rFonts w:hint="cs"/>
          <w:sz w:val="24"/>
          <w:szCs w:val="24"/>
          <w:rtl/>
          <w:lang w:bidi="ar-EG"/>
        </w:rPr>
        <w:t xml:space="preserve"> </w:t>
      </w:r>
    </w:p>
  </w:footnote>
  <w:footnote w:id="30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بودري وسينيا فقرة 182 ص 173 </w:t>
      </w:r>
      <w:r w:rsidRPr="0097787B">
        <w:rPr>
          <w:sz w:val="24"/>
          <w:szCs w:val="24"/>
          <w:rtl/>
          <w:lang w:bidi="ar-EG"/>
        </w:rPr>
        <w:t>–</w:t>
      </w:r>
      <w:r w:rsidRPr="0097787B">
        <w:rPr>
          <w:rFonts w:hint="cs"/>
          <w:sz w:val="24"/>
          <w:szCs w:val="24"/>
          <w:rtl/>
          <w:lang w:bidi="ar-EG"/>
        </w:rPr>
        <w:t xml:space="preserve"> بلانيول وريبير وهامل 10 ص 252 هامش رقم 4 </w:t>
      </w:r>
      <w:r w:rsidRPr="0097787B">
        <w:rPr>
          <w:sz w:val="24"/>
          <w:szCs w:val="24"/>
          <w:rtl/>
          <w:lang w:bidi="ar-EG"/>
        </w:rPr>
        <w:t>–</w:t>
      </w:r>
      <w:r w:rsidRPr="0097787B">
        <w:rPr>
          <w:rFonts w:hint="cs"/>
          <w:sz w:val="24"/>
          <w:szCs w:val="24"/>
          <w:rtl/>
          <w:lang w:bidi="ar-EG"/>
        </w:rPr>
        <w:t xml:space="preserve"> الأستاذ محمد كامل مرسي فقرة 38 ص 546</w:t>
      </w:r>
      <w:r>
        <w:rPr>
          <w:rFonts w:hint="cs"/>
          <w:sz w:val="24"/>
          <w:szCs w:val="24"/>
          <w:rtl/>
          <w:lang w:bidi="ar-EG"/>
        </w:rPr>
        <w:t xml:space="preserve"> .</w:t>
      </w:r>
      <w:r w:rsidRPr="0097787B">
        <w:rPr>
          <w:rFonts w:hint="cs"/>
          <w:sz w:val="24"/>
          <w:szCs w:val="24"/>
          <w:rtl/>
          <w:lang w:bidi="ar-EG"/>
        </w:rPr>
        <w:t xml:space="preserve"> </w:t>
      </w:r>
    </w:p>
  </w:footnote>
  <w:footnote w:id="30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بودري وسينيا فقرة 182 ص 173</w:t>
      </w:r>
      <w:r>
        <w:rPr>
          <w:rFonts w:hint="cs"/>
          <w:sz w:val="24"/>
          <w:szCs w:val="24"/>
          <w:rtl/>
          <w:lang w:bidi="ar-EG"/>
        </w:rPr>
        <w:t xml:space="preserve"> - </w:t>
      </w:r>
      <w:r w:rsidRPr="0097787B">
        <w:rPr>
          <w:rFonts w:hint="cs"/>
          <w:sz w:val="24"/>
          <w:szCs w:val="24"/>
          <w:rtl/>
          <w:lang w:bidi="ar-EG"/>
        </w:rPr>
        <w:t xml:space="preserve">ص 174 </w:t>
      </w:r>
      <w:r w:rsidRPr="0097787B">
        <w:rPr>
          <w:sz w:val="24"/>
          <w:szCs w:val="24"/>
          <w:rtl/>
          <w:lang w:bidi="ar-EG"/>
        </w:rPr>
        <w:t>–</w:t>
      </w:r>
      <w:r w:rsidRPr="0097787B">
        <w:rPr>
          <w:rFonts w:hint="cs"/>
          <w:sz w:val="24"/>
          <w:szCs w:val="24"/>
          <w:rtl/>
          <w:lang w:bidi="ar-EG"/>
        </w:rPr>
        <w:t xml:space="preserve"> بلانيول وريبير وهامل 10 ص 254 هامش رقم 4</w:t>
      </w:r>
      <w:r>
        <w:rPr>
          <w:rFonts w:hint="cs"/>
          <w:sz w:val="24"/>
          <w:szCs w:val="24"/>
          <w:rtl/>
          <w:lang w:bidi="ar-EG"/>
        </w:rPr>
        <w:t xml:space="preserve"> .</w:t>
      </w:r>
      <w:r w:rsidRPr="0097787B">
        <w:rPr>
          <w:rFonts w:hint="cs"/>
          <w:sz w:val="24"/>
          <w:szCs w:val="24"/>
          <w:rtl/>
          <w:lang w:bidi="ar-EG"/>
        </w:rPr>
        <w:t xml:space="preserve"> </w:t>
      </w:r>
    </w:p>
  </w:footnote>
  <w:footnote w:id="30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بودري وسينيا فقرة 177</w:t>
      </w:r>
      <w:r>
        <w:rPr>
          <w:rFonts w:hint="cs"/>
          <w:sz w:val="24"/>
          <w:szCs w:val="24"/>
          <w:rtl/>
          <w:lang w:bidi="ar-EG"/>
        </w:rPr>
        <w:t xml:space="preserve"> .</w:t>
      </w:r>
      <w:r w:rsidRPr="0097787B">
        <w:rPr>
          <w:rFonts w:hint="cs"/>
          <w:sz w:val="24"/>
          <w:szCs w:val="24"/>
          <w:rtl/>
          <w:lang w:bidi="ar-EG"/>
        </w:rPr>
        <w:t xml:space="preserve"> </w:t>
      </w:r>
    </w:p>
  </w:footnote>
  <w:footnote w:id="30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وإذا صدر قبول من الغير وكان هذا الغير ناقص الأهلية</w:t>
      </w:r>
      <w:r>
        <w:rPr>
          <w:rFonts w:hint="cs"/>
          <w:sz w:val="24"/>
          <w:szCs w:val="24"/>
          <w:rtl/>
          <w:lang w:bidi="ar-EG"/>
        </w:rPr>
        <w:t xml:space="preserve"> ،</w:t>
      </w:r>
      <w:r w:rsidRPr="0097787B">
        <w:rPr>
          <w:rFonts w:hint="cs"/>
          <w:sz w:val="24"/>
          <w:szCs w:val="24"/>
          <w:rtl/>
          <w:lang w:bidi="ar-EG"/>
        </w:rPr>
        <w:t xml:space="preserve"> ولم تلحق الإجازة قبوله فأبطل</w:t>
      </w:r>
      <w:r>
        <w:rPr>
          <w:rFonts w:hint="cs"/>
          <w:sz w:val="24"/>
          <w:szCs w:val="24"/>
          <w:rtl/>
          <w:lang w:bidi="ar-EG"/>
        </w:rPr>
        <w:t xml:space="preserve"> ،</w:t>
      </w:r>
      <w:r w:rsidRPr="0097787B">
        <w:rPr>
          <w:rFonts w:hint="cs"/>
          <w:sz w:val="24"/>
          <w:szCs w:val="24"/>
          <w:rtl/>
          <w:lang w:bidi="ar-EG"/>
        </w:rPr>
        <w:t xml:space="preserve"> وقعت الصفقة للمشتري الظاهر</w:t>
      </w:r>
      <w:r>
        <w:rPr>
          <w:rFonts w:hint="cs"/>
          <w:sz w:val="24"/>
          <w:szCs w:val="24"/>
          <w:rtl/>
          <w:lang w:bidi="ar-EG"/>
        </w:rPr>
        <w:t xml:space="preserve"> ،</w:t>
      </w:r>
      <w:r w:rsidRPr="0097787B">
        <w:rPr>
          <w:rFonts w:hint="cs"/>
          <w:sz w:val="24"/>
          <w:szCs w:val="24"/>
          <w:rtl/>
          <w:lang w:bidi="ar-EG"/>
        </w:rPr>
        <w:t xml:space="preserve"> وهناك رأي مرجوح يذهب إلى أن البيع نفسه يبطل </w:t>
      </w:r>
      <w:r>
        <w:rPr>
          <w:rFonts w:hint="cs"/>
          <w:sz w:val="24"/>
          <w:szCs w:val="24"/>
          <w:rtl/>
          <w:lang w:bidi="ar-EG"/>
        </w:rPr>
        <w:t xml:space="preserve">( </w:t>
      </w:r>
      <w:r w:rsidRPr="0097787B">
        <w:rPr>
          <w:rFonts w:hint="cs"/>
          <w:sz w:val="24"/>
          <w:szCs w:val="24"/>
          <w:rtl/>
          <w:lang w:bidi="ar-EG"/>
        </w:rPr>
        <w:t>بلانيول وريبير وهامل 10 ص 254 هامش رقم 2</w:t>
      </w:r>
      <w:r>
        <w:rPr>
          <w:rFonts w:hint="cs"/>
          <w:sz w:val="24"/>
          <w:szCs w:val="24"/>
          <w:rtl/>
          <w:lang w:bidi="ar-EG"/>
        </w:rPr>
        <w:t xml:space="preserve"> - </w:t>
      </w:r>
      <w:r w:rsidRPr="0097787B">
        <w:rPr>
          <w:rFonts w:hint="cs"/>
          <w:sz w:val="24"/>
          <w:szCs w:val="24"/>
          <w:rtl/>
          <w:lang w:bidi="ar-EG"/>
        </w:rPr>
        <w:t>الأستاذ محمد كامل مرسي فقرة 286 ص 545</w:t>
      </w:r>
      <w:r>
        <w:rPr>
          <w:rFonts w:hint="cs"/>
          <w:sz w:val="24"/>
          <w:szCs w:val="24"/>
          <w:rtl/>
          <w:lang w:bidi="ar-EG"/>
        </w:rPr>
        <w:t xml:space="preserve"> ) .</w:t>
      </w:r>
      <w:r w:rsidRPr="0097787B">
        <w:rPr>
          <w:rFonts w:hint="cs"/>
          <w:sz w:val="24"/>
          <w:szCs w:val="24"/>
          <w:rtl/>
          <w:lang w:bidi="ar-EG"/>
        </w:rPr>
        <w:t xml:space="preserve"> </w:t>
      </w:r>
    </w:p>
  </w:footnote>
  <w:footnote w:id="30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بودري وسينيا فقرة 179 ص 171 </w:t>
      </w:r>
      <w:r w:rsidRPr="0097787B">
        <w:rPr>
          <w:sz w:val="24"/>
          <w:szCs w:val="24"/>
          <w:rtl/>
          <w:lang w:bidi="ar-EG"/>
        </w:rPr>
        <w:t>–</w:t>
      </w:r>
      <w:r w:rsidRPr="0097787B">
        <w:rPr>
          <w:rFonts w:hint="cs"/>
          <w:sz w:val="24"/>
          <w:szCs w:val="24"/>
          <w:rtl/>
          <w:lang w:bidi="ar-EG"/>
        </w:rPr>
        <w:t xml:space="preserve"> بلانيول وريبير وهامل 10 فقرة 215 ص 254</w:t>
      </w:r>
      <w:r>
        <w:rPr>
          <w:rFonts w:hint="cs"/>
          <w:sz w:val="24"/>
          <w:szCs w:val="24"/>
          <w:rtl/>
          <w:lang w:bidi="ar-EG"/>
        </w:rPr>
        <w:t xml:space="preserve"> .</w:t>
      </w:r>
      <w:r w:rsidRPr="0097787B">
        <w:rPr>
          <w:rFonts w:hint="cs"/>
          <w:sz w:val="24"/>
          <w:szCs w:val="24"/>
          <w:rtl/>
          <w:lang w:bidi="ar-EG"/>
        </w:rPr>
        <w:t xml:space="preserve"> </w:t>
      </w:r>
    </w:p>
  </w:footnote>
  <w:footnote w:id="30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ولكل من هؤلاء الأشخاص المتعددين الحصة التي أعلنها المشتري</w:t>
      </w:r>
      <w:r>
        <w:rPr>
          <w:rFonts w:hint="cs"/>
          <w:sz w:val="24"/>
          <w:szCs w:val="24"/>
          <w:rtl/>
          <w:lang w:bidi="ar-EG"/>
        </w:rPr>
        <w:t xml:space="preserve"> ،</w:t>
      </w:r>
      <w:r w:rsidRPr="0097787B">
        <w:rPr>
          <w:rFonts w:hint="cs"/>
          <w:sz w:val="24"/>
          <w:szCs w:val="24"/>
          <w:rtl/>
          <w:lang w:bidi="ar-EG"/>
        </w:rPr>
        <w:t xml:space="preserve"> فإذا لم يعلن هذا حصة كل منهم فالمفروض أن حصصهم متساوية</w:t>
      </w:r>
      <w:r>
        <w:rPr>
          <w:rFonts w:hint="cs"/>
          <w:sz w:val="24"/>
          <w:szCs w:val="24"/>
          <w:rtl/>
          <w:lang w:bidi="ar-EG"/>
        </w:rPr>
        <w:t xml:space="preserve"> .</w:t>
      </w:r>
      <w:r w:rsidRPr="0097787B">
        <w:rPr>
          <w:rFonts w:hint="cs"/>
          <w:sz w:val="24"/>
          <w:szCs w:val="24"/>
          <w:rtl/>
          <w:lang w:bidi="ar-EG"/>
        </w:rPr>
        <w:t xml:space="preserve"> ويشترط في ذلك ألا يختلف الثمن أو الشروط كما قدمنا</w:t>
      </w:r>
      <w:r>
        <w:rPr>
          <w:rFonts w:hint="cs"/>
          <w:sz w:val="24"/>
          <w:szCs w:val="24"/>
          <w:rtl/>
          <w:lang w:bidi="ar-EG"/>
        </w:rPr>
        <w:t xml:space="preserve"> ،</w:t>
      </w:r>
      <w:r w:rsidRPr="0097787B">
        <w:rPr>
          <w:rFonts w:hint="cs"/>
          <w:sz w:val="24"/>
          <w:szCs w:val="24"/>
          <w:rtl/>
          <w:lang w:bidi="ar-EG"/>
        </w:rPr>
        <w:t xml:space="preserve"> فإذا أعلن المشتري أن كلاً من الأشخاص المتعددين يتحمل جزءاً معيناً من الثمن</w:t>
      </w:r>
      <w:r>
        <w:rPr>
          <w:rFonts w:hint="cs"/>
          <w:sz w:val="24"/>
          <w:szCs w:val="24"/>
          <w:rtl/>
          <w:lang w:bidi="ar-EG"/>
        </w:rPr>
        <w:t xml:space="preserve"> ،</w:t>
      </w:r>
      <w:r w:rsidRPr="0097787B">
        <w:rPr>
          <w:rFonts w:hint="cs"/>
          <w:sz w:val="24"/>
          <w:szCs w:val="24"/>
          <w:rtl/>
          <w:lang w:bidi="ar-EG"/>
        </w:rPr>
        <w:t xml:space="preserve"> وجب أن يكون مجموع ما يدفعونه جميعاً معادلاً للثمن الأصلي دون زيادة أو نقصان</w:t>
      </w:r>
      <w:r>
        <w:rPr>
          <w:rFonts w:hint="cs"/>
          <w:sz w:val="24"/>
          <w:szCs w:val="24"/>
          <w:rtl/>
          <w:lang w:bidi="ar-EG"/>
        </w:rPr>
        <w:t xml:space="preserve"> ،</w:t>
      </w:r>
      <w:r w:rsidRPr="0097787B">
        <w:rPr>
          <w:rFonts w:hint="cs"/>
          <w:sz w:val="24"/>
          <w:szCs w:val="24"/>
          <w:rtl/>
          <w:lang w:bidi="ar-EG"/>
        </w:rPr>
        <w:t xml:space="preserve"> وإلا اعتبر التقرير بيعاً جديداً كما سبق القول </w:t>
      </w:r>
      <w:r>
        <w:rPr>
          <w:rFonts w:hint="cs"/>
          <w:sz w:val="24"/>
          <w:szCs w:val="24"/>
          <w:rtl/>
          <w:lang w:bidi="ar-EG"/>
        </w:rPr>
        <w:t xml:space="preserve">( </w:t>
      </w:r>
      <w:r w:rsidRPr="0097787B">
        <w:rPr>
          <w:rFonts w:hint="cs"/>
          <w:sz w:val="24"/>
          <w:szCs w:val="24"/>
          <w:rtl/>
          <w:lang w:bidi="ar-EG"/>
        </w:rPr>
        <w:t xml:space="preserve">بودري وسينيا فقرة 179 ص 171 </w:t>
      </w:r>
      <w:r w:rsidRPr="0097787B">
        <w:rPr>
          <w:sz w:val="24"/>
          <w:szCs w:val="24"/>
          <w:rtl/>
          <w:lang w:bidi="ar-EG"/>
        </w:rPr>
        <w:t>–</w:t>
      </w:r>
      <w:r w:rsidRPr="0097787B">
        <w:rPr>
          <w:rFonts w:hint="cs"/>
          <w:sz w:val="24"/>
          <w:szCs w:val="24"/>
          <w:rtl/>
          <w:lang w:bidi="ar-EG"/>
        </w:rPr>
        <w:t xml:space="preserve"> ص 172 </w:t>
      </w:r>
      <w:r w:rsidRPr="0097787B">
        <w:rPr>
          <w:sz w:val="24"/>
          <w:szCs w:val="24"/>
          <w:rtl/>
          <w:lang w:bidi="ar-EG"/>
        </w:rPr>
        <w:t>–</w:t>
      </w:r>
      <w:r w:rsidRPr="0097787B">
        <w:rPr>
          <w:rFonts w:hint="cs"/>
          <w:sz w:val="24"/>
          <w:szCs w:val="24"/>
          <w:rtl/>
          <w:lang w:bidi="ar-EG"/>
        </w:rPr>
        <w:t xml:space="preserve"> بلانيول ص 172</w:t>
      </w:r>
      <w:r>
        <w:rPr>
          <w:rFonts w:hint="cs"/>
          <w:sz w:val="24"/>
          <w:szCs w:val="24"/>
          <w:rtl/>
          <w:lang w:bidi="ar-EG"/>
        </w:rPr>
        <w:t xml:space="preserve"> ) .</w:t>
      </w:r>
      <w:r w:rsidRPr="0097787B">
        <w:rPr>
          <w:rFonts w:hint="cs"/>
          <w:sz w:val="24"/>
          <w:szCs w:val="24"/>
          <w:rtl/>
          <w:lang w:bidi="ar-EG"/>
        </w:rPr>
        <w:t xml:space="preserve"> </w:t>
      </w:r>
    </w:p>
  </w:footnote>
  <w:footnote w:id="308">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فإذا أعلن المشتري مثلاً أنه اشترى المبيع نصفه لنفسه ونصفه لشخص آخر</w:t>
      </w:r>
      <w:r>
        <w:rPr>
          <w:rFonts w:hint="cs"/>
          <w:sz w:val="24"/>
          <w:szCs w:val="24"/>
          <w:rtl/>
          <w:lang w:bidi="ar-EG"/>
        </w:rPr>
        <w:t xml:space="preserve"> ،</w:t>
      </w:r>
      <w:r w:rsidRPr="0097787B">
        <w:rPr>
          <w:rFonts w:hint="cs"/>
          <w:sz w:val="24"/>
          <w:szCs w:val="24"/>
          <w:rtl/>
          <w:lang w:bidi="ar-EG"/>
        </w:rPr>
        <w:t xml:space="preserve"> انقسم الثمن عليهما مناصفة</w:t>
      </w:r>
      <w:r>
        <w:rPr>
          <w:rFonts w:hint="cs"/>
          <w:sz w:val="24"/>
          <w:szCs w:val="24"/>
          <w:rtl/>
          <w:lang w:bidi="ar-EG"/>
        </w:rPr>
        <w:t xml:space="preserve"> ،</w:t>
      </w:r>
      <w:r w:rsidRPr="0097787B">
        <w:rPr>
          <w:rFonts w:hint="cs"/>
          <w:sz w:val="24"/>
          <w:szCs w:val="24"/>
          <w:rtl/>
          <w:lang w:bidi="ar-EG"/>
        </w:rPr>
        <w:t xml:space="preserve"> واعتبر كل منهما مشترياً للنصف من البائع مباشرة </w:t>
      </w:r>
      <w:r>
        <w:rPr>
          <w:rFonts w:hint="cs"/>
          <w:sz w:val="24"/>
          <w:szCs w:val="24"/>
          <w:rtl/>
          <w:lang w:bidi="ar-EG"/>
        </w:rPr>
        <w:t xml:space="preserve">( </w:t>
      </w:r>
      <w:r w:rsidRPr="0097787B">
        <w:rPr>
          <w:rFonts w:hint="cs"/>
          <w:sz w:val="24"/>
          <w:szCs w:val="24"/>
          <w:rtl/>
          <w:lang w:bidi="ar-EG"/>
        </w:rPr>
        <w:t>بودري وسينيا فقرة 179 ص 172</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ويجوز لمن تقدم للشراء أن يتقاضى ممن اشترى له أجرة على الخدمة التي أسداها إياه</w:t>
      </w:r>
      <w:r>
        <w:rPr>
          <w:rFonts w:hint="cs"/>
          <w:sz w:val="24"/>
          <w:szCs w:val="24"/>
          <w:rtl/>
          <w:lang w:bidi="ar-EG"/>
        </w:rPr>
        <w:t xml:space="preserve"> ،</w:t>
      </w:r>
      <w:r w:rsidRPr="0097787B">
        <w:rPr>
          <w:rFonts w:hint="cs"/>
          <w:sz w:val="24"/>
          <w:szCs w:val="24"/>
          <w:rtl/>
          <w:lang w:bidi="ar-EG"/>
        </w:rPr>
        <w:t xml:space="preserve"> وللقاضي التثبت من أن هذه الأجرة ليست في حقيقتها زيادة في الثمن الأصلي </w:t>
      </w:r>
      <w:r>
        <w:rPr>
          <w:rFonts w:hint="cs"/>
          <w:sz w:val="24"/>
          <w:szCs w:val="24"/>
          <w:rtl/>
          <w:lang w:bidi="ar-EG"/>
        </w:rPr>
        <w:t xml:space="preserve">( </w:t>
      </w:r>
      <w:r w:rsidRPr="0097787B">
        <w:rPr>
          <w:rFonts w:hint="cs"/>
          <w:sz w:val="24"/>
          <w:szCs w:val="24"/>
          <w:rtl/>
          <w:lang w:bidi="ar-EG"/>
        </w:rPr>
        <w:t xml:space="preserve">بلانيول وريبير وهامل 10 فقرة 215 ص 254 </w:t>
      </w:r>
      <w:r w:rsidRPr="0097787B">
        <w:rPr>
          <w:sz w:val="24"/>
          <w:szCs w:val="24"/>
          <w:rtl/>
          <w:lang w:bidi="ar-EG"/>
        </w:rPr>
        <w:t>–</w:t>
      </w:r>
      <w:r w:rsidRPr="0097787B">
        <w:rPr>
          <w:rFonts w:hint="cs"/>
          <w:sz w:val="24"/>
          <w:szCs w:val="24"/>
          <w:rtl/>
          <w:lang w:bidi="ar-EG"/>
        </w:rPr>
        <w:t xml:space="preserve"> الأستاذ محمد كامل مرسي فقرة 286 ص 545</w:t>
      </w:r>
      <w:r>
        <w:rPr>
          <w:rFonts w:hint="cs"/>
          <w:sz w:val="24"/>
          <w:szCs w:val="24"/>
          <w:rtl/>
          <w:lang w:bidi="ar-EG"/>
        </w:rPr>
        <w:t xml:space="preserve"> ) .</w:t>
      </w:r>
      <w:r w:rsidRPr="0097787B">
        <w:rPr>
          <w:rFonts w:hint="cs"/>
          <w:sz w:val="24"/>
          <w:szCs w:val="24"/>
          <w:rtl/>
          <w:lang w:bidi="ar-EG"/>
        </w:rPr>
        <w:t xml:space="preserve"> </w:t>
      </w:r>
    </w:p>
  </w:footnote>
  <w:footnote w:id="30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بلانيول وريبير وبولانجيه 2 فقرة 2330</w:t>
      </w:r>
      <w:r>
        <w:rPr>
          <w:rFonts w:hint="cs"/>
          <w:sz w:val="24"/>
          <w:szCs w:val="24"/>
          <w:rtl/>
          <w:lang w:bidi="ar-EG"/>
        </w:rPr>
        <w:t xml:space="preserve"> .</w:t>
      </w:r>
      <w:r w:rsidRPr="0097787B">
        <w:rPr>
          <w:rFonts w:hint="cs"/>
          <w:sz w:val="24"/>
          <w:szCs w:val="24"/>
          <w:rtl/>
          <w:lang w:bidi="ar-EG"/>
        </w:rPr>
        <w:t xml:space="preserve"> </w:t>
      </w:r>
    </w:p>
  </w:footnote>
  <w:footnote w:id="31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بودري وسينيا فقرة 179 ص 172 وفقرة 181 </w:t>
      </w:r>
      <w:r w:rsidRPr="0097787B">
        <w:rPr>
          <w:sz w:val="24"/>
          <w:szCs w:val="24"/>
          <w:rtl/>
          <w:lang w:bidi="ar-EG"/>
        </w:rPr>
        <w:t>–</w:t>
      </w:r>
      <w:r w:rsidRPr="0097787B">
        <w:rPr>
          <w:rFonts w:hint="cs"/>
          <w:sz w:val="24"/>
          <w:szCs w:val="24"/>
          <w:rtl/>
          <w:lang w:bidi="ar-EG"/>
        </w:rPr>
        <w:t xml:space="preserve"> بلانيول وريبير وهامل 10 فقرة 214 ص 253</w:t>
      </w:r>
      <w:r>
        <w:rPr>
          <w:rFonts w:hint="cs"/>
          <w:sz w:val="24"/>
          <w:szCs w:val="24"/>
          <w:rtl/>
          <w:lang w:bidi="ar-EG"/>
        </w:rPr>
        <w:t xml:space="preserve"> .</w:t>
      </w:r>
      <w:r w:rsidRPr="0097787B">
        <w:rPr>
          <w:rFonts w:hint="cs"/>
          <w:sz w:val="24"/>
          <w:szCs w:val="24"/>
          <w:rtl/>
          <w:lang w:bidi="ar-EG"/>
        </w:rPr>
        <w:t xml:space="preserve"> </w:t>
      </w:r>
    </w:p>
  </w:footnote>
  <w:footnote w:id="31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بودري وسينيا فقرة 182 ص 173 </w:t>
      </w:r>
      <w:r w:rsidRPr="0097787B">
        <w:rPr>
          <w:sz w:val="24"/>
          <w:szCs w:val="24"/>
          <w:rtl/>
          <w:lang w:bidi="ar-EG"/>
        </w:rPr>
        <w:t>–</w:t>
      </w:r>
      <w:r w:rsidRPr="0097787B">
        <w:rPr>
          <w:rFonts w:hint="cs"/>
          <w:sz w:val="24"/>
          <w:szCs w:val="24"/>
          <w:rtl/>
          <w:lang w:bidi="ar-EG"/>
        </w:rPr>
        <w:t xml:space="preserve"> بلانيول وريبير وهامل 10 فقرة 214 ص 252</w:t>
      </w:r>
      <w:r>
        <w:rPr>
          <w:rFonts w:hint="cs"/>
          <w:sz w:val="24"/>
          <w:szCs w:val="24"/>
          <w:rtl/>
          <w:lang w:bidi="ar-EG"/>
        </w:rPr>
        <w:t xml:space="preserve"> .</w:t>
      </w:r>
      <w:r w:rsidRPr="0097787B">
        <w:rPr>
          <w:rFonts w:hint="cs"/>
          <w:sz w:val="24"/>
          <w:szCs w:val="24"/>
          <w:rtl/>
          <w:lang w:bidi="ar-EG"/>
        </w:rPr>
        <w:t xml:space="preserve"> </w:t>
      </w:r>
    </w:p>
  </w:footnote>
  <w:footnote w:id="31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قضت محكمة النقض في الحكم السابق الإشارة إليه بأن الشفعة في العقار المبيع بشرط اختيار الغير تخضع لأحكام هذا النوع من البيوع</w:t>
      </w:r>
      <w:r>
        <w:rPr>
          <w:rFonts w:hint="cs"/>
          <w:sz w:val="24"/>
          <w:szCs w:val="24"/>
          <w:rtl/>
          <w:lang w:bidi="ar-EG"/>
        </w:rPr>
        <w:t xml:space="preserve"> ،</w:t>
      </w:r>
      <w:r w:rsidRPr="0097787B">
        <w:rPr>
          <w:rFonts w:hint="cs"/>
          <w:sz w:val="24"/>
          <w:szCs w:val="24"/>
          <w:rtl/>
          <w:lang w:bidi="ar-EG"/>
        </w:rPr>
        <w:t xml:space="preserve"> تكملها وتجد منها أحكام الشفعة</w:t>
      </w:r>
      <w:r>
        <w:rPr>
          <w:rFonts w:hint="cs"/>
          <w:sz w:val="24"/>
          <w:szCs w:val="24"/>
          <w:rtl/>
          <w:lang w:bidi="ar-EG"/>
        </w:rPr>
        <w:t xml:space="preserve"> .</w:t>
      </w:r>
      <w:r w:rsidRPr="0097787B">
        <w:rPr>
          <w:rFonts w:hint="cs"/>
          <w:sz w:val="24"/>
          <w:szCs w:val="24"/>
          <w:rtl/>
          <w:lang w:bidi="ar-EG"/>
        </w:rPr>
        <w:t xml:space="preserve"> وحاصل ما اتفق عليه الرأي في أحكام البيع على شرط اختيار الغير أن عقد البيع يظل قائماً نافذاً في حق المشتري الظاهر إلى أن يعمل حقه في اختيار الغير</w:t>
      </w:r>
      <w:r>
        <w:rPr>
          <w:rFonts w:hint="cs"/>
          <w:sz w:val="24"/>
          <w:szCs w:val="24"/>
          <w:rtl/>
          <w:lang w:bidi="ar-EG"/>
        </w:rPr>
        <w:t xml:space="preserve"> .</w:t>
      </w:r>
      <w:r w:rsidRPr="0097787B">
        <w:rPr>
          <w:rFonts w:hint="cs"/>
          <w:sz w:val="24"/>
          <w:szCs w:val="24"/>
          <w:rtl/>
          <w:lang w:bidi="ar-EG"/>
        </w:rPr>
        <w:t xml:space="preserve"> وإذا كان إعمال هذا الاختيار يسند شراء من يختاره إلى عقد البيع الأول ومن تاريخ انعقاده فيرتب له قبل البائع نفس الحقوق المقررة في عقد البيع المذكور</w:t>
      </w:r>
      <w:r>
        <w:rPr>
          <w:rFonts w:hint="cs"/>
          <w:sz w:val="24"/>
          <w:szCs w:val="24"/>
          <w:rtl/>
          <w:lang w:bidi="ar-EG"/>
        </w:rPr>
        <w:t xml:space="preserve"> ،</w:t>
      </w:r>
      <w:r w:rsidRPr="0097787B">
        <w:rPr>
          <w:rFonts w:hint="cs"/>
          <w:sz w:val="24"/>
          <w:szCs w:val="24"/>
          <w:rtl/>
          <w:lang w:bidi="ar-EG"/>
        </w:rPr>
        <w:t xml:space="preserve"> فإنه يكسبه أيضاً حقوقاً قبل المشتري الظاهر إذ يحل محله في جميع الحقوق والالتزامات المترتبة على عقد شرائه والتي كانت تظل متعلقة به لو أنه لم يعمل حقه في الاختيار</w:t>
      </w:r>
      <w:r>
        <w:rPr>
          <w:rFonts w:hint="cs"/>
          <w:sz w:val="24"/>
          <w:szCs w:val="24"/>
          <w:rtl/>
          <w:lang w:bidi="ar-EG"/>
        </w:rPr>
        <w:t xml:space="preserve"> .</w:t>
      </w:r>
      <w:r w:rsidRPr="0097787B">
        <w:rPr>
          <w:rFonts w:hint="cs"/>
          <w:sz w:val="24"/>
          <w:szCs w:val="24"/>
          <w:rtl/>
          <w:lang w:bidi="ar-EG"/>
        </w:rPr>
        <w:t xml:space="preserve"> ولما كان مقرراً بالمادة 12 من قانون الشفعة </w:t>
      </w:r>
      <w:r>
        <w:rPr>
          <w:rFonts w:hint="cs"/>
          <w:sz w:val="24"/>
          <w:szCs w:val="24"/>
          <w:rtl/>
          <w:lang w:bidi="ar-EG"/>
        </w:rPr>
        <w:t xml:space="preserve">( </w:t>
      </w:r>
      <w:r w:rsidRPr="0097787B">
        <w:rPr>
          <w:rFonts w:hint="cs"/>
          <w:sz w:val="24"/>
          <w:szCs w:val="24"/>
          <w:rtl/>
          <w:lang w:bidi="ar-EG"/>
        </w:rPr>
        <w:t>السابق</w:t>
      </w:r>
      <w:r>
        <w:rPr>
          <w:rFonts w:hint="cs"/>
          <w:sz w:val="24"/>
          <w:szCs w:val="24"/>
          <w:rtl/>
          <w:lang w:bidi="ar-EG"/>
        </w:rPr>
        <w:t xml:space="preserve"> ) </w:t>
      </w:r>
      <w:r w:rsidRPr="0097787B">
        <w:rPr>
          <w:rFonts w:hint="cs"/>
          <w:sz w:val="24"/>
          <w:szCs w:val="24"/>
          <w:rtl/>
          <w:lang w:bidi="ar-EG"/>
        </w:rPr>
        <w:t>أن الشفيع لا يحاج بأي حق اكتسبه الغير ضد المشتري بعد ستجيل إنذار الشفعة</w:t>
      </w:r>
      <w:r>
        <w:rPr>
          <w:rFonts w:hint="cs"/>
          <w:sz w:val="24"/>
          <w:szCs w:val="24"/>
          <w:rtl/>
          <w:lang w:bidi="ar-EG"/>
        </w:rPr>
        <w:t xml:space="preserve"> ،</w:t>
      </w:r>
      <w:r w:rsidRPr="0097787B">
        <w:rPr>
          <w:rFonts w:hint="cs"/>
          <w:sz w:val="24"/>
          <w:szCs w:val="24"/>
          <w:rtl/>
          <w:lang w:bidi="ar-EG"/>
        </w:rPr>
        <w:t xml:space="preserve"> فإنه إذا كان إنذار الشفعة قد سجل قبل الإنذار المعلن للشفيع الذي ثبت به تاريخ الاتفاق الذي عقد بين المشتري الأول وبين من أدخلهم معه في الشراء والذي قال فيه هذا المشتري أنه تنازل لهم عن بعض العقار المبيع له وهو ما يعتبرون إعمالاً لحق اختيار الغير</w:t>
      </w:r>
      <w:r>
        <w:rPr>
          <w:rFonts w:hint="cs"/>
          <w:sz w:val="24"/>
          <w:szCs w:val="24"/>
          <w:rtl/>
          <w:lang w:bidi="ar-EG"/>
        </w:rPr>
        <w:t xml:space="preserve"> ،</w:t>
      </w:r>
      <w:r w:rsidRPr="0097787B">
        <w:rPr>
          <w:rFonts w:hint="cs"/>
          <w:sz w:val="24"/>
          <w:szCs w:val="24"/>
          <w:rtl/>
          <w:lang w:bidi="ar-EG"/>
        </w:rPr>
        <w:t xml:space="preserve"> كان الحكم الذي يقضي بعدم جواز الاحتجاج على الشفيع بما ترتب على هذا الاختيار من حقوق لمن أدخلوا في الشراء</w:t>
      </w:r>
      <w:r>
        <w:rPr>
          <w:rFonts w:hint="cs"/>
          <w:sz w:val="24"/>
          <w:szCs w:val="24"/>
          <w:rtl/>
          <w:lang w:bidi="ar-EG"/>
        </w:rPr>
        <w:t xml:space="preserve"> ،</w:t>
      </w:r>
      <w:r w:rsidRPr="0097787B">
        <w:rPr>
          <w:rFonts w:hint="cs"/>
          <w:sz w:val="24"/>
          <w:szCs w:val="24"/>
          <w:rtl/>
          <w:lang w:bidi="ar-EG"/>
        </w:rPr>
        <w:t xml:space="preserve"> وبالتالي عدم سقوط حقه في الشفعة لإدخالهم في الدعوى بعد الميعاد المقرر في القانون حكماً قائماً على أساس قانوني صحيح لا يؤثر في صحته ما يكون قد اعتوره من تقريرات أخرى مخالفة للقانون</w:t>
      </w:r>
      <w:r>
        <w:rPr>
          <w:rFonts w:hint="cs"/>
          <w:sz w:val="24"/>
          <w:szCs w:val="24"/>
          <w:rtl/>
          <w:lang w:bidi="ar-EG"/>
        </w:rPr>
        <w:t xml:space="preserve"> .</w:t>
      </w:r>
      <w:r w:rsidRPr="0097787B">
        <w:rPr>
          <w:rFonts w:hint="cs"/>
          <w:sz w:val="24"/>
          <w:szCs w:val="24"/>
          <w:rtl/>
          <w:lang w:bidi="ar-EG"/>
        </w:rPr>
        <w:t xml:space="preserve"> و المفاضلة في حق الشفعة بين المشترين الذين أدخلهم المشفوع منه بحق اختيار الغير وبين من شفع منه لا تجوز</w:t>
      </w:r>
      <w:r>
        <w:rPr>
          <w:rFonts w:hint="cs"/>
          <w:sz w:val="24"/>
          <w:szCs w:val="24"/>
          <w:rtl/>
          <w:lang w:bidi="ar-EG"/>
        </w:rPr>
        <w:t xml:space="preserve"> ،</w:t>
      </w:r>
      <w:r w:rsidRPr="0097787B">
        <w:rPr>
          <w:rFonts w:hint="cs"/>
          <w:sz w:val="24"/>
          <w:szCs w:val="24"/>
          <w:rtl/>
          <w:lang w:bidi="ar-EG"/>
        </w:rPr>
        <w:t xml:space="preserve"> إذ الحقوق التي آلت إليهم بإعمال المشفوع منه لحق اختيار الغير بعد تسجيل إنذار الشفعة لا تسري على الشفيع</w:t>
      </w:r>
      <w:r>
        <w:rPr>
          <w:rFonts w:hint="cs"/>
          <w:sz w:val="24"/>
          <w:szCs w:val="24"/>
          <w:rtl/>
          <w:lang w:bidi="ar-EG"/>
        </w:rPr>
        <w:t xml:space="preserve"> .</w:t>
      </w:r>
      <w:r w:rsidRPr="0097787B">
        <w:rPr>
          <w:rFonts w:hint="cs"/>
          <w:sz w:val="24"/>
          <w:szCs w:val="24"/>
          <w:rtl/>
          <w:lang w:bidi="ar-EG"/>
        </w:rPr>
        <w:t xml:space="preserve"> فلا يحاج الشفيع بشرائهم</w:t>
      </w:r>
      <w:r>
        <w:rPr>
          <w:rFonts w:hint="cs"/>
          <w:sz w:val="24"/>
          <w:szCs w:val="24"/>
          <w:rtl/>
          <w:lang w:bidi="ar-EG"/>
        </w:rPr>
        <w:t xml:space="preserve"> ،</w:t>
      </w:r>
      <w:r w:rsidRPr="0097787B">
        <w:rPr>
          <w:rFonts w:hint="cs"/>
          <w:sz w:val="24"/>
          <w:szCs w:val="24"/>
          <w:rtl/>
          <w:lang w:bidi="ar-EG"/>
        </w:rPr>
        <w:t xml:space="preserve"> ولا يعتبرون بالنسبة إلى مشترين مشفوعاً منهم يحق لهم دفع دعواه بأنهم أولى منه بالشفعة </w:t>
      </w:r>
      <w:r>
        <w:rPr>
          <w:rFonts w:hint="cs"/>
          <w:sz w:val="24"/>
          <w:szCs w:val="24"/>
          <w:rtl/>
          <w:lang w:bidi="ar-EG"/>
        </w:rPr>
        <w:t xml:space="preserve">( </w:t>
      </w:r>
      <w:r w:rsidRPr="0097787B">
        <w:rPr>
          <w:rFonts w:hint="cs"/>
          <w:sz w:val="24"/>
          <w:szCs w:val="24"/>
          <w:rtl/>
          <w:lang w:bidi="ar-EG"/>
        </w:rPr>
        <w:t>نقض مدني 9 مارس سنة 195 مجموعة أحكام النقض 1 رقم 81 ص 312</w:t>
      </w:r>
      <w:r>
        <w:rPr>
          <w:rFonts w:hint="cs"/>
          <w:sz w:val="24"/>
          <w:szCs w:val="24"/>
          <w:rtl/>
          <w:lang w:bidi="ar-EG"/>
        </w:rPr>
        <w:t xml:space="preserve"> ) .</w:t>
      </w:r>
      <w:r w:rsidRPr="0097787B">
        <w:rPr>
          <w:rFonts w:hint="cs"/>
          <w:sz w:val="24"/>
          <w:szCs w:val="24"/>
          <w:rtl/>
          <w:lang w:bidi="ar-EG"/>
        </w:rPr>
        <w:t xml:space="preserve"> </w:t>
      </w:r>
    </w:p>
  </w:footnote>
  <w:footnote w:id="313">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كانت المادة 576</w:t>
      </w:r>
      <w:r>
        <w:rPr>
          <w:rFonts w:hint="cs"/>
          <w:sz w:val="24"/>
          <w:szCs w:val="24"/>
          <w:rtl/>
          <w:lang w:bidi="ar-EG"/>
        </w:rPr>
        <w:t xml:space="preserve">  /  </w:t>
      </w:r>
      <w:r w:rsidRPr="0097787B">
        <w:rPr>
          <w:rFonts w:hint="cs"/>
          <w:sz w:val="24"/>
          <w:szCs w:val="24"/>
          <w:rtl/>
          <w:lang w:bidi="ar-EG"/>
        </w:rPr>
        <w:t>658 من تقنين المرافعات السابق تنص على أنه</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يجوز للمشتري أن يقرر يفي قلم كتاب المحكمة</w:t>
      </w:r>
      <w:r>
        <w:rPr>
          <w:rFonts w:hint="cs"/>
          <w:sz w:val="24"/>
          <w:szCs w:val="24"/>
          <w:rtl/>
          <w:lang w:bidi="ar-EG"/>
        </w:rPr>
        <w:t xml:space="preserve"> ،</w:t>
      </w:r>
      <w:r w:rsidRPr="0097787B">
        <w:rPr>
          <w:rFonts w:hint="cs"/>
          <w:sz w:val="24"/>
          <w:szCs w:val="24"/>
          <w:rtl/>
          <w:lang w:bidi="ar-EG"/>
        </w:rPr>
        <w:t xml:space="preserve"> في اليوم التالي ليوم البيع </w:t>
      </w:r>
      <w:r>
        <w:rPr>
          <w:rFonts w:hint="cs"/>
          <w:sz w:val="24"/>
          <w:szCs w:val="24"/>
          <w:rtl/>
          <w:lang w:bidi="ar-EG"/>
        </w:rPr>
        <w:t xml:space="preserve">( </w:t>
      </w:r>
      <w:r w:rsidRPr="0097787B">
        <w:rPr>
          <w:rFonts w:hint="cs"/>
          <w:sz w:val="24"/>
          <w:szCs w:val="24"/>
          <w:rtl/>
          <w:lang w:bidi="ar-EG"/>
        </w:rPr>
        <w:t>في التقنين المختلط في ثلاثة الأيام التالية ليوم البيع</w:t>
      </w:r>
      <w:r>
        <w:rPr>
          <w:rFonts w:hint="cs"/>
          <w:sz w:val="24"/>
          <w:szCs w:val="24"/>
          <w:rtl/>
          <w:lang w:bidi="ar-EG"/>
        </w:rPr>
        <w:t xml:space="preserve"> ) ،</w:t>
      </w:r>
      <w:r w:rsidRPr="0097787B">
        <w:rPr>
          <w:rFonts w:hint="cs"/>
          <w:sz w:val="24"/>
          <w:szCs w:val="24"/>
          <w:rtl/>
          <w:lang w:bidi="ar-EG"/>
        </w:rPr>
        <w:t xml:space="preserve"> أنه اشترى بطريق التوكيل عن شخص معين</w:t>
      </w:r>
      <w:r>
        <w:rPr>
          <w:rFonts w:hint="cs"/>
          <w:sz w:val="24"/>
          <w:szCs w:val="24"/>
          <w:rtl/>
          <w:lang w:bidi="ar-EG"/>
        </w:rPr>
        <w:t xml:space="preserve"> ،</w:t>
      </w:r>
      <w:r w:rsidRPr="0097787B">
        <w:rPr>
          <w:rFonts w:hint="cs"/>
          <w:sz w:val="24"/>
          <w:szCs w:val="24"/>
          <w:rtl/>
          <w:lang w:bidi="ar-EG"/>
        </w:rPr>
        <w:t xml:space="preserve"> إذا صدق على ذلك كل من الموكل والكفيل</w:t>
      </w:r>
      <w:r>
        <w:rPr>
          <w:rFonts w:hint="cs"/>
          <w:sz w:val="24"/>
          <w:szCs w:val="24"/>
          <w:rtl/>
          <w:lang w:bidi="ar-EG"/>
        </w:rPr>
        <w:t xml:space="preserve"> ،</w:t>
      </w:r>
      <w:r w:rsidRPr="0097787B">
        <w:rPr>
          <w:rFonts w:hint="cs"/>
          <w:sz w:val="24"/>
          <w:szCs w:val="24"/>
          <w:rtl/>
          <w:lang w:bidi="ar-EG"/>
        </w:rPr>
        <w:t xml:space="preserve"> وبذلك يخلو سبيله وتعتبر الكفالة عن الموكل</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هذا يشترط ألا يكون الموكل من الأشخاص الممنوعين من التقدم للمزايدة</w:t>
      </w:r>
      <w:r>
        <w:rPr>
          <w:rFonts w:hint="cs"/>
          <w:sz w:val="24"/>
          <w:szCs w:val="24"/>
          <w:rtl/>
          <w:lang w:bidi="ar-EG"/>
        </w:rPr>
        <w:t xml:space="preserve"> ،</w:t>
      </w:r>
      <w:r w:rsidRPr="0097787B">
        <w:rPr>
          <w:rFonts w:hint="cs"/>
          <w:sz w:val="24"/>
          <w:szCs w:val="24"/>
          <w:rtl/>
          <w:lang w:bidi="ar-EG"/>
        </w:rPr>
        <w:t xml:space="preserve"> حتى لا يكون هناك تحايل على القانون </w:t>
      </w:r>
      <w:r>
        <w:rPr>
          <w:rFonts w:hint="cs"/>
          <w:sz w:val="24"/>
          <w:szCs w:val="24"/>
          <w:rtl/>
          <w:lang w:bidi="ar-EG"/>
        </w:rPr>
        <w:t xml:space="preserve">( </w:t>
      </w:r>
      <w:r w:rsidRPr="0097787B">
        <w:rPr>
          <w:rFonts w:hint="cs"/>
          <w:sz w:val="24"/>
          <w:szCs w:val="24"/>
          <w:rtl/>
          <w:lang w:bidi="ar-EG"/>
        </w:rPr>
        <w:t>الأستاذ رمزي سيف في التنفيذ فقرة 430</w:t>
      </w:r>
      <w:r>
        <w:rPr>
          <w:rFonts w:hint="cs"/>
          <w:sz w:val="24"/>
          <w:szCs w:val="24"/>
          <w:rtl/>
          <w:lang w:bidi="ar-EG"/>
        </w:rPr>
        <w:t xml:space="preserve"> - </w:t>
      </w:r>
      <w:r w:rsidRPr="0097787B">
        <w:rPr>
          <w:rFonts w:hint="cs"/>
          <w:sz w:val="24"/>
          <w:szCs w:val="24"/>
          <w:rtl/>
          <w:lang w:bidi="ar-EG"/>
        </w:rPr>
        <w:t>الأستاذ محمد كامل مرسي فقرة 286 ص 547</w:t>
      </w:r>
      <w:r>
        <w:rPr>
          <w:rFonts w:hint="cs"/>
          <w:sz w:val="24"/>
          <w:szCs w:val="24"/>
          <w:rtl/>
          <w:lang w:bidi="ar-EG"/>
        </w:rPr>
        <w:t xml:space="preserve"> ) .</w:t>
      </w:r>
      <w:r w:rsidRPr="0097787B">
        <w:rPr>
          <w:rFonts w:hint="cs"/>
          <w:sz w:val="24"/>
          <w:szCs w:val="24"/>
          <w:rtl/>
          <w:lang w:bidi="ar-EG"/>
        </w:rPr>
        <w:t xml:space="preserve"> </w:t>
      </w:r>
    </w:p>
  </w:footnote>
  <w:footnote w:id="31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يكون محل التزامات المشتري غير الثمن</w:t>
      </w:r>
      <w:r>
        <w:rPr>
          <w:rFonts w:hint="cs"/>
          <w:sz w:val="24"/>
          <w:szCs w:val="24"/>
          <w:rtl/>
          <w:lang w:bidi="ar-EG"/>
        </w:rPr>
        <w:t xml:space="preserve"> ،</w:t>
      </w:r>
      <w:r w:rsidRPr="0097787B">
        <w:rPr>
          <w:rFonts w:hint="cs"/>
          <w:sz w:val="24"/>
          <w:szCs w:val="24"/>
          <w:rtl/>
          <w:lang w:bidi="ar-EG"/>
        </w:rPr>
        <w:t xml:space="preserve"> فالمشتري ملتزم أيضاً بدفع مصروفات البيع وبتسلم المبيع</w:t>
      </w:r>
      <w:r>
        <w:rPr>
          <w:rFonts w:hint="cs"/>
          <w:sz w:val="24"/>
          <w:szCs w:val="24"/>
          <w:rtl/>
          <w:lang w:bidi="ar-EG"/>
        </w:rPr>
        <w:t xml:space="preserve"> ،</w:t>
      </w:r>
      <w:r w:rsidRPr="0097787B">
        <w:rPr>
          <w:rFonts w:hint="cs"/>
          <w:sz w:val="24"/>
          <w:szCs w:val="24"/>
          <w:rtl/>
          <w:lang w:bidi="ar-EG"/>
        </w:rPr>
        <w:t xml:space="preserve"> فمحل الالتزام الأول هو المصروفات</w:t>
      </w:r>
      <w:r>
        <w:rPr>
          <w:rFonts w:hint="cs"/>
          <w:sz w:val="24"/>
          <w:szCs w:val="24"/>
          <w:rtl/>
          <w:lang w:bidi="ar-EG"/>
        </w:rPr>
        <w:t xml:space="preserve"> ،</w:t>
      </w:r>
      <w:r w:rsidRPr="0097787B">
        <w:rPr>
          <w:rFonts w:hint="cs"/>
          <w:sz w:val="24"/>
          <w:szCs w:val="24"/>
          <w:rtl/>
          <w:lang w:bidi="ar-EG"/>
        </w:rPr>
        <w:t xml:space="preserve"> ومحل الالتزام الثاني هو المبيع</w:t>
      </w:r>
      <w:r>
        <w:rPr>
          <w:rFonts w:hint="cs"/>
          <w:sz w:val="24"/>
          <w:szCs w:val="24"/>
          <w:rtl/>
          <w:lang w:bidi="ar-EG"/>
        </w:rPr>
        <w:t xml:space="preserve"> .</w:t>
      </w:r>
      <w:r w:rsidRPr="0097787B">
        <w:rPr>
          <w:rFonts w:hint="cs"/>
          <w:sz w:val="24"/>
          <w:szCs w:val="24"/>
          <w:rtl/>
          <w:lang w:bidi="ar-EG"/>
        </w:rPr>
        <w:t xml:space="preserve"> </w:t>
      </w:r>
    </w:p>
  </w:footnote>
  <w:footnote w:id="31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المبيع ليس هو الشيء ذاته</w:t>
      </w:r>
      <w:r>
        <w:rPr>
          <w:rFonts w:hint="cs"/>
          <w:sz w:val="24"/>
          <w:szCs w:val="24"/>
          <w:rtl/>
          <w:lang w:bidi="ar-EG"/>
        </w:rPr>
        <w:t xml:space="preserve"> ،</w:t>
      </w:r>
      <w:r w:rsidRPr="0097787B">
        <w:rPr>
          <w:rFonts w:hint="cs"/>
          <w:sz w:val="24"/>
          <w:szCs w:val="24"/>
          <w:rtl/>
          <w:lang w:bidi="ar-EG"/>
        </w:rPr>
        <w:t xml:space="preserve"> بل هو الحق فيه</w:t>
      </w:r>
      <w:r>
        <w:rPr>
          <w:rFonts w:hint="cs"/>
          <w:sz w:val="24"/>
          <w:szCs w:val="24"/>
          <w:rtl/>
          <w:lang w:bidi="ar-EG"/>
        </w:rPr>
        <w:t xml:space="preserve"> .</w:t>
      </w:r>
      <w:r w:rsidRPr="0097787B">
        <w:rPr>
          <w:rFonts w:hint="cs"/>
          <w:sz w:val="24"/>
          <w:szCs w:val="24"/>
          <w:rtl/>
          <w:lang w:bidi="ar-EG"/>
        </w:rPr>
        <w:t xml:space="preserve"> فتباع الدار أو يباع حق الملكية في الدار</w:t>
      </w:r>
      <w:r>
        <w:rPr>
          <w:rFonts w:hint="cs"/>
          <w:sz w:val="24"/>
          <w:szCs w:val="24"/>
          <w:rtl/>
          <w:lang w:bidi="ar-EG"/>
        </w:rPr>
        <w:t xml:space="preserve"> ،</w:t>
      </w:r>
      <w:r w:rsidRPr="0097787B">
        <w:rPr>
          <w:rFonts w:hint="cs"/>
          <w:sz w:val="24"/>
          <w:szCs w:val="24"/>
          <w:rtl/>
          <w:lang w:bidi="ar-EG"/>
        </w:rPr>
        <w:t xml:space="preserve"> وقد يباع حق إرتفاق على الدار أو حق انتفاع فيها</w:t>
      </w:r>
      <w:r>
        <w:rPr>
          <w:rFonts w:hint="cs"/>
          <w:sz w:val="24"/>
          <w:szCs w:val="24"/>
          <w:rtl/>
          <w:lang w:bidi="ar-EG"/>
        </w:rPr>
        <w:t xml:space="preserve"> ،</w:t>
      </w:r>
      <w:r w:rsidRPr="0097787B">
        <w:rPr>
          <w:rFonts w:hint="cs"/>
          <w:sz w:val="24"/>
          <w:szCs w:val="24"/>
          <w:rtl/>
          <w:lang w:bidi="ar-EG"/>
        </w:rPr>
        <w:t xml:space="preserve"> على أن المألوف</w:t>
      </w:r>
      <w:r>
        <w:rPr>
          <w:rFonts w:hint="cs"/>
          <w:sz w:val="24"/>
          <w:szCs w:val="24"/>
          <w:rtl/>
          <w:lang w:bidi="ar-EG"/>
        </w:rPr>
        <w:t xml:space="preserve"> ،</w:t>
      </w:r>
      <w:r w:rsidRPr="0097787B">
        <w:rPr>
          <w:rFonts w:hint="cs"/>
          <w:sz w:val="24"/>
          <w:szCs w:val="24"/>
          <w:rtl/>
          <w:lang w:bidi="ar-EG"/>
        </w:rPr>
        <w:t xml:space="preserve"> إذا كان المبيع هو حق الملكية في الدار</w:t>
      </w:r>
      <w:r>
        <w:rPr>
          <w:rFonts w:hint="cs"/>
          <w:sz w:val="24"/>
          <w:szCs w:val="24"/>
          <w:rtl/>
          <w:lang w:bidi="ar-EG"/>
        </w:rPr>
        <w:t xml:space="preserve"> ،</w:t>
      </w:r>
      <w:r w:rsidRPr="0097787B">
        <w:rPr>
          <w:rFonts w:hint="cs"/>
          <w:sz w:val="24"/>
          <w:szCs w:val="24"/>
          <w:rtl/>
          <w:lang w:bidi="ar-EG"/>
        </w:rPr>
        <w:t xml:space="preserve"> أن يقال تباع الدار دون أن يذكر حق الملكية</w:t>
      </w:r>
      <w:r>
        <w:rPr>
          <w:rFonts w:hint="cs"/>
          <w:sz w:val="24"/>
          <w:szCs w:val="24"/>
          <w:rtl/>
          <w:lang w:bidi="ar-EG"/>
        </w:rPr>
        <w:t xml:space="preserve"> .</w:t>
      </w:r>
      <w:r w:rsidRPr="0097787B">
        <w:rPr>
          <w:rFonts w:hint="cs"/>
          <w:sz w:val="24"/>
          <w:szCs w:val="24"/>
          <w:rtl/>
          <w:lang w:bidi="ar-EG"/>
        </w:rPr>
        <w:t xml:space="preserve"> فإذا كان المبيع حقاً دون حق الملكية</w:t>
      </w:r>
      <w:r>
        <w:rPr>
          <w:rFonts w:hint="cs"/>
          <w:sz w:val="24"/>
          <w:szCs w:val="24"/>
          <w:rtl/>
          <w:lang w:bidi="ar-EG"/>
        </w:rPr>
        <w:t xml:space="preserve"> ،</w:t>
      </w:r>
      <w:r w:rsidRPr="0097787B">
        <w:rPr>
          <w:rFonts w:hint="cs"/>
          <w:sz w:val="24"/>
          <w:szCs w:val="24"/>
          <w:rtl/>
          <w:lang w:bidi="ar-EG"/>
        </w:rPr>
        <w:t xml:space="preserve"> كحق الانتفاع أو حق الارتفاق أو حق شخصي</w:t>
      </w:r>
      <w:r>
        <w:rPr>
          <w:rFonts w:hint="cs"/>
          <w:sz w:val="24"/>
          <w:szCs w:val="24"/>
          <w:rtl/>
          <w:lang w:bidi="ar-EG"/>
        </w:rPr>
        <w:t xml:space="preserve"> ،</w:t>
      </w:r>
      <w:r w:rsidRPr="0097787B">
        <w:rPr>
          <w:rFonts w:hint="cs"/>
          <w:sz w:val="24"/>
          <w:szCs w:val="24"/>
          <w:rtl/>
          <w:lang w:bidi="ar-EG"/>
        </w:rPr>
        <w:t xml:space="preserve"> ذكر الحق المبيع بالذات</w:t>
      </w:r>
      <w:r>
        <w:rPr>
          <w:rFonts w:hint="cs"/>
          <w:sz w:val="24"/>
          <w:szCs w:val="24"/>
          <w:rtl/>
          <w:lang w:bidi="ar-EG"/>
        </w:rPr>
        <w:t xml:space="preserve"> .</w:t>
      </w:r>
      <w:r w:rsidRPr="0097787B">
        <w:rPr>
          <w:rFonts w:hint="cs"/>
          <w:sz w:val="24"/>
          <w:szCs w:val="24"/>
          <w:rtl/>
          <w:lang w:bidi="ar-EG"/>
        </w:rPr>
        <w:t xml:space="preserve"> وقد يكون المبيع حقاً معنوياً</w:t>
      </w:r>
      <w:r>
        <w:rPr>
          <w:rFonts w:hint="cs"/>
          <w:sz w:val="24"/>
          <w:szCs w:val="24"/>
          <w:rtl/>
          <w:lang w:bidi="ar-EG"/>
        </w:rPr>
        <w:t xml:space="preserve"> ،</w:t>
      </w:r>
      <w:r w:rsidRPr="0097787B">
        <w:rPr>
          <w:rFonts w:hint="cs"/>
          <w:sz w:val="24"/>
          <w:szCs w:val="24"/>
          <w:rtl/>
          <w:lang w:bidi="ar-EG"/>
        </w:rPr>
        <w:t xml:space="preserve"> كحق المؤلف</w:t>
      </w:r>
      <w:r>
        <w:rPr>
          <w:rFonts w:hint="cs"/>
          <w:sz w:val="24"/>
          <w:szCs w:val="24"/>
          <w:rtl/>
          <w:lang w:bidi="ar-EG"/>
        </w:rPr>
        <w:t xml:space="preserve"> ،</w:t>
      </w:r>
      <w:r w:rsidRPr="0097787B">
        <w:rPr>
          <w:rFonts w:hint="cs"/>
          <w:sz w:val="24"/>
          <w:szCs w:val="24"/>
          <w:rtl/>
          <w:lang w:bidi="ar-EG"/>
        </w:rPr>
        <w:t xml:space="preserve"> وتنص المادة 86 مدني على أن</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الحقوق التي ترد على شيء غير مادي تنظمها قوانين خاصة</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وقد صدرت فعلاً قوانين خاصة تتعلق بحق المؤلف والبراءات والاسم التجاري ونحو ذلك</w:t>
      </w:r>
      <w:r>
        <w:rPr>
          <w:rFonts w:hint="cs"/>
          <w:sz w:val="24"/>
          <w:szCs w:val="24"/>
          <w:rtl/>
          <w:lang w:bidi="ar-EG"/>
        </w:rPr>
        <w:t xml:space="preserve"> .</w:t>
      </w:r>
      <w:r w:rsidRPr="0097787B">
        <w:rPr>
          <w:rFonts w:hint="cs"/>
          <w:sz w:val="24"/>
          <w:szCs w:val="24"/>
          <w:rtl/>
          <w:lang w:bidi="ar-EG"/>
        </w:rPr>
        <w:t xml:space="preserve"> </w:t>
      </w:r>
    </w:p>
  </w:footnote>
  <w:footnote w:id="31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الوسيط جزء أول فقرة 215</w:t>
      </w:r>
      <w:r>
        <w:rPr>
          <w:rFonts w:hint="cs"/>
          <w:sz w:val="24"/>
          <w:szCs w:val="24"/>
          <w:rtl/>
          <w:lang w:bidi="ar-EG"/>
        </w:rPr>
        <w:t xml:space="preserve"> .</w:t>
      </w:r>
      <w:r w:rsidRPr="0097787B">
        <w:rPr>
          <w:rFonts w:hint="cs"/>
          <w:sz w:val="24"/>
          <w:szCs w:val="24"/>
          <w:rtl/>
          <w:lang w:bidi="ar-EG"/>
        </w:rPr>
        <w:t xml:space="preserve"> </w:t>
      </w:r>
    </w:p>
  </w:footnote>
  <w:footnote w:id="31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ومن ذلك بيع أسهم الشركات الباطلة</w:t>
      </w:r>
      <w:r>
        <w:rPr>
          <w:rFonts w:hint="cs"/>
          <w:sz w:val="24"/>
          <w:szCs w:val="24"/>
          <w:rtl/>
          <w:lang w:bidi="ar-EG"/>
        </w:rPr>
        <w:t xml:space="preserve"> ،</w:t>
      </w:r>
      <w:r w:rsidRPr="0097787B">
        <w:rPr>
          <w:rFonts w:hint="cs"/>
          <w:sz w:val="24"/>
          <w:szCs w:val="24"/>
          <w:rtl/>
          <w:lang w:bidi="ar-EG"/>
        </w:rPr>
        <w:t xml:space="preserve"> فهي أسهم لا وجود لها ويكون بيعها باطلاً</w:t>
      </w:r>
      <w:r>
        <w:rPr>
          <w:rFonts w:hint="cs"/>
          <w:sz w:val="24"/>
          <w:szCs w:val="24"/>
          <w:rtl/>
          <w:lang w:bidi="ar-EG"/>
        </w:rPr>
        <w:t xml:space="preserve"> .</w:t>
      </w:r>
      <w:r w:rsidRPr="0097787B">
        <w:rPr>
          <w:rFonts w:hint="cs"/>
          <w:sz w:val="24"/>
          <w:szCs w:val="24"/>
          <w:rtl/>
          <w:lang w:bidi="ar-EG"/>
        </w:rPr>
        <w:t xml:space="preserve"> وكذلك أسهم الشركات التي يحكم ببطلانها</w:t>
      </w:r>
      <w:r>
        <w:rPr>
          <w:rFonts w:hint="cs"/>
          <w:sz w:val="24"/>
          <w:szCs w:val="24"/>
          <w:rtl/>
          <w:lang w:bidi="ar-EG"/>
        </w:rPr>
        <w:t xml:space="preserve"> ،</w:t>
      </w:r>
      <w:r w:rsidRPr="0097787B">
        <w:rPr>
          <w:rFonts w:hint="cs"/>
          <w:sz w:val="24"/>
          <w:szCs w:val="24"/>
          <w:rtl/>
          <w:lang w:bidi="ar-EG"/>
        </w:rPr>
        <w:t xml:space="preserve"> فهي يعد الحكم بالبطلان تعتبر غير موجودة منذ البداية</w:t>
      </w:r>
      <w:r>
        <w:rPr>
          <w:rFonts w:hint="cs"/>
          <w:sz w:val="24"/>
          <w:szCs w:val="24"/>
          <w:rtl/>
          <w:lang w:bidi="ar-EG"/>
        </w:rPr>
        <w:t xml:space="preserve"> ،</w:t>
      </w:r>
      <w:r w:rsidRPr="0097787B">
        <w:rPr>
          <w:rFonts w:hint="cs"/>
          <w:sz w:val="24"/>
          <w:szCs w:val="24"/>
          <w:rtl/>
          <w:lang w:bidi="ar-EG"/>
        </w:rPr>
        <w:t xml:space="preserve"> فيبيعها باطل</w:t>
      </w:r>
      <w:r>
        <w:rPr>
          <w:rFonts w:hint="cs"/>
          <w:sz w:val="24"/>
          <w:szCs w:val="24"/>
          <w:rtl/>
          <w:lang w:bidi="ar-EG"/>
        </w:rPr>
        <w:t xml:space="preserve"> .</w:t>
      </w:r>
      <w:r w:rsidRPr="0097787B">
        <w:rPr>
          <w:rFonts w:hint="cs"/>
          <w:sz w:val="24"/>
          <w:szCs w:val="24"/>
          <w:rtl/>
          <w:lang w:bidi="ar-EG"/>
        </w:rPr>
        <w:t xml:space="preserve"> وهناك رأي يذهب إلى أن الشركة الباطلة هي شركة واقعية</w:t>
      </w:r>
      <w:r>
        <w:rPr>
          <w:rFonts w:hint="cs"/>
          <w:sz w:val="24"/>
          <w:szCs w:val="24"/>
          <w:rtl/>
          <w:lang w:bidi="ar-EG"/>
        </w:rPr>
        <w:t xml:space="preserve"> ،</w:t>
      </w:r>
      <w:r w:rsidRPr="0097787B">
        <w:rPr>
          <w:rFonts w:hint="cs"/>
          <w:sz w:val="24"/>
          <w:szCs w:val="24"/>
          <w:rtl/>
          <w:lang w:bidi="ar-EG"/>
        </w:rPr>
        <w:t xml:space="preserve"> فلأسهمها وجود فعلي</w:t>
      </w:r>
      <w:r>
        <w:rPr>
          <w:rFonts w:hint="cs"/>
          <w:sz w:val="24"/>
          <w:szCs w:val="24"/>
          <w:rtl/>
          <w:lang w:bidi="ar-EG"/>
        </w:rPr>
        <w:t xml:space="preserve"> ،</w:t>
      </w:r>
      <w:r w:rsidRPr="0097787B">
        <w:rPr>
          <w:rFonts w:hint="cs"/>
          <w:sz w:val="24"/>
          <w:szCs w:val="24"/>
          <w:rtl/>
          <w:lang w:bidi="ar-EG"/>
        </w:rPr>
        <w:t xml:space="preserve"> وبيعها صحيح</w:t>
      </w:r>
      <w:r>
        <w:rPr>
          <w:rFonts w:hint="cs"/>
          <w:sz w:val="24"/>
          <w:szCs w:val="24"/>
          <w:rtl/>
          <w:lang w:bidi="ar-EG"/>
        </w:rPr>
        <w:t xml:space="preserve"> ،</w:t>
      </w:r>
      <w:r w:rsidRPr="0097787B">
        <w:rPr>
          <w:rFonts w:hint="cs"/>
          <w:sz w:val="24"/>
          <w:szCs w:val="24"/>
          <w:rtl/>
          <w:lang w:bidi="ar-EG"/>
        </w:rPr>
        <w:t xml:space="preserve"> ولكن يرجع المشتري على البائع بضمان العيب الخفي</w:t>
      </w:r>
      <w:r>
        <w:rPr>
          <w:rFonts w:hint="cs"/>
          <w:sz w:val="24"/>
          <w:szCs w:val="24"/>
          <w:rtl/>
          <w:lang w:bidi="ar-EG"/>
        </w:rPr>
        <w:t xml:space="preserve"> ،</w:t>
      </w:r>
      <w:r w:rsidRPr="0097787B">
        <w:rPr>
          <w:rFonts w:hint="cs"/>
          <w:sz w:val="24"/>
          <w:szCs w:val="24"/>
          <w:rtl/>
          <w:lang w:bidi="ar-EG"/>
        </w:rPr>
        <w:t xml:space="preserve"> وهذا ما لم يحكم ببطلان الشركة لانعدام محلها أو لعدم مشروعيته </w:t>
      </w:r>
      <w:r>
        <w:rPr>
          <w:rFonts w:hint="cs"/>
          <w:sz w:val="24"/>
          <w:szCs w:val="24"/>
          <w:rtl/>
          <w:lang w:bidi="ar-EG"/>
        </w:rPr>
        <w:t xml:space="preserve">( </w:t>
      </w:r>
      <w:r w:rsidRPr="0097787B">
        <w:rPr>
          <w:rFonts w:hint="cs"/>
          <w:sz w:val="24"/>
          <w:szCs w:val="24"/>
          <w:rtl/>
          <w:lang w:bidi="ar-EG"/>
        </w:rPr>
        <w:t>دي باج 4 فقرة 76</w:t>
      </w:r>
      <w:r>
        <w:rPr>
          <w:rFonts w:hint="cs"/>
          <w:sz w:val="24"/>
          <w:szCs w:val="24"/>
          <w:rtl/>
          <w:lang w:bidi="ar-EG"/>
        </w:rPr>
        <w:t xml:space="preserve"> - </w:t>
      </w:r>
      <w:r w:rsidRPr="0097787B">
        <w:rPr>
          <w:rFonts w:hint="cs"/>
          <w:sz w:val="24"/>
          <w:szCs w:val="24"/>
          <w:rtl/>
          <w:lang w:bidi="ar-EG"/>
        </w:rPr>
        <w:t>الأستاذ محمد كامل مرسي فقرة 63</w:t>
      </w:r>
      <w:r>
        <w:rPr>
          <w:rFonts w:hint="cs"/>
          <w:sz w:val="24"/>
          <w:szCs w:val="24"/>
          <w:rtl/>
          <w:lang w:bidi="ar-EG"/>
        </w:rPr>
        <w:t xml:space="preserve"> ) .</w:t>
      </w:r>
      <w:r w:rsidRPr="0097787B">
        <w:rPr>
          <w:rFonts w:hint="cs"/>
          <w:sz w:val="24"/>
          <w:szCs w:val="24"/>
          <w:rtl/>
          <w:lang w:bidi="ar-EG"/>
        </w:rPr>
        <w:t xml:space="preserve"> وبهذا الرأي الأخير أخذ القضاء الفرنسي </w:t>
      </w:r>
      <w:r>
        <w:rPr>
          <w:rFonts w:hint="cs"/>
          <w:sz w:val="24"/>
          <w:szCs w:val="24"/>
          <w:rtl/>
          <w:lang w:bidi="ar-EG"/>
        </w:rPr>
        <w:t xml:space="preserve">( </w:t>
      </w:r>
      <w:r w:rsidRPr="0097787B">
        <w:rPr>
          <w:rFonts w:hint="cs"/>
          <w:sz w:val="24"/>
          <w:szCs w:val="24"/>
          <w:rtl/>
          <w:lang w:bidi="ar-EG"/>
        </w:rPr>
        <w:t>بيدان 11 فقرة 76</w:t>
      </w:r>
      <w:r>
        <w:rPr>
          <w:rFonts w:hint="cs"/>
          <w:sz w:val="24"/>
          <w:szCs w:val="24"/>
          <w:rtl/>
          <w:lang w:bidi="ar-EG"/>
        </w:rPr>
        <w:t xml:space="preserve"> ) .</w:t>
      </w:r>
      <w:r w:rsidRPr="0097787B">
        <w:rPr>
          <w:rFonts w:hint="cs"/>
          <w:sz w:val="24"/>
          <w:szCs w:val="24"/>
          <w:rtl/>
          <w:lang w:bidi="ar-EG"/>
        </w:rPr>
        <w:t xml:space="preserve"> </w:t>
      </w:r>
    </w:p>
  </w:footnote>
  <w:footnote w:id="31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أنظر الوسيط جزء أول فقرة 216</w:t>
      </w:r>
      <w:r>
        <w:rPr>
          <w:rFonts w:hint="cs"/>
          <w:sz w:val="24"/>
          <w:szCs w:val="24"/>
          <w:rtl/>
          <w:lang w:bidi="ar-EG"/>
        </w:rPr>
        <w:t xml:space="preserve"> .</w:t>
      </w:r>
      <w:r w:rsidRPr="0097787B">
        <w:rPr>
          <w:rFonts w:hint="cs"/>
          <w:sz w:val="24"/>
          <w:szCs w:val="24"/>
          <w:rtl/>
          <w:lang w:bidi="ar-EG"/>
        </w:rPr>
        <w:t xml:space="preserve"> </w:t>
      </w:r>
    </w:p>
  </w:footnote>
  <w:footnote w:id="31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وقد كان التقنين المدني المختلط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330</w:t>
      </w:r>
      <w:r>
        <w:rPr>
          <w:rFonts w:hint="cs"/>
          <w:sz w:val="24"/>
          <w:szCs w:val="24"/>
          <w:rtl/>
          <w:lang w:bidi="ar-EG"/>
        </w:rPr>
        <w:t xml:space="preserve"> ) </w:t>
      </w:r>
      <w:r w:rsidRPr="0097787B">
        <w:rPr>
          <w:rFonts w:hint="cs"/>
          <w:sz w:val="24"/>
          <w:szCs w:val="24"/>
          <w:rtl/>
          <w:lang w:bidi="ar-EG"/>
        </w:rPr>
        <w:t>يحرم بيع أثمار الشجر قبل انعقادها والزرع قبل نباته</w:t>
      </w:r>
      <w:r>
        <w:rPr>
          <w:rFonts w:hint="cs"/>
          <w:sz w:val="24"/>
          <w:szCs w:val="24"/>
          <w:rtl/>
          <w:lang w:bidi="ar-EG"/>
        </w:rPr>
        <w:t xml:space="preserve"> ،</w:t>
      </w:r>
      <w:r w:rsidRPr="0097787B">
        <w:rPr>
          <w:rFonts w:hint="cs"/>
          <w:sz w:val="24"/>
          <w:szCs w:val="24"/>
          <w:rtl/>
          <w:lang w:bidi="ar-EG"/>
        </w:rPr>
        <w:t xml:space="preserve"> ولم يرد في التقنين المدني الوطني السابق نص مماثل فكان بيع المحصولات المستقبلة جائزاً ولو بثمن مقدر جزافاً</w:t>
      </w:r>
      <w:r>
        <w:rPr>
          <w:rFonts w:hint="cs"/>
          <w:sz w:val="24"/>
          <w:szCs w:val="24"/>
          <w:rtl/>
          <w:lang w:bidi="ar-EG"/>
        </w:rPr>
        <w:t xml:space="preserve"> .</w:t>
      </w:r>
      <w:r w:rsidRPr="0097787B">
        <w:rPr>
          <w:rFonts w:hint="cs"/>
          <w:sz w:val="24"/>
          <w:szCs w:val="24"/>
          <w:rtl/>
          <w:lang w:bidi="ar-EG"/>
        </w:rPr>
        <w:t xml:space="preserve"> وجاء التقنين المدني الجديد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131</w:t>
      </w:r>
      <w:r>
        <w:rPr>
          <w:rFonts w:hint="cs"/>
          <w:sz w:val="24"/>
          <w:szCs w:val="24"/>
          <w:rtl/>
          <w:lang w:bidi="ar-EG"/>
        </w:rPr>
        <w:t xml:space="preserve"> ) </w:t>
      </w:r>
      <w:r w:rsidRPr="0097787B">
        <w:rPr>
          <w:rFonts w:hint="cs"/>
          <w:sz w:val="24"/>
          <w:szCs w:val="24"/>
          <w:rtl/>
          <w:lang w:bidi="ar-EG"/>
        </w:rPr>
        <w:t>مؤيداً للتقنين المدني الوطني الأسبق</w:t>
      </w:r>
      <w:r>
        <w:rPr>
          <w:rFonts w:hint="cs"/>
          <w:sz w:val="24"/>
          <w:szCs w:val="24"/>
          <w:rtl/>
          <w:lang w:bidi="ar-EG"/>
        </w:rPr>
        <w:t xml:space="preserve"> ،</w:t>
      </w:r>
      <w:r w:rsidRPr="0097787B">
        <w:rPr>
          <w:rFonts w:hint="cs"/>
          <w:sz w:val="24"/>
          <w:szCs w:val="24"/>
          <w:rtl/>
          <w:lang w:bidi="ar-EG"/>
        </w:rPr>
        <w:t xml:space="preserve"> يجيز بيع المحصولات المستقبلة</w:t>
      </w:r>
      <w:r>
        <w:rPr>
          <w:rFonts w:hint="cs"/>
          <w:sz w:val="24"/>
          <w:szCs w:val="24"/>
          <w:rtl/>
          <w:lang w:bidi="ar-EG"/>
        </w:rPr>
        <w:t xml:space="preserve"> .</w:t>
      </w:r>
      <w:r w:rsidRPr="0097787B">
        <w:rPr>
          <w:rFonts w:hint="cs"/>
          <w:sz w:val="24"/>
          <w:szCs w:val="24"/>
          <w:rtl/>
          <w:lang w:bidi="ar-EG"/>
        </w:rPr>
        <w:t xml:space="preserve"> وقد قضت محكمة النقض بأن بيع المحاصيل المستقبلة قبل نباتها في ظل القانون المدني القديم صحيح</w:t>
      </w:r>
      <w:r>
        <w:rPr>
          <w:rFonts w:hint="cs"/>
          <w:sz w:val="24"/>
          <w:szCs w:val="24"/>
          <w:rtl/>
          <w:lang w:bidi="ar-EG"/>
        </w:rPr>
        <w:t xml:space="preserve"> ،</w:t>
      </w:r>
      <w:r w:rsidRPr="0097787B">
        <w:rPr>
          <w:rFonts w:hint="cs"/>
          <w:sz w:val="24"/>
          <w:szCs w:val="24"/>
          <w:rtl/>
          <w:lang w:bidi="ar-EG"/>
        </w:rPr>
        <w:t xml:space="preserve"> وذلك أنه لم يرد فيه نص بتحريمه كما جاء بالقانون المدني المختلط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330</w:t>
      </w:r>
      <w:r>
        <w:rPr>
          <w:rFonts w:hint="cs"/>
          <w:sz w:val="24"/>
          <w:szCs w:val="24"/>
          <w:rtl/>
          <w:lang w:bidi="ar-EG"/>
        </w:rPr>
        <w:t xml:space="preserve"> ) .</w:t>
      </w:r>
      <w:r w:rsidRPr="0097787B">
        <w:rPr>
          <w:rFonts w:hint="cs"/>
          <w:sz w:val="24"/>
          <w:szCs w:val="24"/>
          <w:rtl/>
          <w:lang w:bidi="ar-EG"/>
        </w:rPr>
        <w:t xml:space="preserve"> وقد قضى القانون المدني الجديد في المادة 131 منه على ما كان من خلاف في هذا الشأن بين القانونين الوطني والمختلط </w:t>
      </w:r>
      <w:r>
        <w:rPr>
          <w:rFonts w:hint="cs"/>
          <w:sz w:val="24"/>
          <w:szCs w:val="24"/>
          <w:rtl/>
          <w:lang w:bidi="ar-EG"/>
        </w:rPr>
        <w:t xml:space="preserve">( </w:t>
      </w:r>
      <w:r w:rsidRPr="0097787B">
        <w:rPr>
          <w:rFonts w:hint="cs"/>
          <w:sz w:val="24"/>
          <w:szCs w:val="24"/>
          <w:rtl/>
          <w:lang w:bidi="ar-EG"/>
        </w:rPr>
        <w:t>نقض مدني 30 أبريل سنة 1953 مجموعة أحكام النقض 4 رقم 146 ص</w:t>
      </w:r>
      <w:r w:rsidRPr="0097787B">
        <w:rPr>
          <w:sz w:val="24"/>
          <w:szCs w:val="24"/>
          <w:rtl/>
          <w:lang w:bidi="ar-EG"/>
        </w:rPr>
        <w:t xml:space="preserve"> </w:t>
      </w:r>
      <w:r w:rsidRPr="0097787B">
        <w:rPr>
          <w:rFonts w:hint="cs"/>
          <w:sz w:val="24"/>
          <w:szCs w:val="24"/>
          <w:rtl/>
          <w:lang w:bidi="ar-EG"/>
        </w:rPr>
        <w:t>963</w:t>
      </w:r>
      <w:r>
        <w:rPr>
          <w:rFonts w:hint="cs"/>
          <w:sz w:val="24"/>
          <w:szCs w:val="24"/>
          <w:rtl/>
          <w:lang w:bidi="ar-EG"/>
        </w:rPr>
        <w:t xml:space="preserve"> ) .</w:t>
      </w:r>
      <w:r w:rsidRPr="0097787B">
        <w:rPr>
          <w:rFonts w:hint="cs"/>
          <w:sz w:val="24"/>
          <w:szCs w:val="24"/>
          <w:rtl/>
          <w:lang w:bidi="ar-EG"/>
        </w:rPr>
        <w:t xml:space="preserve"> </w:t>
      </w:r>
    </w:p>
  </w:footnote>
  <w:footnote w:id="32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قضت محكمة استئناف مصر بأن بيع الأشياء المستقبلة نوعان</w:t>
      </w:r>
      <w:r>
        <w:rPr>
          <w:rFonts w:hint="cs"/>
          <w:sz w:val="24"/>
          <w:szCs w:val="24"/>
          <w:rtl/>
          <w:lang w:bidi="ar-EG"/>
        </w:rPr>
        <w:t xml:space="preserve"> .</w:t>
      </w:r>
      <w:r w:rsidRPr="0097787B">
        <w:rPr>
          <w:rFonts w:hint="cs"/>
          <w:sz w:val="24"/>
          <w:szCs w:val="24"/>
          <w:rtl/>
          <w:lang w:bidi="ar-EG"/>
        </w:rPr>
        <w:t xml:space="preserve"> الأول يجازف فيه المشتري في وجود المبيع نفسه وهو ما يسمى بيع الغرر</w:t>
      </w:r>
      <w:r>
        <w:rPr>
          <w:rFonts w:hint="cs"/>
          <w:sz w:val="24"/>
          <w:szCs w:val="24"/>
          <w:rtl/>
          <w:lang w:bidi="ar-EG"/>
        </w:rPr>
        <w:t xml:space="preserve"> ،</w:t>
      </w:r>
      <w:r w:rsidRPr="0097787B">
        <w:rPr>
          <w:rFonts w:hint="cs"/>
          <w:sz w:val="24"/>
          <w:szCs w:val="24"/>
          <w:rtl/>
          <w:lang w:bidi="ar-EG"/>
        </w:rPr>
        <w:t xml:space="preserve"> كبيع أوراق اليانصيب أو بيع الصياد ضربة شبكته</w:t>
      </w:r>
      <w:r>
        <w:rPr>
          <w:rFonts w:hint="cs"/>
          <w:sz w:val="24"/>
          <w:szCs w:val="24"/>
          <w:rtl/>
          <w:lang w:bidi="ar-EG"/>
        </w:rPr>
        <w:t xml:space="preserve"> .</w:t>
      </w:r>
      <w:r w:rsidRPr="0097787B">
        <w:rPr>
          <w:rFonts w:hint="cs"/>
          <w:sz w:val="24"/>
          <w:szCs w:val="24"/>
          <w:rtl/>
          <w:lang w:bidi="ar-EG"/>
        </w:rPr>
        <w:t xml:space="preserve"> والثاني يجازف فيه المشتري في قدر المبيع وكميته فقط</w:t>
      </w:r>
      <w:r>
        <w:rPr>
          <w:rFonts w:hint="cs"/>
          <w:sz w:val="24"/>
          <w:szCs w:val="24"/>
          <w:rtl/>
          <w:lang w:bidi="ar-EG"/>
        </w:rPr>
        <w:t xml:space="preserve"> ،</w:t>
      </w:r>
      <w:r w:rsidRPr="0097787B">
        <w:rPr>
          <w:rFonts w:hint="cs"/>
          <w:sz w:val="24"/>
          <w:szCs w:val="24"/>
          <w:rtl/>
          <w:lang w:bidi="ar-EG"/>
        </w:rPr>
        <w:t xml:space="preserve"> كشراء الفحم الذي ينتج من قاطرات السكك الحديدية في مدة مستقبلة ومنطقة معينة</w:t>
      </w:r>
      <w:r>
        <w:rPr>
          <w:rFonts w:hint="cs"/>
          <w:sz w:val="24"/>
          <w:szCs w:val="24"/>
          <w:rtl/>
          <w:lang w:bidi="ar-EG"/>
        </w:rPr>
        <w:t xml:space="preserve"> .</w:t>
      </w:r>
      <w:r w:rsidRPr="0097787B">
        <w:rPr>
          <w:rFonts w:hint="cs"/>
          <w:sz w:val="24"/>
          <w:szCs w:val="24"/>
          <w:rtl/>
          <w:lang w:bidi="ar-EG"/>
        </w:rPr>
        <w:t xml:space="preserve"> وحكم النوع الأول أنه ينفذ منجزاً</w:t>
      </w:r>
      <w:r>
        <w:rPr>
          <w:rFonts w:hint="cs"/>
          <w:sz w:val="24"/>
          <w:szCs w:val="24"/>
          <w:rtl/>
          <w:lang w:bidi="ar-EG"/>
        </w:rPr>
        <w:t xml:space="preserve"> ،</w:t>
      </w:r>
      <w:r w:rsidRPr="0097787B">
        <w:rPr>
          <w:rFonts w:hint="cs"/>
          <w:sz w:val="24"/>
          <w:szCs w:val="24"/>
          <w:rtl/>
          <w:lang w:bidi="ar-EG"/>
        </w:rPr>
        <w:t xml:space="preserve"> ويجب على المشتري أداء الثمن مهما كانت النتيجة وجد المبيع أو لم يوجد</w:t>
      </w:r>
      <w:r>
        <w:rPr>
          <w:rFonts w:hint="cs"/>
          <w:sz w:val="24"/>
          <w:szCs w:val="24"/>
          <w:rtl/>
          <w:lang w:bidi="ar-EG"/>
        </w:rPr>
        <w:t xml:space="preserve"> .</w:t>
      </w:r>
      <w:r w:rsidRPr="0097787B">
        <w:rPr>
          <w:rFonts w:hint="cs"/>
          <w:sz w:val="24"/>
          <w:szCs w:val="24"/>
          <w:rtl/>
          <w:lang w:bidi="ar-EG"/>
        </w:rPr>
        <w:t xml:space="preserve"> وحكم النوع الثاني أن يكون معلقاً على شرط واقف هو وجود المبيع في المستقبل مهما كان مقداره</w:t>
      </w:r>
      <w:r>
        <w:rPr>
          <w:rFonts w:hint="cs"/>
          <w:sz w:val="24"/>
          <w:szCs w:val="24"/>
          <w:rtl/>
          <w:lang w:bidi="ar-EG"/>
        </w:rPr>
        <w:t xml:space="preserve"> .</w:t>
      </w:r>
      <w:r w:rsidRPr="0097787B">
        <w:rPr>
          <w:rFonts w:hint="cs"/>
          <w:sz w:val="24"/>
          <w:szCs w:val="24"/>
          <w:rtl/>
          <w:lang w:bidi="ar-EG"/>
        </w:rPr>
        <w:t xml:space="preserve"> ويشترط في النوعين أن يكون وجود المبيع أو عدم وجوده متروكاً رهن ظروف لا دخل لأحد المتعاقدين فيها </w:t>
      </w:r>
      <w:r>
        <w:rPr>
          <w:rFonts w:hint="cs"/>
          <w:sz w:val="24"/>
          <w:szCs w:val="24"/>
          <w:rtl/>
          <w:lang w:bidi="ar-EG"/>
        </w:rPr>
        <w:t xml:space="preserve">( </w:t>
      </w:r>
      <w:r w:rsidRPr="0097787B">
        <w:rPr>
          <w:rFonts w:hint="cs"/>
          <w:sz w:val="24"/>
          <w:szCs w:val="24"/>
          <w:rtl/>
          <w:lang w:bidi="ar-EG"/>
        </w:rPr>
        <w:t>استئناف مصر 18 يناير سنة 1948 المجموعة الرسمية 50 رقم 81</w:t>
      </w:r>
      <w:r>
        <w:rPr>
          <w:rFonts w:hint="cs"/>
          <w:sz w:val="24"/>
          <w:szCs w:val="24"/>
          <w:rtl/>
          <w:lang w:bidi="ar-EG"/>
        </w:rPr>
        <w:t xml:space="preserve"> ) .</w:t>
      </w:r>
      <w:r w:rsidRPr="0097787B">
        <w:rPr>
          <w:rFonts w:hint="cs"/>
          <w:sz w:val="24"/>
          <w:szCs w:val="24"/>
          <w:rtl/>
          <w:lang w:bidi="ar-EG"/>
        </w:rPr>
        <w:t xml:space="preserve"> وقضت أيضاً بأن البيع بسعر الوحدة ليس احتمالياً</w:t>
      </w:r>
      <w:r>
        <w:rPr>
          <w:rFonts w:hint="cs"/>
          <w:sz w:val="24"/>
          <w:szCs w:val="24"/>
          <w:rtl/>
          <w:lang w:bidi="ar-EG"/>
        </w:rPr>
        <w:t xml:space="preserve"> ،</w:t>
      </w:r>
      <w:r w:rsidRPr="0097787B">
        <w:rPr>
          <w:rFonts w:hint="cs"/>
          <w:sz w:val="24"/>
          <w:szCs w:val="24"/>
          <w:rtl/>
          <w:lang w:bidi="ar-EG"/>
        </w:rPr>
        <w:t xml:space="preserve"> لأن كلاً من البائع والمشتري يعلم وقت العقد ما أعطى كما يعلم ما أخذ </w:t>
      </w:r>
      <w:r>
        <w:rPr>
          <w:rFonts w:hint="cs"/>
          <w:sz w:val="24"/>
          <w:szCs w:val="24"/>
          <w:rtl/>
          <w:lang w:bidi="ar-EG"/>
        </w:rPr>
        <w:t xml:space="preserve">( </w:t>
      </w:r>
      <w:r w:rsidRPr="0097787B">
        <w:rPr>
          <w:rFonts w:hint="cs"/>
          <w:sz w:val="24"/>
          <w:szCs w:val="24"/>
          <w:rtl/>
          <w:lang w:bidi="ar-EG"/>
        </w:rPr>
        <w:t>استئناف مصر 18 أبريل سنة 1948 المجموعة الرسمية 50 رقم 117</w:t>
      </w:r>
      <w:r>
        <w:rPr>
          <w:rFonts w:hint="cs"/>
          <w:sz w:val="24"/>
          <w:szCs w:val="24"/>
          <w:rtl/>
          <w:lang w:bidi="ar-EG"/>
        </w:rPr>
        <w:t xml:space="preserve"> ) .</w:t>
      </w:r>
      <w:r w:rsidRPr="0097787B">
        <w:rPr>
          <w:rFonts w:hint="cs"/>
          <w:sz w:val="24"/>
          <w:szCs w:val="24"/>
          <w:rtl/>
          <w:lang w:bidi="ar-EG"/>
        </w:rPr>
        <w:t xml:space="preserve"> </w:t>
      </w:r>
    </w:p>
  </w:footnote>
  <w:footnote w:id="321">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أنظر الجزء الأول من الوسيط فقرة 217</w:t>
      </w:r>
      <w:r>
        <w:rPr>
          <w:rFonts w:hint="cs"/>
          <w:sz w:val="24"/>
          <w:szCs w:val="24"/>
          <w:rtl/>
          <w:lang w:bidi="ar-EG"/>
        </w:rPr>
        <w:t xml:space="preserve"> .</w:t>
      </w:r>
      <w:r w:rsidRPr="0097787B">
        <w:rPr>
          <w:rFonts w:hint="cs"/>
          <w:sz w:val="24"/>
          <w:szCs w:val="24"/>
          <w:rtl/>
          <w:lang w:bidi="ar-EG"/>
        </w:rPr>
        <w:t xml:space="preserve"> ويعتبر تعاملاً في تركة مستقبلة أن يعلن الوارث حوالة ما للتركة من ديون في يوم وفاة المورث بالذات</w:t>
      </w:r>
      <w:r>
        <w:rPr>
          <w:rFonts w:hint="cs"/>
          <w:sz w:val="24"/>
          <w:szCs w:val="24"/>
          <w:rtl/>
          <w:lang w:bidi="ar-EG"/>
        </w:rPr>
        <w:t xml:space="preserve"> ،</w:t>
      </w:r>
      <w:r w:rsidRPr="0097787B">
        <w:rPr>
          <w:rFonts w:hint="cs"/>
          <w:sz w:val="24"/>
          <w:szCs w:val="24"/>
          <w:rtl/>
          <w:lang w:bidi="ar-EG"/>
        </w:rPr>
        <w:t xml:space="preserve"> إذا ثبت أن الحوالة كانت معدة وممضاة قبل وفاته ولا ينقصها إلا التاريخ </w:t>
      </w:r>
      <w:r>
        <w:rPr>
          <w:rFonts w:hint="cs"/>
          <w:sz w:val="24"/>
          <w:szCs w:val="24"/>
          <w:rtl/>
          <w:lang w:bidi="ar-EG"/>
        </w:rPr>
        <w:t xml:space="preserve">( </w:t>
      </w:r>
      <w:r w:rsidRPr="0097787B">
        <w:rPr>
          <w:rFonts w:hint="cs"/>
          <w:sz w:val="24"/>
          <w:szCs w:val="24"/>
          <w:rtl/>
          <w:lang w:bidi="ar-EG"/>
        </w:rPr>
        <w:t xml:space="preserve">أنسيكلوبيدي داللوز 1 لفظ </w:t>
      </w:r>
      <w:r w:rsidRPr="0097787B">
        <w:rPr>
          <w:sz w:val="24"/>
          <w:szCs w:val="24"/>
          <w:lang w:bidi="ar-EG"/>
        </w:rPr>
        <w:t>cession de droits successoraux</w:t>
      </w:r>
      <w:r w:rsidRPr="0097787B">
        <w:rPr>
          <w:rFonts w:hint="cs"/>
          <w:sz w:val="24"/>
          <w:szCs w:val="24"/>
          <w:rtl/>
          <w:lang w:bidi="ar-EG"/>
        </w:rPr>
        <w:t xml:space="preserve"> فقرة 39</w:t>
      </w:r>
      <w:r>
        <w:rPr>
          <w:rFonts w:hint="cs"/>
          <w:sz w:val="24"/>
          <w:szCs w:val="24"/>
          <w:rtl/>
          <w:lang w:bidi="ar-EG"/>
        </w:rPr>
        <w:t xml:space="preserve"> ) .</w:t>
      </w:r>
      <w:r w:rsidRPr="0097787B">
        <w:rPr>
          <w:rFonts w:hint="cs"/>
          <w:sz w:val="24"/>
          <w:szCs w:val="24"/>
          <w:rtl/>
          <w:lang w:bidi="ar-EG"/>
        </w:rPr>
        <w:t xml:space="preserve"> </w:t>
      </w:r>
    </w:p>
  </w:footnote>
  <w:footnote w:id="322">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تاريخ النصوص</w:t>
      </w:r>
      <w:r>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469</w:t>
      </w:r>
      <w:r>
        <w:rPr>
          <w:rFonts w:hint="cs"/>
          <w:sz w:val="24"/>
          <w:szCs w:val="24"/>
          <w:rtl/>
          <w:lang w:bidi="ar-EG"/>
        </w:rPr>
        <w:t xml:space="preserve"> :</w:t>
      </w:r>
      <w:r w:rsidRPr="0097787B">
        <w:rPr>
          <w:rFonts w:hint="cs"/>
          <w:sz w:val="24"/>
          <w:szCs w:val="24"/>
          <w:rtl/>
          <w:lang w:bidi="ar-EG"/>
        </w:rPr>
        <w:t xml:space="preserve"> ورد هذا النص في المادة 635 من المشروع التمهيدي بفروق لفظية</w:t>
      </w:r>
      <w:r>
        <w:rPr>
          <w:rFonts w:hint="cs"/>
          <w:sz w:val="24"/>
          <w:szCs w:val="24"/>
          <w:rtl/>
          <w:lang w:bidi="ar-EG"/>
        </w:rPr>
        <w:t xml:space="preserve"> .</w:t>
      </w:r>
      <w:r w:rsidRPr="0097787B">
        <w:rPr>
          <w:rFonts w:hint="cs"/>
          <w:sz w:val="24"/>
          <w:szCs w:val="24"/>
          <w:rtl/>
          <w:lang w:bidi="ar-EG"/>
        </w:rPr>
        <w:t xml:space="preserve"> وفي لجنة المراجعة زالت هذه الفروق</w:t>
      </w:r>
      <w:r>
        <w:rPr>
          <w:rFonts w:hint="cs"/>
          <w:sz w:val="24"/>
          <w:szCs w:val="24"/>
          <w:rtl/>
          <w:lang w:bidi="ar-EG"/>
        </w:rPr>
        <w:t xml:space="preserve"> ،</w:t>
      </w:r>
      <w:r w:rsidRPr="0097787B">
        <w:rPr>
          <w:rFonts w:hint="cs"/>
          <w:sz w:val="24"/>
          <w:szCs w:val="24"/>
          <w:rtl/>
          <w:lang w:bidi="ar-EG"/>
        </w:rPr>
        <w:t xml:space="preserve"> وأضيف لفظ</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بمقابل</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بعد عبارة</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قد نزل عنه صاحبه</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لإخراج حالات التبرع من نطاق الحكم</w:t>
      </w:r>
      <w:r>
        <w:rPr>
          <w:rFonts w:hint="cs"/>
          <w:sz w:val="24"/>
          <w:szCs w:val="24"/>
          <w:rtl/>
          <w:lang w:bidi="ar-EG"/>
        </w:rPr>
        <w:t xml:space="preserve"> ،</w:t>
      </w:r>
      <w:r w:rsidRPr="0097787B">
        <w:rPr>
          <w:rFonts w:hint="cs"/>
          <w:sz w:val="24"/>
          <w:szCs w:val="24"/>
          <w:rtl/>
          <w:lang w:bidi="ar-EG"/>
        </w:rPr>
        <w:t xml:space="preserve"> وأصبحت المادة رقمها 496 في المشروع النهائي</w:t>
      </w:r>
      <w:r>
        <w:rPr>
          <w:rFonts w:hint="cs"/>
          <w:sz w:val="24"/>
          <w:szCs w:val="24"/>
          <w:rtl/>
          <w:lang w:bidi="ar-EG"/>
        </w:rPr>
        <w:t xml:space="preserve"> .</w:t>
      </w:r>
      <w:r w:rsidRPr="0097787B">
        <w:rPr>
          <w:rFonts w:hint="cs"/>
          <w:sz w:val="24"/>
          <w:szCs w:val="24"/>
          <w:rtl/>
          <w:lang w:bidi="ar-EG"/>
        </w:rPr>
        <w:t xml:space="preserve"> ووافق عليها مجلس النواب</w:t>
      </w:r>
      <w:r>
        <w:rPr>
          <w:rFonts w:hint="cs"/>
          <w:sz w:val="24"/>
          <w:szCs w:val="24"/>
          <w:rtl/>
          <w:lang w:bidi="ar-EG"/>
        </w:rPr>
        <w:t xml:space="preserve"> ،</w:t>
      </w:r>
      <w:r w:rsidRPr="0097787B">
        <w:rPr>
          <w:rFonts w:hint="cs"/>
          <w:sz w:val="24"/>
          <w:szCs w:val="24"/>
          <w:rtl/>
          <w:lang w:bidi="ar-EG"/>
        </w:rPr>
        <w:t xml:space="preserve"> ثم مجلس الشيوخ تحت رقم 469 </w:t>
      </w:r>
      <w:r>
        <w:rPr>
          <w:rFonts w:hint="cs"/>
          <w:sz w:val="24"/>
          <w:szCs w:val="24"/>
          <w:rtl/>
          <w:lang w:bidi="ar-EG"/>
        </w:rPr>
        <w:t xml:space="preserve">( </w:t>
      </w:r>
      <w:r w:rsidRPr="0097787B">
        <w:rPr>
          <w:rFonts w:hint="cs"/>
          <w:sz w:val="24"/>
          <w:szCs w:val="24"/>
          <w:rtl/>
          <w:lang w:bidi="ar-EG"/>
        </w:rPr>
        <w:t xml:space="preserve">مجموعة الأعمال التحضيرية 4 ص 195 </w:t>
      </w:r>
      <w:r w:rsidRPr="0097787B">
        <w:rPr>
          <w:sz w:val="24"/>
          <w:szCs w:val="24"/>
          <w:rtl/>
          <w:lang w:bidi="ar-EG"/>
        </w:rPr>
        <w:t>–</w:t>
      </w:r>
      <w:r w:rsidRPr="0097787B">
        <w:rPr>
          <w:rFonts w:hint="cs"/>
          <w:sz w:val="24"/>
          <w:szCs w:val="24"/>
          <w:rtl/>
          <w:lang w:bidi="ar-EG"/>
        </w:rPr>
        <w:t xml:space="preserve"> 197</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470</w:t>
      </w:r>
      <w:r>
        <w:rPr>
          <w:rFonts w:hint="cs"/>
          <w:sz w:val="24"/>
          <w:szCs w:val="24"/>
          <w:rtl/>
          <w:lang w:bidi="ar-EG"/>
        </w:rPr>
        <w:t xml:space="preserve"> :</w:t>
      </w:r>
      <w:r w:rsidRPr="0097787B">
        <w:rPr>
          <w:rFonts w:hint="cs"/>
          <w:sz w:val="24"/>
          <w:szCs w:val="24"/>
          <w:rtl/>
          <w:lang w:bidi="ar-EG"/>
        </w:rPr>
        <w:t xml:space="preserve"> ورد هذا النص في المادة 636 من المشروع التمهيدي على وجه يتفق مع ما استقر عليه في التقنين المدني الجديد</w:t>
      </w:r>
      <w:r>
        <w:rPr>
          <w:rFonts w:hint="cs"/>
          <w:sz w:val="24"/>
          <w:szCs w:val="24"/>
          <w:rtl/>
          <w:lang w:bidi="ar-EG"/>
        </w:rPr>
        <w:t xml:space="preserve"> ،</w:t>
      </w:r>
      <w:r w:rsidRPr="0097787B">
        <w:rPr>
          <w:rFonts w:hint="cs"/>
          <w:sz w:val="24"/>
          <w:szCs w:val="24"/>
          <w:rtl/>
          <w:lang w:bidi="ar-EG"/>
        </w:rPr>
        <w:t xml:space="preserve"> عدا فروقاً لفظية طفيفة زالت في لجنة المراجعة</w:t>
      </w:r>
      <w:r>
        <w:rPr>
          <w:rFonts w:hint="cs"/>
          <w:sz w:val="24"/>
          <w:szCs w:val="24"/>
          <w:rtl/>
          <w:lang w:bidi="ar-EG"/>
        </w:rPr>
        <w:t xml:space="preserve"> ،</w:t>
      </w:r>
      <w:r w:rsidRPr="0097787B">
        <w:rPr>
          <w:rFonts w:hint="cs"/>
          <w:sz w:val="24"/>
          <w:szCs w:val="24"/>
          <w:rtl/>
          <w:lang w:bidi="ar-EG"/>
        </w:rPr>
        <w:t xml:space="preserve"> وأصبحت المادة رقمها 497 في المشروع النهائي</w:t>
      </w:r>
      <w:r>
        <w:rPr>
          <w:rFonts w:hint="cs"/>
          <w:sz w:val="24"/>
          <w:szCs w:val="24"/>
          <w:rtl/>
          <w:lang w:bidi="ar-EG"/>
        </w:rPr>
        <w:t xml:space="preserve"> .</w:t>
      </w:r>
      <w:r w:rsidRPr="0097787B">
        <w:rPr>
          <w:rFonts w:hint="cs"/>
          <w:sz w:val="24"/>
          <w:szCs w:val="24"/>
          <w:rtl/>
          <w:lang w:bidi="ar-EG"/>
        </w:rPr>
        <w:t xml:space="preserve"> ووافق عليها مجلس النواب</w:t>
      </w:r>
      <w:r>
        <w:rPr>
          <w:rFonts w:hint="cs"/>
          <w:sz w:val="24"/>
          <w:szCs w:val="24"/>
          <w:rtl/>
          <w:lang w:bidi="ar-EG"/>
        </w:rPr>
        <w:t xml:space="preserve"> ،</w:t>
      </w:r>
      <w:r w:rsidRPr="0097787B">
        <w:rPr>
          <w:rFonts w:hint="cs"/>
          <w:sz w:val="24"/>
          <w:szCs w:val="24"/>
          <w:rtl/>
          <w:lang w:bidi="ar-EG"/>
        </w:rPr>
        <w:t xml:space="preserve"> فمجلس الشيوخ تحت رقم 470 </w:t>
      </w:r>
      <w:r>
        <w:rPr>
          <w:rFonts w:hint="cs"/>
          <w:sz w:val="24"/>
          <w:szCs w:val="24"/>
          <w:rtl/>
          <w:lang w:bidi="ar-EG"/>
        </w:rPr>
        <w:t xml:space="preserve">( </w:t>
      </w:r>
      <w:r w:rsidRPr="0097787B">
        <w:rPr>
          <w:rFonts w:hint="cs"/>
          <w:sz w:val="24"/>
          <w:szCs w:val="24"/>
          <w:rtl/>
          <w:lang w:bidi="ar-EG"/>
        </w:rPr>
        <w:t xml:space="preserve">مجموعة الأعمال التحضيرية 4 ص 198 </w:t>
      </w:r>
      <w:r w:rsidRPr="0097787B">
        <w:rPr>
          <w:sz w:val="24"/>
          <w:szCs w:val="24"/>
          <w:rtl/>
          <w:lang w:bidi="ar-EG"/>
        </w:rPr>
        <w:t>–</w:t>
      </w:r>
      <w:r w:rsidRPr="0097787B">
        <w:rPr>
          <w:rFonts w:hint="cs"/>
          <w:sz w:val="24"/>
          <w:szCs w:val="24"/>
          <w:rtl/>
          <w:lang w:bidi="ar-EG"/>
        </w:rPr>
        <w:t xml:space="preserve"> 199</w:t>
      </w:r>
      <w:r>
        <w:rPr>
          <w:rFonts w:hint="cs"/>
          <w:sz w:val="24"/>
          <w:szCs w:val="24"/>
          <w:rtl/>
          <w:lang w:bidi="ar-EG"/>
        </w:rPr>
        <w:t xml:space="preserve"> ) .</w:t>
      </w:r>
      <w:r w:rsidRPr="0097787B">
        <w:rPr>
          <w:rFonts w:hint="cs"/>
          <w:sz w:val="24"/>
          <w:szCs w:val="24"/>
          <w:rtl/>
          <w:lang w:bidi="ar-EG"/>
        </w:rPr>
        <w:t xml:space="preserve"> </w:t>
      </w:r>
    </w:p>
  </w:footnote>
  <w:footnote w:id="323">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التقنين المدني السابق م 353 </w:t>
      </w:r>
      <w:r w:rsidRPr="0097787B">
        <w:rPr>
          <w:sz w:val="24"/>
          <w:szCs w:val="24"/>
          <w:rtl/>
          <w:lang w:bidi="ar-EG"/>
        </w:rPr>
        <w:t>–</w:t>
      </w:r>
      <w:r w:rsidRPr="0097787B">
        <w:rPr>
          <w:rFonts w:hint="cs"/>
          <w:sz w:val="24"/>
          <w:szCs w:val="24"/>
          <w:rtl/>
          <w:lang w:bidi="ar-EG"/>
        </w:rPr>
        <w:t xml:space="preserve"> 441</w:t>
      </w:r>
      <w:r>
        <w:rPr>
          <w:rFonts w:hint="cs"/>
          <w:sz w:val="24"/>
          <w:szCs w:val="24"/>
          <w:rtl/>
          <w:lang w:bidi="ar-EG"/>
        </w:rPr>
        <w:t xml:space="preserve"> :</w:t>
      </w:r>
      <w:r w:rsidRPr="0097787B">
        <w:rPr>
          <w:rFonts w:hint="cs"/>
          <w:sz w:val="24"/>
          <w:szCs w:val="24"/>
          <w:rtl/>
          <w:lang w:bidi="ar-EG"/>
        </w:rPr>
        <w:t xml:space="preserve"> إذا باع شخص مجرد دعوى بدين أو مجرد حق</w:t>
      </w:r>
      <w:r>
        <w:rPr>
          <w:rFonts w:hint="cs"/>
          <w:sz w:val="24"/>
          <w:szCs w:val="24"/>
          <w:rtl/>
          <w:lang w:bidi="ar-EG"/>
        </w:rPr>
        <w:t xml:space="preserve"> ،</w:t>
      </w:r>
      <w:r w:rsidRPr="0097787B">
        <w:rPr>
          <w:rFonts w:hint="cs"/>
          <w:sz w:val="24"/>
          <w:szCs w:val="24"/>
          <w:rtl/>
          <w:lang w:bidi="ar-EG"/>
        </w:rPr>
        <w:t xml:space="preserve"> فلا يكون مسئولاً عن وجود الدين ولا عن وجود ذلك الحق</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354</w:t>
      </w:r>
      <w:r>
        <w:rPr>
          <w:rFonts w:hint="cs"/>
          <w:sz w:val="24"/>
          <w:szCs w:val="24"/>
          <w:rtl/>
          <w:lang w:bidi="ar-EG"/>
        </w:rPr>
        <w:t xml:space="preserve">  /  </w:t>
      </w:r>
      <w:r w:rsidRPr="0097787B">
        <w:rPr>
          <w:rFonts w:hint="cs"/>
          <w:sz w:val="24"/>
          <w:szCs w:val="24"/>
          <w:rtl/>
          <w:lang w:bidi="ar-EG"/>
        </w:rPr>
        <w:t>442</w:t>
      </w:r>
      <w:r>
        <w:rPr>
          <w:rFonts w:hint="cs"/>
          <w:sz w:val="24"/>
          <w:szCs w:val="24"/>
          <w:rtl/>
          <w:lang w:bidi="ar-EG"/>
        </w:rPr>
        <w:t xml:space="preserve"> :</w:t>
      </w:r>
      <w:r w:rsidRPr="0097787B">
        <w:rPr>
          <w:rFonts w:hint="cs"/>
          <w:sz w:val="24"/>
          <w:szCs w:val="24"/>
          <w:rtl/>
          <w:lang w:bidi="ar-EG"/>
        </w:rPr>
        <w:t xml:space="preserve"> إذا بيع مجرد دعوى بدين أو بحق على الوجه المبين في المادة السابقة</w:t>
      </w:r>
      <w:r>
        <w:rPr>
          <w:rFonts w:hint="cs"/>
          <w:sz w:val="24"/>
          <w:szCs w:val="24"/>
          <w:rtl/>
          <w:lang w:bidi="ar-EG"/>
        </w:rPr>
        <w:t xml:space="preserve"> ،</w:t>
      </w:r>
      <w:r w:rsidRPr="0097787B">
        <w:rPr>
          <w:rFonts w:hint="cs"/>
          <w:sz w:val="24"/>
          <w:szCs w:val="24"/>
          <w:rtl/>
          <w:lang w:bidi="ar-EG"/>
        </w:rPr>
        <w:t xml:space="preserve"> أو كان أصل الدين متنازعاً فيه</w:t>
      </w:r>
      <w:r>
        <w:rPr>
          <w:rFonts w:hint="cs"/>
          <w:sz w:val="24"/>
          <w:szCs w:val="24"/>
          <w:rtl/>
          <w:lang w:bidi="ar-EG"/>
        </w:rPr>
        <w:t xml:space="preserve"> ،</w:t>
      </w:r>
      <w:r w:rsidRPr="0097787B">
        <w:rPr>
          <w:rFonts w:hint="cs"/>
          <w:sz w:val="24"/>
          <w:szCs w:val="24"/>
          <w:rtl/>
          <w:lang w:bidi="ar-EG"/>
        </w:rPr>
        <w:t xml:space="preserve"> جاز للمدين أن يتخلص من الدين المبيع بدفعة للمشتري الثمن الحقيقي الذي اشترى به وفوائد والمصاريف المنصرفة</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355</w:t>
      </w:r>
      <w:r>
        <w:rPr>
          <w:rFonts w:hint="cs"/>
          <w:sz w:val="24"/>
          <w:szCs w:val="24"/>
          <w:rtl/>
          <w:lang w:bidi="ar-EG"/>
        </w:rPr>
        <w:t xml:space="preserve">  /  </w:t>
      </w:r>
      <w:r w:rsidRPr="0097787B">
        <w:rPr>
          <w:rFonts w:hint="cs"/>
          <w:sz w:val="24"/>
          <w:szCs w:val="24"/>
          <w:rtl/>
          <w:lang w:bidi="ar-EG"/>
        </w:rPr>
        <w:t>443</w:t>
      </w:r>
      <w:r>
        <w:rPr>
          <w:rFonts w:hint="cs"/>
          <w:sz w:val="24"/>
          <w:szCs w:val="24"/>
          <w:rtl/>
          <w:lang w:bidi="ar-EG"/>
        </w:rPr>
        <w:t xml:space="preserve"> :</w:t>
      </w:r>
      <w:r w:rsidRPr="0097787B">
        <w:rPr>
          <w:rFonts w:hint="cs"/>
          <w:sz w:val="24"/>
          <w:szCs w:val="24"/>
          <w:rtl/>
          <w:lang w:bidi="ar-EG"/>
        </w:rPr>
        <w:t xml:space="preserve"> ولا تتبع هذه القاعدة في حالة ما إذا باع أحد الورثة نصيبه في التركة إلى شريكه</w:t>
      </w:r>
      <w:r>
        <w:rPr>
          <w:rFonts w:hint="cs"/>
          <w:sz w:val="24"/>
          <w:szCs w:val="24"/>
          <w:rtl/>
          <w:lang w:bidi="ar-EG"/>
        </w:rPr>
        <w:t xml:space="preserve"> ،</w:t>
      </w:r>
      <w:r w:rsidRPr="0097787B">
        <w:rPr>
          <w:rFonts w:hint="cs"/>
          <w:sz w:val="24"/>
          <w:szCs w:val="24"/>
          <w:rtl/>
          <w:lang w:bidi="ar-EG"/>
        </w:rPr>
        <w:t xml:space="preserve"> أو باع أحد الشركاء نصيبه في الدين إلى شريكه</w:t>
      </w:r>
      <w:r>
        <w:rPr>
          <w:rFonts w:hint="cs"/>
          <w:sz w:val="24"/>
          <w:szCs w:val="24"/>
          <w:rtl/>
          <w:lang w:bidi="ar-EG"/>
        </w:rPr>
        <w:t xml:space="preserve"> ،</w:t>
      </w:r>
      <w:r w:rsidRPr="0097787B">
        <w:rPr>
          <w:rFonts w:hint="cs"/>
          <w:sz w:val="24"/>
          <w:szCs w:val="24"/>
          <w:rtl/>
          <w:lang w:bidi="ar-EG"/>
        </w:rPr>
        <w:t xml:space="preserve"> أو أسقط المدين لدائنه شيئاً في مقابلة دينه</w:t>
      </w:r>
      <w:r>
        <w:rPr>
          <w:rFonts w:hint="cs"/>
          <w:sz w:val="24"/>
          <w:szCs w:val="24"/>
          <w:rtl/>
          <w:lang w:bidi="ar-EG"/>
        </w:rPr>
        <w:t xml:space="preserve"> ،</w:t>
      </w:r>
      <w:r w:rsidRPr="0097787B">
        <w:rPr>
          <w:rFonts w:hint="cs"/>
          <w:sz w:val="24"/>
          <w:szCs w:val="24"/>
          <w:rtl/>
          <w:lang w:bidi="ar-EG"/>
        </w:rPr>
        <w:t xml:space="preserve"> أو اشترى مشتر حقاً متنازعاً فيه منعاً لحصول دعوى</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وأحكام التقنين السابق مع أحكام التقنين الجديد</w:t>
      </w:r>
      <w:r>
        <w:rPr>
          <w:rFonts w:hint="cs"/>
          <w:sz w:val="24"/>
          <w:szCs w:val="24"/>
          <w:rtl/>
          <w:lang w:bidi="ar-EG"/>
        </w:rPr>
        <w:t xml:space="preserve"> ،</w:t>
      </w:r>
      <w:r w:rsidRPr="0097787B">
        <w:rPr>
          <w:rFonts w:hint="cs"/>
          <w:sz w:val="24"/>
          <w:szCs w:val="24"/>
          <w:rtl/>
          <w:lang w:bidi="ar-EG"/>
        </w:rPr>
        <w:t xml:space="preserve"> إلا أن التقنين السابق كان على قدر من الغموض في إيراده الحالة الأخيرة من الحالات الاستثنائية</w:t>
      </w:r>
      <w:r>
        <w:rPr>
          <w:rFonts w:hint="cs"/>
          <w:sz w:val="24"/>
          <w:szCs w:val="24"/>
          <w:rtl/>
          <w:lang w:bidi="ar-EG"/>
        </w:rPr>
        <w:t xml:space="preserve"> ،</w:t>
      </w:r>
      <w:r w:rsidRPr="0097787B">
        <w:rPr>
          <w:rFonts w:hint="cs"/>
          <w:sz w:val="24"/>
          <w:szCs w:val="24"/>
          <w:rtl/>
          <w:lang w:bidi="ar-EG"/>
        </w:rPr>
        <w:t xml:space="preserve"> ولم يورد أصلاً الحالة الأولى من هذه الحالات وهي حالة بيع الحق المتنازع فيه إذا كان داخلاً ضمن مجموعة أموال بيعت جزافاً بثمن واحد</w:t>
      </w:r>
      <w:r>
        <w:rPr>
          <w:rFonts w:hint="cs"/>
          <w:sz w:val="24"/>
          <w:szCs w:val="24"/>
          <w:rtl/>
          <w:lang w:bidi="ar-EG"/>
        </w:rPr>
        <w:t xml:space="preserve"> ،</w:t>
      </w:r>
      <w:r w:rsidRPr="0097787B">
        <w:rPr>
          <w:rFonts w:hint="cs"/>
          <w:sz w:val="24"/>
          <w:szCs w:val="24"/>
          <w:rtl/>
          <w:lang w:bidi="ar-EG"/>
        </w:rPr>
        <w:t xml:space="preserve"> وهو بعد ذلك يوهم من سياق عبارته أن الحق المتنازع فيه لا يكون إلا حقاً شخصياً</w:t>
      </w:r>
      <w:r>
        <w:rPr>
          <w:rFonts w:hint="cs"/>
          <w:sz w:val="24"/>
          <w:szCs w:val="24"/>
          <w:rtl/>
          <w:lang w:bidi="ar-EG"/>
        </w:rPr>
        <w:t xml:space="preserve"> :</w:t>
      </w:r>
      <w:r w:rsidRPr="0097787B">
        <w:rPr>
          <w:rFonts w:hint="cs"/>
          <w:sz w:val="24"/>
          <w:szCs w:val="24"/>
          <w:rtl/>
          <w:lang w:bidi="ar-EG"/>
        </w:rPr>
        <w:t xml:space="preserve"> أنظر المذكرة الإيضاحية للمشروع التمهيدي في مجموعة الأعمال التحضيرية 4 ص 204</w:t>
      </w:r>
      <w:r>
        <w:rPr>
          <w:rFonts w:hint="cs"/>
          <w:sz w:val="24"/>
          <w:szCs w:val="24"/>
          <w:rtl/>
          <w:lang w:bidi="ar-EG"/>
        </w:rPr>
        <w:t xml:space="preserve"> ) .</w:t>
      </w:r>
      <w:r w:rsidRPr="0097787B">
        <w:rPr>
          <w:rFonts w:hint="cs"/>
          <w:sz w:val="24"/>
          <w:szCs w:val="24"/>
          <w:rtl/>
          <w:lang w:bidi="ar-EG"/>
        </w:rPr>
        <w:t xml:space="preserve"> </w:t>
      </w:r>
    </w:p>
  </w:footnote>
  <w:footnote w:id="324">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التقنينات المدنية العربية الأخرى</w:t>
      </w:r>
      <w:r>
        <w:rPr>
          <w:rFonts w:hint="cs"/>
          <w:sz w:val="24"/>
          <w:szCs w:val="24"/>
          <w:rtl/>
          <w:lang w:bidi="ar-EG"/>
        </w:rPr>
        <w:t xml:space="preserve"> :</w:t>
      </w:r>
      <w:r w:rsidRPr="0097787B">
        <w:rPr>
          <w:rFonts w:hint="cs"/>
          <w:sz w:val="24"/>
          <w:szCs w:val="24"/>
          <w:rtl/>
          <w:lang w:bidi="ar-EG"/>
        </w:rPr>
        <w:t xml:space="preserve"> التقنين المدني السوري م 437 </w:t>
      </w:r>
      <w:r w:rsidRPr="0097787B">
        <w:rPr>
          <w:sz w:val="24"/>
          <w:szCs w:val="24"/>
          <w:rtl/>
          <w:lang w:bidi="ar-EG"/>
        </w:rPr>
        <w:t>–</w:t>
      </w:r>
      <w:r w:rsidRPr="0097787B">
        <w:rPr>
          <w:rFonts w:hint="cs"/>
          <w:sz w:val="24"/>
          <w:szCs w:val="24"/>
          <w:rtl/>
          <w:lang w:bidi="ar-EG"/>
        </w:rPr>
        <w:t xml:space="preserve"> 438 </w:t>
      </w:r>
      <w:r>
        <w:rPr>
          <w:rFonts w:hint="cs"/>
          <w:sz w:val="24"/>
          <w:szCs w:val="24"/>
          <w:rtl/>
          <w:lang w:bidi="ar-EG"/>
        </w:rPr>
        <w:t xml:space="preserve">( </w:t>
      </w:r>
      <w:r w:rsidRPr="0097787B">
        <w:rPr>
          <w:rFonts w:hint="cs"/>
          <w:sz w:val="24"/>
          <w:szCs w:val="24"/>
          <w:rtl/>
          <w:lang w:bidi="ar-EG"/>
        </w:rPr>
        <w:t xml:space="preserve">مطابقتان للمادتين 469 </w:t>
      </w:r>
      <w:r w:rsidRPr="0097787B">
        <w:rPr>
          <w:sz w:val="24"/>
          <w:szCs w:val="24"/>
          <w:rtl/>
          <w:lang w:bidi="ar-EG"/>
        </w:rPr>
        <w:t>–</w:t>
      </w:r>
      <w:r w:rsidRPr="0097787B">
        <w:rPr>
          <w:rFonts w:hint="cs"/>
          <w:sz w:val="24"/>
          <w:szCs w:val="24"/>
          <w:rtl/>
          <w:lang w:bidi="ar-EG"/>
        </w:rPr>
        <w:t xml:space="preserve"> 470 من التقنين المدني المصري</w:t>
      </w:r>
      <w:r>
        <w:rPr>
          <w:rFonts w:hint="cs"/>
          <w:sz w:val="24"/>
          <w:szCs w:val="24"/>
          <w:rtl/>
          <w:lang w:bidi="ar-EG"/>
        </w:rPr>
        <w:t xml:space="preserve"> ،</w:t>
      </w:r>
      <w:r w:rsidRPr="0097787B">
        <w:rPr>
          <w:rFonts w:hint="cs"/>
          <w:sz w:val="24"/>
          <w:szCs w:val="24"/>
          <w:rtl/>
          <w:lang w:bidi="ar-EG"/>
        </w:rPr>
        <w:t xml:space="preserve"> فيما عدا أن المادة 438 سوري لم تورد الحالة الأخيرة من الحالات الاستثنائية</w:t>
      </w:r>
      <w:r>
        <w:rPr>
          <w:rFonts w:hint="cs"/>
          <w:sz w:val="24"/>
          <w:szCs w:val="24"/>
          <w:rtl/>
          <w:lang w:bidi="ar-EG"/>
        </w:rPr>
        <w:t xml:space="preserve"> :</w:t>
      </w:r>
      <w:r w:rsidRPr="0097787B">
        <w:rPr>
          <w:rFonts w:hint="cs"/>
          <w:sz w:val="24"/>
          <w:szCs w:val="24"/>
          <w:rtl/>
          <w:lang w:bidi="ar-EG"/>
        </w:rPr>
        <w:t xml:space="preserve"> أنظر في القانون المدني السوري الأستاذ مصطفى الزرقا فقرة 278 </w:t>
      </w:r>
      <w:r w:rsidRPr="0097787B">
        <w:rPr>
          <w:sz w:val="24"/>
          <w:szCs w:val="24"/>
          <w:rtl/>
          <w:lang w:bidi="ar-EG"/>
        </w:rPr>
        <w:t>–</w:t>
      </w:r>
      <w:r w:rsidRPr="0097787B">
        <w:rPr>
          <w:rFonts w:hint="cs"/>
          <w:sz w:val="24"/>
          <w:szCs w:val="24"/>
          <w:rtl/>
          <w:lang w:bidi="ar-EG"/>
        </w:rPr>
        <w:t xml:space="preserve"> فقرة 289</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التقنين المدني الليبي م 458</w:t>
      </w:r>
      <w:r>
        <w:rPr>
          <w:rFonts w:hint="cs"/>
          <w:sz w:val="24"/>
          <w:szCs w:val="24"/>
          <w:rtl/>
          <w:lang w:bidi="ar-EG"/>
        </w:rPr>
        <w:t xml:space="preserve"> - </w:t>
      </w:r>
      <w:r w:rsidRPr="0097787B">
        <w:rPr>
          <w:rFonts w:hint="cs"/>
          <w:sz w:val="24"/>
          <w:szCs w:val="24"/>
          <w:rtl/>
          <w:lang w:bidi="ar-EG"/>
        </w:rPr>
        <w:t xml:space="preserve">459 </w:t>
      </w:r>
      <w:r>
        <w:rPr>
          <w:rFonts w:hint="cs"/>
          <w:sz w:val="24"/>
          <w:szCs w:val="24"/>
          <w:rtl/>
          <w:lang w:bidi="ar-EG"/>
        </w:rPr>
        <w:t xml:space="preserve">( </w:t>
      </w:r>
      <w:r w:rsidRPr="0097787B">
        <w:rPr>
          <w:rFonts w:hint="cs"/>
          <w:sz w:val="24"/>
          <w:szCs w:val="24"/>
          <w:rtl/>
          <w:lang w:bidi="ar-EG"/>
        </w:rPr>
        <w:t xml:space="preserve">مطابقتان للمادتين 469 </w:t>
      </w:r>
      <w:r w:rsidRPr="0097787B">
        <w:rPr>
          <w:sz w:val="24"/>
          <w:szCs w:val="24"/>
          <w:rtl/>
          <w:lang w:bidi="ar-EG"/>
        </w:rPr>
        <w:t>–</w:t>
      </w:r>
      <w:r w:rsidRPr="0097787B">
        <w:rPr>
          <w:rFonts w:hint="cs"/>
          <w:sz w:val="24"/>
          <w:szCs w:val="24"/>
          <w:rtl/>
          <w:lang w:bidi="ar-EG"/>
        </w:rPr>
        <w:t xml:space="preserve"> 470 من التقنين المدني المصري</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 xml:space="preserve">التقنين المدني العراقي م 593 </w:t>
      </w:r>
      <w:r w:rsidRPr="0097787B">
        <w:rPr>
          <w:sz w:val="24"/>
          <w:szCs w:val="24"/>
          <w:rtl/>
          <w:lang w:bidi="ar-EG"/>
        </w:rPr>
        <w:t>–</w:t>
      </w:r>
      <w:r w:rsidRPr="0097787B">
        <w:rPr>
          <w:rFonts w:hint="cs"/>
          <w:sz w:val="24"/>
          <w:szCs w:val="24"/>
          <w:rtl/>
          <w:lang w:bidi="ar-EG"/>
        </w:rPr>
        <w:t xml:space="preserve"> 594 </w:t>
      </w:r>
      <w:r>
        <w:rPr>
          <w:rFonts w:hint="cs"/>
          <w:sz w:val="24"/>
          <w:szCs w:val="24"/>
          <w:rtl/>
          <w:lang w:bidi="ar-EG"/>
        </w:rPr>
        <w:t xml:space="preserve">( </w:t>
      </w:r>
      <w:r w:rsidRPr="0097787B">
        <w:rPr>
          <w:rFonts w:hint="cs"/>
          <w:sz w:val="24"/>
          <w:szCs w:val="24"/>
          <w:rtl/>
          <w:lang w:bidi="ar-EG"/>
        </w:rPr>
        <w:t xml:space="preserve">مطابقتان للمادتين 469 </w:t>
      </w:r>
      <w:r w:rsidRPr="0097787B">
        <w:rPr>
          <w:sz w:val="24"/>
          <w:szCs w:val="24"/>
          <w:rtl/>
          <w:lang w:bidi="ar-EG"/>
        </w:rPr>
        <w:t>–</w:t>
      </w:r>
      <w:r w:rsidRPr="0097787B">
        <w:rPr>
          <w:rFonts w:hint="cs"/>
          <w:sz w:val="24"/>
          <w:szCs w:val="24"/>
          <w:rtl/>
          <w:lang w:bidi="ar-EG"/>
        </w:rPr>
        <w:t xml:space="preserve"> 470 من التقنين المدني المصري </w:t>
      </w:r>
      <w:r w:rsidRPr="0097787B">
        <w:rPr>
          <w:sz w:val="24"/>
          <w:szCs w:val="24"/>
          <w:rtl/>
          <w:lang w:bidi="ar-EG"/>
        </w:rPr>
        <w:t>–</w:t>
      </w:r>
      <w:r w:rsidRPr="0097787B">
        <w:rPr>
          <w:rFonts w:hint="cs"/>
          <w:sz w:val="24"/>
          <w:szCs w:val="24"/>
          <w:rtl/>
          <w:lang w:bidi="ar-EG"/>
        </w:rPr>
        <w:t xml:space="preserve"> أنظر في القانون المدني العراقي الأستاذ حسن الذنون فقرة 354 </w:t>
      </w:r>
      <w:r w:rsidRPr="0097787B">
        <w:rPr>
          <w:sz w:val="24"/>
          <w:szCs w:val="24"/>
          <w:rtl/>
          <w:lang w:bidi="ar-EG"/>
        </w:rPr>
        <w:t>–</w:t>
      </w:r>
      <w:r w:rsidRPr="0097787B">
        <w:rPr>
          <w:rFonts w:hint="cs"/>
          <w:sz w:val="24"/>
          <w:szCs w:val="24"/>
          <w:rtl/>
          <w:lang w:bidi="ar-EG"/>
        </w:rPr>
        <w:t xml:space="preserve"> فقرة 361 </w:t>
      </w:r>
      <w:r w:rsidRPr="0097787B">
        <w:rPr>
          <w:sz w:val="24"/>
          <w:szCs w:val="24"/>
          <w:rtl/>
          <w:lang w:bidi="ar-EG"/>
        </w:rPr>
        <w:t>–</w:t>
      </w:r>
      <w:r w:rsidRPr="0097787B">
        <w:rPr>
          <w:rFonts w:hint="cs"/>
          <w:sz w:val="24"/>
          <w:szCs w:val="24"/>
          <w:rtl/>
          <w:lang w:bidi="ar-EG"/>
        </w:rPr>
        <w:t xml:space="preserve"> الأستاذ عباس حسن الصواب ص 605 ص 625</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تقنين الموجبات والعقود اللبناني م</w:t>
      </w:r>
      <w:r w:rsidRPr="0097787B">
        <w:rPr>
          <w:sz w:val="24"/>
          <w:szCs w:val="24"/>
          <w:rtl/>
          <w:lang w:bidi="ar-EG"/>
        </w:rPr>
        <w:t xml:space="preserve"> </w:t>
      </w:r>
      <w:r w:rsidRPr="0097787B">
        <w:rPr>
          <w:rFonts w:hint="cs"/>
          <w:sz w:val="24"/>
          <w:szCs w:val="24"/>
          <w:rtl/>
          <w:lang w:bidi="ar-EG"/>
        </w:rPr>
        <w:t>281</w:t>
      </w:r>
      <w:r>
        <w:rPr>
          <w:rFonts w:hint="cs"/>
          <w:sz w:val="24"/>
          <w:szCs w:val="24"/>
          <w:rtl/>
          <w:lang w:bidi="ar-EG"/>
        </w:rPr>
        <w:t xml:space="preserve">  /  </w:t>
      </w:r>
      <w:r w:rsidRPr="0097787B">
        <w:rPr>
          <w:rFonts w:hint="cs"/>
          <w:sz w:val="24"/>
          <w:szCs w:val="24"/>
          <w:rtl/>
          <w:lang w:bidi="ar-EG"/>
        </w:rPr>
        <w:t>2</w:t>
      </w:r>
      <w:r>
        <w:rPr>
          <w:rFonts w:hint="cs"/>
          <w:sz w:val="24"/>
          <w:szCs w:val="24"/>
          <w:rtl/>
          <w:lang w:bidi="ar-EG"/>
        </w:rPr>
        <w:t xml:space="preserve"> :</w:t>
      </w:r>
      <w:r w:rsidRPr="0097787B">
        <w:rPr>
          <w:rFonts w:hint="cs"/>
          <w:sz w:val="24"/>
          <w:szCs w:val="24"/>
          <w:rtl/>
          <w:lang w:bidi="ar-EG"/>
        </w:rPr>
        <w:t xml:space="preserve"> يصح التفرغ عن حق متنازع عليه أقيمت دعوى الأساس في شأنه بشرط أن يرضى المديون الذي تفرغ الدائن عن دينه</w:t>
      </w:r>
      <w:r>
        <w:rPr>
          <w:rFonts w:hint="cs"/>
          <w:sz w:val="24"/>
          <w:szCs w:val="24"/>
          <w:rtl/>
          <w:lang w:bidi="ar-EG"/>
        </w:rPr>
        <w:t xml:space="preserve"> .</w:t>
      </w:r>
      <w:r w:rsidRPr="0097787B">
        <w:rPr>
          <w:rFonts w:hint="cs"/>
          <w:sz w:val="24"/>
          <w:szCs w:val="24"/>
          <w:rtl/>
          <w:lang w:bidi="ar-EG"/>
        </w:rPr>
        <w:t xml:space="preserve"> وتبقى مفاعيل هذا التفرغ خاضعة من حيث الصلاحية لأحكام المادة الثالثة من القانون الصادر في 17 شباط سنة 1928</w:t>
      </w:r>
      <w:r>
        <w:rPr>
          <w:rFonts w:hint="cs"/>
          <w:sz w:val="24"/>
          <w:szCs w:val="24"/>
          <w:rtl/>
          <w:lang w:bidi="ar-EG"/>
        </w:rPr>
        <w:t xml:space="preserve"> .</w:t>
      </w:r>
      <w:r w:rsidRPr="0097787B">
        <w:rPr>
          <w:rFonts w:hint="cs"/>
          <w:sz w:val="24"/>
          <w:szCs w:val="24"/>
          <w:rtl/>
          <w:lang w:bidi="ar-EG"/>
        </w:rPr>
        <w:t xml:space="preserve"> على أنه لا يمكن التخلص من التفرغ له حين يكون لديه سبب مشروع في إحرازه الحقوق المتنازع عليها</w:t>
      </w:r>
      <w:r>
        <w:rPr>
          <w:rFonts w:hint="cs"/>
          <w:sz w:val="24"/>
          <w:szCs w:val="24"/>
          <w:rtl/>
          <w:lang w:bidi="ar-EG"/>
        </w:rPr>
        <w:t xml:space="preserve"> ،</w:t>
      </w:r>
      <w:r w:rsidRPr="0097787B">
        <w:rPr>
          <w:rFonts w:hint="cs"/>
          <w:sz w:val="24"/>
          <w:szCs w:val="24"/>
          <w:rtl/>
          <w:lang w:bidi="ar-EG"/>
        </w:rPr>
        <w:t xml:space="preserve"> كأن يكون وارثاً من المتفرغ أو شريكاً له في ملك أو دائناً له</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rFonts w:hint="cs"/>
          <w:sz w:val="24"/>
          <w:szCs w:val="24"/>
          <w:rtl/>
          <w:lang w:bidi="ar-EG"/>
        </w:rPr>
        <w:t>والتقنين اللبناني أقرب إلى التقنين الفرنسي منه إلى التقنين المصري</w:t>
      </w:r>
      <w:r>
        <w:rPr>
          <w:rFonts w:hint="cs"/>
          <w:sz w:val="24"/>
          <w:szCs w:val="24"/>
          <w:rtl/>
          <w:lang w:bidi="ar-EG"/>
        </w:rPr>
        <w:t xml:space="preserve"> ) .</w:t>
      </w:r>
      <w:r w:rsidRPr="0097787B">
        <w:rPr>
          <w:rFonts w:hint="cs"/>
          <w:sz w:val="24"/>
          <w:szCs w:val="24"/>
          <w:rtl/>
          <w:lang w:bidi="ar-EG"/>
        </w:rPr>
        <w:t xml:space="preserve"> </w:t>
      </w:r>
    </w:p>
  </w:footnote>
  <w:footnote w:id="32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نقض مدني 15 يناير سنة 1948 مجموعة عمر 5 رقم 256 ص 517</w:t>
      </w:r>
      <w:r>
        <w:rPr>
          <w:rFonts w:hint="cs"/>
          <w:sz w:val="24"/>
          <w:szCs w:val="24"/>
          <w:rtl/>
          <w:lang w:bidi="ar-EG"/>
        </w:rPr>
        <w:t xml:space="preserve"> .</w:t>
      </w:r>
      <w:r w:rsidRPr="0097787B">
        <w:rPr>
          <w:rFonts w:hint="cs"/>
          <w:sz w:val="24"/>
          <w:szCs w:val="24"/>
          <w:rtl/>
          <w:lang w:bidi="ar-EG"/>
        </w:rPr>
        <w:t xml:space="preserve"> </w:t>
      </w:r>
    </w:p>
  </w:footnote>
  <w:footnote w:id="326">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ويذهب بودري وسينيا إلى أن فكرة المضاربة لا تكفي وحدها لتبرير حق الاسترداد من المضارب</w:t>
      </w:r>
      <w:r>
        <w:rPr>
          <w:rFonts w:hint="cs"/>
          <w:sz w:val="24"/>
          <w:szCs w:val="24"/>
          <w:rtl/>
          <w:lang w:bidi="ar-EG"/>
        </w:rPr>
        <w:t xml:space="preserve"> ،</w:t>
      </w:r>
      <w:r w:rsidRPr="0097787B">
        <w:rPr>
          <w:rFonts w:hint="cs"/>
          <w:sz w:val="24"/>
          <w:szCs w:val="24"/>
          <w:rtl/>
          <w:lang w:bidi="ar-EG"/>
        </w:rPr>
        <w:t xml:space="preserve"> فالمضاربة ليست في ذاتها شراً محضاً حتى ينتصب القانون لمحاربتها</w:t>
      </w:r>
      <w:r>
        <w:rPr>
          <w:rFonts w:hint="cs"/>
          <w:sz w:val="24"/>
          <w:szCs w:val="24"/>
          <w:rtl/>
          <w:lang w:bidi="ar-EG"/>
        </w:rPr>
        <w:t xml:space="preserve"> .</w:t>
      </w:r>
      <w:r w:rsidRPr="0097787B">
        <w:rPr>
          <w:rFonts w:hint="cs"/>
          <w:sz w:val="24"/>
          <w:szCs w:val="24"/>
          <w:rtl/>
          <w:lang w:bidi="ar-EG"/>
        </w:rPr>
        <w:t xml:space="preserve"> وإذا كانت المضاربة في بعض الحالات نطوي على استغلال وتعسف</w:t>
      </w:r>
      <w:r>
        <w:rPr>
          <w:rFonts w:hint="cs"/>
          <w:sz w:val="24"/>
          <w:szCs w:val="24"/>
          <w:rtl/>
          <w:lang w:bidi="ar-EG"/>
        </w:rPr>
        <w:t xml:space="preserve"> ،</w:t>
      </w:r>
      <w:r w:rsidRPr="0097787B">
        <w:rPr>
          <w:rFonts w:hint="cs"/>
          <w:sz w:val="24"/>
          <w:szCs w:val="24"/>
          <w:rtl/>
          <w:lang w:bidi="ar-EG"/>
        </w:rPr>
        <w:t xml:space="preserve"> فهي في حالات أخرى ينتج عنها الخير</w:t>
      </w:r>
      <w:r>
        <w:rPr>
          <w:rFonts w:hint="cs"/>
          <w:sz w:val="24"/>
          <w:szCs w:val="24"/>
          <w:rtl/>
          <w:lang w:bidi="ar-EG"/>
        </w:rPr>
        <w:t xml:space="preserve"> ،</w:t>
      </w:r>
      <w:r w:rsidRPr="0097787B">
        <w:rPr>
          <w:rFonts w:hint="cs"/>
          <w:sz w:val="24"/>
          <w:szCs w:val="24"/>
          <w:rtl/>
          <w:lang w:bidi="ar-EG"/>
        </w:rPr>
        <w:t xml:space="preserve"> إذ يقع أن صاحب الحق المتنازع فيه لا يكون عنده من الوسائل ما يحصل به على حقه فيبيعه لمن هو أقدر منه على ذلك</w:t>
      </w:r>
      <w:r>
        <w:rPr>
          <w:rFonts w:hint="cs"/>
          <w:sz w:val="24"/>
          <w:szCs w:val="24"/>
          <w:rtl/>
          <w:lang w:bidi="ar-EG"/>
        </w:rPr>
        <w:t xml:space="preserve"> ،</w:t>
      </w:r>
      <w:r w:rsidRPr="0097787B">
        <w:rPr>
          <w:rFonts w:hint="cs"/>
          <w:sz w:val="24"/>
          <w:szCs w:val="24"/>
          <w:rtl/>
          <w:lang w:bidi="ar-EG"/>
        </w:rPr>
        <w:t xml:space="preserve"> فيصل إلى الكثير من حقه وكان يفقده كله لولا هذه المضاربة</w:t>
      </w:r>
      <w:r>
        <w:rPr>
          <w:rFonts w:hint="cs"/>
          <w:sz w:val="24"/>
          <w:szCs w:val="24"/>
          <w:rtl/>
          <w:lang w:bidi="ar-EG"/>
        </w:rPr>
        <w:t xml:space="preserve"> .</w:t>
      </w:r>
      <w:r w:rsidRPr="0097787B">
        <w:rPr>
          <w:rFonts w:hint="cs"/>
          <w:sz w:val="24"/>
          <w:szCs w:val="24"/>
          <w:rtl/>
          <w:lang w:bidi="ar-EG"/>
        </w:rPr>
        <w:t xml:space="preserve"> وإنما يبرر حق الاسترداد مصلحة اجتماعية أعلى من الضرب على أيدي المرابين</w:t>
      </w:r>
      <w:r>
        <w:rPr>
          <w:rFonts w:hint="cs"/>
          <w:sz w:val="24"/>
          <w:szCs w:val="24"/>
          <w:rtl/>
          <w:lang w:bidi="ar-EG"/>
        </w:rPr>
        <w:t xml:space="preserve"> ،</w:t>
      </w:r>
      <w:r w:rsidRPr="0097787B">
        <w:rPr>
          <w:rFonts w:hint="cs"/>
          <w:sz w:val="24"/>
          <w:szCs w:val="24"/>
          <w:rtl/>
          <w:lang w:bidi="ar-EG"/>
        </w:rPr>
        <w:t xml:space="preserve"> هي وضع حد للمنازعات والقضايا</w:t>
      </w:r>
      <w:r>
        <w:rPr>
          <w:rFonts w:hint="cs"/>
          <w:sz w:val="24"/>
          <w:szCs w:val="24"/>
          <w:rtl/>
          <w:lang w:bidi="ar-EG"/>
        </w:rPr>
        <w:t xml:space="preserve"> .</w:t>
      </w:r>
      <w:r w:rsidRPr="0097787B">
        <w:rPr>
          <w:rFonts w:hint="cs"/>
          <w:sz w:val="24"/>
          <w:szCs w:val="24"/>
          <w:rtl/>
          <w:lang w:bidi="ar-EG"/>
        </w:rPr>
        <w:t xml:space="preserve"> فإن الحق المتنازع فيه إذا استرده المدين ممن اشتراه فقد وضع بذلك حداً للنزاع وحسم الخصومة</w:t>
      </w:r>
      <w:r>
        <w:rPr>
          <w:rFonts w:hint="cs"/>
          <w:sz w:val="24"/>
          <w:szCs w:val="24"/>
          <w:rtl/>
          <w:lang w:bidi="ar-EG"/>
        </w:rPr>
        <w:t xml:space="preserve"> ،</w:t>
      </w:r>
      <w:r w:rsidRPr="0097787B">
        <w:rPr>
          <w:rFonts w:hint="cs"/>
          <w:sz w:val="24"/>
          <w:szCs w:val="24"/>
          <w:rtl/>
          <w:lang w:bidi="ar-EG"/>
        </w:rPr>
        <w:t xml:space="preserve"> ولم يخسر المشتري شيئاً فقد استرد ما دفعه</w:t>
      </w:r>
      <w:r>
        <w:rPr>
          <w:rFonts w:hint="cs"/>
          <w:sz w:val="24"/>
          <w:szCs w:val="24"/>
          <w:rtl/>
          <w:lang w:bidi="ar-EG"/>
        </w:rPr>
        <w:t xml:space="preserve"> ،</w:t>
      </w:r>
      <w:r w:rsidRPr="0097787B">
        <w:rPr>
          <w:rFonts w:hint="cs"/>
          <w:sz w:val="24"/>
          <w:szCs w:val="24"/>
          <w:rtl/>
          <w:lang w:bidi="ar-EG"/>
        </w:rPr>
        <w:t xml:space="preserve"> والقانون ينشد دائماً فض المنازعات أو تقليلها بقدر الإمكان </w:t>
      </w:r>
      <w:r>
        <w:rPr>
          <w:rFonts w:hint="cs"/>
          <w:sz w:val="24"/>
          <w:szCs w:val="24"/>
          <w:rtl/>
          <w:lang w:bidi="ar-EG"/>
        </w:rPr>
        <w:t xml:space="preserve">( </w:t>
      </w:r>
      <w:r w:rsidRPr="0097787B">
        <w:rPr>
          <w:rFonts w:hint="cs"/>
          <w:sz w:val="24"/>
          <w:szCs w:val="24"/>
          <w:rtl/>
          <w:lang w:bidi="ar-EG"/>
        </w:rPr>
        <w:t>بودري وسينيا فقرة 914 ص 934</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وإذا استرد المدين الحق المتنازع فيه بدفع ثمنه للمشتري</w:t>
      </w:r>
      <w:r>
        <w:rPr>
          <w:rFonts w:hint="cs"/>
          <w:sz w:val="24"/>
          <w:szCs w:val="24"/>
          <w:rtl/>
          <w:lang w:bidi="ar-EG"/>
        </w:rPr>
        <w:t xml:space="preserve"> ،</w:t>
      </w:r>
      <w:r w:rsidRPr="0097787B">
        <w:rPr>
          <w:rFonts w:hint="cs"/>
          <w:sz w:val="24"/>
          <w:szCs w:val="24"/>
          <w:rtl/>
          <w:lang w:bidi="ar-EG"/>
        </w:rPr>
        <w:t xml:space="preserve"> فإن الأمر يؤول إلى وضع شبيه بما إذا تصالح صاحب الحق مع مدينه على أن يأخذ منه مبلغاً أقل من قيمة الحق</w:t>
      </w:r>
      <w:r>
        <w:rPr>
          <w:rFonts w:hint="cs"/>
          <w:sz w:val="24"/>
          <w:szCs w:val="24"/>
          <w:rtl/>
          <w:lang w:bidi="ar-EG"/>
        </w:rPr>
        <w:t xml:space="preserve"> ،</w:t>
      </w:r>
      <w:r w:rsidRPr="0097787B">
        <w:rPr>
          <w:rFonts w:hint="cs"/>
          <w:sz w:val="24"/>
          <w:szCs w:val="24"/>
          <w:rtl/>
          <w:lang w:bidi="ar-EG"/>
        </w:rPr>
        <w:t xml:space="preserve"> وهذا المبلغ هو الذي ارتضاه صاحب الحق عندما باع به حقه</w:t>
      </w:r>
      <w:r>
        <w:rPr>
          <w:rFonts w:hint="cs"/>
          <w:sz w:val="24"/>
          <w:szCs w:val="24"/>
          <w:rtl/>
          <w:lang w:bidi="ar-EG"/>
        </w:rPr>
        <w:t xml:space="preserve"> .</w:t>
      </w:r>
      <w:r w:rsidRPr="0097787B">
        <w:rPr>
          <w:rFonts w:hint="cs"/>
          <w:sz w:val="24"/>
          <w:szCs w:val="24"/>
          <w:rtl/>
          <w:lang w:bidi="ar-EG"/>
        </w:rPr>
        <w:t xml:space="preserve"> فكأن المدين دفع لصاحب الحق </w:t>
      </w:r>
      <w:r w:rsidRPr="0097787B">
        <w:rPr>
          <w:sz w:val="24"/>
          <w:szCs w:val="24"/>
          <w:rtl/>
          <w:lang w:bidi="ar-EG"/>
        </w:rPr>
        <w:t>–</w:t>
      </w:r>
      <w:r w:rsidRPr="0097787B">
        <w:rPr>
          <w:rFonts w:hint="cs"/>
          <w:sz w:val="24"/>
          <w:szCs w:val="24"/>
          <w:rtl/>
          <w:lang w:bidi="ar-EG"/>
        </w:rPr>
        <w:t xml:space="preserve"> يمثله المشتري خلفه</w:t>
      </w:r>
      <w:r>
        <w:rPr>
          <w:rFonts w:hint="cs"/>
          <w:sz w:val="24"/>
          <w:szCs w:val="24"/>
          <w:rtl/>
          <w:lang w:bidi="ar-EG"/>
        </w:rPr>
        <w:t xml:space="preserve"> - </w:t>
      </w:r>
      <w:r w:rsidRPr="0097787B">
        <w:rPr>
          <w:rFonts w:hint="cs"/>
          <w:sz w:val="24"/>
          <w:szCs w:val="24"/>
          <w:rtl/>
          <w:lang w:bidi="ar-EG"/>
        </w:rPr>
        <w:t>القيمة التي ارتضاها صاحب الحق نفسه</w:t>
      </w:r>
      <w:r>
        <w:rPr>
          <w:rFonts w:hint="cs"/>
          <w:sz w:val="24"/>
          <w:szCs w:val="24"/>
          <w:rtl/>
          <w:lang w:bidi="ar-EG"/>
        </w:rPr>
        <w:t xml:space="preserve"> ،</w:t>
      </w:r>
      <w:r w:rsidRPr="0097787B">
        <w:rPr>
          <w:rFonts w:hint="cs"/>
          <w:sz w:val="24"/>
          <w:szCs w:val="24"/>
          <w:rtl/>
          <w:lang w:bidi="ar-EG"/>
        </w:rPr>
        <w:t xml:space="preserve"> وذلك لفض النزاع</w:t>
      </w:r>
      <w:r>
        <w:rPr>
          <w:rFonts w:hint="cs"/>
          <w:sz w:val="24"/>
          <w:szCs w:val="24"/>
          <w:rtl/>
          <w:lang w:bidi="ar-EG"/>
        </w:rPr>
        <w:t xml:space="preserve"> .</w:t>
      </w:r>
      <w:r w:rsidRPr="0097787B">
        <w:rPr>
          <w:rFonts w:hint="cs"/>
          <w:sz w:val="24"/>
          <w:szCs w:val="24"/>
          <w:rtl/>
          <w:lang w:bidi="ar-EG"/>
        </w:rPr>
        <w:t xml:space="preserve"> فالأمر في صورته استرداد</w:t>
      </w:r>
      <w:r>
        <w:rPr>
          <w:rFonts w:hint="cs"/>
          <w:sz w:val="24"/>
          <w:szCs w:val="24"/>
          <w:rtl/>
          <w:lang w:bidi="ar-EG"/>
        </w:rPr>
        <w:t xml:space="preserve"> ،</w:t>
      </w:r>
      <w:r w:rsidRPr="0097787B">
        <w:rPr>
          <w:rFonts w:hint="cs"/>
          <w:sz w:val="24"/>
          <w:szCs w:val="24"/>
          <w:rtl/>
          <w:lang w:bidi="ar-EG"/>
        </w:rPr>
        <w:t xml:space="preserve"> وفي حقيقته ضرب من الصلح</w:t>
      </w:r>
      <w:r>
        <w:rPr>
          <w:rFonts w:hint="cs"/>
          <w:sz w:val="24"/>
          <w:szCs w:val="24"/>
          <w:rtl/>
          <w:lang w:bidi="ar-EG"/>
        </w:rPr>
        <w:t xml:space="preserve"> .</w:t>
      </w:r>
      <w:r w:rsidRPr="0097787B">
        <w:rPr>
          <w:rFonts w:hint="cs"/>
          <w:sz w:val="24"/>
          <w:szCs w:val="24"/>
          <w:rtl/>
          <w:lang w:bidi="ar-EG"/>
        </w:rPr>
        <w:t xml:space="preserve"> </w:t>
      </w:r>
    </w:p>
  </w:footnote>
  <w:footnote w:id="327">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حسم هذا النص خلافاً كان قائماً في عهد التقنين المدني السابق</w:t>
      </w:r>
      <w:r>
        <w:rPr>
          <w:rFonts w:hint="cs"/>
          <w:sz w:val="24"/>
          <w:szCs w:val="24"/>
          <w:rtl/>
          <w:lang w:bidi="ar-EG"/>
        </w:rPr>
        <w:t xml:space="preserve"> ،</w:t>
      </w:r>
      <w:r w:rsidRPr="0097787B">
        <w:rPr>
          <w:rFonts w:hint="cs"/>
          <w:sz w:val="24"/>
          <w:szCs w:val="24"/>
          <w:rtl/>
          <w:lang w:bidi="ar-EG"/>
        </w:rPr>
        <w:t xml:space="preserve"> إذ كان هناك رأي يذهب إلى أن الحق لا يكون متنازعاً فيه إلا إذا رفعت به دعوى</w:t>
      </w:r>
      <w:r>
        <w:rPr>
          <w:rFonts w:hint="cs"/>
          <w:sz w:val="24"/>
          <w:szCs w:val="24"/>
          <w:rtl/>
          <w:lang w:bidi="ar-EG"/>
        </w:rPr>
        <w:t xml:space="preserve"> ،</w:t>
      </w:r>
      <w:r w:rsidRPr="0097787B">
        <w:rPr>
          <w:rFonts w:hint="cs"/>
          <w:sz w:val="24"/>
          <w:szCs w:val="24"/>
          <w:rtl/>
          <w:lang w:bidi="ar-EG"/>
        </w:rPr>
        <w:t xml:space="preserve"> وفي فرنسا نص التقنين المدني الفرنسي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1700</w:t>
      </w:r>
      <w:r>
        <w:rPr>
          <w:rFonts w:hint="cs"/>
          <w:sz w:val="24"/>
          <w:szCs w:val="24"/>
          <w:rtl/>
          <w:lang w:bidi="ar-EG"/>
        </w:rPr>
        <w:t xml:space="preserve"> ) </w:t>
      </w:r>
      <w:r w:rsidRPr="0097787B">
        <w:rPr>
          <w:rFonts w:hint="cs"/>
          <w:sz w:val="24"/>
          <w:szCs w:val="24"/>
          <w:rtl/>
          <w:lang w:bidi="ar-EG"/>
        </w:rPr>
        <w:t>يجعل هذا المعنى متعيناً</w:t>
      </w:r>
      <w:r>
        <w:rPr>
          <w:rFonts w:hint="cs"/>
          <w:sz w:val="24"/>
          <w:szCs w:val="24"/>
          <w:rtl/>
          <w:lang w:bidi="ar-EG"/>
        </w:rPr>
        <w:t xml:space="preserve"> .</w:t>
      </w:r>
      <w:r w:rsidRPr="0097787B">
        <w:rPr>
          <w:rFonts w:hint="cs"/>
          <w:sz w:val="24"/>
          <w:szCs w:val="24"/>
          <w:rtl/>
          <w:lang w:bidi="ar-EG"/>
        </w:rPr>
        <w:t xml:space="preserve"> أما نص التقنين المدني المصري الجديد فصريح في المعنى العكسي </w:t>
      </w:r>
      <w:r>
        <w:rPr>
          <w:rFonts w:hint="cs"/>
          <w:sz w:val="24"/>
          <w:szCs w:val="24"/>
          <w:rtl/>
          <w:lang w:bidi="ar-EG"/>
        </w:rPr>
        <w:t xml:space="preserve">( </w:t>
      </w:r>
      <w:r w:rsidRPr="0097787B">
        <w:rPr>
          <w:rFonts w:hint="cs"/>
          <w:sz w:val="24"/>
          <w:szCs w:val="24"/>
          <w:rtl/>
          <w:lang w:bidi="ar-EG"/>
        </w:rPr>
        <w:t>المذكرة الإيضاحية للمشروع التمهيدي في مجموعة الأعمال التحضيرية 4 ص 204</w:t>
      </w:r>
      <w:r>
        <w:rPr>
          <w:rFonts w:hint="cs"/>
          <w:sz w:val="24"/>
          <w:szCs w:val="24"/>
          <w:rtl/>
          <w:lang w:bidi="ar-EG"/>
        </w:rPr>
        <w:t xml:space="preserve"> ) .</w:t>
      </w:r>
      <w:r w:rsidRPr="0097787B">
        <w:rPr>
          <w:rFonts w:hint="cs"/>
          <w:sz w:val="24"/>
          <w:szCs w:val="24"/>
          <w:rtl/>
          <w:lang w:bidi="ar-EG"/>
        </w:rPr>
        <w:t xml:space="preserve"> أما من حيث تحريم شراء الحق المتنازع فيه على عمال القضاء</w:t>
      </w:r>
      <w:r>
        <w:rPr>
          <w:rFonts w:hint="cs"/>
          <w:sz w:val="24"/>
          <w:szCs w:val="24"/>
          <w:rtl/>
          <w:lang w:bidi="ar-EG"/>
        </w:rPr>
        <w:t xml:space="preserve"> ،</w:t>
      </w:r>
      <w:r w:rsidRPr="0097787B">
        <w:rPr>
          <w:rFonts w:hint="cs"/>
          <w:sz w:val="24"/>
          <w:szCs w:val="24"/>
          <w:rtl/>
          <w:lang w:bidi="ar-EG"/>
        </w:rPr>
        <w:t xml:space="preserve"> ففي فرنسا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1597 مدني فرنسي</w:t>
      </w:r>
      <w:r>
        <w:rPr>
          <w:rFonts w:hint="cs"/>
          <w:sz w:val="24"/>
          <w:szCs w:val="24"/>
          <w:rtl/>
          <w:lang w:bidi="ar-EG"/>
        </w:rPr>
        <w:t xml:space="preserve"> ) </w:t>
      </w:r>
      <w:r w:rsidRPr="0097787B">
        <w:rPr>
          <w:rFonts w:hint="cs"/>
          <w:sz w:val="24"/>
          <w:szCs w:val="24"/>
          <w:rtl/>
          <w:lang w:bidi="ar-EG"/>
        </w:rPr>
        <w:t xml:space="preserve">كما في مصر يكفي أن يقوم في الحق نزاع جدي ولو لم ترفع به دعوى </w:t>
      </w:r>
      <w:r>
        <w:rPr>
          <w:rFonts w:hint="cs"/>
          <w:sz w:val="24"/>
          <w:szCs w:val="24"/>
          <w:rtl/>
          <w:lang w:bidi="ar-EG"/>
        </w:rPr>
        <w:t xml:space="preserve">( </w:t>
      </w:r>
      <w:r w:rsidRPr="0097787B">
        <w:rPr>
          <w:rFonts w:hint="cs"/>
          <w:sz w:val="24"/>
          <w:szCs w:val="24"/>
          <w:rtl/>
          <w:lang w:bidi="ar-EG"/>
        </w:rPr>
        <w:t>بودري وسينيا فقرة 263</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ولا يكون الحق متنازعاً فيه إذا لم يقم في موضوعه نزاع جدي</w:t>
      </w:r>
      <w:r>
        <w:rPr>
          <w:rFonts w:hint="cs"/>
          <w:sz w:val="24"/>
          <w:szCs w:val="24"/>
          <w:rtl/>
          <w:lang w:bidi="ar-EG"/>
        </w:rPr>
        <w:t xml:space="preserve"> ،</w:t>
      </w:r>
      <w:r w:rsidRPr="0097787B">
        <w:rPr>
          <w:rFonts w:hint="cs"/>
          <w:sz w:val="24"/>
          <w:szCs w:val="24"/>
          <w:rtl/>
          <w:lang w:bidi="ar-EG"/>
        </w:rPr>
        <w:t xml:space="preserve"> حتى لو رفعت به بعد ذلك دعوى لم تكن منتظرة </w:t>
      </w:r>
      <w:r>
        <w:rPr>
          <w:rFonts w:hint="cs"/>
          <w:sz w:val="24"/>
          <w:szCs w:val="24"/>
          <w:rtl/>
          <w:lang w:bidi="ar-EG"/>
        </w:rPr>
        <w:t xml:space="preserve">( </w:t>
      </w:r>
      <w:r w:rsidRPr="0097787B">
        <w:rPr>
          <w:rFonts w:hint="cs"/>
          <w:sz w:val="24"/>
          <w:szCs w:val="24"/>
          <w:rtl/>
          <w:lang w:bidi="ar-EG"/>
        </w:rPr>
        <w:t>بودري وسينيا فقرة 265</w:t>
      </w:r>
      <w:r>
        <w:rPr>
          <w:rFonts w:hint="cs"/>
          <w:sz w:val="24"/>
          <w:szCs w:val="24"/>
          <w:rtl/>
          <w:lang w:bidi="ar-EG"/>
        </w:rPr>
        <w:t xml:space="preserve"> ) </w:t>
      </w:r>
      <w:r w:rsidRPr="0097787B">
        <w:rPr>
          <w:sz w:val="24"/>
          <w:szCs w:val="24"/>
          <w:rtl/>
          <w:lang w:bidi="ar-EG"/>
        </w:rPr>
        <w:t>–</w:t>
      </w:r>
      <w:r w:rsidRPr="0097787B">
        <w:rPr>
          <w:rFonts w:hint="cs"/>
          <w:sz w:val="24"/>
          <w:szCs w:val="24"/>
          <w:rtl/>
          <w:lang w:bidi="ar-EG"/>
        </w:rPr>
        <w:t xml:space="preserve"> وصعوبة التنفيذ بالحق لا تجعله متنازعاً فيه</w:t>
      </w:r>
      <w:r>
        <w:rPr>
          <w:rFonts w:hint="cs"/>
          <w:sz w:val="24"/>
          <w:szCs w:val="24"/>
          <w:rtl/>
          <w:lang w:bidi="ar-EG"/>
        </w:rPr>
        <w:t xml:space="preserve"> .</w:t>
      </w:r>
      <w:r w:rsidRPr="0097787B">
        <w:rPr>
          <w:rFonts w:hint="cs"/>
          <w:sz w:val="24"/>
          <w:szCs w:val="24"/>
          <w:rtl/>
          <w:lang w:bidi="ar-EG"/>
        </w:rPr>
        <w:t xml:space="preserve"> أما النزاع في مرتبة الحق فتجعل له هذا الوصف </w:t>
      </w:r>
      <w:r>
        <w:rPr>
          <w:rFonts w:hint="cs"/>
          <w:sz w:val="24"/>
          <w:szCs w:val="24"/>
          <w:rtl/>
          <w:lang w:bidi="ar-EG"/>
        </w:rPr>
        <w:t xml:space="preserve">( </w:t>
      </w:r>
      <w:r w:rsidRPr="0097787B">
        <w:rPr>
          <w:rFonts w:hint="cs"/>
          <w:sz w:val="24"/>
          <w:szCs w:val="24"/>
          <w:rtl/>
          <w:lang w:bidi="ar-EG"/>
        </w:rPr>
        <w:t xml:space="preserve">اوبري ورو 5 فقرة 359 رابعاً ص 175 </w:t>
      </w:r>
      <w:r w:rsidRPr="0097787B">
        <w:rPr>
          <w:sz w:val="24"/>
          <w:szCs w:val="24"/>
          <w:rtl/>
          <w:lang w:bidi="ar-EG"/>
        </w:rPr>
        <w:t>–</w:t>
      </w:r>
      <w:r w:rsidRPr="0097787B">
        <w:rPr>
          <w:rFonts w:hint="cs"/>
          <w:sz w:val="24"/>
          <w:szCs w:val="24"/>
          <w:rtl/>
          <w:lang w:bidi="ar-EG"/>
        </w:rPr>
        <w:t xml:space="preserve"> بودري وسينيا فقرة 264 </w:t>
      </w:r>
      <w:r w:rsidRPr="0097787B">
        <w:rPr>
          <w:sz w:val="24"/>
          <w:szCs w:val="24"/>
          <w:rtl/>
          <w:lang w:bidi="ar-EG"/>
        </w:rPr>
        <w:t>–</w:t>
      </w:r>
      <w:r w:rsidRPr="0097787B">
        <w:rPr>
          <w:rFonts w:hint="cs"/>
          <w:sz w:val="24"/>
          <w:szCs w:val="24"/>
          <w:rtl/>
          <w:lang w:bidi="ar-EG"/>
        </w:rPr>
        <w:t xml:space="preserve"> بلانيول وريبير وهامل 10 فقرة 325</w:t>
      </w:r>
      <w:r>
        <w:rPr>
          <w:rFonts w:hint="cs"/>
          <w:sz w:val="24"/>
          <w:szCs w:val="24"/>
          <w:rtl/>
          <w:lang w:bidi="ar-EG"/>
        </w:rPr>
        <w:t xml:space="preserve"> ) </w:t>
      </w:r>
      <w:r w:rsidRPr="0097787B">
        <w:rPr>
          <w:sz w:val="24"/>
          <w:szCs w:val="24"/>
          <w:rtl/>
          <w:lang w:bidi="ar-EG"/>
        </w:rPr>
        <w:t>–</w:t>
      </w:r>
      <w:r w:rsidRPr="0097787B">
        <w:rPr>
          <w:rFonts w:hint="cs"/>
          <w:sz w:val="24"/>
          <w:szCs w:val="24"/>
          <w:rtl/>
          <w:lang w:bidi="ar-EG"/>
        </w:rPr>
        <w:t xml:space="preserve"> والنزاع في تأمينات الحق لا يجعله حقاً متنازعاً فيه إلا إذا كان هذا النزاع من شأنه أن يجعل الحق غير مستطاع التنفيذ</w:t>
      </w:r>
      <w:r>
        <w:rPr>
          <w:rFonts w:hint="cs"/>
          <w:sz w:val="24"/>
          <w:szCs w:val="24"/>
          <w:rtl/>
          <w:lang w:bidi="ar-EG"/>
        </w:rPr>
        <w:t xml:space="preserve"> ،</w:t>
      </w:r>
      <w:r w:rsidRPr="0097787B">
        <w:rPr>
          <w:rFonts w:hint="cs"/>
          <w:sz w:val="24"/>
          <w:szCs w:val="24"/>
          <w:rtl/>
          <w:lang w:bidi="ar-EG"/>
        </w:rPr>
        <w:t xml:space="preserve"> وكذلك النزاع في براءة اختراع لا يجعل المتجر متنازعاً فيه إلا إذا كانت هذه البراءة هي العنصر الجوهري في المتجر </w:t>
      </w:r>
      <w:r>
        <w:rPr>
          <w:rFonts w:hint="cs"/>
          <w:sz w:val="24"/>
          <w:szCs w:val="24"/>
          <w:rtl/>
          <w:lang w:bidi="ar-EG"/>
        </w:rPr>
        <w:t xml:space="preserve">( </w:t>
      </w:r>
      <w:r w:rsidRPr="0097787B">
        <w:rPr>
          <w:rFonts w:hint="cs"/>
          <w:sz w:val="24"/>
          <w:szCs w:val="24"/>
          <w:rtl/>
          <w:lang w:bidi="ar-EG"/>
        </w:rPr>
        <w:t>بلانيول وريبير وهامل 10 فقرة 318 ص 403</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ومعرفة ما إذا كان هناك نزاع جدي في موضوع الحق مسألة واقع يبت فيها قاضي الموضوع</w:t>
      </w:r>
      <w:r>
        <w:rPr>
          <w:rFonts w:hint="cs"/>
          <w:sz w:val="24"/>
          <w:szCs w:val="24"/>
          <w:rtl/>
          <w:lang w:bidi="ar-EG"/>
        </w:rPr>
        <w:t xml:space="preserve"> ،</w:t>
      </w:r>
      <w:r w:rsidRPr="0097787B">
        <w:rPr>
          <w:rFonts w:hint="cs"/>
          <w:sz w:val="24"/>
          <w:szCs w:val="24"/>
          <w:rtl/>
          <w:lang w:bidi="ar-EG"/>
        </w:rPr>
        <w:t xml:space="preserve"> ولا معقب عليه في ذلك من محكمة النقض </w:t>
      </w:r>
      <w:r>
        <w:rPr>
          <w:rFonts w:hint="cs"/>
          <w:sz w:val="24"/>
          <w:szCs w:val="24"/>
          <w:rtl/>
          <w:lang w:bidi="ar-EG"/>
        </w:rPr>
        <w:t xml:space="preserve">( </w:t>
      </w:r>
      <w:r w:rsidRPr="0097787B">
        <w:rPr>
          <w:rFonts w:hint="cs"/>
          <w:sz w:val="24"/>
          <w:szCs w:val="24"/>
          <w:rtl/>
          <w:lang w:bidi="ar-EG"/>
        </w:rPr>
        <w:t>المذكرة الإيضاحية للمشروع التمهيدي في مجموعة الأعمال التحضيرية 4 ص 203</w:t>
      </w:r>
      <w:r>
        <w:rPr>
          <w:rFonts w:hint="cs"/>
          <w:sz w:val="24"/>
          <w:szCs w:val="24"/>
          <w:rtl/>
          <w:lang w:bidi="ar-EG"/>
        </w:rPr>
        <w:t xml:space="preserve"> ) .</w:t>
      </w:r>
      <w:r w:rsidRPr="0097787B">
        <w:rPr>
          <w:rFonts w:hint="cs"/>
          <w:sz w:val="24"/>
          <w:szCs w:val="24"/>
          <w:rtl/>
          <w:lang w:bidi="ar-EG"/>
        </w:rPr>
        <w:t xml:space="preserve"> </w:t>
      </w:r>
    </w:p>
  </w:footnote>
  <w:footnote w:id="32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وقد قضت محكمة النقض بأن شراء الدين من غير ضمان بأقل من قيمته لا يعتبر معه الدين متنازعاً فيه بالمعنى المقصود في المادة 354 مدني </w:t>
      </w:r>
      <w:r>
        <w:rPr>
          <w:rFonts w:hint="cs"/>
          <w:sz w:val="24"/>
          <w:szCs w:val="24"/>
          <w:rtl/>
          <w:lang w:bidi="ar-EG"/>
        </w:rPr>
        <w:t xml:space="preserve">( </w:t>
      </w:r>
      <w:r w:rsidRPr="0097787B">
        <w:rPr>
          <w:rFonts w:hint="cs"/>
          <w:sz w:val="24"/>
          <w:szCs w:val="24"/>
          <w:rtl/>
          <w:lang w:bidi="ar-EG"/>
        </w:rPr>
        <w:t>قديم</w:t>
      </w:r>
      <w:r>
        <w:rPr>
          <w:rFonts w:hint="cs"/>
          <w:sz w:val="24"/>
          <w:szCs w:val="24"/>
          <w:rtl/>
          <w:lang w:bidi="ar-EG"/>
        </w:rPr>
        <w:t xml:space="preserve"> ) ،</w:t>
      </w:r>
      <w:r w:rsidRPr="0097787B">
        <w:rPr>
          <w:rFonts w:hint="cs"/>
          <w:sz w:val="24"/>
          <w:szCs w:val="24"/>
          <w:rtl/>
          <w:lang w:bidi="ar-EG"/>
        </w:rPr>
        <w:t xml:space="preserve"> إذ يجب لاعتبار الحق المبيع من الحقوق المتنازع فيها أن يكون قائماً بشأنه</w:t>
      </w:r>
      <w:r>
        <w:rPr>
          <w:rFonts w:hint="cs"/>
          <w:sz w:val="24"/>
          <w:szCs w:val="24"/>
          <w:rtl/>
          <w:lang w:bidi="ar-EG"/>
        </w:rPr>
        <w:t xml:space="preserve"> ،</w:t>
      </w:r>
      <w:r w:rsidRPr="0097787B">
        <w:rPr>
          <w:rFonts w:hint="cs"/>
          <w:sz w:val="24"/>
          <w:szCs w:val="24"/>
          <w:rtl/>
          <w:lang w:bidi="ar-EG"/>
        </w:rPr>
        <w:t xml:space="preserve"> وقت التنازل عنه</w:t>
      </w:r>
      <w:r>
        <w:rPr>
          <w:rFonts w:hint="cs"/>
          <w:sz w:val="24"/>
          <w:szCs w:val="24"/>
          <w:rtl/>
          <w:lang w:bidi="ar-EG"/>
        </w:rPr>
        <w:t xml:space="preserve"> ،</w:t>
      </w:r>
      <w:r w:rsidRPr="0097787B">
        <w:rPr>
          <w:rFonts w:hint="cs"/>
          <w:sz w:val="24"/>
          <w:szCs w:val="24"/>
          <w:rtl/>
          <w:lang w:bidi="ar-EG"/>
        </w:rPr>
        <w:t xml:space="preserve"> خصومة أمام القضاء وأن يكون النزاع فيها منصباً على أصل الحق </w:t>
      </w:r>
      <w:r>
        <w:rPr>
          <w:rFonts w:hint="cs"/>
          <w:sz w:val="24"/>
          <w:szCs w:val="24"/>
          <w:rtl/>
          <w:lang w:bidi="ar-EG"/>
        </w:rPr>
        <w:t xml:space="preserve">( </w:t>
      </w:r>
      <w:r w:rsidRPr="0097787B">
        <w:rPr>
          <w:sz w:val="24"/>
          <w:szCs w:val="24"/>
          <w:lang w:bidi="ar-EG"/>
        </w:rPr>
        <w:t>le fond de droit</w:t>
      </w:r>
      <w:r>
        <w:rPr>
          <w:rFonts w:hint="cs"/>
          <w:sz w:val="24"/>
          <w:szCs w:val="24"/>
          <w:rtl/>
          <w:lang w:bidi="ar-EG"/>
        </w:rPr>
        <w:t xml:space="preserve"> ) ؛</w:t>
      </w:r>
      <w:r w:rsidRPr="0097787B">
        <w:rPr>
          <w:rFonts w:hint="cs"/>
          <w:sz w:val="24"/>
          <w:szCs w:val="24"/>
          <w:rtl/>
          <w:lang w:bidi="ar-EG"/>
        </w:rPr>
        <w:t xml:space="preserve"> أي متعلقاً بوجوده أو بطريقة التخلص منه كالسداد أو السقوط بمضي المدة</w:t>
      </w:r>
      <w:r>
        <w:rPr>
          <w:rFonts w:hint="cs"/>
          <w:sz w:val="24"/>
          <w:szCs w:val="24"/>
          <w:rtl/>
          <w:lang w:bidi="ar-EG"/>
        </w:rPr>
        <w:t xml:space="preserve"> .</w:t>
      </w:r>
      <w:r w:rsidRPr="0097787B">
        <w:rPr>
          <w:rFonts w:hint="cs"/>
          <w:sz w:val="24"/>
          <w:szCs w:val="24"/>
          <w:rtl/>
          <w:lang w:bidi="ar-EG"/>
        </w:rPr>
        <w:t xml:space="preserve"> فكل العراقيل التي تعترض السداد بفعل المدين</w:t>
      </w:r>
      <w:r>
        <w:rPr>
          <w:rFonts w:hint="cs"/>
          <w:sz w:val="24"/>
          <w:szCs w:val="24"/>
          <w:rtl/>
          <w:lang w:bidi="ar-EG"/>
        </w:rPr>
        <w:t xml:space="preserve"> ،</w:t>
      </w:r>
      <w:r w:rsidRPr="0097787B">
        <w:rPr>
          <w:rFonts w:hint="cs"/>
          <w:sz w:val="24"/>
          <w:szCs w:val="24"/>
          <w:rtl/>
          <w:lang w:bidi="ar-EG"/>
        </w:rPr>
        <w:t xml:space="preserve"> كالدفع بعدم الاختصاص أو بعدم وجود صفة للمدعى</w:t>
      </w:r>
      <w:r>
        <w:rPr>
          <w:rFonts w:hint="cs"/>
          <w:sz w:val="24"/>
          <w:szCs w:val="24"/>
          <w:rtl/>
          <w:lang w:bidi="ar-EG"/>
        </w:rPr>
        <w:t xml:space="preserve"> ،</w:t>
      </w:r>
      <w:r w:rsidRPr="0097787B">
        <w:rPr>
          <w:rFonts w:hint="cs"/>
          <w:sz w:val="24"/>
          <w:szCs w:val="24"/>
          <w:rtl/>
          <w:lang w:bidi="ar-EG"/>
        </w:rPr>
        <w:t xml:space="preserve"> لا يعتبر معها الدين متنازعاً فيه</w:t>
      </w:r>
      <w:r>
        <w:rPr>
          <w:rFonts w:hint="cs"/>
          <w:sz w:val="24"/>
          <w:szCs w:val="24"/>
          <w:rtl/>
          <w:lang w:bidi="ar-EG"/>
        </w:rPr>
        <w:t xml:space="preserve"> ،</w:t>
      </w:r>
      <w:r w:rsidRPr="0097787B">
        <w:rPr>
          <w:rFonts w:hint="cs"/>
          <w:sz w:val="24"/>
          <w:szCs w:val="24"/>
          <w:rtl/>
          <w:lang w:bidi="ar-EG"/>
        </w:rPr>
        <w:t xml:space="preserve"> لأنها غير متعلقة بأصله </w:t>
      </w:r>
      <w:r>
        <w:rPr>
          <w:rFonts w:hint="cs"/>
          <w:sz w:val="24"/>
          <w:szCs w:val="24"/>
          <w:rtl/>
          <w:lang w:bidi="ar-EG"/>
        </w:rPr>
        <w:t xml:space="preserve">( </w:t>
      </w:r>
      <w:r w:rsidRPr="0097787B">
        <w:rPr>
          <w:rFonts w:hint="cs"/>
          <w:sz w:val="24"/>
          <w:szCs w:val="24"/>
          <w:rtl/>
          <w:lang w:bidi="ar-EG"/>
        </w:rPr>
        <w:t>نقض مدني 7 أبريل سنة 1938 مجموعة عمر 2 رقم 109 ص 317</w:t>
      </w:r>
      <w:r>
        <w:rPr>
          <w:rFonts w:hint="cs"/>
          <w:sz w:val="24"/>
          <w:szCs w:val="24"/>
          <w:rtl/>
          <w:lang w:bidi="ar-EG"/>
        </w:rPr>
        <w:t xml:space="preserve"> ) .</w:t>
      </w:r>
      <w:r w:rsidRPr="0097787B">
        <w:rPr>
          <w:rFonts w:hint="cs"/>
          <w:sz w:val="24"/>
          <w:szCs w:val="24"/>
          <w:rtl/>
          <w:lang w:bidi="ar-EG"/>
        </w:rPr>
        <w:t xml:space="preserve"> </w:t>
      </w:r>
    </w:p>
  </w:footnote>
  <w:footnote w:id="32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استئناف مصر أول مايو سنة 1946 المجموعة الرسمية 47 رقم 231 </w:t>
      </w:r>
      <w:r w:rsidRPr="0097787B">
        <w:rPr>
          <w:sz w:val="24"/>
          <w:szCs w:val="24"/>
          <w:rtl/>
          <w:lang w:bidi="ar-EG"/>
        </w:rPr>
        <w:t>–</w:t>
      </w:r>
      <w:r w:rsidRPr="0097787B">
        <w:rPr>
          <w:rFonts w:hint="cs"/>
          <w:sz w:val="24"/>
          <w:szCs w:val="24"/>
          <w:rtl/>
          <w:lang w:bidi="ar-EG"/>
        </w:rPr>
        <w:t xml:space="preserve"> والنزاع يقوم في موضوع الحق إذا تعلق بوجوده أو بانقضائه أو بمداه أو بمقداره</w:t>
      </w:r>
      <w:r>
        <w:rPr>
          <w:rFonts w:hint="cs"/>
          <w:sz w:val="24"/>
          <w:szCs w:val="24"/>
          <w:rtl/>
          <w:lang w:bidi="ar-EG"/>
        </w:rPr>
        <w:t xml:space="preserve"> ،</w:t>
      </w:r>
      <w:r w:rsidRPr="0097787B">
        <w:rPr>
          <w:rFonts w:hint="cs"/>
          <w:sz w:val="24"/>
          <w:szCs w:val="24"/>
          <w:rtl/>
          <w:lang w:bidi="ar-EG"/>
        </w:rPr>
        <w:t xml:space="preserve"> أو إذا دفع الحق بدفع موضوعي يرمي إلى رفضه نهائياً كالدفع بالتقادم </w:t>
      </w:r>
      <w:r>
        <w:rPr>
          <w:rFonts w:hint="cs"/>
          <w:sz w:val="24"/>
          <w:szCs w:val="24"/>
          <w:rtl/>
          <w:lang w:bidi="ar-EG"/>
        </w:rPr>
        <w:t xml:space="preserve">( </w:t>
      </w:r>
      <w:r w:rsidRPr="0097787B">
        <w:rPr>
          <w:rFonts w:hint="cs"/>
          <w:sz w:val="24"/>
          <w:szCs w:val="24"/>
          <w:rtl/>
          <w:lang w:bidi="ar-EG"/>
        </w:rPr>
        <w:t xml:space="preserve">أوبري ورو 5 فقرة 359 رابعاً ص 178 </w:t>
      </w:r>
      <w:r w:rsidRPr="0097787B">
        <w:rPr>
          <w:sz w:val="24"/>
          <w:szCs w:val="24"/>
          <w:rtl/>
          <w:lang w:bidi="ar-EG"/>
        </w:rPr>
        <w:t>–</w:t>
      </w:r>
      <w:r w:rsidRPr="0097787B">
        <w:rPr>
          <w:rFonts w:hint="cs"/>
          <w:sz w:val="24"/>
          <w:szCs w:val="24"/>
          <w:rtl/>
          <w:lang w:bidi="ar-EG"/>
        </w:rPr>
        <w:t xml:space="preserve"> ص 179</w:t>
      </w:r>
      <w:r>
        <w:rPr>
          <w:rFonts w:hint="cs"/>
          <w:sz w:val="24"/>
          <w:szCs w:val="24"/>
          <w:rtl/>
          <w:lang w:bidi="ar-EG"/>
        </w:rPr>
        <w:t xml:space="preserve"> - </w:t>
      </w:r>
      <w:r w:rsidRPr="0097787B">
        <w:rPr>
          <w:rFonts w:hint="cs"/>
          <w:sz w:val="24"/>
          <w:szCs w:val="24"/>
          <w:rtl/>
          <w:lang w:bidi="ar-EG"/>
        </w:rPr>
        <w:t>بودري وسينيا فقرة 922</w:t>
      </w:r>
      <w:r>
        <w:rPr>
          <w:rFonts w:hint="cs"/>
          <w:sz w:val="24"/>
          <w:szCs w:val="24"/>
          <w:rtl/>
          <w:lang w:bidi="ar-EG"/>
        </w:rPr>
        <w:t xml:space="preserve"> ) .</w:t>
      </w:r>
      <w:r w:rsidRPr="0097787B">
        <w:rPr>
          <w:rFonts w:hint="cs"/>
          <w:sz w:val="24"/>
          <w:szCs w:val="24"/>
          <w:rtl/>
          <w:lang w:bidi="ar-EG"/>
        </w:rPr>
        <w:t xml:space="preserve"> </w:t>
      </w:r>
    </w:p>
  </w:footnote>
  <w:footnote w:id="33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محكمة مصر 27 أكتوبر سنة 1927 المحاماة 8 رقم 264</w:t>
      </w:r>
      <w:r>
        <w:rPr>
          <w:rFonts w:hint="cs"/>
          <w:sz w:val="24"/>
          <w:szCs w:val="24"/>
          <w:rtl/>
          <w:lang w:bidi="ar-EG"/>
        </w:rPr>
        <w:t xml:space="preserve">  /  </w:t>
      </w:r>
      <w:r w:rsidRPr="0097787B">
        <w:rPr>
          <w:rFonts w:hint="cs"/>
          <w:sz w:val="24"/>
          <w:szCs w:val="24"/>
          <w:rtl/>
          <w:lang w:bidi="ar-EG"/>
        </w:rPr>
        <w:t>3 ص</w:t>
      </w:r>
      <w:r w:rsidRPr="0097787B">
        <w:rPr>
          <w:sz w:val="24"/>
          <w:szCs w:val="24"/>
          <w:rtl/>
          <w:lang w:bidi="ar-EG"/>
        </w:rPr>
        <w:t xml:space="preserve"> </w:t>
      </w:r>
      <w:r w:rsidRPr="0097787B">
        <w:rPr>
          <w:rFonts w:hint="cs"/>
          <w:sz w:val="24"/>
          <w:szCs w:val="24"/>
          <w:rtl/>
          <w:lang w:bidi="ar-EG"/>
        </w:rPr>
        <w:t xml:space="preserve">371 </w:t>
      </w:r>
      <w:r w:rsidRPr="0097787B">
        <w:rPr>
          <w:sz w:val="24"/>
          <w:szCs w:val="24"/>
          <w:rtl/>
          <w:lang w:bidi="ar-EG"/>
        </w:rPr>
        <w:t>–</w:t>
      </w:r>
      <w:r w:rsidRPr="0097787B">
        <w:rPr>
          <w:rFonts w:hint="cs"/>
          <w:sz w:val="24"/>
          <w:szCs w:val="24"/>
          <w:rtl/>
          <w:lang w:bidi="ar-EG"/>
        </w:rPr>
        <w:t xml:space="preserve"> أوبري ورو 5 فقرة 359 مكررة رابعاً ص 180 </w:t>
      </w:r>
      <w:r w:rsidRPr="0097787B">
        <w:rPr>
          <w:sz w:val="24"/>
          <w:szCs w:val="24"/>
          <w:rtl/>
          <w:lang w:bidi="ar-EG"/>
        </w:rPr>
        <w:t>–</w:t>
      </w:r>
      <w:r w:rsidRPr="0097787B">
        <w:rPr>
          <w:rFonts w:hint="cs"/>
          <w:sz w:val="24"/>
          <w:szCs w:val="24"/>
          <w:rtl/>
          <w:lang w:bidi="ar-EG"/>
        </w:rPr>
        <w:t xml:space="preserve"> بودري وسينيا فقرة 260</w:t>
      </w:r>
      <w:r>
        <w:rPr>
          <w:rFonts w:hint="cs"/>
          <w:sz w:val="24"/>
          <w:szCs w:val="24"/>
          <w:rtl/>
          <w:lang w:bidi="ar-EG"/>
        </w:rPr>
        <w:t xml:space="preserve"> - </w:t>
      </w:r>
      <w:r w:rsidRPr="0097787B">
        <w:rPr>
          <w:rFonts w:hint="cs"/>
          <w:sz w:val="24"/>
          <w:szCs w:val="24"/>
          <w:rtl/>
          <w:lang w:bidi="ar-EG"/>
        </w:rPr>
        <w:t xml:space="preserve">بلانيول وريبير وهامل 10 فقرة 319 ص 401 </w:t>
      </w:r>
      <w:r w:rsidRPr="0097787B">
        <w:rPr>
          <w:sz w:val="24"/>
          <w:szCs w:val="24"/>
          <w:rtl/>
          <w:lang w:bidi="ar-EG"/>
        </w:rPr>
        <w:t>–</w:t>
      </w:r>
      <w:r w:rsidRPr="0097787B">
        <w:rPr>
          <w:rFonts w:hint="cs"/>
          <w:sz w:val="24"/>
          <w:szCs w:val="24"/>
          <w:rtl/>
          <w:lang w:bidi="ar-EG"/>
        </w:rPr>
        <w:t xml:space="preserve"> كولان وكابيتان 2 فقرة 978</w:t>
      </w:r>
      <w:r>
        <w:rPr>
          <w:rFonts w:hint="cs"/>
          <w:sz w:val="24"/>
          <w:szCs w:val="24"/>
          <w:rtl/>
          <w:lang w:bidi="ar-EG"/>
        </w:rPr>
        <w:t xml:space="preserve"> .</w:t>
      </w:r>
      <w:r w:rsidRPr="0097787B">
        <w:rPr>
          <w:rFonts w:hint="cs"/>
          <w:sz w:val="24"/>
          <w:szCs w:val="24"/>
          <w:rtl/>
          <w:lang w:bidi="ar-EG"/>
        </w:rPr>
        <w:t xml:space="preserve"> </w:t>
      </w:r>
    </w:p>
  </w:footnote>
  <w:footnote w:id="33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والعبرة في حوالة الحق المتنازع فيه بقيام النزاع وقت الاتفاق على الحوالة لا وقت إعلان المدين </w:t>
      </w:r>
      <w:r>
        <w:rPr>
          <w:rFonts w:hint="cs"/>
          <w:sz w:val="24"/>
          <w:szCs w:val="24"/>
          <w:rtl/>
          <w:lang w:bidi="ar-EG"/>
        </w:rPr>
        <w:t xml:space="preserve">( </w:t>
      </w:r>
      <w:r w:rsidRPr="0097787B">
        <w:rPr>
          <w:rFonts w:hint="cs"/>
          <w:sz w:val="24"/>
          <w:szCs w:val="24"/>
          <w:rtl/>
          <w:lang w:bidi="ar-EG"/>
        </w:rPr>
        <w:t xml:space="preserve">أوبري ورو 5 فقرة 359 رابعاً هامش رقم 1 </w:t>
      </w:r>
      <w:r w:rsidRPr="0097787B">
        <w:rPr>
          <w:sz w:val="24"/>
          <w:szCs w:val="24"/>
          <w:rtl/>
          <w:lang w:bidi="ar-EG"/>
        </w:rPr>
        <w:t>–</w:t>
      </w:r>
      <w:r w:rsidRPr="0097787B">
        <w:rPr>
          <w:rFonts w:hint="cs"/>
          <w:sz w:val="24"/>
          <w:szCs w:val="24"/>
          <w:rtl/>
          <w:lang w:bidi="ar-EG"/>
        </w:rPr>
        <w:t xml:space="preserve"> بودري وسينيا فقرة 917 </w:t>
      </w:r>
      <w:r w:rsidRPr="0097787B">
        <w:rPr>
          <w:sz w:val="24"/>
          <w:szCs w:val="24"/>
          <w:rtl/>
          <w:lang w:bidi="ar-EG"/>
        </w:rPr>
        <w:t>–</w:t>
      </w:r>
      <w:r w:rsidRPr="0097787B">
        <w:rPr>
          <w:rFonts w:hint="cs"/>
          <w:sz w:val="24"/>
          <w:szCs w:val="24"/>
          <w:rtl/>
          <w:lang w:bidi="ar-EG"/>
        </w:rPr>
        <w:t xml:space="preserve"> بلانيول وريبير وهامل 10 فقرة 320</w:t>
      </w:r>
      <w:r>
        <w:rPr>
          <w:rFonts w:hint="cs"/>
          <w:sz w:val="24"/>
          <w:szCs w:val="24"/>
          <w:rtl/>
          <w:lang w:bidi="ar-EG"/>
        </w:rPr>
        <w:t xml:space="preserve"> ) .</w:t>
      </w:r>
      <w:r w:rsidRPr="0097787B">
        <w:rPr>
          <w:rFonts w:hint="cs"/>
          <w:sz w:val="24"/>
          <w:szCs w:val="24"/>
          <w:rtl/>
          <w:lang w:bidi="ar-EG"/>
        </w:rPr>
        <w:t xml:space="preserve"> وإذا قبل المدين حوالة حق ينازع فيه وكان قبوله دون تحفظ</w:t>
      </w:r>
      <w:r>
        <w:rPr>
          <w:rFonts w:hint="cs"/>
          <w:sz w:val="24"/>
          <w:szCs w:val="24"/>
          <w:rtl/>
          <w:lang w:bidi="ar-EG"/>
        </w:rPr>
        <w:t xml:space="preserve"> ،</w:t>
      </w:r>
      <w:r w:rsidRPr="0097787B">
        <w:rPr>
          <w:rFonts w:hint="cs"/>
          <w:sz w:val="24"/>
          <w:szCs w:val="24"/>
          <w:rtl/>
          <w:lang w:bidi="ar-EG"/>
        </w:rPr>
        <w:t xml:space="preserve"> لم يجز له الاسترداد</w:t>
      </w:r>
      <w:r>
        <w:rPr>
          <w:rFonts w:hint="cs"/>
          <w:sz w:val="24"/>
          <w:szCs w:val="24"/>
          <w:rtl/>
          <w:lang w:bidi="ar-EG"/>
        </w:rPr>
        <w:t xml:space="preserve"> .</w:t>
      </w:r>
      <w:r w:rsidRPr="0097787B">
        <w:rPr>
          <w:rFonts w:hint="cs"/>
          <w:sz w:val="24"/>
          <w:szCs w:val="24"/>
          <w:rtl/>
          <w:lang w:bidi="ar-EG"/>
        </w:rPr>
        <w:t xml:space="preserve"> </w:t>
      </w:r>
    </w:p>
  </w:footnote>
  <w:footnote w:id="332">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أنظر من الرأي الأول جيوار 2 فقرة 893 </w:t>
      </w:r>
      <w:r w:rsidRPr="0097787B">
        <w:rPr>
          <w:sz w:val="24"/>
          <w:szCs w:val="24"/>
          <w:rtl/>
          <w:lang w:bidi="ar-EG"/>
        </w:rPr>
        <w:t>–</w:t>
      </w:r>
      <w:r w:rsidRPr="0097787B">
        <w:rPr>
          <w:rFonts w:hint="cs"/>
          <w:sz w:val="24"/>
          <w:szCs w:val="24"/>
          <w:rtl/>
          <w:lang w:bidi="ar-EG"/>
        </w:rPr>
        <w:t xml:space="preserve"> أوبري ورو 5 فقرة 359 رابعاً هامش رقم 15 </w:t>
      </w:r>
      <w:r w:rsidRPr="0097787B">
        <w:rPr>
          <w:sz w:val="24"/>
          <w:szCs w:val="24"/>
          <w:rtl/>
          <w:lang w:bidi="ar-EG"/>
        </w:rPr>
        <w:t>–</w:t>
      </w:r>
      <w:r w:rsidRPr="0097787B">
        <w:rPr>
          <w:rFonts w:hint="cs"/>
          <w:sz w:val="24"/>
          <w:szCs w:val="24"/>
          <w:rtl/>
          <w:lang w:bidi="ar-EG"/>
        </w:rPr>
        <w:t xml:space="preserve"> بلانيول وريبير هامل 10 فقرة 318 </w:t>
      </w:r>
      <w:r w:rsidRPr="0097787B">
        <w:rPr>
          <w:sz w:val="24"/>
          <w:szCs w:val="24"/>
          <w:rtl/>
          <w:lang w:bidi="ar-EG"/>
        </w:rPr>
        <w:t>–</w:t>
      </w:r>
      <w:r w:rsidRPr="0097787B">
        <w:rPr>
          <w:rFonts w:hint="cs"/>
          <w:sz w:val="24"/>
          <w:szCs w:val="24"/>
          <w:rtl/>
          <w:lang w:bidi="ar-EG"/>
        </w:rPr>
        <w:t xml:space="preserve"> الأستاذين أحمد نجيب الهلالي وحامد زكي فقرة 608 = وأنظر من الرأي الثاني بودري وسينيا فقرة 938 </w:t>
      </w:r>
      <w:r w:rsidRPr="0097787B">
        <w:rPr>
          <w:sz w:val="24"/>
          <w:szCs w:val="24"/>
          <w:rtl/>
          <w:lang w:bidi="ar-EG"/>
        </w:rPr>
        <w:t>–</w:t>
      </w:r>
      <w:r w:rsidRPr="0097787B">
        <w:rPr>
          <w:rFonts w:hint="cs"/>
          <w:sz w:val="24"/>
          <w:szCs w:val="24"/>
          <w:rtl/>
          <w:lang w:bidi="ar-EG"/>
        </w:rPr>
        <w:t xml:space="preserve"> الأستاذ أنور سلطان فقرة</w:t>
      </w:r>
      <w:r w:rsidRPr="0097787B">
        <w:rPr>
          <w:sz w:val="24"/>
          <w:szCs w:val="24"/>
          <w:rtl/>
          <w:lang w:bidi="ar-EG"/>
        </w:rPr>
        <w:t xml:space="preserve"> </w:t>
      </w:r>
      <w:r w:rsidRPr="0097787B">
        <w:rPr>
          <w:rFonts w:hint="cs"/>
          <w:sz w:val="24"/>
          <w:szCs w:val="24"/>
          <w:rtl/>
          <w:lang w:bidi="ar-EG"/>
        </w:rPr>
        <w:t>421</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ويستوي في جواز حق الاسترداد أن يعلم المشتري بقيام النزاع في الحق أو لا يعلم</w:t>
      </w:r>
      <w:r>
        <w:rPr>
          <w:rFonts w:hint="cs"/>
          <w:sz w:val="24"/>
          <w:szCs w:val="24"/>
          <w:rtl/>
          <w:lang w:bidi="ar-EG"/>
        </w:rPr>
        <w:t xml:space="preserve"> ،</w:t>
      </w:r>
      <w:r w:rsidRPr="0097787B">
        <w:rPr>
          <w:rFonts w:hint="cs"/>
          <w:sz w:val="24"/>
          <w:szCs w:val="24"/>
          <w:rtl/>
          <w:lang w:bidi="ar-EG"/>
        </w:rPr>
        <w:t xml:space="preserve"> إلا أنه إذا كان لا يعلم بقيام النزاع جاز له الرجوع أيضاً بالضمان على البائع </w:t>
      </w:r>
      <w:r>
        <w:rPr>
          <w:rFonts w:hint="cs"/>
          <w:sz w:val="24"/>
          <w:szCs w:val="24"/>
          <w:rtl/>
          <w:lang w:bidi="ar-EG"/>
        </w:rPr>
        <w:t xml:space="preserve">( </w:t>
      </w:r>
      <w:r w:rsidRPr="0097787B">
        <w:rPr>
          <w:rFonts w:hint="cs"/>
          <w:sz w:val="24"/>
          <w:szCs w:val="24"/>
          <w:rtl/>
          <w:lang w:bidi="ar-EG"/>
        </w:rPr>
        <w:t>قارن المذكرة الإيضاحية للمشروع التمهيدي في مجموعة الأعمال التحضيرية 4 ص 204</w:t>
      </w:r>
      <w:r>
        <w:rPr>
          <w:rFonts w:hint="cs"/>
          <w:sz w:val="24"/>
          <w:szCs w:val="24"/>
          <w:rtl/>
          <w:lang w:bidi="ar-EG"/>
        </w:rPr>
        <w:t xml:space="preserve"> ) .</w:t>
      </w:r>
      <w:r w:rsidRPr="0097787B">
        <w:rPr>
          <w:rFonts w:hint="cs"/>
          <w:sz w:val="24"/>
          <w:szCs w:val="24"/>
          <w:rtl/>
          <w:lang w:bidi="ar-EG"/>
        </w:rPr>
        <w:t xml:space="preserve"> </w:t>
      </w:r>
    </w:p>
  </w:footnote>
  <w:footnote w:id="33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بلانيول وريبير وهامل 10 فقرة 317 </w:t>
      </w:r>
      <w:r w:rsidRPr="0097787B">
        <w:rPr>
          <w:sz w:val="24"/>
          <w:szCs w:val="24"/>
          <w:rtl/>
          <w:lang w:bidi="ar-EG"/>
        </w:rPr>
        <w:t>–</w:t>
      </w:r>
      <w:r w:rsidRPr="0097787B">
        <w:rPr>
          <w:rFonts w:hint="cs"/>
          <w:sz w:val="24"/>
          <w:szCs w:val="24"/>
          <w:rtl/>
          <w:lang w:bidi="ar-EG"/>
        </w:rPr>
        <w:t xml:space="preserve"> هذا إلى أنه لا يوجد مقابل للحق يدفعه المدين إذا هو استعمل حق الاسترداد</w:t>
      </w:r>
      <w:r>
        <w:rPr>
          <w:rFonts w:hint="cs"/>
          <w:sz w:val="24"/>
          <w:szCs w:val="24"/>
          <w:rtl/>
          <w:lang w:bidi="ar-EG"/>
        </w:rPr>
        <w:t xml:space="preserve"> ،</w:t>
      </w:r>
      <w:r w:rsidRPr="0097787B">
        <w:rPr>
          <w:rFonts w:hint="cs"/>
          <w:sz w:val="24"/>
          <w:szCs w:val="24"/>
          <w:rtl/>
          <w:lang w:bidi="ar-EG"/>
        </w:rPr>
        <w:t xml:space="preserve"> ولا يجوز أن يسترد بدون مقابل فإن صاحب الحق لم يقصد أن يتبرع له هو</w:t>
      </w:r>
      <w:r>
        <w:rPr>
          <w:rFonts w:hint="cs"/>
          <w:sz w:val="24"/>
          <w:szCs w:val="24"/>
          <w:rtl/>
          <w:lang w:bidi="ar-EG"/>
        </w:rPr>
        <w:t xml:space="preserve"> .</w:t>
      </w:r>
      <w:r w:rsidRPr="0097787B">
        <w:rPr>
          <w:rFonts w:hint="cs"/>
          <w:sz w:val="24"/>
          <w:szCs w:val="24"/>
          <w:rtl/>
          <w:lang w:bidi="ar-EG"/>
        </w:rPr>
        <w:t xml:space="preserve"> </w:t>
      </w:r>
    </w:p>
  </w:footnote>
  <w:footnote w:id="33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أوبرى ورو 5 فقرة 359 رابعاً هامش رقم 14</w:t>
      </w:r>
      <w:r>
        <w:rPr>
          <w:rFonts w:hint="cs"/>
          <w:sz w:val="24"/>
          <w:szCs w:val="24"/>
          <w:rtl/>
          <w:lang w:bidi="ar-EG"/>
        </w:rPr>
        <w:t xml:space="preserve"> - </w:t>
      </w:r>
      <w:r w:rsidRPr="0097787B">
        <w:rPr>
          <w:rFonts w:hint="cs"/>
          <w:sz w:val="24"/>
          <w:szCs w:val="24"/>
          <w:rtl/>
          <w:lang w:bidi="ar-EG"/>
        </w:rPr>
        <w:t xml:space="preserve">بودري وسينيا فقرة 932 </w:t>
      </w:r>
      <w:r w:rsidRPr="0097787B">
        <w:rPr>
          <w:sz w:val="24"/>
          <w:szCs w:val="24"/>
          <w:rtl/>
          <w:lang w:bidi="ar-EG"/>
        </w:rPr>
        <w:t>–</w:t>
      </w:r>
      <w:r w:rsidRPr="0097787B">
        <w:rPr>
          <w:rFonts w:hint="cs"/>
          <w:sz w:val="24"/>
          <w:szCs w:val="24"/>
          <w:rtl/>
          <w:lang w:bidi="ar-EG"/>
        </w:rPr>
        <w:t xml:space="preserve"> بلانيول وريبير وهامل 10 قرة 317 ص 402</w:t>
      </w:r>
      <w:r>
        <w:rPr>
          <w:rFonts w:hint="cs"/>
          <w:sz w:val="24"/>
          <w:szCs w:val="24"/>
          <w:rtl/>
          <w:lang w:bidi="ar-EG"/>
        </w:rPr>
        <w:t xml:space="preserve"> .</w:t>
      </w:r>
      <w:r w:rsidRPr="0097787B">
        <w:rPr>
          <w:rFonts w:hint="cs"/>
          <w:sz w:val="24"/>
          <w:szCs w:val="24"/>
          <w:rtl/>
          <w:lang w:bidi="ar-EG"/>
        </w:rPr>
        <w:t xml:space="preserve"> </w:t>
      </w:r>
    </w:p>
  </w:footnote>
  <w:footnote w:id="33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بودري وسينيا فقرة 933 </w:t>
      </w:r>
      <w:r w:rsidRPr="0097787B">
        <w:rPr>
          <w:sz w:val="24"/>
          <w:szCs w:val="24"/>
          <w:rtl/>
          <w:lang w:bidi="ar-EG"/>
        </w:rPr>
        <w:t>–</w:t>
      </w:r>
      <w:r w:rsidRPr="0097787B">
        <w:rPr>
          <w:rFonts w:hint="cs"/>
          <w:sz w:val="24"/>
          <w:szCs w:val="24"/>
          <w:rtl/>
          <w:lang w:bidi="ar-EG"/>
        </w:rPr>
        <w:t xml:space="preserve"> كولان وكابيتان 2 فقرة 980 </w:t>
      </w:r>
      <w:r w:rsidRPr="0097787B">
        <w:rPr>
          <w:sz w:val="24"/>
          <w:szCs w:val="24"/>
          <w:rtl/>
          <w:lang w:bidi="ar-EG"/>
        </w:rPr>
        <w:t>–</w:t>
      </w:r>
      <w:r w:rsidRPr="0097787B">
        <w:rPr>
          <w:rFonts w:hint="cs"/>
          <w:sz w:val="24"/>
          <w:szCs w:val="24"/>
          <w:rtl/>
          <w:lang w:bidi="ar-EG"/>
        </w:rPr>
        <w:t xml:space="preserve"> الأستاذ عبد المنعم البدراوي فقرة 406 </w:t>
      </w:r>
      <w:r w:rsidRPr="0097787B">
        <w:rPr>
          <w:sz w:val="24"/>
          <w:szCs w:val="24"/>
          <w:rtl/>
          <w:lang w:bidi="ar-EG"/>
        </w:rPr>
        <w:t>–</w:t>
      </w:r>
      <w:r w:rsidRPr="0097787B">
        <w:rPr>
          <w:rFonts w:hint="cs"/>
          <w:sz w:val="24"/>
          <w:szCs w:val="24"/>
          <w:rtl/>
          <w:lang w:bidi="ar-EG"/>
        </w:rPr>
        <w:t xml:space="preserve"> عكس ذلك الأستاذ أنور سلطان فقرة 420 </w:t>
      </w:r>
      <w:r w:rsidRPr="0097787B">
        <w:rPr>
          <w:sz w:val="24"/>
          <w:szCs w:val="24"/>
          <w:rtl/>
          <w:lang w:bidi="ar-EG"/>
        </w:rPr>
        <w:t>–</w:t>
      </w:r>
      <w:r w:rsidRPr="0097787B">
        <w:rPr>
          <w:rFonts w:hint="cs"/>
          <w:sz w:val="24"/>
          <w:szCs w:val="24"/>
          <w:rtl/>
          <w:lang w:bidi="ar-EG"/>
        </w:rPr>
        <w:t xml:space="preserve"> الأستاذ منصور مصطفى منصور فقرة 118 ص 271</w:t>
      </w:r>
      <w:r>
        <w:rPr>
          <w:rFonts w:hint="cs"/>
          <w:sz w:val="24"/>
          <w:szCs w:val="24"/>
          <w:rtl/>
          <w:lang w:bidi="ar-EG"/>
        </w:rPr>
        <w:t xml:space="preserve"> .</w:t>
      </w:r>
      <w:r w:rsidRPr="0097787B">
        <w:rPr>
          <w:rFonts w:hint="cs"/>
          <w:sz w:val="24"/>
          <w:szCs w:val="24"/>
          <w:rtl/>
          <w:lang w:bidi="ar-EG"/>
        </w:rPr>
        <w:t xml:space="preserve"> </w:t>
      </w:r>
    </w:p>
  </w:footnote>
  <w:footnote w:id="33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وإن كان هذا هو الغالب</w:t>
      </w:r>
      <w:r>
        <w:rPr>
          <w:rFonts w:hint="cs"/>
          <w:sz w:val="24"/>
          <w:szCs w:val="24"/>
          <w:rtl/>
          <w:lang w:bidi="ar-EG"/>
        </w:rPr>
        <w:t xml:space="preserve"> .</w:t>
      </w:r>
      <w:r w:rsidRPr="0097787B">
        <w:rPr>
          <w:rFonts w:hint="cs"/>
          <w:sz w:val="24"/>
          <w:szCs w:val="24"/>
          <w:rtl/>
          <w:lang w:bidi="ar-EG"/>
        </w:rPr>
        <w:t xml:space="preserve"> ويجوز الاسترداد حتى لو كان البيع قضائياً في المزاد </w:t>
      </w:r>
      <w:r>
        <w:rPr>
          <w:rFonts w:hint="cs"/>
          <w:sz w:val="24"/>
          <w:szCs w:val="24"/>
          <w:rtl/>
          <w:lang w:bidi="ar-EG"/>
        </w:rPr>
        <w:t xml:space="preserve">( </w:t>
      </w:r>
      <w:r w:rsidRPr="0097787B">
        <w:rPr>
          <w:rFonts w:hint="cs"/>
          <w:sz w:val="24"/>
          <w:szCs w:val="24"/>
          <w:rtl/>
          <w:lang w:bidi="ar-EG"/>
        </w:rPr>
        <w:t xml:space="preserve">جيوار 2 فقرة 891 </w:t>
      </w:r>
      <w:r w:rsidRPr="0097787B">
        <w:rPr>
          <w:sz w:val="24"/>
          <w:szCs w:val="24"/>
          <w:rtl/>
          <w:lang w:bidi="ar-EG"/>
        </w:rPr>
        <w:t>–</w:t>
      </w:r>
      <w:r w:rsidRPr="0097787B">
        <w:rPr>
          <w:rFonts w:hint="cs"/>
          <w:sz w:val="24"/>
          <w:szCs w:val="24"/>
          <w:rtl/>
          <w:lang w:bidi="ar-EG"/>
        </w:rPr>
        <w:t xml:space="preserve"> أوبري ورو 5 فقرة 359 رابعاً ص 177 وهامش رقم 14 </w:t>
      </w:r>
      <w:r w:rsidRPr="0097787B">
        <w:rPr>
          <w:sz w:val="24"/>
          <w:szCs w:val="24"/>
          <w:rtl/>
          <w:lang w:bidi="ar-EG"/>
        </w:rPr>
        <w:t>–</w:t>
      </w:r>
      <w:r w:rsidRPr="0097787B">
        <w:rPr>
          <w:rFonts w:hint="cs"/>
          <w:sz w:val="24"/>
          <w:szCs w:val="24"/>
          <w:rtl/>
          <w:lang w:bidi="ar-EG"/>
        </w:rPr>
        <w:t xml:space="preserve"> بودري وسينيا فقرة 936 </w:t>
      </w:r>
      <w:r w:rsidRPr="0097787B">
        <w:rPr>
          <w:sz w:val="24"/>
          <w:szCs w:val="24"/>
          <w:rtl/>
          <w:lang w:bidi="ar-EG"/>
        </w:rPr>
        <w:t>–</w:t>
      </w:r>
      <w:r w:rsidRPr="0097787B">
        <w:rPr>
          <w:rFonts w:hint="cs"/>
          <w:sz w:val="24"/>
          <w:szCs w:val="24"/>
          <w:rtl/>
          <w:lang w:bidi="ar-EG"/>
        </w:rPr>
        <w:t xml:space="preserve"> بلانيول وريبير وهامل 10 فقرة 317 </w:t>
      </w:r>
      <w:r w:rsidRPr="0097787B">
        <w:rPr>
          <w:sz w:val="24"/>
          <w:szCs w:val="24"/>
          <w:rtl/>
          <w:lang w:bidi="ar-EG"/>
        </w:rPr>
        <w:t>–</w:t>
      </w:r>
      <w:r w:rsidRPr="0097787B">
        <w:rPr>
          <w:rFonts w:hint="cs"/>
          <w:sz w:val="24"/>
          <w:szCs w:val="24"/>
          <w:rtl/>
          <w:lang w:bidi="ar-EG"/>
        </w:rPr>
        <w:t xml:space="preserve"> الأستاذ أنور سلطان فقرة 430</w:t>
      </w:r>
      <w:r>
        <w:rPr>
          <w:rFonts w:hint="cs"/>
          <w:sz w:val="24"/>
          <w:szCs w:val="24"/>
          <w:rtl/>
          <w:lang w:bidi="ar-EG"/>
        </w:rPr>
        <w:t xml:space="preserve"> - </w:t>
      </w:r>
      <w:r w:rsidRPr="0097787B">
        <w:rPr>
          <w:rFonts w:hint="cs"/>
          <w:sz w:val="24"/>
          <w:szCs w:val="24"/>
          <w:rtl/>
          <w:lang w:bidi="ar-EG"/>
        </w:rPr>
        <w:t xml:space="preserve">الأستاذ منصور مصطفى منصور فقرة 118 ص 271 </w:t>
      </w:r>
      <w:r w:rsidRPr="0097787B">
        <w:rPr>
          <w:sz w:val="24"/>
          <w:szCs w:val="24"/>
          <w:rtl/>
          <w:lang w:bidi="ar-EG"/>
        </w:rPr>
        <w:t>–</w:t>
      </w:r>
      <w:r w:rsidRPr="0097787B">
        <w:rPr>
          <w:rFonts w:hint="cs"/>
          <w:sz w:val="24"/>
          <w:szCs w:val="24"/>
          <w:rtl/>
          <w:lang w:bidi="ar-EG"/>
        </w:rPr>
        <w:t xml:space="preserve"> وقارن كولان وكابيتان 2 فقرة 982</w:t>
      </w:r>
      <w:r>
        <w:rPr>
          <w:rFonts w:hint="cs"/>
          <w:sz w:val="24"/>
          <w:szCs w:val="24"/>
          <w:rtl/>
          <w:lang w:bidi="ar-EG"/>
        </w:rPr>
        <w:t xml:space="preserve"> - </w:t>
      </w:r>
      <w:r w:rsidRPr="0097787B">
        <w:rPr>
          <w:rFonts w:hint="cs"/>
          <w:sz w:val="24"/>
          <w:szCs w:val="24"/>
          <w:rtl/>
          <w:lang w:bidi="ar-EG"/>
        </w:rPr>
        <w:t>الأستاذ عبد المنعم البدراوي فقرة 406</w:t>
      </w:r>
      <w:r>
        <w:rPr>
          <w:rFonts w:hint="cs"/>
          <w:sz w:val="24"/>
          <w:szCs w:val="24"/>
          <w:rtl/>
          <w:lang w:bidi="ar-EG"/>
        </w:rPr>
        <w:t xml:space="preserve"> - </w:t>
      </w:r>
      <w:r w:rsidRPr="0097787B">
        <w:rPr>
          <w:rFonts w:hint="cs"/>
          <w:sz w:val="24"/>
          <w:szCs w:val="24"/>
          <w:rtl/>
          <w:lang w:bidi="ar-EG"/>
        </w:rPr>
        <w:t>وأنظر في عدم جواز الاسترداد إذا وكل صاحب الحق المتنازع فيه شخصاً آخر في قبض الحق من المدين في مقابل جزء من هذا الحق كولان وكابيتان 2 فقرة 980 ص 645</w:t>
      </w:r>
      <w:r>
        <w:rPr>
          <w:rFonts w:hint="cs"/>
          <w:sz w:val="24"/>
          <w:szCs w:val="24"/>
          <w:rtl/>
          <w:lang w:bidi="ar-EG"/>
        </w:rPr>
        <w:t xml:space="preserve"> .</w:t>
      </w:r>
      <w:r w:rsidRPr="0097787B">
        <w:rPr>
          <w:rFonts w:hint="cs"/>
          <w:sz w:val="24"/>
          <w:szCs w:val="24"/>
          <w:rtl/>
          <w:lang w:bidi="ar-EG"/>
        </w:rPr>
        <w:t xml:space="preserve"> </w:t>
      </w:r>
    </w:p>
  </w:footnote>
  <w:footnote w:id="337">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بودري وسينيا فقرة 934 </w:t>
      </w:r>
      <w:r w:rsidRPr="0097787B">
        <w:rPr>
          <w:sz w:val="24"/>
          <w:szCs w:val="24"/>
          <w:rtl/>
          <w:lang w:bidi="ar-EG"/>
        </w:rPr>
        <w:t>–</w:t>
      </w:r>
      <w:r w:rsidRPr="0097787B">
        <w:rPr>
          <w:rFonts w:hint="cs"/>
          <w:sz w:val="24"/>
          <w:szCs w:val="24"/>
          <w:rtl/>
          <w:lang w:bidi="ar-EG"/>
        </w:rPr>
        <w:t xml:space="preserve"> بلانيول وريبير وهامل 10 فقرة 317 </w:t>
      </w:r>
      <w:r w:rsidRPr="0097787B">
        <w:rPr>
          <w:sz w:val="24"/>
          <w:szCs w:val="24"/>
          <w:rtl/>
          <w:lang w:bidi="ar-EG"/>
        </w:rPr>
        <w:t>–</w:t>
      </w:r>
      <w:r w:rsidRPr="0097787B">
        <w:rPr>
          <w:rFonts w:hint="cs"/>
          <w:sz w:val="24"/>
          <w:szCs w:val="24"/>
          <w:rtl/>
          <w:lang w:bidi="ar-EG"/>
        </w:rPr>
        <w:t xml:space="preserve"> قارن الأستاذ أنور سلطان فقرة 420 </w:t>
      </w:r>
      <w:r w:rsidRPr="0097787B">
        <w:rPr>
          <w:sz w:val="24"/>
          <w:szCs w:val="24"/>
          <w:rtl/>
          <w:lang w:bidi="ar-EG"/>
        </w:rPr>
        <w:t>–</w:t>
      </w:r>
      <w:r w:rsidRPr="0097787B">
        <w:rPr>
          <w:rFonts w:hint="cs"/>
          <w:sz w:val="24"/>
          <w:szCs w:val="24"/>
          <w:rtl/>
          <w:lang w:bidi="ar-EG"/>
        </w:rPr>
        <w:t xml:space="preserve"> والأستاذ منصور مصطفى منصور ص 271 هامش 4 </w:t>
      </w:r>
      <w:r w:rsidRPr="0097787B">
        <w:rPr>
          <w:sz w:val="24"/>
          <w:szCs w:val="24"/>
          <w:rtl/>
          <w:lang w:bidi="ar-EG"/>
        </w:rPr>
        <w:t>–</w:t>
      </w:r>
      <w:r w:rsidRPr="0097787B">
        <w:rPr>
          <w:rFonts w:hint="cs"/>
          <w:sz w:val="24"/>
          <w:szCs w:val="24"/>
          <w:rtl/>
          <w:lang w:bidi="ar-EG"/>
        </w:rPr>
        <w:t xml:space="preserve"> والأستاذين أحمد نجيب الهلالي وحامد زكي ص 620 هامش رقم 4</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ويمكن إيراد مثل آخر للصلح على النحو الآتي</w:t>
      </w:r>
      <w:r>
        <w:rPr>
          <w:rFonts w:hint="cs"/>
          <w:sz w:val="24"/>
          <w:szCs w:val="24"/>
          <w:rtl/>
          <w:lang w:bidi="ar-EG"/>
        </w:rPr>
        <w:t xml:space="preserve"> :</w:t>
      </w:r>
      <w:r w:rsidRPr="0097787B">
        <w:rPr>
          <w:rFonts w:hint="cs"/>
          <w:sz w:val="24"/>
          <w:szCs w:val="24"/>
          <w:rtl/>
          <w:lang w:bidi="ar-EG"/>
        </w:rPr>
        <w:t xml:space="preserve"> دائن بألف وله مدينان متضامنان ينازعانه في الدين</w:t>
      </w:r>
      <w:r>
        <w:rPr>
          <w:rFonts w:hint="cs"/>
          <w:sz w:val="24"/>
          <w:szCs w:val="24"/>
          <w:rtl/>
          <w:lang w:bidi="ar-EG"/>
        </w:rPr>
        <w:t xml:space="preserve"> ،</w:t>
      </w:r>
      <w:r w:rsidRPr="0097787B">
        <w:rPr>
          <w:rFonts w:hint="cs"/>
          <w:sz w:val="24"/>
          <w:szCs w:val="24"/>
          <w:rtl/>
          <w:lang w:bidi="ar-EG"/>
        </w:rPr>
        <w:t xml:space="preserve"> فاصطلح مع أحدهما على ثمانمائة وتقاضاها منه</w:t>
      </w:r>
      <w:r>
        <w:rPr>
          <w:rFonts w:hint="cs"/>
          <w:sz w:val="24"/>
          <w:szCs w:val="24"/>
          <w:rtl/>
          <w:lang w:bidi="ar-EG"/>
        </w:rPr>
        <w:t xml:space="preserve"> .</w:t>
      </w:r>
      <w:r w:rsidRPr="0097787B">
        <w:rPr>
          <w:rFonts w:hint="cs"/>
          <w:sz w:val="24"/>
          <w:szCs w:val="24"/>
          <w:rtl/>
          <w:lang w:bidi="ar-EG"/>
        </w:rPr>
        <w:t xml:space="preserve"> فإذا رجع المدين الذي وفى الدائن على المدين الآخر</w:t>
      </w:r>
      <w:r>
        <w:rPr>
          <w:rFonts w:hint="cs"/>
          <w:sz w:val="24"/>
          <w:szCs w:val="24"/>
          <w:rtl/>
          <w:lang w:bidi="ar-EG"/>
        </w:rPr>
        <w:t xml:space="preserve"> ،</w:t>
      </w:r>
      <w:r w:rsidRPr="0097787B">
        <w:rPr>
          <w:rFonts w:hint="cs"/>
          <w:sz w:val="24"/>
          <w:szCs w:val="24"/>
          <w:rtl/>
          <w:lang w:bidi="ar-EG"/>
        </w:rPr>
        <w:t xml:space="preserve"> كان لهذا المدين الآخر أن يسترد حصته في الدين </w:t>
      </w:r>
      <w:r w:rsidRPr="0097787B">
        <w:rPr>
          <w:sz w:val="24"/>
          <w:szCs w:val="24"/>
          <w:rtl/>
          <w:lang w:bidi="ar-EG"/>
        </w:rPr>
        <w:t>–</w:t>
      </w:r>
      <w:r w:rsidRPr="0097787B">
        <w:rPr>
          <w:rFonts w:hint="cs"/>
          <w:sz w:val="24"/>
          <w:szCs w:val="24"/>
          <w:rtl/>
          <w:lang w:bidi="ar-EG"/>
        </w:rPr>
        <w:t xml:space="preserve"> وهي خمسمائة </w:t>
      </w:r>
      <w:r w:rsidRPr="0097787B">
        <w:rPr>
          <w:sz w:val="24"/>
          <w:szCs w:val="24"/>
          <w:rtl/>
          <w:lang w:bidi="ar-EG"/>
        </w:rPr>
        <w:t>–</w:t>
      </w:r>
      <w:r w:rsidRPr="0097787B">
        <w:rPr>
          <w:rFonts w:hint="cs"/>
          <w:sz w:val="24"/>
          <w:szCs w:val="24"/>
          <w:rtl/>
          <w:lang w:bidi="ar-EG"/>
        </w:rPr>
        <w:t xml:space="preserve"> بما يقابلها في مبلغ الصلح بأربعمائة</w:t>
      </w:r>
      <w:r>
        <w:rPr>
          <w:rFonts w:hint="cs"/>
          <w:sz w:val="24"/>
          <w:szCs w:val="24"/>
          <w:rtl/>
          <w:lang w:bidi="ar-EG"/>
        </w:rPr>
        <w:t xml:space="preserve"> .</w:t>
      </w:r>
      <w:r w:rsidRPr="0097787B">
        <w:rPr>
          <w:rFonts w:hint="cs"/>
          <w:sz w:val="24"/>
          <w:szCs w:val="24"/>
          <w:rtl/>
          <w:lang w:bidi="ar-EG"/>
        </w:rPr>
        <w:t xml:space="preserve"> وقد وصل التقنين المدني الجديد إلى هذه النتيجة عن طريق آخر</w:t>
      </w:r>
      <w:r>
        <w:rPr>
          <w:rFonts w:hint="cs"/>
          <w:sz w:val="24"/>
          <w:szCs w:val="24"/>
          <w:rtl/>
          <w:lang w:bidi="ar-EG"/>
        </w:rPr>
        <w:t xml:space="preserve"> ،</w:t>
      </w:r>
      <w:r w:rsidRPr="0097787B">
        <w:rPr>
          <w:rFonts w:hint="cs"/>
          <w:sz w:val="24"/>
          <w:szCs w:val="24"/>
          <w:rtl/>
          <w:lang w:bidi="ar-EG"/>
        </w:rPr>
        <w:t xml:space="preserve"> فجعل للمدين المتضامن الآخر أن يستفيد من الصلح</w:t>
      </w:r>
      <w:r>
        <w:rPr>
          <w:rFonts w:hint="cs"/>
          <w:sz w:val="24"/>
          <w:szCs w:val="24"/>
          <w:rtl/>
          <w:lang w:bidi="ar-EG"/>
        </w:rPr>
        <w:t xml:space="preserve"> ،</w:t>
      </w:r>
      <w:r w:rsidRPr="0097787B">
        <w:rPr>
          <w:rFonts w:hint="cs"/>
          <w:sz w:val="24"/>
          <w:szCs w:val="24"/>
          <w:rtl/>
          <w:lang w:bidi="ar-EG"/>
        </w:rPr>
        <w:t xml:space="preserve"> إذ نص في المادة 294 منه على أنه</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إذا تصالح الدائن مع أحد المدينين المتضامنين وتضمن الصلح الإبراء من الدين أو براءة الذمة منه بأية وسيلة أخرى</w:t>
      </w:r>
      <w:r>
        <w:rPr>
          <w:rFonts w:hint="cs"/>
          <w:sz w:val="24"/>
          <w:szCs w:val="24"/>
          <w:rtl/>
          <w:lang w:bidi="ar-EG"/>
        </w:rPr>
        <w:t xml:space="preserve"> ،</w:t>
      </w:r>
      <w:r w:rsidRPr="0097787B">
        <w:rPr>
          <w:rFonts w:hint="cs"/>
          <w:sz w:val="24"/>
          <w:szCs w:val="24"/>
          <w:rtl/>
          <w:lang w:bidi="ar-EG"/>
        </w:rPr>
        <w:t xml:space="preserve"> استفاد منه الباقون</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w:t>
      </w:r>
    </w:p>
  </w:footnote>
  <w:footnote w:id="33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بلانيول وريبير وهامل 10 فقرة 320 ص 407</w:t>
      </w:r>
      <w:r>
        <w:rPr>
          <w:rFonts w:hint="cs"/>
          <w:sz w:val="24"/>
          <w:szCs w:val="24"/>
          <w:rtl/>
          <w:lang w:bidi="ar-EG"/>
        </w:rPr>
        <w:t xml:space="preserve"> .</w:t>
      </w:r>
      <w:r w:rsidRPr="0097787B">
        <w:rPr>
          <w:rFonts w:hint="cs"/>
          <w:sz w:val="24"/>
          <w:szCs w:val="24"/>
          <w:rtl/>
          <w:lang w:bidi="ar-EG"/>
        </w:rPr>
        <w:t xml:space="preserve"> </w:t>
      </w:r>
    </w:p>
  </w:footnote>
  <w:footnote w:id="33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وإذا كان هناك مدينون متضامنون متعددون</w:t>
      </w:r>
      <w:r>
        <w:rPr>
          <w:rFonts w:hint="cs"/>
          <w:sz w:val="24"/>
          <w:szCs w:val="24"/>
          <w:rtl/>
          <w:lang w:bidi="ar-EG"/>
        </w:rPr>
        <w:t xml:space="preserve"> ،</w:t>
      </w:r>
      <w:r w:rsidRPr="0097787B">
        <w:rPr>
          <w:rFonts w:hint="cs"/>
          <w:sz w:val="24"/>
          <w:szCs w:val="24"/>
          <w:rtl/>
          <w:lang w:bidi="ar-EG"/>
        </w:rPr>
        <w:t xml:space="preserve"> جاز لكل منهم أن ستعمل حق الاسترداد</w:t>
      </w:r>
      <w:r>
        <w:rPr>
          <w:rFonts w:hint="cs"/>
          <w:sz w:val="24"/>
          <w:szCs w:val="24"/>
          <w:rtl/>
          <w:lang w:bidi="ar-EG"/>
        </w:rPr>
        <w:t xml:space="preserve"> ،</w:t>
      </w:r>
      <w:r w:rsidRPr="0097787B">
        <w:rPr>
          <w:rFonts w:hint="cs"/>
          <w:sz w:val="24"/>
          <w:szCs w:val="24"/>
          <w:rtl/>
          <w:lang w:bidi="ar-EG"/>
        </w:rPr>
        <w:t xml:space="preserve"> ويرجع على الباقين كل بقدر حصته </w:t>
      </w:r>
      <w:r>
        <w:rPr>
          <w:rFonts w:hint="cs"/>
          <w:sz w:val="24"/>
          <w:szCs w:val="24"/>
          <w:rtl/>
          <w:lang w:bidi="ar-EG"/>
        </w:rPr>
        <w:t xml:space="preserve">( </w:t>
      </w:r>
      <w:r w:rsidRPr="0097787B">
        <w:rPr>
          <w:rFonts w:hint="cs"/>
          <w:sz w:val="24"/>
          <w:szCs w:val="24"/>
          <w:rtl/>
          <w:lang w:bidi="ar-EG"/>
        </w:rPr>
        <w:t>بلانيول وريبير وهامل 10 فقرة 318 ص 403</w:t>
      </w:r>
      <w:r>
        <w:rPr>
          <w:rFonts w:hint="cs"/>
          <w:sz w:val="24"/>
          <w:szCs w:val="24"/>
          <w:rtl/>
          <w:lang w:bidi="ar-EG"/>
        </w:rPr>
        <w:t xml:space="preserve"> ) </w:t>
      </w:r>
      <w:r w:rsidRPr="0097787B">
        <w:rPr>
          <w:sz w:val="24"/>
          <w:szCs w:val="24"/>
          <w:rtl/>
          <w:lang w:bidi="ar-EG"/>
        </w:rPr>
        <w:t>–</w:t>
      </w:r>
      <w:r w:rsidRPr="0097787B">
        <w:rPr>
          <w:rFonts w:hint="cs"/>
          <w:sz w:val="24"/>
          <w:szCs w:val="24"/>
          <w:rtl/>
          <w:lang w:bidi="ar-EG"/>
        </w:rPr>
        <w:t xml:space="preserve"> ويجوز الخلف المدين</w:t>
      </w:r>
      <w:r>
        <w:rPr>
          <w:rFonts w:hint="cs"/>
          <w:sz w:val="24"/>
          <w:szCs w:val="24"/>
          <w:rtl/>
          <w:lang w:bidi="ar-EG"/>
        </w:rPr>
        <w:t xml:space="preserve"> ،</w:t>
      </w:r>
      <w:r w:rsidRPr="0097787B">
        <w:rPr>
          <w:rFonts w:hint="cs"/>
          <w:sz w:val="24"/>
          <w:szCs w:val="24"/>
          <w:rtl/>
          <w:lang w:bidi="ar-EG"/>
        </w:rPr>
        <w:t xml:space="preserve"> كالوارث</w:t>
      </w:r>
      <w:r>
        <w:rPr>
          <w:rFonts w:hint="cs"/>
          <w:sz w:val="24"/>
          <w:szCs w:val="24"/>
          <w:rtl/>
          <w:lang w:bidi="ar-EG"/>
        </w:rPr>
        <w:t xml:space="preserve"> ،</w:t>
      </w:r>
      <w:r w:rsidRPr="0097787B">
        <w:rPr>
          <w:rFonts w:hint="cs"/>
          <w:sz w:val="24"/>
          <w:szCs w:val="24"/>
          <w:rtl/>
          <w:lang w:bidi="ar-EG"/>
        </w:rPr>
        <w:t xml:space="preserve"> أن يستعمل حق الاسترداد </w:t>
      </w:r>
      <w:r>
        <w:rPr>
          <w:rFonts w:hint="cs"/>
          <w:sz w:val="24"/>
          <w:szCs w:val="24"/>
          <w:rtl/>
          <w:lang w:bidi="ar-EG"/>
        </w:rPr>
        <w:t xml:space="preserve">( </w:t>
      </w:r>
      <w:r w:rsidRPr="0097787B">
        <w:rPr>
          <w:rFonts w:hint="cs"/>
          <w:sz w:val="24"/>
          <w:szCs w:val="24"/>
          <w:rtl/>
          <w:lang w:bidi="ar-EG"/>
        </w:rPr>
        <w:t>بلانيول وريبير وهامل 10 فقرة 321</w:t>
      </w:r>
      <w:r>
        <w:rPr>
          <w:rFonts w:hint="cs"/>
          <w:sz w:val="24"/>
          <w:szCs w:val="24"/>
          <w:rtl/>
          <w:lang w:bidi="ar-EG"/>
        </w:rPr>
        <w:t xml:space="preserve"> ) .</w:t>
      </w:r>
      <w:r w:rsidRPr="0097787B">
        <w:rPr>
          <w:rFonts w:hint="cs"/>
          <w:sz w:val="24"/>
          <w:szCs w:val="24"/>
          <w:rtl/>
          <w:lang w:bidi="ar-EG"/>
        </w:rPr>
        <w:t xml:space="preserve"> ويجوز لدائن المدين أن يستعمل باسمه حق الاسترداد</w:t>
      </w:r>
      <w:r>
        <w:rPr>
          <w:rFonts w:hint="cs"/>
          <w:sz w:val="24"/>
          <w:szCs w:val="24"/>
          <w:rtl/>
          <w:lang w:bidi="ar-EG"/>
        </w:rPr>
        <w:t xml:space="preserve"> .</w:t>
      </w:r>
      <w:r w:rsidRPr="0097787B">
        <w:rPr>
          <w:rFonts w:hint="cs"/>
          <w:sz w:val="24"/>
          <w:szCs w:val="24"/>
          <w:rtl/>
          <w:lang w:bidi="ar-EG"/>
        </w:rPr>
        <w:t xml:space="preserve"> </w:t>
      </w:r>
    </w:p>
  </w:footnote>
  <w:footnote w:id="340">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ولا يجوز أن يكون طلب الاسترداد طلباً احتياطياً</w:t>
      </w:r>
      <w:r>
        <w:rPr>
          <w:rFonts w:hint="cs"/>
          <w:sz w:val="24"/>
          <w:szCs w:val="24"/>
          <w:rtl/>
          <w:lang w:bidi="ar-EG"/>
        </w:rPr>
        <w:t xml:space="preserve"> ،</w:t>
      </w:r>
      <w:r w:rsidRPr="0097787B">
        <w:rPr>
          <w:rFonts w:hint="cs"/>
          <w:sz w:val="24"/>
          <w:szCs w:val="24"/>
          <w:rtl/>
          <w:lang w:bidi="ar-EG"/>
        </w:rPr>
        <w:t xml:space="preserve"> بأن يطلب المدين طلباً أصلياً الحكم بعدم صحة الدين أو بانقضائه مثلاً وطلباً احتياطياً باسترداده من المشتري</w:t>
      </w:r>
      <w:r>
        <w:rPr>
          <w:rFonts w:hint="cs"/>
          <w:sz w:val="24"/>
          <w:szCs w:val="24"/>
          <w:rtl/>
          <w:lang w:bidi="ar-EG"/>
        </w:rPr>
        <w:t xml:space="preserve"> ،</w:t>
      </w:r>
      <w:r w:rsidRPr="0097787B">
        <w:rPr>
          <w:rFonts w:hint="cs"/>
          <w:sz w:val="24"/>
          <w:szCs w:val="24"/>
          <w:rtl/>
          <w:lang w:bidi="ar-EG"/>
        </w:rPr>
        <w:t xml:space="preserve"> لأن الاسترداد على هذا النحو يكون استرداداً لحق غير متنازع فيه إذ هو لا يقوم إلا بعد تصفية النزاع وإقرار الدين قضاء</w:t>
      </w:r>
      <w:r>
        <w:rPr>
          <w:rFonts w:hint="cs"/>
          <w:sz w:val="24"/>
          <w:szCs w:val="24"/>
          <w:rtl/>
          <w:lang w:bidi="ar-EG"/>
        </w:rPr>
        <w:t xml:space="preserve"> .</w:t>
      </w:r>
      <w:r w:rsidRPr="0097787B">
        <w:rPr>
          <w:rFonts w:hint="cs"/>
          <w:sz w:val="24"/>
          <w:szCs w:val="24"/>
          <w:rtl/>
          <w:lang w:bidi="ar-EG"/>
        </w:rPr>
        <w:t xml:space="preserve"> هذا إلى أن الطلب الاحتياطي ليس من شأنه أن يضع حداً للخصومة</w:t>
      </w:r>
      <w:r>
        <w:rPr>
          <w:rFonts w:hint="cs"/>
          <w:sz w:val="24"/>
          <w:szCs w:val="24"/>
          <w:rtl/>
          <w:lang w:bidi="ar-EG"/>
        </w:rPr>
        <w:t xml:space="preserve"> ،</w:t>
      </w:r>
      <w:r w:rsidRPr="0097787B">
        <w:rPr>
          <w:rFonts w:hint="cs"/>
          <w:sz w:val="24"/>
          <w:szCs w:val="24"/>
          <w:rtl/>
          <w:lang w:bidi="ar-EG"/>
        </w:rPr>
        <w:t xml:space="preserve"> إذا هو لا يوجد إلا بعد القضاء فيها </w:t>
      </w:r>
      <w:r>
        <w:rPr>
          <w:rFonts w:hint="cs"/>
          <w:sz w:val="24"/>
          <w:szCs w:val="24"/>
          <w:rtl/>
          <w:lang w:bidi="ar-EG"/>
        </w:rPr>
        <w:t xml:space="preserve">( </w:t>
      </w:r>
      <w:r w:rsidRPr="0097787B">
        <w:rPr>
          <w:rFonts w:hint="cs"/>
          <w:sz w:val="24"/>
          <w:szCs w:val="24"/>
          <w:rtl/>
          <w:lang w:bidi="ar-EG"/>
        </w:rPr>
        <w:t xml:space="preserve">استئناف مختلط 23 مارس سنة </w:t>
      </w:r>
      <w:smartTag w:uri="urn:schemas-microsoft-com:office:smarttags" w:element="metricconverter">
        <w:smartTagPr>
          <w:attr w:name="ProductID" w:val="1935 م"/>
        </w:smartTagPr>
        <w:r w:rsidRPr="0097787B">
          <w:rPr>
            <w:rFonts w:hint="cs"/>
            <w:sz w:val="24"/>
            <w:szCs w:val="24"/>
            <w:rtl/>
            <w:lang w:bidi="ar-EG"/>
          </w:rPr>
          <w:t>1935 م</w:t>
        </w:r>
      </w:smartTag>
      <w:r w:rsidRPr="0097787B">
        <w:rPr>
          <w:rFonts w:hint="cs"/>
          <w:sz w:val="24"/>
          <w:szCs w:val="24"/>
          <w:rtl/>
          <w:lang w:bidi="ar-EG"/>
        </w:rPr>
        <w:t xml:space="preserve"> 49 ص 155</w:t>
      </w:r>
      <w:r>
        <w:rPr>
          <w:rFonts w:hint="cs"/>
          <w:sz w:val="24"/>
          <w:szCs w:val="24"/>
          <w:rtl/>
          <w:lang w:bidi="ar-EG"/>
        </w:rPr>
        <w:t xml:space="preserve"> - </w:t>
      </w:r>
      <w:r w:rsidRPr="0097787B">
        <w:rPr>
          <w:rFonts w:hint="cs"/>
          <w:sz w:val="24"/>
          <w:szCs w:val="24"/>
          <w:rtl/>
          <w:lang w:bidi="ar-EG"/>
        </w:rPr>
        <w:t>أوبري ورو 5 فقرة 359 رابعاً ص 180</w:t>
      </w:r>
      <w:r>
        <w:rPr>
          <w:rFonts w:hint="cs"/>
          <w:sz w:val="24"/>
          <w:szCs w:val="24"/>
          <w:rtl/>
          <w:lang w:bidi="ar-EG"/>
        </w:rPr>
        <w:t xml:space="preserve"> - </w:t>
      </w:r>
      <w:r w:rsidRPr="0097787B">
        <w:rPr>
          <w:rFonts w:hint="cs"/>
          <w:sz w:val="24"/>
          <w:szCs w:val="24"/>
          <w:rtl/>
          <w:lang w:bidi="ar-EG"/>
        </w:rPr>
        <w:t xml:space="preserve">بودري وسينيا فقرة 940 </w:t>
      </w:r>
      <w:r w:rsidRPr="0097787B">
        <w:rPr>
          <w:sz w:val="24"/>
          <w:szCs w:val="24"/>
          <w:rtl/>
          <w:lang w:bidi="ar-EG"/>
        </w:rPr>
        <w:t>–</w:t>
      </w:r>
      <w:r w:rsidRPr="0097787B">
        <w:rPr>
          <w:rFonts w:hint="cs"/>
          <w:sz w:val="24"/>
          <w:szCs w:val="24"/>
          <w:rtl/>
          <w:lang w:bidi="ar-EG"/>
        </w:rPr>
        <w:t xml:space="preserve"> بالنيول وريبير وهامل 10 فقرة 321 ص 408</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 xml:space="preserve">وقد قضت محكمة النقض بأن المادة 354 </w:t>
      </w:r>
      <w:r>
        <w:rPr>
          <w:rFonts w:hint="cs"/>
          <w:sz w:val="24"/>
          <w:szCs w:val="24"/>
          <w:rtl/>
          <w:lang w:bidi="ar-EG"/>
        </w:rPr>
        <w:t xml:space="preserve">( </w:t>
      </w:r>
      <w:r w:rsidRPr="0097787B">
        <w:rPr>
          <w:rFonts w:hint="cs"/>
          <w:sz w:val="24"/>
          <w:szCs w:val="24"/>
          <w:rtl/>
          <w:lang w:bidi="ar-EG"/>
        </w:rPr>
        <w:t>قديم</w:t>
      </w:r>
      <w:r>
        <w:rPr>
          <w:rFonts w:hint="cs"/>
          <w:sz w:val="24"/>
          <w:szCs w:val="24"/>
          <w:rtl/>
          <w:lang w:bidi="ar-EG"/>
        </w:rPr>
        <w:t xml:space="preserve"> ) </w:t>
      </w:r>
      <w:r w:rsidRPr="0097787B">
        <w:rPr>
          <w:rFonts w:hint="cs"/>
          <w:sz w:val="24"/>
          <w:szCs w:val="24"/>
          <w:rtl/>
          <w:lang w:bidi="ar-EG"/>
        </w:rPr>
        <w:t xml:space="preserve">لا تخول المدين الحق في استرداد الدين المبيع بعرض الثمن على المشتري إلا إذا كان ذلك حاصلاً بصفة أصلية وبغير منازعة في أصل الدين رغبة في إنهاء الخصومة صلحاً على هذا الأساس </w:t>
      </w:r>
      <w:r>
        <w:rPr>
          <w:rFonts w:hint="cs"/>
          <w:sz w:val="24"/>
          <w:szCs w:val="24"/>
          <w:rtl/>
          <w:lang w:bidi="ar-EG"/>
        </w:rPr>
        <w:t xml:space="preserve">( </w:t>
      </w:r>
      <w:r w:rsidRPr="0097787B">
        <w:rPr>
          <w:rFonts w:hint="cs"/>
          <w:sz w:val="24"/>
          <w:szCs w:val="24"/>
          <w:rtl/>
          <w:lang w:bidi="ar-EG"/>
        </w:rPr>
        <w:t>نقض مدني 7 أبريل سنة 1938 مجموعة عمر 2 رقم 109 ص 317</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ولو كان الحكم مما يجوز الطعن فيه بطريق عادي</w:t>
      </w:r>
      <w:r>
        <w:rPr>
          <w:rFonts w:hint="cs"/>
          <w:sz w:val="24"/>
          <w:szCs w:val="24"/>
          <w:rtl/>
          <w:lang w:bidi="ar-EG"/>
        </w:rPr>
        <w:t xml:space="preserve"> ،</w:t>
      </w:r>
      <w:r w:rsidRPr="0097787B">
        <w:rPr>
          <w:rFonts w:hint="cs"/>
          <w:sz w:val="24"/>
          <w:szCs w:val="24"/>
          <w:rtl/>
          <w:lang w:bidi="ar-EG"/>
        </w:rPr>
        <w:t xml:space="preserve"> وقبل الحكم طلب المسترد الاسترداد بصفة احتياطية</w:t>
      </w:r>
      <w:r>
        <w:rPr>
          <w:rFonts w:hint="cs"/>
          <w:sz w:val="24"/>
          <w:szCs w:val="24"/>
          <w:rtl/>
          <w:lang w:bidi="ar-EG"/>
        </w:rPr>
        <w:t xml:space="preserve"> ،</w:t>
      </w:r>
      <w:r w:rsidRPr="0097787B">
        <w:rPr>
          <w:rFonts w:hint="cs"/>
          <w:sz w:val="24"/>
          <w:szCs w:val="24"/>
          <w:rtl/>
          <w:lang w:bidi="ar-EG"/>
        </w:rPr>
        <w:t xml:space="preserve"> جاز له ذلك</w:t>
      </w:r>
      <w:r>
        <w:rPr>
          <w:rFonts w:hint="cs"/>
          <w:sz w:val="24"/>
          <w:szCs w:val="24"/>
          <w:rtl/>
          <w:lang w:bidi="ar-EG"/>
        </w:rPr>
        <w:t xml:space="preserve"> ،</w:t>
      </w:r>
      <w:r w:rsidRPr="0097787B">
        <w:rPr>
          <w:rFonts w:hint="cs"/>
          <w:sz w:val="24"/>
          <w:szCs w:val="24"/>
          <w:rtl/>
          <w:lang w:bidi="ar-EG"/>
        </w:rPr>
        <w:t xml:space="preserve"> لأنه حتى بعد صدور الحكم يبقى الحق متنازعاً فيه </w:t>
      </w:r>
      <w:r>
        <w:rPr>
          <w:rFonts w:hint="cs"/>
          <w:sz w:val="24"/>
          <w:szCs w:val="24"/>
          <w:rtl/>
          <w:lang w:bidi="ar-EG"/>
        </w:rPr>
        <w:t xml:space="preserve">( </w:t>
      </w:r>
      <w:r w:rsidRPr="0097787B">
        <w:rPr>
          <w:rFonts w:hint="cs"/>
          <w:sz w:val="24"/>
          <w:szCs w:val="24"/>
          <w:rtl/>
          <w:lang w:bidi="ar-EG"/>
        </w:rPr>
        <w:t>الأستاذ منصور مصطفى منصور فقرة 119 ص 272</w:t>
      </w:r>
      <w:r>
        <w:rPr>
          <w:rFonts w:hint="cs"/>
          <w:sz w:val="24"/>
          <w:szCs w:val="24"/>
          <w:rtl/>
          <w:lang w:bidi="ar-EG"/>
        </w:rPr>
        <w:t xml:space="preserve"> ) .</w:t>
      </w:r>
      <w:r w:rsidRPr="0097787B">
        <w:rPr>
          <w:rFonts w:hint="cs"/>
          <w:sz w:val="24"/>
          <w:szCs w:val="24"/>
          <w:rtl/>
          <w:lang w:bidi="ar-EG"/>
        </w:rPr>
        <w:t xml:space="preserve"> </w:t>
      </w:r>
    </w:p>
  </w:footnote>
  <w:footnote w:id="34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وإذا نازع المشتري في صحة الاسترداد</w:t>
      </w:r>
      <w:r>
        <w:rPr>
          <w:rFonts w:hint="cs"/>
          <w:sz w:val="24"/>
          <w:szCs w:val="24"/>
          <w:rtl/>
          <w:lang w:bidi="ar-EG"/>
        </w:rPr>
        <w:t xml:space="preserve"> ،</w:t>
      </w:r>
      <w:r w:rsidRPr="0097787B">
        <w:rPr>
          <w:rFonts w:hint="cs"/>
          <w:sz w:val="24"/>
          <w:szCs w:val="24"/>
          <w:rtl/>
          <w:lang w:bidi="ar-EG"/>
        </w:rPr>
        <w:t xml:space="preserve"> رفع الدين دعوى عليه يطلب فيها الحكم بصحة الاسترداد</w:t>
      </w:r>
      <w:r>
        <w:rPr>
          <w:rFonts w:hint="cs"/>
          <w:sz w:val="24"/>
          <w:szCs w:val="24"/>
          <w:rtl/>
          <w:lang w:bidi="ar-EG"/>
        </w:rPr>
        <w:t xml:space="preserve"> .</w:t>
      </w:r>
      <w:r w:rsidRPr="0097787B">
        <w:rPr>
          <w:rFonts w:hint="cs"/>
          <w:sz w:val="24"/>
          <w:szCs w:val="24"/>
          <w:rtl/>
          <w:lang w:bidi="ar-EG"/>
        </w:rPr>
        <w:t xml:space="preserve"> </w:t>
      </w:r>
    </w:p>
  </w:footnote>
  <w:footnote w:id="34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بودري وسينيا فقرة 950</w:t>
      </w:r>
      <w:r>
        <w:rPr>
          <w:rFonts w:hint="cs"/>
          <w:sz w:val="24"/>
          <w:szCs w:val="24"/>
          <w:rtl/>
          <w:lang w:bidi="ar-EG"/>
        </w:rPr>
        <w:t xml:space="preserve"> - </w:t>
      </w:r>
      <w:r w:rsidRPr="0097787B">
        <w:rPr>
          <w:rFonts w:hint="cs"/>
          <w:sz w:val="24"/>
          <w:szCs w:val="24"/>
          <w:rtl/>
          <w:lang w:bidi="ar-EG"/>
        </w:rPr>
        <w:t xml:space="preserve">الأستاذ أنور سلطان فقرة 424 </w:t>
      </w:r>
      <w:r w:rsidRPr="0097787B">
        <w:rPr>
          <w:sz w:val="24"/>
          <w:szCs w:val="24"/>
          <w:rtl/>
          <w:lang w:bidi="ar-EG"/>
        </w:rPr>
        <w:t>–</w:t>
      </w:r>
      <w:r w:rsidRPr="0097787B">
        <w:rPr>
          <w:rFonts w:hint="cs"/>
          <w:sz w:val="24"/>
          <w:szCs w:val="24"/>
          <w:rtl/>
          <w:lang w:bidi="ar-EG"/>
        </w:rPr>
        <w:t xml:space="preserve"> الأستاذ عبد المنعم البدراوي فقرة 407 ص 595 </w:t>
      </w:r>
      <w:r w:rsidRPr="0097787B">
        <w:rPr>
          <w:sz w:val="24"/>
          <w:szCs w:val="24"/>
          <w:rtl/>
          <w:lang w:bidi="ar-EG"/>
        </w:rPr>
        <w:t>–</w:t>
      </w:r>
      <w:r w:rsidRPr="0097787B">
        <w:rPr>
          <w:rFonts w:hint="cs"/>
          <w:sz w:val="24"/>
          <w:szCs w:val="24"/>
          <w:rtl/>
          <w:lang w:bidi="ar-EG"/>
        </w:rPr>
        <w:t xml:space="preserve"> قارن أوبري ورو 5 فقرة 359 رابعاً ص 180 </w:t>
      </w:r>
      <w:r w:rsidRPr="0097787B">
        <w:rPr>
          <w:sz w:val="24"/>
          <w:szCs w:val="24"/>
          <w:rtl/>
          <w:lang w:bidi="ar-EG"/>
        </w:rPr>
        <w:t>–</w:t>
      </w:r>
      <w:r w:rsidRPr="0097787B">
        <w:rPr>
          <w:rFonts w:hint="cs"/>
          <w:sz w:val="24"/>
          <w:szCs w:val="24"/>
          <w:rtl/>
          <w:lang w:bidi="ar-EG"/>
        </w:rPr>
        <w:t xml:space="preserve"> بلانيول وريبير وهامل 10 فقرة 321 ص 408 </w:t>
      </w:r>
      <w:r w:rsidRPr="0097787B">
        <w:rPr>
          <w:sz w:val="24"/>
          <w:szCs w:val="24"/>
          <w:rtl/>
          <w:lang w:bidi="ar-EG"/>
        </w:rPr>
        <w:t>–</w:t>
      </w:r>
      <w:r w:rsidRPr="0097787B">
        <w:rPr>
          <w:rFonts w:hint="cs"/>
          <w:sz w:val="24"/>
          <w:szCs w:val="24"/>
          <w:rtl/>
          <w:lang w:bidi="ar-EG"/>
        </w:rPr>
        <w:t xml:space="preserve"> كولان وكابيتان 2</w:t>
      </w:r>
      <w:r w:rsidRPr="0097787B">
        <w:rPr>
          <w:sz w:val="24"/>
          <w:szCs w:val="24"/>
          <w:rtl/>
          <w:lang w:bidi="ar-EG"/>
        </w:rPr>
        <w:t xml:space="preserve"> </w:t>
      </w:r>
      <w:r w:rsidRPr="0097787B">
        <w:rPr>
          <w:rFonts w:hint="cs"/>
          <w:sz w:val="24"/>
          <w:szCs w:val="24"/>
          <w:rtl/>
          <w:lang w:bidi="ar-EG"/>
        </w:rPr>
        <w:t xml:space="preserve">فقرة 983 </w:t>
      </w:r>
      <w:r w:rsidRPr="0097787B">
        <w:rPr>
          <w:sz w:val="24"/>
          <w:szCs w:val="24"/>
          <w:rtl/>
          <w:lang w:bidi="ar-EG"/>
        </w:rPr>
        <w:t>–</w:t>
      </w:r>
      <w:r w:rsidRPr="0097787B">
        <w:rPr>
          <w:rFonts w:hint="cs"/>
          <w:sz w:val="24"/>
          <w:szCs w:val="24"/>
          <w:rtl/>
          <w:lang w:bidi="ar-EG"/>
        </w:rPr>
        <w:t xml:space="preserve"> الأستاذين أحمد نجيب الهلالي وحامد زكي فقرة 610 </w:t>
      </w:r>
      <w:r w:rsidRPr="0097787B">
        <w:rPr>
          <w:sz w:val="24"/>
          <w:szCs w:val="24"/>
          <w:rtl/>
          <w:lang w:bidi="ar-EG"/>
        </w:rPr>
        <w:t>–</w:t>
      </w:r>
      <w:r w:rsidRPr="0097787B">
        <w:rPr>
          <w:rFonts w:hint="cs"/>
          <w:sz w:val="24"/>
          <w:szCs w:val="24"/>
          <w:rtl/>
          <w:lang w:bidi="ar-EG"/>
        </w:rPr>
        <w:t xml:space="preserve"> الأستاذ سليمان مرقس فقرة 291 </w:t>
      </w:r>
      <w:r w:rsidRPr="0097787B">
        <w:rPr>
          <w:sz w:val="24"/>
          <w:szCs w:val="24"/>
          <w:rtl/>
          <w:lang w:bidi="ar-EG"/>
        </w:rPr>
        <w:t>–</w:t>
      </w:r>
      <w:r w:rsidRPr="0097787B">
        <w:rPr>
          <w:rFonts w:hint="cs"/>
          <w:sz w:val="24"/>
          <w:szCs w:val="24"/>
          <w:rtl/>
          <w:lang w:bidi="ar-EG"/>
        </w:rPr>
        <w:t xml:space="preserve"> الأستاذ محمد كامل مرسي فقرة 240 ص 458</w:t>
      </w:r>
      <w:r>
        <w:rPr>
          <w:rFonts w:hint="cs"/>
          <w:sz w:val="24"/>
          <w:szCs w:val="24"/>
          <w:rtl/>
          <w:lang w:bidi="ar-EG"/>
        </w:rPr>
        <w:t xml:space="preserve"> .</w:t>
      </w:r>
      <w:r w:rsidRPr="0097787B">
        <w:rPr>
          <w:rFonts w:hint="cs"/>
          <w:sz w:val="24"/>
          <w:szCs w:val="24"/>
          <w:rtl/>
          <w:lang w:bidi="ar-EG"/>
        </w:rPr>
        <w:t xml:space="preserve"> </w:t>
      </w:r>
    </w:p>
  </w:footnote>
  <w:footnote w:id="343">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وإذا كان البائع قد منح المشتري أجلاً للوفاء بالثمن</w:t>
      </w:r>
      <w:r>
        <w:rPr>
          <w:rFonts w:hint="cs"/>
          <w:sz w:val="24"/>
          <w:szCs w:val="24"/>
          <w:rtl/>
          <w:lang w:bidi="ar-EG"/>
        </w:rPr>
        <w:t xml:space="preserve"> ،</w:t>
      </w:r>
      <w:r w:rsidRPr="0097787B">
        <w:rPr>
          <w:rFonts w:hint="cs"/>
          <w:sz w:val="24"/>
          <w:szCs w:val="24"/>
          <w:rtl/>
          <w:lang w:bidi="ar-EG"/>
        </w:rPr>
        <w:t xml:space="preserve"> فللمسترد أن يستفيد من هذا الأجل</w:t>
      </w:r>
      <w:r>
        <w:rPr>
          <w:rFonts w:hint="cs"/>
          <w:sz w:val="24"/>
          <w:szCs w:val="24"/>
          <w:rtl/>
          <w:lang w:bidi="ar-EG"/>
        </w:rPr>
        <w:t xml:space="preserve"> ،</w:t>
      </w:r>
      <w:r w:rsidRPr="0097787B">
        <w:rPr>
          <w:rFonts w:hint="cs"/>
          <w:sz w:val="24"/>
          <w:szCs w:val="24"/>
          <w:rtl/>
          <w:lang w:bidi="ar-EG"/>
        </w:rPr>
        <w:t xml:space="preserve"> ولكن للقضاء أن يلزمه بتقديم تأمين كاف يضمن السداد </w:t>
      </w:r>
      <w:r>
        <w:rPr>
          <w:rFonts w:hint="cs"/>
          <w:sz w:val="24"/>
          <w:szCs w:val="24"/>
          <w:rtl/>
          <w:lang w:bidi="ar-EG"/>
        </w:rPr>
        <w:t xml:space="preserve">( </w:t>
      </w:r>
      <w:r w:rsidRPr="0097787B">
        <w:rPr>
          <w:rFonts w:hint="cs"/>
          <w:sz w:val="24"/>
          <w:szCs w:val="24"/>
          <w:rtl/>
          <w:lang w:bidi="ar-EG"/>
        </w:rPr>
        <w:t xml:space="preserve">بودري وسينيا فقرة 944 </w:t>
      </w:r>
      <w:r w:rsidRPr="0097787B">
        <w:rPr>
          <w:sz w:val="24"/>
          <w:szCs w:val="24"/>
          <w:rtl/>
          <w:lang w:bidi="ar-EG"/>
        </w:rPr>
        <w:t>–</w:t>
      </w:r>
      <w:r w:rsidRPr="0097787B">
        <w:rPr>
          <w:rFonts w:hint="cs"/>
          <w:sz w:val="24"/>
          <w:szCs w:val="24"/>
          <w:rtl/>
          <w:lang w:bidi="ar-EG"/>
        </w:rPr>
        <w:t xml:space="preserve"> بلانيول وريبير وهالم 10 فقرة 321 </w:t>
      </w:r>
      <w:r w:rsidRPr="0097787B">
        <w:rPr>
          <w:sz w:val="24"/>
          <w:szCs w:val="24"/>
          <w:rtl/>
          <w:lang w:bidi="ar-EG"/>
        </w:rPr>
        <w:t>–</w:t>
      </w:r>
      <w:r w:rsidRPr="0097787B">
        <w:rPr>
          <w:rFonts w:hint="cs"/>
          <w:sz w:val="24"/>
          <w:szCs w:val="24"/>
          <w:rtl/>
          <w:lang w:bidi="ar-EG"/>
        </w:rPr>
        <w:t xml:space="preserve"> الأستاذ أنور سلطان فقرة 423 ص 406</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وإذا باع المشتري الحق قبل استعمال حق الاسترداد</w:t>
      </w:r>
      <w:r>
        <w:rPr>
          <w:rFonts w:hint="cs"/>
          <w:sz w:val="24"/>
          <w:szCs w:val="24"/>
          <w:rtl/>
          <w:lang w:bidi="ar-EG"/>
        </w:rPr>
        <w:t xml:space="preserve"> ،</w:t>
      </w:r>
      <w:r w:rsidRPr="0097787B">
        <w:rPr>
          <w:rFonts w:hint="cs"/>
          <w:sz w:val="24"/>
          <w:szCs w:val="24"/>
          <w:rtl/>
          <w:lang w:bidi="ar-EG"/>
        </w:rPr>
        <w:t xml:space="preserve"> فالمتنازل ضده يستعمل حق الاسترداد ضد المشتري من المشتري لا ضد المشتري</w:t>
      </w:r>
      <w:r>
        <w:rPr>
          <w:rFonts w:hint="cs"/>
          <w:sz w:val="24"/>
          <w:szCs w:val="24"/>
          <w:rtl/>
          <w:lang w:bidi="ar-EG"/>
        </w:rPr>
        <w:t xml:space="preserve"> ،</w:t>
      </w:r>
      <w:r w:rsidRPr="0097787B">
        <w:rPr>
          <w:rFonts w:hint="cs"/>
          <w:sz w:val="24"/>
          <w:szCs w:val="24"/>
          <w:rtl/>
          <w:lang w:bidi="ar-EG"/>
        </w:rPr>
        <w:t xml:space="preserve"> ويدفع له الثمن الذي اشترى به سواء كان أكثر من الثمن الأول الذي دفعه المشتري للبائع أو أقل</w:t>
      </w:r>
      <w:r>
        <w:rPr>
          <w:rFonts w:hint="cs"/>
          <w:sz w:val="24"/>
          <w:szCs w:val="24"/>
          <w:rtl/>
          <w:lang w:bidi="ar-EG"/>
        </w:rPr>
        <w:t xml:space="preserve"> .</w:t>
      </w:r>
      <w:r w:rsidRPr="0097787B">
        <w:rPr>
          <w:rFonts w:hint="cs"/>
          <w:sz w:val="24"/>
          <w:szCs w:val="24"/>
          <w:rtl/>
          <w:lang w:bidi="ar-EG"/>
        </w:rPr>
        <w:t xml:space="preserve"> ذلك أن الاسترداد لست له مدة مقررة قانوناً يجب أن يستعمل في خلالها</w:t>
      </w:r>
      <w:r>
        <w:rPr>
          <w:rFonts w:hint="cs"/>
          <w:sz w:val="24"/>
          <w:szCs w:val="24"/>
          <w:rtl/>
          <w:lang w:bidi="ar-EG"/>
        </w:rPr>
        <w:t xml:space="preserve"> ،</w:t>
      </w:r>
      <w:r w:rsidRPr="0097787B">
        <w:rPr>
          <w:rFonts w:hint="cs"/>
          <w:sz w:val="24"/>
          <w:szCs w:val="24"/>
          <w:rtl/>
          <w:lang w:bidi="ar-EG"/>
        </w:rPr>
        <w:t xml:space="preserve"> فيجوز استعمال هذا الحق في أي وقت إلى أن يحسم النزاع في شأن الحق</w:t>
      </w:r>
      <w:r>
        <w:rPr>
          <w:rFonts w:hint="cs"/>
          <w:sz w:val="24"/>
          <w:szCs w:val="24"/>
          <w:rtl/>
          <w:lang w:bidi="ar-EG"/>
        </w:rPr>
        <w:t xml:space="preserve"> .</w:t>
      </w:r>
      <w:r w:rsidRPr="0097787B">
        <w:rPr>
          <w:rFonts w:hint="cs"/>
          <w:sz w:val="24"/>
          <w:szCs w:val="24"/>
          <w:rtl/>
          <w:lang w:bidi="ar-EG"/>
        </w:rPr>
        <w:t xml:space="preserve"> وعند استعماله يوجه لمن كان الحق منتقلاً إليه وقت الاستعمال</w:t>
      </w:r>
      <w:r>
        <w:rPr>
          <w:rFonts w:hint="cs"/>
          <w:sz w:val="24"/>
          <w:szCs w:val="24"/>
          <w:rtl/>
          <w:lang w:bidi="ar-EG"/>
        </w:rPr>
        <w:t xml:space="preserve"> ،</w:t>
      </w:r>
      <w:r w:rsidRPr="0097787B">
        <w:rPr>
          <w:rFonts w:hint="cs"/>
          <w:sz w:val="24"/>
          <w:szCs w:val="24"/>
          <w:rtl/>
          <w:lang w:bidi="ar-EG"/>
        </w:rPr>
        <w:t xml:space="preserve"> سواء كان المشتري أو مشترياً منه أو مشترياً ثالثاً أو مشترياً بعد ذلك </w:t>
      </w:r>
      <w:r>
        <w:rPr>
          <w:rFonts w:hint="cs"/>
          <w:sz w:val="24"/>
          <w:szCs w:val="24"/>
          <w:rtl/>
          <w:lang w:bidi="ar-EG"/>
        </w:rPr>
        <w:t xml:space="preserve">( </w:t>
      </w:r>
      <w:r w:rsidRPr="0097787B">
        <w:rPr>
          <w:rFonts w:hint="cs"/>
          <w:sz w:val="24"/>
          <w:szCs w:val="24"/>
          <w:rtl/>
          <w:lang w:bidi="ar-EG"/>
        </w:rPr>
        <w:t xml:space="preserve">بودري وسينيا فقرة 945 </w:t>
      </w:r>
      <w:r w:rsidRPr="0097787B">
        <w:rPr>
          <w:sz w:val="24"/>
          <w:szCs w:val="24"/>
          <w:rtl/>
          <w:lang w:bidi="ar-EG"/>
        </w:rPr>
        <w:t>–</w:t>
      </w:r>
      <w:r w:rsidRPr="0097787B">
        <w:rPr>
          <w:rFonts w:hint="cs"/>
          <w:sz w:val="24"/>
          <w:szCs w:val="24"/>
          <w:rtl/>
          <w:lang w:bidi="ar-EG"/>
        </w:rPr>
        <w:t xml:space="preserve"> بلانيول وريبير وهامل 10 فقرة 320 ص 407</w:t>
      </w:r>
      <w:r>
        <w:rPr>
          <w:rFonts w:hint="cs"/>
          <w:sz w:val="24"/>
          <w:szCs w:val="24"/>
          <w:rtl/>
          <w:lang w:bidi="ar-EG"/>
        </w:rPr>
        <w:t xml:space="preserve"> - </w:t>
      </w:r>
      <w:r w:rsidRPr="0097787B">
        <w:rPr>
          <w:rFonts w:hint="cs"/>
          <w:sz w:val="24"/>
          <w:szCs w:val="24"/>
          <w:rtl/>
          <w:lang w:bidi="ar-EG"/>
        </w:rPr>
        <w:t xml:space="preserve">الأستاذ أنور سلطان فقرة 423 ص 406 </w:t>
      </w:r>
      <w:r w:rsidRPr="0097787B">
        <w:rPr>
          <w:sz w:val="24"/>
          <w:szCs w:val="24"/>
          <w:rtl/>
          <w:lang w:bidi="ar-EG"/>
        </w:rPr>
        <w:t>–</w:t>
      </w:r>
      <w:r w:rsidRPr="0097787B">
        <w:rPr>
          <w:rFonts w:hint="cs"/>
          <w:sz w:val="24"/>
          <w:szCs w:val="24"/>
          <w:rtl/>
          <w:lang w:bidi="ar-EG"/>
        </w:rPr>
        <w:t xml:space="preserve"> الأستاذ محمد كامل مرسي فقرة 240 ص 457 </w:t>
      </w:r>
      <w:r w:rsidRPr="0097787B">
        <w:rPr>
          <w:sz w:val="24"/>
          <w:szCs w:val="24"/>
          <w:rtl/>
          <w:lang w:bidi="ar-EG"/>
        </w:rPr>
        <w:t>–</w:t>
      </w:r>
      <w:r w:rsidRPr="0097787B">
        <w:rPr>
          <w:rFonts w:hint="cs"/>
          <w:sz w:val="24"/>
          <w:szCs w:val="24"/>
          <w:rtl/>
          <w:lang w:bidi="ar-EG"/>
        </w:rPr>
        <w:t xml:space="preserve"> الأستاذ منصور مصطفى منصور فقرة 119 ص 273 </w:t>
      </w:r>
      <w:r w:rsidRPr="0097787B">
        <w:rPr>
          <w:sz w:val="24"/>
          <w:szCs w:val="24"/>
          <w:rtl/>
          <w:lang w:bidi="ar-EG"/>
        </w:rPr>
        <w:t>–</w:t>
      </w:r>
      <w:r w:rsidRPr="0097787B">
        <w:rPr>
          <w:rFonts w:hint="cs"/>
          <w:sz w:val="24"/>
          <w:szCs w:val="24"/>
          <w:rtl/>
          <w:lang w:bidi="ar-EG"/>
        </w:rPr>
        <w:t xml:space="preserve"> وأنظر عكس ذلك فيدفع المسترد للمشتري الثاني الثمن الذي دفعه المشتري الأول للبائع</w:t>
      </w:r>
      <w:r>
        <w:rPr>
          <w:rFonts w:hint="cs"/>
          <w:sz w:val="24"/>
          <w:szCs w:val="24"/>
          <w:rtl/>
          <w:lang w:bidi="ar-EG"/>
        </w:rPr>
        <w:t xml:space="preserve"> :</w:t>
      </w:r>
      <w:r w:rsidRPr="0097787B">
        <w:rPr>
          <w:rFonts w:hint="cs"/>
          <w:sz w:val="24"/>
          <w:szCs w:val="24"/>
          <w:rtl/>
          <w:lang w:bidi="ar-EG"/>
        </w:rPr>
        <w:t xml:space="preserve"> ديمولومب 16 فقرة 110 </w:t>
      </w:r>
      <w:r w:rsidRPr="0097787B">
        <w:rPr>
          <w:sz w:val="24"/>
          <w:szCs w:val="24"/>
          <w:rtl/>
          <w:lang w:bidi="ar-EG"/>
        </w:rPr>
        <w:t>–</w:t>
      </w:r>
      <w:r w:rsidRPr="0097787B">
        <w:rPr>
          <w:rFonts w:hint="cs"/>
          <w:sz w:val="24"/>
          <w:szCs w:val="24"/>
          <w:rtl/>
          <w:lang w:bidi="ar-EG"/>
        </w:rPr>
        <w:t xml:space="preserve"> جيوار 2 فقرة 903 </w:t>
      </w:r>
      <w:r w:rsidRPr="0097787B">
        <w:rPr>
          <w:sz w:val="24"/>
          <w:szCs w:val="24"/>
          <w:rtl/>
          <w:lang w:bidi="ar-EG"/>
        </w:rPr>
        <w:t>–</w:t>
      </w:r>
      <w:r w:rsidRPr="0097787B">
        <w:rPr>
          <w:rFonts w:hint="cs"/>
          <w:sz w:val="24"/>
          <w:szCs w:val="24"/>
          <w:rtl/>
          <w:lang w:bidi="ar-EG"/>
        </w:rPr>
        <w:t xml:space="preserve"> أوبري ورو 5 فقرة 359 رابعاً هامش 32 مكرر ثالثاً</w:t>
      </w:r>
      <w:r>
        <w:rPr>
          <w:rFonts w:hint="cs"/>
          <w:sz w:val="24"/>
          <w:szCs w:val="24"/>
          <w:rtl/>
          <w:lang w:bidi="ar-EG"/>
        </w:rPr>
        <w:t xml:space="preserve"> ) .</w:t>
      </w:r>
      <w:r w:rsidRPr="0097787B">
        <w:rPr>
          <w:rFonts w:hint="cs"/>
          <w:sz w:val="24"/>
          <w:szCs w:val="24"/>
          <w:rtl/>
          <w:lang w:bidi="ar-EG"/>
        </w:rPr>
        <w:t xml:space="preserve"> </w:t>
      </w:r>
    </w:p>
  </w:footnote>
  <w:footnote w:id="34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وإذا كان املشتري قد دفع رسوماً أكبر بسبب المبالغة في الثمن</w:t>
      </w:r>
      <w:r>
        <w:rPr>
          <w:rFonts w:hint="cs"/>
          <w:sz w:val="24"/>
          <w:szCs w:val="24"/>
          <w:rtl/>
          <w:lang w:bidi="ar-EG"/>
        </w:rPr>
        <w:t xml:space="preserve"> ،</w:t>
      </w:r>
      <w:r w:rsidRPr="0097787B">
        <w:rPr>
          <w:rFonts w:hint="cs"/>
          <w:sz w:val="24"/>
          <w:szCs w:val="24"/>
          <w:rtl/>
          <w:lang w:bidi="ar-EG"/>
        </w:rPr>
        <w:t xml:space="preserve"> لم يكن له أن يرجع على المسترد بما زاد من هذه الرسوم </w:t>
      </w:r>
      <w:r>
        <w:rPr>
          <w:rFonts w:hint="cs"/>
          <w:sz w:val="24"/>
          <w:szCs w:val="24"/>
          <w:rtl/>
          <w:lang w:bidi="ar-EG"/>
        </w:rPr>
        <w:t xml:space="preserve">( </w:t>
      </w:r>
      <w:r w:rsidRPr="0097787B">
        <w:rPr>
          <w:rFonts w:hint="cs"/>
          <w:sz w:val="24"/>
          <w:szCs w:val="24"/>
          <w:rtl/>
          <w:lang w:bidi="ar-EG"/>
        </w:rPr>
        <w:t xml:space="preserve">الأٍتاذ أنور سلطان فقرة 423 ص 406 </w:t>
      </w:r>
      <w:r w:rsidRPr="0097787B">
        <w:rPr>
          <w:sz w:val="24"/>
          <w:szCs w:val="24"/>
          <w:rtl/>
          <w:lang w:bidi="ar-EG"/>
        </w:rPr>
        <w:t>–</w:t>
      </w:r>
      <w:r w:rsidRPr="0097787B">
        <w:rPr>
          <w:rFonts w:hint="cs"/>
          <w:sz w:val="24"/>
          <w:szCs w:val="24"/>
          <w:rtl/>
          <w:lang w:bidi="ar-EG"/>
        </w:rPr>
        <w:t xml:space="preserve"> 407</w:t>
      </w:r>
      <w:r>
        <w:rPr>
          <w:rFonts w:hint="cs"/>
          <w:sz w:val="24"/>
          <w:szCs w:val="24"/>
          <w:rtl/>
          <w:lang w:bidi="ar-EG"/>
        </w:rPr>
        <w:t xml:space="preserve"> ) .</w:t>
      </w:r>
      <w:r w:rsidRPr="0097787B">
        <w:rPr>
          <w:rFonts w:hint="cs"/>
          <w:sz w:val="24"/>
          <w:szCs w:val="24"/>
          <w:rtl/>
          <w:lang w:bidi="ar-EG"/>
        </w:rPr>
        <w:t xml:space="preserve"> </w:t>
      </w:r>
    </w:p>
  </w:footnote>
  <w:footnote w:id="34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بلانيول وريبير وهامل 10 فقرة 321 ص 408</w:t>
      </w:r>
      <w:r>
        <w:rPr>
          <w:rFonts w:hint="cs"/>
          <w:sz w:val="24"/>
          <w:szCs w:val="24"/>
          <w:rtl/>
          <w:lang w:bidi="ar-EG"/>
        </w:rPr>
        <w:t xml:space="preserve"> .</w:t>
      </w:r>
      <w:r w:rsidRPr="0097787B">
        <w:rPr>
          <w:rFonts w:hint="cs"/>
          <w:sz w:val="24"/>
          <w:szCs w:val="24"/>
          <w:rtl/>
          <w:lang w:bidi="ar-EG"/>
        </w:rPr>
        <w:t xml:space="preserve"> </w:t>
      </w:r>
    </w:p>
  </w:footnote>
  <w:footnote w:id="346">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رأينا أنه إذا كان الحق المتنازع فيه حقاً شخصياً حول إلى آخر</w:t>
      </w:r>
      <w:r>
        <w:rPr>
          <w:rFonts w:hint="cs"/>
          <w:sz w:val="24"/>
          <w:szCs w:val="24"/>
          <w:rtl/>
          <w:lang w:bidi="ar-EG"/>
        </w:rPr>
        <w:t xml:space="preserve"> ،</w:t>
      </w:r>
      <w:r w:rsidRPr="0097787B">
        <w:rPr>
          <w:rFonts w:hint="cs"/>
          <w:sz w:val="24"/>
          <w:szCs w:val="24"/>
          <w:rtl/>
          <w:lang w:bidi="ar-EG"/>
        </w:rPr>
        <w:t xml:space="preserve"> وقبل المدين الحوالة دون تحفظ</w:t>
      </w:r>
      <w:r>
        <w:rPr>
          <w:rFonts w:hint="cs"/>
          <w:sz w:val="24"/>
          <w:szCs w:val="24"/>
          <w:rtl/>
          <w:lang w:bidi="ar-EG"/>
        </w:rPr>
        <w:t xml:space="preserve"> ،</w:t>
      </w:r>
      <w:r w:rsidRPr="0097787B">
        <w:rPr>
          <w:rFonts w:hint="cs"/>
          <w:sz w:val="24"/>
          <w:szCs w:val="24"/>
          <w:rtl/>
          <w:lang w:bidi="ar-EG"/>
        </w:rPr>
        <w:t xml:space="preserve"> سقط حقه في الاسترداد </w:t>
      </w:r>
      <w:r>
        <w:rPr>
          <w:rFonts w:hint="cs"/>
          <w:sz w:val="24"/>
          <w:szCs w:val="24"/>
          <w:rtl/>
          <w:lang w:bidi="ar-EG"/>
        </w:rPr>
        <w:t xml:space="preserve">( </w:t>
      </w:r>
      <w:r w:rsidRPr="0097787B">
        <w:rPr>
          <w:rFonts w:hint="cs"/>
          <w:sz w:val="24"/>
          <w:szCs w:val="24"/>
          <w:rtl/>
          <w:lang w:bidi="ar-EG"/>
        </w:rPr>
        <w:t>أنظر آنفاً فقرة 105 في الهامش</w:t>
      </w:r>
      <w:r>
        <w:rPr>
          <w:rFonts w:hint="cs"/>
          <w:sz w:val="24"/>
          <w:szCs w:val="24"/>
          <w:rtl/>
          <w:lang w:bidi="ar-EG"/>
        </w:rPr>
        <w:t xml:space="preserve"> ) .</w:t>
      </w:r>
      <w:r w:rsidRPr="0097787B">
        <w:rPr>
          <w:rFonts w:hint="cs"/>
          <w:sz w:val="24"/>
          <w:szCs w:val="24"/>
          <w:rtl/>
          <w:lang w:bidi="ar-EG"/>
        </w:rPr>
        <w:t xml:space="preserve"> أما إذا احتفظ المدين بحقه في الطعن في الدين عند قبوله الحوالة</w:t>
      </w:r>
      <w:r>
        <w:rPr>
          <w:rFonts w:hint="cs"/>
          <w:sz w:val="24"/>
          <w:szCs w:val="24"/>
          <w:rtl/>
          <w:lang w:bidi="ar-EG"/>
        </w:rPr>
        <w:t xml:space="preserve"> ،</w:t>
      </w:r>
      <w:r w:rsidRPr="0097787B">
        <w:rPr>
          <w:rFonts w:hint="cs"/>
          <w:sz w:val="24"/>
          <w:szCs w:val="24"/>
          <w:rtl/>
          <w:lang w:bidi="ar-EG"/>
        </w:rPr>
        <w:t xml:space="preserve"> جاز له بعد ذلك أن يسترده </w:t>
      </w:r>
      <w:r>
        <w:rPr>
          <w:rFonts w:hint="cs"/>
          <w:sz w:val="24"/>
          <w:szCs w:val="24"/>
          <w:rtl/>
          <w:lang w:bidi="ar-EG"/>
        </w:rPr>
        <w:t xml:space="preserve">( </w:t>
      </w:r>
      <w:r w:rsidRPr="0097787B">
        <w:rPr>
          <w:rFonts w:hint="cs"/>
          <w:sz w:val="24"/>
          <w:szCs w:val="24"/>
          <w:rtl/>
          <w:lang w:bidi="ar-EG"/>
        </w:rPr>
        <w:t>استئناف مصر 27 ديسمبر سنة 1928 المجموعة الرسمية 30 رقم 24</w:t>
      </w:r>
      <w:r>
        <w:rPr>
          <w:rFonts w:hint="cs"/>
          <w:sz w:val="24"/>
          <w:szCs w:val="24"/>
          <w:rtl/>
          <w:lang w:bidi="ar-EG"/>
        </w:rPr>
        <w:t xml:space="preserve">  /  </w:t>
      </w:r>
      <w:r w:rsidRPr="0097787B">
        <w:rPr>
          <w:rFonts w:hint="cs"/>
          <w:sz w:val="24"/>
          <w:szCs w:val="24"/>
          <w:rtl/>
          <w:lang w:bidi="ar-EG"/>
        </w:rPr>
        <w:t>2 ص 61</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وإذا حول المجني عليه في جريمة حقه في التعويض إلى آخر</w:t>
      </w:r>
      <w:r>
        <w:rPr>
          <w:rFonts w:hint="cs"/>
          <w:sz w:val="24"/>
          <w:szCs w:val="24"/>
          <w:rtl/>
          <w:lang w:bidi="ar-EG"/>
        </w:rPr>
        <w:t xml:space="preserve"> ،</w:t>
      </w:r>
      <w:r w:rsidRPr="0097787B">
        <w:rPr>
          <w:rFonts w:hint="cs"/>
          <w:sz w:val="24"/>
          <w:szCs w:val="24"/>
          <w:rtl/>
          <w:lang w:bidi="ar-EG"/>
        </w:rPr>
        <w:t xml:space="preserve"> جاز للمتهم أن يسترد الحق مع بقائه منكراً ارتكاب الجريمة ومنكراً استحقاق المجني عليه بالتعويض </w:t>
      </w:r>
      <w:r>
        <w:rPr>
          <w:rFonts w:hint="cs"/>
          <w:sz w:val="24"/>
          <w:szCs w:val="24"/>
          <w:rtl/>
          <w:lang w:bidi="ar-EG"/>
        </w:rPr>
        <w:t xml:space="preserve">( </w:t>
      </w:r>
      <w:r w:rsidRPr="0097787B">
        <w:rPr>
          <w:rFonts w:hint="cs"/>
          <w:sz w:val="24"/>
          <w:szCs w:val="24"/>
          <w:rtl/>
          <w:lang w:bidi="ar-EG"/>
        </w:rPr>
        <w:t>هيك 2 فقرة 663</w:t>
      </w:r>
      <w:r>
        <w:rPr>
          <w:rFonts w:hint="cs"/>
          <w:sz w:val="24"/>
          <w:szCs w:val="24"/>
          <w:rtl/>
          <w:lang w:bidi="ar-EG"/>
        </w:rPr>
        <w:t xml:space="preserve"> - </w:t>
      </w:r>
      <w:r w:rsidRPr="0097787B">
        <w:rPr>
          <w:rFonts w:hint="cs"/>
          <w:sz w:val="24"/>
          <w:szCs w:val="24"/>
          <w:rtl/>
          <w:lang w:bidi="ar-EG"/>
        </w:rPr>
        <w:t>بودري وسينيا فقرة 951</w:t>
      </w:r>
      <w:r>
        <w:rPr>
          <w:rFonts w:hint="cs"/>
          <w:sz w:val="24"/>
          <w:szCs w:val="24"/>
          <w:rtl/>
          <w:lang w:bidi="ar-EG"/>
        </w:rPr>
        <w:t xml:space="preserve"> ) .</w:t>
      </w:r>
      <w:r w:rsidRPr="0097787B">
        <w:rPr>
          <w:rFonts w:hint="cs"/>
          <w:sz w:val="24"/>
          <w:szCs w:val="24"/>
          <w:rtl/>
          <w:lang w:bidi="ar-EG"/>
        </w:rPr>
        <w:t xml:space="preserve"> </w:t>
      </w:r>
    </w:p>
  </w:footnote>
  <w:footnote w:id="34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لكن إذا باع المشتري الحق من مشتر ثان</w:t>
      </w:r>
      <w:r>
        <w:rPr>
          <w:rFonts w:hint="cs"/>
          <w:sz w:val="24"/>
          <w:szCs w:val="24"/>
          <w:rtl/>
          <w:lang w:bidi="ar-EG"/>
        </w:rPr>
        <w:t xml:space="preserve"> ،</w:t>
      </w:r>
      <w:r w:rsidRPr="0097787B">
        <w:rPr>
          <w:rFonts w:hint="cs"/>
          <w:sz w:val="24"/>
          <w:szCs w:val="24"/>
          <w:rtl/>
          <w:lang w:bidi="ar-EG"/>
        </w:rPr>
        <w:t xml:space="preserve"> فقد قدمنا أن الاسترداد يوجه إلى المشتري الثاني بالثمن الذي دفعه للمشتري الأول</w:t>
      </w:r>
      <w:r>
        <w:rPr>
          <w:rFonts w:hint="cs"/>
          <w:sz w:val="24"/>
          <w:szCs w:val="24"/>
          <w:rtl/>
          <w:lang w:bidi="ar-EG"/>
        </w:rPr>
        <w:t xml:space="preserve"> ،</w:t>
      </w:r>
      <w:r w:rsidRPr="0097787B">
        <w:rPr>
          <w:rFonts w:hint="cs"/>
          <w:sz w:val="24"/>
          <w:szCs w:val="24"/>
          <w:rtl/>
          <w:lang w:bidi="ar-EG"/>
        </w:rPr>
        <w:t xml:space="preserve"> فلا يسقط تصرف المشتري الأول في الحق بالبيع </w:t>
      </w:r>
      <w:r>
        <w:rPr>
          <w:rFonts w:hint="cs"/>
          <w:sz w:val="24"/>
          <w:szCs w:val="24"/>
          <w:rtl/>
          <w:lang w:bidi="ar-EG"/>
        </w:rPr>
        <w:t xml:space="preserve">( </w:t>
      </w:r>
      <w:r w:rsidRPr="0097787B">
        <w:rPr>
          <w:rFonts w:hint="cs"/>
          <w:sz w:val="24"/>
          <w:szCs w:val="24"/>
          <w:rtl/>
          <w:lang w:bidi="ar-EG"/>
        </w:rPr>
        <w:t>أنظر آنفاً فقرة 106 في الهامش</w:t>
      </w:r>
      <w:r>
        <w:rPr>
          <w:rFonts w:hint="cs"/>
          <w:sz w:val="24"/>
          <w:szCs w:val="24"/>
          <w:rtl/>
          <w:lang w:bidi="ar-EG"/>
        </w:rPr>
        <w:t xml:space="preserve"> ) .</w:t>
      </w:r>
      <w:r w:rsidRPr="0097787B">
        <w:rPr>
          <w:rFonts w:hint="cs"/>
          <w:sz w:val="24"/>
          <w:szCs w:val="24"/>
          <w:rtl/>
          <w:lang w:bidi="ar-EG"/>
        </w:rPr>
        <w:t xml:space="preserve"> </w:t>
      </w:r>
    </w:p>
  </w:footnote>
  <w:footnote w:id="34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قارن الأستاذ منصور مصطفى منصور فقرة 120 ص 276 </w:t>
      </w:r>
      <w:r w:rsidRPr="0097787B">
        <w:rPr>
          <w:sz w:val="24"/>
          <w:szCs w:val="24"/>
          <w:rtl/>
          <w:lang w:bidi="ar-EG"/>
        </w:rPr>
        <w:t>–</w:t>
      </w:r>
      <w:r w:rsidRPr="0097787B">
        <w:rPr>
          <w:rFonts w:hint="cs"/>
          <w:sz w:val="24"/>
          <w:szCs w:val="24"/>
          <w:rtl/>
          <w:lang w:bidi="ar-EG"/>
        </w:rPr>
        <w:t xml:space="preserve"> ص 277</w:t>
      </w:r>
      <w:r>
        <w:rPr>
          <w:rFonts w:hint="cs"/>
          <w:sz w:val="24"/>
          <w:szCs w:val="24"/>
          <w:rtl/>
          <w:lang w:bidi="ar-EG"/>
        </w:rPr>
        <w:t xml:space="preserve"> .</w:t>
      </w:r>
      <w:r w:rsidRPr="0097787B">
        <w:rPr>
          <w:rFonts w:hint="cs"/>
          <w:sz w:val="24"/>
          <w:szCs w:val="24"/>
          <w:rtl/>
          <w:lang w:bidi="ar-EG"/>
        </w:rPr>
        <w:t xml:space="preserve"> </w:t>
      </w:r>
    </w:p>
  </w:footnote>
  <w:footnote w:id="34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قارن الأستاذ سليمان مرقس فقرة 292 </w:t>
      </w:r>
      <w:r w:rsidRPr="0097787B">
        <w:rPr>
          <w:sz w:val="24"/>
          <w:szCs w:val="24"/>
          <w:rtl/>
          <w:lang w:bidi="ar-EG"/>
        </w:rPr>
        <w:t>–</w:t>
      </w:r>
      <w:r w:rsidRPr="0097787B">
        <w:rPr>
          <w:rFonts w:hint="cs"/>
          <w:sz w:val="24"/>
          <w:szCs w:val="24"/>
          <w:rtl/>
          <w:lang w:bidi="ar-EG"/>
        </w:rPr>
        <w:t xml:space="preserve"> والأستاذ محمد كامل مرسي فقرة 242</w:t>
      </w:r>
      <w:r>
        <w:rPr>
          <w:rFonts w:hint="cs"/>
          <w:sz w:val="24"/>
          <w:szCs w:val="24"/>
          <w:rtl/>
          <w:lang w:bidi="ar-EG"/>
        </w:rPr>
        <w:t xml:space="preserve"> .</w:t>
      </w:r>
      <w:r w:rsidRPr="0097787B">
        <w:rPr>
          <w:rFonts w:hint="cs"/>
          <w:sz w:val="24"/>
          <w:szCs w:val="24"/>
          <w:rtl/>
          <w:lang w:bidi="ar-EG"/>
        </w:rPr>
        <w:t xml:space="preserve"> </w:t>
      </w:r>
    </w:p>
  </w:footnote>
  <w:footnote w:id="35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أوبري ورو 5 فقرة 359 رابعاً ص 182 </w:t>
      </w:r>
      <w:r w:rsidRPr="0097787B">
        <w:rPr>
          <w:sz w:val="24"/>
          <w:szCs w:val="24"/>
          <w:rtl/>
          <w:lang w:bidi="ar-EG"/>
        </w:rPr>
        <w:t>–</w:t>
      </w:r>
      <w:r w:rsidRPr="0097787B">
        <w:rPr>
          <w:rFonts w:hint="cs"/>
          <w:sz w:val="24"/>
          <w:szCs w:val="24"/>
          <w:rtl/>
          <w:lang w:bidi="ar-EG"/>
        </w:rPr>
        <w:t xml:space="preserve"> بودري وسينيا فقرة 955 </w:t>
      </w:r>
      <w:r w:rsidRPr="0097787B">
        <w:rPr>
          <w:sz w:val="24"/>
          <w:szCs w:val="24"/>
          <w:rtl/>
          <w:lang w:bidi="ar-EG"/>
        </w:rPr>
        <w:t>–</w:t>
      </w:r>
      <w:r w:rsidRPr="0097787B">
        <w:rPr>
          <w:rFonts w:hint="cs"/>
          <w:sz w:val="24"/>
          <w:szCs w:val="24"/>
          <w:rtl/>
          <w:lang w:bidi="ar-EG"/>
        </w:rPr>
        <w:t xml:space="preserve"> عكس ذلك بلانيول ويبير وهامل 10 فقرة 322 ص 409</w:t>
      </w:r>
      <w:r>
        <w:rPr>
          <w:rFonts w:hint="cs"/>
          <w:sz w:val="24"/>
          <w:szCs w:val="24"/>
          <w:rtl/>
          <w:lang w:bidi="ar-EG"/>
        </w:rPr>
        <w:t xml:space="preserve"> - </w:t>
      </w:r>
      <w:r w:rsidRPr="0097787B">
        <w:rPr>
          <w:rFonts w:hint="cs"/>
          <w:sz w:val="24"/>
          <w:szCs w:val="24"/>
          <w:rtl/>
          <w:lang w:bidi="ar-EG"/>
        </w:rPr>
        <w:t xml:space="preserve">وقارن الأستاذ منصور مصطفى منصور فقرة 118 ص 270 </w:t>
      </w:r>
      <w:r w:rsidRPr="0097787B">
        <w:rPr>
          <w:sz w:val="24"/>
          <w:szCs w:val="24"/>
          <w:rtl/>
          <w:lang w:bidi="ar-EG"/>
        </w:rPr>
        <w:t>–</w:t>
      </w:r>
      <w:r w:rsidRPr="0097787B">
        <w:rPr>
          <w:rFonts w:hint="cs"/>
          <w:sz w:val="24"/>
          <w:szCs w:val="24"/>
          <w:rtl/>
          <w:lang w:bidi="ar-EG"/>
        </w:rPr>
        <w:t xml:space="preserve"> وأنظر آنفاً فقرة 105 في الهامش</w:t>
      </w:r>
      <w:r>
        <w:rPr>
          <w:rFonts w:hint="cs"/>
          <w:sz w:val="24"/>
          <w:szCs w:val="24"/>
          <w:rtl/>
          <w:lang w:bidi="ar-EG"/>
        </w:rPr>
        <w:t xml:space="preserve"> .</w:t>
      </w:r>
      <w:r w:rsidRPr="0097787B">
        <w:rPr>
          <w:rFonts w:hint="cs"/>
          <w:sz w:val="24"/>
          <w:szCs w:val="24"/>
          <w:rtl/>
          <w:lang w:bidi="ar-EG"/>
        </w:rPr>
        <w:t xml:space="preserve"> </w:t>
      </w:r>
    </w:p>
  </w:footnote>
  <w:footnote w:id="351">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بودري وسينيا فقرة 958 </w:t>
      </w:r>
      <w:r w:rsidRPr="0097787B">
        <w:rPr>
          <w:sz w:val="24"/>
          <w:szCs w:val="24"/>
          <w:rtl/>
          <w:lang w:bidi="ar-EG"/>
        </w:rPr>
        <w:t>–</w:t>
      </w:r>
      <w:r w:rsidRPr="0097787B">
        <w:rPr>
          <w:rFonts w:hint="cs"/>
          <w:sz w:val="24"/>
          <w:szCs w:val="24"/>
          <w:rtl/>
          <w:lang w:bidi="ar-EG"/>
        </w:rPr>
        <w:t xml:space="preserve"> وما ورد في المذكرة الإيضاحية للمشروع التمهيدي في هذا الصدد في حاجة إلى التحرير</w:t>
      </w:r>
      <w:r>
        <w:rPr>
          <w:rFonts w:hint="cs"/>
          <w:sz w:val="24"/>
          <w:szCs w:val="24"/>
          <w:rtl/>
          <w:lang w:bidi="ar-EG"/>
        </w:rPr>
        <w:t xml:space="preserve"> ،</w:t>
      </w:r>
      <w:r w:rsidRPr="0097787B">
        <w:rPr>
          <w:rFonts w:hint="cs"/>
          <w:sz w:val="24"/>
          <w:szCs w:val="24"/>
          <w:rtl/>
          <w:lang w:bidi="ar-EG"/>
        </w:rPr>
        <w:t xml:space="preserve"> فقد ورد ما يأتي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وإذا كان الحق المتنازع فيه حقاً شخصياً</w:t>
      </w:r>
      <w:r>
        <w:rPr>
          <w:rFonts w:hint="cs"/>
          <w:sz w:val="24"/>
          <w:szCs w:val="24"/>
          <w:rtl/>
          <w:lang w:bidi="ar-EG"/>
        </w:rPr>
        <w:t xml:space="preserve"> ،</w:t>
      </w:r>
      <w:r w:rsidRPr="0097787B">
        <w:rPr>
          <w:rFonts w:hint="cs"/>
          <w:sz w:val="24"/>
          <w:szCs w:val="24"/>
          <w:rtl/>
          <w:lang w:bidi="ar-EG"/>
        </w:rPr>
        <w:t xml:space="preserve"> فاسترداده يمكن تكييفه على أنه شراء للحق من الدائن</w:t>
      </w:r>
      <w:r>
        <w:rPr>
          <w:rFonts w:hint="cs"/>
          <w:sz w:val="24"/>
          <w:szCs w:val="24"/>
          <w:rtl/>
          <w:lang w:bidi="ar-EG"/>
        </w:rPr>
        <w:t xml:space="preserve"> ،</w:t>
      </w:r>
      <w:r w:rsidRPr="0097787B">
        <w:rPr>
          <w:rFonts w:hint="cs"/>
          <w:sz w:val="24"/>
          <w:szCs w:val="24"/>
          <w:rtl/>
          <w:lang w:bidi="ar-EG"/>
        </w:rPr>
        <w:t xml:space="preserve"> ثم انقضاء الحق بعد ذلك باتحاد الذمة</w:t>
      </w:r>
      <w:r>
        <w:rPr>
          <w:rFonts w:hint="cs"/>
          <w:sz w:val="24"/>
          <w:szCs w:val="24"/>
          <w:rtl/>
          <w:lang w:bidi="ar-EG"/>
        </w:rPr>
        <w:t xml:space="preserve"> .</w:t>
      </w:r>
      <w:r w:rsidRPr="0097787B">
        <w:rPr>
          <w:rFonts w:hint="cs"/>
          <w:sz w:val="24"/>
          <w:szCs w:val="24"/>
          <w:rtl/>
          <w:lang w:bidi="ar-EG"/>
        </w:rPr>
        <w:t xml:space="preserve"> وإذا كان الحق عينياً</w:t>
      </w:r>
      <w:r>
        <w:rPr>
          <w:rFonts w:hint="cs"/>
          <w:sz w:val="24"/>
          <w:szCs w:val="24"/>
          <w:rtl/>
          <w:lang w:bidi="ar-EG"/>
        </w:rPr>
        <w:t xml:space="preserve"> ،</w:t>
      </w:r>
      <w:r w:rsidRPr="0097787B">
        <w:rPr>
          <w:rFonts w:hint="cs"/>
          <w:sz w:val="24"/>
          <w:szCs w:val="24"/>
          <w:rtl/>
          <w:lang w:bidi="ar-EG"/>
        </w:rPr>
        <w:t xml:space="preserve"> فاسترداده يكون شراء فيه معنى الصلح</w:t>
      </w:r>
      <w:r>
        <w:rPr>
          <w:rFonts w:hint="cs"/>
          <w:sz w:val="24"/>
          <w:szCs w:val="24"/>
          <w:rtl/>
          <w:lang w:bidi="ar-EG"/>
        </w:rPr>
        <w:t xml:space="preserve"> </w:t>
      </w:r>
      <w:r>
        <w:rPr>
          <w:sz w:val="24"/>
          <w:szCs w:val="24"/>
          <w:rtl/>
          <w:lang w:bidi="ar-EG"/>
        </w:rPr>
        <w:t>"</w:t>
      </w:r>
      <w:r>
        <w:rPr>
          <w:rFonts w:hint="cs"/>
          <w:sz w:val="24"/>
          <w:szCs w:val="24"/>
          <w:rtl/>
          <w:lang w:bidi="ar-EG"/>
        </w:rPr>
        <w:t xml:space="preserve"> ( </w:t>
      </w:r>
      <w:r w:rsidRPr="0097787B">
        <w:rPr>
          <w:rFonts w:hint="cs"/>
          <w:sz w:val="24"/>
          <w:szCs w:val="24"/>
          <w:rtl/>
          <w:lang w:bidi="ar-EG"/>
        </w:rPr>
        <w:t>مجموعة الأعمال التحضيرية 4 ص 205</w:t>
      </w:r>
      <w:r>
        <w:rPr>
          <w:rFonts w:hint="cs"/>
          <w:sz w:val="24"/>
          <w:szCs w:val="24"/>
          <w:rtl/>
          <w:lang w:bidi="ar-EG"/>
        </w:rPr>
        <w:t xml:space="preserve"> ) .</w:t>
      </w:r>
      <w:r w:rsidRPr="0097787B">
        <w:rPr>
          <w:rFonts w:hint="cs"/>
          <w:sz w:val="24"/>
          <w:szCs w:val="24"/>
          <w:rtl/>
          <w:lang w:bidi="ar-EG"/>
        </w:rPr>
        <w:t xml:space="preserve"> والصحيح ما قررناه</w:t>
      </w:r>
      <w:r>
        <w:rPr>
          <w:rFonts w:hint="cs"/>
          <w:sz w:val="24"/>
          <w:szCs w:val="24"/>
          <w:rtl/>
          <w:lang w:bidi="ar-EG"/>
        </w:rPr>
        <w:t xml:space="preserve"> .</w:t>
      </w:r>
      <w:r w:rsidRPr="0097787B">
        <w:rPr>
          <w:rFonts w:hint="cs"/>
          <w:sz w:val="24"/>
          <w:szCs w:val="24"/>
          <w:rtl/>
          <w:lang w:bidi="ar-EG"/>
        </w:rPr>
        <w:t xml:space="preserve"> أنظر في معنى المذكرة الإيضاحية الأستاذ سليمان مرقس فقرة 289 ص 475 </w:t>
      </w:r>
      <w:r w:rsidRPr="0097787B">
        <w:rPr>
          <w:sz w:val="24"/>
          <w:szCs w:val="24"/>
          <w:rtl/>
          <w:lang w:bidi="ar-EG"/>
        </w:rPr>
        <w:t>–</w:t>
      </w:r>
      <w:r w:rsidRPr="0097787B">
        <w:rPr>
          <w:rFonts w:hint="cs"/>
          <w:sz w:val="24"/>
          <w:szCs w:val="24"/>
          <w:rtl/>
          <w:lang w:bidi="ar-EG"/>
        </w:rPr>
        <w:t xml:space="preserve"> الأستاذ محمد كامل مرسي فقرة 238 ص 455</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وفقر الأستاذ عبد المنعم البدراوي فيما ذكره في هذا الصدد إذ يقول</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الاسترداد لا يعدو أن يكون وسيلة لإبراء ذمة المدين</w:t>
      </w:r>
      <w:r>
        <w:rPr>
          <w:rFonts w:hint="cs"/>
          <w:sz w:val="24"/>
          <w:szCs w:val="24"/>
          <w:rtl/>
          <w:lang w:bidi="ar-EG"/>
        </w:rPr>
        <w:t xml:space="preserve"> . .</w:t>
      </w:r>
      <w:r w:rsidRPr="0097787B">
        <w:rPr>
          <w:rFonts w:hint="cs"/>
          <w:sz w:val="24"/>
          <w:szCs w:val="24"/>
          <w:rtl/>
          <w:lang w:bidi="ar-EG"/>
        </w:rPr>
        <w:t xml:space="preserve"> ليس من أثر الاسترداد إنشاء علاقة مباشرة بين البائع والمسترد</w:t>
      </w:r>
      <w:r>
        <w:rPr>
          <w:rFonts w:hint="cs"/>
          <w:sz w:val="24"/>
          <w:szCs w:val="24"/>
          <w:rtl/>
          <w:lang w:bidi="ar-EG"/>
        </w:rPr>
        <w:t xml:space="preserve"> ،</w:t>
      </w:r>
      <w:r w:rsidRPr="0097787B">
        <w:rPr>
          <w:rFonts w:hint="cs"/>
          <w:sz w:val="24"/>
          <w:szCs w:val="24"/>
          <w:rtl/>
          <w:lang w:bidi="ar-EG"/>
        </w:rPr>
        <w:t xml:space="preserve"> فلا يستطيع البائع مطالة المسترد بالثمن بدعوى مباشرة</w:t>
      </w:r>
      <w:r>
        <w:rPr>
          <w:rFonts w:hint="cs"/>
          <w:sz w:val="24"/>
          <w:szCs w:val="24"/>
          <w:rtl/>
          <w:lang w:bidi="ar-EG"/>
        </w:rPr>
        <w:t xml:space="preserve"> ،</w:t>
      </w:r>
      <w:r w:rsidRPr="0097787B">
        <w:rPr>
          <w:rFonts w:hint="cs"/>
          <w:sz w:val="24"/>
          <w:szCs w:val="24"/>
          <w:rtl/>
          <w:lang w:bidi="ar-EG"/>
        </w:rPr>
        <w:t xml:space="preserve"> وإنما يرجع عليه باستعمال دعوى مدينه أي المشتري المتنازل إليه</w:t>
      </w:r>
      <w:r>
        <w:rPr>
          <w:rFonts w:hint="cs"/>
          <w:sz w:val="24"/>
          <w:szCs w:val="24"/>
          <w:rtl/>
          <w:lang w:bidi="ar-EG"/>
        </w:rPr>
        <w:t xml:space="preserve"> .</w:t>
      </w:r>
      <w:r w:rsidRPr="0097787B">
        <w:rPr>
          <w:rFonts w:hint="cs"/>
          <w:sz w:val="24"/>
          <w:szCs w:val="24"/>
          <w:rtl/>
          <w:lang w:bidi="ar-EG"/>
        </w:rPr>
        <w:t xml:space="preserve"> ثم إن المسترد لا يعتبر أنه تلقى حقاً من المشتري الذي استعمل خيار الاسترداد في مواجهته</w:t>
      </w:r>
      <w:r>
        <w:rPr>
          <w:rFonts w:hint="cs"/>
          <w:sz w:val="24"/>
          <w:szCs w:val="24"/>
          <w:rtl/>
          <w:lang w:bidi="ar-EG"/>
        </w:rPr>
        <w:t xml:space="preserve"> ،</w:t>
      </w:r>
      <w:r w:rsidRPr="0097787B">
        <w:rPr>
          <w:rFonts w:hint="cs"/>
          <w:sz w:val="24"/>
          <w:szCs w:val="24"/>
          <w:rtl/>
          <w:lang w:bidi="ar-EG"/>
        </w:rPr>
        <w:t xml:space="preserve"> لأن كل ما يترتب على الاسترداد هو انتهاء الدين إذا كنا بصدد حوالة أو زوال النزاع الذي ثار حول الحق العيني محل التنازل</w:t>
      </w:r>
      <w:r>
        <w:rPr>
          <w:rFonts w:hint="cs"/>
          <w:sz w:val="24"/>
          <w:szCs w:val="24"/>
          <w:rtl/>
          <w:lang w:bidi="ar-EG"/>
        </w:rPr>
        <w:t xml:space="preserve"> .</w:t>
      </w:r>
      <w:r w:rsidRPr="0097787B">
        <w:rPr>
          <w:rFonts w:hint="cs"/>
          <w:sz w:val="24"/>
          <w:szCs w:val="24"/>
          <w:rtl/>
          <w:lang w:bidi="ar-EG"/>
        </w:rPr>
        <w:t xml:space="preserve"> وهلذا إذا تعلق الاسترداد بحق عيني عقاري</w:t>
      </w:r>
      <w:r>
        <w:rPr>
          <w:rFonts w:hint="cs"/>
          <w:sz w:val="24"/>
          <w:szCs w:val="24"/>
          <w:rtl/>
          <w:lang w:bidi="ar-EG"/>
        </w:rPr>
        <w:t xml:space="preserve"> ،</w:t>
      </w:r>
      <w:r w:rsidRPr="0097787B">
        <w:rPr>
          <w:rFonts w:hint="cs"/>
          <w:sz w:val="24"/>
          <w:szCs w:val="24"/>
          <w:rtl/>
          <w:lang w:bidi="ar-EG"/>
        </w:rPr>
        <w:t xml:space="preserve"> فليس من الواجب تسجيله</w:t>
      </w:r>
      <w:r>
        <w:rPr>
          <w:rFonts w:hint="cs"/>
          <w:sz w:val="24"/>
          <w:szCs w:val="24"/>
          <w:rtl/>
          <w:lang w:bidi="ar-EG"/>
        </w:rPr>
        <w:t xml:space="preserve"> .</w:t>
      </w:r>
      <w:r w:rsidRPr="0097787B">
        <w:rPr>
          <w:rFonts w:hint="cs"/>
          <w:sz w:val="24"/>
          <w:szCs w:val="24"/>
          <w:rtl/>
          <w:lang w:bidi="ar-EG"/>
        </w:rPr>
        <w:t xml:space="preserve"> والخلاصة أنه نظراً للطبيعة الخاصة لخيار استرداد الحق المتنازع فيه</w:t>
      </w:r>
      <w:r>
        <w:rPr>
          <w:rFonts w:hint="cs"/>
          <w:sz w:val="24"/>
          <w:szCs w:val="24"/>
          <w:rtl/>
          <w:lang w:bidi="ar-EG"/>
        </w:rPr>
        <w:t xml:space="preserve"> ،</w:t>
      </w:r>
      <w:r w:rsidRPr="0097787B">
        <w:rPr>
          <w:rFonts w:hint="cs"/>
          <w:sz w:val="24"/>
          <w:szCs w:val="24"/>
          <w:rtl/>
          <w:lang w:bidi="ar-EG"/>
        </w:rPr>
        <w:t xml:space="preserve"> فإن المسترد لا يعتبر خلفاً خاصاً للبائع </w:t>
      </w:r>
      <w:r>
        <w:rPr>
          <w:rFonts w:hint="cs"/>
          <w:sz w:val="24"/>
          <w:szCs w:val="24"/>
          <w:rtl/>
          <w:lang w:bidi="ar-EG"/>
        </w:rPr>
        <w:t xml:space="preserve">( </w:t>
      </w:r>
      <w:r w:rsidRPr="0097787B">
        <w:rPr>
          <w:rFonts w:hint="cs"/>
          <w:sz w:val="24"/>
          <w:szCs w:val="24"/>
          <w:rtl/>
          <w:lang w:bidi="ar-EG"/>
        </w:rPr>
        <w:t>المتنازل</w:t>
      </w:r>
      <w:r>
        <w:rPr>
          <w:rFonts w:hint="cs"/>
          <w:sz w:val="24"/>
          <w:szCs w:val="24"/>
          <w:rtl/>
          <w:lang w:bidi="ar-EG"/>
        </w:rPr>
        <w:t xml:space="preserve"> ) </w:t>
      </w:r>
      <w:r w:rsidRPr="0097787B">
        <w:rPr>
          <w:rFonts w:hint="cs"/>
          <w:sz w:val="24"/>
          <w:szCs w:val="24"/>
          <w:rtl/>
          <w:lang w:bidi="ar-EG"/>
        </w:rPr>
        <w:t xml:space="preserve">ولا المشتري </w:t>
      </w:r>
      <w:r>
        <w:rPr>
          <w:rFonts w:hint="cs"/>
          <w:sz w:val="24"/>
          <w:szCs w:val="24"/>
          <w:rtl/>
          <w:lang w:bidi="ar-EG"/>
        </w:rPr>
        <w:t xml:space="preserve">( </w:t>
      </w:r>
      <w:r w:rsidRPr="0097787B">
        <w:rPr>
          <w:rFonts w:hint="cs"/>
          <w:sz w:val="24"/>
          <w:szCs w:val="24"/>
          <w:rtl/>
          <w:lang w:bidi="ar-EG"/>
        </w:rPr>
        <w:t>المتنازل إليه</w:t>
      </w:r>
      <w:r>
        <w:rPr>
          <w:rFonts w:hint="cs"/>
          <w:sz w:val="24"/>
          <w:szCs w:val="24"/>
          <w:rtl/>
          <w:lang w:bidi="ar-EG"/>
        </w:rPr>
        <w:t xml:space="preserve"> ) </w:t>
      </w:r>
      <w:r w:rsidRPr="0097787B">
        <w:rPr>
          <w:rFonts w:hint="cs"/>
          <w:sz w:val="24"/>
          <w:szCs w:val="24"/>
          <w:rtl/>
          <w:lang w:bidi="ar-EG"/>
        </w:rPr>
        <w:t>لأننا بصدد حق متنازع فيه كان المسترد نفسه طرفاً فيه</w:t>
      </w:r>
      <w:r>
        <w:rPr>
          <w:rFonts w:hint="cs"/>
          <w:sz w:val="24"/>
          <w:szCs w:val="24"/>
          <w:rtl/>
          <w:lang w:bidi="ar-EG"/>
        </w:rPr>
        <w:t xml:space="preserve"> </w:t>
      </w:r>
      <w:r>
        <w:rPr>
          <w:sz w:val="24"/>
          <w:szCs w:val="24"/>
          <w:rtl/>
          <w:lang w:bidi="ar-EG"/>
        </w:rPr>
        <w:t>"</w:t>
      </w:r>
      <w:r>
        <w:rPr>
          <w:rFonts w:hint="cs"/>
          <w:sz w:val="24"/>
          <w:szCs w:val="24"/>
          <w:rtl/>
          <w:lang w:bidi="ar-EG"/>
        </w:rPr>
        <w:t xml:space="preserve"> ( </w:t>
      </w:r>
      <w:r w:rsidRPr="0097787B">
        <w:rPr>
          <w:rFonts w:hint="cs"/>
          <w:sz w:val="24"/>
          <w:szCs w:val="24"/>
          <w:rtl/>
          <w:lang w:bidi="ar-EG"/>
        </w:rPr>
        <w:t xml:space="preserve">الأستاذ عبد المنعم البدراوي فقرة 409 ص 597 </w:t>
      </w:r>
      <w:r w:rsidRPr="0097787B">
        <w:rPr>
          <w:sz w:val="24"/>
          <w:szCs w:val="24"/>
          <w:rtl/>
          <w:lang w:bidi="ar-EG"/>
        </w:rPr>
        <w:t>–</w:t>
      </w:r>
      <w:r w:rsidRPr="0097787B">
        <w:rPr>
          <w:rFonts w:hint="cs"/>
          <w:sz w:val="24"/>
          <w:szCs w:val="24"/>
          <w:rtl/>
          <w:lang w:bidi="ar-EG"/>
        </w:rPr>
        <w:t xml:space="preserve"> ص 598</w:t>
      </w:r>
      <w:r>
        <w:rPr>
          <w:rFonts w:hint="cs"/>
          <w:sz w:val="24"/>
          <w:szCs w:val="24"/>
          <w:rtl/>
          <w:lang w:bidi="ar-EG"/>
        </w:rPr>
        <w:t xml:space="preserve"> ) .</w:t>
      </w:r>
      <w:r w:rsidRPr="0097787B">
        <w:rPr>
          <w:rFonts w:hint="cs"/>
          <w:sz w:val="24"/>
          <w:szCs w:val="24"/>
          <w:rtl/>
          <w:lang w:bidi="ar-EG"/>
        </w:rPr>
        <w:t xml:space="preserve"> </w:t>
      </w:r>
    </w:p>
  </w:footnote>
  <w:footnote w:id="35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بودري وسينيا فقرة 944 </w:t>
      </w:r>
      <w:r w:rsidRPr="0097787B">
        <w:rPr>
          <w:sz w:val="24"/>
          <w:szCs w:val="24"/>
          <w:rtl/>
          <w:lang w:bidi="ar-EG"/>
        </w:rPr>
        <w:t>–</w:t>
      </w:r>
      <w:r w:rsidRPr="0097787B">
        <w:rPr>
          <w:rFonts w:hint="cs"/>
          <w:sz w:val="24"/>
          <w:szCs w:val="24"/>
          <w:rtl/>
          <w:lang w:bidi="ar-EG"/>
        </w:rPr>
        <w:t xml:space="preserve"> بلانيول وريبير وهامل 10 فقرة 320 ص 407</w:t>
      </w:r>
      <w:r>
        <w:rPr>
          <w:rFonts w:hint="cs"/>
          <w:sz w:val="24"/>
          <w:szCs w:val="24"/>
          <w:rtl/>
          <w:lang w:bidi="ar-EG"/>
        </w:rPr>
        <w:t xml:space="preserve"> .</w:t>
      </w:r>
      <w:r w:rsidRPr="0097787B">
        <w:rPr>
          <w:rFonts w:hint="cs"/>
          <w:sz w:val="24"/>
          <w:szCs w:val="24"/>
          <w:rtl/>
          <w:lang w:bidi="ar-EG"/>
        </w:rPr>
        <w:t xml:space="preserve"> </w:t>
      </w:r>
    </w:p>
  </w:footnote>
  <w:footnote w:id="35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ويستطيع البائع أن يرجع على المسترد بالثمن عن طريق الدعوى غير المباشرة باستعمال حق مدينه المشتري قبل مدين الدين وهو المسترد</w:t>
      </w:r>
      <w:r>
        <w:rPr>
          <w:rFonts w:hint="cs"/>
          <w:sz w:val="24"/>
          <w:szCs w:val="24"/>
          <w:rtl/>
          <w:lang w:bidi="ar-EG"/>
        </w:rPr>
        <w:t xml:space="preserve"> .</w:t>
      </w:r>
      <w:r w:rsidRPr="0097787B">
        <w:rPr>
          <w:rFonts w:hint="cs"/>
          <w:sz w:val="24"/>
          <w:szCs w:val="24"/>
          <w:rtl/>
          <w:lang w:bidi="ar-EG"/>
        </w:rPr>
        <w:t xml:space="preserve"> ويذهب الفقه في فرنسا</w:t>
      </w:r>
      <w:r>
        <w:rPr>
          <w:rFonts w:hint="cs"/>
          <w:sz w:val="24"/>
          <w:szCs w:val="24"/>
          <w:rtl/>
          <w:lang w:bidi="ar-EG"/>
        </w:rPr>
        <w:t xml:space="preserve"> ،</w:t>
      </w:r>
      <w:r w:rsidRPr="0097787B">
        <w:rPr>
          <w:rFonts w:hint="cs"/>
          <w:sz w:val="24"/>
          <w:szCs w:val="24"/>
          <w:rtl/>
          <w:lang w:bidi="ar-EG"/>
        </w:rPr>
        <w:t xml:space="preserve"> وفقاً لتقاليد القانون الفرنسي القديم</w:t>
      </w:r>
      <w:r>
        <w:rPr>
          <w:rFonts w:hint="cs"/>
          <w:sz w:val="24"/>
          <w:szCs w:val="24"/>
          <w:rtl/>
          <w:lang w:bidi="ar-EG"/>
        </w:rPr>
        <w:t xml:space="preserve"> ،</w:t>
      </w:r>
      <w:r w:rsidRPr="0097787B">
        <w:rPr>
          <w:rFonts w:hint="cs"/>
          <w:sz w:val="24"/>
          <w:szCs w:val="24"/>
          <w:rtl/>
          <w:lang w:bidi="ar-EG"/>
        </w:rPr>
        <w:t xml:space="preserve"> إلى أن البائع يستطيع أن يرجع أيضاً بدعوى مباشرة على المسترد </w:t>
      </w:r>
      <w:r>
        <w:rPr>
          <w:rFonts w:hint="cs"/>
          <w:sz w:val="24"/>
          <w:szCs w:val="24"/>
          <w:rtl/>
          <w:lang w:bidi="ar-EG"/>
        </w:rPr>
        <w:t xml:space="preserve">( </w:t>
      </w:r>
      <w:r w:rsidRPr="0097787B">
        <w:rPr>
          <w:rFonts w:hint="cs"/>
          <w:sz w:val="24"/>
          <w:szCs w:val="24"/>
          <w:rtl/>
          <w:lang w:bidi="ar-EG"/>
        </w:rPr>
        <w:t xml:space="preserve">بلانيول وريبير وهامل 10 فقرة 322 ص 409 </w:t>
      </w:r>
      <w:r w:rsidRPr="0097787B">
        <w:rPr>
          <w:sz w:val="24"/>
          <w:szCs w:val="24"/>
          <w:rtl/>
          <w:lang w:bidi="ar-EG"/>
        </w:rPr>
        <w:t>–</w:t>
      </w:r>
      <w:r w:rsidRPr="0097787B">
        <w:rPr>
          <w:rFonts w:hint="cs"/>
          <w:sz w:val="24"/>
          <w:szCs w:val="24"/>
          <w:rtl/>
          <w:lang w:bidi="ar-EG"/>
        </w:rPr>
        <w:t xml:space="preserve"> كولان وكابيتان</w:t>
      </w:r>
      <w:r>
        <w:rPr>
          <w:rFonts w:hint="cs"/>
          <w:sz w:val="24"/>
          <w:szCs w:val="24"/>
          <w:rtl/>
          <w:lang w:bidi="ar-EG"/>
        </w:rPr>
        <w:t xml:space="preserve"> ،</w:t>
      </w:r>
      <w:r w:rsidRPr="0097787B">
        <w:rPr>
          <w:rFonts w:hint="cs"/>
          <w:sz w:val="24"/>
          <w:szCs w:val="24"/>
          <w:rtl/>
          <w:lang w:bidi="ar-EG"/>
        </w:rPr>
        <w:t xml:space="preserve"> فقرة 984 </w:t>
      </w:r>
      <w:r w:rsidRPr="0097787B">
        <w:rPr>
          <w:sz w:val="24"/>
          <w:szCs w:val="24"/>
          <w:rtl/>
          <w:lang w:bidi="ar-EG"/>
        </w:rPr>
        <w:t>–</w:t>
      </w:r>
      <w:r w:rsidRPr="0097787B">
        <w:rPr>
          <w:rFonts w:hint="cs"/>
          <w:sz w:val="24"/>
          <w:szCs w:val="24"/>
          <w:rtl/>
          <w:lang w:bidi="ar-EG"/>
        </w:rPr>
        <w:t xml:space="preserve"> وأنظر في هذا المعنى</w:t>
      </w:r>
      <w:r>
        <w:rPr>
          <w:rFonts w:hint="cs"/>
          <w:sz w:val="24"/>
          <w:szCs w:val="24"/>
          <w:rtl/>
          <w:lang w:bidi="ar-EG"/>
        </w:rPr>
        <w:t xml:space="preserve"> :</w:t>
      </w:r>
      <w:r w:rsidRPr="0097787B">
        <w:rPr>
          <w:rFonts w:hint="cs"/>
          <w:sz w:val="24"/>
          <w:szCs w:val="24"/>
          <w:rtl/>
          <w:lang w:bidi="ar-EG"/>
        </w:rPr>
        <w:t xml:space="preserve"> الأستاذ سليمان مرقس فقرة 292 </w:t>
      </w:r>
      <w:r w:rsidRPr="0097787B">
        <w:rPr>
          <w:sz w:val="24"/>
          <w:szCs w:val="24"/>
          <w:rtl/>
          <w:lang w:bidi="ar-EG"/>
        </w:rPr>
        <w:t>–</w:t>
      </w:r>
      <w:r w:rsidRPr="0097787B">
        <w:rPr>
          <w:rFonts w:hint="cs"/>
          <w:sz w:val="24"/>
          <w:szCs w:val="24"/>
          <w:rtl/>
          <w:lang w:bidi="ar-EG"/>
        </w:rPr>
        <w:t xml:space="preserve"> الأستاذ محمد كامل مرسي فقرة 242 </w:t>
      </w:r>
      <w:r w:rsidRPr="0097787B">
        <w:rPr>
          <w:sz w:val="24"/>
          <w:szCs w:val="24"/>
          <w:rtl/>
          <w:lang w:bidi="ar-EG"/>
        </w:rPr>
        <w:t>–</w:t>
      </w:r>
      <w:r w:rsidRPr="0097787B">
        <w:rPr>
          <w:rFonts w:hint="cs"/>
          <w:sz w:val="24"/>
          <w:szCs w:val="24"/>
          <w:rtl/>
          <w:lang w:bidi="ar-EG"/>
        </w:rPr>
        <w:t xml:space="preserve"> الأستاذين أحمد نجيب الهلالي وحامد زكي ص 627 هامش رقم 1</w:t>
      </w:r>
      <w:r>
        <w:rPr>
          <w:rFonts w:hint="cs"/>
          <w:sz w:val="24"/>
          <w:szCs w:val="24"/>
          <w:rtl/>
          <w:lang w:bidi="ar-EG"/>
        </w:rPr>
        <w:t xml:space="preserve"> ) .</w:t>
      </w:r>
      <w:r w:rsidRPr="0097787B">
        <w:rPr>
          <w:rFonts w:hint="cs"/>
          <w:sz w:val="24"/>
          <w:szCs w:val="24"/>
          <w:rtl/>
          <w:lang w:bidi="ar-EG"/>
        </w:rPr>
        <w:t xml:space="preserve"> ونرجح الرأي الذي ذهب إليه الأستاذ عبد المنعم البدراوي من أن البائع لا يستطيع مطالبة المسترد بالثمن بدعوى مباشرة </w:t>
      </w:r>
      <w:r>
        <w:rPr>
          <w:rFonts w:hint="cs"/>
          <w:sz w:val="24"/>
          <w:szCs w:val="24"/>
          <w:rtl/>
          <w:lang w:bidi="ar-EG"/>
        </w:rPr>
        <w:t xml:space="preserve">( </w:t>
      </w:r>
      <w:r w:rsidRPr="0097787B">
        <w:rPr>
          <w:rFonts w:hint="cs"/>
          <w:sz w:val="24"/>
          <w:szCs w:val="24"/>
          <w:rtl/>
          <w:lang w:bidi="ar-EG"/>
        </w:rPr>
        <w:t>فقرة 409 وقد سبقت الإشارة إلى ذلك</w:t>
      </w:r>
      <w:r>
        <w:rPr>
          <w:rFonts w:hint="cs"/>
          <w:sz w:val="24"/>
          <w:szCs w:val="24"/>
          <w:rtl/>
          <w:lang w:bidi="ar-EG"/>
        </w:rPr>
        <w:t xml:space="preserve"> ) ،</w:t>
      </w:r>
      <w:r w:rsidRPr="0097787B">
        <w:rPr>
          <w:rFonts w:hint="cs"/>
          <w:sz w:val="24"/>
          <w:szCs w:val="24"/>
          <w:rtl/>
          <w:lang w:bidi="ar-EG"/>
        </w:rPr>
        <w:t xml:space="preserve"> لأن الدعوى المباشرة لا تكون إلا بنص</w:t>
      </w:r>
      <w:r>
        <w:rPr>
          <w:rFonts w:hint="cs"/>
          <w:sz w:val="24"/>
          <w:szCs w:val="24"/>
          <w:rtl/>
          <w:lang w:bidi="ar-EG"/>
        </w:rPr>
        <w:t xml:space="preserve"> ،</w:t>
      </w:r>
      <w:r w:rsidRPr="0097787B">
        <w:rPr>
          <w:rFonts w:hint="cs"/>
          <w:sz w:val="24"/>
          <w:szCs w:val="24"/>
          <w:rtl/>
          <w:lang w:bidi="ar-EG"/>
        </w:rPr>
        <w:t xml:space="preserve"> ولا يوجد نص هنا يجعل للبائع أن يرجع بدعوى مباشرة على المسترد</w:t>
      </w:r>
      <w:r>
        <w:rPr>
          <w:rFonts w:hint="cs"/>
          <w:sz w:val="24"/>
          <w:szCs w:val="24"/>
          <w:rtl/>
          <w:lang w:bidi="ar-EG"/>
        </w:rPr>
        <w:t xml:space="preserve"> .</w:t>
      </w:r>
      <w:r w:rsidRPr="0097787B">
        <w:rPr>
          <w:rFonts w:hint="cs"/>
          <w:sz w:val="24"/>
          <w:szCs w:val="24"/>
          <w:rtl/>
          <w:lang w:bidi="ar-EG"/>
        </w:rPr>
        <w:t xml:space="preserve"> </w:t>
      </w:r>
    </w:p>
  </w:footnote>
  <w:footnote w:id="35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وهي مذكورة على سبيل الحصر</w:t>
      </w:r>
      <w:r>
        <w:rPr>
          <w:rFonts w:hint="cs"/>
          <w:sz w:val="24"/>
          <w:szCs w:val="24"/>
          <w:rtl/>
          <w:lang w:bidi="ar-EG"/>
        </w:rPr>
        <w:t xml:space="preserve"> ،</w:t>
      </w:r>
      <w:r w:rsidRPr="0097787B">
        <w:rPr>
          <w:rFonts w:hint="cs"/>
          <w:sz w:val="24"/>
          <w:szCs w:val="24"/>
          <w:rtl/>
          <w:lang w:bidi="ar-EG"/>
        </w:rPr>
        <w:t xml:space="preserve"> ففي غيرها يجوز الاسترداد دائماً </w:t>
      </w:r>
      <w:r>
        <w:rPr>
          <w:rFonts w:hint="cs"/>
          <w:sz w:val="24"/>
          <w:szCs w:val="24"/>
          <w:rtl/>
          <w:lang w:bidi="ar-EG"/>
        </w:rPr>
        <w:t xml:space="preserve">( </w:t>
      </w:r>
      <w:r w:rsidRPr="0097787B">
        <w:rPr>
          <w:rFonts w:hint="cs"/>
          <w:sz w:val="24"/>
          <w:szCs w:val="24"/>
          <w:rtl/>
          <w:lang w:bidi="ar-EG"/>
        </w:rPr>
        <w:t xml:space="preserve">لوران 24 فقرة 610 </w:t>
      </w:r>
      <w:r w:rsidRPr="0097787B">
        <w:rPr>
          <w:sz w:val="24"/>
          <w:szCs w:val="24"/>
          <w:rtl/>
          <w:lang w:bidi="ar-EG"/>
        </w:rPr>
        <w:t>–</w:t>
      </w:r>
      <w:r w:rsidRPr="0097787B">
        <w:rPr>
          <w:rFonts w:hint="cs"/>
          <w:sz w:val="24"/>
          <w:szCs w:val="24"/>
          <w:rtl/>
          <w:lang w:bidi="ar-EG"/>
        </w:rPr>
        <w:t xml:space="preserve"> جيوار 2 فقرة 897 </w:t>
      </w:r>
      <w:r w:rsidRPr="0097787B">
        <w:rPr>
          <w:sz w:val="24"/>
          <w:szCs w:val="24"/>
          <w:rtl/>
          <w:lang w:bidi="ar-EG"/>
        </w:rPr>
        <w:t>–</w:t>
      </w:r>
      <w:r w:rsidRPr="0097787B">
        <w:rPr>
          <w:rFonts w:hint="cs"/>
          <w:sz w:val="24"/>
          <w:szCs w:val="24"/>
          <w:rtl/>
          <w:lang w:bidi="ar-EG"/>
        </w:rPr>
        <w:t xml:space="preserve"> بودري وسيننا فقرة 960</w:t>
      </w:r>
      <w:r>
        <w:rPr>
          <w:rFonts w:hint="cs"/>
          <w:sz w:val="24"/>
          <w:szCs w:val="24"/>
          <w:rtl/>
          <w:lang w:bidi="ar-EG"/>
        </w:rPr>
        <w:t xml:space="preserve"> ) .</w:t>
      </w:r>
      <w:r w:rsidRPr="0097787B">
        <w:rPr>
          <w:rFonts w:hint="cs"/>
          <w:sz w:val="24"/>
          <w:szCs w:val="24"/>
          <w:rtl/>
          <w:lang w:bidi="ar-EG"/>
        </w:rPr>
        <w:t xml:space="preserve"> </w:t>
      </w:r>
    </w:p>
  </w:footnote>
  <w:footnote w:id="35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أو شركة </w:t>
      </w:r>
      <w:r>
        <w:rPr>
          <w:rFonts w:hint="cs"/>
          <w:sz w:val="24"/>
          <w:szCs w:val="24"/>
          <w:rtl/>
          <w:lang w:bidi="ar-EG"/>
        </w:rPr>
        <w:t xml:space="preserve">( </w:t>
      </w:r>
      <w:r w:rsidRPr="0097787B">
        <w:rPr>
          <w:rFonts w:hint="cs"/>
          <w:sz w:val="24"/>
          <w:szCs w:val="24"/>
          <w:rtl/>
          <w:lang w:bidi="ar-EG"/>
        </w:rPr>
        <w:t>بلانيول وريبير وهامل 10 فقرة 3239</w:t>
      </w:r>
      <w:r>
        <w:rPr>
          <w:rFonts w:hint="cs"/>
          <w:sz w:val="24"/>
          <w:szCs w:val="24"/>
          <w:rtl/>
          <w:lang w:bidi="ar-EG"/>
        </w:rPr>
        <w:t xml:space="preserve"> .</w:t>
      </w:r>
      <w:r w:rsidRPr="0097787B">
        <w:rPr>
          <w:rFonts w:hint="cs"/>
          <w:sz w:val="24"/>
          <w:szCs w:val="24"/>
          <w:rtl/>
          <w:lang w:bidi="ar-EG"/>
        </w:rPr>
        <w:t xml:space="preserve"> </w:t>
      </w:r>
    </w:p>
  </w:footnote>
  <w:footnote w:id="356">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ومن ثم لا يجوز الاسترداد حتى لو كان الحق مملوكاً لأربعة أشخاص مثلاً</w:t>
      </w:r>
      <w:r>
        <w:rPr>
          <w:rFonts w:hint="cs"/>
          <w:sz w:val="24"/>
          <w:szCs w:val="24"/>
          <w:rtl/>
          <w:lang w:bidi="ar-EG"/>
        </w:rPr>
        <w:t xml:space="preserve"> ،</w:t>
      </w:r>
      <w:r w:rsidRPr="0097787B">
        <w:rPr>
          <w:rFonts w:hint="cs"/>
          <w:sz w:val="24"/>
          <w:szCs w:val="24"/>
          <w:rtl/>
          <w:lang w:bidi="ar-EG"/>
        </w:rPr>
        <w:t xml:space="preserve"> وباع واحد منهم نصيبه لأحد الشركاء الثلاثة</w:t>
      </w:r>
      <w:r>
        <w:rPr>
          <w:rFonts w:hint="cs"/>
          <w:sz w:val="24"/>
          <w:szCs w:val="24"/>
          <w:rtl/>
          <w:lang w:bidi="ar-EG"/>
        </w:rPr>
        <w:t xml:space="preserve"> .</w:t>
      </w:r>
      <w:r w:rsidRPr="0097787B">
        <w:rPr>
          <w:rFonts w:hint="cs"/>
          <w:sz w:val="24"/>
          <w:szCs w:val="24"/>
          <w:rtl/>
          <w:lang w:bidi="ar-EG"/>
        </w:rPr>
        <w:t xml:space="preserve"> فبالرغم من أن الحق لا يزال شائعاً بين الثلاثة</w:t>
      </w:r>
      <w:r>
        <w:rPr>
          <w:rFonts w:hint="cs"/>
          <w:sz w:val="24"/>
          <w:szCs w:val="24"/>
          <w:rtl/>
          <w:lang w:bidi="ar-EG"/>
        </w:rPr>
        <w:t xml:space="preserve"> ،</w:t>
      </w:r>
      <w:r w:rsidRPr="0097787B">
        <w:rPr>
          <w:rFonts w:hint="cs"/>
          <w:sz w:val="24"/>
          <w:szCs w:val="24"/>
          <w:rtl/>
          <w:lang w:bidi="ar-EG"/>
        </w:rPr>
        <w:t xml:space="preserve"> إلا أن فكرة القسمة لا تنتفي</w:t>
      </w:r>
      <w:r>
        <w:rPr>
          <w:rFonts w:hint="cs"/>
          <w:sz w:val="24"/>
          <w:szCs w:val="24"/>
          <w:rtl/>
          <w:lang w:bidi="ar-EG"/>
        </w:rPr>
        <w:t xml:space="preserve"> ،</w:t>
      </w:r>
      <w:r w:rsidRPr="0097787B">
        <w:rPr>
          <w:rFonts w:hint="cs"/>
          <w:sz w:val="24"/>
          <w:szCs w:val="24"/>
          <w:rtl/>
          <w:lang w:bidi="ar-EG"/>
        </w:rPr>
        <w:t xml:space="preserve"> وهذا البيع خطوة نحوها</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 xml:space="preserve">ويلاحظ أنه في الحالة نحن بصددها </w:t>
      </w:r>
      <w:r w:rsidRPr="0097787B">
        <w:rPr>
          <w:sz w:val="24"/>
          <w:szCs w:val="24"/>
          <w:rtl/>
          <w:lang w:bidi="ar-EG"/>
        </w:rPr>
        <w:t>–</w:t>
      </w:r>
      <w:r w:rsidRPr="0097787B">
        <w:rPr>
          <w:rFonts w:hint="cs"/>
          <w:sz w:val="24"/>
          <w:szCs w:val="24"/>
          <w:rtl/>
          <w:lang w:bidi="ar-EG"/>
        </w:rPr>
        <w:t xml:space="preserve"> بيع أحد الشركاء نصيبه لشريك آخر </w:t>
      </w:r>
      <w:r w:rsidRPr="0097787B">
        <w:rPr>
          <w:sz w:val="24"/>
          <w:szCs w:val="24"/>
          <w:rtl/>
          <w:lang w:bidi="ar-EG"/>
        </w:rPr>
        <w:t>–</w:t>
      </w:r>
      <w:r w:rsidRPr="0097787B">
        <w:rPr>
          <w:rFonts w:hint="cs"/>
          <w:sz w:val="24"/>
          <w:szCs w:val="24"/>
          <w:rtl/>
          <w:lang w:bidi="ar-EG"/>
        </w:rPr>
        <w:t xml:space="preserve"> يمنع الاسترداد</w:t>
      </w:r>
      <w:r>
        <w:rPr>
          <w:rFonts w:hint="cs"/>
          <w:sz w:val="24"/>
          <w:szCs w:val="24"/>
          <w:rtl/>
          <w:lang w:bidi="ar-EG"/>
        </w:rPr>
        <w:t xml:space="preserve"> ،</w:t>
      </w:r>
      <w:r w:rsidRPr="0097787B">
        <w:rPr>
          <w:rFonts w:hint="cs"/>
          <w:sz w:val="24"/>
          <w:szCs w:val="24"/>
          <w:rtl/>
          <w:lang w:bidi="ar-EG"/>
        </w:rPr>
        <w:t xml:space="preserve"> فوق انتفاء فكرة المضاربة</w:t>
      </w:r>
      <w:r>
        <w:rPr>
          <w:rFonts w:hint="cs"/>
          <w:sz w:val="24"/>
          <w:szCs w:val="24"/>
          <w:rtl/>
          <w:lang w:bidi="ar-EG"/>
        </w:rPr>
        <w:t xml:space="preserve"> ،</w:t>
      </w:r>
      <w:r w:rsidRPr="0097787B">
        <w:rPr>
          <w:rFonts w:hint="cs"/>
          <w:sz w:val="24"/>
          <w:szCs w:val="24"/>
          <w:rtl/>
          <w:lang w:bidi="ar-EG"/>
        </w:rPr>
        <w:t xml:space="preserve"> اعتبار آخر هو أن الاسترداد لا يمنع من استمرار المنازعة والخصومة</w:t>
      </w:r>
      <w:r>
        <w:rPr>
          <w:rFonts w:hint="cs"/>
          <w:sz w:val="24"/>
          <w:szCs w:val="24"/>
          <w:rtl/>
          <w:lang w:bidi="ar-EG"/>
        </w:rPr>
        <w:t xml:space="preserve"> ،</w:t>
      </w:r>
      <w:r w:rsidRPr="0097787B">
        <w:rPr>
          <w:rFonts w:hint="cs"/>
          <w:sz w:val="24"/>
          <w:szCs w:val="24"/>
          <w:rtl/>
          <w:lang w:bidi="ar-EG"/>
        </w:rPr>
        <w:t xml:space="preserve"> إذ أنه لا يؤدي إلى أكثر من استرداد نصيب البائع</w:t>
      </w:r>
      <w:r>
        <w:rPr>
          <w:rFonts w:hint="cs"/>
          <w:sz w:val="24"/>
          <w:szCs w:val="24"/>
          <w:rtl/>
          <w:lang w:bidi="ar-EG"/>
        </w:rPr>
        <w:t xml:space="preserve"> ،</w:t>
      </w:r>
      <w:r w:rsidRPr="0097787B">
        <w:rPr>
          <w:rFonts w:hint="cs"/>
          <w:sz w:val="24"/>
          <w:szCs w:val="24"/>
          <w:rtl/>
          <w:lang w:bidi="ar-EG"/>
        </w:rPr>
        <w:t xml:space="preserve"> ويبقى الشريك الآخر بنصيبه المتنازع فيه مستمراً في الخصومة</w:t>
      </w:r>
      <w:r>
        <w:rPr>
          <w:rFonts w:hint="cs"/>
          <w:sz w:val="24"/>
          <w:szCs w:val="24"/>
          <w:rtl/>
          <w:lang w:bidi="ar-EG"/>
        </w:rPr>
        <w:t xml:space="preserve"> .</w:t>
      </w:r>
      <w:r w:rsidRPr="0097787B">
        <w:rPr>
          <w:rFonts w:hint="cs"/>
          <w:sz w:val="24"/>
          <w:szCs w:val="24"/>
          <w:rtl/>
          <w:lang w:bidi="ar-EG"/>
        </w:rPr>
        <w:t xml:space="preserve"> </w:t>
      </w:r>
    </w:p>
  </w:footnote>
  <w:footnote w:id="35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بوردي وسينيا فقرة 962</w:t>
      </w:r>
      <w:r>
        <w:rPr>
          <w:rFonts w:hint="cs"/>
          <w:sz w:val="24"/>
          <w:szCs w:val="24"/>
          <w:rtl/>
          <w:lang w:bidi="ar-EG"/>
        </w:rPr>
        <w:t xml:space="preserve"> .</w:t>
      </w:r>
      <w:r w:rsidRPr="0097787B">
        <w:rPr>
          <w:rFonts w:hint="cs"/>
          <w:sz w:val="24"/>
          <w:szCs w:val="24"/>
          <w:rtl/>
          <w:lang w:bidi="ar-EG"/>
        </w:rPr>
        <w:t xml:space="preserve"> </w:t>
      </w:r>
    </w:p>
  </w:footnote>
  <w:footnote w:id="35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ولكن قد يعمد الطرفان إلى التحايل</w:t>
      </w:r>
      <w:r>
        <w:rPr>
          <w:rFonts w:hint="cs"/>
          <w:sz w:val="24"/>
          <w:szCs w:val="24"/>
          <w:rtl/>
          <w:lang w:bidi="ar-EG"/>
        </w:rPr>
        <w:t xml:space="preserve"> ،</w:t>
      </w:r>
      <w:r w:rsidRPr="0097787B">
        <w:rPr>
          <w:rFonts w:hint="cs"/>
          <w:sz w:val="24"/>
          <w:szCs w:val="24"/>
          <w:rtl/>
          <w:lang w:bidi="ar-EG"/>
        </w:rPr>
        <w:t xml:space="preserve"> فينشئان ديناً صورياً لأحدهما على الآخر</w:t>
      </w:r>
      <w:r>
        <w:rPr>
          <w:rFonts w:hint="cs"/>
          <w:sz w:val="24"/>
          <w:szCs w:val="24"/>
          <w:rtl/>
          <w:lang w:bidi="ar-EG"/>
        </w:rPr>
        <w:t xml:space="preserve"> ،</w:t>
      </w:r>
      <w:r w:rsidRPr="0097787B">
        <w:rPr>
          <w:rFonts w:hint="cs"/>
          <w:sz w:val="24"/>
          <w:szCs w:val="24"/>
          <w:rtl/>
          <w:lang w:bidi="ar-EG"/>
        </w:rPr>
        <w:t xml:space="preserve"> ثم ينزل المدين للدائن عن حق له متنازع فيه وفاء لهذا الدين الصوري</w:t>
      </w:r>
      <w:r>
        <w:rPr>
          <w:rFonts w:hint="cs"/>
          <w:sz w:val="24"/>
          <w:szCs w:val="24"/>
          <w:rtl/>
          <w:lang w:bidi="ar-EG"/>
        </w:rPr>
        <w:t xml:space="preserve"> .</w:t>
      </w:r>
      <w:r w:rsidRPr="0097787B">
        <w:rPr>
          <w:rFonts w:hint="cs"/>
          <w:sz w:val="24"/>
          <w:szCs w:val="24"/>
          <w:rtl/>
          <w:lang w:bidi="ar-EG"/>
        </w:rPr>
        <w:t xml:space="preserve"> فالاسترداد هنا يجوز</w:t>
      </w:r>
      <w:r>
        <w:rPr>
          <w:rFonts w:hint="cs"/>
          <w:sz w:val="24"/>
          <w:szCs w:val="24"/>
          <w:rtl/>
          <w:lang w:bidi="ar-EG"/>
        </w:rPr>
        <w:t xml:space="preserve"> ،</w:t>
      </w:r>
      <w:r w:rsidRPr="0097787B">
        <w:rPr>
          <w:rFonts w:hint="cs"/>
          <w:sz w:val="24"/>
          <w:szCs w:val="24"/>
          <w:rtl/>
          <w:lang w:bidi="ar-EG"/>
        </w:rPr>
        <w:t xml:space="preserve"> لأن الصفقة أرديت بها المضاربة وقد أخفيت تحت ستار هذا الدين الصوري</w:t>
      </w:r>
      <w:r>
        <w:rPr>
          <w:rFonts w:hint="cs"/>
          <w:sz w:val="24"/>
          <w:szCs w:val="24"/>
          <w:rtl/>
          <w:lang w:bidi="ar-EG"/>
        </w:rPr>
        <w:t xml:space="preserve"> .</w:t>
      </w:r>
      <w:r w:rsidRPr="0097787B">
        <w:rPr>
          <w:rFonts w:hint="cs"/>
          <w:sz w:val="24"/>
          <w:szCs w:val="24"/>
          <w:rtl/>
          <w:lang w:bidi="ar-EG"/>
        </w:rPr>
        <w:t xml:space="preserve"> </w:t>
      </w:r>
    </w:p>
  </w:footnote>
  <w:footnote w:id="35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بودري وسينيا فقرة 965</w:t>
      </w:r>
      <w:r>
        <w:rPr>
          <w:rFonts w:hint="cs"/>
          <w:sz w:val="24"/>
          <w:szCs w:val="24"/>
          <w:rtl/>
          <w:lang w:bidi="ar-EG"/>
        </w:rPr>
        <w:t xml:space="preserve"> .</w:t>
      </w:r>
      <w:r w:rsidRPr="0097787B">
        <w:rPr>
          <w:rFonts w:hint="cs"/>
          <w:sz w:val="24"/>
          <w:szCs w:val="24"/>
          <w:rtl/>
          <w:lang w:bidi="ar-EG"/>
        </w:rPr>
        <w:t xml:space="preserve"> </w:t>
      </w:r>
    </w:p>
  </w:footnote>
  <w:footnote w:id="360">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بلانيول وريبير وهامل 10 فقرة 323 ص 410 </w:t>
      </w:r>
      <w:r w:rsidRPr="0097787B">
        <w:rPr>
          <w:sz w:val="24"/>
          <w:szCs w:val="24"/>
          <w:rtl/>
          <w:lang w:bidi="ar-EG"/>
        </w:rPr>
        <w:t>–</w:t>
      </w:r>
      <w:r w:rsidRPr="0097787B">
        <w:rPr>
          <w:rFonts w:hint="cs"/>
          <w:sz w:val="24"/>
          <w:szCs w:val="24"/>
          <w:rtl/>
          <w:lang w:bidi="ar-EG"/>
        </w:rPr>
        <w:t xml:space="preserve"> جوسران 2 فقرة 815 ص 442 </w:t>
      </w:r>
      <w:r w:rsidRPr="0097787B">
        <w:rPr>
          <w:sz w:val="24"/>
          <w:szCs w:val="24"/>
          <w:rtl/>
          <w:lang w:bidi="ar-EG"/>
        </w:rPr>
        <w:t>–</w:t>
      </w:r>
      <w:r w:rsidRPr="0097787B">
        <w:rPr>
          <w:rFonts w:hint="cs"/>
          <w:sz w:val="24"/>
          <w:szCs w:val="24"/>
          <w:rtl/>
          <w:lang w:bidi="ar-EG"/>
        </w:rPr>
        <w:t xml:space="preserve"> الأستاذ أنور سلطان فقرة 430 </w:t>
      </w:r>
      <w:r w:rsidRPr="0097787B">
        <w:rPr>
          <w:sz w:val="24"/>
          <w:szCs w:val="24"/>
          <w:rtl/>
          <w:lang w:bidi="ar-EG"/>
        </w:rPr>
        <w:t>–</w:t>
      </w:r>
      <w:r w:rsidRPr="0097787B">
        <w:rPr>
          <w:rFonts w:hint="cs"/>
          <w:sz w:val="24"/>
          <w:szCs w:val="24"/>
          <w:rtl/>
          <w:lang w:bidi="ar-EG"/>
        </w:rPr>
        <w:t xml:space="preserve"> الأستاذ عبد المنعم البدراوي فقرة 410 ص 599 </w:t>
      </w:r>
      <w:r w:rsidRPr="0097787B">
        <w:rPr>
          <w:sz w:val="24"/>
          <w:szCs w:val="24"/>
          <w:rtl/>
          <w:lang w:bidi="ar-EG"/>
        </w:rPr>
        <w:t>–</w:t>
      </w:r>
      <w:r w:rsidRPr="0097787B">
        <w:rPr>
          <w:rFonts w:hint="cs"/>
          <w:sz w:val="24"/>
          <w:szCs w:val="24"/>
          <w:rtl/>
          <w:lang w:bidi="ar-EG"/>
        </w:rPr>
        <w:t xml:space="preserve"> الأستاذ منصور مصطفى فقرة 118 ص</w:t>
      </w:r>
      <w:r w:rsidRPr="0097787B">
        <w:rPr>
          <w:sz w:val="24"/>
          <w:szCs w:val="24"/>
          <w:rtl/>
          <w:lang w:bidi="ar-EG"/>
        </w:rPr>
        <w:t xml:space="preserve"> </w:t>
      </w:r>
      <w:r w:rsidRPr="0097787B">
        <w:rPr>
          <w:rFonts w:hint="cs"/>
          <w:sz w:val="24"/>
          <w:szCs w:val="24"/>
          <w:rtl/>
          <w:lang w:bidi="ar-EG"/>
        </w:rPr>
        <w:t>270</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ويورد التقنين المدني الفرنسي</w:t>
      </w:r>
      <w:r>
        <w:rPr>
          <w:rFonts w:hint="cs"/>
          <w:sz w:val="24"/>
          <w:szCs w:val="24"/>
          <w:rtl/>
          <w:lang w:bidi="ar-EG"/>
        </w:rPr>
        <w:t xml:space="preserve"> ،</w:t>
      </w:r>
      <w:r w:rsidRPr="0097787B">
        <w:rPr>
          <w:rFonts w:hint="cs"/>
          <w:sz w:val="24"/>
          <w:szCs w:val="24"/>
          <w:rtl/>
          <w:lang w:bidi="ar-EG"/>
        </w:rPr>
        <w:t xml:space="preserve"> وعلى غراره أورد التقنين المدني المصري السابق</w:t>
      </w:r>
      <w:r>
        <w:rPr>
          <w:rFonts w:hint="cs"/>
          <w:sz w:val="24"/>
          <w:szCs w:val="24"/>
          <w:rtl/>
          <w:lang w:bidi="ar-EG"/>
        </w:rPr>
        <w:t xml:space="preserve"> ،</w:t>
      </w:r>
      <w:r w:rsidRPr="0097787B">
        <w:rPr>
          <w:rFonts w:hint="cs"/>
          <w:sz w:val="24"/>
          <w:szCs w:val="24"/>
          <w:rtl/>
          <w:lang w:bidi="ar-EG"/>
        </w:rPr>
        <w:t xml:space="preserve"> لتقرير هذه الحالة الرابعة</w:t>
      </w:r>
      <w:r>
        <w:rPr>
          <w:rFonts w:hint="cs"/>
          <w:sz w:val="24"/>
          <w:szCs w:val="24"/>
          <w:rtl/>
          <w:lang w:bidi="ar-EG"/>
        </w:rPr>
        <w:t xml:space="preserve"> ،</w:t>
      </w:r>
      <w:r w:rsidRPr="0097787B">
        <w:rPr>
          <w:rFonts w:hint="cs"/>
          <w:sz w:val="24"/>
          <w:szCs w:val="24"/>
          <w:rtl/>
          <w:lang w:bidi="ar-EG"/>
        </w:rPr>
        <w:t xml:space="preserve"> عبارات غامضة لا يستبين منها في وضوح غرض المشرع</w:t>
      </w:r>
      <w:r>
        <w:rPr>
          <w:rFonts w:hint="cs"/>
          <w:sz w:val="24"/>
          <w:szCs w:val="24"/>
          <w:rtl/>
          <w:lang w:bidi="ar-EG"/>
        </w:rPr>
        <w:t xml:space="preserve"> :</w:t>
      </w:r>
      <w:r w:rsidRPr="0097787B">
        <w:rPr>
          <w:rFonts w:hint="cs"/>
          <w:sz w:val="24"/>
          <w:szCs w:val="24"/>
          <w:rtl/>
          <w:lang w:bidi="ar-EG"/>
        </w:rPr>
        <w:t xml:space="preserve"> أنظر في نص التقنين المدني الفرنسي كولان وكابيتان 2 فقرة 981</w:t>
      </w:r>
      <w:r>
        <w:rPr>
          <w:rFonts w:hint="cs"/>
          <w:sz w:val="24"/>
          <w:szCs w:val="24"/>
          <w:rtl/>
          <w:lang w:bidi="ar-EG"/>
        </w:rPr>
        <w:t xml:space="preserve"> ،</w:t>
      </w:r>
      <w:r w:rsidRPr="0097787B">
        <w:rPr>
          <w:rFonts w:hint="cs"/>
          <w:sz w:val="24"/>
          <w:szCs w:val="24"/>
          <w:rtl/>
          <w:lang w:bidi="ar-EG"/>
        </w:rPr>
        <w:t xml:space="preserve"> وفي مثل مناسب لعبارة التقنين المدني المصري السابق وهي عبارة غامضة الأستاذين أحمد نجيب الهلالي وحامد زكي فقرة 616</w:t>
      </w:r>
      <w:r>
        <w:rPr>
          <w:rFonts w:hint="cs"/>
          <w:sz w:val="24"/>
          <w:szCs w:val="24"/>
          <w:rtl/>
          <w:lang w:bidi="ar-EG"/>
        </w:rPr>
        <w:t xml:space="preserve"> .</w:t>
      </w:r>
      <w:r w:rsidRPr="0097787B">
        <w:rPr>
          <w:rFonts w:hint="cs"/>
          <w:sz w:val="24"/>
          <w:szCs w:val="24"/>
          <w:rtl/>
          <w:lang w:bidi="ar-EG"/>
        </w:rPr>
        <w:t xml:space="preserve"> </w:t>
      </w:r>
    </w:p>
  </w:footnote>
  <w:footnote w:id="36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أنظر في الحالات الاستثنائية الأربع المذكرة الإيضاحية للمشروع التمهيدي في مجموعة الأعمال التحضيرية 4 ص 204</w:t>
      </w:r>
      <w:r>
        <w:rPr>
          <w:rFonts w:hint="cs"/>
          <w:sz w:val="24"/>
          <w:szCs w:val="24"/>
          <w:rtl/>
          <w:lang w:bidi="ar-EG"/>
        </w:rPr>
        <w:t xml:space="preserve"> .</w:t>
      </w:r>
      <w:r w:rsidRPr="0097787B">
        <w:rPr>
          <w:rFonts w:hint="cs"/>
          <w:sz w:val="24"/>
          <w:szCs w:val="24"/>
          <w:rtl/>
          <w:lang w:bidi="ar-EG"/>
        </w:rPr>
        <w:t xml:space="preserve"> </w:t>
      </w:r>
    </w:p>
  </w:footnote>
  <w:footnote w:id="362">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تاريخ النصوص</w:t>
      </w:r>
      <w:r>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م 471</w:t>
      </w:r>
      <w:r>
        <w:rPr>
          <w:rFonts w:hint="cs"/>
          <w:sz w:val="24"/>
          <w:szCs w:val="24"/>
          <w:rtl/>
          <w:lang w:bidi="ar-EG"/>
        </w:rPr>
        <w:t xml:space="preserve"> :</w:t>
      </w:r>
      <w:r w:rsidRPr="0097787B">
        <w:rPr>
          <w:rFonts w:hint="cs"/>
          <w:sz w:val="24"/>
          <w:szCs w:val="24"/>
          <w:rtl/>
          <w:lang w:bidi="ar-EG"/>
        </w:rPr>
        <w:t xml:space="preserve"> ورد هذا النص في المادة 637 من المشروع التمهيدي على وجه يتفق مع ما استقر عليه في التقنين المدني الجديد فيما عدا فروقاً لفظية</w:t>
      </w:r>
      <w:r>
        <w:rPr>
          <w:rFonts w:hint="cs"/>
          <w:sz w:val="24"/>
          <w:szCs w:val="24"/>
          <w:rtl/>
          <w:lang w:bidi="ar-EG"/>
        </w:rPr>
        <w:t xml:space="preserve"> ،</w:t>
      </w:r>
      <w:r w:rsidRPr="0097787B">
        <w:rPr>
          <w:rFonts w:hint="cs"/>
          <w:sz w:val="24"/>
          <w:szCs w:val="24"/>
          <w:rtl/>
          <w:lang w:bidi="ar-EG"/>
        </w:rPr>
        <w:t xml:space="preserve"> زالت في لجنة المراجعة ومجلس النواب</w:t>
      </w:r>
      <w:r>
        <w:rPr>
          <w:rFonts w:hint="cs"/>
          <w:sz w:val="24"/>
          <w:szCs w:val="24"/>
          <w:rtl/>
          <w:lang w:bidi="ar-EG"/>
        </w:rPr>
        <w:t xml:space="preserve"> ،</w:t>
      </w:r>
      <w:r w:rsidRPr="0097787B">
        <w:rPr>
          <w:rFonts w:hint="cs"/>
          <w:sz w:val="24"/>
          <w:szCs w:val="24"/>
          <w:rtl/>
          <w:lang w:bidi="ar-EG"/>
        </w:rPr>
        <w:t xml:space="preserve"> وأصبح النص رقمه 498 في المشروع النهائي</w:t>
      </w:r>
      <w:r>
        <w:rPr>
          <w:rFonts w:hint="cs"/>
          <w:sz w:val="24"/>
          <w:szCs w:val="24"/>
          <w:rtl/>
          <w:lang w:bidi="ar-EG"/>
        </w:rPr>
        <w:t xml:space="preserve"> .</w:t>
      </w:r>
      <w:r w:rsidRPr="0097787B">
        <w:rPr>
          <w:rFonts w:hint="cs"/>
          <w:sz w:val="24"/>
          <w:szCs w:val="24"/>
          <w:rtl/>
          <w:lang w:bidi="ar-EG"/>
        </w:rPr>
        <w:t xml:space="preserve"> ووافق عليه مجلس النواب</w:t>
      </w:r>
      <w:r>
        <w:rPr>
          <w:rFonts w:hint="cs"/>
          <w:sz w:val="24"/>
          <w:szCs w:val="24"/>
          <w:rtl/>
          <w:lang w:bidi="ar-EG"/>
        </w:rPr>
        <w:t xml:space="preserve"> ،</w:t>
      </w:r>
      <w:r w:rsidRPr="0097787B">
        <w:rPr>
          <w:rFonts w:hint="cs"/>
          <w:sz w:val="24"/>
          <w:szCs w:val="24"/>
          <w:rtl/>
          <w:lang w:bidi="ar-EG"/>
        </w:rPr>
        <w:t xml:space="preserve"> فمجلس الشيوخ تحت رقم 471 </w:t>
      </w:r>
      <w:r>
        <w:rPr>
          <w:rFonts w:hint="cs"/>
          <w:sz w:val="24"/>
          <w:szCs w:val="24"/>
          <w:rtl/>
          <w:lang w:bidi="ar-EG"/>
        </w:rPr>
        <w:t xml:space="preserve">( </w:t>
      </w:r>
      <w:r w:rsidRPr="0097787B">
        <w:rPr>
          <w:rFonts w:hint="cs"/>
          <w:sz w:val="24"/>
          <w:szCs w:val="24"/>
          <w:rtl/>
          <w:lang w:bidi="ar-EG"/>
        </w:rPr>
        <w:t>مجموعة الأعمال التحضيرية 4 ص 200</w:t>
      </w:r>
      <w:r>
        <w:rPr>
          <w:rFonts w:hint="cs"/>
          <w:sz w:val="24"/>
          <w:szCs w:val="24"/>
          <w:rtl/>
          <w:lang w:bidi="ar-EG"/>
        </w:rPr>
        <w:t xml:space="preserve"> - </w:t>
      </w:r>
      <w:r w:rsidRPr="0097787B">
        <w:rPr>
          <w:rFonts w:hint="cs"/>
          <w:sz w:val="24"/>
          <w:szCs w:val="24"/>
          <w:rtl/>
          <w:lang w:bidi="ar-EG"/>
        </w:rPr>
        <w:t>ص 202</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472</w:t>
      </w:r>
      <w:r>
        <w:rPr>
          <w:rFonts w:hint="cs"/>
          <w:sz w:val="24"/>
          <w:szCs w:val="24"/>
          <w:rtl/>
          <w:lang w:bidi="ar-EG"/>
        </w:rPr>
        <w:t xml:space="preserve"> :</w:t>
      </w:r>
      <w:r w:rsidRPr="0097787B">
        <w:rPr>
          <w:rFonts w:hint="cs"/>
          <w:sz w:val="24"/>
          <w:szCs w:val="24"/>
          <w:rtl/>
          <w:lang w:bidi="ar-EG"/>
        </w:rPr>
        <w:t xml:space="preserve"> ورد هذا النص في المادة 638 من المشروع التمهيدي على وجه يتفق مع ما استقر عليه في التقنين المدني الجديد فيما عدا فروقاً لفظية</w:t>
      </w:r>
      <w:r>
        <w:rPr>
          <w:rFonts w:hint="cs"/>
          <w:sz w:val="24"/>
          <w:szCs w:val="24"/>
          <w:rtl/>
          <w:lang w:bidi="ar-EG"/>
        </w:rPr>
        <w:t xml:space="preserve"> ،</w:t>
      </w:r>
      <w:r w:rsidRPr="0097787B">
        <w:rPr>
          <w:rFonts w:hint="cs"/>
          <w:sz w:val="24"/>
          <w:szCs w:val="24"/>
          <w:rtl/>
          <w:lang w:bidi="ar-EG"/>
        </w:rPr>
        <w:t xml:space="preserve"> زالت في لجنة المراجعة</w:t>
      </w:r>
      <w:r>
        <w:rPr>
          <w:rFonts w:hint="cs"/>
          <w:sz w:val="24"/>
          <w:szCs w:val="24"/>
          <w:rtl/>
          <w:lang w:bidi="ar-EG"/>
        </w:rPr>
        <w:t xml:space="preserve"> ،</w:t>
      </w:r>
      <w:r w:rsidRPr="0097787B">
        <w:rPr>
          <w:rFonts w:hint="cs"/>
          <w:sz w:val="24"/>
          <w:szCs w:val="24"/>
          <w:rtl/>
          <w:lang w:bidi="ar-EG"/>
        </w:rPr>
        <w:t xml:space="preserve"> وأصبح النص رقمه 499 في المشروع النهائي</w:t>
      </w:r>
      <w:r>
        <w:rPr>
          <w:rFonts w:hint="cs"/>
          <w:sz w:val="24"/>
          <w:szCs w:val="24"/>
          <w:rtl/>
          <w:lang w:bidi="ar-EG"/>
        </w:rPr>
        <w:t xml:space="preserve"> .</w:t>
      </w:r>
      <w:r w:rsidRPr="0097787B">
        <w:rPr>
          <w:rFonts w:hint="cs"/>
          <w:sz w:val="24"/>
          <w:szCs w:val="24"/>
          <w:rtl/>
          <w:lang w:bidi="ar-EG"/>
        </w:rPr>
        <w:t xml:space="preserve"> ووافق عليه مجلس النواب</w:t>
      </w:r>
      <w:r>
        <w:rPr>
          <w:rFonts w:hint="cs"/>
          <w:sz w:val="24"/>
          <w:szCs w:val="24"/>
          <w:rtl/>
          <w:lang w:bidi="ar-EG"/>
        </w:rPr>
        <w:t xml:space="preserve"> ،</w:t>
      </w:r>
      <w:r w:rsidRPr="0097787B">
        <w:rPr>
          <w:rFonts w:hint="cs"/>
          <w:sz w:val="24"/>
          <w:szCs w:val="24"/>
          <w:rtl/>
          <w:lang w:bidi="ar-EG"/>
        </w:rPr>
        <w:t xml:space="preserve"> فمجلس الشيوخ تحت رقم 472 </w:t>
      </w:r>
      <w:r>
        <w:rPr>
          <w:rFonts w:hint="cs"/>
          <w:sz w:val="24"/>
          <w:szCs w:val="24"/>
          <w:rtl/>
          <w:lang w:bidi="ar-EG"/>
        </w:rPr>
        <w:t xml:space="preserve">( </w:t>
      </w:r>
      <w:r w:rsidRPr="0097787B">
        <w:rPr>
          <w:rFonts w:hint="cs"/>
          <w:sz w:val="24"/>
          <w:szCs w:val="24"/>
          <w:rtl/>
          <w:lang w:bidi="ar-EG"/>
        </w:rPr>
        <w:t xml:space="preserve">مجموعة الأعمال التحضيرية 4 ص 202 </w:t>
      </w:r>
      <w:r w:rsidRPr="0097787B">
        <w:rPr>
          <w:sz w:val="24"/>
          <w:szCs w:val="24"/>
          <w:rtl/>
          <w:lang w:bidi="ar-EG"/>
        </w:rPr>
        <w:t>–</w:t>
      </w:r>
      <w:r w:rsidRPr="0097787B">
        <w:rPr>
          <w:rFonts w:hint="cs"/>
          <w:sz w:val="24"/>
          <w:szCs w:val="24"/>
          <w:rtl/>
          <w:lang w:bidi="ar-EG"/>
        </w:rPr>
        <w:t xml:space="preserve"> ص 203 وص 206</w:t>
      </w:r>
      <w:r>
        <w:rPr>
          <w:rFonts w:hint="cs"/>
          <w:sz w:val="24"/>
          <w:szCs w:val="24"/>
          <w:rtl/>
          <w:lang w:bidi="ar-EG"/>
        </w:rPr>
        <w:t xml:space="preserve"> ) .</w:t>
      </w:r>
      <w:r w:rsidRPr="0097787B">
        <w:rPr>
          <w:rFonts w:hint="cs"/>
          <w:sz w:val="24"/>
          <w:szCs w:val="24"/>
          <w:rtl/>
          <w:lang w:bidi="ar-EG"/>
        </w:rPr>
        <w:t xml:space="preserve"> </w:t>
      </w:r>
    </w:p>
  </w:footnote>
  <w:footnote w:id="363">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التقنين المدني السابق 257</w:t>
      </w:r>
      <w:r>
        <w:rPr>
          <w:rFonts w:hint="cs"/>
          <w:sz w:val="24"/>
          <w:szCs w:val="24"/>
          <w:rtl/>
          <w:lang w:bidi="ar-EG"/>
        </w:rPr>
        <w:t xml:space="preserve">  /  </w:t>
      </w:r>
      <w:r w:rsidRPr="0097787B">
        <w:rPr>
          <w:rFonts w:hint="cs"/>
          <w:sz w:val="24"/>
          <w:szCs w:val="24"/>
          <w:rtl/>
          <w:lang w:bidi="ar-EG"/>
        </w:rPr>
        <w:t>324</w:t>
      </w:r>
      <w:r>
        <w:rPr>
          <w:rFonts w:hint="cs"/>
          <w:sz w:val="24"/>
          <w:szCs w:val="24"/>
          <w:rtl/>
          <w:lang w:bidi="ar-EG"/>
        </w:rPr>
        <w:t xml:space="preserve"> :</w:t>
      </w:r>
      <w:r w:rsidRPr="0097787B">
        <w:rPr>
          <w:rFonts w:hint="cs"/>
          <w:sz w:val="24"/>
          <w:szCs w:val="24"/>
          <w:rtl/>
          <w:lang w:bidi="ar-EG"/>
        </w:rPr>
        <w:t xml:space="preserve"> لا يجوز للقضاة أو وكلاء الحضرة الخديوية وكتبة المحاكم والمحضرين والأفوكاتية أن يشتروا</w:t>
      </w:r>
      <w:r>
        <w:rPr>
          <w:rFonts w:hint="cs"/>
          <w:sz w:val="24"/>
          <w:szCs w:val="24"/>
          <w:rtl/>
          <w:lang w:bidi="ar-EG"/>
        </w:rPr>
        <w:t xml:space="preserve"> ،</w:t>
      </w:r>
      <w:r w:rsidRPr="0097787B">
        <w:rPr>
          <w:rFonts w:hint="cs"/>
          <w:sz w:val="24"/>
          <w:szCs w:val="24"/>
          <w:rtl/>
          <w:lang w:bidi="ar-EG"/>
        </w:rPr>
        <w:t xml:space="preserve"> بأنفسهم ولا بواسطة غيرهم</w:t>
      </w:r>
      <w:r>
        <w:rPr>
          <w:rFonts w:hint="cs"/>
          <w:sz w:val="24"/>
          <w:szCs w:val="24"/>
          <w:rtl/>
          <w:lang w:bidi="ar-EG"/>
        </w:rPr>
        <w:t xml:space="preserve"> ،</w:t>
      </w:r>
      <w:r w:rsidRPr="0097787B">
        <w:rPr>
          <w:rFonts w:hint="cs"/>
          <w:sz w:val="24"/>
          <w:szCs w:val="24"/>
          <w:rtl/>
          <w:lang w:bidi="ar-EG"/>
        </w:rPr>
        <w:t xml:space="preserve"> لا كلا ولا بعضاً من الحقوق المتنازع فيها التي تكون رؤيتها من خصائص المحاكم التي يجرون فيها وظائفهم</w:t>
      </w:r>
      <w:r>
        <w:rPr>
          <w:rFonts w:hint="cs"/>
          <w:sz w:val="24"/>
          <w:szCs w:val="24"/>
          <w:rtl/>
          <w:lang w:bidi="ar-EG"/>
        </w:rPr>
        <w:t xml:space="preserve"> ،</w:t>
      </w:r>
      <w:r w:rsidRPr="0097787B">
        <w:rPr>
          <w:rFonts w:hint="cs"/>
          <w:sz w:val="24"/>
          <w:szCs w:val="24"/>
          <w:rtl/>
          <w:lang w:bidi="ar-EG"/>
        </w:rPr>
        <w:t xml:space="preserve"> فإذا وقع ذلك كان البيع باطلاً</w:t>
      </w:r>
      <w:r>
        <w:rPr>
          <w:rFonts w:hint="cs"/>
          <w:sz w:val="24"/>
          <w:szCs w:val="24"/>
          <w:rtl/>
          <w:lang w:bidi="ar-EG"/>
        </w:rPr>
        <w:t xml:space="preserve"> .</w:t>
      </w:r>
      <w:r w:rsidRPr="0097787B">
        <w:rPr>
          <w:rFonts w:hint="cs"/>
          <w:sz w:val="24"/>
          <w:szCs w:val="24"/>
          <w:rtl/>
          <w:lang w:bidi="ar-EG"/>
        </w:rPr>
        <w:t xml:space="preserve"> وفي هذه الحالة يكون البيع باطلاً أصلاً</w:t>
      </w:r>
      <w:r>
        <w:rPr>
          <w:rFonts w:hint="cs"/>
          <w:sz w:val="24"/>
          <w:szCs w:val="24"/>
          <w:rtl/>
          <w:lang w:bidi="ar-EG"/>
        </w:rPr>
        <w:t xml:space="preserve"> ،</w:t>
      </w:r>
      <w:r w:rsidRPr="0097787B">
        <w:rPr>
          <w:rFonts w:hint="cs"/>
          <w:sz w:val="24"/>
          <w:szCs w:val="24"/>
          <w:rtl/>
          <w:lang w:bidi="ar-EG"/>
        </w:rPr>
        <w:t xml:space="preserve"> ويحكم ببطلانه بناء على طلب أي شخص له فائدة في ذلك</w:t>
      </w:r>
      <w:r>
        <w:rPr>
          <w:rFonts w:hint="cs"/>
          <w:sz w:val="24"/>
          <w:szCs w:val="24"/>
          <w:rtl/>
          <w:lang w:bidi="ar-EG"/>
        </w:rPr>
        <w:t xml:space="preserve"> ،</w:t>
      </w:r>
      <w:r w:rsidRPr="0097787B">
        <w:rPr>
          <w:rFonts w:hint="cs"/>
          <w:sz w:val="24"/>
          <w:szCs w:val="24"/>
          <w:rtl/>
          <w:lang w:bidi="ar-EG"/>
        </w:rPr>
        <w:t xml:space="preserve"> ويجوز للمحكمة أن تحكم بالبطلان من تلقاء نفسها</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rFonts w:hint="cs"/>
          <w:sz w:val="24"/>
          <w:szCs w:val="24"/>
          <w:rtl/>
          <w:lang w:bidi="ar-EG"/>
        </w:rPr>
        <w:t>والأحكام متفقة في التقنين</w:t>
      </w:r>
      <w:r>
        <w:rPr>
          <w:rFonts w:hint="cs"/>
          <w:sz w:val="24"/>
          <w:szCs w:val="24"/>
          <w:rtl/>
          <w:lang w:bidi="ar-EG"/>
        </w:rPr>
        <w:t xml:space="preserve"> .</w:t>
      </w:r>
      <w:r w:rsidRPr="0097787B">
        <w:rPr>
          <w:rFonts w:hint="cs"/>
          <w:sz w:val="24"/>
          <w:szCs w:val="24"/>
          <w:rtl/>
          <w:lang w:bidi="ar-EG"/>
        </w:rPr>
        <w:t xml:space="preserve"> ولم يرد في التقنين السابق نص خاص يتعامل المحامي في الحق المتنازع فيه إذا كان وكيلاً عن صاحب الحق</w:t>
      </w:r>
      <w:r>
        <w:rPr>
          <w:rFonts w:hint="cs"/>
          <w:sz w:val="24"/>
          <w:szCs w:val="24"/>
          <w:rtl/>
          <w:lang w:bidi="ar-EG"/>
        </w:rPr>
        <w:t xml:space="preserve"> ،</w:t>
      </w:r>
      <w:r w:rsidRPr="0097787B">
        <w:rPr>
          <w:rFonts w:hint="cs"/>
          <w:sz w:val="24"/>
          <w:szCs w:val="24"/>
          <w:rtl/>
          <w:lang w:bidi="ar-EG"/>
        </w:rPr>
        <w:t xml:space="preserve"> ولكن المادة 257</w:t>
      </w:r>
      <w:r>
        <w:rPr>
          <w:rFonts w:hint="cs"/>
          <w:sz w:val="24"/>
          <w:szCs w:val="24"/>
          <w:rtl/>
          <w:lang w:bidi="ar-EG"/>
        </w:rPr>
        <w:t xml:space="preserve">  /  </w:t>
      </w:r>
      <w:r w:rsidRPr="0097787B">
        <w:rPr>
          <w:rFonts w:hint="cs"/>
          <w:sz w:val="24"/>
          <w:szCs w:val="24"/>
          <w:rtl/>
          <w:lang w:bidi="ar-EG"/>
        </w:rPr>
        <w:t>324 كانت تعتبر كافية لتحريم شراء المحامي للحق أو جزء منه</w:t>
      </w:r>
      <w:r>
        <w:rPr>
          <w:rFonts w:hint="cs"/>
          <w:sz w:val="24"/>
          <w:szCs w:val="24"/>
          <w:rtl/>
          <w:lang w:bidi="ar-EG"/>
        </w:rPr>
        <w:t xml:space="preserve"> ،</w:t>
      </w:r>
      <w:r w:rsidRPr="0097787B">
        <w:rPr>
          <w:rFonts w:hint="cs"/>
          <w:sz w:val="24"/>
          <w:szCs w:val="24"/>
          <w:rtl/>
          <w:lang w:bidi="ar-EG"/>
        </w:rPr>
        <w:t xml:space="preserve"> ويدخل في البيع الوفاء بمقابل إذا كان المحامي يأخذ مقابل أتعابه جزءاً من الحق المتنازع فيه</w:t>
      </w:r>
      <w:r>
        <w:rPr>
          <w:rFonts w:hint="cs"/>
          <w:sz w:val="24"/>
          <w:szCs w:val="24"/>
          <w:rtl/>
          <w:lang w:bidi="ar-EG"/>
        </w:rPr>
        <w:t xml:space="preserve"> ) .</w:t>
      </w:r>
      <w:r w:rsidRPr="0097787B">
        <w:rPr>
          <w:rFonts w:hint="cs"/>
          <w:sz w:val="24"/>
          <w:szCs w:val="24"/>
          <w:rtl/>
          <w:lang w:bidi="ar-EG"/>
        </w:rPr>
        <w:t xml:space="preserve"> </w:t>
      </w:r>
    </w:p>
  </w:footnote>
  <w:footnote w:id="364">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التقنينات المدنية العربية الأخرى</w:t>
      </w:r>
      <w:r>
        <w:rPr>
          <w:rFonts w:hint="cs"/>
          <w:sz w:val="24"/>
          <w:szCs w:val="24"/>
          <w:rtl/>
          <w:lang w:bidi="ar-EG"/>
        </w:rPr>
        <w:t xml:space="preserve"> :</w:t>
      </w:r>
      <w:r w:rsidRPr="0097787B">
        <w:rPr>
          <w:rFonts w:hint="cs"/>
          <w:sz w:val="24"/>
          <w:szCs w:val="24"/>
          <w:rtl/>
          <w:lang w:bidi="ar-EG"/>
        </w:rPr>
        <w:t xml:space="preserve"> التقنين المدني السوري م 439 </w:t>
      </w:r>
      <w:r w:rsidRPr="0097787B">
        <w:rPr>
          <w:sz w:val="24"/>
          <w:szCs w:val="24"/>
          <w:rtl/>
          <w:lang w:bidi="ar-EG"/>
        </w:rPr>
        <w:t>–</w:t>
      </w:r>
      <w:r w:rsidRPr="0097787B">
        <w:rPr>
          <w:rFonts w:hint="cs"/>
          <w:sz w:val="24"/>
          <w:szCs w:val="24"/>
          <w:rtl/>
          <w:lang w:bidi="ar-EG"/>
        </w:rPr>
        <w:t xml:space="preserve"> 440 </w:t>
      </w:r>
      <w:r>
        <w:rPr>
          <w:rFonts w:hint="cs"/>
          <w:sz w:val="24"/>
          <w:szCs w:val="24"/>
          <w:rtl/>
          <w:lang w:bidi="ar-EG"/>
        </w:rPr>
        <w:t xml:space="preserve">( </w:t>
      </w:r>
      <w:r w:rsidRPr="0097787B">
        <w:rPr>
          <w:rFonts w:hint="cs"/>
          <w:sz w:val="24"/>
          <w:szCs w:val="24"/>
          <w:rtl/>
          <w:lang w:bidi="ar-EG"/>
        </w:rPr>
        <w:t xml:space="preserve">مطابقتان للمادتين 471 </w:t>
      </w:r>
      <w:r w:rsidRPr="0097787B">
        <w:rPr>
          <w:sz w:val="24"/>
          <w:szCs w:val="24"/>
          <w:rtl/>
          <w:lang w:bidi="ar-EG"/>
        </w:rPr>
        <w:t>–</w:t>
      </w:r>
      <w:r w:rsidRPr="0097787B">
        <w:rPr>
          <w:rFonts w:hint="cs"/>
          <w:sz w:val="24"/>
          <w:szCs w:val="24"/>
          <w:rtl/>
          <w:lang w:bidi="ar-EG"/>
        </w:rPr>
        <w:t xml:space="preserve"> 472 من التقنين المدني المصري</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rFonts w:hint="cs"/>
          <w:sz w:val="24"/>
          <w:szCs w:val="24"/>
          <w:rtl/>
          <w:lang w:bidi="ar-EG"/>
        </w:rPr>
        <w:t xml:space="preserve">وأنظر في القانون المدني السوري الأستاذ مصطفى الزرقا فقرة 278 </w:t>
      </w:r>
      <w:r w:rsidRPr="0097787B">
        <w:rPr>
          <w:sz w:val="24"/>
          <w:szCs w:val="24"/>
          <w:rtl/>
          <w:lang w:bidi="ar-EG"/>
        </w:rPr>
        <w:t>–</w:t>
      </w:r>
      <w:r w:rsidRPr="0097787B">
        <w:rPr>
          <w:rFonts w:hint="cs"/>
          <w:sz w:val="24"/>
          <w:szCs w:val="24"/>
          <w:rtl/>
          <w:lang w:bidi="ar-EG"/>
        </w:rPr>
        <w:t xml:space="preserve"> فقرة 289</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التقنين المدني الليبي م 460</w:t>
      </w:r>
      <w:r>
        <w:rPr>
          <w:rFonts w:hint="cs"/>
          <w:sz w:val="24"/>
          <w:szCs w:val="24"/>
          <w:rtl/>
          <w:lang w:bidi="ar-EG"/>
        </w:rPr>
        <w:t xml:space="preserve"> - </w:t>
      </w:r>
      <w:r w:rsidRPr="0097787B">
        <w:rPr>
          <w:rFonts w:hint="cs"/>
          <w:sz w:val="24"/>
          <w:szCs w:val="24"/>
          <w:rtl/>
          <w:lang w:bidi="ar-EG"/>
        </w:rPr>
        <w:t xml:space="preserve">461 </w:t>
      </w:r>
      <w:r w:rsidRPr="0097787B">
        <w:rPr>
          <w:sz w:val="24"/>
          <w:szCs w:val="24"/>
          <w:rtl/>
          <w:lang w:bidi="ar-EG"/>
        </w:rPr>
        <w:t>–</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 xml:space="preserve">مطابقتان للمادتين 471 </w:t>
      </w:r>
      <w:r w:rsidRPr="0097787B">
        <w:rPr>
          <w:sz w:val="24"/>
          <w:szCs w:val="24"/>
          <w:rtl/>
          <w:lang w:bidi="ar-EG"/>
        </w:rPr>
        <w:t>–</w:t>
      </w:r>
      <w:r w:rsidRPr="0097787B">
        <w:rPr>
          <w:rFonts w:hint="cs"/>
          <w:sz w:val="24"/>
          <w:szCs w:val="24"/>
          <w:rtl/>
          <w:lang w:bidi="ar-EG"/>
        </w:rPr>
        <w:t xml:space="preserve"> 472 من التقنين المدني المصري</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 xml:space="preserve">التقنين المدني العراقي م 595 </w:t>
      </w:r>
      <w:r w:rsidRPr="0097787B">
        <w:rPr>
          <w:sz w:val="24"/>
          <w:szCs w:val="24"/>
          <w:rtl/>
          <w:lang w:bidi="ar-EG"/>
        </w:rPr>
        <w:t>–</w:t>
      </w:r>
      <w:r w:rsidRPr="0097787B">
        <w:rPr>
          <w:rFonts w:hint="cs"/>
          <w:sz w:val="24"/>
          <w:szCs w:val="24"/>
          <w:rtl/>
          <w:lang w:bidi="ar-EG"/>
        </w:rPr>
        <w:t xml:space="preserve"> 596 </w:t>
      </w:r>
      <w:r>
        <w:rPr>
          <w:rFonts w:hint="cs"/>
          <w:sz w:val="24"/>
          <w:szCs w:val="24"/>
          <w:rtl/>
          <w:lang w:bidi="ar-EG"/>
        </w:rPr>
        <w:t xml:space="preserve">( </w:t>
      </w:r>
      <w:r w:rsidRPr="0097787B">
        <w:rPr>
          <w:rFonts w:hint="cs"/>
          <w:sz w:val="24"/>
          <w:szCs w:val="24"/>
          <w:rtl/>
          <w:lang w:bidi="ar-EG"/>
        </w:rPr>
        <w:t xml:space="preserve">مطابقتان للمادتين 471 </w:t>
      </w:r>
      <w:r w:rsidRPr="0097787B">
        <w:rPr>
          <w:sz w:val="24"/>
          <w:szCs w:val="24"/>
          <w:rtl/>
          <w:lang w:bidi="ar-EG"/>
        </w:rPr>
        <w:t>–</w:t>
      </w:r>
      <w:r w:rsidRPr="0097787B">
        <w:rPr>
          <w:rFonts w:hint="cs"/>
          <w:sz w:val="24"/>
          <w:szCs w:val="24"/>
          <w:rtl/>
          <w:lang w:bidi="ar-EG"/>
        </w:rPr>
        <w:t xml:space="preserve"> 472 من التقنين المدني المصري</w:t>
      </w:r>
      <w:r>
        <w:rPr>
          <w:rFonts w:hint="cs"/>
          <w:sz w:val="24"/>
          <w:szCs w:val="24"/>
          <w:rtl/>
          <w:lang w:bidi="ar-EG"/>
        </w:rPr>
        <w:t xml:space="preserve"> - </w:t>
      </w:r>
      <w:r w:rsidRPr="0097787B">
        <w:rPr>
          <w:rFonts w:hint="cs"/>
          <w:sz w:val="24"/>
          <w:szCs w:val="24"/>
          <w:rtl/>
          <w:lang w:bidi="ar-EG"/>
        </w:rPr>
        <w:t xml:space="preserve">وأنظر في القانون المدني العراقي الأستاذ حسن الذنون فقرة 362 </w:t>
      </w:r>
      <w:r w:rsidRPr="0097787B">
        <w:rPr>
          <w:sz w:val="24"/>
          <w:szCs w:val="24"/>
          <w:rtl/>
          <w:lang w:bidi="ar-EG"/>
        </w:rPr>
        <w:t>–</w:t>
      </w:r>
      <w:r w:rsidRPr="0097787B">
        <w:rPr>
          <w:rFonts w:hint="cs"/>
          <w:sz w:val="24"/>
          <w:szCs w:val="24"/>
          <w:rtl/>
          <w:lang w:bidi="ar-EG"/>
        </w:rPr>
        <w:t xml:space="preserve"> فقرة 369 </w:t>
      </w:r>
      <w:r w:rsidRPr="0097787B">
        <w:rPr>
          <w:sz w:val="24"/>
          <w:szCs w:val="24"/>
          <w:rtl/>
          <w:lang w:bidi="ar-EG"/>
        </w:rPr>
        <w:t>–</w:t>
      </w:r>
      <w:r w:rsidRPr="0097787B">
        <w:rPr>
          <w:rFonts w:hint="cs"/>
          <w:sz w:val="24"/>
          <w:szCs w:val="24"/>
          <w:rtl/>
          <w:lang w:bidi="ar-EG"/>
        </w:rPr>
        <w:t xml:space="preserve"> والأستاذ عباس حسن الصراف فقرة 611 </w:t>
      </w:r>
      <w:r w:rsidRPr="0097787B">
        <w:rPr>
          <w:sz w:val="24"/>
          <w:szCs w:val="24"/>
          <w:rtl/>
          <w:lang w:bidi="ar-EG"/>
        </w:rPr>
        <w:t>–</w:t>
      </w:r>
      <w:r w:rsidRPr="0097787B">
        <w:rPr>
          <w:rFonts w:hint="cs"/>
          <w:sz w:val="24"/>
          <w:szCs w:val="24"/>
          <w:rtl/>
          <w:lang w:bidi="ar-EG"/>
        </w:rPr>
        <w:t xml:space="preserve"> فقرة 612</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تقنين الموجبات والعقود اللبناني م 380</w:t>
      </w:r>
      <w:r>
        <w:rPr>
          <w:rFonts w:hint="cs"/>
          <w:sz w:val="24"/>
          <w:szCs w:val="24"/>
          <w:rtl/>
          <w:lang w:bidi="ar-EG"/>
        </w:rPr>
        <w:t xml:space="preserve"> :</w:t>
      </w:r>
      <w:r w:rsidRPr="0097787B">
        <w:rPr>
          <w:rFonts w:hint="cs"/>
          <w:sz w:val="24"/>
          <w:szCs w:val="24"/>
          <w:rtl/>
          <w:lang w:bidi="ar-EG"/>
        </w:rPr>
        <w:t xml:space="preserve"> إن القضاة والمحامين والكتبة القضائيين ومعاونيهم لا يجوز لهم أن يشتروا بأنفسهم ولا بواسطة غيرهم الحقوق المتنازع عليها والداخلة في حيز اختصاص المحاكم التي يقومون بوظائفهم في دائرتها</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م 381</w:t>
      </w:r>
      <w:r>
        <w:rPr>
          <w:rFonts w:hint="cs"/>
          <w:sz w:val="24"/>
          <w:szCs w:val="24"/>
          <w:rtl/>
          <w:lang w:bidi="ar-EG"/>
        </w:rPr>
        <w:t xml:space="preserve"> :</w:t>
      </w:r>
      <w:r w:rsidRPr="0097787B">
        <w:rPr>
          <w:rFonts w:hint="cs"/>
          <w:sz w:val="24"/>
          <w:szCs w:val="24"/>
          <w:rtl/>
          <w:lang w:bidi="ar-EG"/>
        </w:rPr>
        <w:t xml:space="preserve"> إن زوجات الأشخاص المتقدم ذكرهم وأولادهم وإن كانوا راشدين يعدون أشخاصاً مستعمرين في الأحوال المنصوص عليها في المواد السابقة</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rFonts w:hint="cs"/>
          <w:sz w:val="24"/>
          <w:szCs w:val="24"/>
          <w:rtl/>
          <w:lang w:bidi="ar-EG"/>
        </w:rPr>
        <w:t>والتقنين اللبناني يتفق في مجموع أحكامه مع التقنين المصري</w:t>
      </w:r>
      <w:r>
        <w:rPr>
          <w:rFonts w:hint="cs"/>
          <w:sz w:val="24"/>
          <w:szCs w:val="24"/>
          <w:rtl/>
          <w:lang w:bidi="ar-EG"/>
        </w:rPr>
        <w:t xml:space="preserve"> ،</w:t>
      </w:r>
      <w:r w:rsidRPr="0097787B">
        <w:rPr>
          <w:rFonts w:hint="cs"/>
          <w:sz w:val="24"/>
          <w:szCs w:val="24"/>
          <w:rtl/>
          <w:lang w:bidi="ar-EG"/>
        </w:rPr>
        <w:t xml:space="preserve"> إلا أنه أغفل النص على إعفاء أعضاء النيابة والمحضرين كما أغفل النص على تحريم تعامل المحامي في الحق المتنازع فيه الموكول إليه الدفاع عنه</w:t>
      </w:r>
      <w:r>
        <w:rPr>
          <w:rFonts w:hint="cs"/>
          <w:sz w:val="24"/>
          <w:szCs w:val="24"/>
          <w:rtl/>
          <w:lang w:bidi="ar-EG"/>
        </w:rPr>
        <w:t xml:space="preserve"> ،</w:t>
      </w:r>
      <w:r w:rsidRPr="0097787B">
        <w:rPr>
          <w:rFonts w:hint="cs"/>
          <w:sz w:val="24"/>
          <w:szCs w:val="24"/>
          <w:rtl/>
          <w:lang w:bidi="ar-EG"/>
        </w:rPr>
        <w:t xml:space="preserve"> وأقام قرينة قانونية على أن الزوجة والولد يعتبران اسماً مستعاراً</w:t>
      </w:r>
      <w:r>
        <w:rPr>
          <w:rFonts w:hint="cs"/>
          <w:sz w:val="24"/>
          <w:szCs w:val="24"/>
          <w:rtl/>
          <w:lang w:bidi="ar-EG"/>
        </w:rPr>
        <w:t xml:space="preserve"> ) .</w:t>
      </w:r>
      <w:r w:rsidRPr="0097787B">
        <w:rPr>
          <w:rFonts w:hint="cs"/>
          <w:sz w:val="24"/>
          <w:szCs w:val="24"/>
          <w:rtl/>
          <w:lang w:bidi="ar-EG"/>
        </w:rPr>
        <w:t xml:space="preserve"> </w:t>
      </w:r>
    </w:p>
  </w:footnote>
  <w:footnote w:id="365">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جاء في المذكرة الإيضاحية للمشروع التمهيدي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وبيع الحقوق المتنازع فيها على هذا النحو خاصيتان</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أ</w:t>
      </w:r>
      <w:r>
        <w:rPr>
          <w:rFonts w:hint="cs"/>
          <w:sz w:val="24"/>
          <w:szCs w:val="24"/>
          <w:rtl/>
          <w:lang w:bidi="ar-EG"/>
        </w:rPr>
        <w:t xml:space="preserve"> ) </w:t>
      </w:r>
      <w:r w:rsidRPr="0097787B">
        <w:rPr>
          <w:rFonts w:hint="cs"/>
          <w:sz w:val="24"/>
          <w:szCs w:val="24"/>
          <w:rtl/>
          <w:lang w:bidi="ar-EG"/>
        </w:rPr>
        <w:t>أنه لا يجوز إذا كان البيع لعمال القضاء الذين يقع في اختصاصهم الفصل في النزاع</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ب</w:t>
      </w:r>
      <w:r>
        <w:rPr>
          <w:rFonts w:hint="cs"/>
          <w:sz w:val="24"/>
          <w:szCs w:val="24"/>
          <w:rtl/>
          <w:lang w:bidi="ar-EG"/>
        </w:rPr>
        <w:t xml:space="preserve"> ) </w:t>
      </w:r>
      <w:r w:rsidRPr="0097787B">
        <w:rPr>
          <w:rFonts w:hint="cs"/>
          <w:sz w:val="24"/>
          <w:szCs w:val="24"/>
          <w:rtl/>
          <w:lang w:bidi="ar-EG"/>
        </w:rPr>
        <w:t>أنه يجوز إذا كان البيع لغير عمال القضاء المتقدم ذكرهم</w:t>
      </w:r>
      <w:r>
        <w:rPr>
          <w:rFonts w:hint="cs"/>
          <w:sz w:val="24"/>
          <w:szCs w:val="24"/>
          <w:rtl/>
          <w:lang w:bidi="ar-EG"/>
        </w:rPr>
        <w:t xml:space="preserve"> ،</w:t>
      </w:r>
      <w:r w:rsidRPr="0097787B">
        <w:rPr>
          <w:rFonts w:hint="cs"/>
          <w:sz w:val="24"/>
          <w:szCs w:val="24"/>
          <w:rtl/>
          <w:lang w:bidi="ar-EG"/>
        </w:rPr>
        <w:t xml:space="preserve"> ولكن يستطيع من عليه الحق أن يتخلص منه إذا هو رد للمشتري الثمن والمصروفات والفوائد</w:t>
      </w:r>
      <w:r>
        <w:rPr>
          <w:rFonts w:hint="cs"/>
          <w:sz w:val="24"/>
          <w:szCs w:val="24"/>
          <w:rtl/>
          <w:lang w:bidi="ar-EG"/>
        </w:rPr>
        <w:t xml:space="preserve"> .</w:t>
      </w:r>
      <w:r w:rsidRPr="0097787B">
        <w:rPr>
          <w:rFonts w:hint="cs"/>
          <w:sz w:val="24"/>
          <w:szCs w:val="24"/>
          <w:rtl/>
          <w:lang w:bidi="ar-EG"/>
        </w:rPr>
        <w:t xml:space="preserve"> وقد ربط المشروع هاتين الخاصتين إحداهما بالأخرى لما بينهما من العلاقة الظاهرة</w:t>
      </w:r>
      <w:r>
        <w:rPr>
          <w:rFonts w:hint="cs"/>
          <w:sz w:val="24"/>
          <w:szCs w:val="24"/>
          <w:rtl/>
          <w:lang w:bidi="ar-EG"/>
        </w:rPr>
        <w:t xml:space="preserve"> ،</w:t>
      </w:r>
      <w:r w:rsidRPr="0097787B">
        <w:rPr>
          <w:rFonts w:hint="cs"/>
          <w:sz w:val="24"/>
          <w:szCs w:val="24"/>
          <w:rtl/>
          <w:lang w:bidi="ar-EG"/>
        </w:rPr>
        <w:t xml:space="preserve"> بخلاف التقنين الحالي </w:t>
      </w:r>
      <w:r>
        <w:rPr>
          <w:rFonts w:hint="cs"/>
          <w:sz w:val="24"/>
          <w:szCs w:val="24"/>
          <w:rtl/>
          <w:lang w:bidi="ar-EG"/>
        </w:rPr>
        <w:t xml:space="preserve">( </w:t>
      </w:r>
      <w:r w:rsidRPr="0097787B">
        <w:rPr>
          <w:rFonts w:hint="cs"/>
          <w:sz w:val="24"/>
          <w:szCs w:val="24"/>
          <w:rtl/>
          <w:lang w:bidi="ar-EG"/>
        </w:rPr>
        <w:t>السابق</w:t>
      </w:r>
      <w:r>
        <w:rPr>
          <w:rFonts w:hint="cs"/>
          <w:sz w:val="24"/>
          <w:szCs w:val="24"/>
          <w:rtl/>
          <w:lang w:bidi="ar-EG"/>
        </w:rPr>
        <w:t xml:space="preserve"> ) </w:t>
      </w:r>
      <w:r w:rsidRPr="0097787B">
        <w:rPr>
          <w:rFonts w:hint="cs"/>
          <w:sz w:val="24"/>
          <w:szCs w:val="24"/>
          <w:rtl/>
          <w:lang w:bidi="ar-EG"/>
        </w:rPr>
        <w:t xml:space="preserve">فقد فصل موضوع استرداد الحق المتنازع فيه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 xml:space="preserve">354 </w:t>
      </w:r>
      <w:r w:rsidRPr="0097787B">
        <w:rPr>
          <w:sz w:val="24"/>
          <w:szCs w:val="24"/>
          <w:rtl/>
          <w:lang w:bidi="ar-EG"/>
        </w:rPr>
        <w:t>–</w:t>
      </w:r>
      <w:r w:rsidRPr="0097787B">
        <w:rPr>
          <w:rFonts w:hint="cs"/>
          <w:sz w:val="24"/>
          <w:szCs w:val="24"/>
          <w:rtl/>
          <w:lang w:bidi="ar-EG"/>
        </w:rPr>
        <w:t xml:space="preserve"> 355</w:t>
      </w:r>
      <w:r>
        <w:rPr>
          <w:rFonts w:hint="cs"/>
          <w:sz w:val="24"/>
          <w:szCs w:val="24"/>
          <w:rtl/>
          <w:lang w:bidi="ar-EG"/>
        </w:rPr>
        <w:t xml:space="preserve">  /  </w:t>
      </w:r>
      <w:r w:rsidRPr="0097787B">
        <w:rPr>
          <w:rFonts w:hint="cs"/>
          <w:sz w:val="24"/>
          <w:szCs w:val="24"/>
          <w:rtl/>
          <w:lang w:bidi="ar-EG"/>
        </w:rPr>
        <w:t xml:space="preserve">442 </w:t>
      </w:r>
      <w:r w:rsidRPr="0097787B">
        <w:rPr>
          <w:sz w:val="24"/>
          <w:szCs w:val="24"/>
          <w:rtl/>
          <w:lang w:bidi="ar-EG"/>
        </w:rPr>
        <w:t>–</w:t>
      </w:r>
      <w:r w:rsidRPr="0097787B">
        <w:rPr>
          <w:rFonts w:hint="cs"/>
          <w:sz w:val="24"/>
          <w:szCs w:val="24"/>
          <w:rtl/>
          <w:lang w:bidi="ar-EG"/>
        </w:rPr>
        <w:t xml:space="preserve"> 443</w:t>
      </w:r>
      <w:r>
        <w:rPr>
          <w:rFonts w:hint="cs"/>
          <w:sz w:val="24"/>
          <w:szCs w:val="24"/>
          <w:rtl/>
          <w:lang w:bidi="ar-EG"/>
        </w:rPr>
        <w:t xml:space="preserve"> ) </w:t>
      </w:r>
      <w:r w:rsidRPr="0097787B">
        <w:rPr>
          <w:rFonts w:hint="cs"/>
          <w:sz w:val="24"/>
          <w:szCs w:val="24"/>
          <w:rtl/>
          <w:lang w:bidi="ar-EG"/>
        </w:rPr>
        <w:t xml:space="preserve">عن موضوع تحريم بيعه لعمال القضاء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257</w:t>
      </w:r>
      <w:r>
        <w:rPr>
          <w:rFonts w:hint="cs"/>
          <w:sz w:val="24"/>
          <w:szCs w:val="24"/>
          <w:rtl/>
          <w:lang w:bidi="ar-EG"/>
        </w:rPr>
        <w:t xml:space="preserve">  /  </w:t>
      </w:r>
      <w:r w:rsidRPr="0097787B">
        <w:rPr>
          <w:rFonts w:hint="cs"/>
          <w:sz w:val="24"/>
          <w:szCs w:val="24"/>
          <w:rtl/>
          <w:lang w:bidi="ar-EG"/>
        </w:rPr>
        <w:t>324</w:t>
      </w:r>
      <w:r>
        <w:rPr>
          <w:rFonts w:hint="cs"/>
          <w:sz w:val="24"/>
          <w:szCs w:val="24"/>
          <w:rtl/>
          <w:lang w:bidi="ar-EG"/>
        </w:rPr>
        <w:t xml:space="preserve"> ) </w:t>
      </w:r>
      <w:r>
        <w:rPr>
          <w:sz w:val="24"/>
          <w:szCs w:val="24"/>
          <w:rtl/>
          <w:lang w:bidi="ar-EG"/>
        </w:rPr>
        <w:t>"</w:t>
      </w:r>
      <w:r>
        <w:rPr>
          <w:rFonts w:hint="cs"/>
          <w:sz w:val="24"/>
          <w:szCs w:val="24"/>
          <w:rtl/>
          <w:lang w:bidi="ar-EG"/>
        </w:rPr>
        <w:t xml:space="preserve"> ( </w:t>
      </w:r>
      <w:r w:rsidRPr="0097787B">
        <w:rPr>
          <w:rFonts w:hint="cs"/>
          <w:sz w:val="24"/>
          <w:szCs w:val="24"/>
          <w:rtl/>
          <w:lang w:bidi="ar-EG"/>
        </w:rPr>
        <w:t>مجموعة الأعمال التحضيرية 4 ص 203</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وجاء في مكان آخر من المذكرة الإيضاحية للمشروع التمهيدي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وحكم بيع الحق المتنازع فيه من حيث جواز الاسترداد قد يتدخل في حكم هذا البيع من حيث تحريمه على عمال القضاء</w:t>
      </w:r>
      <w:r>
        <w:rPr>
          <w:rFonts w:hint="cs"/>
          <w:sz w:val="24"/>
          <w:szCs w:val="24"/>
          <w:rtl/>
          <w:lang w:bidi="ar-EG"/>
        </w:rPr>
        <w:t xml:space="preserve"> .</w:t>
      </w:r>
      <w:r w:rsidRPr="0097787B">
        <w:rPr>
          <w:rFonts w:hint="cs"/>
          <w:sz w:val="24"/>
          <w:szCs w:val="24"/>
          <w:rtl/>
          <w:lang w:bidi="ar-EG"/>
        </w:rPr>
        <w:t xml:space="preserve"> فإذا باع الدائن حقاً متنازعاً فيه لأحد عمال القضاء</w:t>
      </w:r>
      <w:r>
        <w:rPr>
          <w:rFonts w:hint="cs"/>
          <w:sz w:val="24"/>
          <w:szCs w:val="24"/>
          <w:rtl/>
          <w:lang w:bidi="ar-EG"/>
        </w:rPr>
        <w:t xml:space="preserve"> ،</w:t>
      </w:r>
      <w:r w:rsidRPr="0097787B">
        <w:rPr>
          <w:rFonts w:hint="cs"/>
          <w:sz w:val="24"/>
          <w:szCs w:val="24"/>
          <w:rtl/>
          <w:lang w:bidi="ar-EG"/>
        </w:rPr>
        <w:t xml:space="preserve"> كان البيع باطلاً بطلاناً مطلقاً كما تقدم</w:t>
      </w:r>
      <w:r>
        <w:rPr>
          <w:rFonts w:hint="cs"/>
          <w:sz w:val="24"/>
          <w:szCs w:val="24"/>
          <w:rtl/>
          <w:lang w:bidi="ar-EG"/>
        </w:rPr>
        <w:t xml:space="preserve"> ،</w:t>
      </w:r>
      <w:r w:rsidRPr="0097787B">
        <w:rPr>
          <w:rFonts w:hint="cs"/>
          <w:sz w:val="24"/>
          <w:szCs w:val="24"/>
          <w:rtl/>
          <w:lang w:bidi="ar-EG"/>
        </w:rPr>
        <w:t xml:space="preserve"> ولا يكون للمدين في هذا البيع الباطل أن يتخلص من الدين بدفع الثمن والمصروفات والفوائد</w:t>
      </w:r>
      <w:r>
        <w:rPr>
          <w:rFonts w:hint="cs"/>
          <w:sz w:val="24"/>
          <w:szCs w:val="24"/>
          <w:rtl/>
          <w:lang w:bidi="ar-EG"/>
        </w:rPr>
        <w:t xml:space="preserve"> .</w:t>
      </w:r>
      <w:r w:rsidRPr="0097787B">
        <w:rPr>
          <w:rFonts w:hint="cs"/>
          <w:sz w:val="24"/>
          <w:szCs w:val="24"/>
          <w:rtl/>
          <w:lang w:bidi="ar-EG"/>
        </w:rPr>
        <w:t xml:space="preserve"> أما العكس فجائز</w:t>
      </w:r>
      <w:r>
        <w:rPr>
          <w:rFonts w:hint="cs"/>
          <w:sz w:val="24"/>
          <w:szCs w:val="24"/>
          <w:rtl/>
          <w:lang w:bidi="ar-EG"/>
        </w:rPr>
        <w:t xml:space="preserve"> ،</w:t>
      </w:r>
      <w:r w:rsidRPr="0097787B">
        <w:rPr>
          <w:rFonts w:hint="cs"/>
          <w:sz w:val="24"/>
          <w:szCs w:val="24"/>
          <w:rtl/>
          <w:lang w:bidi="ar-EG"/>
        </w:rPr>
        <w:t xml:space="preserve"> ويكون لعامل القضاء الذي ينازع في دين أن يتخلص منه إذا باعه الدائن</w:t>
      </w:r>
      <w:r>
        <w:rPr>
          <w:rFonts w:hint="cs"/>
          <w:sz w:val="24"/>
          <w:szCs w:val="24"/>
          <w:rtl/>
          <w:lang w:bidi="ar-EG"/>
        </w:rPr>
        <w:t xml:space="preserve"> </w:t>
      </w:r>
      <w:r>
        <w:rPr>
          <w:sz w:val="24"/>
          <w:szCs w:val="24"/>
          <w:rtl/>
          <w:lang w:bidi="ar-EG"/>
        </w:rPr>
        <w:t>"</w:t>
      </w:r>
      <w:r>
        <w:rPr>
          <w:rFonts w:hint="cs"/>
          <w:sz w:val="24"/>
          <w:szCs w:val="24"/>
          <w:rtl/>
          <w:lang w:bidi="ar-EG"/>
        </w:rPr>
        <w:t xml:space="preserve"> ( </w:t>
      </w:r>
      <w:r w:rsidRPr="0097787B">
        <w:rPr>
          <w:rFonts w:hint="cs"/>
          <w:sz w:val="24"/>
          <w:szCs w:val="24"/>
          <w:rtl/>
          <w:lang w:bidi="ar-EG"/>
        </w:rPr>
        <w:t>مجموعة الأعمال التحضيرية 4 ص 205</w:t>
      </w:r>
      <w:r>
        <w:rPr>
          <w:rFonts w:hint="cs"/>
          <w:sz w:val="24"/>
          <w:szCs w:val="24"/>
          <w:rtl/>
          <w:lang w:bidi="ar-EG"/>
        </w:rPr>
        <w:t xml:space="preserve"> ) .</w:t>
      </w:r>
      <w:r w:rsidRPr="0097787B">
        <w:rPr>
          <w:rFonts w:hint="cs"/>
          <w:sz w:val="24"/>
          <w:szCs w:val="24"/>
          <w:rtl/>
          <w:lang w:bidi="ar-EG"/>
        </w:rPr>
        <w:t xml:space="preserve"> </w:t>
      </w:r>
    </w:p>
  </w:footnote>
  <w:footnote w:id="36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أنظر في هذا المعنى الأستاذ أنور سلطان فقرة 436 </w:t>
      </w:r>
      <w:r w:rsidRPr="0097787B">
        <w:rPr>
          <w:sz w:val="24"/>
          <w:szCs w:val="24"/>
          <w:rtl/>
          <w:lang w:bidi="ar-EG"/>
        </w:rPr>
        <w:t>–</w:t>
      </w:r>
      <w:r w:rsidRPr="0097787B">
        <w:rPr>
          <w:rFonts w:hint="cs"/>
          <w:sz w:val="24"/>
          <w:szCs w:val="24"/>
          <w:rtl/>
          <w:lang w:bidi="ar-EG"/>
        </w:rPr>
        <w:t xml:space="preserve"> الأستاذ سليمان مرقس فقرة 106 </w:t>
      </w:r>
      <w:r w:rsidRPr="0097787B">
        <w:rPr>
          <w:sz w:val="24"/>
          <w:szCs w:val="24"/>
          <w:rtl/>
          <w:lang w:bidi="ar-EG"/>
        </w:rPr>
        <w:t>–</w:t>
      </w:r>
      <w:r w:rsidRPr="0097787B">
        <w:rPr>
          <w:rFonts w:hint="cs"/>
          <w:sz w:val="24"/>
          <w:szCs w:val="24"/>
          <w:rtl/>
          <w:lang w:bidi="ar-EG"/>
        </w:rPr>
        <w:t xml:space="preserve"> الأستاذ محمد كامل مرسي ص 467 وهامش 2 </w:t>
      </w:r>
      <w:r w:rsidRPr="0097787B">
        <w:rPr>
          <w:sz w:val="24"/>
          <w:szCs w:val="24"/>
          <w:rtl/>
          <w:lang w:bidi="ar-EG"/>
        </w:rPr>
        <w:t>–</w:t>
      </w:r>
      <w:r w:rsidRPr="0097787B">
        <w:rPr>
          <w:rFonts w:hint="cs"/>
          <w:sz w:val="24"/>
          <w:szCs w:val="24"/>
          <w:rtl/>
          <w:lang w:bidi="ar-EG"/>
        </w:rPr>
        <w:t xml:space="preserve"> الأستاذ عبد المنعم البدراوي فقرة 128 </w:t>
      </w:r>
      <w:r w:rsidRPr="0097787B">
        <w:rPr>
          <w:sz w:val="24"/>
          <w:szCs w:val="24"/>
          <w:rtl/>
          <w:lang w:bidi="ar-EG"/>
        </w:rPr>
        <w:t>–</w:t>
      </w:r>
      <w:r w:rsidRPr="0097787B">
        <w:rPr>
          <w:rFonts w:hint="cs"/>
          <w:sz w:val="24"/>
          <w:szCs w:val="24"/>
          <w:rtl/>
          <w:lang w:bidi="ar-EG"/>
        </w:rPr>
        <w:t xml:space="preserve"> الأستاذ منصور مصطفى منصور فقرة 124 ص 283 </w:t>
      </w:r>
      <w:r w:rsidRPr="0097787B">
        <w:rPr>
          <w:sz w:val="24"/>
          <w:szCs w:val="24"/>
          <w:rtl/>
          <w:lang w:bidi="ar-EG"/>
        </w:rPr>
        <w:t>–</w:t>
      </w:r>
      <w:r w:rsidRPr="0097787B">
        <w:rPr>
          <w:rFonts w:hint="cs"/>
          <w:sz w:val="24"/>
          <w:szCs w:val="24"/>
          <w:rtl/>
          <w:lang w:bidi="ar-EG"/>
        </w:rPr>
        <w:t xml:space="preserve"> وأنظر عكس ذلك</w:t>
      </w:r>
      <w:r>
        <w:rPr>
          <w:rFonts w:hint="cs"/>
          <w:sz w:val="24"/>
          <w:szCs w:val="24"/>
          <w:rtl/>
          <w:lang w:bidi="ar-EG"/>
        </w:rPr>
        <w:t xml:space="preserve"> :</w:t>
      </w:r>
      <w:r w:rsidRPr="0097787B">
        <w:rPr>
          <w:rFonts w:hint="cs"/>
          <w:sz w:val="24"/>
          <w:szCs w:val="24"/>
          <w:rtl/>
          <w:lang w:bidi="ar-EG"/>
        </w:rPr>
        <w:t xml:space="preserve"> أوبري ورو 5 فقرة 359 رابعاً هامش 12 </w:t>
      </w:r>
      <w:r w:rsidRPr="0097787B">
        <w:rPr>
          <w:sz w:val="24"/>
          <w:szCs w:val="24"/>
          <w:rtl/>
          <w:lang w:bidi="ar-EG"/>
        </w:rPr>
        <w:t>–</w:t>
      </w:r>
      <w:r w:rsidRPr="0097787B">
        <w:rPr>
          <w:rFonts w:hint="cs"/>
          <w:sz w:val="24"/>
          <w:szCs w:val="24"/>
          <w:rtl/>
          <w:lang w:bidi="ar-EG"/>
        </w:rPr>
        <w:t xml:space="preserve"> جيوار فقرة 142 </w:t>
      </w:r>
      <w:r w:rsidRPr="0097787B">
        <w:rPr>
          <w:sz w:val="24"/>
          <w:szCs w:val="24"/>
          <w:rtl/>
          <w:lang w:bidi="ar-EG"/>
        </w:rPr>
        <w:t>–</w:t>
      </w:r>
      <w:r w:rsidRPr="0097787B">
        <w:rPr>
          <w:rFonts w:hint="cs"/>
          <w:sz w:val="24"/>
          <w:szCs w:val="24"/>
          <w:rtl/>
          <w:lang w:bidi="ar-EG"/>
        </w:rPr>
        <w:t xml:space="preserve"> الأستاذين أحمد نجيب الهلالي وحامد زكي فقرة 229</w:t>
      </w:r>
      <w:r>
        <w:rPr>
          <w:rFonts w:hint="cs"/>
          <w:sz w:val="24"/>
          <w:szCs w:val="24"/>
          <w:rtl/>
          <w:lang w:bidi="ar-EG"/>
        </w:rPr>
        <w:t xml:space="preserve"> .</w:t>
      </w:r>
      <w:r w:rsidRPr="0097787B">
        <w:rPr>
          <w:rFonts w:hint="cs"/>
          <w:sz w:val="24"/>
          <w:szCs w:val="24"/>
          <w:rtl/>
          <w:lang w:bidi="ar-EG"/>
        </w:rPr>
        <w:t xml:space="preserve"> </w:t>
      </w:r>
    </w:p>
  </w:footnote>
  <w:footnote w:id="36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ولكن لا يمتنع على عمال القضاء بيع حق لهم متنازع فيه</w:t>
      </w:r>
      <w:r>
        <w:rPr>
          <w:rFonts w:hint="cs"/>
          <w:sz w:val="24"/>
          <w:szCs w:val="24"/>
          <w:rtl/>
          <w:lang w:bidi="ar-EG"/>
        </w:rPr>
        <w:t xml:space="preserve"> ،</w:t>
      </w:r>
      <w:r w:rsidRPr="0097787B">
        <w:rPr>
          <w:rFonts w:hint="cs"/>
          <w:sz w:val="24"/>
          <w:szCs w:val="24"/>
          <w:rtl/>
          <w:lang w:bidi="ar-EG"/>
        </w:rPr>
        <w:t xml:space="preserve"> لأن البيع بعكس الشراء يقع صلتهم بالحق ويبعد عنهم الشبهات </w:t>
      </w:r>
      <w:r>
        <w:rPr>
          <w:rFonts w:hint="cs"/>
          <w:sz w:val="24"/>
          <w:szCs w:val="24"/>
          <w:rtl/>
          <w:lang w:bidi="ar-EG"/>
        </w:rPr>
        <w:t xml:space="preserve">( </w:t>
      </w:r>
      <w:r w:rsidRPr="0097787B">
        <w:rPr>
          <w:rFonts w:hint="cs"/>
          <w:sz w:val="24"/>
          <w:szCs w:val="24"/>
          <w:rtl/>
          <w:lang w:bidi="ar-EG"/>
        </w:rPr>
        <w:t xml:space="preserve">الأستاذ سليمان مرقس فقرة 103 </w:t>
      </w:r>
      <w:r w:rsidRPr="0097787B">
        <w:rPr>
          <w:sz w:val="24"/>
          <w:szCs w:val="24"/>
          <w:rtl/>
          <w:lang w:bidi="ar-EG"/>
        </w:rPr>
        <w:t>–</w:t>
      </w:r>
      <w:r w:rsidRPr="0097787B">
        <w:rPr>
          <w:rFonts w:hint="cs"/>
          <w:sz w:val="24"/>
          <w:szCs w:val="24"/>
          <w:rtl/>
          <w:lang w:bidi="ar-EG"/>
        </w:rPr>
        <w:t xml:space="preserve"> الأستاذ عبد المنعم البدراوي فقرة 124 ص 182</w:t>
      </w:r>
      <w:r>
        <w:rPr>
          <w:rFonts w:hint="cs"/>
          <w:sz w:val="24"/>
          <w:szCs w:val="24"/>
          <w:rtl/>
          <w:lang w:bidi="ar-EG"/>
        </w:rPr>
        <w:t xml:space="preserve"> ) .</w:t>
      </w:r>
      <w:r w:rsidRPr="0097787B">
        <w:rPr>
          <w:rFonts w:hint="cs"/>
          <w:sz w:val="24"/>
          <w:szCs w:val="24"/>
          <w:rtl/>
          <w:lang w:bidi="ar-EG"/>
        </w:rPr>
        <w:t xml:space="preserve"> </w:t>
      </w:r>
    </w:p>
  </w:footnote>
  <w:footnote w:id="36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فالحق المتنازع فيه معناه واحد من حيث الاسترداد ومن حيث تحريم شراؤه على عمال القضاة</w:t>
      </w:r>
      <w:r>
        <w:rPr>
          <w:rFonts w:hint="cs"/>
          <w:sz w:val="24"/>
          <w:szCs w:val="24"/>
          <w:rtl/>
          <w:lang w:bidi="ar-EG"/>
        </w:rPr>
        <w:t xml:space="preserve"> ،</w:t>
      </w:r>
      <w:r w:rsidRPr="0097787B">
        <w:rPr>
          <w:rFonts w:hint="cs"/>
          <w:sz w:val="24"/>
          <w:szCs w:val="24"/>
          <w:rtl/>
          <w:lang w:bidi="ar-EG"/>
        </w:rPr>
        <w:t xml:space="preserve"> ومن ثم يكفي ليكون الحق متنازعاً فيه في الحالتين أن يقم في شأن موضوعه نزاع جدي ولو لم ترفع دعوى به أمام القضاء </w:t>
      </w:r>
      <w:r>
        <w:rPr>
          <w:rFonts w:hint="cs"/>
          <w:sz w:val="24"/>
          <w:szCs w:val="24"/>
          <w:rtl/>
          <w:lang w:bidi="ar-EG"/>
        </w:rPr>
        <w:t xml:space="preserve">( </w:t>
      </w:r>
      <w:r w:rsidRPr="0097787B">
        <w:rPr>
          <w:rFonts w:hint="cs"/>
          <w:sz w:val="24"/>
          <w:szCs w:val="24"/>
          <w:rtl/>
          <w:lang w:bidi="ar-EG"/>
        </w:rPr>
        <w:t>قارن الأستاذ منصور مصطفى منصور فقرة 123 ص 279</w:t>
      </w:r>
      <w:r>
        <w:rPr>
          <w:rFonts w:hint="cs"/>
          <w:sz w:val="24"/>
          <w:szCs w:val="24"/>
          <w:rtl/>
          <w:lang w:bidi="ar-EG"/>
        </w:rPr>
        <w:t xml:space="preserve"> ) .</w:t>
      </w:r>
      <w:r w:rsidRPr="0097787B">
        <w:rPr>
          <w:rFonts w:hint="cs"/>
          <w:sz w:val="24"/>
          <w:szCs w:val="24"/>
          <w:rtl/>
          <w:lang w:bidi="ar-EG"/>
        </w:rPr>
        <w:t xml:space="preserve"> وقد قضت محكمة النقض بأن المادة 257 مدني </w:t>
      </w:r>
      <w:r>
        <w:rPr>
          <w:rFonts w:hint="cs"/>
          <w:sz w:val="24"/>
          <w:szCs w:val="24"/>
          <w:rtl/>
          <w:lang w:bidi="ar-EG"/>
        </w:rPr>
        <w:t xml:space="preserve">( </w:t>
      </w:r>
      <w:r w:rsidRPr="0097787B">
        <w:rPr>
          <w:rFonts w:hint="cs"/>
          <w:sz w:val="24"/>
          <w:szCs w:val="24"/>
          <w:rtl/>
          <w:lang w:bidi="ar-EG"/>
        </w:rPr>
        <w:t>471 جديد</w:t>
      </w:r>
      <w:r>
        <w:rPr>
          <w:rFonts w:hint="cs"/>
          <w:sz w:val="24"/>
          <w:szCs w:val="24"/>
          <w:rtl/>
          <w:lang w:bidi="ar-EG"/>
        </w:rPr>
        <w:t xml:space="preserve"> ) </w:t>
      </w:r>
      <w:r w:rsidRPr="0097787B">
        <w:rPr>
          <w:rFonts w:hint="cs"/>
          <w:sz w:val="24"/>
          <w:szCs w:val="24"/>
          <w:rtl/>
          <w:lang w:bidi="ar-EG"/>
        </w:rPr>
        <w:t>التي تحريم على القضاء وغيرهم شراء الحقوق المتنازع فيها تفيد عبارتها اشتراط أن يكون التنازع على الحق قائماً بالفعل وقت الشراء ومعروفاً للمشتري</w:t>
      </w:r>
      <w:r>
        <w:rPr>
          <w:rFonts w:hint="cs"/>
          <w:sz w:val="24"/>
          <w:szCs w:val="24"/>
          <w:rtl/>
          <w:lang w:bidi="ar-EG"/>
        </w:rPr>
        <w:t xml:space="preserve"> ،</w:t>
      </w:r>
      <w:r w:rsidRPr="0097787B">
        <w:rPr>
          <w:rFonts w:hint="cs"/>
          <w:sz w:val="24"/>
          <w:szCs w:val="24"/>
          <w:rtl/>
          <w:lang w:bidi="ar-EG"/>
        </w:rPr>
        <w:t xml:space="preserve"> سواء أكان مطروحاً على القضاء أم لم يكن طرح بعد</w:t>
      </w:r>
      <w:r>
        <w:rPr>
          <w:rFonts w:hint="cs"/>
          <w:sz w:val="24"/>
          <w:szCs w:val="24"/>
          <w:rtl/>
          <w:lang w:bidi="ar-EG"/>
        </w:rPr>
        <w:t xml:space="preserve"> .</w:t>
      </w:r>
      <w:r w:rsidRPr="0097787B">
        <w:rPr>
          <w:rFonts w:hint="cs"/>
          <w:sz w:val="24"/>
          <w:szCs w:val="24"/>
          <w:rtl/>
          <w:lang w:bidi="ar-EG"/>
        </w:rPr>
        <w:t xml:space="preserve"> وإذن فلا يكفي لإبطال البيع أن يكون الحق المبيع قابلاً للنزاع ومحتملاً أن ترفع بشأنه دعوى</w:t>
      </w:r>
      <w:r>
        <w:rPr>
          <w:rFonts w:hint="cs"/>
          <w:sz w:val="24"/>
          <w:szCs w:val="24"/>
          <w:rtl/>
          <w:lang w:bidi="ar-EG"/>
        </w:rPr>
        <w:t xml:space="preserve"> .</w:t>
      </w:r>
      <w:r w:rsidRPr="0097787B">
        <w:rPr>
          <w:rFonts w:hint="cs"/>
          <w:sz w:val="24"/>
          <w:szCs w:val="24"/>
          <w:rtl/>
          <w:lang w:bidi="ar-EG"/>
        </w:rPr>
        <w:t xml:space="preserve"> ومحكمة الموضوع</w:t>
      </w:r>
      <w:r>
        <w:rPr>
          <w:rFonts w:hint="cs"/>
          <w:sz w:val="24"/>
          <w:szCs w:val="24"/>
          <w:rtl/>
          <w:lang w:bidi="ar-EG"/>
        </w:rPr>
        <w:t xml:space="preserve"> ،</w:t>
      </w:r>
      <w:r w:rsidRPr="0097787B">
        <w:rPr>
          <w:rFonts w:hint="cs"/>
          <w:sz w:val="24"/>
          <w:szCs w:val="24"/>
          <w:rtl/>
          <w:lang w:bidi="ar-EG"/>
        </w:rPr>
        <w:t xml:space="preserve"> إذ تفصل في وصف كون الوقائع التي أثبتتها وقررتها مؤدية أو غير مؤدية إلى اعتبار الحق متنازعاً فيه</w:t>
      </w:r>
      <w:r>
        <w:rPr>
          <w:rFonts w:hint="cs"/>
          <w:sz w:val="24"/>
          <w:szCs w:val="24"/>
          <w:rtl/>
          <w:lang w:bidi="ar-EG"/>
        </w:rPr>
        <w:t xml:space="preserve"> ،</w:t>
      </w:r>
      <w:r w:rsidRPr="0097787B">
        <w:rPr>
          <w:rFonts w:hint="cs"/>
          <w:sz w:val="24"/>
          <w:szCs w:val="24"/>
          <w:rtl/>
          <w:lang w:bidi="ar-EG"/>
        </w:rPr>
        <w:t xml:space="preserve"> إنما تفصل في مسألة القانونية هي توافر ركن من الأركان القانونية للمادة 257 مدني </w:t>
      </w:r>
      <w:r>
        <w:rPr>
          <w:rFonts w:hint="cs"/>
          <w:sz w:val="24"/>
          <w:szCs w:val="24"/>
          <w:rtl/>
          <w:lang w:bidi="ar-EG"/>
        </w:rPr>
        <w:t xml:space="preserve">( </w:t>
      </w:r>
      <w:r w:rsidRPr="0097787B">
        <w:rPr>
          <w:rFonts w:hint="cs"/>
          <w:sz w:val="24"/>
          <w:szCs w:val="24"/>
          <w:rtl/>
          <w:lang w:bidi="ar-EG"/>
        </w:rPr>
        <w:t>471 جديد</w:t>
      </w:r>
      <w:r>
        <w:rPr>
          <w:rFonts w:hint="cs"/>
          <w:sz w:val="24"/>
          <w:szCs w:val="24"/>
          <w:rtl/>
          <w:lang w:bidi="ar-EG"/>
        </w:rPr>
        <w:t xml:space="preserve"> ) </w:t>
      </w:r>
      <w:r w:rsidRPr="0097787B">
        <w:rPr>
          <w:rFonts w:hint="cs"/>
          <w:sz w:val="24"/>
          <w:szCs w:val="24"/>
          <w:rtl/>
          <w:lang w:bidi="ar-EG"/>
        </w:rPr>
        <w:t>أو عدم توافره</w:t>
      </w:r>
      <w:r>
        <w:rPr>
          <w:rFonts w:hint="cs"/>
          <w:sz w:val="24"/>
          <w:szCs w:val="24"/>
          <w:rtl/>
          <w:lang w:bidi="ar-EG"/>
        </w:rPr>
        <w:t xml:space="preserve"> .</w:t>
      </w:r>
      <w:r w:rsidRPr="0097787B">
        <w:rPr>
          <w:rFonts w:hint="cs"/>
          <w:sz w:val="24"/>
          <w:szCs w:val="24"/>
          <w:rtl/>
          <w:lang w:bidi="ar-EG"/>
        </w:rPr>
        <w:t xml:space="preserve"> وإذن فعملها في هذا خاضع لرقابة محكمة النقض </w:t>
      </w:r>
      <w:r>
        <w:rPr>
          <w:rFonts w:hint="cs"/>
          <w:sz w:val="24"/>
          <w:szCs w:val="24"/>
          <w:rtl/>
          <w:lang w:bidi="ar-EG"/>
        </w:rPr>
        <w:t xml:space="preserve">( </w:t>
      </w:r>
      <w:r w:rsidRPr="0097787B">
        <w:rPr>
          <w:rFonts w:hint="cs"/>
          <w:sz w:val="24"/>
          <w:szCs w:val="24"/>
          <w:rtl/>
          <w:lang w:bidi="ar-EG"/>
        </w:rPr>
        <w:t>نقض مدني 26 أبريل سنة 1934 مجموعة عمر 1 رقم 178 ص 389</w:t>
      </w:r>
      <w:r>
        <w:rPr>
          <w:rFonts w:hint="cs"/>
          <w:sz w:val="24"/>
          <w:szCs w:val="24"/>
          <w:rtl/>
          <w:lang w:bidi="ar-EG"/>
        </w:rPr>
        <w:t xml:space="preserve"> ) .</w:t>
      </w:r>
      <w:r w:rsidRPr="0097787B">
        <w:rPr>
          <w:rFonts w:hint="cs"/>
          <w:sz w:val="24"/>
          <w:szCs w:val="24"/>
          <w:rtl/>
          <w:lang w:bidi="ar-EG"/>
        </w:rPr>
        <w:t xml:space="preserve"> وقضت محكمة استئناف مصر بأن النزاع في الحق المانع من البيع الذي نصت عليه المادة 257 مدني </w:t>
      </w:r>
      <w:r>
        <w:rPr>
          <w:rFonts w:hint="cs"/>
          <w:sz w:val="24"/>
          <w:szCs w:val="24"/>
          <w:rtl/>
          <w:lang w:bidi="ar-EG"/>
        </w:rPr>
        <w:t xml:space="preserve">( </w:t>
      </w:r>
      <w:r w:rsidRPr="0097787B">
        <w:rPr>
          <w:rFonts w:hint="cs"/>
          <w:sz w:val="24"/>
          <w:szCs w:val="24"/>
          <w:rtl/>
          <w:lang w:bidi="ar-EG"/>
        </w:rPr>
        <w:t>471 جديد</w:t>
      </w:r>
      <w:r>
        <w:rPr>
          <w:rFonts w:hint="cs"/>
          <w:sz w:val="24"/>
          <w:szCs w:val="24"/>
          <w:rtl/>
          <w:lang w:bidi="ar-EG"/>
        </w:rPr>
        <w:t xml:space="preserve"> ) </w:t>
      </w:r>
      <w:r w:rsidRPr="0097787B">
        <w:rPr>
          <w:rFonts w:hint="cs"/>
          <w:sz w:val="24"/>
          <w:szCs w:val="24"/>
          <w:rtl/>
          <w:lang w:bidi="ar-EG"/>
        </w:rPr>
        <w:t>يجب أن يكون قائماً فعلاً أو محتملاً وقت التعاقد</w:t>
      </w:r>
      <w:r>
        <w:rPr>
          <w:rFonts w:hint="cs"/>
          <w:sz w:val="24"/>
          <w:szCs w:val="24"/>
          <w:rtl/>
          <w:lang w:bidi="ar-EG"/>
        </w:rPr>
        <w:t xml:space="preserve"> ،</w:t>
      </w:r>
      <w:r w:rsidRPr="0097787B">
        <w:rPr>
          <w:rFonts w:hint="cs"/>
          <w:sz w:val="24"/>
          <w:szCs w:val="24"/>
          <w:rtl/>
          <w:lang w:bidi="ar-EG"/>
        </w:rPr>
        <w:t xml:space="preserve"> فكل نزاع يجد أو ينشأ بعد التعاقد الأسباب لم تكن ظاهرة ولا كانت في حساب المتعاقدين وقت التعاقد لا يصح أن يكون حائلاً دون البيع للأشخاص الذين ذكرهم القانون </w:t>
      </w:r>
      <w:r>
        <w:rPr>
          <w:rFonts w:hint="cs"/>
          <w:sz w:val="24"/>
          <w:szCs w:val="24"/>
          <w:rtl/>
          <w:lang w:bidi="ar-EG"/>
        </w:rPr>
        <w:t xml:space="preserve">( </w:t>
      </w:r>
      <w:r w:rsidRPr="0097787B">
        <w:rPr>
          <w:rFonts w:hint="cs"/>
          <w:sz w:val="24"/>
          <w:szCs w:val="24"/>
          <w:rtl/>
          <w:lang w:bidi="ar-EG"/>
        </w:rPr>
        <w:t>استئناف مصر 11 مايو سنة 1939 المجموعة الرسمية 41 رقم 82</w:t>
      </w:r>
      <w:r>
        <w:rPr>
          <w:rFonts w:hint="cs"/>
          <w:sz w:val="24"/>
          <w:szCs w:val="24"/>
          <w:rtl/>
          <w:lang w:bidi="ar-EG"/>
        </w:rPr>
        <w:t xml:space="preserve"> ) .</w:t>
      </w:r>
      <w:r w:rsidRPr="0097787B">
        <w:rPr>
          <w:rFonts w:hint="cs"/>
          <w:sz w:val="24"/>
          <w:szCs w:val="24"/>
          <w:rtl/>
          <w:lang w:bidi="ar-EG"/>
        </w:rPr>
        <w:t xml:space="preserve"> </w:t>
      </w:r>
    </w:p>
  </w:footnote>
  <w:footnote w:id="36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لا يدخل الخبراء ولو كانوا مقيدين في الجدول </w:t>
      </w:r>
      <w:r>
        <w:rPr>
          <w:rFonts w:hint="cs"/>
          <w:sz w:val="24"/>
          <w:szCs w:val="24"/>
          <w:rtl/>
          <w:lang w:bidi="ar-EG"/>
        </w:rPr>
        <w:t xml:space="preserve">( </w:t>
      </w:r>
      <w:r w:rsidRPr="0097787B">
        <w:rPr>
          <w:rFonts w:hint="cs"/>
          <w:sz w:val="24"/>
          <w:szCs w:val="24"/>
          <w:rtl/>
          <w:lang w:bidi="ar-EG"/>
        </w:rPr>
        <w:t xml:space="preserve">استئناف مختلط 26 يناير سنة </w:t>
      </w:r>
      <w:smartTag w:uri="urn:schemas-microsoft-com:office:smarttags" w:element="metricconverter">
        <w:smartTagPr>
          <w:attr w:name="ProductID" w:val="1932 م"/>
        </w:smartTagPr>
        <w:r w:rsidRPr="0097787B">
          <w:rPr>
            <w:rFonts w:hint="cs"/>
            <w:sz w:val="24"/>
            <w:szCs w:val="24"/>
            <w:rtl/>
            <w:lang w:bidi="ar-EG"/>
          </w:rPr>
          <w:t>1932 م</w:t>
        </w:r>
      </w:smartTag>
      <w:r w:rsidRPr="0097787B">
        <w:rPr>
          <w:rFonts w:hint="cs"/>
          <w:sz w:val="24"/>
          <w:szCs w:val="24"/>
          <w:rtl/>
          <w:lang w:bidi="ar-EG"/>
        </w:rPr>
        <w:t xml:space="preserve"> 44 ص 141</w:t>
      </w:r>
      <w:r>
        <w:rPr>
          <w:rFonts w:hint="cs"/>
          <w:sz w:val="24"/>
          <w:szCs w:val="24"/>
          <w:rtl/>
          <w:lang w:bidi="ar-EG"/>
        </w:rPr>
        <w:t xml:space="preserve"> ) .</w:t>
      </w:r>
      <w:r w:rsidRPr="0097787B">
        <w:rPr>
          <w:rFonts w:hint="cs"/>
          <w:sz w:val="24"/>
          <w:szCs w:val="24"/>
          <w:rtl/>
          <w:lang w:bidi="ar-EG"/>
        </w:rPr>
        <w:t xml:space="preserve"> </w:t>
      </w:r>
    </w:p>
  </w:footnote>
  <w:footnote w:id="37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المذكرة الإيضاحية للمشروع التمهيدي في مجموعة الأعمال التحضيرية 4 ص 205</w:t>
      </w:r>
      <w:r>
        <w:rPr>
          <w:rFonts w:hint="cs"/>
          <w:sz w:val="24"/>
          <w:szCs w:val="24"/>
          <w:rtl/>
          <w:lang w:bidi="ar-EG"/>
        </w:rPr>
        <w:t xml:space="preserve"> .</w:t>
      </w:r>
      <w:r w:rsidRPr="0097787B">
        <w:rPr>
          <w:rFonts w:hint="cs"/>
          <w:sz w:val="24"/>
          <w:szCs w:val="24"/>
          <w:rtl/>
          <w:lang w:bidi="ar-EG"/>
        </w:rPr>
        <w:t xml:space="preserve"> </w:t>
      </w:r>
    </w:p>
  </w:footnote>
  <w:footnote w:id="37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ولا يدخل مستشارو الرأي والتشريع في مجلس الدولة والأعضاء الفنيون بهذين القسمين والموظفون الفنيون بوزارة العدل</w:t>
      </w:r>
      <w:r>
        <w:rPr>
          <w:rFonts w:hint="cs"/>
          <w:sz w:val="24"/>
          <w:szCs w:val="24"/>
          <w:rtl/>
          <w:lang w:bidi="ar-EG"/>
        </w:rPr>
        <w:t xml:space="preserve"> ،</w:t>
      </w:r>
      <w:r w:rsidRPr="0097787B">
        <w:rPr>
          <w:rFonts w:hint="cs"/>
          <w:sz w:val="24"/>
          <w:szCs w:val="24"/>
          <w:rtl/>
          <w:lang w:bidi="ar-EG"/>
        </w:rPr>
        <w:t xml:space="preserve"> فكل هؤلاء ليست لهم ولاية القضاء</w:t>
      </w:r>
      <w:r>
        <w:rPr>
          <w:rFonts w:hint="cs"/>
          <w:sz w:val="24"/>
          <w:szCs w:val="24"/>
          <w:rtl/>
          <w:lang w:bidi="ar-EG"/>
        </w:rPr>
        <w:t xml:space="preserve"> .</w:t>
      </w:r>
      <w:r w:rsidRPr="0097787B">
        <w:rPr>
          <w:rFonts w:hint="cs"/>
          <w:sz w:val="24"/>
          <w:szCs w:val="24"/>
          <w:rtl/>
          <w:lang w:bidi="ar-EG"/>
        </w:rPr>
        <w:t xml:space="preserve"> كذلك لا يدخل المحكمون</w:t>
      </w:r>
      <w:r>
        <w:rPr>
          <w:rFonts w:hint="cs"/>
          <w:sz w:val="24"/>
          <w:szCs w:val="24"/>
          <w:rtl/>
          <w:lang w:bidi="ar-EG"/>
        </w:rPr>
        <w:t xml:space="preserve"> ،</w:t>
      </w:r>
      <w:r w:rsidRPr="0097787B">
        <w:rPr>
          <w:rFonts w:hint="cs"/>
          <w:sz w:val="24"/>
          <w:szCs w:val="24"/>
          <w:rtl/>
          <w:lang w:bidi="ar-EG"/>
        </w:rPr>
        <w:t xml:space="preserve"> فهؤلاء لا يسمون</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قضاة</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w:t>
      </w:r>
    </w:p>
  </w:footnote>
  <w:footnote w:id="37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غير أن محكمة استئناف مصر قضت بأن وكلاء النيابة بالمحاكم الجزئية يعتبرون في حكم من يؤدون وظائفهم في دائرة المحكمة الكلية كلها</w:t>
      </w:r>
      <w:r>
        <w:rPr>
          <w:rFonts w:hint="cs"/>
          <w:sz w:val="24"/>
          <w:szCs w:val="24"/>
          <w:rtl/>
          <w:lang w:bidi="ar-EG"/>
        </w:rPr>
        <w:t xml:space="preserve"> ،</w:t>
      </w:r>
      <w:r w:rsidRPr="0097787B">
        <w:rPr>
          <w:rFonts w:hint="cs"/>
          <w:sz w:val="24"/>
          <w:szCs w:val="24"/>
          <w:rtl/>
          <w:lang w:bidi="ar-EG"/>
        </w:rPr>
        <w:t xml:space="preserve"> لأن المحاكم الجزئية ليست محاكم مستقلة بذاتها</w:t>
      </w:r>
      <w:r>
        <w:rPr>
          <w:rFonts w:hint="cs"/>
          <w:sz w:val="24"/>
          <w:szCs w:val="24"/>
          <w:rtl/>
          <w:lang w:bidi="ar-EG"/>
        </w:rPr>
        <w:t xml:space="preserve"> ،</w:t>
      </w:r>
      <w:r w:rsidRPr="0097787B">
        <w:rPr>
          <w:rFonts w:hint="cs"/>
          <w:sz w:val="24"/>
          <w:szCs w:val="24"/>
          <w:rtl/>
          <w:lang w:bidi="ar-EG"/>
        </w:rPr>
        <w:t xml:space="preserve"> بل هي محاكم متفرعة عن المحاكم الكلية الرئيسية</w:t>
      </w:r>
      <w:r>
        <w:rPr>
          <w:rFonts w:hint="cs"/>
          <w:sz w:val="24"/>
          <w:szCs w:val="24"/>
          <w:rtl/>
          <w:lang w:bidi="ar-EG"/>
        </w:rPr>
        <w:t xml:space="preserve"> ،</w:t>
      </w:r>
      <w:r w:rsidRPr="0097787B">
        <w:rPr>
          <w:rFonts w:hint="cs"/>
          <w:sz w:val="24"/>
          <w:szCs w:val="24"/>
          <w:rtl/>
          <w:lang w:bidi="ar-EG"/>
        </w:rPr>
        <w:t xml:space="preserve"> ووكلاء النيابة والقضاة فيها معينون أصلاً في المحاكم الكلية ثم يندبون للعمل في الجزئيات </w:t>
      </w:r>
      <w:r>
        <w:rPr>
          <w:rFonts w:hint="cs"/>
          <w:sz w:val="24"/>
          <w:szCs w:val="24"/>
          <w:rtl/>
          <w:lang w:bidi="ar-EG"/>
        </w:rPr>
        <w:t xml:space="preserve">( </w:t>
      </w:r>
      <w:r w:rsidRPr="0097787B">
        <w:rPr>
          <w:rFonts w:hint="cs"/>
          <w:sz w:val="24"/>
          <w:szCs w:val="24"/>
          <w:rtl/>
          <w:lang w:bidi="ar-EG"/>
        </w:rPr>
        <w:t>استئناف مصر 13 يونيه سنة 1933 المحاماة 14 رقم 130 ص 241</w:t>
      </w:r>
      <w:r>
        <w:rPr>
          <w:rFonts w:hint="cs"/>
          <w:sz w:val="24"/>
          <w:szCs w:val="24"/>
          <w:rtl/>
          <w:lang w:bidi="ar-EG"/>
        </w:rPr>
        <w:t xml:space="preserve"> ) .</w:t>
      </w:r>
      <w:r w:rsidRPr="0097787B">
        <w:rPr>
          <w:rFonts w:hint="cs"/>
          <w:sz w:val="24"/>
          <w:szCs w:val="24"/>
          <w:rtl/>
          <w:lang w:bidi="ar-EG"/>
        </w:rPr>
        <w:t xml:space="preserve"> </w:t>
      </w:r>
    </w:p>
  </w:footnote>
  <w:footnote w:id="37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أوبري ورو 5 فقرة 359 رابعاً ص 184 </w:t>
      </w:r>
      <w:r w:rsidRPr="0097787B">
        <w:rPr>
          <w:sz w:val="24"/>
          <w:szCs w:val="24"/>
          <w:rtl/>
          <w:lang w:bidi="ar-EG"/>
        </w:rPr>
        <w:t>–</w:t>
      </w:r>
      <w:r w:rsidRPr="0097787B">
        <w:rPr>
          <w:rFonts w:hint="cs"/>
          <w:sz w:val="24"/>
          <w:szCs w:val="24"/>
          <w:rtl/>
          <w:lang w:bidi="ar-EG"/>
        </w:rPr>
        <w:t xml:space="preserve"> بودري وسينيا فقرة 260</w:t>
      </w:r>
      <w:r>
        <w:rPr>
          <w:rFonts w:hint="cs"/>
          <w:sz w:val="24"/>
          <w:szCs w:val="24"/>
          <w:rtl/>
          <w:lang w:bidi="ar-EG"/>
        </w:rPr>
        <w:t xml:space="preserve"> - </w:t>
      </w:r>
      <w:r w:rsidRPr="0097787B">
        <w:rPr>
          <w:rFonts w:hint="cs"/>
          <w:sz w:val="24"/>
          <w:szCs w:val="24"/>
          <w:rtl/>
          <w:lang w:bidi="ar-EG"/>
        </w:rPr>
        <w:t>عكس ذلك ماركاديه م</w:t>
      </w:r>
      <w:r w:rsidRPr="0097787B">
        <w:rPr>
          <w:sz w:val="24"/>
          <w:szCs w:val="24"/>
          <w:rtl/>
          <w:lang w:bidi="ar-EG"/>
        </w:rPr>
        <w:t xml:space="preserve"> </w:t>
      </w:r>
      <w:r w:rsidRPr="0097787B">
        <w:rPr>
          <w:rFonts w:hint="cs"/>
          <w:sz w:val="24"/>
          <w:szCs w:val="24"/>
          <w:rtl/>
          <w:lang w:bidi="ar-EG"/>
        </w:rPr>
        <w:t>1598 فقرة 1</w:t>
      </w:r>
      <w:r>
        <w:rPr>
          <w:rFonts w:hint="cs"/>
          <w:sz w:val="24"/>
          <w:szCs w:val="24"/>
          <w:rtl/>
          <w:lang w:bidi="ar-EG"/>
        </w:rPr>
        <w:t xml:space="preserve"> .</w:t>
      </w:r>
      <w:r w:rsidRPr="0097787B">
        <w:rPr>
          <w:rFonts w:hint="cs"/>
          <w:sz w:val="24"/>
          <w:szCs w:val="24"/>
          <w:rtl/>
          <w:lang w:bidi="ar-EG"/>
        </w:rPr>
        <w:t xml:space="preserve"> </w:t>
      </w:r>
    </w:p>
  </w:footnote>
  <w:footnote w:id="37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ومع ذلك فقد ذهب رأي إلى قصر المنع على حالة ما إذا كان المشتري محامياً عن أحد المتنازعين </w:t>
      </w:r>
      <w:r>
        <w:rPr>
          <w:rFonts w:hint="cs"/>
          <w:sz w:val="24"/>
          <w:szCs w:val="24"/>
          <w:rtl/>
          <w:lang w:bidi="ar-EG"/>
        </w:rPr>
        <w:t xml:space="preserve">( </w:t>
      </w:r>
      <w:r w:rsidRPr="0097787B">
        <w:rPr>
          <w:rFonts w:hint="cs"/>
          <w:sz w:val="24"/>
          <w:szCs w:val="24"/>
          <w:rtl/>
          <w:lang w:bidi="ar-EG"/>
        </w:rPr>
        <w:t>الأستاذ فتحي زغلول ص 226</w:t>
      </w:r>
      <w:r>
        <w:rPr>
          <w:rFonts w:hint="cs"/>
          <w:sz w:val="24"/>
          <w:szCs w:val="24"/>
          <w:rtl/>
          <w:lang w:bidi="ar-EG"/>
        </w:rPr>
        <w:t xml:space="preserve"> ) ،</w:t>
      </w:r>
      <w:r w:rsidRPr="0097787B">
        <w:rPr>
          <w:rFonts w:hint="cs"/>
          <w:sz w:val="24"/>
          <w:szCs w:val="24"/>
          <w:rtl/>
          <w:lang w:bidi="ar-EG"/>
        </w:rPr>
        <w:t xml:space="preserve"> وذهب رأي آخر إلى قصر المنع على المحاكم التي يترافع فيها المحامي بصفة مستمرة </w:t>
      </w:r>
      <w:r>
        <w:rPr>
          <w:rFonts w:hint="cs"/>
          <w:sz w:val="24"/>
          <w:szCs w:val="24"/>
          <w:rtl/>
          <w:lang w:bidi="ar-EG"/>
        </w:rPr>
        <w:t xml:space="preserve">( </w:t>
      </w:r>
      <w:r w:rsidRPr="0097787B">
        <w:rPr>
          <w:rFonts w:hint="cs"/>
          <w:sz w:val="24"/>
          <w:szCs w:val="24"/>
          <w:rtl/>
          <w:lang w:bidi="ar-EG"/>
        </w:rPr>
        <w:t>الأستاذ حلمي عيسى فقرة 902</w:t>
      </w:r>
      <w:r>
        <w:rPr>
          <w:rFonts w:hint="cs"/>
          <w:sz w:val="24"/>
          <w:szCs w:val="24"/>
          <w:rtl/>
          <w:lang w:bidi="ar-EG"/>
        </w:rPr>
        <w:t xml:space="preserve"> ) </w:t>
      </w:r>
      <w:r w:rsidRPr="0097787B">
        <w:rPr>
          <w:rFonts w:hint="cs"/>
          <w:sz w:val="24"/>
          <w:szCs w:val="24"/>
          <w:rtl/>
          <w:lang w:bidi="ar-EG"/>
        </w:rPr>
        <w:t xml:space="preserve">أو المحكمة التي يباشر عمله فعلاً في دائرتها </w:t>
      </w:r>
      <w:r>
        <w:rPr>
          <w:rFonts w:hint="cs"/>
          <w:sz w:val="24"/>
          <w:szCs w:val="24"/>
          <w:rtl/>
          <w:lang w:bidi="ar-EG"/>
        </w:rPr>
        <w:t xml:space="preserve">( </w:t>
      </w:r>
      <w:r w:rsidRPr="0097787B">
        <w:rPr>
          <w:rFonts w:hint="cs"/>
          <w:sz w:val="24"/>
          <w:szCs w:val="24"/>
          <w:rtl/>
          <w:lang w:bidi="ar-EG"/>
        </w:rPr>
        <w:t xml:space="preserve">الأستاذ إسماعيل غانم ص 42 </w:t>
      </w:r>
      <w:r w:rsidRPr="0097787B">
        <w:rPr>
          <w:sz w:val="24"/>
          <w:szCs w:val="24"/>
          <w:rtl/>
          <w:lang w:bidi="ar-EG"/>
        </w:rPr>
        <w:t>–</w:t>
      </w:r>
      <w:r w:rsidRPr="0097787B">
        <w:rPr>
          <w:rFonts w:hint="cs"/>
          <w:sz w:val="24"/>
          <w:szCs w:val="24"/>
          <w:rtl/>
          <w:lang w:bidi="ar-EG"/>
        </w:rPr>
        <w:t xml:space="preserve"> ص 43</w:t>
      </w:r>
      <w:r>
        <w:rPr>
          <w:rFonts w:hint="cs"/>
          <w:sz w:val="24"/>
          <w:szCs w:val="24"/>
          <w:rtl/>
          <w:lang w:bidi="ar-EG"/>
        </w:rPr>
        <w:t xml:space="preserve"> ) ،</w:t>
      </w:r>
      <w:r w:rsidRPr="0097787B">
        <w:rPr>
          <w:rFonts w:hint="cs"/>
          <w:sz w:val="24"/>
          <w:szCs w:val="24"/>
          <w:rtl/>
          <w:lang w:bidi="ar-EG"/>
        </w:rPr>
        <w:t xml:space="preserve"> غير أن هذه الآراء يعوزها سند من القانون </w:t>
      </w:r>
      <w:r>
        <w:rPr>
          <w:rFonts w:hint="cs"/>
          <w:sz w:val="24"/>
          <w:szCs w:val="24"/>
          <w:rtl/>
          <w:lang w:bidi="ar-EG"/>
        </w:rPr>
        <w:t xml:space="preserve">( </w:t>
      </w:r>
      <w:r w:rsidRPr="0097787B">
        <w:rPr>
          <w:rFonts w:hint="cs"/>
          <w:sz w:val="24"/>
          <w:szCs w:val="24"/>
          <w:rtl/>
          <w:lang w:bidi="ar-EG"/>
        </w:rPr>
        <w:t xml:space="preserve">الأستاذان أحمد نجيب الهلالي وحامد زكي ص 225 هامش 1 </w:t>
      </w:r>
      <w:r w:rsidRPr="0097787B">
        <w:rPr>
          <w:sz w:val="24"/>
          <w:szCs w:val="24"/>
          <w:rtl/>
          <w:lang w:bidi="ar-EG"/>
        </w:rPr>
        <w:t>–</w:t>
      </w:r>
      <w:r w:rsidRPr="0097787B">
        <w:rPr>
          <w:rFonts w:hint="cs"/>
          <w:sz w:val="24"/>
          <w:szCs w:val="24"/>
          <w:rtl/>
          <w:lang w:bidi="ar-EG"/>
        </w:rPr>
        <w:t xml:space="preserve"> الأستاذ أنور سلطان فقرة 433 ص 413 </w:t>
      </w:r>
      <w:r w:rsidRPr="0097787B">
        <w:rPr>
          <w:sz w:val="24"/>
          <w:szCs w:val="24"/>
          <w:rtl/>
          <w:lang w:bidi="ar-EG"/>
        </w:rPr>
        <w:t>–</w:t>
      </w:r>
      <w:r w:rsidRPr="0097787B">
        <w:rPr>
          <w:rFonts w:hint="cs"/>
          <w:sz w:val="24"/>
          <w:szCs w:val="24"/>
          <w:rtl/>
          <w:lang w:bidi="ar-EG"/>
        </w:rPr>
        <w:t xml:space="preserve"> الأستاذ سليمان مرقس فقرة 105 ص 146 </w:t>
      </w:r>
      <w:r w:rsidRPr="0097787B">
        <w:rPr>
          <w:sz w:val="24"/>
          <w:szCs w:val="24"/>
          <w:rtl/>
          <w:lang w:bidi="ar-EG"/>
        </w:rPr>
        <w:t>–</w:t>
      </w:r>
      <w:r w:rsidRPr="0097787B">
        <w:rPr>
          <w:rFonts w:hint="cs"/>
          <w:sz w:val="24"/>
          <w:szCs w:val="24"/>
          <w:rtl/>
          <w:lang w:bidi="ar-EG"/>
        </w:rPr>
        <w:t xml:space="preserve"> ص 147 </w:t>
      </w:r>
      <w:r w:rsidRPr="0097787B">
        <w:rPr>
          <w:sz w:val="24"/>
          <w:szCs w:val="24"/>
          <w:rtl/>
          <w:lang w:bidi="ar-EG"/>
        </w:rPr>
        <w:t>–</w:t>
      </w:r>
      <w:r w:rsidRPr="0097787B">
        <w:rPr>
          <w:rFonts w:hint="cs"/>
          <w:sz w:val="24"/>
          <w:szCs w:val="24"/>
          <w:rtl/>
          <w:lang w:bidi="ar-EG"/>
        </w:rPr>
        <w:t xml:space="preserve"> الأستاذ عبد المنعم البدراوي فقرة 125 ص </w:t>
      </w:r>
      <w:r w:rsidRPr="0097787B">
        <w:rPr>
          <w:sz w:val="24"/>
          <w:szCs w:val="24"/>
          <w:rtl/>
          <w:lang w:bidi="ar-EG"/>
        </w:rPr>
        <w:t>–</w:t>
      </w:r>
      <w:r w:rsidRPr="0097787B">
        <w:rPr>
          <w:rFonts w:hint="cs"/>
          <w:sz w:val="24"/>
          <w:szCs w:val="24"/>
          <w:rtl/>
          <w:lang w:bidi="ar-EG"/>
        </w:rPr>
        <w:t xml:space="preserve"> 184 </w:t>
      </w:r>
      <w:r w:rsidRPr="0097787B">
        <w:rPr>
          <w:sz w:val="24"/>
          <w:szCs w:val="24"/>
          <w:rtl/>
          <w:lang w:bidi="ar-EG"/>
        </w:rPr>
        <w:t>–</w:t>
      </w:r>
      <w:r w:rsidRPr="0097787B">
        <w:rPr>
          <w:rFonts w:hint="cs"/>
          <w:sz w:val="24"/>
          <w:szCs w:val="24"/>
          <w:rtl/>
          <w:lang w:bidi="ar-EG"/>
        </w:rPr>
        <w:t xml:space="preserve"> الأستاذ منصور مصطفى منصور فقرة 123 ص 281</w:t>
      </w:r>
      <w:r>
        <w:rPr>
          <w:rFonts w:hint="cs"/>
          <w:sz w:val="24"/>
          <w:szCs w:val="24"/>
          <w:rtl/>
          <w:lang w:bidi="ar-EG"/>
        </w:rPr>
        <w:t xml:space="preserve"> ) .</w:t>
      </w:r>
      <w:r w:rsidRPr="0097787B">
        <w:rPr>
          <w:rFonts w:hint="cs"/>
          <w:sz w:val="24"/>
          <w:szCs w:val="24"/>
          <w:rtl/>
          <w:lang w:bidi="ar-EG"/>
        </w:rPr>
        <w:t xml:space="preserve"> </w:t>
      </w:r>
    </w:p>
  </w:footnote>
  <w:footnote w:id="37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قضت محكمة استئناف مصر بأنه إذا تبين وقت تحويل السند أن المحامي لم يكن يعلم بأنه موضوع نزاع</w:t>
      </w:r>
      <w:r>
        <w:rPr>
          <w:rFonts w:hint="cs"/>
          <w:sz w:val="24"/>
          <w:szCs w:val="24"/>
          <w:rtl/>
          <w:lang w:bidi="ar-EG"/>
        </w:rPr>
        <w:t xml:space="preserve"> ،</w:t>
      </w:r>
      <w:r w:rsidRPr="0097787B">
        <w:rPr>
          <w:rFonts w:hint="cs"/>
          <w:sz w:val="24"/>
          <w:szCs w:val="24"/>
          <w:rtl/>
          <w:lang w:bidi="ar-EG"/>
        </w:rPr>
        <w:t xml:space="preserve"> جاز التحويل له</w:t>
      </w:r>
      <w:r>
        <w:rPr>
          <w:rFonts w:hint="cs"/>
          <w:sz w:val="24"/>
          <w:szCs w:val="24"/>
          <w:rtl/>
          <w:lang w:bidi="ar-EG"/>
        </w:rPr>
        <w:t xml:space="preserve"> ،</w:t>
      </w:r>
      <w:r w:rsidRPr="0097787B">
        <w:rPr>
          <w:rFonts w:hint="cs"/>
          <w:sz w:val="24"/>
          <w:szCs w:val="24"/>
          <w:rtl/>
          <w:lang w:bidi="ar-EG"/>
        </w:rPr>
        <w:t xml:space="preserve"> ولا يمكن أن ينسب إليه أنه اشترى ديناً متنازعاً فيه </w:t>
      </w:r>
      <w:r>
        <w:rPr>
          <w:rFonts w:hint="cs"/>
          <w:sz w:val="24"/>
          <w:szCs w:val="24"/>
          <w:rtl/>
          <w:lang w:bidi="ar-EG"/>
        </w:rPr>
        <w:t xml:space="preserve">( </w:t>
      </w:r>
      <w:r w:rsidRPr="0097787B">
        <w:rPr>
          <w:rFonts w:hint="cs"/>
          <w:sz w:val="24"/>
          <w:szCs w:val="24"/>
          <w:rtl/>
          <w:lang w:bidi="ar-EG"/>
        </w:rPr>
        <w:t>25 يونيه سنة 1924 المحاماة 5 رقم 26</w:t>
      </w:r>
      <w:r>
        <w:rPr>
          <w:rFonts w:hint="cs"/>
          <w:sz w:val="24"/>
          <w:szCs w:val="24"/>
          <w:rtl/>
          <w:lang w:bidi="ar-EG"/>
        </w:rPr>
        <w:t xml:space="preserve">  /  </w:t>
      </w:r>
      <w:r w:rsidRPr="0097787B">
        <w:rPr>
          <w:rFonts w:hint="cs"/>
          <w:sz w:val="24"/>
          <w:szCs w:val="24"/>
          <w:rtl/>
          <w:lang w:bidi="ar-EG"/>
        </w:rPr>
        <w:t>2 ج 19</w:t>
      </w:r>
      <w:r>
        <w:rPr>
          <w:rFonts w:hint="cs"/>
          <w:sz w:val="24"/>
          <w:szCs w:val="24"/>
          <w:rtl/>
          <w:lang w:bidi="ar-EG"/>
        </w:rPr>
        <w:t xml:space="preserve"> ) .</w:t>
      </w:r>
      <w:r w:rsidRPr="0097787B">
        <w:rPr>
          <w:rFonts w:hint="cs"/>
          <w:sz w:val="24"/>
          <w:szCs w:val="24"/>
          <w:rtl/>
          <w:lang w:bidi="ar-EG"/>
        </w:rPr>
        <w:t xml:space="preserve"> </w:t>
      </w:r>
    </w:p>
  </w:footnote>
  <w:footnote w:id="37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كأن يشتري باسم زوجه أو ولده أو قريب له أو صديق</w:t>
      </w:r>
      <w:r>
        <w:rPr>
          <w:rFonts w:hint="cs"/>
          <w:sz w:val="24"/>
          <w:szCs w:val="24"/>
          <w:rtl/>
          <w:lang w:bidi="ar-EG"/>
        </w:rPr>
        <w:t xml:space="preserve"> .</w:t>
      </w:r>
      <w:r w:rsidRPr="0097787B">
        <w:rPr>
          <w:rFonts w:hint="cs"/>
          <w:sz w:val="24"/>
          <w:szCs w:val="24"/>
          <w:rtl/>
          <w:lang w:bidi="ar-EG"/>
        </w:rPr>
        <w:t xml:space="preserve"> ويجوز إثبات الشراء باسم مستعار بجميع الطرق</w:t>
      </w:r>
      <w:r>
        <w:rPr>
          <w:rFonts w:hint="cs"/>
          <w:sz w:val="24"/>
          <w:szCs w:val="24"/>
          <w:rtl/>
          <w:lang w:bidi="ar-EG"/>
        </w:rPr>
        <w:t xml:space="preserve"> ،</w:t>
      </w:r>
      <w:r w:rsidRPr="0097787B">
        <w:rPr>
          <w:rFonts w:hint="cs"/>
          <w:sz w:val="24"/>
          <w:szCs w:val="24"/>
          <w:rtl/>
          <w:lang w:bidi="ar-EG"/>
        </w:rPr>
        <w:t xml:space="preserve"> ويدخل في ذلك البينة والقرائن</w:t>
      </w:r>
      <w:r>
        <w:rPr>
          <w:rFonts w:hint="cs"/>
          <w:sz w:val="24"/>
          <w:szCs w:val="24"/>
          <w:rtl/>
          <w:lang w:bidi="ar-EG"/>
        </w:rPr>
        <w:t xml:space="preserve"> ،</w:t>
      </w:r>
      <w:r w:rsidRPr="0097787B">
        <w:rPr>
          <w:rFonts w:hint="cs"/>
          <w:sz w:val="24"/>
          <w:szCs w:val="24"/>
          <w:rtl/>
          <w:lang w:bidi="ar-EG"/>
        </w:rPr>
        <w:t xml:space="preserve"> وقد وضع تقنين الموجبات والعقود اللبناني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381</w:t>
      </w:r>
      <w:r>
        <w:rPr>
          <w:rFonts w:hint="cs"/>
          <w:sz w:val="24"/>
          <w:szCs w:val="24"/>
          <w:rtl/>
          <w:lang w:bidi="ar-EG"/>
        </w:rPr>
        <w:t xml:space="preserve"> ) </w:t>
      </w:r>
      <w:r w:rsidRPr="0097787B">
        <w:rPr>
          <w:rFonts w:hint="cs"/>
          <w:sz w:val="24"/>
          <w:szCs w:val="24"/>
          <w:rtl/>
          <w:lang w:bidi="ar-EG"/>
        </w:rPr>
        <w:t xml:space="preserve">قرينة قانونية على أن الشراء باسم الزوجة أو باسم الأولاد ولو كانوا راشدين هو شراء باسم مستعار </w:t>
      </w:r>
      <w:r>
        <w:rPr>
          <w:rFonts w:hint="cs"/>
          <w:sz w:val="24"/>
          <w:szCs w:val="24"/>
          <w:rtl/>
          <w:lang w:bidi="ar-EG"/>
        </w:rPr>
        <w:t xml:space="preserve">( </w:t>
      </w:r>
      <w:r w:rsidRPr="0097787B">
        <w:rPr>
          <w:rFonts w:hint="cs"/>
          <w:sz w:val="24"/>
          <w:szCs w:val="24"/>
          <w:rtl/>
          <w:lang w:bidi="ar-EG"/>
        </w:rPr>
        <w:t>أنظر آنفاً فقرة 109 في الهامش</w:t>
      </w:r>
      <w:r>
        <w:rPr>
          <w:rFonts w:hint="cs"/>
          <w:sz w:val="24"/>
          <w:szCs w:val="24"/>
          <w:rtl/>
          <w:lang w:bidi="ar-EG"/>
        </w:rPr>
        <w:t xml:space="preserve"> ) .</w:t>
      </w:r>
      <w:r w:rsidRPr="0097787B">
        <w:rPr>
          <w:rFonts w:hint="cs"/>
          <w:sz w:val="24"/>
          <w:szCs w:val="24"/>
          <w:rtl/>
          <w:lang w:bidi="ar-EG"/>
        </w:rPr>
        <w:t xml:space="preserve"> </w:t>
      </w:r>
    </w:p>
  </w:footnote>
  <w:footnote w:id="37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ويسري التحريم والبطلان المطلق على الوفاء بمقابل والمقايضة كما يسري على البيع</w:t>
      </w:r>
      <w:r>
        <w:rPr>
          <w:rFonts w:hint="cs"/>
          <w:sz w:val="24"/>
          <w:szCs w:val="24"/>
          <w:rtl/>
          <w:lang w:bidi="ar-EG"/>
        </w:rPr>
        <w:t xml:space="preserve"> ،</w:t>
      </w:r>
      <w:r w:rsidRPr="0097787B">
        <w:rPr>
          <w:rFonts w:hint="cs"/>
          <w:sz w:val="24"/>
          <w:szCs w:val="24"/>
          <w:rtl/>
          <w:lang w:bidi="ar-EG"/>
        </w:rPr>
        <w:t xml:space="preserve"> لأن كلاً من الوفاء بمقابل والمقايضة تسري عليه أحكام البيع </w:t>
      </w:r>
      <w:r>
        <w:rPr>
          <w:rFonts w:hint="cs"/>
          <w:sz w:val="24"/>
          <w:szCs w:val="24"/>
          <w:rtl/>
          <w:lang w:bidi="ar-EG"/>
        </w:rPr>
        <w:t xml:space="preserve">( </w:t>
      </w:r>
      <w:r w:rsidRPr="0097787B">
        <w:rPr>
          <w:rFonts w:hint="cs"/>
          <w:sz w:val="24"/>
          <w:szCs w:val="24"/>
          <w:rtl/>
          <w:lang w:bidi="ar-EG"/>
        </w:rPr>
        <w:t>أنظر الأستاذ منصور مصطفى منصور فقرة 124 ص 282</w:t>
      </w:r>
      <w:r>
        <w:rPr>
          <w:rFonts w:hint="cs"/>
          <w:sz w:val="24"/>
          <w:szCs w:val="24"/>
          <w:rtl/>
          <w:lang w:bidi="ar-EG"/>
        </w:rPr>
        <w:t xml:space="preserve"> ) .</w:t>
      </w:r>
      <w:r w:rsidRPr="0097787B">
        <w:rPr>
          <w:rFonts w:hint="cs"/>
          <w:sz w:val="24"/>
          <w:szCs w:val="24"/>
          <w:rtl/>
          <w:lang w:bidi="ar-EG"/>
        </w:rPr>
        <w:t xml:space="preserve"> </w:t>
      </w:r>
    </w:p>
  </w:footnote>
  <w:footnote w:id="378">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ومن ثم فقد قيل إن عامل القضاء لا يسترد ما دفعه من الثمن في شراء الحق المتنازع فيه لأن الطرف الملوث</w:t>
      </w:r>
      <w:r>
        <w:rPr>
          <w:rFonts w:hint="cs"/>
          <w:sz w:val="24"/>
          <w:szCs w:val="24"/>
          <w:rtl/>
          <w:lang w:bidi="ar-EG"/>
        </w:rPr>
        <w:t xml:space="preserve"> ،</w:t>
      </w:r>
      <w:r w:rsidRPr="0097787B">
        <w:rPr>
          <w:rFonts w:hint="cs"/>
          <w:sz w:val="24"/>
          <w:szCs w:val="24"/>
          <w:rtl/>
          <w:lang w:bidi="ar-EG"/>
        </w:rPr>
        <w:t xml:space="preserve"> ولكن هذه النظرية القديمة قد هجرت</w:t>
      </w:r>
      <w:r>
        <w:rPr>
          <w:rFonts w:hint="cs"/>
          <w:sz w:val="24"/>
          <w:szCs w:val="24"/>
          <w:rtl/>
          <w:lang w:bidi="ar-EG"/>
        </w:rPr>
        <w:t xml:space="preserve"> ،</w:t>
      </w:r>
      <w:r w:rsidRPr="0097787B">
        <w:rPr>
          <w:rFonts w:hint="cs"/>
          <w:sz w:val="24"/>
          <w:szCs w:val="24"/>
          <w:rtl/>
          <w:lang w:bidi="ar-EG"/>
        </w:rPr>
        <w:t xml:space="preserve"> وما دام البيع باطلاً لا يترتب عليه أثر فإنه يسترد ما دفعه</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وفي فرنسا نص على عدم جواز شراء عامل القضاء للحق المتنازع فيه</w:t>
      </w:r>
      <w:r>
        <w:rPr>
          <w:rFonts w:hint="cs"/>
          <w:sz w:val="24"/>
          <w:szCs w:val="24"/>
          <w:rtl/>
          <w:lang w:bidi="ar-EG"/>
        </w:rPr>
        <w:t xml:space="preserve"> ،</w:t>
      </w:r>
      <w:r w:rsidRPr="0097787B">
        <w:rPr>
          <w:rFonts w:hint="cs"/>
          <w:sz w:val="24"/>
          <w:szCs w:val="24"/>
          <w:rtl/>
          <w:lang w:bidi="ar-EG"/>
        </w:rPr>
        <w:t xml:space="preserve"> دون أن يصرح النص بالبطلان كما صرح نص التقنين المدني المصري</w:t>
      </w:r>
      <w:r>
        <w:rPr>
          <w:rFonts w:hint="cs"/>
          <w:sz w:val="24"/>
          <w:szCs w:val="24"/>
          <w:rtl/>
          <w:lang w:bidi="ar-EG"/>
        </w:rPr>
        <w:t xml:space="preserve"> ،</w:t>
      </w:r>
      <w:r w:rsidRPr="0097787B">
        <w:rPr>
          <w:rFonts w:hint="cs"/>
          <w:sz w:val="24"/>
          <w:szCs w:val="24"/>
          <w:rtl/>
          <w:lang w:bidi="ar-EG"/>
        </w:rPr>
        <w:t xml:space="preserve"> فانقسم الفقه الفرنسي بين قائل ببطلان البيع وقائل بقابليته للإبطال</w:t>
      </w:r>
      <w:r>
        <w:rPr>
          <w:rFonts w:hint="cs"/>
          <w:sz w:val="24"/>
          <w:szCs w:val="24"/>
          <w:rtl/>
          <w:lang w:bidi="ar-EG"/>
        </w:rPr>
        <w:t xml:space="preserve"> .</w:t>
      </w:r>
      <w:r w:rsidRPr="0097787B">
        <w:rPr>
          <w:rFonts w:hint="cs"/>
          <w:sz w:val="24"/>
          <w:szCs w:val="24"/>
          <w:rtl/>
          <w:lang w:bidi="ar-EG"/>
        </w:rPr>
        <w:t xml:space="preserve"> فمن القائلين بالبطلان</w:t>
      </w:r>
      <w:r>
        <w:rPr>
          <w:rFonts w:hint="cs"/>
          <w:sz w:val="24"/>
          <w:szCs w:val="24"/>
          <w:rtl/>
          <w:lang w:bidi="ar-EG"/>
        </w:rPr>
        <w:t xml:space="preserve"> :</w:t>
      </w:r>
      <w:r w:rsidRPr="0097787B">
        <w:rPr>
          <w:rFonts w:hint="cs"/>
          <w:sz w:val="24"/>
          <w:szCs w:val="24"/>
          <w:rtl/>
          <w:lang w:bidi="ar-EG"/>
        </w:rPr>
        <w:t xml:space="preserve"> لوران 24 فقرة 63 </w:t>
      </w:r>
      <w:r w:rsidRPr="0097787B">
        <w:rPr>
          <w:sz w:val="24"/>
          <w:szCs w:val="24"/>
          <w:rtl/>
          <w:lang w:bidi="ar-EG"/>
        </w:rPr>
        <w:t>–</w:t>
      </w:r>
      <w:r w:rsidRPr="0097787B">
        <w:rPr>
          <w:rFonts w:hint="cs"/>
          <w:sz w:val="24"/>
          <w:szCs w:val="24"/>
          <w:rtl/>
          <w:lang w:bidi="ar-EG"/>
        </w:rPr>
        <w:t xml:space="preserve"> جيوار 1 فقرة 140</w:t>
      </w:r>
      <w:r>
        <w:rPr>
          <w:rFonts w:hint="cs"/>
          <w:sz w:val="24"/>
          <w:szCs w:val="24"/>
          <w:rtl/>
          <w:lang w:bidi="ar-EG"/>
        </w:rPr>
        <w:t xml:space="preserve"> - </w:t>
      </w:r>
      <w:r w:rsidRPr="0097787B">
        <w:rPr>
          <w:rFonts w:hint="cs"/>
          <w:sz w:val="24"/>
          <w:szCs w:val="24"/>
          <w:rtl/>
          <w:lang w:bidi="ar-EG"/>
        </w:rPr>
        <w:t>هيك 10 فقرة 55</w:t>
      </w:r>
      <w:r>
        <w:rPr>
          <w:rFonts w:hint="cs"/>
          <w:sz w:val="24"/>
          <w:szCs w:val="24"/>
          <w:rtl/>
          <w:lang w:bidi="ar-EG"/>
        </w:rPr>
        <w:t xml:space="preserve"> .</w:t>
      </w:r>
      <w:r w:rsidRPr="0097787B">
        <w:rPr>
          <w:rFonts w:hint="cs"/>
          <w:sz w:val="24"/>
          <w:szCs w:val="24"/>
          <w:rtl/>
          <w:lang w:bidi="ar-EG"/>
        </w:rPr>
        <w:t xml:space="preserve"> ومن القائلين بالقابلية للإبطال</w:t>
      </w:r>
      <w:r>
        <w:rPr>
          <w:rFonts w:hint="cs"/>
          <w:sz w:val="24"/>
          <w:szCs w:val="24"/>
          <w:rtl/>
          <w:lang w:bidi="ar-EG"/>
        </w:rPr>
        <w:t xml:space="preserve"> :</w:t>
      </w:r>
      <w:r w:rsidRPr="0097787B">
        <w:rPr>
          <w:rFonts w:hint="cs"/>
          <w:sz w:val="24"/>
          <w:szCs w:val="24"/>
          <w:rtl/>
          <w:lang w:bidi="ar-EG"/>
        </w:rPr>
        <w:t xml:space="preserve"> ديمولومب 29 فقرة 69 </w:t>
      </w:r>
      <w:r w:rsidRPr="0097787B">
        <w:rPr>
          <w:sz w:val="24"/>
          <w:szCs w:val="24"/>
          <w:rtl/>
          <w:lang w:bidi="ar-EG"/>
        </w:rPr>
        <w:t>–</w:t>
      </w:r>
      <w:r w:rsidRPr="0097787B">
        <w:rPr>
          <w:rFonts w:hint="cs"/>
          <w:sz w:val="24"/>
          <w:szCs w:val="24"/>
          <w:rtl/>
          <w:lang w:bidi="ar-EG"/>
        </w:rPr>
        <w:t xml:space="preserve"> أوبري ورو 5 فقرة 359 رابعاً ص 175 وهامش 9 </w:t>
      </w:r>
      <w:r w:rsidRPr="0097787B">
        <w:rPr>
          <w:sz w:val="24"/>
          <w:szCs w:val="24"/>
          <w:rtl/>
          <w:lang w:bidi="ar-EG"/>
        </w:rPr>
        <w:t>–</w:t>
      </w:r>
      <w:r w:rsidRPr="0097787B">
        <w:rPr>
          <w:rFonts w:hint="cs"/>
          <w:sz w:val="24"/>
          <w:szCs w:val="24"/>
          <w:rtl/>
          <w:lang w:bidi="ar-EG"/>
        </w:rPr>
        <w:t xml:space="preserve"> بودري وسينيا فقرة 266 </w:t>
      </w:r>
      <w:r w:rsidRPr="0097787B">
        <w:rPr>
          <w:sz w:val="24"/>
          <w:szCs w:val="24"/>
          <w:rtl/>
          <w:lang w:bidi="ar-EG"/>
        </w:rPr>
        <w:t>–</w:t>
      </w:r>
      <w:r w:rsidRPr="0097787B">
        <w:rPr>
          <w:rFonts w:hint="cs"/>
          <w:sz w:val="24"/>
          <w:szCs w:val="24"/>
          <w:rtl/>
          <w:lang w:bidi="ar-EG"/>
        </w:rPr>
        <w:t xml:space="preserve"> بلانيول وريبير وهامل 10 فقرة 327 </w:t>
      </w:r>
      <w:r w:rsidRPr="0097787B">
        <w:rPr>
          <w:sz w:val="24"/>
          <w:szCs w:val="24"/>
          <w:rtl/>
          <w:lang w:bidi="ar-EG"/>
        </w:rPr>
        <w:t>–</w:t>
      </w:r>
      <w:r w:rsidRPr="0097787B">
        <w:rPr>
          <w:rFonts w:hint="cs"/>
          <w:sz w:val="24"/>
          <w:szCs w:val="24"/>
          <w:rtl/>
          <w:lang w:bidi="ar-EG"/>
        </w:rPr>
        <w:t xml:space="preserve"> بلانيول وريبير وبولانجيه 2 فقرة 2337 </w:t>
      </w:r>
      <w:r w:rsidRPr="0097787B">
        <w:rPr>
          <w:sz w:val="24"/>
          <w:szCs w:val="24"/>
          <w:rtl/>
          <w:lang w:bidi="ar-EG"/>
        </w:rPr>
        <w:t>–</w:t>
      </w:r>
      <w:r w:rsidRPr="0097787B">
        <w:rPr>
          <w:rFonts w:hint="cs"/>
          <w:sz w:val="24"/>
          <w:szCs w:val="24"/>
          <w:rtl/>
          <w:lang w:bidi="ar-EG"/>
        </w:rPr>
        <w:t xml:space="preserve"> جوسران 2 فقرة 1031</w:t>
      </w:r>
      <w:r>
        <w:rPr>
          <w:rFonts w:hint="cs"/>
          <w:sz w:val="24"/>
          <w:szCs w:val="24"/>
          <w:rtl/>
          <w:lang w:bidi="ar-EG"/>
        </w:rPr>
        <w:t xml:space="preserve"> .</w:t>
      </w:r>
      <w:r w:rsidRPr="0097787B">
        <w:rPr>
          <w:rFonts w:hint="cs"/>
          <w:sz w:val="24"/>
          <w:szCs w:val="24"/>
          <w:rtl/>
          <w:lang w:bidi="ar-EG"/>
        </w:rPr>
        <w:t xml:space="preserve"> </w:t>
      </w:r>
    </w:p>
  </w:footnote>
  <w:footnote w:id="37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أما تعامل المحامي الباطل في الحق المتنازع فيه فيكون محل مؤاخذة تأديبية </w:t>
      </w:r>
      <w:r>
        <w:rPr>
          <w:rFonts w:hint="cs"/>
          <w:sz w:val="24"/>
          <w:szCs w:val="24"/>
          <w:rtl/>
          <w:lang w:bidi="ar-EG"/>
        </w:rPr>
        <w:t xml:space="preserve">( </w:t>
      </w:r>
      <w:r w:rsidRPr="0097787B">
        <w:rPr>
          <w:rFonts w:hint="cs"/>
          <w:sz w:val="24"/>
          <w:szCs w:val="24"/>
          <w:rtl/>
          <w:lang w:bidi="ar-EG"/>
        </w:rPr>
        <w:t>أنظر الأستاذ سليمان مرقس فقرة 107 ص 149</w:t>
      </w:r>
      <w:r>
        <w:rPr>
          <w:rFonts w:hint="cs"/>
          <w:sz w:val="24"/>
          <w:szCs w:val="24"/>
          <w:rtl/>
          <w:lang w:bidi="ar-EG"/>
        </w:rPr>
        <w:t xml:space="preserve"> ) .</w:t>
      </w:r>
      <w:r w:rsidRPr="0097787B">
        <w:rPr>
          <w:rFonts w:hint="cs"/>
          <w:sz w:val="24"/>
          <w:szCs w:val="24"/>
          <w:rtl/>
          <w:lang w:bidi="ar-EG"/>
        </w:rPr>
        <w:t xml:space="preserve"> </w:t>
      </w:r>
    </w:p>
  </w:footnote>
  <w:footnote w:id="380">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استئناف مختلط 20 ديسمبر سنة </w:t>
      </w:r>
      <w:smartTag w:uri="urn:schemas-microsoft-com:office:smarttags" w:element="metricconverter">
        <w:smartTagPr>
          <w:attr w:name="ProductID" w:val="1905 م"/>
        </w:smartTagPr>
        <w:r w:rsidRPr="0097787B">
          <w:rPr>
            <w:rFonts w:hint="cs"/>
            <w:sz w:val="24"/>
            <w:szCs w:val="24"/>
            <w:rtl/>
            <w:lang w:bidi="ar-EG"/>
          </w:rPr>
          <w:t>1905 م</w:t>
        </w:r>
      </w:smartTag>
      <w:r w:rsidRPr="0097787B">
        <w:rPr>
          <w:rFonts w:hint="cs"/>
          <w:sz w:val="24"/>
          <w:szCs w:val="24"/>
          <w:rtl/>
          <w:lang w:bidi="ar-EG"/>
        </w:rPr>
        <w:t xml:space="preserve"> 18 ص 66 </w:t>
      </w:r>
      <w:r w:rsidRPr="0097787B">
        <w:rPr>
          <w:sz w:val="24"/>
          <w:szCs w:val="24"/>
          <w:rtl/>
          <w:lang w:bidi="ar-EG"/>
        </w:rPr>
        <w:t>–</w:t>
      </w:r>
      <w:r w:rsidRPr="0097787B">
        <w:rPr>
          <w:rFonts w:hint="cs"/>
          <w:sz w:val="24"/>
          <w:szCs w:val="24"/>
          <w:rtl/>
          <w:lang w:bidi="ar-EG"/>
        </w:rPr>
        <w:t xml:space="preserve"> وقد ورد في المذكرة الإيضاحية للمشروع التمهيدي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زاد المشروع بأن ذكر تطبيقاً خاصاً لبيع الحق المتنازع فيه لعمال القضاء</w:t>
      </w:r>
      <w:r>
        <w:rPr>
          <w:rFonts w:hint="cs"/>
          <w:sz w:val="24"/>
          <w:szCs w:val="24"/>
          <w:rtl/>
          <w:lang w:bidi="ar-EG"/>
        </w:rPr>
        <w:t xml:space="preserve"> ،</w:t>
      </w:r>
      <w:r w:rsidRPr="0097787B">
        <w:rPr>
          <w:rFonts w:hint="cs"/>
          <w:sz w:val="24"/>
          <w:szCs w:val="24"/>
          <w:rtl/>
          <w:lang w:bidi="ar-EG"/>
        </w:rPr>
        <w:t xml:space="preserve"> هو التطبيق الكثير الوقوع في العمل</w:t>
      </w:r>
      <w:r>
        <w:rPr>
          <w:rFonts w:hint="cs"/>
          <w:sz w:val="24"/>
          <w:szCs w:val="24"/>
          <w:rtl/>
          <w:lang w:bidi="ar-EG"/>
        </w:rPr>
        <w:t xml:space="preserve"> ،</w:t>
      </w:r>
      <w:r w:rsidRPr="0097787B">
        <w:rPr>
          <w:rFonts w:hint="cs"/>
          <w:sz w:val="24"/>
          <w:szCs w:val="24"/>
          <w:rtl/>
          <w:lang w:bidi="ar-EG"/>
        </w:rPr>
        <w:t xml:space="preserve"> وهو تعامل المحامي مع موكله في الحق المتنازع فيه إذاك أن هو الذي تولى الدفاع عنه </w:t>
      </w:r>
      <w:r w:rsidRPr="0097787B">
        <w:rPr>
          <w:sz w:val="24"/>
          <w:szCs w:val="24"/>
          <w:rtl/>
          <w:lang w:bidi="ar-EG"/>
        </w:rPr>
        <w:t>–</w:t>
      </w:r>
      <w:r w:rsidRPr="0097787B">
        <w:rPr>
          <w:rFonts w:hint="cs"/>
          <w:sz w:val="24"/>
          <w:szCs w:val="24"/>
          <w:rtl/>
          <w:lang w:bidi="ar-EG"/>
        </w:rPr>
        <w:t xml:space="preserve"> </w:t>
      </w:r>
      <w:r w:rsidRPr="0097787B">
        <w:rPr>
          <w:sz w:val="24"/>
          <w:szCs w:val="24"/>
          <w:lang w:bidi="ar-EG"/>
        </w:rPr>
        <w:t>pacte de quota litis</w:t>
      </w:r>
      <w:r w:rsidRPr="0097787B">
        <w:rPr>
          <w:rFonts w:hint="cs"/>
          <w:sz w:val="24"/>
          <w:szCs w:val="24"/>
          <w:rtl/>
          <w:lang w:bidi="ar-EG"/>
        </w:rPr>
        <w:t xml:space="preserve"> </w:t>
      </w:r>
      <w:r w:rsidRPr="0097787B">
        <w:rPr>
          <w:sz w:val="24"/>
          <w:szCs w:val="24"/>
          <w:rtl/>
          <w:lang w:bidi="ar-EG"/>
        </w:rPr>
        <w:t>–</w:t>
      </w:r>
      <w:r w:rsidRPr="0097787B">
        <w:rPr>
          <w:rFonts w:hint="cs"/>
          <w:sz w:val="24"/>
          <w:szCs w:val="24"/>
          <w:rtl/>
          <w:lang w:bidi="ar-EG"/>
        </w:rPr>
        <w:t xml:space="preserve"> سواء أكان التعامل بالبيع أم بغيره</w:t>
      </w:r>
      <w:r>
        <w:rPr>
          <w:rFonts w:hint="cs"/>
          <w:sz w:val="24"/>
          <w:szCs w:val="24"/>
          <w:rtl/>
          <w:lang w:bidi="ar-EG"/>
        </w:rPr>
        <w:t xml:space="preserve"> ،</w:t>
      </w:r>
      <w:r w:rsidRPr="0097787B">
        <w:rPr>
          <w:rFonts w:hint="cs"/>
          <w:sz w:val="24"/>
          <w:szCs w:val="24"/>
          <w:rtl/>
          <w:lang w:bidi="ar-EG"/>
        </w:rPr>
        <w:t xml:space="preserve"> وسواء تعامل المحامي باسمه أو باسم مستعار</w:t>
      </w:r>
      <w:r>
        <w:rPr>
          <w:rFonts w:hint="cs"/>
          <w:sz w:val="24"/>
          <w:szCs w:val="24"/>
          <w:rtl/>
          <w:lang w:bidi="ar-EG"/>
        </w:rPr>
        <w:t xml:space="preserve"> :</w:t>
      </w:r>
      <w:r w:rsidRPr="0097787B">
        <w:rPr>
          <w:rFonts w:hint="cs"/>
          <w:sz w:val="24"/>
          <w:szCs w:val="24"/>
          <w:rtl/>
          <w:lang w:bidi="ar-EG"/>
        </w:rPr>
        <w:t xml:space="preserve"> م 638 من المشروع وهي منقولة عن المشروع الفرنسي الإيطالي م 333</w:t>
      </w:r>
      <w:r>
        <w:rPr>
          <w:rFonts w:hint="cs"/>
          <w:sz w:val="24"/>
          <w:szCs w:val="24"/>
          <w:rtl/>
          <w:lang w:bidi="ar-EG"/>
        </w:rPr>
        <w:t xml:space="preserve">  /  </w:t>
      </w:r>
      <w:r w:rsidRPr="0097787B">
        <w:rPr>
          <w:rFonts w:hint="cs"/>
          <w:sz w:val="24"/>
          <w:szCs w:val="24"/>
          <w:rtl/>
          <w:lang w:bidi="ar-EG"/>
        </w:rPr>
        <w:t>3</w:t>
      </w:r>
      <w:r>
        <w:rPr>
          <w:rFonts w:hint="cs"/>
          <w:sz w:val="24"/>
          <w:szCs w:val="24"/>
          <w:rtl/>
          <w:lang w:bidi="ar-EG"/>
        </w:rPr>
        <w:t xml:space="preserve"> ،</w:t>
      </w:r>
      <w:r w:rsidRPr="0097787B">
        <w:rPr>
          <w:rFonts w:hint="cs"/>
          <w:sz w:val="24"/>
          <w:szCs w:val="24"/>
          <w:rtl/>
          <w:lang w:bidi="ar-EG"/>
        </w:rPr>
        <w:t xml:space="preserve"> ولا نظير لها في التقنين الحالي </w:t>
      </w:r>
      <w:r>
        <w:rPr>
          <w:rFonts w:hint="cs"/>
          <w:sz w:val="24"/>
          <w:szCs w:val="24"/>
          <w:rtl/>
          <w:lang w:bidi="ar-EG"/>
        </w:rPr>
        <w:t xml:space="preserve">( </w:t>
      </w:r>
      <w:r w:rsidRPr="0097787B">
        <w:rPr>
          <w:rFonts w:hint="cs"/>
          <w:sz w:val="24"/>
          <w:szCs w:val="24"/>
          <w:rtl/>
          <w:lang w:bidi="ar-EG"/>
        </w:rPr>
        <w:t>السابق</w:t>
      </w:r>
      <w:r>
        <w:rPr>
          <w:rFonts w:hint="cs"/>
          <w:sz w:val="24"/>
          <w:szCs w:val="24"/>
          <w:rtl/>
          <w:lang w:bidi="ar-EG"/>
        </w:rPr>
        <w:t xml:space="preserve"> ) .</w:t>
      </w:r>
      <w:r w:rsidRPr="0097787B">
        <w:rPr>
          <w:rFonts w:hint="cs"/>
          <w:sz w:val="24"/>
          <w:szCs w:val="24"/>
          <w:rtl/>
          <w:lang w:bidi="ar-EG"/>
        </w:rPr>
        <w:t xml:space="preserve"> ويلاحظ أنه يجوز</w:t>
      </w:r>
      <w:r>
        <w:rPr>
          <w:rFonts w:hint="cs"/>
          <w:sz w:val="24"/>
          <w:szCs w:val="24"/>
          <w:rtl/>
          <w:lang w:bidi="ar-EG"/>
        </w:rPr>
        <w:t xml:space="preserve"> ،</w:t>
      </w:r>
      <w:r w:rsidRPr="0097787B">
        <w:rPr>
          <w:rFonts w:hint="cs"/>
          <w:sz w:val="24"/>
          <w:szCs w:val="24"/>
          <w:rtl/>
          <w:lang w:bidi="ar-EG"/>
        </w:rPr>
        <w:t xml:space="preserve"> بعد إنتهاء النزاع</w:t>
      </w:r>
      <w:r>
        <w:rPr>
          <w:rFonts w:hint="cs"/>
          <w:sz w:val="24"/>
          <w:szCs w:val="24"/>
          <w:rtl/>
          <w:lang w:bidi="ar-EG"/>
        </w:rPr>
        <w:t xml:space="preserve"> ،</w:t>
      </w:r>
      <w:r w:rsidRPr="0097787B">
        <w:rPr>
          <w:rFonts w:hint="cs"/>
          <w:sz w:val="24"/>
          <w:szCs w:val="24"/>
          <w:rtl/>
          <w:lang w:bidi="ar-EG"/>
        </w:rPr>
        <w:t xml:space="preserve"> أن يتعامل الموكل مع المحامي في الحق الذي كان متنازعاً فيه</w:t>
      </w:r>
      <w:r>
        <w:rPr>
          <w:rFonts w:hint="cs"/>
          <w:sz w:val="24"/>
          <w:szCs w:val="24"/>
          <w:rtl/>
          <w:lang w:bidi="ar-EG"/>
        </w:rPr>
        <w:t xml:space="preserve"> </w:t>
      </w:r>
      <w:r>
        <w:rPr>
          <w:sz w:val="24"/>
          <w:szCs w:val="24"/>
          <w:rtl/>
          <w:lang w:bidi="ar-EG"/>
        </w:rPr>
        <w:t>"</w:t>
      </w:r>
      <w:r>
        <w:rPr>
          <w:rFonts w:hint="cs"/>
          <w:sz w:val="24"/>
          <w:szCs w:val="24"/>
          <w:rtl/>
          <w:lang w:bidi="ar-EG"/>
        </w:rPr>
        <w:t xml:space="preserve"> ( </w:t>
      </w:r>
      <w:r w:rsidRPr="0097787B">
        <w:rPr>
          <w:rFonts w:hint="cs"/>
          <w:sz w:val="24"/>
          <w:szCs w:val="24"/>
          <w:rtl/>
          <w:lang w:bidi="ar-EG"/>
        </w:rPr>
        <w:t>مجموعة الأعمال التحضيرية 4 ص 205</w:t>
      </w:r>
      <w:r>
        <w:rPr>
          <w:rFonts w:hint="cs"/>
          <w:sz w:val="24"/>
          <w:szCs w:val="24"/>
          <w:rtl/>
          <w:lang w:bidi="ar-EG"/>
        </w:rPr>
        <w:t xml:space="preserve"> ) .</w:t>
      </w:r>
      <w:r w:rsidRPr="0097787B">
        <w:rPr>
          <w:rFonts w:hint="cs"/>
          <w:sz w:val="24"/>
          <w:szCs w:val="24"/>
          <w:rtl/>
          <w:lang w:bidi="ar-EG"/>
        </w:rPr>
        <w:t xml:space="preserve"> </w:t>
      </w:r>
    </w:p>
  </w:footnote>
  <w:footnote w:id="381">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استئناف مصر 29 نوفمبر سنة 1927 المحاماة 8 رقم 242 ص 328 </w:t>
      </w:r>
      <w:r w:rsidRPr="0097787B">
        <w:rPr>
          <w:sz w:val="24"/>
          <w:szCs w:val="24"/>
          <w:rtl/>
          <w:lang w:bidi="ar-EG"/>
        </w:rPr>
        <w:t>–</w:t>
      </w:r>
      <w:r w:rsidRPr="0097787B">
        <w:rPr>
          <w:rFonts w:hint="cs"/>
          <w:sz w:val="24"/>
          <w:szCs w:val="24"/>
          <w:rtl/>
          <w:lang w:bidi="ar-EG"/>
        </w:rPr>
        <w:t xml:space="preserve"> استئناف مختلط 26 يونيه سنة </w:t>
      </w:r>
      <w:smartTag w:uri="urn:schemas-microsoft-com:office:smarttags" w:element="metricconverter">
        <w:smartTagPr>
          <w:attr w:name="ProductID" w:val="1917 م"/>
        </w:smartTagPr>
        <w:r w:rsidRPr="0097787B">
          <w:rPr>
            <w:rFonts w:hint="cs"/>
            <w:sz w:val="24"/>
            <w:szCs w:val="24"/>
            <w:rtl/>
            <w:lang w:bidi="ar-EG"/>
          </w:rPr>
          <w:t>1917 م</w:t>
        </w:r>
      </w:smartTag>
      <w:r w:rsidRPr="0097787B">
        <w:rPr>
          <w:rFonts w:hint="cs"/>
          <w:sz w:val="24"/>
          <w:szCs w:val="24"/>
          <w:rtl/>
          <w:lang w:bidi="ar-EG"/>
        </w:rPr>
        <w:t xml:space="preserve"> 29 ص 515 </w:t>
      </w:r>
      <w:r w:rsidRPr="0097787B">
        <w:rPr>
          <w:sz w:val="24"/>
          <w:szCs w:val="24"/>
          <w:rtl/>
          <w:lang w:bidi="ar-EG"/>
        </w:rPr>
        <w:t>–</w:t>
      </w:r>
      <w:r w:rsidRPr="0097787B">
        <w:rPr>
          <w:rFonts w:hint="cs"/>
          <w:sz w:val="24"/>
          <w:szCs w:val="24"/>
          <w:rtl/>
          <w:lang w:bidi="ar-EG"/>
        </w:rPr>
        <w:t xml:space="preserve"> 21 يناير سنة </w:t>
      </w:r>
      <w:smartTag w:uri="urn:schemas-microsoft-com:office:smarttags" w:element="metricconverter">
        <w:smartTagPr>
          <w:attr w:name="ProductID" w:val="1943 م"/>
        </w:smartTagPr>
        <w:r w:rsidRPr="0097787B">
          <w:rPr>
            <w:rFonts w:hint="cs"/>
            <w:sz w:val="24"/>
            <w:szCs w:val="24"/>
            <w:rtl/>
            <w:lang w:bidi="ar-EG"/>
          </w:rPr>
          <w:t>1943 م</w:t>
        </w:r>
      </w:smartTag>
      <w:r w:rsidRPr="0097787B">
        <w:rPr>
          <w:rFonts w:hint="cs"/>
          <w:sz w:val="24"/>
          <w:szCs w:val="24"/>
          <w:rtl/>
          <w:lang w:bidi="ar-EG"/>
        </w:rPr>
        <w:t xml:space="preserve"> 55 ص 34 </w:t>
      </w:r>
      <w:r w:rsidRPr="0097787B">
        <w:rPr>
          <w:sz w:val="24"/>
          <w:szCs w:val="24"/>
          <w:rtl/>
          <w:lang w:bidi="ar-EG"/>
        </w:rPr>
        <w:t>–</w:t>
      </w:r>
      <w:r w:rsidRPr="0097787B">
        <w:rPr>
          <w:rFonts w:hint="cs"/>
          <w:sz w:val="24"/>
          <w:szCs w:val="24"/>
          <w:rtl/>
          <w:lang w:bidi="ar-EG"/>
        </w:rPr>
        <w:t xml:space="preserve"> الأستاذان أحمد نجيب الهلالي وحامد زكي فقرة 232 </w:t>
      </w:r>
      <w:r w:rsidRPr="0097787B">
        <w:rPr>
          <w:sz w:val="24"/>
          <w:szCs w:val="24"/>
          <w:rtl/>
          <w:lang w:bidi="ar-EG"/>
        </w:rPr>
        <w:t>–</w:t>
      </w:r>
      <w:r w:rsidRPr="0097787B">
        <w:rPr>
          <w:rFonts w:hint="cs"/>
          <w:sz w:val="24"/>
          <w:szCs w:val="24"/>
          <w:rtl/>
          <w:lang w:bidi="ar-EG"/>
        </w:rPr>
        <w:t xml:space="preserve"> الأستاذ أنور سلطان فقرة 437 ص 416 </w:t>
      </w:r>
      <w:r w:rsidRPr="0097787B">
        <w:rPr>
          <w:sz w:val="24"/>
          <w:szCs w:val="24"/>
          <w:rtl/>
          <w:lang w:bidi="ar-EG"/>
        </w:rPr>
        <w:t>–</w:t>
      </w:r>
      <w:r w:rsidRPr="0097787B">
        <w:rPr>
          <w:rFonts w:hint="cs"/>
          <w:sz w:val="24"/>
          <w:szCs w:val="24"/>
          <w:rtl/>
          <w:lang w:bidi="ar-EG"/>
        </w:rPr>
        <w:t xml:space="preserve"> الأستاذ منصور مصطفى منصور فقرة 125</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وإذا كان التقنين المدني الأسبق لم يشتمل على نص صريح في تحريم تعامل المحامي في الحق المتنازع فيه الموكل في النزاع بشأنه</w:t>
      </w:r>
      <w:r>
        <w:rPr>
          <w:rFonts w:hint="cs"/>
          <w:sz w:val="24"/>
          <w:szCs w:val="24"/>
          <w:rtl/>
          <w:lang w:bidi="ar-EG"/>
        </w:rPr>
        <w:t xml:space="preserve"> ،</w:t>
      </w:r>
      <w:r w:rsidRPr="0097787B">
        <w:rPr>
          <w:rFonts w:hint="cs"/>
          <w:sz w:val="24"/>
          <w:szCs w:val="24"/>
          <w:rtl/>
          <w:lang w:bidi="ar-EG"/>
        </w:rPr>
        <w:t xml:space="preserve"> فقد أشتمل قانون المحاماة رقم 135 لسنة 1935 على هذا النص</w:t>
      </w:r>
      <w:r>
        <w:rPr>
          <w:rFonts w:hint="cs"/>
          <w:sz w:val="24"/>
          <w:szCs w:val="24"/>
          <w:rtl/>
          <w:lang w:bidi="ar-EG"/>
        </w:rPr>
        <w:t xml:space="preserve"> ،</w:t>
      </w:r>
      <w:r w:rsidRPr="0097787B">
        <w:rPr>
          <w:rFonts w:hint="cs"/>
          <w:sz w:val="24"/>
          <w:szCs w:val="24"/>
          <w:rtl/>
          <w:lang w:bidi="ar-EG"/>
        </w:rPr>
        <w:t xml:space="preserve"> إذ تقضي المادة 43 من هذا القانون بما يأتي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وليس له على كل حال أن يبتاع كل أو بعض الحقوق المتنازع عليها</w:t>
      </w:r>
      <w:r>
        <w:rPr>
          <w:rFonts w:hint="cs"/>
          <w:sz w:val="24"/>
          <w:szCs w:val="24"/>
          <w:rtl/>
          <w:lang w:bidi="ar-EG"/>
        </w:rPr>
        <w:t xml:space="preserve"> ،</w:t>
      </w:r>
      <w:r w:rsidRPr="0097787B">
        <w:rPr>
          <w:rFonts w:hint="cs"/>
          <w:sz w:val="24"/>
          <w:szCs w:val="24"/>
          <w:rtl/>
          <w:lang w:bidi="ar-EG"/>
        </w:rPr>
        <w:t xml:space="preserve"> أو أن يتفق على أخذ جزء منها نظير أتعابه</w:t>
      </w:r>
      <w:r>
        <w:rPr>
          <w:rFonts w:hint="cs"/>
          <w:sz w:val="24"/>
          <w:szCs w:val="24"/>
          <w:rtl/>
          <w:lang w:bidi="ar-EG"/>
        </w:rPr>
        <w:t xml:space="preserve"> ،</w:t>
      </w:r>
      <w:r w:rsidRPr="0097787B">
        <w:rPr>
          <w:rFonts w:hint="cs"/>
          <w:sz w:val="24"/>
          <w:szCs w:val="24"/>
          <w:rtl/>
          <w:lang w:bidi="ar-EG"/>
        </w:rPr>
        <w:t xml:space="preserve"> أو على أجر يتسبب إلى قيمة ما هو مطلوب في الدعوى أو ما يحكم به فيها</w:t>
      </w:r>
      <w:r>
        <w:rPr>
          <w:rFonts w:hint="cs"/>
          <w:sz w:val="24"/>
          <w:szCs w:val="24"/>
          <w:rtl/>
          <w:lang w:bidi="ar-EG"/>
        </w:rPr>
        <w:t xml:space="preserve"> .</w:t>
      </w:r>
      <w:r w:rsidRPr="0097787B">
        <w:rPr>
          <w:rFonts w:hint="cs"/>
          <w:sz w:val="24"/>
          <w:szCs w:val="24"/>
          <w:rtl/>
          <w:lang w:bidi="ar-EG"/>
        </w:rPr>
        <w:t xml:space="preserve"> وعلى كل حال لا يجوز له أن يعقد اتفاقاً على الأتعاب من شأنه أن يجعل له مصلحة في الدعوى</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w:t>
      </w:r>
    </w:p>
  </w:footnote>
  <w:footnote w:id="38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ولا يوجد في التقنين المدني الفرنسي نص يماثل المادة 472 من التقنين المدني المصري</w:t>
      </w:r>
      <w:r>
        <w:rPr>
          <w:rFonts w:hint="cs"/>
          <w:sz w:val="24"/>
          <w:szCs w:val="24"/>
          <w:rtl/>
          <w:lang w:bidi="ar-EG"/>
        </w:rPr>
        <w:t xml:space="preserve"> ،</w:t>
      </w:r>
      <w:r w:rsidRPr="0097787B">
        <w:rPr>
          <w:rFonts w:hint="cs"/>
          <w:sz w:val="24"/>
          <w:szCs w:val="24"/>
          <w:rtl/>
          <w:lang w:bidi="ar-EG"/>
        </w:rPr>
        <w:t xml:space="preserve"> ولكن الفقه الفرنسي يحرم تعامل المحامي في الحق المتنازع فيه تطبيقاً للمادة 1597 مدني فرنسي هي التي تماثل المادة 471 مدني مصري </w:t>
      </w:r>
      <w:r>
        <w:rPr>
          <w:rFonts w:hint="cs"/>
          <w:sz w:val="24"/>
          <w:szCs w:val="24"/>
          <w:rtl/>
          <w:lang w:bidi="ar-EG"/>
        </w:rPr>
        <w:t xml:space="preserve">( </w:t>
      </w:r>
      <w:r w:rsidRPr="0097787B">
        <w:rPr>
          <w:rFonts w:hint="cs"/>
          <w:sz w:val="24"/>
          <w:szCs w:val="24"/>
          <w:rtl/>
          <w:lang w:bidi="ar-EG"/>
        </w:rPr>
        <w:t>بودري وسينيا فقرة 268</w:t>
      </w:r>
      <w:r>
        <w:rPr>
          <w:rFonts w:hint="cs"/>
          <w:sz w:val="24"/>
          <w:szCs w:val="24"/>
          <w:rtl/>
          <w:lang w:bidi="ar-EG"/>
        </w:rPr>
        <w:t xml:space="preserve"> ) .</w:t>
      </w:r>
      <w:r w:rsidRPr="0097787B">
        <w:rPr>
          <w:rFonts w:hint="cs"/>
          <w:sz w:val="24"/>
          <w:szCs w:val="24"/>
          <w:rtl/>
          <w:lang w:bidi="ar-EG"/>
        </w:rPr>
        <w:t xml:space="preserve"> </w:t>
      </w:r>
    </w:p>
  </w:footnote>
  <w:footnote w:id="38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البدائع للكاساني 5 ص 201 </w:t>
      </w:r>
      <w:r w:rsidRPr="0097787B">
        <w:rPr>
          <w:sz w:val="24"/>
          <w:szCs w:val="24"/>
          <w:rtl/>
          <w:lang w:bidi="ar-EG"/>
        </w:rPr>
        <w:t>–</w:t>
      </w:r>
      <w:r w:rsidRPr="0097787B">
        <w:rPr>
          <w:rFonts w:hint="cs"/>
          <w:sz w:val="24"/>
          <w:szCs w:val="24"/>
          <w:rtl/>
          <w:lang w:bidi="ar-EG"/>
        </w:rPr>
        <w:t xml:space="preserve"> ص</w:t>
      </w:r>
      <w:r w:rsidRPr="0097787B">
        <w:rPr>
          <w:sz w:val="24"/>
          <w:szCs w:val="24"/>
          <w:rtl/>
          <w:lang w:bidi="ar-EG"/>
        </w:rPr>
        <w:t xml:space="preserve"> </w:t>
      </w:r>
      <w:r w:rsidRPr="0097787B">
        <w:rPr>
          <w:rFonts w:hint="cs"/>
          <w:sz w:val="24"/>
          <w:szCs w:val="24"/>
          <w:rtl/>
          <w:lang w:bidi="ar-EG"/>
        </w:rPr>
        <w:t>205</w:t>
      </w:r>
      <w:r>
        <w:rPr>
          <w:rFonts w:hint="cs"/>
          <w:sz w:val="24"/>
          <w:szCs w:val="24"/>
          <w:rtl/>
          <w:lang w:bidi="ar-EG"/>
        </w:rPr>
        <w:t xml:space="preserve"> .</w:t>
      </w:r>
      <w:r w:rsidRPr="0097787B">
        <w:rPr>
          <w:rFonts w:hint="cs"/>
          <w:sz w:val="24"/>
          <w:szCs w:val="24"/>
          <w:rtl/>
          <w:lang w:bidi="ar-EG"/>
        </w:rPr>
        <w:t xml:space="preserve"> </w:t>
      </w:r>
    </w:p>
  </w:footnote>
  <w:footnote w:id="384">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فلو أن السلم في الفقه الإسلامي تحلل من هذه القيود</w:t>
      </w:r>
      <w:r>
        <w:rPr>
          <w:rFonts w:hint="cs"/>
          <w:sz w:val="24"/>
          <w:szCs w:val="24"/>
          <w:rtl/>
          <w:lang w:bidi="ar-EG"/>
        </w:rPr>
        <w:t xml:space="preserve"> ،</w:t>
      </w:r>
      <w:r w:rsidRPr="0097787B">
        <w:rPr>
          <w:rFonts w:hint="cs"/>
          <w:sz w:val="24"/>
          <w:szCs w:val="24"/>
          <w:rtl/>
          <w:lang w:bidi="ar-EG"/>
        </w:rPr>
        <w:t xml:space="preserve"> وأمكن تأجيل دفع الثمن إلى وقت تسلم المبيع</w:t>
      </w:r>
      <w:r>
        <w:rPr>
          <w:rFonts w:hint="cs"/>
          <w:sz w:val="24"/>
          <w:szCs w:val="24"/>
          <w:rtl/>
          <w:lang w:bidi="ar-EG"/>
        </w:rPr>
        <w:t xml:space="preserve"> ،</w:t>
      </w:r>
      <w:r w:rsidRPr="0097787B">
        <w:rPr>
          <w:rFonts w:hint="cs"/>
          <w:sz w:val="24"/>
          <w:szCs w:val="24"/>
          <w:rtl/>
          <w:lang w:bidi="ar-EG"/>
        </w:rPr>
        <w:t xml:space="preserve"> ولم يشترط عدم انقطاع المبيع من وقت البيع إلى وقت حلول الأجل حتى يجوز بيع محصول بالذات</w:t>
      </w:r>
      <w:r>
        <w:rPr>
          <w:rFonts w:hint="cs"/>
          <w:sz w:val="24"/>
          <w:szCs w:val="24"/>
          <w:rtl/>
          <w:lang w:bidi="ar-EG"/>
        </w:rPr>
        <w:t xml:space="preserve"> ،</w:t>
      </w:r>
      <w:r w:rsidRPr="0097787B">
        <w:rPr>
          <w:rFonts w:hint="cs"/>
          <w:sz w:val="24"/>
          <w:szCs w:val="24"/>
          <w:rtl/>
          <w:lang w:bidi="ar-EG"/>
        </w:rPr>
        <w:t xml:space="preserve"> لأمكن القول إن السلم هو الطريق الذي يؤدي إلى جواز بيع المعدوم في الحال في الفقه الإسلامي ما دام أنه محقق الوجود في المآل</w:t>
      </w:r>
      <w:r>
        <w:rPr>
          <w:rFonts w:hint="cs"/>
          <w:sz w:val="24"/>
          <w:szCs w:val="24"/>
          <w:rtl/>
          <w:lang w:bidi="ar-EG"/>
        </w:rPr>
        <w:t xml:space="preserve"> .</w:t>
      </w:r>
      <w:r w:rsidRPr="0097787B">
        <w:rPr>
          <w:rFonts w:hint="cs"/>
          <w:sz w:val="24"/>
          <w:szCs w:val="24"/>
          <w:rtl/>
          <w:lang w:bidi="ar-EG"/>
        </w:rPr>
        <w:t xml:space="preserve"> وقد سارت المذاهب الأخرى غير المذهب الحنفي</w:t>
      </w:r>
      <w:r>
        <w:rPr>
          <w:rFonts w:hint="cs"/>
          <w:sz w:val="24"/>
          <w:szCs w:val="24"/>
          <w:rtl/>
          <w:lang w:bidi="ar-EG"/>
        </w:rPr>
        <w:t xml:space="preserve"> ،</w:t>
      </w:r>
      <w:r w:rsidRPr="0097787B">
        <w:rPr>
          <w:rFonts w:hint="cs"/>
          <w:sz w:val="24"/>
          <w:szCs w:val="24"/>
          <w:rtl/>
          <w:lang w:bidi="ar-EG"/>
        </w:rPr>
        <w:t xml:space="preserve"> كما رأينا</w:t>
      </w:r>
      <w:r>
        <w:rPr>
          <w:rFonts w:hint="cs"/>
          <w:sz w:val="24"/>
          <w:szCs w:val="24"/>
          <w:rtl/>
          <w:lang w:bidi="ar-EG"/>
        </w:rPr>
        <w:t xml:space="preserve"> ،</w:t>
      </w:r>
      <w:r w:rsidRPr="0097787B">
        <w:rPr>
          <w:rFonts w:hint="cs"/>
          <w:sz w:val="24"/>
          <w:szCs w:val="24"/>
          <w:rtl/>
          <w:lang w:bidi="ar-EG"/>
        </w:rPr>
        <w:t xml:space="preserve"> شوطاً في محو هذه القيود</w:t>
      </w:r>
      <w:r>
        <w:rPr>
          <w:rFonts w:hint="cs"/>
          <w:sz w:val="24"/>
          <w:szCs w:val="24"/>
          <w:rtl/>
          <w:lang w:bidi="ar-EG"/>
        </w:rPr>
        <w:t xml:space="preserve"> .</w:t>
      </w:r>
      <w:r w:rsidRPr="0097787B">
        <w:rPr>
          <w:rFonts w:hint="cs"/>
          <w:sz w:val="24"/>
          <w:szCs w:val="24"/>
          <w:rtl/>
          <w:lang w:bidi="ar-EG"/>
        </w:rPr>
        <w:t xml:space="preserve"> فعند مالك لا يشترط قبض رأس المال في مجلس العقد إذا كان رأس المال عيناً لا ديناً</w:t>
      </w:r>
      <w:r>
        <w:rPr>
          <w:rFonts w:hint="cs"/>
          <w:sz w:val="24"/>
          <w:szCs w:val="24"/>
          <w:rtl/>
          <w:lang w:bidi="ar-EG"/>
        </w:rPr>
        <w:t xml:space="preserve"> .</w:t>
      </w:r>
      <w:r w:rsidRPr="0097787B">
        <w:rPr>
          <w:rFonts w:hint="cs"/>
          <w:sz w:val="24"/>
          <w:szCs w:val="24"/>
          <w:rtl/>
          <w:lang w:bidi="ar-EG"/>
        </w:rPr>
        <w:t xml:space="preserve"> ولا يشترط عند مالك والشافعي عند انقطاع المسلم فيه من وقت العقد إلى وقت حلول الأجل</w:t>
      </w:r>
      <w:r>
        <w:rPr>
          <w:rFonts w:hint="cs"/>
          <w:sz w:val="24"/>
          <w:szCs w:val="24"/>
          <w:rtl/>
          <w:lang w:bidi="ar-EG"/>
        </w:rPr>
        <w:t xml:space="preserve"> ،</w:t>
      </w:r>
      <w:r w:rsidRPr="0097787B">
        <w:rPr>
          <w:rFonts w:hint="cs"/>
          <w:sz w:val="24"/>
          <w:szCs w:val="24"/>
          <w:rtl/>
          <w:lang w:bidi="ar-EG"/>
        </w:rPr>
        <w:t xml:space="preserve"> بل يصح السلم في المعدوم إذا غلب على الظن وجوده وقت الوفاء</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ومع ذلك فالقيد الذي لا يزال مستعصياً</w:t>
      </w:r>
      <w:r>
        <w:rPr>
          <w:rFonts w:hint="cs"/>
          <w:sz w:val="24"/>
          <w:szCs w:val="24"/>
          <w:rtl/>
          <w:lang w:bidi="ar-EG"/>
        </w:rPr>
        <w:t xml:space="preserve"> ،</w:t>
      </w:r>
      <w:r w:rsidRPr="0097787B">
        <w:rPr>
          <w:rFonts w:hint="cs"/>
          <w:sz w:val="24"/>
          <w:szCs w:val="24"/>
          <w:rtl/>
          <w:lang w:bidi="ar-EG"/>
        </w:rPr>
        <w:t xml:space="preserve"> في مختلف المذاهب</w:t>
      </w:r>
      <w:r>
        <w:rPr>
          <w:rFonts w:hint="cs"/>
          <w:sz w:val="24"/>
          <w:szCs w:val="24"/>
          <w:rtl/>
          <w:lang w:bidi="ar-EG"/>
        </w:rPr>
        <w:t xml:space="preserve"> ،</w:t>
      </w:r>
      <w:r w:rsidRPr="0097787B">
        <w:rPr>
          <w:rFonts w:hint="cs"/>
          <w:sz w:val="24"/>
          <w:szCs w:val="24"/>
          <w:rtl/>
          <w:lang w:bidi="ar-EG"/>
        </w:rPr>
        <w:t xml:space="preserve"> هو شرط تعجيل الثمن إذا كان ديناً</w:t>
      </w:r>
      <w:r>
        <w:rPr>
          <w:rFonts w:hint="cs"/>
          <w:sz w:val="24"/>
          <w:szCs w:val="24"/>
          <w:rtl/>
          <w:lang w:bidi="ar-EG"/>
        </w:rPr>
        <w:t xml:space="preserve"> ،</w:t>
      </w:r>
      <w:r w:rsidRPr="0097787B">
        <w:rPr>
          <w:rFonts w:hint="cs"/>
          <w:sz w:val="24"/>
          <w:szCs w:val="24"/>
          <w:rtl/>
          <w:lang w:bidi="ar-EG"/>
        </w:rPr>
        <w:t xml:space="preserve"> ويضاف إليه أن الأجل يسقط بموت البائع</w:t>
      </w:r>
      <w:r>
        <w:rPr>
          <w:rFonts w:hint="cs"/>
          <w:sz w:val="24"/>
          <w:szCs w:val="24"/>
          <w:rtl/>
          <w:lang w:bidi="ar-EG"/>
        </w:rPr>
        <w:t xml:space="preserve"> .</w:t>
      </w:r>
      <w:r w:rsidRPr="0097787B">
        <w:rPr>
          <w:rFonts w:hint="cs"/>
          <w:sz w:val="24"/>
          <w:szCs w:val="24"/>
          <w:rtl/>
          <w:lang w:bidi="ar-EG"/>
        </w:rPr>
        <w:t xml:space="preserve"> </w:t>
      </w:r>
    </w:p>
  </w:footnote>
  <w:footnote w:id="38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أنظر المادة 73 من التقنين التجاري </w:t>
      </w:r>
      <w:r w:rsidRPr="0097787B">
        <w:rPr>
          <w:sz w:val="24"/>
          <w:szCs w:val="24"/>
          <w:rtl/>
          <w:lang w:bidi="ar-EG"/>
        </w:rPr>
        <w:t>–</w:t>
      </w:r>
      <w:r w:rsidRPr="0097787B">
        <w:rPr>
          <w:rFonts w:hint="cs"/>
          <w:sz w:val="24"/>
          <w:szCs w:val="24"/>
          <w:rtl/>
          <w:lang w:bidi="ar-EG"/>
        </w:rPr>
        <w:t xml:space="preserve"> الأستاذ محمد كامل مرسي فقرة 284</w:t>
      </w:r>
      <w:r>
        <w:rPr>
          <w:rFonts w:hint="cs"/>
          <w:sz w:val="24"/>
          <w:szCs w:val="24"/>
          <w:rtl/>
          <w:lang w:bidi="ar-EG"/>
        </w:rPr>
        <w:t xml:space="preserve"> .</w:t>
      </w:r>
      <w:r w:rsidRPr="0097787B">
        <w:rPr>
          <w:rFonts w:hint="cs"/>
          <w:sz w:val="24"/>
          <w:szCs w:val="24"/>
          <w:rtl/>
          <w:lang w:bidi="ar-EG"/>
        </w:rPr>
        <w:t xml:space="preserve"> </w:t>
      </w:r>
    </w:p>
  </w:footnote>
  <w:footnote w:id="38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فهو ضرب من بيوع الائتمان</w:t>
      </w:r>
      <w:r>
        <w:rPr>
          <w:rFonts w:hint="cs"/>
          <w:sz w:val="24"/>
          <w:szCs w:val="24"/>
          <w:rtl/>
          <w:lang w:bidi="ar-EG"/>
        </w:rPr>
        <w:t xml:space="preserve"> ،</w:t>
      </w:r>
      <w:r w:rsidRPr="0097787B">
        <w:rPr>
          <w:rFonts w:hint="cs"/>
          <w:sz w:val="24"/>
          <w:szCs w:val="24"/>
          <w:rtl/>
          <w:lang w:bidi="ar-EG"/>
        </w:rPr>
        <w:t xml:space="preserve"> خاصيته أن المبيع لا الثمن هو المؤجل</w:t>
      </w:r>
      <w:r>
        <w:rPr>
          <w:rFonts w:hint="cs"/>
          <w:sz w:val="24"/>
          <w:szCs w:val="24"/>
          <w:rtl/>
          <w:lang w:bidi="ar-EG"/>
        </w:rPr>
        <w:t xml:space="preserve"> .</w:t>
      </w:r>
      <w:r w:rsidRPr="0097787B">
        <w:rPr>
          <w:rFonts w:hint="cs"/>
          <w:sz w:val="24"/>
          <w:szCs w:val="24"/>
          <w:rtl/>
          <w:lang w:bidi="ar-EG"/>
        </w:rPr>
        <w:t xml:space="preserve"> </w:t>
      </w:r>
    </w:p>
  </w:footnote>
  <w:footnote w:id="38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الوسيط جزء أول فقرة 223</w:t>
      </w:r>
      <w:r>
        <w:rPr>
          <w:rFonts w:hint="cs"/>
          <w:sz w:val="24"/>
          <w:szCs w:val="24"/>
          <w:rtl/>
          <w:lang w:bidi="ar-EG"/>
        </w:rPr>
        <w:t xml:space="preserve"> .</w:t>
      </w:r>
      <w:r w:rsidRPr="0097787B">
        <w:rPr>
          <w:rFonts w:hint="cs"/>
          <w:sz w:val="24"/>
          <w:szCs w:val="24"/>
          <w:rtl/>
          <w:lang w:bidi="ar-EG"/>
        </w:rPr>
        <w:t xml:space="preserve"> </w:t>
      </w:r>
    </w:p>
  </w:footnote>
  <w:footnote w:id="38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ومع ذلك فقد قضت محكمة الاستئناف الوطنية بألا ضرورة لذكر حدود الأطيان ما دام للمتعاقدين علم تام بموقع وحدود هذه الأطيان </w:t>
      </w:r>
      <w:r>
        <w:rPr>
          <w:rFonts w:hint="cs"/>
          <w:sz w:val="24"/>
          <w:szCs w:val="24"/>
          <w:rtl/>
          <w:lang w:bidi="ar-EG"/>
        </w:rPr>
        <w:t xml:space="preserve">( </w:t>
      </w:r>
      <w:r w:rsidRPr="0097787B">
        <w:rPr>
          <w:rFonts w:hint="cs"/>
          <w:sz w:val="24"/>
          <w:szCs w:val="24"/>
          <w:rtl/>
          <w:lang w:bidi="ar-EG"/>
        </w:rPr>
        <w:t>18 فبراير سنة 1914 الشرائع 1 رقم 277 ص 149</w:t>
      </w:r>
      <w:r>
        <w:rPr>
          <w:rFonts w:hint="cs"/>
          <w:sz w:val="24"/>
          <w:szCs w:val="24"/>
          <w:rtl/>
          <w:lang w:bidi="ar-EG"/>
        </w:rPr>
        <w:t xml:space="preserve"> ) .</w:t>
      </w:r>
      <w:r w:rsidRPr="0097787B">
        <w:rPr>
          <w:rFonts w:hint="cs"/>
          <w:sz w:val="24"/>
          <w:szCs w:val="24"/>
          <w:rtl/>
          <w:lang w:bidi="ar-EG"/>
        </w:rPr>
        <w:t xml:space="preserve"> وقضت أيضاً بأنه يكفي لتعيين الأرض المبيعة ذكر الناحية والحوض ورقم القطعة دون بيان حدود الأرض </w:t>
      </w:r>
      <w:r>
        <w:rPr>
          <w:rFonts w:hint="cs"/>
          <w:sz w:val="24"/>
          <w:szCs w:val="24"/>
          <w:rtl/>
          <w:lang w:bidi="ar-EG"/>
        </w:rPr>
        <w:t xml:space="preserve">( </w:t>
      </w:r>
      <w:r w:rsidRPr="0097787B">
        <w:rPr>
          <w:rFonts w:hint="cs"/>
          <w:sz w:val="24"/>
          <w:szCs w:val="24"/>
          <w:rtl/>
          <w:lang w:bidi="ar-EG"/>
        </w:rPr>
        <w:t>28 فبراير سنة 1922 المحاماة 2 رقم 122</w:t>
      </w:r>
      <w:r>
        <w:rPr>
          <w:rFonts w:hint="cs"/>
          <w:sz w:val="24"/>
          <w:szCs w:val="24"/>
          <w:rtl/>
          <w:lang w:bidi="ar-EG"/>
        </w:rPr>
        <w:t xml:space="preserve">  /  </w:t>
      </w:r>
      <w:r w:rsidRPr="0097787B">
        <w:rPr>
          <w:rFonts w:hint="cs"/>
          <w:sz w:val="24"/>
          <w:szCs w:val="24"/>
          <w:rtl/>
          <w:lang w:bidi="ar-EG"/>
        </w:rPr>
        <w:t>1 ص 486</w:t>
      </w:r>
      <w:r>
        <w:rPr>
          <w:rFonts w:hint="cs"/>
          <w:sz w:val="24"/>
          <w:szCs w:val="24"/>
          <w:rtl/>
          <w:lang w:bidi="ar-EG"/>
        </w:rPr>
        <w:t xml:space="preserve"> ) .</w:t>
      </w:r>
      <w:r w:rsidRPr="0097787B">
        <w:rPr>
          <w:rFonts w:hint="cs"/>
          <w:sz w:val="24"/>
          <w:szCs w:val="24"/>
          <w:rtl/>
          <w:lang w:bidi="ar-EG"/>
        </w:rPr>
        <w:t xml:space="preserve"> </w:t>
      </w:r>
    </w:p>
  </w:footnote>
  <w:footnote w:id="38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كان المشروع التمهيدي للتقنين المدني الجديد يشتمل على نص يقرر كيفية تعيين المبيع المعين بالنوع فقط</w:t>
      </w:r>
      <w:r>
        <w:rPr>
          <w:rFonts w:hint="cs"/>
          <w:sz w:val="24"/>
          <w:szCs w:val="24"/>
          <w:rtl/>
          <w:lang w:bidi="ar-EG"/>
        </w:rPr>
        <w:t xml:space="preserve"> ،</w:t>
      </w:r>
      <w:r w:rsidRPr="0097787B">
        <w:rPr>
          <w:rFonts w:hint="cs"/>
          <w:sz w:val="24"/>
          <w:szCs w:val="24"/>
          <w:rtl/>
          <w:lang w:bidi="ar-EG"/>
        </w:rPr>
        <w:t xml:space="preserve"> وهو المادة 558 من هذا المشروع</w:t>
      </w:r>
      <w:r>
        <w:rPr>
          <w:rFonts w:hint="cs"/>
          <w:sz w:val="24"/>
          <w:szCs w:val="24"/>
          <w:rtl/>
          <w:lang w:bidi="ar-EG"/>
        </w:rPr>
        <w:t xml:space="preserve"> ،</w:t>
      </w:r>
      <w:r w:rsidRPr="0097787B">
        <w:rPr>
          <w:rFonts w:hint="cs"/>
          <w:sz w:val="24"/>
          <w:szCs w:val="24"/>
          <w:rtl/>
          <w:lang w:bidi="ar-EG"/>
        </w:rPr>
        <w:t xml:space="preserve"> وكانت تجري على الوجه الآتي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إذا لم يتعين الشيء المبيع إلا بنوعه</w:t>
      </w:r>
      <w:r>
        <w:rPr>
          <w:rFonts w:hint="cs"/>
          <w:sz w:val="24"/>
          <w:szCs w:val="24"/>
          <w:rtl/>
          <w:lang w:bidi="ar-EG"/>
        </w:rPr>
        <w:t xml:space="preserve"> ،</w:t>
      </w:r>
      <w:r w:rsidRPr="0097787B">
        <w:rPr>
          <w:rFonts w:hint="cs"/>
          <w:sz w:val="24"/>
          <w:szCs w:val="24"/>
          <w:rtl/>
          <w:lang w:bidi="ar-EG"/>
        </w:rPr>
        <w:t xml:space="preserve"> وجب أن يكون هذا الشيء معيناً تعييناً كافياً</w:t>
      </w:r>
      <w:r>
        <w:rPr>
          <w:rFonts w:hint="cs"/>
          <w:sz w:val="24"/>
          <w:szCs w:val="24"/>
          <w:rtl/>
          <w:lang w:bidi="ar-EG"/>
        </w:rPr>
        <w:t xml:space="preserve"> ،</w:t>
      </w:r>
      <w:r w:rsidRPr="0097787B">
        <w:rPr>
          <w:rFonts w:hint="cs"/>
          <w:sz w:val="24"/>
          <w:szCs w:val="24"/>
          <w:rtl/>
          <w:lang w:bidi="ar-EG"/>
        </w:rPr>
        <w:t xml:space="preserve"> عدداً أو وزناً أو كيلاً أو مقاساً</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ويقابل هذا النص المادة 261</w:t>
      </w:r>
      <w:r>
        <w:rPr>
          <w:rFonts w:hint="cs"/>
          <w:sz w:val="24"/>
          <w:szCs w:val="24"/>
          <w:rtl/>
          <w:lang w:bidi="ar-EG"/>
        </w:rPr>
        <w:t xml:space="preserve">  /  </w:t>
      </w:r>
      <w:r w:rsidRPr="0097787B">
        <w:rPr>
          <w:rFonts w:hint="cs"/>
          <w:sz w:val="24"/>
          <w:szCs w:val="24"/>
          <w:rtl/>
          <w:lang w:bidi="ar-EG"/>
        </w:rPr>
        <w:t>328 من التقنين المدني الأسبق</w:t>
      </w:r>
      <w:r>
        <w:rPr>
          <w:rFonts w:hint="cs"/>
          <w:sz w:val="24"/>
          <w:szCs w:val="24"/>
          <w:rtl/>
          <w:lang w:bidi="ar-EG"/>
        </w:rPr>
        <w:t xml:space="preserve"> ،</w:t>
      </w:r>
      <w:r w:rsidRPr="0097787B">
        <w:rPr>
          <w:rFonts w:hint="cs"/>
          <w:sz w:val="24"/>
          <w:szCs w:val="24"/>
          <w:rtl/>
          <w:lang w:bidi="ar-EG"/>
        </w:rPr>
        <w:t xml:space="preserve"> وكانت تجري على الوجه الآتي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فإذا كان المبيع معيناً بالنوع فقط</w:t>
      </w:r>
      <w:r>
        <w:rPr>
          <w:rFonts w:hint="cs"/>
          <w:sz w:val="24"/>
          <w:szCs w:val="24"/>
          <w:rtl/>
          <w:lang w:bidi="ar-EG"/>
        </w:rPr>
        <w:t xml:space="preserve"> ،</w:t>
      </w:r>
      <w:r w:rsidRPr="0097787B">
        <w:rPr>
          <w:rFonts w:hint="cs"/>
          <w:sz w:val="24"/>
          <w:szCs w:val="24"/>
          <w:rtl/>
          <w:lang w:bidi="ar-EG"/>
        </w:rPr>
        <w:t xml:space="preserve"> لا يكون البيع معتبراً إلا إذا كان التعيين يطلق على أشياء يقوم أحدها مقام الآخر</w:t>
      </w:r>
      <w:r>
        <w:rPr>
          <w:rFonts w:hint="cs"/>
          <w:sz w:val="24"/>
          <w:szCs w:val="24"/>
          <w:rtl/>
          <w:lang w:bidi="ar-EG"/>
        </w:rPr>
        <w:t xml:space="preserve"> ،</w:t>
      </w:r>
      <w:r w:rsidRPr="0097787B">
        <w:rPr>
          <w:rFonts w:hint="cs"/>
          <w:sz w:val="24"/>
          <w:szCs w:val="24"/>
          <w:rtl/>
          <w:lang w:bidi="ar-EG"/>
        </w:rPr>
        <w:t xml:space="preserve"> وكان المبيع معرفاً بالوجه الكافي عدداً أو قياساً أو وزناً أو كيلاً بحيث يكون رضاء المتعاقدين المبني عليه صحيحاً</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ولا فرق في الحكم بين النصين وقد حذف نص المشروع التمهيدي في لجنة المراجعة لأن حكمه مستفاد من القواعد العامة </w:t>
      </w:r>
      <w:r>
        <w:rPr>
          <w:rFonts w:hint="cs"/>
          <w:sz w:val="24"/>
          <w:szCs w:val="24"/>
          <w:rtl/>
          <w:lang w:bidi="ar-EG"/>
        </w:rPr>
        <w:t xml:space="preserve">( </w:t>
      </w:r>
      <w:r w:rsidRPr="0097787B">
        <w:rPr>
          <w:rFonts w:hint="cs"/>
          <w:sz w:val="24"/>
          <w:szCs w:val="24"/>
          <w:rtl/>
          <w:lang w:bidi="ar-EG"/>
        </w:rPr>
        <w:t xml:space="preserve">مجموعة الأعمال التحضيرية 4 ص 14 </w:t>
      </w:r>
      <w:r w:rsidRPr="0097787B">
        <w:rPr>
          <w:sz w:val="24"/>
          <w:szCs w:val="24"/>
          <w:rtl/>
          <w:lang w:bidi="ar-EG"/>
        </w:rPr>
        <w:t>–</w:t>
      </w:r>
      <w:r w:rsidRPr="0097787B">
        <w:rPr>
          <w:rFonts w:hint="cs"/>
          <w:sz w:val="24"/>
          <w:szCs w:val="24"/>
          <w:rtl/>
          <w:lang w:bidi="ar-EG"/>
        </w:rPr>
        <w:t xml:space="preserve"> ص 15 في الهامش</w:t>
      </w:r>
      <w:r>
        <w:rPr>
          <w:rFonts w:hint="cs"/>
          <w:sz w:val="24"/>
          <w:szCs w:val="24"/>
          <w:rtl/>
          <w:lang w:bidi="ar-EG"/>
        </w:rPr>
        <w:t xml:space="preserve"> ) .</w:t>
      </w:r>
      <w:r w:rsidRPr="0097787B">
        <w:rPr>
          <w:rFonts w:hint="cs"/>
          <w:sz w:val="24"/>
          <w:szCs w:val="24"/>
          <w:rtl/>
          <w:lang w:bidi="ar-EG"/>
        </w:rPr>
        <w:t xml:space="preserve"> </w:t>
      </w:r>
    </w:p>
  </w:footnote>
  <w:footnote w:id="390">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بودري وسينيا فقرة 152 </w:t>
      </w:r>
      <w:r w:rsidRPr="0097787B">
        <w:rPr>
          <w:sz w:val="24"/>
          <w:szCs w:val="24"/>
          <w:rtl/>
          <w:lang w:bidi="ar-EG"/>
        </w:rPr>
        <w:t>–</w:t>
      </w:r>
      <w:r w:rsidRPr="0097787B">
        <w:rPr>
          <w:rFonts w:hint="cs"/>
          <w:sz w:val="24"/>
          <w:szCs w:val="24"/>
          <w:rtl/>
          <w:lang w:bidi="ar-EG"/>
        </w:rPr>
        <w:t xml:space="preserve"> بلانيول وريبير وهامل 10 فقرة 301 </w:t>
      </w:r>
      <w:r w:rsidRPr="0097787B">
        <w:rPr>
          <w:sz w:val="24"/>
          <w:szCs w:val="24"/>
          <w:rtl/>
          <w:lang w:bidi="ar-EG"/>
        </w:rPr>
        <w:t>–</w:t>
      </w:r>
      <w:r w:rsidRPr="0097787B">
        <w:rPr>
          <w:rFonts w:hint="cs"/>
          <w:sz w:val="24"/>
          <w:szCs w:val="24"/>
          <w:rtl/>
          <w:lang w:bidi="ar-EG"/>
        </w:rPr>
        <w:t xml:space="preserve"> أنسيكلوبيدي داللوز 5 لفظ </w:t>
      </w:r>
      <w:r w:rsidRPr="0097787B">
        <w:rPr>
          <w:sz w:val="24"/>
          <w:szCs w:val="24"/>
          <w:lang w:bidi="ar-EG"/>
        </w:rPr>
        <w:t>vente</w:t>
      </w:r>
      <w:r w:rsidRPr="0097787B">
        <w:rPr>
          <w:rFonts w:hint="cs"/>
          <w:sz w:val="24"/>
          <w:szCs w:val="24"/>
          <w:rtl/>
          <w:lang w:bidi="ar-EG"/>
        </w:rPr>
        <w:t xml:space="preserve"> فقرة 853 </w:t>
      </w:r>
      <w:r w:rsidRPr="0097787B">
        <w:rPr>
          <w:sz w:val="24"/>
          <w:szCs w:val="24"/>
          <w:rtl/>
          <w:lang w:bidi="ar-EG"/>
        </w:rPr>
        <w:t>–</w:t>
      </w:r>
      <w:r w:rsidRPr="0097787B">
        <w:rPr>
          <w:rFonts w:hint="cs"/>
          <w:sz w:val="24"/>
          <w:szCs w:val="24"/>
          <w:rtl/>
          <w:lang w:bidi="ar-EG"/>
        </w:rPr>
        <w:t xml:space="preserve"> فقرة 860 </w:t>
      </w:r>
      <w:r w:rsidRPr="0097787B">
        <w:rPr>
          <w:sz w:val="24"/>
          <w:szCs w:val="24"/>
          <w:rtl/>
          <w:lang w:bidi="ar-EG"/>
        </w:rPr>
        <w:t>–</w:t>
      </w:r>
      <w:r w:rsidRPr="0097787B">
        <w:rPr>
          <w:rFonts w:hint="cs"/>
          <w:sz w:val="24"/>
          <w:szCs w:val="24"/>
          <w:rtl/>
          <w:lang w:bidi="ar-EG"/>
        </w:rPr>
        <w:t xml:space="preserve"> ويصح تبعاً للعرف أن يكون إثبات إفراز المبيع بوضح علامة على أكياس القطن مثلاً</w:t>
      </w:r>
      <w:r>
        <w:rPr>
          <w:rFonts w:hint="cs"/>
          <w:sz w:val="24"/>
          <w:szCs w:val="24"/>
          <w:rtl/>
          <w:lang w:bidi="ar-EG"/>
        </w:rPr>
        <w:t xml:space="preserve"> .</w:t>
      </w:r>
      <w:r w:rsidRPr="0097787B">
        <w:rPr>
          <w:rFonts w:hint="cs"/>
          <w:sz w:val="24"/>
          <w:szCs w:val="24"/>
          <w:rtl/>
          <w:lang w:bidi="ar-EG"/>
        </w:rPr>
        <w:t xml:space="preserve"> وتكون مصروفات الوزن والكيل والمقاس والعد عادة على البائع </w:t>
      </w:r>
      <w:r>
        <w:rPr>
          <w:rFonts w:hint="cs"/>
          <w:sz w:val="24"/>
          <w:szCs w:val="24"/>
          <w:rtl/>
          <w:lang w:bidi="ar-EG"/>
        </w:rPr>
        <w:t xml:space="preserve">( </w:t>
      </w:r>
      <w:r w:rsidRPr="0097787B">
        <w:rPr>
          <w:rFonts w:hint="cs"/>
          <w:sz w:val="24"/>
          <w:szCs w:val="24"/>
          <w:rtl/>
          <w:lang w:bidi="ar-EG"/>
        </w:rPr>
        <w:t>بلانيول وريبير وهامل 10 فقرة 301 ص 376</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وقد يتم التقدير بغير محضر المشتري أو نائبه</w:t>
      </w:r>
      <w:r>
        <w:rPr>
          <w:rFonts w:hint="cs"/>
          <w:sz w:val="24"/>
          <w:szCs w:val="24"/>
          <w:rtl/>
          <w:lang w:bidi="ar-EG"/>
        </w:rPr>
        <w:t xml:space="preserve"> ،</w:t>
      </w:r>
      <w:r w:rsidRPr="0097787B">
        <w:rPr>
          <w:rFonts w:hint="cs"/>
          <w:sz w:val="24"/>
          <w:szCs w:val="24"/>
          <w:rtl/>
          <w:lang w:bidi="ar-EG"/>
        </w:rPr>
        <w:t xml:space="preserve"> كما إذا تم الوزن بميزان معتمد </w:t>
      </w:r>
      <w:r>
        <w:rPr>
          <w:rFonts w:hint="cs"/>
          <w:sz w:val="24"/>
          <w:szCs w:val="24"/>
          <w:rtl/>
          <w:lang w:bidi="ar-EG"/>
        </w:rPr>
        <w:t xml:space="preserve">( </w:t>
      </w:r>
      <w:r w:rsidRPr="0097787B">
        <w:rPr>
          <w:rFonts w:hint="cs"/>
          <w:sz w:val="24"/>
          <w:szCs w:val="24"/>
          <w:rtl/>
          <w:lang w:bidi="ar-EG"/>
        </w:rPr>
        <w:t>القبان</w:t>
      </w:r>
      <w:r>
        <w:rPr>
          <w:rFonts w:hint="cs"/>
          <w:sz w:val="24"/>
          <w:szCs w:val="24"/>
          <w:rtl/>
          <w:lang w:bidi="ar-EG"/>
        </w:rPr>
        <w:t xml:space="preserve"> ) </w:t>
      </w:r>
      <w:r w:rsidRPr="0097787B">
        <w:rPr>
          <w:rFonts w:hint="cs"/>
          <w:sz w:val="24"/>
          <w:szCs w:val="24"/>
          <w:rtl/>
          <w:lang w:bidi="ar-EG"/>
        </w:rPr>
        <w:t>وجرى العرف بذلك</w:t>
      </w:r>
      <w:r>
        <w:rPr>
          <w:rFonts w:hint="cs"/>
          <w:sz w:val="24"/>
          <w:szCs w:val="24"/>
          <w:rtl/>
          <w:lang w:bidi="ar-EG"/>
        </w:rPr>
        <w:t xml:space="preserve"> ،</w:t>
      </w:r>
      <w:r w:rsidRPr="0097787B">
        <w:rPr>
          <w:rFonts w:hint="cs"/>
          <w:sz w:val="24"/>
          <w:szCs w:val="24"/>
          <w:rtl/>
          <w:lang w:bidi="ar-EG"/>
        </w:rPr>
        <w:t xml:space="preserve"> أو سلم المبيع إلى عامل النقل فإن هذا التسليم يستخلص منه اتفاق ضمني بين البائع والمشتري على أن التقدير يتم بتسليم المبيع إلى عامل النقل</w:t>
      </w:r>
      <w:r>
        <w:rPr>
          <w:rFonts w:hint="cs"/>
          <w:sz w:val="24"/>
          <w:szCs w:val="24"/>
          <w:rtl/>
          <w:lang w:bidi="ar-EG"/>
        </w:rPr>
        <w:t xml:space="preserve"> ،</w:t>
      </w:r>
      <w:r w:rsidRPr="0097787B">
        <w:rPr>
          <w:rFonts w:hint="cs"/>
          <w:sz w:val="24"/>
          <w:szCs w:val="24"/>
          <w:rtl/>
          <w:lang w:bidi="ar-EG"/>
        </w:rPr>
        <w:t xml:space="preserve"> وهذا ما لم يشترط المشتري أن التسليم لا يتم إلا بعد وصول البضاعة إليه وتسلمها من عامل النقل</w:t>
      </w:r>
      <w:r>
        <w:rPr>
          <w:rFonts w:hint="cs"/>
          <w:sz w:val="24"/>
          <w:szCs w:val="24"/>
          <w:rtl/>
          <w:lang w:bidi="ar-EG"/>
        </w:rPr>
        <w:t xml:space="preserve"> .</w:t>
      </w:r>
      <w:r w:rsidRPr="0097787B">
        <w:rPr>
          <w:rFonts w:hint="cs"/>
          <w:sz w:val="24"/>
          <w:szCs w:val="24"/>
          <w:rtl/>
          <w:lang w:bidi="ar-EG"/>
        </w:rPr>
        <w:t xml:space="preserve"> أنظر في هذه المسألة</w:t>
      </w:r>
      <w:r>
        <w:rPr>
          <w:rFonts w:hint="cs"/>
          <w:sz w:val="24"/>
          <w:szCs w:val="24"/>
          <w:rtl/>
          <w:lang w:bidi="ar-EG"/>
        </w:rPr>
        <w:t xml:space="preserve"> :</w:t>
      </w:r>
      <w:r w:rsidRPr="0097787B">
        <w:rPr>
          <w:rFonts w:hint="cs"/>
          <w:sz w:val="24"/>
          <w:szCs w:val="24"/>
          <w:rtl/>
          <w:lang w:bidi="ar-EG"/>
        </w:rPr>
        <w:t xml:space="preserve"> أوبري ورو 5 فقرة 349 هامش 41 ثانياً </w:t>
      </w:r>
      <w:r w:rsidRPr="0097787B">
        <w:rPr>
          <w:sz w:val="24"/>
          <w:szCs w:val="24"/>
          <w:rtl/>
          <w:lang w:bidi="ar-EG"/>
        </w:rPr>
        <w:t>–</w:t>
      </w:r>
      <w:r w:rsidRPr="0097787B">
        <w:rPr>
          <w:rFonts w:hint="cs"/>
          <w:sz w:val="24"/>
          <w:szCs w:val="24"/>
          <w:rtl/>
          <w:lang w:bidi="ar-EG"/>
        </w:rPr>
        <w:t xml:space="preserve"> بودري وسينيا فقرة 152 </w:t>
      </w:r>
      <w:r w:rsidRPr="0097787B">
        <w:rPr>
          <w:sz w:val="24"/>
          <w:szCs w:val="24"/>
          <w:rtl/>
          <w:lang w:bidi="ar-EG"/>
        </w:rPr>
        <w:t>–</w:t>
      </w:r>
      <w:r w:rsidRPr="0097787B">
        <w:rPr>
          <w:rFonts w:hint="cs"/>
          <w:sz w:val="24"/>
          <w:szCs w:val="24"/>
          <w:rtl/>
          <w:lang w:bidi="ar-EG"/>
        </w:rPr>
        <w:t xml:space="preserve"> بلانيول وريبير وهامل 10 فقرة 301 </w:t>
      </w:r>
      <w:r w:rsidRPr="0097787B">
        <w:rPr>
          <w:sz w:val="24"/>
          <w:szCs w:val="24"/>
          <w:rtl/>
          <w:lang w:bidi="ar-EG"/>
        </w:rPr>
        <w:t>–</w:t>
      </w:r>
      <w:r w:rsidRPr="0097787B">
        <w:rPr>
          <w:rFonts w:hint="cs"/>
          <w:sz w:val="24"/>
          <w:szCs w:val="24"/>
          <w:rtl/>
          <w:lang w:bidi="ar-EG"/>
        </w:rPr>
        <w:t xml:space="preserve"> أنسيكلوبيدي داللوز 5 لفظ </w:t>
      </w:r>
      <w:r w:rsidRPr="0097787B">
        <w:rPr>
          <w:sz w:val="24"/>
          <w:szCs w:val="24"/>
          <w:lang w:bidi="ar-EG"/>
        </w:rPr>
        <w:t>vente</w:t>
      </w:r>
      <w:r w:rsidRPr="0097787B">
        <w:rPr>
          <w:rFonts w:hint="cs"/>
          <w:sz w:val="24"/>
          <w:szCs w:val="24"/>
          <w:rtl/>
          <w:lang w:bidi="ar-EG"/>
        </w:rPr>
        <w:t xml:space="preserve"> فقرة 857 </w:t>
      </w:r>
      <w:r w:rsidRPr="0097787B">
        <w:rPr>
          <w:sz w:val="24"/>
          <w:szCs w:val="24"/>
          <w:rtl/>
          <w:lang w:bidi="ar-EG"/>
        </w:rPr>
        <w:t>–</w:t>
      </w:r>
      <w:r w:rsidRPr="0097787B">
        <w:rPr>
          <w:rFonts w:hint="cs"/>
          <w:sz w:val="24"/>
          <w:szCs w:val="24"/>
          <w:rtl/>
          <w:lang w:bidi="ar-EG"/>
        </w:rPr>
        <w:t xml:space="preserve"> فقرة 860</w:t>
      </w:r>
      <w:r>
        <w:rPr>
          <w:rFonts w:hint="cs"/>
          <w:sz w:val="24"/>
          <w:szCs w:val="24"/>
          <w:rtl/>
          <w:lang w:bidi="ar-EG"/>
        </w:rPr>
        <w:t xml:space="preserve"> - </w:t>
      </w:r>
      <w:r w:rsidRPr="0097787B">
        <w:rPr>
          <w:rFonts w:hint="cs"/>
          <w:sz w:val="24"/>
          <w:szCs w:val="24"/>
          <w:rtl/>
          <w:lang w:bidi="ar-EG"/>
        </w:rPr>
        <w:t>الأستاذ عبد المنعم البدراوي فقرة 165</w:t>
      </w:r>
      <w:r>
        <w:rPr>
          <w:rFonts w:hint="cs"/>
          <w:sz w:val="24"/>
          <w:szCs w:val="24"/>
          <w:rtl/>
          <w:lang w:bidi="ar-EG"/>
        </w:rPr>
        <w:t xml:space="preserve"> .</w:t>
      </w:r>
      <w:r w:rsidRPr="0097787B">
        <w:rPr>
          <w:rFonts w:hint="cs"/>
          <w:sz w:val="24"/>
          <w:szCs w:val="24"/>
          <w:rtl/>
          <w:lang w:bidi="ar-EG"/>
        </w:rPr>
        <w:t xml:space="preserve"> </w:t>
      </w:r>
    </w:p>
  </w:footnote>
  <w:footnote w:id="39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بودري وسينيا فقرة 153 </w:t>
      </w:r>
      <w:r w:rsidRPr="0097787B">
        <w:rPr>
          <w:sz w:val="24"/>
          <w:szCs w:val="24"/>
          <w:rtl/>
          <w:lang w:bidi="ar-EG"/>
        </w:rPr>
        <w:t>–</w:t>
      </w:r>
      <w:r w:rsidRPr="0097787B">
        <w:rPr>
          <w:rFonts w:hint="cs"/>
          <w:sz w:val="24"/>
          <w:szCs w:val="24"/>
          <w:rtl/>
          <w:lang w:bidi="ar-EG"/>
        </w:rPr>
        <w:t xml:space="preserve"> بلانيول وريبير وهامل 10 فقرة 299 ص 372 </w:t>
      </w:r>
      <w:r w:rsidRPr="0097787B">
        <w:rPr>
          <w:sz w:val="24"/>
          <w:szCs w:val="24"/>
          <w:rtl/>
          <w:lang w:bidi="ar-EG"/>
        </w:rPr>
        <w:t>–</w:t>
      </w:r>
      <w:r w:rsidRPr="0097787B">
        <w:rPr>
          <w:rFonts w:hint="cs"/>
          <w:sz w:val="24"/>
          <w:szCs w:val="24"/>
          <w:rtl/>
          <w:lang w:bidi="ar-EG"/>
        </w:rPr>
        <w:t xml:space="preserve"> ص</w:t>
      </w:r>
      <w:r w:rsidRPr="0097787B">
        <w:rPr>
          <w:sz w:val="24"/>
          <w:szCs w:val="24"/>
          <w:rtl/>
          <w:lang w:bidi="ar-EG"/>
        </w:rPr>
        <w:t xml:space="preserve"> </w:t>
      </w:r>
      <w:r w:rsidRPr="0097787B">
        <w:rPr>
          <w:rFonts w:hint="cs"/>
          <w:sz w:val="24"/>
          <w:szCs w:val="24"/>
          <w:rtl/>
          <w:lang w:bidi="ar-EG"/>
        </w:rPr>
        <w:t>373</w:t>
      </w:r>
      <w:r>
        <w:rPr>
          <w:rFonts w:hint="cs"/>
          <w:sz w:val="24"/>
          <w:szCs w:val="24"/>
          <w:rtl/>
          <w:lang w:bidi="ar-EG"/>
        </w:rPr>
        <w:t xml:space="preserve"> .</w:t>
      </w:r>
      <w:r w:rsidRPr="0097787B">
        <w:rPr>
          <w:rFonts w:hint="cs"/>
          <w:sz w:val="24"/>
          <w:szCs w:val="24"/>
          <w:rtl/>
          <w:lang w:bidi="ar-EG"/>
        </w:rPr>
        <w:t xml:space="preserve"> </w:t>
      </w:r>
    </w:p>
  </w:footnote>
  <w:footnote w:id="39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أوبري ورو 5 فقرة 349 هامش 43 </w:t>
      </w:r>
      <w:r w:rsidRPr="0097787B">
        <w:rPr>
          <w:sz w:val="24"/>
          <w:szCs w:val="24"/>
          <w:rtl/>
          <w:lang w:bidi="ar-EG"/>
        </w:rPr>
        <w:t>–</w:t>
      </w:r>
      <w:r w:rsidRPr="0097787B">
        <w:rPr>
          <w:rFonts w:hint="cs"/>
          <w:sz w:val="24"/>
          <w:szCs w:val="24"/>
          <w:rtl/>
          <w:lang w:bidi="ar-EG"/>
        </w:rPr>
        <w:t xml:space="preserve"> بودري وسينيا فقرة 153 </w:t>
      </w:r>
      <w:r w:rsidRPr="0097787B">
        <w:rPr>
          <w:sz w:val="24"/>
          <w:szCs w:val="24"/>
          <w:rtl/>
          <w:lang w:bidi="ar-EG"/>
        </w:rPr>
        <w:t>–</w:t>
      </w:r>
      <w:r w:rsidRPr="0097787B">
        <w:rPr>
          <w:rFonts w:hint="cs"/>
          <w:sz w:val="24"/>
          <w:szCs w:val="24"/>
          <w:rtl/>
          <w:lang w:bidi="ar-EG"/>
        </w:rPr>
        <w:t xml:space="preserve"> الأستاذ أنور سلطان فقرة 157 </w:t>
      </w:r>
      <w:r w:rsidRPr="0097787B">
        <w:rPr>
          <w:sz w:val="24"/>
          <w:szCs w:val="24"/>
          <w:rtl/>
          <w:lang w:bidi="ar-EG"/>
        </w:rPr>
        <w:t>–</w:t>
      </w:r>
      <w:r w:rsidRPr="0097787B">
        <w:rPr>
          <w:rFonts w:hint="cs"/>
          <w:sz w:val="24"/>
          <w:szCs w:val="24"/>
          <w:rtl/>
          <w:lang w:bidi="ar-EG"/>
        </w:rPr>
        <w:t xml:space="preserve"> الأستاذ جميل الشرقاوي فقرة 49 ص 126</w:t>
      </w:r>
      <w:r>
        <w:rPr>
          <w:rFonts w:hint="cs"/>
          <w:sz w:val="24"/>
          <w:szCs w:val="24"/>
          <w:rtl/>
          <w:lang w:bidi="ar-EG"/>
        </w:rPr>
        <w:t xml:space="preserve"> .</w:t>
      </w:r>
      <w:r w:rsidRPr="0097787B">
        <w:rPr>
          <w:rFonts w:hint="cs"/>
          <w:sz w:val="24"/>
          <w:szCs w:val="24"/>
          <w:rtl/>
          <w:lang w:bidi="ar-EG"/>
        </w:rPr>
        <w:t xml:space="preserve"> </w:t>
      </w:r>
    </w:p>
  </w:footnote>
  <w:footnote w:id="39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استئناف مصر 16 أبريل سنة 1930 المحاماة 11 رقم 22</w:t>
      </w:r>
      <w:r>
        <w:rPr>
          <w:rFonts w:hint="cs"/>
          <w:sz w:val="24"/>
          <w:szCs w:val="24"/>
          <w:rtl/>
          <w:lang w:bidi="ar-EG"/>
        </w:rPr>
        <w:t xml:space="preserve">  /  </w:t>
      </w:r>
      <w:r w:rsidRPr="0097787B">
        <w:rPr>
          <w:rFonts w:hint="cs"/>
          <w:sz w:val="24"/>
          <w:szCs w:val="24"/>
          <w:rtl/>
          <w:lang w:bidi="ar-EG"/>
        </w:rPr>
        <w:t>3 ص</w:t>
      </w:r>
      <w:r w:rsidRPr="0097787B">
        <w:rPr>
          <w:sz w:val="24"/>
          <w:szCs w:val="24"/>
          <w:rtl/>
          <w:lang w:bidi="ar-EG"/>
        </w:rPr>
        <w:t xml:space="preserve"> </w:t>
      </w:r>
      <w:r w:rsidRPr="0097787B">
        <w:rPr>
          <w:rFonts w:hint="cs"/>
          <w:sz w:val="24"/>
          <w:szCs w:val="24"/>
          <w:rtl/>
          <w:lang w:bidi="ar-EG"/>
        </w:rPr>
        <w:t>40</w:t>
      </w:r>
      <w:r>
        <w:rPr>
          <w:rFonts w:hint="cs"/>
          <w:sz w:val="24"/>
          <w:szCs w:val="24"/>
          <w:rtl/>
          <w:lang w:bidi="ar-EG"/>
        </w:rPr>
        <w:t xml:space="preserve"> - </w:t>
      </w:r>
      <w:r w:rsidRPr="0097787B">
        <w:rPr>
          <w:rFonts w:hint="cs"/>
          <w:sz w:val="24"/>
          <w:szCs w:val="24"/>
          <w:rtl/>
          <w:lang w:bidi="ar-EG"/>
        </w:rPr>
        <w:t>شبين الكوم 22 أبريل سنة 1931 المحاماة 12 رقم 385</w:t>
      </w:r>
      <w:r>
        <w:rPr>
          <w:rFonts w:hint="cs"/>
          <w:sz w:val="24"/>
          <w:szCs w:val="24"/>
          <w:rtl/>
          <w:lang w:bidi="ar-EG"/>
        </w:rPr>
        <w:t xml:space="preserve">  /  </w:t>
      </w:r>
      <w:r w:rsidRPr="0097787B">
        <w:rPr>
          <w:rFonts w:hint="cs"/>
          <w:sz w:val="24"/>
          <w:szCs w:val="24"/>
          <w:rtl/>
          <w:lang w:bidi="ar-EG"/>
        </w:rPr>
        <w:t>ب</w:t>
      </w:r>
      <w:r w:rsidRPr="0097787B">
        <w:rPr>
          <w:sz w:val="24"/>
          <w:szCs w:val="24"/>
          <w:rtl/>
          <w:lang w:bidi="ar-EG"/>
        </w:rPr>
        <w:t xml:space="preserve"> </w:t>
      </w:r>
      <w:r w:rsidRPr="0097787B">
        <w:rPr>
          <w:rFonts w:hint="cs"/>
          <w:sz w:val="24"/>
          <w:szCs w:val="24"/>
          <w:rtl/>
          <w:lang w:bidi="ar-EG"/>
        </w:rPr>
        <w:t xml:space="preserve">1 ص 782 </w:t>
      </w:r>
      <w:r w:rsidRPr="0097787B">
        <w:rPr>
          <w:sz w:val="24"/>
          <w:szCs w:val="24"/>
          <w:rtl/>
          <w:lang w:bidi="ar-EG"/>
        </w:rPr>
        <w:t>–</w:t>
      </w:r>
      <w:r w:rsidRPr="0097787B">
        <w:rPr>
          <w:rFonts w:hint="cs"/>
          <w:sz w:val="24"/>
          <w:szCs w:val="24"/>
          <w:rtl/>
          <w:lang w:bidi="ar-EG"/>
        </w:rPr>
        <w:t xml:space="preserve"> استئناف مختلط 2 ديسمبر سنة </w:t>
      </w:r>
      <w:smartTag w:uri="urn:schemas-microsoft-com:office:smarttags" w:element="metricconverter">
        <w:smartTagPr>
          <w:attr w:name="ProductID" w:val="1903 م"/>
        </w:smartTagPr>
        <w:r w:rsidRPr="0097787B">
          <w:rPr>
            <w:rFonts w:hint="cs"/>
            <w:sz w:val="24"/>
            <w:szCs w:val="24"/>
            <w:rtl/>
            <w:lang w:bidi="ar-EG"/>
          </w:rPr>
          <w:t>1903 م</w:t>
        </w:r>
      </w:smartTag>
      <w:r w:rsidRPr="0097787B">
        <w:rPr>
          <w:rFonts w:hint="cs"/>
          <w:sz w:val="24"/>
          <w:szCs w:val="24"/>
          <w:rtl/>
          <w:lang w:bidi="ar-EG"/>
        </w:rPr>
        <w:t xml:space="preserve"> 16 ص 27</w:t>
      </w:r>
      <w:r>
        <w:rPr>
          <w:rFonts w:hint="cs"/>
          <w:sz w:val="24"/>
          <w:szCs w:val="24"/>
          <w:rtl/>
          <w:lang w:bidi="ar-EG"/>
        </w:rPr>
        <w:t xml:space="preserve"> - </w:t>
      </w:r>
      <w:r w:rsidRPr="0097787B">
        <w:rPr>
          <w:rFonts w:hint="cs"/>
          <w:sz w:val="24"/>
          <w:szCs w:val="24"/>
          <w:rtl/>
          <w:lang w:bidi="ar-EG"/>
        </w:rPr>
        <w:t xml:space="preserve">28 فبراير سنة </w:t>
      </w:r>
      <w:smartTag w:uri="urn:schemas-microsoft-com:office:smarttags" w:element="metricconverter">
        <w:smartTagPr>
          <w:attr w:name="ProductID" w:val="1912 م"/>
        </w:smartTagPr>
        <w:r w:rsidRPr="0097787B">
          <w:rPr>
            <w:rFonts w:hint="cs"/>
            <w:sz w:val="24"/>
            <w:szCs w:val="24"/>
            <w:rtl/>
            <w:lang w:bidi="ar-EG"/>
          </w:rPr>
          <w:t>1912 م</w:t>
        </w:r>
      </w:smartTag>
      <w:r w:rsidRPr="0097787B">
        <w:rPr>
          <w:rFonts w:hint="cs"/>
          <w:sz w:val="24"/>
          <w:szCs w:val="24"/>
          <w:rtl/>
          <w:lang w:bidi="ar-EG"/>
        </w:rPr>
        <w:t xml:space="preserve"> 24 ص 166</w:t>
      </w:r>
      <w:r>
        <w:rPr>
          <w:rFonts w:hint="cs"/>
          <w:sz w:val="24"/>
          <w:szCs w:val="24"/>
          <w:rtl/>
          <w:lang w:bidi="ar-EG"/>
        </w:rPr>
        <w:t xml:space="preserve"> .</w:t>
      </w:r>
      <w:r w:rsidRPr="0097787B">
        <w:rPr>
          <w:rFonts w:hint="cs"/>
          <w:sz w:val="24"/>
          <w:szCs w:val="24"/>
          <w:rtl/>
          <w:lang w:bidi="ar-EG"/>
        </w:rPr>
        <w:t xml:space="preserve"> </w:t>
      </w:r>
    </w:p>
  </w:footnote>
  <w:footnote w:id="394">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وإذا أخذنا بالرأي الأول في القانون الفرنسي</w:t>
      </w:r>
      <w:r>
        <w:rPr>
          <w:rFonts w:hint="cs"/>
          <w:sz w:val="24"/>
          <w:szCs w:val="24"/>
          <w:rtl/>
          <w:lang w:bidi="ar-EG"/>
        </w:rPr>
        <w:t xml:space="preserve"> ،</w:t>
      </w:r>
      <w:r w:rsidRPr="0097787B">
        <w:rPr>
          <w:rFonts w:hint="cs"/>
          <w:sz w:val="24"/>
          <w:szCs w:val="24"/>
          <w:rtl/>
          <w:lang w:bidi="ar-EG"/>
        </w:rPr>
        <w:t xml:space="preserve"> فإن تبعة هلاك المبيع قبل تقدير الثمن تكون على البائع ولا تنتقل ملكية المبيع إلى المشتري إلا بعد تقدير الثمن</w:t>
      </w:r>
      <w:r>
        <w:rPr>
          <w:rFonts w:hint="cs"/>
          <w:sz w:val="24"/>
          <w:szCs w:val="24"/>
          <w:rtl/>
          <w:lang w:bidi="ar-EG"/>
        </w:rPr>
        <w:t xml:space="preserve"> .</w:t>
      </w:r>
      <w:r w:rsidRPr="0097787B">
        <w:rPr>
          <w:rFonts w:hint="cs"/>
          <w:sz w:val="24"/>
          <w:szCs w:val="24"/>
          <w:rtl/>
          <w:lang w:bidi="ar-EG"/>
        </w:rPr>
        <w:t xml:space="preserve"> ومن القائلين بهذا الرأي</w:t>
      </w:r>
      <w:r>
        <w:rPr>
          <w:rFonts w:hint="cs"/>
          <w:sz w:val="24"/>
          <w:szCs w:val="24"/>
          <w:rtl/>
          <w:lang w:bidi="ar-EG"/>
        </w:rPr>
        <w:t xml:space="preserve"> :</w:t>
      </w:r>
      <w:r w:rsidRPr="0097787B">
        <w:rPr>
          <w:rFonts w:hint="cs"/>
          <w:sz w:val="24"/>
          <w:szCs w:val="24"/>
          <w:rtl/>
          <w:lang w:bidi="ar-EG"/>
        </w:rPr>
        <w:t xml:space="preserve"> ماركاديه م 1585 </w:t>
      </w:r>
      <w:r w:rsidRPr="0097787B">
        <w:rPr>
          <w:sz w:val="24"/>
          <w:szCs w:val="24"/>
          <w:rtl/>
          <w:lang w:bidi="ar-EG"/>
        </w:rPr>
        <w:t>–</w:t>
      </w:r>
      <w:r w:rsidRPr="0097787B">
        <w:rPr>
          <w:rFonts w:hint="cs"/>
          <w:sz w:val="24"/>
          <w:szCs w:val="24"/>
          <w:rtl/>
          <w:lang w:bidi="ar-EG"/>
        </w:rPr>
        <w:t xml:space="preserve"> م 1586 فقرة 1 </w:t>
      </w:r>
      <w:r w:rsidRPr="0097787B">
        <w:rPr>
          <w:sz w:val="24"/>
          <w:szCs w:val="24"/>
          <w:rtl/>
          <w:lang w:bidi="ar-EG"/>
        </w:rPr>
        <w:t>–</w:t>
      </w:r>
      <w:r w:rsidRPr="0097787B">
        <w:rPr>
          <w:rFonts w:hint="cs"/>
          <w:sz w:val="24"/>
          <w:szCs w:val="24"/>
          <w:rtl/>
          <w:lang w:bidi="ar-EG"/>
        </w:rPr>
        <w:t xml:space="preserve"> فقرة 3 </w:t>
      </w:r>
      <w:r w:rsidRPr="0097787B">
        <w:rPr>
          <w:sz w:val="24"/>
          <w:szCs w:val="24"/>
          <w:rtl/>
          <w:lang w:bidi="ar-EG"/>
        </w:rPr>
        <w:t>–</w:t>
      </w:r>
      <w:r w:rsidRPr="0097787B">
        <w:rPr>
          <w:rFonts w:hint="cs"/>
          <w:sz w:val="24"/>
          <w:szCs w:val="24"/>
          <w:rtl/>
          <w:lang w:bidi="ar-EG"/>
        </w:rPr>
        <w:t xml:space="preserve"> هيك 10 فقرة 18 </w:t>
      </w:r>
      <w:r w:rsidRPr="0097787B">
        <w:rPr>
          <w:sz w:val="24"/>
          <w:szCs w:val="24"/>
          <w:rtl/>
          <w:lang w:bidi="ar-EG"/>
        </w:rPr>
        <w:t>–</w:t>
      </w:r>
      <w:r w:rsidRPr="0097787B">
        <w:rPr>
          <w:rFonts w:hint="cs"/>
          <w:sz w:val="24"/>
          <w:szCs w:val="24"/>
          <w:rtl/>
          <w:lang w:bidi="ar-EG"/>
        </w:rPr>
        <w:t xml:space="preserve"> بودري وسينيا فقرة 148 </w:t>
      </w:r>
      <w:r w:rsidRPr="0097787B">
        <w:rPr>
          <w:sz w:val="24"/>
          <w:szCs w:val="24"/>
          <w:rtl/>
          <w:lang w:bidi="ar-EG"/>
        </w:rPr>
        <w:t>–</w:t>
      </w:r>
      <w:r w:rsidRPr="0097787B">
        <w:rPr>
          <w:rFonts w:hint="cs"/>
          <w:sz w:val="24"/>
          <w:szCs w:val="24"/>
          <w:rtl/>
          <w:lang w:bidi="ar-EG"/>
        </w:rPr>
        <w:t xml:space="preserve"> فقرة 150</w:t>
      </w:r>
      <w:r>
        <w:rPr>
          <w:rFonts w:hint="cs"/>
          <w:sz w:val="24"/>
          <w:szCs w:val="24"/>
          <w:rtl/>
          <w:lang w:bidi="ar-EG"/>
        </w:rPr>
        <w:t xml:space="preserve"> - </w:t>
      </w:r>
      <w:r w:rsidRPr="0097787B">
        <w:rPr>
          <w:rFonts w:hint="cs"/>
          <w:sz w:val="24"/>
          <w:szCs w:val="24"/>
          <w:rtl/>
          <w:lang w:bidi="ar-EG"/>
        </w:rPr>
        <w:t>أما إذا أخذ بالرأي الثاني</w:t>
      </w:r>
      <w:r>
        <w:rPr>
          <w:rFonts w:hint="cs"/>
          <w:sz w:val="24"/>
          <w:szCs w:val="24"/>
          <w:rtl/>
          <w:lang w:bidi="ar-EG"/>
        </w:rPr>
        <w:t xml:space="preserve"> ،</w:t>
      </w:r>
      <w:r w:rsidRPr="0097787B">
        <w:rPr>
          <w:rFonts w:hint="cs"/>
          <w:sz w:val="24"/>
          <w:szCs w:val="24"/>
          <w:rtl/>
          <w:lang w:bidi="ar-EG"/>
        </w:rPr>
        <w:t xml:space="preserve"> فقبل تقدير الثمن يتحمل المشتري تبعة الهالك في القانون الفرنسي دون القانون المصري</w:t>
      </w:r>
      <w:r>
        <w:rPr>
          <w:rFonts w:hint="cs"/>
          <w:sz w:val="24"/>
          <w:szCs w:val="24"/>
          <w:rtl/>
          <w:lang w:bidi="ar-EG"/>
        </w:rPr>
        <w:t xml:space="preserve"> ،</w:t>
      </w:r>
      <w:r w:rsidRPr="0097787B">
        <w:rPr>
          <w:rFonts w:hint="cs"/>
          <w:sz w:val="24"/>
          <w:szCs w:val="24"/>
          <w:rtl/>
          <w:lang w:bidi="ar-EG"/>
        </w:rPr>
        <w:t xml:space="preserve"> وتنتقل ملكية المبيع إلى المشتري في القانونين</w:t>
      </w:r>
      <w:r>
        <w:rPr>
          <w:rFonts w:hint="cs"/>
          <w:sz w:val="24"/>
          <w:szCs w:val="24"/>
          <w:rtl/>
          <w:lang w:bidi="ar-EG"/>
        </w:rPr>
        <w:t xml:space="preserve"> .</w:t>
      </w:r>
      <w:r w:rsidRPr="0097787B">
        <w:rPr>
          <w:rFonts w:hint="cs"/>
          <w:sz w:val="24"/>
          <w:szCs w:val="24"/>
          <w:rtl/>
          <w:lang w:bidi="ar-EG"/>
        </w:rPr>
        <w:t xml:space="preserve"> ومن القائلين بهذا الرأي</w:t>
      </w:r>
      <w:r>
        <w:rPr>
          <w:rFonts w:hint="cs"/>
          <w:sz w:val="24"/>
          <w:szCs w:val="24"/>
          <w:rtl/>
          <w:lang w:bidi="ar-EG"/>
        </w:rPr>
        <w:t xml:space="preserve"> :</w:t>
      </w:r>
      <w:r w:rsidRPr="0097787B">
        <w:rPr>
          <w:rFonts w:hint="cs"/>
          <w:sz w:val="24"/>
          <w:szCs w:val="24"/>
          <w:rtl/>
          <w:lang w:bidi="ar-EG"/>
        </w:rPr>
        <w:t xml:space="preserve"> أوبري ورو 5 فقرة 349 ص 23 وهامش رقم 43 </w:t>
      </w:r>
      <w:r w:rsidRPr="0097787B">
        <w:rPr>
          <w:sz w:val="24"/>
          <w:szCs w:val="24"/>
          <w:rtl/>
          <w:lang w:bidi="ar-EG"/>
        </w:rPr>
        <w:t>–</w:t>
      </w:r>
      <w:r w:rsidRPr="0097787B">
        <w:rPr>
          <w:rFonts w:hint="cs"/>
          <w:sz w:val="24"/>
          <w:szCs w:val="24"/>
          <w:rtl/>
          <w:lang w:bidi="ar-EG"/>
        </w:rPr>
        <w:t xml:space="preserve"> جيوار 1 فقرة 30 </w:t>
      </w:r>
      <w:r w:rsidRPr="0097787B">
        <w:rPr>
          <w:sz w:val="24"/>
          <w:szCs w:val="24"/>
          <w:rtl/>
          <w:lang w:bidi="ar-EG"/>
        </w:rPr>
        <w:t>–</w:t>
      </w:r>
      <w:r w:rsidRPr="0097787B">
        <w:rPr>
          <w:rFonts w:hint="cs"/>
          <w:sz w:val="24"/>
          <w:szCs w:val="24"/>
          <w:rtl/>
          <w:lang w:bidi="ar-EG"/>
        </w:rPr>
        <w:t xml:space="preserve"> بيدان 11 فقرة 161 </w:t>
      </w:r>
      <w:r w:rsidRPr="0097787B">
        <w:rPr>
          <w:sz w:val="24"/>
          <w:szCs w:val="24"/>
          <w:rtl/>
          <w:lang w:bidi="ar-EG"/>
        </w:rPr>
        <w:t>–</w:t>
      </w:r>
      <w:r w:rsidRPr="0097787B">
        <w:rPr>
          <w:rFonts w:hint="cs"/>
          <w:sz w:val="24"/>
          <w:szCs w:val="24"/>
          <w:rtl/>
          <w:lang w:bidi="ar-EG"/>
        </w:rPr>
        <w:t xml:space="preserve"> بلانيول وريبير وهامل 10 فقرة 299 ص 372 </w:t>
      </w:r>
      <w:r w:rsidRPr="0097787B">
        <w:rPr>
          <w:sz w:val="24"/>
          <w:szCs w:val="24"/>
          <w:rtl/>
          <w:lang w:bidi="ar-EG"/>
        </w:rPr>
        <w:t>–</w:t>
      </w:r>
      <w:r w:rsidRPr="0097787B">
        <w:rPr>
          <w:rFonts w:hint="cs"/>
          <w:sz w:val="24"/>
          <w:szCs w:val="24"/>
          <w:rtl/>
          <w:lang w:bidi="ar-EG"/>
        </w:rPr>
        <w:t xml:space="preserve"> كولان وكابيتان 2 ص 560 </w:t>
      </w:r>
      <w:r w:rsidRPr="0097787B">
        <w:rPr>
          <w:sz w:val="24"/>
          <w:szCs w:val="24"/>
          <w:rtl/>
          <w:lang w:bidi="ar-EG"/>
        </w:rPr>
        <w:t>–</w:t>
      </w:r>
      <w:r w:rsidRPr="0097787B">
        <w:rPr>
          <w:rFonts w:hint="cs"/>
          <w:sz w:val="24"/>
          <w:szCs w:val="24"/>
          <w:rtl/>
          <w:lang w:bidi="ar-EG"/>
        </w:rPr>
        <w:t xml:space="preserve"> الأستاذ أنور سلطان فقرة 157 </w:t>
      </w:r>
      <w:r w:rsidRPr="0097787B">
        <w:rPr>
          <w:sz w:val="24"/>
          <w:szCs w:val="24"/>
          <w:rtl/>
          <w:lang w:bidi="ar-EG"/>
        </w:rPr>
        <w:t>–</w:t>
      </w:r>
      <w:r w:rsidRPr="0097787B">
        <w:rPr>
          <w:rFonts w:hint="cs"/>
          <w:sz w:val="24"/>
          <w:szCs w:val="24"/>
          <w:rtl/>
          <w:lang w:bidi="ar-EG"/>
        </w:rPr>
        <w:t xml:space="preserve"> الأستاذان أحمد نجيت الهلالي وحامد زكي فقرة 533</w:t>
      </w:r>
      <w:r>
        <w:rPr>
          <w:rFonts w:hint="cs"/>
          <w:sz w:val="24"/>
          <w:szCs w:val="24"/>
          <w:rtl/>
          <w:lang w:bidi="ar-EG"/>
        </w:rPr>
        <w:t xml:space="preserve"> .</w:t>
      </w:r>
      <w:r w:rsidRPr="0097787B">
        <w:rPr>
          <w:rFonts w:hint="cs"/>
          <w:sz w:val="24"/>
          <w:szCs w:val="24"/>
          <w:rtl/>
          <w:lang w:bidi="ar-EG"/>
        </w:rPr>
        <w:t xml:space="preserve"> والقضاء الفرنسي أخذ بعد تردد بالرأي الثاني </w:t>
      </w:r>
      <w:r>
        <w:rPr>
          <w:rFonts w:hint="cs"/>
          <w:sz w:val="24"/>
          <w:szCs w:val="24"/>
          <w:rtl/>
          <w:lang w:bidi="ar-EG"/>
        </w:rPr>
        <w:t xml:space="preserve">( </w:t>
      </w:r>
      <w:r w:rsidRPr="0097787B">
        <w:rPr>
          <w:rFonts w:hint="cs"/>
          <w:sz w:val="24"/>
          <w:szCs w:val="24"/>
          <w:rtl/>
          <w:lang w:bidi="ar-EG"/>
        </w:rPr>
        <w:t xml:space="preserve">أنظر الأحكام في بلانيول وريبير هامل 10 ص 372 هامش 4 </w:t>
      </w:r>
      <w:r w:rsidRPr="0097787B">
        <w:rPr>
          <w:sz w:val="24"/>
          <w:szCs w:val="24"/>
          <w:rtl/>
          <w:lang w:bidi="ar-EG"/>
        </w:rPr>
        <w:t>–</w:t>
      </w:r>
      <w:r w:rsidRPr="0097787B">
        <w:rPr>
          <w:rFonts w:hint="cs"/>
          <w:sz w:val="24"/>
          <w:szCs w:val="24"/>
          <w:rtl/>
          <w:lang w:bidi="ar-EG"/>
        </w:rPr>
        <w:t xml:space="preserve"> أنسيكلوبيدي داللوز 5 لفظ </w:t>
      </w:r>
      <w:r w:rsidRPr="0097787B">
        <w:rPr>
          <w:sz w:val="24"/>
          <w:szCs w:val="24"/>
          <w:lang w:bidi="ar-EG"/>
        </w:rPr>
        <w:t>vente</w:t>
      </w:r>
      <w:r w:rsidRPr="0097787B">
        <w:rPr>
          <w:rFonts w:hint="cs"/>
          <w:sz w:val="24"/>
          <w:szCs w:val="24"/>
          <w:rtl/>
          <w:lang w:bidi="ar-EG"/>
        </w:rPr>
        <w:t xml:space="preserve"> فقرة 849 وفقرة 851</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وهناك رأي في الفقه الفرنسي يذهب إلى أن المبيع إذا كان جزافاً والثمن هو الذي يحتاج إلى تقدير</w:t>
      </w:r>
      <w:r>
        <w:rPr>
          <w:rFonts w:hint="cs"/>
          <w:sz w:val="24"/>
          <w:szCs w:val="24"/>
          <w:rtl/>
          <w:lang w:bidi="ar-EG"/>
        </w:rPr>
        <w:t xml:space="preserve"> ،</w:t>
      </w:r>
      <w:r w:rsidRPr="0097787B">
        <w:rPr>
          <w:rFonts w:hint="cs"/>
          <w:sz w:val="24"/>
          <w:szCs w:val="24"/>
          <w:rtl/>
          <w:lang w:bidi="ar-EG"/>
        </w:rPr>
        <w:t xml:space="preserve"> فملكية المبيع الجزاف تنتقل إلى المشتري بمجرد العقد</w:t>
      </w:r>
      <w:r>
        <w:rPr>
          <w:rFonts w:hint="cs"/>
          <w:sz w:val="24"/>
          <w:szCs w:val="24"/>
          <w:rtl/>
          <w:lang w:bidi="ar-EG"/>
        </w:rPr>
        <w:t xml:space="preserve"> ،</w:t>
      </w:r>
      <w:r w:rsidRPr="0097787B">
        <w:rPr>
          <w:rFonts w:hint="cs"/>
          <w:sz w:val="24"/>
          <w:szCs w:val="24"/>
          <w:rtl/>
          <w:lang w:bidi="ar-EG"/>
        </w:rPr>
        <w:t xml:space="preserve"> ولكن تبعة الهلاك تكون على البائع وفقاً للمادة 1585 فرنسي فهي تجعل تبعة الهالك على البائع في المبيع بالتقدير ولا تعرض لانتقال الملكية </w:t>
      </w:r>
      <w:r>
        <w:rPr>
          <w:rFonts w:hint="cs"/>
          <w:sz w:val="24"/>
          <w:szCs w:val="24"/>
          <w:rtl/>
          <w:lang w:bidi="ar-EG"/>
        </w:rPr>
        <w:t xml:space="preserve">( </w:t>
      </w:r>
      <w:r w:rsidRPr="0097787B">
        <w:rPr>
          <w:rFonts w:hint="cs"/>
          <w:sz w:val="24"/>
          <w:szCs w:val="24"/>
          <w:rtl/>
          <w:lang w:bidi="ar-EG"/>
        </w:rPr>
        <w:t xml:space="preserve">ديرانتون 16 فقرة 92 </w:t>
      </w:r>
      <w:r w:rsidRPr="0097787B">
        <w:rPr>
          <w:sz w:val="24"/>
          <w:szCs w:val="24"/>
          <w:rtl/>
          <w:lang w:bidi="ar-EG"/>
        </w:rPr>
        <w:t>–</w:t>
      </w:r>
      <w:r w:rsidRPr="0097787B">
        <w:rPr>
          <w:rFonts w:hint="cs"/>
          <w:sz w:val="24"/>
          <w:szCs w:val="24"/>
          <w:rtl/>
          <w:lang w:bidi="ar-EG"/>
        </w:rPr>
        <w:t xml:space="preserve"> ديفرجيه 1 فقرة 83 وما بعدها </w:t>
      </w:r>
      <w:r w:rsidRPr="0097787B">
        <w:rPr>
          <w:sz w:val="24"/>
          <w:szCs w:val="24"/>
          <w:rtl/>
          <w:lang w:bidi="ar-EG"/>
        </w:rPr>
        <w:t>–</w:t>
      </w:r>
      <w:r w:rsidRPr="0097787B">
        <w:rPr>
          <w:rFonts w:hint="cs"/>
          <w:sz w:val="24"/>
          <w:szCs w:val="24"/>
          <w:rtl/>
          <w:lang w:bidi="ar-EG"/>
        </w:rPr>
        <w:t xml:space="preserve"> لوران 24 فقرة 139 </w:t>
      </w:r>
      <w:r w:rsidRPr="0097787B">
        <w:rPr>
          <w:sz w:val="24"/>
          <w:szCs w:val="24"/>
          <w:rtl/>
          <w:lang w:bidi="ar-EG"/>
        </w:rPr>
        <w:t>–</w:t>
      </w:r>
      <w:r w:rsidRPr="0097787B">
        <w:rPr>
          <w:rFonts w:hint="cs"/>
          <w:sz w:val="24"/>
          <w:szCs w:val="24"/>
          <w:rtl/>
          <w:lang w:bidi="ar-EG"/>
        </w:rPr>
        <w:t xml:space="preserve"> كولميه دي سانتير 7 فقرة 7 مكررة ثانياً</w:t>
      </w:r>
      <w:r>
        <w:rPr>
          <w:rFonts w:hint="cs"/>
          <w:sz w:val="24"/>
          <w:szCs w:val="24"/>
          <w:rtl/>
          <w:lang w:bidi="ar-EG"/>
        </w:rPr>
        <w:t xml:space="preserve"> ) .</w:t>
      </w:r>
      <w:r w:rsidRPr="0097787B">
        <w:rPr>
          <w:rFonts w:hint="cs"/>
          <w:sz w:val="24"/>
          <w:szCs w:val="24"/>
          <w:rtl/>
          <w:lang w:bidi="ar-EG"/>
        </w:rPr>
        <w:t xml:space="preserve"> </w:t>
      </w:r>
    </w:p>
  </w:footnote>
  <w:footnote w:id="395">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تاريخ النص</w:t>
      </w:r>
      <w:r>
        <w:rPr>
          <w:rFonts w:hint="cs"/>
          <w:sz w:val="24"/>
          <w:szCs w:val="24"/>
          <w:rtl/>
          <w:lang w:bidi="ar-EG"/>
        </w:rPr>
        <w:t xml:space="preserve"> :</w:t>
      </w:r>
      <w:r w:rsidRPr="0097787B">
        <w:rPr>
          <w:rFonts w:hint="cs"/>
          <w:sz w:val="24"/>
          <w:szCs w:val="24"/>
          <w:rtl/>
          <w:lang w:bidi="ar-EG"/>
        </w:rPr>
        <w:t xml:space="preserve"> ورد هذا النص في المادة 569 من المشروع التمهيدي على الوجه الآتي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1</w:t>
      </w:r>
      <w:r>
        <w:rPr>
          <w:rFonts w:hint="cs"/>
          <w:sz w:val="24"/>
          <w:szCs w:val="24"/>
          <w:rtl/>
          <w:lang w:bidi="ar-EG"/>
        </w:rPr>
        <w:t xml:space="preserve"> - </w:t>
      </w:r>
      <w:r w:rsidRPr="0097787B">
        <w:rPr>
          <w:rFonts w:hint="cs"/>
          <w:sz w:val="24"/>
          <w:szCs w:val="24"/>
          <w:rtl/>
          <w:lang w:bidi="ar-EG"/>
        </w:rPr>
        <w:t>ينقل البيع من تلقاء نفسه ملكية الشيء المبيع وفقاً للمادة 280 إذا كان هذا الشيء معيناً بالذات</w:t>
      </w:r>
      <w:r>
        <w:rPr>
          <w:rFonts w:hint="cs"/>
          <w:sz w:val="24"/>
          <w:szCs w:val="24"/>
          <w:rtl/>
          <w:lang w:bidi="ar-EG"/>
        </w:rPr>
        <w:t xml:space="preserve"> .</w:t>
      </w:r>
      <w:r w:rsidRPr="0097787B">
        <w:rPr>
          <w:rFonts w:hint="cs"/>
          <w:sz w:val="24"/>
          <w:szCs w:val="24"/>
          <w:rtl/>
          <w:lang w:bidi="ar-EG"/>
        </w:rPr>
        <w:t xml:space="preserve"> أما إذا كان الشيء لم يعين إلا بنوعه</w:t>
      </w:r>
      <w:r>
        <w:rPr>
          <w:rFonts w:hint="cs"/>
          <w:sz w:val="24"/>
          <w:szCs w:val="24"/>
          <w:rtl/>
          <w:lang w:bidi="ar-EG"/>
        </w:rPr>
        <w:t xml:space="preserve"> ،</w:t>
      </w:r>
      <w:r w:rsidRPr="0097787B">
        <w:rPr>
          <w:rFonts w:hint="cs"/>
          <w:sz w:val="24"/>
          <w:szCs w:val="24"/>
          <w:rtl/>
          <w:lang w:bidi="ar-EG"/>
        </w:rPr>
        <w:t xml:space="preserve"> فلا تنتقل الملكية إلا بفرزه وفقاً للمادة 281</w:t>
      </w:r>
      <w:r>
        <w:rPr>
          <w:rFonts w:hint="cs"/>
          <w:sz w:val="24"/>
          <w:szCs w:val="24"/>
          <w:rtl/>
          <w:lang w:bidi="ar-EG"/>
        </w:rPr>
        <w:t xml:space="preserve"> .</w:t>
      </w:r>
      <w:r w:rsidRPr="0097787B">
        <w:rPr>
          <w:rFonts w:hint="cs"/>
          <w:sz w:val="24"/>
          <w:szCs w:val="24"/>
          <w:rtl/>
          <w:lang w:bidi="ar-EG"/>
        </w:rPr>
        <w:t xml:space="preserve"> 2</w:t>
      </w:r>
      <w:r>
        <w:rPr>
          <w:rFonts w:hint="cs"/>
          <w:sz w:val="24"/>
          <w:szCs w:val="24"/>
          <w:rtl/>
          <w:lang w:bidi="ar-EG"/>
        </w:rPr>
        <w:t xml:space="preserve"> - </w:t>
      </w:r>
      <w:r w:rsidRPr="0097787B">
        <w:rPr>
          <w:rFonts w:hint="cs"/>
          <w:sz w:val="24"/>
          <w:szCs w:val="24"/>
          <w:rtl/>
          <w:lang w:bidi="ar-EG"/>
        </w:rPr>
        <w:t>إذا كان البيع جزافاً</w:t>
      </w:r>
      <w:r>
        <w:rPr>
          <w:rFonts w:hint="cs"/>
          <w:sz w:val="24"/>
          <w:szCs w:val="24"/>
          <w:rtl/>
          <w:lang w:bidi="ar-EG"/>
        </w:rPr>
        <w:t xml:space="preserve"> ،</w:t>
      </w:r>
      <w:r w:rsidRPr="0097787B">
        <w:rPr>
          <w:rFonts w:hint="cs"/>
          <w:sz w:val="24"/>
          <w:szCs w:val="24"/>
          <w:rtl/>
          <w:lang w:bidi="ar-EG"/>
        </w:rPr>
        <w:t xml:space="preserve"> انتقلت الملكية إلى المشتري كما تنتقل في الشيء المعين بالذات</w:t>
      </w:r>
      <w:r>
        <w:rPr>
          <w:rFonts w:hint="cs"/>
          <w:sz w:val="24"/>
          <w:szCs w:val="24"/>
          <w:rtl/>
          <w:lang w:bidi="ar-EG"/>
        </w:rPr>
        <w:t xml:space="preserve"> .</w:t>
      </w:r>
      <w:r w:rsidRPr="0097787B">
        <w:rPr>
          <w:rFonts w:hint="cs"/>
          <w:sz w:val="24"/>
          <w:szCs w:val="24"/>
          <w:rtl/>
          <w:lang w:bidi="ar-EG"/>
        </w:rPr>
        <w:t xml:space="preserve"> ويكون البيع جزافاً حتى لو كان واجباً في تحديد الثمن أن يقدر المبيع</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وفي لجنة المراجعة حذفت الفقرة الأولى لأنها مستفادة من القواعد العامة</w:t>
      </w:r>
      <w:r>
        <w:rPr>
          <w:rFonts w:hint="cs"/>
          <w:sz w:val="24"/>
          <w:szCs w:val="24"/>
          <w:rtl/>
          <w:lang w:bidi="ar-EG"/>
        </w:rPr>
        <w:t xml:space="preserve"> ،</w:t>
      </w:r>
      <w:r w:rsidRPr="0097787B">
        <w:rPr>
          <w:rFonts w:hint="cs"/>
          <w:sz w:val="24"/>
          <w:szCs w:val="24"/>
          <w:rtl/>
          <w:lang w:bidi="ar-EG"/>
        </w:rPr>
        <w:t xml:space="preserve"> وأصبحت المادة رقمها 442 في المشروع النهائي</w:t>
      </w:r>
      <w:r>
        <w:rPr>
          <w:rFonts w:hint="cs"/>
          <w:sz w:val="24"/>
          <w:szCs w:val="24"/>
          <w:rtl/>
          <w:lang w:bidi="ar-EG"/>
        </w:rPr>
        <w:t xml:space="preserve"> .</w:t>
      </w:r>
      <w:r w:rsidRPr="0097787B">
        <w:rPr>
          <w:rFonts w:hint="cs"/>
          <w:sz w:val="24"/>
          <w:szCs w:val="24"/>
          <w:rtl/>
          <w:lang w:bidi="ar-EG"/>
        </w:rPr>
        <w:t xml:space="preserve"> ووافق مجلس النواب عليها</w:t>
      </w:r>
      <w:r>
        <w:rPr>
          <w:rFonts w:hint="cs"/>
          <w:sz w:val="24"/>
          <w:szCs w:val="24"/>
          <w:rtl/>
          <w:lang w:bidi="ar-EG"/>
        </w:rPr>
        <w:t xml:space="preserve"> ،</w:t>
      </w:r>
      <w:r w:rsidRPr="0097787B">
        <w:rPr>
          <w:rFonts w:hint="cs"/>
          <w:sz w:val="24"/>
          <w:szCs w:val="24"/>
          <w:rtl/>
          <w:lang w:bidi="ar-EG"/>
        </w:rPr>
        <w:t xml:space="preserve"> ثم مجلس الشيوخ تحت رقم 449 </w:t>
      </w:r>
      <w:r>
        <w:rPr>
          <w:rFonts w:hint="cs"/>
          <w:sz w:val="24"/>
          <w:szCs w:val="24"/>
          <w:rtl/>
          <w:lang w:bidi="ar-EG"/>
        </w:rPr>
        <w:t xml:space="preserve">( </w:t>
      </w:r>
      <w:r w:rsidRPr="0097787B">
        <w:rPr>
          <w:rFonts w:hint="cs"/>
          <w:sz w:val="24"/>
          <w:szCs w:val="24"/>
          <w:rtl/>
          <w:lang w:bidi="ar-EG"/>
        </w:rPr>
        <w:t>مجموعة الأعمال التحضيرية 4 ص 44</w:t>
      </w:r>
      <w:r>
        <w:rPr>
          <w:rFonts w:hint="cs"/>
          <w:sz w:val="24"/>
          <w:szCs w:val="24"/>
          <w:rtl/>
          <w:lang w:bidi="ar-EG"/>
        </w:rPr>
        <w:t xml:space="preserve"> - </w:t>
      </w:r>
      <w:r w:rsidRPr="0097787B">
        <w:rPr>
          <w:rFonts w:hint="cs"/>
          <w:sz w:val="24"/>
          <w:szCs w:val="24"/>
          <w:rtl/>
          <w:lang w:bidi="ar-EG"/>
        </w:rPr>
        <w:t>ص 46</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ويقابل النص في التقنين المدني السابق المادة 240</w:t>
      </w:r>
      <w:r>
        <w:rPr>
          <w:rFonts w:hint="cs"/>
          <w:sz w:val="24"/>
          <w:szCs w:val="24"/>
          <w:rtl/>
          <w:lang w:bidi="ar-EG"/>
        </w:rPr>
        <w:t xml:space="preserve">  /  </w:t>
      </w:r>
      <w:r w:rsidRPr="0097787B">
        <w:rPr>
          <w:rFonts w:hint="cs"/>
          <w:sz w:val="24"/>
          <w:szCs w:val="24"/>
          <w:rtl/>
          <w:lang w:bidi="ar-EG"/>
        </w:rPr>
        <w:t>306</w:t>
      </w:r>
      <w:r>
        <w:rPr>
          <w:rFonts w:hint="cs"/>
          <w:sz w:val="24"/>
          <w:szCs w:val="24"/>
          <w:rtl/>
          <w:lang w:bidi="ar-EG"/>
        </w:rPr>
        <w:t xml:space="preserve"> ،</w:t>
      </w:r>
      <w:r w:rsidRPr="0097787B">
        <w:rPr>
          <w:rFonts w:hint="cs"/>
          <w:sz w:val="24"/>
          <w:szCs w:val="24"/>
          <w:rtl/>
          <w:lang w:bidi="ar-EG"/>
        </w:rPr>
        <w:t xml:space="preserve"> وكانت تجري على الوجه الآتي</w:t>
      </w:r>
      <w:r>
        <w:rPr>
          <w:rFonts w:hint="cs"/>
          <w:sz w:val="24"/>
          <w:szCs w:val="24"/>
          <w:rtl/>
          <w:lang w:bidi="ar-EG"/>
        </w:rPr>
        <w:t xml:space="preserve"> :</w:t>
      </w:r>
      <w:r w:rsidRPr="0097787B">
        <w:rPr>
          <w:rFonts w:hint="cs"/>
          <w:sz w:val="24"/>
          <w:szCs w:val="24"/>
          <w:rtl/>
          <w:lang w:bidi="ar-EG"/>
        </w:rPr>
        <w:t xml:space="preserve"> إذا كان البيع جزافاً فيعتبر تاماً ولو لم يحصل وزن ولا عدد ولا كيل ولا مقياس</w:t>
      </w:r>
      <w:r>
        <w:rPr>
          <w:rFonts w:hint="cs"/>
          <w:sz w:val="24"/>
          <w:szCs w:val="24"/>
          <w:rtl/>
          <w:lang w:bidi="ar-EG"/>
        </w:rPr>
        <w:t xml:space="preserve"> - </w:t>
      </w:r>
      <w:r w:rsidRPr="0097787B">
        <w:rPr>
          <w:rFonts w:hint="cs"/>
          <w:sz w:val="24"/>
          <w:szCs w:val="24"/>
          <w:rtl/>
          <w:lang w:bidi="ar-EG"/>
        </w:rPr>
        <w:t>والمادة 241</w:t>
      </w:r>
      <w:r>
        <w:rPr>
          <w:rFonts w:hint="cs"/>
          <w:sz w:val="24"/>
          <w:szCs w:val="24"/>
          <w:rtl/>
          <w:lang w:bidi="ar-EG"/>
        </w:rPr>
        <w:t xml:space="preserve">  /  </w:t>
      </w:r>
      <w:r w:rsidRPr="0097787B">
        <w:rPr>
          <w:rFonts w:hint="cs"/>
          <w:sz w:val="24"/>
          <w:szCs w:val="24"/>
          <w:rtl/>
          <w:lang w:bidi="ar-EG"/>
        </w:rPr>
        <w:t>307</w:t>
      </w:r>
      <w:r>
        <w:rPr>
          <w:rFonts w:hint="cs"/>
          <w:sz w:val="24"/>
          <w:szCs w:val="24"/>
          <w:rtl/>
          <w:lang w:bidi="ar-EG"/>
        </w:rPr>
        <w:t xml:space="preserve"> ،</w:t>
      </w:r>
      <w:r w:rsidRPr="0097787B">
        <w:rPr>
          <w:rFonts w:hint="cs"/>
          <w:sz w:val="24"/>
          <w:szCs w:val="24"/>
          <w:rtl/>
          <w:lang w:bidi="ar-EG"/>
        </w:rPr>
        <w:t xml:space="preserve"> وكانت تجري على الوجه الآتي</w:t>
      </w:r>
      <w:r>
        <w:rPr>
          <w:rFonts w:hint="cs"/>
          <w:sz w:val="24"/>
          <w:szCs w:val="24"/>
          <w:rtl/>
          <w:lang w:bidi="ar-EG"/>
        </w:rPr>
        <w:t xml:space="preserve"> :</w:t>
      </w:r>
      <w:r w:rsidRPr="0097787B">
        <w:rPr>
          <w:rFonts w:hint="cs"/>
          <w:sz w:val="24"/>
          <w:szCs w:val="24"/>
          <w:rtl/>
          <w:lang w:bidi="ar-EG"/>
        </w:rPr>
        <w:t xml:space="preserve"> أما إذا كان البيع ليس جزافاً</w:t>
      </w:r>
      <w:r>
        <w:rPr>
          <w:rFonts w:hint="cs"/>
          <w:sz w:val="24"/>
          <w:szCs w:val="24"/>
          <w:rtl/>
          <w:lang w:bidi="ar-EG"/>
        </w:rPr>
        <w:t xml:space="preserve"> ،</w:t>
      </w:r>
      <w:r w:rsidRPr="0097787B">
        <w:rPr>
          <w:rFonts w:hint="cs"/>
          <w:sz w:val="24"/>
          <w:szCs w:val="24"/>
          <w:rtl/>
          <w:lang w:bidi="ar-EG"/>
        </w:rPr>
        <w:t xml:space="preserve"> بل كان بالوزن أو بالعدد أو بالكيل أو بالمقاس</w:t>
      </w:r>
      <w:r>
        <w:rPr>
          <w:rFonts w:hint="cs"/>
          <w:sz w:val="24"/>
          <w:szCs w:val="24"/>
          <w:rtl/>
          <w:lang w:bidi="ar-EG"/>
        </w:rPr>
        <w:t xml:space="preserve"> ،</w:t>
      </w:r>
      <w:r w:rsidRPr="0097787B">
        <w:rPr>
          <w:rFonts w:hint="cs"/>
          <w:sz w:val="24"/>
          <w:szCs w:val="24"/>
          <w:rtl/>
          <w:lang w:bidi="ar-EG"/>
        </w:rPr>
        <w:t xml:space="preserve"> فلا يعتبر البيع تاماً</w:t>
      </w:r>
      <w:r>
        <w:rPr>
          <w:rFonts w:hint="cs"/>
          <w:sz w:val="24"/>
          <w:szCs w:val="24"/>
          <w:rtl/>
          <w:lang w:bidi="ar-EG"/>
        </w:rPr>
        <w:t xml:space="preserve"> ،</w:t>
      </w:r>
      <w:r w:rsidRPr="0097787B">
        <w:rPr>
          <w:rFonts w:hint="cs"/>
          <w:sz w:val="24"/>
          <w:szCs w:val="24"/>
          <w:rtl/>
          <w:lang w:bidi="ar-EG"/>
        </w:rPr>
        <w:t xml:space="preserve"> بمعنى أن المبيع يبقى في ضمان البائع إلى أن يوزن أو يكال أو يعد أو يقاس </w:t>
      </w:r>
      <w:r w:rsidRPr="0097787B">
        <w:rPr>
          <w:sz w:val="24"/>
          <w:szCs w:val="24"/>
          <w:rtl/>
          <w:lang w:bidi="ar-EG"/>
        </w:rPr>
        <w:t>–</w:t>
      </w:r>
      <w:r w:rsidRPr="0097787B">
        <w:rPr>
          <w:rFonts w:hint="cs"/>
          <w:sz w:val="24"/>
          <w:szCs w:val="24"/>
          <w:rtl/>
          <w:lang w:bidi="ar-EG"/>
        </w:rPr>
        <w:t xml:space="preserve"> والمادة 268</w:t>
      </w:r>
      <w:r>
        <w:rPr>
          <w:rFonts w:hint="cs"/>
          <w:sz w:val="24"/>
          <w:szCs w:val="24"/>
          <w:rtl/>
          <w:lang w:bidi="ar-EG"/>
        </w:rPr>
        <w:t xml:space="preserve">  /  </w:t>
      </w:r>
      <w:r w:rsidRPr="0097787B">
        <w:rPr>
          <w:rFonts w:hint="cs"/>
          <w:sz w:val="24"/>
          <w:szCs w:val="24"/>
          <w:rtl/>
          <w:lang w:bidi="ar-EG"/>
        </w:rPr>
        <w:t>338</w:t>
      </w:r>
      <w:r>
        <w:rPr>
          <w:rFonts w:hint="cs"/>
          <w:sz w:val="24"/>
          <w:szCs w:val="24"/>
          <w:rtl/>
          <w:lang w:bidi="ar-EG"/>
        </w:rPr>
        <w:t xml:space="preserve"> ،</w:t>
      </w:r>
      <w:r w:rsidRPr="0097787B">
        <w:rPr>
          <w:rFonts w:hint="cs"/>
          <w:sz w:val="24"/>
          <w:szCs w:val="24"/>
          <w:rtl/>
          <w:lang w:bidi="ar-EG"/>
        </w:rPr>
        <w:t xml:space="preserve"> وكانت تجري على الوجه الآتي</w:t>
      </w:r>
      <w:r>
        <w:rPr>
          <w:rFonts w:hint="cs"/>
          <w:sz w:val="24"/>
          <w:szCs w:val="24"/>
          <w:rtl/>
          <w:lang w:bidi="ar-EG"/>
        </w:rPr>
        <w:t xml:space="preserve"> :</w:t>
      </w:r>
      <w:r w:rsidRPr="0097787B">
        <w:rPr>
          <w:rFonts w:hint="cs"/>
          <w:sz w:val="24"/>
          <w:szCs w:val="24"/>
          <w:rtl/>
          <w:lang w:bidi="ar-EG"/>
        </w:rPr>
        <w:t xml:space="preserve"> لا تنتقل ملكية المبيع المعين نوعه فقط إلا بتسليمه للمشتري</w:t>
      </w:r>
      <w:r>
        <w:rPr>
          <w:rFonts w:hint="cs"/>
          <w:sz w:val="24"/>
          <w:szCs w:val="24"/>
          <w:rtl/>
          <w:lang w:bidi="ar-EG"/>
        </w:rPr>
        <w:t xml:space="preserve"> .</w:t>
      </w:r>
      <w:r w:rsidRPr="0097787B">
        <w:rPr>
          <w:rFonts w:hint="cs"/>
          <w:sz w:val="24"/>
          <w:szCs w:val="24"/>
          <w:rtl/>
          <w:lang w:bidi="ar-EG"/>
        </w:rPr>
        <w:t xml:space="preserve"> ويلاحظ أن التقنين المدني السابق وقع فيه خطآن</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أولاً</w:t>
      </w:r>
      <w:r>
        <w:rPr>
          <w:rFonts w:hint="cs"/>
          <w:sz w:val="24"/>
          <w:szCs w:val="24"/>
          <w:rtl/>
          <w:lang w:bidi="ar-EG"/>
        </w:rPr>
        <w:t xml:space="preserve"> ) </w:t>
      </w:r>
      <w:r w:rsidRPr="0097787B">
        <w:rPr>
          <w:rFonts w:hint="cs"/>
          <w:sz w:val="24"/>
          <w:szCs w:val="24"/>
          <w:rtl/>
          <w:lang w:bidi="ar-EG"/>
        </w:rPr>
        <w:t>قرر أن المبيع المعين بالنوع لا يبقى في ضمان البائع إلا إلى وقت الفرز</w:t>
      </w:r>
      <w:r>
        <w:rPr>
          <w:rFonts w:hint="cs"/>
          <w:sz w:val="24"/>
          <w:szCs w:val="24"/>
          <w:rtl/>
          <w:lang w:bidi="ar-EG"/>
        </w:rPr>
        <w:t xml:space="preserve"> ،</w:t>
      </w:r>
      <w:r w:rsidRPr="0097787B">
        <w:rPr>
          <w:rFonts w:hint="cs"/>
          <w:sz w:val="24"/>
          <w:szCs w:val="24"/>
          <w:rtl/>
          <w:lang w:bidi="ar-EG"/>
        </w:rPr>
        <w:t xml:space="preserve"> والصحيح أنه يبقى في ضمان البائع إلى وقت التسليم</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ثانياً</w:t>
      </w:r>
      <w:r>
        <w:rPr>
          <w:rFonts w:hint="cs"/>
          <w:sz w:val="24"/>
          <w:szCs w:val="24"/>
          <w:rtl/>
          <w:lang w:bidi="ar-EG"/>
        </w:rPr>
        <w:t xml:space="preserve"> ) </w:t>
      </w:r>
      <w:r w:rsidRPr="0097787B">
        <w:rPr>
          <w:rFonts w:hint="cs"/>
          <w:sz w:val="24"/>
          <w:szCs w:val="24"/>
          <w:rtl/>
          <w:lang w:bidi="ar-EG"/>
        </w:rPr>
        <w:t>قرر أن المبيع المعين بالنوع لا تنتقل ملكيته إلا بالتسليم</w:t>
      </w:r>
      <w:r>
        <w:rPr>
          <w:rFonts w:hint="cs"/>
          <w:sz w:val="24"/>
          <w:szCs w:val="24"/>
          <w:rtl/>
          <w:lang w:bidi="ar-EG"/>
        </w:rPr>
        <w:t xml:space="preserve"> ،</w:t>
      </w:r>
      <w:r w:rsidRPr="0097787B">
        <w:rPr>
          <w:rFonts w:hint="cs"/>
          <w:sz w:val="24"/>
          <w:szCs w:val="24"/>
          <w:rtl/>
          <w:lang w:bidi="ar-EG"/>
        </w:rPr>
        <w:t xml:space="preserve"> والصحيح أنها تنتقل بالعقد حتى لو تم التسليم</w:t>
      </w:r>
      <w:r>
        <w:rPr>
          <w:rFonts w:hint="cs"/>
          <w:sz w:val="24"/>
          <w:szCs w:val="24"/>
          <w:rtl/>
          <w:lang w:bidi="ar-EG"/>
        </w:rPr>
        <w:t xml:space="preserve"> .</w:t>
      </w:r>
      <w:r w:rsidRPr="0097787B">
        <w:rPr>
          <w:rFonts w:hint="cs"/>
          <w:sz w:val="24"/>
          <w:szCs w:val="24"/>
          <w:rtl/>
          <w:lang w:bidi="ar-EG"/>
        </w:rPr>
        <w:t xml:space="preserve"> أنظر المذكرة الإيضاحية للمروع التمهيدي في مجموعة الأعمال التحضيرية 4 ص 46</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ويقابل النص في التقنينات المدنية العربية الأخرى</w:t>
      </w:r>
      <w:r>
        <w:rPr>
          <w:rFonts w:hint="cs"/>
          <w:sz w:val="24"/>
          <w:szCs w:val="24"/>
          <w:rtl/>
          <w:lang w:bidi="ar-EG"/>
        </w:rPr>
        <w:t xml:space="preserve"> :</w:t>
      </w:r>
      <w:r w:rsidRPr="0097787B">
        <w:rPr>
          <w:rFonts w:hint="cs"/>
          <w:sz w:val="24"/>
          <w:szCs w:val="24"/>
          <w:rtl/>
          <w:lang w:bidi="ar-EG"/>
        </w:rPr>
        <w:t xml:space="preserve"> في التقنين المدني السوري المادة 397 وهي مطابقة لنص المادة 429 من التقنين المدني المصري </w:t>
      </w:r>
      <w:r>
        <w:rPr>
          <w:rFonts w:hint="cs"/>
          <w:sz w:val="24"/>
          <w:szCs w:val="24"/>
          <w:rtl/>
          <w:lang w:bidi="ar-EG"/>
        </w:rPr>
        <w:t xml:space="preserve">( </w:t>
      </w:r>
      <w:r w:rsidRPr="0097787B">
        <w:rPr>
          <w:rFonts w:hint="cs"/>
          <w:sz w:val="24"/>
          <w:szCs w:val="24"/>
          <w:rtl/>
          <w:lang w:bidi="ar-EG"/>
        </w:rPr>
        <w:t>وأنظر في القانون المدني السوري الأستاذ مصطفى الزرقا فقرة 85</w:t>
      </w:r>
      <w:r>
        <w:rPr>
          <w:rFonts w:hint="cs"/>
          <w:sz w:val="24"/>
          <w:szCs w:val="24"/>
          <w:rtl/>
          <w:lang w:bidi="ar-EG"/>
        </w:rPr>
        <w:t xml:space="preserve"> - </w:t>
      </w:r>
      <w:r w:rsidRPr="0097787B">
        <w:rPr>
          <w:rFonts w:hint="cs"/>
          <w:sz w:val="24"/>
          <w:szCs w:val="24"/>
          <w:rtl/>
          <w:lang w:bidi="ar-EG"/>
        </w:rPr>
        <w:t>فقرة 87</w:t>
      </w:r>
      <w:r>
        <w:rPr>
          <w:rFonts w:hint="cs"/>
          <w:sz w:val="24"/>
          <w:szCs w:val="24"/>
          <w:rtl/>
          <w:lang w:bidi="ar-EG"/>
        </w:rPr>
        <w:t xml:space="preserve"> ) </w:t>
      </w:r>
      <w:r w:rsidRPr="0097787B">
        <w:rPr>
          <w:sz w:val="24"/>
          <w:szCs w:val="24"/>
          <w:rtl/>
          <w:lang w:bidi="ar-EG"/>
        </w:rPr>
        <w:t>–</w:t>
      </w:r>
      <w:r w:rsidRPr="0097787B">
        <w:rPr>
          <w:rFonts w:hint="cs"/>
          <w:sz w:val="24"/>
          <w:szCs w:val="24"/>
          <w:rtl/>
          <w:lang w:bidi="ar-EG"/>
        </w:rPr>
        <w:t xml:space="preserve"> وفي التقنين المدني الليبي المادة 418 وهي مطابقة لنص المادة 429 من التقنين المدني المصري </w:t>
      </w:r>
      <w:r w:rsidRPr="0097787B">
        <w:rPr>
          <w:sz w:val="24"/>
          <w:szCs w:val="24"/>
          <w:rtl/>
          <w:lang w:bidi="ar-EG"/>
        </w:rPr>
        <w:t>–</w:t>
      </w:r>
      <w:r w:rsidRPr="0097787B">
        <w:rPr>
          <w:rFonts w:hint="cs"/>
          <w:sz w:val="24"/>
          <w:szCs w:val="24"/>
          <w:rtl/>
          <w:lang w:bidi="ar-EG"/>
        </w:rPr>
        <w:t xml:space="preserve"> وفي التقنين المدني العراقي المادة 531</w:t>
      </w:r>
      <w:r>
        <w:rPr>
          <w:rFonts w:hint="cs"/>
          <w:sz w:val="24"/>
          <w:szCs w:val="24"/>
          <w:rtl/>
          <w:lang w:bidi="ar-EG"/>
        </w:rPr>
        <w:t xml:space="preserve"> ،</w:t>
      </w:r>
      <w:r w:rsidRPr="0097787B">
        <w:rPr>
          <w:rFonts w:hint="cs"/>
          <w:sz w:val="24"/>
          <w:szCs w:val="24"/>
          <w:rtl/>
          <w:lang w:bidi="ar-EG"/>
        </w:rPr>
        <w:t xml:space="preserve"> وتجري على الوجه الآتي</w:t>
      </w:r>
      <w:r>
        <w:rPr>
          <w:rFonts w:hint="cs"/>
          <w:sz w:val="24"/>
          <w:szCs w:val="24"/>
          <w:rtl/>
          <w:lang w:bidi="ar-EG"/>
        </w:rPr>
        <w:t xml:space="preserve"> :</w:t>
      </w:r>
      <w:r w:rsidRPr="0097787B">
        <w:rPr>
          <w:rFonts w:hint="cs"/>
          <w:sz w:val="24"/>
          <w:szCs w:val="24"/>
          <w:rtl/>
          <w:lang w:bidi="ar-EG"/>
        </w:rPr>
        <w:t xml:space="preserve"> إذا كان المبيع عيناً معينة بالذات أو كان قد بيع جزافاً</w:t>
      </w:r>
      <w:r>
        <w:rPr>
          <w:rFonts w:hint="cs"/>
          <w:sz w:val="24"/>
          <w:szCs w:val="24"/>
          <w:rtl/>
          <w:lang w:bidi="ar-EG"/>
        </w:rPr>
        <w:t xml:space="preserve"> ،</w:t>
      </w:r>
      <w:r w:rsidRPr="0097787B">
        <w:rPr>
          <w:rFonts w:hint="cs"/>
          <w:sz w:val="24"/>
          <w:szCs w:val="24"/>
          <w:rtl/>
          <w:lang w:bidi="ar-EG"/>
        </w:rPr>
        <w:t xml:space="preserve"> نقل البيع من تلقاء نفسه ملكية المبيع</w:t>
      </w:r>
      <w:r>
        <w:rPr>
          <w:rFonts w:hint="cs"/>
          <w:sz w:val="24"/>
          <w:szCs w:val="24"/>
          <w:rtl/>
          <w:lang w:bidi="ar-EG"/>
        </w:rPr>
        <w:t xml:space="preserve"> ،</w:t>
      </w:r>
      <w:r w:rsidRPr="0097787B">
        <w:rPr>
          <w:rFonts w:hint="cs"/>
          <w:sz w:val="24"/>
          <w:szCs w:val="24"/>
          <w:rtl/>
          <w:lang w:bidi="ar-EG"/>
        </w:rPr>
        <w:t xml:space="preserve"> وأما إذا كان المبيع لم يعين إلا بنوعه</w:t>
      </w:r>
      <w:r>
        <w:rPr>
          <w:rFonts w:hint="cs"/>
          <w:sz w:val="24"/>
          <w:szCs w:val="24"/>
          <w:rtl/>
          <w:lang w:bidi="ar-EG"/>
        </w:rPr>
        <w:t xml:space="preserve"> ،</w:t>
      </w:r>
      <w:r w:rsidRPr="0097787B">
        <w:rPr>
          <w:rFonts w:hint="cs"/>
          <w:sz w:val="24"/>
          <w:szCs w:val="24"/>
          <w:rtl/>
          <w:lang w:bidi="ar-EG"/>
        </w:rPr>
        <w:t xml:space="preserve"> فلا تنتقل الملكية إلا بالإفراز </w:t>
      </w:r>
      <w:r>
        <w:rPr>
          <w:rFonts w:hint="cs"/>
          <w:sz w:val="24"/>
          <w:szCs w:val="24"/>
          <w:rtl/>
          <w:lang w:bidi="ar-EG"/>
        </w:rPr>
        <w:t xml:space="preserve">( </w:t>
      </w:r>
      <w:r w:rsidRPr="0097787B">
        <w:rPr>
          <w:rFonts w:hint="cs"/>
          <w:sz w:val="24"/>
          <w:szCs w:val="24"/>
          <w:rtl/>
          <w:lang w:bidi="ar-EG"/>
        </w:rPr>
        <w:t>والحكم واحد في التقنينين العراقي والمصري</w:t>
      </w:r>
      <w:r>
        <w:rPr>
          <w:rFonts w:hint="cs"/>
          <w:sz w:val="24"/>
          <w:szCs w:val="24"/>
          <w:rtl/>
          <w:lang w:bidi="ar-EG"/>
        </w:rPr>
        <w:t xml:space="preserve"> - </w:t>
      </w:r>
      <w:r w:rsidRPr="0097787B">
        <w:rPr>
          <w:rFonts w:hint="cs"/>
          <w:sz w:val="24"/>
          <w:szCs w:val="24"/>
          <w:rtl/>
          <w:lang w:bidi="ar-EG"/>
        </w:rPr>
        <w:t xml:space="preserve">أنظر في القانون المدني العراقي الأستاذ حسن الذنون فقرة 139 </w:t>
      </w:r>
      <w:r w:rsidRPr="0097787B">
        <w:rPr>
          <w:sz w:val="24"/>
          <w:szCs w:val="24"/>
          <w:rtl/>
          <w:lang w:bidi="ar-EG"/>
        </w:rPr>
        <w:t>–</w:t>
      </w:r>
      <w:r w:rsidRPr="0097787B">
        <w:rPr>
          <w:rFonts w:hint="cs"/>
          <w:sz w:val="24"/>
          <w:szCs w:val="24"/>
          <w:rtl/>
          <w:lang w:bidi="ar-EG"/>
        </w:rPr>
        <w:t xml:space="preserve"> فقرة 140</w:t>
      </w:r>
      <w:r>
        <w:rPr>
          <w:rFonts w:hint="cs"/>
          <w:sz w:val="24"/>
          <w:szCs w:val="24"/>
          <w:rtl/>
          <w:lang w:bidi="ar-EG"/>
        </w:rPr>
        <w:t xml:space="preserve"> - </w:t>
      </w:r>
      <w:r w:rsidRPr="0097787B">
        <w:rPr>
          <w:rFonts w:hint="cs"/>
          <w:sz w:val="24"/>
          <w:szCs w:val="24"/>
          <w:rtl/>
          <w:lang w:bidi="ar-EG"/>
        </w:rPr>
        <w:t xml:space="preserve">والأستاذ عباس حسن الصراف فقرة 309 </w:t>
      </w:r>
      <w:r w:rsidRPr="0097787B">
        <w:rPr>
          <w:sz w:val="24"/>
          <w:szCs w:val="24"/>
          <w:rtl/>
          <w:lang w:bidi="ar-EG"/>
        </w:rPr>
        <w:t>–</w:t>
      </w:r>
      <w:r w:rsidRPr="0097787B">
        <w:rPr>
          <w:rFonts w:hint="cs"/>
          <w:sz w:val="24"/>
          <w:szCs w:val="24"/>
          <w:rtl/>
          <w:lang w:bidi="ar-EG"/>
        </w:rPr>
        <w:t xml:space="preserve"> فقرة 316</w:t>
      </w:r>
      <w:r>
        <w:rPr>
          <w:rFonts w:hint="cs"/>
          <w:sz w:val="24"/>
          <w:szCs w:val="24"/>
          <w:rtl/>
          <w:lang w:bidi="ar-EG"/>
        </w:rPr>
        <w:t xml:space="preserve"> - ) </w:t>
      </w:r>
      <w:r w:rsidRPr="0097787B">
        <w:rPr>
          <w:rFonts w:hint="cs"/>
          <w:sz w:val="24"/>
          <w:szCs w:val="24"/>
          <w:rtl/>
          <w:lang w:bidi="ar-EG"/>
        </w:rPr>
        <w:t>وفي تقنين الموجبات والعقود اللبناني المواد الآتية</w:t>
      </w:r>
      <w:r>
        <w:rPr>
          <w:rFonts w:hint="cs"/>
          <w:sz w:val="24"/>
          <w:szCs w:val="24"/>
          <w:rtl/>
          <w:lang w:bidi="ar-EG"/>
        </w:rPr>
        <w:t xml:space="preserve"> :</w:t>
      </w:r>
      <w:r w:rsidRPr="0097787B">
        <w:rPr>
          <w:rFonts w:hint="cs"/>
          <w:sz w:val="24"/>
          <w:szCs w:val="24"/>
          <w:rtl/>
          <w:lang w:bidi="ar-EG"/>
        </w:rPr>
        <w:t xml:space="preserve"> م 374 </w:t>
      </w:r>
      <w:r w:rsidRPr="0097787B">
        <w:rPr>
          <w:sz w:val="24"/>
          <w:szCs w:val="24"/>
          <w:rtl/>
          <w:lang w:bidi="ar-EG"/>
        </w:rPr>
        <w:t>–</w:t>
      </w:r>
      <w:r w:rsidRPr="0097787B">
        <w:rPr>
          <w:rFonts w:hint="cs"/>
          <w:sz w:val="24"/>
          <w:szCs w:val="24"/>
          <w:rtl/>
          <w:lang w:bidi="ar-EG"/>
        </w:rPr>
        <w:t xml:space="preserve"> يكون البيع</w:t>
      </w:r>
      <w:r>
        <w:rPr>
          <w:rFonts w:hint="cs"/>
          <w:sz w:val="24"/>
          <w:szCs w:val="24"/>
          <w:rtl/>
          <w:lang w:bidi="ar-EG"/>
        </w:rPr>
        <w:t xml:space="preserve"> :</w:t>
      </w:r>
      <w:r w:rsidRPr="0097787B">
        <w:rPr>
          <w:rFonts w:hint="cs"/>
          <w:sz w:val="24"/>
          <w:szCs w:val="24"/>
          <w:rtl/>
          <w:lang w:bidi="ar-EG"/>
        </w:rPr>
        <w:t xml:space="preserve"> 1</w:t>
      </w:r>
      <w:r>
        <w:rPr>
          <w:rFonts w:hint="cs"/>
          <w:sz w:val="24"/>
          <w:szCs w:val="24"/>
          <w:rtl/>
          <w:lang w:bidi="ar-EG"/>
        </w:rPr>
        <w:t xml:space="preserve"> .</w:t>
      </w:r>
      <w:r w:rsidRPr="0097787B">
        <w:rPr>
          <w:rFonts w:hint="cs"/>
          <w:sz w:val="24"/>
          <w:szCs w:val="24"/>
          <w:rtl/>
          <w:lang w:bidi="ar-EG"/>
        </w:rPr>
        <w:t xml:space="preserve"> إما جزافاً وهو الذي يكون موضوعه مجمل أشياء مقابل ثمن واحد مع قطع النظر عن العدد والوزن والقياس</w:t>
      </w:r>
      <w:r>
        <w:rPr>
          <w:rFonts w:hint="cs"/>
          <w:sz w:val="24"/>
          <w:szCs w:val="24"/>
          <w:rtl/>
          <w:lang w:bidi="ar-EG"/>
        </w:rPr>
        <w:t xml:space="preserve"> ،</w:t>
      </w:r>
      <w:r w:rsidRPr="0097787B">
        <w:rPr>
          <w:rFonts w:hint="cs"/>
          <w:sz w:val="24"/>
          <w:szCs w:val="24"/>
          <w:rtl/>
          <w:lang w:bidi="ar-EG"/>
        </w:rPr>
        <w:t xml:space="preserve"> إلا إذا كان المراد منها تعيين مجموع الثمن</w:t>
      </w:r>
      <w:r>
        <w:rPr>
          <w:rFonts w:hint="cs"/>
          <w:sz w:val="24"/>
          <w:szCs w:val="24"/>
          <w:rtl/>
          <w:lang w:bidi="ar-EG"/>
        </w:rPr>
        <w:t xml:space="preserve"> . .</w:t>
      </w:r>
      <w:r w:rsidRPr="0097787B">
        <w:rPr>
          <w:rFonts w:hint="cs"/>
          <w:sz w:val="24"/>
          <w:szCs w:val="24"/>
          <w:rtl/>
          <w:lang w:bidi="ar-EG"/>
        </w:rPr>
        <w:t xml:space="preserve"> م 389 </w:t>
      </w:r>
      <w:r w:rsidRPr="0097787B">
        <w:rPr>
          <w:sz w:val="24"/>
          <w:szCs w:val="24"/>
          <w:rtl/>
          <w:lang w:bidi="ar-EG"/>
        </w:rPr>
        <w:t>–</w:t>
      </w:r>
      <w:r w:rsidRPr="0097787B">
        <w:rPr>
          <w:rFonts w:hint="cs"/>
          <w:sz w:val="24"/>
          <w:szCs w:val="24"/>
          <w:rtl/>
          <w:lang w:bidi="ar-EG"/>
        </w:rPr>
        <w:t xml:space="preserve"> إن البيع جزافاً يعد تاماً منذ اتفاق المتعاقدين على المبيع والثمن</w:t>
      </w:r>
      <w:r>
        <w:rPr>
          <w:rFonts w:hint="cs"/>
          <w:sz w:val="24"/>
          <w:szCs w:val="24"/>
          <w:rtl/>
          <w:lang w:bidi="ar-EG"/>
        </w:rPr>
        <w:t xml:space="preserve"> ،</w:t>
      </w:r>
      <w:r w:rsidRPr="0097787B">
        <w:rPr>
          <w:rFonts w:hint="cs"/>
          <w:sz w:val="24"/>
          <w:szCs w:val="24"/>
          <w:rtl/>
          <w:lang w:bidi="ar-EG"/>
        </w:rPr>
        <w:t xml:space="preserve"> وإن لم يحصل وزن أو عد أو قياس مما هو لازم لتعيين الثمن عند الاقتضاء</w:t>
      </w:r>
      <w:r>
        <w:rPr>
          <w:rFonts w:hint="cs"/>
          <w:sz w:val="24"/>
          <w:szCs w:val="24"/>
          <w:rtl/>
          <w:lang w:bidi="ar-EG"/>
        </w:rPr>
        <w:t xml:space="preserve"> - </w:t>
      </w:r>
      <w:r w:rsidRPr="0097787B">
        <w:rPr>
          <w:rFonts w:hint="cs"/>
          <w:sz w:val="24"/>
          <w:szCs w:val="24"/>
          <w:rtl/>
          <w:lang w:bidi="ar-EG"/>
        </w:rPr>
        <w:t>م 390</w:t>
      </w:r>
      <w:r>
        <w:rPr>
          <w:rFonts w:hint="cs"/>
          <w:sz w:val="24"/>
          <w:szCs w:val="24"/>
          <w:rtl/>
          <w:lang w:bidi="ar-EG"/>
        </w:rPr>
        <w:t xml:space="preserve"> - </w:t>
      </w:r>
      <w:r w:rsidRPr="0097787B">
        <w:rPr>
          <w:rFonts w:hint="cs"/>
          <w:sz w:val="24"/>
          <w:szCs w:val="24"/>
          <w:rtl/>
          <w:lang w:bidi="ar-EG"/>
        </w:rPr>
        <w:t>إذا كان البيع بالوزن أو بالعد أو بالقياس</w:t>
      </w:r>
      <w:r>
        <w:rPr>
          <w:rFonts w:hint="cs"/>
          <w:sz w:val="24"/>
          <w:szCs w:val="24"/>
          <w:rtl/>
          <w:lang w:bidi="ar-EG"/>
        </w:rPr>
        <w:t xml:space="preserve"> ،</w:t>
      </w:r>
      <w:r w:rsidRPr="0097787B">
        <w:rPr>
          <w:rFonts w:hint="cs"/>
          <w:sz w:val="24"/>
          <w:szCs w:val="24"/>
          <w:rtl/>
          <w:lang w:bidi="ar-EG"/>
        </w:rPr>
        <w:t xml:space="preserve"> فإن المبيع يبقى في ضمان البائع إلى أن يتم الوزن أو العد أو القياس</w:t>
      </w:r>
      <w:r>
        <w:rPr>
          <w:rFonts w:hint="cs"/>
          <w:sz w:val="24"/>
          <w:szCs w:val="24"/>
          <w:rtl/>
          <w:lang w:bidi="ar-EG"/>
        </w:rPr>
        <w:t xml:space="preserve"> .</w:t>
      </w:r>
      <w:r w:rsidRPr="0097787B">
        <w:rPr>
          <w:rFonts w:hint="cs"/>
          <w:sz w:val="24"/>
          <w:szCs w:val="24"/>
          <w:rtl/>
          <w:lang w:bidi="ar-EG"/>
        </w:rPr>
        <w:t xml:space="preserve"> وأنظر أيضاً المادة 397</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والأحكام واحدة في التقنينين اللبناني والمصري</w:t>
      </w:r>
      <w:r>
        <w:rPr>
          <w:rFonts w:hint="cs"/>
          <w:sz w:val="24"/>
          <w:szCs w:val="24"/>
          <w:rtl/>
          <w:lang w:bidi="ar-EG"/>
        </w:rPr>
        <w:t xml:space="preserve"> ) .</w:t>
      </w:r>
      <w:r w:rsidRPr="0097787B">
        <w:rPr>
          <w:rFonts w:hint="cs"/>
          <w:sz w:val="24"/>
          <w:szCs w:val="24"/>
          <w:rtl/>
          <w:lang w:bidi="ar-EG"/>
        </w:rPr>
        <w:t xml:space="preserve"> </w:t>
      </w:r>
    </w:p>
  </w:footnote>
  <w:footnote w:id="39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فإذا وقع بين الجزاف على عقار</w:t>
      </w:r>
      <w:r>
        <w:rPr>
          <w:rFonts w:hint="cs"/>
          <w:sz w:val="24"/>
          <w:szCs w:val="24"/>
          <w:rtl/>
          <w:lang w:bidi="ar-EG"/>
        </w:rPr>
        <w:t xml:space="preserve"> ،</w:t>
      </w:r>
      <w:r w:rsidRPr="0097787B">
        <w:rPr>
          <w:rFonts w:hint="cs"/>
          <w:sz w:val="24"/>
          <w:szCs w:val="24"/>
          <w:rtl/>
          <w:lang w:bidi="ar-EG"/>
        </w:rPr>
        <w:t xml:space="preserve"> كبيع قطعة أرض محددة تؤخذ من مجموع أكبر</w:t>
      </w:r>
      <w:r>
        <w:rPr>
          <w:rFonts w:hint="cs"/>
          <w:sz w:val="24"/>
          <w:szCs w:val="24"/>
          <w:rtl/>
          <w:lang w:bidi="ar-EG"/>
        </w:rPr>
        <w:t xml:space="preserve"> ،</w:t>
      </w:r>
      <w:r w:rsidRPr="0097787B">
        <w:rPr>
          <w:rFonts w:hint="cs"/>
          <w:sz w:val="24"/>
          <w:szCs w:val="24"/>
          <w:rtl/>
          <w:lang w:bidi="ar-EG"/>
        </w:rPr>
        <w:t xml:space="preserve"> فإن الملكية لا تنتقل إلا بالتسجيل</w:t>
      </w:r>
      <w:r>
        <w:rPr>
          <w:rFonts w:hint="cs"/>
          <w:sz w:val="24"/>
          <w:szCs w:val="24"/>
          <w:rtl/>
          <w:lang w:bidi="ar-EG"/>
        </w:rPr>
        <w:t xml:space="preserve"> .</w:t>
      </w:r>
      <w:r w:rsidRPr="0097787B">
        <w:rPr>
          <w:rFonts w:hint="cs"/>
          <w:sz w:val="24"/>
          <w:szCs w:val="24"/>
          <w:rtl/>
          <w:lang w:bidi="ar-EG"/>
        </w:rPr>
        <w:t xml:space="preserve"> وقد يباع العقار بالتقدير</w:t>
      </w:r>
      <w:r>
        <w:rPr>
          <w:rFonts w:hint="cs"/>
          <w:sz w:val="24"/>
          <w:szCs w:val="24"/>
          <w:rtl/>
          <w:lang w:bidi="ar-EG"/>
        </w:rPr>
        <w:t xml:space="preserve"> ،</w:t>
      </w:r>
      <w:r w:rsidRPr="0097787B">
        <w:rPr>
          <w:rFonts w:hint="cs"/>
          <w:sz w:val="24"/>
          <w:szCs w:val="24"/>
          <w:rtl/>
          <w:lang w:bidi="ar-EG"/>
        </w:rPr>
        <w:t xml:space="preserve"> كما في بيع ألف متر مثلاً تفرز من قطعة أرض معينة </w:t>
      </w:r>
      <w:r>
        <w:rPr>
          <w:rFonts w:hint="cs"/>
          <w:sz w:val="24"/>
          <w:szCs w:val="24"/>
          <w:rtl/>
          <w:lang w:bidi="ar-EG"/>
        </w:rPr>
        <w:t xml:space="preserve">( </w:t>
      </w:r>
      <w:r w:rsidRPr="0097787B">
        <w:rPr>
          <w:rFonts w:hint="cs"/>
          <w:sz w:val="24"/>
          <w:szCs w:val="24"/>
          <w:rtl/>
          <w:lang w:bidi="ar-EG"/>
        </w:rPr>
        <w:t xml:space="preserve">استئناف مختلط 9 فبراير سنة </w:t>
      </w:r>
      <w:smartTag w:uri="urn:schemas-microsoft-com:office:smarttags" w:element="metricconverter">
        <w:smartTagPr>
          <w:attr w:name="ProductID" w:val="1905 م"/>
        </w:smartTagPr>
        <w:r w:rsidRPr="0097787B">
          <w:rPr>
            <w:rFonts w:hint="cs"/>
            <w:sz w:val="24"/>
            <w:szCs w:val="24"/>
            <w:rtl/>
            <w:lang w:bidi="ar-EG"/>
          </w:rPr>
          <w:t>1905 م</w:t>
        </w:r>
      </w:smartTag>
      <w:r w:rsidRPr="0097787B">
        <w:rPr>
          <w:rFonts w:hint="cs"/>
          <w:sz w:val="24"/>
          <w:szCs w:val="24"/>
          <w:rtl/>
          <w:lang w:bidi="ar-EG"/>
        </w:rPr>
        <w:t xml:space="preserve"> 17 ص 119</w:t>
      </w:r>
      <w:r>
        <w:rPr>
          <w:rFonts w:hint="cs"/>
          <w:sz w:val="24"/>
          <w:szCs w:val="24"/>
          <w:rtl/>
          <w:lang w:bidi="ar-EG"/>
        </w:rPr>
        <w:t xml:space="preserve"> ) ،</w:t>
      </w:r>
      <w:r w:rsidRPr="0097787B">
        <w:rPr>
          <w:rFonts w:hint="cs"/>
          <w:sz w:val="24"/>
          <w:szCs w:val="24"/>
          <w:rtl/>
          <w:lang w:bidi="ar-EG"/>
        </w:rPr>
        <w:t xml:space="preserve"> فلا تنقل الملكية إلا بعد الإفراز والتسجيل</w:t>
      </w:r>
      <w:r>
        <w:rPr>
          <w:rFonts w:hint="cs"/>
          <w:sz w:val="24"/>
          <w:szCs w:val="24"/>
          <w:rtl/>
          <w:lang w:bidi="ar-EG"/>
        </w:rPr>
        <w:t xml:space="preserve"> .</w:t>
      </w:r>
      <w:r w:rsidRPr="0097787B">
        <w:rPr>
          <w:rFonts w:hint="cs"/>
          <w:sz w:val="24"/>
          <w:szCs w:val="24"/>
          <w:rtl/>
          <w:lang w:bidi="ar-EG"/>
        </w:rPr>
        <w:t xml:space="preserve"> </w:t>
      </w:r>
    </w:p>
  </w:footnote>
  <w:footnote w:id="39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المذكرة الإيضاحية للمشروع التمهيدي في مجموعة الأعمال التحضيرية 4 ص 15 في الهامش</w:t>
      </w:r>
      <w:r>
        <w:rPr>
          <w:rFonts w:hint="cs"/>
          <w:sz w:val="24"/>
          <w:szCs w:val="24"/>
          <w:rtl/>
          <w:lang w:bidi="ar-EG"/>
        </w:rPr>
        <w:t xml:space="preserve"> .</w:t>
      </w:r>
      <w:r w:rsidRPr="0097787B">
        <w:rPr>
          <w:rFonts w:hint="cs"/>
          <w:sz w:val="24"/>
          <w:szCs w:val="24"/>
          <w:rtl/>
          <w:lang w:bidi="ar-EG"/>
        </w:rPr>
        <w:t xml:space="preserve"> </w:t>
      </w:r>
    </w:p>
  </w:footnote>
  <w:footnote w:id="39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فإذا باع شخص محصول أرضه جزافاً مرتين متعاقبتين لشخصين مختلفين</w:t>
      </w:r>
      <w:r>
        <w:rPr>
          <w:rFonts w:hint="cs"/>
          <w:sz w:val="24"/>
          <w:szCs w:val="24"/>
          <w:rtl/>
          <w:lang w:bidi="ar-EG"/>
        </w:rPr>
        <w:t xml:space="preserve"> ،</w:t>
      </w:r>
      <w:r w:rsidRPr="0097787B">
        <w:rPr>
          <w:rFonts w:hint="cs"/>
          <w:sz w:val="24"/>
          <w:szCs w:val="24"/>
          <w:rtl/>
          <w:lang w:bidi="ar-EG"/>
        </w:rPr>
        <w:t xml:space="preserve"> فالبيع الأول هو الذي ينقل الملكية</w:t>
      </w:r>
      <w:r>
        <w:rPr>
          <w:rFonts w:hint="cs"/>
          <w:sz w:val="24"/>
          <w:szCs w:val="24"/>
          <w:rtl/>
          <w:lang w:bidi="ar-EG"/>
        </w:rPr>
        <w:t xml:space="preserve"> ،</w:t>
      </w:r>
      <w:r w:rsidRPr="0097787B">
        <w:rPr>
          <w:rFonts w:hint="cs"/>
          <w:sz w:val="24"/>
          <w:szCs w:val="24"/>
          <w:rtl/>
          <w:lang w:bidi="ar-EG"/>
        </w:rPr>
        <w:t xml:space="preserve"> ويقدم على البيع الثاني </w:t>
      </w:r>
      <w:r>
        <w:rPr>
          <w:rFonts w:hint="cs"/>
          <w:sz w:val="24"/>
          <w:szCs w:val="24"/>
          <w:rtl/>
          <w:lang w:bidi="ar-EG"/>
        </w:rPr>
        <w:t xml:space="preserve">( </w:t>
      </w:r>
      <w:r w:rsidRPr="0097787B">
        <w:rPr>
          <w:rFonts w:hint="cs"/>
          <w:sz w:val="24"/>
          <w:szCs w:val="24"/>
          <w:rtl/>
          <w:lang w:bidi="ar-EG"/>
        </w:rPr>
        <w:t xml:space="preserve">استئناف مختلط 18 فبراير سنة </w:t>
      </w:r>
      <w:smartTag w:uri="urn:schemas-microsoft-com:office:smarttags" w:element="metricconverter">
        <w:smartTagPr>
          <w:attr w:name="ProductID" w:val="1914 م"/>
        </w:smartTagPr>
        <w:r w:rsidRPr="0097787B">
          <w:rPr>
            <w:rFonts w:hint="cs"/>
            <w:sz w:val="24"/>
            <w:szCs w:val="24"/>
            <w:rtl/>
            <w:lang w:bidi="ar-EG"/>
          </w:rPr>
          <w:t>1914 م</w:t>
        </w:r>
      </w:smartTag>
      <w:r w:rsidRPr="0097787B">
        <w:rPr>
          <w:rFonts w:hint="cs"/>
          <w:sz w:val="24"/>
          <w:szCs w:val="24"/>
          <w:rtl/>
          <w:lang w:bidi="ar-EG"/>
        </w:rPr>
        <w:t xml:space="preserve"> 26 ص 230</w:t>
      </w:r>
      <w:r>
        <w:rPr>
          <w:rFonts w:hint="cs"/>
          <w:sz w:val="24"/>
          <w:szCs w:val="24"/>
          <w:rtl/>
          <w:lang w:bidi="ar-EG"/>
        </w:rPr>
        <w:t xml:space="preserve"> ) .</w:t>
      </w:r>
      <w:r w:rsidRPr="0097787B">
        <w:rPr>
          <w:rFonts w:hint="cs"/>
          <w:sz w:val="24"/>
          <w:szCs w:val="24"/>
          <w:rtl/>
          <w:lang w:bidi="ar-EG"/>
        </w:rPr>
        <w:t xml:space="preserve"> </w:t>
      </w:r>
    </w:p>
  </w:footnote>
  <w:footnote w:id="39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فإذا باع شخص محصول أرضه بالتقدير لا جزافاً</w:t>
      </w:r>
      <w:r>
        <w:rPr>
          <w:rFonts w:hint="cs"/>
          <w:sz w:val="24"/>
          <w:szCs w:val="24"/>
          <w:rtl/>
          <w:lang w:bidi="ar-EG"/>
        </w:rPr>
        <w:t xml:space="preserve"> ،</w:t>
      </w:r>
      <w:r w:rsidRPr="0097787B">
        <w:rPr>
          <w:rFonts w:hint="cs"/>
          <w:sz w:val="24"/>
          <w:szCs w:val="24"/>
          <w:rtl/>
          <w:lang w:bidi="ar-EG"/>
        </w:rPr>
        <w:t xml:space="preserve"> وبعد جني القطن ولكن قبل أن يوزن ليسلم للمشتري حجز عليه أحد دائني البائع</w:t>
      </w:r>
      <w:r>
        <w:rPr>
          <w:rFonts w:hint="cs"/>
          <w:sz w:val="24"/>
          <w:szCs w:val="24"/>
          <w:rtl/>
          <w:lang w:bidi="ar-EG"/>
        </w:rPr>
        <w:t xml:space="preserve"> ،</w:t>
      </w:r>
      <w:r w:rsidRPr="0097787B">
        <w:rPr>
          <w:rFonts w:hint="cs"/>
          <w:sz w:val="24"/>
          <w:szCs w:val="24"/>
          <w:rtl/>
          <w:lang w:bidi="ar-EG"/>
        </w:rPr>
        <w:t xml:space="preserve"> فالحجز يقع صحيحاً</w:t>
      </w:r>
      <w:r>
        <w:rPr>
          <w:rFonts w:hint="cs"/>
          <w:sz w:val="24"/>
          <w:szCs w:val="24"/>
          <w:rtl/>
          <w:lang w:bidi="ar-EG"/>
        </w:rPr>
        <w:t xml:space="preserve"> ،</w:t>
      </w:r>
      <w:r w:rsidRPr="0097787B">
        <w:rPr>
          <w:rFonts w:hint="cs"/>
          <w:sz w:val="24"/>
          <w:szCs w:val="24"/>
          <w:rtl/>
          <w:lang w:bidi="ar-EG"/>
        </w:rPr>
        <w:t xml:space="preserve"> لأن ملكية القطن لم تكن وقت توقيع الحجز قد انتقلت إلى المشتري </w:t>
      </w:r>
      <w:r>
        <w:rPr>
          <w:rFonts w:hint="cs"/>
          <w:sz w:val="24"/>
          <w:szCs w:val="24"/>
          <w:rtl/>
          <w:lang w:bidi="ar-EG"/>
        </w:rPr>
        <w:t xml:space="preserve">( </w:t>
      </w:r>
      <w:r w:rsidRPr="0097787B">
        <w:rPr>
          <w:rFonts w:hint="cs"/>
          <w:sz w:val="24"/>
          <w:szCs w:val="24"/>
          <w:rtl/>
          <w:lang w:bidi="ar-EG"/>
        </w:rPr>
        <w:t>استئناف وطني 30 يناير سنة 1917 الشرائع 4 رقم 142 ص 486</w:t>
      </w:r>
      <w:r>
        <w:rPr>
          <w:rFonts w:hint="cs"/>
          <w:sz w:val="24"/>
          <w:szCs w:val="24"/>
          <w:rtl/>
          <w:lang w:bidi="ar-EG"/>
        </w:rPr>
        <w:t xml:space="preserve"> ) .</w:t>
      </w:r>
      <w:r w:rsidRPr="0097787B">
        <w:rPr>
          <w:rFonts w:hint="cs"/>
          <w:sz w:val="24"/>
          <w:szCs w:val="24"/>
          <w:rtl/>
          <w:lang w:bidi="ar-EG"/>
        </w:rPr>
        <w:t xml:space="preserve"> </w:t>
      </w:r>
    </w:p>
  </w:footnote>
  <w:footnote w:id="400">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ويترتب أيضاً على أن البيع هو بيع بالتقدير أن المشتري إذا استولى على المبيع خفية بنية الإستيلاء عليه قبل التقدير يكون مرتكباً لجريمة السرقة</w:t>
      </w:r>
      <w:r>
        <w:rPr>
          <w:rFonts w:hint="cs"/>
          <w:sz w:val="24"/>
          <w:szCs w:val="24"/>
          <w:rtl/>
          <w:lang w:bidi="ar-EG"/>
        </w:rPr>
        <w:t xml:space="preserve"> ،</w:t>
      </w:r>
      <w:r w:rsidRPr="0097787B">
        <w:rPr>
          <w:rFonts w:hint="cs"/>
          <w:sz w:val="24"/>
          <w:szCs w:val="24"/>
          <w:rtl/>
          <w:lang w:bidi="ar-EG"/>
        </w:rPr>
        <w:t xml:space="preserve"> وإذا أفلس البائع قبل التقدير دخل المبيع في التفليسة</w:t>
      </w:r>
      <w:r>
        <w:rPr>
          <w:rFonts w:hint="cs"/>
          <w:sz w:val="24"/>
          <w:szCs w:val="24"/>
          <w:rtl/>
          <w:lang w:bidi="ar-EG"/>
        </w:rPr>
        <w:t xml:space="preserve"> ،</w:t>
      </w:r>
      <w:r w:rsidRPr="0097787B">
        <w:rPr>
          <w:rFonts w:hint="cs"/>
          <w:sz w:val="24"/>
          <w:szCs w:val="24"/>
          <w:rtl/>
          <w:lang w:bidi="ar-EG"/>
        </w:rPr>
        <w:t xml:space="preserve"> وإذا نزعت ملكية المبيع قبل التقدير للمنفعة العامة كان التعويض من حق البائع لا من حق المشتري </w:t>
      </w:r>
      <w:r>
        <w:rPr>
          <w:rFonts w:hint="cs"/>
          <w:sz w:val="24"/>
          <w:szCs w:val="24"/>
          <w:rtl/>
          <w:lang w:bidi="ar-EG"/>
        </w:rPr>
        <w:t xml:space="preserve">( </w:t>
      </w:r>
      <w:r w:rsidRPr="0097787B">
        <w:rPr>
          <w:rFonts w:hint="cs"/>
          <w:sz w:val="24"/>
          <w:szCs w:val="24"/>
          <w:rtl/>
          <w:lang w:bidi="ar-EG"/>
        </w:rPr>
        <w:t xml:space="preserve">بلانيول وريبير وهامل 10 ص 373 هامش رقم 4 </w:t>
      </w:r>
      <w:r w:rsidRPr="0097787B">
        <w:rPr>
          <w:sz w:val="24"/>
          <w:szCs w:val="24"/>
          <w:rtl/>
          <w:lang w:bidi="ar-EG"/>
        </w:rPr>
        <w:t>–</w:t>
      </w:r>
      <w:r w:rsidRPr="0097787B">
        <w:rPr>
          <w:rFonts w:hint="cs"/>
          <w:sz w:val="24"/>
          <w:szCs w:val="24"/>
          <w:rtl/>
          <w:lang w:bidi="ar-EG"/>
        </w:rPr>
        <w:t xml:space="preserve"> الأستاذ عبد الفتاح عبد الباقي فقرة 86 </w:t>
      </w:r>
      <w:r w:rsidRPr="0097787B">
        <w:rPr>
          <w:sz w:val="24"/>
          <w:szCs w:val="24"/>
          <w:rtl/>
          <w:lang w:bidi="ar-EG"/>
        </w:rPr>
        <w:t>–</w:t>
      </w:r>
      <w:r w:rsidRPr="0097787B">
        <w:rPr>
          <w:rFonts w:hint="cs"/>
          <w:sz w:val="24"/>
          <w:szCs w:val="24"/>
          <w:rtl/>
          <w:lang w:bidi="ar-EG"/>
        </w:rPr>
        <w:t xml:space="preserve"> الأستاذ عبد المنعم البدراوي فقرة 165</w:t>
      </w:r>
      <w:r>
        <w:rPr>
          <w:rFonts w:hint="cs"/>
          <w:sz w:val="24"/>
          <w:szCs w:val="24"/>
          <w:rtl/>
          <w:lang w:bidi="ar-EG"/>
        </w:rPr>
        <w:t xml:space="preserve"> ) .</w:t>
      </w:r>
      <w:r w:rsidRPr="0097787B">
        <w:rPr>
          <w:rFonts w:hint="cs"/>
          <w:sz w:val="24"/>
          <w:szCs w:val="24"/>
          <w:rtl/>
          <w:lang w:bidi="ar-EG"/>
        </w:rPr>
        <w:t xml:space="preserve"> ويعتبر الاشتراك في المياه والغاز والنور وما إلى ذلك بيع جزاف آل بيع تقدير</w:t>
      </w:r>
      <w:r>
        <w:rPr>
          <w:rFonts w:hint="cs"/>
          <w:sz w:val="24"/>
          <w:szCs w:val="24"/>
          <w:rtl/>
          <w:lang w:bidi="ar-EG"/>
        </w:rPr>
        <w:t xml:space="preserve"> ،</w:t>
      </w:r>
      <w:r w:rsidRPr="0097787B">
        <w:rPr>
          <w:rFonts w:hint="cs"/>
          <w:sz w:val="24"/>
          <w:szCs w:val="24"/>
          <w:rtl/>
          <w:lang w:bidi="ar-EG"/>
        </w:rPr>
        <w:t xml:space="preserve"> لأن الذي يحتاج إلى تقدير هو الثمن لا المبيع</w:t>
      </w:r>
      <w:r>
        <w:rPr>
          <w:rFonts w:hint="cs"/>
          <w:sz w:val="24"/>
          <w:szCs w:val="24"/>
          <w:rtl/>
          <w:lang w:bidi="ar-EG"/>
        </w:rPr>
        <w:t xml:space="preserve"> .</w:t>
      </w:r>
      <w:r w:rsidRPr="0097787B">
        <w:rPr>
          <w:rFonts w:hint="cs"/>
          <w:sz w:val="24"/>
          <w:szCs w:val="24"/>
          <w:rtl/>
          <w:lang w:bidi="ar-EG"/>
        </w:rPr>
        <w:t xml:space="preserve"> ويترتب على ذلك أن المشتري يملك المياه والغاز والنور بمجرد التوريد ولا يتوقف ذلك على تقدير الكمية الموردة عن طريق العداد </w:t>
      </w:r>
      <w:r>
        <w:rPr>
          <w:rFonts w:hint="cs"/>
          <w:sz w:val="24"/>
          <w:szCs w:val="24"/>
          <w:rtl/>
          <w:lang w:bidi="ar-EG"/>
        </w:rPr>
        <w:t xml:space="preserve">( </w:t>
      </w:r>
      <w:r w:rsidRPr="0097787B">
        <w:rPr>
          <w:rFonts w:hint="cs"/>
          <w:sz w:val="24"/>
          <w:szCs w:val="24"/>
          <w:rtl/>
          <w:lang w:bidi="ar-EG"/>
        </w:rPr>
        <w:t xml:space="preserve">انسيكلوبيدي داللوز 5 لفظ </w:t>
      </w:r>
      <w:r w:rsidRPr="0097787B">
        <w:rPr>
          <w:sz w:val="24"/>
          <w:szCs w:val="24"/>
          <w:lang w:bidi="ar-EG"/>
        </w:rPr>
        <w:t>vente</w:t>
      </w:r>
      <w:r w:rsidRPr="0097787B">
        <w:rPr>
          <w:rFonts w:hint="cs"/>
          <w:sz w:val="24"/>
          <w:szCs w:val="24"/>
          <w:rtl/>
          <w:lang w:bidi="ar-EG"/>
        </w:rPr>
        <w:t xml:space="preserve"> فقرة 851</w:t>
      </w:r>
      <w:r>
        <w:rPr>
          <w:rFonts w:hint="cs"/>
          <w:sz w:val="24"/>
          <w:szCs w:val="24"/>
          <w:rtl/>
          <w:lang w:bidi="ar-EG"/>
        </w:rPr>
        <w:t xml:space="preserve"> ) .</w:t>
      </w:r>
      <w:r w:rsidRPr="0097787B">
        <w:rPr>
          <w:rFonts w:hint="cs"/>
          <w:sz w:val="24"/>
          <w:szCs w:val="24"/>
          <w:rtl/>
          <w:lang w:bidi="ar-EG"/>
        </w:rPr>
        <w:t xml:space="preserve"> </w:t>
      </w:r>
    </w:p>
  </w:footnote>
  <w:footnote w:id="40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وهذا بخلاف ما إذا باع عشرين أردباً وصفها بأوصاف مميزة ولم يقل إنها من القمح الموجود بالمخزن</w:t>
      </w:r>
      <w:r>
        <w:rPr>
          <w:rFonts w:hint="cs"/>
          <w:sz w:val="24"/>
          <w:szCs w:val="24"/>
          <w:rtl/>
          <w:lang w:bidi="ar-EG"/>
        </w:rPr>
        <w:t xml:space="preserve"> ،</w:t>
      </w:r>
      <w:r w:rsidRPr="0097787B">
        <w:rPr>
          <w:rFonts w:hint="cs"/>
          <w:sz w:val="24"/>
          <w:szCs w:val="24"/>
          <w:rtl/>
          <w:lang w:bidi="ar-EG"/>
        </w:rPr>
        <w:t xml:space="preserve"> فإذا احترق المخزن بقى البائع ملتزماً بتسليم المشتري عشرين أردباً من القمح بالأوصاف المتفق عليها</w:t>
      </w:r>
      <w:r>
        <w:rPr>
          <w:rFonts w:hint="cs"/>
          <w:sz w:val="24"/>
          <w:szCs w:val="24"/>
          <w:rtl/>
          <w:lang w:bidi="ar-EG"/>
        </w:rPr>
        <w:t xml:space="preserve"> ،</w:t>
      </w:r>
      <w:r w:rsidRPr="0097787B">
        <w:rPr>
          <w:rFonts w:hint="cs"/>
          <w:sz w:val="24"/>
          <w:szCs w:val="24"/>
          <w:rtl/>
          <w:lang w:bidi="ar-EG"/>
        </w:rPr>
        <w:t xml:space="preserve"> ولا يعد احتراق القمح في المخزن هلكاً للمبيع </w:t>
      </w:r>
      <w:r>
        <w:rPr>
          <w:rFonts w:hint="cs"/>
          <w:sz w:val="24"/>
          <w:szCs w:val="24"/>
          <w:rtl/>
          <w:lang w:bidi="ar-EG"/>
        </w:rPr>
        <w:t xml:space="preserve">( </w:t>
      </w:r>
      <w:r w:rsidRPr="0097787B">
        <w:rPr>
          <w:rFonts w:hint="cs"/>
          <w:sz w:val="24"/>
          <w:szCs w:val="24"/>
          <w:rtl/>
          <w:lang w:bidi="ar-EG"/>
        </w:rPr>
        <w:t>بودري وسينيا فقرة 149 ص 150</w:t>
      </w:r>
      <w:r>
        <w:rPr>
          <w:rFonts w:hint="cs"/>
          <w:sz w:val="24"/>
          <w:szCs w:val="24"/>
          <w:rtl/>
          <w:lang w:bidi="ar-EG"/>
        </w:rPr>
        <w:t xml:space="preserve"> ) .</w:t>
      </w:r>
      <w:r w:rsidRPr="0097787B">
        <w:rPr>
          <w:rFonts w:hint="cs"/>
          <w:sz w:val="24"/>
          <w:szCs w:val="24"/>
          <w:rtl/>
          <w:lang w:bidi="ar-EG"/>
        </w:rPr>
        <w:t xml:space="preserve"> </w:t>
      </w:r>
    </w:p>
  </w:footnote>
  <w:footnote w:id="40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هيك 10 فقرة 16 </w:t>
      </w:r>
      <w:r w:rsidRPr="0097787B">
        <w:rPr>
          <w:sz w:val="24"/>
          <w:szCs w:val="24"/>
          <w:rtl/>
          <w:lang w:bidi="ar-EG"/>
        </w:rPr>
        <w:t>–</w:t>
      </w:r>
      <w:r w:rsidRPr="0097787B">
        <w:rPr>
          <w:rFonts w:hint="cs"/>
          <w:sz w:val="24"/>
          <w:szCs w:val="24"/>
          <w:rtl/>
          <w:lang w:bidi="ar-EG"/>
        </w:rPr>
        <w:t xml:space="preserve"> بودري وسينيا فقرة 149</w:t>
      </w:r>
      <w:r>
        <w:rPr>
          <w:rFonts w:hint="cs"/>
          <w:sz w:val="24"/>
          <w:szCs w:val="24"/>
          <w:rtl/>
          <w:lang w:bidi="ar-EG"/>
        </w:rPr>
        <w:t xml:space="preserve"> - </w:t>
      </w:r>
      <w:r w:rsidRPr="0097787B">
        <w:rPr>
          <w:rFonts w:hint="cs"/>
          <w:sz w:val="24"/>
          <w:szCs w:val="24"/>
          <w:rtl/>
          <w:lang w:bidi="ar-EG"/>
        </w:rPr>
        <w:t>وتبقى الصعوبة العملية في تقدير الثمن</w:t>
      </w:r>
      <w:r>
        <w:rPr>
          <w:rFonts w:hint="cs"/>
          <w:sz w:val="24"/>
          <w:szCs w:val="24"/>
          <w:rtl/>
          <w:lang w:bidi="ar-EG"/>
        </w:rPr>
        <w:t xml:space="preserve"> ،</w:t>
      </w:r>
      <w:r w:rsidRPr="0097787B">
        <w:rPr>
          <w:rFonts w:hint="cs"/>
          <w:sz w:val="24"/>
          <w:szCs w:val="24"/>
          <w:rtl/>
          <w:lang w:bidi="ar-EG"/>
        </w:rPr>
        <w:t xml:space="preserve"> وقد يكون متوقفاً على تقدير القمح وقد استحال لاحتراقه</w:t>
      </w:r>
      <w:r>
        <w:rPr>
          <w:rFonts w:hint="cs"/>
          <w:sz w:val="24"/>
          <w:szCs w:val="24"/>
          <w:rtl/>
          <w:lang w:bidi="ar-EG"/>
        </w:rPr>
        <w:t xml:space="preserve"> .</w:t>
      </w:r>
      <w:r w:rsidRPr="0097787B">
        <w:rPr>
          <w:rFonts w:hint="cs"/>
          <w:sz w:val="24"/>
          <w:szCs w:val="24"/>
          <w:rtl/>
          <w:lang w:bidi="ar-EG"/>
        </w:rPr>
        <w:t xml:space="preserve"> وعلى البائع عبء إثبات مقدار القمح الذي احترق ليثبت مقدار الثمن المستحق في ذمة المشتري </w:t>
      </w:r>
      <w:r>
        <w:rPr>
          <w:rFonts w:hint="cs"/>
          <w:sz w:val="24"/>
          <w:szCs w:val="24"/>
          <w:rtl/>
          <w:lang w:bidi="ar-EG"/>
        </w:rPr>
        <w:t xml:space="preserve">( </w:t>
      </w:r>
      <w:r w:rsidRPr="0097787B">
        <w:rPr>
          <w:rFonts w:hint="cs"/>
          <w:sz w:val="24"/>
          <w:szCs w:val="24"/>
          <w:rtl/>
          <w:lang w:bidi="ar-EG"/>
        </w:rPr>
        <w:t>بلانيول وريبير وهامل 10 فقرة 300 ص 374</w:t>
      </w:r>
      <w:r>
        <w:rPr>
          <w:rFonts w:hint="cs"/>
          <w:sz w:val="24"/>
          <w:szCs w:val="24"/>
          <w:rtl/>
          <w:lang w:bidi="ar-EG"/>
        </w:rPr>
        <w:t xml:space="preserve"> ) .</w:t>
      </w:r>
      <w:r w:rsidRPr="0097787B">
        <w:rPr>
          <w:rFonts w:hint="cs"/>
          <w:sz w:val="24"/>
          <w:szCs w:val="24"/>
          <w:rtl/>
          <w:lang w:bidi="ar-EG"/>
        </w:rPr>
        <w:t xml:space="preserve"> </w:t>
      </w:r>
    </w:p>
  </w:footnote>
  <w:footnote w:id="40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بودري وسينيا فقرة 151 </w:t>
      </w:r>
      <w:r w:rsidRPr="0097787B">
        <w:rPr>
          <w:sz w:val="24"/>
          <w:szCs w:val="24"/>
          <w:rtl/>
          <w:lang w:bidi="ar-EG"/>
        </w:rPr>
        <w:t>–</w:t>
      </w:r>
      <w:r w:rsidRPr="0097787B">
        <w:rPr>
          <w:rFonts w:hint="cs"/>
          <w:sz w:val="24"/>
          <w:szCs w:val="24"/>
          <w:rtl/>
          <w:lang w:bidi="ar-EG"/>
        </w:rPr>
        <w:t xml:space="preserve"> بلانيول وريبير وهامل 10 فقرة 300 ص 374 </w:t>
      </w:r>
      <w:r w:rsidRPr="0097787B">
        <w:rPr>
          <w:sz w:val="24"/>
          <w:szCs w:val="24"/>
          <w:rtl/>
          <w:lang w:bidi="ar-EG"/>
        </w:rPr>
        <w:t>–</w:t>
      </w:r>
      <w:r w:rsidRPr="0097787B">
        <w:rPr>
          <w:rFonts w:hint="cs"/>
          <w:sz w:val="24"/>
          <w:szCs w:val="24"/>
          <w:rtl/>
          <w:lang w:bidi="ar-EG"/>
        </w:rPr>
        <w:t xml:space="preserve"> ويعقد جوسران موازنة بين بيع المذاق وبيع التجربة وبيع التقدير</w:t>
      </w:r>
      <w:r>
        <w:rPr>
          <w:rFonts w:hint="cs"/>
          <w:sz w:val="24"/>
          <w:szCs w:val="24"/>
          <w:rtl/>
          <w:lang w:bidi="ar-EG"/>
        </w:rPr>
        <w:t xml:space="preserve"> .</w:t>
      </w:r>
      <w:r w:rsidRPr="0097787B">
        <w:rPr>
          <w:rFonts w:hint="cs"/>
          <w:sz w:val="24"/>
          <w:szCs w:val="24"/>
          <w:rtl/>
          <w:lang w:bidi="ar-EG"/>
        </w:rPr>
        <w:t xml:space="preserve"> فبيع المذاق مجرد وعد بالبيع</w:t>
      </w:r>
      <w:r>
        <w:rPr>
          <w:rFonts w:hint="cs"/>
          <w:sz w:val="24"/>
          <w:szCs w:val="24"/>
          <w:rtl/>
          <w:lang w:bidi="ar-EG"/>
        </w:rPr>
        <w:t xml:space="preserve"> ،</w:t>
      </w:r>
      <w:r w:rsidRPr="0097787B">
        <w:rPr>
          <w:rFonts w:hint="cs"/>
          <w:sz w:val="24"/>
          <w:szCs w:val="24"/>
          <w:rtl/>
          <w:lang w:bidi="ar-EG"/>
        </w:rPr>
        <w:t xml:space="preserve"> ينقلب بيعاً بارتضاء المبيع بعد المذاق</w:t>
      </w:r>
      <w:r>
        <w:rPr>
          <w:rFonts w:hint="cs"/>
          <w:sz w:val="24"/>
          <w:szCs w:val="24"/>
          <w:rtl/>
          <w:lang w:bidi="ar-EG"/>
        </w:rPr>
        <w:t xml:space="preserve"> .</w:t>
      </w:r>
      <w:r w:rsidRPr="0097787B">
        <w:rPr>
          <w:rFonts w:hint="cs"/>
          <w:sz w:val="24"/>
          <w:szCs w:val="24"/>
          <w:rtl/>
          <w:lang w:bidi="ar-EG"/>
        </w:rPr>
        <w:t xml:space="preserve"> وبيع التجربة بيع معلق على شرط واقف أو شرط فاسخ</w:t>
      </w:r>
      <w:r>
        <w:rPr>
          <w:rFonts w:hint="cs"/>
          <w:sz w:val="24"/>
          <w:szCs w:val="24"/>
          <w:rtl/>
          <w:lang w:bidi="ar-EG"/>
        </w:rPr>
        <w:t xml:space="preserve"> ،</w:t>
      </w:r>
      <w:r w:rsidRPr="0097787B">
        <w:rPr>
          <w:rFonts w:hint="cs"/>
          <w:sz w:val="24"/>
          <w:szCs w:val="24"/>
          <w:rtl/>
          <w:lang w:bidi="ar-EG"/>
        </w:rPr>
        <w:t xml:space="preserve"> ينقلب بيعاً باتاً بارتضاء المبيع بعد التجربة</w:t>
      </w:r>
      <w:r>
        <w:rPr>
          <w:rFonts w:hint="cs"/>
          <w:sz w:val="24"/>
          <w:szCs w:val="24"/>
          <w:rtl/>
          <w:lang w:bidi="ar-EG"/>
        </w:rPr>
        <w:t xml:space="preserve"> .</w:t>
      </w:r>
      <w:r w:rsidRPr="0097787B">
        <w:rPr>
          <w:rFonts w:hint="cs"/>
          <w:sz w:val="24"/>
          <w:szCs w:val="24"/>
          <w:rtl/>
          <w:lang w:bidi="ar-EG"/>
        </w:rPr>
        <w:t xml:space="preserve"> وبيع التقدير بيع بات</w:t>
      </w:r>
      <w:r>
        <w:rPr>
          <w:rFonts w:hint="cs"/>
          <w:sz w:val="24"/>
          <w:szCs w:val="24"/>
          <w:rtl/>
          <w:lang w:bidi="ar-EG"/>
        </w:rPr>
        <w:t xml:space="preserve"> ،</w:t>
      </w:r>
      <w:r w:rsidRPr="0097787B">
        <w:rPr>
          <w:rFonts w:hint="cs"/>
          <w:sz w:val="24"/>
          <w:szCs w:val="24"/>
          <w:rtl/>
          <w:lang w:bidi="ar-EG"/>
        </w:rPr>
        <w:t xml:space="preserve"> ولكن تنفيذه مرجأ إلى وقت تقدير المبيع </w:t>
      </w:r>
      <w:r>
        <w:rPr>
          <w:rFonts w:hint="cs"/>
          <w:sz w:val="24"/>
          <w:szCs w:val="24"/>
          <w:rtl/>
          <w:lang w:bidi="ar-EG"/>
        </w:rPr>
        <w:t xml:space="preserve">( </w:t>
      </w:r>
      <w:r w:rsidRPr="0097787B">
        <w:rPr>
          <w:rFonts w:hint="cs"/>
          <w:sz w:val="24"/>
          <w:szCs w:val="24"/>
          <w:rtl/>
          <w:lang w:bidi="ar-EG"/>
        </w:rPr>
        <w:t>جوسران 2 فقرة 1066</w:t>
      </w:r>
      <w:r>
        <w:rPr>
          <w:rFonts w:hint="cs"/>
          <w:sz w:val="24"/>
          <w:szCs w:val="24"/>
          <w:rtl/>
          <w:lang w:bidi="ar-EG"/>
        </w:rPr>
        <w:t xml:space="preserve"> ) .</w:t>
      </w:r>
      <w:r w:rsidRPr="0097787B">
        <w:rPr>
          <w:rFonts w:hint="cs"/>
          <w:sz w:val="24"/>
          <w:szCs w:val="24"/>
          <w:rtl/>
          <w:lang w:bidi="ar-EG"/>
        </w:rPr>
        <w:t xml:space="preserve"> </w:t>
      </w:r>
    </w:p>
  </w:footnote>
  <w:footnote w:id="40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تاريخ النص</w:t>
      </w:r>
      <w:r>
        <w:rPr>
          <w:rFonts w:hint="cs"/>
          <w:sz w:val="24"/>
          <w:szCs w:val="24"/>
          <w:rtl/>
          <w:lang w:bidi="ar-EG"/>
        </w:rPr>
        <w:t xml:space="preserve"> :</w:t>
      </w:r>
      <w:r w:rsidRPr="0097787B">
        <w:rPr>
          <w:rFonts w:hint="cs"/>
          <w:sz w:val="24"/>
          <w:szCs w:val="24"/>
          <w:rtl/>
          <w:lang w:bidi="ar-EG"/>
        </w:rPr>
        <w:t xml:space="preserve"> ورد هذا النص في المادة 560 من المشروع التمهيدي على وجه قريب مما استقر عليه في التقنين المدني الجديد</w:t>
      </w:r>
      <w:r>
        <w:rPr>
          <w:rFonts w:hint="cs"/>
          <w:sz w:val="24"/>
          <w:szCs w:val="24"/>
          <w:rtl/>
          <w:lang w:bidi="ar-EG"/>
        </w:rPr>
        <w:t xml:space="preserve"> ،</w:t>
      </w:r>
      <w:r w:rsidRPr="0097787B">
        <w:rPr>
          <w:rFonts w:hint="cs"/>
          <w:sz w:val="24"/>
          <w:szCs w:val="24"/>
          <w:rtl/>
          <w:lang w:bidi="ar-EG"/>
        </w:rPr>
        <w:t xml:space="preserve"> بعض فروق لفظية</w:t>
      </w:r>
      <w:r>
        <w:rPr>
          <w:rFonts w:hint="cs"/>
          <w:sz w:val="24"/>
          <w:szCs w:val="24"/>
          <w:rtl/>
          <w:lang w:bidi="ar-EG"/>
        </w:rPr>
        <w:t xml:space="preserve"> .</w:t>
      </w:r>
      <w:r w:rsidRPr="0097787B">
        <w:rPr>
          <w:rFonts w:hint="cs"/>
          <w:sz w:val="24"/>
          <w:szCs w:val="24"/>
          <w:rtl/>
          <w:lang w:bidi="ar-EG"/>
        </w:rPr>
        <w:t xml:space="preserve"> وقد أزيلت بعض هذه الفروق في لجنة المراجعة</w:t>
      </w:r>
      <w:r>
        <w:rPr>
          <w:rFonts w:hint="cs"/>
          <w:sz w:val="24"/>
          <w:szCs w:val="24"/>
          <w:rtl/>
          <w:lang w:bidi="ar-EG"/>
        </w:rPr>
        <w:t xml:space="preserve"> ،</w:t>
      </w:r>
      <w:r w:rsidRPr="0097787B">
        <w:rPr>
          <w:rFonts w:hint="cs"/>
          <w:sz w:val="24"/>
          <w:szCs w:val="24"/>
          <w:rtl/>
          <w:lang w:bidi="ar-EG"/>
        </w:rPr>
        <w:t xml:space="preserve"> وأصبح النص رقمه 433 في المشروع النهائي</w:t>
      </w:r>
      <w:r>
        <w:rPr>
          <w:rFonts w:hint="cs"/>
          <w:sz w:val="24"/>
          <w:szCs w:val="24"/>
          <w:rtl/>
          <w:lang w:bidi="ar-EG"/>
        </w:rPr>
        <w:t xml:space="preserve"> .</w:t>
      </w:r>
      <w:r w:rsidRPr="0097787B">
        <w:rPr>
          <w:rFonts w:hint="cs"/>
          <w:sz w:val="24"/>
          <w:szCs w:val="24"/>
          <w:rtl/>
          <w:lang w:bidi="ar-EG"/>
        </w:rPr>
        <w:t xml:space="preserve"> ووافق عليه مجلس النواب</w:t>
      </w:r>
      <w:r>
        <w:rPr>
          <w:rFonts w:hint="cs"/>
          <w:sz w:val="24"/>
          <w:szCs w:val="24"/>
          <w:rtl/>
          <w:lang w:bidi="ar-EG"/>
        </w:rPr>
        <w:t xml:space="preserve"> ،</w:t>
      </w:r>
      <w:r w:rsidRPr="0097787B">
        <w:rPr>
          <w:rFonts w:hint="cs"/>
          <w:sz w:val="24"/>
          <w:szCs w:val="24"/>
          <w:rtl/>
          <w:lang w:bidi="ar-EG"/>
        </w:rPr>
        <w:t xml:space="preserve"> ثم مجلس الشيوخ تحت رقم 420 بعد إزالة بقية الفروق اللفظية </w:t>
      </w:r>
      <w:r>
        <w:rPr>
          <w:rFonts w:hint="cs"/>
          <w:sz w:val="24"/>
          <w:szCs w:val="24"/>
          <w:rtl/>
          <w:lang w:bidi="ar-EG"/>
        </w:rPr>
        <w:t xml:space="preserve">( </w:t>
      </w:r>
      <w:r w:rsidRPr="0097787B">
        <w:rPr>
          <w:rFonts w:hint="cs"/>
          <w:sz w:val="24"/>
          <w:szCs w:val="24"/>
          <w:rtl/>
          <w:lang w:bidi="ar-EG"/>
        </w:rPr>
        <w:t xml:space="preserve">مجموعة الأعمال التحضيرية 4 ص 21 وص 23 </w:t>
      </w:r>
      <w:r w:rsidRPr="0097787B">
        <w:rPr>
          <w:sz w:val="24"/>
          <w:szCs w:val="24"/>
          <w:rtl/>
          <w:lang w:bidi="ar-EG"/>
        </w:rPr>
        <w:t>–</w:t>
      </w:r>
      <w:r w:rsidRPr="0097787B">
        <w:rPr>
          <w:rFonts w:hint="cs"/>
          <w:sz w:val="24"/>
          <w:szCs w:val="24"/>
          <w:rtl/>
          <w:lang w:bidi="ar-EG"/>
        </w:rPr>
        <w:t xml:space="preserve"> ص 24</w:t>
      </w:r>
      <w:r>
        <w:rPr>
          <w:rFonts w:hint="cs"/>
          <w:sz w:val="24"/>
          <w:szCs w:val="24"/>
          <w:rtl/>
          <w:lang w:bidi="ar-EG"/>
        </w:rPr>
        <w:t xml:space="preserve"> ) .</w:t>
      </w:r>
      <w:r w:rsidRPr="0097787B">
        <w:rPr>
          <w:rFonts w:hint="cs"/>
          <w:sz w:val="24"/>
          <w:szCs w:val="24"/>
          <w:rtl/>
          <w:lang w:bidi="ar-EG"/>
        </w:rPr>
        <w:t xml:space="preserve"> </w:t>
      </w:r>
    </w:p>
  </w:footnote>
  <w:footnote w:id="405">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التقنتينات المدنية العربية الأخرى</w:t>
      </w:r>
      <w:r>
        <w:rPr>
          <w:rFonts w:hint="cs"/>
          <w:sz w:val="24"/>
          <w:szCs w:val="24"/>
          <w:rtl/>
          <w:lang w:bidi="ar-EG"/>
        </w:rPr>
        <w:t xml:space="preserve"> :</w:t>
      </w:r>
      <w:r w:rsidRPr="0097787B">
        <w:rPr>
          <w:rFonts w:hint="cs"/>
          <w:sz w:val="24"/>
          <w:szCs w:val="24"/>
          <w:rtl/>
          <w:lang w:bidi="ar-EG"/>
        </w:rPr>
        <w:t xml:space="preserve"> التقنين المدني السوري م 388 </w:t>
      </w:r>
      <w:r>
        <w:rPr>
          <w:rFonts w:hint="cs"/>
          <w:sz w:val="24"/>
          <w:szCs w:val="24"/>
          <w:rtl/>
          <w:lang w:bidi="ar-EG"/>
        </w:rPr>
        <w:t xml:space="preserve">( </w:t>
      </w:r>
      <w:r w:rsidRPr="0097787B">
        <w:rPr>
          <w:rFonts w:hint="cs"/>
          <w:sz w:val="24"/>
          <w:szCs w:val="24"/>
          <w:rtl/>
          <w:lang w:bidi="ar-EG"/>
        </w:rPr>
        <w:t>مطابقة للمادة 420 من التقنين المدني المصري</w:t>
      </w:r>
      <w:r>
        <w:rPr>
          <w:rFonts w:hint="cs"/>
          <w:sz w:val="24"/>
          <w:szCs w:val="24"/>
          <w:rtl/>
          <w:lang w:bidi="ar-EG"/>
        </w:rPr>
        <w:t xml:space="preserve"> - </w:t>
      </w:r>
      <w:r w:rsidRPr="0097787B">
        <w:rPr>
          <w:rFonts w:hint="cs"/>
          <w:sz w:val="24"/>
          <w:szCs w:val="24"/>
          <w:rtl/>
          <w:lang w:bidi="ar-EG"/>
        </w:rPr>
        <w:t xml:space="preserve">وأنظر في القانون المدني السوري الأستاذ مصطفى الزرقا فقرة 46 </w:t>
      </w:r>
      <w:r w:rsidRPr="0097787B">
        <w:rPr>
          <w:sz w:val="24"/>
          <w:szCs w:val="24"/>
          <w:rtl/>
          <w:lang w:bidi="ar-EG"/>
        </w:rPr>
        <w:t>–</w:t>
      </w:r>
      <w:r w:rsidRPr="0097787B">
        <w:rPr>
          <w:rFonts w:hint="cs"/>
          <w:sz w:val="24"/>
          <w:szCs w:val="24"/>
          <w:rtl/>
          <w:lang w:bidi="ar-EG"/>
        </w:rPr>
        <w:t xml:space="preserve"> فقرة 54</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 xml:space="preserve">التقنين المدني الليبي م 409 </w:t>
      </w:r>
      <w:r>
        <w:rPr>
          <w:rFonts w:hint="cs"/>
          <w:sz w:val="24"/>
          <w:szCs w:val="24"/>
          <w:rtl/>
          <w:lang w:bidi="ar-EG"/>
        </w:rPr>
        <w:t xml:space="preserve">( </w:t>
      </w:r>
      <w:r w:rsidRPr="0097787B">
        <w:rPr>
          <w:rFonts w:hint="cs"/>
          <w:sz w:val="24"/>
          <w:szCs w:val="24"/>
          <w:rtl/>
          <w:lang w:bidi="ar-EG"/>
        </w:rPr>
        <w:t>مطابقة للمادة 420 من التقنين المدني المصري</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التقنين المدني العراقي م 518</w:t>
      </w:r>
      <w:r>
        <w:rPr>
          <w:rFonts w:hint="cs"/>
          <w:sz w:val="24"/>
          <w:szCs w:val="24"/>
          <w:rtl/>
          <w:lang w:bidi="ar-EG"/>
        </w:rPr>
        <w:t xml:space="preserve"> :</w:t>
      </w:r>
      <w:r w:rsidRPr="0097787B">
        <w:rPr>
          <w:rFonts w:hint="cs"/>
          <w:sz w:val="24"/>
          <w:szCs w:val="24"/>
          <w:rtl/>
          <w:lang w:bidi="ar-EG"/>
        </w:rPr>
        <w:t xml:space="preserve"> 1</w:t>
      </w:r>
      <w:r>
        <w:rPr>
          <w:rFonts w:hint="cs"/>
          <w:sz w:val="24"/>
          <w:szCs w:val="24"/>
          <w:rtl/>
          <w:lang w:bidi="ar-EG"/>
        </w:rPr>
        <w:t xml:space="preserve"> - </w:t>
      </w:r>
      <w:r w:rsidRPr="0097787B">
        <w:rPr>
          <w:rFonts w:hint="cs"/>
          <w:sz w:val="24"/>
          <w:szCs w:val="24"/>
          <w:rtl/>
          <w:lang w:bidi="ar-EG"/>
        </w:rPr>
        <w:t>الأشياء التي تباع على مقتضى نموذجها</w:t>
      </w:r>
      <w:r>
        <w:rPr>
          <w:rFonts w:hint="cs"/>
          <w:sz w:val="24"/>
          <w:szCs w:val="24"/>
          <w:rtl/>
          <w:lang w:bidi="ar-EG"/>
        </w:rPr>
        <w:t xml:space="preserve"> ،</w:t>
      </w:r>
      <w:r w:rsidRPr="0097787B">
        <w:rPr>
          <w:rFonts w:hint="cs"/>
          <w:sz w:val="24"/>
          <w:szCs w:val="24"/>
          <w:rtl/>
          <w:lang w:bidi="ar-EG"/>
        </w:rPr>
        <w:t xml:space="preserve"> تكفي رؤية النموذج فيها</w:t>
      </w:r>
      <w:r>
        <w:rPr>
          <w:rFonts w:hint="cs"/>
          <w:sz w:val="24"/>
          <w:szCs w:val="24"/>
          <w:rtl/>
          <w:lang w:bidi="ar-EG"/>
        </w:rPr>
        <w:t xml:space="preserve"> .</w:t>
      </w:r>
      <w:r w:rsidRPr="0097787B">
        <w:rPr>
          <w:rFonts w:hint="cs"/>
          <w:sz w:val="24"/>
          <w:szCs w:val="24"/>
          <w:rtl/>
          <w:lang w:bidi="ar-EG"/>
        </w:rPr>
        <w:t xml:space="preserve"> إن ثبت أن المبيع دون النموذج الذي اشترى على مقتضاه</w:t>
      </w:r>
      <w:r>
        <w:rPr>
          <w:rFonts w:hint="cs"/>
          <w:sz w:val="24"/>
          <w:szCs w:val="24"/>
          <w:rtl/>
          <w:lang w:bidi="ar-EG"/>
        </w:rPr>
        <w:t xml:space="preserve"> ،</w:t>
      </w:r>
      <w:r w:rsidRPr="0097787B">
        <w:rPr>
          <w:rFonts w:hint="cs"/>
          <w:sz w:val="24"/>
          <w:szCs w:val="24"/>
          <w:rtl/>
          <w:lang w:bidi="ar-EG"/>
        </w:rPr>
        <w:t xml:space="preserve"> كان المشتري مخيراً بين قبوله بالثمن المسمى أو رده بفسخ البيع</w:t>
      </w:r>
      <w:r>
        <w:rPr>
          <w:rFonts w:hint="cs"/>
          <w:sz w:val="24"/>
          <w:szCs w:val="24"/>
          <w:rtl/>
          <w:lang w:bidi="ar-EG"/>
        </w:rPr>
        <w:t xml:space="preserve"> .</w:t>
      </w:r>
      <w:r w:rsidRPr="0097787B">
        <w:rPr>
          <w:rFonts w:hint="cs"/>
          <w:sz w:val="24"/>
          <w:szCs w:val="24"/>
          <w:rtl/>
          <w:lang w:bidi="ar-EG"/>
        </w:rPr>
        <w:t xml:space="preserve"> 2</w:t>
      </w:r>
      <w:r>
        <w:rPr>
          <w:rFonts w:hint="cs"/>
          <w:sz w:val="24"/>
          <w:szCs w:val="24"/>
          <w:rtl/>
          <w:lang w:bidi="ar-EG"/>
        </w:rPr>
        <w:t xml:space="preserve"> - </w:t>
      </w:r>
      <w:r w:rsidRPr="0097787B">
        <w:rPr>
          <w:rFonts w:hint="cs"/>
          <w:sz w:val="24"/>
          <w:szCs w:val="24"/>
          <w:rtl/>
          <w:lang w:bidi="ar-EG"/>
        </w:rPr>
        <w:t>فإذا تعيب النموذج أو هلك في يد أحد المتعاقدين</w:t>
      </w:r>
      <w:r>
        <w:rPr>
          <w:rFonts w:hint="cs"/>
          <w:sz w:val="24"/>
          <w:szCs w:val="24"/>
          <w:rtl/>
          <w:lang w:bidi="ar-EG"/>
        </w:rPr>
        <w:t xml:space="preserve"> ،</w:t>
      </w:r>
      <w:r w:rsidRPr="0097787B">
        <w:rPr>
          <w:rFonts w:hint="cs"/>
          <w:sz w:val="24"/>
          <w:szCs w:val="24"/>
          <w:rtl/>
          <w:lang w:bidi="ar-EG"/>
        </w:rPr>
        <w:t xml:space="preserve"> ولو دون خطأ منه</w:t>
      </w:r>
      <w:r>
        <w:rPr>
          <w:rFonts w:hint="cs"/>
          <w:sz w:val="24"/>
          <w:szCs w:val="24"/>
          <w:rtl/>
          <w:lang w:bidi="ar-EG"/>
        </w:rPr>
        <w:t xml:space="preserve"> ، :</w:t>
      </w:r>
      <w:r w:rsidRPr="0097787B">
        <w:rPr>
          <w:rFonts w:hint="cs"/>
          <w:sz w:val="24"/>
          <w:szCs w:val="24"/>
          <w:rtl/>
          <w:lang w:bidi="ar-EG"/>
        </w:rPr>
        <w:t xml:space="preserve"> أن على هذا المتعاقد بحسب ما يكون بائعاً أو مشترياً أن يثبت أن الأشياء مطابقة للنموذج أو غير مطابقة له</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rFonts w:hint="cs"/>
          <w:sz w:val="24"/>
          <w:szCs w:val="24"/>
          <w:rtl/>
          <w:lang w:bidi="ar-EG"/>
        </w:rPr>
        <w:t>والأحكام واحدة في التقنينين العراقي والمصري</w:t>
      </w:r>
      <w:r>
        <w:rPr>
          <w:rFonts w:hint="cs"/>
          <w:sz w:val="24"/>
          <w:szCs w:val="24"/>
          <w:rtl/>
          <w:lang w:bidi="ar-EG"/>
        </w:rPr>
        <w:t xml:space="preserve"> ،</w:t>
      </w:r>
      <w:r w:rsidRPr="0097787B">
        <w:rPr>
          <w:rFonts w:hint="cs"/>
          <w:sz w:val="24"/>
          <w:szCs w:val="24"/>
          <w:rtl/>
          <w:lang w:bidi="ar-EG"/>
        </w:rPr>
        <w:t xml:space="preserve"> فيما عدا أن جزاء عدم المطابقة للنموذج في القانون العراقي الفسخ أو الأخذ بالثمن المسمى</w:t>
      </w:r>
      <w:r>
        <w:rPr>
          <w:rFonts w:hint="cs"/>
          <w:sz w:val="24"/>
          <w:szCs w:val="24"/>
          <w:rtl/>
          <w:lang w:bidi="ar-EG"/>
        </w:rPr>
        <w:t xml:space="preserve"> ،</w:t>
      </w:r>
      <w:r w:rsidRPr="0097787B">
        <w:rPr>
          <w:rFonts w:hint="cs"/>
          <w:sz w:val="24"/>
          <w:szCs w:val="24"/>
          <w:rtl/>
          <w:lang w:bidi="ar-EG"/>
        </w:rPr>
        <w:t xml:space="preserve"> أما في القانون المصري فالفسخ أو إنقاص الثمن أو إجبار البائع على تقديم شيء مطابق للعينة</w:t>
      </w:r>
      <w:r>
        <w:rPr>
          <w:rFonts w:hint="cs"/>
          <w:sz w:val="24"/>
          <w:szCs w:val="24"/>
          <w:rtl/>
          <w:lang w:bidi="ar-EG"/>
        </w:rPr>
        <w:t xml:space="preserve"> - </w:t>
      </w:r>
      <w:r w:rsidRPr="0097787B">
        <w:rPr>
          <w:rFonts w:hint="cs"/>
          <w:sz w:val="24"/>
          <w:szCs w:val="24"/>
          <w:rtl/>
          <w:lang w:bidi="ar-EG"/>
        </w:rPr>
        <w:t xml:space="preserve">أنظر في القانون المدني العراقي الأستاذ حسن الذنون فقرة 77 </w:t>
      </w:r>
      <w:r w:rsidRPr="0097787B">
        <w:rPr>
          <w:sz w:val="24"/>
          <w:szCs w:val="24"/>
          <w:rtl/>
          <w:lang w:bidi="ar-EG"/>
        </w:rPr>
        <w:t>–</w:t>
      </w:r>
      <w:r w:rsidRPr="0097787B">
        <w:rPr>
          <w:rFonts w:hint="cs"/>
          <w:sz w:val="24"/>
          <w:szCs w:val="24"/>
          <w:rtl/>
          <w:lang w:bidi="ar-EG"/>
        </w:rPr>
        <w:t xml:space="preserve"> 80 </w:t>
      </w:r>
      <w:r w:rsidRPr="0097787B">
        <w:rPr>
          <w:sz w:val="24"/>
          <w:szCs w:val="24"/>
          <w:rtl/>
          <w:lang w:bidi="ar-EG"/>
        </w:rPr>
        <w:t>–</w:t>
      </w:r>
      <w:r w:rsidRPr="0097787B">
        <w:rPr>
          <w:rFonts w:hint="cs"/>
          <w:sz w:val="24"/>
          <w:szCs w:val="24"/>
          <w:rtl/>
          <w:lang w:bidi="ar-EG"/>
        </w:rPr>
        <w:t xml:space="preserve"> الأستاذ عباس حسن الصراف ص 212</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تقنين الموجبات والعقود اللبناني</w:t>
      </w:r>
      <w:r>
        <w:rPr>
          <w:rFonts w:hint="cs"/>
          <w:sz w:val="24"/>
          <w:szCs w:val="24"/>
          <w:rtl/>
          <w:lang w:bidi="ar-EG"/>
        </w:rPr>
        <w:t xml:space="preserve"> :</w:t>
      </w:r>
      <w:r w:rsidRPr="0097787B">
        <w:rPr>
          <w:rFonts w:hint="cs"/>
          <w:sz w:val="24"/>
          <w:szCs w:val="24"/>
          <w:rtl/>
          <w:lang w:bidi="ar-EG"/>
        </w:rPr>
        <w:t xml:space="preserve"> م 444 </w:t>
      </w:r>
      <w:r w:rsidRPr="0097787B">
        <w:rPr>
          <w:sz w:val="24"/>
          <w:szCs w:val="24"/>
          <w:rtl/>
          <w:lang w:bidi="ar-EG"/>
        </w:rPr>
        <w:t>–</w:t>
      </w:r>
      <w:r w:rsidRPr="0097787B">
        <w:rPr>
          <w:rFonts w:hint="cs"/>
          <w:sz w:val="24"/>
          <w:szCs w:val="24"/>
          <w:rtl/>
          <w:lang w:bidi="ar-EG"/>
        </w:rPr>
        <w:t xml:space="preserve"> إذا انعقد البيع بحسب نموذج فالبائع يضمن وجود صفات النموذج في البضاعة المبيعة</w:t>
      </w:r>
      <w:r>
        <w:rPr>
          <w:rFonts w:hint="cs"/>
          <w:sz w:val="24"/>
          <w:szCs w:val="24"/>
          <w:rtl/>
          <w:lang w:bidi="ar-EG"/>
        </w:rPr>
        <w:t xml:space="preserve"> .</w:t>
      </w:r>
      <w:r w:rsidRPr="0097787B">
        <w:rPr>
          <w:rFonts w:hint="cs"/>
          <w:sz w:val="24"/>
          <w:szCs w:val="24"/>
          <w:rtl/>
          <w:lang w:bidi="ar-EG"/>
        </w:rPr>
        <w:t xml:space="preserve"> وإذا هلك أو ناله عيب</w:t>
      </w:r>
      <w:r>
        <w:rPr>
          <w:rFonts w:hint="cs"/>
          <w:sz w:val="24"/>
          <w:szCs w:val="24"/>
          <w:rtl/>
          <w:lang w:bidi="ar-EG"/>
        </w:rPr>
        <w:t xml:space="preserve"> ،</w:t>
      </w:r>
      <w:r w:rsidRPr="0097787B">
        <w:rPr>
          <w:rFonts w:hint="cs"/>
          <w:sz w:val="24"/>
          <w:szCs w:val="24"/>
          <w:rtl/>
          <w:lang w:bidi="ar-EG"/>
        </w:rPr>
        <w:t xml:space="preserve"> فعلى المشتري أن يثبت عدم انطباق البضاعة عليه</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والحكم يتفق مع حكم التقنين المصري</w:t>
      </w:r>
      <w:r>
        <w:rPr>
          <w:rFonts w:hint="cs"/>
          <w:sz w:val="24"/>
          <w:szCs w:val="24"/>
          <w:rtl/>
          <w:lang w:bidi="ar-EG"/>
        </w:rPr>
        <w:t xml:space="preserve"> ،</w:t>
      </w:r>
      <w:r w:rsidRPr="0097787B">
        <w:rPr>
          <w:rFonts w:hint="cs"/>
          <w:sz w:val="24"/>
          <w:szCs w:val="24"/>
          <w:rtl/>
          <w:lang w:bidi="ar-EG"/>
        </w:rPr>
        <w:t xml:space="preserve"> فيما معدا أن عبء إثبات عدم المطابقة للنموذج في حالة هلاكه تقع دائماً</w:t>
      </w:r>
      <w:r>
        <w:rPr>
          <w:rFonts w:hint="cs"/>
          <w:sz w:val="24"/>
          <w:szCs w:val="24"/>
          <w:rtl/>
          <w:lang w:bidi="ar-EG"/>
        </w:rPr>
        <w:t xml:space="preserve"> ،</w:t>
      </w:r>
      <w:r w:rsidRPr="0097787B">
        <w:rPr>
          <w:rFonts w:hint="cs"/>
          <w:sz w:val="24"/>
          <w:szCs w:val="24"/>
          <w:rtl/>
          <w:lang w:bidi="ar-EG"/>
        </w:rPr>
        <w:t xml:space="preserve"> في التقنين اللبناني</w:t>
      </w:r>
      <w:r>
        <w:rPr>
          <w:rFonts w:hint="cs"/>
          <w:sz w:val="24"/>
          <w:szCs w:val="24"/>
          <w:rtl/>
          <w:lang w:bidi="ar-EG"/>
        </w:rPr>
        <w:t xml:space="preserve"> ،</w:t>
      </w:r>
      <w:r w:rsidRPr="0097787B">
        <w:rPr>
          <w:rFonts w:hint="cs"/>
          <w:sz w:val="24"/>
          <w:szCs w:val="24"/>
          <w:rtl/>
          <w:lang w:bidi="ar-EG"/>
        </w:rPr>
        <w:t xml:space="preserve"> على المشتري ولو كان النموذج في يد البائع وضاع أو تلف</w:t>
      </w:r>
      <w:r>
        <w:rPr>
          <w:rFonts w:hint="cs"/>
          <w:sz w:val="24"/>
          <w:szCs w:val="24"/>
          <w:rtl/>
          <w:lang w:bidi="ar-EG"/>
        </w:rPr>
        <w:t xml:space="preserve"> ،</w:t>
      </w:r>
      <w:r w:rsidRPr="0097787B">
        <w:rPr>
          <w:rFonts w:hint="cs"/>
          <w:sz w:val="24"/>
          <w:szCs w:val="24"/>
          <w:rtl/>
          <w:lang w:bidi="ar-EG"/>
        </w:rPr>
        <w:t xml:space="preserve"> وفي التقنين المصري يكون عبء إثبات المطابقة في هذه الحالة على البائع</w:t>
      </w:r>
      <w:r>
        <w:rPr>
          <w:rFonts w:hint="cs"/>
          <w:sz w:val="24"/>
          <w:szCs w:val="24"/>
          <w:rtl/>
          <w:lang w:bidi="ar-EG"/>
        </w:rPr>
        <w:t xml:space="preserve"> ) .</w:t>
      </w:r>
      <w:r w:rsidRPr="0097787B">
        <w:rPr>
          <w:rFonts w:hint="cs"/>
          <w:sz w:val="24"/>
          <w:szCs w:val="24"/>
          <w:rtl/>
          <w:lang w:bidi="ar-EG"/>
        </w:rPr>
        <w:t xml:space="preserve"> </w:t>
      </w:r>
    </w:p>
  </w:footnote>
  <w:footnote w:id="40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أنظر البيع بالنموذج في الفقه الإسلامي ابن عابدين 4 ص 101 </w:t>
      </w:r>
      <w:r w:rsidRPr="0097787B">
        <w:rPr>
          <w:sz w:val="24"/>
          <w:szCs w:val="24"/>
          <w:rtl/>
          <w:lang w:bidi="ar-EG"/>
        </w:rPr>
        <w:t>–</w:t>
      </w:r>
      <w:r w:rsidRPr="0097787B">
        <w:rPr>
          <w:rFonts w:hint="cs"/>
          <w:sz w:val="24"/>
          <w:szCs w:val="24"/>
          <w:rtl/>
          <w:lang w:bidi="ar-EG"/>
        </w:rPr>
        <w:t xml:space="preserve"> الأستاذ مصطفى الزرقا فقرة 52</w:t>
      </w:r>
      <w:r>
        <w:rPr>
          <w:rFonts w:hint="cs"/>
          <w:sz w:val="24"/>
          <w:szCs w:val="24"/>
          <w:rtl/>
          <w:lang w:bidi="ar-EG"/>
        </w:rPr>
        <w:t xml:space="preserve"> .</w:t>
      </w:r>
      <w:r w:rsidRPr="0097787B">
        <w:rPr>
          <w:rFonts w:hint="cs"/>
          <w:sz w:val="24"/>
          <w:szCs w:val="24"/>
          <w:rtl/>
          <w:lang w:bidi="ar-EG"/>
        </w:rPr>
        <w:t xml:space="preserve"> </w:t>
      </w:r>
    </w:p>
  </w:footnote>
  <w:footnote w:id="40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نقض مدني 9 ديسمبر سنة 1948 مجموعة عمر 5 رقم 349 ص 679</w:t>
      </w:r>
      <w:r>
        <w:rPr>
          <w:rFonts w:hint="cs"/>
          <w:sz w:val="24"/>
          <w:szCs w:val="24"/>
          <w:rtl/>
          <w:lang w:bidi="ar-EG"/>
        </w:rPr>
        <w:t xml:space="preserve"> .</w:t>
      </w:r>
      <w:r w:rsidRPr="0097787B">
        <w:rPr>
          <w:rFonts w:hint="cs"/>
          <w:sz w:val="24"/>
          <w:szCs w:val="24"/>
          <w:rtl/>
          <w:lang w:bidi="ar-EG"/>
        </w:rPr>
        <w:t xml:space="preserve"> </w:t>
      </w:r>
    </w:p>
  </w:footnote>
  <w:footnote w:id="40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مجموعة الأعمال التحضيرية 4 ص 22</w:t>
      </w:r>
      <w:r>
        <w:rPr>
          <w:rFonts w:hint="cs"/>
          <w:sz w:val="24"/>
          <w:szCs w:val="24"/>
          <w:rtl/>
          <w:lang w:bidi="ar-EG"/>
        </w:rPr>
        <w:t xml:space="preserve"> .</w:t>
      </w:r>
      <w:r w:rsidRPr="0097787B">
        <w:rPr>
          <w:rFonts w:hint="cs"/>
          <w:sz w:val="24"/>
          <w:szCs w:val="24"/>
          <w:rtl/>
          <w:lang w:bidi="ar-EG"/>
        </w:rPr>
        <w:t xml:space="preserve"> </w:t>
      </w:r>
    </w:p>
  </w:footnote>
  <w:footnote w:id="40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استئناف مختلط 23 يونيه سنة </w:t>
      </w:r>
      <w:smartTag w:uri="urn:schemas-microsoft-com:office:smarttags" w:element="metricconverter">
        <w:smartTagPr>
          <w:attr w:name="ProductID" w:val="1927 م"/>
        </w:smartTagPr>
        <w:r w:rsidRPr="0097787B">
          <w:rPr>
            <w:rFonts w:hint="cs"/>
            <w:sz w:val="24"/>
            <w:szCs w:val="24"/>
            <w:rtl/>
            <w:lang w:bidi="ar-EG"/>
          </w:rPr>
          <w:t>1927 م</w:t>
        </w:r>
      </w:smartTag>
      <w:r w:rsidRPr="0097787B">
        <w:rPr>
          <w:rFonts w:hint="cs"/>
          <w:sz w:val="24"/>
          <w:szCs w:val="24"/>
          <w:rtl/>
          <w:lang w:bidi="ar-EG"/>
        </w:rPr>
        <w:t xml:space="preserve"> 39 ص 571</w:t>
      </w:r>
      <w:r>
        <w:rPr>
          <w:rFonts w:hint="cs"/>
          <w:sz w:val="24"/>
          <w:szCs w:val="24"/>
          <w:rtl/>
          <w:lang w:bidi="ar-EG"/>
        </w:rPr>
        <w:t xml:space="preserve"> .</w:t>
      </w:r>
      <w:r w:rsidRPr="0097787B">
        <w:rPr>
          <w:rFonts w:hint="cs"/>
          <w:sz w:val="24"/>
          <w:szCs w:val="24"/>
          <w:rtl/>
          <w:lang w:bidi="ar-EG"/>
        </w:rPr>
        <w:t xml:space="preserve"> </w:t>
      </w:r>
    </w:p>
  </w:footnote>
  <w:footnote w:id="41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بلانيول وريبير وهامل 10 فقرة 305</w:t>
      </w:r>
      <w:r>
        <w:rPr>
          <w:rFonts w:hint="cs"/>
          <w:sz w:val="24"/>
          <w:szCs w:val="24"/>
          <w:rtl/>
          <w:lang w:bidi="ar-EG"/>
        </w:rPr>
        <w:t xml:space="preserve"> .</w:t>
      </w:r>
      <w:r w:rsidRPr="0097787B">
        <w:rPr>
          <w:rFonts w:hint="cs"/>
          <w:sz w:val="24"/>
          <w:szCs w:val="24"/>
          <w:rtl/>
          <w:lang w:bidi="ar-EG"/>
        </w:rPr>
        <w:t xml:space="preserve"> </w:t>
      </w:r>
    </w:p>
  </w:footnote>
  <w:footnote w:id="41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نقض مدني 19 أبريل سنة 1951 مجموعة أحكام النقض 2 رقم 116 ص 730 </w:t>
      </w:r>
      <w:r w:rsidRPr="0097787B">
        <w:rPr>
          <w:sz w:val="24"/>
          <w:szCs w:val="24"/>
          <w:rtl/>
          <w:lang w:bidi="ar-EG"/>
        </w:rPr>
        <w:t>–</w:t>
      </w:r>
      <w:r w:rsidRPr="0097787B">
        <w:rPr>
          <w:rFonts w:hint="cs"/>
          <w:sz w:val="24"/>
          <w:szCs w:val="24"/>
          <w:rtl/>
          <w:lang w:bidi="ar-EG"/>
        </w:rPr>
        <w:t xml:space="preserve"> استئناف مختلط 21 ديسمبر سنة </w:t>
      </w:r>
      <w:smartTag w:uri="urn:schemas-microsoft-com:office:smarttags" w:element="metricconverter">
        <w:smartTagPr>
          <w:attr w:name="ProductID" w:val="1904 م"/>
        </w:smartTagPr>
        <w:r w:rsidRPr="0097787B">
          <w:rPr>
            <w:rFonts w:hint="cs"/>
            <w:sz w:val="24"/>
            <w:szCs w:val="24"/>
            <w:rtl/>
            <w:lang w:bidi="ar-EG"/>
          </w:rPr>
          <w:t>1904 م</w:t>
        </w:r>
      </w:smartTag>
      <w:r w:rsidRPr="0097787B">
        <w:rPr>
          <w:rFonts w:hint="cs"/>
          <w:sz w:val="24"/>
          <w:szCs w:val="24"/>
          <w:rtl/>
          <w:lang w:bidi="ar-EG"/>
        </w:rPr>
        <w:t xml:space="preserve"> 17 ص 44</w:t>
      </w:r>
      <w:r>
        <w:rPr>
          <w:rFonts w:hint="cs"/>
          <w:sz w:val="24"/>
          <w:szCs w:val="24"/>
          <w:rtl/>
          <w:lang w:bidi="ar-EG"/>
        </w:rPr>
        <w:t xml:space="preserve"> .</w:t>
      </w:r>
      <w:r w:rsidRPr="0097787B">
        <w:rPr>
          <w:rFonts w:hint="cs"/>
          <w:sz w:val="24"/>
          <w:szCs w:val="24"/>
          <w:rtl/>
          <w:lang w:bidi="ar-EG"/>
        </w:rPr>
        <w:t xml:space="preserve"> </w:t>
      </w:r>
    </w:p>
  </w:footnote>
  <w:footnote w:id="41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بلانيول وريبير وهامل 10 فقرة 305</w:t>
      </w:r>
      <w:r>
        <w:rPr>
          <w:rFonts w:hint="cs"/>
          <w:sz w:val="24"/>
          <w:szCs w:val="24"/>
          <w:rtl/>
          <w:lang w:bidi="ar-EG"/>
        </w:rPr>
        <w:t xml:space="preserve"> .</w:t>
      </w:r>
      <w:r w:rsidRPr="0097787B">
        <w:rPr>
          <w:rFonts w:hint="cs"/>
          <w:sz w:val="24"/>
          <w:szCs w:val="24"/>
          <w:rtl/>
          <w:lang w:bidi="ar-EG"/>
        </w:rPr>
        <w:t xml:space="preserve"> </w:t>
      </w:r>
    </w:p>
  </w:footnote>
  <w:footnote w:id="41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بلانيول وريبير وهامل 10 فقرة 305 ص 380</w:t>
      </w:r>
      <w:r>
        <w:rPr>
          <w:rFonts w:hint="cs"/>
          <w:sz w:val="24"/>
          <w:szCs w:val="24"/>
          <w:rtl/>
          <w:lang w:bidi="ar-EG"/>
        </w:rPr>
        <w:t xml:space="preserve"> .</w:t>
      </w:r>
      <w:r w:rsidRPr="0097787B">
        <w:rPr>
          <w:rFonts w:hint="cs"/>
          <w:sz w:val="24"/>
          <w:szCs w:val="24"/>
          <w:rtl/>
          <w:lang w:bidi="ar-EG"/>
        </w:rPr>
        <w:t xml:space="preserve"> </w:t>
      </w:r>
    </w:p>
  </w:footnote>
  <w:footnote w:id="41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الأستاذ عبد المنعم البدراوي فقرة 108 ص 162 </w:t>
      </w:r>
      <w:r w:rsidRPr="0097787B">
        <w:rPr>
          <w:sz w:val="24"/>
          <w:szCs w:val="24"/>
          <w:rtl/>
          <w:lang w:bidi="ar-EG"/>
        </w:rPr>
        <w:t>–</w:t>
      </w:r>
      <w:r w:rsidRPr="0097787B">
        <w:rPr>
          <w:rFonts w:hint="cs"/>
          <w:sz w:val="24"/>
          <w:szCs w:val="24"/>
          <w:rtl/>
          <w:lang w:bidi="ar-EG"/>
        </w:rPr>
        <w:t xml:space="preserve"> ومع ذلك فقد قضت محكمة الاستئناف المختلطة بأن المشتري إذا احتفظ بالعينة يكون هو المكلف بإثبات عدم مطابقة المبيع للعينة </w:t>
      </w:r>
      <w:r>
        <w:rPr>
          <w:rFonts w:hint="cs"/>
          <w:sz w:val="24"/>
          <w:szCs w:val="24"/>
          <w:rtl/>
          <w:lang w:bidi="ar-EG"/>
        </w:rPr>
        <w:t xml:space="preserve">( </w:t>
      </w:r>
      <w:r w:rsidRPr="0097787B">
        <w:rPr>
          <w:rFonts w:hint="cs"/>
          <w:sz w:val="24"/>
          <w:szCs w:val="24"/>
          <w:rtl/>
          <w:lang w:bidi="ar-EG"/>
        </w:rPr>
        <w:t xml:space="preserve">12 أبريل سنة </w:t>
      </w:r>
      <w:smartTag w:uri="urn:schemas-microsoft-com:office:smarttags" w:element="metricconverter">
        <w:smartTagPr>
          <w:attr w:name="ProductID" w:val="1933 م"/>
        </w:smartTagPr>
        <w:r w:rsidRPr="0097787B">
          <w:rPr>
            <w:rFonts w:hint="cs"/>
            <w:sz w:val="24"/>
            <w:szCs w:val="24"/>
            <w:rtl/>
            <w:lang w:bidi="ar-EG"/>
          </w:rPr>
          <w:t>1933 م</w:t>
        </w:r>
      </w:smartTag>
      <w:r w:rsidRPr="0097787B">
        <w:rPr>
          <w:sz w:val="24"/>
          <w:szCs w:val="24"/>
          <w:rtl/>
          <w:lang w:bidi="ar-EG"/>
        </w:rPr>
        <w:t xml:space="preserve"> </w:t>
      </w:r>
      <w:r w:rsidRPr="0097787B">
        <w:rPr>
          <w:rFonts w:hint="cs"/>
          <w:sz w:val="24"/>
          <w:szCs w:val="24"/>
          <w:rtl/>
          <w:lang w:bidi="ar-EG"/>
        </w:rPr>
        <w:t>45 ص</w:t>
      </w:r>
      <w:r w:rsidRPr="0097787B">
        <w:rPr>
          <w:sz w:val="24"/>
          <w:szCs w:val="24"/>
          <w:rtl/>
          <w:lang w:bidi="ar-EG"/>
        </w:rPr>
        <w:t xml:space="preserve"> </w:t>
      </w:r>
      <w:r w:rsidRPr="0097787B">
        <w:rPr>
          <w:rFonts w:hint="cs"/>
          <w:sz w:val="24"/>
          <w:szCs w:val="24"/>
          <w:rtl/>
          <w:lang w:bidi="ar-EG"/>
        </w:rPr>
        <w:t>235</w:t>
      </w:r>
      <w:r>
        <w:rPr>
          <w:rFonts w:hint="cs"/>
          <w:sz w:val="24"/>
          <w:szCs w:val="24"/>
          <w:rtl/>
          <w:lang w:bidi="ar-EG"/>
        </w:rPr>
        <w:t xml:space="preserve"> ) .</w:t>
      </w:r>
      <w:r w:rsidRPr="0097787B">
        <w:rPr>
          <w:rFonts w:hint="cs"/>
          <w:sz w:val="24"/>
          <w:szCs w:val="24"/>
          <w:rtl/>
          <w:lang w:bidi="ar-EG"/>
        </w:rPr>
        <w:t xml:space="preserve"> وقد فرقت محكمة الاستئناف المختلطة بين البيع على مقتضى عينة </w:t>
      </w:r>
      <w:r>
        <w:rPr>
          <w:rFonts w:hint="cs"/>
          <w:sz w:val="24"/>
          <w:szCs w:val="24"/>
          <w:rtl/>
          <w:lang w:bidi="ar-EG"/>
        </w:rPr>
        <w:t xml:space="preserve">( </w:t>
      </w:r>
      <w:r w:rsidRPr="0097787B">
        <w:rPr>
          <w:sz w:val="24"/>
          <w:szCs w:val="24"/>
          <w:lang w:bidi="ar-EG"/>
        </w:rPr>
        <w:t>vente sur echantillon</w:t>
      </w:r>
      <w:r>
        <w:rPr>
          <w:rFonts w:hint="cs"/>
          <w:sz w:val="24"/>
          <w:szCs w:val="24"/>
          <w:rtl/>
          <w:lang w:bidi="ar-EG"/>
        </w:rPr>
        <w:t xml:space="preserve"> ) </w:t>
      </w:r>
      <w:r w:rsidRPr="0097787B">
        <w:rPr>
          <w:rFonts w:hint="cs"/>
          <w:sz w:val="24"/>
          <w:szCs w:val="24"/>
          <w:rtl/>
          <w:lang w:bidi="ar-EG"/>
        </w:rPr>
        <w:t xml:space="preserve">والبيع على أساس نموذج </w:t>
      </w:r>
      <w:r>
        <w:rPr>
          <w:rFonts w:hint="cs"/>
          <w:sz w:val="24"/>
          <w:szCs w:val="24"/>
          <w:rtl/>
          <w:lang w:bidi="ar-EG"/>
        </w:rPr>
        <w:t xml:space="preserve">( </w:t>
      </w:r>
      <w:r w:rsidRPr="0097787B">
        <w:rPr>
          <w:sz w:val="24"/>
          <w:szCs w:val="24"/>
          <w:lang w:bidi="ar-EG"/>
        </w:rPr>
        <w:t>vente sur type</w:t>
      </w:r>
      <w:r>
        <w:rPr>
          <w:rFonts w:hint="cs"/>
          <w:sz w:val="24"/>
          <w:szCs w:val="24"/>
          <w:rtl/>
          <w:lang w:bidi="ar-EG"/>
        </w:rPr>
        <w:t xml:space="preserve"> ) </w:t>
      </w:r>
      <w:r w:rsidRPr="0097787B">
        <w:rPr>
          <w:rFonts w:hint="cs"/>
          <w:sz w:val="24"/>
          <w:szCs w:val="24"/>
          <w:rtl/>
          <w:lang w:bidi="ar-EG"/>
        </w:rPr>
        <w:t>ففي البيع الأول يجب أن يجئ المبيع مطابقاً كل المطابقة للعينة</w:t>
      </w:r>
      <w:r>
        <w:rPr>
          <w:rFonts w:hint="cs"/>
          <w:sz w:val="24"/>
          <w:szCs w:val="24"/>
          <w:rtl/>
          <w:lang w:bidi="ar-EG"/>
        </w:rPr>
        <w:t xml:space="preserve"> ،</w:t>
      </w:r>
      <w:r w:rsidRPr="0097787B">
        <w:rPr>
          <w:rFonts w:hint="cs"/>
          <w:sz w:val="24"/>
          <w:szCs w:val="24"/>
          <w:rtl/>
          <w:lang w:bidi="ar-EG"/>
        </w:rPr>
        <w:t xml:space="preserve"> أما في البيع الثاني فيكفي أن يشتمل المبيع على العناصر الأساسية التي يقوم عليها النموذج حتى لو وجدت فروق بسيطة بين المبيع والنموذج ما دام المبيع صالحاً للغرض المخصص له </w:t>
      </w:r>
      <w:r>
        <w:rPr>
          <w:rFonts w:hint="cs"/>
          <w:sz w:val="24"/>
          <w:szCs w:val="24"/>
          <w:rtl/>
          <w:lang w:bidi="ar-EG"/>
        </w:rPr>
        <w:t xml:space="preserve">( </w:t>
      </w:r>
      <w:r w:rsidRPr="0097787B">
        <w:rPr>
          <w:rFonts w:hint="cs"/>
          <w:sz w:val="24"/>
          <w:szCs w:val="24"/>
          <w:rtl/>
          <w:lang w:bidi="ar-EG"/>
        </w:rPr>
        <w:t xml:space="preserve">استئناف مختلط 3 فبراير سنة </w:t>
      </w:r>
      <w:smartTag w:uri="urn:schemas-microsoft-com:office:smarttags" w:element="metricconverter">
        <w:smartTagPr>
          <w:attr w:name="ProductID" w:val="1909 م"/>
        </w:smartTagPr>
        <w:r w:rsidRPr="0097787B">
          <w:rPr>
            <w:rFonts w:hint="cs"/>
            <w:sz w:val="24"/>
            <w:szCs w:val="24"/>
            <w:rtl/>
            <w:lang w:bidi="ar-EG"/>
          </w:rPr>
          <w:t>1909 م</w:t>
        </w:r>
      </w:smartTag>
      <w:r w:rsidRPr="0097787B">
        <w:rPr>
          <w:rFonts w:hint="cs"/>
          <w:sz w:val="24"/>
          <w:szCs w:val="24"/>
          <w:rtl/>
          <w:lang w:bidi="ar-EG"/>
        </w:rPr>
        <w:t xml:space="preserve"> 21 ص 153</w:t>
      </w:r>
      <w:r>
        <w:rPr>
          <w:rFonts w:hint="cs"/>
          <w:sz w:val="24"/>
          <w:szCs w:val="24"/>
          <w:rtl/>
          <w:lang w:bidi="ar-EG"/>
        </w:rPr>
        <w:t xml:space="preserve"> ) .</w:t>
      </w:r>
      <w:r w:rsidRPr="0097787B">
        <w:rPr>
          <w:rFonts w:hint="cs"/>
          <w:sz w:val="24"/>
          <w:szCs w:val="24"/>
          <w:rtl/>
          <w:lang w:bidi="ar-EG"/>
        </w:rPr>
        <w:t xml:space="preserve"> وأنظر الأستاذ أنور سلطان ص 55 هامش 1</w:t>
      </w:r>
      <w:r>
        <w:rPr>
          <w:rFonts w:hint="cs"/>
          <w:sz w:val="24"/>
          <w:szCs w:val="24"/>
          <w:rtl/>
          <w:lang w:bidi="ar-EG"/>
        </w:rPr>
        <w:t xml:space="preserve"> .</w:t>
      </w:r>
      <w:r w:rsidRPr="0097787B">
        <w:rPr>
          <w:rFonts w:hint="cs"/>
          <w:sz w:val="24"/>
          <w:szCs w:val="24"/>
          <w:rtl/>
          <w:lang w:bidi="ar-EG"/>
        </w:rPr>
        <w:t xml:space="preserve"> </w:t>
      </w:r>
    </w:p>
  </w:footnote>
  <w:footnote w:id="415">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بلانيول وريبير هامل 10 فقرة 305 ص 380</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هذا وليس المشتري ملزماً بمجرد تسلم البيع أن يضاهيه على العينة وأن يخطر البائع بعدم مطابقته لها في ظرف ثمان وأربعين ساعة من وقت تسلم المبيع</w:t>
      </w:r>
      <w:r>
        <w:rPr>
          <w:rFonts w:hint="cs"/>
          <w:sz w:val="24"/>
          <w:szCs w:val="24"/>
          <w:rtl/>
          <w:lang w:bidi="ar-EG"/>
        </w:rPr>
        <w:t xml:space="preserve"> ،</w:t>
      </w:r>
      <w:r w:rsidRPr="0097787B">
        <w:rPr>
          <w:rFonts w:hint="cs"/>
          <w:sz w:val="24"/>
          <w:szCs w:val="24"/>
          <w:rtl/>
          <w:lang w:bidi="ar-EG"/>
        </w:rPr>
        <w:t xml:space="preserve"> فإن هذا الالتزام إنما يقوم فيما ين متسلم البضاعة أمين النقل والوكيل بالعمولة وفقاً لأحكام المادة 99 من التقنين التجاري</w:t>
      </w:r>
      <w:r>
        <w:rPr>
          <w:rFonts w:hint="cs"/>
          <w:sz w:val="24"/>
          <w:szCs w:val="24"/>
          <w:rtl/>
          <w:lang w:bidi="ar-EG"/>
        </w:rPr>
        <w:t xml:space="preserve"> ،</w:t>
      </w:r>
      <w:r w:rsidRPr="0097787B">
        <w:rPr>
          <w:rFonts w:hint="cs"/>
          <w:sz w:val="24"/>
          <w:szCs w:val="24"/>
          <w:rtl/>
          <w:lang w:bidi="ar-EG"/>
        </w:rPr>
        <w:t xml:space="preserve"> وتقابل المادة 105 من التجاري الفرنسي </w:t>
      </w:r>
      <w:r>
        <w:rPr>
          <w:rFonts w:hint="cs"/>
          <w:sz w:val="24"/>
          <w:szCs w:val="24"/>
          <w:rtl/>
          <w:lang w:bidi="ar-EG"/>
        </w:rPr>
        <w:t xml:space="preserve">( </w:t>
      </w:r>
      <w:r w:rsidRPr="0097787B">
        <w:rPr>
          <w:rFonts w:hint="cs"/>
          <w:sz w:val="24"/>
          <w:szCs w:val="24"/>
          <w:rtl/>
          <w:lang w:bidi="ar-EG"/>
        </w:rPr>
        <w:t>كولان وكابيتان 2 فقرة 891 ص 596</w:t>
      </w:r>
      <w:r>
        <w:rPr>
          <w:rFonts w:hint="cs"/>
          <w:sz w:val="24"/>
          <w:szCs w:val="24"/>
          <w:rtl/>
          <w:lang w:bidi="ar-EG"/>
        </w:rPr>
        <w:t xml:space="preserve"> ) .</w:t>
      </w:r>
      <w:r w:rsidRPr="0097787B">
        <w:rPr>
          <w:rFonts w:hint="cs"/>
          <w:sz w:val="24"/>
          <w:szCs w:val="24"/>
          <w:rtl/>
          <w:lang w:bidi="ar-EG"/>
        </w:rPr>
        <w:t xml:space="preserve"> </w:t>
      </w:r>
    </w:p>
  </w:footnote>
  <w:footnote w:id="41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ذلك إننا نعتبر العينة طريقاً من طرق تعيين المبيع كما سبق القول</w:t>
      </w:r>
      <w:r>
        <w:rPr>
          <w:rFonts w:hint="cs"/>
          <w:sz w:val="24"/>
          <w:szCs w:val="24"/>
          <w:rtl/>
          <w:lang w:bidi="ar-EG"/>
        </w:rPr>
        <w:t xml:space="preserve"> ،</w:t>
      </w:r>
      <w:r w:rsidRPr="0097787B">
        <w:rPr>
          <w:rFonts w:hint="cs"/>
          <w:sz w:val="24"/>
          <w:szCs w:val="24"/>
          <w:rtl/>
          <w:lang w:bidi="ar-EG"/>
        </w:rPr>
        <w:t xml:space="preserve"> فالبيع بالعينة بيع بات </w:t>
      </w:r>
      <w:r>
        <w:rPr>
          <w:rFonts w:hint="cs"/>
          <w:sz w:val="24"/>
          <w:szCs w:val="24"/>
          <w:rtl/>
          <w:lang w:bidi="ar-EG"/>
        </w:rPr>
        <w:t xml:space="preserve">( </w:t>
      </w:r>
      <w:r w:rsidRPr="0097787B">
        <w:rPr>
          <w:rFonts w:hint="cs"/>
          <w:sz w:val="24"/>
          <w:szCs w:val="24"/>
          <w:rtl/>
          <w:lang w:bidi="ar-EG"/>
        </w:rPr>
        <w:t>أنظر الأستاذ عبد المنعم البدراوي فقرة 108</w:t>
      </w:r>
      <w:r>
        <w:rPr>
          <w:rFonts w:hint="cs"/>
          <w:sz w:val="24"/>
          <w:szCs w:val="24"/>
          <w:rtl/>
          <w:lang w:bidi="ar-EG"/>
        </w:rPr>
        <w:t xml:space="preserve"> ) ،</w:t>
      </w:r>
      <w:r w:rsidRPr="0097787B">
        <w:rPr>
          <w:rFonts w:hint="cs"/>
          <w:sz w:val="24"/>
          <w:szCs w:val="24"/>
          <w:rtl/>
          <w:lang w:bidi="ar-EG"/>
        </w:rPr>
        <w:t xml:space="preserve"> وليست مطابقة المبيع للعينة شرطاً واقفاً أو شرطاً فاسخاً يعلق عليه البيع حتى يقال إنه إذا لم تتحقق هذه المطابقة سقط البيع أو انفسخ</w:t>
      </w:r>
      <w:r>
        <w:rPr>
          <w:rFonts w:hint="cs"/>
          <w:sz w:val="24"/>
          <w:szCs w:val="24"/>
          <w:rtl/>
          <w:lang w:bidi="ar-EG"/>
        </w:rPr>
        <w:t xml:space="preserve"> .</w:t>
      </w:r>
      <w:r w:rsidRPr="0097787B">
        <w:rPr>
          <w:rFonts w:hint="cs"/>
          <w:sz w:val="24"/>
          <w:szCs w:val="24"/>
          <w:rtl/>
          <w:lang w:bidi="ar-EG"/>
        </w:rPr>
        <w:t xml:space="preserve"> أنظر مع ذلك في أن البيع بالعينة بيع معلق على شرط فاسخ الأستاذ جميل الشرقاوي فقرة 28 ص 62 </w:t>
      </w:r>
      <w:r w:rsidRPr="0097787B">
        <w:rPr>
          <w:sz w:val="24"/>
          <w:szCs w:val="24"/>
          <w:rtl/>
          <w:lang w:bidi="ar-EG"/>
        </w:rPr>
        <w:t>–</w:t>
      </w:r>
      <w:r w:rsidRPr="0097787B">
        <w:rPr>
          <w:rFonts w:hint="cs"/>
          <w:sz w:val="24"/>
          <w:szCs w:val="24"/>
          <w:rtl/>
          <w:lang w:bidi="ar-EG"/>
        </w:rPr>
        <w:t xml:space="preserve"> ص 63</w:t>
      </w:r>
      <w:r>
        <w:rPr>
          <w:rFonts w:hint="cs"/>
          <w:sz w:val="24"/>
          <w:szCs w:val="24"/>
          <w:rtl/>
          <w:lang w:bidi="ar-EG"/>
        </w:rPr>
        <w:t xml:space="preserve"> ،</w:t>
      </w:r>
      <w:r w:rsidRPr="0097787B">
        <w:rPr>
          <w:rFonts w:hint="cs"/>
          <w:sz w:val="24"/>
          <w:szCs w:val="24"/>
          <w:rtl/>
          <w:lang w:bidi="ar-EG"/>
        </w:rPr>
        <w:t xml:space="preserve"> أو بيع معلق على شرط واقف محكمة الإسكندرية الوطنية 18 نوفمبر سنة 1942 المجموعة الرسمية 43 رقم 224</w:t>
      </w:r>
      <w:r>
        <w:rPr>
          <w:rFonts w:hint="cs"/>
          <w:sz w:val="24"/>
          <w:szCs w:val="24"/>
          <w:rtl/>
          <w:lang w:bidi="ar-EG"/>
        </w:rPr>
        <w:t xml:space="preserve"> .</w:t>
      </w:r>
      <w:r w:rsidRPr="0097787B">
        <w:rPr>
          <w:rFonts w:hint="cs"/>
          <w:sz w:val="24"/>
          <w:szCs w:val="24"/>
          <w:rtl/>
          <w:lang w:bidi="ar-EG"/>
        </w:rPr>
        <w:t xml:space="preserve"> </w:t>
      </w:r>
    </w:p>
  </w:footnote>
  <w:footnote w:id="41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جاء في المذكرة الإيضاحية للمشروع التمهيدي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والبائع على كل حال مسئول عن مطابقة المبيع للنموذج</w:t>
      </w:r>
      <w:r>
        <w:rPr>
          <w:rFonts w:hint="cs"/>
          <w:sz w:val="24"/>
          <w:szCs w:val="24"/>
          <w:rtl/>
          <w:lang w:bidi="ar-EG"/>
        </w:rPr>
        <w:t xml:space="preserve"> .</w:t>
      </w:r>
      <w:r w:rsidRPr="0097787B">
        <w:rPr>
          <w:rFonts w:hint="cs"/>
          <w:sz w:val="24"/>
          <w:szCs w:val="24"/>
          <w:rtl/>
          <w:lang w:bidi="ar-EG"/>
        </w:rPr>
        <w:t xml:space="preserve"> فإن اختلت هذه المطابقة</w:t>
      </w:r>
      <w:r>
        <w:rPr>
          <w:rFonts w:hint="cs"/>
          <w:sz w:val="24"/>
          <w:szCs w:val="24"/>
          <w:rtl/>
          <w:lang w:bidi="ar-EG"/>
        </w:rPr>
        <w:t xml:space="preserve"> ،</w:t>
      </w:r>
      <w:r w:rsidRPr="0097787B">
        <w:rPr>
          <w:rFonts w:hint="cs"/>
          <w:sz w:val="24"/>
          <w:szCs w:val="24"/>
          <w:rtl/>
          <w:lang w:bidi="ar-EG"/>
        </w:rPr>
        <w:t xml:space="preserve"> جاز للمشتري أن يرفض تسلم المبيع</w:t>
      </w:r>
      <w:r>
        <w:rPr>
          <w:rFonts w:hint="cs"/>
          <w:sz w:val="24"/>
          <w:szCs w:val="24"/>
          <w:rtl/>
          <w:lang w:bidi="ar-EG"/>
        </w:rPr>
        <w:t xml:space="preserve"> ،</w:t>
      </w:r>
      <w:r w:rsidRPr="0097787B">
        <w:rPr>
          <w:rFonts w:hint="cs"/>
          <w:sz w:val="24"/>
          <w:szCs w:val="24"/>
          <w:rtl/>
          <w:lang w:bidi="ar-EG"/>
        </w:rPr>
        <w:t xml:space="preserve"> وله أن يفسخ البيع لعدم قيام البائع بالتزامه</w:t>
      </w:r>
      <w:r>
        <w:rPr>
          <w:rFonts w:hint="cs"/>
          <w:sz w:val="24"/>
          <w:szCs w:val="24"/>
          <w:rtl/>
          <w:lang w:bidi="ar-EG"/>
        </w:rPr>
        <w:t xml:space="preserve"> .</w:t>
      </w:r>
      <w:r w:rsidRPr="0097787B">
        <w:rPr>
          <w:rFonts w:hint="cs"/>
          <w:sz w:val="24"/>
          <w:szCs w:val="24"/>
          <w:rtl/>
          <w:lang w:bidi="ar-EG"/>
        </w:rPr>
        <w:t xml:space="preserve"> وتتفق التقنينات الأجنبية في هذا الحكم</w:t>
      </w:r>
      <w:r>
        <w:rPr>
          <w:rFonts w:hint="cs"/>
          <w:sz w:val="24"/>
          <w:szCs w:val="24"/>
          <w:rtl/>
          <w:lang w:bidi="ar-EG"/>
        </w:rPr>
        <w:t xml:space="preserve"> :</w:t>
      </w:r>
      <w:r w:rsidRPr="0097787B">
        <w:rPr>
          <w:rFonts w:hint="cs"/>
          <w:sz w:val="24"/>
          <w:szCs w:val="24"/>
          <w:rtl/>
          <w:lang w:bidi="ar-EG"/>
        </w:rPr>
        <w:t xml:space="preserve"> أنظر التقنين اللبناني م</w:t>
      </w:r>
      <w:r w:rsidRPr="0097787B">
        <w:rPr>
          <w:sz w:val="24"/>
          <w:szCs w:val="24"/>
          <w:rtl/>
          <w:lang w:bidi="ar-EG"/>
        </w:rPr>
        <w:t xml:space="preserve"> </w:t>
      </w:r>
      <w:r w:rsidRPr="0097787B">
        <w:rPr>
          <w:rFonts w:hint="cs"/>
          <w:sz w:val="24"/>
          <w:szCs w:val="24"/>
          <w:rtl/>
          <w:lang w:bidi="ar-EG"/>
        </w:rPr>
        <w:t>444</w:t>
      </w:r>
      <w:r>
        <w:rPr>
          <w:rFonts w:hint="cs"/>
          <w:sz w:val="24"/>
          <w:szCs w:val="24"/>
          <w:rtl/>
          <w:lang w:bidi="ar-EG"/>
        </w:rPr>
        <w:t xml:space="preserve"> :</w:t>
      </w:r>
      <w:r w:rsidRPr="0097787B">
        <w:rPr>
          <w:rFonts w:hint="cs"/>
          <w:sz w:val="24"/>
          <w:szCs w:val="24"/>
          <w:rtl/>
          <w:lang w:bidi="ar-EG"/>
        </w:rPr>
        <w:t xml:space="preserve"> والتقنين الألماني م 494</w:t>
      </w:r>
      <w:r>
        <w:rPr>
          <w:rFonts w:hint="cs"/>
          <w:sz w:val="24"/>
          <w:szCs w:val="24"/>
          <w:rtl/>
          <w:lang w:bidi="ar-EG"/>
        </w:rPr>
        <w:t xml:space="preserve"> ،</w:t>
      </w:r>
      <w:r w:rsidRPr="0097787B">
        <w:rPr>
          <w:rFonts w:hint="cs"/>
          <w:sz w:val="24"/>
          <w:szCs w:val="24"/>
          <w:rtl/>
          <w:lang w:bidi="ar-EG"/>
        </w:rPr>
        <w:t xml:space="preserve"> والتقنين البولوني م 321</w:t>
      </w:r>
      <w:r>
        <w:rPr>
          <w:rFonts w:hint="cs"/>
          <w:sz w:val="24"/>
          <w:szCs w:val="24"/>
          <w:rtl/>
          <w:lang w:bidi="ar-EG"/>
        </w:rPr>
        <w:t xml:space="preserve"> ،</w:t>
      </w:r>
      <w:r w:rsidRPr="0097787B">
        <w:rPr>
          <w:rFonts w:hint="cs"/>
          <w:sz w:val="24"/>
          <w:szCs w:val="24"/>
          <w:rtl/>
          <w:lang w:bidi="ar-EG"/>
        </w:rPr>
        <w:t xml:space="preserve"> والتقنين البرازيلي م 1135</w:t>
      </w:r>
      <w:r>
        <w:rPr>
          <w:rFonts w:hint="cs"/>
          <w:sz w:val="24"/>
          <w:szCs w:val="24"/>
          <w:rtl/>
          <w:lang w:bidi="ar-EG"/>
        </w:rPr>
        <w:t xml:space="preserve"> ،</w:t>
      </w:r>
      <w:r w:rsidRPr="0097787B">
        <w:rPr>
          <w:rFonts w:hint="cs"/>
          <w:sz w:val="24"/>
          <w:szCs w:val="24"/>
          <w:rtl/>
          <w:lang w:bidi="ar-EG"/>
        </w:rPr>
        <w:t xml:space="preserve"> والتقنين الصيني م 388</w:t>
      </w:r>
      <w:r>
        <w:rPr>
          <w:rFonts w:hint="cs"/>
          <w:sz w:val="24"/>
          <w:szCs w:val="24"/>
          <w:rtl/>
          <w:lang w:bidi="ar-EG"/>
        </w:rPr>
        <w:t xml:space="preserve"> ،</w:t>
      </w:r>
      <w:r w:rsidRPr="0097787B">
        <w:rPr>
          <w:rFonts w:hint="cs"/>
          <w:sz w:val="24"/>
          <w:szCs w:val="24"/>
          <w:rtl/>
          <w:lang w:bidi="ar-EG"/>
        </w:rPr>
        <w:t xml:space="preserve"> والتقنين السوفييتي م</w:t>
      </w:r>
      <w:r w:rsidRPr="0097787B">
        <w:rPr>
          <w:sz w:val="24"/>
          <w:szCs w:val="24"/>
          <w:rtl/>
          <w:lang w:bidi="ar-EG"/>
        </w:rPr>
        <w:t xml:space="preserve"> </w:t>
      </w:r>
      <w:r w:rsidRPr="0097787B">
        <w:rPr>
          <w:rFonts w:hint="cs"/>
          <w:sz w:val="24"/>
          <w:szCs w:val="24"/>
          <w:rtl/>
          <w:lang w:bidi="ar-EG"/>
        </w:rPr>
        <w:t>201</w:t>
      </w:r>
      <w:r>
        <w:rPr>
          <w:rFonts w:hint="cs"/>
          <w:sz w:val="24"/>
          <w:szCs w:val="24"/>
          <w:rtl/>
          <w:lang w:bidi="ar-EG"/>
        </w:rPr>
        <w:t xml:space="preserve"> </w:t>
      </w:r>
      <w:r>
        <w:rPr>
          <w:sz w:val="24"/>
          <w:szCs w:val="24"/>
          <w:rtl/>
          <w:lang w:bidi="ar-EG"/>
        </w:rPr>
        <w:t>"</w:t>
      </w:r>
      <w:r>
        <w:rPr>
          <w:rFonts w:hint="cs"/>
          <w:sz w:val="24"/>
          <w:szCs w:val="24"/>
          <w:rtl/>
          <w:lang w:bidi="ar-EG"/>
        </w:rPr>
        <w:t xml:space="preserve"> ( </w:t>
      </w:r>
      <w:r w:rsidRPr="0097787B">
        <w:rPr>
          <w:rFonts w:hint="cs"/>
          <w:sz w:val="24"/>
          <w:szCs w:val="24"/>
          <w:rtl/>
          <w:lang w:bidi="ar-EG"/>
        </w:rPr>
        <w:t>مجموعة الأعمال التحضيرية 4 ص 22</w:t>
      </w:r>
      <w:r>
        <w:rPr>
          <w:rFonts w:hint="cs"/>
          <w:sz w:val="24"/>
          <w:szCs w:val="24"/>
          <w:rtl/>
          <w:lang w:bidi="ar-EG"/>
        </w:rPr>
        <w:t xml:space="preserve"> ) .</w:t>
      </w:r>
      <w:r w:rsidRPr="0097787B">
        <w:rPr>
          <w:rFonts w:hint="cs"/>
          <w:sz w:val="24"/>
          <w:szCs w:val="24"/>
          <w:rtl/>
          <w:lang w:bidi="ar-EG"/>
        </w:rPr>
        <w:t xml:space="preserve"> </w:t>
      </w:r>
    </w:p>
  </w:footnote>
  <w:footnote w:id="41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استئناف مختلط 14 يونيه سنة </w:t>
      </w:r>
      <w:smartTag w:uri="urn:schemas-microsoft-com:office:smarttags" w:element="metricconverter">
        <w:smartTagPr>
          <w:attr w:name="ProductID" w:val="1944 م"/>
        </w:smartTagPr>
        <w:r w:rsidRPr="0097787B">
          <w:rPr>
            <w:rFonts w:hint="cs"/>
            <w:sz w:val="24"/>
            <w:szCs w:val="24"/>
            <w:rtl/>
            <w:lang w:bidi="ar-EG"/>
          </w:rPr>
          <w:t>1944 م</w:t>
        </w:r>
      </w:smartTag>
      <w:r w:rsidRPr="0097787B">
        <w:rPr>
          <w:rFonts w:hint="cs"/>
          <w:sz w:val="24"/>
          <w:szCs w:val="24"/>
          <w:rtl/>
          <w:lang w:bidi="ar-EG"/>
        </w:rPr>
        <w:t xml:space="preserve"> 46 ص 188 </w:t>
      </w:r>
      <w:r w:rsidRPr="0097787B">
        <w:rPr>
          <w:sz w:val="24"/>
          <w:szCs w:val="24"/>
          <w:rtl/>
          <w:lang w:bidi="ar-EG"/>
        </w:rPr>
        <w:t>–</w:t>
      </w:r>
      <w:r w:rsidRPr="0097787B">
        <w:rPr>
          <w:rFonts w:hint="cs"/>
          <w:sz w:val="24"/>
          <w:szCs w:val="24"/>
          <w:rtl/>
          <w:lang w:bidi="ar-EG"/>
        </w:rPr>
        <w:t xml:space="preserve"> بلانيول وريبير وهامل 10 فقرة 306 </w:t>
      </w:r>
      <w:r w:rsidRPr="0097787B">
        <w:rPr>
          <w:sz w:val="24"/>
          <w:szCs w:val="24"/>
          <w:rtl/>
          <w:lang w:bidi="ar-EG"/>
        </w:rPr>
        <w:t>–</w:t>
      </w:r>
      <w:r w:rsidRPr="0097787B">
        <w:rPr>
          <w:rFonts w:hint="cs"/>
          <w:sz w:val="24"/>
          <w:szCs w:val="24"/>
          <w:rtl/>
          <w:lang w:bidi="ar-EG"/>
        </w:rPr>
        <w:t xml:space="preserve"> ولكن المشتري</w:t>
      </w:r>
      <w:r>
        <w:rPr>
          <w:rFonts w:hint="cs"/>
          <w:sz w:val="24"/>
          <w:szCs w:val="24"/>
          <w:rtl/>
          <w:lang w:bidi="ar-EG"/>
        </w:rPr>
        <w:t xml:space="preserve"> ،</w:t>
      </w:r>
      <w:r w:rsidRPr="0097787B">
        <w:rPr>
          <w:rFonts w:hint="cs"/>
          <w:sz w:val="24"/>
          <w:szCs w:val="24"/>
          <w:rtl/>
          <w:lang w:bidi="ar-EG"/>
        </w:rPr>
        <w:t xml:space="preserve"> وإن جاز له اختياراً قبول المبيع مع إنقاص الثمن</w:t>
      </w:r>
      <w:r>
        <w:rPr>
          <w:rFonts w:hint="cs"/>
          <w:sz w:val="24"/>
          <w:szCs w:val="24"/>
          <w:rtl/>
          <w:lang w:bidi="ar-EG"/>
        </w:rPr>
        <w:t xml:space="preserve"> ،</w:t>
      </w:r>
      <w:r w:rsidRPr="0097787B">
        <w:rPr>
          <w:rFonts w:hint="cs"/>
          <w:sz w:val="24"/>
          <w:szCs w:val="24"/>
          <w:rtl/>
          <w:lang w:bidi="ar-EG"/>
        </w:rPr>
        <w:t xml:space="preserve"> لا يمكن إجباره على هذا القبول</w:t>
      </w:r>
      <w:r>
        <w:rPr>
          <w:rFonts w:hint="cs"/>
          <w:sz w:val="24"/>
          <w:szCs w:val="24"/>
          <w:rtl/>
          <w:lang w:bidi="ar-EG"/>
        </w:rPr>
        <w:t xml:space="preserve"> .</w:t>
      </w:r>
      <w:r w:rsidRPr="0097787B">
        <w:rPr>
          <w:rFonts w:hint="cs"/>
          <w:sz w:val="24"/>
          <w:szCs w:val="24"/>
          <w:rtl/>
          <w:lang w:bidi="ar-EG"/>
        </w:rPr>
        <w:t xml:space="preserve"> وقد قضت محكمة النقض بأن البائع لا تبرأ ذمته إلا إذا قدم بضاعة تطابق العينة التي جرى التعاقد عليها</w:t>
      </w:r>
      <w:r>
        <w:rPr>
          <w:rFonts w:hint="cs"/>
          <w:sz w:val="24"/>
          <w:szCs w:val="24"/>
          <w:rtl/>
          <w:lang w:bidi="ar-EG"/>
        </w:rPr>
        <w:t xml:space="preserve"> ،</w:t>
      </w:r>
      <w:r w:rsidRPr="0097787B">
        <w:rPr>
          <w:rFonts w:hint="cs"/>
          <w:sz w:val="24"/>
          <w:szCs w:val="24"/>
          <w:rtl/>
          <w:lang w:bidi="ar-EG"/>
        </w:rPr>
        <w:t xml:space="preserve"> فمن الخطأ القول بأنه إذا امتنع على البائع أن يحصل على بضاعة من العينة المتعاقد عليها كان عليه أن يورد ما يستطيع الحصول عليه فإن كان دون العينة جودة أو نقاوة التزم بفروق الثمن لمصلحة المشتري </w:t>
      </w:r>
      <w:r>
        <w:rPr>
          <w:rFonts w:hint="cs"/>
          <w:sz w:val="24"/>
          <w:szCs w:val="24"/>
          <w:rtl/>
          <w:lang w:bidi="ar-EG"/>
        </w:rPr>
        <w:t xml:space="preserve">( </w:t>
      </w:r>
      <w:r w:rsidRPr="0097787B">
        <w:rPr>
          <w:rFonts w:hint="cs"/>
          <w:sz w:val="24"/>
          <w:szCs w:val="24"/>
          <w:rtl/>
          <w:lang w:bidi="ar-EG"/>
        </w:rPr>
        <w:t>نقض مدني 9 ديسمبر سنة 1948 مجموعة عمر 5 رقم 349 ص 679</w:t>
      </w:r>
      <w:r>
        <w:rPr>
          <w:rFonts w:hint="cs"/>
          <w:sz w:val="24"/>
          <w:szCs w:val="24"/>
          <w:rtl/>
          <w:lang w:bidi="ar-EG"/>
        </w:rPr>
        <w:t xml:space="preserve"> ) .</w:t>
      </w:r>
      <w:r w:rsidRPr="0097787B">
        <w:rPr>
          <w:rFonts w:hint="cs"/>
          <w:sz w:val="24"/>
          <w:szCs w:val="24"/>
          <w:rtl/>
          <w:lang w:bidi="ar-EG"/>
        </w:rPr>
        <w:t xml:space="preserve"> ومع ذلك فقد قضت محكمة الاستئناف المختلطة بأنه إذا كان الفرق بين المبيع والعينة طفيفاً ولا يؤثر في جودة المبيع أو في صلاحيتهن لم يكن هناك وجه إلا لتنقيص الثمن </w:t>
      </w:r>
      <w:r>
        <w:rPr>
          <w:rFonts w:hint="cs"/>
          <w:sz w:val="24"/>
          <w:szCs w:val="24"/>
          <w:rtl/>
          <w:lang w:bidi="ar-EG"/>
        </w:rPr>
        <w:t xml:space="preserve">( </w:t>
      </w:r>
      <w:r w:rsidRPr="0097787B">
        <w:rPr>
          <w:rFonts w:hint="cs"/>
          <w:sz w:val="24"/>
          <w:szCs w:val="24"/>
          <w:rtl/>
          <w:lang w:bidi="ar-EG"/>
        </w:rPr>
        <w:t xml:space="preserve">استئناف مختلط أول مارس سنة </w:t>
      </w:r>
      <w:smartTag w:uri="urn:schemas-microsoft-com:office:smarttags" w:element="metricconverter">
        <w:smartTagPr>
          <w:attr w:name="ProductID" w:val="1933 م"/>
        </w:smartTagPr>
        <w:r w:rsidRPr="0097787B">
          <w:rPr>
            <w:rFonts w:hint="cs"/>
            <w:sz w:val="24"/>
            <w:szCs w:val="24"/>
            <w:rtl/>
            <w:lang w:bidi="ar-EG"/>
          </w:rPr>
          <w:t>1933 م</w:t>
        </w:r>
      </w:smartTag>
      <w:r w:rsidRPr="0097787B">
        <w:rPr>
          <w:rFonts w:hint="cs"/>
          <w:sz w:val="24"/>
          <w:szCs w:val="24"/>
          <w:rtl/>
          <w:lang w:bidi="ar-EG"/>
        </w:rPr>
        <w:t xml:space="preserve"> 45 ص 186 </w:t>
      </w:r>
      <w:r w:rsidRPr="0097787B">
        <w:rPr>
          <w:sz w:val="24"/>
          <w:szCs w:val="24"/>
          <w:rtl/>
          <w:lang w:bidi="ar-EG"/>
        </w:rPr>
        <w:t>–</w:t>
      </w:r>
      <w:r w:rsidRPr="0097787B">
        <w:rPr>
          <w:rFonts w:hint="cs"/>
          <w:sz w:val="24"/>
          <w:szCs w:val="24"/>
          <w:rtl/>
          <w:lang w:bidi="ar-EG"/>
        </w:rPr>
        <w:t xml:space="preserve"> أنظر أيضاً الأستاذ عبد الفتاح عبد الباقي فقرة 30 ص 48 </w:t>
      </w:r>
      <w:r w:rsidRPr="0097787B">
        <w:rPr>
          <w:sz w:val="24"/>
          <w:szCs w:val="24"/>
          <w:rtl/>
          <w:lang w:bidi="ar-EG"/>
        </w:rPr>
        <w:t>–</w:t>
      </w:r>
      <w:r w:rsidRPr="0097787B">
        <w:rPr>
          <w:rFonts w:hint="cs"/>
          <w:sz w:val="24"/>
          <w:szCs w:val="24"/>
          <w:rtl/>
          <w:lang w:bidi="ar-EG"/>
        </w:rPr>
        <w:t xml:space="preserve"> الأستاذ منصور مصطفى منصور فقرة 26</w:t>
      </w:r>
      <w:r>
        <w:rPr>
          <w:rFonts w:hint="cs"/>
          <w:sz w:val="24"/>
          <w:szCs w:val="24"/>
          <w:rtl/>
          <w:lang w:bidi="ar-EG"/>
        </w:rPr>
        <w:t xml:space="preserve"> ) .</w:t>
      </w:r>
      <w:r w:rsidRPr="0097787B">
        <w:rPr>
          <w:rFonts w:hint="cs"/>
          <w:sz w:val="24"/>
          <w:szCs w:val="24"/>
          <w:rtl/>
          <w:lang w:bidi="ar-EG"/>
        </w:rPr>
        <w:t xml:space="preserve"> </w:t>
      </w:r>
    </w:p>
  </w:footnote>
  <w:footnote w:id="41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الأستاذ عبد المنعم البدراوي فقرة 109 ص 163</w:t>
      </w:r>
      <w:r>
        <w:rPr>
          <w:rFonts w:hint="cs"/>
          <w:sz w:val="24"/>
          <w:szCs w:val="24"/>
          <w:rtl/>
          <w:lang w:bidi="ar-EG"/>
        </w:rPr>
        <w:t xml:space="preserve"> .</w:t>
      </w:r>
      <w:r w:rsidRPr="0097787B">
        <w:rPr>
          <w:rFonts w:hint="cs"/>
          <w:sz w:val="24"/>
          <w:szCs w:val="24"/>
          <w:rtl/>
          <w:lang w:bidi="ar-EG"/>
        </w:rPr>
        <w:t xml:space="preserve"> </w:t>
      </w:r>
    </w:p>
  </w:footnote>
  <w:footnote w:id="42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أخذ تقنين الالتزامات السويسري بمبدأ أن من يؤتمن على العينة يصدق بقوله</w:t>
      </w:r>
      <w:r>
        <w:rPr>
          <w:rFonts w:hint="cs"/>
          <w:sz w:val="24"/>
          <w:szCs w:val="24"/>
          <w:rtl/>
          <w:lang w:bidi="ar-EG"/>
        </w:rPr>
        <w:t xml:space="preserve"> ،</w:t>
      </w:r>
      <w:r w:rsidRPr="0097787B">
        <w:rPr>
          <w:rFonts w:hint="cs"/>
          <w:sz w:val="24"/>
          <w:szCs w:val="24"/>
          <w:rtl/>
          <w:lang w:bidi="ar-EG"/>
        </w:rPr>
        <w:t xml:space="preserve"> وجاء في المذكرة الإيضاحية للمشروع التمهيدي في هذا الصدد</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ويعني التقنين السويسري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222</w:t>
      </w:r>
      <w:r>
        <w:rPr>
          <w:rFonts w:hint="cs"/>
          <w:sz w:val="24"/>
          <w:szCs w:val="24"/>
          <w:rtl/>
          <w:lang w:bidi="ar-EG"/>
        </w:rPr>
        <w:t xml:space="preserve"> ) </w:t>
      </w:r>
      <w:r w:rsidRPr="0097787B">
        <w:rPr>
          <w:rFonts w:hint="cs"/>
          <w:sz w:val="24"/>
          <w:szCs w:val="24"/>
          <w:rtl/>
          <w:lang w:bidi="ar-EG"/>
        </w:rPr>
        <w:t>بتحديد من يكلف بإثبات ذاتية النموذج</w:t>
      </w:r>
      <w:r>
        <w:rPr>
          <w:rFonts w:hint="cs"/>
          <w:sz w:val="24"/>
          <w:szCs w:val="24"/>
          <w:rtl/>
          <w:lang w:bidi="ar-EG"/>
        </w:rPr>
        <w:t xml:space="preserve"> ،</w:t>
      </w:r>
      <w:r w:rsidRPr="0097787B">
        <w:rPr>
          <w:rFonts w:hint="cs"/>
          <w:sz w:val="24"/>
          <w:szCs w:val="24"/>
          <w:rtl/>
          <w:lang w:bidi="ar-EG"/>
        </w:rPr>
        <w:t xml:space="preserve"> وعنده أن من يؤتمن على النموذج مصدق بقوله</w:t>
      </w:r>
      <w:r>
        <w:rPr>
          <w:rFonts w:hint="cs"/>
          <w:sz w:val="24"/>
          <w:szCs w:val="24"/>
          <w:rtl/>
          <w:lang w:bidi="ar-EG"/>
        </w:rPr>
        <w:t xml:space="preserve"> ،</w:t>
      </w:r>
      <w:r w:rsidRPr="0097787B">
        <w:rPr>
          <w:rFonts w:hint="cs"/>
          <w:sz w:val="24"/>
          <w:szCs w:val="24"/>
          <w:rtl/>
          <w:lang w:bidi="ar-EG"/>
        </w:rPr>
        <w:t xml:space="preserve"> سواء أكان البائع أم المشتري</w:t>
      </w:r>
      <w:r>
        <w:rPr>
          <w:rFonts w:hint="cs"/>
          <w:sz w:val="24"/>
          <w:szCs w:val="24"/>
          <w:rtl/>
          <w:lang w:bidi="ar-EG"/>
        </w:rPr>
        <w:t xml:space="preserve"> ،</w:t>
      </w:r>
      <w:r w:rsidRPr="0097787B">
        <w:rPr>
          <w:rFonts w:hint="cs"/>
          <w:sz w:val="24"/>
          <w:szCs w:val="24"/>
          <w:rtl/>
          <w:lang w:bidi="ar-EG"/>
        </w:rPr>
        <w:t xml:space="preserve"> وعلى الطرف الآخر أن يثبت العكس</w:t>
      </w:r>
      <w:r>
        <w:rPr>
          <w:rFonts w:hint="cs"/>
          <w:sz w:val="24"/>
          <w:szCs w:val="24"/>
          <w:rtl/>
          <w:lang w:bidi="ar-EG"/>
        </w:rPr>
        <w:t xml:space="preserve"> .</w:t>
      </w:r>
      <w:r w:rsidRPr="0097787B">
        <w:rPr>
          <w:rFonts w:hint="cs"/>
          <w:sz w:val="24"/>
          <w:szCs w:val="24"/>
          <w:rtl/>
          <w:lang w:bidi="ar-EG"/>
        </w:rPr>
        <w:t xml:space="preserve"> وقد آثار المشروع ترك هذه المسألة خاضعة للقواعد العامة في الإثبات </w:t>
      </w:r>
      <w:r>
        <w:rPr>
          <w:rFonts w:hint="cs"/>
          <w:sz w:val="24"/>
          <w:szCs w:val="24"/>
          <w:rtl/>
          <w:lang w:bidi="ar-EG"/>
        </w:rPr>
        <w:t xml:space="preserve">( </w:t>
      </w:r>
      <w:r w:rsidRPr="0097787B">
        <w:rPr>
          <w:rFonts w:hint="cs"/>
          <w:sz w:val="24"/>
          <w:szCs w:val="24"/>
          <w:rtl/>
          <w:lang w:bidi="ar-EG"/>
        </w:rPr>
        <w:t>مجموعة الأعمال التحضيرية 4 ص 23</w:t>
      </w:r>
      <w:r>
        <w:rPr>
          <w:rFonts w:hint="cs"/>
          <w:sz w:val="24"/>
          <w:szCs w:val="24"/>
          <w:rtl/>
          <w:lang w:bidi="ar-EG"/>
        </w:rPr>
        <w:t xml:space="preserve"> ) .</w:t>
      </w:r>
      <w:r w:rsidRPr="0097787B">
        <w:rPr>
          <w:rFonts w:hint="cs"/>
          <w:sz w:val="24"/>
          <w:szCs w:val="24"/>
          <w:rtl/>
          <w:lang w:bidi="ar-EG"/>
        </w:rPr>
        <w:t xml:space="preserve"> </w:t>
      </w:r>
    </w:p>
  </w:footnote>
  <w:footnote w:id="421">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مجموعة الأعمال التحضيرية 4 ص 22</w:t>
      </w:r>
      <w:r>
        <w:rPr>
          <w:rFonts w:hint="cs"/>
          <w:sz w:val="24"/>
          <w:szCs w:val="24"/>
          <w:rtl/>
          <w:lang w:bidi="ar-EG"/>
        </w:rPr>
        <w:t xml:space="preserve"> - </w:t>
      </w:r>
      <w:r w:rsidRPr="0097787B">
        <w:rPr>
          <w:rFonts w:hint="cs"/>
          <w:sz w:val="24"/>
          <w:szCs w:val="24"/>
          <w:rtl/>
          <w:lang w:bidi="ar-EG"/>
        </w:rPr>
        <w:t xml:space="preserve">وقد يهلك المبيع </w:t>
      </w:r>
      <w:r w:rsidRPr="0097787B">
        <w:rPr>
          <w:sz w:val="24"/>
          <w:szCs w:val="24"/>
          <w:rtl/>
          <w:lang w:bidi="ar-EG"/>
        </w:rPr>
        <w:t>–</w:t>
      </w:r>
      <w:r w:rsidRPr="0097787B">
        <w:rPr>
          <w:rFonts w:hint="cs"/>
          <w:sz w:val="24"/>
          <w:szCs w:val="24"/>
          <w:rtl/>
          <w:lang w:bidi="ar-EG"/>
        </w:rPr>
        <w:t xml:space="preserve"> لا العينة </w:t>
      </w:r>
      <w:r w:rsidRPr="0097787B">
        <w:rPr>
          <w:sz w:val="24"/>
          <w:szCs w:val="24"/>
          <w:rtl/>
          <w:lang w:bidi="ar-EG"/>
        </w:rPr>
        <w:t>–</w:t>
      </w:r>
      <w:r w:rsidRPr="0097787B">
        <w:rPr>
          <w:rFonts w:hint="cs"/>
          <w:sz w:val="24"/>
          <w:szCs w:val="24"/>
          <w:rtl/>
          <w:lang w:bidi="ar-EG"/>
        </w:rPr>
        <w:t xml:space="preserve"> بسبب أجنبي وهو في يد المشتري</w:t>
      </w:r>
      <w:r>
        <w:rPr>
          <w:rFonts w:hint="cs"/>
          <w:sz w:val="24"/>
          <w:szCs w:val="24"/>
          <w:rtl/>
          <w:lang w:bidi="ar-EG"/>
        </w:rPr>
        <w:t xml:space="preserve"> ،</w:t>
      </w:r>
      <w:r w:rsidRPr="0097787B">
        <w:rPr>
          <w:rFonts w:hint="cs"/>
          <w:sz w:val="24"/>
          <w:szCs w:val="24"/>
          <w:rtl/>
          <w:lang w:bidi="ar-EG"/>
        </w:rPr>
        <w:t xml:space="preserve"> فعلى المشتري إثبات أن هلاك المبيع كان بسبب أجنبي وأن المبيع غير مطابق للعينة</w:t>
      </w:r>
      <w:r>
        <w:rPr>
          <w:rFonts w:hint="cs"/>
          <w:sz w:val="24"/>
          <w:szCs w:val="24"/>
          <w:rtl/>
          <w:lang w:bidi="ar-EG"/>
        </w:rPr>
        <w:t xml:space="preserve"> ،</w:t>
      </w:r>
      <w:r w:rsidRPr="0097787B">
        <w:rPr>
          <w:rFonts w:hint="cs"/>
          <w:sz w:val="24"/>
          <w:szCs w:val="24"/>
          <w:rtl/>
          <w:lang w:bidi="ar-EG"/>
        </w:rPr>
        <w:t xml:space="preserve"> وعند ذلك لا يكون البيع قد انعقد</w:t>
      </w:r>
      <w:r>
        <w:rPr>
          <w:rFonts w:hint="cs"/>
          <w:sz w:val="24"/>
          <w:szCs w:val="24"/>
          <w:rtl/>
          <w:lang w:bidi="ar-EG"/>
        </w:rPr>
        <w:t xml:space="preserve"> ،</w:t>
      </w:r>
      <w:r w:rsidRPr="0097787B">
        <w:rPr>
          <w:rFonts w:hint="cs"/>
          <w:sz w:val="24"/>
          <w:szCs w:val="24"/>
          <w:rtl/>
          <w:lang w:bidi="ar-EG"/>
        </w:rPr>
        <w:t xml:space="preserve"> ويكون الهلاك على البائع </w:t>
      </w:r>
      <w:r>
        <w:rPr>
          <w:rFonts w:hint="cs"/>
          <w:sz w:val="24"/>
          <w:szCs w:val="24"/>
          <w:rtl/>
          <w:lang w:bidi="ar-EG"/>
        </w:rPr>
        <w:t xml:space="preserve">( </w:t>
      </w:r>
      <w:r w:rsidRPr="0097787B">
        <w:rPr>
          <w:rFonts w:hint="cs"/>
          <w:sz w:val="24"/>
          <w:szCs w:val="24"/>
          <w:rtl/>
          <w:lang w:bidi="ar-EG"/>
        </w:rPr>
        <w:t xml:space="preserve">استئناف مختلط 10 يناير سنة </w:t>
      </w:r>
      <w:smartTag w:uri="urn:schemas-microsoft-com:office:smarttags" w:element="metricconverter">
        <w:smartTagPr>
          <w:attr w:name="ProductID" w:val="1906 م"/>
        </w:smartTagPr>
        <w:r w:rsidRPr="0097787B">
          <w:rPr>
            <w:rFonts w:hint="cs"/>
            <w:sz w:val="24"/>
            <w:szCs w:val="24"/>
            <w:rtl/>
            <w:lang w:bidi="ar-EG"/>
          </w:rPr>
          <w:t>1906 م</w:t>
        </w:r>
      </w:smartTag>
      <w:r w:rsidRPr="0097787B">
        <w:rPr>
          <w:rFonts w:hint="cs"/>
          <w:sz w:val="24"/>
          <w:szCs w:val="24"/>
          <w:rtl/>
          <w:lang w:bidi="ar-EG"/>
        </w:rPr>
        <w:t xml:space="preserve"> 18 ص 92</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 xml:space="preserve">وقد رأينا أن تقنين الموجبات والعقود اللبناني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444</w:t>
      </w:r>
      <w:r>
        <w:rPr>
          <w:rFonts w:hint="cs"/>
          <w:sz w:val="24"/>
          <w:szCs w:val="24"/>
          <w:rtl/>
          <w:lang w:bidi="ar-EG"/>
        </w:rPr>
        <w:t xml:space="preserve"> ) </w:t>
      </w:r>
      <w:r w:rsidRPr="0097787B">
        <w:rPr>
          <w:rFonts w:hint="cs"/>
          <w:sz w:val="24"/>
          <w:szCs w:val="24"/>
          <w:rtl/>
          <w:lang w:bidi="ar-EG"/>
        </w:rPr>
        <w:t>يجعل عبء الإثبات على المشتري دائماً</w:t>
      </w:r>
      <w:r>
        <w:rPr>
          <w:rFonts w:hint="cs"/>
          <w:sz w:val="24"/>
          <w:szCs w:val="24"/>
          <w:rtl/>
          <w:lang w:bidi="ar-EG"/>
        </w:rPr>
        <w:t xml:space="preserve"> ،</w:t>
      </w:r>
      <w:r w:rsidRPr="0097787B">
        <w:rPr>
          <w:rFonts w:hint="cs"/>
          <w:sz w:val="24"/>
          <w:szCs w:val="24"/>
          <w:rtl/>
          <w:lang w:bidi="ar-EG"/>
        </w:rPr>
        <w:t xml:space="preserve"> دون تمييز بين ما إذا كان النموذج قد هلك في يد المشتري أو في يد البائع </w:t>
      </w:r>
      <w:r>
        <w:rPr>
          <w:rFonts w:hint="cs"/>
          <w:sz w:val="24"/>
          <w:szCs w:val="24"/>
          <w:rtl/>
          <w:lang w:bidi="ar-EG"/>
        </w:rPr>
        <w:t xml:space="preserve">( </w:t>
      </w:r>
      <w:r w:rsidRPr="0097787B">
        <w:rPr>
          <w:rFonts w:hint="cs"/>
          <w:sz w:val="24"/>
          <w:szCs w:val="24"/>
          <w:rtl/>
          <w:lang w:bidi="ar-EG"/>
        </w:rPr>
        <w:t>أنظر آنفاً ص 123 في الهامش</w:t>
      </w:r>
      <w:r>
        <w:rPr>
          <w:rFonts w:hint="cs"/>
          <w:sz w:val="24"/>
          <w:szCs w:val="24"/>
          <w:rtl/>
          <w:lang w:bidi="ar-EG"/>
        </w:rPr>
        <w:t xml:space="preserve"> ) .</w:t>
      </w:r>
      <w:r w:rsidRPr="0097787B">
        <w:rPr>
          <w:rFonts w:hint="cs"/>
          <w:sz w:val="24"/>
          <w:szCs w:val="24"/>
          <w:rtl/>
          <w:lang w:bidi="ar-EG"/>
        </w:rPr>
        <w:t xml:space="preserve"> </w:t>
      </w:r>
    </w:p>
  </w:footnote>
  <w:footnote w:id="422">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تاريخ النصوص</w:t>
      </w:r>
      <w:r>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473</w:t>
      </w:r>
      <w:r>
        <w:rPr>
          <w:rFonts w:hint="cs"/>
          <w:sz w:val="24"/>
          <w:szCs w:val="24"/>
          <w:rtl/>
          <w:lang w:bidi="ar-EG"/>
        </w:rPr>
        <w:t xml:space="preserve"> :</w:t>
      </w:r>
      <w:r w:rsidRPr="0097787B">
        <w:rPr>
          <w:rFonts w:hint="cs"/>
          <w:sz w:val="24"/>
          <w:szCs w:val="24"/>
          <w:rtl/>
          <w:lang w:bidi="ar-EG"/>
        </w:rPr>
        <w:t xml:space="preserve"> ورد هذا النص في المادة 639 من المشروع التمهيدي على وجه مطابق لما استقر عليه في التقنين المدني الجديد</w:t>
      </w:r>
      <w:r>
        <w:rPr>
          <w:rFonts w:hint="cs"/>
          <w:sz w:val="24"/>
          <w:szCs w:val="24"/>
          <w:rtl/>
          <w:lang w:bidi="ar-EG"/>
        </w:rPr>
        <w:t xml:space="preserve"> .</w:t>
      </w:r>
      <w:r w:rsidRPr="0097787B">
        <w:rPr>
          <w:rFonts w:hint="cs"/>
          <w:sz w:val="24"/>
          <w:szCs w:val="24"/>
          <w:rtl/>
          <w:lang w:bidi="ar-EG"/>
        </w:rPr>
        <w:t xml:space="preserve"> وأقرته لجنة المراجعة تحت رقم 500 في المشروع النهائي</w:t>
      </w:r>
      <w:r>
        <w:rPr>
          <w:rFonts w:hint="cs"/>
          <w:sz w:val="24"/>
          <w:szCs w:val="24"/>
          <w:rtl/>
          <w:lang w:bidi="ar-EG"/>
        </w:rPr>
        <w:t xml:space="preserve"> .</w:t>
      </w:r>
      <w:r w:rsidRPr="0097787B">
        <w:rPr>
          <w:rFonts w:hint="cs"/>
          <w:sz w:val="24"/>
          <w:szCs w:val="24"/>
          <w:rtl/>
          <w:lang w:bidi="ar-EG"/>
        </w:rPr>
        <w:t xml:space="preserve"> ثم أقره مجلس النواب</w:t>
      </w:r>
      <w:r>
        <w:rPr>
          <w:rFonts w:hint="cs"/>
          <w:sz w:val="24"/>
          <w:szCs w:val="24"/>
          <w:rtl/>
          <w:lang w:bidi="ar-EG"/>
        </w:rPr>
        <w:t xml:space="preserve"> ،</w:t>
      </w:r>
      <w:r w:rsidRPr="0097787B">
        <w:rPr>
          <w:rFonts w:hint="cs"/>
          <w:sz w:val="24"/>
          <w:szCs w:val="24"/>
          <w:rtl/>
          <w:lang w:bidi="ar-EG"/>
        </w:rPr>
        <w:t xml:space="preserve"> فمجلس الشيوخ تحت رقم 473 </w:t>
      </w:r>
      <w:r>
        <w:rPr>
          <w:rFonts w:hint="cs"/>
          <w:sz w:val="24"/>
          <w:szCs w:val="24"/>
          <w:rtl/>
          <w:lang w:bidi="ar-EG"/>
        </w:rPr>
        <w:t xml:space="preserve">( </w:t>
      </w:r>
      <w:r w:rsidRPr="0097787B">
        <w:rPr>
          <w:rFonts w:hint="cs"/>
          <w:sz w:val="24"/>
          <w:szCs w:val="24"/>
          <w:rtl/>
          <w:lang w:bidi="ar-EG"/>
        </w:rPr>
        <w:t>مجموعة الأعمال التحضيرية 4 ص 407</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474</w:t>
      </w:r>
      <w:r>
        <w:rPr>
          <w:rFonts w:hint="cs"/>
          <w:sz w:val="24"/>
          <w:szCs w:val="24"/>
          <w:rtl/>
          <w:lang w:bidi="ar-EG"/>
        </w:rPr>
        <w:t xml:space="preserve"> :</w:t>
      </w:r>
      <w:r w:rsidRPr="0097787B">
        <w:rPr>
          <w:rFonts w:hint="cs"/>
          <w:sz w:val="24"/>
          <w:szCs w:val="24"/>
          <w:rtl/>
          <w:lang w:bidi="ar-EG"/>
        </w:rPr>
        <w:t xml:space="preserve"> ورد هذا النص في المادة 640 من المشروع التمهيدي على وجه مطابق لما استقر عليه في التقنين المدني الجديد</w:t>
      </w:r>
      <w:r>
        <w:rPr>
          <w:rFonts w:hint="cs"/>
          <w:sz w:val="24"/>
          <w:szCs w:val="24"/>
          <w:rtl/>
          <w:lang w:bidi="ar-EG"/>
        </w:rPr>
        <w:t xml:space="preserve"> .</w:t>
      </w:r>
      <w:r w:rsidRPr="0097787B">
        <w:rPr>
          <w:rFonts w:hint="cs"/>
          <w:sz w:val="24"/>
          <w:szCs w:val="24"/>
          <w:rtl/>
          <w:lang w:bidi="ar-EG"/>
        </w:rPr>
        <w:t xml:space="preserve"> وأقرته لجنة المراجعة تحت رقم 501 في المشروع النهائي</w:t>
      </w:r>
      <w:r>
        <w:rPr>
          <w:rFonts w:hint="cs"/>
          <w:sz w:val="24"/>
          <w:szCs w:val="24"/>
          <w:rtl/>
          <w:lang w:bidi="ar-EG"/>
        </w:rPr>
        <w:t xml:space="preserve"> .</w:t>
      </w:r>
      <w:r w:rsidRPr="0097787B">
        <w:rPr>
          <w:rFonts w:hint="cs"/>
          <w:sz w:val="24"/>
          <w:szCs w:val="24"/>
          <w:rtl/>
          <w:lang w:bidi="ar-EG"/>
        </w:rPr>
        <w:t xml:space="preserve"> ثم أقره مجلس النواب</w:t>
      </w:r>
      <w:r>
        <w:rPr>
          <w:rFonts w:hint="cs"/>
          <w:sz w:val="24"/>
          <w:szCs w:val="24"/>
          <w:rtl/>
          <w:lang w:bidi="ar-EG"/>
        </w:rPr>
        <w:t xml:space="preserve"> ،</w:t>
      </w:r>
      <w:r w:rsidRPr="0097787B">
        <w:rPr>
          <w:rFonts w:hint="cs"/>
          <w:sz w:val="24"/>
          <w:szCs w:val="24"/>
          <w:rtl/>
          <w:lang w:bidi="ar-EG"/>
        </w:rPr>
        <w:t xml:space="preserve"> فمجلس الشيوخ تحت رقم 474 </w:t>
      </w:r>
      <w:r>
        <w:rPr>
          <w:rFonts w:hint="cs"/>
          <w:sz w:val="24"/>
          <w:szCs w:val="24"/>
          <w:rtl/>
          <w:lang w:bidi="ar-EG"/>
        </w:rPr>
        <w:t xml:space="preserve">( </w:t>
      </w:r>
      <w:r w:rsidRPr="0097787B">
        <w:rPr>
          <w:rFonts w:hint="cs"/>
          <w:sz w:val="24"/>
          <w:szCs w:val="24"/>
          <w:rtl/>
          <w:lang w:bidi="ar-EG"/>
        </w:rPr>
        <w:t xml:space="preserve">مجموعة الأعمال التحضيرية 4 ص 209 </w:t>
      </w:r>
      <w:r w:rsidRPr="0097787B">
        <w:rPr>
          <w:sz w:val="24"/>
          <w:szCs w:val="24"/>
          <w:rtl/>
          <w:lang w:bidi="ar-EG"/>
        </w:rPr>
        <w:t>–</w:t>
      </w:r>
      <w:r w:rsidRPr="0097787B">
        <w:rPr>
          <w:rFonts w:hint="cs"/>
          <w:sz w:val="24"/>
          <w:szCs w:val="24"/>
          <w:rtl/>
          <w:lang w:bidi="ar-EG"/>
        </w:rPr>
        <w:t xml:space="preserve"> ص 210</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475</w:t>
      </w:r>
      <w:r>
        <w:rPr>
          <w:rFonts w:hint="cs"/>
          <w:sz w:val="24"/>
          <w:szCs w:val="24"/>
          <w:rtl/>
          <w:lang w:bidi="ar-EG"/>
        </w:rPr>
        <w:t xml:space="preserve"> :</w:t>
      </w:r>
      <w:r w:rsidRPr="0097787B">
        <w:rPr>
          <w:rFonts w:hint="cs"/>
          <w:sz w:val="24"/>
          <w:szCs w:val="24"/>
          <w:rtl/>
          <w:lang w:bidi="ar-EG"/>
        </w:rPr>
        <w:t xml:space="preserve"> ورد هذا النص في المادة 641 من المشروع التمهيدي على وجه يتفق مع ما استقر عليه في التقنين المدني الجديد</w:t>
      </w:r>
      <w:r>
        <w:rPr>
          <w:rFonts w:hint="cs"/>
          <w:sz w:val="24"/>
          <w:szCs w:val="24"/>
          <w:rtl/>
          <w:lang w:bidi="ar-EG"/>
        </w:rPr>
        <w:t xml:space="preserve"> ،</w:t>
      </w:r>
      <w:r w:rsidRPr="0097787B">
        <w:rPr>
          <w:rFonts w:hint="cs"/>
          <w:sz w:val="24"/>
          <w:szCs w:val="24"/>
          <w:rtl/>
          <w:lang w:bidi="ar-EG"/>
        </w:rPr>
        <w:t xml:space="preserve"> مع العبارة الآتية في المشروع التمهيدي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إذا كان البائع قد قبض غلة بعض أعيان التركة</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وقد حذفت هذه العبارة في لجنة المراجعة</w:t>
      </w:r>
      <w:r>
        <w:rPr>
          <w:rFonts w:hint="cs"/>
          <w:sz w:val="24"/>
          <w:szCs w:val="24"/>
          <w:rtl/>
          <w:lang w:bidi="ar-EG"/>
        </w:rPr>
        <w:t xml:space="preserve"> ،</w:t>
      </w:r>
      <w:r w:rsidRPr="0097787B">
        <w:rPr>
          <w:rFonts w:hint="cs"/>
          <w:sz w:val="24"/>
          <w:szCs w:val="24"/>
          <w:rtl/>
          <w:lang w:bidi="ar-EG"/>
        </w:rPr>
        <w:t xml:space="preserve"> لا لنسخ حكمها</w:t>
      </w:r>
      <w:r>
        <w:rPr>
          <w:rFonts w:hint="cs"/>
          <w:sz w:val="24"/>
          <w:szCs w:val="24"/>
          <w:rtl/>
          <w:lang w:bidi="ar-EG"/>
        </w:rPr>
        <w:t xml:space="preserve"> ،</w:t>
      </w:r>
      <w:r w:rsidRPr="0097787B">
        <w:rPr>
          <w:rFonts w:hint="cs"/>
          <w:sz w:val="24"/>
          <w:szCs w:val="24"/>
          <w:rtl/>
          <w:lang w:bidi="ar-EG"/>
        </w:rPr>
        <w:t xml:space="preserve"> بل اعتبر الحذف تعديلاً لفظياً</w:t>
      </w:r>
      <w:r>
        <w:rPr>
          <w:rFonts w:hint="cs"/>
          <w:sz w:val="24"/>
          <w:szCs w:val="24"/>
          <w:rtl/>
          <w:lang w:bidi="ar-EG"/>
        </w:rPr>
        <w:t xml:space="preserve"> ،</w:t>
      </w:r>
      <w:r w:rsidRPr="0097787B">
        <w:rPr>
          <w:rFonts w:hint="cs"/>
          <w:sz w:val="24"/>
          <w:szCs w:val="24"/>
          <w:rtl/>
          <w:lang w:bidi="ar-EG"/>
        </w:rPr>
        <w:t xml:space="preserve"> وأصبحت المادة رقمها 502 في المشروع النهائي</w:t>
      </w:r>
      <w:r>
        <w:rPr>
          <w:rFonts w:hint="cs"/>
          <w:sz w:val="24"/>
          <w:szCs w:val="24"/>
          <w:rtl/>
          <w:lang w:bidi="ar-EG"/>
        </w:rPr>
        <w:t xml:space="preserve"> .</w:t>
      </w:r>
      <w:r w:rsidRPr="0097787B">
        <w:rPr>
          <w:rFonts w:hint="cs"/>
          <w:sz w:val="24"/>
          <w:szCs w:val="24"/>
          <w:rtl/>
          <w:lang w:bidi="ar-EG"/>
        </w:rPr>
        <w:t xml:space="preserve"> ووافق عليها مجلس النواب</w:t>
      </w:r>
      <w:r>
        <w:rPr>
          <w:rFonts w:hint="cs"/>
          <w:sz w:val="24"/>
          <w:szCs w:val="24"/>
          <w:rtl/>
          <w:lang w:bidi="ar-EG"/>
        </w:rPr>
        <w:t xml:space="preserve"> ،</w:t>
      </w:r>
      <w:r w:rsidRPr="0097787B">
        <w:rPr>
          <w:rFonts w:hint="cs"/>
          <w:sz w:val="24"/>
          <w:szCs w:val="24"/>
          <w:rtl/>
          <w:lang w:bidi="ar-EG"/>
        </w:rPr>
        <w:t xml:space="preserve"> فمجلس الشيوخ تحت رقم 475 </w:t>
      </w:r>
      <w:r>
        <w:rPr>
          <w:rFonts w:hint="cs"/>
          <w:sz w:val="24"/>
          <w:szCs w:val="24"/>
          <w:rtl/>
          <w:lang w:bidi="ar-EG"/>
        </w:rPr>
        <w:t xml:space="preserve">( </w:t>
      </w:r>
      <w:r w:rsidRPr="0097787B">
        <w:rPr>
          <w:rFonts w:hint="cs"/>
          <w:sz w:val="24"/>
          <w:szCs w:val="24"/>
          <w:rtl/>
          <w:lang w:bidi="ar-EG"/>
        </w:rPr>
        <w:t>مجموعة الأعمال التحضيرية 4 ص</w:t>
      </w:r>
      <w:r w:rsidRPr="0097787B">
        <w:rPr>
          <w:sz w:val="24"/>
          <w:szCs w:val="24"/>
          <w:rtl/>
          <w:lang w:bidi="ar-EG"/>
        </w:rPr>
        <w:t xml:space="preserve"> </w:t>
      </w:r>
      <w:r w:rsidRPr="0097787B">
        <w:rPr>
          <w:rFonts w:hint="cs"/>
          <w:sz w:val="24"/>
          <w:szCs w:val="24"/>
          <w:rtl/>
          <w:lang w:bidi="ar-EG"/>
        </w:rPr>
        <w:t>211</w:t>
      </w:r>
      <w:r>
        <w:rPr>
          <w:rFonts w:hint="cs"/>
          <w:sz w:val="24"/>
          <w:szCs w:val="24"/>
          <w:rtl/>
          <w:lang w:bidi="ar-EG"/>
        </w:rPr>
        <w:t xml:space="preserve"> - </w:t>
      </w:r>
      <w:r w:rsidRPr="0097787B">
        <w:rPr>
          <w:rFonts w:hint="cs"/>
          <w:sz w:val="24"/>
          <w:szCs w:val="24"/>
          <w:rtl/>
          <w:lang w:bidi="ar-EG"/>
        </w:rPr>
        <w:t>ص 212</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476</w:t>
      </w:r>
      <w:r>
        <w:rPr>
          <w:rFonts w:hint="cs"/>
          <w:sz w:val="24"/>
          <w:szCs w:val="24"/>
          <w:rtl/>
          <w:lang w:bidi="ar-EG"/>
        </w:rPr>
        <w:t xml:space="preserve"> :</w:t>
      </w:r>
      <w:r w:rsidRPr="0097787B">
        <w:rPr>
          <w:rFonts w:hint="cs"/>
          <w:sz w:val="24"/>
          <w:szCs w:val="24"/>
          <w:rtl/>
          <w:lang w:bidi="ar-EG"/>
        </w:rPr>
        <w:t xml:space="preserve"> ورد هذا النص في المادة 642 من المشروع التمهيدي على وجه يتفق مع ما استقر عليه في التقنين المدني الجديد</w:t>
      </w:r>
      <w:r>
        <w:rPr>
          <w:rFonts w:hint="cs"/>
          <w:sz w:val="24"/>
          <w:szCs w:val="24"/>
          <w:rtl/>
          <w:lang w:bidi="ar-EG"/>
        </w:rPr>
        <w:t xml:space="preserve"> ،</w:t>
      </w:r>
      <w:r w:rsidRPr="0097787B">
        <w:rPr>
          <w:rFonts w:hint="cs"/>
          <w:sz w:val="24"/>
          <w:szCs w:val="24"/>
          <w:rtl/>
          <w:lang w:bidi="ar-EG"/>
        </w:rPr>
        <w:t xml:space="preserve"> فيما عدا أن المشروع ورد فيه</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يرد المشتري للبائع</w:t>
      </w:r>
      <w:r>
        <w:rPr>
          <w:rFonts w:hint="cs"/>
          <w:sz w:val="24"/>
          <w:szCs w:val="24"/>
          <w:rtl/>
          <w:lang w:bidi="ar-EG"/>
        </w:rPr>
        <w:t xml:space="preserve"> . .</w:t>
      </w:r>
      <w:r w:rsidRPr="0097787B">
        <w:rPr>
          <w:rFonts w:hint="cs"/>
          <w:sz w:val="24"/>
          <w:szCs w:val="24"/>
          <w:rtl/>
          <w:lang w:bidi="ar-EG"/>
        </w:rPr>
        <w:t xml:space="preserve"> كلم ا يكون دائناً به للتركة</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فعدلت هذه العبارة في لجنة المراجعة إلى العبارة الآتية</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ويحسب للبائع كل ما يكون دائناً به للتركة</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وهي أكثر دقة</w:t>
      </w:r>
      <w:r>
        <w:rPr>
          <w:rFonts w:hint="cs"/>
          <w:sz w:val="24"/>
          <w:szCs w:val="24"/>
          <w:rtl/>
          <w:lang w:bidi="ar-EG"/>
        </w:rPr>
        <w:t xml:space="preserve"> ،</w:t>
      </w:r>
      <w:r w:rsidRPr="0097787B">
        <w:rPr>
          <w:rFonts w:hint="cs"/>
          <w:sz w:val="24"/>
          <w:szCs w:val="24"/>
          <w:rtl/>
          <w:lang w:bidi="ar-EG"/>
        </w:rPr>
        <w:t xml:space="preserve"> فإن البائع إنما يرجع بدينه على التركة ولا يسترده من المشتري</w:t>
      </w:r>
      <w:r>
        <w:rPr>
          <w:rFonts w:hint="cs"/>
          <w:sz w:val="24"/>
          <w:szCs w:val="24"/>
          <w:rtl/>
          <w:lang w:bidi="ar-EG"/>
        </w:rPr>
        <w:t xml:space="preserve"> .</w:t>
      </w:r>
      <w:r w:rsidRPr="0097787B">
        <w:rPr>
          <w:rFonts w:hint="cs"/>
          <w:sz w:val="24"/>
          <w:szCs w:val="24"/>
          <w:rtl/>
          <w:lang w:bidi="ar-EG"/>
        </w:rPr>
        <w:t xml:space="preserve"> وأصبحت المادة رقمها 503 في المشروع النهائي</w:t>
      </w:r>
      <w:r>
        <w:rPr>
          <w:rFonts w:hint="cs"/>
          <w:sz w:val="24"/>
          <w:szCs w:val="24"/>
          <w:rtl/>
          <w:lang w:bidi="ar-EG"/>
        </w:rPr>
        <w:t xml:space="preserve"> .</w:t>
      </w:r>
      <w:r w:rsidRPr="0097787B">
        <w:rPr>
          <w:rFonts w:hint="cs"/>
          <w:sz w:val="24"/>
          <w:szCs w:val="24"/>
          <w:rtl/>
          <w:lang w:bidi="ar-EG"/>
        </w:rPr>
        <w:t xml:space="preserve"> ووافق عليها مجلس النواب</w:t>
      </w:r>
      <w:r>
        <w:rPr>
          <w:rFonts w:hint="cs"/>
          <w:sz w:val="24"/>
          <w:szCs w:val="24"/>
          <w:rtl/>
          <w:lang w:bidi="ar-EG"/>
        </w:rPr>
        <w:t xml:space="preserve"> :</w:t>
      </w:r>
      <w:r w:rsidRPr="0097787B">
        <w:rPr>
          <w:rFonts w:hint="cs"/>
          <w:sz w:val="24"/>
          <w:szCs w:val="24"/>
          <w:rtl/>
          <w:lang w:bidi="ar-EG"/>
        </w:rPr>
        <w:t xml:space="preserve"> فمجلس الشيوخ تحت رقم 476 </w:t>
      </w:r>
      <w:r>
        <w:rPr>
          <w:rFonts w:hint="cs"/>
          <w:sz w:val="24"/>
          <w:szCs w:val="24"/>
          <w:rtl/>
          <w:lang w:bidi="ar-EG"/>
        </w:rPr>
        <w:t xml:space="preserve">( </w:t>
      </w:r>
      <w:r w:rsidRPr="0097787B">
        <w:rPr>
          <w:rFonts w:hint="cs"/>
          <w:sz w:val="24"/>
          <w:szCs w:val="24"/>
          <w:rtl/>
          <w:lang w:bidi="ar-EG"/>
        </w:rPr>
        <w:t>مجموعة الأعمال التحضيرية 4 ص</w:t>
      </w:r>
      <w:r w:rsidRPr="0097787B">
        <w:rPr>
          <w:sz w:val="24"/>
          <w:szCs w:val="24"/>
          <w:rtl/>
          <w:lang w:bidi="ar-EG"/>
        </w:rPr>
        <w:t xml:space="preserve"> </w:t>
      </w:r>
      <w:r w:rsidRPr="0097787B">
        <w:rPr>
          <w:rFonts w:hint="cs"/>
          <w:sz w:val="24"/>
          <w:szCs w:val="24"/>
          <w:rtl/>
          <w:lang w:bidi="ar-EG"/>
        </w:rPr>
        <w:t>212</w:t>
      </w:r>
      <w:r>
        <w:rPr>
          <w:rFonts w:hint="cs"/>
          <w:sz w:val="24"/>
          <w:szCs w:val="24"/>
          <w:rtl/>
          <w:lang w:bidi="ar-EG"/>
        </w:rPr>
        <w:t xml:space="preserve"> - </w:t>
      </w:r>
      <w:r w:rsidRPr="0097787B">
        <w:rPr>
          <w:rFonts w:hint="cs"/>
          <w:sz w:val="24"/>
          <w:szCs w:val="24"/>
          <w:rtl/>
          <w:lang w:bidi="ar-EG"/>
        </w:rPr>
        <w:t>ص</w:t>
      </w:r>
      <w:r w:rsidRPr="0097787B">
        <w:rPr>
          <w:sz w:val="24"/>
          <w:szCs w:val="24"/>
          <w:rtl/>
          <w:lang w:bidi="ar-EG"/>
        </w:rPr>
        <w:t xml:space="preserve"> </w:t>
      </w:r>
      <w:r w:rsidRPr="0097787B">
        <w:rPr>
          <w:rFonts w:hint="cs"/>
          <w:sz w:val="24"/>
          <w:szCs w:val="24"/>
          <w:rtl/>
          <w:lang w:bidi="ar-EG"/>
        </w:rPr>
        <w:t>214</w:t>
      </w:r>
      <w:r>
        <w:rPr>
          <w:rFonts w:hint="cs"/>
          <w:sz w:val="24"/>
          <w:szCs w:val="24"/>
          <w:rtl/>
          <w:lang w:bidi="ar-EG"/>
        </w:rPr>
        <w:t xml:space="preserve"> ) .</w:t>
      </w:r>
      <w:r w:rsidRPr="0097787B">
        <w:rPr>
          <w:rFonts w:hint="cs"/>
          <w:sz w:val="24"/>
          <w:szCs w:val="24"/>
          <w:rtl/>
          <w:lang w:bidi="ar-EG"/>
        </w:rPr>
        <w:t xml:space="preserve"> </w:t>
      </w:r>
    </w:p>
  </w:footnote>
  <w:footnote w:id="423">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التقنين المدني الأسبق م 350</w:t>
      </w:r>
      <w:r>
        <w:rPr>
          <w:rFonts w:hint="cs"/>
          <w:sz w:val="24"/>
          <w:szCs w:val="24"/>
          <w:rtl/>
          <w:lang w:bidi="ar-EG"/>
        </w:rPr>
        <w:t xml:space="preserve">  /  </w:t>
      </w:r>
      <w:r w:rsidRPr="0097787B">
        <w:rPr>
          <w:rFonts w:hint="cs"/>
          <w:sz w:val="24"/>
          <w:szCs w:val="24"/>
          <w:rtl/>
          <w:lang w:bidi="ar-EG"/>
        </w:rPr>
        <w:t>438</w:t>
      </w:r>
      <w:r>
        <w:rPr>
          <w:rFonts w:hint="cs"/>
          <w:sz w:val="24"/>
          <w:szCs w:val="24"/>
          <w:rtl/>
          <w:lang w:bidi="ar-EG"/>
        </w:rPr>
        <w:t xml:space="preserve"> :</w:t>
      </w:r>
      <w:r w:rsidRPr="0097787B">
        <w:rPr>
          <w:rFonts w:hint="cs"/>
          <w:sz w:val="24"/>
          <w:szCs w:val="24"/>
          <w:rtl/>
          <w:lang w:bidi="ar-EG"/>
        </w:rPr>
        <w:t xml:space="preserve"> يدخل في بيع اتسحقاق التركة ما لها من الديون والفوائد المقبوضة والمصاريف والديون المدفوعة من وقت افتتاح التركة</w:t>
      </w:r>
      <w:r>
        <w:rPr>
          <w:rFonts w:hint="cs"/>
          <w:sz w:val="24"/>
          <w:szCs w:val="24"/>
          <w:rtl/>
          <w:lang w:bidi="ar-EG"/>
        </w:rPr>
        <w:t xml:space="preserve"> ،</w:t>
      </w:r>
      <w:r w:rsidRPr="0097787B">
        <w:rPr>
          <w:rFonts w:hint="cs"/>
          <w:sz w:val="24"/>
          <w:szCs w:val="24"/>
          <w:rtl/>
          <w:lang w:bidi="ar-EG"/>
        </w:rPr>
        <w:t xml:space="preserve"> ما لم يكن هناك شرط يخالف ذلك</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rFonts w:hint="cs"/>
          <w:sz w:val="24"/>
          <w:szCs w:val="24"/>
          <w:rtl/>
          <w:lang w:bidi="ar-EG"/>
        </w:rPr>
        <w:t>وأحكام التقنين السابق والجديد واحدة</w:t>
      </w:r>
      <w:r>
        <w:rPr>
          <w:rFonts w:hint="cs"/>
          <w:sz w:val="24"/>
          <w:szCs w:val="24"/>
          <w:rtl/>
          <w:lang w:bidi="ar-EG"/>
        </w:rPr>
        <w:t xml:space="preserve"> ) .</w:t>
      </w:r>
      <w:r w:rsidRPr="0097787B">
        <w:rPr>
          <w:rFonts w:hint="cs"/>
          <w:sz w:val="24"/>
          <w:szCs w:val="24"/>
          <w:rtl/>
          <w:lang w:bidi="ar-EG"/>
        </w:rPr>
        <w:t xml:space="preserve"> </w:t>
      </w:r>
    </w:p>
  </w:footnote>
  <w:footnote w:id="424">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التقنينات المدنية العربية الأخرى</w:t>
      </w:r>
      <w:r>
        <w:rPr>
          <w:rFonts w:hint="cs"/>
          <w:sz w:val="24"/>
          <w:szCs w:val="24"/>
          <w:rtl/>
          <w:lang w:bidi="ar-EG"/>
        </w:rPr>
        <w:t xml:space="preserve"> :</w:t>
      </w:r>
      <w:r w:rsidRPr="0097787B">
        <w:rPr>
          <w:rFonts w:hint="cs"/>
          <w:sz w:val="24"/>
          <w:szCs w:val="24"/>
          <w:rtl/>
          <w:lang w:bidi="ar-EG"/>
        </w:rPr>
        <w:t xml:space="preserve"> التقنين المدني السوري م 441</w:t>
      </w:r>
      <w:r>
        <w:rPr>
          <w:rFonts w:hint="cs"/>
          <w:sz w:val="24"/>
          <w:szCs w:val="24"/>
          <w:rtl/>
          <w:lang w:bidi="ar-EG"/>
        </w:rPr>
        <w:t xml:space="preserve"> - </w:t>
      </w:r>
      <w:r w:rsidRPr="0097787B">
        <w:rPr>
          <w:rFonts w:hint="cs"/>
          <w:sz w:val="24"/>
          <w:szCs w:val="24"/>
          <w:rtl/>
          <w:lang w:bidi="ar-EG"/>
        </w:rPr>
        <w:t xml:space="preserve">444 </w:t>
      </w:r>
      <w:r>
        <w:rPr>
          <w:rFonts w:hint="cs"/>
          <w:sz w:val="24"/>
          <w:szCs w:val="24"/>
          <w:rtl/>
          <w:lang w:bidi="ar-EG"/>
        </w:rPr>
        <w:t xml:space="preserve">( </w:t>
      </w:r>
      <w:r w:rsidRPr="0097787B">
        <w:rPr>
          <w:rFonts w:hint="cs"/>
          <w:sz w:val="24"/>
          <w:szCs w:val="24"/>
          <w:rtl/>
          <w:lang w:bidi="ar-EG"/>
        </w:rPr>
        <w:t xml:space="preserve">مطابقة للمواد 473 </w:t>
      </w:r>
      <w:r w:rsidRPr="0097787B">
        <w:rPr>
          <w:sz w:val="24"/>
          <w:szCs w:val="24"/>
          <w:rtl/>
          <w:lang w:bidi="ar-EG"/>
        </w:rPr>
        <w:t>–</w:t>
      </w:r>
      <w:r w:rsidRPr="0097787B">
        <w:rPr>
          <w:rFonts w:hint="cs"/>
          <w:sz w:val="24"/>
          <w:szCs w:val="24"/>
          <w:rtl/>
          <w:lang w:bidi="ar-EG"/>
        </w:rPr>
        <w:t xml:space="preserve"> 476 من التقنين المدني المصري </w:t>
      </w:r>
      <w:r w:rsidRPr="0097787B">
        <w:rPr>
          <w:sz w:val="24"/>
          <w:szCs w:val="24"/>
          <w:rtl/>
          <w:lang w:bidi="ar-EG"/>
        </w:rPr>
        <w:t>–</w:t>
      </w:r>
      <w:r w:rsidRPr="0097787B">
        <w:rPr>
          <w:rFonts w:hint="cs"/>
          <w:sz w:val="24"/>
          <w:szCs w:val="24"/>
          <w:rtl/>
          <w:lang w:bidi="ar-EG"/>
        </w:rPr>
        <w:t xml:space="preserve"> وأنظر في القانون المدني السوري الأستاذ مصطفى الزرقا فقرة 290 فقرة 295</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 xml:space="preserve">التقنين المدني الليبي م 462 </w:t>
      </w:r>
      <w:r w:rsidRPr="0097787B">
        <w:rPr>
          <w:sz w:val="24"/>
          <w:szCs w:val="24"/>
          <w:rtl/>
          <w:lang w:bidi="ar-EG"/>
        </w:rPr>
        <w:t>–</w:t>
      </w:r>
      <w:r w:rsidRPr="0097787B">
        <w:rPr>
          <w:rFonts w:hint="cs"/>
          <w:sz w:val="24"/>
          <w:szCs w:val="24"/>
          <w:rtl/>
          <w:lang w:bidi="ar-EG"/>
        </w:rPr>
        <w:t xml:space="preserve"> 465 </w:t>
      </w:r>
      <w:r>
        <w:rPr>
          <w:rFonts w:hint="cs"/>
          <w:sz w:val="24"/>
          <w:szCs w:val="24"/>
          <w:rtl/>
          <w:lang w:bidi="ar-EG"/>
        </w:rPr>
        <w:t xml:space="preserve">( </w:t>
      </w:r>
      <w:r w:rsidRPr="0097787B">
        <w:rPr>
          <w:rFonts w:hint="cs"/>
          <w:sz w:val="24"/>
          <w:szCs w:val="24"/>
          <w:rtl/>
          <w:lang w:bidi="ar-EG"/>
        </w:rPr>
        <w:t xml:space="preserve">مطابقة للمواد 473 </w:t>
      </w:r>
      <w:r w:rsidRPr="0097787B">
        <w:rPr>
          <w:sz w:val="24"/>
          <w:szCs w:val="24"/>
          <w:rtl/>
          <w:lang w:bidi="ar-EG"/>
        </w:rPr>
        <w:t>–</w:t>
      </w:r>
      <w:r w:rsidRPr="0097787B">
        <w:rPr>
          <w:rFonts w:hint="cs"/>
          <w:sz w:val="24"/>
          <w:szCs w:val="24"/>
          <w:rtl/>
          <w:lang w:bidi="ar-EG"/>
        </w:rPr>
        <w:t xml:space="preserve"> 476 من التقنين المدني المصري</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التقنين المدني العراقي</w:t>
      </w:r>
      <w:r>
        <w:rPr>
          <w:rFonts w:hint="cs"/>
          <w:sz w:val="24"/>
          <w:szCs w:val="24"/>
          <w:rtl/>
          <w:lang w:bidi="ar-EG"/>
        </w:rPr>
        <w:t xml:space="preserve"> :</w:t>
      </w:r>
      <w:r w:rsidRPr="0097787B">
        <w:rPr>
          <w:rFonts w:hint="cs"/>
          <w:sz w:val="24"/>
          <w:szCs w:val="24"/>
          <w:rtl/>
          <w:lang w:bidi="ar-EG"/>
        </w:rPr>
        <w:t xml:space="preserve"> لا مقابل فيه</w:t>
      </w:r>
      <w:r>
        <w:rPr>
          <w:rFonts w:hint="cs"/>
          <w:sz w:val="24"/>
          <w:szCs w:val="24"/>
          <w:rtl/>
          <w:lang w:bidi="ar-EG"/>
        </w:rPr>
        <w:t xml:space="preserve"> ،</w:t>
      </w:r>
      <w:r w:rsidRPr="0097787B">
        <w:rPr>
          <w:rFonts w:hint="cs"/>
          <w:sz w:val="24"/>
          <w:szCs w:val="24"/>
          <w:rtl/>
          <w:lang w:bidi="ar-EG"/>
        </w:rPr>
        <w:t xml:space="preserve"> ولكن يمكن الأخذ في العراق بالأحكام الواردة في التقنين المصري لاتفاقها مع القواعد العامة</w:t>
      </w:r>
      <w:r>
        <w:rPr>
          <w:rFonts w:hint="cs"/>
          <w:sz w:val="24"/>
          <w:szCs w:val="24"/>
          <w:rtl/>
          <w:lang w:bidi="ar-EG"/>
        </w:rPr>
        <w:t xml:space="preserve"> .</w:t>
      </w:r>
      <w:r w:rsidRPr="0097787B">
        <w:rPr>
          <w:rFonts w:hint="cs"/>
          <w:sz w:val="24"/>
          <w:szCs w:val="24"/>
          <w:rtl/>
          <w:lang w:bidi="ar-EG"/>
        </w:rPr>
        <w:t xml:space="preserve"> أنظر في القانون المدني في العراق الأستاذ حسن الذنون ص 378 </w:t>
      </w:r>
      <w:r w:rsidRPr="0097787B">
        <w:rPr>
          <w:sz w:val="24"/>
          <w:szCs w:val="24"/>
          <w:rtl/>
          <w:lang w:bidi="ar-EG"/>
        </w:rPr>
        <w:t>–</w:t>
      </w:r>
      <w:r w:rsidRPr="0097787B">
        <w:rPr>
          <w:rFonts w:hint="cs"/>
          <w:sz w:val="24"/>
          <w:szCs w:val="24"/>
          <w:rtl/>
          <w:lang w:bidi="ar-EG"/>
        </w:rPr>
        <w:t xml:space="preserve"> ص 383 </w:t>
      </w:r>
      <w:r w:rsidRPr="0097787B">
        <w:rPr>
          <w:sz w:val="24"/>
          <w:szCs w:val="24"/>
          <w:rtl/>
          <w:lang w:bidi="ar-EG"/>
        </w:rPr>
        <w:t>–</w:t>
      </w:r>
      <w:r w:rsidRPr="0097787B">
        <w:rPr>
          <w:rFonts w:hint="cs"/>
          <w:sz w:val="24"/>
          <w:szCs w:val="24"/>
          <w:rtl/>
          <w:lang w:bidi="ar-EG"/>
        </w:rPr>
        <w:t xml:space="preserve"> وص 389 </w:t>
      </w:r>
      <w:r w:rsidRPr="0097787B">
        <w:rPr>
          <w:sz w:val="24"/>
          <w:szCs w:val="24"/>
          <w:rtl/>
          <w:lang w:bidi="ar-EG"/>
        </w:rPr>
        <w:t>–</w:t>
      </w:r>
      <w:r w:rsidRPr="0097787B">
        <w:rPr>
          <w:rFonts w:hint="cs"/>
          <w:sz w:val="24"/>
          <w:szCs w:val="24"/>
          <w:rtl/>
          <w:lang w:bidi="ar-EG"/>
        </w:rPr>
        <w:t xml:space="preserve"> ص 402</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تقنين الموجبات والعقود اللبناني</w:t>
      </w:r>
      <w:r>
        <w:rPr>
          <w:rFonts w:hint="cs"/>
          <w:sz w:val="24"/>
          <w:szCs w:val="24"/>
          <w:rtl/>
          <w:lang w:bidi="ar-EG"/>
        </w:rPr>
        <w:t xml:space="preserve"> :</w:t>
      </w:r>
      <w:r w:rsidRPr="0097787B">
        <w:rPr>
          <w:rFonts w:hint="cs"/>
          <w:sz w:val="24"/>
          <w:szCs w:val="24"/>
          <w:rtl/>
          <w:lang w:bidi="ar-EG"/>
        </w:rPr>
        <w:t xml:space="preserve"> لا مقابل فيه</w:t>
      </w:r>
      <w:r>
        <w:rPr>
          <w:rFonts w:hint="cs"/>
          <w:sz w:val="24"/>
          <w:szCs w:val="24"/>
          <w:rtl/>
          <w:lang w:bidi="ar-EG"/>
        </w:rPr>
        <w:t xml:space="preserve"> .</w:t>
      </w:r>
      <w:r w:rsidRPr="0097787B">
        <w:rPr>
          <w:rFonts w:hint="cs"/>
          <w:sz w:val="24"/>
          <w:szCs w:val="24"/>
          <w:rtl/>
          <w:lang w:bidi="ar-EG"/>
        </w:rPr>
        <w:t xml:space="preserve"> ويمكن الأخذ أيضاً في لبنان بالأحكام الواردة في التقنين المصري لاتفاقها مع القواعد العامة</w:t>
      </w:r>
      <w:r>
        <w:rPr>
          <w:rFonts w:hint="cs"/>
          <w:sz w:val="24"/>
          <w:szCs w:val="24"/>
          <w:rtl/>
          <w:lang w:bidi="ar-EG"/>
        </w:rPr>
        <w:t xml:space="preserve"> .</w:t>
      </w:r>
      <w:r w:rsidRPr="0097787B">
        <w:rPr>
          <w:rFonts w:hint="cs"/>
          <w:sz w:val="24"/>
          <w:szCs w:val="24"/>
          <w:rtl/>
          <w:lang w:bidi="ar-EG"/>
        </w:rPr>
        <w:t xml:space="preserve"> </w:t>
      </w:r>
    </w:p>
  </w:footnote>
  <w:footnote w:id="42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الأستاذ منصور مصطفى منصور فقرة 126 ص 286</w:t>
      </w:r>
      <w:r>
        <w:rPr>
          <w:rFonts w:hint="cs"/>
          <w:sz w:val="24"/>
          <w:szCs w:val="24"/>
          <w:rtl/>
          <w:lang w:bidi="ar-EG"/>
        </w:rPr>
        <w:t xml:space="preserve"> .</w:t>
      </w:r>
      <w:r w:rsidRPr="0097787B">
        <w:rPr>
          <w:rFonts w:hint="cs"/>
          <w:sz w:val="24"/>
          <w:szCs w:val="24"/>
          <w:rtl/>
          <w:lang w:bidi="ar-EG"/>
        </w:rPr>
        <w:t xml:space="preserve"> </w:t>
      </w:r>
    </w:p>
  </w:footnote>
  <w:footnote w:id="42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جاء في المذكرة الإيضاحية للمشروع التمهيدي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بيع الوارث نصيبه من التركة هو بيع لمجموع من المال</w:t>
      </w:r>
      <w:r>
        <w:rPr>
          <w:rFonts w:hint="cs"/>
          <w:sz w:val="24"/>
          <w:szCs w:val="24"/>
          <w:rtl/>
          <w:lang w:bidi="ar-EG"/>
        </w:rPr>
        <w:t xml:space="preserve"> ،</w:t>
      </w:r>
      <w:r w:rsidRPr="0097787B">
        <w:rPr>
          <w:rFonts w:hint="cs"/>
          <w:sz w:val="24"/>
          <w:szCs w:val="24"/>
          <w:rtl/>
          <w:lang w:bidi="ar-EG"/>
        </w:rPr>
        <w:t xml:space="preserve"> بما يشتمل عليه من حقوق وديون</w:t>
      </w:r>
      <w:r>
        <w:rPr>
          <w:rFonts w:hint="cs"/>
          <w:sz w:val="24"/>
          <w:szCs w:val="24"/>
          <w:rtl/>
          <w:lang w:bidi="ar-EG"/>
        </w:rPr>
        <w:t xml:space="preserve"> .</w:t>
      </w:r>
      <w:r w:rsidRPr="0097787B">
        <w:rPr>
          <w:rFonts w:hint="cs"/>
          <w:sz w:val="24"/>
          <w:szCs w:val="24"/>
          <w:rtl/>
          <w:lang w:bidi="ar-EG"/>
        </w:rPr>
        <w:t xml:space="preserve"> وهو أعم من التخارج المعروف في الشريعة الإسلامية</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فإن التخارج مقصور على بيع الوارث نصيبه لباقي الورثة</w:t>
      </w:r>
      <w:r>
        <w:rPr>
          <w:rFonts w:hint="cs"/>
          <w:sz w:val="24"/>
          <w:szCs w:val="24"/>
          <w:rtl/>
          <w:lang w:bidi="ar-EG"/>
        </w:rPr>
        <w:t xml:space="preserve"> ،</w:t>
      </w:r>
      <w:r w:rsidRPr="0097787B">
        <w:rPr>
          <w:rFonts w:hint="cs"/>
          <w:sz w:val="24"/>
          <w:szCs w:val="24"/>
          <w:rtl/>
          <w:lang w:bidi="ar-EG"/>
        </w:rPr>
        <w:t xml:space="preserve"> أما هذا البيع قد يكون لوارث أو غير وارث</w:t>
      </w:r>
      <w:r>
        <w:rPr>
          <w:rFonts w:hint="cs"/>
          <w:sz w:val="24"/>
          <w:szCs w:val="24"/>
          <w:rtl/>
          <w:lang w:bidi="ar-EG"/>
        </w:rPr>
        <w:t xml:space="preserve"> </w:t>
      </w:r>
      <w:r>
        <w:rPr>
          <w:sz w:val="24"/>
          <w:szCs w:val="24"/>
          <w:rtl/>
          <w:lang w:bidi="ar-EG"/>
        </w:rPr>
        <w:t>"</w:t>
      </w:r>
      <w:r>
        <w:rPr>
          <w:rFonts w:hint="cs"/>
          <w:sz w:val="24"/>
          <w:szCs w:val="24"/>
          <w:rtl/>
          <w:lang w:bidi="ar-EG"/>
        </w:rPr>
        <w:t xml:space="preserve"> ( </w:t>
      </w:r>
      <w:r w:rsidRPr="0097787B">
        <w:rPr>
          <w:rFonts w:hint="cs"/>
          <w:sz w:val="24"/>
          <w:szCs w:val="24"/>
          <w:rtl/>
          <w:lang w:bidi="ar-EG"/>
        </w:rPr>
        <w:t>مجموعة الأعمال التحضيرية 4 ص</w:t>
      </w:r>
      <w:r w:rsidRPr="0097787B">
        <w:rPr>
          <w:sz w:val="24"/>
          <w:szCs w:val="24"/>
          <w:rtl/>
          <w:lang w:bidi="ar-EG"/>
        </w:rPr>
        <w:t xml:space="preserve"> </w:t>
      </w:r>
      <w:r w:rsidRPr="0097787B">
        <w:rPr>
          <w:rFonts w:hint="cs"/>
          <w:sz w:val="24"/>
          <w:szCs w:val="24"/>
          <w:rtl/>
          <w:lang w:bidi="ar-EG"/>
        </w:rPr>
        <w:t>208</w:t>
      </w:r>
      <w:r>
        <w:rPr>
          <w:rFonts w:hint="cs"/>
          <w:sz w:val="24"/>
          <w:szCs w:val="24"/>
          <w:rtl/>
          <w:lang w:bidi="ar-EG"/>
        </w:rPr>
        <w:t xml:space="preserve"> ) .</w:t>
      </w:r>
      <w:r w:rsidRPr="0097787B">
        <w:rPr>
          <w:rFonts w:hint="cs"/>
          <w:sz w:val="24"/>
          <w:szCs w:val="24"/>
          <w:rtl/>
          <w:lang w:bidi="ar-EG"/>
        </w:rPr>
        <w:t xml:space="preserve"> </w:t>
      </w:r>
    </w:p>
  </w:footnote>
  <w:footnote w:id="42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قضت محكمة استئناف مصر بأن بيع الاستحقاق في تركة يجب أن ينصب على مجموع من الأموال المختلفة</w:t>
      </w:r>
      <w:r>
        <w:rPr>
          <w:rFonts w:hint="cs"/>
          <w:sz w:val="24"/>
          <w:szCs w:val="24"/>
          <w:rtl/>
          <w:lang w:bidi="ar-EG"/>
        </w:rPr>
        <w:t xml:space="preserve"> ،</w:t>
      </w:r>
      <w:r w:rsidRPr="0097787B">
        <w:rPr>
          <w:rFonts w:hint="cs"/>
          <w:sz w:val="24"/>
          <w:szCs w:val="24"/>
          <w:rtl/>
          <w:lang w:bidi="ar-EG"/>
        </w:rPr>
        <w:t xml:space="preserve"> فإذا باع الوارث استحقاقه في شيء معين أو في أشياء معينة بحيث يمكن تسليم المبيع للمشتري بدون حاجة إلى قسمة التركة</w:t>
      </w:r>
      <w:r>
        <w:rPr>
          <w:rFonts w:hint="cs"/>
          <w:sz w:val="24"/>
          <w:szCs w:val="24"/>
          <w:rtl/>
          <w:lang w:bidi="ar-EG"/>
        </w:rPr>
        <w:t xml:space="preserve"> ،</w:t>
      </w:r>
      <w:r w:rsidRPr="0097787B">
        <w:rPr>
          <w:rFonts w:hint="cs"/>
          <w:sz w:val="24"/>
          <w:szCs w:val="24"/>
          <w:rtl/>
          <w:lang w:bidi="ar-EG"/>
        </w:rPr>
        <w:t xml:space="preserve"> فلا يعتبر ذلك بيع استحقاق في تركة</w:t>
      </w:r>
      <w:r>
        <w:rPr>
          <w:rFonts w:hint="cs"/>
          <w:sz w:val="24"/>
          <w:szCs w:val="24"/>
          <w:rtl/>
          <w:lang w:bidi="ar-EG"/>
        </w:rPr>
        <w:t xml:space="preserve"> ،</w:t>
      </w:r>
      <w:r w:rsidRPr="0097787B">
        <w:rPr>
          <w:rFonts w:hint="cs"/>
          <w:sz w:val="24"/>
          <w:szCs w:val="24"/>
          <w:rtl/>
          <w:lang w:bidi="ar-EG"/>
        </w:rPr>
        <w:t xml:space="preserve"> بل يعتبر بيعاً عادياً </w:t>
      </w:r>
      <w:r>
        <w:rPr>
          <w:rFonts w:hint="cs"/>
          <w:sz w:val="24"/>
          <w:szCs w:val="24"/>
          <w:rtl/>
          <w:lang w:bidi="ar-EG"/>
        </w:rPr>
        <w:t xml:space="preserve">( </w:t>
      </w:r>
      <w:r w:rsidRPr="0097787B">
        <w:rPr>
          <w:rFonts w:hint="cs"/>
          <w:sz w:val="24"/>
          <w:szCs w:val="24"/>
          <w:rtl/>
          <w:lang w:bidi="ar-EG"/>
        </w:rPr>
        <w:t>19 فبراير سنة 1930 المجموعة الرسمية 31 رقم 40 ص 108</w:t>
      </w:r>
      <w:r>
        <w:rPr>
          <w:rFonts w:hint="cs"/>
          <w:sz w:val="24"/>
          <w:szCs w:val="24"/>
          <w:rtl/>
          <w:lang w:bidi="ar-EG"/>
        </w:rPr>
        <w:t xml:space="preserve"> ) </w:t>
      </w:r>
    </w:p>
  </w:footnote>
  <w:footnote w:id="428">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وذلك من وقت البيع دون أثر رجعي </w:t>
      </w:r>
      <w:r>
        <w:rPr>
          <w:rFonts w:hint="cs"/>
          <w:sz w:val="24"/>
          <w:szCs w:val="24"/>
          <w:rtl/>
          <w:lang w:bidi="ar-EG"/>
        </w:rPr>
        <w:t xml:space="preserve">( </w:t>
      </w:r>
      <w:r w:rsidRPr="0097787B">
        <w:rPr>
          <w:rFonts w:hint="cs"/>
          <w:sz w:val="24"/>
          <w:szCs w:val="24"/>
          <w:rtl/>
          <w:lang w:bidi="ar-EG"/>
        </w:rPr>
        <w:t xml:space="preserve">أنسيكلوبيدي داللوز 1 لفظ </w:t>
      </w:r>
      <w:r w:rsidRPr="0097787B">
        <w:rPr>
          <w:sz w:val="24"/>
          <w:szCs w:val="24"/>
          <w:lang w:bidi="ar-EG"/>
        </w:rPr>
        <w:t>cession des droits sue</w:t>
      </w:r>
      <w:r w:rsidRPr="0097787B">
        <w:rPr>
          <w:rFonts w:hint="cs"/>
          <w:sz w:val="24"/>
          <w:szCs w:val="24"/>
          <w:rtl/>
          <w:lang w:bidi="ar-EG"/>
        </w:rPr>
        <w:t xml:space="preserve"> فقرة 85</w:t>
      </w:r>
      <w:r>
        <w:rPr>
          <w:rFonts w:hint="cs"/>
          <w:sz w:val="24"/>
          <w:szCs w:val="24"/>
          <w:rtl/>
          <w:lang w:bidi="ar-EG"/>
        </w:rPr>
        <w:t xml:space="preserve"> ) .</w:t>
      </w:r>
      <w:r w:rsidRPr="0097787B">
        <w:rPr>
          <w:rFonts w:hint="cs"/>
          <w:sz w:val="24"/>
          <w:szCs w:val="24"/>
          <w:rtl/>
          <w:lang w:bidi="ar-EG"/>
        </w:rPr>
        <w:t xml:space="preserve"> وإذا كان المشتري يحل محل الوارث في ملكية حصته</w:t>
      </w:r>
      <w:r>
        <w:rPr>
          <w:rFonts w:hint="cs"/>
          <w:sz w:val="24"/>
          <w:szCs w:val="24"/>
          <w:rtl/>
          <w:lang w:bidi="ar-EG"/>
        </w:rPr>
        <w:t xml:space="preserve"> ،</w:t>
      </w:r>
      <w:r w:rsidRPr="0097787B">
        <w:rPr>
          <w:rFonts w:hint="cs"/>
          <w:sz w:val="24"/>
          <w:szCs w:val="24"/>
          <w:rtl/>
          <w:lang w:bidi="ar-EG"/>
        </w:rPr>
        <w:t xml:space="preserve"> فإنه لا يحل محله في صفته كوارث</w:t>
      </w:r>
      <w:r>
        <w:rPr>
          <w:rFonts w:hint="cs"/>
          <w:sz w:val="24"/>
          <w:szCs w:val="24"/>
          <w:rtl/>
          <w:lang w:bidi="ar-EG"/>
        </w:rPr>
        <w:t xml:space="preserve"> ،</w:t>
      </w:r>
      <w:r w:rsidRPr="0097787B">
        <w:rPr>
          <w:rFonts w:hint="cs"/>
          <w:sz w:val="24"/>
          <w:szCs w:val="24"/>
          <w:rtl/>
          <w:lang w:bidi="ar-EG"/>
        </w:rPr>
        <w:t xml:space="preserve"> بل يبقى الوارث البائع محتفظاً بهذه الصفة</w:t>
      </w:r>
      <w:r>
        <w:rPr>
          <w:rFonts w:hint="cs"/>
          <w:sz w:val="24"/>
          <w:szCs w:val="24"/>
          <w:rtl/>
          <w:lang w:bidi="ar-EG"/>
        </w:rPr>
        <w:t xml:space="preserve"> .</w:t>
      </w:r>
      <w:r w:rsidRPr="0097787B">
        <w:rPr>
          <w:rFonts w:hint="cs"/>
          <w:sz w:val="24"/>
          <w:szCs w:val="24"/>
          <w:rtl/>
          <w:lang w:bidi="ar-EG"/>
        </w:rPr>
        <w:t xml:space="preserve"> وقد تترتب آثار على احتفاظ الوارث البائع بصفة الوارث</w:t>
      </w:r>
      <w:r>
        <w:rPr>
          <w:rFonts w:hint="cs"/>
          <w:sz w:val="24"/>
          <w:szCs w:val="24"/>
          <w:rtl/>
          <w:lang w:bidi="ar-EG"/>
        </w:rPr>
        <w:t xml:space="preserve"> ،</w:t>
      </w:r>
      <w:r w:rsidRPr="0097787B">
        <w:rPr>
          <w:rFonts w:hint="cs"/>
          <w:sz w:val="24"/>
          <w:szCs w:val="24"/>
          <w:rtl/>
          <w:lang w:bidi="ar-EG"/>
        </w:rPr>
        <w:t xml:space="preserve"> كما إذا كان المورث مؤمناً لمصلحة ورثته أو منشئاً لوقف جعل ورثته فيه مستحقين</w:t>
      </w:r>
      <w:r>
        <w:rPr>
          <w:rFonts w:hint="cs"/>
          <w:sz w:val="24"/>
          <w:szCs w:val="24"/>
          <w:rtl/>
          <w:lang w:bidi="ar-EG"/>
        </w:rPr>
        <w:t xml:space="preserve"> ،</w:t>
      </w:r>
      <w:r w:rsidRPr="0097787B">
        <w:rPr>
          <w:rFonts w:hint="cs"/>
          <w:sz w:val="24"/>
          <w:szCs w:val="24"/>
          <w:rtl/>
          <w:lang w:bidi="ar-EG"/>
        </w:rPr>
        <w:t xml:space="preserve"> فيبقى الوارث البائع صاحب الحق في مبلغ التأمين أو يبقى مستحقاً في الوقف</w:t>
      </w:r>
      <w:r>
        <w:rPr>
          <w:rFonts w:hint="cs"/>
          <w:sz w:val="24"/>
          <w:szCs w:val="24"/>
          <w:rtl/>
          <w:lang w:bidi="ar-EG"/>
        </w:rPr>
        <w:t xml:space="preserve"> ،</w:t>
      </w:r>
      <w:r w:rsidRPr="0097787B">
        <w:rPr>
          <w:rFonts w:hint="cs"/>
          <w:sz w:val="24"/>
          <w:szCs w:val="24"/>
          <w:rtl/>
          <w:lang w:bidi="ar-EG"/>
        </w:rPr>
        <w:t xml:space="preserve"> ولا تنتقل حقوقه هذه مع حصته التي باعها للمشتري الأجنبي </w:t>
      </w:r>
      <w:r>
        <w:rPr>
          <w:rFonts w:hint="cs"/>
          <w:sz w:val="24"/>
          <w:szCs w:val="24"/>
          <w:rtl/>
          <w:lang w:bidi="ar-EG"/>
        </w:rPr>
        <w:t xml:space="preserve">( </w:t>
      </w:r>
      <w:r w:rsidRPr="0097787B">
        <w:rPr>
          <w:rFonts w:hint="cs"/>
          <w:sz w:val="24"/>
          <w:szCs w:val="24"/>
          <w:rtl/>
          <w:lang w:bidi="ar-EG"/>
        </w:rPr>
        <w:t xml:space="preserve">الأستاذ عبد المنعم البدراوي فقرة 414 ص 604 </w:t>
      </w:r>
      <w:r w:rsidRPr="0097787B">
        <w:rPr>
          <w:sz w:val="24"/>
          <w:szCs w:val="24"/>
          <w:rtl/>
          <w:lang w:bidi="ar-EG"/>
        </w:rPr>
        <w:t>–</w:t>
      </w:r>
      <w:r w:rsidRPr="0097787B">
        <w:rPr>
          <w:rFonts w:hint="cs"/>
          <w:sz w:val="24"/>
          <w:szCs w:val="24"/>
          <w:rtl/>
          <w:lang w:bidi="ar-EG"/>
        </w:rPr>
        <w:t xml:space="preserve"> الأستاذ مصطفى الزرقا فقرة 393 ص</w:t>
      </w:r>
      <w:r w:rsidRPr="0097787B">
        <w:rPr>
          <w:sz w:val="24"/>
          <w:szCs w:val="24"/>
          <w:rtl/>
          <w:lang w:bidi="ar-EG"/>
        </w:rPr>
        <w:t xml:space="preserve"> </w:t>
      </w:r>
      <w:r w:rsidRPr="0097787B">
        <w:rPr>
          <w:rFonts w:hint="cs"/>
          <w:sz w:val="24"/>
          <w:szCs w:val="24"/>
          <w:rtl/>
          <w:lang w:bidi="ar-EG"/>
        </w:rPr>
        <w:t>316</w:t>
      </w:r>
      <w:r>
        <w:rPr>
          <w:rFonts w:hint="cs"/>
          <w:sz w:val="24"/>
          <w:szCs w:val="24"/>
          <w:rtl/>
          <w:lang w:bidi="ar-EG"/>
        </w:rPr>
        <w:t xml:space="preserve"> ) .</w:t>
      </w:r>
      <w:r w:rsidRPr="0097787B">
        <w:rPr>
          <w:rFonts w:hint="cs"/>
          <w:sz w:val="24"/>
          <w:szCs w:val="24"/>
          <w:rtl/>
          <w:lang w:bidi="ar-EG"/>
        </w:rPr>
        <w:t xml:space="preserve"> ولا يصبح المشتري بشرائه حصة الوارث وارثاً</w:t>
      </w:r>
      <w:r>
        <w:rPr>
          <w:rFonts w:hint="cs"/>
          <w:sz w:val="24"/>
          <w:szCs w:val="24"/>
          <w:rtl/>
          <w:lang w:bidi="ar-EG"/>
        </w:rPr>
        <w:t xml:space="preserve"> ،</w:t>
      </w:r>
      <w:r w:rsidRPr="0097787B">
        <w:rPr>
          <w:rFonts w:hint="cs"/>
          <w:sz w:val="24"/>
          <w:szCs w:val="24"/>
          <w:rtl/>
          <w:lang w:bidi="ar-EG"/>
        </w:rPr>
        <w:t xml:space="preserve"> فإن صفة الوارث لا تنتقل إليه كما قدمنا</w:t>
      </w:r>
      <w:r>
        <w:rPr>
          <w:rFonts w:hint="cs"/>
          <w:sz w:val="24"/>
          <w:szCs w:val="24"/>
          <w:rtl/>
          <w:lang w:bidi="ar-EG"/>
        </w:rPr>
        <w:t xml:space="preserve"> .</w:t>
      </w:r>
      <w:r w:rsidRPr="0097787B">
        <w:rPr>
          <w:rFonts w:hint="cs"/>
          <w:sz w:val="24"/>
          <w:szCs w:val="24"/>
          <w:rtl/>
          <w:lang w:bidi="ar-EG"/>
        </w:rPr>
        <w:t xml:space="preserve"> ويترتب على ذلك أنه لو كان للمورث بنت باعت حصتها في الميراث لابنها</w:t>
      </w:r>
      <w:r>
        <w:rPr>
          <w:rFonts w:hint="cs"/>
          <w:sz w:val="24"/>
          <w:szCs w:val="24"/>
          <w:rtl/>
          <w:lang w:bidi="ar-EG"/>
        </w:rPr>
        <w:t xml:space="preserve"> ،</w:t>
      </w:r>
      <w:r w:rsidRPr="0097787B">
        <w:rPr>
          <w:rFonts w:hint="cs"/>
          <w:sz w:val="24"/>
          <w:szCs w:val="24"/>
          <w:rtl/>
          <w:lang w:bidi="ar-EG"/>
        </w:rPr>
        <w:t xml:space="preserve"> فإن ابن البنت لا يصبح فرعاً وارثاً ولا يحجب ابن العم مثلاً</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أنظر في أن صفة الوارث لا تنتقل إلى المشتري المذكرة الإيضاحية للمشروع التمهيدي في مجموعة الأعمال التحضيرية 4 ص 213</w:t>
      </w:r>
      <w:r>
        <w:rPr>
          <w:rFonts w:hint="cs"/>
          <w:sz w:val="24"/>
          <w:szCs w:val="24"/>
          <w:rtl/>
          <w:lang w:bidi="ar-EG"/>
        </w:rPr>
        <w:t xml:space="preserve"> - </w:t>
      </w:r>
      <w:r w:rsidRPr="0097787B">
        <w:rPr>
          <w:rFonts w:hint="cs"/>
          <w:sz w:val="24"/>
          <w:szCs w:val="24"/>
          <w:rtl/>
          <w:lang w:bidi="ar-EG"/>
        </w:rPr>
        <w:t xml:space="preserve">وفي أن الوارث البائع يبقى محتفظاً بصفة الوارث جيوار 2 فقرة 859 </w:t>
      </w:r>
      <w:r w:rsidRPr="0097787B">
        <w:rPr>
          <w:sz w:val="24"/>
          <w:szCs w:val="24"/>
          <w:rtl/>
          <w:lang w:bidi="ar-EG"/>
        </w:rPr>
        <w:t>–</w:t>
      </w:r>
      <w:r w:rsidRPr="0097787B">
        <w:rPr>
          <w:rFonts w:hint="cs"/>
          <w:sz w:val="24"/>
          <w:szCs w:val="24"/>
          <w:rtl/>
          <w:lang w:bidi="ar-EG"/>
        </w:rPr>
        <w:t xml:space="preserve"> أوبري ورو 5 فقرة 359 ثالثاً ص 171 </w:t>
      </w:r>
      <w:r w:rsidRPr="0097787B">
        <w:rPr>
          <w:sz w:val="24"/>
          <w:szCs w:val="24"/>
          <w:rtl/>
          <w:lang w:bidi="ar-EG"/>
        </w:rPr>
        <w:t>–</w:t>
      </w:r>
      <w:r w:rsidRPr="0097787B">
        <w:rPr>
          <w:rFonts w:hint="cs"/>
          <w:sz w:val="24"/>
          <w:szCs w:val="24"/>
          <w:rtl/>
          <w:lang w:bidi="ar-EG"/>
        </w:rPr>
        <w:t xml:space="preserve"> بلانيول وريبير وهامل 10 فقرة 358 ص</w:t>
      </w:r>
      <w:r w:rsidRPr="0097787B">
        <w:rPr>
          <w:sz w:val="24"/>
          <w:szCs w:val="24"/>
          <w:rtl/>
          <w:lang w:bidi="ar-EG"/>
        </w:rPr>
        <w:t xml:space="preserve"> </w:t>
      </w:r>
      <w:r w:rsidRPr="0097787B">
        <w:rPr>
          <w:rFonts w:hint="cs"/>
          <w:sz w:val="24"/>
          <w:szCs w:val="24"/>
          <w:rtl/>
          <w:lang w:bidi="ar-EG"/>
        </w:rPr>
        <w:t>455</w:t>
      </w:r>
      <w:r>
        <w:rPr>
          <w:rFonts w:hint="cs"/>
          <w:sz w:val="24"/>
          <w:szCs w:val="24"/>
          <w:rtl/>
          <w:lang w:bidi="ar-EG"/>
        </w:rPr>
        <w:t xml:space="preserve"> .</w:t>
      </w:r>
      <w:r w:rsidRPr="0097787B">
        <w:rPr>
          <w:rFonts w:hint="cs"/>
          <w:sz w:val="24"/>
          <w:szCs w:val="24"/>
          <w:rtl/>
          <w:lang w:bidi="ar-EG"/>
        </w:rPr>
        <w:t xml:space="preserve"> </w:t>
      </w:r>
    </w:p>
  </w:footnote>
  <w:footnote w:id="429">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المذكرة الإيضاحية للمشروع التمهيدي في مجموعة الأعمال التحضيرية 4 ص 213 </w:t>
      </w:r>
      <w:r w:rsidRPr="0097787B">
        <w:rPr>
          <w:sz w:val="24"/>
          <w:szCs w:val="24"/>
          <w:rtl/>
          <w:lang w:bidi="ar-EG"/>
        </w:rPr>
        <w:t>–</w:t>
      </w:r>
      <w:r w:rsidRPr="0097787B">
        <w:rPr>
          <w:rFonts w:hint="cs"/>
          <w:sz w:val="24"/>
          <w:szCs w:val="24"/>
          <w:rtl/>
          <w:lang w:bidi="ar-EG"/>
        </w:rPr>
        <w:t xml:space="preserve"> ويسبق ذلك تسجيل إشهاد الوراثة </w:t>
      </w:r>
      <w:r>
        <w:rPr>
          <w:rFonts w:hint="cs"/>
          <w:sz w:val="24"/>
          <w:szCs w:val="24"/>
          <w:rtl/>
          <w:lang w:bidi="ar-EG"/>
        </w:rPr>
        <w:t xml:space="preserve">( </w:t>
      </w:r>
      <w:r w:rsidRPr="0097787B">
        <w:rPr>
          <w:rFonts w:hint="cs"/>
          <w:sz w:val="24"/>
          <w:szCs w:val="24"/>
          <w:rtl/>
          <w:lang w:bidi="ar-EG"/>
        </w:rPr>
        <w:t xml:space="preserve">الأستاذ محمد كامل مرسي فقرة 252 </w:t>
      </w:r>
      <w:r w:rsidRPr="0097787B">
        <w:rPr>
          <w:sz w:val="24"/>
          <w:szCs w:val="24"/>
          <w:rtl/>
          <w:lang w:bidi="ar-EG"/>
        </w:rPr>
        <w:t>–</w:t>
      </w:r>
      <w:r w:rsidRPr="0097787B">
        <w:rPr>
          <w:rFonts w:hint="cs"/>
          <w:sz w:val="24"/>
          <w:szCs w:val="24"/>
          <w:rtl/>
          <w:lang w:bidi="ar-EG"/>
        </w:rPr>
        <w:t xml:space="preserve"> الأستاذ عبد المنعم البدراوي فقرة 412</w:t>
      </w:r>
      <w:r>
        <w:rPr>
          <w:rFonts w:hint="cs"/>
          <w:sz w:val="24"/>
          <w:szCs w:val="24"/>
          <w:rtl/>
          <w:lang w:bidi="ar-EG"/>
        </w:rPr>
        <w:t xml:space="preserve"> ) .</w:t>
      </w:r>
      <w:r w:rsidRPr="0097787B">
        <w:rPr>
          <w:rFonts w:hint="cs"/>
          <w:sz w:val="24"/>
          <w:szCs w:val="24"/>
          <w:rtl/>
          <w:lang w:bidi="ar-EG"/>
        </w:rPr>
        <w:t xml:space="preserve"> </w:t>
      </w:r>
    </w:p>
  </w:footnote>
  <w:footnote w:id="43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المذكرة الإيضاحية للمشروع التمهيدي في مجموعة الأعمال التحضيرية 4 ص 210</w:t>
      </w:r>
      <w:r>
        <w:rPr>
          <w:rFonts w:hint="cs"/>
          <w:sz w:val="24"/>
          <w:szCs w:val="24"/>
          <w:rtl/>
          <w:lang w:bidi="ar-EG"/>
        </w:rPr>
        <w:t xml:space="preserve"> .</w:t>
      </w:r>
      <w:r w:rsidRPr="0097787B">
        <w:rPr>
          <w:rFonts w:hint="cs"/>
          <w:sz w:val="24"/>
          <w:szCs w:val="24"/>
          <w:rtl/>
          <w:lang w:bidi="ar-EG"/>
        </w:rPr>
        <w:t xml:space="preserve"> </w:t>
      </w:r>
    </w:p>
  </w:footnote>
  <w:footnote w:id="431">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وفي القانون الفرنسي أيضاً لا تنتقل الديون إلى المشتري</w:t>
      </w:r>
      <w:r>
        <w:rPr>
          <w:rFonts w:hint="cs"/>
          <w:sz w:val="24"/>
          <w:szCs w:val="24"/>
          <w:rtl/>
          <w:lang w:bidi="ar-EG"/>
        </w:rPr>
        <w:t xml:space="preserve"> ،</w:t>
      </w:r>
      <w:r w:rsidRPr="0097787B">
        <w:rPr>
          <w:rFonts w:hint="cs"/>
          <w:sz w:val="24"/>
          <w:szCs w:val="24"/>
          <w:rtl/>
          <w:lang w:bidi="ar-EG"/>
        </w:rPr>
        <w:t xml:space="preserve"> بل يبقى الوارث مسئولاً عنها ويرجع بها على المشتري</w:t>
      </w:r>
      <w:r>
        <w:rPr>
          <w:rFonts w:hint="cs"/>
          <w:sz w:val="24"/>
          <w:szCs w:val="24"/>
          <w:rtl/>
          <w:lang w:bidi="ar-EG"/>
        </w:rPr>
        <w:t xml:space="preserve"> .</w:t>
      </w:r>
      <w:r w:rsidRPr="0097787B">
        <w:rPr>
          <w:rFonts w:hint="cs"/>
          <w:sz w:val="24"/>
          <w:szCs w:val="24"/>
          <w:rtl/>
          <w:lang w:bidi="ar-EG"/>
        </w:rPr>
        <w:t xml:space="preserve"> ولكن ليس ذلك لأن ديون المورث لا تنتقل إلى الوارث</w:t>
      </w:r>
      <w:r>
        <w:rPr>
          <w:rFonts w:hint="cs"/>
          <w:sz w:val="24"/>
          <w:szCs w:val="24"/>
          <w:rtl/>
          <w:lang w:bidi="ar-EG"/>
        </w:rPr>
        <w:t xml:space="preserve"> ،</w:t>
      </w:r>
      <w:r w:rsidRPr="0097787B">
        <w:rPr>
          <w:rFonts w:hint="cs"/>
          <w:sz w:val="24"/>
          <w:szCs w:val="24"/>
          <w:rtl/>
          <w:lang w:bidi="ar-EG"/>
        </w:rPr>
        <w:t xml:space="preserve"> فهي تنتقل إليه في القانون الفرنسي</w:t>
      </w:r>
      <w:r>
        <w:rPr>
          <w:rFonts w:hint="cs"/>
          <w:sz w:val="24"/>
          <w:szCs w:val="24"/>
          <w:rtl/>
          <w:lang w:bidi="ar-EG"/>
        </w:rPr>
        <w:t xml:space="preserve"> ،</w:t>
      </w:r>
      <w:r w:rsidRPr="0097787B">
        <w:rPr>
          <w:rFonts w:hint="cs"/>
          <w:sz w:val="24"/>
          <w:szCs w:val="24"/>
          <w:rtl/>
          <w:lang w:bidi="ar-EG"/>
        </w:rPr>
        <w:t xml:space="preserve"> ولكن لا يمكن نقلها بعد ذلك فيما بين الأحياء من الوارث إلى المشتري لأن حوالة الدين غير معروفة في القانون الفرنسي </w:t>
      </w:r>
      <w:r>
        <w:rPr>
          <w:rFonts w:hint="cs"/>
          <w:sz w:val="24"/>
          <w:szCs w:val="24"/>
          <w:rtl/>
          <w:lang w:bidi="ar-EG"/>
        </w:rPr>
        <w:t xml:space="preserve">( </w:t>
      </w:r>
      <w:r w:rsidRPr="0097787B">
        <w:rPr>
          <w:rFonts w:hint="cs"/>
          <w:sz w:val="24"/>
          <w:szCs w:val="24"/>
          <w:rtl/>
          <w:lang w:bidi="ar-EG"/>
        </w:rPr>
        <w:t xml:space="preserve">بلانيول وريبير وهامل 10 فقرة 358 </w:t>
      </w:r>
      <w:r w:rsidRPr="0097787B">
        <w:rPr>
          <w:sz w:val="24"/>
          <w:szCs w:val="24"/>
          <w:rtl/>
          <w:lang w:bidi="ar-EG"/>
        </w:rPr>
        <w:t>–</w:t>
      </w:r>
      <w:r w:rsidRPr="0097787B">
        <w:rPr>
          <w:rFonts w:hint="cs"/>
          <w:sz w:val="24"/>
          <w:szCs w:val="24"/>
          <w:rtl/>
          <w:lang w:bidi="ar-EG"/>
        </w:rPr>
        <w:t xml:space="preserve"> كولان وكابيتان 2 فقرة 993 </w:t>
      </w:r>
      <w:r w:rsidRPr="0097787B">
        <w:rPr>
          <w:sz w:val="24"/>
          <w:szCs w:val="24"/>
          <w:rtl/>
          <w:lang w:bidi="ar-EG"/>
        </w:rPr>
        <w:t>–</w:t>
      </w:r>
      <w:r w:rsidRPr="0097787B">
        <w:rPr>
          <w:rFonts w:hint="cs"/>
          <w:sz w:val="24"/>
          <w:szCs w:val="24"/>
          <w:rtl/>
          <w:lang w:bidi="ar-EG"/>
        </w:rPr>
        <w:t xml:space="preserve"> أنسيكلوبيدي داللوز 1 لفظ </w:t>
      </w:r>
      <w:r w:rsidRPr="0097787B">
        <w:rPr>
          <w:sz w:val="24"/>
          <w:szCs w:val="24"/>
          <w:lang w:bidi="ar-EG"/>
        </w:rPr>
        <w:t>cession des droits success</w:t>
      </w:r>
      <w:r w:rsidRPr="0097787B">
        <w:rPr>
          <w:rFonts w:hint="cs"/>
          <w:sz w:val="24"/>
          <w:szCs w:val="24"/>
          <w:rtl/>
          <w:lang w:bidi="ar-EG"/>
        </w:rPr>
        <w:t xml:space="preserve"> فقرة 62</w:t>
      </w:r>
      <w:r>
        <w:rPr>
          <w:rFonts w:hint="cs"/>
          <w:sz w:val="24"/>
          <w:szCs w:val="24"/>
          <w:rtl/>
          <w:lang w:bidi="ar-EG"/>
        </w:rPr>
        <w:t xml:space="preserve"> ) .</w:t>
      </w:r>
      <w:r w:rsidRPr="0097787B">
        <w:rPr>
          <w:rFonts w:hint="cs"/>
          <w:sz w:val="24"/>
          <w:szCs w:val="24"/>
          <w:rtl/>
          <w:lang w:bidi="ar-EG"/>
        </w:rPr>
        <w:t xml:space="preserve"> </w:t>
      </w:r>
    </w:p>
  </w:footnote>
  <w:footnote w:id="43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المذكرة الإيضاحية للمشروع التمهيدي في مجموعة الأعمال التحضيرية 4 ص 213</w:t>
      </w:r>
      <w:r>
        <w:rPr>
          <w:rFonts w:hint="cs"/>
          <w:sz w:val="24"/>
          <w:szCs w:val="24"/>
          <w:rtl/>
          <w:lang w:bidi="ar-EG"/>
        </w:rPr>
        <w:t xml:space="preserve"> .</w:t>
      </w:r>
      <w:r w:rsidRPr="0097787B">
        <w:rPr>
          <w:rFonts w:hint="cs"/>
          <w:sz w:val="24"/>
          <w:szCs w:val="24"/>
          <w:rtl/>
          <w:lang w:bidi="ar-EG"/>
        </w:rPr>
        <w:t xml:space="preserve"> </w:t>
      </w:r>
    </w:p>
  </w:footnote>
  <w:footnote w:id="43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أما بعد بيع حصته</w:t>
      </w:r>
      <w:r>
        <w:rPr>
          <w:rFonts w:hint="cs"/>
          <w:sz w:val="24"/>
          <w:szCs w:val="24"/>
          <w:rtl/>
          <w:lang w:bidi="ar-EG"/>
        </w:rPr>
        <w:t xml:space="preserve"> ،</w:t>
      </w:r>
      <w:r w:rsidRPr="0097787B">
        <w:rPr>
          <w:rFonts w:hint="cs"/>
          <w:sz w:val="24"/>
          <w:szCs w:val="24"/>
          <w:rtl/>
          <w:lang w:bidi="ar-EG"/>
        </w:rPr>
        <w:t xml:space="preserve"> فإنه لا يستطيع أن يبيع من أجنبي شيئاً من مشتملات التركة</w:t>
      </w:r>
      <w:r>
        <w:rPr>
          <w:rFonts w:hint="cs"/>
          <w:sz w:val="24"/>
          <w:szCs w:val="24"/>
          <w:rtl/>
          <w:lang w:bidi="ar-EG"/>
        </w:rPr>
        <w:t xml:space="preserve"> .</w:t>
      </w:r>
      <w:r w:rsidRPr="0097787B">
        <w:rPr>
          <w:rFonts w:hint="cs"/>
          <w:sz w:val="24"/>
          <w:szCs w:val="24"/>
          <w:rtl/>
          <w:lang w:bidi="ar-EG"/>
        </w:rPr>
        <w:t xml:space="preserve"> هذا ولا يرد إلا ثمن ما باعه ولو كان أقل من قيمته</w:t>
      </w:r>
      <w:r>
        <w:rPr>
          <w:rFonts w:hint="cs"/>
          <w:sz w:val="24"/>
          <w:szCs w:val="24"/>
          <w:rtl/>
          <w:lang w:bidi="ar-EG"/>
        </w:rPr>
        <w:t xml:space="preserve"> ،</w:t>
      </w:r>
      <w:r w:rsidRPr="0097787B">
        <w:rPr>
          <w:rFonts w:hint="cs"/>
          <w:sz w:val="24"/>
          <w:szCs w:val="24"/>
          <w:rtl/>
          <w:lang w:bidi="ar-EG"/>
        </w:rPr>
        <w:t xml:space="preserve"> لأنه وقت أن باع كان يبيع ما يملك إذا لم يكن قد باع حصته من التركة</w:t>
      </w:r>
      <w:r>
        <w:rPr>
          <w:rFonts w:hint="cs"/>
          <w:sz w:val="24"/>
          <w:szCs w:val="24"/>
          <w:rtl/>
          <w:lang w:bidi="ar-EG"/>
        </w:rPr>
        <w:t xml:space="preserve"> ،</w:t>
      </w:r>
      <w:r w:rsidRPr="0097787B">
        <w:rPr>
          <w:rFonts w:hint="cs"/>
          <w:sz w:val="24"/>
          <w:szCs w:val="24"/>
          <w:rtl/>
          <w:lang w:bidi="ar-EG"/>
        </w:rPr>
        <w:t xml:space="preserve"> فلا يكون مسئولاً إلا عما قد جناه من الكسب أي الثمن الذي قبضه </w:t>
      </w:r>
      <w:r>
        <w:rPr>
          <w:rFonts w:hint="cs"/>
          <w:sz w:val="24"/>
          <w:szCs w:val="24"/>
          <w:rtl/>
          <w:lang w:bidi="ar-EG"/>
        </w:rPr>
        <w:t xml:space="preserve">( </w:t>
      </w:r>
      <w:r w:rsidRPr="0097787B">
        <w:rPr>
          <w:rFonts w:hint="cs"/>
          <w:sz w:val="24"/>
          <w:szCs w:val="24"/>
          <w:rtl/>
          <w:lang w:bidi="ar-EG"/>
        </w:rPr>
        <w:t>بودري وسينيا فقرة 875 ص 904</w:t>
      </w:r>
      <w:r>
        <w:rPr>
          <w:rFonts w:hint="cs"/>
          <w:sz w:val="24"/>
          <w:szCs w:val="24"/>
          <w:rtl/>
          <w:lang w:bidi="ar-EG"/>
        </w:rPr>
        <w:t xml:space="preserve"> ) .</w:t>
      </w:r>
      <w:r w:rsidRPr="0097787B">
        <w:rPr>
          <w:rFonts w:hint="cs"/>
          <w:sz w:val="24"/>
          <w:szCs w:val="24"/>
          <w:rtl/>
          <w:lang w:bidi="ar-EG"/>
        </w:rPr>
        <w:t xml:space="preserve"> </w:t>
      </w:r>
    </w:p>
  </w:footnote>
  <w:footnote w:id="434">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أنسيكلوبيدي داللوز 1 لفظ </w:t>
      </w:r>
      <w:r w:rsidRPr="0097787B">
        <w:rPr>
          <w:sz w:val="24"/>
          <w:szCs w:val="24"/>
          <w:lang w:bidi="ar-EG"/>
        </w:rPr>
        <w:t>cession de droits success</w:t>
      </w:r>
      <w:r w:rsidRPr="0097787B">
        <w:rPr>
          <w:rFonts w:hint="cs"/>
          <w:sz w:val="24"/>
          <w:szCs w:val="24"/>
          <w:rtl/>
          <w:lang w:bidi="ar-EG"/>
        </w:rPr>
        <w:t xml:space="preserve"> فقرة 73 </w:t>
      </w:r>
      <w:r w:rsidRPr="0097787B">
        <w:rPr>
          <w:sz w:val="24"/>
          <w:szCs w:val="24"/>
          <w:rtl/>
          <w:lang w:bidi="ar-EG"/>
        </w:rPr>
        <w:t>–</w:t>
      </w:r>
      <w:r w:rsidRPr="0097787B">
        <w:rPr>
          <w:rFonts w:hint="cs"/>
          <w:sz w:val="24"/>
          <w:szCs w:val="24"/>
          <w:rtl/>
          <w:lang w:bidi="ar-EG"/>
        </w:rPr>
        <w:t xml:space="preserve"> أوبري ورو 5 فقرة 359 ثالثاً ص 170</w:t>
      </w:r>
      <w:r>
        <w:rPr>
          <w:rFonts w:hint="cs"/>
          <w:sz w:val="24"/>
          <w:szCs w:val="24"/>
          <w:rtl/>
          <w:lang w:bidi="ar-EG"/>
        </w:rPr>
        <w:t xml:space="preserve"> .</w:t>
      </w:r>
      <w:r w:rsidRPr="0097787B">
        <w:rPr>
          <w:rFonts w:hint="cs"/>
          <w:sz w:val="24"/>
          <w:szCs w:val="24"/>
          <w:rtl/>
          <w:lang w:bidi="ar-EG"/>
        </w:rPr>
        <w:t xml:space="preserve"> </w:t>
      </w:r>
    </w:p>
  </w:footnote>
  <w:footnote w:id="435">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فقد استفاد منها</w:t>
      </w:r>
      <w:r>
        <w:rPr>
          <w:rFonts w:hint="cs"/>
          <w:sz w:val="24"/>
          <w:szCs w:val="24"/>
          <w:rtl/>
          <w:lang w:bidi="ar-EG"/>
        </w:rPr>
        <w:t xml:space="preserve"> ،</w:t>
      </w:r>
      <w:r w:rsidRPr="0097787B">
        <w:rPr>
          <w:rFonts w:hint="cs"/>
          <w:sz w:val="24"/>
          <w:szCs w:val="24"/>
          <w:rtl/>
          <w:lang w:bidi="ar-EG"/>
        </w:rPr>
        <w:t xml:space="preserve"> إذا كان يتبرع من ماله الخاص لو لم يجد مال التركة تحت يده</w:t>
      </w:r>
      <w:r>
        <w:rPr>
          <w:rFonts w:hint="cs"/>
          <w:sz w:val="24"/>
          <w:szCs w:val="24"/>
          <w:rtl/>
          <w:lang w:bidi="ar-EG"/>
        </w:rPr>
        <w:t xml:space="preserve"> .</w:t>
      </w:r>
      <w:r w:rsidRPr="0097787B">
        <w:rPr>
          <w:rFonts w:hint="cs"/>
          <w:sz w:val="24"/>
          <w:szCs w:val="24"/>
          <w:rtl/>
          <w:lang w:bidi="ar-EG"/>
        </w:rPr>
        <w:t xml:space="preserve"> وقد كان هذا هو الحكم في القانون الروماني وفي القانون الفرنسي القديم </w:t>
      </w:r>
      <w:r>
        <w:rPr>
          <w:rFonts w:hint="cs"/>
          <w:sz w:val="24"/>
          <w:szCs w:val="24"/>
          <w:rtl/>
          <w:lang w:bidi="ar-EG"/>
        </w:rPr>
        <w:t xml:space="preserve">( </w:t>
      </w:r>
      <w:r w:rsidRPr="0097787B">
        <w:rPr>
          <w:rFonts w:hint="cs"/>
          <w:sz w:val="24"/>
          <w:szCs w:val="24"/>
          <w:rtl/>
          <w:lang w:bidi="ar-EG"/>
        </w:rPr>
        <w:t xml:space="preserve">بودري وسينيا فقرة 876 </w:t>
      </w:r>
      <w:r w:rsidRPr="0097787B">
        <w:rPr>
          <w:sz w:val="24"/>
          <w:szCs w:val="24"/>
          <w:rtl/>
          <w:lang w:bidi="ar-EG"/>
        </w:rPr>
        <w:t>–</w:t>
      </w:r>
      <w:r w:rsidRPr="0097787B">
        <w:rPr>
          <w:rFonts w:hint="cs"/>
          <w:sz w:val="24"/>
          <w:szCs w:val="24"/>
          <w:rtl/>
          <w:lang w:bidi="ar-EG"/>
        </w:rPr>
        <w:t xml:space="preserve"> وأنظر أيضاً</w:t>
      </w:r>
      <w:r>
        <w:rPr>
          <w:rFonts w:hint="cs"/>
          <w:sz w:val="24"/>
          <w:szCs w:val="24"/>
          <w:rtl/>
          <w:lang w:bidi="ar-EG"/>
        </w:rPr>
        <w:t xml:space="preserve"> :</w:t>
      </w:r>
      <w:r w:rsidRPr="0097787B">
        <w:rPr>
          <w:rFonts w:hint="cs"/>
          <w:sz w:val="24"/>
          <w:szCs w:val="24"/>
          <w:rtl/>
          <w:lang w:bidi="ar-EG"/>
        </w:rPr>
        <w:t xml:space="preserve"> أوبري ورو 5 فقرة 359 ثالثاً ص 170 </w:t>
      </w:r>
      <w:r w:rsidRPr="0097787B">
        <w:rPr>
          <w:sz w:val="24"/>
          <w:szCs w:val="24"/>
          <w:rtl/>
          <w:lang w:bidi="ar-EG"/>
        </w:rPr>
        <w:t>–</w:t>
      </w:r>
      <w:r w:rsidRPr="0097787B">
        <w:rPr>
          <w:rFonts w:hint="cs"/>
          <w:sz w:val="24"/>
          <w:szCs w:val="24"/>
          <w:rtl/>
          <w:lang w:bidi="ar-EG"/>
        </w:rPr>
        <w:t xml:space="preserve"> بلانيول وريبير وهامل 10 فقرة 359 ص 457 </w:t>
      </w:r>
      <w:r w:rsidRPr="0097787B">
        <w:rPr>
          <w:sz w:val="24"/>
          <w:szCs w:val="24"/>
          <w:rtl/>
          <w:lang w:bidi="ar-EG"/>
        </w:rPr>
        <w:t>–</w:t>
      </w:r>
      <w:r w:rsidRPr="0097787B">
        <w:rPr>
          <w:rFonts w:hint="cs"/>
          <w:sz w:val="24"/>
          <w:szCs w:val="24"/>
          <w:rtl/>
          <w:lang w:bidi="ar-EG"/>
        </w:rPr>
        <w:t xml:space="preserve"> أنسيكلوبيدي داللوز 1 لفظ </w:t>
      </w:r>
      <w:r w:rsidRPr="0097787B">
        <w:rPr>
          <w:sz w:val="24"/>
          <w:szCs w:val="24"/>
          <w:lang w:bidi="ar-EG"/>
        </w:rPr>
        <w:t>cession des droits success</w:t>
      </w:r>
      <w:r w:rsidRPr="0097787B">
        <w:rPr>
          <w:rFonts w:hint="cs"/>
          <w:sz w:val="24"/>
          <w:szCs w:val="24"/>
          <w:rtl/>
          <w:lang w:bidi="ar-EG"/>
        </w:rPr>
        <w:t xml:space="preserve"> فقرة 74 </w:t>
      </w:r>
      <w:r w:rsidRPr="0097787B">
        <w:rPr>
          <w:sz w:val="24"/>
          <w:szCs w:val="24"/>
          <w:rtl/>
          <w:lang w:bidi="ar-EG"/>
        </w:rPr>
        <w:t>–</w:t>
      </w:r>
      <w:r w:rsidRPr="0097787B">
        <w:rPr>
          <w:rFonts w:hint="cs"/>
          <w:sz w:val="24"/>
          <w:szCs w:val="24"/>
          <w:rtl/>
          <w:lang w:bidi="ar-EG"/>
        </w:rPr>
        <w:t xml:space="preserve"> الأستاذين أحمد نجيب الهلالي وحامد زكي فقرة 619 ص 633 </w:t>
      </w:r>
      <w:r w:rsidRPr="0097787B">
        <w:rPr>
          <w:sz w:val="24"/>
          <w:szCs w:val="24"/>
          <w:rtl/>
          <w:lang w:bidi="ar-EG"/>
        </w:rPr>
        <w:t>–</w:t>
      </w:r>
      <w:r w:rsidRPr="0097787B">
        <w:rPr>
          <w:rFonts w:hint="cs"/>
          <w:sz w:val="24"/>
          <w:szCs w:val="24"/>
          <w:rtl/>
          <w:lang w:bidi="ar-EG"/>
        </w:rPr>
        <w:t xml:space="preserve"> الأستاذ أنور سلطان فقرة 442</w:t>
      </w:r>
      <w:r>
        <w:rPr>
          <w:rFonts w:hint="cs"/>
          <w:sz w:val="24"/>
          <w:szCs w:val="24"/>
          <w:rtl/>
          <w:lang w:bidi="ar-EG"/>
        </w:rPr>
        <w:t xml:space="preserve"> - </w:t>
      </w:r>
      <w:r w:rsidRPr="0097787B">
        <w:rPr>
          <w:rFonts w:hint="cs"/>
          <w:sz w:val="24"/>
          <w:szCs w:val="24"/>
          <w:rtl/>
          <w:lang w:bidi="ar-EG"/>
        </w:rPr>
        <w:t xml:space="preserve">الأستاذ عبد المنعم البدراوي فقرة 414 </w:t>
      </w:r>
      <w:r w:rsidRPr="0097787B">
        <w:rPr>
          <w:sz w:val="24"/>
          <w:szCs w:val="24"/>
          <w:rtl/>
          <w:lang w:bidi="ar-EG"/>
        </w:rPr>
        <w:t>–</w:t>
      </w:r>
      <w:r w:rsidRPr="0097787B">
        <w:rPr>
          <w:rFonts w:hint="cs"/>
          <w:sz w:val="24"/>
          <w:szCs w:val="24"/>
          <w:rtl/>
          <w:lang w:bidi="ar-EG"/>
        </w:rPr>
        <w:t xml:space="preserve"> الأستاذ منصور مصطفى منصور ص 287 هامش رقم 1</w:t>
      </w:r>
      <w:r>
        <w:rPr>
          <w:rFonts w:hint="cs"/>
          <w:sz w:val="24"/>
          <w:szCs w:val="24"/>
          <w:rtl/>
          <w:lang w:bidi="ar-EG"/>
        </w:rPr>
        <w:t xml:space="preserve"> ) .</w:t>
      </w:r>
      <w:r w:rsidRPr="0097787B">
        <w:rPr>
          <w:rFonts w:hint="cs"/>
          <w:sz w:val="24"/>
          <w:szCs w:val="24"/>
          <w:rtl/>
          <w:lang w:bidi="ar-EG"/>
        </w:rPr>
        <w:t xml:space="preserve"> </w:t>
      </w:r>
    </w:p>
  </w:footnote>
  <w:footnote w:id="43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بودري سينيا فقرة 877 وفقرة 882</w:t>
      </w:r>
      <w:r>
        <w:rPr>
          <w:rFonts w:hint="cs"/>
          <w:sz w:val="24"/>
          <w:szCs w:val="24"/>
          <w:rtl/>
          <w:lang w:bidi="ar-EG"/>
        </w:rPr>
        <w:t xml:space="preserve"> .</w:t>
      </w:r>
      <w:r w:rsidRPr="0097787B">
        <w:rPr>
          <w:rFonts w:hint="cs"/>
          <w:sz w:val="24"/>
          <w:szCs w:val="24"/>
          <w:rtl/>
          <w:lang w:bidi="ar-EG"/>
        </w:rPr>
        <w:t xml:space="preserve"> </w:t>
      </w:r>
    </w:p>
  </w:footnote>
  <w:footnote w:id="43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أوبري ورو 5 فقرة 359 ثالثاً هامش رقم 9 </w:t>
      </w:r>
      <w:r w:rsidRPr="0097787B">
        <w:rPr>
          <w:sz w:val="24"/>
          <w:szCs w:val="24"/>
          <w:rtl/>
          <w:lang w:bidi="ar-EG"/>
        </w:rPr>
        <w:t>–</w:t>
      </w:r>
      <w:r w:rsidRPr="0097787B">
        <w:rPr>
          <w:rFonts w:hint="cs"/>
          <w:sz w:val="24"/>
          <w:szCs w:val="24"/>
          <w:rtl/>
          <w:lang w:bidi="ar-EG"/>
        </w:rPr>
        <w:t xml:space="preserve"> بودري وسينيا فقرة 878 </w:t>
      </w:r>
      <w:r w:rsidRPr="0097787B">
        <w:rPr>
          <w:sz w:val="24"/>
          <w:szCs w:val="24"/>
          <w:rtl/>
          <w:lang w:bidi="ar-EG"/>
        </w:rPr>
        <w:t>–</w:t>
      </w:r>
      <w:r w:rsidRPr="0097787B">
        <w:rPr>
          <w:rFonts w:hint="cs"/>
          <w:sz w:val="24"/>
          <w:szCs w:val="24"/>
          <w:rtl/>
          <w:lang w:bidi="ar-EG"/>
        </w:rPr>
        <w:t xml:space="preserve"> بلانيول وريبير وهامل 10 فقرة 359 ص 457</w:t>
      </w:r>
      <w:r>
        <w:rPr>
          <w:rFonts w:hint="cs"/>
          <w:sz w:val="24"/>
          <w:szCs w:val="24"/>
          <w:rtl/>
          <w:lang w:bidi="ar-EG"/>
        </w:rPr>
        <w:t xml:space="preserve"> - </w:t>
      </w:r>
      <w:r w:rsidRPr="0097787B">
        <w:rPr>
          <w:rFonts w:hint="cs"/>
          <w:sz w:val="24"/>
          <w:szCs w:val="24"/>
          <w:rtl/>
          <w:lang w:bidi="ar-EG"/>
        </w:rPr>
        <w:t>أما إذا كان التلف قد حصل بغش من الوارث</w:t>
      </w:r>
      <w:r>
        <w:rPr>
          <w:rFonts w:hint="cs"/>
          <w:sz w:val="24"/>
          <w:szCs w:val="24"/>
          <w:rtl/>
          <w:lang w:bidi="ar-EG"/>
        </w:rPr>
        <w:t xml:space="preserve"> ،</w:t>
      </w:r>
      <w:r w:rsidRPr="0097787B">
        <w:rPr>
          <w:rFonts w:hint="cs"/>
          <w:sz w:val="24"/>
          <w:szCs w:val="24"/>
          <w:rtl/>
          <w:lang w:bidi="ar-EG"/>
        </w:rPr>
        <w:t xml:space="preserve"> بأن يكون مثلاً قد أطلع المشتري على مشتملات التركة ثم أخفى بعضها أ أتلفه عمداً أو تعمد عدم قطع التقادم أو عدم قيد الرهن أو عدم تجديد القيد</w:t>
      </w:r>
      <w:r>
        <w:rPr>
          <w:rFonts w:hint="cs"/>
          <w:sz w:val="24"/>
          <w:szCs w:val="24"/>
          <w:rtl/>
          <w:lang w:bidi="ar-EG"/>
        </w:rPr>
        <w:t xml:space="preserve"> ،</w:t>
      </w:r>
      <w:r w:rsidRPr="0097787B">
        <w:rPr>
          <w:rFonts w:hint="cs"/>
          <w:sz w:val="24"/>
          <w:szCs w:val="24"/>
          <w:rtl/>
          <w:lang w:bidi="ar-EG"/>
        </w:rPr>
        <w:t xml:space="preserve"> فإن كان ذلك قبل بيع الحصة اعتبر تدليساً من جانب الوارث يجعل البيع قابلاً للإبطال</w:t>
      </w:r>
      <w:r>
        <w:rPr>
          <w:rFonts w:hint="cs"/>
          <w:sz w:val="24"/>
          <w:szCs w:val="24"/>
          <w:rtl/>
          <w:lang w:bidi="ar-EG"/>
        </w:rPr>
        <w:t xml:space="preserve"> ،</w:t>
      </w:r>
      <w:r w:rsidRPr="0097787B">
        <w:rPr>
          <w:rFonts w:hint="cs"/>
          <w:sz w:val="24"/>
          <w:szCs w:val="24"/>
          <w:rtl/>
          <w:lang w:bidi="ar-EG"/>
        </w:rPr>
        <w:t xml:space="preserve"> وإن كان بعد بيع الحصة اعتبر إخلالاً من جانب الوارث بالتزاماته كبائع فيستوجب مسئوليته العقدية </w:t>
      </w:r>
      <w:r>
        <w:rPr>
          <w:rFonts w:hint="cs"/>
          <w:sz w:val="24"/>
          <w:szCs w:val="24"/>
          <w:rtl/>
          <w:lang w:bidi="ar-EG"/>
        </w:rPr>
        <w:t xml:space="preserve">( </w:t>
      </w:r>
      <w:r w:rsidRPr="0097787B">
        <w:rPr>
          <w:rFonts w:hint="cs"/>
          <w:sz w:val="24"/>
          <w:szCs w:val="24"/>
          <w:rtl/>
          <w:lang w:bidi="ar-EG"/>
        </w:rPr>
        <w:t>أنظر بودري وسينيا فقرة 880</w:t>
      </w:r>
      <w:r>
        <w:rPr>
          <w:rFonts w:hint="cs"/>
          <w:sz w:val="24"/>
          <w:szCs w:val="24"/>
          <w:rtl/>
          <w:lang w:bidi="ar-EG"/>
        </w:rPr>
        <w:t xml:space="preserve"> ) .</w:t>
      </w:r>
      <w:r w:rsidRPr="0097787B">
        <w:rPr>
          <w:rFonts w:hint="cs"/>
          <w:sz w:val="24"/>
          <w:szCs w:val="24"/>
          <w:rtl/>
          <w:lang w:bidi="ar-EG"/>
        </w:rPr>
        <w:t xml:space="preserve"> </w:t>
      </w:r>
    </w:p>
  </w:footnote>
  <w:footnote w:id="43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وسنرى أن الوارث إذا كان دائناً للمورث ثم ورثه</w:t>
      </w:r>
      <w:r>
        <w:rPr>
          <w:rFonts w:hint="cs"/>
          <w:sz w:val="24"/>
          <w:szCs w:val="24"/>
          <w:rtl/>
          <w:lang w:bidi="ar-EG"/>
        </w:rPr>
        <w:t xml:space="preserve"> ،</w:t>
      </w:r>
      <w:r w:rsidRPr="0097787B">
        <w:rPr>
          <w:rFonts w:hint="cs"/>
          <w:sz w:val="24"/>
          <w:szCs w:val="24"/>
          <w:rtl/>
          <w:lang w:bidi="ar-EG"/>
        </w:rPr>
        <w:t xml:space="preserve"> ثم باع حصته في الميراث</w:t>
      </w:r>
      <w:r>
        <w:rPr>
          <w:rFonts w:hint="cs"/>
          <w:sz w:val="24"/>
          <w:szCs w:val="24"/>
          <w:rtl/>
          <w:lang w:bidi="ar-EG"/>
        </w:rPr>
        <w:t xml:space="preserve"> ،</w:t>
      </w:r>
      <w:r w:rsidRPr="0097787B">
        <w:rPr>
          <w:rFonts w:hint="cs"/>
          <w:sz w:val="24"/>
          <w:szCs w:val="24"/>
          <w:rtl/>
          <w:lang w:bidi="ar-EG"/>
        </w:rPr>
        <w:t xml:space="preserve"> فإنه يستبقى حقه في الرجوع على التركة بالدين الذي له عليها</w:t>
      </w:r>
      <w:r>
        <w:rPr>
          <w:rFonts w:hint="cs"/>
          <w:sz w:val="24"/>
          <w:szCs w:val="24"/>
          <w:rtl/>
          <w:lang w:bidi="ar-EG"/>
        </w:rPr>
        <w:t xml:space="preserve"> ،</w:t>
      </w:r>
      <w:r w:rsidRPr="0097787B">
        <w:rPr>
          <w:rFonts w:hint="cs"/>
          <w:sz w:val="24"/>
          <w:szCs w:val="24"/>
          <w:rtl/>
          <w:lang w:bidi="ar-EG"/>
        </w:rPr>
        <w:t xml:space="preserve"> ولا ينقضي هذا الدين باتحاد الذمة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476 مدني</w:t>
      </w:r>
      <w:r>
        <w:rPr>
          <w:rFonts w:hint="cs"/>
          <w:sz w:val="24"/>
          <w:szCs w:val="24"/>
          <w:rtl/>
          <w:lang w:bidi="ar-EG"/>
        </w:rPr>
        <w:t xml:space="preserve"> ) :</w:t>
      </w:r>
      <w:r w:rsidRPr="0097787B">
        <w:rPr>
          <w:rFonts w:hint="cs"/>
          <w:sz w:val="24"/>
          <w:szCs w:val="24"/>
          <w:rtl/>
          <w:lang w:bidi="ar-EG"/>
        </w:rPr>
        <w:t xml:space="preserve"> أنظر ما يلي فقرة 134</w:t>
      </w:r>
      <w:r>
        <w:rPr>
          <w:rFonts w:hint="cs"/>
          <w:sz w:val="24"/>
          <w:szCs w:val="24"/>
          <w:rtl/>
          <w:lang w:bidi="ar-EG"/>
        </w:rPr>
        <w:t xml:space="preserve"> .</w:t>
      </w:r>
      <w:r w:rsidRPr="0097787B">
        <w:rPr>
          <w:rFonts w:hint="cs"/>
          <w:sz w:val="24"/>
          <w:szCs w:val="24"/>
          <w:rtl/>
          <w:lang w:bidi="ar-EG"/>
        </w:rPr>
        <w:t xml:space="preserve"> </w:t>
      </w:r>
    </w:p>
  </w:footnote>
  <w:footnote w:id="439">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أوبري ورو 5 فقرة 359 ثالثاً ص</w:t>
      </w:r>
      <w:r w:rsidRPr="0097787B">
        <w:rPr>
          <w:sz w:val="24"/>
          <w:szCs w:val="24"/>
          <w:rtl/>
          <w:lang w:bidi="ar-EG"/>
        </w:rPr>
        <w:t xml:space="preserve"> </w:t>
      </w:r>
      <w:r w:rsidRPr="0097787B">
        <w:rPr>
          <w:rFonts w:hint="cs"/>
          <w:sz w:val="24"/>
          <w:szCs w:val="24"/>
          <w:rtl/>
          <w:lang w:bidi="ar-EG"/>
        </w:rPr>
        <w:t>170</w:t>
      </w:r>
      <w:r>
        <w:rPr>
          <w:rFonts w:hint="cs"/>
          <w:sz w:val="24"/>
          <w:szCs w:val="24"/>
          <w:rtl/>
          <w:lang w:bidi="ar-EG"/>
        </w:rPr>
        <w:t xml:space="preserve"> - </w:t>
      </w:r>
      <w:r w:rsidRPr="0097787B">
        <w:rPr>
          <w:rFonts w:hint="cs"/>
          <w:sz w:val="24"/>
          <w:szCs w:val="24"/>
          <w:rtl/>
          <w:lang w:bidi="ar-EG"/>
        </w:rPr>
        <w:t>بودري وسينيا فقرة 188</w:t>
      </w:r>
      <w:r>
        <w:rPr>
          <w:rFonts w:hint="cs"/>
          <w:sz w:val="24"/>
          <w:szCs w:val="24"/>
          <w:rtl/>
          <w:lang w:bidi="ar-EG"/>
        </w:rPr>
        <w:t xml:space="preserve"> - </w:t>
      </w:r>
      <w:r w:rsidRPr="0097787B">
        <w:rPr>
          <w:rFonts w:hint="cs"/>
          <w:sz w:val="24"/>
          <w:szCs w:val="24"/>
          <w:rtl/>
          <w:lang w:bidi="ar-EG"/>
        </w:rPr>
        <w:t xml:space="preserve">بلانيول وريبير وهامل 10 فقرة 360 مكررة </w:t>
      </w:r>
      <w:r w:rsidRPr="0097787B">
        <w:rPr>
          <w:sz w:val="24"/>
          <w:szCs w:val="24"/>
          <w:rtl/>
          <w:lang w:bidi="ar-EG"/>
        </w:rPr>
        <w:t>–</w:t>
      </w:r>
      <w:r w:rsidRPr="0097787B">
        <w:rPr>
          <w:rFonts w:hint="cs"/>
          <w:sz w:val="24"/>
          <w:szCs w:val="24"/>
          <w:rtl/>
          <w:lang w:bidi="ar-EG"/>
        </w:rPr>
        <w:t xml:space="preserve"> بالنيول وريبير وبولانجيه 2 فقرة 2365</w:t>
      </w:r>
      <w:r>
        <w:rPr>
          <w:rFonts w:hint="cs"/>
          <w:sz w:val="24"/>
          <w:szCs w:val="24"/>
          <w:rtl/>
          <w:lang w:bidi="ar-EG"/>
        </w:rPr>
        <w:t xml:space="preserve"> .</w:t>
      </w:r>
      <w:r w:rsidRPr="0097787B">
        <w:rPr>
          <w:rFonts w:hint="cs"/>
          <w:sz w:val="24"/>
          <w:szCs w:val="24"/>
          <w:rtl/>
          <w:lang w:bidi="ar-EG"/>
        </w:rPr>
        <w:t xml:space="preserve"> أما إذا كان لعقار الوارث حق إرتفاق على عقار في التركة وانقضى باتحاد الذمة</w:t>
      </w:r>
      <w:r>
        <w:rPr>
          <w:rFonts w:hint="cs"/>
          <w:sz w:val="24"/>
          <w:szCs w:val="24"/>
          <w:rtl/>
          <w:lang w:bidi="ar-EG"/>
        </w:rPr>
        <w:t xml:space="preserve"> ،</w:t>
      </w:r>
      <w:r w:rsidRPr="0097787B">
        <w:rPr>
          <w:rFonts w:hint="cs"/>
          <w:sz w:val="24"/>
          <w:szCs w:val="24"/>
          <w:rtl/>
          <w:lang w:bidi="ar-EG"/>
        </w:rPr>
        <w:t xml:space="preserve"> ثم باع الوارث حصته</w:t>
      </w:r>
      <w:r>
        <w:rPr>
          <w:rFonts w:hint="cs"/>
          <w:sz w:val="24"/>
          <w:szCs w:val="24"/>
          <w:rtl/>
          <w:lang w:bidi="ar-EG"/>
        </w:rPr>
        <w:t xml:space="preserve"> ،</w:t>
      </w:r>
      <w:r w:rsidRPr="0097787B">
        <w:rPr>
          <w:rFonts w:hint="cs"/>
          <w:sz w:val="24"/>
          <w:szCs w:val="24"/>
          <w:rtl/>
          <w:lang w:bidi="ar-EG"/>
        </w:rPr>
        <w:t xml:space="preserve"> فإن حق الارتفاق يعود لمصلحته وينقل العقار المرتفق به كما كان</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وقد يقع أن يبيع الوارث حصته في الميراث مع وجود وصية تركها المورث بثلث تركته مثلاً</w:t>
      </w:r>
      <w:r>
        <w:rPr>
          <w:rFonts w:hint="cs"/>
          <w:sz w:val="24"/>
          <w:szCs w:val="24"/>
          <w:rtl/>
          <w:lang w:bidi="ar-EG"/>
        </w:rPr>
        <w:t xml:space="preserve"> .</w:t>
      </w:r>
      <w:r w:rsidRPr="0097787B">
        <w:rPr>
          <w:rFonts w:hint="cs"/>
          <w:sz w:val="24"/>
          <w:szCs w:val="24"/>
          <w:rtl/>
          <w:lang w:bidi="ar-EG"/>
        </w:rPr>
        <w:t xml:space="preserve"> فالمفروض في هذه الحالة أن الوارث باع حصته بعد استنزال الوصية</w:t>
      </w:r>
      <w:r>
        <w:rPr>
          <w:rFonts w:hint="cs"/>
          <w:sz w:val="24"/>
          <w:szCs w:val="24"/>
          <w:rtl/>
          <w:lang w:bidi="ar-EG"/>
        </w:rPr>
        <w:t xml:space="preserve"> ،</w:t>
      </w:r>
      <w:r w:rsidRPr="0097787B">
        <w:rPr>
          <w:rFonts w:hint="cs"/>
          <w:sz w:val="24"/>
          <w:szCs w:val="24"/>
          <w:rtl/>
          <w:lang w:bidi="ar-EG"/>
        </w:rPr>
        <w:t xml:space="preserve"> أي باع حصته في ثلثي التركة لا في التركة كلها</w:t>
      </w:r>
      <w:r>
        <w:rPr>
          <w:rFonts w:hint="cs"/>
          <w:sz w:val="24"/>
          <w:szCs w:val="24"/>
          <w:rtl/>
          <w:lang w:bidi="ar-EG"/>
        </w:rPr>
        <w:t xml:space="preserve"> .</w:t>
      </w:r>
      <w:r w:rsidRPr="0097787B">
        <w:rPr>
          <w:rFonts w:hint="cs"/>
          <w:sz w:val="24"/>
          <w:szCs w:val="24"/>
          <w:rtl/>
          <w:lang w:bidi="ar-EG"/>
        </w:rPr>
        <w:t xml:space="preserve"> فإذا تبين بعد ذلك أن الوصية باطلة</w:t>
      </w:r>
      <w:r>
        <w:rPr>
          <w:rFonts w:hint="cs"/>
          <w:sz w:val="24"/>
          <w:szCs w:val="24"/>
          <w:rtl/>
          <w:lang w:bidi="ar-EG"/>
        </w:rPr>
        <w:t xml:space="preserve"> ،</w:t>
      </w:r>
      <w:r w:rsidRPr="0097787B">
        <w:rPr>
          <w:rFonts w:hint="cs"/>
          <w:sz w:val="24"/>
          <w:szCs w:val="24"/>
          <w:rtl/>
          <w:lang w:bidi="ar-EG"/>
        </w:rPr>
        <w:t xml:space="preserve"> وأن الوارث تتناول حصته كل التركة لا ثلثيها فقط</w:t>
      </w:r>
      <w:r>
        <w:rPr>
          <w:rFonts w:hint="cs"/>
          <w:sz w:val="24"/>
          <w:szCs w:val="24"/>
          <w:rtl/>
          <w:lang w:bidi="ar-EG"/>
        </w:rPr>
        <w:t xml:space="preserve"> ،</w:t>
      </w:r>
      <w:r w:rsidRPr="0097787B">
        <w:rPr>
          <w:rFonts w:hint="cs"/>
          <w:sz w:val="24"/>
          <w:szCs w:val="24"/>
          <w:rtl/>
          <w:lang w:bidi="ar-EG"/>
        </w:rPr>
        <w:t xml:space="preserve"> فالظاهر أن الوارث يستبقى حصته فيثلث التركة إذ هي لم تدخل في البيع</w:t>
      </w:r>
      <w:r>
        <w:rPr>
          <w:rFonts w:hint="cs"/>
          <w:sz w:val="24"/>
          <w:szCs w:val="24"/>
          <w:rtl/>
          <w:lang w:bidi="ar-EG"/>
        </w:rPr>
        <w:t xml:space="preserve"> .</w:t>
      </w:r>
      <w:r w:rsidRPr="0097787B">
        <w:rPr>
          <w:rFonts w:hint="cs"/>
          <w:sz w:val="24"/>
          <w:szCs w:val="24"/>
          <w:rtl/>
          <w:lang w:bidi="ar-EG"/>
        </w:rPr>
        <w:t xml:space="preserve"> على أن المسألة مرهونة بنية المتعاقدين</w:t>
      </w:r>
      <w:r>
        <w:rPr>
          <w:rFonts w:hint="cs"/>
          <w:sz w:val="24"/>
          <w:szCs w:val="24"/>
          <w:rtl/>
          <w:lang w:bidi="ar-EG"/>
        </w:rPr>
        <w:t xml:space="preserve"> .</w:t>
      </w:r>
      <w:r w:rsidRPr="0097787B">
        <w:rPr>
          <w:rFonts w:hint="cs"/>
          <w:sz w:val="24"/>
          <w:szCs w:val="24"/>
          <w:rtl/>
          <w:lang w:bidi="ar-EG"/>
        </w:rPr>
        <w:t xml:space="preserve"> فإن كان الوارث قد أراد أن يبيع كل حصته في التركة على تقدير أن الوصية صحيح’</w:t>
      </w:r>
      <w:r>
        <w:rPr>
          <w:rFonts w:hint="cs"/>
          <w:sz w:val="24"/>
          <w:szCs w:val="24"/>
          <w:rtl/>
          <w:lang w:bidi="ar-EG"/>
        </w:rPr>
        <w:t xml:space="preserve"> ،</w:t>
      </w:r>
      <w:r w:rsidRPr="0097787B">
        <w:rPr>
          <w:rFonts w:hint="cs"/>
          <w:sz w:val="24"/>
          <w:szCs w:val="24"/>
          <w:rtl/>
          <w:lang w:bidi="ar-EG"/>
        </w:rPr>
        <w:t xml:space="preserve"> فإنه يجوز للمشتري في هذه الحالة أن يطالب الوارث بما زاد في حصته بسبب بطلان الوصية على أن يزيد له في الثمن بنسبة الزيادة</w:t>
      </w:r>
      <w:r>
        <w:rPr>
          <w:rFonts w:hint="cs"/>
          <w:sz w:val="24"/>
          <w:szCs w:val="24"/>
          <w:rtl/>
          <w:lang w:bidi="ar-EG"/>
        </w:rPr>
        <w:t xml:space="preserve"> .</w:t>
      </w:r>
      <w:r w:rsidRPr="0097787B">
        <w:rPr>
          <w:rFonts w:hint="cs"/>
          <w:sz w:val="24"/>
          <w:szCs w:val="24"/>
          <w:rtl/>
          <w:lang w:bidi="ar-EG"/>
        </w:rPr>
        <w:t xml:space="preserve"> وإن كان الوارث عند بيعه لحصته قد دخل في تقديره احتمال بطلان الوصية وما يترتب على بطلانها من زيادة حصته</w:t>
      </w:r>
      <w:r>
        <w:rPr>
          <w:rFonts w:hint="cs"/>
          <w:sz w:val="24"/>
          <w:szCs w:val="24"/>
          <w:rtl/>
          <w:lang w:bidi="ar-EG"/>
        </w:rPr>
        <w:t xml:space="preserve"> ،</w:t>
      </w:r>
      <w:r w:rsidRPr="0097787B">
        <w:rPr>
          <w:rFonts w:hint="cs"/>
          <w:sz w:val="24"/>
          <w:szCs w:val="24"/>
          <w:rtl/>
          <w:lang w:bidi="ar-EG"/>
        </w:rPr>
        <w:t xml:space="preserve"> وأدخل ذلك في حسابه عند تحديد الثمن</w:t>
      </w:r>
      <w:r>
        <w:rPr>
          <w:rFonts w:hint="cs"/>
          <w:sz w:val="24"/>
          <w:szCs w:val="24"/>
          <w:rtl/>
          <w:lang w:bidi="ar-EG"/>
        </w:rPr>
        <w:t xml:space="preserve"> ،</w:t>
      </w:r>
      <w:r w:rsidRPr="0097787B">
        <w:rPr>
          <w:rFonts w:hint="cs"/>
          <w:sz w:val="24"/>
          <w:szCs w:val="24"/>
          <w:rtl/>
          <w:lang w:bidi="ar-EG"/>
        </w:rPr>
        <w:t xml:space="preserve"> فإن البيع يكون احتمالياً من هذه الناحية</w:t>
      </w:r>
      <w:r>
        <w:rPr>
          <w:rFonts w:hint="cs"/>
          <w:sz w:val="24"/>
          <w:szCs w:val="24"/>
          <w:rtl/>
          <w:lang w:bidi="ar-EG"/>
        </w:rPr>
        <w:t xml:space="preserve"> ،</w:t>
      </w:r>
      <w:r w:rsidRPr="0097787B">
        <w:rPr>
          <w:rFonts w:hint="cs"/>
          <w:sz w:val="24"/>
          <w:szCs w:val="24"/>
          <w:rtl/>
          <w:lang w:bidi="ar-EG"/>
        </w:rPr>
        <w:t xml:space="preserve"> وإذا أبطلت الوصية كان للمشتري ما زاد في حصة الوارث دون أن يزيد في الثمن </w:t>
      </w:r>
      <w:r>
        <w:rPr>
          <w:rFonts w:hint="cs"/>
          <w:sz w:val="24"/>
          <w:szCs w:val="24"/>
          <w:rtl/>
          <w:lang w:bidi="ar-EG"/>
        </w:rPr>
        <w:t xml:space="preserve">( </w:t>
      </w:r>
      <w:r w:rsidRPr="0097787B">
        <w:rPr>
          <w:rFonts w:hint="cs"/>
          <w:sz w:val="24"/>
          <w:szCs w:val="24"/>
          <w:rtl/>
          <w:lang w:bidi="ar-EG"/>
        </w:rPr>
        <w:t>قارب بودري وسينيا فقرة 885</w:t>
      </w:r>
      <w:r>
        <w:rPr>
          <w:rFonts w:hint="cs"/>
          <w:sz w:val="24"/>
          <w:szCs w:val="24"/>
          <w:rtl/>
          <w:lang w:bidi="ar-EG"/>
        </w:rPr>
        <w:t xml:space="preserve"> ) .</w:t>
      </w:r>
      <w:r w:rsidRPr="0097787B">
        <w:rPr>
          <w:rFonts w:hint="cs"/>
          <w:sz w:val="24"/>
          <w:szCs w:val="24"/>
          <w:rtl/>
          <w:lang w:bidi="ar-EG"/>
        </w:rPr>
        <w:t xml:space="preserve"> </w:t>
      </w:r>
    </w:p>
  </w:footnote>
  <w:footnote w:id="44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أوبري ورو 5 فقرة 359 ثالثاً هامش 4 مكرر </w:t>
      </w:r>
      <w:r w:rsidRPr="0097787B">
        <w:rPr>
          <w:sz w:val="24"/>
          <w:szCs w:val="24"/>
          <w:rtl/>
          <w:lang w:bidi="ar-EG"/>
        </w:rPr>
        <w:t>–</w:t>
      </w:r>
      <w:r w:rsidRPr="0097787B">
        <w:rPr>
          <w:rFonts w:hint="cs"/>
          <w:sz w:val="24"/>
          <w:szCs w:val="24"/>
          <w:rtl/>
          <w:lang w:bidi="ar-EG"/>
        </w:rPr>
        <w:t xml:space="preserve"> بودري وسينيا فقرة 884 </w:t>
      </w:r>
      <w:r w:rsidRPr="0097787B">
        <w:rPr>
          <w:sz w:val="24"/>
          <w:szCs w:val="24"/>
          <w:rtl/>
          <w:lang w:bidi="ar-EG"/>
        </w:rPr>
        <w:t>–</w:t>
      </w:r>
      <w:r w:rsidRPr="0097787B">
        <w:rPr>
          <w:rFonts w:hint="cs"/>
          <w:sz w:val="24"/>
          <w:szCs w:val="24"/>
          <w:rtl/>
          <w:lang w:bidi="ar-EG"/>
        </w:rPr>
        <w:t xml:space="preserve"> بلانيول وريبير وهامل 10 فقرة 359 </w:t>
      </w:r>
      <w:r w:rsidRPr="0097787B">
        <w:rPr>
          <w:sz w:val="24"/>
          <w:szCs w:val="24"/>
          <w:rtl/>
          <w:lang w:bidi="ar-EG"/>
        </w:rPr>
        <w:t>–</w:t>
      </w:r>
      <w:r w:rsidRPr="0097787B">
        <w:rPr>
          <w:rFonts w:hint="cs"/>
          <w:sz w:val="24"/>
          <w:szCs w:val="24"/>
          <w:rtl/>
          <w:lang w:bidi="ar-EG"/>
        </w:rPr>
        <w:t xml:space="preserve"> بلانيول وريبير وبولانجيه 2 فقرة 2363</w:t>
      </w:r>
      <w:r>
        <w:rPr>
          <w:rFonts w:hint="cs"/>
          <w:sz w:val="24"/>
          <w:szCs w:val="24"/>
          <w:rtl/>
          <w:lang w:bidi="ar-EG"/>
        </w:rPr>
        <w:t xml:space="preserve"> - </w:t>
      </w:r>
      <w:r w:rsidRPr="0097787B">
        <w:rPr>
          <w:rFonts w:hint="cs"/>
          <w:sz w:val="24"/>
          <w:szCs w:val="24"/>
          <w:rtl/>
          <w:lang w:bidi="ar-EG"/>
        </w:rPr>
        <w:t>الأستاذان أحمد نجيب الهلالي وحامد زكي فقرة 622</w:t>
      </w:r>
      <w:r>
        <w:rPr>
          <w:rFonts w:hint="cs"/>
          <w:sz w:val="24"/>
          <w:szCs w:val="24"/>
          <w:rtl/>
          <w:lang w:bidi="ar-EG"/>
        </w:rPr>
        <w:t xml:space="preserve"> .</w:t>
      </w:r>
      <w:r w:rsidRPr="0097787B">
        <w:rPr>
          <w:rFonts w:hint="cs"/>
          <w:sz w:val="24"/>
          <w:szCs w:val="24"/>
          <w:rtl/>
          <w:lang w:bidi="ar-EG"/>
        </w:rPr>
        <w:t xml:space="preserve"> </w:t>
      </w:r>
    </w:p>
  </w:footnote>
  <w:footnote w:id="44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كذلك لا يضمن للوارث ملاءة مدين التركة </w:t>
      </w:r>
      <w:r>
        <w:rPr>
          <w:rFonts w:hint="cs"/>
          <w:sz w:val="24"/>
          <w:szCs w:val="24"/>
          <w:rtl/>
          <w:lang w:bidi="ar-EG"/>
        </w:rPr>
        <w:t xml:space="preserve">( </w:t>
      </w:r>
      <w:r w:rsidRPr="0097787B">
        <w:rPr>
          <w:rFonts w:hint="cs"/>
          <w:sz w:val="24"/>
          <w:szCs w:val="24"/>
          <w:rtl/>
          <w:lang w:bidi="ar-EG"/>
        </w:rPr>
        <w:t>الأستاذ محمد كامل مرسي فقرة 246</w:t>
      </w:r>
      <w:r>
        <w:rPr>
          <w:rFonts w:hint="cs"/>
          <w:sz w:val="24"/>
          <w:szCs w:val="24"/>
          <w:rtl/>
          <w:lang w:bidi="ar-EG"/>
        </w:rPr>
        <w:t xml:space="preserve"> ) .</w:t>
      </w:r>
      <w:r w:rsidRPr="0097787B">
        <w:rPr>
          <w:rFonts w:hint="cs"/>
          <w:sz w:val="24"/>
          <w:szCs w:val="24"/>
          <w:rtl/>
          <w:lang w:bidi="ar-EG"/>
        </w:rPr>
        <w:t xml:space="preserve"> </w:t>
      </w:r>
    </w:p>
  </w:footnote>
  <w:footnote w:id="44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المذكرة الإيضاحية للمشروع التمهيدي في مجموعة الأعمال التحضيرية 4 ص 208</w:t>
      </w:r>
      <w:r>
        <w:rPr>
          <w:rFonts w:hint="cs"/>
          <w:sz w:val="24"/>
          <w:szCs w:val="24"/>
          <w:rtl/>
          <w:lang w:bidi="ar-EG"/>
        </w:rPr>
        <w:t xml:space="preserve"> .</w:t>
      </w:r>
      <w:r w:rsidRPr="0097787B">
        <w:rPr>
          <w:rFonts w:hint="cs"/>
          <w:sz w:val="24"/>
          <w:szCs w:val="24"/>
          <w:rtl/>
          <w:lang w:bidi="ar-EG"/>
        </w:rPr>
        <w:t xml:space="preserve"> </w:t>
      </w:r>
    </w:p>
  </w:footnote>
  <w:footnote w:id="44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وقد يؤخذ ذكر قيمة الحصة في عقد البيع قرينة على أن المشتري قد اتفق مع الوارث على ضمان هذه القيمة </w:t>
      </w:r>
      <w:r>
        <w:rPr>
          <w:rFonts w:hint="cs"/>
          <w:sz w:val="24"/>
          <w:szCs w:val="24"/>
          <w:rtl/>
          <w:lang w:bidi="ar-EG"/>
        </w:rPr>
        <w:t xml:space="preserve">( </w:t>
      </w:r>
      <w:r w:rsidRPr="0097787B">
        <w:rPr>
          <w:rFonts w:hint="cs"/>
          <w:sz w:val="24"/>
          <w:szCs w:val="24"/>
          <w:rtl/>
          <w:lang w:bidi="ar-EG"/>
        </w:rPr>
        <w:t>قارن الأستاذين أحمد نجيب الهلالي وحامد زكي فقرة 626</w:t>
      </w:r>
      <w:r>
        <w:rPr>
          <w:rFonts w:hint="cs"/>
          <w:sz w:val="24"/>
          <w:szCs w:val="24"/>
          <w:rtl/>
          <w:lang w:bidi="ar-EG"/>
        </w:rPr>
        <w:t xml:space="preserve"> - </w:t>
      </w:r>
      <w:r w:rsidRPr="0097787B">
        <w:rPr>
          <w:rFonts w:hint="cs"/>
          <w:sz w:val="24"/>
          <w:szCs w:val="24"/>
          <w:rtl/>
          <w:lang w:bidi="ar-EG"/>
        </w:rPr>
        <w:t>الأستاذ عبد المنعم البدراوي فقرة 415</w:t>
      </w:r>
      <w:r>
        <w:rPr>
          <w:rFonts w:hint="cs"/>
          <w:sz w:val="24"/>
          <w:szCs w:val="24"/>
          <w:rtl/>
          <w:lang w:bidi="ar-EG"/>
        </w:rPr>
        <w:t xml:space="preserve"> ) .</w:t>
      </w:r>
      <w:r w:rsidRPr="0097787B">
        <w:rPr>
          <w:rFonts w:hint="cs"/>
          <w:sz w:val="24"/>
          <w:szCs w:val="24"/>
          <w:rtl/>
          <w:lang w:bidi="ar-EG"/>
        </w:rPr>
        <w:t xml:space="preserve"> </w:t>
      </w:r>
    </w:p>
  </w:footnote>
  <w:footnote w:id="44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أوبري ورو 5 فقرة 359 ثالثاً ص 172 </w:t>
      </w:r>
      <w:r w:rsidRPr="0097787B">
        <w:rPr>
          <w:sz w:val="24"/>
          <w:szCs w:val="24"/>
          <w:rtl/>
          <w:lang w:bidi="ar-EG"/>
        </w:rPr>
        <w:t>–</w:t>
      </w:r>
      <w:r w:rsidRPr="0097787B">
        <w:rPr>
          <w:rFonts w:hint="cs"/>
          <w:sz w:val="24"/>
          <w:szCs w:val="24"/>
          <w:rtl/>
          <w:lang w:bidi="ar-EG"/>
        </w:rPr>
        <w:t xml:space="preserve"> بلانيول وريبير وهامل 10 فقرة 359 ص</w:t>
      </w:r>
      <w:r w:rsidRPr="0097787B">
        <w:rPr>
          <w:sz w:val="24"/>
          <w:szCs w:val="24"/>
          <w:rtl/>
          <w:lang w:bidi="ar-EG"/>
        </w:rPr>
        <w:t xml:space="preserve"> </w:t>
      </w:r>
      <w:r w:rsidRPr="0097787B">
        <w:rPr>
          <w:rFonts w:hint="cs"/>
          <w:sz w:val="24"/>
          <w:szCs w:val="24"/>
          <w:rtl/>
          <w:lang w:bidi="ar-EG"/>
        </w:rPr>
        <w:t xml:space="preserve">458 </w:t>
      </w:r>
      <w:r w:rsidRPr="0097787B">
        <w:rPr>
          <w:sz w:val="24"/>
          <w:szCs w:val="24"/>
          <w:rtl/>
          <w:lang w:bidi="ar-EG"/>
        </w:rPr>
        <w:t>–</w:t>
      </w:r>
      <w:r w:rsidRPr="0097787B">
        <w:rPr>
          <w:rFonts w:hint="cs"/>
          <w:sz w:val="24"/>
          <w:szCs w:val="24"/>
          <w:rtl/>
          <w:lang w:bidi="ar-EG"/>
        </w:rPr>
        <w:t xml:space="preserve"> بلانيول وريبير وبولانجيه 2 فقرة 2396</w:t>
      </w:r>
      <w:r>
        <w:rPr>
          <w:rFonts w:hint="cs"/>
          <w:sz w:val="24"/>
          <w:szCs w:val="24"/>
          <w:rtl/>
          <w:lang w:bidi="ar-EG"/>
        </w:rPr>
        <w:t xml:space="preserve"> .</w:t>
      </w:r>
      <w:r w:rsidRPr="0097787B">
        <w:rPr>
          <w:rFonts w:hint="cs"/>
          <w:sz w:val="24"/>
          <w:szCs w:val="24"/>
          <w:rtl/>
          <w:lang w:bidi="ar-EG"/>
        </w:rPr>
        <w:t xml:space="preserve"> </w:t>
      </w:r>
    </w:p>
  </w:footnote>
  <w:footnote w:id="44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أنظر في كل ذلك بودري وسينيا فقرة 886 </w:t>
      </w:r>
      <w:r w:rsidRPr="0097787B">
        <w:rPr>
          <w:sz w:val="24"/>
          <w:szCs w:val="24"/>
          <w:rtl/>
          <w:lang w:bidi="ar-EG"/>
        </w:rPr>
        <w:t>–</w:t>
      </w:r>
      <w:r w:rsidRPr="0097787B">
        <w:rPr>
          <w:rFonts w:hint="cs"/>
          <w:sz w:val="24"/>
          <w:szCs w:val="24"/>
          <w:rtl/>
          <w:lang w:bidi="ar-EG"/>
        </w:rPr>
        <w:t xml:space="preserve"> فقرة 891 </w:t>
      </w:r>
      <w:r w:rsidRPr="0097787B">
        <w:rPr>
          <w:sz w:val="24"/>
          <w:szCs w:val="24"/>
          <w:rtl/>
          <w:lang w:bidi="ar-EG"/>
        </w:rPr>
        <w:t>–</w:t>
      </w:r>
      <w:r w:rsidRPr="0097787B">
        <w:rPr>
          <w:rFonts w:hint="cs"/>
          <w:sz w:val="24"/>
          <w:szCs w:val="24"/>
          <w:rtl/>
          <w:lang w:bidi="ar-EG"/>
        </w:rPr>
        <w:t xml:space="preserve"> وإذا اشترط الوارث أنه لا يضمن حتى ثبوت وراثته</w:t>
      </w:r>
      <w:r>
        <w:rPr>
          <w:rFonts w:hint="cs"/>
          <w:sz w:val="24"/>
          <w:szCs w:val="24"/>
          <w:rtl/>
          <w:lang w:bidi="ar-EG"/>
        </w:rPr>
        <w:t xml:space="preserve"> ،</w:t>
      </w:r>
      <w:r w:rsidRPr="0097787B">
        <w:rPr>
          <w:rFonts w:hint="cs"/>
          <w:sz w:val="24"/>
          <w:szCs w:val="24"/>
          <w:rtl/>
          <w:lang w:bidi="ar-EG"/>
        </w:rPr>
        <w:t xml:space="preserve"> وثبت بعد ذلك أنه ليس بوارث</w:t>
      </w:r>
      <w:r>
        <w:rPr>
          <w:rFonts w:hint="cs"/>
          <w:sz w:val="24"/>
          <w:szCs w:val="24"/>
          <w:rtl/>
          <w:lang w:bidi="ar-EG"/>
        </w:rPr>
        <w:t xml:space="preserve"> ،</w:t>
      </w:r>
      <w:r w:rsidRPr="0097787B">
        <w:rPr>
          <w:rFonts w:hint="cs"/>
          <w:sz w:val="24"/>
          <w:szCs w:val="24"/>
          <w:rtl/>
          <w:lang w:bidi="ar-EG"/>
        </w:rPr>
        <w:t xml:space="preserve"> لم يضمن</w:t>
      </w:r>
      <w:r>
        <w:rPr>
          <w:rFonts w:hint="cs"/>
          <w:sz w:val="24"/>
          <w:szCs w:val="24"/>
          <w:rtl/>
          <w:lang w:bidi="ar-EG"/>
        </w:rPr>
        <w:t xml:space="preserve"> ،</w:t>
      </w:r>
      <w:r w:rsidRPr="0097787B">
        <w:rPr>
          <w:rFonts w:hint="cs"/>
          <w:sz w:val="24"/>
          <w:szCs w:val="24"/>
          <w:rtl/>
          <w:lang w:bidi="ar-EG"/>
        </w:rPr>
        <w:t xml:space="preserve"> ولكن يجب عليه أن يرد الثمن الذي أخذه</w:t>
      </w:r>
      <w:r>
        <w:rPr>
          <w:rFonts w:hint="cs"/>
          <w:sz w:val="24"/>
          <w:szCs w:val="24"/>
          <w:rtl/>
          <w:lang w:bidi="ar-EG"/>
        </w:rPr>
        <w:t xml:space="preserve"> ،</w:t>
      </w:r>
      <w:r w:rsidRPr="0097787B">
        <w:rPr>
          <w:rFonts w:hint="cs"/>
          <w:sz w:val="24"/>
          <w:szCs w:val="24"/>
          <w:rtl/>
          <w:lang w:bidi="ar-EG"/>
        </w:rPr>
        <w:t xml:space="preserve"> إلا إذا اشترط أيضاً عدم رده </w:t>
      </w:r>
      <w:r>
        <w:rPr>
          <w:rFonts w:hint="cs"/>
          <w:sz w:val="24"/>
          <w:szCs w:val="24"/>
          <w:rtl/>
          <w:lang w:bidi="ar-EG"/>
        </w:rPr>
        <w:t xml:space="preserve">( </w:t>
      </w:r>
      <w:r w:rsidRPr="0097787B">
        <w:rPr>
          <w:rFonts w:hint="cs"/>
          <w:sz w:val="24"/>
          <w:szCs w:val="24"/>
          <w:rtl/>
          <w:lang w:bidi="ar-EG"/>
        </w:rPr>
        <w:t>بلانيول وريبير وهامل 10 فقرة 359 ص 458</w:t>
      </w:r>
      <w:r>
        <w:rPr>
          <w:rFonts w:hint="cs"/>
          <w:sz w:val="24"/>
          <w:szCs w:val="24"/>
          <w:rtl/>
          <w:lang w:bidi="ar-EG"/>
        </w:rPr>
        <w:t xml:space="preserve"> ) .</w:t>
      </w:r>
      <w:r w:rsidRPr="0097787B">
        <w:rPr>
          <w:rFonts w:hint="cs"/>
          <w:sz w:val="24"/>
          <w:szCs w:val="24"/>
          <w:rtl/>
          <w:lang w:bidi="ar-EG"/>
        </w:rPr>
        <w:t xml:space="preserve"> ومع ذلك إذا ثبت غش الوارث وأنه كان يعلم وقت البيع أنه ليس بوارث</w:t>
      </w:r>
      <w:r>
        <w:rPr>
          <w:rFonts w:hint="cs"/>
          <w:sz w:val="24"/>
          <w:szCs w:val="24"/>
          <w:rtl/>
          <w:lang w:bidi="ar-EG"/>
        </w:rPr>
        <w:t xml:space="preserve"> ،</w:t>
      </w:r>
      <w:r w:rsidRPr="0097787B">
        <w:rPr>
          <w:rFonts w:hint="cs"/>
          <w:sz w:val="24"/>
          <w:szCs w:val="24"/>
          <w:rtl/>
          <w:lang w:bidi="ar-EG"/>
        </w:rPr>
        <w:t xml:space="preserve"> وجب عليه رد الثمن والتعويض حتى لو اشترط عدم الضمان </w:t>
      </w:r>
      <w:r>
        <w:rPr>
          <w:rFonts w:hint="cs"/>
          <w:sz w:val="24"/>
          <w:szCs w:val="24"/>
          <w:rtl/>
          <w:lang w:bidi="ar-EG"/>
        </w:rPr>
        <w:t xml:space="preserve">( </w:t>
      </w:r>
      <w:r w:rsidRPr="0097787B">
        <w:rPr>
          <w:rFonts w:hint="cs"/>
          <w:sz w:val="24"/>
          <w:szCs w:val="24"/>
          <w:rtl/>
          <w:lang w:bidi="ar-EG"/>
        </w:rPr>
        <w:t xml:space="preserve">أوبري ورو 5 فقرة 359 ثالثاً ص 169 </w:t>
      </w:r>
      <w:r w:rsidRPr="0097787B">
        <w:rPr>
          <w:sz w:val="24"/>
          <w:szCs w:val="24"/>
          <w:rtl/>
          <w:lang w:bidi="ar-EG"/>
        </w:rPr>
        <w:t>–</w:t>
      </w:r>
      <w:r w:rsidRPr="0097787B">
        <w:rPr>
          <w:rFonts w:hint="cs"/>
          <w:sz w:val="24"/>
          <w:szCs w:val="24"/>
          <w:rtl/>
          <w:lang w:bidi="ar-EG"/>
        </w:rPr>
        <w:t xml:space="preserve"> بلانيول وريبير وهامل 10 فقرة 359 ص 459 </w:t>
      </w:r>
      <w:r w:rsidRPr="0097787B">
        <w:rPr>
          <w:sz w:val="24"/>
          <w:szCs w:val="24"/>
          <w:rtl/>
          <w:lang w:bidi="ar-EG"/>
        </w:rPr>
        <w:t>–</w:t>
      </w:r>
      <w:r w:rsidRPr="0097787B">
        <w:rPr>
          <w:rFonts w:hint="cs"/>
          <w:sz w:val="24"/>
          <w:szCs w:val="24"/>
          <w:rtl/>
          <w:lang w:bidi="ar-EG"/>
        </w:rPr>
        <w:t xml:space="preserve"> بلانيول وريبير وبولانجيه 2 فقرة 2366</w:t>
      </w:r>
      <w:r>
        <w:rPr>
          <w:rFonts w:hint="cs"/>
          <w:sz w:val="24"/>
          <w:szCs w:val="24"/>
          <w:rtl/>
          <w:lang w:bidi="ar-EG"/>
        </w:rPr>
        <w:t xml:space="preserve"> ) .</w:t>
      </w:r>
      <w:r w:rsidRPr="0097787B">
        <w:rPr>
          <w:rFonts w:hint="cs"/>
          <w:sz w:val="24"/>
          <w:szCs w:val="24"/>
          <w:rtl/>
          <w:lang w:bidi="ar-EG"/>
        </w:rPr>
        <w:t xml:space="preserve"> </w:t>
      </w:r>
    </w:p>
  </w:footnote>
  <w:footnote w:id="446">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والثمن مضمون بحق امتياز على الحصة المبيعة</w:t>
      </w:r>
      <w:r>
        <w:rPr>
          <w:rFonts w:hint="cs"/>
          <w:sz w:val="24"/>
          <w:szCs w:val="24"/>
          <w:rtl/>
          <w:lang w:bidi="ar-EG"/>
        </w:rPr>
        <w:t xml:space="preserve"> ،</w:t>
      </w:r>
      <w:r w:rsidRPr="0097787B">
        <w:rPr>
          <w:rFonts w:hint="cs"/>
          <w:sz w:val="24"/>
          <w:szCs w:val="24"/>
          <w:rtl/>
          <w:lang w:bidi="ar-EG"/>
        </w:rPr>
        <w:t xml:space="preserve"> ويجب قيد هذا الامتياز بالنسبة إلى العقارات </w:t>
      </w:r>
      <w:r>
        <w:rPr>
          <w:rFonts w:hint="cs"/>
          <w:sz w:val="24"/>
          <w:szCs w:val="24"/>
          <w:rtl/>
          <w:lang w:bidi="ar-EG"/>
        </w:rPr>
        <w:t xml:space="preserve">( </w:t>
      </w:r>
      <w:r w:rsidRPr="0097787B">
        <w:rPr>
          <w:rFonts w:hint="cs"/>
          <w:sz w:val="24"/>
          <w:szCs w:val="24"/>
          <w:rtl/>
          <w:lang w:bidi="ar-EG"/>
        </w:rPr>
        <w:t>بلانيول وريبير وهامل 10 فقرة 360 ص 459</w:t>
      </w:r>
      <w:r>
        <w:rPr>
          <w:rFonts w:hint="cs"/>
          <w:sz w:val="24"/>
          <w:szCs w:val="24"/>
          <w:rtl/>
          <w:lang w:bidi="ar-EG"/>
        </w:rPr>
        <w:t xml:space="preserve"> ) </w:t>
      </w:r>
      <w:r w:rsidRPr="0097787B">
        <w:rPr>
          <w:sz w:val="24"/>
          <w:szCs w:val="24"/>
          <w:rtl/>
          <w:lang w:bidi="ar-EG"/>
        </w:rPr>
        <w:t>–</w:t>
      </w:r>
      <w:r w:rsidRPr="0097787B">
        <w:rPr>
          <w:rFonts w:hint="cs"/>
          <w:sz w:val="24"/>
          <w:szCs w:val="24"/>
          <w:rtl/>
          <w:lang w:bidi="ar-EG"/>
        </w:rPr>
        <w:t xml:space="preserve"> وإذا كان الوارث البائع قاصراً واشتملت حصته على عقارات</w:t>
      </w:r>
      <w:r>
        <w:rPr>
          <w:rFonts w:hint="cs"/>
          <w:sz w:val="24"/>
          <w:szCs w:val="24"/>
          <w:rtl/>
          <w:lang w:bidi="ar-EG"/>
        </w:rPr>
        <w:t xml:space="preserve"> ،</w:t>
      </w:r>
      <w:r w:rsidRPr="0097787B">
        <w:rPr>
          <w:rFonts w:hint="cs"/>
          <w:sz w:val="24"/>
          <w:szCs w:val="24"/>
          <w:rtl/>
          <w:lang w:bidi="ar-EG"/>
        </w:rPr>
        <w:t xml:space="preserve"> وكان في الثمن فيما يقابل العقارات غبن يزيد على الخمس</w:t>
      </w:r>
      <w:r>
        <w:rPr>
          <w:rFonts w:hint="cs"/>
          <w:sz w:val="24"/>
          <w:szCs w:val="24"/>
          <w:rtl/>
          <w:lang w:bidi="ar-EG"/>
        </w:rPr>
        <w:t xml:space="preserve"> ،</w:t>
      </w:r>
      <w:r w:rsidRPr="0097787B">
        <w:rPr>
          <w:rFonts w:hint="cs"/>
          <w:sz w:val="24"/>
          <w:szCs w:val="24"/>
          <w:rtl/>
          <w:lang w:bidi="ar-EG"/>
        </w:rPr>
        <w:t xml:space="preserve"> جاز طلب تكملة الثمن إلى أربعة أخماس ثمن المثل</w:t>
      </w:r>
      <w:r>
        <w:rPr>
          <w:rFonts w:hint="cs"/>
          <w:sz w:val="24"/>
          <w:szCs w:val="24"/>
          <w:rtl/>
          <w:lang w:bidi="ar-EG"/>
        </w:rPr>
        <w:t xml:space="preserve"> .</w:t>
      </w:r>
      <w:r w:rsidRPr="0097787B">
        <w:rPr>
          <w:rFonts w:hint="cs"/>
          <w:sz w:val="24"/>
          <w:szCs w:val="24"/>
          <w:rtl/>
          <w:lang w:bidi="ar-EG"/>
        </w:rPr>
        <w:t xml:space="preserve"> وتقوم العقارات بحسب قيمتها وقت البيع</w:t>
      </w:r>
      <w:r>
        <w:rPr>
          <w:rFonts w:hint="cs"/>
          <w:sz w:val="24"/>
          <w:szCs w:val="24"/>
          <w:rtl/>
          <w:lang w:bidi="ar-EG"/>
        </w:rPr>
        <w:t xml:space="preserve"> ،</w:t>
      </w:r>
      <w:r w:rsidRPr="0097787B">
        <w:rPr>
          <w:rFonts w:hint="cs"/>
          <w:sz w:val="24"/>
          <w:szCs w:val="24"/>
          <w:rtl/>
          <w:lang w:bidi="ar-EG"/>
        </w:rPr>
        <w:t xml:space="preserve"> وتوازن هذه القيمة جزء من الثمن بنسبة قيمة العقارات إلى قيمة مجموع مشتملات الحصة المعرفة ما إذا كان هناك غبن يزيد على الخمس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425 مدني</w:t>
      </w:r>
      <w:r>
        <w:rPr>
          <w:rFonts w:hint="cs"/>
          <w:sz w:val="24"/>
          <w:szCs w:val="24"/>
          <w:rtl/>
          <w:lang w:bidi="ar-EG"/>
        </w:rPr>
        <w:t xml:space="preserve"> ) :</w:t>
      </w:r>
      <w:r w:rsidRPr="0097787B">
        <w:rPr>
          <w:rFonts w:hint="cs"/>
          <w:sz w:val="24"/>
          <w:szCs w:val="24"/>
          <w:rtl/>
          <w:lang w:bidi="ar-EG"/>
        </w:rPr>
        <w:t xml:space="preserve"> أنظر بلانيول وريبير وهامل 10 فقرة 357 </w:t>
      </w:r>
      <w:r w:rsidRPr="0097787B">
        <w:rPr>
          <w:sz w:val="24"/>
          <w:szCs w:val="24"/>
          <w:rtl/>
          <w:lang w:bidi="ar-EG"/>
        </w:rPr>
        <w:t>–</w:t>
      </w:r>
      <w:r w:rsidRPr="0097787B">
        <w:rPr>
          <w:rFonts w:hint="cs"/>
          <w:sz w:val="24"/>
          <w:szCs w:val="24"/>
          <w:rtl/>
          <w:lang w:bidi="ar-EG"/>
        </w:rPr>
        <w:t xml:space="preserve"> أنسيكلوبيدي داللوز 1 لفظ </w:t>
      </w:r>
      <w:r w:rsidRPr="0097787B">
        <w:rPr>
          <w:sz w:val="24"/>
          <w:szCs w:val="24"/>
          <w:lang w:bidi="ar-EG"/>
        </w:rPr>
        <w:t>cession des dr</w:t>
      </w:r>
      <w:r>
        <w:rPr>
          <w:sz w:val="24"/>
          <w:szCs w:val="24"/>
          <w:lang w:bidi="ar-EG"/>
        </w:rPr>
        <w:t xml:space="preserve"> .</w:t>
      </w:r>
      <w:r w:rsidRPr="0097787B">
        <w:rPr>
          <w:sz w:val="24"/>
          <w:szCs w:val="24"/>
          <w:lang w:bidi="ar-EG"/>
        </w:rPr>
        <w:t xml:space="preserve"> succes</w:t>
      </w:r>
      <w:r w:rsidRPr="0097787B">
        <w:rPr>
          <w:rFonts w:hint="cs"/>
          <w:sz w:val="24"/>
          <w:szCs w:val="24"/>
          <w:rtl/>
          <w:lang w:bidi="ar-EG"/>
        </w:rPr>
        <w:t xml:space="preserve"> فقرة 43</w:t>
      </w:r>
      <w:r>
        <w:rPr>
          <w:rFonts w:hint="cs"/>
          <w:sz w:val="24"/>
          <w:szCs w:val="24"/>
          <w:rtl/>
          <w:lang w:bidi="ar-EG"/>
        </w:rPr>
        <w:t xml:space="preserve"> .</w:t>
      </w:r>
      <w:r w:rsidRPr="0097787B">
        <w:rPr>
          <w:rFonts w:hint="cs"/>
          <w:sz w:val="24"/>
          <w:szCs w:val="24"/>
          <w:rtl/>
          <w:lang w:bidi="ar-EG"/>
        </w:rPr>
        <w:t xml:space="preserve"> </w:t>
      </w:r>
    </w:p>
  </w:footnote>
  <w:footnote w:id="44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المذكرة الإيضاحية للمشروع التمهيدي في مجموعة الأعمال التحضيرية 4 ص 209 </w:t>
      </w:r>
      <w:r w:rsidRPr="0097787B">
        <w:rPr>
          <w:sz w:val="24"/>
          <w:szCs w:val="24"/>
          <w:rtl/>
          <w:lang w:bidi="ar-EG"/>
        </w:rPr>
        <w:t>–</w:t>
      </w:r>
      <w:r w:rsidRPr="0097787B">
        <w:rPr>
          <w:rFonts w:hint="cs"/>
          <w:sz w:val="24"/>
          <w:szCs w:val="24"/>
          <w:rtl/>
          <w:lang w:bidi="ar-EG"/>
        </w:rPr>
        <w:t xml:space="preserve"> الأستاذان أحمد نجيب الهلالي وحمد زكي فقرة 621 </w:t>
      </w:r>
      <w:r w:rsidRPr="0097787B">
        <w:rPr>
          <w:sz w:val="24"/>
          <w:szCs w:val="24"/>
          <w:rtl/>
          <w:lang w:bidi="ar-EG"/>
        </w:rPr>
        <w:t>–</w:t>
      </w:r>
      <w:r w:rsidRPr="0097787B">
        <w:rPr>
          <w:rFonts w:hint="cs"/>
          <w:sz w:val="24"/>
          <w:szCs w:val="24"/>
          <w:rtl/>
          <w:lang w:bidi="ar-EG"/>
        </w:rPr>
        <w:t xml:space="preserve"> الأستاذ محمد كامل مرسي فقرة 247 </w:t>
      </w:r>
      <w:r w:rsidRPr="0097787B">
        <w:rPr>
          <w:sz w:val="24"/>
          <w:szCs w:val="24"/>
          <w:rtl/>
          <w:lang w:bidi="ar-EG"/>
        </w:rPr>
        <w:t>–</w:t>
      </w:r>
      <w:r w:rsidRPr="0097787B">
        <w:rPr>
          <w:rFonts w:hint="cs"/>
          <w:sz w:val="24"/>
          <w:szCs w:val="24"/>
          <w:rtl/>
          <w:lang w:bidi="ar-EG"/>
        </w:rPr>
        <w:t xml:space="preserve"> الأستاذ سليمان مرقس فقرة 298</w:t>
      </w:r>
      <w:r>
        <w:rPr>
          <w:rFonts w:hint="cs"/>
          <w:sz w:val="24"/>
          <w:szCs w:val="24"/>
          <w:rtl/>
          <w:lang w:bidi="ar-EG"/>
        </w:rPr>
        <w:t xml:space="preserve"> .</w:t>
      </w:r>
      <w:r w:rsidRPr="0097787B">
        <w:rPr>
          <w:rFonts w:hint="cs"/>
          <w:sz w:val="24"/>
          <w:szCs w:val="24"/>
          <w:rtl/>
          <w:lang w:bidi="ar-EG"/>
        </w:rPr>
        <w:t xml:space="preserve"> </w:t>
      </w:r>
    </w:p>
  </w:footnote>
  <w:footnote w:id="44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ولكن من ناحية قوانين الضرائب يكون المشتري مسئولاً بالتضامن مع الوارث البائع عن سداد هذه الضريبة</w:t>
      </w:r>
      <w:r>
        <w:rPr>
          <w:rFonts w:hint="cs"/>
          <w:sz w:val="24"/>
          <w:szCs w:val="24"/>
          <w:rtl/>
          <w:lang w:bidi="ar-EG"/>
        </w:rPr>
        <w:t xml:space="preserve"> ،</w:t>
      </w:r>
      <w:r w:rsidRPr="0097787B">
        <w:rPr>
          <w:rFonts w:hint="cs"/>
          <w:sz w:val="24"/>
          <w:szCs w:val="24"/>
          <w:rtl/>
          <w:lang w:bidi="ar-EG"/>
        </w:rPr>
        <w:t xml:space="preserve"> إذا تم البيع قبل مضي عشر سنوات من وقت افتتاح التركة</w:t>
      </w:r>
      <w:r>
        <w:rPr>
          <w:rFonts w:hint="cs"/>
          <w:sz w:val="24"/>
          <w:szCs w:val="24"/>
          <w:rtl/>
          <w:lang w:bidi="ar-EG"/>
        </w:rPr>
        <w:t xml:space="preserve"> .</w:t>
      </w:r>
      <w:r w:rsidRPr="0097787B">
        <w:rPr>
          <w:rFonts w:hint="cs"/>
          <w:sz w:val="24"/>
          <w:szCs w:val="24"/>
          <w:rtl/>
          <w:lang w:bidi="ar-EG"/>
        </w:rPr>
        <w:t xml:space="preserve"> فقد نصت المادة 45 من قانون ضريبة التركات الصادر في 31 أغسطس سنة 1944 على أنه</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يجب على كل من يشتري عقاراً أو أي حق آخر من الحقوق العينية آيلاً إلى البائع من تركة أو من وصية</w:t>
      </w:r>
      <w:r>
        <w:rPr>
          <w:rFonts w:hint="cs"/>
          <w:sz w:val="24"/>
          <w:szCs w:val="24"/>
          <w:rtl/>
          <w:lang w:bidi="ar-EG"/>
        </w:rPr>
        <w:t xml:space="preserve"> ،</w:t>
      </w:r>
      <w:r w:rsidRPr="0097787B">
        <w:rPr>
          <w:rFonts w:hint="cs"/>
          <w:sz w:val="24"/>
          <w:szCs w:val="24"/>
          <w:rtl/>
          <w:lang w:bidi="ar-EG"/>
        </w:rPr>
        <w:t xml:space="preserve"> ولم يكن قد مضى على وفاة المورث أو الموصى أكثر من عشر سنوات</w:t>
      </w:r>
      <w:r>
        <w:rPr>
          <w:rFonts w:hint="cs"/>
          <w:sz w:val="24"/>
          <w:szCs w:val="24"/>
          <w:rtl/>
          <w:lang w:bidi="ar-EG"/>
        </w:rPr>
        <w:t xml:space="preserve"> ،</w:t>
      </w:r>
      <w:r w:rsidRPr="0097787B">
        <w:rPr>
          <w:rFonts w:hint="cs"/>
          <w:sz w:val="24"/>
          <w:szCs w:val="24"/>
          <w:rtl/>
          <w:lang w:bidi="ar-EG"/>
        </w:rPr>
        <w:t xml:space="preserve"> أن يتثبت قبل التعاقد من الوفاء بالرسوم المطلوبة للحكومة</w:t>
      </w:r>
      <w:r>
        <w:rPr>
          <w:rFonts w:hint="cs"/>
          <w:sz w:val="24"/>
          <w:szCs w:val="24"/>
          <w:rtl/>
          <w:lang w:bidi="ar-EG"/>
        </w:rPr>
        <w:t xml:space="preserve"> ،</w:t>
      </w:r>
      <w:r w:rsidRPr="0097787B">
        <w:rPr>
          <w:rFonts w:hint="cs"/>
          <w:sz w:val="24"/>
          <w:szCs w:val="24"/>
          <w:rtl/>
          <w:lang w:bidi="ar-EG"/>
        </w:rPr>
        <w:t xml:space="preserve"> وإلا كان مسئولاً بالتضامن مع الوارث البائع عن وفاء الرسوم المتأخرة</w:t>
      </w:r>
      <w:r>
        <w:rPr>
          <w:rFonts w:hint="cs"/>
          <w:sz w:val="24"/>
          <w:szCs w:val="24"/>
          <w:rtl/>
          <w:lang w:bidi="ar-EG"/>
        </w:rPr>
        <w:t xml:space="preserve"> .</w:t>
      </w:r>
      <w:r w:rsidRPr="0097787B">
        <w:rPr>
          <w:rFonts w:hint="cs"/>
          <w:sz w:val="24"/>
          <w:szCs w:val="24"/>
          <w:rtl/>
          <w:lang w:bidi="ar-EG"/>
        </w:rPr>
        <w:t xml:space="preserve"> وكل من يشتري منقولات مع علمه بعدم وفاء رسوم الأيلولة يكون مسئولاً بالتضامن عن دفعها مع الوارث البائع</w:t>
      </w:r>
      <w:r>
        <w:rPr>
          <w:rFonts w:hint="cs"/>
          <w:sz w:val="24"/>
          <w:szCs w:val="24"/>
          <w:rtl/>
          <w:lang w:bidi="ar-EG"/>
        </w:rPr>
        <w:t xml:space="preserve"> </w:t>
      </w:r>
      <w:r>
        <w:rPr>
          <w:sz w:val="24"/>
          <w:szCs w:val="24"/>
          <w:rtl/>
          <w:lang w:bidi="ar-EG"/>
        </w:rPr>
        <w:t>"</w:t>
      </w:r>
      <w:r>
        <w:rPr>
          <w:rFonts w:hint="cs"/>
          <w:sz w:val="24"/>
          <w:szCs w:val="24"/>
          <w:rtl/>
          <w:lang w:bidi="ar-EG"/>
        </w:rPr>
        <w:t xml:space="preserve"> ( </w:t>
      </w:r>
      <w:r w:rsidRPr="0097787B">
        <w:rPr>
          <w:rFonts w:hint="cs"/>
          <w:sz w:val="24"/>
          <w:szCs w:val="24"/>
          <w:rtl/>
          <w:lang w:bidi="ar-EG"/>
        </w:rPr>
        <w:t>أنظر الأستاذ أنور سلطان فقرة 444 ص 421</w:t>
      </w:r>
      <w:r>
        <w:rPr>
          <w:rFonts w:hint="cs"/>
          <w:sz w:val="24"/>
          <w:szCs w:val="24"/>
          <w:rtl/>
          <w:lang w:bidi="ar-EG"/>
        </w:rPr>
        <w:t xml:space="preserve"> ) .</w:t>
      </w:r>
      <w:r w:rsidRPr="0097787B">
        <w:rPr>
          <w:rFonts w:hint="cs"/>
          <w:sz w:val="24"/>
          <w:szCs w:val="24"/>
          <w:rtl/>
          <w:lang w:bidi="ar-EG"/>
        </w:rPr>
        <w:t xml:space="preserve"> </w:t>
      </w:r>
    </w:p>
  </w:footnote>
  <w:footnote w:id="44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أوبري ورو 5 فقرة 359 ثالثاً ص 170 </w:t>
      </w:r>
      <w:r w:rsidRPr="0097787B">
        <w:rPr>
          <w:sz w:val="24"/>
          <w:szCs w:val="24"/>
          <w:rtl/>
          <w:lang w:bidi="ar-EG"/>
        </w:rPr>
        <w:t>–</w:t>
      </w:r>
      <w:r w:rsidRPr="0097787B">
        <w:rPr>
          <w:rFonts w:hint="cs"/>
          <w:sz w:val="24"/>
          <w:szCs w:val="24"/>
          <w:rtl/>
          <w:lang w:bidi="ar-EG"/>
        </w:rPr>
        <w:t xml:space="preserve"> بودري وسينيا فقرة 894</w:t>
      </w:r>
      <w:r>
        <w:rPr>
          <w:rFonts w:hint="cs"/>
          <w:sz w:val="24"/>
          <w:szCs w:val="24"/>
          <w:rtl/>
          <w:lang w:bidi="ar-EG"/>
        </w:rPr>
        <w:t xml:space="preserve"> - </w:t>
      </w:r>
      <w:r w:rsidRPr="0097787B">
        <w:rPr>
          <w:rFonts w:hint="cs"/>
          <w:sz w:val="24"/>
          <w:szCs w:val="24"/>
          <w:rtl/>
          <w:lang w:bidi="ar-EG"/>
        </w:rPr>
        <w:t>بلانيول وريبير وهامل 10 فقرة 360</w:t>
      </w:r>
      <w:r>
        <w:rPr>
          <w:rFonts w:hint="cs"/>
          <w:sz w:val="24"/>
          <w:szCs w:val="24"/>
          <w:rtl/>
          <w:lang w:bidi="ar-EG"/>
        </w:rPr>
        <w:t xml:space="preserve"> .</w:t>
      </w:r>
      <w:r w:rsidRPr="0097787B">
        <w:rPr>
          <w:rFonts w:hint="cs"/>
          <w:sz w:val="24"/>
          <w:szCs w:val="24"/>
          <w:rtl/>
          <w:lang w:bidi="ar-EG"/>
        </w:rPr>
        <w:t xml:space="preserve"> </w:t>
      </w:r>
    </w:p>
  </w:footnote>
  <w:footnote w:id="45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بودري وسينيا فقرة 910 </w:t>
      </w:r>
      <w:r w:rsidRPr="0097787B">
        <w:rPr>
          <w:sz w:val="24"/>
          <w:szCs w:val="24"/>
          <w:rtl/>
          <w:lang w:bidi="ar-EG"/>
        </w:rPr>
        <w:t>–</w:t>
      </w:r>
      <w:r w:rsidRPr="0097787B">
        <w:rPr>
          <w:rFonts w:hint="cs"/>
          <w:sz w:val="24"/>
          <w:szCs w:val="24"/>
          <w:rtl/>
          <w:lang w:bidi="ar-EG"/>
        </w:rPr>
        <w:t xml:space="preserve"> ويعتبر المشتري من الوارث في هذه الحالة</w:t>
      </w:r>
      <w:r>
        <w:rPr>
          <w:rFonts w:hint="cs"/>
          <w:sz w:val="24"/>
          <w:szCs w:val="24"/>
          <w:rtl/>
          <w:lang w:bidi="ar-EG"/>
        </w:rPr>
        <w:t xml:space="preserve"> ،</w:t>
      </w:r>
      <w:r w:rsidRPr="0097787B">
        <w:rPr>
          <w:rFonts w:hint="cs"/>
          <w:sz w:val="24"/>
          <w:szCs w:val="24"/>
          <w:rtl/>
          <w:lang w:bidi="ar-EG"/>
        </w:rPr>
        <w:t xml:space="preserve"> بالنسبة إلى سائر الورثة</w:t>
      </w:r>
      <w:r>
        <w:rPr>
          <w:rFonts w:hint="cs"/>
          <w:sz w:val="24"/>
          <w:szCs w:val="24"/>
          <w:rtl/>
          <w:lang w:bidi="ar-EG"/>
        </w:rPr>
        <w:t xml:space="preserve"> ،</w:t>
      </w:r>
      <w:r w:rsidRPr="0097787B">
        <w:rPr>
          <w:rFonts w:hint="cs"/>
          <w:sz w:val="24"/>
          <w:szCs w:val="24"/>
          <w:rtl/>
          <w:lang w:bidi="ar-EG"/>
        </w:rPr>
        <w:t xml:space="preserve"> دائناً للوارث البائع</w:t>
      </w:r>
      <w:r>
        <w:rPr>
          <w:rFonts w:hint="cs"/>
          <w:sz w:val="24"/>
          <w:szCs w:val="24"/>
          <w:rtl/>
          <w:lang w:bidi="ar-EG"/>
        </w:rPr>
        <w:t xml:space="preserve"> .</w:t>
      </w:r>
      <w:r w:rsidRPr="0097787B">
        <w:rPr>
          <w:rFonts w:hint="cs"/>
          <w:sz w:val="24"/>
          <w:szCs w:val="24"/>
          <w:rtl/>
          <w:lang w:bidi="ar-EG"/>
        </w:rPr>
        <w:t xml:space="preserve"> وقد تمت القسمة قبل أن يتدخل المشتري</w:t>
      </w:r>
      <w:r>
        <w:rPr>
          <w:rFonts w:hint="cs"/>
          <w:sz w:val="24"/>
          <w:szCs w:val="24"/>
          <w:rtl/>
          <w:lang w:bidi="ar-EG"/>
        </w:rPr>
        <w:t xml:space="preserve"> ،</w:t>
      </w:r>
      <w:r w:rsidRPr="0097787B">
        <w:rPr>
          <w:rFonts w:hint="cs"/>
          <w:sz w:val="24"/>
          <w:szCs w:val="24"/>
          <w:rtl/>
          <w:lang w:bidi="ar-EG"/>
        </w:rPr>
        <w:t xml:space="preserve"> فليس له أن يطعن فيها إلا في حالة الغش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842</w:t>
      </w:r>
      <w:r>
        <w:rPr>
          <w:rFonts w:hint="cs"/>
          <w:sz w:val="24"/>
          <w:szCs w:val="24"/>
          <w:rtl/>
          <w:lang w:bidi="ar-EG"/>
        </w:rPr>
        <w:t xml:space="preserve">  /  </w:t>
      </w:r>
      <w:r w:rsidRPr="0097787B">
        <w:rPr>
          <w:rFonts w:hint="cs"/>
          <w:sz w:val="24"/>
          <w:szCs w:val="24"/>
          <w:rtl/>
          <w:lang w:bidi="ar-EG"/>
        </w:rPr>
        <w:t>2</w:t>
      </w:r>
      <w:r w:rsidRPr="0097787B">
        <w:rPr>
          <w:sz w:val="24"/>
          <w:szCs w:val="24"/>
          <w:rtl/>
          <w:lang w:bidi="ar-EG"/>
        </w:rPr>
        <w:t xml:space="preserve"> </w:t>
      </w:r>
      <w:r w:rsidRPr="0097787B">
        <w:rPr>
          <w:rFonts w:hint="cs"/>
          <w:sz w:val="24"/>
          <w:szCs w:val="24"/>
          <w:rtl/>
          <w:lang w:bidi="ar-EG"/>
        </w:rPr>
        <w:t>مدني</w:t>
      </w:r>
      <w:r>
        <w:rPr>
          <w:rFonts w:hint="cs"/>
          <w:sz w:val="24"/>
          <w:szCs w:val="24"/>
          <w:rtl/>
          <w:lang w:bidi="ar-EG"/>
        </w:rPr>
        <w:t xml:space="preserve"> ) - </w:t>
      </w:r>
      <w:r w:rsidRPr="0097787B">
        <w:rPr>
          <w:rFonts w:hint="cs"/>
          <w:sz w:val="24"/>
          <w:szCs w:val="24"/>
          <w:rtl/>
          <w:lang w:bidi="ar-EG"/>
        </w:rPr>
        <w:t>وهذا لا يمنع</w:t>
      </w:r>
      <w:r>
        <w:rPr>
          <w:rFonts w:hint="cs"/>
          <w:sz w:val="24"/>
          <w:szCs w:val="24"/>
          <w:rtl/>
          <w:lang w:bidi="ar-EG"/>
        </w:rPr>
        <w:t xml:space="preserve"> ،</w:t>
      </w:r>
      <w:r w:rsidRPr="0097787B">
        <w:rPr>
          <w:rFonts w:hint="cs"/>
          <w:sz w:val="24"/>
          <w:szCs w:val="24"/>
          <w:rtl/>
          <w:lang w:bidi="ar-EG"/>
        </w:rPr>
        <w:t xml:space="preserve"> كما قدمنا</w:t>
      </w:r>
      <w:r>
        <w:rPr>
          <w:rFonts w:hint="cs"/>
          <w:sz w:val="24"/>
          <w:szCs w:val="24"/>
          <w:rtl/>
          <w:lang w:bidi="ar-EG"/>
        </w:rPr>
        <w:t xml:space="preserve"> ،</w:t>
      </w:r>
      <w:r w:rsidRPr="0097787B">
        <w:rPr>
          <w:rFonts w:hint="cs"/>
          <w:sz w:val="24"/>
          <w:szCs w:val="24"/>
          <w:rtl/>
          <w:lang w:bidi="ar-EG"/>
        </w:rPr>
        <w:t xml:space="preserve"> من أن تتقاسم الورثة التركة مع المشتري</w:t>
      </w:r>
      <w:r>
        <w:rPr>
          <w:rFonts w:hint="cs"/>
          <w:sz w:val="24"/>
          <w:szCs w:val="24"/>
          <w:rtl/>
          <w:lang w:bidi="ar-EG"/>
        </w:rPr>
        <w:t xml:space="preserve"> ،</w:t>
      </w:r>
      <w:r w:rsidRPr="0097787B">
        <w:rPr>
          <w:rFonts w:hint="cs"/>
          <w:sz w:val="24"/>
          <w:szCs w:val="24"/>
          <w:rtl/>
          <w:lang w:bidi="ar-EG"/>
        </w:rPr>
        <w:t xml:space="preserve"> حتى قبل أن يخطروا بالبيع</w:t>
      </w:r>
      <w:r>
        <w:rPr>
          <w:rFonts w:hint="cs"/>
          <w:sz w:val="24"/>
          <w:szCs w:val="24"/>
          <w:rtl/>
          <w:lang w:bidi="ar-EG"/>
        </w:rPr>
        <w:t xml:space="preserve"> ،</w:t>
      </w:r>
      <w:r w:rsidRPr="0097787B">
        <w:rPr>
          <w:rFonts w:hint="cs"/>
          <w:sz w:val="24"/>
          <w:szCs w:val="24"/>
          <w:rtl/>
          <w:lang w:bidi="ar-EG"/>
        </w:rPr>
        <w:t xml:space="preserve"> وتكون هذه القسمة نافذة في حق الوارث البائع</w:t>
      </w:r>
      <w:r>
        <w:rPr>
          <w:rFonts w:hint="cs"/>
          <w:sz w:val="24"/>
          <w:szCs w:val="24"/>
          <w:rtl/>
          <w:lang w:bidi="ar-EG"/>
        </w:rPr>
        <w:t xml:space="preserve"> .</w:t>
      </w:r>
      <w:r w:rsidRPr="0097787B">
        <w:rPr>
          <w:rFonts w:hint="cs"/>
          <w:sz w:val="24"/>
          <w:szCs w:val="24"/>
          <w:rtl/>
          <w:lang w:bidi="ar-EG"/>
        </w:rPr>
        <w:t xml:space="preserve"> </w:t>
      </w:r>
    </w:p>
  </w:footnote>
  <w:footnote w:id="45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والإخطار ليس له شكل خاص</w:t>
      </w:r>
      <w:r>
        <w:rPr>
          <w:rFonts w:hint="cs"/>
          <w:sz w:val="24"/>
          <w:szCs w:val="24"/>
          <w:rtl/>
          <w:lang w:bidi="ar-EG"/>
        </w:rPr>
        <w:t xml:space="preserve"> ،</w:t>
      </w:r>
      <w:r w:rsidRPr="0097787B">
        <w:rPr>
          <w:rFonts w:hint="cs"/>
          <w:sz w:val="24"/>
          <w:szCs w:val="24"/>
          <w:rtl/>
          <w:lang w:bidi="ar-EG"/>
        </w:rPr>
        <w:t xml:space="preserve"> ولكن يجب إثباته إذا أنكرته الورثة وفقاً للقواعد العامة في الإثبات</w:t>
      </w:r>
      <w:r>
        <w:rPr>
          <w:rFonts w:hint="cs"/>
          <w:sz w:val="24"/>
          <w:szCs w:val="24"/>
          <w:rtl/>
          <w:lang w:bidi="ar-EG"/>
        </w:rPr>
        <w:t xml:space="preserve"> .</w:t>
      </w:r>
      <w:r w:rsidRPr="0097787B">
        <w:rPr>
          <w:rFonts w:hint="cs"/>
          <w:sz w:val="24"/>
          <w:szCs w:val="24"/>
          <w:rtl/>
          <w:lang w:bidi="ar-EG"/>
        </w:rPr>
        <w:t xml:space="preserve"> </w:t>
      </w:r>
    </w:p>
  </w:footnote>
  <w:footnote w:id="45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باعتباره دائناً لأحد الشركاء وهو الوارث البائع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842</w:t>
      </w:r>
      <w:r>
        <w:rPr>
          <w:rFonts w:hint="cs"/>
          <w:sz w:val="24"/>
          <w:szCs w:val="24"/>
          <w:rtl/>
          <w:lang w:bidi="ar-EG"/>
        </w:rPr>
        <w:t xml:space="preserve">  /  </w:t>
      </w:r>
      <w:r w:rsidRPr="0097787B">
        <w:rPr>
          <w:rFonts w:hint="cs"/>
          <w:sz w:val="24"/>
          <w:szCs w:val="24"/>
          <w:rtl/>
          <w:lang w:bidi="ar-EG"/>
        </w:rPr>
        <w:t>1 مدني</w:t>
      </w:r>
      <w:r>
        <w:rPr>
          <w:rFonts w:hint="cs"/>
          <w:sz w:val="24"/>
          <w:szCs w:val="24"/>
          <w:rtl/>
          <w:lang w:bidi="ar-EG"/>
        </w:rPr>
        <w:t xml:space="preserve"> ) .</w:t>
      </w:r>
      <w:r w:rsidRPr="0097787B">
        <w:rPr>
          <w:rFonts w:hint="cs"/>
          <w:sz w:val="24"/>
          <w:szCs w:val="24"/>
          <w:rtl/>
          <w:lang w:bidi="ar-EG"/>
        </w:rPr>
        <w:t xml:space="preserve"> </w:t>
      </w:r>
    </w:p>
  </w:footnote>
  <w:footnote w:id="453">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ولما كان الوارث قد باع حصته لأجنبي غير وارث</w:t>
      </w:r>
      <w:r>
        <w:rPr>
          <w:rFonts w:hint="cs"/>
          <w:sz w:val="24"/>
          <w:szCs w:val="24"/>
          <w:rtl/>
          <w:lang w:bidi="ar-EG"/>
        </w:rPr>
        <w:t xml:space="preserve"> ،</w:t>
      </w:r>
      <w:r w:rsidRPr="0097787B">
        <w:rPr>
          <w:rFonts w:hint="cs"/>
          <w:sz w:val="24"/>
          <w:szCs w:val="24"/>
          <w:rtl/>
          <w:lang w:bidi="ar-EG"/>
        </w:rPr>
        <w:t xml:space="preserve"> فإنه يجوز للورثة الآخرين قبل القسمة استرداد هذه الحصة</w:t>
      </w:r>
      <w:r>
        <w:rPr>
          <w:rFonts w:hint="cs"/>
          <w:sz w:val="24"/>
          <w:szCs w:val="24"/>
          <w:rtl/>
          <w:lang w:bidi="ar-EG"/>
        </w:rPr>
        <w:t xml:space="preserve"> ،</w:t>
      </w:r>
      <w:r w:rsidRPr="0097787B">
        <w:rPr>
          <w:rFonts w:hint="cs"/>
          <w:sz w:val="24"/>
          <w:szCs w:val="24"/>
          <w:rtl/>
          <w:lang w:bidi="ar-EG"/>
        </w:rPr>
        <w:t xml:space="preserve"> وفقاً للمادة 833 مدني وهي تنص على أن</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الشريك في المنقول الشائع أو في المجموع من المال أن يسترد قبلي القسمة الحصة الشائعة التي باعها شريك غيره لأجنبي بطريق الممارسة</w:t>
      </w:r>
      <w:r>
        <w:rPr>
          <w:rFonts w:hint="cs"/>
          <w:sz w:val="24"/>
          <w:szCs w:val="24"/>
          <w:rtl/>
          <w:lang w:bidi="ar-EG"/>
        </w:rPr>
        <w:t xml:space="preserve"> ،</w:t>
      </w:r>
      <w:r w:rsidRPr="0097787B">
        <w:rPr>
          <w:rFonts w:hint="cs"/>
          <w:sz w:val="24"/>
          <w:szCs w:val="24"/>
          <w:rtl/>
          <w:lang w:bidi="ar-EG"/>
        </w:rPr>
        <w:t xml:space="preserve"> وذلك خلال ثلاثين يوماً من تاريخ علمه بالبيع أو من تاريخ إعلانه به ويتم الاسترداد بإعلان يوجه إلى كل من البائع والمشتري</w:t>
      </w:r>
      <w:r>
        <w:rPr>
          <w:rFonts w:hint="cs"/>
          <w:sz w:val="24"/>
          <w:szCs w:val="24"/>
          <w:rtl/>
          <w:lang w:bidi="ar-EG"/>
        </w:rPr>
        <w:t xml:space="preserve"> ،</w:t>
      </w:r>
      <w:r w:rsidRPr="0097787B">
        <w:rPr>
          <w:rFonts w:hint="cs"/>
          <w:sz w:val="24"/>
          <w:szCs w:val="24"/>
          <w:rtl/>
          <w:lang w:bidi="ar-EG"/>
        </w:rPr>
        <w:t xml:space="preserve"> ويحل المسترد محل المشتري في جميع حقوقه والتزاماته إذا هو عوضه عن كل ما أنفقه</w:t>
      </w:r>
      <w:r>
        <w:rPr>
          <w:rFonts w:hint="cs"/>
          <w:sz w:val="24"/>
          <w:szCs w:val="24"/>
          <w:rtl/>
          <w:lang w:bidi="ar-EG"/>
        </w:rPr>
        <w:t xml:space="preserve"> .</w:t>
      </w:r>
      <w:r w:rsidRPr="0097787B">
        <w:rPr>
          <w:rFonts w:hint="cs"/>
          <w:sz w:val="24"/>
          <w:szCs w:val="24"/>
          <w:rtl/>
          <w:lang w:bidi="ar-EG"/>
        </w:rPr>
        <w:t xml:space="preserve"> 2</w:t>
      </w:r>
      <w:r>
        <w:rPr>
          <w:rFonts w:hint="cs"/>
          <w:sz w:val="24"/>
          <w:szCs w:val="24"/>
          <w:rtl/>
          <w:lang w:bidi="ar-EG"/>
        </w:rPr>
        <w:t xml:space="preserve"> - </w:t>
      </w:r>
      <w:r w:rsidRPr="0097787B">
        <w:rPr>
          <w:rFonts w:hint="cs"/>
          <w:sz w:val="24"/>
          <w:szCs w:val="24"/>
          <w:rtl/>
          <w:lang w:bidi="ar-EG"/>
        </w:rPr>
        <w:t>وإذا تعدد المستردون</w:t>
      </w:r>
      <w:r>
        <w:rPr>
          <w:rFonts w:hint="cs"/>
          <w:sz w:val="24"/>
          <w:szCs w:val="24"/>
          <w:rtl/>
          <w:lang w:bidi="ar-EG"/>
        </w:rPr>
        <w:t xml:space="preserve"> ،</w:t>
      </w:r>
      <w:r w:rsidRPr="0097787B">
        <w:rPr>
          <w:rFonts w:hint="cs"/>
          <w:sz w:val="24"/>
          <w:szCs w:val="24"/>
          <w:rtl/>
          <w:lang w:bidi="ar-EG"/>
        </w:rPr>
        <w:t xml:space="preserve"> فلكل منهم أن يسترد بنسبة حصته</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أنظر أوبري ورو 5 فقرة 359 ثالثاً ص 172 </w:t>
      </w:r>
      <w:r w:rsidRPr="0097787B">
        <w:rPr>
          <w:sz w:val="24"/>
          <w:szCs w:val="24"/>
          <w:rtl/>
          <w:lang w:bidi="ar-EG"/>
        </w:rPr>
        <w:t>–</w:t>
      </w:r>
      <w:r w:rsidRPr="0097787B">
        <w:rPr>
          <w:rFonts w:hint="cs"/>
          <w:sz w:val="24"/>
          <w:szCs w:val="24"/>
          <w:rtl/>
          <w:lang w:bidi="ar-EG"/>
        </w:rPr>
        <w:t xml:space="preserve"> بلانيول وريبير وهامل 10 فقرة 360 مكررة ص 461 </w:t>
      </w:r>
      <w:r w:rsidRPr="0097787B">
        <w:rPr>
          <w:sz w:val="24"/>
          <w:szCs w:val="24"/>
          <w:rtl/>
          <w:lang w:bidi="ar-EG"/>
        </w:rPr>
        <w:t>–</w:t>
      </w:r>
      <w:r w:rsidRPr="0097787B">
        <w:rPr>
          <w:rFonts w:hint="cs"/>
          <w:sz w:val="24"/>
          <w:szCs w:val="24"/>
          <w:rtl/>
          <w:lang w:bidi="ar-EG"/>
        </w:rPr>
        <w:t xml:space="preserve"> بلانيول وريبير وبولانجيه 2 فقرة 2361</w:t>
      </w:r>
      <w:r>
        <w:rPr>
          <w:rFonts w:hint="cs"/>
          <w:sz w:val="24"/>
          <w:szCs w:val="24"/>
          <w:rtl/>
          <w:lang w:bidi="ar-EG"/>
        </w:rPr>
        <w:t xml:space="preserve"> - </w:t>
      </w:r>
      <w:r w:rsidRPr="0097787B">
        <w:rPr>
          <w:rFonts w:hint="cs"/>
          <w:sz w:val="24"/>
          <w:szCs w:val="24"/>
          <w:rtl/>
          <w:lang w:bidi="ar-EG"/>
        </w:rPr>
        <w:t xml:space="preserve">كولان وكابيتان 2 فقرة 971 </w:t>
      </w:r>
      <w:r w:rsidRPr="0097787B">
        <w:rPr>
          <w:sz w:val="24"/>
          <w:szCs w:val="24"/>
          <w:rtl/>
          <w:lang w:bidi="ar-EG"/>
        </w:rPr>
        <w:t>–</w:t>
      </w:r>
      <w:r w:rsidRPr="0097787B">
        <w:rPr>
          <w:rFonts w:hint="cs"/>
          <w:sz w:val="24"/>
          <w:szCs w:val="24"/>
          <w:rtl/>
          <w:lang w:bidi="ar-EG"/>
        </w:rPr>
        <w:t xml:space="preserve"> أنسيكلوبيدي داللوز 1 لفظ </w:t>
      </w:r>
      <w:r w:rsidRPr="0097787B">
        <w:rPr>
          <w:sz w:val="24"/>
          <w:szCs w:val="24"/>
          <w:lang w:bidi="ar-EG"/>
        </w:rPr>
        <w:t>cession des dr</w:t>
      </w:r>
      <w:r>
        <w:rPr>
          <w:sz w:val="24"/>
          <w:szCs w:val="24"/>
          <w:lang w:bidi="ar-EG"/>
        </w:rPr>
        <w:t xml:space="preserve"> .</w:t>
      </w:r>
      <w:r w:rsidRPr="0097787B">
        <w:rPr>
          <w:sz w:val="24"/>
          <w:szCs w:val="24"/>
          <w:lang w:bidi="ar-EG"/>
        </w:rPr>
        <w:t xml:space="preserve"> succes</w:t>
      </w:r>
      <w:r w:rsidRPr="0097787B">
        <w:rPr>
          <w:rFonts w:hint="cs"/>
          <w:sz w:val="24"/>
          <w:szCs w:val="24"/>
          <w:rtl/>
          <w:lang w:bidi="ar-EG"/>
        </w:rPr>
        <w:t xml:space="preserve"> فقرة 145</w:t>
      </w:r>
      <w:r>
        <w:rPr>
          <w:rFonts w:hint="cs"/>
          <w:sz w:val="24"/>
          <w:szCs w:val="24"/>
          <w:rtl/>
          <w:lang w:bidi="ar-EG"/>
        </w:rPr>
        <w:t xml:space="preserve"> - </w:t>
      </w:r>
      <w:r w:rsidRPr="0097787B">
        <w:rPr>
          <w:rFonts w:hint="cs"/>
          <w:sz w:val="24"/>
          <w:szCs w:val="24"/>
          <w:rtl/>
          <w:lang w:bidi="ar-EG"/>
        </w:rPr>
        <w:t>الأستاذ أنور سلطان فقرة 441 ص 418</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كذلك إذا كان الورثة الآخرون ينازعون في وراثة الوارث البائع</w:t>
      </w:r>
      <w:r>
        <w:rPr>
          <w:rFonts w:hint="cs"/>
          <w:sz w:val="24"/>
          <w:szCs w:val="24"/>
          <w:rtl/>
          <w:lang w:bidi="ar-EG"/>
        </w:rPr>
        <w:t xml:space="preserve"> ،</w:t>
      </w:r>
      <w:r w:rsidRPr="0097787B">
        <w:rPr>
          <w:rFonts w:hint="cs"/>
          <w:sz w:val="24"/>
          <w:szCs w:val="24"/>
          <w:rtl/>
          <w:lang w:bidi="ar-EG"/>
        </w:rPr>
        <w:t xml:space="preserve"> فمن حقهم أن يستردوا الحصة المبيعة كما يسترد أي حق متنازع فيه </w:t>
      </w:r>
      <w:r>
        <w:rPr>
          <w:rFonts w:hint="cs"/>
          <w:sz w:val="24"/>
          <w:szCs w:val="24"/>
          <w:rtl/>
          <w:lang w:bidi="ar-EG"/>
        </w:rPr>
        <w:t xml:space="preserve">( </w:t>
      </w:r>
      <w:r w:rsidRPr="0097787B">
        <w:rPr>
          <w:rFonts w:hint="cs"/>
          <w:sz w:val="24"/>
          <w:szCs w:val="24"/>
          <w:rtl/>
          <w:lang w:bidi="ar-EG"/>
        </w:rPr>
        <w:t>الأستاذ منصور مصطفى منصور ص 285 هامش رقم 1</w:t>
      </w:r>
      <w:r>
        <w:rPr>
          <w:rFonts w:hint="cs"/>
          <w:sz w:val="24"/>
          <w:szCs w:val="24"/>
          <w:rtl/>
          <w:lang w:bidi="ar-EG"/>
        </w:rPr>
        <w:t xml:space="preserve"> ) .</w:t>
      </w:r>
      <w:r w:rsidRPr="0097787B">
        <w:rPr>
          <w:rFonts w:hint="cs"/>
          <w:sz w:val="24"/>
          <w:szCs w:val="24"/>
          <w:rtl/>
          <w:lang w:bidi="ar-EG"/>
        </w:rPr>
        <w:t xml:space="preserve"> </w:t>
      </w:r>
    </w:p>
  </w:footnote>
  <w:footnote w:id="45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ومن ثم لا يكون هناك محل لحوالة الدين من الوارث إلى المشتري</w:t>
      </w:r>
      <w:r>
        <w:rPr>
          <w:rFonts w:hint="cs"/>
          <w:sz w:val="24"/>
          <w:szCs w:val="24"/>
          <w:rtl/>
          <w:lang w:bidi="ar-EG"/>
        </w:rPr>
        <w:t xml:space="preserve"> ،</w:t>
      </w:r>
      <w:r w:rsidRPr="0097787B">
        <w:rPr>
          <w:rFonts w:hint="cs"/>
          <w:sz w:val="24"/>
          <w:szCs w:val="24"/>
          <w:rtl/>
          <w:lang w:bidi="ar-EG"/>
        </w:rPr>
        <w:t xml:space="preserve"> فإن الوارث نفسه غير مدين</w:t>
      </w:r>
      <w:r>
        <w:rPr>
          <w:rFonts w:hint="cs"/>
          <w:sz w:val="24"/>
          <w:szCs w:val="24"/>
          <w:rtl/>
          <w:lang w:bidi="ar-EG"/>
        </w:rPr>
        <w:t xml:space="preserve"> ،</w:t>
      </w:r>
      <w:r w:rsidRPr="0097787B">
        <w:rPr>
          <w:rFonts w:hint="cs"/>
          <w:sz w:val="24"/>
          <w:szCs w:val="24"/>
          <w:rtl/>
          <w:lang w:bidi="ar-EG"/>
        </w:rPr>
        <w:t xml:space="preserve"> بل التركة</w:t>
      </w:r>
      <w:r>
        <w:rPr>
          <w:rFonts w:hint="cs"/>
          <w:sz w:val="24"/>
          <w:szCs w:val="24"/>
          <w:rtl/>
          <w:lang w:bidi="ar-EG"/>
        </w:rPr>
        <w:t xml:space="preserve"> .</w:t>
      </w:r>
      <w:r w:rsidRPr="0097787B">
        <w:rPr>
          <w:rFonts w:hint="cs"/>
          <w:sz w:val="24"/>
          <w:szCs w:val="24"/>
          <w:rtl/>
          <w:lang w:bidi="ar-EG"/>
        </w:rPr>
        <w:t xml:space="preserve"> ويترتب على ذلك أنه لا يلزم اتخاذ إجراءات حوالة الدين </w:t>
      </w:r>
      <w:r>
        <w:rPr>
          <w:rFonts w:hint="cs"/>
          <w:sz w:val="24"/>
          <w:szCs w:val="24"/>
          <w:rtl/>
          <w:lang w:bidi="ar-EG"/>
        </w:rPr>
        <w:t xml:space="preserve">( </w:t>
      </w:r>
      <w:r w:rsidRPr="0097787B">
        <w:rPr>
          <w:rFonts w:hint="cs"/>
          <w:sz w:val="24"/>
          <w:szCs w:val="24"/>
          <w:rtl/>
          <w:lang w:bidi="ar-EG"/>
        </w:rPr>
        <w:t xml:space="preserve">الأستاذ عبد المنعم البدراوي فقرة 412 ص 602 </w:t>
      </w:r>
      <w:r w:rsidRPr="0097787B">
        <w:rPr>
          <w:sz w:val="24"/>
          <w:szCs w:val="24"/>
          <w:rtl/>
          <w:lang w:bidi="ar-EG"/>
        </w:rPr>
        <w:t>–</w:t>
      </w:r>
      <w:r w:rsidRPr="0097787B">
        <w:rPr>
          <w:rFonts w:hint="cs"/>
          <w:sz w:val="24"/>
          <w:szCs w:val="24"/>
          <w:rtl/>
          <w:lang w:bidi="ar-EG"/>
        </w:rPr>
        <w:t xml:space="preserve"> قارن الأستاذ أنور سلطان فقرة 439 ص 463</w:t>
      </w:r>
      <w:r>
        <w:rPr>
          <w:rFonts w:hint="cs"/>
          <w:sz w:val="24"/>
          <w:szCs w:val="24"/>
          <w:rtl/>
          <w:lang w:bidi="ar-EG"/>
        </w:rPr>
        <w:t xml:space="preserve"> ) ،</w:t>
      </w:r>
      <w:r w:rsidRPr="0097787B">
        <w:rPr>
          <w:rFonts w:hint="cs"/>
          <w:sz w:val="24"/>
          <w:szCs w:val="24"/>
          <w:rtl/>
          <w:lang w:bidi="ar-EG"/>
        </w:rPr>
        <w:t xml:space="preserve"> وهذا بخلاف إجراءات حوالة الحق فيجب اتخاذها لأن حقوق التركة تنتقل إلى الوارث ويحولها إلى المشتري</w:t>
      </w:r>
      <w:r>
        <w:rPr>
          <w:rFonts w:hint="cs"/>
          <w:sz w:val="24"/>
          <w:szCs w:val="24"/>
          <w:rtl/>
          <w:lang w:bidi="ar-EG"/>
        </w:rPr>
        <w:t xml:space="preserve"> .</w:t>
      </w:r>
      <w:r w:rsidRPr="0097787B">
        <w:rPr>
          <w:rFonts w:hint="cs"/>
          <w:sz w:val="24"/>
          <w:szCs w:val="24"/>
          <w:rtl/>
          <w:lang w:bidi="ar-EG"/>
        </w:rPr>
        <w:t xml:space="preserve"> </w:t>
      </w:r>
    </w:p>
  </w:footnote>
  <w:footnote w:id="45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أنظر ما يلي فقرة 193 </w:t>
      </w:r>
      <w:r w:rsidRPr="0097787B">
        <w:rPr>
          <w:sz w:val="24"/>
          <w:szCs w:val="24"/>
          <w:rtl/>
          <w:lang w:bidi="ar-EG"/>
        </w:rPr>
        <w:t>–</w:t>
      </w:r>
      <w:r w:rsidRPr="0097787B">
        <w:rPr>
          <w:rFonts w:hint="cs"/>
          <w:sz w:val="24"/>
          <w:szCs w:val="24"/>
          <w:rtl/>
          <w:lang w:bidi="ar-EG"/>
        </w:rPr>
        <w:t xml:space="preserve"> فقرة 194</w:t>
      </w:r>
      <w:r>
        <w:rPr>
          <w:rFonts w:hint="cs"/>
          <w:sz w:val="24"/>
          <w:szCs w:val="24"/>
          <w:rtl/>
          <w:lang w:bidi="ar-EG"/>
        </w:rPr>
        <w:t xml:space="preserve"> .</w:t>
      </w:r>
      <w:r w:rsidRPr="0097787B">
        <w:rPr>
          <w:rFonts w:hint="cs"/>
          <w:sz w:val="24"/>
          <w:szCs w:val="24"/>
          <w:rtl/>
          <w:lang w:bidi="ar-EG"/>
        </w:rPr>
        <w:t xml:space="preserve"> </w:t>
      </w:r>
    </w:p>
  </w:footnote>
  <w:footnote w:id="45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الأستاذ عبد المنعم البدراوي فقرة 412</w:t>
      </w:r>
      <w:r>
        <w:rPr>
          <w:rFonts w:hint="cs"/>
          <w:sz w:val="24"/>
          <w:szCs w:val="24"/>
          <w:rtl/>
          <w:lang w:bidi="ar-EG"/>
        </w:rPr>
        <w:t xml:space="preserve"> .</w:t>
      </w:r>
      <w:r w:rsidRPr="0097787B">
        <w:rPr>
          <w:rFonts w:hint="cs"/>
          <w:sz w:val="24"/>
          <w:szCs w:val="24"/>
          <w:rtl/>
          <w:lang w:bidi="ar-EG"/>
        </w:rPr>
        <w:t xml:space="preserve"> </w:t>
      </w:r>
    </w:p>
  </w:footnote>
  <w:footnote w:id="45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رأينا أن العبارة الأخيرة من المادة 474 مدني تنص على ما يأتي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فإذا نص القانون على إجراءات لنقل الحق فيما بين المتعاقدين</w:t>
      </w:r>
      <w:r>
        <w:rPr>
          <w:rFonts w:hint="cs"/>
          <w:sz w:val="24"/>
          <w:szCs w:val="24"/>
          <w:rtl/>
          <w:lang w:bidi="ar-EG"/>
        </w:rPr>
        <w:t xml:space="preserve"> ،</w:t>
      </w:r>
      <w:r w:rsidRPr="0097787B">
        <w:rPr>
          <w:rFonts w:hint="cs"/>
          <w:sz w:val="24"/>
          <w:szCs w:val="24"/>
          <w:rtl/>
          <w:lang w:bidi="ar-EG"/>
        </w:rPr>
        <w:t xml:space="preserve"> وجب أيضاً أن تستوفى هذه الإجراءات</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وقدمنا مثلاً لذلك التسجيل في العقار</w:t>
      </w:r>
      <w:r>
        <w:rPr>
          <w:rFonts w:hint="cs"/>
          <w:sz w:val="24"/>
          <w:szCs w:val="24"/>
          <w:rtl/>
          <w:lang w:bidi="ar-EG"/>
        </w:rPr>
        <w:t xml:space="preserve"> ،</w:t>
      </w:r>
      <w:r w:rsidRPr="0097787B">
        <w:rPr>
          <w:rFonts w:hint="cs"/>
          <w:sz w:val="24"/>
          <w:szCs w:val="24"/>
          <w:rtl/>
          <w:lang w:bidi="ar-EG"/>
        </w:rPr>
        <w:t xml:space="preserve"> فهو واجب في نقل الملكية حتى فيما بين المتعاقدين</w:t>
      </w:r>
      <w:r>
        <w:rPr>
          <w:rFonts w:hint="cs"/>
          <w:sz w:val="24"/>
          <w:szCs w:val="24"/>
          <w:rtl/>
          <w:lang w:bidi="ar-EG"/>
        </w:rPr>
        <w:t xml:space="preserve"> ،</w:t>
      </w:r>
      <w:r w:rsidRPr="0097787B">
        <w:rPr>
          <w:rFonts w:hint="cs"/>
          <w:sz w:val="24"/>
          <w:szCs w:val="24"/>
          <w:rtl/>
          <w:lang w:bidi="ar-EG"/>
        </w:rPr>
        <w:t xml:space="preserve"> فوجب التسجيل حتى تنتقل ملكية عقار بالذات حتى فيما بين الوارث البائع والمشتري لحصة هذا الوارث </w:t>
      </w:r>
      <w:r>
        <w:rPr>
          <w:rFonts w:hint="cs"/>
          <w:sz w:val="24"/>
          <w:szCs w:val="24"/>
          <w:rtl/>
          <w:lang w:bidi="ar-EG"/>
        </w:rPr>
        <w:t xml:space="preserve">( </w:t>
      </w:r>
      <w:r w:rsidRPr="0097787B">
        <w:rPr>
          <w:rFonts w:hint="cs"/>
          <w:sz w:val="24"/>
          <w:szCs w:val="24"/>
          <w:rtl/>
          <w:lang w:bidi="ar-EG"/>
        </w:rPr>
        <w:t>أنظر آنفاً فقرة 131</w:t>
      </w:r>
      <w:r>
        <w:rPr>
          <w:rFonts w:hint="cs"/>
          <w:sz w:val="24"/>
          <w:szCs w:val="24"/>
          <w:rtl/>
          <w:lang w:bidi="ar-EG"/>
        </w:rPr>
        <w:t xml:space="preserve"> ) .</w:t>
      </w:r>
      <w:r w:rsidRPr="0097787B">
        <w:rPr>
          <w:rFonts w:hint="cs"/>
          <w:sz w:val="24"/>
          <w:szCs w:val="24"/>
          <w:rtl/>
          <w:lang w:bidi="ar-EG"/>
        </w:rPr>
        <w:t xml:space="preserve"> </w:t>
      </w:r>
    </w:p>
  </w:footnote>
  <w:footnote w:id="458">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ففي الفقه الفرنسي آراء ثلاثة</w:t>
      </w:r>
      <w:r>
        <w:rPr>
          <w:rFonts w:hint="cs"/>
          <w:sz w:val="24"/>
          <w:szCs w:val="24"/>
          <w:rtl/>
          <w:lang w:bidi="ar-EG"/>
        </w:rPr>
        <w:t xml:space="preserve"> :</w:t>
      </w:r>
      <w:r w:rsidRPr="0097787B">
        <w:rPr>
          <w:rFonts w:hint="cs"/>
          <w:sz w:val="24"/>
          <w:szCs w:val="24"/>
          <w:rtl/>
          <w:lang w:bidi="ar-EG"/>
        </w:rPr>
        <w:t xml:space="preserve"> رأي يذهب إلى صيرورة بيع الحصة نافذاً في حق الغير بإخطار باقي الورثة بهذا البيع</w:t>
      </w:r>
      <w:r>
        <w:rPr>
          <w:rFonts w:hint="cs"/>
          <w:sz w:val="24"/>
          <w:szCs w:val="24"/>
          <w:rtl/>
          <w:lang w:bidi="ar-EG"/>
        </w:rPr>
        <w:t xml:space="preserve"> .</w:t>
      </w:r>
      <w:r w:rsidRPr="0097787B">
        <w:rPr>
          <w:rFonts w:hint="cs"/>
          <w:sz w:val="24"/>
          <w:szCs w:val="24"/>
          <w:rtl/>
          <w:lang w:bidi="ar-EG"/>
        </w:rPr>
        <w:t xml:space="preserve"> ورأي ثان يجعل هذا البيع نافذاً في حق الغير دون حاجة إلى أية إجراءات</w:t>
      </w:r>
      <w:r>
        <w:rPr>
          <w:rFonts w:hint="cs"/>
          <w:sz w:val="24"/>
          <w:szCs w:val="24"/>
          <w:rtl/>
          <w:lang w:bidi="ar-EG"/>
        </w:rPr>
        <w:t xml:space="preserve"> .</w:t>
      </w:r>
      <w:r w:rsidRPr="0097787B">
        <w:rPr>
          <w:rFonts w:hint="cs"/>
          <w:sz w:val="24"/>
          <w:szCs w:val="24"/>
          <w:rtl/>
          <w:lang w:bidi="ar-EG"/>
        </w:rPr>
        <w:t xml:space="preserve"> ورأي ثالث لا يجعل هذا البيع نافذاً في حق الغير إلا باتخاذ الإجراءات اللازمة لصيرورة البيع نافذاً في حق الغير في العقار بالنسبة إلى عقارات الحصة المبيعة</w:t>
      </w:r>
      <w:r>
        <w:rPr>
          <w:rFonts w:hint="cs"/>
          <w:sz w:val="24"/>
          <w:szCs w:val="24"/>
          <w:rtl/>
          <w:lang w:bidi="ar-EG"/>
        </w:rPr>
        <w:t xml:space="preserve"> ،</w:t>
      </w:r>
      <w:r w:rsidRPr="0097787B">
        <w:rPr>
          <w:rFonts w:hint="cs"/>
          <w:sz w:val="24"/>
          <w:szCs w:val="24"/>
          <w:rtl/>
          <w:lang w:bidi="ar-EG"/>
        </w:rPr>
        <w:t xml:space="preserve"> وفي المنقول بالنسبة إلى منقولات هذه الحصة</w:t>
      </w:r>
      <w:r>
        <w:rPr>
          <w:rFonts w:hint="cs"/>
          <w:sz w:val="24"/>
          <w:szCs w:val="24"/>
          <w:rtl/>
          <w:lang w:bidi="ar-EG"/>
        </w:rPr>
        <w:t xml:space="preserve"> ،</w:t>
      </w:r>
      <w:r w:rsidRPr="0097787B">
        <w:rPr>
          <w:rFonts w:hint="cs"/>
          <w:sz w:val="24"/>
          <w:szCs w:val="24"/>
          <w:rtl/>
          <w:lang w:bidi="ar-EG"/>
        </w:rPr>
        <w:t xml:space="preserve"> وفي حوالة الحق بالنسبة إلى الديون التي لهذه الحصة</w:t>
      </w:r>
      <w:r>
        <w:rPr>
          <w:rFonts w:hint="cs"/>
          <w:sz w:val="24"/>
          <w:szCs w:val="24"/>
          <w:rtl/>
          <w:lang w:bidi="ar-EG"/>
        </w:rPr>
        <w:t xml:space="preserve"> .</w:t>
      </w:r>
      <w:r w:rsidRPr="0097787B">
        <w:rPr>
          <w:rFonts w:hint="cs"/>
          <w:sz w:val="24"/>
          <w:szCs w:val="24"/>
          <w:rtl/>
          <w:lang w:bidi="ar-EG"/>
        </w:rPr>
        <w:t xml:space="preserve"> أنظر في هذه الآراء الثلاثة بودري وسينيا فقرة 903</w:t>
      </w:r>
      <w:r>
        <w:rPr>
          <w:rFonts w:hint="cs"/>
          <w:sz w:val="24"/>
          <w:szCs w:val="24"/>
          <w:rtl/>
          <w:lang w:bidi="ar-EG"/>
        </w:rPr>
        <w:t xml:space="preserve"> - </w:t>
      </w:r>
      <w:r w:rsidRPr="0097787B">
        <w:rPr>
          <w:rFonts w:hint="cs"/>
          <w:sz w:val="24"/>
          <w:szCs w:val="24"/>
          <w:rtl/>
          <w:lang w:bidi="ar-EG"/>
        </w:rPr>
        <w:t>فقرة 910</w:t>
      </w:r>
      <w:r>
        <w:rPr>
          <w:rFonts w:hint="cs"/>
          <w:sz w:val="24"/>
          <w:szCs w:val="24"/>
          <w:rtl/>
          <w:lang w:bidi="ar-EG"/>
        </w:rPr>
        <w:t xml:space="preserve"> - </w:t>
      </w:r>
      <w:r w:rsidRPr="0097787B">
        <w:rPr>
          <w:rFonts w:hint="cs"/>
          <w:sz w:val="24"/>
          <w:szCs w:val="24"/>
          <w:rtl/>
          <w:lang w:bidi="ar-EG"/>
        </w:rPr>
        <w:t xml:space="preserve">وأنظر في أن الرأي الثالث هو الرأي الراجح جيوار 2 فقرة 866 </w:t>
      </w:r>
      <w:r w:rsidRPr="0097787B">
        <w:rPr>
          <w:sz w:val="24"/>
          <w:szCs w:val="24"/>
          <w:rtl/>
          <w:lang w:bidi="ar-EG"/>
        </w:rPr>
        <w:t>–</w:t>
      </w:r>
      <w:r w:rsidRPr="0097787B">
        <w:rPr>
          <w:rFonts w:hint="cs"/>
          <w:sz w:val="24"/>
          <w:szCs w:val="24"/>
          <w:rtl/>
          <w:lang w:bidi="ar-EG"/>
        </w:rPr>
        <w:t xml:space="preserve"> لوارن 24 فقرة 478 </w:t>
      </w:r>
      <w:r w:rsidRPr="0097787B">
        <w:rPr>
          <w:sz w:val="24"/>
          <w:szCs w:val="24"/>
          <w:rtl/>
          <w:lang w:bidi="ar-EG"/>
        </w:rPr>
        <w:t>–</w:t>
      </w:r>
      <w:r w:rsidRPr="0097787B">
        <w:rPr>
          <w:rFonts w:hint="cs"/>
          <w:sz w:val="24"/>
          <w:szCs w:val="24"/>
          <w:rtl/>
          <w:lang w:bidi="ar-EG"/>
        </w:rPr>
        <w:t xml:space="preserve"> أوبري ورو 5 فقرة 359 ثالثاً هامش رقم 24 </w:t>
      </w:r>
      <w:r w:rsidRPr="0097787B">
        <w:rPr>
          <w:sz w:val="24"/>
          <w:szCs w:val="24"/>
          <w:rtl/>
          <w:lang w:bidi="ar-EG"/>
        </w:rPr>
        <w:t>–</w:t>
      </w:r>
      <w:r w:rsidRPr="0097787B">
        <w:rPr>
          <w:rFonts w:hint="cs"/>
          <w:sz w:val="24"/>
          <w:szCs w:val="24"/>
          <w:rtl/>
          <w:lang w:bidi="ar-EG"/>
        </w:rPr>
        <w:t xml:space="preserve"> بودري وسينيا فقرة 906 </w:t>
      </w:r>
      <w:r w:rsidRPr="0097787B">
        <w:rPr>
          <w:sz w:val="24"/>
          <w:szCs w:val="24"/>
          <w:rtl/>
          <w:lang w:bidi="ar-EG"/>
        </w:rPr>
        <w:t>–</w:t>
      </w:r>
      <w:r w:rsidRPr="0097787B">
        <w:rPr>
          <w:rFonts w:hint="cs"/>
          <w:sz w:val="24"/>
          <w:szCs w:val="24"/>
          <w:rtl/>
          <w:lang w:bidi="ar-EG"/>
        </w:rPr>
        <w:t xml:space="preserve"> بلانيول وريبير وهامل 10 فقرة 356 كولان وكابيتان 2 فقرة 972</w:t>
      </w:r>
      <w:r>
        <w:rPr>
          <w:rFonts w:hint="cs"/>
          <w:sz w:val="24"/>
          <w:szCs w:val="24"/>
          <w:rtl/>
          <w:lang w:bidi="ar-EG"/>
        </w:rPr>
        <w:t xml:space="preserve"> - </w:t>
      </w:r>
      <w:r w:rsidRPr="0097787B">
        <w:rPr>
          <w:rFonts w:hint="cs"/>
          <w:sz w:val="24"/>
          <w:szCs w:val="24"/>
          <w:rtl/>
          <w:lang w:bidi="ar-EG"/>
        </w:rPr>
        <w:t>أنسيكلوبيدي داللوز 1</w:t>
      </w:r>
      <w:r w:rsidRPr="0097787B">
        <w:rPr>
          <w:sz w:val="24"/>
          <w:szCs w:val="24"/>
          <w:rtl/>
          <w:lang w:bidi="ar-EG"/>
        </w:rPr>
        <w:t xml:space="preserve"> </w:t>
      </w:r>
      <w:r w:rsidRPr="0097787B">
        <w:rPr>
          <w:rFonts w:hint="cs"/>
          <w:sz w:val="24"/>
          <w:szCs w:val="24"/>
          <w:rtl/>
          <w:lang w:bidi="ar-EG"/>
        </w:rPr>
        <w:t xml:space="preserve">لفظ </w:t>
      </w:r>
      <w:r w:rsidRPr="0097787B">
        <w:rPr>
          <w:sz w:val="24"/>
          <w:szCs w:val="24"/>
          <w:lang w:bidi="ar-EG"/>
        </w:rPr>
        <w:t>cession des dr</w:t>
      </w:r>
      <w:r>
        <w:rPr>
          <w:sz w:val="24"/>
          <w:szCs w:val="24"/>
          <w:lang w:bidi="ar-EG"/>
        </w:rPr>
        <w:t xml:space="preserve"> .</w:t>
      </w:r>
      <w:r w:rsidRPr="0097787B">
        <w:rPr>
          <w:sz w:val="24"/>
          <w:szCs w:val="24"/>
          <w:lang w:bidi="ar-EG"/>
        </w:rPr>
        <w:t xml:space="preserve"> succes</w:t>
      </w:r>
      <w:r w:rsidRPr="0097787B">
        <w:rPr>
          <w:rFonts w:hint="cs"/>
          <w:sz w:val="24"/>
          <w:szCs w:val="24"/>
          <w:rtl/>
          <w:lang w:bidi="ar-EG"/>
        </w:rPr>
        <w:t xml:space="preserve"> فقرة 53</w:t>
      </w:r>
      <w:r>
        <w:rPr>
          <w:rFonts w:hint="cs"/>
          <w:sz w:val="24"/>
          <w:szCs w:val="24"/>
          <w:rtl/>
          <w:lang w:bidi="ar-EG"/>
        </w:rPr>
        <w:t xml:space="preserve"> - </w:t>
      </w:r>
      <w:r w:rsidRPr="0097787B">
        <w:rPr>
          <w:rFonts w:hint="cs"/>
          <w:sz w:val="24"/>
          <w:szCs w:val="24"/>
          <w:rtl/>
          <w:lang w:bidi="ar-EG"/>
        </w:rPr>
        <w:t>فقرة 56</w:t>
      </w:r>
      <w:r>
        <w:rPr>
          <w:rFonts w:hint="cs"/>
          <w:sz w:val="24"/>
          <w:szCs w:val="24"/>
          <w:rtl/>
          <w:lang w:bidi="ar-EG"/>
        </w:rPr>
        <w:t xml:space="preserve"> .</w:t>
      </w:r>
      <w:r w:rsidRPr="0097787B">
        <w:rPr>
          <w:rFonts w:hint="cs"/>
          <w:sz w:val="24"/>
          <w:szCs w:val="24"/>
          <w:rtl/>
          <w:lang w:bidi="ar-EG"/>
        </w:rPr>
        <w:t xml:space="preserve"> وقارن هيك في حوالة الحق 1 فقرة 306 </w:t>
      </w:r>
      <w:r w:rsidRPr="0097787B">
        <w:rPr>
          <w:sz w:val="24"/>
          <w:szCs w:val="24"/>
          <w:rtl/>
          <w:lang w:bidi="ar-EG"/>
        </w:rPr>
        <w:t>–</w:t>
      </w:r>
      <w:r w:rsidRPr="0097787B">
        <w:rPr>
          <w:rFonts w:hint="cs"/>
          <w:sz w:val="24"/>
          <w:szCs w:val="24"/>
          <w:rtl/>
          <w:lang w:bidi="ar-EG"/>
        </w:rPr>
        <w:t xml:space="preserve"> بلانيول وريبير وبولانجيه 2 فقرة 2363</w:t>
      </w:r>
      <w:r>
        <w:rPr>
          <w:rFonts w:hint="cs"/>
          <w:sz w:val="24"/>
          <w:szCs w:val="24"/>
          <w:rtl/>
          <w:lang w:bidi="ar-EG"/>
        </w:rPr>
        <w:t xml:space="preserve"> .</w:t>
      </w:r>
      <w:r w:rsidRPr="0097787B">
        <w:rPr>
          <w:rFonts w:hint="cs"/>
          <w:sz w:val="24"/>
          <w:szCs w:val="24"/>
          <w:rtl/>
          <w:lang w:bidi="ar-EG"/>
        </w:rPr>
        <w:t xml:space="preserve"> </w:t>
      </w:r>
    </w:p>
  </w:footnote>
  <w:footnote w:id="45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الأستاذان أحمد نجيب الهلالي وحامد زكي فقرة 624 </w:t>
      </w:r>
      <w:r w:rsidRPr="0097787B">
        <w:rPr>
          <w:sz w:val="24"/>
          <w:szCs w:val="24"/>
          <w:rtl/>
          <w:lang w:bidi="ar-EG"/>
        </w:rPr>
        <w:t>–</w:t>
      </w:r>
      <w:r w:rsidRPr="0097787B">
        <w:rPr>
          <w:rFonts w:hint="cs"/>
          <w:sz w:val="24"/>
          <w:szCs w:val="24"/>
          <w:rtl/>
          <w:lang w:bidi="ar-EG"/>
        </w:rPr>
        <w:t xml:space="preserve"> فقرة 625</w:t>
      </w:r>
      <w:r>
        <w:rPr>
          <w:rFonts w:hint="cs"/>
          <w:sz w:val="24"/>
          <w:szCs w:val="24"/>
          <w:rtl/>
          <w:lang w:bidi="ar-EG"/>
        </w:rPr>
        <w:t xml:space="preserve"> .</w:t>
      </w:r>
      <w:r w:rsidRPr="0097787B">
        <w:rPr>
          <w:rFonts w:hint="cs"/>
          <w:sz w:val="24"/>
          <w:szCs w:val="24"/>
          <w:rtl/>
          <w:lang w:bidi="ar-EG"/>
        </w:rPr>
        <w:t xml:space="preserve"> </w:t>
      </w:r>
    </w:p>
  </w:footnote>
  <w:footnote w:id="46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يكون الغير تلقي من الوارث حقاً عينياً غير الملكية</w:t>
      </w:r>
      <w:r>
        <w:rPr>
          <w:rFonts w:hint="cs"/>
          <w:sz w:val="24"/>
          <w:szCs w:val="24"/>
          <w:rtl/>
          <w:lang w:bidi="ar-EG"/>
        </w:rPr>
        <w:t xml:space="preserve"> ،</w:t>
      </w:r>
      <w:r w:rsidRPr="0097787B">
        <w:rPr>
          <w:rFonts w:hint="cs"/>
          <w:sz w:val="24"/>
          <w:szCs w:val="24"/>
          <w:rtl/>
          <w:lang w:bidi="ar-EG"/>
        </w:rPr>
        <w:t xml:space="preserve"> حق انتفاع أو حق إرتفاق أو حق رهن أو غير ذلك</w:t>
      </w:r>
      <w:r>
        <w:rPr>
          <w:rFonts w:hint="cs"/>
          <w:sz w:val="24"/>
          <w:szCs w:val="24"/>
          <w:rtl/>
          <w:lang w:bidi="ar-EG"/>
        </w:rPr>
        <w:t xml:space="preserve"> ،</w:t>
      </w:r>
      <w:r w:rsidRPr="0097787B">
        <w:rPr>
          <w:rFonts w:hint="cs"/>
          <w:sz w:val="24"/>
          <w:szCs w:val="24"/>
          <w:rtl/>
          <w:lang w:bidi="ar-EG"/>
        </w:rPr>
        <w:t xml:space="preserve"> فالعبرة هنا أيضاً بالأسبقية في التسجيل أو في القيد</w:t>
      </w:r>
      <w:r>
        <w:rPr>
          <w:rFonts w:hint="cs"/>
          <w:sz w:val="24"/>
          <w:szCs w:val="24"/>
          <w:rtl/>
          <w:lang w:bidi="ar-EG"/>
        </w:rPr>
        <w:t xml:space="preserve"> .</w:t>
      </w:r>
      <w:r w:rsidRPr="0097787B">
        <w:rPr>
          <w:rFonts w:hint="cs"/>
          <w:sz w:val="24"/>
          <w:szCs w:val="24"/>
          <w:rtl/>
          <w:lang w:bidi="ar-EG"/>
        </w:rPr>
        <w:t xml:space="preserve"> وقد يكون دائن الوارث حجز على عقار من مشتملات الحصة المبيعة</w:t>
      </w:r>
      <w:r>
        <w:rPr>
          <w:rFonts w:hint="cs"/>
          <w:sz w:val="24"/>
          <w:szCs w:val="24"/>
          <w:rtl/>
          <w:lang w:bidi="ar-EG"/>
        </w:rPr>
        <w:t xml:space="preserve"> ،</w:t>
      </w:r>
      <w:r w:rsidRPr="0097787B">
        <w:rPr>
          <w:rFonts w:hint="cs"/>
          <w:sz w:val="24"/>
          <w:szCs w:val="24"/>
          <w:rtl/>
          <w:lang w:bidi="ar-EG"/>
        </w:rPr>
        <w:t xml:space="preserve"> فإذا كان قد سجل التنبيه قبل أن يسجل مشتري الحصة البيع قدم على هذا المشتري </w:t>
      </w:r>
      <w:r>
        <w:rPr>
          <w:rFonts w:hint="cs"/>
          <w:sz w:val="24"/>
          <w:szCs w:val="24"/>
          <w:rtl/>
          <w:lang w:bidi="ar-EG"/>
        </w:rPr>
        <w:t xml:space="preserve">( </w:t>
      </w:r>
      <w:r w:rsidRPr="0097787B">
        <w:rPr>
          <w:rFonts w:hint="cs"/>
          <w:sz w:val="24"/>
          <w:szCs w:val="24"/>
          <w:rtl/>
          <w:lang w:bidi="ar-EG"/>
        </w:rPr>
        <w:t xml:space="preserve">بودري وسينيا فقرة 907 ص 294 </w:t>
      </w:r>
      <w:r w:rsidRPr="0097787B">
        <w:rPr>
          <w:sz w:val="24"/>
          <w:szCs w:val="24"/>
          <w:rtl/>
          <w:lang w:bidi="ar-EG"/>
        </w:rPr>
        <w:t>–</w:t>
      </w:r>
      <w:r w:rsidRPr="0097787B">
        <w:rPr>
          <w:rFonts w:hint="cs"/>
          <w:sz w:val="24"/>
          <w:szCs w:val="24"/>
          <w:rtl/>
          <w:lang w:bidi="ar-EG"/>
        </w:rPr>
        <w:t xml:space="preserve"> ص 925</w:t>
      </w:r>
      <w:r>
        <w:rPr>
          <w:rFonts w:hint="cs"/>
          <w:sz w:val="24"/>
          <w:szCs w:val="24"/>
          <w:rtl/>
          <w:lang w:bidi="ar-EG"/>
        </w:rPr>
        <w:t xml:space="preserve"> ) .</w:t>
      </w:r>
      <w:r w:rsidRPr="0097787B">
        <w:rPr>
          <w:rFonts w:hint="cs"/>
          <w:sz w:val="24"/>
          <w:szCs w:val="24"/>
          <w:rtl/>
          <w:lang w:bidi="ar-EG"/>
        </w:rPr>
        <w:t xml:space="preserve"> </w:t>
      </w:r>
    </w:p>
  </w:footnote>
  <w:footnote w:id="46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وقل مثل ذلك في حالة ما إذا حجز دائن الوارث تحت يد مدين التركة</w:t>
      </w:r>
      <w:r>
        <w:rPr>
          <w:rFonts w:hint="cs"/>
          <w:sz w:val="24"/>
          <w:szCs w:val="24"/>
          <w:rtl/>
          <w:lang w:bidi="ar-EG"/>
        </w:rPr>
        <w:t xml:space="preserve"> ،</w:t>
      </w:r>
      <w:r w:rsidRPr="0097787B">
        <w:rPr>
          <w:rFonts w:hint="cs"/>
          <w:sz w:val="24"/>
          <w:szCs w:val="24"/>
          <w:rtl/>
          <w:lang w:bidi="ar-EG"/>
        </w:rPr>
        <w:t xml:space="preserve"> فإذا كان الحجز سابقاً على إعلان بيع الحصة أو التاريخ الثابت بقبول البيع من مدين التركة</w:t>
      </w:r>
      <w:r>
        <w:rPr>
          <w:rFonts w:hint="cs"/>
          <w:sz w:val="24"/>
          <w:szCs w:val="24"/>
          <w:rtl/>
          <w:lang w:bidi="ar-EG"/>
        </w:rPr>
        <w:t xml:space="preserve"> ،</w:t>
      </w:r>
      <w:r w:rsidRPr="0097787B">
        <w:rPr>
          <w:rFonts w:hint="cs"/>
          <w:sz w:val="24"/>
          <w:szCs w:val="24"/>
          <w:rtl/>
          <w:lang w:bidi="ar-EG"/>
        </w:rPr>
        <w:t xml:space="preserve"> زاحم الدائن والحاجز مشتري الحصة</w:t>
      </w:r>
      <w:r>
        <w:rPr>
          <w:rFonts w:hint="cs"/>
          <w:sz w:val="24"/>
          <w:szCs w:val="24"/>
          <w:rtl/>
          <w:lang w:bidi="ar-EG"/>
        </w:rPr>
        <w:t xml:space="preserve"> ،</w:t>
      </w:r>
      <w:r w:rsidRPr="0097787B">
        <w:rPr>
          <w:rFonts w:hint="cs"/>
          <w:sz w:val="24"/>
          <w:szCs w:val="24"/>
          <w:rtl/>
          <w:lang w:bidi="ar-EG"/>
        </w:rPr>
        <w:t xml:space="preserve"> وإذا كان العكس قدم مشتري الحصة على الدائن الحاجز</w:t>
      </w:r>
      <w:r>
        <w:rPr>
          <w:rFonts w:hint="cs"/>
          <w:sz w:val="24"/>
          <w:szCs w:val="24"/>
          <w:rtl/>
          <w:lang w:bidi="ar-EG"/>
        </w:rPr>
        <w:t xml:space="preserve"> ،</w:t>
      </w:r>
      <w:r w:rsidRPr="0097787B">
        <w:rPr>
          <w:rFonts w:hint="cs"/>
          <w:sz w:val="24"/>
          <w:szCs w:val="24"/>
          <w:rtl/>
          <w:lang w:bidi="ar-EG"/>
        </w:rPr>
        <w:t xml:space="preserve"> وذلك وفقاً للقواعد المقررة في حوالة الحق</w:t>
      </w:r>
      <w:r>
        <w:rPr>
          <w:rFonts w:hint="cs"/>
          <w:sz w:val="24"/>
          <w:szCs w:val="24"/>
          <w:rtl/>
          <w:lang w:bidi="ar-EG"/>
        </w:rPr>
        <w:t xml:space="preserve"> .</w:t>
      </w:r>
      <w:r w:rsidRPr="0097787B">
        <w:rPr>
          <w:rFonts w:hint="cs"/>
          <w:sz w:val="24"/>
          <w:szCs w:val="24"/>
          <w:rtl/>
          <w:lang w:bidi="ar-EG"/>
        </w:rPr>
        <w:t xml:space="preserve"> </w:t>
      </w:r>
    </w:p>
  </w:footnote>
  <w:footnote w:id="46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قضت محكمة الاستئناف الوطنية بأن عقد التخارج الذي أجازته الشريعة الإسلامية في أحوال الميراث هو عقد يتنازل بموجبه أحد الورثة لشريكه أو لشركائه في الميراث عن نصيبه في التركة في مقابل شيء معلوم</w:t>
      </w:r>
      <w:r>
        <w:rPr>
          <w:rFonts w:hint="cs"/>
          <w:sz w:val="24"/>
          <w:szCs w:val="24"/>
          <w:rtl/>
          <w:lang w:bidi="ar-EG"/>
        </w:rPr>
        <w:t xml:space="preserve"> .</w:t>
      </w:r>
      <w:r w:rsidRPr="0097787B">
        <w:rPr>
          <w:rFonts w:hint="cs"/>
          <w:sz w:val="24"/>
          <w:szCs w:val="24"/>
          <w:rtl/>
          <w:lang w:bidi="ar-EG"/>
        </w:rPr>
        <w:t xml:space="preserve"> وليس من الضروري لصحة هذا العقد أن تكون أعيان التركة معلومة للمتعاقدين ومعينة في العقد تعييناً تاماً </w:t>
      </w:r>
      <w:r>
        <w:rPr>
          <w:rFonts w:hint="cs"/>
          <w:sz w:val="24"/>
          <w:szCs w:val="24"/>
          <w:rtl/>
          <w:lang w:bidi="ar-EG"/>
        </w:rPr>
        <w:t xml:space="preserve">( </w:t>
      </w:r>
      <w:r w:rsidRPr="0097787B">
        <w:rPr>
          <w:rFonts w:hint="cs"/>
          <w:sz w:val="24"/>
          <w:szCs w:val="24"/>
          <w:rtl/>
          <w:lang w:bidi="ar-EG"/>
        </w:rPr>
        <w:t>7 يناير سنة 1922 المجموعة الرسمية 24 رقم 30 ص 50</w:t>
      </w:r>
      <w:r>
        <w:rPr>
          <w:rFonts w:hint="cs"/>
          <w:sz w:val="24"/>
          <w:szCs w:val="24"/>
          <w:rtl/>
          <w:lang w:bidi="ar-EG"/>
        </w:rPr>
        <w:t xml:space="preserve"> ) .</w:t>
      </w:r>
      <w:r w:rsidRPr="0097787B">
        <w:rPr>
          <w:rFonts w:hint="cs"/>
          <w:sz w:val="24"/>
          <w:szCs w:val="24"/>
          <w:rtl/>
          <w:lang w:bidi="ar-EG"/>
        </w:rPr>
        <w:t xml:space="preserve"> وقضت محكمة استئناف مصر بأنه يصح التخارج حتى لو كانت التركة مدينة</w:t>
      </w:r>
      <w:r>
        <w:rPr>
          <w:rFonts w:hint="cs"/>
          <w:sz w:val="24"/>
          <w:szCs w:val="24"/>
          <w:rtl/>
          <w:lang w:bidi="ar-EG"/>
        </w:rPr>
        <w:t xml:space="preserve"> ،</w:t>
      </w:r>
      <w:r w:rsidRPr="0097787B">
        <w:rPr>
          <w:rFonts w:hint="cs"/>
          <w:sz w:val="24"/>
          <w:szCs w:val="24"/>
          <w:rtl/>
          <w:lang w:bidi="ar-EG"/>
        </w:rPr>
        <w:t xml:space="preserve"> لأن بيع الوارث نصيبه في التركة يشمل الديون التي لها والتي عليها طبقاً للمادة 350 مدني </w:t>
      </w:r>
      <w:r>
        <w:rPr>
          <w:rFonts w:hint="cs"/>
          <w:sz w:val="24"/>
          <w:szCs w:val="24"/>
          <w:rtl/>
          <w:lang w:bidi="ar-EG"/>
        </w:rPr>
        <w:t xml:space="preserve">( </w:t>
      </w:r>
      <w:r w:rsidRPr="0097787B">
        <w:rPr>
          <w:rFonts w:hint="cs"/>
          <w:sz w:val="24"/>
          <w:szCs w:val="24"/>
          <w:rtl/>
          <w:lang w:bidi="ar-EG"/>
        </w:rPr>
        <w:t>سابق</w:t>
      </w:r>
      <w:r>
        <w:rPr>
          <w:rFonts w:hint="cs"/>
          <w:sz w:val="24"/>
          <w:szCs w:val="24"/>
          <w:rtl/>
          <w:lang w:bidi="ar-EG"/>
        </w:rPr>
        <w:t xml:space="preserve"> ) ( </w:t>
      </w:r>
      <w:r w:rsidRPr="0097787B">
        <w:rPr>
          <w:rFonts w:hint="cs"/>
          <w:sz w:val="24"/>
          <w:szCs w:val="24"/>
          <w:rtl/>
          <w:lang w:bidi="ar-EG"/>
        </w:rPr>
        <w:t xml:space="preserve">13 نوفمبر سنة 1929 المحاماة 10 رقم 140 ص 287 </w:t>
      </w:r>
      <w:r w:rsidRPr="0097787B">
        <w:rPr>
          <w:sz w:val="24"/>
          <w:szCs w:val="24"/>
          <w:rtl/>
          <w:lang w:bidi="ar-EG"/>
        </w:rPr>
        <w:t>–</w:t>
      </w:r>
      <w:r w:rsidRPr="0097787B">
        <w:rPr>
          <w:rFonts w:hint="cs"/>
          <w:sz w:val="24"/>
          <w:szCs w:val="24"/>
          <w:rtl/>
          <w:lang w:bidi="ar-EG"/>
        </w:rPr>
        <w:t xml:space="preserve"> وأنظر أيضاً نقض مدني 14 ديسمبر سنة 1939 مجموعة عمر 3 رقم 16 ص 35</w:t>
      </w:r>
      <w:r>
        <w:rPr>
          <w:rFonts w:hint="cs"/>
          <w:sz w:val="24"/>
          <w:szCs w:val="24"/>
          <w:rtl/>
          <w:lang w:bidi="ar-EG"/>
        </w:rPr>
        <w:t xml:space="preserve"> ) .</w:t>
      </w:r>
      <w:r w:rsidRPr="0097787B">
        <w:rPr>
          <w:rFonts w:hint="cs"/>
          <w:sz w:val="24"/>
          <w:szCs w:val="24"/>
          <w:rtl/>
          <w:lang w:bidi="ar-EG"/>
        </w:rPr>
        <w:t xml:space="preserve"> وقضت بأن عقد التخارج لا يحصل إلا من وارث لوارث</w:t>
      </w:r>
      <w:r>
        <w:rPr>
          <w:rFonts w:hint="cs"/>
          <w:sz w:val="24"/>
          <w:szCs w:val="24"/>
          <w:rtl/>
          <w:lang w:bidi="ar-EG"/>
        </w:rPr>
        <w:t xml:space="preserve"> ،</w:t>
      </w:r>
      <w:r w:rsidRPr="0097787B">
        <w:rPr>
          <w:rFonts w:hint="cs"/>
          <w:sz w:val="24"/>
          <w:szCs w:val="24"/>
          <w:rtl/>
          <w:lang w:bidi="ar-EG"/>
        </w:rPr>
        <w:t xml:space="preserve"> فالبيع الصادر من وارث في حصته في التركة لغير وارث يعتبر بيع استحقاق في التركة ويجب تسجيله </w:t>
      </w:r>
      <w:r>
        <w:rPr>
          <w:rFonts w:hint="cs"/>
          <w:sz w:val="24"/>
          <w:szCs w:val="24"/>
          <w:rtl/>
          <w:lang w:bidi="ar-EG"/>
        </w:rPr>
        <w:t xml:space="preserve">( </w:t>
      </w:r>
      <w:r w:rsidRPr="0097787B">
        <w:rPr>
          <w:rFonts w:hint="cs"/>
          <w:sz w:val="24"/>
          <w:szCs w:val="24"/>
          <w:rtl/>
          <w:lang w:bidi="ar-EG"/>
        </w:rPr>
        <w:t>5 يناير سنة 1932 المحاماة 12 رقم 496</w:t>
      </w:r>
      <w:r>
        <w:rPr>
          <w:rFonts w:hint="cs"/>
          <w:sz w:val="24"/>
          <w:szCs w:val="24"/>
          <w:rtl/>
          <w:lang w:bidi="ar-EG"/>
        </w:rPr>
        <w:t xml:space="preserve">  /  </w:t>
      </w:r>
      <w:r w:rsidRPr="0097787B">
        <w:rPr>
          <w:rFonts w:hint="cs"/>
          <w:sz w:val="24"/>
          <w:szCs w:val="24"/>
          <w:rtl/>
          <w:lang w:bidi="ar-EG"/>
        </w:rPr>
        <w:t>2 ص 992</w:t>
      </w:r>
      <w:r>
        <w:rPr>
          <w:rFonts w:hint="cs"/>
          <w:sz w:val="24"/>
          <w:szCs w:val="24"/>
          <w:rtl/>
          <w:lang w:bidi="ar-EG"/>
        </w:rPr>
        <w:t xml:space="preserve"> ) .</w:t>
      </w:r>
      <w:r w:rsidRPr="0097787B">
        <w:rPr>
          <w:rFonts w:hint="cs"/>
          <w:sz w:val="24"/>
          <w:szCs w:val="24"/>
          <w:rtl/>
          <w:lang w:bidi="ar-EG"/>
        </w:rPr>
        <w:t xml:space="preserve"> وقضت محكمة أجا بأن عقد التخارج ينطوي بطبيعته على بيع الوارث لنصيبه في التركة جزافاً</w:t>
      </w:r>
      <w:r>
        <w:rPr>
          <w:rFonts w:hint="cs"/>
          <w:sz w:val="24"/>
          <w:szCs w:val="24"/>
          <w:rtl/>
          <w:lang w:bidi="ar-EG"/>
        </w:rPr>
        <w:t xml:space="preserve"> ،</w:t>
      </w:r>
      <w:r w:rsidRPr="0097787B">
        <w:rPr>
          <w:rFonts w:hint="cs"/>
          <w:sz w:val="24"/>
          <w:szCs w:val="24"/>
          <w:rtl/>
          <w:lang w:bidi="ar-EG"/>
        </w:rPr>
        <w:t xml:space="preserve"> وبهذا الوصف لا يضمن البائع للمشتري سوى وجود التركة من غير بيان لمشتملاتها فلا يضمن المتخارج إذن استحقاق بعض الأعيان للغير</w:t>
      </w:r>
      <w:r>
        <w:rPr>
          <w:rFonts w:hint="cs"/>
          <w:sz w:val="24"/>
          <w:szCs w:val="24"/>
          <w:rtl/>
          <w:lang w:bidi="ar-EG"/>
        </w:rPr>
        <w:t xml:space="preserve"> ،</w:t>
      </w:r>
      <w:r w:rsidRPr="0097787B">
        <w:rPr>
          <w:rFonts w:hint="cs"/>
          <w:sz w:val="24"/>
          <w:szCs w:val="24"/>
          <w:rtl/>
          <w:lang w:bidi="ar-EG"/>
        </w:rPr>
        <w:t xml:space="preserve"> إلا إذا نص في عقد التخارج على الأعيان المتخارج عليها بالذات ونصيب المتخارج فيها </w:t>
      </w:r>
      <w:r>
        <w:rPr>
          <w:rFonts w:hint="cs"/>
          <w:sz w:val="24"/>
          <w:szCs w:val="24"/>
          <w:rtl/>
          <w:lang w:bidi="ar-EG"/>
        </w:rPr>
        <w:t xml:space="preserve">( </w:t>
      </w:r>
      <w:r w:rsidRPr="0097787B">
        <w:rPr>
          <w:rFonts w:hint="cs"/>
          <w:sz w:val="24"/>
          <w:szCs w:val="24"/>
          <w:rtl/>
          <w:lang w:bidi="ar-EG"/>
        </w:rPr>
        <w:t>19 أبريل سنة 1925 المحاماة 5 رقم 568</w:t>
      </w:r>
      <w:r>
        <w:rPr>
          <w:rFonts w:hint="cs"/>
          <w:sz w:val="24"/>
          <w:szCs w:val="24"/>
          <w:rtl/>
          <w:lang w:bidi="ar-EG"/>
        </w:rPr>
        <w:t xml:space="preserve">  /  </w:t>
      </w:r>
      <w:r w:rsidRPr="0097787B">
        <w:rPr>
          <w:rFonts w:hint="cs"/>
          <w:sz w:val="24"/>
          <w:szCs w:val="24"/>
          <w:rtl/>
          <w:lang w:bidi="ar-EG"/>
        </w:rPr>
        <w:t>2 ص 694</w:t>
      </w:r>
      <w:r>
        <w:rPr>
          <w:rFonts w:hint="cs"/>
          <w:sz w:val="24"/>
          <w:szCs w:val="24"/>
          <w:rtl/>
          <w:lang w:bidi="ar-EG"/>
        </w:rPr>
        <w:t xml:space="preserve"> ) .</w:t>
      </w:r>
      <w:r w:rsidRPr="0097787B">
        <w:rPr>
          <w:rFonts w:hint="cs"/>
          <w:sz w:val="24"/>
          <w:szCs w:val="24"/>
          <w:rtl/>
          <w:lang w:bidi="ar-EG"/>
        </w:rPr>
        <w:t xml:space="preserve"> </w:t>
      </w:r>
    </w:p>
  </w:footnote>
  <w:footnote w:id="46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جاء في الزيلعي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إن أخرجت الورثة أحدهم عن عرض أو عقار بمال</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أو عن ذهب بفضة</w:t>
      </w:r>
      <w:r>
        <w:rPr>
          <w:rFonts w:hint="cs"/>
          <w:sz w:val="24"/>
          <w:szCs w:val="24"/>
          <w:rtl/>
          <w:lang w:bidi="ar-EG"/>
        </w:rPr>
        <w:t xml:space="preserve"> ،</w:t>
      </w:r>
      <w:r w:rsidRPr="0097787B">
        <w:rPr>
          <w:rFonts w:hint="cs"/>
          <w:sz w:val="24"/>
          <w:szCs w:val="24"/>
          <w:rtl/>
          <w:lang w:bidi="ar-EG"/>
        </w:rPr>
        <w:t xml:space="preserve"> أو عن فضة بذهب</w:t>
      </w:r>
      <w:r>
        <w:rPr>
          <w:rFonts w:hint="cs"/>
          <w:sz w:val="24"/>
          <w:szCs w:val="24"/>
          <w:rtl/>
          <w:lang w:bidi="ar-EG"/>
        </w:rPr>
        <w:t xml:space="preserve"> ،</w:t>
      </w:r>
      <w:r w:rsidRPr="0097787B">
        <w:rPr>
          <w:rFonts w:hint="cs"/>
          <w:sz w:val="24"/>
          <w:szCs w:val="24"/>
          <w:rtl/>
          <w:lang w:bidi="ar-EG"/>
        </w:rPr>
        <w:t xml:space="preserve"> صح</w:t>
      </w:r>
      <w:r>
        <w:rPr>
          <w:rFonts w:hint="cs"/>
          <w:sz w:val="24"/>
          <w:szCs w:val="24"/>
          <w:rtl/>
          <w:lang w:bidi="ar-EG"/>
        </w:rPr>
        <w:t xml:space="preserve"> ،</w:t>
      </w:r>
      <w:r w:rsidRPr="0097787B">
        <w:rPr>
          <w:rFonts w:hint="cs"/>
          <w:sz w:val="24"/>
          <w:szCs w:val="24"/>
          <w:rtl/>
          <w:lang w:bidi="ar-EG"/>
        </w:rPr>
        <w:t xml:space="preserve"> قل ما أعطوه أو كثر</w:t>
      </w:r>
      <w:r>
        <w:rPr>
          <w:rFonts w:hint="cs"/>
          <w:sz w:val="24"/>
          <w:szCs w:val="24"/>
          <w:rtl/>
          <w:lang w:bidi="ar-EG"/>
        </w:rPr>
        <w:t xml:space="preserve"> ،</w:t>
      </w:r>
      <w:r w:rsidRPr="0097787B">
        <w:rPr>
          <w:rFonts w:hint="cs"/>
          <w:sz w:val="24"/>
          <w:szCs w:val="24"/>
          <w:rtl/>
          <w:lang w:bidi="ar-EG"/>
        </w:rPr>
        <w:t xml:space="preserve"> لأنه يحمل على المبادلة</w:t>
      </w:r>
      <w:r>
        <w:rPr>
          <w:rFonts w:hint="cs"/>
          <w:sz w:val="24"/>
          <w:szCs w:val="24"/>
          <w:rtl/>
          <w:lang w:bidi="ar-EG"/>
        </w:rPr>
        <w:t xml:space="preserve"> ،</w:t>
      </w:r>
      <w:r w:rsidRPr="0097787B">
        <w:rPr>
          <w:rFonts w:hint="cs"/>
          <w:sz w:val="24"/>
          <w:szCs w:val="24"/>
          <w:rtl/>
          <w:lang w:bidi="ar-EG"/>
        </w:rPr>
        <w:t xml:space="preserve"> لأنه صلح عن عين</w:t>
      </w:r>
      <w:r>
        <w:rPr>
          <w:rFonts w:hint="cs"/>
          <w:sz w:val="24"/>
          <w:szCs w:val="24"/>
          <w:rtl/>
          <w:lang w:bidi="ar-EG"/>
        </w:rPr>
        <w:t xml:space="preserve"> .</w:t>
      </w:r>
      <w:r w:rsidRPr="0097787B">
        <w:rPr>
          <w:rFonts w:hint="cs"/>
          <w:sz w:val="24"/>
          <w:szCs w:val="24"/>
          <w:rtl/>
          <w:lang w:bidi="ar-EG"/>
        </w:rPr>
        <w:t xml:space="preserve"> ولا يمكن حمله على الإبراء</w:t>
      </w:r>
      <w:r>
        <w:rPr>
          <w:rFonts w:hint="cs"/>
          <w:sz w:val="24"/>
          <w:szCs w:val="24"/>
          <w:rtl/>
          <w:lang w:bidi="ar-EG"/>
        </w:rPr>
        <w:t xml:space="preserve"> ،</w:t>
      </w:r>
      <w:r w:rsidRPr="0097787B">
        <w:rPr>
          <w:rFonts w:hint="cs"/>
          <w:sz w:val="24"/>
          <w:szCs w:val="24"/>
          <w:rtl/>
          <w:lang w:bidi="ar-EG"/>
        </w:rPr>
        <w:t xml:space="preserve"> إذ لا يدن عليهم ولا يتصور الإبراء عن العين</w:t>
      </w:r>
      <w:r>
        <w:rPr>
          <w:rFonts w:hint="cs"/>
          <w:sz w:val="24"/>
          <w:szCs w:val="24"/>
          <w:rtl/>
          <w:lang w:bidi="ar-EG"/>
        </w:rPr>
        <w:t xml:space="preserve"> .</w:t>
      </w:r>
      <w:r w:rsidRPr="0097787B">
        <w:rPr>
          <w:rFonts w:hint="cs"/>
          <w:sz w:val="24"/>
          <w:szCs w:val="24"/>
          <w:rtl/>
          <w:lang w:bidi="ar-EG"/>
        </w:rPr>
        <w:t xml:space="preserve"> وبيع العقار والعروض القليل والكثير جائز</w:t>
      </w:r>
      <w:r>
        <w:rPr>
          <w:rFonts w:hint="cs"/>
          <w:sz w:val="24"/>
          <w:szCs w:val="24"/>
          <w:rtl/>
          <w:lang w:bidi="ar-EG"/>
        </w:rPr>
        <w:t xml:space="preserve"> ،</w:t>
      </w:r>
      <w:r w:rsidRPr="0097787B">
        <w:rPr>
          <w:rFonts w:hint="cs"/>
          <w:sz w:val="24"/>
          <w:szCs w:val="24"/>
          <w:rtl/>
          <w:lang w:bidi="ar-EG"/>
        </w:rPr>
        <w:t xml:space="preserve"> وكذا بيع الذهب بالفضلة لعدم الربا لاختلاف الجنس</w:t>
      </w:r>
      <w:r>
        <w:rPr>
          <w:rFonts w:hint="cs"/>
          <w:sz w:val="24"/>
          <w:szCs w:val="24"/>
          <w:rtl/>
          <w:lang w:bidi="ar-EG"/>
        </w:rPr>
        <w:t xml:space="preserve"> .</w:t>
      </w:r>
      <w:r w:rsidRPr="0097787B">
        <w:rPr>
          <w:rFonts w:hint="cs"/>
          <w:sz w:val="24"/>
          <w:szCs w:val="24"/>
          <w:rtl/>
          <w:lang w:bidi="ar-EG"/>
        </w:rPr>
        <w:t xml:space="preserve"> وفي الأثر أن تماضر امرأة عبد الرحمن بن عوف صالحها ورثته عن ربع ثمنها على ثمانين ألف دينار</w:t>
      </w:r>
      <w:r>
        <w:rPr>
          <w:rFonts w:hint="cs"/>
          <w:sz w:val="24"/>
          <w:szCs w:val="24"/>
          <w:rtl/>
          <w:lang w:bidi="ar-EG"/>
        </w:rPr>
        <w:t xml:space="preserve"> ،</w:t>
      </w:r>
      <w:r w:rsidRPr="0097787B">
        <w:rPr>
          <w:rFonts w:hint="cs"/>
          <w:sz w:val="24"/>
          <w:szCs w:val="24"/>
          <w:rtl/>
          <w:lang w:bidi="ar-EG"/>
        </w:rPr>
        <w:t xml:space="preserve"> وقيل على ثلاثة وثمانين ألفاً</w:t>
      </w:r>
      <w:r>
        <w:rPr>
          <w:rFonts w:hint="cs"/>
          <w:sz w:val="24"/>
          <w:szCs w:val="24"/>
          <w:rtl/>
          <w:lang w:bidi="ar-EG"/>
        </w:rPr>
        <w:t xml:space="preserve"> ،</w:t>
      </w:r>
      <w:r w:rsidRPr="0097787B">
        <w:rPr>
          <w:rFonts w:hint="cs"/>
          <w:sz w:val="24"/>
          <w:szCs w:val="24"/>
          <w:rtl/>
          <w:lang w:bidi="ar-EG"/>
        </w:rPr>
        <w:t xml:space="preserve"> بمحضر من الصحابة</w:t>
      </w:r>
      <w:r>
        <w:rPr>
          <w:rFonts w:hint="cs"/>
          <w:sz w:val="24"/>
          <w:szCs w:val="24"/>
          <w:rtl/>
          <w:lang w:bidi="ar-EG"/>
        </w:rPr>
        <w:t xml:space="preserve"> .</w:t>
      </w:r>
      <w:r w:rsidRPr="0097787B">
        <w:rPr>
          <w:rFonts w:hint="cs"/>
          <w:sz w:val="24"/>
          <w:szCs w:val="24"/>
          <w:rtl/>
          <w:lang w:bidi="ar-EG"/>
        </w:rPr>
        <w:t xml:space="preserve"> وروى عن ابن عباس رضي الله عنهما أنه قال يتخارج أهل الميراث</w:t>
      </w:r>
      <w:r>
        <w:rPr>
          <w:rFonts w:hint="cs"/>
          <w:sz w:val="24"/>
          <w:szCs w:val="24"/>
          <w:rtl/>
          <w:lang w:bidi="ar-EG"/>
        </w:rPr>
        <w:t xml:space="preserve"> ،</w:t>
      </w:r>
      <w:r w:rsidRPr="0097787B">
        <w:rPr>
          <w:rFonts w:hint="cs"/>
          <w:sz w:val="24"/>
          <w:szCs w:val="24"/>
          <w:rtl/>
          <w:lang w:bidi="ar-EG"/>
        </w:rPr>
        <w:t xml:space="preserve"> أي يخرج بعضهم بعضاً بطريق الصلح</w:t>
      </w:r>
      <w:r>
        <w:rPr>
          <w:rFonts w:hint="cs"/>
          <w:sz w:val="24"/>
          <w:szCs w:val="24"/>
          <w:rtl/>
          <w:lang w:bidi="ar-EG"/>
        </w:rPr>
        <w:t xml:space="preserve"> .</w:t>
      </w:r>
      <w:r w:rsidRPr="0097787B">
        <w:rPr>
          <w:rFonts w:hint="cs"/>
          <w:sz w:val="24"/>
          <w:szCs w:val="24"/>
          <w:rtl/>
          <w:lang w:bidi="ar-EG"/>
        </w:rPr>
        <w:t xml:space="preserve"> ولا يشترط أن تكون أعيان التركة معلومة</w:t>
      </w:r>
      <w:r>
        <w:rPr>
          <w:rFonts w:hint="cs"/>
          <w:sz w:val="24"/>
          <w:szCs w:val="24"/>
          <w:rtl/>
          <w:lang w:bidi="ar-EG"/>
        </w:rPr>
        <w:t xml:space="preserve"> ،</w:t>
      </w:r>
      <w:r w:rsidRPr="0097787B">
        <w:rPr>
          <w:rFonts w:hint="cs"/>
          <w:sz w:val="24"/>
          <w:szCs w:val="24"/>
          <w:rtl/>
          <w:lang w:bidi="ar-EG"/>
        </w:rPr>
        <w:t xml:space="preserve"> لأنه لا يحتاج فيها إلى التسليم</w:t>
      </w:r>
      <w:r>
        <w:rPr>
          <w:rFonts w:hint="cs"/>
          <w:sz w:val="24"/>
          <w:szCs w:val="24"/>
          <w:rtl/>
          <w:lang w:bidi="ar-EG"/>
        </w:rPr>
        <w:t xml:space="preserve"> ،</w:t>
      </w:r>
      <w:r w:rsidRPr="0097787B">
        <w:rPr>
          <w:rFonts w:hint="cs"/>
          <w:sz w:val="24"/>
          <w:szCs w:val="24"/>
          <w:rtl/>
          <w:lang w:bidi="ar-EG"/>
        </w:rPr>
        <w:t xml:space="preserve"> وبيع ما لا يعلم قدره فيه جائز</w:t>
      </w:r>
      <w:r>
        <w:rPr>
          <w:rFonts w:hint="cs"/>
          <w:sz w:val="24"/>
          <w:szCs w:val="24"/>
          <w:rtl/>
          <w:lang w:bidi="ar-EG"/>
        </w:rPr>
        <w:t xml:space="preserve"> </w:t>
      </w:r>
      <w:r>
        <w:rPr>
          <w:sz w:val="24"/>
          <w:szCs w:val="24"/>
          <w:rtl/>
          <w:lang w:bidi="ar-EG"/>
        </w:rPr>
        <w:t>"</w:t>
      </w:r>
      <w:r>
        <w:rPr>
          <w:rFonts w:hint="cs"/>
          <w:sz w:val="24"/>
          <w:szCs w:val="24"/>
          <w:rtl/>
          <w:lang w:bidi="ar-EG"/>
        </w:rPr>
        <w:t xml:space="preserve"> ( </w:t>
      </w:r>
      <w:r w:rsidRPr="0097787B">
        <w:rPr>
          <w:rFonts w:hint="cs"/>
          <w:sz w:val="24"/>
          <w:szCs w:val="24"/>
          <w:rtl/>
          <w:lang w:bidi="ar-EG"/>
        </w:rPr>
        <w:t>الزيلعي 5 ص 9</w:t>
      </w:r>
      <w:r>
        <w:rPr>
          <w:rFonts w:hint="cs"/>
          <w:sz w:val="24"/>
          <w:szCs w:val="24"/>
          <w:rtl/>
          <w:lang w:bidi="ar-EG"/>
        </w:rPr>
        <w:t xml:space="preserve"> : - </w:t>
      </w:r>
      <w:r w:rsidRPr="0097787B">
        <w:rPr>
          <w:rFonts w:hint="cs"/>
          <w:sz w:val="24"/>
          <w:szCs w:val="24"/>
          <w:rtl/>
          <w:lang w:bidi="ar-EG"/>
        </w:rPr>
        <w:t>ص 90</w:t>
      </w:r>
      <w:r>
        <w:rPr>
          <w:rFonts w:hint="cs"/>
          <w:sz w:val="24"/>
          <w:szCs w:val="24"/>
          <w:rtl/>
          <w:lang w:bidi="ar-EG"/>
        </w:rPr>
        <w:t xml:space="preserve"> - </w:t>
      </w:r>
      <w:r w:rsidRPr="0097787B">
        <w:rPr>
          <w:rFonts w:hint="cs"/>
          <w:sz w:val="24"/>
          <w:szCs w:val="24"/>
          <w:rtl/>
          <w:lang w:bidi="ar-EG"/>
        </w:rPr>
        <w:t>وأنظر أيضاً تكملة فتح القدير 7 ص 52</w:t>
      </w:r>
      <w:r>
        <w:rPr>
          <w:rFonts w:hint="cs"/>
          <w:sz w:val="24"/>
          <w:szCs w:val="24"/>
          <w:rtl/>
          <w:lang w:bidi="ar-EG"/>
        </w:rPr>
        <w:t xml:space="preserve"> ) .</w:t>
      </w:r>
      <w:r w:rsidRPr="0097787B">
        <w:rPr>
          <w:rFonts w:hint="cs"/>
          <w:sz w:val="24"/>
          <w:szCs w:val="24"/>
          <w:rtl/>
          <w:lang w:bidi="ar-EG"/>
        </w:rPr>
        <w:t xml:space="preserve"> </w:t>
      </w:r>
    </w:p>
  </w:footnote>
  <w:footnote w:id="46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قضت محكمة الإسكندرية الابتدائية المختلطة بأنه إذا ظهر من ظروف الأحوال أن عقد التخارج لم يكن الغرض منه صلحاً لوضع حد للنزاع الموجود</w:t>
      </w:r>
      <w:r>
        <w:rPr>
          <w:rFonts w:hint="cs"/>
          <w:sz w:val="24"/>
          <w:szCs w:val="24"/>
          <w:rtl/>
          <w:lang w:bidi="ar-EG"/>
        </w:rPr>
        <w:t xml:space="preserve"> ،</w:t>
      </w:r>
      <w:r w:rsidRPr="0097787B">
        <w:rPr>
          <w:rFonts w:hint="cs"/>
          <w:sz w:val="24"/>
          <w:szCs w:val="24"/>
          <w:rtl/>
          <w:lang w:bidi="ar-EG"/>
        </w:rPr>
        <w:t xml:space="preserve"> فلا يعتبر إلا نزولاً من أحد الورثة عن حصته الشائعة في الميراث في مقابل شيء معين بقصد الخروج من الشيوع </w:t>
      </w:r>
      <w:r>
        <w:rPr>
          <w:rFonts w:hint="cs"/>
          <w:sz w:val="24"/>
          <w:szCs w:val="24"/>
          <w:rtl/>
          <w:lang w:bidi="ar-EG"/>
        </w:rPr>
        <w:t xml:space="preserve">( </w:t>
      </w:r>
      <w:r w:rsidRPr="0097787B">
        <w:rPr>
          <w:rFonts w:hint="cs"/>
          <w:sz w:val="24"/>
          <w:szCs w:val="24"/>
          <w:rtl/>
          <w:lang w:bidi="ar-EG"/>
        </w:rPr>
        <w:t>16 أبريل سنة 1921 جازيت 11 رقم 259 ص 183</w:t>
      </w:r>
      <w:r>
        <w:rPr>
          <w:rFonts w:hint="cs"/>
          <w:sz w:val="24"/>
          <w:szCs w:val="24"/>
          <w:rtl/>
          <w:lang w:bidi="ar-EG"/>
        </w:rPr>
        <w:t xml:space="preserve"> ) .</w:t>
      </w:r>
      <w:r w:rsidRPr="0097787B">
        <w:rPr>
          <w:rFonts w:hint="cs"/>
          <w:sz w:val="24"/>
          <w:szCs w:val="24"/>
          <w:rtl/>
          <w:lang w:bidi="ar-EG"/>
        </w:rPr>
        <w:t xml:space="preserve"> أنظر أيضاً بلانيول وريبير وهامل 10 فقرة 355 ص 453</w:t>
      </w:r>
      <w:r>
        <w:rPr>
          <w:rFonts w:hint="cs"/>
          <w:sz w:val="24"/>
          <w:szCs w:val="24"/>
          <w:rtl/>
          <w:lang w:bidi="ar-EG"/>
        </w:rPr>
        <w:t xml:space="preserve"> ،</w:t>
      </w:r>
      <w:r w:rsidRPr="0097787B">
        <w:rPr>
          <w:rFonts w:hint="cs"/>
          <w:sz w:val="24"/>
          <w:szCs w:val="24"/>
          <w:rtl/>
          <w:lang w:bidi="ar-EG"/>
        </w:rPr>
        <w:t xml:space="preserve"> ويشترطون حتى يكون التخارج قسمة طبقاً للقضاء الفرنسي أن يكون من شأنه إفراز حصة كل من الورثة لا حصص بعضهم دون بعض</w:t>
      </w:r>
      <w:r>
        <w:rPr>
          <w:rFonts w:hint="cs"/>
          <w:sz w:val="24"/>
          <w:szCs w:val="24"/>
          <w:rtl/>
          <w:lang w:bidi="ar-EG"/>
        </w:rPr>
        <w:t xml:space="preserve"> .</w:t>
      </w:r>
      <w:r w:rsidRPr="0097787B">
        <w:rPr>
          <w:rFonts w:hint="cs"/>
          <w:sz w:val="24"/>
          <w:szCs w:val="24"/>
          <w:rtl/>
          <w:lang w:bidi="ar-EG"/>
        </w:rPr>
        <w:t xml:space="preserve"> </w:t>
      </w:r>
    </w:p>
  </w:footnote>
  <w:footnote w:id="46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وتسجيل عقد التخارج ينتج أثره نحو الغير واجب</w:t>
      </w:r>
      <w:r>
        <w:rPr>
          <w:rFonts w:hint="cs"/>
          <w:sz w:val="24"/>
          <w:szCs w:val="24"/>
          <w:rtl/>
          <w:lang w:bidi="ar-EG"/>
        </w:rPr>
        <w:t xml:space="preserve"> ،</w:t>
      </w:r>
      <w:r w:rsidRPr="0097787B">
        <w:rPr>
          <w:rFonts w:hint="cs"/>
          <w:sz w:val="24"/>
          <w:szCs w:val="24"/>
          <w:rtl/>
          <w:lang w:bidi="ar-EG"/>
        </w:rPr>
        <w:t xml:space="preserve"> سواء كان ذلك في عهد التقنين الجديد أو في عهد التقنين السابق</w:t>
      </w:r>
      <w:r>
        <w:rPr>
          <w:rFonts w:hint="cs"/>
          <w:sz w:val="24"/>
          <w:szCs w:val="24"/>
          <w:rtl/>
          <w:lang w:bidi="ar-EG"/>
        </w:rPr>
        <w:t xml:space="preserve"> .</w:t>
      </w:r>
      <w:r w:rsidRPr="0097787B">
        <w:rPr>
          <w:rFonts w:hint="cs"/>
          <w:sz w:val="24"/>
          <w:szCs w:val="24"/>
          <w:rtl/>
          <w:lang w:bidi="ar-EG"/>
        </w:rPr>
        <w:t xml:space="preserve"> ويسبق هذا التسجيل تسجيل إشهاد الوراثة </w:t>
      </w:r>
      <w:r>
        <w:rPr>
          <w:rFonts w:hint="cs"/>
          <w:sz w:val="24"/>
          <w:szCs w:val="24"/>
          <w:rtl/>
          <w:lang w:bidi="ar-EG"/>
        </w:rPr>
        <w:t xml:space="preserve">( </w:t>
      </w:r>
      <w:r w:rsidRPr="0097787B">
        <w:rPr>
          <w:rFonts w:hint="cs"/>
          <w:sz w:val="24"/>
          <w:szCs w:val="24"/>
          <w:rtl/>
          <w:lang w:bidi="ar-EG"/>
        </w:rPr>
        <w:t>الأستاذ محمد كامل مرسي فقرة 252</w:t>
      </w:r>
      <w:r>
        <w:rPr>
          <w:rFonts w:hint="cs"/>
          <w:sz w:val="24"/>
          <w:szCs w:val="24"/>
          <w:rtl/>
          <w:lang w:bidi="ar-EG"/>
        </w:rPr>
        <w:t xml:space="preserve"> ) .</w:t>
      </w:r>
      <w:r w:rsidRPr="0097787B">
        <w:rPr>
          <w:rFonts w:hint="cs"/>
          <w:sz w:val="24"/>
          <w:szCs w:val="24"/>
          <w:rtl/>
          <w:lang w:bidi="ar-EG"/>
        </w:rPr>
        <w:t xml:space="preserve"> أما في فرنسا فالعقود الكاشفة </w:t>
      </w:r>
      <w:r w:rsidRPr="0097787B">
        <w:rPr>
          <w:sz w:val="24"/>
          <w:szCs w:val="24"/>
          <w:rtl/>
          <w:lang w:bidi="ar-EG"/>
        </w:rPr>
        <w:t>–</w:t>
      </w:r>
      <w:r w:rsidRPr="0097787B">
        <w:rPr>
          <w:rFonts w:hint="cs"/>
          <w:sz w:val="24"/>
          <w:szCs w:val="24"/>
          <w:rtl/>
          <w:lang w:bidi="ar-EG"/>
        </w:rPr>
        <w:t xml:space="preserve"> ومنها التخارج </w:t>
      </w:r>
      <w:r w:rsidRPr="0097787B">
        <w:rPr>
          <w:sz w:val="24"/>
          <w:szCs w:val="24"/>
          <w:rtl/>
          <w:lang w:bidi="ar-EG"/>
        </w:rPr>
        <w:t>–</w:t>
      </w:r>
      <w:r w:rsidRPr="0097787B">
        <w:rPr>
          <w:rFonts w:hint="cs"/>
          <w:sz w:val="24"/>
          <w:szCs w:val="24"/>
          <w:rtl/>
          <w:lang w:bidi="ar-EG"/>
        </w:rPr>
        <w:t xml:space="preserve"> لا تخضع للتسجيل حتى في إنتاج أثرها في حق الغير </w:t>
      </w:r>
      <w:r>
        <w:rPr>
          <w:rFonts w:hint="cs"/>
          <w:sz w:val="24"/>
          <w:szCs w:val="24"/>
          <w:rtl/>
          <w:lang w:bidi="ar-EG"/>
        </w:rPr>
        <w:t xml:space="preserve">( </w:t>
      </w:r>
      <w:r w:rsidRPr="0097787B">
        <w:rPr>
          <w:rFonts w:hint="cs"/>
          <w:sz w:val="24"/>
          <w:szCs w:val="24"/>
          <w:rtl/>
          <w:lang w:bidi="ar-EG"/>
        </w:rPr>
        <w:t>بودري وسينيا فقرة 911</w:t>
      </w:r>
      <w:r>
        <w:rPr>
          <w:rFonts w:hint="cs"/>
          <w:sz w:val="24"/>
          <w:szCs w:val="24"/>
          <w:rtl/>
          <w:lang w:bidi="ar-EG"/>
        </w:rPr>
        <w:t xml:space="preserve"> ) .</w:t>
      </w:r>
      <w:r w:rsidRPr="0097787B">
        <w:rPr>
          <w:rFonts w:hint="cs"/>
          <w:sz w:val="24"/>
          <w:szCs w:val="24"/>
          <w:rtl/>
          <w:lang w:bidi="ar-EG"/>
        </w:rPr>
        <w:t xml:space="preserve"> </w:t>
      </w:r>
    </w:p>
  </w:footnote>
  <w:footnote w:id="46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وكذلك إذا تصرف الوارث في منقولات التركة ثم تخارج سقطت تصرفاته</w:t>
      </w:r>
      <w:r>
        <w:rPr>
          <w:rFonts w:hint="cs"/>
          <w:sz w:val="24"/>
          <w:szCs w:val="24"/>
          <w:rtl/>
          <w:lang w:bidi="ar-EG"/>
        </w:rPr>
        <w:t xml:space="preserve"> ،</w:t>
      </w:r>
      <w:r w:rsidRPr="0097787B">
        <w:rPr>
          <w:rFonts w:hint="cs"/>
          <w:sz w:val="24"/>
          <w:szCs w:val="24"/>
          <w:rtl/>
          <w:lang w:bidi="ar-EG"/>
        </w:rPr>
        <w:t xml:space="preserve"> هذا ما لم يكن قد سلم المنقول لمشتر حسن النية فيملكه عندئذ بالحيازة </w:t>
      </w:r>
      <w:r>
        <w:rPr>
          <w:rFonts w:hint="cs"/>
          <w:sz w:val="24"/>
          <w:szCs w:val="24"/>
          <w:rtl/>
          <w:lang w:bidi="ar-EG"/>
        </w:rPr>
        <w:t xml:space="preserve">( </w:t>
      </w:r>
      <w:r w:rsidRPr="0097787B">
        <w:rPr>
          <w:rFonts w:hint="cs"/>
          <w:sz w:val="24"/>
          <w:szCs w:val="24"/>
          <w:rtl/>
          <w:lang w:bidi="ar-EG"/>
        </w:rPr>
        <w:t>بودري وسينيا فقرة 912</w:t>
      </w:r>
      <w:r>
        <w:rPr>
          <w:rFonts w:hint="cs"/>
          <w:sz w:val="24"/>
          <w:szCs w:val="24"/>
          <w:rtl/>
          <w:lang w:bidi="ar-EG"/>
        </w:rPr>
        <w:t xml:space="preserve"> ) .</w:t>
      </w:r>
      <w:r w:rsidRPr="0097787B">
        <w:rPr>
          <w:rFonts w:hint="cs"/>
          <w:sz w:val="24"/>
          <w:szCs w:val="24"/>
          <w:rtl/>
          <w:lang w:bidi="ar-EG"/>
        </w:rPr>
        <w:t xml:space="preserve"> </w:t>
      </w:r>
    </w:p>
  </w:footnote>
  <w:footnote w:id="46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أما كيف يوزع باقي التركة على بقية الورثة</w:t>
      </w:r>
      <w:r>
        <w:rPr>
          <w:rFonts w:hint="cs"/>
          <w:sz w:val="24"/>
          <w:szCs w:val="24"/>
          <w:rtl/>
          <w:lang w:bidi="ar-EG"/>
        </w:rPr>
        <w:t xml:space="preserve"> ،</w:t>
      </w:r>
      <w:r w:rsidRPr="0097787B">
        <w:rPr>
          <w:rFonts w:hint="cs"/>
          <w:sz w:val="24"/>
          <w:szCs w:val="24"/>
          <w:rtl/>
          <w:lang w:bidi="ar-EG"/>
        </w:rPr>
        <w:t xml:space="preserve"> وكيف تبين سهام كل وارث بما فيهم الوارث الخارج</w:t>
      </w:r>
      <w:r>
        <w:rPr>
          <w:rFonts w:hint="cs"/>
          <w:sz w:val="24"/>
          <w:szCs w:val="24"/>
          <w:rtl/>
          <w:lang w:bidi="ar-EG"/>
        </w:rPr>
        <w:t xml:space="preserve"> ،</w:t>
      </w:r>
      <w:r w:rsidRPr="0097787B">
        <w:rPr>
          <w:rFonts w:hint="cs"/>
          <w:sz w:val="24"/>
          <w:szCs w:val="24"/>
          <w:rtl/>
          <w:lang w:bidi="ar-EG"/>
        </w:rPr>
        <w:t xml:space="preserve"> ثم تسقط سهام هذا الوارث في نظير ما تخارج عليه ويقسم الباقي من التركة على السهام الباقية</w:t>
      </w:r>
      <w:r>
        <w:rPr>
          <w:rFonts w:hint="cs"/>
          <w:sz w:val="24"/>
          <w:szCs w:val="24"/>
          <w:rtl/>
          <w:lang w:bidi="ar-EG"/>
        </w:rPr>
        <w:t xml:space="preserve"> ،</w:t>
      </w:r>
      <w:r w:rsidRPr="0097787B">
        <w:rPr>
          <w:rFonts w:hint="cs"/>
          <w:sz w:val="24"/>
          <w:szCs w:val="24"/>
          <w:rtl/>
          <w:lang w:bidi="ar-EG"/>
        </w:rPr>
        <w:t xml:space="preserve"> فانظر في كل ذلك الأستاذ محمد أبو زهرة في أحكام التركات والمواريث ص 266 وما بعدها</w:t>
      </w:r>
      <w:r>
        <w:rPr>
          <w:rFonts w:hint="cs"/>
          <w:sz w:val="24"/>
          <w:szCs w:val="24"/>
          <w:rtl/>
          <w:lang w:bidi="ar-EG"/>
        </w:rPr>
        <w:t xml:space="preserve"> ،</w:t>
      </w:r>
      <w:r w:rsidRPr="0097787B">
        <w:rPr>
          <w:rFonts w:hint="cs"/>
          <w:sz w:val="24"/>
          <w:szCs w:val="24"/>
          <w:rtl/>
          <w:lang w:bidi="ar-EG"/>
        </w:rPr>
        <w:t xml:space="preserve"> وليس هنا موضع بحثها</w:t>
      </w:r>
      <w:r>
        <w:rPr>
          <w:rFonts w:hint="cs"/>
          <w:sz w:val="24"/>
          <w:szCs w:val="24"/>
          <w:rtl/>
          <w:lang w:bidi="ar-EG"/>
        </w:rPr>
        <w:t xml:space="preserve"> .</w:t>
      </w:r>
      <w:r w:rsidRPr="0097787B">
        <w:rPr>
          <w:rFonts w:hint="cs"/>
          <w:sz w:val="24"/>
          <w:szCs w:val="24"/>
          <w:rtl/>
          <w:lang w:bidi="ar-EG"/>
        </w:rPr>
        <w:t xml:space="preserve"> </w:t>
      </w:r>
    </w:p>
  </w:footnote>
  <w:footnote w:id="46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لكن إذا دفع مدين للتركة للوارث الخارج شيئاً من الدين الذي عليه كان هذا الدفع مبرئاً للذمة إذا كان بحسن نية</w:t>
      </w:r>
      <w:r>
        <w:rPr>
          <w:rFonts w:hint="cs"/>
          <w:sz w:val="24"/>
          <w:szCs w:val="24"/>
          <w:rtl/>
          <w:lang w:bidi="ar-EG"/>
        </w:rPr>
        <w:t xml:space="preserve"> ،</w:t>
      </w:r>
      <w:r w:rsidRPr="0097787B">
        <w:rPr>
          <w:rFonts w:hint="cs"/>
          <w:sz w:val="24"/>
          <w:szCs w:val="24"/>
          <w:rtl/>
          <w:lang w:bidi="ar-EG"/>
        </w:rPr>
        <w:t xml:space="preserve"> لأنه يكون قد دفع للدائن الظاهر </w:t>
      </w:r>
      <w:r>
        <w:rPr>
          <w:rFonts w:hint="cs"/>
          <w:sz w:val="24"/>
          <w:szCs w:val="24"/>
          <w:rtl/>
          <w:lang w:bidi="ar-EG"/>
        </w:rPr>
        <w:t xml:space="preserve">( </w:t>
      </w:r>
      <w:r w:rsidRPr="0097787B">
        <w:rPr>
          <w:rFonts w:hint="cs"/>
          <w:sz w:val="24"/>
          <w:szCs w:val="24"/>
          <w:rtl/>
          <w:lang w:bidi="ar-EG"/>
        </w:rPr>
        <w:t>بودري وسينيا فقرة 913</w:t>
      </w:r>
      <w:r>
        <w:rPr>
          <w:rFonts w:hint="cs"/>
          <w:sz w:val="24"/>
          <w:szCs w:val="24"/>
          <w:rtl/>
          <w:lang w:bidi="ar-EG"/>
        </w:rPr>
        <w:t xml:space="preserve"> ) .</w:t>
      </w:r>
      <w:r w:rsidRPr="0097787B">
        <w:rPr>
          <w:rFonts w:hint="cs"/>
          <w:sz w:val="24"/>
          <w:szCs w:val="24"/>
          <w:rtl/>
          <w:lang w:bidi="ar-EG"/>
        </w:rPr>
        <w:t xml:space="preserve"> أما إذا أعلن التخارج للمدين</w:t>
      </w:r>
      <w:r>
        <w:rPr>
          <w:rFonts w:hint="cs"/>
          <w:sz w:val="24"/>
          <w:szCs w:val="24"/>
          <w:rtl/>
          <w:lang w:bidi="ar-EG"/>
        </w:rPr>
        <w:t xml:space="preserve"> ،</w:t>
      </w:r>
      <w:r w:rsidRPr="0097787B">
        <w:rPr>
          <w:rFonts w:hint="cs"/>
          <w:sz w:val="24"/>
          <w:szCs w:val="24"/>
          <w:rtl/>
          <w:lang w:bidi="ar-EG"/>
        </w:rPr>
        <w:t xml:space="preserve"> فلا يعود دفعه للوارث الخارج مبرئاً للذمة</w:t>
      </w:r>
      <w:r>
        <w:rPr>
          <w:rFonts w:hint="cs"/>
          <w:sz w:val="24"/>
          <w:szCs w:val="24"/>
          <w:rtl/>
          <w:lang w:bidi="ar-EG"/>
        </w:rPr>
        <w:t xml:space="preserve"> .</w:t>
      </w:r>
      <w:r w:rsidRPr="0097787B">
        <w:rPr>
          <w:rFonts w:hint="cs"/>
          <w:sz w:val="24"/>
          <w:szCs w:val="24"/>
          <w:rtl/>
          <w:lang w:bidi="ar-EG"/>
        </w:rPr>
        <w:t xml:space="preserve"> </w:t>
      </w:r>
    </w:p>
  </w:footnote>
  <w:footnote w:id="46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استئناف مختلط 5 ديسمبر سنة </w:t>
      </w:r>
      <w:smartTag w:uri="urn:schemas-microsoft-com:office:smarttags" w:element="metricconverter">
        <w:smartTagPr>
          <w:attr w:name="ProductID" w:val="1889 م"/>
        </w:smartTagPr>
        <w:r w:rsidRPr="0097787B">
          <w:rPr>
            <w:rFonts w:hint="cs"/>
            <w:sz w:val="24"/>
            <w:szCs w:val="24"/>
            <w:rtl/>
            <w:lang w:bidi="ar-EG"/>
          </w:rPr>
          <w:t>1889 م</w:t>
        </w:r>
      </w:smartTag>
      <w:r w:rsidRPr="0097787B">
        <w:rPr>
          <w:rFonts w:hint="cs"/>
          <w:sz w:val="24"/>
          <w:szCs w:val="24"/>
          <w:rtl/>
          <w:lang w:bidi="ar-EG"/>
        </w:rPr>
        <w:t xml:space="preserve"> 2 ص 46 </w:t>
      </w:r>
      <w:r w:rsidRPr="0097787B">
        <w:rPr>
          <w:sz w:val="24"/>
          <w:szCs w:val="24"/>
          <w:rtl/>
          <w:lang w:bidi="ar-EG"/>
        </w:rPr>
        <w:t>–</w:t>
      </w:r>
      <w:r w:rsidRPr="0097787B">
        <w:rPr>
          <w:rFonts w:hint="cs"/>
          <w:sz w:val="24"/>
          <w:szCs w:val="24"/>
          <w:rtl/>
          <w:lang w:bidi="ar-EG"/>
        </w:rPr>
        <w:t xml:space="preserve"> 21 يونيه سنة </w:t>
      </w:r>
      <w:smartTag w:uri="urn:schemas-microsoft-com:office:smarttags" w:element="metricconverter">
        <w:smartTagPr>
          <w:attr w:name="ProductID" w:val="1903 م"/>
        </w:smartTagPr>
        <w:r w:rsidRPr="0097787B">
          <w:rPr>
            <w:rFonts w:hint="cs"/>
            <w:sz w:val="24"/>
            <w:szCs w:val="24"/>
            <w:rtl/>
            <w:lang w:bidi="ar-EG"/>
          </w:rPr>
          <w:t>1903 م</w:t>
        </w:r>
      </w:smartTag>
      <w:r w:rsidRPr="0097787B">
        <w:rPr>
          <w:rFonts w:hint="cs"/>
          <w:sz w:val="24"/>
          <w:szCs w:val="24"/>
          <w:rtl/>
          <w:lang w:bidi="ar-EG"/>
        </w:rPr>
        <w:t xml:space="preserve"> 15 ص 350</w:t>
      </w:r>
      <w:r>
        <w:rPr>
          <w:rFonts w:hint="cs"/>
          <w:sz w:val="24"/>
          <w:szCs w:val="24"/>
          <w:rtl/>
          <w:lang w:bidi="ar-EG"/>
        </w:rPr>
        <w:t xml:space="preserve"> - </w:t>
      </w:r>
      <w:r w:rsidRPr="0097787B">
        <w:rPr>
          <w:rFonts w:hint="cs"/>
          <w:sz w:val="24"/>
          <w:szCs w:val="24"/>
          <w:rtl/>
          <w:lang w:bidi="ar-EG"/>
        </w:rPr>
        <w:t xml:space="preserve">25 مارس سنة </w:t>
      </w:r>
      <w:smartTag w:uri="urn:schemas-microsoft-com:office:smarttags" w:element="metricconverter">
        <w:smartTagPr>
          <w:attr w:name="ProductID" w:val="1922 م"/>
        </w:smartTagPr>
        <w:r w:rsidRPr="0097787B">
          <w:rPr>
            <w:rFonts w:hint="cs"/>
            <w:sz w:val="24"/>
            <w:szCs w:val="24"/>
            <w:rtl/>
            <w:lang w:bidi="ar-EG"/>
          </w:rPr>
          <w:t>1922 م</w:t>
        </w:r>
      </w:smartTag>
      <w:r w:rsidRPr="0097787B">
        <w:rPr>
          <w:rFonts w:hint="cs"/>
          <w:sz w:val="24"/>
          <w:szCs w:val="24"/>
          <w:rtl/>
          <w:lang w:bidi="ar-EG"/>
        </w:rPr>
        <w:t xml:space="preserve"> 34 ص</w:t>
      </w:r>
      <w:r w:rsidRPr="0097787B">
        <w:rPr>
          <w:sz w:val="24"/>
          <w:szCs w:val="24"/>
          <w:rtl/>
          <w:lang w:bidi="ar-EG"/>
        </w:rPr>
        <w:t xml:space="preserve"> </w:t>
      </w:r>
      <w:r w:rsidRPr="0097787B">
        <w:rPr>
          <w:rFonts w:hint="cs"/>
          <w:sz w:val="24"/>
          <w:szCs w:val="24"/>
          <w:rtl/>
          <w:lang w:bidi="ar-EG"/>
        </w:rPr>
        <w:t>261</w:t>
      </w:r>
      <w:r>
        <w:rPr>
          <w:rFonts w:hint="cs"/>
          <w:sz w:val="24"/>
          <w:szCs w:val="24"/>
          <w:rtl/>
          <w:lang w:bidi="ar-EG"/>
        </w:rPr>
        <w:t xml:space="preserve"> - </w:t>
      </w:r>
      <w:r w:rsidRPr="0097787B">
        <w:rPr>
          <w:rFonts w:hint="cs"/>
          <w:sz w:val="24"/>
          <w:szCs w:val="24"/>
          <w:rtl/>
          <w:lang w:bidi="ar-EG"/>
        </w:rPr>
        <w:t>الأستاذ محمد كامل مرسي فقرة 250 ص 475</w:t>
      </w:r>
      <w:r>
        <w:rPr>
          <w:rFonts w:hint="cs"/>
          <w:sz w:val="24"/>
          <w:szCs w:val="24"/>
          <w:rtl/>
          <w:lang w:bidi="ar-EG"/>
        </w:rPr>
        <w:t xml:space="preserve"> .</w:t>
      </w:r>
      <w:r w:rsidRPr="0097787B">
        <w:rPr>
          <w:rFonts w:hint="cs"/>
          <w:sz w:val="24"/>
          <w:szCs w:val="24"/>
          <w:rtl/>
          <w:lang w:bidi="ar-EG"/>
        </w:rPr>
        <w:t xml:space="preserve"> </w:t>
      </w:r>
    </w:p>
  </w:footnote>
  <w:footnote w:id="47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أنظر أيضاً في جواز إبطال التخارج للغلط أو التدليس أو الإكراه</w:t>
      </w:r>
      <w:r>
        <w:rPr>
          <w:rFonts w:hint="cs"/>
          <w:sz w:val="24"/>
          <w:szCs w:val="24"/>
          <w:rtl/>
          <w:lang w:bidi="ar-EG"/>
        </w:rPr>
        <w:t xml:space="preserve"> ،</w:t>
      </w:r>
      <w:r w:rsidRPr="0097787B">
        <w:rPr>
          <w:rFonts w:hint="cs"/>
          <w:sz w:val="24"/>
          <w:szCs w:val="24"/>
          <w:rtl/>
          <w:lang w:bidi="ar-EG"/>
        </w:rPr>
        <w:t xml:space="preserve"> قسمة كان أو صلحاً</w:t>
      </w:r>
      <w:r>
        <w:rPr>
          <w:rFonts w:hint="cs"/>
          <w:sz w:val="24"/>
          <w:szCs w:val="24"/>
          <w:rtl/>
          <w:lang w:bidi="ar-EG"/>
        </w:rPr>
        <w:t xml:space="preserve"> :</w:t>
      </w:r>
      <w:r w:rsidRPr="0097787B">
        <w:rPr>
          <w:rFonts w:hint="cs"/>
          <w:sz w:val="24"/>
          <w:szCs w:val="24"/>
          <w:rtl/>
          <w:lang w:bidi="ar-EG"/>
        </w:rPr>
        <w:t xml:space="preserve"> استئناف مختلط 11 يونيه سنة </w:t>
      </w:r>
      <w:smartTag w:uri="urn:schemas-microsoft-com:office:smarttags" w:element="metricconverter">
        <w:smartTagPr>
          <w:attr w:name="ProductID" w:val="1903 م"/>
        </w:smartTagPr>
        <w:r w:rsidRPr="0097787B">
          <w:rPr>
            <w:rFonts w:hint="cs"/>
            <w:sz w:val="24"/>
            <w:szCs w:val="24"/>
            <w:rtl/>
            <w:lang w:bidi="ar-EG"/>
          </w:rPr>
          <w:t>1903 م</w:t>
        </w:r>
      </w:smartTag>
      <w:r w:rsidRPr="0097787B">
        <w:rPr>
          <w:rFonts w:hint="cs"/>
          <w:sz w:val="24"/>
          <w:szCs w:val="24"/>
          <w:rtl/>
          <w:lang w:bidi="ar-EG"/>
        </w:rPr>
        <w:t xml:space="preserve"> 15 ص 350</w:t>
      </w:r>
      <w:r>
        <w:rPr>
          <w:rFonts w:hint="cs"/>
          <w:sz w:val="24"/>
          <w:szCs w:val="24"/>
          <w:rtl/>
          <w:lang w:bidi="ar-EG"/>
        </w:rPr>
        <w:t xml:space="preserve"> - </w:t>
      </w:r>
      <w:r w:rsidRPr="0097787B">
        <w:rPr>
          <w:rFonts w:hint="cs"/>
          <w:sz w:val="24"/>
          <w:szCs w:val="24"/>
          <w:rtl/>
          <w:lang w:bidi="ar-EG"/>
        </w:rPr>
        <w:t xml:space="preserve">25 مارس سنة </w:t>
      </w:r>
      <w:smartTag w:uri="urn:schemas-microsoft-com:office:smarttags" w:element="metricconverter">
        <w:smartTagPr>
          <w:attr w:name="ProductID" w:val="1922 م"/>
        </w:smartTagPr>
        <w:r w:rsidRPr="0097787B">
          <w:rPr>
            <w:rFonts w:hint="cs"/>
            <w:sz w:val="24"/>
            <w:szCs w:val="24"/>
            <w:rtl/>
            <w:lang w:bidi="ar-EG"/>
          </w:rPr>
          <w:t>1922 م</w:t>
        </w:r>
      </w:smartTag>
      <w:r w:rsidRPr="0097787B">
        <w:rPr>
          <w:rFonts w:hint="cs"/>
          <w:sz w:val="24"/>
          <w:szCs w:val="24"/>
          <w:rtl/>
          <w:lang w:bidi="ar-EG"/>
        </w:rPr>
        <w:t xml:space="preserve"> 34 ص 261 </w:t>
      </w:r>
      <w:r>
        <w:rPr>
          <w:rFonts w:hint="cs"/>
          <w:sz w:val="24"/>
          <w:szCs w:val="24"/>
          <w:rtl/>
          <w:lang w:bidi="ar-EG"/>
        </w:rPr>
        <w:t xml:space="preserve">( </w:t>
      </w:r>
      <w:r w:rsidRPr="0097787B">
        <w:rPr>
          <w:rFonts w:hint="cs"/>
          <w:sz w:val="24"/>
          <w:szCs w:val="24"/>
          <w:rtl/>
          <w:lang w:bidi="ar-EG"/>
        </w:rPr>
        <w:t>وهما الحكمان السابق الإشارة إليهما</w:t>
      </w:r>
      <w:r>
        <w:rPr>
          <w:rFonts w:hint="cs"/>
          <w:sz w:val="24"/>
          <w:szCs w:val="24"/>
          <w:rtl/>
          <w:lang w:bidi="ar-EG"/>
        </w:rPr>
        <w:t xml:space="preserve"> ) .</w:t>
      </w:r>
      <w:r w:rsidRPr="0097787B">
        <w:rPr>
          <w:rFonts w:hint="cs"/>
          <w:sz w:val="24"/>
          <w:szCs w:val="24"/>
          <w:rtl/>
          <w:lang w:bidi="ar-EG"/>
        </w:rPr>
        <w:t xml:space="preserve"> </w:t>
      </w:r>
    </w:p>
  </w:footnote>
  <w:footnote w:id="47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الوسيط جزء أول فقرة 227</w:t>
      </w:r>
      <w:r>
        <w:rPr>
          <w:rFonts w:hint="cs"/>
          <w:sz w:val="24"/>
          <w:szCs w:val="24"/>
          <w:rtl/>
          <w:lang w:bidi="ar-EG"/>
        </w:rPr>
        <w:t xml:space="preserve"> .</w:t>
      </w:r>
      <w:r w:rsidRPr="0097787B">
        <w:rPr>
          <w:rFonts w:hint="cs"/>
          <w:sz w:val="24"/>
          <w:szCs w:val="24"/>
          <w:rtl/>
          <w:lang w:bidi="ar-EG"/>
        </w:rPr>
        <w:t xml:space="preserve"> </w:t>
      </w:r>
    </w:p>
  </w:footnote>
  <w:footnote w:id="47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وتذاكر الأياب</w:t>
      </w:r>
      <w:r>
        <w:rPr>
          <w:rFonts w:hint="cs"/>
          <w:sz w:val="24"/>
          <w:szCs w:val="24"/>
          <w:rtl/>
          <w:lang w:bidi="ar-EG"/>
        </w:rPr>
        <w:t xml:space="preserve"> ،</w:t>
      </w:r>
      <w:r w:rsidRPr="0097787B">
        <w:rPr>
          <w:rFonts w:hint="cs"/>
          <w:sz w:val="24"/>
          <w:szCs w:val="24"/>
          <w:rtl/>
          <w:lang w:bidi="ar-EG"/>
        </w:rPr>
        <w:t xml:space="preserve"> وتذاكر المجاملة للمسارح والملاهي ونحوها</w:t>
      </w:r>
      <w:r>
        <w:rPr>
          <w:rFonts w:hint="cs"/>
          <w:sz w:val="24"/>
          <w:szCs w:val="24"/>
          <w:rtl/>
          <w:lang w:bidi="ar-EG"/>
        </w:rPr>
        <w:t xml:space="preserve"> ،</w:t>
      </w:r>
      <w:r w:rsidRPr="0097787B">
        <w:rPr>
          <w:rFonts w:hint="cs"/>
          <w:sz w:val="24"/>
          <w:szCs w:val="24"/>
          <w:rtl/>
          <w:lang w:bidi="ar-EG"/>
        </w:rPr>
        <w:t xml:space="preserve"> وعينات الأدوية التي ترسل للأطباء</w:t>
      </w:r>
      <w:r>
        <w:rPr>
          <w:rFonts w:hint="cs"/>
          <w:sz w:val="24"/>
          <w:szCs w:val="24"/>
          <w:rtl/>
          <w:lang w:bidi="ar-EG"/>
        </w:rPr>
        <w:t xml:space="preserve"> ،</w:t>
      </w:r>
      <w:r w:rsidRPr="0097787B">
        <w:rPr>
          <w:rFonts w:hint="cs"/>
          <w:sz w:val="24"/>
          <w:szCs w:val="24"/>
          <w:rtl/>
          <w:lang w:bidi="ar-EG"/>
        </w:rPr>
        <w:t xml:space="preserve"> المفروض فيها اتفاق ضمني على أنها شخصية لا يجوز لصاحبها أن يبيعها </w:t>
      </w:r>
      <w:r>
        <w:rPr>
          <w:rFonts w:hint="cs"/>
          <w:sz w:val="24"/>
          <w:szCs w:val="24"/>
          <w:rtl/>
          <w:lang w:bidi="ar-EG"/>
        </w:rPr>
        <w:t xml:space="preserve">( </w:t>
      </w:r>
      <w:r w:rsidRPr="0097787B">
        <w:rPr>
          <w:rFonts w:hint="cs"/>
          <w:sz w:val="24"/>
          <w:szCs w:val="24"/>
          <w:rtl/>
          <w:lang w:bidi="ar-EG"/>
        </w:rPr>
        <w:t>الأستاذ سليمان مرقس فقرة 75</w:t>
      </w:r>
      <w:r>
        <w:rPr>
          <w:rFonts w:hint="cs"/>
          <w:sz w:val="24"/>
          <w:szCs w:val="24"/>
          <w:rtl/>
          <w:lang w:bidi="ar-EG"/>
        </w:rPr>
        <w:t xml:space="preserve"> ) .</w:t>
      </w:r>
      <w:r w:rsidRPr="0097787B">
        <w:rPr>
          <w:rFonts w:hint="cs"/>
          <w:sz w:val="24"/>
          <w:szCs w:val="24"/>
          <w:rtl/>
          <w:lang w:bidi="ar-EG"/>
        </w:rPr>
        <w:t xml:space="preserve"> </w:t>
      </w:r>
    </w:p>
  </w:footnote>
  <w:footnote w:id="47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الوسيط جزء أول فقرة 227</w:t>
      </w:r>
      <w:r>
        <w:rPr>
          <w:rFonts w:hint="cs"/>
          <w:sz w:val="24"/>
          <w:szCs w:val="24"/>
          <w:rtl/>
          <w:lang w:bidi="ar-EG"/>
        </w:rPr>
        <w:t xml:space="preserve"> .</w:t>
      </w:r>
      <w:r w:rsidRPr="0097787B">
        <w:rPr>
          <w:rFonts w:hint="cs"/>
          <w:sz w:val="24"/>
          <w:szCs w:val="24"/>
          <w:rtl/>
          <w:lang w:bidi="ar-EG"/>
        </w:rPr>
        <w:t xml:space="preserve"> </w:t>
      </w:r>
    </w:p>
  </w:footnote>
  <w:footnote w:id="47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الوسيط جزء أول فقرة 227 ص 398</w:t>
      </w:r>
      <w:r>
        <w:rPr>
          <w:rFonts w:hint="cs"/>
          <w:sz w:val="24"/>
          <w:szCs w:val="24"/>
          <w:rtl/>
          <w:lang w:bidi="ar-EG"/>
        </w:rPr>
        <w:t xml:space="preserve"> .</w:t>
      </w:r>
      <w:r w:rsidRPr="0097787B">
        <w:rPr>
          <w:rFonts w:hint="cs"/>
          <w:sz w:val="24"/>
          <w:szCs w:val="24"/>
          <w:rtl/>
          <w:lang w:bidi="ar-EG"/>
        </w:rPr>
        <w:t xml:space="preserve"> </w:t>
      </w:r>
    </w:p>
  </w:footnote>
  <w:footnote w:id="47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الوسيط جزء أول فقرة 228</w:t>
      </w:r>
      <w:r>
        <w:rPr>
          <w:rFonts w:hint="cs"/>
          <w:sz w:val="24"/>
          <w:szCs w:val="24"/>
          <w:rtl/>
          <w:lang w:bidi="ar-EG"/>
        </w:rPr>
        <w:t xml:space="preserve"> .</w:t>
      </w:r>
      <w:r w:rsidRPr="0097787B">
        <w:rPr>
          <w:rFonts w:hint="cs"/>
          <w:sz w:val="24"/>
          <w:szCs w:val="24"/>
          <w:rtl/>
          <w:lang w:bidi="ar-EG"/>
        </w:rPr>
        <w:t xml:space="preserve"> </w:t>
      </w:r>
    </w:p>
  </w:footnote>
  <w:footnote w:id="47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الوسيط جزء أول فقرة 229 </w:t>
      </w:r>
      <w:r w:rsidRPr="0097787B">
        <w:rPr>
          <w:sz w:val="24"/>
          <w:szCs w:val="24"/>
          <w:rtl/>
          <w:lang w:bidi="ar-EG"/>
        </w:rPr>
        <w:t>–</w:t>
      </w:r>
      <w:r w:rsidRPr="0097787B">
        <w:rPr>
          <w:rFonts w:hint="cs"/>
          <w:sz w:val="24"/>
          <w:szCs w:val="24"/>
          <w:rtl/>
          <w:lang w:bidi="ar-EG"/>
        </w:rPr>
        <w:t xml:space="preserve"> فقرة 241</w:t>
      </w:r>
      <w:r>
        <w:rPr>
          <w:rFonts w:hint="cs"/>
          <w:sz w:val="24"/>
          <w:szCs w:val="24"/>
          <w:rtl/>
          <w:lang w:bidi="ar-EG"/>
        </w:rPr>
        <w:t xml:space="preserve"> .</w:t>
      </w:r>
      <w:r w:rsidRPr="0097787B">
        <w:rPr>
          <w:rFonts w:hint="cs"/>
          <w:sz w:val="24"/>
          <w:szCs w:val="24"/>
          <w:rtl/>
          <w:lang w:bidi="ar-EG"/>
        </w:rPr>
        <w:t xml:space="preserve"> </w:t>
      </w:r>
    </w:p>
  </w:footnote>
  <w:footnote w:id="47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أنظر في هذه المسألة الأستاذين أحمد نجيب الهلالي وحامد زكي ص 134</w:t>
      </w:r>
      <w:r>
        <w:rPr>
          <w:rFonts w:hint="cs"/>
          <w:sz w:val="24"/>
          <w:szCs w:val="24"/>
          <w:rtl/>
          <w:lang w:bidi="ar-EG"/>
        </w:rPr>
        <w:t xml:space="preserve"> - </w:t>
      </w:r>
      <w:r w:rsidRPr="0097787B">
        <w:rPr>
          <w:rFonts w:hint="cs"/>
          <w:sz w:val="24"/>
          <w:szCs w:val="24"/>
          <w:rtl/>
          <w:lang w:bidi="ar-EG"/>
        </w:rPr>
        <w:t>ص 136</w:t>
      </w:r>
      <w:r>
        <w:rPr>
          <w:rFonts w:hint="cs"/>
          <w:sz w:val="24"/>
          <w:szCs w:val="24"/>
          <w:rtl/>
          <w:lang w:bidi="ar-EG"/>
        </w:rPr>
        <w:t xml:space="preserve"> - </w:t>
      </w:r>
      <w:r w:rsidRPr="0097787B">
        <w:rPr>
          <w:rFonts w:hint="cs"/>
          <w:sz w:val="24"/>
          <w:szCs w:val="24"/>
          <w:rtl/>
          <w:lang w:bidi="ar-EG"/>
        </w:rPr>
        <w:t xml:space="preserve">الأستاذ أنور سلطان فقرة 149 </w:t>
      </w:r>
      <w:r w:rsidRPr="0097787B">
        <w:rPr>
          <w:sz w:val="24"/>
          <w:szCs w:val="24"/>
          <w:rtl/>
          <w:lang w:bidi="ar-EG"/>
        </w:rPr>
        <w:t>–</w:t>
      </w:r>
      <w:r w:rsidRPr="0097787B">
        <w:rPr>
          <w:rFonts w:hint="cs"/>
          <w:sz w:val="24"/>
          <w:szCs w:val="24"/>
          <w:rtl/>
          <w:lang w:bidi="ar-EG"/>
        </w:rPr>
        <w:t xml:space="preserve"> فقرة 150</w:t>
      </w:r>
      <w:r>
        <w:rPr>
          <w:rFonts w:hint="cs"/>
          <w:sz w:val="24"/>
          <w:szCs w:val="24"/>
          <w:rtl/>
          <w:lang w:bidi="ar-EG"/>
        </w:rPr>
        <w:t xml:space="preserve"> - </w:t>
      </w:r>
      <w:r w:rsidRPr="0097787B">
        <w:rPr>
          <w:rFonts w:hint="cs"/>
          <w:sz w:val="24"/>
          <w:szCs w:val="24"/>
          <w:rtl/>
          <w:lang w:bidi="ar-EG"/>
        </w:rPr>
        <w:t xml:space="preserve">الأستاذ محمد كامل مرسي ص 124 </w:t>
      </w:r>
      <w:r w:rsidRPr="0097787B">
        <w:rPr>
          <w:sz w:val="24"/>
          <w:szCs w:val="24"/>
          <w:rtl/>
          <w:lang w:bidi="ar-EG"/>
        </w:rPr>
        <w:t>–</w:t>
      </w:r>
      <w:r w:rsidRPr="0097787B">
        <w:rPr>
          <w:rFonts w:hint="cs"/>
          <w:sz w:val="24"/>
          <w:szCs w:val="24"/>
          <w:rtl/>
          <w:lang w:bidi="ar-EG"/>
        </w:rPr>
        <w:t xml:space="preserve"> ص</w:t>
      </w:r>
      <w:r w:rsidRPr="0097787B">
        <w:rPr>
          <w:sz w:val="24"/>
          <w:szCs w:val="24"/>
          <w:rtl/>
          <w:lang w:bidi="ar-EG"/>
        </w:rPr>
        <w:t xml:space="preserve"> </w:t>
      </w:r>
      <w:r w:rsidRPr="0097787B">
        <w:rPr>
          <w:rFonts w:hint="cs"/>
          <w:sz w:val="24"/>
          <w:szCs w:val="24"/>
          <w:rtl/>
          <w:lang w:bidi="ar-EG"/>
        </w:rPr>
        <w:t>125</w:t>
      </w:r>
      <w:r>
        <w:rPr>
          <w:rFonts w:hint="cs"/>
          <w:sz w:val="24"/>
          <w:szCs w:val="24"/>
          <w:rtl/>
          <w:lang w:bidi="ar-EG"/>
        </w:rPr>
        <w:t xml:space="preserve"> .</w:t>
      </w:r>
      <w:r w:rsidRPr="0097787B">
        <w:rPr>
          <w:rFonts w:hint="cs"/>
          <w:sz w:val="24"/>
          <w:szCs w:val="24"/>
          <w:rtl/>
          <w:lang w:bidi="ar-EG"/>
        </w:rPr>
        <w:t xml:space="preserve"> </w:t>
      </w:r>
    </w:p>
  </w:footnote>
  <w:footnote w:id="47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الوسيط جزء أول فقرة 217</w:t>
      </w:r>
      <w:r>
        <w:rPr>
          <w:rFonts w:hint="cs"/>
          <w:sz w:val="24"/>
          <w:szCs w:val="24"/>
          <w:rtl/>
          <w:lang w:bidi="ar-EG"/>
        </w:rPr>
        <w:t xml:space="preserve"> .</w:t>
      </w:r>
      <w:r w:rsidRPr="0097787B">
        <w:rPr>
          <w:rFonts w:hint="cs"/>
          <w:sz w:val="24"/>
          <w:szCs w:val="24"/>
          <w:rtl/>
          <w:lang w:bidi="ar-EG"/>
        </w:rPr>
        <w:t xml:space="preserve"> </w:t>
      </w:r>
    </w:p>
  </w:footnote>
  <w:footnote w:id="47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أنظر آنفاً فقرة 109 </w:t>
      </w:r>
      <w:r w:rsidRPr="0097787B">
        <w:rPr>
          <w:sz w:val="24"/>
          <w:szCs w:val="24"/>
          <w:rtl/>
          <w:lang w:bidi="ar-EG"/>
        </w:rPr>
        <w:t>–</w:t>
      </w:r>
      <w:r w:rsidRPr="0097787B">
        <w:rPr>
          <w:rFonts w:hint="cs"/>
          <w:sz w:val="24"/>
          <w:szCs w:val="24"/>
          <w:rtl/>
          <w:lang w:bidi="ar-EG"/>
        </w:rPr>
        <w:t xml:space="preserve"> فقرة 113</w:t>
      </w:r>
      <w:r>
        <w:rPr>
          <w:rFonts w:hint="cs"/>
          <w:sz w:val="24"/>
          <w:szCs w:val="24"/>
          <w:rtl/>
          <w:lang w:bidi="ar-EG"/>
        </w:rPr>
        <w:t xml:space="preserve"> .</w:t>
      </w:r>
      <w:r w:rsidRPr="0097787B">
        <w:rPr>
          <w:rFonts w:hint="cs"/>
          <w:sz w:val="24"/>
          <w:szCs w:val="24"/>
          <w:rtl/>
          <w:lang w:bidi="ar-EG"/>
        </w:rPr>
        <w:t xml:space="preserve"> </w:t>
      </w:r>
    </w:p>
  </w:footnote>
  <w:footnote w:id="48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أنظر أحكام القضاء الفرنسي في بلانيول وريبير وهامل 10 فقرة 331 ص 423 هامش رقم 3</w:t>
      </w:r>
      <w:r>
        <w:rPr>
          <w:rFonts w:hint="cs"/>
          <w:sz w:val="24"/>
          <w:szCs w:val="24"/>
          <w:rtl/>
          <w:lang w:bidi="ar-EG"/>
        </w:rPr>
        <w:t xml:space="preserve"> .</w:t>
      </w:r>
      <w:r w:rsidRPr="0097787B">
        <w:rPr>
          <w:rFonts w:hint="cs"/>
          <w:sz w:val="24"/>
          <w:szCs w:val="24"/>
          <w:rtl/>
          <w:lang w:bidi="ar-EG"/>
        </w:rPr>
        <w:t xml:space="preserve"> </w:t>
      </w:r>
    </w:p>
  </w:footnote>
  <w:footnote w:id="481">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نقض فرنسي 13 مايو سنة 1861 داللوز 61</w:t>
      </w:r>
      <w:r>
        <w:rPr>
          <w:rFonts w:hint="cs"/>
          <w:sz w:val="24"/>
          <w:szCs w:val="24"/>
          <w:rtl/>
          <w:lang w:bidi="ar-EG"/>
        </w:rPr>
        <w:t xml:space="preserve"> - </w:t>
      </w:r>
      <w:r w:rsidRPr="0097787B">
        <w:rPr>
          <w:rFonts w:hint="cs"/>
          <w:sz w:val="24"/>
          <w:szCs w:val="24"/>
          <w:rtl/>
          <w:lang w:bidi="ar-EG"/>
        </w:rPr>
        <w:t>1</w:t>
      </w:r>
      <w:r>
        <w:rPr>
          <w:rFonts w:hint="cs"/>
          <w:sz w:val="24"/>
          <w:szCs w:val="24"/>
          <w:rtl/>
          <w:lang w:bidi="ar-EG"/>
        </w:rPr>
        <w:t xml:space="preserve"> - </w:t>
      </w:r>
      <w:r w:rsidRPr="0097787B">
        <w:rPr>
          <w:rFonts w:hint="cs"/>
          <w:sz w:val="24"/>
          <w:szCs w:val="24"/>
          <w:rtl/>
          <w:lang w:bidi="ar-EG"/>
        </w:rPr>
        <w:t>326</w:t>
      </w:r>
      <w:r>
        <w:rPr>
          <w:rFonts w:hint="cs"/>
          <w:sz w:val="24"/>
          <w:szCs w:val="24"/>
          <w:rtl/>
          <w:lang w:bidi="ar-EG"/>
        </w:rPr>
        <w:t xml:space="preserve"> .</w:t>
      </w:r>
      <w:r w:rsidRPr="0097787B">
        <w:rPr>
          <w:rFonts w:hint="cs"/>
          <w:sz w:val="24"/>
          <w:szCs w:val="24"/>
          <w:rtl/>
          <w:lang w:bidi="ar-EG"/>
        </w:rPr>
        <w:t xml:space="preserve"> وأنظر أحكاماً أخرى في بلانيول وريبير وهامل 10 ص 424 هامش رقم 1 </w:t>
      </w:r>
      <w:r w:rsidRPr="0097787B">
        <w:rPr>
          <w:sz w:val="24"/>
          <w:szCs w:val="24"/>
          <w:rtl/>
          <w:lang w:bidi="ar-EG"/>
        </w:rPr>
        <w:t>–</w:t>
      </w:r>
      <w:r w:rsidRPr="0097787B">
        <w:rPr>
          <w:rFonts w:hint="cs"/>
          <w:sz w:val="24"/>
          <w:szCs w:val="24"/>
          <w:rtl/>
          <w:lang w:bidi="ar-EG"/>
        </w:rPr>
        <w:t xml:space="preserve"> وأنظر سافاتييه </w:t>
      </w:r>
      <w:r w:rsidRPr="0097787B">
        <w:rPr>
          <w:sz w:val="24"/>
          <w:szCs w:val="24"/>
          <w:lang w:bidi="ar-EG"/>
        </w:rPr>
        <w:t>savatier</w:t>
      </w:r>
      <w:r w:rsidRPr="0097787B">
        <w:rPr>
          <w:rFonts w:hint="cs"/>
          <w:sz w:val="24"/>
          <w:szCs w:val="24"/>
          <w:rtl/>
          <w:lang w:bidi="ar-EG"/>
        </w:rPr>
        <w:t xml:space="preserve"> في انتقال عملاء المهن الحرة سنة 1933 </w:t>
      </w:r>
      <w:r w:rsidRPr="0097787B">
        <w:rPr>
          <w:sz w:val="24"/>
          <w:szCs w:val="24"/>
          <w:rtl/>
          <w:lang w:bidi="ar-EG"/>
        </w:rPr>
        <w:t>–</w:t>
      </w:r>
      <w:r w:rsidRPr="0097787B">
        <w:rPr>
          <w:rFonts w:hint="cs"/>
          <w:sz w:val="24"/>
          <w:szCs w:val="24"/>
          <w:rtl/>
          <w:lang w:bidi="ar-EG"/>
        </w:rPr>
        <w:t xml:space="preserve"> روبييه </w:t>
      </w:r>
      <w:r w:rsidRPr="0097787B">
        <w:rPr>
          <w:sz w:val="24"/>
          <w:szCs w:val="24"/>
          <w:lang w:bidi="ar-EG"/>
        </w:rPr>
        <w:t>roubier</w:t>
      </w:r>
      <w:r w:rsidRPr="0097787B">
        <w:rPr>
          <w:rFonts w:hint="cs"/>
          <w:sz w:val="24"/>
          <w:szCs w:val="24"/>
          <w:rtl/>
          <w:lang w:bidi="ar-EG"/>
        </w:rPr>
        <w:t xml:space="preserve"> في الحقوق المعنوية والحقوق المتعلقة بالعلماء في المجلة الفصلية للقانون المدني سنة 1939 ص 251 </w:t>
      </w:r>
      <w:r w:rsidRPr="0097787B">
        <w:rPr>
          <w:sz w:val="24"/>
          <w:szCs w:val="24"/>
          <w:rtl/>
          <w:lang w:bidi="ar-EG"/>
        </w:rPr>
        <w:t>–</w:t>
      </w:r>
      <w:r w:rsidRPr="0097787B">
        <w:rPr>
          <w:rFonts w:hint="cs"/>
          <w:sz w:val="24"/>
          <w:szCs w:val="24"/>
          <w:rtl/>
          <w:lang w:bidi="ar-EG"/>
        </w:rPr>
        <w:t xml:space="preserve"> وقد قضت محكمة الاستئناف المختلطة با</w:t>
      </w:r>
      <w:r>
        <w:rPr>
          <w:rFonts w:hint="cs"/>
          <w:sz w:val="24"/>
          <w:szCs w:val="24"/>
          <w:rtl/>
          <w:lang w:bidi="ar-EG"/>
        </w:rPr>
        <w:t xml:space="preserve"> ،</w:t>
      </w:r>
      <w:r w:rsidRPr="0097787B">
        <w:rPr>
          <w:rFonts w:hint="cs"/>
          <w:sz w:val="24"/>
          <w:szCs w:val="24"/>
          <w:rtl/>
          <w:lang w:bidi="ar-EG"/>
        </w:rPr>
        <w:t xml:space="preserve"> البائع يعتبر أنه قد وفى بتعهده إذا هو قام بإعلان التنازل إلى عملائه</w:t>
      </w:r>
      <w:r>
        <w:rPr>
          <w:rFonts w:hint="cs"/>
          <w:sz w:val="24"/>
          <w:szCs w:val="24"/>
          <w:rtl/>
          <w:lang w:bidi="ar-EG"/>
        </w:rPr>
        <w:t xml:space="preserve"> ،</w:t>
      </w:r>
      <w:r w:rsidRPr="0097787B">
        <w:rPr>
          <w:rFonts w:hint="cs"/>
          <w:sz w:val="24"/>
          <w:szCs w:val="24"/>
          <w:rtl/>
          <w:lang w:bidi="ar-EG"/>
        </w:rPr>
        <w:t xml:space="preserve"> ولا يحكم عليه بتعويض إذا رفض العملاء معاملة المشتري</w:t>
      </w:r>
      <w:r>
        <w:rPr>
          <w:rFonts w:hint="cs"/>
          <w:sz w:val="24"/>
          <w:szCs w:val="24"/>
          <w:rtl/>
          <w:lang w:bidi="ar-EG"/>
        </w:rPr>
        <w:t xml:space="preserve"> ،</w:t>
      </w:r>
      <w:r w:rsidRPr="0097787B">
        <w:rPr>
          <w:rFonts w:hint="cs"/>
          <w:sz w:val="24"/>
          <w:szCs w:val="24"/>
          <w:rtl/>
          <w:lang w:bidi="ar-EG"/>
        </w:rPr>
        <w:t xml:space="preserve"> هذا ما لم يتعهد البائع بضمان استمرارهم على معاملته</w:t>
      </w:r>
      <w:r>
        <w:rPr>
          <w:rFonts w:hint="cs"/>
          <w:sz w:val="24"/>
          <w:szCs w:val="24"/>
          <w:rtl/>
          <w:lang w:bidi="ar-EG"/>
        </w:rPr>
        <w:t xml:space="preserve"> .</w:t>
      </w:r>
      <w:r w:rsidRPr="0097787B">
        <w:rPr>
          <w:rFonts w:hint="cs"/>
          <w:sz w:val="24"/>
          <w:szCs w:val="24"/>
          <w:rtl/>
          <w:lang w:bidi="ar-EG"/>
        </w:rPr>
        <w:t xml:space="preserve"> وإذا اتضح أن سبب انقطاع العلماء على الشراء من المحل هو زيادة الأثمان عليهم</w:t>
      </w:r>
      <w:r>
        <w:rPr>
          <w:rFonts w:hint="cs"/>
          <w:sz w:val="24"/>
          <w:szCs w:val="24"/>
          <w:rtl/>
          <w:lang w:bidi="ar-EG"/>
        </w:rPr>
        <w:t xml:space="preserve"> ،</w:t>
      </w:r>
      <w:r w:rsidRPr="0097787B">
        <w:rPr>
          <w:rFonts w:hint="cs"/>
          <w:sz w:val="24"/>
          <w:szCs w:val="24"/>
          <w:rtl/>
          <w:lang w:bidi="ar-EG"/>
        </w:rPr>
        <w:t xml:space="preserve"> فلا مسئولية على البائع </w:t>
      </w:r>
      <w:r>
        <w:rPr>
          <w:rFonts w:hint="cs"/>
          <w:sz w:val="24"/>
          <w:szCs w:val="24"/>
          <w:rtl/>
          <w:lang w:bidi="ar-EG"/>
        </w:rPr>
        <w:t xml:space="preserve">( </w:t>
      </w:r>
      <w:r w:rsidRPr="0097787B">
        <w:rPr>
          <w:rFonts w:hint="cs"/>
          <w:sz w:val="24"/>
          <w:szCs w:val="24"/>
          <w:rtl/>
          <w:lang w:bidi="ar-EG"/>
        </w:rPr>
        <w:t xml:space="preserve">26 يناير سنة </w:t>
      </w:r>
      <w:smartTag w:uri="urn:schemas-microsoft-com:office:smarttags" w:element="metricconverter">
        <w:smartTagPr>
          <w:attr w:name="ProductID" w:val="1899 م"/>
        </w:smartTagPr>
        <w:r w:rsidRPr="0097787B">
          <w:rPr>
            <w:rFonts w:hint="cs"/>
            <w:sz w:val="24"/>
            <w:szCs w:val="24"/>
            <w:rtl/>
            <w:lang w:bidi="ar-EG"/>
          </w:rPr>
          <w:t>1899 م</w:t>
        </w:r>
      </w:smartTag>
      <w:r w:rsidRPr="0097787B">
        <w:rPr>
          <w:rFonts w:hint="cs"/>
          <w:sz w:val="24"/>
          <w:szCs w:val="24"/>
          <w:rtl/>
          <w:lang w:bidi="ar-EG"/>
        </w:rPr>
        <w:t xml:space="preserve"> 11 ص 291</w:t>
      </w:r>
      <w:r>
        <w:rPr>
          <w:rFonts w:hint="cs"/>
          <w:sz w:val="24"/>
          <w:szCs w:val="24"/>
          <w:rtl/>
          <w:lang w:bidi="ar-EG"/>
        </w:rPr>
        <w:t xml:space="preserve"> ) .</w:t>
      </w:r>
      <w:r w:rsidRPr="0097787B">
        <w:rPr>
          <w:rFonts w:hint="cs"/>
          <w:sz w:val="24"/>
          <w:szCs w:val="24"/>
          <w:rtl/>
          <w:lang w:bidi="ar-EG"/>
        </w:rPr>
        <w:t xml:space="preserve"> وقضت أيضاً بأنه لا يجوز للبائع انتزاع العملاء من المشتري بمنافسة غير مشروعة </w:t>
      </w:r>
      <w:r>
        <w:rPr>
          <w:rFonts w:hint="cs"/>
          <w:sz w:val="24"/>
          <w:szCs w:val="24"/>
          <w:rtl/>
          <w:lang w:bidi="ar-EG"/>
        </w:rPr>
        <w:t xml:space="preserve">( </w:t>
      </w:r>
      <w:r w:rsidRPr="0097787B">
        <w:rPr>
          <w:rFonts w:hint="cs"/>
          <w:sz w:val="24"/>
          <w:szCs w:val="24"/>
          <w:rtl/>
          <w:lang w:bidi="ar-EG"/>
        </w:rPr>
        <w:t xml:space="preserve">7 ديسمبر سنة </w:t>
      </w:r>
      <w:smartTag w:uri="urn:schemas-microsoft-com:office:smarttags" w:element="metricconverter">
        <w:smartTagPr>
          <w:attr w:name="ProductID" w:val="1921 م"/>
        </w:smartTagPr>
        <w:r w:rsidRPr="0097787B">
          <w:rPr>
            <w:rFonts w:hint="cs"/>
            <w:sz w:val="24"/>
            <w:szCs w:val="24"/>
            <w:rtl/>
            <w:lang w:bidi="ar-EG"/>
          </w:rPr>
          <w:t>1921 م</w:t>
        </w:r>
      </w:smartTag>
      <w:r w:rsidRPr="0097787B">
        <w:rPr>
          <w:rFonts w:hint="cs"/>
          <w:sz w:val="24"/>
          <w:szCs w:val="24"/>
          <w:rtl/>
          <w:lang w:bidi="ar-EG"/>
        </w:rPr>
        <w:t xml:space="preserve"> 34 ص 42</w:t>
      </w:r>
      <w:r>
        <w:rPr>
          <w:rFonts w:hint="cs"/>
          <w:sz w:val="24"/>
          <w:szCs w:val="24"/>
          <w:rtl/>
          <w:lang w:bidi="ar-EG"/>
        </w:rPr>
        <w:t xml:space="preserve"> ) .</w:t>
      </w:r>
      <w:r w:rsidRPr="0097787B">
        <w:rPr>
          <w:rFonts w:hint="cs"/>
          <w:sz w:val="24"/>
          <w:szCs w:val="24"/>
          <w:rtl/>
          <w:lang w:bidi="ar-EG"/>
        </w:rPr>
        <w:t xml:space="preserve"> </w:t>
      </w:r>
    </w:p>
  </w:footnote>
  <w:footnote w:id="482">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بلانيول وريبير وهالم 10 فقرة 334 </w:t>
      </w:r>
      <w:r w:rsidRPr="0097787B">
        <w:rPr>
          <w:sz w:val="24"/>
          <w:szCs w:val="24"/>
          <w:rtl/>
          <w:lang w:bidi="ar-EG"/>
        </w:rPr>
        <w:t>–</w:t>
      </w:r>
      <w:r w:rsidRPr="0097787B">
        <w:rPr>
          <w:rFonts w:hint="cs"/>
          <w:sz w:val="24"/>
          <w:szCs w:val="24"/>
          <w:rtl/>
          <w:lang w:bidi="ar-EG"/>
        </w:rPr>
        <w:t xml:space="preserve"> بلانيول وريبير وبولانجيه 2 فقرة 2358 </w:t>
      </w:r>
      <w:r w:rsidRPr="0097787B">
        <w:rPr>
          <w:sz w:val="24"/>
          <w:szCs w:val="24"/>
          <w:rtl/>
          <w:lang w:bidi="ar-EG"/>
        </w:rPr>
        <w:t>–</w:t>
      </w:r>
      <w:r w:rsidRPr="0097787B">
        <w:rPr>
          <w:rFonts w:hint="cs"/>
          <w:sz w:val="24"/>
          <w:szCs w:val="24"/>
          <w:rtl/>
          <w:lang w:bidi="ar-EG"/>
        </w:rPr>
        <w:t xml:space="preserve"> كولان وكابيتان 2 فقرة 863 </w:t>
      </w:r>
      <w:r w:rsidRPr="0097787B">
        <w:rPr>
          <w:sz w:val="24"/>
          <w:szCs w:val="24"/>
          <w:rtl/>
          <w:lang w:bidi="ar-EG"/>
        </w:rPr>
        <w:t>–</w:t>
      </w:r>
      <w:r w:rsidRPr="0097787B">
        <w:rPr>
          <w:rFonts w:hint="cs"/>
          <w:sz w:val="24"/>
          <w:szCs w:val="24"/>
          <w:rtl/>
          <w:lang w:bidi="ar-EG"/>
        </w:rPr>
        <w:t xml:space="preserve"> أنسيكلوبيدي داللوز 5 لفظ </w:t>
      </w:r>
      <w:r w:rsidRPr="0097787B">
        <w:rPr>
          <w:sz w:val="24"/>
          <w:szCs w:val="24"/>
          <w:lang w:bidi="ar-EG"/>
        </w:rPr>
        <w:t>vente</w:t>
      </w:r>
      <w:r w:rsidRPr="0097787B">
        <w:rPr>
          <w:sz w:val="24"/>
          <w:szCs w:val="24"/>
          <w:rtl/>
          <w:lang w:bidi="ar-EG"/>
        </w:rPr>
        <w:t xml:space="preserve"> </w:t>
      </w:r>
      <w:r w:rsidRPr="0097787B">
        <w:rPr>
          <w:rFonts w:hint="cs"/>
          <w:sz w:val="24"/>
          <w:szCs w:val="24"/>
          <w:rtl/>
          <w:lang w:bidi="ar-EG"/>
        </w:rPr>
        <w:t>فقرة 312</w:t>
      </w:r>
      <w:r>
        <w:rPr>
          <w:rFonts w:hint="cs"/>
          <w:sz w:val="24"/>
          <w:szCs w:val="24"/>
          <w:rtl/>
          <w:lang w:bidi="ar-EG"/>
        </w:rPr>
        <w:t xml:space="preserve"> - </w:t>
      </w:r>
      <w:r w:rsidRPr="0097787B">
        <w:rPr>
          <w:rFonts w:hint="cs"/>
          <w:sz w:val="24"/>
          <w:szCs w:val="24"/>
          <w:rtl/>
          <w:lang w:bidi="ar-EG"/>
        </w:rPr>
        <w:t>فقرة 320</w:t>
      </w:r>
      <w:r>
        <w:rPr>
          <w:rFonts w:hint="cs"/>
          <w:sz w:val="24"/>
          <w:szCs w:val="24"/>
          <w:rtl/>
          <w:lang w:bidi="ar-EG"/>
        </w:rPr>
        <w:t xml:space="preserve"> - </w:t>
      </w:r>
      <w:r w:rsidRPr="0097787B">
        <w:rPr>
          <w:rFonts w:hint="cs"/>
          <w:sz w:val="24"/>
          <w:szCs w:val="24"/>
          <w:rtl/>
          <w:lang w:bidi="ar-EG"/>
        </w:rPr>
        <w:t>وقارن بودري وسينيا فقرة 103</w:t>
      </w:r>
      <w:r>
        <w:rPr>
          <w:rFonts w:hint="cs"/>
          <w:sz w:val="24"/>
          <w:szCs w:val="24"/>
          <w:rtl/>
          <w:lang w:bidi="ar-EG"/>
        </w:rPr>
        <w:t xml:space="preserve"> .</w:t>
      </w:r>
      <w:r w:rsidRPr="0097787B">
        <w:rPr>
          <w:rFonts w:hint="cs"/>
          <w:sz w:val="24"/>
          <w:szCs w:val="24"/>
          <w:rtl/>
          <w:lang w:bidi="ar-EG"/>
        </w:rPr>
        <w:t xml:space="preserve"> </w:t>
      </w:r>
    </w:p>
  </w:footnote>
  <w:footnote w:id="48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بودري وسينيا فقرة 103 </w:t>
      </w:r>
      <w:r w:rsidRPr="0097787B">
        <w:rPr>
          <w:sz w:val="24"/>
          <w:szCs w:val="24"/>
          <w:rtl/>
          <w:lang w:bidi="ar-EG"/>
        </w:rPr>
        <w:t>–</w:t>
      </w:r>
      <w:r w:rsidRPr="0097787B">
        <w:rPr>
          <w:rFonts w:hint="cs"/>
          <w:sz w:val="24"/>
          <w:szCs w:val="24"/>
          <w:rtl/>
          <w:lang w:bidi="ar-EG"/>
        </w:rPr>
        <w:t xml:space="preserve"> فقرة 104</w:t>
      </w:r>
      <w:r>
        <w:rPr>
          <w:rFonts w:hint="cs"/>
          <w:sz w:val="24"/>
          <w:szCs w:val="24"/>
          <w:rtl/>
          <w:lang w:bidi="ar-EG"/>
        </w:rPr>
        <w:t xml:space="preserve"> - </w:t>
      </w:r>
      <w:r w:rsidRPr="0097787B">
        <w:rPr>
          <w:rFonts w:hint="cs"/>
          <w:sz w:val="24"/>
          <w:szCs w:val="24"/>
          <w:rtl/>
          <w:lang w:bidi="ar-EG"/>
        </w:rPr>
        <w:t xml:space="preserve">بلانيول وريبير وهامل 10 فقرة 333 </w:t>
      </w:r>
      <w:r w:rsidRPr="0097787B">
        <w:rPr>
          <w:sz w:val="24"/>
          <w:szCs w:val="24"/>
          <w:rtl/>
          <w:lang w:bidi="ar-EG"/>
        </w:rPr>
        <w:t>–</w:t>
      </w:r>
      <w:r w:rsidRPr="0097787B">
        <w:rPr>
          <w:rFonts w:hint="cs"/>
          <w:sz w:val="24"/>
          <w:szCs w:val="24"/>
          <w:rtl/>
          <w:lang w:bidi="ar-EG"/>
        </w:rPr>
        <w:t xml:space="preserve"> فقرة 334 </w:t>
      </w:r>
      <w:r>
        <w:rPr>
          <w:rFonts w:hint="cs"/>
          <w:sz w:val="24"/>
          <w:szCs w:val="24"/>
          <w:rtl/>
          <w:lang w:bidi="ar-EG"/>
        </w:rPr>
        <w:t xml:space="preserve">( </w:t>
      </w:r>
      <w:r w:rsidRPr="0097787B">
        <w:rPr>
          <w:rFonts w:hint="cs"/>
          <w:sz w:val="24"/>
          <w:szCs w:val="24"/>
          <w:rtl/>
          <w:lang w:bidi="ar-EG"/>
        </w:rPr>
        <w:t>سواء صدر البيع من صاحب المتجر أو العيادة أو المكتب أو صدر من ورثته</w:t>
      </w:r>
      <w:r>
        <w:rPr>
          <w:rFonts w:hint="cs"/>
          <w:sz w:val="24"/>
          <w:szCs w:val="24"/>
          <w:rtl/>
          <w:lang w:bidi="ar-EG"/>
        </w:rPr>
        <w:t xml:space="preserve"> ) </w:t>
      </w:r>
      <w:r w:rsidRPr="0097787B">
        <w:rPr>
          <w:rFonts w:hint="cs"/>
          <w:sz w:val="24"/>
          <w:szCs w:val="24"/>
          <w:rtl/>
          <w:lang w:bidi="ar-EG"/>
        </w:rPr>
        <w:t xml:space="preserve">بلانيول وريبير وبولانجيه فقرة 2358 </w:t>
      </w:r>
      <w:r w:rsidRPr="0097787B">
        <w:rPr>
          <w:sz w:val="24"/>
          <w:szCs w:val="24"/>
          <w:rtl/>
          <w:lang w:bidi="ar-EG"/>
        </w:rPr>
        <w:t>–</w:t>
      </w:r>
      <w:r w:rsidRPr="0097787B">
        <w:rPr>
          <w:rFonts w:hint="cs"/>
          <w:sz w:val="24"/>
          <w:szCs w:val="24"/>
          <w:rtl/>
          <w:lang w:bidi="ar-EG"/>
        </w:rPr>
        <w:t xml:space="preserve"> كولان وكابيتان 2 فقرة 863 </w:t>
      </w:r>
      <w:r w:rsidRPr="0097787B">
        <w:rPr>
          <w:sz w:val="24"/>
          <w:szCs w:val="24"/>
          <w:rtl/>
          <w:lang w:bidi="ar-EG"/>
        </w:rPr>
        <w:t>–</w:t>
      </w:r>
      <w:r w:rsidRPr="0097787B">
        <w:rPr>
          <w:rFonts w:hint="cs"/>
          <w:sz w:val="24"/>
          <w:szCs w:val="24"/>
          <w:rtl/>
          <w:lang w:bidi="ar-EG"/>
        </w:rPr>
        <w:t xml:space="preserve"> وأنظر في الفقه المصري</w:t>
      </w:r>
      <w:r>
        <w:rPr>
          <w:rFonts w:hint="cs"/>
          <w:sz w:val="24"/>
          <w:szCs w:val="24"/>
          <w:rtl/>
          <w:lang w:bidi="ar-EG"/>
        </w:rPr>
        <w:t xml:space="preserve"> :</w:t>
      </w:r>
      <w:r w:rsidRPr="0097787B">
        <w:rPr>
          <w:rFonts w:hint="cs"/>
          <w:sz w:val="24"/>
          <w:szCs w:val="24"/>
          <w:rtl/>
          <w:lang w:bidi="ar-EG"/>
        </w:rPr>
        <w:t xml:space="preserve"> الأستاذ أنور سلطان فقرة 127 </w:t>
      </w:r>
      <w:r w:rsidRPr="0097787B">
        <w:rPr>
          <w:sz w:val="24"/>
          <w:szCs w:val="24"/>
          <w:rtl/>
          <w:lang w:bidi="ar-EG"/>
        </w:rPr>
        <w:t>–</w:t>
      </w:r>
      <w:r w:rsidRPr="0097787B">
        <w:rPr>
          <w:rFonts w:hint="cs"/>
          <w:sz w:val="24"/>
          <w:szCs w:val="24"/>
          <w:rtl/>
          <w:lang w:bidi="ar-EG"/>
        </w:rPr>
        <w:t xml:space="preserve"> الأستاذ سليمان مرقس فقرة 76 </w:t>
      </w:r>
      <w:r w:rsidRPr="0097787B">
        <w:rPr>
          <w:sz w:val="24"/>
          <w:szCs w:val="24"/>
          <w:rtl/>
          <w:lang w:bidi="ar-EG"/>
        </w:rPr>
        <w:t>–</w:t>
      </w:r>
      <w:r w:rsidRPr="0097787B">
        <w:rPr>
          <w:rFonts w:hint="cs"/>
          <w:sz w:val="24"/>
          <w:szCs w:val="24"/>
          <w:rtl/>
          <w:lang w:bidi="ar-EG"/>
        </w:rPr>
        <w:t xml:space="preserve"> الأستاذ محمد كامل مرسي فقرة 92 </w:t>
      </w:r>
      <w:r w:rsidRPr="0097787B">
        <w:rPr>
          <w:sz w:val="24"/>
          <w:szCs w:val="24"/>
          <w:rtl/>
          <w:lang w:bidi="ar-EG"/>
        </w:rPr>
        <w:t>–</w:t>
      </w:r>
      <w:r w:rsidRPr="0097787B">
        <w:rPr>
          <w:rFonts w:hint="cs"/>
          <w:sz w:val="24"/>
          <w:szCs w:val="24"/>
          <w:rtl/>
          <w:lang w:bidi="ar-EG"/>
        </w:rPr>
        <w:t xml:space="preserve"> الأستاذ جميل الشرقاوي فقرة 39 </w:t>
      </w:r>
      <w:r w:rsidRPr="0097787B">
        <w:rPr>
          <w:sz w:val="24"/>
          <w:szCs w:val="24"/>
          <w:rtl/>
          <w:lang w:bidi="ar-EG"/>
        </w:rPr>
        <w:t>–</w:t>
      </w:r>
      <w:r w:rsidRPr="0097787B">
        <w:rPr>
          <w:rFonts w:hint="cs"/>
          <w:sz w:val="24"/>
          <w:szCs w:val="24"/>
          <w:rtl/>
          <w:lang w:bidi="ar-EG"/>
        </w:rPr>
        <w:t xml:space="preserve"> في الفقه العراقي</w:t>
      </w:r>
      <w:r>
        <w:rPr>
          <w:rFonts w:hint="cs"/>
          <w:sz w:val="24"/>
          <w:szCs w:val="24"/>
          <w:rtl/>
          <w:lang w:bidi="ar-EG"/>
        </w:rPr>
        <w:t xml:space="preserve"> :</w:t>
      </w:r>
      <w:r w:rsidRPr="0097787B">
        <w:rPr>
          <w:rFonts w:hint="cs"/>
          <w:sz w:val="24"/>
          <w:szCs w:val="24"/>
          <w:rtl/>
          <w:lang w:bidi="ar-EG"/>
        </w:rPr>
        <w:t xml:space="preserve"> الأستاذ حسن الزنون فقرة 109 </w:t>
      </w:r>
      <w:r w:rsidRPr="0097787B">
        <w:rPr>
          <w:sz w:val="24"/>
          <w:szCs w:val="24"/>
          <w:rtl/>
          <w:lang w:bidi="ar-EG"/>
        </w:rPr>
        <w:t>–</w:t>
      </w:r>
      <w:r w:rsidRPr="0097787B">
        <w:rPr>
          <w:rFonts w:hint="cs"/>
          <w:sz w:val="24"/>
          <w:szCs w:val="24"/>
          <w:rtl/>
          <w:lang w:bidi="ar-EG"/>
        </w:rPr>
        <w:t xml:space="preserve"> الأستاذ عباس حسن الصراف فقرة 237 </w:t>
      </w:r>
      <w:r w:rsidRPr="0097787B">
        <w:rPr>
          <w:sz w:val="24"/>
          <w:szCs w:val="24"/>
          <w:rtl/>
          <w:lang w:bidi="ar-EG"/>
        </w:rPr>
        <w:t>–</w:t>
      </w:r>
      <w:r w:rsidRPr="0097787B">
        <w:rPr>
          <w:rFonts w:hint="cs"/>
          <w:sz w:val="24"/>
          <w:szCs w:val="24"/>
          <w:rtl/>
          <w:lang w:bidi="ar-EG"/>
        </w:rPr>
        <w:t xml:space="preserve"> فقرة 243</w:t>
      </w:r>
      <w:r>
        <w:rPr>
          <w:rFonts w:hint="cs"/>
          <w:sz w:val="24"/>
          <w:szCs w:val="24"/>
          <w:rtl/>
          <w:lang w:bidi="ar-EG"/>
        </w:rPr>
        <w:t xml:space="preserve"> .</w:t>
      </w:r>
      <w:r w:rsidRPr="0097787B">
        <w:rPr>
          <w:rFonts w:hint="cs"/>
          <w:sz w:val="24"/>
          <w:szCs w:val="24"/>
          <w:rtl/>
          <w:lang w:bidi="ar-EG"/>
        </w:rPr>
        <w:t xml:space="preserve"> </w:t>
      </w:r>
    </w:p>
  </w:footnote>
  <w:footnote w:id="48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ويتفرع على ذلك أنه إذا تبين أن يشتري ملكه</w:t>
      </w:r>
      <w:r>
        <w:rPr>
          <w:rFonts w:hint="cs"/>
          <w:sz w:val="24"/>
          <w:szCs w:val="24"/>
          <w:rtl/>
          <w:lang w:bidi="ar-EG"/>
        </w:rPr>
        <w:t xml:space="preserve"> ،</w:t>
      </w:r>
      <w:r w:rsidRPr="0097787B">
        <w:rPr>
          <w:rFonts w:hint="cs"/>
          <w:sz w:val="24"/>
          <w:szCs w:val="24"/>
          <w:rtl/>
          <w:lang w:bidi="ar-EG"/>
        </w:rPr>
        <w:t xml:space="preserve"> وقد قضت محكمة مصر الوطنية بأنه إذا حكم بملكية شخص لعين متنازع عليها</w:t>
      </w:r>
      <w:r>
        <w:rPr>
          <w:rFonts w:hint="cs"/>
          <w:sz w:val="24"/>
          <w:szCs w:val="24"/>
          <w:rtl/>
          <w:lang w:bidi="ar-EG"/>
        </w:rPr>
        <w:t xml:space="preserve"> ،</w:t>
      </w:r>
      <w:r w:rsidRPr="0097787B">
        <w:rPr>
          <w:rFonts w:hint="cs"/>
          <w:sz w:val="24"/>
          <w:szCs w:val="24"/>
          <w:rtl/>
          <w:lang w:bidi="ar-EG"/>
        </w:rPr>
        <w:t xml:space="preserve"> وكان المحكوم له مقد اشترى هذا العين من المحكوم ضده</w:t>
      </w:r>
      <w:r>
        <w:rPr>
          <w:rFonts w:hint="cs"/>
          <w:sz w:val="24"/>
          <w:szCs w:val="24"/>
          <w:rtl/>
          <w:lang w:bidi="ar-EG"/>
        </w:rPr>
        <w:t xml:space="preserve"> ،</w:t>
      </w:r>
      <w:r w:rsidRPr="0097787B">
        <w:rPr>
          <w:rFonts w:hint="cs"/>
          <w:sz w:val="24"/>
          <w:szCs w:val="24"/>
          <w:rtl/>
          <w:lang w:bidi="ar-EG"/>
        </w:rPr>
        <w:t xml:space="preserve"> فالبيع باطل لوقوعه على عين هي ملك المشتري </w:t>
      </w:r>
      <w:r>
        <w:rPr>
          <w:rFonts w:hint="cs"/>
          <w:sz w:val="24"/>
          <w:szCs w:val="24"/>
          <w:rtl/>
          <w:lang w:bidi="ar-EG"/>
        </w:rPr>
        <w:t xml:space="preserve">( </w:t>
      </w:r>
      <w:r w:rsidRPr="0097787B">
        <w:rPr>
          <w:rFonts w:hint="cs"/>
          <w:sz w:val="24"/>
          <w:szCs w:val="24"/>
          <w:rtl/>
          <w:lang w:bidi="ar-EG"/>
        </w:rPr>
        <w:t>4 يناير سنة 1923 المجموعة الرسمية 25 رقم 15</w:t>
      </w:r>
      <w:r>
        <w:rPr>
          <w:rFonts w:hint="cs"/>
          <w:sz w:val="24"/>
          <w:szCs w:val="24"/>
          <w:rtl/>
          <w:lang w:bidi="ar-EG"/>
        </w:rPr>
        <w:t xml:space="preserve">  /  </w:t>
      </w:r>
      <w:r w:rsidRPr="0097787B">
        <w:rPr>
          <w:rFonts w:hint="cs"/>
          <w:sz w:val="24"/>
          <w:szCs w:val="24"/>
          <w:rtl/>
          <w:lang w:bidi="ar-EG"/>
        </w:rPr>
        <w:t>1 ص 19</w:t>
      </w:r>
      <w:r>
        <w:rPr>
          <w:rFonts w:hint="cs"/>
          <w:sz w:val="24"/>
          <w:szCs w:val="24"/>
          <w:rtl/>
          <w:lang w:bidi="ar-EG"/>
        </w:rPr>
        <w:t xml:space="preserve"> ) .</w:t>
      </w:r>
      <w:r w:rsidRPr="0097787B">
        <w:rPr>
          <w:rFonts w:hint="cs"/>
          <w:sz w:val="24"/>
          <w:szCs w:val="24"/>
          <w:rtl/>
          <w:lang w:bidi="ar-EG"/>
        </w:rPr>
        <w:t xml:space="preserve"> </w:t>
      </w:r>
    </w:p>
  </w:footnote>
  <w:footnote w:id="485">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تاريخ النصوص</w:t>
      </w:r>
      <w:r>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466</w:t>
      </w:r>
      <w:r>
        <w:rPr>
          <w:rFonts w:hint="cs"/>
          <w:sz w:val="24"/>
          <w:szCs w:val="24"/>
          <w:rtl/>
          <w:lang w:bidi="ar-EG"/>
        </w:rPr>
        <w:t xml:space="preserve"> :</w:t>
      </w:r>
      <w:r w:rsidRPr="0097787B">
        <w:rPr>
          <w:rFonts w:hint="cs"/>
          <w:sz w:val="24"/>
          <w:szCs w:val="24"/>
          <w:rtl/>
          <w:lang w:bidi="ar-EG"/>
        </w:rPr>
        <w:t xml:space="preserve"> ورد هذا النص في المادة 632 من المشروع التمهيدي على وجه يتفق مع ما استقر عليه في التقنين المدني الجديد</w:t>
      </w:r>
      <w:r>
        <w:rPr>
          <w:rFonts w:hint="cs"/>
          <w:sz w:val="24"/>
          <w:szCs w:val="24"/>
          <w:rtl/>
          <w:lang w:bidi="ar-EG"/>
        </w:rPr>
        <w:t xml:space="preserve"> ،</w:t>
      </w:r>
      <w:r w:rsidRPr="0097787B">
        <w:rPr>
          <w:rFonts w:hint="cs"/>
          <w:sz w:val="24"/>
          <w:szCs w:val="24"/>
          <w:rtl/>
          <w:lang w:bidi="ar-EG"/>
        </w:rPr>
        <w:t xml:space="preserve"> فيما عدا بعض فروق لفظية طفيفة</w:t>
      </w:r>
      <w:r>
        <w:rPr>
          <w:rFonts w:hint="cs"/>
          <w:sz w:val="24"/>
          <w:szCs w:val="24"/>
          <w:rtl/>
          <w:lang w:bidi="ar-EG"/>
        </w:rPr>
        <w:t xml:space="preserve"> .</w:t>
      </w:r>
      <w:r w:rsidRPr="0097787B">
        <w:rPr>
          <w:rFonts w:hint="cs"/>
          <w:sz w:val="24"/>
          <w:szCs w:val="24"/>
          <w:rtl/>
          <w:lang w:bidi="ar-EG"/>
        </w:rPr>
        <w:t xml:space="preserve"> وأقرته لجنة المراجعة بعد إزالة بهذه الفروق</w:t>
      </w:r>
      <w:r>
        <w:rPr>
          <w:rFonts w:hint="cs"/>
          <w:sz w:val="24"/>
          <w:szCs w:val="24"/>
          <w:rtl/>
          <w:lang w:bidi="ar-EG"/>
        </w:rPr>
        <w:t xml:space="preserve"> ،</w:t>
      </w:r>
      <w:r w:rsidRPr="0097787B">
        <w:rPr>
          <w:rFonts w:hint="cs"/>
          <w:sz w:val="24"/>
          <w:szCs w:val="24"/>
          <w:rtl/>
          <w:lang w:bidi="ar-EG"/>
        </w:rPr>
        <w:t xml:space="preserve"> وأصبحت المادة رقمها 493 في المشروع النهائي</w:t>
      </w:r>
      <w:r>
        <w:rPr>
          <w:rFonts w:hint="cs"/>
          <w:sz w:val="24"/>
          <w:szCs w:val="24"/>
          <w:rtl/>
          <w:lang w:bidi="ar-EG"/>
        </w:rPr>
        <w:t xml:space="preserve"> .</w:t>
      </w:r>
      <w:r w:rsidRPr="0097787B">
        <w:rPr>
          <w:rFonts w:hint="cs"/>
          <w:sz w:val="24"/>
          <w:szCs w:val="24"/>
          <w:rtl/>
          <w:lang w:bidi="ar-EG"/>
        </w:rPr>
        <w:t xml:space="preserve"> ووافق عليها مجلس النواب</w:t>
      </w:r>
      <w:r>
        <w:rPr>
          <w:rFonts w:hint="cs"/>
          <w:sz w:val="24"/>
          <w:szCs w:val="24"/>
          <w:rtl/>
          <w:lang w:bidi="ar-EG"/>
        </w:rPr>
        <w:t xml:space="preserve"> ،</w:t>
      </w:r>
      <w:r w:rsidRPr="0097787B">
        <w:rPr>
          <w:rFonts w:hint="cs"/>
          <w:sz w:val="24"/>
          <w:szCs w:val="24"/>
          <w:rtl/>
          <w:lang w:bidi="ar-EG"/>
        </w:rPr>
        <w:t xml:space="preserve"> فمجلس الشيوخ تحت رقم 466 </w:t>
      </w:r>
      <w:r>
        <w:rPr>
          <w:rFonts w:hint="cs"/>
          <w:sz w:val="24"/>
          <w:szCs w:val="24"/>
          <w:rtl/>
          <w:lang w:bidi="ar-EG"/>
        </w:rPr>
        <w:t xml:space="preserve">( </w:t>
      </w:r>
      <w:r w:rsidRPr="0097787B">
        <w:rPr>
          <w:rFonts w:hint="cs"/>
          <w:sz w:val="24"/>
          <w:szCs w:val="24"/>
          <w:rtl/>
          <w:lang w:bidi="ar-EG"/>
        </w:rPr>
        <w:t xml:space="preserve">مجموعة الأعمال التحضيرية 4 ص 183 </w:t>
      </w:r>
      <w:r w:rsidRPr="0097787B">
        <w:rPr>
          <w:sz w:val="24"/>
          <w:szCs w:val="24"/>
          <w:rtl/>
          <w:lang w:bidi="ar-EG"/>
        </w:rPr>
        <w:t>–</w:t>
      </w:r>
      <w:r w:rsidRPr="0097787B">
        <w:rPr>
          <w:rFonts w:hint="cs"/>
          <w:sz w:val="24"/>
          <w:szCs w:val="24"/>
          <w:rtl/>
          <w:lang w:bidi="ar-EG"/>
        </w:rPr>
        <w:t xml:space="preserve"> ص 184 وص 186 </w:t>
      </w:r>
      <w:r w:rsidRPr="0097787B">
        <w:rPr>
          <w:sz w:val="24"/>
          <w:szCs w:val="24"/>
          <w:rtl/>
          <w:lang w:bidi="ar-EG"/>
        </w:rPr>
        <w:t>–</w:t>
      </w:r>
      <w:r w:rsidRPr="0097787B">
        <w:rPr>
          <w:rFonts w:hint="cs"/>
          <w:sz w:val="24"/>
          <w:szCs w:val="24"/>
          <w:rtl/>
          <w:lang w:bidi="ar-EG"/>
        </w:rPr>
        <w:t xml:space="preserve"> ص 188</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467</w:t>
      </w:r>
      <w:r>
        <w:rPr>
          <w:rFonts w:hint="cs"/>
          <w:sz w:val="24"/>
          <w:szCs w:val="24"/>
          <w:rtl/>
          <w:lang w:bidi="ar-EG"/>
        </w:rPr>
        <w:t xml:space="preserve"> :</w:t>
      </w:r>
      <w:r w:rsidRPr="0097787B">
        <w:rPr>
          <w:rFonts w:hint="cs"/>
          <w:sz w:val="24"/>
          <w:szCs w:val="24"/>
          <w:rtl/>
          <w:lang w:bidi="ar-EG"/>
        </w:rPr>
        <w:t xml:space="preserve"> ورد هذا النص في المادة 633 من المشروع التمهيدي على وجه مطابق لما استقر عليه في التقنين المدني الجديد</w:t>
      </w:r>
      <w:r>
        <w:rPr>
          <w:rFonts w:hint="cs"/>
          <w:sz w:val="24"/>
          <w:szCs w:val="24"/>
          <w:rtl/>
          <w:lang w:bidi="ar-EG"/>
        </w:rPr>
        <w:t xml:space="preserve"> .</w:t>
      </w:r>
      <w:r w:rsidRPr="0097787B">
        <w:rPr>
          <w:rFonts w:hint="cs"/>
          <w:sz w:val="24"/>
          <w:szCs w:val="24"/>
          <w:rtl/>
          <w:lang w:bidi="ar-EG"/>
        </w:rPr>
        <w:t xml:space="preserve"> وأقرته لجنة المراجعة تحت رقم 494 من المشروع النهائي</w:t>
      </w:r>
      <w:r>
        <w:rPr>
          <w:rFonts w:hint="cs"/>
          <w:sz w:val="24"/>
          <w:szCs w:val="24"/>
          <w:rtl/>
          <w:lang w:bidi="ar-EG"/>
        </w:rPr>
        <w:t xml:space="preserve"> .</w:t>
      </w:r>
      <w:r w:rsidRPr="0097787B">
        <w:rPr>
          <w:rFonts w:hint="cs"/>
          <w:sz w:val="24"/>
          <w:szCs w:val="24"/>
          <w:rtl/>
          <w:lang w:bidi="ar-EG"/>
        </w:rPr>
        <w:t xml:space="preserve"> ووافق عليه مجلس النواب</w:t>
      </w:r>
      <w:r>
        <w:rPr>
          <w:rFonts w:hint="cs"/>
          <w:sz w:val="24"/>
          <w:szCs w:val="24"/>
          <w:rtl/>
          <w:lang w:bidi="ar-EG"/>
        </w:rPr>
        <w:t xml:space="preserve"> ،</w:t>
      </w:r>
      <w:r w:rsidRPr="0097787B">
        <w:rPr>
          <w:rFonts w:hint="cs"/>
          <w:sz w:val="24"/>
          <w:szCs w:val="24"/>
          <w:rtl/>
          <w:lang w:bidi="ar-EG"/>
        </w:rPr>
        <w:t xml:space="preserve"> فمجلس الشيوخ تحت رقم 467 </w:t>
      </w:r>
      <w:r>
        <w:rPr>
          <w:rFonts w:hint="cs"/>
          <w:sz w:val="24"/>
          <w:szCs w:val="24"/>
          <w:rtl/>
          <w:lang w:bidi="ar-EG"/>
        </w:rPr>
        <w:t xml:space="preserve">( </w:t>
      </w:r>
      <w:r w:rsidRPr="0097787B">
        <w:rPr>
          <w:rFonts w:hint="cs"/>
          <w:sz w:val="24"/>
          <w:szCs w:val="24"/>
          <w:rtl/>
          <w:lang w:bidi="ar-EG"/>
        </w:rPr>
        <w:t>مجموعة الأعمال التحضيرية 4 ص 190</w:t>
      </w:r>
      <w:r>
        <w:rPr>
          <w:rFonts w:hint="cs"/>
          <w:sz w:val="24"/>
          <w:szCs w:val="24"/>
          <w:rtl/>
          <w:lang w:bidi="ar-EG"/>
        </w:rPr>
        <w:t xml:space="preserve"> - </w:t>
      </w:r>
      <w:r w:rsidRPr="0097787B">
        <w:rPr>
          <w:rFonts w:hint="cs"/>
          <w:sz w:val="24"/>
          <w:szCs w:val="24"/>
          <w:rtl/>
          <w:lang w:bidi="ar-EG"/>
        </w:rPr>
        <w:t>ص 191</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468</w:t>
      </w:r>
      <w:r>
        <w:rPr>
          <w:rFonts w:hint="cs"/>
          <w:sz w:val="24"/>
          <w:szCs w:val="24"/>
          <w:rtl/>
          <w:lang w:bidi="ar-EG"/>
        </w:rPr>
        <w:t xml:space="preserve"> :</w:t>
      </w:r>
      <w:r w:rsidRPr="0097787B">
        <w:rPr>
          <w:rFonts w:hint="cs"/>
          <w:sz w:val="24"/>
          <w:szCs w:val="24"/>
          <w:rtl/>
          <w:lang w:bidi="ar-EG"/>
        </w:rPr>
        <w:t xml:space="preserve"> ورد هذا النص في المادة 634 من المشروع التمهيدي على وجه مطابق لما استقر عليه في التقنين المدني الجديد</w:t>
      </w:r>
      <w:r>
        <w:rPr>
          <w:rFonts w:hint="cs"/>
          <w:sz w:val="24"/>
          <w:szCs w:val="24"/>
          <w:rtl/>
          <w:lang w:bidi="ar-EG"/>
        </w:rPr>
        <w:t xml:space="preserve"> .</w:t>
      </w:r>
      <w:r w:rsidRPr="0097787B">
        <w:rPr>
          <w:rFonts w:hint="cs"/>
          <w:sz w:val="24"/>
          <w:szCs w:val="24"/>
          <w:rtl/>
          <w:lang w:bidi="ar-EG"/>
        </w:rPr>
        <w:t xml:space="preserve"> وأقرته لجنة المراجعة تحت رقم 495 من المشروع النهائي</w:t>
      </w:r>
      <w:r>
        <w:rPr>
          <w:rFonts w:hint="cs"/>
          <w:sz w:val="24"/>
          <w:szCs w:val="24"/>
          <w:rtl/>
          <w:lang w:bidi="ar-EG"/>
        </w:rPr>
        <w:t xml:space="preserve"> .</w:t>
      </w:r>
      <w:r w:rsidRPr="0097787B">
        <w:rPr>
          <w:rFonts w:hint="cs"/>
          <w:sz w:val="24"/>
          <w:szCs w:val="24"/>
          <w:rtl/>
          <w:lang w:bidi="ar-EG"/>
        </w:rPr>
        <w:t xml:space="preserve"> ووافق عليه مجلس النواب</w:t>
      </w:r>
      <w:r>
        <w:rPr>
          <w:rFonts w:hint="cs"/>
          <w:sz w:val="24"/>
          <w:szCs w:val="24"/>
          <w:rtl/>
          <w:lang w:bidi="ar-EG"/>
        </w:rPr>
        <w:t xml:space="preserve"> ،</w:t>
      </w:r>
      <w:r w:rsidRPr="0097787B">
        <w:rPr>
          <w:rFonts w:hint="cs"/>
          <w:sz w:val="24"/>
          <w:szCs w:val="24"/>
          <w:rtl/>
          <w:lang w:bidi="ar-EG"/>
        </w:rPr>
        <w:t xml:space="preserve"> فمجلس الشيوخ تحت رقم 468 </w:t>
      </w:r>
      <w:r>
        <w:rPr>
          <w:rFonts w:hint="cs"/>
          <w:sz w:val="24"/>
          <w:szCs w:val="24"/>
          <w:rtl/>
          <w:lang w:bidi="ar-EG"/>
        </w:rPr>
        <w:t xml:space="preserve">( </w:t>
      </w:r>
      <w:r w:rsidRPr="0097787B">
        <w:rPr>
          <w:rFonts w:hint="cs"/>
          <w:sz w:val="24"/>
          <w:szCs w:val="24"/>
          <w:rtl/>
          <w:lang w:bidi="ar-EG"/>
        </w:rPr>
        <w:t>مجموعة الأعمال التحضيرية 4 ص 192 وص 194</w:t>
      </w:r>
      <w:r>
        <w:rPr>
          <w:rFonts w:hint="cs"/>
          <w:sz w:val="24"/>
          <w:szCs w:val="24"/>
          <w:rtl/>
          <w:lang w:bidi="ar-EG"/>
        </w:rPr>
        <w:t xml:space="preserve"> ) .</w:t>
      </w:r>
      <w:r w:rsidRPr="0097787B">
        <w:rPr>
          <w:rFonts w:hint="cs"/>
          <w:sz w:val="24"/>
          <w:szCs w:val="24"/>
          <w:rtl/>
          <w:lang w:bidi="ar-EG"/>
        </w:rPr>
        <w:t xml:space="preserve"> </w:t>
      </w:r>
    </w:p>
  </w:footnote>
  <w:footnote w:id="486">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التقنين المدني الأسبق م 264</w:t>
      </w:r>
      <w:r>
        <w:rPr>
          <w:rFonts w:hint="cs"/>
          <w:sz w:val="24"/>
          <w:szCs w:val="24"/>
          <w:rtl/>
          <w:lang w:bidi="ar-EG"/>
        </w:rPr>
        <w:t xml:space="preserve">  /  </w:t>
      </w:r>
      <w:r w:rsidRPr="0097787B">
        <w:rPr>
          <w:rFonts w:hint="cs"/>
          <w:sz w:val="24"/>
          <w:szCs w:val="24"/>
          <w:rtl/>
          <w:lang w:bidi="ar-EG"/>
        </w:rPr>
        <w:t>333</w:t>
      </w:r>
      <w:r>
        <w:rPr>
          <w:rFonts w:hint="cs"/>
          <w:sz w:val="24"/>
          <w:szCs w:val="24"/>
          <w:rtl/>
          <w:lang w:bidi="ar-EG"/>
        </w:rPr>
        <w:t xml:space="preserve"> :</w:t>
      </w:r>
      <w:r w:rsidRPr="0097787B">
        <w:rPr>
          <w:rFonts w:hint="cs"/>
          <w:sz w:val="24"/>
          <w:szCs w:val="24"/>
          <w:rtl/>
          <w:lang w:bidi="ar-EG"/>
        </w:rPr>
        <w:t xml:space="preserve"> بيع الشيء المعين الذي لايملكه البائع باطل</w:t>
      </w:r>
      <w:r>
        <w:rPr>
          <w:rFonts w:hint="cs"/>
          <w:sz w:val="24"/>
          <w:szCs w:val="24"/>
          <w:rtl/>
          <w:lang w:bidi="ar-EG"/>
        </w:rPr>
        <w:t xml:space="preserve"> ،</w:t>
      </w:r>
      <w:r w:rsidRPr="0097787B">
        <w:rPr>
          <w:rFonts w:hint="cs"/>
          <w:sz w:val="24"/>
          <w:szCs w:val="24"/>
          <w:rtl/>
          <w:lang w:bidi="ar-EG"/>
        </w:rPr>
        <w:t xml:space="preserve"> إنما يصح إذا أجازه المالك الحقيقي</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265</w:t>
      </w:r>
      <w:r>
        <w:rPr>
          <w:rFonts w:hint="cs"/>
          <w:sz w:val="24"/>
          <w:szCs w:val="24"/>
          <w:rtl/>
          <w:lang w:bidi="ar-EG"/>
        </w:rPr>
        <w:t xml:space="preserve">  /  </w:t>
      </w:r>
      <w:r w:rsidRPr="0097787B">
        <w:rPr>
          <w:rFonts w:hint="cs"/>
          <w:sz w:val="24"/>
          <w:szCs w:val="24"/>
          <w:rtl/>
          <w:lang w:bidi="ar-EG"/>
        </w:rPr>
        <w:t>334</w:t>
      </w:r>
      <w:r>
        <w:rPr>
          <w:rFonts w:hint="cs"/>
          <w:sz w:val="24"/>
          <w:szCs w:val="24"/>
          <w:rtl/>
          <w:lang w:bidi="ar-EG"/>
        </w:rPr>
        <w:t xml:space="preserve"> :</w:t>
      </w:r>
      <w:r w:rsidRPr="0097787B">
        <w:rPr>
          <w:rFonts w:hint="cs"/>
          <w:sz w:val="24"/>
          <w:szCs w:val="24"/>
          <w:rtl/>
          <w:lang w:bidi="ar-EG"/>
        </w:rPr>
        <w:t xml:space="preserve"> إذا باع أحد شيئاً على أنه مملوك له</w:t>
      </w:r>
      <w:r>
        <w:rPr>
          <w:rFonts w:hint="cs"/>
          <w:sz w:val="24"/>
          <w:szCs w:val="24"/>
          <w:rtl/>
          <w:lang w:bidi="ar-EG"/>
        </w:rPr>
        <w:t xml:space="preserve"> ،</w:t>
      </w:r>
      <w:r w:rsidRPr="0097787B">
        <w:rPr>
          <w:rFonts w:hint="cs"/>
          <w:sz w:val="24"/>
          <w:szCs w:val="24"/>
          <w:rtl/>
          <w:lang w:bidi="ar-EG"/>
        </w:rPr>
        <w:t xml:space="preserve"> ثم تبين بعد انعقاد البعي عدم ملكيته للمبيع</w:t>
      </w:r>
      <w:r>
        <w:rPr>
          <w:rFonts w:hint="cs"/>
          <w:sz w:val="24"/>
          <w:szCs w:val="24"/>
          <w:rtl/>
          <w:lang w:bidi="ar-EG"/>
        </w:rPr>
        <w:t xml:space="preserve"> ،</w:t>
      </w:r>
      <w:r w:rsidRPr="0097787B">
        <w:rPr>
          <w:rFonts w:hint="cs"/>
          <w:sz w:val="24"/>
          <w:szCs w:val="24"/>
          <w:rtl/>
          <w:lang w:bidi="ar-EG"/>
        </w:rPr>
        <w:t xml:space="preserve"> جاز للمشتري أن يطلب منه تضمينات إذا كان معتقداً وقت البيع صحة ملكية البائع</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335 مختلط</w:t>
      </w:r>
      <w:r>
        <w:rPr>
          <w:rFonts w:hint="cs"/>
          <w:sz w:val="24"/>
          <w:szCs w:val="24"/>
          <w:rtl/>
          <w:lang w:bidi="ar-EG"/>
        </w:rPr>
        <w:t xml:space="preserve"> :</w:t>
      </w:r>
      <w:r w:rsidRPr="0097787B">
        <w:rPr>
          <w:rFonts w:hint="cs"/>
          <w:sz w:val="24"/>
          <w:szCs w:val="24"/>
          <w:rtl/>
          <w:lang w:bidi="ar-EG"/>
        </w:rPr>
        <w:t xml:space="preserve"> إذا تعهد غير المالك بنقل ملكية شيء معين والانتفاع به لآخر بثمن معين</w:t>
      </w:r>
      <w:r>
        <w:rPr>
          <w:rFonts w:hint="cs"/>
          <w:sz w:val="24"/>
          <w:szCs w:val="24"/>
          <w:rtl/>
          <w:lang w:bidi="ar-EG"/>
        </w:rPr>
        <w:t xml:space="preserve"> ،</w:t>
      </w:r>
      <w:r w:rsidRPr="0097787B">
        <w:rPr>
          <w:rFonts w:hint="cs"/>
          <w:sz w:val="24"/>
          <w:szCs w:val="24"/>
          <w:rtl/>
          <w:lang w:bidi="ar-EG"/>
        </w:rPr>
        <w:t xml:space="preserve"> يحكم في التعهد بالتطبيق للقواعد العامة المقررة للتعهدات الاتفاقية</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rFonts w:hint="cs"/>
          <w:sz w:val="24"/>
          <w:szCs w:val="24"/>
          <w:rtl/>
          <w:lang w:bidi="ar-EG"/>
        </w:rPr>
        <w:t>والأحكام واحدة في التقنينين السابق والجديد</w:t>
      </w:r>
      <w:r>
        <w:rPr>
          <w:rFonts w:hint="cs"/>
          <w:sz w:val="24"/>
          <w:szCs w:val="24"/>
          <w:rtl/>
          <w:lang w:bidi="ar-EG"/>
        </w:rPr>
        <w:t xml:space="preserve"> ،</w:t>
      </w:r>
      <w:r w:rsidRPr="0097787B">
        <w:rPr>
          <w:rFonts w:hint="cs"/>
          <w:sz w:val="24"/>
          <w:szCs w:val="24"/>
          <w:rtl/>
          <w:lang w:bidi="ar-EG"/>
        </w:rPr>
        <w:t xml:space="preserve"> غير أن نصوص التقنين الجديد أكثر إحاطة</w:t>
      </w:r>
      <w:r>
        <w:rPr>
          <w:rFonts w:hint="cs"/>
          <w:sz w:val="24"/>
          <w:szCs w:val="24"/>
          <w:rtl/>
          <w:lang w:bidi="ar-EG"/>
        </w:rPr>
        <w:t xml:space="preserve"> ،</w:t>
      </w:r>
      <w:r w:rsidRPr="0097787B">
        <w:rPr>
          <w:rFonts w:hint="cs"/>
          <w:sz w:val="24"/>
          <w:szCs w:val="24"/>
          <w:rtl/>
          <w:lang w:bidi="ar-EG"/>
        </w:rPr>
        <w:t xml:space="preserve"> على أن نصوص التقنين السابق هي بدورها أكثر وضوحاً من نصوص التقنين المدني الفرنسي المقتضبة في هذه المسألة</w:t>
      </w:r>
      <w:r>
        <w:rPr>
          <w:rFonts w:hint="cs"/>
          <w:sz w:val="24"/>
          <w:szCs w:val="24"/>
          <w:rtl/>
          <w:lang w:bidi="ar-EG"/>
        </w:rPr>
        <w:t xml:space="preserve"> .</w:t>
      </w:r>
      <w:r w:rsidRPr="0097787B">
        <w:rPr>
          <w:rFonts w:hint="cs"/>
          <w:sz w:val="24"/>
          <w:szCs w:val="24"/>
          <w:rtl/>
          <w:lang w:bidi="ar-EG"/>
        </w:rPr>
        <w:t xml:space="preserve"> ولمي نقل التقنين المدني الجديد المادة 335 مختلط لأنها مجرد تطبيق للقواعد العامة</w:t>
      </w:r>
      <w:r>
        <w:rPr>
          <w:rFonts w:hint="cs"/>
          <w:sz w:val="24"/>
          <w:szCs w:val="24"/>
          <w:rtl/>
          <w:lang w:bidi="ar-EG"/>
        </w:rPr>
        <w:t xml:space="preserve"> ،</w:t>
      </w:r>
      <w:r w:rsidRPr="0097787B">
        <w:rPr>
          <w:rFonts w:hint="cs"/>
          <w:sz w:val="24"/>
          <w:szCs w:val="24"/>
          <w:rtl/>
          <w:lang w:bidi="ar-EG"/>
        </w:rPr>
        <w:t xml:space="preserve"> وقد أغفلها التقنين الوطني من قبل</w:t>
      </w:r>
      <w:r>
        <w:rPr>
          <w:rFonts w:hint="cs"/>
          <w:sz w:val="24"/>
          <w:szCs w:val="24"/>
          <w:rtl/>
          <w:lang w:bidi="ar-EG"/>
        </w:rPr>
        <w:t xml:space="preserve"> :</w:t>
      </w:r>
      <w:r w:rsidRPr="0097787B">
        <w:rPr>
          <w:rFonts w:hint="cs"/>
          <w:sz w:val="24"/>
          <w:szCs w:val="24"/>
          <w:rtl/>
          <w:lang w:bidi="ar-EG"/>
        </w:rPr>
        <w:t xml:space="preserve"> المذكرة الإيضاحية للمشروع التمهيدي في مجموعة الأعمال التحضيرية 4 ص 193 </w:t>
      </w:r>
      <w:r w:rsidRPr="0097787B">
        <w:rPr>
          <w:sz w:val="24"/>
          <w:szCs w:val="24"/>
          <w:rtl/>
          <w:lang w:bidi="ar-EG"/>
        </w:rPr>
        <w:t>–</w:t>
      </w:r>
      <w:r w:rsidRPr="0097787B">
        <w:rPr>
          <w:rFonts w:hint="cs"/>
          <w:sz w:val="24"/>
          <w:szCs w:val="24"/>
          <w:rtl/>
          <w:lang w:bidi="ar-EG"/>
        </w:rPr>
        <w:t xml:space="preserve"> ص 194</w:t>
      </w:r>
      <w:r>
        <w:rPr>
          <w:rFonts w:hint="cs"/>
          <w:sz w:val="24"/>
          <w:szCs w:val="24"/>
          <w:rtl/>
          <w:lang w:bidi="ar-EG"/>
        </w:rPr>
        <w:t xml:space="preserve"> ) .</w:t>
      </w:r>
      <w:r w:rsidRPr="0097787B">
        <w:rPr>
          <w:rFonts w:hint="cs"/>
          <w:sz w:val="24"/>
          <w:szCs w:val="24"/>
          <w:rtl/>
          <w:lang w:bidi="ar-EG"/>
        </w:rPr>
        <w:t xml:space="preserve"> </w:t>
      </w:r>
    </w:p>
  </w:footnote>
  <w:footnote w:id="487">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التقنينات المدنية العربية الأخرى</w:t>
      </w:r>
      <w:r>
        <w:rPr>
          <w:rFonts w:hint="cs"/>
          <w:sz w:val="24"/>
          <w:szCs w:val="24"/>
          <w:rtl/>
          <w:lang w:bidi="ar-EG"/>
        </w:rPr>
        <w:t xml:space="preserve"> :</w:t>
      </w:r>
      <w:r w:rsidRPr="0097787B">
        <w:rPr>
          <w:rFonts w:hint="cs"/>
          <w:sz w:val="24"/>
          <w:szCs w:val="24"/>
          <w:rtl/>
          <w:lang w:bidi="ar-EG"/>
        </w:rPr>
        <w:t xml:space="preserve"> التقنين المدني السوري م 434 </w:t>
      </w:r>
      <w:r w:rsidRPr="0097787B">
        <w:rPr>
          <w:sz w:val="24"/>
          <w:szCs w:val="24"/>
          <w:rtl/>
          <w:lang w:bidi="ar-EG"/>
        </w:rPr>
        <w:t>–</w:t>
      </w:r>
      <w:r w:rsidRPr="0097787B">
        <w:rPr>
          <w:rFonts w:hint="cs"/>
          <w:sz w:val="24"/>
          <w:szCs w:val="24"/>
          <w:rtl/>
          <w:lang w:bidi="ar-EG"/>
        </w:rPr>
        <w:t xml:space="preserve"> 436 </w:t>
      </w:r>
      <w:r>
        <w:rPr>
          <w:rFonts w:hint="cs"/>
          <w:sz w:val="24"/>
          <w:szCs w:val="24"/>
          <w:rtl/>
          <w:lang w:bidi="ar-EG"/>
        </w:rPr>
        <w:t xml:space="preserve">( </w:t>
      </w:r>
      <w:r w:rsidRPr="0097787B">
        <w:rPr>
          <w:rFonts w:hint="cs"/>
          <w:sz w:val="24"/>
          <w:szCs w:val="24"/>
          <w:rtl/>
          <w:lang w:bidi="ar-EG"/>
        </w:rPr>
        <w:t xml:space="preserve">مطابقة للمواد 466 </w:t>
      </w:r>
      <w:r w:rsidRPr="0097787B">
        <w:rPr>
          <w:sz w:val="24"/>
          <w:szCs w:val="24"/>
          <w:rtl/>
          <w:lang w:bidi="ar-EG"/>
        </w:rPr>
        <w:t>–</w:t>
      </w:r>
      <w:r w:rsidRPr="0097787B">
        <w:rPr>
          <w:rFonts w:hint="cs"/>
          <w:sz w:val="24"/>
          <w:szCs w:val="24"/>
          <w:rtl/>
          <w:lang w:bidi="ar-EG"/>
        </w:rPr>
        <w:t xml:space="preserve"> 468 من التقنين المدني المصري</w:t>
      </w:r>
      <w:r>
        <w:rPr>
          <w:rFonts w:hint="cs"/>
          <w:sz w:val="24"/>
          <w:szCs w:val="24"/>
          <w:rtl/>
          <w:lang w:bidi="ar-EG"/>
        </w:rPr>
        <w:t xml:space="preserve"> ،</w:t>
      </w:r>
      <w:r w:rsidRPr="0097787B">
        <w:rPr>
          <w:rFonts w:hint="cs"/>
          <w:sz w:val="24"/>
          <w:szCs w:val="24"/>
          <w:rtl/>
          <w:lang w:bidi="ar-EG"/>
        </w:rPr>
        <w:t xml:space="preserve"> وأنظر في القانون المدني السوري الأستاذ مصطفى الزرقا فقرة 254 </w:t>
      </w:r>
      <w:r w:rsidRPr="0097787B">
        <w:rPr>
          <w:sz w:val="24"/>
          <w:szCs w:val="24"/>
          <w:rtl/>
          <w:lang w:bidi="ar-EG"/>
        </w:rPr>
        <w:t>–</w:t>
      </w:r>
      <w:r w:rsidRPr="0097787B">
        <w:rPr>
          <w:rFonts w:hint="cs"/>
          <w:sz w:val="24"/>
          <w:szCs w:val="24"/>
          <w:rtl/>
          <w:lang w:bidi="ar-EG"/>
        </w:rPr>
        <w:t xml:space="preserve"> فقرة 277</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 xml:space="preserve">التقنين المدني الليبي م 455 </w:t>
      </w:r>
      <w:r w:rsidRPr="0097787B">
        <w:rPr>
          <w:sz w:val="24"/>
          <w:szCs w:val="24"/>
          <w:rtl/>
          <w:lang w:bidi="ar-EG"/>
        </w:rPr>
        <w:t>–</w:t>
      </w:r>
      <w:r w:rsidRPr="0097787B">
        <w:rPr>
          <w:rFonts w:hint="cs"/>
          <w:sz w:val="24"/>
          <w:szCs w:val="24"/>
          <w:rtl/>
          <w:lang w:bidi="ar-EG"/>
        </w:rPr>
        <w:t xml:space="preserve"> 457 </w:t>
      </w:r>
      <w:r>
        <w:rPr>
          <w:rFonts w:hint="cs"/>
          <w:sz w:val="24"/>
          <w:szCs w:val="24"/>
          <w:rtl/>
          <w:lang w:bidi="ar-EG"/>
        </w:rPr>
        <w:t xml:space="preserve">( </w:t>
      </w:r>
      <w:r w:rsidRPr="0097787B">
        <w:rPr>
          <w:rFonts w:hint="cs"/>
          <w:sz w:val="24"/>
          <w:szCs w:val="24"/>
          <w:rtl/>
          <w:lang w:bidi="ar-EG"/>
        </w:rPr>
        <w:t xml:space="preserve">مطابقة للمواد 466 </w:t>
      </w:r>
      <w:r w:rsidRPr="0097787B">
        <w:rPr>
          <w:sz w:val="24"/>
          <w:szCs w:val="24"/>
          <w:rtl/>
          <w:lang w:bidi="ar-EG"/>
        </w:rPr>
        <w:t>–</w:t>
      </w:r>
      <w:r w:rsidRPr="0097787B">
        <w:rPr>
          <w:rFonts w:hint="cs"/>
          <w:sz w:val="24"/>
          <w:szCs w:val="24"/>
          <w:rtl/>
          <w:lang w:bidi="ar-EG"/>
        </w:rPr>
        <w:t xml:space="preserve"> 468 من التقنين المدني المصري</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التقنين المدني العراقي م 135</w:t>
      </w:r>
      <w:r>
        <w:rPr>
          <w:rFonts w:hint="cs"/>
          <w:sz w:val="24"/>
          <w:szCs w:val="24"/>
          <w:rtl/>
          <w:lang w:bidi="ar-EG"/>
        </w:rPr>
        <w:t xml:space="preserve"> :</w:t>
      </w:r>
      <w:r w:rsidRPr="0097787B">
        <w:rPr>
          <w:rFonts w:hint="cs"/>
          <w:sz w:val="24"/>
          <w:szCs w:val="24"/>
          <w:rtl/>
          <w:lang w:bidi="ar-EG"/>
        </w:rPr>
        <w:t xml:space="preserve"> 1</w:t>
      </w:r>
      <w:r>
        <w:rPr>
          <w:rFonts w:hint="cs"/>
          <w:sz w:val="24"/>
          <w:szCs w:val="24"/>
          <w:rtl/>
          <w:lang w:bidi="ar-EG"/>
        </w:rPr>
        <w:t xml:space="preserve"> - </w:t>
      </w:r>
      <w:r w:rsidRPr="0097787B">
        <w:rPr>
          <w:rFonts w:hint="cs"/>
          <w:sz w:val="24"/>
          <w:szCs w:val="24"/>
          <w:rtl/>
          <w:lang w:bidi="ar-EG"/>
        </w:rPr>
        <w:t>من تصرف في ملك غيره بدون إذنه</w:t>
      </w:r>
      <w:r>
        <w:rPr>
          <w:rFonts w:hint="cs"/>
          <w:sz w:val="24"/>
          <w:szCs w:val="24"/>
          <w:rtl/>
          <w:lang w:bidi="ar-EG"/>
        </w:rPr>
        <w:t xml:space="preserve"> ،</w:t>
      </w:r>
      <w:r w:rsidRPr="0097787B">
        <w:rPr>
          <w:rFonts w:hint="cs"/>
          <w:sz w:val="24"/>
          <w:szCs w:val="24"/>
          <w:rtl/>
          <w:lang w:bidi="ar-EG"/>
        </w:rPr>
        <w:t xml:space="preserve"> انعقد تصرفه موقوفاً على إجازة المالك</w:t>
      </w:r>
      <w:r>
        <w:rPr>
          <w:rFonts w:hint="cs"/>
          <w:sz w:val="24"/>
          <w:szCs w:val="24"/>
          <w:rtl/>
          <w:lang w:bidi="ar-EG"/>
        </w:rPr>
        <w:t xml:space="preserve"> .</w:t>
      </w:r>
      <w:r w:rsidRPr="0097787B">
        <w:rPr>
          <w:rFonts w:hint="cs"/>
          <w:sz w:val="24"/>
          <w:szCs w:val="24"/>
          <w:rtl/>
          <w:lang w:bidi="ar-EG"/>
        </w:rPr>
        <w:t xml:space="preserve"> 2</w:t>
      </w:r>
      <w:r>
        <w:rPr>
          <w:rFonts w:hint="cs"/>
          <w:sz w:val="24"/>
          <w:szCs w:val="24"/>
          <w:rtl/>
          <w:lang w:bidi="ar-EG"/>
        </w:rPr>
        <w:t xml:space="preserve"> - </w:t>
      </w:r>
      <w:r w:rsidRPr="0097787B">
        <w:rPr>
          <w:rFonts w:hint="cs"/>
          <w:sz w:val="24"/>
          <w:szCs w:val="24"/>
          <w:rtl/>
          <w:lang w:bidi="ar-EG"/>
        </w:rPr>
        <w:t>فإذا أجاز المالك تعتبر الإجازة توكيلاً</w:t>
      </w:r>
      <w:r>
        <w:rPr>
          <w:rFonts w:hint="cs"/>
          <w:sz w:val="24"/>
          <w:szCs w:val="24"/>
          <w:rtl/>
          <w:lang w:bidi="ar-EG"/>
        </w:rPr>
        <w:t xml:space="preserve"> ،</w:t>
      </w:r>
      <w:r w:rsidRPr="0097787B">
        <w:rPr>
          <w:rFonts w:hint="cs"/>
          <w:sz w:val="24"/>
          <w:szCs w:val="24"/>
          <w:rtl/>
          <w:lang w:bidi="ar-EG"/>
        </w:rPr>
        <w:t xml:space="preserve"> ويطالب الفضولي بالبدل إن كان قد قبضه من العاقد الآخر</w:t>
      </w:r>
      <w:r>
        <w:rPr>
          <w:rFonts w:hint="cs"/>
          <w:sz w:val="24"/>
          <w:szCs w:val="24"/>
          <w:rtl/>
          <w:lang w:bidi="ar-EG"/>
        </w:rPr>
        <w:t xml:space="preserve"> .</w:t>
      </w:r>
      <w:r w:rsidRPr="0097787B">
        <w:rPr>
          <w:rFonts w:hint="cs"/>
          <w:sz w:val="24"/>
          <w:szCs w:val="24"/>
          <w:rtl/>
          <w:lang w:bidi="ar-EG"/>
        </w:rPr>
        <w:t xml:space="preserve"> 3</w:t>
      </w:r>
      <w:r>
        <w:rPr>
          <w:rFonts w:hint="cs"/>
          <w:sz w:val="24"/>
          <w:szCs w:val="24"/>
          <w:rtl/>
          <w:lang w:bidi="ar-EG"/>
        </w:rPr>
        <w:t xml:space="preserve"> - </w:t>
      </w:r>
      <w:r w:rsidRPr="0097787B">
        <w:rPr>
          <w:rFonts w:hint="cs"/>
          <w:sz w:val="24"/>
          <w:szCs w:val="24"/>
          <w:rtl/>
          <w:lang w:bidi="ar-EG"/>
        </w:rPr>
        <w:t>وإذا لم يجز المالك تصرف الفضولي</w:t>
      </w:r>
      <w:r>
        <w:rPr>
          <w:rFonts w:hint="cs"/>
          <w:sz w:val="24"/>
          <w:szCs w:val="24"/>
          <w:rtl/>
          <w:lang w:bidi="ar-EG"/>
        </w:rPr>
        <w:t xml:space="preserve"> ،</w:t>
      </w:r>
      <w:r w:rsidRPr="0097787B">
        <w:rPr>
          <w:rFonts w:hint="cs"/>
          <w:sz w:val="24"/>
          <w:szCs w:val="24"/>
          <w:rtl/>
          <w:lang w:bidi="ar-EG"/>
        </w:rPr>
        <w:t xml:space="preserve"> بطل التصرف</w:t>
      </w:r>
      <w:r>
        <w:rPr>
          <w:rFonts w:hint="cs"/>
          <w:sz w:val="24"/>
          <w:szCs w:val="24"/>
          <w:rtl/>
          <w:lang w:bidi="ar-EG"/>
        </w:rPr>
        <w:t xml:space="preserve"> ،</w:t>
      </w:r>
      <w:r w:rsidRPr="0097787B">
        <w:rPr>
          <w:rFonts w:hint="cs"/>
          <w:sz w:val="24"/>
          <w:szCs w:val="24"/>
          <w:rtl/>
          <w:lang w:bidi="ar-EG"/>
        </w:rPr>
        <w:t xml:space="preserve"> وإذا كان العاقد الآخر قد أدى للفضولي البدل فله الرجوع عليه به</w:t>
      </w:r>
      <w:r>
        <w:rPr>
          <w:rFonts w:hint="cs"/>
          <w:sz w:val="24"/>
          <w:szCs w:val="24"/>
          <w:rtl/>
          <w:lang w:bidi="ar-EG"/>
        </w:rPr>
        <w:t xml:space="preserve"> .</w:t>
      </w:r>
      <w:r w:rsidRPr="0097787B">
        <w:rPr>
          <w:rFonts w:hint="cs"/>
          <w:sz w:val="24"/>
          <w:szCs w:val="24"/>
          <w:rtl/>
          <w:lang w:bidi="ar-EG"/>
        </w:rPr>
        <w:t xml:space="preserve"> فإن هلك البدل في يد الفضولي بدون تعد منه</w:t>
      </w:r>
      <w:r>
        <w:rPr>
          <w:rFonts w:hint="cs"/>
          <w:sz w:val="24"/>
          <w:szCs w:val="24"/>
          <w:rtl/>
          <w:lang w:bidi="ar-EG"/>
        </w:rPr>
        <w:t xml:space="preserve"> ،</w:t>
      </w:r>
      <w:r w:rsidRPr="0097787B">
        <w:rPr>
          <w:rFonts w:hint="cs"/>
          <w:sz w:val="24"/>
          <w:szCs w:val="24"/>
          <w:rtl/>
          <w:lang w:bidi="ar-EG"/>
        </w:rPr>
        <w:t xml:space="preserve"> وكان العاقد الآخر قد أداه عالماً أنه فضولي</w:t>
      </w:r>
      <w:r>
        <w:rPr>
          <w:rFonts w:hint="cs"/>
          <w:sz w:val="24"/>
          <w:szCs w:val="24"/>
          <w:rtl/>
          <w:lang w:bidi="ar-EG"/>
        </w:rPr>
        <w:t xml:space="preserve"> ،</w:t>
      </w:r>
      <w:r w:rsidRPr="0097787B">
        <w:rPr>
          <w:rFonts w:hint="cs"/>
          <w:sz w:val="24"/>
          <w:szCs w:val="24"/>
          <w:rtl/>
          <w:lang w:bidi="ar-EG"/>
        </w:rPr>
        <w:t xml:space="preserve"> فلا رجوع له بشيء منه</w:t>
      </w:r>
      <w:r>
        <w:rPr>
          <w:rFonts w:hint="cs"/>
          <w:sz w:val="24"/>
          <w:szCs w:val="24"/>
          <w:rtl/>
          <w:lang w:bidi="ar-EG"/>
        </w:rPr>
        <w:t xml:space="preserve"> .</w:t>
      </w:r>
      <w:r w:rsidRPr="0097787B">
        <w:rPr>
          <w:rFonts w:hint="cs"/>
          <w:sz w:val="24"/>
          <w:szCs w:val="24"/>
          <w:rtl/>
          <w:lang w:bidi="ar-EG"/>
        </w:rPr>
        <w:t xml:space="preserve"> 4</w:t>
      </w:r>
      <w:r>
        <w:rPr>
          <w:rFonts w:hint="cs"/>
          <w:sz w:val="24"/>
          <w:szCs w:val="24"/>
          <w:rtl/>
          <w:lang w:bidi="ar-EG"/>
        </w:rPr>
        <w:t xml:space="preserve"> - </w:t>
      </w:r>
      <w:r w:rsidRPr="0097787B">
        <w:rPr>
          <w:rFonts w:hint="cs"/>
          <w:sz w:val="24"/>
          <w:szCs w:val="24"/>
          <w:rtl/>
          <w:lang w:bidi="ar-EG"/>
        </w:rPr>
        <w:t>وإذا سلم الفضولي العين المعقود علهيا لمن تعاقد معه</w:t>
      </w:r>
      <w:r>
        <w:rPr>
          <w:rFonts w:hint="cs"/>
          <w:sz w:val="24"/>
          <w:szCs w:val="24"/>
          <w:rtl/>
          <w:lang w:bidi="ar-EG"/>
        </w:rPr>
        <w:t xml:space="preserve"> ،</w:t>
      </w:r>
      <w:r w:rsidRPr="0097787B">
        <w:rPr>
          <w:rFonts w:hint="cs"/>
          <w:sz w:val="24"/>
          <w:szCs w:val="24"/>
          <w:rtl/>
          <w:lang w:bidi="ar-EG"/>
        </w:rPr>
        <w:t xml:space="preserve"> فهلكت في يده بدون تعد منه</w:t>
      </w:r>
      <w:r>
        <w:rPr>
          <w:rFonts w:hint="cs"/>
          <w:sz w:val="24"/>
          <w:szCs w:val="24"/>
          <w:rtl/>
          <w:lang w:bidi="ar-EG"/>
        </w:rPr>
        <w:t xml:space="preserve"> ،</w:t>
      </w:r>
      <w:r w:rsidRPr="0097787B">
        <w:rPr>
          <w:rFonts w:hint="cs"/>
          <w:sz w:val="24"/>
          <w:szCs w:val="24"/>
          <w:rtl/>
          <w:lang w:bidi="ar-EG"/>
        </w:rPr>
        <w:t xml:space="preserve"> فللمالك أن يضمن قيمتها أيهما شاء</w:t>
      </w:r>
      <w:r>
        <w:rPr>
          <w:rFonts w:hint="cs"/>
          <w:sz w:val="24"/>
          <w:szCs w:val="24"/>
          <w:rtl/>
          <w:lang w:bidi="ar-EG"/>
        </w:rPr>
        <w:t xml:space="preserve"> .</w:t>
      </w:r>
      <w:r w:rsidRPr="0097787B">
        <w:rPr>
          <w:rFonts w:hint="cs"/>
          <w:sz w:val="24"/>
          <w:szCs w:val="24"/>
          <w:rtl/>
          <w:lang w:bidi="ar-EG"/>
        </w:rPr>
        <w:t xml:space="preserve"> فإذا اختار تضمين أحدهما سقط حقه في تضمين الآخر</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135</w:t>
      </w:r>
      <w:r>
        <w:rPr>
          <w:rFonts w:hint="cs"/>
          <w:sz w:val="24"/>
          <w:szCs w:val="24"/>
          <w:rtl/>
          <w:lang w:bidi="ar-EG"/>
        </w:rPr>
        <w:t xml:space="preserve"> :</w:t>
      </w:r>
      <w:r w:rsidRPr="0097787B">
        <w:rPr>
          <w:rFonts w:hint="cs"/>
          <w:sz w:val="24"/>
          <w:szCs w:val="24"/>
          <w:rtl/>
          <w:lang w:bidi="ar-EG"/>
        </w:rPr>
        <w:t xml:space="preserve"> 1</w:t>
      </w:r>
      <w:r>
        <w:rPr>
          <w:rFonts w:hint="cs"/>
          <w:sz w:val="24"/>
          <w:szCs w:val="24"/>
          <w:rtl/>
          <w:lang w:bidi="ar-EG"/>
        </w:rPr>
        <w:t xml:space="preserve"> - </w:t>
      </w:r>
      <w:r w:rsidRPr="0097787B">
        <w:rPr>
          <w:rFonts w:hint="cs"/>
          <w:sz w:val="24"/>
          <w:szCs w:val="24"/>
          <w:rtl/>
          <w:lang w:bidi="ar-EG"/>
        </w:rPr>
        <w:t>إجازة العقد الموقوف تكون صراحة أو دلالة</w:t>
      </w:r>
      <w:r>
        <w:rPr>
          <w:rFonts w:hint="cs"/>
          <w:sz w:val="24"/>
          <w:szCs w:val="24"/>
          <w:rtl/>
          <w:lang w:bidi="ar-EG"/>
        </w:rPr>
        <w:t xml:space="preserve"> ،</w:t>
      </w:r>
      <w:r w:rsidRPr="0097787B">
        <w:rPr>
          <w:rFonts w:hint="cs"/>
          <w:sz w:val="24"/>
          <w:szCs w:val="24"/>
          <w:rtl/>
          <w:lang w:bidi="ar-EG"/>
        </w:rPr>
        <w:t xml:space="preserve"> وتستند إلى الوقت الذي تم فيه العقد</w:t>
      </w:r>
      <w:r>
        <w:rPr>
          <w:rFonts w:hint="cs"/>
          <w:sz w:val="24"/>
          <w:szCs w:val="24"/>
          <w:rtl/>
          <w:lang w:bidi="ar-EG"/>
        </w:rPr>
        <w:t xml:space="preserve"> .</w:t>
      </w:r>
      <w:r w:rsidRPr="0097787B">
        <w:rPr>
          <w:rFonts w:hint="cs"/>
          <w:sz w:val="24"/>
          <w:szCs w:val="24"/>
          <w:rtl/>
          <w:lang w:bidi="ar-EG"/>
        </w:rPr>
        <w:t xml:space="preserve"> ويشترط في صحتها وجود من يملكها وقت صدور العقد</w:t>
      </w:r>
      <w:r>
        <w:rPr>
          <w:rFonts w:hint="cs"/>
          <w:sz w:val="24"/>
          <w:szCs w:val="24"/>
          <w:rtl/>
          <w:lang w:bidi="ar-EG"/>
        </w:rPr>
        <w:t xml:space="preserve"> ،</w:t>
      </w:r>
      <w:r w:rsidRPr="0097787B">
        <w:rPr>
          <w:rFonts w:hint="cs"/>
          <w:sz w:val="24"/>
          <w:szCs w:val="24"/>
          <w:rtl/>
          <w:lang w:bidi="ar-EG"/>
        </w:rPr>
        <w:t xml:space="preserve"> ولا يشترط قيام العاقدين أو المالك الأصلي أو المعقود عليه وقت الإجازة</w:t>
      </w:r>
      <w:r>
        <w:rPr>
          <w:rFonts w:hint="cs"/>
          <w:sz w:val="24"/>
          <w:szCs w:val="24"/>
          <w:rtl/>
          <w:lang w:bidi="ar-EG"/>
        </w:rPr>
        <w:t xml:space="preserve"> .</w:t>
      </w:r>
      <w:r w:rsidRPr="0097787B">
        <w:rPr>
          <w:rFonts w:hint="cs"/>
          <w:sz w:val="24"/>
          <w:szCs w:val="24"/>
          <w:rtl/>
          <w:lang w:bidi="ar-EG"/>
        </w:rPr>
        <w:t xml:space="preserve"> 2</w:t>
      </w:r>
      <w:r>
        <w:rPr>
          <w:rFonts w:hint="cs"/>
          <w:sz w:val="24"/>
          <w:szCs w:val="24"/>
          <w:rtl/>
          <w:lang w:bidi="ar-EG"/>
        </w:rPr>
        <w:t xml:space="preserve"> - </w:t>
      </w:r>
      <w:r w:rsidRPr="0097787B">
        <w:rPr>
          <w:rFonts w:hint="cs"/>
          <w:sz w:val="24"/>
          <w:szCs w:val="24"/>
          <w:rtl/>
          <w:lang w:bidi="ar-EG"/>
        </w:rPr>
        <w:t>ويجب أن يستعمل خيار الإجازة أو النقض خلال ثلاثة أشهر</w:t>
      </w:r>
      <w:r>
        <w:rPr>
          <w:rFonts w:hint="cs"/>
          <w:sz w:val="24"/>
          <w:szCs w:val="24"/>
          <w:rtl/>
          <w:lang w:bidi="ar-EG"/>
        </w:rPr>
        <w:t xml:space="preserve"> ،</w:t>
      </w:r>
      <w:r w:rsidRPr="0097787B">
        <w:rPr>
          <w:rFonts w:hint="cs"/>
          <w:sz w:val="24"/>
          <w:szCs w:val="24"/>
          <w:rtl/>
          <w:lang w:bidi="ar-EG"/>
        </w:rPr>
        <w:t xml:space="preserve"> فإذا مل يصدر في هذه المدة ما يدل على الرغبة في نقض العقد اعتبر نافذاً</w:t>
      </w:r>
      <w:r>
        <w:rPr>
          <w:rFonts w:hint="cs"/>
          <w:sz w:val="24"/>
          <w:szCs w:val="24"/>
          <w:rtl/>
          <w:lang w:bidi="ar-EG"/>
        </w:rPr>
        <w:t xml:space="preserve"> .</w:t>
      </w:r>
      <w:r w:rsidRPr="0097787B">
        <w:rPr>
          <w:rFonts w:hint="cs"/>
          <w:sz w:val="24"/>
          <w:szCs w:val="24"/>
          <w:rtl/>
          <w:lang w:bidi="ar-EG"/>
        </w:rPr>
        <w:t xml:space="preserve"> 3</w:t>
      </w:r>
      <w:r>
        <w:rPr>
          <w:rFonts w:hint="cs"/>
          <w:sz w:val="24"/>
          <w:szCs w:val="24"/>
          <w:rtl/>
          <w:lang w:bidi="ar-EG"/>
        </w:rPr>
        <w:t xml:space="preserve"> - </w:t>
      </w:r>
      <w:r w:rsidRPr="0097787B">
        <w:rPr>
          <w:rFonts w:hint="cs"/>
          <w:sz w:val="24"/>
          <w:szCs w:val="24"/>
          <w:rtl/>
          <w:lang w:bidi="ar-EG"/>
        </w:rPr>
        <w:t>ويبدأ سريان المدة</w:t>
      </w:r>
      <w:r>
        <w:rPr>
          <w:rFonts w:hint="cs"/>
          <w:sz w:val="24"/>
          <w:szCs w:val="24"/>
          <w:rtl/>
          <w:lang w:bidi="ar-EG"/>
        </w:rPr>
        <w:t xml:space="preserve"> . . .</w:t>
      </w:r>
      <w:r w:rsidRPr="0097787B">
        <w:rPr>
          <w:rFonts w:hint="cs"/>
          <w:sz w:val="24"/>
          <w:szCs w:val="24"/>
          <w:rtl/>
          <w:lang w:bidi="ar-EG"/>
        </w:rPr>
        <w:t xml:space="preserve"> وإذا كان سبب التوقف انعدام الولاية على المعقود عليه</w:t>
      </w:r>
      <w:r>
        <w:rPr>
          <w:rFonts w:hint="cs"/>
          <w:sz w:val="24"/>
          <w:szCs w:val="24"/>
          <w:rtl/>
          <w:lang w:bidi="ar-EG"/>
        </w:rPr>
        <w:t xml:space="preserve"> ،</w:t>
      </w:r>
      <w:r w:rsidRPr="0097787B">
        <w:rPr>
          <w:rFonts w:hint="cs"/>
          <w:sz w:val="24"/>
          <w:szCs w:val="24"/>
          <w:rtl/>
          <w:lang w:bidi="ar-EG"/>
        </w:rPr>
        <w:t xml:space="preserve"> فمن اليوم الذي يعلم فيه المالك بصدور العقد</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rFonts w:hint="cs"/>
          <w:sz w:val="24"/>
          <w:szCs w:val="24"/>
          <w:rtl/>
          <w:lang w:bidi="ar-EG"/>
        </w:rPr>
        <w:t>والتقنين المدني العراقي سار في هذه المسألة على قواعد الفقه الإسلامي</w:t>
      </w:r>
      <w:r>
        <w:rPr>
          <w:rFonts w:hint="cs"/>
          <w:sz w:val="24"/>
          <w:szCs w:val="24"/>
          <w:rtl/>
          <w:lang w:bidi="ar-EG"/>
        </w:rPr>
        <w:t xml:space="preserve"> :</w:t>
      </w:r>
      <w:r w:rsidRPr="0097787B">
        <w:rPr>
          <w:rFonts w:hint="cs"/>
          <w:sz w:val="24"/>
          <w:szCs w:val="24"/>
          <w:rtl/>
          <w:lang w:bidi="ar-EG"/>
        </w:rPr>
        <w:t xml:space="preserve"> فبيع الفضولي </w:t>
      </w:r>
      <w:r w:rsidRPr="0097787B">
        <w:rPr>
          <w:sz w:val="24"/>
          <w:szCs w:val="24"/>
          <w:rtl/>
          <w:lang w:bidi="ar-EG"/>
        </w:rPr>
        <w:t>–</w:t>
      </w:r>
      <w:r w:rsidRPr="0097787B">
        <w:rPr>
          <w:rFonts w:hint="cs"/>
          <w:sz w:val="24"/>
          <w:szCs w:val="24"/>
          <w:rtl/>
          <w:lang w:bidi="ar-EG"/>
        </w:rPr>
        <w:t xml:space="preserve"> أي بيع ملك الغير </w:t>
      </w:r>
      <w:r w:rsidRPr="0097787B">
        <w:rPr>
          <w:sz w:val="24"/>
          <w:szCs w:val="24"/>
          <w:rtl/>
          <w:lang w:bidi="ar-EG"/>
        </w:rPr>
        <w:t>–</w:t>
      </w:r>
      <w:r w:rsidRPr="0097787B">
        <w:rPr>
          <w:rFonts w:hint="cs"/>
          <w:sz w:val="24"/>
          <w:szCs w:val="24"/>
          <w:rtl/>
          <w:lang w:bidi="ar-EG"/>
        </w:rPr>
        <w:t xml:space="preserve"> موقوف على إجازة المالك</w:t>
      </w:r>
      <w:r>
        <w:rPr>
          <w:rFonts w:hint="cs"/>
          <w:sz w:val="24"/>
          <w:szCs w:val="24"/>
          <w:rtl/>
          <w:lang w:bidi="ar-EG"/>
        </w:rPr>
        <w:t xml:space="preserve"> .</w:t>
      </w:r>
      <w:r w:rsidRPr="0097787B">
        <w:rPr>
          <w:rFonts w:hint="cs"/>
          <w:sz w:val="24"/>
          <w:szCs w:val="24"/>
          <w:rtl/>
          <w:lang w:bidi="ar-EG"/>
        </w:rPr>
        <w:t xml:space="preserve"> وقد نقل التقنين العراقي أحكام العقد الموقوف في الفقه الإسلامي بعد إدخال تعديلات هامة جعلت هذه القواعد أكثر مسايرة لقواعد الفقه الغربي الحديث</w:t>
      </w:r>
      <w:r>
        <w:rPr>
          <w:rFonts w:hint="cs"/>
          <w:sz w:val="24"/>
          <w:szCs w:val="24"/>
          <w:rtl/>
          <w:lang w:bidi="ar-EG"/>
        </w:rPr>
        <w:t xml:space="preserve"> .</w:t>
      </w:r>
      <w:r w:rsidRPr="0097787B">
        <w:rPr>
          <w:rFonts w:hint="cs"/>
          <w:sz w:val="24"/>
          <w:szCs w:val="24"/>
          <w:rtl/>
          <w:lang w:bidi="ar-EG"/>
        </w:rPr>
        <w:t xml:space="preserve"> ويختلف في ذلك عن التقنين المصري</w:t>
      </w:r>
      <w:r>
        <w:rPr>
          <w:rFonts w:hint="cs"/>
          <w:sz w:val="24"/>
          <w:szCs w:val="24"/>
          <w:rtl/>
          <w:lang w:bidi="ar-EG"/>
        </w:rPr>
        <w:t xml:space="preserve"> ،</w:t>
      </w:r>
      <w:r w:rsidRPr="0097787B">
        <w:rPr>
          <w:rFonts w:hint="cs"/>
          <w:sz w:val="24"/>
          <w:szCs w:val="24"/>
          <w:rtl/>
          <w:lang w:bidi="ar-EG"/>
        </w:rPr>
        <w:t xml:space="preserve"> ففي هذا التقنين الأخير بيع ملك الغير قابل للإبطال</w:t>
      </w:r>
      <w:r>
        <w:rPr>
          <w:rFonts w:hint="cs"/>
          <w:sz w:val="24"/>
          <w:szCs w:val="24"/>
          <w:rtl/>
          <w:lang w:bidi="ar-EG"/>
        </w:rPr>
        <w:t xml:space="preserve"> .</w:t>
      </w:r>
      <w:r w:rsidRPr="0097787B">
        <w:rPr>
          <w:rFonts w:hint="cs"/>
          <w:sz w:val="24"/>
          <w:szCs w:val="24"/>
          <w:rtl/>
          <w:lang w:bidi="ar-EG"/>
        </w:rPr>
        <w:t xml:space="preserve"> وقد ساعد التقنين العراقي على الأخذ بهذه الأحكام</w:t>
      </w:r>
      <w:r>
        <w:rPr>
          <w:rFonts w:hint="cs"/>
          <w:sz w:val="24"/>
          <w:szCs w:val="24"/>
          <w:rtl/>
          <w:lang w:bidi="ar-EG"/>
        </w:rPr>
        <w:t xml:space="preserve"> ،</w:t>
      </w:r>
      <w:r w:rsidRPr="0097787B">
        <w:rPr>
          <w:rFonts w:hint="cs"/>
          <w:sz w:val="24"/>
          <w:szCs w:val="24"/>
          <w:rtl/>
          <w:lang w:bidi="ar-EG"/>
        </w:rPr>
        <w:t xml:space="preserve"> التي تفضل من بعض الوجوه أحكام التقنين المصري وبخاصة فيما يتعلق بأن العقد موقوف لا قابل للإبطال</w:t>
      </w:r>
      <w:r>
        <w:rPr>
          <w:rFonts w:hint="cs"/>
          <w:sz w:val="24"/>
          <w:szCs w:val="24"/>
          <w:rtl/>
          <w:lang w:bidi="ar-EG"/>
        </w:rPr>
        <w:t xml:space="preserve"> ،</w:t>
      </w:r>
      <w:r w:rsidRPr="0097787B">
        <w:rPr>
          <w:rFonts w:hint="cs"/>
          <w:sz w:val="24"/>
          <w:szCs w:val="24"/>
          <w:rtl/>
          <w:lang w:bidi="ar-EG"/>
        </w:rPr>
        <w:t xml:space="preserve"> أن التقنين العراقي قد أخذ بنظرية البطلان كما هي في الفقه الإسلامي لا في الفقه الغربي الحديث</w:t>
      </w:r>
      <w:r>
        <w:rPr>
          <w:rFonts w:hint="cs"/>
          <w:sz w:val="24"/>
          <w:szCs w:val="24"/>
          <w:rtl/>
          <w:lang w:bidi="ar-EG"/>
        </w:rPr>
        <w:t xml:space="preserve"> ،</w:t>
      </w:r>
      <w:r w:rsidRPr="0097787B">
        <w:rPr>
          <w:rFonts w:hint="cs"/>
          <w:sz w:val="24"/>
          <w:szCs w:val="24"/>
          <w:rtl/>
          <w:lang w:bidi="ar-EG"/>
        </w:rPr>
        <w:t xml:space="preserve"> وهي نظرية تفضل الفقه الغربي</w:t>
      </w:r>
      <w:r>
        <w:rPr>
          <w:rFonts w:hint="cs"/>
          <w:sz w:val="24"/>
          <w:szCs w:val="24"/>
          <w:rtl/>
          <w:lang w:bidi="ar-EG"/>
        </w:rPr>
        <w:t xml:space="preserve"> :</w:t>
      </w:r>
      <w:r w:rsidRPr="0097787B">
        <w:rPr>
          <w:rFonts w:hint="cs"/>
          <w:sz w:val="24"/>
          <w:szCs w:val="24"/>
          <w:rtl/>
          <w:lang w:bidi="ar-EG"/>
        </w:rPr>
        <w:t xml:space="preserve"> أنظر في ذلك مصادر الحق في الفقه الإسلامي للمؤلف الجزء الرابع في نظرية البطلان </w:t>
      </w:r>
      <w:r w:rsidRPr="0097787B">
        <w:rPr>
          <w:sz w:val="24"/>
          <w:szCs w:val="24"/>
          <w:rtl/>
          <w:lang w:bidi="ar-EG"/>
        </w:rPr>
        <w:t>–</w:t>
      </w:r>
      <w:r w:rsidRPr="0097787B">
        <w:rPr>
          <w:rFonts w:hint="cs"/>
          <w:sz w:val="24"/>
          <w:szCs w:val="24"/>
          <w:rtl/>
          <w:lang w:bidi="ar-EG"/>
        </w:rPr>
        <w:t xml:space="preserve"> وأنظر في بيع الفضولي في القانون المدني العراقي الأستاذ عباس حسن الصراف فقرة 642 </w:t>
      </w:r>
      <w:r w:rsidRPr="0097787B">
        <w:rPr>
          <w:sz w:val="24"/>
          <w:szCs w:val="24"/>
          <w:rtl/>
          <w:lang w:bidi="ar-EG"/>
        </w:rPr>
        <w:t>–</w:t>
      </w:r>
      <w:r w:rsidRPr="0097787B">
        <w:rPr>
          <w:rFonts w:hint="cs"/>
          <w:sz w:val="24"/>
          <w:szCs w:val="24"/>
          <w:rtl/>
          <w:lang w:bidi="ar-EG"/>
        </w:rPr>
        <w:t xml:space="preserve"> فقرة 648</w:t>
      </w:r>
      <w:r>
        <w:rPr>
          <w:rFonts w:hint="cs"/>
          <w:sz w:val="24"/>
          <w:szCs w:val="24"/>
          <w:rtl/>
          <w:lang w:bidi="ar-EG"/>
        </w:rPr>
        <w:t xml:space="preserve"> ،</w:t>
      </w:r>
      <w:r w:rsidRPr="0097787B">
        <w:rPr>
          <w:rFonts w:hint="cs"/>
          <w:sz w:val="24"/>
          <w:szCs w:val="24"/>
          <w:rtl/>
          <w:lang w:bidi="ar-EG"/>
        </w:rPr>
        <w:t xml:space="preserve"> وأنظر بوجه خاص فقرة 647 حيث ينتقد الأستاذ للصرف نقل المشروع العراقي لنظرية الفقه الإسلامي في بيع الفضولي</w:t>
      </w:r>
      <w:r>
        <w:rPr>
          <w:rFonts w:hint="cs"/>
          <w:sz w:val="24"/>
          <w:szCs w:val="24"/>
          <w:rtl/>
          <w:lang w:bidi="ar-EG"/>
        </w:rPr>
        <w:t xml:space="preserve"> ،</w:t>
      </w:r>
      <w:r w:rsidRPr="0097787B">
        <w:rPr>
          <w:rFonts w:hint="cs"/>
          <w:sz w:val="24"/>
          <w:szCs w:val="24"/>
          <w:rtl/>
          <w:lang w:bidi="ar-EG"/>
        </w:rPr>
        <w:t xml:space="preserve"> وهذا بالرغم من أن هذه النظرية تفضل نظرية الفقه الغربي كما سبق القول</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تقنين الموجبات والعقود اللبناني م 385</w:t>
      </w:r>
      <w:r>
        <w:rPr>
          <w:rFonts w:hint="cs"/>
          <w:sz w:val="24"/>
          <w:szCs w:val="24"/>
          <w:rtl/>
          <w:lang w:bidi="ar-EG"/>
        </w:rPr>
        <w:t xml:space="preserve"> :</w:t>
      </w:r>
      <w:r w:rsidRPr="0097787B">
        <w:rPr>
          <w:rFonts w:hint="cs"/>
          <w:sz w:val="24"/>
          <w:szCs w:val="24"/>
          <w:rtl/>
          <w:lang w:bidi="ar-EG"/>
        </w:rPr>
        <w:t xml:space="preserve"> بيع مال الغير باطل إلا في الأحوال الآتية</w:t>
      </w:r>
      <w:r>
        <w:rPr>
          <w:rFonts w:hint="cs"/>
          <w:sz w:val="24"/>
          <w:szCs w:val="24"/>
          <w:rtl/>
          <w:lang w:bidi="ar-EG"/>
        </w:rPr>
        <w:t xml:space="preserve"> :</w:t>
      </w:r>
      <w:r w:rsidRPr="0097787B">
        <w:rPr>
          <w:rFonts w:hint="cs"/>
          <w:sz w:val="24"/>
          <w:szCs w:val="24"/>
          <w:rtl/>
          <w:lang w:bidi="ar-EG"/>
        </w:rPr>
        <w:t xml:space="preserve"> أولاً </w:t>
      </w:r>
      <w:r w:rsidRPr="0097787B">
        <w:rPr>
          <w:sz w:val="24"/>
          <w:szCs w:val="24"/>
          <w:rtl/>
          <w:lang w:bidi="ar-EG"/>
        </w:rPr>
        <w:t>–</w:t>
      </w:r>
      <w:r w:rsidRPr="0097787B">
        <w:rPr>
          <w:rFonts w:hint="cs"/>
          <w:sz w:val="24"/>
          <w:szCs w:val="24"/>
          <w:rtl/>
          <w:lang w:bidi="ar-EG"/>
        </w:rPr>
        <w:t xml:space="preserve"> إذا كان البيع معيناً بجنسه أو بنوعه فقط</w:t>
      </w:r>
      <w:r>
        <w:rPr>
          <w:rFonts w:hint="cs"/>
          <w:sz w:val="24"/>
          <w:szCs w:val="24"/>
          <w:rtl/>
          <w:lang w:bidi="ar-EG"/>
        </w:rPr>
        <w:t xml:space="preserve"> .</w:t>
      </w:r>
      <w:r w:rsidRPr="0097787B">
        <w:rPr>
          <w:rFonts w:hint="cs"/>
          <w:sz w:val="24"/>
          <w:szCs w:val="24"/>
          <w:rtl/>
          <w:lang w:bidi="ar-EG"/>
        </w:rPr>
        <w:t xml:space="preserve"> ثانياً </w:t>
      </w:r>
      <w:r w:rsidRPr="0097787B">
        <w:rPr>
          <w:sz w:val="24"/>
          <w:szCs w:val="24"/>
          <w:rtl/>
          <w:lang w:bidi="ar-EG"/>
        </w:rPr>
        <w:t>–</w:t>
      </w:r>
      <w:r w:rsidRPr="0097787B">
        <w:rPr>
          <w:rFonts w:hint="cs"/>
          <w:sz w:val="24"/>
          <w:szCs w:val="24"/>
          <w:rtl/>
          <w:lang w:bidi="ar-EG"/>
        </w:rPr>
        <w:t>إذا أجازه المالك</w:t>
      </w:r>
      <w:r>
        <w:rPr>
          <w:rFonts w:hint="cs"/>
          <w:sz w:val="24"/>
          <w:szCs w:val="24"/>
          <w:rtl/>
          <w:lang w:bidi="ar-EG"/>
        </w:rPr>
        <w:t xml:space="preserve"> .</w:t>
      </w:r>
      <w:r w:rsidRPr="0097787B">
        <w:rPr>
          <w:rFonts w:hint="cs"/>
          <w:sz w:val="24"/>
          <w:szCs w:val="24"/>
          <w:rtl/>
          <w:lang w:bidi="ar-EG"/>
        </w:rPr>
        <w:t xml:space="preserve"> ثالثاً </w:t>
      </w:r>
      <w:r w:rsidRPr="0097787B">
        <w:rPr>
          <w:sz w:val="24"/>
          <w:szCs w:val="24"/>
          <w:rtl/>
          <w:lang w:bidi="ar-EG"/>
        </w:rPr>
        <w:t>–</w:t>
      </w:r>
      <w:r w:rsidRPr="0097787B">
        <w:rPr>
          <w:rFonts w:hint="cs"/>
          <w:sz w:val="24"/>
          <w:szCs w:val="24"/>
          <w:rtl/>
          <w:lang w:bidi="ar-EG"/>
        </w:rPr>
        <w:t xml:space="preserve"> إذا اكتسب فيما بعد حق الملكية على المبيع</w:t>
      </w:r>
      <w:r>
        <w:rPr>
          <w:rFonts w:hint="cs"/>
          <w:sz w:val="24"/>
          <w:szCs w:val="24"/>
          <w:rtl/>
          <w:lang w:bidi="ar-EG"/>
        </w:rPr>
        <w:t xml:space="preserve"> .</w:t>
      </w:r>
      <w:r w:rsidRPr="0097787B">
        <w:rPr>
          <w:rFonts w:hint="cs"/>
          <w:sz w:val="24"/>
          <w:szCs w:val="24"/>
          <w:rtl/>
          <w:lang w:bidi="ar-EG"/>
        </w:rPr>
        <w:t xml:space="preserve"> أما إذا أبى المالك أن يجيز البيع</w:t>
      </w:r>
      <w:r>
        <w:rPr>
          <w:rFonts w:hint="cs"/>
          <w:sz w:val="24"/>
          <w:szCs w:val="24"/>
          <w:rtl/>
          <w:lang w:bidi="ar-EG"/>
        </w:rPr>
        <w:t xml:space="preserve"> ،</w:t>
      </w:r>
      <w:r w:rsidRPr="0097787B">
        <w:rPr>
          <w:rFonts w:hint="cs"/>
          <w:sz w:val="24"/>
          <w:szCs w:val="24"/>
          <w:rtl/>
          <w:lang w:bidi="ar-EG"/>
        </w:rPr>
        <w:t xml:space="preserve"> فالبائع يضمن بدل العطل والضرر للمشتري إذا كان عالماً بأنه لا يملك المبيع وكان المشتري يجهل ذلك</w:t>
      </w:r>
      <w:r>
        <w:rPr>
          <w:rFonts w:hint="cs"/>
          <w:sz w:val="24"/>
          <w:szCs w:val="24"/>
          <w:rtl/>
          <w:lang w:bidi="ar-EG"/>
        </w:rPr>
        <w:t xml:space="preserve"> .</w:t>
      </w:r>
      <w:r w:rsidRPr="0097787B">
        <w:rPr>
          <w:rFonts w:hint="cs"/>
          <w:sz w:val="24"/>
          <w:szCs w:val="24"/>
          <w:rtl/>
          <w:lang w:bidi="ar-EG"/>
        </w:rPr>
        <w:t xml:space="preserve"> ولا يجوز للبائع أن يدعي بطلان العقد بحجة أن البيع انعقد على ملك الغير</w:t>
      </w:r>
      <w:r>
        <w:rPr>
          <w:rFonts w:hint="cs"/>
          <w:sz w:val="24"/>
          <w:szCs w:val="24"/>
          <w:rtl/>
          <w:lang w:bidi="ar-EG"/>
        </w:rPr>
        <w:t xml:space="preserve"> .</w:t>
      </w:r>
      <w:r w:rsidRPr="0097787B">
        <w:rPr>
          <w:rFonts w:hint="cs"/>
          <w:sz w:val="24"/>
          <w:szCs w:val="24"/>
          <w:rtl/>
          <w:lang w:bidi="ar-EG"/>
        </w:rPr>
        <w:t xml:space="preserve"> كل ذلك مع الاحتفاظ بتطبيق أحكام القرار رقم 188 الصادر من المفوض السامي بتاريخ 15 آذار سنة 1926</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وهذه الأحكام فيم جموعها تتفق مع أحكام التقنين المصري</w:t>
      </w:r>
      <w:r>
        <w:rPr>
          <w:rFonts w:hint="cs"/>
          <w:sz w:val="24"/>
          <w:szCs w:val="24"/>
          <w:rtl/>
          <w:lang w:bidi="ar-EG"/>
        </w:rPr>
        <w:t xml:space="preserve"> ،</w:t>
      </w:r>
      <w:r w:rsidRPr="0097787B">
        <w:rPr>
          <w:rFonts w:hint="cs"/>
          <w:sz w:val="24"/>
          <w:szCs w:val="24"/>
          <w:rtl/>
          <w:lang w:bidi="ar-EG"/>
        </w:rPr>
        <w:t xml:space="preserve"> فيما عدا أن التقنين اللبناني لا يجعل للمشتري الحق في التعويض إلا إذا كان حسن النية وكان البائع في الوقت ذاته سيء النية</w:t>
      </w:r>
      <w:r>
        <w:rPr>
          <w:rFonts w:hint="cs"/>
          <w:sz w:val="24"/>
          <w:szCs w:val="24"/>
          <w:rtl/>
          <w:lang w:bidi="ar-EG"/>
        </w:rPr>
        <w:t xml:space="preserve"> ،</w:t>
      </w:r>
      <w:r w:rsidRPr="0097787B">
        <w:rPr>
          <w:rFonts w:hint="cs"/>
          <w:sz w:val="24"/>
          <w:szCs w:val="24"/>
          <w:rtl/>
          <w:lang w:bidi="ar-EG"/>
        </w:rPr>
        <w:t xml:space="preserve"> أما التقنين المصري فيشترط حسن نية المشتري دون سوء نية البائع</w:t>
      </w:r>
      <w:r>
        <w:rPr>
          <w:rFonts w:hint="cs"/>
          <w:sz w:val="24"/>
          <w:szCs w:val="24"/>
          <w:rtl/>
          <w:lang w:bidi="ar-EG"/>
        </w:rPr>
        <w:t xml:space="preserve"> ) .</w:t>
      </w:r>
      <w:r w:rsidRPr="0097787B">
        <w:rPr>
          <w:rFonts w:hint="cs"/>
          <w:sz w:val="24"/>
          <w:szCs w:val="24"/>
          <w:rtl/>
          <w:lang w:bidi="ar-EG"/>
        </w:rPr>
        <w:t xml:space="preserve"> </w:t>
      </w:r>
    </w:p>
  </w:footnote>
  <w:footnote w:id="48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استئناف مختلط 10 فبراير سنة </w:t>
      </w:r>
      <w:smartTag w:uri="urn:schemas-microsoft-com:office:smarttags" w:element="metricconverter">
        <w:smartTagPr>
          <w:attr w:name="ProductID" w:val="1909 م"/>
        </w:smartTagPr>
        <w:r w:rsidRPr="0097787B">
          <w:rPr>
            <w:rFonts w:hint="cs"/>
            <w:sz w:val="24"/>
            <w:szCs w:val="24"/>
            <w:rtl/>
            <w:lang w:bidi="ar-EG"/>
          </w:rPr>
          <w:t>1909 م</w:t>
        </w:r>
      </w:smartTag>
      <w:r w:rsidRPr="0097787B">
        <w:rPr>
          <w:rFonts w:hint="cs"/>
          <w:sz w:val="24"/>
          <w:szCs w:val="24"/>
          <w:rtl/>
          <w:lang w:bidi="ar-EG"/>
        </w:rPr>
        <w:t xml:space="preserve"> 2 ص 169 </w:t>
      </w:r>
      <w:r w:rsidRPr="0097787B">
        <w:rPr>
          <w:sz w:val="24"/>
          <w:szCs w:val="24"/>
          <w:rtl/>
          <w:lang w:bidi="ar-EG"/>
        </w:rPr>
        <w:t>–</w:t>
      </w:r>
      <w:r w:rsidRPr="0097787B">
        <w:rPr>
          <w:rFonts w:hint="cs"/>
          <w:sz w:val="24"/>
          <w:szCs w:val="24"/>
          <w:rtl/>
          <w:lang w:bidi="ar-EG"/>
        </w:rPr>
        <w:t xml:space="preserve"> 30 مارس سنة </w:t>
      </w:r>
      <w:smartTag w:uri="urn:schemas-microsoft-com:office:smarttags" w:element="metricconverter">
        <w:smartTagPr>
          <w:attr w:name="ProductID" w:val="1915 م"/>
        </w:smartTagPr>
        <w:r w:rsidRPr="0097787B">
          <w:rPr>
            <w:rFonts w:hint="cs"/>
            <w:sz w:val="24"/>
            <w:szCs w:val="24"/>
            <w:rtl/>
            <w:lang w:bidi="ar-EG"/>
          </w:rPr>
          <w:t>1915 م</w:t>
        </w:r>
      </w:smartTag>
      <w:r w:rsidRPr="0097787B">
        <w:rPr>
          <w:rFonts w:hint="cs"/>
          <w:sz w:val="24"/>
          <w:szCs w:val="24"/>
          <w:rtl/>
          <w:lang w:bidi="ar-EG"/>
        </w:rPr>
        <w:t xml:space="preserve"> 27 ص 249 </w:t>
      </w:r>
      <w:r>
        <w:rPr>
          <w:rFonts w:hint="cs"/>
          <w:sz w:val="24"/>
          <w:szCs w:val="24"/>
          <w:rtl/>
          <w:lang w:bidi="ar-EG"/>
        </w:rPr>
        <w:t xml:space="preserve">( </w:t>
      </w:r>
      <w:r w:rsidRPr="0097787B">
        <w:rPr>
          <w:rFonts w:hint="cs"/>
          <w:sz w:val="24"/>
          <w:szCs w:val="24"/>
          <w:rtl/>
          <w:lang w:bidi="ar-EG"/>
        </w:rPr>
        <w:t>يتعهد بأ</w:t>
      </w:r>
      <w:r>
        <w:rPr>
          <w:rFonts w:hint="cs"/>
          <w:sz w:val="24"/>
          <w:szCs w:val="24"/>
          <w:rtl/>
          <w:lang w:bidi="ar-EG"/>
        </w:rPr>
        <w:t xml:space="preserve"> ،</w:t>
      </w:r>
      <w:r w:rsidRPr="0097787B">
        <w:rPr>
          <w:rFonts w:hint="cs"/>
          <w:sz w:val="24"/>
          <w:szCs w:val="24"/>
          <w:rtl/>
          <w:lang w:bidi="ar-EG"/>
        </w:rPr>
        <w:t xml:space="preserve"> ينقل لملشتري ملكية شيء غير مملوك له عن طريق الاتفاق مع المالك بأية كيفية</w:t>
      </w:r>
      <w:r>
        <w:rPr>
          <w:rFonts w:hint="cs"/>
          <w:sz w:val="24"/>
          <w:szCs w:val="24"/>
          <w:rtl/>
          <w:lang w:bidi="ar-EG"/>
        </w:rPr>
        <w:t xml:space="preserve"> ) </w:t>
      </w:r>
      <w:r w:rsidRPr="0097787B">
        <w:rPr>
          <w:sz w:val="24"/>
          <w:szCs w:val="24"/>
          <w:rtl/>
          <w:lang w:bidi="ar-EG"/>
        </w:rPr>
        <w:t>–</w:t>
      </w:r>
      <w:r w:rsidRPr="0097787B">
        <w:rPr>
          <w:rFonts w:hint="cs"/>
          <w:sz w:val="24"/>
          <w:szCs w:val="24"/>
          <w:rtl/>
          <w:lang w:bidi="ar-EG"/>
        </w:rPr>
        <w:t xml:space="preserve"> أوبري ورو 5 فقرة 351 ص 42 </w:t>
      </w:r>
      <w:r w:rsidRPr="0097787B">
        <w:rPr>
          <w:sz w:val="24"/>
          <w:szCs w:val="24"/>
          <w:rtl/>
          <w:lang w:bidi="ar-EG"/>
        </w:rPr>
        <w:t>–</w:t>
      </w:r>
      <w:r w:rsidRPr="0097787B">
        <w:rPr>
          <w:rFonts w:hint="cs"/>
          <w:sz w:val="24"/>
          <w:szCs w:val="24"/>
          <w:rtl/>
          <w:lang w:bidi="ar-EG"/>
        </w:rPr>
        <w:t xml:space="preserve"> بودري وسينيا فقرة 116 ص 105 </w:t>
      </w:r>
      <w:r w:rsidRPr="0097787B">
        <w:rPr>
          <w:sz w:val="24"/>
          <w:szCs w:val="24"/>
          <w:rtl/>
          <w:lang w:bidi="ar-EG"/>
        </w:rPr>
        <w:t>–</w:t>
      </w:r>
      <w:r w:rsidRPr="0097787B">
        <w:rPr>
          <w:rFonts w:hint="cs"/>
          <w:sz w:val="24"/>
          <w:szCs w:val="24"/>
          <w:rtl/>
          <w:lang w:bidi="ar-EG"/>
        </w:rPr>
        <w:t xml:space="preserve"> ص 106 </w:t>
      </w:r>
      <w:r w:rsidRPr="0097787B">
        <w:rPr>
          <w:sz w:val="24"/>
          <w:szCs w:val="24"/>
          <w:rtl/>
          <w:lang w:bidi="ar-EG"/>
        </w:rPr>
        <w:t>–</w:t>
      </w:r>
      <w:r w:rsidRPr="0097787B">
        <w:rPr>
          <w:rFonts w:hint="cs"/>
          <w:sz w:val="24"/>
          <w:szCs w:val="24"/>
          <w:rtl/>
          <w:lang w:bidi="ar-EG"/>
        </w:rPr>
        <w:t xml:space="preserve"> جوسران 2 فقرة 1042 </w:t>
      </w:r>
      <w:r w:rsidRPr="0097787B">
        <w:rPr>
          <w:sz w:val="24"/>
          <w:szCs w:val="24"/>
          <w:rtl/>
          <w:lang w:bidi="ar-EG"/>
        </w:rPr>
        <w:t>–</w:t>
      </w:r>
      <w:r w:rsidRPr="0097787B">
        <w:rPr>
          <w:rFonts w:hint="cs"/>
          <w:sz w:val="24"/>
          <w:szCs w:val="24"/>
          <w:rtl/>
          <w:lang w:bidi="ar-EG"/>
        </w:rPr>
        <w:t xml:space="preserve"> الأستاذ عبد المنعم البدراوي ص 575</w:t>
      </w:r>
      <w:r>
        <w:rPr>
          <w:rFonts w:hint="cs"/>
          <w:sz w:val="24"/>
          <w:szCs w:val="24"/>
          <w:rtl/>
          <w:lang w:bidi="ar-EG"/>
        </w:rPr>
        <w:t xml:space="preserve"> .</w:t>
      </w:r>
      <w:r w:rsidRPr="0097787B">
        <w:rPr>
          <w:rFonts w:hint="cs"/>
          <w:sz w:val="24"/>
          <w:szCs w:val="24"/>
          <w:rtl/>
          <w:lang w:bidi="ar-EG"/>
        </w:rPr>
        <w:t xml:space="preserve"> </w:t>
      </w:r>
    </w:p>
  </w:footnote>
  <w:footnote w:id="48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استئناف مختلط 7 يونيه سنة </w:t>
      </w:r>
      <w:smartTag w:uri="urn:schemas-microsoft-com:office:smarttags" w:element="metricconverter">
        <w:smartTagPr>
          <w:attr w:name="ProductID" w:val="1900 م"/>
        </w:smartTagPr>
        <w:r w:rsidRPr="0097787B">
          <w:rPr>
            <w:rFonts w:hint="cs"/>
            <w:sz w:val="24"/>
            <w:szCs w:val="24"/>
            <w:rtl/>
            <w:lang w:bidi="ar-EG"/>
          </w:rPr>
          <w:t>1900 م</w:t>
        </w:r>
      </w:smartTag>
      <w:r w:rsidRPr="0097787B">
        <w:rPr>
          <w:rFonts w:hint="cs"/>
          <w:sz w:val="24"/>
          <w:szCs w:val="24"/>
          <w:rtl/>
          <w:lang w:bidi="ar-EG"/>
        </w:rPr>
        <w:t xml:space="preserve"> 12 ص 313 </w:t>
      </w:r>
      <w:r w:rsidRPr="0097787B">
        <w:rPr>
          <w:sz w:val="24"/>
          <w:szCs w:val="24"/>
          <w:rtl/>
          <w:lang w:bidi="ar-EG"/>
        </w:rPr>
        <w:t>–</w:t>
      </w:r>
      <w:r w:rsidRPr="0097787B">
        <w:rPr>
          <w:rFonts w:hint="cs"/>
          <w:sz w:val="24"/>
          <w:szCs w:val="24"/>
          <w:rtl/>
          <w:lang w:bidi="ar-EG"/>
        </w:rPr>
        <w:t xml:space="preserve"> بودري وسينيا فقرة 122</w:t>
      </w:r>
      <w:r>
        <w:rPr>
          <w:rFonts w:hint="cs"/>
          <w:sz w:val="24"/>
          <w:szCs w:val="24"/>
          <w:rtl/>
          <w:lang w:bidi="ar-EG"/>
        </w:rPr>
        <w:t xml:space="preserve"> .</w:t>
      </w:r>
      <w:r w:rsidRPr="0097787B">
        <w:rPr>
          <w:rFonts w:hint="cs"/>
          <w:sz w:val="24"/>
          <w:szCs w:val="24"/>
          <w:rtl/>
          <w:lang w:bidi="ar-EG"/>
        </w:rPr>
        <w:t xml:space="preserve"> </w:t>
      </w:r>
    </w:p>
  </w:footnote>
  <w:footnote w:id="49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أو على شرط أن تظهر ملكيته بعد فحص مستنداته </w:t>
      </w:r>
      <w:r>
        <w:rPr>
          <w:rFonts w:hint="cs"/>
          <w:sz w:val="24"/>
          <w:szCs w:val="24"/>
          <w:rtl/>
          <w:lang w:bidi="ar-EG"/>
        </w:rPr>
        <w:t xml:space="preserve">( </w:t>
      </w:r>
      <w:r w:rsidRPr="0097787B">
        <w:rPr>
          <w:rFonts w:hint="cs"/>
          <w:sz w:val="24"/>
          <w:szCs w:val="24"/>
          <w:rtl/>
          <w:lang w:bidi="ar-EG"/>
        </w:rPr>
        <w:t xml:space="preserve">استئناف مختلط 18 أبريل سنة </w:t>
      </w:r>
      <w:smartTag w:uri="urn:schemas-microsoft-com:office:smarttags" w:element="metricconverter">
        <w:smartTagPr>
          <w:attr w:name="ProductID" w:val="1916 م"/>
        </w:smartTagPr>
        <w:r w:rsidRPr="0097787B">
          <w:rPr>
            <w:rFonts w:hint="cs"/>
            <w:sz w:val="24"/>
            <w:szCs w:val="24"/>
            <w:rtl/>
            <w:lang w:bidi="ar-EG"/>
          </w:rPr>
          <w:t>1916 م</w:t>
        </w:r>
      </w:smartTag>
      <w:r w:rsidRPr="0097787B">
        <w:rPr>
          <w:rFonts w:hint="cs"/>
          <w:sz w:val="24"/>
          <w:szCs w:val="24"/>
          <w:rtl/>
          <w:lang w:bidi="ar-EG"/>
        </w:rPr>
        <w:t xml:space="preserve"> 28 ص 259</w:t>
      </w:r>
      <w:r>
        <w:rPr>
          <w:rFonts w:hint="cs"/>
          <w:sz w:val="24"/>
          <w:szCs w:val="24"/>
          <w:rtl/>
          <w:lang w:bidi="ar-EG"/>
        </w:rPr>
        <w:t xml:space="preserve"> ) .</w:t>
      </w:r>
      <w:r w:rsidRPr="0097787B">
        <w:rPr>
          <w:rFonts w:hint="cs"/>
          <w:sz w:val="24"/>
          <w:szCs w:val="24"/>
          <w:rtl/>
          <w:lang w:bidi="ar-EG"/>
        </w:rPr>
        <w:t xml:space="preserve"> </w:t>
      </w:r>
    </w:p>
  </w:footnote>
  <w:footnote w:id="491">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فإذا باع شخص شيئاً</w:t>
      </w:r>
      <w:r>
        <w:rPr>
          <w:rFonts w:hint="cs"/>
          <w:sz w:val="24"/>
          <w:szCs w:val="24"/>
          <w:rtl/>
          <w:lang w:bidi="ar-EG"/>
        </w:rPr>
        <w:t xml:space="preserve"> ،</w:t>
      </w:r>
      <w:r w:rsidRPr="0097787B">
        <w:rPr>
          <w:rFonts w:hint="cs"/>
          <w:sz w:val="24"/>
          <w:szCs w:val="24"/>
          <w:rtl/>
          <w:lang w:bidi="ar-EG"/>
        </w:rPr>
        <w:t xml:space="preserve"> وجعل البيع موقوفاً على شرط أن يرسو عليه مزاد هذا الشيء عند بيعه بالمزاد</w:t>
      </w:r>
      <w:r>
        <w:rPr>
          <w:rFonts w:hint="cs"/>
          <w:sz w:val="24"/>
          <w:szCs w:val="24"/>
          <w:rtl/>
          <w:lang w:bidi="ar-EG"/>
        </w:rPr>
        <w:t xml:space="preserve"> ،</w:t>
      </w:r>
      <w:r w:rsidRPr="0097787B">
        <w:rPr>
          <w:rFonts w:hint="cs"/>
          <w:sz w:val="24"/>
          <w:szCs w:val="24"/>
          <w:rtl/>
          <w:lang w:bidi="ar-EG"/>
        </w:rPr>
        <w:t xml:space="preserve"> فإنه إذا رسا المزاد على البائع انتقلت الملكية إلى المشتري</w:t>
      </w:r>
      <w:r>
        <w:rPr>
          <w:rFonts w:hint="cs"/>
          <w:sz w:val="24"/>
          <w:szCs w:val="24"/>
          <w:rtl/>
          <w:lang w:bidi="ar-EG"/>
        </w:rPr>
        <w:t xml:space="preserve"> ،</w:t>
      </w:r>
      <w:r w:rsidRPr="0097787B">
        <w:rPr>
          <w:rFonts w:hint="cs"/>
          <w:sz w:val="24"/>
          <w:szCs w:val="24"/>
          <w:rtl/>
          <w:lang w:bidi="ar-EG"/>
        </w:rPr>
        <w:t xml:space="preserve"> وإلا سقط البيع </w:t>
      </w:r>
      <w:r>
        <w:rPr>
          <w:rFonts w:hint="cs"/>
          <w:sz w:val="24"/>
          <w:szCs w:val="24"/>
          <w:rtl/>
          <w:lang w:bidi="ar-EG"/>
        </w:rPr>
        <w:t xml:space="preserve">( </w:t>
      </w:r>
      <w:r w:rsidRPr="0097787B">
        <w:rPr>
          <w:rFonts w:hint="cs"/>
          <w:sz w:val="24"/>
          <w:szCs w:val="24"/>
          <w:rtl/>
          <w:lang w:bidi="ar-EG"/>
        </w:rPr>
        <w:t xml:space="preserve">استئناف مختلط 23 ديسمبر سنة </w:t>
      </w:r>
      <w:smartTag w:uri="urn:schemas-microsoft-com:office:smarttags" w:element="metricconverter">
        <w:smartTagPr>
          <w:attr w:name="ProductID" w:val="1924 م"/>
        </w:smartTagPr>
        <w:r w:rsidRPr="0097787B">
          <w:rPr>
            <w:rFonts w:hint="cs"/>
            <w:sz w:val="24"/>
            <w:szCs w:val="24"/>
            <w:rtl/>
            <w:lang w:bidi="ar-EG"/>
          </w:rPr>
          <w:t>1924 م</w:t>
        </w:r>
      </w:smartTag>
      <w:r w:rsidRPr="0097787B">
        <w:rPr>
          <w:rFonts w:hint="cs"/>
          <w:sz w:val="24"/>
          <w:szCs w:val="24"/>
          <w:rtl/>
          <w:lang w:bidi="ar-EG"/>
        </w:rPr>
        <w:t xml:space="preserve"> 37 ص 89</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وقد يتفق المتعاقدان</w:t>
      </w:r>
      <w:r>
        <w:rPr>
          <w:rFonts w:hint="cs"/>
          <w:sz w:val="24"/>
          <w:szCs w:val="24"/>
          <w:rtl/>
          <w:lang w:bidi="ar-EG"/>
        </w:rPr>
        <w:t xml:space="preserve"> ،</w:t>
      </w:r>
      <w:r w:rsidRPr="0097787B">
        <w:rPr>
          <w:rFonts w:hint="cs"/>
          <w:sz w:val="24"/>
          <w:szCs w:val="24"/>
          <w:rtl/>
          <w:lang w:bidi="ar-EG"/>
        </w:rPr>
        <w:t xml:space="preserve"> لا على بيع معلق على شرط أن يملك البائع المبيع</w:t>
      </w:r>
      <w:r>
        <w:rPr>
          <w:rFonts w:hint="cs"/>
          <w:sz w:val="24"/>
          <w:szCs w:val="24"/>
          <w:rtl/>
          <w:lang w:bidi="ar-EG"/>
        </w:rPr>
        <w:t xml:space="preserve"> ،</w:t>
      </w:r>
      <w:r w:rsidRPr="0097787B">
        <w:rPr>
          <w:rFonts w:hint="cs"/>
          <w:sz w:val="24"/>
          <w:szCs w:val="24"/>
          <w:rtl/>
          <w:lang w:bidi="ar-EG"/>
        </w:rPr>
        <w:t xml:space="preserve"> بل على بيع احتمالي</w:t>
      </w:r>
      <w:r>
        <w:rPr>
          <w:rFonts w:hint="cs"/>
          <w:sz w:val="24"/>
          <w:szCs w:val="24"/>
          <w:rtl/>
          <w:lang w:bidi="ar-EG"/>
        </w:rPr>
        <w:t xml:space="preserve"> .</w:t>
      </w:r>
      <w:r w:rsidRPr="0097787B">
        <w:rPr>
          <w:rFonts w:hint="cs"/>
          <w:sz w:val="24"/>
          <w:szCs w:val="24"/>
          <w:rtl/>
          <w:lang w:bidi="ar-EG"/>
        </w:rPr>
        <w:t xml:space="preserve"> فالمبيع في هذه الحالة يكون مجرد احتمال</w:t>
      </w:r>
      <w:r>
        <w:rPr>
          <w:rFonts w:hint="cs"/>
          <w:sz w:val="24"/>
          <w:szCs w:val="24"/>
          <w:rtl/>
          <w:lang w:bidi="ar-EG"/>
        </w:rPr>
        <w:t xml:space="preserve"> ،</w:t>
      </w:r>
      <w:r w:rsidRPr="0097787B">
        <w:rPr>
          <w:rFonts w:hint="cs"/>
          <w:sz w:val="24"/>
          <w:szCs w:val="24"/>
          <w:rtl/>
          <w:lang w:bidi="ar-EG"/>
        </w:rPr>
        <w:t xml:space="preserve"> قد يتحقق بأن يملك البائع المبيع فتنتقل ملكيته للمشتري</w:t>
      </w:r>
      <w:r>
        <w:rPr>
          <w:rFonts w:hint="cs"/>
          <w:sz w:val="24"/>
          <w:szCs w:val="24"/>
          <w:rtl/>
          <w:lang w:bidi="ar-EG"/>
        </w:rPr>
        <w:t xml:space="preserve"> ،</w:t>
      </w:r>
      <w:r w:rsidRPr="0097787B">
        <w:rPr>
          <w:rFonts w:hint="cs"/>
          <w:sz w:val="24"/>
          <w:szCs w:val="24"/>
          <w:rtl/>
          <w:lang w:bidi="ar-EG"/>
        </w:rPr>
        <w:t xml:space="preserve"> وقد لا يتحقق فلا يملك البائع المبيع ولا ينتقل شيء إلى المشتري</w:t>
      </w:r>
      <w:r>
        <w:rPr>
          <w:rFonts w:hint="cs"/>
          <w:sz w:val="24"/>
          <w:szCs w:val="24"/>
          <w:rtl/>
          <w:lang w:bidi="ar-EG"/>
        </w:rPr>
        <w:t xml:space="preserve"> ،</w:t>
      </w:r>
      <w:r w:rsidRPr="0097787B">
        <w:rPr>
          <w:rFonts w:hint="cs"/>
          <w:sz w:val="24"/>
          <w:szCs w:val="24"/>
          <w:rtl/>
          <w:lang w:bidi="ar-EG"/>
        </w:rPr>
        <w:t xml:space="preserve"> ويراعى ذلك بطبيعة الحال في تحديد الثمن</w:t>
      </w:r>
      <w:r>
        <w:rPr>
          <w:rFonts w:hint="cs"/>
          <w:sz w:val="24"/>
          <w:szCs w:val="24"/>
          <w:rtl/>
          <w:lang w:bidi="ar-EG"/>
        </w:rPr>
        <w:t xml:space="preserve"> ،</w:t>
      </w:r>
      <w:r w:rsidRPr="0097787B">
        <w:rPr>
          <w:rFonts w:hint="cs"/>
          <w:sz w:val="24"/>
          <w:szCs w:val="24"/>
          <w:rtl/>
          <w:lang w:bidi="ar-EG"/>
        </w:rPr>
        <w:t xml:space="preserve"> فيكون الثمن منخفضاً حتى يقابل احتمال عدم تملك البائع للمبيع</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وقد يتفق المتعاقدان</w:t>
      </w:r>
      <w:r>
        <w:rPr>
          <w:rFonts w:hint="cs"/>
          <w:sz w:val="24"/>
          <w:szCs w:val="24"/>
          <w:rtl/>
          <w:lang w:bidi="ar-EG"/>
        </w:rPr>
        <w:t xml:space="preserve"> ،</w:t>
      </w:r>
      <w:r w:rsidRPr="0097787B">
        <w:rPr>
          <w:rFonts w:hint="cs"/>
          <w:sz w:val="24"/>
          <w:szCs w:val="24"/>
          <w:rtl/>
          <w:lang w:bidi="ar-EG"/>
        </w:rPr>
        <w:t xml:space="preserve"> لا على بيع معلق على شرطن بل على أن يعمل أحدهما على أن يكسب ملكية شيء معين بالذات فينقلها للآخر </w:t>
      </w:r>
      <w:r>
        <w:rPr>
          <w:rFonts w:hint="cs"/>
          <w:sz w:val="24"/>
          <w:szCs w:val="24"/>
          <w:rtl/>
          <w:lang w:bidi="ar-EG"/>
        </w:rPr>
        <w:t xml:space="preserve">( </w:t>
      </w:r>
      <w:r w:rsidRPr="0097787B">
        <w:rPr>
          <w:rFonts w:hint="cs"/>
          <w:sz w:val="24"/>
          <w:szCs w:val="24"/>
          <w:rtl/>
          <w:lang w:bidi="ar-EG"/>
        </w:rPr>
        <w:t>أنظر 335 مختلط</w:t>
      </w:r>
      <w:r>
        <w:rPr>
          <w:rFonts w:hint="cs"/>
          <w:sz w:val="24"/>
          <w:szCs w:val="24"/>
          <w:rtl/>
          <w:lang w:bidi="ar-EG"/>
        </w:rPr>
        <w:t xml:space="preserve"> ) .</w:t>
      </w:r>
      <w:r w:rsidRPr="0097787B">
        <w:rPr>
          <w:rFonts w:hint="cs"/>
          <w:sz w:val="24"/>
          <w:szCs w:val="24"/>
          <w:rtl/>
          <w:lang w:bidi="ar-EG"/>
        </w:rPr>
        <w:t xml:space="preserve"> وهنا أيضاً ليس العقد بيعاً لملك الغير</w:t>
      </w:r>
      <w:r>
        <w:rPr>
          <w:rFonts w:hint="cs"/>
          <w:sz w:val="24"/>
          <w:szCs w:val="24"/>
          <w:rtl/>
          <w:lang w:bidi="ar-EG"/>
        </w:rPr>
        <w:t xml:space="preserve"> ،</w:t>
      </w:r>
      <w:r w:rsidRPr="0097787B">
        <w:rPr>
          <w:rFonts w:hint="cs"/>
          <w:sz w:val="24"/>
          <w:szCs w:val="24"/>
          <w:rtl/>
          <w:lang w:bidi="ar-EG"/>
        </w:rPr>
        <w:t xml:space="preserve"> بل هو ليس بيعاً أصلاً</w:t>
      </w:r>
      <w:r>
        <w:rPr>
          <w:rFonts w:hint="cs"/>
          <w:sz w:val="24"/>
          <w:szCs w:val="24"/>
          <w:rtl/>
          <w:lang w:bidi="ar-EG"/>
        </w:rPr>
        <w:t xml:space="preserve"> ،</w:t>
      </w:r>
      <w:r w:rsidRPr="0097787B">
        <w:rPr>
          <w:rFonts w:hint="cs"/>
          <w:sz w:val="24"/>
          <w:szCs w:val="24"/>
          <w:rtl/>
          <w:lang w:bidi="ar-EG"/>
        </w:rPr>
        <w:t xml:space="preserve"> لأ</w:t>
      </w:r>
      <w:r>
        <w:rPr>
          <w:rFonts w:hint="cs"/>
          <w:sz w:val="24"/>
          <w:szCs w:val="24"/>
          <w:rtl/>
          <w:lang w:bidi="ar-EG"/>
        </w:rPr>
        <w:t xml:space="preserve"> ،</w:t>
      </w:r>
      <w:r w:rsidRPr="0097787B">
        <w:rPr>
          <w:rFonts w:hint="cs"/>
          <w:sz w:val="24"/>
          <w:szCs w:val="24"/>
          <w:rtl/>
          <w:lang w:bidi="ar-EG"/>
        </w:rPr>
        <w:t xml:space="preserve"> المتعاقد لم يلتزم بنقل ملكية</w:t>
      </w:r>
      <w:r>
        <w:rPr>
          <w:rFonts w:hint="cs"/>
          <w:sz w:val="24"/>
          <w:szCs w:val="24"/>
          <w:rtl/>
          <w:lang w:bidi="ar-EG"/>
        </w:rPr>
        <w:t xml:space="preserve"> ،</w:t>
      </w:r>
      <w:r w:rsidRPr="0097787B">
        <w:rPr>
          <w:rFonts w:hint="cs"/>
          <w:sz w:val="24"/>
          <w:szCs w:val="24"/>
          <w:rtl/>
          <w:lang w:bidi="ar-EG"/>
        </w:rPr>
        <w:t xml:space="preserve"> بل التزام أن يقوم بعمل هو كسب الملكية</w:t>
      </w:r>
      <w:r>
        <w:rPr>
          <w:rFonts w:hint="cs"/>
          <w:sz w:val="24"/>
          <w:szCs w:val="24"/>
          <w:rtl/>
          <w:lang w:bidi="ar-EG"/>
        </w:rPr>
        <w:t xml:space="preserve"> .</w:t>
      </w:r>
      <w:r w:rsidRPr="0097787B">
        <w:rPr>
          <w:rFonts w:hint="cs"/>
          <w:sz w:val="24"/>
          <w:szCs w:val="24"/>
          <w:rtl/>
          <w:lang w:bidi="ar-EG"/>
        </w:rPr>
        <w:t xml:space="preserve"> فإذا ما كسبها</w:t>
      </w:r>
      <w:r>
        <w:rPr>
          <w:rFonts w:hint="cs"/>
          <w:sz w:val="24"/>
          <w:szCs w:val="24"/>
          <w:rtl/>
          <w:lang w:bidi="ar-EG"/>
        </w:rPr>
        <w:t xml:space="preserve"> ،</w:t>
      </w:r>
      <w:r w:rsidRPr="0097787B">
        <w:rPr>
          <w:rFonts w:hint="cs"/>
          <w:sz w:val="24"/>
          <w:szCs w:val="24"/>
          <w:rtl/>
          <w:lang w:bidi="ar-EG"/>
        </w:rPr>
        <w:t xml:space="preserve"> تلى ذلك عقد بيع بنقل هذه الملكية للمشتري</w:t>
      </w:r>
      <w:r>
        <w:rPr>
          <w:rFonts w:hint="cs"/>
          <w:sz w:val="24"/>
          <w:szCs w:val="24"/>
          <w:rtl/>
          <w:lang w:bidi="ar-EG"/>
        </w:rPr>
        <w:t xml:space="preserve"> .</w:t>
      </w:r>
      <w:r w:rsidRPr="0097787B">
        <w:rPr>
          <w:rFonts w:hint="cs"/>
          <w:sz w:val="24"/>
          <w:szCs w:val="24"/>
          <w:rtl/>
          <w:lang w:bidi="ar-EG"/>
        </w:rPr>
        <w:t xml:space="preserve"> وإذا لم يكسبها</w:t>
      </w:r>
      <w:r>
        <w:rPr>
          <w:rFonts w:hint="cs"/>
          <w:sz w:val="24"/>
          <w:szCs w:val="24"/>
          <w:rtl/>
          <w:lang w:bidi="ar-EG"/>
        </w:rPr>
        <w:t xml:space="preserve"> ،</w:t>
      </w:r>
      <w:r w:rsidRPr="0097787B">
        <w:rPr>
          <w:rFonts w:hint="cs"/>
          <w:sz w:val="24"/>
          <w:szCs w:val="24"/>
          <w:rtl/>
          <w:lang w:bidi="ar-EG"/>
        </w:rPr>
        <w:t xml:space="preserve"> كان مسوئلاً عن التعويض</w:t>
      </w:r>
      <w:r>
        <w:rPr>
          <w:rFonts w:hint="cs"/>
          <w:sz w:val="24"/>
          <w:szCs w:val="24"/>
          <w:rtl/>
          <w:lang w:bidi="ar-EG"/>
        </w:rPr>
        <w:t xml:space="preserve"> .</w:t>
      </w:r>
      <w:r w:rsidRPr="0097787B">
        <w:rPr>
          <w:rFonts w:hint="cs"/>
          <w:sz w:val="24"/>
          <w:szCs w:val="24"/>
          <w:rtl/>
          <w:lang w:bidi="ar-EG"/>
        </w:rPr>
        <w:t xml:space="preserve"> وتختلف هذه الصورة عن صورتها التعهد عن الغير في أن المتعهد عن الغير يلتزم بأن يجعل المتعاقد معه يكسب الملكية من الغير رأساً</w:t>
      </w:r>
      <w:r>
        <w:rPr>
          <w:rFonts w:hint="cs"/>
          <w:sz w:val="24"/>
          <w:szCs w:val="24"/>
          <w:rtl/>
          <w:lang w:bidi="ar-EG"/>
        </w:rPr>
        <w:t xml:space="preserve"> ،</w:t>
      </w:r>
      <w:r w:rsidRPr="0097787B">
        <w:rPr>
          <w:rFonts w:hint="cs"/>
          <w:sz w:val="24"/>
          <w:szCs w:val="24"/>
          <w:rtl/>
          <w:lang w:bidi="ar-EG"/>
        </w:rPr>
        <w:t xml:space="preserve"> فلا تنتقل إليه أولاً ثم ينقلها هو إلى المشتري </w:t>
      </w:r>
      <w:r>
        <w:rPr>
          <w:rFonts w:hint="cs"/>
          <w:sz w:val="24"/>
          <w:szCs w:val="24"/>
          <w:rtl/>
          <w:lang w:bidi="ar-EG"/>
        </w:rPr>
        <w:t xml:space="preserve">( </w:t>
      </w:r>
      <w:r w:rsidRPr="0097787B">
        <w:rPr>
          <w:rFonts w:hint="cs"/>
          <w:sz w:val="24"/>
          <w:szCs w:val="24"/>
          <w:rtl/>
          <w:lang w:bidi="ar-EG"/>
        </w:rPr>
        <w:t xml:space="preserve">أوبري ورو 5 فقرة 351 ص 42 </w:t>
      </w:r>
      <w:r w:rsidRPr="0097787B">
        <w:rPr>
          <w:sz w:val="24"/>
          <w:szCs w:val="24"/>
          <w:rtl/>
          <w:lang w:bidi="ar-EG"/>
        </w:rPr>
        <w:t>–</w:t>
      </w:r>
      <w:r w:rsidRPr="0097787B">
        <w:rPr>
          <w:rFonts w:hint="cs"/>
          <w:sz w:val="24"/>
          <w:szCs w:val="24"/>
          <w:rtl/>
          <w:lang w:bidi="ar-EG"/>
        </w:rPr>
        <w:t xml:space="preserve"> بلانيول وريبير وهامل 10 فقرة 46 ص 48</w:t>
      </w:r>
      <w:r>
        <w:rPr>
          <w:rFonts w:hint="cs"/>
          <w:sz w:val="24"/>
          <w:szCs w:val="24"/>
          <w:rtl/>
          <w:lang w:bidi="ar-EG"/>
        </w:rPr>
        <w:t xml:space="preserve"> - </w:t>
      </w:r>
      <w:r w:rsidRPr="0097787B">
        <w:rPr>
          <w:rFonts w:hint="cs"/>
          <w:sz w:val="24"/>
          <w:szCs w:val="24"/>
          <w:rtl/>
          <w:lang w:bidi="ar-EG"/>
        </w:rPr>
        <w:t xml:space="preserve">كولان وكابيتان 2 فقرة 865 </w:t>
      </w:r>
      <w:r w:rsidRPr="0097787B">
        <w:rPr>
          <w:sz w:val="24"/>
          <w:szCs w:val="24"/>
          <w:rtl/>
          <w:lang w:bidi="ar-EG"/>
        </w:rPr>
        <w:t>–</w:t>
      </w:r>
      <w:r w:rsidRPr="0097787B">
        <w:rPr>
          <w:rFonts w:hint="cs"/>
          <w:sz w:val="24"/>
          <w:szCs w:val="24"/>
          <w:rtl/>
          <w:lang w:bidi="ar-EG"/>
        </w:rPr>
        <w:t xml:space="preserve"> جوسران 2 فقرة 1042 ص 545</w:t>
      </w:r>
      <w:r>
        <w:rPr>
          <w:rFonts w:hint="cs"/>
          <w:sz w:val="24"/>
          <w:szCs w:val="24"/>
          <w:rtl/>
          <w:lang w:bidi="ar-EG"/>
        </w:rPr>
        <w:t xml:space="preserve"> - </w:t>
      </w:r>
      <w:r w:rsidRPr="0097787B">
        <w:rPr>
          <w:rFonts w:hint="cs"/>
          <w:sz w:val="24"/>
          <w:szCs w:val="24"/>
          <w:rtl/>
          <w:lang w:bidi="ar-EG"/>
        </w:rPr>
        <w:t xml:space="preserve">الأستاذ أنور سلطان فقرة 400 ص 387 </w:t>
      </w:r>
      <w:r w:rsidRPr="0097787B">
        <w:rPr>
          <w:sz w:val="24"/>
          <w:szCs w:val="24"/>
          <w:rtl/>
          <w:lang w:bidi="ar-EG"/>
        </w:rPr>
        <w:t>–</w:t>
      </w:r>
      <w:r w:rsidRPr="0097787B">
        <w:rPr>
          <w:rFonts w:hint="cs"/>
          <w:sz w:val="24"/>
          <w:szCs w:val="24"/>
          <w:rtl/>
          <w:lang w:bidi="ar-EG"/>
        </w:rPr>
        <w:t xml:space="preserve"> الأستاذ محمد كامل مرسي فقرة 233</w:t>
      </w:r>
      <w:r>
        <w:rPr>
          <w:rFonts w:hint="cs"/>
          <w:sz w:val="24"/>
          <w:szCs w:val="24"/>
          <w:rtl/>
          <w:lang w:bidi="ar-EG"/>
        </w:rPr>
        <w:t xml:space="preserve"> ) .</w:t>
      </w:r>
      <w:r w:rsidRPr="0097787B">
        <w:rPr>
          <w:rFonts w:hint="cs"/>
          <w:sz w:val="24"/>
          <w:szCs w:val="24"/>
          <w:rtl/>
          <w:lang w:bidi="ar-EG"/>
        </w:rPr>
        <w:t xml:space="preserve"> وتختلف عن صورة بيع الشيء غير المعين بالذات بأن المتعاقد هنا يتعهد بكسب ملكية شيء معين بالذات ثم ينقلها إلى المتعاقد الآخر</w:t>
      </w:r>
      <w:r>
        <w:rPr>
          <w:rFonts w:hint="cs"/>
          <w:sz w:val="24"/>
          <w:szCs w:val="24"/>
          <w:rtl/>
          <w:lang w:bidi="ar-EG"/>
        </w:rPr>
        <w:t xml:space="preserve"> ،</w:t>
      </w:r>
      <w:r w:rsidRPr="0097787B">
        <w:rPr>
          <w:rFonts w:hint="cs"/>
          <w:sz w:val="24"/>
          <w:szCs w:val="24"/>
          <w:rtl/>
          <w:lang w:bidi="ar-EG"/>
        </w:rPr>
        <w:t xml:space="preserve"> أما في بيع الشيء المعين بالذات فالبائع يتعد بنقل ملكية غير معين بالذات</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ولا يعتبر بيعاً لملك الغير الوعد بالبيع الصادر من غير المالك</w:t>
      </w:r>
      <w:r>
        <w:rPr>
          <w:rFonts w:hint="cs"/>
          <w:sz w:val="24"/>
          <w:szCs w:val="24"/>
          <w:rtl/>
          <w:lang w:bidi="ar-EG"/>
        </w:rPr>
        <w:t xml:space="preserve"> .</w:t>
      </w:r>
      <w:r w:rsidRPr="0097787B">
        <w:rPr>
          <w:rFonts w:hint="cs"/>
          <w:sz w:val="24"/>
          <w:szCs w:val="24"/>
          <w:rtl/>
          <w:lang w:bidi="ar-EG"/>
        </w:rPr>
        <w:t xml:space="preserve"> بل يصح الوعد في هذه الحالة</w:t>
      </w:r>
      <w:r>
        <w:rPr>
          <w:rFonts w:hint="cs"/>
          <w:sz w:val="24"/>
          <w:szCs w:val="24"/>
          <w:rtl/>
          <w:lang w:bidi="ar-EG"/>
        </w:rPr>
        <w:t xml:space="preserve"> ،</w:t>
      </w:r>
      <w:r w:rsidRPr="0097787B">
        <w:rPr>
          <w:rFonts w:hint="cs"/>
          <w:sz w:val="24"/>
          <w:szCs w:val="24"/>
          <w:rtl/>
          <w:lang w:bidi="ar-EG"/>
        </w:rPr>
        <w:t xml:space="preserve"> فإذا أظهر الموعود له رغبته في الشراء</w:t>
      </w:r>
      <w:r>
        <w:rPr>
          <w:rFonts w:hint="cs"/>
          <w:sz w:val="24"/>
          <w:szCs w:val="24"/>
          <w:rtl/>
          <w:lang w:bidi="ar-EG"/>
        </w:rPr>
        <w:t xml:space="preserve"> ،</w:t>
      </w:r>
      <w:r w:rsidRPr="0097787B">
        <w:rPr>
          <w:rFonts w:hint="cs"/>
          <w:sz w:val="24"/>
          <w:szCs w:val="24"/>
          <w:rtl/>
          <w:lang w:bidi="ar-EG"/>
        </w:rPr>
        <w:t xml:space="preserve"> وكان الواعد قد أصبح مالكاً للشيء</w:t>
      </w:r>
      <w:r>
        <w:rPr>
          <w:rFonts w:hint="cs"/>
          <w:sz w:val="24"/>
          <w:szCs w:val="24"/>
          <w:rtl/>
          <w:lang w:bidi="ar-EG"/>
        </w:rPr>
        <w:t xml:space="preserve"> ،</w:t>
      </w:r>
      <w:r w:rsidRPr="0097787B">
        <w:rPr>
          <w:rFonts w:hint="cs"/>
          <w:sz w:val="24"/>
          <w:szCs w:val="24"/>
          <w:rtl/>
          <w:lang w:bidi="ar-EG"/>
        </w:rPr>
        <w:t xml:space="preserve"> تم البيع</w:t>
      </w:r>
      <w:r>
        <w:rPr>
          <w:rFonts w:hint="cs"/>
          <w:sz w:val="24"/>
          <w:szCs w:val="24"/>
          <w:rtl/>
          <w:lang w:bidi="ar-EG"/>
        </w:rPr>
        <w:t xml:space="preserve"> .</w:t>
      </w:r>
      <w:r w:rsidRPr="0097787B">
        <w:rPr>
          <w:rFonts w:hint="cs"/>
          <w:sz w:val="24"/>
          <w:szCs w:val="24"/>
          <w:rtl/>
          <w:lang w:bidi="ar-EG"/>
        </w:rPr>
        <w:t xml:space="preserve"> وإذا لم يكن الواعد قد أصبح مالكاً للشيء وقت ظهور رغبة الموعود له في الشراء</w:t>
      </w:r>
      <w:r>
        <w:rPr>
          <w:rFonts w:hint="cs"/>
          <w:sz w:val="24"/>
          <w:szCs w:val="24"/>
          <w:rtl/>
          <w:lang w:bidi="ar-EG"/>
        </w:rPr>
        <w:t xml:space="preserve"> ،</w:t>
      </w:r>
      <w:r w:rsidRPr="0097787B">
        <w:rPr>
          <w:rFonts w:hint="cs"/>
          <w:sz w:val="24"/>
          <w:szCs w:val="24"/>
          <w:rtl/>
          <w:lang w:bidi="ar-EG"/>
        </w:rPr>
        <w:t xml:space="preserve"> انقلب الوعد بالبيع بيعاً لملك الغير وكان قابلاً للإبطال </w:t>
      </w:r>
      <w:r>
        <w:rPr>
          <w:rFonts w:hint="cs"/>
          <w:sz w:val="24"/>
          <w:szCs w:val="24"/>
          <w:rtl/>
          <w:lang w:bidi="ar-EG"/>
        </w:rPr>
        <w:t xml:space="preserve">( </w:t>
      </w:r>
      <w:r w:rsidRPr="0097787B">
        <w:rPr>
          <w:rFonts w:hint="cs"/>
          <w:sz w:val="24"/>
          <w:szCs w:val="24"/>
          <w:rtl/>
          <w:lang w:bidi="ar-EG"/>
        </w:rPr>
        <w:t>الأستاذ عبد المنعم البدراوي فقرة 390 ص 573</w:t>
      </w:r>
      <w:r>
        <w:rPr>
          <w:rFonts w:hint="cs"/>
          <w:sz w:val="24"/>
          <w:szCs w:val="24"/>
          <w:rtl/>
          <w:lang w:bidi="ar-EG"/>
        </w:rPr>
        <w:t xml:space="preserve"> ) .</w:t>
      </w:r>
      <w:r w:rsidRPr="0097787B">
        <w:rPr>
          <w:rFonts w:hint="cs"/>
          <w:sz w:val="24"/>
          <w:szCs w:val="24"/>
          <w:rtl/>
          <w:lang w:bidi="ar-EG"/>
        </w:rPr>
        <w:t xml:space="preserve"> </w:t>
      </w:r>
    </w:p>
  </w:footnote>
  <w:footnote w:id="49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أما إذا لم يتحقق الشرط الواقف أو تحقق الشرط الفاسخ</w:t>
      </w:r>
      <w:r>
        <w:rPr>
          <w:rFonts w:hint="cs"/>
          <w:sz w:val="24"/>
          <w:szCs w:val="24"/>
          <w:rtl/>
          <w:lang w:bidi="ar-EG"/>
        </w:rPr>
        <w:t xml:space="preserve"> ،</w:t>
      </w:r>
      <w:r w:rsidRPr="0097787B">
        <w:rPr>
          <w:rFonts w:hint="cs"/>
          <w:sz w:val="24"/>
          <w:szCs w:val="24"/>
          <w:rtl/>
          <w:lang w:bidi="ar-EG"/>
        </w:rPr>
        <w:t xml:space="preserve"> فقد أصبح المشتري غير مالك</w:t>
      </w:r>
      <w:r>
        <w:rPr>
          <w:rFonts w:hint="cs"/>
          <w:sz w:val="24"/>
          <w:szCs w:val="24"/>
          <w:rtl/>
          <w:lang w:bidi="ar-EG"/>
        </w:rPr>
        <w:t xml:space="preserve"> ،</w:t>
      </w:r>
      <w:r w:rsidRPr="0097787B">
        <w:rPr>
          <w:rFonts w:hint="cs"/>
          <w:sz w:val="24"/>
          <w:szCs w:val="24"/>
          <w:rtl/>
          <w:lang w:bidi="ar-EG"/>
        </w:rPr>
        <w:t xml:space="preserve"> وليس له الرجوع على البائع إذا كان البيع احتمالياً </w:t>
      </w:r>
      <w:r>
        <w:rPr>
          <w:rFonts w:hint="cs"/>
          <w:sz w:val="24"/>
          <w:szCs w:val="24"/>
          <w:rtl/>
          <w:lang w:bidi="ar-EG"/>
        </w:rPr>
        <w:t xml:space="preserve">( </w:t>
      </w:r>
      <w:r w:rsidRPr="0097787B">
        <w:rPr>
          <w:rFonts w:hint="cs"/>
          <w:sz w:val="24"/>
          <w:szCs w:val="24"/>
          <w:rtl/>
          <w:lang w:bidi="ar-EG"/>
        </w:rPr>
        <w:t xml:space="preserve">بودري وسينيا فقرة 120 </w:t>
      </w:r>
      <w:r w:rsidRPr="0097787B">
        <w:rPr>
          <w:sz w:val="24"/>
          <w:szCs w:val="24"/>
          <w:rtl/>
          <w:lang w:bidi="ar-EG"/>
        </w:rPr>
        <w:t>–</w:t>
      </w:r>
      <w:r w:rsidRPr="0097787B">
        <w:rPr>
          <w:rFonts w:hint="cs"/>
          <w:sz w:val="24"/>
          <w:szCs w:val="24"/>
          <w:rtl/>
          <w:lang w:bidi="ar-EG"/>
        </w:rPr>
        <w:t xml:space="preserve"> الأستاذ أنور سلطان فقرة 400 ص 386 </w:t>
      </w:r>
      <w:r w:rsidRPr="0097787B">
        <w:rPr>
          <w:sz w:val="24"/>
          <w:szCs w:val="24"/>
          <w:rtl/>
          <w:lang w:bidi="ar-EG"/>
        </w:rPr>
        <w:t>–</w:t>
      </w:r>
      <w:r w:rsidRPr="0097787B">
        <w:rPr>
          <w:rFonts w:hint="cs"/>
          <w:sz w:val="24"/>
          <w:szCs w:val="24"/>
          <w:rtl/>
          <w:lang w:bidi="ar-EG"/>
        </w:rPr>
        <w:t xml:space="preserve"> الأستاذ عبد المنعم البدراوي فقرة 389 </w:t>
      </w:r>
      <w:r w:rsidRPr="0097787B">
        <w:rPr>
          <w:sz w:val="24"/>
          <w:szCs w:val="24"/>
          <w:rtl/>
          <w:lang w:bidi="ar-EG"/>
        </w:rPr>
        <w:t>–</w:t>
      </w:r>
      <w:r w:rsidRPr="0097787B">
        <w:rPr>
          <w:rFonts w:hint="cs"/>
          <w:sz w:val="24"/>
          <w:szCs w:val="24"/>
          <w:rtl/>
          <w:lang w:bidi="ar-EG"/>
        </w:rPr>
        <w:t xml:space="preserve"> قارن الأستاذين أحمد نجيب الهلالي وحامد زكي فقرة 178</w:t>
      </w:r>
      <w:r>
        <w:rPr>
          <w:rFonts w:hint="cs"/>
          <w:sz w:val="24"/>
          <w:szCs w:val="24"/>
          <w:rtl/>
          <w:lang w:bidi="ar-EG"/>
        </w:rPr>
        <w:t xml:space="preserve"> ) .</w:t>
      </w:r>
      <w:r w:rsidRPr="0097787B">
        <w:rPr>
          <w:rFonts w:hint="cs"/>
          <w:sz w:val="24"/>
          <w:szCs w:val="24"/>
          <w:rtl/>
          <w:lang w:bidi="ar-EG"/>
        </w:rPr>
        <w:t xml:space="preserve"> </w:t>
      </w:r>
    </w:p>
  </w:footnote>
  <w:footnote w:id="493">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أوبري ورو 5 فقرة 351 ص 43 </w:t>
      </w:r>
      <w:r w:rsidRPr="0097787B">
        <w:rPr>
          <w:sz w:val="24"/>
          <w:szCs w:val="24"/>
          <w:rtl/>
          <w:lang w:bidi="ar-EG"/>
        </w:rPr>
        <w:t>–</w:t>
      </w:r>
      <w:r w:rsidRPr="0097787B">
        <w:rPr>
          <w:rFonts w:hint="cs"/>
          <w:sz w:val="24"/>
          <w:szCs w:val="24"/>
          <w:rtl/>
          <w:lang w:bidi="ar-EG"/>
        </w:rPr>
        <w:t xml:space="preserve"> بلانيول وريبير وبولانجيه 2 فقرة 2320</w:t>
      </w:r>
      <w:r>
        <w:rPr>
          <w:rFonts w:hint="cs"/>
          <w:sz w:val="24"/>
          <w:szCs w:val="24"/>
          <w:rtl/>
          <w:lang w:bidi="ar-EG"/>
        </w:rPr>
        <w:t xml:space="preserve"> .</w:t>
      </w:r>
      <w:r w:rsidRPr="0097787B">
        <w:rPr>
          <w:rFonts w:hint="cs"/>
          <w:sz w:val="24"/>
          <w:szCs w:val="24"/>
          <w:rtl/>
          <w:lang w:bidi="ar-EG"/>
        </w:rPr>
        <w:t xml:space="preserve"> ونظير ذلك المشتري في بيع ملك إذا ملك المبيع بالحيازة في المنقول أو بالتقادم في المنقول والعقار</w:t>
      </w:r>
      <w:r>
        <w:rPr>
          <w:rFonts w:hint="cs"/>
          <w:sz w:val="24"/>
          <w:szCs w:val="24"/>
          <w:rtl/>
          <w:lang w:bidi="ar-EG"/>
        </w:rPr>
        <w:t xml:space="preserve"> ،</w:t>
      </w:r>
      <w:r w:rsidRPr="0097787B">
        <w:rPr>
          <w:rFonts w:hint="cs"/>
          <w:sz w:val="24"/>
          <w:szCs w:val="24"/>
          <w:rtl/>
          <w:lang w:bidi="ar-EG"/>
        </w:rPr>
        <w:t xml:space="preserve"> أو إذا أصبح البائع مالكاً للمبيع</w:t>
      </w:r>
      <w:r>
        <w:rPr>
          <w:rFonts w:hint="cs"/>
          <w:sz w:val="24"/>
          <w:szCs w:val="24"/>
          <w:rtl/>
          <w:lang w:bidi="ar-EG"/>
        </w:rPr>
        <w:t xml:space="preserve"> ،</w:t>
      </w:r>
      <w:r w:rsidRPr="0097787B">
        <w:rPr>
          <w:rFonts w:hint="cs"/>
          <w:sz w:val="24"/>
          <w:szCs w:val="24"/>
          <w:rtl/>
          <w:lang w:bidi="ar-EG"/>
        </w:rPr>
        <w:t xml:space="preserve"> أو أجاز المالك الحقيقي البيع</w:t>
      </w:r>
      <w:r>
        <w:rPr>
          <w:rFonts w:hint="cs"/>
          <w:sz w:val="24"/>
          <w:szCs w:val="24"/>
          <w:rtl/>
          <w:lang w:bidi="ar-EG"/>
        </w:rPr>
        <w:t xml:space="preserve"> ،</w:t>
      </w:r>
      <w:r w:rsidRPr="0097787B">
        <w:rPr>
          <w:rFonts w:hint="cs"/>
          <w:sz w:val="24"/>
          <w:szCs w:val="24"/>
          <w:rtl/>
          <w:lang w:bidi="ar-EG"/>
        </w:rPr>
        <w:t xml:space="preserve"> فتنتقل في جميع هذه الأحوال الملكية إلى المشتري </w:t>
      </w:r>
      <w:r>
        <w:rPr>
          <w:rFonts w:hint="cs"/>
          <w:sz w:val="24"/>
          <w:szCs w:val="24"/>
          <w:rtl/>
          <w:lang w:bidi="ar-EG"/>
        </w:rPr>
        <w:t xml:space="preserve">( </w:t>
      </w:r>
      <w:r w:rsidRPr="0097787B">
        <w:rPr>
          <w:rFonts w:hint="cs"/>
          <w:sz w:val="24"/>
          <w:szCs w:val="24"/>
          <w:rtl/>
          <w:lang w:bidi="ar-EG"/>
        </w:rPr>
        <w:t xml:space="preserve">أوبري ورو 5 فقرة 351 ص 42 </w:t>
      </w:r>
      <w:r w:rsidRPr="0097787B">
        <w:rPr>
          <w:sz w:val="24"/>
          <w:szCs w:val="24"/>
          <w:rtl/>
          <w:lang w:bidi="ar-EG"/>
        </w:rPr>
        <w:t>–</w:t>
      </w:r>
      <w:r w:rsidRPr="0097787B">
        <w:rPr>
          <w:rFonts w:hint="cs"/>
          <w:sz w:val="24"/>
          <w:szCs w:val="24"/>
          <w:rtl/>
          <w:lang w:bidi="ar-EG"/>
        </w:rPr>
        <w:t xml:space="preserve"> بودري وسينيا فقرة 124 </w:t>
      </w:r>
      <w:r w:rsidRPr="0097787B">
        <w:rPr>
          <w:sz w:val="24"/>
          <w:szCs w:val="24"/>
          <w:rtl/>
          <w:lang w:bidi="ar-EG"/>
        </w:rPr>
        <w:t>–</w:t>
      </w:r>
      <w:r w:rsidRPr="0097787B">
        <w:rPr>
          <w:rFonts w:hint="cs"/>
          <w:sz w:val="24"/>
          <w:szCs w:val="24"/>
          <w:rtl/>
          <w:lang w:bidi="ar-EG"/>
        </w:rPr>
        <w:t xml:space="preserve"> بلانيول وريبير وهامل 10 فقرة 46 ص 48</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على أن المشتري في بيع ملك الغير</w:t>
      </w:r>
      <w:r>
        <w:rPr>
          <w:rFonts w:hint="cs"/>
          <w:sz w:val="24"/>
          <w:szCs w:val="24"/>
          <w:rtl/>
          <w:lang w:bidi="ar-EG"/>
        </w:rPr>
        <w:t xml:space="preserve"> ،</w:t>
      </w:r>
      <w:r w:rsidRPr="0097787B">
        <w:rPr>
          <w:rFonts w:hint="cs"/>
          <w:sz w:val="24"/>
          <w:szCs w:val="24"/>
          <w:rtl/>
          <w:lang w:bidi="ar-EG"/>
        </w:rPr>
        <w:t xml:space="preserve"> إذا كسب ملكية المبيع بالحيازة في المنقول أو بالتقادم في المنقول والعقار</w:t>
      </w:r>
      <w:r>
        <w:rPr>
          <w:rFonts w:hint="cs"/>
          <w:sz w:val="24"/>
          <w:szCs w:val="24"/>
          <w:rtl/>
          <w:lang w:bidi="ar-EG"/>
        </w:rPr>
        <w:t xml:space="preserve"> ،</w:t>
      </w:r>
      <w:r w:rsidRPr="0097787B">
        <w:rPr>
          <w:rFonts w:hint="cs"/>
          <w:sz w:val="24"/>
          <w:szCs w:val="24"/>
          <w:rtl/>
          <w:lang w:bidi="ar-EG"/>
        </w:rPr>
        <w:t xml:space="preserve"> يكون قد كسبها بالحيازة أو بالتقادم</w:t>
      </w:r>
      <w:r>
        <w:rPr>
          <w:rFonts w:hint="cs"/>
          <w:sz w:val="24"/>
          <w:szCs w:val="24"/>
          <w:rtl/>
          <w:lang w:bidi="ar-EG"/>
        </w:rPr>
        <w:t xml:space="preserve"> ،</w:t>
      </w:r>
      <w:r w:rsidRPr="0097787B">
        <w:rPr>
          <w:rFonts w:hint="cs"/>
          <w:sz w:val="24"/>
          <w:szCs w:val="24"/>
          <w:rtl/>
          <w:lang w:bidi="ar-EG"/>
        </w:rPr>
        <w:t xml:space="preserve"> لا بالبيع الصادر من غير المالك</w:t>
      </w:r>
      <w:r>
        <w:rPr>
          <w:rFonts w:hint="cs"/>
          <w:sz w:val="24"/>
          <w:szCs w:val="24"/>
          <w:rtl/>
          <w:lang w:bidi="ar-EG"/>
        </w:rPr>
        <w:t xml:space="preserve"> .</w:t>
      </w:r>
      <w:r w:rsidRPr="0097787B">
        <w:rPr>
          <w:rFonts w:hint="cs"/>
          <w:sz w:val="24"/>
          <w:szCs w:val="24"/>
          <w:rtl/>
          <w:lang w:bidi="ar-EG"/>
        </w:rPr>
        <w:t xml:space="preserve"> ويذهب رأي إلى أن المشتري في هذه الحالة لا يلزم بالتمسك بوضع اليد</w:t>
      </w:r>
      <w:r>
        <w:rPr>
          <w:rFonts w:hint="cs"/>
          <w:sz w:val="24"/>
          <w:szCs w:val="24"/>
          <w:rtl/>
          <w:lang w:bidi="ar-EG"/>
        </w:rPr>
        <w:t xml:space="preserve"> ،</w:t>
      </w:r>
      <w:r w:rsidRPr="0097787B">
        <w:rPr>
          <w:rFonts w:hint="cs"/>
          <w:sz w:val="24"/>
          <w:szCs w:val="24"/>
          <w:rtl/>
          <w:lang w:bidi="ar-EG"/>
        </w:rPr>
        <w:t xml:space="preserve"> لأن التمسك بهذا الدفع قد لا يقره ضميره </w:t>
      </w:r>
      <w:r>
        <w:rPr>
          <w:rFonts w:hint="cs"/>
          <w:sz w:val="24"/>
          <w:szCs w:val="24"/>
          <w:rtl/>
          <w:lang w:bidi="ar-EG"/>
        </w:rPr>
        <w:t xml:space="preserve">( </w:t>
      </w:r>
      <w:r w:rsidRPr="0097787B">
        <w:rPr>
          <w:rFonts w:hint="cs"/>
          <w:sz w:val="24"/>
          <w:szCs w:val="24"/>
          <w:rtl/>
          <w:lang w:bidi="ar-EG"/>
        </w:rPr>
        <w:t xml:space="preserve">بيدان 11 فقرة 123 </w:t>
      </w:r>
      <w:r w:rsidRPr="0097787B">
        <w:rPr>
          <w:sz w:val="24"/>
          <w:szCs w:val="24"/>
          <w:rtl/>
          <w:lang w:bidi="ar-EG"/>
        </w:rPr>
        <w:t>–</w:t>
      </w:r>
      <w:r w:rsidRPr="0097787B">
        <w:rPr>
          <w:rFonts w:hint="cs"/>
          <w:sz w:val="24"/>
          <w:szCs w:val="24"/>
          <w:rtl/>
          <w:lang w:bidi="ar-EG"/>
        </w:rPr>
        <w:t xml:space="preserve"> الأستاذان أحمد نجيب الهلالي وحامد زكي فقرة 180 ص 172 </w:t>
      </w:r>
      <w:r w:rsidRPr="0097787B">
        <w:rPr>
          <w:sz w:val="24"/>
          <w:szCs w:val="24"/>
          <w:rtl/>
          <w:lang w:bidi="ar-EG"/>
        </w:rPr>
        <w:t>–</w:t>
      </w:r>
      <w:r w:rsidRPr="0097787B">
        <w:rPr>
          <w:rFonts w:hint="cs"/>
          <w:sz w:val="24"/>
          <w:szCs w:val="24"/>
          <w:rtl/>
          <w:lang w:bidi="ar-EG"/>
        </w:rPr>
        <w:t xml:space="preserve"> الأستاذ أنور سلطان فقرة 411 </w:t>
      </w:r>
      <w:r w:rsidRPr="0097787B">
        <w:rPr>
          <w:sz w:val="24"/>
          <w:szCs w:val="24"/>
          <w:rtl/>
          <w:lang w:bidi="ar-EG"/>
        </w:rPr>
        <w:t>–</w:t>
      </w:r>
      <w:r w:rsidRPr="0097787B">
        <w:rPr>
          <w:rFonts w:hint="cs"/>
          <w:sz w:val="24"/>
          <w:szCs w:val="24"/>
          <w:rtl/>
          <w:lang w:bidi="ar-EG"/>
        </w:rPr>
        <w:t xml:space="preserve"> الأستاذ منصور مصطفى منصور فقرة 114 ص 251</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وإذا كسب المشتري في بيع ملك الغير ملكية المبيع من طريق آخر غير هذا البيع</w:t>
      </w:r>
      <w:r>
        <w:rPr>
          <w:rFonts w:hint="cs"/>
          <w:sz w:val="24"/>
          <w:szCs w:val="24"/>
          <w:rtl/>
          <w:lang w:bidi="ar-EG"/>
        </w:rPr>
        <w:t xml:space="preserve"> ،</w:t>
      </w:r>
      <w:r w:rsidRPr="0097787B">
        <w:rPr>
          <w:rFonts w:hint="cs"/>
          <w:sz w:val="24"/>
          <w:szCs w:val="24"/>
          <w:rtl/>
          <w:lang w:bidi="ar-EG"/>
        </w:rPr>
        <w:t xml:space="preserve"> كأن اشترى المبيع من المالك الحقيقي أو ورثه عنه أو أخذه وصية منه</w:t>
      </w:r>
      <w:r>
        <w:rPr>
          <w:rFonts w:hint="cs"/>
          <w:sz w:val="24"/>
          <w:szCs w:val="24"/>
          <w:rtl/>
          <w:lang w:bidi="ar-EG"/>
        </w:rPr>
        <w:t xml:space="preserve"> ،</w:t>
      </w:r>
      <w:r w:rsidRPr="0097787B">
        <w:rPr>
          <w:rFonts w:hint="cs"/>
          <w:sz w:val="24"/>
          <w:szCs w:val="24"/>
          <w:rtl/>
          <w:lang w:bidi="ar-EG"/>
        </w:rPr>
        <w:t xml:space="preserve"> فإن بيع ملك الغير لا ينقلب صحيحاً في هذه الحالة</w:t>
      </w:r>
      <w:r>
        <w:rPr>
          <w:rFonts w:hint="cs"/>
          <w:sz w:val="24"/>
          <w:szCs w:val="24"/>
          <w:rtl/>
          <w:lang w:bidi="ar-EG"/>
        </w:rPr>
        <w:t xml:space="preserve"> ،</w:t>
      </w:r>
      <w:r w:rsidRPr="0097787B">
        <w:rPr>
          <w:rFonts w:hint="cs"/>
          <w:sz w:val="24"/>
          <w:szCs w:val="24"/>
          <w:rtl/>
          <w:lang w:bidi="ar-EG"/>
        </w:rPr>
        <w:t xml:space="preserve"> بل يبقى قابلاً للإبطال ويكون للمشتري الحق في طلب إبطاله </w:t>
      </w:r>
      <w:r>
        <w:rPr>
          <w:rFonts w:hint="cs"/>
          <w:sz w:val="24"/>
          <w:szCs w:val="24"/>
          <w:rtl/>
          <w:lang w:bidi="ar-EG"/>
        </w:rPr>
        <w:t xml:space="preserve">( </w:t>
      </w:r>
      <w:r w:rsidRPr="0097787B">
        <w:rPr>
          <w:rFonts w:hint="cs"/>
          <w:sz w:val="24"/>
          <w:szCs w:val="24"/>
          <w:rtl/>
          <w:lang w:bidi="ar-EG"/>
        </w:rPr>
        <w:t>الأستاذ سليمان مرقس فقرة 275</w:t>
      </w:r>
      <w:r>
        <w:rPr>
          <w:rFonts w:hint="cs"/>
          <w:sz w:val="24"/>
          <w:szCs w:val="24"/>
          <w:rtl/>
          <w:lang w:bidi="ar-EG"/>
        </w:rPr>
        <w:t xml:space="preserve"> ) .</w:t>
      </w:r>
      <w:r w:rsidRPr="0097787B">
        <w:rPr>
          <w:rFonts w:hint="cs"/>
          <w:sz w:val="24"/>
          <w:szCs w:val="24"/>
          <w:rtl/>
          <w:lang w:bidi="ar-EG"/>
        </w:rPr>
        <w:t xml:space="preserve"> </w:t>
      </w:r>
    </w:p>
  </w:footnote>
  <w:footnote w:id="49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المذكرة الإيضاحية للمشروع التمهيدي في مجموعة الأعمال التحضيرية 4 ص 193 </w:t>
      </w:r>
      <w:r w:rsidRPr="0097787B">
        <w:rPr>
          <w:sz w:val="24"/>
          <w:szCs w:val="24"/>
          <w:rtl/>
          <w:lang w:bidi="ar-EG"/>
        </w:rPr>
        <w:t>–</w:t>
      </w:r>
      <w:r w:rsidRPr="0097787B">
        <w:rPr>
          <w:rFonts w:hint="cs"/>
          <w:sz w:val="24"/>
          <w:szCs w:val="24"/>
          <w:rtl/>
          <w:lang w:bidi="ar-EG"/>
        </w:rPr>
        <w:t xml:space="preserve"> ويتقدم البائع عادة في بيع ملك الغير يضيف البيع إلى نفسه فإن أضافه إلى المالك الحقيقي وكان نائباً عنه</w:t>
      </w:r>
      <w:r>
        <w:rPr>
          <w:rFonts w:hint="cs"/>
          <w:sz w:val="24"/>
          <w:szCs w:val="24"/>
          <w:rtl/>
          <w:lang w:bidi="ar-EG"/>
        </w:rPr>
        <w:t xml:space="preserve"> ،</w:t>
      </w:r>
      <w:r w:rsidRPr="0097787B">
        <w:rPr>
          <w:rFonts w:hint="cs"/>
          <w:sz w:val="24"/>
          <w:szCs w:val="24"/>
          <w:rtl/>
          <w:lang w:bidi="ar-EG"/>
        </w:rPr>
        <w:t xml:space="preserve"> فإن البيع يعتبر صادراً من المالك الحقيقي وفقاً للقواعد المقررة في النيابة</w:t>
      </w:r>
      <w:r>
        <w:rPr>
          <w:rFonts w:hint="cs"/>
          <w:sz w:val="24"/>
          <w:szCs w:val="24"/>
          <w:rtl/>
          <w:lang w:bidi="ar-EG"/>
        </w:rPr>
        <w:t xml:space="preserve"> .</w:t>
      </w:r>
      <w:r w:rsidRPr="0097787B">
        <w:rPr>
          <w:rFonts w:hint="cs"/>
          <w:sz w:val="24"/>
          <w:szCs w:val="24"/>
          <w:rtl/>
          <w:lang w:bidi="ar-EG"/>
        </w:rPr>
        <w:t xml:space="preserve"> أما إذا لم يكن نائباً عنه</w:t>
      </w:r>
      <w:r>
        <w:rPr>
          <w:rFonts w:hint="cs"/>
          <w:sz w:val="24"/>
          <w:szCs w:val="24"/>
          <w:rtl/>
          <w:lang w:bidi="ar-EG"/>
        </w:rPr>
        <w:t xml:space="preserve"> ،</w:t>
      </w:r>
      <w:r w:rsidRPr="0097787B">
        <w:rPr>
          <w:rFonts w:hint="cs"/>
          <w:sz w:val="24"/>
          <w:szCs w:val="24"/>
          <w:rtl/>
          <w:lang w:bidi="ar-EG"/>
        </w:rPr>
        <w:t xml:space="preserve"> فإن البيع في هذه الحالة يكون بعي ملك الغير</w:t>
      </w:r>
      <w:r>
        <w:rPr>
          <w:rFonts w:hint="cs"/>
          <w:sz w:val="24"/>
          <w:szCs w:val="24"/>
          <w:rtl/>
          <w:lang w:bidi="ar-EG"/>
        </w:rPr>
        <w:t xml:space="preserve"> .</w:t>
      </w:r>
      <w:r w:rsidRPr="0097787B">
        <w:rPr>
          <w:rFonts w:hint="cs"/>
          <w:sz w:val="24"/>
          <w:szCs w:val="24"/>
          <w:rtl/>
          <w:lang w:bidi="ar-EG"/>
        </w:rPr>
        <w:t xml:space="preserve"> ومع ذلك فقد قضت محكمة استئناف مصر بأن من المقرر شرعاً أن من يبيع ملك غيره على أنه ملك لنفسه فبيعه باطل</w:t>
      </w:r>
      <w:r>
        <w:rPr>
          <w:rFonts w:hint="cs"/>
          <w:sz w:val="24"/>
          <w:szCs w:val="24"/>
          <w:rtl/>
          <w:lang w:bidi="ar-EG"/>
        </w:rPr>
        <w:t xml:space="preserve"> ،</w:t>
      </w:r>
      <w:r w:rsidRPr="0097787B">
        <w:rPr>
          <w:rFonts w:hint="cs"/>
          <w:sz w:val="24"/>
          <w:szCs w:val="24"/>
          <w:rtl/>
          <w:lang w:bidi="ar-EG"/>
        </w:rPr>
        <w:t xml:space="preserve"> ولا تلحقه الأجازة لعدم انعقاده أصلاً</w:t>
      </w:r>
      <w:r>
        <w:rPr>
          <w:rFonts w:hint="cs"/>
          <w:sz w:val="24"/>
          <w:szCs w:val="24"/>
          <w:rtl/>
          <w:lang w:bidi="ar-EG"/>
        </w:rPr>
        <w:t xml:space="preserve"> .</w:t>
      </w:r>
      <w:r w:rsidRPr="0097787B">
        <w:rPr>
          <w:rFonts w:hint="cs"/>
          <w:sz w:val="24"/>
          <w:szCs w:val="24"/>
          <w:rtl/>
          <w:lang w:bidi="ar-EG"/>
        </w:rPr>
        <w:t xml:space="preserve"> إنما ينعقد موقوفاً على إجازة مالكه إذا باعه على أنه ملك لغيره</w:t>
      </w:r>
      <w:r>
        <w:rPr>
          <w:rFonts w:hint="cs"/>
          <w:sz w:val="24"/>
          <w:szCs w:val="24"/>
          <w:rtl/>
          <w:lang w:bidi="ar-EG"/>
        </w:rPr>
        <w:t xml:space="preserve"> .</w:t>
      </w:r>
      <w:r w:rsidRPr="0097787B">
        <w:rPr>
          <w:rFonts w:hint="cs"/>
          <w:sz w:val="24"/>
          <w:szCs w:val="24"/>
          <w:rtl/>
          <w:lang w:bidi="ar-EG"/>
        </w:rPr>
        <w:t xml:space="preserve"> وولاية الأب على ولده الصغير وإن كانت تخول له حق بيع عقار قاصره</w:t>
      </w:r>
      <w:r>
        <w:rPr>
          <w:rFonts w:hint="cs"/>
          <w:sz w:val="24"/>
          <w:szCs w:val="24"/>
          <w:rtl/>
          <w:lang w:bidi="ar-EG"/>
        </w:rPr>
        <w:t xml:space="preserve"> ،</w:t>
      </w:r>
      <w:r w:rsidRPr="0097787B">
        <w:rPr>
          <w:rFonts w:hint="cs"/>
          <w:sz w:val="24"/>
          <w:szCs w:val="24"/>
          <w:rtl/>
          <w:lang w:bidi="ar-EG"/>
        </w:rPr>
        <w:t xml:space="preserve"> إلا أنها لا تخرجه عن القاعدة العامة السابق ذكرها</w:t>
      </w:r>
      <w:r>
        <w:rPr>
          <w:rFonts w:hint="cs"/>
          <w:sz w:val="24"/>
          <w:szCs w:val="24"/>
          <w:rtl/>
          <w:lang w:bidi="ar-EG"/>
        </w:rPr>
        <w:t xml:space="preserve"> ،</w:t>
      </w:r>
      <w:r w:rsidRPr="0097787B">
        <w:rPr>
          <w:rFonts w:hint="cs"/>
          <w:sz w:val="24"/>
          <w:szCs w:val="24"/>
          <w:rtl/>
          <w:lang w:bidi="ar-EG"/>
        </w:rPr>
        <w:t xml:space="preserve"> ويجب لانعقاد هذا البيع أن يقرر الولي أنه ملك ابنه </w:t>
      </w:r>
      <w:r>
        <w:rPr>
          <w:rFonts w:hint="cs"/>
          <w:sz w:val="24"/>
          <w:szCs w:val="24"/>
          <w:rtl/>
          <w:lang w:bidi="ar-EG"/>
        </w:rPr>
        <w:t xml:space="preserve">( </w:t>
      </w:r>
      <w:r w:rsidRPr="0097787B">
        <w:rPr>
          <w:rFonts w:hint="cs"/>
          <w:sz w:val="24"/>
          <w:szCs w:val="24"/>
          <w:rtl/>
          <w:lang w:bidi="ar-EG"/>
        </w:rPr>
        <w:t>23 مايو سنة 1934 المجموعة الرسمية 36 رقم 44</w:t>
      </w:r>
      <w:r>
        <w:rPr>
          <w:rFonts w:hint="cs"/>
          <w:sz w:val="24"/>
          <w:szCs w:val="24"/>
          <w:rtl/>
          <w:lang w:bidi="ar-EG"/>
        </w:rPr>
        <w:t xml:space="preserve"> ) .</w:t>
      </w:r>
      <w:r w:rsidRPr="0097787B">
        <w:rPr>
          <w:rFonts w:hint="cs"/>
          <w:sz w:val="24"/>
          <w:szCs w:val="24"/>
          <w:rtl/>
          <w:lang w:bidi="ar-EG"/>
        </w:rPr>
        <w:t xml:space="preserve"> </w:t>
      </w:r>
    </w:p>
  </w:footnote>
  <w:footnote w:id="495">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بودري وسينيا فقرة 126 </w:t>
      </w:r>
      <w:r w:rsidRPr="0097787B">
        <w:rPr>
          <w:sz w:val="24"/>
          <w:szCs w:val="24"/>
          <w:rtl/>
          <w:lang w:bidi="ar-EG"/>
        </w:rPr>
        <w:t>–</w:t>
      </w:r>
      <w:r w:rsidRPr="0097787B">
        <w:rPr>
          <w:rFonts w:hint="cs"/>
          <w:sz w:val="24"/>
          <w:szCs w:val="24"/>
          <w:rtl/>
          <w:lang w:bidi="ar-EG"/>
        </w:rPr>
        <w:t xml:space="preserve"> بلانيول وريبير وهامل 10 فقرة 46 ص 49 </w:t>
      </w:r>
      <w:r w:rsidRPr="0097787B">
        <w:rPr>
          <w:sz w:val="24"/>
          <w:szCs w:val="24"/>
          <w:rtl/>
          <w:lang w:bidi="ar-EG"/>
        </w:rPr>
        <w:t>–</w:t>
      </w:r>
      <w:r w:rsidRPr="0097787B">
        <w:rPr>
          <w:rFonts w:hint="cs"/>
          <w:sz w:val="24"/>
          <w:szCs w:val="24"/>
          <w:rtl/>
          <w:lang w:bidi="ar-EG"/>
        </w:rPr>
        <w:t xml:space="preserve"> أنسيكلوبيدي داللوز 5 لفظ </w:t>
      </w:r>
      <w:r w:rsidRPr="0097787B">
        <w:rPr>
          <w:sz w:val="24"/>
          <w:szCs w:val="24"/>
          <w:lang w:bidi="ar-EG"/>
        </w:rPr>
        <w:t>vente</w:t>
      </w:r>
      <w:r w:rsidRPr="0097787B">
        <w:rPr>
          <w:rFonts w:hint="cs"/>
          <w:sz w:val="24"/>
          <w:szCs w:val="24"/>
          <w:rtl/>
          <w:lang w:bidi="ar-EG"/>
        </w:rPr>
        <w:t xml:space="preserve"> فقرة 365</w:t>
      </w:r>
      <w:r>
        <w:rPr>
          <w:rFonts w:hint="cs"/>
          <w:sz w:val="24"/>
          <w:szCs w:val="24"/>
          <w:rtl/>
          <w:lang w:bidi="ar-EG"/>
        </w:rPr>
        <w:t xml:space="preserve"> .</w:t>
      </w:r>
      <w:r w:rsidRPr="0097787B">
        <w:rPr>
          <w:rFonts w:hint="cs"/>
          <w:sz w:val="24"/>
          <w:szCs w:val="24"/>
          <w:rtl/>
          <w:lang w:bidi="ar-EG"/>
        </w:rPr>
        <w:t xml:space="preserve"> </w:t>
      </w:r>
    </w:p>
  </w:footnote>
  <w:footnote w:id="49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استئناف مختلط 27 مايو سنة </w:t>
      </w:r>
      <w:smartTag w:uri="urn:schemas-microsoft-com:office:smarttags" w:element="metricconverter">
        <w:smartTagPr>
          <w:attr w:name="ProductID" w:val="1909 م"/>
        </w:smartTagPr>
        <w:r w:rsidRPr="0097787B">
          <w:rPr>
            <w:rFonts w:hint="cs"/>
            <w:sz w:val="24"/>
            <w:szCs w:val="24"/>
            <w:rtl/>
            <w:lang w:bidi="ar-EG"/>
          </w:rPr>
          <w:t>1909 م</w:t>
        </w:r>
      </w:smartTag>
      <w:r w:rsidRPr="0097787B">
        <w:rPr>
          <w:rFonts w:hint="cs"/>
          <w:sz w:val="24"/>
          <w:szCs w:val="24"/>
          <w:rtl/>
          <w:lang w:bidi="ar-EG"/>
        </w:rPr>
        <w:t xml:space="preserve"> 31 ص 370</w:t>
      </w:r>
      <w:r>
        <w:rPr>
          <w:rFonts w:hint="cs"/>
          <w:sz w:val="24"/>
          <w:szCs w:val="24"/>
          <w:rtl/>
          <w:lang w:bidi="ar-EG"/>
        </w:rPr>
        <w:t xml:space="preserve"> .</w:t>
      </w:r>
      <w:r w:rsidRPr="0097787B">
        <w:rPr>
          <w:rFonts w:hint="cs"/>
          <w:sz w:val="24"/>
          <w:szCs w:val="24"/>
          <w:rtl/>
          <w:lang w:bidi="ar-EG"/>
        </w:rPr>
        <w:t xml:space="preserve"> </w:t>
      </w:r>
    </w:p>
  </w:footnote>
  <w:footnote w:id="497">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بلانيول وريبير وهامل 10 فقرة 46 ص 47 </w:t>
      </w:r>
      <w:r w:rsidRPr="0097787B">
        <w:rPr>
          <w:sz w:val="24"/>
          <w:szCs w:val="24"/>
          <w:rtl/>
          <w:lang w:bidi="ar-EG"/>
        </w:rPr>
        <w:t>–</w:t>
      </w:r>
      <w:r w:rsidRPr="0097787B">
        <w:rPr>
          <w:rFonts w:hint="cs"/>
          <w:sz w:val="24"/>
          <w:szCs w:val="24"/>
          <w:rtl/>
          <w:lang w:bidi="ar-EG"/>
        </w:rPr>
        <w:t xml:space="preserve"> بلانيول وريبير وبولانجيه 2 فقرة 2316 </w:t>
      </w:r>
      <w:r w:rsidRPr="0097787B">
        <w:rPr>
          <w:sz w:val="24"/>
          <w:szCs w:val="24"/>
          <w:rtl/>
          <w:lang w:bidi="ar-EG"/>
        </w:rPr>
        <w:t>–</w:t>
      </w:r>
      <w:r w:rsidRPr="0097787B">
        <w:rPr>
          <w:rFonts w:hint="cs"/>
          <w:sz w:val="24"/>
          <w:szCs w:val="24"/>
          <w:rtl/>
          <w:lang w:bidi="ar-EG"/>
        </w:rPr>
        <w:t xml:space="preserve"> جوسران 2 فقرة 1048 </w:t>
      </w:r>
      <w:r w:rsidRPr="0097787B">
        <w:rPr>
          <w:sz w:val="24"/>
          <w:szCs w:val="24"/>
          <w:rtl/>
          <w:lang w:bidi="ar-EG"/>
        </w:rPr>
        <w:t>–</w:t>
      </w:r>
      <w:r w:rsidRPr="0097787B">
        <w:rPr>
          <w:rFonts w:hint="cs"/>
          <w:sz w:val="24"/>
          <w:szCs w:val="24"/>
          <w:rtl/>
          <w:lang w:bidi="ar-EG"/>
        </w:rPr>
        <w:t xml:space="preserve"> أنسيكوبيدي داللوز 5 لفظ </w:t>
      </w:r>
      <w:r w:rsidRPr="0097787B">
        <w:rPr>
          <w:sz w:val="24"/>
          <w:szCs w:val="24"/>
          <w:lang w:bidi="ar-EG"/>
        </w:rPr>
        <w:t>vente</w:t>
      </w:r>
      <w:r w:rsidRPr="0097787B">
        <w:rPr>
          <w:rFonts w:hint="cs"/>
          <w:sz w:val="24"/>
          <w:szCs w:val="24"/>
          <w:rtl/>
          <w:lang w:bidi="ar-EG"/>
        </w:rPr>
        <w:t xml:space="preserve"> فقرة 367 </w:t>
      </w:r>
      <w:r w:rsidRPr="0097787B">
        <w:rPr>
          <w:sz w:val="24"/>
          <w:szCs w:val="24"/>
          <w:rtl/>
          <w:lang w:bidi="ar-EG"/>
        </w:rPr>
        <w:t>–</w:t>
      </w:r>
      <w:r w:rsidRPr="0097787B">
        <w:rPr>
          <w:rFonts w:hint="cs"/>
          <w:sz w:val="24"/>
          <w:szCs w:val="24"/>
          <w:rtl/>
          <w:lang w:bidi="ar-EG"/>
        </w:rPr>
        <w:t xml:space="preserve"> الأستاذان أحمد نجيب الهلالي وحامد زكي فقرة 157 ص 152 </w:t>
      </w:r>
      <w:r w:rsidRPr="0097787B">
        <w:rPr>
          <w:sz w:val="24"/>
          <w:szCs w:val="24"/>
          <w:rtl/>
          <w:lang w:bidi="ar-EG"/>
        </w:rPr>
        <w:t>–</w:t>
      </w:r>
      <w:r w:rsidRPr="0097787B">
        <w:rPr>
          <w:rFonts w:hint="cs"/>
          <w:sz w:val="24"/>
          <w:szCs w:val="24"/>
          <w:rtl/>
          <w:lang w:bidi="ar-EG"/>
        </w:rPr>
        <w:t xml:space="preserve"> الأستاذ سليمان مرقس فقرة 265 ص 445</w:t>
      </w:r>
      <w:r>
        <w:rPr>
          <w:rFonts w:hint="cs"/>
          <w:sz w:val="24"/>
          <w:szCs w:val="24"/>
          <w:rtl/>
          <w:lang w:bidi="ar-EG"/>
        </w:rPr>
        <w:t xml:space="preserve"> .</w:t>
      </w:r>
      <w:r w:rsidRPr="0097787B">
        <w:rPr>
          <w:rFonts w:hint="cs"/>
          <w:sz w:val="24"/>
          <w:szCs w:val="24"/>
          <w:rtl/>
          <w:lang w:bidi="ar-EG"/>
        </w:rPr>
        <w:t xml:space="preserve"> </w:t>
      </w:r>
    </w:p>
  </w:footnote>
  <w:footnote w:id="498">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كولميه دي سانتير 7 فقرة 28 مكررة</w:t>
      </w:r>
      <w:r>
        <w:rPr>
          <w:rFonts w:hint="cs"/>
          <w:sz w:val="24"/>
          <w:szCs w:val="24"/>
          <w:rtl/>
          <w:lang w:bidi="ar-EG"/>
        </w:rPr>
        <w:t xml:space="preserve"> .</w:t>
      </w:r>
      <w:r w:rsidRPr="0097787B">
        <w:rPr>
          <w:rFonts w:hint="cs"/>
          <w:sz w:val="24"/>
          <w:szCs w:val="24"/>
          <w:rtl/>
          <w:lang w:bidi="ar-EG"/>
        </w:rPr>
        <w:t xml:space="preserve"> بفنوار في الملكية والعقد سنة 1924 ص 516 </w:t>
      </w:r>
      <w:r w:rsidRPr="0097787B">
        <w:rPr>
          <w:sz w:val="24"/>
          <w:szCs w:val="24"/>
          <w:rtl/>
          <w:lang w:bidi="ar-EG"/>
        </w:rPr>
        <w:t>–</w:t>
      </w:r>
      <w:r w:rsidRPr="0097787B">
        <w:rPr>
          <w:rFonts w:hint="cs"/>
          <w:sz w:val="24"/>
          <w:szCs w:val="24"/>
          <w:rtl/>
          <w:lang w:bidi="ar-EG"/>
        </w:rPr>
        <w:t xml:space="preserve"> جودمين في النظرية العامة للالتزامات باريس سنة 1937 ص 107 </w:t>
      </w:r>
      <w:r w:rsidRPr="0097787B">
        <w:rPr>
          <w:sz w:val="24"/>
          <w:szCs w:val="24"/>
          <w:rtl/>
          <w:lang w:bidi="ar-EG"/>
        </w:rPr>
        <w:t>–</w:t>
      </w:r>
      <w:r w:rsidRPr="0097787B">
        <w:rPr>
          <w:rFonts w:hint="cs"/>
          <w:sz w:val="24"/>
          <w:szCs w:val="24"/>
          <w:rtl/>
          <w:lang w:bidi="ar-EG"/>
        </w:rPr>
        <w:t xml:space="preserve"> ص 108 </w:t>
      </w:r>
      <w:r w:rsidRPr="0097787B">
        <w:rPr>
          <w:sz w:val="24"/>
          <w:szCs w:val="24"/>
          <w:rtl/>
          <w:lang w:bidi="ar-EG"/>
        </w:rPr>
        <w:t>–</w:t>
      </w:r>
      <w:r w:rsidRPr="0097787B">
        <w:rPr>
          <w:rFonts w:hint="cs"/>
          <w:sz w:val="24"/>
          <w:szCs w:val="24"/>
          <w:rtl/>
          <w:lang w:bidi="ar-EG"/>
        </w:rPr>
        <w:t xml:space="preserve"> الأستاذ جميل الشرقاوي رسالة في نظرية البطلان فقرة 103 ص 293 </w:t>
      </w:r>
      <w:r w:rsidRPr="0097787B">
        <w:rPr>
          <w:sz w:val="24"/>
          <w:szCs w:val="24"/>
          <w:rtl/>
          <w:lang w:bidi="ar-EG"/>
        </w:rPr>
        <w:t>–</w:t>
      </w:r>
      <w:r w:rsidRPr="0097787B">
        <w:rPr>
          <w:rFonts w:hint="cs"/>
          <w:sz w:val="24"/>
          <w:szCs w:val="24"/>
          <w:rtl/>
          <w:lang w:bidi="ar-EG"/>
        </w:rPr>
        <w:t xml:space="preserve"> ص 396 </w:t>
      </w:r>
      <w:r>
        <w:rPr>
          <w:rFonts w:hint="cs"/>
          <w:sz w:val="24"/>
          <w:szCs w:val="24"/>
          <w:rtl/>
          <w:lang w:bidi="ar-EG"/>
        </w:rPr>
        <w:t xml:space="preserve">( </w:t>
      </w:r>
      <w:r w:rsidRPr="0097787B">
        <w:rPr>
          <w:rFonts w:hint="cs"/>
          <w:sz w:val="24"/>
          <w:szCs w:val="24"/>
          <w:rtl/>
          <w:lang w:bidi="ar-EG"/>
        </w:rPr>
        <w:t>ويقول بهذا الرأي حتى في عهد التقنين المدني المصري الجديد</w:t>
      </w:r>
      <w:r>
        <w:rPr>
          <w:rFonts w:hint="cs"/>
          <w:sz w:val="24"/>
          <w:szCs w:val="24"/>
          <w:rtl/>
          <w:lang w:bidi="ar-EG"/>
        </w:rPr>
        <w:t xml:space="preserve"> ،</w:t>
      </w:r>
      <w:r w:rsidRPr="0097787B">
        <w:rPr>
          <w:rFonts w:hint="cs"/>
          <w:sz w:val="24"/>
          <w:szCs w:val="24"/>
          <w:rtl/>
          <w:lang w:bidi="ar-EG"/>
        </w:rPr>
        <w:t xml:space="preserve"> البيع فقرة 41 ص 102</w:t>
      </w:r>
      <w:r>
        <w:rPr>
          <w:rFonts w:hint="cs"/>
          <w:sz w:val="24"/>
          <w:szCs w:val="24"/>
          <w:rtl/>
          <w:lang w:bidi="ar-EG"/>
        </w:rPr>
        <w:t xml:space="preserve"> ) .</w:t>
      </w:r>
      <w:r w:rsidRPr="0097787B">
        <w:rPr>
          <w:rFonts w:hint="cs"/>
          <w:sz w:val="24"/>
          <w:szCs w:val="24"/>
          <w:rtl/>
          <w:lang w:bidi="ar-EG"/>
        </w:rPr>
        <w:t xml:space="preserve"> وقد جعل التقنين المدني الإيطالي الجديد الصادر في سنة 1942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1479</w:t>
      </w:r>
      <w:r>
        <w:rPr>
          <w:rFonts w:hint="cs"/>
          <w:sz w:val="24"/>
          <w:szCs w:val="24"/>
          <w:rtl/>
          <w:lang w:bidi="ar-EG"/>
        </w:rPr>
        <w:t xml:space="preserve"> ) </w:t>
      </w:r>
      <w:r w:rsidRPr="0097787B">
        <w:rPr>
          <w:rFonts w:hint="cs"/>
          <w:sz w:val="24"/>
          <w:szCs w:val="24"/>
          <w:rtl/>
          <w:lang w:bidi="ar-EG"/>
        </w:rPr>
        <w:t>بيع ملك الغير قابلاً للفسخ حتى لو كان المشتري يجهل أن البائع غير مالك</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 xml:space="preserve">ويذهب الأستاذان كولان وكابيتان </w:t>
      </w:r>
      <w:r>
        <w:rPr>
          <w:rFonts w:hint="cs"/>
          <w:sz w:val="24"/>
          <w:szCs w:val="24"/>
          <w:rtl/>
          <w:lang w:bidi="ar-EG"/>
        </w:rPr>
        <w:t xml:space="preserve">( </w:t>
      </w:r>
      <w:r w:rsidRPr="0097787B">
        <w:rPr>
          <w:rFonts w:hint="cs"/>
          <w:sz w:val="24"/>
          <w:szCs w:val="24"/>
          <w:rtl/>
          <w:lang w:bidi="ar-EG"/>
        </w:rPr>
        <w:t>2 فقرة 869</w:t>
      </w:r>
      <w:r>
        <w:rPr>
          <w:rFonts w:hint="cs"/>
          <w:sz w:val="24"/>
          <w:szCs w:val="24"/>
          <w:rtl/>
          <w:lang w:bidi="ar-EG"/>
        </w:rPr>
        <w:t xml:space="preserve"> ) </w:t>
      </w:r>
      <w:r w:rsidRPr="0097787B">
        <w:rPr>
          <w:rFonts w:hint="cs"/>
          <w:sz w:val="24"/>
          <w:szCs w:val="24"/>
          <w:rtl/>
          <w:lang w:bidi="ar-EG"/>
        </w:rPr>
        <w:t>إلى أن التقنين المدني الفرنسي جعل المشتري يجهل أن البائع غير مالك</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 xml:space="preserve">ويذهب الأستاذان كولان وكابيتان </w:t>
      </w:r>
      <w:r>
        <w:rPr>
          <w:rFonts w:hint="cs"/>
          <w:sz w:val="24"/>
          <w:szCs w:val="24"/>
          <w:rtl/>
          <w:lang w:bidi="ar-EG"/>
        </w:rPr>
        <w:t xml:space="preserve">( </w:t>
      </w:r>
      <w:r w:rsidRPr="0097787B">
        <w:rPr>
          <w:rFonts w:hint="cs"/>
          <w:sz w:val="24"/>
          <w:szCs w:val="24"/>
          <w:rtl/>
          <w:lang w:bidi="ar-EG"/>
        </w:rPr>
        <w:t>2 فقرة 869</w:t>
      </w:r>
      <w:r>
        <w:rPr>
          <w:rFonts w:hint="cs"/>
          <w:sz w:val="24"/>
          <w:szCs w:val="24"/>
          <w:rtl/>
          <w:lang w:bidi="ar-EG"/>
        </w:rPr>
        <w:t xml:space="preserve"> ) </w:t>
      </w:r>
      <w:r w:rsidRPr="0097787B">
        <w:rPr>
          <w:rFonts w:hint="cs"/>
          <w:sz w:val="24"/>
          <w:szCs w:val="24"/>
          <w:rtl/>
          <w:lang w:bidi="ar-EG"/>
        </w:rPr>
        <w:t>إلى أن التقنين المدني الفرنسي جعل الجزاء البطلان لا الفسخ ولكن الفسخ كان أوفق</w:t>
      </w:r>
      <w:r>
        <w:rPr>
          <w:rFonts w:hint="cs"/>
          <w:sz w:val="24"/>
          <w:szCs w:val="24"/>
          <w:rtl/>
          <w:lang w:bidi="ar-EG"/>
        </w:rPr>
        <w:t xml:space="preserve"> .</w:t>
      </w:r>
      <w:r w:rsidRPr="0097787B">
        <w:rPr>
          <w:rFonts w:hint="cs"/>
          <w:sz w:val="24"/>
          <w:szCs w:val="24"/>
          <w:rtl/>
          <w:lang w:bidi="ar-EG"/>
        </w:rPr>
        <w:t xml:space="preserve"> </w:t>
      </w:r>
    </w:p>
  </w:footnote>
  <w:footnote w:id="49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بودري وسينيا فقرة 117 ص 107 </w:t>
      </w:r>
      <w:r w:rsidRPr="0097787B">
        <w:rPr>
          <w:sz w:val="24"/>
          <w:szCs w:val="24"/>
          <w:rtl/>
          <w:lang w:bidi="ar-EG"/>
        </w:rPr>
        <w:t>–</w:t>
      </w:r>
      <w:r w:rsidRPr="0097787B">
        <w:rPr>
          <w:rFonts w:hint="cs"/>
          <w:sz w:val="24"/>
          <w:szCs w:val="24"/>
          <w:rtl/>
          <w:lang w:bidi="ar-EG"/>
        </w:rPr>
        <w:t xml:space="preserve"> ص 108</w:t>
      </w:r>
      <w:r>
        <w:rPr>
          <w:rFonts w:hint="cs"/>
          <w:sz w:val="24"/>
          <w:szCs w:val="24"/>
          <w:rtl/>
          <w:lang w:bidi="ar-EG"/>
        </w:rPr>
        <w:t xml:space="preserve"> .</w:t>
      </w:r>
      <w:r w:rsidRPr="0097787B">
        <w:rPr>
          <w:rFonts w:hint="cs"/>
          <w:sz w:val="24"/>
          <w:szCs w:val="24"/>
          <w:rtl/>
          <w:lang w:bidi="ar-EG"/>
        </w:rPr>
        <w:t xml:space="preserve"> </w:t>
      </w:r>
    </w:p>
  </w:footnote>
  <w:footnote w:id="50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أوبري ورو 5 فقرة 35 هامش رقم 43 </w:t>
      </w:r>
      <w:r w:rsidRPr="0097787B">
        <w:rPr>
          <w:sz w:val="24"/>
          <w:szCs w:val="24"/>
          <w:rtl/>
          <w:lang w:bidi="ar-EG"/>
        </w:rPr>
        <w:t>–</w:t>
      </w:r>
      <w:r w:rsidRPr="0097787B">
        <w:rPr>
          <w:rFonts w:hint="cs"/>
          <w:sz w:val="24"/>
          <w:szCs w:val="24"/>
          <w:rtl/>
          <w:lang w:bidi="ar-EG"/>
        </w:rPr>
        <w:t xml:space="preserve"> استئناف 10 مارس سنة </w:t>
      </w:r>
      <w:smartTag w:uri="urn:schemas-microsoft-com:office:smarttags" w:element="metricconverter">
        <w:smartTagPr>
          <w:attr w:name="ProductID" w:val="1931 م"/>
        </w:smartTagPr>
        <w:r w:rsidRPr="0097787B">
          <w:rPr>
            <w:rFonts w:hint="cs"/>
            <w:sz w:val="24"/>
            <w:szCs w:val="24"/>
            <w:rtl/>
            <w:lang w:bidi="ar-EG"/>
          </w:rPr>
          <w:t>1931 م</w:t>
        </w:r>
      </w:smartTag>
      <w:r w:rsidRPr="0097787B">
        <w:rPr>
          <w:sz w:val="24"/>
          <w:szCs w:val="24"/>
          <w:rtl/>
          <w:lang w:bidi="ar-EG"/>
        </w:rPr>
        <w:t xml:space="preserve"> </w:t>
      </w:r>
      <w:r w:rsidRPr="0097787B">
        <w:rPr>
          <w:rFonts w:hint="cs"/>
          <w:sz w:val="24"/>
          <w:szCs w:val="24"/>
          <w:rtl/>
          <w:lang w:bidi="ar-EG"/>
        </w:rPr>
        <w:t>43 ص</w:t>
      </w:r>
      <w:r w:rsidRPr="0097787B">
        <w:rPr>
          <w:sz w:val="24"/>
          <w:szCs w:val="24"/>
          <w:rtl/>
          <w:lang w:bidi="ar-EG"/>
        </w:rPr>
        <w:t xml:space="preserve"> </w:t>
      </w:r>
      <w:r w:rsidRPr="0097787B">
        <w:rPr>
          <w:rFonts w:hint="cs"/>
          <w:sz w:val="24"/>
          <w:szCs w:val="24"/>
          <w:rtl/>
          <w:lang w:bidi="ar-EG"/>
        </w:rPr>
        <w:t xml:space="preserve">276 </w:t>
      </w:r>
      <w:r w:rsidRPr="0097787B">
        <w:rPr>
          <w:sz w:val="24"/>
          <w:szCs w:val="24"/>
          <w:rtl/>
          <w:lang w:bidi="ar-EG"/>
        </w:rPr>
        <w:t>–</w:t>
      </w:r>
      <w:r w:rsidRPr="0097787B">
        <w:rPr>
          <w:rFonts w:hint="cs"/>
          <w:sz w:val="24"/>
          <w:szCs w:val="24"/>
          <w:rtl/>
          <w:lang w:bidi="ar-EG"/>
        </w:rPr>
        <w:t xml:space="preserve"> بيدان 11 فقرة 104 </w:t>
      </w:r>
      <w:r w:rsidRPr="0097787B">
        <w:rPr>
          <w:sz w:val="24"/>
          <w:szCs w:val="24"/>
          <w:rtl/>
          <w:lang w:bidi="ar-EG"/>
        </w:rPr>
        <w:t>–</w:t>
      </w:r>
      <w:r w:rsidRPr="0097787B">
        <w:rPr>
          <w:rFonts w:hint="cs"/>
          <w:sz w:val="24"/>
          <w:szCs w:val="24"/>
          <w:rtl/>
          <w:lang w:bidi="ar-EG"/>
        </w:rPr>
        <w:t xml:space="preserve"> استئناف مختلط 10 مارس سنة </w:t>
      </w:r>
      <w:smartTag w:uri="urn:schemas-microsoft-com:office:smarttags" w:element="metricconverter">
        <w:smartTagPr>
          <w:attr w:name="ProductID" w:val="1931 م"/>
        </w:smartTagPr>
        <w:r w:rsidRPr="0097787B">
          <w:rPr>
            <w:rFonts w:hint="cs"/>
            <w:sz w:val="24"/>
            <w:szCs w:val="24"/>
            <w:rtl/>
            <w:lang w:bidi="ar-EG"/>
          </w:rPr>
          <w:t>1931 م</w:t>
        </w:r>
      </w:smartTag>
      <w:r w:rsidRPr="0097787B">
        <w:rPr>
          <w:rFonts w:hint="cs"/>
          <w:sz w:val="24"/>
          <w:szCs w:val="24"/>
          <w:rtl/>
          <w:lang w:bidi="ar-EG"/>
        </w:rPr>
        <w:t xml:space="preserve"> 43 ص 276</w:t>
      </w:r>
      <w:r>
        <w:rPr>
          <w:rFonts w:hint="cs"/>
          <w:sz w:val="24"/>
          <w:szCs w:val="24"/>
          <w:rtl/>
          <w:lang w:bidi="ar-EG"/>
        </w:rPr>
        <w:t xml:space="preserve"> .</w:t>
      </w:r>
      <w:r w:rsidRPr="0097787B">
        <w:rPr>
          <w:rFonts w:hint="cs"/>
          <w:sz w:val="24"/>
          <w:szCs w:val="24"/>
          <w:rtl/>
          <w:lang w:bidi="ar-EG"/>
        </w:rPr>
        <w:t xml:space="preserve"> </w:t>
      </w:r>
    </w:p>
  </w:footnote>
  <w:footnote w:id="501">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بودري وسينيا فقرة 117 ص</w:t>
      </w:r>
      <w:r w:rsidRPr="0097787B">
        <w:rPr>
          <w:sz w:val="24"/>
          <w:szCs w:val="24"/>
          <w:rtl/>
          <w:lang w:bidi="ar-EG"/>
        </w:rPr>
        <w:t xml:space="preserve"> </w:t>
      </w:r>
      <w:r w:rsidRPr="0097787B">
        <w:rPr>
          <w:rFonts w:hint="cs"/>
          <w:sz w:val="24"/>
          <w:szCs w:val="24"/>
          <w:rtl/>
          <w:lang w:bidi="ar-EG"/>
        </w:rPr>
        <w:t xml:space="preserve">108 </w:t>
      </w:r>
      <w:r w:rsidRPr="0097787B">
        <w:rPr>
          <w:sz w:val="24"/>
          <w:szCs w:val="24"/>
          <w:rtl/>
          <w:lang w:bidi="ar-EG"/>
        </w:rPr>
        <w:t>–</w:t>
      </w:r>
      <w:r w:rsidRPr="0097787B">
        <w:rPr>
          <w:rFonts w:hint="cs"/>
          <w:sz w:val="24"/>
          <w:szCs w:val="24"/>
          <w:rtl/>
          <w:lang w:bidi="ar-EG"/>
        </w:rPr>
        <w:t xml:space="preserve"> ص 109 </w:t>
      </w:r>
      <w:r w:rsidRPr="0097787B">
        <w:rPr>
          <w:sz w:val="24"/>
          <w:szCs w:val="24"/>
          <w:rtl/>
          <w:lang w:bidi="ar-EG"/>
        </w:rPr>
        <w:t>–</w:t>
      </w:r>
      <w:r w:rsidRPr="0097787B">
        <w:rPr>
          <w:rFonts w:hint="cs"/>
          <w:sz w:val="24"/>
          <w:szCs w:val="24"/>
          <w:rtl/>
          <w:lang w:bidi="ar-EG"/>
        </w:rPr>
        <w:t xml:space="preserve"> والذي يعتبر مستحيلاً استحالة مطلقة ليكون العقد معه باطلاً بطلاناً مطلقاً هو أن يبيع شخص لآخر شيئاً يتبين بعد ذلك أنه كان مملوكاً للمشتري وقت البيع</w:t>
      </w:r>
      <w:r>
        <w:rPr>
          <w:rFonts w:hint="cs"/>
          <w:sz w:val="24"/>
          <w:szCs w:val="24"/>
          <w:rtl/>
          <w:lang w:bidi="ar-EG"/>
        </w:rPr>
        <w:t xml:space="preserve"> ،</w:t>
      </w:r>
      <w:r w:rsidRPr="0097787B">
        <w:rPr>
          <w:rFonts w:hint="cs"/>
          <w:sz w:val="24"/>
          <w:szCs w:val="24"/>
          <w:rtl/>
          <w:lang w:bidi="ar-EG"/>
        </w:rPr>
        <w:t xml:space="preserve"> كأن يكون هذا الشيء موصى به من المالك الحقيقي للمشتري دون أن يكون هذا عالماً بالوصية</w:t>
      </w:r>
      <w:r>
        <w:rPr>
          <w:rFonts w:hint="cs"/>
          <w:sz w:val="24"/>
          <w:szCs w:val="24"/>
          <w:rtl/>
          <w:lang w:bidi="ar-EG"/>
        </w:rPr>
        <w:t xml:space="preserve"> ،</w:t>
      </w:r>
      <w:r w:rsidRPr="0097787B">
        <w:rPr>
          <w:rFonts w:hint="cs"/>
          <w:sz w:val="24"/>
          <w:szCs w:val="24"/>
          <w:rtl/>
          <w:lang w:bidi="ar-EG"/>
        </w:rPr>
        <w:t xml:space="preserve"> فهذا البيع يكون باطلاً بطلاناً مطلقاً لاستحالة المحل استحالة مطلقة </w:t>
      </w:r>
      <w:r>
        <w:rPr>
          <w:rFonts w:hint="cs"/>
          <w:sz w:val="24"/>
          <w:szCs w:val="24"/>
          <w:rtl/>
          <w:lang w:bidi="ar-EG"/>
        </w:rPr>
        <w:t xml:space="preserve">( </w:t>
      </w:r>
      <w:r w:rsidRPr="0097787B">
        <w:rPr>
          <w:rFonts w:hint="cs"/>
          <w:sz w:val="24"/>
          <w:szCs w:val="24"/>
          <w:rtl/>
          <w:lang w:bidi="ar-EG"/>
        </w:rPr>
        <w:t xml:space="preserve">كولان وكابيتان 2 فقرة 864 </w:t>
      </w:r>
      <w:r w:rsidRPr="0097787B">
        <w:rPr>
          <w:sz w:val="24"/>
          <w:szCs w:val="24"/>
          <w:rtl/>
          <w:lang w:bidi="ar-EG"/>
        </w:rPr>
        <w:t>–</w:t>
      </w:r>
      <w:r w:rsidRPr="0097787B">
        <w:rPr>
          <w:rFonts w:hint="cs"/>
          <w:sz w:val="24"/>
          <w:szCs w:val="24"/>
          <w:rtl/>
          <w:lang w:bidi="ar-EG"/>
        </w:rPr>
        <w:t xml:space="preserve"> أنسكلوبيدي داللوز 5 لفظ </w:t>
      </w:r>
      <w:r w:rsidRPr="0097787B">
        <w:rPr>
          <w:sz w:val="24"/>
          <w:szCs w:val="24"/>
          <w:lang w:bidi="ar-EG"/>
        </w:rPr>
        <w:t>vente</w:t>
      </w:r>
      <w:r w:rsidRPr="0097787B">
        <w:rPr>
          <w:sz w:val="24"/>
          <w:szCs w:val="24"/>
          <w:rtl/>
          <w:lang w:bidi="ar-EG"/>
        </w:rPr>
        <w:t xml:space="preserve"> </w:t>
      </w:r>
      <w:r w:rsidRPr="0097787B">
        <w:rPr>
          <w:rFonts w:hint="cs"/>
          <w:sz w:val="24"/>
          <w:szCs w:val="24"/>
          <w:rtl/>
          <w:lang w:bidi="ar-EG"/>
        </w:rPr>
        <w:t xml:space="preserve">فقرة 379 </w:t>
      </w:r>
      <w:r w:rsidRPr="0097787B">
        <w:rPr>
          <w:sz w:val="24"/>
          <w:szCs w:val="24"/>
          <w:rtl/>
          <w:lang w:bidi="ar-EG"/>
        </w:rPr>
        <w:t>–</w:t>
      </w:r>
      <w:r w:rsidRPr="0097787B">
        <w:rPr>
          <w:rFonts w:hint="cs"/>
          <w:sz w:val="24"/>
          <w:szCs w:val="24"/>
          <w:rtl/>
          <w:lang w:bidi="ar-EG"/>
        </w:rPr>
        <w:t xml:space="preserve"> وأنظر آنفاً فقرة 151 في الهامش</w:t>
      </w:r>
      <w:r>
        <w:rPr>
          <w:rFonts w:hint="cs"/>
          <w:sz w:val="24"/>
          <w:szCs w:val="24"/>
          <w:rtl/>
          <w:lang w:bidi="ar-EG"/>
        </w:rPr>
        <w:t xml:space="preserve"> ) </w:t>
      </w:r>
      <w:r w:rsidRPr="0097787B">
        <w:rPr>
          <w:sz w:val="24"/>
          <w:szCs w:val="24"/>
          <w:rtl/>
          <w:lang w:bidi="ar-EG"/>
        </w:rPr>
        <w:t>–</w:t>
      </w:r>
      <w:r w:rsidRPr="0097787B">
        <w:rPr>
          <w:rFonts w:hint="cs"/>
          <w:sz w:val="24"/>
          <w:szCs w:val="24"/>
          <w:rtl/>
          <w:lang w:bidi="ar-EG"/>
        </w:rPr>
        <w:t xml:space="preserve"> ويقول الأستاذ إسماعيل غانم</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أما استحالة محل البيع في بيع ملك الغير فهي استحالة نسبية</w:t>
      </w:r>
      <w:r>
        <w:rPr>
          <w:rFonts w:hint="cs"/>
          <w:sz w:val="24"/>
          <w:szCs w:val="24"/>
          <w:rtl/>
          <w:lang w:bidi="ar-EG"/>
        </w:rPr>
        <w:t xml:space="preserve"> ،</w:t>
      </w:r>
      <w:r w:rsidRPr="0097787B">
        <w:rPr>
          <w:rFonts w:hint="cs"/>
          <w:sz w:val="24"/>
          <w:szCs w:val="24"/>
          <w:rtl/>
          <w:lang w:bidi="ar-EG"/>
        </w:rPr>
        <w:t xml:space="preserve"> إذ أن هناك شخصاً كان يستطيع أن ينقل ملكية المبيع وذلك هو المالك الحقيقي</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مذكرات غير مطبوعة في البيع ص 15</w:t>
      </w:r>
      <w:r>
        <w:rPr>
          <w:rFonts w:hint="cs"/>
          <w:sz w:val="24"/>
          <w:szCs w:val="24"/>
          <w:rtl/>
          <w:lang w:bidi="ar-EG"/>
        </w:rPr>
        <w:t xml:space="preserve"> ) .</w:t>
      </w:r>
      <w:r w:rsidRPr="0097787B">
        <w:rPr>
          <w:rFonts w:hint="cs"/>
          <w:sz w:val="24"/>
          <w:szCs w:val="24"/>
          <w:rtl/>
          <w:lang w:bidi="ar-EG"/>
        </w:rPr>
        <w:t xml:space="preserve"> </w:t>
      </w:r>
    </w:p>
  </w:footnote>
  <w:footnote w:id="50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جوسران 2 فقرة 1043 وفقرة 1045</w:t>
      </w:r>
      <w:r>
        <w:rPr>
          <w:rFonts w:hint="cs"/>
          <w:sz w:val="24"/>
          <w:szCs w:val="24"/>
          <w:rtl/>
          <w:lang w:bidi="ar-EG"/>
        </w:rPr>
        <w:t xml:space="preserve"> ،</w:t>
      </w:r>
      <w:r w:rsidRPr="0097787B">
        <w:rPr>
          <w:rFonts w:hint="cs"/>
          <w:sz w:val="24"/>
          <w:szCs w:val="24"/>
          <w:rtl/>
          <w:lang w:bidi="ar-EG"/>
        </w:rPr>
        <w:t xml:space="preserve"> ويذهب إلى أن بيع ملك الغير الباطل يفترض فيه دائماً أن المشتري حسن النية وأنه يجهل أن الشيء مملوك لغير البائع </w:t>
      </w:r>
      <w:r>
        <w:rPr>
          <w:rFonts w:hint="cs"/>
          <w:sz w:val="24"/>
          <w:szCs w:val="24"/>
          <w:rtl/>
          <w:lang w:bidi="ar-EG"/>
        </w:rPr>
        <w:t xml:space="preserve">( </w:t>
      </w:r>
      <w:r w:rsidRPr="0097787B">
        <w:rPr>
          <w:rFonts w:hint="cs"/>
          <w:sz w:val="24"/>
          <w:szCs w:val="24"/>
          <w:rtl/>
          <w:lang w:bidi="ar-EG"/>
        </w:rPr>
        <w:t>أنظر عكس ذلك كولان وكابيتان 2 فقرة 865 ص 577</w:t>
      </w:r>
      <w:r>
        <w:rPr>
          <w:rFonts w:hint="cs"/>
          <w:sz w:val="24"/>
          <w:szCs w:val="24"/>
          <w:rtl/>
          <w:lang w:bidi="ar-EG"/>
        </w:rPr>
        <w:t xml:space="preserve"> ) .</w:t>
      </w:r>
      <w:r w:rsidRPr="0097787B">
        <w:rPr>
          <w:rFonts w:hint="cs"/>
          <w:sz w:val="24"/>
          <w:szCs w:val="24"/>
          <w:rtl/>
          <w:lang w:bidi="ar-EG"/>
        </w:rPr>
        <w:t xml:space="preserve"> وأنظر م 334 من المشروع الفرنسي الإيطالي</w:t>
      </w:r>
      <w:r>
        <w:rPr>
          <w:rFonts w:hint="cs"/>
          <w:sz w:val="24"/>
          <w:szCs w:val="24"/>
          <w:rtl/>
          <w:lang w:bidi="ar-EG"/>
        </w:rPr>
        <w:t xml:space="preserve"> .</w:t>
      </w:r>
      <w:r w:rsidRPr="0097787B">
        <w:rPr>
          <w:rFonts w:hint="cs"/>
          <w:sz w:val="24"/>
          <w:szCs w:val="24"/>
          <w:rtl/>
          <w:lang w:bidi="ar-EG"/>
        </w:rPr>
        <w:t xml:space="preserve"> وهي تبني بطلان بيع ملك الغير على الغلط</w:t>
      </w:r>
      <w:r>
        <w:rPr>
          <w:rFonts w:hint="cs"/>
          <w:sz w:val="24"/>
          <w:szCs w:val="24"/>
          <w:rtl/>
          <w:lang w:bidi="ar-EG"/>
        </w:rPr>
        <w:t xml:space="preserve"> .</w:t>
      </w:r>
      <w:r w:rsidRPr="0097787B">
        <w:rPr>
          <w:rFonts w:hint="cs"/>
          <w:sz w:val="24"/>
          <w:szCs w:val="24"/>
          <w:rtl/>
          <w:lang w:bidi="ar-EG"/>
        </w:rPr>
        <w:t xml:space="preserve"> </w:t>
      </w:r>
    </w:p>
  </w:footnote>
  <w:footnote w:id="50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بودري وسينيا فقرة 118 </w:t>
      </w:r>
      <w:r w:rsidRPr="0097787B">
        <w:rPr>
          <w:sz w:val="24"/>
          <w:szCs w:val="24"/>
          <w:rtl/>
          <w:lang w:bidi="ar-EG"/>
        </w:rPr>
        <w:t>–</w:t>
      </w:r>
      <w:r w:rsidRPr="0097787B">
        <w:rPr>
          <w:rFonts w:hint="cs"/>
          <w:sz w:val="24"/>
          <w:szCs w:val="24"/>
          <w:rtl/>
          <w:lang w:bidi="ar-EG"/>
        </w:rPr>
        <w:t xml:space="preserve"> والبطلان النسبي هو الذي وقف عنده التقنين المدني المصري السابق</w:t>
      </w:r>
      <w:r>
        <w:rPr>
          <w:rFonts w:hint="cs"/>
          <w:sz w:val="24"/>
          <w:szCs w:val="24"/>
          <w:rtl/>
          <w:lang w:bidi="ar-EG"/>
        </w:rPr>
        <w:t xml:space="preserve"> ،</w:t>
      </w:r>
      <w:r w:rsidRPr="0097787B">
        <w:rPr>
          <w:rFonts w:hint="cs"/>
          <w:sz w:val="24"/>
          <w:szCs w:val="24"/>
          <w:rtl/>
          <w:lang w:bidi="ar-EG"/>
        </w:rPr>
        <w:t xml:space="preserve"> فقد نص صراحة على أن بيع ملك الغير يصح إذا أجازه المالك الحقيقي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264</w:t>
      </w:r>
      <w:r>
        <w:rPr>
          <w:rFonts w:hint="cs"/>
          <w:sz w:val="24"/>
          <w:szCs w:val="24"/>
          <w:rtl/>
          <w:lang w:bidi="ar-EG"/>
        </w:rPr>
        <w:t xml:space="preserve">  /  </w:t>
      </w:r>
      <w:r w:rsidRPr="0097787B">
        <w:rPr>
          <w:rFonts w:hint="cs"/>
          <w:sz w:val="24"/>
          <w:szCs w:val="24"/>
          <w:rtl/>
          <w:lang w:bidi="ar-EG"/>
        </w:rPr>
        <w:t>333</w:t>
      </w:r>
      <w:r>
        <w:rPr>
          <w:rFonts w:hint="cs"/>
          <w:sz w:val="24"/>
          <w:szCs w:val="24"/>
          <w:rtl/>
          <w:lang w:bidi="ar-EG"/>
        </w:rPr>
        <w:t xml:space="preserve"> ) ،</w:t>
      </w:r>
      <w:r w:rsidRPr="0097787B">
        <w:rPr>
          <w:rFonts w:hint="cs"/>
          <w:sz w:val="24"/>
          <w:szCs w:val="24"/>
          <w:rtl/>
          <w:lang w:bidi="ar-EG"/>
        </w:rPr>
        <w:t xml:space="preserve"> والعقد الباطل مطلقاً لا تلحقه الإجازة</w:t>
      </w:r>
      <w:r>
        <w:rPr>
          <w:rFonts w:hint="cs"/>
          <w:sz w:val="24"/>
          <w:szCs w:val="24"/>
          <w:rtl/>
          <w:lang w:bidi="ar-EG"/>
        </w:rPr>
        <w:t xml:space="preserve"> ،</w:t>
      </w:r>
      <w:r w:rsidRPr="0097787B">
        <w:rPr>
          <w:rFonts w:hint="cs"/>
          <w:sz w:val="24"/>
          <w:szCs w:val="24"/>
          <w:rtl/>
          <w:lang w:bidi="ar-EG"/>
        </w:rPr>
        <w:t xml:space="preserve"> وإنما تلحقه الأجازة العقد الباطل بطلاناً نسبياً</w:t>
      </w:r>
      <w:r>
        <w:rPr>
          <w:rFonts w:hint="cs"/>
          <w:sz w:val="24"/>
          <w:szCs w:val="24"/>
          <w:rtl/>
          <w:lang w:bidi="ar-EG"/>
        </w:rPr>
        <w:t xml:space="preserve"> .</w:t>
      </w:r>
      <w:r w:rsidRPr="0097787B">
        <w:rPr>
          <w:rFonts w:hint="cs"/>
          <w:sz w:val="24"/>
          <w:szCs w:val="24"/>
          <w:rtl/>
          <w:lang w:bidi="ar-EG"/>
        </w:rPr>
        <w:t xml:space="preserve"> وبالرغم من صراحة النص</w:t>
      </w:r>
      <w:r>
        <w:rPr>
          <w:rFonts w:hint="cs"/>
          <w:sz w:val="24"/>
          <w:szCs w:val="24"/>
          <w:rtl/>
          <w:lang w:bidi="ar-EG"/>
        </w:rPr>
        <w:t xml:space="preserve"> ،</w:t>
      </w:r>
      <w:r w:rsidRPr="0097787B">
        <w:rPr>
          <w:rFonts w:hint="cs"/>
          <w:sz w:val="24"/>
          <w:szCs w:val="24"/>
          <w:rtl/>
          <w:lang w:bidi="ar-EG"/>
        </w:rPr>
        <w:t xml:space="preserve"> فقد اضطرب الفقه المصري في عهد التقنين المدني الأسبق</w:t>
      </w:r>
      <w:r>
        <w:rPr>
          <w:rFonts w:hint="cs"/>
          <w:sz w:val="24"/>
          <w:szCs w:val="24"/>
          <w:rtl/>
          <w:lang w:bidi="ar-EG"/>
        </w:rPr>
        <w:t xml:space="preserve"> ،</w:t>
      </w:r>
      <w:r w:rsidRPr="0097787B">
        <w:rPr>
          <w:rFonts w:hint="cs"/>
          <w:sz w:val="24"/>
          <w:szCs w:val="24"/>
          <w:rtl/>
          <w:lang w:bidi="ar-EG"/>
        </w:rPr>
        <w:t xml:space="preserve"> وساير الفقه الفرنسي في اضطرابه </w:t>
      </w:r>
      <w:r>
        <w:rPr>
          <w:rFonts w:hint="cs"/>
          <w:sz w:val="24"/>
          <w:szCs w:val="24"/>
          <w:rtl/>
          <w:lang w:bidi="ar-EG"/>
        </w:rPr>
        <w:t xml:space="preserve">( </w:t>
      </w:r>
      <w:r w:rsidRPr="0097787B">
        <w:rPr>
          <w:rFonts w:hint="cs"/>
          <w:sz w:val="24"/>
          <w:szCs w:val="24"/>
          <w:rtl/>
          <w:lang w:bidi="ar-EG"/>
        </w:rPr>
        <w:t xml:space="preserve">أنظر في الفقه المصري في عهد التقنين السابق الأستاذين أحمد نجيب الهلالي وحامد زكي فقرة 163 </w:t>
      </w:r>
      <w:r w:rsidRPr="0097787B">
        <w:rPr>
          <w:sz w:val="24"/>
          <w:szCs w:val="24"/>
          <w:rtl/>
          <w:lang w:bidi="ar-EG"/>
        </w:rPr>
        <w:t>–</w:t>
      </w:r>
      <w:r w:rsidRPr="0097787B">
        <w:rPr>
          <w:rFonts w:hint="cs"/>
          <w:sz w:val="24"/>
          <w:szCs w:val="24"/>
          <w:rtl/>
          <w:lang w:bidi="ar-EG"/>
        </w:rPr>
        <w:t xml:space="preserve"> فقرة 168 </w:t>
      </w:r>
      <w:r w:rsidRPr="0097787B">
        <w:rPr>
          <w:sz w:val="24"/>
          <w:szCs w:val="24"/>
          <w:rtl/>
          <w:lang w:bidi="ar-EG"/>
        </w:rPr>
        <w:t>–</w:t>
      </w:r>
      <w:r w:rsidRPr="0097787B">
        <w:rPr>
          <w:rFonts w:hint="cs"/>
          <w:sz w:val="24"/>
          <w:szCs w:val="24"/>
          <w:rtl/>
          <w:lang w:bidi="ar-EG"/>
        </w:rPr>
        <w:t xml:space="preserve"> عقد الإيجارات للمؤلف فقرة 78 ص 108 هامش رقم 3 </w:t>
      </w:r>
      <w:r w:rsidRPr="0097787B">
        <w:rPr>
          <w:sz w:val="24"/>
          <w:szCs w:val="24"/>
          <w:rtl/>
          <w:lang w:bidi="ar-EG"/>
        </w:rPr>
        <w:t>–</w:t>
      </w:r>
      <w:r w:rsidRPr="0097787B">
        <w:rPr>
          <w:rFonts w:hint="cs"/>
          <w:sz w:val="24"/>
          <w:szCs w:val="24"/>
          <w:rtl/>
          <w:lang w:bidi="ar-EG"/>
        </w:rPr>
        <w:t xml:space="preserve"> الأستاذ حلمي بهجت بدوي في مقال في مجلة القانون وبالاقتصاد 1 ص 588 وما بعدها</w:t>
      </w:r>
      <w:r>
        <w:rPr>
          <w:rFonts w:hint="cs"/>
          <w:sz w:val="24"/>
          <w:szCs w:val="24"/>
          <w:rtl/>
          <w:lang w:bidi="ar-EG"/>
        </w:rPr>
        <w:t xml:space="preserve"> ) .</w:t>
      </w:r>
      <w:r w:rsidRPr="0097787B">
        <w:rPr>
          <w:rFonts w:hint="cs"/>
          <w:sz w:val="24"/>
          <w:szCs w:val="24"/>
          <w:rtl/>
          <w:lang w:bidi="ar-EG"/>
        </w:rPr>
        <w:t xml:space="preserve"> </w:t>
      </w:r>
    </w:p>
  </w:footnote>
  <w:footnote w:id="504">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بيدان 11 فقرة 104 </w:t>
      </w:r>
      <w:r w:rsidRPr="0097787B">
        <w:rPr>
          <w:sz w:val="24"/>
          <w:szCs w:val="24"/>
          <w:rtl/>
          <w:lang w:bidi="ar-EG"/>
        </w:rPr>
        <w:t>–</w:t>
      </w:r>
      <w:r w:rsidRPr="0097787B">
        <w:rPr>
          <w:rFonts w:hint="cs"/>
          <w:sz w:val="24"/>
          <w:szCs w:val="24"/>
          <w:rtl/>
          <w:lang w:bidi="ar-EG"/>
        </w:rPr>
        <w:t xml:space="preserve"> بلانيول وريبير وهامل 10 فقرة 45 </w:t>
      </w:r>
      <w:r w:rsidRPr="0097787B">
        <w:rPr>
          <w:sz w:val="24"/>
          <w:szCs w:val="24"/>
          <w:rtl/>
          <w:lang w:bidi="ar-EG"/>
        </w:rPr>
        <w:t>–</w:t>
      </w:r>
      <w:r w:rsidRPr="0097787B">
        <w:rPr>
          <w:rFonts w:hint="cs"/>
          <w:sz w:val="24"/>
          <w:szCs w:val="24"/>
          <w:rtl/>
          <w:lang w:bidi="ar-EG"/>
        </w:rPr>
        <w:t xml:space="preserve"> بلانيول وريبير وبولانجيه 2 فقرة 2317</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ويذهب بودري وسينيا إلى أن بيع ملك الغير مشوب بعيب أصلي هو استحالة تنفيذه</w:t>
      </w:r>
      <w:r>
        <w:rPr>
          <w:rFonts w:hint="cs"/>
          <w:sz w:val="24"/>
          <w:szCs w:val="24"/>
          <w:rtl/>
          <w:lang w:bidi="ar-EG"/>
        </w:rPr>
        <w:t xml:space="preserve"> ،</w:t>
      </w:r>
      <w:r w:rsidRPr="0097787B">
        <w:rPr>
          <w:rFonts w:hint="cs"/>
          <w:sz w:val="24"/>
          <w:szCs w:val="24"/>
          <w:rtl/>
          <w:lang w:bidi="ar-EG"/>
        </w:rPr>
        <w:t xml:space="preserve"> وأن هذه الاستحالة تنطوي على خطأ في جانب البائع إذ التزم بما لا يستطيع تنفيذه</w:t>
      </w:r>
      <w:r>
        <w:rPr>
          <w:rFonts w:hint="cs"/>
          <w:sz w:val="24"/>
          <w:szCs w:val="24"/>
          <w:rtl/>
          <w:lang w:bidi="ar-EG"/>
        </w:rPr>
        <w:t xml:space="preserve"> .</w:t>
      </w:r>
      <w:r w:rsidRPr="0097787B">
        <w:rPr>
          <w:rFonts w:hint="cs"/>
          <w:sz w:val="24"/>
          <w:szCs w:val="24"/>
          <w:rtl/>
          <w:lang w:bidi="ar-EG"/>
        </w:rPr>
        <w:t xml:space="preserve"> فالبطلان الذي يقوم على هذا الأساس إنما هو بطلان لمصلحة المشتري</w:t>
      </w:r>
      <w:r>
        <w:rPr>
          <w:rFonts w:hint="cs"/>
          <w:sz w:val="24"/>
          <w:szCs w:val="24"/>
          <w:rtl/>
          <w:lang w:bidi="ar-EG"/>
        </w:rPr>
        <w:t xml:space="preserve"> ،</w:t>
      </w:r>
      <w:r w:rsidRPr="0097787B">
        <w:rPr>
          <w:rFonts w:hint="cs"/>
          <w:sz w:val="24"/>
          <w:szCs w:val="24"/>
          <w:rtl/>
          <w:lang w:bidi="ar-EG"/>
        </w:rPr>
        <w:t xml:space="preserve"> فهو بطلان نسبي وتقرب آثاره من آثار البطلان للغلط </w:t>
      </w:r>
      <w:r>
        <w:rPr>
          <w:rFonts w:hint="cs"/>
          <w:sz w:val="24"/>
          <w:szCs w:val="24"/>
          <w:rtl/>
          <w:lang w:bidi="ar-EG"/>
        </w:rPr>
        <w:t xml:space="preserve">( </w:t>
      </w:r>
      <w:r w:rsidRPr="0097787B">
        <w:rPr>
          <w:rFonts w:hint="cs"/>
          <w:sz w:val="24"/>
          <w:szCs w:val="24"/>
          <w:rtl/>
          <w:lang w:bidi="ar-EG"/>
        </w:rPr>
        <w:t>بودري وسينيا فقرة 118 ص 111</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ويذهب بلانيول وريبير وهامل إلى أنه لما كان البيع في القانون الروماني لا يلزم البائع بنقل الملكية ومن ثم كان بيع ملك الغير صحيحاً</w:t>
      </w:r>
      <w:r>
        <w:rPr>
          <w:rFonts w:hint="cs"/>
          <w:sz w:val="24"/>
          <w:szCs w:val="24"/>
          <w:rtl/>
          <w:lang w:bidi="ar-EG"/>
        </w:rPr>
        <w:t xml:space="preserve"> ،</w:t>
      </w:r>
      <w:r w:rsidRPr="0097787B">
        <w:rPr>
          <w:rFonts w:hint="cs"/>
          <w:sz w:val="24"/>
          <w:szCs w:val="24"/>
          <w:rtl/>
          <w:lang w:bidi="ar-EG"/>
        </w:rPr>
        <w:t xml:space="preserve"> فإن البيع في القانون الحديث وهو يلزم البائع بنقل الملكية يجب أن يكون باطلاً بطلاناً مطلقاً</w:t>
      </w:r>
      <w:r>
        <w:rPr>
          <w:rFonts w:hint="cs"/>
          <w:sz w:val="24"/>
          <w:szCs w:val="24"/>
          <w:rtl/>
          <w:lang w:bidi="ar-EG"/>
        </w:rPr>
        <w:t xml:space="preserve"> ،</w:t>
      </w:r>
      <w:r w:rsidRPr="0097787B">
        <w:rPr>
          <w:rFonts w:hint="cs"/>
          <w:sz w:val="24"/>
          <w:szCs w:val="24"/>
          <w:rtl/>
          <w:lang w:bidi="ar-EG"/>
        </w:rPr>
        <w:t xml:space="preserve"> وقد نص التقنين المدني الفرنسي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1599</w:t>
      </w:r>
      <w:r>
        <w:rPr>
          <w:rFonts w:hint="cs"/>
          <w:sz w:val="24"/>
          <w:szCs w:val="24"/>
          <w:rtl/>
          <w:lang w:bidi="ar-EG"/>
        </w:rPr>
        <w:t xml:space="preserve"> ) </w:t>
      </w:r>
      <w:r w:rsidRPr="0097787B">
        <w:rPr>
          <w:rFonts w:hint="cs"/>
          <w:sz w:val="24"/>
          <w:szCs w:val="24"/>
          <w:rtl/>
          <w:lang w:bidi="ar-EG"/>
        </w:rPr>
        <w:t>فعلاً على هذا البطلان</w:t>
      </w:r>
      <w:r>
        <w:rPr>
          <w:rFonts w:hint="cs"/>
          <w:sz w:val="24"/>
          <w:szCs w:val="24"/>
          <w:rtl/>
          <w:lang w:bidi="ar-EG"/>
        </w:rPr>
        <w:t xml:space="preserve"> .</w:t>
      </w:r>
      <w:r w:rsidRPr="0097787B">
        <w:rPr>
          <w:rFonts w:hint="cs"/>
          <w:sz w:val="24"/>
          <w:szCs w:val="24"/>
          <w:rtl/>
          <w:lang w:bidi="ar-EG"/>
        </w:rPr>
        <w:t xml:space="preserve"> ولكن الفقه والقضاء في فرنسا لم يجدا من الضروري أن يسلبا بيع ملك الغير من أي أثر يترتب عليه</w:t>
      </w:r>
      <w:r>
        <w:rPr>
          <w:rFonts w:hint="cs"/>
          <w:sz w:val="24"/>
          <w:szCs w:val="24"/>
          <w:rtl/>
          <w:lang w:bidi="ar-EG"/>
        </w:rPr>
        <w:t xml:space="preserve"> ،</w:t>
      </w:r>
      <w:r w:rsidRPr="0097787B">
        <w:rPr>
          <w:rFonts w:hint="cs"/>
          <w:sz w:val="24"/>
          <w:szCs w:val="24"/>
          <w:rtl/>
          <w:lang w:bidi="ar-EG"/>
        </w:rPr>
        <w:t xml:space="preserve"> فحولا البطلان لحماية مصلحة المشتري</w:t>
      </w:r>
      <w:r>
        <w:rPr>
          <w:rFonts w:hint="cs"/>
          <w:sz w:val="24"/>
          <w:szCs w:val="24"/>
          <w:rtl/>
          <w:lang w:bidi="ar-EG"/>
        </w:rPr>
        <w:t xml:space="preserve"> ،</w:t>
      </w:r>
      <w:r w:rsidRPr="0097787B">
        <w:rPr>
          <w:rFonts w:hint="cs"/>
          <w:sz w:val="24"/>
          <w:szCs w:val="24"/>
          <w:rtl/>
          <w:lang w:bidi="ar-EG"/>
        </w:rPr>
        <w:t xml:space="preserve"> فيستطيع هذا طله إذا هو لم يظفر بعد البيع بملكية المبيع</w:t>
      </w:r>
      <w:r>
        <w:rPr>
          <w:rFonts w:hint="cs"/>
          <w:sz w:val="24"/>
          <w:szCs w:val="24"/>
          <w:rtl/>
          <w:lang w:bidi="ar-EG"/>
        </w:rPr>
        <w:t xml:space="preserve"> ،</w:t>
      </w:r>
      <w:r w:rsidRPr="0097787B">
        <w:rPr>
          <w:rFonts w:hint="cs"/>
          <w:sz w:val="24"/>
          <w:szCs w:val="24"/>
          <w:rtl/>
          <w:lang w:bidi="ar-EG"/>
        </w:rPr>
        <w:t xml:space="preserve"> وصارت دعوى البطلان أقرب إلى أن تكون دعوى ضمان استحقاق مستبقة </w:t>
      </w:r>
      <w:r>
        <w:rPr>
          <w:rFonts w:hint="cs"/>
          <w:sz w:val="24"/>
          <w:szCs w:val="24"/>
          <w:rtl/>
          <w:lang w:bidi="ar-EG"/>
        </w:rPr>
        <w:t xml:space="preserve">( </w:t>
      </w:r>
      <w:r w:rsidRPr="0097787B">
        <w:rPr>
          <w:sz w:val="24"/>
          <w:szCs w:val="24"/>
          <w:lang w:bidi="ar-EG"/>
        </w:rPr>
        <w:t>garantie d'eviction anticipee</w:t>
      </w:r>
      <w:r>
        <w:rPr>
          <w:rFonts w:hint="cs"/>
          <w:sz w:val="24"/>
          <w:szCs w:val="24"/>
          <w:rtl/>
          <w:lang w:bidi="ar-EG"/>
        </w:rPr>
        <w:t xml:space="preserve"> ) ( </w:t>
      </w:r>
      <w:r w:rsidRPr="0097787B">
        <w:rPr>
          <w:rFonts w:hint="cs"/>
          <w:sz w:val="24"/>
          <w:szCs w:val="24"/>
          <w:rtl/>
          <w:lang w:bidi="ar-EG"/>
        </w:rPr>
        <w:t>بلانيول وريبر رهامل 10 فقرة 45</w:t>
      </w:r>
      <w:r>
        <w:rPr>
          <w:rFonts w:hint="cs"/>
          <w:sz w:val="24"/>
          <w:szCs w:val="24"/>
          <w:rtl/>
          <w:lang w:bidi="ar-EG"/>
        </w:rPr>
        <w:t xml:space="preserve"> ) .</w:t>
      </w:r>
      <w:r w:rsidRPr="0097787B">
        <w:rPr>
          <w:rFonts w:hint="cs"/>
          <w:sz w:val="24"/>
          <w:szCs w:val="24"/>
          <w:rtl/>
          <w:lang w:bidi="ar-EG"/>
        </w:rPr>
        <w:t xml:space="preserve"> </w:t>
      </w:r>
    </w:p>
  </w:footnote>
  <w:footnote w:id="505">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أنسيكلوبيدي داللوز 5 لفظ </w:t>
      </w:r>
      <w:r w:rsidRPr="0097787B">
        <w:rPr>
          <w:sz w:val="24"/>
          <w:szCs w:val="24"/>
          <w:lang w:bidi="ar-EG"/>
        </w:rPr>
        <w:t>vente</w:t>
      </w:r>
      <w:r w:rsidRPr="0097787B">
        <w:rPr>
          <w:sz w:val="24"/>
          <w:szCs w:val="24"/>
          <w:rtl/>
          <w:lang w:bidi="ar-EG"/>
        </w:rPr>
        <w:t xml:space="preserve"> </w:t>
      </w:r>
      <w:r w:rsidRPr="0097787B">
        <w:rPr>
          <w:rFonts w:hint="cs"/>
          <w:sz w:val="24"/>
          <w:szCs w:val="24"/>
          <w:rtl/>
          <w:lang w:bidi="ar-EG"/>
        </w:rPr>
        <w:t>فقرة 389</w:t>
      </w:r>
      <w:r>
        <w:rPr>
          <w:rFonts w:hint="cs"/>
          <w:sz w:val="24"/>
          <w:szCs w:val="24"/>
          <w:rtl/>
          <w:lang w:bidi="ar-EG"/>
        </w:rPr>
        <w:t xml:space="preserve"> .</w:t>
      </w:r>
      <w:r w:rsidRPr="0097787B">
        <w:rPr>
          <w:rFonts w:hint="cs"/>
          <w:sz w:val="24"/>
          <w:szCs w:val="24"/>
          <w:rtl/>
          <w:lang w:bidi="ar-EG"/>
        </w:rPr>
        <w:t xml:space="preserve"> </w:t>
      </w:r>
    </w:p>
  </w:footnote>
  <w:footnote w:id="50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البيع فقرة 281</w:t>
      </w:r>
      <w:r>
        <w:rPr>
          <w:rFonts w:hint="cs"/>
          <w:sz w:val="24"/>
          <w:szCs w:val="24"/>
          <w:rtl/>
          <w:lang w:bidi="ar-EG"/>
        </w:rPr>
        <w:t xml:space="preserve"> .</w:t>
      </w:r>
      <w:r w:rsidRPr="0097787B">
        <w:rPr>
          <w:rFonts w:hint="cs"/>
          <w:sz w:val="24"/>
          <w:szCs w:val="24"/>
          <w:rtl/>
          <w:lang w:bidi="ar-EG"/>
        </w:rPr>
        <w:t xml:space="preserve"> </w:t>
      </w:r>
    </w:p>
  </w:footnote>
  <w:footnote w:id="50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الأستاذ سليمان مرقس في البيع فقرة 281 ص 462 </w:t>
      </w:r>
      <w:r w:rsidRPr="0097787B">
        <w:rPr>
          <w:sz w:val="24"/>
          <w:szCs w:val="24"/>
          <w:rtl/>
          <w:lang w:bidi="ar-EG"/>
        </w:rPr>
        <w:t>–</w:t>
      </w:r>
      <w:r w:rsidRPr="0097787B">
        <w:rPr>
          <w:rFonts w:hint="cs"/>
          <w:sz w:val="24"/>
          <w:szCs w:val="24"/>
          <w:rtl/>
          <w:lang w:bidi="ar-EG"/>
        </w:rPr>
        <w:t xml:space="preserve"> وأنظر في رد مطول على هذا الرأي الأستاذ منصور مصطفى ص 254</w:t>
      </w:r>
      <w:r>
        <w:rPr>
          <w:rFonts w:hint="cs"/>
          <w:sz w:val="24"/>
          <w:szCs w:val="24"/>
          <w:rtl/>
          <w:lang w:bidi="ar-EG"/>
        </w:rPr>
        <w:t xml:space="preserve"> - </w:t>
      </w:r>
      <w:r w:rsidRPr="0097787B">
        <w:rPr>
          <w:rFonts w:hint="cs"/>
          <w:sz w:val="24"/>
          <w:szCs w:val="24"/>
          <w:rtl/>
          <w:lang w:bidi="ar-EG"/>
        </w:rPr>
        <w:t>258</w:t>
      </w:r>
      <w:r>
        <w:rPr>
          <w:rFonts w:hint="cs"/>
          <w:sz w:val="24"/>
          <w:szCs w:val="24"/>
          <w:rtl/>
          <w:lang w:bidi="ar-EG"/>
        </w:rPr>
        <w:t xml:space="preserve"> .</w:t>
      </w:r>
      <w:r w:rsidRPr="0097787B">
        <w:rPr>
          <w:rFonts w:hint="cs"/>
          <w:sz w:val="24"/>
          <w:szCs w:val="24"/>
          <w:rtl/>
          <w:lang w:bidi="ar-EG"/>
        </w:rPr>
        <w:t xml:space="preserve"> </w:t>
      </w:r>
    </w:p>
  </w:footnote>
  <w:footnote w:id="50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ولا يقال إن هناك استحالة مطلقة في أن يلتزم البائع بنقل ملكية شيء لا يملكه</w:t>
      </w:r>
      <w:r>
        <w:rPr>
          <w:rFonts w:hint="cs"/>
          <w:sz w:val="24"/>
          <w:szCs w:val="24"/>
          <w:rtl/>
          <w:lang w:bidi="ar-EG"/>
        </w:rPr>
        <w:t xml:space="preserve"> ،</w:t>
      </w:r>
      <w:r w:rsidRPr="0097787B">
        <w:rPr>
          <w:rFonts w:hint="cs"/>
          <w:sz w:val="24"/>
          <w:szCs w:val="24"/>
          <w:rtl/>
          <w:lang w:bidi="ar-EG"/>
        </w:rPr>
        <w:t xml:space="preserve"> فقد بينا أن البائع يمكنه أن يلتزم بذلك</w:t>
      </w:r>
      <w:r>
        <w:rPr>
          <w:rFonts w:hint="cs"/>
          <w:sz w:val="24"/>
          <w:szCs w:val="24"/>
          <w:rtl/>
          <w:lang w:bidi="ar-EG"/>
        </w:rPr>
        <w:t xml:space="preserve"> ،</w:t>
      </w:r>
      <w:r w:rsidRPr="0097787B">
        <w:rPr>
          <w:rFonts w:hint="cs"/>
          <w:sz w:val="24"/>
          <w:szCs w:val="24"/>
          <w:rtl/>
          <w:lang w:bidi="ar-EG"/>
        </w:rPr>
        <w:t xml:space="preserve"> فإذا لم يقم بتنفيذ التزامه كان الجزاء هو الفسخ لا البطلان المطلق</w:t>
      </w:r>
      <w:r>
        <w:rPr>
          <w:rFonts w:hint="cs"/>
          <w:sz w:val="24"/>
          <w:szCs w:val="24"/>
          <w:rtl/>
          <w:lang w:bidi="ar-EG"/>
        </w:rPr>
        <w:t xml:space="preserve"> .</w:t>
      </w:r>
      <w:r w:rsidRPr="0097787B">
        <w:rPr>
          <w:rFonts w:hint="cs"/>
          <w:sz w:val="24"/>
          <w:szCs w:val="24"/>
          <w:rtl/>
          <w:lang w:bidi="ar-EG"/>
        </w:rPr>
        <w:t xml:space="preserve"> </w:t>
      </w:r>
    </w:p>
  </w:footnote>
  <w:footnote w:id="50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الجزء الأول فقرة 92</w:t>
      </w:r>
      <w:r>
        <w:rPr>
          <w:rFonts w:hint="cs"/>
          <w:sz w:val="24"/>
          <w:szCs w:val="24"/>
          <w:rtl/>
          <w:lang w:bidi="ar-EG"/>
        </w:rPr>
        <w:t xml:space="preserve"> .</w:t>
      </w:r>
      <w:r w:rsidRPr="0097787B">
        <w:rPr>
          <w:rFonts w:hint="cs"/>
          <w:sz w:val="24"/>
          <w:szCs w:val="24"/>
          <w:rtl/>
          <w:lang w:bidi="ar-EG"/>
        </w:rPr>
        <w:t xml:space="preserve"> </w:t>
      </w:r>
    </w:p>
  </w:footnote>
  <w:footnote w:id="51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ويشير الأستاذ شفيق شحاتة في الحاشية إلى نظرية الفقه الإسلامي في البيع</w:t>
      </w:r>
      <w:r>
        <w:rPr>
          <w:rFonts w:hint="cs"/>
          <w:sz w:val="24"/>
          <w:szCs w:val="24"/>
          <w:rtl/>
          <w:lang w:bidi="ar-EG"/>
        </w:rPr>
        <w:t xml:space="preserve"> ،</w:t>
      </w:r>
      <w:r w:rsidRPr="0097787B">
        <w:rPr>
          <w:rFonts w:hint="cs"/>
          <w:sz w:val="24"/>
          <w:szCs w:val="24"/>
          <w:rtl/>
          <w:lang w:bidi="ar-EG"/>
        </w:rPr>
        <w:t xml:space="preserve"> وإلى المادة 108 من التقنين المدني الألماني وتقضي بأن العقد الصادر من القاصر بدون إجازة الوصي هو عقد غير نافذ</w:t>
      </w:r>
      <w:r>
        <w:rPr>
          <w:rFonts w:hint="cs"/>
          <w:sz w:val="24"/>
          <w:szCs w:val="24"/>
          <w:rtl/>
          <w:lang w:bidi="ar-EG"/>
        </w:rPr>
        <w:t xml:space="preserve"> ،</w:t>
      </w:r>
      <w:r w:rsidRPr="0097787B">
        <w:rPr>
          <w:rFonts w:hint="cs"/>
          <w:sz w:val="24"/>
          <w:szCs w:val="24"/>
          <w:rtl/>
          <w:lang w:bidi="ar-EG"/>
        </w:rPr>
        <w:t xml:space="preserve"> وإلى المادة 109 وتقضي بأن الطرف الآخر في التعاقد يستطيع الرجوع في العقد ما لم يجزه الوصي</w:t>
      </w:r>
      <w:r>
        <w:rPr>
          <w:rFonts w:hint="cs"/>
          <w:sz w:val="24"/>
          <w:szCs w:val="24"/>
          <w:rtl/>
          <w:lang w:bidi="ar-EG"/>
        </w:rPr>
        <w:t xml:space="preserve"> .</w:t>
      </w:r>
      <w:r w:rsidRPr="0097787B">
        <w:rPr>
          <w:rFonts w:hint="cs"/>
          <w:sz w:val="24"/>
          <w:szCs w:val="24"/>
          <w:rtl/>
          <w:lang w:bidi="ar-EG"/>
        </w:rPr>
        <w:t xml:space="preserve"> </w:t>
      </w:r>
    </w:p>
  </w:footnote>
  <w:footnote w:id="51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وهذا لا يمنع</w:t>
      </w:r>
      <w:r>
        <w:rPr>
          <w:rFonts w:hint="cs"/>
          <w:sz w:val="24"/>
          <w:szCs w:val="24"/>
          <w:rtl/>
          <w:lang w:bidi="ar-EG"/>
        </w:rPr>
        <w:t xml:space="preserve"> ،</w:t>
      </w:r>
      <w:r w:rsidRPr="0097787B">
        <w:rPr>
          <w:rFonts w:hint="cs"/>
          <w:sz w:val="24"/>
          <w:szCs w:val="24"/>
          <w:rtl/>
          <w:lang w:bidi="ar-EG"/>
        </w:rPr>
        <w:t xml:space="preserve"> من ناحية السياسة التشريعية</w:t>
      </w:r>
      <w:r>
        <w:rPr>
          <w:rFonts w:hint="cs"/>
          <w:sz w:val="24"/>
          <w:szCs w:val="24"/>
          <w:rtl/>
          <w:lang w:bidi="ar-EG"/>
        </w:rPr>
        <w:t xml:space="preserve"> ،</w:t>
      </w:r>
      <w:r w:rsidRPr="0097787B">
        <w:rPr>
          <w:rFonts w:hint="cs"/>
          <w:sz w:val="24"/>
          <w:szCs w:val="24"/>
          <w:rtl/>
          <w:lang w:bidi="ar-EG"/>
        </w:rPr>
        <w:t xml:space="preserve"> أن نظرية العقد الموقوف تفضل بكثير نظرية العقد القابل للإبطال في بيع ملك الغير</w:t>
      </w:r>
      <w:r>
        <w:rPr>
          <w:rFonts w:hint="cs"/>
          <w:sz w:val="24"/>
          <w:szCs w:val="24"/>
          <w:rtl/>
          <w:lang w:bidi="ar-EG"/>
        </w:rPr>
        <w:t xml:space="preserve"> .</w:t>
      </w:r>
      <w:r w:rsidRPr="0097787B">
        <w:rPr>
          <w:rFonts w:hint="cs"/>
          <w:sz w:val="24"/>
          <w:szCs w:val="24"/>
          <w:rtl/>
          <w:lang w:bidi="ar-EG"/>
        </w:rPr>
        <w:t xml:space="preserve"> وقد بسطنا ذلك تفصيلاً في كتاب</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مصادر الحق في الفقه الإسلامي</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الجزء الرابع ص 305 </w:t>
      </w:r>
      <w:r w:rsidRPr="0097787B">
        <w:rPr>
          <w:sz w:val="24"/>
          <w:szCs w:val="24"/>
          <w:rtl/>
          <w:lang w:bidi="ar-EG"/>
        </w:rPr>
        <w:t>–</w:t>
      </w:r>
      <w:r w:rsidRPr="0097787B">
        <w:rPr>
          <w:rFonts w:hint="cs"/>
          <w:sz w:val="24"/>
          <w:szCs w:val="24"/>
          <w:rtl/>
          <w:lang w:bidi="ar-EG"/>
        </w:rPr>
        <w:t xml:space="preserve"> ص</w:t>
      </w:r>
      <w:r w:rsidRPr="0097787B">
        <w:rPr>
          <w:sz w:val="24"/>
          <w:szCs w:val="24"/>
          <w:rtl/>
          <w:lang w:bidi="ar-EG"/>
        </w:rPr>
        <w:t xml:space="preserve"> </w:t>
      </w:r>
      <w:r w:rsidRPr="0097787B">
        <w:rPr>
          <w:rFonts w:hint="cs"/>
          <w:sz w:val="24"/>
          <w:szCs w:val="24"/>
          <w:rtl/>
          <w:lang w:bidi="ar-EG"/>
        </w:rPr>
        <w:t>307</w:t>
      </w:r>
      <w:r>
        <w:rPr>
          <w:rFonts w:hint="cs"/>
          <w:sz w:val="24"/>
          <w:szCs w:val="24"/>
          <w:rtl/>
          <w:lang w:bidi="ar-EG"/>
        </w:rPr>
        <w:t xml:space="preserve"> .</w:t>
      </w:r>
      <w:r w:rsidRPr="0097787B">
        <w:rPr>
          <w:rFonts w:hint="cs"/>
          <w:sz w:val="24"/>
          <w:szCs w:val="24"/>
          <w:rtl/>
          <w:lang w:bidi="ar-EG"/>
        </w:rPr>
        <w:t xml:space="preserve"> </w:t>
      </w:r>
    </w:p>
  </w:footnote>
  <w:footnote w:id="51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مذكرات غير مطبوعة في البيع للمؤلف سنة 1927 </w:t>
      </w:r>
      <w:r w:rsidRPr="0097787B">
        <w:rPr>
          <w:sz w:val="24"/>
          <w:szCs w:val="24"/>
          <w:rtl/>
          <w:lang w:bidi="ar-EG"/>
        </w:rPr>
        <w:t>–</w:t>
      </w:r>
      <w:r w:rsidRPr="0097787B">
        <w:rPr>
          <w:rFonts w:hint="cs"/>
          <w:sz w:val="24"/>
          <w:szCs w:val="24"/>
          <w:rtl/>
          <w:lang w:bidi="ar-EG"/>
        </w:rPr>
        <w:t xml:space="preserve"> عقد الإيجار للمؤلف سنة 1929 ص 108 هامش رقم 3 نظرية العقد للمؤلف سنة 1934 ص 116 هامش رقم 2</w:t>
      </w:r>
      <w:r>
        <w:rPr>
          <w:rFonts w:hint="cs"/>
          <w:sz w:val="24"/>
          <w:szCs w:val="24"/>
          <w:rtl/>
          <w:lang w:bidi="ar-EG"/>
        </w:rPr>
        <w:t xml:space="preserve"> .</w:t>
      </w:r>
      <w:r w:rsidRPr="0097787B">
        <w:rPr>
          <w:rFonts w:hint="cs"/>
          <w:sz w:val="24"/>
          <w:szCs w:val="24"/>
          <w:rtl/>
          <w:lang w:bidi="ar-EG"/>
        </w:rPr>
        <w:t xml:space="preserve"> </w:t>
      </w:r>
    </w:p>
  </w:footnote>
  <w:footnote w:id="51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بودري وسينيا فقرة 116 </w:t>
      </w:r>
      <w:r w:rsidRPr="0097787B">
        <w:rPr>
          <w:sz w:val="24"/>
          <w:szCs w:val="24"/>
          <w:rtl/>
          <w:lang w:bidi="ar-EG"/>
        </w:rPr>
        <w:t>–</w:t>
      </w:r>
      <w:r w:rsidRPr="0097787B">
        <w:rPr>
          <w:rFonts w:hint="cs"/>
          <w:sz w:val="24"/>
          <w:szCs w:val="24"/>
          <w:rtl/>
          <w:lang w:bidi="ar-EG"/>
        </w:rPr>
        <w:t xml:space="preserve"> بلانيول وريبير وهامل 10 فقرة 45</w:t>
      </w:r>
      <w:r>
        <w:rPr>
          <w:rFonts w:hint="cs"/>
          <w:sz w:val="24"/>
          <w:szCs w:val="24"/>
          <w:rtl/>
          <w:lang w:bidi="ar-EG"/>
        </w:rPr>
        <w:t xml:space="preserve"> .</w:t>
      </w:r>
      <w:r w:rsidRPr="0097787B">
        <w:rPr>
          <w:rFonts w:hint="cs"/>
          <w:sz w:val="24"/>
          <w:szCs w:val="24"/>
          <w:rtl/>
          <w:lang w:bidi="ar-EG"/>
        </w:rPr>
        <w:t xml:space="preserve"> </w:t>
      </w:r>
    </w:p>
  </w:footnote>
  <w:footnote w:id="51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بودري وسينيا فقرة 119 مكررة</w:t>
      </w:r>
      <w:r>
        <w:rPr>
          <w:rFonts w:hint="cs"/>
          <w:sz w:val="24"/>
          <w:szCs w:val="24"/>
          <w:rtl/>
          <w:lang w:bidi="ar-EG"/>
        </w:rPr>
        <w:t xml:space="preserve"> .</w:t>
      </w:r>
      <w:r w:rsidRPr="0097787B">
        <w:rPr>
          <w:rFonts w:hint="cs"/>
          <w:sz w:val="24"/>
          <w:szCs w:val="24"/>
          <w:rtl/>
          <w:lang w:bidi="ar-EG"/>
        </w:rPr>
        <w:t xml:space="preserve"> </w:t>
      </w:r>
    </w:p>
  </w:footnote>
  <w:footnote w:id="51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المذكرة الإيضاحية للمشروع التمهيدي في مجموعة الأعمال التحضيرية 4 ص 193</w:t>
      </w:r>
      <w:r>
        <w:rPr>
          <w:rFonts w:hint="cs"/>
          <w:sz w:val="24"/>
          <w:szCs w:val="24"/>
          <w:rtl/>
          <w:lang w:bidi="ar-EG"/>
        </w:rPr>
        <w:t xml:space="preserve"> .</w:t>
      </w:r>
      <w:r w:rsidRPr="0097787B">
        <w:rPr>
          <w:rFonts w:hint="cs"/>
          <w:sz w:val="24"/>
          <w:szCs w:val="24"/>
          <w:rtl/>
          <w:lang w:bidi="ar-EG"/>
        </w:rPr>
        <w:t xml:space="preserve"> </w:t>
      </w:r>
    </w:p>
  </w:footnote>
  <w:footnote w:id="51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وهذا هو المقرر فعلاً في التقنين المدني الألماني حيث لا يوجد نص على بطلان يع ملك الغير</w:t>
      </w:r>
      <w:r>
        <w:rPr>
          <w:rFonts w:hint="cs"/>
          <w:sz w:val="24"/>
          <w:szCs w:val="24"/>
          <w:rtl/>
          <w:lang w:bidi="ar-EG"/>
        </w:rPr>
        <w:t xml:space="preserve"> .</w:t>
      </w:r>
      <w:r w:rsidRPr="0097787B">
        <w:rPr>
          <w:rFonts w:hint="cs"/>
          <w:sz w:val="24"/>
          <w:szCs w:val="24"/>
          <w:rtl/>
          <w:lang w:bidi="ar-EG"/>
        </w:rPr>
        <w:t xml:space="preserve"> فالبائع في هذا التقنين يلتزم بنقل ملكية المبيع إلى المشتري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433</w:t>
      </w:r>
      <w:r>
        <w:rPr>
          <w:rFonts w:hint="cs"/>
          <w:sz w:val="24"/>
          <w:szCs w:val="24"/>
          <w:rtl/>
          <w:lang w:bidi="ar-EG"/>
        </w:rPr>
        <w:t xml:space="preserve"> ) ،</w:t>
      </w:r>
      <w:r w:rsidRPr="0097787B">
        <w:rPr>
          <w:rFonts w:hint="cs"/>
          <w:sz w:val="24"/>
          <w:szCs w:val="24"/>
          <w:rtl/>
          <w:lang w:bidi="ar-EG"/>
        </w:rPr>
        <w:t xml:space="preserve"> فإذا لم ينفذ التزامه جاز للمشتري طلب فسخ البيع </w:t>
      </w:r>
      <w:smartTag w:uri="urn:schemas-microsoft-com:office:smarttags" w:element="metricconverter">
        <w:smartTagPr>
          <w:attr w:name="ProductID" w:val="0 م"/>
        </w:smartTagPr>
        <w:r w:rsidRPr="0097787B">
          <w:rPr>
            <w:rFonts w:hint="cs"/>
            <w:sz w:val="24"/>
            <w:szCs w:val="24"/>
            <w:rtl/>
            <w:lang w:bidi="ar-EG"/>
          </w:rPr>
          <w:t>0</w:t>
        </w:r>
        <w:r w:rsidRPr="0097787B">
          <w:rPr>
            <w:sz w:val="24"/>
            <w:szCs w:val="24"/>
            <w:rtl/>
            <w:lang w:bidi="ar-EG"/>
          </w:rPr>
          <w:t xml:space="preserve"> </w:t>
        </w:r>
        <w:r w:rsidRPr="0097787B">
          <w:rPr>
            <w:rFonts w:hint="cs"/>
            <w:sz w:val="24"/>
            <w:szCs w:val="24"/>
            <w:rtl/>
            <w:lang w:bidi="ar-EG"/>
          </w:rPr>
          <w:t>م</w:t>
        </w:r>
      </w:smartTag>
      <w:r w:rsidRPr="0097787B">
        <w:rPr>
          <w:sz w:val="24"/>
          <w:szCs w:val="24"/>
          <w:rtl/>
          <w:lang w:bidi="ar-EG"/>
        </w:rPr>
        <w:t xml:space="preserve"> </w:t>
      </w:r>
      <w:r w:rsidRPr="0097787B">
        <w:rPr>
          <w:rFonts w:hint="cs"/>
          <w:sz w:val="24"/>
          <w:szCs w:val="24"/>
          <w:rtl/>
          <w:lang w:bidi="ar-EG"/>
        </w:rPr>
        <w:t>440</w:t>
      </w:r>
      <w:r>
        <w:rPr>
          <w:rFonts w:hint="cs"/>
          <w:sz w:val="24"/>
          <w:szCs w:val="24"/>
          <w:rtl/>
          <w:lang w:bidi="ar-EG"/>
        </w:rPr>
        <w:t xml:space="preserve"> ) .</w:t>
      </w:r>
      <w:r w:rsidRPr="0097787B">
        <w:rPr>
          <w:rFonts w:hint="cs"/>
          <w:sz w:val="24"/>
          <w:szCs w:val="24"/>
          <w:rtl/>
          <w:lang w:bidi="ar-EG"/>
        </w:rPr>
        <w:t xml:space="preserve"> وتنفيذ الالتزام بنقل الملكية يكون باتفاق تال مستقل عن عقد البيع مع قيده في السجلات العقارية بالنسبة إلى العقار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873</w:t>
      </w:r>
      <w:r>
        <w:rPr>
          <w:rFonts w:hint="cs"/>
          <w:sz w:val="24"/>
          <w:szCs w:val="24"/>
          <w:rtl/>
          <w:lang w:bidi="ar-EG"/>
        </w:rPr>
        <w:t xml:space="preserve"> ) ،</w:t>
      </w:r>
      <w:r w:rsidRPr="0097787B">
        <w:rPr>
          <w:rFonts w:hint="cs"/>
          <w:sz w:val="24"/>
          <w:szCs w:val="24"/>
          <w:rtl/>
          <w:lang w:bidi="ar-EG"/>
        </w:rPr>
        <w:t xml:space="preserve"> أو مع التسليم بالنسبة إلى المنقول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929</w:t>
      </w:r>
      <w:r>
        <w:rPr>
          <w:rFonts w:hint="cs"/>
          <w:sz w:val="24"/>
          <w:szCs w:val="24"/>
          <w:rtl/>
          <w:lang w:bidi="ar-EG"/>
        </w:rPr>
        <w:t xml:space="preserve"> ) .</w:t>
      </w:r>
      <w:r w:rsidRPr="0097787B">
        <w:rPr>
          <w:rFonts w:hint="cs"/>
          <w:sz w:val="24"/>
          <w:szCs w:val="24"/>
          <w:rtl/>
          <w:lang w:bidi="ar-EG"/>
        </w:rPr>
        <w:t xml:space="preserve"> ويستطيع المشتري في بيع ملك الغير في القانون الألماني أن يرفع دعوى الفسخ على البائع</w:t>
      </w:r>
      <w:r>
        <w:rPr>
          <w:rFonts w:hint="cs"/>
          <w:sz w:val="24"/>
          <w:szCs w:val="24"/>
          <w:rtl/>
          <w:lang w:bidi="ar-EG"/>
        </w:rPr>
        <w:t xml:space="preserve"> ،</w:t>
      </w:r>
      <w:r w:rsidRPr="0097787B">
        <w:rPr>
          <w:rFonts w:hint="cs"/>
          <w:sz w:val="24"/>
          <w:szCs w:val="24"/>
          <w:rtl/>
          <w:lang w:bidi="ar-EG"/>
        </w:rPr>
        <w:t xml:space="preserve"> حتى قبل أن يتعرض له المالك الحقيقي</w:t>
      </w:r>
      <w:r>
        <w:rPr>
          <w:rFonts w:hint="cs"/>
          <w:sz w:val="24"/>
          <w:szCs w:val="24"/>
          <w:rtl/>
          <w:lang w:bidi="ar-EG"/>
        </w:rPr>
        <w:t xml:space="preserve"> ،</w:t>
      </w:r>
      <w:r w:rsidRPr="0097787B">
        <w:rPr>
          <w:rFonts w:hint="cs"/>
          <w:sz w:val="24"/>
          <w:szCs w:val="24"/>
          <w:rtl/>
          <w:lang w:bidi="ar-EG"/>
        </w:rPr>
        <w:t xml:space="preserve"> وفي هذا يختلف القانون الألماني عن القانون الروماني اختلافاً بيناً </w:t>
      </w:r>
      <w:r>
        <w:rPr>
          <w:rFonts w:hint="cs"/>
          <w:sz w:val="24"/>
          <w:szCs w:val="24"/>
          <w:rtl/>
          <w:lang w:bidi="ar-EG"/>
        </w:rPr>
        <w:t xml:space="preserve">( </w:t>
      </w:r>
      <w:r w:rsidRPr="0097787B">
        <w:rPr>
          <w:rFonts w:hint="cs"/>
          <w:sz w:val="24"/>
          <w:szCs w:val="24"/>
          <w:rtl/>
          <w:lang w:bidi="ar-EG"/>
        </w:rPr>
        <w:t xml:space="preserve">سالي في الالتزامات فقرة 152 وفقرة 206 </w:t>
      </w:r>
      <w:r w:rsidRPr="0097787B">
        <w:rPr>
          <w:sz w:val="24"/>
          <w:szCs w:val="24"/>
          <w:rtl/>
          <w:lang w:bidi="ar-EG"/>
        </w:rPr>
        <w:t>–</w:t>
      </w:r>
      <w:r w:rsidRPr="0097787B">
        <w:rPr>
          <w:rFonts w:hint="cs"/>
          <w:sz w:val="24"/>
          <w:szCs w:val="24"/>
          <w:rtl/>
          <w:lang w:bidi="ar-EG"/>
        </w:rPr>
        <w:t xml:space="preserve"> بلانيول وريبير وهامل 10 ص 45 هامش رقم 3</w:t>
      </w:r>
      <w:r>
        <w:rPr>
          <w:rFonts w:hint="cs"/>
          <w:sz w:val="24"/>
          <w:szCs w:val="24"/>
          <w:rtl/>
          <w:lang w:bidi="ar-EG"/>
        </w:rPr>
        <w:t xml:space="preserve"> ) .</w:t>
      </w:r>
      <w:r w:rsidRPr="0097787B">
        <w:rPr>
          <w:rFonts w:hint="cs"/>
          <w:sz w:val="24"/>
          <w:szCs w:val="24"/>
          <w:rtl/>
          <w:lang w:bidi="ar-EG"/>
        </w:rPr>
        <w:t xml:space="preserve"> وأنظر أيضاً في تقنين الالتزامات السويسري المادة 184 في الالتزامات بنقل الملكية</w:t>
      </w:r>
      <w:r>
        <w:rPr>
          <w:rFonts w:hint="cs"/>
          <w:sz w:val="24"/>
          <w:szCs w:val="24"/>
          <w:rtl/>
          <w:lang w:bidi="ar-EG"/>
        </w:rPr>
        <w:t xml:space="preserve"> ،</w:t>
      </w:r>
      <w:r w:rsidRPr="0097787B">
        <w:rPr>
          <w:rFonts w:hint="cs"/>
          <w:sz w:val="24"/>
          <w:szCs w:val="24"/>
          <w:rtl/>
          <w:lang w:bidi="ar-EG"/>
        </w:rPr>
        <w:t xml:space="preserve"> والمادة 656 في نقل ملكية العقار باتفاق تال يقيد في السجل العقاري</w:t>
      </w:r>
      <w:r>
        <w:rPr>
          <w:rFonts w:hint="cs"/>
          <w:sz w:val="24"/>
          <w:szCs w:val="24"/>
          <w:rtl/>
          <w:lang w:bidi="ar-EG"/>
        </w:rPr>
        <w:t xml:space="preserve"> ،</w:t>
      </w:r>
      <w:r w:rsidRPr="0097787B">
        <w:rPr>
          <w:rFonts w:hint="cs"/>
          <w:sz w:val="24"/>
          <w:szCs w:val="24"/>
          <w:rtl/>
          <w:lang w:bidi="ar-EG"/>
        </w:rPr>
        <w:t xml:space="preserve"> والمادة 714 في نقل ملكية المنقول باتفاق تال يصحبه التسليم</w:t>
      </w:r>
      <w:r>
        <w:rPr>
          <w:rFonts w:hint="cs"/>
          <w:sz w:val="24"/>
          <w:szCs w:val="24"/>
          <w:rtl/>
          <w:lang w:bidi="ar-EG"/>
        </w:rPr>
        <w:t xml:space="preserve"> .</w:t>
      </w:r>
      <w:r w:rsidRPr="0097787B">
        <w:rPr>
          <w:rFonts w:hint="cs"/>
          <w:sz w:val="24"/>
          <w:szCs w:val="24"/>
          <w:rtl/>
          <w:lang w:bidi="ar-EG"/>
        </w:rPr>
        <w:t xml:space="preserve"> </w:t>
      </w:r>
    </w:p>
  </w:footnote>
  <w:footnote w:id="51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وسنرى أن المشتري إذا كان له أن يجيز بعي ملك الغير</w:t>
      </w:r>
      <w:r>
        <w:rPr>
          <w:rFonts w:hint="cs"/>
          <w:sz w:val="24"/>
          <w:szCs w:val="24"/>
          <w:rtl/>
          <w:lang w:bidi="ar-EG"/>
        </w:rPr>
        <w:t xml:space="preserve"> ،</w:t>
      </w:r>
      <w:r w:rsidRPr="0097787B">
        <w:rPr>
          <w:rFonts w:hint="cs"/>
          <w:sz w:val="24"/>
          <w:szCs w:val="24"/>
          <w:rtl/>
          <w:lang w:bidi="ar-EG"/>
        </w:rPr>
        <w:t xml:space="preserve"> فإن المالك الحقيقي له أيضاً أن يجيزه</w:t>
      </w:r>
      <w:r>
        <w:rPr>
          <w:rFonts w:hint="cs"/>
          <w:sz w:val="24"/>
          <w:szCs w:val="24"/>
          <w:rtl/>
          <w:lang w:bidi="ar-EG"/>
        </w:rPr>
        <w:t xml:space="preserve"> ،</w:t>
      </w:r>
      <w:r w:rsidRPr="0097787B">
        <w:rPr>
          <w:rFonts w:hint="cs"/>
          <w:sz w:val="24"/>
          <w:szCs w:val="24"/>
          <w:rtl/>
          <w:lang w:bidi="ar-EG"/>
        </w:rPr>
        <w:t xml:space="preserve"> بل إن إجازة المالك الحقيقي أبلغ أثراً من إجازة المشتري</w:t>
      </w:r>
      <w:r>
        <w:rPr>
          <w:rFonts w:hint="cs"/>
          <w:sz w:val="24"/>
          <w:szCs w:val="24"/>
          <w:rtl/>
          <w:lang w:bidi="ar-EG"/>
        </w:rPr>
        <w:t xml:space="preserve"> ،</w:t>
      </w:r>
      <w:r w:rsidRPr="0097787B">
        <w:rPr>
          <w:rFonts w:hint="cs"/>
          <w:sz w:val="24"/>
          <w:szCs w:val="24"/>
          <w:rtl/>
          <w:lang w:bidi="ar-EG"/>
        </w:rPr>
        <w:t xml:space="preserve"> فهي تقلب العقد صحيحاً وتجعله في الوقت ذاته سارياً في حق المالك</w:t>
      </w:r>
      <w:r>
        <w:rPr>
          <w:rFonts w:hint="cs"/>
          <w:sz w:val="24"/>
          <w:szCs w:val="24"/>
          <w:rtl/>
          <w:lang w:bidi="ar-EG"/>
        </w:rPr>
        <w:t xml:space="preserve"> .</w:t>
      </w:r>
      <w:r w:rsidRPr="0097787B">
        <w:rPr>
          <w:rFonts w:hint="cs"/>
          <w:sz w:val="24"/>
          <w:szCs w:val="24"/>
          <w:rtl/>
          <w:lang w:bidi="ar-EG"/>
        </w:rPr>
        <w:t xml:space="preserve"> وسنرى أيضاً أن العقد ينقلب صحيحاً بمجرد أن يصبح مالكاً للمبيع</w:t>
      </w:r>
      <w:r>
        <w:rPr>
          <w:rFonts w:hint="cs"/>
          <w:sz w:val="24"/>
          <w:szCs w:val="24"/>
          <w:rtl/>
          <w:lang w:bidi="ar-EG"/>
        </w:rPr>
        <w:t xml:space="preserve"> ،</w:t>
      </w:r>
      <w:r w:rsidRPr="0097787B">
        <w:rPr>
          <w:rFonts w:hint="cs"/>
          <w:sz w:val="24"/>
          <w:szCs w:val="24"/>
          <w:rtl/>
          <w:lang w:bidi="ar-EG"/>
        </w:rPr>
        <w:t xml:space="preserve"> وهذه خصوصية لا تعرف في العقد القابل للإبطال طبقاً للقواعد العامة</w:t>
      </w:r>
      <w:r>
        <w:rPr>
          <w:rFonts w:hint="cs"/>
          <w:sz w:val="24"/>
          <w:szCs w:val="24"/>
          <w:rtl/>
          <w:lang w:bidi="ar-EG"/>
        </w:rPr>
        <w:t xml:space="preserve"> .</w:t>
      </w:r>
      <w:r w:rsidRPr="0097787B">
        <w:rPr>
          <w:rFonts w:hint="cs"/>
          <w:sz w:val="24"/>
          <w:szCs w:val="24"/>
          <w:rtl/>
          <w:lang w:bidi="ar-EG"/>
        </w:rPr>
        <w:t xml:space="preserve"> </w:t>
      </w:r>
    </w:p>
  </w:footnote>
  <w:footnote w:id="518">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قارب بلانيول وريبير وهامل 10 فقرة 48 ص</w:t>
      </w:r>
      <w:r w:rsidRPr="0097787B">
        <w:rPr>
          <w:sz w:val="24"/>
          <w:szCs w:val="24"/>
          <w:rtl/>
          <w:lang w:bidi="ar-EG"/>
        </w:rPr>
        <w:t xml:space="preserve"> </w:t>
      </w:r>
      <w:r w:rsidRPr="0097787B">
        <w:rPr>
          <w:rFonts w:hint="cs"/>
          <w:sz w:val="24"/>
          <w:szCs w:val="24"/>
          <w:rtl/>
          <w:lang w:bidi="ar-EG"/>
        </w:rPr>
        <w:t xml:space="preserve">49 </w:t>
      </w:r>
      <w:r w:rsidRPr="0097787B">
        <w:rPr>
          <w:sz w:val="24"/>
          <w:szCs w:val="24"/>
          <w:rtl/>
          <w:lang w:bidi="ar-EG"/>
        </w:rPr>
        <w:t>–</w:t>
      </w:r>
      <w:r w:rsidRPr="0097787B">
        <w:rPr>
          <w:rFonts w:hint="cs"/>
          <w:sz w:val="24"/>
          <w:szCs w:val="24"/>
          <w:rtl/>
          <w:lang w:bidi="ar-EG"/>
        </w:rPr>
        <w:t xml:space="preserve"> ص 50</w:t>
      </w:r>
      <w:r>
        <w:rPr>
          <w:rFonts w:hint="cs"/>
          <w:sz w:val="24"/>
          <w:szCs w:val="24"/>
          <w:rtl/>
          <w:lang w:bidi="ar-EG"/>
        </w:rPr>
        <w:t xml:space="preserve"> - </w:t>
      </w:r>
      <w:r w:rsidRPr="0097787B">
        <w:rPr>
          <w:rFonts w:hint="cs"/>
          <w:sz w:val="24"/>
          <w:szCs w:val="24"/>
          <w:rtl/>
          <w:lang w:bidi="ar-EG"/>
        </w:rPr>
        <w:t xml:space="preserve">والأستاذ إسماعيل غانم ص 15 </w:t>
      </w:r>
      <w:r w:rsidRPr="0097787B">
        <w:rPr>
          <w:sz w:val="24"/>
          <w:szCs w:val="24"/>
          <w:rtl/>
          <w:lang w:bidi="ar-EG"/>
        </w:rPr>
        <w:t>–</w:t>
      </w:r>
      <w:r w:rsidRPr="0097787B">
        <w:rPr>
          <w:rFonts w:hint="cs"/>
          <w:sz w:val="24"/>
          <w:szCs w:val="24"/>
          <w:rtl/>
          <w:lang w:bidi="ar-EG"/>
        </w:rPr>
        <w:t xml:space="preserve"> وأنظر الأستاذ أنور سلطان فقرة</w:t>
      </w:r>
      <w:r w:rsidRPr="0097787B">
        <w:rPr>
          <w:sz w:val="24"/>
          <w:szCs w:val="24"/>
          <w:rtl/>
          <w:lang w:bidi="ar-EG"/>
        </w:rPr>
        <w:t xml:space="preserve"> </w:t>
      </w:r>
      <w:r w:rsidRPr="0097787B">
        <w:rPr>
          <w:rFonts w:hint="cs"/>
          <w:sz w:val="24"/>
          <w:szCs w:val="24"/>
          <w:rtl/>
          <w:lang w:bidi="ar-EG"/>
        </w:rPr>
        <w:t xml:space="preserve">404 ص 391 </w:t>
      </w:r>
      <w:r w:rsidRPr="0097787B">
        <w:rPr>
          <w:sz w:val="24"/>
          <w:szCs w:val="24"/>
          <w:rtl/>
          <w:lang w:bidi="ar-EG"/>
        </w:rPr>
        <w:t>–</w:t>
      </w:r>
      <w:r w:rsidRPr="0097787B">
        <w:rPr>
          <w:rFonts w:hint="cs"/>
          <w:sz w:val="24"/>
          <w:szCs w:val="24"/>
          <w:rtl/>
          <w:lang w:bidi="ar-EG"/>
        </w:rPr>
        <w:t xml:space="preserve"> ص 392</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وقد قررنا هذا الرأي نفسه في كتاب الإيجار في العبارات الآتية</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بيع ملك الغير باطل بطلاناً نسبياًن ولكن هذا البطلان غير مستند من القواعد العامة</w:t>
      </w:r>
      <w:r>
        <w:rPr>
          <w:rFonts w:hint="cs"/>
          <w:sz w:val="24"/>
          <w:szCs w:val="24"/>
          <w:rtl/>
          <w:lang w:bidi="ar-EG"/>
        </w:rPr>
        <w:t xml:space="preserve"> ،</w:t>
      </w:r>
      <w:r w:rsidRPr="0097787B">
        <w:rPr>
          <w:rFonts w:hint="cs"/>
          <w:sz w:val="24"/>
          <w:szCs w:val="24"/>
          <w:rtl/>
          <w:lang w:bidi="ar-EG"/>
        </w:rPr>
        <w:t xml:space="preserve"> لأنه خاضع في مصدره وفي أحكامه إلى مبادئ أخرى خاصة به</w:t>
      </w:r>
      <w:r>
        <w:rPr>
          <w:rFonts w:hint="cs"/>
          <w:sz w:val="24"/>
          <w:szCs w:val="24"/>
          <w:rtl/>
          <w:lang w:bidi="ar-EG"/>
        </w:rPr>
        <w:t xml:space="preserve"> .</w:t>
      </w:r>
      <w:r w:rsidRPr="0097787B">
        <w:rPr>
          <w:rFonts w:hint="cs"/>
          <w:sz w:val="24"/>
          <w:szCs w:val="24"/>
          <w:rtl/>
          <w:lang w:bidi="ar-EG"/>
        </w:rPr>
        <w:t xml:space="preserve"> فمن البعث إذن أن نحاول البحث في القواعد العامة على ما يستند إليه بطلان بيع ملك الغير</w:t>
      </w:r>
      <w:r>
        <w:rPr>
          <w:rFonts w:hint="cs"/>
          <w:sz w:val="24"/>
          <w:szCs w:val="24"/>
          <w:rtl/>
          <w:lang w:bidi="ar-EG"/>
        </w:rPr>
        <w:t xml:space="preserve"> .</w:t>
      </w:r>
      <w:r w:rsidRPr="0097787B">
        <w:rPr>
          <w:rFonts w:hint="cs"/>
          <w:sz w:val="24"/>
          <w:szCs w:val="24"/>
          <w:rtl/>
          <w:lang w:bidi="ar-EG"/>
        </w:rPr>
        <w:t xml:space="preserve"> أما العلة في البطلان فراجعة إلى أن البيع ناقل بطبيعته للملكية</w:t>
      </w:r>
      <w:r>
        <w:rPr>
          <w:rFonts w:hint="cs"/>
          <w:sz w:val="24"/>
          <w:szCs w:val="24"/>
          <w:rtl/>
          <w:lang w:bidi="ar-EG"/>
        </w:rPr>
        <w:t xml:space="preserve"> ،</w:t>
      </w:r>
      <w:r w:rsidRPr="0097787B">
        <w:rPr>
          <w:rFonts w:hint="cs"/>
          <w:sz w:val="24"/>
          <w:szCs w:val="24"/>
          <w:rtl/>
          <w:lang w:bidi="ar-EG"/>
        </w:rPr>
        <w:t xml:space="preserve"> ولم يكن كذلك من قبل</w:t>
      </w:r>
      <w:r>
        <w:rPr>
          <w:rFonts w:hint="cs"/>
          <w:sz w:val="24"/>
          <w:szCs w:val="24"/>
          <w:rtl/>
          <w:lang w:bidi="ar-EG"/>
        </w:rPr>
        <w:t xml:space="preserve"> .</w:t>
      </w:r>
      <w:r w:rsidRPr="0097787B">
        <w:rPr>
          <w:rFonts w:hint="cs"/>
          <w:sz w:val="24"/>
          <w:szCs w:val="24"/>
          <w:rtl/>
          <w:lang w:bidi="ar-EG"/>
        </w:rPr>
        <w:t xml:space="preserve"> فقد كان البائع في القانون الروماني لا يلتزم بنقل الملكية بل بنقل مجرد الحيازة</w:t>
      </w:r>
      <w:r>
        <w:rPr>
          <w:rFonts w:hint="cs"/>
          <w:sz w:val="24"/>
          <w:szCs w:val="24"/>
          <w:rtl/>
          <w:lang w:bidi="ar-EG"/>
        </w:rPr>
        <w:t xml:space="preserve"> ،</w:t>
      </w:r>
      <w:r w:rsidRPr="0097787B">
        <w:rPr>
          <w:rFonts w:hint="cs"/>
          <w:sz w:val="24"/>
          <w:szCs w:val="24"/>
          <w:rtl/>
          <w:lang w:bidi="ar-EG"/>
        </w:rPr>
        <w:t xml:space="preserve"> ولذلك كان بيع ملك الغير صحيحاً</w:t>
      </w:r>
      <w:r>
        <w:rPr>
          <w:rFonts w:hint="cs"/>
          <w:sz w:val="24"/>
          <w:szCs w:val="24"/>
          <w:rtl/>
          <w:lang w:bidi="ar-EG"/>
        </w:rPr>
        <w:t xml:space="preserve"> .</w:t>
      </w:r>
      <w:r w:rsidRPr="0097787B">
        <w:rPr>
          <w:rFonts w:hint="cs"/>
          <w:sz w:val="24"/>
          <w:szCs w:val="24"/>
          <w:rtl/>
          <w:lang w:bidi="ar-EG"/>
        </w:rPr>
        <w:t xml:space="preserve"> واستمر الحال كذلك في القانون الفرنسي القديم</w:t>
      </w:r>
      <w:r>
        <w:rPr>
          <w:rFonts w:hint="cs"/>
          <w:sz w:val="24"/>
          <w:szCs w:val="24"/>
          <w:rtl/>
          <w:lang w:bidi="ar-EG"/>
        </w:rPr>
        <w:t xml:space="preserve"> ،</w:t>
      </w:r>
      <w:r w:rsidRPr="0097787B">
        <w:rPr>
          <w:rFonts w:hint="cs"/>
          <w:sz w:val="24"/>
          <w:szCs w:val="24"/>
          <w:rtl/>
          <w:lang w:bidi="ar-EG"/>
        </w:rPr>
        <w:t xml:space="preserve"> مع الالتجاء إلى بعض أوضاع تسهل نقل الملكية</w:t>
      </w:r>
      <w:r>
        <w:rPr>
          <w:rFonts w:hint="cs"/>
          <w:sz w:val="24"/>
          <w:szCs w:val="24"/>
          <w:rtl/>
          <w:lang w:bidi="ar-EG"/>
        </w:rPr>
        <w:t xml:space="preserve"> .</w:t>
      </w:r>
      <w:r w:rsidRPr="0097787B">
        <w:rPr>
          <w:rFonts w:hint="cs"/>
          <w:sz w:val="24"/>
          <w:szCs w:val="24"/>
          <w:rtl/>
          <w:lang w:bidi="ar-EG"/>
        </w:rPr>
        <w:t xml:space="preserve"> أما في القانون الفرنسي الحديث فقد تقرر أن البائع يلتزم بنقل الملكة</w:t>
      </w:r>
      <w:r>
        <w:rPr>
          <w:rFonts w:hint="cs"/>
          <w:sz w:val="24"/>
          <w:szCs w:val="24"/>
          <w:rtl/>
          <w:lang w:bidi="ar-EG"/>
        </w:rPr>
        <w:t xml:space="preserve"> .</w:t>
      </w:r>
      <w:r w:rsidRPr="0097787B">
        <w:rPr>
          <w:rFonts w:hint="cs"/>
          <w:sz w:val="24"/>
          <w:szCs w:val="24"/>
          <w:rtl/>
          <w:lang w:bidi="ar-EG"/>
        </w:rPr>
        <w:t xml:space="preserve"> ولذلك تغيرت طيعة البيع</w:t>
      </w:r>
      <w:r>
        <w:rPr>
          <w:rFonts w:hint="cs"/>
          <w:sz w:val="24"/>
          <w:szCs w:val="24"/>
          <w:rtl/>
          <w:lang w:bidi="ar-EG"/>
        </w:rPr>
        <w:t xml:space="preserve"> ،</w:t>
      </w:r>
      <w:r w:rsidRPr="0097787B">
        <w:rPr>
          <w:rFonts w:hint="cs"/>
          <w:sz w:val="24"/>
          <w:szCs w:val="24"/>
          <w:rtl/>
          <w:lang w:bidi="ar-EG"/>
        </w:rPr>
        <w:t xml:space="preserve"> وأصبح بيع ملك الغير مناقضاً لها</w:t>
      </w:r>
      <w:r>
        <w:rPr>
          <w:rFonts w:hint="cs"/>
          <w:sz w:val="24"/>
          <w:szCs w:val="24"/>
          <w:rtl/>
          <w:lang w:bidi="ar-EG"/>
        </w:rPr>
        <w:t xml:space="preserve"> .</w:t>
      </w:r>
      <w:r w:rsidRPr="0097787B">
        <w:rPr>
          <w:rFonts w:hint="cs"/>
          <w:sz w:val="24"/>
          <w:szCs w:val="24"/>
          <w:rtl/>
          <w:lang w:bidi="ar-EG"/>
        </w:rPr>
        <w:t xml:space="preserve"> ولاحظ واضعوا قانون نابليون هذا التغيير</w:t>
      </w:r>
      <w:r>
        <w:rPr>
          <w:rFonts w:hint="cs"/>
          <w:sz w:val="24"/>
          <w:szCs w:val="24"/>
          <w:rtl/>
          <w:lang w:bidi="ar-EG"/>
        </w:rPr>
        <w:t xml:space="preserve"> ،</w:t>
      </w:r>
      <w:r w:rsidRPr="0097787B">
        <w:rPr>
          <w:rFonts w:hint="cs"/>
          <w:sz w:val="24"/>
          <w:szCs w:val="24"/>
          <w:rtl/>
          <w:lang w:bidi="ar-EG"/>
        </w:rPr>
        <w:t xml:space="preserve"> فرتبوا عليه نتيجته المنطقية وهي بطلان بيع ملك الغير</w:t>
      </w:r>
      <w:r>
        <w:rPr>
          <w:rFonts w:hint="cs"/>
          <w:sz w:val="24"/>
          <w:szCs w:val="24"/>
          <w:rtl/>
          <w:lang w:bidi="ar-EG"/>
        </w:rPr>
        <w:t xml:space="preserve"> .</w:t>
      </w:r>
      <w:r w:rsidRPr="0097787B">
        <w:rPr>
          <w:rFonts w:hint="cs"/>
          <w:sz w:val="24"/>
          <w:szCs w:val="24"/>
          <w:rtl/>
          <w:lang w:bidi="ar-EG"/>
        </w:rPr>
        <w:t xml:space="preserve"> ولم تكن علة البطلان </w:t>
      </w:r>
      <w:r w:rsidRPr="0097787B">
        <w:rPr>
          <w:sz w:val="24"/>
          <w:szCs w:val="24"/>
          <w:rtl/>
          <w:lang w:bidi="ar-EG"/>
        </w:rPr>
        <w:t>–</w:t>
      </w:r>
      <w:r w:rsidRPr="0097787B">
        <w:rPr>
          <w:rFonts w:hint="cs"/>
          <w:sz w:val="24"/>
          <w:szCs w:val="24"/>
          <w:rtl/>
          <w:lang w:bidi="ar-EG"/>
        </w:rPr>
        <w:t xml:space="preserve"> وهي تناقض بيع ملك الغير مع طبيعة البيع </w:t>
      </w:r>
      <w:r w:rsidRPr="0097787B">
        <w:rPr>
          <w:sz w:val="24"/>
          <w:szCs w:val="24"/>
          <w:rtl/>
          <w:lang w:bidi="ar-EG"/>
        </w:rPr>
        <w:t>–</w:t>
      </w:r>
      <w:r w:rsidRPr="0097787B">
        <w:rPr>
          <w:rFonts w:hint="cs"/>
          <w:sz w:val="24"/>
          <w:szCs w:val="24"/>
          <w:rtl/>
          <w:lang w:bidi="ar-EG"/>
        </w:rPr>
        <w:t xml:space="preserve"> على وجاهتها بكافية وحدها في تقرير البطلان من الوجهة القانونية</w:t>
      </w:r>
      <w:r>
        <w:rPr>
          <w:rFonts w:hint="cs"/>
          <w:sz w:val="24"/>
          <w:szCs w:val="24"/>
          <w:rtl/>
          <w:lang w:bidi="ar-EG"/>
        </w:rPr>
        <w:t xml:space="preserve"> ،</w:t>
      </w:r>
      <w:r w:rsidRPr="0097787B">
        <w:rPr>
          <w:rFonts w:hint="cs"/>
          <w:sz w:val="24"/>
          <w:szCs w:val="24"/>
          <w:rtl/>
          <w:lang w:bidi="ar-EG"/>
        </w:rPr>
        <w:t xml:space="preserve"> لأنها لا تستند إلى مبدأ عام يطبق على جميع العقود وكان لا بد من نص صريح ينشئ البطلان ويخلقه</w:t>
      </w:r>
      <w:r>
        <w:rPr>
          <w:rFonts w:hint="cs"/>
          <w:sz w:val="24"/>
          <w:szCs w:val="24"/>
          <w:rtl/>
          <w:lang w:bidi="ar-EG"/>
        </w:rPr>
        <w:t xml:space="preserve"> ،</w:t>
      </w:r>
      <w:r w:rsidRPr="0097787B">
        <w:rPr>
          <w:rFonts w:hint="cs"/>
          <w:sz w:val="24"/>
          <w:szCs w:val="24"/>
          <w:rtl/>
          <w:lang w:bidi="ar-EG"/>
        </w:rPr>
        <w:t xml:space="preserve"> فالمواد 264</w:t>
      </w:r>
      <w:r>
        <w:rPr>
          <w:rFonts w:hint="cs"/>
          <w:sz w:val="24"/>
          <w:szCs w:val="24"/>
          <w:rtl/>
          <w:lang w:bidi="ar-EG"/>
        </w:rPr>
        <w:t xml:space="preserve">  /  </w:t>
      </w:r>
      <w:r w:rsidRPr="0097787B">
        <w:rPr>
          <w:rFonts w:hint="cs"/>
          <w:sz w:val="24"/>
          <w:szCs w:val="24"/>
          <w:rtl/>
          <w:lang w:bidi="ar-EG"/>
        </w:rPr>
        <w:t>333</w:t>
      </w:r>
      <w:r>
        <w:rPr>
          <w:rFonts w:hint="cs"/>
          <w:sz w:val="24"/>
          <w:szCs w:val="24"/>
          <w:rtl/>
          <w:lang w:bidi="ar-EG"/>
        </w:rPr>
        <w:t xml:space="preserve">  /  </w:t>
      </w:r>
      <w:r w:rsidRPr="0097787B">
        <w:rPr>
          <w:rFonts w:hint="cs"/>
          <w:sz w:val="24"/>
          <w:szCs w:val="24"/>
          <w:rtl/>
          <w:lang w:bidi="ar-EG"/>
        </w:rPr>
        <w:t>1599 تعتبر نصوصاً منشئة لا مقررة</w:t>
      </w:r>
      <w:r>
        <w:rPr>
          <w:rFonts w:hint="cs"/>
          <w:sz w:val="24"/>
          <w:szCs w:val="24"/>
          <w:rtl/>
          <w:lang w:bidi="ar-EG"/>
        </w:rPr>
        <w:t xml:space="preserve"> ،</w:t>
      </w:r>
      <w:r w:rsidRPr="0097787B">
        <w:rPr>
          <w:rFonts w:hint="cs"/>
          <w:sz w:val="24"/>
          <w:szCs w:val="24"/>
          <w:rtl/>
          <w:lang w:bidi="ar-EG"/>
        </w:rPr>
        <w:t xml:space="preserve"> بحيث لو كانت غير موجودة لما جاز القول ببطلان بيع ملك الغير حتى مع بقاء علة البطلان المشار إليها </w:t>
      </w:r>
      <w:r>
        <w:rPr>
          <w:rFonts w:hint="cs"/>
          <w:sz w:val="24"/>
          <w:szCs w:val="24"/>
          <w:rtl/>
          <w:lang w:bidi="ar-EG"/>
        </w:rPr>
        <w:t xml:space="preserve">( </w:t>
      </w:r>
      <w:r w:rsidRPr="0097787B">
        <w:rPr>
          <w:rFonts w:hint="cs"/>
          <w:sz w:val="24"/>
          <w:szCs w:val="24"/>
          <w:rtl/>
          <w:lang w:bidi="ar-EG"/>
        </w:rPr>
        <w:t>وهذا هو الأمر في القانون الألماني</w:t>
      </w:r>
      <w:r>
        <w:rPr>
          <w:rFonts w:hint="cs"/>
          <w:sz w:val="24"/>
          <w:szCs w:val="24"/>
          <w:rtl/>
          <w:lang w:bidi="ar-EG"/>
        </w:rPr>
        <w:t xml:space="preserve"> ) </w:t>
      </w:r>
      <w:r w:rsidRPr="0097787B">
        <w:rPr>
          <w:sz w:val="24"/>
          <w:szCs w:val="24"/>
          <w:rtl/>
          <w:lang w:bidi="ar-EG"/>
        </w:rPr>
        <w:t>–</w:t>
      </w:r>
      <w:r w:rsidRPr="0097787B">
        <w:rPr>
          <w:rFonts w:hint="cs"/>
          <w:sz w:val="24"/>
          <w:szCs w:val="24"/>
          <w:rtl/>
          <w:lang w:bidi="ar-EG"/>
        </w:rPr>
        <w:t xml:space="preserve"> ونرى مما تقدم أنه حتى يكون إيجار ملك الغير باطلاً</w:t>
      </w:r>
      <w:r>
        <w:rPr>
          <w:rFonts w:hint="cs"/>
          <w:sz w:val="24"/>
          <w:szCs w:val="24"/>
          <w:rtl/>
          <w:lang w:bidi="ar-EG"/>
        </w:rPr>
        <w:t xml:space="preserve"> ،</w:t>
      </w:r>
      <w:r w:rsidRPr="0097787B">
        <w:rPr>
          <w:rFonts w:hint="cs"/>
          <w:sz w:val="24"/>
          <w:szCs w:val="24"/>
          <w:rtl/>
          <w:lang w:bidi="ar-EG"/>
        </w:rPr>
        <w:t xml:space="preserve"> يجب وجود نص خاص بذلك</w:t>
      </w:r>
      <w:r>
        <w:rPr>
          <w:rFonts w:hint="cs"/>
          <w:sz w:val="24"/>
          <w:szCs w:val="24"/>
          <w:rtl/>
          <w:lang w:bidi="ar-EG"/>
        </w:rPr>
        <w:t xml:space="preserve"> ،</w:t>
      </w:r>
      <w:r w:rsidRPr="0097787B">
        <w:rPr>
          <w:rFonts w:hint="cs"/>
          <w:sz w:val="24"/>
          <w:szCs w:val="24"/>
          <w:rtl/>
          <w:lang w:bidi="ar-EG"/>
        </w:rPr>
        <w:t xml:space="preserve"> ولا يصح القياس على البيع </w:t>
      </w:r>
      <w:r w:rsidRPr="0097787B">
        <w:rPr>
          <w:sz w:val="24"/>
          <w:szCs w:val="24"/>
          <w:rtl/>
          <w:lang w:bidi="ar-EG"/>
        </w:rPr>
        <w:t>–</w:t>
      </w:r>
      <w:r w:rsidRPr="0097787B">
        <w:rPr>
          <w:rFonts w:hint="cs"/>
          <w:sz w:val="24"/>
          <w:szCs w:val="24"/>
          <w:rtl/>
          <w:lang w:bidi="ar-EG"/>
        </w:rPr>
        <w:t xml:space="preserve"> وفي الوقت الذي كان بيع مالك الغير فيه يعتبر صحيحاً</w:t>
      </w:r>
      <w:r>
        <w:rPr>
          <w:rFonts w:hint="cs"/>
          <w:sz w:val="24"/>
          <w:szCs w:val="24"/>
          <w:rtl/>
          <w:lang w:bidi="ar-EG"/>
        </w:rPr>
        <w:t xml:space="preserve"> ،</w:t>
      </w:r>
      <w:r w:rsidRPr="0097787B">
        <w:rPr>
          <w:rFonts w:hint="cs"/>
          <w:sz w:val="24"/>
          <w:szCs w:val="24"/>
          <w:rtl/>
          <w:lang w:bidi="ar-EG"/>
        </w:rPr>
        <w:t xml:space="preserve"> كان يترتب على ذلك أن المشتري لا يستطيع أن يحرك ساكناً قبل أن يتعرض له المالك الحقيقي</w:t>
      </w:r>
      <w:r>
        <w:rPr>
          <w:rFonts w:hint="cs"/>
          <w:sz w:val="24"/>
          <w:szCs w:val="24"/>
          <w:rtl/>
          <w:lang w:bidi="ar-EG"/>
        </w:rPr>
        <w:t xml:space="preserve"> .</w:t>
      </w:r>
      <w:r w:rsidRPr="0097787B">
        <w:rPr>
          <w:rFonts w:hint="cs"/>
          <w:sz w:val="24"/>
          <w:szCs w:val="24"/>
          <w:rtl/>
          <w:lang w:bidi="ar-EG"/>
        </w:rPr>
        <w:t xml:space="preserve"> فلما أصبح البيع ناقلاً للملكية</w:t>
      </w:r>
      <w:r>
        <w:rPr>
          <w:rFonts w:hint="cs"/>
          <w:sz w:val="24"/>
          <w:szCs w:val="24"/>
          <w:rtl/>
          <w:lang w:bidi="ar-EG"/>
        </w:rPr>
        <w:t xml:space="preserve"> ،</w:t>
      </w:r>
      <w:r w:rsidRPr="0097787B">
        <w:rPr>
          <w:rFonts w:hint="cs"/>
          <w:sz w:val="24"/>
          <w:szCs w:val="24"/>
          <w:rtl/>
          <w:lang w:bidi="ar-EG"/>
        </w:rPr>
        <w:t xml:space="preserve"> كان هذا كافياً لإخراج المشتري من هذا المأزق حتى ولو لم يتقرر بطلان بيع ملك الغير</w:t>
      </w:r>
      <w:r>
        <w:rPr>
          <w:rFonts w:hint="cs"/>
          <w:sz w:val="24"/>
          <w:szCs w:val="24"/>
          <w:rtl/>
          <w:lang w:bidi="ar-EG"/>
        </w:rPr>
        <w:t xml:space="preserve"> ،</w:t>
      </w:r>
      <w:r w:rsidRPr="0097787B">
        <w:rPr>
          <w:rFonts w:hint="cs"/>
          <w:sz w:val="24"/>
          <w:szCs w:val="24"/>
          <w:rtl/>
          <w:lang w:bidi="ar-EG"/>
        </w:rPr>
        <w:t xml:space="preserve"> لأنه كان يستطيع طلب فسخ البيع ما دام البائع لم يقم بالتزامه من نقل الملكية</w:t>
      </w:r>
      <w:r>
        <w:rPr>
          <w:rFonts w:hint="cs"/>
          <w:sz w:val="24"/>
          <w:szCs w:val="24"/>
          <w:rtl/>
          <w:lang w:bidi="ar-EG"/>
        </w:rPr>
        <w:t xml:space="preserve"> .</w:t>
      </w:r>
      <w:r w:rsidRPr="0097787B">
        <w:rPr>
          <w:rFonts w:hint="cs"/>
          <w:sz w:val="24"/>
          <w:szCs w:val="24"/>
          <w:rtl/>
          <w:lang w:bidi="ar-EG"/>
        </w:rPr>
        <w:t xml:space="preserve"> ولكن المشرع </w:t>
      </w:r>
      <w:r w:rsidRPr="0097787B">
        <w:rPr>
          <w:sz w:val="24"/>
          <w:szCs w:val="24"/>
          <w:rtl/>
          <w:lang w:bidi="ar-EG"/>
        </w:rPr>
        <w:t>–</w:t>
      </w:r>
      <w:r w:rsidRPr="0097787B">
        <w:rPr>
          <w:rFonts w:hint="cs"/>
          <w:sz w:val="24"/>
          <w:szCs w:val="24"/>
          <w:rtl/>
          <w:lang w:bidi="ar-EG"/>
        </w:rPr>
        <w:t xml:space="preserve"> مراعاة للاعتبار المتقدم وهو أن تغيير طبيعة عقد البيع وصيرورته عقداً ناقلاً للملكية يستلزم منطقياً بطلان بيع ملك الغير </w:t>
      </w:r>
      <w:r w:rsidRPr="0097787B">
        <w:rPr>
          <w:sz w:val="24"/>
          <w:szCs w:val="24"/>
          <w:rtl/>
          <w:lang w:bidi="ar-EG"/>
        </w:rPr>
        <w:t>–</w:t>
      </w:r>
      <w:r w:rsidRPr="0097787B">
        <w:rPr>
          <w:rFonts w:hint="cs"/>
          <w:sz w:val="24"/>
          <w:szCs w:val="24"/>
          <w:rtl/>
          <w:lang w:bidi="ar-EG"/>
        </w:rPr>
        <w:t xml:space="preserve"> قرر أيضاً هذا البطلان</w:t>
      </w:r>
      <w:r>
        <w:rPr>
          <w:rFonts w:hint="cs"/>
          <w:sz w:val="24"/>
          <w:szCs w:val="24"/>
          <w:rtl/>
          <w:lang w:bidi="ar-EG"/>
        </w:rPr>
        <w:t xml:space="preserve"> .</w:t>
      </w:r>
      <w:r w:rsidRPr="0097787B">
        <w:rPr>
          <w:rFonts w:hint="cs"/>
          <w:sz w:val="24"/>
          <w:szCs w:val="24"/>
          <w:rtl/>
          <w:lang w:bidi="ar-EG"/>
        </w:rPr>
        <w:t xml:space="preserve"> فأصبح المشتري بالخيار بين أن يلجأ إلى الحماية الخاصة التي أعطاها له القانون بالنص الخاص بالبطلان ليطلب بطلان العقد</w:t>
      </w:r>
      <w:r>
        <w:rPr>
          <w:rFonts w:hint="cs"/>
          <w:sz w:val="24"/>
          <w:szCs w:val="24"/>
          <w:rtl/>
          <w:lang w:bidi="ar-EG"/>
        </w:rPr>
        <w:t xml:space="preserve"> ،</w:t>
      </w:r>
      <w:r w:rsidRPr="0097787B">
        <w:rPr>
          <w:rFonts w:hint="cs"/>
          <w:sz w:val="24"/>
          <w:szCs w:val="24"/>
          <w:rtl/>
          <w:lang w:bidi="ar-EG"/>
        </w:rPr>
        <w:t xml:space="preserve"> والفرق واضح بين دعوى الفسخ ودعوى البطلان</w:t>
      </w:r>
      <w:r>
        <w:rPr>
          <w:rFonts w:hint="cs"/>
          <w:sz w:val="24"/>
          <w:szCs w:val="24"/>
          <w:rtl/>
          <w:lang w:bidi="ar-EG"/>
        </w:rPr>
        <w:t xml:space="preserve"> </w:t>
      </w:r>
      <w:r>
        <w:rPr>
          <w:sz w:val="24"/>
          <w:szCs w:val="24"/>
          <w:rtl/>
          <w:lang w:bidi="ar-EG"/>
        </w:rPr>
        <w:t>"</w:t>
      </w:r>
      <w:r>
        <w:rPr>
          <w:rFonts w:hint="cs"/>
          <w:sz w:val="24"/>
          <w:szCs w:val="24"/>
          <w:rtl/>
          <w:lang w:bidi="ar-EG"/>
        </w:rPr>
        <w:t xml:space="preserve"> ( </w:t>
      </w:r>
      <w:r w:rsidRPr="0097787B">
        <w:rPr>
          <w:rFonts w:hint="cs"/>
          <w:sz w:val="24"/>
          <w:szCs w:val="24"/>
          <w:rtl/>
          <w:lang w:bidi="ar-EG"/>
        </w:rPr>
        <w:t>عقد الإيجار للمؤلف سنة 1929 فقرة 78 ص 108 هامش رقم 3</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ويتفق معنا الأستاذ حلمي بهجت بدوي في أن بطلان بيع ملك الغير غير مستمد من القواعد العامة</w:t>
      </w:r>
      <w:r>
        <w:rPr>
          <w:rFonts w:hint="cs"/>
          <w:sz w:val="24"/>
          <w:szCs w:val="24"/>
          <w:rtl/>
          <w:lang w:bidi="ar-EG"/>
        </w:rPr>
        <w:t xml:space="preserve"> ،</w:t>
      </w:r>
      <w:r w:rsidRPr="0097787B">
        <w:rPr>
          <w:rFonts w:hint="cs"/>
          <w:sz w:val="24"/>
          <w:szCs w:val="24"/>
          <w:rtl/>
          <w:lang w:bidi="ar-EG"/>
        </w:rPr>
        <w:t xml:space="preserve"> وقد نشأ من نص تشريعي خاص</w:t>
      </w:r>
      <w:r>
        <w:rPr>
          <w:rFonts w:hint="cs"/>
          <w:sz w:val="24"/>
          <w:szCs w:val="24"/>
          <w:rtl/>
          <w:lang w:bidi="ar-EG"/>
        </w:rPr>
        <w:t xml:space="preserve"> .</w:t>
      </w:r>
      <w:r w:rsidRPr="0097787B">
        <w:rPr>
          <w:rFonts w:hint="cs"/>
          <w:sz w:val="24"/>
          <w:szCs w:val="24"/>
          <w:rtl/>
          <w:lang w:bidi="ar-EG"/>
        </w:rPr>
        <w:t xml:space="preserve"> ولكنه يقول إن الاتفاق إذا كان من شأنه نقل الملكية في الحال</w:t>
      </w:r>
      <w:r>
        <w:rPr>
          <w:rFonts w:hint="cs"/>
          <w:sz w:val="24"/>
          <w:szCs w:val="24"/>
          <w:rtl/>
          <w:lang w:bidi="ar-EG"/>
        </w:rPr>
        <w:t xml:space="preserve"> ،</w:t>
      </w:r>
      <w:r w:rsidRPr="0097787B">
        <w:rPr>
          <w:rFonts w:hint="cs"/>
          <w:sz w:val="24"/>
          <w:szCs w:val="24"/>
          <w:rtl/>
          <w:lang w:bidi="ar-EG"/>
        </w:rPr>
        <w:t xml:space="preserve"> فالبيع قابل للإبطال أما إذا كان الاتفاق لا ينقل الملكية في الحال بل يكتفي بتقرير التزام في ذمة البائع بنقلها</w:t>
      </w:r>
      <w:r>
        <w:rPr>
          <w:rFonts w:hint="cs"/>
          <w:sz w:val="24"/>
          <w:szCs w:val="24"/>
          <w:rtl/>
          <w:lang w:bidi="ar-EG"/>
        </w:rPr>
        <w:t xml:space="preserve"> ،</w:t>
      </w:r>
      <w:r w:rsidRPr="0097787B">
        <w:rPr>
          <w:rFonts w:hint="cs"/>
          <w:sz w:val="24"/>
          <w:szCs w:val="24"/>
          <w:rtl/>
          <w:lang w:bidi="ar-EG"/>
        </w:rPr>
        <w:t xml:space="preserve"> فلا تناقض</w:t>
      </w:r>
      <w:r>
        <w:rPr>
          <w:rFonts w:hint="cs"/>
          <w:sz w:val="24"/>
          <w:szCs w:val="24"/>
          <w:rtl/>
          <w:lang w:bidi="ar-EG"/>
        </w:rPr>
        <w:t xml:space="preserve"> ،</w:t>
      </w:r>
      <w:r w:rsidRPr="0097787B">
        <w:rPr>
          <w:rFonts w:hint="cs"/>
          <w:sz w:val="24"/>
          <w:szCs w:val="24"/>
          <w:rtl/>
          <w:lang w:bidi="ar-EG"/>
        </w:rPr>
        <w:t xml:space="preserve"> إذ يجوز أن يحصل البائع على الملكية وينقلها للمشتري وبذلك يفي بالتزامه </w:t>
      </w:r>
      <w:r>
        <w:rPr>
          <w:rFonts w:hint="cs"/>
          <w:sz w:val="24"/>
          <w:szCs w:val="24"/>
          <w:rtl/>
          <w:lang w:bidi="ar-EG"/>
        </w:rPr>
        <w:t xml:space="preserve">( </w:t>
      </w:r>
      <w:r w:rsidRPr="0097787B">
        <w:rPr>
          <w:rFonts w:hint="cs"/>
          <w:sz w:val="24"/>
          <w:szCs w:val="24"/>
          <w:rtl/>
          <w:lang w:bidi="ar-EG"/>
        </w:rPr>
        <w:t>أنظر مقالاً له في مجلة القانون والاقتصاد السنة الأولى ص 599</w:t>
      </w:r>
      <w:r>
        <w:rPr>
          <w:rFonts w:hint="cs"/>
          <w:sz w:val="24"/>
          <w:szCs w:val="24"/>
          <w:rtl/>
          <w:lang w:bidi="ar-EG"/>
        </w:rPr>
        <w:t xml:space="preserve"> ) .</w:t>
      </w:r>
      <w:r w:rsidRPr="0097787B">
        <w:rPr>
          <w:rFonts w:hint="cs"/>
          <w:sz w:val="24"/>
          <w:szCs w:val="24"/>
          <w:rtl/>
          <w:lang w:bidi="ar-EG"/>
        </w:rPr>
        <w:t xml:space="preserve"> وفي رأينا أن البيع الذي يقرر التزاماً بنقل الملكية في ذمة البائع لا يختلف في طبيعته عن البيع الذي ينقل الملكية في الحال</w:t>
      </w:r>
      <w:r>
        <w:rPr>
          <w:rFonts w:hint="cs"/>
          <w:sz w:val="24"/>
          <w:szCs w:val="24"/>
          <w:rtl/>
          <w:lang w:bidi="ar-EG"/>
        </w:rPr>
        <w:t xml:space="preserve"> ،</w:t>
      </w:r>
      <w:r w:rsidRPr="0097787B">
        <w:rPr>
          <w:rFonts w:hint="cs"/>
          <w:sz w:val="24"/>
          <w:szCs w:val="24"/>
          <w:rtl/>
          <w:lang w:bidi="ar-EG"/>
        </w:rPr>
        <w:t xml:space="preserve"> فالبيع لا ينقل الملكية إلا لأنه أولاً ينشئ التزاماً ينقلها</w:t>
      </w:r>
      <w:r>
        <w:rPr>
          <w:rFonts w:hint="cs"/>
          <w:sz w:val="24"/>
          <w:szCs w:val="24"/>
          <w:rtl/>
          <w:lang w:bidi="ar-EG"/>
        </w:rPr>
        <w:t xml:space="preserve"> ،</w:t>
      </w:r>
      <w:r w:rsidRPr="0097787B">
        <w:rPr>
          <w:rFonts w:hint="cs"/>
          <w:sz w:val="24"/>
          <w:szCs w:val="24"/>
          <w:rtl/>
          <w:lang w:bidi="ar-EG"/>
        </w:rPr>
        <w:t xml:space="preserve"> ثم ينفذ الالتزام فتنتقل الملكية فعلاً</w:t>
      </w:r>
      <w:r>
        <w:rPr>
          <w:rFonts w:hint="cs"/>
          <w:sz w:val="24"/>
          <w:szCs w:val="24"/>
          <w:rtl/>
          <w:lang w:bidi="ar-EG"/>
        </w:rPr>
        <w:t xml:space="preserve"> .</w:t>
      </w:r>
      <w:r w:rsidRPr="0097787B">
        <w:rPr>
          <w:rFonts w:hint="cs"/>
          <w:sz w:val="24"/>
          <w:szCs w:val="24"/>
          <w:rtl/>
          <w:lang w:bidi="ar-EG"/>
        </w:rPr>
        <w:t xml:space="preserve"> ولذلك لا نفرق </w:t>
      </w:r>
      <w:r w:rsidRPr="0097787B">
        <w:rPr>
          <w:sz w:val="24"/>
          <w:szCs w:val="24"/>
          <w:rtl/>
          <w:lang w:bidi="ar-EG"/>
        </w:rPr>
        <w:t>–</w:t>
      </w:r>
      <w:r w:rsidRPr="0097787B">
        <w:rPr>
          <w:rFonts w:hint="cs"/>
          <w:sz w:val="24"/>
          <w:szCs w:val="24"/>
          <w:rtl/>
          <w:lang w:bidi="ar-EG"/>
        </w:rPr>
        <w:t xml:space="preserve"> من حيث طبيعة العقد </w:t>
      </w:r>
      <w:r w:rsidRPr="0097787B">
        <w:rPr>
          <w:sz w:val="24"/>
          <w:szCs w:val="24"/>
          <w:rtl/>
          <w:lang w:bidi="ar-EG"/>
        </w:rPr>
        <w:t>–</w:t>
      </w:r>
      <w:r w:rsidRPr="0097787B">
        <w:rPr>
          <w:rFonts w:hint="cs"/>
          <w:sz w:val="24"/>
          <w:szCs w:val="24"/>
          <w:rtl/>
          <w:lang w:bidi="ar-EG"/>
        </w:rPr>
        <w:t xml:space="preserve"> بين بيع العقار غير المسجل ويقرر التزاماً بنقل الملكية</w:t>
      </w:r>
      <w:r>
        <w:rPr>
          <w:rFonts w:hint="cs"/>
          <w:sz w:val="24"/>
          <w:szCs w:val="24"/>
          <w:rtl/>
          <w:lang w:bidi="ar-EG"/>
        </w:rPr>
        <w:t xml:space="preserve"> ،</w:t>
      </w:r>
      <w:r w:rsidRPr="0097787B">
        <w:rPr>
          <w:rFonts w:hint="cs"/>
          <w:sz w:val="24"/>
          <w:szCs w:val="24"/>
          <w:rtl/>
          <w:lang w:bidi="ar-EG"/>
        </w:rPr>
        <w:t xml:space="preserve"> وبيع العقار المسجل وينقل الملكية فعلاً</w:t>
      </w:r>
      <w:r>
        <w:rPr>
          <w:rFonts w:hint="cs"/>
          <w:sz w:val="24"/>
          <w:szCs w:val="24"/>
          <w:rtl/>
          <w:lang w:bidi="ar-EG"/>
        </w:rPr>
        <w:t xml:space="preserve"> .</w:t>
      </w:r>
      <w:r w:rsidRPr="0097787B">
        <w:rPr>
          <w:rFonts w:hint="cs"/>
          <w:sz w:val="24"/>
          <w:szCs w:val="24"/>
          <w:rtl/>
          <w:lang w:bidi="ar-EG"/>
        </w:rPr>
        <w:t xml:space="preserve"> فكلاهما عقد ناقل للملكية تتناقض طبيعته مع بيع ملك الغير</w:t>
      </w:r>
      <w:r>
        <w:rPr>
          <w:rFonts w:hint="cs"/>
          <w:sz w:val="24"/>
          <w:szCs w:val="24"/>
          <w:rtl/>
          <w:lang w:bidi="ar-EG"/>
        </w:rPr>
        <w:t xml:space="preserve"> ،</w:t>
      </w:r>
      <w:r w:rsidRPr="0097787B">
        <w:rPr>
          <w:rFonts w:hint="cs"/>
          <w:sz w:val="24"/>
          <w:szCs w:val="24"/>
          <w:rtl/>
          <w:lang w:bidi="ar-EG"/>
        </w:rPr>
        <w:t xml:space="preserve"> وكلاهما قابل للإبطال</w:t>
      </w:r>
      <w:r>
        <w:rPr>
          <w:rFonts w:hint="cs"/>
          <w:sz w:val="24"/>
          <w:szCs w:val="24"/>
          <w:rtl/>
          <w:lang w:bidi="ar-EG"/>
        </w:rPr>
        <w:t xml:space="preserve"> .</w:t>
      </w:r>
      <w:r w:rsidRPr="0097787B">
        <w:rPr>
          <w:rFonts w:hint="cs"/>
          <w:sz w:val="24"/>
          <w:szCs w:val="24"/>
          <w:rtl/>
          <w:lang w:bidi="ar-EG"/>
        </w:rPr>
        <w:t xml:space="preserve"> وقد اضطر الأستاذ حلمي بهجت بدوي</w:t>
      </w:r>
      <w:r>
        <w:rPr>
          <w:rFonts w:hint="cs"/>
          <w:sz w:val="24"/>
          <w:szCs w:val="24"/>
          <w:rtl/>
          <w:lang w:bidi="ar-EG"/>
        </w:rPr>
        <w:t xml:space="preserve"> ،</w:t>
      </w:r>
      <w:r w:rsidRPr="0097787B">
        <w:rPr>
          <w:rFonts w:hint="cs"/>
          <w:sz w:val="24"/>
          <w:szCs w:val="24"/>
          <w:rtl/>
          <w:lang w:bidi="ar-EG"/>
        </w:rPr>
        <w:t xml:space="preserve"> وهو ينكر على يع العقار غير المسجل طبيعته كعقد ناقل للملكية</w:t>
      </w:r>
      <w:r>
        <w:rPr>
          <w:rFonts w:hint="cs"/>
          <w:sz w:val="24"/>
          <w:szCs w:val="24"/>
          <w:rtl/>
          <w:lang w:bidi="ar-EG"/>
        </w:rPr>
        <w:t xml:space="preserve"> ،</w:t>
      </w:r>
      <w:r w:rsidRPr="0097787B">
        <w:rPr>
          <w:rFonts w:hint="cs"/>
          <w:sz w:val="24"/>
          <w:szCs w:val="24"/>
          <w:rtl/>
          <w:lang w:bidi="ar-EG"/>
        </w:rPr>
        <w:t xml:space="preserve"> أن ينكر هذه الطبيعة أيضاً على بعي العقار غير المسجل</w:t>
      </w:r>
      <w:r>
        <w:rPr>
          <w:rFonts w:hint="cs"/>
          <w:sz w:val="24"/>
          <w:szCs w:val="24"/>
          <w:rtl/>
          <w:lang w:bidi="ar-EG"/>
        </w:rPr>
        <w:t xml:space="preserve"> ،</w:t>
      </w:r>
      <w:r w:rsidRPr="0097787B">
        <w:rPr>
          <w:rFonts w:hint="cs"/>
          <w:sz w:val="24"/>
          <w:szCs w:val="24"/>
          <w:rtl/>
          <w:lang w:bidi="ar-EG"/>
        </w:rPr>
        <w:t xml:space="preserve"> إذ التسجيل لا يغير من طبيعة العقد</w:t>
      </w:r>
      <w:r>
        <w:rPr>
          <w:rFonts w:hint="cs"/>
          <w:sz w:val="24"/>
          <w:szCs w:val="24"/>
          <w:rtl/>
          <w:lang w:bidi="ar-EG"/>
        </w:rPr>
        <w:t xml:space="preserve"> ،</w:t>
      </w:r>
      <w:r w:rsidRPr="0097787B">
        <w:rPr>
          <w:rFonts w:hint="cs"/>
          <w:sz w:val="24"/>
          <w:szCs w:val="24"/>
          <w:rtl/>
          <w:lang w:bidi="ar-EG"/>
        </w:rPr>
        <w:t xml:space="preserve"> ولا يبطله إذا كان صحيحا</w:t>
      </w:r>
      <w:r>
        <w:rPr>
          <w:rFonts w:hint="cs"/>
          <w:sz w:val="24"/>
          <w:szCs w:val="24"/>
          <w:rtl/>
          <w:lang w:bidi="ar-EG"/>
        </w:rPr>
        <w:t xml:space="preserve"> .</w:t>
      </w:r>
      <w:r w:rsidRPr="0097787B">
        <w:rPr>
          <w:rFonts w:hint="cs"/>
          <w:sz w:val="24"/>
          <w:szCs w:val="24"/>
          <w:rtl/>
          <w:lang w:bidi="ar-EG"/>
        </w:rPr>
        <w:t xml:space="preserve"> وقاده هذا المنطق إلى اعتبار بيع عقار الغير بعد تسجيله صحيحاً</w:t>
      </w:r>
      <w:r>
        <w:rPr>
          <w:rFonts w:hint="cs"/>
          <w:sz w:val="24"/>
          <w:szCs w:val="24"/>
          <w:rtl/>
          <w:lang w:bidi="ar-EG"/>
        </w:rPr>
        <w:t xml:space="preserve"> ،</w:t>
      </w:r>
      <w:r w:rsidRPr="0097787B">
        <w:rPr>
          <w:rFonts w:hint="cs"/>
          <w:sz w:val="24"/>
          <w:szCs w:val="24"/>
          <w:rtl/>
          <w:lang w:bidi="ar-EG"/>
        </w:rPr>
        <w:t xml:space="preserve"> مخالفاً في ذلك البداهة والإجماع</w:t>
      </w:r>
      <w:r>
        <w:rPr>
          <w:rFonts w:hint="cs"/>
          <w:sz w:val="24"/>
          <w:szCs w:val="24"/>
          <w:rtl/>
          <w:lang w:bidi="ar-EG"/>
        </w:rPr>
        <w:t xml:space="preserve"> .</w:t>
      </w:r>
      <w:r w:rsidRPr="0097787B">
        <w:rPr>
          <w:rFonts w:hint="cs"/>
          <w:sz w:val="24"/>
          <w:szCs w:val="24"/>
          <w:rtl/>
          <w:lang w:bidi="ar-EG"/>
        </w:rPr>
        <w:t xml:space="preserve"> وسنعود إلى هذه المسألة فيما يلي</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ويتفق معنا كذلك الأستاذ حامد زكي في أن بطلان بيع ملك الغير ليس تطبيقاً للقواعد العامة بل أنشأه الشارع بنص خاص</w:t>
      </w:r>
      <w:r>
        <w:rPr>
          <w:rFonts w:hint="cs"/>
          <w:sz w:val="24"/>
          <w:szCs w:val="24"/>
          <w:rtl/>
          <w:lang w:bidi="ar-EG"/>
        </w:rPr>
        <w:t xml:space="preserve"> .</w:t>
      </w:r>
      <w:r w:rsidRPr="0097787B">
        <w:rPr>
          <w:rFonts w:hint="cs"/>
          <w:sz w:val="24"/>
          <w:szCs w:val="24"/>
          <w:rtl/>
          <w:lang w:bidi="ar-EG"/>
        </w:rPr>
        <w:t xml:space="preserve"> ولكن علة البطلان عنده ترجع</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إلى أن المقصود من عقد البيع هو حصول المشتري على الملكية وانتقالها إليه</w:t>
      </w:r>
      <w:r>
        <w:rPr>
          <w:rFonts w:hint="cs"/>
          <w:sz w:val="24"/>
          <w:szCs w:val="24"/>
          <w:rtl/>
          <w:lang w:bidi="ar-EG"/>
        </w:rPr>
        <w:t xml:space="preserve"> ،</w:t>
      </w:r>
      <w:r w:rsidRPr="0097787B">
        <w:rPr>
          <w:rFonts w:hint="cs"/>
          <w:sz w:val="24"/>
          <w:szCs w:val="24"/>
          <w:rtl/>
          <w:lang w:bidi="ar-EG"/>
        </w:rPr>
        <w:t xml:space="preserve"> سواء تم هذا الانتقال وقت الاتفاق أو كان متراخياً إلى حين حصول التسجيل</w:t>
      </w:r>
      <w:r>
        <w:rPr>
          <w:rFonts w:hint="cs"/>
          <w:sz w:val="24"/>
          <w:szCs w:val="24"/>
          <w:rtl/>
          <w:lang w:bidi="ar-EG"/>
        </w:rPr>
        <w:t xml:space="preserve"> ،</w:t>
      </w:r>
      <w:r w:rsidRPr="0097787B">
        <w:rPr>
          <w:rFonts w:hint="cs"/>
          <w:sz w:val="24"/>
          <w:szCs w:val="24"/>
          <w:rtl/>
          <w:lang w:bidi="ar-EG"/>
        </w:rPr>
        <w:t xml:space="preserve"> فمن يبيع ملك غيره ليس في مقدوره أن يحقق المقصود من عقد البيع وهو انتقال الملكية</w:t>
      </w:r>
      <w:r>
        <w:rPr>
          <w:rFonts w:hint="cs"/>
          <w:sz w:val="24"/>
          <w:szCs w:val="24"/>
          <w:rtl/>
          <w:lang w:bidi="ar-EG"/>
        </w:rPr>
        <w:t xml:space="preserve"> ،</w:t>
      </w:r>
      <w:r w:rsidRPr="0097787B">
        <w:rPr>
          <w:rFonts w:hint="cs"/>
          <w:sz w:val="24"/>
          <w:szCs w:val="24"/>
          <w:rtl/>
          <w:lang w:bidi="ar-EG"/>
        </w:rPr>
        <w:t xml:space="preserve"> ولذا أبطل المشرع تصرفه</w:t>
      </w:r>
      <w:r>
        <w:rPr>
          <w:rFonts w:hint="cs"/>
          <w:sz w:val="24"/>
          <w:szCs w:val="24"/>
          <w:rtl/>
          <w:lang w:bidi="ar-EG"/>
        </w:rPr>
        <w:t xml:space="preserve"> </w:t>
      </w:r>
      <w:r>
        <w:rPr>
          <w:sz w:val="24"/>
          <w:szCs w:val="24"/>
          <w:rtl/>
          <w:lang w:bidi="ar-EG"/>
        </w:rPr>
        <w:t>"</w:t>
      </w:r>
      <w:r>
        <w:rPr>
          <w:rFonts w:hint="cs"/>
          <w:sz w:val="24"/>
          <w:szCs w:val="24"/>
          <w:rtl/>
          <w:lang w:bidi="ar-EG"/>
        </w:rPr>
        <w:t xml:space="preserve"> ( </w:t>
      </w:r>
      <w:r w:rsidRPr="0097787B">
        <w:rPr>
          <w:rFonts w:hint="cs"/>
          <w:sz w:val="24"/>
          <w:szCs w:val="24"/>
          <w:rtl/>
          <w:lang w:bidi="ar-EG"/>
        </w:rPr>
        <w:t>الأستاذان أحمد نجيب الهلالي وحامد زكي ص 166</w:t>
      </w:r>
      <w:r>
        <w:rPr>
          <w:rFonts w:hint="cs"/>
          <w:sz w:val="24"/>
          <w:szCs w:val="24"/>
          <w:rtl/>
          <w:lang w:bidi="ar-EG"/>
        </w:rPr>
        <w:t xml:space="preserve"> ) .</w:t>
      </w:r>
      <w:r w:rsidRPr="0097787B">
        <w:rPr>
          <w:rFonts w:hint="cs"/>
          <w:sz w:val="24"/>
          <w:szCs w:val="24"/>
          <w:rtl/>
          <w:lang w:bidi="ar-EG"/>
        </w:rPr>
        <w:t xml:space="preserve"> ولا نرى فرقاً</w:t>
      </w:r>
      <w:r>
        <w:rPr>
          <w:rFonts w:hint="cs"/>
          <w:sz w:val="24"/>
          <w:szCs w:val="24"/>
          <w:rtl/>
          <w:lang w:bidi="ar-EG"/>
        </w:rPr>
        <w:t xml:space="preserve"> ،</w:t>
      </w:r>
      <w:r w:rsidRPr="0097787B">
        <w:rPr>
          <w:rFonts w:hint="cs"/>
          <w:sz w:val="24"/>
          <w:szCs w:val="24"/>
          <w:rtl/>
          <w:lang w:bidi="ar-EG"/>
        </w:rPr>
        <w:t xml:space="preserve"> في استظهار علة البطلان</w:t>
      </w:r>
      <w:r>
        <w:rPr>
          <w:rFonts w:hint="cs"/>
          <w:sz w:val="24"/>
          <w:szCs w:val="24"/>
          <w:rtl/>
          <w:lang w:bidi="ar-EG"/>
        </w:rPr>
        <w:t xml:space="preserve"> ،</w:t>
      </w:r>
      <w:r w:rsidRPr="0097787B">
        <w:rPr>
          <w:rFonts w:hint="cs"/>
          <w:sz w:val="24"/>
          <w:szCs w:val="24"/>
          <w:rtl/>
          <w:lang w:bidi="ar-EG"/>
        </w:rPr>
        <w:t xml:space="preserve"> بين القول بأن ذلك راجع إلى أن البيع ينشئ التزاماً بنقل الملكية فتتناقض طبيعته مع بيع ملك الغير</w:t>
      </w:r>
      <w:r>
        <w:rPr>
          <w:rFonts w:hint="cs"/>
          <w:sz w:val="24"/>
          <w:szCs w:val="24"/>
          <w:rtl/>
          <w:lang w:bidi="ar-EG"/>
        </w:rPr>
        <w:t xml:space="preserve"> ،</w:t>
      </w:r>
      <w:r w:rsidRPr="0097787B">
        <w:rPr>
          <w:rFonts w:hint="cs"/>
          <w:sz w:val="24"/>
          <w:szCs w:val="24"/>
          <w:rtl/>
          <w:lang w:bidi="ar-EG"/>
        </w:rPr>
        <w:t xml:space="preserve"> والقول بأن ذلك راجع إلى أن المقصود من عقد البيع هو أن يحصل المشتري على الملكية ومن يبيع ملك غيره لا يحقق هذا المقصود</w:t>
      </w:r>
      <w:r>
        <w:rPr>
          <w:rFonts w:hint="cs"/>
          <w:sz w:val="24"/>
          <w:szCs w:val="24"/>
          <w:rtl/>
          <w:lang w:bidi="ar-EG"/>
        </w:rPr>
        <w:t xml:space="preserve"> ،</w:t>
      </w:r>
      <w:r w:rsidRPr="0097787B">
        <w:rPr>
          <w:rFonts w:hint="cs"/>
          <w:sz w:val="24"/>
          <w:szCs w:val="24"/>
          <w:rtl/>
          <w:lang w:bidi="ar-EG"/>
        </w:rPr>
        <w:t xml:space="preserve"> فالتعبيران وإن كانا مختلفين ينطويان على فكرة جوهرية واحدة</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 xml:space="preserve">أنظر في استعراض هذه الآراء وانتقادها الأستاذ منصور مصطفى منصور فقرة 115 ص 259 </w:t>
      </w:r>
      <w:r w:rsidRPr="0097787B">
        <w:rPr>
          <w:sz w:val="24"/>
          <w:szCs w:val="24"/>
          <w:rtl/>
          <w:lang w:bidi="ar-EG"/>
        </w:rPr>
        <w:t>–</w:t>
      </w:r>
      <w:r w:rsidRPr="0097787B">
        <w:rPr>
          <w:rFonts w:hint="cs"/>
          <w:sz w:val="24"/>
          <w:szCs w:val="24"/>
          <w:rtl/>
          <w:lang w:bidi="ar-EG"/>
        </w:rPr>
        <w:t xml:space="preserve"> ص 261 </w:t>
      </w:r>
      <w:r w:rsidRPr="0097787B">
        <w:rPr>
          <w:sz w:val="24"/>
          <w:szCs w:val="24"/>
          <w:rtl/>
          <w:lang w:bidi="ar-EG"/>
        </w:rPr>
        <w:t>–</w:t>
      </w:r>
      <w:r w:rsidRPr="0097787B">
        <w:rPr>
          <w:rFonts w:hint="cs"/>
          <w:sz w:val="24"/>
          <w:szCs w:val="24"/>
          <w:rtl/>
          <w:lang w:bidi="ar-EG"/>
        </w:rPr>
        <w:t xml:space="preserve"> وينتهي إلى القول</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ويبدو لنا</w:t>
      </w:r>
      <w:r>
        <w:rPr>
          <w:rFonts w:hint="cs"/>
          <w:sz w:val="24"/>
          <w:szCs w:val="24"/>
          <w:rtl/>
          <w:lang w:bidi="ar-EG"/>
        </w:rPr>
        <w:t xml:space="preserve"> ،</w:t>
      </w:r>
      <w:r w:rsidRPr="0097787B">
        <w:rPr>
          <w:rFonts w:hint="cs"/>
          <w:sz w:val="24"/>
          <w:szCs w:val="24"/>
          <w:rtl/>
          <w:lang w:bidi="ar-EG"/>
        </w:rPr>
        <w:t xml:space="preserve"> بعد عرض هذه الآراء</w:t>
      </w:r>
      <w:r>
        <w:rPr>
          <w:rFonts w:hint="cs"/>
          <w:sz w:val="24"/>
          <w:szCs w:val="24"/>
          <w:rtl/>
          <w:lang w:bidi="ar-EG"/>
        </w:rPr>
        <w:t xml:space="preserve"> ،</w:t>
      </w:r>
      <w:r w:rsidRPr="0097787B">
        <w:rPr>
          <w:rFonts w:hint="cs"/>
          <w:sz w:val="24"/>
          <w:szCs w:val="24"/>
          <w:rtl/>
          <w:lang w:bidi="ar-EG"/>
        </w:rPr>
        <w:t xml:space="preserve"> أن نص المشرع على قابلية بيع ملك الغير للإبطال دون النص على مثل هذا الحكم بالنسبة للعقود الأخرى كالإيجار مثلاً</w:t>
      </w:r>
      <w:r>
        <w:rPr>
          <w:rFonts w:hint="cs"/>
          <w:sz w:val="24"/>
          <w:szCs w:val="24"/>
          <w:rtl/>
          <w:lang w:bidi="ar-EG"/>
        </w:rPr>
        <w:t xml:space="preserve"> ،</w:t>
      </w:r>
      <w:r w:rsidRPr="0097787B">
        <w:rPr>
          <w:rFonts w:hint="cs"/>
          <w:sz w:val="24"/>
          <w:szCs w:val="24"/>
          <w:rtl/>
          <w:lang w:bidi="ar-EG"/>
        </w:rPr>
        <w:t xml:space="preserve"> لا يستند إلى أي أساس فني</w:t>
      </w:r>
      <w:r>
        <w:rPr>
          <w:rFonts w:hint="cs"/>
          <w:sz w:val="24"/>
          <w:szCs w:val="24"/>
          <w:rtl/>
          <w:lang w:bidi="ar-EG"/>
        </w:rPr>
        <w:t xml:space="preserve"> .</w:t>
      </w:r>
      <w:r w:rsidRPr="0097787B">
        <w:rPr>
          <w:rFonts w:hint="cs"/>
          <w:sz w:val="24"/>
          <w:szCs w:val="24"/>
          <w:rtl/>
          <w:lang w:bidi="ar-EG"/>
        </w:rPr>
        <w:t xml:space="preserve"> وإنما هو حكم اقتضته السياسة التشريعية</w:t>
      </w:r>
      <w:r>
        <w:rPr>
          <w:rFonts w:hint="cs"/>
          <w:sz w:val="24"/>
          <w:szCs w:val="24"/>
          <w:rtl/>
          <w:lang w:bidi="ar-EG"/>
        </w:rPr>
        <w:t xml:space="preserve"> ،</w:t>
      </w:r>
      <w:r w:rsidRPr="0097787B">
        <w:rPr>
          <w:rFonts w:hint="cs"/>
          <w:sz w:val="24"/>
          <w:szCs w:val="24"/>
          <w:rtl/>
          <w:lang w:bidi="ar-EG"/>
        </w:rPr>
        <w:t xml:space="preserve"> وقد تأثر فيه المشرع المصري بمسلك القضاء الفرنسي الذي لم يلتزم حدود النص</w:t>
      </w:r>
      <w:r>
        <w:rPr>
          <w:rFonts w:hint="cs"/>
          <w:sz w:val="24"/>
          <w:szCs w:val="24"/>
          <w:rtl/>
          <w:lang w:bidi="ar-EG"/>
        </w:rPr>
        <w:t xml:space="preserve"> ،</w:t>
      </w:r>
      <w:r w:rsidRPr="0097787B">
        <w:rPr>
          <w:rFonts w:hint="cs"/>
          <w:sz w:val="24"/>
          <w:szCs w:val="24"/>
          <w:rtl/>
          <w:lang w:bidi="ar-EG"/>
        </w:rPr>
        <w:t xml:space="preserve"> وخرج عما قصده واضعو قانون نابليون الذي يبدو أنهم كانوا يقصدون تقرير البطلان المطلق</w:t>
      </w:r>
      <w:r>
        <w:rPr>
          <w:rFonts w:hint="cs"/>
          <w:sz w:val="24"/>
          <w:szCs w:val="24"/>
          <w:rtl/>
          <w:lang w:bidi="ar-EG"/>
        </w:rPr>
        <w:t xml:space="preserve"> . . . .</w:t>
      </w:r>
      <w:r w:rsidRPr="0097787B">
        <w:rPr>
          <w:rFonts w:hint="cs"/>
          <w:sz w:val="24"/>
          <w:szCs w:val="24"/>
          <w:rtl/>
          <w:lang w:bidi="ar-EG"/>
        </w:rPr>
        <w:t xml:space="preserve"> ولهذا ننتهي إلى أنه لا يوجد أساس فني يبرر إبطال بيع ملك الغير</w:t>
      </w:r>
      <w:r>
        <w:rPr>
          <w:rFonts w:hint="cs"/>
          <w:sz w:val="24"/>
          <w:szCs w:val="24"/>
          <w:rtl/>
          <w:lang w:bidi="ar-EG"/>
        </w:rPr>
        <w:t xml:space="preserve"> .</w:t>
      </w:r>
      <w:r w:rsidRPr="0097787B">
        <w:rPr>
          <w:rFonts w:hint="cs"/>
          <w:sz w:val="24"/>
          <w:szCs w:val="24"/>
          <w:rtl/>
          <w:lang w:bidi="ar-EG"/>
        </w:rPr>
        <w:t xml:space="preserve"> وربما كان مسلك القضاء الفرنسي الذي تأثر به المشرع المصري قد جاء نتيجة الرغبة في تكملة أحكام ضمان الاستحقاق</w:t>
      </w:r>
      <w:r>
        <w:rPr>
          <w:rFonts w:hint="cs"/>
          <w:sz w:val="24"/>
          <w:szCs w:val="24"/>
          <w:rtl/>
          <w:lang w:bidi="ar-EG"/>
        </w:rPr>
        <w:t xml:space="preserve"> . .</w:t>
      </w:r>
      <w:r w:rsidRPr="0097787B">
        <w:rPr>
          <w:rFonts w:hint="cs"/>
          <w:sz w:val="24"/>
          <w:szCs w:val="24"/>
          <w:rtl/>
          <w:lang w:bidi="ar-EG"/>
        </w:rPr>
        <w:t xml:space="preserve"> ولهذا نجد المحدثين من الشراع الفرنسيين يقولون إن دعوى إبطال ملك بيع الغير ليست إلا إعمالاً لضمان الاستحقاق قبل أن يتحقق التعرض الفعلي</w:t>
      </w:r>
      <w:r>
        <w:rPr>
          <w:rFonts w:hint="cs"/>
          <w:sz w:val="24"/>
          <w:szCs w:val="24"/>
          <w:rtl/>
          <w:lang w:bidi="ar-EG"/>
        </w:rPr>
        <w:t xml:space="preserve"> ،</w:t>
      </w:r>
      <w:r w:rsidRPr="0097787B">
        <w:rPr>
          <w:rFonts w:hint="cs"/>
          <w:sz w:val="24"/>
          <w:szCs w:val="24"/>
          <w:rtl/>
          <w:lang w:bidi="ar-EG"/>
        </w:rPr>
        <w:t xml:space="preserve"> أو أنها تكملة لأحكام الضمان</w:t>
      </w:r>
      <w:r>
        <w:rPr>
          <w:rFonts w:hint="cs"/>
          <w:sz w:val="24"/>
          <w:szCs w:val="24"/>
          <w:rtl/>
          <w:lang w:bidi="ar-EG"/>
        </w:rPr>
        <w:t xml:space="preserve"> </w:t>
      </w:r>
      <w:r>
        <w:rPr>
          <w:sz w:val="24"/>
          <w:szCs w:val="24"/>
          <w:rtl/>
          <w:lang w:bidi="ar-EG"/>
        </w:rPr>
        <w:t>"</w:t>
      </w:r>
      <w:r>
        <w:rPr>
          <w:rFonts w:hint="cs"/>
          <w:sz w:val="24"/>
          <w:szCs w:val="24"/>
          <w:rtl/>
          <w:lang w:bidi="ar-EG"/>
        </w:rPr>
        <w:t xml:space="preserve"> ( </w:t>
      </w:r>
      <w:r w:rsidRPr="0097787B">
        <w:rPr>
          <w:rFonts w:hint="cs"/>
          <w:sz w:val="24"/>
          <w:szCs w:val="24"/>
          <w:rtl/>
          <w:lang w:bidi="ar-EG"/>
        </w:rPr>
        <w:t>الأستاذ منصور مصطفى منصور ص 261 وص 263 وص 264</w:t>
      </w:r>
      <w:r>
        <w:rPr>
          <w:rFonts w:hint="cs"/>
          <w:sz w:val="24"/>
          <w:szCs w:val="24"/>
          <w:rtl/>
          <w:lang w:bidi="ar-EG"/>
        </w:rPr>
        <w:t xml:space="preserve"> ) .</w:t>
      </w:r>
      <w:r w:rsidRPr="0097787B">
        <w:rPr>
          <w:rFonts w:hint="cs"/>
          <w:sz w:val="24"/>
          <w:szCs w:val="24"/>
          <w:rtl/>
          <w:lang w:bidi="ar-EG"/>
        </w:rPr>
        <w:t xml:space="preserve"> </w:t>
      </w:r>
    </w:p>
  </w:footnote>
  <w:footnote w:id="51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وهذا ما قال به الأستاذ أحمد نجيب الهلالي فقرة 170 </w:t>
      </w:r>
      <w:r w:rsidRPr="0097787B">
        <w:rPr>
          <w:sz w:val="24"/>
          <w:szCs w:val="24"/>
          <w:rtl/>
          <w:lang w:bidi="ar-EG"/>
        </w:rPr>
        <w:t>–</w:t>
      </w:r>
      <w:r w:rsidRPr="0097787B">
        <w:rPr>
          <w:rFonts w:hint="cs"/>
          <w:sz w:val="24"/>
          <w:szCs w:val="24"/>
          <w:rtl/>
          <w:lang w:bidi="ar-EG"/>
        </w:rPr>
        <w:t xml:space="preserve"> فقرة 171</w:t>
      </w:r>
      <w:r>
        <w:rPr>
          <w:rFonts w:hint="cs"/>
          <w:sz w:val="24"/>
          <w:szCs w:val="24"/>
          <w:rtl/>
          <w:lang w:bidi="ar-EG"/>
        </w:rPr>
        <w:t xml:space="preserve"> .</w:t>
      </w:r>
      <w:r w:rsidRPr="0097787B">
        <w:rPr>
          <w:rFonts w:hint="cs"/>
          <w:sz w:val="24"/>
          <w:szCs w:val="24"/>
          <w:rtl/>
          <w:lang w:bidi="ar-EG"/>
        </w:rPr>
        <w:t xml:space="preserve"> </w:t>
      </w:r>
    </w:p>
  </w:footnote>
  <w:footnote w:id="52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المذكرة الإيضاحية للمشروع التمهيدي في مجموعة الأعمال التحضيرية 4 ص 193 </w:t>
      </w:r>
      <w:r w:rsidRPr="0097787B">
        <w:rPr>
          <w:sz w:val="24"/>
          <w:szCs w:val="24"/>
          <w:rtl/>
          <w:lang w:bidi="ar-EG"/>
        </w:rPr>
        <w:t>–</w:t>
      </w:r>
      <w:r w:rsidRPr="0097787B">
        <w:rPr>
          <w:rFonts w:hint="cs"/>
          <w:sz w:val="24"/>
          <w:szCs w:val="24"/>
          <w:rtl/>
          <w:lang w:bidi="ar-EG"/>
        </w:rPr>
        <w:t xml:space="preserve"> وهذا هو الأمر في القانون الألماني كما سبق القول</w:t>
      </w:r>
      <w:r>
        <w:rPr>
          <w:rFonts w:hint="cs"/>
          <w:sz w:val="24"/>
          <w:szCs w:val="24"/>
          <w:rtl/>
          <w:lang w:bidi="ar-EG"/>
        </w:rPr>
        <w:t xml:space="preserve"> .</w:t>
      </w:r>
      <w:r w:rsidRPr="0097787B">
        <w:rPr>
          <w:rFonts w:hint="cs"/>
          <w:sz w:val="24"/>
          <w:szCs w:val="24"/>
          <w:rtl/>
          <w:lang w:bidi="ar-EG"/>
        </w:rPr>
        <w:t xml:space="preserve"> </w:t>
      </w:r>
    </w:p>
  </w:footnote>
  <w:footnote w:id="52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وهذا ما ذهب إليه الأستاذ حلمي بهجت بدوي في المقال المشار إليه </w:t>
      </w:r>
      <w:r>
        <w:rPr>
          <w:rFonts w:hint="cs"/>
          <w:sz w:val="24"/>
          <w:szCs w:val="24"/>
          <w:rtl/>
          <w:lang w:bidi="ar-EG"/>
        </w:rPr>
        <w:t xml:space="preserve">( </w:t>
      </w:r>
      <w:r w:rsidRPr="0097787B">
        <w:rPr>
          <w:rFonts w:hint="cs"/>
          <w:sz w:val="24"/>
          <w:szCs w:val="24"/>
          <w:rtl/>
          <w:lang w:bidi="ar-EG"/>
        </w:rPr>
        <w:t>مجلة القانون والاقتصاد 1 ص 598 وما بعدها</w:t>
      </w:r>
      <w:r>
        <w:rPr>
          <w:rFonts w:hint="cs"/>
          <w:sz w:val="24"/>
          <w:szCs w:val="24"/>
          <w:rtl/>
          <w:lang w:bidi="ar-EG"/>
        </w:rPr>
        <w:t xml:space="preserve"> ) .</w:t>
      </w:r>
      <w:r w:rsidRPr="0097787B">
        <w:rPr>
          <w:rFonts w:hint="cs"/>
          <w:sz w:val="24"/>
          <w:szCs w:val="24"/>
          <w:rtl/>
          <w:lang w:bidi="ar-EG"/>
        </w:rPr>
        <w:t xml:space="preserve"> فهو يرى </w:t>
      </w:r>
      <w:r w:rsidRPr="0097787B">
        <w:rPr>
          <w:sz w:val="24"/>
          <w:szCs w:val="24"/>
          <w:rtl/>
          <w:lang w:bidi="ar-EG"/>
        </w:rPr>
        <w:t>–</w:t>
      </w:r>
      <w:r w:rsidRPr="0097787B">
        <w:rPr>
          <w:rFonts w:hint="cs"/>
          <w:sz w:val="24"/>
          <w:szCs w:val="24"/>
          <w:rtl/>
          <w:lang w:bidi="ar-EG"/>
        </w:rPr>
        <w:t xml:space="preserve"> كما سبق القول</w:t>
      </w:r>
      <w:r>
        <w:rPr>
          <w:rFonts w:hint="cs"/>
          <w:sz w:val="24"/>
          <w:szCs w:val="24"/>
          <w:rtl/>
          <w:lang w:bidi="ar-EG"/>
        </w:rPr>
        <w:t xml:space="preserve"> ،</w:t>
      </w:r>
      <w:r w:rsidRPr="0097787B">
        <w:rPr>
          <w:rFonts w:hint="cs"/>
          <w:sz w:val="24"/>
          <w:szCs w:val="24"/>
          <w:rtl/>
          <w:lang w:bidi="ar-EG"/>
        </w:rPr>
        <w:t xml:space="preserve"> أن علة بطلان بيع ملك الغير هي أن الملكية في البيع يجب أن تنتقل في الحال</w:t>
      </w:r>
      <w:r>
        <w:rPr>
          <w:rFonts w:hint="cs"/>
          <w:sz w:val="24"/>
          <w:szCs w:val="24"/>
          <w:rtl/>
          <w:lang w:bidi="ar-EG"/>
        </w:rPr>
        <w:t xml:space="preserve"> ،</w:t>
      </w:r>
      <w:r w:rsidRPr="0097787B">
        <w:rPr>
          <w:rFonts w:hint="cs"/>
          <w:sz w:val="24"/>
          <w:szCs w:val="24"/>
          <w:rtl/>
          <w:lang w:bidi="ar-EG"/>
        </w:rPr>
        <w:t xml:space="preserve"> ومن بيع ملك غيره لا يترتب على بيعه هذا الأثر ولما كانت هذه العلة قد زالت بصدور قانون التسجيل</w:t>
      </w:r>
      <w:r>
        <w:rPr>
          <w:rFonts w:hint="cs"/>
          <w:sz w:val="24"/>
          <w:szCs w:val="24"/>
          <w:rtl/>
          <w:lang w:bidi="ar-EG"/>
        </w:rPr>
        <w:t xml:space="preserve"> ،</w:t>
      </w:r>
      <w:r w:rsidRPr="0097787B">
        <w:rPr>
          <w:rFonts w:hint="cs"/>
          <w:sz w:val="24"/>
          <w:szCs w:val="24"/>
          <w:rtl/>
          <w:lang w:bidi="ar-EG"/>
        </w:rPr>
        <w:t xml:space="preserve"> فقد زال سبب البطلان</w:t>
      </w:r>
      <w:r>
        <w:rPr>
          <w:rFonts w:hint="cs"/>
          <w:sz w:val="24"/>
          <w:szCs w:val="24"/>
          <w:rtl/>
          <w:lang w:bidi="ar-EG"/>
        </w:rPr>
        <w:t xml:space="preserve"> ،</w:t>
      </w:r>
      <w:r w:rsidRPr="0097787B">
        <w:rPr>
          <w:rFonts w:hint="cs"/>
          <w:sz w:val="24"/>
          <w:szCs w:val="24"/>
          <w:rtl/>
          <w:lang w:bidi="ar-EG"/>
        </w:rPr>
        <w:t xml:space="preserve"> ومن ثم يكون بيع عقار الغير في رأيه صحيحاً قبل أن يسجل</w:t>
      </w:r>
      <w:r>
        <w:rPr>
          <w:rFonts w:hint="cs"/>
          <w:sz w:val="24"/>
          <w:szCs w:val="24"/>
          <w:rtl/>
          <w:lang w:bidi="ar-EG"/>
        </w:rPr>
        <w:t xml:space="preserve"> ،</w:t>
      </w:r>
      <w:r w:rsidRPr="0097787B">
        <w:rPr>
          <w:rFonts w:hint="cs"/>
          <w:sz w:val="24"/>
          <w:szCs w:val="24"/>
          <w:rtl/>
          <w:lang w:bidi="ar-EG"/>
        </w:rPr>
        <w:t xml:space="preserve"> ويبقى صحيحاً حتى بعد التسجيل</w:t>
      </w:r>
      <w:r>
        <w:rPr>
          <w:rFonts w:hint="cs"/>
          <w:sz w:val="24"/>
          <w:szCs w:val="24"/>
          <w:rtl/>
          <w:lang w:bidi="ar-EG"/>
        </w:rPr>
        <w:t xml:space="preserve"> .</w:t>
      </w:r>
      <w:r w:rsidRPr="0097787B">
        <w:rPr>
          <w:rFonts w:hint="cs"/>
          <w:sz w:val="24"/>
          <w:szCs w:val="24"/>
          <w:rtl/>
          <w:lang w:bidi="ar-EG"/>
        </w:rPr>
        <w:t xml:space="preserve"> هذا وقد حسم التقنين المدني الجديد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466</w:t>
      </w:r>
      <w:r>
        <w:rPr>
          <w:rFonts w:hint="cs"/>
          <w:sz w:val="24"/>
          <w:szCs w:val="24"/>
          <w:rtl/>
          <w:lang w:bidi="ar-EG"/>
        </w:rPr>
        <w:t xml:space="preserve">  /  </w:t>
      </w:r>
      <w:r w:rsidRPr="0097787B">
        <w:rPr>
          <w:rFonts w:hint="cs"/>
          <w:sz w:val="24"/>
          <w:szCs w:val="24"/>
          <w:rtl/>
          <w:lang w:bidi="ar-EG"/>
        </w:rPr>
        <w:t>1</w:t>
      </w:r>
      <w:r>
        <w:rPr>
          <w:rFonts w:hint="cs"/>
          <w:sz w:val="24"/>
          <w:szCs w:val="24"/>
          <w:rtl/>
          <w:lang w:bidi="ar-EG"/>
        </w:rPr>
        <w:t xml:space="preserve"> ) </w:t>
      </w:r>
      <w:r w:rsidRPr="0097787B">
        <w:rPr>
          <w:rFonts w:hint="cs"/>
          <w:sz w:val="24"/>
          <w:szCs w:val="24"/>
          <w:rtl/>
          <w:lang w:bidi="ar-EG"/>
        </w:rPr>
        <w:t>كل خلاف في هذه المسألة بنص صريح كما قدمنا</w:t>
      </w:r>
      <w:r>
        <w:rPr>
          <w:rFonts w:hint="cs"/>
          <w:sz w:val="24"/>
          <w:szCs w:val="24"/>
          <w:rtl/>
          <w:lang w:bidi="ar-EG"/>
        </w:rPr>
        <w:t xml:space="preserve"> .</w:t>
      </w:r>
      <w:r w:rsidRPr="0097787B">
        <w:rPr>
          <w:rFonts w:hint="cs"/>
          <w:sz w:val="24"/>
          <w:szCs w:val="24"/>
          <w:rtl/>
          <w:lang w:bidi="ar-EG"/>
        </w:rPr>
        <w:t xml:space="preserve"> </w:t>
      </w:r>
    </w:p>
  </w:footnote>
  <w:footnote w:id="522">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أنظر في هذا المعنى الأستاذ أنور سلطان فقرة 401 </w:t>
      </w:r>
      <w:r w:rsidRPr="0097787B">
        <w:rPr>
          <w:sz w:val="24"/>
          <w:szCs w:val="24"/>
          <w:rtl/>
          <w:lang w:bidi="ar-EG"/>
        </w:rPr>
        <w:t>–</w:t>
      </w:r>
      <w:r w:rsidRPr="0097787B">
        <w:rPr>
          <w:rFonts w:hint="cs"/>
          <w:sz w:val="24"/>
          <w:szCs w:val="24"/>
          <w:rtl/>
          <w:lang w:bidi="ar-EG"/>
        </w:rPr>
        <w:t xml:space="preserve"> الأستاذان سليمان مرقس فقرة 282 </w:t>
      </w:r>
      <w:r w:rsidRPr="0097787B">
        <w:rPr>
          <w:sz w:val="24"/>
          <w:szCs w:val="24"/>
          <w:rtl/>
          <w:lang w:bidi="ar-EG"/>
        </w:rPr>
        <w:t>–</w:t>
      </w:r>
      <w:r w:rsidRPr="0097787B">
        <w:rPr>
          <w:rFonts w:hint="cs"/>
          <w:sz w:val="24"/>
          <w:szCs w:val="24"/>
          <w:rtl/>
          <w:lang w:bidi="ar-EG"/>
        </w:rPr>
        <w:t xml:space="preserve"> الأستاذ عبد المنعم البدراوي فقرة 391 </w:t>
      </w:r>
      <w:r w:rsidRPr="0097787B">
        <w:rPr>
          <w:sz w:val="24"/>
          <w:szCs w:val="24"/>
          <w:rtl/>
          <w:lang w:bidi="ar-EG"/>
        </w:rPr>
        <w:t>–</w:t>
      </w:r>
      <w:r w:rsidRPr="0097787B">
        <w:rPr>
          <w:rFonts w:hint="cs"/>
          <w:sz w:val="24"/>
          <w:szCs w:val="24"/>
          <w:rtl/>
          <w:lang w:bidi="ar-EG"/>
        </w:rPr>
        <w:t xml:space="preserve"> وهذا هو الرأي الذي قلنا به في عهد التقنين المدني السابق</w:t>
      </w:r>
      <w:r>
        <w:rPr>
          <w:rFonts w:hint="cs"/>
          <w:sz w:val="24"/>
          <w:szCs w:val="24"/>
          <w:rtl/>
          <w:lang w:bidi="ar-EG"/>
        </w:rPr>
        <w:t xml:space="preserve"> ،</w:t>
      </w:r>
      <w:r w:rsidRPr="0097787B">
        <w:rPr>
          <w:rFonts w:hint="cs"/>
          <w:sz w:val="24"/>
          <w:szCs w:val="24"/>
          <w:rtl/>
          <w:lang w:bidi="ar-EG"/>
        </w:rPr>
        <w:t xml:space="preserve"> وأوجزناه في كتاب الإيجار في العبارات الآتية</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هذا ويلاحظ أن بيع ملك الغير في مصر لا يزال باطلاً حتى بعد صدور قانون التسجيل الحديث</w:t>
      </w:r>
      <w:r>
        <w:rPr>
          <w:rFonts w:hint="cs"/>
          <w:sz w:val="24"/>
          <w:szCs w:val="24"/>
          <w:rtl/>
          <w:lang w:bidi="ar-EG"/>
        </w:rPr>
        <w:t xml:space="preserve"> ،</w:t>
      </w:r>
      <w:r w:rsidRPr="0097787B">
        <w:rPr>
          <w:rFonts w:hint="cs"/>
          <w:sz w:val="24"/>
          <w:szCs w:val="24"/>
          <w:rtl/>
          <w:lang w:bidi="ar-EG"/>
        </w:rPr>
        <w:t xml:space="preserve"> لأن البيع لا يزال من طبيعته نقل الملكية</w:t>
      </w:r>
      <w:r>
        <w:rPr>
          <w:rFonts w:hint="cs"/>
          <w:sz w:val="24"/>
          <w:szCs w:val="24"/>
          <w:rtl/>
          <w:lang w:bidi="ar-EG"/>
        </w:rPr>
        <w:t xml:space="preserve"> ،</w:t>
      </w:r>
      <w:r w:rsidRPr="0097787B">
        <w:rPr>
          <w:rFonts w:hint="cs"/>
          <w:sz w:val="24"/>
          <w:szCs w:val="24"/>
          <w:rtl/>
          <w:lang w:bidi="ar-EG"/>
        </w:rPr>
        <w:t xml:space="preserve"> إذ هو يولد التزاماً في جانب البائع بنقل الملكية</w:t>
      </w:r>
      <w:r>
        <w:rPr>
          <w:rFonts w:hint="cs"/>
          <w:sz w:val="24"/>
          <w:szCs w:val="24"/>
          <w:rtl/>
          <w:lang w:bidi="ar-EG"/>
        </w:rPr>
        <w:t xml:space="preserve"> ،</w:t>
      </w:r>
      <w:r w:rsidRPr="0097787B">
        <w:rPr>
          <w:rFonts w:hint="cs"/>
          <w:sz w:val="24"/>
          <w:szCs w:val="24"/>
          <w:rtl/>
          <w:lang w:bidi="ar-EG"/>
        </w:rPr>
        <w:t xml:space="preserve"> إن كانت لا تنتقل إلا بالتسجيل</w:t>
      </w:r>
      <w:r>
        <w:rPr>
          <w:rFonts w:hint="cs"/>
          <w:sz w:val="24"/>
          <w:szCs w:val="24"/>
          <w:rtl/>
          <w:lang w:bidi="ar-EG"/>
        </w:rPr>
        <w:t xml:space="preserve"> .</w:t>
      </w:r>
      <w:r w:rsidRPr="0097787B">
        <w:rPr>
          <w:rFonts w:hint="cs"/>
          <w:sz w:val="24"/>
          <w:szCs w:val="24"/>
          <w:rtl/>
          <w:lang w:bidi="ar-EG"/>
        </w:rPr>
        <w:t xml:space="preserve"> وعلى ذلك فالتناقض بين بيع ملك الغير وطبيعة البيع لا يزال موجودا</w:t>
      </w:r>
      <w:r>
        <w:rPr>
          <w:rFonts w:hint="cs"/>
          <w:sz w:val="24"/>
          <w:szCs w:val="24"/>
          <w:rtl/>
          <w:lang w:bidi="ar-EG"/>
        </w:rPr>
        <w:t xml:space="preserve"> ،</w:t>
      </w:r>
      <w:r w:rsidRPr="0097787B">
        <w:rPr>
          <w:rFonts w:hint="cs"/>
          <w:sz w:val="24"/>
          <w:szCs w:val="24"/>
          <w:rtl/>
          <w:lang w:bidi="ar-EG"/>
        </w:rPr>
        <w:t xml:space="preserve"> والنص المنشئ للبطلان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264</w:t>
      </w:r>
      <w:r>
        <w:rPr>
          <w:rFonts w:hint="cs"/>
          <w:sz w:val="24"/>
          <w:szCs w:val="24"/>
          <w:rtl/>
          <w:lang w:bidi="ar-EG"/>
        </w:rPr>
        <w:t xml:space="preserve">  /  </w:t>
      </w:r>
      <w:r w:rsidRPr="0097787B">
        <w:rPr>
          <w:rFonts w:hint="cs"/>
          <w:sz w:val="24"/>
          <w:szCs w:val="24"/>
          <w:rtl/>
          <w:lang w:bidi="ar-EG"/>
        </w:rPr>
        <w:t>333</w:t>
      </w:r>
      <w:r>
        <w:rPr>
          <w:rFonts w:hint="cs"/>
          <w:sz w:val="24"/>
          <w:szCs w:val="24"/>
          <w:rtl/>
          <w:lang w:bidi="ar-EG"/>
        </w:rPr>
        <w:t xml:space="preserve"> ) </w:t>
      </w:r>
      <w:r w:rsidRPr="0097787B">
        <w:rPr>
          <w:rFonts w:hint="cs"/>
          <w:sz w:val="24"/>
          <w:szCs w:val="24"/>
          <w:rtl/>
          <w:lang w:bidi="ar-EG"/>
        </w:rPr>
        <w:t>لم يلغه قانون التسجيل</w:t>
      </w:r>
      <w:r>
        <w:rPr>
          <w:rFonts w:hint="cs"/>
          <w:sz w:val="24"/>
          <w:szCs w:val="24"/>
          <w:rtl/>
          <w:lang w:bidi="ar-EG"/>
        </w:rPr>
        <w:t xml:space="preserve"> .</w:t>
      </w:r>
      <w:r w:rsidRPr="0097787B">
        <w:rPr>
          <w:rFonts w:hint="cs"/>
          <w:sz w:val="24"/>
          <w:szCs w:val="24"/>
          <w:rtl/>
          <w:lang w:bidi="ar-EG"/>
        </w:rPr>
        <w:t xml:space="preserve"> ومن ثم قلنا ببطلان بيع ملك الغير</w:t>
      </w:r>
      <w:r>
        <w:rPr>
          <w:rFonts w:hint="cs"/>
          <w:sz w:val="24"/>
          <w:szCs w:val="24"/>
          <w:rtl/>
          <w:lang w:bidi="ar-EG"/>
        </w:rPr>
        <w:t xml:space="preserve"> ،</w:t>
      </w:r>
      <w:r w:rsidRPr="0097787B">
        <w:rPr>
          <w:rFonts w:hint="cs"/>
          <w:sz w:val="24"/>
          <w:szCs w:val="24"/>
          <w:rtl/>
          <w:lang w:bidi="ar-EG"/>
        </w:rPr>
        <w:t xml:space="preserve"> سواء قبل تسجيل العقد أو بعد التسجيل</w:t>
      </w:r>
      <w:r>
        <w:rPr>
          <w:rFonts w:hint="cs"/>
          <w:sz w:val="24"/>
          <w:szCs w:val="24"/>
          <w:rtl/>
          <w:lang w:bidi="ar-EG"/>
        </w:rPr>
        <w:t xml:space="preserve"> .</w:t>
      </w:r>
      <w:r w:rsidRPr="0097787B">
        <w:rPr>
          <w:rFonts w:hint="cs"/>
          <w:sz w:val="24"/>
          <w:szCs w:val="24"/>
          <w:rtl/>
          <w:lang w:bidi="ar-EG"/>
        </w:rPr>
        <w:t xml:space="preserve"> ولا يصح في نظرنا للقول بأن بيع ملك الغير صحيح قبل تسجيل العقد باطل بعد التسجيل </w:t>
      </w:r>
      <w:r w:rsidRPr="0097787B">
        <w:rPr>
          <w:sz w:val="24"/>
          <w:szCs w:val="24"/>
          <w:rtl/>
          <w:lang w:bidi="ar-EG"/>
        </w:rPr>
        <w:t>–</w:t>
      </w:r>
      <w:r w:rsidRPr="0097787B">
        <w:rPr>
          <w:rFonts w:hint="cs"/>
          <w:sz w:val="24"/>
          <w:szCs w:val="24"/>
          <w:rtl/>
          <w:lang w:bidi="ar-EG"/>
        </w:rPr>
        <w:t xml:space="preserve"> أنظر الأستاذ الهلالي في البيع فقرة 346 </w:t>
      </w:r>
      <w:r w:rsidRPr="0097787B">
        <w:rPr>
          <w:sz w:val="24"/>
          <w:szCs w:val="24"/>
          <w:rtl/>
          <w:lang w:bidi="ar-EG"/>
        </w:rPr>
        <w:t>–</w:t>
      </w:r>
      <w:r w:rsidRPr="0097787B">
        <w:rPr>
          <w:rFonts w:hint="cs"/>
          <w:sz w:val="24"/>
          <w:szCs w:val="24"/>
          <w:rtl/>
          <w:lang w:bidi="ar-EG"/>
        </w:rPr>
        <w:t xml:space="preserve"> فقرة 348 </w:t>
      </w:r>
      <w:r w:rsidRPr="0097787B">
        <w:rPr>
          <w:sz w:val="24"/>
          <w:szCs w:val="24"/>
          <w:rtl/>
          <w:lang w:bidi="ar-EG"/>
        </w:rPr>
        <w:t>–</w:t>
      </w:r>
      <w:r w:rsidRPr="0097787B">
        <w:rPr>
          <w:rFonts w:hint="cs"/>
          <w:sz w:val="24"/>
          <w:szCs w:val="24"/>
          <w:rtl/>
          <w:lang w:bidi="ar-EG"/>
        </w:rPr>
        <w:t xml:space="preserve"> لأن التسجيل لازال حتى الآن لمجرد الإشهار</w:t>
      </w:r>
      <w:r>
        <w:rPr>
          <w:rFonts w:hint="cs"/>
          <w:sz w:val="24"/>
          <w:szCs w:val="24"/>
          <w:rtl/>
          <w:lang w:bidi="ar-EG"/>
        </w:rPr>
        <w:t xml:space="preserve"> ،</w:t>
      </w:r>
      <w:r w:rsidRPr="0097787B">
        <w:rPr>
          <w:rFonts w:hint="cs"/>
          <w:sz w:val="24"/>
          <w:szCs w:val="24"/>
          <w:rtl/>
          <w:lang w:bidi="ar-EG"/>
        </w:rPr>
        <w:t xml:space="preserve"> وليس من شأنه أن يبطل عقداً صحيحاً أو يصحح عقداً باطلاً </w:t>
      </w:r>
      <w:r>
        <w:rPr>
          <w:rFonts w:hint="cs"/>
          <w:sz w:val="24"/>
          <w:szCs w:val="24"/>
          <w:rtl/>
          <w:lang w:bidi="ar-EG"/>
        </w:rPr>
        <w:t xml:space="preserve">( </w:t>
      </w:r>
      <w:r w:rsidRPr="0097787B">
        <w:rPr>
          <w:rFonts w:hint="cs"/>
          <w:sz w:val="24"/>
          <w:szCs w:val="24"/>
          <w:rtl/>
          <w:lang w:bidi="ar-EG"/>
        </w:rPr>
        <w:t xml:space="preserve">عقد الإيجار للمؤلف فقرة 78 ص 108 هامش رقم 3 </w:t>
      </w:r>
      <w:r w:rsidRPr="0097787B">
        <w:rPr>
          <w:sz w:val="24"/>
          <w:szCs w:val="24"/>
          <w:rtl/>
          <w:lang w:bidi="ar-EG"/>
        </w:rPr>
        <w:t>–</w:t>
      </w:r>
      <w:r w:rsidRPr="0097787B">
        <w:rPr>
          <w:rFonts w:hint="cs"/>
          <w:sz w:val="24"/>
          <w:szCs w:val="24"/>
          <w:rtl/>
          <w:lang w:bidi="ar-EG"/>
        </w:rPr>
        <w:t xml:space="preserve"> وأنظر أيضاً نظرية العقد للمؤلف ص 611 هامش رقم 2</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 xml:space="preserve">وأنظر أيضاً في هذا المعنى في عهد التقنين المدني السابق الأستاذ حامد زكي </w:t>
      </w:r>
      <w:r>
        <w:rPr>
          <w:rFonts w:hint="cs"/>
          <w:sz w:val="24"/>
          <w:szCs w:val="24"/>
          <w:rtl/>
          <w:lang w:bidi="ar-EG"/>
        </w:rPr>
        <w:t xml:space="preserve">( </w:t>
      </w:r>
      <w:r w:rsidRPr="0097787B">
        <w:rPr>
          <w:rFonts w:hint="cs"/>
          <w:sz w:val="24"/>
          <w:szCs w:val="24"/>
          <w:rtl/>
          <w:lang w:bidi="ar-EG"/>
        </w:rPr>
        <w:t xml:space="preserve">البيع للأستاذين أحمد نجيب الهلالي وحامد زكي فقرة 174 </w:t>
      </w:r>
      <w:r w:rsidRPr="0097787B">
        <w:rPr>
          <w:sz w:val="24"/>
          <w:szCs w:val="24"/>
          <w:rtl/>
          <w:lang w:bidi="ar-EG"/>
        </w:rPr>
        <w:t>–</w:t>
      </w:r>
      <w:r w:rsidRPr="0097787B">
        <w:rPr>
          <w:rFonts w:hint="cs"/>
          <w:sz w:val="24"/>
          <w:szCs w:val="24"/>
          <w:rtl/>
          <w:lang w:bidi="ar-EG"/>
        </w:rPr>
        <w:t xml:space="preserve"> فقرة 175</w:t>
      </w:r>
      <w:r>
        <w:rPr>
          <w:rFonts w:hint="cs"/>
          <w:sz w:val="24"/>
          <w:szCs w:val="24"/>
          <w:rtl/>
          <w:lang w:bidi="ar-EG"/>
        </w:rPr>
        <w:t xml:space="preserve"> ) .</w:t>
      </w:r>
      <w:r w:rsidRPr="0097787B">
        <w:rPr>
          <w:rFonts w:hint="cs"/>
          <w:sz w:val="24"/>
          <w:szCs w:val="24"/>
          <w:rtl/>
          <w:lang w:bidi="ar-EG"/>
        </w:rPr>
        <w:t xml:space="preserve"> </w:t>
      </w:r>
    </w:p>
  </w:footnote>
  <w:footnote w:id="52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أوبري ورو 5 فقرة 351 ص 40 </w:t>
      </w:r>
      <w:r w:rsidRPr="0097787B">
        <w:rPr>
          <w:sz w:val="24"/>
          <w:szCs w:val="24"/>
          <w:rtl/>
          <w:lang w:bidi="ar-EG"/>
        </w:rPr>
        <w:t>–</w:t>
      </w:r>
      <w:r w:rsidRPr="0097787B">
        <w:rPr>
          <w:rFonts w:hint="cs"/>
          <w:sz w:val="24"/>
          <w:szCs w:val="24"/>
          <w:rtl/>
          <w:lang w:bidi="ar-EG"/>
        </w:rPr>
        <w:t xml:space="preserve"> بودري وسينيا فقرة 149 ص 111</w:t>
      </w:r>
      <w:r>
        <w:rPr>
          <w:rFonts w:hint="cs"/>
          <w:sz w:val="24"/>
          <w:szCs w:val="24"/>
          <w:rtl/>
          <w:lang w:bidi="ar-EG"/>
        </w:rPr>
        <w:t xml:space="preserve"> - </w:t>
      </w:r>
      <w:r w:rsidRPr="0097787B">
        <w:rPr>
          <w:rFonts w:hint="cs"/>
          <w:sz w:val="24"/>
          <w:szCs w:val="24"/>
          <w:rtl/>
          <w:lang w:bidi="ar-EG"/>
        </w:rPr>
        <w:t xml:space="preserve">بيدان 11 فقرة 105 </w:t>
      </w:r>
      <w:r w:rsidRPr="0097787B">
        <w:rPr>
          <w:sz w:val="24"/>
          <w:szCs w:val="24"/>
          <w:rtl/>
          <w:lang w:bidi="ar-EG"/>
        </w:rPr>
        <w:t>–</w:t>
      </w:r>
      <w:r w:rsidRPr="0097787B">
        <w:rPr>
          <w:rFonts w:hint="cs"/>
          <w:sz w:val="24"/>
          <w:szCs w:val="24"/>
          <w:rtl/>
          <w:lang w:bidi="ar-EG"/>
        </w:rPr>
        <w:t xml:space="preserve"> بلانيول وهامل 10 فقرة 48 ص 50 </w:t>
      </w:r>
      <w:r w:rsidRPr="0097787B">
        <w:rPr>
          <w:sz w:val="24"/>
          <w:szCs w:val="24"/>
          <w:rtl/>
          <w:lang w:bidi="ar-EG"/>
        </w:rPr>
        <w:t>–</w:t>
      </w:r>
      <w:r w:rsidRPr="0097787B">
        <w:rPr>
          <w:rFonts w:hint="cs"/>
          <w:sz w:val="24"/>
          <w:szCs w:val="24"/>
          <w:rtl/>
          <w:lang w:bidi="ar-EG"/>
        </w:rPr>
        <w:t xml:space="preserve"> ص 51 كولان وكابيتان 2 فقرة 867</w:t>
      </w:r>
      <w:r>
        <w:rPr>
          <w:rFonts w:hint="cs"/>
          <w:sz w:val="24"/>
          <w:szCs w:val="24"/>
          <w:rtl/>
          <w:lang w:bidi="ar-EG"/>
        </w:rPr>
        <w:t xml:space="preserve"> .</w:t>
      </w:r>
      <w:r w:rsidRPr="0097787B">
        <w:rPr>
          <w:rFonts w:hint="cs"/>
          <w:sz w:val="24"/>
          <w:szCs w:val="24"/>
          <w:rtl/>
          <w:lang w:bidi="ar-EG"/>
        </w:rPr>
        <w:t xml:space="preserve"> </w:t>
      </w:r>
    </w:p>
  </w:footnote>
  <w:footnote w:id="52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استئناف مختلط 11 مايو سنة </w:t>
      </w:r>
      <w:smartTag w:uri="urn:schemas-microsoft-com:office:smarttags" w:element="metricconverter">
        <w:smartTagPr>
          <w:attr w:name="ProductID" w:val="1922 م"/>
        </w:smartTagPr>
        <w:r w:rsidRPr="0097787B">
          <w:rPr>
            <w:rFonts w:hint="cs"/>
            <w:sz w:val="24"/>
            <w:szCs w:val="24"/>
            <w:rtl/>
            <w:lang w:bidi="ar-EG"/>
          </w:rPr>
          <w:t>1922 م</w:t>
        </w:r>
      </w:smartTag>
      <w:r w:rsidRPr="0097787B">
        <w:rPr>
          <w:rFonts w:hint="cs"/>
          <w:sz w:val="24"/>
          <w:szCs w:val="24"/>
          <w:rtl/>
          <w:lang w:bidi="ar-EG"/>
        </w:rPr>
        <w:t xml:space="preserve"> 34 ص 398</w:t>
      </w:r>
      <w:r>
        <w:rPr>
          <w:rFonts w:hint="cs"/>
          <w:sz w:val="24"/>
          <w:szCs w:val="24"/>
          <w:rtl/>
          <w:lang w:bidi="ar-EG"/>
        </w:rPr>
        <w:t xml:space="preserve"> .</w:t>
      </w:r>
      <w:r w:rsidRPr="0097787B">
        <w:rPr>
          <w:rFonts w:hint="cs"/>
          <w:sz w:val="24"/>
          <w:szCs w:val="24"/>
          <w:rtl/>
          <w:lang w:bidi="ar-EG"/>
        </w:rPr>
        <w:t xml:space="preserve"> </w:t>
      </w:r>
    </w:p>
  </w:footnote>
  <w:footnote w:id="52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وسنرى أن دعوى الإبطال هي غير دعوى الفسخ وغير دعوى ضمان الاستحقاق</w:t>
      </w:r>
      <w:r>
        <w:rPr>
          <w:rFonts w:hint="cs"/>
          <w:sz w:val="24"/>
          <w:szCs w:val="24"/>
          <w:rtl/>
          <w:lang w:bidi="ar-EG"/>
        </w:rPr>
        <w:t xml:space="preserve"> .</w:t>
      </w:r>
      <w:r w:rsidRPr="0097787B">
        <w:rPr>
          <w:rFonts w:hint="cs"/>
          <w:sz w:val="24"/>
          <w:szCs w:val="24"/>
          <w:rtl/>
          <w:lang w:bidi="ar-EG"/>
        </w:rPr>
        <w:t xml:space="preserve"> </w:t>
      </w:r>
    </w:p>
  </w:footnote>
  <w:footnote w:id="526">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قضت محكمة الاستئناف المختلطة بأنه إذا أقر المالك الحقيقي البيع قبل أن يتمسك المشتري بالبطلان بإجراء صحيح</w:t>
      </w:r>
      <w:r>
        <w:rPr>
          <w:rFonts w:hint="cs"/>
          <w:sz w:val="24"/>
          <w:szCs w:val="24"/>
          <w:rtl/>
          <w:lang w:bidi="ar-EG"/>
        </w:rPr>
        <w:t xml:space="preserve"> ،</w:t>
      </w:r>
      <w:r w:rsidRPr="0097787B">
        <w:rPr>
          <w:rFonts w:hint="cs"/>
          <w:sz w:val="24"/>
          <w:szCs w:val="24"/>
          <w:rtl/>
          <w:lang w:bidi="ar-EG"/>
        </w:rPr>
        <w:t xml:space="preserve"> فإن البيع ينقلب صحيحاً </w:t>
      </w:r>
      <w:r>
        <w:rPr>
          <w:rFonts w:hint="cs"/>
          <w:sz w:val="24"/>
          <w:szCs w:val="24"/>
          <w:rtl/>
          <w:lang w:bidi="ar-EG"/>
        </w:rPr>
        <w:t xml:space="preserve">( </w:t>
      </w:r>
      <w:r w:rsidRPr="0097787B">
        <w:rPr>
          <w:rFonts w:hint="cs"/>
          <w:sz w:val="24"/>
          <w:szCs w:val="24"/>
          <w:rtl/>
          <w:lang w:bidi="ar-EG"/>
        </w:rPr>
        <w:t xml:space="preserve">11 نوفمبر سنة </w:t>
      </w:r>
      <w:smartTag w:uri="urn:schemas-microsoft-com:office:smarttags" w:element="metricconverter">
        <w:smartTagPr>
          <w:attr w:name="ProductID" w:val="1930 م"/>
        </w:smartTagPr>
        <w:r w:rsidRPr="0097787B">
          <w:rPr>
            <w:rFonts w:hint="cs"/>
            <w:sz w:val="24"/>
            <w:szCs w:val="24"/>
            <w:rtl/>
            <w:lang w:bidi="ar-EG"/>
          </w:rPr>
          <w:t>1930 م</w:t>
        </w:r>
      </w:smartTag>
      <w:r w:rsidRPr="0097787B">
        <w:rPr>
          <w:rFonts w:hint="cs"/>
          <w:sz w:val="24"/>
          <w:szCs w:val="24"/>
          <w:rtl/>
          <w:lang w:bidi="ar-EG"/>
        </w:rPr>
        <w:t xml:space="preserve"> 43 ص 17 </w:t>
      </w:r>
      <w:r w:rsidRPr="0097787B">
        <w:rPr>
          <w:sz w:val="24"/>
          <w:szCs w:val="24"/>
          <w:rtl/>
          <w:lang w:bidi="ar-EG"/>
        </w:rPr>
        <w:t>–</w:t>
      </w:r>
      <w:r w:rsidRPr="0097787B">
        <w:rPr>
          <w:rFonts w:hint="cs"/>
          <w:sz w:val="24"/>
          <w:szCs w:val="24"/>
          <w:rtl/>
          <w:lang w:bidi="ar-EG"/>
        </w:rPr>
        <w:t xml:space="preserve"> 25 فبراير سنة </w:t>
      </w:r>
      <w:smartTag w:uri="urn:schemas-microsoft-com:office:smarttags" w:element="metricconverter">
        <w:smartTagPr>
          <w:attr w:name="ProductID" w:val="1941 م"/>
        </w:smartTagPr>
        <w:r w:rsidRPr="0097787B">
          <w:rPr>
            <w:rFonts w:hint="cs"/>
            <w:sz w:val="24"/>
            <w:szCs w:val="24"/>
            <w:rtl/>
            <w:lang w:bidi="ar-EG"/>
          </w:rPr>
          <w:t>1941 م</w:t>
        </w:r>
      </w:smartTag>
      <w:r w:rsidRPr="0097787B">
        <w:rPr>
          <w:rFonts w:hint="cs"/>
          <w:sz w:val="24"/>
          <w:szCs w:val="24"/>
          <w:rtl/>
          <w:lang w:bidi="ar-EG"/>
        </w:rPr>
        <w:t xml:space="preserve"> 53 ص 108</w:t>
      </w:r>
      <w:r>
        <w:rPr>
          <w:rFonts w:hint="cs"/>
          <w:sz w:val="24"/>
          <w:szCs w:val="24"/>
          <w:rtl/>
          <w:lang w:bidi="ar-EG"/>
        </w:rPr>
        <w:t xml:space="preserve"> ) .</w:t>
      </w:r>
      <w:r w:rsidRPr="0097787B">
        <w:rPr>
          <w:rFonts w:hint="cs"/>
          <w:sz w:val="24"/>
          <w:szCs w:val="24"/>
          <w:rtl/>
          <w:lang w:bidi="ar-EG"/>
        </w:rPr>
        <w:t xml:space="preserve"> وقضت أيضاً بأن للبائع أن يحتج بإقرار المالك الحقيقي للبيع في دعوى الإبطال التي رفعها المشتري </w:t>
      </w:r>
      <w:r>
        <w:rPr>
          <w:rFonts w:hint="cs"/>
          <w:sz w:val="24"/>
          <w:szCs w:val="24"/>
          <w:rtl/>
          <w:lang w:bidi="ar-EG"/>
        </w:rPr>
        <w:t xml:space="preserve">( </w:t>
      </w:r>
      <w:r w:rsidRPr="0097787B">
        <w:rPr>
          <w:rFonts w:hint="cs"/>
          <w:sz w:val="24"/>
          <w:szCs w:val="24"/>
          <w:rtl/>
          <w:lang w:bidi="ar-EG"/>
        </w:rPr>
        <w:t xml:space="preserve">27 أبريل سنة </w:t>
      </w:r>
      <w:smartTag w:uri="urn:schemas-microsoft-com:office:smarttags" w:element="metricconverter">
        <w:smartTagPr>
          <w:attr w:name="ProductID" w:val="1926 م"/>
        </w:smartTagPr>
        <w:r w:rsidRPr="0097787B">
          <w:rPr>
            <w:rFonts w:hint="cs"/>
            <w:sz w:val="24"/>
            <w:szCs w:val="24"/>
            <w:rtl/>
            <w:lang w:bidi="ar-EG"/>
          </w:rPr>
          <w:t>1926 م</w:t>
        </w:r>
      </w:smartTag>
      <w:r w:rsidRPr="0097787B">
        <w:rPr>
          <w:rFonts w:hint="cs"/>
          <w:sz w:val="24"/>
          <w:szCs w:val="24"/>
          <w:rtl/>
          <w:lang w:bidi="ar-EG"/>
        </w:rPr>
        <w:t xml:space="preserve"> 38 ص 365</w:t>
      </w:r>
      <w:r>
        <w:rPr>
          <w:rFonts w:hint="cs"/>
          <w:sz w:val="24"/>
          <w:szCs w:val="24"/>
          <w:rtl/>
          <w:lang w:bidi="ar-EG"/>
        </w:rPr>
        <w:t xml:space="preserve"> ) .</w:t>
      </w:r>
      <w:r w:rsidRPr="0097787B">
        <w:rPr>
          <w:rFonts w:hint="cs"/>
          <w:sz w:val="24"/>
          <w:szCs w:val="24"/>
          <w:rtl/>
          <w:lang w:bidi="ar-EG"/>
        </w:rPr>
        <w:t xml:space="preserve"> ويسير القضاء الفرنسي على هذا النحو </w:t>
      </w:r>
      <w:r>
        <w:rPr>
          <w:rFonts w:hint="cs"/>
          <w:sz w:val="24"/>
          <w:szCs w:val="24"/>
          <w:rtl/>
          <w:lang w:bidi="ar-EG"/>
        </w:rPr>
        <w:t xml:space="preserve">( </w:t>
      </w:r>
      <w:r w:rsidRPr="0097787B">
        <w:rPr>
          <w:rFonts w:hint="cs"/>
          <w:sz w:val="24"/>
          <w:szCs w:val="24"/>
          <w:rtl/>
          <w:lang w:bidi="ar-EG"/>
        </w:rPr>
        <w:t xml:space="preserve">أنظر بودري وسينيا فقرة 119 ص 114 </w:t>
      </w:r>
      <w:r w:rsidRPr="0097787B">
        <w:rPr>
          <w:sz w:val="24"/>
          <w:szCs w:val="24"/>
          <w:rtl/>
          <w:lang w:bidi="ar-EG"/>
        </w:rPr>
        <w:t>–</w:t>
      </w:r>
      <w:r w:rsidRPr="0097787B">
        <w:rPr>
          <w:rFonts w:hint="cs"/>
          <w:sz w:val="24"/>
          <w:szCs w:val="24"/>
          <w:rtl/>
          <w:lang w:bidi="ar-EG"/>
        </w:rPr>
        <w:t xml:space="preserve"> ص 115 </w:t>
      </w:r>
      <w:r w:rsidRPr="0097787B">
        <w:rPr>
          <w:sz w:val="24"/>
          <w:szCs w:val="24"/>
          <w:rtl/>
          <w:lang w:bidi="ar-EG"/>
        </w:rPr>
        <w:t>–</w:t>
      </w:r>
      <w:r w:rsidRPr="0097787B">
        <w:rPr>
          <w:rFonts w:hint="cs"/>
          <w:sz w:val="24"/>
          <w:szCs w:val="24"/>
          <w:rtl/>
          <w:lang w:bidi="ar-EG"/>
        </w:rPr>
        <w:t xml:space="preserve"> بلانيول وريبير وبولانجيه 2 فقرة 2321 وأحكام القضاء الفرنسي المشار إليها</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 xml:space="preserve">ومع ذلك فقد قضت محكمة الاستئناف المختلطة بأن مجرد رجوع المشتري عن البيع في بيع ملك الغير وإعلان البائع بهذا الرجوع </w:t>
      </w:r>
      <w:r>
        <w:rPr>
          <w:rFonts w:hint="cs"/>
          <w:sz w:val="24"/>
          <w:szCs w:val="24"/>
          <w:rtl/>
          <w:lang w:bidi="ar-EG"/>
        </w:rPr>
        <w:t xml:space="preserve">( </w:t>
      </w:r>
      <w:r w:rsidRPr="0097787B">
        <w:rPr>
          <w:rFonts w:hint="cs"/>
          <w:sz w:val="24"/>
          <w:szCs w:val="24"/>
          <w:rtl/>
          <w:lang w:bidi="ar-EG"/>
        </w:rPr>
        <w:t>أي ولو قبل رفع الدعوى</w:t>
      </w:r>
      <w:r>
        <w:rPr>
          <w:rFonts w:hint="cs"/>
          <w:sz w:val="24"/>
          <w:szCs w:val="24"/>
          <w:rtl/>
          <w:lang w:bidi="ar-EG"/>
        </w:rPr>
        <w:t xml:space="preserve"> ) </w:t>
      </w:r>
      <w:r w:rsidRPr="0097787B">
        <w:rPr>
          <w:rFonts w:hint="cs"/>
          <w:sz w:val="24"/>
          <w:szCs w:val="24"/>
          <w:rtl/>
          <w:lang w:bidi="ar-EG"/>
        </w:rPr>
        <w:t>قبل صدور الإقرار من المالك الحقيقي يكفي لسقوط البيع</w:t>
      </w:r>
      <w:r>
        <w:rPr>
          <w:rFonts w:hint="cs"/>
          <w:sz w:val="24"/>
          <w:szCs w:val="24"/>
          <w:rtl/>
          <w:lang w:bidi="ar-EG"/>
        </w:rPr>
        <w:t xml:space="preserve"> ،</w:t>
      </w:r>
      <w:r w:rsidRPr="0097787B">
        <w:rPr>
          <w:rFonts w:hint="cs"/>
          <w:sz w:val="24"/>
          <w:szCs w:val="24"/>
          <w:rtl/>
          <w:lang w:bidi="ar-EG"/>
        </w:rPr>
        <w:t xml:space="preserve"> ولو أقر المالك بعد ذلك </w:t>
      </w:r>
      <w:r>
        <w:rPr>
          <w:rFonts w:hint="cs"/>
          <w:sz w:val="24"/>
          <w:szCs w:val="24"/>
          <w:rtl/>
          <w:lang w:bidi="ar-EG"/>
        </w:rPr>
        <w:t xml:space="preserve">( </w:t>
      </w:r>
      <w:r w:rsidRPr="0097787B">
        <w:rPr>
          <w:rFonts w:hint="cs"/>
          <w:sz w:val="24"/>
          <w:szCs w:val="24"/>
          <w:rtl/>
          <w:lang w:bidi="ar-EG"/>
        </w:rPr>
        <w:t xml:space="preserve">25 مارس سنة </w:t>
      </w:r>
      <w:smartTag w:uri="urn:schemas-microsoft-com:office:smarttags" w:element="metricconverter">
        <w:smartTagPr>
          <w:attr w:name="ProductID" w:val="1914 م"/>
        </w:smartTagPr>
        <w:r w:rsidRPr="0097787B">
          <w:rPr>
            <w:rFonts w:hint="cs"/>
            <w:sz w:val="24"/>
            <w:szCs w:val="24"/>
            <w:rtl/>
            <w:lang w:bidi="ar-EG"/>
          </w:rPr>
          <w:t>1914 م</w:t>
        </w:r>
      </w:smartTag>
      <w:r w:rsidRPr="0097787B">
        <w:rPr>
          <w:rFonts w:hint="cs"/>
          <w:sz w:val="24"/>
          <w:szCs w:val="24"/>
          <w:rtl/>
          <w:lang w:bidi="ar-EG"/>
        </w:rPr>
        <w:t xml:space="preserve"> 26 ص 292 </w:t>
      </w:r>
      <w:r w:rsidRPr="0097787B">
        <w:rPr>
          <w:sz w:val="24"/>
          <w:szCs w:val="24"/>
          <w:rtl/>
          <w:lang w:bidi="ar-EG"/>
        </w:rPr>
        <w:t>–</w:t>
      </w:r>
      <w:r w:rsidRPr="0097787B">
        <w:rPr>
          <w:rFonts w:hint="cs"/>
          <w:sz w:val="24"/>
          <w:szCs w:val="24"/>
          <w:rtl/>
          <w:lang w:bidi="ar-EG"/>
        </w:rPr>
        <w:t xml:space="preserve"> وأنظر أيضاً في هذا المعنى بلانيول وريبير وهاملي 10 فقرة 50 ص 54 </w:t>
      </w:r>
      <w:r w:rsidRPr="0097787B">
        <w:rPr>
          <w:sz w:val="24"/>
          <w:szCs w:val="24"/>
          <w:rtl/>
          <w:lang w:bidi="ar-EG"/>
        </w:rPr>
        <w:t>–</w:t>
      </w:r>
      <w:r w:rsidRPr="0097787B">
        <w:rPr>
          <w:rFonts w:hint="cs"/>
          <w:sz w:val="24"/>
          <w:szCs w:val="24"/>
          <w:rtl/>
          <w:lang w:bidi="ar-EG"/>
        </w:rPr>
        <w:t xml:space="preserve"> الأستاذ محمد كامل مرسي فقرة 234 ص 446</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وعلى العكس مما تقدم قضت محكمة استئناف مصر بأن إجازة بيع ملك الغير</w:t>
      </w:r>
      <w:r>
        <w:rPr>
          <w:rFonts w:hint="cs"/>
          <w:sz w:val="24"/>
          <w:szCs w:val="24"/>
          <w:rtl/>
          <w:lang w:bidi="ar-EG"/>
        </w:rPr>
        <w:t xml:space="preserve"> ،</w:t>
      </w:r>
      <w:r w:rsidRPr="0097787B">
        <w:rPr>
          <w:rFonts w:hint="cs"/>
          <w:sz w:val="24"/>
          <w:szCs w:val="24"/>
          <w:rtl/>
          <w:lang w:bidi="ar-EG"/>
        </w:rPr>
        <w:t xml:space="preserve"> إذا تمت بعد رفع الدعوى وقبل الحكم</w:t>
      </w:r>
      <w:r>
        <w:rPr>
          <w:rFonts w:hint="cs"/>
          <w:sz w:val="24"/>
          <w:szCs w:val="24"/>
          <w:rtl/>
          <w:lang w:bidi="ar-EG"/>
        </w:rPr>
        <w:t xml:space="preserve"> ،</w:t>
      </w:r>
      <w:r w:rsidRPr="0097787B">
        <w:rPr>
          <w:rFonts w:hint="cs"/>
          <w:sz w:val="24"/>
          <w:szCs w:val="24"/>
          <w:rtl/>
          <w:lang w:bidi="ar-EG"/>
        </w:rPr>
        <w:t xml:space="preserve"> تعتبر قياماً من جهة البائع لمالك الغير بنفاذ تعهده وهو نقل الملكية</w:t>
      </w:r>
      <w:r>
        <w:rPr>
          <w:rFonts w:hint="cs"/>
          <w:sz w:val="24"/>
          <w:szCs w:val="24"/>
          <w:rtl/>
          <w:lang w:bidi="ar-EG"/>
        </w:rPr>
        <w:t xml:space="preserve"> ،</w:t>
      </w:r>
      <w:r w:rsidRPr="0097787B">
        <w:rPr>
          <w:rFonts w:hint="cs"/>
          <w:sz w:val="24"/>
          <w:szCs w:val="24"/>
          <w:rtl/>
          <w:lang w:bidi="ar-EG"/>
        </w:rPr>
        <w:t xml:space="preserve"> ويصح قبول الإجازة بعد رفع الدعوى متى لم يصب المشتري ضرر من هذا التأخير</w:t>
      </w:r>
      <w:r>
        <w:rPr>
          <w:rFonts w:hint="cs"/>
          <w:sz w:val="24"/>
          <w:szCs w:val="24"/>
          <w:rtl/>
          <w:lang w:bidi="ar-EG"/>
        </w:rPr>
        <w:t xml:space="preserve"> ،</w:t>
      </w:r>
      <w:r w:rsidRPr="0097787B">
        <w:rPr>
          <w:rFonts w:hint="cs"/>
          <w:sz w:val="24"/>
          <w:szCs w:val="24"/>
          <w:rtl/>
          <w:lang w:bidi="ar-EG"/>
        </w:rPr>
        <w:t xml:space="preserve"> وذلك بناء على أن بيع ملك الغير قابل للفسخ </w:t>
      </w:r>
      <w:r>
        <w:rPr>
          <w:rFonts w:hint="cs"/>
          <w:sz w:val="24"/>
          <w:szCs w:val="24"/>
          <w:rtl/>
          <w:lang w:bidi="ar-EG"/>
        </w:rPr>
        <w:t xml:space="preserve">( </w:t>
      </w:r>
      <w:r w:rsidRPr="0097787B">
        <w:rPr>
          <w:rFonts w:hint="cs"/>
          <w:sz w:val="24"/>
          <w:szCs w:val="24"/>
          <w:rtl/>
          <w:lang w:bidi="ar-EG"/>
        </w:rPr>
        <w:t>20 ديسمبر سنة 1927 المجموعة الرسمية 29 رقم 39</w:t>
      </w:r>
      <w:r>
        <w:rPr>
          <w:rFonts w:hint="cs"/>
          <w:sz w:val="24"/>
          <w:szCs w:val="24"/>
          <w:rtl/>
          <w:lang w:bidi="ar-EG"/>
        </w:rPr>
        <w:t xml:space="preserve">  /  </w:t>
      </w:r>
      <w:r w:rsidRPr="0097787B">
        <w:rPr>
          <w:rFonts w:hint="cs"/>
          <w:sz w:val="24"/>
          <w:szCs w:val="24"/>
          <w:rtl/>
          <w:lang w:bidi="ar-EG"/>
        </w:rPr>
        <w:t>2 ص</w:t>
      </w:r>
      <w:r w:rsidRPr="0097787B">
        <w:rPr>
          <w:sz w:val="24"/>
          <w:szCs w:val="24"/>
          <w:rtl/>
          <w:lang w:bidi="ar-EG"/>
        </w:rPr>
        <w:t xml:space="preserve"> </w:t>
      </w:r>
      <w:r w:rsidRPr="0097787B">
        <w:rPr>
          <w:rFonts w:hint="cs"/>
          <w:sz w:val="24"/>
          <w:szCs w:val="24"/>
          <w:rtl/>
          <w:lang w:bidi="ar-EG"/>
        </w:rPr>
        <w:t xml:space="preserve">84 </w:t>
      </w:r>
      <w:r w:rsidRPr="0097787B">
        <w:rPr>
          <w:sz w:val="24"/>
          <w:szCs w:val="24"/>
          <w:rtl/>
          <w:lang w:bidi="ar-EG"/>
        </w:rPr>
        <w:t>–</w:t>
      </w:r>
      <w:r w:rsidRPr="0097787B">
        <w:rPr>
          <w:rFonts w:hint="cs"/>
          <w:sz w:val="24"/>
          <w:szCs w:val="24"/>
          <w:rtl/>
          <w:lang w:bidi="ar-EG"/>
        </w:rPr>
        <w:t xml:space="preserve"> وأنظر أيضاً في هذا المعنى جيوار فقرة 189 </w:t>
      </w:r>
      <w:r w:rsidRPr="0097787B">
        <w:rPr>
          <w:sz w:val="24"/>
          <w:szCs w:val="24"/>
          <w:rtl/>
          <w:lang w:bidi="ar-EG"/>
        </w:rPr>
        <w:t>–</w:t>
      </w:r>
      <w:r w:rsidRPr="0097787B">
        <w:rPr>
          <w:rFonts w:hint="cs"/>
          <w:sz w:val="24"/>
          <w:szCs w:val="24"/>
          <w:rtl/>
          <w:lang w:bidi="ar-EG"/>
        </w:rPr>
        <w:t xml:space="preserve"> دي هلتس 4 لفظ </w:t>
      </w:r>
      <w:r w:rsidRPr="0097787B">
        <w:rPr>
          <w:sz w:val="24"/>
          <w:szCs w:val="24"/>
          <w:lang w:bidi="ar-EG"/>
        </w:rPr>
        <w:t>vente</w:t>
      </w:r>
      <w:r w:rsidRPr="0097787B">
        <w:rPr>
          <w:rFonts w:hint="cs"/>
          <w:sz w:val="24"/>
          <w:szCs w:val="24"/>
          <w:rtl/>
          <w:lang w:bidi="ar-EG"/>
        </w:rPr>
        <w:t xml:space="preserve"> ص 14 </w:t>
      </w:r>
      <w:r w:rsidRPr="0097787B">
        <w:rPr>
          <w:sz w:val="24"/>
          <w:szCs w:val="24"/>
          <w:rtl/>
          <w:lang w:bidi="ar-EG"/>
        </w:rPr>
        <w:t>–</w:t>
      </w:r>
      <w:r w:rsidRPr="0097787B">
        <w:rPr>
          <w:rFonts w:hint="cs"/>
          <w:sz w:val="24"/>
          <w:szCs w:val="24"/>
          <w:rtl/>
          <w:lang w:bidi="ar-EG"/>
        </w:rPr>
        <w:t xml:space="preserve"> الأستاذين أحمد نجيب الهلالي وحامد زكي فقرة 179 ص</w:t>
      </w:r>
      <w:r w:rsidRPr="0097787B">
        <w:rPr>
          <w:sz w:val="24"/>
          <w:szCs w:val="24"/>
          <w:rtl/>
          <w:lang w:bidi="ar-EG"/>
        </w:rPr>
        <w:t xml:space="preserve"> </w:t>
      </w:r>
      <w:r w:rsidRPr="0097787B">
        <w:rPr>
          <w:rFonts w:hint="cs"/>
          <w:sz w:val="24"/>
          <w:szCs w:val="24"/>
          <w:rtl/>
          <w:lang w:bidi="ar-EG"/>
        </w:rPr>
        <w:t>171</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ولا شك في أن إبطال البيع بمجرد إعلان المشتري رجوع</w:t>
      </w:r>
      <w:r w:rsidRPr="0097787B">
        <w:rPr>
          <w:sz w:val="24"/>
          <w:szCs w:val="24"/>
          <w:rtl/>
          <w:lang w:bidi="ar-EG"/>
        </w:rPr>
        <w:t xml:space="preserve"> </w:t>
      </w:r>
      <w:r w:rsidRPr="0097787B">
        <w:rPr>
          <w:rFonts w:hint="cs"/>
          <w:sz w:val="24"/>
          <w:szCs w:val="24"/>
          <w:rtl/>
          <w:lang w:bidi="ar-EG"/>
        </w:rPr>
        <w:t>8</w:t>
      </w:r>
      <w:r w:rsidRPr="0097787B">
        <w:rPr>
          <w:sz w:val="24"/>
          <w:szCs w:val="24"/>
          <w:rtl/>
          <w:lang w:bidi="ar-EG"/>
        </w:rPr>
        <w:t xml:space="preserve"> </w:t>
      </w:r>
      <w:r w:rsidRPr="0097787B">
        <w:rPr>
          <w:rFonts w:hint="cs"/>
          <w:sz w:val="24"/>
          <w:szCs w:val="24"/>
          <w:rtl/>
          <w:lang w:bidi="ar-EG"/>
        </w:rPr>
        <w:t>ه فيه وقبل رفع دعوى الإبطال</w:t>
      </w:r>
      <w:r>
        <w:rPr>
          <w:rFonts w:hint="cs"/>
          <w:sz w:val="24"/>
          <w:szCs w:val="24"/>
          <w:rtl/>
          <w:lang w:bidi="ar-EG"/>
        </w:rPr>
        <w:t xml:space="preserve"> ،</w:t>
      </w:r>
      <w:r w:rsidRPr="0097787B">
        <w:rPr>
          <w:rFonts w:hint="cs"/>
          <w:sz w:val="24"/>
          <w:szCs w:val="24"/>
          <w:rtl/>
          <w:lang w:bidi="ar-EG"/>
        </w:rPr>
        <w:t xml:space="preserve"> بالرغم من إقرار المالك الحقيقي للبيع أو صيرورة البائع مالكاً وذلك قبل رفع الدعوى</w:t>
      </w:r>
      <w:r>
        <w:rPr>
          <w:rFonts w:hint="cs"/>
          <w:sz w:val="24"/>
          <w:szCs w:val="24"/>
          <w:rtl/>
          <w:lang w:bidi="ar-EG"/>
        </w:rPr>
        <w:t xml:space="preserve"> ،</w:t>
      </w:r>
      <w:r w:rsidRPr="0097787B">
        <w:rPr>
          <w:rFonts w:hint="cs"/>
          <w:sz w:val="24"/>
          <w:szCs w:val="24"/>
          <w:rtl/>
          <w:lang w:bidi="ar-EG"/>
        </w:rPr>
        <w:t xml:space="preserve"> يتعارض مع النص الصريح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467 مدني</w:t>
      </w:r>
      <w:r>
        <w:rPr>
          <w:rFonts w:hint="cs"/>
          <w:sz w:val="24"/>
          <w:szCs w:val="24"/>
          <w:rtl/>
          <w:lang w:bidi="ar-EG"/>
        </w:rPr>
        <w:t xml:space="preserve"> ) .</w:t>
      </w:r>
      <w:r w:rsidRPr="0097787B">
        <w:rPr>
          <w:rFonts w:hint="cs"/>
          <w:sz w:val="24"/>
          <w:szCs w:val="24"/>
          <w:rtl/>
          <w:lang w:bidi="ar-EG"/>
        </w:rPr>
        <w:t xml:space="preserve"> أما قبول إقرار المالك الحقيقي بعد رفع دعوى الإبطال وقبل صدور الحكم</w:t>
      </w:r>
      <w:r>
        <w:rPr>
          <w:rFonts w:hint="cs"/>
          <w:sz w:val="24"/>
          <w:szCs w:val="24"/>
          <w:rtl/>
          <w:lang w:bidi="ar-EG"/>
        </w:rPr>
        <w:t xml:space="preserve"> ،</w:t>
      </w:r>
      <w:r w:rsidRPr="0097787B">
        <w:rPr>
          <w:rFonts w:hint="cs"/>
          <w:sz w:val="24"/>
          <w:szCs w:val="24"/>
          <w:rtl/>
          <w:lang w:bidi="ar-EG"/>
        </w:rPr>
        <w:t xml:space="preserve"> أو صيرورة البائع مالكاً ما بين هاتين الفقرتين</w:t>
      </w:r>
      <w:r>
        <w:rPr>
          <w:rFonts w:hint="cs"/>
          <w:sz w:val="24"/>
          <w:szCs w:val="24"/>
          <w:rtl/>
          <w:lang w:bidi="ar-EG"/>
        </w:rPr>
        <w:t xml:space="preserve"> ،</w:t>
      </w:r>
      <w:r w:rsidRPr="0097787B">
        <w:rPr>
          <w:rFonts w:hint="cs"/>
          <w:sz w:val="24"/>
          <w:szCs w:val="24"/>
          <w:rtl/>
          <w:lang w:bidi="ar-EG"/>
        </w:rPr>
        <w:t xml:space="preserve"> فقد يتفق مع المبدأ القاضي بتحريم التعسف في استعمال حق الإبطال</w:t>
      </w:r>
      <w:r>
        <w:rPr>
          <w:rFonts w:hint="cs"/>
          <w:sz w:val="24"/>
          <w:szCs w:val="24"/>
          <w:rtl/>
          <w:lang w:bidi="ar-EG"/>
        </w:rPr>
        <w:t xml:space="preserve"> ،</w:t>
      </w:r>
      <w:r w:rsidRPr="0097787B">
        <w:rPr>
          <w:rFonts w:hint="cs"/>
          <w:sz w:val="24"/>
          <w:szCs w:val="24"/>
          <w:rtl/>
          <w:lang w:bidi="ar-EG"/>
        </w:rPr>
        <w:t xml:space="preserve"> إذا ظهر أنه لم تعد للمشتري مصلحة بعد ذلك في التمسك بالإبطال</w:t>
      </w:r>
      <w:r>
        <w:rPr>
          <w:rFonts w:hint="cs"/>
          <w:sz w:val="24"/>
          <w:szCs w:val="24"/>
          <w:rtl/>
          <w:lang w:bidi="ar-EG"/>
        </w:rPr>
        <w:t xml:space="preserve"> .</w:t>
      </w:r>
      <w:r w:rsidRPr="0097787B">
        <w:rPr>
          <w:rFonts w:hint="cs"/>
          <w:sz w:val="24"/>
          <w:szCs w:val="24"/>
          <w:rtl/>
          <w:lang w:bidi="ar-EG"/>
        </w:rPr>
        <w:t xml:space="preserve"> ونظير ذلك ما نصت عليه المادة 124 مدني من أنه</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1</w:t>
      </w:r>
      <w:r>
        <w:rPr>
          <w:rFonts w:hint="cs"/>
          <w:sz w:val="24"/>
          <w:szCs w:val="24"/>
          <w:rtl/>
          <w:lang w:bidi="ar-EG"/>
        </w:rPr>
        <w:t xml:space="preserve"> - </w:t>
      </w:r>
      <w:r w:rsidRPr="0097787B">
        <w:rPr>
          <w:rFonts w:hint="cs"/>
          <w:sz w:val="24"/>
          <w:szCs w:val="24"/>
          <w:rtl/>
          <w:lang w:bidi="ar-EG"/>
        </w:rPr>
        <w:t>ليس لمن وقع في غلط أن يتمسك به على وجه يتعارض مع ما يقضي به حسن النية</w:t>
      </w:r>
      <w:r>
        <w:rPr>
          <w:rFonts w:hint="cs"/>
          <w:sz w:val="24"/>
          <w:szCs w:val="24"/>
          <w:rtl/>
          <w:lang w:bidi="ar-EG"/>
        </w:rPr>
        <w:t xml:space="preserve"> .</w:t>
      </w:r>
      <w:r w:rsidRPr="0097787B">
        <w:rPr>
          <w:rFonts w:hint="cs"/>
          <w:sz w:val="24"/>
          <w:szCs w:val="24"/>
          <w:rtl/>
          <w:lang w:bidi="ar-EG"/>
        </w:rPr>
        <w:t xml:space="preserve"> 2</w:t>
      </w:r>
      <w:r>
        <w:rPr>
          <w:rFonts w:hint="cs"/>
          <w:sz w:val="24"/>
          <w:szCs w:val="24"/>
          <w:rtl/>
          <w:lang w:bidi="ar-EG"/>
        </w:rPr>
        <w:t xml:space="preserve"> - </w:t>
      </w:r>
      <w:r w:rsidRPr="0097787B">
        <w:rPr>
          <w:rFonts w:hint="cs"/>
          <w:sz w:val="24"/>
          <w:szCs w:val="24"/>
          <w:rtl/>
          <w:lang w:bidi="ar-EG"/>
        </w:rPr>
        <w:t>ويبقى بالأخص ملزماً بالعقد الذي قصد إبرامه</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إذا أظهر الطرف الآخر استعداده لتنفيذ هذا العقد</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w:t>
      </w:r>
    </w:p>
  </w:footnote>
  <w:footnote w:id="527">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أنظر من هذا الرأي في الفقه المصري الأستاذ عبد المنعم البدراوي فقرة 396 ص 581 </w:t>
      </w:r>
      <w:r w:rsidRPr="0097787B">
        <w:rPr>
          <w:sz w:val="24"/>
          <w:szCs w:val="24"/>
          <w:rtl/>
          <w:lang w:bidi="ar-EG"/>
        </w:rPr>
        <w:t>–</w:t>
      </w:r>
      <w:r w:rsidRPr="0097787B">
        <w:rPr>
          <w:rFonts w:hint="cs"/>
          <w:sz w:val="24"/>
          <w:szCs w:val="24"/>
          <w:rtl/>
          <w:lang w:bidi="ar-EG"/>
        </w:rPr>
        <w:t xml:space="preserve"> الأستاذ منصور مصطفى منصور فقرة 114 ص</w:t>
      </w:r>
      <w:r w:rsidRPr="0097787B">
        <w:rPr>
          <w:sz w:val="24"/>
          <w:szCs w:val="24"/>
          <w:rtl/>
          <w:lang w:bidi="ar-EG"/>
        </w:rPr>
        <w:t xml:space="preserve"> </w:t>
      </w:r>
      <w:r w:rsidRPr="0097787B">
        <w:rPr>
          <w:rFonts w:hint="cs"/>
          <w:sz w:val="24"/>
          <w:szCs w:val="24"/>
          <w:rtl/>
          <w:lang w:bidi="ar-EG"/>
        </w:rPr>
        <w:t>250</w:t>
      </w:r>
      <w:r>
        <w:rPr>
          <w:rFonts w:hint="cs"/>
          <w:sz w:val="24"/>
          <w:szCs w:val="24"/>
          <w:rtl/>
          <w:lang w:bidi="ar-EG"/>
        </w:rPr>
        <w:t xml:space="preserve"> - </w:t>
      </w:r>
      <w:r w:rsidRPr="0097787B">
        <w:rPr>
          <w:rFonts w:hint="cs"/>
          <w:sz w:val="24"/>
          <w:szCs w:val="24"/>
          <w:rtl/>
          <w:lang w:bidi="ar-EG"/>
        </w:rPr>
        <w:t>الأستاذ إسماعيل غانم ص</w:t>
      </w:r>
      <w:r w:rsidRPr="0097787B">
        <w:rPr>
          <w:sz w:val="24"/>
          <w:szCs w:val="24"/>
          <w:rtl/>
          <w:lang w:bidi="ar-EG"/>
        </w:rPr>
        <w:t xml:space="preserve"> </w:t>
      </w:r>
      <w:r w:rsidRPr="0097787B">
        <w:rPr>
          <w:rFonts w:hint="cs"/>
          <w:sz w:val="24"/>
          <w:szCs w:val="24"/>
          <w:rtl/>
          <w:lang w:bidi="ar-EG"/>
        </w:rPr>
        <w:t xml:space="preserve">17 </w:t>
      </w:r>
      <w:r w:rsidRPr="0097787B">
        <w:rPr>
          <w:sz w:val="24"/>
          <w:szCs w:val="24"/>
          <w:rtl/>
          <w:lang w:bidi="ar-EG"/>
        </w:rPr>
        <w:t>–</w:t>
      </w:r>
      <w:r w:rsidRPr="0097787B">
        <w:rPr>
          <w:rFonts w:hint="cs"/>
          <w:sz w:val="24"/>
          <w:szCs w:val="24"/>
          <w:rtl/>
          <w:lang w:bidi="ar-EG"/>
        </w:rPr>
        <w:t xml:space="preserve"> ص 18 </w:t>
      </w:r>
      <w:r w:rsidRPr="0097787B">
        <w:rPr>
          <w:sz w:val="24"/>
          <w:szCs w:val="24"/>
          <w:rtl/>
          <w:lang w:bidi="ar-EG"/>
        </w:rPr>
        <w:t>–</w:t>
      </w:r>
      <w:r w:rsidRPr="0097787B">
        <w:rPr>
          <w:rFonts w:hint="cs"/>
          <w:sz w:val="24"/>
          <w:szCs w:val="24"/>
          <w:rtl/>
          <w:lang w:bidi="ar-EG"/>
        </w:rPr>
        <w:t xml:space="preserve"> وفي الفقه الفرنسي</w:t>
      </w:r>
      <w:r>
        <w:rPr>
          <w:rFonts w:hint="cs"/>
          <w:sz w:val="24"/>
          <w:szCs w:val="24"/>
          <w:rtl/>
          <w:lang w:bidi="ar-EG"/>
        </w:rPr>
        <w:t xml:space="preserve"> :</w:t>
      </w:r>
      <w:r w:rsidRPr="0097787B">
        <w:rPr>
          <w:rFonts w:hint="cs"/>
          <w:sz w:val="24"/>
          <w:szCs w:val="24"/>
          <w:rtl/>
          <w:lang w:bidi="ar-EG"/>
        </w:rPr>
        <w:t xml:space="preserve"> أوبري ورو 5 فقرة 351 ص 42 </w:t>
      </w:r>
      <w:r w:rsidRPr="0097787B">
        <w:rPr>
          <w:sz w:val="24"/>
          <w:szCs w:val="24"/>
          <w:rtl/>
          <w:lang w:bidi="ar-EG"/>
        </w:rPr>
        <w:t>–</w:t>
      </w:r>
      <w:r w:rsidRPr="0097787B">
        <w:rPr>
          <w:rFonts w:hint="cs"/>
          <w:sz w:val="24"/>
          <w:szCs w:val="24"/>
          <w:rtl/>
          <w:lang w:bidi="ar-EG"/>
        </w:rPr>
        <w:t xml:space="preserve"> بودري وسينيا فقرة 119 ص 112</w:t>
      </w:r>
      <w:r>
        <w:rPr>
          <w:rFonts w:hint="cs"/>
          <w:sz w:val="24"/>
          <w:szCs w:val="24"/>
          <w:rtl/>
          <w:lang w:bidi="ar-EG"/>
        </w:rPr>
        <w:t xml:space="preserve"> - </w:t>
      </w:r>
      <w:r w:rsidRPr="0097787B">
        <w:rPr>
          <w:rFonts w:hint="cs"/>
          <w:sz w:val="24"/>
          <w:szCs w:val="24"/>
          <w:rtl/>
          <w:lang w:bidi="ar-EG"/>
        </w:rPr>
        <w:t xml:space="preserve">بلانيول وريبير وهامل 10 فقرة 48 ص 51 </w:t>
      </w:r>
      <w:r w:rsidRPr="0097787B">
        <w:rPr>
          <w:sz w:val="24"/>
          <w:szCs w:val="24"/>
          <w:rtl/>
          <w:lang w:bidi="ar-EG"/>
        </w:rPr>
        <w:t>–</w:t>
      </w:r>
      <w:r w:rsidRPr="0097787B">
        <w:rPr>
          <w:rFonts w:hint="cs"/>
          <w:sz w:val="24"/>
          <w:szCs w:val="24"/>
          <w:rtl/>
          <w:lang w:bidi="ar-EG"/>
        </w:rPr>
        <w:t xml:space="preserve"> ص 52 </w:t>
      </w:r>
      <w:r w:rsidRPr="0097787B">
        <w:rPr>
          <w:sz w:val="24"/>
          <w:szCs w:val="24"/>
          <w:rtl/>
          <w:lang w:bidi="ar-EG"/>
        </w:rPr>
        <w:t>–</w:t>
      </w:r>
      <w:r w:rsidRPr="0097787B">
        <w:rPr>
          <w:rFonts w:hint="cs"/>
          <w:sz w:val="24"/>
          <w:szCs w:val="24"/>
          <w:rtl/>
          <w:lang w:bidi="ar-EG"/>
        </w:rPr>
        <w:t xml:space="preserve"> بلانيول وريبير وبولانجيه 2 فقرة 2318</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 xml:space="preserve">ومع ذلك فقد ذهب الأستاذ سليمان مرقس </w:t>
      </w:r>
      <w:r w:rsidRPr="0097787B">
        <w:rPr>
          <w:sz w:val="24"/>
          <w:szCs w:val="24"/>
          <w:rtl/>
          <w:lang w:bidi="ar-EG"/>
        </w:rPr>
        <w:t>–</w:t>
      </w:r>
      <w:r w:rsidRPr="0097787B">
        <w:rPr>
          <w:rFonts w:hint="cs"/>
          <w:sz w:val="24"/>
          <w:szCs w:val="24"/>
          <w:rtl/>
          <w:lang w:bidi="ar-EG"/>
        </w:rPr>
        <w:t xml:space="preserve"> ويوافقه الأستاذ محمد كامل مرسي </w:t>
      </w:r>
      <w:r>
        <w:rPr>
          <w:rFonts w:hint="cs"/>
          <w:sz w:val="24"/>
          <w:szCs w:val="24"/>
          <w:rtl/>
          <w:lang w:bidi="ar-EG"/>
        </w:rPr>
        <w:t xml:space="preserve">( </w:t>
      </w:r>
      <w:r w:rsidRPr="0097787B">
        <w:rPr>
          <w:rFonts w:hint="cs"/>
          <w:sz w:val="24"/>
          <w:szCs w:val="24"/>
          <w:rtl/>
          <w:lang w:bidi="ar-EG"/>
        </w:rPr>
        <w:t>فقرة 233 ص 444</w:t>
      </w:r>
      <w:r>
        <w:rPr>
          <w:rFonts w:hint="cs"/>
          <w:sz w:val="24"/>
          <w:szCs w:val="24"/>
          <w:rtl/>
          <w:lang w:bidi="ar-EG"/>
        </w:rPr>
        <w:t xml:space="preserve"> ) </w:t>
      </w:r>
      <w:r w:rsidRPr="0097787B">
        <w:rPr>
          <w:sz w:val="24"/>
          <w:szCs w:val="24"/>
          <w:rtl/>
          <w:lang w:bidi="ar-EG"/>
        </w:rPr>
        <w:t>–</w:t>
      </w:r>
      <w:r w:rsidRPr="0097787B">
        <w:rPr>
          <w:rFonts w:hint="cs"/>
          <w:sz w:val="24"/>
          <w:szCs w:val="24"/>
          <w:rtl/>
          <w:lang w:bidi="ar-EG"/>
        </w:rPr>
        <w:t xml:space="preserve"> إلى أن</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المادة 466 مل تتضمن حكماً للتقادم خاصاً بهذا الحق</w:t>
      </w:r>
      <w:r>
        <w:rPr>
          <w:rFonts w:hint="cs"/>
          <w:sz w:val="24"/>
          <w:szCs w:val="24"/>
          <w:rtl/>
          <w:lang w:bidi="ar-EG"/>
        </w:rPr>
        <w:t xml:space="preserve"> ،</w:t>
      </w:r>
      <w:r w:rsidRPr="0097787B">
        <w:rPr>
          <w:rFonts w:hint="cs"/>
          <w:sz w:val="24"/>
          <w:szCs w:val="24"/>
          <w:rtl/>
          <w:lang w:bidi="ar-EG"/>
        </w:rPr>
        <w:t xml:space="preserve"> فتسري عليه الأحكام العامة</w:t>
      </w:r>
      <w:r>
        <w:rPr>
          <w:rFonts w:hint="cs"/>
          <w:sz w:val="24"/>
          <w:szCs w:val="24"/>
          <w:rtl/>
          <w:lang w:bidi="ar-EG"/>
        </w:rPr>
        <w:t xml:space="preserve"> .</w:t>
      </w:r>
      <w:r w:rsidRPr="0097787B">
        <w:rPr>
          <w:rFonts w:hint="cs"/>
          <w:sz w:val="24"/>
          <w:szCs w:val="24"/>
          <w:rtl/>
          <w:lang w:bidi="ar-EG"/>
        </w:rPr>
        <w:t xml:space="preserve"> غير أن المادة 140 التي حددت مدة تقادم دعاوى الإبطال بثلاث سنوات قد عيت في كل حالة من حالات الإبطال مبدأ هذه المدة</w:t>
      </w:r>
      <w:r>
        <w:rPr>
          <w:rFonts w:hint="cs"/>
          <w:sz w:val="24"/>
          <w:szCs w:val="24"/>
          <w:rtl/>
          <w:lang w:bidi="ar-EG"/>
        </w:rPr>
        <w:t xml:space="preserve"> ،</w:t>
      </w:r>
      <w:r w:rsidRPr="0097787B">
        <w:rPr>
          <w:rFonts w:hint="cs"/>
          <w:sz w:val="24"/>
          <w:szCs w:val="24"/>
          <w:rtl/>
          <w:lang w:bidi="ar-EG"/>
        </w:rPr>
        <w:t xml:space="preserve"> وهو تاريخ كشف الغلط أو التدليس أو انقطاع الإكراه أو زوال نقص الأهلية</w:t>
      </w:r>
      <w:r>
        <w:rPr>
          <w:rFonts w:hint="cs"/>
          <w:sz w:val="24"/>
          <w:szCs w:val="24"/>
          <w:rtl/>
          <w:lang w:bidi="ar-EG"/>
        </w:rPr>
        <w:t xml:space="preserve"> ،</w:t>
      </w:r>
      <w:r w:rsidRPr="0097787B">
        <w:rPr>
          <w:rFonts w:hint="cs"/>
          <w:sz w:val="24"/>
          <w:szCs w:val="24"/>
          <w:rtl/>
          <w:lang w:bidi="ar-EG"/>
        </w:rPr>
        <w:t xml:space="preserve"> ولم تحدد مبدأ لمدة تقادم دعوى إبطال بعي ملك لغير</w:t>
      </w:r>
      <w:r>
        <w:rPr>
          <w:rFonts w:hint="cs"/>
          <w:sz w:val="24"/>
          <w:szCs w:val="24"/>
          <w:rtl/>
          <w:lang w:bidi="ar-EG"/>
        </w:rPr>
        <w:t xml:space="preserve"> ،</w:t>
      </w:r>
      <w:r w:rsidRPr="0097787B">
        <w:rPr>
          <w:rFonts w:hint="cs"/>
          <w:sz w:val="24"/>
          <w:szCs w:val="24"/>
          <w:rtl/>
          <w:lang w:bidi="ar-EG"/>
        </w:rPr>
        <w:t xml:space="preserve"> فيتعين القول بأن هذه المدة تبدأ من وقت إبرام العقد</w:t>
      </w:r>
      <w:r>
        <w:rPr>
          <w:rFonts w:hint="cs"/>
          <w:sz w:val="24"/>
          <w:szCs w:val="24"/>
          <w:rtl/>
          <w:lang w:bidi="ar-EG"/>
        </w:rPr>
        <w:t xml:space="preserve"> ،</w:t>
      </w:r>
      <w:r w:rsidRPr="0097787B">
        <w:rPr>
          <w:rFonts w:hint="cs"/>
          <w:sz w:val="24"/>
          <w:szCs w:val="24"/>
          <w:rtl/>
          <w:lang w:bidi="ar-EG"/>
        </w:rPr>
        <w:t xml:space="preserve"> وبأ</w:t>
      </w:r>
      <w:r>
        <w:rPr>
          <w:rFonts w:hint="cs"/>
          <w:sz w:val="24"/>
          <w:szCs w:val="24"/>
          <w:rtl/>
          <w:lang w:bidi="ar-EG"/>
        </w:rPr>
        <w:t xml:space="preserve"> ،</w:t>
      </w:r>
      <w:r w:rsidRPr="0097787B">
        <w:rPr>
          <w:rFonts w:hint="cs"/>
          <w:sz w:val="24"/>
          <w:szCs w:val="24"/>
          <w:rtl/>
          <w:lang w:bidi="ar-EG"/>
        </w:rPr>
        <w:t xml:space="preserve"> الحق في رفع هذه الدعوى لا يتقادم بمضي ثلاث سنوات لأن المشرع لم يأخذ بالمدة الأخيرة إلا في الحالات التي حدد فيها مبدأ لهذه المدة تالياً لوقت إبرام العقد</w:t>
      </w:r>
      <w:r>
        <w:rPr>
          <w:rFonts w:hint="cs"/>
          <w:sz w:val="24"/>
          <w:szCs w:val="24"/>
          <w:rtl/>
          <w:lang w:bidi="ar-EG"/>
        </w:rPr>
        <w:t xml:space="preserve"> .</w:t>
      </w:r>
      <w:r w:rsidRPr="0097787B">
        <w:rPr>
          <w:rFonts w:hint="cs"/>
          <w:sz w:val="24"/>
          <w:szCs w:val="24"/>
          <w:rtl/>
          <w:lang w:bidi="ar-EG"/>
        </w:rPr>
        <w:t xml:space="preserve"> أما حيث تبدأ المدة من وقت العقد</w:t>
      </w:r>
      <w:r>
        <w:rPr>
          <w:rFonts w:hint="cs"/>
          <w:sz w:val="24"/>
          <w:szCs w:val="24"/>
          <w:rtl/>
          <w:lang w:bidi="ar-EG"/>
        </w:rPr>
        <w:t xml:space="preserve"> ،</w:t>
      </w:r>
      <w:r w:rsidRPr="0097787B">
        <w:rPr>
          <w:rFonts w:hint="cs"/>
          <w:sz w:val="24"/>
          <w:szCs w:val="24"/>
          <w:rtl/>
          <w:lang w:bidi="ar-EG"/>
        </w:rPr>
        <w:t xml:space="preserve"> فإن التقادم لا يتم إلا بخمس عشرة سنة</w:t>
      </w:r>
      <w:r>
        <w:rPr>
          <w:rFonts w:hint="cs"/>
          <w:sz w:val="24"/>
          <w:szCs w:val="24"/>
          <w:rtl/>
          <w:lang w:bidi="ar-EG"/>
        </w:rPr>
        <w:t xml:space="preserve"> </w:t>
      </w:r>
      <w:r>
        <w:rPr>
          <w:sz w:val="24"/>
          <w:szCs w:val="24"/>
          <w:rtl/>
          <w:lang w:bidi="ar-EG"/>
        </w:rPr>
        <w:t>"</w:t>
      </w:r>
      <w:r>
        <w:rPr>
          <w:rFonts w:hint="cs"/>
          <w:sz w:val="24"/>
          <w:szCs w:val="24"/>
          <w:rtl/>
          <w:lang w:bidi="ar-EG"/>
        </w:rPr>
        <w:t xml:space="preserve"> ( </w:t>
      </w:r>
      <w:r w:rsidRPr="0097787B">
        <w:rPr>
          <w:rFonts w:hint="cs"/>
          <w:sz w:val="24"/>
          <w:szCs w:val="24"/>
          <w:rtl/>
          <w:lang w:bidi="ar-EG"/>
        </w:rPr>
        <w:t xml:space="preserve">الأستاذ سليمان مرقس فقرة 269 ص 499 </w:t>
      </w:r>
      <w:r w:rsidRPr="0097787B">
        <w:rPr>
          <w:sz w:val="24"/>
          <w:szCs w:val="24"/>
          <w:rtl/>
          <w:lang w:bidi="ar-EG"/>
        </w:rPr>
        <w:t>–</w:t>
      </w:r>
      <w:r w:rsidRPr="0097787B">
        <w:rPr>
          <w:rFonts w:hint="cs"/>
          <w:sz w:val="24"/>
          <w:szCs w:val="24"/>
          <w:rtl/>
          <w:lang w:bidi="ar-EG"/>
        </w:rPr>
        <w:t xml:space="preserve"> ص 450</w:t>
      </w:r>
      <w:r>
        <w:rPr>
          <w:rFonts w:hint="cs"/>
          <w:sz w:val="24"/>
          <w:szCs w:val="24"/>
          <w:rtl/>
          <w:lang w:bidi="ar-EG"/>
        </w:rPr>
        <w:t xml:space="preserve"> ) .</w:t>
      </w:r>
      <w:r w:rsidRPr="0097787B">
        <w:rPr>
          <w:rFonts w:hint="cs"/>
          <w:sz w:val="24"/>
          <w:szCs w:val="24"/>
          <w:rtl/>
          <w:lang w:bidi="ar-EG"/>
        </w:rPr>
        <w:t xml:space="preserve"> ونخالف هذا الرأي</w:t>
      </w:r>
      <w:r>
        <w:rPr>
          <w:rFonts w:hint="cs"/>
          <w:sz w:val="24"/>
          <w:szCs w:val="24"/>
          <w:rtl/>
          <w:lang w:bidi="ar-EG"/>
        </w:rPr>
        <w:t xml:space="preserve"> ،</w:t>
      </w:r>
      <w:r w:rsidRPr="0097787B">
        <w:rPr>
          <w:rFonts w:hint="cs"/>
          <w:sz w:val="24"/>
          <w:szCs w:val="24"/>
          <w:rtl/>
          <w:lang w:bidi="ar-EG"/>
        </w:rPr>
        <w:t xml:space="preserve"> فإن المواد 138 </w:t>
      </w:r>
      <w:r w:rsidRPr="0097787B">
        <w:rPr>
          <w:sz w:val="24"/>
          <w:szCs w:val="24"/>
          <w:rtl/>
          <w:lang w:bidi="ar-EG"/>
        </w:rPr>
        <w:t>–</w:t>
      </w:r>
      <w:r w:rsidRPr="0097787B">
        <w:rPr>
          <w:rFonts w:hint="cs"/>
          <w:sz w:val="24"/>
          <w:szCs w:val="24"/>
          <w:rtl/>
          <w:lang w:bidi="ar-EG"/>
        </w:rPr>
        <w:t xml:space="preserve"> 140 مدني جاءت العبارة فيها عامة تشمل جميع العقود القابلة للإبطال أياً كان سبب البطلان</w:t>
      </w:r>
      <w:r>
        <w:rPr>
          <w:rFonts w:hint="cs"/>
          <w:sz w:val="24"/>
          <w:szCs w:val="24"/>
          <w:rtl/>
          <w:lang w:bidi="ar-EG"/>
        </w:rPr>
        <w:t xml:space="preserve"> ،</w:t>
      </w:r>
      <w:r w:rsidRPr="0097787B">
        <w:rPr>
          <w:rFonts w:hint="cs"/>
          <w:sz w:val="24"/>
          <w:szCs w:val="24"/>
          <w:rtl/>
          <w:lang w:bidi="ar-EG"/>
        </w:rPr>
        <w:t xml:space="preserve"> فيدخل فهيا يع ملك الغير</w:t>
      </w:r>
      <w:r>
        <w:rPr>
          <w:rFonts w:hint="cs"/>
          <w:sz w:val="24"/>
          <w:szCs w:val="24"/>
          <w:rtl/>
          <w:lang w:bidi="ar-EG"/>
        </w:rPr>
        <w:t xml:space="preserve"> ،</w:t>
      </w:r>
      <w:r w:rsidRPr="0097787B">
        <w:rPr>
          <w:rFonts w:hint="cs"/>
          <w:sz w:val="24"/>
          <w:szCs w:val="24"/>
          <w:rtl/>
          <w:lang w:bidi="ar-EG"/>
        </w:rPr>
        <w:t xml:space="preserve"> ويسقط الحق في إبطال هذا البيع بثلاث سنوات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140</w:t>
      </w:r>
      <w:r>
        <w:rPr>
          <w:rFonts w:hint="cs"/>
          <w:sz w:val="24"/>
          <w:szCs w:val="24"/>
          <w:rtl/>
          <w:lang w:bidi="ar-EG"/>
        </w:rPr>
        <w:t xml:space="preserve">  /  </w:t>
      </w:r>
      <w:r w:rsidRPr="0097787B">
        <w:rPr>
          <w:rFonts w:hint="cs"/>
          <w:sz w:val="24"/>
          <w:szCs w:val="24"/>
          <w:rtl/>
          <w:lang w:bidi="ar-EG"/>
        </w:rPr>
        <w:t>1 مدني</w:t>
      </w:r>
      <w:r>
        <w:rPr>
          <w:rFonts w:hint="cs"/>
          <w:sz w:val="24"/>
          <w:szCs w:val="24"/>
          <w:rtl/>
          <w:lang w:bidi="ar-EG"/>
        </w:rPr>
        <w:t xml:space="preserve"> ) .</w:t>
      </w:r>
      <w:r w:rsidRPr="0097787B">
        <w:rPr>
          <w:rFonts w:hint="cs"/>
          <w:sz w:val="24"/>
          <w:szCs w:val="24"/>
          <w:rtl/>
          <w:lang w:bidi="ar-EG"/>
        </w:rPr>
        <w:t xml:space="preserve"> ولما كانت الفقرة الثانية من المادة 140 مدني لم تحدد مبدأ سريان التقادم بالنسبة إلى بيع ملك الغير</w:t>
      </w:r>
      <w:r>
        <w:rPr>
          <w:rFonts w:hint="cs"/>
          <w:sz w:val="24"/>
          <w:szCs w:val="24"/>
          <w:rtl/>
          <w:lang w:bidi="ar-EG"/>
        </w:rPr>
        <w:t xml:space="preserve"> ،</w:t>
      </w:r>
      <w:r w:rsidRPr="0097787B">
        <w:rPr>
          <w:rFonts w:hint="cs"/>
          <w:sz w:val="24"/>
          <w:szCs w:val="24"/>
          <w:rtl/>
          <w:lang w:bidi="ar-EG"/>
        </w:rPr>
        <w:t xml:space="preserve"> فقياساً على الأحوال التي حدد فيها النص مبدأ سريان التقادم </w:t>
      </w:r>
      <w:r w:rsidRPr="0097787B">
        <w:rPr>
          <w:sz w:val="24"/>
          <w:szCs w:val="24"/>
          <w:rtl/>
          <w:lang w:bidi="ar-EG"/>
        </w:rPr>
        <w:t>–</w:t>
      </w:r>
      <w:r w:rsidRPr="0097787B">
        <w:rPr>
          <w:rFonts w:hint="cs"/>
          <w:sz w:val="24"/>
          <w:szCs w:val="24"/>
          <w:rtl/>
          <w:lang w:bidi="ar-EG"/>
        </w:rPr>
        <w:t xml:space="preserve"> ويستخلص منها أن مبدأ السريان لا يكون إلا عند تمكين صاحب الحق في الإبطال من رفع الدعوى </w:t>
      </w:r>
      <w:r w:rsidRPr="0097787B">
        <w:rPr>
          <w:sz w:val="24"/>
          <w:szCs w:val="24"/>
          <w:rtl/>
          <w:lang w:bidi="ar-EG"/>
        </w:rPr>
        <w:t>–</w:t>
      </w:r>
      <w:r w:rsidRPr="0097787B">
        <w:rPr>
          <w:rFonts w:hint="cs"/>
          <w:sz w:val="24"/>
          <w:szCs w:val="24"/>
          <w:rtl/>
          <w:lang w:bidi="ar-EG"/>
        </w:rPr>
        <w:t xml:space="preserve"> يجب القول بأن التقادم في حالة بيع ملك الغير لا يبدأ سريانه إلا من وقت تمكين المشتري من رفع دعوى الإبطال أي من وقت علمه بأن البائع لا يملك المبيع</w:t>
      </w:r>
      <w:r>
        <w:rPr>
          <w:rFonts w:hint="cs"/>
          <w:sz w:val="24"/>
          <w:szCs w:val="24"/>
          <w:rtl/>
          <w:lang w:bidi="ar-EG"/>
        </w:rPr>
        <w:t xml:space="preserve"> .</w:t>
      </w:r>
      <w:r w:rsidRPr="0097787B">
        <w:rPr>
          <w:rFonts w:hint="cs"/>
          <w:sz w:val="24"/>
          <w:szCs w:val="24"/>
          <w:rtl/>
          <w:lang w:bidi="ar-EG"/>
        </w:rPr>
        <w:t xml:space="preserve"> وقياساً أيضاً على الحالات المتقدمة </w:t>
      </w:r>
      <w:r w:rsidRPr="0097787B">
        <w:rPr>
          <w:sz w:val="24"/>
          <w:szCs w:val="24"/>
          <w:rtl/>
          <w:lang w:bidi="ar-EG"/>
        </w:rPr>
        <w:t>–</w:t>
      </w:r>
      <w:r w:rsidRPr="0097787B">
        <w:rPr>
          <w:rFonts w:hint="cs"/>
          <w:sz w:val="24"/>
          <w:szCs w:val="24"/>
          <w:rtl/>
          <w:lang w:bidi="ar-EG"/>
        </w:rPr>
        <w:t xml:space="preserve"> الغلط والتدليس والإكراه</w:t>
      </w:r>
      <w:r>
        <w:rPr>
          <w:rFonts w:hint="cs"/>
          <w:sz w:val="24"/>
          <w:szCs w:val="24"/>
          <w:rtl/>
          <w:lang w:bidi="ar-EG"/>
        </w:rPr>
        <w:t xml:space="preserve"> - </w:t>
      </w:r>
      <w:r w:rsidRPr="0097787B">
        <w:rPr>
          <w:rFonts w:hint="cs"/>
          <w:sz w:val="24"/>
          <w:szCs w:val="24"/>
          <w:rtl/>
          <w:lang w:bidi="ar-EG"/>
        </w:rPr>
        <w:t>تسقط دعوى الإبطال أيضاً بانقضاء خمس عشرة سنة من وقت صدور بعي ملك الغير</w:t>
      </w:r>
      <w:r>
        <w:rPr>
          <w:rFonts w:hint="cs"/>
          <w:sz w:val="24"/>
          <w:szCs w:val="24"/>
          <w:rtl/>
          <w:lang w:bidi="ar-EG"/>
        </w:rPr>
        <w:t xml:space="preserve"> .</w:t>
      </w:r>
      <w:r w:rsidRPr="0097787B">
        <w:rPr>
          <w:rFonts w:hint="cs"/>
          <w:sz w:val="24"/>
          <w:szCs w:val="24"/>
          <w:rtl/>
          <w:lang w:bidi="ar-EG"/>
        </w:rPr>
        <w:t xml:space="preserve"> وليس صحيحاً أن مدة الثلاث السنوات تبدأ دائماً من وقت تال لإبرام العقد</w:t>
      </w:r>
      <w:r>
        <w:rPr>
          <w:rFonts w:hint="cs"/>
          <w:sz w:val="24"/>
          <w:szCs w:val="24"/>
          <w:rtl/>
          <w:lang w:bidi="ar-EG"/>
        </w:rPr>
        <w:t xml:space="preserve"> ،</w:t>
      </w:r>
      <w:r w:rsidRPr="0097787B">
        <w:rPr>
          <w:rFonts w:hint="cs"/>
          <w:sz w:val="24"/>
          <w:szCs w:val="24"/>
          <w:rtl/>
          <w:lang w:bidi="ar-EG"/>
        </w:rPr>
        <w:t xml:space="preserve"> فقد تبدأ من وقت إبرام العقد</w:t>
      </w:r>
      <w:r>
        <w:rPr>
          <w:rFonts w:hint="cs"/>
          <w:sz w:val="24"/>
          <w:szCs w:val="24"/>
          <w:rtl/>
          <w:lang w:bidi="ar-EG"/>
        </w:rPr>
        <w:t xml:space="preserve"> ،</w:t>
      </w:r>
      <w:r w:rsidRPr="0097787B">
        <w:rPr>
          <w:rFonts w:hint="cs"/>
          <w:sz w:val="24"/>
          <w:szCs w:val="24"/>
          <w:rtl/>
          <w:lang w:bidi="ar-EG"/>
        </w:rPr>
        <w:t xml:space="preserve"> كما إذا انقطع الإكراه بمجرد تمام العقد فتتقادم دعوى الإكرآه بثلاث سنوات من هذا الوقت</w:t>
      </w:r>
      <w:r>
        <w:rPr>
          <w:rFonts w:hint="cs"/>
          <w:sz w:val="24"/>
          <w:szCs w:val="24"/>
          <w:rtl/>
          <w:lang w:bidi="ar-EG"/>
        </w:rPr>
        <w:t xml:space="preserve"> ،</w:t>
      </w:r>
      <w:r w:rsidRPr="0097787B">
        <w:rPr>
          <w:rFonts w:hint="cs"/>
          <w:sz w:val="24"/>
          <w:szCs w:val="24"/>
          <w:rtl/>
          <w:lang w:bidi="ar-EG"/>
        </w:rPr>
        <w:t xml:space="preserve"> وكما إذا كان المشتري في بيع ملك الغير يعلم وقت البيع أن المبيع غير مملوك للبائع فتتقادم الدعوى بانقضاء ثلاث سنوات من وقت صدور البيع </w:t>
      </w:r>
      <w:r>
        <w:rPr>
          <w:rFonts w:hint="cs"/>
          <w:sz w:val="24"/>
          <w:szCs w:val="24"/>
          <w:rtl/>
          <w:lang w:bidi="ar-EG"/>
        </w:rPr>
        <w:t xml:space="preserve">( </w:t>
      </w:r>
      <w:r w:rsidRPr="0097787B">
        <w:rPr>
          <w:rFonts w:hint="cs"/>
          <w:sz w:val="24"/>
          <w:szCs w:val="24"/>
          <w:rtl/>
          <w:lang w:bidi="ar-EG"/>
        </w:rPr>
        <w:t>الأستاذ إسماعيل غانم ص 18</w:t>
      </w:r>
      <w:r>
        <w:rPr>
          <w:rFonts w:hint="cs"/>
          <w:sz w:val="24"/>
          <w:szCs w:val="24"/>
          <w:rtl/>
          <w:lang w:bidi="ar-EG"/>
        </w:rPr>
        <w:t xml:space="preserve"> ) .</w:t>
      </w:r>
      <w:r w:rsidRPr="0097787B">
        <w:rPr>
          <w:rFonts w:hint="cs"/>
          <w:sz w:val="24"/>
          <w:szCs w:val="24"/>
          <w:rtl/>
          <w:lang w:bidi="ar-EG"/>
        </w:rPr>
        <w:t xml:space="preserve"> </w:t>
      </w:r>
    </w:p>
  </w:footnote>
  <w:footnote w:id="52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بيدان 11 فقرة 105</w:t>
      </w:r>
      <w:r>
        <w:rPr>
          <w:rFonts w:hint="cs"/>
          <w:sz w:val="24"/>
          <w:szCs w:val="24"/>
          <w:rtl/>
          <w:lang w:bidi="ar-EG"/>
        </w:rPr>
        <w:t xml:space="preserve"> .</w:t>
      </w:r>
      <w:r w:rsidRPr="0097787B">
        <w:rPr>
          <w:rFonts w:hint="cs"/>
          <w:sz w:val="24"/>
          <w:szCs w:val="24"/>
          <w:rtl/>
          <w:lang w:bidi="ar-EG"/>
        </w:rPr>
        <w:t xml:space="preserve"> </w:t>
      </w:r>
    </w:p>
  </w:footnote>
  <w:footnote w:id="529">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ديفرجيه 1 فقرة 220</w:t>
      </w:r>
      <w:r>
        <w:rPr>
          <w:rFonts w:hint="cs"/>
          <w:sz w:val="24"/>
          <w:szCs w:val="24"/>
          <w:rtl/>
          <w:lang w:bidi="ar-EG"/>
        </w:rPr>
        <w:t xml:space="preserve"> - </w:t>
      </w:r>
      <w:r w:rsidRPr="0097787B">
        <w:rPr>
          <w:rFonts w:hint="cs"/>
          <w:sz w:val="24"/>
          <w:szCs w:val="24"/>
          <w:rtl/>
          <w:lang w:bidi="ar-EG"/>
        </w:rPr>
        <w:t xml:space="preserve">ماركاديه م 1599 فقرة 2 </w:t>
      </w:r>
      <w:r w:rsidRPr="0097787B">
        <w:rPr>
          <w:sz w:val="24"/>
          <w:szCs w:val="24"/>
          <w:rtl/>
          <w:lang w:bidi="ar-EG"/>
        </w:rPr>
        <w:t>–</w:t>
      </w:r>
      <w:r w:rsidRPr="0097787B">
        <w:rPr>
          <w:rFonts w:hint="cs"/>
          <w:sz w:val="24"/>
          <w:szCs w:val="24"/>
          <w:rtl/>
          <w:lang w:bidi="ar-EG"/>
        </w:rPr>
        <w:t xml:space="preserve"> كولان وكابيتان 2 فقرة 867 ص 579 </w:t>
      </w:r>
      <w:r w:rsidRPr="0097787B">
        <w:rPr>
          <w:sz w:val="24"/>
          <w:szCs w:val="24"/>
          <w:rtl/>
          <w:lang w:bidi="ar-EG"/>
        </w:rPr>
        <w:t>–</w:t>
      </w:r>
      <w:r w:rsidRPr="0097787B">
        <w:rPr>
          <w:rFonts w:hint="cs"/>
          <w:sz w:val="24"/>
          <w:szCs w:val="24"/>
          <w:rtl/>
          <w:lang w:bidi="ar-EG"/>
        </w:rPr>
        <w:t xml:space="preserve"> بلانيول وريبير وبولانجيه 2 فقرة 2318 </w:t>
      </w:r>
      <w:r w:rsidRPr="0097787B">
        <w:rPr>
          <w:sz w:val="24"/>
          <w:szCs w:val="24"/>
          <w:rtl/>
          <w:lang w:bidi="ar-EG"/>
        </w:rPr>
        <w:t>–</w:t>
      </w:r>
      <w:r w:rsidRPr="0097787B">
        <w:rPr>
          <w:rFonts w:hint="cs"/>
          <w:sz w:val="24"/>
          <w:szCs w:val="24"/>
          <w:rtl/>
          <w:lang w:bidi="ar-EG"/>
        </w:rPr>
        <w:t xml:space="preserve"> الأستاذان أحمد نجيب الهلالي وحامد زكي فقرة 185 </w:t>
      </w:r>
      <w:r w:rsidRPr="0097787B">
        <w:rPr>
          <w:sz w:val="24"/>
          <w:szCs w:val="24"/>
          <w:rtl/>
          <w:lang w:bidi="ar-EG"/>
        </w:rPr>
        <w:t>–</w:t>
      </w:r>
      <w:r w:rsidRPr="0097787B">
        <w:rPr>
          <w:rFonts w:hint="cs"/>
          <w:sz w:val="24"/>
          <w:szCs w:val="24"/>
          <w:rtl/>
          <w:lang w:bidi="ar-EG"/>
        </w:rPr>
        <w:t xml:space="preserve"> الأستاذ منصور مصطفى منصور فقرة 114 ص 248 </w:t>
      </w:r>
      <w:r w:rsidRPr="0097787B">
        <w:rPr>
          <w:sz w:val="24"/>
          <w:szCs w:val="24"/>
          <w:rtl/>
          <w:lang w:bidi="ar-EG"/>
        </w:rPr>
        <w:t>–</w:t>
      </w:r>
      <w:r w:rsidRPr="0097787B">
        <w:rPr>
          <w:rFonts w:hint="cs"/>
          <w:sz w:val="24"/>
          <w:szCs w:val="24"/>
          <w:rtl/>
          <w:lang w:bidi="ar-EG"/>
        </w:rPr>
        <w:t xml:space="preserve"> الأستاذ جميل الشرقاوي فقرة 41 ص 100</w:t>
      </w:r>
      <w:r>
        <w:rPr>
          <w:rFonts w:hint="cs"/>
          <w:sz w:val="24"/>
          <w:szCs w:val="24"/>
          <w:rtl/>
          <w:lang w:bidi="ar-EG"/>
        </w:rPr>
        <w:t xml:space="preserve"> - </w:t>
      </w:r>
      <w:r w:rsidRPr="0097787B">
        <w:rPr>
          <w:rFonts w:hint="cs"/>
          <w:sz w:val="24"/>
          <w:szCs w:val="24"/>
          <w:rtl/>
          <w:lang w:bidi="ar-EG"/>
        </w:rPr>
        <w:t>بل يذهب بعض الفقهاء إلى أن للبائع حتى لو كان سيء النية أن يدفع بعدم تسليم المبيع إذا كان لم يسلمه إلى المشتري</w:t>
      </w:r>
      <w:r>
        <w:rPr>
          <w:rFonts w:hint="cs"/>
          <w:sz w:val="24"/>
          <w:szCs w:val="24"/>
          <w:rtl/>
          <w:lang w:bidi="ar-EG"/>
        </w:rPr>
        <w:t xml:space="preserve"> ،</w:t>
      </w:r>
      <w:r w:rsidRPr="0097787B">
        <w:rPr>
          <w:rFonts w:hint="cs"/>
          <w:sz w:val="24"/>
          <w:szCs w:val="24"/>
          <w:rtl/>
          <w:lang w:bidi="ar-EG"/>
        </w:rPr>
        <w:t xml:space="preserve"> لأن إجبار البائع على تسليم المبيع وهو ليس بمالكه فيه إكراه له على أن يعتدي على ملك الغير </w:t>
      </w:r>
      <w:r>
        <w:rPr>
          <w:rFonts w:hint="cs"/>
          <w:sz w:val="24"/>
          <w:szCs w:val="24"/>
          <w:rtl/>
          <w:lang w:bidi="ar-EG"/>
        </w:rPr>
        <w:t xml:space="preserve">( </w:t>
      </w:r>
      <w:r w:rsidRPr="0097787B">
        <w:rPr>
          <w:rFonts w:hint="cs"/>
          <w:sz w:val="24"/>
          <w:szCs w:val="24"/>
          <w:rtl/>
          <w:lang w:bidi="ar-EG"/>
        </w:rPr>
        <w:t>بيدان 11 فقرة 105</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على أن طائفة من الفقهاء يذهبون إلى أنه لا يجوز للبائع طلب إبطال البيع</w:t>
      </w:r>
      <w:r>
        <w:rPr>
          <w:rFonts w:hint="cs"/>
          <w:sz w:val="24"/>
          <w:szCs w:val="24"/>
          <w:rtl/>
          <w:lang w:bidi="ar-EG"/>
        </w:rPr>
        <w:t xml:space="preserve"> ،</w:t>
      </w:r>
      <w:r w:rsidRPr="0097787B">
        <w:rPr>
          <w:rFonts w:hint="cs"/>
          <w:sz w:val="24"/>
          <w:szCs w:val="24"/>
          <w:rtl/>
          <w:lang w:bidi="ar-EG"/>
        </w:rPr>
        <w:t xml:space="preserve"> سواء كان سيء النية أو حسن النية</w:t>
      </w:r>
      <w:r>
        <w:rPr>
          <w:rFonts w:hint="cs"/>
          <w:sz w:val="24"/>
          <w:szCs w:val="24"/>
          <w:rtl/>
          <w:lang w:bidi="ar-EG"/>
        </w:rPr>
        <w:t xml:space="preserve"> ،</w:t>
      </w:r>
      <w:r w:rsidRPr="0097787B">
        <w:rPr>
          <w:rFonts w:hint="cs"/>
          <w:sz w:val="24"/>
          <w:szCs w:val="24"/>
          <w:rtl/>
          <w:lang w:bidi="ar-EG"/>
        </w:rPr>
        <w:t xml:space="preserve"> لأن طلب الإبطال لم يتقرر إلا لمصلحة المشتري</w:t>
      </w:r>
      <w:r>
        <w:rPr>
          <w:rFonts w:hint="cs"/>
          <w:sz w:val="24"/>
          <w:szCs w:val="24"/>
          <w:rtl/>
          <w:lang w:bidi="ar-EG"/>
        </w:rPr>
        <w:t xml:space="preserve"> ،</w:t>
      </w:r>
      <w:r w:rsidRPr="0097787B">
        <w:rPr>
          <w:rFonts w:hint="cs"/>
          <w:sz w:val="24"/>
          <w:szCs w:val="24"/>
          <w:rtl/>
          <w:lang w:bidi="ar-EG"/>
        </w:rPr>
        <w:t xml:space="preserve"> ولأن التزام البائع بالضمان يتعارض مع إبطاله للبيع</w:t>
      </w:r>
      <w:r>
        <w:rPr>
          <w:rFonts w:hint="cs"/>
          <w:sz w:val="24"/>
          <w:szCs w:val="24"/>
          <w:rtl/>
          <w:lang w:bidi="ar-EG"/>
        </w:rPr>
        <w:t xml:space="preserve"> ،</w:t>
      </w:r>
      <w:r w:rsidRPr="0097787B">
        <w:rPr>
          <w:rFonts w:hint="cs"/>
          <w:sz w:val="24"/>
          <w:szCs w:val="24"/>
          <w:rtl/>
          <w:lang w:bidi="ar-EG"/>
        </w:rPr>
        <w:t xml:space="preserve"> ولأن البائع حتى لو كان حسن النية مقصر في بيعه شيئاً غير مملوك له</w:t>
      </w:r>
      <w:r>
        <w:rPr>
          <w:rFonts w:hint="cs"/>
          <w:sz w:val="24"/>
          <w:szCs w:val="24"/>
          <w:rtl/>
          <w:lang w:bidi="ar-EG"/>
        </w:rPr>
        <w:t xml:space="preserve"> :</w:t>
      </w:r>
      <w:r w:rsidRPr="0097787B">
        <w:rPr>
          <w:rFonts w:hint="cs"/>
          <w:sz w:val="24"/>
          <w:szCs w:val="24"/>
          <w:rtl/>
          <w:lang w:bidi="ar-EG"/>
        </w:rPr>
        <w:t xml:space="preserve"> بودري وسينيا فقرة 119 ص 111</w:t>
      </w:r>
      <w:r>
        <w:rPr>
          <w:rFonts w:hint="cs"/>
          <w:sz w:val="24"/>
          <w:szCs w:val="24"/>
          <w:rtl/>
          <w:lang w:bidi="ar-EG"/>
        </w:rPr>
        <w:t xml:space="preserve"> - </w:t>
      </w:r>
      <w:r w:rsidRPr="0097787B">
        <w:rPr>
          <w:rFonts w:hint="cs"/>
          <w:sz w:val="24"/>
          <w:szCs w:val="24"/>
          <w:rtl/>
          <w:lang w:bidi="ar-EG"/>
        </w:rPr>
        <w:t>ص 112</w:t>
      </w:r>
      <w:r>
        <w:rPr>
          <w:rFonts w:hint="cs"/>
          <w:sz w:val="24"/>
          <w:szCs w:val="24"/>
          <w:rtl/>
          <w:lang w:bidi="ar-EG"/>
        </w:rPr>
        <w:t xml:space="preserve"> - </w:t>
      </w:r>
      <w:r w:rsidRPr="0097787B">
        <w:rPr>
          <w:rFonts w:hint="cs"/>
          <w:sz w:val="24"/>
          <w:szCs w:val="24"/>
          <w:rtl/>
          <w:lang w:bidi="ar-EG"/>
        </w:rPr>
        <w:t>بلانيول وريبير وهامل 10 فقرة 48 ص 51</w:t>
      </w:r>
      <w:r>
        <w:rPr>
          <w:rFonts w:hint="cs"/>
          <w:sz w:val="24"/>
          <w:szCs w:val="24"/>
          <w:rtl/>
          <w:lang w:bidi="ar-EG"/>
        </w:rPr>
        <w:t xml:space="preserve"> - </w:t>
      </w:r>
      <w:r w:rsidRPr="0097787B">
        <w:rPr>
          <w:rFonts w:hint="cs"/>
          <w:sz w:val="24"/>
          <w:szCs w:val="24"/>
          <w:rtl/>
          <w:lang w:bidi="ar-EG"/>
        </w:rPr>
        <w:t>الأستاذ أنور سلطان فقرة 406</w:t>
      </w:r>
      <w:r>
        <w:rPr>
          <w:rFonts w:hint="cs"/>
          <w:sz w:val="24"/>
          <w:szCs w:val="24"/>
          <w:rtl/>
          <w:lang w:bidi="ar-EG"/>
        </w:rPr>
        <w:t xml:space="preserve"> - </w:t>
      </w:r>
      <w:r w:rsidRPr="0097787B">
        <w:rPr>
          <w:rFonts w:hint="cs"/>
          <w:sz w:val="24"/>
          <w:szCs w:val="24"/>
          <w:rtl/>
          <w:lang w:bidi="ar-EG"/>
        </w:rPr>
        <w:t>الأستاذ سليمان مرقس فقرة 270</w:t>
      </w:r>
      <w:r>
        <w:rPr>
          <w:rFonts w:hint="cs"/>
          <w:sz w:val="24"/>
          <w:szCs w:val="24"/>
          <w:rtl/>
          <w:lang w:bidi="ar-EG"/>
        </w:rPr>
        <w:t xml:space="preserve"> - </w:t>
      </w:r>
      <w:r w:rsidRPr="0097787B">
        <w:rPr>
          <w:rFonts w:hint="cs"/>
          <w:sz w:val="24"/>
          <w:szCs w:val="24"/>
          <w:rtl/>
          <w:lang w:bidi="ar-EG"/>
        </w:rPr>
        <w:t xml:space="preserve">الأستاذ عبد المنعم البدراوي فقرة 399 </w:t>
      </w:r>
      <w:r w:rsidRPr="0097787B">
        <w:rPr>
          <w:sz w:val="24"/>
          <w:szCs w:val="24"/>
          <w:rtl/>
          <w:lang w:bidi="ar-EG"/>
        </w:rPr>
        <w:t>–</w:t>
      </w:r>
      <w:r w:rsidRPr="0097787B">
        <w:rPr>
          <w:rFonts w:hint="cs"/>
          <w:sz w:val="24"/>
          <w:szCs w:val="24"/>
          <w:rtl/>
          <w:lang w:bidi="ar-EG"/>
        </w:rPr>
        <w:t xml:space="preserve"> وأنظر عرضاً لهذه الآراء المختلفة</w:t>
      </w:r>
      <w:r>
        <w:rPr>
          <w:rFonts w:hint="cs"/>
          <w:sz w:val="24"/>
          <w:szCs w:val="24"/>
          <w:rtl/>
          <w:lang w:bidi="ar-EG"/>
        </w:rPr>
        <w:t xml:space="preserve"> :</w:t>
      </w:r>
      <w:r w:rsidRPr="0097787B">
        <w:rPr>
          <w:rFonts w:hint="cs"/>
          <w:sz w:val="24"/>
          <w:szCs w:val="24"/>
          <w:rtl/>
          <w:lang w:bidi="ar-EG"/>
        </w:rPr>
        <w:t xml:space="preserve"> الأستاذين أحمد نجيب الهلالي وحامد زكي ص 175 هامش رقم 3</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ولا يجوز للمالك الحقيقي أن يطعن في البيع بالإبطال</w:t>
      </w:r>
      <w:r>
        <w:rPr>
          <w:rFonts w:hint="cs"/>
          <w:sz w:val="24"/>
          <w:szCs w:val="24"/>
          <w:rtl/>
          <w:lang w:bidi="ar-EG"/>
        </w:rPr>
        <w:t xml:space="preserve"> ،</w:t>
      </w:r>
      <w:r w:rsidRPr="0097787B">
        <w:rPr>
          <w:rFonts w:hint="cs"/>
          <w:sz w:val="24"/>
          <w:szCs w:val="24"/>
          <w:rtl/>
          <w:lang w:bidi="ar-EG"/>
        </w:rPr>
        <w:t xml:space="preserve"> إذ أن البطلان لم يتقرر لحمايته هول بل لحماية المشتري</w:t>
      </w:r>
      <w:r>
        <w:rPr>
          <w:rFonts w:hint="cs"/>
          <w:sz w:val="24"/>
          <w:szCs w:val="24"/>
          <w:rtl/>
          <w:lang w:bidi="ar-EG"/>
        </w:rPr>
        <w:t xml:space="preserve"> ،</w:t>
      </w:r>
      <w:r w:rsidRPr="0097787B">
        <w:rPr>
          <w:rFonts w:hint="cs"/>
          <w:sz w:val="24"/>
          <w:szCs w:val="24"/>
          <w:rtl/>
          <w:lang w:bidi="ar-EG"/>
        </w:rPr>
        <w:t xml:space="preserve"> وإنما يرفع دعوى استرداد المبيع من تحت يد حائزه</w:t>
      </w:r>
      <w:r>
        <w:rPr>
          <w:rFonts w:hint="cs"/>
          <w:sz w:val="24"/>
          <w:szCs w:val="24"/>
          <w:rtl/>
          <w:lang w:bidi="ar-EG"/>
        </w:rPr>
        <w:t xml:space="preserve"> ،</w:t>
      </w:r>
      <w:r w:rsidRPr="0097787B">
        <w:rPr>
          <w:rFonts w:hint="cs"/>
          <w:sz w:val="24"/>
          <w:szCs w:val="24"/>
          <w:rtl/>
          <w:lang w:bidi="ar-EG"/>
        </w:rPr>
        <w:t xml:space="preserve"> ولا يحتج عليه بالبيع فالبيع غير نافذ في حقه </w:t>
      </w:r>
      <w:r>
        <w:rPr>
          <w:rFonts w:hint="cs"/>
          <w:sz w:val="24"/>
          <w:szCs w:val="24"/>
          <w:rtl/>
          <w:lang w:bidi="ar-EG"/>
        </w:rPr>
        <w:t xml:space="preserve">( </w:t>
      </w:r>
      <w:r w:rsidRPr="0097787B">
        <w:rPr>
          <w:rFonts w:hint="cs"/>
          <w:sz w:val="24"/>
          <w:szCs w:val="24"/>
          <w:rtl/>
          <w:lang w:bidi="ar-EG"/>
        </w:rPr>
        <w:t xml:space="preserve">أوبري ورو 5 فقرة 351 ص 40 </w:t>
      </w:r>
      <w:r w:rsidRPr="0097787B">
        <w:rPr>
          <w:sz w:val="24"/>
          <w:szCs w:val="24"/>
          <w:rtl/>
          <w:lang w:bidi="ar-EG"/>
        </w:rPr>
        <w:t>–</w:t>
      </w:r>
      <w:r w:rsidRPr="0097787B">
        <w:rPr>
          <w:rFonts w:hint="cs"/>
          <w:sz w:val="24"/>
          <w:szCs w:val="24"/>
          <w:rtl/>
          <w:lang w:bidi="ar-EG"/>
        </w:rPr>
        <w:t xml:space="preserve"> بلانيول وريبير وهامل 10 فقرة</w:t>
      </w:r>
      <w:r w:rsidRPr="0097787B">
        <w:rPr>
          <w:sz w:val="24"/>
          <w:szCs w:val="24"/>
          <w:rtl/>
          <w:lang w:bidi="ar-EG"/>
        </w:rPr>
        <w:t xml:space="preserve"> </w:t>
      </w:r>
      <w:r w:rsidRPr="0097787B">
        <w:rPr>
          <w:rFonts w:hint="cs"/>
          <w:sz w:val="24"/>
          <w:szCs w:val="24"/>
          <w:rtl/>
          <w:lang w:bidi="ar-EG"/>
        </w:rPr>
        <w:t>48 ص 51</w:t>
      </w:r>
      <w:r>
        <w:rPr>
          <w:rFonts w:hint="cs"/>
          <w:sz w:val="24"/>
          <w:szCs w:val="24"/>
          <w:rtl/>
          <w:lang w:bidi="ar-EG"/>
        </w:rPr>
        <w:t xml:space="preserve"> ) .</w:t>
      </w:r>
      <w:r w:rsidRPr="0097787B">
        <w:rPr>
          <w:rFonts w:hint="cs"/>
          <w:sz w:val="24"/>
          <w:szCs w:val="24"/>
          <w:rtl/>
          <w:lang w:bidi="ar-EG"/>
        </w:rPr>
        <w:t xml:space="preserve"> </w:t>
      </w:r>
    </w:p>
  </w:footnote>
  <w:footnote w:id="530">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ويميل الفقه الفرنسي إلى جعل مدى التعويض هنا كمداه في ضمان الاستحقاق </w:t>
      </w:r>
      <w:r>
        <w:rPr>
          <w:rFonts w:hint="cs"/>
          <w:sz w:val="24"/>
          <w:szCs w:val="24"/>
          <w:rtl/>
          <w:lang w:bidi="ar-EG"/>
        </w:rPr>
        <w:t xml:space="preserve">( </w:t>
      </w:r>
      <w:r w:rsidRPr="0097787B">
        <w:rPr>
          <w:rFonts w:hint="cs"/>
          <w:sz w:val="24"/>
          <w:szCs w:val="24"/>
          <w:rtl/>
          <w:lang w:bidi="ar-EG"/>
        </w:rPr>
        <w:t xml:space="preserve">بيدان 11 فقرة 108 </w:t>
      </w:r>
      <w:r w:rsidRPr="0097787B">
        <w:rPr>
          <w:sz w:val="24"/>
          <w:szCs w:val="24"/>
          <w:rtl/>
          <w:lang w:bidi="ar-EG"/>
        </w:rPr>
        <w:t>–</w:t>
      </w:r>
      <w:r w:rsidRPr="0097787B">
        <w:rPr>
          <w:rFonts w:hint="cs"/>
          <w:sz w:val="24"/>
          <w:szCs w:val="24"/>
          <w:rtl/>
          <w:lang w:bidi="ar-EG"/>
        </w:rPr>
        <w:t xml:space="preserve"> بلانيول وريبير وهامل 10 فقرة 49 ص 53 </w:t>
      </w:r>
      <w:r w:rsidRPr="0097787B">
        <w:rPr>
          <w:sz w:val="24"/>
          <w:szCs w:val="24"/>
          <w:rtl/>
          <w:lang w:bidi="ar-EG"/>
        </w:rPr>
        <w:t>–</w:t>
      </w:r>
      <w:r w:rsidRPr="0097787B">
        <w:rPr>
          <w:rFonts w:hint="cs"/>
          <w:sz w:val="24"/>
          <w:szCs w:val="24"/>
          <w:rtl/>
          <w:lang w:bidi="ar-EG"/>
        </w:rPr>
        <w:t xml:space="preserve"> أنسيكلوبيدي داللوز 5 لفظ </w:t>
      </w:r>
      <w:r w:rsidRPr="0097787B">
        <w:rPr>
          <w:sz w:val="24"/>
          <w:szCs w:val="24"/>
          <w:lang w:bidi="ar-EG"/>
        </w:rPr>
        <w:t>vente</w:t>
      </w:r>
      <w:r w:rsidRPr="0097787B">
        <w:rPr>
          <w:rFonts w:hint="cs"/>
          <w:sz w:val="24"/>
          <w:szCs w:val="24"/>
          <w:rtl/>
          <w:lang w:bidi="ar-EG"/>
        </w:rPr>
        <w:t xml:space="preserve"> فقرة 406</w:t>
      </w:r>
      <w:r>
        <w:rPr>
          <w:rFonts w:hint="cs"/>
          <w:sz w:val="24"/>
          <w:szCs w:val="24"/>
          <w:rtl/>
          <w:lang w:bidi="ar-EG"/>
        </w:rPr>
        <w:t xml:space="preserve"> ) .</w:t>
      </w:r>
      <w:r w:rsidRPr="0097787B">
        <w:rPr>
          <w:rFonts w:hint="cs"/>
          <w:sz w:val="24"/>
          <w:szCs w:val="24"/>
          <w:rtl/>
          <w:lang w:bidi="ar-EG"/>
        </w:rPr>
        <w:t xml:space="preserve"> </w:t>
      </w:r>
    </w:p>
  </w:footnote>
  <w:footnote w:id="53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استئناف مختلط 16 مارس سنة </w:t>
      </w:r>
      <w:smartTag w:uri="urn:schemas-microsoft-com:office:smarttags" w:element="metricconverter">
        <w:smartTagPr>
          <w:attr w:name="ProductID" w:val="1899 م"/>
        </w:smartTagPr>
        <w:r w:rsidRPr="0097787B">
          <w:rPr>
            <w:rFonts w:hint="cs"/>
            <w:sz w:val="24"/>
            <w:szCs w:val="24"/>
            <w:rtl/>
            <w:lang w:bidi="ar-EG"/>
          </w:rPr>
          <w:t>1899 م</w:t>
        </w:r>
      </w:smartTag>
      <w:r w:rsidRPr="0097787B">
        <w:rPr>
          <w:rFonts w:hint="cs"/>
          <w:sz w:val="24"/>
          <w:szCs w:val="24"/>
          <w:rtl/>
          <w:lang w:bidi="ar-EG"/>
        </w:rPr>
        <w:t xml:space="preserve"> 11 ص 162 </w:t>
      </w:r>
      <w:r w:rsidRPr="0097787B">
        <w:rPr>
          <w:sz w:val="24"/>
          <w:szCs w:val="24"/>
          <w:rtl/>
          <w:lang w:bidi="ar-EG"/>
        </w:rPr>
        <w:t>–</w:t>
      </w:r>
      <w:r w:rsidRPr="0097787B">
        <w:rPr>
          <w:rFonts w:hint="cs"/>
          <w:sz w:val="24"/>
          <w:szCs w:val="24"/>
          <w:rtl/>
          <w:lang w:bidi="ar-EG"/>
        </w:rPr>
        <w:t xml:space="preserve"> الأستاذ محمد كامل مرسي فقرة 235 ص 449</w:t>
      </w:r>
      <w:r>
        <w:rPr>
          <w:rFonts w:hint="cs"/>
          <w:sz w:val="24"/>
          <w:szCs w:val="24"/>
          <w:rtl/>
          <w:lang w:bidi="ar-EG"/>
        </w:rPr>
        <w:t xml:space="preserve"> .</w:t>
      </w:r>
      <w:r w:rsidRPr="0097787B">
        <w:rPr>
          <w:rFonts w:hint="cs"/>
          <w:sz w:val="24"/>
          <w:szCs w:val="24"/>
          <w:rtl/>
          <w:lang w:bidi="ar-EG"/>
        </w:rPr>
        <w:t xml:space="preserve"> </w:t>
      </w:r>
    </w:p>
  </w:footnote>
  <w:footnote w:id="53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ويكون حسن النية لو جهل ذلك</w:t>
      </w:r>
      <w:r>
        <w:rPr>
          <w:rFonts w:hint="cs"/>
          <w:sz w:val="24"/>
          <w:szCs w:val="24"/>
          <w:rtl/>
          <w:lang w:bidi="ar-EG"/>
        </w:rPr>
        <w:t xml:space="preserve"> ،</w:t>
      </w:r>
      <w:r w:rsidRPr="0097787B">
        <w:rPr>
          <w:rFonts w:hint="cs"/>
          <w:sz w:val="24"/>
          <w:szCs w:val="24"/>
          <w:rtl/>
          <w:lang w:bidi="ar-EG"/>
        </w:rPr>
        <w:t xml:space="preserve"> حتى لو كان جهله راجعاً إلى خطأ جسيم في جانبه </w:t>
      </w:r>
      <w:r>
        <w:rPr>
          <w:rFonts w:hint="cs"/>
          <w:sz w:val="24"/>
          <w:szCs w:val="24"/>
          <w:rtl/>
          <w:lang w:bidi="ar-EG"/>
        </w:rPr>
        <w:t xml:space="preserve">( </w:t>
      </w:r>
      <w:r w:rsidRPr="0097787B">
        <w:rPr>
          <w:rFonts w:hint="cs"/>
          <w:sz w:val="24"/>
          <w:szCs w:val="24"/>
          <w:rtl/>
          <w:lang w:bidi="ar-EG"/>
        </w:rPr>
        <w:t xml:space="preserve">بلانيول وريبير وهامل 10 فقرة 49 </w:t>
      </w:r>
      <w:r w:rsidRPr="0097787B">
        <w:rPr>
          <w:sz w:val="24"/>
          <w:szCs w:val="24"/>
          <w:rtl/>
          <w:lang w:bidi="ar-EG"/>
        </w:rPr>
        <w:t>–</w:t>
      </w:r>
      <w:r w:rsidRPr="0097787B">
        <w:rPr>
          <w:rFonts w:hint="cs"/>
          <w:sz w:val="24"/>
          <w:szCs w:val="24"/>
          <w:rtl/>
          <w:lang w:bidi="ar-EG"/>
        </w:rPr>
        <w:t xml:space="preserve"> قارن أوبري ورو 5 فقرة 351 ص 41 </w:t>
      </w:r>
      <w:r w:rsidRPr="0097787B">
        <w:rPr>
          <w:sz w:val="24"/>
          <w:szCs w:val="24"/>
          <w:rtl/>
          <w:lang w:bidi="ar-EG"/>
        </w:rPr>
        <w:t>–</w:t>
      </w:r>
      <w:r w:rsidRPr="0097787B">
        <w:rPr>
          <w:rFonts w:hint="cs"/>
          <w:sz w:val="24"/>
          <w:szCs w:val="24"/>
          <w:rtl/>
          <w:lang w:bidi="ar-EG"/>
        </w:rPr>
        <w:t xml:space="preserve"> بيدان 11 فقرة 108</w:t>
      </w:r>
      <w:r>
        <w:rPr>
          <w:rFonts w:hint="cs"/>
          <w:sz w:val="24"/>
          <w:szCs w:val="24"/>
          <w:rtl/>
          <w:lang w:bidi="ar-EG"/>
        </w:rPr>
        <w:t xml:space="preserve"> ) .</w:t>
      </w:r>
      <w:r w:rsidRPr="0097787B">
        <w:rPr>
          <w:rFonts w:hint="cs"/>
          <w:sz w:val="24"/>
          <w:szCs w:val="24"/>
          <w:rtl/>
          <w:lang w:bidi="ar-EG"/>
        </w:rPr>
        <w:t xml:space="preserve"> </w:t>
      </w:r>
    </w:p>
  </w:footnote>
  <w:footnote w:id="533">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استئناف مختلط 12 فبراير سنة </w:t>
      </w:r>
      <w:smartTag w:uri="urn:schemas-microsoft-com:office:smarttags" w:element="metricconverter">
        <w:smartTagPr>
          <w:attr w:name="ProductID" w:val="1935 م"/>
        </w:smartTagPr>
        <w:r w:rsidRPr="0097787B">
          <w:rPr>
            <w:rFonts w:hint="cs"/>
            <w:sz w:val="24"/>
            <w:szCs w:val="24"/>
            <w:rtl/>
            <w:lang w:bidi="ar-EG"/>
          </w:rPr>
          <w:t>1935 م</w:t>
        </w:r>
      </w:smartTag>
      <w:r w:rsidRPr="0097787B">
        <w:rPr>
          <w:rFonts w:hint="cs"/>
          <w:sz w:val="24"/>
          <w:szCs w:val="24"/>
          <w:rtl/>
          <w:lang w:bidi="ar-EG"/>
        </w:rPr>
        <w:t xml:space="preserve"> 47 ص 150</w:t>
      </w:r>
      <w:r>
        <w:rPr>
          <w:rFonts w:hint="cs"/>
          <w:sz w:val="24"/>
          <w:szCs w:val="24"/>
          <w:rtl/>
          <w:lang w:bidi="ar-EG"/>
        </w:rPr>
        <w:t xml:space="preserve"> - </w:t>
      </w:r>
      <w:r w:rsidRPr="0097787B">
        <w:rPr>
          <w:rFonts w:hint="cs"/>
          <w:sz w:val="24"/>
          <w:szCs w:val="24"/>
          <w:rtl/>
          <w:lang w:bidi="ar-EG"/>
        </w:rPr>
        <w:t xml:space="preserve">أوبري ورو 5 فقرة 351 هامش 48 </w:t>
      </w:r>
      <w:r w:rsidRPr="0097787B">
        <w:rPr>
          <w:sz w:val="24"/>
          <w:szCs w:val="24"/>
          <w:rtl/>
          <w:lang w:bidi="ar-EG"/>
        </w:rPr>
        <w:t>–</w:t>
      </w:r>
      <w:r w:rsidRPr="0097787B">
        <w:rPr>
          <w:rFonts w:hint="cs"/>
          <w:sz w:val="24"/>
          <w:szCs w:val="24"/>
          <w:rtl/>
          <w:lang w:bidi="ar-EG"/>
        </w:rPr>
        <w:t xml:space="preserve"> بودري وسينيا فقرة 119 ص 115 </w:t>
      </w:r>
      <w:r w:rsidRPr="0097787B">
        <w:rPr>
          <w:sz w:val="24"/>
          <w:szCs w:val="24"/>
          <w:rtl/>
          <w:lang w:bidi="ar-EG"/>
        </w:rPr>
        <w:t>–</w:t>
      </w:r>
      <w:r w:rsidRPr="0097787B">
        <w:rPr>
          <w:rFonts w:hint="cs"/>
          <w:sz w:val="24"/>
          <w:szCs w:val="24"/>
          <w:rtl/>
          <w:lang w:bidi="ar-EG"/>
        </w:rPr>
        <w:t xml:space="preserve"> بلانيول وريبير وهامل 10 فقرة 49 </w:t>
      </w:r>
      <w:r w:rsidRPr="0097787B">
        <w:rPr>
          <w:sz w:val="24"/>
          <w:szCs w:val="24"/>
          <w:rtl/>
          <w:lang w:bidi="ar-EG"/>
        </w:rPr>
        <w:t>–</w:t>
      </w:r>
      <w:r w:rsidRPr="0097787B">
        <w:rPr>
          <w:rFonts w:hint="cs"/>
          <w:sz w:val="24"/>
          <w:szCs w:val="24"/>
          <w:rtl/>
          <w:lang w:bidi="ar-EG"/>
        </w:rPr>
        <w:t xml:space="preserve"> الأستاذ محمد كامل مرسي فقرة 235 ص 449</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ولكن يجوز للمشتري</w:t>
      </w:r>
      <w:r>
        <w:rPr>
          <w:rFonts w:hint="cs"/>
          <w:sz w:val="24"/>
          <w:szCs w:val="24"/>
          <w:rtl/>
          <w:lang w:bidi="ar-EG"/>
        </w:rPr>
        <w:t xml:space="preserve"> ،</w:t>
      </w:r>
      <w:r w:rsidRPr="0097787B">
        <w:rPr>
          <w:rFonts w:hint="cs"/>
          <w:sz w:val="24"/>
          <w:szCs w:val="24"/>
          <w:rtl/>
          <w:lang w:bidi="ar-EG"/>
        </w:rPr>
        <w:t xml:space="preserve"> حتى لو كان عالماً وقت البيع بأن المبيع غير مملوك للبائع</w:t>
      </w:r>
      <w:r>
        <w:rPr>
          <w:rFonts w:hint="cs"/>
          <w:sz w:val="24"/>
          <w:szCs w:val="24"/>
          <w:rtl/>
          <w:lang w:bidi="ar-EG"/>
        </w:rPr>
        <w:t xml:space="preserve"> ،</w:t>
      </w:r>
      <w:r w:rsidRPr="0097787B">
        <w:rPr>
          <w:rFonts w:hint="cs"/>
          <w:sz w:val="24"/>
          <w:szCs w:val="24"/>
          <w:rtl/>
          <w:lang w:bidi="ar-EG"/>
        </w:rPr>
        <w:t xml:space="preserve"> أن يشترط في عقد البيع الرجوع بالتعويض على البائع فوق استرداده للثمن إذا انتزع المالك الحقيقي المبيع من يده </w:t>
      </w:r>
      <w:r>
        <w:rPr>
          <w:rFonts w:hint="cs"/>
          <w:sz w:val="24"/>
          <w:szCs w:val="24"/>
          <w:rtl/>
          <w:lang w:bidi="ar-EG"/>
        </w:rPr>
        <w:t xml:space="preserve">( </w:t>
      </w:r>
      <w:r w:rsidRPr="0097787B">
        <w:rPr>
          <w:rFonts w:hint="cs"/>
          <w:sz w:val="24"/>
          <w:szCs w:val="24"/>
          <w:rtl/>
          <w:lang w:bidi="ar-EG"/>
        </w:rPr>
        <w:t xml:space="preserve">بلانيول وريبير هامل 10 فقرة 49 ص 53 </w:t>
      </w:r>
      <w:r w:rsidRPr="0097787B">
        <w:rPr>
          <w:sz w:val="24"/>
          <w:szCs w:val="24"/>
          <w:rtl/>
          <w:lang w:bidi="ar-EG"/>
        </w:rPr>
        <w:t>–</w:t>
      </w:r>
      <w:r w:rsidRPr="0097787B">
        <w:rPr>
          <w:rFonts w:hint="cs"/>
          <w:sz w:val="24"/>
          <w:szCs w:val="24"/>
          <w:rtl/>
          <w:lang w:bidi="ar-EG"/>
        </w:rPr>
        <w:t xml:space="preserve"> أنسيكلوبيدي داللوز 5 لفظ </w:t>
      </w:r>
      <w:r w:rsidRPr="0097787B">
        <w:rPr>
          <w:sz w:val="24"/>
          <w:szCs w:val="24"/>
          <w:lang w:bidi="ar-EG"/>
        </w:rPr>
        <w:t>vente</w:t>
      </w:r>
      <w:r w:rsidRPr="0097787B">
        <w:rPr>
          <w:rFonts w:hint="cs"/>
          <w:sz w:val="24"/>
          <w:szCs w:val="24"/>
          <w:rtl/>
          <w:lang w:bidi="ar-EG"/>
        </w:rPr>
        <w:t xml:space="preserve"> فقرة 404 </w:t>
      </w:r>
      <w:r w:rsidRPr="0097787B">
        <w:rPr>
          <w:sz w:val="24"/>
          <w:szCs w:val="24"/>
          <w:rtl/>
          <w:lang w:bidi="ar-EG"/>
        </w:rPr>
        <w:t>–</w:t>
      </w:r>
      <w:r w:rsidRPr="0097787B">
        <w:rPr>
          <w:rFonts w:hint="cs"/>
          <w:sz w:val="24"/>
          <w:szCs w:val="24"/>
          <w:rtl/>
          <w:lang w:bidi="ar-EG"/>
        </w:rPr>
        <w:t xml:space="preserve"> الأستاذ أنور سلطان فقرة 405</w:t>
      </w:r>
      <w:r>
        <w:rPr>
          <w:rFonts w:hint="cs"/>
          <w:sz w:val="24"/>
          <w:szCs w:val="24"/>
          <w:rtl/>
          <w:lang w:bidi="ar-EG"/>
        </w:rPr>
        <w:t xml:space="preserve"> ) </w:t>
      </w:r>
      <w:r w:rsidRPr="0097787B">
        <w:rPr>
          <w:sz w:val="24"/>
          <w:szCs w:val="24"/>
          <w:rtl/>
          <w:lang w:bidi="ar-EG"/>
        </w:rPr>
        <w:t>–</w:t>
      </w:r>
      <w:r w:rsidRPr="0097787B">
        <w:rPr>
          <w:rFonts w:hint="cs"/>
          <w:sz w:val="24"/>
          <w:szCs w:val="24"/>
          <w:rtl/>
          <w:lang w:bidi="ar-EG"/>
        </w:rPr>
        <w:t xml:space="preserve"> وعلى العكس من ذلك لا يستطيع البائع إخلاء نفسه من المسئولية عن التعويض إذا كان أساس هذه المسئولية هو الخطأ التقصيري إذ لا يجوز الاتفاق على الإعفاء من المسئولية التقصيرية </w:t>
      </w:r>
      <w:r>
        <w:rPr>
          <w:rFonts w:hint="cs"/>
          <w:sz w:val="24"/>
          <w:szCs w:val="24"/>
          <w:rtl/>
          <w:lang w:bidi="ar-EG"/>
        </w:rPr>
        <w:t xml:space="preserve">( </w:t>
      </w:r>
      <w:r w:rsidRPr="0097787B">
        <w:rPr>
          <w:rFonts w:hint="cs"/>
          <w:sz w:val="24"/>
          <w:szCs w:val="24"/>
          <w:rtl/>
          <w:lang w:bidi="ar-EG"/>
        </w:rPr>
        <w:t>الأستاذ منصور مصطفى منصور فقرة 114 ص 252</w:t>
      </w:r>
      <w:r>
        <w:rPr>
          <w:rFonts w:hint="cs"/>
          <w:sz w:val="24"/>
          <w:szCs w:val="24"/>
          <w:rtl/>
          <w:lang w:bidi="ar-EG"/>
        </w:rPr>
        <w:t xml:space="preserve"> ) .</w:t>
      </w:r>
      <w:r w:rsidRPr="0097787B">
        <w:rPr>
          <w:rFonts w:hint="cs"/>
          <w:sz w:val="24"/>
          <w:szCs w:val="24"/>
          <w:rtl/>
          <w:lang w:bidi="ar-EG"/>
        </w:rPr>
        <w:t xml:space="preserve"> </w:t>
      </w:r>
    </w:p>
  </w:footnote>
  <w:footnote w:id="53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قارن جوسران 2 فقرة 1046 مكررة</w:t>
      </w:r>
      <w:r>
        <w:rPr>
          <w:rFonts w:hint="cs"/>
          <w:sz w:val="24"/>
          <w:szCs w:val="24"/>
          <w:rtl/>
          <w:lang w:bidi="ar-EG"/>
        </w:rPr>
        <w:t xml:space="preserve"> .</w:t>
      </w:r>
      <w:r w:rsidRPr="0097787B">
        <w:rPr>
          <w:rFonts w:hint="cs"/>
          <w:sz w:val="24"/>
          <w:szCs w:val="24"/>
          <w:rtl/>
          <w:lang w:bidi="ar-EG"/>
        </w:rPr>
        <w:t xml:space="preserve"> </w:t>
      </w:r>
    </w:p>
  </w:footnote>
  <w:footnote w:id="535">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نقض مدني 19 نوفمبر سنة 1931 مجموعة عمر 1 رقم 4 ص 13 </w:t>
      </w:r>
      <w:r w:rsidRPr="0097787B">
        <w:rPr>
          <w:sz w:val="24"/>
          <w:szCs w:val="24"/>
          <w:rtl/>
          <w:lang w:bidi="ar-EG"/>
        </w:rPr>
        <w:t>–</w:t>
      </w:r>
      <w:r w:rsidRPr="0097787B">
        <w:rPr>
          <w:rFonts w:hint="cs"/>
          <w:sz w:val="24"/>
          <w:szCs w:val="24"/>
          <w:rtl/>
          <w:lang w:bidi="ar-EG"/>
        </w:rPr>
        <w:t xml:space="preserve"> استئناف مختلط 12 مارس سنة </w:t>
      </w:r>
      <w:smartTag w:uri="urn:schemas-microsoft-com:office:smarttags" w:element="metricconverter">
        <w:smartTagPr>
          <w:attr w:name="ProductID" w:val="1890 م"/>
        </w:smartTagPr>
        <w:r w:rsidRPr="0097787B">
          <w:rPr>
            <w:rFonts w:hint="cs"/>
            <w:sz w:val="24"/>
            <w:szCs w:val="24"/>
            <w:rtl/>
            <w:lang w:bidi="ar-EG"/>
          </w:rPr>
          <w:t>1890 م</w:t>
        </w:r>
      </w:smartTag>
      <w:r w:rsidRPr="0097787B">
        <w:rPr>
          <w:rFonts w:hint="cs"/>
          <w:sz w:val="24"/>
          <w:szCs w:val="24"/>
          <w:rtl/>
          <w:lang w:bidi="ar-EG"/>
        </w:rPr>
        <w:t xml:space="preserve"> 2 ص 221</w:t>
      </w:r>
      <w:r>
        <w:rPr>
          <w:rFonts w:hint="cs"/>
          <w:sz w:val="24"/>
          <w:szCs w:val="24"/>
          <w:rtl/>
          <w:lang w:bidi="ar-EG"/>
        </w:rPr>
        <w:t xml:space="preserve"> - </w:t>
      </w:r>
      <w:r w:rsidRPr="0097787B">
        <w:rPr>
          <w:rFonts w:hint="cs"/>
          <w:sz w:val="24"/>
          <w:szCs w:val="24"/>
          <w:rtl/>
          <w:lang w:bidi="ar-EG"/>
        </w:rPr>
        <w:t>ولكن قارن في عهد التقنين المدني السابق رأياً يذهب إلى أن البائع حسن النية لا يكون مسئولاً عن التعويض</w:t>
      </w:r>
      <w:r>
        <w:rPr>
          <w:rFonts w:hint="cs"/>
          <w:sz w:val="24"/>
          <w:szCs w:val="24"/>
          <w:rtl/>
          <w:lang w:bidi="ar-EG"/>
        </w:rPr>
        <w:t xml:space="preserve"> ،</w:t>
      </w:r>
      <w:r w:rsidRPr="0097787B">
        <w:rPr>
          <w:rFonts w:hint="cs"/>
          <w:sz w:val="24"/>
          <w:szCs w:val="24"/>
          <w:rtl/>
          <w:lang w:bidi="ar-EG"/>
        </w:rPr>
        <w:t xml:space="preserve"> استناداً إلى النص الفرنسي للمادة 365</w:t>
      </w:r>
      <w:r>
        <w:rPr>
          <w:rFonts w:hint="cs"/>
          <w:sz w:val="24"/>
          <w:szCs w:val="24"/>
          <w:rtl/>
          <w:lang w:bidi="ar-EG"/>
        </w:rPr>
        <w:t xml:space="preserve">  /  </w:t>
      </w:r>
      <w:r w:rsidRPr="0097787B">
        <w:rPr>
          <w:rFonts w:hint="cs"/>
          <w:sz w:val="24"/>
          <w:szCs w:val="24"/>
          <w:rtl/>
          <w:lang w:bidi="ar-EG"/>
        </w:rPr>
        <w:t xml:space="preserve">333 وهو يشترط في التعويض سوء نية البائع </w:t>
      </w:r>
      <w:r>
        <w:rPr>
          <w:rFonts w:hint="cs"/>
          <w:sz w:val="24"/>
          <w:szCs w:val="24"/>
          <w:rtl/>
          <w:lang w:bidi="ar-EG"/>
        </w:rPr>
        <w:t xml:space="preserve">( </w:t>
      </w:r>
      <w:r w:rsidRPr="0097787B">
        <w:rPr>
          <w:rFonts w:hint="cs"/>
          <w:sz w:val="24"/>
          <w:szCs w:val="24"/>
          <w:rtl/>
          <w:lang w:bidi="ar-EG"/>
        </w:rPr>
        <w:t xml:space="preserve">استئناف مختلط 27 مايو سنة </w:t>
      </w:r>
      <w:smartTag w:uri="urn:schemas-microsoft-com:office:smarttags" w:element="metricconverter">
        <w:smartTagPr>
          <w:attr w:name="ProductID" w:val="1930 م"/>
        </w:smartTagPr>
        <w:r w:rsidRPr="0097787B">
          <w:rPr>
            <w:rFonts w:hint="cs"/>
            <w:sz w:val="24"/>
            <w:szCs w:val="24"/>
            <w:rtl/>
            <w:lang w:bidi="ar-EG"/>
          </w:rPr>
          <w:t>1930 م</w:t>
        </w:r>
      </w:smartTag>
      <w:r w:rsidRPr="0097787B">
        <w:rPr>
          <w:rFonts w:hint="cs"/>
          <w:sz w:val="24"/>
          <w:szCs w:val="24"/>
          <w:rtl/>
          <w:lang w:bidi="ar-EG"/>
        </w:rPr>
        <w:t xml:space="preserve"> 42 ص 518 </w:t>
      </w:r>
      <w:r w:rsidRPr="0097787B">
        <w:rPr>
          <w:sz w:val="24"/>
          <w:szCs w:val="24"/>
          <w:rtl/>
          <w:lang w:bidi="ar-EG"/>
        </w:rPr>
        <w:t>–</w:t>
      </w:r>
      <w:r w:rsidRPr="0097787B">
        <w:rPr>
          <w:rFonts w:hint="cs"/>
          <w:sz w:val="24"/>
          <w:szCs w:val="24"/>
          <w:rtl/>
          <w:lang w:bidi="ar-EG"/>
        </w:rPr>
        <w:t xml:space="preserve"> دي هلتس 4 لفظ </w:t>
      </w:r>
      <w:r w:rsidRPr="0097787B">
        <w:rPr>
          <w:sz w:val="24"/>
          <w:szCs w:val="24"/>
          <w:lang w:bidi="ar-EG"/>
        </w:rPr>
        <w:t>vente</w:t>
      </w:r>
      <w:r w:rsidRPr="0097787B">
        <w:rPr>
          <w:rFonts w:hint="cs"/>
          <w:sz w:val="24"/>
          <w:szCs w:val="24"/>
          <w:rtl/>
          <w:lang w:bidi="ar-EG"/>
        </w:rPr>
        <w:t xml:space="preserve"> فقرة 19 </w:t>
      </w:r>
      <w:r w:rsidRPr="0097787B">
        <w:rPr>
          <w:sz w:val="24"/>
          <w:szCs w:val="24"/>
          <w:rtl/>
          <w:lang w:bidi="ar-EG"/>
        </w:rPr>
        <w:t>–</w:t>
      </w:r>
      <w:r w:rsidRPr="0097787B">
        <w:rPr>
          <w:rFonts w:hint="cs"/>
          <w:sz w:val="24"/>
          <w:szCs w:val="24"/>
          <w:rtl/>
          <w:lang w:bidi="ar-EG"/>
        </w:rPr>
        <w:t xml:space="preserve"> والتون 1 ص 339 </w:t>
      </w:r>
      <w:r w:rsidRPr="0097787B">
        <w:rPr>
          <w:sz w:val="24"/>
          <w:szCs w:val="24"/>
          <w:rtl/>
          <w:lang w:bidi="ar-EG"/>
        </w:rPr>
        <w:t>–</w:t>
      </w:r>
      <w:r w:rsidRPr="0097787B">
        <w:rPr>
          <w:rFonts w:hint="cs"/>
          <w:sz w:val="24"/>
          <w:szCs w:val="24"/>
          <w:rtl/>
          <w:lang w:bidi="ar-EG"/>
        </w:rPr>
        <w:t xml:space="preserve"> الأستاذان أحمد نجيب الهلالي وحامد زكي فقرة 186 </w:t>
      </w:r>
      <w:r w:rsidRPr="0097787B">
        <w:rPr>
          <w:sz w:val="24"/>
          <w:szCs w:val="24"/>
          <w:rtl/>
          <w:lang w:bidi="ar-EG"/>
        </w:rPr>
        <w:t>–</w:t>
      </w:r>
      <w:r w:rsidRPr="0097787B">
        <w:rPr>
          <w:rFonts w:hint="cs"/>
          <w:sz w:val="24"/>
          <w:szCs w:val="24"/>
          <w:rtl/>
          <w:lang w:bidi="ar-EG"/>
        </w:rPr>
        <w:t xml:space="preserve"> فقرة 188</w:t>
      </w:r>
      <w:r>
        <w:rPr>
          <w:rFonts w:hint="cs"/>
          <w:sz w:val="24"/>
          <w:szCs w:val="24"/>
          <w:rtl/>
          <w:lang w:bidi="ar-EG"/>
        </w:rPr>
        <w:t xml:space="preserve"> ) .</w:t>
      </w:r>
      <w:r w:rsidRPr="0097787B">
        <w:rPr>
          <w:rFonts w:hint="cs"/>
          <w:sz w:val="24"/>
          <w:szCs w:val="24"/>
          <w:rtl/>
          <w:lang w:bidi="ar-EG"/>
        </w:rPr>
        <w:t xml:space="preserve"> </w:t>
      </w:r>
    </w:p>
  </w:footnote>
  <w:footnote w:id="53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المذكرة الإيضاحية للمشروع التمهيدي في مجموعة الأعمال التحضيرية 4 ص 193 </w:t>
      </w:r>
      <w:r w:rsidRPr="0097787B">
        <w:rPr>
          <w:sz w:val="24"/>
          <w:szCs w:val="24"/>
          <w:rtl/>
          <w:lang w:bidi="ar-EG"/>
        </w:rPr>
        <w:t>–</w:t>
      </w:r>
      <w:r w:rsidRPr="0097787B">
        <w:rPr>
          <w:rFonts w:hint="cs"/>
          <w:sz w:val="24"/>
          <w:szCs w:val="24"/>
          <w:rtl/>
          <w:lang w:bidi="ar-EG"/>
        </w:rPr>
        <w:t xml:space="preserve"> الأستاذ سليمان مرقس فقرة 276 ص 455 </w:t>
      </w:r>
      <w:r w:rsidRPr="0097787B">
        <w:rPr>
          <w:sz w:val="24"/>
          <w:szCs w:val="24"/>
          <w:rtl/>
          <w:lang w:bidi="ar-EG"/>
        </w:rPr>
        <w:t>–</w:t>
      </w:r>
      <w:r w:rsidRPr="0097787B">
        <w:rPr>
          <w:rFonts w:hint="cs"/>
          <w:sz w:val="24"/>
          <w:szCs w:val="24"/>
          <w:rtl/>
          <w:lang w:bidi="ar-EG"/>
        </w:rPr>
        <w:t xml:space="preserve"> الأستاذ منصور مصطفى منصور فقرة 114 ص 252 </w:t>
      </w:r>
      <w:r w:rsidRPr="0097787B">
        <w:rPr>
          <w:sz w:val="24"/>
          <w:szCs w:val="24"/>
          <w:rtl/>
          <w:lang w:bidi="ar-EG"/>
        </w:rPr>
        <w:t>–</w:t>
      </w:r>
      <w:r w:rsidRPr="0097787B">
        <w:rPr>
          <w:rFonts w:hint="cs"/>
          <w:sz w:val="24"/>
          <w:szCs w:val="24"/>
          <w:rtl/>
          <w:lang w:bidi="ar-EG"/>
        </w:rPr>
        <w:t xml:space="preserve"> الأستاذ إسماعيل غانم ص 18</w:t>
      </w:r>
      <w:r>
        <w:rPr>
          <w:rFonts w:hint="cs"/>
          <w:sz w:val="24"/>
          <w:szCs w:val="24"/>
          <w:rtl/>
          <w:lang w:bidi="ar-EG"/>
        </w:rPr>
        <w:t xml:space="preserve"> .</w:t>
      </w:r>
      <w:r w:rsidRPr="0097787B">
        <w:rPr>
          <w:rFonts w:hint="cs"/>
          <w:sz w:val="24"/>
          <w:szCs w:val="24"/>
          <w:rtl/>
          <w:lang w:bidi="ar-EG"/>
        </w:rPr>
        <w:t xml:space="preserve"> </w:t>
      </w:r>
    </w:p>
  </w:footnote>
  <w:footnote w:id="53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ويقول بعض الفقهاء الفرنسيين إن مصدر المسئولية عن التعويض إذا كان البائع حسن النية هو أنه يعتبر مقصراً إذا باع ما لا يملك</w:t>
      </w:r>
      <w:r>
        <w:rPr>
          <w:rFonts w:hint="cs"/>
          <w:sz w:val="24"/>
          <w:szCs w:val="24"/>
          <w:rtl/>
          <w:lang w:bidi="ar-EG"/>
        </w:rPr>
        <w:t xml:space="preserve"> ،</w:t>
      </w:r>
      <w:r w:rsidRPr="0097787B">
        <w:rPr>
          <w:rFonts w:hint="cs"/>
          <w:sz w:val="24"/>
          <w:szCs w:val="24"/>
          <w:rtl/>
          <w:lang w:bidi="ar-EG"/>
        </w:rPr>
        <w:t xml:space="preserve"> وإذا كان سيء النية فمصدر المسئولية هو اختلاسه لملك الغير </w:t>
      </w:r>
      <w:r>
        <w:rPr>
          <w:rFonts w:hint="cs"/>
          <w:sz w:val="24"/>
          <w:szCs w:val="24"/>
          <w:rtl/>
          <w:lang w:bidi="ar-EG"/>
        </w:rPr>
        <w:t xml:space="preserve">( </w:t>
      </w:r>
      <w:r w:rsidRPr="0097787B">
        <w:rPr>
          <w:sz w:val="24"/>
          <w:szCs w:val="24"/>
          <w:lang w:bidi="ar-EG"/>
        </w:rPr>
        <w:t>stellionat</w:t>
      </w:r>
      <w:r>
        <w:rPr>
          <w:rFonts w:hint="cs"/>
          <w:sz w:val="24"/>
          <w:szCs w:val="24"/>
          <w:rtl/>
          <w:lang w:bidi="ar-EG"/>
        </w:rPr>
        <w:t xml:space="preserve"> ) ( </w:t>
      </w:r>
      <w:r w:rsidRPr="0097787B">
        <w:rPr>
          <w:rFonts w:hint="cs"/>
          <w:sz w:val="24"/>
          <w:szCs w:val="24"/>
          <w:rtl/>
          <w:lang w:bidi="ar-EG"/>
        </w:rPr>
        <w:t>بلانيول وريبير وبولانجيه 2 فقرة 2319</w:t>
      </w:r>
      <w:r>
        <w:rPr>
          <w:rFonts w:hint="cs"/>
          <w:sz w:val="24"/>
          <w:szCs w:val="24"/>
          <w:rtl/>
          <w:lang w:bidi="ar-EG"/>
        </w:rPr>
        <w:t xml:space="preserve"> ) .</w:t>
      </w:r>
      <w:r w:rsidRPr="0097787B">
        <w:rPr>
          <w:rFonts w:hint="cs"/>
          <w:sz w:val="24"/>
          <w:szCs w:val="24"/>
          <w:rtl/>
          <w:lang w:bidi="ar-EG"/>
        </w:rPr>
        <w:t xml:space="preserve"> ويقول فقهاء آخرون بأن مصدر التعويض هو خطأ البائع في أنه باع ما لا يملك</w:t>
      </w:r>
      <w:r>
        <w:rPr>
          <w:rFonts w:hint="cs"/>
          <w:sz w:val="24"/>
          <w:szCs w:val="24"/>
          <w:rtl/>
          <w:lang w:bidi="ar-EG"/>
        </w:rPr>
        <w:t xml:space="preserve"> ،</w:t>
      </w:r>
      <w:r w:rsidRPr="0097787B">
        <w:rPr>
          <w:rFonts w:hint="cs"/>
          <w:sz w:val="24"/>
          <w:szCs w:val="24"/>
          <w:rtl/>
          <w:lang w:bidi="ar-EG"/>
        </w:rPr>
        <w:t xml:space="preserve"> ولكن مسئولية البائع ليست مسئولية تعاقدية لأن العقد قد أبطل</w:t>
      </w:r>
      <w:r>
        <w:rPr>
          <w:rFonts w:hint="cs"/>
          <w:sz w:val="24"/>
          <w:szCs w:val="24"/>
          <w:rtl/>
          <w:lang w:bidi="ar-EG"/>
        </w:rPr>
        <w:t xml:space="preserve"> ،</w:t>
      </w:r>
      <w:r w:rsidRPr="0097787B">
        <w:rPr>
          <w:rFonts w:hint="cs"/>
          <w:sz w:val="24"/>
          <w:szCs w:val="24"/>
          <w:rtl/>
          <w:lang w:bidi="ar-EG"/>
        </w:rPr>
        <w:t xml:space="preserve"> ولا هي مسئولية تقصيرية لأن الخطأ وقع بمناسبة عدم تنفيذ العقد</w:t>
      </w:r>
      <w:r>
        <w:rPr>
          <w:rFonts w:hint="cs"/>
          <w:sz w:val="24"/>
          <w:szCs w:val="24"/>
          <w:rtl/>
          <w:lang w:bidi="ar-EG"/>
        </w:rPr>
        <w:t xml:space="preserve"> ،</w:t>
      </w:r>
      <w:r w:rsidRPr="0097787B">
        <w:rPr>
          <w:rFonts w:hint="cs"/>
          <w:sz w:val="24"/>
          <w:szCs w:val="24"/>
          <w:rtl/>
          <w:lang w:bidi="ar-EG"/>
        </w:rPr>
        <w:t xml:space="preserve"> ولكنه خطأ يتقدم العقد </w:t>
      </w:r>
      <w:r>
        <w:rPr>
          <w:rFonts w:hint="cs"/>
          <w:sz w:val="24"/>
          <w:szCs w:val="24"/>
          <w:rtl/>
          <w:lang w:bidi="ar-EG"/>
        </w:rPr>
        <w:t xml:space="preserve">( </w:t>
      </w:r>
      <w:r w:rsidRPr="0097787B">
        <w:rPr>
          <w:sz w:val="24"/>
          <w:szCs w:val="24"/>
          <w:lang w:bidi="ar-EG"/>
        </w:rPr>
        <w:t>precontractuelle</w:t>
      </w:r>
      <w:r>
        <w:rPr>
          <w:rFonts w:hint="cs"/>
          <w:sz w:val="24"/>
          <w:szCs w:val="24"/>
          <w:rtl/>
          <w:lang w:bidi="ar-EG"/>
        </w:rPr>
        <w:t xml:space="preserve"> ) ( </w:t>
      </w:r>
      <w:r w:rsidRPr="0097787B">
        <w:rPr>
          <w:rFonts w:hint="cs"/>
          <w:sz w:val="24"/>
          <w:szCs w:val="24"/>
          <w:rtl/>
          <w:lang w:bidi="ar-EG"/>
        </w:rPr>
        <w:t>بيدان 11 فقرة 98 ص 67</w:t>
      </w:r>
      <w:r>
        <w:rPr>
          <w:rFonts w:hint="cs"/>
          <w:sz w:val="24"/>
          <w:szCs w:val="24"/>
          <w:rtl/>
          <w:lang w:bidi="ar-EG"/>
        </w:rPr>
        <w:t xml:space="preserve"> .</w:t>
      </w:r>
      <w:r w:rsidRPr="0097787B">
        <w:rPr>
          <w:rFonts w:hint="cs"/>
          <w:sz w:val="24"/>
          <w:szCs w:val="24"/>
          <w:rtl/>
          <w:lang w:bidi="ar-EG"/>
        </w:rPr>
        <w:t xml:space="preserve"> ويشير إلى رسالة روبيه ليون سنة 1911</w:t>
      </w:r>
      <w:r>
        <w:rPr>
          <w:rFonts w:hint="cs"/>
          <w:sz w:val="24"/>
          <w:szCs w:val="24"/>
          <w:rtl/>
          <w:lang w:bidi="ar-EG"/>
        </w:rPr>
        <w:t xml:space="preserve"> ) .</w:t>
      </w:r>
      <w:r w:rsidRPr="0097787B">
        <w:rPr>
          <w:rFonts w:hint="cs"/>
          <w:sz w:val="24"/>
          <w:szCs w:val="24"/>
          <w:rtl/>
          <w:lang w:bidi="ar-EG"/>
        </w:rPr>
        <w:t xml:space="preserve"> </w:t>
      </w:r>
    </w:p>
  </w:footnote>
  <w:footnote w:id="53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وتستخلص الإجازة الضمنية من تنفيذ المشتري للبيع مختاراً بعد علمه بأن المبيع غير مملوك للبائع</w:t>
      </w:r>
      <w:r>
        <w:rPr>
          <w:rFonts w:hint="cs"/>
          <w:sz w:val="24"/>
          <w:szCs w:val="24"/>
          <w:rtl/>
          <w:lang w:bidi="ar-EG"/>
        </w:rPr>
        <w:t xml:space="preserve"> ،</w:t>
      </w:r>
      <w:r w:rsidRPr="0097787B">
        <w:rPr>
          <w:rFonts w:hint="cs"/>
          <w:sz w:val="24"/>
          <w:szCs w:val="24"/>
          <w:rtl/>
          <w:lang w:bidi="ar-EG"/>
        </w:rPr>
        <w:t xml:space="preserve"> كأن يتسلم المبيع أو أن يدفع الثمن </w:t>
      </w:r>
      <w:r>
        <w:rPr>
          <w:rFonts w:hint="cs"/>
          <w:sz w:val="24"/>
          <w:szCs w:val="24"/>
          <w:rtl/>
          <w:lang w:bidi="ar-EG"/>
        </w:rPr>
        <w:t xml:space="preserve">( </w:t>
      </w:r>
      <w:r w:rsidRPr="0097787B">
        <w:rPr>
          <w:rFonts w:hint="cs"/>
          <w:sz w:val="24"/>
          <w:szCs w:val="24"/>
          <w:rtl/>
          <w:lang w:bidi="ar-EG"/>
        </w:rPr>
        <w:t>بودري وسينيا فقرة 119 ص 112</w:t>
      </w:r>
      <w:r>
        <w:rPr>
          <w:rFonts w:hint="cs"/>
          <w:sz w:val="24"/>
          <w:szCs w:val="24"/>
          <w:rtl/>
          <w:lang w:bidi="ar-EG"/>
        </w:rPr>
        <w:t xml:space="preserve"> ) .</w:t>
      </w:r>
      <w:r w:rsidRPr="0097787B">
        <w:rPr>
          <w:rFonts w:hint="cs"/>
          <w:sz w:val="24"/>
          <w:szCs w:val="24"/>
          <w:rtl/>
          <w:lang w:bidi="ar-EG"/>
        </w:rPr>
        <w:t xml:space="preserve"> </w:t>
      </w:r>
    </w:p>
  </w:footnote>
  <w:footnote w:id="539">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بلانيول وريبير وهامل 10 فقرة 48 ص 52 </w:t>
      </w:r>
      <w:r w:rsidRPr="0097787B">
        <w:rPr>
          <w:sz w:val="24"/>
          <w:szCs w:val="24"/>
          <w:rtl/>
          <w:lang w:bidi="ar-EG"/>
        </w:rPr>
        <w:t>–</w:t>
      </w:r>
      <w:r w:rsidRPr="0097787B">
        <w:rPr>
          <w:rFonts w:hint="cs"/>
          <w:sz w:val="24"/>
          <w:szCs w:val="24"/>
          <w:rtl/>
          <w:lang w:bidi="ar-EG"/>
        </w:rPr>
        <w:t xml:space="preserve"> وهناك خلاف في التزام البائع بتسليم المبيع</w:t>
      </w:r>
      <w:r>
        <w:rPr>
          <w:rFonts w:hint="cs"/>
          <w:sz w:val="24"/>
          <w:szCs w:val="24"/>
          <w:rtl/>
          <w:lang w:bidi="ar-EG"/>
        </w:rPr>
        <w:t xml:space="preserve"> ،</w:t>
      </w:r>
      <w:r w:rsidRPr="0097787B">
        <w:rPr>
          <w:rFonts w:hint="cs"/>
          <w:sz w:val="24"/>
          <w:szCs w:val="24"/>
          <w:rtl/>
          <w:lang w:bidi="ar-EG"/>
        </w:rPr>
        <w:t xml:space="preserve"> فقد قدمنا أن هناك رأيا يذهب إلى أن للبائع أن يدفع دعوى المشتري بالتسليم ولو كان</w:t>
      </w:r>
      <w:r>
        <w:rPr>
          <w:rFonts w:hint="cs"/>
          <w:sz w:val="24"/>
          <w:szCs w:val="24"/>
          <w:rtl/>
          <w:lang w:bidi="ar-EG"/>
        </w:rPr>
        <w:t xml:space="preserve"> :</w:t>
      </w:r>
      <w:r w:rsidRPr="0097787B">
        <w:rPr>
          <w:rFonts w:hint="cs"/>
          <w:sz w:val="24"/>
          <w:szCs w:val="24"/>
          <w:rtl/>
          <w:lang w:bidi="ar-EG"/>
        </w:rPr>
        <w:t xml:space="preserve"> البائع سيء النية حتى لا يجبر على الاعتداء على ملك الغير </w:t>
      </w:r>
      <w:r>
        <w:rPr>
          <w:rFonts w:hint="cs"/>
          <w:sz w:val="24"/>
          <w:szCs w:val="24"/>
          <w:rtl/>
          <w:lang w:bidi="ar-EG"/>
        </w:rPr>
        <w:t xml:space="preserve">( </w:t>
      </w:r>
      <w:r w:rsidRPr="0097787B">
        <w:rPr>
          <w:rFonts w:hint="cs"/>
          <w:sz w:val="24"/>
          <w:szCs w:val="24"/>
          <w:rtl/>
          <w:lang w:bidi="ar-EG"/>
        </w:rPr>
        <w:t>بيدان 11 فقرة 105</w:t>
      </w:r>
      <w:r>
        <w:rPr>
          <w:rFonts w:hint="cs"/>
          <w:sz w:val="24"/>
          <w:szCs w:val="24"/>
          <w:rtl/>
          <w:lang w:bidi="ar-EG"/>
        </w:rPr>
        <w:t xml:space="preserve"> ) .</w:t>
      </w:r>
      <w:r w:rsidRPr="0097787B">
        <w:rPr>
          <w:rFonts w:hint="cs"/>
          <w:sz w:val="24"/>
          <w:szCs w:val="24"/>
          <w:rtl/>
          <w:lang w:bidi="ar-EG"/>
        </w:rPr>
        <w:t xml:space="preserve"> وهناك رأي آخر يذهب إلى وجوب أن يكون البائع حسن النية ليكون له هذا الدفع</w:t>
      </w:r>
      <w:r>
        <w:rPr>
          <w:rFonts w:hint="cs"/>
          <w:sz w:val="24"/>
          <w:szCs w:val="24"/>
          <w:rtl/>
          <w:lang w:bidi="ar-EG"/>
        </w:rPr>
        <w:t xml:space="preserve"> ،</w:t>
      </w:r>
      <w:r w:rsidRPr="0097787B">
        <w:rPr>
          <w:rFonts w:hint="cs"/>
          <w:sz w:val="24"/>
          <w:szCs w:val="24"/>
          <w:rtl/>
          <w:lang w:bidi="ar-EG"/>
        </w:rPr>
        <w:t xml:space="preserve"> إذ يستطيع عندئذ أن يطعن في البيع بالغلط </w:t>
      </w:r>
      <w:r>
        <w:rPr>
          <w:rFonts w:hint="cs"/>
          <w:sz w:val="24"/>
          <w:szCs w:val="24"/>
          <w:rtl/>
          <w:lang w:bidi="ar-EG"/>
        </w:rPr>
        <w:t xml:space="preserve">( </w:t>
      </w:r>
      <w:r w:rsidRPr="0097787B">
        <w:rPr>
          <w:rFonts w:hint="cs"/>
          <w:sz w:val="24"/>
          <w:szCs w:val="24"/>
          <w:rtl/>
          <w:lang w:bidi="ar-EG"/>
        </w:rPr>
        <w:t>كولان وكابيتان 2 فقرة 867 ص 579</w:t>
      </w:r>
      <w:r>
        <w:rPr>
          <w:rFonts w:hint="cs"/>
          <w:sz w:val="24"/>
          <w:szCs w:val="24"/>
          <w:rtl/>
          <w:lang w:bidi="ar-EG"/>
        </w:rPr>
        <w:t xml:space="preserve"> ) .</w:t>
      </w:r>
      <w:r w:rsidRPr="0097787B">
        <w:rPr>
          <w:rFonts w:hint="cs"/>
          <w:sz w:val="24"/>
          <w:szCs w:val="24"/>
          <w:rtl/>
          <w:lang w:bidi="ar-EG"/>
        </w:rPr>
        <w:t xml:space="preserve"> أنظر آنفاً فقرة 161</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ولكن إذا سلم البائع المبيع إلى المشتري</w:t>
      </w:r>
      <w:r>
        <w:rPr>
          <w:rFonts w:hint="cs"/>
          <w:sz w:val="24"/>
          <w:szCs w:val="24"/>
          <w:rtl/>
          <w:lang w:bidi="ar-EG"/>
        </w:rPr>
        <w:t xml:space="preserve"> ،</w:t>
      </w:r>
      <w:r w:rsidRPr="0097787B">
        <w:rPr>
          <w:rFonts w:hint="cs"/>
          <w:sz w:val="24"/>
          <w:szCs w:val="24"/>
          <w:rtl/>
          <w:lang w:bidi="ar-EG"/>
        </w:rPr>
        <w:t xml:space="preserve"> لم يستطع أن يسترده منه ليسلمه إلى المالك الحقيق</w:t>
      </w:r>
      <w:r>
        <w:rPr>
          <w:rFonts w:hint="cs"/>
          <w:sz w:val="24"/>
          <w:szCs w:val="24"/>
          <w:rtl/>
          <w:lang w:bidi="ar-EG"/>
        </w:rPr>
        <w:t xml:space="preserve"> ،</w:t>
      </w:r>
      <w:r w:rsidRPr="0097787B">
        <w:rPr>
          <w:rFonts w:hint="cs"/>
          <w:sz w:val="24"/>
          <w:szCs w:val="24"/>
          <w:rtl/>
          <w:lang w:bidi="ar-EG"/>
        </w:rPr>
        <w:t xml:space="preserve"> ذلك أنه يضمن تعرضه الشخصي </w:t>
      </w:r>
      <w:r>
        <w:rPr>
          <w:rFonts w:hint="cs"/>
          <w:sz w:val="24"/>
          <w:szCs w:val="24"/>
          <w:rtl/>
          <w:lang w:bidi="ar-EG"/>
        </w:rPr>
        <w:t xml:space="preserve">( </w:t>
      </w:r>
      <w:r w:rsidRPr="0097787B">
        <w:rPr>
          <w:rFonts w:hint="cs"/>
          <w:sz w:val="24"/>
          <w:szCs w:val="24"/>
          <w:rtl/>
          <w:lang w:bidi="ar-EG"/>
        </w:rPr>
        <w:t>الأستاذ سليمان مرقس فقرة 268 ص</w:t>
      </w:r>
      <w:r>
        <w:rPr>
          <w:rFonts w:hint="cs"/>
          <w:sz w:val="24"/>
          <w:szCs w:val="24"/>
          <w:rtl/>
          <w:lang w:bidi="ar-EG"/>
        </w:rPr>
        <w:t xml:space="preserve"> - </w:t>
      </w:r>
      <w:r w:rsidRPr="0097787B">
        <w:rPr>
          <w:rFonts w:hint="cs"/>
          <w:sz w:val="24"/>
          <w:szCs w:val="24"/>
          <w:rtl/>
          <w:lang w:bidi="ar-EG"/>
        </w:rPr>
        <w:t>447</w:t>
      </w:r>
      <w:r>
        <w:rPr>
          <w:rFonts w:hint="cs"/>
          <w:sz w:val="24"/>
          <w:szCs w:val="24"/>
          <w:rtl/>
          <w:lang w:bidi="ar-EG"/>
        </w:rPr>
        <w:t xml:space="preserve"> ) .</w:t>
      </w:r>
      <w:r w:rsidRPr="0097787B">
        <w:rPr>
          <w:rFonts w:hint="cs"/>
          <w:sz w:val="24"/>
          <w:szCs w:val="24"/>
          <w:rtl/>
          <w:lang w:bidi="ar-EG"/>
        </w:rPr>
        <w:t xml:space="preserve"> </w:t>
      </w:r>
    </w:p>
  </w:footnote>
  <w:footnote w:id="540">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قدمنا أنه إذا رفع المشتري دعوى الإبطال قبل أيلولة ملكية المبيع إلى المشتري</w:t>
      </w:r>
      <w:r>
        <w:rPr>
          <w:rFonts w:hint="cs"/>
          <w:sz w:val="24"/>
          <w:szCs w:val="24"/>
          <w:rtl/>
          <w:lang w:bidi="ar-EG"/>
        </w:rPr>
        <w:t xml:space="preserve"> ،</w:t>
      </w:r>
      <w:r w:rsidRPr="0097787B">
        <w:rPr>
          <w:rFonts w:hint="cs"/>
          <w:sz w:val="24"/>
          <w:szCs w:val="24"/>
          <w:rtl/>
          <w:lang w:bidi="ar-EG"/>
        </w:rPr>
        <w:t xml:space="preserve"> وجب الحكم بإبطال البيع ولو أصبح المبيع ملكاً للمشتري قبل صدور الحكم النهائي </w:t>
      </w:r>
      <w:r>
        <w:rPr>
          <w:rFonts w:hint="cs"/>
          <w:sz w:val="24"/>
          <w:szCs w:val="24"/>
          <w:rtl/>
          <w:lang w:bidi="ar-EG"/>
        </w:rPr>
        <w:t xml:space="preserve">( </w:t>
      </w:r>
      <w:r w:rsidRPr="0097787B">
        <w:rPr>
          <w:rFonts w:hint="cs"/>
          <w:sz w:val="24"/>
          <w:szCs w:val="24"/>
          <w:rtl/>
          <w:lang w:bidi="ar-EG"/>
        </w:rPr>
        <w:t xml:space="preserve">بودري وسينيا فقرة 119 ص 114 </w:t>
      </w:r>
      <w:r w:rsidRPr="0097787B">
        <w:rPr>
          <w:sz w:val="24"/>
          <w:szCs w:val="24"/>
          <w:rtl/>
          <w:lang w:bidi="ar-EG"/>
        </w:rPr>
        <w:t>–</w:t>
      </w:r>
      <w:r w:rsidRPr="0097787B">
        <w:rPr>
          <w:rFonts w:hint="cs"/>
          <w:sz w:val="24"/>
          <w:szCs w:val="24"/>
          <w:rtl/>
          <w:lang w:bidi="ar-EG"/>
        </w:rPr>
        <w:t xml:space="preserve"> ص 115 </w:t>
      </w:r>
      <w:r w:rsidRPr="0097787B">
        <w:rPr>
          <w:sz w:val="24"/>
          <w:szCs w:val="24"/>
          <w:rtl/>
          <w:lang w:bidi="ar-EG"/>
        </w:rPr>
        <w:t>–</w:t>
      </w:r>
      <w:r w:rsidRPr="0097787B">
        <w:rPr>
          <w:rFonts w:hint="cs"/>
          <w:sz w:val="24"/>
          <w:szCs w:val="24"/>
          <w:rtl/>
          <w:lang w:bidi="ar-EG"/>
        </w:rPr>
        <w:t xml:space="preserve"> بلانيول وريبير 2 فقرة 2321</w:t>
      </w:r>
      <w:r>
        <w:rPr>
          <w:rFonts w:hint="cs"/>
          <w:sz w:val="24"/>
          <w:szCs w:val="24"/>
          <w:rtl/>
          <w:lang w:bidi="ar-EG"/>
        </w:rPr>
        <w:t xml:space="preserve"> ) .</w:t>
      </w:r>
      <w:r w:rsidRPr="0097787B">
        <w:rPr>
          <w:rFonts w:hint="cs"/>
          <w:sz w:val="24"/>
          <w:szCs w:val="24"/>
          <w:rtl/>
          <w:lang w:bidi="ar-EG"/>
        </w:rPr>
        <w:t xml:space="preserve"> وبينا أن هناك رأياً يذهب إلى أنه يكفي أنيطلب المشتري إبطال البيع بأية طريقة ولو بمجرد كتاب</w:t>
      </w:r>
      <w:r>
        <w:rPr>
          <w:rFonts w:hint="cs"/>
          <w:sz w:val="24"/>
          <w:szCs w:val="24"/>
          <w:rtl/>
          <w:lang w:bidi="ar-EG"/>
        </w:rPr>
        <w:t xml:space="preserve"> ،</w:t>
      </w:r>
      <w:r w:rsidRPr="0097787B">
        <w:rPr>
          <w:rFonts w:hint="cs"/>
          <w:sz w:val="24"/>
          <w:szCs w:val="24"/>
          <w:rtl/>
          <w:lang w:bidi="ar-EG"/>
        </w:rPr>
        <w:t xml:space="preserve"> دون حاجة إلى رفع دعوى الإبطال</w:t>
      </w:r>
      <w:r>
        <w:rPr>
          <w:rFonts w:hint="cs"/>
          <w:sz w:val="24"/>
          <w:szCs w:val="24"/>
          <w:rtl/>
          <w:lang w:bidi="ar-EG"/>
        </w:rPr>
        <w:t xml:space="preserve"> ،</w:t>
      </w:r>
      <w:r w:rsidRPr="0097787B">
        <w:rPr>
          <w:rFonts w:hint="cs"/>
          <w:sz w:val="24"/>
          <w:szCs w:val="24"/>
          <w:rtl/>
          <w:lang w:bidi="ar-EG"/>
        </w:rPr>
        <w:t xml:space="preserve"> حتى يمتنع تصحيح العقد ولو آلت ملكية المبيع إلى البائع قبل رفع دعوى الإبطال </w:t>
      </w:r>
      <w:r>
        <w:rPr>
          <w:rFonts w:hint="cs"/>
          <w:sz w:val="24"/>
          <w:szCs w:val="24"/>
          <w:rtl/>
          <w:lang w:bidi="ar-EG"/>
        </w:rPr>
        <w:t xml:space="preserve">( </w:t>
      </w:r>
      <w:r w:rsidRPr="0097787B">
        <w:rPr>
          <w:rFonts w:hint="cs"/>
          <w:sz w:val="24"/>
          <w:szCs w:val="24"/>
          <w:rtl/>
          <w:lang w:bidi="ar-EG"/>
        </w:rPr>
        <w:t xml:space="preserve">بالنيول سوريبير وهامل 10 فقرة 50 ص 54 </w:t>
      </w:r>
      <w:r w:rsidRPr="0097787B">
        <w:rPr>
          <w:sz w:val="24"/>
          <w:szCs w:val="24"/>
          <w:rtl/>
          <w:lang w:bidi="ar-EG"/>
        </w:rPr>
        <w:t>–</w:t>
      </w:r>
      <w:r w:rsidRPr="0097787B">
        <w:rPr>
          <w:rFonts w:hint="cs"/>
          <w:sz w:val="24"/>
          <w:szCs w:val="24"/>
          <w:rtl/>
          <w:lang w:bidi="ar-EG"/>
        </w:rPr>
        <w:t xml:space="preserve"> الأستاذ محمد كامل مرسي فقرة 234 ص 446</w:t>
      </w:r>
      <w:r>
        <w:rPr>
          <w:rFonts w:hint="cs"/>
          <w:sz w:val="24"/>
          <w:szCs w:val="24"/>
          <w:rtl/>
          <w:lang w:bidi="ar-EG"/>
        </w:rPr>
        <w:t xml:space="preserve"> ) .</w:t>
      </w:r>
      <w:r w:rsidRPr="0097787B">
        <w:rPr>
          <w:rFonts w:hint="cs"/>
          <w:sz w:val="24"/>
          <w:szCs w:val="24"/>
          <w:rtl/>
          <w:lang w:bidi="ar-EG"/>
        </w:rPr>
        <w:t xml:space="preserve"> وقلنا إن هذا رأي يتعارض مع النص الصريح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467 مدني</w:t>
      </w:r>
      <w:r>
        <w:rPr>
          <w:rFonts w:hint="cs"/>
          <w:sz w:val="24"/>
          <w:szCs w:val="24"/>
          <w:rtl/>
          <w:lang w:bidi="ar-EG"/>
        </w:rPr>
        <w:t xml:space="preserve"> ) .</w:t>
      </w:r>
      <w:r w:rsidRPr="0097787B">
        <w:rPr>
          <w:rFonts w:hint="cs"/>
          <w:sz w:val="24"/>
          <w:szCs w:val="24"/>
          <w:rtl/>
          <w:lang w:bidi="ar-EG"/>
        </w:rPr>
        <w:t xml:space="preserve"> وذكرنا أن هناك رأياً آخر يذهب</w:t>
      </w:r>
      <w:r>
        <w:rPr>
          <w:rFonts w:hint="cs"/>
          <w:sz w:val="24"/>
          <w:szCs w:val="24"/>
          <w:rtl/>
          <w:lang w:bidi="ar-EG"/>
        </w:rPr>
        <w:t xml:space="preserve"> ،</w:t>
      </w:r>
      <w:r w:rsidRPr="0097787B">
        <w:rPr>
          <w:rFonts w:hint="cs"/>
          <w:sz w:val="24"/>
          <w:szCs w:val="24"/>
          <w:rtl/>
          <w:lang w:bidi="ar-EG"/>
        </w:rPr>
        <w:t xml:space="preserve"> على العكس من الرأي المتقدم</w:t>
      </w:r>
      <w:r>
        <w:rPr>
          <w:rFonts w:hint="cs"/>
          <w:sz w:val="24"/>
          <w:szCs w:val="24"/>
          <w:rtl/>
          <w:lang w:bidi="ar-EG"/>
        </w:rPr>
        <w:t xml:space="preserve"> ،</w:t>
      </w:r>
      <w:r w:rsidRPr="0097787B">
        <w:rPr>
          <w:rFonts w:hint="cs"/>
          <w:sz w:val="24"/>
          <w:szCs w:val="24"/>
          <w:rtl/>
          <w:lang w:bidi="ar-EG"/>
        </w:rPr>
        <w:t xml:space="preserve"> إلى أن البيع يصح بأيلولة ملكية المبيع إلى البائع</w:t>
      </w:r>
      <w:r>
        <w:rPr>
          <w:rFonts w:hint="cs"/>
          <w:sz w:val="24"/>
          <w:szCs w:val="24"/>
          <w:rtl/>
          <w:lang w:bidi="ar-EG"/>
        </w:rPr>
        <w:t xml:space="preserve"> ،</w:t>
      </w:r>
      <w:r w:rsidRPr="0097787B">
        <w:rPr>
          <w:rFonts w:hint="cs"/>
          <w:sz w:val="24"/>
          <w:szCs w:val="24"/>
          <w:rtl/>
          <w:lang w:bidi="ar-EG"/>
        </w:rPr>
        <w:t xml:space="preserve"> حتى لو تم ذلك بعد رفع دعوى الإبطال ما دام قد تم قبل صدور الحكم النهائي </w:t>
      </w:r>
      <w:r>
        <w:rPr>
          <w:rFonts w:hint="cs"/>
          <w:sz w:val="24"/>
          <w:szCs w:val="24"/>
          <w:rtl/>
          <w:lang w:bidi="ar-EG"/>
        </w:rPr>
        <w:t xml:space="preserve">( </w:t>
      </w:r>
      <w:r w:rsidRPr="0097787B">
        <w:rPr>
          <w:rFonts w:hint="cs"/>
          <w:sz w:val="24"/>
          <w:szCs w:val="24"/>
          <w:rtl/>
          <w:lang w:bidi="ar-EG"/>
        </w:rPr>
        <w:t xml:space="preserve">جيوار فقرة 189 </w:t>
      </w:r>
      <w:r w:rsidRPr="0097787B">
        <w:rPr>
          <w:sz w:val="24"/>
          <w:szCs w:val="24"/>
          <w:rtl/>
          <w:lang w:bidi="ar-EG"/>
        </w:rPr>
        <w:t>–</w:t>
      </w:r>
      <w:r w:rsidRPr="0097787B">
        <w:rPr>
          <w:rFonts w:hint="cs"/>
          <w:sz w:val="24"/>
          <w:szCs w:val="24"/>
          <w:rtl/>
          <w:lang w:bidi="ar-EG"/>
        </w:rPr>
        <w:t xml:space="preserve"> دي هلتس 4 لفظ </w:t>
      </w:r>
      <w:r w:rsidRPr="0097787B">
        <w:rPr>
          <w:sz w:val="24"/>
          <w:szCs w:val="24"/>
          <w:lang w:bidi="ar-EG"/>
        </w:rPr>
        <w:t>vente</w:t>
      </w:r>
      <w:r w:rsidRPr="0097787B">
        <w:rPr>
          <w:rFonts w:hint="cs"/>
          <w:sz w:val="24"/>
          <w:szCs w:val="24"/>
          <w:rtl/>
          <w:lang w:bidi="ar-EG"/>
        </w:rPr>
        <w:t xml:space="preserve"> فقرة 14</w:t>
      </w:r>
      <w:r>
        <w:rPr>
          <w:rFonts w:hint="cs"/>
          <w:sz w:val="24"/>
          <w:szCs w:val="24"/>
          <w:rtl/>
          <w:lang w:bidi="ar-EG"/>
        </w:rPr>
        <w:t xml:space="preserve"> ) ،</w:t>
      </w:r>
      <w:r w:rsidRPr="0097787B">
        <w:rPr>
          <w:rFonts w:hint="cs"/>
          <w:sz w:val="24"/>
          <w:szCs w:val="24"/>
          <w:rtl/>
          <w:lang w:bidi="ar-EG"/>
        </w:rPr>
        <w:t xml:space="preserve"> وأسسنا هذا على المبدأ للقاضي بتحريم التعسف في استعمال حق الإبطال</w:t>
      </w:r>
      <w:r>
        <w:rPr>
          <w:rFonts w:hint="cs"/>
          <w:sz w:val="24"/>
          <w:szCs w:val="24"/>
          <w:rtl/>
          <w:lang w:bidi="ar-EG"/>
        </w:rPr>
        <w:t xml:space="preserve"> ،</w:t>
      </w:r>
      <w:r w:rsidRPr="0097787B">
        <w:rPr>
          <w:rFonts w:hint="cs"/>
          <w:sz w:val="24"/>
          <w:szCs w:val="24"/>
          <w:rtl/>
          <w:lang w:bidi="ar-EG"/>
        </w:rPr>
        <w:t xml:space="preserve"> وأنظر أيضاً الأستاذين أحمد نجيب الهلالي وحامد زكي فقرة 179 ص 171</w:t>
      </w:r>
      <w:r>
        <w:rPr>
          <w:rFonts w:hint="cs"/>
          <w:sz w:val="24"/>
          <w:szCs w:val="24"/>
          <w:rtl/>
          <w:lang w:bidi="ar-EG"/>
        </w:rPr>
        <w:t xml:space="preserve"> ،</w:t>
      </w:r>
      <w:r w:rsidRPr="0097787B">
        <w:rPr>
          <w:rFonts w:hint="cs"/>
          <w:sz w:val="24"/>
          <w:szCs w:val="24"/>
          <w:rtl/>
          <w:lang w:bidi="ar-EG"/>
        </w:rPr>
        <w:t xml:space="preserve"> ولكنهما فيما يتعلق بإقرار المالك الحقيقي للبيع يذهبان إلى أن البيع لا يصح إلا إذا صدر الإقرار قبل رفع المشتري دعوى الإبطال </w:t>
      </w:r>
      <w:r>
        <w:rPr>
          <w:rFonts w:hint="cs"/>
          <w:sz w:val="24"/>
          <w:szCs w:val="24"/>
          <w:rtl/>
          <w:lang w:bidi="ar-EG"/>
        </w:rPr>
        <w:t xml:space="preserve">( </w:t>
      </w:r>
      <w:r w:rsidRPr="0097787B">
        <w:rPr>
          <w:rFonts w:hint="cs"/>
          <w:sz w:val="24"/>
          <w:szCs w:val="24"/>
          <w:rtl/>
          <w:lang w:bidi="ar-EG"/>
        </w:rPr>
        <w:t>أنظر فقرة 181</w:t>
      </w:r>
      <w:r>
        <w:rPr>
          <w:rFonts w:hint="cs"/>
          <w:sz w:val="24"/>
          <w:szCs w:val="24"/>
          <w:rtl/>
          <w:lang w:bidi="ar-EG"/>
        </w:rPr>
        <w:t xml:space="preserve"> ) </w:t>
      </w:r>
      <w:r w:rsidRPr="0097787B">
        <w:rPr>
          <w:sz w:val="24"/>
          <w:szCs w:val="24"/>
          <w:rtl/>
          <w:lang w:bidi="ar-EG"/>
        </w:rPr>
        <w:t>–</w:t>
      </w:r>
      <w:r w:rsidRPr="0097787B">
        <w:rPr>
          <w:rFonts w:hint="cs"/>
          <w:sz w:val="24"/>
          <w:szCs w:val="24"/>
          <w:rtl/>
          <w:lang w:bidi="ar-EG"/>
        </w:rPr>
        <w:t xml:space="preserve"> أنظر في كل ذلك ما قدمناه آنفاً فقرة 161 في الهامش</w:t>
      </w:r>
      <w:r>
        <w:rPr>
          <w:rFonts w:hint="cs"/>
          <w:sz w:val="24"/>
          <w:szCs w:val="24"/>
          <w:rtl/>
          <w:lang w:bidi="ar-EG"/>
        </w:rPr>
        <w:t xml:space="preserve"> .</w:t>
      </w:r>
      <w:r w:rsidRPr="0097787B">
        <w:rPr>
          <w:rFonts w:hint="cs"/>
          <w:sz w:val="24"/>
          <w:szCs w:val="24"/>
          <w:rtl/>
          <w:lang w:bidi="ar-EG"/>
        </w:rPr>
        <w:t xml:space="preserve"> </w:t>
      </w:r>
    </w:p>
  </w:footnote>
  <w:footnote w:id="54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وينتقل المبيع إلى المشتري محملاً بالحقوق التي رتبها عليه المالك الحقيقي قبل أن تنتقل الملكية منه إلى البائع </w:t>
      </w:r>
      <w:r>
        <w:rPr>
          <w:rFonts w:hint="cs"/>
          <w:sz w:val="24"/>
          <w:szCs w:val="24"/>
          <w:rtl/>
          <w:lang w:bidi="ar-EG"/>
        </w:rPr>
        <w:t xml:space="preserve">( </w:t>
      </w:r>
      <w:r w:rsidRPr="0097787B">
        <w:rPr>
          <w:rFonts w:hint="cs"/>
          <w:sz w:val="24"/>
          <w:szCs w:val="24"/>
          <w:rtl/>
          <w:lang w:bidi="ar-EG"/>
        </w:rPr>
        <w:t xml:space="preserve">الأستاذ أنور سلطان فقرة 410 </w:t>
      </w:r>
      <w:r w:rsidRPr="0097787B">
        <w:rPr>
          <w:sz w:val="24"/>
          <w:szCs w:val="24"/>
          <w:rtl/>
          <w:lang w:bidi="ar-EG"/>
        </w:rPr>
        <w:t>–</w:t>
      </w:r>
      <w:r w:rsidRPr="0097787B">
        <w:rPr>
          <w:rFonts w:hint="cs"/>
          <w:sz w:val="24"/>
          <w:szCs w:val="24"/>
          <w:rtl/>
          <w:lang w:bidi="ar-EG"/>
        </w:rPr>
        <w:t xml:space="preserve"> الأستاذ محمد كامل مرسي فقرة 234 ص 447 </w:t>
      </w:r>
      <w:r w:rsidRPr="0097787B">
        <w:rPr>
          <w:sz w:val="24"/>
          <w:szCs w:val="24"/>
          <w:rtl/>
          <w:lang w:bidi="ar-EG"/>
        </w:rPr>
        <w:t>–</w:t>
      </w:r>
      <w:r w:rsidRPr="0097787B">
        <w:rPr>
          <w:rFonts w:hint="cs"/>
          <w:sz w:val="24"/>
          <w:szCs w:val="24"/>
          <w:rtl/>
          <w:lang w:bidi="ar-EG"/>
        </w:rPr>
        <w:t xml:space="preserve"> الأستاذ منصور مصطفى منصور فقرة 114 ص 249 </w:t>
      </w:r>
      <w:r w:rsidRPr="0097787B">
        <w:rPr>
          <w:sz w:val="24"/>
          <w:szCs w:val="24"/>
          <w:rtl/>
          <w:lang w:bidi="ar-EG"/>
        </w:rPr>
        <w:t>–</w:t>
      </w:r>
      <w:r w:rsidRPr="0097787B">
        <w:rPr>
          <w:rFonts w:hint="cs"/>
          <w:sz w:val="24"/>
          <w:szCs w:val="24"/>
          <w:rtl/>
          <w:lang w:bidi="ar-EG"/>
        </w:rPr>
        <w:t xml:space="preserve"> الأستاذان أحمد نجيب الهلال وحامد زكي فقرة 179</w:t>
      </w:r>
      <w:r>
        <w:rPr>
          <w:rFonts w:hint="cs"/>
          <w:sz w:val="24"/>
          <w:szCs w:val="24"/>
          <w:rtl/>
          <w:lang w:bidi="ar-EG"/>
        </w:rPr>
        <w:t xml:space="preserve"> ) .</w:t>
      </w:r>
      <w:r w:rsidRPr="0097787B">
        <w:rPr>
          <w:rFonts w:hint="cs"/>
          <w:sz w:val="24"/>
          <w:szCs w:val="24"/>
          <w:rtl/>
          <w:lang w:bidi="ar-EG"/>
        </w:rPr>
        <w:t xml:space="preserve"> </w:t>
      </w:r>
    </w:p>
  </w:footnote>
  <w:footnote w:id="54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قدمنا أن المشتري قد يكسب الملكية</w:t>
      </w:r>
      <w:r>
        <w:rPr>
          <w:rFonts w:hint="cs"/>
          <w:sz w:val="24"/>
          <w:szCs w:val="24"/>
          <w:rtl/>
          <w:lang w:bidi="ar-EG"/>
        </w:rPr>
        <w:t xml:space="preserve"> ،</w:t>
      </w:r>
      <w:r w:rsidRPr="0097787B">
        <w:rPr>
          <w:rFonts w:hint="cs"/>
          <w:sz w:val="24"/>
          <w:szCs w:val="24"/>
          <w:rtl/>
          <w:lang w:bidi="ar-EG"/>
        </w:rPr>
        <w:t xml:space="preserve"> لا عن طريق أيلولتها إلى البائع</w:t>
      </w:r>
      <w:r>
        <w:rPr>
          <w:rFonts w:hint="cs"/>
          <w:sz w:val="24"/>
          <w:szCs w:val="24"/>
          <w:rtl/>
          <w:lang w:bidi="ar-EG"/>
        </w:rPr>
        <w:t xml:space="preserve"> ،</w:t>
      </w:r>
      <w:r w:rsidRPr="0097787B">
        <w:rPr>
          <w:rFonts w:hint="cs"/>
          <w:sz w:val="24"/>
          <w:szCs w:val="24"/>
          <w:rtl/>
          <w:lang w:bidi="ar-EG"/>
        </w:rPr>
        <w:t xml:space="preserve"> بل عن طريق التقادم أو حيازة في المنقول</w:t>
      </w:r>
      <w:r>
        <w:rPr>
          <w:rFonts w:hint="cs"/>
          <w:sz w:val="24"/>
          <w:szCs w:val="24"/>
          <w:rtl/>
          <w:lang w:bidi="ar-EG"/>
        </w:rPr>
        <w:t xml:space="preserve"> ،</w:t>
      </w:r>
      <w:r w:rsidRPr="0097787B">
        <w:rPr>
          <w:rFonts w:hint="cs"/>
          <w:sz w:val="24"/>
          <w:szCs w:val="24"/>
          <w:rtl/>
          <w:lang w:bidi="ar-EG"/>
        </w:rPr>
        <w:t xml:space="preserve"> فيصح البيع في هذه الحالة بعد زوال السبب الذي كان يدعو إلى إبطاله</w:t>
      </w:r>
      <w:r>
        <w:rPr>
          <w:rFonts w:hint="cs"/>
          <w:sz w:val="24"/>
          <w:szCs w:val="24"/>
          <w:rtl/>
          <w:lang w:bidi="ar-EG"/>
        </w:rPr>
        <w:t xml:space="preserve"> .</w:t>
      </w:r>
      <w:r w:rsidRPr="0097787B">
        <w:rPr>
          <w:rFonts w:hint="cs"/>
          <w:sz w:val="24"/>
          <w:szCs w:val="24"/>
          <w:rtl/>
          <w:lang w:bidi="ar-EG"/>
        </w:rPr>
        <w:t xml:space="preserve"> وذكرنا أن هناك رأياً يذهب إلى أن المشتري في هذه الحالة لا يلزم بالتمسك بوضع اليد فقد لا يقره ضميره على ذلك </w:t>
      </w:r>
      <w:r>
        <w:rPr>
          <w:rFonts w:hint="cs"/>
          <w:sz w:val="24"/>
          <w:szCs w:val="24"/>
          <w:rtl/>
          <w:lang w:bidi="ar-EG"/>
        </w:rPr>
        <w:t xml:space="preserve">( </w:t>
      </w:r>
      <w:r w:rsidRPr="0097787B">
        <w:rPr>
          <w:rFonts w:hint="cs"/>
          <w:sz w:val="24"/>
          <w:szCs w:val="24"/>
          <w:rtl/>
          <w:lang w:bidi="ar-EG"/>
        </w:rPr>
        <w:t>أنظر آنفاً فقرة 154 في الهامش</w:t>
      </w:r>
      <w:r>
        <w:rPr>
          <w:rFonts w:hint="cs"/>
          <w:sz w:val="24"/>
          <w:szCs w:val="24"/>
          <w:rtl/>
          <w:lang w:bidi="ar-EG"/>
        </w:rPr>
        <w:t xml:space="preserve"> ) </w:t>
      </w:r>
      <w:r w:rsidRPr="0097787B">
        <w:rPr>
          <w:sz w:val="24"/>
          <w:szCs w:val="24"/>
          <w:rtl/>
          <w:lang w:bidi="ar-EG"/>
        </w:rPr>
        <w:t>–</w:t>
      </w:r>
      <w:r w:rsidRPr="0097787B">
        <w:rPr>
          <w:rFonts w:hint="cs"/>
          <w:sz w:val="24"/>
          <w:szCs w:val="24"/>
          <w:rtl/>
          <w:lang w:bidi="ar-EG"/>
        </w:rPr>
        <w:t xml:space="preserve"> وقد يكون البائع قد سبق له التصرف فيما باعه ثم استرد ملكيتهن فيصبح مالكاً ويصح البيع</w:t>
      </w:r>
      <w:r>
        <w:rPr>
          <w:rFonts w:hint="cs"/>
          <w:sz w:val="24"/>
          <w:szCs w:val="24"/>
          <w:rtl/>
          <w:lang w:bidi="ar-EG"/>
        </w:rPr>
        <w:t xml:space="preserve"> .</w:t>
      </w:r>
      <w:r w:rsidRPr="0097787B">
        <w:rPr>
          <w:rFonts w:hint="cs"/>
          <w:sz w:val="24"/>
          <w:szCs w:val="24"/>
          <w:rtl/>
          <w:lang w:bidi="ar-EG"/>
        </w:rPr>
        <w:t xml:space="preserve"> وقد قضت محكمة النقض بأنه إذا تمسك المشتري بأن البائع له</w:t>
      </w:r>
      <w:r>
        <w:rPr>
          <w:rFonts w:hint="cs"/>
          <w:sz w:val="24"/>
          <w:szCs w:val="24"/>
          <w:rtl/>
          <w:lang w:bidi="ar-EG"/>
        </w:rPr>
        <w:t xml:space="preserve"> ،</w:t>
      </w:r>
      <w:r w:rsidRPr="0097787B">
        <w:rPr>
          <w:rFonts w:hint="cs"/>
          <w:sz w:val="24"/>
          <w:szCs w:val="24"/>
          <w:rtl/>
          <w:lang w:bidi="ar-EG"/>
        </w:rPr>
        <w:t xml:space="preserve"> وإن كان قد سبق أن تصرف في القدر المبيع</w:t>
      </w:r>
      <w:r>
        <w:rPr>
          <w:rFonts w:hint="cs"/>
          <w:sz w:val="24"/>
          <w:szCs w:val="24"/>
          <w:rtl/>
          <w:lang w:bidi="ar-EG"/>
        </w:rPr>
        <w:t xml:space="preserve"> ،</w:t>
      </w:r>
      <w:r w:rsidRPr="0097787B">
        <w:rPr>
          <w:rFonts w:hint="cs"/>
          <w:sz w:val="24"/>
          <w:szCs w:val="24"/>
          <w:rtl/>
          <w:lang w:bidi="ar-EG"/>
        </w:rPr>
        <w:t xml:space="preserve"> إلا أنه قد استرد ملكيته بعدوله عن العقد الذي كان تصرف به فيه وأن البيع الحاصل له هو قد أجازه من كان حصل هل التصرف أولاً</w:t>
      </w:r>
      <w:r>
        <w:rPr>
          <w:rFonts w:hint="cs"/>
          <w:sz w:val="24"/>
          <w:szCs w:val="24"/>
          <w:rtl/>
          <w:lang w:bidi="ar-EG"/>
        </w:rPr>
        <w:t xml:space="preserve"> ،</w:t>
      </w:r>
      <w:r w:rsidRPr="0097787B">
        <w:rPr>
          <w:rFonts w:hint="cs"/>
          <w:sz w:val="24"/>
          <w:szCs w:val="24"/>
          <w:rtl/>
          <w:lang w:bidi="ar-EG"/>
        </w:rPr>
        <w:t xml:space="preserve"> فيجب على المحكمة أن تحقق هذا الدفاع وتفصل فيه بناء على أدلة منتجة لحكمها </w:t>
      </w:r>
      <w:r>
        <w:rPr>
          <w:rFonts w:hint="cs"/>
          <w:sz w:val="24"/>
          <w:szCs w:val="24"/>
          <w:rtl/>
          <w:lang w:bidi="ar-EG"/>
        </w:rPr>
        <w:t xml:space="preserve">( </w:t>
      </w:r>
      <w:r w:rsidRPr="0097787B">
        <w:rPr>
          <w:rFonts w:hint="cs"/>
          <w:sz w:val="24"/>
          <w:szCs w:val="24"/>
          <w:rtl/>
          <w:lang w:bidi="ar-EG"/>
        </w:rPr>
        <w:t>نقض مدني 8 يونيه سنة 1944 مجموعة عمر 4 رقم 147 ص 403</w:t>
      </w:r>
      <w:r>
        <w:rPr>
          <w:rFonts w:hint="cs"/>
          <w:sz w:val="24"/>
          <w:szCs w:val="24"/>
          <w:rtl/>
          <w:lang w:bidi="ar-EG"/>
        </w:rPr>
        <w:t xml:space="preserve"> ) .</w:t>
      </w:r>
      <w:r w:rsidRPr="0097787B">
        <w:rPr>
          <w:rFonts w:hint="cs"/>
          <w:sz w:val="24"/>
          <w:szCs w:val="24"/>
          <w:rtl/>
          <w:lang w:bidi="ar-EG"/>
        </w:rPr>
        <w:t xml:space="preserve"> </w:t>
      </w:r>
    </w:p>
  </w:footnote>
  <w:footnote w:id="54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بودري وسينيا فقرة 125 </w:t>
      </w:r>
      <w:r w:rsidRPr="0097787B">
        <w:rPr>
          <w:sz w:val="24"/>
          <w:szCs w:val="24"/>
          <w:rtl/>
          <w:lang w:bidi="ar-EG"/>
        </w:rPr>
        <w:t>–</w:t>
      </w:r>
      <w:r w:rsidRPr="0097787B">
        <w:rPr>
          <w:rFonts w:hint="cs"/>
          <w:sz w:val="24"/>
          <w:szCs w:val="24"/>
          <w:rtl/>
          <w:lang w:bidi="ar-EG"/>
        </w:rPr>
        <w:t xml:space="preserve"> وأنظر آنفاً فقرة 154 في الهامش وفقرة 164 في الهامش</w:t>
      </w:r>
      <w:r>
        <w:rPr>
          <w:rFonts w:hint="cs"/>
          <w:sz w:val="24"/>
          <w:szCs w:val="24"/>
          <w:rtl/>
          <w:lang w:bidi="ar-EG"/>
        </w:rPr>
        <w:t xml:space="preserve"> .</w:t>
      </w:r>
      <w:r w:rsidRPr="0097787B">
        <w:rPr>
          <w:rFonts w:hint="cs"/>
          <w:sz w:val="24"/>
          <w:szCs w:val="24"/>
          <w:rtl/>
          <w:lang w:bidi="ar-EG"/>
        </w:rPr>
        <w:t xml:space="preserve"> </w:t>
      </w:r>
    </w:p>
  </w:footnote>
  <w:footnote w:id="54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استئناف مصر 23 أبريل سنة 1931 المجموعة الرسمية 33 رقم 138</w:t>
      </w:r>
      <w:r>
        <w:rPr>
          <w:rFonts w:hint="cs"/>
          <w:sz w:val="24"/>
          <w:szCs w:val="24"/>
          <w:rtl/>
          <w:lang w:bidi="ar-EG"/>
        </w:rPr>
        <w:t xml:space="preserve"> .</w:t>
      </w:r>
      <w:r w:rsidRPr="0097787B">
        <w:rPr>
          <w:rFonts w:hint="cs"/>
          <w:sz w:val="24"/>
          <w:szCs w:val="24"/>
          <w:rtl/>
          <w:lang w:bidi="ar-EG"/>
        </w:rPr>
        <w:t xml:space="preserve"> </w:t>
      </w:r>
    </w:p>
  </w:footnote>
  <w:footnote w:id="54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فيكون البائع بالرغم من حسن نيته معرضاً لدعوى تعويض يرفعها عليه البائع</w:t>
      </w:r>
      <w:r>
        <w:rPr>
          <w:rFonts w:hint="cs"/>
          <w:sz w:val="24"/>
          <w:szCs w:val="24"/>
          <w:rtl/>
          <w:lang w:bidi="ar-EG"/>
        </w:rPr>
        <w:t xml:space="preserve"> ،</w:t>
      </w:r>
      <w:r w:rsidRPr="0097787B">
        <w:rPr>
          <w:rFonts w:hint="cs"/>
          <w:sz w:val="24"/>
          <w:szCs w:val="24"/>
          <w:rtl/>
          <w:lang w:bidi="ar-EG"/>
        </w:rPr>
        <w:t xml:space="preserve"> ودعوى تعويض أخرى يرفعها عليه المشتري كما سبق القول</w:t>
      </w:r>
      <w:r>
        <w:rPr>
          <w:rFonts w:hint="cs"/>
          <w:sz w:val="24"/>
          <w:szCs w:val="24"/>
          <w:rtl/>
          <w:lang w:bidi="ar-EG"/>
        </w:rPr>
        <w:t xml:space="preserve"> .</w:t>
      </w:r>
      <w:r w:rsidRPr="0097787B">
        <w:rPr>
          <w:rFonts w:hint="cs"/>
          <w:sz w:val="24"/>
          <w:szCs w:val="24"/>
          <w:rtl/>
          <w:lang w:bidi="ar-EG"/>
        </w:rPr>
        <w:t xml:space="preserve"> ودعوى التعويض التي يرجع بها المالك الحقيقي على البائع لا يبدأ سريان التقادم بالنسبة إليها من وقت وضع البائع يده على المبيع</w:t>
      </w:r>
      <w:r>
        <w:rPr>
          <w:rFonts w:hint="cs"/>
          <w:sz w:val="24"/>
          <w:szCs w:val="24"/>
          <w:rtl/>
          <w:lang w:bidi="ar-EG"/>
        </w:rPr>
        <w:t xml:space="preserve"> ،</w:t>
      </w:r>
      <w:r w:rsidRPr="0097787B">
        <w:rPr>
          <w:rFonts w:hint="cs"/>
          <w:sz w:val="24"/>
          <w:szCs w:val="24"/>
          <w:rtl/>
          <w:lang w:bidi="ar-EG"/>
        </w:rPr>
        <w:t xml:space="preserve"> بل من وقت البيع الذي صدر منه للمشتري فهو سبب التعويض</w:t>
      </w:r>
      <w:r>
        <w:rPr>
          <w:rFonts w:hint="cs"/>
          <w:sz w:val="24"/>
          <w:szCs w:val="24"/>
          <w:rtl/>
          <w:lang w:bidi="ar-EG"/>
        </w:rPr>
        <w:t xml:space="preserve"> .</w:t>
      </w:r>
      <w:r w:rsidRPr="0097787B">
        <w:rPr>
          <w:rFonts w:hint="cs"/>
          <w:sz w:val="24"/>
          <w:szCs w:val="24"/>
          <w:rtl/>
          <w:lang w:bidi="ar-EG"/>
        </w:rPr>
        <w:t xml:space="preserve"> وتقدر قيمة الشيء وقت وجوب رده للمالك الحقيقي لا وقت البيع </w:t>
      </w:r>
      <w:r>
        <w:rPr>
          <w:rFonts w:hint="cs"/>
          <w:sz w:val="24"/>
          <w:szCs w:val="24"/>
          <w:rtl/>
          <w:lang w:bidi="ar-EG"/>
        </w:rPr>
        <w:t xml:space="preserve">( </w:t>
      </w:r>
      <w:r w:rsidRPr="0097787B">
        <w:rPr>
          <w:rFonts w:hint="cs"/>
          <w:sz w:val="24"/>
          <w:szCs w:val="24"/>
          <w:rtl/>
          <w:lang w:bidi="ar-EG"/>
        </w:rPr>
        <w:t xml:space="preserve">استئناف مختلط 31 مارس سنة </w:t>
      </w:r>
      <w:smartTag w:uri="urn:schemas-microsoft-com:office:smarttags" w:element="metricconverter">
        <w:smartTagPr>
          <w:attr w:name="ProductID" w:val="1942 م"/>
        </w:smartTagPr>
        <w:r w:rsidRPr="0097787B">
          <w:rPr>
            <w:rFonts w:hint="cs"/>
            <w:sz w:val="24"/>
            <w:szCs w:val="24"/>
            <w:rtl/>
            <w:lang w:bidi="ar-EG"/>
          </w:rPr>
          <w:t>1942 م</w:t>
        </w:r>
      </w:smartTag>
      <w:r w:rsidRPr="0097787B">
        <w:rPr>
          <w:rFonts w:hint="cs"/>
          <w:sz w:val="24"/>
          <w:szCs w:val="24"/>
          <w:rtl/>
          <w:lang w:bidi="ar-EG"/>
        </w:rPr>
        <w:t xml:space="preserve"> 54 ص 153</w:t>
      </w:r>
      <w:r>
        <w:rPr>
          <w:rFonts w:hint="cs"/>
          <w:sz w:val="24"/>
          <w:szCs w:val="24"/>
          <w:rtl/>
          <w:lang w:bidi="ar-EG"/>
        </w:rPr>
        <w:t xml:space="preserve"> ) .</w:t>
      </w:r>
      <w:r w:rsidRPr="0097787B">
        <w:rPr>
          <w:rFonts w:hint="cs"/>
          <w:sz w:val="24"/>
          <w:szCs w:val="24"/>
          <w:rtl/>
          <w:lang w:bidi="ar-EG"/>
        </w:rPr>
        <w:t xml:space="preserve"> </w:t>
      </w:r>
    </w:p>
  </w:footnote>
  <w:footnote w:id="54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المذكرة الإيضاحية للمشروع التمهيدي في مجموعة الأعمال التحضيرية 4 ص 193</w:t>
      </w:r>
      <w:r>
        <w:rPr>
          <w:rFonts w:hint="cs"/>
          <w:sz w:val="24"/>
          <w:szCs w:val="24"/>
          <w:rtl/>
          <w:lang w:bidi="ar-EG"/>
        </w:rPr>
        <w:t xml:space="preserve"> .</w:t>
      </w:r>
      <w:r w:rsidRPr="0097787B">
        <w:rPr>
          <w:rFonts w:hint="cs"/>
          <w:sz w:val="24"/>
          <w:szCs w:val="24"/>
          <w:rtl/>
          <w:lang w:bidi="ar-EG"/>
        </w:rPr>
        <w:t xml:space="preserve"> </w:t>
      </w:r>
    </w:p>
  </w:footnote>
  <w:footnote w:id="54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استئناف مختلط أول أبريل سنة </w:t>
      </w:r>
      <w:smartTag w:uri="urn:schemas-microsoft-com:office:smarttags" w:element="metricconverter">
        <w:smartTagPr>
          <w:attr w:name="ProductID" w:val="1915 م"/>
        </w:smartTagPr>
        <w:r w:rsidRPr="0097787B">
          <w:rPr>
            <w:rFonts w:hint="cs"/>
            <w:sz w:val="24"/>
            <w:szCs w:val="24"/>
            <w:rtl/>
            <w:lang w:bidi="ar-EG"/>
          </w:rPr>
          <w:t>1915 م</w:t>
        </w:r>
      </w:smartTag>
      <w:r w:rsidRPr="0097787B">
        <w:rPr>
          <w:rFonts w:hint="cs"/>
          <w:sz w:val="24"/>
          <w:szCs w:val="24"/>
          <w:rtl/>
          <w:lang w:bidi="ar-EG"/>
        </w:rPr>
        <w:t xml:space="preserve"> 27 ص 257 </w:t>
      </w:r>
      <w:r w:rsidRPr="0097787B">
        <w:rPr>
          <w:sz w:val="24"/>
          <w:szCs w:val="24"/>
          <w:rtl/>
          <w:lang w:bidi="ar-EG"/>
        </w:rPr>
        <w:t>–</w:t>
      </w:r>
      <w:r w:rsidRPr="0097787B">
        <w:rPr>
          <w:rFonts w:hint="cs"/>
          <w:sz w:val="24"/>
          <w:szCs w:val="24"/>
          <w:rtl/>
          <w:lang w:bidi="ar-EG"/>
        </w:rPr>
        <w:t xml:space="preserve"> وقد قضت محكمة النقض بأن توقعي المالك الحقيقي على عقد البيع الصادر من غيره ببيع ملكه هو باعتباره ضامناً متضامناً مع البائع يعتبر إقراراً للبيع</w:t>
      </w:r>
      <w:r>
        <w:rPr>
          <w:rFonts w:hint="cs"/>
          <w:sz w:val="24"/>
          <w:szCs w:val="24"/>
          <w:rtl/>
          <w:lang w:bidi="ar-EG"/>
        </w:rPr>
        <w:t xml:space="preserve"> ،</w:t>
      </w:r>
      <w:r w:rsidRPr="0097787B">
        <w:rPr>
          <w:rFonts w:hint="cs"/>
          <w:sz w:val="24"/>
          <w:szCs w:val="24"/>
          <w:rtl/>
          <w:lang w:bidi="ar-EG"/>
        </w:rPr>
        <w:t xml:space="preserve"> وليس من الضروري أن يرد الإقرار في صيغة إقرار صريح </w:t>
      </w:r>
      <w:r>
        <w:rPr>
          <w:rFonts w:hint="cs"/>
          <w:sz w:val="24"/>
          <w:szCs w:val="24"/>
          <w:rtl/>
          <w:lang w:bidi="ar-EG"/>
        </w:rPr>
        <w:t xml:space="preserve">( </w:t>
      </w:r>
      <w:r w:rsidRPr="0097787B">
        <w:rPr>
          <w:rFonts w:hint="cs"/>
          <w:sz w:val="24"/>
          <w:szCs w:val="24"/>
          <w:rtl/>
          <w:lang w:bidi="ar-EG"/>
        </w:rPr>
        <w:t>نقض مدني 20 أبريل سنة 1950 مجموعة أحكام النقض 1 رقم 111 ص 433</w:t>
      </w:r>
      <w:r>
        <w:rPr>
          <w:rFonts w:hint="cs"/>
          <w:sz w:val="24"/>
          <w:szCs w:val="24"/>
          <w:rtl/>
          <w:lang w:bidi="ar-EG"/>
        </w:rPr>
        <w:t xml:space="preserve"> - </w:t>
      </w:r>
      <w:r w:rsidRPr="0097787B">
        <w:rPr>
          <w:rFonts w:hint="cs"/>
          <w:sz w:val="24"/>
          <w:szCs w:val="24"/>
          <w:rtl/>
          <w:lang w:bidi="ar-EG"/>
        </w:rPr>
        <w:t>أنظر أيضاً نقض مدني 15 ديسمبر سنة 1949 مجموعة أحكام النقض 1 رقم 31 ص 106</w:t>
      </w:r>
      <w:r>
        <w:rPr>
          <w:rFonts w:hint="cs"/>
          <w:sz w:val="24"/>
          <w:szCs w:val="24"/>
          <w:rtl/>
          <w:lang w:bidi="ar-EG"/>
        </w:rPr>
        <w:t xml:space="preserve"> ) .</w:t>
      </w:r>
      <w:r w:rsidRPr="0097787B">
        <w:rPr>
          <w:rFonts w:hint="cs"/>
          <w:sz w:val="24"/>
          <w:szCs w:val="24"/>
          <w:rtl/>
          <w:lang w:bidi="ar-EG"/>
        </w:rPr>
        <w:t xml:space="preserve"> ولا يكون إقرار المالك الحقيقي للبيع إقراراً ضمنياً بمجرد قبضه للثمن</w:t>
      </w:r>
      <w:r>
        <w:rPr>
          <w:rFonts w:hint="cs"/>
          <w:sz w:val="24"/>
          <w:szCs w:val="24"/>
          <w:rtl/>
          <w:lang w:bidi="ar-EG"/>
        </w:rPr>
        <w:t xml:space="preserve"> ،</w:t>
      </w:r>
      <w:r w:rsidRPr="0097787B">
        <w:rPr>
          <w:rFonts w:hint="cs"/>
          <w:sz w:val="24"/>
          <w:szCs w:val="24"/>
          <w:rtl/>
          <w:lang w:bidi="ar-EG"/>
        </w:rPr>
        <w:t xml:space="preserve"> بل لا بد أيضاً أن يعرف أن هذا هو ثمن ماله المبيع </w:t>
      </w:r>
      <w:r>
        <w:rPr>
          <w:rFonts w:hint="cs"/>
          <w:sz w:val="24"/>
          <w:szCs w:val="24"/>
          <w:rtl/>
          <w:lang w:bidi="ar-EG"/>
        </w:rPr>
        <w:t xml:space="preserve">( </w:t>
      </w:r>
      <w:r w:rsidRPr="0097787B">
        <w:rPr>
          <w:rFonts w:hint="cs"/>
          <w:sz w:val="24"/>
          <w:szCs w:val="24"/>
          <w:rtl/>
          <w:lang w:bidi="ar-EG"/>
        </w:rPr>
        <w:t xml:space="preserve">استئناف مختلط 25 مارس سنة </w:t>
      </w:r>
      <w:smartTag w:uri="urn:schemas-microsoft-com:office:smarttags" w:element="metricconverter">
        <w:smartTagPr>
          <w:attr w:name="ProductID" w:val="1914 م"/>
        </w:smartTagPr>
        <w:r w:rsidRPr="0097787B">
          <w:rPr>
            <w:rFonts w:hint="cs"/>
            <w:sz w:val="24"/>
            <w:szCs w:val="24"/>
            <w:rtl/>
            <w:lang w:bidi="ar-EG"/>
          </w:rPr>
          <w:t>1914 م</w:t>
        </w:r>
      </w:smartTag>
      <w:r w:rsidRPr="0097787B">
        <w:rPr>
          <w:rFonts w:hint="cs"/>
          <w:sz w:val="24"/>
          <w:szCs w:val="24"/>
          <w:rtl/>
          <w:lang w:bidi="ar-EG"/>
        </w:rPr>
        <w:t xml:space="preserve"> 26 ص 292</w:t>
      </w:r>
      <w:r>
        <w:rPr>
          <w:rFonts w:hint="cs"/>
          <w:sz w:val="24"/>
          <w:szCs w:val="24"/>
          <w:rtl/>
          <w:lang w:bidi="ar-EG"/>
        </w:rPr>
        <w:t xml:space="preserve"> ) ،</w:t>
      </w:r>
      <w:r w:rsidRPr="0097787B">
        <w:rPr>
          <w:rFonts w:hint="cs"/>
          <w:sz w:val="24"/>
          <w:szCs w:val="24"/>
          <w:rtl/>
          <w:lang w:bidi="ar-EG"/>
        </w:rPr>
        <w:t xml:space="preserve"> وقضت محكمة الاستئناف المختلطة بأن وكيل المسجون لا يجوز له أن يبيع ماله والموكل محجور عليه أثناء تنفيذ الحكم</w:t>
      </w:r>
      <w:r>
        <w:rPr>
          <w:rFonts w:hint="cs"/>
          <w:sz w:val="24"/>
          <w:szCs w:val="24"/>
          <w:rtl/>
          <w:lang w:bidi="ar-EG"/>
        </w:rPr>
        <w:t xml:space="preserve"> ،</w:t>
      </w:r>
      <w:r w:rsidRPr="0097787B">
        <w:rPr>
          <w:rFonts w:hint="cs"/>
          <w:sz w:val="24"/>
          <w:szCs w:val="24"/>
          <w:rtl/>
          <w:lang w:bidi="ar-EG"/>
        </w:rPr>
        <w:t xml:space="preserve"> فإذا باعه كان البيع بيع ملك الغير</w:t>
      </w:r>
      <w:r>
        <w:rPr>
          <w:rFonts w:hint="cs"/>
          <w:sz w:val="24"/>
          <w:szCs w:val="24"/>
          <w:rtl/>
          <w:lang w:bidi="ar-EG"/>
        </w:rPr>
        <w:t xml:space="preserve"> ،</w:t>
      </w:r>
      <w:r w:rsidRPr="0097787B">
        <w:rPr>
          <w:rFonts w:hint="cs"/>
          <w:sz w:val="24"/>
          <w:szCs w:val="24"/>
          <w:rtl/>
          <w:lang w:bidi="ar-EG"/>
        </w:rPr>
        <w:t xml:space="preserve"> ويقبل إقرار المسجون بعد تنفيذه مدة العقوبة وفك الحجر عنه </w:t>
      </w:r>
      <w:r>
        <w:rPr>
          <w:rFonts w:hint="cs"/>
          <w:sz w:val="24"/>
          <w:szCs w:val="24"/>
          <w:rtl/>
          <w:lang w:bidi="ar-EG"/>
        </w:rPr>
        <w:t xml:space="preserve">( </w:t>
      </w:r>
      <w:r w:rsidRPr="0097787B">
        <w:rPr>
          <w:rFonts w:hint="cs"/>
          <w:sz w:val="24"/>
          <w:szCs w:val="24"/>
          <w:rtl/>
          <w:lang w:bidi="ar-EG"/>
        </w:rPr>
        <w:t xml:space="preserve">2 فبراير سنة </w:t>
      </w:r>
      <w:smartTag w:uri="urn:schemas-microsoft-com:office:smarttags" w:element="metricconverter">
        <w:smartTagPr>
          <w:attr w:name="ProductID" w:val="1943 م"/>
        </w:smartTagPr>
        <w:r w:rsidRPr="0097787B">
          <w:rPr>
            <w:rFonts w:hint="cs"/>
            <w:sz w:val="24"/>
            <w:szCs w:val="24"/>
            <w:rtl/>
            <w:lang w:bidi="ar-EG"/>
          </w:rPr>
          <w:t>1943 م</w:t>
        </w:r>
      </w:smartTag>
      <w:r w:rsidRPr="0097787B">
        <w:rPr>
          <w:rFonts w:hint="cs"/>
          <w:sz w:val="24"/>
          <w:szCs w:val="24"/>
          <w:rtl/>
          <w:lang w:bidi="ar-EG"/>
        </w:rPr>
        <w:t xml:space="preserve"> 55 ص 46</w:t>
      </w:r>
      <w:r>
        <w:rPr>
          <w:rFonts w:hint="cs"/>
          <w:sz w:val="24"/>
          <w:szCs w:val="24"/>
          <w:rtl/>
          <w:lang w:bidi="ar-EG"/>
        </w:rPr>
        <w:t xml:space="preserve"> ) .</w:t>
      </w:r>
      <w:r w:rsidRPr="0097787B">
        <w:rPr>
          <w:rFonts w:hint="cs"/>
          <w:sz w:val="24"/>
          <w:szCs w:val="24"/>
          <w:rtl/>
          <w:lang w:bidi="ar-EG"/>
        </w:rPr>
        <w:t xml:space="preserve"> </w:t>
      </w:r>
    </w:p>
  </w:footnote>
  <w:footnote w:id="54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بودري وسينيا فقرة 125 </w:t>
      </w:r>
      <w:r w:rsidRPr="0097787B">
        <w:rPr>
          <w:sz w:val="24"/>
          <w:szCs w:val="24"/>
          <w:rtl/>
          <w:lang w:bidi="ar-EG"/>
        </w:rPr>
        <w:t>–</w:t>
      </w:r>
      <w:r w:rsidRPr="0097787B">
        <w:rPr>
          <w:rFonts w:hint="cs"/>
          <w:sz w:val="24"/>
          <w:szCs w:val="24"/>
          <w:rtl/>
          <w:lang w:bidi="ar-EG"/>
        </w:rPr>
        <w:t xml:space="preserve"> بلانيول وريبير وهامل 10 فقرة 55 ص 54 هامش 5 وص 55</w:t>
      </w:r>
      <w:r>
        <w:rPr>
          <w:rFonts w:hint="cs"/>
          <w:sz w:val="24"/>
          <w:szCs w:val="24"/>
          <w:rtl/>
          <w:lang w:bidi="ar-EG"/>
        </w:rPr>
        <w:t xml:space="preserve"> - </w:t>
      </w:r>
      <w:r w:rsidRPr="0097787B">
        <w:rPr>
          <w:rFonts w:hint="cs"/>
          <w:sz w:val="24"/>
          <w:szCs w:val="24"/>
          <w:rtl/>
          <w:lang w:bidi="ar-EG"/>
        </w:rPr>
        <w:t xml:space="preserve">بيدان 11 فقرة 107 </w:t>
      </w:r>
      <w:r w:rsidRPr="0097787B">
        <w:rPr>
          <w:sz w:val="24"/>
          <w:szCs w:val="24"/>
          <w:rtl/>
          <w:lang w:bidi="ar-EG"/>
        </w:rPr>
        <w:t>–</w:t>
      </w:r>
      <w:r w:rsidRPr="0097787B">
        <w:rPr>
          <w:rFonts w:hint="cs"/>
          <w:sz w:val="24"/>
          <w:szCs w:val="24"/>
          <w:rtl/>
          <w:lang w:bidi="ar-EG"/>
        </w:rPr>
        <w:t xml:space="preserve"> الأستاذ أنور سلطان فقرة 408 </w:t>
      </w:r>
      <w:r w:rsidRPr="0097787B">
        <w:rPr>
          <w:sz w:val="24"/>
          <w:szCs w:val="24"/>
          <w:rtl/>
          <w:lang w:bidi="ar-EG"/>
        </w:rPr>
        <w:t>–</w:t>
      </w:r>
      <w:r w:rsidRPr="0097787B">
        <w:rPr>
          <w:rFonts w:hint="cs"/>
          <w:sz w:val="24"/>
          <w:szCs w:val="24"/>
          <w:rtl/>
          <w:lang w:bidi="ar-EG"/>
        </w:rPr>
        <w:t xml:space="preserve"> الأستاذ سليمان مرقس فقرة 273</w:t>
      </w:r>
      <w:r>
        <w:rPr>
          <w:rFonts w:hint="cs"/>
          <w:sz w:val="24"/>
          <w:szCs w:val="24"/>
          <w:rtl/>
          <w:lang w:bidi="ar-EG"/>
        </w:rPr>
        <w:t xml:space="preserve"> .</w:t>
      </w:r>
      <w:r w:rsidRPr="0097787B">
        <w:rPr>
          <w:rFonts w:hint="cs"/>
          <w:sz w:val="24"/>
          <w:szCs w:val="24"/>
          <w:rtl/>
          <w:lang w:bidi="ar-EG"/>
        </w:rPr>
        <w:t xml:space="preserve"> </w:t>
      </w:r>
    </w:p>
  </w:footnote>
  <w:footnote w:id="54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ويقول الأستاذ سليمان مرقس</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إن إقرار المالك يعد اعتماداً منه لما قام به البائع</w:t>
      </w:r>
      <w:r>
        <w:rPr>
          <w:rFonts w:hint="cs"/>
          <w:sz w:val="24"/>
          <w:szCs w:val="24"/>
          <w:rtl/>
          <w:lang w:bidi="ar-EG"/>
        </w:rPr>
        <w:t xml:space="preserve"> ،</w:t>
      </w:r>
      <w:r w:rsidRPr="0097787B">
        <w:rPr>
          <w:rFonts w:hint="cs"/>
          <w:sz w:val="24"/>
          <w:szCs w:val="24"/>
          <w:rtl/>
          <w:lang w:bidi="ar-EG"/>
        </w:rPr>
        <w:t xml:space="preserve"> فيترتب عليه التزام المالك من وقت صدور هذا الإقرار منه بكل ما التزم به البائع</w:t>
      </w:r>
      <w:r>
        <w:rPr>
          <w:rFonts w:hint="cs"/>
          <w:sz w:val="24"/>
          <w:szCs w:val="24"/>
          <w:rtl/>
          <w:lang w:bidi="ar-EG"/>
        </w:rPr>
        <w:t xml:space="preserve"> ،</w:t>
      </w:r>
      <w:r w:rsidRPr="0097787B">
        <w:rPr>
          <w:rFonts w:hint="cs"/>
          <w:sz w:val="24"/>
          <w:szCs w:val="24"/>
          <w:rtl/>
          <w:lang w:bidi="ar-EG"/>
        </w:rPr>
        <w:t xml:space="preserve"> أي أنه يحل في عقد البيع ابتداء من هذا التاريخ محل البائع</w:t>
      </w:r>
      <w:r>
        <w:rPr>
          <w:rFonts w:hint="cs"/>
          <w:sz w:val="24"/>
          <w:szCs w:val="24"/>
          <w:rtl/>
          <w:lang w:bidi="ar-EG"/>
        </w:rPr>
        <w:t xml:space="preserve"> ،</w:t>
      </w:r>
      <w:r w:rsidRPr="0097787B">
        <w:rPr>
          <w:rFonts w:hint="cs"/>
          <w:sz w:val="24"/>
          <w:szCs w:val="24"/>
          <w:rtl/>
          <w:lang w:bidi="ar-EG"/>
        </w:rPr>
        <w:t xml:space="preserve"> وتقوم العلاقة بينه وبين المشتري مباشرة</w:t>
      </w:r>
      <w:r>
        <w:rPr>
          <w:rFonts w:hint="cs"/>
          <w:sz w:val="24"/>
          <w:szCs w:val="24"/>
          <w:rtl/>
          <w:lang w:bidi="ar-EG"/>
        </w:rPr>
        <w:t xml:space="preserve"> .</w:t>
      </w:r>
      <w:r w:rsidRPr="0097787B">
        <w:rPr>
          <w:rFonts w:hint="cs"/>
          <w:sz w:val="24"/>
          <w:szCs w:val="24"/>
          <w:rtl/>
          <w:lang w:bidi="ar-EG"/>
        </w:rPr>
        <w:t xml:space="preserve"> فيجوز للمالك أن يطالب المشتري بالثمن وأن يعرض عليه تسلم المبيع</w:t>
      </w:r>
      <w:r>
        <w:rPr>
          <w:rFonts w:hint="cs"/>
          <w:sz w:val="24"/>
          <w:szCs w:val="24"/>
          <w:rtl/>
          <w:lang w:bidi="ar-EG"/>
        </w:rPr>
        <w:t xml:space="preserve"> ،</w:t>
      </w:r>
      <w:r w:rsidRPr="0097787B">
        <w:rPr>
          <w:rFonts w:hint="cs"/>
          <w:sz w:val="24"/>
          <w:szCs w:val="24"/>
          <w:rtl/>
          <w:lang w:bidi="ar-EG"/>
        </w:rPr>
        <w:t xml:space="preserve"> ويجوز للمشتري أن يطالب المالك بالتسليم وأن يرجع عليه بضمان التعرض أو بضمان العيوب الخفية عند الاقتضاء</w:t>
      </w:r>
      <w:r>
        <w:rPr>
          <w:rFonts w:hint="cs"/>
          <w:sz w:val="24"/>
          <w:szCs w:val="24"/>
          <w:rtl/>
          <w:lang w:bidi="ar-EG"/>
        </w:rPr>
        <w:t xml:space="preserve"> .</w:t>
      </w:r>
      <w:r w:rsidRPr="0097787B">
        <w:rPr>
          <w:rFonts w:hint="cs"/>
          <w:sz w:val="24"/>
          <w:szCs w:val="24"/>
          <w:rtl/>
          <w:lang w:bidi="ar-EG"/>
        </w:rPr>
        <w:t xml:space="preserve"> ويترتب على إقرار المالك أيضاً أن تبرأ ذمة البائع من الالتزامات التي أنشأها عقد البيع</w:t>
      </w:r>
      <w:r>
        <w:rPr>
          <w:rFonts w:hint="cs"/>
          <w:sz w:val="24"/>
          <w:szCs w:val="24"/>
          <w:rtl/>
          <w:lang w:bidi="ar-EG"/>
        </w:rPr>
        <w:t xml:space="preserve"> ،</w:t>
      </w:r>
      <w:r w:rsidRPr="0097787B">
        <w:rPr>
          <w:rFonts w:hint="cs"/>
          <w:sz w:val="24"/>
          <w:szCs w:val="24"/>
          <w:rtl/>
          <w:lang w:bidi="ar-EG"/>
        </w:rPr>
        <w:t xml:space="preserve"> لأن هذه الالتزامات تنتقل كما تقدم إلى ذمة المالك</w:t>
      </w:r>
      <w:r>
        <w:rPr>
          <w:rFonts w:hint="cs"/>
          <w:sz w:val="24"/>
          <w:szCs w:val="24"/>
          <w:rtl/>
          <w:lang w:bidi="ar-EG"/>
        </w:rPr>
        <w:t xml:space="preserve"> .</w:t>
      </w:r>
      <w:r w:rsidRPr="0097787B">
        <w:rPr>
          <w:rFonts w:hint="cs"/>
          <w:sz w:val="24"/>
          <w:szCs w:val="24"/>
          <w:rtl/>
          <w:lang w:bidi="ar-EG"/>
        </w:rPr>
        <w:t xml:space="preserve"> غير أنه إذا كان البائع قد حصل شيئاً من الثمن</w:t>
      </w:r>
      <w:r>
        <w:rPr>
          <w:rFonts w:hint="cs"/>
          <w:sz w:val="24"/>
          <w:szCs w:val="24"/>
          <w:rtl/>
          <w:lang w:bidi="ar-EG"/>
        </w:rPr>
        <w:t xml:space="preserve"> ،</w:t>
      </w:r>
      <w:r w:rsidRPr="0097787B">
        <w:rPr>
          <w:rFonts w:hint="cs"/>
          <w:sz w:val="24"/>
          <w:szCs w:val="24"/>
          <w:rtl/>
          <w:lang w:bidi="ar-EG"/>
        </w:rPr>
        <w:t xml:space="preserve"> عليه أن يؤدي عنه إلى المالك حساباً</w:t>
      </w:r>
      <w:r>
        <w:rPr>
          <w:rFonts w:hint="cs"/>
          <w:sz w:val="24"/>
          <w:szCs w:val="24"/>
          <w:rtl/>
          <w:lang w:bidi="ar-EG"/>
        </w:rPr>
        <w:t xml:space="preserve"> ،</w:t>
      </w:r>
      <w:r w:rsidRPr="0097787B">
        <w:rPr>
          <w:rFonts w:hint="cs"/>
          <w:sz w:val="24"/>
          <w:szCs w:val="24"/>
          <w:rtl/>
          <w:lang w:bidi="ar-EG"/>
        </w:rPr>
        <w:t xml:space="preserve"> وأن يدفع إليه رصيد هذا الحساب كما لو كان وكيلاً عنه في عقد البيع</w:t>
      </w:r>
      <w:r>
        <w:rPr>
          <w:rFonts w:hint="cs"/>
          <w:sz w:val="24"/>
          <w:szCs w:val="24"/>
          <w:rtl/>
          <w:lang w:bidi="ar-EG"/>
        </w:rPr>
        <w:t xml:space="preserve"> </w:t>
      </w:r>
      <w:r>
        <w:rPr>
          <w:sz w:val="24"/>
          <w:szCs w:val="24"/>
          <w:rtl/>
          <w:lang w:bidi="ar-EG"/>
        </w:rPr>
        <w:t>"</w:t>
      </w:r>
      <w:r>
        <w:rPr>
          <w:rFonts w:hint="cs"/>
          <w:sz w:val="24"/>
          <w:szCs w:val="24"/>
          <w:rtl/>
          <w:lang w:bidi="ar-EG"/>
        </w:rPr>
        <w:t xml:space="preserve"> ( </w:t>
      </w:r>
      <w:r w:rsidRPr="0097787B">
        <w:rPr>
          <w:rFonts w:hint="cs"/>
          <w:sz w:val="24"/>
          <w:szCs w:val="24"/>
          <w:rtl/>
          <w:lang w:bidi="ar-EG"/>
        </w:rPr>
        <w:t xml:space="preserve">الأستاذ سليمان مرقس فقرة 273 </w:t>
      </w:r>
      <w:r w:rsidRPr="0097787B">
        <w:rPr>
          <w:sz w:val="24"/>
          <w:szCs w:val="24"/>
          <w:rtl/>
          <w:lang w:bidi="ar-EG"/>
        </w:rPr>
        <w:t>–</w:t>
      </w:r>
      <w:r w:rsidRPr="0097787B">
        <w:rPr>
          <w:rFonts w:hint="cs"/>
          <w:sz w:val="24"/>
          <w:szCs w:val="24"/>
          <w:rtl/>
          <w:lang w:bidi="ar-EG"/>
        </w:rPr>
        <w:t xml:space="preserve"> وأنظر أيضاً الأستاذ جميل الشرقاوي فقرة 40 ص 97</w:t>
      </w:r>
      <w:r>
        <w:rPr>
          <w:rFonts w:hint="cs"/>
          <w:sz w:val="24"/>
          <w:szCs w:val="24"/>
          <w:rtl/>
          <w:lang w:bidi="ar-EG"/>
        </w:rPr>
        <w:t xml:space="preserve"> ) </w:t>
      </w:r>
      <w:r w:rsidRPr="0097787B">
        <w:rPr>
          <w:rFonts w:hint="cs"/>
          <w:sz w:val="24"/>
          <w:szCs w:val="24"/>
          <w:rtl/>
          <w:lang w:bidi="ar-EG"/>
        </w:rPr>
        <w:t>ومقتضى هذا الرأي أن إقرار المالك للبيع يجعل البائع في حكم النائب عنه</w:t>
      </w:r>
      <w:r>
        <w:rPr>
          <w:rFonts w:hint="cs"/>
          <w:sz w:val="24"/>
          <w:szCs w:val="24"/>
          <w:rtl/>
          <w:lang w:bidi="ar-EG"/>
        </w:rPr>
        <w:t xml:space="preserve"> ،</w:t>
      </w:r>
      <w:r w:rsidRPr="0097787B">
        <w:rPr>
          <w:rFonts w:hint="cs"/>
          <w:sz w:val="24"/>
          <w:szCs w:val="24"/>
          <w:rtl/>
          <w:lang w:bidi="ar-EG"/>
        </w:rPr>
        <w:t xml:space="preserve"> فينصرف أثر العقد إلى المالك بعد أن كان منصرفاً إلى البائع</w:t>
      </w:r>
      <w:r>
        <w:rPr>
          <w:rFonts w:hint="cs"/>
          <w:sz w:val="24"/>
          <w:szCs w:val="24"/>
          <w:rtl/>
          <w:lang w:bidi="ar-EG"/>
        </w:rPr>
        <w:t xml:space="preserve"> ،</w:t>
      </w:r>
      <w:r w:rsidRPr="0097787B">
        <w:rPr>
          <w:rFonts w:hint="cs"/>
          <w:sz w:val="24"/>
          <w:szCs w:val="24"/>
          <w:rtl/>
          <w:lang w:bidi="ar-EG"/>
        </w:rPr>
        <w:t xml:space="preserve"> وذلك بأثر رجعي من وقت البيع </w:t>
      </w:r>
      <w:r w:rsidRPr="0097787B">
        <w:rPr>
          <w:sz w:val="24"/>
          <w:szCs w:val="24"/>
          <w:rtl/>
          <w:lang w:bidi="ar-EG"/>
        </w:rPr>
        <w:t>–</w:t>
      </w:r>
      <w:r w:rsidRPr="0097787B">
        <w:rPr>
          <w:rFonts w:hint="cs"/>
          <w:sz w:val="24"/>
          <w:szCs w:val="24"/>
          <w:rtl/>
          <w:lang w:bidi="ar-EG"/>
        </w:rPr>
        <w:t xml:space="preserve"> لا من وقت الإقرار إلا في حقوق الغير </w:t>
      </w:r>
      <w:r w:rsidRPr="0097787B">
        <w:rPr>
          <w:sz w:val="24"/>
          <w:szCs w:val="24"/>
          <w:rtl/>
          <w:lang w:bidi="ar-EG"/>
        </w:rPr>
        <w:t>–</w:t>
      </w:r>
      <w:r w:rsidRPr="0097787B">
        <w:rPr>
          <w:rFonts w:hint="cs"/>
          <w:sz w:val="24"/>
          <w:szCs w:val="24"/>
          <w:rtl/>
          <w:lang w:bidi="ar-EG"/>
        </w:rPr>
        <w:t xml:space="preserve"> ويصح القول هنا إن الإجازة اللاحقة كالوكالة السابقة </w:t>
      </w:r>
      <w:r>
        <w:rPr>
          <w:rFonts w:hint="cs"/>
          <w:sz w:val="24"/>
          <w:szCs w:val="24"/>
          <w:rtl/>
          <w:lang w:bidi="ar-EG"/>
        </w:rPr>
        <w:t xml:space="preserve">( </w:t>
      </w:r>
      <w:r w:rsidRPr="0097787B">
        <w:rPr>
          <w:rFonts w:hint="cs"/>
          <w:sz w:val="24"/>
          <w:szCs w:val="24"/>
          <w:rtl/>
          <w:lang w:bidi="ar-EG"/>
        </w:rPr>
        <w:t>دي باج 4 فقرة 32 ص 69</w:t>
      </w:r>
      <w:r>
        <w:rPr>
          <w:rFonts w:hint="cs"/>
          <w:sz w:val="24"/>
          <w:szCs w:val="24"/>
          <w:rtl/>
          <w:lang w:bidi="ar-EG"/>
        </w:rPr>
        <w:t xml:space="preserve"> - </w:t>
      </w:r>
      <w:r w:rsidRPr="0097787B">
        <w:rPr>
          <w:rFonts w:hint="cs"/>
          <w:sz w:val="24"/>
          <w:szCs w:val="24"/>
          <w:rtl/>
          <w:lang w:bidi="ar-EG"/>
        </w:rPr>
        <w:t>الأستاذ عبد المنعم البدراوي فقرة 401 ص 586</w:t>
      </w:r>
      <w:r>
        <w:rPr>
          <w:rFonts w:hint="cs"/>
          <w:sz w:val="24"/>
          <w:szCs w:val="24"/>
          <w:rtl/>
          <w:lang w:bidi="ar-EG"/>
        </w:rPr>
        <w:t xml:space="preserve"> ) ،</w:t>
      </w:r>
      <w:r w:rsidRPr="0097787B">
        <w:rPr>
          <w:rFonts w:hint="cs"/>
          <w:sz w:val="24"/>
          <w:szCs w:val="24"/>
          <w:rtl/>
          <w:lang w:bidi="ar-EG"/>
        </w:rPr>
        <w:t xml:space="preserve"> أو يقال إن المشتري</w:t>
      </w:r>
      <w:r>
        <w:rPr>
          <w:rFonts w:hint="cs"/>
          <w:sz w:val="24"/>
          <w:szCs w:val="24"/>
          <w:rtl/>
          <w:lang w:bidi="ar-EG"/>
        </w:rPr>
        <w:t xml:space="preserve"> ،</w:t>
      </w:r>
      <w:r w:rsidRPr="0097787B">
        <w:rPr>
          <w:rFonts w:hint="cs"/>
          <w:sz w:val="24"/>
          <w:szCs w:val="24"/>
          <w:rtl/>
          <w:lang w:bidi="ar-EG"/>
        </w:rPr>
        <w:t xml:space="preserve"> في حالة إقرار المالك</w:t>
      </w:r>
      <w:r>
        <w:rPr>
          <w:rFonts w:hint="cs"/>
          <w:sz w:val="24"/>
          <w:szCs w:val="24"/>
          <w:rtl/>
          <w:lang w:bidi="ar-EG"/>
        </w:rPr>
        <w:t xml:space="preserve"> ،</w:t>
      </w:r>
      <w:r w:rsidRPr="0097787B">
        <w:rPr>
          <w:rFonts w:hint="cs"/>
          <w:sz w:val="24"/>
          <w:szCs w:val="24"/>
          <w:rtl/>
          <w:lang w:bidi="ar-EG"/>
        </w:rPr>
        <w:t xml:space="preserve"> يكون له مدينان بالتضامم </w:t>
      </w:r>
      <w:r>
        <w:rPr>
          <w:rFonts w:hint="cs"/>
          <w:sz w:val="24"/>
          <w:szCs w:val="24"/>
          <w:rtl/>
          <w:lang w:bidi="ar-EG"/>
        </w:rPr>
        <w:t xml:space="preserve">( </w:t>
      </w:r>
      <w:r w:rsidRPr="0097787B">
        <w:rPr>
          <w:sz w:val="24"/>
          <w:szCs w:val="24"/>
          <w:lang w:bidi="ar-EG"/>
        </w:rPr>
        <w:t>in solidium</w:t>
      </w:r>
      <w:r>
        <w:rPr>
          <w:rFonts w:hint="cs"/>
          <w:sz w:val="24"/>
          <w:szCs w:val="24"/>
          <w:rtl/>
          <w:lang w:bidi="ar-EG"/>
        </w:rPr>
        <w:t xml:space="preserve"> ) ،</w:t>
      </w:r>
      <w:r w:rsidRPr="0097787B">
        <w:rPr>
          <w:rFonts w:hint="cs"/>
          <w:sz w:val="24"/>
          <w:szCs w:val="24"/>
          <w:rtl/>
          <w:lang w:bidi="ar-EG"/>
        </w:rPr>
        <w:t xml:space="preserve"> البائع والمالك</w:t>
      </w:r>
      <w:r>
        <w:rPr>
          <w:rFonts w:hint="cs"/>
          <w:sz w:val="24"/>
          <w:szCs w:val="24"/>
          <w:rtl/>
          <w:lang w:bidi="ar-EG"/>
        </w:rPr>
        <w:t xml:space="preserve"> ،</w:t>
      </w:r>
      <w:r w:rsidRPr="0097787B">
        <w:rPr>
          <w:rFonts w:hint="cs"/>
          <w:sz w:val="24"/>
          <w:szCs w:val="24"/>
          <w:rtl/>
          <w:lang w:bidi="ar-EG"/>
        </w:rPr>
        <w:t xml:space="preserve"> ويكون هذان كذلك دائنين بالتضمم للمشتري </w:t>
      </w:r>
      <w:r>
        <w:rPr>
          <w:rFonts w:hint="cs"/>
          <w:sz w:val="24"/>
          <w:szCs w:val="24"/>
          <w:rtl/>
          <w:lang w:bidi="ar-EG"/>
        </w:rPr>
        <w:t xml:space="preserve">( </w:t>
      </w:r>
      <w:r w:rsidRPr="0097787B">
        <w:rPr>
          <w:rFonts w:hint="cs"/>
          <w:sz w:val="24"/>
          <w:szCs w:val="24"/>
          <w:rtl/>
          <w:lang w:bidi="ar-EG"/>
        </w:rPr>
        <w:t>قارن الأستاذ منصور مصطفى منصور فقرة 113 ص 246</w:t>
      </w:r>
      <w:r>
        <w:rPr>
          <w:rFonts w:hint="cs"/>
          <w:sz w:val="24"/>
          <w:szCs w:val="24"/>
          <w:rtl/>
          <w:lang w:bidi="ar-EG"/>
        </w:rPr>
        <w:t xml:space="preserve"> ) .</w:t>
      </w:r>
      <w:r w:rsidRPr="0097787B">
        <w:rPr>
          <w:rFonts w:hint="cs"/>
          <w:sz w:val="24"/>
          <w:szCs w:val="24"/>
          <w:rtl/>
          <w:lang w:bidi="ar-EG"/>
        </w:rPr>
        <w:t xml:space="preserve"> </w:t>
      </w:r>
    </w:p>
  </w:footnote>
  <w:footnote w:id="55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ويخلف المشتري البائع في حصته الشائعة</w:t>
      </w:r>
      <w:r>
        <w:rPr>
          <w:rFonts w:hint="cs"/>
          <w:sz w:val="24"/>
          <w:szCs w:val="24"/>
          <w:rtl/>
          <w:lang w:bidi="ar-EG"/>
        </w:rPr>
        <w:t xml:space="preserve"> ،</w:t>
      </w:r>
      <w:r w:rsidRPr="0097787B">
        <w:rPr>
          <w:rFonts w:hint="cs"/>
          <w:sz w:val="24"/>
          <w:szCs w:val="24"/>
          <w:rtl/>
          <w:lang w:bidi="ar-EG"/>
        </w:rPr>
        <w:t xml:space="preserve"> وتصبح له جميع الحقوق التي للبائع</w:t>
      </w:r>
      <w:r>
        <w:rPr>
          <w:rFonts w:hint="cs"/>
          <w:sz w:val="24"/>
          <w:szCs w:val="24"/>
          <w:rtl/>
          <w:lang w:bidi="ar-EG"/>
        </w:rPr>
        <w:t xml:space="preserve"> ،</w:t>
      </w:r>
      <w:r w:rsidRPr="0097787B">
        <w:rPr>
          <w:rFonts w:hint="cs"/>
          <w:sz w:val="24"/>
          <w:szCs w:val="24"/>
          <w:rtl/>
          <w:lang w:bidi="ar-EG"/>
        </w:rPr>
        <w:t xml:space="preserve"> ويدخل في ذلك الحق في طلب القسمة وما يترتب على الأثر الكاشف </w:t>
      </w:r>
      <w:r>
        <w:rPr>
          <w:rFonts w:hint="cs"/>
          <w:sz w:val="24"/>
          <w:szCs w:val="24"/>
          <w:rtl/>
          <w:lang w:bidi="ar-EG"/>
        </w:rPr>
        <w:t xml:space="preserve">( </w:t>
      </w:r>
      <w:r w:rsidRPr="0097787B">
        <w:rPr>
          <w:rFonts w:hint="cs"/>
          <w:sz w:val="24"/>
          <w:szCs w:val="24"/>
          <w:rtl/>
          <w:lang w:bidi="ar-EG"/>
        </w:rPr>
        <w:t>بودري وسينيا فقرة 121 ص 117</w:t>
      </w:r>
      <w:r>
        <w:rPr>
          <w:rFonts w:hint="cs"/>
          <w:sz w:val="24"/>
          <w:szCs w:val="24"/>
          <w:rtl/>
          <w:lang w:bidi="ar-EG"/>
        </w:rPr>
        <w:t xml:space="preserve"> ) .</w:t>
      </w:r>
      <w:r w:rsidRPr="0097787B">
        <w:rPr>
          <w:rFonts w:hint="cs"/>
          <w:sz w:val="24"/>
          <w:szCs w:val="24"/>
          <w:rtl/>
          <w:lang w:bidi="ar-EG"/>
        </w:rPr>
        <w:t xml:space="preserve"> </w:t>
      </w:r>
    </w:p>
  </w:footnote>
  <w:footnote w:id="55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استئناف مختلط 24 مايو سنة </w:t>
      </w:r>
      <w:smartTag w:uri="urn:schemas-microsoft-com:office:smarttags" w:element="metricconverter">
        <w:smartTagPr>
          <w:attr w:name="ProductID" w:val="1938 م"/>
        </w:smartTagPr>
        <w:r w:rsidRPr="0097787B">
          <w:rPr>
            <w:rFonts w:hint="cs"/>
            <w:sz w:val="24"/>
            <w:szCs w:val="24"/>
            <w:rtl/>
            <w:lang w:bidi="ar-EG"/>
          </w:rPr>
          <w:t>1938 م</w:t>
        </w:r>
      </w:smartTag>
      <w:r w:rsidRPr="0097787B">
        <w:rPr>
          <w:rFonts w:hint="cs"/>
          <w:sz w:val="24"/>
          <w:szCs w:val="24"/>
          <w:rtl/>
          <w:lang w:bidi="ar-EG"/>
        </w:rPr>
        <w:t xml:space="preserve"> 50 ص 321 </w:t>
      </w:r>
      <w:r>
        <w:rPr>
          <w:rFonts w:hint="cs"/>
          <w:sz w:val="24"/>
          <w:szCs w:val="24"/>
          <w:rtl/>
          <w:lang w:bidi="ar-EG"/>
        </w:rPr>
        <w:t xml:space="preserve">( </w:t>
      </w:r>
      <w:r w:rsidRPr="0097787B">
        <w:rPr>
          <w:rFonts w:hint="cs"/>
          <w:sz w:val="24"/>
          <w:szCs w:val="24"/>
          <w:rtl/>
          <w:lang w:bidi="ar-EG"/>
        </w:rPr>
        <w:t>بيع المزاد الجبري</w:t>
      </w:r>
      <w:r>
        <w:rPr>
          <w:rFonts w:hint="cs"/>
          <w:sz w:val="24"/>
          <w:szCs w:val="24"/>
          <w:rtl/>
          <w:lang w:bidi="ar-EG"/>
        </w:rPr>
        <w:t xml:space="preserve"> ) .</w:t>
      </w:r>
      <w:r w:rsidRPr="0097787B">
        <w:rPr>
          <w:rFonts w:hint="cs"/>
          <w:sz w:val="24"/>
          <w:szCs w:val="24"/>
          <w:rtl/>
          <w:lang w:bidi="ar-EG"/>
        </w:rPr>
        <w:t xml:space="preserve"> </w:t>
      </w:r>
    </w:p>
  </w:footnote>
  <w:footnote w:id="55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قارن الأستاذ سليمان مرقس فقرة 287 ص 471 </w:t>
      </w:r>
      <w:r w:rsidRPr="0097787B">
        <w:rPr>
          <w:sz w:val="24"/>
          <w:szCs w:val="24"/>
          <w:rtl/>
          <w:lang w:bidi="ar-EG"/>
        </w:rPr>
        <w:t>–</w:t>
      </w:r>
      <w:r w:rsidRPr="0097787B">
        <w:rPr>
          <w:rFonts w:hint="cs"/>
          <w:sz w:val="24"/>
          <w:szCs w:val="24"/>
          <w:rtl/>
          <w:lang w:bidi="ar-EG"/>
        </w:rPr>
        <w:t xml:space="preserve"> ص 472 </w:t>
      </w:r>
      <w:r w:rsidRPr="0097787B">
        <w:rPr>
          <w:sz w:val="24"/>
          <w:szCs w:val="24"/>
          <w:rtl/>
          <w:lang w:bidi="ar-EG"/>
        </w:rPr>
        <w:t>–</w:t>
      </w:r>
      <w:r w:rsidRPr="0097787B">
        <w:rPr>
          <w:rFonts w:hint="cs"/>
          <w:sz w:val="24"/>
          <w:szCs w:val="24"/>
          <w:rtl/>
          <w:lang w:bidi="ar-EG"/>
        </w:rPr>
        <w:t xml:space="preserve"> وذلك لأن البيع الواقع على حصص الشركاء يختلف عن بيع ملك الغير في أن هذه الحصص قد تقع في نصيب الشريك البائع عند القسمة</w:t>
      </w:r>
      <w:r>
        <w:rPr>
          <w:rFonts w:hint="cs"/>
          <w:sz w:val="24"/>
          <w:szCs w:val="24"/>
          <w:rtl/>
          <w:lang w:bidi="ar-EG"/>
        </w:rPr>
        <w:t xml:space="preserve"> ،</w:t>
      </w:r>
      <w:r w:rsidRPr="0097787B">
        <w:rPr>
          <w:rFonts w:hint="cs"/>
          <w:sz w:val="24"/>
          <w:szCs w:val="24"/>
          <w:rtl/>
          <w:lang w:bidi="ar-EG"/>
        </w:rPr>
        <w:t xml:space="preserve"> فتعتبر بفضل الأثر الكاشف للقسمة أنها كانت مملوكة للشريك البائع وقت البيع</w:t>
      </w:r>
      <w:r>
        <w:rPr>
          <w:rFonts w:hint="cs"/>
          <w:sz w:val="24"/>
          <w:szCs w:val="24"/>
          <w:rtl/>
          <w:lang w:bidi="ar-EG"/>
        </w:rPr>
        <w:t xml:space="preserve"> ،</w:t>
      </w:r>
      <w:r w:rsidRPr="0097787B">
        <w:rPr>
          <w:rFonts w:hint="cs"/>
          <w:sz w:val="24"/>
          <w:szCs w:val="24"/>
          <w:rtl/>
          <w:lang w:bidi="ar-EG"/>
        </w:rPr>
        <w:t xml:space="preserve"> فلا يكون قد باع ما لا يملك</w:t>
      </w:r>
      <w:r>
        <w:rPr>
          <w:rFonts w:hint="cs"/>
          <w:sz w:val="24"/>
          <w:szCs w:val="24"/>
          <w:rtl/>
          <w:lang w:bidi="ar-EG"/>
        </w:rPr>
        <w:t xml:space="preserve"> .</w:t>
      </w:r>
      <w:r w:rsidRPr="0097787B">
        <w:rPr>
          <w:rFonts w:hint="cs"/>
          <w:sz w:val="24"/>
          <w:szCs w:val="24"/>
          <w:rtl/>
          <w:lang w:bidi="ar-EG"/>
        </w:rPr>
        <w:t xml:space="preserve"> هذا إلى أن المشتري</w:t>
      </w:r>
      <w:r>
        <w:rPr>
          <w:rFonts w:hint="cs"/>
          <w:sz w:val="24"/>
          <w:szCs w:val="24"/>
          <w:rtl/>
          <w:lang w:bidi="ar-EG"/>
        </w:rPr>
        <w:t xml:space="preserve"> ،</w:t>
      </w:r>
      <w:r w:rsidRPr="0097787B">
        <w:rPr>
          <w:rFonts w:hint="cs"/>
          <w:sz w:val="24"/>
          <w:szCs w:val="24"/>
          <w:rtl/>
          <w:lang w:bidi="ar-EG"/>
        </w:rPr>
        <w:t xml:space="preserve"> وهو يعلم أن البائع لا يملك كل الجزء المفرز الذي يبيعه</w:t>
      </w:r>
      <w:r>
        <w:rPr>
          <w:rFonts w:hint="cs"/>
          <w:sz w:val="24"/>
          <w:szCs w:val="24"/>
          <w:rtl/>
          <w:lang w:bidi="ar-EG"/>
        </w:rPr>
        <w:t xml:space="preserve"> ،</w:t>
      </w:r>
      <w:r w:rsidRPr="0097787B">
        <w:rPr>
          <w:rFonts w:hint="cs"/>
          <w:sz w:val="24"/>
          <w:szCs w:val="24"/>
          <w:rtl/>
          <w:lang w:bidi="ar-EG"/>
        </w:rPr>
        <w:t xml:space="preserve"> يكون قد أرتضى شراء ما ستتركز عليه حصة البائع الشائعة بعد القسمة</w:t>
      </w:r>
      <w:r>
        <w:rPr>
          <w:rFonts w:hint="cs"/>
          <w:sz w:val="24"/>
          <w:szCs w:val="24"/>
          <w:rtl/>
          <w:lang w:bidi="ar-EG"/>
        </w:rPr>
        <w:t xml:space="preserve"> .</w:t>
      </w:r>
      <w:r w:rsidRPr="0097787B">
        <w:rPr>
          <w:rFonts w:hint="cs"/>
          <w:sz w:val="24"/>
          <w:szCs w:val="24"/>
          <w:rtl/>
          <w:lang w:bidi="ar-EG"/>
        </w:rPr>
        <w:t xml:space="preserve"> </w:t>
      </w:r>
    </w:p>
  </w:footnote>
  <w:footnote w:id="553">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الأستاذ أنور سلطان فقرة 414 </w:t>
      </w:r>
      <w:r w:rsidRPr="0097787B">
        <w:rPr>
          <w:sz w:val="24"/>
          <w:szCs w:val="24"/>
          <w:rtl/>
          <w:lang w:bidi="ar-EG"/>
        </w:rPr>
        <w:t>–</w:t>
      </w:r>
      <w:r w:rsidRPr="0097787B">
        <w:rPr>
          <w:rFonts w:hint="cs"/>
          <w:sz w:val="24"/>
          <w:szCs w:val="24"/>
          <w:rtl/>
          <w:lang w:bidi="ar-EG"/>
        </w:rPr>
        <w:t xml:space="preserve"> الأستاذ سليمان مرقس فقرة 386 </w:t>
      </w:r>
      <w:r w:rsidRPr="0097787B">
        <w:rPr>
          <w:sz w:val="24"/>
          <w:szCs w:val="24"/>
          <w:rtl/>
          <w:lang w:bidi="ar-EG"/>
        </w:rPr>
        <w:t>–</w:t>
      </w:r>
      <w:r w:rsidRPr="0097787B">
        <w:rPr>
          <w:rFonts w:hint="cs"/>
          <w:sz w:val="24"/>
          <w:szCs w:val="24"/>
          <w:rtl/>
          <w:lang w:bidi="ar-EG"/>
        </w:rPr>
        <w:t xml:space="preserve"> وأنظر في عهد التقنين المدني الأسبق</w:t>
      </w:r>
      <w:r>
        <w:rPr>
          <w:rFonts w:hint="cs"/>
          <w:sz w:val="24"/>
          <w:szCs w:val="24"/>
          <w:rtl/>
          <w:lang w:bidi="ar-EG"/>
        </w:rPr>
        <w:t xml:space="preserve"> :</w:t>
      </w:r>
      <w:r w:rsidRPr="0097787B">
        <w:rPr>
          <w:rFonts w:hint="cs"/>
          <w:sz w:val="24"/>
          <w:szCs w:val="24"/>
          <w:rtl/>
          <w:lang w:bidi="ar-EG"/>
        </w:rPr>
        <w:t xml:space="preserve"> استئناف وطني 26 مايو سنة 1914 الشرائع 1 رقم 408 ص 249 </w:t>
      </w:r>
      <w:r w:rsidRPr="0097787B">
        <w:rPr>
          <w:sz w:val="24"/>
          <w:szCs w:val="24"/>
          <w:rtl/>
          <w:lang w:bidi="ar-EG"/>
        </w:rPr>
        <w:t>–</w:t>
      </w:r>
      <w:r w:rsidRPr="0097787B">
        <w:rPr>
          <w:rFonts w:hint="cs"/>
          <w:sz w:val="24"/>
          <w:szCs w:val="24"/>
          <w:rtl/>
          <w:lang w:bidi="ar-EG"/>
        </w:rPr>
        <w:t xml:space="preserve"> 7 أبريل سنة 1924 المجموعة الرسمية 26 رقم 87 </w:t>
      </w:r>
      <w:r w:rsidRPr="0097787B">
        <w:rPr>
          <w:sz w:val="24"/>
          <w:szCs w:val="24"/>
          <w:rtl/>
          <w:lang w:bidi="ar-EG"/>
        </w:rPr>
        <w:t>–</w:t>
      </w:r>
      <w:r w:rsidRPr="0097787B">
        <w:rPr>
          <w:rFonts w:hint="cs"/>
          <w:sz w:val="24"/>
          <w:szCs w:val="24"/>
          <w:rtl/>
          <w:lang w:bidi="ar-EG"/>
        </w:rPr>
        <w:t xml:space="preserve"> استئناف مختلط 24 فبراير سنة </w:t>
      </w:r>
      <w:smartTag w:uri="urn:schemas-microsoft-com:office:smarttags" w:element="metricconverter">
        <w:smartTagPr>
          <w:attr w:name="ProductID" w:val="1931 م"/>
        </w:smartTagPr>
        <w:r w:rsidRPr="0097787B">
          <w:rPr>
            <w:rFonts w:hint="cs"/>
            <w:sz w:val="24"/>
            <w:szCs w:val="24"/>
            <w:rtl/>
            <w:lang w:bidi="ar-EG"/>
          </w:rPr>
          <w:t>1931 م</w:t>
        </w:r>
      </w:smartTag>
      <w:r w:rsidRPr="0097787B">
        <w:rPr>
          <w:rFonts w:hint="cs"/>
          <w:sz w:val="24"/>
          <w:szCs w:val="24"/>
          <w:rtl/>
          <w:lang w:bidi="ar-EG"/>
        </w:rPr>
        <w:t xml:space="preserve"> 43 ص 244 </w:t>
      </w:r>
      <w:r w:rsidRPr="0097787B">
        <w:rPr>
          <w:sz w:val="24"/>
          <w:szCs w:val="24"/>
          <w:rtl/>
          <w:lang w:bidi="ar-EG"/>
        </w:rPr>
        <w:t>–</w:t>
      </w:r>
      <w:r w:rsidRPr="0097787B">
        <w:rPr>
          <w:rFonts w:hint="cs"/>
          <w:sz w:val="24"/>
          <w:szCs w:val="24"/>
          <w:rtl/>
          <w:lang w:bidi="ar-EG"/>
        </w:rPr>
        <w:t xml:space="preserve"> 13 يناير سنة </w:t>
      </w:r>
      <w:smartTag w:uri="urn:schemas-microsoft-com:office:smarttags" w:element="metricconverter">
        <w:smartTagPr>
          <w:attr w:name="ProductID" w:val="1944 م"/>
        </w:smartTagPr>
        <w:r w:rsidRPr="0097787B">
          <w:rPr>
            <w:rFonts w:hint="cs"/>
            <w:sz w:val="24"/>
            <w:szCs w:val="24"/>
            <w:rtl/>
            <w:lang w:bidi="ar-EG"/>
          </w:rPr>
          <w:t>1944 م</w:t>
        </w:r>
      </w:smartTag>
      <w:r w:rsidRPr="0097787B">
        <w:rPr>
          <w:rFonts w:hint="cs"/>
          <w:sz w:val="24"/>
          <w:szCs w:val="24"/>
          <w:rtl/>
          <w:lang w:bidi="ar-EG"/>
        </w:rPr>
        <w:t xml:space="preserve"> 56 ص 34 </w:t>
      </w:r>
      <w:r>
        <w:rPr>
          <w:rFonts w:hint="cs"/>
          <w:sz w:val="24"/>
          <w:szCs w:val="24"/>
          <w:rtl/>
          <w:lang w:bidi="ar-EG"/>
        </w:rPr>
        <w:t xml:space="preserve">( </w:t>
      </w:r>
      <w:r w:rsidRPr="0097787B">
        <w:rPr>
          <w:rFonts w:hint="cs"/>
          <w:sz w:val="24"/>
          <w:szCs w:val="24"/>
          <w:rtl/>
          <w:lang w:bidi="ar-EG"/>
        </w:rPr>
        <w:t>البيع صحيح إذا أقره باقي الشركاء</w:t>
      </w:r>
      <w:r>
        <w:rPr>
          <w:rFonts w:hint="cs"/>
          <w:sz w:val="24"/>
          <w:szCs w:val="24"/>
          <w:rtl/>
          <w:lang w:bidi="ar-EG"/>
        </w:rPr>
        <w:t xml:space="preserve"> ) - </w:t>
      </w:r>
      <w:r w:rsidRPr="0097787B">
        <w:rPr>
          <w:rFonts w:hint="cs"/>
          <w:sz w:val="24"/>
          <w:szCs w:val="24"/>
          <w:rtl/>
          <w:lang w:bidi="ar-EG"/>
        </w:rPr>
        <w:t xml:space="preserve">27 مايو سنة </w:t>
      </w:r>
      <w:smartTag w:uri="urn:schemas-microsoft-com:office:smarttags" w:element="metricconverter">
        <w:smartTagPr>
          <w:attr w:name="ProductID" w:val="1947 م"/>
        </w:smartTagPr>
        <w:r w:rsidRPr="0097787B">
          <w:rPr>
            <w:rFonts w:hint="cs"/>
            <w:sz w:val="24"/>
            <w:szCs w:val="24"/>
            <w:rtl/>
            <w:lang w:bidi="ar-EG"/>
          </w:rPr>
          <w:t>1947 م</w:t>
        </w:r>
      </w:smartTag>
      <w:r w:rsidRPr="0097787B">
        <w:rPr>
          <w:rFonts w:hint="cs"/>
          <w:sz w:val="24"/>
          <w:szCs w:val="24"/>
          <w:rtl/>
          <w:lang w:bidi="ar-EG"/>
        </w:rPr>
        <w:t xml:space="preserve"> 59 ص 230</w:t>
      </w:r>
      <w:r>
        <w:rPr>
          <w:rFonts w:hint="cs"/>
          <w:sz w:val="24"/>
          <w:szCs w:val="24"/>
          <w:rtl/>
          <w:lang w:bidi="ar-EG"/>
        </w:rPr>
        <w:t xml:space="preserve"> - </w:t>
      </w:r>
      <w:r w:rsidRPr="0097787B">
        <w:rPr>
          <w:rFonts w:hint="cs"/>
          <w:sz w:val="24"/>
          <w:szCs w:val="24"/>
          <w:rtl/>
          <w:lang w:bidi="ar-EG"/>
        </w:rPr>
        <w:t>وأنظر عكس ذلك في أن البيع باطل بطلاناً مطلقاً</w:t>
      </w:r>
      <w:r>
        <w:rPr>
          <w:rFonts w:hint="cs"/>
          <w:sz w:val="24"/>
          <w:szCs w:val="24"/>
          <w:rtl/>
          <w:lang w:bidi="ar-EG"/>
        </w:rPr>
        <w:t xml:space="preserve"> :</w:t>
      </w:r>
      <w:r w:rsidRPr="0097787B">
        <w:rPr>
          <w:rFonts w:hint="cs"/>
          <w:sz w:val="24"/>
          <w:szCs w:val="24"/>
          <w:rtl/>
          <w:lang w:bidi="ar-EG"/>
        </w:rPr>
        <w:t xml:space="preserve"> استئناف مصر 18 فبراير سنة 1932 المحاماة 13 رقم 34 ص 19</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وقد قضت محكمة النقض بأنه ليس ثمة ما يمنع البائع</w:t>
      </w:r>
      <w:r>
        <w:rPr>
          <w:rFonts w:hint="cs"/>
          <w:sz w:val="24"/>
          <w:szCs w:val="24"/>
          <w:rtl/>
          <w:lang w:bidi="ar-EG"/>
        </w:rPr>
        <w:t xml:space="preserve"> ،</w:t>
      </w:r>
      <w:r w:rsidRPr="0097787B">
        <w:rPr>
          <w:rFonts w:hint="cs"/>
          <w:sz w:val="24"/>
          <w:szCs w:val="24"/>
          <w:rtl/>
          <w:lang w:bidi="ar-EG"/>
        </w:rPr>
        <w:t xml:space="preserve"> وإن كان مالكاً على الشيوع</w:t>
      </w:r>
      <w:r>
        <w:rPr>
          <w:rFonts w:hint="cs"/>
          <w:sz w:val="24"/>
          <w:szCs w:val="24"/>
          <w:rtl/>
          <w:lang w:bidi="ar-EG"/>
        </w:rPr>
        <w:t xml:space="preserve"> ،</w:t>
      </w:r>
      <w:r w:rsidRPr="0097787B">
        <w:rPr>
          <w:rFonts w:hint="cs"/>
          <w:sz w:val="24"/>
          <w:szCs w:val="24"/>
          <w:rtl/>
          <w:lang w:bidi="ar-EG"/>
        </w:rPr>
        <w:t xml:space="preserve"> أن يبيع ملكه محدداً مفرزاً</w:t>
      </w:r>
      <w:r>
        <w:rPr>
          <w:rFonts w:hint="cs"/>
          <w:sz w:val="24"/>
          <w:szCs w:val="24"/>
          <w:rtl/>
          <w:lang w:bidi="ar-EG"/>
        </w:rPr>
        <w:t xml:space="preserve"> .</w:t>
      </w:r>
      <w:r w:rsidRPr="0097787B">
        <w:rPr>
          <w:rFonts w:hint="cs"/>
          <w:sz w:val="24"/>
          <w:szCs w:val="24"/>
          <w:rtl/>
          <w:lang w:bidi="ar-EG"/>
        </w:rPr>
        <w:t xml:space="preserve"> وحالة التحديد هذه</w:t>
      </w:r>
      <w:r>
        <w:rPr>
          <w:rFonts w:hint="cs"/>
          <w:sz w:val="24"/>
          <w:szCs w:val="24"/>
          <w:rtl/>
          <w:lang w:bidi="ar-EG"/>
        </w:rPr>
        <w:t xml:space="preserve"> ،</w:t>
      </w:r>
      <w:r w:rsidRPr="0097787B">
        <w:rPr>
          <w:rFonts w:hint="cs"/>
          <w:sz w:val="24"/>
          <w:szCs w:val="24"/>
          <w:rtl/>
          <w:lang w:bidi="ar-EG"/>
        </w:rPr>
        <w:t xml:space="preserve"> وإن ظلت موقوفة أو معلقة على نتيجة القسمة أو إجازة الشريك على الشيوع</w:t>
      </w:r>
      <w:r>
        <w:rPr>
          <w:rFonts w:hint="cs"/>
          <w:sz w:val="24"/>
          <w:szCs w:val="24"/>
          <w:rtl/>
          <w:lang w:bidi="ar-EG"/>
        </w:rPr>
        <w:t xml:space="preserve"> ،</w:t>
      </w:r>
      <w:r w:rsidRPr="0097787B">
        <w:rPr>
          <w:rFonts w:hint="cs"/>
          <w:sz w:val="24"/>
          <w:szCs w:val="24"/>
          <w:rtl/>
          <w:lang w:bidi="ar-EG"/>
        </w:rPr>
        <w:t xml:space="preserve"> إلا أن ذلك كله لا يبطل عقد البيع </w:t>
      </w:r>
      <w:r>
        <w:rPr>
          <w:rFonts w:hint="cs"/>
          <w:sz w:val="24"/>
          <w:szCs w:val="24"/>
          <w:rtl/>
          <w:lang w:bidi="ar-EG"/>
        </w:rPr>
        <w:t xml:space="preserve">( </w:t>
      </w:r>
      <w:r w:rsidRPr="0097787B">
        <w:rPr>
          <w:rFonts w:hint="cs"/>
          <w:sz w:val="24"/>
          <w:szCs w:val="24"/>
          <w:rtl/>
          <w:lang w:bidi="ar-EG"/>
        </w:rPr>
        <w:t>نقض مدني 7 ديسمبر سنة 1950 مجموعة أحكام النقض 2 رقم 27 ص 138</w:t>
      </w:r>
      <w:r>
        <w:rPr>
          <w:rFonts w:hint="cs"/>
          <w:sz w:val="24"/>
          <w:szCs w:val="24"/>
          <w:rtl/>
          <w:lang w:bidi="ar-EG"/>
        </w:rPr>
        <w:t xml:space="preserve"> ) .</w:t>
      </w:r>
      <w:r w:rsidRPr="0097787B">
        <w:rPr>
          <w:rFonts w:hint="cs"/>
          <w:sz w:val="24"/>
          <w:szCs w:val="24"/>
          <w:rtl/>
          <w:lang w:bidi="ar-EG"/>
        </w:rPr>
        <w:t xml:space="preserve"> </w:t>
      </w:r>
    </w:p>
  </w:footnote>
  <w:footnote w:id="554">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قضت محكمة استئناف مصر في عهد التقنين المدني السابق بأن الشراح والمحاكم اختلفوا رأياً في حكم المبيع المفروز من مالك على الشيوع</w:t>
      </w:r>
      <w:r>
        <w:rPr>
          <w:rFonts w:hint="cs"/>
          <w:sz w:val="24"/>
          <w:szCs w:val="24"/>
          <w:rtl/>
          <w:lang w:bidi="ar-EG"/>
        </w:rPr>
        <w:t xml:space="preserve"> ،</w:t>
      </w:r>
      <w:r w:rsidRPr="0097787B">
        <w:rPr>
          <w:rFonts w:hint="cs"/>
          <w:sz w:val="24"/>
          <w:szCs w:val="24"/>
          <w:rtl/>
          <w:lang w:bidi="ar-EG"/>
        </w:rPr>
        <w:t xml:space="preserve"> وترى المحكمة الأخذ بالرأي القائل ببطلان البيع طالما لم يثبت أن المشتري كان علاماً بحالة الشيوع</w:t>
      </w:r>
      <w:r>
        <w:rPr>
          <w:rFonts w:hint="cs"/>
          <w:sz w:val="24"/>
          <w:szCs w:val="24"/>
          <w:rtl/>
          <w:lang w:bidi="ar-EG"/>
        </w:rPr>
        <w:t xml:space="preserve"> .</w:t>
      </w:r>
      <w:r w:rsidRPr="0097787B">
        <w:rPr>
          <w:rFonts w:hint="cs"/>
          <w:sz w:val="24"/>
          <w:szCs w:val="24"/>
          <w:rtl/>
          <w:lang w:bidi="ar-EG"/>
        </w:rPr>
        <w:t xml:space="preserve"> ذلك لأن المفروض فيمن يشتري عيناً محددة أن ينتفع بها فوراً بغير منازع</w:t>
      </w:r>
      <w:r>
        <w:rPr>
          <w:rFonts w:hint="cs"/>
          <w:sz w:val="24"/>
          <w:szCs w:val="24"/>
          <w:rtl/>
          <w:lang w:bidi="ar-EG"/>
        </w:rPr>
        <w:t xml:space="preserve"> ،</w:t>
      </w:r>
      <w:r w:rsidRPr="0097787B">
        <w:rPr>
          <w:rFonts w:hint="cs"/>
          <w:sz w:val="24"/>
          <w:szCs w:val="24"/>
          <w:rtl/>
          <w:lang w:bidi="ar-EG"/>
        </w:rPr>
        <w:t xml:space="preserve"> فجعل البيع موقوفاً على نتيجة القسمة فيه تعليق للملكية على أمور احتمالية غير محققة قد يطول أمرها وتستلزم مصاريف كثيرة وجهوداً شاقة</w:t>
      </w:r>
      <w:r>
        <w:rPr>
          <w:rFonts w:hint="cs"/>
          <w:sz w:val="24"/>
          <w:szCs w:val="24"/>
          <w:rtl/>
          <w:lang w:bidi="ar-EG"/>
        </w:rPr>
        <w:t xml:space="preserve"> ،</w:t>
      </w:r>
      <w:r w:rsidRPr="0097787B">
        <w:rPr>
          <w:rFonts w:hint="cs"/>
          <w:sz w:val="24"/>
          <w:szCs w:val="24"/>
          <w:rtl/>
          <w:lang w:bidi="ar-EG"/>
        </w:rPr>
        <w:t xml:space="preserve"> وليس من العدل تحميل المشتري بها </w:t>
      </w:r>
      <w:r>
        <w:rPr>
          <w:rFonts w:hint="cs"/>
          <w:sz w:val="24"/>
          <w:szCs w:val="24"/>
          <w:rtl/>
          <w:lang w:bidi="ar-EG"/>
        </w:rPr>
        <w:t xml:space="preserve">( </w:t>
      </w:r>
      <w:r w:rsidRPr="0097787B">
        <w:rPr>
          <w:rFonts w:hint="cs"/>
          <w:sz w:val="24"/>
          <w:szCs w:val="24"/>
          <w:rtl/>
          <w:lang w:bidi="ar-EG"/>
        </w:rPr>
        <w:t xml:space="preserve">18 فبراير سنة 1932 المجموعة الرسمية 33 رقم 167 </w:t>
      </w:r>
      <w:r w:rsidRPr="0097787B">
        <w:rPr>
          <w:sz w:val="24"/>
          <w:szCs w:val="24"/>
          <w:rtl/>
          <w:lang w:bidi="ar-EG"/>
        </w:rPr>
        <w:t>–</w:t>
      </w:r>
      <w:r w:rsidRPr="0097787B">
        <w:rPr>
          <w:rFonts w:hint="cs"/>
          <w:sz w:val="24"/>
          <w:szCs w:val="24"/>
          <w:rtl/>
          <w:lang w:bidi="ar-EG"/>
        </w:rPr>
        <w:t xml:space="preserve"> وأنظر أيضاً استئناف مصر 29 ديسمبر سنة 1936 المجموعة الرسمية 38 رقم 91</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ولا يوجد في التقنين المدني الفرنسي نص يقابل الفقرة الثانية من المادة 826 من التقنين المدني المصري</w:t>
      </w:r>
      <w:r>
        <w:rPr>
          <w:rFonts w:hint="cs"/>
          <w:sz w:val="24"/>
          <w:szCs w:val="24"/>
          <w:rtl/>
          <w:lang w:bidi="ar-EG"/>
        </w:rPr>
        <w:t xml:space="preserve"> .</w:t>
      </w:r>
      <w:r w:rsidRPr="0097787B">
        <w:rPr>
          <w:rFonts w:hint="cs"/>
          <w:sz w:val="24"/>
          <w:szCs w:val="24"/>
          <w:rtl/>
          <w:lang w:bidi="ar-EG"/>
        </w:rPr>
        <w:t xml:space="preserve"> ومن ثم لا يميز القضاء الفرنسي بين المشتري الذي يعلم بأ</w:t>
      </w:r>
      <w:r>
        <w:rPr>
          <w:rFonts w:hint="cs"/>
          <w:sz w:val="24"/>
          <w:szCs w:val="24"/>
          <w:rtl/>
          <w:lang w:bidi="ar-EG"/>
        </w:rPr>
        <w:t xml:space="preserve"> ،</w:t>
      </w:r>
      <w:r w:rsidRPr="0097787B">
        <w:rPr>
          <w:rFonts w:hint="cs"/>
          <w:sz w:val="24"/>
          <w:szCs w:val="24"/>
          <w:rtl/>
          <w:lang w:bidi="ar-EG"/>
        </w:rPr>
        <w:t xml:space="preserve"> البائع لا يملك إلا حصة شائعة والمشتري الذي يعتقد أن البائع يملك المبيع دون شريك</w:t>
      </w:r>
      <w:r>
        <w:rPr>
          <w:rFonts w:hint="cs"/>
          <w:sz w:val="24"/>
          <w:szCs w:val="24"/>
          <w:rtl/>
          <w:lang w:bidi="ar-EG"/>
        </w:rPr>
        <w:t xml:space="preserve"> ،</w:t>
      </w:r>
      <w:r w:rsidRPr="0097787B">
        <w:rPr>
          <w:rFonts w:hint="cs"/>
          <w:sz w:val="24"/>
          <w:szCs w:val="24"/>
          <w:rtl/>
          <w:lang w:bidi="ar-EG"/>
        </w:rPr>
        <w:t xml:space="preserve"> ففي الحالتين يكون بيع الجزء المفرز قابلاً للإبطال</w:t>
      </w:r>
      <w:r>
        <w:rPr>
          <w:rFonts w:hint="cs"/>
          <w:sz w:val="24"/>
          <w:szCs w:val="24"/>
          <w:rtl/>
          <w:lang w:bidi="ar-EG"/>
        </w:rPr>
        <w:t xml:space="preserve"> ،</w:t>
      </w:r>
      <w:r w:rsidRPr="0097787B">
        <w:rPr>
          <w:rFonts w:hint="cs"/>
          <w:sz w:val="24"/>
          <w:szCs w:val="24"/>
          <w:rtl/>
          <w:lang w:bidi="ar-EG"/>
        </w:rPr>
        <w:t xml:space="preserve"> لا موقوفاً على شرط هو نتيجة القسمة</w:t>
      </w:r>
      <w:r>
        <w:rPr>
          <w:rFonts w:hint="cs"/>
          <w:sz w:val="24"/>
          <w:szCs w:val="24"/>
          <w:rtl/>
          <w:lang w:bidi="ar-EG"/>
        </w:rPr>
        <w:t xml:space="preserve"> ،</w:t>
      </w:r>
      <w:r w:rsidRPr="0097787B">
        <w:rPr>
          <w:rFonts w:hint="cs"/>
          <w:sz w:val="24"/>
          <w:szCs w:val="24"/>
          <w:rtl/>
          <w:lang w:bidi="ar-EG"/>
        </w:rPr>
        <w:t xml:space="preserve"> إذ لا يجوز الخلط بين الأثر الكاشف للقسمة والأثر الرجعي للشرط</w:t>
      </w:r>
      <w:r>
        <w:rPr>
          <w:rFonts w:hint="cs"/>
          <w:sz w:val="24"/>
          <w:szCs w:val="24"/>
          <w:rtl/>
          <w:lang w:bidi="ar-EG"/>
        </w:rPr>
        <w:t xml:space="preserve"> .</w:t>
      </w:r>
      <w:r w:rsidRPr="0097787B">
        <w:rPr>
          <w:rFonts w:hint="cs"/>
          <w:sz w:val="24"/>
          <w:szCs w:val="24"/>
          <w:rtl/>
          <w:lang w:bidi="ar-EG"/>
        </w:rPr>
        <w:t xml:space="preserve"> ويستطيع المشتري أن يطلب إبطال البيع قبل القسمة</w:t>
      </w:r>
      <w:r>
        <w:rPr>
          <w:rFonts w:hint="cs"/>
          <w:sz w:val="24"/>
          <w:szCs w:val="24"/>
          <w:rtl/>
          <w:lang w:bidi="ar-EG"/>
        </w:rPr>
        <w:t xml:space="preserve"> ،</w:t>
      </w:r>
      <w:r w:rsidRPr="0097787B">
        <w:rPr>
          <w:rFonts w:hint="cs"/>
          <w:sz w:val="24"/>
          <w:szCs w:val="24"/>
          <w:rtl/>
          <w:lang w:bidi="ar-EG"/>
        </w:rPr>
        <w:t xml:space="preserve"> ولا يستطيع البائع ذلك</w:t>
      </w:r>
      <w:r>
        <w:rPr>
          <w:rFonts w:hint="cs"/>
          <w:sz w:val="24"/>
          <w:szCs w:val="24"/>
          <w:rtl/>
          <w:lang w:bidi="ar-EG"/>
        </w:rPr>
        <w:t xml:space="preserve"> ،</w:t>
      </w:r>
      <w:r w:rsidRPr="0097787B">
        <w:rPr>
          <w:rFonts w:hint="cs"/>
          <w:sz w:val="24"/>
          <w:szCs w:val="24"/>
          <w:rtl/>
          <w:lang w:bidi="ar-EG"/>
        </w:rPr>
        <w:t xml:space="preserve"> وفقاً لأحكام بعي ملك الغير</w:t>
      </w:r>
      <w:r>
        <w:rPr>
          <w:rFonts w:hint="cs"/>
          <w:sz w:val="24"/>
          <w:szCs w:val="24"/>
          <w:rtl/>
          <w:lang w:bidi="ar-EG"/>
        </w:rPr>
        <w:t xml:space="preserve"> .</w:t>
      </w:r>
      <w:r w:rsidRPr="0097787B">
        <w:rPr>
          <w:rFonts w:hint="cs"/>
          <w:sz w:val="24"/>
          <w:szCs w:val="24"/>
          <w:rtl/>
          <w:lang w:bidi="ar-EG"/>
        </w:rPr>
        <w:t xml:space="preserve"> وكذلك يستطيع الشركي في الشيوع غير البائع استردادب حصته الشائعة فيما باعه شريكه</w:t>
      </w:r>
      <w:r>
        <w:rPr>
          <w:rFonts w:hint="cs"/>
          <w:sz w:val="24"/>
          <w:szCs w:val="24"/>
          <w:rtl/>
          <w:lang w:bidi="ar-EG"/>
        </w:rPr>
        <w:t xml:space="preserve"> .</w:t>
      </w:r>
      <w:r w:rsidRPr="0097787B">
        <w:rPr>
          <w:rFonts w:hint="cs"/>
          <w:sz w:val="24"/>
          <w:szCs w:val="24"/>
          <w:rtl/>
          <w:lang w:bidi="ar-EG"/>
        </w:rPr>
        <w:t xml:space="preserve"> فإذا رفع المشتري دعوى الإبطال</w:t>
      </w:r>
      <w:r>
        <w:rPr>
          <w:rFonts w:hint="cs"/>
          <w:sz w:val="24"/>
          <w:szCs w:val="24"/>
          <w:rtl/>
          <w:lang w:bidi="ar-EG"/>
        </w:rPr>
        <w:t xml:space="preserve"> ،</w:t>
      </w:r>
      <w:r w:rsidRPr="0097787B">
        <w:rPr>
          <w:rFonts w:hint="cs"/>
          <w:sz w:val="24"/>
          <w:szCs w:val="24"/>
          <w:rtl/>
          <w:lang w:bidi="ar-EG"/>
        </w:rPr>
        <w:t xml:space="preserve"> جاز له أن يطلب إبطال البعي في كل المبيع إذا أثبت أنه لم يكن ليشتري حصة البائع وحده</w:t>
      </w:r>
      <w:r>
        <w:rPr>
          <w:rFonts w:hint="cs"/>
          <w:sz w:val="24"/>
          <w:szCs w:val="24"/>
          <w:rtl/>
          <w:lang w:bidi="ar-EG"/>
        </w:rPr>
        <w:t xml:space="preserve"> ،</w:t>
      </w:r>
      <w:r w:rsidRPr="0097787B">
        <w:rPr>
          <w:rFonts w:hint="cs"/>
          <w:sz w:val="24"/>
          <w:szCs w:val="24"/>
          <w:rtl/>
          <w:lang w:bidi="ar-EG"/>
        </w:rPr>
        <w:t xml:space="preserve"> وذلك كما في الاستحقاق الجزئي </w:t>
      </w:r>
      <w:r>
        <w:rPr>
          <w:rFonts w:hint="cs"/>
          <w:sz w:val="24"/>
          <w:szCs w:val="24"/>
          <w:rtl/>
          <w:lang w:bidi="ar-EG"/>
        </w:rPr>
        <w:t xml:space="preserve">( </w:t>
      </w:r>
      <w:r w:rsidRPr="0097787B">
        <w:rPr>
          <w:rFonts w:hint="cs"/>
          <w:sz w:val="24"/>
          <w:szCs w:val="24"/>
          <w:rtl/>
          <w:lang w:bidi="ar-EG"/>
        </w:rPr>
        <w:t xml:space="preserve">بيدان 11 فقرة 110 </w:t>
      </w:r>
      <w:r w:rsidRPr="0097787B">
        <w:rPr>
          <w:sz w:val="24"/>
          <w:szCs w:val="24"/>
          <w:rtl/>
          <w:lang w:bidi="ar-EG"/>
        </w:rPr>
        <w:t>–</w:t>
      </w:r>
      <w:r w:rsidRPr="0097787B">
        <w:rPr>
          <w:rFonts w:hint="cs"/>
          <w:sz w:val="24"/>
          <w:szCs w:val="24"/>
          <w:rtl/>
          <w:lang w:bidi="ar-EG"/>
        </w:rPr>
        <w:t xml:space="preserve"> فقرة 111</w:t>
      </w:r>
      <w:r>
        <w:rPr>
          <w:rFonts w:hint="cs"/>
          <w:sz w:val="24"/>
          <w:szCs w:val="24"/>
          <w:rtl/>
          <w:lang w:bidi="ar-EG"/>
        </w:rPr>
        <w:t xml:space="preserve"> ) .</w:t>
      </w:r>
      <w:r w:rsidRPr="0097787B">
        <w:rPr>
          <w:rFonts w:hint="cs"/>
          <w:sz w:val="24"/>
          <w:szCs w:val="24"/>
          <w:rtl/>
          <w:lang w:bidi="ar-EG"/>
        </w:rPr>
        <w:t xml:space="preserve"> وأنظر أيضاً في القانون الفرنسي بودري وسينيا فقرة 121 </w:t>
      </w:r>
      <w:r>
        <w:rPr>
          <w:rFonts w:hint="cs"/>
          <w:sz w:val="24"/>
          <w:szCs w:val="24"/>
          <w:rtl/>
          <w:lang w:bidi="ar-EG"/>
        </w:rPr>
        <w:t xml:space="preserve">( </w:t>
      </w:r>
      <w:r w:rsidRPr="0097787B">
        <w:rPr>
          <w:rFonts w:hint="cs"/>
          <w:sz w:val="24"/>
          <w:szCs w:val="24"/>
          <w:rtl/>
          <w:lang w:bidi="ar-EG"/>
        </w:rPr>
        <w:t>ويذهبان إلى أن البيع يكون موقفاً على نتيجة القسمة في الحالتين</w:t>
      </w:r>
      <w:r>
        <w:rPr>
          <w:rFonts w:hint="cs"/>
          <w:sz w:val="24"/>
          <w:szCs w:val="24"/>
          <w:rtl/>
          <w:lang w:bidi="ar-EG"/>
        </w:rPr>
        <w:t xml:space="preserve"> ) </w:t>
      </w:r>
      <w:r w:rsidRPr="0097787B">
        <w:rPr>
          <w:sz w:val="24"/>
          <w:szCs w:val="24"/>
          <w:rtl/>
          <w:lang w:bidi="ar-EG"/>
        </w:rPr>
        <w:t>–</w:t>
      </w:r>
      <w:r w:rsidRPr="0097787B">
        <w:rPr>
          <w:rFonts w:hint="cs"/>
          <w:sz w:val="24"/>
          <w:szCs w:val="24"/>
          <w:rtl/>
          <w:lang w:bidi="ar-EG"/>
        </w:rPr>
        <w:t xml:space="preserve"> بلانيول وريبير وهامل 10 فقرة 51 </w:t>
      </w:r>
      <w:r w:rsidRPr="0097787B">
        <w:rPr>
          <w:sz w:val="24"/>
          <w:szCs w:val="24"/>
          <w:rtl/>
          <w:lang w:bidi="ar-EG"/>
        </w:rPr>
        <w:t>–</w:t>
      </w:r>
      <w:r w:rsidRPr="0097787B">
        <w:rPr>
          <w:rFonts w:hint="cs"/>
          <w:sz w:val="24"/>
          <w:szCs w:val="24"/>
          <w:rtl/>
          <w:lang w:bidi="ar-EG"/>
        </w:rPr>
        <w:t xml:space="preserve"> أنسيكلوبيدي داللوز 5 لفظ </w:t>
      </w:r>
      <w:r w:rsidRPr="0097787B">
        <w:rPr>
          <w:sz w:val="24"/>
          <w:szCs w:val="24"/>
          <w:lang w:bidi="ar-EG"/>
        </w:rPr>
        <w:t>vente</w:t>
      </w:r>
      <w:r w:rsidRPr="0097787B">
        <w:rPr>
          <w:rFonts w:hint="cs"/>
          <w:sz w:val="24"/>
          <w:szCs w:val="24"/>
          <w:rtl/>
          <w:lang w:bidi="ar-EG"/>
        </w:rPr>
        <w:t xml:space="preserve"> فقرة 370 </w:t>
      </w:r>
      <w:r w:rsidRPr="0097787B">
        <w:rPr>
          <w:sz w:val="24"/>
          <w:szCs w:val="24"/>
          <w:rtl/>
          <w:lang w:bidi="ar-EG"/>
        </w:rPr>
        <w:t>–</w:t>
      </w:r>
      <w:r w:rsidRPr="0097787B">
        <w:rPr>
          <w:rFonts w:hint="cs"/>
          <w:sz w:val="24"/>
          <w:szCs w:val="24"/>
          <w:rtl/>
          <w:lang w:bidi="ar-EG"/>
        </w:rPr>
        <w:t xml:space="preserve"> فقرة 376</w:t>
      </w:r>
      <w:r>
        <w:rPr>
          <w:rFonts w:hint="cs"/>
          <w:sz w:val="24"/>
          <w:szCs w:val="24"/>
          <w:rtl/>
          <w:lang w:bidi="ar-EG"/>
        </w:rPr>
        <w:t xml:space="preserve"> .</w:t>
      </w:r>
      <w:r w:rsidRPr="0097787B">
        <w:rPr>
          <w:rFonts w:hint="cs"/>
          <w:sz w:val="24"/>
          <w:szCs w:val="24"/>
          <w:rtl/>
          <w:lang w:bidi="ar-EG"/>
        </w:rPr>
        <w:t xml:space="preserve"> </w:t>
      </w:r>
    </w:p>
  </w:footnote>
  <w:footnote w:id="555">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وللمشتري بطبيعة الحال أن يجيز البيع</w:t>
      </w:r>
      <w:r>
        <w:rPr>
          <w:rFonts w:hint="cs"/>
          <w:sz w:val="24"/>
          <w:szCs w:val="24"/>
          <w:rtl/>
          <w:lang w:bidi="ar-EG"/>
        </w:rPr>
        <w:t xml:space="preserve"> ،</w:t>
      </w:r>
      <w:r w:rsidRPr="0097787B">
        <w:rPr>
          <w:rFonts w:hint="cs"/>
          <w:sz w:val="24"/>
          <w:szCs w:val="24"/>
          <w:rtl/>
          <w:lang w:bidi="ar-EG"/>
        </w:rPr>
        <w:t xml:space="preserve"> فيأخذه الجزء المفرز الذي وقع في نصيب البائع بدلاً من الجزء المفرز المبيع</w:t>
      </w:r>
      <w:r>
        <w:rPr>
          <w:rFonts w:hint="cs"/>
          <w:sz w:val="24"/>
          <w:szCs w:val="24"/>
          <w:rtl/>
          <w:lang w:bidi="ar-EG"/>
        </w:rPr>
        <w:t xml:space="preserve"> .</w:t>
      </w:r>
      <w:r w:rsidRPr="0097787B">
        <w:rPr>
          <w:rFonts w:hint="cs"/>
          <w:sz w:val="24"/>
          <w:szCs w:val="24"/>
          <w:rtl/>
          <w:lang w:bidi="ar-EG"/>
        </w:rPr>
        <w:t xml:space="preserve"> وليس هذا تحولاً لعقد باطل</w:t>
      </w:r>
      <w:r>
        <w:rPr>
          <w:rFonts w:hint="cs"/>
          <w:sz w:val="24"/>
          <w:szCs w:val="24"/>
          <w:rtl/>
          <w:lang w:bidi="ar-EG"/>
        </w:rPr>
        <w:t xml:space="preserve"> ،</w:t>
      </w:r>
      <w:r w:rsidRPr="0097787B">
        <w:rPr>
          <w:rFonts w:hint="cs"/>
          <w:sz w:val="24"/>
          <w:szCs w:val="24"/>
          <w:rtl/>
          <w:lang w:bidi="ar-EG"/>
        </w:rPr>
        <w:t xml:space="preserve"> بل هو إجازة لعقد قابل للإبطال </w:t>
      </w:r>
      <w:r>
        <w:rPr>
          <w:rFonts w:hint="cs"/>
          <w:sz w:val="24"/>
          <w:szCs w:val="24"/>
          <w:rtl/>
          <w:lang w:bidi="ar-EG"/>
        </w:rPr>
        <w:t xml:space="preserve">( </w:t>
      </w:r>
      <w:r w:rsidRPr="0097787B">
        <w:rPr>
          <w:rFonts w:hint="cs"/>
          <w:sz w:val="24"/>
          <w:szCs w:val="24"/>
          <w:rtl/>
          <w:lang w:bidi="ar-EG"/>
        </w:rPr>
        <w:t>قارن الأستاذ سليمان مرقس فقرة 286 ص 467</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وهذا كله مفروض فيه أن المبيع جزء مفرز</w:t>
      </w:r>
      <w:r>
        <w:rPr>
          <w:rFonts w:hint="cs"/>
          <w:sz w:val="24"/>
          <w:szCs w:val="24"/>
          <w:rtl/>
          <w:lang w:bidi="ar-EG"/>
        </w:rPr>
        <w:t xml:space="preserve"> .</w:t>
      </w:r>
      <w:r w:rsidRPr="0097787B">
        <w:rPr>
          <w:rFonts w:hint="cs"/>
          <w:sz w:val="24"/>
          <w:szCs w:val="24"/>
          <w:rtl/>
          <w:lang w:bidi="ar-EG"/>
        </w:rPr>
        <w:t xml:space="preserve"> أما إذا باع الشريك جزءاً شائعاً مجاوزاً فيه نصيبه في الشيوع</w:t>
      </w:r>
      <w:r>
        <w:rPr>
          <w:rFonts w:hint="cs"/>
          <w:sz w:val="24"/>
          <w:szCs w:val="24"/>
          <w:rtl/>
          <w:lang w:bidi="ar-EG"/>
        </w:rPr>
        <w:t xml:space="preserve"> ،</w:t>
      </w:r>
      <w:r w:rsidRPr="0097787B">
        <w:rPr>
          <w:rFonts w:hint="cs"/>
          <w:sz w:val="24"/>
          <w:szCs w:val="24"/>
          <w:rtl/>
          <w:lang w:bidi="ar-EG"/>
        </w:rPr>
        <w:t xml:space="preserve"> فالبيع غير نافذ منذ البداية فيما جاوز نصيبه</w:t>
      </w:r>
      <w:r>
        <w:rPr>
          <w:rFonts w:hint="cs"/>
          <w:sz w:val="24"/>
          <w:szCs w:val="24"/>
          <w:rtl/>
          <w:lang w:bidi="ar-EG"/>
        </w:rPr>
        <w:t xml:space="preserve"> .</w:t>
      </w:r>
      <w:r w:rsidRPr="0097787B">
        <w:rPr>
          <w:rFonts w:hint="cs"/>
          <w:sz w:val="24"/>
          <w:szCs w:val="24"/>
          <w:rtl/>
          <w:lang w:bidi="ar-EG"/>
        </w:rPr>
        <w:t xml:space="preserve"> وقد قضت محكمة النقض بأن القول بأ</w:t>
      </w:r>
      <w:r>
        <w:rPr>
          <w:rFonts w:hint="cs"/>
          <w:sz w:val="24"/>
          <w:szCs w:val="24"/>
          <w:rtl/>
          <w:lang w:bidi="ar-EG"/>
        </w:rPr>
        <w:t xml:space="preserve"> ،</w:t>
      </w:r>
      <w:r w:rsidRPr="0097787B">
        <w:rPr>
          <w:rFonts w:hint="cs"/>
          <w:sz w:val="24"/>
          <w:szCs w:val="24"/>
          <w:rtl/>
          <w:lang w:bidi="ar-EG"/>
        </w:rPr>
        <w:t xml:space="preserve"> الشريك الذي يملك مشاعاً القدر الذي باعه مفرزاً لا يقبل منه ولا من شركائه الإدعاء بعدم نفاذ البيع في حصصهم ما دامت القسمة لم تقع ولم يقع البيع في نصيبهم </w:t>
      </w:r>
      <w:r w:rsidRPr="0097787B">
        <w:rPr>
          <w:sz w:val="24"/>
          <w:szCs w:val="24"/>
          <w:rtl/>
          <w:lang w:bidi="ar-EG"/>
        </w:rPr>
        <w:t>–</w:t>
      </w:r>
      <w:r w:rsidRPr="0097787B">
        <w:rPr>
          <w:rFonts w:hint="cs"/>
          <w:sz w:val="24"/>
          <w:szCs w:val="24"/>
          <w:rtl/>
          <w:lang w:bidi="ar-EG"/>
        </w:rPr>
        <w:t xml:space="preserve"> هذا القول محله أن يكون المبيع جزءاً مفرزاً معيناً من الأموال الشائعة</w:t>
      </w:r>
      <w:r>
        <w:rPr>
          <w:rFonts w:hint="cs"/>
          <w:sz w:val="24"/>
          <w:szCs w:val="24"/>
          <w:rtl/>
          <w:lang w:bidi="ar-EG"/>
        </w:rPr>
        <w:t xml:space="preserve"> .</w:t>
      </w:r>
      <w:r w:rsidRPr="0097787B">
        <w:rPr>
          <w:rFonts w:hint="cs"/>
          <w:sz w:val="24"/>
          <w:szCs w:val="24"/>
          <w:rtl/>
          <w:lang w:bidi="ar-EG"/>
        </w:rPr>
        <w:t xml:space="preserve"> أما إذا كا المبيع غير مفرز</w:t>
      </w:r>
      <w:r>
        <w:rPr>
          <w:rFonts w:hint="cs"/>
          <w:sz w:val="24"/>
          <w:szCs w:val="24"/>
          <w:rtl/>
          <w:lang w:bidi="ar-EG"/>
        </w:rPr>
        <w:t xml:space="preserve"> ،</w:t>
      </w:r>
      <w:r w:rsidRPr="0097787B">
        <w:rPr>
          <w:rFonts w:hint="cs"/>
          <w:sz w:val="24"/>
          <w:szCs w:val="24"/>
          <w:rtl/>
          <w:lang w:bidi="ar-EG"/>
        </w:rPr>
        <w:t xml:space="preserve"> وتجاوز البائع مقدار نصيبه للشائع</w:t>
      </w:r>
      <w:r>
        <w:rPr>
          <w:rFonts w:hint="cs"/>
          <w:sz w:val="24"/>
          <w:szCs w:val="24"/>
          <w:rtl/>
          <w:lang w:bidi="ar-EG"/>
        </w:rPr>
        <w:t xml:space="preserve"> ،</w:t>
      </w:r>
      <w:r w:rsidRPr="0097787B">
        <w:rPr>
          <w:rFonts w:hint="cs"/>
          <w:sz w:val="24"/>
          <w:szCs w:val="24"/>
          <w:rtl/>
          <w:lang w:bidi="ar-EG"/>
        </w:rPr>
        <w:t xml:space="preserve"> فلا يقبل هذا القول </w:t>
      </w:r>
      <w:r>
        <w:rPr>
          <w:rFonts w:hint="cs"/>
          <w:sz w:val="24"/>
          <w:szCs w:val="24"/>
          <w:rtl/>
          <w:lang w:bidi="ar-EG"/>
        </w:rPr>
        <w:t xml:space="preserve">( </w:t>
      </w:r>
      <w:r w:rsidRPr="0097787B">
        <w:rPr>
          <w:rFonts w:hint="cs"/>
          <w:sz w:val="24"/>
          <w:szCs w:val="24"/>
          <w:rtl/>
          <w:lang w:bidi="ar-EG"/>
        </w:rPr>
        <w:t>نقض مدني 15 ديسمبر سنة 1949 مجموعة أحكام النقض 1 رقم 27 ص 92</w:t>
      </w:r>
      <w:r>
        <w:rPr>
          <w:rFonts w:hint="cs"/>
          <w:sz w:val="24"/>
          <w:szCs w:val="24"/>
          <w:rtl/>
          <w:lang w:bidi="ar-EG"/>
        </w:rPr>
        <w:t xml:space="preserve"> ) .</w:t>
      </w:r>
      <w:r w:rsidRPr="0097787B">
        <w:rPr>
          <w:rFonts w:hint="cs"/>
          <w:sz w:val="24"/>
          <w:szCs w:val="24"/>
          <w:rtl/>
          <w:lang w:bidi="ar-EG"/>
        </w:rPr>
        <w:t xml:space="preserve"> وأنظر في حالة ما إذا كان الجزء المبيع المفرز أقل أو أكثر من قيمة الحصة الشائعة </w:t>
      </w:r>
      <w:r>
        <w:rPr>
          <w:rFonts w:hint="cs"/>
          <w:sz w:val="24"/>
          <w:szCs w:val="24"/>
          <w:rtl/>
          <w:lang w:bidi="ar-EG"/>
        </w:rPr>
        <w:t xml:space="preserve">( </w:t>
      </w:r>
      <w:r w:rsidRPr="0097787B">
        <w:rPr>
          <w:rFonts w:hint="cs"/>
          <w:sz w:val="24"/>
          <w:szCs w:val="24"/>
          <w:rtl/>
          <w:lang w:bidi="ar-EG"/>
        </w:rPr>
        <w:t xml:space="preserve">الأستاذ سليمان مرقس فقرة 286 ص 468 </w:t>
      </w:r>
      <w:r w:rsidRPr="0097787B">
        <w:rPr>
          <w:sz w:val="24"/>
          <w:szCs w:val="24"/>
          <w:rtl/>
          <w:lang w:bidi="ar-EG"/>
        </w:rPr>
        <w:t>–</w:t>
      </w:r>
      <w:r w:rsidRPr="0097787B">
        <w:rPr>
          <w:rFonts w:hint="cs"/>
          <w:sz w:val="24"/>
          <w:szCs w:val="24"/>
          <w:rtl/>
          <w:lang w:bidi="ar-EG"/>
        </w:rPr>
        <w:t xml:space="preserve"> ص 469</w:t>
      </w:r>
      <w:r>
        <w:rPr>
          <w:rFonts w:hint="cs"/>
          <w:sz w:val="24"/>
          <w:szCs w:val="24"/>
          <w:rtl/>
          <w:lang w:bidi="ar-EG"/>
        </w:rPr>
        <w:t xml:space="preserve"> ) .</w:t>
      </w:r>
      <w:r w:rsidRPr="0097787B">
        <w:rPr>
          <w:rFonts w:hint="cs"/>
          <w:sz w:val="24"/>
          <w:szCs w:val="24"/>
          <w:rtl/>
          <w:lang w:bidi="ar-EG"/>
        </w:rPr>
        <w:t xml:space="preserve"> </w:t>
      </w:r>
    </w:p>
  </w:footnote>
  <w:footnote w:id="55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الأستاذ أنور سلطان فقرة 415</w:t>
      </w:r>
      <w:r>
        <w:rPr>
          <w:rFonts w:hint="cs"/>
          <w:sz w:val="24"/>
          <w:szCs w:val="24"/>
          <w:rtl/>
          <w:lang w:bidi="ar-EG"/>
        </w:rPr>
        <w:t xml:space="preserve"> .</w:t>
      </w:r>
      <w:r w:rsidRPr="0097787B">
        <w:rPr>
          <w:rFonts w:hint="cs"/>
          <w:sz w:val="24"/>
          <w:szCs w:val="24"/>
          <w:rtl/>
          <w:lang w:bidi="ar-EG"/>
        </w:rPr>
        <w:t xml:space="preserve"> </w:t>
      </w:r>
    </w:p>
  </w:footnote>
  <w:footnote w:id="55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قضت محكمة النقض في عهد التقنين المدني السابق بأنه إن اختلف الفقهاء والقضاة في حكم بيع الشريك جزءاً مفروزاً من مال مشاع هل يقع صحيحاً في حصة البائع منه وباطلاً في حصر شركائه أم يقع موقوفاً على نتيجة القسمة بين جميع الشركاء</w:t>
      </w:r>
      <w:r>
        <w:rPr>
          <w:rFonts w:hint="cs"/>
          <w:sz w:val="24"/>
          <w:szCs w:val="24"/>
          <w:rtl/>
          <w:lang w:bidi="ar-EG"/>
        </w:rPr>
        <w:t xml:space="preserve"> ،</w:t>
      </w:r>
      <w:r w:rsidRPr="0097787B">
        <w:rPr>
          <w:rFonts w:hint="cs"/>
          <w:sz w:val="24"/>
          <w:szCs w:val="24"/>
          <w:rtl/>
          <w:lang w:bidi="ar-EG"/>
        </w:rPr>
        <w:t xml:space="preserve"> فإنما وقع اختلافهم هذا في تقرير حكم العقد بين عاقديه</w:t>
      </w:r>
      <w:r>
        <w:rPr>
          <w:rFonts w:hint="cs"/>
          <w:sz w:val="24"/>
          <w:szCs w:val="24"/>
          <w:rtl/>
          <w:lang w:bidi="ar-EG"/>
        </w:rPr>
        <w:t xml:space="preserve"> .</w:t>
      </w:r>
      <w:r w:rsidRPr="0097787B">
        <w:rPr>
          <w:rFonts w:hint="cs"/>
          <w:sz w:val="24"/>
          <w:szCs w:val="24"/>
          <w:rtl/>
          <w:lang w:bidi="ar-EG"/>
        </w:rPr>
        <w:t xml:space="preserve"> فمن ذهب إلى اعتباره باطلاً جعل للمشتري حق إبطاله من يوم العقد لما فيه من تفريق الصفقة عليه</w:t>
      </w:r>
      <w:r>
        <w:rPr>
          <w:rFonts w:hint="cs"/>
          <w:sz w:val="24"/>
          <w:szCs w:val="24"/>
          <w:rtl/>
          <w:lang w:bidi="ar-EG"/>
        </w:rPr>
        <w:t xml:space="preserve"> ،</w:t>
      </w:r>
      <w:r w:rsidRPr="0097787B">
        <w:rPr>
          <w:rFonts w:hint="cs"/>
          <w:sz w:val="24"/>
          <w:szCs w:val="24"/>
          <w:rtl/>
          <w:lang w:bidi="ar-EG"/>
        </w:rPr>
        <w:t xml:space="preserve"> ومن رأي أنه بيع موقوف لم يجعل للمشتري سبيلاً على البائع إلا عند خروج المبيع من حصة بائعه بالقسمة</w:t>
      </w:r>
      <w:r>
        <w:rPr>
          <w:rFonts w:hint="cs"/>
          <w:sz w:val="24"/>
          <w:szCs w:val="24"/>
          <w:rtl/>
          <w:lang w:bidi="ar-EG"/>
        </w:rPr>
        <w:t xml:space="preserve"> .</w:t>
      </w:r>
      <w:r w:rsidRPr="0097787B">
        <w:rPr>
          <w:rFonts w:hint="cs"/>
          <w:sz w:val="24"/>
          <w:szCs w:val="24"/>
          <w:rtl/>
          <w:lang w:bidi="ar-EG"/>
        </w:rPr>
        <w:t xml:space="preserve"> أما في تقرير حكم العقد في علاقة المشتري مع من يدعى استحقاق المبيع لنفسه </w:t>
      </w:r>
      <w:r w:rsidRPr="0097787B">
        <w:rPr>
          <w:sz w:val="24"/>
          <w:szCs w:val="24"/>
          <w:rtl/>
          <w:lang w:bidi="ar-EG"/>
        </w:rPr>
        <w:t>–</w:t>
      </w:r>
      <w:r w:rsidRPr="0097787B">
        <w:rPr>
          <w:rFonts w:hint="cs"/>
          <w:sz w:val="24"/>
          <w:szCs w:val="24"/>
          <w:rtl/>
          <w:lang w:bidi="ar-EG"/>
        </w:rPr>
        <w:t xml:space="preserve"> سواء أكان هذا المدعى شريكاً في المال المشاع أم متلقياً ملكه عن شريك فيه على المشاع </w:t>
      </w:r>
      <w:r w:rsidRPr="0097787B">
        <w:rPr>
          <w:sz w:val="24"/>
          <w:szCs w:val="24"/>
          <w:rtl/>
          <w:lang w:bidi="ar-EG"/>
        </w:rPr>
        <w:t>–</w:t>
      </w:r>
      <w:r w:rsidRPr="0097787B">
        <w:rPr>
          <w:rFonts w:hint="cs"/>
          <w:sz w:val="24"/>
          <w:szCs w:val="24"/>
          <w:rtl/>
          <w:lang w:bidi="ar-EG"/>
        </w:rPr>
        <w:t xml:space="preserve"> فلا خلاف في أنه ليس للمستحق أن يدعي الاستحقاق في البيع إلا بعد قسمة المال الشائع ووقوع المبيع في نصيبه هو لا في نصيب البائع لذلك المشتري</w:t>
      </w:r>
      <w:r>
        <w:rPr>
          <w:rFonts w:hint="cs"/>
          <w:sz w:val="24"/>
          <w:szCs w:val="24"/>
          <w:rtl/>
          <w:lang w:bidi="ar-EG"/>
        </w:rPr>
        <w:t xml:space="preserve"> .</w:t>
      </w:r>
      <w:r w:rsidRPr="0097787B">
        <w:rPr>
          <w:rFonts w:hint="cs"/>
          <w:sz w:val="24"/>
          <w:szCs w:val="24"/>
          <w:rtl/>
          <w:lang w:bidi="ar-EG"/>
        </w:rPr>
        <w:t xml:space="preserve"> وإذن فكل ادعاء منه قبل ذلك يكون سابقاً لأوانه</w:t>
      </w:r>
      <w:r>
        <w:rPr>
          <w:rFonts w:hint="cs"/>
          <w:sz w:val="24"/>
          <w:szCs w:val="24"/>
          <w:rtl/>
          <w:lang w:bidi="ar-EG"/>
        </w:rPr>
        <w:t xml:space="preserve"> ،</w:t>
      </w:r>
      <w:r w:rsidRPr="0097787B">
        <w:rPr>
          <w:rFonts w:hint="cs"/>
          <w:sz w:val="24"/>
          <w:szCs w:val="24"/>
          <w:rtl/>
          <w:lang w:bidi="ar-EG"/>
        </w:rPr>
        <w:t xml:space="preserve"> خليقاً بأن نحكم المحكمة فيه بعدم قبوله أو برفضه </w:t>
      </w:r>
      <w:r>
        <w:rPr>
          <w:rFonts w:hint="cs"/>
          <w:sz w:val="24"/>
          <w:szCs w:val="24"/>
          <w:rtl/>
          <w:lang w:bidi="ar-EG"/>
        </w:rPr>
        <w:t xml:space="preserve">( </w:t>
      </w:r>
      <w:r w:rsidRPr="0097787B">
        <w:rPr>
          <w:rFonts w:hint="cs"/>
          <w:sz w:val="24"/>
          <w:szCs w:val="24"/>
          <w:rtl/>
          <w:lang w:bidi="ar-EG"/>
        </w:rPr>
        <w:t xml:space="preserve">نقض مدني 16 يونيه سنة 1932 مجموعة عمر 1 رقم 58 ص 131 </w:t>
      </w:r>
      <w:r w:rsidRPr="0097787B">
        <w:rPr>
          <w:sz w:val="24"/>
          <w:szCs w:val="24"/>
          <w:rtl/>
          <w:lang w:bidi="ar-EG"/>
        </w:rPr>
        <w:t>–</w:t>
      </w:r>
      <w:r w:rsidRPr="0097787B">
        <w:rPr>
          <w:rFonts w:hint="cs"/>
          <w:sz w:val="24"/>
          <w:szCs w:val="24"/>
          <w:rtl/>
          <w:lang w:bidi="ar-EG"/>
        </w:rPr>
        <w:t xml:space="preserve"> 2 مايو سنة 1940 مجموعة عمر 3 رقم 54 ص 189</w:t>
      </w:r>
      <w:r>
        <w:rPr>
          <w:rFonts w:hint="cs"/>
          <w:sz w:val="24"/>
          <w:szCs w:val="24"/>
          <w:rtl/>
          <w:lang w:bidi="ar-EG"/>
        </w:rPr>
        <w:t xml:space="preserve"> ) .</w:t>
      </w:r>
      <w:r w:rsidRPr="0097787B">
        <w:rPr>
          <w:rFonts w:hint="cs"/>
          <w:sz w:val="24"/>
          <w:szCs w:val="24"/>
          <w:rtl/>
          <w:lang w:bidi="ar-EG"/>
        </w:rPr>
        <w:t xml:space="preserve"> وقضت أيضاً بأن للشريك في الشيوع في التركة أن يبيع حصته محددة</w:t>
      </w:r>
      <w:r>
        <w:rPr>
          <w:rFonts w:hint="cs"/>
          <w:sz w:val="24"/>
          <w:szCs w:val="24"/>
          <w:rtl/>
          <w:lang w:bidi="ar-EG"/>
        </w:rPr>
        <w:t xml:space="preserve"> ،</w:t>
      </w:r>
      <w:r w:rsidRPr="0097787B">
        <w:rPr>
          <w:rFonts w:hint="cs"/>
          <w:sz w:val="24"/>
          <w:szCs w:val="24"/>
          <w:rtl/>
          <w:lang w:bidi="ar-EG"/>
        </w:rPr>
        <w:t xml:space="preserve"> ولا يستطيع أحد الشركاء الاعتراض على هذا البيع والإدعاء بأنه يستحق المبيع ما دام أن التركة لم تقسم قسمة إفراز </w:t>
      </w:r>
      <w:r>
        <w:rPr>
          <w:rFonts w:hint="cs"/>
          <w:sz w:val="24"/>
          <w:szCs w:val="24"/>
          <w:rtl/>
          <w:lang w:bidi="ar-EG"/>
        </w:rPr>
        <w:t xml:space="preserve">( </w:t>
      </w:r>
      <w:r w:rsidRPr="0097787B">
        <w:rPr>
          <w:rFonts w:hint="cs"/>
          <w:sz w:val="24"/>
          <w:szCs w:val="24"/>
          <w:rtl/>
          <w:lang w:bidi="ar-EG"/>
        </w:rPr>
        <w:t>نقض مدني 30 يونيه سنة 1955 مجموعة أحكام النقض 6 رقم 180 ص 1341</w:t>
      </w:r>
      <w:r>
        <w:rPr>
          <w:rFonts w:hint="cs"/>
          <w:sz w:val="24"/>
          <w:szCs w:val="24"/>
          <w:rtl/>
          <w:lang w:bidi="ar-EG"/>
        </w:rPr>
        <w:t xml:space="preserve"> ) .</w:t>
      </w:r>
      <w:r w:rsidRPr="0097787B">
        <w:rPr>
          <w:rFonts w:hint="cs"/>
          <w:sz w:val="24"/>
          <w:szCs w:val="24"/>
          <w:rtl/>
          <w:lang w:bidi="ar-EG"/>
        </w:rPr>
        <w:t xml:space="preserve"> وقضت كذلك بأنه ليس ثمة ما يمنع البائع</w:t>
      </w:r>
      <w:r>
        <w:rPr>
          <w:rFonts w:hint="cs"/>
          <w:sz w:val="24"/>
          <w:szCs w:val="24"/>
          <w:rtl/>
          <w:lang w:bidi="ar-EG"/>
        </w:rPr>
        <w:t xml:space="preserve"> ،</w:t>
      </w:r>
      <w:r w:rsidRPr="0097787B">
        <w:rPr>
          <w:rFonts w:hint="cs"/>
          <w:sz w:val="24"/>
          <w:szCs w:val="24"/>
          <w:rtl/>
          <w:lang w:bidi="ar-EG"/>
        </w:rPr>
        <w:t xml:space="preserve"> وإن كان مالكاً على الشيوع</w:t>
      </w:r>
      <w:r>
        <w:rPr>
          <w:rFonts w:hint="cs"/>
          <w:sz w:val="24"/>
          <w:szCs w:val="24"/>
          <w:rtl/>
          <w:lang w:bidi="ar-EG"/>
        </w:rPr>
        <w:t xml:space="preserve"> ،</w:t>
      </w:r>
      <w:r w:rsidRPr="0097787B">
        <w:rPr>
          <w:rFonts w:hint="cs"/>
          <w:sz w:val="24"/>
          <w:szCs w:val="24"/>
          <w:rtl/>
          <w:lang w:bidi="ar-EG"/>
        </w:rPr>
        <w:t xml:space="preserve"> أن يبيع ملكه محدداً مفرزاً</w:t>
      </w:r>
      <w:r>
        <w:rPr>
          <w:rFonts w:hint="cs"/>
          <w:sz w:val="24"/>
          <w:szCs w:val="24"/>
          <w:rtl/>
          <w:lang w:bidi="ar-EG"/>
        </w:rPr>
        <w:t xml:space="preserve"> ،</w:t>
      </w:r>
      <w:r w:rsidRPr="0097787B">
        <w:rPr>
          <w:rFonts w:hint="cs"/>
          <w:sz w:val="24"/>
          <w:szCs w:val="24"/>
          <w:rtl/>
          <w:lang w:bidi="ar-EG"/>
        </w:rPr>
        <w:t xml:space="preserve"> وأن حالة التحديد هذه وإن ظلت موقوفة أو معلقة على نتيجة القسمة أو إجازة الشريك على الشيوع</w:t>
      </w:r>
      <w:r>
        <w:rPr>
          <w:rFonts w:hint="cs"/>
          <w:sz w:val="24"/>
          <w:szCs w:val="24"/>
          <w:rtl/>
          <w:lang w:bidi="ar-EG"/>
        </w:rPr>
        <w:t xml:space="preserve"> ،</w:t>
      </w:r>
      <w:r w:rsidRPr="0097787B">
        <w:rPr>
          <w:rFonts w:hint="cs"/>
          <w:sz w:val="24"/>
          <w:szCs w:val="24"/>
          <w:rtl/>
          <w:lang w:bidi="ar-EG"/>
        </w:rPr>
        <w:t xml:space="preserve"> إلا أن هذا كله لا يبطل عقد البيع</w:t>
      </w:r>
      <w:r>
        <w:rPr>
          <w:rFonts w:hint="cs"/>
          <w:sz w:val="24"/>
          <w:szCs w:val="24"/>
          <w:rtl/>
          <w:lang w:bidi="ar-EG"/>
        </w:rPr>
        <w:t xml:space="preserve"> .</w:t>
      </w:r>
      <w:r w:rsidRPr="0097787B">
        <w:rPr>
          <w:rFonts w:hint="cs"/>
          <w:sz w:val="24"/>
          <w:szCs w:val="24"/>
          <w:rtl/>
          <w:lang w:bidi="ar-EG"/>
        </w:rPr>
        <w:t xml:space="preserve"> وبتسجيل المشتري لعقده تنتقل الملكية إليه</w:t>
      </w:r>
      <w:r>
        <w:rPr>
          <w:rFonts w:hint="cs"/>
          <w:sz w:val="24"/>
          <w:szCs w:val="24"/>
          <w:rtl/>
          <w:lang w:bidi="ar-EG"/>
        </w:rPr>
        <w:t xml:space="preserve"> ،</w:t>
      </w:r>
      <w:r w:rsidRPr="0097787B">
        <w:rPr>
          <w:rFonts w:hint="cs"/>
          <w:sz w:val="24"/>
          <w:szCs w:val="24"/>
          <w:rtl/>
          <w:lang w:bidi="ar-EG"/>
        </w:rPr>
        <w:t xml:space="preserve"> ويصبح شريكاً لباقي الشركاء تجب مخاصمته في دعوى القسمة إن لم يجز هؤلاء الباقون من الشركاء عقده</w:t>
      </w:r>
      <w:r>
        <w:rPr>
          <w:rFonts w:hint="cs"/>
          <w:sz w:val="24"/>
          <w:szCs w:val="24"/>
          <w:rtl/>
          <w:lang w:bidi="ar-EG"/>
        </w:rPr>
        <w:t xml:space="preserve"> .</w:t>
      </w:r>
      <w:r w:rsidRPr="0097787B">
        <w:rPr>
          <w:rFonts w:hint="cs"/>
          <w:sz w:val="24"/>
          <w:szCs w:val="24"/>
          <w:rtl/>
          <w:lang w:bidi="ar-EG"/>
        </w:rPr>
        <w:t xml:space="preserve"> وعلى ذلك فإنه ليس للمستحق </w:t>
      </w:r>
      <w:r w:rsidRPr="0097787B">
        <w:rPr>
          <w:sz w:val="24"/>
          <w:szCs w:val="24"/>
          <w:rtl/>
          <w:lang w:bidi="ar-EG"/>
        </w:rPr>
        <w:t>–</w:t>
      </w:r>
      <w:r w:rsidRPr="0097787B">
        <w:rPr>
          <w:rFonts w:hint="cs"/>
          <w:sz w:val="24"/>
          <w:szCs w:val="24"/>
          <w:rtl/>
          <w:lang w:bidi="ar-EG"/>
        </w:rPr>
        <w:t xml:space="preserve"> سواء أكان شريكاً على الشيوع أم متلقياً ملكه من شريك على الشيوع </w:t>
      </w:r>
      <w:r w:rsidRPr="0097787B">
        <w:rPr>
          <w:sz w:val="24"/>
          <w:szCs w:val="24"/>
          <w:rtl/>
          <w:lang w:bidi="ar-EG"/>
        </w:rPr>
        <w:t>–</w:t>
      </w:r>
      <w:r w:rsidRPr="0097787B">
        <w:rPr>
          <w:rFonts w:hint="cs"/>
          <w:sz w:val="24"/>
          <w:szCs w:val="24"/>
          <w:rtl/>
          <w:lang w:bidi="ar-EG"/>
        </w:rPr>
        <w:t xml:space="preserve"> أن يدعى الاستحقاق في المبيع إلا بعد القسمة ووقوع المبيع في نصيبه هو لا في نصيب البائع لذلك المشتري</w:t>
      </w:r>
      <w:r>
        <w:rPr>
          <w:rFonts w:hint="cs"/>
          <w:sz w:val="24"/>
          <w:szCs w:val="24"/>
          <w:rtl/>
          <w:lang w:bidi="ar-EG"/>
        </w:rPr>
        <w:t xml:space="preserve"> .</w:t>
      </w:r>
      <w:r w:rsidRPr="0097787B">
        <w:rPr>
          <w:rFonts w:hint="cs"/>
          <w:sz w:val="24"/>
          <w:szCs w:val="24"/>
          <w:rtl/>
          <w:lang w:bidi="ar-EG"/>
        </w:rPr>
        <w:t xml:space="preserve"> وهذا الذي استقر عليه قضاء هذه المحكمة في ظل القانون المدني القديم هو ما أخذ به القانون المدني الحالي في المادة 628 منه </w:t>
      </w:r>
      <w:r>
        <w:rPr>
          <w:rFonts w:hint="cs"/>
          <w:sz w:val="24"/>
          <w:szCs w:val="24"/>
          <w:rtl/>
          <w:lang w:bidi="ar-EG"/>
        </w:rPr>
        <w:t xml:space="preserve">( </w:t>
      </w:r>
      <w:r w:rsidRPr="0097787B">
        <w:rPr>
          <w:rFonts w:hint="cs"/>
          <w:sz w:val="24"/>
          <w:szCs w:val="24"/>
          <w:rtl/>
          <w:lang w:bidi="ar-EG"/>
        </w:rPr>
        <w:t>نقض مدني 28 يونيه سنة 1956 مجموعة أحكام النقض 7 رقم 107 ص 760</w:t>
      </w:r>
      <w:r>
        <w:rPr>
          <w:rFonts w:hint="cs"/>
          <w:sz w:val="24"/>
          <w:szCs w:val="24"/>
          <w:rtl/>
          <w:lang w:bidi="ar-EG"/>
        </w:rPr>
        <w:t xml:space="preserve"> .</w:t>
      </w:r>
      <w:r w:rsidRPr="0097787B">
        <w:rPr>
          <w:rFonts w:hint="cs"/>
          <w:sz w:val="24"/>
          <w:szCs w:val="24"/>
          <w:rtl/>
          <w:lang w:bidi="ar-EG"/>
        </w:rPr>
        <w:t xml:space="preserve"> وأنظر أيضاً استئناف مصر 24 أبريل سنة 1940 المجموعة الرسمية 42 رقم 81</w:t>
      </w:r>
      <w:r>
        <w:rPr>
          <w:rFonts w:hint="cs"/>
          <w:sz w:val="24"/>
          <w:szCs w:val="24"/>
          <w:rtl/>
          <w:lang w:bidi="ar-EG"/>
        </w:rPr>
        <w:t xml:space="preserve"> - </w:t>
      </w:r>
      <w:r w:rsidRPr="0097787B">
        <w:rPr>
          <w:rFonts w:hint="cs"/>
          <w:sz w:val="24"/>
          <w:szCs w:val="24"/>
          <w:rtl/>
          <w:lang w:bidi="ar-EG"/>
        </w:rPr>
        <w:t xml:space="preserve">استئناف أسيوط 13 أكتوبر سنة 1947 المجموعة الرسمية 49 رقم 73 </w:t>
      </w:r>
      <w:r w:rsidRPr="0097787B">
        <w:rPr>
          <w:sz w:val="24"/>
          <w:szCs w:val="24"/>
          <w:rtl/>
          <w:lang w:bidi="ar-EG"/>
        </w:rPr>
        <w:t>–</w:t>
      </w:r>
      <w:r w:rsidRPr="0097787B">
        <w:rPr>
          <w:rFonts w:hint="cs"/>
          <w:sz w:val="24"/>
          <w:szCs w:val="24"/>
          <w:rtl/>
          <w:lang w:bidi="ar-EG"/>
        </w:rPr>
        <w:t xml:space="preserve"> ولكن قارن استئناف مصر 5 يناير سنة 1932 المجموعة الرسمية 33 رقم 194</w:t>
      </w:r>
      <w:r>
        <w:rPr>
          <w:rFonts w:hint="cs"/>
          <w:sz w:val="24"/>
          <w:szCs w:val="24"/>
          <w:rtl/>
          <w:lang w:bidi="ar-EG"/>
        </w:rPr>
        <w:t xml:space="preserve"> ) .</w:t>
      </w:r>
      <w:r w:rsidRPr="0097787B">
        <w:rPr>
          <w:rFonts w:hint="cs"/>
          <w:sz w:val="24"/>
          <w:szCs w:val="24"/>
          <w:rtl/>
          <w:lang w:bidi="ar-EG"/>
        </w:rPr>
        <w:t xml:space="preserve"> </w:t>
      </w:r>
    </w:p>
  </w:footnote>
  <w:footnote w:id="558">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نقض مدني 31 ديسمبر سنة 1944 المحاماة 77 رقم 362 ص 866 </w:t>
      </w:r>
      <w:r w:rsidRPr="0097787B">
        <w:rPr>
          <w:sz w:val="24"/>
          <w:szCs w:val="24"/>
          <w:rtl/>
          <w:lang w:bidi="ar-EG"/>
        </w:rPr>
        <w:t>–</w:t>
      </w:r>
      <w:r w:rsidRPr="0097787B">
        <w:rPr>
          <w:rFonts w:hint="cs"/>
          <w:sz w:val="24"/>
          <w:szCs w:val="24"/>
          <w:rtl/>
          <w:lang w:bidi="ar-EG"/>
        </w:rPr>
        <w:t xml:space="preserve"> الأستاذ أنور سلطان فقرة 416 ص 399 </w:t>
      </w:r>
      <w:r w:rsidRPr="0097787B">
        <w:rPr>
          <w:sz w:val="24"/>
          <w:szCs w:val="24"/>
          <w:rtl/>
          <w:lang w:bidi="ar-EG"/>
        </w:rPr>
        <w:t>–</w:t>
      </w:r>
      <w:r w:rsidRPr="0097787B">
        <w:rPr>
          <w:rFonts w:hint="cs"/>
          <w:sz w:val="24"/>
          <w:szCs w:val="24"/>
          <w:rtl/>
          <w:lang w:bidi="ar-EG"/>
        </w:rPr>
        <w:t xml:space="preserve"> وإذا كان المشتري حسن النية يعتقد أن الشريك البائع يملك وحده المبيع دون شريك</w:t>
      </w:r>
      <w:r>
        <w:rPr>
          <w:rFonts w:hint="cs"/>
          <w:sz w:val="24"/>
          <w:szCs w:val="24"/>
          <w:rtl/>
          <w:lang w:bidi="ar-EG"/>
        </w:rPr>
        <w:t xml:space="preserve"> ،</w:t>
      </w:r>
      <w:r w:rsidRPr="0097787B">
        <w:rPr>
          <w:rFonts w:hint="cs"/>
          <w:sz w:val="24"/>
          <w:szCs w:val="24"/>
          <w:rtl/>
          <w:lang w:bidi="ar-EG"/>
        </w:rPr>
        <w:t xml:space="preserve"> فإن البيع الصادر إليه يعتبر سبباً صحيحاً</w:t>
      </w:r>
      <w:r>
        <w:rPr>
          <w:rFonts w:hint="cs"/>
          <w:sz w:val="24"/>
          <w:szCs w:val="24"/>
          <w:rtl/>
          <w:lang w:bidi="ar-EG"/>
        </w:rPr>
        <w:t xml:space="preserve"> ؛</w:t>
      </w:r>
      <w:r w:rsidRPr="0097787B">
        <w:rPr>
          <w:rFonts w:hint="cs"/>
          <w:sz w:val="24"/>
          <w:szCs w:val="24"/>
          <w:rtl/>
          <w:lang w:bidi="ar-EG"/>
        </w:rPr>
        <w:t xml:space="preserve"> فإذا حاز المبيع خمس سنوات ملكه بالتقادم القصير حتى فيما يتعلق بحصص الشركاء الآخرين</w:t>
      </w:r>
      <w:r>
        <w:rPr>
          <w:rFonts w:hint="cs"/>
          <w:sz w:val="24"/>
          <w:szCs w:val="24"/>
          <w:rtl/>
          <w:lang w:bidi="ar-EG"/>
        </w:rPr>
        <w:t xml:space="preserve"> ،</w:t>
      </w:r>
      <w:r w:rsidRPr="0097787B">
        <w:rPr>
          <w:rFonts w:hint="cs"/>
          <w:sz w:val="24"/>
          <w:szCs w:val="24"/>
          <w:rtl/>
          <w:lang w:bidi="ar-EG"/>
        </w:rPr>
        <w:t xml:space="preserve"> ولم يعد لهؤلاء الحق في استرداد حصصهم من تحت يده </w:t>
      </w:r>
      <w:r>
        <w:rPr>
          <w:rFonts w:hint="cs"/>
          <w:sz w:val="24"/>
          <w:szCs w:val="24"/>
          <w:rtl/>
          <w:lang w:bidi="ar-EG"/>
        </w:rPr>
        <w:t xml:space="preserve">( </w:t>
      </w:r>
      <w:r w:rsidRPr="0097787B">
        <w:rPr>
          <w:rFonts w:hint="cs"/>
          <w:sz w:val="24"/>
          <w:szCs w:val="24"/>
          <w:rtl/>
          <w:lang w:bidi="ar-EG"/>
        </w:rPr>
        <w:t xml:space="preserve">نقض مدني 23 أبريل سنة 1943 مجموعة عمر 3 رقم 152 ص 423 </w:t>
      </w:r>
      <w:r w:rsidRPr="0097787B">
        <w:rPr>
          <w:sz w:val="24"/>
          <w:szCs w:val="24"/>
          <w:rtl/>
          <w:lang w:bidi="ar-EG"/>
        </w:rPr>
        <w:t>–</w:t>
      </w:r>
      <w:r w:rsidRPr="0097787B">
        <w:rPr>
          <w:rFonts w:hint="cs"/>
          <w:sz w:val="24"/>
          <w:szCs w:val="24"/>
          <w:rtl/>
          <w:lang w:bidi="ar-EG"/>
        </w:rPr>
        <w:t xml:space="preserve"> الأستاذ أنور سلطان فقرة 416 ص 399 هامش رقم 1 </w:t>
      </w:r>
      <w:r w:rsidRPr="0097787B">
        <w:rPr>
          <w:sz w:val="24"/>
          <w:szCs w:val="24"/>
          <w:rtl/>
          <w:lang w:bidi="ar-EG"/>
        </w:rPr>
        <w:t>–</w:t>
      </w:r>
      <w:r w:rsidRPr="0097787B">
        <w:rPr>
          <w:rFonts w:hint="cs"/>
          <w:sz w:val="24"/>
          <w:szCs w:val="24"/>
          <w:rtl/>
          <w:lang w:bidi="ar-EG"/>
        </w:rPr>
        <w:t xml:space="preserve"> الأستاذ سليمان مرقس رقم 288 ص 473</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 xml:space="preserve">وقبل القسمة يملك بقية الشركاء مطالبة المشتري بالاتفاق معهم على طريقة الانتفاع بالمال المبيع بعد أن أصبح مملوكاً لهم وللمشتري على الشيوع </w:t>
      </w:r>
      <w:r>
        <w:rPr>
          <w:rFonts w:hint="cs"/>
          <w:sz w:val="24"/>
          <w:szCs w:val="24"/>
          <w:rtl/>
          <w:lang w:bidi="ar-EG"/>
        </w:rPr>
        <w:t xml:space="preserve">( </w:t>
      </w:r>
      <w:r w:rsidRPr="0097787B">
        <w:rPr>
          <w:rFonts w:hint="cs"/>
          <w:sz w:val="24"/>
          <w:szCs w:val="24"/>
          <w:rtl/>
          <w:lang w:bidi="ar-EG"/>
        </w:rPr>
        <w:t>استئناف مصر 24 أبريل سنة 1940 المحاماة 41 رقم 31 ص 469</w:t>
      </w:r>
      <w:r>
        <w:rPr>
          <w:rFonts w:hint="cs"/>
          <w:sz w:val="24"/>
          <w:szCs w:val="24"/>
          <w:rtl/>
          <w:lang w:bidi="ar-EG"/>
        </w:rPr>
        <w:t xml:space="preserve"> .</w:t>
      </w:r>
      <w:r w:rsidRPr="0097787B">
        <w:rPr>
          <w:rFonts w:hint="cs"/>
          <w:sz w:val="24"/>
          <w:szCs w:val="24"/>
          <w:rtl/>
          <w:lang w:bidi="ar-EG"/>
        </w:rPr>
        <w:t xml:space="preserve"> ولهم أن يطالبوه بالقسمة</w:t>
      </w:r>
      <w:r>
        <w:rPr>
          <w:rFonts w:hint="cs"/>
          <w:sz w:val="24"/>
          <w:szCs w:val="24"/>
          <w:rtl/>
          <w:lang w:bidi="ar-EG"/>
        </w:rPr>
        <w:t xml:space="preserve"> ،</w:t>
      </w:r>
      <w:r w:rsidRPr="0097787B">
        <w:rPr>
          <w:rFonts w:hint="cs"/>
          <w:sz w:val="24"/>
          <w:szCs w:val="24"/>
          <w:rtl/>
          <w:lang w:bidi="ar-EG"/>
        </w:rPr>
        <w:t xml:space="preserve"> فإذا تمت القسمة اختص كل منهم بما يقع في نصيبه </w:t>
      </w:r>
      <w:r>
        <w:rPr>
          <w:rFonts w:hint="cs"/>
          <w:sz w:val="24"/>
          <w:szCs w:val="24"/>
          <w:rtl/>
          <w:lang w:bidi="ar-EG"/>
        </w:rPr>
        <w:t xml:space="preserve">( </w:t>
      </w:r>
      <w:r w:rsidRPr="0097787B">
        <w:rPr>
          <w:rFonts w:hint="cs"/>
          <w:sz w:val="24"/>
          <w:szCs w:val="24"/>
          <w:rtl/>
          <w:lang w:bidi="ar-EG"/>
        </w:rPr>
        <w:t>الأستاذ سليمان مرقس فقرة 288 ص 473</w:t>
      </w:r>
      <w:r>
        <w:rPr>
          <w:rFonts w:hint="cs"/>
          <w:sz w:val="24"/>
          <w:szCs w:val="24"/>
          <w:rtl/>
          <w:lang w:bidi="ar-EG"/>
        </w:rPr>
        <w:t xml:space="preserve"> ) .</w:t>
      </w:r>
      <w:r w:rsidRPr="0097787B">
        <w:rPr>
          <w:rFonts w:hint="cs"/>
          <w:sz w:val="24"/>
          <w:szCs w:val="24"/>
          <w:rtl/>
          <w:lang w:bidi="ar-EG"/>
        </w:rPr>
        <w:t xml:space="preserve"> </w:t>
      </w:r>
    </w:p>
  </w:footnote>
  <w:footnote w:id="55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ويصح أن يكون الشيء المملوك على الشيوع حقاً شخصياً</w:t>
      </w:r>
      <w:r>
        <w:rPr>
          <w:rFonts w:hint="cs"/>
          <w:sz w:val="24"/>
          <w:szCs w:val="24"/>
          <w:rtl/>
          <w:lang w:bidi="ar-EG"/>
        </w:rPr>
        <w:t xml:space="preserve"> ،</w:t>
      </w:r>
      <w:r w:rsidRPr="0097787B">
        <w:rPr>
          <w:rFonts w:hint="cs"/>
          <w:sz w:val="24"/>
          <w:szCs w:val="24"/>
          <w:rtl/>
          <w:lang w:bidi="ar-EG"/>
        </w:rPr>
        <w:t xml:space="preserve"> كحق المستأجر وحق المدعو له بالبيع</w:t>
      </w:r>
      <w:r>
        <w:rPr>
          <w:rFonts w:hint="cs"/>
          <w:sz w:val="24"/>
          <w:szCs w:val="24"/>
          <w:rtl/>
          <w:lang w:bidi="ar-EG"/>
        </w:rPr>
        <w:t xml:space="preserve"> ،</w:t>
      </w:r>
      <w:r w:rsidRPr="0097787B">
        <w:rPr>
          <w:rFonts w:hint="cs"/>
          <w:sz w:val="24"/>
          <w:szCs w:val="24"/>
          <w:rtl/>
          <w:lang w:bidi="ar-EG"/>
        </w:rPr>
        <w:t xml:space="preserve"> فإذا تعدد أصحاب هذه الحقوق وكانوا في الشيوع</w:t>
      </w:r>
      <w:r>
        <w:rPr>
          <w:rFonts w:hint="cs"/>
          <w:sz w:val="24"/>
          <w:szCs w:val="24"/>
          <w:rtl/>
          <w:lang w:bidi="ar-EG"/>
        </w:rPr>
        <w:t xml:space="preserve"> ،</w:t>
      </w:r>
      <w:r w:rsidRPr="0097787B">
        <w:rPr>
          <w:rFonts w:hint="cs"/>
          <w:sz w:val="24"/>
          <w:szCs w:val="24"/>
          <w:rtl/>
          <w:lang w:bidi="ar-EG"/>
        </w:rPr>
        <w:t xml:space="preserve"> أو تركوا ورثة متعددين</w:t>
      </w:r>
      <w:r>
        <w:rPr>
          <w:rFonts w:hint="cs"/>
          <w:sz w:val="24"/>
          <w:szCs w:val="24"/>
          <w:rtl/>
          <w:lang w:bidi="ar-EG"/>
        </w:rPr>
        <w:t xml:space="preserve"> ،</w:t>
      </w:r>
      <w:r w:rsidRPr="0097787B">
        <w:rPr>
          <w:rFonts w:hint="cs"/>
          <w:sz w:val="24"/>
          <w:szCs w:val="24"/>
          <w:rtl/>
          <w:lang w:bidi="ar-EG"/>
        </w:rPr>
        <w:t xml:space="preserve"> جاز بيع الحق الشخصي بيع تصفية</w:t>
      </w:r>
      <w:r>
        <w:rPr>
          <w:rFonts w:hint="cs"/>
          <w:sz w:val="24"/>
          <w:szCs w:val="24"/>
          <w:rtl/>
          <w:lang w:bidi="ar-EG"/>
        </w:rPr>
        <w:t xml:space="preserve"> .</w:t>
      </w:r>
      <w:r w:rsidRPr="0097787B">
        <w:rPr>
          <w:rFonts w:hint="cs"/>
          <w:sz w:val="24"/>
          <w:szCs w:val="24"/>
          <w:rtl/>
          <w:lang w:bidi="ar-EG"/>
        </w:rPr>
        <w:t xml:space="preserve"> كما يجوز بيع الديون التي للتركة يع تصفية</w:t>
      </w:r>
      <w:r>
        <w:rPr>
          <w:rFonts w:hint="cs"/>
          <w:sz w:val="24"/>
          <w:szCs w:val="24"/>
          <w:rtl/>
          <w:lang w:bidi="ar-EG"/>
        </w:rPr>
        <w:t xml:space="preserve"> ،</w:t>
      </w:r>
      <w:r w:rsidRPr="0097787B">
        <w:rPr>
          <w:rFonts w:hint="cs"/>
          <w:sz w:val="24"/>
          <w:szCs w:val="24"/>
          <w:rtl/>
          <w:lang w:bidi="ar-EG"/>
        </w:rPr>
        <w:t xml:space="preserve"> ويقع ذلك غالباً إذا كانت هذه الديون مشكوكاً في صحتها أو مشكوكاً في ملاءة مدينيها </w:t>
      </w:r>
      <w:r>
        <w:rPr>
          <w:rFonts w:hint="cs"/>
          <w:sz w:val="24"/>
          <w:szCs w:val="24"/>
          <w:rtl/>
          <w:lang w:bidi="ar-EG"/>
        </w:rPr>
        <w:t xml:space="preserve">( </w:t>
      </w:r>
      <w:r w:rsidRPr="0097787B">
        <w:rPr>
          <w:rFonts w:hint="cs"/>
          <w:sz w:val="24"/>
          <w:szCs w:val="24"/>
          <w:rtl/>
          <w:lang w:bidi="ar-EG"/>
        </w:rPr>
        <w:t xml:space="preserve">بوري وسينيا فقرة 732 ص 766 </w:t>
      </w:r>
      <w:r w:rsidRPr="0097787B">
        <w:rPr>
          <w:sz w:val="24"/>
          <w:szCs w:val="24"/>
          <w:rtl/>
          <w:lang w:bidi="ar-EG"/>
        </w:rPr>
        <w:t>–</w:t>
      </w:r>
      <w:r w:rsidRPr="0097787B">
        <w:rPr>
          <w:rFonts w:hint="cs"/>
          <w:sz w:val="24"/>
          <w:szCs w:val="24"/>
          <w:rtl/>
          <w:lang w:bidi="ar-EG"/>
        </w:rPr>
        <w:t xml:space="preserve"> ص 767</w:t>
      </w:r>
      <w:r>
        <w:rPr>
          <w:rFonts w:hint="cs"/>
          <w:sz w:val="24"/>
          <w:szCs w:val="24"/>
          <w:rtl/>
          <w:lang w:bidi="ar-EG"/>
        </w:rPr>
        <w:t xml:space="preserve"> ) .</w:t>
      </w:r>
      <w:r w:rsidRPr="0097787B">
        <w:rPr>
          <w:rFonts w:hint="cs"/>
          <w:sz w:val="24"/>
          <w:szCs w:val="24"/>
          <w:rtl/>
          <w:lang w:bidi="ar-EG"/>
        </w:rPr>
        <w:t xml:space="preserve"> </w:t>
      </w:r>
    </w:p>
  </w:footnote>
  <w:footnote w:id="56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فيبقى حق الانتفاع قائماً على العين كلها إذا بيعت بيع تصفية</w:t>
      </w:r>
      <w:r>
        <w:rPr>
          <w:rFonts w:hint="cs"/>
          <w:sz w:val="24"/>
          <w:szCs w:val="24"/>
          <w:rtl/>
          <w:lang w:bidi="ar-EG"/>
        </w:rPr>
        <w:t xml:space="preserve"> ،</w:t>
      </w:r>
      <w:r w:rsidRPr="0097787B">
        <w:rPr>
          <w:rFonts w:hint="cs"/>
          <w:sz w:val="24"/>
          <w:szCs w:val="24"/>
          <w:rtl/>
          <w:lang w:bidi="ar-EG"/>
        </w:rPr>
        <w:t xml:space="preserve"> أو قائماً على الأجزاء المفرزة إذا حصلت القسمة عيناً</w:t>
      </w:r>
      <w:r>
        <w:rPr>
          <w:rFonts w:hint="cs"/>
          <w:sz w:val="24"/>
          <w:szCs w:val="24"/>
          <w:rtl/>
          <w:lang w:bidi="ar-EG"/>
        </w:rPr>
        <w:t xml:space="preserve"> .</w:t>
      </w:r>
      <w:r w:rsidRPr="0097787B">
        <w:rPr>
          <w:rFonts w:hint="cs"/>
          <w:sz w:val="24"/>
          <w:szCs w:val="24"/>
          <w:rtl/>
          <w:lang w:bidi="ar-EG"/>
        </w:rPr>
        <w:t xml:space="preserve"> وهناك رأي يذهب إلى جواز بيع العين كلها</w:t>
      </w:r>
      <w:r>
        <w:rPr>
          <w:rFonts w:hint="cs"/>
          <w:sz w:val="24"/>
          <w:szCs w:val="24"/>
          <w:rtl/>
          <w:lang w:bidi="ar-EG"/>
        </w:rPr>
        <w:t xml:space="preserve"> - </w:t>
      </w:r>
      <w:r w:rsidRPr="0097787B">
        <w:rPr>
          <w:rFonts w:hint="cs"/>
          <w:sz w:val="24"/>
          <w:szCs w:val="24"/>
          <w:rtl/>
          <w:lang w:bidi="ar-EG"/>
        </w:rPr>
        <w:t xml:space="preserve">رقبة ومنفعة </w:t>
      </w:r>
      <w:r w:rsidRPr="0097787B">
        <w:rPr>
          <w:sz w:val="24"/>
          <w:szCs w:val="24"/>
          <w:rtl/>
          <w:lang w:bidi="ar-EG"/>
        </w:rPr>
        <w:t>–</w:t>
      </w:r>
      <w:r w:rsidRPr="0097787B">
        <w:rPr>
          <w:rFonts w:hint="cs"/>
          <w:sz w:val="24"/>
          <w:szCs w:val="24"/>
          <w:rtl/>
          <w:lang w:bidi="ar-EG"/>
        </w:rPr>
        <w:t xml:space="preserve"> بيع تصفية</w:t>
      </w:r>
      <w:r>
        <w:rPr>
          <w:rFonts w:hint="cs"/>
          <w:sz w:val="24"/>
          <w:szCs w:val="24"/>
          <w:rtl/>
          <w:lang w:bidi="ar-EG"/>
        </w:rPr>
        <w:t xml:space="preserve"> ،</w:t>
      </w:r>
      <w:r w:rsidRPr="0097787B">
        <w:rPr>
          <w:rFonts w:hint="cs"/>
          <w:sz w:val="24"/>
          <w:szCs w:val="24"/>
          <w:rtl/>
          <w:lang w:bidi="ar-EG"/>
        </w:rPr>
        <w:t xml:space="preserve"> ويكون للمنتفع حق انتفاع على الثمن</w:t>
      </w:r>
      <w:r>
        <w:rPr>
          <w:rFonts w:hint="cs"/>
          <w:sz w:val="24"/>
          <w:szCs w:val="24"/>
          <w:rtl/>
          <w:lang w:bidi="ar-EG"/>
        </w:rPr>
        <w:t xml:space="preserve"> .</w:t>
      </w:r>
      <w:r w:rsidRPr="0097787B">
        <w:rPr>
          <w:rFonts w:hint="cs"/>
          <w:sz w:val="24"/>
          <w:szCs w:val="24"/>
          <w:rtl/>
          <w:lang w:bidi="ar-EG"/>
        </w:rPr>
        <w:t xml:space="preserve"> ولكن هذا الرأي غير سليم</w:t>
      </w:r>
      <w:r>
        <w:rPr>
          <w:rFonts w:hint="cs"/>
          <w:sz w:val="24"/>
          <w:szCs w:val="24"/>
          <w:rtl/>
          <w:lang w:bidi="ar-EG"/>
        </w:rPr>
        <w:t xml:space="preserve"> ،</w:t>
      </w:r>
      <w:r w:rsidRPr="0097787B">
        <w:rPr>
          <w:rFonts w:hint="cs"/>
          <w:sz w:val="24"/>
          <w:szCs w:val="24"/>
          <w:rtl/>
          <w:lang w:bidi="ar-EG"/>
        </w:rPr>
        <w:t xml:space="preserve"> لأن المنتفع لا يجبر على التحول من الانتفاع بالعين إلى الانتفاع بالثمن ما دام حقه غير شائع وليس هناك محل لقسمة هذا الحق ولا لبيع التصفية فيه </w:t>
      </w:r>
      <w:r>
        <w:rPr>
          <w:rFonts w:hint="cs"/>
          <w:sz w:val="24"/>
          <w:szCs w:val="24"/>
          <w:rtl/>
          <w:lang w:bidi="ar-EG"/>
        </w:rPr>
        <w:t xml:space="preserve">( </w:t>
      </w:r>
      <w:r w:rsidRPr="0097787B">
        <w:rPr>
          <w:rFonts w:hint="cs"/>
          <w:sz w:val="24"/>
          <w:szCs w:val="24"/>
          <w:rtl/>
          <w:lang w:bidi="ar-EG"/>
        </w:rPr>
        <w:t>ديمولومب 15 فقرة 490</w:t>
      </w:r>
      <w:r>
        <w:rPr>
          <w:rFonts w:hint="cs"/>
          <w:sz w:val="24"/>
          <w:szCs w:val="24"/>
          <w:rtl/>
          <w:lang w:bidi="ar-EG"/>
        </w:rPr>
        <w:t xml:space="preserve"> .</w:t>
      </w:r>
      <w:r w:rsidRPr="0097787B">
        <w:rPr>
          <w:rFonts w:hint="cs"/>
          <w:sz w:val="24"/>
          <w:szCs w:val="24"/>
          <w:rtl/>
          <w:lang w:bidi="ar-EG"/>
        </w:rPr>
        <w:t xml:space="preserve"> جيوار 2 فقرة 731 </w:t>
      </w:r>
      <w:r w:rsidRPr="0097787B">
        <w:rPr>
          <w:sz w:val="24"/>
          <w:szCs w:val="24"/>
          <w:rtl/>
          <w:lang w:bidi="ar-EG"/>
        </w:rPr>
        <w:t>–</w:t>
      </w:r>
      <w:r w:rsidRPr="0097787B">
        <w:rPr>
          <w:rFonts w:hint="cs"/>
          <w:sz w:val="24"/>
          <w:szCs w:val="24"/>
          <w:rtl/>
          <w:lang w:bidi="ar-EG"/>
        </w:rPr>
        <w:t xml:space="preserve"> لوبري ورو 2 فقرة 226 </w:t>
      </w:r>
      <w:r w:rsidRPr="0097787B">
        <w:rPr>
          <w:sz w:val="24"/>
          <w:szCs w:val="24"/>
          <w:rtl/>
          <w:lang w:bidi="ar-EG"/>
        </w:rPr>
        <w:t>–</w:t>
      </w:r>
      <w:r w:rsidRPr="0097787B">
        <w:rPr>
          <w:rFonts w:hint="cs"/>
          <w:sz w:val="24"/>
          <w:szCs w:val="24"/>
          <w:rtl/>
          <w:lang w:bidi="ar-EG"/>
        </w:rPr>
        <w:t xml:space="preserve"> بودري وسينيا فقرة 728 ص 761</w:t>
      </w:r>
      <w:r>
        <w:rPr>
          <w:rFonts w:hint="cs"/>
          <w:sz w:val="24"/>
          <w:szCs w:val="24"/>
          <w:rtl/>
          <w:lang w:bidi="ar-EG"/>
        </w:rPr>
        <w:t xml:space="preserve"> ) .</w:t>
      </w:r>
      <w:r w:rsidRPr="0097787B">
        <w:rPr>
          <w:rFonts w:hint="cs"/>
          <w:sz w:val="24"/>
          <w:szCs w:val="24"/>
          <w:rtl/>
          <w:lang w:bidi="ar-EG"/>
        </w:rPr>
        <w:t xml:space="preserve"> </w:t>
      </w:r>
    </w:p>
  </w:footnote>
  <w:footnote w:id="56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فمن قبيل بيع التصفية ما جاء في المادة 906 مدني من أنه</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إذا كان بين أموال التركة مستغل زراعي أو صناعي أو تجاري مما يعتبر وحدة اقتصادية قائمة بذاتها</w:t>
      </w:r>
      <w:r>
        <w:rPr>
          <w:rFonts w:hint="cs"/>
          <w:sz w:val="24"/>
          <w:szCs w:val="24"/>
          <w:rtl/>
          <w:lang w:bidi="ar-EG"/>
        </w:rPr>
        <w:t xml:space="preserve"> ،</w:t>
      </w:r>
      <w:r w:rsidRPr="0097787B">
        <w:rPr>
          <w:rFonts w:hint="cs"/>
          <w:sz w:val="24"/>
          <w:szCs w:val="24"/>
          <w:rtl/>
          <w:lang w:bidi="ar-EG"/>
        </w:rPr>
        <w:t xml:space="preserve"> وجب تخصيصه برمته لمن يطلبه من الورثة إذا كان أقدرهم على الاضطلاع به</w:t>
      </w:r>
      <w:r>
        <w:rPr>
          <w:rFonts w:hint="cs"/>
          <w:sz w:val="24"/>
          <w:szCs w:val="24"/>
          <w:rtl/>
          <w:lang w:bidi="ar-EG"/>
        </w:rPr>
        <w:t xml:space="preserve"> .</w:t>
      </w:r>
      <w:r w:rsidRPr="0097787B">
        <w:rPr>
          <w:rFonts w:hint="cs"/>
          <w:sz w:val="24"/>
          <w:szCs w:val="24"/>
          <w:rtl/>
          <w:lang w:bidi="ar-EG"/>
        </w:rPr>
        <w:t xml:space="preserve"> وثمن هذا المستغل يقوم بحسب قيمته</w:t>
      </w:r>
      <w:r>
        <w:rPr>
          <w:rFonts w:hint="cs"/>
          <w:sz w:val="24"/>
          <w:szCs w:val="24"/>
          <w:rtl/>
          <w:lang w:bidi="ar-EG"/>
        </w:rPr>
        <w:t xml:space="preserve"> ،</w:t>
      </w:r>
      <w:r w:rsidRPr="0097787B">
        <w:rPr>
          <w:rFonts w:hint="cs"/>
          <w:sz w:val="24"/>
          <w:szCs w:val="24"/>
          <w:rtl/>
          <w:lang w:bidi="ar-EG"/>
        </w:rPr>
        <w:t xml:space="preserve"> ويستنزل من نصي الوارث في التركة</w:t>
      </w:r>
      <w:r>
        <w:rPr>
          <w:rFonts w:hint="cs"/>
          <w:sz w:val="24"/>
          <w:szCs w:val="24"/>
          <w:rtl/>
          <w:lang w:bidi="ar-EG"/>
        </w:rPr>
        <w:t xml:space="preserve"> .</w:t>
      </w:r>
      <w:r w:rsidRPr="0097787B">
        <w:rPr>
          <w:rFonts w:hint="cs"/>
          <w:sz w:val="24"/>
          <w:szCs w:val="24"/>
          <w:rtl/>
          <w:lang w:bidi="ar-EG"/>
        </w:rPr>
        <w:t xml:space="preserve"> فإذا تساوت قدرة الورثة على الاضطلاع بالمستغل</w:t>
      </w:r>
      <w:r>
        <w:rPr>
          <w:rFonts w:hint="cs"/>
          <w:sz w:val="24"/>
          <w:szCs w:val="24"/>
          <w:rtl/>
          <w:lang w:bidi="ar-EG"/>
        </w:rPr>
        <w:t xml:space="preserve"> ،</w:t>
      </w:r>
      <w:r w:rsidRPr="0097787B">
        <w:rPr>
          <w:rFonts w:hint="cs"/>
          <w:sz w:val="24"/>
          <w:szCs w:val="24"/>
          <w:rtl/>
          <w:lang w:bidi="ar-EG"/>
        </w:rPr>
        <w:t xml:space="preserve"> خصص لمن يعطى من بينهم أعلى قيمة بحيث لا تقل عن ثمن المثل</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w:t>
      </w:r>
    </w:p>
  </w:footnote>
  <w:footnote w:id="56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وتنص المادة 719 مرافعات على أن</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تشتمل قائمة شروط البيع فضلاً عن البيانات المذكورة في المادة 713 على بيان جميع الشركاء وموطن كل منهم</w:t>
      </w:r>
      <w:r>
        <w:rPr>
          <w:rFonts w:hint="cs"/>
          <w:sz w:val="24"/>
          <w:szCs w:val="24"/>
          <w:rtl/>
          <w:lang w:bidi="ar-EG"/>
        </w:rPr>
        <w:t xml:space="preserve"> ،</w:t>
      </w:r>
      <w:r w:rsidRPr="0097787B">
        <w:rPr>
          <w:rFonts w:hint="cs"/>
          <w:sz w:val="24"/>
          <w:szCs w:val="24"/>
          <w:rtl/>
          <w:lang w:bidi="ar-EG"/>
        </w:rPr>
        <w:t xml:space="preserve"> كما يرفق بها فضلاً عن الأوراق المذكورة في المادة 714 صورة من الحكم الصادر بإجراء البيع</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وتنص المادة 720 مرافعات على أن</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يخبر قلم الكتاب بإيداع قائمة شروط البيع الدائنين المذكورين في المادة 715 وجميع الشركاء</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وتنص المادة 721 مرافعات على أن</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لكل من الشركاء أن يبدي ما لديه من أوجه البطلان والملاحظات على شروط البيع</w:t>
      </w:r>
      <w:r>
        <w:rPr>
          <w:rFonts w:hint="cs"/>
          <w:sz w:val="24"/>
          <w:szCs w:val="24"/>
          <w:rtl/>
          <w:lang w:bidi="ar-EG"/>
        </w:rPr>
        <w:t xml:space="preserve"> ،</w:t>
      </w:r>
      <w:r w:rsidRPr="0097787B">
        <w:rPr>
          <w:rFonts w:hint="cs"/>
          <w:sz w:val="24"/>
          <w:szCs w:val="24"/>
          <w:rtl/>
          <w:lang w:bidi="ar-EG"/>
        </w:rPr>
        <w:t xml:space="preserve"> بطريق الاعتراض على القائمة</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وتنص المادة 723 مرافعات على أن</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تطبق على بيع العقار لعدم إمكان قسمته وعلى بيعه اختياراً الأحكام المقررة لبيع عقار المفلس وعديم الأهلية والغائب</w:t>
      </w:r>
      <w:r>
        <w:rPr>
          <w:rFonts w:hint="cs"/>
          <w:sz w:val="24"/>
          <w:szCs w:val="24"/>
          <w:rtl/>
          <w:lang w:bidi="ar-EG"/>
        </w:rPr>
        <w:t xml:space="preserve"> ،</w:t>
      </w:r>
      <w:r w:rsidRPr="0097787B">
        <w:rPr>
          <w:rFonts w:hint="cs"/>
          <w:sz w:val="24"/>
          <w:szCs w:val="24"/>
          <w:rtl/>
          <w:lang w:bidi="ar-EG"/>
        </w:rPr>
        <w:t xml:space="preserve"> فيما عدا إخبار النيابة العامة بإيداع قائمة شروط البيع</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والأحكام المشار إليها في النص تقضي بأن تكون إجراءات البيع هي نفس إجراءات بيع العقار بناء على طلب الدائنين </w:t>
      </w:r>
      <w:r>
        <w:rPr>
          <w:rFonts w:hint="cs"/>
          <w:sz w:val="24"/>
          <w:szCs w:val="24"/>
          <w:rtl/>
          <w:lang w:bidi="ar-EG"/>
        </w:rPr>
        <w:t xml:space="preserve">( </w:t>
      </w:r>
      <w:r w:rsidRPr="0097787B">
        <w:rPr>
          <w:rFonts w:hint="cs"/>
          <w:sz w:val="24"/>
          <w:szCs w:val="24"/>
          <w:rtl/>
          <w:lang w:bidi="ar-EG"/>
        </w:rPr>
        <w:t>م 717 مرافعات</w:t>
      </w:r>
      <w:r>
        <w:rPr>
          <w:rFonts w:hint="cs"/>
          <w:sz w:val="24"/>
          <w:szCs w:val="24"/>
          <w:rtl/>
          <w:lang w:bidi="ar-EG"/>
        </w:rPr>
        <w:t xml:space="preserve"> ) .</w:t>
      </w:r>
      <w:r w:rsidRPr="0097787B">
        <w:rPr>
          <w:rFonts w:hint="cs"/>
          <w:sz w:val="24"/>
          <w:szCs w:val="24"/>
          <w:rtl/>
          <w:lang w:bidi="ar-EG"/>
        </w:rPr>
        <w:t xml:space="preserve"> </w:t>
      </w:r>
    </w:p>
  </w:footnote>
  <w:footnote w:id="56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وتقضي المادة 1687 من التقنين المدني الفرنسي بأن الأصل ألا يدخل في المزايدة غير الشركاء</w:t>
      </w:r>
      <w:r>
        <w:rPr>
          <w:rFonts w:hint="cs"/>
          <w:sz w:val="24"/>
          <w:szCs w:val="24"/>
          <w:rtl/>
          <w:lang w:bidi="ar-EG"/>
        </w:rPr>
        <w:t xml:space="preserve"> ،</w:t>
      </w:r>
      <w:r w:rsidRPr="0097787B">
        <w:rPr>
          <w:rFonts w:hint="cs"/>
          <w:sz w:val="24"/>
          <w:szCs w:val="24"/>
          <w:rtl/>
          <w:lang w:bidi="ar-EG"/>
        </w:rPr>
        <w:t xml:space="preserve"> فلا يدخل أجنبي</w:t>
      </w:r>
      <w:r>
        <w:rPr>
          <w:rFonts w:hint="cs"/>
          <w:sz w:val="24"/>
          <w:szCs w:val="24"/>
          <w:rtl/>
          <w:lang w:bidi="ar-EG"/>
        </w:rPr>
        <w:t xml:space="preserve"> ،</w:t>
      </w:r>
      <w:r w:rsidRPr="0097787B">
        <w:rPr>
          <w:rFonts w:hint="cs"/>
          <w:sz w:val="24"/>
          <w:szCs w:val="24"/>
          <w:rtl/>
          <w:lang w:bidi="ar-EG"/>
        </w:rPr>
        <w:t xml:space="preserve"> ما لم يطلب ذلك أحد الشركاء أو ما لم يكن بين الشركاء من هو ناقص الأهلية </w:t>
      </w:r>
      <w:r>
        <w:rPr>
          <w:rFonts w:hint="cs"/>
          <w:sz w:val="24"/>
          <w:szCs w:val="24"/>
          <w:rtl/>
          <w:lang w:bidi="ar-EG"/>
        </w:rPr>
        <w:t xml:space="preserve">( </w:t>
      </w:r>
      <w:r w:rsidRPr="0097787B">
        <w:rPr>
          <w:rFonts w:hint="cs"/>
          <w:sz w:val="24"/>
          <w:szCs w:val="24"/>
          <w:rtl/>
          <w:lang w:bidi="ar-EG"/>
        </w:rPr>
        <w:t>أنظر في هذه المسألة بلانيول وريبير وهامل 10 فقرة 224</w:t>
      </w:r>
      <w:r>
        <w:rPr>
          <w:rFonts w:hint="cs"/>
          <w:sz w:val="24"/>
          <w:szCs w:val="24"/>
          <w:rtl/>
          <w:lang w:bidi="ar-EG"/>
        </w:rPr>
        <w:t xml:space="preserve"> ) .</w:t>
      </w:r>
      <w:r w:rsidRPr="0097787B">
        <w:rPr>
          <w:rFonts w:hint="cs"/>
          <w:sz w:val="24"/>
          <w:szCs w:val="24"/>
          <w:rtl/>
          <w:lang w:bidi="ar-EG"/>
        </w:rPr>
        <w:t xml:space="preserve"> </w:t>
      </w:r>
    </w:p>
  </w:footnote>
  <w:footnote w:id="56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أما في اقتسام الثمن ما بين الشركاء</w:t>
      </w:r>
      <w:r>
        <w:rPr>
          <w:rFonts w:hint="cs"/>
          <w:sz w:val="24"/>
          <w:szCs w:val="24"/>
          <w:rtl/>
          <w:lang w:bidi="ar-EG"/>
        </w:rPr>
        <w:t xml:space="preserve"> ،</w:t>
      </w:r>
      <w:r w:rsidRPr="0097787B">
        <w:rPr>
          <w:rFonts w:hint="cs"/>
          <w:sz w:val="24"/>
          <w:szCs w:val="24"/>
          <w:rtl/>
          <w:lang w:bidi="ar-EG"/>
        </w:rPr>
        <w:t xml:space="preserve"> فتجري أحكام القسمة</w:t>
      </w:r>
      <w:r>
        <w:rPr>
          <w:rFonts w:hint="cs"/>
          <w:sz w:val="24"/>
          <w:szCs w:val="24"/>
          <w:rtl/>
          <w:lang w:bidi="ar-EG"/>
        </w:rPr>
        <w:t xml:space="preserve"> ،</w:t>
      </w:r>
      <w:r w:rsidRPr="0097787B">
        <w:rPr>
          <w:rFonts w:hint="cs"/>
          <w:sz w:val="24"/>
          <w:szCs w:val="24"/>
          <w:rtl/>
          <w:lang w:bidi="ar-EG"/>
        </w:rPr>
        <w:t xml:space="preserve"> وأنظر في حقوق الغير المكسوبة على المال الشائع بالنسبة إلى هذا الثمن بودري وسينيا فقرة 747</w:t>
      </w:r>
      <w:r>
        <w:rPr>
          <w:rFonts w:hint="cs"/>
          <w:sz w:val="24"/>
          <w:szCs w:val="24"/>
          <w:rtl/>
          <w:lang w:bidi="ar-EG"/>
        </w:rPr>
        <w:t xml:space="preserve"> .</w:t>
      </w:r>
      <w:r w:rsidRPr="0097787B">
        <w:rPr>
          <w:rFonts w:hint="cs"/>
          <w:sz w:val="24"/>
          <w:szCs w:val="24"/>
          <w:rtl/>
          <w:lang w:bidi="ar-EG"/>
        </w:rPr>
        <w:t xml:space="preserve"> </w:t>
      </w:r>
    </w:p>
  </w:footnote>
  <w:footnote w:id="56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أنظر في فروق أخرى تترتب على هذا الاختلاف في الحكم بودري وسينيا فقرة 743 </w:t>
      </w:r>
      <w:r w:rsidRPr="0097787B">
        <w:rPr>
          <w:sz w:val="24"/>
          <w:szCs w:val="24"/>
          <w:rtl/>
          <w:lang w:bidi="ar-EG"/>
        </w:rPr>
        <w:t>–</w:t>
      </w:r>
      <w:r w:rsidRPr="0097787B">
        <w:rPr>
          <w:rFonts w:hint="cs"/>
          <w:sz w:val="24"/>
          <w:szCs w:val="24"/>
          <w:rtl/>
          <w:lang w:bidi="ar-EG"/>
        </w:rPr>
        <w:t xml:space="preserve"> فقرة 746</w:t>
      </w:r>
      <w:r>
        <w:rPr>
          <w:rFonts w:hint="cs"/>
          <w:sz w:val="24"/>
          <w:szCs w:val="24"/>
          <w:rtl/>
          <w:lang w:bidi="ar-EG"/>
        </w:rPr>
        <w:t xml:space="preserve"> .</w:t>
      </w:r>
      <w:r w:rsidRPr="0097787B">
        <w:rPr>
          <w:rFonts w:hint="cs"/>
          <w:sz w:val="24"/>
          <w:szCs w:val="24"/>
          <w:rtl/>
          <w:lang w:bidi="ar-EG"/>
        </w:rPr>
        <w:t xml:space="preserve"> </w:t>
      </w:r>
    </w:p>
  </w:footnote>
  <w:footnote w:id="566">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تاريخ النصوص</w:t>
      </w:r>
      <w:r>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477</w:t>
      </w:r>
      <w:r>
        <w:rPr>
          <w:rFonts w:hint="cs"/>
          <w:sz w:val="24"/>
          <w:szCs w:val="24"/>
          <w:rtl/>
          <w:lang w:bidi="ar-EG"/>
        </w:rPr>
        <w:t xml:space="preserve"> :</w:t>
      </w:r>
      <w:r w:rsidRPr="0097787B">
        <w:rPr>
          <w:rFonts w:hint="cs"/>
          <w:sz w:val="24"/>
          <w:szCs w:val="24"/>
          <w:rtl/>
          <w:lang w:bidi="ar-EG"/>
        </w:rPr>
        <w:t xml:space="preserve"> ورد هذا النص في المادتين 643 و 644 من المشروع التمهيدي على وجه يميز بين التصرف للوارث والتصرف لغير الوارث</w:t>
      </w:r>
      <w:r>
        <w:rPr>
          <w:rFonts w:hint="cs"/>
          <w:sz w:val="24"/>
          <w:szCs w:val="24"/>
          <w:rtl/>
          <w:lang w:bidi="ar-EG"/>
        </w:rPr>
        <w:t xml:space="preserve"> ،</w:t>
      </w:r>
      <w:r w:rsidRPr="0097787B">
        <w:rPr>
          <w:rFonts w:hint="cs"/>
          <w:sz w:val="24"/>
          <w:szCs w:val="24"/>
          <w:rtl/>
          <w:lang w:bidi="ar-EG"/>
        </w:rPr>
        <w:t xml:space="preserve"> حيث كانت الوصية للوارث غير جائزة في ذلك الوقت</w:t>
      </w:r>
      <w:r>
        <w:rPr>
          <w:rFonts w:hint="cs"/>
          <w:sz w:val="24"/>
          <w:szCs w:val="24"/>
          <w:rtl/>
          <w:lang w:bidi="ar-EG"/>
        </w:rPr>
        <w:t xml:space="preserve"> ،</w:t>
      </w:r>
      <w:r w:rsidRPr="0097787B">
        <w:rPr>
          <w:rFonts w:hint="cs"/>
          <w:sz w:val="24"/>
          <w:szCs w:val="24"/>
          <w:rtl/>
          <w:lang w:bidi="ar-EG"/>
        </w:rPr>
        <w:t xml:space="preserve"> ثم أجيزت بعد ذلك</w:t>
      </w:r>
      <w:r>
        <w:rPr>
          <w:rFonts w:hint="cs"/>
          <w:sz w:val="24"/>
          <w:szCs w:val="24"/>
          <w:rtl/>
          <w:lang w:bidi="ar-EG"/>
        </w:rPr>
        <w:t xml:space="preserve"> .</w:t>
      </w:r>
      <w:r w:rsidRPr="0097787B">
        <w:rPr>
          <w:rFonts w:hint="cs"/>
          <w:sz w:val="24"/>
          <w:szCs w:val="24"/>
          <w:rtl/>
          <w:lang w:bidi="ar-EG"/>
        </w:rPr>
        <w:t xml:space="preserve"> وفي لجنة المراجعة عدل النص بحيثأصبح لا يميز بين التصرف لوارث والتصرف لغير وارث</w:t>
      </w:r>
      <w:r>
        <w:rPr>
          <w:rFonts w:hint="cs"/>
          <w:sz w:val="24"/>
          <w:szCs w:val="24"/>
          <w:rtl/>
          <w:lang w:bidi="ar-EG"/>
        </w:rPr>
        <w:t xml:space="preserve"> ،</w:t>
      </w:r>
      <w:r w:rsidRPr="0097787B">
        <w:rPr>
          <w:rFonts w:hint="cs"/>
          <w:sz w:val="24"/>
          <w:szCs w:val="24"/>
          <w:rtl/>
          <w:lang w:bidi="ar-EG"/>
        </w:rPr>
        <w:t xml:space="preserve"> وصار </w:t>
      </w:r>
      <w:r w:rsidRPr="0097787B">
        <w:rPr>
          <w:sz w:val="24"/>
          <w:szCs w:val="24"/>
          <w:rtl/>
          <w:lang w:bidi="ar-EG"/>
        </w:rPr>
        <w:t>–</w:t>
      </w:r>
      <w:r w:rsidRPr="0097787B">
        <w:rPr>
          <w:rFonts w:hint="cs"/>
          <w:sz w:val="24"/>
          <w:szCs w:val="24"/>
          <w:rtl/>
          <w:lang w:bidi="ar-EG"/>
        </w:rPr>
        <w:t xml:space="preserve"> مع عبارة أضافتها لجنة مجلس الشيوخ </w:t>
      </w:r>
      <w:r w:rsidRPr="0097787B">
        <w:rPr>
          <w:sz w:val="24"/>
          <w:szCs w:val="24"/>
          <w:rtl/>
          <w:lang w:bidi="ar-EG"/>
        </w:rPr>
        <w:t>–</w:t>
      </w:r>
      <w:r w:rsidRPr="0097787B">
        <w:rPr>
          <w:rFonts w:hint="cs"/>
          <w:sz w:val="24"/>
          <w:szCs w:val="24"/>
          <w:rtl/>
          <w:lang w:bidi="ar-EG"/>
        </w:rPr>
        <w:t xml:space="preserve"> مطابقاً لما استقر عليه في التقنين المدني الجديد</w:t>
      </w:r>
      <w:r>
        <w:rPr>
          <w:rFonts w:hint="cs"/>
          <w:sz w:val="24"/>
          <w:szCs w:val="24"/>
          <w:rtl/>
          <w:lang w:bidi="ar-EG"/>
        </w:rPr>
        <w:t xml:space="preserve"> ،</w:t>
      </w:r>
      <w:r w:rsidRPr="0097787B">
        <w:rPr>
          <w:rFonts w:hint="cs"/>
          <w:sz w:val="24"/>
          <w:szCs w:val="24"/>
          <w:rtl/>
          <w:lang w:bidi="ar-EG"/>
        </w:rPr>
        <w:t xml:space="preserve"> وأصبح رقمه 504 في المشروع النهائي</w:t>
      </w:r>
      <w:r>
        <w:rPr>
          <w:rFonts w:hint="cs"/>
          <w:sz w:val="24"/>
          <w:szCs w:val="24"/>
          <w:rtl/>
          <w:lang w:bidi="ar-EG"/>
        </w:rPr>
        <w:t xml:space="preserve"> .</w:t>
      </w:r>
      <w:r w:rsidRPr="0097787B">
        <w:rPr>
          <w:rFonts w:hint="cs"/>
          <w:sz w:val="24"/>
          <w:szCs w:val="24"/>
          <w:rtl/>
          <w:lang w:bidi="ar-EG"/>
        </w:rPr>
        <w:t xml:space="preserve"> ووافق عليه مجلس النواب</w:t>
      </w:r>
      <w:r>
        <w:rPr>
          <w:rFonts w:hint="cs"/>
          <w:sz w:val="24"/>
          <w:szCs w:val="24"/>
          <w:rtl/>
          <w:lang w:bidi="ar-EG"/>
        </w:rPr>
        <w:t xml:space="preserve"> .</w:t>
      </w:r>
      <w:r w:rsidRPr="0097787B">
        <w:rPr>
          <w:rFonts w:hint="cs"/>
          <w:sz w:val="24"/>
          <w:szCs w:val="24"/>
          <w:rtl/>
          <w:lang w:bidi="ar-EG"/>
        </w:rPr>
        <w:t xml:space="preserve"> وفي لجنة مجلس الشيوخ أضيفت عبارة</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فيما يجاوز الثلث</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حتى لا تقوم شبهة في أن بيع المريض إذا جاوز ثلث التركة لا يسري في كل المبيع مع أن الواجب ألا يقف سريانه إلا بالنسبة إلى الزيادة فقط</w:t>
      </w:r>
      <w:r>
        <w:rPr>
          <w:rFonts w:hint="cs"/>
          <w:sz w:val="24"/>
          <w:szCs w:val="24"/>
          <w:rtl/>
          <w:lang w:bidi="ar-EG"/>
        </w:rPr>
        <w:t xml:space="preserve"> .</w:t>
      </w:r>
      <w:r w:rsidRPr="0097787B">
        <w:rPr>
          <w:rFonts w:hint="cs"/>
          <w:sz w:val="24"/>
          <w:szCs w:val="24"/>
          <w:rtl/>
          <w:lang w:bidi="ar-EG"/>
        </w:rPr>
        <w:t xml:space="preserve"> ولوحظ في هذه اللجنة أن المشرع لم يضع لمرض الموت تعريفاً وضوابط</w:t>
      </w:r>
      <w:r>
        <w:rPr>
          <w:rFonts w:hint="cs"/>
          <w:sz w:val="24"/>
          <w:szCs w:val="24"/>
          <w:rtl/>
          <w:lang w:bidi="ar-EG"/>
        </w:rPr>
        <w:t xml:space="preserve"> ،</w:t>
      </w:r>
      <w:r w:rsidRPr="0097787B">
        <w:rPr>
          <w:rFonts w:hint="cs"/>
          <w:sz w:val="24"/>
          <w:szCs w:val="24"/>
          <w:rtl/>
          <w:lang w:bidi="ar-EG"/>
        </w:rPr>
        <w:t xml:space="preserve"> فرد على ذلك بأن هذا الموضوع خاص بالأحوال الشخصية ومرده ظهور حق آخر ورثه عند قرب أفول حياة المريض وليس انعدام رضائه</w:t>
      </w:r>
      <w:r>
        <w:rPr>
          <w:rFonts w:hint="cs"/>
          <w:sz w:val="24"/>
          <w:szCs w:val="24"/>
          <w:rtl/>
          <w:lang w:bidi="ar-EG"/>
        </w:rPr>
        <w:t xml:space="preserve"> .</w:t>
      </w:r>
      <w:r w:rsidRPr="0097787B">
        <w:rPr>
          <w:rFonts w:hint="cs"/>
          <w:sz w:val="24"/>
          <w:szCs w:val="24"/>
          <w:rtl/>
          <w:lang w:bidi="ar-EG"/>
        </w:rPr>
        <w:t xml:space="preserve"> ثم وافقت اللجنة على النص تحت رقم 477</w:t>
      </w:r>
      <w:r>
        <w:rPr>
          <w:rFonts w:hint="cs"/>
          <w:sz w:val="24"/>
          <w:szCs w:val="24"/>
          <w:rtl/>
          <w:lang w:bidi="ar-EG"/>
        </w:rPr>
        <w:t xml:space="preserve"> .</w:t>
      </w:r>
      <w:r w:rsidRPr="0097787B">
        <w:rPr>
          <w:rFonts w:hint="cs"/>
          <w:sz w:val="24"/>
          <w:szCs w:val="24"/>
          <w:rtl/>
          <w:lang w:bidi="ar-EG"/>
        </w:rPr>
        <w:t xml:space="preserve"> ووافق عليه مجلس الشيوخ كما عدلته لجنته </w:t>
      </w:r>
      <w:r>
        <w:rPr>
          <w:rFonts w:hint="cs"/>
          <w:sz w:val="24"/>
          <w:szCs w:val="24"/>
          <w:rtl/>
          <w:lang w:bidi="ar-EG"/>
        </w:rPr>
        <w:t xml:space="preserve">( </w:t>
      </w:r>
      <w:r w:rsidRPr="0097787B">
        <w:rPr>
          <w:rFonts w:hint="cs"/>
          <w:sz w:val="24"/>
          <w:szCs w:val="24"/>
          <w:rtl/>
          <w:lang w:bidi="ar-EG"/>
        </w:rPr>
        <w:t xml:space="preserve">مجموعة الأعمال التحضيرية 4 ص 216 </w:t>
      </w:r>
      <w:r w:rsidRPr="0097787B">
        <w:rPr>
          <w:sz w:val="24"/>
          <w:szCs w:val="24"/>
          <w:rtl/>
          <w:lang w:bidi="ar-EG"/>
        </w:rPr>
        <w:t>–</w:t>
      </w:r>
      <w:r w:rsidRPr="0097787B">
        <w:rPr>
          <w:rFonts w:hint="cs"/>
          <w:sz w:val="24"/>
          <w:szCs w:val="24"/>
          <w:rtl/>
          <w:lang w:bidi="ar-EG"/>
        </w:rPr>
        <w:t xml:space="preserve"> ص 219</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م 478</w:t>
      </w:r>
      <w:r>
        <w:rPr>
          <w:rFonts w:hint="cs"/>
          <w:sz w:val="24"/>
          <w:szCs w:val="24"/>
          <w:rtl/>
          <w:lang w:bidi="ar-EG"/>
        </w:rPr>
        <w:t xml:space="preserve"> :</w:t>
      </w:r>
      <w:r w:rsidRPr="0097787B">
        <w:rPr>
          <w:rFonts w:hint="cs"/>
          <w:sz w:val="24"/>
          <w:szCs w:val="24"/>
          <w:rtl/>
          <w:lang w:bidi="ar-EG"/>
        </w:rPr>
        <w:t xml:space="preserve"> ورد هذا النص في المادة 645 من المشروع التمهيدي على وجه يتفق مع ما استقر عليه في التقنين المدني الجديد</w:t>
      </w:r>
      <w:r>
        <w:rPr>
          <w:rFonts w:hint="cs"/>
          <w:sz w:val="24"/>
          <w:szCs w:val="24"/>
          <w:rtl/>
          <w:lang w:bidi="ar-EG"/>
        </w:rPr>
        <w:t xml:space="preserve"> ،</w:t>
      </w:r>
      <w:r w:rsidRPr="0097787B">
        <w:rPr>
          <w:rFonts w:hint="cs"/>
          <w:sz w:val="24"/>
          <w:szCs w:val="24"/>
          <w:rtl/>
          <w:lang w:bidi="ar-EG"/>
        </w:rPr>
        <w:t xml:space="preserve"> ولكن بغير اشتراط العوض في الكسب بحسب نية</w:t>
      </w:r>
      <w:r>
        <w:rPr>
          <w:rFonts w:hint="cs"/>
          <w:sz w:val="24"/>
          <w:szCs w:val="24"/>
          <w:rtl/>
          <w:lang w:bidi="ar-EG"/>
        </w:rPr>
        <w:t xml:space="preserve"> .</w:t>
      </w:r>
      <w:r w:rsidRPr="0097787B">
        <w:rPr>
          <w:rFonts w:hint="cs"/>
          <w:sz w:val="24"/>
          <w:szCs w:val="24"/>
          <w:rtl/>
          <w:lang w:bidi="ar-EG"/>
        </w:rPr>
        <w:t xml:space="preserve"> واشتراط العوض في لجنة المراجعة</w:t>
      </w:r>
      <w:r>
        <w:rPr>
          <w:rFonts w:hint="cs"/>
          <w:sz w:val="24"/>
          <w:szCs w:val="24"/>
          <w:rtl/>
          <w:lang w:bidi="ar-EG"/>
        </w:rPr>
        <w:t xml:space="preserve"> ،</w:t>
      </w:r>
      <w:r w:rsidRPr="0097787B">
        <w:rPr>
          <w:rFonts w:hint="cs"/>
          <w:sz w:val="24"/>
          <w:szCs w:val="24"/>
          <w:rtl/>
          <w:lang w:bidi="ar-EG"/>
        </w:rPr>
        <w:t xml:space="preserve"> وأصبح النص رقمه 505 في المشروع النهائي</w:t>
      </w:r>
      <w:r>
        <w:rPr>
          <w:rFonts w:hint="cs"/>
          <w:sz w:val="24"/>
          <w:szCs w:val="24"/>
          <w:rtl/>
          <w:lang w:bidi="ar-EG"/>
        </w:rPr>
        <w:t xml:space="preserve"> .</w:t>
      </w:r>
      <w:r w:rsidRPr="0097787B">
        <w:rPr>
          <w:rFonts w:hint="cs"/>
          <w:sz w:val="24"/>
          <w:szCs w:val="24"/>
          <w:rtl/>
          <w:lang w:bidi="ar-EG"/>
        </w:rPr>
        <w:t xml:space="preserve"> ووافق عليه مجلس النواب</w:t>
      </w:r>
      <w:r>
        <w:rPr>
          <w:rFonts w:hint="cs"/>
          <w:sz w:val="24"/>
          <w:szCs w:val="24"/>
          <w:rtl/>
          <w:lang w:bidi="ar-EG"/>
        </w:rPr>
        <w:t xml:space="preserve"> ،</w:t>
      </w:r>
      <w:r w:rsidRPr="0097787B">
        <w:rPr>
          <w:rFonts w:hint="cs"/>
          <w:sz w:val="24"/>
          <w:szCs w:val="24"/>
          <w:rtl/>
          <w:lang w:bidi="ar-EG"/>
        </w:rPr>
        <w:t xml:space="preserve"> فمجلس الشيوخ تحت رقم 478 </w:t>
      </w:r>
      <w:r>
        <w:rPr>
          <w:rFonts w:hint="cs"/>
          <w:sz w:val="24"/>
          <w:szCs w:val="24"/>
          <w:rtl/>
          <w:lang w:bidi="ar-EG"/>
        </w:rPr>
        <w:t xml:space="preserve">( </w:t>
      </w:r>
      <w:r w:rsidRPr="0097787B">
        <w:rPr>
          <w:rFonts w:hint="cs"/>
          <w:sz w:val="24"/>
          <w:szCs w:val="24"/>
          <w:rtl/>
          <w:lang w:bidi="ar-EG"/>
        </w:rPr>
        <w:t xml:space="preserve">مجموعة الأعمال التحضيرية 4 ص 219 وص 221 </w:t>
      </w:r>
      <w:r w:rsidRPr="0097787B">
        <w:rPr>
          <w:sz w:val="24"/>
          <w:szCs w:val="24"/>
          <w:rtl/>
          <w:lang w:bidi="ar-EG"/>
        </w:rPr>
        <w:t>–</w:t>
      </w:r>
      <w:r w:rsidRPr="0097787B">
        <w:rPr>
          <w:rFonts w:hint="cs"/>
          <w:sz w:val="24"/>
          <w:szCs w:val="24"/>
          <w:rtl/>
          <w:lang w:bidi="ar-EG"/>
        </w:rPr>
        <w:t xml:space="preserve"> ص 222</w:t>
      </w:r>
      <w:r>
        <w:rPr>
          <w:rFonts w:hint="cs"/>
          <w:sz w:val="24"/>
          <w:szCs w:val="24"/>
          <w:rtl/>
          <w:lang w:bidi="ar-EG"/>
        </w:rPr>
        <w:t xml:space="preserve"> ) .</w:t>
      </w:r>
      <w:r w:rsidRPr="0097787B">
        <w:rPr>
          <w:rFonts w:hint="cs"/>
          <w:sz w:val="24"/>
          <w:szCs w:val="24"/>
          <w:rtl/>
          <w:lang w:bidi="ar-EG"/>
        </w:rPr>
        <w:t xml:space="preserve"> </w:t>
      </w:r>
    </w:p>
  </w:footnote>
  <w:footnote w:id="567">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التقنين المدني السابق</w:t>
      </w:r>
      <w:r>
        <w:rPr>
          <w:rFonts w:hint="cs"/>
          <w:sz w:val="24"/>
          <w:szCs w:val="24"/>
          <w:rtl/>
          <w:lang w:bidi="ar-EG"/>
        </w:rPr>
        <w:t xml:space="preserve"> :</w:t>
      </w:r>
      <w:r w:rsidRPr="0097787B">
        <w:rPr>
          <w:rFonts w:hint="cs"/>
          <w:sz w:val="24"/>
          <w:szCs w:val="24"/>
          <w:rtl/>
          <w:lang w:bidi="ar-EG"/>
        </w:rPr>
        <w:t xml:space="preserve"> م 254</w:t>
      </w:r>
      <w:r>
        <w:rPr>
          <w:rFonts w:hint="cs"/>
          <w:sz w:val="24"/>
          <w:szCs w:val="24"/>
          <w:rtl/>
          <w:lang w:bidi="ar-EG"/>
        </w:rPr>
        <w:t xml:space="preserve">  /  </w:t>
      </w:r>
      <w:r w:rsidRPr="0097787B">
        <w:rPr>
          <w:rFonts w:hint="cs"/>
          <w:sz w:val="24"/>
          <w:szCs w:val="24"/>
          <w:rtl/>
          <w:lang w:bidi="ar-EG"/>
        </w:rPr>
        <w:t>320</w:t>
      </w:r>
      <w:r>
        <w:rPr>
          <w:rFonts w:hint="cs"/>
          <w:sz w:val="24"/>
          <w:szCs w:val="24"/>
          <w:rtl/>
          <w:lang w:bidi="ar-EG"/>
        </w:rPr>
        <w:t xml:space="preserve"> :</w:t>
      </w:r>
      <w:r w:rsidRPr="0097787B">
        <w:rPr>
          <w:rFonts w:hint="cs"/>
          <w:sz w:val="24"/>
          <w:szCs w:val="24"/>
          <w:rtl/>
          <w:lang w:bidi="ar-EG"/>
        </w:rPr>
        <w:t xml:space="preserve"> لا ينفذ البيع الحاصل من المورث وهو في حالة مرض الموت لأحد ورثته</w:t>
      </w:r>
      <w:r>
        <w:rPr>
          <w:rFonts w:hint="cs"/>
          <w:sz w:val="24"/>
          <w:szCs w:val="24"/>
          <w:rtl/>
          <w:lang w:bidi="ar-EG"/>
        </w:rPr>
        <w:t xml:space="preserve"> ،</w:t>
      </w:r>
      <w:r w:rsidRPr="0097787B">
        <w:rPr>
          <w:rFonts w:hint="cs"/>
          <w:sz w:val="24"/>
          <w:szCs w:val="24"/>
          <w:rtl/>
          <w:lang w:bidi="ar-EG"/>
        </w:rPr>
        <w:t xml:space="preserve"> إلا إذا أجازه باقي الورثة</w:t>
      </w:r>
      <w:r>
        <w:rPr>
          <w:rFonts w:hint="cs"/>
          <w:sz w:val="24"/>
          <w:szCs w:val="24"/>
          <w:rtl/>
          <w:lang w:bidi="ar-EG"/>
        </w:rPr>
        <w:t xml:space="preserve"> .</w:t>
      </w:r>
      <w:r w:rsidRPr="0097787B">
        <w:rPr>
          <w:rFonts w:hint="cs"/>
          <w:sz w:val="24"/>
          <w:szCs w:val="24"/>
          <w:rtl/>
          <w:lang w:bidi="ar-EG"/>
        </w:rPr>
        <w:t xml:space="preserve"> م 255</w:t>
      </w:r>
      <w:r>
        <w:rPr>
          <w:rFonts w:hint="cs"/>
          <w:sz w:val="24"/>
          <w:szCs w:val="24"/>
          <w:rtl/>
          <w:lang w:bidi="ar-EG"/>
        </w:rPr>
        <w:t xml:space="preserve">  /  </w:t>
      </w:r>
      <w:r w:rsidRPr="0097787B">
        <w:rPr>
          <w:rFonts w:hint="cs"/>
          <w:sz w:val="24"/>
          <w:szCs w:val="24"/>
          <w:rtl/>
          <w:lang w:bidi="ar-EG"/>
        </w:rPr>
        <w:t>321</w:t>
      </w:r>
      <w:r>
        <w:rPr>
          <w:rFonts w:hint="cs"/>
          <w:sz w:val="24"/>
          <w:szCs w:val="24"/>
          <w:rtl/>
          <w:lang w:bidi="ar-EG"/>
        </w:rPr>
        <w:t xml:space="preserve"> :</w:t>
      </w:r>
      <w:r w:rsidRPr="0097787B">
        <w:rPr>
          <w:rFonts w:hint="cs"/>
          <w:sz w:val="24"/>
          <w:szCs w:val="24"/>
          <w:rtl/>
          <w:lang w:bidi="ar-EG"/>
        </w:rPr>
        <w:t xml:space="preserve"> يجوز للطعن في البيع الحاصل في مرض الموت لغير وارث إذا كانت قيمة المبيع زائدة على ثلث مال البائع</w:t>
      </w:r>
      <w:r>
        <w:rPr>
          <w:rFonts w:hint="cs"/>
          <w:sz w:val="24"/>
          <w:szCs w:val="24"/>
          <w:rtl/>
          <w:lang w:bidi="ar-EG"/>
        </w:rPr>
        <w:t xml:space="preserve"> .</w:t>
      </w:r>
      <w:r w:rsidRPr="0097787B">
        <w:rPr>
          <w:rFonts w:hint="cs"/>
          <w:sz w:val="24"/>
          <w:szCs w:val="24"/>
          <w:rtl/>
          <w:lang w:bidi="ar-EG"/>
        </w:rPr>
        <w:t xml:space="preserve"> م 256</w:t>
      </w:r>
      <w:r>
        <w:rPr>
          <w:rFonts w:hint="cs"/>
          <w:sz w:val="24"/>
          <w:szCs w:val="24"/>
          <w:rtl/>
          <w:lang w:bidi="ar-EG"/>
        </w:rPr>
        <w:t xml:space="preserve">  /  </w:t>
      </w:r>
      <w:r w:rsidRPr="0097787B">
        <w:rPr>
          <w:rFonts w:hint="cs"/>
          <w:sz w:val="24"/>
          <w:szCs w:val="24"/>
          <w:rtl/>
          <w:lang w:bidi="ar-EG"/>
        </w:rPr>
        <w:t>322</w:t>
      </w:r>
      <w:r>
        <w:rPr>
          <w:rFonts w:hint="cs"/>
          <w:sz w:val="24"/>
          <w:szCs w:val="24"/>
          <w:rtl/>
          <w:lang w:bidi="ar-EG"/>
        </w:rPr>
        <w:t xml:space="preserve"> :</w:t>
      </w:r>
      <w:r w:rsidRPr="0097787B">
        <w:rPr>
          <w:rFonts w:hint="cs"/>
          <w:sz w:val="24"/>
          <w:szCs w:val="24"/>
          <w:rtl/>
          <w:lang w:bidi="ar-EG"/>
        </w:rPr>
        <w:t xml:space="preserve"> فإذا زادت قيمة المبيع على ثلث مال البائع وقت البيع</w:t>
      </w:r>
      <w:r>
        <w:rPr>
          <w:rFonts w:hint="cs"/>
          <w:sz w:val="24"/>
          <w:szCs w:val="24"/>
          <w:rtl/>
          <w:lang w:bidi="ar-EG"/>
        </w:rPr>
        <w:t xml:space="preserve"> ،</w:t>
      </w:r>
      <w:r w:rsidRPr="0097787B">
        <w:rPr>
          <w:rFonts w:hint="cs"/>
          <w:sz w:val="24"/>
          <w:szCs w:val="24"/>
          <w:rtl/>
          <w:lang w:bidi="ar-EG"/>
        </w:rPr>
        <w:t xml:space="preserve"> ألزم المشتري</w:t>
      </w:r>
      <w:r>
        <w:rPr>
          <w:rFonts w:hint="cs"/>
          <w:sz w:val="24"/>
          <w:szCs w:val="24"/>
          <w:rtl/>
          <w:lang w:bidi="ar-EG"/>
        </w:rPr>
        <w:t xml:space="preserve"> ،</w:t>
      </w:r>
      <w:r w:rsidRPr="0097787B">
        <w:rPr>
          <w:rFonts w:hint="cs"/>
          <w:sz w:val="24"/>
          <w:szCs w:val="24"/>
          <w:rtl/>
          <w:lang w:bidi="ar-EG"/>
        </w:rPr>
        <w:t xml:space="preserve"> بناء على طلب الورثة</w:t>
      </w:r>
      <w:r>
        <w:rPr>
          <w:rFonts w:hint="cs"/>
          <w:sz w:val="24"/>
          <w:szCs w:val="24"/>
          <w:rtl/>
          <w:lang w:bidi="ar-EG"/>
        </w:rPr>
        <w:t xml:space="preserve"> ،</w:t>
      </w:r>
      <w:r w:rsidRPr="0097787B">
        <w:rPr>
          <w:rFonts w:hint="cs"/>
          <w:sz w:val="24"/>
          <w:szCs w:val="24"/>
          <w:rtl/>
          <w:lang w:bidi="ar-EG"/>
        </w:rPr>
        <w:t xml:space="preserve"> إما بفسخ البيع</w:t>
      </w:r>
      <w:r>
        <w:rPr>
          <w:rFonts w:hint="cs"/>
          <w:sz w:val="24"/>
          <w:szCs w:val="24"/>
          <w:rtl/>
          <w:lang w:bidi="ar-EG"/>
        </w:rPr>
        <w:t xml:space="preserve"> ،</w:t>
      </w:r>
      <w:r w:rsidRPr="0097787B">
        <w:rPr>
          <w:rFonts w:hint="cs"/>
          <w:sz w:val="24"/>
          <w:szCs w:val="24"/>
          <w:rtl/>
          <w:lang w:bidi="ar-EG"/>
        </w:rPr>
        <w:t xml:space="preserve"> أو بأن يدفع للتركة ما نقص من ثلثي مال المتوفي وقت البيع</w:t>
      </w:r>
      <w:r>
        <w:rPr>
          <w:rFonts w:hint="cs"/>
          <w:sz w:val="24"/>
          <w:szCs w:val="24"/>
          <w:rtl/>
          <w:lang w:bidi="ar-EG"/>
        </w:rPr>
        <w:t xml:space="preserve"> ،</w:t>
      </w:r>
      <w:r w:rsidRPr="0097787B">
        <w:rPr>
          <w:rFonts w:hint="cs"/>
          <w:sz w:val="24"/>
          <w:szCs w:val="24"/>
          <w:rtl/>
          <w:lang w:bidi="ar-EG"/>
        </w:rPr>
        <w:t xml:space="preserve"> وللمشتري المذكور الخيار بين الوجهين المذكورين</w:t>
      </w:r>
      <w:r>
        <w:rPr>
          <w:rFonts w:hint="cs"/>
          <w:sz w:val="24"/>
          <w:szCs w:val="24"/>
          <w:rtl/>
          <w:lang w:bidi="ar-EG"/>
        </w:rPr>
        <w:t xml:space="preserve"> .</w:t>
      </w:r>
      <w:r w:rsidRPr="0097787B">
        <w:rPr>
          <w:rFonts w:hint="cs"/>
          <w:sz w:val="24"/>
          <w:szCs w:val="24"/>
          <w:rtl/>
          <w:lang w:bidi="ar-EG"/>
        </w:rPr>
        <w:t xml:space="preserve"> م 256 مكررة أهلي</w:t>
      </w:r>
      <w:r>
        <w:rPr>
          <w:rFonts w:hint="cs"/>
          <w:sz w:val="24"/>
          <w:szCs w:val="24"/>
          <w:rtl/>
          <w:lang w:bidi="ar-EG"/>
        </w:rPr>
        <w:t xml:space="preserve"> :</w:t>
      </w:r>
      <w:r w:rsidRPr="0097787B">
        <w:rPr>
          <w:rFonts w:hint="cs"/>
          <w:sz w:val="24"/>
          <w:szCs w:val="24"/>
          <w:rtl/>
          <w:lang w:bidi="ar-EG"/>
        </w:rPr>
        <w:t xml:space="preserve"> أحكام المادتين السابقتين لا تضر في جميع الأحوال بحقوق أرباب الرهن على المبيع</w:t>
      </w:r>
      <w:r>
        <w:rPr>
          <w:rFonts w:hint="cs"/>
          <w:sz w:val="24"/>
          <w:szCs w:val="24"/>
          <w:rtl/>
          <w:lang w:bidi="ar-EG"/>
        </w:rPr>
        <w:t xml:space="preserve"> ،</w:t>
      </w:r>
      <w:r w:rsidRPr="0097787B">
        <w:rPr>
          <w:rFonts w:hint="cs"/>
          <w:sz w:val="24"/>
          <w:szCs w:val="24"/>
          <w:rtl/>
          <w:lang w:bidi="ar-EG"/>
        </w:rPr>
        <w:t xml:space="preserve"> ولا بحقوق من انتقلت إليهم ملكية المبيع من المشتري بعوض متى كانوا حسني النية</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م 323 مختلط</w:t>
      </w:r>
      <w:r>
        <w:rPr>
          <w:rFonts w:hint="cs"/>
          <w:sz w:val="24"/>
          <w:szCs w:val="24"/>
          <w:rtl/>
          <w:lang w:bidi="ar-EG"/>
        </w:rPr>
        <w:t xml:space="preserve"> :</w:t>
      </w:r>
      <w:r w:rsidRPr="0097787B">
        <w:rPr>
          <w:rFonts w:hint="cs"/>
          <w:sz w:val="24"/>
          <w:szCs w:val="24"/>
          <w:rtl/>
          <w:lang w:bidi="ar-EG"/>
        </w:rPr>
        <w:t xml:space="preserve"> أحكام المادتين السابقتين لا تكون مرعية إلا في حق البائع الذي يحكم في أهليته الشخصية بمقتضى قواعد الشريعة المحلية</w:t>
      </w:r>
      <w:r>
        <w:rPr>
          <w:rFonts w:hint="cs"/>
          <w:sz w:val="24"/>
          <w:szCs w:val="24"/>
          <w:rtl/>
          <w:lang w:bidi="ar-EG"/>
        </w:rPr>
        <w:t xml:space="preserve"> .</w:t>
      </w:r>
      <w:r w:rsidRPr="0097787B">
        <w:rPr>
          <w:rFonts w:hint="cs"/>
          <w:sz w:val="24"/>
          <w:szCs w:val="24"/>
          <w:rtl/>
          <w:lang w:bidi="ar-EG"/>
        </w:rPr>
        <w:t xml:space="preserve"> وفي جميع الأحوال لا تضر أحكام المادتين المذكورتين بحقوق أرباب الرهون على المبيع</w:t>
      </w:r>
      <w:r>
        <w:rPr>
          <w:rFonts w:hint="cs"/>
          <w:sz w:val="24"/>
          <w:szCs w:val="24"/>
          <w:rtl/>
          <w:lang w:bidi="ar-EG"/>
        </w:rPr>
        <w:t xml:space="preserve"> ،</w:t>
      </w:r>
      <w:r w:rsidRPr="0097787B">
        <w:rPr>
          <w:rFonts w:hint="cs"/>
          <w:sz w:val="24"/>
          <w:szCs w:val="24"/>
          <w:rtl/>
          <w:lang w:bidi="ar-EG"/>
        </w:rPr>
        <w:t xml:space="preserve"> ولا بحقوق من انتقلت إليهم ملكية المبيع من المشتري بعوض متى كانوا حسني النية</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[ويلاحظ على نصوص التقنين المدني السابق ما يأتي</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1</w:t>
      </w:r>
      <w:r>
        <w:rPr>
          <w:rFonts w:hint="cs"/>
          <w:sz w:val="24"/>
          <w:szCs w:val="24"/>
          <w:rtl/>
          <w:lang w:bidi="ar-EG"/>
        </w:rPr>
        <w:t xml:space="preserve"> ) </w:t>
      </w:r>
      <w:r w:rsidRPr="0097787B">
        <w:rPr>
          <w:rFonts w:hint="cs"/>
          <w:sz w:val="24"/>
          <w:szCs w:val="24"/>
          <w:rtl/>
          <w:lang w:bidi="ar-EG"/>
        </w:rPr>
        <w:t>أنها كانت تميز بين التصرف لوارث والتصرف لغير وارث</w:t>
      </w:r>
      <w:r>
        <w:rPr>
          <w:rFonts w:hint="cs"/>
          <w:sz w:val="24"/>
          <w:szCs w:val="24"/>
          <w:rtl/>
          <w:lang w:bidi="ar-EG"/>
        </w:rPr>
        <w:t xml:space="preserve"> ،</w:t>
      </w:r>
      <w:r w:rsidRPr="0097787B">
        <w:rPr>
          <w:rFonts w:hint="cs"/>
          <w:sz w:val="24"/>
          <w:szCs w:val="24"/>
          <w:rtl/>
          <w:lang w:bidi="ar-EG"/>
        </w:rPr>
        <w:t xml:space="preserve"> إذ كانت الوصية لوارث وقت ذاك لا تجوز</w:t>
      </w:r>
      <w:r>
        <w:rPr>
          <w:rFonts w:hint="cs"/>
          <w:sz w:val="24"/>
          <w:szCs w:val="24"/>
          <w:rtl/>
          <w:lang w:bidi="ar-EG"/>
        </w:rPr>
        <w:t xml:space="preserve"> .</w:t>
      </w:r>
      <w:r w:rsidRPr="0097787B">
        <w:rPr>
          <w:rFonts w:hint="cs"/>
          <w:sz w:val="24"/>
          <w:szCs w:val="24"/>
          <w:rtl/>
          <w:lang w:bidi="ar-EG"/>
        </w:rPr>
        <w:t xml:space="preserve"> أما التقنين الجديد</w:t>
      </w:r>
      <w:r>
        <w:rPr>
          <w:rFonts w:hint="cs"/>
          <w:sz w:val="24"/>
          <w:szCs w:val="24"/>
          <w:rtl/>
          <w:lang w:bidi="ar-EG"/>
        </w:rPr>
        <w:t xml:space="preserve"> ،</w:t>
      </w:r>
      <w:r w:rsidRPr="0097787B">
        <w:rPr>
          <w:rFonts w:hint="cs"/>
          <w:sz w:val="24"/>
          <w:szCs w:val="24"/>
          <w:rtl/>
          <w:lang w:bidi="ar-EG"/>
        </w:rPr>
        <w:t xml:space="preserve"> فلا محل فيه لهذا التمييز منذ أصبحت الوصية لوارث جائزة </w:t>
      </w:r>
      <w:r>
        <w:rPr>
          <w:rFonts w:hint="cs"/>
          <w:sz w:val="24"/>
          <w:szCs w:val="24"/>
          <w:rtl/>
          <w:lang w:bidi="ar-EG"/>
        </w:rPr>
        <w:t xml:space="preserve">( </w:t>
      </w:r>
      <w:r w:rsidRPr="0097787B">
        <w:rPr>
          <w:rFonts w:hint="cs"/>
          <w:sz w:val="24"/>
          <w:szCs w:val="24"/>
          <w:rtl/>
          <w:lang w:bidi="ar-EG"/>
        </w:rPr>
        <w:t>المذكرة الإيضاحية للمشروع التمهيدي في مجموعة الأعمال التحضيرية 4 ص 221</w:t>
      </w:r>
      <w:r>
        <w:rPr>
          <w:rFonts w:hint="cs"/>
          <w:sz w:val="24"/>
          <w:szCs w:val="24"/>
          <w:rtl/>
          <w:lang w:bidi="ar-EG"/>
        </w:rPr>
        <w:t xml:space="preserve"> ) </w:t>
      </w:r>
      <w:r w:rsidRPr="0097787B">
        <w:rPr>
          <w:sz w:val="24"/>
          <w:szCs w:val="24"/>
          <w:rtl/>
          <w:lang w:bidi="ar-EG"/>
        </w:rPr>
        <w:t>–</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2</w:t>
      </w:r>
      <w:r>
        <w:rPr>
          <w:rFonts w:hint="cs"/>
          <w:sz w:val="24"/>
          <w:szCs w:val="24"/>
          <w:rtl/>
          <w:lang w:bidi="ar-EG"/>
        </w:rPr>
        <w:t xml:space="preserve"> ) </w:t>
      </w:r>
      <w:r w:rsidRPr="0097787B">
        <w:rPr>
          <w:rFonts w:hint="cs"/>
          <w:sz w:val="24"/>
          <w:szCs w:val="24"/>
          <w:rtl/>
          <w:lang w:bidi="ar-EG"/>
        </w:rPr>
        <w:t>أنها تصرح بعدم سريانها على أجنبي حيث يجب تطبيق قانون أحواله الشخصية</w:t>
      </w:r>
      <w:r>
        <w:rPr>
          <w:rFonts w:hint="cs"/>
          <w:sz w:val="24"/>
          <w:szCs w:val="24"/>
          <w:rtl/>
          <w:lang w:bidi="ar-EG"/>
        </w:rPr>
        <w:t xml:space="preserve"> ،</w:t>
      </w:r>
      <w:r w:rsidRPr="0097787B">
        <w:rPr>
          <w:rFonts w:hint="cs"/>
          <w:sz w:val="24"/>
          <w:szCs w:val="24"/>
          <w:rtl/>
          <w:lang w:bidi="ar-EG"/>
        </w:rPr>
        <w:t xml:space="preserve"> وذلك لأن أحكام المريض مأخوذة من الشريعة الإسلامية وتتعلق بانتقال أموال المورث إلى الوارث وحقوق الوارث على هذه الأموال في مرض الموت</w:t>
      </w:r>
      <w:r>
        <w:rPr>
          <w:rFonts w:hint="cs"/>
          <w:sz w:val="24"/>
          <w:szCs w:val="24"/>
          <w:rtl/>
          <w:lang w:bidi="ar-EG"/>
        </w:rPr>
        <w:t xml:space="preserve"> ،</w:t>
      </w:r>
      <w:r w:rsidRPr="0097787B">
        <w:rPr>
          <w:rFonts w:hint="cs"/>
          <w:sz w:val="24"/>
          <w:szCs w:val="24"/>
          <w:rtl/>
          <w:lang w:bidi="ar-EG"/>
        </w:rPr>
        <w:t xml:space="preserve"> فإذا كان هناك أجنبي لا تسري في شأن ميراثه الشريعة الإسلامية وجب ألا تسري أيضاً هذه النصوص في شأنه</w:t>
      </w:r>
      <w:r>
        <w:rPr>
          <w:rFonts w:hint="cs"/>
          <w:sz w:val="24"/>
          <w:szCs w:val="24"/>
          <w:rtl/>
          <w:lang w:bidi="ar-EG"/>
        </w:rPr>
        <w:t xml:space="preserve"> :</w:t>
      </w:r>
      <w:r w:rsidRPr="0097787B">
        <w:rPr>
          <w:rFonts w:hint="cs"/>
          <w:sz w:val="24"/>
          <w:szCs w:val="24"/>
          <w:rtl/>
          <w:lang w:bidi="ar-EG"/>
        </w:rPr>
        <w:t xml:space="preserve"> قارن المذكرة الإيضاحية للمشروع التمهيدي في مجموعة الأعمال التحضيرية 4 ص 220</w:t>
      </w:r>
      <w:r>
        <w:rPr>
          <w:rFonts w:hint="cs"/>
          <w:sz w:val="24"/>
          <w:szCs w:val="24"/>
          <w:rtl/>
          <w:lang w:bidi="ar-EG"/>
        </w:rPr>
        <w:t xml:space="preserve"> - </w:t>
      </w:r>
      <w:r w:rsidRPr="0097787B">
        <w:rPr>
          <w:rFonts w:hint="cs"/>
          <w:sz w:val="24"/>
          <w:szCs w:val="24"/>
          <w:rtl/>
          <w:lang w:bidi="ar-EG"/>
        </w:rPr>
        <w:t>وقد يؤخذ مما جاء فيها أن أحكام البيع في مرض الموت تسري على الجميع مصريين أو أجانب</w:t>
      </w:r>
      <w:r>
        <w:rPr>
          <w:rFonts w:hint="cs"/>
          <w:sz w:val="24"/>
          <w:szCs w:val="24"/>
          <w:rtl/>
          <w:lang w:bidi="ar-EG"/>
        </w:rPr>
        <w:t xml:space="preserve"> .</w:t>
      </w:r>
      <w:r w:rsidRPr="0097787B">
        <w:rPr>
          <w:rFonts w:hint="cs"/>
          <w:sz w:val="24"/>
          <w:szCs w:val="24"/>
          <w:rtl/>
          <w:lang w:bidi="ar-EG"/>
        </w:rPr>
        <w:t xml:space="preserve"> ولكن الظاهر أن المذكرة الإيضاحية أرادت القول بأن هذه الأحكام تسري على جميع المصريين مسلمين أو غير مسلمين</w:t>
      </w:r>
      <w:r>
        <w:rPr>
          <w:rFonts w:hint="cs"/>
          <w:sz w:val="24"/>
          <w:szCs w:val="24"/>
          <w:rtl/>
          <w:lang w:bidi="ar-EG"/>
        </w:rPr>
        <w:t xml:space="preserve"> ،</w:t>
      </w:r>
      <w:r w:rsidRPr="0097787B">
        <w:rPr>
          <w:rFonts w:hint="cs"/>
          <w:sz w:val="24"/>
          <w:szCs w:val="24"/>
          <w:rtl/>
          <w:lang w:bidi="ar-EG"/>
        </w:rPr>
        <w:t xml:space="preserve"> بدليل إشارتها إلى المادة 1438 من المشروع التمهيدي التي أصبحت المادة 915 من التقنين الجديد والتي جاء فيها</w:t>
      </w:r>
      <w:r>
        <w:rPr>
          <w:rFonts w:hint="cs"/>
          <w:sz w:val="24"/>
          <w:szCs w:val="24"/>
          <w:rtl/>
          <w:lang w:bidi="ar-EG"/>
        </w:rPr>
        <w:t xml:space="preserve"> :</w:t>
      </w:r>
      <w:r w:rsidRPr="0097787B">
        <w:rPr>
          <w:rFonts w:hint="cs"/>
          <w:sz w:val="24"/>
          <w:szCs w:val="24"/>
          <w:rtl/>
          <w:lang w:bidi="ar-EG"/>
        </w:rPr>
        <w:t xml:space="preserve"> تسري على الوصية أحكام الشريعة الإسلامية والقوانين الصادرة في شأنها</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وقد جاء في مذكرة المشروع التمهيدي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تسري الشريعة الإسلامية وما استمد منها من تقنينات وتشريعات على الوصية من ناحية الموضوع</w:t>
      </w:r>
      <w:r>
        <w:rPr>
          <w:rFonts w:hint="cs"/>
          <w:sz w:val="24"/>
          <w:szCs w:val="24"/>
          <w:rtl/>
          <w:lang w:bidi="ar-EG"/>
        </w:rPr>
        <w:t xml:space="preserve"> .</w:t>
      </w:r>
      <w:r w:rsidRPr="0097787B">
        <w:rPr>
          <w:rFonts w:hint="cs"/>
          <w:sz w:val="24"/>
          <w:szCs w:val="24"/>
          <w:rtl/>
          <w:lang w:bidi="ar-EG"/>
        </w:rPr>
        <w:t xml:space="preserve"> ويستوي في ذلك وصايا المسلمين وغير المسلمين من المصريين</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أما الأجانب فإن وصاياهم تبقى خاضعة من حيث الموضوع لقانون الموصي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17 مدني</w:t>
      </w:r>
      <w:r>
        <w:rPr>
          <w:rFonts w:hint="cs"/>
          <w:sz w:val="24"/>
          <w:szCs w:val="24"/>
          <w:rtl/>
          <w:lang w:bidi="ar-EG"/>
        </w:rPr>
        <w:t xml:space="preserve"> ) :</w:t>
      </w:r>
      <w:r w:rsidRPr="0097787B">
        <w:rPr>
          <w:rFonts w:hint="cs"/>
          <w:sz w:val="24"/>
          <w:szCs w:val="24"/>
          <w:rtl/>
          <w:lang w:bidi="ar-EG"/>
        </w:rPr>
        <w:t xml:space="preserve"> أنظر الأستاذ سليمان مرقس فقرة 303</w:t>
      </w:r>
      <w:r>
        <w:rPr>
          <w:rFonts w:hint="cs"/>
          <w:sz w:val="24"/>
          <w:szCs w:val="24"/>
          <w:rtl/>
          <w:lang w:bidi="ar-EG"/>
        </w:rPr>
        <w:t xml:space="preserve"> .</w:t>
      </w:r>
      <w:r w:rsidRPr="0097787B">
        <w:rPr>
          <w:rFonts w:hint="cs"/>
          <w:sz w:val="24"/>
          <w:szCs w:val="24"/>
          <w:rtl/>
          <w:lang w:bidi="ar-EG"/>
        </w:rPr>
        <w:t xml:space="preserve"> الأستاذ محمد كامل مرسي فقرة 264 ص 501 </w:t>
      </w:r>
      <w:r w:rsidRPr="0097787B">
        <w:rPr>
          <w:sz w:val="24"/>
          <w:szCs w:val="24"/>
          <w:rtl/>
          <w:lang w:bidi="ar-EG"/>
        </w:rPr>
        <w:t>–</w:t>
      </w:r>
      <w:r w:rsidRPr="0097787B">
        <w:rPr>
          <w:rFonts w:hint="cs"/>
          <w:sz w:val="24"/>
          <w:szCs w:val="24"/>
          <w:rtl/>
          <w:lang w:bidi="ar-EG"/>
        </w:rPr>
        <w:t xml:space="preserve"> ص 502 </w:t>
      </w:r>
      <w:r w:rsidRPr="0097787B">
        <w:rPr>
          <w:sz w:val="24"/>
          <w:szCs w:val="24"/>
          <w:rtl/>
          <w:lang w:bidi="ar-EG"/>
        </w:rPr>
        <w:t>–</w:t>
      </w:r>
      <w:r w:rsidRPr="0097787B">
        <w:rPr>
          <w:rFonts w:hint="cs"/>
          <w:sz w:val="24"/>
          <w:szCs w:val="24"/>
          <w:rtl/>
          <w:lang w:bidi="ar-EG"/>
        </w:rPr>
        <w:t xml:space="preserve"> الأستاذ عبد المنعم البدراوي فقرة 424 </w:t>
      </w:r>
      <w:r w:rsidRPr="0097787B">
        <w:rPr>
          <w:sz w:val="24"/>
          <w:szCs w:val="24"/>
          <w:rtl/>
          <w:lang w:bidi="ar-EG"/>
        </w:rPr>
        <w:t>–</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3</w:t>
      </w:r>
      <w:r>
        <w:rPr>
          <w:rFonts w:hint="cs"/>
          <w:sz w:val="24"/>
          <w:szCs w:val="24"/>
          <w:rtl/>
          <w:lang w:bidi="ar-EG"/>
        </w:rPr>
        <w:t xml:space="preserve"> ) </w:t>
      </w:r>
      <w:r w:rsidRPr="0097787B">
        <w:rPr>
          <w:rFonts w:hint="cs"/>
          <w:sz w:val="24"/>
          <w:szCs w:val="24"/>
          <w:rtl/>
          <w:lang w:bidi="ar-EG"/>
        </w:rPr>
        <w:t>وردت أخطاء مادية وقانونية في هذه النصوص صححها القضاء في عهد التقنين المدني الأسبق</w:t>
      </w:r>
      <w:r>
        <w:rPr>
          <w:rFonts w:hint="cs"/>
          <w:sz w:val="24"/>
          <w:szCs w:val="24"/>
          <w:rtl/>
          <w:lang w:bidi="ar-EG"/>
        </w:rPr>
        <w:t xml:space="preserve"> .</w:t>
      </w:r>
      <w:r w:rsidRPr="0097787B">
        <w:rPr>
          <w:rFonts w:hint="cs"/>
          <w:sz w:val="24"/>
          <w:szCs w:val="24"/>
          <w:rtl/>
          <w:lang w:bidi="ar-EG"/>
        </w:rPr>
        <w:t xml:space="preserve"> وهذه الأخطاء هي</w:t>
      </w:r>
      <w:r>
        <w:rPr>
          <w:rFonts w:hint="cs"/>
          <w:sz w:val="24"/>
          <w:szCs w:val="24"/>
          <w:rtl/>
          <w:lang w:bidi="ar-EG"/>
        </w:rPr>
        <w:t xml:space="preserve"> :</w:t>
      </w:r>
      <w:r w:rsidRPr="0097787B">
        <w:rPr>
          <w:rFonts w:hint="cs"/>
          <w:sz w:val="24"/>
          <w:szCs w:val="24"/>
          <w:rtl/>
          <w:lang w:bidi="ar-EG"/>
        </w:rPr>
        <w:t xml:space="preserve"> أولاً </w:t>
      </w:r>
      <w:r w:rsidRPr="0097787B">
        <w:rPr>
          <w:sz w:val="24"/>
          <w:szCs w:val="24"/>
          <w:rtl/>
          <w:lang w:bidi="ar-EG"/>
        </w:rPr>
        <w:t>–</w:t>
      </w:r>
      <w:r w:rsidRPr="0097787B">
        <w:rPr>
          <w:rFonts w:hint="cs"/>
          <w:sz w:val="24"/>
          <w:szCs w:val="24"/>
          <w:rtl/>
          <w:lang w:bidi="ar-EG"/>
        </w:rPr>
        <w:t xml:space="preserve"> خطأ مادي عندما عرضت المادة 256 مكررة</w:t>
      </w:r>
      <w:r>
        <w:rPr>
          <w:rFonts w:hint="cs"/>
          <w:sz w:val="24"/>
          <w:szCs w:val="24"/>
          <w:rtl/>
          <w:lang w:bidi="ar-EG"/>
        </w:rPr>
        <w:t xml:space="preserve">  /  </w:t>
      </w:r>
      <w:r w:rsidRPr="0097787B">
        <w:rPr>
          <w:rFonts w:hint="cs"/>
          <w:sz w:val="24"/>
          <w:szCs w:val="24"/>
          <w:rtl/>
          <w:lang w:bidi="ar-EG"/>
        </w:rPr>
        <w:t>323 لأحكام النصوص السابقة عليها لتقيد من أثرها</w:t>
      </w:r>
      <w:r>
        <w:rPr>
          <w:rFonts w:hint="cs"/>
          <w:sz w:val="24"/>
          <w:szCs w:val="24"/>
          <w:rtl/>
          <w:lang w:bidi="ar-EG"/>
        </w:rPr>
        <w:t xml:space="preserve"> ،</w:t>
      </w:r>
      <w:r w:rsidRPr="0097787B">
        <w:rPr>
          <w:rFonts w:hint="cs"/>
          <w:sz w:val="24"/>
          <w:szCs w:val="24"/>
          <w:rtl/>
          <w:lang w:bidi="ar-EG"/>
        </w:rPr>
        <w:t xml:space="preserve"> فاقتصرت على ذكر</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المادتين السابقتين</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وكان الواجب أن تقول</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المواد الثلاث السابقة</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ثانياً </w:t>
      </w:r>
      <w:r w:rsidRPr="0097787B">
        <w:rPr>
          <w:sz w:val="24"/>
          <w:szCs w:val="24"/>
          <w:rtl/>
          <w:lang w:bidi="ar-EG"/>
        </w:rPr>
        <w:t>–</w:t>
      </w:r>
      <w:r w:rsidRPr="0097787B">
        <w:rPr>
          <w:rFonts w:hint="cs"/>
          <w:sz w:val="24"/>
          <w:szCs w:val="24"/>
          <w:rtl/>
          <w:lang w:bidi="ar-EG"/>
        </w:rPr>
        <w:t xml:space="preserve"> ذكرت النصوص قيمة المبيع</w:t>
      </w:r>
      <w:r>
        <w:rPr>
          <w:rFonts w:hint="cs"/>
          <w:sz w:val="24"/>
          <w:szCs w:val="24"/>
          <w:rtl/>
          <w:lang w:bidi="ar-EG"/>
        </w:rPr>
        <w:t xml:space="preserve"> ،</w:t>
      </w:r>
      <w:r w:rsidRPr="0097787B">
        <w:rPr>
          <w:rFonts w:hint="cs"/>
          <w:sz w:val="24"/>
          <w:szCs w:val="24"/>
          <w:rtl/>
          <w:lang w:bidi="ar-EG"/>
        </w:rPr>
        <w:t xml:space="preserve"> والصحيح شرعاً المقدار المحابي به فقط</w:t>
      </w:r>
      <w:r>
        <w:rPr>
          <w:rFonts w:hint="cs"/>
          <w:sz w:val="24"/>
          <w:szCs w:val="24"/>
          <w:rtl/>
          <w:lang w:bidi="ar-EG"/>
        </w:rPr>
        <w:t xml:space="preserve"> .</w:t>
      </w:r>
      <w:r w:rsidRPr="0097787B">
        <w:rPr>
          <w:rFonts w:hint="cs"/>
          <w:sz w:val="24"/>
          <w:szCs w:val="24"/>
          <w:rtl/>
          <w:lang w:bidi="ar-EG"/>
        </w:rPr>
        <w:t xml:space="preserve"> ثالثاً </w:t>
      </w:r>
      <w:r w:rsidRPr="0097787B">
        <w:rPr>
          <w:sz w:val="24"/>
          <w:szCs w:val="24"/>
          <w:rtl/>
          <w:lang w:bidi="ar-EG"/>
        </w:rPr>
        <w:t>–</w:t>
      </w:r>
      <w:r w:rsidRPr="0097787B">
        <w:rPr>
          <w:rFonts w:hint="cs"/>
          <w:sz w:val="24"/>
          <w:szCs w:val="24"/>
          <w:rtl/>
          <w:lang w:bidi="ar-EG"/>
        </w:rPr>
        <w:t xml:space="preserve"> ذكرت النصوص أنه ينظر في تقدير التركة إلى وقت البيع</w:t>
      </w:r>
      <w:r>
        <w:rPr>
          <w:rFonts w:hint="cs"/>
          <w:sz w:val="24"/>
          <w:szCs w:val="24"/>
          <w:rtl/>
          <w:lang w:bidi="ar-EG"/>
        </w:rPr>
        <w:t xml:space="preserve"> :</w:t>
      </w:r>
      <w:r w:rsidRPr="0097787B">
        <w:rPr>
          <w:rFonts w:hint="cs"/>
          <w:sz w:val="24"/>
          <w:szCs w:val="24"/>
          <w:rtl/>
          <w:lang w:bidi="ar-EG"/>
        </w:rPr>
        <w:t xml:space="preserve"> والصحيح شرعاً أن ينظر في تقديرها إلى وقت الموت لا إلى وقت البيع</w:t>
      </w:r>
      <w:r>
        <w:rPr>
          <w:rFonts w:hint="cs"/>
          <w:sz w:val="24"/>
          <w:szCs w:val="24"/>
          <w:rtl/>
          <w:lang w:bidi="ar-EG"/>
        </w:rPr>
        <w:t xml:space="preserve"> ،</w:t>
      </w:r>
      <w:r w:rsidRPr="0097787B">
        <w:rPr>
          <w:rFonts w:hint="cs"/>
          <w:sz w:val="24"/>
          <w:szCs w:val="24"/>
          <w:rtl/>
          <w:lang w:bidi="ar-EG"/>
        </w:rPr>
        <w:t xml:space="preserve"> وإن كان الوقتان في كثير من الأحوال يتقاربان</w:t>
      </w:r>
      <w:r>
        <w:rPr>
          <w:rFonts w:hint="cs"/>
          <w:sz w:val="24"/>
          <w:szCs w:val="24"/>
          <w:rtl/>
          <w:lang w:bidi="ar-EG"/>
        </w:rPr>
        <w:t xml:space="preserve"> .</w:t>
      </w:r>
      <w:r w:rsidRPr="0097787B">
        <w:rPr>
          <w:rFonts w:hint="cs"/>
          <w:sz w:val="24"/>
          <w:szCs w:val="24"/>
          <w:rtl/>
          <w:lang w:bidi="ar-EG"/>
        </w:rPr>
        <w:t xml:space="preserve"> أنظر في التوفيق ما بين أحكام الفقه الإسلامي وأحكام التقنين المدني الأسبق مذكراتنا في البيع فقرة 115</w:t>
      </w:r>
      <w:r>
        <w:rPr>
          <w:rFonts w:hint="cs"/>
          <w:sz w:val="24"/>
          <w:szCs w:val="24"/>
          <w:rtl/>
          <w:lang w:bidi="ar-EG"/>
        </w:rPr>
        <w:t xml:space="preserve"> .</w:t>
      </w:r>
      <w:r w:rsidRPr="0097787B">
        <w:rPr>
          <w:rFonts w:hint="cs"/>
          <w:sz w:val="24"/>
          <w:szCs w:val="24"/>
          <w:rtl/>
          <w:lang w:bidi="ar-EG"/>
        </w:rPr>
        <w:t xml:space="preserve"> وأنظر في بيع المريض في عهد التقنين السابق</w:t>
      </w:r>
      <w:r>
        <w:rPr>
          <w:rFonts w:hint="cs"/>
          <w:sz w:val="24"/>
          <w:szCs w:val="24"/>
          <w:rtl/>
          <w:lang w:bidi="ar-EG"/>
        </w:rPr>
        <w:t xml:space="preserve"> :</w:t>
      </w:r>
      <w:r w:rsidRPr="0097787B">
        <w:rPr>
          <w:rFonts w:hint="cs"/>
          <w:sz w:val="24"/>
          <w:szCs w:val="24"/>
          <w:rtl/>
          <w:lang w:bidi="ar-EG"/>
        </w:rPr>
        <w:t xml:space="preserve"> الأستاذين أحمد نجيب الهلالي وحامد زكي فقرة 216 </w:t>
      </w:r>
      <w:r w:rsidRPr="0097787B">
        <w:rPr>
          <w:sz w:val="24"/>
          <w:szCs w:val="24"/>
          <w:rtl/>
          <w:lang w:bidi="ar-EG"/>
        </w:rPr>
        <w:t>–</w:t>
      </w:r>
      <w:r w:rsidRPr="0097787B">
        <w:rPr>
          <w:rFonts w:hint="cs"/>
          <w:sz w:val="24"/>
          <w:szCs w:val="24"/>
          <w:rtl/>
          <w:lang w:bidi="ar-EG"/>
        </w:rPr>
        <w:t xml:space="preserve"> فقرة 217 وفقرة 220 </w:t>
      </w:r>
      <w:r w:rsidRPr="0097787B">
        <w:rPr>
          <w:sz w:val="24"/>
          <w:szCs w:val="24"/>
          <w:rtl/>
          <w:lang w:bidi="ar-EG"/>
        </w:rPr>
        <w:t>–</w:t>
      </w:r>
      <w:r w:rsidRPr="0097787B">
        <w:rPr>
          <w:rFonts w:hint="cs"/>
          <w:sz w:val="24"/>
          <w:szCs w:val="24"/>
          <w:rtl/>
          <w:lang w:bidi="ar-EG"/>
        </w:rPr>
        <w:t xml:space="preserve"> فقرة 222 </w:t>
      </w:r>
      <w:r w:rsidRPr="0097787B">
        <w:rPr>
          <w:sz w:val="24"/>
          <w:szCs w:val="24"/>
          <w:rtl/>
          <w:lang w:bidi="ar-EG"/>
        </w:rPr>
        <w:t>–</w:t>
      </w:r>
      <w:r w:rsidRPr="0097787B">
        <w:rPr>
          <w:rFonts w:hint="cs"/>
          <w:sz w:val="24"/>
          <w:szCs w:val="24"/>
          <w:rtl/>
          <w:lang w:bidi="ar-EG"/>
        </w:rPr>
        <w:t xml:space="preserve"> الأستاذ محمد كالم مرسي فقرة 260</w:t>
      </w:r>
      <w:r>
        <w:rPr>
          <w:rFonts w:hint="cs"/>
          <w:sz w:val="24"/>
          <w:szCs w:val="24"/>
          <w:rtl/>
          <w:lang w:bidi="ar-EG"/>
        </w:rPr>
        <w:t xml:space="preserve"> - </w:t>
      </w:r>
      <w:r w:rsidRPr="0097787B">
        <w:rPr>
          <w:rFonts w:hint="cs"/>
          <w:sz w:val="24"/>
          <w:szCs w:val="24"/>
          <w:rtl/>
          <w:lang w:bidi="ar-EG"/>
        </w:rPr>
        <w:t xml:space="preserve">فقرة 261 </w:t>
      </w:r>
      <w:r w:rsidRPr="0097787B">
        <w:rPr>
          <w:sz w:val="24"/>
          <w:szCs w:val="24"/>
          <w:rtl/>
          <w:lang w:bidi="ar-EG"/>
        </w:rPr>
        <w:t>–</w:t>
      </w:r>
      <w:r w:rsidRPr="0097787B">
        <w:rPr>
          <w:rFonts w:hint="cs"/>
          <w:sz w:val="24"/>
          <w:szCs w:val="24"/>
          <w:rtl/>
          <w:lang w:bidi="ar-EG"/>
        </w:rPr>
        <w:t xml:space="preserve"> الأستاذ سليمان مرقس فقرة 299 ص</w:t>
      </w:r>
      <w:r w:rsidRPr="0097787B">
        <w:rPr>
          <w:sz w:val="24"/>
          <w:szCs w:val="24"/>
          <w:rtl/>
          <w:lang w:bidi="ar-EG"/>
        </w:rPr>
        <w:t xml:space="preserve"> </w:t>
      </w:r>
      <w:r w:rsidRPr="0097787B">
        <w:rPr>
          <w:rFonts w:hint="cs"/>
          <w:sz w:val="24"/>
          <w:szCs w:val="24"/>
          <w:rtl/>
          <w:lang w:bidi="ar-EG"/>
        </w:rPr>
        <w:t xml:space="preserve">482 </w:t>
      </w:r>
      <w:r w:rsidRPr="0097787B">
        <w:rPr>
          <w:sz w:val="24"/>
          <w:szCs w:val="24"/>
          <w:rtl/>
          <w:lang w:bidi="ar-EG"/>
        </w:rPr>
        <w:t>–</w:t>
      </w:r>
      <w:r w:rsidRPr="0097787B">
        <w:rPr>
          <w:rFonts w:hint="cs"/>
          <w:sz w:val="24"/>
          <w:szCs w:val="24"/>
          <w:rtl/>
          <w:lang w:bidi="ar-EG"/>
        </w:rPr>
        <w:t xml:space="preserve"> المذكرة الإيضاحية للمشروع التمهيدي في مجموعة الأعمال التحضيرية 4 ص 220</w:t>
      </w:r>
      <w:r>
        <w:rPr>
          <w:rFonts w:hint="cs"/>
          <w:sz w:val="24"/>
          <w:szCs w:val="24"/>
          <w:rtl/>
          <w:lang w:bidi="ar-EG"/>
        </w:rPr>
        <w:t xml:space="preserve"> - </w:t>
      </w:r>
      <w:r w:rsidRPr="0097787B">
        <w:rPr>
          <w:rFonts w:hint="cs"/>
          <w:sz w:val="24"/>
          <w:szCs w:val="24"/>
          <w:rtl/>
          <w:lang w:bidi="ar-EG"/>
        </w:rPr>
        <w:t>استئناف أسيوط 17 أبريل سنة 1929 المجموعة الرسمية 30 رقم 84</w:t>
      </w:r>
      <w:r>
        <w:rPr>
          <w:rFonts w:hint="cs"/>
          <w:sz w:val="24"/>
          <w:szCs w:val="24"/>
          <w:rtl/>
          <w:lang w:bidi="ar-EG"/>
        </w:rPr>
        <w:t xml:space="preserve">  /  </w:t>
      </w:r>
      <w:r w:rsidRPr="0097787B">
        <w:rPr>
          <w:rFonts w:hint="cs"/>
          <w:sz w:val="24"/>
          <w:szCs w:val="24"/>
          <w:rtl/>
          <w:lang w:bidi="ar-EG"/>
        </w:rPr>
        <w:t xml:space="preserve">2 ص 200 </w:t>
      </w:r>
      <w:r w:rsidRPr="0097787B">
        <w:rPr>
          <w:sz w:val="24"/>
          <w:szCs w:val="24"/>
          <w:rtl/>
          <w:lang w:bidi="ar-EG"/>
        </w:rPr>
        <w:t>–</w:t>
      </w:r>
      <w:r w:rsidRPr="0097787B">
        <w:rPr>
          <w:rFonts w:hint="cs"/>
          <w:sz w:val="24"/>
          <w:szCs w:val="24"/>
          <w:rtl/>
          <w:lang w:bidi="ar-EG"/>
        </w:rPr>
        <w:t xml:space="preserve"> استئناف مصر 31 ديسمبر سنة 1930 المحاماة 11 رقم 430</w:t>
      </w:r>
      <w:r>
        <w:rPr>
          <w:rFonts w:hint="cs"/>
          <w:sz w:val="24"/>
          <w:szCs w:val="24"/>
          <w:rtl/>
          <w:lang w:bidi="ar-EG"/>
        </w:rPr>
        <w:t xml:space="preserve">  /  </w:t>
      </w:r>
      <w:r w:rsidRPr="0097787B">
        <w:rPr>
          <w:rFonts w:hint="cs"/>
          <w:sz w:val="24"/>
          <w:szCs w:val="24"/>
          <w:rtl/>
          <w:lang w:bidi="ar-EG"/>
        </w:rPr>
        <w:t xml:space="preserve">2 ص 828 </w:t>
      </w:r>
      <w:r w:rsidRPr="0097787B">
        <w:rPr>
          <w:sz w:val="24"/>
          <w:szCs w:val="24"/>
          <w:rtl/>
          <w:lang w:bidi="ar-EG"/>
        </w:rPr>
        <w:t>–</w:t>
      </w:r>
      <w:r w:rsidRPr="0097787B">
        <w:rPr>
          <w:rFonts w:hint="cs"/>
          <w:sz w:val="24"/>
          <w:szCs w:val="24"/>
          <w:rtl/>
          <w:lang w:bidi="ar-EG"/>
        </w:rPr>
        <w:t xml:space="preserve"> 18 يونيه سنة 1931 المحاماة 12 رقم 263 ص 531]</w:t>
      </w:r>
      <w:r>
        <w:rPr>
          <w:rFonts w:hint="cs"/>
          <w:sz w:val="24"/>
          <w:szCs w:val="24"/>
          <w:rtl/>
          <w:lang w:bidi="ar-EG"/>
        </w:rPr>
        <w:t xml:space="preserve"> .</w:t>
      </w:r>
      <w:r w:rsidRPr="0097787B">
        <w:rPr>
          <w:rFonts w:hint="cs"/>
          <w:sz w:val="24"/>
          <w:szCs w:val="24"/>
          <w:rtl/>
          <w:lang w:bidi="ar-EG"/>
        </w:rPr>
        <w:t xml:space="preserve"> </w:t>
      </w:r>
    </w:p>
  </w:footnote>
  <w:footnote w:id="568">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التقنينات المدنية العربية الأخرى</w:t>
      </w:r>
      <w:r>
        <w:rPr>
          <w:rFonts w:hint="cs"/>
          <w:sz w:val="24"/>
          <w:szCs w:val="24"/>
          <w:rtl/>
          <w:lang w:bidi="ar-EG"/>
        </w:rPr>
        <w:t xml:space="preserve"> :</w:t>
      </w:r>
      <w:r w:rsidRPr="0097787B">
        <w:rPr>
          <w:rFonts w:hint="cs"/>
          <w:sz w:val="24"/>
          <w:szCs w:val="24"/>
          <w:rtl/>
          <w:lang w:bidi="ar-EG"/>
        </w:rPr>
        <w:t xml:space="preserve"> التقنين المدني السوري م 445 </w:t>
      </w:r>
      <w:r w:rsidRPr="0097787B">
        <w:rPr>
          <w:sz w:val="24"/>
          <w:szCs w:val="24"/>
          <w:rtl/>
          <w:lang w:bidi="ar-EG"/>
        </w:rPr>
        <w:t>–</w:t>
      </w:r>
      <w:r w:rsidRPr="0097787B">
        <w:rPr>
          <w:rFonts w:hint="cs"/>
          <w:sz w:val="24"/>
          <w:szCs w:val="24"/>
          <w:rtl/>
          <w:lang w:bidi="ar-EG"/>
        </w:rPr>
        <w:t xml:space="preserve"> 446 </w:t>
      </w:r>
      <w:r>
        <w:rPr>
          <w:rFonts w:hint="cs"/>
          <w:sz w:val="24"/>
          <w:szCs w:val="24"/>
          <w:rtl/>
          <w:lang w:bidi="ar-EG"/>
        </w:rPr>
        <w:t xml:space="preserve">( </w:t>
      </w:r>
      <w:r w:rsidRPr="0097787B">
        <w:rPr>
          <w:rFonts w:hint="cs"/>
          <w:sz w:val="24"/>
          <w:szCs w:val="24"/>
          <w:rtl/>
          <w:lang w:bidi="ar-EG"/>
        </w:rPr>
        <w:t xml:space="preserve">مطابقتان للمادتين 477 </w:t>
      </w:r>
      <w:r w:rsidRPr="0097787B">
        <w:rPr>
          <w:sz w:val="24"/>
          <w:szCs w:val="24"/>
          <w:rtl/>
          <w:lang w:bidi="ar-EG"/>
        </w:rPr>
        <w:t>–</w:t>
      </w:r>
      <w:r w:rsidRPr="0097787B">
        <w:rPr>
          <w:rFonts w:hint="cs"/>
          <w:sz w:val="24"/>
          <w:szCs w:val="24"/>
          <w:rtl/>
          <w:lang w:bidi="ar-EG"/>
        </w:rPr>
        <w:t xml:space="preserve"> 478 من التقنين المدني المصري </w:t>
      </w:r>
      <w:r w:rsidRPr="0097787B">
        <w:rPr>
          <w:sz w:val="24"/>
          <w:szCs w:val="24"/>
          <w:rtl/>
          <w:lang w:bidi="ar-EG"/>
        </w:rPr>
        <w:t>–</w:t>
      </w:r>
      <w:r w:rsidRPr="0097787B">
        <w:rPr>
          <w:rFonts w:hint="cs"/>
          <w:sz w:val="24"/>
          <w:szCs w:val="24"/>
          <w:rtl/>
          <w:lang w:bidi="ar-EG"/>
        </w:rPr>
        <w:t xml:space="preserve"> وأنظر في القانون المدني السوري الأستاذ مصطفى الزرقا فقرة 296 </w:t>
      </w:r>
      <w:r w:rsidRPr="0097787B">
        <w:rPr>
          <w:sz w:val="24"/>
          <w:szCs w:val="24"/>
          <w:rtl/>
          <w:lang w:bidi="ar-EG"/>
        </w:rPr>
        <w:t>–</w:t>
      </w:r>
      <w:r w:rsidRPr="0097787B">
        <w:rPr>
          <w:rFonts w:hint="cs"/>
          <w:sz w:val="24"/>
          <w:szCs w:val="24"/>
          <w:rtl/>
          <w:lang w:bidi="ar-EG"/>
        </w:rPr>
        <w:t xml:space="preserve"> فقرة 303</w:t>
      </w:r>
      <w:r>
        <w:rPr>
          <w:rFonts w:hint="cs"/>
          <w:sz w:val="24"/>
          <w:szCs w:val="24"/>
          <w:rtl/>
          <w:lang w:bidi="ar-EG"/>
        </w:rPr>
        <w:t xml:space="preserve"> ،</w:t>
      </w:r>
      <w:r w:rsidRPr="0097787B">
        <w:rPr>
          <w:rFonts w:hint="cs"/>
          <w:sz w:val="24"/>
          <w:szCs w:val="24"/>
          <w:rtl/>
          <w:lang w:bidi="ar-EG"/>
        </w:rPr>
        <w:t xml:space="preserve"> وبوجه خاص فقرة 299 حيث يذكر أنه صدر في سورية بعد التقنين المدني قانون الأحوال الشخصية وجاءت المادة 238 منه منع الوصية لوارث</w:t>
      </w:r>
      <w:r>
        <w:rPr>
          <w:rFonts w:hint="cs"/>
          <w:sz w:val="24"/>
          <w:szCs w:val="24"/>
          <w:rtl/>
          <w:lang w:bidi="ar-EG"/>
        </w:rPr>
        <w:t xml:space="preserve"> ،</w:t>
      </w:r>
      <w:r w:rsidRPr="0097787B">
        <w:rPr>
          <w:rFonts w:hint="cs"/>
          <w:sz w:val="24"/>
          <w:szCs w:val="24"/>
          <w:rtl/>
          <w:lang w:bidi="ar-EG"/>
        </w:rPr>
        <w:t xml:space="preserve"> فوجب أن يراعى ذلك في أحكام بيع المريض مرض الموت</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التقنين المدني الليبي م 466</w:t>
      </w:r>
      <w:r>
        <w:rPr>
          <w:rFonts w:hint="cs"/>
          <w:sz w:val="24"/>
          <w:szCs w:val="24"/>
          <w:rtl/>
          <w:lang w:bidi="ar-EG"/>
        </w:rPr>
        <w:t xml:space="preserve"> - </w:t>
      </w:r>
      <w:r w:rsidRPr="0097787B">
        <w:rPr>
          <w:rFonts w:hint="cs"/>
          <w:sz w:val="24"/>
          <w:szCs w:val="24"/>
          <w:rtl/>
          <w:lang w:bidi="ar-EG"/>
        </w:rPr>
        <w:t xml:space="preserve">467 </w:t>
      </w:r>
      <w:r>
        <w:rPr>
          <w:rFonts w:hint="cs"/>
          <w:sz w:val="24"/>
          <w:szCs w:val="24"/>
          <w:rtl/>
          <w:lang w:bidi="ar-EG"/>
        </w:rPr>
        <w:t xml:space="preserve">( </w:t>
      </w:r>
      <w:r w:rsidRPr="0097787B">
        <w:rPr>
          <w:rFonts w:hint="cs"/>
          <w:sz w:val="24"/>
          <w:szCs w:val="24"/>
          <w:rtl/>
          <w:lang w:bidi="ar-EG"/>
        </w:rPr>
        <w:t xml:space="preserve">مطابقتان للمادتين 477 </w:t>
      </w:r>
      <w:r w:rsidRPr="0097787B">
        <w:rPr>
          <w:sz w:val="24"/>
          <w:szCs w:val="24"/>
          <w:rtl/>
          <w:lang w:bidi="ar-EG"/>
        </w:rPr>
        <w:t>–</w:t>
      </w:r>
      <w:r w:rsidRPr="0097787B">
        <w:rPr>
          <w:rFonts w:hint="cs"/>
          <w:sz w:val="24"/>
          <w:szCs w:val="24"/>
          <w:rtl/>
          <w:lang w:bidi="ar-EG"/>
        </w:rPr>
        <w:t xml:space="preserve"> 478 من التقنين المدني المصري</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التقنين المدني العراقي م 1109</w:t>
      </w:r>
      <w:r>
        <w:rPr>
          <w:rFonts w:hint="cs"/>
          <w:sz w:val="24"/>
          <w:szCs w:val="24"/>
          <w:rtl/>
          <w:lang w:bidi="ar-EG"/>
        </w:rPr>
        <w:t xml:space="preserve">  /  </w:t>
      </w:r>
      <w:r w:rsidRPr="0097787B">
        <w:rPr>
          <w:rFonts w:hint="cs"/>
          <w:sz w:val="24"/>
          <w:szCs w:val="24"/>
          <w:rtl/>
          <w:lang w:bidi="ar-EG"/>
        </w:rPr>
        <w:t>1</w:t>
      </w:r>
      <w:r>
        <w:rPr>
          <w:rFonts w:hint="cs"/>
          <w:sz w:val="24"/>
          <w:szCs w:val="24"/>
          <w:rtl/>
          <w:lang w:bidi="ar-EG"/>
        </w:rPr>
        <w:t xml:space="preserve"> :</w:t>
      </w:r>
      <w:r w:rsidRPr="0097787B">
        <w:rPr>
          <w:rFonts w:hint="cs"/>
          <w:sz w:val="24"/>
          <w:szCs w:val="24"/>
          <w:rtl/>
          <w:lang w:bidi="ar-EG"/>
        </w:rPr>
        <w:t xml:space="preserve"> كل تصرف ناقل للملكية يصدر من شخص في مرض الموت مقصود به التبرع أو المحاباة يعتبر كله أو بقدر ما فيه من محاباة تصرفاً مضافاً إلى ما بعد الموت</w:t>
      </w:r>
      <w:r>
        <w:rPr>
          <w:rFonts w:hint="cs"/>
          <w:sz w:val="24"/>
          <w:szCs w:val="24"/>
          <w:rtl/>
          <w:lang w:bidi="ar-EG"/>
        </w:rPr>
        <w:t xml:space="preserve"> ،</w:t>
      </w:r>
      <w:r w:rsidRPr="0097787B">
        <w:rPr>
          <w:rFonts w:hint="cs"/>
          <w:sz w:val="24"/>
          <w:szCs w:val="24"/>
          <w:rtl/>
          <w:lang w:bidi="ar-EG"/>
        </w:rPr>
        <w:t xml:space="preserve"> وتسري عليه أحكام الوصية </w:t>
      </w:r>
      <w:r>
        <w:rPr>
          <w:rFonts w:hint="cs"/>
          <w:sz w:val="24"/>
          <w:szCs w:val="24"/>
          <w:rtl/>
          <w:lang w:bidi="ar-EG"/>
        </w:rPr>
        <w:t xml:space="preserve">( </w:t>
      </w:r>
      <w:r w:rsidRPr="0097787B">
        <w:rPr>
          <w:rFonts w:hint="cs"/>
          <w:sz w:val="24"/>
          <w:szCs w:val="24"/>
          <w:rtl/>
          <w:lang w:bidi="ar-EG"/>
        </w:rPr>
        <w:t xml:space="preserve">أنظر في القانون المدني العراقي الأستاذ حسن الذنون فقرة 403 </w:t>
      </w:r>
      <w:r w:rsidRPr="0097787B">
        <w:rPr>
          <w:sz w:val="24"/>
          <w:szCs w:val="24"/>
          <w:rtl/>
          <w:lang w:bidi="ar-EG"/>
        </w:rPr>
        <w:t>–</w:t>
      </w:r>
      <w:r w:rsidRPr="0097787B">
        <w:rPr>
          <w:rFonts w:hint="cs"/>
          <w:sz w:val="24"/>
          <w:szCs w:val="24"/>
          <w:rtl/>
          <w:lang w:bidi="ar-EG"/>
        </w:rPr>
        <w:t xml:space="preserve"> فقرة 414</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تقنين الموجبات والعقود اللبناني</w:t>
      </w:r>
      <w:r>
        <w:rPr>
          <w:rFonts w:hint="cs"/>
          <w:sz w:val="24"/>
          <w:szCs w:val="24"/>
          <w:rtl/>
          <w:lang w:bidi="ar-EG"/>
        </w:rPr>
        <w:t xml:space="preserve"> :</w:t>
      </w:r>
      <w:r w:rsidRPr="0097787B">
        <w:rPr>
          <w:rFonts w:hint="cs"/>
          <w:sz w:val="24"/>
          <w:szCs w:val="24"/>
          <w:rtl/>
          <w:lang w:bidi="ar-EG"/>
        </w:rPr>
        <w:t xml:space="preserve"> لا يوجد في تقنين الموجبات والعقود اللبناني نصوص مقابلة لنصوص التقنين المدني المصري</w:t>
      </w:r>
      <w:r>
        <w:rPr>
          <w:rFonts w:hint="cs"/>
          <w:sz w:val="24"/>
          <w:szCs w:val="24"/>
          <w:rtl/>
          <w:lang w:bidi="ar-EG"/>
        </w:rPr>
        <w:t xml:space="preserve"> .</w:t>
      </w:r>
      <w:r w:rsidRPr="0097787B">
        <w:rPr>
          <w:rFonts w:hint="cs"/>
          <w:sz w:val="24"/>
          <w:szCs w:val="24"/>
          <w:rtl/>
          <w:lang w:bidi="ar-EG"/>
        </w:rPr>
        <w:t xml:space="preserve"> وقد ورد فيه </w:t>
      </w:r>
      <w:r w:rsidRPr="0097787B">
        <w:rPr>
          <w:sz w:val="24"/>
          <w:szCs w:val="24"/>
          <w:rtl/>
          <w:lang w:bidi="ar-EG"/>
        </w:rPr>
        <w:t>–</w:t>
      </w:r>
      <w:r w:rsidRPr="0097787B">
        <w:rPr>
          <w:rFonts w:hint="cs"/>
          <w:sz w:val="24"/>
          <w:szCs w:val="24"/>
          <w:rtl/>
          <w:lang w:bidi="ar-EG"/>
        </w:rPr>
        <w:t xml:space="preserve"> على غرار التقنين المدني الفرنسي </w:t>
      </w:r>
      <w:r w:rsidRPr="0097787B">
        <w:rPr>
          <w:sz w:val="24"/>
          <w:szCs w:val="24"/>
          <w:rtl/>
          <w:lang w:bidi="ar-EG"/>
        </w:rPr>
        <w:t>–</w:t>
      </w:r>
      <w:r w:rsidRPr="0097787B">
        <w:rPr>
          <w:rFonts w:hint="cs"/>
          <w:sz w:val="24"/>
          <w:szCs w:val="24"/>
          <w:rtl/>
          <w:lang w:bidi="ar-EG"/>
        </w:rPr>
        <w:t xml:space="preserve"> نص </w:t>
      </w:r>
      <w:r>
        <w:rPr>
          <w:rFonts w:hint="cs"/>
          <w:sz w:val="24"/>
          <w:szCs w:val="24"/>
          <w:rtl/>
          <w:lang w:bidi="ar-EG"/>
        </w:rPr>
        <w:t xml:space="preserve">( </w:t>
      </w:r>
      <w:r w:rsidRPr="0097787B">
        <w:rPr>
          <w:rFonts w:hint="cs"/>
          <w:sz w:val="24"/>
          <w:szCs w:val="24"/>
          <w:rtl/>
          <w:lang w:bidi="ar-EG"/>
        </w:rPr>
        <w:t>هو المادة 516</w:t>
      </w:r>
      <w:r>
        <w:rPr>
          <w:rFonts w:hint="cs"/>
          <w:sz w:val="24"/>
          <w:szCs w:val="24"/>
          <w:rtl/>
          <w:lang w:bidi="ar-EG"/>
        </w:rPr>
        <w:t xml:space="preserve"> ) </w:t>
      </w:r>
      <w:r w:rsidRPr="0097787B">
        <w:rPr>
          <w:rFonts w:hint="cs"/>
          <w:sz w:val="24"/>
          <w:szCs w:val="24"/>
          <w:rtl/>
          <w:lang w:bidi="ar-EG"/>
        </w:rPr>
        <w:t>يحرم على الطبيب قبول هبة من مريض في مرض الموت ليس من أقرباء الطبيب</w:t>
      </w:r>
      <w:r>
        <w:rPr>
          <w:rFonts w:hint="cs"/>
          <w:sz w:val="24"/>
          <w:szCs w:val="24"/>
          <w:rtl/>
          <w:lang w:bidi="ar-EG"/>
        </w:rPr>
        <w:t xml:space="preserve"> .</w:t>
      </w:r>
      <w:r w:rsidRPr="0097787B">
        <w:rPr>
          <w:rFonts w:hint="cs"/>
          <w:sz w:val="24"/>
          <w:szCs w:val="24"/>
          <w:rtl/>
          <w:lang w:bidi="ar-EG"/>
        </w:rPr>
        <w:t xml:space="preserve"> وقد قضت المادة 909 من التقنين المدني الفرنسي ببطلان التصرفات الحاصلة في مرض الموت للأطباء والصيادلة ورجال الدين</w:t>
      </w:r>
      <w:r>
        <w:rPr>
          <w:rFonts w:hint="cs"/>
          <w:sz w:val="24"/>
          <w:szCs w:val="24"/>
          <w:rtl/>
          <w:lang w:bidi="ar-EG"/>
        </w:rPr>
        <w:t xml:space="preserve"> .</w:t>
      </w:r>
      <w:r w:rsidRPr="0097787B">
        <w:rPr>
          <w:rFonts w:hint="cs"/>
          <w:sz w:val="24"/>
          <w:szCs w:val="24"/>
          <w:rtl/>
          <w:lang w:bidi="ar-EG"/>
        </w:rPr>
        <w:t xml:space="preserve"> </w:t>
      </w:r>
    </w:p>
  </w:footnote>
  <w:footnote w:id="56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الفتاوى الهندسية 4 ص 176</w:t>
      </w:r>
      <w:r>
        <w:rPr>
          <w:rFonts w:hint="cs"/>
          <w:sz w:val="24"/>
          <w:szCs w:val="24"/>
          <w:rtl/>
          <w:lang w:bidi="ar-EG"/>
        </w:rPr>
        <w:t xml:space="preserve"> .</w:t>
      </w:r>
      <w:r w:rsidRPr="0097787B">
        <w:rPr>
          <w:rFonts w:hint="cs"/>
          <w:sz w:val="24"/>
          <w:szCs w:val="24"/>
          <w:rtl/>
          <w:lang w:bidi="ar-EG"/>
        </w:rPr>
        <w:t xml:space="preserve"> </w:t>
      </w:r>
    </w:p>
  </w:footnote>
  <w:footnote w:id="57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ابن عابدين 4 ص 707 </w:t>
      </w:r>
      <w:r w:rsidRPr="0097787B">
        <w:rPr>
          <w:sz w:val="24"/>
          <w:szCs w:val="24"/>
          <w:rtl/>
          <w:lang w:bidi="ar-EG"/>
        </w:rPr>
        <w:t>–</w:t>
      </w:r>
      <w:r w:rsidRPr="0097787B">
        <w:rPr>
          <w:rFonts w:hint="cs"/>
          <w:sz w:val="24"/>
          <w:szCs w:val="24"/>
          <w:rtl/>
          <w:lang w:bidi="ar-EG"/>
        </w:rPr>
        <w:t xml:space="preserve"> ص 708</w:t>
      </w:r>
      <w:r>
        <w:rPr>
          <w:rFonts w:hint="cs"/>
          <w:sz w:val="24"/>
          <w:szCs w:val="24"/>
          <w:rtl/>
          <w:lang w:bidi="ar-EG"/>
        </w:rPr>
        <w:t xml:space="preserve"> .</w:t>
      </w:r>
      <w:r w:rsidRPr="0097787B">
        <w:rPr>
          <w:rFonts w:hint="cs"/>
          <w:sz w:val="24"/>
          <w:szCs w:val="24"/>
          <w:rtl/>
          <w:lang w:bidi="ar-EG"/>
        </w:rPr>
        <w:t xml:space="preserve"> </w:t>
      </w:r>
    </w:p>
  </w:footnote>
  <w:footnote w:id="57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وهذه هي نصوص مرشد الحيران في البيع في مرض الموت</w:t>
      </w:r>
      <w:r>
        <w:rPr>
          <w:rFonts w:hint="cs"/>
          <w:sz w:val="24"/>
          <w:szCs w:val="24"/>
          <w:rtl/>
          <w:lang w:bidi="ar-EG"/>
        </w:rPr>
        <w:t xml:space="preserve"> :</w:t>
      </w:r>
      <w:r w:rsidRPr="0097787B">
        <w:rPr>
          <w:rFonts w:hint="cs"/>
          <w:sz w:val="24"/>
          <w:szCs w:val="24"/>
          <w:rtl/>
          <w:lang w:bidi="ar-EG"/>
        </w:rPr>
        <w:t xml:space="preserve"> م 358</w:t>
      </w:r>
      <w:r>
        <w:rPr>
          <w:rFonts w:hint="cs"/>
          <w:sz w:val="24"/>
          <w:szCs w:val="24"/>
          <w:rtl/>
          <w:lang w:bidi="ar-EG"/>
        </w:rPr>
        <w:t xml:space="preserve"> - </w:t>
      </w:r>
      <w:r w:rsidRPr="0097787B">
        <w:rPr>
          <w:rFonts w:hint="cs"/>
          <w:sz w:val="24"/>
          <w:szCs w:val="24"/>
          <w:rtl/>
          <w:lang w:bidi="ar-EG"/>
        </w:rPr>
        <w:t>بيع المريض في مرض موته لوارثه موقوف على إجازة بقية الورثة ولو كان بثمن المثل فإن أجازوه جاز</w:t>
      </w:r>
      <w:r>
        <w:rPr>
          <w:rFonts w:hint="cs"/>
          <w:sz w:val="24"/>
          <w:szCs w:val="24"/>
          <w:rtl/>
          <w:lang w:bidi="ar-EG"/>
        </w:rPr>
        <w:t xml:space="preserve"> ،</w:t>
      </w:r>
      <w:r w:rsidRPr="0097787B">
        <w:rPr>
          <w:rFonts w:hint="cs"/>
          <w:sz w:val="24"/>
          <w:szCs w:val="24"/>
          <w:rtl/>
          <w:lang w:bidi="ar-EG"/>
        </w:rPr>
        <w:t xml:space="preserve"> وإن لم يجيزه بطل </w:t>
      </w:r>
      <w:r w:rsidRPr="0097787B">
        <w:rPr>
          <w:sz w:val="24"/>
          <w:szCs w:val="24"/>
          <w:rtl/>
          <w:lang w:bidi="ar-EG"/>
        </w:rPr>
        <w:t>–</w:t>
      </w:r>
      <w:r w:rsidRPr="0097787B">
        <w:rPr>
          <w:rFonts w:hint="cs"/>
          <w:sz w:val="24"/>
          <w:szCs w:val="24"/>
          <w:rtl/>
          <w:lang w:bidi="ar-EG"/>
        </w:rPr>
        <w:t xml:space="preserve"> م 359 </w:t>
      </w:r>
      <w:r w:rsidRPr="0097787B">
        <w:rPr>
          <w:sz w:val="24"/>
          <w:szCs w:val="24"/>
          <w:rtl/>
          <w:lang w:bidi="ar-EG"/>
        </w:rPr>
        <w:t>–</w:t>
      </w:r>
      <w:r w:rsidRPr="0097787B">
        <w:rPr>
          <w:rFonts w:hint="cs"/>
          <w:sz w:val="24"/>
          <w:szCs w:val="24"/>
          <w:rtl/>
          <w:lang w:bidi="ar-EG"/>
        </w:rPr>
        <w:t xml:space="preserve"> يجوز بيع المريض في مرض موته لغير وارثه بثمن المثل أو بغبن يسير</w:t>
      </w:r>
      <w:r>
        <w:rPr>
          <w:rFonts w:hint="cs"/>
          <w:sz w:val="24"/>
          <w:szCs w:val="24"/>
          <w:rtl/>
          <w:lang w:bidi="ar-EG"/>
        </w:rPr>
        <w:t xml:space="preserve"> ،</w:t>
      </w:r>
      <w:r w:rsidRPr="0097787B">
        <w:rPr>
          <w:rFonts w:hint="cs"/>
          <w:sz w:val="24"/>
          <w:szCs w:val="24"/>
          <w:rtl/>
          <w:lang w:bidi="ar-EG"/>
        </w:rPr>
        <w:t xml:space="preserve"> ولا يعد الغبن اليسير محاباة عند عدم استغراق الدين </w:t>
      </w:r>
      <w:r w:rsidRPr="0097787B">
        <w:rPr>
          <w:sz w:val="24"/>
          <w:szCs w:val="24"/>
          <w:rtl/>
          <w:lang w:bidi="ar-EG"/>
        </w:rPr>
        <w:t>–</w:t>
      </w:r>
      <w:r w:rsidRPr="0097787B">
        <w:rPr>
          <w:rFonts w:hint="cs"/>
          <w:sz w:val="24"/>
          <w:szCs w:val="24"/>
          <w:rtl/>
          <w:lang w:bidi="ar-EG"/>
        </w:rPr>
        <w:t xml:space="preserve"> م 360</w:t>
      </w:r>
      <w:r>
        <w:rPr>
          <w:rFonts w:hint="cs"/>
          <w:sz w:val="24"/>
          <w:szCs w:val="24"/>
          <w:rtl/>
          <w:lang w:bidi="ar-EG"/>
        </w:rPr>
        <w:t xml:space="preserve"> - </w:t>
      </w:r>
      <w:r w:rsidRPr="0097787B">
        <w:rPr>
          <w:rFonts w:hint="cs"/>
          <w:sz w:val="24"/>
          <w:szCs w:val="24"/>
          <w:rtl/>
          <w:lang w:bidi="ar-EG"/>
        </w:rPr>
        <w:t>إذا باع المريض في مرض موته لغير الوارث بغبن فاحش نقصاً في الثمن</w:t>
      </w:r>
      <w:r>
        <w:rPr>
          <w:rFonts w:hint="cs"/>
          <w:sz w:val="24"/>
          <w:szCs w:val="24"/>
          <w:rtl/>
          <w:lang w:bidi="ar-EG"/>
        </w:rPr>
        <w:t xml:space="preserve"> ،</w:t>
      </w:r>
      <w:r w:rsidRPr="0097787B">
        <w:rPr>
          <w:rFonts w:hint="cs"/>
          <w:sz w:val="24"/>
          <w:szCs w:val="24"/>
          <w:rtl/>
          <w:lang w:bidi="ar-EG"/>
        </w:rPr>
        <w:t xml:space="preserve"> فهو محاباة تعتبر من ثلث ماله</w:t>
      </w:r>
      <w:r>
        <w:rPr>
          <w:rFonts w:hint="cs"/>
          <w:sz w:val="24"/>
          <w:szCs w:val="24"/>
          <w:rtl/>
          <w:lang w:bidi="ar-EG"/>
        </w:rPr>
        <w:t xml:space="preserve"> .</w:t>
      </w:r>
      <w:r w:rsidRPr="0097787B">
        <w:rPr>
          <w:rFonts w:hint="cs"/>
          <w:sz w:val="24"/>
          <w:szCs w:val="24"/>
          <w:rtl/>
          <w:lang w:bidi="ar-EG"/>
        </w:rPr>
        <w:t xml:space="preserve"> فإن خرجت من ثلث ماله بعد الدين</w:t>
      </w:r>
      <w:r>
        <w:rPr>
          <w:rFonts w:hint="cs"/>
          <w:sz w:val="24"/>
          <w:szCs w:val="24"/>
          <w:rtl/>
          <w:lang w:bidi="ar-EG"/>
        </w:rPr>
        <w:t xml:space="preserve"> ،</w:t>
      </w:r>
      <w:r w:rsidRPr="0097787B">
        <w:rPr>
          <w:rFonts w:hint="cs"/>
          <w:sz w:val="24"/>
          <w:szCs w:val="24"/>
          <w:rtl/>
          <w:lang w:bidi="ar-EG"/>
        </w:rPr>
        <w:t xml:space="preserve"> بأن كان الثلث يفي بها لزم البيع</w:t>
      </w:r>
      <w:r>
        <w:rPr>
          <w:rFonts w:hint="cs"/>
          <w:sz w:val="24"/>
          <w:szCs w:val="24"/>
          <w:rtl/>
          <w:lang w:bidi="ar-EG"/>
        </w:rPr>
        <w:t xml:space="preserve"> ،</w:t>
      </w:r>
      <w:r w:rsidRPr="0097787B">
        <w:rPr>
          <w:rFonts w:hint="cs"/>
          <w:sz w:val="24"/>
          <w:szCs w:val="24"/>
          <w:rtl/>
          <w:lang w:bidi="ar-EG"/>
        </w:rPr>
        <w:t xml:space="preserve"> وإن كان الثلث لا يفي بها بأن زادت عليه يخير المشتري بين أن يدفع للورثة الزائد لإكمال ما نقص من الثلثين أو يفسخ البيع</w:t>
      </w:r>
      <w:r>
        <w:rPr>
          <w:rFonts w:hint="cs"/>
          <w:sz w:val="24"/>
          <w:szCs w:val="24"/>
          <w:rtl/>
          <w:lang w:bidi="ar-EG"/>
        </w:rPr>
        <w:t xml:space="preserve"> .</w:t>
      </w:r>
      <w:r w:rsidRPr="0097787B">
        <w:rPr>
          <w:rFonts w:hint="cs"/>
          <w:sz w:val="24"/>
          <w:szCs w:val="24"/>
          <w:rtl/>
          <w:lang w:bidi="ar-EG"/>
        </w:rPr>
        <w:t xml:space="preserve"> </w:t>
      </w:r>
    </w:p>
  </w:footnote>
  <w:footnote w:id="57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استئناف مصر 10 يناير سنة 1928 المحاماة 8 رقم 486</w:t>
      </w:r>
      <w:r>
        <w:rPr>
          <w:rFonts w:hint="cs"/>
          <w:sz w:val="24"/>
          <w:szCs w:val="24"/>
          <w:rtl/>
          <w:lang w:bidi="ar-EG"/>
        </w:rPr>
        <w:t xml:space="preserve">  /  </w:t>
      </w:r>
      <w:r w:rsidRPr="0097787B">
        <w:rPr>
          <w:rFonts w:hint="cs"/>
          <w:sz w:val="24"/>
          <w:szCs w:val="24"/>
          <w:rtl/>
          <w:lang w:bidi="ar-EG"/>
        </w:rPr>
        <w:t xml:space="preserve">1 ص 796 </w:t>
      </w:r>
      <w:r w:rsidRPr="0097787B">
        <w:rPr>
          <w:sz w:val="24"/>
          <w:szCs w:val="24"/>
          <w:rtl/>
          <w:lang w:bidi="ar-EG"/>
        </w:rPr>
        <w:t>–</w:t>
      </w:r>
      <w:r w:rsidRPr="0097787B">
        <w:rPr>
          <w:rFonts w:hint="cs"/>
          <w:sz w:val="24"/>
          <w:szCs w:val="24"/>
          <w:rtl/>
          <w:lang w:bidi="ar-EG"/>
        </w:rPr>
        <w:t xml:space="preserve"> استئناف مختلط 23 مارس سنة </w:t>
      </w:r>
      <w:smartTag w:uri="urn:schemas-microsoft-com:office:smarttags" w:element="metricconverter">
        <w:smartTagPr>
          <w:attr w:name="ProductID" w:val="1911 م"/>
        </w:smartTagPr>
        <w:r w:rsidRPr="0097787B">
          <w:rPr>
            <w:rFonts w:hint="cs"/>
            <w:sz w:val="24"/>
            <w:szCs w:val="24"/>
            <w:rtl/>
            <w:lang w:bidi="ar-EG"/>
          </w:rPr>
          <w:t>1911 م</w:t>
        </w:r>
      </w:smartTag>
      <w:r w:rsidRPr="0097787B">
        <w:rPr>
          <w:rFonts w:hint="cs"/>
          <w:sz w:val="24"/>
          <w:szCs w:val="24"/>
          <w:rtl/>
          <w:lang w:bidi="ar-EG"/>
        </w:rPr>
        <w:t xml:space="preserve"> 22 ص 135</w:t>
      </w:r>
      <w:r>
        <w:rPr>
          <w:rFonts w:hint="cs"/>
          <w:sz w:val="24"/>
          <w:szCs w:val="24"/>
          <w:rtl/>
          <w:lang w:bidi="ar-EG"/>
        </w:rPr>
        <w:t xml:space="preserve"> .</w:t>
      </w:r>
      <w:r w:rsidRPr="0097787B">
        <w:rPr>
          <w:rFonts w:hint="cs"/>
          <w:sz w:val="24"/>
          <w:szCs w:val="24"/>
          <w:rtl/>
          <w:lang w:bidi="ar-EG"/>
        </w:rPr>
        <w:t xml:space="preserve"> </w:t>
      </w:r>
    </w:p>
  </w:footnote>
  <w:footnote w:id="57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ولا عبرة بانتقال المريض مرض الموت بنفسه إلى المحكمة للتصديق على العقد الصادر منه</w:t>
      </w:r>
      <w:r>
        <w:rPr>
          <w:rFonts w:hint="cs"/>
          <w:sz w:val="24"/>
          <w:szCs w:val="24"/>
          <w:rtl/>
          <w:lang w:bidi="ar-EG"/>
        </w:rPr>
        <w:t xml:space="preserve"> ،</w:t>
      </w:r>
      <w:r w:rsidRPr="0097787B">
        <w:rPr>
          <w:rFonts w:hint="cs"/>
          <w:sz w:val="24"/>
          <w:szCs w:val="24"/>
          <w:rtl/>
          <w:lang w:bidi="ar-EG"/>
        </w:rPr>
        <w:t xml:space="preserve"> لأن الكاتب المختص بالتصديق غير مقيد بإثبات حالة البائع </w:t>
      </w:r>
      <w:r>
        <w:rPr>
          <w:rFonts w:hint="cs"/>
          <w:sz w:val="24"/>
          <w:szCs w:val="24"/>
          <w:rtl/>
          <w:lang w:bidi="ar-EG"/>
        </w:rPr>
        <w:t xml:space="preserve">( </w:t>
      </w:r>
      <w:r w:rsidRPr="0097787B">
        <w:rPr>
          <w:rFonts w:hint="cs"/>
          <w:sz w:val="24"/>
          <w:szCs w:val="24"/>
          <w:rtl/>
          <w:lang w:bidi="ar-EG"/>
        </w:rPr>
        <w:t>استئناف مصر 6 مايو سنة 1931 المحاماة 12 رقم 420</w:t>
      </w:r>
      <w:r>
        <w:rPr>
          <w:rFonts w:hint="cs"/>
          <w:sz w:val="24"/>
          <w:szCs w:val="24"/>
          <w:rtl/>
          <w:lang w:bidi="ar-EG"/>
        </w:rPr>
        <w:t xml:space="preserve">  /  </w:t>
      </w:r>
      <w:r w:rsidRPr="0097787B">
        <w:rPr>
          <w:rFonts w:hint="cs"/>
          <w:sz w:val="24"/>
          <w:szCs w:val="24"/>
          <w:rtl/>
          <w:lang w:bidi="ar-EG"/>
        </w:rPr>
        <w:t xml:space="preserve">4 </w:t>
      </w:r>
      <w:r w:rsidRPr="0097787B">
        <w:rPr>
          <w:sz w:val="24"/>
          <w:szCs w:val="24"/>
          <w:rtl/>
          <w:lang w:bidi="ar-EG"/>
        </w:rPr>
        <w:t>–</w:t>
      </w:r>
      <w:r w:rsidRPr="0097787B">
        <w:rPr>
          <w:rFonts w:hint="cs"/>
          <w:sz w:val="24"/>
          <w:szCs w:val="24"/>
          <w:rtl/>
          <w:lang w:bidi="ar-EG"/>
        </w:rPr>
        <w:t xml:space="preserve"> ص 440</w:t>
      </w:r>
      <w:r>
        <w:rPr>
          <w:rFonts w:hint="cs"/>
          <w:sz w:val="24"/>
          <w:szCs w:val="24"/>
          <w:rtl/>
          <w:lang w:bidi="ar-EG"/>
        </w:rPr>
        <w:t xml:space="preserve"> - </w:t>
      </w:r>
      <w:r w:rsidRPr="0097787B">
        <w:rPr>
          <w:rFonts w:hint="cs"/>
          <w:sz w:val="24"/>
          <w:szCs w:val="24"/>
          <w:rtl/>
          <w:lang w:bidi="ar-EG"/>
        </w:rPr>
        <w:t>قارن مع ذلك حكم المحكمة العليا الشرعية في 26 فبراير سنة 1934 المحاماة الشرعية 5 ص 403</w:t>
      </w:r>
      <w:r>
        <w:rPr>
          <w:rFonts w:hint="cs"/>
          <w:sz w:val="24"/>
          <w:szCs w:val="24"/>
          <w:rtl/>
          <w:lang w:bidi="ar-EG"/>
        </w:rPr>
        <w:t xml:space="preserve"> ) .</w:t>
      </w:r>
      <w:r w:rsidRPr="0097787B">
        <w:rPr>
          <w:rFonts w:hint="cs"/>
          <w:sz w:val="24"/>
          <w:szCs w:val="24"/>
          <w:rtl/>
          <w:lang w:bidi="ar-EG"/>
        </w:rPr>
        <w:t xml:space="preserve"> وقد يجازف المريض مرض الموت بالخروج من بيته للقيام ببعض أعمال فردية</w:t>
      </w:r>
      <w:r>
        <w:rPr>
          <w:rFonts w:hint="cs"/>
          <w:sz w:val="24"/>
          <w:szCs w:val="24"/>
          <w:rtl/>
          <w:lang w:bidi="ar-EG"/>
        </w:rPr>
        <w:t xml:space="preserve"> ،</w:t>
      </w:r>
      <w:r w:rsidRPr="0097787B">
        <w:rPr>
          <w:rFonts w:hint="cs"/>
          <w:sz w:val="24"/>
          <w:szCs w:val="24"/>
          <w:rtl/>
          <w:lang w:bidi="ar-EG"/>
        </w:rPr>
        <w:t xml:space="preserve"> كالحضور أمام محكمة الجنح للدفاع عن نفسه في تهمة تبديد </w:t>
      </w:r>
      <w:r>
        <w:rPr>
          <w:rFonts w:hint="cs"/>
          <w:sz w:val="24"/>
          <w:szCs w:val="24"/>
          <w:rtl/>
          <w:lang w:bidi="ar-EG"/>
        </w:rPr>
        <w:t xml:space="preserve">( </w:t>
      </w:r>
      <w:r w:rsidRPr="0097787B">
        <w:rPr>
          <w:rFonts w:hint="cs"/>
          <w:sz w:val="24"/>
          <w:szCs w:val="24"/>
          <w:rtl/>
          <w:lang w:bidi="ar-EG"/>
        </w:rPr>
        <w:t>محكمة مصر 29 مايو سنة 1937 المحاماة 9 رقم 539</w:t>
      </w:r>
      <w:r>
        <w:rPr>
          <w:rFonts w:hint="cs"/>
          <w:sz w:val="24"/>
          <w:szCs w:val="24"/>
          <w:rtl/>
          <w:lang w:bidi="ar-EG"/>
        </w:rPr>
        <w:t xml:space="preserve">  /  </w:t>
      </w:r>
      <w:r w:rsidRPr="0097787B">
        <w:rPr>
          <w:rFonts w:hint="cs"/>
          <w:sz w:val="24"/>
          <w:szCs w:val="24"/>
          <w:rtl/>
          <w:lang w:bidi="ar-EG"/>
        </w:rPr>
        <w:t>6 ص 996</w:t>
      </w:r>
      <w:r>
        <w:rPr>
          <w:rFonts w:hint="cs"/>
          <w:sz w:val="24"/>
          <w:szCs w:val="24"/>
          <w:rtl/>
          <w:lang w:bidi="ar-EG"/>
        </w:rPr>
        <w:t xml:space="preserve"> ) .</w:t>
      </w:r>
      <w:r w:rsidRPr="0097787B">
        <w:rPr>
          <w:rFonts w:hint="cs"/>
          <w:sz w:val="24"/>
          <w:szCs w:val="24"/>
          <w:rtl/>
          <w:lang w:bidi="ar-EG"/>
        </w:rPr>
        <w:t xml:space="preserve"> </w:t>
      </w:r>
    </w:p>
  </w:footnote>
  <w:footnote w:id="57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قضت محكمة الاستئناف الوطنية بأن الشيخوخة ليست مرض الموت</w:t>
      </w:r>
      <w:r>
        <w:rPr>
          <w:rFonts w:hint="cs"/>
          <w:sz w:val="24"/>
          <w:szCs w:val="24"/>
          <w:rtl/>
          <w:lang w:bidi="ar-EG"/>
        </w:rPr>
        <w:t xml:space="preserve"> ،</w:t>
      </w:r>
      <w:r w:rsidRPr="0097787B">
        <w:rPr>
          <w:rFonts w:hint="cs"/>
          <w:sz w:val="24"/>
          <w:szCs w:val="24"/>
          <w:rtl/>
          <w:lang w:bidi="ar-EG"/>
        </w:rPr>
        <w:t xml:space="preserve"> وإنما هي دور من الأدوار الطبيعية لحياة الإنسان</w:t>
      </w:r>
      <w:r>
        <w:rPr>
          <w:rFonts w:hint="cs"/>
          <w:sz w:val="24"/>
          <w:szCs w:val="24"/>
          <w:rtl/>
          <w:lang w:bidi="ar-EG"/>
        </w:rPr>
        <w:t xml:space="preserve"> .</w:t>
      </w:r>
      <w:r w:rsidRPr="0097787B">
        <w:rPr>
          <w:rFonts w:hint="cs"/>
          <w:sz w:val="24"/>
          <w:szCs w:val="24"/>
          <w:rtl/>
          <w:lang w:bidi="ar-EG"/>
        </w:rPr>
        <w:t xml:space="preserve"> أما مرض الموت فهو المرض الذي يعتري الإنسان شيخاً أم شاباً</w:t>
      </w:r>
      <w:r>
        <w:rPr>
          <w:rFonts w:hint="cs"/>
          <w:sz w:val="24"/>
          <w:szCs w:val="24"/>
          <w:rtl/>
          <w:lang w:bidi="ar-EG"/>
        </w:rPr>
        <w:t xml:space="preserve"> ،</w:t>
      </w:r>
      <w:r w:rsidRPr="0097787B">
        <w:rPr>
          <w:rFonts w:hint="cs"/>
          <w:sz w:val="24"/>
          <w:szCs w:val="24"/>
          <w:rtl/>
          <w:lang w:bidi="ar-EG"/>
        </w:rPr>
        <w:t xml:space="preserve"> وينتهي بالموت</w:t>
      </w:r>
      <w:r>
        <w:rPr>
          <w:rFonts w:hint="cs"/>
          <w:sz w:val="24"/>
          <w:szCs w:val="24"/>
          <w:rtl/>
          <w:lang w:bidi="ar-EG"/>
        </w:rPr>
        <w:t xml:space="preserve"> ،</w:t>
      </w:r>
      <w:r w:rsidRPr="0097787B">
        <w:rPr>
          <w:rFonts w:hint="cs"/>
          <w:sz w:val="24"/>
          <w:szCs w:val="24"/>
          <w:rtl/>
          <w:lang w:bidi="ar-EG"/>
        </w:rPr>
        <w:t xml:space="preserve"> بحيث يشعر المصاب معه بقرب انتهاء أجله </w:t>
      </w:r>
      <w:r>
        <w:rPr>
          <w:rFonts w:hint="cs"/>
          <w:sz w:val="24"/>
          <w:szCs w:val="24"/>
          <w:rtl/>
          <w:lang w:bidi="ar-EG"/>
        </w:rPr>
        <w:t xml:space="preserve">( </w:t>
      </w:r>
      <w:r w:rsidRPr="0097787B">
        <w:rPr>
          <w:rFonts w:hint="cs"/>
          <w:sz w:val="24"/>
          <w:szCs w:val="24"/>
          <w:rtl/>
          <w:lang w:bidi="ar-EG"/>
        </w:rPr>
        <w:t xml:space="preserve">20 فبراير سنة 1918 المجموعة الرسمية 19 رقم 42 ص 61 </w:t>
      </w:r>
      <w:r w:rsidRPr="0097787B">
        <w:rPr>
          <w:sz w:val="24"/>
          <w:szCs w:val="24"/>
          <w:rtl/>
          <w:lang w:bidi="ar-EG"/>
        </w:rPr>
        <w:t>–</w:t>
      </w:r>
      <w:r w:rsidRPr="0097787B">
        <w:rPr>
          <w:rFonts w:hint="cs"/>
          <w:sz w:val="24"/>
          <w:szCs w:val="24"/>
          <w:rtl/>
          <w:lang w:bidi="ar-EG"/>
        </w:rPr>
        <w:t xml:space="preserve"> وأنظر أيضاً استئناف وطني 23 فبراير سنة 1905 الاستقلال 4 ص 448 </w:t>
      </w:r>
      <w:r w:rsidRPr="0097787B">
        <w:rPr>
          <w:sz w:val="24"/>
          <w:szCs w:val="24"/>
          <w:rtl/>
          <w:lang w:bidi="ar-EG"/>
        </w:rPr>
        <w:t>–</w:t>
      </w:r>
      <w:r w:rsidRPr="0097787B">
        <w:rPr>
          <w:rFonts w:hint="cs"/>
          <w:sz w:val="24"/>
          <w:szCs w:val="24"/>
          <w:rtl/>
          <w:lang w:bidi="ar-EG"/>
        </w:rPr>
        <w:t xml:space="preserve"> استئناف مصر 7 ديسمبر سنة 1936 المحاماة 17 ص 546 </w:t>
      </w:r>
      <w:r w:rsidRPr="0097787B">
        <w:rPr>
          <w:sz w:val="24"/>
          <w:szCs w:val="24"/>
          <w:rtl/>
          <w:lang w:bidi="ar-EG"/>
        </w:rPr>
        <w:t>–</w:t>
      </w:r>
      <w:r w:rsidRPr="0097787B">
        <w:rPr>
          <w:rFonts w:hint="cs"/>
          <w:sz w:val="24"/>
          <w:szCs w:val="24"/>
          <w:rtl/>
          <w:lang w:bidi="ar-EG"/>
        </w:rPr>
        <w:t xml:space="preserve"> بني سويف 26 فبراير سنة 1929 الجريدة القضائية 112 ص 18</w:t>
      </w:r>
      <w:r>
        <w:rPr>
          <w:rFonts w:hint="cs"/>
          <w:sz w:val="24"/>
          <w:szCs w:val="24"/>
          <w:rtl/>
          <w:lang w:bidi="ar-EG"/>
        </w:rPr>
        <w:t xml:space="preserve"> ) .</w:t>
      </w:r>
      <w:r w:rsidRPr="0097787B">
        <w:rPr>
          <w:rFonts w:hint="cs"/>
          <w:sz w:val="24"/>
          <w:szCs w:val="24"/>
          <w:rtl/>
          <w:lang w:bidi="ar-EG"/>
        </w:rPr>
        <w:t xml:space="preserve"> </w:t>
      </w:r>
    </w:p>
  </w:footnote>
  <w:footnote w:id="57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جاء في شرح الأستاذ سليم باز للمادة 1595 من المجلة في خصوص شرطي القعود عن قضاء المصالح وغلبة الموت ما يأتي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مرض الموت هو الذي يغلب فيه خوف الموت</w:t>
      </w:r>
      <w:r>
        <w:rPr>
          <w:rFonts w:hint="cs"/>
          <w:sz w:val="24"/>
          <w:szCs w:val="24"/>
          <w:rtl/>
          <w:lang w:bidi="ar-EG"/>
        </w:rPr>
        <w:t xml:space="preserve"> ،</w:t>
      </w:r>
      <w:r w:rsidRPr="0097787B">
        <w:rPr>
          <w:rFonts w:hint="cs"/>
          <w:sz w:val="24"/>
          <w:szCs w:val="24"/>
          <w:rtl/>
          <w:lang w:bidi="ar-EG"/>
        </w:rPr>
        <w:t xml:space="preserve"> ويعجز معه المريض عن رؤية مصالحه خارجاً عن داره إن كان من المذكور</w:t>
      </w:r>
      <w:r>
        <w:rPr>
          <w:rFonts w:hint="cs"/>
          <w:sz w:val="24"/>
          <w:szCs w:val="24"/>
          <w:rtl/>
          <w:lang w:bidi="ar-EG"/>
        </w:rPr>
        <w:t xml:space="preserve"> ،</w:t>
      </w:r>
      <w:r w:rsidRPr="0097787B">
        <w:rPr>
          <w:rFonts w:hint="cs"/>
          <w:sz w:val="24"/>
          <w:szCs w:val="24"/>
          <w:rtl/>
          <w:lang w:bidi="ar-EG"/>
        </w:rPr>
        <w:t xml:space="preserve"> كعجز الفقيه عن الإتيان إلى المسجد وعجز السوقي عن الإتيان إلى دكانه</w:t>
      </w:r>
      <w:r>
        <w:rPr>
          <w:rFonts w:hint="cs"/>
          <w:sz w:val="24"/>
          <w:szCs w:val="24"/>
          <w:rtl/>
          <w:lang w:bidi="ar-EG"/>
        </w:rPr>
        <w:t xml:space="preserve"> .</w:t>
      </w:r>
      <w:r w:rsidRPr="0097787B">
        <w:rPr>
          <w:rFonts w:hint="cs"/>
          <w:sz w:val="24"/>
          <w:szCs w:val="24"/>
          <w:rtl/>
          <w:lang w:bidi="ar-EG"/>
        </w:rPr>
        <w:t xml:space="preserve"> قال في رد المحتار ينبغي أن يكون المراد العجز عن نحول ذلك من الإتيان إلى المسجد أو الدكان لإقامة المصالح القريبة في حق الكل</w:t>
      </w:r>
      <w:r>
        <w:rPr>
          <w:rFonts w:hint="cs"/>
          <w:sz w:val="24"/>
          <w:szCs w:val="24"/>
          <w:rtl/>
          <w:lang w:bidi="ar-EG"/>
        </w:rPr>
        <w:t xml:space="preserve"> ،</w:t>
      </w:r>
      <w:r w:rsidRPr="0097787B">
        <w:rPr>
          <w:rFonts w:hint="cs"/>
          <w:sz w:val="24"/>
          <w:szCs w:val="24"/>
          <w:rtl/>
          <w:lang w:bidi="ar-EG"/>
        </w:rPr>
        <w:t xml:space="preserve"> إذ لو كان محترفاً بحرفة شاقة</w:t>
      </w:r>
      <w:r>
        <w:rPr>
          <w:rFonts w:hint="cs"/>
          <w:sz w:val="24"/>
          <w:szCs w:val="24"/>
          <w:rtl/>
          <w:lang w:bidi="ar-EG"/>
        </w:rPr>
        <w:t xml:space="preserve"> ،</w:t>
      </w:r>
      <w:r w:rsidRPr="0097787B">
        <w:rPr>
          <w:rFonts w:hint="cs"/>
          <w:sz w:val="24"/>
          <w:szCs w:val="24"/>
          <w:rtl/>
          <w:lang w:bidi="ar-EG"/>
        </w:rPr>
        <w:t xml:space="preserve"> كما لو كان مكارياً أو حمالاً على ظهره أو دقاقاً أو نجاراً أو نحو ذلك مما لا يمكن إقامته مع أدنى مرض</w:t>
      </w:r>
      <w:r>
        <w:rPr>
          <w:rFonts w:hint="cs"/>
          <w:sz w:val="24"/>
          <w:szCs w:val="24"/>
          <w:rtl/>
          <w:lang w:bidi="ar-EG"/>
        </w:rPr>
        <w:t xml:space="preserve"> ،</w:t>
      </w:r>
      <w:r w:rsidRPr="0097787B">
        <w:rPr>
          <w:rFonts w:hint="cs"/>
          <w:sz w:val="24"/>
          <w:szCs w:val="24"/>
          <w:rtl/>
          <w:lang w:bidi="ar-EG"/>
        </w:rPr>
        <w:t xml:space="preserve"> وعجز عنه مع قدرته على الخرج إلى المسجد والسوق</w:t>
      </w:r>
      <w:r>
        <w:rPr>
          <w:rFonts w:hint="cs"/>
          <w:sz w:val="24"/>
          <w:szCs w:val="24"/>
          <w:rtl/>
          <w:lang w:bidi="ar-EG"/>
        </w:rPr>
        <w:t xml:space="preserve"> ،</w:t>
      </w:r>
      <w:r w:rsidRPr="0097787B">
        <w:rPr>
          <w:rFonts w:hint="cs"/>
          <w:sz w:val="24"/>
          <w:szCs w:val="24"/>
          <w:rtl/>
          <w:lang w:bidi="ar-EG"/>
        </w:rPr>
        <w:t xml:space="preserve"> لا يكون مريضاً وإن كانت هذه مصالحه</w:t>
      </w:r>
      <w:r>
        <w:rPr>
          <w:rFonts w:hint="cs"/>
          <w:sz w:val="24"/>
          <w:szCs w:val="24"/>
          <w:rtl/>
          <w:lang w:bidi="ar-EG"/>
        </w:rPr>
        <w:t xml:space="preserve"> .</w:t>
      </w:r>
      <w:r w:rsidRPr="0097787B">
        <w:rPr>
          <w:rFonts w:hint="cs"/>
          <w:sz w:val="24"/>
          <w:szCs w:val="24"/>
          <w:rtl/>
          <w:lang w:bidi="ar-EG"/>
        </w:rPr>
        <w:t xml:space="preserve"> وإلا لزم أن يكون عدم القدرة على الخروج إلى الدكان للبيع والشراء مثلاً مرضاً وغير مرض بحسب اختلاف المصالح</w:t>
      </w:r>
      <w:r>
        <w:rPr>
          <w:rFonts w:hint="cs"/>
          <w:sz w:val="24"/>
          <w:szCs w:val="24"/>
          <w:rtl/>
          <w:lang w:bidi="ar-EG"/>
        </w:rPr>
        <w:t xml:space="preserve"> ،</w:t>
      </w:r>
      <w:r w:rsidRPr="0097787B">
        <w:rPr>
          <w:rFonts w:hint="cs"/>
          <w:sz w:val="24"/>
          <w:szCs w:val="24"/>
          <w:rtl/>
          <w:lang w:bidi="ar-EG"/>
        </w:rPr>
        <w:t xml:space="preserve"> فتأمل</w:t>
      </w:r>
      <w:r>
        <w:rPr>
          <w:rFonts w:hint="cs"/>
          <w:sz w:val="24"/>
          <w:szCs w:val="24"/>
          <w:rtl/>
          <w:lang w:bidi="ar-EG"/>
        </w:rPr>
        <w:t xml:space="preserve"> .</w:t>
      </w:r>
      <w:r w:rsidRPr="0097787B">
        <w:rPr>
          <w:rFonts w:hint="cs"/>
          <w:sz w:val="24"/>
          <w:szCs w:val="24"/>
          <w:rtl/>
          <w:lang w:bidi="ar-EG"/>
        </w:rPr>
        <w:t xml:space="preserve"> ثم هذا إنما يظهر في حق من كان له قدرة على الخروج قبل المرض</w:t>
      </w:r>
      <w:r>
        <w:rPr>
          <w:rFonts w:hint="cs"/>
          <w:sz w:val="24"/>
          <w:szCs w:val="24"/>
          <w:rtl/>
          <w:lang w:bidi="ar-EG"/>
        </w:rPr>
        <w:t xml:space="preserve"> ،</w:t>
      </w:r>
      <w:r w:rsidRPr="0097787B">
        <w:rPr>
          <w:rFonts w:hint="cs"/>
          <w:sz w:val="24"/>
          <w:szCs w:val="24"/>
          <w:rtl/>
          <w:lang w:bidi="ar-EG"/>
        </w:rPr>
        <w:t xml:space="preserve"> أما لو كان غير قادر عليه قبل المرض للكبر أو علة في رجليه فلا يظهر</w:t>
      </w:r>
      <w:r>
        <w:rPr>
          <w:rFonts w:hint="cs"/>
          <w:sz w:val="24"/>
          <w:szCs w:val="24"/>
          <w:rtl/>
          <w:lang w:bidi="ar-EG"/>
        </w:rPr>
        <w:t xml:space="preserve"> ،</w:t>
      </w:r>
      <w:r w:rsidRPr="0097787B">
        <w:rPr>
          <w:rFonts w:hint="cs"/>
          <w:sz w:val="24"/>
          <w:szCs w:val="24"/>
          <w:rtl/>
          <w:lang w:bidi="ar-EG"/>
        </w:rPr>
        <w:t xml:space="preserve"> فينبغي اعتبار غلبة الهلاك في حقه</w:t>
      </w:r>
      <w:r>
        <w:rPr>
          <w:rFonts w:hint="cs"/>
          <w:sz w:val="24"/>
          <w:szCs w:val="24"/>
          <w:rtl/>
          <w:lang w:bidi="ar-EG"/>
        </w:rPr>
        <w:t xml:space="preserve"> .</w:t>
      </w:r>
      <w:r w:rsidRPr="0097787B">
        <w:rPr>
          <w:rFonts w:hint="cs"/>
          <w:sz w:val="24"/>
          <w:szCs w:val="24"/>
          <w:rtl/>
          <w:lang w:bidi="ar-EG"/>
        </w:rPr>
        <w:t xml:space="preserve"> وهو ما قاله أبو الليث من أن كونه صاحب فراش ليس بشرط لكونه مريضاً مرض الموت</w:t>
      </w:r>
      <w:r>
        <w:rPr>
          <w:rFonts w:hint="cs"/>
          <w:sz w:val="24"/>
          <w:szCs w:val="24"/>
          <w:rtl/>
          <w:lang w:bidi="ar-EG"/>
        </w:rPr>
        <w:t xml:space="preserve"> ،</w:t>
      </w:r>
      <w:r w:rsidRPr="0097787B">
        <w:rPr>
          <w:rFonts w:hint="cs"/>
          <w:sz w:val="24"/>
          <w:szCs w:val="24"/>
          <w:rtl/>
          <w:lang w:bidi="ar-EG"/>
        </w:rPr>
        <w:t xml:space="preserve"> بل العبرة لغلبة الهلاك</w:t>
      </w:r>
      <w:r>
        <w:rPr>
          <w:rFonts w:hint="cs"/>
          <w:sz w:val="24"/>
          <w:szCs w:val="24"/>
          <w:rtl/>
          <w:lang w:bidi="ar-EG"/>
        </w:rPr>
        <w:t xml:space="preserve"> ،</w:t>
      </w:r>
      <w:r w:rsidRPr="0097787B">
        <w:rPr>
          <w:rFonts w:hint="cs"/>
          <w:sz w:val="24"/>
          <w:szCs w:val="24"/>
          <w:rtl/>
          <w:lang w:bidi="ar-EG"/>
        </w:rPr>
        <w:t xml:space="preserve"> لو الغالب من هذا المرض الموت</w:t>
      </w:r>
      <w:r>
        <w:rPr>
          <w:rFonts w:hint="cs"/>
          <w:sz w:val="24"/>
          <w:szCs w:val="24"/>
          <w:rtl/>
          <w:lang w:bidi="ar-EG"/>
        </w:rPr>
        <w:t xml:space="preserve"> ،</w:t>
      </w:r>
      <w:r w:rsidRPr="0097787B">
        <w:rPr>
          <w:rFonts w:hint="cs"/>
          <w:sz w:val="24"/>
          <w:szCs w:val="24"/>
          <w:rtl/>
          <w:lang w:bidi="ar-EG"/>
        </w:rPr>
        <w:t xml:space="preserve"> فهو مرض موت وإن كان يخرج من البيت</w:t>
      </w:r>
      <w:r>
        <w:rPr>
          <w:rFonts w:hint="cs"/>
          <w:sz w:val="24"/>
          <w:szCs w:val="24"/>
          <w:rtl/>
          <w:lang w:bidi="ar-EG"/>
        </w:rPr>
        <w:t xml:space="preserve"> ،</w:t>
      </w:r>
      <w:r w:rsidRPr="0097787B">
        <w:rPr>
          <w:rFonts w:hint="cs"/>
          <w:sz w:val="24"/>
          <w:szCs w:val="24"/>
          <w:rtl/>
          <w:lang w:bidi="ar-EG"/>
        </w:rPr>
        <w:t xml:space="preserve"> وينبغي اعتماده لما علمت من أنه كان يفتي به الصدر الشهيد</w:t>
      </w:r>
      <w:r>
        <w:rPr>
          <w:rFonts w:hint="cs"/>
          <w:sz w:val="24"/>
          <w:szCs w:val="24"/>
          <w:rtl/>
          <w:lang w:bidi="ar-EG"/>
        </w:rPr>
        <w:t xml:space="preserve"> ،</w:t>
      </w:r>
      <w:r w:rsidRPr="0097787B">
        <w:rPr>
          <w:rFonts w:hint="cs"/>
          <w:sz w:val="24"/>
          <w:szCs w:val="24"/>
          <w:rtl/>
          <w:lang w:bidi="ar-EG"/>
        </w:rPr>
        <w:t xml:space="preserve"> وأن كلام محمد يدل عليه</w:t>
      </w:r>
      <w:r>
        <w:rPr>
          <w:rFonts w:hint="cs"/>
          <w:sz w:val="24"/>
          <w:szCs w:val="24"/>
          <w:rtl/>
          <w:lang w:bidi="ar-EG"/>
        </w:rPr>
        <w:t xml:space="preserve"> ،</w:t>
      </w:r>
      <w:r w:rsidRPr="0097787B">
        <w:rPr>
          <w:rFonts w:hint="cs"/>
          <w:sz w:val="24"/>
          <w:szCs w:val="24"/>
          <w:rtl/>
          <w:lang w:bidi="ar-EG"/>
        </w:rPr>
        <w:t xml:space="preserve"> ولاطراده فيما كان عاجزاً قبل المرض</w:t>
      </w:r>
      <w:r>
        <w:rPr>
          <w:rFonts w:hint="cs"/>
          <w:sz w:val="24"/>
          <w:szCs w:val="24"/>
          <w:rtl/>
          <w:lang w:bidi="ar-EG"/>
        </w:rPr>
        <w:t xml:space="preserve"> .</w:t>
      </w:r>
      <w:r w:rsidRPr="0097787B">
        <w:rPr>
          <w:rFonts w:hint="cs"/>
          <w:sz w:val="24"/>
          <w:szCs w:val="24"/>
          <w:rtl/>
          <w:lang w:bidi="ar-EG"/>
        </w:rPr>
        <w:t xml:space="preserve"> ويؤيد أن من ألحق بالمريض</w:t>
      </w:r>
      <w:r>
        <w:rPr>
          <w:rFonts w:hint="cs"/>
          <w:sz w:val="24"/>
          <w:szCs w:val="24"/>
          <w:rtl/>
          <w:lang w:bidi="ar-EG"/>
        </w:rPr>
        <w:t xml:space="preserve"> ،</w:t>
      </w:r>
      <w:r w:rsidRPr="0097787B">
        <w:rPr>
          <w:rFonts w:hint="cs"/>
          <w:sz w:val="24"/>
          <w:szCs w:val="24"/>
          <w:rtl/>
          <w:lang w:bidi="ar-EG"/>
        </w:rPr>
        <w:t xml:space="preserve"> كمن بارز رجالً ونحوه</w:t>
      </w:r>
      <w:r>
        <w:rPr>
          <w:rFonts w:hint="cs"/>
          <w:sz w:val="24"/>
          <w:szCs w:val="24"/>
          <w:rtl/>
          <w:lang w:bidi="ar-EG"/>
        </w:rPr>
        <w:t xml:space="preserve"> ،</w:t>
      </w:r>
      <w:r w:rsidRPr="0097787B">
        <w:rPr>
          <w:rFonts w:hint="cs"/>
          <w:sz w:val="24"/>
          <w:szCs w:val="24"/>
          <w:rtl/>
          <w:lang w:bidi="ar-EG"/>
        </w:rPr>
        <w:t xml:space="preserve"> إنما يعتبر فيه غلبة الهلاك دون العجز عن الخروج</w:t>
      </w:r>
      <w:r>
        <w:rPr>
          <w:rFonts w:hint="cs"/>
          <w:sz w:val="24"/>
          <w:szCs w:val="24"/>
          <w:rtl/>
          <w:lang w:bidi="ar-EG"/>
        </w:rPr>
        <w:t xml:space="preserve"> . . .</w:t>
      </w:r>
      <w:r w:rsidRPr="0097787B">
        <w:rPr>
          <w:rFonts w:hint="cs"/>
          <w:sz w:val="24"/>
          <w:szCs w:val="24"/>
          <w:rtl/>
          <w:lang w:bidi="ar-EG"/>
        </w:rPr>
        <w:t xml:space="preserve"> قال في الدر المختار وفي حق المرأة أن تعجز عن مصالحها داخل البيت كما في البزازية</w:t>
      </w:r>
      <w:r>
        <w:rPr>
          <w:rFonts w:hint="cs"/>
          <w:sz w:val="24"/>
          <w:szCs w:val="24"/>
          <w:rtl/>
          <w:lang w:bidi="ar-EG"/>
        </w:rPr>
        <w:t xml:space="preserve"> ،</w:t>
      </w:r>
      <w:r w:rsidRPr="0097787B">
        <w:rPr>
          <w:rFonts w:hint="cs"/>
          <w:sz w:val="24"/>
          <w:szCs w:val="24"/>
          <w:rtl/>
          <w:lang w:bidi="ar-EG"/>
        </w:rPr>
        <w:t xml:space="preserve"> ومفاده أنها لو قدرت على نحو الطبخ دون صعود السطح لم تكن مريضة</w:t>
      </w:r>
      <w:r>
        <w:rPr>
          <w:rFonts w:hint="cs"/>
          <w:sz w:val="24"/>
          <w:szCs w:val="24"/>
          <w:rtl/>
          <w:lang w:bidi="ar-EG"/>
        </w:rPr>
        <w:t xml:space="preserve"> ،</w:t>
      </w:r>
      <w:r w:rsidRPr="0097787B">
        <w:rPr>
          <w:rFonts w:hint="cs"/>
          <w:sz w:val="24"/>
          <w:szCs w:val="24"/>
          <w:rtl/>
          <w:lang w:bidi="ar-EG"/>
        </w:rPr>
        <w:t xml:space="preserve"> قال في النهر وهو الظاهر 1</w:t>
      </w:r>
      <w:r w:rsidRPr="0097787B">
        <w:rPr>
          <w:sz w:val="24"/>
          <w:szCs w:val="24"/>
          <w:rtl/>
          <w:lang w:bidi="ar-EG"/>
        </w:rPr>
        <w:t xml:space="preserve"> </w:t>
      </w:r>
      <w:r w:rsidRPr="0097787B">
        <w:rPr>
          <w:rFonts w:hint="cs"/>
          <w:sz w:val="24"/>
          <w:szCs w:val="24"/>
          <w:rtl/>
          <w:lang w:bidi="ar-EG"/>
        </w:rPr>
        <w:t>هـ</w:t>
      </w:r>
      <w:r>
        <w:rPr>
          <w:rFonts w:hint="cs"/>
          <w:sz w:val="24"/>
          <w:szCs w:val="24"/>
          <w:rtl/>
          <w:lang w:bidi="ar-EG"/>
        </w:rPr>
        <w:t xml:space="preserve"> . </w:t>
      </w:r>
      <w:r>
        <w:rPr>
          <w:sz w:val="24"/>
          <w:szCs w:val="24"/>
          <w:rtl/>
          <w:lang w:bidi="ar-EG"/>
        </w:rPr>
        <w:t>"</w:t>
      </w:r>
      <w:r>
        <w:rPr>
          <w:rFonts w:hint="cs"/>
          <w:sz w:val="24"/>
          <w:szCs w:val="24"/>
          <w:rtl/>
          <w:lang w:bidi="ar-EG"/>
        </w:rPr>
        <w:t xml:space="preserve"> ( </w:t>
      </w:r>
      <w:r w:rsidRPr="0097787B">
        <w:rPr>
          <w:rFonts w:hint="cs"/>
          <w:sz w:val="24"/>
          <w:szCs w:val="24"/>
          <w:rtl/>
          <w:lang w:bidi="ar-EG"/>
        </w:rPr>
        <w:t xml:space="preserve">شرح سليم باز ص 887 </w:t>
      </w:r>
      <w:r w:rsidRPr="0097787B">
        <w:rPr>
          <w:sz w:val="24"/>
          <w:szCs w:val="24"/>
          <w:rtl/>
          <w:lang w:bidi="ar-EG"/>
        </w:rPr>
        <w:t>–</w:t>
      </w:r>
      <w:r w:rsidRPr="0097787B">
        <w:rPr>
          <w:rFonts w:hint="cs"/>
          <w:sz w:val="24"/>
          <w:szCs w:val="24"/>
          <w:rtl/>
          <w:lang w:bidi="ar-EG"/>
        </w:rPr>
        <w:t xml:space="preserve"> ص 888</w:t>
      </w:r>
      <w:r>
        <w:rPr>
          <w:rFonts w:hint="cs"/>
          <w:sz w:val="24"/>
          <w:szCs w:val="24"/>
          <w:rtl/>
          <w:lang w:bidi="ar-EG"/>
        </w:rPr>
        <w:t xml:space="preserve"> ) .</w:t>
      </w:r>
      <w:r w:rsidRPr="0097787B">
        <w:rPr>
          <w:rFonts w:hint="cs"/>
          <w:sz w:val="24"/>
          <w:szCs w:val="24"/>
          <w:rtl/>
          <w:lang w:bidi="ar-EG"/>
        </w:rPr>
        <w:t xml:space="preserve"> </w:t>
      </w:r>
    </w:p>
  </w:footnote>
  <w:footnote w:id="57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أنظر في هذا المعنى ما نقلناه في الحاشية السابقة من شرح الأستاذ سليم باز </w:t>
      </w:r>
      <w:r>
        <w:rPr>
          <w:rFonts w:hint="cs"/>
          <w:sz w:val="24"/>
          <w:szCs w:val="24"/>
          <w:rtl/>
          <w:lang w:bidi="ar-EG"/>
        </w:rPr>
        <w:t xml:space="preserve">( </w:t>
      </w:r>
      <w:r w:rsidRPr="0097787B">
        <w:rPr>
          <w:rFonts w:hint="cs"/>
          <w:sz w:val="24"/>
          <w:szCs w:val="24"/>
          <w:rtl/>
          <w:lang w:bidi="ar-EG"/>
        </w:rPr>
        <w:t xml:space="preserve">ص 887 </w:t>
      </w:r>
      <w:r w:rsidRPr="0097787B">
        <w:rPr>
          <w:sz w:val="24"/>
          <w:szCs w:val="24"/>
          <w:rtl/>
          <w:lang w:bidi="ar-EG"/>
        </w:rPr>
        <w:t>–</w:t>
      </w:r>
      <w:r w:rsidRPr="0097787B">
        <w:rPr>
          <w:rFonts w:hint="cs"/>
          <w:sz w:val="24"/>
          <w:szCs w:val="24"/>
          <w:rtl/>
          <w:lang w:bidi="ar-EG"/>
        </w:rPr>
        <w:t xml:space="preserve"> ص 888</w:t>
      </w:r>
      <w:r>
        <w:rPr>
          <w:rFonts w:hint="cs"/>
          <w:sz w:val="24"/>
          <w:szCs w:val="24"/>
          <w:rtl/>
          <w:lang w:bidi="ar-EG"/>
        </w:rPr>
        <w:t xml:space="preserve"> ) .</w:t>
      </w:r>
      <w:r w:rsidRPr="0097787B">
        <w:rPr>
          <w:rFonts w:hint="cs"/>
          <w:sz w:val="24"/>
          <w:szCs w:val="24"/>
          <w:rtl/>
          <w:lang w:bidi="ar-EG"/>
        </w:rPr>
        <w:t xml:space="preserve"> وأنظر أيضاً الأستاذ محمد كامل مرسي فقرة 253 ص 480</w:t>
      </w:r>
      <w:r>
        <w:rPr>
          <w:rFonts w:hint="cs"/>
          <w:sz w:val="24"/>
          <w:szCs w:val="24"/>
          <w:rtl/>
          <w:lang w:bidi="ar-EG"/>
        </w:rPr>
        <w:t xml:space="preserve"> .</w:t>
      </w:r>
      <w:r w:rsidRPr="0097787B">
        <w:rPr>
          <w:rFonts w:hint="cs"/>
          <w:sz w:val="24"/>
          <w:szCs w:val="24"/>
          <w:rtl/>
          <w:lang w:bidi="ar-EG"/>
        </w:rPr>
        <w:t xml:space="preserve"> وأنظر استئناف وطني 2 أبريل سنة 1913 المجموعة الرسمية 14 رقم 40 ص 174 </w:t>
      </w:r>
      <w:r w:rsidRPr="0097787B">
        <w:rPr>
          <w:sz w:val="24"/>
          <w:szCs w:val="24"/>
          <w:rtl/>
          <w:lang w:bidi="ar-EG"/>
        </w:rPr>
        <w:t>–</w:t>
      </w:r>
      <w:r w:rsidRPr="0097787B">
        <w:rPr>
          <w:rFonts w:hint="cs"/>
          <w:sz w:val="24"/>
          <w:szCs w:val="24"/>
          <w:rtl/>
          <w:lang w:bidi="ar-EG"/>
        </w:rPr>
        <w:t xml:space="preserve"> محكمة مصر 14 يوليه سنة 1891 الحقوق 6 ص 153</w:t>
      </w:r>
      <w:r>
        <w:rPr>
          <w:rFonts w:hint="cs"/>
          <w:sz w:val="24"/>
          <w:szCs w:val="24"/>
          <w:rtl/>
          <w:lang w:bidi="ar-EG"/>
        </w:rPr>
        <w:t xml:space="preserve"> .</w:t>
      </w:r>
      <w:r w:rsidRPr="0097787B">
        <w:rPr>
          <w:rFonts w:hint="cs"/>
          <w:sz w:val="24"/>
          <w:szCs w:val="24"/>
          <w:rtl/>
          <w:lang w:bidi="ar-EG"/>
        </w:rPr>
        <w:t xml:space="preserve"> </w:t>
      </w:r>
    </w:p>
  </w:footnote>
  <w:footnote w:id="57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والأستاذ سليم باز ينقل ما يوفق بين الشرطين على هذا النحو</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ولأن بعض من يكون مطعوناً أو به استسقاء قبل غلبة المرض عليه قد يخرج لقضاء مصالحه مع كونه أقرب إلى الهلاك من مريض ضعف عن الخروج لصداع و هزال مثلاً</w:t>
      </w:r>
      <w:r>
        <w:rPr>
          <w:rFonts w:hint="cs"/>
          <w:sz w:val="24"/>
          <w:szCs w:val="24"/>
          <w:rtl/>
          <w:lang w:bidi="ar-EG"/>
        </w:rPr>
        <w:t xml:space="preserve"> .</w:t>
      </w:r>
      <w:r w:rsidRPr="0097787B">
        <w:rPr>
          <w:rFonts w:hint="cs"/>
          <w:sz w:val="24"/>
          <w:szCs w:val="24"/>
          <w:rtl/>
          <w:lang w:bidi="ar-EG"/>
        </w:rPr>
        <w:t xml:space="preserve"> لكن مقتضى قول بعضهم أنه لو كان مريضاً مرضاً يغلب منه الهلاك</w:t>
      </w:r>
      <w:r>
        <w:rPr>
          <w:rFonts w:hint="cs"/>
          <w:sz w:val="24"/>
          <w:szCs w:val="24"/>
          <w:rtl/>
          <w:lang w:bidi="ar-EG"/>
        </w:rPr>
        <w:t xml:space="preserve"> ،</w:t>
      </w:r>
      <w:r w:rsidRPr="0097787B">
        <w:rPr>
          <w:rFonts w:hint="cs"/>
          <w:sz w:val="24"/>
          <w:szCs w:val="24"/>
          <w:rtl/>
          <w:lang w:bidi="ar-EG"/>
        </w:rPr>
        <w:t xml:space="preserve"> لكنه لم يعجزه عن مصالح</w:t>
      </w:r>
      <w:r>
        <w:rPr>
          <w:rFonts w:hint="cs"/>
          <w:sz w:val="24"/>
          <w:szCs w:val="24"/>
          <w:rtl/>
          <w:lang w:bidi="ar-EG"/>
        </w:rPr>
        <w:t xml:space="preserve"> ،</w:t>
      </w:r>
      <w:r w:rsidRPr="0097787B">
        <w:rPr>
          <w:rFonts w:hint="cs"/>
          <w:sz w:val="24"/>
          <w:szCs w:val="24"/>
          <w:rtl/>
          <w:lang w:bidi="ar-EG"/>
        </w:rPr>
        <w:t xml:space="preserve"> كما يكون في ابتداء المرض لا يكون مريضاً</w:t>
      </w:r>
      <w:r>
        <w:rPr>
          <w:rFonts w:hint="cs"/>
          <w:sz w:val="24"/>
          <w:szCs w:val="24"/>
          <w:rtl/>
          <w:lang w:bidi="ar-EG"/>
        </w:rPr>
        <w:t xml:space="preserve"> .</w:t>
      </w:r>
      <w:r w:rsidRPr="0097787B">
        <w:rPr>
          <w:rFonts w:hint="cs"/>
          <w:sz w:val="24"/>
          <w:szCs w:val="24"/>
          <w:rtl/>
          <w:lang w:bidi="ar-EG"/>
        </w:rPr>
        <w:t xml:space="preserve"> وقد يوفق بين القولين بأنه إن علم أن به مرضاً مهلكاً غالباً وهو يزداد إلى الموت فهو المعتبر</w:t>
      </w:r>
      <w:r>
        <w:rPr>
          <w:rFonts w:hint="cs"/>
          <w:sz w:val="24"/>
          <w:szCs w:val="24"/>
          <w:rtl/>
          <w:lang w:bidi="ar-EG"/>
        </w:rPr>
        <w:t xml:space="preserve"> ،</w:t>
      </w:r>
      <w:r w:rsidRPr="0097787B">
        <w:rPr>
          <w:rFonts w:hint="cs"/>
          <w:sz w:val="24"/>
          <w:szCs w:val="24"/>
          <w:rtl/>
          <w:lang w:bidi="ar-EG"/>
        </w:rPr>
        <w:t xml:space="preserve"> وغن لم يعلم أنه مهلك يعتبر العجز عن الخروج للمصالح</w:t>
      </w:r>
      <w:r>
        <w:rPr>
          <w:rFonts w:hint="cs"/>
          <w:sz w:val="24"/>
          <w:szCs w:val="24"/>
          <w:rtl/>
          <w:lang w:bidi="ar-EG"/>
        </w:rPr>
        <w:t xml:space="preserve"> ،</w:t>
      </w:r>
      <w:r w:rsidRPr="0097787B">
        <w:rPr>
          <w:rFonts w:hint="cs"/>
          <w:sz w:val="24"/>
          <w:szCs w:val="24"/>
          <w:rtl/>
          <w:lang w:bidi="ar-EG"/>
        </w:rPr>
        <w:t xml:space="preserve"> هذا ما ظهر لي اهـ ملخصاً</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شرح المجلة ص 887 </w:t>
      </w:r>
      <w:r w:rsidRPr="0097787B">
        <w:rPr>
          <w:sz w:val="24"/>
          <w:szCs w:val="24"/>
          <w:rtl/>
          <w:lang w:bidi="ar-EG"/>
        </w:rPr>
        <w:t>–</w:t>
      </w:r>
      <w:r w:rsidRPr="0097787B">
        <w:rPr>
          <w:rFonts w:hint="cs"/>
          <w:sz w:val="24"/>
          <w:szCs w:val="24"/>
          <w:rtl/>
          <w:lang w:bidi="ar-EG"/>
        </w:rPr>
        <w:t xml:space="preserve"> ص 888</w:t>
      </w:r>
      <w:r>
        <w:rPr>
          <w:rFonts w:hint="cs"/>
          <w:sz w:val="24"/>
          <w:szCs w:val="24"/>
          <w:rtl/>
          <w:lang w:bidi="ar-EG"/>
        </w:rPr>
        <w:t xml:space="preserve"> ) </w:t>
      </w:r>
      <w:r w:rsidRPr="0097787B">
        <w:rPr>
          <w:sz w:val="24"/>
          <w:szCs w:val="24"/>
          <w:rtl/>
          <w:lang w:bidi="ar-EG"/>
        </w:rPr>
        <w:t>–</w:t>
      </w:r>
      <w:r w:rsidRPr="0097787B">
        <w:rPr>
          <w:rFonts w:hint="cs"/>
          <w:sz w:val="24"/>
          <w:szCs w:val="24"/>
          <w:rtl/>
          <w:lang w:bidi="ar-EG"/>
        </w:rPr>
        <w:t xml:space="preserve"> وقد قضى بأن المصاب بالبول السكري إصابة غير خطرة لا يعتبر مريضاً مرض الموت</w:t>
      </w:r>
      <w:r>
        <w:rPr>
          <w:rFonts w:hint="cs"/>
          <w:sz w:val="24"/>
          <w:szCs w:val="24"/>
          <w:rtl/>
          <w:lang w:bidi="ar-EG"/>
        </w:rPr>
        <w:t xml:space="preserve"> ،</w:t>
      </w:r>
      <w:r w:rsidRPr="0097787B">
        <w:rPr>
          <w:rFonts w:hint="cs"/>
          <w:sz w:val="24"/>
          <w:szCs w:val="24"/>
          <w:rtl/>
          <w:lang w:bidi="ar-EG"/>
        </w:rPr>
        <w:t xml:space="preserve"> إذا ثبت أنه لم يكن عنده وقت صدور التصرف منه شعور بدنو أجله</w:t>
      </w:r>
      <w:r>
        <w:rPr>
          <w:rFonts w:hint="cs"/>
          <w:sz w:val="24"/>
          <w:szCs w:val="24"/>
          <w:rtl/>
          <w:lang w:bidi="ar-EG"/>
        </w:rPr>
        <w:t xml:space="preserve"> ،</w:t>
      </w:r>
      <w:r w:rsidRPr="0097787B">
        <w:rPr>
          <w:rFonts w:hint="cs"/>
          <w:sz w:val="24"/>
          <w:szCs w:val="24"/>
          <w:rtl/>
          <w:lang w:bidi="ar-EG"/>
        </w:rPr>
        <w:t xml:space="preserve"> وإن كان يباشر أثناء مرضه أعماله الخصوصية وهو في منزله </w:t>
      </w:r>
      <w:r>
        <w:rPr>
          <w:rFonts w:hint="cs"/>
          <w:sz w:val="24"/>
          <w:szCs w:val="24"/>
          <w:rtl/>
          <w:lang w:bidi="ar-EG"/>
        </w:rPr>
        <w:t xml:space="preserve">( </w:t>
      </w:r>
      <w:r w:rsidRPr="0097787B">
        <w:rPr>
          <w:rFonts w:hint="cs"/>
          <w:sz w:val="24"/>
          <w:szCs w:val="24"/>
          <w:rtl/>
          <w:lang w:bidi="ar-EG"/>
        </w:rPr>
        <w:t xml:space="preserve">استئناف وطني 12 يناير سنة 1916 الشرائع 3 رقم 107 </w:t>
      </w:r>
      <w:r w:rsidRPr="0097787B">
        <w:rPr>
          <w:sz w:val="24"/>
          <w:szCs w:val="24"/>
          <w:rtl/>
          <w:lang w:bidi="ar-EG"/>
        </w:rPr>
        <w:t>–</w:t>
      </w:r>
      <w:r w:rsidRPr="0097787B">
        <w:rPr>
          <w:rFonts w:hint="cs"/>
          <w:sz w:val="24"/>
          <w:szCs w:val="24"/>
          <w:rtl/>
          <w:lang w:bidi="ar-EG"/>
        </w:rPr>
        <w:t xml:space="preserve"> استئناف مصر 21 نوفمبر سنة 1927 المحاماة 8 ص 314</w:t>
      </w:r>
      <w:r>
        <w:rPr>
          <w:rFonts w:hint="cs"/>
          <w:sz w:val="24"/>
          <w:szCs w:val="24"/>
          <w:rtl/>
          <w:lang w:bidi="ar-EG"/>
        </w:rPr>
        <w:t xml:space="preserve"> ) .</w:t>
      </w:r>
      <w:r w:rsidRPr="0097787B">
        <w:rPr>
          <w:rFonts w:hint="cs"/>
          <w:sz w:val="24"/>
          <w:szCs w:val="24"/>
          <w:rtl/>
          <w:lang w:bidi="ar-EG"/>
        </w:rPr>
        <w:t xml:space="preserve"> </w:t>
      </w:r>
    </w:p>
  </w:footnote>
  <w:footnote w:id="57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ولو لم يكن الموت بسبب المرض</w:t>
      </w:r>
      <w:r>
        <w:rPr>
          <w:rFonts w:hint="cs"/>
          <w:sz w:val="24"/>
          <w:szCs w:val="24"/>
          <w:rtl/>
          <w:lang w:bidi="ar-EG"/>
        </w:rPr>
        <w:t xml:space="preserve"> ،</w:t>
      </w:r>
      <w:r w:rsidRPr="0097787B">
        <w:rPr>
          <w:rFonts w:hint="cs"/>
          <w:sz w:val="24"/>
          <w:szCs w:val="24"/>
          <w:rtl/>
          <w:lang w:bidi="ar-EG"/>
        </w:rPr>
        <w:t xml:space="preserve"> كأن قتل المريض أو غرق</w:t>
      </w:r>
      <w:r>
        <w:rPr>
          <w:rFonts w:hint="cs"/>
          <w:sz w:val="24"/>
          <w:szCs w:val="24"/>
          <w:rtl/>
          <w:lang w:bidi="ar-EG"/>
        </w:rPr>
        <w:t xml:space="preserve"> .</w:t>
      </w:r>
      <w:r w:rsidRPr="0097787B">
        <w:rPr>
          <w:rFonts w:hint="cs"/>
          <w:sz w:val="24"/>
          <w:szCs w:val="24"/>
          <w:rtl/>
          <w:lang w:bidi="ar-EG"/>
        </w:rPr>
        <w:t xml:space="preserve"> ذلك أن المريض وقت أن تصرف كان يشعر بدنو أجله</w:t>
      </w:r>
      <w:r>
        <w:rPr>
          <w:rFonts w:hint="cs"/>
          <w:sz w:val="24"/>
          <w:szCs w:val="24"/>
          <w:rtl/>
          <w:lang w:bidi="ar-EG"/>
        </w:rPr>
        <w:t xml:space="preserve"> ،</w:t>
      </w:r>
      <w:r w:rsidRPr="0097787B">
        <w:rPr>
          <w:rFonts w:hint="cs"/>
          <w:sz w:val="24"/>
          <w:szCs w:val="24"/>
          <w:rtl/>
          <w:lang w:bidi="ar-EG"/>
        </w:rPr>
        <w:t xml:space="preserve"> ولو لم يمت بهذا السبب العارض لمات بسبب المرض </w:t>
      </w:r>
      <w:r>
        <w:rPr>
          <w:rFonts w:hint="cs"/>
          <w:sz w:val="24"/>
          <w:szCs w:val="24"/>
          <w:rtl/>
          <w:lang w:bidi="ar-EG"/>
        </w:rPr>
        <w:t xml:space="preserve">( </w:t>
      </w:r>
      <w:r w:rsidRPr="0097787B">
        <w:rPr>
          <w:rFonts w:hint="cs"/>
          <w:sz w:val="24"/>
          <w:szCs w:val="24"/>
          <w:rtl/>
          <w:lang w:bidi="ar-EG"/>
        </w:rPr>
        <w:t>الأستاذ عبد المنعم البدراوي فقرة 417 ص 607</w:t>
      </w:r>
      <w:r>
        <w:rPr>
          <w:rFonts w:hint="cs"/>
          <w:sz w:val="24"/>
          <w:szCs w:val="24"/>
          <w:rtl/>
          <w:lang w:bidi="ar-EG"/>
        </w:rPr>
        <w:t xml:space="preserve"> - </w:t>
      </w:r>
      <w:r w:rsidRPr="0097787B">
        <w:rPr>
          <w:rFonts w:hint="cs"/>
          <w:sz w:val="24"/>
          <w:szCs w:val="24"/>
          <w:rtl/>
          <w:lang w:bidi="ar-EG"/>
        </w:rPr>
        <w:t xml:space="preserve">الأستاذ منصور مصطفى منصور فقرة 129 ص 291 </w:t>
      </w:r>
      <w:r w:rsidRPr="0097787B">
        <w:rPr>
          <w:sz w:val="24"/>
          <w:szCs w:val="24"/>
          <w:rtl/>
          <w:lang w:bidi="ar-EG"/>
        </w:rPr>
        <w:t>–</w:t>
      </w:r>
      <w:r w:rsidRPr="0097787B">
        <w:rPr>
          <w:rFonts w:hint="cs"/>
          <w:sz w:val="24"/>
          <w:szCs w:val="24"/>
          <w:rtl/>
          <w:lang w:bidi="ar-EG"/>
        </w:rPr>
        <w:t xml:space="preserve"> الأستاذ مصطفى الزرقا فقرة 297</w:t>
      </w:r>
      <w:r>
        <w:rPr>
          <w:rFonts w:hint="cs"/>
          <w:sz w:val="24"/>
          <w:szCs w:val="24"/>
          <w:rtl/>
          <w:lang w:bidi="ar-EG"/>
        </w:rPr>
        <w:t xml:space="preserve"> ) .</w:t>
      </w:r>
      <w:r w:rsidRPr="0097787B">
        <w:rPr>
          <w:rFonts w:hint="cs"/>
          <w:sz w:val="24"/>
          <w:szCs w:val="24"/>
          <w:rtl/>
          <w:lang w:bidi="ar-EG"/>
        </w:rPr>
        <w:t xml:space="preserve"> </w:t>
      </w:r>
    </w:p>
  </w:footnote>
  <w:footnote w:id="57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على أن يمتد المرض من وقت صدور التصرف إلى وقت الموت </w:t>
      </w:r>
      <w:r>
        <w:rPr>
          <w:rFonts w:hint="cs"/>
          <w:sz w:val="24"/>
          <w:szCs w:val="24"/>
          <w:rtl/>
          <w:lang w:bidi="ar-EG"/>
        </w:rPr>
        <w:t xml:space="preserve">( </w:t>
      </w:r>
      <w:r w:rsidRPr="0097787B">
        <w:rPr>
          <w:rFonts w:hint="cs"/>
          <w:sz w:val="24"/>
          <w:szCs w:val="24"/>
          <w:rtl/>
          <w:lang w:bidi="ar-EG"/>
        </w:rPr>
        <w:t>استئناف وطني 21 ديسمبر سنة 1905 الحقوق 25 ص 5</w:t>
      </w:r>
      <w:r>
        <w:rPr>
          <w:rFonts w:hint="cs"/>
          <w:sz w:val="24"/>
          <w:szCs w:val="24"/>
          <w:rtl/>
          <w:lang w:bidi="ar-EG"/>
        </w:rPr>
        <w:t xml:space="preserve"> ) .</w:t>
      </w:r>
      <w:r w:rsidRPr="0097787B">
        <w:rPr>
          <w:rFonts w:hint="cs"/>
          <w:sz w:val="24"/>
          <w:szCs w:val="24"/>
          <w:rtl/>
          <w:lang w:bidi="ar-EG"/>
        </w:rPr>
        <w:t xml:space="preserve"> فإذا انتهى بمرض آخر </w:t>
      </w:r>
      <w:r>
        <w:rPr>
          <w:rFonts w:hint="cs"/>
          <w:sz w:val="24"/>
          <w:szCs w:val="24"/>
          <w:rtl/>
          <w:lang w:bidi="ar-EG"/>
        </w:rPr>
        <w:t xml:space="preserve">( </w:t>
      </w:r>
      <w:r w:rsidRPr="0097787B">
        <w:rPr>
          <w:rFonts w:hint="cs"/>
          <w:sz w:val="24"/>
          <w:szCs w:val="24"/>
          <w:rtl/>
          <w:lang w:bidi="ar-EG"/>
        </w:rPr>
        <w:t>دوسنطاريا حادة</w:t>
      </w:r>
      <w:r>
        <w:rPr>
          <w:rFonts w:hint="cs"/>
          <w:sz w:val="24"/>
          <w:szCs w:val="24"/>
          <w:rtl/>
          <w:lang w:bidi="ar-EG"/>
        </w:rPr>
        <w:t xml:space="preserve"> ) </w:t>
      </w:r>
      <w:r w:rsidRPr="0097787B">
        <w:rPr>
          <w:rFonts w:hint="cs"/>
          <w:sz w:val="24"/>
          <w:szCs w:val="24"/>
          <w:rtl/>
          <w:lang w:bidi="ar-EG"/>
        </w:rPr>
        <w:t>هو الذي انتهى بالموت</w:t>
      </w:r>
      <w:r>
        <w:rPr>
          <w:rFonts w:hint="cs"/>
          <w:sz w:val="24"/>
          <w:szCs w:val="24"/>
          <w:rtl/>
          <w:lang w:bidi="ar-EG"/>
        </w:rPr>
        <w:t xml:space="preserve"> ،</w:t>
      </w:r>
      <w:r w:rsidRPr="0097787B">
        <w:rPr>
          <w:rFonts w:hint="cs"/>
          <w:sz w:val="24"/>
          <w:szCs w:val="24"/>
          <w:rtl/>
          <w:lang w:bidi="ar-EG"/>
        </w:rPr>
        <w:t xml:space="preserve"> لم يكن المرض الأول مرض موت </w:t>
      </w:r>
      <w:r>
        <w:rPr>
          <w:rFonts w:hint="cs"/>
          <w:sz w:val="24"/>
          <w:szCs w:val="24"/>
          <w:rtl/>
          <w:lang w:bidi="ar-EG"/>
        </w:rPr>
        <w:t xml:space="preserve">( </w:t>
      </w:r>
      <w:r w:rsidRPr="0097787B">
        <w:rPr>
          <w:rFonts w:hint="cs"/>
          <w:sz w:val="24"/>
          <w:szCs w:val="24"/>
          <w:rtl/>
          <w:lang w:bidi="ar-EG"/>
        </w:rPr>
        <w:t xml:space="preserve">استئناف مختلط 28 مارس سنة </w:t>
      </w:r>
      <w:smartTag w:uri="urn:schemas-microsoft-com:office:smarttags" w:element="metricconverter">
        <w:smartTagPr>
          <w:attr w:name="ProductID" w:val="1918 م"/>
        </w:smartTagPr>
        <w:r w:rsidRPr="0097787B">
          <w:rPr>
            <w:rFonts w:hint="cs"/>
            <w:sz w:val="24"/>
            <w:szCs w:val="24"/>
            <w:rtl/>
            <w:lang w:bidi="ar-EG"/>
          </w:rPr>
          <w:t>1918 م</w:t>
        </w:r>
      </w:smartTag>
      <w:r w:rsidRPr="0097787B">
        <w:rPr>
          <w:rFonts w:hint="cs"/>
          <w:sz w:val="24"/>
          <w:szCs w:val="24"/>
          <w:rtl/>
          <w:lang w:bidi="ar-EG"/>
        </w:rPr>
        <w:t xml:space="preserve"> 30 ص 316</w:t>
      </w:r>
      <w:r>
        <w:rPr>
          <w:rFonts w:hint="cs"/>
          <w:sz w:val="24"/>
          <w:szCs w:val="24"/>
          <w:rtl/>
          <w:lang w:bidi="ar-EG"/>
        </w:rPr>
        <w:t xml:space="preserve"> ) .</w:t>
      </w:r>
      <w:r w:rsidRPr="0097787B">
        <w:rPr>
          <w:rFonts w:hint="cs"/>
          <w:sz w:val="24"/>
          <w:szCs w:val="24"/>
          <w:rtl/>
          <w:lang w:bidi="ar-EG"/>
        </w:rPr>
        <w:t xml:space="preserve"> </w:t>
      </w:r>
    </w:p>
  </w:footnote>
  <w:footnote w:id="58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فجميع تصرفات المريض نافذة حال حياته</w:t>
      </w:r>
      <w:r>
        <w:rPr>
          <w:rFonts w:hint="cs"/>
          <w:sz w:val="24"/>
          <w:szCs w:val="24"/>
          <w:rtl/>
          <w:lang w:bidi="ar-EG"/>
        </w:rPr>
        <w:t xml:space="preserve"> ،</w:t>
      </w:r>
      <w:r w:rsidRPr="0097787B">
        <w:rPr>
          <w:rFonts w:hint="cs"/>
          <w:sz w:val="24"/>
          <w:szCs w:val="24"/>
          <w:rtl/>
          <w:lang w:bidi="ar-EG"/>
        </w:rPr>
        <w:t xml:space="preserve"> ولا يجوز للورثة أن يطعنوا فيها إلا بعد الوفاة </w:t>
      </w:r>
      <w:r>
        <w:rPr>
          <w:rFonts w:hint="cs"/>
          <w:sz w:val="24"/>
          <w:szCs w:val="24"/>
          <w:rtl/>
          <w:lang w:bidi="ar-EG"/>
        </w:rPr>
        <w:t xml:space="preserve">( </w:t>
      </w:r>
      <w:r w:rsidRPr="0097787B">
        <w:rPr>
          <w:rFonts w:hint="cs"/>
          <w:sz w:val="24"/>
          <w:szCs w:val="24"/>
          <w:rtl/>
          <w:lang w:bidi="ar-EG"/>
        </w:rPr>
        <w:t xml:space="preserve">الأستاذان أحمد نجيب الهلالي وحامد زكي فقرة 208 </w:t>
      </w:r>
      <w:r w:rsidRPr="0097787B">
        <w:rPr>
          <w:sz w:val="24"/>
          <w:szCs w:val="24"/>
          <w:rtl/>
          <w:lang w:bidi="ar-EG"/>
        </w:rPr>
        <w:t>–</w:t>
      </w:r>
      <w:r w:rsidRPr="0097787B">
        <w:rPr>
          <w:rFonts w:hint="cs"/>
          <w:sz w:val="24"/>
          <w:szCs w:val="24"/>
          <w:rtl/>
          <w:lang w:bidi="ar-EG"/>
        </w:rPr>
        <w:t xml:space="preserve"> الأستاذ محمد كامل مرسي ص 493 هامش رقم 2</w:t>
      </w:r>
      <w:r>
        <w:rPr>
          <w:rFonts w:hint="cs"/>
          <w:sz w:val="24"/>
          <w:szCs w:val="24"/>
          <w:rtl/>
          <w:lang w:bidi="ar-EG"/>
        </w:rPr>
        <w:t xml:space="preserve"> - </w:t>
      </w:r>
      <w:r w:rsidRPr="0097787B">
        <w:rPr>
          <w:rFonts w:hint="cs"/>
          <w:sz w:val="24"/>
          <w:szCs w:val="24"/>
          <w:rtl/>
          <w:lang w:bidi="ar-EG"/>
        </w:rPr>
        <w:t>الأستاذ عبد المنعم البدراوي فقرة 418</w:t>
      </w:r>
      <w:r>
        <w:rPr>
          <w:rFonts w:hint="cs"/>
          <w:sz w:val="24"/>
          <w:szCs w:val="24"/>
          <w:rtl/>
          <w:lang w:bidi="ar-EG"/>
        </w:rPr>
        <w:t xml:space="preserve"> ) .</w:t>
      </w:r>
      <w:r w:rsidRPr="0097787B">
        <w:rPr>
          <w:rFonts w:hint="cs"/>
          <w:sz w:val="24"/>
          <w:szCs w:val="24"/>
          <w:rtl/>
          <w:lang w:bidi="ar-EG"/>
        </w:rPr>
        <w:t xml:space="preserve"> </w:t>
      </w:r>
    </w:p>
  </w:footnote>
  <w:footnote w:id="58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قضت محكمة الإسكندرية الوطنية بأن السل</w:t>
      </w:r>
      <w:r>
        <w:rPr>
          <w:rFonts w:hint="cs"/>
          <w:sz w:val="24"/>
          <w:szCs w:val="24"/>
          <w:rtl/>
          <w:lang w:bidi="ar-EG"/>
        </w:rPr>
        <w:t xml:space="preserve"> ،</w:t>
      </w:r>
      <w:r w:rsidRPr="0097787B">
        <w:rPr>
          <w:rFonts w:hint="cs"/>
          <w:sz w:val="24"/>
          <w:szCs w:val="24"/>
          <w:rtl/>
          <w:lang w:bidi="ar-EG"/>
        </w:rPr>
        <w:t xml:space="preserve"> وإن كان من الأمراض التي تطول مدتها</w:t>
      </w:r>
      <w:r>
        <w:rPr>
          <w:rFonts w:hint="cs"/>
          <w:sz w:val="24"/>
          <w:szCs w:val="24"/>
          <w:rtl/>
          <w:lang w:bidi="ar-EG"/>
        </w:rPr>
        <w:t xml:space="preserve"> ،</w:t>
      </w:r>
      <w:r w:rsidRPr="0097787B">
        <w:rPr>
          <w:rFonts w:hint="cs"/>
          <w:sz w:val="24"/>
          <w:szCs w:val="24"/>
          <w:rtl/>
          <w:lang w:bidi="ar-EG"/>
        </w:rPr>
        <w:t xml:space="preserve"> إذا دخل في دور جديد واشتدت وطأته</w:t>
      </w:r>
      <w:r>
        <w:rPr>
          <w:rFonts w:hint="cs"/>
          <w:sz w:val="24"/>
          <w:szCs w:val="24"/>
          <w:rtl/>
          <w:lang w:bidi="ar-EG"/>
        </w:rPr>
        <w:t xml:space="preserve"> ،</w:t>
      </w:r>
      <w:r w:rsidRPr="0097787B">
        <w:rPr>
          <w:rFonts w:hint="cs"/>
          <w:sz w:val="24"/>
          <w:szCs w:val="24"/>
          <w:rtl/>
          <w:lang w:bidi="ar-EG"/>
        </w:rPr>
        <w:t xml:space="preserve"> يجعل تصرفات المريض في ذلك الوقت قابلة للبطلان </w:t>
      </w:r>
      <w:r>
        <w:rPr>
          <w:rFonts w:hint="cs"/>
          <w:sz w:val="24"/>
          <w:szCs w:val="24"/>
          <w:rtl/>
          <w:lang w:bidi="ar-EG"/>
        </w:rPr>
        <w:t xml:space="preserve">( </w:t>
      </w:r>
      <w:r w:rsidRPr="0097787B">
        <w:rPr>
          <w:rFonts w:hint="cs"/>
          <w:sz w:val="24"/>
          <w:szCs w:val="24"/>
          <w:rtl/>
          <w:lang w:bidi="ar-EG"/>
        </w:rPr>
        <w:t>13 أبريل سنة 1912 الحقوق 33 ص 59</w:t>
      </w:r>
      <w:r>
        <w:rPr>
          <w:rFonts w:hint="cs"/>
          <w:sz w:val="24"/>
          <w:szCs w:val="24"/>
          <w:rtl/>
          <w:lang w:bidi="ar-EG"/>
        </w:rPr>
        <w:t xml:space="preserve"> ) </w:t>
      </w:r>
      <w:r w:rsidRPr="0097787B">
        <w:rPr>
          <w:sz w:val="24"/>
          <w:szCs w:val="24"/>
          <w:rtl/>
          <w:lang w:bidi="ar-EG"/>
        </w:rPr>
        <w:t>–</w:t>
      </w:r>
      <w:r w:rsidRPr="0097787B">
        <w:rPr>
          <w:rFonts w:hint="cs"/>
          <w:sz w:val="24"/>
          <w:szCs w:val="24"/>
          <w:rtl/>
          <w:lang w:bidi="ar-EG"/>
        </w:rPr>
        <w:t xml:space="preserve"> وقضت محكمة مصر الوطنية بأنه لا يعتبر مرض موت تصلب الشرايين وإصابة القلب والكلى</w:t>
      </w:r>
      <w:r>
        <w:rPr>
          <w:rFonts w:hint="cs"/>
          <w:sz w:val="24"/>
          <w:szCs w:val="24"/>
          <w:rtl/>
          <w:lang w:bidi="ar-EG"/>
        </w:rPr>
        <w:t xml:space="preserve"> ،</w:t>
      </w:r>
      <w:r w:rsidRPr="0097787B">
        <w:rPr>
          <w:rFonts w:hint="cs"/>
          <w:sz w:val="24"/>
          <w:szCs w:val="24"/>
          <w:rtl/>
          <w:lang w:bidi="ar-EG"/>
        </w:rPr>
        <w:t xml:space="preserve"> فهي من الأمراض المزمنة التي لا يصح اعتبارها في الأصل مرض موت لبطء سيرها وعدم إحساس المريض بخطورتها</w:t>
      </w:r>
      <w:r>
        <w:rPr>
          <w:rFonts w:hint="cs"/>
          <w:sz w:val="24"/>
          <w:szCs w:val="24"/>
          <w:rtl/>
          <w:lang w:bidi="ar-EG"/>
        </w:rPr>
        <w:t xml:space="preserve"> ،</w:t>
      </w:r>
      <w:r w:rsidRPr="0097787B">
        <w:rPr>
          <w:rFonts w:hint="cs"/>
          <w:sz w:val="24"/>
          <w:szCs w:val="24"/>
          <w:rtl/>
          <w:lang w:bidi="ar-EG"/>
        </w:rPr>
        <w:t xml:space="preserve"> ولكن إذا اشتدت فجأة وشعر المريض بتفاقم خطورتها اعتبرت مرض موت </w:t>
      </w:r>
      <w:r>
        <w:rPr>
          <w:rFonts w:hint="cs"/>
          <w:sz w:val="24"/>
          <w:szCs w:val="24"/>
          <w:rtl/>
          <w:lang w:bidi="ar-EG"/>
        </w:rPr>
        <w:t xml:space="preserve">( </w:t>
      </w:r>
      <w:r w:rsidRPr="0097787B">
        <w:rPr>
          <w:rFonts w:hint="cs"/>
          <w:sz w:val="24"/>
          <w:szCs w:val="24"/>
          <w:rtl/>
          <w:lang w:bidi="ar-EG"/>
        </w:rPr>
        <w:t>29 مايو سنة 1927 المحاماة 9 رقم 539 ص 996</w:t>
      </w:r>
      <w:r>
        <w:rPr>
          <w:rFonts w:hint="cs"/>
          <w:sz w:val="24"/>
          <w:szCs w:val="24"/>
          <w:rtl/>
          <w:lang w:bidi="ar-EG"/>
        </w:rPr>
        <w:t xml:space="preserve"> ) </w:t>
      </w:r>
      <w:r w:rsidRPr="0097787B">
        <w:rPr>
          <w:sz w:val="24"/>
          <w:szCs w:val="24"/>
          <w:rtl/>
          <w:lang w:bidi="ar-EG"/>
        </w:rPr>
        <w:t>–</w:t>
      </w:r>
      <w:r w:rsidRPr="0097787B">
        <w:rPr>
          <w:rFonts w:hint="cs"/>
          <w:sz w:val="24"/>
          <w:szCs w:val="24"/>
          <w:rtl/>
          <w:lang w:bidi="ar-EG"/>
        </w:rPr>
        <w:t xml:space="preserve"> وقضت محكمة مصر بأنه لا يعتبر مرض موت احتباس البول وتضخم البروستاتا ما لم يثبت أن هذا المرض المزمن قد تزايد فجأة وانتهى بالموت </w:t>
      </w:r>
      <w:r>
        <w:rPr>
          <w:rFonts w:hint="cs"/>
          <w:sz w:val="24"/>
          <w:szCs w:val="24"/>
          <w:rtl/>
          <w:lang w:bidi="ar-EG"/>
        </w:rPr>
        <w:t xml:space="preserve">( </w:t>
      </w:r>
      <w:r w:rsidRPr="0097787B">
        <w:rPr>
          <w:rFonts w:hint="cs"/>
          <w:sz w:val="24"/>
          <w:szCs w:val="24"/>
          <w:rtl/>
          <w:lang w:bidi="ar-EG"/>
        </w:rPr>
        <w:t>4 مايو سنة 1937 المحاماة 18 رقم 74 ص 155</w:t>
      </w:r>
      <w:r>
        <w:rPr>
          <w:rFonts w:hint="cs"/>
          <w:sz w:val="24"/>
          <w:szCs w:val="24"/>
          <w:rtl/>
          <w:lang w:bidi="ar-EG"/>
        </w:rPr>
        <w:t xml:space="preserve"> ) .</w:t>
      </w:r>
      <w:r w:rsidRPr="0097787B">
        <w:rPr>
          <w:rFonts w:hint="cs"/>
          <w:sz w:val="24"/>
          <w:szCs w:val="24"/>
          <w:rtl/>
          <w:lang w:bidi="ar-EG"/>
        </w:rPr>
        <w:t xml:space="preserve"> وقضت أيضاً بأنه لا يعتبر مرض موت الالتهاب الشعبي المزمن ما لم يتزايد </w:t>
      </w:r>
      <w:r>
        <w:rPr>
          <w:rFonts w:hint="cs"/>
          <w:sz w:val="24"/>
          <w:szCs w:val="24"/>
          <w:rtl/>
          <w:lang w:bidi="ar-EG"/>
        </w:rPr>
        <w:t xml:space="preserve">( </w:t>
      </w:r>
      <w:r w:rsidRPr="0097787B">
        <w:rPr>
          <w:rFonts w:hint="cs"/>
          <w:sz w:val="24"/>
          <w:szCs w:val="24"/>
          <w:rtl/>
          <w:lang w:bidi="ar-EG"/>
        </w:rPr>
        <w:t>20 ديسمبر سنة 1938 المحاماة 20 رقم 111 ص 304</w:t>
      </w:r>
      <w:r>
        <w:rPr>
          <w:rFonts w:hint="cs"/>
          <w:sz w:val="24"/>
          <w:szCs w:val="24"/>
          <w:rtl/>
          <w:lang w:bidi="ar-EG"/>
        </w:rPr>
        <w:t xml:space="preserve"> ) .</w:t>
      </w:r>
      <w:r w:rsidRPr="0097787B">
        <w:rPr>
          <w:rFonts w:hint="cs"/>
          <w:sz w:val="24"/>
          <w:szCs w:val="24"/>
          <w:rtl/>
          <w:lang w:bidi="ar-EG"/>
        </w:rPr>
        <w:t xml:space="preserve"> وقضت أيضاً بأن الربو المصحوب بنزلة شعبية</w:t>
      </w:r>
      <w:r>
        <w:rPr>
          <w:rFonts w:hint="cs"/>
          <w:sz w:val="24"/>
          <w:szCs w:val="24"/>
          <w:rtl/>
          <w:lang w:bidi="ar-EG"/>
        </w:rPr>
        <w:t xml:space="preserve"> ،</w:t>
      </w:r>
      <w:r w:rsidRPr="0097787B">
        <w:rPr>
          <w:rFonts w:hint="cs"/>
          <w:sz w:val="24"/>
          <w:szCs w:val="24"/>
          <w:rtl/>
          <w:lang w:bidi="ar-EG"/>
        </w:rPr>
        <w:t xml:space="preserve"> ولو توفى به شخص فجأة في سن يندر في الجيل الحاضر تجاوزها</w:t>
      </w:r>
      <w:r>
        <w:rPr>
          <w:rFonts w:hint="cs"/>
          <w:sz w:val="24"/>
          <w:szCs w:val="24"/>
          <w:rtl/>
          <w:lang w:bidi="ar-EG"/>
        </w:rPr>
        <w:t xml:space="preserve"> ،</w:t>
      </w:r>
      <w:r w:rsidRPr="0097787B">
        <w:rPr>
          <w:rFonts w:hint="cs"/>
          <w:sz w:val="24"/>
          <w:szCs w:val="24"/>
          <w:rtl/>
          <w:lang w:bidi="ar-EG"/>
        </w:rPr>
        <w:t xml:space="preserve"> لا يعتبر مرض موت</w:t>
      </w:r>
      <w:r>
        <w:rPr>
          <w:rFonts w:hint="cs"/>
          <w:sz w:val="24"/>
          <w:szCs w:val="24"/>
          <w:rtl/>
          <w:lang w:bidi="ar-EG"/>
        </w:rPr>
        <w:t xml:space="preserve"> ،</w:t>
      </w:r>
      <w:r w:rsidRPr="0097787B">
        <w:rPr>
          <w:rFonts w:hint="cs"/>
          <w:sz w:val="24"/>
          <w:szCs w:val="24"/>
          <w:rtl/>
          <w:lang w:bidi="ar-EG"/>
        </w:rPr>
        <w:t xml:space="preserve"> لأن هذا المرض ذاته قابل للشفاء وغير مانع للمريض من مباشرة أعماله في الفترات التي تتخلل النوبات </w:t>
      </w:r>
      <w:r>
        <w:rPr>
          <w:rFonts w:hint="cs"/>
          <w:sz w:val="24"/>
          <w:szCs w:val="24"/>
          <w:rtl/>
          <w:lang w:bidi="ar-EG"/>
        </w:rPr>
        <w:t xml:space="preserve">( </w:t>
      </w:r>
      <w:r w:rsidRPr="0097787B">
        <w:rPr>
          <w:rFonts w:hint="cs"/>
          <w:sz w:val="24"/>
          <w:szCs w:val="24"/>
          <w:rtl/>
          <w:lang w:bidi="ar-EG"/>
        </w:rPr>
        <w:t xml:space="preserve">24 أبريل سنة 1928 المحاماة 9 رقم 38 ص 58 </w:t>
      </w:r>
      <w:r w:rsidRPr="0097787B">
        <w:rPr>
          <w:sz w:val="24"/>
          <w:szCs w:val="24"/>
          <w:rtl/>
          <w:lang w:bidi="ar-EG"/>
        </w:rPr>
        <w:t>–</w:t>
      </w:r>
      <w:r w:rsidRPr="0097787B">
        <w:rPr>
          <w:rFonts w:hint="cs"/>
          <w:sz w:val="24"/>
          <w:szCs w:val="24"/>
          <w:rtl/>
          <w:lang w:bidi="ar-EG"/>
        </w:rPr>
        <w:t xml:space="preserve"> المحكمة العليا الشرعية 7 مايو سنة 1935 المحاماة الشرعية 6 رقم 147 ص 560</w:t>
      </w:r>
      <w:r>
        <w:rPr>
          <w:rFonts w:hint="cs"/>
          <w:sz w:val="24"/>
          <w:szCs w:val="24"/>
          <w:rtl/>
          <w:lang w:bidi="ar-EG"/>
        </w:rPr>
        <w:t xml:space="preserve"> ) .</w:t>
      </w:r>
      <w:r w:rsidRPr="0097787B">
        <w:rPr>
          <w:rFonts w:hint="cs"/>
          <w:sz w:val="24"/>
          <w:szCs w:val="24"/>
          <w:rtl/>
          <w:lang w:bidi="ar-EG"/>
        </w:rPr>
        <w:t xml:space="preserve"> وقضت أيضاً بأن مرض الموت يجب أن يكون هو المرض الذي أحدث الوفاة</w:t>
      </w:r>
      <w:r>
        <w:rPr>
          <w:rFonts w:hint="cs"/>
          <w:sz w:val="24"/>
          <w:szCs w:val="24"/>
          <w:rtl/>
          <w:lang w:bidi="ar-EG"/>
        </w:rPr>
        <w:t xml:space="preserve"> ،</w:t>
      </w:r>
      <w:r w:rsidRPr="0097787B">
        <w:rPr>
          <w:rFonts w:hint="cs"/>
          <w:sz w:val="24"/>
          <w:szCs w:val="24"/>
          <w:rtl/>
          <w:lang w:bidi="ar-EG"/>
        </w:rPr>
        <w:t xml:space="preserve"> أو هو المرض الذي يرتبط ارتباطاً وثيقاً بالمرض المباشر الذي أحدثها بحيث تصعب التفرقة بينهما</w:t>
      </w:r>
      <w:r>
        <w:rPr>
          <w:rFonts w:hint="cs"/>
          <w:sz w:val="24"/>
          <w:szCs w:val="24"/>
          <w:rtl/>
          <w:lang w:bidi="ar-EG"/>
        </w:rPr>
        <w:t xml:space="preserve"> .</w:t>
      </w:r>
      <w:r w:rsidRPr="0097787B">
        <w:rPr>
          <w:rFonts w:hint="cs"/>
          <w:sz w:val="24"/>
          <w:szCs w:val="24"/>
          <w:rtl/>
          <w:lang w:bidi="ar-EG"/>
        </w:rPr>
        <w:t xml:space="preserve"> ويجب أن يكون المرض مستمراً وحالة المريض تسوء تدريجياً دون أن يتخللها فترات تحسين واضحة</w:t>
      </w:r>
      <w:r>
        <w:rPr>
          <w:rFonts w:hint="cs"/>
          <w:sz w:val="24"/>
          <w:szCs w:val="24"/>
          <w:rtl/>
          <w:lang w:bidi="ar-EG"/>
        </w:rPr>
        <w:t xml:space="preserve"> ،</w:t>
      </w:r>
      <w:r w:rsidRPr="0097787B">
        <w:rPr>
          <w:rFonts w:hint="cs"/>
          <w:sz w:val="24"/>
          <w:szCs w:val="24"/>
          <w:rtl/>
          <w:lang w:bidi="ar-EG"/>
        </w:rPr>
        <w:t xml:space="preserve"> فإذا كان هناك مثل هذه الفترات اعتبر بدء المرض متفقاً مع تاريخ بدء الانتكاس الأخير</w:t>
      </w:r>
      <w:r>
        <w:rPr>
          <w:rFonts w:hint="cs"/>
          <w:sz w:val="24"/>
          <w:szCs w:val="24"/>
          <w:rtl/>
          <w:lang w:bidi="ar-EG"/>
        </w:rPr>
        <w:t xml:space="preserve"> .</w:t>
      </w:r>
      <w:r w:rsidRPr="0097787B">
        <w:rPr>
          <w:rFonts w:hint="cs"/>
          <w:sz w:val="24"/>
          <w:szCs w:val="24"/>
          <w:rtl/>
          <w:lang w:bidi="ar-EG"/>
        </w:rPr>
        <w:t xml:space="preserve"> وحينما يكون الشخص مرياَ بمرض غير مميت حتماً</w:t>
      </w:r>
      <w:r>
        <w:rPr>
          <w:rFonts w:hint="cs"/>
          <w:sz w:val="24"/>
          <w:szCs w:val="24"/>
          <w:rtl/>
          <w:lang w:bidi="ar-EG"/>
        </w:rPr>
        <w:t xml:space="preserve"> ،</w:t>
      </w:r>
      <w:r w:rsidRPr="0097787B">
        <w:rPr>
          <w:rFonts w:hint="cs"/>
          <w:sz w:val="24"/>
          <w:szCs w:val="24"/>
          <w:rtl/>
          <w:lang w:bidi="ar-EG"/>
        </w:rPr>
        <w:t xml:space="preserve"> ولكن نشأ من هاذ المرض مرض آخر مميت</w:t>
      </w:r>
      <w:r>
        <w:rPr>
          <w:rFonts w:hint="cs"/>
          <w:sz w:val="24"/>
          <w:szCs w:val="24"/>
          <w:rtl/>
          <w:lang w:bidi="ar-EG"/>
        </w:rPr>
        <w:t xml:space="preserve"> ،</w:t>
      </w:r>
      <w:r w:rsidRPr="0097787B">
        <w:rPr>
          <w:rFonts w:hint="cs"/>
          <w:sz w:val="24"/>
          <w:szCs w:val="24"/>
          <w:rtl/>
          <w:lang w:bidi="ar-EG"/>
        </w:rPr>
        <w:t xml:space="preserve"> فهذا المرض الأخير لا المرض الأول من الذي يعتبر مرض موت </w:t>
      </w:r>
      <w:r>
        <w:rPr>
          <w:rFonts w:hint="cs"/>
          <w:sz w:val="24"/>
          <w:szCs w:val="24"/>
          <w:rtl/>
          <w:lang w:bidi="ar-EG"/>
        </w:rPr>
        <w:t xml:space="preserve">( </w:t>
      </w:r>
      <w:r w:rsidRPr="0097787B">
        <w:rPr>
          <w:rFonts w:hint="cs"/>
          <w:sz w:val="24"/>
          <w:szCs w:val="24"/>
          <w:rtl/>
          <w:lang w:bidi="ar-EG"/>
        </w:rPr>
        <w:t>7 مايو سنة 1932 المحاماة 14 رقم 11 ص 17</w:t>
      </w:r>
      <w:r>
        <w:rPr>
          <w:rFonts w:hint="cs"/>
          <w:sz w:val="24"/>
          <w:szCs w:val="24"/>
          <w:rtl/>
          <w:lang w:bidi="ar-EG"/>
        </w:rPr>
        <w:t xml:space="preserve"> ) .</w:t>
      </w:r>
      <w:r w:rsidRPr="0097787B">
        <w:rPr>
          <w:rFonts w:hint="cs"/>
          <w:sz w:val="24"/>
          <w:szCs w:val="24"/>
          <w:rtl/>
          <w:lang w:bidi="ar-EG"/>
        </w:rPr>
        <w:t xml:space="preserve"> وقضت أيضاً بأن الإصابة بمرض السكر إصابة غير خطيرة لا تعتبر مرض موت </w:t>
      </w:r>
      <w:r>
        <w:rPr>
          <w:rFonts w:hint="cs"/>
          <w:sz w:val="24"/>
          <w:szCs w:val="24"/>
          <w:rtl/>
          <w:lang w:bidi="ar-EG"/>
        </w:rPr>
        <w:t xml:space="preserve">( </w:t>
      </w:r>
      <w:r w:rsidRPr="0097787B">
        <w:rPr>
          <w:rFonts w:hint="cs"/>
          <w:sz w:val="24"/>
          <w:szCs w:val="24"/>
          <w:rtl/>
          <w:lang w:bidi="ar-EG"/>
        </w:rPr>
        <w:t>12 يناير سنة 1916 الشرائع 3 رقم 107 ص 362</w:t>
      </w:r>
      <w:r>
        <w:rPr>
          <w:rFonts w:hint="cs"/>
          <w:sz w:val="24"/>
          <w:szCs w:val="24"/>
          <w:rtl/>
          <w:lang w:bidi="ar-EG"/>
        </w:rPr>
        <w:t xml:space="preserve"> ) .</w:t>
      </w:r>
      <w:r w:rsidRPr="0097787B">
        <w:rPr>
          <w:rFonts w:hint="cs"/>
          <w:sz w:val="24"/>
          <w:szCs w:val="24"/>
          <w:rtl/>
          <w:lang w:bidi="ar-EG"/>
        </w:rPr>
        <w:t xml:space="preserve"> </w:t>
      </w:r>
    </w:p>
  </w:footnote>
  <w:footnote w:id="58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جاء في شرح المجلة على المادة 1595 للأستاذ سليم باز</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وإن امتد مرضه ومضت عليه سنة وهو على حال واحدة</w:t>
      </w:r>
      <w:r>
        <w:rPr>
          <w:rFonts w:hint="cs"/>
          <w:sz w:val="24"/>
          <w:szCs w:val="24"/>
          <w:rtl/>
          <w:lang w:bidi="ar-EG"/>
        </w:rPr>
        <w:t xml:space="preserve"> ،</w:t>
      </w:r>
      <w:r w:rsidRPr="0097787B">
        <w:rPr>
          <w:rFonts w:hint="cs"/>
          <w:sz w:val="24"/>
          <w:szCs w:val="24"/>
          <w:rtl/>
          <w:lang w:bidi="ar-EG"/>
        </w:rPr>
        <w:t xml:space="preserve"> كان في حكم الصحيح</w:t>
      </w:r>
      <w:r>
        <w:rPr>
          <w:rFonts w:hint="cs"/>
          <w:sz w:val="24"/>
          <w:szCs w:val="24"/>
          <w:rtl/>
          <w:lang w:bidi="ar-EG"/>
        </w:rPr>
        <w:t xml:space="preserve"> ،</w:t>
      </w:r>
      <w:r w:rsidRPr="0097787B">
        <w:rPr>
          <w:rFonts w:hint="cs"/>
          <w:sz w:val="24"/>
          <w:szCs w:val="24"/>
          <w:rtl/>
          <w:lang w:bidi="ar-EG"/>
        </w:rPr>
        <w:t xml:space="preserve"> وتكون تصرفاته كتصرفات الصحيح</w:t>
      </w:r>
      <w:r>
        <w:rPr>
          <w:rFonts w:hint="cs"/>
          <w:sz w:val="24"/>
          <w:szCs w:val="24"/>
          <w:rtl/>
          <w:lang w:bidi="ar-EG"/>
        </w:rPr>
        <w:t xml:space="preserve"> ،</w:t>
      </w:r>
      <w:r w:rsidRPr="0097787B">
        <w:rPr>
          <w:rFonts w:hint="cs"/>
          <w:sz w:val="24"/>
          <w:szCs w:val="24"/>
          <w:rtl/>
          <w:lang w:bidi="ar-EG"/>
        </w:rPr>
        <w:t xml:space="preserve"> ما لم يشتد مرضه ويتغير حاله</w:t>
      </w:r>
      <w:r>
        <w:rPr>
          <w:rFonts w:hint="cs"/>
          <w:sz w:val="24"/>
          <w:szCs w:val="24"/>
          <w:rtl/>
          <w:lang w:bidi="ar-EG"/>
        </w:rPr>
        <w:t xml:space="preserve"> .</w:t>
      </w:r>
      <w:r w:rsidRPr="0097787B">
        <w:rPr>
          <w:rFonts w:hint="cs"/>
          <w:sz w:val="24"/>
          <w:szCs w:val="24"/>
          <w:rtl/>
          <w:lang w:bidi="ar-EG"/>
        </w:rPr>
        <w:t xml:space="preserve"> فظهر من هذا أن مرض الموت مقيد بغير الأمراض المزمنة التي طالت ولم يخف منها الموت</w:t>
      </w:r>
      <w:r>
        <w:rPr>
          <w:rFonts w:hint="cs"/>
          <w:sz w:val="24"/>
          <w:szCs w:val="24"/>
          <w:rtl/>
          <w:lang w:bidi="ar-EG"/>
        </w:rPr>
        <w:t xml:space="preserve"> ،</w:t>
      </w:r>
      <w:r w:rsidRPr="0097787B">
        <w:rPr>
          <w:rFonts w:hint="cs"/>
          <w:sz w:val="24"/>
          <w:szCs w:val="24"/>
          <w:rtl/>
          <w:lang w:bidi="ar-EG"/>
        </w:rPr>
        <w:t xml:space="preserve"> كالفالج ونحوه</w:t>
      </w:r>
      <w:r>
        <w:rPr>
          <w:rFonts w:hint="cs"/>
          <w:sz w:val="24"/>
          <w:szCs w:val="24"/>
          <w:rtl/>
          <w:lang w:bidi="ar-EG"/>
        </w:rPr>
        <w:t xml:space="preserve"> ،</w:t>
      </w:r>
      <w:r w:rsidRPr="0097787B">
        <w:rPr>
          <w:rFonts w:hint="cs"/>
          <w:sz w:val="24"/>
          <w:szCs w:val="24"/>
          <w:rtl/>
          <w:lang w:bidi="ar-EG"/>
        </w:rPr>
        <w:t xml:space="preserve"> وإن صيرته ذا فراش ومنعته عن الذهاب في حوائجه</w:t>
      </w:r>
      <w:r>
        <w:rPr>
          <w:rFonts w:hint="cs"/>
          <w:sz w:val="24"/>
          <w:szCs w:val="24"/>
          <w:rtl/>
          <w:lang w:bidi="ar-EG"/>
        </w:rPr>
        <w:t xml:space="preserve"> .</w:t>
      </w:r>
      <w:r w:rsidRPr="0097787B">
        <w:rPr>
          <w:rFonts w:hint="cs"/>
          <w:sz w:val="24"/>
          <w:szCs w:val="24"/>
          <w:rtl/>
          <w:lang w:bidi="ar-EG"/>
        </w:rPr>
        <w:t xml:space="preserve"> فلو أصاب رجلاً فالج فذهب لسانه</w:t>
      </w:r>
      <w:r>
        <w:rPr>
          <w:rFonts w:hint="cs"/>
          <w:sz w:val="24"/>
          <w:szCs w:val="24"/>
          <w:rtl/>
          <w:lang w:bidi="ar-EG"/>
        </w:rPr>
        <w:t xml:space="preserve"> ،</w:t>
      </w:r>
      <w:r w:rsidRPr="0097787B">
        <w:rPr>
          <w:rFonts w:hint="cs"/>
          <w:sz w:val="24"/>
          <w:szCs w:val="24"/>
          <w:rtl/>
          <w:lang w:bidi="ar-EG"/>
        </w:rPr>
        <w:t xml:space="preserve"> أو مرض فلم يقدر على الكلام</w:t>
      </w:r>
      <w:r>
        <w:rPr>
          <w:rFonts w:hint="cs"/>
          <w:sz w:val="24"/>
          <w:szCs w:val="24"/>
          <w:rtl/>
          <w:lang w:bidi="ar-EG"/>
        </w:rPr>
        <w:t xml:space="preserve"> .</w:t>
      </w:r>
      <w:r w:rsidRPr="0097787B">
        <w:rPr>
          <w:rFonts w:hint="cs"/>
          <w:sz w:val="24"/>
          <w:szCs w:val="24"/>
          <w:rtl/>
          <w:lang w:bidi="ar-EG"/>
        </w:rPr>
        <w:t xml:space="preserve"> ثم أشار إلى شيء أو كتب شيئاً</w:t>
      </w:r>
      <w:r>
        <w:rPr>
          <w:rFonts w:hint="cs"/>
          <w:sz w:val="24"/>
          <w:szCs w:val="24"/>
          <w:rtl/>
          <w:lang w:bidi="ar-EG"/>
        </w:rPr>
        <w:t xml:space="preserve"> ،</w:t>
      </w:r>
      <w:r w:rsidRPr="0097787B">
        <w:rPr>
          <w:rFonts w:hint="cs"/>
          <w:sz w:val="24"/>
          <w:szCs w:val="24"/>
          <w:rtl/>
          <w:lang w:bidi="ar-EG"/>
        </w:rPr>
        <w:t xml:space="preserve"> وقد تقادم ذلك وطال سنة</w:t>
      </w:r>
      <w:r>
        <w:rPr>
          <w:rFonts w:hint="cs"/>
          <w:sz w:val="24"/>
          <w:szCs w:val="24"/>
          <w:rtl/>
          <w:lang w:bidi="ar-EG"/>
        </w:rPr>
        <w:t xml:space="preserve"> ،</w:t>
      </w:r>
      <w:r w:rsidRPr="0097787B">
        <w:rPr>
          <w:rFonts w:hint="cs"/>
          <w:sz w:val="24"/>
          <w:szCs w:val="24"/>
          <w:rtl/>
          <w:lang w:bidi="ar-EG"/>
        </w:rPr>
        <w:t xml:space="preserve"> فهو بمنزلة الأخرس الصحيح</w:t>
      </w:r>
      <w:r>
        <w:rPr>
          <w:rFonts w:hint="cs"/>
          <w:sz w:val="24"/>
          <w:szCs w:val="24"/>
          <w:rtl/>
          <w:lang w:bidi="ar-EG"/>
        </w:rPr>
        <w:t xml:space="preserve"> .</w:t>
      </w:r>
      <w:r w:rsidRPr="0097787B">
        <w:rPr>
          <w:rFonts w:hint="cs"/>
          <w:sz w:val="24"/>
          <w:szCs w:val="24"/>
          <w:rtl/>
          <w:lang w:bidi="ar-EG"/>
        </w:rPr>
        <w:t xml:space="preserve"> وكذا صاحب السل إذا أتى عليه سنة</w:t>
      </w:r>
      <w:r>
        <w:rPr>
          <w:rFonts w:hint="cs"/>
          <w:sz w:val="24"/>
          <w:szCs w:val="24"/>
          <w:rtl/>
          <w:lang w:bidi="ar-EG"/>
        </w:rPr>
        <w:t xml:space="preserve"> ،</w:t>
      </w:r>
      <w:r w:rsidRPr="0097787B">
        <w:rPr>
          <w:rFonts w:hint="cs"/>
          <w:sz w:val="24"/>
          <w:szCs w:val="24"/>
          <w:rtl/>
          <w:lang w:bidi="ar-EG"/>
        </w:rPr>
        <w:t xml:space="preserve"> فهو بمنزلة الصحيح</w:t>
      </w:r>
      <w:r>
        <w:rPr>
          <w:rFonts w:hint="cs"/>
          <w:sz w:val="24"/>
          <w:szCs w:val="24"/>
          <w:rtl/>
          <w:lang w:bidi="ar-EG"/>
        </w:rPr>
        <w:t xml:space="preserve"> .</w:t>
      </w:r>
      <w:r w:rsidRPr="0097787B">
        <w:rPr>
          <w:rFonts w:hint="cs"/>
          <w:sz w:val="24"/>
          <w:szCs w:val="24"/>
          <w:rtl/>
          <w:lang w:bidi="ar-EG"/>
        </w:rPr>
        <w:t xml:space="preserve"> ولكن لو اشتد مرضه</w:t>
      </w:r>
      <w:r>
        <w:rPr>
          <w:rFonts w:hint="cs"/>
          <w:sz w:val="24"/>
          <w:szCs w:val="24"/>
          <w:rtl/>
          <w:lang w:bidi="ar-EG"/>
        </w:rPr>
        <w:t xml:space="preserve"> ،</w:t>
      </w:r>
      <w:r w:rsidRPr="0097787B">
        <w:rPr>
          <w:rFonts w:hint="cs"/>
          <w:sz w:val="24"/>
          <w:szCs w:val="24"/>
          <w:rtl/>
          <w:lang w:bidi="ar-EG"/>
        </w:rPr>
        <w:t xml:space="preserve"> وتغير حاله</w:t>
      </w:r>
      <w:r>
        <w:rPr>
          <w:rFonts w:hint="cs"/>
          <w:sz w:val="24"/>
          <w:szCs w:val="24"/>
          <w:rtl/>
          <w:lang w:bidi="ar-EG"/>
        </w:rPr>
        <w:t xml:space="preserve"> ،</w:t>
      </w:r>
      <w:r w:rsidRPr="0097787B">
        <w:rPr>
          <w:rFonts w:hint="cs"/>
          <w:sz w:val="24"/>
          <w:szCs w:val="24"/>
          <w:rtl/>
          <w:lang w:bidi="ar-EG"/>
        </w:rPr>
        <w:t xml:space="preserve"> ومات قبل مضي سنة</w:t>
      </w:r>
      <w:r>
        <w:rPr>
          <w:rFonts w:hint="cs"/>
          <w:sz w:val="24"/>
          <w:szCs w:val="24"/>
          <w:rtl/>
          <w:lang w:bidi="ar-EG"/>
        </w:rPr>
        <w:t xml:space="preserve"> ،</w:t>
      </w:r>
      <w:r w:rsidRPr="0097787B">
        <w:rPr>
          <w:rFonts w:hint="cs"/>
          <w:sz w:val="24"/>
          <w:szCs w:val="24"/>
          <w:rtl/>
          <w:lang w:bidi="ar-EG"/>
        </w:rPr>
        <w:t xml:space="preserve"> يعد حالة اعتباراً من وقت التغير إلى الوفاة مرض موت </w:t>
      </w:r>
      <w:r>
        <w:rPr>
          <w:rFonts w:hint="cs"/>
          <w:sz w:val="24"/>
          <w:szCs w:val="24"/>
          <w:rtl/>
          <w:lang w:bidi="ar-EG"/>
        </w:rPr>
        <w:t xml:space="preserve">( </w:t>
      </w:r>
      <w:r w:rsidRPr="0097787B">
        <w:rPr>
          <w:rFonts w:hint="cs"/>
          <w:sz w:val="24"/>
          <w:szCs w:val="24"/>
          <w:rtl/>
          <w:lang w:bidi="ar-EG"/>
        </w:rPr>
        <w:t>شرح المجلة للأستاذ سليم باز ص 888</w:t>
      </w:r>
      <w:r>
        <w:rPr>
          <w:rFonts w:hint="cs"/>
          <w:sz w:val="24"/>
          <w:szCs w:val="24"/>
          <w:rtl/>
          <w:lang w:bidi="ar-EG"/>
        </w:rPr>
        <w:t xml:space="preserve"> ) .</w:t>
      </w:r>
      <w:r w:rsidRPr="0097787B">
        <w:rPr>
          <w:rFonts w:hint="cs"/>
          <w:sz w:val="24"/>
          <w:szCs w:val="24"/>
          <w:rtl/>
          <w:lang w:bidi="ar-EG"/>
        </w:rPr>
        <w:t xml:space="preserve"> </w:t>
      </w:r>
    </w:p>
  </w:footnote>
  <w:footnote w:id="583">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قضت محكمة الاستئناف الوطنية بأنه لا يعتبر مرض موت السرطان أو السل إذا أنه يظل أكثر من سنة قبلي أن يأتي على حياة المصاب به</w:t>
      </w:r>
      <w:r>
        <w:rPr>
          <w:rFonts w:hint="cs"/>
          <w:sz w:val="24"/>
          <w:szCs w:val="24"/>
          <w:rtl/>
          <w:lang w:bidi="ar-EG"/>
        </w:rPr>
        <w:t xml:space="preserve"> ،</w:t>
      </w:r>
      <w:r w:rsidRPr="0097787B">
        <w:rPr>
          <w:rFonts w:hint="cs"/>
          <w:sz w:val="24"/>
          <w:szCs w:val="24"/>
          <w:rtl/>
          <w:lang w:bidi="ar-EG"/>
        </w:rPr>
        <w:t xml:space="preserve"> وعلى الوارث أن يثبت أن المورث الذي مات بمرض السرطان أو السل لم يمكث مرضه أكثر من سنة </w:t>
      </w:r>
      <w:r>
        <w:rPr>
          <w:rFonts w:hint="cs"/>
          <w:sz w:val="24"/>
          <w:szCs w:val="24"/>
          <w:rtl/>
          <w:lang w:bidi="ar-EG"/>
        </w:rPr>
        <w:t xml:space="preserve">( </w:t>
      </w:r>
      <w:r w:rsidRPr="0097787B">
        <w:rPr>
          <w:rFonts w:hint="cs"/>
          <w:sz w:val="24"/>
          <w:szCs w:val="24"/>
          <w:rtl/>
          <w:lang w:bidi="ar-EG"/>
        </w:rPr>
        <w:t xml:space="preserve">18 يونيه سنة 1917 المجموعة الرسمية 19 رقم 100 ص 229 </w:t>
      </w:r>
      <w:r w:rsidRPr="0097787B">
        <w:rPr>
          <w:sz w:val="24"/>
          <w:szCs w:val="24"/>
          <w:rtl/>
          <w:lang w:bidi="ar-EG"/>
        </w:rPr>
        <w:t>–</w:t>
      </w:r>
      <w:r w:rsidRPr="0097787B">
        <w:rPr>
          <w:rFonts w:hint="cs"/>
          <w:sz w:val="24"/>
          <w:szCs w:val="24"/>
          <w:rtl/>
          <w:lang w:bidi="ar-EG"/>
        </w:rPr>
        <w:t xml:space="preserve"> وأنظر أيضاً</w:t>
      </w:r>
      <w:r>
        <w:rPr>
          <w:rFonts w:hint="cs"/>
          <w:sz w:val="24"/>
          <w:szCs w:val="24"/>
          <w:rtl/>
          <w:lang w:bidi="ar-EG"/>
        </w:rPr>
        <w:t xml:space="preserve"> :</w:t>
      </w:r>
      <w:r w:rsidRPr="0097787B">
        <w:rPr>
          <w:rFonts w:hint="cs"/>
          <w:sz w:val="24"/>
          <w:szCs w:val="24"/>
          <w:rtl/>
          <w:lang w:bidi="ar-EG"/>
        </w:rPr>
        <w:t xml:space="preserve"> استئناف وطني 8 مايو سنة 1907 المجموعة الرسمية 9 رقم 99 ص 227 </w:t>
      </w:r>
      <w:r w:rsidRPr="0097787B">
        <w:rPr>
          <w:sz w:val="24"/>
          <w:szCs w:val="24"/>
          <w:rtl/>
          <w:lang w:bidi="ar-EG"/>
        </w:rPr>
        <w:t>–</w:t>
      </w:r>
      <w:r w:rsidRPr="0097787B">
        <w:rPr>
          <w:rFonts w:hint="cs"/>
          <w:sz w:val="24"/>
          <w:szCs w:val="24"/>
          <w:rtl/>
          <w:lang w:bidi="ar-EG"/>
        </w:rPr>
        <w:t xml:space="preserve"> 4 يونيه سنة 1907 الحقوق 22 ص 185</w:t>
      </w:r>
      <w:r>
        <w:rPr>
          <w:rFonts w:hint="cs"/>
          <w:sz w:val="24"/>
          <w:szCs w:val="24"/>
          <w:rtl/>
          <w:lang w:bidi="ar-EG"/>
        </w:rPr>
        <w:t xml:space="preserve"> - </w:t>
      </w:r>
      <w:r w:rsidRPr="0097787B">
        <w:rPr>
          <w:rFonts w:hint="cs"/>
          <w:sz w:val="24"/>
          <w:szCs w:val="24"/>
          <w:rtl/>
          <w:lang w:bidi="ar-EG"/>
        </w:rPr>
        <w:t xml:space="preserve">23 يونية سنة 1907 الحقوق 23 ص 331 </w:t>
      </w:r>
      <w:r w:rsidRPr="0097787B">
        <w:rPr>
          <w:sz w:val="24"/>
          <w:szCs w:val="24"/>
          <w:rtl/>
          <w:lang w:bidi="ar-EG"/>
        </w:rPr>
        <w:t>–</w:t>
      </w:r>
      <w:r w:rsidRPr="0097787B">
        <w:rPr>
          <w:rFonts w:hint="cs"/>
          <w:sz w:val="24"/>
          <w:szCs w:val="24"/>
          <w:rtl/>
          <w:lang w:bidi="ar-EG"/>
        </w:rPr>
        <w:t xml:space="preserve"> 17 يناير سنة 1912 المجموعة الرسمية 13 رقم 36 ص 70 </w:t>
      </w:r>
      <w:r w:rsidRPr="0097787B">
        <w:rPr>
          <w:sz w:val="24"/>
          <w:szCs w:val="24"/>
          <w:rtl/>
          <w:lang w:bidi="ar-EG"/>
        </w:rPr>
        <w:t>–</w:t>
      </w:r>
      <w:r w:rsidRPr="0097787B">
        <w:rPr>
          <w:rFonts w:hint="cs"/>
          <w:sz w:val="24"/>
          <w:szCs w:val="24"/>
          <w:rtl/>
          <w:lang w:bidi="ar-EG"/>
        </w:rPr>
        <w:t xml:space="preserve"> 29 يناير سنة 1924 المجموعة الرسمية 26 رقم 33 ص 56 </w:t>
      </w:r>
      <w:r w:rsidRPr="0097787B">
        <w:rPr>
          <w:sz w:val="24"/>
          <w:szCs w:val="24"/>
          <w:rtl/>
          <w:lang w:bidi="ar-EG"/>
        </w:rPr>
        <w:t>–</w:t>
      </w:r>
      <w:r w:rsidRPr="0097787B">
        <w:rPr>
          <w:rFonts w:hint="cs"/>
          <w:sz w:val="24"/>
          <w:szCs w:val="24"/>
          <w:rtl/>
          <w:lang w:bidi="ar-EG"/>
        </w:rPr>
        <w:t xml:space="preserve"> 21 نوفمبر سنة 1927 المحاماة 8 رقم 234</w:t>
      </w:r>
      <w:r>
        <w:rPr>
          <w:rFonts w:hint="cs"/>
          <w:sz w:val="24"/>
          <w:szCs w:val="24"/>
          <w:rtl/>
          <w:lang w:bidi="ar-EG"/>
        </w:rPr>
        <w:t xml:space="preserve">  /  </w:t>
      </w:r>
      <w:r w:rsidRPr="0097787B">
        <w:rPr>
          <w:rFonts w:hint="cs"/>
          <w:sz w:val="24"/>
          <w:szCs w:val="24"/>
          <w:rtl/>
          <w:lang w:bidi="ar-EG"/>
        </w:rPr>
        <w:t xml:space="preserve">2 ص 2314 </w:t>
      </w:r>
      <w:r w:rsidRPr="0097787B">
        <w:rPr>
          <w:sz w:val="24"/>
          <w:szCs w:val="24"/>
          <w:rtl/>
          <w:lang w:bidi="ar-EG"/>
        </w:rPr>
        <w:t>–</w:t>
      </w:r>
      <w:r w:rsidRPr="0097787B">
        <w:rPr>
          <w:rFonts w:hint="cs"/>
          <w:sz w:val="24"/>
          <w:szCs w:val="24"/>
          <w:rtl/>
          <w:lang w:bidi="ar-EG"/>
        </w:rPr>
        <w:t xml:space="preserve"> 19 مارس سنة 1930 المحاماة 11 رقم 84</w:t>
      </w:r>
      <w:r>
        <w:rPr>
          <w:rFonts w:hint="cs"/>
          <w:sz w:val="24"/>
          <w:szCs w:val="24"/>
          <w:rtl/>
          <w:lang w:bidi="ar-EG"/>
        </w:rPr>
        <w:t xml:space="preserve">  /  </w:t>
      </w:r>
      <w:r w:rsidRPr="0097787B">
        <w:rPr>
          <w:rFonts w:hint="cs"/>
          <w:sz w:val="24"/>
          <w:szCs w:val="24"/>
          <w:rtl/>
          <w:lang w:bidi="ar-EG"/>
        </w:rPr>
        <w:t xml:space="preserve">1 ص 143 </w:t>
      </w:r>
      <w:r w:rsidRPr="0097787B">
        <w:rPr>
          <w:sz w:val="24"/>
          <w:szCs w:val="24"/>
          <w:rtl/>
          <w:lang w:bidi="ar-EG"/>
        </w:rPr>
        <w:t>–</w:t>
      </w:r>
      <w:r w:rsidRPr="0097787B">
        <w:rPr>
          <w:rFonts w:hint="cs"/>
          <w:sz w:val="24"/>
          <w:szCs w:val="24"/>
          <w:rtl/>
          <w:lang w:bidi="ar-EG"/>
        </w:rPr>
        <w:t xml:space="preserve"> 28 مايو سنة 1920 المحاماة 11 رقم 91 ص 150</w:t>
      </w:r>
      <w:r>
        <w:rPr>
          <w:rFonts w:hint="cs"/>
          <w:sz w:val="24"/>
          <w:szCs w:val="24"/>
          <w:rtl/>
          <w:lang w:bidi="ar-EG"/>
        </w:rPr>
        <w:t xml:space="preserve"> - </w:t>
      </w:r>
      <w:r w:rsidRPr="0097787B">
        <w:rPr>
          <w:rFonts w:hint="cs"/>
          <w:sz w:val="24"/>
          <w:szCs w:val="24"/>
          <w:rtl/>
          <w:lang w:bidi="ar-EG"/>
        </w:rPr>
        <w:t xml:space="preserve">استئناف مختلط 16 يونيه سنة </w:t>
      </w:r>
      <w:smartTag w:uri="urn:schemas-microsoft-com:office:smarttags" w:element="metricconverter">
        <w:smartTagPr>
          <w:attr w:name="ProductID" w:val="1910 م"/>
        </w:smartTagPr>
        <w:r w:rsidRPr="0097787B">
          <w:rPr>
            <w:rFonts w:hint="cs"/>
            <w:sz w:val="24"/>
            <w:szCs w:val="24"/>
            <w:rtl/>
            <w:lang w:bidi="ar-EG"/>
          </w:rPr>
          <w:t>1910 م</w:t>
        </w:r>
      </w:smartTag>
      <w:r w:rsidRPr="0097787B">
        <w:rPr>
          <w:rFonts w:hint="cs"/>
          <w:sz w:val="24"/>
          <w:szCs w:val="24"/>
          <w:rtl/>
          <w:lang w:bidi="ar-EG"/>
        </w:rPr>
        <w:t xml:space="preserve"> 22 ص 375</w:t>
      </w:r>
      <w:r>
        <w:rPr>
          <w:rFonts w:hint="cs"/>
          <w:sz w:val="24"/>
          <w:szCs w:val="24"/>
          <w:rtl/>
          <w:lang w:bidi="ar-EG"/>
        </w:rPr>
        <w:t xml:space="preserve"> - </w:t>
      </w:r>
      <w:r w:rsidRPr="0097787B">
        <w:rPr>
          <w:rFonts w:hint="cs"/>
          <w:sz w:val="24"/>
          <w:szCs w:val="24"/>
          <w:rtl/>
          <w:lang w:bidi="ar-EG"/>
        </w:rPr>
        <w:t xml:space="preserve">23 مارس سنة </w:t>
      </w:r>
      <w:smartTag w:uri="urn:schemas-microsoft-com:office:smarttags" w:element="metricconverter">
        <w:smartTagPr>
          <w:attr w:name="ProductID" w:val="1911 م"/>
        </w:smartTagPr>
        <w:r w:rsidRPr="0097787B">
          <w:rPr>
            <w:rFonts w:hint="cs"/>
            <w:sz w:val="24"/>
            <w:szCs w:val="24"/>
            <w:rtl/>
            <w:lang w:bidi="ar-EG"/>
          </w:rPr>
          <w:t>1911 م</w:t>
        </w:r>
      </w:smartTag>
      <w:r w:rsidRPr="0097787B">
        <w:rPr>
          <w:rFonts w:hint="cs"/>
          <w:sz w:val="24"/>
          <w:szCs w:val="24"/>
          <w:rtl/>
          <w:lang w:bidi="ar-EG"/>
        </w:rPr>
        <w:t xml:space="preserve"> 23 ص 253</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 xml:space="preserve">ويحسب حساب السنة من وقت اشتداد المرض إلى وقت الموت </w:t>
      </w:r>
      <w:r>
        <w:rPr>
          <w:rFonts w:hint="cs"/>
          <w:sz w:val="24"/>
          <w:szCs w:val="24"/>
          <w:rtl/>
          <w:lang w:bidi="ar-EG"/>
        </w:rPr>
        <w:t xml:space="preserve">( </w:t>
      </w:r>
      <w:r w:rsidRPr="0097787B">
        <w:rPr>
          <w:rFonts w:hint="cs"/>
          <w:sz w:val="24"/>
          <w:szCs w:val="24"/>
          <w:rtl/>
          <w:lang w:bidi="ar-EG"/>
        </w:rPr>
        <w:t xml:space="preserve">استئناف مختلط 22 مايو سنة </w:t>
      </w:r>
      <w:smartTag w:uri="urn:schemas-microsoft-com:office:smarttags" w:element="metricconverter">
        <w:smartTagPr>
          <w:attr w:name="ProductID" w:val="1913 م"/>
        </w:smartTagPr>
        <w:r w:rsidRPr="0097787B">
          <w:rPr>
            <w:rFonts w:hint="cs"/>
            <w:sz w:val="24"/>
            <w:szCs w:val="24"/>
            <w:rtl/>
            <w:lang w:bidi="ar-EG"/>
          </w:rPr>
          <w:t>1913 م</w:t>
        </w:r>
      </w:smartTag>
      <w:r w:rsidRPr="0097787B">
        <w:rPr>
          <w:rFonts w:hint="cs"/>
          <w:sz w:val="24"/>
          <w:szCs w:val="24"/>
          <w:rtl/>
          <w:lang w:bidi="ar-EG"/>
        </w:rPr>
        <w:t xml:space="preserve"> 35 ص 545 </w:t>
      </w:r>
      <w:r w:rsidRPr="0097787B">
        <w:rPr>
          <w:sz w:val="24"/>
          <w:szCs w:val="24"/>
          <w:rtl/>
          <w:lang w:bidi="ar-EG"/>
        </w:rPr>
        <w:t>–</w:t>
      </w:r>
      <w:r w:rsidRPr="0097787B">
        <w:rPr>
          <w:rFonts w:hint="cs"/>
          <w:sz w:val="24"/>
          <w:szCs w:val="24"/>
          <w:rtl/>
          <w:lang w:bidi="ar-EG"/>
        </w:rPr>
        <w:t xml:space="preserve"> 9 يونيه سنة </w:t>
      </w:r>
      <w:smartTag w:uri="urn:schemas-microsoft-com:office:smarttags" w:element="metricconverter">
        <w:smartTagPr>
          <w:attr w:name="ProductID" w:val="1913 م"/>
        </w:smartTagPr>
        <w:r w:rsidRPr="0097787B">
          <w:rPr>
            <w:rFonts w:hint="cs"/>
            <w:sz w:val="24"/>
            <w:szCs w:val="24"/>
            <w:rtl/>
            <w:lang w:bidi="ar-EG"/>
          </w:rPr>
          <w:t>1913 م</w:t>
        </w:r>
      </w:smartTag>
      <w:r w:rsidRPr="0097787B">
        <w:rPr>
          <w:rFonts w:hint="cs"/>
          <w:sz w:val="24"/>
          <w:szCs w:val="24"/>
          <w:rtl/>
          <w:lang w:bidi="ar-EG"/>
        </w:rPr>
        <w:t xml:space="preserve"> 25 ص 431 </w:t>
      </w:r>
      <w:r w:rsidRPr="0097787B">
        <w:rPr>
          <w:sz w:val="24"/>
          <w:szCs w:val="24"/>
          <w:rtl/>
          <w:lang w:bidi="ar-EG"/>
        </w:rPr>
        <w:t>–</w:t>
      </w:r>
      <w:r w:rsidRPr="0097787B">
        <w:rPr>
          <w:rFonts w:hint="cs"/>
          <w:sz w:val="24"/>
          <w:szCs w:val="24"/>
          <w:rtl/>
          <w:lang w:bidi="ar-EG"/>
        </w:rPr>
        <w:t xml:space="preserve"> 25 فبراير سنة </w:t>
      </w:r>
      <w:smartTag w:uri="urn:schemas-microsoft-com:office:smarttags" w:element="metricconverter">
        <w:smartTagPr>
          <w:attr w:name="ProductID" w:val="1915 م"/>
        </w:smartTagPr>
        <w:r w:rsidRPr="0097787B">
          <w:rPr>
            <w:rFonts w:hint="cs"/>
            <w:sz w:val="24"/>
            <w:szCs w:val="24"/>
            <w:rtl/>
            <w:lang w:bidi="ar-EG"/>
          </w:rPr>
          <w:t>1915 م</w:t>
        </w:r>
      </w:smartTag>
      <w:r w:rsidRPr="0097787B">
        <w:rPr>
          <w:rFonts w:hint="cs"/>
          <w:sz w:val="24"/>
          <w:szCs w:val="24"/>
          <w:rtl/>
          <w:lang w:bidi="ar-EG"/>
        </w:rPr>
        <w:t xml:space="preserve"> 27 ص 182 </w:t>
      </w:r>
      <w:r w:rsidRPr="0097787B">
        <w:rPr>
          <w:sz w:val="24"/>
          <w:szCs w:val="24"/>
          <w:rtl/>
          <w:lang w:bidi="ar-EG"/>
        </w:rPr>
        <w:t>–</w:t>
      </w:r>
      <w:r w:rsidRPr="0097787B">
        <w:rPr>
          <w:rFonts w:hint="cs"/>
          <w:sz w:val="24"/>
          <w:szCs w:val="24"/>
          <w:rtl/>
          <w:lang w:bidi="ar-EG"/>
        </w:rPr>
        <w:t xml:space="preserve"> 25 مارس سنة </w:t>
      </w:r>
      <w:smartTag w:uri="urn:schemas-microsoft-com:office:smarttags" w:element="metricconverter">
        <w:smartTagPr>
          <w:attr w:name="ProductID" w:val="1922 م"/>
        </w:smartTagPr>
        <w:r w:rsidRPr="0097787B">
          <w:rPr>
            <w:rFonts w:hint="cs"/>
            <w:sz w:val="24"/>
            <w:szCs w:val="24"/>
            <w:rtl/>
            <w:lang w:bidi="ar-EG"/>
          </w:rPr>
          <w:t>1922 م</w:t>
        </w:r>
      </w:smartTag>
      <w:r w:rsidRPr="0097787B">
        <w:rPr>
          <w:rFonts w:hint="cs"/>
          <w:sz w:val="24"/>
          <w:szCs w:val="24"/>
          <w:rtl/>
          <w:lang w:bidi="ar-EG"/>
        </w:rPr>
        <w:t xml:space="preserve"> 34 ص 248 </w:t>
      </w:r>
      <w:r w:rsidRPr="0097787B">
        <w:rPr>
          <w:sz w:val="24"/>
          <w:szCs w:val="24"/>
          <w:rtl/>
          <w:lang w:bidi="ar-EG"/>
        </w:rPr>
        <w:t>–</w:t>
      </w:r>
      <w:r w:rsidRPr="0097787B">
        <w:rPr>
          <w:rFonts w:hint="cs"/>
          <w:sz w:val="24"/>
          <w:szCs w:val="24"/>
          <w:rtl/>
          <w:lang w:bidi="ar-EG"/>
        </w:rPr>
        <w:t xml:space="preserve"> 3 يونيه سنة </w:t>
      </w:r>
      <w:smartTag w:uri="urn:schemas-microsoft-com:office:smarttags" w:element="metricconverter">
        <w:smartTagPr>
          <w:attr w:name="ProductID" w:val="1922 م"/>
        </w:smartTagPr>
        <w:r w:rsidRPr="0097787B">
          <w:rPr>
            <w:rFonts w:hint="cs"/>
            <w:sz w:val="24"/>
            <w:szCs w:val="24"/>
            <w:rtl/>
            <w:lang w:bidi="ar-EG"/>
          </w:rPr>
          <w:t>1922 م</w:t>
        </w:r>
      </w:smartTag>
      <w:r w:rsidRPr="0097787B">
        <w:rPr>
          <w:rFonts w:hint="cs"/>
          <w:sz w:val="24"/>
          <w:szCs w:val="24"/>
          <w:rtl/>
          <w:lang w:bidi="ar-EG"/>
        </w:rPr>
        <w:t xml:space="preserve"> 34 ص 453 </w:t>
      </w:r>
      <w:r w:rsidRPr="0097787B">
        <w:rPr>
          <w:sz w:val="24"/>
          <w:szCs w:val="24"/>
          <w:rtl/>
          <w:lang w:bidi="ar-EG"/>
        </w:rPr>
        <w:t>–</w:t>
      </w:r>
      <w:r w:rsidRPr="0097787B">
        <w:rPr>
          <w:rFonts w:hint="cs"/>
          <w:sz w:val="24"/>
          <w:szCs w:val="24"/>
          <w:rtl/>
          <w:lang w:bidi="ar-EG"/>
        </w:rPr>
        <w:t xml:space="preserve"> أول مايو سنة </w:t>
      </w:r>
      <w:smartTag w:uri="urn:schemas-microsoft-com:office:smarttags" w:element="metricconverter">
        <w:smartTagPr>
          <w:attr w:name="ProductID" w:val="1928 م"/>
        </w:smartTagPr>
        <w:r w:rsidRPr="0097787B">
          <w:rPr>
            <w:rFonts w:hint="cs"/>
            <w:sz w:val="24"/>
            <w:szCs w:val="24"/>
            <w:rtl/>
            <w:lang w:bidi="ar-EG"/>
          </w:rPr>
          <w:t>1928 م</w:t>
        </w:r>
      </w:smartTag>
      <w:r w:rsidRPr="0097787B">
        <w:rPr>
          <w:rFonts w:hint="cs"/>
          <w:sz w:val="24"/>
          <w:szCs w:val="24"/>
          <w:rtl/>
          <w:lang w:bidi="ar-EG"/>
        </w:rPr>
        <w:t xml:space="preserve"> 40 ص 330</w:t>
      </w:r>
      <w:r>
        <w:rPr>
          <w:rFonts w:hint="cs"/>
          <w:sz w:val="24"/>
          <w:szCs w:val="24"/>
          <w:rtl/>
          <w:lang w:bidi="ar-EG"/>
        </w:rPr>
        <w:t xml:space="preserve"> - </w:t>
      </w:r>
      <w:r w:rsidRPr="0097787B">
        <w:rPr>
          <w:rFonts w:hint="cs"/>
          <w:sz w:val="24"/>
          <w:szCs w:val="24"/>
          <w:rtl/>
          <w:lang w:bidi="ar-EG"/>
        </w:rPr>
        <w:t xml:space="preserve">25 فبراير سنة </w:t>
      </w:r>
      <w:smartTag w:uri="urn:schemas-microsoft-com:office:smarttags" w:element="metricconverter">
        <w:smartTagPr>
          <w:attr w:name="ProductID" w:val="1930 م"/>
        </w:smartTagPr>
        <w:r w:rsidRPr="0097787B">
          <w:rPr>
            <w:rFonts w:hint="cs"/>
            <w:sz w:val="24"/>
            <w:szCs w:val="24"/>
            <w:rtl/>
            <w:lang w:bidi="ar-EG"/>
          </w:rPr>
          <w:t>1930 م</w:t>
        </w:r>
      </w:smartTag>
      <w:r w:rsidRPr="0097787B">
        <w:rPr>
          <w:rFonts w:hint="cs"/>
          <w:sz w:val="24"/>
          <w:szCs w:val="24"/>
          <w:rtl/>
          <w:lang w:bidi="ar-EG"/>
        </w:rPr>
        <w:t xml:space="preserve"> 42 ص 315</w:t>
      </w:r>
      <w:r>
        <w:rPr>
          <w:rFonts w:hint="cs"/>
          <w:sz w:val="24"/>
          <w:szCs w:val="24"/>
          <w:rtl/>
          <w:lang w:bidi="ar-EG"/>
        </w:rPr>
        <w:t xml:space="preserve"> ) .</w:t>
      </w:r>
      <w:r w:rsidRPr="0097787B">
        <w:rPr>
          <w:rFonts w:hint="cs"/>
          <w:sz w:val="24"/>
          <w:szCs w:val="24"/>
          <w:rtl/>
          <w:lang w:bidi="ar-EG"/>
        </w:rPr>
        <w:t xml:space="preserve"> </w:t>
      </w:r>
    </w:p>
  </w:footnote>
  <w:footnote w:id="58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قضت محكمة الاستئناف الوطنية بأن المرض يعتبر مرض موت ولو وقع منذ أكثر من سنة قبل الوفاة إذا كان قد أخذ دائماً في الازدياد لغاية الوفاة</w:t>
      </w:r>
      <w:r>
        <w:rPr>
          <w:rFonts w:hint="cs"/>
          <w:sz w:val="24"/>
          <w:szCs w:val="24"/>
          <w:rtl/>
          <w:lang w:bidi="ar-EG"/>
        </w:rPr>
        <w:t xml:space="preserve"> ،</w:t>
      </w:r>
      <w:r w:rsidRPr="0097787B">
        <w:rPr>
          <w:rFonts w:hint="cs"/>
          <w:sz w:val="24"/>
          <w:szCs w:val="24"/>
          <w:rtl/>
          <w:lang w:bidi="ar-EG"/>
        </w:rPr>
        <w:t xml:space="preserve"> ولم يثبت أنه تحسن تحسناً محسوساً في خلال هذه المدة</w:t>
      </w:r>
      <w:r>
        <w:rPr>
          <w:rFonts w:hint="cs"/>
          <w:sz w:val="24"/>
          <w:szCs w:val="24"/>
          <w:rtl/>
          <w:lang w:bidi="ar-EG"/>
        </w:rPr>
        <w:t xml:space="preserve"> .</w:t>
      </w:r>
      <w:r w:rsidRPr="0097787B">
        <w:rPr>
          <w:rFonts w:hint="cs"/>
          <w:sz w:val="24"/>
          <w:szCs w:val="24"/>
          <w:rtl/>
          <w:lang w:bidi="ar-EG"/>
        </w:rPr>
        <w:t xml:space="preserve"> أما التفسير القاضي بتحديد المدة القانونية لمرض الموت الذي يقع في السنة السابقة على الوفاة فليس تحديداً حتمياً</w:t>
      </w:r>
      <w:r>
        <w:rPr>
          <w:rFonts w:hint="cs"/>
          <w:sz w:val="24"/>
          <w:szCs w:val="24"/>
          <w:rtl/>
          <w:lang w:bidi="ar-EG"/>
        </w:rPr>
        <w:t xml:space="preserve"> ،</w:t>
      </w:r>
      <w:r w:rsidRPr="0097787B">
        <w:rPr>
          <w:rFonts w:hint="cs"/>
          <w:sz w:val="24"/>
          <w:szCs w:val="24"/>
          <w:rtl/>
          <w:lang w:bidi="ar-EG"/>
        </w:rPr>
        <w:t xml:space="preserve"> ولكنه ينطبق فقط على الأحوال التي يكون فيها المرض طويلاً فيشتد طوراً إلى درجة الخطورة وتارة يعود المريض إلى صحته</w:t>
      </w:r>
      <w:r>
        <w:rPr>
          <w:rFonts w:hint="cs"/>
          <w:sz w:val="24"/>
          <w:szCs w:val="24"/>
          <w:rtl/>
          <w:lang w:bidi="ar-EG"/>
        </w:rPr>
        <w:t xml:space="preserve"> .</w:t>
      </w:r>
      <w:r w:rsidRPr="0097787B">
        <w:rPr>
          <w:rFonts w:hint="cs"/>
          <w:sz w:val="24"/>
          <w:szCs w:val="24"/>
          <w:rtl/>
          <w:lang w:bidi="ar-EG"/>
        </w:rPr>
        <w:t xml:space="preserve"> أما المرض الذي يأخذ سيراً مستمراً بغير تحسن محسوس في مدته</w:t>
      </w:r>
      <w:r>
        <w:rPr>
          <w:rFonts w:hint="cs"/>
          <w:sz w:val="24"/>
          <w:szCs w:val="24"/>
          <w:rtl/>
          <w:lang w:bidi="ar-EG"/>
        </w:rPr>
        <w:t xml:space="preserve"> ،</w:t>
      </w:r>
      <w:r w:rsidRPr="0097787B">
        <w:rPr>
          <w:rFonts w:hint="cs"/>
          <w:sz w:val="24"/>
          <w:szCs w:val="24"/>
          <w:rtl/>
          <w:lang w:bidi="ar-EG"/>
        </w:rPr>
        <w:t xml:space="preserve"> بل يتمشى نحو الازدياد وينتهي بالموت</w:t>
      </w:r>
      <w:r>
        <w:rPr>
          <w:rFonts w:hint="cs"/>
          <w:sz w:val="24"/>
          <w:szCs w:val="24"/>
          <w:rtl/>
          <w:lang w:bidi="ar-EG"/>
        </w:rPr>
        <w:t xml:space="preserve"> ،</w:t>
      </w:r>
      <w:r w:rsidRPr="0097787B">
        <w:rPr>
          <w:rFonts w:hint="cs"/>
          <w:sz w:val="24"/>
          <w:szCs w:val="24"/>
          <w:rtl/>
          <w:lang w:bidi="ar-EG"/>
        </w:rPr>
        <w:t xml:space="preserve"> فهو مرض الموت مهما كانت مدته </w:t>
      </w:r>
      <w:r>
        <w:rPr>
          <w:rFonts w:hint="cs"/>
          <w:sz w:val="24"/>
          <w:szCs w:val="24"/>
          <w:rtl/>
          <w:lang w:bidi="ar-EG"/>
        </w:rPr>
        <w:t xml:space="preserve">( </w:t>
      </w:r>
      <w:r w:rsidRPr="0097787B">
        <w:rPr>
          <w:rFonts w:hint="cs"/>
          <w:sz w:val="24"/>
          <w:szCs w:val="24"/>
          <w:rtl/>
          <w:lang w:bidi="ar-EG"/>
        </w:rPr>
        <w:t>6 فبراير سنة 1912 المجموعة الرسمية 14 رقم 86 ص 173</w:t>
      </w:r>
      <w:r>
        <w:rPr>
          <w:rFonts w:hint="cs"/>
          <w:sz w:val="24"/>
          <w:szCs w:val="24"/>
          <w:rtl/>
          <w:lang w:bidi="ar-EG"/>
        </w:rPr>
        <w:t xml:space="preserve"> ) .</w:t>
      </w:r>
      <w:r w:rsidRPr="0097787B">
        <w:rPr>
          <w:rFonts w:hint="cs"/>
          <w:sz w:val="24"/>
          <w:szCs w:val="24"/>
          <w:rtl/>
          <w:lang w:bidi="ar-EG"/>
        </w:rPr>
        <w:t xml:space="preserve"> </w:t>
      </w:r>
    </w:p>
  </w:footnote>
  <w:footnote w:id="585">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جاء في شرح المجلة على المادة 1595 للأستاذ سليم باز</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ومن بارز رجلاً</w:t>
      </w:r>
      <w:r>
        <w:rPr>
          <w:rFonts w:hint="cs"/>
          <w:sz w:val="24"/>
          <w:szCs w:val="24"/>
          <w:rtl/>
          <w:lang w:bidi="ar-EG"/>
        </w:rPr>
        <w:t xml:space="preserve"> ،</w:t>
      </w:r>
      <w:r w:rsidRPr="0097787B">
        <w:rPr>
          <w:rFonts w:hint="cs"/>
          <w:sz w:val="24"/>
          <w:szCs w:val="24"/>
          <w:rtl/>
          <w:lang w:bidi="ar-EG"/>
        </w:rPr>
        <w:t xml:space="preserve"> أو قدم ليقتل في قصاص أو رجم</w:t>
      </w:r>
      <w:r>
        <w:rPr>
          <w:rFonts w:hint="cs"/>
          <w:sz w:val="24"/>
          <w:szCs w:val="24"/>
          <w:rtl/>
          <w:lang w:bidi="ar-EG"/>
        </w:rPr>
        <w:t xml:space="preserve"> ،</w:t>
      </w:r>
      <w:r w:rsidRPr="0097787B">
        <w:rPr>
          <w:rFonts w:hint="cs"/>
          <w:sz w:val="24"/>
          <w:szCs w:val="24"/>
          <w:rtl/>
          <w:lang w:bidi="ar-EG"/>
        </w:rPr>
        <w:t xml:space="preserve"> أو بقى على لوح من السفينة</w:t>
      </w:r>
      <w:r>
        <w:rPr>
          <w:rFonts w:hint="cs"/>
          <w:sz w:val="24"/>
          <w:szCs w:val="24"/>
          <w:rtl/>
          <w:lang w:bidi="ar-EG"/>
        </w:rPr>
        <w:t xml:space="preserve"> ،</w:t>
      </w:r>
      <w:r w:rsidRPr="0097787B">
        <w:rPr>
          <w:rFonts w:hint="cs"/>
          <w:sz w:val="24"/>
          <w:szCs w:val="24"/>
          <w:rtl/>
          <w:lang w:bidi="ar-EG"/>
        </w:rPr>
        <w:t xml:space="preserve"> أو افترسه سبع وبقى في فيه</w:t>
      </w:r>
      <w:r>
        <w:rPr>
          <w:rFonts w:hint="cs"/>
          <w:sz w:val="24"/>
          <w:szCs w:val="24"/>
          <w:rtl/>
          <w:lang w:bidi="ar-EG"/>
        </w:rPr>
        <w:t xml:space="preserve"> ،</w:t>
      </w:r>
      <w:r w:rsidRPr="0097787B">
        <w:rPr>
          <w:rFonts w:hint="cs"/>
          <w:sz w:val="24"/>
          <w:szCs w:val="24"/>
          <w:rtl/>
          <w:lang w:bidi="ar-EG"/>
        </w:rPr>
        <w:t xml:space="preserve"> فهو كمريض مرض الموت اهـ</w:t>
      </w:r>
      <w:r>
        <w:rPr>
          <w:rFonts w:hint="cs"/>
          <w:sz w:val="24"/>
          <w:szCs w:val="24"/>
          <w:rtl/>
          <w:lang w:bidi="ar-EG"/>
        </w:rPr>
        <w:t xml:space="preserve"> .</w:t>
      </w:r>
      <w:r w:rsidRPr="0097787B">
        <w:rPr>
          <w:rFonts w:hint="cs"/>
          <w:sz w:val="24"/>
          <w:szCs w:val="24"/>
          <w:rtl/>
          <w:lang w:bidi="ar-EG"/>
        </w:rPr>
        <w:t xml:space="preserve"> وفي الهندية ومن كان محبوساً في السجن ليقتل قصاصاً أو رجعاً لا يكون حكمه حكم المريض</w:t>
      </w:r>
      <w:r>
        <w:rPr>
          <w:rFonts w:hint="cs"/>
          <w:sz w:val="24"/>
          <w:szCs w:val="24"/>
          <w:rtl/>
          <w:lang w:bidi="ar-EG"/>
        </w:rPr>
        <w:t xml:space="preserve"> .</w:t>
      </w:r>
      <w:r w:rsidRPr="0097787B">
        <w:rPr>
          <w:rFonts w:hint="cs"/>
          <w:sz w:val="24"/>
          <w:szCs w:val="24"/>
          <w:rtl/>
          <w:lang w:bidi="ar-EG"/>
        </w:rPr>
        <w:t xml:space="preserve"> وإذا أخرج ليقتل</w:t>
      </w:r>
      <w:r>
        <w:rPr>
          <w:rFonts w:hint="cs"/>
          <w:sz w:val="24"/>
          <w:szCs w:val="24"/>
          <w:rtl/>
          <w:lang w:bidi="ar-EG"/>
        </w:rPr>
        <w:t xml:space="preserve"> ،</w:t>
      </w:r>
      <w:r w:rsidRPr="0097787B">
        <w:rPr>
          <w:rFonts w:hint="cs"/>
          <w:sz w:val="24"/>
          <w:szCs w:val="24"/>
          <w:rtl/>
          <w:lang w:bidi="ar-EG"/>
        </w:rPr>
        <w:t xml:space="preserve"> فحكمه في تلك الحال حكم المريض</w:t>
      </w:r>
      <w:r>
        <w:rPr>
          <w:rFonts w:hint="cs"/>
          <w:sz w:val="24"/>
          <w:szCs w:val="24"/>
          <w:rtl/>
          <w:lang w:bidi="ar-EG"/>
        </w:rPr>
        <w:t xml:space="preserve"> ،</w:t>
      </w:r>
      <w:r w:rsidRPr="0097787B">
        <w:rPr>
          <w:rFonts w:hint="cs"/>
          <w:sz w:val="24"/>
          <w:szCs w:val="24"/>
          <w:rtl/>
          <w:lang w:bidi="ar-EG"/>
        </w:rPr>
        <w:t xml:space="preserve"> ولو كان في صف القتال فحكمه حكم الصحيح</w:t>
      </w:r>
      <w:r>
        <w:rPr>
          <w:rFonts w:hint="cs"/>
          <w:sz w:val="24"/>
          <w:szCs w:val="24"/>
          <w:rtl/>
          <w:lang w:bidi="ar-EG"/>
        </w:rPr>
        <w:t xml:space="preserve"> ،</w:t>
      </w:r>
      <w:r w:rsidRPr="0097787B">
        <w:rPr>
          <w:rFonts w:hint="cs"/>
          <w:sz w:val="24"/>
          <w:szCs w:val="24"/>
          <w:rtl/>
          <w:lang w:bidi="ar-EG"/>
        </w:rPr>
        <w:t xml:space="preserve"> وإذا بارز فحكمه في تلك الحال حكم المريض</w:t>
      </w:r>
      <w:r>
        <w:rPr>
          <w:rFonts w:hint="cs"/>
          <w:sz w:val="24"/>
          <w:szCs w:val="24"/>
          <w:rtl/>
          <w:lang w:bidi="ar-EG"/>
        </w:rPr>
        <w:t xml:space="preserve"> ،</w:t>
      </w:r>
      <w:r w:rsidRPr="0097787B">
        <w:rPr>
          <w:rFonts w:hint="cs"/>
          <w:sz w:val="24"/>
          <w:szCs w:val="24"/>
          <w:rtl/>
          <w:lang w:bidi="ar-EG"/>
        </w:rPr>
        <w:t xml:space="preserve"> ولو كان في السفينة فحكمه حكم الصحيح</w:t>
      </w:r>
      <w:r>
        <w:rPr>
          <w:rFonts w:hint="cs"/>
          <w:sz w:val="24"/>
          <w:szCs w:val="24"/>
          <w:rtl/>
          <w:lang w:bidi="ar-EG"/>
        </w:rPr>
        <w:t xml:space="preserve"> ،</w:t>
      </w:r>
      <w:r w:rsidRPr="0097787B">
        <w:rPr>
          <w:rFonts w:hint="cs"/>
          <w:sz w:val="24"/>
          <w:szCs w:val="24"/>
          <w:rtl/>
          <w:lang w:bidi="ar-EG"/>
        </w:rPr>
        <w:t xml:space="preserve"> وإذا هاج الموج فحكمه في تلك الحال حكم المريض</w:t>
      </w:r>
      <w:r>
        <w:rPr>
          <w:rFonts w:hint="cs"/>
          <w:sz w:val="24"/>
          <w:szCs w:val="24"/>
          <w:rtl/>
          <w:lang w:bidi="ar-EG"/>
        </w:rPr>
        <w:t xml:space="preserve"> .</w:t>
      </w:r>
      <w:r w:rsidRPr="0097787B">
        <w:rPr>
          <w:rFonts w:hint="cs"/>
          <w:sz w:val="24"/>
          <w:szCs w:val="24"/>
          <w:rtl/>
          <w:lang w:bidi="ar-EG"/>
        </w:rPr>
        <w:t xml:space="preserve"> ولو أعيد إلى السجن ولم يقتل</w:t>
      </w:r>
      <w:r>
        <w:rPr>
          <w:rFonts w:hint="cs"/>
          <w:sz w:val="24"/>
          <w:szCs w:val="24"/>
          <w:rtl/>
          <w:lang w:bidi="ar-EG"/>
        </w:rPr>
        <w:t xml:space="preserve"> ،</w:t>
      </w:r>
      <w:r w:rsidRPr="0097787B">
        <w:rPr>
          <w:rFonts w:hint="cs"/>
          <w:sz w:val="24"/>
          <w:szCs w:val="24"/>
          <w:rtl/>
          <w:lang w:bidi="ar-EG"/>
        </w:rPr>
        <w:t xml:space="preserve"> أو أرجع بعد المبارزة إلى الصف</w:t>
      </w:r>
      <w:r>
        <w:rPr>
          <w:rFonts w:hint="cs"/>
          <w:sz w:val="24"/>
          <w:szCs w:val="24"/>
          <w:rtl/>
          <w:lang w:bidi="ar-EG"/>
        </w:rPr>
        <w:t xml:space="preserve"> ،</w:t>
      </w:r>
      <w:r w:rsidRPr="0097787B">
        <w:rPr>
          <w:rFonts w:hint="cs"/>
          <w:sz w:val="24"/>
          <w:szCs w:val="24"/>
          <w:rtl/>
          <w:lang w:bidi="ar-EG"/>
        </w:rPr>
        <w:t xml:space="preserve"> أو سكن الموج</w:t>
      </w:r>
      <w:r>
        <w:rPr>
          <w:rFonts w:hint="cs"/>
          <w:sz w:val="24"/>
          <w:szCs w:val="24"/>
          <w:rtl/>
          <w:lang w:bidi="ar-EG"/>
        </w:rPr>
        <w:t xml:space="preserve"> ،</w:t>
      </w:r>
      <w:r w:rsidRPr="0097787B">
        <w:rPr>
          <w:rFonts w:hint="cs"/>
          <w:sz w:val="24"/>
          <w:szCs w:val="24"/>
          <w:rtl/>
          <w:lang w:bidi="ar-EG"/>
        </w:rPr>
        <w:t xml:space="preserve"> صار حكمه كحكم المريض الذي برئ من مرضه تنفذ تصرفاته من جميع ماله</w:t>
      </w:r>
      <w:r>
        <w:rPr>
          <w:rFonts w:hint="cs"/>
          <w:sz w:val="24"/>
          <w:szCs w:val="24"/>
          <w:rtl/>
          <w:lang w:bidi="ar-EG"/>
        </w:rPr>
        <w:t xml:space="preserve"> .</w:t>
      </w:r>
      <w:r w:rsidRPr="0097787B">
        <w:rPr>
          <w:rFonts w:hint="cs"/>
          <w:sz w:val="24"/>
          <w:szCs w:val="24"/>
          <w:rtl/>
          <w:lang w:bidi="ar-EG"/>
        </w:rPr>
        <w:t xml:space="preserve"> والمرأة إذا أخذها الطلق</w:t>
      </w:r>
      <w:r>
        <w:rPr>
          <w:rFonts w:hint="cs"/>
          <w:sz w:val="24"/>
          <w:szCs w:val="24"/>
          <w:rtl/>
          <w:lang w:bidi="ar-EG"/>
        </w:rPr>
        <w:t xml:space="preserve"> ،</w:t>
      </w:r>
      <w:r w:rsidRPr="0097787B">
        <w:rPr>
          <w:rFonts w:hint="cs"/>
          <w:sz w:val="24"/>
          <w:szCs w:val="24"/>
          <w:rtl/>
          <w:lang w:bidi="ar-EG"/>
        </w:rPr>
        <w:t xml:space="preserve"> فما فعلته في تلك الحالة يعتبر من ثلث مالها</w:t>
      </w:r>
      <w:r>
        <w:rPr>
          <w:rFonts w:hint="cs"/>
          <w:sz w:val="24"/>
          <w:szCs w:val="24"/>
          <w:rtl/>
          <w:lang w:bidi="ar-EG"/>
        </w:rPr>
        <w:t xml:space="preserve"> ،</w:t>
      </w:r>
      <w:r w:rsidRPr="0097787B">
        <w:rPr>
          <w:rFonts w:hint="cs"/>
          <w:sz w:val="24"/>
          <w:szCs w:val="24"/>
          <w:rtl/>
          <w:lang w:bidi="ar-EG"/>
        </w:rPr>
        <w:t xml:space="preserve"> وإذا سلمت من ذلك جاز ما فعلته من ذلك كله اهـ</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شرح المجلة للأستاذ سليم باز ص 888</w:t>
      </w:r>
      <w:r>
        <w:rPr>
          <w:rFonts w:hint="cs"/>
          <w:sz w:val="24"/>
          <w:szCs w:val="24"/>
          <w:rtl/>
          <w:lang w:bidi="ar-EG"/>
        </w:rPr>
        <w:t xml:space="preserve"> ) - </w:t>
      </w:r>
      <w:r w:rsidRPr="0097787B">
        <w:rPr>
          <w:rFonts w:hint="cs"/>
          <w:sz w:val="24"/>
          <w:szCs w:val="24"/>
          <w:rtl/>
          <w:lang w:bidi="ar-EG"/>
        </w:rPr>
        <w:t xml:space="preserve">أنظر أيضاً الأستاذين أحمد نجيب الهلالي وحامد زكي فقرة 207 ص 201 </w:t>
      </w:r>
      <w:r w:rsidRPr="0097787B">
        <w:rPr>
          <w:sz w:val="24"/>
          <w:szCs w:val="24"/>
          <w:rtl/>
          <w:lang w:bidi="ar-EG"/>
        </w:rPr>
        <w:t>–</w:t>
      </w:r>
      <w:r w:rsidRPr="0097787B">
        <w:rPr>
          <w:rFonts w:hint="cs"/>
          <w:sz w:val="24"/>
          <w:szCs w:val="24"/>
          <w:rtl/>
          <w:lang w:bidi="ar-EG"/>
        </w:rPr>
        <w:t xml:space="preserve"> الأستاذين محمد كامل مرسي فقرة 254 </w:t>
      </w:r>
      <w:r w:rsidRPr="0097787B">
        <w:rPr>
          <w:sz w:val="24"/>
          <w:szCs w:val="24"/>
          <w:rtl/>
          <w:lang w:bidi="ar-EG"/>
        </w:rPr>
        <w:t>–</w:t>
      </w:r>
      <w:r w:rsidRPr="0097787B">
        <w:rPr>
          <w:rFonts w:hint="cs"/>
          <w:sz w:val="24"/>
          <w:szCs w:val="24"/>
          <w:rtl/>
          <w:lang w:bidi="ar-EG"/>
        </w:rPr>
        <w:t xml:space="preserve"> الأستاذ أنور سلطان فقرة 445 ص 423 </w:t>
      </w:r>
      <w:r w:rsidRPr="0097787B">
        <w:rPr>
          <w:sz w:val="24"/>
          <w:szCs w:val="24"/>
          <w:rtl/>
          <w:lang w:bidi="ar-EG"/>
        </w:rPr>
        <w:t>–</w:t>
      </w:r>
      <w:r w:rsidRPr="0097787B">
        <w:rPr>
          <w:rFonts w:hint="cs"/>
          <w:sz w:val="24"/>
          <w:szCs w:val="24"/>
          <w:rtl/>
          <w:lang w:bidi="ar-EG"/>
        </w:rPr>
        <w:t xml:space="preserve"> الأستاذ سليمان مرقس فقرة 300 ص 486</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وغني عن البيان أن العبرة بحالة الإنسان النفسية</w:t>
      </w:r>
      <w:r>
        <w:rPr>
          <w:rFonts w:hint="cs"/>
          <w:sz w:val="24"/>
          <w:szCs w:val="24"/>
          <w:rtl/>
          <w:lang w:bidi="ar-EG"/>
        </w:rPr>
        <w:t xml:space="preserve"> ،</w:t>
      </w:r>
      <w:r w:rsidRPr="0097787B">
        <w:rPr>
          <w:rFonts w:hint="cs"/>
          <w:sz w:val="24"/>
          <w:szCs w:val="24"/>
          <w:rtl/>
          <w:lang w:bidi="ar-EG"/>
        </w:rPr>
        <w:t xml:space="preserve"> فمن كان محكوماً عليه بالإعدام وهو في نفس السجن ينتظر التنفيذ</w:t>
      </w:r>
      <w:r>
        <w:rPr>
          <w:rFonts w:hint="cs"/>
          <w:sz w:val="24"/>
          <w:szCs w:val="24"/>
          <w:rtl/>
          <w:lang w:bidi="ar-EG"/>
        </w:rPr>
        <w:t xml:space="preserve"> ،</w:t>
      </w:r>
      <w:r w:rsidRPr="0097787B">
        <w:rPr>
          <w:rFonts w:hint="cs"/>
          <w:sz w:val="24"/>
          <w:szCs w:val="24"/>
          <w:rtl/>
          <w:lang w:bidi="ar-EG"/>
        </w:rPr>
        <w:t xml:space="preserve"> يبدو</w:t>
      </w:r>
      <w:r>
        <w:rPr>
          <w:rFonts w:hint="cs"/>
          <w:sz w:val="24"/>
          <w:szCs w:val="24"/>
          <w:rtl/>
          <w:lang w:bidi="ar-EG"/>
        </w:rPr>
        <w:t xml:space="preserve"> ،</w:t>
      </w:r>
      <w:r w:rsidRPr="0097787B">
        <w:rPr>
          <w:rFonts w:hint="cs"/>
          <w:sz w:val="24"/>
          <w:szCs w:val="24"/>
          <w:rtl/>
          <w:lang w:bidi="ar-EG"/>
        </w:rPr>
        <w:t xml:space="preserve"> بالرغم مما جاء في شرح المجلة نقلاً عن الهندية</w:t>
      </w:r>
      <w:r>
        <w:rPr>
          <w:rFonts w:hint="cs"/>
          <w:sz w:val="24"/>
          <w:szCs w:val="24"/>
          <w:rtl/>
          <w:lang w:bidi="ar-EG"/>
        </w:rPr>
        <w:t xml:space="preserve"> ،</w:t>
      </w:r>
      <w:r w:rsidRPr="0097787B">
        <w:rPr>
          <w:rFonts w:hint="cs"/>
          <w:sz w:val="24"/>
          <w:szCs w:val="24"/>
          <w:rtl/>
          <w:lang w:bidi="ar-EG"/>
        </w:rPr>
        <w:t xml:space="preserve"> أن حالته النفسية تكون كحالة المريض مر ض الموت</w:t>
      </w:r>
      <w:r>
        <w:rPr>
          <w:rFonts w:hint="cs"/>
          <w:sz w:val="24"/>
          <w:szCs w:val="24"/>
          <w:rtl/>
          <w:lang w:bidi="ar-EG"/>
        </w:rPr>
        <w:t xml:space="preserve"> .</w:t>
      </w:r>
      <w:r w:rsidRPr="0097787B">
        <w:rPr>
          <w:rFonts w:hint="cs"/>
          <w:sz w:val="24"/>
          <w:szCs w:val="24"/>
          <w:rtl/>
          <w:lang w:bidi="ar-EG"/>
        </w:rPr>
        <w:t xml:space="preserve"> فإذا صدر عفو عنه</w:t>
      </w:r>
      <w:r>
        <w:rPr>
          <w:rFonts w:hint="cs"/>
          <w:sz w:val="24"/>
          <w:szCs w:val="24"/>
          <w:rtl/>
          <w:lang w:bidi="ar-EG"/>
        </w:rPr>
        <w:t xml:space="preserve"> ،</w:t>
      </w:r>
      <w:r w:rsidRPr="0097787B">
        <w:rPr>
          <w:rFonts w:hint="cs"/>
          <w:sz w:val="24"/>
          <w:szCs w:val="24"/>
          <w:rtl/>
          <w:lang w:bidi="ar-EG"/>
        </w:rPr>
        <w:t xml:space="preserve"> أو نجا من كان على وشك الغرق أو من كان في حكمه</w:t>
      </w:r>
      <w:r>
        <w:rPr>
          <w:rFonts w:hint="cs"/>
          <w:sz w:val="24"/>
          <w:szCs w:val="24"/>
          <w:rtl/>
          <w:lang w:bidi="ar-EG"/>
        </w:rPr>
        <w:t xml:space="preserve"> ،</w:t>
      </w:r>
      <w:r w:rsidRPr="0097787B">
        <w:rPr>
          <w:rFonts w:hint="cs"/>
          <w:sz w:val="24"/>
          <w:szCs w:val="24"/>
          <w:rtl/>
          <w:lang w:bidi="ar-EG"/>
        </w:rPr>
        <w:t xml:space="preserve"> فإنه يعتبر في حكم المريض مرضاً يغلب فيه الهلاك ولم ينته بالموت بل برئ منه المريض</w:t>
      </w:r>
      <w:r>
        <w:rPr>
          <w:rFonts w:hint="cs"/>
          <w:sz w:val="24"/>
          <w:szCs w:val="24"/>
          <w:rtl/>
          <w:lang w:bidi="ar-EG"/>
        </w:rPr>
        <w:t xml:space="preserve"> ،</w:t>
      </w:r>
      <w:r w:rsidRPr="0097787B">
        <w:rPr>
          <w:rFonts w:hint="cs"/>
          <w:sz w:val="24"/>
          <w:szCs w:val="24"/>
          <w:rtl/>
          <w:lang w:bidi="ar-EG"/>
        </w:rPr>
        <w:t xml:space="preserve"> فلا يكون للورثة حق الطعن في التصرف</w:t>
      </w:r>
      <w:r>
        <w:rPr>
          <w:rFonts w:hint="cs"/>
          <w:sz w:val="24"/>
          <w:szCs w:val="24"/>
          <w:rtl/>
          <w:lang w:bidi="ar-EG"/>
        </w:rPr>
        <w:t xml:space="preserve"> ،</w:t>
      </w:r>
      <w:r w:rsidRPr="0097787B">
        <w:rPr>
          <w:rFonts w:hint="cs"/>
          <w:sz w:val="24"/>
          <w:szCs w:val="24"/>
          <w:rtl/>
          <w:lang w:bidi="ar-EG"/>
        </w:rPr>
        <w:t xml:space="preserve"> ولكن يجوز للمتصرف نفسه أن يطعن في التصرف بالغلط كما سبق القول</w:t>
      </w:r>
      <w:r>
        <w:rPr>
          <w:rFonts w:hint="cs"/>
          <w:sz w:val="24"/>
          <w:szCs w:val="24"/>
          <w:rtl/>
          <w:lang w:bidi="ar-EG"/>
        </w:rPr>
        <w:t xml:space="preserve"> .</w:t>
      </w:r>
      <w:r w:rsidRPr="0097787B">
        <w:rPr>
          <w:rFonts w:hint="cs"/>
          <w:sz w:val="24"/>
          <w:szCs w:val="24"/>
          <w:rtl/>
          <w:lang w:bidi="ar-EG"/>
        </w:rPr>
        <w:t xml:space="preserve"> </w:t>
      </w:r>
    </w:p>
  </w:footnote>
  <w:footnote w:id="586">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قضت محكمة النقض بأنه ما دامت محكمة الموضوع قد استخلصت من التحقيقات التي أجريت في الدعوى ومن الشهادتين الطبيتين المقدمتين فيها عن مرض الموت أنه كان مريضاً قبل وفاته بأربعة شهور بالسل الرئوي</w:t>
      </w:r>
      <w:r>
        <w:rPr>
          <w:rFonts w:hint="cs"/>
          <w:sz w:val="24"/>
          <w:szCs w:val="24"/>
          <w:rtl/>
          <w:lang w:bidi="ar-EG"/>
        </w:rPr>
        <w:t xml:space="preserve"> ،</w:t>
      </w:r>
      <w:r w:rsidRPr="0097787B">
        <w:rPr>
          <w:rFonts w:hint="cs"/>
          <w:sz w:val="24"/>
          <w:szCs w:val="24"/>
          <w:rtl/>
          <w:lang w:bidi="ar-EG"/>
        </w:rPr>
        <w:t xml:space="preserve"> وأن هذا المرض اشتد به وقت تحرير العقد المطعون عليه</w:t>
      </w:r>
      <w:r>
        <w:rPr>
          <w:rFonts w:hint="cs"/>
          <w:sz w:val="24"/>
          <w:szCs w:val="24"/>
          <w:rtl/>
          <w:lang w:bidi="ar-EG"/>
        </w:rPr>
        <w:t xml:space="preserve"> ،</w:t>
      </w:r>
      <w:r w:rsidRPr="0097787B">
        <w:rPr>
          <w:rFonts w:hint="cs"/>
          <w:sz w:val="24"/>
          <w:szCs w:val="24"/>
          <w:rtl/>
          <w:lang w:bidi="ar-EG"/>
        </w:rPr>
        <w:t xml:space="preserve"> ثم فندت للطعون الموجهة إلى الشهادة المقدمة من الصادر له العقد</w:t>
      </w:r>
      <w:r>
        <w:rPr>
          <w:rFonts w:hint="cs"/>
          <w:sz w:val="24"/>
          <w:szCs w:val="24"/>
          <w:rtl/>
          <w:lang w:bidi="ar-EG"/>
        </w:rPr>
        <w:t xml:space="preserve"> ،</w:t>
      </w:r>
      <w:r w:rsidRPr="0097787B">
        <w:rPr>
          <w:rFonts w:hint="cs"/>
          <w:sz w:val="24"/>
          <w:szCs w:val="24"/>
          <w:rtl/>
          <w:lang w:bidi="ar-EG"/>
        </w:rPr>
        <w:t xml:space="preserve"> فإنها تكون قد أوردت في حكمها من الأسباب ما يكفي لحمل قضائها </w:t>
      </w:r>
      <w:r>
        <w:rPr>
          <w:rFonts w:hint="cs"/>
          <w:sz w:val="24"/>
          <w:szCs w:val="24"/>
          <w:rtl/>
          <w:lang w:bidi="ar-EG"/>
        </w:rPr>
        <w:t xml:space="preserve">( </w:t>
      </w:r>
      <w:r w:rsidRPr="0097787B">
        <w:rPr>
          <w:rFonts w:hint="cs"/>
          <w:sz w:val="24"/>
          <w:szCs w:val="24"/>
          <w:rtl/>
          <w:lang w:bidi="ar-EG"/>
        </w:rPr>
        <w:t>نقض 23 مارس سنة 1950 مجموعة أحكام النقض 1 رقم 92 ص 365</w:t>
      </w:r>
      <w:r>
        <w:rPr>
          <w:rFonts w:hint="cs"/>
          <w:sz w:val="24"/>
          <w:szCs w:val="24"/>
          <w:rtl/>
          <w:lang w:bidi="ar-EG"/>
        </w:rPr>
        <w:t xml:space="preserve"> ) .</w:t>
      </w:r>
      <w:r w:rsidRPr="0097787B">
        <w:rPr>
          <w:rFonts w:hint="cs"/>
          <w:sz w:val="24"/>
          <w:szCs w:val="24"/>
          <w:rtl/>
          <w:lang w:bidi="ar-EG"/>
        </w:rPr>
        <w:t xml:space="preserve"> وقضت أيضاً بأن محكمة الموضوع قد استخلصت من أقوال الشهود أن البائعة أصيبت بمرض يغلب فيه الهلاك وانتهى فعلاً بوفاتها</w:t>
      </w:r>
      <w:r>
        <w:rPr>
          <w:rFonts w:hint="cs"/>
          <w:sz w:val="24"/>
          <w:szCs w:val="24"/>
          <w:rtl/>
          <w:lang w:bidi="ar-EG"/>
        </w:rPr>
        <w:t xml:space="preserve"> ،</w:t>
      </w:r>
      <w:r w:rsidRPr="0097787B">
        <w:rPr>
          <w:rFonts w:hint="cs"/>
          <w:sz w:val="24"/>
          <w:szCs w:val="24"/>
          <w:rtl/>
          <w:lang w:bidi="ar-EG"/>
        </w:rPr>
        <w:t xml:space="preserve"> وهذا يكفي </w:t>
      </w:r>
      <w:r>
        <w:rPr>
          <w:rFonts w:hint="cs"/>
          <w:sz w:val="24"/>
          <w:szCs w:val="24"/>
          <w:rtl/>
          <w:lang w:bidi="ar-EG"/>
        </w:rPr>
        <w:t xml:space="preserve">( </w:t>
      </w:r>
      <w:r w:rsidRPr="0097787B">
        <w:rPr>
          <w:rFonts w:hint="cs"/>
          <w:sz w:val="24"/>
          <w:szCs w:val="24"/>
          <w:rtl/>
          <w:lang w:bidi="ar-EG"/>
        </w:rPr>
        <w:t>نقض مدني 8 مايو سنة 1952 مجموعة أحكام النقض 3 رقم 158 ص 1048</w:t>
      </w:r>
      <w:r>
        <w:rPr>
          <w:rFonts w:hint="cs"/>
          <w:sz w:val="24"/>
          <w:szCs w:val="24"/>
          <w:rtl/>
          <w:lang w:bidi="ar-EG"/>
        </w:rPr>
        <w:t xml:space="preserve"> ) .</w:t>
      </w:r>
      <w:r w:rsidRPr="0097787B">
        <w:rPr>
          <w:rFonts w:hint="cs"/>
          <w:sz w:val="24"/>
          <w:szCs w:val="24"/>
          <w:rtl/>
          <w:lang w:bidi="ar-EG"/>
        </w:rPr>
        <w:t xml:space="preserve"> وقضت كذلك بأنه متى كان الحكم إذا نفى حصول البيع في مرض موت البائع قد قرر للأسباب السائغة التي أوردها أنه في الوقت الذي تصرف فيه كان حال صحته وأنه سابق على فترة مرض عادي لا يغلب فيه الهلاك</w:t>
      </w:r>
      <w:r>
        <w:rPr>
          <w:rFonts w:hint="cs"/>
          <w:sz w:val="24"/>
          <w:szCs w:val="24"/>
          <w:rtl/>
          <w:lang w:bidi="ar-EG"/>
        </w:rPr>
        <w:t xml:space="preserve"> ،</w:t>
      </w:r>
      <w:r w:rsidRPr="0097787B">
        <w:rPr>
          <w:rFonts w:hint="cs"/>
          <w:sz w:val="24"/>
          <w:szCs w:val="24"/>
          <w:rtl/>
          <w:lang w:bidi="ar-EG"/>
        </w:rPr>
        <w:t xml:space="preserve"> فإن هذا الذي قرره لا يعب فيه </w:t>
      </w:r>
      <w:r>
        <w:rPr>
          <w:rFonts w:hint="cs"/>
          <w:sz w:val="24"/>
          <w:szCs w:val="24"/>
          <w:rtl/>
          <w:lang w:bidi="ar-EG"/>
        </w:rPr>
        <w:t xml:space="preserve">( </w:t>
      </w:r>
      <w:r w:rsidRPr="0097787B">
        <w:rPr>
          <w:rFonts w:hint="cs"/>
          <w:sz w:val="24"/>
          <w:szCs w:val="24"/>
          <w:rtl/>
          <w:lang w:bidi="ar-EG"/>
        </w:rPr>
        <w:t>نقض مدني 10 ديسمبر سنة 1953 مجموعة أحكام النقض 5 رقم 35 ص 237</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ويستخلص من قضاء محكمة النقض المتقدم أنه إذا كانت شروط مرض الموت مسألة قانون</w:t>
      </w:r>
      <w:r>
        <w:rPr>
          <w:rFonts w:hint="cs"/>
          <w:sz w:val="24"/>
          <w:szCs w:val="24"/>
          <w:rtl/>
          <w:lang w:bidi="ar-EG"/>
        </w:rPr>
        <w:t xml:space="preserve"> ،</w:t>
      </w:r>
      <w:r w:rsidRPr="0097787B">
        <w:rPr>
          <w:rFonts w:hint="cs"/>
          <w:sz w:val="24"/>
          <w:szCs w:val="24"/>
          <w:rtl/>
          <w:lang w:bidi="ar-EG"/>
        </w:rPr>
        <w:t xml:space="preserve"> فإن حصول هذا المرض متوافرة فيه شروطه مسألة واقع تستخلصه محكمة الموضوع</w:t>
      </w:r>
      <w:r>
        <w:rPr>
          <w:rFonts w:hint="cs"/>
          <w:sz w:val="24"/>
          <w:szCs w:val="24"/>
          <w:rtl/>
          <w:lang w:bidi="ar-EG"/>
        </w:rPr>
        <w:t xml:space="preserve"> ،</w:t>
      </w:r>
      <w:r w:rsidRPr="0097787B">
        <w:rPr>
          <w:rFonts w:hint="cs"/>
          <w:sz w:val="24"/>
          <w:szCs w:val="24"/>
          <w:rtl/>
          <w:lang w:bidi="ar-EG"/>
        </w:rPr>
        <w:t xml:space="preserve"> ولا رقابة عليها لمحكمة النقض في ذلك متى بنت محكمة الموضوع قضاءها على أسباب سائغة</w:t>
      </w:r>
      <w:r>
        <w:rPr>
          <w:rFonts w:hint="cs"/>
          <w:sz w:val="24"/>
          <w:szCs w:val="24"/>
          <w:rtl/>
          <w:lang w:bidi="ar-EG"/>
        </w:rPr>
        <w:t xml:space="preserve"> .</w:t>
      </w:r>
      <w:r w:rsidRPr="0097787B">
        <w:rPr>
          <w:rFonts w:hint="cs"/>
          <w:sz w:val="24"/>
          <w:szCs w:val="24"/>
          <w:rtl/>
          <w:lang w:bidi="ar-EG"/>
        </w:rPr>
        <w:t xml:space="preserve"> </w:t>
      </w:r>
    </w:p>
  </w:footnote>
  <w:footnote w:id="587">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وقد سبق أن بينا في الجزء الثاني من الوسيط </w:t>
      </w:r>
      <w:r>
        <w:rPr>
          <w:rFonts w:hint="cs"/>
          <w:sz w:val="24"/>
          <w:szCs w:val="24"/>
          <w:rtl/>
          <w:lang w:bidi="ar-EG"/>
        </w:rPr>
        <w:t xml:space="preserve">( </w:t>
      </w:r>
      <w:r w:rsidRPr="0097787B">
        <w:rPr>
          <w:rFonts w:hint="cs"/>
          <w:sz w:val="24"/>
          <w:szCs w:val="24"/>
          <w:rtl/>
          <w:lang w:bidi="ar-EG"/>
        </w:rPr>
        <w:t xml:space="preserve">فقرة 119 ص 204 </w:t>
      </w:r>
      <w:r w:rsidRPr="0097787B">
        <w:rPr>
          <w:sz w:val="24"/>
          <w:szCs w:val="24"/>
          <w:rtl/>
          <w:lang w:bidi="ar-EG"/>
        </w:rPr>
        <w:t>–</w:t>
      </w:r>
      <w:r w:rsidRPr="0097787B">
        <w:rPr>
          <w:rFonts w:hint="cs"/>
          <w:sz w:val="24"/>
          <w:szCs w:val="24"/>
          <w:rtl/>
          <w:lang w:bidi="ar-EG"/>
        </w:rPr>
        <w:t xml:space="preserve"> ص</w:t>
      </w:r>
      <w:r w:rsidRPr="0097787B">
        <w:rPr>
          <w:sz w:val="24"/>
          <w:szCs w:val="24"/>
          <w:rtl/>
          <w:lang w:bidi="ar-EG"/>
        </w:rPr>
        <w:t xml:space="preserve"> </w:t>
      </w:r>
      <w:r w:rsidRPr="0097787B">
        <w:rPr>
          <w:rFonts w:hint="cs"/>
          <w:sz w:val="24"/>
          <w:szCs w:val="24"/>
          <w:rtl/>
          <w:lang w:bidi="ar-EG"/>
        </w:rPr>
        <w:t>212</w:t>
      </w:r>
      <w:r>
        <w:rPr>
          <w:rFonts w:hint="cs"/>
          <w:sz w:val="24"/>
          <w:szCs w:val="24"/>
          <w:rtl/>
          <w:lang w:bidi="ar-EG"/>
        </w:rPr>
        <w:t xml:space="preserve"> ) </w:t>
      </w:r>
      <w:r w:rsidRPr="0097787B">
        <w:rPr>
          <w:rFonts w:hint="cs"/>
          <w:sz w:val="24"/>
          <w:szCs w:val="24"/>
          <w:rtl/>
          <w:lang w:bidi="ar-EG"/>
        </w:rPr>
        <w:t>أن الوارث لا يعتبر غيراً بالنسبة إلى تاريخ الورقة الصادرة من مورثه في مرض الموت</w:t>
      </w:r>
      <w:r>
        <w:rPr>
          <w:rFonts w:hint="cs"/>
          <w:sz w:val="24"/>
          <w:szCs w:val="24"/>
          <w:rtl/>
          <w:lang w:bidi="ar-EG"/>
        </w:rPr>
        <w:t xml:space="preserve"> ،</w:t>
      </w:r>
      <w:r w:rsidRPr="0097787B">
        <w:rPr>
          <w:rFonts w:hint="cs"/>
          <w:sz w:val="24"/>
          <w:szCs w:val="24"/>
          <w:rtl/>
          <w:lang w:bidi="ar-EG"/>
        </w:rPr>
        <w:t xml:space="preserve"> ويعتبر غيراً بالنسبة إلى سريان التصرف الصادر في مرض الموت</w:t>
      </w:r>
      <w:r>
        <w:rPr>
          <w:rFonts w:hint="cs"/>
          <w:sz w:val="24"/>
          <w:szCs w:val="24"/>
          <w:rtl/>
          <w:lang w:bidi="ar-EG"/>
        </w:rPr>
        <w:t xml:space="preserve"> .</w:t>
      </w:r>
      <w:r w:rsidRPr="0097787B">
        <w:rPr>
          <w:rFonts w:hint="cs"/>
          <w:sz w:val="24"/>
          <w:szCs w:val="24"/>
          <w:rtl/>
          <w:lang w:bidi="ar-EG"/>
        </w:rPr>
        <w:t xml:space="preserve"> وقلنا في هذا الصدد</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والذي أوقع اللبس في هذه المسألة هو الخلط ما بين الغيرية في سريان التصرف والغيرية في ثبوت التاريخ</w:t>
      </w:r>
      <w:r>
        <w:rPr>
          <w:rFonts w:hint="cs"/>
          <w:sz w:val="24"/>
          <w:szCs w:val="24"/>
          <w:rtl/>
          <w:lang w:bidi="ar-EG"/>
        </w:rPr>
        <w:t xml:space="preserve"> .</w:t>
      </w:r>
      <w:r w:rsidRPr="0097787B">
        <w:rPr>
          <w:rFonts w:hint="cs"/>
          <w:sz w:val="24"/>
          <w:szCs w:val="24"/>
          <w:rtl/>
          <w:lang w:bidi="ar-EG"/>
        </w:rPr>
        <w:t xml:space="preserve"> فالوارث</w:t>
      </w:r>
      <w:r>
        <w:rPr>
          <w:rFonts w:hint="cs"/>
          <w:sz w:val="24"/>
          <w:szCs w:val="24"/>
          <w:rtl/>
          <w:lang w:bidi="ar-EG"/>
        </w:rPr>
        <w:t xml:space="preserve"> .</w:t>
      </w:r>
      <w:r w:rsidRPr="0097787B">
        <w:rPr>
          <w:rFonts w:hint="cs"/>
          <w:sz w:val="24"/>
          <w:szCs w:val="24"/>
          <w:rtl/>
          <w:lang w:bidi="ar-EG"/>
        </w:rPr>
        <w:t xml:space="preserve"> في تصرفات مورثه الصادرة في مرض الموت</w:t>
      </w:r>
      <w:r>
        <w:rPr>
          <w:rFonts w:hint="cs"/>
          <w:sz w:val="24"/>
          <w:szCs w:val="24"/>
          <w:rtl/>
          <w:lang w:bidi="ar-EG"/>
        </w:rPr>
        <w:t xml:space="preserve"> ،</w:t>
      </w:r>
      <w:r w:rsidRPr="0097787B">
        <w:rPr>
          <w:rFonts w:hint="cs"/>
          <w:sz w:val="24"/>
          <w:szCs w:val="24"/>
          <w:rtl/>
          <w:lang w:bidi="ar-EG"/>
        </w:rPr>
        <w:t xml:space="preserve"> يعتبر غيراً من ناحية سريان هذه التصرفات في حقه</w:t>
      </w:r>
      <w:r>
        <w:rPr>
          <w:rFonts w:hint="cs"/>
          <w:sz w:val="24"/>
          <w:szCs w:val="24"/>
          <w:rtl/>
          <w:lang w:bidi="ar-EG"/>
        </w:rPr>
        <w:t xml:space="preserve"> ،</w:t>
      </w:r>
      <w:r w:rsidRPr="0097787B">
        <w:rPr>
          <w:rFonts w:hint="cs"/>
          <w:sz w:val="24"/>
          <w:szCs w:val="24"/>
          <w:rtl/>
          <w:lang w:bidi="ar-EG"/>
        </w:rPr>
        <w:t xml:space="preserve"> فهي لا تسري عليه فيما يجاوز ثلث التركة</w:t>
      </w:r>
      <w:r>
        <w:rPr>
          <w:rFonts w:hint="cs"/>
          <w:sz w:val="24"/>
          <w:szCs w:val="24"/>
          <w:rtl/>
          <w:lang w:bidi="ar-EG"/>
        </w:rPr>
        <w:t xml:space="preserve"> ،</w:t>
      </w:r>
      <w:r w:rsidRPr="0097787B">
        <w:rPr>
          <w:rFonts w:hint="cs"/>
          <w:sz w:val="24"/>
          <w:szCs w:val="24"/>
          <w:rtl/>
          <w:lang w:bidi="ar-EG"/>
        </w:rPr>
        <w:t xml:space="preserve"> ولا يعتبر غيراً من ناحية ثبوت التاريخ فيحتج عليه بالتاريخ العرفي للتصرف الصادر مورثه إلى أن يثبت أن هذا التاريخ غير صحيح</w:t>
      </w:r>
      <w:r>
        <w:rPr>
          <w:rFonts w:hint="cs"/>
          <w:sz w:val="24"/>
          <w:szCs w:val="24"/>
          <w:rtl/>
          <w:lang w:bidi="ar-EG"/>
        </w:rPr>
        <w:t xml:space="preserve"> </w:t>
      </w:r>
      <w:r>
        <w:rPr>
          <w:sz w:val="24"/>
          <w:szCs w:val="24"/>
          <w:rtl/>
          <w:lang w:bidi="ar-EG"/>
        </w:rPr>
        <w:t>"</w:t>
      </w:r>
      <w:r>
        <w:rPr>
          <w:rFonts w:hint="cs"/>
          <w:sz w:val="24"/>
          <w:szCs w:val="24"/>
          <w:rtl/>
          <w:lang w:bidi="ar-EG"/>
        </w:rPr>
        <w:t xml:space="preserve"> ( </w:t>
      </w:r>
      <w:r w:rsidRPr="0097787B">
        <w:rPr>
          <w:rFonts w:hint="cs"/>
          <w:sz w:val="24"/>
          <w:szCs w:val="24"/>
          <w:rtl/>
          <w:lang w:bidi="ar-EG"/>
        </w:rPr>
        <w:t xml:space="preserve">الوسيط جزء 2 فقرة 119 ص 206 </w:t>
      </w:r>
      <w:r w:rsidRPr="0097787B">
        <w:rPr>
          <w:sz w:val="24"/>
          <w:szCs w:val="24"/>
          <w:rtl/>
          <w:lang w:bidi="ar-EG"/>
        </w:rPr>
        <w:t>–</w:t>
      </w:r>
      <w:r w:rsidRPr="0097787B">
        <w:rPr>
          <w:rFonts w:hint="cs"/>
          <w:sz w:val="24"/>
          <w:szCs w:val="24"/>
          <w:rtl/>
          <w:lang w:bidi="ar-EG"/>
        </w:rPr>
        <w:t xml:space="preserve"> 207</w:t>
      </w:r>
      <w:r>
        <w:rPr>
          <w:rFonts w:hint="cs"/>
          <w:sz w:val="24"/>
          <w:szCs w:val="24"/>
          <w:rtl/>
          <w:lang w:bidi="ar-EG"/>
        </w:rPr>
        <w:t xml:space="preserve"> ) .</w:t>
      </w:r>
      <w:r w:rsidRPr="0097787B">
        <w:rPr>
          <w:rFonts w:hint="cs"/>
          <w:sz w:val="24"/>
          <w:szCs w:val="24"/>
          <w:rtl/>
          <w:lang w:bidi="ar-EG"/>
        </w:rPr>
        <w:t xml:space="preserve"> وأنظر مقال الأستاذ سليمان مرقس في قوة المحررات العرفية في الإثبات وحجية تاريخها على الوارث الذي يطعن فيها بصدورها في مرض الموت في مجلة القانون والاقتصاد 14 ص 287 </w:t>
      </w:r>
      <w:r w:rsidRPr="0097787B">
        <w:rPr>
          <w:sz w:val="24"/>
          <w:szCs w:val="24"/>
          <w:rtl/>
          <w:lang w:bidi="ar-EG"/>
        </w:rPr>
        <w:t>–</w:t>
      </w:r>
      <w:r w:rsidRPr="0097787B">
        <w:rPr>
          <w:rFonts w:hint="cs"/>
          <w:sz w:val="24"/>
          <w:szCs w:val="24"/>
          <w:rtl/>
          <w:lang w:bidi="ar-EG"/>
        </w:rPr>
        <w:t xml:space="preserve"> ص 304</w:t>
      </w:r>
      <w:r>
        <w:rPr>
          <w:rFonts w:hint="cs"/>
          <w:sz w:val="24"/>
          <w:szCs w:val="24"/>
          <w:rtl/>
          <w:lang w:bidi="ar-EG"/>
        </w:rPr>
        <w:t xml:space="preserve"> ،</w:t>
      </w:r>
      <w:r w:rsidRPr="0097787B">
        <w:rPr>
          <w:rFonts w:hint="cs"/>
          <w:sz w:val="24"/>
          <w:szCs w:val="24"/>
          <w:rtl/>
          <w:lang w:bidi="ar-EG"/>
        </w:rPr>
        <w:t xml:space="preserve"> وإلى هذا المقال يرجع الفضل في تحول الفقه المصري إلى الرأي الصحيح في هذه المسألة كما سبق أن بينا </w:t>
      </w:r>
      <w:r>
        <w:rPr>
          <w:rFonts w:hint="cs"/>
          <w:sz w:val="24"/>
          <w:szCs w:val="24"/>
          <w:rtl/>
          <w:lang w:bidi="ar-EG"/>
        </w:rPr>
        <w:t xml:space="preserve">( </w:t>
      </w:r>
      <w:r w:rsidRPr="0097787B">
        <w:rPr>
          <w:rFonts w:hint="cs"/>
          <w:sz w:val="24"/>
          <w:szCs w:val="24"/>
          <w:rtl/>
          <w:lang w:bidi="ar-EG"/>
        </w:rPr>
        <w:t>الوسيط 2 ص 206 هامش رقم 1</w:t>
      </w:r>
      <w:r>
        <w:rPr>
          <w:rFonts w:hint="cs"/>
          <w:sz w:val="24"/>
          <w:szCs w:val="24"/>
          <w:rtl/>
          <w:lang w:bidi="ar-EG"/>
        </w:rPr>
        <w:t xml:space="preserve"> ) .</w:t>
      </w:r>
      <w:r w:rsidRPr="0097787B">
        <w:rPr>
          <w:rFonts w:hint="cs"/>
          <w:sz w:val="24"/>
          <w:szCs w:val="24"/>
          <w:rtl/>
          <w:lang w:bidi="ar-EG"/>
        </w:rPr>
        <w:t xml:space="preserve"> وأنظر أيضاً الأستاذ عبد المنعم فرج الصدة في الإثبات ص 143 </w:t>
      </w:r>
      <w:r w:rsidRPr="0097787B">
        <w:rPr>
          <w:sz w:val="24"/>
          <w:szCs w:val="24"/>
          <w:rtl/>
          <w:lang w:bidi="ar-EG"/>
        </w:rPr>
        <w:t>–</w:t>
      </w:r>
      <w:r w:rsidRPr="0097787B">
        <w:rPr>
          <w:rFonts w:hint="cs"/>
          <w:sz w:val="24"/>
          <w:szCs w:val="24"/>
          <w:rtl/>
          <w:lang w:bidi="ar-EG"/>
        </w:rPr>
        <w:t xml:space="preserve"> الأستاذ منصور مصطفى منصور فقرة 130 ص 293 </w:t>
      </w:r>
      <w:r w:rsidRPr="0097787B">
        <w:rPr>
          <w:sz w:val="24"/>
          <w:szCs w:val="24"/>
          <w:rtl/>
          <w:lang w:bidi="ar-EG"/>
        </w:rPr>
        <w:t>–</w:t>
      </w:r>
      <w:r w:rsidRPr="0097787B">
        <w:rPr>
          <w:rFonts w:hint="cs"/>
          <w:sz w:val="24"/>
          <w:szCs w:val="24"/>
          <w:rtl/>
          <w:lang w:bidi="ar-EG"/>
        </w:rPr>
        <w:t xml:space="preserve"> ص 294 </w:t>
      </w:r>
      <w:r w:rsidRPr="0097787B">
        <w:rPr>
          <w:sz w:val="24"/>
          <w:szCs w:val="24"/>
          <w:rtl/>
          <w:lang w:bidi="ar-EG"/>
        </w:rPr>
        <w:t>–</w:t>
      </w:r>
      <w:r w:rsidRPr="0097787B">
        <w:rPr>
          <w:rFonts w:hint="cs"/>
          <w:sz w:val="24"/>
          <w:szCs w:val="24"/>
          <w:rtl/>
          <w:lang w:bidi="ar-EG"/>
        </w:rPr>
        <w:t xml:space="preserve"> وقارن الأستاذ أنور سلطان فقرة 448 </w:t>
      </w:r>
      <w:r w:rsidRPr="0097787B">
        <w:rPr>
          <w:sz w:val="24"/>
          <w:szCs w:val="24"/>
          <w:rtl/>
          <w:lang w:bidi="ar-EG"/>
        </w:rPr>
        <w:t>–</w:t>
      </w:r>
      <w:r w:rsidRPr="0097787B">
        <w:rPr>
          <w:rFonts w:hint="cs"/>
          <w:sz w:val="24"/>
          <w:szCs w:val="24"/>
          <w:rtl/>
          <w:lang w:bidi="ar-EG"/>
        </w:rPr>
        <w:t xml:space="preserve"> الأستاذ عبد المنعم البدراوي فقرة 419</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 xml:space="preserve">ومن القرائن على صدور التصرف في مرض الموت أن يكون البيع محرراً بخط المشتري ولم يسجل إلا قبل وفاة البائع بيومين </w:t>
      </w:r>
      <w:r>
        <w:rPr>
          <w:rFonts w:hint="cs"/>
          <w:sz w:val="24"/>
          <w:szCs w:val="24"/>
          <w:rtl/>
          <w:lang w:bidi="ar-EG"/>
        </w:rPr>
        <w:t xml:space="preserve">( </w:t>
      </w:r>
      <w:r w:rsidRPr="0097787B">
        <w:rPr>
          <w:rFonts w:hint="cs"/>
          <w:sz w:val="24"/>
          <w:szCs w:val="24"/>
          <w:rtl/>
          <w:lang w:bidi="ar-EG"/>
        </w:rPr>
        <w:t>استئناف وطني أول فبراير سنة 1910 المجموعة الرسمية 11 رقم 108</w:t>
      </w:r>
      <w:r>
        <w:rPr>
          <w:rFonts w:hint="cs"/>
          <w:sz w:val="24"/>
          <w:szCs w:val="24"/>
          <w:rtl/>
          <w:lang w:bidi="ar-EG"/>
        </w:rPr>
        <w:t xml:space="preserve">  /  </w:t>
      </w:r>
      <w:r w:rsidRPr="0097787B">
        <w:rPr>
          <w:rFonts w:hint="cs"/>
          <w:sz w:val="24"/>
          <w:szCs w:val="24"/>
          <w:rtl/>
          <w:lang w:bidi="ar-EG"/>
        </w:rPr>
        <w:t>1 ص 296</w:t>
      </w:r>
      <w:r>
        <w:rPr>
          <w:rFonts w:hint="cs"/>
          <w:sz w:val="24"/>
          <w:szCs w:val="24"/>
          <w:rtl/>
          <w:lang w:bidi="ar-EG"/>
        </w:rPr>
        <w:t xml:space="preserve"> ) .</w:t>
      </w:r>
      <w:r w:rsidRPr="0097787B">
        <w:rPr>
          <w:rFonts w:hint="cs"/>
          <w:sz w:val="24"/>
          <w:szCs w:val="24"/>
          <w:rtl/>
          <w:lang w:bidi="ar-EG"/>
        </w:rPr>
        <w:t xml:space="preserve"> ومنها تسجيل العقد تسجيل تاريخ الوفاة بمدة قليلة ثم تسجيله بعد الوفاة تسجيلاً تاماً </w:t>
      </w:r>
      <w:r>
        <w:rPr>
          <w:rFonts w:hint="cs"/>
          <w:sz w:val="24"/>
          <w:szCs w:val="24"/>
          <w:rtl/>
          <w:lang w:bidi="ar-EG"/>
        </w:rPr>
        <w:t xml:space="preserve">( </w:t>
      </w:r>
      <w:r w:rsidRPr="0097787B">
        <w:rPr>
          <w:rFonts w:hint="cs"/>
          <w:sz w:val="24"/>
          <w:szCs w:val="24"/>
          <w:rtl/>
          <w:lang w:bidi="ar-EG"/>
        </w:rPr>
        <w:t>استئناف وطني 24 ديسمبر سنة 1913 الشرائع 1 رقم 204 ص 95</w:t>
      </w:r>
      <w:r>
        <w:rPr>
          <w:rFonts w:hint="cs"/>
          <w:sz w:val="24"/>
          <w:szCs w:val="24"/>
          <w:rtl/>
          <w:lang w:bidi="ar-EG"/>
        </w:rPr>
        <w:t xml:space="preserve"> ) .</w:t>
      </w:r>
      <w:r w:rsidRPr="0097787B">
        <w:rPr>
          <w:rFonts w:hint="cs"/>
          <w:sz w:val="24"/>
          <w:szCs w:val="24"/>
          <w:rtl/>
          <w:lang w:bidi="ar-EG"/>
        </w:rPr>
        <w:t xml:space="preserve"> ومنها أن يكون العقد قد تحرر قبل الوفاة بأيام قليلة ما لم يكن البائع قد مات فجأة </w:t>
      </w:r>
      <w:r>
        <w:rPr>
          <w:rFonts w:hint="cs"/>
          <w:sz w:val="24"/>
          <w:szCs w:val="24"/>
          <w:rtl/>
          <w:lang w:bidi="ar-EG"/>
        </w:rPr>
        <w:t xml:space="preserve">( </w:t>
      </w:r>
      <w:r w:rsidRPr="0097787B">
        <w:rPr>
          <w:rFonts w:hint="cs"/>
          <w:sz w:val="24"/>
          <w:szCs w:val="24"/>
          <w:rtl/>
          <w:lang w:bidi="ar-EG"/>
        </w:rPr>
        <w:t>استئناف وطني 25 نوفمبر سنة 1914 الشرائع 2 رقم 118 ص 116</w:t>
      </w:r>
      <w:r>
        <w:rPr>
          <w:rFonts w:hint="cs"/>
          <w:sz w:val="24"/>
          <w:szCs w:val="24"/>
          <w:rtl/>
          <w:lang w:bidi="ar-EG"/>
        </w:rPr>
        <w:t xml:space="preserve"> ) .</w:t>
      </w:r>
      <w:r w:rsidRPr="0097787B">
        <w:rPr>
          <w:rFonts w:hint="cs"/>
          <w:sz w:val="24"/>
          <w:szCs w:val="24"/>
          <w:rtl/>
          <w:lang w:bidi="ar-EG"/>
        </w:rPr>
        <w:t xml:space="preserve"> ولا مانع من الطعن في التصرف بأنه صادر في مرض الموت بعد الطعن فيه بالتزوير </w:t>
      </w:r>
      <w:r>
        <w:rPr>
          <w:rFonts w:hint="cs"/>
          <w:sz w:val="24"/>
          <w:szCs w:val="24"/>
          <w:rtl/>
          <w:lang w:bidi="ar-EG"/>
        </w:rPr>
        <w:t xml:space="preserve">( </w:t>
      </w:r>
      <w:r w:rsidRPr="0097787B">
        <w:rPr>
          <w:rFonts w:hint="cs"/>
          <w:sz w:val="24"/>
          <w:szCs w:val="24"/>
          <w:rtl/>
          <w:lang w:bidi="ar-EG"/>
        </w:rPr>
        <w:t>محكمة مصر الوطنية 29 مايو سنة 1927 المحاماة 9 رقم 539</w:t>
      </w:r>
      <w:r>
        <w:rPr>
          <w:rFonts w:hint="cs"/>
          <w:sz w:val="24"/>
          <w:szCs w:val="24"/>
          <w:rtl/>
          <w:lang w:bidi="ar-EG"/>
        </w:rPr>
        <w:t xml:space="preserve">  /  </w:t>
      </w:r>
      <w:r w:rsidRPr="0097787B">
        <w:rPr>
          <w:rFonts w:hint="cs"/>
          <w:sz w:val="24"/>
          <w:szCs w:val="24"/>
          <w:rtl/>
          <w:lang w:bidi="ar-EG"/>
        </w:rPr>
        <w:t>1 ص 996</w:t>
      </w:r>
      <w:r>
        <w:rPr>
          <w:rFonts w:hint="cs"/>
          <w:sz w:val="24"/>
          <w:szCs w:val="24"/>
          <w:rtl/>
          <w:lang w:bidi="ar-EG"/>
        </w:rPr>
        <w:t xml:space="preserve"> ) .</w:t>
      </w:r>
      <w:r w:rsidRPr="0097787B">
        <w:rPr>
          <w:rFonts w:hint="cs"/>
          <w:sz w:val="24"/>
          <w:szCs w:val="24"/>
          <w:rtl/>
          <w:lang w:bidi="ar-EG"/>
        </w:rPr>
        <w:t xml:space="preserve"> </w:t>
      </w:r>
    </w:p>
  </w:footnote>
  <w:footnote w:id="58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وعلى هذا انعقد إجماع الفقه المصري</w:t>
      </w:r>
      <w:r>
        <w:rPr>
          <w:rFonts w:hint="cs"/>
          <w:sz w:val="24"/>
          <w:szCs w:val="24"/>
          <w:rtl/>
          <w:lang w:bidi="ar-EG"/>
        </w:rPr>
        <w:t xml:space="preserve"> :</w:t>
      </w:r>
      <w:r w:rsidRPr="0097787B">
        <w:rPr>
          <w:rFonts w:hint="cs"/>
          <w:sz w:val="24"/>
          <w:szCs w:val="24"/>
          <w:rtl/>
          <w:lang w:bidi="ar-EG"/>
        </w:rPr>
        <w:t xml:space="preserve"> الأستاذان أحمد نجيب الهلالي وحمد زكي فقرة 206 وفقرة 210 </w:t>
      </w:r>
      <w:r w:rsidRPr="0097787B">
        <w:rPr>
          <w:sz w:val="24"/>
          <w:szCs w:val="24"/>
          <w:rtl/>
          <w:lang w:bidi="ar-EG"/>
        </w:rPr>
        <w:t>–</w:t>
      </w:r>
      <w:r w:rsidRPr="0097787B">
        <w:rPr>
          <w:rFonts w:hint="cs"/>
          <w:sz w:val="24"/>
          <w:szCs w:val="24"/>
          <w:rtl/>
          <w:lang w:bidi="ar-EG"/>
        </w:rPr>
        <w:t xml:space="preserve"> الأستاذ أنور سلطان فقرة 447</w:t>
      </w:r>
      <w:r>
        <w:rPr>
          <w:rFonts w:hint="cs"/>
          <w:sz w:val="24"/>
          <w:szCs w:val="24"/>
          <w:rtl/>
          <w:lang w:bidi="ar-EG"/>
        </w:rPr>
        <w:t xml:space="preserve"> - </w:t>
      </w:r>
      <w:r w:rsidRPr="0097787B">
        <w:rPr>
          <w:rFonts w:hint="cs"/>
          <w:sz w:val="24"/>
          <w:szCs w:val="24"/>
          <w:rtl/>
          <w:lang w:bidi="ar-EG"/>
        </w:rPr>
        <w:t xml:space="preserve">الأستاذ سليمان مرقس فقرة 299 ص 483 </w:t>
      </w:r>
      <w:r w:rsidRPr="0097787B">
        <w:rPr>
          <w:sz w:val="24"/>
          <w:szCs w:val="24"/>
          <w:rtl/>
          <w:lang w:bidi="ar-EG"/>
        </w:rPr>
        <w:t>–</w:t>
      </w:r>
      <w:r w:rsidRPr="0097787B">
        <w:rPr>
          <w:rFonts w:hint="cs"/>
          <w:sz w:val="24"/>
          <w:szCs w:val="24"/>
          <w:rtl/>
          <w:lang w:bidi="ar-EG"/>
        </w:rPr>
        <w:t xml:space="preserve"> ص 484 </w:t>
      </w:r>
      <w:r w:rsidRPr="0097787B">
        <w:rPr>
          <w:sz w:val="24"/>
          <w:szCs w:val="24"/>
          <w:rtl/>
          <w:lang w:bidi="ar-EG"/>
        </w:rPr>
        <w:t>–</w:t>
      </w:r>
      <w:r w:rsidRPr="0097787B">
        <w:rPr>
          <w:rFonts w:hint="cs"/>
          <w:sz w:val="24"/>
          <w:szCs w:val="24"/>
          <w:rtl/>
          <w:lang w:bidi="ar-EG"/>
        </w:rPr>
        <w:t xml:space="preserve"> الأستاذ محمد كامل مرسي فقرة 258 </w:t>
      </w:r>
      <w:r w:rsidRPr="0097787B">
        <w:rPr>
          <w:sz w:val="24"/>
          <w:szCs w:val="24"/>
          <w:rtl/>
          <w:lang w:bidi="ar-EG"/>
        </w:rPr>
        <w:t>–</w:t>
      </w:r>
      <w:r w:rsidRPr="0097787B">
        <w:rPr>
          <w:rFonts w:hint="cs"/>
          <w:sz w:val="24"/>
          <w:szCs w:val="24"/>
          <w:rtl/>
          <w:lang w:bidi="ar-EG"/>
        </w:rPr>
        <w:t xml:space="preserve"> الأستاذ عبد المنعم البدراوي فقرة 418</w:t>
      </w:r>
      <w:r>
        <w:rPr>
          <w:rFonts w:hint="cs"/>
          <w:sz w:val="24"/>
          <w:szCs w:val="24"/>
          <w:rtl/>
          <w:lang w:bidi="ar-EG"/>
        </w:rPr>
        <w:t xml:space="preserve"> .</w:t>
      </w:r>
      <w:r w:rsidRPr="0097787B">
        <w:rPr>
          <w:rFonts w:hint="cs"/>
          <w:sz w:val="24"/>
          <w:szCs w:val="24"/>
          <w:rtl/>
          <w:lang w:bidi="ar-EG"/>
        </w:rPr>
        <w:t xml:space="preserve"> </w:t>
      </w:r>
    </w:p>
  </w:footnote>
  <w:footnote w:id="58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قارن الأستاذين أحمد نجيب الهلالي وحامد زكي فقرة 212 </w:t>
      </w:r>
      <w:r w:rsidRPr="0097787B">
        <w:rPr>
          <w:sz w:val="24"/>
          <w:szCs w:val="24"/>
          <w:rtl/>
          <w:lang w:bidi="ar-EG"/>
        </w:rPr>
        <w:t>–</w:t>
      </w:r>
      <w:r w:rsidRPr="0097787B">
        <w:rPr>
          <w:rFonts w:hint="cs"/>
          <w:sz w:val="24"/>
          <w:szCs w:val="24"/>
          <w:rtl/>
          <w:lang w:bidi="ar-EG"/>
        </w:rPr>
        <w:t xml:space="preserve"> الأستاذ محمد كامل مرسي فقرة 260</w:t>
      </w:r>
      <w:r>
        <w:rPr>
          <w:rFonts w:hint="cs"/>
          <w:sz w:val="24"/>
          <w:szCs w:val="24"/>
          <w:rtl/>
          <w:lang w:bidi="ar-EG"/>
        </w:rPr>
        <w:t xml:space="preserve"> .</w:t>
      </w:r>
      <w:r w:rsidRPr="0097787B">
        <w:rPr>
          <w:rFonts w:hint="cs"/>
          <w:sz w:val="24"/>
          <w:szCs w:val="24"/>
          <w:rtl/>
          <w:lang w:bidi="ar-EG"/>
        </w:rPr>
        <w:t xml:space="preserve"> </w:t>
      </w:r>
    </w:p>
  </w:footnote>
  <w:footnote w:id="59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وتسقط دعوى عدم نفاذ التصرف بخمس عشرة سنة من وقت موت المريض </w:t>
      </w:r>
      <w:r>
        <w:rPr>
          <w:rFonts w:hint="cs"/>
          <w:sz w:val="24"/>
          <w:szCs w:val="24"/>
          <w:rtl/>
          <w:lang w:bidi="ar-EG"/>
        </w:rPr>
        <w:t xml:space="preserve">( </w:t>
      </w:r>
      <w:r w:rsidRPr="0097787B">
        <w:rPr>
          <w:rFonts w:hint="cs"/>
          <w:sz w:val="24"/>
          <w:szCs w:val="24"/>
          <w:rtl/>
          <w:lang w:bidi="ar-EG"/>
        </w:rPr>
        <w:t>الأستاذان أحمد نجيب الهلالي وحامد زكي يودعانها بدعوى بطلان</w:t>
      </w:r>
      <w:r>
        <w:rPr>
          <w:rFonts w:hint="cs"/>
          <w:sz w:val="24"/>
          <w:szCs w:val="24"/>
          <w:rtl/>
          <w:lang w:bidi="ar-EG"/>
        </w:rPr>
        <w:t xml:space="preserve"> ) ،</w:t>
      </w:r>
      <w:r w:rsidRPr="0097787B">
        <w:rPr>
          <w:rFonts w:hint="cs"/>
          <w:sz w:val="24"/>
          <w:szCs w:val="24"/>
          <w:rtl/>
          <w:lang w:bidi="ar-EG"/>
        </w:rPr>
        <w:t xml:space="preserve"> فلا يكفي إذن سكوت الورثة ولو مدة طويلة إذ كانت دون مدة السقوط </w:t>
      </w:r>
      <w:r>
        <w:rPr>
          <w:rFonts w:hint="cs"/>
          <w:sz w:val="24"/>
          <w:szCs w:val="24"/>
          <w:rtl/>
          <w:lang w:bidi="ar-EG"/>
        </w:rPr>
        <w:t xml:space="preserve">( </w:t>
      </w:r>
      <w:r w:rsidRPr="0097787B">
        <w:rPr>
          <w:rFonts w:hint="cs"/>
          <w:sz w:val="24"/>
          <w:szCs w:val="24"/>
          <w:rtl/>
          <w:lang w:bidi="ar-EG"/>
        </w:rPr>
        <w:t>استئناف مختلط 15</w:t>
      </w:r>
      <w:r w:rsidRPr="0097787B">
        <w:rPr>
          <w:sz w:val="24"/>
          <w:szCs w:val="24"/>
          <w:rtl/>
          <w:lang w:bidi="ar-EG"/>
        </w:rPr>
        <w:t xml:space="preserve"> </w:t>
      </w:r>
      <w:r w:rsidRPr="0097787B">
        <w:rPr>
          <w:rFonts w:hint="cs"/>
          <w:sz w:val="24"/>
          <w:szCs w:val="24"/>
          <w:rtl/>
          <w:lang w:bidi="ar-EG"/>
        </w:rPr>
        <w:t xml:space="preserve">يونيه سنة </w:t>
      </w:r>
      <w:smartTag w:uri="urn:schemas-microsoft-com:office:smarttags" w:element="metricconverter">
        <w:smartTagPr>
          <w:attr w:name="ProductID" w:val="1926 م"/>
        </w:smartTagPr>
        <w:r w:rsidRPr="0097787B">
          <w:rPr>
            <w:rFonts w:hint="cs"/>
            <w:sz w:val="24"/>
            <w:szCs w:val="24"/>
            <w:rtl/>
            <w:lang w:bidi="ar-EG"/>
          </w:rPr>
          <w:t>1926 م</w:t>
        </w:r>
      </w:smartTag>
      <w:r w:rsidRPr="0097787B">
        <w:rPr>
          <w:rFonts w:hint="cs"/>
          <w:sz w:val="24"/>
          <w:szCs w:val="24"/>
          <w:rtl/>
          <w:lang w:bidi="ar-EG"/>
        </w:rPr>
        <w:t xml:space="preserve"> 38 ص 472</w:t>
      </w:r>
      <w:r>
        <w:rPr>
          <w:rFonts w:hint="cs"/>
          <w:sz w:val="24"/>
          <w:szCs w:val="24"/>
          <w:rtl/>
          <w:lang w:bidi="ar-EG"/>
        </w:rPr>
        <w:t xml:space="preserve"> ) ،</w:t>
      </w:r>
      <w:r w:rsidRPr="0097787B">
        <w:rPr>
          <w:rFonts w:hint="cs"/>
          <w:sz w:val="24"/>
          <w:szCs w:val="24"/>
          <w:rtl/>
          <w:lang w:bidi="ar-EG"/>
        </w:rPr>
        <w:t xml:space="preserve"> ما لم يستخلص من هذا السكوت إجازة ضمنية للتصرف من الورثة</w:t>
      </w:r>
      <w:r>
        <w:rPr>
          <w:rFonts w:hint="cs"/>
          <w:sz w:val="24"/>
          <w:szCs w:val="24"/>
          <w:rtl/>
          <w:lang w:bidi="ar-EG"/>
        </w:rPr>
        <w:t xml:space="preserve"> ،</w:t>
      </w:r>
      <w:r w:rsidRPr="0097787B">
        <w:rPr>
          <w:rFonts w:hint="cs"/>
          <w:sz w:val="24"/>
          <w:szCs w:val="24"/>
          <w:rtl/>
          <w:lang w:bidi="ar-EG"/>
        </w:rPr>
        <w:t xml:space="preserve"> وقد قضت محكمة الاستئناف أسيوط بأن سكوت الوارث بعد وفاة المورث مع ظهور العقد ونقل التكليف للمشتري دون أن يطعن الوارث</w:t>
      </w:r>
      <w:r>
        <w:rPr>
          <w:rFonts w:hint="cs"/>
          <w:sz w:val="24"/>
          <w:szCs w:val="24"/>
          <w:rtl/>
          <w:lang w:bidi="ar-EG"/>
        </w:rPr>
        <w:t xml:space="preserve"> ،</w:t>
      </w:r>
      <w:r w:rsidRPr="0097787B">
        <w:rPr>
          <w:rFonts w:hint="cs"/>
          <w:sz w:val="24"/>
          <w:szCs w:val="24"/>
          <w:rtl/>
          <w:lang w:bidi="ar-EG"/>
        </w:rPr>
        <w:t xml:space="preserve"> بل سكت مدة ثلاث سنوات أو أربع حتى وفاته يعتبر إجارة للعقد الصادر في مرض الموت </w:t>
      </w:r>
      <w:r>
        <w:rPr>
          <w:rFonts w:hint="cs"/>
          <w:sz w:val="24"/>
          <w:szCs w:val="24"/>
          <w:rtl/>
          <w:lang w:bidi="ar-EG"/>
        </w:rPr>
        <w:t xml:space="preserve">( </w:t>
      </w:r>
      <w:r w:rsidRPr="0097787B">
        <w:rPr>
          <w:rFonts w:hint="cs"/>
          <w:sz w:val="24"/>
          <w:szCs w:val="24"/>
          <w:rtl/>
          <w:lang w:bidi="ar-EG"/>
        </w:rPr>
        <w:t>18 مارس سنة 1931 المجموعة الرسمية 33 رقم 242</w:t>
      </w:r>
      <w:r>
        <w:rPr>
          <w:rFonts w:hint="cs"/>
          <w:sz w:val="24"/>
          <w:szCs w:val="24"/>
          <w:rtl/>
          <w:lang w:bidi="ar-EG"/>
        </w:rPr>
        <w:t xml:space="preserve"> ) .</w:t>
      </w:r>
      <w:r w:rsidRPr="0097787B">
        <w:rPr>
          <w:rFonts w:hint="cs"/>
          <w:sz w:val="24"/>
          <w:szCs w:val="24"/>
          <w:rtl/>
          <w:lang w:bidi="ar-EG"/>
        </w:rPr>
        <w:t xml:space="preserve"> </w:t>
      </w:r>
    </w:p>
  </w:footnote>
  <w:footnote w:id="59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فعند الشافعي لا يثبت الإرث إلا عند الموت</w:t>
      </w:r>
      <w:r>
        <w:rPr>
          <w:rFonts w:hint="cs"/>
          <w:sz w:val="24"/>
          <w:szCs w:val="24"/>
          <w:rtl/>
          <w:lang w:bidi="ar-EG"/>
        </w:rPr>
        <w:t xml:space="preserve"> ،</w:t>
      </w:r>
      <w:r w:rsidRPr="0097787B">
        <w:rPr>
          <w:rFonts w:hint="cs"/>
          <w:sz w:val="24"/>
          <w:szCs w:val="24"/>
          <w:rtl/>
          <w:lang w:bidi="ar-EG"/>
        </w:rPr>
        <w:t xml:space="preserve"> وفي المسألة خلاف عند الحنفية</w:t>
      </w:r>
      <w:r>
        <w:rPr>
          <w:rFonts w:hint="cs"/>
          <w:sz w:val="24"/>
          <w:szCs w:val="24"/>
          <w:rtl/>
          <w:lang w:bidi="ar-EG"/>
        </w:rPr>
        <w:t xml:space="preserve"> .</w:t>
      </w:r>
      <w:r w:rsidRPr="0097787B">
        <w:rPr>
          <w:rFonts w:hint="cs"/>
          <w:sz w:val="24"/>
          <w:szCs w:val="24"/>
          <w:rtl/>
          <w:lang w:bidi="ar-EG"/>
        </w:rPr>
        <w:t xml:space="preserve"> ويظهر أثر ذلك ي المطلقة دون رضاها طلاقاً بائناً في مرض الموت ومات مطلقها وهي في العدة</w:t>
      </w:r>
      <w:r>
        <w:rPr>
          <w:rFonts w:hint="cs"/>
          <w:sz w:val="24"/>
          <w:szCs w:val="24"/>
          <w:rtl/>
          <w:lang w:bidi="ar-EG"/>
        </w:rPr>
        <w:t xml:space="preserve"> ،</w:t>
      </w:r>
      <w:r w:rsidRPr="0097787B">
        <w:rPr>
          <w:rFonts w:hint="cs"/>
          <w:sz w:val="24"/>
          <w:szCs w:val="24"/>
          <w:rtl/>
          <w:lang w:bidi="ar-EG"/>
        </w:rPr>
        <w:t xml:space="preserve"> هل ترث أو لا ترث؟ عند الحنفية ترث</w:t>
      </w:r>
      <w:r>
        <w:rPr>
          <w:rFonts w:hint="cs"/>
          <w:sz w:val="24"/>
          <w:szCs w:val="24"/>
          <w:rtl/>
          <w:lang w:bidi="ar-EG"/>
        </w:rPr>
        <w:t xml:space="preserve"> ،</w:t>
      </w:r>
      <w:r w:rsidRPr="0097787B">
        <w:rPr>
          <w:rFonts w:hint="cs"/>
          <w:sz w:val="24"/>
          <w:szCs w:val="24"/>
          <w:rtl/>
          <w:lang w:bidi="ar-EG"/>
        </w:rPr>
        <w:t xml:space="preserve"> وعند الشافعية لا ترث</w:t>
      </w:r>
      <w:r>
        <w:rPr>
          <w:rFonts w:hint="cs"/>
          <w:sz w:val="24"/>
          <w:szCs w:val="24"/>
          <w:rtl/>
          <w:lang w:bidi="ar-EG"/>
        </w:rPr>
        <w:t xml:space="preserve"> .</w:t>
      </w:r>
      <w:r w:rsidRPr="0097787B">
        <w:rPr>
          <w:rFonts w:hint="cs"/>
          <w:sz w:val="24"/>
          <w:szCs w:val="24"/>
          <w:rtl/>
          <w:lang w:bidi="ar-EG"/>
        </w:rPr>
        <w:t xml:space="preserve"> ويورد صاحب البدائع حجج الفريقين على الوجه الآتي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وإن كان </w:t>
      </w:r>
      <w:r>
        <w:rPr>
          <w:rFonts w:hint="cs"/>
          <w:sz w:val="24"/>
          <w:szCs w:val="24"/>
          <w:rtl/>
          <w:lang w:bidi="ar-EG"/>
        </w:rPr>
        <w:t xml:space="preserve">( </w:t>
      </w:r>
      <w:r w:rsidRPr="0097787B">
        <w:rPr>
          <w:rFonts w:hint="cs"/>
          <w:sz w:val="24"/>
          <w:szCs w:val="24"/>
          <w:rtl/>
          <w:lang w:bidi="ar-EG"/>
        </w:rPr>
        <w:t>الطلق</w:t>
      </w:r>
      <w:r>
        <w:rPr>
          <w:rFonts w:hint="cs"/>
          <w:sz w:val="24"/>
          <w:szCs w:val="24"/>
          <w:rtl/>
          <w:lang w:bidi="ar-EG"/>
        </w:rPr>
        <w:t xml:space="preserve"> ) </w:t>
      </w:r>
      <w:r w:rsidRPr="0097787B">
        <w:rPr>
          <w:rFonts w:hint="cs"/>
          <w:sz w:val="24"/>
          <w:szCs w:val="24"/>
          <w:rtl/>
          <w:lang w:bidi="ar-EG"/>
        </w:rPr>
        <w:t>بغير رضاها فإنها ترث من زوجها عندنا</w:t>
      </w:r>
      <w:r>
        <w:rPr>
          <w:rFonts w:hint="cs"/>
          <w:sz w:val="24"/>
          <w:szCs w:val="24"/>
          <w:rtl/>
          <w:lang w:bidi="ar-EG"/>
        </w:rPr>
        <w:t xml:space="preserve"> ،</w:t>
      </w:r>
      <w:r w:rsidRPr="0097787B">
        <w:rPr>
          <w:rFonts w:hint="cs"/>
          <w:sz w:val="24"/>
          <w:szCs w:val="24"/>
          <w:rtl/>
          <w:lang w:bidi="ar-EG"/>
        </w:rPr>
        <w:t xml:space="preserve"> وعند الشافعي لا ترث</w:t>
      </w:r>
      <w:r>
        <w:rPr>
          <w:rFonts w:hint="cs"/>
          <w:sz w:val="24"/>
          <w:szCs w:val="24"/>
          <w:rtl/>
          <w:lang w:bidi="ar-EG"/>
        </w:rPr>
        <w:t xml:space="preserve"> .</w:t>
      </w:r>
      <w:r w:rsidRPr="0097787B">
        <w:rPr>
          <w:rFonts w:hint="cs"/>
          <w:sz w:val="24"/>
          <w:szCs w:val="24"/>
          <w:rtl/>
          <w:lang w:bidi="ar-EG"/>
        </w:rPr>
        <w:t xml:space="preserve"> ويورد صاحب البدائع حجيج الفريقين على الوجه الآتي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وإن كان </w:t>
      </w:r>
      <w:r>
        <w:rPr>
          <w:rFonts w:hint="cs"/>
          <w:sz w:val="24"/>
          <w:szCs w:val="24"/>
          <w:rtl/>
          <w:lang w:bidi="ar-EG"/>
        </w:rPr>
        <w:t xml:space="preserve">( </w:t>
      </w:r>
      <w:r w:rsidRPr="0097787B">
        <w:rPr>
          <w:rFonts w:hint="cs"/>
          <w:sz w:val="24"/>
          <w:szCs w:val="24"/>
          <w:rtl/>
          <w:lang w:bidi="ar-EG"/>
        </w:rPr>
        <w:t>الطلاق</w:t>
      </w:r>
      <w:r>
        <w:rPr>
          <w:rFonts w:hint="cs"/>
          <w:sz w:val="24"/>
          <w:szCs w:val="24"/>
          <w:rtl/>
          <w:lang w:bidi="ar-EG"/>
        </w:rPr>
        <w:t xml:space="preserve"> ) </w:t>
      </w:r>
      <w:r w:rsidRPr="0097787B">
        <w:rPr>
          <w:rFonts w:hint="cs"/>
          <w:sz w:val="24"/>
          <w:szCs w:val="24"/>
          <w:rtl/>
          <w:lang w:bidi="ar-EG"/>
        </w:rPr>
        <w:t>بغير رضاها فإنها ترث من زوجها عندنا</w:t>
      </w:r>
      <w:r>
        <w:rPr>
          <w:rFonts w:hint="cs"/>
          <w:sz w:val="24"/>
          <w:szCs w:val="24"/>
          <w:rtl/>
          <w:lang w:bidi="ar-EG"/>
        </w:rPr>
        <w:t xml:space="preserve"> ،</w:t>
      </w:r>
      <w:r w:rsidRPr="0097787B">
        <w:rPr>
          <w:rFonts w:hint="cs"/>
          <w:sz w:val="24"/>
          <w:szCs w:val="24"/>
          <w:rtl/>
          <w:lang w:bidi="ar-EG"/>
        </w:rPr>
        <w:t xml:space="preserve"> وعند الشافعي لا ترث</w:t>
      </w:r>
      <w:r>
        <w:rPr>
          <w:rFonts w:hint="cs"/>
          <w:sz w:val="24"/>
          <w:szCs w:val="24"/>
          <w:rtl/>
          <w:lang w:bidi="ar-EG"/>
        </w:rPr>
        <w:t xml:space="preserve"> .</w:t>
      </w:r>
      <w:r w:rsidRPr="0097787B">
        <w:rPr>
          <w:rFonts w:hint="cs"/>
          <w:sz w:val="24"/>
          <w:szCs w:val="24"/>
          <w:rtl/>
          <w:lang w:bidi="ar-EG"/>
        </w:rPr>
        <w:t xml:space="preserve"> ومعرفة هذه المسألة مبنية على معرفة سبب استحقاق الإرث وشرط الاستحقاق ووقته</w:t>
      </w:r>
      <w:r>
        <w:rPr>
          <w:rFonts w:hint="cs"/>
          <w:sz w:val="24"/>
          <w:szCs w:val="24"/>
          <w:rtl/>
          <w:lang w:bidi="ar-EG"/>
        </w:rPr>
        <w:t xml:space="preserve"> .</w:t>
      </w:r>
      <w:r w:rsidRPr="0097787B">
        <w:rPr>
          <w:rFonts w:hint="cs"/>
          <w:sz w:val="24"/>
          <w:szCs w:val="24"/>
          <w:rtl/>
          <w:lang w:bidi="ar-EG"/>
        </w:rPr>
        <w:t xml:space="preserve"> أما السبب فنقول لا خلاف أن سبب استحقاق الإرث في حقها النكاح</w:t>
      </w:r>
      <w:r>
        <w:rPr>
          <w:rFonts w:hint="cs"/>
          <w:sz w:val="24"/>
          <w:szCs w:val="24"/>
          <w:rtl/>
          <w:lang w:bidi="ar-EG"/>
        </w:rPr>
        <w:t xml:space="preserve"> . . .</w:t>
      </w:r>
      <w:r w:rsidRPr="0097787B">
        <w:rPr>
          <w:rFonts w:hint="cs"/>
          <w:sz w:val="24"/>
          <w:szCs w:val="24"/>
          <w:rtl/>
          <w:lang w:bidi="ar-EG"/>
        </w:rPr>
        <w:t xml:space="preserve"> واختلف في الوقت الذي يصير النكاح سبباً لاستحقاق الإرث</w:t>
      </w:r>
      <w:r>
        <w:rPr>
          <w:rFonts w:hint="cs"/>
          <w:sz w:val="24"/>
          <w:szCs w:val="24"/>
          <w:rtl/>
          <w:lang w:bidi="ar-EG"/>
        </w:rPr>
        <w:t xml:space="preserve"> .</w:t>
      </w:r>
      <w:r w:rsidRPr="0097787B">
        <w:rPr>
          <w:rFonts w:hint="cs"/>
          <w:sz w:val="24"/>
          <w:szCs w:val="24"/>
          <w:rtl/>
          <w:lang w:bidi="ar-EG"/>
        </w:rPr>
        <w:t xml:space="preserve"> وعند الشافعي هو وقت الموت</w:t>
      </w:r>
      <w:r>
        <w:rPr>
          <w:rFonts w:hint="cs"/>
          <w:sz w:val="24"/>
          <w:szCs w:val="24"/>
          <w:rtl/>
          <w:lang w:bidi="ar-EG"/>
        </w:rPr>
        <w:t xml:space="preserve"> ،</w:t>
      </w:r>
      <w:r w:rsidRPr="0097787B">
        <w:rPr>
          <w:rFonts w:hint="cs"/>
          <w:sz w:val="24"/>
          <w:szCs w:val="24"/>
          <w:rtl/>
          <w:lang w:bidi="ar-EG"/>
        </w:rPr>
        <w:t xml:space="preserve"> فإن كان النكاح قائماً وقت الموت ثبت الإرث</w:t>
      </w:r>
      <w:r>
        <w:rPr>
          <w:rFonts w:hint="cs"/>
          <w:sz w:val="24"/>
          <w:szCs w:val="24"/>
          <w:rtl/>
          <w:lang w:bidi="ar-EG"/>
        </w:rPr>
        <w:t xml:space="preserve"> ،</w:t>
      </w:r>
      <w:r w:rsidRPr="0097787B">
        <w:rPr>
          <w:rFonts w:hint="cs"/>
          <w:sz w:val="24"/>
          <w:szCs w:val="24"/>
          <w:rtl/>
          <w:lang w:bidi="ar-EG"/>
        </w:rPr>
        <w:t xml:space="preserve"> وإلا فلا</w:t>
      </w:r>
      <w:r>
        <w:rPr>
          <w:rFonts w:hint="cs"/>
          <w:sz w:val="24"/>
          <w:szCs w:val="24"/>
          <w:rtl/>
          <w:lang w:bidi="ar-EG"/>
        </w:rPr>
        <w:t xml:space="preserve"> .</w:t>
      </w:r>
      <w:r w:rsidRPr="0097787B">
        <w:rPr>
          <w:rFonts w:hint="cs"/>
          <w:sz w:val="24"/>
          <w:szCs w:val="24"/>
          <w:rtl/>
          <w:lang w:bidi="ar-EG"/>
        </w:rPr>
        <w:t xml:space="preserve"> واختلف مشايخنا</w:t>
      </w:r>
      <w:r>
        <w:rPr>
          <w:rFonts w:hint="cs"/>
          <w:sz w:val="24"/>
          <w:szCs w:val="24"/>
          <w:rtl/>
          <w:lang w:bidi="ar-EG"/>
        </w:rPr>
        <w:t xml:space="preserve"> .</w:t>
      </w:r>
      <w:r w:rsidRPr="0097787B">
        <w:rPr>
          <w:rFonts w:hint="cs"/>
          <w:sz w:val="24"/>
          <w:szCs w:val="24"/>
          <w:rtl/>
          <w:lang w:bidi="ar-EG"/>
        </w:rPr>
        <w:t xml:space="preserve"> قال بعضهم هو وقت مرض الموت</w:t>
      </w:r>
      <w:r>
        <w:rPr>
          <w:rFonts w:hint="cs"/>
          <w:sz w:val="24"/>
          <w:szCs w:val="24"/>
          <w:rtl/>
          <w:lang w:bidi="ar-EG"/>
        </w:rPr>
        <w:t xml:space="preserve"> ،</w:t>
      </w:r>
      <w:r w:rsidRPr="0097787B">
        <w:rPr>
          <w:rFonts w:hint="cs"/>
          <w:sz w:val="24"/>
          <w:szCs w:val="24"/>
          <w:rtl/>
          <w:lang w:bidi="ar-EG"/>
        </w:rPr>
        <w:t xml:space="preserve"> والنكاح كان قائماً من كل وجه من أول مرض الموت</w:t>
      </w:r>
      <w:r>
        <w:rPr>
          <w:rFonts w:hint="cs"/>
          <w:sz w:val="24"/>
          <w:szCs w:val="24"/>
          <w:rtl/>
          <w:lang w:bidi="ar-EG"/>
        </w:rPr>
        <w:t xml:space="preserve"> ،</w:t>
      </w:r>
      <w:r w:rsidRPr="0097787B">
        <w:rPr>
          <w:rFonts w:hint="cs"/>
          <w:sz w:val="24"/>
          <w:szCs w:val="24"/>
          <w:rtl/>
          <w:lang w:bidi="ar-EG"/>
        </w:rPr>
        <w:t xml:space="preserve"> ولا يحتاج إلى إبقائه من وجه إلى وقت الموت ليصير سبباً</w:t>
      </w:r>
      <w:r>
        <w:rPr>
          <w:rFonts w:hint="cs"/>
          <w:sz w:val="24"/>
          <w:szCs w:val="24"/>
          <w:rtl/>
          <w:lang w:bidi="ar-EG"/>
        </w:rPr>
        <w:t xml:space="preserve"> .</w:t>
      </w:r>
      <w:r w:rsidRPr="0097787B">
        <w:rPr>
          <w:rFonts w:hint="cs"/>
          <w:sz w:val="24"/>
          <w:szCs w:val="24"/>
          <w:rtl/>
          <w:lang w:bidi="ar-EG"/>
        </w:rPr>
        <w:t xml:space="preserve"> وتفسير الاستحقاق عندهم هو ثبوت الملك من كل وجه للوارث من وقت المرض بطريق الظهور</w:t>
      </w:r>
      <w:r>
        <w:rPr>
          <w:rFonts w:hint="cs"/>
          <w:sz w:val="24"/>
          <w:szCs w:val="24"/>
          <w:rtl/>
          <w:lang w:bidi="ar-EG"/>
        </w:rPr>
        <w:t xml:space="preserve"> ،</w:t>
      </w:r>
      <w:r w:rsidRPr="0097787B">
        <w:rPr>
          <w:rFonts w:hint="cs"/>
          <w:sz w:val="24"/>
          <w:szCs w:val="24"/>
          <w:rtl/>
          <w:lang w:bidi="ar-EG"/>
        </w:rPr>
        <w:t xml:space="preserve"> ومن وجه وقت الموت مقصوراً عليه وهو طريق الاستناد</w:t>
      </w:r>
      <w:r>
        <w:rPr>
          <w:rFonts w:hint="cs"/>
          <w:sz w:val="24"/>
          <w:szCs w:val="24"/>
          <w:rtl/>
          <w:lang w:bidi="ar-EG"/>
        </w:rPr>
        <w:t xml:space="preserve"> ،</w:t>
      </w:r>
      <w:r w:rsidRPr="0097787B">
        <w:rPr>
          <w:rFonts w:hint="cs"/>
          <w:sz w:val="24"/>
          <w:szCs w:val="24"/>
          <w:rtl/>
          <w:lang w:bidi="ar-EG"/>
        </w:rPr>
        <w:t xml:space="preserve"> وهما طريقتا مشايخنا المتقدمين</w:t>
      </w:r>
      <w:r>
        <w:rPr>
          <w:rFonts w:hint="cs"/>
          <w:sz w:val="24"/>
          <w:szCs w:val="24"/>
          <w:rtl/>
          <w:lang w:bidi="ar-EG"/>
        </w:rPr>
        <w:t xml:space="preserve"> .</w:t>
      </w:r>
      <w:r w:rsidRPr="0097787B">
        <w:rPr>
          <w:rFonts w:hint="cs"/>
          <w:sz w:val="24"/>
          <w:szCs w:val="24"/>
          <w:rtl/>
          <w:lang w:bidi="ar-EG"/>
        </w:rPr>
        <w:t xml:space="preserve"> وقال بعضهم</w:t>
      </w:r>
      <w:r>
        <w:rPr>
          <w:rFonts w:hint="cs"/>
          <w:sz w:val="24"/>
          <w:szCs w:val="24"/>
          <w:rtl/>
          <w:lang w:bidi="ar-EG"/>
        </w:rPr>
        <w:t xml:space="preserve"> :</w:t>
      </w:r>
      <w:r w:rsidRPr="0097787B">
        <w:rPr>
          <w:rFonts w:hint="cs"/>
          <w:sz w:val="24"/>
          <w:szCs w:val="24"/>
          <w:rtl/>
          <w:lang w:bidi="ar-EG"/>
        </w:rPr>
        <w:t xml:space="preserve"> وهو طريق المتأخرين منهم</w:t>
      </w:r>
      <w:r>
        <w:rPr>
          <w:rFonts w:hint="cs"/>
          <w:sz w:val="24"/>
          <w:szCs w:val="24"/>
          <w:rtl/>
          <w:lang w:bidi="ar-EG"/>
        </w:rPr>
        <w:t xml:space="preserve"> ،</w:t>
      </w:r>
      <w:r w:rsidRPr="0097787B">
        <w:rPr>
          <w:rFonts w:hint="cs"/>
          <w:sz w:val="24"/>
          <w:szCs w:val="24"/>
          <w:rtl/>
          <w:lang w:bidi="ar-EG"/>
        </w:rPr>
        <w:t xml:space="preserve"> إن النكاح القائم وقت مرض الموت سبب لاستحقاق الإرث وهو ثبوت حق الإرث من غير ثبوت الملك للوارث أصلا لا من كل وجه ولا من وجه</w:t>
      </w:r>
      <w:r>
        <w:rPr>
          <w:rFonts w:hint="cs"/>
          <w:sz w:val="24"/>
          <w:szCs w:val="24"/>
          <w:rtl/>
          <w:lang w:bidi="ar-EG"/>
        </w:rPr>
        <w:t xml:space="preserve"> .</w:t>
      </w:r>
      <w:r w:rsidRPr="0097787B">
        <w:rPr>
          <w:rFonts w:hint="cs"/>
          <w:sz w:val="24"/>
          <w:szCs w:val="24"/>
          <w:rtl/>
          <w:lang w:bidi="ar-EG"/>
        </w:rPr>
        <w:t xml:space="preserve"> وجه قول الشافعي أن الإرث لا يثبت إلا عند الموت</w:t>
      </w:r>
      <w:r>
        <w:rPr>
          <w:rFonts w:hint="cs"/>
          <w:sz w:val="24"/>
          <w:szCs w:val="24"/>
          <w:rtl/>
          <w:lang w:bidi="ar-EG"/>
        </w:rPr>
        <w:t xml:space="preserve"> ،</w:t>
      </w:r>
      <w:r w:rsidRPr="0097787B">
        <w:rPr>
          <w:rFonts w:hint="cs"/>
          <w:sz w:val="24"/>
          <w:szCs w:val="24"/>
          <w:rtl/>
          <w:lang w:bidi="ar-EG"/>
        </w:rPr>
        <w:t xml:space="preserve"> لأ</w:t>
      </w:r>
      <w:r>
        <w:rPr>
          <w:rFonts w:hint="cs"/>
          <w:sz w:val="24"/>
          <w:szCs w:val="24"/>
          <w:rtl/>
          <w:lang w:bidi="ar-EG"/>
        </w:rPr>
        <w:t xml:space="preserve"> ،</w:t>
      </w:r>
      <w:r w:rsidRPr="0097787B">
        <w:rPr>
          <w:rFonts w:hint="cs"/>
          <w:sz w:val="24"/>
          <w:szCs w:val="24"/>
          <w:rtl/>
          <w:lang w:bidi="ar-EG"/>
        </w:rPr>
        <w:t xml:space="preserve"> المال قبل الموت ملك المورث بدليل نفاذ تصرفاته</w:t>
      </w:r>
      <w:r>
        <w:rPr>
          <w:rFonts w:hint="cs"/>
          <w:sz w:val="24"/>
          <w:szCs w:val="24"/>
          <w:rtl/>
          <w:lang w:bidi="ar-EG"/>
        </w:rPr>
        <w:t xml:space="preserve"> ،</w:t>
      </w:r>
      <w:r w:rsidRPr="0097787B">
        <w:rPr>
          <w:rFonts w:hint="cs"/>
          <w:sz w:val="24"/>
          <w:szCs w:val="24"/>
          <w:rtl/>
          <w:lang w:bidi="ar-EG"/>
        </w:rPr>
        <w:t xml:space="preserve"> فلا بد من وجود السبب عند الموت</w:t>
      </w:r>
      <w:r>
        <w:rPr>
          <w:rFonts w:hint="cs"/>
          <w:sz w:val="24"/>
          <w:szCs w:val="24"/>
          <w:rtl/>
          <w:lang w:bidi="ar-EG"/>
        </w:rPr>
        <w:t xml:space="preserve"> .</w:t>
      </w:r>
      <w:r w:rsidRPr="0097787B">
        <w:rPr>
          <w:rFonts w:hint="cs"/>
          <w:sz w:val="24"/>
          <w:szCs w:val="24"/>
          <w:rtl/>
          <w:lang w:bidi="ar-EG"/>
        </w:rPr>
        <w:t xml:space="preserve"> ولا سبب ههنا إلا النكاح</w:t>
      </w:r>
      <w:r>
        <w:rPr>
          <w:rFonts w:hint="cs"/>
          <w:sz w:val="24"/>
          <w:szCs w:val="24"/>
          <w:rtl/>
          <w:lang w:bidi="ar-EG"/>
        </w:rPr>
        <w:t xml:space="preserve"> ،</w:t>
      </w:r>
      <w:r w:rsidRPr="0097787B">
        <w:rPr>
          <w:rFonts w:hint="cs"/>
          <w:sz w:val="24"/>
          <w:szCs w:val="24"/>
          <w:rtl/>
          <w:lang w:bidi="ar-EG"/>
        </w:rPr>
        <w:t xml:space="preserve"> وقد زال بالإبانة والثلاث</w:t>
      </w:r>
      <w:r>
        <w:rPr>
          <w:rFonts w:hint="cs"/>
          <w:sz w:val="24"/>
          <w:szCs w:val="24"/>
          <w:rtl/>
          <w:lang w:bidi="ar-EG"/>
        </w:rPr>
        <w:t xml:space="preserve"> ،</w:t>
      </w:r>
      <w:r w:rsidRPr="0097787B">
        <w:rPr>
          <w:rFonts w:hint="cs"/>
          <w:sz w:val="24"/>
          <w:szCs w:val="24"/>
          <w:rtl/>
          <w:lang w:bidi="ar-EG"/>
        </w:rPr>
        <w:t xml:space="preserve"> فلا يثبت الإرث</w:t>
      </w:r>
      <w:r>
        <w:rPr>
          <w:rFonts w:hint="cs"/>
          <w:sz w:val="24"/>
          <w:szCs w:val="24"/>
          <w:rtl/>
          <w:lang w:bidi="ar-EG"/>
        </w:rPr>
        <w:t xml:space="preserve"> ،</w:t>
      </w:r>
      <w:r w:rsidRPr="0097787B">
        <w:rPr>
          <w:rFonts w:hint="cs"/>
          <w:sz w:val="24"/>
          <w:szCs w:val="24"/>
          <w:rtl/>
          <w:lang w:bidi="ar-EG"/>
        </w:rPr>
        <w:t xml:space="preserve"> ولهذا لا يثبت بعد انقضاء العدة ولا يرث الزوج منها بلا خلاف ولو كان النكاح قائماً في حق الإرث لورث لأن الزوجية لا تقوم بأحد الطرفين فدل أنها زائلة</w:t>
      </w:r>
      <w:r>
        <w:rPr>
          <w:rFonts w:hint="cs"/>
          <w:sz w:val="24"/>
          <w:szCs w:val="24"/>
          <w:rtl/>
          <w:lang w:bidi="ar-EG"/>
        </w:rPr>
        <w:t xml:space="preserve"> .</w:t>
      </w:r>
      <w:r w:rsidRPr="0097787B">
        <w:rPr>
          <w:rFonts w:hint="cs"/>
          <w:sz w:val="24"/>
          <w:szCs w:val="24"/>
          <w:rtl/>
          <w:lang w:bidi="ar-EG"/>
        </w:rPr>
        <w:t xml:space="preserve"> ولنا إجماع الصحابة رضي الله عنهم والمعقول</w:t>
      </w:r>
      <w:r>
        <w:rPr>
          <w:rFonts w:hint="cs"/>
          <w:sz w:val="24"/>
          <w:szCs w:val="24"/>
          <w:rtl/>
          <w:lang w:bidi="ar-EG"/>
        </w:rPr>
        <w:t xml:space="preserve"> .</w:t>
      </w:r>
      <w:r w:rsidRPr="0097787B">
        <w:rPr>
          <w:rFonts w:hint="cs"/>
          <w:sz w:val="24"/>
          <w:szCs w:val="24"/>
          <w:rtl/>
          <w:lang w:bidi="ar-EG"/>
        </w:rPr>
        <w:t xml:space="preserve"> إما لإجماع</w:t>
      </w:r>
      <w:r>
        <w:rPr>
          <w:rFonts w:hint="cs"/>
          <w:sz w:val="24"/>
          <w:szCs w:val="24"/>
          <w:rtl/>
          <w:lang w:bidi="ar-EG"/>
        </w:rPr>
        <w:t xml:space="preserve"> . . .</w:t>
      </w:r>
      <w:r w:rsidRPr="0097787B">
        <w:rPr>
          <w:rFonts w:hint="cs"/>
          <w:sz w:val="24"/>
          <w:szCs w:val="24"/>
          <w:rtl/>
          <w:lang w:bidi="ar-EG"/>
        </w:rPr>
        <w:t xml:space="preserve"> وأما المعقول فهو أن سبب الاستحقاق الإرث وجد مع شرائط الاستحقاق فيستحق الإرث</w:t>
      </w:r>
      <w:r>
        <w:rPr>
          <w:rFonts w:hint="cs"/>
          <w:sz w:val="24"/>
          <w:szCs w:val="24"/>
          <w:rtl/>
          <w:lang w:bidi="ar-EG"/>
        </w:rPr>
        <w:t xml:space="preserve"> ،</w:t>
      </w:r>
      <w:r w:rsidRPr="0097787B">
        <w:rPr>
          <w:rFonts w:hint="cs"/>
          <w:sz w:val="24"/>
          <w:szCs w:val="24"/>
          <w:rtl/>
          <w:lang w:bidi="ar-EG"/>
        </w:rPr>
        <w:t xml:space="preserve"> كما إذا طلقت طلاقاً رجعياً</w:t>
      </w:r>
      <w:r>
        <w:rPr>
          <w:rFonts w:hint="cs"/>
          <w:sz w:val="24"/>
          <w:szCs w:val="24"/>
          <w:rtl/>
          <w:lang w:bidi="ar-EG"/>
        </w:rPr>
        <w:t xml:space="preserve"> .</w:t>
      </w:r>
      <w:r w:rsidRPr="0097787B">
        <w:rPr>
          <w:rFonts w:hint="cs"/>
          <w:sz w:val="24"/>
          <w:szCs w:val="24"/>
          <w:rtl/>
          <w:lang w:bidi="ar-EG"/>
        </w:rPr>
        <w:t xml:space="preserve"> ولا كلام في سبب الاستحقاق وشرائطه</w:t>
      </w:r>
      <w:r>
        <w:rPr>
          <w:rFonts w:hint="cs"/>
          <w:sz w:val="24"/>
          <w:szCs w:val="24"/>
          <w:rtl/>
          <w:lang w:bidi="ar-EG"/>
        </w:rPr>
        <w:t xml:space="preserve"> ،</w:t>
      </w:r>
      <w:r w:rsidRPr="0097787B">
        <w:rPr>
          <w:rFonts w:hint="cs"/>
          <w:sz w:val="24"/>
          <w:szCs w:val="24"/>
          <w:rtl/>
          <w:lang w:bidi="ar-EG"/>
        </w:rPr>
        <w:t xml:space="preserve"> وإنما الكامل في وقت الاستحقاق</w:t>
      </w:r>
      <w:r>
        <w:rPr>
          <w:rFonts w:hint="cs"/>
          <w:sz w:val="24"/>
          <w:szCs w:val="24"/>
          <w:rtl/>
          <w:lang w:bidi="ar-EG"/>
        </w:rPr>
        <w:t xml:space="preserve"> .</w:t>
      </w:r>
      <w:r w:rsidRPr="0097787B">
        <w:rPr>
          <w:rFonts w:hint="cs"/>
          <w:sz w:val="24"/>
          <w:szCs w:val="24"/>
          <w:rtl/>
          <w:lang w:bidi="ar-EG"/>
        </w:rPr>
        <w:t xml:space="preserve"> فنقول وقت الاستحقاق هو مرض الموت</w:t>
      </w:r>
      <w:r>
        <w:rPr>
          <w:rFonts w:hint="cs"/>
          <w:sz w:val="24"/>
          <w:szCs w:val="24"/>
          <w:rtl/>
          <w:lang w:bidi="ar-EG"/>
        </w:rPr>
        <w:t xml:space="preserve"> .</w:t>
      </w:r>
      <w:r w:rsidRPr="0097787B">
        <w:rPr>
          <w:rFonts w:hint="cs"/>
          <w:sz w:val="24"/>
          <w:szCs w:val="24"/>
          <w:rtl/>
          <w:lang w:bidi="ar-EG"/>
        </w:rPr>
        <w:t xml:space="preserve"> أما على التفسير الأول والثاني وهو ثبوت الملك من كل وجه أو من وجه</w:t>
      </w:r>
      <w:r>
        <w:rPr>
          <w:rFonts w:hint="cs"/>
          <w:sz w:val="24"/>
          <w:szCs w:val="24"/>
          <w:rtl/>
          <w:lang w:bidi="ar-EG"/>
        </w:rPr>
        <w:t xml:space="preserve"> ،</w:t>
      </w:r>
      <w:r w:rsidRPr="0097787B">
        <w:rPr>
          <w:rFonts w:hint="cs"/>
          <w:sz w:val="24"/>
          <w:szCs w:val="24"/>
          <w:rtl/>
          <w:lang w:bidi="ar-EG"/>
        </w:rPr>
        <w:t xml:space="preserve"> فالدليل عليه النص وإجماع الصحابة رضي الله عنهم ودلالة الإجماع والمعقول</w:t>
      </w:r>
      <w:r>
        <w:rPr>
          <w:rFonts w:hint="cs"/>
          <w:sz w:val="24"/>
          <w:szCs w:val="24"/>
          <w:rtl/>
          <w:lang w:bidi="ar-EG"/>
        </w:rPr>
        <w:t xml:space="preserve"> .</w:t>
      </w:r>
      <w:r w:rsidRPr="0097787B">
        <w:rPr>
          <w:rFonts w:hint="cs"/>
          <w:sz w:val="24"/>
          <w:szCs w:val="24"/>
          <w:rtl/>
          <w:lang w:bidi="ar-EG"/>
        </w:rPr>
        <w:t xml:space="preserve"> أما النص فما روي عن رسول الله صلى الله عليه وسلم أنه قال إن الله تعالى تصدق عليكم بثلث أموالكم في آخر أعماركم زيادة على أعمالكم</w:t>
      </w:r>
      <w:r>
        <w:rPr>
          <w:rFonts w:hint="cs"/>
          <w:sz w:val="24"/>
          <w:szCs w:val="24"/>
          <w:rtl/>
          <w:lang w:bidi="ar-EG"/>
        </w:rPr>
        <w:t xml:space="preserve"> ،</w:t>
      </w:r>
      <w:r w:rsidRPr="0097787B">
        <w:rPr>
          <w:rFonts w:hint="cs"/>
          <w:sz w:val="24"/>
          <w:szCs w:val="24"/>
          <w:rtl/>
          <w:lang w:bidi="ar-EG"/>
        </w:rPr>
        <w:t xml:space="preserve"> أي تصدق باستبقاء ملككم عليكم في ثلث أموالكم زيادة على أعمالكم</w:t>
      </w:r>
      <w:r>
        <w:rPr>
          <w:rFonts w:hint="cs"/>
          <w:sz w:val="24"/>
          <w:szCs w:val="24"/>
          <w:rtl/>
          <w:lang w:bidi="ar-EG"/>
        </w:rPr>
        <w:t xml:space="preserve"> .</w:t>
      </w:r>
      <w:r w:rsidRPr="0097787B">
        <w:rPr>
          <w:rFonts w:hint="cs"/>
          <w:sz w:val="24"/>
          <w:szCs w:val="24"/>
          <w:rtl/>
          <w:lang w:bidi="ar-EG"/>
        </w:rPr>
        <w:t xml:space="preserve"> أخبر عن سنة الله تعالى على عباده أنه استبقى لهم الملك في ثلث أموالهم ليكون الوسيلة إلى الزيادة في أعمالهم بالصرف إلى وجوه الخير</w:t>
      </w:r>
      <w:r>
        <w:rPr>
          <w:rFonts w:hint="cs"/>
          <w:sz w:val="24"/>
          <w:szCs w:val="24"/>
          <w:rtl/>
          <w:lang w:bidi="ar-EG"/>
        </w:rPr>
        <w:t xml:space="preserve"> ،</w:t>
      </w:r>
      <w:r w:rsidRPr="0097787B">
        <w:rPr>
          <w:rFonts w:hint="cs"/>
          <w:sz w:val="24"/>
          <w:szCs w:val="24"/>
          <w:rtl/>
          <w:lang w:bidi="ar-EG"/>
        </w:rPr>
        <w:t xml:space="preserve"> لأن مثل هذا الكلام يخرج مخرج الإخبار عن المنة</w:t>
      </w:r>
      <w:r>
        <w:rPr>
          <w:rFonts w:hint="cs"/>
          <w:sz w:val="24"/>
          <w:szCs w:val="24"/>
          <w:rtl/>
          <w:lang w:bidi="ar-EG"/>
        </w:rPr>
        <w:t xml:space="preserve"> .</w:t>
      </w:r>
      <w:r w:rsidRPr="0097787B">
        <w:rPr>
          <w:rFonts w:hint="cs"/>
          <w:sz w:val="24"/>
          <w:szCs w:val="24"/>
          <w:rtl/>
          <w:lang w:bidi="ar-EG"/>
        </w:rPr>
        <w:t xml:space="preserve"> وآخر أعمارهم مرض الموت</w:t>
      </w:r>
      <w:r>
        <w:rPr>
          <w:rFonts w:hint="cs"/>
          <w:sz w:val="24"/>
          <w:szCs w:val="24"/>
          <w:rtl/>
          <w:lang w:bidi="ar-EG"/>
        </w:rPr>
        <w:t xml:space="preserve"> ،</w:t>
      </w:r>
      <w:r w:rsidRPr="0097787B">
        <w:rPr>
          <w:rFonts w:hint="cs"/>
          <w:sz w:val="24"/>
          <w:szCs w:val="24"/>
          <w:rtl/>
          <w:lang w:bidi="ar-EG"/>
        </w:rPr>
        <w:t xml:space="preserve"> فدل على زوال ملكهم عن الثلثين إذ لو لم يزل لم يكن ليمن عليهم بالتصدق بالثلث بل بالثلثين</w:t>
      </w:r>
      <w:r>
        <w:rPr>
          <w:rFonts w:hint="cs"/>
          <w:sz w:val="24"/>
          <w:szCs w:val="24"/>
          <w:rtl/>
          <w:lang w:bidi="ar-EG"/>
        </w:rPr>
        <w:t xml:space="preserve"> ،</w:t>
      </w:r>
      <w:r w:rsidRPr="0097787B">
        <w:rPr>
          <w:rFonts w:hint="cs"/>
          <w:sz w:val="24"/>
          <w:szCs w:val="24"/>
          <w:rtl/>
          <w:lang w:bidi="ar-EG"/>
        </w:rPr>
        <w:t xml:space="preserve"> إذ الحكيم في موضوع بيان المنة لا يترك أعلى المتنين ويذكر أدناهما</w:t>
      </w:r>
      <w:r>
        <w:rPr>
          <w:rFonts w:hint="cs"/>
          <w:sz w:val="24"/>
          <w:szCs w:val="24"/>
          <w:rtl/>
          <w:lang w:bidi="ar-EG"/>
        </w:rPr>
        <w:t xml:space="preserve"> .</w:t>
      </w:r>
      <w:r w:rsidRPr="0097787B">
        <w:rPr>
          <w:rFonts w:hint="cs"/>
          <w:sz w:val="24"/>
          <w:szCs w:val="24"/>
          <w:rtl/>
          <w:lang w:bidi="ar-EG"/>
        </w:rPr>
        <w:t xml:space="preserve"> وإذا زال ملكه عن الثلثين يؤول إلى ورثته</w:t>
      </w:r>
      <w:r>
        <w:rPr>
          <w:rFonts w:hint="cs"/>
          <w:sz w:val="24"/>
          <w:szCs w:val="24"/>
          <w:rtl/>
          <w:lang w:bidi="ar-EG"/>
        </w:rPr>
        <w:t xml:space="preserve"> ،</w:t>
      </w:r>
      <w:r w:rsidRPr="0097787B">
        <w:rPr>
          <w:rFonts w:hint="cs"/>
          <w:sz w:val="24"/>
          <w:szCs w:val="24"/>
          <w:rtl/>
          <w:lang w:bidi="ar-EG"/>
        </w:rPr>
        <w:t xml:space="preserve"> لأنهم أقرب الناس إليهم</w:t>
      </w:r>
      <w:r>
        <w:rPr>
          <w:rFonts w:hint="cs"/>
          <w:sz w:val="24"/>
          <w:szCs w:val="24"/>
          <w:rtl/>
          <w:lang w:bidi="ar-EG"/>
        </w:rPr>
        <w:t xml:space="preserve"> . . .</w:t>
      </w:r>
      <w:r w:rsidRPr="0097787B">
        <w:rPr>
          <w:rFonts w:hint="cs"/>
          <w:sz w:val="24"/>
          <w:szCs w:val="24"/>
          <w:rtl/>
          <w:lang w:bidi="ar-EG"/>
        </w:rPr>
        <w:t xml:space="preserve"> أما إجماع الصحابة رضي الله عنهم</w:t>
      </w:r>
      <w:r>
        <w:rPr>
          <w:rFonts w:hint="cs"/>
          <w:sz w:val="24"/>
          <w:szCs w:val="24"/>
          <w:rtl/>
          <w:lang w:bidi="ar-EG"/>
        </w:rPr>
        <w:t xml:space="preserve"> . . .</w:t>
      </w:r>
      <w:r w:rsidRPr="0097787B">
        <w:rPr>
          <w:rFonts w:hint="cs"/>
          <w:sz w:val="24"/>
          <w:szCs w:val="24"/>
          <w:rtl/>
          <w:lang w:bidi="ar-EG"/>
        </w:rPr>
        <w:t xml:space="preserve"> وأما دلالة الإجماع فهي أنه لا ينفذ تبرعه فيما زاد على الثلث من يد الموهوب له من غير رضاه إذا لم يدفع القيمة ولو نفذ لما كان لهم الأخذ من غير رضاه</w:t>
      </w:r>
      <w:r>
        <w:rPr>
          <w:rFonts w:hint="cs"/>
          <w:sz w:val="24"/>
          <w:szCs w:val="24"/>
          <w:rtl/>
          <w:lang w:bidi="ar-EG"/>
        </w:rPr>
        <w:t xml:space="preserve"> .</w:t>
      </w:r>
      <w:r w:rsidRPr="0097787B">
        <w:rPr>
          <w:rFonts w:hint="cs"/>
          <w:sz w:val="24"/>
          <w:szCs w:val="24"/>
          <w:rtl/>
          <w:lang w:bidi="ar-EG"/>
        </w:rPr>
        <w:t xml:space="preserve"> فدل عدم النفاذ على زوال الملك</w:t>
      </w:r>
      <w:r>
        <w:rPr>
          <w:rFonts w:hint="cs"/>
          <w:sz w:val="24"/>
          <w:szCs w:val="24"/>
          <w:rtl/>
          <w:lang w:bidi="ar-EG"/>
        </w:rPr>
        <w:t xml:space="preserve"> ،</w:t>
      </w:r>
      <w:r w:rsidRPr="0097787B">
        <w:rPr>
          <w:rFonts w:hint="cs"/>
          <w:sz w:val="24"/>
          <w:szCs w:val="24"/>
          <w:rtl/>
          <w:lang w:bidi="ar-EG"/>
        </w:rPr>
        <w:t xml:space="preserve"> وإذا زال يزول إلى الورثة لما بينا</w:t>
      </w:r>
      <w:r>
        <w:rPr>
          <w:rFonts w:hint="cs"/>
          <w:sz w:val="24"/>
          <w:szCs w:val="24"/>
          <w:rtl/>
          <w:lang w:bidi="ar-EG"/>
        </w:rPr>
        <w:t xml:space="preserve"> .</w:t>
      </w:r>
      <w:r w:rsidRPr="0097787B">
        <w:rPr>
          <w:rFonts w:hint="cs"/>
          <w:sz w:val="24"/>
          <w:szCs w:val="24"/>
          <w:rtl/>
          <w:lang w:bidi="ar-EG"/>
        </w:rPr>
        <w:t xml:space="preserve"> وأما المعقول فهو أن المال الفاضل عن حاجة الميت يصرف إلى الورثة بلا خلاف</w:t>
      </w:r>
      <w:r>
        <w:rPr>
          <w:rFonts w:hint="cs"/>
          <w:sz w:val="24"/>
          <w:szCs w:val="24"/>
          <w:rtl/>
          <w:lang w:bidi="ar-EG"/>
        </w:rPr>
        <w:t xml:space="preserve"> ،</w:t>
      </w:r>
      <w:r w:rsidRPr="0097787B">
        <w:rPr>
          <w:rFonts w:hint="cs"/>
          <w:sz w:val="24"/>
          <w:szCs w:val="24"/>
          <w:rtl/>
          <w:lang w:bidi="ar-EG"/>
        </w:rPr>
        <w:t xml:space="preserve"> والكلام فيما إذا فضل ووقع من وقت المرض الفراغ عن حوائج الميت</w:t>
      </w:r>
      <w:r>
        <w:rPr>
          <w:rFonts w:hint="cs"/>
          <w:sz w:val="24"/>
          <w:szCs w:val="24"/>
          <w:rtl/>
          <w:lang w:bidi="ar-EG"/>
        </w:rPr>
        <w:t xml:space="preserve"> .</w:t>
      </w:r>
      <w:r w:rsidRPr="0097787B">
        <w:rPr>
          <w:rFonts w:hint="cs"/>
          <w:sz w:val="24"/>
          <w:szCs w:val="24"/>
          <w:rtl/>
          <w:lang w:bidi="ar-EG"/>
        </w:rPr>
        <w:t xml:space="preserve"> فهذه الدلائل تدل على ثبوت الملك من كل وجه للوارث في المال الفاضل عن حوائج الميت</w:t>
      </w:r>
      <w:r>
        <w:rPr>
          <w:rFonts w:hint="cs"/>
          <w:sz w:val="24"/>
          <w:szCs w:val="24"/>
          <w:rtl/>
          <w:lang w:bidi="ar-EG"/>
        </w:rPr>
        <w:t xml:space="preserve"> ،</w:t>
      </w:r>
      <w:r w:rsidRPr="0097787B">
        <w:rPr>
          <w:rFonts w:hint="cs"/>
          <w:sz w:val="24"/>
          <w:szCs w:val="24"/>
          <w:rtl/>
          <w:lang w:bidi="ar-EG"/>
        </w:rPr>
        <w:t xml:space="preserve"> فيدل على ثبوت الملك من وجه لا محالة</w:t>
      </w:r>
      <w:r>
        <w:rPr>
          <w:rFonts w:hint="cs"/>
          <w:sz w:val="24"/>
          <w:szCs w:val="24"/>
          <w:rtl/>
          <w:lang w:bidi="ar-EG"/>
        </w:rPr>
        <w:t xml:space="preserve"> .</w:t>
      </w:r>
      <w:r w:rsidRPr="0097787B">
        <w:rPr>
          <w:rFonts w:hint="cs"/>
          <w:sz w:val="24"/>
          <w:szCs w:val="24"/>
          <w:rtl/>
          <w:lang w:bidi="ar-EG"/>
        </w:rPr>
        <w:t xml:space="preserve"> وأما على التفسير الثالث</w:t>
      </w:r>
      <w:r>
        <w:rPr>
          <w:rFonts w:hint="cs"/>
          <w:sz w:val="24"/>
          <w:szCs w:val="24"/>
          <w:rtl/>
          <w:lang w:bidi="ar-EG"/>
        </w:rPr>
        <w:t xml:space="preserve"> ،</w:t>
      </w:r>
      <w:r w:rsidRPr="0097787B">
        <w:rPr>
          <w:rFonts w:hint="cs"/>
          <w:sz w:val="24"/>
          <w:szCs w:val="24"/>
          <w:rtl/>
          <w:lang w:bidi="ar-EG"/>
        </w:rPr>
        <w:t xml:space="preserve"> وهو ثبوت حق الإرث فدلالة الإجماع والمعقول</w:t>
      </w:r>
      <w:r>
        <w:rPr>
          <w:rFonts w:hint="cs"/>
          <w:sz w:val="24"/>
          <w:szCs w:val="24"/>
          <w:rtl/>
          <w:lang w:bidi="ar-EG"/>
        </w:rPr>
        <w:t xml:space="preserve"> .</w:t>
      </w:r>
      <w:r w:rsidRPr="0097787B">
        <w:rPr>
          <w:rFonts w:hint="cs"/>
          <w:sz w:val="24"/>
          <w:szCs w:val="24"/>
          <w:rtl/>
          <w:lang w:bidi="ar-EG"/>
        </w:rPr>
        <w:t xml:space="preserve"> أما دلالة الإجماع فهو أن ينقض تبرعه بعد الموت</w:t>
      </w:r>
      <w:r>
        <w:rPr>
          <w:rFonts w:hint="cs"/>
          <w:sz w:val="24"/>
          <w:szCs w:val="24"/>
          <w:rtl/>
          <w:lang w:bidi="ar-EG"/>
        </w:rPr>
        <w:t xml:space="preserve"> ،</w:t>
      </w:r>
      <w:r w:rsidRPr="0097787B">
        <w:rPr>
          <w:rFonts w:hint="cs"/>
          <w:sz w:val="24"/>
          <w:szCs w:val="24"/>
          <w:rtl/>
          <w:lang w:bidi="ar-EG"/>
        </w:rPr>
        <w:t xml:space="preserve"> ولولا تعلق حق الوارث بماله في مرض موته لكان التبرع تصرفاً من أهل في محل مملوك له لا حق للغير فيه فينبغي ألا ينقض</w:t>
      </w:r>
      <w:r>
        <w:rPr>
          <w:rFonts w:hint="cs"/>
          <w:sz w:val="24"/>
          <w:szCs w:val="24"/>
          <w:rtl/>
          <w:lang w:bidi="ar-EG"/>
        </w:rPr>
        <w:t xml:space="preserve"> ،</w:t>
      </w:r>
      <w:r w:rsidRPr="0097787B">
        <w:rPr>
          <w:rFonts w:hint="cs"/>
          <w:sz w:val="24"/>
          <w:szCs w:val="24"/>
          <w:rtl/>
          <w:lang w:bidi="ar-EG"/>
        </w:rPr>
        <w:t xml:space="preserve"> فدل حق النقض على تعلق الحق</w:t>
      </w:r>
      <w:r>
        <w:rPr>
          <w:rFonts w:hint="cs"/>
          <w:sz w:val="24"/>
          <w:szCs w:val="24"/>
          <w:rtl/>
          <w:lang w:bidi="ar-EG"/>
        </w:rPr>
        <w:t xml:space="preserve"> .</w:t>
      </w:r>
      <w:r w:rsidRPr="0097787B">
        <w:rPr>
          <w:rFonts w:hint="cs"/>
          <w:sz w:val="24"/>
          <w:szCs w:val="24"/>
          <w:rtl/>
          <w:lang w:bidi="ar-EG"/>
        </w:rPr>
        <w:t xml:space="preserve"> وأما المعقول فهو أن النكاح حال مرض الموت صار وسيلة إلى الإرث</w:t>
      </w:r>
      <w:r>
        <w:rPr>
          <w:rFonts w:hint="cs"/>
          <w:sz w:val="24"/>
          <w:szCs w:val="24"/>
          <w:rtl/>
          <w:lang w:bidi="ar-EG"/>
        </w:rPr>
        <w:t xml:space="preserve"> ،</w:t>
      </w:r>
      <w:r w:rsidRPr="0097787B">
        <w:rPr>
          <w:rFonts w:hint="cs"/>
          <w:sz w:val="24"/>
          <w:szCs w:val="24"/>
          <w:rtl/>
          <w:lang w:bidi="ar-EG"/>
        </w:rPr>
        <w:t xml:space="preserve"> ووسيلة حق الإنسان حقه لأنه ينتفع به</w:t>
      </w:r>
      <w:r>
        <w:rPr>
          <w:rFonts w:hint="cs"/>
          <w:sz w:val="24"/>
          <w:szCs w:val="24"/>
          <w:rtl/>
          <w:lang w:bidi="ar-EG"/>
        </w:rPr>
        <w:t xml:space="preserve"> ،</w:t>
      </w:r>
      <w:r w:rsidRPr="0097787B">
        <w:rPr>
          <w:rFonts w:hint="cs"/>
          <w:sz w:val="24"/>
          <w:szCs w:val="24"/>
          <w:rtl/>
          <w:lang w:bidi="ar-EG"/>
        </w:rPr>
        <w:t xml:space="preserve"> والطلاق البائن والثلاث إبطال لهذه الوسيلة فيكون إبطالاً لحقها</w:t>
      </w:r>
      <w:r>
        <w:rPr>
          <w:rFonts w:hint="cs"/>
          <w:sz w:val="24"/>
          <w:szCs w:val="24"/>
          <w:rtl/>
          <w:lang w:bidi="ar-EG"/>
        </w:rPr>
        <w:t xml:space="preserve"> ،</w:t>
      </w:r>
      <w:r w:rsidRPr="0097787B">
        <w:rPr>
          <w:rFonts w:hint="cs"/>
          <w:sz w:val="24"/>
          <w:szCs w:val="24"/>
          <w:rtl/>
          <w:lang w:bidi="ar-EG"/>
        </w:rPr>
        <w:t xml:space="preserve"> وذلك إضرار بها فيرد عليه</w:t>
      </w:r>
      <w:r>
        <w:rPr>
          <w:rFonts w:hint="cs"/>
          <w:sz w:val="24"/>
          <w:szCs w:val="24"/>
          <w:rtl/>
          <w:lang w:bidi="ar-EG"/>
        </w:rPr>
        <w:t xml:space="preserve"> </w:t>
      </w:r>
      <w:r>
        <w:rPr>
          <w:sz w:val="24"/>
          <w:szCs w:val="24"/>
          <w:rtl/>
          <w:lang w:bidi="ar-EG"/>
        </w:rPr>
        <w:t>"</w:t>
      </w:r>
      <w:r>
        <w:rPr>
          <w:rFonts w:hint="cs"/>
          <w:sz w:val="24"/>
          <w:szCs w:val="24"/>
          <w:rtl/>
          <w:lang w:bidi="ar-EG"/>
        </w:rPr>
        <w:t xml:space="preserve"> ( </w:t>
      </w:r>
      <w:r w:rsidRPr="0097787B">
        <w:rPr>
          <w:rFonts w:hint="cs"/>
          <w:sz w:val="24"/>
          <w:szCs w:val="24"/>
          <w:rtl/>
          <w:lang w:bidi="ar-EG"/>
        </w:rPr>
        <w:t xml:space="preserve">البدائع 3 ص 218 </w:t>
      </w:r>
      <w:r w:rsidRPr="0097787B">
        <w:rPr>
          <w:sz w:val="24"/>
          <w:szCs w:val="24"/>
          <w:rtl/>
          <w:lang w:bidi="ar-EG"/>
        </w:rPr>
        <w:t>–</w:t>
      </w:r>
      <w:r w:rsidRPr="0097787B">
        <w:rPr>
          <w:rFonts w:hint="cs"/>
          <w:sz w:val="24"/>
          <w:szCs w:val="24"/>
          <w:rtl/>
          <w:lang w:bidi="ar-EG"/>
        </w:rPr>
        <w:t xml:space="preserve"> ص 220</w:t>
      </w:r>
      <w:r>
        <w:rPr>
          <w:rFonts w:hint="cs"/>
          <w:sz w:val="24"/>
          <w:szCs w:val="24"/>
          <w:rtl/>
          <w:lang w:bidi="ar-EG"/>
        </w:rPr>
        <w:t xml:space="preserve"> ) .</w:t>
      </w:r>
      <w:r w:rsidRPr="0097787B">
        <w:rPr>
          <w:rFonts w:hint="cs"/>
          <w:sz w:val="24"/>
          <w:szCs w:val="24"/>
          <w:rtl/>
          <w:lang w:bidi="ar-EG"/>
        </w:rPr>
        <w:t xml:space="preserve"> وأنظر أيضاً في هذه المسألة الأستاذ محمد أبو زهيرة في أحكام التركات والمواريث ص 10 </w:t>
      </w:r>
      <w:r w:rsidRPr="0097787B">
        <w:rPr>
          <w:sz w:val="24"/>
          <w:szCs w:val="24"/>
          <w:rtl/>
          <w:lang w:bidi="ar-EG"/>
        </w:rPr>
        <w:t>–</w:t>
      </w:r>
      <w:r w:rsidRPr="0097787B">
        <w:rPr>
          <w:rFonts w:hint="cs"/>
          <w:sz w:val="24"/>
          <w:szCs w:val="24"/>
          <w:rtl/>
          <w:lang w:bidi="ar-EG"/>
        </w:rPr>
        <w:t xml:space="preserve"> ص 13</w:t>
      </w:r>
      <w:r>
        <w:rPr>
          <w:rFonts w:hint="cs"/>
          <w:sz w:val="24"/>
          <w:szCs w:val="24"/>
          <w:rtl/>
          <w:lang w:bidi="ar-EG"/>
        </w:rPr>
        <w:t xml:space="preserve"> .</w:t>
      </w:r>
      <w:r w:rsidRPr="0097787B">
        <w:rPr>
          <w:rFonts w:hint="cs"/>
          <w:sz w:val="24"/>
          <w:szCs w:val="24"/>
          <w:rtl/>
          <w:lang w:bidi="ar-EG"/>
        </w:rPr>
        <w:t xml:space="preserve"> </w:t>
      </w:r>
    </w:p>
  </w:footnote>
  <w:footnote w:id="59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ومع ذلك فقد قضت محكمة الاستئناف المختلطة بأن أحكام بيع المريض مرض الموت تسري ولو كان البائع أجنبياً</w:t>
      </w:r>
      <w:r>
        <w:rPr>
          <w:rFonts w:hint="cs"/>
          <w:sz w:val="24"/>
          <w:szCs w:val="24"/>
          <w:rtl/>
          <w:lang w:bidi="ar-EG"/>
        </w:rPr>
        <w:t xml:space="preserve"> :</w:t>
      </w:r>
      <w:r w:rsidRPr="0097787B">
        <w:rPr>
          <w:rFonts w:hint="cs"/>
          <w:sz w:val="24"/>
          <w:szCs w:val="24"/>
          <w:rtl/>
          <w:lang w:bidi="ar-EG"/>
        </w:rPr>
        <w:t xml:space="preserve"> 25 مارس سنة </w:t>
      </w:r>
      <w:smartTag w:uri="urn:schemas-microsoft-com:office:smarttags" w:element="metricconverter">
        <w:smartTagPr>
          <w:attr w:name="ProductID" w:val="1922 م"/>
        </w:smartTagPr>
        <w:r w:rsidRPr="0097787B">
          <w:rPr>
            <w:rFonts w:hint="cs"/>
            <w:sz w:val="24"/>
            <w:szCs w:val="24"/>
            <w:rtl/>
            <w:lang w:bidi="ar-EG"/>
          </w:rPr>
          <w:t>1922 م</w:t>
        </w:r>
      </w:smartTag>
      <w:r w:rsidRPr="0097787B">
        <w:rPr>
          <w:rFonts w:hint="cs"/>
          <w:sz w:val="24"/>
          <w:szCs w:val="24"/>
          <w:rtl/>
          <w:lang w:bidi="ar-EG"/>
        </w:rPr>
        <w:t xml:space="preserve"> 34 ص 247 </w:t>
      </w:r>
      <w:r w:rsidRPr="0097787B">
        <w:rPr>
          <w:sz w:val="24"/>
          <w:szCs w:val="24"/>
          <w:rtl/>
          <w:lang w:bidi="ar-EG"/>
        </w:rPr>
        <w:t>–</w:t>
      </w:r>
      <w:r w:rsidRPr="0097787B">
        <w:rPr>
          <w:rFonts w:hint="cs"/>
          <w:sz w:val="24"/>
          <w:szCs w:val="24"/>
          <w:rtl/>
          <w:lang w:bidi="ar-EG"/>
        </w:rPr>
        <w:t xml:space="preserve"> 3 يونيه سنة </w:t>
      </w:r>
      <w:smartTag w:uri="urn:schemas-microsoft-com:office:smarttags" w:element="metricconverter">
        <w:smartTagPr>
          <w:attr w:name="ProductID" w:val="1922 م"/>
        </w:smartTagPr>
        <w:r w:rsidRPr="0097787B">
          <w:rPr>
            <w:rFonts w:hint="cs"/>
            <w:sz w:val="24"/>
            <w:szCs w:val="24"/>
            <w:rtl/>
            <w:lang w:bidi="ar-EG"/>
          </w:rPr>
          <w:t>1922 م</w:t>
        </w:r>
      </w:smartTag>
      <w:r w:rsidRPr="0097787B">
        <w:rPr>
          <w:rFonts w:hint="cs"/>
          <w:sz w:val="24"/>
          <w:szCs w:val="24"/>
          <w:rtl/>
          <w:lang w:bidi="ar-EG"/>
        </w:rPr>
        <w:t xml:space="preserve"> 34 ص 247 </w:t>
      </w:r>
      <w:r w:rsidRPr="0097787B">
        <w:rPr>
          <w:sz w:val="24"/>
          <w:szCs w:val="24"/>
          <w:rtl/>
          <w:lang w:bidi="ar-EG"/>
        </w:rPr>
        <w:t>–</w:t>
      </w:r>
      <w:r w:rsidRPr="0097787B">
        <w:rPr>
          <w:rFonts w:hint="cs"/>
          <w:sz w:val="24"/>
          <w:szCs w:val="24"/>
          <w:rtl/>
          <w:lang w:bidi="ar-EG"/>
        </w:rPr>
        <w:t xml:space="preserve"> 3 يونيه سنة </w:t>
      </w:r>
      <w:smartTag w:uri="urn:schemas-microsoft-com:office:smarttags" w:element="metricconverter">
        <w:smartTagPr>
          <w:attr w:name="ProductID" w:val="1922 م"/>
        </w:smartTagPr>
        <w:r w:rsidRPr="0097787B">
          <w:rPr>
            <w:rFonts w:hint="cs"/>
            <w:sz w:val="24"/>
            <w:szCs w:val="24"/>
            <w:rtl/>
            <w:lang w:bidi="ar-EG"/>
          </w:rPr>
          <w:t>1922 م</w:t>
        </w:r>
      </w:smartTag>
      <w:r w:rsidRPr="0097787B">
        <w:rPr>
          <w:rFonts w:hint="cs"/>
          <w:sz w:val="24"/>
          <w:szCs w:val="24"/>
          <w:rtl/>
          <w:lang w:bidi="ar-EG"/>
        </w:rPr>
        <w:t xml:space="preserve"> 34 ص 452 </w:t>
      </w:r>
      <w:r w:rsidRPr="0097787B">
        <w:rPr>
          <w:sz w:val="24"/>
          <w:szCs w:val="24"/>
          <w:rtl/>
          <w:lang w:bidi="ar-EG"/>
        </w:rPr>
        <w:t>–</w:t>
      </w:r>
      <w:r w:rsidRPr="0097787B">
        <w:rPr>
          <w:rFonts w:hint="cs"/>
          <w:sz w:val="24"/>
          <w:szCs w:val="24"/>
          <w:rtl/>
          <w:lang w:bidi="ar-EG"/>
        </w:rPr>
        <w:t xml:space="preserve"> 15 يونيه سنة </w:t>
      </w:r>
      <w:smartTag w:uri="urn:schemas-microsoft-com:office:smarttags" w:element="metricconverter">
        <w:smartTagPr>
          <w:attr w:name="ProductID" w:val="1926 م"/>
        </w:smartTagPr>
        <w:r w:rsidRPr="0097787B">
          <w:rPr>
            <w:rFonts w:hint="cs"/>
            <w:sz w:val="24"/>
            <w:szCs w:val="24"/>
            <w:rtl/>
            <w:lang w:bidi="ar-EG"/>
          </w:rPr>
          <w:t>1926 م</w:t>
        </w:r>
      </w:smartTag>
      <w:r w:rsidRPr="0097787B">
        <w:rPr>
          <w:rFonts w:hint="cs"/>
          <w:sz w:val="24"/>
          <w:szCs w:val="24"/>
          <w:rtl/>
          <w:lang w:bidi="ar-EG"/>
        </w:rPr>
        <w:t xml:space="preserve"> 38 ص 472</w:t>
      </w:r>
      <w:r>
        <w:rPr>
          <w:rFonts w:hint="cs"/>
          <w:sz w:val="24"/>
          <w:szCs w:val="24"/>
          <w:rtl/>
          <w:lang w:bidi="ar-EG"/>
        </w:rPr>
        <w:t xml:space="preserve"> - </w:t>
      </w:r>
      <w:r w:rsidRPr="0097787B">
        <w:rPr>
          <w:rFonts w:hint="cs"/>
          <w:sz w:val="24"/>
          <w:szCs w:val="24"/>
          <w:rtl/>
          <w:lang w:bidi="ar-EG"/>
        </w:rPr>
        <w:t xml:space="preserve">25 فبراير سنة </w:t>
      </w:r>
      <w:smartTag w:uri="urn:schemas-microsoft-com:office:smarttags" w:element="metricconverter">
        <w:smartTagPr>
          <w:attr w:name="ProductID" w:val="1930 م"/>
        </w:smartTagPr>
        <w:r w:rsidRPr="0097787B">
          <w:rPr>
            <w:rFonts w:hint="cs"/>
            <w:sz w:val="24"/>
            <w:szCs w:val="24"/>
            <w:rtl/>
            <w:lang w:bidi="ar-EG"/>
          </w:rPr>
          <w:t>1930 م</w:t>
        </w:r>
      </w:smartTag>
      <w:r w:rsidRPr="0097787B">
        <w:rPr>
          <w:rFonts w:hint="cs"/>
          <w:sz w:val="24"/>
          <w:szCs w:val="24"/>
          <w:rtl/>
          <w:lang w:bidi="ar-EG"/>
        </w:rPr>
        <w:t xml:space="preserve"> 42 ص 315</w:t>
      </w:r>
      <w:r>
        <w:rPr>
          <w:rFonts w:hint="cs"/>
          <w:sz w:val="24"/>
          <w:szCs w:val="24"/>
          <w:rtl/>
          <w:lang w:bidi="ar-EG"/>
        </w:rPr>
        <w:t xml:space="preserve"> .</w:t>
      </w:r>
      <w:r w:rsidRPr="0097787B">
        <w:rPr>
          <w:rFonts w:hint="cs"/>
          <w:sz w:val="24"/>
          <w:szCs w:val="24"/>
          <w:rtl/>
          <w:lang w:bidi="ar-EG"/>
        </w:rPr>
        <w:t xml:space="preserve"> </w:t>
      </w:r>
    </w:p>
  </w:footnote>
  <w:footnote w:id="59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ولم يكن التقنين المدني السابق يشتمل على نص يماثل نص المادة 916 من التقنين المدني الجديد</w:t>
      </w:r>
      <w:r>
        <w:rPr>
          <w:rFonts w:hint="cs"/>
          <w:sz w:val="24"/>
          <w:szCs w:val="24"/>
          <w:rtl/>
          <w:lang w:bidi="ar-EG"/>
        </w:rPr>
        <w:t xml:space="preserve"> ،</w:t>
      </w:r>
      <w:r w:rsidRPr="0097787B">
        <w:rPr>
          <w:rFonts w:hint="cs"/>
          <w:sz w:val="24"/>
          <w:szCs w:val="24"/>
          <w:rtl/>
          <w:lang w:bidi="ar-EG"/>
        </w:rPr>
        <w:t xml:space="preserve"> ولذلك تضارب القضاء في مد أحكام بيع المريض مرض الموت إلى تصرفاته الأخرى غير البيع</w:t>
      </w:r>
      <w:r>
        <w:rPr>
          <w:rFonts w:hint="cs"/>
          <w:sz w:val="24"/>
          <w:szCs w:val="24"/>
          <w:rtl/>
          <w:lang w:bidi="ar-EG"/>
        </w:rPr>
        <w:t xml:space="preserve"> .</w:t>
      </w:r>
      <w:r w:rsidRPr="0097787B">
        <w:rPr>
          <w:rFonts w:hint="cs"/>
          <w:sz w:val="24"/>
          <w:szCs w:val="24"/>
          <w:rtl/>
          <w:lang w:bidi="ar-EG"/>
        </w:rPr>
        <w:t xml:space="preserve"> فقضت محكمة الاستئناف المختلطة بأن شراء المريض من الوارث لا تسري عليه أحكام البيع </w:t>
      </w:r>
      <w:r>
        <w:rPr>
          <w:rFonts w:hint="cs"/>
          <w:sz w:val="24"/>
          <w:szCs w:val="24"/>
          <w:rtl/>
          <w:lang w:bidi="ar-EG"/>
        </w:rPr>
        <w:t xml:space="preserve">( </w:t>
      </w:r>
      <w:r w:rsidRPr="0097787B">
        <w:rPr>
          <w:rFonts w:hint="cs"/>
          <w:sz w:val="24"/>
          <w:szCs w:val="24"/>
          <w:rtl/>
          <w:lang w:bidi="ar-EG"/>
        </w:rPr>
        <w:t xml:space="preserve">25 فبراير سنة </w:t>
      </w:r>
      <w:smartTag w:uri="urn:schemas-microsoft-com:office:smarttags" w:element="metricconverter">
        <w:smartTagPr>
          <w:attr w:name="ProductID" w:val="1930 م"/>
        </w:smartTagPr>
        <w:r w:rsidRPr="0097787B">
          <w:rPr>
            <w:rFonts w:hint="cs"/>
            <w:sz w:val="24"/>
            <w:szCs w:val="24"/>
            <w:rtl/>
            <w:lang w:bidi="ar-EG"/>
          </w:rPr>
          <w:t>1930 م</w:t>
        </w:r>
      </w:smartTag>
      <w:r w:rsidRPr="0097787B">
        <w:rPr>
          <w:sz w:val="24"/>
          <w:szCs w:val="24"/>
          <w:rtl/>
          <w:lang w:bidi="ar-EG"/>
        </w:rPr>
        <w:t xml:space="preserve"> </w:t>
      </w:r>
      <w:r w:rsidRPr="0097787B">
        <w:rPr>
          <w:rFonts w:hint="cs"/>
          <w:sz w:val="24"/>
          <w:szCs w:val="24"/>
          <w:rtl/>
          <w:lang w:bidi="ar-EG"/>
        </w:rPr>
        <w:t>42 ص 314</w:t>
      </w:r>
      <w:r>
        <w:rPr>
          <w:rFonts w:hint="cs"/>
          <w:sz w:val="24"/>
          <w:szCs w:val="24"/>
          <w:rtl/>
          <w:lang w:bidi="ar-EG"/>
        </w:rPr>
        <w:t xml:space="preserve"> ) .</w:t>
      </w:r>
      <w:r w:rsidRPr="0097787B">
        <w:rPr>
          <w:rFonts w:hint="cs"/>
          <w:sz w:val="24"/>
          <w:szCs w:val="24"/>
          <w:rtl/>
          <w:lang w:bidi="ar-EG"/>
        </w:rPr>
        <w:t xml:space="preserve"> ولكن إقرار المريض لوارثه يسري عليه حكم البيع </w:t>
      </w:r>
      <w:r>
        <w:rPr>
          <w:rFonts w:hint="cs"/>
          <w:sz w:val="24"/>
          <w:szCs w:val="24"/>
          <w:rtl/>
          <w:lang w:bidi="ar-EG"/>
        </w:rPr>
        <w:t xml:space="preserve">( </w:t>
      </w:r>
      <w:r w:rsidRPr="0097787B">
        <w:rPr>
          <w:rFonts w:hint="cs"/>
          <w:sz w:val="24"/>
          <w:szCs w:val="24"/>
          <w:rtl/>
          <w:lang w:bidi="ar-EG"/>
        </w:rPr>
        <w:t>استئناف مصر 29 أكتوبر سنة 1925 المحاماة 6 رقم 534</w:t>
      </w:r>
      <w:r>
        <w:rPr>
          <w:rFonts w:hint="cs"/>
          <w:sz w:val="24"/>
          <w:szCs w:val="24"/>
          <w:rtl/>
          <w:lang w:bidi="ar-EG"/>
        </w:rPr>
        <w:t xml:space="preserve">  /  </w:t>
      </w:r>
      <w:r w:rsidRPr="0097787B">
        <w:rPr>
          <w:rFonts w:hint="cs"/>
          <w:sz w:val="24"/>
          <w:szCs w:val="24"/>
          <w:rtl/>
          <w:lang w:bidi="ar-EG"/>
        </w:rPr>
        <w:t xml:space="preserve">2 ص 856 </w:t>
      </w:r>
      <w:r w:rsidRPr="0097787B">
        <w:rPr>
          <w:sz w:val="24"/>
          <w:szCs w:val="24"/>
          <w:rtl/>
          <w:lang w:bidi="ar-EG"/>
        </w:rPr>
        <w:t>–</w:t>
      </w:r>
      <w:r w:rsidRPr="0097787B">
        <w:rPr>
          <w:rFonts w:hint="cs"/>
          <w:sz w:val="24"/>
          <w:szCs w:val="24"/>
          <w:rtl/>
          <w:lang w:bidi="ar-EG"/>
        </w:rPr>
        <w:t xml:space="preserve"> 6 مايو سنة 1931 المحاماة 12 رقم 220</w:t>
      </w:r>
      <w:r>
        <w:rPr>
          <w:rFonts w:hint="cs"/>
          <w:sz w:val="24"/>
          <w:szCs w:val="24"/>
          <w:rtl/>
          <w:lang w:bidi="ar-EG"/>
        </w:rPr>
        <w:t xml:space="preserve">  /  </w:t>
      </w:r>
      <w:r w:rsidRPr="0097787B">
        <w:rPr>
          <w:rFonts w:hint="cs"/>
          <w:sz w:val="24"/>
          <w:szCs w:val="24"/>
          <w:rtl/>
          <w:lang w:bidi="ar-EG"/>
        </w:rPr>
        <w:t>2 ص 440</w:t>
      </w:r>
      <w:r>
        <w:rPr>
          <w:rFonts w:hint="cs"/>
          <w:sz w:val="24"/>
          <w:szCs w:val="24"/>
          <w:rtl/>
          <w:lang w:bidi="ar-EG"/>
        </w:rPr>
        <w:t xml:space="preserve"> - </w:t>
      </w:r>
      <w:r w:rsidRPr="0097787B">
        <w:rPr>
          <w:rFonts w:hint="cs"/>
          <w:sz w:val="24"/>
          <w:szCs w:val="24"/>
          <w:rtl/>
          <w:lang w:bidi="ar-EG"/>
        </w:rPr>
        <w:t xml:space="preserve">المنصورة 25 يناير سنة 1927 المحاماة 8 رقم 344 ص 524 </w:t>
      </w:r>
      <w:r w:rsidRPr="0097787B">
        <w:rPr>
          <w:sz w:val="24"/>
          <w:szCs w:val="24"/>
          <w:rtl/>
          <w:lang w:bidi="ar-EG"/>
        </w:rPr>
        <w:t>–</w:t>
      </w:r>
      <w:r w:rsidRPr="0097787B">
        <w:rPr>
          <w:rFonts w:hint="cs"/>
          <w:sz w:val="24"/>
          <w:szCs w:val="24"/>
          <w:rtl/>
          <w:lang w:bidi="ar-EG"/>
        </w:rPr>
        <w:t xml:space="preserve"> طنطا 28 يناير سنة 1930 المحاماة 11 رقم 37</w:t>
      </w:r>
      <w:r>
        <w:rPr>
          <w:rFonts w:hint="cs"/>
          <w:sz w:val="24"/>
          <w:szCs w:val="24"/>
          <w:rtl/>
          <w:lang w:bidi="ar-EG"/>
        </w:rPr>
        <w:t xml:space="preserve">  /  </w:t>
      </w:r>
      <w:r w:rsidRPr="0097787B">
        <w:rPr>
          <w:rFonts w:hint="cs"/>
          <w:sz w:val="24"/>
          <w:szCs w:val="24"/>
          <w:rtl/>
          <w:lang w:bidi="ar-EG"/>
        </w:rPr>
        <w:t xml:space="preserve">3 ص 67 </w:t>
      </w:r>
      <w:r w:rsidRPr="0097787B">
        <w:rPr>
          <w:sz w:val="24"/>
          <w:szCs w:val="24"/>
          <w:rtl/>
          <w:lang w:bidi="ar-EG"/>
        </w:rPr>
        <w:t>–</w:t>
      </w:r>
      <w:r w:rsidRPr="0097787B">
        <w:rPr>
          <w:rFonts w:hint="cs"/>
          <w:sz w:val="24"/>
          <w:szCs w:val="24"/>
          <w:rtl/>
          <w:lang w:bidi="ar-EG"/>
        </w:rPr>
        <w:t xml:space="preserve"> الزقازيق 28 يونيه سنة 1930 المحاماة 11 رقم 438 ص 848 </w:t>
      </w:r>
      <w:r w:rsidRPr="0097787B">
        <w:rPr>
          <w:sz w:val="24"/>
          <w:szCs w:val="24"/>
          <w:rtl/>
          <w:lang w:bidi="ar-EG"/>
        </w:rPr>
        <w:t>–</w:t>
      </w:r>
      <w:r w:rsidRPr="0097787B">
        <w:rPr>
          <w:rFonts w:hint="cs"/>
          <w:sz w:val="24"/>
          <w:szCs w:val="24"/>
          <w:rtl/>
          <w:lang w:bidi="ar-EG"/>
        </w:rPr>
        <w:t xml:space="preserve"> الزقازيق 4 ديسمبر سنة 1930 المجموعة الرسمية 33 رقم 49 ص 87 </w:t>
      </w:r>
      <w:r w:rsidRPr="0097787B">
        <w:rPr>
          <w:sz w:val="24"/>
          <w:szCs w:val="24"/>
          <w:rtl/>
          <w:lang w:bidi="ar-EG"/>
        </w:rPr>
        <w:t>–</w:t>
      </w:r>
      <w:r w:rsidRPr="0097787B">
        <w:rPr>
          <w:rFonts w:hint="cs"/>
          <w:sz w:val="24"/>
          <w:szCs w:val="24"/>
          <w:rtl/>
          <w:lang w:bidi="ar-EG"/>
        </w:rPr>
        <w:t xml:space="preserve"> أسيوط 29 يناير سنة 1931 المحاماة 12 رقم 80 ص 134 =</w:t>
      </w:r>
      <w:r>
        <w:rPr>
          <w:rFonts w:hint="cs"/>
          <w:sz w:val="24"/>
          <w:szCs w:val="24"/>
          <w:rtl/>
          <w:lang w:bidi="ar-EG"/>
        </w:rPr>
        <w:t xml:space="preserve"> - </w:t>
      </w:r>
      <w:r w:rsidRPr="0097787B">
        <w:rPr>
          <w:rFonts w:hint="cs"/>
          <w:sz w:val="24"/>
          <w:szCs w:val="24"/>
          <w:rtl/>
          <w:lang w:bidi="ar-EG"/>
        </w:rPr>
        <w:t xml:space="preserve">استئناف مختلط 11 ديسمبر سنة </w:t>
      </w:r>
      <w:smartTag w:uri="urn:schemas-microsoft-com:office:smarttags" w:element="metricconverter">
        <w:smartTagPr>
          <w:attr w:name="ProductID" w:val="1928 م"/>
        </w:smartTagPr>
        <w:r w:rsidRPr="0097787B">
          <w:rPr>
            <w:rFonts w:hint="cs"/>
            <w:sz w:val="24"/>
            <w:szCs w:val="24"/>
            <w:rtl/>
            <w:lang w:bidi="ar-EG"/>
          </w:rPr>
          <w:t>1928 م</w:t>
        </w:r>
      </w:smartTag>
      <w:r w:rsidRPr="0097787B">
        <w:rPr>
          <w:rFonts w:hint="cs"/>
          <w:sz w:val="24"/>
          <w:szCs w:val="24"/>
          <w:rtl/>
          <w:lang w:bidi="ar-EG"/>
        </w:rPr>
        <w:t xml:space="preserve"> 41 ص 93 </w:t>
      </w:r>
      <w:r w:rsidRPr="0097787B">
        <w:rPr>
          <w:sz w:val="24"/>
          <w:szCs w:val="24"/>
          <w:rtl/>
          <w:lang w:bidi="ar-EG"/>
        </w:rPr>
        <w:t>–</w:t>
      </w:r>
      <w:r w:rsidRPr="0097787B">
        <w:rPr>
          <w:rFonts w:hint="cs"/>
          <w:sz w:val="24"/>
          <w:szCs w:val="24"/>
          <w:rtl/>
          <w:lang w:bidi="ar-EG"/>
        </w:rPr>
        <w:t xml:space="preserve"> أنظر عكس ذلك أي عدم جواز الطعن في الإقرار الصادر في مرض الموت</w:t>
      </w:r>
      <w:r>
        <w:rPr>
          <w:rFonts w:hint="cs"/>
          <w:sz w:val="24"/>
          <w:szCs w:val="24"/>
          <w:rtl/>
          <w:lang w:bidi="ar-EG"/>
        </w:rPr>
        <w:t xml:space="preserve"> :</w:t>
      </w:r>
      <w:r w:rsidRPr="0097787B">
        <w:rPr>
          <w:rFonts w:hint="cs"/>
          <w:sz w:val="24"/>
          <w:szCs w:val="24"/>
          <w:rtl/>
          <w:lang w:bidi="ar-EG"/>
        </w:rPr>
        <w:t xml:space="preserve"> استئناف مصر 30 يناير سنة 1928 المحاماة 8 رقم 470 </w:t>
      </w:r>
      <w:r w:rsidRPr="0097787B">
        <w:rPr>
          <w:sz w:val="24"/>
          <w:szCs w:val="24"/>
          <w:rtl/>
          <w:lang w:bidi="ar-EG"/>
        </w:rPr>
        <w:t>–</w:t>
      </w:r>
      <w:r w:rsidRPr="0097787B">
        <w:rPr>
          <w:rFonts w:hint="cs"/>
          <w:sz w:val="24"/>
          <w:szCs w:val="24"/>
          <w:rtl/>
          <w:lang w:bidi="ar-EG"/>
        </w:rPr>
        <w:t xml:space="preserve"> ص 771</w:t>
      </w:r>
      <w:r>
        <w:rPr>
          <w:rFonts w:hint="cs"/>
          <w:sz w:val="24"/>
          <w:szCs w:val="24"/>
          <w:rtl/>
          <w:lang w:bidi="ar-EG"/>
        </w:rPr>
        <w:t xml:space="preserve"> - </w:t>
      </w:r>
      <w:r w:rsidRPr="0097787B">
        <w:rPr>
          <w:rFonts w:hint="cs"/>
          <w:sz w:val="24"/>
          <w:szCs w:val="24"/>
          <w:rtl/>
          <w:lang w:bidi="ar-EG"/>
        </w:rPr>
        <w:t xml:space="preserve">الزقازيق 22 ديسمبر سنة 1928 المجموعة الرسمية 30 رقم 56 ص 135 </w:t>
      </w:r>
      <w:r w:rsidRPr="0097787B">
        <w:rPr>
          <w:sz w:val="24"/>
          <w:szCs w:val="24"/>
          <w:rtl/>
          <w:lang w:bidi="ar-EG"/>
        </w:rPr>
        <w:t>–</w:t>
      </w:r>
      <w:r w:rsidRPr="0097787B">
        <w:rPr>
          <w:rFonts w:hint="cs"/>
          <w:sz w:val="24"/>
          <w:szCs w:val="24"/>
          <w:rtl/>
          <w:lang w:bidi="ar-EG"/>
        </w:rPr>
        <w:t xml:space="preserve"> مصر 18 يناير سنة 1933 المحاماة 13 رقم 645</w:t>
      </w:r>
      <w:r>
        <w:rPr>
          <w:rFonts w:hint="cs"/>
          <w:sz w:val="24"/>
          <w:szCs w:val="24"/>
          <w:rtl/>
          <w:lang w:bidi="ar-EG"/>
        </w:rPr>
        <w:t xml:space="preserve">  /  </w:t>
      </w:r>
      <w:r w:rsidRPr="0097787B">
        <w:rPr>
          <w:rFonts w:hint="cs"/>
          <w:sz w:val="24"/>
          <w:szCs w:val="24"/>
          <w:rtl/>
          <w:lang w:bidi="ar-EG"/>
        </w:rPr>
        <w:t>2 ص</w:t>
      </w:r>
      <w:r w:rsidRPr="0097787B">
        <w:rPr>
          <w:sz w:val="24"/>
          <w:szCs w:val="24"/>
          <w:rtl/>
          <w:lang w:bidi="ar-EG"/>
        </w:rPr>
        <w:t xml:space="preserve"> </w:t>
      </w:r>
      <w:r w:rsidRPr="0097787B">
        <w:rPr>
          <w:rFonts w:hint="cs"/>
          <w:sz w:val="24"/>
          <w:szCs w:val="24"/>
          <w:rtl/>
          <w:lang w:bidi="ar-EG"/>
        </w:rPr>
        <w:t>1275</w:t>
      </w:r>
      <w:r>
        <w:rPr>
          <w:rFonts w:hint="cs"/>
          <w:sz w:val="24"/>
          <w:szCs w:val="24"/>
          <w:rtl/>
          <w:lang w:bidi="ar-EG"/>
        </w:rPr>
        <w:t xml:space="preserve"> ) .</w:t>
      </w:r>
      <w:r w:rsidRPr="0097787B">
        <w:rPr>
          <w:rFonts w:hint="cs"/>
          <w:sz w:val="24"/>
          <w:szCs w:val="24"/>
          <w:rtl/>
          <w:lang w:bidi="ar-EG"/>
        </w:rPr>
        <w:t xml:space="preserve"> أما الإيجار فلا يتأثر بصدوره في مرض الموت </w:t>
      </w:r>
      <w:r>
        <w:rPr>
          <w:rFonts w:hint="cs"/>
          <w:sz w:val="24"/>
          <w:szCs w:val="24"/>
          <w:rtl/>
          <w:lang w:bidi="ar-EG"/>
        </w:rPr>
        <w:t xml:space="preserve">( </w:t>
      </w:r>
      <w:r w:rsidRPr="0097787B">
        <w:rPr>
          <w:rFonts w:hint="cs"/>
          <w:sz w:val="24"/>
          <w:szCs w:val="24"/>
          <w:rtl/>
          <w:lang w:bidi="ar-EG"/>
        </w:rPr>
        <w:t>مصر 19 يناير سنة 1924 المحاماة 4 رقم 636 ص 850</w:t>
      </w:r>
      <w:r>
        <w:rPr>
          <w:rFonts w:hint="cs"/>
          <w:sz w:val="24"/>
          <w:szCs w:val="24"/>
          <w:rtl/>
          <w:lang w:bidi="ar-EG"/>
        </w:rPr>
        <w:t xml:space="preserve"> ) .</w:t>
      </w:r>
      <w:r w:rsidRPr="0097787B">
        <w:rPr>
          <w:rFonts w:hint="cs"/>
          <w:sz w:val="24"/>
          <w:szCs w:val="24"/>
          <w:rtl/>
          <w:lang w:bidi="ar-EG"/>
        </w:rPr>
        <w:t xml:space="preserve"> </w:t>
      </w:r>
    </w:p>
  </w:footnote>
  <w:footnote w:id="59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الأستاذان أحمد نجيب الهلالي وحامد زكي ص 207 هامش رقم 1 </w:t>
      </w:r>
      <w:r w:rsidRPr="0097787B">
        <w:rPr>
          <w:sz w:val="24"/>
          <w:szCs w:val="24"/>
          <w:rtl/>
          <w:lang w:bidi="ar-EG"/>
        </w:rPr>
        <w:t>–</w:t>
      </w:r>
      <w:r w:rsidRPr="0097787B">
        <w:rPr>
          <w:rFonts w:hint="cs"/>
          <w:sz w:val="24"/>
          <w:szCs w:val="24"/>
          <w:rtl/>
          <w:lang w:bidi="ar-EG"/>
        </w:rPr>
        <w:t xml:space="preserve"> الأستاذ محمد كامل مرسي ص 486 </w:t>
      </w:r>
      <w:r w:rsidRPr="0097787B">
        <w:rPr>
          <w:sz w:val="24"/>
          <w:szCs w:val="24"/>
          <w:rtl/>
          <w:lang w:bidi="ar-EG"/>
        </w:rPr>
        <w:t>–</w:t>
      </w:r>
      <w:r w:rsidRPr="0097787B">
        <w:rPr>
          <w:rFonts w:hint="cs"/>
          <w:sz w:val="24"/>
          <w:szCs w:val="24"/>
          <w:rtl/>
          <w:lang w:bidi="ar-EG"/>
        </w:rPr>
        <w:t xml:space="preserve"> قارن استئناف مصر 6 مايو سنة 1931 المحاماة 12 ص 44</w:t>
      </w:r>
      <w:r>
        <w:rPr>
          <w:rFonts w:hint="cs"/>
          <w:sz w:val="24"/>
          <w:szCs w:val="24"/>
          <w:rtl/>
          <w:lang w:bidi="ar-EG"/>
        </w:rPr>
        <w:t xml:space="preserve"> .</w:t>
      </w:r>
      <w:r w:rsidRPr="0097787B">
        <w:rPr>
          <w:rFonts w:hint="cs"/>
          <w:sz w:val="24"/>
          <w:szCs w:val="24"/>
          <w:rtl/>
          <w:lang w:bidi="ar-EG"/>
        </w:rPr>
        <w:t xml:space="preserve"> </w:t>
      </w:r>
    </w:p>
  </w:footnote>
  <w:footnote w:id="59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ولا يجوز للمشتري التمسك بإقرار البائع أنه قبض ثمناً وذكر ذلك في عقد البيع</w:t>
      </w:r>
      <w:r>
        <w:rPr>
          <w:rFonts w:hint="cs"/>
          <w:sz w:val="24"/>
          <w:szCs w:val="24"/>
          <w:rtl/>
          <w:lang w:bidi="ar-EG"/>
        </w:rPr>
        <w:t xml:space="preserve"> ،</w:t>
      </w:r>
      <w:r w:rsidRPr="0097787B">
        <w:rPr>
          <w:rFonts w:hint="cs"/>
          <w:sz w:val="24"/>
          <w:szCs w:val="24"/>
          <w:rtl/>
          <w:lang w:bidi="ar-EG"/>
        </w:rPr>
        <w:t xml:space="preserve"> لأن هذا إقرار من مريض في مرض موته فلا يعتد به</w:t>
      </w:r>
      <w:r>
        <w:rPr>
          <w:rFonts w:hint="cs"/>
          <w:sz w:val="24"/>
          <w:szCs w:val="24"/>
          <w:rtl/>
          <w:lang w:bidi="ar-EG"/>
        </w:rPr>
        <w:t xml:space="preserve"> ،</w:t>
      </w:r>
      <w:r w:rsidRPr="0097787B">
        <w:rPr>
          <w:rFonts w:hint="cs"/>
          <w:sz w:val="24"/>
          <w:szCs w:val="24"/>
          <w:rtl/>
          <w:lang w:bidi="ar-EG"/>
        </w:rPr>
        <w:t xml:space="preserve"> ولأن الشبهة قائمة في أن البائع والمشتري متواطئان على تصوير أن هناك ثمناً دفع </w:t>
      </w:r>
      <w:r>
        <w:rPr>
          <w:rFonts w:hint="cs"/>
          <w:sz w:val="24"/>
          <w:szCs w:val="24"/>
          <w:rtl/>
          <w:lang w:bidi="ar-EG"/>
        </w:rPr>
        <w:t xml:space="preserve">( </w:t>
      </w:r>
      <w:r w:rsidRPr="0097787B">
        <w:rPr>
          <w:rFonts w:hint="cs"/>
          <w:sz w:val="24"/>
          <w:szCs w:val="24"/>
          <w:rtl/>
          <w:lang w:bidi="ar-EG"/>
        </w:rPr>
        <w:t xml:space="preserve">الأستاذ سليمان مرقس فقرة 301 ص 489 </w:t>
      </w:r>
      <w:r w:rsidRPr="0097787B">
        <w:rPr>
          <w:sz w:val="24"/>
          <w:szCs w:val="24"/>
          <w:rtl/>
          <w:lang w:bidi="ar-EG"/>
        </w:rPr>
        <w:t>–</w:t>
      </w:r>
      <w:r w:rsidRPr="0097787B">
        <w:rPr>
          <w:rFonts w:hint="cs"/>
          <w:sz w:val="24"/>
          <w:szCs w:val="24"/>
          <w:rtl/>
          <w:lang w:bidi="ar-EG"/>
        </w:rPr>
        <w:t xml:space="preserve"> الأستاذ عبد المنعم البدراوي فقرة 421 ص 612 هامش رقم 1</w:t>
      </w:r>
      <w:r>
        <w:rPr>
          <w:rFonts w:hint="cs"/>
          <w:sz w:val="24"/>
          <w:szCs w:val="24"/>
          <w:rtl/>
          <w:lang w:bidi="ar-EG"/>
        </w:rPr>
        <w:t xml:space="preserve"> ) .</w:t>
      </w:r>
      <w:r w:rsidRPr="0097787B">
        <w:rPr>
          <w:rFonts w:hint="cs"/>
          <w:sz w:val="24"/>
          <w:szCs w:val="24"/>
          <w:rtl/>
          <w:lang w:bidi="ar-EG"/>
        </w:rPr>
        <w:t xml:space="preserve"> </w:t>
      </w:r>
    </w:p>
  </w:footnote>
  <w:footnote w:id="59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أما بالنسبة إلى الدائنين</w:t>
      </w:r>
      <w:r>
        <w:rPr>
          <w:rFonts w:hint="cs"/>
          <w:sz w:val="24"/>
          <w:szCs w:val="24"/>
          <w:rtl/>
          <w:lang w:bidi="ar-EG"/>
        </w:rPr>
        <w:t xml:space="preserve"> ،</w:t>
      </w:r>
      <w:r w:rsidRPr="0097787B">
        <w:rPr>
          <w:rFonts w:hint="cs"/>
          <w:sz w:val="24"/>
          <w:szCs w:val="24"/>
          <w:rtl/>
          <w:lang w:bidi="ar-EG"/>
        </w:rPr>
        <w:t xml:space="preserve"> فكل محاباة أو تبرع في مرض الموت يعتبر في حكم الوصية</w:t>
      </w:r>
      <w:r>
        <w:rPr>
          <w:rFonts w:hint="cs"/>
          <w:sz w:val="24"/>
          <w:szCs w:val="24"/>
          <w:rtl/>
          <w:lang w:bidi="ar-EG"/>
        </w:rPr>
        <w:t xml:space="preserve"> ،</w:t>
      </w:r>
      <w:r w:rsidRPr="0097787B">
        <w:rPr>
          <w:rFonts w:hint="cs"/>
          <w:sz w:val="24"/>
          <w:szCs w:val="24"/>
          <w:rtl/>
          <w:lang w:bidi="ar-EG"/>
        </w:rPr>
        <w:t xml:space="preserve"> فتتقدم عليها الديون</w:t>
      </w:r>
      <w:r>
        <w:rPr>
          <w:rFonts w:hint="cs"/>
          <w:sz w:val="24"/>
          <w:szCs w:val="24"/>
          <w:rtl/>
          <w:lang w:bidi="ar-EG"/>
        </w:rPr>
        <w:t xml:space="preserve"> ،</w:t>
      </w:r>
      <w:r w:rsidRPr="0097787B">
        <w:rPr>
          <w:rFonts w:hint="cs"/>
          <w:sz w:val="24"/>
          <w:szCs w:val="24"/>
          <w:rtl/>
          <w:lang w:bidi="ar-EG"/>
        </w:rPr>
        <w:t xml:space="preserve"> ولا تنفذ إذا كانت التركة مستغرقة</w:t>
      </w:r>
      <w:r>
        <w:rPr>
          <w:rFonts w:hint="cs"/>
          <w:sz w:val="24"/>
          <w:szCs w:val="24"/>
          <w:rtl/>
          <w:lang w:bidi="ar-EG"/>
        </w:rPr>
        <w:t xml:space="preserve"> .</w:t>
      </w:r>
      <w:r w:rsidRPr="0097787B">
        <w:rPr>
          <w:rFonts w:hint="cs"/>
          <w:sz w:val="24"/>
          <w:szCs w:val="24"/>
          <w:rtl/>
          <w:lang w:bidi="ar-EG"/>
        </w:rPr>
        <w:t xml:space="preserve"> وقد جاء في المادة 361 من مرشد الحيران في هذا المعنى</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إذا باع المريض لأجنبي </w:t>
      </w:r>
      <w:r>
        <w:rPr>
          <w:rFonts w:hint="cs"/>
          <w:sz w:val="24"/>
          <w:szCs w:val="24"/>
          <w:rtl/>
          <w:lang w:bidi="ar-EG"/>
        </w:rPr>
        <w:t xml:space="preserve">( </w:t>
      </w:r>
      <w:r w:rsidRPr="0097787B">
        <w:rPr>
          <w:rFonts w:hint="cs"/>
          <w:sz w:val="24"/>
          <w:szCs w:val="24"/>
          <w:rtl/>
          <w:lang w:bidi="ar-EG"/>
        </w:rPr>
        <w:t>أو لغير أجنبي من باب أولى</w:t>
      </w:r>
      <w:r>
        <w:rPr>
          <w:rFonts w:hint="cs"/>
          <w:sz w:val="24"/>
          <w:szCs w:val="24"/>
          <w:rtl/>
          <w:lang w:bidi="ar-EG"/>
        </w:rPr>
        <w:t xml:space="preserve"> ) </w:t>
      </w:r>
      <w:r w:rsidRPr="0097787B">
        <w:rPr>
          <w:rFonts w:hint="cs"/>
          <w:sz w:val="24"/>
          <w:szCs w:val="24"/>
          <w:rtl/>
          <w:lang w:bidi="ar-EG"/>
        </w:rPr>
        <w:t>شيئاً من ماله بمحاباة فاحشة أو يسيرة</w:t>
      </w:r>
      <w:r>
        <w:rPr>
          <w:rFonts w:hint="cs"/>
          <w:sz w:val="24"/>
          <w:szCs w:val="24"/>
          <w:rtl/>
          <w:lang w:bidi="ar-EG"/>
        </w:rPr>
        <w:t xml:space="preserve"> ،</w:t>
      </w:r>
      <w:r w:rsidRPr="0097787B">
        <w:rPr>
          <w:rFonts w:hint="cs"/>
          <w:sz w:val="24"/>
          <w:szCs w:val="24"/>
          <w:rtl/>
          <w:lang w:bidi="ar-EG"/>
        </w:rPr>
        <w:t xml:space="preserve"> وكان مديوناً بدين مستغرق لماله</w:t>
      </w:r>
      <w:r>
        <w:rPr>
          <w:rFonts w:hint="cs"/>
          <w:sz w:val="24"/>
          <w:szCs w:val="24"/>
          <w:rtl/>
          <w:lang w:bidi="ar-EG"/>
        </w:rPr>
        <w:t xml:space="preserve"> ،</w:t>
      </w:r>
      <w:r w:rsidRPr="0097787B">
        <w:rPr>
          <w:rFonts w:hint="cs"/>
          <w:sz w:val="24"/>
          <w:szCs w:val="24"/>
          <w:rtl/>
          <w:lang w:bidi="ar-EG"/>
        </w:rPr>
        <w:t xml:space="preserve"> فلا تصح المحاباة سواء أجازته الورثة أم لم يجيزه</w:t>
      </w:r>
      <w:r>
        <w:rPr>
          <w:rFonts w:hint="cs"/>
          <w:sz w:val="24"/>
          <w:szCs w:val="24"/>
          <w:rtl/>
          <w:lang w:bidi="ar-EG"/>
        </w:rPr>
        <w:t xml:space="preserve"> .</w:t>
      </w:r>
      <w:r w:rsidRPr="0097787B">
        <w:rPr>
          <w:rFonts w:hint="cs"/>
          <w:sz w:val="24"/>
          <w:szCs w:val="24"/>
          <w:rtl/>
          <w:lang w:bidi="ar-EG"/>
        </w:rPr>
        <w:t xml:space="preserve"> ويخير المشتري من قبل أصحاب الديون</w:t>
      </w:r>
      <w:r>
        <w:rPr>
          <w:rFonts w:hint="cs"/>
          <w:sz w:val="24"/>
          <w:szCs w:val="24"/>
          <w:rtl/>
          <w:lang w:bidi="ar-EG"/>
        </w:rPr>
        <w:t xml:space="preserve"> ،</w:t>
      </w:r>
      <w:r w:rsidRPr="0097787B">
        <w:rPr>
          <w:rFonts w:hint="cs"/>
          <w:sz w:val="24"/>
          <w:szCs w:val="24"/>
          <w:rtl/>
          <w:lang w:bidi="ar-EG"/>
        </w:rPr>
        <w:t xml:space="preserve"> فإن شاء بلغ المبيع تمام القيمة</w:t>
      </w:r>
      <w:r>
        <w:rPr>
          <w:rFonts w:hint="cs"/>
          <w:sz w:val="24"/>
          <w:szCs w:val="24"/>
          <w:rtl/>
          <w:lang w:bidi="ar-EG"/>
        </w:rPr>
        <w:t xml:space="preserve"> ،</w:t>
      </w:r>
      <w:r w:rsidRPr="0097787B">
        <w:rPr>
          <w:rFonts w:hint="cs"/>
          <w:sz w:val="24"/>
          <w:szCs w:val="24"/>
          <w:rtl/>
          <w:lang w:bidi="ar-EG"/>
        </w:rPr>
        <w:t xml:space="preserve"> وإلا فسخ البيع</w:t>
      </w:r>
      <w:r>
        <w:rPr>
          <w:rFonts w:hint="cs"/>
          <w:sz w:val="24"/>
          <w:szCs w:val="24"/>
          <w:rtl/>
          <w:lang w:bidi="ar-EG"/>
        </w:rPr>
        <w:t xml:space="preserve"> .</w:t>
      </w:r>
      <w:r w:rsidRPr="0097787B">
        <w:rPr>
          <w:rFonts w:hint="cs"/>
          <w:sz w:val="24"/>
          <w:szCs w:val="24"/>
          <w:rtl/>
          <w:lang w:bidi="ar-EG"/>
        </w:rPr>
        <w:t xml:space="preserve"> فإن كان قد تصرف في المبيع قبل الفسخ</w:t>
      </w:r>
      <w:r>
        <w:rPr>
          <w:rFonts w:hint="cs"/>
          <w:sz w:val="24"/>
          <w:szCs w:val="24"/>
          <w:rtl/>
          <w:lang w:bidi="ar-EG"/>
        </w:rPr>
        <w:t xml:space="preserve"> ،</w:t>
      </w:r>
      <w:r w:rsidRPr="0097787B">
        <w:rPr>
          <w:rFonts w:hint="cs"/>
          <w:sz w:val="24"/>
          <w:szCs w:val="24"/>
          <w:rtl/>
          <w:lang w:bidi="ar-EG"/>
        </w:rPr>
        <w:t xml:space="preserve"> تلزمه قيمته بالغة ما بلغت</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sz w:val="24"/>
          <w:szCs w:val="24"/>
          <w:rtl/>
          <w:lang w:bidi="ar-EG"/>
        </w:rPr>
        <w:t>–</w:t>
      </w:r>
      <w:r w:rsidRPr="0097787B">
        <w:rPr>
          <w:rFonts w:hint="cs"/>
          <w:sz w:val="24"/>
          <w:szCs w:val="24"/>
          <w:rtl/>
          <w:lang w:bidi="ar-EG"/>
        </w:rPr>
        <w:t xml:space="preserve"> وإذا برئ المريض من مرضه</w:t>
      </w:r>
      <w:r>
        <w:rPr>
          <w:rFonts w:hint="cs"/>
          <w:sz w:val="24"/>
          <w:szCs w:val="24"/>
          <w:rtl/>
          <w:lang w:bidi="ar-EG"/>
        </w:rPr>
        <w:t xml:space="preserve"> ،</w:t>
      </w:r>
      <w:r w:rsidRPr="0097787B">
        <w:rPr>
          <w:rFonts w:hint="cs"/>
          <w:sz w:val="24"/>
          <w:szCs w:val="24"/>
          <w:rtl/>
          <w:lang w:bidi="ar-EG"/>
        </w:rPr>
        <w:t xml:space="preserve"> جاز للدائنين الطعن بالدعوى البولصية في تصرفه باعتباره تبرعاً </w:t>
      </w:r>
      <w:r>
        <w:rPr>
          <w:rFonts w:hint="cs"/>
          <w:sz w:val="24"/>
          <w:szCs w:val="24"/>
          <w:rtl/>
          <w:lang w:bidi="ar-EG"/>
        </w:rPr>
        <w:t xml:space="preserve">( </w:t>
      </w:r>
      <w:r w:rsidRPr="0097787B">
        <w:rPr>
          <w:rFonts w:hint="cs"/>
          <w:sz w:val="24"/>
          <w:szCs w:val="24"/>
          <w:rtl/>
          <w:lang w:bidi="ar-EG"/>
        </w:rPr>
        <w:t xml:space="preserve">الأستاذان أحمد نجيب الهلالي فقرة 218 </w:t>
      </w:r>
      <w:r w:rsidRPr="0097787B">
        <w:rPr>
          <w:sz w:val="24"/>
          <w:szCs w:val="24"/>
          <w:rtl/>
          <w:lang w:bidi="ar-EG"/>
        </w:rPr>
        <w:t>–</w:t>
      </w:r>
      <w:r w:rsidRPr="0097787B">
        <w:rPr>
          <w:rFonts w:hint="cs"/>
          <w:sz w:val="24"/>
          <w:szCs w:val="24"/>
          <w:rtl/>
          <w:lang w:bidi="ar-EG"/>
        </w:rPr>
        <w:t xml:space="preserve"> الأستاذ سليمان مرقس فقرة 300 ص 486 </w:t>
      </w:r>
      <w:r w:rsidRPr="0097787B">
        <w:rPr>
          <w:sz w:val="24"/>
          <w:szCs w:val="24"/>
          <w:rtl/>
          <w:lang w:bidi="ar-EG"/>
        </w:rPr>
        <w:t>–</w:t>
      </w:r>
      <w:r w:rsidRPr="0097787B">
        <w:rPr>
          <w:rFonts w:hint="cs"/>
          <w:sz w:val="24"/>
          <w:szCs w:val="24"/>
          <w:rtl/>
          <w:lang w:bidi="ar-EG"/>
        </w:rPr>
        <w:t xml:space="preserve"> ص 487</w:t>
      </w:r>
      <w:r>
        <w:rPr>
          <w:rFonts w:hint="cs"/>
          <w:sz w:val="24"/>
          <w:szCs w:val="24"/>
          <w:rtl/>
          <w:lang w:bidi="ar-EG"/>
        </w:rPr>
        <w:t xml:space="preserve"> ) ،</w:t>
      </w:r>
      <w:r w:rsidRPr="0097787B">
        <w:rPr>
          <w:rFonts w:hint="cs"/>
          <w:sz w:val="24"/>
          <w:szCs w:val="24"/>
          <w:rtl/>
          <w:lang w:bidi="ar-EG"/>
        </w:rPr>
        <w:t xml:space="preserve"> وهذا فوق دعوى الإبطال للغلط التي تكون للمريض نفسه بعد أن يبرأ من مرضه كما سبق القول</w:t>
      </w:r>
      <w:r>
        <w:rPr>
          <w:rFonts w:hint="cs"/>
          <w:sz w:val="24"/>
          <w:szCs w:val="24"/>
          <w:rtl/>
          <w:lang w:bidi="ar-EG"/>
        </w:rPr>
        <w:t xml:space="preserve"> ،</w:t>
      </w:r>
      <w:r w:rsidRPr="0097787B">
        <w:rPr>
          <w:rFonts w:hint="cs"/>
          <w:sz w:val="24"/>
          <w:szCs w:val="24"/>
          <w:rtl/>
          <w:lang w:bidi="ar-EG"/>
        </w:rPr>
        <w:t xml:space="preserve"> وهي دعوى يجوز لدائنيه أن يرفعوها باسمه</w:t>
      </w:r>
      <w:r>
        <w:rPr>
          <w:rFonts w:hint="cs"/>
          <w:sz w:val="24"/>
          <w:szCs w:val="24"/>
          <w:rtl/>
          <w:lang w:bidi="ar-EG"/>
        </w:rPr>
        <w:t xml:space="preserve"> .</w:t>
      </w:r>
      <w:r w:rsidRPr="0097787B">
        <w:rPr>
          <w:rFonts w:hint="cs"/>
          <w:sz w:val="24"/>
          <w:szCs w:val="24"/>
          <w:rtl/>
          <w:lang w:bidi="ar-EG"/>
        </w:rPr>
        <w:t xml:space="preserve"> </w:t>
      </w:r>
    </w:p>
  </w:footnote>
  <w:footnote w:id="59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الأستاذان أحمد نجيب الهلالي وحامد زكي فقرة 211</w:t>
      </w:r>
      <w:r>
        <w:rPr>
          <w:rFonts w:hint="cs"/>
          <w:sz w:val="24"/>
          <w:szCs w:val="24"/>
          <w:rtl/>
          <w:lang w:bidi="ar-EG"/>
        </w:rPr>
        <w:t xml:space="preserve"> - </w:t>
      </w:r>
      <w:r w:rsidRPr="0097787B">
        <w:rPr>
          <w:rFonts w:hint="cs"/>
          <w:sz w:val="24"/>
          <w:szCs w:val="24"/>
          <w:rtl/>
          <w:lang w:bidi="ar-EG"/>
        </w:rPr>
        <w:t xml:space="preserve">الأستاذ محمد كامل مرسي فقرة 263 </w:t>
      </w:r>
      <w:r w:rsidRPr="0097787B">
        <w:rPr>
          <w:sz w:val="24"/>
          <w:szCs w:val="24"/>
          <w:rtl/>
          <w:lang w:bidi="ar-EG"/>
        </w:rPr>
        <w:t>–</w:t>
      </w:r>
      <w:r w:rsidRPr="0097787B">
        <w:rPr>
          <w:rFonts w:hint="cs"/>
          <w:sz w:val="24"/>
          <w:szCs w:val="24"/>
          <w:rtl/>
          <w:lang w:bidi="ar-EG"/>
        </w:rPr>
        <w:t xml:space="preserve"> وبيت المال لا يعتبر وارثاً</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فالبيع في مرض الموت للزوجة صحيح إذا لم يكن للزوج وارث آخر</w:t>
      </w:r>
      <w:r>
        <w:rPr>
          <w:rFonts w:hint="cs"/>
          <w:sz w:val="24"/>
          <w:szCs w:val="24"/>
          <w:rtl/>
          <w:lang w:bidi="ar-EG"/>
        </w:rPr>
        <w:t xml:space="preserve"> .</w:t>
      </w:r>
      <w:r w:rsidRPr="0097787B">
        <w:rPr>
          <w:rFonts w:hint="cs"/>
          <w:sz w:val="24"/>
          <w:szCs w:val="24"/>
          <w:rtl/>
          <w:lang w:bidi="ar-EG"/>
        </w:rPr>
        <w:t xml:space="preserve"> ولذلك لا يصح لبيت المال </w:t>
      </w:r>
      <w:r>
        <w:rPr>
          <w:rFonts w:hint="cs"/>
          <w:sz w:val="24"/>
          <w:szCs w:val="24"/>
          <w:rtl/>
          <w:lang w:bidi="ar-EG"/>
        </w:rPr>
        <w:t xml:space="preserve">( </w:t>
      </w:r>
      <w:r w:rsidRPr="0097787B">
        <w:rPr>
          <w:rFonts w:hint="cs"/>
          <w:sz w:val="24"/>
          <w:szCs w:val="24"/>
          <w:rtl/>
          <w:lang w:bidi="ar-EG"/>
        </w:rPr>
        <w:t>الحكومة</w:t>
      </w:r>
      <w:r>
        <w:rPr>
          <w:rFonts w:hint="cs"/>
          <w:sz w:val="24"/>
          <w:szCs w:val="24"/>
          <w:rtl/>
          <w:lang w:bidi="ar-EG"/>
        </w:rPr>
        <w:t xml:space="preserve"> ) </w:t>
      </w:r>
      <w:r w:rsidRPr="0097787B">
        <w:rPr>
          <w:rFonts w:hint="cs"/>
          <w:sz w:val="24"/>
          <w:szCs w:val="24"/>
          <w:rtl/>
          <w:lang w:bidi="ar-EG"/>
        </w:rPr>
        <w:t>أن يطعن في العقد بحجة أن له ثلاثة أرباع التركة</w:t>
      </w:r>
      <w:r>
        <w:rPr>
          <w:rFonts w:hint="cs"/>
          <w:sz w:val="24"/>
          <w:szCs w:val="24"/>
          <w:rtl/>
          <w:lang w:bidi="ar-EG"/>
        </w:rPr>
        <w:t xml:space="preserve"> ،</w:t>
      </w:r>
      <w:r w:rsidRPr="0097787B">
        <w:rPr>
          <w:rFonts w:hint="cs"/>
          <w:sz w:val="24"/>
          <w:szCs w:val="24"/>
          <w:rtl/>
          <w:lang w:bidi="ar-EG"/>
        </w:rPr>
        <w:t xml:space="preserve"> لأن بيت المال ليس بوارث</w:t>
      </w:r>
      <w:r>
        <w:rPr>
          <w:rFonts w:hint="cs"/>
          <w:sz w:val="24"/>
          <w:szCs w:val="24"/>
          <w:rtl/>
          <w:lang w:bidi="ar-EG"/>
        </w:rPr>
        <w:t xml:space="preserve"> .</w:t>
      </w:r>
      <w:r w:rsidRPr="0097787B">
        <w:rPr>
          <w:rFonts w:hint="cs"/>
          <w:sz w:val="24"/>
          <w:szCs w:val="24"/>
          <w:rtl/>
          <w:lang w:bidi="ar-EG"/>
        </w:rPr>
        <w:t xml:space="preserve"> بل الحكومة تستحق التركة إذا دخلت من الورثة أو وجد منهم فقط من لا يمكن الرد عليه</w:t>
      </w:r>
      <w:r>
        <w:rPr>
          <w:rFonts w:hint="cs"/>
          <w:sz w:val="24"/>
          <w:szCs w:val="24"/>
          <w:rtl/>
          <w:lang w:bidi="ar-EG"/>
        </w:rPr>
        <w:t xml:space="preserve"> ،</w:t>
      </w:r>
      <w:r w:rsidRPr="0097787B">
        <w:rPr>
          <w:rFonts w:hint="cs"/>
          <w:sz w:val="24"/>
          <w:szCs w:val="24"/>
          <w:rtl/>
          <w:lang w:bidi="ar-EG"/>
        </w:rPr>
        <w:t xml:space="preserve"> لا من طريق الإرث</w:t>
      </w:r>
      <w:r>
        <w:rPr>
          <w:rFonts w:hint="cs"/>
          <w:sz w:val="24"/>
          <w:szCs w:val="24"/>
          <w:rtl/>
          <w:lang w:bidi="ar-EG"/>
        </w:rPr>
        <w:t xml:space="preserve"> ،</w:t>
      </w:r>
      <w:r w:rsidRPr="0097787B">
        <w:rPr>
          <w:rFonts w:hint="cs"/>
          <w:sz w:val="24"/>
          <w:szCs w:val="24"/>
          <w:rtl/>
          <w:lang w:bidi="ar-EG"/>
        </w:rPr>
        <w:t xml:space="preserve"> بل لاعتبارها مالاً لا مالك له </w:t>
      </w:r>
      <w:r>
        <w:rPr>
          <w:rFonts w:hint="cs"/>
          <w:sz w:val="24"/>
          <w:szCs w:val="24"/>
          <w:rtl/>
          <w:lang w:bidi="ar-EG"/>
        </w:rPr>
        <w:t xml:space="preserve">( </w:t>
      </w:r>
      <w:r w:rsidRPr="0097787B">
        <w:rPr>
          <w:rFonts w:hint="cs"/>
          <w:sz w:val="24"/>
          <w:szCs w:val="24"/>
          <w:rtl/>
          <w:lang w:bidi="ar-EG"/>
        </w:rPr>
        <w:t>محكمة اللبنان 24 ديسمبر سنة 1914 الرائع 2 رقم 142 ص</w:t>
      </w:r>
      <w:r w:rsidRPr="0097787B">
        <w:rPr>
          <w:sz w:val="24"/>
          <w:szCs w:val="24"/>
          <w:rtl/>
          <w:lang w:bidi="ar-EG"/>
        </w:rPr>
        <w:t xml:space="preserve"> </w:t>
      </w:r>
      <w:r w:rsidRPr="0097787B">
        <w:rPr>
          <w:rFonts w:hint="cs"/>
          <w:sz w:val="24"/>
          <w:szCs w:val="24"/>
          <w:rtl/>
          <w:lang w:bidi="ar-EG"/>
        </w:rPr>
        <w:t xml:space="preserve">127 </w:t>
      </w:r>
      <w:r w:rsidRPr="0097787B">
        <w:rPr>
          <w:sz w:val="24"/>
          <w:szCs w:val="24"/>
          <w:rtl/>
          <w:lang w:bidi="ar-EG"/>
        </w:rPr>
        <w:t>–</w:t>
      </w:r>
      <w:r w:rsidRPr="0097787B">
        <w:rPr>
          <w:rFonts w:hint="cs"/>
          <w:sz w:val="24"/>
          <w:szCs w:val="24"/>
          <w:rtl/>
          <w:lang w:bidi="ar-EG"/>
        </w:rPr>
        <w:t xml:space="preserve"> وانظر المنيا 18 مارس سنة 1930 المحاماة 10 رقم 377 ص 757 </w:t>
      </w:r>
      <w:r w:rsidRPr="0097787B">
        <w:rPr>
          <w:sz w:val="24"/>
          <w:szCs w:val="24"/>
          <w:rtl/>
          <w:lang w:bidi="ar-EG"/>
        </w:rPr>
        <w:t>–</w:t>
      </w:r>
      <w:r w:rsidRPr="0097787B">
        <w:rPr>
          <w:rFonts w:hint="cs"/>
          <w:sz w:val="24"/>
          <w:szCs w:val="24"/>
          <w:rtl/>
          <w:lang w:bidi="ar-EG"/>
        </w:rPr>
        <w:t xml:space="preserve"> وقارن مع ذلك استئناف مختلط 25 مارس سنة </w:t>
      </w:r>
      <w:smartTag w:uri="urn:schemas-microsoft-com:office:smarttags" w:element="metricconverter">
        <w:smartTagPr>
          <w:attr w:name="ProductID" w:val="1895 م"/>
        </w:smartTagPr>
        <w:r w:rsidRPr="0097787B">
          <w:rPr>
            <w:rFonts w:hint="cs"/>
            <w:sz w:val="24"/>
            <w:szCs w:val="24"/>
            <w:rtl/>
            <w:lang w:bidi="ar-EG"/>
          </w:rPr>
          <w:t>1895 م</w:t>
        </w:r>
      </w:smartTag>
      <w:r w:rsidRPr="0097787B">
        <w:rPr>
          <w:rFonts w:hint="cs"/>
          <w:sz w:val="24"/>
          <w:szCs w:val="24"/>
          <w:rtl/>
          <w:lang w:bidi="ar-EG"/>
        </w:rPr>
        <w:t xml:space="preserve"> 7 ص</w:t>
      </w:r>
      <w:r w:rsidRPr="0097787B">
        <w:rPr>
          <w:sz w:val="24"/>
          <w:szCs w:val="24"/>
          <w:rtl/>
          <w:lang w:bidi="ar-EG"/>
        </w:rPr>
        <w:t xml:space="preserve"> </w:t>
      </w:r>
      <w:r w:rsidRPr="0097787B">
        <w:rPr>
          <w:rFonts w:hint="cs"/>
          <w:sz w:val="24"/>
          <w:szCs w:val="24"/>
          <w:rtl/>
          <w:lang w:bidi="ar-EG"/>
        </w:rPr>
        <w:t>192</w:t>
      </w:r>
      <w:r>
        <w:rPr>
          <w:rFonts w:hint="cs"/>
          <w:sz w:val="24"/>
          <w:szCs w:val="24"/>
          <w:rtl/>
          <w:lang w:bidi="ar-EG"/>
        </w:rPr>
        <w:t xml:space="preserve"> ) .</w:t>
      </w:r>
      <w:r w:rsidRPr="0097787B">
        <w:rPr>
          <w:rFonts w:hint="cs"/>
          <w:sz w:val="24"/>
          <w:szCs w:val="24"/>
          <w:rtl/>
          <w:lang w:bidi="ar-EG"/>
        </w:rPr>
        <w:t xml:space="preserve"> وهذا الحكم يتفق مع ما جاء في الفقه الإسلامي من أن بيت المال يأخذ المال من جهة أنه لا مالك له </w:t>
      </w:r>
      <w:r>
        <w:rPr>
          <w:rFonts w:hint="cs"/>
          <w:sz w:val="24"/>
          <w:szCs w:val="24"/>
          <w:rtl/>
          <w:lang w:bidi="ar-EG"/>
        </w:rPr>
        <w:t xml:space="preserve">( </w:t>
      </w:r>
      <w:r w:rsidRPr="0097787B">
        <w:rPr>
          <w:rFonts w:hint="cs"/>
          <w:sz w:val="24"/>
          <w:szCs w:val="24"/>
          <w:rtl/>
          <w:lang w:bidi="ar-EG"/>
        </w:rPr>
        <w:t>أحكام القرآن للجصاص 2 ص 100</w:t>
      </w:r>
      <w:r>
        <w:rPr>
          <w:rFonts w:hint="cs"/>
          <w:sz w:val="24"/>
          <w:szCs w:val="24"/>
          <w:rtl/>
          <w:lang w:bidi="ar-EG"/>
        </w:rPr>
        <w:t xml:space="preserve"> - </w:t>
      </w:r>
      <w:r w:rsidRPr="0097787B">
        <w:rPr>
          <w:rFonts w:hint="cs"/>
          <w:sz w:val="24"/>
          <w:szCs w:val="24"/>
          <w:rtl/>
          <w:lang w:bidi="ar-EG"/>
        </w:rPr>
        <w:t>الأستاذ محمد كامل مرسي فقرة 266</w:t>
      </w:r>
      <w:r>
        <w:rPr>
          <w:rFonts w:hint="cs"/>
          <w:sz w:val="24"/>
          <w:szCs w:val="24"/>
          <w:rtl/>
          <w:lang w:bidi="ar-EG"/>
        </w:rPr>
        <w:t xml:space="preserve"> ) </w:t>
      </w:r>
      <w:r w:rsidRPr="0097787B">
        <w:rPr>
          <w:sz w:val="24"/>
          <w:szCs w:val="24"/>
          <w:rtl/>
          <w:lang w:bidi="ar-EG"/>
        </w:rPr>
        <w:t>–</w:t>
      </w:r>
      <w:r w:rsidRPr="0097787B">
        <w:rPr>
          <w:rFonts w:hint="cs"/>
          <w:sz w:val="24"/>
          <w:szCs w:val="24"/>
          <w:rtl/>
          <w:lang w:bidi="ar-EG"/>
        </w:rPr>
        <w:t xml:space="preserve"> وقد جاء في قانون الوصية نص صريح في هذا المعنى</w:t>
      </w:r>
      <w:r>
        <w:rPr>
          <w:rFonts w:hint="cs"/>
          <w:sz w:val="24"/>
          <w:szCs w:val="24"/>
          <w:rtl/>
          <w:lang w:bidi="ar-EG"/>
        </w:rPr>
        <w:t xml:space="preserve"> ،</w:t>
      </w:r>
      <w:r w:rsidRPr="0097787B">
        <w:rPr>
          <w:rFonts w:hint="cs"/>
          <w:sz w:val="24"/>
          <w:szCs w:val="24"/>
          <w:rtl/>
          <w:lang w:bidi="ar-EG"/>
        </w:rPr>
        <w:t xml:space="preserve"> فقضت المادة 37 من هذا القانون بأن</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تنفذ وصية من لا دين عليه ولا وارث له بكل ماله أو بعضه</w:t>
      </w:r>
      <w:r>
        <w:rPr>
          <w:rFonts w:hint="cs"/>
          <w:sz w:val="24"/>
          <w:szCs w:val="24"/>
          <w:rtl/>
          <w:lang w:bidi="ar-EG"/>
        </w:rPr>
        <w:t xml:space="preserve"> ،</w:t>
      </w:r>
      <w:r w:rsidRPr="0097787B">
        <w:rPr>
          <w:rFonts w:hint="cs"/>
          <w:sz w:val="24"/>
          <w:szCs w:val="24"/>
          <w:rtl/>
          <w:lang w:bidi="ar-EG"/>
        </w:rPr>
        <w:t xml:space="preserve"> من غير توقف على إجازة الخزانة العامة</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w:t>
      </w:r>
    </w:p>
  </w:footnote>
  <w:footnote w:id="59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الأستاذان أحمد نجيب الهلالي وحامد زكي فقرة 215</w:t>
      </w:r>
      <w:r>
        <w:rPr>
          <w:rFonts w:hint="cs"/>
          <w:sz w:val="24"/>
          <w:szCs w:val="24"/>
          <w:rtl/>
          <w:lang w:bidi="ar-EG"/>
        </w:rPr>
        <w:t xml:space="preserve"> .</w:t>
      </w:r>
      <w:r w:rsidRPr="0097787B">
        <w:rPr>
          <w:rFonts w:hint="cs"/>
          <w:sz w:val="24"/>
          <w:szCs w:val="24"/>
          <w:rtl/>
          <w:lang w:bidi="ar-EG"/>
        </w:rPr>
        <w:t xml:space="preserve"> </w:t>
      </w:r>
    </w:p>
  </w:footnote>
  <w:footnote w:id="59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استئناف مصر 25 فبراير سنة 1931 المجموعة الرسمية 33 رقم 19 </w:t>
      </w:r>
      <w:r w:rsidRPr="0097787B">
        <w:rPr>
          <w:sz w:val="24"/>
          <w:szCs w:val="24"/>
          <w:rtl/>
          <w:lang w:bidi="ar-EG"/>
        </w:rPr>
        <w:t>–</w:t>
      </w:r>
      <w:r w:rsidRPr="0097787B">
        <w:rPr>
          <w:rFonts w:hint="cs"/>
          <w:sz w:val="24"/>
          <w:szCs w:val="24"/>
          <w:rtl/>
          <w:lang w:bidi="ar-EG"/>
        </w:rPr>
        <w:t xml:space="preserve"> 4 مايو سنة 1931 المجموعة الرسمية 33 رقم 17</w:t>
      </w:r>
      <w:r>
        <w:rPr>
          <w:rFonts w:hint="cs"/>
          <w:sz w:val="24"/>
          <w:szCs w:val="24"/>
          <w:rtl/>
          <w:lang w:bidi="ar-EG"/>
        </w:rPr>
        <w:t xml:space="preserve"> .</w:t>
      </w:r>
      <w:r w:rsidRPr="0097787B">
        <w:rPr>
          <w:rFonts w:hint="cs"/>
          <w:sz w:val="24"/>
          <w:szCs w:val="24"/>
          <w:rtl/>
          <w:lang w:bidi="ar-EG"/>
        </w:rPr>
        <w:t xml:space="preserve"> </w:t>
      </w:r>
    </w:p>
  </w:footnote>
  <w:footnote w:id="600">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والعبرة في معرفة أي حكم يسري تكون بتاريخ موت المورث</w:t>
      </w:r>
      <w:r>
        <w:rPr>
          <w:rFonts w:hint="cs"/>
          <w:sz w:val="24"/>
          <w:szCs w:val="24"/>
          <w:rtl/>
          <w:lang w:bidi="ar-EG"/>
        </w:rPr>
        <w:t xml:space="preserve"> .</w:t>
      </w:r>
      <w:r w:rsidRPr="0097787B">
        <w:rPr>
          <w:rFonts w:hint="cs"/>
          <w:sz w:val="24"/>
          <w:szCs w:val="24"/>
          <w:rtl/>
          <w:lang w:bidi="ar-EG"/>
        </w:rPr>
        <w:t xml:space="preserve"> فإن كان هذا التاريخ قبل نفاذ التشريع الذي يجيز الوصية لوارث </w:t>
      </w:r>
      <w:r>
        <w:rPr>
          <w:rFonts w:hint="cs"/>
          <w:sz w:val="24"/>
          <w:szCs w:val="24"/>
          <w:rtl/>
          <w:lang w:bidi="ar-EG"/>
        </w:rPr>
        <w:t xml:space="preserve">( </w:t>
      </w:r>
      <w:r w:rsidRPr="0097787B">
        <w:rPr>
          <w:rFonts w:hint="cs"/>
          <w:sz w:val="24"/>
          <w:szCs w:val="24"/>
          <w:rtl/>
          <w:lang w:bidi="ar-EG"/>
        </w:rPr>
        <w:t>قانون الوصية رقم 71 لسنة 1946</w:t>
      </w:r>
      <w:r>
        <w:rPr>
          <w:rFonts w:hint="cs"/>
          <w:sz w:val="24"/>
          <w:szCs w:val="24"/>
          <w:rtl/>
          <w:lang w:bidi="ar-EG"/>
        </w:rPr>
        <w:t xml:space="preserve"> ) ،</w:t>
      </w:r>
      <w:r w:rsidRPr="0097787B">
        <w:rPr>
          <w:rFonts w:hint="cs"/>
          <w:sz w:val="24"/>
          <w:szCs w:val="24"/>
          <w:rtl/>
          <w:lang w:bidi="ar-EG"/>
        </w:rPr>
        <w:t xml:space="preserve"> فحكم التقنين القديم هو الذي يسري</w:t>
      </w:r>
      <w:r>
        <w:rPr>
          <w:rFonts w:hint="cs"/>
          <w:sz w:val="24"/>
          <w:szCs w:val="24"/>
          <w:rtl/>
          <w:lang w:bidi="ar-EG"/>
        </w:rPr>
        <w:t xml:space="preserve"> ،</w:t>
      </w:r>
      <w:r w:rsidRPr="0097787B">
        <w:rPr>
          <w:rFonts w:hint="cs"/>
          <w:sz w:val="24"/>
          <w:szCs w:val="24"/>
          <w:rtl/>
          <w:lang w:bidi="ar-EG"/>
        </w:rPr>
        <w:t xml:space="preserve"> وإلا فحكم التقنين الجديد</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وكان القضاء في العهد الأسبق يكشف عن تحايل المريض إذا باع لغير وارث ثم يحول المشتري البيع إلى وارث</w:t>
      </w:r>
      <w:r>
        <w:rPr>
          <w:rFonts w:hint="cs"/>
          <w:sz w:val="24"/>
          <w:szCs w:val="24"/>
          <w:rtl/>
          <w:lang w:bidi="ar-EG"/>
        </w:rPr>
        <w:t xml:space="preserve"> ،</w:t>
      </w:r>
      <w:r w:rsidRPr="0097787B">
        <w:rPr>
          <w:rFonts w:hint="cs"/>
          <w:sz w:val="24"/>
          <w:szCs w:val="24"/>
          <w:rtl/>
          <w:lang w:bidi="ar-EG"/>
        </w:rPr>
        <w:t xml:space="preserve"> فصدور البيع لولد الزوجة وهو غير وارث ثم تحويل العقد من الولد إلى أمه فيه تحايل</w:t>
      </w:r>
      <w:r>
        <w:rPr>
          <w:rFonts w:hint="cs"/>
          <w:sz w:val="24"/>
          <w:szCs w:val="24"/>
          <w:rtl/>
          <w:lang w:bidi="ar-EG"/>
        </w:rPr>
        <w:t xml:space="preserve"> ،</w:t>
      </w:r>
      <w:r w:rsidRPr="0097787B">
        <w:rPr>
          <w:rFonts w:hint="cs"/>
          <w:sz w:val="24"/>
          <w:szCs w:val="24"/>
          <w:rtl/>
          <w:lang w:bidi="ar-EG"/>
        </w:rPr>
        <w:t xml:space="preserve"> ويعتبر بيعاً صادراً لوارث في مرض الموت </w:t>
      </w:r>
      <w:r>
        <w:rPr>
          <w:rFonts w:hint="cs"/>
          <w:sz w:val="24"/>
          <w:szCs w:val="24"/>
          <w:rtl/>
          <w:lang w:bidi="ar-EG"/>
        </w:rPr>
        <w:t xml:space="preserve">( </w:t>
      </w:r>
      <w:r w:rsidRPr="0097787B">
        <w:rPr>
          <w:rFonts w:hint="cs"/>
          <w:sz w:val="24"/>
          <w:szCs w:val="24"/>
          <w:rtl/>
          <w:lang w:bidi="ar-EG"/>
        </w:rPr>
        <w:t>استئناف مصر 31 ديسمبر سنة 1930 المحاماة 11 رقم 430</w:t>
      </w:r>
      <w:r>
        <w:rPr>
          <w:rFonts w:hint="cs"/>
          <w:sz w:val="24"/>
          <w:szCs w:val="24"/>
          <w:rtl/>
          <w:lang w:bidi="ar-EG"/>
        </w:rPr>
        <w:t xml:space="preserve">  /  </w:t>
      </w:r>
      <w:r w:rsidRPr="0097787B">
        <w:rPr>
          <w:rFonts w:hint="cs"/>
          <w:sz w:val="24"/>
          <w:szCs w:val="24"/>
          <w:rtl/>
          <w:lang w:bidi="ar-EG"/>
        </w:rPr>
        <w:t>3 ص 828</w:t>
      </w:r>
      <w:r>
        <w:rPr>
          <w:rFonts w:hint="cs"/>
          <w:sz w:val="24"/>
          <w:szCs w:val="24"/>
          <w:rtl/>
          <w:lang w:bidi="ar-EG"/>
        </w:rPr>
        <w:t xml:space="preserve"> ) .</w:t>
      </w:r>
      <w:r w:rsidRPr="0097787B">
        <w:rPr>
          <w:rFonts w:hint="cs"/>
          <w:sz w:val="24"/>
          <w:szCs w:val="24"/>
          <w:rtl/>
          <w:lang w:bidi="ar-EG"/>
        </w:rPr>
        <w:t xml:space="preserve"> </w:t>
      </w:r>
    </w:p>
  </w:footnote>
  <w:footnote w:id="601">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نقض مدني 26 أبريل سنة 1934 مجموعة عمر 1 رقم 177 ص 380</w:t>
      </w:r>
      <w:r>
        <w:rPr>
          <w:rFonts w:hint="cs"/>
          <w:sz w:val="24"/>
          <w:szCs w:val="24"/>
          <w:rtl/>
          <w:lang w:bidi="ar-EG"/>
        </w:rPr>
        <w:t xml:space="preserve"> - </w:t>
      </w:r>
      <w:r w:rsidRPr="0097787B">
        <w:rPr>
          <w:rFonts w:hint="cs"/>
          <w:sz w:val="24"/>
          <w:szCs w:val="24"/>
          <w:rtl/>
          <w:lang w:bidi="ar-EG"/>
        </w:rPr>
        <w:t>استئناف وطني 25 أبريل سنة 1899 الحقوق 14 ص 138</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هذا والإجازة يجب أن تصدر من أهل للتبرع</w:t>
      </w:r>
      <w:r>
        <w:rPr>
          <w:rFonts w:hint="cs"/>
          <w:sz w:val="24"/>
          <w:szCs w:val="24"/>
          <w:rtl/>
          <w:lang w:bidi="ar-EG"/>
        </w:rPr>
        <w:t xml:space="preserve"> ،</w:t>
      </w:r>
      <w:r w:rsidRPr="0097787B">
        <w:rPr>
          <w:rFonts w:hint="cs"/>
          <w:sz w:val="24"/>
          <w:szCs w:val="24"/>
          <w:rtl/>
          <w:lang w:bidi="ar-EG"/>
        </w:rPr>
        <w:t xml:space="preserve"> فلا يصح أن يكون الوارث المجيز صبياً أو مجنوناً أو محجوراً عليه</w:t>
      </w:r>
      <w:r>
        <w:rPr>
          <w:rFonts w:hint="cs"/>
          <w:sz w:val="24"/>
          <w:szCs w:val="24"/>
          <w:rtl/>
          <w:lang w:bidi="ar-EG"/>
        </w:rPr>
        <w:t xml:space="preserve"> ،</w:t>
      </w:r>
      <w:r w:rsidRPr="0097787B">
        <w:rPr>
          <w:rFonts w:hint="cs"/>
          <w:sz w:val="24"/>
          <w:szCs w:val="24"/>
          <w:rtl/>
          <w:lang w:bidi="ar-EG"/>
        </w:rPr>
        <w:t xml:space="preserve"> أو أن يكون هو نفسه مريضاً مرض الموت</w:t>
      </w:r>
      <w:r>
        <w:rPr>
          <w:rFonts w:hint="cs"/>
          <w:sz w:val="24"/>
          <w:szCs w:val="24"/>
          <w:rtl/>
          <w:lang w:bidi="ar-EG"/>
        </w:rPr>
        <w:t xml:space="preserve"> .</w:t>
      </w:r>
      <w:r w:rsidRPr="0097787B">
        <w:rPr>
          <w:rFonts w:hint="cs"/>
          <w:sz w:val="24"/>
          <w:szCs w:val="24"/>
          <w:rtl/>
          <w:lang w:bidi="ar-EG"/>
        </w:rPr>
        <w:t xml:space="preserve"> والمجيز إذا كان مريضاً مرض الموت لا تنفذ إجازته إلا في حدود ثلث تركته بغير إجازة ورثته </w:t>
      </w:r>
      <w:r>
        <w:rPr>
          <w:rFonts w:hint="cs"/>
          <w:sz w:val="24"/>
          <w:szCs w:val="24"/>
          <w:rtl/>
          <w:lang w:bidi="ar-EG"/>
        </w:rPr>
        <w:t xml:space="preserve">( </w:t>
      </w:r>
      <w:r w:rsidRPr="0097787B">
        <w:rPr>
          <w:rFonts w:hint="cs"/>
          <w:sz w:val="24"/>
          <w:szCs w:val="24"/>
          <w:rtl/>
          <w:lang w:bidi="ar-EG"/>
        </w:rPr>
        <w:t>الأستاذان أحمد نجيب الهلالي وحامد زكي ص</w:t>
      </w:r>
      <w:r w:rsidRPr="0097787B">
        <w:rPr>
          <w:sz w:val="24"/>
          <w:szCs w:val="24"/>
          <w:rtl/>
          <w:lang w:bidi="ar-EG"/>
        </w:rPr>
        <w:t xml:space="preserve"> </w:t>
      </w:r>
      <w:r w:rsidRPr="0097787B">
        <w:rPr>
          <w:rFonts w:hint="cs"/>
          <w:sz w:val="24"/>
          <w:szCs w:val="24"/>
          <w:rtl/>
          <w:lang w:bidi="ar-EG"/>
        </w:rPr>
        <w:t>206 هامش رقم 2</w:t>
      </w:r>
      <w:r>
        <w:rPr>
          <w:rFonts w:hint="cs"/>
          <w:sz w:val="24"/>
          <w:szCs w:val="24"/>
          <w:rtl/>
          <w:lang w:bidi="ar-EG"/>
        </w:rPr>
        <w:t xml:space="preserve"> ) .</w:t>
      </w:r>
      <w:r w:rsidRPr="0097787B">
        <w:rPr>
          <w:rFonts w:hint="cs"/>
          <w:sz w:val="24"/>
          <w:szCs w:val="24"/>
          <w:rtl/>
          <w:lang w:bidi="ar-EG"/>
        </w:rPr>
        <w:t xml:space="preserve"> ويجب أن يكون المجيز عالماً بالعيب وراغباً في تصحيحه</w:t>
      </w:r>
      <w:r>
        <w:rPr>
          <w:rFonts w:hint="cs"/>
          <w:sz w:val="24"/>
          <w:szCs w:val="24"/>
          <w:rtl/>
          <w:lang w:bidi="ar-EG"/>
        </w:rPr>
        <w:t xml:space="preserve"> ،</w:t>
      </w:r>
      <w:r w:rsidRPr="0097787B">
        <w:rPr>
          <w:rFonts w:hint="cs"/>
          <w:sz w:val="24"/>
          <w:szCs w:val="24"/>
          <w:rtl/>
          <w:lang w:bidi="ar-EG"/>
        </w:rPr>
        <w:t xml:space="preserve"> فاشتراك الوارث في تحرير محضر جرد التركة وإشارته في المحضر إلى التصرف لا يكون إجازة إلا إذا أراد بذلك الموافقة على التصرف </w:t>
      </w:r>
      <w:r>
        <w:rPr>
          <w:rFonts w:hint="cs"/>
          <w:sz w:val="24"/>
          <w:szCs w:val="24"/>
          <w:rtl/>
          <w:lang w:bidi="ar-EG"/>
        </w:rPr>
        <w:t xml:space="preserve">( </w:t>
      </w:r>
      <w:r w:rsidRPr="0097787B">
        <w:rPr>
          <w:rFonts w:hint="cs"/>
          <w:sz w:val="24"/>
          <w:szCs w:val="24"/>
          <w:rtl/>
          <w:lang w:bidi="ar-EG"/>
        </w:rPr>
        <w:t>نقض مدني 20 مايو سنة 1937 مجموعة عمر 2 رقم 57 ص 164 استئناف وطني أول فبراير سنة 1910 المجموعة الرسمية 11 رقم 108</w:t>
      </w:r>
      <w:r>
        <w:rPr>
          <w:rFonts w:hint="cs"/>
          <w:sz w:val="24"/>
          <w:szCs w:val="24"/>
          <w:rtl/>
          <w:lang w:bidi="ar-EG"/>
        </w:rPr>
        <w:t xml:space="preserve">  /  </w:t>
      </w:r>
      <w:r w:rsidRPr="0097787B">
        <w:rPr>
          <w:rFonts w:hint="cs"/>
          <w:sz w:val="24"/>
          <w:szCs w:val="24"/>
          <w:rtl/>
          <w:lang w:bidi="ar-EG"/>
        </w:rPr>
        <w:t xml:space="preserve">2 ص 296 </w:t>
      </w:r>
      <w:r w:rsidRPr="0097787B">
        <w:rPr>
          <w:sz w:val="24"/>
          <w:szCs w:val="24"/>
          <w:rtl/>
          <w:lang w:bidi="ar-EG"/>
        </w:rPr>
        <w:t>–</w:t>
      </w:r>
      <w:r w:rsidRPr="0097787B">
        <w:rPr>
          <w:rFonts w:hint="cs"/>
          <w:sz w:val="24"/>
          <w:szCs w:val="24"/>
          <w:rtl/>
          <w:lang w:bidi="ar-EG"/>
        </w:rPr>
        <w:t xml:space="preserve"> استئناف مختلط 24 فبراير سنة </w:t>
      </w:r>
      <w:smartTag w:uri="urn:schemas-microsoft-com:office:smarttags" w:element="metricconverter">
        <w:smartTagPr>
          <w:attr w:name="ProductID" w:val="1897 م"/>
        </w:smartTagPr>
        <w:r w:rsidRPr="0097787B">
          <w:rPr>
            <w:rFonts w:hint="cs"/>
            <w:sz w:val="24"/>
            <w:szCs w:val="24"/>
            <w:rtl/>
            <w:lang w:bidi="ar-EG"/>
          </w:rPr>
          <w:t>1897 م</w:t>
        </w:r>
      </w:smartTag>
      <w:r w:rsidRPr="0097787B">
        <w:rPr>
          <w:rFonts w:hint="cs"/>
          <w:sz w:val="24"/>
          <w:szCs w:val="24"/>
          <w:rtl/>
          <w:lang w:bidi="ar-EG"/>
        </w:rPr>
        <w:t xml:space="preserve"> 9 ص 171 </w:t>
      </w:r>
      <w:r w:rsidRPr="0097787B">
        <w:rPr>
          <w:sz w:val="24"/>
          <w:szCs w:val="24"/>
          <w:rtl/>
          <w:lang w:bidi="ar-EG"/>
        </w:rPr>
        <w:t>–</w:t>
      </w:r>
      <w:r w:rsidRPr="0097787B">
        <w:rPr>
          <w:rFonts w:hint="cs"/>
          <w:sz w:val="24"/>
          <w:szCs w:val="24"/>
          <w:rtl/>
          <w:lang w:bidi="ar-EG"/>
        </w:rPr>
        <w:t xml:space="preserve"> الأستاذ سليمان مرقس فقرة 301 ص 490</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ويجب أن تقع الإجازة بعد الموت</w:t>
      </w:r>
      <w:r>
        <w:rPr>
          <w:rFonts w:hint="cs"/>
          <w:sz w:val="24"/>
          <w:szCs w:val="24"/>
          <w:rtl/>
          <w:lang w:bidi="ar-EG"/>
        </w:rPr>
        <w:t xml:space="preserve"> ،</w:t>
      </w:r>
      <w:r w:rsidRPr="0097787B">
        <w:rPr>
          <w:rFonts w:hint="cs"/>
          <w:sz w:val="24"/>
          <w:szCs w:val="24"/>
          <w:rtl/>
          <w:lang w:bidi="ar-EG"/>
        </w:rPr>
        <w:t xml:space="preserve"> فالإجازة الحاصلة وقت العقد أو اشتراك الورثة في نفس العقد لا يعتبر إجازة</w:t>
      </w:r>
      <w:r>
        <w:rPr>
          <w:rFonts w:hint="cs"/>
          <w:sz w:val="24"/>
          <w:szCs w:val="24"/>
          <w:rtl/>
          <w:lang w:bidi="ar-EG"/>
        </w:rPr>
        <w:t xml:space="preserve"> ،</w:t>
      </w:r>
      <w:r w:rsidRPr="0097787B">
        <w:rPr>
          <w:rFonts w:hint="cs"/>
          <w:sz w:val="24"/>
          <w:szCs w:val="24"/>
          <w:rtl/>
          <w:lang w:bidi="ar-EG"/>
        </w:rPr>
        <w:t xml:space="preserve"> ويجب صدور الإجازة مرة ثانية بعد الموت</w:t>
      </w:r>
      <w:r>
        <w:rPr>
          <w:rFonts w:hint="cs"/>
          <w:sz w:val="24"/>
          <w:szCs w:val="24"/>
          <w:rtl/>
          <w:lang w:bidi="ar-EG"/>
        </w:rPr>
        <w:t xml:space="preserve"> .</w:t>
      </w:r>
      <w:r w:rsidRPr="0097787B">
        <w:rPr>
          <w:rFonts w:hint="cs"/>
          <w:sz w:val="24"/>
          <w:szCs w:val="24"/>
          <w:rtl/>
          <w:lang w:bidi="ar-EG"/>
        </w:rPr>
        <w:t xml:space="preserve"> وإجازة بعض الورثة دون بعض لا تنفذ إلا في حصص من أجاز من الورثة </w:t>
      </w:r>
      <w:r>
        <w:rPr>
          <w:rFonts w:hint="cs"/>
          <w:sz w:val="24"/>
          <w:szCs w:val="24"/>
          <w:rtl/>
          <w:lang w:bidi="ar-EG"/>
        </w:rPr>
        <w:t xml:space="preserve">( </w:t>
      </w:r>
      <w:r w:rsidRPr="0097787B">
        <w:rPr>
          <w:rFonts w:hint="cs"/>
          <w:sz w:val="24"/>
          <w:szCs w:val="24"/>
          <w:rtl/>
          <w:lang w:bidi="ar-EG"/>
        </w:rPr>
        <w:t>نقض مدني 20 مايو سنة 1937 مجموعة عمر 2 رقم 57 ص 164 وهو الحكم السابق الإشارة إليه</w:t>
      </w:r>
      <w:r>
        <w:rPr>
          <w:rFonts w:hint="cs"/>
          <w:sz w:val="24"/>
          <w:szCs w:val="24"/>
          <w:rtl/>
          <w:lang w:bidi="ar-EG"/>
        </w:rPr>
        <w:t xml:space="preserve"> ) .</w:t>
      </w:r>
      <w:r w:rsidRPr="0097787B">
        <w:rPr>
          <w:rFonts w:hint="cs"/>
          <w:sz w:val="24"/>
          <w:szCs w:val="24"/>
          <w:rtl/>
          <w:lang w:bidi="ar-EG"/>
        </w:rPr>
        <w:t xml:space="preserve"> ويجوز للمشتري أن ينذر الورثة ليعلونا ما إذا كانوا يجيزون التصرف أو لا يجيزونه</w:t>
      </w:r>
      <w:r>
        <w:rPr>
          <w:rFonts w:hint="cs"/>
          <w:sz w:val="24"/>
          <w:szCs w:val="24"/>
          <w:rtl/>
          <w:lang w:bidi="ar-EG"/>
        </w:rPr>
        <w:t xml:space="preserve"> ،</w:t>
      </w:r>
      <w:r w:rsidRPr="0097787B">
        <w:rPr>
          <w:rFonts w:hint="cs"/>
          <w:sz w:val="24"/>
          <w:szCs w:val="24"/>
          <w:rtl/>
          <w:lang w:bidi="ar-EG"/>
        </w:rPr>
        <w:t xml:space="preserve"> وأن يلتجئ إلى القضاء لتحديد ميعاد لذلك</w:t>
      </w:r>
      <w:r>
        <w:rPr>
          <w:rFonts w:hint="cs"/>
          <w:sz w:val="24"/>
          <w:szCs w:val="24"/>
          <w:rtl/>
          <w:lang w:bidi="ar-EG"/>
        </w:rPr>
        <w:t xml:space="preserve"> ،</w:t>
      </w:r>
      <w:r w:rsidRPr="0097787B">
        <w:rPr>
          <w:rFonts w:hint="cs"/>
          <w:sz w:val="24"/>
          <w:szCs w:val="24"/>
          <w:rtl/>
          <w:lang w:bidi="ar-EG"/>
        </w:rPr>
        <w:t xml:space="preserve"> لكن إذا انقضى الميعاد عد هذا عدم إجازة منهم للتصرف </w:t>
      </w:r>
      <w:r>
        <w:rPr>
          <w:rFonts w:hint="cs"/>
          <w:sz w:val="24"/>
          <w:szCs w:val="24"/>
          <w:rtl/>
          <w:lang w:bidi="ar-EG"/>
        </w:rPr>
        <w:t xml:space="preserve">( </w:t>
      </w:r>
      <w:r w:rsidRPr="0097787B">
        <w:rPr>
          <w:rFonts w:hint="cs"/>
          <w:sz w:val="24"/>
          <w:szCs w:val="24"/>
          <w:rtl/>
          <w:lang w:bidi="ar-EG"/>
        </w:rPr>
        <w:t xml:space="preserve">الأستاذان أحمد نجيب الهلالي وحامد زكي فقرة 214 </w:t>
      </w:r>
      <w:r w:rsidRPr="0097787B">
        <w:rPr>
          <w:sz w:val="24"/>
          <w:szCs w:val="24"/>
          <w:rtl/>
          <w:lang w:bidi="ar-EG"/>
        </w:rPr>
        <w:t>–</w:t>
      </w:r>
      <w:r w:rsidRPr="0097787B">
        <w:rPr>
          <w:rFonts w:hint="cs"/>
          <w:sz w:val="24"/>
          <w:szCs w:val="24"/>
          <w:rtl/>
          <w:lang w:bidi="ar-EG"/>
        </w:rPr>
        <w:t xml:space="preserve"> الأستاذان محمد كامل مرسي فقرة 262 </w:t>
      </w:r>
      <w:r w:rsidRPr="0097787B">
        <w:rPr>
          <w:sz w:val="24"/>
          <w:szCs w:val="24"/>
          <w:rtl/>
          <w:lang w:bidi="ar-EG"/>
        </w:rPr>
        <w:t>–</w:t>
      </w:r>
      <w:r w:rsidRPr="0097787B">
        <w:rPr>
          <w:rFonts w:hint="cs"/>
          <w:sz w:val="24"/>
          <w:szCs w:val="24"/>
          <w:rtl/>
          <w:lang w:bidi="ar-EG"/>
        </w:rPr>
        <w:t xml:space="preserve"> الأستاذ أنور سلطان فقرة 450</w:t>
      </w:r>
      <w:r>
        <w:rPr>
          <w:rFonts w:hint="cs"/>
          <w:sz w:val="24"/>
          <w:szCs w:val="24"/>
          <w:rtl/>
          <w:lang w:bidi="ar-EG"/>
        </w:rPr>
        <w:t xml:space="preserve"> - </w:t>
      </w:r>
      <w:r w:rsidRPr="0097787B">
        <w:rPr>
          <w:rFonts w:hint="cs"/>
          <w:sz w:val="24"/>
          <w:szCs w:val="24"/>
          <w:rtl/>
          <w:lang w:bidi="ar-EG"/>
        </w:rPr>
        <w:t>الأستاذ سليمان مرقس فقرة 301 ص 490</w:t>
      </w:r>
      <w:r>
        <w:rPr>
          <w:rFonts w:hint="cs"/>
          <w:sz w:val="24"/>
          <w:szCs w:val="24"/>
          <w:rtl/>
          <w:lang w:bidi="ar-EG"/>
        </w:rPr>
        <w:t xml:space="preserve"> - </w:t>
      </w:r>
      <w:r w:rsidRPr="0097787B">
        <w:rPr>
          <w:rFonts w:hint="cs"/>
          <w:sz w:val="24"/>
          <w:szCs w:val="24"/>
          <w:rtl/>
          <w:lang w:bidi="ar-EG"/>
        </w:rPr>
        <w:t>الأستاذ عبد المنعم البدراوي فقرة 422</w:t>
      </w:r>
      <w:r>
        <w:rPr>
          <w:rFonts w:hint="cs"/>
          <w:sz w:val="24"/>
          <w:szCs w:val="24"/>
          <w:rtl/>
          <w:lang w:bidi="ar-EG"/>
        </w:rPr>
        <w:t xml:space="preserve"> ) .</w:t>
      </w:r>
      <w:r w:rsidRPr="0097787B">
        <w:rPr>
          <w:rFonts w:hint="cs"/>
          <w:sz w:val="24"/>
          <w:szCs w:val="24"/>
          <w:rtl/>
          <w:lang w:bidi="ar-EG"/>
        </w:rPr>
        <w:t xml:space="preserve"> و سكوت الوارث بعد وفاة المورث مع ظهور العقد ونقل التكليف للمشتري دون أن يطعن الوارث</w:t>
      </w:r>
      <w:r>
        <w:rPr>
          <w:rFonts w:hint="cs"/>
          <w:sz w:val="24"/>
          <w:szCs w:val="24"/>
          <w:rtl/>
          <w:lang w:bidi="ar-EG"/>
        </w:rPr>
        <w:t xml:space="preserve"> ،</w:t>
      </w:r>
      <w:r w:rsidRPr="0097787B">
        <w:rPr>
          <w:rFonts w:hint="cs"/>
          <w:sz w:val="24"/>
          <w:szCs w:val="24"/>
          <w:rtl/>
          <w:lang w:bidi="ar-EG"/>
        </w:rPr>
        <w:t xml:space="preserve"> بل سكت مدة ثلاث سنوات أو أربع حتى وفاته</w:t>
      </w:r>
      <w:r>
        <w:rPr>
          <w:rFonts w:hint="cs"/>
          <w:sz w:val="24"/>
          <w:szCs w:val="24"/>
          <w:rtl/>
          <w:lang w:bidi="ar-EG"/>
        </w:rPr>
        <w:t xml:space="preserve"> ،</w:t>
      </w:r>
      <w:r w:rsidRPr="0097787B">
        <w:rPr>
          <w:rFonts w:hint="cs"/>
          <w:sz w:val="24"/>
          <w:szCs w:val="24"/>
          <w:rtl/>
          <w:lang w:bidi="ar-EG"/>
        </w:rPr>
        <w:t xml:space="preserve"> يعتبر إجازة ضمنية للعقد الصادر في مرض الموت </w:t>
      </w:r>
      <w:r>
        <w:rPr>
          <w:rFonts w:hint="cs"/>
          <w:sz w:val="24"/>
          <w:szCs w:val="24"/>
          <w:rtl/>
          <w:lang w:bidi="ar-EG"/>
        </w:rPr>
        <w:t xml:space="preserve">( </w:t>
      </w:r>
      <w:r w:rsidRPr="0097787B">
        <w:rPr>
          <w:rFonts w:hint="cs"/>
          <w:sz w:val="24"/>
          <w:szCs w:val="24"/>
          <w:rtl/>
          <w:lang w:bidi="ar-EG"/>
        </w:rPr>
        <w:t>استئناف أسيوط 18 مارس سنة 1931 المجموعة الرسمية 33 رقم 242 وقد سبقت الإشارة إلى هذا الحكم</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وإذا تعددت العقود الصادرة من المورث في مرض الموت</w:t>
      </w:r>
      <w:r>
        <w:rPr>
          <w:rFonts w:hint="cs"/>
          <w:sz w:val="24"/>
          <w:szCs w:val="24"/>
          <w:rtl/>
          <w:lang w:bidi="ar-EG"/>
        </w:rPr>
        <w:t xml:space="preserve"> ،</w:t>
      </w:r>
      <w:r w:rsidRPr="0097787B">
        <w:rPr>
          <w:rFonts w:hint="cs"/>
          <w:sz w:val="24"/>
          <w:szCs w:val="24"/>
          <w:rtl/>
          <w:lang w:bidi="ar-EG"/>
        </w:rPr>
        <w:t xml:space="preserve"> اعتبر المشترون في حكم الموصي لهم</w:t>
      </w:r>
      <w:r>
        <w:rPr>
          <w:rFonts w:hint="cs"/>
          <w:sz w:val="24"/>
          <w:szCs w:val="24"/>
          <w:rtl/>
          <w:lang w:bidi="ar-EG"/>
        </w:rPr>
        <w:t xml:space="preserve"> ،</w:t>
      </w:r>
      <w:r w:rsidRPr="0097787B">
        <w:rPr>
          <w:rFonts w:hint="cs"/>
          <w:sz w:val="24"/>
          <w:szCs w:val="24"/>
          <w:rtl/>
          <w:lang w:bidi="ar-EG"/>
        </w:rPr>
        <w:t xml:space="preserve"> واقتسموا الثلث بنسبة ما أوصى به لكل منهم</w:t>
      </w:r>
      <w:r>
        <w:rPr>
          <w:rFonts w:hint="cs"/>
          <w:sz w:val="24"/>
          <w:szCs w:val="24"/>
          <w:rtl/>
          <w:lang w:bidi="ar-EG"/>
        </w:rPr>
        <w:t xml:space="preserve"> ،</w:t>
      </w:r>
      <w:r w:rsidRPr="0097787B">
        <w:rPr>
          <w:rFonts w:hint="cs"/>
          <w:sz w:val="24"/>
          <w:szCs w:val="24"/>
          <w:rtl/>
          <w:lang w:bidi="ar-EG"/>
        </w:rPr>
        <w:t xml:space="preserve"> ولا محل للرجوع إلى تواريخ العقود لتقديم أقدمها تاريخاً أو تسجيلاً </w:t>
      </w:r>
      <w:r>
        <w:rPr>
          <w:rFonts w:hint="cs"/>
          <w:sz w:val="24"/>
          <w:szCs w:val="24"/>
          <w:rtl/>
          <w:lang w:bidi="ar-EG"/>
        </w:rPr>
        <w:t xml:space="preserve">( </w:t>
      </w:r>
      <w:r w:rsidRPr="0097787B">
        <w:rPr>
          <w:rFonts w:hint="cs"/>
          <w:sz w:val="24"/>
          <w:szCs w:val="24"/>
          <w:rtl/>
          <w:lang w:bidi="ar-EG"/>
        </w:rPr>
        <w:t>استئناف مصر 31 ديسمبر سنة 1930 المحاماة 11 رقم 430</w:t>
      </w:r>
      <w:r>
        <w:rPr>
          <w:rFonts w:hint="cs"/>
          <w:sz w:val="24"/>
          <w:szCs w:val="24"/>
          <w:rtl/>
          <w:lang w:bidi="ar-EG"/>
        </w:rPr>
        <w:t xml:space="preserve">  /  </w:t>
      </w:r>
      <w:r w:rsidRPr="0097787B">
        <w:rPr>
          <w:rFonts w:hint="cs"/>
          <w:sz w:val="24"/>
          <w:szCs w:val="24"/>
          <w:rtl/>
          <w:lang w:bidi="ar-EG"/>
        </w:rPr>
        <w:t>5 ص</w:t>
      </w:r>
      <w:r w:rsidRPr="0097787B">
        <w:rPr>
          <w:sz w:val="24"/>
          <w:szCs w:val="24"/>
          <w:rtl/>
          <w:lang w:bidi="ar-EG"/>
        </w:rPr>
        <w:t xml:space="preserve"> </w:t>
      </w:r>
      <w:r w:rsidRPr="0097787B">
        <w:rPr>
          <w:rFonts w:hint="cs"/>
          <w:sz w:val="24"/>
          <w:szCs w:val="24"/>
          <w:rtl/>
          <w:lang w:bidi="ar-EG"/>
        </w:rPr>
        <w:t>828</w:t>
      </w:r>
      <w:r>
        <w:rPr>
          <w:rFonts w:hint="cs"/>
          <w:sz w:val="24"/>
          <w:szCs w:val="24"/>
          <w:rtl/>
          <w:lang w:bidi="ar-EG"/>
        </w:rPr>
        <w:t xml:space="preserve"> ) .</w:t>
      </w:r>
      <w:r w:rsidRPr="0097787B">
        <w:rPr>
          <w:rFonts w:hint="cs"/>
          <w:sz w:val="24"/>
          <w:szCs w:val="24"/>
          <w:rtl/>
          <w:lang w:bidi="ar-EG"/>
        </w:rPr>
        <w:t xml:space="preserve"> ويبدو أنه بالنسبة إلى الموصي له يعتبر بيع الموصي في مرض موته هو أيضاً في حكم الوصية</w:t>
      </w:r>
      <w:r>
        <w:rPr>
          <w:rFonts w:hint="cs"/>
          <w:sz w:val="24"/>
          <w:szCs w:val="24"/>
          <w:rtl/>
          <w:lang w:bidi="ar-EG"/>
        </w:rPr>
        <w:t xml:space="preserve"> ،</w:t>
      </w:r>
      <w:r w:rsidRPr="0097787B">
        <w:rPr>
          <w:rFonts w:hint="cs"/>
          <w:sz w:val="24"/>
          <w:szCs w:val="24"/>
          <w:rtl/>
          <w:lang w:bidi="ar-EG"/>
        </w:rPr>
        <w:t xml:space="preserve"> فيكون البيع في مرض الموت إما ناقضاً للوصية الأولى وإما نافذاً معها في حدود ثلث التركة </w:t>
      </w:r>
      <w:r>
        <w:rPr>
          <w:rFonts w:hint="cs"/>
          <w:sz w:val="24"/>
          <w:szCs w:val="24"/>
          <w:rtl/>
          <w:lang w:bidi="ar-EG"/>
        </w:rPr>
        <w:t xml:space="preserve">( </w:t>
      </w:r>
      <w:r w:rsidRPr="0097787B">
        <w:rPr>
          <w:rFonts w:hint="cs"/>
          <w:sz w:val="24"/>
          <w:szCs w:val="24"/>
          <w:rtl/>
          <w:lang w:bidi="ar-EG"/>
        </w:rPr>
        <w:t>قارن استئناف وطني 15 أبريل سنة 1912 المجموعة الرسمية 13 رقم 106 وتعليق الأستاذين أحمد نجيب الهلالي وحامد زكي ص 208 هامش رقم 1</w:t>
      </w:r>
      <w:r>
        <w:rPr>
          <w:rFonts w:hint="cs"/>
          <w:sz w:val="24"/>
          <w:szCs w:val="24"/>
          <w:rtl/>
          <w:lang w:bidi="ar-EG"/>
        </w:rPr>
        <w:t xml:space="preserve"> ) .</w:t>
      </w:r>
      <w:r w:rsidRPr="0097787B">
        <w:rPr>
          <w:rFonts w:hint="cs"/>
          <w:sz w:val="24"/>
          <w:szCs w:val="24"/>
          <w:rtl/>
          <w:lang w:bidi="ar-EG"/>
        </w:rPr>
        <w:t xml:space="preserve"> </w:t>
      </w:r>
    </w:p>
  </w:footnote>
  <w:footnote w:id="60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فإذا لم يكن للمريض ورثة نفذ البيع أياً كان المقدار المحابي به ولو كان البيع في حقيقته هبة</w:t>
      </w:r>
      <w:r>
        <w:rPr>
          <w:rFonts w:hint="cs"/>
          <w:sz w:val="24"/>
          <w:szCs w:val="24"/>
          <w:rtl/>
          <w:lang w:bidi="ar-EG"/>
        </w:rPr>
        <w:t xml:space="preserve"> ،</w:t>
      </w:r>
      <w:r w:rsidRPr="0097787B">
        <w:rPr>
          <w:rFonts w:hint="cs"/>
          <w:sz w:val="24"/>
          <w:szCs w:val="24"/>
          <w:rtl/>
          <w:lang w:bidi="ar-EG"/>
        </w:rPr>
        <w:t xml:space="preserve"> ولا يعتبر بيت المال وارثاً كما سبق القول </w:t>
      </w:r>
      <w:r>
        <w:rPr>
          <w:rFonts w:hint="cs"/>
          <w:sz w:val="24"/>
          <w:szCs w:val="24"/>
          <w:rtl/>
          <w:lang w:bidi="ar-EG"/>
        </w:rPr>
        <w:t xml:space="preserve">( </w:t>
      </w:r>
      <w:r w:rsidRPr="0097787B">
        <w:rPr>
          <w:rFonts w:hint="cs"/>
          <w:sz w:val="24"/>
          <w:szCs w:val="24"/>
          <w:rtl/>
          <w:lang w:bidi="ar-EG"/>
        </w:rPr>
        <w:t xml:space="preserve">الأستاذان أحمد نجيب الهلالي وحامد زكي فقرة 219 </w:t>
      </w:r>
      <w:r w:rsidRPr="0097787B">
        <w:rPr>
          <w:sz w:val="24"/>
          <w:szCs w:val="24"/>
          <w:rtl/>
          <w:lang w:bidi="ar-EG"/>
        </w:rPr>
        <w:t>–</w:t>
      </w:r>
      <w:r w:rsidRPr="0097787B">
        <w:rPr>
          <w:rFonts w:hint="cs"/>
          <w:sz w:val="24"/>
          <w:szCs w:val="24"/>
          <w:rtl/>
          <w:lang w:bidi="ar-EG"/>
        </w:rPr>
        <w:t xml:space="preserve"> الأستاذ محمد كامل مرسي فقرة 266</w:t>
      </w:r>
      <w:r>
        <w:rPr>
          <w:rFonts w:hint="cs"/>
          <w:sz w:val="24"/>
          <w:szCs w:val="24"/>
          <w:rtl/>
          <w:lang w:bidi="ar-EG"/>
        </w:rPr>
        <w:t xml:space="preserve"> ) .</w:t>
      </w:r>
      <w:r w:rsidRPr="0097787B">
        <w:rPr>
          <w:rFonts w:hint="cs"/>
          <w:sz w:val="24"/>
          <w:szCs w:val="24"/>
          <w:rtl/>
          <w:lang w:bidi="ar-EG"/>
        </w:rPr>
        <w:t xml:space="preserve"> </w:t>
      </w:r>
    </w:p>
  </w:footnote>
  <w:footnote w:id="60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كذلك للورثة أن يستبقوا الدار شائعة بينهم وبين المشتري</w:t>
      </w:r>
      <w:r>
        <w:rPr>
          <w:rFonts w:hint="cs"/>
          <w:sz w:val="24"/>
          <w:szCs w:val="24"/>
          <w:rtl/>
          <w:lang w:bidi="ar-EG"/>
        </w:rPr>
        <w:t xml:space="preserve"> ،</w:t>
      </w:r>
      <w:r w:rsidRPr="0097787B">
        <w:rPr>
          <w:rFonts w:hint="cs"/>
          <w:sz w:val="24"/>
          <w:szCs w:val="24"/>
          <w:rtl/>
          <w:lang w:bidi="ar-EG"/>
        </w:rPr>
        <w:t xml:space="preserve"> وتكون حصتهم فيها بمقدار المائتين اللتين اعتبر فيهما غير نافذ</w:t>
      </w:r>
      <w:r>
        <w:rPr>
          <w:rFonts w:hint="cs"/>
          <w:sz w:val="24"/>
          <w:szCs w:val="24"/>
          <w:rtl/>
          <w:lang w:bidi="ar-EG"/>
        </w:rPr>
        <w:t xml:space="preserve"> .</w:t>
      </w:r>
      <w:r w:rsidRPr="0097787B">
        <w:rPr>
          <w:rFonts w:hint="cs"/>
          <w:sz w:val="24"/>
          <w:szCs w:val="24"/>
          <w:rtl/>
          <w:lang w:bidi="ar-EG"/>
        </w:rPr>
        <w:t xml:space="preserve"> وقد أجازت محكمة استئناف أسيوط للوارث أن يأخذ حقه وهو الثلثان عيناً إذا كانت العين المبيعة قابلة للتجزئة </w:t>
      </w:r>
      <w:r>
        <w:rPr>
          <w:rFonts w:hint="cs"/>
          <w:sz w:val="24"/>
          <w:szCs w:val="24"/>
          <w:rtl/>
          <w:lang w:bidi="ar-EG"/>
        </w:rPr>
        <w:t xml:space="preserve">( </w:t>
      </w:r>
      <w:r w:rsidRPr="0097787B">
        <w:rPr>
          <w:rFonts w:hint="cs"/>
          <w:sz w:val="24"/>
          <w:szCs w:val="24"/>
          <w:rtl/>
          <w:lang w:bidi="ar-EG"/>
        </w:rPr>
        <w:t xml:space="preserve">17 أبريل سنة 1929 المحاماة 9 ص 645 </w:t>
      </w:r>
      <w:r w:rsidRPr="0097787B">
        <w:rPr>
          <w:sz w:val="24"/>
          <w:szCs w:val="24"/>
          <w:rtl/>
          <w:lang w:bidi="ar-EG"/>
        </w:rPr>
        <w:t>–</w:t>
      </w:r>
      <w:r w:rsidRPr="0097787B">
        <w:rPr>
          <w:rFonts w:hint="cs"/>
          <w:sz w:val="24"/>
          <w:szCs w:val="24"/>
          <w:rtl/>
          <w:lang w:bidi="ar-EG"/>
        </w:rPr>
        <w:t xml:space="preserve"> وأنظر أيضاً استئناف مصر 31 ديسمبر سنة 1935 المحاماة 11 ص 828</w:t>
      </w:r>
      <w:r>
        <w:rPr>
          <w:rFonts w:hint="cs"/>
          <w:sz w:val="24"/>
          <w:szCs w:val="24"/>
          <w:rtl/>
          <w:lang w:bidi="ar-EG"/>
        </w:rPr>
        <w:t xml:space="preserve"> ) .</w:t>
      </w:r>
      <w:r w:rsidRPr="0097787B">
        <w:rPr>
          <w:rFonts w:hint="cs"/>
          <w:sz w:val="24"/>
          <w:szCs w:val="24"/>
          <w:rtl/>
          <w:lang w:bidi="ar-EG"/>
        </w:rPr>
        <w:t xml:space="preserve"> </w:t>
      </w:r>
    </w:p>
  </w:footnote>
  <w:footnote w:id="60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الأستاذان أحمد نجيب الهلالي وحامد زكي فقرة 219 </w:t>
      </w:r>
      <w:r w:rsidRPr="0097787B">
        <w:rPr>
          <w:sz w:val="24"/>
          <w:szCs w:val="24"/>
          <w:rtl/>
          <w:lang w:bidi="ar-EG"/>
        </w:rPr>
        <w:t>–</w:t>
      </w:r>
      <w:r w:rsidRPr="0097787B">
        <w:rPr>
          <w:rFonts w:hint="cs"/>
          <w:sz w:val="24"/>
          <w:szCs w:val="24"/>
          <w:rtl/>
          <w:lang w:bidi="ar-EG"/>
        </w:rPr>
        <w:t xml:space="preserve"> فقرة 222 ومراجع الفقه والقضاء المشار إليها</w:t>
      </w:r>
      <w:r>
        <w:rPr>
          <w:rFonts w:hint="cs"/>
          <w:sz w:val="24"/>
          <w:szCs w:val="24"/>
          <w:rtl/>
          <w:lang w:bidi="ar-EG"/>
        </w:rPr>
        <w:t xml:space="preserve"> .</w:t>
      </w:r>
      <w:r w:rsidRPr="0097787B">
        <w:rPr>
          <w:rFonts w:hint="cs"/>
          <w:sz w:val="24"/>
          <w:szCs w:val="24"/>
          <w:rtl/>
          <w:lang w:bidi="ar-EG"/>
        </w:rPr>
        <w:t xml:space="preserve"> </w:t>
      </w:r>
    </w:p>
  </w:footnote>
  <w:footnote w:id="60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الأستاذان أحمد نجيب الهلالي وحامد زكي فقرة 215</w:t>
      </w:r>
      <w:r>
        <w:rPr>
          <w:rFonts w:hint="cs"/>
          <w:sz w:val="24"/>
          <w:szCs w:val="24"/>
          <w:rtl/>
          <w:lang w:bidi="ar-EG"/>
        </w:rPr>
        <w:t xml:space="preserve"> .</w:t>
      </w:r>
      <w:r w:rsidRPr="0097787B">
        <w:rPr>
          <w:rFonts w:hint="cs"/>
          <w:sz w:val="24"/>
          <w:szCs w:val="24"/>
          <w:rtl/>
          <w:lang w:bidi="ar-EG"/>
        </w:rPr>
        <w:t xml:space="preserve"> والعبرة فيم عرفة أي حكم يسري تكون هنا أيضاً بتاريخ موت المورث</w:t>
      </w:r>
      <w:r>
        <w:rPr>
          <w:rFonts w:hint="cs"/>
          <w:sz w:val="24"/>
          <w:szCs w:val="24"/>
          <w:rtl/>
          <w:lang w:bidi="ar-EG"/>
        </w:rPr>
        <w:t xml:space="preserve"> ،</w:t>
      </w:r>
      <w:r w:rsidRPr="0097787B">
        <w:rPr>
          <w:rFonts w:hint="cs"/>
          <w:sz w:val="24"/>
          <w:szCs w:val="24"/>
          <w:rtl/>
          <w:lang w:bidi="ar-EG"/>
        </w:rPr>
        <w:t xml:space="preserve"> فإن كان هذا التاريخ قبل نفاذ قانون الوصية </w:t>
      </w:r>
      <w:r>
        <w:rPr>
          <w:rFonts w:hint="cs"/>
          <w:sz w:val="24"/>
          <w:szCs w:val="24"/>
          <w:rtl/>
          <w:lang w:bidi="ar-EG"/>
        </w:rPr>
        <w:t xml:space="preserve">( </w:t>
      </w:r>
      <w:r w:rsidRPr="0097787B">
        <w:rPr>
          <w:rFonts w:hint="cs"/>
          <w:sz w:val="24"/>
          <w:szCs w:val="24"/>
          <w:rtl/>
          <w:lang w:bidi="ar-EG"/>
        </w:rPr>
        <w:t>رقم 17 لسنة 1946</w:t>
      </w:r>
      <w:r>
        <w:rPr>
          <w:rFonts w:hint="cs"/>
          <w:sz w:val="24"/>
          <w:szCs w:val="24"/>
          <w:rtl/>
          <w:lang w:bidi="ar-EG"/>
        </w:rPr>
        <w:t xml:space="preserve"> ) </w:t>
      </w:r>
      <w:r w:rsidRPr="0097787B">
        <w:rPr>
          <w:rFonts w:hint="cs"/>
          <w:sz w:val="24"/>
          <w:szCs w:val="24"/>
          <w:rtl/>
          <w:lang w:bidi="ar-EG"/>
        </w:rPr>
        <w:t>الذي يجيز الوصية لوارث فحكم التقنين القديم هو الذي يسري</w:t>
      </w:r>
      <w:r>
        <w:rPr>
          <w:rFonts w:hint="cs"/>
          <w:sz w:val="24"/>
          <w:szCs w:val="24"/>
          <w:rtl/>
          <w:lang w:bidi="ar-EG"/>
        </w:rPr>
        <w:t xml:space="preserve"> ،</w:t>
      </w:r>
      <w:r w:rsidRPr="0097787B">
        <w:rPr>
          <w:rFonts w:hint="cs"/>
          <w:sz w:val="24"/>
          <w:szCs w:val="24"/>
          <w:rtl/>
          <w:lang w:bidi="ar-EG"/>
        </w:rPr>
        <w:t xml:space="preserve"> وإلا فحكم التقنين الجديد</w:t>
      </w:r>
      <w:r>
        <w:rPr>
          <w:rFonts w:hint="cs"/>
          <w:sz w:val="24"/>
          <w:szCs w:val="24"/>
          <w:rtl/>
          <w:lang w:bidi="ar-EG"/>
        </w:rPr>
        <w:t xml:space="preserve"> .</w:t>
      </w:r>
      <w:r w:rsidRPr="0097787B">
        <w:rPr>
          <w:rFonts w:hint="cs"/>
          <w:sz w:val="24"/>
          <w:szCs w:val="24"/>
          <w:rtl/>
          <w:lang w:bidi="ar-EG"/>
        </w:rPr>
        <w:t xml:space="preserve"> </w:t>
      </w:r>
    </w:p>
  </w:footnote>
  <w:footnote w:id="60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والعبرة هنا أيضاً بتاريخ موت المورث</w:t>
      </w:r>
      <w:r>
        <w:rPr>
          <w:rFonts w:hint="cs"/>
          <w:sz w:val="24"/>
          <w:szCs w:val="24"/>
          <w:rtl/>
          <w:lang w:bidi="ar-EG"/>
        </w:rPr>
        <w:t xml:space="preserve"> ،</w:t>
      </w:r>
      <w:r w:rsidRPr="0097787B">
        <w:rPr>
          <w:rFonts w:hint="cs"/>
          <w:sz w:val="24"/>
          <w:szCs w:val="24"/>
          <w:rtl/>
          <w:lang w:bidi="ar-EG"/>
        </w:rPr>
        <w:t xml:space="preserve"> فإن كان قبل نفاذ قانون الوصية </w:t>
      </w:r>
      <w:r>
        <w:rPr>
          <w:rFonts w:hint="cs"/>
          <w:sz w:val="24"/>
          <w:szCs w:val="24"/>
          <w:rtl/>
          <w:lang w:bidi="ar-EG"/>
        </w:rPr>
        <w:t xml:space="preserve">( </w:t>
      </w:r>
      <w:r w:rsidRPr="0097787B">
        <w:rPr>
          <w:rFonts w:hint="cs"/>
          <w:sz w:val="24"/>
          <w:szCs w:val="24"/>
          <w:rtl/>
          <w:lang w:bidi="ar-EG"/>
        </w:rPr>
        <w:t>رقم 71 لسنة 1946</w:t>
      </w:r>
      <w:r>
        <w:rPr>
          <w:rFonts w:hint="cs"/>
          <w:sz w:val="24"/>
          <w:szCs w:val="24"/>
          <w:rtl/>
          <w:lang w:bidi="ar-EG"/>
        </w:rPr>
        <w:t xml:space="preserve"> ) </w:t>
      </w:r>
      <w:r w:rsidRPr="0097787B">
        <w:rPr>
          <w:rFonts w:hint="cs"/>
          <w:sz w:val="24"/>
          <w:szCs w:val="24"/>
          <w:rtl/>
          <w:lang w:bidi="ar-EG"/>
        </w:rPr>
        <w:t>الذي يجيز الوصية للوارث سرى حكم التقنين السابق</w:t>
      </w:r>
      <w:r>
        <w:rPr>
          <w:rFonts w:hint="cs"/>
          <w:sz w:val="24"/>
          <w:szCs w:val="24"/>
          <w:rtl/>
          <w:lang w:bidi="ar-EG"/>
        </w:rPr>
        <w:t xml:space="preserve"> ،</w:t>
      </w:r>
      <w:r w:rsidRPr="0097787B">
        <w:rPr>
          <w:rFonts w:hint="cs"/>
          <w:sz w:val="24"/>
          <w:szCs w:val="24"/>
          <w:rtl/>
          <w:lang w:bidi="ar-EG"/>
        </w:rPr>
        <w:t xml:space="preserve"> وإلا فيسري حكم التقنين الجديد</w:t>
      </w:r>
      <w:r>
        <w:rPr>
          <w:rFonts w:hint="cs"/>
          <w:sz w:val="24"/>
          <w:szCs w:val="24"/>
          <w:rtl/>
          <w:lang w:bidi="ar-EG"/>
        </w:rPr>
        <w:t xml:space="preserve"> .</w:t>
      </w:r>
      <w:r w:rsidRPr="0097787B">
        <w:rPr>
          <w:rFonts w:hint="cs"/>
          <w:sz w:val="24"/>
          <w:szCs w:val="24"/>
          <w:rtl/>
          <w:lang w:bidi="ar-EG"/>
        </w:rPr>
        <w:t xml:space="preserve"> </w:t>
      </w:r>
    </w:p>
  </w:footnote>
  <w:footnote w:id="60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وذلك ما لم تكن العين منقولاً وقد حازه المتبرع بحسن نية</w:t>
      </w:r>
      <w:r>
        <w:rPr>
          <w:rFonts w:hint="cs"/>
          <w:sz w:val="24"/>
          <w:szCs w:val="24"/>
          <w:rtl/>
          <w:lang w:bidi="ar-EG"/>
        </w:rPr>
        <w:t xml:space="preserve"> .</w:t>
      </w:r>
      <w:r w:rsidRPr="0097787B">
        <w:rPr>
          <w:rFonts w:hint="cs"/>
          <w:sz w:val="24"/>
          <w:szCs w:val="24"/>
          <w:rtl/>
          <w:lang w:bidi="ar-EG"/>
        </w:rPr>
        <w:t xml:space="preserve"> </w:t>
      </w:r>
    </w:p>
  </w:footnote>
  <w:footnote w:id="60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أما إذا كان المشتري سيء النية</w:t>
      </w:r>
      <w:r>
        <w:rPr>
          <w:rFonts w:hint="cs"/>
          <w:sz w:val="24"/>
          <w:szCs w:val="24"/>
          <w:rtl/>
          <w:lang w:bidi="ar-EG"/>
        </w:rPr>
        <w:t xml:space="preserve"> ،</w:t>
      </w:r>
      <w:r w:rsidRPr="0097787B">
        <w:rPr>
          <w:rFonts w:hint="cs"/>
          <w:sz w:val="24"/>
          <w:szCs w:val="24"/>
          <w:rtl/>
          <w:lang w:bidi="ar-EG"/>
        </w:rPr>
        <w:t xml:space="preserve"> كأن أعلنه الورثة قبل أن يقدم على الشراء بعدم إجازتهم لتصرف المريض</w:t>
      </w:r>
      <w:r>
        <w:rPr>
          <w:rFonts w:hint="cs"/>
          <w:sz w:val="24"/>
          <w:szCs w:val="24"/>
          <w:rtl/>
          <w:lang w:bidi="ar-EG"/>
        </w:rPr>
        <w:t xml:space="preserve"> ،</w:t>
      </w:r>
      <w:r w:rsidRPr="0097787B">
        <w:rPr>
          <w:rFonts w:hint="cs"/>
          <w:sz w:val="24"/>
          <w:szCs w:val="24"/>
          <w:rtl/>
          <w:lang w:bidi="ar-EG"/>
        </w:rPr>
        <w:t xml:space="preserve"> لم يجز له أن يطلب الحماية </w:t>
      </w:r>
      <w:r>
        <w:rPr>
          <w:rFonts w:hint="cs"/>
          <w:sz w:val="24"/>
          <w:szCs w:val="24"/>
          <w:rtl/>
          <w:lang w:bidi="ar-EG"/>
        </w:rPr>
        <w:t xml:space="preserve">( </w:t>
      </w:r>
      <w:r w:rsidRPr="0097787B">
        <w:rPr>
          <w:rFonts w:hint="cs"/>
          <w:sz w:val="24"/>
          <w:szCs w:val="24"/>
          <w:rtl/>
          <w:lang w:bidi="ar-EG"/>
        </w:rPr>
        <w:t xml:space="preserve">استئناف مختلط 10 يناير سنة </w:t>
      </w:r>
      <w:smartTag w:uri="urn:schemas-microsoft-com:office:smarttags" w:element="metricconverter">
        <w:smartTagPr>
          <w:attr w:name="ProductID" w:val="1922 م"/>
        </w:smartTagPr>
        <w:r w:rsidRPr="0097787B">
          <w:rPr>
            <w:rFonts w:hint="cs"/>
            <w:sz w:val="24"/>
            <w:szCs w:val="24"/>
            <w:rtl/>
            <w:lang w:bidi="ar-EG"/>
          </w:rPr>
          <w:t>1922 م</w:t>
        </w:r>
      </w:smartTag>
      <w:r w:rsidRPr="0097787B">
        <w:rPr>
          <w:rFonts w:hint="cs"/>
          <w:sz w:val="24"/>
          <w:szCs w:val="24"/>
          <w:rtl/>
          <w:lang w:bidi="ar-EG"/>
        </w:rPr>
        <w:t xml:space="preserve"> 34 ص</w:t>
      </w:r>
      <w:r w:rsidRPr="0097787B">
        <w:rPr>
          <w:sz w:val="24"/>
          <w:szCs w:val="24"/>
          <w:rtl/>
          <w:lang w:bidi="ar-EG"/>
        </w:rPr>
        <w:t xml:space="preserve"> </w:t>
      </w:r>
      <w:r w:rsidRPr="0097787B">
        <w:rPr>
          <w:rFonts w:hint="cs"/>
          <w:sz w:val="24"/>
          <w:szCs w:val="24"/>
          <w:rtl/>
          <w:lang w:bidi="ar-EG"/>
        </w:rPr>
        <w:t>107</w:t>
      </w:r>
      <w:r>
        <w:rPr>
          <w:rFonts w:hint="cs"/>
          <w:sz w:val="24"/>
          <w:szCs w:val="24"/>
          <w:rtl/>
          <w:lang w:bidi="ar-EG"/>
        </w:rPr>
        <w:t xml:space="preserve"> ) .</w:t>
      </w:r>
      <w:r w:rsidRPr="0097787B">
        <w:rPr>
          <w:rFonts w:hint="cs"/>
          <w:sz w:val="24"/>
          <w:szCs w:val="24"/>
          <w:rtl/>
          <w:lang w:bidi="ar-EG"/>
        </w:rPr>
        <w:t xml:space="preserve"> </w:t>
      </w:r>
    </w:p>
  </w:footnote>
  <w:footnote w:id="60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الأستاذان أحمد نجيب الهلالي وحامد زكي فقرة 224 </w:t>
      </w:r>
      <w:r w:rsidRPr="0097787B">
        <w:rPr>
          <w:sz w:val="24"/>
          <w:szCs w:val="24"/>
          <w:rtl/>
          <w:lang w:bidi="ar-EG"/>
        </w:rPr>
        <w:t>–</w:t>
      </w:r>
      <w:r w:rsidRPr="0097787B">
        <w:rPr>
          <w:rFonts w:hint="cs"/>
          <w:sz w:val="24"/>
          <w:szCs w:val="24"/>
          <w:rtl/>
          <w:lang w:bidi="ar-EG"/>
        </w:rPr>
        <w:t xml:space="preserve"> الأستاذ محمد كامل مرسي فقرة 265 </w:t>
      </w:r>
      <w:r w:rsidRPr="0097787B">
        <w:rPr>
          <w:sz w:val="24"/>
          <w:szCs w:val="24"/>
          <w:rtl/>
          <w:lang w:bidi="ar-EG"/>
        </w:rPr>
        <w:t>–</w:t>
      </w:r>
      <w:r w:rsidRPr="0097787B">
        <w:rPr>
          <w:rFonts w:hint="cs"/>
          <w:sz w:val="24"/>
          <w:szCs w:val="24"/>
          <w:rtl/>
          <w:lang w:bidi="ar-EG"/>
        </w:rPr>
        <w:t xml:space="preserve"> الأستاذ أنور سلطان فقرة 451 </w:t>
      </w:r>
      <w:r w:rsidRPr="0097787B">
        <w:rPr>
          <w:sz w:val="24"/>
          <w:szCs w:val="24"/>
          <w:rtl/>
          <w:lang w:bidi="ar-EG"/>
        </w:rPr>
        <w:t>–</w:t>
      </w:r>
      <w:r w:rsidRPr="0097787B">
        <w:rPr>
          <w:rFonts w:hint="cs"/>
          <w:sz w:val="24"/>
          <w:szCs w:val="24"/>
          <w:rtl/>
          <w:lang w:bidi="ar-EG"/>
        </w:rPr>
        <w:t xml:space="preserve"> الأستاذ سليمان مرقس فقرة 302 </w:t>
      </w:r>
      <w:r w:rsidRPr="0097787B">
        <w:rPr>
          <w:sz w:val="24"/>
          <w:szCs w:val="24"/>
          <w:rtl/>
          <w:lang w:bidi="ar-EG"/>
        </w:rPr>
        <w:t>–</w:t>
      </w:r>
      <w:r w:rsidRPr="0097787B">
        <w:rPr>
          <w:rFonts w:hint="cs"/>
          <w:sz w:val="24"/>
          <w:szCs w:val="24"/>
          <w:rtl/>
          <w:lang w:bidi="ar-EG"/>
        </w:rPr>
        <w:t xml:space="preserve"> الأستاذ عبد المنعم البدراوي فقرة 423 </w:t>
      </w:r>
      <w:r w:rsidRPr="0097787B">
        <w:rPr>
          <w:sz w:val="24"/>
          <w:szCs w:val="24"/>
          <w:rtl/>
          <w:lang w:bidi="ar-EG"/>
        </w:rPr>
        <w:t>–</w:t>
      </w:r>
      <w:r w:rsidRPr="0097787B">
        <w:rPr>
          <w:rFonts w:hint="cs"/>
          <w:sz w:val="24"/>
          <w:szCs w:val="24"/>
          <w:rtl/>
          <w:lang w:bidi="ar-EG"/>
        </w:rPr>
        <w:t xml:space="preserve"> الأستاذ منصور مصطفى منصور فقرة 131</w:t>
      </w:r>
      <w:r>
        <w:rPr>
          <w:rFonts w:hint="cs"/>
          <w:sz w:val="24"/>
          <w:szCs w:val="24"/>
          <w:rtl/>
          <w:lang w:bidi="ar-EG"/>
        </w:rPr>
        <w:t xml:space="preserve"> .</w:t>
      </w:r>
      <w:r w:rsidRPr="0097787B">
        <w:rPr>
          <w:rFonts w:hint="cs"/>
          <w:sz w:val="24"/>
          <w:szCs w:val="24"/>
          <w:rtl/>
          <w:lang w:bidi="ar-EG"/>
        </w:rPr>
        <w:t xml:space="preserve"> </w:t>
      </w:r>
    </w:p>
  </w:footnote>
  <w:footnote w:id="610">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وأصحاب الرأي الأول يستندون إلى أن المشرع في عهد التقنين المدني الأسبق قد أحال الميراث على الشريعة الإسلامية</w:t>
      </w:r>
      <w:r>
        <w:rPr>
          <w:rFonts w:hint="cs"/>
          <w:sz w:val="24"/>
          <w:szCs w:val="24"/>
          <w:rtl/>
          <w:lang w:bidi="ar-EG"/>
        </w:rPr>
        <w:t xml:space="preserve"> ،</w:t>
      </w:r>
      <w:r w:rsidRPr="0097787B">
        <w:rPr>
          <w:rFonts w:hint="cs"/>
          <w:sz w:val="24"/>
          <w:szCs w:val="24"/>
          <w:rtl/>
          <w:lang w:bidi="ar-EG"/>
        </w:rPr>
        <w:t xml:space="preserve"> لا فحسب من حيث تعيين الورثة وتحديد أنصبتهم في الميراث</w:t>
      </w:r>
      <w:r>
        <w:rPr>
          <w:rFonts w:hint="cs"/>
          <w:sz w:val="24"/>
          <w:szCs w:val="24"/>
          <w:rtl/>
          <w:lang w:bidi="ar-EG"/>
        </w:rPr>
        <w:t xml:space="preserve"> ،</w:t>
      </w:r>
      <w:r w:rsidRPr="0097787B">
        <w:rPr>
          <w:rFonts w:hint="cs"/>
          <w:sz w:val="24"/>
          <w:szCs w:val="24"/>
          <w:rtl/>
          <w:lang w:bidi="ar-EG"/>
        </w:rPr>
        <w:t xml:space="preserve"> بل أيضاً باعتبار الميراث طريقاً لانتقال الملكية من المورث إلى الوارث</w:t>
      </w:r>
      <w:r>
        <w:rPr>
          <w:rFonts w:hint="cs"/>
          <w:sz w:val="24"/>
          <w:szCs w:val="24"/>
          <w:rtl/>
          <w:lang w:bidi="ar-EG"/>
        </w:rPr>
        <w:t xml:space="preserve"> .</w:t>
      </w:r>
      <w:r w:rsidRPr="0097787B">
        <w:rPr>
          <w:rFonts w:hint="cs"/>
          <w:sz w:val="24"/>
          <w:szCs w:val="24"/>
          <w:rtl/>
          <w:lang w:bidi="ar-EG"/>
        </w:rPr>
        <w:t xml:space="preserve"> والوارث في الشريعة الإسلامية لا يستمر شخص مورثه ولا يحل محله في التزاماته</w:t>
      </w:r>
      <w:r>
        <w:rPr>
          <w:rFonts w:hint="cs"/>
          <w:sz w:val="24"/>
          <w:szCs w:val="24"/>
          <w:rtl/>
          <w:lang w:bidi="ar-EG"/>
        </w:rPr>
        <w:t xml:space="preserve"> ،</w:t>
      </w:r>
      <w:r w:rsidRPr="0097787B">
        <w:rPr>
          <w:rFonts w:hint="cs"/>
          <w:sz w:val="24"/>
          <w:szCs w:val="24"/>
          <w:rtl/>
          <w:lang w:bidi="ar-EG"/>
        </w:rPr>
        <w:t xml:space="preserve"> بل إن ديون المورث تتعلق بالتركة</w:t>
      </w:r>
      <w:r>
        <w:rPr>
          <w:rFonts w:hint="cs"/>
          <w:sz w:val="24"/>
          <w:szCs w:val="24"/>
          <w:rtl/>
          <w:lang w:bidi="ar-EG"/>
        </w:rPr>
        <w:t xml:space="preserve"> ،</w:t>
      </w:r>
      <w:r w:rsidRPr="0097787B">
        <w:rPr>
          <w:rFonts w:hint="cs"/>
          <w:sz w:val="24"/>
          <w:szCs w:val="24"/>
          <w:rtl/>
          <w:lang w:bidi="ar-EG"/>
        </w:rPr>
        <w:t xml:space="preserve"> وتبقى التركة ضامنة لديونه بعد موته كما كان ماله ضامناً لها حال حياته</w:t>
      </w:r>
      <w:r>
        <w:rPr>
          <w:rFonts w:hint="cs"/>
          <w:sz w:val="24"/>
          <w:szCs w:val="24"/>
          <w:rtl/>
          <w:lang w:bidi="ar-EG"/>
        </w:rPr>
        <w:t xml:space="preserve"> .</w:t>
      </w:r>
      <w:r w:rsidRPr="0097787B">
        <w:rPr>
          <w:rFonts w:hint="cs"/>
          <w:sz w:val="24"/>
          <w:szCs w:val="24"/>
          <w:rtl/>
          <w:lang w:bidi="ar-EG"/>
        </w:rPr>
        <w:t xml:space="preserve"> ولا يرث الوارث إلا ما يتبقى بعد سداد الديون</w:t>
      </w:r>
      <w:r>
        <w:rPr>
          <w:rFonts w:hint="cs"/>
          <w:sz w:val="24"/>
          <w:szCs w:val="24"/>
          <w:rtl/>
          <w:lang w:bidi="ar-EG"/>
        </w:rPr>
        <w:t xml:space="preserve"> ،</w:t>
      </w:r>
      <w:r w:rsidRPr="0097787B">
        <w:rPr>
          <w:rFonts w:hint="cs"/>
          <w:sz w:val="24"/>
          <w:szCs w:val="24"/>
          <w:rtl/>
          <w:lang w:bidi="ar-EG"/>
        </w:rPr>
        <w:t xml:space="preserve"> إذ لا تركة إلا بعد سداد الدين</w:t>
      </w:r>
      <w:r>
        <w:rPr>
          <w:rFonts w:hint="cs"/>
          <w:sz w:val="24"/>
          <w:szCs w:val="24"/>
          <w:rtl/>
          <w:lang w:bidi="ar-EG"/>
        </w:rPr>
        <w:t xml:space="preserve"> .</w:t>
      </w:r>
      <w:r w:rsidRPr="0097787B">
        <w:rPr>
          <w:rFonts w:hint="cs"/>
          <w:sz w:val="24"/>
          <w:szCs w:val="24"/>
          <w:rtl/>
          <w:lang w:bidi="ar-EG"/>
        </w:rPr>
        <w:t xml:space="preserve"> أما حق الدائنين في الشريعة الإسلامية فهو أشبه بحق الاختصاص أو الرهن على جميع التركة</w:t>
      </w:r>
      <w:r>
        <w:rPr>
          <w:rFonts w:hint="cs"/>
          <w:sz w:val="24"/>
          <w:szCs w:val="24"/>
          <w:rtl/>
          <w:lang w:bidi="ar-EG"/>
        </w:rPr>
        <w:t xml:space="preserve"> ،</w:t>
      </w:r>
      <w:r w:rsidRPr="0097787B">
        <w:rPr>
          <w:rFonts w:hint="cs"/>
          <w:sz w:val="24"/>
          <w:szCs w:val="24"/>
          <w:rtl/>
          <w:lang w:bidi="ar-EG"/>
        </w:rPr>
        <w:t xml:space="preserve"> فإذا باع الوارث عيناً من أعيان التركة قبل سداد الدين</w:t>
      </w:r>
      <w:r>
        <w:rPr>
          <w:rFonts w:hint="cs"/>
          <w:sz w:val="24"/>
          <w:szCs w:val="24"/>
          <w:rtl/>
          <w:lang w:bidi="ar-EG"/>
        </w:rPr>
        <w:t xml:space="preserve"> ،</w:t>
      </w:r>
      <w:r w:rsidRPr="0097787B">
        <w:rPr>
          <w:rFonts w:hint="cs"/>
          <w:sz w:val="24"/>
          <w:szCs w:val="24"/>
          <w:rtl/>
          <w:lang w:bidi="ar-EG"/>
        </w:rPr>
        <w:t xml:space="preserve"> كان للدائن أن يتتبعها في يد المشتري ويستوفي منها حقه</w:t>
      </w:r>
      <w:r>
        <w:rPr>
          <w:rFonts w:hint="cs"/>
          <w:sz w:val="24"/>
          <w:szCs w:val="24"/>
          <w:rtl/>
          <w:lang w:bidi="ar-EG"/>
        </w:rPr>
        <w:t xml:space="preserve"> .</w:t>
      </w:r>
      <w:r w:rsidRPr="0097787B">
        <w:rPr>
          <w:rFonts w:hint="cs"/>
          <w:sz w:val="24"/>
          <w:szCs w:val="24"/>
          <w:rtl/>
          <w:lang w:bidi="ar-EG"/>
        </w:rPr>
        <w:t xml:space="preserve"> هذا إذا كانت التركة مستغرقة بالدين</w:t>
      </w:r>
      <w:r>
        <w:rPr>
          <w:rFonts w:hint="cs"/>
          <w:sz w:val="24"/>
          <w:szCs w:val="24"/>
          <w:rtl/>
          <w:lang w:bidi="ar-EG"/>
        </w:rPr>
        <w:t xml:space="preserve"> ،</w:t>
      </w:r>
      <w:r w:rsidRPr="0097787B">
        <w:rPr>
          <w:rFonts w:hint="cs"/>
          <w:sz w:val="24"/>
          <w:szCs w:val="24"/>
          <w:rtl/>
          <w:lang w:bidi="ar-EG"/>
        </w:rPr>
        <w:t xml:space="preserve"> أما إذا كانت غير مستغرقة فللدائنين كذلك رهن عام بمقدار ديونهم لأن أموال التركة مثقلة بحقوقهم</w:t>
      </w:r>
      <w:r>
        <w:rPr>
          <w:rFonts w:hint="cs"/>
          <w:sz w:val="24"/>
          <w:szCs w:val="24"/>
          <w:rtl/>
          <w:lang w:bidi="ar-EG"/>
        </w:rPr>
        <w:t xml:space="preserve"> ،</w:t>
      </w:r>
      <w:r w:rsidRPr="0097787B">
        <w:rPr>
          <w:rFonts w:hint="cs"/>
          <w:sz w:val="24"/>
          <w:szCs w:val="24"/>
          <w:rtl/>
          <w:lang w:bidi="ar-EG"/>
        </w:rPr>
        <w:t xml:space="preserve"> ولكن الفقهاء أباحوا للورثة التصرف في أعيان التركة لأن ضمان الدائنين هي التركة جميعها لا عين بالذات</w:t>
      </w:r>
      <w:r>
        <w:rPr>
          <w:rFonts w:hint="cs"/>
          <w:sz w:val="24"/>
          <w:szCs w:val="24"/>
          <w:rtl/>
          <w:lang w:bidi="ar-EG"/>
        </w:rPr>
        <w:t xml:space="preserve"> .</w:t>
      </w:r>
      <w:r w:rsidRPr="0097787B">
        <w:rPr>
          <w:rFonts w:hint="cs"/>
          <w:sz w:val="24"/>
          <w:szCs w:val="24"/>
          <w:rtl/>
          <w:lang w:bidi="ar-EG"/>
        </w:rPr>
        <w:t xml:space="preserve"> على أن حق الورثة في التصرف يقف حين لا يبقى في التركة إلا ما يكفي للوفاء بالديون</w:t>
      </w:r>
      <w:r>
        <w:rPr>
          <w:rFonts w:hint="cs"/>
          <w:sz w:val="24"/>
          <w:szCs w:val="24"/>
          <w:rtl/>
          <w:lang w:bidi="ar-EG"/>
        </w:rPr>
        <w:t xml:space="preserve"> ،</w:t>
      </w:r>
      <w:r w:rsidRPr="0097787B">
        <w:rPr>
          <w:rFonts w:hint="cs"/>
          <w:sz w:val="24"/>
          <w:szCs w:val="24"/>
          <w:rtl/>
          <w:lang w:bidi="ar-EG"/>
        </w:rPr>
        <w:t xml:space="preserve"> وكل تصرف زاد على هذا الحد فهو غير نفاذ في حق الدائنين</w:t>
      </w:r>
      <w:r>
        <w:rPr>
          <w:rFonts w:hint="cs"/>
          <w:sz w:val="24"/>
          <w:szCs w:val="24"/>
          <w:rtl/>
          <w:lang w:bidi="ar-EG"/>
        </w:rPr>
        <w:t xml:space="preserve"> ،</w:t>
      </w:r>
      <w:r w:rsidRPr="0097787B">
        <w:rPr>
          <w:rFonts w:hint="cs"/>
          <w:sz w:val="24"/>
          <w:szCs w:val="24"/>
          <w:rtl/>
          <w:lang w:bidi="ar-EG"/>
        </w:rPr>
        <w:t xml:space="preserve"> وللدائنين أخذ حقهم من أعيان التركة حيث توجد إذا لم يكن الباقي منها كافياً </w:t>
      </w:r>
      <w:r>
        <w:rPr>
          <w:rFonts w:hint="cs"/>
          <w:sz w:val="24"/>
          <w:szCs w:val="24"/>
          <w:rtl/>
          <w:lang w:bidi="ar-EG"/>
        </w:rPr>
        <w:t xml:space="preserve">( </w:t>
      </w:r>
      <w:r w:rsidRPr="0097787B">
        <w:rPr>
          <w:rFonts w:hint="cs"/>
          <w:sz w:val="24"/>
          <w:szCs w:val="24"/>
          <w:rtl/>
          <w:lang w:bidi="ar-EG"/>
        </w:rPr>
        <w:t xml:space="preserve">الأستاذ عبد الحميد بدوي في مجلة مصر العصرية 1914 ص 14 وما بعدها </w:t>
      </w:r>
      <w:r w:rsidRPr="0097787B">
        <w:rPr>
          <w:sz w:val="24"/>
          <w:szCs w:val="24"/>
          <w:rtl/>
          <w:lang w:bidi="ar-EG"/>
        </w:rPr>
        <w:t>–</w:t>
      </w:r>
      <w:r w:rsidRPr="0097787B">
        <w:rPr>
          <w:rFonts w:hint="cs"/>
          <w:sz w:val="24"/>
          <w:szCs w:val="24"/>
          <w:rtl/>
          <w:lang w:bidi="ar-EG"/>
        </w:rPr>
        <w:t xml:space="preserve"> وملاحظات الأساتذة عزيز كحيل وعبد الخالق ثروت وعبد الحميد مصطفى ومحمد حلمي عيسى في ص 40</w:t>
      </w:r>
      <w:r>
        <w:rPr>
          <w:rFonts w:hint="cs"/>
          <w:sz w:val="24"/>
          <w:szCs w:val="24"/>
          <w:rtl/>
          <w:lang w:bidi="ar-EG"/>
        </w:rPr>
        <w:t xml:space="preserve"> ) .</w:t>
      </w:r>
      <w:r w:rsidRPr="0097787B">
        <w:rPr>
          <w:rFonts w:hint="cs"/>
          <w:sz w:val="24"/>
          <w:szCs w:val="24"/>
          <w:rtl/>
          <w:lang w:bidi="ar-EG"/>
        </w:rPr>
        <w:t xml:space="preserve"> وأنظر من أحكام القضاء في هذا الرأي</w:t>
      </w:r>
      <w:r>
        <w:rPr>
          <w:rFonts w:hint="cs"/>
          <w:sz w:val="24"/>
          <w:szCs w:val="24"/>
          <w:rtl/>
          <w:lang w:bidi="ar-EG"/>
        </w:rPr>
        <w:t xml:space="preserve"> :</w:t>
      </w:r>
      <w:r w:rsidRPr="0097787B">
        <w:rPr>
          <w:rFonts w:hint="cs"/>
          <w:sz w:val="24"/>
          <w:szCs w:val="24"/>
          <w:rtl/>
          <w:lang w:bidi="ar-EG"/>
        </w:rPr>
        <w:t xml:space="preserve"> استئناف وطني 15 فبراير سنة 1894 الحقوق 9 ص 17 </w:t>
      </w:r>
      <w:r w:rsidRPr="0097787B">
        <w:rPr>
          <w:sz w:val="24"/>
          <w:szCs w:val="24"/>
          <w:rtl/>
          <w:lang w:bidi="ar-EG"/>
        </w:rPr>
        <w:t>–</w:t>
      </w:r>
      <w:r w:rsidRPr="0097787B">
        <w:rPr>
          <w:rFonts w:hint="cs"/>
          <w:sz w:val="24"/>
          <w:szCs w:val="24"/>
          <w:rtl/>
          <w:lang w:bidi="ar-EG"/>
        </w:rPr>
        <w:t xml:space="preserve"> 29 ديسمبر سنة 1913 الشرائع 1 رقم 424 ص 277 </w:t>
      </w:r>
      <w:r w:rsidRPr="0097787B">
        <w:rPr>
          <w:sz w:val="24"/>
          <w:szCs w:val="24"/>
          <w:rtl/>
          <w:lang w:bidi="ar-EG"/>
        </w:rPr>
        <w:t>–</w:t>
      </w:r>
      <w:r w:rsidRPr="0097787B">
        <w:rPr>
          <w:rFonts w:hint="cs"/>
          <w:sz w:val="24"/>
          <w:szCs w:val="24"/>
          <w:rtl/>
          <w:lang w:bidi="ar-EG"/>
        </w:rPr>
        <w:t xml:space="preserve"> استئناف مصر 18 يونيه سنة 1927 المجموعة الرسمية 31 رقم 142</w:t>
      </w:r>
      <w:r>
        <w:rPr>
          <w:rFonts w:hint="cs"/>
          <w:sz w:val="24"/>
          <w:szCs w:val="24"/>
          <w:rtl/>
          <w:lang w:bidi="ar-EG"/>
        </w:rPr>
        <w:t xml:space="preserve">  /  </w:t>
      </w:r>
      <w:r w:rsidRPr="0097787B">
        <w:rPr>
          <w:rFonts w:hint="cs"/>
          <w:sz w:val="24"/>
          <w:szCs w:val="24"/>
          <w:rtl/>
          <w:lang w:bidi="ar-EG"/>
        </w:rPr>
        <w:t xml:space="preserve">1 ص 364 </w:t>
      </w:r>
      <w:r w:rsidRPr="0097787B">
        <w:rPr>
          <w:sz w:val="24"/>
          <w:szCs w:val="24"/>
          <w:rtl/>
          <w:lang w:bidi="ar-EG"/>
        </w:rPr>
        <w:t>–</w:t>
      </w:r>
      <w:r w:rsidRPr="0097787B">
        <w:rPr>
          <w:rFonts w:hint="cs"/>
          <w:sz w:val="24"/>
          <w:szCs w:val="24"/>
          <w:rtl/>
          <w:lang w:bidi="ar-EG"/>
        </w:rPr>
        <w:t xml:space="preserve"> 30 ديسمبر سنة 1930 المحاماة 11 رقم 428 ص 826 </w:t>
      </w:r>
      <w:r w:rsidRPr="0097787B">
        <w:rPr>
          <w:sz w:val="24"/>
          <w:szCs w:val="24"/>
          <w:rtl/>
          <w:lang w:bidi="ar-EG"/>
        </w:rPr>
        <w:t>–</w:t>
      </w:r>
      <w:r w:rsidRPr="0097787B">
        <w:rPr>
          <w:rFonts w:hint="cs"/>
          <w:sz w:val="24"/>
          <w:szCs w:val="24"/>
          <w:rtl/>
          <w:lang w:bidi="ar-EG"/>
        </w:rPr>
        <w:t xml:space="preserve"> 8 مارس سنة 1932 المحاماة 13 رقم 70 ص 168 </w:t>
      </w:r>
      <w:r w:rsidRPr="0097787B">
        <w:rPr>
          <w:sz w:val="24"/>
          <w:szCs w:val="24"/>
          <w:rtl/>
          <w:lang w:bidi="ar-EG"/>
        </w:rPr>
        <w:t>–</w:t>
      </w:r>
      <w:r w:rsidRPr="0097787B">
        <w:rPr>
          <w:rFonts w:hint="cs"/>
          <w:sz w:val="24"/>
          <w:szCs w:val="24"/>
          <w:rtl/>
          <w:lang w:bidi="ar-EG"/>
        </w:rPr>
        <w:t xml:space="preserve"> 10 ديسمبر سنة 1932 المحاماة 13 رقم 429</w:t>
      </w:r>
      <w:r>
        <w:rPr>
          <w:rFonts w:hint="cs"/>
          <w:sz w:val="24"/>
          <w:szCs w:val="24"/>
          <w:rtl/>
          <w:lang w:bidi="ar-EG"/>
        </w:rPr>
        <w:t xml:space="preserve">  /  </w:t>
      </w:r>
      <w:r w:rsidRPr="0097787B">
        <w:rPr>
          <w:rFonts w:hint="cs"/>
          <w:sz w:val="24"/>
          <w:szCs w:val="24"/>
          <w:rtl/>
          <w:lang w:bidi="ar-EG"/>
        </w:rPr>
        <w:t xml:space="preserve">6 ص 871 </w:t>
      </w:r>
      <w:r w:rsidRPr="0097787B">
        <w:rPr>
          <w:sz w:val="24"/>
          <w:szCs w:val="24"/>
          <w:rtl/>
          <w:lang w:bidi="ar-EG"/>
        </w:rPr>
        <w:t>–</w:t>
      </w:r>
      <w:r w:rsidRPr="0097787B">
        <w:rPr>
          <w:rFonts w:hint="cs"/>
          <w:sz w:val="24"/>
          <w:szCs w:val="24"/>
          <w:rtl/>
          <w:lang w:bidi="ar-EG"/>
        </w:rPr>
        <w:t xml:space="preserve"> 5 ديسمبر سنة </w:t>
      </w:r>
      <w:smartTag w:uri="urn:schemas-microsoft-com:office:smarttags" w:element="metricconverter">
        <w:smartTagPr>
          <w:attr w:name="ProductID" w:val="1944 م"/>
        </w:smartTagPr>
        <w:r w:rsidRPr="0097787B">
          <w:rPr>
            <w:rFonts w:hint="cs"/>
            <w:sz w:val="24"/>
            <w:szCs w:val="24"/>
            <w:rtl/>
            <w:lang w:bidi="ar-EG"/>
          </w:rPr>
          <w:t>1944 م</w:t>
        </w:r>
      </w:smartTag>
      <w:r w:rsidRPr="0097787B">
        <w:rPr>
          <w:rFonts w:hint="cs"/>
          <w:sz w:val="24"/>
          <w:szCs w:val="24"/>
          <w:rtl/>
          <w:lang w:bidi="ar-EG"/>
        </w:rPr>
        <w:t xml:space="preserve"> 57 ص 17 </w:t>
      </w:r>
      <w:r w:rsidRPr="0097787B">
        <w:rPr>
          <w:sz w:val="24"/>
          <w:szCs w:val="24"/>
          <w:rtl/>
          <w:lang w:bidi="ar-EG"/>
        </w:rPr>
        <w:t>–</w:t>
      </w:r>
      <w:r w:rsidRPr="0097787B">
        <w:rPr>
          <w:rFonts w:hint="cs"/>
          <w:sz w:val="24"/>
          <w:szCs w:val="24"/>
          <w:rtl/>
          <w:lang w:bidi="ar-EG"/>
        </w:rPr>
        <w:t xml:space="preserve"> محكمة مصر 28 يناير سنة 1896 القضاء 3 ص 196 </w:t>
      </w:r>
      <w:r w:rsidRPr="0097787B">
        <w:rPr>
          <w:sz w:val="24"/>
          <w:szCs w:val="24"/>
          <w:rtl/>
          <w:lang w:bidi="ar-EG"/>
        </w:rPr>
        <w:t>–</w:t>
      </w:r>
      <w:r w:rsidRPr="0097787B">
        <w:rPr>
          <w:rFonts w:hint="cs"/>
          <w:sz w:val="24"/>
          <w:szCs w:val="24"/>
          <w:rtl/>
          <w:lang w:bidi="ar-EG"/>
        </w:rPr>
        <w:t xml:space="preserve"> 22 مارس سنة 1904 الاستقلال 3 ص 107 </w:t>
      </w:r>
      <w:r w:rsidRPr="0097787B">
        <w:rPr>
          <w:sz w:val="24"/>
          <w:szCs w:val="24"/>
          <w:rtl/>
          <w:lang w:bidi="ar-EG"/>
        </w:rPr>
        <w:t>–</w:t>
      </w:r>
      <w:r w:rsidRPr="0097787B">
        <w:rPr>
          <w:rFonts w:hint="cs"/>
          <w:sz w:val="24"/>
          <w:szCs w:val="24"/>
          <w:rtl/>
          <w:lang w:bidi="ar-EG"/>
        </w:rPr>
        <w:t xml:space="preserve"> 20 فبراير سنة 1906 الحقوق 21 ص 112</w:t>
      </w:r>
      <w:r>
        <w:rPr>
          <w:rFonts w:hint="cs"/>
          <w:sz w:val="24"/>
          <w:szCs w:val="24"/>
          <w:rtl/>
          <w:lang w:bidi="ar-EG"/>
        </w:rPr>
        <w:t xml:space="preserve"> - </w:t>
      </w:r>
      <w:r w:rsidRPr="0097787B">
        <w:rPr>
          <w:rFonts w:hint="cs"/>
          <w:sz w:val="24"/>
          <w:szCs w:val="24"/>
          <w:rtl/>
          <w:lang w:bidi="ar-EG"/>
        </w:rPr>
        <w:t>محكمة طنطا 21 أكتوبر سنة 1919 المحاماة 1 رقم 32</w:t>
      </w:r>
      <w:r>
        <w:rPr>
          <w:rFonts w:hint="cs"/>
          <w:sz w:val="24"/>
          <w:szCs w:val="24"/>
          <w:rtl/>
          <w:lang w:bidi="ar-EG"/>
        </w:rPr>
        <w:t xml:space="preserve">  /  </w:t>
      </w:r>
      <w:r w:rsidRPr="0097787B">
        <w:rPr>
          <w:rFonts w:hint="cs"/>
          <w:sz w:val="24"/>
          <w:szCs w:val="24"/>
          <w:rtl/>
          <w:lang w:bidi="ar-EG"/>
        </w:rPr>
        <w:t xml:space="preserve">1 ص 199 </w:t>
      </w:r>
      <w:r w:rsidRPr="0097787B">
        <w:rPr>
          <w:sz w:val="24"/>
          <w:szCs w:val="24"/>
          <w:rtl/>
          <w:lang w:bidi="ar-EG"/>
        </w:rPr>
        <w:t>–</w:t>
      </w:r>
      <w:r w:rsidRPr="0097787B">
        <w:rPr>
          <w:rFonts w:hint="cs"/>
          <w:sz w:val="24"/>
          <w:szCs w:val="24"/>
          <w:rtl/>
          <w:lang w:bidi="ar-EG"/>
        </w:rPr>
        <w:t xml:space="preserve"> الإسكندرية 3 أبريل 1924 المجموعة الرسمية 28 رقم 130 ص 250</w:t>
      </w:r>
      <w:r>
        <w:rPr>
          <w:rFonts w:hint="cs"/>
          <w:sz w:val="24"/>
          <w:szCs w:val="24"/>
          <w:rtl/>
          <w:lang w:bidi="ar-EG"/>
        </w:rPr>
        <w:t xml:space="preserve"> - </w:t>
      </w:r>
      <w:r w:rsidRPr="0097787B">
        <w:rPr>
          <w:rFonts w:hint="cs"/>
          <w:sz w:val="24"/>
          <w:szCs w:val="24"/>
          <w:rtl/>
          <w:lang w:bidi="ar-EG"/>
        </w:rPr>
        <w:t xml:space="preserve">استئناف مختلط 22 ديسمبر سنة </w:t>
      </w:r>
      <w:smartTag w:uri="urn:schemas-microsoft-com:office:smarttags" w:element="metricconverter">
        <w:smartTagPr>
          <w:attr w:name="ProductID" w:val="1898 م"/>
        </w:smartTagPr>
        <w:r w:rsidRPr="0097787B">
          <w:rPr>
            <w:rFonts w:hint="cs"/>
            <w:sz w:val="24"/>
            <w:szCs w:val="24"/>
            <w:rtl/>
            <w:lang w:bidi="ar-EG"/>
          </w:rPr>
          <w:t>1898 م</w:t>
        </w:r>
      </w:smartTag>
      <w:r w:rsidRPr="0097787B">
        <w:rPr>
          <w:rFonts w:hint="cs"/>
          <w:sz w:val="24"/>
          <w:szCs w:val="24"/>
          <w:rtl/>
          <w:lang w:bidi="ar-EG"/>
        </w:rPr>
        <w:t xml:space="preserve"> 11 ص 62 </w:t>
      </w:r>
      <w:r w:rsidRPr="0097787B">
        <w:rPr>
          <w:sz w:val="24"/>
          <w:szCs w:val="24"/>
          <w:rtl/>
          <w:lang w:bidi="ar-EG"/>
        </w:rPr>
        <w:t>–</w:t>
      </w:r>
      <w:r w:rsidRPr="0097787B">
        <w:rPr>
          <w:rFonts w:hint="cs"/>
          <w:sz w:val="24"/>
          <w:szCs w:val="24"/>
          <w:rtl/>
          <w:lang w:bidi="ar-EG"/>
        </w:rPr>
        <w:t xml:space="preserve"> 13 يونيه </w:t>
      </w:r>
      <w:smartTag w:uri="urn:schemas-microsoft-com:office:smarttags" w:element="metricconverter">
        <w:smartTagPr>
          <w:attr w:name="ProductID" w:val="1900 م"/>
        </w:smartTagPr>
        <w:r w:rsidRPr="0097787B">
          <w:rPr>
            <w:rFonts w:hint="cs"/>
            <w:sz w:val="24"/>
            <w:szCs w:val="24"/>
            <w:rtl/>
            <w:lang w:bidi="ar-EG"/>
          </w:rPr>
          <w:t>1900 م</w:t>
        </w:r>
      </w:smartTag>
      <w:r w:rsidRPr="0097787B">
        <w:rPr>
          <w:rFonts w:hint="cs"/>
          <w:sz w:val="24"/>
          <w:szCs w:val="24"/>
          <w:rtl/>
          <w:lang w:bidi="ar-EG"/>
        </w:rPr>
        <w:t xml:space="preserve"> 12 ص 335 </w:t>
      </w:r>
      <w:r w:rsidRPr="0097787B">
        <w:rPr>
          <w:sz w:val="24"/>
          <w:szCs w:val="24"/>
          <w:rtl/>
          <w:lang w:bidi="ar-EG"/>
        </w:rPr>
        <w:t>–</w:t>
      </w:r>
      <w:r w:rsidRPr="0097787B">
        <w:rPr>
          <w:rFonts w:hint="cs"/>
          <w:sz w:val="24"/>
          <w:szCs w:val="24"/>
          <w:rtl/>
          <w:lang w:bidi="ar-EG"/>
        </w:rPr>
        <w:t xml:space="preserve"> 16 ديسمبر سنة </w:t>
      </w:r>
      <w:smartTag w:uri="urn:schemas-microsoft-com:office:smarttags" w:element="metricconverter">
        <w:smartTagPr>
          <w:attr w:name="ProductID" w:val="1903 م"/>
        </w:smartTagPr>
        <w:r w:rsidRPr="0097787B">
          <w:rPr>
            <w:rFonts w:hint="cs"/>
            <w:sz w:val="24"/>
            <w:szCs w:val="24"/>
            <w:rtl/>
            <w:lang w:bidi="ar-EG"/>
          </w:rPr>
          <w:t>1903 م</w:t>
        </w:r>
      </w:smartTag>
      <w:r w:rsidRPr="0097787B">
        <w:rPr>
          <w:rFonts w:hint="cs"/>
          <w:sz w:val="24"/>
          <w:szCs w:val="24"/>
          <w:rtl/>
          <w:lang w:bidi="ar-EG"/>
        </w:rPr>
        <w:t xml:space="preserve"> 16 ص 69 </w:t>
      </w:r>
      <w:r w:rsidRPr="0097787B">
        <w:rPr>
          <w:sz w:val="24"/>
          <w:szCs w:val="24"/>
          <w:rtl/>
          <w:lang w:bidi="ar-EG"/>
        </w:rPr>
        <w:t>–</w:t>
      </w:r>
      <w:r w:rsidRPr="0097787B">
        <w:rPr>
          <w:rFonts w:hint="cs"/>
          <w:sz w:val="24"/>
          <w:szCs w:val="24"/>
          <w:rtl/>
          <w:lang w:bidi="ar-EG"/>
        </w:rPr>
        <w:t xml:space="preserve"> 20 أبريل </w:t>
      </w:r>
      <w:smartTag w:uri="urn:schemas-microsoft-com:office:smarttags" w:element="metricconverter">
        <w:smartTagPr>
          <w:attr w:name="ProductID" w:val="1905 م"/>
        </w:smartTagPr>
        <w:r w:rsidRPr="0097787B">
          <w:rPr>
            <w:rFonts w:hint="cs"/>
            <w:sz w:val="24"/>
            <w:szCs w:val="24"/>
            <w:rtl/>
            <w:lang w:bidi="ar-EG"/>
          </w:rPr>
          <w:t>1905 م</w:t>
        </w:r>
      </w:smartTag>
      <w:r w:rsidRPr="0097787B">
        <w:rPr>
          <w:rFonts w:hint="cs"/>
          <w:sz w:val="24"/>
          <w:szCs w:val="24"/>
          <w:rtl/>
          <w:lang w:bidi="ar-EG"/>
        </w:rPr>
        <w:t xml:space="preserve"> 17 ص 221</w:t>
      </w:r>
      <w:r>
        <w:rPr>
          <w:rFonts w:hint="cs"/>
          <w:sz w:val="24"/>
          <w:szCs w:val="24"/>
          <w:rtl/>
          <w:lang w:bidi="ar-EG"/>
        </w:rPr>
        <w:t xml:space="preserve"> - </w:t>
      </w:r>
      <w:r w:rsidRPr="0097787B">
        <w:rPr>
          <w:rFonts w:hint="cs"/>
          <w:sz w:val="24"/>
          <w:szCs w:val="24"/>
          <w:rtl/>
          <w:lang w:bidi="ar-EG"/>
        </w:rPr>
        <w:t xml:space="preserve">3 يونيه سنة </w:t>
      </w:r>
      <w:smartTag w:uri="urn:schemas-microsoft-com:office:smarttags" w:element="metricconverter">
        <w:smartTagPr>
          <w:attr w:name="ProductID" w:val="1911 م"/>
        </w:smartTagPr>
        <w:r w:rsidRPr="0097787B">
          <w:rPr>
            <w:rFonts w:hint="cs"/>
            <w:sz w:val="24"/>
            <w:szCs w:val="24"/>
            <w:rtl/>
            <w:lang w:bidi="ar-EG"/>
          </w:rPr>
          <w:t>1911 م</w:t>
        </w:r>
      </w:smartTag>
      <w:r w:rsidRPr="0097787B">
        <w:rPr>
          <w:rFonts w:hint="cs"/>
          <w:sz w:val="24"/>
          <w:szCs w:val="24"/>
          <w:rtl/>
          <w:lang w:bidi="ar-EG"/>
        </w:rPr>
        <w:t xml:space="preserve"> 23 ص 354 </w:t>
      </w:r>
      <w:r w:rsidRPr="0097787B">
        <w:rPr>
          <w:sz w:val="24"/>
          <w:szCs w:val="24"/>
          <w:rtl/>
          <w:lang w:bidi="ar-EG"/>
        </w:rPr>
        <w:t>–</w:t>
      </w:r>
      <w:r w:rsidRPr="0097787B">
        <w:rPr>
          <w:rFonts w:hint="cs"/>
          <w:sz w:val="24"/>
          <w:szCs w:val="24"/>
          <w:rtl/>
          <w:lang w:bidi="ar-EG"/>
        </w:rPr>
        <w:t xml:space="preserve"> 11 مارس سنة </w:t>
      </w:r>
      <w:smartTag w:uri="urn:schemas-microsoft-com:office:smarttags" w:element="metricconverter">
        <w:smartTagPr>
          <w:attr w:name="ProductID" w:val="1914 م"/>
        </w:smartTagPr>
        <w:r w:rsidRPr="0097787B">
          <w:rPr>
            <w:rFonts w:hint="cs"/>
            <w:sz w:val="24"/>
            <w:szCs w:val="24"/>
            <w:rtl/>
            <w:lang w:bidi="ar-EG"/>
          </w:rPr>
          <w:t>1914 م</w:t>
        </w:r>
      </w:smartTag>
      <w:r w:rsidRPr="0097787B">
        <w:rPr>
          <w:rFonts w:hint="cs"/>
          <w:sz w:val="24"/>
          <w:szCs w:val="24"/>
          <w:rtl/>
          <w:lang w:bidi="ar-EG"/>
        </w:rPr>
        <w:t xml:space="preserve"> 26 ص 270 </w:t>
      </w:r>
      <w:r w:rsidRPr="0097787B">
        <w:rPr>
          <w:sz w:val="24"/>
          <w:szCs w:val="24"/>
          <w:rtl/>
          <w:lang w:bidi="ar-EG"/>
        </w:rPr>
        <w:t>–</w:t>
      </w:r>
      <w:r w:rsidRPr="0097787B">
        <w:rPr>
          <w:rFonts w:hint="cs"/>
          <w:sz w:val="24"/>
          <w:szCs w:val="24"/>
          <w:rtl/>
          <w:lang w:bidi="ar-EG"/>
        </w:rPr>
        <w:t xml:space="preserve"> 9 يناير سنة </w:t>
      </w:r>
      <w:smartTag w:uri="urn:schemas-microsoft-com:office:smarttags" w:element="metricconverter">
        <w:smartTagPr>
          <w:attr w:name="ProductID" w:val="1917 م"/>
        </w:smartTagPr>
        <w:r w:rsidRPr="0097787B">
          <w:rPr>
            <w:rFonts w:hint="cs"/>
            <w:sz w:val="24"/>
            <w:szCs w:val="24"/>
            <w:rtl/>
            <w:lang w:bidi="ar-EG"/>
          </w:rPr>
          <w:t>1917 م</w:t>
        </w:r>
      </w:smartTag>
      <w:r w:rsidRPr="0097787B">
        <w:rPr>
          <w:rFonts w:hint="cs"/>
          <w:sz w:val="24"/>
          <w:szCs w:val="24"/>
          <w:rtl/>
          <w:lang w:bidi="ar-EG"/>
        </w:rPr>
        <w:t xml:space="preserve"> 29 ص 146 </w:t>
      </w:r>
      <w:r w:rsidRPr="0097787B">
        <w:rPr>
          <w:sz w:val="24"/>
          <w:szCs w:val="24"/>
          <w:rtl/>
          <w:lang w:bidi="ar-EG"/>
        </w:rPr>
        <w:t>–</w:t>
      </w:r>
      <w:r w:rsidRPr="0097787B">
        <w:rPr>
          <w:rFonts w:hint="cs"/>
          <w:sz w:val="24"/>
          <w:szCs w:val="24"/>
          <w:rtl/>
          <w:lang w:bidi="ar-EG"/>
        </w:rPr>
        <w:t xml:space="preserve"> 29 مارس سنة </w:t>
      </w:r>
      <w:smartTag w:uri="urn:schemas-microsoft-com:office:smarttags" w:element="metricconverter">
        <w:smartTagPr>
          <w:attr w:name="ProductID" w:val="1917 م"/>
        </w:smartTagPr>
        <w:r w:rsidRPr="0097787B">
          <w:rPr>
            <w:rFonts w:hint="cs"/>
            <w:sz w:val="24"/>
            <w:szCs w:val="24"/>
            <w:rtl/>
            <w:lang w:bidi="ar-EG"/>
          </w:rPr>
          <w:t>1917 م</w:t>
        </w:r>
      </w:smartTag>
      <w:r w:rsidRPr="0097787B">
        <w:rPr>
          <w:rFonts w:hint="cs"/>
          <w:sz w:val="24"/>
          <w:szCs w:val="24"/>
          <w:rtl/>
          <w:lang w:bidi="ar-EG"/>
        </w:rPr>
        <w:t xml:space="preserve"> 29 ص 234 </w:t>
      </w:r>
      <w:r w:rsidRPr="0097787B">
        <w:rPr>
          <w:sz w:val="24"/>
          <w:szCs w:val="24"/>
          <w:rtl/>
          <w:lang w:bidi="ar-EG"/>
        </w:rPr>
        <w:t>–</w:t>
      </w:r>
      <w:r w:rsidRPr="0097787B">
        <w:rPr>
          <w:rFonts w:hint="cs"/>
          <w:sz w:val="24"/>
          <w:szCs w:val="24"/>
          <w:rtl/>
          <w:lang w:bidi="ar-EG"/>
        </w:rPr>
        <w:t xml:space="preserve"> 30 أكتوبر سنة </w:t>
      </w:r>
      <w:smartTag w:uri="urn:schemas-microsoft-com:office:smarttags" w:element="metricconverter">
        <w:smartTagPr>
          <w:attr w:name="ProductID" w:val="1917 م"/>
        </w:smartTagPr>
        <w:r w:rsidRPr="0097787B">
          <w:rPr>
            <w:rFonts w:hint="cs"/>
            <w:sz w:val="24"/>
            <w:szCs w:val="24"/>
            <w:rtl/>
            <w:lang w:bidi="ar-EG"/>
          </w:rPr>
          <w:t>1917 م</w:t>
        </w:r>
      </w:smartTag>
      <w:r w:rsidRPr="0097787B">
        <w:rPr>
          <w:rFonts w:hint="cs"/>
          <w:sz w:val="24"/>
          <w:szCs w:val="24"/>
          <w:rtl/>
          <w:lang w:bidi="ar-EG"/>
        </w:rPr>
        <w:t xml:space="preserve"> 30 ص 13 </w:t>
      </w:r>
      <w:r w:rsidRPr="0097787B">
        <w:rPr>
          <w:sz w:val="24"/>
          <w:szCs w:val="24"/>
          <w:rtl/>
          <w:lang w:bidi="ar-EG"/>
        </w:rPr>
        <w:t>–</w:t>
      </w:r>
      <w:r w:rsidRPr="0097787B">
        <w:rPr>
          <w:rFonts w:hint="cs"/>
          <w:sz w:val="24"/>
          <w:szCs w:val="24"/>
          <w:rtl/>
          <w:lang w:bidi="ar-EG"/>
        </w:rPr>
        <w:t xml:space="preserve"> 8 فبراير سنة </w:t>
      </w:r>
      <w:smartTag w:uri="urn:schemas-microsoft-com:office:smarttags" w:element="metricconverter">
        <w:smartTagPr>
          <w:attr w:name="ProductID" w:val="1940 م"/>
        </w:smartTagPr>
        <w:r w:rsidRPr="0097787B">
          <w:rPr>
            <w:rFonts w:hint="cs"/>
            <w:sz w:val="24"/>
            <w:szCs w:val="24"/>
            <w:rtl/>
            <w:lang w:bidi="ar-EG"/>
          </w:rPr>
          <w:t>1940 م</w:t>
        </w:r>
      </w:smartTag>
      <w:r w:rsidRPr="0097787B">
        <w:rPr>
          <w:rFonts w:hint="cs"/>
          <w:sz w:val="24"/>
          <w:szCs w:val="24"/>
          <w:rtl/>
          <w:lang w:bidi="ar-EG"/>
        </w:rPr>
        <w:t xml:space="preserve"> 52 ص 124 ومن أصحاب هذا الرأي الأول من يذهب إلى حد القول بحلول الديون المؤجلة بموت المدين وفقاً لمبادئ الفقه الإسلامي </w:t>
      </w:r>
      <w:r>
        <w:rPr>
          <w:rFonts w:hint="cs"/>
          <w:sz w:val="24"/>
          <w:szCs w:val="24"/>
          <w:rtl/>
          <w:lang w:bidi="ar-EG"/>
        </w:rPr>
        <w:t xml:space="preserve">( </w:t>
      </w:r>
      <w:r w:rsidRPr="0097787B">
        <w:rPr>
          <w:rFonts w:hint="cs"/>
          <w:sz w:val="24"/>
          <w:szCs w:val="24"/>
          <w:rtl/>
          <w:lang w:bidi="ar-EG"/>
        </w:rPr>
        <w:t>الأستاذ علي زكي العرابي في مركز الوارث في الشريعة الإسلامية سنة 1913 ومقال له في المحاماة السنة الأولى العدد الخامس</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أما أصحاب الرأي الثاني فيذهبون إلى أن الشريعة الإسلامية أنما تسري في تعيين الورثة وتحديد أنصبتهم</w:t>
      </w:r>
      <w:r>
        <w:rPr>
          <w:rFonts w:hint="cs"/>
          <w:sz w:val="24"/>
          <w:szCs w:val="24"/>
          <w:rtl/>
          <w:lang w:bidi="ar-EG"/>
        </w:rPr>
        <w:t xml:space="preserve"> ،</w:t>
      </w:r>
      <w:r w:rsidRPr="0097787B">
        <w:rPr>
          <w:rFonts w:hint="cs"/>
          <w:sz w:val="24"/>
          <w:szCs w:val="24"/>
          <w:rtl/>
          <w:lang w:bidi="ar-EG"/>
        </w:rPr>
        <w:t xml:space="preserve"> أما في كيفية انتقال المال إلى الورثة فليس هذا متصلاً بالأحوال الشخصية</w:t>
      </w:r>
      <w:r>
        <w:rPr>
          <w:rFonts w:hint="cs"/>
          <w:sz w:val="24"/>
          <w:szCs w:val="24"/>
          <w:rtl/>
          <w:lang w:bidi="ar-EG"/>
        </w:rPr>
        <w:t xml:space="preserve"> ،</w:t>
      </w:r>
      <w:r w:rsidRPr="0097787B">
        <w:rPr>
          <w:rFonts w:hint="cs"/>
          <w:sz w:val="24"/>
          <w:szCs w:val="24"/>
          <w:rtl/>
          <w:lang w:bidi="ar-EG"/>
        </w:rPr>
        <w:t xml:space="preserve"> بل هو داخل في أسباب كسب الملكية</w:t>
      </w:r>
      <w:r>
        <w:rPr>
          <w:rFonts w:hint="cs"/>
          <w:sz w:val="24"/>
          <w:szCs w:val="24"/>
          <w:rtl/>
          <w:lang w:bidi="ar-EG"/>
        </w:rPr>
        <w:t xml:space="preserve"> ،</w:t>
      </w:r>
      <w:r w:rsidRPr="0097787B">
        <w:rPr>
          <w:rFonts w:hint="cs"/>
          <w:sz w:val="24"/>
          <w:szCs w:val="24"/>
          <w:rtl/>
          <w:lang w:bidi="ar-EG"/>
        </w:rPr>
        <w:t xml:space="preserve"> فتسري فيه القواعد العامة في القانون المدني</w:t>
      </w:r>
      <w:r>
        <w:rPr>
          <w:rFonts w:hint="cs"/>
          <w:sz w:val="24"/>
          <w:szCs w:val="24"/>
          <w:rtl/>
          <w:lang w:bidi="ar-EG"/>
        </w:rPr>
        <w:t xml:space="preserve"> .</w:t>
      </w:r>
      <w:r w:rsidRPr="0097787B">
        <w:rPr>
          <w:rFonts w:hint="cs"/>
          <w:sz w:val="24"/>
          <w:szCs w:val="24"/>
          <w:rtl/>
          <w:lang w:bidi="ar-EG"/>
        </w:rPr>
        <w:t xml:space="preserve"> ومن ثم يجب أن تفصل أموال التركة عن أموال الوارث الخاصة</w:t>
      </w:r>
      <w:r>
        <w:rPr>
          <w:rFonts w:hint="cs"/>
          <w:sz w:val="24"/>
          <w:szCs w:val="24"/>
          <w:rtl/>
          <w:lang w:bidi="ar-EG"/>
        </w:rPr>
        <w:t xml:space="preserve"> ،</w:t>
      </w:r>
      <w:r w:rsidRPr="0097787B">
        <w:rPr>
          <w:rFonts w:hint="cs"/>
          <w:sz w:val="24"/>
          <w:szCs w:val="24"/>
          <w:rtl/>
          <w:lang w:bidi="ar-EG"/>
        </w:rPr>
        <w:t xml:space="preserve"> ويقدم دائنوا المورث على دائني الوارث في اقتضاء حقوقهم من أموال التركة</w:t>
      </w:r>
      <w:r>
        <w:rPr>
          <w:rFonts w:hint="cs"/>
          <w:sz w:val="24"/>
          <w:szCs w:val="24"/>
          <w:rtl/>
          <w:lang w:bidi="ar-EG"/>
        </w:rPr>
        <w:t xml:space="preserve"> ،</w:t>
      </w:r>
      <w:r w:rsidRPr="0097787B">
        <w:rPr>
          <w:rFonts w:hint="cs"/>
          <w:sz w:val="24"/>
          <w:szCs w:val="24"/>
          <w:rtl/>
          <w:lang w:bidi="ar-EG"/>
        </w:rPr>
        <w:t xml:space="preserve"> لأن حق الضمان العام الذي كان لهم في حياة المورث لا يزال باقياً كما كان ما دام المالان منفصلين</w:t>
      </w:r>
      <w:r>
        <w:rPr>
          <w:rFonts w:hint="cs"/>
          <w:sz w:val="24"/>
          <w:szCs w:val="24"/>
          <w:rtl/>
          <w:lang w:bidi="ar-EG"/>
        </w:rPr>
        <w:t xml:space="preserve"> .</w:t>
      </w:r>
      <w:r w:rsidRPr="0097787B">
        <w:rPr>
          <w:rFonts w:hint="cs"/>
          <w:sz w:val="24"/>
          <w:szCs w:val="24"/>
          <w:rtl/>
          <w:lang w:bidi="ar-EG"/>
        </w:rPr>
        <w:t xml:space="preserve"> ولكن طبيعة هذا الحق لا تتغير فلا يصير عينياً بالموت</w:t>
      </w:r>
      <w:r>
        <w:rPr>
          <w:rFonts w:hint="cs"/>
          <w:sz w:val="24"/>
          <w:szCs w:val="24"/>
          <w:rtl/>
          <w:lang w:bidi="ar-EG"/>
        </w:rPr>
        <w:t xml:space="preserve"> ،</w:t>
      </w:r>
      <w:r w:rsidRPr="0097787B">
        <w:rPr>
          <w:rFonts w:hint="cs"/>
          <w:sz w:val="24"/>
          <w:szCs w:val="24"/>
          <w:rtl/>
          <w:lang w:bidi="ar-EG"/>
        </w:rPr>
        <w:t xml:space="preserve"> ولا يكون للدائن حق تتبع العقار إذا خرج من يد الوارث بالبيع إلا إذا كان المشتري سيء النية</w:t>
      </w:r>
      <w:r>
        <w:rPr>
          <w:rFonts w:hint="cs"/>
          <w:sz w:val="24"/>
          <w:szCs w:val="24"/>
          <w:rtl/>
          <w:lang w:bidi="ar-EG"/>
        </w:rPr>
        <w:t xml:space="preserve"> .</w:t>
      </w:r>
      <w:r w:rsidRPr="0097787B">
        <w:rPr>
          <w:rFonts w:hint="cs"/>
          <w:sz w:val="24"/>
          <w:szCs w:val="24"/>
          <w:rtl/>
          <w:lang w:bidi="ar-EG"/>
        </w:rPr>
        <w:t xml:space="preserve"> وشأن الدائن أمام تصرف الوارث هو شأنه أمام تصرف المورث بلا فرق</w:t>
      </w:r>
      <w:r>
        <w:rPr>
          <w:rFonts w:hint="cs"/>
          <w:sz w:val="24"/>
          <w:szCs w:val="24"/>
          <w:rtl/>
          <w:lang w:bidi="ar-EG"/>
        </w:rPr>
        <w:t xml:space="preserve"> ،</w:t>
      </w:r>
      <w:r w:rsidRPr="0097787B">
        <w:rPr>
          <w:rFonts w:hint="cs"/>
          <w:sz w:val="24"/>
          <w:szCs w:val="24"/>
          <w:rtl/>
          <w:lang w:bidi="ar-EG"/>
        </w:rPr>
        <w:t xml:space="preserve"> له أن يطعن في تصرف الوارث بالدعوى البولصية إذا توافرت شروطها كما كان له ذلك بالنسبة إلى تصرف المورث</w:t>
      </w:r>
      <w:r>
        <w:rPr>
          <w:rFonts w:hint="cs"/>
          <w:sz w:val="24"/>
          <w:szCs w:val="24"/>
          <w:rtl/>
          <w:lang w:bidi="ar-EG"/>
        </w:rPr>
        <w:t xml:space="preserve"> .</w:t>
      </w:r>
      <w:r w:rsidRPr="0097787B">
        <w:rPr>
          <w:rFonts w:hint="cs"/>
          <w:sz w:val="24"/>
          <w:szCs w:val="24"/>
          <w:rtl/>
          <w:lang w:bidi="ar-EG"/>
        </w:rPr>
        <w:t xml:space="preserve"> ولكن الوارث يلتزم في أمواله الخاصة بقيمة ما تصرف فيه من أموال التركة</w:t>
      </w:r>
      <w:r>
        <w:rPr>
          <w:rFonts w:hint="cs"/>
          <w:sz w:val="24"/>
          <w:szCs w:val="24"/>
          <w:rtl/>
          <w:lang w:bidi="ar-EG"/>
        </w:rPr>
        <w:t xml:space="preserve"> ،</w:t>
      </w:r>
      <w:r w:rsidRPr="0097787B">
        <w:rPr>
          <w:rFonts w:hint="cs"/>
          <w:sz w:val="24"/>
          <w:szCs w:val="24"/>
          <w:rtl/>
          <w:lang w:bidi="ar-EG"/>
        </w:rPr>
        <w:t xml:space="preserve"> وليس لدائنيه أن يتضرروا من ذلك لأن كل تصرفاته واقعة نتائجها على أمواله</w:t>
      </w:r>
      <w:r>
        <w:rPr>
          <w:rFonts w:hint="cs"/>
          <w:sz w:val="24"/>
          <w:szCs w:val="24"/>
          <w:rtl/>
          <w:lang w:bidi="ar-EG"/>
        </w:rPr>
        <w:t xml:space="preserve"> ،</w:t>
      </w:r>
      <w:r w:rsidRPr="0097787B">
        <w:rPr>
          <w:rFonts w:hint="cs"/>
          <w:sz w:val="24"/>
          <w:szCs w:val="24"/>
          <w:rtl/>
          <w:lang w:bidi="ar-EG"/>
        </w:rPr>
        <w:t xml:space="preserve"> ولا سبيل إلى منعه عن التصرف إلا بالحجر </w:t>
      </w:r>
      <w:r>
        <w:rPr>
          <w:rFonts w:hint="cs"/>
          <w:sz w:val="24"/>
          <w:szCs w:val="24"/>
          <w:rtl/>
          <w:lang w:bidi="ar-EG"/>
        </w:rPr>
        <w:t xml:space="preserve">( </w:t>
      </w:r>
      <w:r w:rsidRPr="0097787B">
        <w:rPr>
          <w:rFonts w:hint="cs"/>
          <w:sz w:val="24"/>
          <w:szCs w:val="24"/>
          <w:rtl/>
          <w:lang w:bidi="ar-EG"/>
        </w:rPr>
        <w:t xml:space="preserve">الأستاذ أحمد عبد اللطيف المحاماة السنة الثانية العدد الثالث </w:t>
      </w:r>
      <w:r w:rsidRPr="0097787B">
        <w:rPr>
          <w:sz w:val="24"/>
          <w:szCs w:val="24"/>
          <w:rtl/>
          <w:lang w:bidi="ar-EG"/>
        </w:rPr>
        <w:t>–</w:t>
      </w:r>
      <w:r w:rsidRPr="0097787B">
        <w:rPr>
          <w:rFonts w:hint="cs"/>
          <w:sz w:val="24"/>
          <w:szCs w:val="24"/>
          <w:rtl/>
          <w:lang w:bidi="ar-EG"/>
        </w:rPr>
        <w:t xml:space="preserve"> الأستاذ عبد الوهاب محمد الشرائع السنة الأولى ص 57</w:t>
      </w:r>
      <w:r>
        <w:rPr>
          <w:rFonts w:hint="cs"/>
          <w:sz w:val="24"/>
          <w:szCs w:val="24"/>
          <w:rtl/>
          <w:lang w:bidi="ar-EG"/>
        </w:rPr>
        <w:t xml:space="preserve"> ) .</w:t>
      </w:r>
      <w:r w:rsidRPr="0097787B">
        <w:rPr>
          <w:rFonts w:hint="cs"/>
          <w:sz w:val="24"/>
          <w:szCs w:val="24"/>
          <w:rtl/>
          <w:lang w:bidi="ar-EG"/>
        </w:rPr>
        <w:t xml:space="preserve"> وأنظر من أحكام القضاء في هذا الرأي</w:t>
      </w:r>
      <w:r>
        <w:rPr>
          <w:rFonts w:hint="cs"/>
          <w:sz w:val="24"/>
          <w:szCs w:val="24"/>
          <w:rtl/>
          <w:lang w:bidi="ar-EG"/>
        </w:rPr>
        <w:t xml:space="preserve"> :</w:t>
      </w:r>
      <w:r w:rsidRPr="0097787B">
        <w:rPr>
          <w:rFonts w:hint="cs"/>
          <w:sz w:val="24"/>
          <w:szCs w:val="24"/>
          <w:rtl/>
          <w:lang w:bidi="ar-EG"/>
        </w:rPr>
        <w:t xml:space="preserve"> استئناف وطني 9 ديسمبر سنة 1912 المجموعة الرسمية</w:t>
      </w:r>
      <w:r>
        <w:rPr>
          <w:rFonts w:hint="cs"/>
          <w:sz w:val="24"/>
          <w:szCs w:val="24"/>
          <w:rtl/>
          <w:lang w:bidi="ar-EG"/>
        </w:rPr>
        <w:t xml:space="preserve"> :</w:t>
      </w:r>
      <w:r w:rsidRPr="0097787B">
        <w:rPr>
          <w:rFonts w:hint="cs"/>
          <w:sz w:val="24"/>
          <w:szCs w:val="24"/>
          <w:rtl/>
          <w:lang w:bidi="ar-EG"/>
        </w:rPr>
        <w:t xml:space="preserve"> 1 رقم 23 ص 42 </w:t>
      </w:r>
      <w:r w:rsidRPr="0097787B">
        <w:rPr>
          <w:sz w:val="24"/>
          <w:szCs w:val="24"/>
          <w:rtl/>
          <w:lang w:bidi="ar-EG"/>
        </w:rPr>
        <w:t>–</w:t>
      </w:r>
      <w:r w:rsidRPr="0097787B">
        <w:rPr>
          <w:rFonts w:hint="cs"/>
          <w:sz w:val="24"/>
          <w:szCs w:val="24"/>
          <w:rtl/>
          <w:lang w:bidi="ar-EG"/>
        </w:rPr>
        <w:t xml:space="preserve"> استئناف مصر 8 مارس سنة 1932 المجموعة الرسمية 33 رقم 214 </w:t>
      </w:r>
      <w:r w:rsidRPr="0097787B">
        <w:rPr>
          <w:sz w:val="24"/>
          <w:szCs w:val="24"/>
          <w:rtl/>
          <w:lang w:bidi="ar-EG"/>
        </w:rPr>
        <w:t>–</w:t>
      </w:r>
      <w:r w:rsidRPr="0097787B">
        <w:rPr>
          <w:rFonts w:hint="cs"/>
          <w:sz w:val="24"/>
          <w:szCs w:val="24"/>
          <w:rtl/>
          <w:lang w:bidi="ar-EG"/>
        </w:rPr>
        <w:t xml:space="preserve"> محكمة الإسكندرية 31 ديسمبر سنة 1896 القضاء 4 ص 18</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 xml:space="preserve">وأنظر في هذه المسألة وما احتدم فيها من خلاف الأستاذين أحمد نجيب الهلالي وحامد زكي فقرة 199 </w:t>
      </w:r>
      <w:r w:rsidRPr="0097787B">
        <w:rPr>
          <w:sz w:val="24"/>
          <w:szCs w:val="24"/>
          <w:rtl/>
          <w:lang w:bidi="ar-EG"/>
        </w:rPr>
        <w:t>–</w:t>
      </w:r>
      <w:r w:rsidRPr="0097787B">
        <w:rPr>
          <w:rFonts w:hint="cs"/>
          <w:sz w:val="24"/>
          <w:szCs w:val="24"/>
          <w:rtl/>
          <w:lang w:bidi="ar-EG"/>
        </w:rPr>
        <w:t xml:space="preserve"> فقرة 204 </w:t>
      </w:r>
      <w:r>
        <w:rPr>
          <w:rFonts w:hint="cs"/>
          <w:sz w:val="24"/>
          <w:szCs w:val="24"/>
          <w:rtl/>
          <w:lang w:bidi="ar-EG"/>
        </w:rPr>
        <w:t xml:space="preserve">( </w:t>
      </w:r>
      <w:r w:rsidRPr="0097787B">
        <w:rPr>
          <w:rFonts w:hint="cs"/>
          <w:sz w:val="24"/>
          <w:szCs w:val="24"/>
          <w:rtl/>
          <w:lang w:bidi="ar-EG"/>
        </w:rPr>
        <w:t>وما أشير إليه من مراجع في الفقه والقضاء</w:t>
      </w:r>
      <w:r>
        <w:rPr>
          <w:rFonts w:hint="cs"/>
          <w:sz w:val="24"/>
          <w:szCs w:val="24"/>
          <w:rtl/>
          <w:lang w:bidi="ar-EG"/>
        </w:rPr>
        <w:t xml:space="preserve"> ) .</w:t>
      </w:r>
      <w:r w:rsidRPr="0097787B">
        <w:rPr>
          <w:rFonts w:hint="cs"/>
          <w:sz w:val="24"/>
          <w:szCs w:val="24"/>
          <w:rtl/>
          <w:lang w:bidi="ar-EG"/>
        </w:rPr>
        <w:t xml:space="preserve"> وأنظر بحثاً للأستاذ أحمد إبراهيم فيم جلة القانون والاقتصاد 7 ص 357</w:t>
      </w:r>
      <w:r>
        <w:rPr>
          <w:rFonts w:hint="cs"/>
          <w:sz w:val="24"/>
          <w:szCs w:val="24"/>
          <w:rtl/>
          <w:lang w:bidi="ar-EG"/>
        </w:rPr>
        <w:t xml:space="preserve"> - </w:t>
      </w:r>
      <w:r w:rsidRPr="0097787B">
        <w:rPr>
          <w:rFonts w:hint="cs"/>
          <w:sz w:val="24"/>
          <w:szCs w:val="24"/>
          <w:rtl/>
          <w:lang w:bidi="ar-EG"/>
        </w:rPr>
        <w:t>ص 398</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وقد أخذت محكمة النقض في عهد التقنين المدني السابق</w:t>
      </w:r>
      <w:r>
        <w:rPr>
          <w:rFonts w:hint="cs"/>
          <w:sz w:val="24"/>
          <w:szCs w:val="24"/>
          <w:rtl/>
          <w:lang w:bidi="ar-EG"/>
        </w:rPr>
        <w:t xml:space="preserve"> ،</w:t>
      </w:r>
      <w:r w:rsidRPr="0097787B">
        <w:rPr>
          <w:rFonts w:hint="cs"/>
          <w:sz w:val="24"/>
          <w:szCs w:val="24"/>
          <w:rtl/>
          <w:lang w:bidi="ar-EG"/>
        </w:rPr>
        <w:t xml:space="preserve"> بالرأي الأول</w:t>
      </w:r>
      <w:r>
        <w:rPr>
          <w:rFonts w:hint="cs"/>
          <w:sz w:val="24"/>
          <w:szCs w:val="24"/>
          <w:rtl/>
          <w:lang w:bidi="ar-EG"/>
        </w:rPr>
        <w:t xml:space="preserve"> .</w:t>
      </w:r>
      <w:r w:rsidRPr="0097787B">
        <w:rPr>
          <w:rFonts w:hint="cs"/>
          <w:sz w:val="24"/>
          <w:szCs w:val="24"/>
          <w:rtl/>
          <w:lang w:bidi="ar-EG"/>
        </w:rPr>
        <w:t xml:space="preserve"> فقضت بأن التركة عند الحنفية</w:t>
      </w:r>
      <w:r>
        <w:rPr>
          <w:rFonts w:hint="cs"/>
          <w:sz w:val="24"/>
          <w:szCs w:val="24"/>
          <w:rtl/>
          <w:lang w:bidi="ar-EG"/>
        </w:rPr>
        <w:t xml:space="preserve"> ،</w:t>
      </w:r>
      <w:r w:rsidRPr="0097787B">
        <w:rPr>
          <w:rFonts w:hint="cs"/>
          <w:sz w:val="24"/>
          <w:szCs w:val="24"/>
          <w:rtl/>
          <w:lang w:bidi="ar-EG"/>
        </w:rPr>
        <w:t xml:space="preserve"> مستغرقة كانت أو غير مستغرقة</w:t>
      </w:r>
      <w:r>
        <w:rPr>
          <w:rFonts w:hint="cs"/>
          <w:sz w:val="24"/>
          <w:szCs w:val="24"/>
          <w:rtl/>
          <w:lang w:bidi="ar-EG"/>
        </w:rPr>
        <w:t xml:space="preserve"> ،</w:t>
      </w:r>
      <w:r w:rsidRPr="0097787B">
        <w:rPr>
          <w:rFonts w:hint="cs"/>
          <w:sz w:val="24"/>
          <w:szCs w:val="24"/>
          <w:rtl/>
          <w:lang w:bidi="ar-EG"/>
        </w:rPr>
        <w:t xml:space="preserve"> تنشغل بمجرد الوفاة بحق عيني لدائني المتوفي تخولهم تتبعها واستيفاء ديونهم منها بالتقدم على سواهم ممن تصرف لهم الوارث أو من دائنيه</w:t>
      </w:r>
      <w:r>
        <w:rPr>
          <w:rFonts w:hint="cs"/>
          <w:sz w:val="24"/>
          <w:szCs w:val="24"/>
          <w:rtl/>
          <w:lang w:bidi="ar-EG"/>
        </w:rPr>
        <w:t xml:space="preserve"> .</w:t>
      </w:r>
      <w:r w:rsidRPr="0097787B">
        <w:rPr>
          <w:rFonts w:hint="cs"/>
          <w:sz w:val="24"/>
          <w:szCs w:val="24"/>
          <w:rtl/>
          <w:lang w:bidi="ar-EG"/>
        </w:rPr>
        <w:t xml:space="preserve"> وهذا ه والقانون الواجب على المحاكم المدنية تطبيقه إذا ما تعرضت للفصل فيم سائل المواريث بصفة فرعية</w:t>
      </w:r>
      <w:r>
        <w:rPr>
          <w:rFonts w:hint="cs"/>
          <w:sz w:val="24"/>
          <w:szCs w:val="24"/>
          <w:rtl/>
          <w:lang w:bidi="ar-EG"/>
        </w:rPr>
        <w:t xml:space="preserve"> .</w:t>
      </w:r>
      <w:r w:rsidRPr="0097787B">
        <w:rPr>
          <w:rFonts w:hint="cs"/>
          <w:sz w:val="24"/>
          <w:szCs w:val="24"/>
          <w:rtl/>
          <w:lang w:bidi="ar-EG"/>
        </w:rPr>
        <w:t xml:space="preserve"> ولا يحول دون ثبوت هذا الحق العيني لدائني التركة التعلل بأن الحقوق العينية في القانون المدني وردت على سبيل الحصر</w:t>
      </w:r>
      <w:r>
        <w:rPr>
          <w:rFonts w:hint="cs"/>
          <w:sz w:val="24"/>
          <w:szCs w:val="24"/>
          <w:rtl/>
          <w:lang w:bidi="ar-EG"/>
        </w:rPr>
        <w:t xml:space="preserve"> ،</w:t>
      </w:r>
      <w:r w:rsidRPr="0097787B">
        <w:rPr>
          <w:rFonts w:hint="cs"/>
          <w:sz w:val="24"/>
          <w:szCs w:val="24"/>
          <w:rtl/>
          <w:lang w:bidi="ar-EG"/>
        </w:rPr>
        <w:t xml:space="preserve"> وبأن حق الدائن هذا من نوع الرهن القانوني الذي لم يرد في التشريع الوضعي</w:t>
      </w:r>
      <w:r>
        <w:rPr>
          <w:rFonts w:hint="cs"/>
          <w:sz w:val="24"/>
          <w:szCs w:val="24"/>
          <w:rtl/>
          <w:lang w:bidi="ar-EG"/>
        </w:rPr>
        <w:t xml:space="preserve"> ،</w:t>
      </w:r>
      <w:r w:rsidRPr="0097787B">
        <w:rPr>
          <w:rFonts w:hint="cs"/>
          <w:sz w:val="24"/>
          <w:szCs w:val="24"/>
          <w:rtl/>
          <w:lang w:bidi="ar-EG"/>
        </w:rPr>
        <w:t xml:space="preserve"> وذلك لأن عينية الحق مقررة في الشريعة الإسلامية</w:t>
      </w:r>
      <w:r>
        <w:rPr>
          <w:rFonts w:hint="cs"/>
          <w:sz w:val="24"/>
          <w:szCs w:val="24"/>
          <w:rtl/>
          <w:lang w:bidi="ar-EG"/>
        </w:rPr>
        <w:t xml:space="preserve"> ،</w:t>
      </w:r>
      <w:r w:rsidRPr="0097787B">
        <w:rPr>
          <w:rFonts w:hint="cs"/>
          <w:sz w:val="24"/>
          <w:szCs w:val="24"/>
          <w:rtl/>
          <w:lang w:bidi="ar-EG"/>
        </w:rPr>
        <w:t xml:space="preserve"> وهي </w:t>
      </w:r>
      <w:r w:rsidRPr="0097787B">
        <w:rPr>
          <w:sz w:val="24"/>
          <w:szCs w:val="24"/>
          <w:rtl/>
          <w:lang w:bidi="ar-EG"/>
        </w:rPr>
        <w:t>–</w:t>
      </w:r>
      <w:r w:rsidRPr="0097787B">
        <w:rPr>
          <w:rFonts w:hint="cs"/>
          <w:sz w:val="24"/>
          <w:szCs w:val="24"/>
          <w:rtl/>
          <w:lang w:bidi="ar-EG"/>
        </w:rPr>
        <w:t xml:space="preserve"> على ما سبق القول </w:t>
      </w:r>
      <w:r w:rsidRPr="0097787B">
        <w:rPr>
          <w:sz w:val="24"/>
          <w:szCs w:val="24"/>
          <w:rtl/>
          <w:lang w:bidi="ar-EG"/>
        </w:rPr>
        <w:t>–</w:t>
      </w:r>
      <w:r w:rsidRPr="0097787B">
        <w:rPr>
          <w:rFonts w:hint="cs"/>
          <w:sz w:val="24"/>
          <w:szCs w:val="24"/>
          <w:rtl/>
          <w:lang w:bidi="ar-EG"/>
        </w:rPr>
        <w:t xml:space="preserve"> القانون في المواريث</w:t>
      </w:r>
      <w:r>
        <w:rPr>
          <w:rFonts w:hint="cs"/>
          <w:sz w:val="24"/>
          <w:szCs w:val="24"/>
          <w:rtl/>
          <w:lang w:bidi="ar-EG"/>
        </w:rPr>
        <w:t xml:space="preserve"> .</w:t>
      </w:r>
      <w:r w:rsidRPr="0097787B">
        <w:rPr>
          <w:rFonts w:hint="cs"/>
          <w:sz w:val="24"/>
          <w:szCs w:val="24"/>
          <w:rtl/>
          <w:lang w:bidi="ar-EG"/>
        </w:rPr>
        <w:t xml:space="preserve"> وإذن فالحكم الذي ينفي حق الدائن في تتبع أعيان تركة مدينه تحت يد من اشتراها</w:t>
      </w:r>
      <w:r>
        <w:rPr>
          <w:rFonts w:hint="cs"/>
          <w:sz w:val="24"/>
          <w:szCs w:val="24"/>
          <w:rtl/>
          <w:lang w:bidi="ar-EG"/>
        </w:rPr>
        <w:t xml:space="preserve"> ،</w:t>
      </w:r>
      <w:r w:rsidRPr="0097787B">
        <w:rPr>
          <w:rFonts w:hint="cs"/>
          <w:sz w:val="24"/>
          <w:szCs w:val="24"/>
          <w:rtl/>
          <w:lang w:bidi="ar-EG"/>
        </w:rPr>
        <w:t xml:space="preserve"> ولو كان المشتري حسن النية وكان عقده مسجلاً</w:t>
      </w:r>
      <w:r>
        <w:rPr>
          <w:rFonts w:hint="cs"/>
          <w:sz w:val="24"/>
          <w:szCs w:val="24"/>
          <w:rtl/>
          <w:lang w:bidi="ar-EG"/>
        </w:rPr>
        <w:t xml:space="preserve"> ،</w:t>
      </w:r>
      <w:r w:rsidRPr="0097787B">
        <w:rPr>
          <w:rFonts w:hint="cs"/>
          <w:sz w:val="24"/>
          <w:szCs w:val="24"/>
          <w:rtl/>
          <w:lang w:bidi="ar-EG"/>
        </w:rPr>
        <w:t xml:space="preserve"> مخالف للقانون </w:t>
      </w:r>
      <w:r>
        <w:rPr>
          <w:rFonts w:hint="cs"/>
          <w:sz w:val="24"/>
          <w:szCs w:val="24"/>
          <w:rtl/>
          <w:lang w:bidi="ar-EG"/>
        </w:rPr>
        <w:t xml:space="preserve">( </w:t>
      </w:r>
      <w:r w:rsidRPr="0097787B">
        <w:rPr>
          <w:rFonts w:hint="cs"/>
          <w:sz w:val="24"/>
          <w:szCs w:val="24"/>
          <w:rtl/>
          <w:lang w:bidi="ar-EG"/>
        </w:rPr>
        <w:t>نقض مدني 27 فبراير سنة 1947 مجموعة عمر 5 رقم 159 ص 356</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وقضت أيضاً بأن تصرف الورثة في التركة المستغرقة ببيع بعض أعيانها خاضع لحكم القانون المدني من حيث اعتباره من غير مالك</w:t>
      </w:r>
      <w:r>
        <w:rPr>
          <w:rFonts w:hint="cs"/>
          <w:sz w:val="24"/>
          <w:szCs w:val="24"/>
          <w:rtl/>
          <w:lang w:bidi="ar-EG"/>
        </w:rPr>
        <w:t xml:space="preserve"> ،</w:t>
      </w:r>
      <w:r w:rsidRPr="0097787B">
        <w:rPr>
          <w:rFonts w:hint="cs"/>
          <w:sz w:val="24"/>
          <w:szCs w:val="24"/>
          <w:rtl/>
          <w:lang w:bidi="ar-EG"/>
        </w:rPr>
        <w:t xml:space="preserve"> وبالتالي سبباً صحيحاً لاكتساب الملكية بالتقادم الخمسي</w:t>
      </w:r>
      <w:r>
        <w:rPr>
          <w:rFonts w:hint="cs"/>
          <w:sz w:val="24"/>
          <w:szCs w:val="24"/>
          <w:rtl/>
          <w:lang w:bidi="ar-EG"/>
        </w:rPr>
        <w:t xml:space="preserve"> ،</w:t>
      </w:r>
      <w:r w:rsidRPr="0097787B">
        <w:rPr>
          <w:rFonts w:hint="cs"/>
          <w:sz w:val="24"/>
          <w:szCs w:val="24"/>
          <w:rtl/>
          <w:lang w:bidi="ar-EG"/>
        </w:rPr>
        <w:t xml:space="preserve"> ومن حيث عدم اعتباره محلاً لدعوى إبطال التصرف إضراراً بدائن التركة</w:t>
      </w:r>
      <w:r>
        <w:rPr>
          <w:rFonts w:hint="cs"/>
          <w:sz w:val="24"/>
          <w:szCs w:val="24"/>
          <w:rtl/>
          <w:lang w:bidi="ar-EG"/>
        </w:rPr>
        <w:t xml:space="preserve"> .</w:t>
      </w:r>
      <w:r w:rsidRPr="0097787B">
        <w:rPr>
          <w:rFonts w:hint="cs"/>
          <w:sz w:val="24"/>
          <w:szCs w:val="24"/>
          <w:rtl/>
          <w:lang w:bidi="ar-EG"/>
        </w:rPr>
        <w:t xml:space="preserve"> لكن الحكم الصادر على هذا الأساس بملكية المشتري للعين المبيعة له لا يكسبه هذه الملكية إلا محملة بحق الدائن العيني</w:t>
      </w:r>
      <w:r>
        <w:rPr>
          <w:rFonts w:hint="cs"/>
          <w:sz w:val="24"/>
          <w:szCs w:val="24"/>
          <w:rtl/>
          <w:lang w:bidi="ar-EG"/>
        </w:rPr>
        <w:t xml:space="preserve"> ،</w:t>
      </w:r>
      <w:r w:rsidRPr="0097787B">
        <w:rPr>
          <w:rFonts w:hint="cs"/>
          <w:sz w:val="24"/>
          <w:szCs w:val="24"/>
          <w:rtl/>
          <w:lang w:bidi="ar-EG"/>
        </w:rPr>
        <w:t xml:space="preserve"> لأن التقادم قصير المدة المكسب للملكية لا يمكن أن يكون في الوقت نفسه تقادماً مسقطاً للحق العيني الذي يقلها</w:t>
      </w:r>
      <w:r>
        <w:rPr>
          <w:rFonts w:hint="cs"/>
          <w:sz w:val="24"/>
          <w:szCs w:val="24"/>
          <w:rtl/>
          <w:lang w:bidi="ar-EG"/>
        </w:rPr>
        <w:t xml:space="preserve"> ،</w:t>
      </w:r>
      <w:r w:rsidRPr="0097787B">
        <w:rPr>
          <w:rFonts w:hint="cs"/>
          <w:sz w:val="24"/>
          <w:szCs w:val="24"/>
          <w:rtl/>
          <w:lang w:bidi="ar-EG"/>
        </w:rPr>
        <w:t xml:space="preserve"> إذ هذا الحق إنما هو حق بيع لا يسقط بالتقادم مستقلاً عن الدين الذي هو تابع له</w:t>
      </w:r>
      <w:r>
        <w:rPr>
          <w:rFonts w:hint="cs"/>
          <w:sz w:val="24"/>
          <w:szCs w:val="24"/>
          <w:rtl/>
          <w:lang w:bidi="ar-EG"/>
        </w:rPr>
        <w:t xml:space="preserve"> .</w:t>
      </w:r>
      <w:r w:rsidRPr="0097787B">
        <w:rPr>
          <w:rFonts w:hint="cs"/>
          <w:sz w:val="24"/>
          <w:szCs w:val="24"/>
          <w:rtl/>
          <w:lang w:bidi="ar-EG"/>
        </w:rPr>
        <w:t xml:space="preserve"> وبقاء هذا الحق العيني على الأرض المبيعة هو سند الدائن في تتبعها بالتنفيذ تحت يد المتصرف إليه</w:t>
      </w:r>
      <w:r>
        <w:rPr>
          <w:rFonts w:hint="cs"/>
          <w:sz w:val="24"/>
          <w:szCs w:val="24"/>
          <w:rtl/>
          <w:lang w:bidi="ar-EG"/>
        </w:rPr>
        <w:t xml:space="preserve"> .</w:t>
      </w:r>
      <w:r w:rsidRPr="0097787B">
        <w:rPr>
          <w:rFonts w:hint="cs"/>
          <w:sz w:val="24"/>
          <w:szCs w:val="24"/>
          <w:rtl/>
          <w:lang w:bidi="ar-EG"/>
        </w:rPr>
        <w:t xml:space="preserve"> وإذن فمن الخطأ أن يلغى بإلغاء إجراءات نزع الملكية التي يتخذها الدائن على تلك الأرض</w:t>
      </w:r>
      <w:r>
        <w:rPr>
          <w:rFonts w:hint="cs"/>
          <w:sz w:val="24"/>
          <w:szCs w:val="24"/>
          <w:rtl/>
          <w:lang w:bidi="ar-EG"/>
        </w:rPr>
        <w:t xml:space="preserve"> ،</w:t>
      </w:r>
      <w:r w:rsidRPr="0097787B">
        <w:rPr>
          <w:rFonts w:hint="cs"/>
          <w:sz w:val="24"/>
          <w:szCs w:val="24"/>
          <w:rtl/>
          <w:lang w:bidi="ar-EG"/>
        </w:rPr>
        <w:t xml:space="preserve"> إذ هذا القضاء يكون فيه إهدار لحق الدائن في تتبع العين لاستيفاء دينه </w:t>
      </w:r>
      <w:r>
        <w:rPr>
          <w:rFonts w:hint="cs"/>
          <w:sz w:val="24"/>
          <w:szCs w:val="24"/>
          <w:rtl/>
          <w:lang w:bidi="ar-EG"/>
        </w:rPr>
        <w:t xml:space="preserve">( </w:t>
      </w:r>
      <w:r w:rsidRPr="0097787B">
        <w:rPr>
          <w:rFonts w:hint="cs"/>
          <w:sz w:val="24"/>
          <w:szCs w:val="24"/>
          <w:rtl/>
          <w:lang w:bidi="ar-EG"/>
        </w:rPr>
        <w:t>نقض مدني 27 فبراير سنة 1947 مجموعة عمر 5 رقم 160 ص 365</w:t>
      </w:r>
      <w:r>
        <w:rPr>
          <w:rFonts w:hint="cs"/>
          <w:sz w:val="24"/>
          <w:szCs w:val="24"/>
          <w:rtl/>
          <w:lang w:bidi="ar-EG"/>
        </w:rPr>
        <w:t xml:space="preserve"> ) .</w:t>
      </w:r>
      <w:r w:rsidRPr="0097787B">
        <w:rPr>
          <w:rFonts w:hint="cs"/>
          <w:sz w:val="24"/>
          <w:szCs w:val="24"/>
          <w:rtl/>
          <w:lang w:bidi="ar-EG"/>
        </w:rPr>
        <w:t xml:space="preserve"> ويؤخذ على هذا الحكم الأخير أنه متى قرر للدائن حقاً عينياً على العين الموروثة يمكنه من تتبع العقار تحت يد المشتري</w:t>
      </w:r>
      <w:r>
        <w:rPr>
          <w:rFonts w:hint="cs"/>
          <w:sz w:val="24"/>
          <w:szCs w:val="24"/>
          <w:rtl/>
          <w:lang w:bidi="ar-EG"/>
        </w:rPr>
        <w:t xml:space="preserve"> ،</w:t>
      </w:r>
      <w:r w:rsidRPr="0097787B">
        <w:rPr>
          <w:rFonts w:hint="cs"/>
          <w:sz w:val="24"/>
          <w:szCs w:val="24"/>
          <w:rtl/>
          <w:lang w:bidi="ar-EG"/>
        </w:rPr>
        <w:t xml:space="preserve"> لم يعد في حاجة إلى إنكار ملكية الوارث للعقار وإلى ترتيب التقادم الخمسي على انعدام الملكية</w:t>
      </w:r>
      <w:r>
        <w:rPr>
          <w:rFonts w:hint="cs"/>
          <w:sz w:val="24"/>
          <w:szCs w:val="24"/>
          <w:rtl/>
          <w:lang w:bidi="ar-EG"/>
        </w:rPr>
        <w:t xml:space="preserve"> .</w:t>
      </w:r>
      <w:r w:rsidRPr="0097787B">
        <w:rPr>
          <w:rFonts w:hint="cs"/>
          <w:sz w:val="24"/>
          <w:szCs w:val="24"/>
          <w:rtl/>
          <w:lang w:bidi="ar-EG"/>
        </w:rPr>
        <w:t xml:space="preserve"> ولو أن الوارث كان غير مالك حقاً</w:t>
      </w:r>
      <w:r>
        <w:rPr>
          <w:rFonts w:hint="cs"/>
          <w:sz w:val="24"/>
          <w:szCs w:val="24"/>
          <w:rtl/>
          <w:lang w:bidi="ar-EG"/>
        </w:rPr>
        <w:t xml:space="preserve"> ،</w:t>
      </w:r>
      <w:r w:rsidRPr="0097787B">
        <w:rPr>
          <w:rFonts w:hint="cs"/>
          <w:sz w:val="24"/>
          <w:szCs w:val="24"/>
          <w:rtl/>
          <w:lang w:bidi="ar-EG"/>
        </w:rPr>
        <w:t xml:space="preserve"> وباع إلى مشتر حسن النية</w:t>
      </w:r>
      <w:r>
        <w:rPr>
          <w:rFonts w:hint="cs"/>
          <w:sz w:val="24"/>
          <w:szCs w:val="24"/>
          <w:rtl/>
          <w:lang w:bidi="ar-EG"/>
        </w:rPr>
        <w:t xml:space="preserve"> ،</w:t>
      </w:r>
      <w:r w:rsidRPr="0097787B">
        <w:rPr>
          <w:rFonts w:hint="cs"/>
          <w:sz w:val="24"/>
          <w:szCs w:val="24"/>
          <w:rtl/>
          <w:lang w:bidi="ar-EG"/>
        </w:rPr>
        <w:t xml:space="preserve"> لملك هذا بالتقادم الخمسي المبيع خالصاً من حق التركة ودائنيها</w:t>
      </w:r>
      <w:r>
        <w:rPr>
          <w:rFonts w:hint="cs"/>
          <w:sz w:val="24"/>
          <w:szCs w:val="24"/>
          <w:rtl/>
          <w:lang w:bidi="ar-EG"/>
        </w:rPr>
        <w:t xml:space="preserve"> ،</w:t>
      </w:r>
      <w:r w:rsidRPr="0097787B">
        <w:rPr>
          <w:rFonts w:hint="cs"/>
          <w:sz w:val="24"/>
          <w:szCs w:val="24"/>
          <w:rtl/>
          <w:lang w:bidi="ar-EG"/>
        </w:rPr>
        <w:t xml:space="preserve"> فهؤلاء لا يعدون أن يكونوا في مركز المالك الحقيقي ومركز من كسب حقاً من هذا المالك</w:t>
      </w:r>
      <w:r>
        <w:rPr>
          <w:rFonts w:hint="cs"/>
          <w:sz w:val="24"/>
          <w:szCs w:val="24"/>
          <w:rtl/>
          <w:lang w:bidi="ar-EG"/>
        </w:rPr>
        <w:t xml:space="preserve"> ،</w:t>
      </w:r>
      <w:r w:rsidRPr="0097787B">
        <w:rPr>
          <w:rFonts w:hint="cs"/>
          <w:sz w:val="24"/>
          <w:szCs w:val="24"/>
          <w:rtl/>
          <w:lang w:bidi="ar-EG"/>
        </w:rPr>
        <w:t xml:space="preserve"> فيسري التقادم في حقهم</w:t>
      </w:r>
      <w:r>
        <w:rPr>
          <w:rFonts w:hint="cs"/>
          <w:sz w:val="24"/>
          <w:szCs w:val="24"/>
          <w:rtl/>
          <w:lang w:bidi="ar-EG"/>
        </w:rPr>
        <w:t xml:space="preserve"> .</w:t>
      </w:r>
      <w:r w:rsidRPr="0097787B">
        <w:rPr>
          <w:rFonts w:hint="cs"/>
          <w:sz w:val="24"/>
          <w:szCs w:val="24"/>
          <w:rtl/>
          <w:lang w:bidi="ar-EG"/>
        </w:rPr>
        <w:t xml:space="preserve"> </w:t>
      </w:r>
    </w:p>
  </w:footnote>
  <w:footnote w:id="61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أنظر عرضاً مفصلاً لهذه المذاهب وللأدلة التي يحتج بها كل مذهب في مقال للأستاذ على الخفيف في مدى تعلق الحقوق بالتركة في مجلة القانون والاقتصاد السنة الثانية عشرة ص 158 </w:t>
      </w:r>
      <w:r w:rsidRPr="0097787B">
        <w:rPr>
          <w:sz w:val="24"/>
          <w:szCs w:val="24"/>
          <w:rtl/>
          <w:lang w:bidi="ar-EG"/>
        </w:rPr>
        <w:t>–</w:t>
      </w:r>
      <w:r w:rsidRPr="0097787B">
        <w:rPr>
          <w:rFonts w:hint="cs"/>
          <w:sz w:val="24"/>
          <w:szCs w:val="24"/>
          <w:rtl/>
          <w:lang w:bidi="ar-EG"/>
        </w:rPr>
        <w:t xml:space="preserve"> ص 174</w:t>
      </w:r>
      <w:r>
        <w:rPr>
          <w:rFonts w:hint="cs"/>
          <w:sz w:val="24"/>
          <w:szCs w:val="24"/>
          <w:rtl/>
          <w:lang w:bidi="ar-EG"/>
        </w:rPr>
        <w:t xml:space="preserve"> .</w:t>
      </w:r>
      <w:r w:rsidRPr="0097787B">
        <w:rPr>
          <w:rFonts w:hint="cs"/>
          <w:sz w:val="24"/>
          <w:szCs w:val="24"/>
          <w:rtl/>
          <w:lang w:bidi="ar-EG"/>
        </w:rPr>
        <w:t xml:space="preserve"> </w:t>
      </w:r>
    </w:p>
  </w:footnote>
  <w:footnote w:id="61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جاء في المدونة الكبرى في هذا الصدد</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قلت أرأيت رجلاً هلك وترك مالاً وترك ديوناً للناس عليه</w:t>
      </w:r>
      <w:r>
        <w:rPr>
          <w:rFonts w:hint="cs"/>
          <w:sz w:val="24"/>
          <w:szCs w:val="24"/>
          <w:rtl/>
          <w:lang w:bidi="ar-EG"/>
        </w:rPr>
        <w:t xml:space="preserve"> ،</w:t>
      </w:r>
      <w:r w:rsidRPr="0097787B">
        <w:rPr>
          <w:rFonts w:hint="cs"/>
          <w:sz w:val="24"/>
          <w:szCs w:val="24"/>
          <w:rtl/>
          <w:lang w:bidi="ar-EG"/>
        </w:rPr>
        <w:t xml:space="preserve"> وليس في مال هذا الذي ترك وفاء لحق واحد من الغرماء</w:t>
      </w:r>
      <w:r>
        <w:rPr>
          <w:rFonts w:hint="cs"/>
          <w:sz w:val="24"/>
          <w:szCs w:val="24"/>
          <w:rtl/>
          <w:lang w:bidi="ar-EG"/>
        </w:rPr>
        <w:t xml:space="preserve"> ،</w:t>
      </w:r>
      <w:r w:rsidRPr="0097787B">
        <w:rPr>
          <w:rFonts w:hint="cs"/>
          <w:sz w:val="24"/>
          <w:szCs w:val="24"/>
          <w:rtl/>
          <w:lang w:bidi="ar-EG"/>
        </w:rPr>
        <w:t xml:space="preserve"> فأخذ الوصي المال أو أخذته الورثة فقضوه رجلاً واحداً وهم لا يعلمون بالذين لهم الدين</w:t>
      </w:r>
      <w:r>
        <w:rPr>
          <w:rFonts w:hint="cs"/>
          <w:sz w:val="24"/>
          <w:szCs w:val="24"/>
          <w:rtl/>
          <w:lang w:bidi="ar-EG"/>
        </w:rPr>
        <w:t xml:space="preserve"> ،</w:t>
      </w:r>
      <w:r w:rsidRPr="0097787B">
        <w:rPr>
          <w:rFonts w:hint="cs"/>
          <w:sz w:val="24"/>
          <w:szCs w:val="24"/>
          <w:rtl/>
          <w:lang w:bidi="ar-EG"/>
        </w:rPr>
        <w:t xml:space="preserve"> أو كانوا يعلمون فقضوا واحداً من الغرماء دون بقيتهم</w:t>
      </w:r>
      <w:r>
        <w:rPr>
          <w:rFonts w:hint="cs"/>
          <w:sz w:val="24"/>
          <w:szCs w:val="24"/>
          <w:rtl/>
          <w:lang w:bidi="ar-EG"/>
        </w:rPr>
        <w:t xml:space="preserve"> .</w:t>
      </w:r>
      <w:r w:rsidRPr="0097787B">
        <w:rPr>
          <w:rFonts w:hint="cs"/>
          <w:sz w:val="24"/>
          <w:szCs w:val="24"/>
          <w:rtl/>
          <w:lang w:bidi="ar-EG"/>
        </w:rPr>
        <w:t xml:space="preserve"> قال إذا لم يعلموا ببقية الغرماء ولم يكن الميت موصوفاً بالدين</w:t>
      </w:r>
      <w:r>
        <w:rPr>
          <w:rFonts w:hint="cs"/>
          <w:sz w:val="24"/>
          <w:szCs w:val="24"/>
          <w:rtl/>
          <w:lang w:bidi="ar-EG"/>
        </w:rPr>
        <w:t xml:space="preserve"> ،</w:t>
      </w:r>
      <w:r w:rsidRPr="0097787B">
        <w:rPr>
          <w:rFonts w:hint="cs"/>
          <w:sz w:val="24"/>
          <w:szCs w:val="24"/>
          <w:rtl/>
          <w:lang w:bidi="ar-EG"/>
        </w:rPr>
        <w:t xml:space="preserve"> فلا شيء على الوصي ولا على الورثة</w:t>
      </w:r>
      <w:r>
        <w:rPr>
          <w:rFonts w:hint="cs"/>
          <w:sz w:val="24"/>
          <w:szCs w:val="24"/>
          <w:rtl/>
          <w:lang w:bidi="ar-EG"/>
        </w:rPr>
        <w:t xml:space="preserve"> .</w:t>
      </w:r>
      <w:r w:rsidRPr="0097787B">
        <w:rPr>
          <w:rFonts w:hint="cs"/>
          <w:sz w:val="24"/>
          <w:szCs w:val="24"/>
          <w:rtl/>
          <w:lang w:bidi="ar-EG"/>
        </w:rPr>
        <w:t xml:space="preserve"> فإن علموا أو كان موصوفاً بالدين</w:t>
      </w:r>
      <w:r>
        <w:rPr>
          <w:rFonts w:hint="cs"/>
          <w:sz w:val="24"/>
          <w:szCs w:val="24"/>
          <w:rtl/>
          <w:lang w:bidi="ar-EG"/>
        </w:rPr>
        <w:t xml:space="preserve"> ،</w:t>
      </w:r>
      <w:r w:rsidRPr="0097787B">
        <w:rPr>
          <w:rFonts w:hint="cs"/>
          <w:sz w:val="24"/>
          <w:szCs w:val="24"/>
          <w:rtl/>
          <w:lang w:bidi="ar-EG"/>
        </w:rPr>
        <w:t xml:space="preserve"> فعليهم ما يصيب هؤلاء إذا تحاصوا</w:t>
      </w:r>
      <w:r>
        <w:rPr>
          <w:rFonts w:hint="cs"/>
          <w:sz w:val="24"/>
          <w:szCs w:val="24"/>
          <w:rtl/>
          <w:lang w:bidi="ar-EG"/>
        </w:rPr>
        <w:t xml:space="preserve"> ،</w:t>
      </w:r>
      <w:r w:rsidRPr="0097787B">
        <w:rPr>
          <w:rFonts w:hint="cs"/>
          <w:sz w:val="24"/>
          <w:szCs w:val="24"/>
          <w:rtl/>
          <w:lang w:bidi="ar-EG"/>
        </w:rPr>
        <w:t xml:space="preserve"> ويرجع الورثة أو الوصي الذي اقتضى المال بما غرموا لهؤلاء الغرماء</w:t>
      </w:r>
      <w:r>
        <w:rPr>
          <w:rFonts w:hint="cs"/>
          <w:sz w:val="24"/>
          <w:szCs w:val="24"/>
          <w:rtl/>
          <w:lang w:bidi="ar-EG"/>
        </w:rPr>
        <w:t xml:space="preserve"> .</w:t>
      </w:r>
      <w:r w:rsidRPr="0097787B">
        <w:rPr>
          <w:rFonts w:hint="cs"/>
          <w:sz w:val="24"/>
          <w:szCs w:val="24"/>
          <w:rtl/>
          <w:lang w:bidi="ar-EG"/>
        </w:rPr>
        <w:t xml:space="preserve"> وإن كانوا لم يعلموا</w:t>
      </w:r>
      <w:r>
        <w:rPr>
          <w:rFonts w:hint="cs"/>
          <w:sz w:val="24"/>
          <w:szCs w:val="24"/>
          <w:rtl/>
          <w:lang w:bidi="ar-EG"/>
        </w:rPr>
        <w:t xml:space="preserve"> ،</w:t>
      </w:r>
      <w:r w:rsidRPr="0097787B">
        <w:rPr>
          <w:rFonts w:hint="cs"/>
          <w:sz w:val="24"/>
          <w:szCs w:val="24"/>
          <w:rtl/>
          <w:lang w:bidi="ar-EG"/>
        </w:rPr>
        <w:t xml:space="preserve"> فإنما يتبع الغرماء الذين استوفوا المال</w:t>
      </w:r>
      <w:r>
        <w:rPr>
          <w:rFonts w:hint="cs"/>
          <w:sz w:val="24"/>
          <w:szCs w:val="24"/>
          <w:rtl/>
          <w:lang w:bidi="ar-EG"/>
        </w:rPr>
        <w:t xml:space="preserve"> ،</w:t>
      </w:r>
      <w:r w:rsidRPr="0097787B">
        <w:rPr>
          <w:rFonts w:hint="cs"/>
          <w:sz w:val="24"/>
          <w:szCs w:val="24"/>
          <w:rtl/>
          <w:lang w:bidi="ar-EG"/>
        </w:rPr>
        <w:t xml:space="preserve"> ولا يكون على الوصي ولا على الورثة شيء</w:t>
      </w:r>
      <w:r>
        <w:rPr>
          <w:rFonts w:hint="cs"/>
          <w:sz w:val="24"/>
          <w:szCs w:val="24"/>
          <w:rtl/>
          <w:lang w:bidi="ar-EG"/>
        </w:rPr>
        <w:t xml:space="preserve"> .</w:t>
      </w:r>
      <w:r w:rsidRPr="0097787B">
        <w:rPr>
          <w:rFonts w:hint="cs"/>
          <w:sz w:val="24"/>
          <w:szCs w:val="24"/>
          <w:rtl/>
          <w:lang w:bidi="ar-EG"/>
        </w:rPr>
        <w:t xml:space="preserve"> قلت وهذا قول مالك</w:t>
      </w:r>
      <w:r>
        <w:rPr>
          <w:rFonts w:hint="cs"/>
          <w:sz w:val="24"/>
          <w:szCs w:val="24"/>
          <w:rtl/>
          <w:lang w:bidi="ar-EG"/>
        </w:rPr>
        <w:t xml:space="preserve"> ،</w:t>
      </w:r>
      <w:r w:rsidRPr="0097787B">
        <w:rPr>
          <w:rFonts w:hint="cs"/>
          <w:sz w:val="24"/>
          <w:szCs w:val="24"/>
          <w:rtl/>
          <w:lang w:bidi="ar-EG"/>
        </w:rPr>
        <w:t xml:space="preserve"> قال نعم هو قوله</w:t>
      </w:r>
      <w:r>
        <w:rPr>
          <w:rFonts w:hint="cs"/>
          <w:sz w:val="24"/>
          <w:szCs w:val="24"/>
          <w:rtl/>
          <w:lang w:bidi="ar-EG"/>
        </w:rPr>
        <w:t xml:space="preserve"> . . .</w:t>
      </w:r>
      <w:r w:rsidRPr="0097787B">
        <w:rPr>
          <w:rFonts w:hint="cs"/>
          <w:sz w:val="24"/>
          <w:szCs w:val="24"/>
          <w:rtl/>
          <w:lang w:bidi="ar-EG"/>
        </w:rPr>
        <w:t xml:space="preserve"> قلت أرأيت إن باع الورثة تركة الميت فأكلوها واستهلكوها</w:t>
      </w:r>
      <w:r>
        <w:rPr>
          <w:rFonts w:hint="cs"/>
          <w:sz w:val="24"/>
          <w:szCs w:val="24"/>
          <w:rtl/>
          <w:lang w:bidi="ar-EG"/>
        </w:rPr>
        <w:t xml:space="preserve"> ،</w:t>
      </w:r>
      <w:r w:rsidRPr="0097787B">
        <w:rPr>
          <w:rFonts w:hint="cs"/>
          <w:sz w:val="24"/>
          <w:szCs w:val="24"/>
          <w:rtl/>
          <w:lang w:bidi="ar-EG"/>
        </w:rPr>
        <w:t xml:space="preserve"> ثم قدم قم فأقاموا البينة على دين لهم على الميت</w:t>
      </w:r>
      <w:r>
        <w:rPr>
          <w:rFonts w:hint="cs"/>
          <w:sz w:val="24"/>
          <w:szCs w:val="24"/>
          <w:rtl/>
          <w:lang w:bidi="ar-EG"/>
        </w:rPr>
        <w:t xml:space="preserve"> ،</w:t>
      </w:r>
      <w:r w:rsidRPr="0097787B">
        <w:rPr>
          <w:rFonts w:hint="cs"/>
          <w:sz w:val="24"/>
          <w:szCs w:val="24"/>
          <w:rtl/>
          <w:lang w:bidi="ar-EG"/>
        </w:rPr>
        <w:t xml:space="preserve"> قال قال مالك إن كان الرجل الميت معروفاً بالدين</w:t>
      </w:r>
      <w:r>
        <w:rPr>
          <w:rFonts w:hint="cs"/>
          <w:sz w:val="24"/>
          <w:szCs w:val="24"/>
          <w:rtl/>
          <w:lang w:bidi="ar-EG"/>
        </w:rPr>
        <w:t xml:space="preserve"> ،</w:t>
      </w:r>
      <w:r w:rsidRPr="0097787B">
        <w:rPr>
          <w:rFonts w:hint="cs"/>
          <w:sz w:val="24"/>
          <w:szCs w:val="24"/>
          <w:rtl/>
          <w:lang w:bidi="ar-EG"/>
        </w:rPr>
        <w:t xml:space="preserve"> فبادر الورثة الغرماء فأخذوا ماله فباعوه واقتسموه وأكلوه</w:t>
      </w:r>
      <w:r>
        <w:rPr>
          <w:rFonts w:hint="cs"/>
          <w:sz w:val="24"/>
          <w:szCs w:val="24"/>
          <w:rtl/>
          <w:lang w:bidi="ar-EG"/>
        </w:rPr>
        <w:t xml:space="preserve"> ،</w:t>
      </w:r>
      <w:r w:rsidRPr="0097787B">
        <w:rPr>
          <w:rFonts w:hint="cs"/>
          <w:sz w:val="24"/>
          <w:szCs w:val="24"/>
          <w:rtl/>
          <w:lang w:bidi="ar-EG"/>
        </w:rPr>
        <w:t xml:space="preserve"> كان للغرماء أن يأخذا مال الميت حيثما وجدوه</w:t>
      </w:r>
      <w:r>
        <w:rPr>
          <w:rFonts w:hint="cs"/>
          <w:sz w:val="24"/>
          <w:szCs w:val="24"/>
          <w:rtl/>
          <w:lang w:bidi="ar-EG"/>
        </w:rPr>
        <w:t xml:space="preserve"> ،</w:t>
      </w:r>
      <w:r w:rsidRPr="0097787B">
        <w:rPr>
          <w:rFonts w:hint="cs"/>
          <w:sz w:val="24"/>
          <w:szCs w:val="24"/>
          <w:rtl/>
          <w:lang w:bidi="ar-EG"/>
        </w:rPr>
        <w:t xml:space="preserve"> ولا يجوز بيع الورثة</w:t>
      </w:r>
      <w:r>
        <w:rPr>
          <w:rFonts w:hint="cs"/>
          <w:sz w:val="24"/>
          <w:szCs w:val="24"/>
          <w:rtl/>
          <w:lang w:bidi="ar-EG"/>
        </w:rPr>
        <w:t xml:space="preserve"> ،</w:t>
      </w:r>
      <w:r w:rsidRPr="0097787B">
        <w:rPr>
          <w:rFonts w:hint="cs"/>
          <w:sz w:val="24"/>
          <w:szCs w:val="24"/>
          <w:rtl/>
          <w:lang w:bidi="ar-EG"/>
        </w:rPr>
        <w:t xml:space="preserve"> واتبع الذين اشتروا الورثة</w:t>
      </w:r>
      <w:r>
        <w:rPr>
          <w:rFonts w:hint="cs"/>
          <w:sz w:val="24"/>
          <w:szCs w:val="24"/>
          <w:rtl/>
          <w:lang w:bidi="ar-EG"/>
        </w:rPr>
        <w:t xml:space="preserve"> .</w:t>
      </w:r>
      <w:r w:rsidRPr="0097787B">
        <w:rPr>
          <w:rFonts w:hint="cs"/>
          <w:sz w:val="24"/>
          <w:szCs w:val="24"/>
          <w:rtl/>
          <w:lang w:bidi="ar-EG"/>
        </w:rPr>
        <w:t xml:space="preserve"> وإن كان الرجل الميت لا يعرف بالدين</w:t>
      </w:r>
      <w:r>
        <w:rPr>
          <w:rFonts w:hint="cs"/>
          <w:sz w:val="24"/>
          <w:szCs w:val="24"/>
          <w:rtl/>
          <w:lang w:bidi="ar-EG"/>
        </w:rPr>
        <w:t xml:space="preserve"> ،</w:t>
      </w:r>
      <w:r w:rsidRPr="0097787B">
        <w:rPr>
          <w:rFonts w:hint="cs"/>
          <w:sz w:val="24"/>
          <w:szCs w:val="24"/>
          <w:rtl/>
          <w:lang w:bidi="ar-EG"/>
        </w:rPr>
        <w:t xml:space="preserve"> فباعوا على مثل ما يبيع الناس تركة ميتهم</w:t>
      </w:r>
      <w:r>
        <w:rPr>
          <w:rFonts w:hint="cs"/>
          <w:sz w:val="24"/>
          <w:szCs w:val="24"/>
          <w:rtl/>
          <w:lang w:bidi="ar-EG"/>
        </w:rPr>
        <w:t xml:space="preserve"> ،</w:t>
      </w:r>
      <w:r w:rsidRPr="0097787B">
        <w:rPr>
          <w:rFonts w:hint="cs"/>
          <w:sz w:val="24"/>
          <w:szCs w:val="24"/>
          <w:rtl/>
          <w:lang w:bidi="ar-EG"/>
        </w:rPr>
        <w:t xml:space="preserve"> ابتع الغرماء الورثة</w:t>
      </w:r>
      <w:r>
        <w:rPr>
          <w:rFonts w:hint="cs"/>
          <w:sz w:val="24"/>
          <w:szCs w:val="24"/>
          <w:rtl/>
          <w:lang w:bidi="ar-EG"/>
        </w:rPr>
        <w:t xml:space="preserve"> ،</w:t>
      </w:r>
      <w:r w:rsidRPr="0097787B">
        <w:rPr>
          <w:rFonts w:hint="cs"/>
          <w:sz w:val="24"/>
          <w:szCs w:val="24"/>
          <w:rtl/>
          <w:lang w:bidi="ar-EG"/>
        </w:rPr>
        <w:t xml:space="preserve"> ولم يكن لهم على من اشترى منهم سبيل</w:t>
      </w:r>
      <w:r>
        <w:rPr>
          <w:rFonts w:hint="cs"/>
          <w:sz w:val="24"/>
          <w:szCs w:val="24"/>
          <w:rtl/>
          <w:lang w:bidi="ar-EG"/>
        </w:rPr>
        <w:t xml:space="preserve"> ،</w:t>
      </w:r>
      <w:r w:rsidRPr="0097787B">
        <w:rPr>
          <w:rFonts w:hint="cs"/>
          <w:sz w:val="24"/>
          <w:szCs w:val="24"/>
          <w:rtl/>
          <w:lang w:bidi="ar-EG"/>
        </w:rPr>
        <w:t xml:space="preserve"> ولا يأخذون من الذين اشتروا ما في أيديهم</w:t>
      </w:r>
      <w:r>
        <w:rPr>
          <w:rFonts w:hint="cs"/>
          <w:sz w:val="24"/>
          <w:szCs w:val="24"/>
          <w:rtl/>
          <w:lang w:bidi="ar-EG"/>
        </w:rPr>
        <w:t xml:space="preserve"> .</w:t>
      </w:r>
      <w:r w:rsidRPr="0097787B">
        <w:rPr>
          <w:rFonts w:hint="cs"/>
          <w:sz w:val="24"/>
          <w:szCs w:val="24"/>
          <w:rtl/>
          <w:lang w:bidi="ar-EG"/>
        </w:rPr>
        <w:t xml:space="preserve"> قال ابن القاسم أخبرني بهذا عن مالك غير واحد من أصحابنا</w:t>
      </w:r>
      <w:r>
        <w:rPr>
          <w:rFonts w:hint="cs"/>
          <w:sz w:val="24"/>
          <w:szCs w:val="24"/>
          <w:rtl/>
          <w:lang w:bidi="ar-EG"/>
        </w:rPr>
        <w:t xml:space="preserve"> ،</w:t>
      </w:r>
      <w:r w:rsidRPr="0097787B">
        <w:rPr>
          <w:rFonts w:hint="cs"/>
          <w:sz w:val="24"/>
          <w:szCs w:val="24"/>
          <w:rtl/>
          <w:lang w:bidi="ar-EG"/>
        </w:rPr>
        <w:t xml:space="preserve"> وهو رأيي</w:t>
      </w:r>
      <w:r>
        <w:rPr>
          <w:rFonts w:hint="cs"/>
          <w:sz w:val="24"/>
          <w:szCs w:val="24"/>
          <w:rtl/>
          <w:lang w:bidi="ar-EG"/>
        </w:rPr>
        <w:t xml:space="preserve"> .</w:t>
      </w:r>
      <w:r w:rsidRPr="0097787B">
        <w:rPr>
          <w:rFonts w:hint="cs"/>
          <w:sz w:val="24"/>
          <w:szCs w:val="24"/>
          <w:rtl/>
          <w:lang w:bidi="ar-EG"/>
        </w:rPr>
        <w:t xml:space="preserve"> سحنون عن ابن وهب قال مالك في الرجل يهلك وهو مديان أو غير مديان معروف كلاهما في حاله</w:t>
      </w:r>
      <w:r>
        <w:rPr>
          <w:rFonts w:hint="cs"/>
          <w:sz w:val="24"/>
          <w:szCs w:val="24"/>
          <w:rtl/>
          <w:lang w:bidi="ar-EG"/>
        </w:rPr>
        <w:t xml:space="preserve"> ،</w:t>
      </w:r>
      <w:r w:rsidRPr="0097787B">
        <w:rPr>
          <w:rFonts w:hint="cs"/>
          <w:sz w:val="24"/>
          <w:szCs w:val="24"/>
          <w:rtl/>
          <w:lang w:bidi="ar-EG"/>
        </w:rPr>
        <w:t xml:space="preserve"> ثم يبيع الورثة أمواله فيقتسمونها</w:t>
      </w:r>
      <w:r>
        <w:rPr>
          <w:rFonts w:hint="cs"/>
          <w:sz w:val="24"/>
          <w:szCs w:val="24"/>
          <w:rtl/>
          <w:lang w:bidi="ar-EG"/>
        </w:rPr>
        <w:t xml:space="preserve"> :</w:t>
      </w:r>
      <w:r w:rsidRPr="0097787B">
        <w:rPr>
          <w:rFonts w:hint="cs"/>
          <w:sz w:val="24"/>
          <w:szCs w:val="24"/>
          <w:rtl/>
          <w:lang w:bidi="ar-EG"/>
        </w:rPr>
        <w:t xml:space="preserve"> ثم يأتي دين على هذا الميت</w:t>
      </w:r>
      <w:r>
        <w:rPr>
          <w:rFonts w:hint="cs"/>
          <w:sz w:val="24"/>
          <w:szCs w:val="24"/>
          <w:rtl/>
          <w:lang w:bidi="ar-EG"/>
        </w:rPr>
        <w:t xml:space="preserve"> ،</w:t>
      </w:r>
      <w:r w:rsidRPr="0097787B">
        <w:rPr>
          <w:rFonts w:hint="cs"/>
          <w:sz w:val="24"/>
          <w:szCs w:val="24"/>
          <w:rtl/>
          <w:lang w:bidi="ar-EG"/>
        </w:rPr>
        <w:t xml:space="preserve"> فيوجد المال بأيدي الناس الذين اشتروا</w:t>
      </w:r>
      <w:r>
        <w:rPr>
          <w:rFonts w:hint="cs"/>
          <w:sz w:val="24"/>
          <w:szCs w:val="24"/>
          <w:rtl/>
          <w:lang w:bidi="ar-EG"/>
        </w:rPr>
        <w:t xml:space="preserve"> .</w:t>
      </w:r>
      <w:r w:rsidRPr="0097787B">
        <w:rPr>
          <w:rFonts w:hint="cs"/>
          <w:sz w:val="24"/>
          <w:szCs w:val="24"/>
          <w:rtl/>
          <w:lang w:bidi="ar-EG"/>
        </w:rPr>
        <w:t xml:space="preserve"> قال أما الذي يعرف بالدين ولا يجهل أمره</w:t>
      </w:r>
      <w:r>
        <w:rPr>
          <w:rFonts w:hint="cs"/>
          <w:sz w:val="24"/>
          <w:szCs w:val="24"/>
          <w:rtl/>
          <w:lang w:bidi="ar-EG"/>
        </w:rPr>
        <w:t xml:space="preserve"> ،</w:t>
      </w:r>
      <w:r w:rsidRPr="0097787B">
        <w:rPr>
          <w:rFonts w:hint="cs"/>
          <w:sz w:val="24"/>
          <w:szCs w:val="24"/>
          <w:rtl/>
          <w:lang w:bidi="ar-EG"/>
        </w:rPr>
        <w:t xml:space="preserve"> فإن الغرماء يأخذون ما وجدوا بأيدي الناس الذين اشتروا</w:t>
      </w:r>
      <w:r>
        <w:rPr>
          <w:rFonts w:hint="cs"/>
          <w:sz w:val="24"/>
          <w:szCs w:val="24"/>
          <w:rtl/>
          <w:lang w:bidi="ar-EG"/>
        </w:rPr>
        <w:t xml:space="preserve"> ،</w:t>
      </w:r>
      <w:r w:rsidRPr="0097787B">
        <w:rPr>
          <w:rFonts w:hint="cs"/>
          <w:sz w:val="24"/>
          <w:szCs w:val="24"/>
          <w:rtl/>
          <w:lang w:bidi="ar-EG"/>
        </w:rPr>
        <w:t xml:space="preserve"> ويتبع الذين اشتروا الورثة بأموالهم</w:t>
      </w:r>
      <w:r>
        <w:rPr>
          <w:rFonts w:hint="cs"/>
          <w:sz w:val="24"/>
          <w:szCs w:val="24"/>
          <w:rtl/>
          <w:lang w:bidi="ar-EG"/>
        </w:rPr>
        <w:t xml:space="preserve"> .</w:t>
      </w:r>
      <w:r w:rsidRPr="0097787B">
        <w:rPr>
          <w:rFonts w:hint="cs"/>
          <w:sz w:val="24"/>
          <w:szCs w:val="24"/>
          <w:rtl/>
          <w:lang w:bidi="ar-EG"/>
        </w:rPr>
        <w:t xml:space="preserve"> وأما الذين لا يعرف بالدين ولا يظن به الدين</w:t>
      </w:r>
      <w:r>
        <w:rPr>
          <w:rFonts w:hint="cs"/>
          <w:sz w:val="24"/>
          <w:szCs w:val="24"/>
          <w:rtl/>
          <w:lang w:bidi="ar-EG"/>
        </w:rPr>
        <w:t xml:space="preserve"> ،</w:t>
      </w:r>
      <w:r w:rsidRPr="0097787B">
        <w:rPr>
          <w:rFonts w:hint="cs"/>
          <w:sz w:val="24"/>
          <w:szCs w:val="24"/>
          <w:rtl/>
          <w:lang w:bidi="ar-EG"/>
        </w:rPr>
        <w:t xml:space="preserve"> فإنما يتبع غرماؤه الورثة بثمن ما باعوا كان فيه وفاؤهم أو لم يكن</w:t>
      </w:r>
      <w:r>
        <w:rPr>
          <w:rFonts w:hint="cs"/>
          <w:sz w:val="24"/>
          <w:szCs w:val="24"/>
          <w:rtl/>
          <w:lang w:bidi="ar-EG"/>
        </w:rPr>
        <w:t xml:space="preserve"> </w:t>
      </w:r>
      <w:r>
        <w:rPr>
          <w:sz w:val="24"/>
          <w:szCs w:val="24"/>
          <w:rtl/>
          <w:lang w:bidi="ar-EG"/>
        </w:rPr>
        <w:t>"</w:t>
      </w:r>
      <w:r>
        <w:rPr>
          <w:rFonts w:hint="cs"/>
          <w:sz w:val="24"/>
          <w:szCs w:val="24"/>
          <w:rtl/>
          <w:lang w:bidi="ar-EG"/>
        </w:rPr>
        <w:t xml:space="preserve"> ( </w:t>
      </w:r>
      <w:r w:rsidRPr="0097787B">
        <w:rPr>
          <w:rFonts w:hint="cs"/>
          <w:sz w:val="24"/>
          <w:szCs w:val="24"/>
          <w:rtl/>
          <w:lang w:bidi="ar-EG"/>
        </w:rPr>
        <w:t xml:space="preserve">المدونة الكبرى جزء 13 ص 57 </w:t>
      </w:r>
      <w:r w:rsidRPr="0097787B">
        <w:rPr>
          <w:sz w:val="24"/>
          <w:szCs w:val="24"/>
          <w:rtl/>
          <w:lang w:bidi="ar-EG"/>
        </w:rPr>
        <w:t>–</w:t>
      </w:r>
      <w:r w:rsidRPr="0097787B">
        <w:rPr>
          <w:rFonts w:hint="cs"/>
          <w:sz w:val="24"/>
          <w:szCs w:val="24"/>
          <w:rtl/>
          <w:lang w:bidi="ar-EG"/>
        </w:rPr>
        <w:t xml:space="preserve"> ص 59</w:t>
      </w:r>
      <w:r>
        <w:rPr>
          <w:rFonts w:hint="cs"/>
          <w:sz w:val="24"/>
          <w:szCs w:val="24"/>
          <w:rtl/>
          <w:lang w:bidi="ar-EG"/>
        </w:rPr>
        <w:t xml:space="preserve"> ) .</w:t>
      </w:r>
      <w:r w:rsidRPr="0097787B">
        <w:rPr>
          <w:rFonts w:hint="cs"/>
          <w:sz w:val="24"/>
          <w:szCs w:val="24"/>
          <w:rtl/>
          <w:lang w:bidi="ar-EG"/>
        </w:rPr>
        <w:t xml:space="preserve"> </w:t>
      </w:r>
    </w:p>
  </w:footnote>
  <w:footnote w:id="61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جاء في المغني في هذا الصدد</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حكى بعض أصحابنا فيمن مات وعليه دين</w:t>
      </w:r>
      <w:r>
        <w:rPr>
          <w:rFonts w:hint="cs"/>
          <w:sz w:val="24"/>
          <w:szCs w:val="24"/>
          <w:rtl/>
          <w:lang w:bidi="ar-EG"/>
        </w:rPr>
        <w:t xml:space="preserve"> ،</w:t>
      </w:r>
      <w:r w:rsidRPr="0097787B">
        <w:rPr>
          <w:rFonts w:hint="cs"/>
          <w:sz w:val="24"/>
          <w:szCs w:val="24"/>
          <w:rtl/>
          <w:lang w:bidi="ar-EG"/>
        </w:rPr>
        <w:t xml:space="preserve"> هل يمنع الدين نقل التركة إلى الورثة؟ روايتين</w:t>
      </w:r>
      <w:r>
        <w:rPr>
          <w:rFonts w:hint="cs"/>
          <w:sz w:val="24"/>
          <w:szCs w:val="24"/>
          <w:rtl/>
          <w:lang w:bidi="ar-EG"/>
        </w:rPr>
        <w:t xml:space="preserve"> :</w:t>
      </w:r>
      <w:r w:rsidRPr="0097787B">
        <w:rPr>
          <w:rFonts w:hint="cs"/>
          <w:sz w:val="24"/>
          <w:szCs w:val="24"/>
          <w:rtl/>
          <w:lang w:bidi="ar-EG"/>
        </w:rPr>
        <w:t xml:space="preserve"> إحداهما لا يمنعه</w:t>
      </w:r>
      <w:r>
        <w:rPr>
          <w:rFonts w:hint="cs"/>
          <w:sz w:val="24"/>
          <w:szCs w:val="24"/>
          <w:rtl/>
          <w:lang w:bidi="ar-EG"/>
        </w:rPr>
        <w:t xml:space="preserve"> ،</w:t>
      </w:r>
      <w:r w:rsidRPr="0097787B">
        <w:rPr>
          <w:rFonts w:hint="cs"/>
          <w:sz w:val="24"/>
          <w:szCs w:val="24"/>
          <w:rtl/>
          <w:lang w:bidi="ar-EG"/>
        </w:rPr>
        <w:t xml:space="preserve"> للخبر ولأن تعلق الدين بالمال لا يزيل الملك في حق الجاني والراهن والمفلس فلم يمنع نقله</w:t>
      </w:r>
      <w:r>
        <w:rPr>
          <w:rFonts w:hint="cs"/>
          <w:sz w:val="24"/>
          <w:szCs w:val="24"/>
          <w:rtl/>
          <w:lang w:bidi="ar-EG"/>
        </w:rPr>
        <w:t xml:space="preserve"> .</w:t>
      </w:r>
      <w:r w:rsidRPr="0097787B">
        <w:rPr>
          <w:rFonts w:hint="cs"/>
          <w:sz w:val="24"/>
          <w:szCs w:val="24"/>
          <w:rtl/>
          <w:lang w:bidi="ar-EG"/>
        </w:rPr>
        <w:t xml:space="preserve"> فإن تصرف الورثة في التركة ببيع ونحوه</w:t>
      </w:r>
      <w:r>
        <w:rPr>
          <w:rFonts w:hint="cs"/>
          <w:sz w:val="24"/>
          <w:szCs w:val="24"/>
          <w:rtl/>
          <w:lang w:bidi="ar-EG"/>
        </w:rPr>
        <w:t xml:space="preserve"> ،</w:t>
      </w:r>
      <w:r w:rsidRPr="0097787B">
        <w:rPr>
          <w:rFonts w:hint="cs"/>
          <w:sz w:val="24"/>
          <w:szCs w:val="24"/>
          <w:rtl/>
          <w:lang w:bidi="ar-EG"/>
        </w:rPr>
        <w:t xml:space="preserve"> صح تصرفهم</w:t>
      </w:r>
      <w:r>
        <w:rPr>
          <w:rFonts w:hint="cs"/>
          <w:sz w:val="24"/>
          <w:szCs w:val="24"/>
          <w:rtl/>
          <w:lang w:bidi="ar-EG"/>
        </w:rPr>
        <w:t xml:space="preserve"> ،</w:t>
      </w:r>
      <w:r w:rsidRPr="0097787B">
        <w:rPr>
          <w:rFonts w:hint="cs"/>
          <w:sz w:val="24"/>
          <w:szCs w:val="24"/>
          <w:rtl/>
          <w:lang w:bidi="ar-EG"/>
        </w:rPr>
        <w:t xml:space="preserve"> ولزمهم أداء الدين</w:t>
      </w:r>
      <w:r>
        <w:rPr>
          <w:rFonts w:hint="cs"/>
          <w:sz w:val="24"/>
          <w:szCs w:val="24"/>
          <w:rtl/>
          <w:lang w:bidi="ar-EG"/>
        </w:rPr>
        <w:t xml:space="preserve"> ،</w:t>
      </w:r>
      <w:r w:rsidRPr="0097787B">
        <w:rPr>
          <w:rFonts w:hint="cs"/>
          <w:sz w:val="24"/>
          <w:szCs w:val="24"/>
          <w:rtl/>
          <w:lang w:bidi="ar-EG"/>
        </w:rPr>
        <w:t xml:space="preserve"> فإن تعذر وفاؤه فسخ تصرفهم</w:t>
      </w:r>
      <w:r>
        <w:rPr>
          <w:rFonts w:hint="cs"/>
          <w:sz w:val="24"/>
          <w:szCs w:val="24"/>
          <w:rtl/>
          <w:lang w:bidi="ar-EG"/>
        </w:rPr>
        <w:t xml:space="preserve"> ،</w:t>
      </w:r>
      <w:r w:rsidRPr="0097787B">
        <w:rPr>
          <w:rFonts w:hint="cs"/>
          <w:sz w:val="24"/>
          <w:szCs w:val="24"/>
          <w:rtl/>
          <w:lang w:bidi="ar-EG"/>
        </w:rPr>
        <w:t xml:space="preserve"> كما لو باع السيد عبده الجاني أو النصاب الذي وجبت فيه الزكاة</w:t>
      </w:r>
      <w:r>
        <w:rPr>
          <w:rFonts w:hint="cs"/>
          <w:sz w:val="24"/>
          <w:szCs w:val="24"/>
          <w:rtl/>
          <w:lang w:bidi="ar-EG"/>
        </w:rPr>
        <w:t xml:space="preserve"> .</w:t>
      </w:r>
      <w:r w:rsidRPr="0097787B">
        <w:rPr>
          <w:rFonts w:hint="cs"/>
          <w:sz w:val="24"/>
          <w:szCs w:val="24"/>
          <w:rtl/>
          <w:lang w:bidi="ar-EG"/>
        </w:rPr>
        <w:t xml:space="preserve"> والرواية الثانية يمنع نقل التركة إليهم لقوله تعالى من بعد وصية يوصى بها أو دين</w:t>
      </w:r>
      <w:r>
        <w:rPr>
          <w:rFonts w:hint="cs"/>
          <w:sz w:val="24"/>
          <w:szCs w:val="24"/>
          <w:rtl/>
          <w:lang w:bidi="ar-EG"/>
        </w:rPr>
        <w:t xml:space="preserve"> ،</w:t>
      </w:r>
      <w:r w:rsidRPr="0097787B">
        <w:rPr>
          <w:rFonts w:hint="cs"/>
          <w:sz w:val="24"/>
          <w:szCs w:val="24"/>
          <w:rtl/>
          <w:lang w:bidi="ar-EG"/>
        </w:rPr>
        <w:t xml:space="preserve"> فجعل التركة للوارث من بعد الدين والوصية</w:t>
      </w:r>
      <w:r>
        <w:rPr>
          <w:rFonts w:hint="cs"/>
          <w:sz w:val="24"/>
          <w:szCs w:val="24"/>
          <w:rtl/>
          <w:lang w:bidi="ar-EG"/>
        </w:rPr>
        <w:t xml:space="preserve"> ،</w:t>
      </w:r>
      <w:r w:rsidRPr="0097787B">
        <w:rPr>
          <w:rFonts w:hint="cs"/>
          <w:sz w:val="24"/>
          <w:szCs w:val="24"/>
          <w:rtl/>
          <w:lang w:bidi="ar-EG"/>
        </w:rPr>
        <w:t xml:space="preserve"> فلا يثبت لهم الملك قبلهما</w:t>
      </w:r>
      <w:r>
        <w:rPr>
          <w:rFonts w:hint="cs"/>
          <w:sz w:val="24"/>
          <w:szCs w:val="24"/>
          <w:rtl/>
          <w:lang w:bidi="ar-EG"/>
        </w:rPr>
        <w:t xml:space="preserve"> .</w:t>
      </w:r>
      <w:r w:rsidRPr="0097787B">
        <w:rPr>
          <w:rFonts w:hint="cs"/>
          <w:sz w:val="24"/>
          <w:szCs w:val="24"/>
          <w:rtl/>
          <w:lang w:bidi="ar-EG"/>
        </w:rPr>
        <w:t xml:space="preserve"> فعلى هذا لو تصرف الورثة</w:t>
      </w:r>
      <w:r>
        <w:rPr>
          <w:rFonts w:hint="cs"/>
          <w:sz w:val="24"/>
          <w:szCs w:val="24"/>
          <w:rtl/>
          <w:lang w:bidi="ar-EG"/>
        </w:rPr>
        <w:t xml:space="preserve"> ،</w:t>
      </w:r>
      <w:r w:rsidRPr="0097787B">
        <w:rPr>
          <w:rFonts w:hint="cs"/>
          <w:sz w:val="24"/>
          <w:szCs w:val="24"/>
          <w:rtl/>
          <w:lang w:bidi="ar-EG"/>
        </w:rPr>
        <w:t xml:space="preserve"> لم يصح تصرفهم</w:t>
      </w:r>
      <w:r>
        <w:rPr>
          <w:rFonts w:hint="cs"/>
          <w:sz w:val="24"/>
          <w:szCs w:val="24"/>
          <w:rtl/>
          <w:lang w:bidi="ar-EG"/>
        </w:rPr>
        <w:t xml:space="preserve"> ،</w:t>
      </w:r>
      <w:r w:rsidRPr="0097787B">
        <w:rPr>
          <w:rFonts w:hint="cs"/>
          <w:sz w:val="24"/>
          <w:szCs w:val="24"/>
          <w:rtl/>
          <w:lang w:bidi="ar-EG"/>
        </w:rPr>
        <w:t xml:space="preserve"> لأنهم تصرفوا في غير ملكهم</w:t>
      </w:r>
      <w:r>
        <w:rPr>
          <w:rFonts w:hint="cs"/>
          <w:sz w:val="24"/>
          <w:szCs w:val="24"/>
          <w:rtl/>
          <w:lang w:bidi="ar-EG"/>
        </w:rPr>
        <w:t xml:space="preserve"> ،</w:t>
      </w:r>
      <w:r w:rsidRPr="0097787B">
        <w:rPr>
          <w:rFonts w:hint="cs"/>
          <w:sz w:val="24"/>
          <w:szCs w:val="24"/>
          <w:rtl/>
          <w:lang w:bidi="ar-EG"/>
        </w:rPr>
        <w:t xml:space="preserve"> إلا أن يأذن الغرماء لهم</w:t>
      </w:r>
      <w:r>
        <w:rPr>
          <w:rFonts w:hint="cs"/>
          <w:sz w:val="24"/>
          <w:szCs w:val="24"/>
          <w:rtl/>
          <w:lang w:bidi="ar-EG"/>
        </w:rPr>
        <w:t xml:space="preserve"> .</w:t>
      </w:r>
      <w:r w:rsidRPr="0097787B">
        <w:rPr>
          <w:rFonts w:hint="cs"/>
          <w:sz w:val="24"/>
          <w:szCs w:val="24"/>
          <w:rtl/>
          <w:lang w:bidi="ar-EG"/>
        </w:rPr>
        <w:t xml:space="preserve"> وإن تصرف الغرماء</w:t>
      </w:r>
      <w:r>
        <w:rPr>
          <w:rFonts w:hint="cs"/>
          <w:sz w:val="24"/>
          <w:szCs w:val="24"/>
          <w:rtl/>
          <w:lang w:bidi="ar-EG"/>
        </w:rPr>
        <w:t xml:space="preserve"> ،</w:t>
      </w:r>
      <w:r w:rsidRPr="0097787B">
        <w:rPr>
          <w:rFonts w:hint="cs"/>
          <w:sz w:val="24"/>
          <w:szCs w:val="24"/>
          <w:rtl/>
          <w:lang w:bidi="ar-EG"/>
        </w:rPr>
        <w:t xml:space="preserve"> لم يصح إلا بإذن الورثة</w:t>
      </w:r>
      <w:r>
        <w:rPr>
          <w:rFonts w:hint="cs"/>
          <w:sz w:val="24"/>
          <w:szCs w:val="24"/>
          <w:rtl/>
          <w:lang w:bidi="ar-EG"/>
        </w:rPr>
        <w:t xml:space="preserve"> </w:t>
      </w:r>
      <w:r>
        <w:rPr>
          <w:sz w:val="24"/>
          <w:szCs w:val="24"/>
          <w:rtl/>
          <w:lang w:bidi="ar-EG"/>
        </w:rPr>
        <w:t>"</w:t>
      </w:r>
      <w:r>
        <w:rPr>
          <w:rFonts w:hint="cs"/>
          <w:sz w:val="24"/>
          <w:szCs w:val="24"/>
          <w:rtl/>
          <w:lang w:bidi="ar-EG"/>
        </w:rPr>
        <w:t xml:space="preserve"> ( </w:t>
      </w:r>
      <w:r w:rsidRPr="0097787B">
        <w:rPr>
          <w:rFonts w:hint="cs"/>
          <w:sz w:val="24"/>
          <w:szCs w:val="24"/>
          <w:rtl/>
          <w:lang w:bidi="ar-EG"/>
        </w:rPr>
        <w:t>المغني جزء 4 ص 487</w:t>
      </w:r>
      <w:r>
        <w:rPr>
          <w:rFonts w:hint="cs"/>
          <w:sz w:val="24"/>
          <w:szCs w:val="24"/>
          <w:rtl/>
          <w:lang w:bidi="ar-EG"/>
        </w:rPr>
        <w:t xml:space="preserve"> ) .</w:t>
      </w:r>
      <w:r w:rsidRPr="0097787B">
        <w:rPr>
          <w:rFonts w:hint="cs"/>
          <w:sz w:val="24"/>
          <w:szCs w:val="24"/>
          <w:rtl/>
          <w:lang w:bidi="ar-EG"/>
        </w:rPr>
        <w:t xml:space="preserve"> </w:t>
      </w:r>
    </w:p>
  </w:footnote>
  <w:footnote w:id="61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جاء في المهذب في هذا الصدد</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ومن مات وعليه ديون</w:t>
      </w:r>
      <w:r>
        <w:rPr>
          <w:rFonts w:hint="cs"/>
          <w:sz w:val="24"/>
          <w:szCs w:val="24"/>
          <w:rtl/>
          <w:lang w:bidi="ar-EG"/>
        </w:rPr>
        <w:t xml:space="preserve"> ،</w:t>
      </w:r>
      <w:r w:rsidRPr="0097787B">
        <w:rPr>
          <w:rFonts w:hint="cs"/>
          <w:sz w:val="24"/>
          <w:szCs w:val="24"/>
          <w:rtl/>
          <w:lang w:bidi="ar-EG"/>
        </w:rPr>
        <w:t xml:space="preserve"> تعلقت الديون بمال كما تتعلق بالحجر في حياته</w:t>
      </w:r>
      <w:r>
        <w:rPr>
          <w:rFonts w:hint="cs"/>
          <w:sz w:val="24"/>
          <w:szCs w:val="24"/>
          <w:rtl/>
          <w:lang w:bidi="ar-EG"/>
        </w:rPr>
        <w:t xml:space="preserve"> . . .</w:t>
      </w:r>
      <w:r w:rsidRPr="0097787B">
        <w:rPr>
          <w:rFonts w:hint="cs"/>
          <w:sz w:val="24"/>
          <w:szCs w:val="24"/>
          <w:rtl/>
          <w:lang w:bidi="ar-EG"/>
        </w:rPr>
        <w:t xml:space="preserve"> فإن تصرف الورثة في التركة قبل مضي الدين</w:t>
      </w:r>
      <w:r>
        <w:rPr>
          <w:rFonts w:hint="cs"/>
          <w:sz w:val="24"/>
          <w:szCs w:val="24"/>
          <w:rtl/>
          <w:lang w:bidi="ar-EG"/>
        </w:rPr>
        <w:t xml:space="preserve"> ،</w:t>
      </w:r>
      <w:r w:rsidRPr="0097787B">
        <w:rPr>
          <w:rFonts w:hint="cs"/>
          <w:sz w:val="24"/>
          <w:szCs w:val="24"/>
          <w:rtl/>
          <w:lang w:bidi="ar-EG"/>
        </w:rPr>
        <w:t xml:space="preserve"> ففيه وجهان</w:t>
      </w:r>
      <w:r>
        <w:rPr>
          <w:rFonts w:hint="cs"/>
          <w:sz w:val="24"/>
          <w:szCs w:val="24"/>
          <w:rtl/>
          <w:lang w:bidi="ar-EG"/>
        </w:rPr>
        <w:t xml:space="preserve"> :</w:t>
      </w:r>
      <w:r w:rsidRPr="0097787B">
        <w:rPr>
          <w:rFonts w:hint="cs"/>
          <w:sz w:val="24"/>
          <w:szCs w:val="24"/>
          <w:rtl/>
          <w:lang w:bidi="ar-EG"/>
        </w:rPr>
        <w:t xml:space="preserve"> أحدهما لا يصح</w:t>
      </w:r>
      <w:r>
        <w:rPr>
          <w:rFonts w:hint="cs"/>
          <w:sz w:val="24"/>
          <w:szCs w:val="24"/>
          <w:rtl/>
          <w:lang w:bidi="ar-EG"/>
        </w:rPr>
        <w:t xml:space="preserve"> ،</w:t>
      </w:r>
      <w:r w:rsidRPr="0097787B">
        <w:rPr>
          <w:rFonts w:hint="cs"/>
          <w:sz w:val="24"/>
          <w:szCs w:val="24"/>
          <w:rtl/>
          <w:lang w:bidi="ar-EG"/>
        </w:rPr>
        <w:t xml:space="preserve"> لأنه مال تعلق به دين</w:t>
      </w:r>
      <w:r>
        <w:rPr>
          <w:rFonts w:hint="cs"/>
          <w:sz w:val="24"/>
          <w:szCs w:val="24"/>
          <w:rtl/>
          <w:lang w:bidi="ar-EG"/>
        </w:rPr>
        <w:t xml:space="preserve"> ،</w:t>
      </w:r>
      <w:r w:rsidRPr="0097787B">
        <w:rPr>
          <w:rFonts w:hint="cs"/>
          <w:sz w:val="24"/>
          <w:szCs w:val="24"/>
          <w:rtl/>
          <w:lang w:bidi="ar-EG"/>
        </w:rPr>
        <w:t xml:space="preserve"> فلا يصح التصرف من غير رضا من له الحق كالمرهون</w:t>
      </w:r>
      <w:r>
        <w:rPr>
          <w:rFonts w:hint="cs"/>
          <w:sz w:val="24"/>
          <w:szCs w:val="24"/>
          <w:rtl/>
          <w:lang w:bidi="ar-EG"/>
        </w:rPr>
        <w:t xml:space="preserve"> .</w:t>
      </w:r>
      <w:r w:rsidRPr="0097787B">
        <w:rPr>
          <w:rFonts w:hint="cs"/>
          <w:sz w:val="24"/>
          <w:szCs w:val="24"/>
          <w:rtl/>
          <w:lang w:bidi="ar-EG"/>
        </w:rPr>
        <w:t xml:space="preserve"> والثاني يصح</w:t>
      </w:r>
      <w:r>
        <w:rPr>
          <w:rFonts w:hint="cs"/>
          <w:sz w:val="24"/>
          <w:szCs w:val="24"/>
          <w:rtl/>
          <w:lang w:bidi="ar-EG"/>
        </w:rPr>
        <w:t xml:space="preserve"> ،</w:t>
      </w:r>
      <w:r w:rsidRPr="0097787B">
        <w:rPr>
          <w:rFonts w:hint="cs"/>
          <w:sz w:val="24"/>
          <w:szCs w:val="24"/>
          <w:rtl/>
          <w:lang w:bidi="ar-EG"/>
        </w:rPr>
        <w:t xml:space="preserve"> لأنه حق تعلق بالمال من غير رضا المالك</w:t>
      </w:r>
      <w:r>
        <w:rPr>
          <w:rFonts w:hint="cs"/>
          <w:sz w:val="24"/>
          <w:szCs w:val="24"/>
          <w:rtl/>
          <w:lang w:bidi="ar-EG"/>
        </w:rPr>
        <w:t xml:space="preserve"> ،</w:t>
      </w:r>
      <w:r w:rsidRPr="0097787B">
        <w:rPr>
          <w:rFonts w:hint="cs"/>
          <w:sz w:val="24"/>
          <w:szCs w:val="24"/>
          <w:rtl/>
          <w:lang w:bidi="ar-EG"/>
        </w:rPr>
        <w:t xml:space="preserve"> فلم يمنع التصرف كمال المريض</w:t>
      </w:r>
      <w:r>
        <w:rPr>
          <w:rFonts w:hint="cs"/>
          <w:sz w:val="24"/>
          <w:szCs w:val="24"/>
          <w:rtl/>
          <w:lang w:bidi="ar-EG"/>
        </w:rPr>
        <w:t xml:space="preserve"> .</w:t>
      </w:r>
      <w:r w:rsidRPr="0097787B">
        <w:rPr>
          <w:rFonts w:hint="cs"/>
          <w:sz w:val="24"/>
          <w:szCs w:val="24"/>
          <w:rtl/>
          <w:lang w:bidi="ar-EG"/>
        </w:rPr>
        <w:t xml:space="preserve"> وإن قلنا إنه يصح</w:t>
      </w:r>
      <w:r>
        <w:rPr>
          <w:rFonts w:hint="cs"/>
          <w:sz w:val="24"/>
          <w:szCs w:val="24"/>
          <w:rtl/>
          <w:lang w:bidi="ar-EG"/>
        </w:rPr>
        <w:t xml:space="preserve"> ،</w:t>
      </w:r>
      <w:r w:rsidRPr="0097787B">
        <w:rPr>
          <w:rFonts w:hint="cs"/>
          <w:sz w:val="24"/>
          <w:szCs w:val="24"/>
          <w:rtl/>
          <w:lang w:bidi="ar-EG"/>
        </w:rPr>
        <w:t xml:space="preserve"> فإن قضى الوارث الدين نفذ تصرفه</w:t>
      </w:r>
      <w:r>
        <w:rPr>
          <w:rFonts w:hint="cs"/>
          <w:sz w:val="24"/>
          <w:szCs w:val="24"/>
          <w:rtl/>
          <w:lang w:bidi="ar-EG"/>
        </w:rPr>
        <w:t xml:space="preserve"> ،</w:t>
      </w:r>
      <w:r w:rsidRPr="0097787B">
        <w:rPr>
          <w:rFonts w:hint="cs"/>
          <w:sz w:val="24"/>
          <w:szCs w:val="24"/>
          <w:rtl/>
          <w:lang w:bidi="ar-EG"/>
        </w:rPr>
        <w:t xml:space="preserve"> وإن لم يقض فسخنا</w:t>
      </w:r>
      <w:r>
        <w:rPr>
          <w:rFonts w:hint="cs"/>
          <w:sz w:val="24"/>
          <w:szCs w:val="24"/>
          <w:rtl/>
          <w:lang w:bidi="ar-EG"/>
        </w:rPr>
        <w:t xml:space="preserve"> . . .</w:t>
      </w:r>
      <w:r w:rsidRPr="0097787B">
        <w:rPr>
          <w:rFonts w:hint="cs"/>
          <w:sz w:val="24"/>
          <w:szCs w:val="24"/>
          <w:rtl/>
          <w:lang w:bidi="ar-EG"/>
        </w:rPr>
        <w:t xml:space="preserve"> وإذا قسم مال المفلس أو مال الميت بين الغرماء</w:t>
      </w:r>
      <w:r>
        <w:rPr>
          <w:rFonts w:hint="cs"/>
          <w:sz w:val="24"/>
          <w:szCs w:val="24"/>
          <w:rtl/>
          <w:lang w:bidi="ar-EG"/>
        </w:rPr>
        <w:t xml:space="preserve"> ،</w:t>
      </w:r>
      <w:r w:rsidRPr="0097787B">
        <w:rPr>
          <w:rFonts w:hint="cs"/>
          <w:sz w:val="24"/>
          <w:szCs w:val="24"/>
          <w:rtl/>
          <w:lang w:bidi="ar-EG"/>
        </w:rPr>
        <w:t xml:space="preserve"> ثم ظهر غريم آخر</w:t>
      </w:r>
      <w:r>
        <w:rPr>
          <w:rFonts w:hint="cs"/>
          <w:sz w:val="24"/>
          <w:szCs w:val="24"/>
          <w:rtl/>
          <w:lang w:bidi="ar-EG"/>
        </w:rPr>
        <w:t xml:space="preserve"> ،</w:t>
      </w:r>
      <w:r w:rsidRPr="0097787B">
        <w:rPr>
          <w:rFonts w:hint="cs"/>
          <w:sz w:val="24"/>
          <w:szCs w:val="24"/>
          <w:rtl/>
          <w:lang w:bidi="ar-EG"/>
        </w:rPr>
        <w:t xml:space="preserve"> رجع على الغرماء وشاركهم فيما أخذوه على قدر دينه</w:t>
      </w:r>
      <w:r>
        <w:rPr>
          <w:rFonts w:hint="cs"/>
          <w:sz w:val="24"/>
          <w:szCs w:val="24"/>
          <w:rtl/>
          <w:lang w:bidi="ar-EG"/>
        </w:rPr>
        <w:t xml:space="preserve"> ،</w:t>
      </w:r>
      <w:r w:rsidRPr="0097787B">
        <w:rPr>
          <w:rFonts w:hint="cs"/>
          <w:sz w:val="24"/>
          <w:szCs w:val="24"/>
          <w:rtl/>
          <w:lang w:bidi="ar-EG"/>
        </w:rPr>
        <w:t xml:space="preserve"> لأنا إنما قسمنا بينهم بحكم الظاهر أنه لا غريم له غيرهم</w:t>
      </w:r>
      <w:r>
        <w:rPr>
          <w:rFonts w:hint="cs"/>
          <w:sz w:val="24"/>
          <w:szCs w:val="24"/>
          <w:rtl/>
          <w:lang w:bidi="ar-EG"/>
        </w:rPr>
        <w:t xml:space="preserve"> ،</w:t>
      </w:r>
      <w:r w:rsidRPr="0097787B">
        <w:rPr>
          <w:rFonts w:hint="cs"/>
          <w:sz w:val="24"/>
          <w:szCs w:val="24"/>
          <w:rtl/>
          <w:lang w:bidi="ar-EG"/>
        </w:rPr>
        <w:t xml:space="preserve"> فإذا بان بخلاف ذلك وجب نقض القسمة</w:t>
      </w:r>
      <w:r>
        <w:rPr>
          <w:rFonts w:hint="cs"/>
          <w:sz w:val="24"/>
          <w:szCs w:val="24"/>
          <w:rtl/>
          <w:lang w:bidi="ar-EG"/>
        </w:rPr>
        <w:t xml:space="preserve"> ،</w:t>
      </w:r>
      <w:r w:rsidRPr="0097787B">
        <w:rPr>
          <w:rFonts w:hint="cs"/>
          <w:sz w:val="24"/>
          <w:szCs w:val="24"/>
          <w:rtl/>
          <w:lang w:bidi="ar-EG"/>
        </w:rPr>
        <w:t xml:space="preserve"> كالحاكم إذا حكم بحكم ثم وجد النص بخلافه</w:t>
      </w:r>
      <w:r>
        <w:rPr>
          <w:rFonts w:hint="cs"/>
          <w:sz w:val="24"/>
          <w:szCs w:val="24"/>
          <w:rtl/>
          <w:lang w:bidi="ar-EG"/>
        </w:rPr>
        <w:t xml:space="preserve"> </w:t>
      </w:r>
      <w:r>
        <w:rPr>
          <w:sz w:val="24"/>
          <w:szCs w:val="24"/>
          <w:rtl/>
          <w:lang w:bidi="ar-EG"/>
        </w:rPr>
        <w:t>"</w:t>
      </w:r>
      <w:r>
        <w:rPr>
          <w:rFonts w:hint="cs"/>
          <w:sz w:val="24"/>
          <w:szCs w:val="24"/>
          <w:rtl/>
          <w:lang w:bidi="ar-EG"/>
        </w:rPr>
        <w:t xml:space="preserve"> ( </w:t>
      </w:r>
      <w:r w:rsidRPr="0097787B">
        <w:rPr>
          <w:rFonts w:hint="cs"/>
          <w:sz w:val="24"/>
          <w:szCs w:val="24"/>
          <w:rtl/>
          <w:lang w:bidi="ar-EG"/>
        </w:rPr>
        <w:t>المهذب جزء أول ص 327</w:t>
      </w:r>
      <w:r>
        <w:rPr>
          <w:rFonts w:hint="cs"/>
          <w:sz w:val="24"/>
          <w:szCs w:val="24"/>
          <w:rtl/>
          <w:lang w:bidi="ar-EG"/>
        </w:rPr>
        <w:t xml:space="preserve"> ) .</w:t>
      </w:r>
      <w:r w:rsidRPr="0097787B">
        <w:rPr>
          <w:rFonts w:hint="cs"/>
          <w:sz w:val="24"/>
          <w:szCs w:val="24"/>
          <w:rtl/>
          <w:lang w:bidi="ar-EG"/>
        </w:rPr>
        <w:t xml:space="preserve"> </w:t>
      </w:r>
    </w:p>
  </w:footnote>
  <w:footnote w:id="615">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جاء في المبسوط للسرخسي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الدين إذا كان محيطاً بالتركة يمنع ملك الوارث في التركة</w:t>
      </w:r>
      <w:r>
        <w:rPr>
          <w:rFonts w:hint="cs"/>
          <w:sz w:val="24"/>
          <w:szCs w:val="24"/>
          <w:rtl/>
          <w:lang w:bidi="ar-EG"/>
        </w:rPr>
        <w:t xml:space="preserve"> ،</w:t>
      </w:r>
      <w:r w:rsidRPr="0097787B">
        <w:rPr>
          <w:rFonts w:hint="cs"/>
          <w:sz w:val="24"/>
          <w:szCs w:val="24"/>
          <w:rtl/>
          <w:lang w:bidi="ar-EG"/>
        </w:rPr>
        <w:t xml:space="preserve"> وإن لم يكن محيطاً فكذلك في قول أبي حنيفة رحمه الله الأول</w:t>
      </w:r>
      <w:r>
        <w:rPr>
          <w:rFonts w:hint="cs"/>
          <w:sz w:val="24"/>
          <w:szCs w:val="24"/>
          <w:rtl/>
          <w:lang w:bidi="ar-EG"/>
        </w:rPr>
        <w:t xml:space="preserve"> ،</w:t>
      </w:r>
      <w:r w:rsidRPr="0097787B">
        <w:rPr>
          <w:rFonts w:hint="cs"/>
          <w:sz w:val="24"/>
          <w:szCs w:val="24"/>
          <w:rtl/>
          <w:lang w:bidi="ar-EG"/>
        </w:rPr>
        <w:t xml:space="preserve"> وفي قوله الآخر لا يمنع ملك الوارث بحال لأنه يخلف الموروث في المال</w:t>
      </w:r>
      <w:r>
        <w:rPr>
          <w:rFonts w:hint="cs"/>
          <w:sz w:val="24"/>
          <w:szCs w:val="24"/>
          <w:rtl/>
          <w:lang w:bidi="ar-EG"/>
        </w:rPr>
        <w:t xml:space="preserve"> ،</w:t>
      </w:r>
      <w:r w:rsidRPr="0097787B">
        <w:rPr>
          <w:rFonts w:hint="cs"/>
          <w:sz w:val="24"/>
          <w:szCs w:val="24"/>
          <w:rtl/>
          <w:lang w:bidi="ar-EG"/>
        </w:rPr>
        <w:t xml:space="preserve"> والمال كان مملوكاً للميت في حال حياته مع اشتغاله بالدين كالمرهون</w:t>
      </w:r>
      <w:r>
        <w:rPr>
          <w:rFonts w:hint="cs"/>
          <w:sz w:val="24"/>
          <w:szCs w:val="24"/>
          <w:rtl/>
          <w:lang w:bidi="ar-EG"/>
        </w:rPr>
        <w:t xml:space="preserve"> ،</w:t>
      </w:r>
      <w:r w:rsidRPr="0097787B">
        <w:rPr>
          <w:rFonts w:hint="cs"/>
          <w:sz w:val="24"/>
          <w:szCs w:val="24"/>
          <w:rtl/>
          <w:lang w:bidi="ar-EG"/>
        </w:rPr>
        <w:t xml:space="preserve"> فكذلك يكون ملكاً للوارث</w:t>
      </w:r>
      <w:r>
        <w:rPr>
          <w:rFonts w:hint="cs"/>
          <w:sz w:val="24"/>
          <w:szCs w:val="24"/>
          <w:rtl/>
          <w:lang w:bidi="ar-EG"/>
        </w:rPr>
        <w:t xml:space="preserve"> .</w:t>
      </w:r>
      <w:r w:rsidRPr="0097787B">
        <w:rPr>
          <w:rFonts w:hint="cs"/>
          <w:sz w:val="24"/>
          <w:szCs w:val="24"/>
          <w:rtl/>
          <w:lang w:bidi="ar-EG"/>
        </w:rPr>
        <w:t xml:space="preserve"> وحجتنا في ذلك قوله تعالى من بعد وصية يوصي بها أو دين</w:t>
      </w:r>
      <w:r>
        <w:rPr>
          <w:rFonts w:hint="cs"/>
          <w:sz w:val="24"/>
          <w:szCs w:val="24"/>
          <w:rtl/>
          <w:lang w:bidi="ar-EG"/>
        </w:rPr>
        <w:t xml:space="preserve"> ،</w:t>
      </w:r>
      <w:r w:rsidRPr="0097787B">
        <w:rPr>
          <w:rFonts w:hint="cs"/>
          <w:sz w:val="24"/>
          <w:szCs w:val="24"/>
          <w:rtl/>
          <w:lang w:bidi="ar-EG"/>
        </w:rPr>
        <w:t xml:space="preserve"> فقد جعل الله تعالى أداء الميراث بعد قضاء الدين</w:t>
      </w:r>
      <w:r>
        <w:rPr>
          <w:rFonts w:hint="cs"/>
          <w:sz w:val="24"/>
          <w:szCs w:val="24"/>
          <w:rtl/>
          <w:lang w:bidi="ar-EG"/>
        </w:rPr>
        <w:t xml:space="preserve"> ،</w:t>
      </w:r>
      <w:r w:rsidRPr="0097787B">
        <w:rPr>
          <w:rFonts w:hint="cs"/>
          <w:sz w:val="24"/>
          <w:szCs w:val="24"/>
          <w:rtl/>
          <w:lang w:bidi="ar-EG"/>
        </w:rPr>
        <w:t xml:space="preserve"> والحكم لا يسبق أوانه</w:t>
      </w:r>
      <w:r>
        <w:rPr>
          <w:rFonts w:hint="cs"/>
          <w:sz w:val="24"/>
          <w:szCs w:val="24"/>
          <w:rtl/>
          <w:lang w:bidi="ar-EG"/>
        </w:rPr>
        <w:t xml:space="preserve"> .</w:t>
      </w:r>
      <w:r w:rsidRPr="0097787B">
        <w:rPr>
          <w:rFonts w:hint="cs"/>
          <w:sz w:val="24"/>
          <w:szCs w:val="24"/>
          <w:rtl/>
          <w:lang w:bidi="ar-EG"/>
        </w:rPr>
        <w:t xml:space="preserve"> فيكون حال الدين كحاله في حياة المورث في المعنى</w:t>
      </w:r>
      <w:r>
        <w:rPr>
          <w:rFonts w:hint="cs"/>
          <w:sz w:val="24"/>
          <w:szCs w:val="24"/>
          <w:rtl/>
          <w:lang w:bidi="ar-EG"/>
        </w:rPr>
        <w:t xml:space="preserve"> ،</w:t>
      </w:r>
      <w:r w:rsidRPr="0097787B">
        <w:rPr>
          <w:rFonts w:hint="cs"/>
          <w:sz w:val="24"/>
          <w:szCs w:val="24"/>
          <w:rtl/>
          <w:lang w:bidi="ar-EG"/>
        </w:rPr>
        <w:t xml:space="preserve"> ثم الوارث يخلفه فيما يفضل من حاجته</w:t>
      </w:r>
      <w:r>
        <w:rPr>
          <w:rFonts w:hint="cs"/>
          <w:sz w:val="24"/>
          <w:szCs w:val="24"/>
          <w:rtl/>
          <w:lang w:bidi="ar-EG"/>
        </w:rPr>
        <w:t xml:space="preserve"> ،</w:t>
      </w:r>
      <w:r w:rsidRPr="0097787B">
        <w:rPr>
          <w:rFonts w:hint="cs"/>
          <w:sz w:val="24"/>
          <w:szCs w:val="24"/>
          <w:rtl/>
          <w:lang w:bidi="ar-EG"/>
        </w:rPr>
        <w:t xml:space="preserve"> فأما المشغول بحاجته لا يخلفه وارثه فيه</w:t>
      </w:r>
      <w:r>
        <w:rPr>
          <w:rFonts w:hint="cs"/>
          <w:sz w:val="24"/>
          <w:szCs w:val="24"/>
          <w:rtl/>
          <w:lang w:bidi="ar-EG"/>
        </w:rPr>
        <w:t xml:space="preserve"> .</w:t>
      </w:r>
      <w:r w:rsidRPr="0097787B">
        <w:rPr>
          <w:rFonts w:hint="cs"/>
          <w:sz w:val="24"/>
          <w:szCs w:val="24"/>
          <w:rtl/>
          <w:lang w:bidi="ar-EG"/>
        </w:rPr>
        <w:t xml:space="preserve"> وإذا كان الدين محيطاً بتركته فالمال مشغول بحاجته</w:t>
      </w:r>
      <w:r>
        <w:rPr>
          <w:rFonts w:hint="cs"/>
          <w:sz w:val="24"/>
          <w:szCs w:val="24"/>
          <w:rtl/>
          <w:lang w:bidi="ar-EG"/>
        </w:rPr>
        <w:t xml:space="preserve"> ،</w:t>
      </w:r>
      <w:r w:rsidRPr="0097787B">
        <w:rPr>
          <w:rFonts w:hint="cs"/>
          <w:sz w:val="24"/>
          <w:szCs w:val="24"/>
          <w:rtl/>
          <w:lang w:bidi="ar-EG"/>
        </w:rPr>
        <w:t xml:space="preserve"> وقيام الأصل يمنع ظهور حكم الخلف</w:t>
      </w:r>
      <w:r>
        <w:rPr>
          <w:rFonts w:hint="cs"/>
          <w:sz w:val="24"/>
          <w:szCs w:val="24"/>
          <w:rtl/>
          <w:lang w:bidi="ar-EG"/>
        </w:rPr>
        <w:t xml:space="preserve"> .</w:t>
      </w:r>
      <w:r w:rsidRPr="0097787B">
        <w:rPr>
          <w:rFonts w:hint="cs"/>
          <w:sz w:val="24"/>
          <w:szCs w:val="24"/>
          <w:rtl/>
          <w:lang w:bidi="ar-EG"/>
        </w:rPr>
        <w:t xml:space="preserve"> ولا يقال يبقى مملوكاً بغير مالك</w:t>
      </w:r>
      <w:r>
        <w:rPr>
          <w:rFonts w:hint="cs"/>
          <w:sz w:val="24"/>
          <w:szCs w:val="24"/>
          <w:rtl/>
          <w:lang w:bidi="ar-EG"/>
        </w:rPr>
        <w:t xml:space="preserve"> ،</w:t>
      </w:r>
      <w:r w:rsidRPr="0097787B">
        <w:rPr>
          <w:rFonts w:hint="cs"/>
          <w:sz w:val="24"/>
          <w:szCs w:val="24"/>
          <w:rtl/>
          <w:lang w:bidi="ar-EG"/>
        </w:rPr>
        <w:t xml:space="preserve"> تبقى مالكية المديون في ماله حكماً لبقاء حاجته</w:t>
      </w:r>
      <w:r>
        <w:rPr>
          <w:rFonts w:hint="cs"/>
          <w:sz w:val="24"/>
          <w:szCs w:val="24"/>
          <w:rtl/>
          <w:lang w:bidi="ar-EG"/>
        </w:rPr>
        <w:t xml:space="preserve"> </w:t>
      </w:r>
      <w:r>
        <w:rPr>
          <w:sz w:val="24"/>
          <w:szCs w:val="24"/>
          <w:rtl/>
          <w:lang w:bidi="ar-EG"/>
        </w:rPr>
        <w:t>"</w:t>
      </w:r>
      <w:r>
        <w:rPr>
          <w:rFonts w:hint="cs"/>
          <w:sz w:val="24"/>
          <w:szCs w:val="24"/>
          <w:rtl/>
          <w:lang w:bidi="ar-EG"/>
        </w:rPr>
        <w:t xml:space="preserve"> ( </w:t>
      </w:r>
      <w:r w:rsidRPr="0097787B">
        <w:rPr>
          <w:rFonts w:hint="cs"/>
          <w:sz w:val="24"/>
          <w:szCs w:val="24"/>
          <w:rtl/>
          <w:lang w:bidi="ar-EG"/>
        </w:rPr>
        <w:t xml:space="preserve">المبسوط جزء 29 ص 136 </w:t>
      </w:r>
      <w:r w:rsidRPr="0097787B">
        <w:rPr>
          <w:sz w:val="24"/>
          <w:szCs w:val="24"/>
          <w:rtl/>
          <w:lang w:bidi="ar-EG"/>
        </w:rPr>
        <w:t>–</w:t>
      </w:r>
      <w:r w:rsidRPr="0097787B">
        <w:rPr>
          <w:rFonts w:hint="cs"/>
          <w:sz w:val="24"/>
          <w:szCs w:val="24"/>
          <w:rtl/>
          <w:lang w:bidi="ar-EG"/>
        </w:rPr>
        <w:t xml:space="preserve"> ص 138</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وجاء في الزيلعي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إن الدين يجب في الذمة</w:t>
      </w:r>
      <w:r>
        <w:rPr>
          <w:rFonts w:hint="cs"/>
          <w:sz w:val="24"/>
          <w:szCs w:val="24"/>
          <w:rtl/>
          <w:lang w:bidi="ar-EG"/>
        </w:rPr>
        <w:t xml:space="preserve"> . . .</w:t>
      </w:r>
      <w:r w:rsidRPr="0097787B">
        <w:rPr>
          <w:rFonts w:hint="cs"/>
          <w:sz w:val="24"/>
          <w:szCs w:val="24"/>
          <w:rtl/>
          <w:lang w:bidi="ar-EG"/>
        </w:rPr>
        <w:t xml:space="preserve"> ولا ينتقل بالموت من الذمة إلى التركة</w:t>
      </w:r>
      <w:r>
        <w:rPr>
          <w:rFonts w:hint="cs"/>
          <w:sz w:val="24"/>
          <w:szCs w:val="24"/>
          <w:rtl/>
          <w:lang w:bidi="ar-EG"/>
        </w:rPr>
        <w:t xml:space="preserve"> .</w:t>
      </w:r>
      <w:r w:rsidRPr="0097787B">
        <w:rPr>
          <w:rFonts w:hint="cs"/>
          <w:sz w:val="24"/>
          <w:szCs w:val="24"/>
          <w:rtl/>
          <w:lang w:bidi="ar-EG"/>
        </w:rPr>
        <w:t xml:space="preserve"> ألا ترى أن التركة لو هلكت لا يسقط</w:t>
      </w:r>
      <w:r>
        <w:rPr>
          <w:rFonts w:hint="cs"/>
          <w:sz w:val="24"/>
          <w:szCs w:val="24"/>
          <w:rtl/>
          <w:lang w:bidi="ar-EG"/>
        </w:rPr>
        <w:t xml:space="preserve"> ،</w:t>
      </w:r>
      <w:r w:rsidRPr="0097787B">
        <w:rPr>
          <w:rFonts w:hint="cs"/>
          <w:sz w:val="24"/>
          <w:szCs w:val="24"/>
          <w:rtl/>
          <w:lang w:bidi="ar-EG"/>
        </w:rPr>
        <w:t xml:space="preserve"> وأن الوارث أن يستخلص التركة بقضاء الدين من محل آخر</w:t>
      </w:r>
      <w:r>
        <w:rPr>
          <w:rFonts w:hint="cs"/>
          <w:sz w:val="24"/>
          <w:szCs w:val="24"/>
          <w:rtl/>
          <w:lang w:bidi="ar-EG"/>
        </w:rPr>
        <w:t xml:space="preserve"> .</w:t>
      </w:r>
      <w:r w:rsidRPr="0097787B">
        <w:rPr>
          <w:rFonts w:hint="cs"/>
          <w:sz w:val="24"/>
          <w:szCs w:val="24"/>
          <w:rtl/>
          <w:lang w:bidi="ar-EG"/>
        </w:rPr>
        <w:t xml:space="preserve"> بخلاف الوصية فإن حق الموصي له يتعلق بعين التركة حتى لا يبقى بعد هلاك التركة</w:t>
      </w:r>
      <w:r>
        <w:rPr>
          <w:rFonts w:hint="cs"/>
          <w:sz w:val="24"/>
          <w:szCs w:val="24"/>
          <w:rtl/>
          <w:lang w:bidi="ar-EG"/>
        </w:rPr>
        <w:t xml:space="preserve"> ،</w:t>
      </w:r>
      <w:r w:rsidRPr="0097787B">
        <w:rPr>
          <w:rFonts w:hint="cs"/>
          <w:sz w:val="24"/>
          <w:szCs w:val="24"/>
          <w:rtl/>
          <w:lang w:bidi="ar-EG"/>
        </w:rPr>
        <w:t xml:space="preserve"> وليس للوارث أن يستخلص التركة ويطلبه من محل آخر</w:t>
      </w:r>
      <w:r>
        <w:rPr>
          <w:rFonts w:hint="cs"/>
          <w:sz w:val="24"/>
          <w:szCs w:val="24"/>
          <w:rtl/>
          <w:lang w:bidi="ar-EG"/>
        </w:rPr>
        <w:t xml:space="preserve"> . . .</w:t>
      </w:r>
      <w:r w:rsidRPr="0097787B">
        <w:rPr>
          <w:rFonts w:hint="cs"/>
          <w:sz w:val="24"/>
          <w:szCs w:val="24"/>
          <w:rtl/>
          <w:lang w:bidi="ar-EG"/>
        </w:rPr>
        <w:t xml:space="preserve"> ولأبي يوسف رحمه الله أن الدين بالموت يتعلق بالتركة لخراب الذمة</w:t>
      </w:r>
      <w:r>
        <w:rPr>
          <w:rFonts w:hint="cs"/>
          <w:sz w:val="24"/>
          <w:szCs w:val="24"/>
          <w:rtl/>
          <w:lang w:bidi="ar-EG"/>
        </w:rPr>
        <w:t xml:space="preserve"> ،</w:t>
      </w:r>
      <w:r w:rsidRPr="0097787B">
        <w:rPr>
          <w:rFonts w:hint="cs"/>
          <w:sz w:val="24"/>
          <w:szCs w:val="24"/>
          <w:rtl/>
          <w:lang w:bidi="ar-EG"/>
        </w:rPr>
        <w:t xml:space="preserve"> ولهذا لا يثبت الملك فيها للوارث ولا ينفذ تصرفه فيها إذا كانت مستغرقة بالدين</w:t>
      </w:r>
      <w:r>
        <w:rPr>
          <w:rFonts w:hint="cs"/>
          <w:sz w:val="24"/>
          <w:szCs w:val="24"/>
          <w:rtl/>
          <w:lang w:bidi="ar-EG"/>
        </w:rPr>
        <w:t xml:space="preserve"> </w:t>
      </w:r>
      <w:r>
        <w:rPr>
          <w:sz w:val="24"/>
          <w:szCs w:val="24"/>
          <w:rtl/>
          <w:lang w:bidi="ar-EG"/>
        </w:rPr>
        <w:t>"</w:t>
      </w:r>
      <w:r>
        <w:rPr>
          <w:rFonts w:hint="cs"/>
          <w:sz w:val="24"/>
          <w:szCs w:val="24"/>
          <w:rtl/>
          <w:lang w:bidi="ar-EG"/>
        </w:rPr>
        <w:t xml:space="preserve"> ( </w:t>
      </w:r>
      <w:r w:rsidRPr="0097787B">
        <w:rPr>
          <w:rFonts w:hint="cs"/>
          <w:sz w:val="24"/>
          <w:szCs w:val="24"/>
          <w:rtl/>
          <w:lang w:bidi="ar-EG"/>
        </w:rPr>
        <w:t>الزيلعي جزء 6 ص 214</w:t>
      </w:r>
      <w:r>
        <w:rPr>
          <w:rFonts w:hint="cs"/>
          <w:sz w:val="24"/>
          <w:szCs w:val="24"/>
          <w:rtl/>
          <w:lang w:bidi="ar-EG"/>
        </w:rPr>
        <w:t xml:space="preserve"> ) .</w:t>
      </w:r>
      <w:r w:rsidRPr="0097787B">
        <w:rPr>
          <w:rFonts w:hint="cs"/>
          <w:sz w:val="24"/>
          <w:szCs w:val="24"/>
          <w:rtl/>
          <w:lang w:bidi="ar-EG"/>
        </w:rPr>
        <w:t xml:space="preserve"> وجاء في حاشية الشلبسي على الزيلعي </w:t>
      </w:r>
      <w:r>
        <w:rPr>
          <w:rFonts w:hint="cs"/>
          <w:sz w:val="24"/>
          <w:szCs w:val="24"/>
          <w:rtl/>
          <w:lang w:bidi="ar-EG"/>
        </w:rPr>
        <w:t xml:space="preserve">( </w:t>
      </w:r>
      <w:r w:rsidRPr="0097787B">
        <w:rPr>
          <w:rFonts w:hint="cs"/>
          <w:sz w:val="24"/>
          <w:szCs w:val="24"/>
          <w:rtl/>
          <w:lang w:bidi="ar-EG"/>
        </w:rPr>
        <w:t>جزء 6 ص 214</w:t>
      </w:r>
      <w:r>
        <w:rPr>
          <w:rFonts w:hint="cs"/>
          <w:sz w:val="24"/>
          <w:szCs w:val="24"/>
          <w:rtl/>
          <w:lang w:bidi="ar-EG"/>
        </w:rPr>
        <w:t xml:space="preserve"> ) : </w:t>
      </w:r>
      <w:r>
        <w:rPr>
          <w:sz w:val="24"/>
          <w:szCs w:val="24"/>
          <w:rtl/>
          <w:lang w:bidi="ar-EG"/>
        </w:rPr>
        <w:t>"</w:t>
      </w:r>
      <w:r>
        <w:rPr>
          <w:rFonts w:hint="cs"/>
          <w:sz w:val="24"/>
          <w:szCs w:val="24"/>
          <w:rtl/>
          <w:lang w:bidi="ar-EG"/>
        </w:rPr>
        <w:t xml:space="preserve"> </w:t>
      </w:r>
      <w:r w:rsidRPr="0097787B">
        <w:rPr>
          <w:rFonts w:hint="cs"/>
          <w:sz w:val="24"/>
          <w:szCs w:val="24"/>
          <w:rtl/>
          <w:lang w:bidi="ar-EG"/>
        </w:rPr>
        <w:t>إذا كانت التركة مستغرقة بالدين</w:t>
      </w:r>
      <w:r>
        <w:rPr>
          <w:rFonts w:hint="cs"/>
          <w:sz w:val="24"/>
          <w:szCs w:val="24"/>
          <w:rtl/>
          <w:lang w:bidi="ar-EG"/>
        </w:rPr>
        <w:t xml:space="preserve"> ،</w:t>
      </w:r>
      <w:r w:rsidRPr="0097787B">
        <w:rPr>
          <w:rFonts w:hint="cs"/>
          <w:sz w:val="24"/>
          <w:szCs w:val="24"/>
          <w:rtl/>
          <w:lang w:bidi="ar-EG"/>
        </w:rPr>
        <w:t xml:space="preserve"> فأراد الوارث استخلاص التركة ونقد المال</w:t>
      </w:r>
      <w:r>
        <w:rPr>
          <w:rFonts w:hint="cs"/>
          <w:sz w:val="24"/>
          <w:szCs w:val="24"/>
          <w:rtl/>
          <w:lang w:bidi="ar-EG"/>
        </w:rPr>
        <w:t xml:space="preserve"> ،</w:t>
      </w:r>
      <w:r w:rsidRPr="0097787B">
        <w:rPr>
          <w:rFonts w:hint="cs"/>
          <w:sz w:val="24"/>
          <w:szCs w:val="24"/>
          <w:rtl/>
          <w:lang w:bidi="ar-EG"/>
        </w:rPr>
        <w:t xml:space="preserve"> يجبر رب الدين على القبول</w:t>
      </w:r>
      <w:r>
        <w:rPr>
          <w:rFonts w:hint="cs"/>
          <w:sz w:val="24"/>
          <w:szCs w:val="24"/>
          <w:rtl/>
          <w:lang w:bidi="ar-EG"/>
        </w:rPr>
        <w:t xml:space="preserve"> .</w:t>
      </w:r>
      <w:r w:rsidRPr="0097787B">
        <w:rPr>
          <w:rFonts w:hint="cs"/>
          <w:sz w:val="24"/>
          <w:szCs w:val="24"/>
          <w:rtl/>
          <w:lang w:bidi="ar-EG"/>
        </w:rPr>
        <w:t xml:space="preserve"> لأن عند استغراق التركة بالدين</w:t>
      </w:r>
      <w:r>
        <w:rPr>
          <w:rFonts w:hint="cs"/>
          <w:sz w:val="24"/>
          <w:szCs w:val="24"/>
          <w:rtl/>
          <w:lang w:bidi="ar-EG"/>
        </w:rPr>
        <w:t xml:space="preserve"> ،</w:t>
      </w:r>
      <w:r w:rsidRPr="0097787B">
        <w:rPr>
          <w:rFonts w:hint="cs"/>
          <w:sz w:val="24"/>
          <w:szCs w:val="24"/>
          <w:rtl/>
          <w:lang w:bidi="ar-EG"/>
        </w:rPr>
        <w:t xml:space="preserve"> وإن كان لا ملك لهم</w:t>
      </w:r>
      <w:r>
        <w:rPr>
          <w:rFonts w:hint="cs"/>
          <w:sz w:val="24"/>
          <w:szCs w:val="24"/>
          <w:rtl/>
          <w:lang w:bidi="ar-EG"/>
        </w:rPr>
        <w:t xml:space="preserve"> ،</w:t>
      </w:r>
      <w:r w:rsidRPr="0097787B">
        <w:rPr>
          <w:rFonts w:hint="cs"/>
          <w:sz w:val="24"/>
          <w:szCs w:val="24"/>
          <w:rtl/>
          <w:lang w:bidi="ar-EG"/>
        </w:rPr>
        <w:t xml:space="preserve"> ولكن لهم حق استخلاص التركة</w:t>
      </w:r>
      <w:r>
        <w:rPr>
          <w:rFonts w:hint="cs"/>
          <w:sz w:val="24"/>
          <w:szCs w:val="24"/>
          <w:rtl/>
          <w:lang w:bidi="ar-EG"/>
        </w:rPr>
        <w:t xml:space="preserve"> .</w:t>
      </w:r>
      <w:r w:rsidRPr="0097787B">
        <w:rPr>
          <w:rFonts w:hint="cs"/>
          <w:sz w:val="24"/>
          <w:szCs w:val="24"/>
          <w:rtl/>
          <w:lang w:bidi="ar-EG"/>
        </w:rPr>
        <w:t xml:space="preserve"> أما لو قالوا نحن نؤدي الدين ولم يكن المال نقداً</w:t>
      </w:r>
      <w:r>
        <w:rPr>
          <w:rFonts w:hint="cs"/>
          <w:sz w:val="24"/>
          <w:szCs w:val="24"/>
          <w:rtl/>
          <w:lang w:bidi="ar-EG"/>
        </w:rPr>
        <w:t xml:space="preserve"> ،</w:t>
      </w:r>
      <w:r w:rsidRPr="0097787B">
        <w:rPr>
          <w:rFonts w:hint="cs"/>
          <w:sz w:val="24"/>
          <w:szCs w:val="24"/>
          <w:rtl/>
          <w:lang w:bidi="ar-EG"/>
        </w:rPr>
        <w:t xml:space="preserve"> كان للقاضي أن يبيع التركة ويقضي حق الغرماء</w:t>
      </w:r>
      <w:r>
        <w:rPr>
          <w:rFonts w:hint="cs"/>
          <w:sz w:val="24"/>
          <w:szCs w:val="24"/>
          <w:rtl/>
          <w:lang w:bidi="ar-EG"/>
        </w:rPr>
        <w:t xml:space="preserve"> .</w:t>
      </w:r>
      <w:r w:rsidRPr="0097787B">
        <w:rPr>
          <w:rFonts w:hint="cs"/>
          <w:sz w:val="24"/>
          <w:szCs w:val="24"/>
          <w:rtl/>
          <w:lang w:bidi="ar-EG"/>
        </w:rPr>
        <w:t xml:space="preserve"> والأجنبي لو فقد الدين لا يجبر رب الدين على القبول</w:t>
      </w:r>
      <w:r>
        <w:rPr>
          <w:rFonts w:hint="cs"/>
          <w:sz w:val="24"/>
          <w:szCs w:val="24"/>
          <w:rtl/>
          <w:lang w:bidi="ar-EG"/>
        </w:rPr>
        <w:t xml:space="preserve"> ،</w:t>
      </w:r>
      <w:r w:rsidRPr="0097787B">
        <w:rPr>
          <w:rFonts w:hint="cs"/>
          <w:sz w:val="24"/>
          <w:szCs w:val="24"/>
          <w:rtl/>
          <w:lang w:bidi="ar-EG"/>
        </w:rPr>
        <w:t xml:space="preserve"> لأنه ليس له ولاية استخلاص التركة بخلاف الورثة</w:t>
      </w:r>
      <w:r>
        <w:rPr>
          <w:rFonts w:hint="cs"/>
          <w:sz w:val="24"/>
          <w:szCs w:val="24"/>
          <w:rtl/>
          <w:lang w:bidi="ar-EG"/>
        </w:rPr>
        <w:t xml:space="preserve"> .</w:t>
      </w:r>
      <w:r w:rsidRPr="0097787B">
        <w:rPr>
          <w:rFonts w:hint="cs"/>
          <w:sz w:val="24"/>
          <w:szCs w:val="24"/>
          <w:rtl/>
          <w:lang w:bidi="ar-EG"/>
        </w:rPr>
        <w:t xml:space="preserve"> والدين إذا كان زائداً على التركة</w:t>
      </w:r>
      <w:r>
        <w:rPr>
          <w:rFonts w:hint="cs"/>
          <w:sz w:val="24"/>
          <w:szCs w:val="24"/>
          <w:rtl/>
          <w:lang w:bidi="ar-EG"/>
        </w:rPr>
        <w:t xml:space="preserve"> ،</w:t>
      </w:r>
      <w:r w:rsidRPr="0097787B">
        <w:rPr>
          <w:rFonts w:hint="cs"/>
          <w:sz w:val="24"/>
          <w:szCs w:val="24"/>
          <w:rtl/>
          <w:lang w:bidi="ar-EG"/>
        </w:rPr>
        <w:t xml:space="preserve"> فللورثة ولاية استخلاص التركة بأداء جميع الدين لا بقدر التركة</w:t>
      </w:r>
      <w:r>
        <w:rPr>
          <w:rFonts w:hint="cs"/>
          <w:sz w:val="24"/>
          <w:szCs w:val="24"/>
          <w:rtl/>
          <w:lang w:bidi="ar-EG"/>
        </w:rPr>
        <w:t xml:space="preserve"> ،</w:t>
      </w:r>
      <w:r w:rsidRPr="0097787B">
        <w:rPr>
          <w:rFonts w:hint="cs"/>
          <w:sz w:val="24"/>
          <w:szCs w:val="24"/>
          <w:rtl/>
          <w:lang w:bidi="ar-EG"/>
        </w:rPr>
        <w:t xml:space="preserve"> كالعبد الجاني إذا فداه مولاه فداه بارشه</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w:t>
      </w:r>
    </w:p>
  </w:footnote>
  <w:footnote w:id="61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قضت محكمة دمنهور الكلية بأن التركة</w:t>
      </w:r>
      <w:r>
        <w:rPr>
          <w:rFonts w:hint="cs"/>
          <w:sz w:val="24"/>
          <w:szCs w:val="24"/>
          <w:rtl/>
          <w:lang w:bidi="ar-EG"/>
        </w:rPr>
        <w:t xml:space="preserve"> ،</w:t>
      </w:r>
      <w:r w:rsidRPr="0097787B">
        <w:rPr>
          <w:rFonts w:hint="cs"/>
          <w:sz w:val="24"/>
          <w:szCs w:val="24"/>
          <w:rtl/>
          <w:lang w:bidi="ar-EG"/>
        </w:rPr>
        <w:t xml:space="preserve"> مستغرقة كانت أو غير مستغرقة</w:t>
      </w:r>
      <w:r>
        <w:rPr>
          <w:rFonts w:hint="cs"/>
          <w:sz w:val="24"/>
          <w:szCs w:val="24"/>
          <w:rtl/>
          <w:lang w:bidi="ar-EG"/>
        </w:rPr>
        <w:t xml:space="preserve"> ،</w:t>
      </w:r>
      <w:r w:rsidRPr="0097787B">
        <w:rPr>
          <w:rFonts w:hint="cs"/>
          <w:sz w:val="24"/>
          <w:szCs w:val="24"/>
          <w:rtl/>
          <w:lang w:bidi="ar-EG"/>
        </w:rPr>
        <w:t xml:space="preserve"> تنتقل بمجرد الوفاة مثقلة بحق عيني لدائني المتوفي</w:t>
      </w:r>
      <w:r>
        <w:rPr>
          <w:rFonts w:hint="cs"/>
          <w:sz w:val="24"/>
          <w:szCs w:val="24"/>
          <w:rtl/>
          <w:lang w:bidi="ar-EG"/>
        </w:rPr>
        <w:t xml:space="preserve"> ،</w:t>
      </w:r>
      <w:r w:rsidRPr="0097787B">
        <w:rPr>
          <w:rFonts w:hint="cs"/>
          <w:sz w:val="24"/>
          <w:szCs w:val="24"/>
          <w:rtl/>
          <w:lang w:bidi="ar-EG"/>
        </w:rPr>
        <w:t xml:space="preserve"> يخول لهم تتبعها واستيفاء ديونهم بالتقدم على سواهم ممن تصرف هل الوارث أو من دائنيه</w:t>
      </w:r>
      <w:r>
        <w:rPr>
          <w:rFonts w:hint="cs"/>
          <w:sz w:val="24"/>
          <w:szCs w:val="24"/>
          <w:rtl/>
          <w:lang w:bidi="ar-EG"/>
        </w:rPr>
        <w:t xml:space="preserve"> .</w:t>
      </w:r>
      <w:r w:rsidRPr="0097787B">
        <w:rPr>
          <w:rFonts w:hint="cs"/>
          <w:sz w:val="24"/>
          <w:szCs w:val="24"/>
          <w:rtl/>
          <w:lang w:bidi="ar-EG"/>
        </w:rPr>
        <w:t xml:space="preserve"> هذا الحق العيني يتوافر له خصيصة التتبع والتقدم لاستيفاء دائني المورث حقوقهم من التركة بلا تفرقة بين حائز حسن النية وآخر سيء النية</w:t>
      </w:r>
      <w:r>
        <w:rPr>
          <w:rFonts w:hint="cs"/>
          <w:sz w:val="24"/>
          <w:szCs w:val="24"/>
          <w:rtl/>
          <w:lang w:bidi="ar-EG"/>
        </w:rPr>
        <w:t xml:space="preserve"> ،</w:t>
      </w:r>
      <w:r w:rsidRPr="0097787B">
        <w:rPr>
          <w:rFonts w:hint="cs"/>
          <w:sz w:val="24"/>
          <w:szCs w:val="24"/>
          <w:rtl/>
          <w:lang w:bidi="ar-EG"/>
        </w:rPr>
        <w:t xml:space="preserve"> وإنه متعلق بالتركة كلها تعلق دين الرهن بالمرهون </w:t>
      </w:r>
      <w:r>
        <w:rPr>
          <w:rFonts w:hint="cs"/>
          <w:sz w:val="24"/>
          <w:szCs w:val="24"/>
          <w:rtl/>
          <w:lang w:bidi="ar-EG"/>
        </w:rPr>
        <w:t xml:space="preserve">( </w:t>
      </w:r>
      <w:r w:rsidRPr="0097787B">
        <w:rPr>
          <w:rFonts w:hint="cs"/>
          <w:sz w:val="24"/>
          <w:szCs w:val="24"/>
          <w:rtl/>
          <w:lang w:bidi="ar-EG"/>
        </w:rPr>
        <w:t>دمنهور الكلية 21 ماس سنة 1954 المحاماة 36 رقم 575 ص 1570</w:t>
      </w:r>
      <w:r>
        <w:rPr>
          <w:rFonts w:hint="cs"/>
          <w:sz w:val="24"/>
          <w:szCs w:val="24"/>
          <w:rtl/>
          <w:lang w:bidi="ar-EG"/>
        </w:rPr>
        <w:t xml:space="preserve"> ) .</w:t>
      </w:r>
      <w:r w:rsidRPr="0097787B">
        <w:rPr>
          <w:rFonts w:hint="cs"/>
          <w:sz w:val="24"/>
          <w:szCs w:val="24"/>
          <w:rtl/>
          <w:lang w:bidi="ar-EG"/>
        </w:rPr>
        <w:t xml:space="preserve"> </w:t>
      </w:r>
    </w:p>
  </w:footnote>
  <w:footnote w:id="61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أنظر في عهد التقنين المدني السابق</w:t>
      </w:r>
      <w:r>
        <w:rPr>
          <w:rFonts w:hint="cs"/>
          <w:sz w:val="24"/>
          <w:szCs w:val="24"/>
          <w:rtl/>
          <w:lang w:bidi="ar-EG"/>
        </w:rPr>
        <w:t xml:space="preserve"> :</w:t>
      </w:r>
      <w:r w:rsidRPr="0097787B">
        <w:rPr>
          <w:rFonts w:hint="cs"/>
          <w:sz w:val="24"/>
          <w:szCs w:val="24"/>
          <w:rtl/>
          <w:lang w:bidi="ar-EG"/>
        </w:rPr>
        <w:t xml:space="preserve"> استئناف مختلط 24 أبريل سنة </w:t>
      </w:r>
      <w:smartTag w:uri="urn:schemas-microsoft-com:office:smarttags" w:element="metricconverter">
        <w:smartTagPr>
          <w:attr w:name="ProductID" w:val="1928 م"/>
        </w:smartTagPr>
        <w:r w:rsidRPr="0097787B">
          <w:rPr>
            <w:rFonts w:hint="cs"/>
            <w:sz w:val="24"/>
            <w:szCs w:val="24"/>
            <w:rtl/>
            <w:lang w:bidi="ar-EG"/>
          </w:rPr>
          <w:t>1928 م</w:t>
        </w:r>
      </w:smartTag>
      <w:r w:rsidRPr="0097787B">
        <w:rPr>
          <w:rFonts w:hint="cs"/>
          <w:sz w:val="24"/>
          <w:szCs w:val="24"/>
          <w:rtl/>
          <w:lang w:bidi="ar-EG"/>
        </w:rPr>
        <w:t xml:space="preserve"> 40 ص 317</w:t>
      </w:r>
      <w:r>
        <w:rPr>
          <w:rFonts w:hint="cs"/>
          <w:sz w:val="24"/>
          <w:szCs w:val="24"/>
          <w:rtl/>
          <w:lang w:bidi="ar-EG"/>
        </w:rPr>
        <w:t xml:space="preserve"> .</w:t>
      </w:r>
      <w:r w:rsidRPr="0097787B">
        <w:rPr>
          <w:rFonts w:hint="cs"/>
          <w:sz w:val="24"/>
          <w:szCs w:val="24"/>
          <w:rtl/>
          <w:lang w:bidi="ar-EG"/>
        </w:rPr>
        <w:t xml:space="preserve"> </w:t>
      </w:r>
    </w:p>
  </w:footnote>
  <w:footnote w:id="618">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جاء في المذكرة الإيضاحية لقانون تنظيم الشهر العقاري في هذا الصدد</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ومؤدى هذا النص أن تأشير الدائن بدينه في الميعاد المشار إليه يحفظ له حق مطلقاً قبل الغير</w:t>
      </w:r>
      <w:r>
        <w:rPr>
          <w:rFonts w:hint="cs"/>
          <w:sz w:val="24"/>
          <w:szCs w:val="24"/>
          <w:rtl/>
          <w:lang w:bidi="ar-EG"/>
        </w:rPr>
        <w:t xml:space="preserve"> ،</w:t>
      </w:r>
      <w:r w:rsidRPr="0097787B">
        <w:rPr>
          <w:rFonts w:hint="cs"/>
          <w:sz w:val="24"/>
          <w:szCs w:val="24"/>
          <w:rtl/>
          <w:lang w:bidi="ar-EG"/>
        </w:rPr>
        <w:t xml:space="preserve"> حتى لو كان هذا الحق قد تلقاه صاحبه وشهره قبل هذا التأشير</w:t>
      </w:r>
      <w:r>
        <w:rPr>
          <w:rFonts w:hint="cs"/>
          <w:sz w:val="24"/>
          <w:szCs w:val="24"/>
          <w:rtl/>
          <w:lang w:bidi="ar-EG"/>
        </w:rPr>
        <w:t xml:space="preserve"> .</w:t>
      </w:r>
      <w:r w:rsidRPr="0097787B">
        <w:rPr>
          <w:rFonts w:hint="cs"/>
          <w:sz w:val="24"/>
          <w:szCs w:val="24"/>
          <w:rtl/>
          <w:lang w:bidi="ar-EG"/>
        </w:rPr>
        <w:t xml:space="preserve"> أما بعد هذا الميعاد</w:t>
      </w:r>
      <w:r>
        <w:rPr>
          <w:rFonts w:hint="cs"/>
          <w:sz w:val="24"/>
          <w:szCs w:val="24"/>
          <w:rtl/>
          <w:lang w:bidi="ar-EG"/>
        </w:rPr>
        <w:t xml:space="preserve"> ،</w:t>
      </w:r>
      <w:r w:rsidRPr="0097787B">
        <w:rPr>
          <w:rFonts w:hint="cs"/>
          <w:sz w:val="24"/>
          <w:szCs w:val="24"/>
          <w:rtl/>
          <w:lang w:bidi="ar-EG"/>
        </w:rPr>
        <w:t xml:space="preserve"> فالعبرة بأسبقية الشهر بين الدائن وبين من تلقى الحق من الوارث</w:t>
      </w:r>
      <w:r>
        <w:rPr>
          <w:rFonts w:hint="cs"/>
          <w:sz w:val="24"/>
          <w:szCs w:val="24"/>
          <w:rtl/>
          <w:lang w:bidi="ar-EG"/>
        </w:rPr>
        <w:t xml:space="preserve"> .</w:t>
      </w:r>
      <w:r w:rsidRPr="0097787B">
        <w:rPr>
          <w:rFonts w:hint="cs"/>
          <w:sz w:val="24"/>
          <w:szCs w:val="24"/>
          <w:rtl/>
          <w:lang w:bidi="ar-EG"/>
        </w:rPr>
        <w:t xml:space="preserve"> ولا يبدأ ميعاد السنة بالنسبة إل الدائن إلا من تاريخ شهر الإرث</w:t>
      </w:r>
      <w:r>
        <w:rPr>
          <w:rFonts w:hint="cs"/>
          <w:sz w:val="24"/>
          <w:szCs w:val="24"/>
          <w:rtl/>
          <w:lang w:bidi="ar-EG"/>
        </w:rPr>
        <w:t xml:space="preserve"> .</w:t>
      </w:r>
      <w:r w:rsidRPr="0097787B">
        <w:rPr>
          <w:rFonts w:hint="cs"/>
          <w:sz w:val="24"/>
          <w:szCs w:val="24"/>
          <w:rtl/>
          <w:lang w:bidi="ar-EG"/>
        </w:rPr>
        <w:t xml:space="preserve"> أما إذا لم يشهر حق الإرث</w:t>
      </w:r>
      <w:r>
        <w:rPr>
          <w:rFonts w:hint="cs"/>
          <w:sz w:val="24"/>
          <w:szCs w:val="24"/>
          <w:rtl/>
          <w:lang w:bidi="ar-EG"/>
        </w:rPr>
        <w:t xml:space="preserve"> ،</w:t>
      </w:r>
      <w:r w:rsidRPr="0097787B">
        <w:rPr>
          <w:rFonts w:hint="cs"/>
          <w:sz w:val="24"/>
          <w:szCs w:val="24"/>
          <w:rtl/>
          <w:lang w:bidi="ar-EG"/>
        </w:rPr>
        <w:t xml:space="preserve"> فللدائن أن ينفذ على أعيان التركة استيفاء لحقه</w:t>
      </w:r>
      <w:r>
        <w:rPr>
          <w:rFonts w:hint="cs"/>
          <w:sz w:val="24"/>
          <w:szCs w:val="24"/>
          <w:rtl/>
          <w:lang w:bidi="ar-EG"/>
        </w:rPr>
        <w:t xml:space="preserve"> ،</w:t>
      </w:r>
      <w:r w:rsidRPr="0097787B">
        <w:rPr>
          <w:rFonts w:hint="cs"/>
          <w:sz w:val="24"/>
          <w:szCs w:val="24"/>
          <w:rtl/>
          <w:lang w:bidi="ar-EG"/>
        </w:rPr>
        <w:t xml:space="preserve"> والمفروض أنها تكون باقية على ملك الوارث إذ لا يجوز شهر أي تصرف صادر منه قبل شهر حق الإرث ذاته</w:t>
      </w:r>
      <w:r>
        <w:rPr>
          <w:rFonts w:hint="cs"/>
          <w:sz w:val="24"/>
          <w:szCs w:val="24"/>
          <w:rtl/>
          <w:lang w:bidi="ar-EG"/>
        </w:rPr>
        <w:t xml:space="preserve"> .</w:t>
      </w:r>
      <w:r w:rsidRPr="0097787B">
        <w:rPr>
          <w:rFonts w:hint="cs"/>
          <w:sz w:val="24"/>
          <w:szCs w:val="24"/>
          <w:rtl/>
          <w:lang w:bidi="ar-EG"/>
        </w:rPr>
        <w:t xml:space="preserve"> وللدائن في جميع الأحوال</w:t>
      </w:r>
      <w:r>
        <w:rPr>
          <w:rFonts w:hint="cs"/>
          <w:sz w:val="24"/>
          <w:szCs w:val="24"/>
          <w:rtl/>
          <w:lang w:bidi="ar-EG"/>
        </w:rPr>
        <w:t xml:space="preserve"> ،</w:t>
      </w:r>
      <w:r w:rsidRPr="0097787B">
        <w:rPr>
          <w:rFonts w:hint="cs"/>
          <w:sz w:val="24"/>
          <w:szCs w:val="24"/>
          <w:rtl/>
          <w:lang w:bidi="ar-EG"/>
        </w:rPr>
        <w:t xml:space="preserve"> ولو أغفل التأشير بدينه بعد استطاعته ذلك </w:t>
      </w:r>
      <w:r w:rsidRPr="0097787B">
        <w:rPr>
          <w:sz w:val="24"/>
          <w:szCs w:val="24"/>
          <w:rtl/>
          <w:lang w:bidi="ar-EG"/>
        </w:rPr>
        <w:t>–</w:t>
      </w:r>
      <w:r w:rsidRPr="0097787B">
        <w:rPr>
          <w:rFonts w:hint="cs"/>
          <w:sz w:val="24"/>
          <w:szCs w:val="24"/>
          <w:rtl/>
          <w:lang w:bidi="ar-EG"/>
        </w:rPr>
        <w:t xml:space="preserve"> أي بعد شهر حق الإرث </w:t>
      </w:r>
      <w:r w:rsidRPr="0097787B">
        <w:rPr>
          <w:sz w:val="24"/>
          <w:szCs w:val="24"/>
          <w:rtl/>
          <w:lang w:bidi="ar-EG"/>
        </w:rPr>
        <w:t>–</w:t>
      </w:r>
      <w:r w:rsidRPr="0097787B">
        <w:rPr>
          <w:rFonts w:hint="cs"/>
          <w:sz w:val="24"/>
          <w:szCs w:val="24"/>
          <w:rtl/>
          <w:lang w:bidi="ar-EG"/>
        </w:rPr>
        <w:t xml:space="preserve"> أي ينفذ على أعيان التركة التي تكون باقية على ملك الوارث</w:t>
      </w:r>
      <w:r>
        <w:rPr>
          <w:rFonts w:hint="cs"/>
          <w:sz w:val="24"/>
          <w:szCs w:val="24"/>
          <w:rtl/>
          <w:lang w:bidi="ar-EG"/>
        </w:rPr>
        <w:t xml:space="preserve"> .</w:t>
      </w:r>
      <w:r w:rsidRPr="0097787B">
        <w:rPr>
          <w:rFonts w:hint="cs"/>
          <w:sz w:val="24"/>
          <w:szCs w:val="24"/>
          <w:rtl/>
          <w:lang w:bidi="ar-EG"/>
        </w:rPr>
        <w:t xml:space="preserve"> بمعنى أنه إذا باع الوارث بعض عقارات التركة وسجل عقد البيع </w:t>
      </w:r>
      <w:r>
        <w:rPr>
          <w:rFonts w:hint="cs"/>
          <w:sz w:val="24"/>
          <w:szCs w:val="24"/>
          <w:rtl/>
          <w:lang w:bidi="ar-EG"/>
        </w:rPr>
        <w:t xml:space="preserve">( </w:t>
      </w:r>
      <w:r w:rsidRPr="0097787B">
        <w:rPr>
          <w:rFonts w:hint="cs"/>
          <w:sz w:val="24"/>
          <w:szCs w:val="24"/>
          <w:rtl/>
          <w:lang w:bidi="ar-EG"/>
        </w:rPr>
        <w:t>بعد تسجيل حق الإرث</w:t>
      </w:r>
      <w:r>
        <w:rPr>
          <w:rFonts w:hint="cs"/>
          <w:sz w:val="24"/>
          <w:szCs w:val="24"/>
          <w:rtl/>
          <w:lang w:bidi="ar-EG"/>
        </w:rPr>
        <w:t xml:space="preserve"> ) ،</w:t>
      </w:r>
      <w:r w:rsidRPr="0097787B">
        <w:rPr>
          <w:rFonts w:hint="cs"/>
          <w:sz w:val="24"/>
          <w:szCs w:val="24"/>
          <w:rtl/>
          <w:lang w:bidi="ar-EG"/>
        </w:rPr>
        <w:t xml:space="preserve"> ولم يؤشر الدائن بدينه</w:t>
      </w:r>
      <w:r>
        <w:rPr>
          <w:rFonts w:hint="cs"/>
          <w:sz w:val="24"/>
          <w:szCs w:val="24"/>
          <w:rtl/>
          <w:lang w:bidi="ar-EG"/>
        </w:rPr>
        <w:t xml:space="preserve"> ،</w:t>
      </w:r>
      <w:r w:rsidRPr="0097787B">
        <w:rPr>
          <w:rFonts w:hint="cs"/>
          <w:sz w:val="24"/>
          <w:szCs w:val="24"/>
          <w:rtl/>
          <w:lang w:bidi="ar-EG"/>
        </w:rPr>
        <w:t xml:space="preserve"> كان لهذا الأخير الرجوع على عقارات التركة التي لم يتعلق بها حق الغير</w:t>
      </w:r>
      <w:r>
        <w:rPr>
          <w:rFonts w:hint="cs"/>
          <w:sz w:val="24"/>
          <w:szCs w:val="24"/>
          <w:rtl/>
          <w:lang w:bidi="ar-EG"/>
        </w:rPr>
        <w:t xml:space="preserve"> .</w:t>
      </w:r>
      <w:r w:rsidRPr="0097787B">
        <w:rPr>
          <w:rFonts w:hint="cs"/>
          <w:sz w:val="24"/>
          <w:szCs w:val="24"/>
          <w:rtl/>
          <w:lang w:bidi="ar-EG"/>
        </w:rPr>
        <w:t xml:space="preserve"> وإذا رهن الوارث بعض عقارات التركة وقيد الرهن</w:t>
      </w:r>
      <w:r>
        <w:rPr>
          <w:rFonts w:hint="cs"/>
          <w:sz w:val="24"/>
          <w:szCs w:val="24"/>
          <w:rtl/>
          <w:lang w:bidi="ar-EG"/>
        </w:rPr>
        <w:t xml:space="preserve"> ،</w:t>
      </w:r>
      <w:r w:rsidRPr="0097787B">
        <w:rPr>
          <w:rFonts w:hint="cs"/>
          <w:sz w:val="24"/>
          <w:szCs w:val="24"/>
          <w:rtl/>
          <w:lang w:bidi="ar-EG"/>
        </w:rPr>
        <w:t xml:space="preserve"> فللدائن الذي لم يؤشر بدينه أن يرجع على هذا العقار المرهون</w:t>
      </w:r>
      <w:r>
        <w:rPr>
          <w:rFonts w:hint="cs"/>
          <w:sz w:val="24"/>
          <w:szCs w:val="24"/>
          <w:rtl/>
          <w:lang w:bidi="ar-EG"/>
        </w:rPr>
        <w:t xml:space="preserve"> ،</w:t>
      </w:r>
      <w:r w:rsidRPr="0097787B">
        <w:rPr>
          <w:rFonts w:hint="cs"/>
          <w:sz w:val="24"/>
          <w:szCs w:val="24"/>
          <w:rtl/>
          <w:lang w:bidi="ar-EG"/>
        </w:rPr>
        <w:t xml:space="preserve"> ولكن يكون للدائن المرتهن أن يحتج قبله بحق الرهن</w:t>
      </w:r>
      <w:r>
        <w:rPr>
          <w:rFonts w:hint="cs"/>
          <w:sz w:val="24"/>
          <w:szCs w:val="24"/>
          <w:rtl/>
          <w:lang w:bidi="ar-EG"/>
        </w:rPr>
        <w:t xml:space="preserve"> .</w:t>
      </w:r>
      <w:r w:rsidRPr="0097787B">
        <w:rPr>
          <w:rFonts w:hint="cs"/>
          <w:sz w:val="24"/>
          <w:szCs w:val="24"/>
          <w:rtl/>
          <w:lang w:bidi="ar-EG"/>
        </w:rPr>
        <w:t xml:space="preserve"> ومما تقدم يرى أن المادة 14 مكملة للمادة 13 التي أوجبت شهر الإرث حتى يستطيع الوارث التصرف في عقارات التركة</w:t>
      </w:r>
      <w:r>
        <w:rPr>
          <w:rFonts w:hint="cs"/>
          <w:sz w:val="24"/>
          <w:szCs w:val="24"/>
          <w:rtl/>
          <w:lang w:bidi="ar-EG"/>
        </w:rPr>
        <w:t xml:space="preserve"> .</w:t>
      </w:r>
      <w:r w:rsidRPr="0097787B">
        <w:rPr>
          <w:rFonts w:hint="cs"/>
          <w:sz w:val="24"/>
          <w:szCs w:val="24"/>
          <w:rtl/>
          <w:lang w:bidi="ar-EG"/>
        </w:rPr>
        <w:t xml:space="preserve"> وقد أخضت المادة 14 ديون الغرماء لنظام التأشير الهامشي</w:t>
      </w:r>
      <w:r>
        <w:rPr>
          <w:rFonts w:hint="cs"/>
          <w:sz w:val="24"/>
          <w:szCs w:val="24"/>
          <w:rtl/>
          <w:lang w:bidi="ar-EG"/>
        </w:rPr>
        <w:t xml:space="preserve"> ،</w:t>
      </w:r>
      <w:r w:rsidRPr="0097787B">
        <w:rPr>
          <w:rFonts w:hint="cs"/>
          <w:sz w:val="24"/>
          <w:szCs w:val="24"/>
          <w:rtl/>
          <w:lang w:bidi="ar-EG"/>
        </w:rPr>
        <w:t xml:space="preserve"> ولم توجب شهرها استقلالاً بطريق التسجيل</w:t>
      </w:r>
      <w:r>
        <w:rPr>
          <w:rFonts w:hint="cs"/>
          <w:sz w:val="24"/>
          <w:szCs w:val="24"/>
          <w:rtl/>
          <w:lang w:bidi="ar-EG"/>
        </w:rPr>
        <w:t xml:space="preserve"> .</w:t>
      </w:r>
      <w:r w:rsidRPr="0097787B">
        <w:rPr>
          <w:rFonts w:hint="cs"/>
          <w:sz w:val="24"/>
          <w:szCs w:val="24"/>
          <w:rtl/>
          <w:lang w:bidi="ar-EG"/>
        </w:rPr>
        <w:t xml:space="preserve"> فإذا أهمل الوارث شهر حقه</w:t>
      </w:r>
      <w:r>
        <w:rPr>
          <w:rFonts w:hint="cs"/>
          <w:sz w:val="24"/>
          <w:szCs w:val="24"/>
          <w:rtl/>
          <w:lang w:bidi="ar-EG"/>
        </w:rPr>
        <w:t xml:space="preserve"> ،</w:t>
      </w:r>
      <w:r w:rsidRPr="0097787B">
        <w:rPr>
          <w:rFonts w:hint="cs"/>
          <w:sz w:val="24"/>
          <w:szCs w:val="24"/>
          <w:rtl/>
          <w:lang w:bidi="ar-EG"/>
        </w:rPr>
        <w:t xml:space="preserve"> لم يلتزم دائن التركة بشهر دينه</w:t>
      </w:r>
      <w:r>
        <w:rPr>
          <w:rFonts w:hint="cs"/>
          <w:sz w:val="24"/>
          <w:szCs w:val="24"/>
          <w:rtl/>
          <w:lang w:bidi="ar-EG"/>
        </w:rPr>
        <w:t xml:space="preserve"> ،</w:t>
      </w:r>
      <w:r w:rsidRPr="0097787B">
        <w:rPr>
          <w:rFonts w:hint="cs"/>
          <w:sz w:val="24"/>
          <w:szCs w:val="24"/>
          <w:rtl/>
          <w:lang w:bidi="ar-EG"/>
        </w:rPr>
        <w:t xml:space="preserve"> مع بقائه محمياً بقاعدة لا تركة إلا بعد وفاء الديون</w:t>
      </w:r>
      <w:r>
        <w:rPr>
          <w:rFonts w:hint="cs"/>
          <w:sz w:val="24"/>
          <w:szCs w:val="24"/>
          <w:rtl/>
          <w:lang w:bidi="ar-EG"/>
        </w:rPr>
        <w:t xml:space="preserve"> ،</w:t>
      </w:r>
      <w:r w:rsidRPr="0097787B">
        <w:rPr>
          <w:rFonts w:hint="cs"/>
          <w:sz w:val="24"/>
          <w:szCs w:val="24"/>
          <w:rtl/>
          <w:lang w:bidi="ar-EG"/>
        </w:rPr>
        <w:t xml:space="preserve"> فتظل ديون التركة رغم خفائها عالقة بأعيانها كما لو كانت مرهونة بها</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وانظر الأستاذ محمد كامل مرسي في الحقوق العينية الأصلية جزء 5 فقرة 159 ص 196 </w:t>
      </w:r>
      <w:r w:rsidRPr="0097787B">
        <w:rPr>
          <w:sz w:val="24"/>
          <w:szCs w:val="24"/>
          <w:rtl/>
          <w:lang w:bidi="ar-EG"/>
        </w:rPr>
        <w:t>–</w:t>
      </w:r>
      <w:r w:rsidRPr="0097787B">
        <w:rPr>
          <w:rFonts w:hint="cs"/>
          <w:sz w:val="24"/>
          <w:szCs w:val="24"/>
          <w:rtl/>
          <w:lang w:bidi="ar-EG"/>
        </w:rPr>
        <w:t xml:space="preserve"> والأستاذ محمد علي عرفة في الاتجاهات الحديثة في الميراث وتصفية التركة في مجلة القانون والاقتصاد 18 ص 223</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وقد نصت الفقرة الأولى من المادة 18 من قانون تنظيم الشهر العقاري على أن</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لكل ذي شأن أن يطلب إلى قاضي الأمور المستعجلة محو التأشير المشار إليه في المادة الرابعة عشرة</w:t>
      </w:r>
      <w:r>
        <w:rPr>
          <w:rFonts w:hint="cs"/>
          <w:sz w:val="24"/>
          <w:szCs w:val="24"/>
          <w:rtl/>
          <w:lang w:bidi="ar-EG"/>
        </w:rPr>
        <w:t xml:space="preserve"> ،</w:t>
      </w:r>
      <w:r w:rsidRPr="0097787B">
        <w:rPr>
          <w:rFonts w:hint="cs"/>
          <w:sz w:val="24"/>
          <w:szCs w:val="24"/>
          <w:rtl/>
          <w:lang w:bidi="ar-EG"/>
        </w:rPr>
        <w:t xml:space="preserve"> فيأمر به القاضي إذا كان سند الدين مطعوناً فيه طعناً جدياً</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فيجوز إذن أن يطلب المحو الوارث أو دائن آخر للتركة أو دائن شخصي للوارث أو مشتر من الوارث يضره التأشير فيطلب محوه</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والأفضلية المترتبة على أسبقية الشهر لا تكون فيما بين دائني التركة</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فلا يتقدم أحدهم على الآخر لمجرد أنه أشر بحقه قبله</w:t>
      </w:r>
      <w:r>
        <w:rPr>
          <w:rFonts w:hint="cs"/>
          <w:sz w:val="24"/>
          <w:szCs w:val="24"/>
          <w:rtl/>
          <w:lang w:bidi="ar-EG"/>
        </w:rPr>
        <w:t xml:space="preserve"> .</w:t>
      </w:r>
      <w:r w:rsidRPr="0097787B">
        <w:rPr>
          <w:rFonts w:hint="cs"/>
          <w:sz w:val="24"/>
          <w:szCs w:val="24"/>
          <w:rtl/>
          <w:lang w:bidi="ar-EG"/>
        </w:rPr>
        <w:t xml:space="preserve"> ولكن الدائن الذي أشر في خلال السنة له أن يتتبع العقار في يد الغير</w:t>
      </w:r>
      <w:r>
        <w:rPr>
          <w:rFonts w:hint="cs"/>
          <w:sz w:val="24"/>
          <w:szCs w:val="24"/>
          <w:rtl/>
          <w:lang w:bidi="ar-EG"/>
        </w:rPr>
        <w:t xml:space="preserve"> ،</w:t>
      </w:r>
      <w:r w:rsidRPr="0097787B">
        <w:rPr>
          <w:rFonts w:hint="cs"/>
          <w:sz w:val="24"/>
          <w:szCs w:val="24"/>
          <w:rtl/>
          <w:lang w:bidi="ar-EG"/>
        </w:rPr>
        <w:t xml:space="preserve"> ولا يستطيع هذا التتبع الدائن الذي لم يؤشر في خلال هذه المدة </w:t>
      </w:r>
      <w:r>
        <w:rPr>
          <w:rFonts w:hint="cs"/>
          <w:sz w:val="24"/>
          <w:szCs w:val="24"/>
          <w:rtl/>
          <w:lang w:bidi="ar-EG"/>
        </w:rPr>
        <w:t xml:space="preserve">( </w:t>
      </w:r>
      <w:r w:rsidRPr="0097787B">
        <w:rPr>
          <w:rFonts w:hint="cs"/>
          <w:sz w:val="24"/>
          <w:szCs w:val="24"/>
          <w:rtl/>
          <w:lang w:bidi="ar-EG"/>
        </w:rPr>
        <w:t xml:space="preserve">الأستاذ محمد كامل مرسي في الحقوق العينية الأصلية جزء 5 فقرة 162 </w:t>
      </w:r>
      <w:r w:rsidRPr="0097787B">
        <w:rPr>
          <w:sz w:val="24"/>
          <w:szCs w:val="24"/>
          <w:rtl/>
          <w:lang w:bidi="ar-EG"/>
        </w:rPr>
        <w:t>–</w:t>
      </w:r>
      <w:r w:rsidRPr="0097787B">
        <w:rPr>
          <w:rFonts w:hint="cs"/>
          <w:sz w:val="24"/>
          <w:szCs w:val="24"/>
          <w:rtl/>
          <w:lang w:bidi="ar-EG"/>
        </w:rPr>
        <w:t xml:space="preserve"> الأستاذ محمد علي عرفة المقال المشار إليه في مجلة القانون والاقتصاد 18 ص 227</w:t>
      </w:r>
      <w:r>
        <w:rPr>
          <w:rFonts w:hint="cs"/>
          <w:sz w:val="24"/>
          <w:szCs w:val="24"/>
          <w:rtl/>
          <w:lang w:bidi="ar-EG"/>
        </w:rPr>
        <w:t xml:space="preserve"> ) .</w:t>
      </w:r>
      <w:r w:rsidRPr="0097787B">
        <w:rPr>
          <w:rFonts w:hint="cs"/>
          <w:sz w:val="24"/>
          <w:szCs w:val="24"/>
          <w:rtl/>
          <w:lang w:bidi="ar-EG"/>
        </w:rPr>
        <w:t xml:space="preserve"> </w:t>
      </w:r>
    </w:p>
  </w:footnote>
  <w:footnote w:id="61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أما قبل شهر حق الإرث</w:t>
      </w:r>
      <w:r>
        <w:rPr>
          <w:rFonts w:hint="cs"/>
          <w:sz w:val="24"/>
          <w:szCs w:val="24"/>
          <w:rtl/>
          <w:lang w:bidi="ar-EG"/>
        </w:rPr>
        <w:t xml:space="preserve"> ،</w:t>
      </w:r>
      <w:r w:rsidRPr="0097787B">
        <w:rPr>
          <w:rFonts w:hint="cs"/>
          <w:sz w:val="24"/>
          <w:szCs w:val="24"/>
          <w:rtl/>
          <w:lang w:bidi="ar-EG"/>
        </w:rPr>
        <w:t xml:space="preserve"> فإن القانون لا يمكن الوارث من التصرف في عقارات التركة</w:t>
      </w:r>
      <w:r>
        <w:rPr>
          <w:rFonts w:hint="cs"/>
          <w:sz w:val="24"/>
          <w:szCs w:val="24"/>
          <w:rtl/>
          <w:lang w:bidi="ar-EG"/>
        </w:rPr>
        <w:t xml:space="preserve"> ،</w:t>
      </w:r>
      <w:r w:rsidRPr="0097787B">
        <w:rPr>
          <w:rFonts w:hint="cs"/>
          <w:sz w:val="24"/>
          <w:szCs w:val="24"/>
          <w:rtl/>
          <w:lang w:bidi="ar-EG"/>
        </w:rPr>
        <w:t xml:space="preserve"> إذ يمنع شهر أي تصرف يصدر منه قبل أن يشهر حق أرثه</w:t>
      </w:r>
      <w:r>
        <w:rPr>
          <w:rFonts w:hint="cs"/>
          <w:sz w:val="24"/>
          <w:szCs w:val="24"/>
          <w:rtl/>
          <w:lang w:bidi="ar-EG"/>
        </w:rPr>
        <w:t xml:space="preserve"> .</w:t>
      </w:r>
      <w:r w:rsidRPr="0097787B">
        <w:rPr>
          <w:rFonts w:hint="cs"/>
          <w:sz w:val="24"/>
          <w:szCs w:val="24"/>
          <w:rtl/>
          <w:lang w:bidi="ar-EG"/>
        </w:rPr>
        <w:t xml:space="preserve"> وتقول المادة 13 من قانون تنظيم الشهر العقاري في هذا الصدد</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يجب شهر حق الإرث بتسجيل إشهادات الوراثة الشرعية أو الأحكام النهائية أو غيرها من السندات المثبتة لحق الإرث</w:t>
      </w:r>
      <w:r>
        <w:rPr>
          <w:rFonts w:hint="cs"/>
          <w:sz w:val="24"/>
          <w:szCs w:val="24"/>
          <w:rtl/>
          <w:lang w:bidi="ar-EG"/>
        </w:rPr>
        <w:t xml:space="preserve"> ،</w:t>
      </w:r>
      <w:r w:rsidRPr="0097787B">
        <w:rPr>
          <w:rFonts w:hint="cs"/>
          <w:sz w:val="24"/>
          <w:szCs w:val="24"/>
          <w:rtl/>
          <w:lang w:bidi="ar-EG"/>
        </w:rPr>
        <w:t xml:space="preserve"> مع قوائم جرد التركة إذا اشتملت على حقوق عينية عقارية</w:t>
      </w:r>
      <w:r>
        <w:rPr>
          <w:rFonts w:hint="cs"/>
          <w:sz w:val="24"/>
          <w:szCs w:val="24"/>
          <w:rtl/>
          <w:lang w:bidi="ar-EG"/>
        </w:rPr>
        <w:t xml:space="preserve"> ،</w:t>
      </w:r>
      <w:r w:rsidRPr="0097787B">
        <w:rPr>
          <w:rFonts w:hint="cs"/>
          <w:sz w:val="24"/>
          <w:szCs w:val="24"/>
          <w:rtl/>
          <w:lang w:bidi="ar-EG"/>
        </w:rPr>
        <w:t xml:space="preserve"> وذلك بدون رسم</w:t>
      </w:r>
      <w:r>
        <w:rPr>
          <w:rFonts w:hint="cs"/>
          <w:sz w:val="24"/>
          <w:szCs w:val="24"/>
          <w:rtl/>
          <w:lang w:bidi="ar-EG"/>
        </w:rPr>
        <w:t xml:space="preserve"> .</w:t>
      </w:r>
      <w:r w:rsidRPr="0097787B">
        <w:rPr>
          <w:rFonts w:hint="cs"/>
          <w:sz w:val="24"/>
          <w:szCs w:val="24"/>
          <w:rtl/>
          <w:lang w:bidi="ar-EG"/>
        </w:rPr>
        <w:t xml:space="preserve"> وإلى أن يتم هذا التسجيل لا يجوز شهر أي تصرف يصدر من الوارث في حق من هذه الحقوق</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w:t>
      </w:r>
    </w:p>
  </w:footnote>
  <w:footnote w:id="62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ويبدو أن المشتري من الوارث لا يستطيع تطهير العقار</w:t>
      </w:r>
      <w:r>
        <w:rPr>
          <w:rFonts w:hint="cs"/>
          <w:sz w:val="24"/>
          <w:szCs w:val="24"/>
          <w:rtl/>
          <w:lang w:bidi="ar-EG"/>
        </w:rPr>
        <w:t xml:space="preserve"> ،</w:t>
      </w:r>
      <w:r w:rsidRPr="0097787B">
        <w:rPr>
          <w:rFonts w:hint="cs"/>
          <w:sz w:val="24"/>
          <w:szCs w:val="24"/>
          <w:rtl/>
          <w:lang w:bidi="ar-EG"/>
        </w:rPr>
        <w:t xml:space="preserve"> كما كان يستطيع لو أن العقار كان مرهوناً رهناً رسمياً</w:t>
      </w:r>
      <w:r>
        <w:rPr>
          <w:rFonts w:hint="cs"/>
          <w:sz w:val="24"/>
          <w:szCs w:val="24"/>
          <w:rtl/>
          <w:lang w:bidi="ar-EG"/>
        </w:rPr>
        <w:t xml:space="preserve"> ،</w:t>
      </w:r>
      <w:r w:rsidRPr="0097787B">
        <w:rPr>
          <w:rFonts w:hint="cs"/>
          <w:sz w:val="24"/>
          <w:szCs w:val="24"/>
          <w:rtl/>
          <w:lang w:bidi="ar-EG"/>
        </w:rPr>
        <w:t xml:space="preserve"> فإن التطهير إجراء استثنائي لا يمتد من الرهن الرسمي إلى غيره من الحقوق المماثلة إلا بنص في القانون</w:t>
      </w:r>
      <w:r>
        <w:rPr>
          <w:rFonts w:hint="cs"/>
          <w:sz w:val="24"/>
          <w:szCs w:val="24"/>
          <w:rtl/>
          <w:lang w:bidi="ar-EG"/>
        </w:rPr>
        <w:t xml:space="preserve"> .</w:t>
      </w:r>
      <w:r w:rsidRPr="0097787B">
        <w:rPr>
          <w:rFonts w:hint="cs"/>
          <w:sz w:val="24"/>
          <w:szCs w:val="24"/>
          <w:rtl/>
          <w:lang w:bidi="ar-EG"/>
        </w:rPr>
        <w:t xml:space="preserve"> ولذلك جاز التطهير في حق الاختصاص لوجود هذا النص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1095 مدني</w:t>
      </w:r>
      <w:r>
        <w:rPr>
          <w:rFonts w:hint="cs"/>
          <w:sz w:val="24"/>
          <w:szCs w:val="24"/>
          <w:rtl/>
          <w:lang w:bidi="ar-EG"/>
        </w:rPr>
        <w:t xml:space="preserve"> ،</w:t>
      </w:r>
      <w:r w:rsidRPr="0097787B">
        <w:rPr>
          <w:rFonts w:hint="cs"/>
          <w:sz w:val="24"/>
          <w:szCs w:val="24"/>
          <w:rtl/>
          <w:lang w:bidi="ar-EG"/>
        </w:rPr>
        <w:t xml:space="preserve"> ولم يجز في الرهن الحيازي لانعدامه</w:t>
      </w:r>
      <w:r>
        <w:rPr>
          <w:rFonts w:hint="cs"/>
          <w:sz w:val="24"/>
          <w:szCs w:val="24"/>
          <w:rtl/>
          <w:lang w:bidi="ar-EG"/>
        </w:rPr>
        <w:t xml:space="preserve"> ) .</w:t>
      </w:r>
      <w:r w:rsidRPr="0097787B">
        <w:rPr>
          <w:rFonts w:hint="cs"/>
          <w:sz w:val="24"/>
          <w:szCs w:val="24"/>
          <w:rtl/>
          <w:lang w:bidi="ar-EG"/>
        </w:rPr>
        <w:t xml:space="preserve"> </w:t>
      </w:r>
    </w:p>
  </w:footnote>
  <w:footnote w:id="62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الأستاذ محمد علي إمام فقرة 176 ص 95 </w:t>
      </w:r>
      <w:r w:rsidRPr="0097787B">
        <w:rPr>
          <w:sz w:val="24"/>
          <w:szCs w:val="24"/>
          <w:rtl/>
          <w:lang w:bidi="ar-EG"/>
        </w:rPr>
        <w:t>–</w:t>
      </w:r>
      <w:r w:rsidRPr="0097787B">
        <w:rPr>
          <w:rFonts w:hint="cs"/>
          <w:sz w:val="24"/>
          <w:szCs w:val="24"/>
          <w:rtl/>
          <w:lang w:bidi="ar-EG"/>
        </w:rPr>
        <w:t xml:space="preserve"> الأستاذ عبد المنعم البدراوي فقرة 199 ص 296 </w:t>
      </w:r>
      <w:r w:rsidRPr="0097787B">
        <w:rPr>
          <w:sz w:val="24"/>
          <w:szCs w:val="24"/>
          <w:rtl/>
          <w:lang w:bidi="ar-EG"/>
        </w:rPr>
        <w:t>–</w:t>
      </w:r>
      <w:r w:rsidRPr="0097787B">
        <w:rPr>
          <w:rFonts w:hint="cs"/>
          <w:sz w:val="24"/>
          <w:szCs w:val="24"/>
          <w:rtl/>
          <w:lang w:bidi="ar-EG"/>
        </w:rPr>
        <w:t xml:space="preserve"> وإذا باع المورث عقاراً ولم يسجل المشتري البيع قبل موت المورث</w:t>
      </w:r>
      <w:r>
        <w:rPr>
          <w:rFonts w:hint="cs"/>
          <w:sz w:val="24"/>
          <w:szCs w:val="24"/>
          <w:rtl/>
          <w:lang w:bidi="ar-EG"/>
        </w:rPr>
        <w:t xml:space="preserve"> ،</w:t>
      </w:r>
      <w:r w:rsidRPr="0097787B">
        <w:rPr>
          <w:rFonts w:hint="cs"/>
          <w:sz w:val="24"/>
          <w:szCs w:val="24"/>
          <w:rtl/>
          <w:lang w:bidi="ar-EG"/>
        </w:rPr>
        <w:t xml:space="preserve"> ثم باع الوارث العقار ذاته</w:t>
      </w:r>
      <w:r>
        <w:rPr>
          <w:rFonts w:hint="cs"/>
          <w:sz w:val="24"/>
          <w:szCs w:val="24"/>
          <w:rtl/>
          <w:lang w:bidi="ar-EG"/>
        </w:rPr>
        <w:t xml:space="preserve"> ،</w:t>
      </w:r>
      <w:r w:rsidRPr="0097787B">
        <w:rPr>
          <w:rFonts w:hint="cs"/>
          <w:sz w:val="24"/>
          <w:szCs w:val="24"/>
          <w:rtl/>
          <w:lang w:bidi="ar-EG"/>
        </w:rPr>
        <w:t xml:space="preserve"> فإن المشتري من المورث يفضل على المشتري من الوارث إذا سجل عقده في خلال السنة التي تلي شهر حق الإرث أو أشر بدينه باعتباره دائناً للتركة في خلال هذه المدة</w:t>
      </w:r>
      <w:r>
        <w:rPr>
          <w:rFonts w:hint="cs"/>
          <w:sz w:val="24"/>
          <w:szCs w:val="24"/>
          <w:rtl/>
          <w:lang w:bidi="ar-EG"/>
        </w:rPr>
        <w:t xml:space="preserve"> ،</w:t>
      </w:r>
      <w:r w:rsidRPr="0097787B">
        <w:rPr>
          <w:rFonts w:hint="cs"/>
          <w:sz w:val="24"/>
          <w:szCs w:val="24"/>
          <w:rtl/>
          <w:lang w:bidi="ar-EG"/>
        </w:rPr>
        <w:t xml:space="preserve"> حتى لو سجل المشتري من الوارث عقده قبل ذلك</w:t>
      </w:r>
      <w:r>
        <w:rPr>
          <w:rFonts w:hint="cs"/>
          <w:sz w:val="24"/>
          <w:szCs w:val="24"/>
          <w:rtl/>
          <w:lang w:bidi="ar-EG"/>
        </w:rPr>
        <w:t xml:space="preserve"> .</w:t>
      </w:r>
      <w:r w:rsidRPr="0097787B">
        <w:rPr>
          <w:rFonts w:hint="cs"/>
          <w:sz w:val="24"/>
          <w:szCs w:val="24"/>
          <w:rtl/>
          <w:lang w:bidi="ar-EG"/>
        </w:rPr>
        <w:t xml:space="preserve"> أما إذا سجل المشتري من المورث البيع أو أشر بالدين بعد انقضاء السنة</w:t>
      </w:r>
      <w:r>
        <w:rPr>
          <w:rFonts w:hint="cs"/>
          <w:sz w:val="24"/>
          <w:szCs w:val="24"/>
          <w:rtl/>
          <w:lang w:bidi="ar-EG"/>
        </w:rPr>
        <w:t xml:space="preserve"> ،</w:t>
      </w:r>
      <w:r w:rsidRPr="0097787B">
        <w:rPr>
          <w:rFonts w:hint="cs"/>
          <w:sz w:val="24"/>
          <w:szCs w:val="24"/>
          <w:rtl/>
          <w:lang w:bidi="ar-EG"/>
        </w:rPr>
        <w:t xml:space="preserve"> فالعبرة في المفاضلة بينه وبين المشتري من الوارث بالأسبقية في التسجيل أو التأشير</w:t>
      </w:r>
      <w:r>
        <w:rPr>
          <w:rFonts w:hint="cs"/>
          <w:sz w:val="24"/>
          <w:szCs w:val="24"/>
          <w:rtl/>
          <w:lang w:bidi="ar-EG"/>
        </w:rPr>
        <w:t xml:space="preserve"> .</w:t>
      </w:r>
      <w:r w:rsidRPr="0097787B">
        <w:rPr>
          <w:rFonts w:hint="cs"/>
          <w:sz w:val="24"/>
          <w:szCs w:val="24"/>
          <w:rtl/>
          <w:lang w:bidi="ar-EG"/>
        </w:rPr>
        <w:t xml:space="preserve"> وسنعود إلى هذه المسألة بتفصيل أو في فيما يلي </w:t>
      </w:r>
      <w:r>
        <w:rPr>
          <w:rFonts w:hint="cs"/>
          <w:sz w:val="24"/>
          <w:szCs w:val="24"/>
          <w:rtl/>
          <w:lang w:bidi="ar-EG"/>
        </w:rPr>
        <w:t xml:space="preserve">( </w:t>
      </w:r>
      <w:r w:rsidRPr="0097787B">
        <w:rPr>
          <w:rFonts w:hint="cs"/>
          <w:sz w:val="24"/>
          <w:szCs w:val="24"/>
          <w:rtl/>
          <w:lang w:bidi="ar-EG"/>
        </w:rPr>
        <w:t>أنظر فقرة 270</w:t>
      </w:r>
      <w:r>
        <w:rPr>
          <w:rFonts w:hint="cs"/>
          <w:sz w:val="24"/>
          <w:szCs w:val="24"/>
          <w:rtl/>
          <w:lang w:bidi="ar-EG"/>
        </w:rPr>
        <w:t xml:space="preserve"> ) .</w:t>
      </w:r>
      <w:r w:rsidRPr="0097787B">
        <w:rPr>
          <w:rFonts w:hint="cs"/>
          <w:sz w:val="24"/>
          <w:szCs w:val="24"/>
          <w:rtl/>
          <w:lang w:bidi="ar-EG"/>
        </w:rPr>
        <w:t xml:space="preserve"> </w:t>
      </w:r>
    </w:p>
  </w:footnote>
  <w:footnote w:id="62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ونرى من ذلك أن ما يوجهه الأستاذ محمد أبو زهيرة</w:t>
      </w:r>
      <w:r>
        <w:rPr>
          <w:rFonts w:hint="cs"/>
          <w:sz w:val="24"/>
          <w:szCs w:val="24"/>
          <w:rtl/>
          <w:lang w:bidi="ar-EG"/>
        </w:rPr>
        <w:t xml:space="preserve"> ،</w:t>
      </w:r>
      <w:r w:rsidRPr="0097787B">
        <w:rPr>
          <w:rFonts w:hint="cs"/>
          <w:sz w:val="24"/>
          <w:szCs w:val="24"/>
          <w:rtl/>
          <w:lang w:bidi="ar-EG"/>
        </w:rPr>
        <w:t xml:space="preserve"> في كتابه أحكام التركات والمواريث </w:t>
      </w:r>
      <w:r>
        <w:rPr>
          <w:rFonts w:hint="cs"/>
          <w:sz w:val="24"/>
          <w:szCs w:val="24"/>
          <w:rtl/>
          <w:lang w:bidi="ar-EG"/>
        </w:rPr>
        <w:t xml:space="preserve">( </w:t>
      </w:r>
      <w:r w:rsidRPr="0097787B">
        <w:rPr>
          <w:rFonts w:hint="cs"/>
          <w:sz w:val="24"/>
          <w:szCs w:val="24"/>
          <w:rtl/>
          <w:lang w:bidi="ar-EG"/>
        </w:rPr>
        <w:t>ص 64</w:t>
      </w:r>
      <w:r>
        <w:rPr>
          <w:rFonts w:hint="cs"/>
          <w:sz w:val="24"/>
          <w:szCs w:val="24"/>
          <w:rtl/>
          <w:lang w:bidi="ar-EG"/>
        </w:rPr>
        <w:t xml:space="preserve"> - </w:t>
      </w:r>
      <w:r w:rsidRPr="0097787B">
        <w:rPr>
          <w:rFonts w:hint="cs"/>
          <w:sz w:val="24"/>
          <w:szCs w:val="24"/>
          <w:rtl/>
          <w:lang w:bidi="ar-EG"/>
        </w:rPr>
        <w:t>ص 74</w:t>
      </w:r>
      <w:r>
        <w:rPr>
          <w:rFonts w:hint="cs"/>
          <w:sz w:val="24"/>
          <w:szCs w:val="24"/>
          <w:rtl/>
          <w:lang w:bidi="ar-EG"/>
        </w:rPr>
        <w:t xml:space="preserve"> ) ،</w:t>
      </w:r>
      <w:r w:rsidRPr="0097787B">
        <w:rPr>
          <w:rFonts w:hint="cs"/>
          <w:sz w:val="24"/>
          <w:szCs w:val="24"/>
          <w:rtl/>
          <w:lang w:bidi="ar-EG"/>
        </w:rPr>
        <w:t xml:space="preserve"> من الانتقاد لنظام التصفية</w:t>
      </w:r>
      <w:r>
        <w:rPr>
          <w:rFonts w:hint="cs"/>
          <w:sz w:val="24"/>
          <w:szCs w:val="24"/>
          <w:rtl/>
          <w:lang w:bidi="ar-EG"/>
        </w:rPr>
        <w:t xml:space="preserve"> ،</w:t>
      </w:r>
      <w:r w:rsidRPr="0097787B">
        <w:rPr>
          <w:rFonts w:hint="cs"/>
          <w:sz w:val="24"/>
          <w:szCs w:val="24"/>
          <w:rtl/>
          <w:lang w:bidi="ar-EG"/>
        </w:rPr>
        <w:t xml:space="preserve"> لما يتضمنه من مصروفات كثيرة وإجراءات طويلة</w:t>
      </w:r>
      <w:r>
        <w:rPr>
          <w:rFonts w:hint="cs"/>
          <w:sz w:val="24"/>
          <w:szCs w:val="24"/>
          <w:rtl/>
          <w:lang w:bidi="ar-EG"/>
        </w:rPr>
        <w:t xml:space="preserve"> ،</w:t>
      </w:r>
      <w:r w:rsidRPr="0097787B">
        <w:rPr>
          <w:rFonts w:hint="cs"/>
          <w:sz w:val="24"/>
          <w:szCs w:val="24"/>
          <w:rtl/>
          <w:lang w:bidi="ar-EG"/>
        </w:rPr>
        <w:t xml:space="preserve"> لا محل له</w:t>
      </w:r>
      <w:r>
        <w:rPr>
          <w:rFonts w:hint="cs"/>
          <w:sz w:val="24"/>
          <w:szCs w:val="24"/>
          <w:rtl/>
          <w:lang w:bidi="ar-EG"/>
        </w:rPr>
        <w:t xml:space="preserve"> .</w:t>
      </w:r>
      <w:r w:rsidRPr="0097787B">
        <w:rPr>
          <w:rFonts w:hint="cs"/>
          <w:sz w:val="24"/>
          <w:szCs w:val="24"/>
          <w:rtl/>
          <w:lang w:bidi="ar-EG"/>
        </w:rPr>
        <w:t xml:space="preserve"> فهو ليس بنظام إجباري</w:t>
      </w:r>
      <w:r>
        <w:rPr>
          <w:rFonts w:hint="cs"/>
          <w:sz w:val="24"/>
          <w:szCs w:val="24"/>
          <w:rtl/>
          <w:lang w:bidi="ar-EG"/>
        </w:rPr>
        <w:t xml:space="preserve"> ،</w:t>
      </w:r>
      <w:r w:rsidRPr="0097787B">
        <w:rPr>
          <w:rFonts w:hint="cs"/>
          <w:sz w:val="24"/>
          <w:szCs w:val="24"/>
          <w:rtl/>
          <w:lang w:bidi="ar-EG"/>
        </w:rPr>
        <w:t xml:space="preserve"> بل هو ليس بنظام اختياري يجوز لذوي الشأن يطبقوه متى شاءوا</w:t>
      </w:r>
      <w:r>
        <w:rPr>
          <w:rFonts w:hint="cs"/>
          <w:sz w:val="24"/>
          <w:szCs w:val="24"/>
          <w:rtl/>
          <w:lang w:bidi="ar-EG"/>
        </w:rPr>
        <w:t xml:space="preserve"> .</w:t>
      </w:r>
      <w:r w:rsidRPr="0097787B">
        <w:rPr>
          <w:rFonts w:hint="cs"/>
          <w:sz w:val="24"/>
          <w:szCs w:val="24"/>
          <w:rtl/>
          <w:lang w:bidi="ar-EG"/>
        </w:rPr>
        <w:t xml:space="preserve"> وإنما هو نظام وضع لتصفية التركات الكبيرة إذا أثقلتها الديون وتعقدت شؤونها</w:t>
      </w:r>
      <w:r>
        <w:rPr>
          <w:rFonts w:hint="cs"/>
          <w:sz w:val="24"/>
          <w:szCs w:val="24"/>
          <w:rtl/>
          <w:lang w:bidi="ar-EG"/>
        </w:rPr>
        <w:t xml:space="preserve"> ،</w:t>
      </w:r>
      <w:r w:rsidRPr="0097787B">
        <w:rPr>
          <w:rFonts w:hint="cs"/>
          <w:sz w:val="24"/>
          <w:szCs w:val="24"/>
          <w:rtl/>
          <w:lang w:bidi="ar-EG"/>
        </w:rPr>
        <w:t xml:space="preserve"> فالنظام ملائم كل الملاءمة لمثل هذه التركات</w:t>
      </w:r>
      <w:r>
        <w:rPr>
          <w:rFonts w:hint="cs"/>
          <w:sz w:val="24"/>
          <w:szCs w:val="24"/>
          <w:rtl/>
          <w:lang w:bidi="ar-EG"/>
        </w:rPr>
        <w:t xml:space="preserve"> .</w:t>
      </w:r>
      <w:r w:rsidRPr="0097787B">
        <w:rPr>
          <w:rFonts w:hint="cs"/>
          <w:sz w:val="24"/>
          <w:szCs w:val="24"/>
          <w:rtl/>
          <w:lang w:bidi="ar-EG"/>
        </w:rPr>
        <w:t xml:space="preserve"> والقاضي وحده هو الذي يقدر ما إذا كان يستجيب لطلب إخضاع التركة لنظام التصفية</w:t>
      </w:r>
      <w:r>
        <w:rPr>
          <w:rFonts w:hint="cs"/>
          <w:sz w:val="24"/>
          <w:szCs w:val="24"/>
          <w:rtl/>
          <w:lang w:bidi="ar-EG"/>
        </w:rPr>
        <w:t xml:space="preserve"> ،</w:t>
      </w:r>
      <w:r w:rsidRPr="0097787B">
        <w:rPr>
          <w:rFonts w:hint="cs"/>
          <w:sz w:val="24"/>
          <w:szCs w:val="24"/>
          <w:rtl/>
          <w:lang w:bidi="ar-EG"/>
        </w:rPr>
        <w:t xml:space="preserve"> وهو لا يستجيب لهذا الطلب إلا إذا وجد من ظروف التركة ما يبرر ذلك </w:t>
      </w:r>
      <w:r>
        <w:rPr>
          <w:rFonts w:hint="cs"/>
          <w:sz w:val="24"/>
          <w:szCs w:val="24"/>
          <w:rtl/>
          <w:lang w:bidi="ar-EG"/>
        </w:rPr>
        <w:t xml:space="preserve">( </w:t>
      </w:r>
      <w:r w:rsidRPr="0097787B">
        <w:rPr>
          <w:rFonts w:hint="cs"/>
          <w:sz w:val="24"/>
          <w:szCs w:val="24"/>
          <w:rtl/>
          <w:lang w:bidi="ar-EG"/>
        </w:rPr>
        <w:t>أنظر من هذا الرأي الأستاذ محمد كامل مرسي في الحقوق العينية الأصلية جزء ب</w:t>
      </w:r>
      <w:r w:rsidRPr="0097787B">
        <w:rPr>
          <w:sz w:val="24"/>
          <w:szCs w:val="24"/>
          <w:rtl/>
          <w:lang w:bidi="ar-EG"/>
        </w:rPr>
        <w:t xml:space="preserve"> </w:t>
      </w:r>
      <w:r w:rsidRPr="0097787B">
        <w:rPr>
          <w:rFonts w:hint="cs"/>
          <w:sz w:val="24"/>
          <w:szCs w:val="24"/>
          <w:rtl/>
          <w:lang w:bidi="ar-EG"/>
        </w:rPr>
        <w:t>5 ص 159 هامش رقم 1</w:t>
      </w:r>
      <w:r>
        <w:rPr>
          <w:rFonts w:hint="cs"/>
          <w:sz w:val="24"/>
          <w:szCs w:val="24"/>
          <w:rtl/>
          <w:lang w:bidi="ar-EG"/>
        </w:rPr>
        <w:t xml:space="preserve"> ) .</w:t>
      </w:r>
      <w:r w:rsidRPr="0097787B">
        <w:rPr>
          <w:rFonts w:hint="cs"/>
          <w:sz w:val="24"/>
          <w:szCs w:val="24"/>
          <w:rtl/>
          <w:lang w:bidi="ar-EG"/>
        </w:rPr>
        <w:t xml:space="preserve"> </w:t>
      </w:r>
    </w:p>
  </w:footnote>
  <w:footnote w:id="62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ويدخل</w:t>
      </w:r>
      <w:r>
        <w:rPr>
          <w:rFonts w:hint="cs"/>
          <w:sz w:val="24"/>
          <w:szCs w:val="24"/>
          <w:rtl/>
          <w:lang w:bidi="ar-EG"/>
        </w:rPr>
        <w:t xml:space="preserve"> ،</w:t>
      </w:r>
      <w:r w:rsidRPr="0097787B">
        <w:rPr>
          <w:rFonts w:hint="cs"/>
          <w:sz w:val="24"/>
          <w:szCs w:val="24"/>
          <w:rtl/>
          <w:lang w:bidi="ar-EG"/>
        </w:rPr>
        <w:t xml:space="preserve"> لتنفيذ الديون والوصايا</w:t>
      </w:r>
      <w:r>
        <w:rPr>
          <w:rFonts w:hint="cs"/>
          <w:sz w:val="24"/>
          <w:szCs w:val="24"/>
          <w:rtl/>
          <w:lang w:bidi="ar-EG"/>
        </w:rPr>
        <w:t xml:space="preserve"> ،</w:t>
      </w:r>
      <w:r w:rsidRPr="0097787B">
        <w:rPr>
          <w:rFonts w:hint="cs"/>
          <w:sz w:val="24"/>
          <w:szCs w:val="24"/>
          <w:rtl/>
          <w:lang w:bidi="ar-EG"/>
        </w:rPr>
        <w:t xml:space="preserve"> في مال التركة نماؤها</w:t>
      </w:r>
      <w:r>
        <w:rPr>
          <w:rFonts w:hint="cs"/>
          <w:sz w:val="24"/>
          <w:szCs w:val="24"/>
          <w:rtl/>
          <w:lang w:bidi="ar-EG"/>
        </w:rPr>
        <w:t xml:space="preserve"> .</w:t>
      </w:r>
      <w:r w:rsidRPr="0097787B">
        <w:rPr>
          <w:rFonts w:hint="cs"/>
          <w:sz w:val="24"/>
          <w:szCs w:val="24"/>
          <w:rtl/>
          <w:lang w:bidi="ar-EG"/>
        </w:rPr>
        <w:t xml:space="preserve"> ويتفق هذا مع رأي الكثيرين من الحنابلة فهم يجعلون التركة ملكاً للورثة بمجرد موت المورث ويجعلون الديون مع ذلك متعلقة بنمائها لتعلها بأصل النماء </w:t>
      </w:r>
      <w:r>
        <w:rPr>
          <w:rFonts w:hint="cs"/>
          <w:sz w:val="24"/>
          <w:szCs w:val="24"/>
          <w:rtl/>
          <w:lang w:bidi="ar-EG"/>
        </w:rPr>
        <w:t xml:space="preserve">( </w:t>
      </w:r>
      <w:r w:rsidRPr="0097787B">
        <w:rPr>
          <w:rFonts w:hint="cs"/>
          <w:sz w:val="24"/>
          <w:szCs w:val="24"/>
          <w:rtl/>
          <w:lang w:bidi="ar-EG"/>
        </w:rPr>
        <w:t>الأستاذ علي الخفيف في المقال المشار إليه ص 220</w:t>
      </w:r>
      <w:r>
        <w:rPr>
          <w:rFonts w:hint="cs"/>
          <w:sz w:val="24"/>
          <w:szCs w:val="24"/>
          <w:rtl/>
          <w:lang w:bidi="ar-EG"/>
        </w:rPr>
        <w:t xml:space="preserve"> - </w:t>
      </w:r>
      <w:r w:rsidRPr="0097787B">
        <w:rPr>
          <w:rFonts w:hint="cs"/>
          <w:sz w:val="24"/>
          <w:szCs w:val="24"/>
          <w:rtl/>
          <w:lang w:bidi="ar-EG"/>
        </w:rPr>
        <w:t>الأستاذ محمد أبو زهيرة في أحكام التركات والمواريث ص 27</w:t>
      </w:r>
      <w:r>
        <w:rPr>
          <w:rFonts w:hint="cs"/>
          <w:sz w:val="24"/>
          <w:szCs w:val="24"/>
          <w:rtl/>
          <w:lang w:bidi="ar-EG"/>
        </w:rPr>
        <w:t xml:space="preserve"> ) .</w:t>
      </w:r>
      <w:r w:rsidRPr="0097787B">
        <w:rPr>
          <w:rFonts w:hint="cs"/>
          <w:sz w:val="24"/>
          <w:szCs w:val="24"/>
          <w:rtl/>
          <w:lang w:bidi="ar-EG"/>
        </w:rPr>
        <w:t xml:space="preserve"> </w:t>
      </w:r>
    </w:p>
  </w:footnote>
  <w:footnote w:id="62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فكانت المادة 608 من تقنين المرافعات المختلط تنص على أنه</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لا يجوز للمدين من يوم تسجيل التنبيه أن يتصرف في العقارات المذكورة في التنبيه</w:t>
      </w:r>
      <w:r>
        <w:rPr>
          <w:rFonts w:hint="cs"/>
          <w:sz w:val="24"/>
          <w:szCs w:val="24"/>
          <w:rtl/>
          <w:lang w:bidi="ar-EG"/>
        </w:rPr>
        <w:t xml:space="preserve"> ،</w:t>
      </w:r>
      <w:r w:rsidRPr="0097787B">
        <w:rPr>
          <w:rFonts w:hint="cs"/>
          <w:sz w:val="24"/>
          <w:szCs w:val="24"/>
          <w:rtl/>
          <w:lang w:bidi="ar-EG"/>
        </w:rPr>
        <w:t xml:space="preserve"> وإلا كان التصرف باطلاً من تلقاء نفسه وبلا حاجة إلى حكم بذلك</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w:t>
      </w:r>
    </w:p>
  </w:footnote>
  <w:footnote w:id="62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وكانت محكمة النقض تقضي بأن المدين يبقى على حقه في التصرف في العقار حتى يباع عليه بالمزاد </w:t>
      </w:r>
      <w:r>
        <w:rPr>
          <w:rFonts w:hint="cs"/>
          <w:sz w:val="24"/>
          <w:szCs w:val="24"/>
          <w:rtl/>
          <w:lang w:bidi="ar-EG"/>
        </w:rPr>
        <w:t xml:space="preserve">( </w:t>
      </w:r>
      <w:r w:rsidRPr="0097787B">
        <w:rPr>
          <w:rFonts w:hint="cs"/>
          <w:sz w:val="24"/>
          <w:szCs w:val="24"/>
          <w:rtl/>
          <w:lang w:bidi="ar-EG"/>
        </w:rPr>
        <w:t xml:space="preserve">نقض جنائي 19 مارس سنة 1934 ملحق مجلة القانون والاقتصاد 4 ص 115 </w:t>
      </w:r>
      <w:r w:rsidRPr="0097787B">
        <w:rPr>
          <w:sz w:val="24"/>
          <w:szCs w:val="24"/>
          <w:rtl/>
          <w:lang w:bidi="ar-EG"/>
        </w:rPr>
        <w:t>–</w:t>
      </w:r>
      <w:r w:rsidRPr="0097787B">
        <w:rPr>
          <w:rFonts w:hint="cs"/>
          <w:sz w:val="24"/>
          <w:szCs w:val="24"/>
          <w:rtl/>
          <w:lang w:bidi="ar-EG"/>
        </w:rPr>
        <w:t xml:space="preserve"> نقض مدني 19 ديسمبر سنة 1935 مجموعة عمر 1 رقم 309 ص 988</w:t>
      </w:r>
      <w:r>
        <w:rPr>
          <w:rFonts w:hint="cs"/>
          <w:sz w:val="24"/>
          <w:szCs w:val="24"/>
          <w:rtl/>
          <w:lang w:bidi="ar-EG"/>
        </w:rPr>
        <w:t xml:space="preserve"> ) .</w:t>
      </w:r>
      <w:r w:rsidRPr="0097787B">
        <w:rPr>
          <w:rFonts w:hint="cs"/>
          <w:sz w:val="24"/>
          <w:szCs w:val="24"/>
          <w:rtl/>
          <w:lang w:bidi="ar-EG"/>
        </w:rPr>
        <w:t xml:space="preserve"> </w:t>
      </w:r>
    </w:p>
  </w:footnote>
  <w:footnote w:id="62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ولكنه لا يكون باطلاً أو قابلاً للإبطال</w:t>
      </w:r>
      <w:r>
        <w:rPr>
          <w:rFonts w:hint="cs"/>
          <w:sz w:val="24"/>
          <w:szCs w:val="24"/>
          <w:rtl/>
          <w:lang w:bidi="ar-EG"/>
        </w:rPr>
        <w:t xml:space="preserve"> ،</w:t>
      </w:r>
      <w:r w:rsidRPr="0097787B">
        <w:rPr>
          <w:rFonts w:hint="cs"/>
          <w:sz w:val="24"/>
          <w:szCs w:val="24"/>
          <w:rtl/>
          <w:lang w:bidi="ar-EG"/>
        </w:rPr>
        <w:t xml:space="preserve"> بل يكون بيعاً صحيحاً نافذاً فيما بين البائع والمشتري</w:t>
      </w:r>
      <w:r>
        <w:rPr>
          <w:rFonts w:hint="cs"/>
          <w:sz w:val="24"/>
          <w:szCs w:val="24"/>
          <w:rtl/>
          <w:lang w:bidi="ar-EG"/>
        </w:rPr>
        <w:t xml:space="preserve"> .</w:t>
      </w:r>
      <w:r w:rsidRPr="0097787B">
        <w:rPr>
          <w:rFonts w:hint="cs"/>
          <w:sz w:val="24"/>
          <w:szCs w:val="24"/>
          <w:rtl/>
          <w:lang w:bidi="ar-EG"/>
        </w:rPr>
        <w:t xml:space="preserve"> </w:t>
      </w:r>
    </w:p>
  </w:footnote>
  <w:footnote w:id="62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الأستاذ رمزي سيف في وقاعد تنفيذ الأحكام والعقود الرسمية في قانون المرافعات الجديد سنة 1950 فقرة 341 وما بعدها </w:t>
      </w:r>
      <w:r w:rsidRPr="0097787B">
        <w:rPr>
          <w:sz w:val="24"/>
          <w:szCs w:val="24"/>
          <w:rtl/>
          <w:lang w:bidi="ar-EG"/>
        </w:rPr>
        <w:t>–</w:t>
      </w:r>
      <w:r w:rsidRPr="0097787B">
        <w:rPr>
          <w:rFonts w:hint="cs"/>
          <w:sz w:val="24"/>
          <w:szCs w:val="24"/>
          <w:rtl/>
          <w:lang w:bidi="ar-EG"/>
        </w:rPr>
        <w:t xml:space="preserve"> الأستاذ محمد كامل مرسي فقرة 287 </w:t>
      </w:r>
      <w:r w:rsidRPr="0097787B">
        <w:rPr>
          <w:sz w:val="24"/>
          <w:szCs w:val="24"/>
          <w:rtl/>
          <w:lang w:bidi="ar-EG"/>
        </w:rPr>
        <w:t>–</w:t>
      </w:r>
      <w:r w:rsidRPr="0097787B">
        <w:rPr>
          <w:rFonts w:hint="cs"/>
          <w:sz w:val="24"/>
          <w:szCs w:val="24"/>
          <w:rtl/>
          <w:lang w:bidi="ar-EG"/>
        </w:rPr>
        <w:t xml:space="preserve"> فقرة 288</w:t>
      </w:r>
      <w:r>
        <w:rPr>
          <w:rFonts w:hint="cs"/>
          <w:sz w:val="24"/>
          <w:szCs w:val="24"/>
          <w:rtl/>
          <w:lang w:bidi="ar-EG"/>
        </w:rPr>
        <w:t xml:space="preserve"> .</w:t>
      </w:r>
      <w:r w:rsidRPr="0097787B">
        <w:rPr>
          <w:rFonts w:hint="cs"/>
          <w:sz w:val="24"/>
          <w:szCs w:val="24"/>
          <w:rtl/>
          <w:lang w:bidi="ar-EG"/>
        </w:rPr>
        <w:t xml:space="preserve"> </w:t>
      </w:r>
    </w:p>
  </w:footnote>
  <w:footnote w:id="62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ويبقى بطبيعة الحال قائماً فيما بين المشتري والبائع</w:t>
      </w:r>
      <w:r>
        <w:rPr>
          <w:rFonts w:hint="cs"/>
          <w:sz w:val="24"/>
          <w:szCs w:val="24"/>
          <w:rtl/>
          <w:lang w:bidi="ar-EG"/>
        </w:rPr>
        <w:t xml:space="preserve"> ،</w:t>
      </w:r>
      <w:r w:rsidRPr="0097787B">
        <w:rPr>
          <w:rFonts w:hint="cs"/>
          <w:sz w:val="24"/>
          <w:szCs w:val="24"/>
          <w:rtl/>
          <w:lang w:bidi="ar-EG"/>
        </w:rPr>
        <w:t xml:space="preserve"> دون أن يرجع المشتري على البائع بضمان الاستحقاق أو بدعوى الفسخ</w:t>
      </w:r>
      <w:r>
        <w:rPr>
          <w:rFonts w:hint="cs"/>
          <w:sz w:val="24"/>
          <w:szCs w:val="24"/>
          <w:rtl/>
          <w:lang w:bidi="ar-EG"/>
        </w:rPr>
        <w:t xml:space="preserve"> .</w:t>
      </w:r>
      <w:r w:rsidRPr="0097787B">
        <w:rPr>
          <w:rFonts w:hint="cs"/>
          <w:sz w:val="24"/>
          <w:szCs w:val="24"/>
          <w:rtl/>
          <w:lang w:bidi="ar-EG"/>
        </w:rPr>
        <w:t xml:space="preserve"> </w:t>
      </w:r>
    </w:p>
  </w:footnote>
  <w:footnote w:id="62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ولا يجوز للمشتري أن يجبر الدائنين على قبول الثمن الذي اشترى به العقار</w:t>
      </w:r>
      <w:r>
        <w:rPr>
          <w:rFonts w:hint="cs"/>
          <w:sz w:val="24"/>
          <w:szCs w:val="24"/>
          <w:rtl/>
          <w:lang w:bidi="ar-EG"/>
        </w:rPr>
        <w:t xml:space="preserve"> ،</w:t>
      </w:r>
      <w:r w:rsidRPr="0097787B">
        <w:rPr>
          <w:rFonts w:hint="cs"/>
          <w:sz w:val="24"/>
          <w:szCs w:val="24"/>
          <w:rtl/>
          <w:lang w:bidi="ar-EG"/>
        </w:rPr>
        <w:t xml:space="preserve"> ولو كان ثمن المثل أو أكمله إلى ثمن المثل </w:t>
      </w:r>
      <w:r w:rsidRPr="0097787B">
        <w:rPr>
          <w:sz w:val="24"/>
          <w:szCs w:val="24"/>
          <w:rtl/>
          <w:lang w:bidi="ar-EG"/>
        </w:rPr>
        <w:t>–</w:t>
      </w:r>
      <w:r w:rsidRPr="0097787B">
        <w:rPr>
          <w:rFonts w:hint="cs"/>
          <w:sz w:val="24"/>
          <w:szCs w:val="24"/>
          <w:rtl/>
          <w:lang w:bidi="ar-EG"/>
        </w:rPr>
        <w:t xml:space="preserve"> فهذا الإجبار لا يكون إلا بنص كنص المادة 258 مدني بالنسبة إلى المشتري من المدين المعسر كما سنرى </w:t>
      </w:r>
      <w:r w:rsidRPr="0097787B">
        <w:rPr>
          <w:sz w:val="24"/>
          <w:szCs w:val="24"/>
          <w:rtl/>
          <w:lang w:bidi="ar-EG"/>
        </w:rPr>
        <w:t>–</w:t>
      </w:r>
      <w:r w:rsidRPr="0097787B">
        <w:rPr>
          <w:rFonts w:hint="cs"/>
          <w:sz w:val="24"/>
          <w:szCs w:val="24"/>
          <w:rtl/>
          <w:lang w:bidi="ar-EG"/>
        </w:rPr>
        <w:t xml:space="preserve"> لجواز أن يحصل الدائنون على ثمن أكبر من ثمن المثل إذا بيع العقار في المزاد</w:t>
      </w:r>
      <w:r>
        <w:rPr>
          <w:rFonts w:hint="cs"/>
          <w:sz w:val="24"/>
          <w:szCs w:val="24"/>
          <w:rtl/>
          <w:lang w:bidi="ar-EG"/>
        </w:rPr>
        <w:t xml:space="preserve"> .</w:t>
      </w:r>
      <w:r w:rsidRPr="0097787B">
        <w:rPr>
          <w:rFonts w:hint="cs"/>
          <w:sz w:val="24"/>
          <w:szCs w:val="24"/>
          <w:rtl/>
          <w:lang w:bidi="ar-EG"/>
        </w:rPr>
        <w:t xml:space="preserve"> </w:t>
      </w:r>
    </w:p>
  </w:footnote>
  <w:footnote w:id="63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الوسيط جزء 2 فقرة 708</w:t>
      </w:r>
      <w:r>
        <w:rPr>
          <w:rFonts w:hint="cs"/>
          <w:sz w:val="24"/>
          <w:szCs w:val="24"/>
          <w:rtl/>
          <w:lang w:bidi="ar-EG"/>
        </w:rPr>
        <w:t xml:space="preserve"> .</w:t>
      </w:r>
      <w:r w:rsidRPr="0097787B">
        <w:rPr>
          <w:rFonts w:hint="cs"/>
          <w:sz w:val="24"/>
          <w:szCs w:val="24"/>
          <w:rtl/>
          <w:lang w:bidi="ar-EG"/>
        </w:rPr>
        <w:t xml:space="preserve"> </w:t>
      </w:r>
    </w:p>
  </w:footnote>
  <w:footnote w:id="63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ونظير هذا ما نصت عليه المادة 241 مدني في الدعوى البولصية من أنه</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إذا كان من تلقى حقاً من المدين المعسر لم يدفع ثمنه</w:t>
      </w:r>
      <w:r>
        <w:rPr>
          <w:rFonts w:hint="cs"/>
          <w:sz w:val="24"/>
          <w:szCs w:val="24"/>
          <w:rtl/>
          <w:lang w:bidi="ar-EG"/>
        </w:rPr>
        <w:t xml:space="preserve"> ،</w:t>
      </w:r>
      <w:r w:rsidRPr="0097787B">
        <w:rPr>
          <w:rFonts w:hint="cs"/>
          <w:sz w:val="24"/>
          <w:szCs w:val="24"/>
          <w:rtl/>
          <w:lang w:bidi="ar-EG"/>
        </w:rPr>
        <w:t xml:space="preserve"> فإنه يتخلص من الدعوى متى كان هذا الثمن هو ثمن المثل</w:t>
      </w:r>
      <w:r>
        <w:rPr>
          <w:rFonts w:hint="cs"/>
          <w:sz w:val="24"/>
          <w:szCs w:val="24"/>
          <w:rtl/>
          <w:lang w:bidi="ar-EG"/>
        </w:rPr>
        <w:t xml:space="preserve"> ،</w:t>
      </w:r>
      <w:r w:rsidRPr="0097787B">
        <w:rPr>
          <w:rFonts w:hint="cs"/>
          <w:sz w:val="24"/>
          <w:szCs w:val="24"/>
          <w:rtl/>
          <w:lang w:bidi="ar-EG"/>
        </w:rPr>
        <w:t xml:space="preserve"> وقام بإيداعه خزانة المحكمة</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w:t>
      </w:r>
    </w:p>
  </w:footnote>
  <w:footnote w:id="63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المرسوم بقانون رقم 178 لسنة 1952 الصادر في 9 سبتمبر سنة 1952</w:t>
      </w:r>
      <w:r>
        <w:rPr>
          <w:rFonts w:hint="cs"/>
          <w:sz w:val="24"/>
          <w:szCs w:val="24"/>
          <w:rtl/>
          <w:lang w:bidi="ar-EG"/>
        </w:rPr>
        <w:t xml:space="preserve"> .</w:t>
      </w:r>
      <w:r w:rsidRPr="0097787B">
        <w:rPr>
          <w:rFonts w:hint="cs"/>
          <w:sz w:val="24"/>
          <w:szCs w:val="24"/>
          <w:rtl/>
          <w:lang w:bidi="ar-EG"/>
        </w:rPr>
        <w:t xml:space="preserve"> </w:t>
      </w:r>
    </w:p>
  </w:footnote>
  <w:footnote w:id="63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أنظر في ذلك أحكام الإصلاح الزراعي للأستاذ عثمان حسين عبد الله</w:t>
      </w:r>
      <w:r>
        <w:rPr>
          <w:rFonts w:hint="cs"/>
          <w:sz w:val="24"/>
          <w:szCs w:val="24"/>
          <w:rtl/>
          <w:lang w:bidi="ar-EG"/>
        </w:rPr>
        <w:t xml:space="preserve"> .</w:t>
      </w:r>
      <w:r w:rsidRPr="0097787B">
        <w:rPr>
          <w:rFonts w:hint="cs"/>
          <w:sz w:val="24"/>
          <w:szCs w:val="24"/>
          <w:rtl/>
          <w:lang w:bidi="ar-EG"/>
        </w:rPr>
        <w:t xml:space="preserve"> وشرح قانون الإصلاح الزراعي للأستاذ محمد علي عرفة والبيع</w:t>
      </w:r>
      <w:r>
        <w:rPr>
          <w:rFonts w:hint="cs"/>
          <w:sz w:val="24"/>
          <w:szCs w:val="24"/>
          <w:rtl/>
          <w:lang w:bidi="ar-EG"/>
        </w:rPr>
        <w:t xml:space="preserve"> .</w:t>
      </w:r>
      <w:r w:rsidRPr="0097787B">
        <w:rPr>
          <w:rFonts w:hint="cs"/>
          <w:sz w:val="24"/>
          <w:szCs w:val="24"/>
          <w:rtl/>
          <w:lang w:bidi="ar-EG"/>
        </w:rPr>
        <w:t xml:space="preserve"> للأستاذ محمد كامل مرسي فقرة 290</w:t>
      </w:r>
      <w:r>
        <w:rPr>
          <w:rFonts w:hint="cs"/>
          <w:sz w:val="24"/>
          <w:szCs w:val="24"/>
          <w:rtl/>
          <w:lang w:bidi="ar-EG"/>
        </w:rPr>
        <w:t xml:space="preserve"> - </w:t>
      </w:r>
      <w:r w:rsidRPr="0097787B">
        <w:rPr>
          <w:rFonts w:hint="cs"/>
          <w:sz w:val="24"/>
          <w:szCs w:val="24"/>
          <w:rtl/>
          <w:lang w:bidi="ar-EG"/>
        </w:rPr>
        <w:t>فقرة 304</w:t>
      </w:r>
      <w:r>
        <w:rPr>
          <w:rFonts w:hint="cs"/>
          <w:sz w:val="24"/>
          <w:szCs w:val="24"/>
          <w:rtl/>
          <w:lang w:bidi="ar-EG"/>
        </w:rPr>
        <w:t xml:space="preserve"> .</w:t>
      </w:r>
      <w:r w:rsidRPr="0097787B">
        <w:rPr>
          <w:rFonts w:hint="cs"/>
          <w:sz w:val="24"/>
          <w:szCs w:val="24"/>
          <w:rtl/>
          <w:lang w:bidi="ar-EG"/>
        </w:rPr>
        <w:t xml:space="preserve"> </w:t>
      </w:r>
    </w:p>
  </w:footnote>
  <w:footnote w:id="63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أما تحديد علاقة مستأجر الأرض الزراعية بمالكها وحقوق العامل الزراعي</w:t>
      </w:r>
      <w:r>
        <w:rPr>
          <w:rFonts w:hint="cs"/>
          <w:sz w:val="24"/>
          <w:szCs w:val="24"/>
          <w:rtl/>
          <w:lang w:bidi="ar-EG"/>
        </w:rPr>
        <w:t xml:space="preserve"> ،</w:t>
      </w:r>
      <w:r w:rsidRPr="0097787B">
        <w:rPr>
          <w:rFonts w:hint="cs"/>
          <w:sz w:val="24"/>
          <w:szCs w:val="24"/>
          <w:rtl/>
          <w:lang w:bidi="ar-EG"/>
        </w:rPr>
        <w:t xml:space="preserve"> فهذه أحكام دائمة هي أيضاً</w:t>
      </w:r>
      <w:r>
        <w:rPr>
          <w:rFonts w:hint="cs"/>
          <w:sz w:val="24"/>
          <w:szCs w:val="24"/>
          <w:rtl/>
          <w:lang w:bidi="ar-EG"/>
        </w:rPr>
        <w:t xml:space="preserve"> ،</w:t>
      </w:r>
      <w:r w:rsidRPr="0097787B">
        <w:rPr>
          <w:rFonts w:hint="cs"/>
          <w:sz w:val="24"/>
          <w:szCs w:val="24"/>
          <w:rtl/>
          <w:lang w:bidi="ar-EG"/>
        </w:rPr>
        <w:t xml:space="preserve"> ولكنها لا تدخل في نطاق عقد البيع</w:t>
      </w:r>
      <w:r>
        <w:rPr>
          <w:rFonts w:hint="cs"/>
          <w:sz w:val="24"/>
          <w:szCs w:val="24"/>
          <w:rtl/>
          <w:lang w:bidi="ar-EG"/>
        </w:rPr>
        <w:t xml:space="preserve"> ،</w:t>
      </w:r>
      <w:r w:rsidRPr="0097787B">
        <w:rPr>
          <w:rFonts w:hint="cs"/>
          <w:sz w:val="24"/>
          <w:szCs w:val="24"/>
          <w:rtl/>
          <w:lang w:bidi="ar-EG"/>
        </w:rPr>
        <w:t xml:space="preserve"> ومكان بحثها هو عقد الإيجار وعقد العمل</w:t>
      </w:r>
      <w:r>
        <w:rPr>
          <w:rFonts w:hint="cs"/>
          <w:sz w:val="24"/>
          <w:szCs w:val="24"/>
          <w:rtl/>
          <w:lang w:bidi="ar-EG"/>
        </w:rPr>
        <w:t xml:space="preserve"> .</w:t>
      </w:r>
      <w:r w:rsidRPr="0097787B">
        <w:rPr>
          <w:rFonts w:hint="cs"/>
          <w:sz w:val="24"/>
          <w:szCs w:val="24"/>
          <w:rtl/>
          <w:lang w:bidi="ar-EG"/>
        </w:rPr>
        <w:t xml:space="preserve"> </w:t>
      </w:r>
    </w:p>
  </w:footnote>
  <w:footnote w:id="63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وتنص المادة الثانية على ما يأتي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استثناء من حكم المادة السابقة</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أ</w:t>
      </w:r>
      <w:r>
        <w:rPr>
          <w:rFonts w:hint="cs"/>
          <w:sz w:val="24"/>
          <w:szCs w:val="24"/>
          <w:rtl/>
          <w:lang w:bidi="ar-EG"/>
        </w:rPr>
        <w:t xml:space="preserve"> ) </w:t>
      </w:r>
      <w:r w:rsidRPr="0097787B">
        <w:rPr>
          <w:rFonts w:hint="cs"/>
          <w:sz w:val="24"/>
          <w:szCs w:val="24"/>
          <w:rtl/>
          <w:lang w:bidi="ar-EG"/>
        </w:rPr>
        <w:t>يجوز للشركات والجمعيات أن تمتلك أكثر من مائتي فدان في الأراضي التي تستصلحها لبيعها</w:t>
      </w:r>
      <w:r>
        <w:rPr>
          <w:rFonts w:hint="cs"/>
          <w:sz w:val="24"/>
          <w:szCs w:val="24"/>
          <w:rtl/>
          <w:lang w:bidi="ar-EG"/>
        </w:rPr>
        <w:t xml:space="preserve"> ،</w:t>
      </w:r>
      <w:r w:rsidRPr="0097787B">
        <w:rPr>
          <w:rFonts w:hint="cs"/>
          <w:sz w:val="24"/>
          <w:szCs w:val="24"/>
          <w:rtl/>
          <w:lang w:bidi="ar-EG"/>
        </w:rPr>
        <w:t xml:space="preserve"> وذلك على الوجه المبين في القوانين واللوائح</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ب</w:t>
      </w:r>
      <w:r>
        <w:rPr>
          <w:rFonts w:hint="cs"/>
          <w:sz w:val="24"/>
          <w:szCs w:val="24"/>
          <w:rtl/>
          <w:lang w:bidi="ar-EG"/>
        </w:rPr>
        <w:t xml:space="preserve"> ) </w:t>
      </w:r>
      <w:r w:rsidRPr="0097787B">
        <w:rPr>
          <w:rFonts w:hint="cs"/>
          <w:sz w:val="24"/>
          <w:szCs w:val="24"/>
          <w:rtl/>
          <w:lang w:bidi="ar-EG"/>
        </w:rPr>
        <w:t>ويجوز للأفراد أن يمتلكوا أكثر من مائتي فدان من الأراضي البور والأراضي الصحراوية لاستصلاحها</w:t>
      </w:r>
      <w:r>
        <w:rPr>
          <w:rFonts w:hint="cs"/>
          <w:sz w:val="24"/>
          <w:szCs w:val="24"/>
          <w:rtl/>
          <w:lang w:bidi="ar-EG"/>
        </w:rPr>
        <w:t xml:space="preserve"> .</w:t>
      </w:r>
      <w:r w:rsidRPr="0097787B">
        <w:rPr>
          <w:rFonts w:hint="cs"/>
          <w:sz w:val="24"/>
          <w:szCs w:val="24"/>
          <w:rtl/>
          <w:lang w:bidi="ar-EG"/>
        </w:rPr>
        <w:t xml:space="preserve"> ولا يسري على هذه الأراضي حكم المادة الأولى إلا بعد انقضاء خمس وعشرين سنة من وقت التملك</w:t>
      </w:r>
      <w:r>
        <w:rPr>
          <w:rFonts w:hint="cs"/>
          <w:sz w:val="24"/>
          <w:szCs w:val="24"/>
          <w:rtl/>
          <w:lang w:bidi="ar-EG"/>
        </w:rPr>
        <w:t xml:space="preserve"> ،</w:t>
      </w:r>
      <w:r w:rsidRPr="0097787B">
        <w:rPr>
          <w:rFonts w:hint="cs"/>
          <w:sz w:val="24"/>
          <w:szCs w:val="24"/>
          <w:rtl/>
          <w:lang w:bidi="ar-EG"/>
        </w:rPr>
        <w:t xml:space="preserve"> هذا مع دم الإخلال بجواز التصرف فيها قبل انقضاء هذه المدة</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ج</w:t>
      </w:r>
      <w:r>
        <w:rPr>
          <w:rFonts w:hint="cs"/>
          <w:sz w:val="24"/>
          <w:szCs w:val="24"/>
          <w:rtl/>
          <w:lang w:bidi="ar-EG"/>
        </w:rPr>
        <w:t xml:space="preserve"> ) </w:t>
      </w:r>
      <w:r w:rsidRPr="0097787B">
        <w:rPr>
          <w:rFonts w:hint="cs"/>
          <w:sz w:val="24"/>
          <w:szCs w:val="24"/>
          <w:rtl/>
          <w:lang w:bidi="ar-EG"/>
        </w:rPr>
        <w:t>ويجوز للشركات الصناعية الموجودة قبل صدور هاذ القانون أن تمتلك مقداراً من الأراضي الزراعية يكون ضروريا للاستغلال الصناعي ولو زاد على مائتي فدان</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د</w:t>
      </w:r>
      <w:r>
        <w:rPr>
          <w:rFonts w:hint="cs"/>
          <w:sz w:val="24"/>
          <w:szCs w:val="24"/>
          <w:rtl/>
          <w:lang w:bidi="ar-EG"/>
        </w:rPr>
        <w:t xml:space="preserve"> ) </w:t>
      </w:r>
      <w:r w:rsidRPr="0097787B">
        <w:rPr>
          <w:rFonts w:hint="cs"/>
          <w:sz w:val="24"/>
          <w:szCs w:val="24"/>
          <w:rtl/>
          <w:lang w:bidi="ar-EG"/>
        </w:rPr>
        <w:t>ويجوز للجمعيات الزراعية العلمية الموجودة قبل صدور هاذ القانون أن تمتلك مقداراً من الأراضي الزراعية يكون ضرورياً لتحقيق أغراضها ولو زاد على مائتي فدان</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هـ</w:t>
      </w:r>
      <w:r>
        <w:rPr>
          <w:rFonts w:hint="cs"/>
          <w:sz w:val="24"/>
          <w:szCs w:val="24"/>
          <w:rtl/>
          <w:lang w:bidi="ar-EG"/>
        </w:rPr>
        <w:t xml:space="preserve"> ) </w:t>
      </w:r>
      <w:r w:rsidRPr="0097787B">
        <w:rPr>
          <w:rFonts w:hint="cs"/>
          <w:sz w:val="24"/>
          <w:szCs w:val="24"/>
          <w:rtl/>
          <w:lang w:bidi="ar-EG"/>
        </w:rPr>
        <w:t>ويجوز للجمعيات الخيرية الموجودة قبل صدور هاذ القانون أن تمتلك من الأراضي الزراعية ما تزيد على مائتي فدان على ألا تتجاوز ما كانت تمتلكه قبل صدوره</w:t>
      </w:r>
      <w:r>
        <w:rPr>
          <w:rFonts w:hint="cs"/>
          <w:sz w:val="24"/>
          <w:szCs w:val="24"/>
          <w:rtl/>
          <w:lang w:bidi="ar-EG"/>
        </w:rPr>
        <w:t xml:space="preserve"> .</w:t>
      </w:r>
      <w:r w:rsidRPr="0097787B">
        <w:rPr>
          <w:rFonts w:hint="cs"/>
          <w:sz w:val="24"/>
          <w:szCs w:val="24"/>
          <w:rtl/>
          <w:lang w:bidi="ar-EG"/>
        </w:rPr>
        <w:t xml:space="preserve"> ويجوز لها التصرف في القدر الزائد على مائتي فدان وفقاً لأحكام المادة 4</w:t>
      </w:r>
      <w:r>
        <w:rPr>
          <w:rFonts w:hint="cs"/>
          <w:sz w:val="24"/>
          <w:szCs w:val="24"/>
          <w:rtl/>
          <w:lang w:bidi="ar-EG"/>
        </w:rPr>
        <w:t xml:space="preserve"> ،</w:t>
      </w:r>
      <w:r w:rsidRPr="0097787B">
        <w:rPr>
          <w:rFonts w:hint="cs"/>
          <w:sz w:val="24"/>
          <w:szCs w:val="24"/>
          <w:rtl/>
          <w:lang w:bidi="ar-EG"/>
        </w:rPr>
        <w:t xml:space="preserve"> ويكون للحكومة الإستيلاء على المساحة الزائدة لدى الجمعية خلال عشر سنوات على أن يؤدي إليها التعويض نقداً على أساس حكم المادة 5 </w:t>
      </w:r>
      <w:r>
        <w:rPr>
          <w:rFonts w:hint="cs"/>
          <w:sz w:val="24"/>
          <w:szCs w:val="24"/>
          <w:rtl/>
          <w:lang w:bidi="ar-EG"/>
        </w:rPr>
        <w:t xml:space="preserve">( </w:t>
      </w:r>
      <w:r w:rsidRPr="0097787B">
        <w:rPr>
          <w:rFonts w:hint="cs"/>
          <w:sz w:val="24"/>
          <w:szCs w:val="24"/>
          <w:rtl/>
          <w:lang w:bidi="ar-EG"/>
        </w:rPr>
        <w:t>و</w:t>
      </w:r>
      <w:r>
        <w:rPr>
          <w:rFonts w:hint="cs"/>
          <w:sz w:val="24"/>
          <w:szCs w:val="24"/>
          <w:rtl/>
          <w:lang w:bidi="ar-EG"/>
        </w:rPr>
        <w:t xml:space="preserve"> ) </w:t>
      </w:r>
      <w:r w:rsidRPr="0097787B">
        <w:rPr>
          <w:rFonts w:hint="cs"/>
          <w:sz w:val="24"/>
          <w:szCs w:val="24"/>
          <w:rtl/>
          <w:lang w:bidi="ar-EG"/>
        </w:rPr>
        <w:t>ويجوز أيضاً للدائن أن يمتلك أكثر من مائتي فدان إذا كان سبب الزيادة هو نزع ملكية مدينه ورسو المزاد على الدائن طبقاً للمادة 664 من قانون المرافعات</w:t>
      </w:r>
      <w:r>
        <w:rPr>
          <w:rFonts w:hint="cs"/>
          <w:sz w:val="24"/>
          <w:szCs w:val="24"/>
          <w:rtl/>
          <w:lang w:bidi="ar-EG"/>
        </w:rPr>
        <w:t xml:space="preserve"> ،</w:t>
      </w:r>
      <w:r w:rsidRPr="0097787B">
        <w:rPr>
          <w:rFonts w:hint="cs"/>
          <w:sz w:val="24"/>
          <w:szCs w:val="24"/>
          <w:rtl/>
          <w:lang w:bidi="ar-EG"/>
        </w:rPr>
        <w:t xml:space="preserve"> ويجوز للحكومة بعد مضي سنة من تاريخ رسو المزاد أن تستولى على الأطيان الزائدة على مائتي فدان بالثمن الذي رسا به المزاد أو نظير التعويض المحدد في المادة 5 أيهما أقل</w:t>
      </w:r>
      <w:r>
        <w:rPr>
          <w:rFonts w:hint="cs"/>
          <w:sz w:val="24"/>
          <w:szCs w:val="24"/>
          <w:rtl/>
          <w:lang w:bidi="ar-EG"/>
        </w:rPr>
        <w:t xml:space="preserve"> .</w:t>
      </w:r>
      <w:r w:rsidRPr="0097787B">
        <w:rPr>
          <w:rFonts w:hint="cs"/>
          <w:sz w:val="24"/>
          <w:szCs w:val="24"/>
          <w:rtl/>
          <w:lang w:bidi="ar-EG"/>
        </w:rPr>
        <w:t xml:space="preserve"> وإلى أن تستولى الحكومة على الزيادة يجوز للدائن أن يتصرف فيها دون تقيد بشروط المادة 4</w:t>
      </w:r>
      <w:r>
        <w:rPr>
          <w:rFonts w:hint="cs"/>
          <w:sz w:val="24"/>
          <w:szCs w:val="24"/>
          <w:rtl/>
          <w:lang w:bidi="ar-EG"/>
        </w:rPr>
        <w:t xml:space="preserve"> .</w:t>
      </w:r>
      <w:r w:rsidRPr="0097787B">
        <w:rPr>
          <w:rFonts w:hint="cs"/>
          <w:sz w:val="24"/>
          <w:szCs w:val="24"/>
          <w:rtl/>
          <w:lang w:bidi="ar-EG"/>
        </w:rPr>
        <w:t xml:space="preserve"> وكذلك يستثنى الوقف</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w:t>
      </w:r>
    </w:p>
  </w:footnote>
  <w:footnote w:id="63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ومن أهم أمثلة التعطيل أن يخفى المالك ما يمتلكه من أطيان تزيد على القدر المسوح بامتلاكه</w:t>
      </w:r>
      <w:r>
        <w:rPr>
          <w:rFonts w:hint="cs"/>
          <w:sz w:val="24"/>
          <w:szCs w:val="24"/>
          <w:rtl/>
          <w:lang w:bidi="ar-EG"/>
        </w:rPr>
        <w:t xml:space="preserve"> :</w:t>
      </w:r>
      <w:r w:rsidRPr="0097787B">
        <w:rPr>
          <w:rFonts w:hint="cs"/>
          <w:sz w:val="24"/>
          <w:szCs w:val="24"/>
          <w:rtl/>
          <w:lang w:bidi="ar-EG"/>
        </w:rPr>
        <w:t xml:space="preserve"> كأن يقدم إقراراً غير صحيح بما يملك</w:t>
      </w:r>
      <w:r>
        <w:rPr>
          <w:rFonts w:hint="cs"/>
          <w:sz w:val="24"/>
          <w:szCs w:val="24"/>
          <w:rtl/>
          <w:lang w:bidi="ar-EG"/>
        </w:rPr>
        <w:t xml:space="preserve"> ،</w:t>
      </w:r>
      <w:r w:rsidRPr="0097787B">
        <w:rPr>
          <w:rFonts w:hint="cs"/>
          <w:sz w:val="24"/>
          <w:szCs w:val="24"/>
          <w:rtl/>
          <w:lang w:bidi="ar-EG"/>
        </w:rPr>
        <w:t xml:space="preserve"> أو كأن يصطنع عقوداً صورية يسعى من ورائها إلى التهرب من أحكام القانون</w:t>
      </w:r>
      <w:r>
        <w:rPr>
          <w:rFonts w:hint="cs"/>
          <w:sz w:val="24"/>
          <w:szCs w:val="24"/>
          <w:rtl/>
          <w:lang w:bidi="ar-EG"/>
        </w:rPr>
        <w:t xml:space="preserve"> .</w:t>
      </w:r>
      <w:r w:rsidRPr="0097787B">
        <w:rPr>
          <w:rFonts w:hint="cs"/>
          <w:sz w:val="24"/>
          <w:szCs w:val="24"/>
          <w:rtl/>
          <w:lang w:bidi="ar-EG"/>
        </w:rPr>
        <w:t xml:space="preserve"> ومتى تكشف الحقيقة استولت الحكومة على ما كان يجب الإستيلاء عليه من الأراضي الزراعية مع مصادرة ثمن هذه الأطيان فلا يدفع شيء للمالك</w:t>
      </w:r>
      <w:r>
        <w:rPr>
          <w:rFonts w:hint="cs"/>
          <w:sz w:val="24"/>
          <w:szCs w:val="24"/>
          <w:rtl/>
          <w:lang w:bidi="ar-EG"/>
        </w:rPr>
        <w:t xml:space="preserve"> ،</w:t>
      </w:r>
      <w:r w:rsidRPr="0097787B">
        <w:rPr>
          <w:rFonts w:hint="cs"/>
          <w:sz w:val="24"/>
          <w:szCs w:val="24"/>
          <w:rtl/>
          <w:lang w:bidi="ar-EG"/>
        </w:rPr>
        <w:t xml:space="preserve"> ويعاقب هذا فضلاً عن ذلك بالحبس</w:t>
      </w:r>
      <w:r>
        <w:rPr>
          <w:rFonts w:hint="cs"/>
          <w:sz w:val="24"/>
          <w:szCs w:val="24"/>
          <w:rtl/>
          <w:lang w:bidi="ar-EG"/>
        </w:rPr>
        <w:t xml:space="preserve"> .</w:t>
      </w:r>
      <w:r w:rsidRPr="0097787B">
        <w:rPr>
          <w:rFonts w:hint="cs"/>
          <w:sz w:val="24"/>
          <w:szCs w:val="24"/>
          <w:rtl/>
          <w:lang w:bidi="ar-EG"/>
        </w:rPr>
        <w:t xml:space="preserve"> وقد يعمد بعض الملاك إلى إفساد الأرض التي تستولى عليها الحكومة</w:t>
      </w:r>
      <w:r>
        <w:rPr>
          <w:rFonts w:hint="cs"/>
          <w:sz w:val="24"/>
          <w:szCs w:val="24"/>
          <w:rtl/>
          <w:lang w:bidi="ar-EG"/>
        </w:rPr>
        <w:t xml:space="preserve"> ،</w:t>
      </w:r>
      <w:r w:rsidRPr="0097787B">
        <w:rPr>
          <w:rFonts w:hint="cs"/>
          <w:sz w:val="24"/>
          <w:szCs w:val="24"/>
          <w:rtl/>
          <w:lang w:bidi="ar-EG"/>
        </w:rPr>
        <w:t xml:space="preserve"> فيخربها بالحط من معدنها أو يضاعف تربتها أو بإتلاف ملحقاتها من عزب ومبان وزرايب ونحو ذلك حتى يفوت على من يملكها من بعده كمال الانتفاع بها</w:t>
      </w:r>
      <w:r>
        <w:rPr>
          <w:rFonts w:hint="cs"/>
          <w:sz w:val="24"/>
          <w:szCs w:val="24"/>
          <w:rtl/>
          <w:lang w:bidi="ar-EG"/>
        </w:rPr>
        <w:t xml:space="preserve"> ،</w:t>
      </w:r>
      <w:r w:rsidRPr="0097787B">
        <w:rPr>
          <w:rFonts w:hint="cs"/>
          <w:sz w:val="24"/>
          <w:szCs w:val="24"/>
          <w:rtl/>
          <w:lang w:bidi="ar-EG"/>
        </w:rPr>
        <w:t xml:space="preserve"> فهذا أيضاً يعاقب بالحبس</w:t>
      </w:r>
      <w:r>
        <w:rPr>
          <w:rFonts w:hint="cs"/>
          <w:sz w:val="24"/>
          <w:szCs w:val="24"/>
          <w:rtl/>
          <w:lang w:bidi="ar-EG"/>
        </w:rPr>
        <w:t xml:space="preserve"> .</w:t>
      </w:r>
      <w:r w:rsidRPr="0097787B">
        <w:rPr>
          <w:rFonts w:hint="cs"/>
          <w:sz w:val="24"/>
          <w:szCs w:val="24"/>
          <w:rtl/>
          <w:lang w:bidi="ar-EG"/>
        </w:rPr>
        <w:t xml:space="preserve"> </w:t>
      </w:r>
    </w:p>
  </w:footnote>
  <w:footnote w:id="63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يقال إن الوصية لا تنفذ في حق الورثة فيما يجاوز مائتي الفدان</w:t>
      </w:r>
      <w:r>
        <w:rPr>
          <w:rFonts w:hint="cs"/>
          <w:sz w:val="24"/>
          <w:szCs w:val="24"/>
          <w:rtl/>
          <w:lang w:bidi="ar-EG"/>
        </w:rPr>
        <w:t xml:space="preserve"> ،</w:t>
      </w:r>
      <w:r w:rsidRPr="0097787B">
        <w:rPr>
          <w:rFonts w:hint="cs"/>
          <w:sz w:val="24"/>
          <w:szCs w:val="24"/>
          <w:rtl/>
          <w:lang w:bidi="ar-EG"/>
        </w:rPr>
        <w:t xml:space="preserve"> قياساً على عدم نفاذها فيما يجاوز ثلث التركة</w:t>
      </w:r>
      <w:r>
        <w:rPr>
          <w:rFonts w:hint="cs"/>
          <w:sz w:val="24"/>
          <w:szCs w:val="24"/>
          <w:rtl/>
          <w:lang w:bidi="ar-EG"/>
        </w:rPr>
        <w:t xml:space="preserve"> .</w:t>
      </w:r>
      <w:r w:rsidRPr="0097787B">
        <w:rPr>
          <w:rFonts w:hint="cs"/>
          <w:sz w:val="24"/>
          <w:szCs w:val="24"/>
          <w:rtl/>
          <w:lang w:bidi="ar-EG"/>
        </w:rPr>
        <w:t xml:space="preserve"> ولكن هذا الحل يخالف النص الصريح الوارد في المادة 2 من اللائحة التنفيذية كما رأينا</w:t>
      </w:r>
      <w:r>
        <w:rPr>
          <w:rFonts w:hint="cs"/>
          <w:sz w:val="24"/>
          <w:szCs w:val="24"/>
          <w:rtl/>
          <w:lang w:bidi="ar-EG"/>
        </w:rPr>
        <w:t xml:space="preserve"> ،</w:t>
      </w:r>
      <w:r w:rsidRPr="0097787B">
        <w:rPr>
          <w:rFonts w:hint="cs"/>
          <w:sz w:val="24"/>
          <w:szCs w:val="24"/>
          <w:rtl/>
          <w:lang w:bidi="ar-EG"/>
        </w:rPr>
        <w:t xml:space="preserve"> فوق أنه ينقص الوصية المستحقة للموصي له دون سبب تقرره الشريعة الإسلامية</w:t>
      </w:r>
      <w:r>
        <w:rPr>
          <w:rFonts w:hint="cs"/>
          <w:sz w:val="24"/>
          <w:szCs w:val="24"/>
          <w:rtl/>
          <w:lang w:bidi="ar-EG"/>
        </w:rPr>
        <w:t xml:space="preserve"> .</w:t>
      </w:r>
      <w:r w:rsidRPr="0097787B">
        <w:rPr>
          <w:rFonts w:hint="cs"/>
          <w:sz w:val="24"/>
          <w:szCs w:val="24"/>
          <w:rtl/>
          <w:lang w:bidi="ar-EG"/>
        </w:rPr>
        <w:t xml:space="preserve"> فيجب إذن أن يؤول إلى الموصي له جميع المقدار الموصي به ما دام لا يجاوز ثلث التركة</w:t>
      </w:r>
      <w:r>
        <w:rPr>
          <w:rFonts w:hint="cs"/>
          <w:sz w:val="24"/>
          <w:szCs w:val="24"/>
          <w:rtl/>
          <w:lang w:bidi="ar-EG"/>
        </w:rPr>
        <w:t xml:space="preserve"> ،</w:t>
      </w:r>
      <w:r w:rsidRPr="0097787B">
        <w:rPr>
          <w:rFonts w:hint="cs"/>
          <w:sz w:val="24"/>
          <w:szCs w:val="24"/>
          <w:rtl/>
          <w:lang w:bidi="ar-EG"/>
        </w:rPr>
        <w:t xml:space="preserve"> وبعد ذلك تستولى الحكومة في مقابل تعويض يستحقه الموصي له على ما يزيد على مائتي الفدان</w:t>
      </w:r>
      <w:r>
        <w:rPr>
          <w:rFonts w:hint="cs"/>
          <w:sz w:val="24"/>
          <w:szCs w:val="24"/>
          <w:rtl/>
          <w:lang w:bidi="ar-EG"/>
        </w:rPr>
        <w:t xml:space="preserve"> .</w:t>
      </w:r>
      <w:r w:rsidRPr="0097787B">
        <w:rPr>
          <w:rFonts w:hint="cs"/>
          <w:sz w:val="24"/>
          <w:szCs w:val="24"/>
          <w:rtl/>
          <w:lang w:bidi="ar-EG"/>
        </w:rPr>
        <w:t xml:space="preserve"> وبذلك يتحول الزائد من الوصية لمصلحة الموصي له كما هو الواجب</w:t>
      </w:r>
      <w:r>
        <w:rPr>
          <w:rFonts w:hint="cs"/>
          <w:sz w:val="24"/>
          <w:szCs w:val="24"/>
          <w:rtl/>
          <w:lang w:bidi="ar-EG"/>
        </w:rPr>
        <w:t xml:space="preserve"> ،</w:t>
      </w:r>
      <w:r w:rsidRPr="0097787B">
        <w:rPr>
          <w:rFonts w:hint="cs"/>
          <w:sz w:val="24"/>
          <w:szCs w:val="24"/>
          <w:rtl/>
          <w:lang w:bidi="ar-EG"/>
        </w:rPr>
        <w:t xml:space="preserve"> لا لمصلحة الورثة</w:t>
      </w:r>
      <w:r>
        <w:rPr>
          <w:rFonts w:hint="cs"/>
          <w:sz w:val="24"/>
          <w:szCs w:val="24"/>
          <w:rtl/>
          <w:lang w:bidi="ar-EG"/>
        </w:rPr>
        <w:t xml:space="preserve"> .</w:t>
      </w:r>
      <w:r w:rsidRPr="0097787B">
        <w:rPr>
          <w:rFonts w:hint="cs"/>
          <w:sz w:val="24"/>
          <w:szCs w:val="24"/>
          <w:rtl/>
          <w:lang w:bidi="ar-EG"/>
        </w:rPr>
        <w:t xml:space="preserve"> </w:t>
      </w:r>
    </w:p>
  </w:footnote>
  <w:footnote w:id="63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فيقايض بدار مثلاً على أرض زراعية</w:t>
      </w:r>
      <w:r>
        <w:rPr>
          <w:rFonts w:hint="cs"/>
          <w:sz w:val="24"/>
          <w:szCs w:val="24"/>
          <w:rtl/>
          <w:lang w:bidi="ar-EG"/>
        </w:rPr>
        <w:t xml:space="preserve"> ،</w:t>
      </w:r>
      <w:r w:rsidRPr="0097787B">
        <w:rPr>
          <w:rFonts w:hint="cs"/>
          <w:sz w:val="24"/>
          <w:szCs w:val="24"/>
          <w:rtl/>
          <w:lang w:bidi="ar-EG"/>
        </w:rPr>
        <w:t xml:space="preserve"> أو يقايض بقطعة أرض زراعية على قطعة أرض زراعية أكبر منها</w:t>
      </w:r>
      <w:r>
        <w:rPr>
          <w:rFonts w:hint="cs"/>
          <w:sz w:val="24"/>
          <w:szCs w:val="24"/>
          <w:rtl/>
          <w:lang w:bidi="ar-EG"/>
        </w:rPr>
        <w:t xml:space="preserve"> .</w:t>
      </w:r>
      <w:r w:rsidRPr="0097787B">
        <w:rPr>
          <w:rFonts w:hint="cs"/>
          <w:sz w:val="24"/>
          <w:szCs w:val="24"/>
          <w:rtl/>
          <w:lang w:bidi="ar-EG"/>
        </w:rPr>
        <w:t xml:space="preserve"> </w:t>
      </w:r>
    </w:p>
  </w:footnote>
  <w:footnote w:id="63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الأستاذ عثمان حسين عبد الله في أحكام الإصلاح الزراعي ص 11</w:t>
      </w:r>
      <w:r>
        <w:rPr>
          <w:rFonts w:hint="cs"/>
          <w:sz w:val="24"/>
          <w:szCs w:val="24"/>
          <w:rtl/>
          <w:lang w:bidi="ar-EG"/>
        </w:rPr>
        <w:t xml:space="preserve"> .</w:t>
      </w:r>
      <w:r w:rsidRPr="0097787B">
        <w:rPr>
          <w:rFonts w:hint="cs"/>
          <w:sz w:val="24"/>
          <w:szCs w:val="24"/>
          <w:rtl/>
          <w:lang w:bidi="ar-EG"/>
        </w:rPr>
        <w:t xml:space="preserve"> </w:t>
      </w:r>
    </w:p>
  </w:footnote>
  <w:footnote w:id="64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أما الصلح فله شأن آخر</w:t>
      </w:r>
      <w:r>
        <w:rPr>
          <w:rFonts w:hint="cs"/>
          <w:sz w:val="24"/>
          <w:szCs w:val="24"/>
          <w:rtl/>
          <w:lang w:bidi="ar-EG"/>
        </w:rPr>
        <w:t xml:space="preserve"> ،</w:t>
      </w:r>
      <w:r w:rsidRPr="0097787B">
        <w:rPr>
          <w:rFonts w:hint="cs"/>
          <w:sz w:val="24"/>
          <w:szCs w:val="24"/>
          <w:rtl/>
          <w:lang w:bidi="ar-EG"/>
        </w:rPr>
        <w:t xml:space="preserve"> فهو كاشف عن الملكية لا منشئ لها</w:t>
      </w:r>
      <w:r>
        <w:rPr>
          <w:rFonts w:hint="cs"/>
          <w:sz w:val="24"/>
          <w:szCs w:val="24"/>
          <w:rtl/>
          <w:lang w:bidi="ar-EG"/>
        </w:rPr>
        <w:t xml:space="preserve"> ،</w:t>
      </w:r>
      <w:r w:rsidRPr="0097787B">
        <w:rPr>
          <w:rFonts w:hint="cs"/>
          <w:sz w:val="24"/>
          <w:szCs w:val="24"/>
          <w:rtl/>
          <w:lang w:bidi="ar-EG"/>
        </w:rPr>
        <w:t xml:space="preserve"> فإذا صالح شخص آخر</w:t>
      </w:r>
      <w:r>
        <w:rPr>
          <w:rFonts w:hint="cs"/>
          <w:sz w:val="24"/>
          <w:szCs w:val="24"/>
          <w:rtl/>
          <w:lang w:bidi="ar-EG"/>
        </w:rPr>
        <w:t xml:space="preserve"> ،</w:t>
      </w:r>
      <w:r w:rsidRPr="0097787B">
        <w:rPr>
          <w:rFonts w:hint="cs"/>
          <w:sz w:val="24"/>
          <w:szCs w:val="24"/>
          <w:rtl/>
          <w:lang w:bidi="ar-EG"/>
        </w:rPr>
        <w:t xml:space="preserve"> وكان من نتيجة هذا الصلح مثلاً أنه أعطى للطرف الآخر داراً وأخذ منه خمسين فداناً فزاد بذلك مجموع ما يملكه على مائتي فدان</w:t>
      </w:r>
      <w:r>
        <w:rPr>
          <w:rFonts w:hint="cs"/>
          <w:sz w:val="24"/>
          <w:szCs w:val="24"/>
          <w:rtl/>
          <w:lang w:bidi="ar-EG"/>
        </w:rPr>
        <w:t xml:space="preserve"> ،</w:t>
      </w:r>
      <w:r w:rsidRPr="0097787B">
        <w:rPr>
          <w:rFonts w:hint="cs"/>
          <w:sz w:val="24"/>
          <w:szCs w:val="24"/>
          <w:rtl/>
          <w:lang w:bidi="ar-EG"/>
        </w:rPr>
        <w:t xml:space="preserve"> فإن أثر الصلح الكاشف يجعله مالكاً للخمسين الفدان منذ البداية ثم تستولى الحكومة بعد ذلك على ما يجاوز النصاب</w:t>
      </w:r>
      <w:r>
        <w:rPr>
          <w:rFonts w:hint="cs"/>
          <w:sz w:val="24"/>
          <w:szCs w:val="24"/>
          <w:rtl/>
          <w:lang w:bidi="ar-EG"/>
        </w:rPr>
        <w:t xml:space="preserve"> .</w:t>
      </w:r>
      <w:r w:rsidRPr="0097787B">
        <w:rPr>
          <w:rFonts w:hint="cs"/>
          <w:sz w:val="24"/>
          <w:szCs w:val="24"/>
          <w:rtl/>
          <w:lang w:bidi="ar-EG"/>
        </w:rPr>
        <w:t xml:space="preserve"> </w:t>
      </w:r>
    </w:p>
  </w:footnote>
  <w:footnote w:id="64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جاء في المذكرة الإيضاحية ما يأتي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إذا كانت الملكيات الكبيرة جداً غير مرغوب فيها</w:t>
      </w:r>
      <w:r>
        <w:rPr>
          <w:rFonts w:hint="cs"/>
          <w:sz w:val="24"/>
          <w:szCs w:val="24"/>
          <w:rtl/>
          <w:lang w:bidi="ar-EG"/>
        </w:rPr>
        <w:t xml:space="preserve"> ،</w:t>
      </w:r>
      <w:r w:rsidRPr="0097787B">
        <w:rPr>
          <w:rFonts w:hint="cs"/>
          <w:sz w:val="24"/>
          <w:szCs w:val="24"/>
          <w:rtl/>
          <w:lang w:bidi="ar-EG"/>
        </w:rPr>
        <w:t xml:space="preserve"> فكذلك الملكيات الصغيرة جداً</w:t>
      </w:r>
      <w:r>
        <w:rPr>
          <w:rFonts w:hint="cs"/>
          <w:sz w:val="24"/>
          <w:szCs w:val="24"/>
          <w:rtl/>
          <w:lang w:bidi="ar-EG"/>
        </w:rPr>
        <w:t xml:space="preserve"> :</w:t>
      </w:r>
      <w:r w:rsidRPr="0097787B">
        <w:rPr>
          <w:rFonts w:hint="cs"/>
          <w:sz w:val="24"/>
          <w:szCs w:val="24"/>
          <w:rtl/>
          <w:lang w:bidi="ar-EG"/>
        </w:rPr>
        <w:t xml:space="preserve"> فهي تهبط بإنتاج الأرض</w:t>
      </w:r>
      <w:r>
        <w:rPr>
          <w:rFonts w:hint="cs"/>
          <w:sz w:val="24"/>
          <w:szCs w:val="24"/>
          <w:rtl/>
          <w:lang w:bidi="ar-EG"/>
        </w:rPr>
        <w:t xml:space="preserve"> ،</w:t>
      </w:r>
      <w:r w:rsidRPr="0097787B">
        <w:rPr>
          <w:rFonts w:hint="cs"/>
          <w:sz w:val="24"/>
          <w:szCs w:val="24"/>
          <w:rtl/>
          <w:lang w:bidi="ar-EG"/>
        </w:rPr>
        <w:t xml:space="preserve"> وتحرم أصحابها من مستوى المعيشة اللائق بالإنسان</w:t>
      </w:r>
      <w:r>
        <w:rPr>
          <w:rFonts w:hint="cs"/>
          <w:sz w:val="24"/>
          <w:szCs w:val="24"/>
          <w:rtl/>
          <w:lang w:bidi="ar-EG"/>
        </w:rPr>
        <w:t xml:space="preserve"> .</w:t>
      </w:r>
      <w:r w:rsidRPr="0097787B">
        <w:rPr>
          <w:rFonts w:hint="cs"/>
          <w:sz w:val="24"/>
          <w:szCs w:val="24"/>
          <w:rtl/>
          <w:lang w:bidi="ar-EG"/>
        </w:rPr>
        <w:t xml:space="preserve"> ولذلك عالجت المادتان 23 و 24 </w:t>
      </w:r>
      <w:r>
        <w:rPr>
          <w:rFonts w:hint="cs"/>
          <w:sz w:val="24"/>
          <w:szCs w:val="24"/>
          <w:rtl/>
          <w:lang w:bidi="ar-EG"/>
        </w:rPr>
        <w:t xml:space="preserve">( </w:t>
      </w:r>
      <w:r w:rsidRPr="0097787B">
        <w:rPr>
          <w:rFonts w:hint="cs"/>
          <w:sz w:val="24"/>
          <w:szCs w:val="24"/>
          <w:rtl/>
          <w:lang w:bidi="ar-EG"/>
        </w:rPr>
        <w:t>الباب الثالث</w:t>
      </w:r>
      <w:r>
        <w:rPr>
          <w:rFonts w:hint="cs"/>
          <w:sz w:val="24"/>
          <w:szCs w:val="24"/>
          <w:rtl/>
          <w:lang w:bidi="ar-EG"/>
        </w:rPr>
        <w:t xml:space="preserve"> ) </w:t>
      </w:r>
      <w:r w:rsidRPr="0097787B">
        <w:rPr>
          <w:rFonts w:hint="cs"/>
          <w:sz w:val="24"/>
          <w:szCs w:val="24"/>
          <w:rtl/>
          <w:lang w:bidi="ar-EG"/>
        </w:rPr>
        <w:t>مسألة تفتيت الملكية درءاً لازدياد حصوله في المستقبل بسبب تزايد عدد السكان وتقسيم الأرض بالإرث وغيره من أسباب كسب الملكية</w:t>
      </w:r>
      <w:r>
        <w:rPr>
          <w:rFonts w:hint="cs"/>
          <w:sz w:val="24"/>
          <w:szCs w:val="24"/>
          <w:rtl/>
          <w:lang w:bidi="ar-EG"/>
        </w:rPr>
        <w:t xml:space="preserve"> .</w:t>
      </w:r>
      <w:r w:rsidRPr="0097787B">
        <w:rPr>
          <w:rFonts w:hint="cs"/>
          <w:sz w:val="24"/>
          <w:szCs w:val="24"/>
          <w:rtl/>
          <w:lang w:bidi="ar-EG"/>
        </w:rPr>
        <w:t xml:space="preserve"> ولما كان قد رؤى أن أصغر ملكية لا ينبغي أن تقل في المستقبل عن خمسة أفدنة فقد نص على أنه إذا وقع ما يؤدي إلى تجزئة الملكية إلى أقل من هذا القدر</w:t>
      </w:r>
      <w:r>
        <w:rPr>
          <w:rFonts w:hint="cs"/>
          <w:sz w:val="24"/>
          <w:szCs w:val="24"/>
          <w:rtl/>
          <w:lang w:bidi="ar-EG"/>
        </w:rPr>
        <w:t xml:space="preserve"> ،</w:t>
      </w:r>
      <w:r w:rsidRPr="0097787B">
        <w:rPr>
          <w:rFonts w:hint="cs"/>
          <w:sz w:val="24"/>
          <w:szCs w:val="24"/>
          <w:rtl/>
          <w:lang w:bidi="ar-EG"/>
        </w:rPr>
        <w:t xml:space="preserve"> وجبت أيلولة الأرض إلى واحد ممن لهم نصيب فيها</w:t>
      </w:r>
      <w:r>
        <w:rPr>
          <w:rFonts w:hint="cs"/>
          <w:sz w:val="24"/>
          <w:szCs w:val="24"/>
          <w:rtl/>
          <w:lang w:bidi="ar-EG"/>
        </w:rPr>
        <w:t xml:space="preserve"> ،</w:t>
      </w:r>
      <w:r w:rsidRPr="0097787B">
        <w:rPr>
          <w:rFonts w:hint="cs"/>
          <w:sz w:val="24"/>
          <w:szCs w:val="24"/>
          <w:rtl/>
          <w:lang w:bidi="ar-EG"/>
        </w:rPr>
        <w:t xml:space="preserve"> مع تفضيل من يشتغل منهم بالزراعة</w:t>
      </w:r>
      <w:r>
        <w:rPr>
          <w:rFonts w:hint="cs"/>
          <w:sz w:val="24"/>
          <w:szCs w:val="24"/>
          <w:rtl/>
          <w:lang w:bidi="ar-EG"/>
        </w:rPr>
        <w:t xml:space="preserve"> ،</w:t>
      </w:r>
      <w:r w:rsidRPr="0097787B">
        <w:rPr>
          <w:rFonts w:hint="cs"/>
          <w:sz w:val="24"/>
          <w:szCs w:val="24"/>
          <w:rtl/>
          <w:lang w:bidi="ar-EG"/>
        </w:rPr>
        <w:t xml:space="preserve"> فإذا لم يستطع أيهم الوفاء بثمنها بيعت بالمزاد العلني</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w:t>
      </w:r>
    </w:p>
  </w:footnote>
  <w:footnote w:id="64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مجموعة الأعمال التحضيرية 4 ص 30 </w:t>
      </w:r>
      <w:r w:rsidRPr="0097787B">
        <w:rPr>
          <w:sz w:val="24"/>
          <w:szCs w:val="24"/>
          <w:rtl/>
          <w:lang w:bidi="ar-EG"/>
        </w:rPr>
        <w:t>–</w:t>
      </w:r>
      <w:r w:rsidRPr="0097787B">
        <w:rPr>
          <w:rFonts w:hint="cs"/>
          <w:sz w:val="24"/>
          <w:szCs w:val="24"/>
          <w:rtl/>
          <w:lang w:bidi="ar-EG"/>
        </w:rPr>
        <w:t xml:space="preserve"> ص 31 </w:t>
      </w:r>
      <w:r w:rsidRPr="0097787B">
        <w:rPr>
          <w:sz w:val="24"/>
          <w:szCs w:val="24"/>
          <w:rtl/>
          <w:lang w:bidi="ar-EG"/>
        </w:rPr>
        <w:t>–</w:t>
      </w:r>
      <w:r w:rsidRPr="0097787B">
        <w:rPr>
          <w:rFonts w:hint="cs"/>
          <w:sz w:val="24"/>
          <w:szCs w:val="24"/>
          <w:rtl/>
          <w:lang w:bidi="ar-EG"/>
        </w:rPr>
        <w:t xml:space="preserve"> وأنظر ما يلي فقرة 206 في الهامش</w:t>
      </w:r>
      <w:r>
        <w:rPr>
          <w:rFonts w:hint="cs"/>
          <w:sz w:val="24"/>
          <w:szCs w:val="24"/>
          <w:rtl/>
          <w:lang w:bidi="ar-EG"/>
        </w:rPr>
        <w:t xml:space="preserve"> .</w:t>
      </w:r>
      <w:r w:rsidRPr="0097787B">
        <w:rPr>
          <w:rFonts w:hint="cs"/>
          <w:sz w:val="24"/>
          <w:szCs w:val="24"/>
          <w:rtl/>
          <w:lang w:bidi="ar-EG"/>
        </w:rPr>
        <w:t xml:space="preserve"> </w:t>
      </w:r>
    </w:p>
  </w:footnote>
  <w:footnote w:id="64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فلو أن شخصاً نقل إلى شخص آخر ملكية شيء لقاء خدمة يؤديها الشخص الآخر له</w:t>
      </w:r>
      <w:r>
        <w:rPr>
          <w:rFonts w:hint="cs"/>
          <w:sz w:val="24"/>
          <w:szCs w:val="24"/>
          <w:rtl/>
          <w:lang w:bidi="ar-EG"/>
        </w:rPr>
        <w:t xml:space="preserve"> ،</w:t>
      </w:r>
      <w:r w:rsidRPr="0097787B">
        <w:rPr>
          <w:rFonts w:hint="cs"/>
          <w:sz w:val="24"/>
          <w:szCs w:val="24"/>
          <w:rtl/>
          <w:lang w:bidi="ar-EG"/>
        </w:rPr>
        <w:t xml:space="preserve"> لم يكن العقد بيعاً</w:t>
      </w:r>
      <w:r>
        <w:rPr>
          <w:rFonts w:hint="cs"/>
          <w:sz w:val="24"/>
          <w:szCs w:val="24"/>
          <w:rtl/>
          <w:lang w:bidi="ar-EG"/>
        </w:rPr>
        <w:t xml:space="preserve"> ،</w:t>
      </w:r>
      <w:r w:rsidRPr="0097787B">
        <w:rPr>
          <w:rFonts w:hint="cs"/>
          <w:sz w:val="24"/>
          <w:szCs w:val="24"/>
          <w:rtl/>
          <w:lang w:bidi="ar-EG"/>
        </w:rPr>
        <w:t xml:space="preserve"> بل يكون عقداً غير مسمى </w:t>
      </w:r>
      <w:r>
        <w:rPr>
          <w:rFonts w:hint="cs"/>
          <w:sz w:val="24"/>
          <w:szCs w:val="24"/>
          <w:rtl/>
          <w:lang w:bidi="ar-EG"/>
        </w:rPr>
        <w:t xml:space="preserve">( </w:t>
      </w:r>
      <w:r w:rsidRPr="0097787B">
        <w:rPr>
          <w:rFonts w:hint="cs"/>
          <w:sz w:val="24"/>
          <w:szCs w:val="24"/>
          <w:rtl/>
          <w:lang w:bidi="ar-EG"/>
        </w:rPr>
        <w:t>بلانيول وريبير وهامل 10 ص 35</w:t>
      </w:r>
      <w:r>
        <w:rPr>
          <w:rFonts w:hint="cs"/>
          <w:sz w:val="24"/>
          <w:szCs w:val="24"/>
          <w:rtl/>
          <w:lang w:bidi="ar-EG"/>
        </w:rPr>
        <w:t xml:space="preserve"> ) .</w:t>
      </w:r>
      <w:r w:rsidRPr="0097787B">
        <w:rPr>
          <w:rFonts w:hint="cs"/>
          <w:sz w:val="24"/>
          <w:szCs w:val="24"/>
          <w:rtl/>
          <w:lang w:bidi="ar-EG"/>
        </w:rPr>
        <w:t xml:space="preserve"> </w:t>
      </w:r>
    </w:p>
  </w:footnote>
  <w:footnote w:id="64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جيوار 1 فقرة 92 </w:t>
      </w:r>
      <w:r w:rsidRPr="0097787B">
        <w:rPr>
          <w:sz w:val="24"/>
          <w:szCs w:val="24"/>
          <w:rtl/>
          <w:lang w:bidi="ar-EG"/>
        </w:rPr>
        <w:t>–</w:t>
      </w:r>
      <w:r w:rsidRPr="0097787B">
        <w:rPr>
          <w:rFonts w:hint="cs"/>
          <w:sz w:val="24"/>
          <w:szCs w:val="24"/>
          <w:rtl/>
          <w:lang w:bidi="ar-EG"/>
        </w:rPr>
        <w:t xml:space="preserve"> هيك 10 فقرة 34 </w:t>
      </w:r>
      <w:r w:rsidRPr="0097787B">
        <w:rPr>
          <w:sz w:val="24"/>
          <w:szCs w:val="24"/>
          <w:rtl/>
          <w:lang w:bidi="ar-EG"/>
        </w:rPr>
        <w:t>–</w:t>
      </w:r>
      <w:r w:rsidRPr="0097787B">
        <w:rPr>
          <w:rFonts w:hint="cs"/>
          <w:sz w:val="24"/>
          <w:szCs w:val="24"/>
          <w:rtl/>
          <w:lang w:bidi="ar-EG"/>
        </w:rPr>
        <w:t xml:space="preserve"> بودري سوينيا فقرة 128 </w:t>
      </w:r>
      <w:r w:rsidRPr="0097787B">
        <w:rPr>
          <w:sz w:val="24"/>
          <w:szCs w:val="24"/>
          <w:rtl/>
          <w:lang w:bidi="ar-EG"/>
        </w:rPr>
        <w:t>–</w:t>
      </w:r>
      <w:r w:rsidRPr="0097787B">
        <w:rPr>
          <w:rFonts w:hint="cs"/>
          <w:sz w:val="24"/>
          <w:szCs w:val="24"/>
          <w:rtl/>
          <w:lang w:bidi="ar-EG"/>
        </w:rPr>
        <w:t xml:space="preserve"> بيدان 11 فقرة 112</w:t>
      </w:r>
      <w:r>
        <w:rPr>
          <w:rFonts w:hint="cs"/>
          <w:sz w:val="24"/>
          <w:szCs w:val="24"/>
          <w:rtl/>
          <w:lang w:bidi="ar-EG"/>
        </w:rPr>
        <w:t xml:space="preserve"> - </w:t>
      </w:r>
      <w:r w:rsidRPr="0097787B">
        <w:rPr>
          <w:rFonts w:hint="cs"/>
          <w:sz w:val="24"/>
          <w:szCs w:val="24"/>
          <w:rtl/>
          <w:lang w:bidi="ar-EG"/>
        </w:rPr>
        <w:t xml:space="preserve">الأستاذ أنور سلطان فقرة 131 </w:t>
      </w:r>
      <w:r w:rsidRPr="0097787B">
        <w:rPr>
          <w:sz w:val="24"/>
          <w:szCs w:val="24"/>
          <w:rtl/>
          <w:lang w:bidi="ar-EG"/>
        </w:rPr>
        <w:t>–</w:t>
      </w:r>
      <w:r w:rsidRPr="0097787B">
        <w:rPr>
          <w:rFonts w:hint="cs"/>
          <w:sz w:val="24"/>
          <w:szCs w:val="24"/>
          <w:rtl/>
          <w:lang w:bidi="ar-EG"/>
        </w:rPr>
        <w:t xml:space="preserve"> عكس ذلك</w:t>
      </w:r>
      <w:r>
        <w:rPr>
          <w:rFonts w:hint="cs"/>
          <w:sz w:val="24"/>
          <w:szCs w:val="24"/>
          <w:rtl/>
          <w:lang w:bidi="ar-EG"/>
        </w:rPr>
        <w:t xml:space="preserve"> :</w:t>
      </w:r>
      <w:r w:rsidRPr="0097787B">
        <w:rPr>
          <w:rFonts w:hint="cs"/>
          <w:sz w:val="24"/>
          <w:szCs w:val="24"/>
          <w:rtl/>
          <w:lang w:bidi="ar-EG"/>
        </w:rPr>
        <w:t xml:space="preserve"> ديرانتون 16 فقرة 129 </w:t>
      </w:r>
      <w:r w:rsidRPr="0097787B">
        <w:rPr>
          <w:sz w:val="24"/>
          <w:szCs w:val="24"/>
          <w:rtl/>
          <w:lang w:bidi="ar-EG"/>
        </w:rPr>
        <w:t>–</w:t>
      </w:r>
      <w:r w:rsidRPr="0097787B">
        <w:rPr>
          <w:rFonts w:hint="cs"/>
          <w:sz w:val="24"/>
          <w:szCs w:val="24"/>
          <w:rtl/>
          <w:lang w:bidi="ar-EG"/>
        </w:rPr>
        <w:t xml:space="preserve"> ماركاديه م 1591</w:t>
      </w:r>
      <w:r>
        <w:rPr>
          <w:rFonts w:hint="cs"/>
          <w:sz w:val="24"/>
          <w:szCs w:val="24"/>
          <w:rtl/>
          <w:lang w:bidi="ar-EG"/>
        </w:rPr>
        <w:t xml:space="preserve"> .</w:t>
      </w:r>
      <w:r w:rsidRPr="0097787B">
        <w:rPr>
          <w:rFonts w:hint="cs"/>
          <w:sz w:val="24"/>
          <w:szCs w:val="24"/>
          <w:rtl/>
          <w:lang w:bidi="ar-EG"/>
        </w:rPr>
        <w:t xml:space="preserve"> </w:t>
      </w:r>
    </w:p>
  </w:footnote>
  <w:footnote w:id="645">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الأستاذ سليمان مرقس فقرة 86</w:t>
      </w:r>
      <w:r>
        <w:rPr>
          <w:rFonts w:hint="cs"/>
          <w:sz w:val="24"/>
          <w:szCs w:val="24"/>
          <w:rtl/>
          <w:lang w:bidi="ar-EG"/>
        </w:rPr>
        <w:t xml:space="preserve"> - </w:t>
      </w:r>
      <w:r w:rsidRPr="0097787B">
        <w:rPr>
          <w:rFonts w:hint="cs"/>
          <w:sz w:val="24"/>
          <w:szCs w:val="24"/>
          <w:rtl/>
          <w:lang w:bidi="ar-EG"/>
        </w:rPr>
        <w:t xml:space="preserve">الأستاذ محمد كامل مرسي فقرة 96 </w:t>
      </w:r>
      <w:r w:rsidRPr="0097787B">
        <w:rPr>
          <w:sz w:val="24"/>
          <w:szCs w:val="24"/>
          <w:rtl/>
          <w:lang w:bidi="ar-EG"/>
        </w:rPr>
        <w:t>–</w:t>
      </w:r>
      <w:r w:rsidRPr="0097787B">
        <w:rPr>
          <w:rFonts w:hint="cs"/>
          <w:sz w:val="24"/>
          <w:szCs w:val="24"/>
          <w:rtl/>
          <w:lang w:bidi="ar-EG"/>
        </w:rPr>
        <w:t xml:space="preserve"> الأستاذ عبد الفتاح عبد الباقي فقرة 58 </w:t>
      </w:r>
      <w:r w:rsidRPr="0097787B">
        <w:rPr>
          <w:sz w:val="24"/>
          <w:szCs w:val="24"/>
          <w:rtl/>
          <w:lang w:bidi="ar-EG"/>
        </w:rPr>
        <w:t>–</w:t>
      </w:r>
      <w:r w:rsidRPr="0097787B">
        <w:rPr>
          <w:rFonts w:hint="cs"/>
          <w:sz w:val="24"/>
          <w:szCs w:val="24"/>
          <w:rtl/>
          <w:lang w:bidi="ar-EG"/>
        </w:rPr>
        <w:t xml:space="preserve"> الأستاذ جميل الشرقاوي فقرة 110</w:t>
      </w:r>
      <w:r>
        <w:rPr>
          <w:rFonts w:hint="cs"/>
          <w:sz w:val="24"/>
          <w:szCs w:val="24"/>
          <w:rtl/>
          <w:lang w:bidi="ar-EG"/>
        </w:rPr>
        <w:t xml:space="preserve"> - </w:t>
      </w:r>
      <w:r w:rsidRPr="0097787B">
        <w:rPr>
          <w:rFonts w:hint="cs"/>
          <w:sz w:val="24"/>
          <w:szCs w:val="24"/>
          <w:rtl/>
          <w:lang w:bidi="ar-EG"/>
        </w:rPr>
        <w:t>الأستاذ منصور مصطفى منصور فقرة 15</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ولكن إذا حدد الثمن نقوداً فالعقد بيع</w:t>
      </w:r>
      <w:r>
        <w:rPr>
          <w:rFonts w:hint="cs"/>
          <w:sz w:val="24"/>
          <w:szCs w:val="24"/>
          <w:rtl/>
          <w:lang w:bidi="ar-EG"/>
        </w:rPr>
        <w:t xml:space="preserve"> ،</w:t>
      </w:r>
      <w:r w:rsidRPr="0097787B">
        <w:rPr>
          <w:rFonts w:hint="cs"/>
          <w:sz w:val="24"/>
          <w:szCs w:val="24"/>
          <w:rtl/>
          <w:lang w:bidi="ar-EG"/>
        </w:rPr>
        <w:t xml:space="preserve"> حتى لو اشترط أن يدفع الثمن أسهما أو أقطاناً أو نحو ذلك بسعرها في البورصة</w:t>
      </w:r>
      <w:r>
        <w:rPr>
          <w:rFonts w:hint="cs"/>
          <w:sz w:val="24"/>
          <w:szCs w:val="24"/>
          <w:rtl/>
          <w:lang w:bidi="ar-EG"/>
        </w:rPr>
        <w:t xml:space="preserve"> ،</w:t>
      </w:r>
      <w:r w:rsidRPr="0097787B">
        <w:rPr>
          <w:rFonts w:hint="cs"/>
          <w:sz w:val="24"/>
          <w:szCs w:val="24"/>
          <w:rtl/>
          <w:lang w:bidi="ar-EG"/>
        </w:rPr>
        <w:t xml:space="preserve"> فيكون المشتري قد باع بالثمن الذي في ذمته الأسهم أو الأقطان المشترطة </w:t>
      </w:r>
      <w:r>
        <w:rPr>
          <w:rFonts w:hint="cs"/>
          <w:sz w:val="24"/>
          <w:szCs w:val="24"/>
          <w:rtl/>
          <w:lang w:bidi="ar-EG"/>
        </w:rPr>
        <w:t xml:space="preserve">( </w:t>
      </w:r>
      <w:r w:rsidRPr="0097787B">
        <w:rPr>
          <w:rFonts w:hint="cs"/>
          <w:sz w:val="24"/>
          <w:szCs w:val="24"/>
          <w:rtl/>
          <w:lang w:bidi="ar-EG"/>
        </w:rPr>
        <w:t>أبوري ورو 5 فقرة 349 هامش رقم 24</w:t>
      </w:r>
      <w:r>
        <w:rPr>
          <w:rFonts w:hint="cs"/>
          <w:sz w:val="24"/>
          <w:szCs w:val="24"/>
          <w:rtl/>
          <w:lang w:bidi="ar-EG"/>
        </w:rPr>
        <w:t xml:space="preserve"> ) </w:t>
      </w:r>
      <w:r w:rsidRPr="0097787B">
        <w:rPr>
          <w:sz w:val="24"/>
          <w:szCs w:val="24"/>
          <w:rtl/>
          <w:lang w:bidi="ar-EG"/>
        </w:rPr>
        <w:t>–</w:t>
      </w:r>
      <w:r w:rsidRPr="0097787B">
        <w:rPr>
          <w:rFonts w:hint="cs"/>
          <w:sz w:val="24"/>
          <w:szCs w:val="24"/>
          <w:rtl/>
          <w:lang w:bidi="ar-EG"/>
        </w:rPr>
        <w:t xml:space="preserve"> كذلك يكن العقد بيعاً إذا حدد الثمن نقوداً ثم حول المشتري للبائع حقاً له من النقود في ذمة أجنبي</w:t>
      </w:r>
      <w:r>
        <w:rPr>
          <w:rFonts w:hint="cs"/>
          <w:sz w:val="24"/>
          <w:szCs w:val="24"/>
          <w:rtl/>
          <w:lang w:bidi="ar-EG"/>
        </w:rPr>
        <w:t xml:space="preserve"> ،</w:t>
      </w:r>
      <w:r w:rsidRPr="0097787B">
        <w:rPr>
          <w:rFonts w:hint="cs"/>
          <w:sz w:val="24"/>
          <w:szCs w:val="24"/>
          <w:rtl/>
          <w:lang w:bidi="ar-EG"/>
        </w:rPr>
        <w:t xml:space="preserve"> أو استوفى المشتري حقاً له في ذمة البائع نفسه بمقابل هو الثمن الذي في ذمته </w:t>
      </w:r>
      <w:r>
        <w:rPr>
          <w:rFonts w:hint="cs"/>
          <w:sz w:val="24"/>
          <w:szCs w:val="24"/>
          <w:rtl/>
          <w:lang w:bidi="ar-EG"/>
        </w:rPr>
        <w:t xml:space="preserve">( </w:t>
      </w:r>
      <w:r w:rsidRPr="0097787B">
        <w:rPr>
          <w:rFonts w:hint="cs"/>
          <w:sz w:val="24"/>
          <w:szCs w:val="24"/>
          <w:rtl/>
          <w:lang w:bidi="ar-EG"/>
        </w:rPr>
        <w:t xml:space="preserve">أنسيكلوبيدي داللوز 5 لفظ </w:t>
      </w:r>
      <w:r w:rsidRPr="0097787B">
        <w:rPr>
          <w:sz w:val="24"/>
          <w:szCs w:val="24"/>
          <w:lang w:bidi="ar-EG"/>
        </w:rPr>
        <w:t>vente</w:t>
      </w:r>
      <w:r w:rsidRPr="0097787B">
        <w:rPr>
          <w:rFonts w:hint="cs"/>
          <w:sz w:val="24"/>
          <w:szCs w:val="24"/>
          <w:rtl/>
          <w:lang w:bidi="ar-EG"/>
        </w:rPr>
        <w:t xml:space="preserve"> فقرة 447 </w:t>
      </w:r>
      <w:r w:rsidRPr="0097787B">
        <w:rPr>
          <w:sz w:val="24"/>
          <w:szCs w:val="24"/>
          <w:rtl/>
          <w:lang w:bidi="ar-EG"/>
        </w:rPr>
        <w:t>–</w:t>
      </w:r>
      <w:r w:rsidRPr="0097787B">
        <w:rPr>
          <w:rFonts w:hint="cs"/>
          <w:sz w:val="24"/>
          <w:szCs w:val="24"/>
          <w:rtl/>
          <w:lang w:bidi="ar-EG"/>
        </w:rPr>
        <w:t xml:space="preserve"> الأستاذ أنور سلطان فقرة 33 </w:t>
      </w:r>
      <w:r w:rsidRPr="0097787B">
        <w:rPr>
          <w:sz w:val="24"/>
          <w:szCs w:val="24"/>
          <w:rtl/>
          <w:lang w:bidi="ar-EG"/>
        </w:rPr>
        <w:t>–</w:t>
      </w:r>
      <w:r w:rsidRPr="0097787B">
        <w:rPr>
          <w:rFonts w:hint="cs"/>
          <w:sz w:val="24"/>
          <w:szCs w:val="24"/>
          <w:rtl/>
          <w:lang w:bidi="ar-EG"/>
        </w:rPr>
        <w:t xml:space="preserve"> الأستاذ سليمان مرقس فقرة 84 </w:t>
      </w:r>
      <w:r w:rsidRPr="0097787B">
        <w:rPr>
          <w:sz w:val="24"/>
          <w:szCs w:val="24"/>
          <w:rtl/>
          <w:lang w:bidi="ar-EG"/>
        </w:rPr>
        <w:t>–</w:t>
      </w:r>
      <w:r w:rsidRPr="0097787B">
        <w:rPr>
          <w:rFonts w:hint="cs"/>
          <w:sz w:val="24"/>
          <w:szCs w:val="24"/>
          <w:rtl/>
          <w:lang w:bidi="ar-EG"/>
        </w:rPr>
        <w:t xml:space="preserve"> الأستاذ محمد كامل مرسي فقرة 95 </w:t>
      </w:r>
      <w:r w:rsidRPr="0097787B">
        <w:rPr>
          <w:sz w:val="24"/>
          <w:szCs w:val="24"/>
          <w:rtl/>
          <w:lang w:bidi="ar-EG"/>
        </w:rPr>
        <w:t>–</w:t>
      </w:r>
      <w:r w:rsidRPr="0097787B">
        <w:rPr>
          <w:rFonts w:hint="cs"/>
          <w:sz w:val="24"/>
          <w:szCs w:val="24"/>
          <w:rtl/>
          <w:lang w:bidi="ar-EG"/>
        </w:rPr>
        <w:t xml:space="preserve"> الأستاذ عبد الفتاح عبد الباقي فقرة 58</w:t>
      </w:r>
      <w:r>
        <w:rPr>
          <w:rFonts w:hint="cs"/>
          <w:sz w:val="24"/>
          <w:szCs w:val="24"/>
          <w:rtl/>
          <w:lang w:bidi="ar-EG"/>
        </w:rPr>
        <w:t xml:space="preserve"> - </w:t>
      </w:r>
      <w:r w:rsidRPr="0097787B">
        <w:rPr>
          <w:rFonts w:hint="cs"/>
          <w:sz w:val="24"/>
          <w:szCs w:val="24"/>
          <w:rtl/>
          <w:lang w:bidi="ar-EG"/>
        </w:rPr>
        <w:t>الأستاذ عبد المنعم البدراوي فقرة 134</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أما في الفقه الإسلامي فالبيع أوسع نطاقاً</w:t>
      </w:r>
      <w:r>
        <w:rPr>
          <w:rFonts w:hint="cs"/>
          <w:sz w:val="24"/>
          <w:szCs w:val="24"/>
          <w:rtl/>
          <w:lang w:bidi="ar-EG"/>
        </w:rPr>
        <w:t xml:space="preserve"> ،</w:t>
      </w:r>
      <w:r w:rsidRPr="0097787B">
        <w:rPr>
          <w:rFonts w:hint="cs"/>
          <w:sz w:val="24"/>
          <w:szCs w:val="24"/>
          <w:rtl/>
          <w:lang w:bidi="ar-EG"/>
        </w:rPr>
        <w:t xml:space="preserve"> إذ أن له صوراً أربعاً</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1</w:t>
      </w:r>
      <w:r>
        <w:rPr>
          <w:rFonts w:hint="cs"/>
          <w:sz w:val="24"/>
          <w:szCs w:val="24"/>
          <w:rtl/>
          <w:lang w:bidi="ar-EG"/>
        </w:rPr>
        <w:t xml:space="preserve"> ) </w:t>
      </w:r>
      <w:r w:rsidRPr="0097787B">
        <w:rPr>
          <w:rFonts w:hint="cs"/>
          <w:sz w:val="24"/>
          <w:szCs w:val="24"/>
          <w:rtl/>
          <w:lang w:bidi="ar-EG"/>
        </w:rPr>
        <w:t xml:space="preserve">مبادلة عين بدين وهذا هو البيع المطلق </w:t>
      </w:r>
      <w:r>
        <w:rPr>
          <w:rFonts w:hint="cs"/>
          <w:sz w:val="24"/>
          <w:szCs w:val="24"/>
          <w:rtl/>
          <w:lang w:bidi="ar-EG"/>
        </w:rPr>
        <w:t xml:space="preserve">( </w:t>
      </w:r>
      <w:r w:rsidRPr="0097787B">
        <w:rPr>
          <w:rFonts w:hint="cs"/>
          <w:sz w:val="24"/>
          <w:szCs w:val="24"/>
          <w:rtl/>
          <w:lang w:bidi="ar-EG"/>
        </w:rPr>
        <w:t>2</w:t>
      </w:r>
      <w:r>
        <w:rPr>
          <w:rFonts w:hint="cs"/>
          <w:sz w:val="24"/>
          <w:szCs w:val="24"/>
          <w:rtl/>
          <w:lang w:bidi="ar-EG"/>
        </w:rPr>
        <w:t xml:space="preserve"> ) </w:t>
      </w:r>
      <w:r w:rsidRPr="0097787B">
        <w:rPr>
          <w:rFonts w:hint="cs"/>
          <w:sz w:val="24"/>
          <w:szCs w:val="24"/>
          <w:rtl/>
          <w:lang w:bidi="ar-EG"/>
        </w:rPr>
        <w:t>مبادلة عين بعين وهذه هي المقايضة</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3</w:t>
      </w:r>
      <w:r>
        <w:rPr>
          <w:rFonts w:hint="cs"/>
          <w:sz w:val="24"/>
          <w:szCs w:val="24"/>
          <w:rtl/>
          <w:lang w:bidi="ar-EG"/>
        </w:rPr>
        <w:t xml:space="preserve"> ) </w:t>
      </w:r>
      <w:r w:rsidRPr="0097787B">
        <w:rPr>
          <w:rFonts w:hint="cs"/>
          <w:sz w:val="24"/>
          <w:szCs w:val="24"/>
          <w:rtl/>
          <w:lang w:bidi="ar-EG"/>
        </w:rPr>
        <w:t>مبادلة دين بعين وهذا هو السلم</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4</w:t>
      </w:r>
      <w:r>
        <w:rPr>
          <w:rFonts w:hint="cs"/>
          <w:sz w:val="24"/>
          <w:szCs w:val="24"/>
          <w:rtl/>
          <w:lang w:bidi="ar-EG"/>
        </w:rPr>
        <w:t xml:space="preserve"> ) </w:t>
      </w:r>
      <w:r w:rsidRPr="0097787B">
        <w:rPr>
          <w:rFonts w:hint="cs"/>
          <w:sz w:val="24"/>
          <w:szCs w:val="24"/>
          <w:rtl/>
          <w:lang w:bidi="ar-EG"/>
        </w:rPr>
        <w:t>مبادلة دين بدين وهذا هو الصرف</w:t>
      </w:r>
      <w:r>
        <w:rPr>
          <w:rFonts w:hint="cs"/>
          <w:sz w:val="24"/>
          <w:szCs w:val="24"/>
          <w:rtl/>
          <w:lang w:bidi="ar-EG"/>
        </w:rPr>
        <w:t xml:space="preserve"> .</w:t>
      </w:r>
      <w:r w:rsidRPr="0097787B">
        <w:rPr>
          <w:rFonts w:hint="cs"/>
          <w:sz w:val="24"/>
          <w:szCs w:val="24"/>
          <w:rtl/>
          <w:lang w:bidi="ar-EG"/>
        </w:rPr>
        <w:t xml:space="preserve"> </w:t>
      </w:r>
    </w:p>
  </w:footnote>
  <w:footnote w:id="646">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أنسيكلوبيدي داللوز 5 لفظ </w:t>
      </w:r>
      <w:r w:rsidRPr="0097787B">
        <w:rPr>
          <w:sz w:val="24"/>
          <w:szCs w:val="24"/>
          <w:lang w:bidi="ar-EG"/>
        </w:rPr>
        <w:t>vente</w:t>
      </w:r>
      <w:r w:rsidRPr="0097787B">
        <w:rPr>
          <w:rFonts w:hint="cs"/>
          <w:sz w:val="24"/>
          <w:szCs w:val="24"/>
          <w:rtl/>
          <w:lang w:bidi="ar-EG"/>
        </w:rPr>
        <w:t xml:space="preserve"> فقرة 441</w:t>
      </w:r>
      <w:r>
        <w:rPr>
          <w:rFonts w:hint="cs"/>
          <w:sz w:val="24"/>
          <w:szCs w:val="24"/>
          <w:rtl/>
          <w:lang w:bidi="ar-EG"/>
        </w:rPr>
        <w:t xml:space="preserve"> - </w:t>
      </w:r>
      <w:r w:rsidRPr="0097787B">
        <w:rPr>
          <w:rFonts w:hint="cs"/>
          <w:sz w:val="24"/>
          <w:szCs w:val="24"/>
          <w:rtl/>
          <w:lang w:bidi="ar-EG"/>
        </w:rPr>
        <w:t xml:space="preserve">بلانيول وريبير وهامل 10 فقرة 35 </w:t>
      </w:r>
      <w:r w:rsidRPr="0097787B">
        <w:rPr>
          <w:sz w:val="24"/>
          <w:szCs w:val="24"/>
          <w:rtl/>
          <w:lang w:bidi="ar-EG"/>
        </w:rPr>
        <w:t>–</w:t>
      </w:r>
      <w:r w:rsidRPr="0097787B">
        <w:rPr>
          <w:rFonts w:hint="cs"/>
          <w:sz w:val="24"/>
          <w:szCs w:val="24"/>
          <w:rtl/>
          <w:lang w:bidi="ar-EG"/>
        </w:rPr>
        <w:t xml:space="preserve"> الأستاذ أنور سلطان فقرة 234 </w:t>
      </w:r>
      <w:r w:rsidRPr="0097787B">
        <w:rPr>
          <w:sz w:val="24"/>
          <w:szCs w:val="24"/>
          <w:rtl/>
          <w:lang w:bidi="ar-EG"/>
        </w:rPr>
        <w:t>–</w:t>
      </w:r>
      <w:r w:rsidRPr="0097787B">
        <w:rPr>
          <w:rFonts w:hint="cs"/>
          <w:sz w:val="24"/>
          <w:szCs w:val="24"/>
          <w:rtl/>
          <w:lang w:bidi="ar-EG"/>
        </w:rPr>
        <w:t xml:space="preserve"> الأستاذ سليمان مرقس فقرة 85 </w:t>
      </w:r>
      <w:r w:rsidRPr="0097787B">
        <w:rPr>
          <w:sz w:val="24"/>
          <w:szCs w:val="24"/>
          <w:rtl/>
          <w:lang w:bidi="ar-EG"/>
        </w:rPr>
        <w:t>–</w:t>
      </w:r>
      <w:r w:rsidRPr="0097787B">
        <w:rPr>
          <w:rFonts w:hint="cs"/>
          <w:sz w:val="24"/>
          <w:szCs w:val="24"/>
          <w:rtl/>
          <w:lang w:bidi="ar-EG"/>
        </w:rPr>
        <w:t xml:space="preserve"> الأستاذ محمد كامل مرسي فقرة 95 </w:t>
      </w:r>
      <w:r w:rsidRPr="0097787B">
        <w:rPr>
          <w:sz w:val="24"/>
          <w:szCs w:val="24"/>
          <w:rtl/>
          <w:lang w:bidi="ar-EG"/>
        </w:rPr>
        <w:t>–</w:t>
      </w:r>
      <w:r w:rsidRPr="0097787B">
        <w:rPr>
          <w:rFonts w:hint="cs"/>
          <w:sz w:val="24"/>
          <w:szCs w:val="24"/>
          <w:rtl/>
          <w:lang w:bidi="ar-EG"/>
        </w:rPr>
        <w:t xml:space="preserve"> الأستاذ عبد الفتاح عبد الباقي فقرة 59 </w:t>
      </w:r>
      <w:r w:rsidRPr="0097787B">
        <w:rPr>
          <w:sz w:val="24"/>
          <w:szCs w:val="24"/>
          <w:rtl/>
          <w:lang w:bidi="ar-EG"/>
        </w:rPr>
        <w:t>–</w:t>
      </w:r>
      <w:r w:rsidRPr="0097787B">
        <w:rPr>
          <w:rFonts w:hint="cs"/>
          <w:sz w:val="24"/>
          <w:szCs w:val="24"/>
          <w:rtl/>
          <w:lang w:bidi="ar-EG"/>
        </w:rPr>
        <w:t xml:space="preserve"> الأستاذ جميل الشرقاوي فقرة 44 ص 18 </w:t>
      </w:r>
      <w:r w:rsidRPr="0097787B">
        <w:rPr>
          <w:sz w:val="24"/>
          <w:szCs w:val="24"/>
          <w:rtl/>
          <w:lang w:bidi="ar-EG"/>
        </w:rPr>
        <w:t>–</w:t>
      </w:r>
      <w:r w:rsidRPr="0097787B">
        <w:rPr>
          <w:rFonts w:hint="cs"/>
          <w:sz w:val="24"/>
          <w:szCs w:val="24"/>
          <w:rtl/>
          <w:lang w:bidi="ar-EG"/>
        </w:rPr>
        <w:t xml:space="preserve"> ص 109 </w:t>
      </w:r>
      <w:r w:rsidRPr="0097787B">
        <w:rPr>
          <w:sz w:val="24"/>
          <w:szCs w:val="24"/>
          <w:rtl/>
          <w:lang w:bidi="ar-EG"/>
        </w:rPr>
        <w:t>–</w:t>
      </w:r>
      <w:r w:rsidRPr="0097787B">
        <w:rPr>
          <w:rFonts w:hint="cs"/>
          <w:sz w:val="24"/>
          <w:szCs w:val="24"/>
          <w:rtl/>
          <w:lang w:bidi="ar-EG"/>
        </w:rPr>
        <w:t xml:space="preserve"> الأستاذ عبد المنعم البدراوي فقرة 51 </w:t>
      </w:r>
      <w:r w:rsidRPr="0097787B">
        <w:rPr>
          <w:sz w:val="24"/>
          <w:szCs w:val="24"/>
          <w:rtl/>
          <w:lang w:bidi="ar-EG"/>
        </w:rPr>
        <w:t>–</w:t>
      </w:r>
      <w:r w:rsidRPr="0097787B">
        <w:rPr>
          <w:rFonts w:hint="cs"/>
          <w:sz w:val="24"/>
          <w:szCs w:val="24"/>
          <w:rtl/>
          <w:lang w:bidi="ar-EG"/>
        </w:rPr>
        <w:t xml:space="preserve"> الأستاذ منصور مصطفى منصور فقرة 15 ص 28 </w:t>
      </w:r>
      <w:r w:rsidRPr="0097787B">
        <w:rPr>
          <w:sz w:val="24"/>
          <w:szCs w:val="24"/>
          <w:rtl/>
          <w:lang w:bidi="ar-EG"/>
        </w:rPr>
        <w:t>–</w:t>
      </w:r>
      <w:r w:rsidRPr="0097787B">
        <w:rPr>
          <w:rFonts w:hint="cs"/>
          <w:sz w:val="24"/>
          <w:szCs w:val="24"/>
          <w:rtl/>
          <w:lang w:bidi="ar-EG"/>
        </w:rPr>
        <w:t xml:space="preserve"> الأستاذان أحمد نجيب الهلالي وحامد زكي فقرة 109 وانظر أيضاً المادة 483 مدني </w:t>
      </w:r>
      <w:r w:rsidRPr="0097787B">
        <w:rPr>
          <w:sz w:val="24"/>
          <w:szCs w:val="24"/>
          <w:rtl/>
          <w:lang w:bidi="ar-EG"/>
        </w:rPr>
        <w:t>–</w:t>
      </w:r>
      <w:r w:rsidRPr="0097787B">
        <w:rPr>
          <w:rFonts w:hint="cs"/>
          <w:sz w:val="24"/>
          <w:szCs w:val="24"/>
          <w:rtl/>
          <w:lang w:bidi="ar-EG"/>
        </w:rPr>
        <w:t xml:space="preserve"> وأنظر المذكرة الإيضاحية للمشروع التمهيدي للمادة 485 مدني</w:t>
      </w:r>
      <w:r>
        <w:rPr>
          <w:rFonts w:hint="cs"/>
          <w:sz w:val="24"/>
          <w:szCs w:val="24"/>
          <w:rtl/>
          <w:lang w:bidi="ar-EG"/>
        </w:rPr>
        <w:t xml:space="preserve"> ،</w:t>
      </w:r>
      <w:r w:rsidRPr="0097787B">
        <w:rPr>
          <w:rFonts w:hint="cs"/>
          <w:sz w:val="24"/>
          <w:szCs w:val="24"/>
          <w:rtl/>
          <w:lang w:bidi="ar-EG"/>
        </w:rPr>
        <w:t xml:space="preserve"> وتشير المذكرة إلى المادة 483 مدني وهي تجيز أن يكون في المقايضة معدل من النقود كمعدل القسمة</w:t>
      </w:r>
      <w:r>
        <w:rPr>
          <w:rFonts w:hint="cs"/>
          <w:sz w:val="24"/>
          <w:szCs w:val="24"/>
          <w:rtl/>
          <w:lang w:bidi="ar-EG"/>
        </w:rPr>
        <w:t xml:space="preserve"> ،</w:t>
      </w:r>
      <w:r w:rsidRPr="0097787B">
        <w:rPr>
          <w:rFonts w:hint="cs"/>
          <w:sz w:val="24"/>
          <w:szCs w:val="24"/>
          <w:rtl/>
          <w:lang w:bidi="ar-EG"/>
        </w:rPr>
        <w:t xml:space="preserve"> ثم تقول</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على أنه يجب ألا يكون هذا المعدل هو العنصر الغالب</w:t>
      </w:r>
      <w:r>
        <w:rPr>
          <w:rFonts w:hint="cs"/>
          <w:sz w:val="24"/>
          <w:szCs w:val="24"/>
          <w:rtl/>
          <w:lang w:bidi="ar-EG"/>
        </w:rPr>
        <w:t xml:space="preserve"> ،</w:t>
      </w:r>
      <w:r w:rsidRPr="0097787B">
        <w:rPr>
          <w:rFonts w:hint="cs"/>
          <w:sz w:val="24"/>
          <w:szCs w:val="24"/>
          <w:rtl/>
          <w:lang w:bidi="ar-EG"/>
        </w:rPr>
        <w:t xml:space="preserve"> وإلا انقلبت المقايضة بيعاً</w:t>
      </w:r>
      <w:r>
        <w:rPr>
          <w:rFonts w:hint="cs"/>
          <w:sz w:val="24"/>
          <w:szCs w:val="24"/>
          <w:rtl/>
          <w:lang w:bidi="ar-EG"/>
        </w:rPr>
        <w:t xml:space="preserve"> </w:t>
      </w:r>
      <w:r>
        <w:rPr>
          <w:sz w:val="24"/>
          <w:szCs w:val="24"/>
          <w:rtl/>
          <w:lang w:bidi="ar-EG"/>
        </w:rPr>
        <w:t>"</w:t>
      </w:r>
      <w:r>
        <w:rPr>
          <w:rFonts w:hint="cs"/>
          <w:sz w:val="24"/>
          <w:szCs w:val="24"/>
          <w:rtl/>
          <w:lang w:bidi="ar-EG"/>
        </w:rPr>
        <w:t xml:space="preserve"> ( </w:t>
      </w:r>
      <w:r w:rsidRPr="0097787B">
        <w:rPr>
          <w:rFonts w:hint="cs"/>
          <w:sz w:val="24"/>
          <w:szCs w:val="24"/>
          <w:rtl/>
          <w:lang w:bidi="ar-EG"/>
        </w:rPr>
        <w:t>مجموعة الأعمال التحضيرية 4 ص 238</w:t>
      </w:r>
      <w:r>
        <w:rPr>
          <w:rFonts w:hint="cs"/>
          <w:sz w:val="24"/>
          <w:szCs w:val="24"/>
          <w:rtl/>
          <w:lang w:bidi="ar-EG"/>
        </w:rPr>
        <w:t xml:space="preserve"> ) .</w:t>
      </w:r>
      <w:r w:rsidRPr="0097787B">
        <w:rPr>
          <w:rFonts w:hint="cs"/>
          <w:sz w:val="24"/>
          <w:szCs w:val="24"/>
          <w:rtl/>
          <w:lang w:bidi="ar-EG"/>
        </w:rPr>
        <w:t xml:space="preserve"> </w:t>
      </w:r>
    </w:p>
  </w:footnote>
  <w:footnote w:id="64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والصفة الاحتمالية</w:t>
      </w:r>
      <w:r>
        <w:rPr>
          <w:rFonts w:hint="cs"/>
          <w:sz w:val="24"/>
          <w:szCs w:val="24"/>
          <w:rtl/>
          <w:lang w:bidi="ar-EG"/>
        </w:rPr>
        <w:t xml:space="preserve"> ،</w:t>
      </w:r>
      <w:r w:rsidRPr="0097787B">
        <w:rPr>
          <w:rFonts w:hint="cs"/>
          <w:sz w:val="24"/>
          <w:szCs w:val="24"/>
          <w:rtl/>
          <w:lang w:bidi="ar-EG"/>
        </w:rPr>
        <w:t xml:space="preserve"> فيما إذا كان الثمن إيراداً مرتباً مدى الحياة</w:t>
      </w:r>
      <w:r>
        <w:rPr>
          <w:rFonts w:hint="cs"/>
          <w:sz w:val="24"/>
          <w:szCs w:val="24"/>
          <w:rtl/>
          <w:lang w:bidi="ar-EG"/>
        </w:rPr>
        <w:t xml:space="preserve"> ،</w:t>
      </w:r>
      <w:r w:rsidRPr="0097787B">
        <w:rPr>
          <w:rFonts w:hint="cs"/>
          <w:sz w:val="24"/>
          <w:szCs w:val="24"/>
          <w:rtl/>
          <w:lang w:bidi="ar-EG"/>
        </w:rPr>
        <w:t xml:space="preserve"> إنما تثبت لمقدار الثمن لا للثمن في ذاته </w:t>
      </w:r>
      <w:r>
        <w:rPr>
          <w:rFonts w:hint="cs"/>
          <w:sz w:val="24"/>
          <w:szCs w:val="24"/>
          <w:rtl/>
          <w:lang w:bidi="ar-EG"/>
        </w:rPr>
        <w:t xml:space="preserve">( </w:t>
      </w:r>
      <w:r w:rsidRPr="0097787B">
        <w:rPr>
          <w:rFonts w:hint="cs"/>
          <w:sz w:val="24"/>
          <w:szCs w:val="24"/>
          <w:rtl/>
          <w:lang w:bidi="ar-EG"/>
        </w:rPr>
        <w:t xml:space="preserve">دي باج 4 فقرة 35 </w:t>
      </w:r>
      <w:r w:rsidRPr="0097787B">
        <w:rPr>
          <w:sz w:val="24"/>
          <w:szCs w:val="24"/>
          <w:rtl/>
          <w:lang w:bidi="ar-EG"/>
        </w:rPr>
        <w:t>–</w:t>
      </w:r>
      <w:r w:rsidRPr="0097787B">
        <w:rPr>
          <w:rFonts w:hint="cs"/>
          <w:sz w:val="24"/>
          <w:szCs w:val="24"/>
          <w:rtl/>
          <w:lang w:bidi="ar-EG"/>
        </w:rPr>
        <w:t xml:space="preserve"> الأستاذ محمد كامل مرسي فقرة 95 ص 173</w:t>
      </w:r>
      <w:r>
        <w:rPr>
          <w:rFonts w:hint="cs"/>
          <w:sz w:val="24"/>
          <w:szCs w:val="24"/>
          <w:rtl/>
          <w:lang w:bidi="ar-EG"/>
        </w:rPr>
        <w:t xml:space="preserve"> ) .</w:t>
      </w:r>
      <w:r w:rsidRPr="0097787B">
        <w:rPr>
          <w:rFonts w:hint="cs"/>
          <w:sz w:val="24"/>
          <w:szCs w:val="24"/>
          <w:rtl/>
          <w:lang w:bidi="ar-EG"/>
        </w:rPr>
        <w:t xml:space="preserve"> </w:t>
      </w:r>
    </w:p>
  </w:footnote>
  <w:footnote w:id="648">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وإذا كان الثمن إيراداً مؤبداً وأريد استبداله</w:t>
      </w:r>
      <w:r>
        <w:rPr>
          <w:rFonts w:hint="cs"/>
          <w:sz w:val="24"/>
          <w:szCs w:val="24"/>
          <w:rtl/>
          <w:lang w:bidi="ar-EG"/>
        </w:rPr>
        <w:t xml:space="preserve"> .</w:t>
      </w:r>
      <w:r w:rsidRPr="0097787B">
        <w:rPr>
          <w:rFonts w:hint="cs"/>
          <w:sz w:val="24"/>
          <w:szCs w:val="24"/>
          <w:rtl/>
          <w:lang w:bidi="ar-EG"/>
        </w:rPr>
        <w:t xml:space="preserve"> فإن كان هناك ثمن قدر في عقد البيع وحول في العقد نفسه إلى إيراد مؤبد</w:t>
      </w:r>
      <w:r>
        <w:rPr>
          <w:rFonts w:hint="cs"/>
          <w:sz w:val="24"/>
          <w:szCs w:val="24"/>
          <w:rtl/>
          <w:lang w:bidi="ar-EG"/>
        </w:rPr>
        <w:t xml:space="preserve"> ،</w:t>
      </w:r>
      <w:r w:rsidRPr="0097787B">
        <w:rPr>
          <w:rFonts w:hint="cs"/>
          <w:sz w:val="24"/>
          <w:szCs w:val="24"/>
          <w:rtl/>
          <w:lang w:bidi="ar-EG"/>
        </w:rPr>
        <w:t xml:space="preserve"> كان رأس المال الواجب الرد هو مقدار الثمن الذي كان قد قدر أولاً في عقد البيع</w:t>
      </w:r>
      <w:r>
        <w:rPr>
          <w:rFonts w:hint="cs"/>
          <w:sz w:val="24"/>
          <w:szCs w:val="24"/>
          <w:rtl/>
          <w:lang w:bidi="ar-EG"/>
        </w:rPr>
        <w:t xml:space="preserve"> ،</w:t>
      </w:r>
      <w:r w:rsidRPr="0097787B">
        <w:rPr>
          <w:rFonts w:hint="cs"/>
          <w:sz w:val="24"/>
          <w:szCs w:val="24"/>
          <w:rtl/>
          <w:lang w:bidi="ar-EG"/>
        </w:rPr>
        <w:t xml:space="preserve"> إلا إذا اتفق على مبلغ أقل</w:t>
      </w:r>
      <w:r>
        <w:rPr>
          <w:rFonts w:hint="cs"/>
          <w:sz w:val="24"/>
          <w:szCs w:val="24"/>
          <w:rtl/>
          <w:lang w:bidi="ar-EG"/>
        </w:rPr>
        <w:t xml:space="preserve"> ،</w:t>
      </w:r>
      <w:r w:rsidRPr="0097787B">
        <w:rPr>
          <w:rFonts w:hint="cs"/>
          <w:sz w:val="24"/>
          <w:szCs w:val="24"/>
          <w:rtl/>
          <w:lang w:bidi="ar-EG"/>
        </w:rPr>
        <w:t xml:space="preserve"> أما إذا كان المتبايعان قد اتفقا على أن يكون الثمن رأسا إيراداً مؤبداًن فرأس المال الواجب الرد يكون مبلغاً من النقود فائدته محسوبة بالسعر القانونية مساوية للإيراد</w:t>
      </w:r>
      <w:r>
        <w:rPr>
          <w:rFonts w:hint="cs"/>
          <w:sz w:val="24"/>
          <w:szCs w:val="24"/>
          <w:rtl/>
          <w:lang w:bidi="ar-EG"/>
        </w:rPr>
        <w:t xml:space="preserve"> .</w:t>
      </w:r>
      <w:r w:rsidRPr="0097787B">
        <w:rPr>
          <w:rFonts w:hint="cs"/>
          <w:sz w:val="24"/>
          <w:szCs w:val="24"/>
          <w:rtl/>
          <w:lang w:bidi="ar-EG"/>
        </w:rPr>
        <w:t xml:space="preserve"> وهذا الحكم مستفاد من المادة 548 مدني وتنص على ما يأتي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1</w:t>
      </w:r>
      <w:r>
        <w:rPr>
          <w:rFonts w:hint="cs"/>
          <w:sz w:val="24"/>
          <w:szCs w:val="24"/>
          <w:rtl/>
          <w:lang w:bidi="ar-EG"/>
        </w:rPr>
        <w:t xml:space="preserve"> - </w:t>
      </w:r>
      <w:r w:rsidRPr="0097787B">
        <w:rPr>
          <w:rFonts w:hint="cs"/>
          <w:sz w:val="24"/>
          <w:szCs w:val="24"/>
          <w:rtl/>
          <w:lang w:bidi="ar-EG"/>
        </w:rPr>
        <w:t>إذا رتب الدخل مقابل مبلغ من النقود</w:t>
      </w:r>
      <w:r>
        <w:rPr>
          <w:rFonts w:hint="cs"/>
          <w:sz w:val="24"/>
          <w:szCs w:val="24"/>
          <w:rtl/>
          <w:lang w:bidi="ar-EG"/>
        </w:rPr>
        <w:t xml:space="preserve"> ،</w:t>
      </w:r>
      <w:r w:rsidRPr="0097787B">
        <w:rPr>
          <w:rFonts w:hint="cs"/>
          <w:sz w:val="24"/>
          <w:szCs w:val="24"/>
          <w:rtl/>
          <w:lang w:bidi="ar-EG"/>
        </w:rPr>
        <w:t xml:space="preserve"> تم الاستبدال برد المبلغ بتمامه</w:t>
      </w:r>
      <w:r>
        <w:rPr>
          <w:rFonts w:hint="cs"/>
          <w:sz w:val="24"/>
          <w:szCs w:val="24"/>
          <w:rtl/>
          <w:lang w:bidi="ar-EG"/>
        </w:rPr>
        <w:t xml:space="preserve"> ،</w:t>
      </w:r>
      <w:r w:rsidRPr="0097787B">
        <w:rPr>
          <w:rFonts w:hint="cs"/>
          <w:sz w:val="24"/>
          <w:szCs w:val="24"/>
          <w:rtl/>
          <w:lang w:bidi="ar-EG"/>
        </w:rPr>
        <w:t xml:space="preserve"> أو بدر مبلغ أقل منه إذا اتفق على ذلك</w:t>
      </w:r>
      <w:r>
        <w:rPr>
          <w:rFonts w:hint="cs"/>
          <w:sz w:val="24"/>
          <w:szCs w:val="24"/>
          <w:rtl/>
          <w:lang w:bidi="ar-EG"/>
        </w:rPr>
        <w:t xml:space="preserve"> .</w:t>
      </w:r>
      <w:r w:rsidRPr="0097787B">
        <w:rPr>
          <w:rFonts w:hint="cs"/>
          <w:sz w:val="24"/>
          <w:szCs w:val="24"/>
          <w:rtl/>
          <w:lang w:bidi="ar-EG"/>
        </w:rPr>
        <w:t xml:space="preserve"> 21</w:t>
      </w:r>
      <w:r>
        <w:rPr>
          <w:rFonts w:hint="cs"/>
          <w:sz w:val="24"/>
          <w:szCs w:val="24"/>
          <w:rtl/>
          <w:lang w:bidi="ar-EG"/>
        </w:rPr>
        <w:t xml:space="preserve"> - </w:t>
      </w:r>
      <w:r w:rsidRPr="0097787B">
        <w:rPr>
          <w:rFonts w:hint="cs"/>
          <w:sz w:val="24"/>
          <w:szCs w:val="24"/>
          <w:rtl/>
          <w:lang w:bidi="ar-EG"/>
        </w:rPr>
        <w:t>وفي الحالات الأخرى يتم الاستبدال بدفع مبلغ من النقود تكون فائدته محسوبة بالسعر القانوني مساوية للدخل</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وانظر في هذا المعنى بودري وسينيا فقرة 128 مكررة</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ويذهب بعض الفقهاء إلى أنه إذا كان الثمن رأساً إيراداً مؤبداً أو إيراداً مؤقتاً</w:t>
      </w:r>
      <w:r>
        <w:rPr>
          <w:rFonts w:hint="cs"/>
          <w:sz w:val="24"/>
          <w:szCs w:val="24"/>
          <w:rtl/>
          <w:lang w:bidi="ar-EG"/>
        </w:rPr>
        <w:t xml:space="preserve"> ،</w:t>
      </w:r>
      <w:r w:rsidRPr="0097787B">
        <w:rPr>
          <w:rFonts w:hint="cs"/>
          <w:sz w:val="24"/>
          <w:szCs w:val="24"/>
          <w:rtl/>
          <w:lang w:bidi="ar-EG"/>
        </w:rPr>
        <w:t xml:space="preserve"> فإنه يتمثل لا في أقاسط الإيراد بل في حق الإيراد ذاته</w:t>
      </w:r>
      <w:r>
        <w:rPr>
          <w:rFonts w:hint="cs"/>
          <w:sz w:val="24"/>
          <w:szCs w:val="24"/>
          <w:rtl/>
          <w:lang w:bidi="ar-EG"/>
        </w:rPr>
        <w:t xml:space="preserve"> ،</w:t>
      </w:r>
      <w:r w:rsidRPr="0097787B">
        <w:rPr>
          <w:rFonts w:hint="cs"/>
          <w:sz w:val="24"/>
          <w:szCs w:val="24"/>
          <w:rtl/>
          <w:lang w:bidi="ar-EG"/>
        </w:rPr>
        <w:t xml:space="preserve"> ومن ثم يكون العقد مقايضة </w:t>
      </w:r>
      <w:r>
        <w:rPr>
          <w:rFonts w:hint="cs"/>
          <w:sz w:val="24"/>
          <w:szCs w:val="24"/>
          <w:rtl/>
          <w:lang w:bidi="ar-EG"/>
        </w:rPr>
        <w:t xml:space="preserve">( </w:t>
      </w:r>
      <w:r w:rsidRPr="0097787B">
        <w:rPr>
          <w:rFonts w:hint="cs"/>
          <w:sz w:val="24"/>
          <w:szCs w:val="24"/>
          <w:rtl/>
          <w:lang w:bidi="ar-EG"/>
        </w:rPr>
        <w:t xml:space="preserve">بيدان 11 فقرة 113 </w:t>
      </w:r>
      <w:r w:rsidRPr="0097787B">
        <w:rPr>
          <w:sz w:val="24"/>
          <w:szCs w:val="24"/>
          <w:rtl/>
          <w:lang w:bidi="ar-EG"/>
        </w:rPr>
        <w:t>–</w:t>
      </w:r>
      <w:r w:rsidRPr="0097787B">
        <w:rPr>
          <w:rFonts w:hint="cs"/>
          <w:sz w:val="24"/>
          <w:szCs w:val="24"/>
          <w:rtl/>
          <w:lang w:bidi="ar-EG"/>
        </w:rPr>
        <w:t xml:space="preserve"> الأستاذ سليمان مرقس فقرة 87</w:t>
      </w:r>
      <w:r>
        <w:rPr>
          <w:rFonts w:hint="cs"/>
          <w:sz w:val="24"/>
          <w:szCs w:val="24"/>
          <w:rtl/>
          <w:lang w:bidi="ar-EG"/>
        </w:rPr>
        <w:t xml:space="preserve"> ) .</w:t>
      </w:r>
      <w:r w:rsidRPr="0097787B">
        <w:rPr>
          <w:rFonts w:hint="cs"/>
          <w:sz w:val="24"/>
          <w:szCs w:val="24"/>
          <w:rtl/>
          <w:lang w:bidi="ar-EG"/>
        </w:rPr>
        <w:t xml:space="preserve"> ولكن هذا الرأي لم يسد في الفقه ولا في القضاء</w:t>
      </w:r>
      <w:r>
        <w:rPr>
          <w:rFonts w:hint="cs"/>
          <w:sz w:val="24"/>
          <w:szCs w:val="24"/>
          <w:rtl/>
          <w:lang w:bidi="ar-EG"/>
        </w:rPr>
        <w:t xml:space="preserve"> ،</w:t>
      </w:r>
      <w:r w:rsidRPr="0097787B">
        <w:rPr>
          <w:rFonts w:hint="cs"/>
          <w:sz w:val="24"/>
          <w:szCs w:val="24"/>
          <w:rtl/>
          <w:lang w:bidi="ar-EG"/>
        </w:rPr>
        <w:t xml:space="preserve"> ولم يأخذ به المشرع المصري </w:t>
      </w:r>
      <w:r>
        <w:rPr>
          <w:rFonts w:hint="cs"/>
          <w:sz w:val="24"/>
          <w:szCs w:val="24"/>
          <w:rtl/>
          <w:lang w:bidi="ar-EG"/>
        </w:rPr>
        <w:t xml:space="preserve">( </w:t>
      </w:r>
      <w:r w:rsidRPr="0097787B">
        <w:rPr>
          <w:rFonts w:hint="cs"/>
          <w:sz w:val="24"/>
          <w:szCs w:val="24"/>
          <w:rtl/>
          <w:lang w:bidi="ar-EG"/>
        </w:rPr>
        <w:t xml:space="preserve">أنظر المادتين 545 و 741 مدني </w:t>
      </w:r>
      <w:r w:rsidRPr="0097787B">
        <w:rPr>
          <w:sz w:val="24"/>
          <w:szCs w:val="24"/>
          <w:rtl/>
          <w:lang w:bidi="ar-EG"/>
        </w:rPr>
        <w:t>–</w:t>
      </w:r>
      <w:r w:rsidRPr="0097787B">
        <w:rPr>
          <w:rFonts w:hint="cs"/>
          <w:sz w:val="24"/>
          <w:szCs w:val="24"/>
          <w:rtl/>
          <w:lang w:bidi="ar-EG"/>
        </w:rPr>
        <w:t xml:space="preserve"> وانظر الأستاذ أنور سلطان فقرة 135</w:t>
      </w:r>
      <w:r>
        <w:rPr>
          <w:rFonts w:hint="cs"/>
          <w:sz w:val="24"/>
          <w:szCs w:val="24"/>
          <w:rtl/>
          <w:lang w:bidi="ar-EG"/>
        </w:rPr>
        <w:t xml:space="preserve"> .</w:t>
      </w:r>
      <w:r w:rsidRPr="0097787B">
        <w:rPr>
          <w:rFonts w:hint="cs"/>
          <w:sz w:val="24"/>
          <w:szCs w:val="24"/>
          <w:rtl/>
          <w:lang w:bidi="ar-EG"/>
        </w:rPr>
        <w:t xml:space="preserve"> الأستاذ جميل الشرقاوي فقرة 110 </w:t>
      </w:r>
      <w:r w:rsidRPr="0097787B">
        <w:rPr>
          <w:sz w:val="24"/>
          <w:szCs w:val="24"/>
          <w:rtl/>
          <w:lang w:bidi="ar-EG"/>
        </w:rPr>
        <w:t>–</w:t>
      </w:r>
      <w:r w:rsidRPr="0097787B">
        <w:rPr>
          <w:rFonts w:hint="cs"/>
          <w:sz w:val="24"/>
          <w:szCs w:val="24"/>
          <w:rtl/>
          <w:lang w:bidi="ar-EG"/>
        </w:rPr>
        <w:t xml:space="preserve"> الأستاذ منصور مصطفى منصور فقرة 15</w:t>
      </w:r>
      <w:r>
        <w:rPr>
          <w:rFonts w:hint="cs"/>
          <w:sz w:val="24"/>
          <w:szCs w:val="24"/>
          <w:rtl/>
          <w:lang w:bidi="ar-EG"/>
        </w:rPr>
        <w:t xml:space="preserve"> ) .</w:t>
      </w:r>
      <w:r w:rsidRPr="0097787B">
        <w:rPr>
          <w:rFonts w:hint="cs"/>
          <w:sz w:val="24"/>
          <w:szCs w:val="24"/>
          <w:rtl/>
          <w:lang w:bidi="ar-EG"/>
        </w:rPr>
        <w:t xml:space="preserve"> </w:t>
      </w:r>
    </w:p>
  </w:footnote>
  <w:footnote w:id="64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لوران 24 فقرة 68 </w:t>
      </w:r>
      <w:r w:rsidRPr="0097787B">
        <w:rPr>
          <w:sz w:val="24"/>
          <w:szCs w:val="24"/>
          <w:rtl/>
          <w:lang w:bidi="ar-EG"/>
        </w:rPr>
        <w:t>–</w:t>
      </w:r>
      <w:r w:rsidRPr="0097787B">
        <w:rPr>
          <w:rFonts w:hint="cs"/>
          <w:sz w:val="24"/>
          <w:szCs w:val="24"/>
          <w:rtl/>
          <w:lang w:bidi="ar-EG"/>
        </w:rPr>
        <w:t xml:space="preserve"> جيوار 1</w:t>
      </w:r>
      <w:r>
        <w:rPr>
          <w:rFonts w:hint="cs"/>
          <w:sz w:val="24"/>
          <w:szCs w:val="24"/>
          <w:rtl/>
          <w:lang w:bidi="ar-EG"/>
        </w:rPr>
        <w:t xml:space="preserve"> - </w:t>
      </w:r>
      <w:r w:rsidRPr="0097787B">
        <w:rPr>
          <w:rFonts w:hint="cs"/>
          <w:sz w:val="24"/>
          <w:szCs w:val="24"/>
          <w:rtl/>
          <w:lang w:bidi="ar-EG"/>
        </w:rPr>
        <w:t xml:space="preserve">فقرة 95 هيك 10 فقرة 34 </w:t>
      </w:r>
      <w:r w:rsidRPr="0097787B">
        <w:rPr>
          <w:sz w:val="24"/>
          <w:szCs w:val="24"/>
          <w:rtl/>
          <w:lang w:bidi="ar-EG"/>
        </w:rPr>
        <w:t>–</w:t>
      </w:r>
      <w:r w:rsidRPr="0097787B">
        <w:rPr>
          <w:rFonts w:hint="cs"/>
          <w:sz w:val="24"/>
          <w:szCs w:val="24"/>
          <w:rtl/>
          <w:lang w:bidi="ar-EG"/>
        </w:rPr>
        <w:t xml:space="preserve"> أوبري ورو 5 فقرة 349 هامش 23 </w:t>
      </w:r>
      <w:r w:rsidRPr="0097787B">
        <w:rPr>
          <w:sz w:val="24"/>
          <w:szCs w:val="24"/>
          <w:rtl/>
          <w:lang w:bidi="ar-EG"/>
        </w:rPr>
        <w:t>–</w:t>
      </w:r>
      <w:r w:rsidRPr="0097787B">
        <w:rPr>
          <w:rFonts w:hint="cs"/>
          <w:sz w:val="24"/>
          <w:szCs w:val="24"/>
          <w:rtl/>
          <w:lang w:bidi="ar-EG"/>
        </w:rPr>
        <w:t xml:space="preserve"> بودري وسينيا فقرة 128 ص 126 </w:t>
      </w:r>
      <w:r w:rsidRPr="0097787B">
        <w:rPr>
          <w:sz w:val="24"/>
          <w:szCs w:val="24"/>
          <w:rtl/>
          <w:lang w:bidi="ar-EG"/>
        </w:rPr>
        <w:t>–</w:t>
      </w:r>
      <w:r w:rsidRPr="0097787B">
        <w:rPr>
          <w:rFonts w:hint="cs"/>
          <w:sz w:val="24"/>
          <w:szCs w:val="24"/>
          <w:rtl/>
          <w:lang w:bidi="ar-EG"/>
        </w:rPr>
        <w:t xml:space="preserve"> بلانيول وريبير وهامل 10 فقرة 35 </w:t>
      </w:r>
      <w:r w:rsidRPr="0097787B">
        <w:rPr>
          <w:sz w:val="24"/>
          <w:szCs w:val="24"/>
          <w:rtl/>
          <w:lang w:bidi="ar-EG"/>
        </w:rPr>
        <w:t>–</w:t>
      </w:r>
      <w:r w:rsidRPr="0097787B">
        <w:rPr>
          <w:rFonts w:hint="cs"/>
          <w:sz w:val="24"/>
          <w:szCs w:val="24"/>
          <w:rtl/>
          <w:lang w:bidi="ar-EG"/>
        </w:rPr>
        <w:t xml:space="preserve"> الأستاذ أنور سلطان فقرة 132 </w:t>
      </w:r>
      <w:r w:rsidRPr="0097787B">
        <w:rPr>
          <w:sz w:val="24"/>
          <w:szCs w:val="24"/>
          <w:rtl/>
          <w:lang w:bidi="ar-EG"/>
        </w:rPr>
        <w:t>–</w:t>
      </w:r>
      <w:r w:rsidRPr="0097787B">
        <w:rPr>
          <w:rFonts w:hint="cs"/>
          <w:sz w:val="24"/>
          <w:szCs w:val="24"/>
          <w:rtl/>
          <w:lang w:bidi="ar-EG"/>
        </w:rPr>
        <w:t xml:space="preserve"> الأستاذ سليمان مرقس فقرة 84 الأستاذ محمد كامل مرسي فقرة 95 </w:t>
      </w:r>
      <w:r w:rsidRPr="0097787B">
        <w:rPr>
          <w:sz w:val="24"/>
          <w:szCs w:val="24"/>
          <w:rtl/>
          <w:lang w:bidi="ar-EG"/>
        </w:rPr>
        <w:t>–</w:t>
      </w:r>
      <w:r w:rsidRPr="0097787B">
        <w:rPr>
          <w:rFonts w:hint="cs"/>
          <w:sz w:val="24"/>
          <w:szCs w:val="24"/>
          <w:rtl/>
          <w:lang w:bidi="ar-EG"/>
        </w:rPr>
        <w:t xml:space="preserve"> الأستاذ عبد الفتاح عبد الباقي فقرة 58 </w:t>
      </w:r>
      <w:r w:rsidRPr="0097787B">
        <w:rPr>
          <w:sz w:val="24"/>
          <w:szCs w:val="24"/>
          <w:rtl/>
          <w:lang w:bidi="ar-EG"/>
        </w:rPr>
        <w:t>–</w:t>
      </w:r>
      <w:r w:rsidRPr="0097787B">
        <w:rPr>
          <w:rFonts w:hint="cs"/>
          <w:sz w:val="24"/>
          <w:szCs w:val="24"/>
          <w:rtl/>
          <w:lang w:bidi="ar-EG"/>
        </w:rPr>
        <w:t xml:space="preserve"> الأستاذ جميل الشرقاوي ص 110</w:t>
      </w:r>
      <w:r>
        <w:rPr>
          <w:rFonts w:hint="cs"/>
          <w:sz w:val="24"/>
          <w:szCs w:val="24"/>
          <w:rtl/>
          <w:lang w:bidi="ar-EG"/>
        </w:rPr>
        <w:t xml:space="preserve"> - </w:t>
      </w:r>
      <w:r w:rsidRPr="0097787B">
        <w:rPr>
          <w:rFonts w:hint="cs"/>
          <w:sz w:val="24"/>
          <w:szCs w:val="24"/>
          <w:rtl/>
          <w:lang w:bidi="ar-EG"/>
        </w:rPr>
        <w:t>الأستاذ عبد المنعم البدراوي فقرة 134</w:t>
      </w:r>
      <w:r>
        <w:rPr>
          <w:rFonts w:hint="cs"/>
          <w:sz w:val="24"/>
          <w:szCs w:val="24"/>
          <w:rtl/>
          <w:lang w:bidi="ar-EG"/>
        </w:rPr>
        <w:t xml:space="preserve"> .</w:t>
      </w:r>
      <w:r w:rsidRPr="0097787B">
        <w:rPr>
          <w:rFonts w:hint="cs"/>
          <w:sz w:val="24"/>
          <w:szCs w:val="24"/>
          <w:rtl/>
          <w:lang w:bidi="ar-EG"/>
        </w:rPr>
        <w:t xml:space="preserve"> </w:t>
      </w:r>
    </w:p>
  </w:footnote>
  <w:footnote w:id="650">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تاريخ النصوص</w:t>
      </w:r>
      <w:r>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م 423</w:t>
      </w:r>
      <w:r>
        <w:rPr>
          <w:rFonts w:hint="cs"/>
          <w:sz w:val="24"/>
          <w:szCs w:val="24"/>
          <w:rtl/>
          <w:lang w:bidi="ar-EG"/>
        </w:rPr>
        <w:t xml:space="preserve"> :</w:t>
      </w:r>
      <w:r w:rsidRPr="0097787B">
        <w:rPr>
          <w:rFonts w:hint="cs"/>
          <w:sz w:val="24"/>
          <w:szCs w:val="24"/>
          <w:rtl/>
          <w:lang w:bidi="ar-EG"/>
        </w:rPr>
        <w:t xml:space="preserve"> ورد هذا النص في المادة 563 من المشروع التمهيدي</w:t>
      </w:r>
      <w:r>
        <w:rPr>
          <w:rFonts w:hint="cs"/>
          <w:sz w:val="24"/>
          <w:szCs w:val="24"/>
          <w:rtl/>
          <w:lang w:bidi="ar-EG"/>
        </w:rPr>
        <w:t xml:space="preserve"> ،</w:t>
      </w:r>
      <w:r w:rsidRPr="0097787B">
        <w:rPr>
          <w:rFonts w:hint="cs"/>
          <w:sz w:val="24"/>
          <w:szCs w:val="24"/>
          <w:rtl/>
          <w:lang w:bidi="ar-EG"/>
        </w:rPr>
        <w:t xml:space="preserve"> وكان المشروع يتضمن فقرة تجري على الوجه الآتي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يجب أن يكون الثمن مقدراً بالنقد</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فحذفت هذه الفقرة في لجنة المراجعة لأنها مستفادة من تعريف البيع الوارد في المادة 418 مدني</w:t>
      </w:r>
      <w:r>
        <w:rPr>
          <w:rFonts w:hint="cs"/>
          <w:sz w:val="24"/>
          <w:szCs w:val="24"/>
          <w:rtl/>
          <w:lang w:bidi="ar-EG"/>
        </w:rPr>
        <w:t xml:space="preserve"> ،</w:t>
      </w:r>
      <w:r w:rsidRPr="0097787B">
        <w:rPr>
          <w:rFonts w:hint="cs"/>
          <w:sz w:val="24"/>
          <w:szCs w:val="24"/>
          <w:rtl/>
          <w:lang w:bidi="ar-EG"/>
        </w:rPr>
        <w:t xml:space="preserve"> وأدخلت تعديلات لفظية طفيفة على ما بقى من النص فأصبح مطابقاً لما استقر عليه في التقنين المدني الجديد</w:t>
      </w:r>
      <w:r>
        <w:rPr>
          <w:rFonts w:hint="cs"/>
          <w:sz w:val="24"/>
          <w:szCs w:val="24"/>
          <w:rtl/>
          <w:lang w:bidi="ar-EG"/>
        </w:rPr>
        <w:t xml:space="preserve"> ،</w:t>
      </w:r>
      <w:r w:rsidRPr="0097787B">
        <w:rPr>
          <w:rFonts w:hint="cs"/>
          <w:sz w:val="24"/>
          <w:szCs w:val="24"/>
          <w:rtl/>
          <w:lang w:bidi="ar-EG"/>
        </w:rPr>
        <w:t xml:space="preserve"> وصار رقمه 436 في المشروع النهائي</w:t>
      </w:r>
      <w:r>
        <w:rPr>
          <w:rFonts w:hint="cs"/>
          <w:sz w:val="24"/>
          <w:szCs w:val="24"/>
          <w:rtl/>
          <w:lang w:bidi="ar-EG"/>
        </w:rPr>
        <w:t xml:space="preserve"> .</w:t>
      </w:r>
      <w:r w:rsidRPr="0097787B">
        <w:rPr>
          <w:rFonts w:hint="cs"/>
          <w:sz w:val="24"/>
          <w:szCs w:val="24"/>
          <w:rtl/>
          <w:lang w:bidi="ar-EG"/>
        </w:rPr>
        <w:t xml:space="preserve"> ووافق عليه مجلس النواب</w:t>
      </w:r>
      <w:r>
        <w:rPr>
          <w:rFonts w:hint="cs"/>
          <w:sz w:val="24"/>
          <w:szCs w:val="24"/>
          <w:rtl/>
          <w:lang w:bidi="ar-EG"/>
        </w:rPr>
        <w:t xml:space="preserve"> ،</w:t>
      </w:r>
      <w:r w:rsidRPr="0097787B">
        <w:rPr>
          <w:rFonts w:hint="cs"/>
          <w:sz w:val="24"/>
          <w:szCs w:val="24"/>
          <w:rtl/>
          <w:lang w:bidi="ar-EG"/>
        </w:rPr>
        <w:t xml:space="preserve"> فمجلس الشيوخ تحت رقم 423 </w:t>
      </w:r>
      <w:r>
        <w:rPr>
          <w:rFonts w:hint="cs"/>
          <w:sz w:val="24"/>
          <w:szCs w:val="24"/>
          <w:rtl/>
          <w:lang w:bidi="ar-EG"/>
        </w:rPr>
        <w:t xml:space="preserve">( </w:t>
      </w:r>
      <w:r w:rsidRPr="0097787B">
        <w:rPr>
          <w:rFonts w:hint="cs"/>
          <w:sz w:val="24"/>
          <w:szCs w:val="24"/>
          <w:rtl/>
          <w:lang w:bidi="ar-EG"/>
        </w:rPr>
        <w:t xml:space="preserve">مجموعة الأعمال التحضيرية 4 ص 30 </w:t>
      </w:r>
      <w:r w:rsidRPr="0097787B">
        <w:rPr>
          <w:sz w:val="24"/>
          <w:szCs w:val="24"/>
          <w:rtl/>
          <w:lang w:bidi="ar-EG"/>
        </w:rPr>
        <w:t>–</w:t>
      </w:r>
      <w:r w:rsidRPr="0097787B">
        <w:rPr>
          <w:rFonts w:hint="cs"/>
          <w:sz w:val="24"/>
          <w:szCs w:val="24"/>
          <w:rtl/>
          <w:lang w:bidi="ar-EG"/>
        </w:rPr>
        <w:t xml:space="preserve"> ص 31</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424</w:t>
      </w:r>
      <w:r>
        <w:rPr>
          <w:rFonts w:hint="cs"/>
          <w:sz w:val="24"/>
          <w:szCs w:val="24"/>
          <w:rtl/>
          <w:lang w:bidi="ar-EG"/>
        </w:rPr>
        <w:t xml:space="preserve"> :</w:t>
      </w:r>
      <w:r w:rsidRPr="0097787B">
        <w:rPr>
          <w:rFonts w:hint="cs"/>
          <w:sz w:val="24"/>
          <w:szCs w:val="24"/>
          <w:rtl/>
          <w:lang w:bidi="ar-EG"/>
        </w:rPr>
        <w:t xml:space="preserve"> ورد هذا النص في المادة 564 من المشروع التمهيدي على وجه مطابق لما ستقر عليه في التقنين المدني الجديد</w:t>
      </w:r>
      <w:r>
        <w:rPr>
          <w:rFonts w:hint="cs"/>
          <w:sz w:val="24"/>
          <w:szCs w:val="24"/>
          <w:rtl/>
          <w:lang w:bidi="ar-EG"/>
        </w:rPr>
        <w:t xml:space="preserve"> .</w:t>
      </w:r>
      <w:r w:rsidRPr="0097787B">
        <w:rPr>
          <w:rFonts w:hint="cs"/>
          <w:sz w:val="24"/>
          <w:szCs w:val="24"/>
          <w:rtl/>
          <w:lang w:bidi="ar-EG"/>
        </w:rPr>
        <w:t xml:space="preserve"> وأقرته لجنة المراجعة تحت رقم 437 في المشروع النهائي ووافق عليه مجلس النواب</w:t>
      </w:r>
      <w:r>
        <w:rPr>
          <w:rFonts w:hint="cs"/>
          <w:sz w:val="24"/>
          <w:szCs w:val="24"/>
          <w:rtl/>
          <w:lang w:bidi="ar-EG"/>
        </w:rPr>
        <w:t xml:space="preserve"> ،</w:t>
      </w:r>
      <w:r w:rsidRPr="0097787B">
        <w:rPr>
          <w:rFonts w:hint="cs"/>
          <w:sz w:val="24"/>
          <w:szCs w:val="24"/>
          <w:rtl/>
          <w:lang w:bidi="ar-EG"/>
        </w:rPr>
        <w:t xml:space="preserve"> فمجلس الشيوخ تحت رقم 424 </w:t>
      </w:r>
      <w:r>
        <w:rPr>
          <w:rFonts w:hint="cs"/>
          <w:sz w:val="24"/>
          <w:szCs w:val="24"/>
          <w:rtl/>
          <w:lang w:bidi="ar-EG"/>
        </w:rPr>
        <w:t xml:space="preserve">( </w:t>
      </w:r>
      <w:r w:rsidRPr="0097787B">
        <w:rPr>
          <w:rFonts w:hint="cs"/>
          <w:sz w:val="24"/>
          <w:szCs w:val="24"/>
          <w:rtl/>
          <w:lang w:bidi="ar-EG"/>
        </w:rPr>
        <w:t xml:space="preserve">مجموعة الأعمال التحضيرية 4 ص 32 </w:t>
      </w:r>
      <w:r w:rsidRPr="0097787B">
        <w:rPr>
          <w:sz w:val="24"/>
          <w:szCs w:val="24"/>
          <w:rtl/>
          <w:lang w:bidi="ar-EG"/>
        </w:rPr>
        <w:t>–</w:t>
      </w:r>
      <w:r w:rsidRPr="0097787B">
        <w:rPr>
          <w:rFonts w:hint="cs"/>
          <w:sz w:val="24"/>
          <w:szCs w:val="24"/>
          <w:rtl/>
          <w:lang w:bidi="ar-EG"/>
        </w:rPr>
        <w:t xml:space="preserve"> ص 34</w:t>
      </w:r>
      <w:r>
        <w:rPr>
          <w:rFonts w:hint="cs"/>
          <w:sz w:val="24"/>
          <w:szCs w:val="24"/>
          <w:rtl/>
          <w:lang w:bidi="ar-EG"/>
        </w:rPr>
        <w:t xml:space="preserve"> ) .</w:t>
      </w:r>
      <w:r w:rsidRPr="0097787B">
        <w:rPr>
          <w:rFonts w:hint="cs"/>
          <w:sz w:val="24"/>
          <w:szCs w:val="24"/>
          <w:rtl/>
          <w:lang w:bidi="ar-EG"/>
        </w:rPr>
        <w:t xml:space="preserve"> </w:t>
      </w:r>
    </w:p>
  </w:footnote>
  <w:footnote w:id="65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جاء في المذكرة الإيضاحية للمشروع التمهيدي في صدد المادتين 423 و 424 مدني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هذان نصان لا نظير لهما في التقنين الحالي وهما وإن كان حكمهما تمكن استفادته من القواعد العامة</w:t>
      </w:r>
      <w:r>
        <w:rPr>
          <w:rFonts w:hint="cs"/>
          <w:sz w:val="24"/>
          <w:szCs w:val="24"/>
          <w:rtl/>
          <w:lang w:bidi="ar-EG"/>
        </w:rPr>
        <w:t xml:space="preserve"> ،</w:t>
      </w:r>
      <w:r w:rsidRPr="0097787B">
        <w:rPr>
          <w:rFonts w:hint="cs"/>
          <w:sz w:val="24"/>
          <w:szCs w:val="24"/>
          <w:rtl/>
          <w:lang w:bidi="ar-EG"/>
        </w:rPr>
        <w:t xml:space="preserve"> يعالجان مسائل عملية يجرد أن تكون لها حلول تشريعية</w:t>
      </w:r>
      <w:r>
        <w:rPr>
          <w:rFonts w:hint="cs"/>
          <w:sz w:val="24"/>
          <w:szCs w:val="24"/>
          <w:rtl/>
          <w:lang w:bidi="ar-EG"/>
        </w:rPr>
        <w:t xml:space="preserve"> ،</w:t>
      </w:r>
      <w:r w:rsidRPr="0097787B">
        <w:rPr>
          <w:rFonts w:hint="cs"/>
          <w:sz w:val="24"/>
          <w:szCs w:val="24"/>
          <w:rtl/>
          <w:lang w:bidi="ar-EG"/>
        </w:rPr>
        <w:t xml:space="preserve"> أنظر التقنين الألماني م 453 وتقنين الالتزامات السويسري م 212 فقرة أولى والتقنين البولوني م 296 والتقنين البرازيلي م 1124</w:t>
      </w:r>
      <w:r>
        <w:rPr>
          <w:rFonts w:hint="cs"/>
          <w:sz w:val="24"/>
          <w:szCs w:val="24"/>
          <w:rtl/>
          <w:lang w:bidi="ar-EG"/>
        </w:rPr>
        <w:t xml:space="preserve"> </w:t>
      </w:r>
      <w:r>
        <w:rPr>
          <w:sz w:val="24"/>
          <w:szCs w:val="24"/>
          <w:rtl/>
          <w:lang w:bidi="ar-EG"/>
        </w:rPr>
        <w:t>"</w:t>
      </w:r>
      <w:r>
        <w:rPr>
          <w:rFonts w:hint="cs"/>
          <w:sz w:val="24"/>
          <w:szCs w:val="24"/>
          <w:rtl/>
          <w:lang w:bidi="ar-EG"/>
        </w:rPr>
        <w:t xml:space="preserve"> ( </w:t>
      </w:r>
      <w:r w:rsidRPr="0097787B">
        <w:rPr>
          <w:rFonts w:hint="cs"/>
          <w:sz w:val="24"/>
          <w:szCs w:val="24"/>
          <w:rtl/>
          <w:lang w:bidi="ar-EG"/>
        </w:rPr>
        <w:t>مجموعة الأعمال التحضيرية 4 ص 32</w:t>
      </w:r>
      <w:r>
        <w:rPr>
          <w:rFonts w:hint="cs"/>
          <w:sz w:val="24"/>
          <w:szCs w:val="24"/>
          <w:rtl/>
          <w:lang w:bidi="ar-EG"/>
        </w:rPr>
        <w:t xml:space="preserve"> ) .</w:t>
      </w:r>
      <w:r w:rsidRPr="0097787B">
        <w:rPr>
          <w:rFonts w:hint="cs"/>
          <w:sz w:val="24"/>
          <w:szCs w:val="24"/>
          <w:rtl/>
          <w:lang w:bidi="ar-EG"/>
        </w:rPr>
        <w:t xml:space="preserve"> </w:t>
      </w:r>
    </w:p>
  </w:footnote>
  <w:footnote w:id="652">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التقنينات المدنية العربية الأخرى</w:t>
      </w:r>
      <w:r>
        <w:rPr>
          <w:rFonts w:hint="cs"/>
          <w:sz w:val="24"/>
          <w:szCs w:val="24"/>
          <w:rtl/>
          <w:lang w:bidi="ar-EG"/>
        </w:rPr>
        <w:t xml:space="preserve"> :</w:t>
      </w:r>
      <w:r w:rsidRPr="0097787B">
        <w:rPr>
          <w:rFonts w:hint="cs"/>
          <w:sz w:val="24"/>
          <w:szCs w:val="24"/>
          <w:rtl/>
          <w:lang w:bidi="ar-EG"/>
        </w:rPr>
        <w:t xml:space="preserve"> التقنين المدني السوري م 391 </w:t>
      </w:r>
      <w:r w:rsidRPr="0097787B">
        <w:rPr>
          <w:sz w:val="24"/>
          <w:szCs w:val="24"/>
          <w:rtl/>
          <w:lang w:bidi="ar-EG"/>
        </w:rPr>
        <w:t>–</w:t>
      </w:r>
      <w:r w:rsidRPr="0097787B">
        <w:rPr>
          <w:rFonts w:hint="cs"/>
          <w:sz w:val="24"/>
          <w:szCs w:val="24"/>
          <w:rtl/>
          <w:lang w:bidi="ar-EG"/>
        </w:rPr>
        <w:t xml:space="preserve"> 392 </w:t>
      </w:r>
      <w:r>
        <w:rPr>
          <w:rFonts w:hint="cs"/>
          <w:sz w:val="24"/>
          <w:szCs w:val="24"/>
          <w:rtl/>
          <w:lang w:bidi="ar-EG"/>
        </w:rPr>
        <w:t xml:space="preserve">( </w:t>
      </w:r>
      <w:r w:rsidRPr="0097787B">
        <w:rPr>
          <w:rFonts w:hint="cs"/>
          <w:sz w:val="24"/>
          <w:szCs w:val="24"/>
          <w:rtl/>
          <w:lang w:bidi="ar-EG"/>
        </w:rPr>
        <w:t xml:space="preserve">مطابقتان للمادتين 423 </w:t>
      </w:r>
      <w:r w:rsidRPr="0097787B">
        <w:rPr>
          <w:sz w:val="24"/>
          <w:szCs w:val="24"/>
          <w:rtl/>
          <w:lang w:bidi="ar-EG"/>
        </w:rPr>
        <w:t>–</w:t>
      </w:r>
      <w:r w:rsidRPr="0097787B">
        <w:rPr>
          <w:rFonts w:hint="cs"/>
          <w:sz w:val="24"/>
          <w:szCs w:val="24"/>
          <w:rtl/>
          <w:lang w:bidi="ar-EG"/>
        </w:rPr>
        <w:t xml:space="preserve"> 424 من التقنين المدني المصري </w:t>
      </w:r>
      <w:r w:rsidRPr="0097787B">
        <w:rPr>
          <w:sz w:val="24"/>
          <w:szCs w:val="24"/>
          <w:rtl/>
          <w:lang w:bidi="ar-EG"/>
        </w:rPr>
        <w:t>–</w:t>
      </w:r>
      <w:r w:rsidRPr="0097787B">
        <w:rPr>
          <w:rFonts w:hint="cs"/>
          <w:sz w:val="24"/>
          <w:szCs w:val="24"/>
          <w:rtl/>
          <w:lang w:bidi="ar-EG"/>
        </w:rPr>
        <w:t xml:space="preserve"> وأنظر في القانون المدني السوري الأستاذ مصطفى الزرقا فقرة 67 </w:t>
      </w:r>
      <w:r w:rsidRPr="0097787B">
        <w:rPr>
          <w:sz w:val="24"/>
          <w:szCs w:val="24"/>
          <w:rtl/>
          <w:lang w:bidi="ar-EG"/>
        </w:rPr>
        <w:t>–</w:t>
      </w:r>
      <w:r w:rsidRPr="0097787B">
        <w:rPr>
          <w:rFonts w:hint="cs"/>
          <w:sz w:val="24"/>
          <w:szCs w:val="24"/>
          <w:rtl/>
          <w:lang w:bidi="ar-EG"/>
        </w:rPr>
        <w:t xml:space="preserve"> فقرة 76</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 xml:space="preserve">التقنين المدني الليبي م 412 </w:t>
      </w:r>
      <w:r w:rsidRPr="0097787B">
        <w:rPr>
          <w:sz w:val="24"/>
          <w:szCs w:val="24"/>
          <w:rtl/>
          <w:lang w:bidi="ar-EG"/>
        </w:rPr>
        <w:t>–</w:t>
      </w:r>
      <w:r w:rsidRPr="0097787B">
        <w:rPr>
          <w:rFonts w:hint="cs"/>
          <w:sz w:val="24"/>
          <w:szCs w:val="24"/>
          <w:rtl/>
          <w:lang w:bidi="ar-EG"/>
        </w:rPr>
        <w:t xml:space="preserve"> 413 </w:t>
      </w:r>
      <w:r>
        <w:rPr>
          <w:rFonts w:hint="cs"/>
          <w:sz w:val="24"/>
          <w:szCs w:val="24"/>
          <w:rtl/>
          <w:lang w:bidi="ar-EG"/>
        </w:rPr>
        <w:t xml:space="preserve">( </w:t>
      </w:r>
      <w:r w:rsidRPr="0097787B">
        <w:rPr>
          <w:rFonts w:hint="cs"/>
          <w:sz w:val="24"/>
          <w:szCs w:val="24"/>
          <w:rtl/>
          <w:lang w:bidi="ar-EG"/>
        </w:rPr>
        <w:t xml:space="preserve">مطابقتان للمادتين 423 </w:t>
      </w:r>
      <w:r w:rsidRPr="0097787B">
        <w:rPr>
          <w:sz w:val="24"/>
          <w:szCs w:val="24"/>
          <w:rtl/>
          <w:lang w:bidi="ar-EG"/>
        </w:rPr>
        <w:t>–</w:t>
      </w:r>
      <w:r w:rsidRPr="0097787B">
        <w:rPr>
          <w:rFonts w:hint="cs"/>
          <w:sz w:val="24"/>
          <w:szCs w:val="24"/>
          <w:rtl/>
          <w:lang w:bidi="ar-EG"/>
        </w:rPr>
        <w:t xml:space="preserve"> 424 من التقنين المدني المصري</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التقنين المدني العراقي م 526</w:t>
      </w:r>
      <w:r>
        <w:rPr>
          <w:rFonts w:hint="cs"/>
          <w:sz w:val="24"/>
          <w:szCs w:val="24"/>
          <w:rtl/>
          <w:lang w:bidi="ar-EG"/>
        </w:rPr>
        <w:t xml:space="preserve"> :</w:t>
      </w:r>
      <w:r w:rsidRPr="0097787B">
        <w:rPr>
          <w:rFonts w:hint="cs"/>
          <w:sz w:val="24"/>
          <w:szCs w:val="24"/>
          <w:rtl/>
          <w:lang w:bidi="ar-EG"/>
        </w:rPr>
        <w:t xml:space="preserve"> 1</w:t>
      </w:r>
      <w:r>
        <w:rPr>
          <w:rFonts w:hint="cs"/>
          <w:sz w:val="24"/>
          <w:szCs w:val="24"/>
          <w:rtl/>
          <w:lang w:bidi="ar-EG"/>
        </w:rPr>
        <w:t xml:space="preserve"> - </w:t>
      </w:r>
      <w:r w:rsidRPr="0097787B">
        <w:rPr>
          <w:rFonts w:hint="cs"/>
          <w:sz w:val="24"/>
          <w:szCs w:val="24"/>
          <w:rtl/>
          <w:lang w:bidi="ar-EG"/>
        </w:rPr>
        <w:t>الثمن ما يكون بدلاً للمبيع ويتعلق بالذمة</w:t>
      </w:r>
      <w:r>
        <w:rPr>
          <w:rFonts w:hint="cs"/>
          <w:sz w:val="24"/>
          <w:szCs w:val="24"/>
          <w:rtl/>
          <w:lang w:bidi="ar-EG"/>
        </w:rPr>
        <w:t xml:space="preserve"> .</w:t>
      </w:r>
      <w:r w:rsidRPr="0097787B">
        <w:rPr>
          <w:rFonts w:hint="cs"/>
          <w:sz w:val="24"/>
          <w:szCs w:val="24"/>
          <w:rtl/>
          <w:lang w:bidi="ar-EG"/>
        </w:rPr>
        <w:t xml:space="preserve"> 2</w:t>
      </w:r>
      <w:r>
        <w:rPr>
          <w:rFonts w:hint="cs"/>
          <w:sz w:val="24"/>
          <w:szCs w:val="24"/>
          <w:rtl/>
          <w:lang w:bidi="ar-EG"/>
        </w:rPr>
        <w:t xml:space="preserve"> - </w:t>
      </w:r>
      <w:r w:rsidRPr="0097787B">
        <w:rPr>
          <w:rFonts w:hint="cs"/>
          <w:sz w:val="24"/>
          <w:szCs w:val="24"/>
          <w:rtl/>
          <w:lang w:bidi="ar-EG"/>
        </w:rPr>
        <w:t>ويلزم أن يكون الثمن معلوماً بأن يكون معيناً تعييناً نافياً للجهالة الفاحشة</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527</w:t>
      </w:r>
      <w:r>
        <w:rPr>
          <w:rFonts w:hint="cs"/>
          <w:sz w:val="24"/>
          <w:szCs w:val="24"/>
          <w:rtl/>
          <w:lang w:bidi="ar-EG"/>
        </w:rPr>
        <w:t xml:space="preserve"> :</w:t>
      </w:r>
      <w:r w:rsidRPr="0097787B">
        <w:rPr>
          <w:rFonts w:hint="cs"/>
          <w:sz w:val="24"/>
          <w:szCs w:val="24"/>
          <w:rtl/>
          <w:lang w:bidi="ar-EG"/>
        </w:rPr>
        <w:t xml:space="preserve"> 1</w:t>
      </w:r>
      <w:r>
        <w:rPr>
          <w:rFonts w:hint="cs"/>
          <w:sz w:val="24"/>
          <w:szCs w:val="24"/>
          <w:rtl/>
          <w:lang w:bidi="ar-EG"/>
        </w:rPr>
        <w:t xml:space="preserve"> - </w:t>
      </w:r>
      <w:r w:rsidRPr="0097787B">
        <w:rPr>
          <w:rFonts w:hint="cs"/>
          <w:sz w:val="24"/>
          <w:szCs w:val="24"/>
          <w:rtl/>
          <w:lang w:bidi="ar-EG"/>
        </w:rPr>
        <w:t>في البيع المطلق يجب أن يكون الثمن مقدراً بالنقد</w:t>
      </w:r>
      <w:r>
        <w:rPr>
          <w:rFonts w:hint="cs"/>
          <w:sz w:val="24"/>
          <w:szCs w:val="24"/>
          <w:rtl/>
          <w:lang w:bidi="ar-EG"/>
        </w:rPr>
        <w:t xml:space="preserve"> ،</w:t>
      </w:r>
      <w:r w:rsidRPr="0097787B">
        <w:rPr>
          <w:rFonts w:hint="cs"/>
          <w:sz w:val="24"/>
          <w:szCs w:val="24"/>
          <w:rtl/>
          <w:lang w:bidi="ar-EG"/>
        </w:rPr>
        <w:t xml:space="preserve"> ويجوز أن يقتصر التقدير على بيان الأسس التي يحدد الثمن بموجبها فيما بعد</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2</w:t>
      </w:r>
      <w:r>
        <w:rPr>
          <w:rFonts w:hint="cs"/>
          <w:sz w:val="24"/>
          <w:szCs w:val="24"/>
          <w:rtl/>
          <w:lang w:bidi="ar-EG"/>
        </w:rPr>
        <w:t xml:space="preserve"> - ( </w:t>
      </w:r>
      <w:r w:rsidRPr="0097787B">
        <w:rPr>
          <w:rFonts w:hint="cs"/>
          <w:sz w:val="24"/>
          <w:szCs w:val="24"/>
          <w:rtl/>
          <w:lang w:bidi="ar-EG"/>
        </w:rPr>
        <w:t>هذه الفقرة مطابقة للفقرة الثانية من المادة 423 من التقنين المدني المصري</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 xml:space="preserve">528 </w:t>
      </w:r>
      <w:r>
        <w:rPr>
          <w:rFonts w:hint="cs"/>
          <w:sz w:val="24"/>
          <w:szCs w:val="24"/>
          <w:rtl/>
          <w:lang w:bidi="ar-EG"/>
        </w:rPr>
        <w:t xml:space="preserve">( </w:t>
      </w:r>
      <w:r w:rsidRPr="0097787B">
        <w:rPr>
          <w:rFonts w:hint="cs"/>
          <w:sz w:val="24"/>
          <w:szCs w:val="24"/>
          <w:rtl/>
          <w:lang w:bidi="ar-EG"/>
        </w:rPr>
        <w:t>مطابقة للمادة 424 من التقنين المدني المصري</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529</w:t>
      </w:r>
      <w:r>
        <w:rPr>
          <w:rFonts w:hint="cs"/>
          <w:sz w:val="24"/>
          <w:szCs w:val="24"/>
          <w:rtl/>
          <w:lang w:bidi="ar-EG"/>
        </w:rPr>
        <w:t xml:space="preserve"> :</w:t>
      </w:r>
      <w:r w:rsidRPr="0097787B">
        <w:rPr>
          <w:rFonts w:hint="cs"/>
          <w:sz w:val="24"/>
          <w:szCs w:val="24"/>
          <w:rtl/>
          <w:lang w:bidi="ar-EG"/>
        </w:rPr>
        <w:t xml:space="preserve"> 1</w:t>
      </w:r>
      <w:r>
        <w:rPr>
          <w:rFonts w:hint="cs"/>
          <w:sz w:val="24"/>
          <w:szCs w:val="24"/>
          <w:rtl/>
          <w:lang w:bidi="ar-EG"/>
        </w:rPr>
        <w:t xml:space="preserve"> - </w:t>
      </w:r>
      <w:r w:rsidRPr="0097787B">
        <w:rPr>
          <w:rFonts w:hint="cs"/>
          <w:sz w:val="24"/>
          <w:szCs w:val="24"/>
          <w:rtl/>
          <w:lang w:bidi="ar-EG"/>
        </w:rPr>
        <w:t>زيادة المشتري في الثمن وتنزيل البائع من الثمن أو زيادته في المبيع بعد العقد يصح</w:t>
      </w:r>
      <w:r>
        <w:rPr>
          <w:rFonts w:hint="cs"/>
          <w:sz w:val="24"/>
          <w:szCs w:val="24"/>
          <w:rtl/>
          <w:lang w:bidi="ar-EG"/>
        </w:rPr>
        <w:t xml:space="preserve"> ،</w:t>
      </w:r>
      <w:r w:rsidRPr="0097787B">
        <w:rPr>
          <w:rFonts w:hint="cs"/>
          <w:sz w:val="24"/>
          <w:szCs w:val="24"/>
          <w:rtl/>
          <w:lang w:bidi="ar-EG"/>
        </w:rPr>
        <w:t xml:space="preserve"> ولتلحق الزيادة والتنزيل بأصل العقد</w:t>
      </w:r>
      <w:r>
        <w:rPr>
          <w:rFonts w:hint="cs"/>
          <w:sz w:val="24"/>
          <w:szCs w:val="24"/>
          <w:rtl/>
          <w:lang w:bidi="ar-EG"/>
        </w:rPr>
        <w:t xml:space="preserve"> .</w:t>
      </w:r>
      <w:r w:rsidRPr="0097787B">
        <w:rPr>
          <w:rFonts w:hint="cs"/>
          <w:sz w:val="24"/>
          <w:szCs w:val="24"/>
          <w:rtl/>
          <w:lang w:bidi="ar-EG"/>
        </w:rPr>
        <w:t xml:space="preserve"> 2</w:t>
      </w:r>
      <w:r>
        <w:rPr>
          <w:rFonts w:hint="cs"/>
          <w:sz w:val="24"/>
          <w:szCs w:val="24"/>
          <w:rtl/>
          <w:lang w:bidi="ar-EG"/>
        </w:rPr>
        <w:t xml:space="preserve"> - </w:t>
      </w:r>
      <w:r w:rsidRPr="0097787B">
        <w:rPr>
          <w:rFonts w:hint="cs"/>
          <w:sz w:val="24"/>
          <w:szCs w:val="24"/>
          <w:rtl/>
          <w:lang w:bidi="ar-EG"/>
        </w:rPr>
        <w:t>وما زاده المشتري في الثمن يعتبر في حق العاقدين لا في حق الشفيع</w:t>
      </w:r>
      <w:r>
        <w:rPr>
          <w:rFonts w:hint="cs"/>
          <w:sz w:val="24"/>
          <w:szCs w:val="24"/>
          <w:rtl/>
          <w:lang w:bidi="ar-EG"/>
        </w:rPr>
        <w:t xml:space="preserve"> ،</w:t>
      </w:r>
      <w:r w:rsidRPr="0097787B">
        <w:rPr>
          <w:rFonts w:hint="cs"/>
          <w:sz w:val="24"/>
          <w:szCs w:val="24"/>
          <w:rtl/>
          <w:lang w:bidi="ar-EG"/>
        </w:rPr>
        <w:t xml:space="preserve"> وما حطه البائع من الثمن يجعل الباقي بعد الحط مقابلاً لكل المبيع حتى في حق الشفيع</w:t>
      </w:r>
      <w:r>
        <w:rPr>
          <w:rFonts w:hint="cs"/>
          <w:sz w:val="24"/>
          <w:szCs w:val="24"/>
          <w:rtl/>
          <w:lang w:bidi="ar-EG"/>
        </w:rPr>
        <w:t xml:space="preserve"> ،</w:t>
      </w:r>
      <w:r w:rsidRPr="0097787B">
        <w:rPr>
          <w:rFonts w:hint="cs"/>
          <w:sz w:val="24"/>
          <w:szCs w:val="24"/>
          <w:rtl/>
          <w:lang w:bidi="ar-EG"/>
        </w:rPr>
        <w:t xml:space="preserve"> وما زاده البائع في المبيع يكون له حصة من الثمن</w:t>
      </w:r>
      <w:r>
        <w:rPr>
          <w:rFonts w:hint="cs"/>
          <w:sz w:val="24"/>
          <w:szCs w:val="24"/>
          <w:rtl/>
          <w:lang w:bidi="ar-EG"/>
        </w:rPr>
        <w:t xml:space="preserve"> .</w:t>
      </w:r>
      <w:r w:rsidRPr="0097787B">
        <w:rPr>
          <w:rFonts w:hint="cs"/>
          <w:sz w:val="24"/>
          <w:szCs w:val="24"/>
          <w:rtl/>
          <w:lang w:bidi="ar-EG"/>
        </w:rPr>
        <w:t xml:space="preserve"> 3</w:t>
      </w:r>
      <w:r>
        <w:rPr>
          <w:rFonts w:hint="cs"/>
          <w:sz w:val="24"/>
          <w:szCs w:val="24"/>
          <w:rtl/>
          <w:lang w:bidi="ar-EG"/>
        </w:rPr>
        <w:t xml:space="preserve"> - </w:t>
      </w:r>
      <w:r w:rsidRPr="0097787B">
        <w:rPr>
          <w:rFonts w:hint="cs"/>
          <w:sz w:val="24"/>
          <w:szCs w:val="24"/>
          <w:rtl/>
          <w:lang w:bidi="ar-EG"/>
        </w:rPr>
        <w:t>وللبائع أن يحط جميع الثمن قبل القبض</w:t>
      </w:r>
      <w:r>
        <w:rPr>
          <w:rFonts w:hint="cs"/>
          <w:sz w:val="24"/>
          <w:szCs w:val="24"/>
          <w:rtl/>
          <w:lang w:bidi="ar-EG"/>
        </w:rPr>
        <w:t xml:space="preserve"> ،</w:t>
      </w:r>
      <w:r w:rsidRPr="0097787B">
        <w:rPr>
          <w:rFonts w:hint="cs"/>
          <w:sz w:val="24"/>
          <w:szCs w:val="24"/>
          <w:rtl/>
          <w:lang w:bidi="ar-EG"/>
        </w:rPr>
        <w:t xml:space="preserve"> ولكن لا يلحق هاذ الحط بأصل العقد</w:t>
      </w:r>
      <w:r>
        <w:rPr>
          <w:rFonts w:hint="cs"/>
          <w:sz w:val="24"/>
          <w:szCs w:val="24"/>
          <w:rtl/>
          <w:lang w:bidi="ar-EG"/>
        </w:rPr>
        <w:t xml:space="preserve"> .</w:t>
      </w:r>
      <w:r w:rsidRPr="0097787B">
        <w:rPr>
          <w:rFonts w:hint="cs"/>
          <w:sz w:val="24"/>
          <w:szCs w:val="24"/>
          <w:rtl/>
          <w:lang w:bidi="ar-EG"/>
        </w:rPr>
        <w:t xml:space="preserve"> فلو أبرأ البائع المشتري من جميع الثمن وأخذ الشفيع المبيع</w:t>
      </w:r>
      <w:r>
        <w:rPr>
          <w:rFonts w:hint="cs"/>
          <w:sz w:val="24"/>
          <w:szCs w:val="24"/>
          <w:rtl/>
          <w:lang w:bidi="ar-EG"/>
        </w:rPr>
        <w:t xml:space="preserve"> ،</w:t>
      </w:r>
      <w:r w:rsidRPr="0097787B">
        <w:rPr>
          <w:rFonts w:hint="cs"/>
          <w:sz w:val="24"/>
          <w:szCs w:val="24"/>
          <w:rtl/>
          <w:lang w:bidi="ar-EG"/>
        </w:rPr>
        <w:t xml:space="preserve"> وجب أن يأخذه بالثمن المسمى</w:t>
      </w:r>
      <w:r>
        <w:rPr>
          <w:rFonts w:hint="cs"/>
          <w:sz w:val="24"/>
          <w:szCs w:val="24"/>
          <w:rtl/>
          <w:lang w:bidi="ar-EG"/>
        </w:rPr>
        <w:t xml:space="preserve"> .</w:t>
      </w:r>
      <w:r w:rsidRPr="0097787B">
        <w:rPr>
          <w:rFonts w:hint="cs"/>
          <w:sz w:val="24"/>
          <w:szCs w:val="24"/>
          <w:rtl/>
          <w:lang w:bidi="ar-EG"/>
        </w:rPr>
        <w:t xml:space="preserve"> [وهذا النص لا نظير له في التقنين المدني المصري</w:t>
      </w:r>
      <w:r>
        <w:rPr>
          <w:rFonts w:hint="cs"/>
          <w:sz w:val="24"/>
          <w:szCs w:val="24"/>
          <w:rtl/>
          <w:lang w:bidi="ar-EG"/>
        </w:rPr>
        <w:t xml:space="preserve"> ،</w:t>
      </w:r>
      <w:r w:rsidRPr="0097787B">
        <w:rPr>
          <w:rFonts w:hint="cs"/>
          <w:sz w:val="24"/>
          <w:szCs w:val="24"/>
          <w:rtl/>
          <w:lang w:bidi="ar-EG"/>
        </w:rPr>
        <w:t xml:space="preserve"> وهو مأخوذ من الفقه الإسلامي</w:t>
      </w:r>
      <w:r>
        <w:rPr>
          <w:rFonts w:hint="cs"/>
          <w:sz w:val="24"/>
          <w:szCs w:val="24"/>
          <w:rtl/>
          <w:lang w:bidi="ar-EG"/>
        </w:rPr>
        <w:t xml:space="preserve"> ،</w:t>
      </w:r>
      <w:r w:rsidRPr="0097787B">
        <w:rPr>
          <w:rFonts w:hint="cs"/>
          <w:sz w:val="24"/>
          <w:szCs w:val="24"/>
          <w:rtl/>
          <w:lang w:bidi="ar-EG"/>
        </w:rPr>
        <w:t xml:space="preserve"> ويتفق مع القواعد العامة]</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[ويلاحظ أن التقنين المدني العراقي أخذ في البيع بالمعنى الواسع الذي أخذ به الفقه الإسلامي</w:t>
      </w:r>
      <w:r>
        <w:rPr>
          <w:rFonts w:hint="cs"/>
          <w:sz w:val="24"/>
          <w:szCs w:val="24"/>
          <w:rtl/>
          <w:lang w:bidi="ar-EG"/>
        </w:rPr>
        <w:t xml:space="preserve"> ،</w:t>
      </w:r>
      <w:r w:rsidRPr="0097787B">
        <w:rPr>
          <w:rFonts w:hint="cs"/>
          <w:sz w:val="24"/>
          <w:szCs w:val="24"/>
          <w:rtl/>
          <w:lang w:bidi="ar-EG"/>
        </w:rPr>
        <w:t xml:space="preserve"> فأصبحت المقايضة فيه نوعاً من أنواع البيع</w:t>
      </w:r>
      <w:r>
        <w:rPr>
          <w:rFonts w:hint="cs"/>
          <w:sz w:val="24"/>
          <w:szCs w:val="24"/>
          <w:rtl/>
          <w:lang w:bidi="ar-EG"/>
        </w:rPr>
        <w:t xml:space="preserve"> ،</w:t>
      </w:r>
      <w:r w:rsidRPr="0097787B">
        <w:rPr>
          <w:rFonts w:hint="cs"/>
          <w:sz w:val="24"/>
          <w:szCs w:val="24"/>
          <w:rtl/>
          <w:lang w:bidi="ar-EG"/>
        </w:rPr>
        <w:t xml:space="preserve"> أما البيع بثمن نقدي فسماه البيع المطلق</w:t>
      </w:r>
      <w:r>
        <w:rPr>
          <w:rFonts w:hint="cs"/>
          <w:sz w:val="24"/>
          <w:szCs w:val="24"/>
          <w:rtl/>
          <w:lang w:bidi="ar-EG"/>
        </w:rPr>
        <w:t xml:space="preserve"> :</w:t>
      </w:r>
      <w:r w:rsidRPr="0097787B">
        <w:rPr>
          <w:rFonts w:hint="cs"/>
          <w:sz w:val="24"/>
          <w:szCs w:val="24"/>
          <w:rtl/>
          <w:lang w:bidi="ar-EG"/>
        </w:rPr>
        <w:t xml:space="preserve"> م 527 عراقي</w:t>
      </w:r>
      <w:r>
        <w:rPr>
          <w:rFonts w:hint="cs"/>
          <w:sz w:val="24"/>
          <w:szCs w:val="24"/>
          <w:rtl/>
          <w:lang w:bidi="ar-EG"/>
        </w:rPr>
        <w:t xml:space="preserve"> - </w:t>
      </w:r>
      <w:r w:rsidRPr="0097787B">
        <w:rPr>
          <w:rFonts w:hint="cs"/>
          <w:sz w:val="24"/>
          <w:szCs w:val="24"/>
          <w:rtl/>
          <w:lang w:bidi="ar-EG"/>
        </w:rPr>
        <w:t>أنظر في القانون المدني العراقي الأستاذ حسن الذنون فقرة 111</w:t>
      </w:r>
      <w:r>
        <w:rPr>
          <w:rFonts w:hint="cs"/>
          <w:sz w:val="24"/>
          <w:szCs w:val="24"/>
          <w:rtl/>
          <w:lang w:bidi="ar-EG"/>
        </w:rPr>
        <w:t xml:space="preserve"> - </w:t>
      </w:r>
      <w:r w:rsidRPr="0097787B">
        <w:rPr>
          <w:rFonts w:hint="cs"/>
          <w:sz w:val="24"/>
          <w:szCs w:val="24"/>
          <w:rtl/>
          <w:lang w:bidi="ar-EG"/>
        </w:rPr>
        <w:t>فقرة 133</w:t>
      </w:r>
      <w:r>
        <w:rPr>
          <w:rFonts w:hint="cs"/>
          <w:sz w:val="24"/>
          <w:szCs w:val="24"/>
          <w:rtl/>
          <w:lang w:bidi="ar-EG"/>
        </w:rPr>
        <w:t xml:space="preserve"> - </w:t>
      </w:r>
      <w:r w:rsidRPr="0097787B">
        <w:rPr>
          <w:rFonts w:hint="cs"/>
          <w:sz w:val="24"/>
          <w:szCs w:val="24"/>
          <w:rtl/>
          <w:lang w:bidi="ar-EG"/>
        </w:rPr>
        <w:t>الأستاذ عباس حسن الصراف فقرة 244</w:t>
      </w:r>
      <w:r>
        <w:rPr>
          <w:rFonts w:hint="cs"/>
          <w:sz w:val="24"/>
          <w:szCs w:val="24"/>
          <w:rtl/>
          <w:lang w:bidi="ar-EG"/>
        </w:rPr>
        <w:t xml:space="preserve"> - </w:t>
      </w:r>
      <w:r w:rsidRPr="0097787B">
        <w:rPr>
          <w:rFonts w:hint="cs"/>
          <w:sz w:val="24"/>
          <w:szCs w:val="24"/>
          <w:rtl/>
          <w:lang w:bidi="ar-EG"/>
        </w:rPr>
        <w:t>فقرة 292]</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تقنين الموجبات والعقود اللبناني م 386</w:t>
      </w:r>
      <w:r>
        <w:rPr>
          <w:rFonts w:hint="cs"/>
          <w:sz w:val="24"/>
          <w:szCs w:val="24"/>
          <w:rtl/>
          <w:lang w:bidi="ar-EG"/>
        </w:rPr>
        <w:t xml:space="preserve"> :</w:t>
      </w:r>
      <w:r w:rsidRPr="0097787B">
        <w:rPr>
          <w:rFonts w:hint="cs"/>
          <w:sz w:val="24"/>
          <w:szCs w:val="24"/>
          <w:rtl/>
          <w:lang w:bidi="ar-EG"/>
        </w:rPr>
        <w:t xml:space="preserve"> يجب أن يعين المتعاقدون ثمن البيع</w:t>
      </w:r>
      <w:r>
        <w:rPr>
          <w:rFonts w:hint="cs"/>
          <w:sz w:val="24"/>
          <w:szCs w:val="24"/>
          <w:rtl/>
          <w:lang w:bidi="ar-EG"/>
        </w:rPr>
        <w:t xml:space="preserve"> .</w:t>
      </w:r>
      <w:r w:rsidRPr="0097787B">
        <w:rPr>
          <w:rFonts w:hint="cs"/>
          <w:sz w:val="24"/>
          <w:szCs w:val="24"/>
          <w:rtl/>
          <w:lang w:bidi="ar-EG"/>
        </w:rPr>
        <w:t xml:space="preserve"> ويجوز أن يفوض تعيين الثمن إلى شخص ثالث</w:t>
      </w:r>
      <w:r>
        <w:rPr>
          <w:rFonts w:hint="cs"/>
          <w:sz w:val="24"/>
          <w:szCs w:val="24"/>
          <w:rtl/>
          <w:lang w:bidi="ar-EG"/>
        </w:rPr>
        <w:t xml:space="preserve"> ،</w:t>
      </w:r>
      <w:r w:rsidRPr="0097787B">
        <w:rPr>
          <w:rFonts w:hint="cs"/>
          <w:sz w:val="24"/>
          <w:szCs w:val="24"/>
          <w:rtl/>
          <w:lang w:bidi="ar-EG"/>
        </w:rPr>
        <w:t xml:space="preserve"> وفي هذه الحالة إذا امتنع أو عجز الشخص الثالث عن تقدير الثمن فلا ينعقد البيع</w:t>
      </w:r>
      <w:r>
        <w:rPr>
          <w:rFonts w:hint="cs"/>
          <w:sz w:val="24"/>
          <w:szCs w:val="24"/>
          <w:rtl/>
          <w:lang w:bidi="ar-EG"/>
        </w:rPr>
        <w:t xml:space="preserve"> .</w:t>
      </w:r>
      <w:r w:rsidRPr="0097787B">
        <w:rPr>
          <w:rFonts w:hint="cs"/>
          <w:sz w:val="24"/>
          <w:szCs w:val="24"/>
          <w:rtl/>
          <w:lang w:bidi="ar-EG"/>
        </w:rPr>
        <w:t xml:space="preserve"> [ولا فرق في هذه الأحكام بين التقنينين اللبناني والمصري]</w:t>
      </w:r>
      <w:r>
        <w:rPr>
          <w:rFonts w:hint="cs"/>
          <w:sz w:val="24"/>
          <w:szCs w:val="24"/>
          <w:rtl/>
          <w:lang w:bidi="ar-EG"/>
        </w:rPr>
        <w:t xml:space="preserve"> .</w:t>
      </w:r>
      <w:r w:rsidRPr="0097787B">
        <w:rPr>
          <w:rFonts w:hint="cs"/>
          <w:sz w:val="24"/>
          <w:szCs w:val="24"/>
          <w:rtl/>
          <w:lang w:bidi="ar-EG"/>
        </w:rPr>
        <w:t xml:space="preserve"> </w:t>
      </w:r>
    </w:p>
  </w:footnote>
  <w:footnote w:id="65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وهناك رأي يذهب إلى أنه إذا ترك تحديد الثمن لأحد المتعاقدين بشرط أني كون الثمن عادلاً</w:t>
      </w:r>
      <w:r>
        <w:rPr>
          <w:rFonts w:hint="cs"/>
          <w:sz w:val="24"/>
          <w:szCs w:val="24"/>
          <w:rtl/>
          <w:lang w:bidi="ar-EG"/>
        </w:rPr>
        <w:t xml:space="preserve"> ،</w:t>
      </w:r>
      <w:r w:rsidRPr="0097787B">
        <w:rPr>
          <w:rFonts w:hint="cs"/>
          <w:sz w:val="24"/>
          <w:szCs w:val="24"/>
          <w:rtl/>
          <w:lang w:bidi="ar-EG"/>
        </w:rPr>
        <w:t xml:space="preserve"> جاز أن يكون هذا</w:t>
      </w:r>
      <w:r>
        <w:rPr>
          <w:rFonts w:hint="cs"/>
          <w:sz w:val="24"/>
          <w:szCs w:val="24"/>
          <w:rtl/>
          <w:lang w:bidi="ar-EG"/>
        </w:rPr>
        <w:t xml:space="preserve"> ،</w:t>
      </w:r>
      <w:r w:rsidRPr="0097787B">
        <w:rPr>
          <w:rFonts w:hint="cs"/>
          <w:sz w:val="24"/>
          <w:szCs w:val="24"/>
          <w:rtl/>
          <w:lang w:bidi="ar-EG"/>
        </w:rPr>
        <w:t xml:space="preserve"> تبعاً للظروف</w:t>
      </w:r>
      <w:r>
        <w:rPr>
          <w:rFonts w:hint="cs"/>
          <w:sz w:val="24"/>
          <w:szCs w:val="24"/>
          <w:rtl/>
          <w:lang w:bidi="ar-EG"/>
        </w:rPr>
        <w:t xml:space="preserve"> ،</w:t>
      </w:r>
      <w:r w:rsidRPr="0097787B">
        <w:rPr>
          <w:rFonts w:hint="cs"/>
          <w:sz w:val="24"/>
          <w:szCs w:val="24"/>
          <w:rtl/>
          <w:lang w:bidi="ar-EG"/>
        </w:rPr>
        <w:t xml:space="preserve"> تحديداً كافياً</w:t>
      </w:r>
      <w:r>
        <w:rPr>
          <w:rFonts w:hint="cs"/>
          <w:sz w:val="24"/>
          <w:szCs w:val="24"/>
          <w:rtl/>
          <w:lang w:bidi="ar-EG"/>
        </w:rPr>
        <w:t xml:space="preserve"> .</w:t>
      </w:r>
      <w:r w:rsidRPr="0097787B">
        <w:rPr>
          <w:rFonts w:hint="cs"/>
          <w:sz w:val="24"/>
          <w:szCs w:val="24"/>
          <w:rtl/>
          <w:lang w:bidi="ar-EG"/>
        </w:rPr>
        <w:t xml:space="preserve"> فإذا حدد المتعاقد ثمناً غير عادل</w:t>
      </w:r>
      <w:r>
        <w:rPr>
          <w:rFonts w:hint="cs"/>
          <w:sz w:val="24"/>
          <w:szCs w:val="24"/>
          <w:rtl/>
          <w:lang w:bidi="ar-EG"/>
        </w:rPr>
        <w:t xml:space="preserve"> ،</w:t>
      </w:r>
      <w:r w:rsidRPr="0097787B">
        <w:rPr>
          <w:rFonts w:hint="cs"/>
          <w:sz w:val="24"/>
          <w:szCs w:val="24"/>
          <w:rtl/>
          <w:lang w:bidi="ar-EG"/>
        </w:rPr>
        <w:t xml:space="preserve"> أو امتنع عن التحديد</w:t>
      </w:r>
      <w:r>
        <w:rPr>
          <w:rFonts w:hint="cs"/>
          <w:sz w:val="24"/>
          <w:szCs w:val="24"/>
          <w:rtl/>
          <w:lang w:bidi="ar-EG"/>
        </w:rPr>
        <w:t xml:space="preserve"> ،</w:t>
      </w:r>
      <w:r w:rsidRPr="0097787B">
        <w:rPr>
          <w:rFonts w:hint="cs"/>
          <w:sz w:val="24"/>
          <w:szCs w:val="24"/>
          <w:rtl/>
          <w:lang w:bidi="ar-EG"/>
        </w:rPr>
        <w:t xml:space="preserve"> أو أبطأ فيه</w:t>
      </w:r>
      <w:r>
        <w:rPr>
          <w:rFonts w:hint="cs"/>
          <w:sz w:val="24"/>
          <w:szCs w:val="24"/>
          <w:rtl/>
          <w:lang w:bidi="ar-EG"/>
        </w:rPr>
        <w:t xml:space="preserve"> ،</w:t>
      </w:r>
      <w:r w:rsidRPr="0097787B">
        <w:rPr>
          <w:rFonts w:hint="cs"/>
          <w:sz w:val="24"/>
          <w:szCs w:val="24"/>
          <w:rtl/>
          <w:lang w:bidi="ar-EG"/>
        </w:rPr>
        <w:t xml:space="preserve"> جاز للمتعاقد الآخر رفع الأمر للقضاء لتحديد الثمن العادل </w:t>
      </w:r>
      <w:r>
        <w:rPr>
          <w:rFonts w:hint="cs"/>
          <w:sz w:val="24"/>
          <w:szCs w:val="24"/>
          <w:rtl/>
          <w:lang w:bidi="ar-EG"/>
        </w:rPr>
        <w:t xml:space="preserve">( </w:t>
      </w:r>
      <w:r w:rsidRPr="0097787B">
        <w:rPr>
          <w:rFonts w:hint="cs"/>
          <w:sz w:val="24"/>
          <w:szCs w:val="24"/>
          <w:rtl/>
          <w:lang w:bidi="ar-EG"/>
        </w:rPr>
        <w:t>الأستاذ سليمان مرقس فقرة 89 ص 128</w:t>
      </w:r>
      <w:r>
        <w:rPr>
          <w:rFonts w:hint="cs"/>
          <w:sz w:val="24"/>
          <w:szCs w:val="24"/>
          <w:rtl/>
          <w:lang w:bidi="ar-EG"/>
        </w:rPr>
        <w:t xml:space="preserve"> ) .</w:t>
      </w:r>
      <w:r w:rsidRPr="0097787B">
        <w:rPr>
          <w:rFonts w:hint="cs"/>
          <w:sz w:val="24"/>
          <w:szCs w:val="24"/>
          <w:rtl/>
          <w:lang w:bidi="ar-EG"/>
        </w:rPr>
        <w:t xml:space="preserve"> ولكن يؤخذ على هاذ الرأي أن ما اتفق عليه المتعاقدان ليس في الواقع من الأمر إلا أن يكون الثمن عادلاً</w:t>
      </w:r>
      <w:r>
        <w:rPr>
          <w:rFonts w:hint="cs"/>
          <w:sz w:val="24"/>
          <w:szCs w:val="24"/>
          <w:rtl/>
          <w:lang w:bidi="ar-EG"/>
        </w:rPr>
        <w:t xml:space="preserve"> ،</w:t>
      </w:r>
      <w:r w:rsidRPr="0097787B">
        <w:rPr>
          <w:rFonts w:hint="cs"/>
          <w:sz w:val="24"/>
          <w:szCs w:val="24"/>
          <w:rtl/>
          <w:lang w:bidi="ar-EG"/>
        </w:rPr>
        <w:t xml:space="preserve"> ولا يكفي في تحديد الثمن</w:t>
      </w:r>
      <w:r>
        <w:rPr>
          <w:rFonts w:hint="cs"/>
          <w:sz w:val="24"/>
          <w:szCs w:val="24"/>
          <w:rtl/>
          <w:lang w:bidi="ar-EG"/>
        </w:rPr>
        <w:t xml:space="preserve"> ،</w:t>
      </w:r>
      <w:r w:rsidRPr="0097787B">
        <w:rPr>
          <w:rFonts w:hint="cs"/>
          <w:sz w:val="24"/>
          <w:szCs w:val="24"/>
          <w:rtl/>
          <w:lang w:bidi="ar-EG"/>
        </w:rPr>
        <w:t xml:space="preserve"> كما سنرى</w:t>
      </w:r>
      <w:r>
        <w:rPr>
          <w:rFonts w:hint="cs"/>
          <w:sz w:val="24"/>
          <w:szCs w:val="24"/>
          <w:rtl/>
          <w:lang w:bidi="ar-EG"/>
        </w:rPr>
        <w:t xml:space="preserve"> ،</w:t>
      </w:r>
      <w:r w:rsidRPr="0097787B">
        <w:rPr>
          <w:rFonts w:hint="cs"/>
          <w:sz w:val="24"/>
          <w:szCs w:val="24"/>
          <w:rtl/>
          <w:lang w:bidi="ar-EG"/>
        </w:rPr>
        <w:t xml:space="preserve"> بأن يقتصر المتعاقدان على التبايع بثمن عادل </w:t>
      </w:r>
      <w:r>
        <w:rPr>
          <w:rFonts w:hint="cs"/>
          <w:sz w:val="24"/>
          <w:szCs w:val="24"/>
          <w:rtl/>
          <w:lang w:bidi="ar-EG"/>
        </w:rPr>
        <w:t xml:space="preserve">( </w:t>
      </w:r>
      <w:r w:rsidRPr="0097787B">
        <w:rPr>
          <w:rFonts w:hint="cs"/>
          <w:sz w:val="24"/>
          <w:szCs w:val="24"/>
          <w:rtl/>
          <w:lang w:bidi="ar-EG"/>
        </w:rPr>
        <w:t xml:space="preserve">الأستاذ منصور مصطفى منصور فقرة 29 </w:t>
      </w:r>
      <w:r w:rsidRPr="0097787B">
        <w:rPr>
          <w:sz w:val="24"/>
          <w:szCs w:val="24"/>
          <w:rtl/>
          <w:lang w:bidi="ar-EG"/>
        </w:rPr>
        <w:t>–</w:t>
      </w:r>
      <w:r w:rsidRPr="0097787B">
        <w:rPr>
          <w:rFonts w:hint="cs"/>
          <w:sz w:val="24"/>
          <w:szCs w:val="24"/>
          <w:rtl/>
          <w:lang w:bidi="ar-EG"/>
        </w:rPr>
        <w:t xml:space="preserve"> وقارب الأستاذ عبد الفتاح عبد الباقي فقرة 67</w:t>
      </w:r>
      <w:r>
        <w:rPr>
          <w:rFonts w:hint="cs"/>
          <w:sz w:val="24"/>
          <w:szCs w:val="24"/>
          <w:rtl/>
          <w:lang w:bidi="ar-EG"/>
        </w:rPr>
        <w:t xml:space="preserve"> ) .</w:t>
      </w:r>
      <w:r w:rsidRPr="0097787B">
        <w:rPr>
          <w:rFonts w:hint="cs"/>
          <w:sz w:val="24"/>
          <w:szCs w:val="24"/>
          <w:rtl/>
          <w:lang w:bidi="ar-EG"/>
        </w:rPr>
        <w:t xml:space="preserve"> </w:t>
      </w:r>
    </w:p>
  </w:footnote>
  <w:footnote w:id="654">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على أن مقدار الثمن قد يكون مفروضاً على البائع</w:t>
      </w:r>
      <w:r>
        <w:rPr>
          <w:rFonts w:hint="cs"/>
          <w:sz w:val="24"/>
          <w:szCs w:val="24"/>
          <w:rtl/>
          <w:lang w:bidi="ar-EG"/>
        </w:rPr>
        <w:t xml:space="preserve"> ،</w:t>
      </w:r>
      <w:r w:rsidRPr="0097787B">
        <w:rPr>
          <w:rFonts w:hint="cs"/>
          <w:sz w:val="24"/>
          <w:szCs w:val="24"/>
          <w:rtl/>
          <w:lang w:bidi="ar-EG"/>
        </w:rPr>
        <w:t xml:space="preserve"> كما في حالة التسعير الجبري وفي حالة تسعير المرافق العامة كالمياه والغاز والنور وفي حالة نزع الملكية للمنفعة العامة</w:t>
      </w:r>
      <w:r>
        <w:rPr>
          <w:rFonts w:hint="cs"/>
          <w:sz w:val="24"/>
          <w:szCs w:val="24"/>
          <w:rtl/>
          <w:lang w:bidi="ar-EG"/>
        </w:rPr>
        <w:t xml:space="preserve"> .</w:t>
      </w:r>
      <w:r w:rsidRPr="0097787B">
        <w:rPr>
          <w:rFonts w:hint="cs"/>
          <w:sz w:val="24"/>
          <w:szCs w:val="24"/>
          <w:rtl/>
          <w:lang w:bidi="ar-EG"/>
        </w:rPr>
        <w:t xml:space="preserve"> وقد يشترط البائع بالجملة على البائع</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بالقطاعي</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سعراً معيناً يبيع به ولا يزيد عليه حتى تروج السلعة</w:t>
      </w:r>
      <w:r>
        <w:rPr>
          <w:rFonts w:hint="cs"/>
          <w:sz w:val="24"/>
          <w:szCs w:val="24"/>
          <w:rtl/>
          <w:lang w:bidi="ar-EG"/>
        </w:rPr>
        <w:t xml:space="preserve"> ،</w:t>
      </w:r>
      <w:r w:rsidRPr="0097787B">
        <w:rPr>
          <w:rFonts w:hint="cs"/>
          <w:sz w:val="24"/>
          <w:szCs w:val="24"/>
          <w:rtl/>
          <w:lang w:bidi="ar-EG"/>
        </w:rPr>
        <w:t xml:space="preserve"> ويمكن النقل في هذه الحالة إن البائع بالجملة قد اشترط لمصلحة المستهلك</w:t>
      </w:r>
      <w:r>
        <w:rPr>
          <w:rFonts w:hint="cs"/>
          <w:sz w:val="24"/>
          <w:szCs w:val="24"/>
          <w:rtl/>
          <w:lang w:bidi="ar-EG"/>
        </w:rPr>
        <w:t xml:space="preserve"> ،</w:t>
      </w:r>
      <w:r w:rsidRPr="0097787B">
        <w:rPr>
          <w:rFonts w:hint="cs"/>
          <w:sz w:val="24"/>
          <w:szCs w:val="24"/>
          <w:rtl/>
          <w:lang w:bidi="ar-EG"/>
        </w:rPr>
        <w:t xml:space="preserve"> ولهذا أن يطالب البائع</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بالقطاعي</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أن يكون الثمن هو هذا السعر المعين </w:t>
      </w:r>
      <w:r>
        <w:rPr>
          <w:rFonts w:hint="cs"/>
          <w:sz w:val="24"/>
          <w:szCs w:val="24"/>
          <w:rtl/>
          <w:lang w:bidi="ar-EG"/>
        </w:rPr>
        <w:t xml:space="preserve">( </w:t>
      </w:r>
      <w:r w:rsidRPr="0097787B">
        <w:rPr>
          <w:rFonts w:hint="cs"/>
          <w:sz w:val="24"/>
          <w:szCs w:val="24"/>
          <w:rtl/>
          <w:lang w:bidi="ar-EG"/>
        </w:rPr>
        <w:t>قارب</w:t>
      </w:r>
      <w:r>
        <w:rPr>
          <w:rFonts w:hint="cs"/>
          <w:sz w:val="24"/>
          <w:szCs w:val="24"/>
          <w:rtl/>
          <w:lang w:bidi="ar-EG"/>
        </w:rPr>
        <w:t xml:space="preserve"> :</w:t>
      </w:r>
      <w:r w:rsidRPr="0097787B">
        <w:rPr>
          <w:rFonts w:hint="cs"/>
          <w:sz w:val="24"/>
          <w:szCs w:val="24"/>
          <w:rtl/>
          <w:lang w:bidi="ar-EG"/>
        </w:rPr>
        <w:t xml:space="preserve"> بلانيول وريبير وبولانجيه 2 فقرة 2379 </w:t>
      </w:r>
      <w:r w:rsidRPr="0097787B">
        <w:rPr>
          <w:sz w:val="24"/>
          <w:szCs w:val="24"/>
          <w:rtl/>
          <w:lang w:bidi="ar-EG"/>
        </w:rPr>
        <w:t>–</w:t>
      </w:r>
      <w:r w:rsidRPr="0097787B">
        <w:rPr>
          <w:rFonts w:hint="cs"/>
          <w:sz w:val="24"/>
          <w:szCs w:val="24"/>
          <w:rtl/>
          <w:lang w:bidi="ar-EG"/>
        </w:rPr>
        <w:t xml:space="preserve"> كولان وكابيتان 2 فقرة 885 </w:t>
      </w:r>
      <w:r w:rsidRPr="0097787B">
        <w:rPr>
          <w:sz w:val="24"/>
          <w:szCs w:val="24"/>
          <w:rtl/>
          <w:lang w:bidi="ar-EG"/>
        </w:rPr>
        <w:t>–</w:t>
      </w:r>
      <w:r w:rsidRPr="0097787B">
        <w:rPr>
          <w:rFonts w:hint="cs"/>
          <w:sz w:val="24"/>
          <w:szCs w:val="24"/>
          <w:rtl/>
          <w:lang w:bidi="ar-EG"/>
        </w:rPr>
        <w:t xml:space="preserve"> بيدان 11 فقرة 115 </w:t>
      </w:r>
      <w:r w:rsidRPr="0097787B">
        <w:rPr>
          <w:sz w:val="24"/>
          <w:szCs w:val="24"/>
          <w:rtl/>
          <w:lang w:bidi="ar-EG"/>
        </w:rPr>
        <w:t>–</w:t>
      </w:r>
      <w:r w:rsidRPr="0097787B">
        <w:rPr>
          <w:rFonts w:hint="cs"/>
          <w:sz w:val="24"/>
          <w:szCs w:val="24"/>
          <w:rtl/>
          <w:lang w:bidi="ar-EG"/>
        </w:rPr>
        <w:t xml:space="preserve"> أنسيكلوبيدي داللوز 5 لفظ </w:t>
      </w:r>
      <w:r w:rsidRPr="0097787B">
        <w:rPr>
          <w:sz w:val="24"/>
          <w:szCs w:val="24"/>
          <w:lang w:bidi="ar-EG"/>
        </w:rPr>
        <w:t>vente</w:t>
      </w:r>
      <w:r w:rsidRPr="0097787B">
        <w:rPr>
          <w:rFonts w:hint="cs"/>
          <w:sz w:val="24"/>
          <w:szCs w:val="24"/>
          <w:rtl/>
          <w:lang w:bidi="ar-EG"/>
        </w:rPr>
        <w:t xml:space="preserve"> فقرة 708 </w:t>
      </w:r>
      <w:r w:rsidRPr="0097787B">
        <w:rPr>
          <w:sz w:val="24"/>
          <w:szCs w:val="24"/>
          <w:rtl/>
          <w:lang w:bidi="ar-EG"/>
        </w:rPr>
        <w:t>–</w:t>
      </w:r>
      <w:r w:rsidRPr="0097787B">
        <w:rPr>
          <w:rFonts w:hint="cs"/>
          <w:sz w:val="24"/>
          <w:szCs w:val="24"/>
          <w:rtl/>
          <w:lang w:bidi="ar-EG"/>
        </w:rPr>
        <w:t xml:space="preserve"> فقرة 709</w:t>
      </w:r>
      <w:r>
        <w:rPr>
          <w:rFonts w:hint="cs"/>
          <w:sz w:val="24"/>
          <w:szCs w:val="24"/>
          <w:rtl/>
          <w:lang w:bidi="ar-EG"/>
        </w:rPr>
        <w:t xml:space="preserve"> ) .</w:t>
      </w:r>
      <w:r w:rsidRPr="0097787B">
        <w:rPr>
          <w:rFonts w:hint="cs"/>
          <w:sz w:val="24"/>
          <w:szCs w:val="24"/>
          <w:rtl/>
          <w:lang w:bidi="ar-EG"/>
        </w:rPr>
        <w:t xml:space="preserve"> وأنظر في أن السعر الإجباري للعملة له تأثير في فرض الثمن أنسيكلوبيدي داللوز 5 لفظ </w:t>
      </w:r>
      <w:r w:rsidRPr="0097787B">
        <w:rPr>
          <w:sz w:val="24"/>
          <w:szCs w:val="24"/>
          <w:lang w:bidi="ar-EG"/>
        </w:rPr>
        <w:t>vente</w:t>
      </w:r>
      <w:r w:rsidRPr="0097787B">
        <w:rPr>
          <w:rFonts w:hint="cs"/>
          <w:sz w:val="24"/>
          <w:szCs w:val="24"/>
          <w:rtl/>
          <w:lang w:bidi="ar-EG"/>
        </w:rPr>
        <w:t xml:space="preserve"> فقرة 674 </w:t>
      </w:r>
      <w:r w:rsidRPr="0097787B">
        <w:rPr>
          <w:sz w:val="24"/>
          <w:szCs w:val="24"/>
          <w:rtl/>
          <w:lang w:bidi="ar-EG"/>
        </w:rPr>
        <w:t>–</w:t>
      </w:r>
      <w:r w:rsidRPr="0097787B">
        <w:rPr>
          <w:rFonts w:hint="cs"/>
          <w:sz w:val="24"/>
          <w:szCs w:val="24"/>
          <w:rtl/>
          <w:lang w:bidi="ar-EG"/>
        </w:rPr>
        <w:t xml:space="preserve"> فقرة 696 </w:t>
      </w:r>
      <w:r w:rsidRPr="0097787B">
        <w:rPr>
          <w:sz w:val="24"/>
          <w:szCs w:val="24"/>
          <w:rtl/>
          <w:lang w:bidi="ar-EG"/>
        </w:rPr>
        <w:t>–</w:t>
      </w:r>
      <w:r w:rsidRPr="0097787B">
        <w:rPr>
          <w:rFonts w:hint="cs"/>
          <w:sz w:val="24"/>
          <w:szCs w:val="24"/>
          <w:rtl/>
          <w:lang w:bidi="ar-EG"/>
        </w:rPr>
        <w:t xml:space="preserve"> الأستاذ عبد المنعم البدراوي فقرة 149 </w:t>
      </w:r>
      <w:r w:rsidRPr="0097787B">
        <w:rPr>
          <w:sz w:val="24"/>
          <w:szCs w:val="24"/>
          <w:rtl/>
          <w:lang w:bidi="ar-EG"/>
        </w:rPr>
        <w:t>–</w:t>
      </w:r>
      <w:r w:rsidRPr="0097787B">
        <w:rPr>
          <w:rFonts w:hint="cs"/>
          <w:sz w:val="24"/>
          <w:szCs w:val="24"/>
          <w:rtl/>
          <w:lang w:bidi="ar-EG"/>
        </w:rPr>
        <w:t xml:space="preserve"> فقرة 151 </w:t>
      </w:r>
      <w:r w:rsidRPr="0097787B">
        <w:rPr>
          <w:sz w:val="24"/>
          <w:szCs w:val="24"/>
          <w:rtl/>
          <w:lang w:bidi="ar-EG"/>
        </w:rPr>
        <w:t>–</w:t>
      </w:r>
      <w:r w:rsidRPr="0097787B">
        <w:rPr>
          <w:rFonts w:hint="cs"/>
          <w:sz w:val="24"/>
          <w:szCs w:val="24"/>
          <w:rtl/>
          <w:lang w:bidi="ar-EG"/>
        </w:rPr>
        <w:t xml:space="preserve"> الأستاذ منصور مصطفى منصور فقرة 33</w:t>
      </w:r>
      <w:r>
        <w:rPr>
          <w:rFonts w:hint="cs"/>
          <w:sz w:val="24"/>
          <w:szCs w:val="24"/>
          <w:rtl/>
          <w:lang w:bidi="ar-EG"/>
        </w:rPr>
        <w:t xml:space="preserve"> .</w:t>
      </w:r>
      <w:r w:rsidRPr="0097787B">
        <w:rPr>
          <w:rFonts w:hint="cs"/>
          <w:sz w:val="24"/>
          <w:szCs w:val="24"/>
          <w:rtl/>
          <w:lang w:bidi="ar-EG"/>
        </w:rPr>
        <w:t xml:space="preserve"> </w:t>
      </w:r>
    </w:p>
  </w:footnote>
  <w:footnote w:id="65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أوبري ورو 5 فقرة 349 ص 18 </w:t>
      </w:r>
      <w:r w:rsidRPr="0097787B">
        <w:rPr>
          <w:sz w:val="24"/>
          <w:szCs w:val="24"/>
          <w:rtl/>
          <w:lang w:bidi="ar-EG"/>
        </w:rPr>
        <w:t>–</w:t>
      </w:r>
      <w:r w:rsidRPr="0097787B">
        <w:rPr>
          <w:rFonts w:hint="cs"/>
          <w:sz w:val="24"/>
          <w:szCs w:val="24"/>
          <w:rtl/>
          <w:lang w:bidi="ar-EG"/>
        </w:rPr>
        <w:t xml:space="preserve"> بودري وسينيا فقرة 132 ص 132 </w:t>
      </w:r>
      <w:r w:rsidRPr="0097787B">
        <w:rPr>
          <w:sz w:val="24"/>
          <w:szCs w:val="24"/>
          <w:rtl/>
          <w:lang w:bidi="ar-EG"/>
        </w:rPr>
        <w:t>–</w:t>
      </w:r>
      <w:r w:rsidRPr="0097787B">
        <w:rPr>
          <w:rFonts w:hint="cs"/>
          <w:sz w:val="24"/>
          <w:szCs w:val="24"/>
          <w:rtl/>
          <w:lang w:bidi="ar-EG"/>
        </w:rPr>
        <w:t xml:space="preserve"> بلانيول وريبير وهامل 10 فقرة 36 ص 36 </w:t>
      </w:r>
      <w:r w:rsidRPr="0097787B">
        <w:rPr>
          <w:sz w:val="24"/>
          <w:szCs w:val="24"/>
          <w:rtl/>
          <w:lang w:bidi="ar-EG"/>
        </w:rPr>
        <w:t>–</w:t>
      </w:r>
      <w:r w:rsidRPr="0097787B">
        <w:rPr>
          <w:rFonts w:hint="cs"/>
          <w:sz w:val="24"/>
          <w:szCs w:val="24"/>
          <w:rtl/>
          <w:lang w:bidi="ar-EG"/>
        </w:rPr>
        <w:t xml:space="preserve"> الأستاذ سليمان مرقس فقرة 89 </w:t>
      </w:r>
      <w:r w:rsidRPr="0097787B">
        <w:rPr>
          <w:sz w:val="24"/>
          <w:szCs w:val="24"/>
          <w:rtl/>
          <w:lang w:bidi="ar-EG"/>
        </w:rPr>
        <w:t>–</w:t>
      </w:r>
      <w:r w:rsidRPr="0097787B">
        <w:rPr>
          <w:rFonts w:hint="cs"/>
          <w:sz w:val="24"/>
          <w:szCs w:val="24"/>
          <w:rtl/>
          <w:lang w:bidi="ar-EG"/>
        </w:rPr>
        <w:t xml:space="preserve"> الأستاذ جميل الشرقاوي ص 112</w:t>
      </w:r>
      <w:r>
        <w:rPr>
          <w:rFonts w:hint="cs"/>
          <w:sz w:val="24"/>
          <w:szCs w:val="24"/>
          <w:rtl/>
          <w:lang w:bidi="ar-EG"/>
        </w:rPr>
        <w:t xml:space="preserve"> .</w:t>
      </w:r>
      <w:r w:rsidRPr="0097787B">
        <w:rPr>
          <w:rFonts w:hint="cs"/>
          <w:sz w:val="24"/>
          <w:szCs w:val="24"/>
          <w:rtl/>
          <w:lang w:bidi="ar-EG"/>
        </w:rPr>
        <w:t xml:space="preserve"> </w:t>
      </w:r>
    </w:p>
  </w:footnote>
  <w:footnote w:id="656">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ولا يكون بيعاً العقد الذي جعل فيه الثمن هو المقدار الذي يعرضه أجني على صاحب السلعة</w:t>
      </w:r>
      <w:r>
        <w:rPr>
          <w:rFonts w:hint="cs"/>
          <w:sz w:val="24"/>
          <w:szCs w:val="24"/>
          <w:rtl/>
          <w:lang w:bidi="ar-EG"/>
        </w:rPr>
        <w:t xml:space="preserve"> ،</w:t>
      </w:r>
      <w:r w:rsidRPr="0097787B">
        <w:rPr>
          <w:rFonts w:hint="cs"/>
          <w:sz w:val="24"/>
          <w:szCs w:val="24"/>
          <w:rtl/>
          <w:lang w:bidi="ar-EG"/>
        </w:rPr>
        <w:t xml:space="preserve"> بل يكون هذا شرط تفضيل </w:t>
      </w:r>
      <w:r w:rsidRPr="0097787B">
        <w:rPr>
          <w:sz w:val="24"/>
          <w:szCs w:val="24"/>
          <w:lang w:bidi="ar-EG"/>
        </w:rPr>
        <w:t>pacte de preference</w:t>
      </w:r>
      <w:r w:rsidRPr="0097787B">
        <w:rPr>
          <w:rFonts w:hint="cs"/>
          <w:sz w:val="24"/>
          <w:szCs w:val="24"/>
          <w:rtl/>
          <w:lang w:bidi="ar-EG"/>
        </w:rPr>
        <w:t xml:space="preserve"> يشترط فيه شخص على صاحب السلعة تفضيله على أجنبي يعرض في السلعة ثمناً يرتضيه صاحبها</w:t>
      </w:r>
      <w:r>
        <w:rPr>
          <w:rFonts w:hint="cs"/>
          <w:sz w:val="24"/>
          <w:szCs w:val="24"/>
          <w:rtl/>
          <w:lang w:bidi="ar-EG"/>
        </w:rPr>
        <w:t xml:space="preserve"> ،</w:t>
      </w:r>
      <w:r w:rsidRPr="0097787B">
        <w:rPr>
          <w:rFonts w:hint="cs"/>
          <w:sz w:val="24"/>
          <w:szCs w:val="24"/>
          <w:rtl/>
          <w:lang w:bidi="ar-EG"/>
        </w:rPr>
        <w:t xml:space="preserve"> فيلتزم هذا الأخير بتفضيل الأول على الأجنبي في يع السلعة له بالثمن الذي يعرضه الأجنبي 0</w:t>
      </w:r>
      <w:r w:rsidRPr="0097787B">
        <w:rPr>
          <w:sz w:val="24"/>
          <w:szCs w:val="24"/>
          <w:rtl/>
          <w:lang w:bidi="ar-EG"/>
        </w:rPr>
        <w:t xml:space="preserve"> </w:t>
      </w:r>
      <w:r w:rsidRPr="0097787B">
        <w:rPr>
          <w:rFonts w:hint="cs"/>
          <w:sz w:val="24"/>
          <w:szCs w:val="24"/>
          <w:rtl/>
          <w:lang w:bidi="ar-EG"/>
        </w:rPr>
        <w:t xml:space="preserve">بودري وسينيا فقرة 133 </w:t>
      </w:r>
      <w:r w:rsidRPr="0097787B">
        <w:rPr>
          <w:sz w:val="24"/>
          <w:szCs w:val="24"/>
          <w:rtl/>
          <w:lang w:bidi="ar-EG"/>
        </w:rPr>
        <w:t>–</w:t>
      </w:r>
      <w:r w:rsidRPr="0097787B">
        <w:rPr>
          <w:rFonts w:hint="cs"/>
          <w:sz w:val="24"/>
          <w:szCs w:val="24"/>
          <w:rtl/>
          <w:lang w:bidi="ar-EG"/>
        </w:rPr>
        <w:t xml:space="preserve"> الأستاذ سليمان مرقس فقرة 128 </w:t>
      </w:r>
      <w:r w:rsidRPr="0097787B">
        <w:rPr>
          <w:sz w:val="24"/>
          <w:szCs w:val="24"/>
          <w:rtl/>
          <w:lang w:bidi="ar-EG"/>
        </w:rPr>
        <w:t>–</w:t>
      </w:r>
      <w:r w:rsidRPr="0097787B">
        <w:rPr>
          <w:rFonts w:hint="cs"/>
          <w:sz w:val="24"/>
          <w:szCs w:val="24"/>
          <w:rtl/>
          <w:lang w:bidi="ar-EG"/>
        </w:rPr>
        <w:t xml:space="preserve"> الأستاذ منصور مصطفى منصور فقرة 29</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واشتراط تعديل الثمن تبعاً لطارئ معين جائز</w:t>
      </w:r>
      <w:r>
        <w:rPr>
          <w:rFonts w:hint="cs"/>
          <w:sz w:val="24"/>
          <w:szCs w:val="24"/>
          <w:rtl/>
          <w:lang w:bidi="ar-EG"/>
        </w:rPr>
        <w:t xml:space="preserve"> ،</w:t>
      </w:r>
      <w:r w:rsidRPr="0097787B">
        <w:rPr>
          <w:rFonts w:hint="cs"/>
          <w:sz w:val="24"/>
          <w:szCs w:val="24"/>
          <w:rtl/>
          <w:lang w:bidi="ar-EG"/>
        </w:rPr>
        <w:t xml:space="preserve"> ولكن إذا اتفق المتعاقدان على تحديد الثمن في تاريخ تال لم ينعقد البيع إلا عند تحديد الثمن </w:t>
      </w:r>
      <w:r>
        <w:rPr>
          <w:rFonts w:hint="cs"/>
          <w:sz w:val="24"/>
          <w:szCs w:val="24"/>
          <w:rtl/>
          <w:lang w:bidi="ar-EG"/>
        </w:rPr>
        <w:t xml:space="preserve">( </w:t>
      </w:r>
      <w:r w:rsidRPr="0097787B">
        <w:rPr>
          <w:rFonts w:hint="cs"/>
          <w:sz w:val="24"/>
          <w:szCs w:val="24"/>
          <w:rtl/>
          <w:lang w:bidi="ar-EG"/>
        </w:rPr>
        <w:t xml:space="preserve">دي باج 4 فقرة 37 </w:t>
      </w:r>
      <w:r w:rsidRPr="0097787B">
        <w:rPr>
          <w:sz w:val="24"/>
          <w:szCs w:val="24"/>
          <w:rtl/>
          <w:lang w:bidi="ar-EG"/>
        </w:rPr>
        <w:t>–</w:t>
      </w:r>
      <w:r w:rsidRPr="0097787B">
        <w:rPr>
          <w:rFonts w:hint="cs"/>
          <w:sz w:val="24"/>
          <w:szCs w:val="24"/>
          <w:rtl/>
          <w:lang w:bidi="ar-EG"/>
        </w:rPr>
        <w:t xml:space="preserve"> الأستاذ محمد كامل مرسي فقرة 102 ص 177 </w:t>
      </w:r>
      <w:r w:rsidRPr="0097787B">
        <w:rPr>
          <w:sz w:val="24"/>
          <w:szCs w:val="24"/>
          <w:rtl/>
          <w:lang w:bidi="ar-EG"/>
        </w:rPr>
        <w:t>–</w:t>
      </w:r>
      <w:r w:rsidRPr="0097787B">
        <w:rPr>
          <w:rFonts w:hint="cs"/>
          <w:sz w:val="24"/>
          <w:szCs w:val="24"/>
          <w:rtl/>
          <w:lang w:bidi="ar-EG"/>
        </w:rPr>
        <w:t xml:space="preserve"> 178</w:t>
      </w:r>
      <w:r>
        <w:rPr>
          <w:rFonts w:hint="cs"/>
          <w:sz w:val="24"/>
          <w:szCs w:val="24"/>
          <w:rtl/>
          <w:lang w:bidi="ar-EG"/>
        </w:rPr>
        <w:t xml:space="preserve"> ) .</w:t>
      </w:r>
      <w:r w:rsidRPr="0097787B">
        <w:rPr>
          <w:rFonts w:hint="cs"/>
          <w:sz w:val="24"/>
          <w:szCs w:val="24"/>
          <w:rtl/>
          <w:lang w:bidi="ar-EG"/>
        </w:rPr>
        <w:t xml:space="preserve"> </w:t>
      </w:r>
    </w:p>
  </w:footnote>
  <w:footnote w:id="65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بيدان 11 فقرة 115 </w:t>
      </w:r>
      <w:r w:rsidRPr="0097787B">
        <w:rPr>
          <w:sz w:val="24"/>
          <w:szCs w:val="24"/>
          <w:rtl/>
          <w:lang w:bidi="ar-EG"/>
        </w:rPr>
        <w:t>–</w:t>
      </w:r>
      <w:r w:rsidRPr="0097787B">
        <w:rPr>
          <w:rFonts w:hint="cs"/>
          <w:sz w:val="24"/>
          <w:szCs w:val="24"/>
          <w:rtl/>
          <w:lang w:bidi="ar-EG"/>
        </w:rPr>
        <w:t xml:space="preserve"> بلانيول وريبير وبولانجيه 2 فقرة 2389 </w:t>
      </w:r>
      <w:r w:rsidRPr="0097787B">
        <w:rPr>
          <w:sz w:val="24"/>
          <w:szCs w:val="24"/>
          <w:rtl/>
          <w:lang w:bidi="ar-EG"/>
        </w:rPr>
        <w:t>–</w:t>
      </w:r>
      <w:r w:rsidRPr="0097787B">
        <w:rPr>
          <w:rFonts w:hint="cs"/>
          <w:sz w:val="24"/>
          <w:szCs w:val="24"/>
          <w:rtl/>
          <w:lang w:bidi="ar-EG"/>
        </w:rPr>
        <w:t xml:space="preserve"> كولان وكابيتان 2 فقرة 871 </w:t>
      </w:r>
      <w:r w:rsidRPr="0097787B">
        <w:rPr>
          <w:sz w:val="24"/>
          <w:szCs w:val="24"/>
          <w:rtl/>
          <w:lang w:bidi="ar-EG"/>
        </w:rPr>
        <w:t>–</w:t>
      </w:r>
      <w:r w:rsidRPr="0097787B">
        <w:rPr>
          <w:rFonts w:hint="cs"/>
          <w:sz w:val="24"/>
          <w:szCs w:val="24"/>
          <w:rtl/>
          <w:lang w:bidi="ar-EG"/>
        </w:rPr>
        <w:t xml:space="preserve"> جوسران 2 فقرة 1024</w:t>
      </w:r>
      <w:r>
        <w:rPr>
          <w:rFonts w:hint="cs"/>
          <w:sz w:val="24"/>
          <w:szCs w:val="24"/>
          <w:rtl/>
          <w:lang w:bidi="ar-EG"/>
        </w:rPr>
        <w:t xml:space="preserve"> .</w:t>
      </w:r>
      <w:r w:rsidRPr="0097787B">
        <w:rPr>
          <w:rFonts w:hint="cs"/>
          <w:sz w:val="24"/>
          <w:szCs w:val="24"/>
          <w:rtl/>
          <w:lang w:bidi="ar-EG"/>
        </w:rPr>
        <w:t xml:space="preserve"> </w:t>
      </w:r>
    </w:p>
  </w:footnote>
  <w:footnote w:id="65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أو يجوز أن يكون الثمن هو ثمن التكلفة مع إضافة ربح معين</w:t>
      </w:r>
      <w:r>
        <w:rPr>
          <w:rFonts w:hint="cs"/>
          <w:sz w:val="24"/>
          <w:szCs w:val="24"/>
          <w:rtl/>
          <w:lang w:bidi="ar-EG"/>
        </w:rPr>
        <w:t xml:space="preserve"> ،</w:t>
      </w:r>
      <w:r w:rsidRPr="0097787B">
        <w:rPr>
          <w:rFonts w:hint="cs"/>
          <w:sz w:val="24"/>
          <w:szCs w:val="24"/>
          <w:rtl/>
          <w:lang w:bidi="ar-EG"/>
        </w:rPr>
        <w:t xml:space="preserve"> أو متوسط الأثمان التي باع بها التاجر في وقت معين</w:t>
      </w:r>
      <w:r>
        <w:rPr>
          <w:rFonts w:hint="cs"/>
          <w:sz w:val="24"/>
          <w:szCs w:val="24"/>
          <w:rtl/>
          <w:lang w:bidi="ar-EG"/>
        </w:rPr>
        <w:t xml:space="preserve"> ،</w:t>
      </w:r>
      <w:r w:rsidRPr="0097787B">
        <w:rPr>
          <w:rFonts w:hint="cs"/>
          <w:sz w:val="24"/>
          <w:szCs w:val="24"/>
          <w:rtl/>
          <w:lang w:bidi="ar-EG"/>
        </w:rPr>
        <w:t xml:space="preserve"> أو على أساس التسعيرة الرسمية </w:t>
      </w:r>
      <w:r>
        <w:rPr>
          <w:rFonts w:hint="cs"/>
          <w:sz w:val="24"/>
          <w:szCs w:val="24"/>
          <w:rtl/>
          <w:lang w:bidi="ar-EG"/>
        </w:rPr>
        <w:t xml:space="preserve">( </w:t>
      </w:r>
      <w:r w:rsidRPr="0097787B">
        <w:rPr>
          <w:rFonts w:hint="cs"/>
          <w:sz w:val="24"/>
          <w:szCs w:val="24"/>
          <w:rtl/>
          <w:lang w:bidi="ar-EG"/>
        </w:rPr>
        <w:t>الأستاذ سليمان مرقس فقرة 89 ص 127</w:t>
      </w:r>
      <w:r>
        <w:rPr>
          <w:rFonts w:hint="cs"/>
          <w:sz w:val="24"/>
          <w:szCs w:val="24"/>
          <w:rtl/>
          <w:lang w:bidi="ar-EG"/>
        </w:rPr>
        <w:t xml:space="preserve"> ) .</w:t>
      </w:r>
      <w:r w:rsidRPr="0097787B">
        <w:rPr>
          <w:rFonts w:hint="cs"/>
          <w:sz w:val="24"/>
          <w:szCs w:val="24"/>
          <w:rtl/>
          <w:lang w:bidi="ar-EG"/>
        </w:rPr>
        <w:t xml:space="preserve"> </w:t>
      </w:r>
    </w:p>
  </w:footnote>
  <w:footnote w:id="65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ذلك أنه يثبت واقعة مادية</w:t>
      </w:r>
      <w:r>
        <w:rPr>
          <w:rFonts w:hint="cs"/>
          <w:sz w:val="24"/>
          <w:szCs w:val="24"/>
          <w:rtl/>
          <w:lang w:bidi="ar-EG"/>
        </w:rPr>
        <w:t xml:space="preserve"> ،</w:t>
      </w:r>
      <w:r w:rsidRPr="0097787B">
        <w:rPr>
          <w:rFonts w:hint="cs"/>
          <w:sz w:val="24"/>
          <w:szCs w:val="24"/>
          <w:rtl/>
          <w:lang w:bidi="ar-EG"/>
        </w:rPr>
        <w:t xml:space="preserve"> إذ شراء البائع للمبيع بثمن معين يعتبر بالنسبة إلى المشتري واقعة مادية لا تصرفاً قانونياً</w:t>
      </w:r>
      <w:r>
        <w:rPr>
          <w:rFonts w:hint="cs"/>
          <w:sz w:val="24"/>
          <w:szCs w:val="24"/>
          <w:rtl/>
          <w:lang w:bidi="ar-EG"/>
        </w:rPr>
        <w:t xml:space="preserve"> ،</w:t>
      </w:r>
      <w:r w:rsidRPr="0097787B">
        <w:rPr>
          <w:rFonts w:hint="cs"/>
          <w:sz w:val="24"/>
          <w:szCs w:val="24"/>
          <w:rtl/>
          <w:lang w:bidi="ar-EG"/>
        </w:rPr>
        <w:t xml:space="preserve"> فضلاً عن أن البيان الصادر من البائع بثمن أعلى من الثمن الحقيقي ينطوي على غش والغش يثبت بجميع الطرق</w:t>
      </w:r>
      <w:r>
        <w:rPr>
          <w:rFonts w:hint="cs"/>
          <w:sz w:val="24"/>
          <w:szCs w:val="24"/>
          <w:rtl/>
          <w:lang w:bidi="ar-EG"/>
        </w:rPr>
        <w:t xml:space="preserve"> .</w:t>
      </w:r>
      <w:r w:rsidRPr="0097787B">
        <w:rPr>
          <w:rFonts w:hint="cs"/>
          <w:sz w:val="24"/>
          <w:szCs w:val="24"/>
          <w:rtl/>
          <w:lang w:bidi="ar-EG"/>
        </w:rPr>
        <w:t xml:space="preserve"> </w:t>
      </w:r>
    </w:p>
  </w:footnote>
  <w:footnote w:id="66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أنظر مصادر الحق في الفقه الإسلامي للمؤلف جزء 2 ص 166 </w:t>
      </w:r>
      <w:r w:rsidRPr="0097787B">
        <w:rPr>
          <w:sz w:val="24"/>
          <w:szCs w:val="24"/>
          <w:rtl/>
          <w:lang w:bidi="ar-EG"/>
        </w:rPr>
        <w:t>–</w:t>
      </w:r>
      <w:r w:rsidRPr="0097787B">
        <w:rPr>
          <w:rFonts w:hint="cs"/>
          <w:sz w:val="24"/>
          <w:szCs w:val="24"/>
          <w:rtl/>
          <w:lang w:bidi="ar-EG"/>
        </w:rPr>
        <w:t xml:space="preserve"> ص 167</w:t>
      </w:r>
      <w:r>
        <w:rPr>
          <w:rFonts w:hint="cs"/>
          <w:sz w:val="24"/>
          <w:szCs w:val="24"/>
          <w:rtl/>
          <w:lang w:bidi="ar-EG"/>
        </w:rPr>
        <w:t xml:space="preserve"> .</w:t>
      </w:r>
      <w:r w:rsidRPr="0097787B">
        <w:rPr>
          <w:rFonts w:hint="cs"/>
          <w:sz w:val="24"/>
          <w:szCs w:val="24"/>
          <w:rtl/>
          <w:lang w:bidi="ar-EG"/>
        </w:rPr>
        <w:t xml:space="preserve"> </w:t>
      </w:r>
    </w:p>
  </w:footnote>
  <w:footnote w:id="66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نصت المادة 121</w:t>
      </w:r>
      <w:r>
        <w:rPr>
          <w:rFonts w:hint="cs"/>
          <w:sz w:val="24"/>
          <w:szCs w:val="24"/>
          <w:rtl/>
          <w:lang w:bidi="ar-EG"/>
        </w:rPr>
        <w:t xml:space="preserve">  /  </w:t>
      </w:r>
      <w:r w:rsidRPr="0097787B">
        <w:rPr>
          <w:rFonts w:hint="cs"/>
          <w:sz w:val="24"/>
          <w:szCs w:val="24"/>
          <w:rtl/>
          <w:lang w:bidi="ar-EG"/>
        </w:rPr>
        <w:t>2 من التقنين المدني العراقي على أنه</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يعتبر تغريراً عدم البيان في عقود الأمانة التي يجب التحرز فيها عن الشبهة بالبيان</w:t>
      </w:r>
      <w:r>
        <w:rPr>
          <w:rFonts w:hint="cs"/>
          <w:sz w:val="24"/>
          <w:szCs w:val="24"/>
          <w:rtl/>
          <w:lang w:bidi="ar-EG"/>
        </w:rPr>
        <w:t xml:space="preserve"> ،</w:t>
      </w:r>
      <w:r w:rsidRPr="0097787B">
        <w:rPr>
          <w:rFonts w:hint="cs"/>
          <w:sz w:val="24"/>
          <w:szCs w:val="24"/>
          <w:rtl/>
          <w:lang w:bidi="ar-EG"/>
        </w:rPr>
        <w:t xml:space="preserve"> كالخيانة في المرابحة والتولية والإشراك والوضيعة</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w:t>
      </w:r>
    </w:p>
  </w:footnote>
  <w:footnote w:id="662">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وهذا هو قول أي يوسف في المذهب الحنفي</w:t>
      </w:r>
      <w:r>
        <w:rPr>
          <w:rFonts w:hint="cs"/>
          <w:sz w:val="24"/>
          <w:szCs w:val="24"/>
          <w:rtl/>
          <w:lang w:bidi="ar-EG"/>
        </w:rPr>
        <w:t xml:space="preserve"> ،</w:t>
      </w:r>
      <w:r w:rsidRPr="0097787B">
        <w:rPr>
          <w:rFonts w:hint="cs"/>
          <w:sz w:val="24"/>
          <w:szCs w:val="24"/>
          <w:rtl/>
          <w:lang w:bidi="ar-EG"/>
        </w:rPr>
        <w:t xml:space="preserve"> ويبدو أنه أكثر الأقوال انطباقاً على القواعد العامة في القانون المصري</w:t>
      </w:r>
      <w:r>
        <w:rPr>
          <w:rFonts w:hint="cs"/>
          <w:sz w:val="24"/>
          <w:szCs w:val="24"/>
          <w:rtl/>
          <w:lang w:bidi="ar-EG"/>
        </w:rPr>
        <w:t xml:space="preserve"> .</w:t>
      </w:r>
      <w:r w:rsidRPr="0097787B">
        <w:rPr>
          <w:rFonts w:hint="cs"/>
          <w:sz w:val="24"/>
          <w:szCs w:val="24"/>
          <w:rtl/>
          <w:lang w:bidi="ar-EG"/>
        </w:rPr>
        <w:t xml:space="preserve"> وفي الفقه الإسلامي أقوال أخرى في المذهب الحنفي وفي غيره من المذاهب تتبين من النصوص الآتية</w:t>
      </w:r>
      <w:r>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 xml:space="preserve">جاء في الهداية </w:t>
      </w:r>
      <w:r>
        <w:rPr>
          <w:rFonts w:hint="cs"/>
          <w:sz w:val="24"/>
          <w:szCs w:val="24"/>
          <w:rtl/>
          <w:lang w:bidi="ar-EG"/>
        </w:rPr>
        <w:t xml:space="preserve">( </w:t>
      </w:r>
      <w:r w:rsidRPr="0097787B">
        <w:rPr>
          <w:rFonts w:hint="cs"/>
          <w:sz w:val="24"/>
          <w:szCs w:val="24"/>
          <w:rtl/>
          <w:lang w:bidi="ar-EG"/>
        </w:rPr>
        <w:t>فتح القدير 5 ص 256</w:t>
      </w:r>
      <w:r>
        <w:rPr>
          <w:rFonts w:hint="cs"/>
          <w:sz w:val="24"/>
          <w:szCs w:val="24"/>
          <w:rtl/>
          <w:lang w:bidi="ar-EG"/>
        </w:rPr>
        <w:t xml:space="preserve"> ) </w:t>
      </w:r>
      <w:r w:rsidRPr="0097787B">
        <w:rPr>
          <w:rFonts w:hint="cs"/>
          <w:sz w:val="24"/>
          <w:szCs w:val="24"/>
          <w:rtl/>
          <w:lang w:bidi="ar-EG"/>
        </w:rPr>
        <w:t>وهي من كتب الفقه الحنفي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فإن اطلع المشتري على خيانة في المرابحة</w:t>
      </w:r>
      <w:r>
        <w:rPr>
          <w:rFonts w:hint="cs"/>
          <w:sz w:val="24"/>
          <w:szCs w:val="24"/>
          <w:rtl/>
          <w:lang w:bidi="ar-EG"/>
        </w:rPr>
        <w:t xml:space="preserve"> ،</w:t>
      </w:r>
      <w:r w:rsidRPr="0097787B">
        <w:rPr>
          <w:rFonts w:hint="cs"/>
          <w:sz w:val="24"/>
          <w:szCs w:val="24"/>
          <w:rtl/>
          <w:lang w:bidi="ar-EG"/>
        </w:rPr>
        <w:t xml:space="preserve"> فهو بالخيار عند أبي حنيفة إن شاء أخذه بجميع الثمن وغن شاء تركه</w:t>
      </w:r>
      <w:r>
        <w:rPr>
          <w:rFonts w:hint="cs"/>
          <w:sz w:val="24"/>
          <w:szCs w:val="24"/>
          <w:rtl/>
          <w:lang w:bidi="ar-EG"/>
        </w:rPr>
        <w:t xml:space="preserve"> ،</w:t>
      </w:r>
      <w:r w:rsidRPr="0097787B">
        <w:rPr>
          <w:rFonts w:hint="cs"/>
          <w:sz w:val="24"/>
          <w:szCs w:val="24"/>
          <w:rtl/>
          <w:lang w:bidi="ar-EG"/>
        </w:rPr>
        <w:t xml:space="preserve"> وإن أطلع على خيانة في التولية أسقطها من الثمن</w:t>
      </w:r>
      <w:r>
        <w:rPr>
          <w:rFonts w:hint="cs"/>
          <w:sz w:val="24"/>
          <w:szCs w:val="24"/>
          <w:rtl/>
          <w:lang w:bidi="ar-EG"/>
        </w:rPr>
        <w:t xml:space="preserve"> .</w:t>
      </w:r>
      <w:r w:rsidRPr="0097787B">
        <w:rPr>
          <w:rFonts w:hint="cs"/>
          <w:sz w:val="24"/>
          <w:szCs w:val="24"/>
          <w:rtl/>
          <w:lang w:bidi="ar-EG"/>
        </w:rPr>
        <w:t xml:space="preserve"> وقال أبو يوسف رحمه الله يحط فيهما</w:t>
      </w:r>
      <w:r>
        <w:rPr>
          <w:rFonts w:hint="cs"/>
          <w:sz w:val="24"/>
          <w:szCs w:val="24"/>
          <w:rtl/>
          <w:lang w:bidi="ar-EG"/>
        </w:rPr>
        <w:t xml:space="preserve"> .</w:t>
      </w:r>
      <w:r w:rsidRPr="0097787B">
        <w:rPr>
          <w:rFonts w:hint="cs"/>
          <w:sz w:val="24"/>
          <w:szCs w:val="24"/>
          <w:rtl/>
          <w:lang w:bidi="ar-EG"/>
        </w:rPr>
        <w:t xml:space="preserve"> وقال محمد رحمه الله يخير فيهما</w:t>
      </w:r>
      <w:r>
        <w:rPr>
          <w:rFonts w:hint="cs"/>
          <w:sz w:val="24"/>
          <w:szCs w:val="24"/>
          <w:rtl/>
          <w:lang w:bidi="ar-EG"/>
        </w:rPr>
        <w:t xml:space="preserve"> .</w:t>
      </w:r>
      <w:r w:rsidRPr="0097787B">
        <w:rPr>
          <w:rFonts w:hint="cs"/>
          <w:sz w:val="24"/>
          <w:szCs w:val="24"/>
          <w:rtl/>
          <w:lang w:bidi="ar-EG"/>
        </w:rPr>
        <w:t xml:space="preserve"> لمحمد رحمه الله أن الاعتبار للتسمية لكونه معلوماً</w:t>
      </w:r>
      <w:r>
        <w:rPr>
          <w:rFonts w:hint="cs"/>
          <w:sz w:val="24"/>
          <w:szCs w:val="24"/>
          <w:rtl/>
          <w:lang w:bidi="ar-EG"/>
        </w:rPr>
        <w:t xml:space="preserve"> .</w:t>
      </w:r>
      <w:r w:rsidRPr="0097787B">
        <w:rPr>
          <w:rFonts w:hint="cs"/>
          <w:sz w:val="24"/>
          <w:szCs w:val="24"/>
          <w:rtl/>
          <w:lang w:bidi="ar-EG"/>
        </w:rPr>
        <w:t xml:space="preserve"> والتولية والمرابحة ترويح وترغيب فيكون وصفاً مرغوباً فيه كوصف السلامة</w:t>
      </w:r>
      <w:r>
        <w:rPr>
          <w:rFonts w:hint="cs"/>
          <w:sz w:val="24"/>
          <w:szCs w:val="24"/>
          <w:rtl/>
          <w:lang w:bidi="ar-EG"/>
        </w:rPr>
        <w:t xml:space="preserve"> ،</w:t>
      </w:r>
      <w:r w:rsidRPr="0097787B">
        <w:rPr>
          <w:rFonts w:hint="cs"/>
          <w:sz w:val="24"/>
          <w:szCs w:val="24"/>
          <w:rtl/>
          <w:lang w:bidi="ar-EG"/>
        </w:rPr>
        <w:t xml:space="preserve"> فيتخير بفواته</w:t>
      </w:r>
      <w:r>
        <w:rPr>
          <w:rFonts w:hint="cs"/>
          <w:sz w:val="24"/>
          <w:szCs w:val="24"/>
          <w:rtl/>
          <w:lang w:bidi="ar-EG"/>
        </w:rPr>
        <w:t xml:space="preserve"> .</w:t>
      </w:r>
      <w:r w:rsidRPr="0097787B">
        <w:rPr>
          <w:rFonts w:hint="cs"/>
          <w:sz w:val="24"/>
          <w:szCs w:val="24"/>
          <w:rtl/>
          <w:lang w:bidi="ar-EG"/>
        </w:rPr>
        <w:t xml:space="preserve"> ولأبي يوسف رحمه الله أن الأصل فيه كونه تولية مرابحة</w:t>
      </w:r>
      <w:r>
        <w:rPr>
          <w:rFonts w:hint="cs"/>
          <w:sz w:val="24"/>
          <w:szCs w:val="24"/>
          <w:rtl/>
          <w:lang w:bidi="ar-EG"/>
        </w:rPr>
        <w:t xml:space="preserve"> ،</w:t>
      </w:r>
      <w:r w:rsidRPr="0097787B">
        <w:rPr>
          <w:rFonts w:hint="cs"/>
          <w:sz w:val="24"/>
          <w:szCs w:val="24"/>
          <w:rtl/>
          <w:lang w:bidi="ar-EG"/>
        </w:rPr>
        <w:t xml:space="preserve"> ولهذا ينعقد بقوله وليتك بالثمن الأول أو بعتك مرابحة على الثمن الأول إذا كان ذلك معلوماً</w:t>
      </w:r>
      <w:r>
        <w:rPr>
          <w:rFonts w:hint="cs"/>
          <w:sz w:val="24"/>
          <w:szCs w:val="24"/>
          <w:rtl/>
          <w:lang w:bidi="ar-EG"/>
        </w:rPr>
        <w:t xml:space="preserve"> ،</w:t>
      </w:r>
      <w:r w:rsidRPr="0097787B">
        <w:rPr>
          <w:rFonts w:hint="cs"/>
          <w:sz w:val="24"/>
          <w:szCs w:val="24"/>
          <w:rtl/>
          <w:lang w:bidi="ar-EG"/>
        </w:rPr>
        <w:t xml:space="preserve"> فلا بد من البناء الأول وذلك بالحط</w:t>
      </w:r>
      <w:r>
        <w:rPr>
          <w:rFonts w:hint="cs"/>
          <w:sz w:val="24"/>
          <w:szCs w:val="24"/>
          <w:rtl/>
          <w:lang w:bidi="ar-EG"/>
        </w:rPr>
        <w:t xml:space="preserve"> ،</w:t>
      </w:r>
      <w:r w:rsidRPr="0097787B">
        <w:rPr>
          <w:rFonts w:hint="cs"/>
          <w:sz w:val="24"/>
          <w:szCs w:val="24"/>
          <w:rtl/>
          <w:lang w:bidi="ar-EG"/>
        </w:rPr>
        <w:t xml:space="preserve"> غير أنه يحط في التوليد قد الخيانة من رأس المال وفي المرابحة منه ومن الربح</w:t>
      </w:r>
      <w:r>
        <w:rPr>
          <w:rFonts w:hint="cs"/>
          <w:sz w:val="24"/>
          <w:szCs w:val="24"/>
          <w:rtl/>
          <w:lang w:bidi="ar-EG"/>
        </w:rPr>
        <w:t xml:space="preserve"> .</w:t>
      </w:r>
      <w:r w:rsidRPr="0097787B">
        <w:rPr>
          <w:rFonts w:hint="cs"/>
          <w:sz w:val="24"/>
          <w:szCs w:val="24"/>
          <w:rtl/>
          <w:lang w:bidi="ar-EG"/>
        </w:rPr>
        <w:t xml:space="preserve"> ولأبي حنيفة رحمه الله أنه لو لم يحط في التولية لا تبقى تولية لأنه يزيد على الثمن الأول فيتغير التصرف فتعين الحط</w:t>
      </w:r>
      <w:r>
        <w:rPr>
          <w:rFonts w:hint="cs"/>
          <w:sz w:val="24"/>
          <w:szCs w:val="24"/>
          <w:rtl/>
          <w:lang w:bidi="ar-EG"/>
        </w:rPr>
        <w:t xml:space="preserve"> ،</w:t>
      </w:r>
      <w:r w:rsidRPr="0097787B">
        <w:rPr>
          <w:rFonts w:hint="cs"/>
          <w:sz w:val="24"/>
          <w:szCs w:val="24"/>
          <w:rtl/>
          <w:lang w:bidi="ar-EG"/>
        </w:rPr>
        <w:t xml:space="preserve"> وفي المرابحة لو لميحط تبقى مرابحة وإن كان يتفاوت الربح فلا يتغير التصرف فأمكن القول بالتخيير</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 xml:space="preserve">وجاء في القوانين الفقهية لابن جزي </w:t>
      </w:r>
      <w:r>
        <w:rPr>
          <w:rFonts w:hint="cs"/>
          <w:sz w:val="24"/>
          <w:szCs w:val="24"/>
          <w:rtl/>
          <w:lang w:bidi="ar-EG"/>
        </w:rPr>
        <w:t xml:space="preserve">( </w:t>
      </w:r>
      <w:r w:rsidRPr="0097787B">
        <w:rPr>
          <w:rFonts w:hint="cs"/>
          <w:sz w:val="24"/>
          <w:szCs w:val="24"/>
          <w:rtl/>
          <w:lang w:bidi="ar-EG"/>
        </w:rPr>
        <w:t xml:space="preserve">ص 263 </w:t>
      </w:r>
      <w:r w:rsidRPr="0097787B">
        <w:rPr>
          <w:sz w:val="24"/>
          <w:szCs w:val="24"/>
          <w:rtl/>
          <w:lang w:bidi="ar-EG"/>
        </w:rPr>
        <w:t>–</w:t>
      </w:r>
      <w:r w:rsidRPr="0097787B">
        <w:rPr>
          <w:rFonts w:hint="cs"/>
          <w:sz w:val="24"/>
          <w:szCs w:val="24"/>
          <w:rtl/>
          <w:lang w:bidi="ar-EG"/>
        </w:rPr>
        <w:t xml:space="preserve"> ص 264</w:t>
      </w:r>
      <w:r>
        <w:rPr>
          <w:rFonts w:hint="cs"/>
          <w:sz w:val="24"/>
          <w:szCs w:val="24"/>
          <w:rtl/>
          <w:lang w:bidi="ar-EG"/>
        </w:rPr>
        <w:t xml:space="preserve"> ) </w:t>
      </w:r>
      <w:r w:rsidRPr="0097787B">
        <w:rPr>
          <w:rFonts w:hint="cs"/>
          <w:sz w:val="24"/>
          <w:szCs w:val="24"/>
          <w:rtl/>
          <w:lang w:bidi="ar-EG"/>
        </w:rPr>
        <w:t>وهي من كتب الفقه المالكي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لا يجوز الكذب في التعريف بالثمن</w:t>
      </w:r>
      <w:r>
        <w:rPr>
          <w:rFonts w:hint="cs"/>
          <w:sz w:val="24"/>
          <w:szCs w:val="24"/>
          <w:rtl/>
          <w:lang w:bidi="ar-EG"/>
        </w:rPr>
        <w:t xml:space="preserve"> .</w:t>
      </w:r>
      <w:r w:rsidRPr="0097787B">
        <w:rPr>
          <w:rFonts w:hint="cs"/>
          <w:sz w:val="24"/>
          <w:szCs w:val="24"/>
          <w:rtl/>
          <w:lang w:bidi="ar-EG"/>
        </w:rPr>
        <w:t xml:space="preserve"> فإن كذب ثم اطلع المشتري على الزيادة في الثمن</w:t>
      </w:r>
      <w:r>
        <w:rPr>
          <w:rFonts w:hint="cs"/>
          <w:sz w:val="24"/>
          <w:szCs w:val="24"/>
          <w:rtl/>
          <w:lang w:bidi="ar-EG"/>
        </w:rPr>
        <w:t xml:space="preserve"> ،</w:t>
      </w:r>
      <w:r w:rsidRPr="0097787B">
        <w:rPr>
          <w:rFonts w:hint="cs"/>
          <w:sz w:val="24"/>
          <w:szCs w:val="24"/>
          <w:rtl/>
          <w:lang w:bidi="ar-EG"/>
        </w:rPr>
        <w:t xml:space="preserve"> فالمشتري مخير بين أن يمسك بجميع الثمن أو يرده</w:t>
      </w:r>
      <w:r>
        <w:rPr>
          <w:rFonts w:hint="cs"/>
          <w:sz w:val="24"/>
          <w:szCs w:val="24"/>
          <w:rtl/>
          <w:lang w:bidi="ar-EG"/>
        </w:rPr>
        <w:t xml:space="preserve"> ،</w:t>
      </w:r>
      <w:r w:rsidRPr="0097787B">
        <w:rPr>
          <w:rFonts w:hint="cs"/>
          <w:sz w:val="24"/>
          <w:szCs w:val="24"/>
          <w:rtl/>
          <w:lang w:bidi="ar-EG"/>
        </w:rPr>
        <w:t xml:space="preserve"> إلا أن يشاء البائع أن يحط نه الزيادة وما ينوبها من الربح فيلزمه الشراء</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 xml:space="preserve">وجاء في المذهب </w:t>
      </w:r>
      <w:r>
        <w:rPr>
          <w:rFonts w:hint="cs"/>
          <w:sz w:val="24"/>
          <w:szCs w:val="24"/>
          <w:rtl/>
          <w:lang w:bidi="ar-EG"/>
        </w:rPr>
        <w:t xml:space="preserve">( </w:t>
      </w:r>
      <w:r w:rsidRPr="0097787B">
        <w:rPr>
          <w:rFonts w:hint="cs"/>
          <w:sz w:val="24"/>
          <w:szCs w:val="24"/>
          <w:rtl/>
          <w:lang w:bidi="ar-EG"/>
        </w:rPr>
        <w:t xml:space="preserve">جزء أول ص 288 </w:t>
      </w:r>
      <w:r w:rsidRPr="0097787B">
        <w:rPr>
          <w:sz w:val="24"/>
          <w:szCs w:val="24"/>
          <w:rtl/>
          <w:lang w:bidi="ar-EG"/>
        </w:rPr>
        <w:t>–</w:t>
      </w:r>
      <w:r w:rsidRPr="0097787B">
        <w:rPr>
          <w:rFonts w:hint="cs"/>
          <w:sz w:val="24"/>
          <w:szCs w:val="24"/>
          <w:rtl/>
          <w:lang w:bidi="ar-EG"/>
        </w:rPr>
        <w:t xml:space="preserve"> ص 290</w:t>
      </w:r>
      <w:r>
        <w:rPr>
          <w:rFonts w:hint="cs"/>
          <w:sz w:val="24"/>
          <w:szCs w:val="24"/>
          <w:rtl/>
          <w:lang w:bidi="ar-EG"/>
        </w:rPr>
        <w:t xml:space="preserve"> ) </w:t>
      </w:r>
      <w:r w:rsidRPr="0097787B">
        <w:rPr>
          <w:rFonts w:hint="cs"/>
          <w:sz w:val="24"/>
          <w:szCs w:val="24"/>
          <w:rtl/>
          <w:lang w:bidi="ar-EG"/>
        </w:rPr>
        <w:t>وهو من كتب فقه الشافعي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ومن اشترى سلعة جاز له بيعها براس المال وبأقل منه وبأثكر منه</w:t>
      </w:r>
      <w:r>
        <w:rPr>
          <w:rFonts w:hint="cs"/>
          <w:sz w:val="24"/>
          <w:szCs w:val="24"/>
          <w:rtl/>
          <w:lang w:bidi="ar-EG"/>
        </w:rPr>
        <w:t xml:space="preserve"> . .</w:t>
      </w:r>
      <w:r w:rsidRPr="0097787B">
        <w:rPr>
          <w:rFonts w:hint="cs"/>
          <w:sz w:val="24"/>
          <w:szCs w:val="24"/>
          <w:rtl/>
          <w:lang w:bidi="ar-EG"/>
        </w:rPr>
        <w:t xml:space="preserve"> وإذا ظهر أن رأس المال مائة وباع على ربح درهم في كل عشرة</w:t>
      </w:r>
      <w:r>
        <w:rPr>
          <w:rFonts w:hint="cs"/>
          <w:sz w:val="24"/>
          <w:szCs w:val="24"/>
          <w:rtl/>
          <w:lang w:bidi="ar-EG"/>
        </w:rPr>
        <w:t xml:space="preserve"> ،</w:t>
      </w:r>
      <w:r w:rsidRPr="0097787B">
        <w:rPr>
          <w:rFonts w:hint="cs"/>
          <w:sz w:val="24"/>
          <w:szCs w:val="24"/>
          <w:rtl/>
          <w:lang w:bidi="ar-EG"/>
        </w:rPr>
        <w:t xml:space="preserve"> ثم قال اخطأ أو قامت البينة أن الثمن كان تسعين</w:t>
      </w:r>
      <w:r>
        <w:rPr>
          <w:rFonts w:hint="cs"/>
          <w:sz w:val="24"/>
          <w:szCs w:val="24"/>
          <w:rtl/>
          <w:lang w:bidi="ar-EG"/>
        </w:rPr>
        <w:t xml:space="preserve"> ،</w:t>
      </w:r>
      <w:r w:rsidRPr="0097787B">
        <w:rPr>
          <w:rFonts w:hint="cs"/>
          <w:sz w:val="24"/>
          <w:szCs w:val="24"/>
          <w:rtl/>
          <w:lang w:bidi="ar-EG"/>
        </w:rPr>
        <w:t xml:space="preserve"> فالبيع صحيح</w:t>
      </w:r>
      <w:r>
        <w:rPr>
          <w:rFonts w:hint="cs"/>
          <w:sz w:val="24"/>
          <w:szCs w:val="24"/>
          <w:rtl/>
          <w:lang w:bidi="ar-EG"/>
        </w:rPr>
        <w:t xml:space="preserve"> . .</w:t>
      </w:r>
      <w:r w:rsidRPr="0097787B">
        <w:rPr>
          <w:rFonts w:hint="cs"/>
          <w:sz w:val="24"/>
          <w:szCs w:val="24"/>
          <w:rtl/>
          <w:lang w:bidi="ar-EG"/>
        </w:rPr>
        <w:t xml:space="preserve"> وأما الثمن الذي يأخذه به ففيه قولان</w:t>
      </w:r>
      <w:r>
        <w:rPr>
          <w:rFonts w:hint="cs"/>
          <w:sz w:val="24"/>
          <w:szCs w:val="24"/>
          <w:rtl/>
          <w:lang w:bidi="ar-EG"/>
        </w:rPr>
        <w:t xml:space="preserve"> :</w:t>
      </w:r>
      <w:r w:rsidRPr="0097787B">
        <w:rPr>
          <w:rFonts w:hint="cs"/>
          <w:sz w:val="24"/>
          <w:szCs w:val="24"/>
          <w:rtl/>
          <w:lang w:bidi="ar-EG"/>
        </w:rPr>
        <w:t xml:space="preserve"> أحدهما أنه مائة وعشرة</w:t>
      </w:r>
      <w:r>
        <w:rPr>
          <w:rFonts w:hint="cs"/>
          <w:sz w:val="24"/>
          <w:szCs w:val="24"/>
          <w:rtl/>
          <w:lang w:bidi="ar-EG"/>
        </w:rPr>
        <w:t xml:space="preserve"> ،</w:t>
      </w:r>
      <w:r w:rsidRPr="0097787B">
        <w:rPr>
          <w:rFonts w:hint="cs"/>
          <w:sz w:val="24"/>
          <w:szCs w:val="24"/>
          <w:rtl/>
          <w:lang w:bidi="ar-EG"/>
        </w:rPr>
        <w:t xml:space="preserve"> لأن المسمى في العقد مائة وعشرة</w:t>
      </w:r>
      <w:r>
        <w:rPr>
          <w:rFonts w:hint="cs"/>
          <w:sz w:val="24"/>
          <w:szCs w:val="24"/>
          <w:rtl/>
          <w:lang w:bidi="ar-EG"/>
        </w:rPr>
        <w:t xml:space="preserve"> ،</w:t>
      </w:r>
      <w:r w:rsidRPr="0097787B">
        <w:rPr>
          <w:rFonts w:hint="cs"/>
          <w:sz w:val="24"/>
          <w:szCs w:val="24"/>
          <w:rtl/>
          <w:lang w:bidi="ar-EG"/>
        </w:rPr>
        <w:t xml:space="preserve"> فإذا بان تدليس من جهة البائع لميسقط من الثمن شيء كما لو باعه شيئاً بثمن فوجد به عيباً</w:t>
      </w:r>
      <w:r>
        <w:rPr>
          <w:rFonts w:hint="cs"/>
          <w:sz w:val="24"/>
          <w:szCs w:val="24"/>
          <w:rtl/>
          <w:lang w:bidi="ar-EG"/>
        </w:rPr>
        <w:t xml:space="preserve"> .</w:t>
      </w:r>
      <w:r w:rsidRPr="0097787B">
        <w:rPr>
          <w:rFonts w:hint="cs"/>
          <w:sz w:val="24"/>
          <w:szCs w:val="24"/>
          <w:rtl/>
          <w:lang w:bidi="ar-EG"/>
        </w:rPr>
        <w:t xml:space="preserve"> والثاني أن الثمن تسعة وتسعون</w:t>
      </w:r>
      <w:r>
        <w:rPr>
          <w:rFonts w:hint="cs"/>
          <w:sz w:val="24"/>
          <w:szCs w:val="24"/>
          <w:rtl/>
          <w:lang w:bidi="ar-EG"/>
        </w:rPr>
        <w:t xml:space="preserve"> ،</w:t>
      </w:r>
      <w:r w:rsidRPr="0097787B">
        <w:rPr>
          <w:rFonts w:hint="cs"/>
          <w:sz w:val="24"/>
          <w:szCs w:val="24"/>
          <w:rtl/>
          <w:lang w:bidi="ar-EG"/>
        </w:rPr>
        <w:t xml:space="preserve"> وهو الصحيح</w:t>
      </w:r>
      <w:r>
        <w:rPr>
          <w:rFonts w:hint="cs"/>
          <w:sz w:val="24"/>
          <w:szCs w:val="24"/>
          <w:rtl/>
          <w:lang w:bidi="ar-EG"/>
        </w:rPr>
        <w:t xml:space="preserve"> ،</w:t>
      </w:r>
      <w:r w:rsidRPr="0097787B">
        <w:rPr>
          <w:rFonts w:hint="cs"/>
          <w:sz w:val="24"/>
          <w:szCs w:val="24"/>
          <w:rtl/>
          <w:lang w:bidi="ar-EG"/>
        </w:rPr>
        <w:t xml:space="preserve"> لأنه نقل ملك يعتبر فيه الثمن الأول</w:t>
      </w:r>
      <w:r>
        <w:rPr>
          <w:rFonts w:hint="cs"/>
          <w:sz w:val="24"/>
          <w:szCs w:val="24"/>
          <w:rtl/>
          <w:lang w:bidi="ar-EG"/>
        </w:rPr>
        <w:t xml:space="preserve"> ،</w:t>
      </w:r>
      <w:r w:rsidRPr="0097787B">
        <w:rPr>
          <w:rFonts w:hint="cs"/>
          <w:sz w:val="24"/>
          <w:szCs w:val="24"/>
          <w:rtl/>
          <w:lang w:bidi="ar-EG"/>
        </w:rPr>
        <w:t xml:space="preserve"> فإذا أخبر زيادة وجب حط الزيادة كالشفعة والتوليد</w:t>
      </w:r>
      <w:r>
        <w:rPr>
          <w:rFonts w:hint="cs"/>
          <w:sz w:val="24"/>
          <w:szCs w:val="24"/>
          <w:rtl/>
          <w:lang w:bidi="ar-EG"/>
        </w:rPr>
        <w:t xml:space="preserve"> ،</w:t>
      </w:r>
      <w:r w:rsidRPr="0097787B">
        <w:rPr>
          <w:rFonts w:hint="cs"/>
          <w:sz w:val="24"/>
          <w:szCs w:val="24"/>
          <w:rtl/>
          <w:lang w:bidi="ar-EG"/>
        </w:rPr>
        <w:t xml:space="preserve"> ويخالف العيب</w:t>
      </w:r>
      <w:r>
        <w:rPr>
          <w:rFonts w:hint="cs"/>
          <w:sz w:val="24"/>
          <w:szCs w:val="24"/>
          <w:rtl/>
          <w:lang w:bidi="ar-EG"/>
        </w:rPr>
        <w:t xml:space="preserve"> ،</w:t>
      </w:r>
      <w:r w:rsidRPr="0097787B">
        <w:rPr>
          <w:rFonts w:hint="cs"/>
          <w:sz w:val="24"/>
          <w:szCs w:val="24"/>
          <w:rtl/>
          <w:lang w:bidi="ar-EG"/>
        </w:rPr>
        <w:t xml:space="preserve"> فإن هناك الثمن هو المسمى في العقد وههنا الثمن هو رأس المال وقدر الربح</w:t>
      </w:r>
      <w:r>
        <w:rPr>
          <w:rFonts w:hint="cs"/>
          <w:sz w:val="24"/>
          <w:szCs w:val="24"/>
          <w:rtl/>
          <w:lang w:bidi="ar-EG"/>
        </w:rPr>
        <w:t xml:space="preserve"> ،</w:t>
      </w:r>
      <w:r w:rsidRPr="0097787B">
        <w:rPr>
          <w:rFonts w:hint="cs"/>
          <w:sz w:val="24"/>
          <w:szCs w:val="24"/>
          <w:rtl/>
          <w:lang w:bidi="ar-EG"/>
        </w:rPr>
        <w:t xml:space="preserve"> وقد بان أن رأس المال تسعون والربح تسعة</w:t>
      </w:r>
      <w:r>
        <w:rPr>
          <w:rFonts w:hint="cs"/>
          <w:sz w:val="24"/>
          <w:szCs w:val="24"/>
          <w:rtl/>
          <w:lang w:bidi="ar-EG"/>
        </w:rPr>
        <w:t xml:space="preserve"> .</w:t>
      </w:r>
      <w:r w:rsidRPr="0097787B">
        <w:rPr>
          <w:rFonts w:hint="cs"/>
          <w:sz w:val="24"/>
          <w:szCs w:val="24"/>
          <w:rtl/>
          <w:lang w:bidi="ar-EG"/>
        </w:rPr>
        <w:t xml:space="preserve"> فإن قلنا إن الثمن مائة وعشرة</w:t>
      </w:r>
      <w:r>
        <w:rPr>
          <w:rFonts w:hint="cs"/>
          <w:sz w:val="24"/>
          <w:szCs w:val="24"/>
          <w:rtl/>
          <w:lang w:bidi="ar-EG"/>
        </w:rPr>
        <w:t xml:space="preserve"> ،</w:t>
      </w:r>
      <w:r w:rsidRPr="0097787B">
        <w:rPr>
          <w:rFonts w:hint="cs"/>
          <w:sz w:val="24"/>
          <w:szCs w:val="24"/>
          <w:rtl/>
          <w:lang w:bidi="ar-EG"/>
        </w:rPr>
        <w:t xml:space="preserve"> فهو بالخيار بين أن يمسك المبيع ب الثمن وبين أن يفسخ</w:t>
      </w:r>
      <w:r>
        <w:rPr>
          <w:rFonts w:hint="cs"/>
          <w:sz w:val="24"/>
          <w:szCs w:val="24"/>
          <w:rtl/>
          <w:lang w:bidi="ar-EG"/>
        </w:rPr>
        <w:t xml:space="preserve"> ،</w:t>
      </w:r>
      <w:r w:rsidRPr="0097787B">
        <w:rPr>
          <w:rFonts w:hint="cs"/>
          <w:sz w:val="24"/>
          <w:szCs w:val="24"/>
          <w:rtl/>
          <w:lang w:bidi="ar-EG"/>
        </w:rPr>
        <w:t xml:space="preserve"> لأنه دخل على أن يأخذ المبيع برأس المال وهذا أكثر من رأس المال فثبت هل الخيار</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 xml:space="preserve">وجاء في الشرح الكبير على متن المقنع </w:t>
      </w:r>
      <w:r>
        <w:rPr>
          <w:rFonts w:hint="cs"/>
          <w:sz w:val="24"/>
          <w:szCs w:val="24"/>
          <w:rtl/>
          <w:lang w:bidi="ar-EG"/>
        </w:rPr>
        <w:t xml:space="preserve">( </w:t>
      </w:r>
      <w:r w:rsidRPr="0097787B">
        <w:rPr>
          <w:rFonts w:hint="cs"/>
          <w:sz w:val="24"/>
          <w:szCs w:val="24"/>
          <w:rtl/>
          <w:lang w:bidi="ar-EG"/>
        </w:rPr>
        <w:t xml:space="preserve">جزء 4 ص 100 </w:t>
      </w:r>
      <w:r w:rsidRPr="0097787B">
        <w:rPr>
          <w:sz w:val="24"/>
          <w:szCs w:val="24"/>
          <w:rtl/>
          <w:lang w:bidi="ar-EG"/>
        </w:rPr>
        <w:t>–</w:t>
      </w:r>
      <w:r w:rsidRPr="0097787B">
        <w:rPr>
          <w:rFonts w:hint="cs"/>
          <w:sz w:val="24"/>
          <w:szCs w:val="24"/>
          <w:rtl/>
          <w:lang w:bidi="ar-EG"/>
        </w:rPr>
        <w:t xml:space="preserve"> ص 103</w:t>
      </w:r>
      <w:r>
        <w:rPr>
          <w:rFonts w:hint="cs"/>
          <w:sz w:val="24"/>
          <w:szCs w:val="24"/>
          <w:rtl/>
          <w:lang w:bidi="ar-EG"/>
        </w:rPr>
        <w:t xml:space="preserve"> ) </w:t>
      </w:r>
      <w:r w:rsidRPr="0097787B">
        <w:rPr>
          <w:rFonts w:hint="cs"/>
          <w:sz w:val="24"/>
          <w:szCs w:val="24"/>
          <w:rtl/>
          <w:lang w:bidi="ar-EG"/>
        </w:rPr>
        <w:t>وهو من كتب الفقه الحنبلي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السادس خيار يثبت في التولية والشركة والمرابحة والمواضعة</w:t>
      </w:r>
      <w:r>
        <w:rPr>
          <w:rFonts w:hint="cs"/>
          <w:sz w:val="24"/>
          <w:szCs w:val="24"/>
          <w:rtl/>
          <w:lang w:bidi="ar-EG"/>
        </w:rPr>
        <w:t xml:space="preserve"> . . .</w:t>
      </w:r>
      <w:r w:rsidRPr="0097787B">
        <w:rPr>
          <w:rFonts w:hint="cs"/>
          <w:sz w:val="24"/>
          <w:szCs w:val="24"/>
          <w:rtl/>
          <w:lang w:bidi="ar-EG"/>
        </w:rPr>
        <w:t xml:space="preserve"> فإن باعه السلعة مرابحة</w:t>
      </w:r>
      <w:r>
        <w:rPr>
          <w:rFonts w:hint="cs"/>
          <w:sz w:val="24"/>
          <w:szCs w:val="24"/>
          <w:rtl/>
          <w:lang w:bidi="ar-EG"/>
        </w:rPr>
        <w:t xml:space="preserve"> ،</w:t>
      </w:r>
      <w:r w:rsidRPr="0097787B">
        <w:rPr>
          <w:rFonts w:hint="cs"/>
          <w:sz w:val="24"/>
          <w:szCs w:val="24"/>
          <w:rtl/>
          <w:lang w:bidi="ar-EG"/>
        </w:rPr>
        <w:t xml:space="preserve"> مثل أن يخبروه أن ثمنها مائة ويربح عشرة</w:t>
      </w:r>
      <w:r>
        <w:rPr>
          <w:rFonts w:hint="cs"/>
          <w:sz w:val="24"/>
          <w:szCs w:val="24"/>
          <w:rtl/>
          <w:lang w:bidi="ar-EG"/>
        </w:rPr>
        <w:t xml:space="preserve"> ،</w:t>
      </w:r>
      <w:r w:rsidRPr="0097787B">
        <w:rPr>
          <w:rFonts w:hint="cs"/>
          <w:sz w:val="24"/>
          <w:szCs w:val="24"/>
          <w:rtl/>
          <w:lang w:bidi="ar-EG"/>
        </w:rPr>
        <w:t xml:space="preserve"> ثم علم بينة أو إقرار أن ثمنها تسعون</w:t>
      </w:r>
      <w:r>
        <w:rPr>
          <w:rFonts w:hint="cs"/>
          <w:sz w:val="24"/>
          <w:szCs w:val="24"/>
          <w:rtl/>
          <w:lang w:bidi="ar-EG"/>
        </w:rPr>
        <w:t xml:space="preserve"> ،</w:t>
      </w:r>
      <w:r w:rsidRPr="0097787B">
        <w:rPr>
          <w:rFonts w:hint="cs"/>
          <w:sz w:val="24"/>
          <w:szCs w:val="24"/>
          <w:rtl/>
          <w:lang w:bidi="ar-EG"/>
        </w:rPr>
        <w:t xml:space="preserve"> فالبيع صحيح</w:t>
      </w:r>
      <w:r>
        <w:rPr>
          <w:rFonts w:hint="cs"/>
          <w:sz w:val="24"/>
          <w:szCs w:val="24"/>
          <w:rtl/>
          <w:lang w:bidi="ar-EG"/>
        </w:rPr>
        <w:t xml:space="preserve"> ،</w:t>
      </w:r>
      <w:r w:rsidRPr="0097787B">
        <w:rPr>
          <w:rFonts w:hint="cs"/>
          <w:sz w:val="24"/>
          <w:szCs w:val="24"/>
          <w:rtl/>
          <w:lang w:bidi="ar-EG"/>
        </w:rPr>
        <w:t xml:space="preserve"> لأنه زيادة في الثمن فلم يمنع الصحة كالعيب</w:t>
      </w:r>
      <w:r>
        <w:rPr>
          <w:rFonts w:hint="cs"/>
          <w:sz w:val="24"/>
          <w:szCs w:val="24"/>
          <w:rtl/>
          <w:lang w:bidi="ar-EG"/>
        </w:rPr>
        <w:t xml:space="preserve"> .</w:t>
      </w:r>
      <w:r w:rsidRPr="0097787B">
        <w:rPr>
          <w:rFonts w:hint="cs"/>
          <w:sz w:val="24"/>
          <w:szCs w:val="24"/>
          <w:rtl/>
          <w:lang w:bidi="ar-EG"/>
        </w:rPr>
        <w:t xml:space="preserve"> وللمشتري الرجوع على البائع بما زاد في الثمن وهو عشرة وحظها من الربح وهو درهم</w:t>
      </w:r>
      <w:r>
        <w:rPr>
          <w:rFonts w:hint="cs"/>
          <w:sz w:val="24"/>
          <w:szCs w:val="24"/>
          <w:rtl/>
          <w:lang w:bidi="ar-EG"/>
        </w:rPr>
        <w:t xml:space="preserve"> ،</w:t>
      </w:r>
      <w:r w:rsidRPr="0097787B">
        <w:rPr>
          <w:rFonts w:hint="cs"/>
          <w:sz w:val="24"/>
          <w:szCs w:val="24"/>
          <w:rtl/>
          <w:lang w:bidi="ar-EG"/>
        </w:rPr>
        <w:t xml:space="preserve"> فيبقى على المشتري تسعة وتسعون درهماً</w:t>
      </w:r>
      <w:r>
        <w:rPr>
          <w:rFonts w:hint="cs"/>
          <w:sz w:val="24"/>
          <w:szCs w:val="24"/>
          <w:rtl/>
          <w:lang w:bidi="ar-EG"/>
        </w:rPr>
        <w:t xml:space="preserve"> .</w:t>
      </w:r>
      <w:r w:rsidRPr="0097787B">
        <w:rPr>
          <w:rFonts w:hint="cs"/>
          <w:sz w:val="24"/>
          <w:szCs w:val="24"/>
          <w:rtl/>
          <w:lang w:bidi="ar-EG"/>
        </w:rPr>
        <w:t xml:space="preserve"> وبهذا قال الثوري وابن أبي ليلى وهو أحد قول الشافعي</w:t>
      </w:r>
      <w:r>
        <w:rPr>
          <w:rFonts w:hint="cs"/>
          <w:sz w:val="24"/>
          <w:szCs w:val="24"/>
          <w:rtl/>
          <w:lang w:bidi="ar-EG"/>
        </w:rPr>
        <w:t xml:space="preserve"> .</w:t>
      </w:r>
      <w:r w:rsidRPr="0097787B">
        <w:rPr>
          <w:rFonts w:hint="cs"/>
          <w:sz w:val="24"/>
          <w:szCs w:val="24"/>
          <w:rtl/>
          <w:lang w:bidi="ar-EG"/>
        </w:rPr>
        <w:t xml:space="preserve"> وقال أبو حنيفة يخير بين الأخذ بكل الثمن أو يترك قياساً على العيب</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ويخلص من هذه النصوص أن قول أبي يوسف في الفقه الحنفي والقول الصحيح في فقه الشافعي والمنصوص عليه في الفقه الحنبلي</w:t>
      </w:r>
      <w:r>
        <w:rPr>
          <w:rFonts w:hint="cs"/>
          <w:sz w:val="24"/>
          <w:szCs w:val="24"/>
          <w:rtl/>
          <w:lang w:bidi="ar-EG"/>
        </w:rPr>
        <w:t xml:space="preserve"> ،</w:t>
      </w:r>
      <w:r w:rsidRPr="0097787B">
        <w:rPr>
          <w:rFonts w:hint="cs"/>
          <w:sz w:val="24"/>
          <w:szCs w:val="24"/>
          <w:rtl/>
          <w:lang w:bidi="ar-EG"/>
        </w:rPr>
        <w:t xml:space="preserve"> هذه كلها تذهب إلى أن المشتري يسترد من البائع ما دفعه زيادة على ما ارتضاه من الثمن</w:t>
      </w:r>
      <w:r>
        <w:rPr>
          <w:rFonts w:hint="cs"/>
          <w:sz w:val="24"/>
          <w:szCs w:val="24"/>
          <w:rtl/>
          <w:lang w:bidi="ar-EG"/>
        </w:rPr>
        <w:t xml:space="preserve"> ،</w:t>
      </w:r>
      <w:r w:rsidRPr="0097787B">
        <w:rPr>
          <w:rFonts w:hint="cs"/>
          <w:sz w:val="24"/>
          <w:szCs w:val="24"/>
          <w:rtl/>
          <w:lang w:bidi="ar-EG"/>
        </w:rPr>
        <w:t xml:space="preserve"> وهذا هو المتفق مع القواعد العامة في الفقه الغربي كما قدمنا</w:t>
      </w:r>
      <w:r>
        <w:rPr>
          <w:rFonts w:hint="cs"/>
          <w:sz w:val="24"/>
          <w:szCs w:val="24"/>
          <w:rtl/>
          <w:lang w:bidi="ar-EG"/>
        </w:rPr>
        <w:t xml:space="preserve"> .</w:t>
      </w:r>
      <w:r w:rsidRPr="0097787B">
        <w:rPr>
          <w:rFonts w:hint="cs"/>
          <w:sz w:val="24"/>
          <w:szCs w:val="24"/>
          <w:rtl/>
          <w:lang w:bidi="ar-EG"/>
        </w:rPr>
        <w:t xml:space="preserve"> وهناك أقوال أخرى في المذاهب المختلفة</w:t>
      </w:r>
      <w:r>
        <w:rPr>
          <w:rFonts w:hint="cs"/>
          <w:sz w:val="24"/>
          <w:szCs w:val="24"/>
          <w:rtl/>
          <w:lang w:bidi="ar-EG"/>
        </w:rPr>
        <w:t xml:space="preserve"> ،</w:t>
      </w:r>
      <w:r w:rsidRPr="0097787B">
        <w:rPr>
          <w:rFonts w:hint="cs"/>
          <w:sz w:val="24"/>
          <w:szCs w:val="24"/>
          <w:rtl/>
          <w:lang w:bidi="ar-EG"/>
        </w:rPr>
        <w:t xml:space="preserve"> أبرزها أن المشتري يكون بالخيار بين أن يستبقى المبيع بكل الثمن أو أن يفسخ البيع</w:t>
      </w:r>
      <w:r>
        <w:rPr>
          <w:rFonts w:hint="cs"/>
          <w:sz w:val="24"/>
          <w:szCs w:val="24"/>
          <w:rtl/>
          <w:lang w:bidi="ar-EG"/>
        </w:rPr>
        <w:t xml:space="preserve"> .</w:t>
      </w:r>
      <w:r w:rsidRPr="0097787B">
        <w:rPr>
          <w:rFonts w:hint="cs"/>
          <w:sz w:val="24"/>
          <w:szCs w:val="24"/>
          <w:rtl/>
          <w:lang w:bidi="ar-EG"/>
        </w:rPr>
        <w:t xml:space="preserve"> وإذا أخذنا بالقول الأول</w:t>
      </w:r>
      <w:r>
        <w:rPr>
          <w:rFonts w:hint="cs"/>
          <w:sz w:val="24"/>
          <w:szCs w:val="24"/>
          <w:rtl/>
          <w:lang w:bidi="ar-EG"/>
        </w:rPr>
        <w:t xml:space="preserve"> ،</w:t>
      </w:r>
      <w:r w:rsidRPr="0097787B">
        <w:rPr>
          <w:rFonts w:hint="cs"/>
          <w:sz w:val="24"/>
          <w:szCs w:val="24"/>
          <w:rtl/>
          <w:lang w:bidi="ar-EG"/>
        </w:rPr>
        <w:t xml:space="preserve"> وكان البيع مرابحة</w:t>
      </w:r>
      <w:r>
        <w:rPr>
          <w:rFonts w:hint="cs"/>
          <w:sz w:val="24"/>
          <w:szCs w:val="24"/>
          <w:rtl/>
          <w:lang w:bidi="ar-EG"/>
        </w:rPr>
        <w:t xml:space="preserve"> ،</w:t>
      </w:r>
      <w:r w:rsidRPr="0097787B">
        <w:rPr>
          <w:rFonts w:hint="cs"/>
          <w:sz w:val="24"/>
          <w:szCs w:val="24"/>
          <w:rtl/>
          <w:lang w:bidi="ar-EG"/>
        </w:rPr>
        <w:t xml:space="preserve"> كأن كان الثمن الأول مائة ويزيد عشرة مرابحة</w:t>
      </w:r>
      <w:r>
        <w:rPr>
          <w:rFonts w:hint="cs"/>
          <w:sz w:val="24"/>
          <w:szCs w:val="24"/>
          <w:rtl/>
          <w:lang w:bidi="ar-EG"/>
        </w:rPr>
        <w:t xml:space="preserve"> ،</w:t>
      </w:r>
      <w:r w:rsidRPr="0097787B">
        <w:rPr>
          <w:rFonts w:hint="cs"/>
          <w:sz w:val="24"/>
          <w:szCs w:val="24"/>
          <w:rtl/>
          <w:lang w:bidi="ar-EG"/>
        </w:rPr>
        <w:t xml:space="preserve"> ثم يتبين أن الثمن الأول تسعون لا مائة</w:t>
      </w:r>
      <w:r>
        <w:rPr>
          <w:rFonts w:hint="cs"/>
          <w:sz w:val="24"/>
          <w:szCs w:val="24"/>
          <w:rtl/>
          <w:lang w:bidi="ar-EG"/>
        </w:rPr>
        <w:t xml:space="preserve"> ،</w:t>
      </w:r>
      <w:r w:rsidRPr="0097787B">
        <w:rPr>
          <w:rFonts w:hint="cs"/>
          <w:sz w:val="24"/>
          <w:szCs w:val="24"/>
          <w:rtl/>
          <w:lang w:bidi="ar-EG"/>
        </w:rPr>
        <w:t xml:space="preserve"> وجب حط العشرة من رأس المال وما يناسب العشرة من الربح وهو واحد</w:t>
      </w:r>
      <w:r>
        <w:rPr>
          <w:rFonts w:hint="cs"/>
          <w:sz w:val="24"/>
          <w:szCs w:val="24"/>
          <w:rtl/>
          <w:lang w:bidi="ar-EG"/>
        </w:rPr>
        <w:t xml:space="preserve"> ،</w:t>
      </w:r>
      <w:r w:rsidRPr="0097787B">
        <w:rPr>
          <w:rFonts w:hint="cs"/>
          <w:sz w:val="24"/>
          <w:szCs w:val="24"/>
          <w:rtl/>
          <w:lang w:bidi="ar-EG"/>
        </w:rPr>
        <w:t xml:space="preserve"> فيكون الثمن تسعة وتسعين</w:t>
      </w:r>
      <w:r>
        <w:rPr>
          <w:rFonts w:hint="cs"/>
          <w:sz w:val="24"/>
          <w:szCs w:val="24"/>
          <w:rtl/>
          <w:lang w:bidi="ar-EG"/>
        </w:rPr>
        <w:t xml:space="preserve"> .</w:t>
      </w:r>
      <w:r w:rsidRPr="0097787B">
        <w:rPr>
          <w:rFonts w:hint="cs"/>
          <w:sz w:val="24"/>
          <w:szCs w:val="24"/>
          <w:rtl/>
          <w:lang w:bidi="ar-EG"/>
        </w:rPr>
        <w:t xml:space="preserve"> وإذا كان البيع تولية أو إشراكاً</w:t>
      </w:r>
      <w:r>
        <w:rPr>
          <w:rFonts w:hint="cs"/>
          <w:sz w:val="24"/>
          <w:szCs w:val="24"/>
          <w:rtl/>
          <w:lang w:bidi="ar-EG"/>
        </w:rPr>
        <w:t xml:space="preserve"> ،</w:t>
      </w:r>
      <w:r w:rsidRPr="0097787B">
        <w:rPr>
          <w:rFonts w:hint="cs"/>
          <w:sz w:val="24"/>
          <w:szCs w:val="24"/>
          <w:rtl/>
          <w:lang w:bidi="ar-EG"/>
        </w:rPr>
        <w:t xml:space="preserve"> حططنا العشرة من رأس المال</w:t>
      </w:r>
      <w:r>
        <w:rPr>
          <w:rFonts w:hint="cs"/>
          <w:sz w:val="24"/>
          <w:szCs w:val="24"/>
          <w:rtl/>
          <w:lang w:bidi="ar-EG"/>
        </w:rPr>
        <w:t xml:space="preserve"> .</w:t>
      </w:r>
      <w:r w:rsidRPr="0097787B">
        <w:rPr>
          <w:rFonts w:hint="cs"/>
          <w:sz w:val="24"/>
          <w:szCs w:val="24"/>
          <w:rtl/>
          <w:lang w:bidi="ar-EG"/>
        </w:rPr>
        <w:t xml:space="preserve"> و إذا كان البيع وضيعة</w:t>
      </w:r>
      <w:r>
        <w:rPr>
          <w:rFonts w:hint="cs"/>
          <w:sz w:val="24"/>
          <w:szCs w:val="24"/>
          <w:rtl/>
          <w:lang w:bidi="ar-EG"/>
        </w:rPr>
        <w:t xml:space="preserve"> ،</w:t>
      </w:r>
      <w:r w:rsidRPr="0097787B">
        <w:rPr>
          <w:rFonts w:hint="cs"/>
          <w:sz w:val="24"/>
          <w:szCs w:val="24"/>
          <w:rtl/>
          <w:lang w:bidi="ar-EG"/>
        </w:rPr>
        <w:t xml:space="preserve"> كأن كان الثمن الأول مائة وينقص عشرة وضيعة</w:t>
      </w:r>
      <w:r>
        <w:rPr>
          <w:rFonts w:hint="cs"/>
          <w:sz w:val="24"/>
          <w:szCs w:val="24"/>
          <w:rtl/>
          <w:lang w:bidi="ar-EG"/>
        </w:rPr>
        <w:t xml:space="preserve"> ،</w:t>
      </w:r>
      <w:r w:rsidRPr="0097787B">
        <w:rPr>
          <w:rFonts w:hint="cs"/>
          <w:sz w:val="24"/>
          <w:szCs w:val="24"/>
          <w:rtl/>
          <w:lang w:bidi="ar-EG"/>
        </w:rPr>
        <w:t xml:space="preserve"> ثم تبين أن الثمن الأول تسعون</w:t>
      </w:r>
      <w:r>
        <w:rPr>
          <w:rFonts w:hint="cs"/>
          <w:sz w:val="24"/>
          <w:szCs w:val="24"/>
          <w:rtl/>
          <w:lang w:bidi="ar-EG"/>
        </w:rPr>
        <w:t xml:space="preserve"> ،</w:t>
      </w:r>
      <w:r w:rsidRPr="0097787B">
        <w:rPr>
          <w:rFonts w:hint="cs"/>
          <w:sz w:val="24"/>
          <w:szCs w:val="24"/>
          <w:rtl/>
          <w:lang w:bidi="ar-EG"/>
        </w:rPr>
        <w:t xml:space="preserve"> فما دام قد اشترى المائة بتسعين</w:t>
      </w:r>
      <w:r>
        <w:rPr>
          <w:rFonts w:hint="cs"/>
          <w:sz w:val="24"/>
          <w:szCs w:val="24"/>
          <w:rtl/>
          <w:lang w:bidi="ar-EG"/>
        </w:rPr>
        <w:t xml:space="preserve"> ،</w:t>
      </w:r>
      <w:r w:rsidRPr="0097787B">
        <w:rPr>
          <w:rFonts w:hint="cs"/>
          <w:sz w:val="24"/>
          <w:szCs w:val="24"/>
          <w:rtl/>
          <w:lang w:bidi="ar-EG"/>
        </w:rPr>
        <w:t xml:space="preserve"> ثم ظهر أن الذي اشتراه هو تسعون فقط</w:t>
      </w:r>
      <w:r>
        <w:rPr>
          <w:rFonts w:hint="cs"/>
          <w:sz w:val="24"/>
          <w:szCs w:val="24"/>
          <w:rtl/>
          <w:lang w:bidi="ar-EG"/>
        </w:rPr>
        <w:t xml:space="preserve"> ،</w:t>
      </w:r>
      <w:r w:rsidRPr="0097787B">
        <w:rPr>
          <w:rFonts w:hint="cs"/>
          <w:sz w:val="24"/>
          <w:szCs w:val="24"/>
          <w:rtl/>
          <w:lang w:bidi="ar-EG"/>
        </w:rPr>
        <w:t xml:space="preserve"> فإنه يشتري التسعين بواحد وثمانين</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 xml:space="preserve">أنظر في بياعات الأمانة مصادر الحق في الفقه الإسلامي للمؤلف جزء 2 ص 166 </w:t>
      </w:r>
      <w:r w:rsidRPr="0097787B">
        <w:rPr>
          <w:sz w:val="24"/>
          <w:szCs w:val="24"/>
          <w:rtl/>
          <w:lang w:bidi="ar-EG"/>
        </w:rPr>
        <w:t>–</w:t>
      </w:r>
      <w:r w:rsidRPr="0097787B">
        <w:rPr>
          <w:rFonts w:hint="cs"/>
          <w:sz w:val="24"/>
          <w:szCs w:val="24"/>
          <w:rtl/>
          <w:lang w:bidi="ar-EG"/>
        </w:rPr>
        <w:t xml:space="preserve"> ص 174 ومراجع الفقه الإسلامي المذكورة فيه</w:t>
      </w:r>
      <w:r>
        <w:rPr>
          <w:rFonts w:hint="cs"/>
          <w:sz w:val="24"/>
          <w:szCs w:val="24"/>
          <w:rtl/>
          <w:lang w:bidi="ar-EG"/>
        </w:rPr>
        <w:t xml:space="preserve"> .</w:t>
      </w:r>
      <w:r w:rsidRPr="0097787B">
        <w:rPr>
          <w:rFonts w:hint="cs"/>
          <w:sz w:val="24"/>
          <w:szCs w:val="24"/>
          <w:rtl/>
          <w:lang w:bidi="ar-EG"/>
        </w:rPr>
        <w:t xml:space="preserve"> </w:t>
      </w:r>
    </w:p>
  </w:footnote>
  <w:footnote w:id="66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قارن الأستاذ حسن الذنون فقرة 130 </w:t>
      </w:r>
      <w:r w:rsidRPr="0097787B">
        <w:rPr>
          <w:sz w:val="24"/>
          <w:szCs w:val="24"/>
          <w:rtl/>
          <w:lang w:bidi="ar-EG"/>
        </w:rPr>
        <w:t>–</w:t>
      </w:r>
      <w:r w:rsidRPr="0097787B">
        <w:rPr>
          <w:rFonts w:hint="cs"/>
          <w:sz w:val="24"/>
          <w:szCs w:val="24"/>
          <w:rtl/>
          <w:lang w:bidi="ar-EG"/>
        </w:rPr>
        <w:t xml:space="preserve"> فقرة 133</w:t>
      </w:r>
      <w:r>
        <w:rPr>
          <w:rFonts w:hint="cs"/>
          <w:sz w:val="24"/>
          <w:szCs w:val="24"/>
          <w:rtl/>
          <w:lang w:bidi="ar-EG"/>
        </w:rPr>
        <w:t xml:space="preserve"> .</w:t>
      </w:r>
      <w:r w:rsidRPr="0097787B">
        <w:rPr>
          <w:rFonts w:hint="cs"/>
          <w:sz w:val="24"/>
          <w:szCs w:val="24"/>
          <w:rtl/>
          <w:lang w:bidi="ar-EG"/>
        </w:rPr>
        <w:t xml:space="preserve"> </w:t>
      </w:r>
    </w:p>
  </w:footnote>
  <w:footnote w:id="664">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ومكان تسليم المبيع هو المكان المتفق عليه</w:t>
      </w:r>
      <w:r>
        <w:rPr>
          <w:rFonts w:hint="cs"/>
          <w:sz w:val="24"/>
          <w:szCs w:val="24"/>
          <w:rtl/>
          <w:lang w:bidi="ar-EG"/>
        </w:rPr>
        <w:t xml:space="preserve"> ،</w:t>
      </w:r>
      <w:r w:rsidRPr="0097787B">
        <w:rPr>
          <w:rFonts w:hint="cs"/>
          <w:sz w:val="24"/>
          <w:szCs w:val="24"/>
          <w:rtl/>
          <w:lang w:bidi="ar-EG"/>
        </w:rPr>
        <w:t xml:space="preserve"> فإن لم يوجد اتفاق فالمكان الذي يوجد فيه المبيع وقت البيع إذا كان المبيع عيناً معينة بالذات</w:t>
      </w:r>
      <w:r>
        <w:rPr>
          <w:rFonts w:hint="cs"/>
          <w:sz w:val="24"/>
          <w:szCs w:val="24"/>
          <w:rtl/>
          <w:lang w:bidi="ar-EG"/>
        </w:rPr>
        <w:t xml:space="preserve"> ،</w:t>
      </w:r>
      <w:r w:rsidRPr="0097787B">
        <w:rPr>
          <w:rFonts w:hint="cs"/>
          <w:sz w:val="24"/>
          <w:szCs w:val="24"/>
          <w:rtl/>
          <w:lang w:bidi="ar-EG"/>
        </w:rPr>
        <w:t xml:space="preserve"> وإلا فموطن البائع أو مركز أعماله وقت وجوب التسليم </w:t>
      </w:r>
      <w:r>
        <w:rPr>
          <w:rFonts w:hint="cs"/>
          <w:sz w:val="24"/>
          <w:szCs w:val="24"/>
          <w:rtl/>
          <w:lang w:bidi="ar-EG"/>
        </w:rPr>
        <w:t xml:space="preserve">( </w:t>
      </w:r>
      <w:r w:rsidRPr="0097787B">
        <w:rPr>
          <w:rFonts w:hint="cs"/>
          <w:sz w:val="24"/>
          <w:szCs w:val="24"/>
          <w:rtl/>
          <w:lang w:bidi="ar-EG"/>
        </w:rPr>
        <w:t>347 مدني</w:t>
      </w:r>
      <w:r>
        <w:rPr>
          <w:rFonts w:hint="cs"/>
          <w:sz w:val="24"/>
          <w:szCs w:val="24"/>
          <w:rtl/>
          <w:lang w:bidi="ar-EG"/>
        </w:rPr>
        <w:t xml:space="preserve"> ) .</w:t>
      </w:r>
      <w:r w:rsidRPr="0097787B">
        <w:rPr>
          <w:rFonts w:hint="cs"/>
          <w:sz w:val="24"/>
          <w:szCs w:val="24"/>
          <w:rtl/>
          <w:lang w:bidi="ar-EG"/>
        </w:rPr>
        <w:t xml:space="preserve"> وزمان التسليم هو الوقت المتفق عليه</w:t>
      </w:r>
      <w:r>
        <w:rPr>
          <w:rFonts w:hint="cs"/>
          <w:sz w:val="24"/>
          <w:szCs w:val="24"/>
          <w:rtl/>
          <w:lang w:bidi="ar-EG"/>
        </w:rPr>
        <w:t xml:space="preserve"> ،</w:t>
      </w:r>
      <w:r w:rsidRPr="0097787B">
        <w:rPr>
          <w:rFonts w:hint="cs"/>
          <w:sz w:val="24"/>
          <w:szCs w:val="24"/>
          <w:rtl/>
          <w:lang w:bidi="ar-EG"/>
        </w:rPr>
        <w:t xml:space="preserve"> فإذا لم يوجد اتفاق وجب التسليم وفراً بمجرد انعقاد البيع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346</w:t>
      </w:r>
      <w:r>
        <w:rPr>
          <w:rFonts w:hint="cs"/>
          <w:sz w:val="24"/>
          <w:szCs w:val="24"/>
          <w:rtl/>
          <w:lang w:bidi="ar-EG"/>
        </w:rPr>
        <w:t xml:space="preserve">  /  </w:t>
      </w:r>
      <w:r w:rsidRPr="0097787B">
        <w:rPr>
          <w:rFonts w:hint="cs"/>
          <w:sz w:val="24"/>
          <w:szCs w:val="24"/>
          <w:rtl/>
          <w:lang w:bidi="ar-EG"/>
        </w:rPr>
        <w:t>1 مدني</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وإذا وجب تصدير المبيع للمشتري</w:t>
      </w:r>
      <w:r>
        <w:rPr>
          <w:rFonts w:hint="cs"/>
          <w:sz w:val="24"/>
          <w:szCs w:val="24"/>
          <w:rtl/>
          <w:lang w:bidi="ar-EG"/>
        </w:rPr>
        <w:t xml:space="preserve"> ،</w:t>
      </w:r>
      <w:r w:rsidRPr="0097787B">
        <w:rPr>
          <w:rFonts w:hint="cs"/>
          <w:sz w:val="24"/>
          <w:szCs w:val="24"/>
          <w:rtl/>
          <w:lang w:bidi="ar-EG"/>
        </w:rPr>
        <w:t xml:space="preserve"> كان مكان التسليم هو المكان الذي يصلي فيه المبيع إلى المشتري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436</w:t>
      </w:r>
      <w:r>
        <w:rPr>
          <w:rFonts w:hint="cs"/>
          <w:sz w:val="24"/>
          <w:szCs w:val="24"/>
          <w:rtl/>
          <w:lang w:bidi="ar-EG"/>
        </w:rPr>
        <w:t xml:space="preserve"> ) .</w:t>
      </w:r>
      <w:r w:rsidRPr="0097787B">
        <w:rPr>
          <w:rFonts w:hint="cs"/>
          <w:sz w:val="24"/>
          <w:szCs w:val="24"/>
          <w:rtl/>
          <w:lang w:bidi="ar-EG"/>
        </w:rPr>
        <w:t xml:space="preserve"> </w:t>
      </w:r>
    </w:p>
  </w:footnote>
  <w:footnote w:id="66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الأستاذ أنور سلطان فقرة 142 </w:t>
      </w:r>
      <w:r w:rsidRPr="0097787B">
        <w:rPr>
          <w:sz w:val="24"/>
          <w:szCs w:val="24"/>
          <w:rtl/>
          <w:lang w:bidi="ar-EG"/>
        </w:rPr>
        <w:t>–</w:t>
      </w:r>
      <w:r w:rsidRPr="0097787B">
        <w:rPr>
          <w:rFonts w:hint="cs"/>
          <w:sz w:val="24"/>
          <w:szCs w:val="24"/>
          <w:rtl/>
          <w:lang w:bidi="ar-EG"/>
        </w:rPr>
        <w:t xml:space="preserve"> الأستاذ منصور مصطفى منصور فقرة 30 ص 55 </w:t>
      </w:r>
      <w:r>
        <w:rPr>
          <w:rFonts w:hint="cs"/>
          <w:sz w:val="24"/>
          <w:szCs w:val="24"/>
          <w:rtl/>
          <w:lang w:bidi="ar-EG"/>
        </w:rPr>
        <w:t xml:space="preserve">( </w:t>
      </w:r>
      <w:r w:rsidRPr="0097787B">
        <w:rPr>
          <w:rFonts w:hint="cs"/>
          <w:sz w:val="24"/>
          <w:szCs w:val="24"/>
          <w:rtl/>
          <w:lang w:bidi="ar-EG"/>
        </w:rPr>
        <w:t>وإذا تعددت أسعار اليوم في البورصة</w:t>
      </w:r>
      <w:r>
        <w:rPr>
          <w:rFonts w:hint="cs"/>
          <w:sz w:val="24"/>
          <w:szCs w:val="24"/>
          <w:rtl/>
          <w:lang w:bidi="ar-EG"/>
        </w:rPr>
        <w:t xml:space="preserve"> ،</w:t>
      </w:r>
      <w:r w:rsidRPr="0097787B">
        <w:rPr>
          <w:rFonts w:hint="cs"/>
          <w:sz w:val="24"/>
          <w:szCs w:val="24"/>
          <w:rtl/>
          <w:lang w:bidi="ar-EG"/>
        </w:rPr>
        <w:t xml:space="preserve"> فالسعر المتوسط</w:t>
      </w:r>
      <w:r>
        <w:rPr>
          <w:rFonts w:hint="cs"/>
          <w:sz w:val="24"/>
          <w:szCs w:val="24"/>
          <w:rtl/>
          <w:lang w:bidi="ar-EG"/>
        </w:rPr>
        <w:t xml:space="preserve"> ) .</w:t>
      </w:r>
      <w:r w:rsidRPr="0097787B">
        <w:rPr>
          <w:rFonts w:hint="cs"/>
          <w:sz w:val="24"/>
          <w:szCs w:val="24"/>
          <w:rtl/>
          <w:lang w:bidi="ar-EG"/>
        </w:rPr>
        <w:t xml:space="preserve"> </w:t>
      </w:r>
    </w:p>
  </w:footnote>
  <w:footnote w:id="66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أنظر المذكرة الإيضاحية لمشروع التمهيدي في مجموعة الأعمال التحضيرية 4 ص 32 </w:t>
      </w:r>
      <w:r w:rsidRPr="0097787B">
        <w:rPr>
          <w:sz w:val="24"/>
          <w:szCs w:val="24"/>
          <w:rtl/>
          <w:lang w:bidi="ar-EG"/>
        </w:rPr>
        <w:t>–</w:t>
      </w:r>
      <w:r w:rsidRPr="0097787B">
        <w:rPr>
          <w:rFonts w:hint="cs"/>
          <w:sz w:val="24"/>
          <w:szCs w:val="24"/>
          <w:rtl/>
          <w:lang w:bidi="ar-EG"/>
        </w:rPr>
        <w:t xml:space="preserve"> ص 33</w:t>
      </w:r>
      <w:r>
        <w:rPr>
          <w:rFonts w:hint="cs"/>
          <w:sz w:val="24"/>
          <w:szCs w:val="24"/>
          <w:rtl/>
          <w:lang w:bidi="ar-EG"/>
        </w:rPr>
        <w:t xml:space="preserve"> .</w:t>
      </w:r>
      <w:r w:rsidRPr="0097787B">
        <w:rPr>
          <w:rFonts w:hint="cs"/>
          <w:sz w:val="24"/>
          <w:szCs w:val="24"/>
          <w:rtl/>
          <w:lang w:bidi="ar-EG"/>
        </w:rPr>
        <w:t xml:space="preserve"> وأنظر م 212</w:t>
      </w:r>
      <w:r>
        <w:rPr>
          <w:rFonts w:hint="cs"/>
          <w:sz w:val="24"/>
          <w:szCs w:val="24"/>
          <w:rtl/>
          <w:lang w:bidi="ar-EG"/>
        </w:rPr>
        <w:t xml:space="preserve">  /  </w:t>
      </w:r>
      <w:r w:rsidRPr="0097787B">
        <w:rPr>
          <w:rFonts w:hint="cs"/>
          <w:sz w:val="24"/>
          <w:szCs w:val="24"/>
          <w:rtl/>
          <w:lang w:bidi="ar-EG"/>
        </w:rPr>
        <w:t>1 من تقنين الالتزامات السويسري</w:t>
      </w:r>
      <w:r>
        <w:rPr>
          <w:rFonts w:hint="cs"/>
          <w:sz w:val="24"/>
          <w:szCs w:val="24"/>
          <w:rtl/>
          <w:lang w:bidi="ar-EG"/>
        </w:rPr>
        <w:t xml:space="preserve"> .</w:t>
      </w:r>
      <w:r w:rsidRPr="0097787B">
        <w:rPr>
          <w:rFonts w:hint="cs"/>
          <w:sz w:val="24"/>
          <w:szCs w:val="24"/>
          <w:rtl/>
          <w:lang w:bidi="ar-EG"/>
        </w:rPr>
        <w:t xml:space="preserve"> </w:t>
      </w:r>
    </w:p>
  </w:footnote>
  <w:footnote w:id="66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ويعرف الفقه الإسلامي بيع الاسترسال</w:t>
      </w:r>
      <w:r>
        <w:rPr>
          <w:rFonts w:hint="cs"/>
          <w:sz w:val="24"/>
          <w:szCs w:val="24"/>
          <w:rtl/>
          <w:lang w:bidi="ar-EG"/>
        </w:rPr>
        <w:t xml:space="preserve"> ،</w:t>
      </w:r>
      <w:r w:rsidRPr="0097787B">
        <w:rPr>
          <w:rFonts w:hint="cs"/>
          <w:sz w:val="24"/>
          <w:szCs w:val="24"/>
          <w:rtl/>
          <w:lang w:bidi="ar-EG"/>
        </w:rPr>
        <w:t xml:space="preserve"> وفيه يستأمن المشتري </w:t>
      </w:r>
      <w:r w:rsidRPr="0097787B">
        <w:rPr>
          <w:sz w:val="24"/>
          <w:szCs w:val="24"/>
          <w:rtl/>
          <w:lang w:bidi="ar-EG"/>
        </w:rPr>
        <w:t>–</w:t>
      </w:r>
      <w:r w:rsidRPr="0097787B">
        <w:rPr>
          <w:rFonts w:hint="cs"/>
          <w:sz w:val="24"/>
          <w:szCs w:val="24"/>
          <w:rtl/>
          <w:lang w:bidi="ar-EG"/>
        </w:rPr>
        <w:t xml:space="preserve"> ويكون عادة لا دراية له بالأسواق أو بالسلعة التي يشتريها </w:t>
      </w:r>
      <w:r w:rsidRPr="0097787B">
        <w:rPr>
          <w:sz w:val="24"/>
          <w:szCs w:val="24"/>
          <w:rtl/>
          <w:lang w:bidi="ar-EG"/>
        </w:rPr>
        <w:t>–</w:t>
      </w:r>
      <w:r w:rsidRPr="0097787B">
        <w:rPr>
          <w:rFonts w:hint="cs"/>
          <w:sz w:val="24"/>
          <w:szCs w:val="24"/>
          <w:rtl/>
          <w:lang w:bidi="ar-EG"/>
        </w:rPr>
        <w:t xml:space="preserve"> البائع فيشتري منه السلعة بما تبيع به الناس أي بالسعر المتداول في التجارة</w:t>
      </w:r>
      <w:r>
        <w:rPr>
          <w:rFonts w:hint="cs"/>
          <w:sz w:val="24"/>
          <w:szCs w:val="24"/>
          <w:rtl/>
          <w:lang w:bidi="ar-EG"/>
        </w:rPr>
        <w:t xml:space="preserve"> .</w:t>
      </w:r>
      <w:r w:rsidRPr="0097787B">
        <w:rPr>
          <w:rFonts w:hint="cs"/>
          <w:sz w:val="24"/>
          <w:szCs w:val="24"/>
          <w:rtl/>
          <w:lang w:bidi="ar-EG"/>
        </w:rPr>
        <w:t xml:space="preserve"> وقد كتبنا عن هاذ البيع في الفقه الإسلامي ما يأتي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وغذى جانب بياعات الأمانة</w:t>
      </w:r>
      <w:r>
        <w:rPr>
          <w:rFonts w:hint="cs"/>
          <w:sz w:val="24"/>
          <w:szCs w:val="24"/>
          <w:rtl/>
          <w:lang w:bidi="ar-EG"/>
        </w:rPr>
        <w:t xml:space="preserve"> - </w:t>
      </w:r>
      <w:r w:rsidRPr="0097787B">
        <w:rPr>
          <w:rFonts w:hint="cs"/>
          <w:sz w:val="24"/>
          <w:szCs w:val="24"/>
          <w:rtl/>
          <w:lang w:bidi="ar-EG"/>
        </w:rPr>
        <w:t xml:space="preserve">وفي نفس المنطقة التي تسود فيهما نزاهة التعامل </w:t>
      </w:r>
      <w:r w:rsidRPr="0097787B">
        <w:rPr>
          <w:sz w:val="24"/>
          <w:szCs w:val="24"/>
          <w:rtl/>
          <w:lang w:bidi="ar-EG"/>
        </w:rPr>
        <w:t>–</w:t>
      </w:r>
      <w:r w:rsidRPr="0097787B">
        <w:rPr>
          <w:rFonts w:hint="cs"/>
          <w:sz w:val="24"/>
          <w:szCs w:val="24"/>
          <w:rtl/>
          <w:lang w:bidi="ar-EG"/>
        </w:rPr>
        <w:t xml:space="preserve"> يعرف الفقه المالكي والفقه الحنبلي بيعاً آخر ه وبيع المسترسل أو المستأمن</w:t>
      </w:r>
      <w:r>
        <w:rPr>
          <w:rFonts w:hint="cs"/>
          <w:sz w:val="24"/>
          <w:szCs w:val="24"/>
          <w:rtl/>
          <w:lang w:bidi="ar-EG"/>
        </w:rPr>
        <w:t xml:space="preserve"> .</w:t>
      </w:r>
      <w:r w:rsidRPr="0097787B">
        <w:rPr>
          <w:rFonts w:hint="cs"/>
          <w:sz w:val="24"/>
          <w:szCs w:val="24"/>
          <w:rtl/>
          <w:lang w:bidi="ar-EG"/>
        </w:rPr>
        <w:t xml:space="preserve"> وفيه يكشف العاقد عن خبيئة نفسه</w:t>
      </w:r>
      <w:r>
        <w:rPr>
          <w:rFonts w:hint="cs"/>
          <w:sz w:val="24"/>
          <w:szCs w:val="24"/>
          <w:rtl/>
          <w:lang w:bidi="ar-EG"/>
        </w:rPr>
        <w:t xml:space="preserve"> ،</w:t>
      </w:r>
      <w:r w:rsidRPr="0097787B">
        <w:rPr>
          <w:rFonts w:hint="cs"/>
          <w:sz w:val="24"/>
          <w:szCs w:val="24"/>
          <w:rtl/>
          <w:lang w:bidi="ar-EG"/>
        </w:rPr>
        <w:t xml:space="preserve"> ويبين أنه لا دراية له فيما هو بسبيله من التعامل</w:t>
      </w:r>
      <w:r>
        <w:rPr>
          <w:rFonts w:hint="cs"/>
          <w:sz w:val="24"/>
          <w:szCs w:val="24"/>
          <w:rtl/>
          <w:lang w:bidi="ar-EG"/>
        </w:rPr>
        <w:t xml:space="preserve"> ،</w:t>
      </w:r>
      <w:r w:rsidRPr="0097787B">
        <w:rPr>
          <w:rFonts w:hint="cs"/>
          <w:sz w:val="24"/>
          <w:szCs w:val="24"/>
          <w:rtl/>
          <w:lang w:bidi="ar-EG"/>
        </w:rPr>
        <w:t xml:space="preserve"> وأنه يستأمن المتعامل معه ويستنصحه ويسترسل إلى نصحه</w:t>
      </w:r>
      <w:r>
        <w:rPr>
          <w:rFonts w:hint="cs"/>
          <w:sz w:val="24"/>
          <w:szCs w:val="24"/>
          <w:rtl/>
          <w:lang w:bidi="ar-EG"/>
        </w:rPr>
        <w:t xml:space="preserve"> ،</w:t>
      </w:r>
      <w:r w:rsidRPr="0097787B">
        <w:rPr>
          <w:rFonts w:hint="cs"/>
          <w:sz w:val="24"/>
          <w:szCs w:val="24"/>
          <w:rtl/>
          <w:lang w:bidi="ar-EG"/>
        </w:rPr>
        <w:t xml:space="preserve"> ويطلب إليه أن يبيع منه أو يشتري بما تبيع به الناس أو تشتري</w:t>
      </w:r>
      <w:r>
        <w:rPr>
          <w:rFonts w:hint="cs"/>
          <w:sz w:val="24"/>
          <w:szCs w:val="24"/>
          <w:rtl/>
          <w:lang w:bidi="ar-EG"/>
        </w:rPr>
        <w:t xml:space="preserve"> .</w:t>
      </w:r>
      <w:r w:rsidRPr="0097787B">
        <w:rPr>
          <w:rFonts w:hint="cs"/>
          <w:sz w:val="24"/>
          <w:szCs w:val="24"/>
          <w:rtl/>
          <w:lang w:bidi="ar-EG"/>
        </w:rPr>
        <w:t xml:space="preserve"> فالأساس هنا ليس هو الثمن الأصلي كما في بياعات الأمانة</w:t>
      </w:r>
      <w:r>
        <w:rPr>
          <w:rFonts w:hint="cs"/>
          <w:sz w:val="24"/>
          <w:szCs w:val="24"/>
          <w:rtl/>
          <w:lang w:bidi="ar-EG"/>
        </w:rPr>
        <w:t xml:space="preserve"> ،</w:t>
      </w:r>
      <w:r w:rsidRPr="0097787B">
        <w:rPr>
          <w:rFonts w:hint="cs"/>
          <w:sz w:val="24"/>
          <w:szCs w:val="24"/>
          <w:rtl/>
          <w:lang w:bidi="ar-EG"/>
        </w:rPr>
        <w:t xml:space="preserve"> بل هو سعر السوق</w:t>
      </w:r>
      <w:r>
        <w:rPr>
          <w:rFonts w:hint="cs"/>
          <w:sz w:val="24"/>
          <w:szCs w:val="24"/>
          <w:rtl/>
          <w:lang w:bidi="ar-EG"/>
        </w:rPr>
        <w:t xml:space="preserve"> .</w:t>
      </w:r>
      <w:r w:rsidRPr="0097787B">
        <w:rPr>
          <w:rFonts w:hint="cs"/>
          <w:sz w:val="24"/>
          <w:szCs w:val="24"/>
          <w:rtl/>
          <w:lang w:bidi="ar-EG"/>
        </w:rPr>
        <w:t xml:space="preserve"> فإذا لمي صدقه المتعامل معه</w:t>
      </w:r>
      <w:r>
        <w:rPr>
          <w:rFonts w:hint="cs"/>
          <w:sz w:val="24"/>
          <w:szCs w:val="24"/>
          <w:rtl/>
          <w:lang w:bidi="ar-EG"/>
        </w:rPr>
        <w:t xml:space="preserve"> ،</w:t>
      </w:r>
      <w:r w:rsidRPr="0097787B">
        <w:rPr>
          <w:rFonts w:hint="cs"/>
          <w:sz w:val="24"/>
          <w:szCs w:val="24"/>
          <w:rtl/>
          <w:lang w:bidi="ar-EG"/>
        </w:rPr>
        <w:t xml:space="preserve"> ولم يكشف له عن حقيقة سعر السوق</w:t>
      </w:r>
      <w:r>
        <w:rPr>
          <w:rFonts w:hint="cs"/>
          <w:sz w:val="24"/>
          <w:szCs w:val="24"/>
          <w:rtl/>
          <w:lang w:bidi="ar-EG"/>
        </w:rPr>
        <w:t xml:space="preserve"> ،</w:t>
      </w:r>
      <w:r w:rsidRPr="0097787B">
        <w:rPr>
          <w:rFonts w:hint="cs"/>
          <w:sz w:val="24"/>
          <w:szCs w:val="24"/>
          <w:rtl/>
          <w:lang w:bidi="ar-EG"/>
        </w:rPr>
        <w:t xml:space="preserve"> بل كذب عليه في ذلك وغبنه</w:t>
      </w:r>
      <w:r>
        <w:rPr>
          <w:rFonts w:hint="cs"/>
          <w:sz w:val="24"/>
          <w:szCs w:val="24"/>
          <w:rtl/>
          <w:lang w:bidi="ar-EG"/>
        </w:rPr>
        <w:t xml:space="preserve"> ،</w:t>
      </w:r>
      <w:r w:rsidRPr="0097787B">
        <w:rPr>
          <w:rFonts w:hint="cs"/>
          <w:sz w:val="24"/>
          <w:szCs w:val="24"/>
          <w:rtl/>
          <w:lang w:bidi="ar-EG"/>
        </w:rPr>
        <w:t xml:space="preserve"> فإن هاذ الكذب وحده يعتبر غشاً وتدليساً يوجب للعاقد خيار الرد</w:t>
      </w:r>
      <w:r>
        <w:rPr>
          <w:rFonts w:hint="cs"/>
          <w:sz w:val="24"/>
          <w:szCs w:val="24"/>
          <w:rtl/>
          <w:lang w:bidi="ar-EG"/>
        </w:rPr>
        <w:t xml:space="preserve"> </w:t>
      </w:r>
      <w:r>
        <w:rPr>
          <w:sz w:val="24"/>
          <w:szCs w:val="24"/>
          <w:rtl/>
          <w:lang w:bidi="ar-EG"/>
        </w:rPr>
        <w:t>"</w:t>
      </w:r>
      <w:r>
        <w:rPr>
          <w:rFonts w:hint="cs"/>
          <w:sz w:val="24"/>
          <w:szCs w:val="24"/>
          <w:rtl/>
          <w:lang w:bidi="ar-EG"/>
        </w:rPr>
        <w:t xml:space="preserve"> ( </w:t>
      </w:r>
      <w:r w:rsidRPr="0097787B">
        <w:rPr>
          <w:rFonts w:hint="cs"/>
          <w:sz w:val="24"/>
          <w:szCs w:val="24"/>
          <w:rtl/>
          <w:lang w:bidi="ar-EG"/>
        </w:rPr>
        <w:t xml:space="preserve">مصادر الحق في الفقه الإسلامي للمؤلف جزء 2 ص 175 </w:t>
      </w:r>
      <w:r w:rsidRPr="0097787B">
        <w:rPr>
          <w:sz w:val="24"/>
          <w:szCs w:val="24"/>
          <w:rtl/>
          <w:lang w:bidi="ar-EG"/>
        </w:rPr>
        <w:t>–</w:t>
      </w:r>
      <w:r w:rsidRPr="0097787B">
        <w:rPr>
          <w:rFonts w:hint="cs"/>
          <w:sz w:val="24"/>
          <w:szCs w:val="24"/>
          <w:rtl/>
          <w:lang w:bidi="ar-EG"/>
        </w:rPr>
        <w:t xml:space="preserve"> وأنظر الخطاب جزء 4 ص 470 </w:t>
      </w:r>
      <w:r w:rsidRPr="0097787B">
        <w:rPr>
          <w:sz w:val="24"/>
          <w:szCs w:val="24"/>
          <w:rtl/>
          <w:lang w:bidi="ar-EG"/>
        </w:rPr>
        <w:t>–</w:t>
      </w:r>
      <w:r w:rsidRPr="0097787B">
        <w:rPr>
          <w:rFonts w:hint="cs"/>
          <w:sz w:val="24"/>
          <w:szCs w:val="24"/>
          <w:rtl/>
          <w:lang w:bidi="ar-EG"/>
        </w:rPr>
        <w:t xml:space="preserve"> والشرح الكبير للدردير هامش الدسوقي جزء 3 ص 141 ص 142 </w:t>
      </w:r>
      <w:r w:rsidRPr="0097787B">
        <w:rPr>
          <w:sz w:val="24"/>
          <w:szCs w:val="24"/>
          <w:rtl/>
          <w:lang w:bidi="ar-EG"/>
        </w:rPr>
        <w:t>–</w:t>
      </w:r>
      <w:r w:rsidRPr="0097787B">
        <w:rPr>
          <w:rFonts w:hint="cs"/>
          <w:sz w:val="24"/>
          <w:szCs w:val="24"/>
          <w:rtl/>
          <w:lang w:bidi="ar-EG"/>
        </w:rPr>
        <w:t xml:space="preserve"> والشرح الكبير على متن المقنع جزء 4 ص 79</w:t>
      </w:r>
      <w:r>
        <w:rPr>
          <w:rFonts w:hint="cs"/>
          <w:sz w:val="24"/>
          <w:szCs w:val="24"/>
          <w:rtl/>
          <w:lang w:bidi="ar-EG"/>
        </w:rPr>
        <w:t xml:space="preserve"> ) .</w:t>
      </w:r>
      <w:r w:rsidRPr="0097787B">
        <w:rPr>
          <w:rFonts w:hint="cs"/>
          <w:sz w:val="24"/>
          <w:szCs w:val="24"/>
          <w:rtl/>
          <w:lang w:bidi="ar-EG"/>
        </w:rPr>
        <w:t xml:space="preserve"> </w:t>
      </w:r>
    </w:p>
  </w:footnote>
  <w:footnote w:id="668">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وهذا النص هو الحل الذي أورده تقنين الالتزامات البولوني في المادة 298 منه</w:t>
      </w:r>
      <w:r>
        <w:rPr>
          <w:rFonts w:hint="cs"/>
          <w:sz w:val="24"/>
          <w:szCs w:val="24"/>
          <w:rtl/>
          <w:lang w:bidi="ar-EG"/>
        </w:rPr>
        <w:t xml:space="preserve"> ،</w:t>
      </w:r>
      <w:r w:rsidRPr="0097787B">
        <w:rPr>
          <w:rFonts w:hint="cs"/>
          <w:sz w:val="24"/>
          <w:szCs w:val="24"/>
          <w:rtl/>
          <w:lang w:bidi="ar-EG"/>
        </w:rPr>
        <w:t xml:space="preserve"> وهو حل يتفق مع القواعد العامة </w:t>
      </w:r>
      <w:r>
        <w:rPr>
          <w:rFonts w:hint="cs"/>
          <w:sz w:val="24"/>
          <w:szCs w:val="24"/>
          <w:rtl/>
          <w:lang w:bidi="ar-EG"/>
        </w:rPr>
        <w:t xml:space="preserve">( </w:t>
      </w:r>
      <w:r w:rsidRPr="0097787B">
        <w:rPr>
          <w:rFonts w:hint="cs"/>
          <w:sz w:val="24"/>
          <w:szCs w:val="24"/>
          <w:rtl/>
          <w:lang w:bidi="ar-EG"/>
        </w:rPr>
        <w:t>المذكرة الإيضاحية للمشروع التمهيدي في مجموعة الأعمال التحضيرية 4 ص 33</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وقد قضت محكمة الاستئناف المختلطة بأنه قد جرت العادة في سوق القطن أن يباع القطن أو البذرة سعر يحدده البائع فيما بعد في ميعاد يعلن به المشتري</w:t>
      </w:r>
      <w:r>
        <w:rPr>
          <w:rFonts w:hint="cs"/>
          <w:sz w:val="24"/>
          <w:szCs w:val="24"/>
          <w:rtl/>
          <w:lang w:bidi="ar-EG"/>
        </w:rPr>
        <w:t xml:space="preserve"> ،</w:t>
      </w:r>
      <w:r w:rsidRPr="0097787B">
        <w:rPr>
          <w:rFonts w:hint="cs"/>
          <w:sz w:val="24"/>
          <w:szCs w:val="24"/>
          <w:rtl/>
          <w:lang w:bidi="ar-EG"/>
        </w:rPr>
        <w:t xml:space="preserve"> فيقطع السعر يوم الإعلان بحسب أسعار الكونتراتات أو بحسب السعر الجاري المحلي</w:t>
      </w:r>
      <w:r>
        <w:rPr>
          <w:rFonts w:hint="cs"/>
          <w:sz w:val="24"/>
          <w:szCs w:val="24"/>
          <w:rtl/>
          <w:lang w:bidi="ar-EG"/>
        </w:rPr>
        <w:t xml:space="preserve"> ،</w:t>
      </w:r>
      <w:r w:rsidRPr="0097787B">
        <w:rPr>
          <w:rFonts w:hint="cs"/>
          <w:sz w:val="24"/>
          <w:szCs w:val="24"/>
          <w:rtl/>
          <w:lang w:bidi="ar-EG"/>
        </w:rPr>
        <w:t xml:space="preserve"> ويخصم من الثمن الذي يحدد على هاذ النحو ما عسى أن يكون المشتري قد عجله يوم البيع </w:t>
      </w:r>
      <w:r>
        <w:rPr>
          <w:rFonts w:hint="cs"/>
          <w:sz w:val="24"/>
          <w:szCs w:val="24"/>
          <w:rtl/>
          <w:lang w:bidi="ar-EG"/>
        </w:rPr>
        <w:t xml:space="preserve">( </w:t>
      </w:r>
      <w:r w:rsidRPr="0097787B">
        <w:rPr>
          <w:rFonts w:hint="cs"/>
          <w:sz w:val="24"/>
          <w:szCs w:val="24"/>
          <w:rtl/>
          <w:lang w:bidi="ar-EG"/>
        </w:rPr>
        <w:t xml:space="preserve">13 يناير سنة </w:t>
      </w:r>
      <w:smartTag w:uri="urn:schemas-microsoft-com:office:smarttags" w:element="metricconverter">
        <w:smartTagPr>
          <w:attr w:name="ProductID" w:val="1904 م"/>
        </w:smartTagPr>
        <w:r w:rsidRPr="0097787B">
          <w:rPr>
            <w:rFonts w:hint="cs"/>
            <w:sz w:val="24"/>
            <w:szCs w:val="24"/>
            <w:rtl/>
            <w:lang w:bidi="ar-EG"/>
          </w:rPr>
          <w:t>1904 م</w:t>
        </w:r>
      </w:smartTag>
      <w:r w:rsidRPr="0097787B">
        <w:rPr>
          <w:rFonts w:hint="cs"/>
          <w:sz w:val="24"/>
          <w:szCs w:val="24"/>
          <w:rtl/>
          <w:lang w:bidi="ar-EG"/>
        </w:rPr>
        <w:t xml:space="preserve"> 16 ص 101</w:t>
      </w:r>
      <w:r>
        <w:rPr>
          <w:rFonts w:hint="cs"/>
          <w:sz w:val="24"/>
          <w:szCs w:val="24"/>
          <w:rtl/>
          <w:lang w:bidi="ar-EG"/>
        </w:rPr>
        <w:t xml:space="preserve"> ) .</w:t>
      </w:r>
      <w:r w:rsidRPr="0097787B">
        <w:rPr>
          <w:rFonts w:hint="cs"/>
          <w:sz w:val="24"/>
          <w:szCs w:val="24"/>
          <w:rtl/>
          <w:lang w:bidi="ar-EG"/>
        </w:rPr>
        <w:t xml:space="preserve"> وقضت أيضاً بأنه إذا كان الثمن يحدد بسعر البورصة في اليوم الذي يعينه المشتري</w:t>
      </w:r>
      <w:r>
        <w:rPr>
          <w:rFonts w:hint="cs"/>
          <w:sz w:val="24"/>
          <w:szCs w:val="24"/>
          <w:rtl/>
          <w:lang w:bidi="ar-EG"/>
        </w:rPr>
        <w:t xml:space="preserve"> ،</w:t>
      </w:r>
      <w:r w:rsidRPr="0097787B">
        <w:rPr>
          <w:rFonts w:hint="cs"/>
          <w:sz w:val="24"/>
          <w:szCs w:val="24"/>
          <w:rtl/>
          <w:lang w:bidi="ar-EG"/>
        </w:rPr>
        <w:t xml:space="preserve"> ثم أقفلت البورصة بقرار من الحكومة فأصبح متعذراً تحديد الثمن</w:t>
      </w:r>
      <w:r>
        <w:rPr>
          <w:rFonts w:hint="cs"/>
          <w:sz w:val="24"/>
          <w:szCs w:val="24"/>
          <w:rtl/>
          <w:lang w:bidi="ar-EG"/>
        </w:rPr>
        <w:t xml:space="preserve"> ،</w:t>
      </w:r>
      <w:r w:rsidRPr="0097787B">
        <w:rPr>
          <w:rFonts w:hint="cs"/>
          <w:sz w:val="24"/>
          <w:szCs w:val="24"/>
          <w:rtl/>
          <w:lang w:bidi="ar-EG"/>
        </w:rPr>
        <w:t xml:space="preserve"> فإذا لم يتفق المتبايعان على طريقة أخرى لتحديد الثمن لم يجز للمحكمة أن تتولى هي نفسها هاذ التحديد ولو بطريق قريب من سعر البورصة</w:t>
      </w:r>
      <w:r>
        <w:rPr>
          <w:rFonts w:hint="cs"/>
          <w:sz w:val="24"/>
          <w:szCs w:val="24"/>
          <w:rtl/>
          <w:lang w:bidi="ar-EG"/>
        </w:rPr>
        <w:t xml:space="preserve"> ،</w:t>
      </w:r>
      <w:r w:rsidRPr="0097787B">
        <w:rPr>
          <w:rFonts w:hint="cs"/>
          <w:sz w:val="24"/>
          <w:szCs w:val="24"/>
          <w:rtl/>
          <w:lang w:bidi="ar-EG"/>
        </w:rPr>
        <w:t xml:space="preserve"> ويسقط البيع لعدمت حديد الثمن </w:t>
      </w:r>
      <w:r>
        <w:rPr>
          <w:rFonts w:hint="cs"/>
          <w:sz w:val="24"/>
          <w:szCs w:val="24"/>
          <w:rtl/>
          <w:lang w:bidi="ar-EG"/>
        </w:rPr>
        <w:t xml:space="preserve">( </w:t>
      </w:r>
      <w:r w:rsidRPr="0097787B">
        <w:rPr>
          <w:rFonts w:hint="cs"/>
          <w:sz w:val="24"/>
          <w:szCs w:val="24"/>
          <w:rtl/>
          <w:lang w:bidi="ar-EG"/>
        </w:rPr>
        <w:t xml:space="preserve">15 نوفمبر سنة </w:t>
      </w:r>
      <w:smartTag w:uri="urn:schemas-microsoft-com:office:smarttags" w:element="metricconverter">
        <w:smartTagPr>
          <w:attr w:name="ProductID" w:val="1918 م"/>
        </w:smartTagPr>
        <w:r w:rsidRPr="0097787B">
          <w:rPr>
            <w:rFonts w:hint="cs"/>
            <w:sz w:val="24"/>
            <w:szCs w:val="24"/>
            <w:rtl/>
            <w:lang w:bidi="ar-EG"/>
          </w:rPr>
          <w:t>1918 م</w:t>
        </w:r>
      </w:smartTag>
      <w:r w:rsidRPr="0097787B">
        <w:rPr>
          <w:rFonts w:hint="cs"/>
          <w:sz w:val="24"/>
          <w:szCs w:val="24"/>
          <w:rtl/>
          <w:lang w:bidi="ar-EG"/>
        </w:rPr>
        <w:t xml:space="preserve"> 30 ص 137</w:t>
      </w:r>
      <w:r>
        <w:rPr>
          <w:rFonts w:hint="cs"/>
          <w:sz w:val="24"/>
          <w:szCs w:val="24"/>
          <w:rtl/>
          <w:lang w:bidi="ar-EG"/>
        </w:rPr>
        <w:t xml:space="preserve"> ) .</w:t>
      </w:r>
      <w:r w:rsidRPr="0097787B">
        <w:rPr>
          <w:rFonts w:hint="cs"/>
          <w:sz w:val="24"/>
          <w:szCs w:val="24"/>
          <w:rtl/>
          <w:lang w:bidi="ar-EG"/>
        </w:rPr>
        <w:t xml:space="preserve"> وقضت بأن حق البائع في تحديد الثمن بعد الميعاد الأخير لتسليم آخر دفعة من القطن لا يجوز استعماله قبل أن يسلم البائع القطن المبيع للمشتري </w:t>
      </w:r>
      <w:r>
        <w:rPr>
          <w:rFonts w:hint="cs"/>
          <w:sz w:val="24"/>
          <w:szCs w:val="24"/>
          <w:rtl/>
          <w:lang w:bidi="ar-EG"/>
        </w:rPr>
        <w:t xml:space="preserve">( </w:t>
      </w:r>
      <w:r w:rsidRPr="0097787B">
        <w:rPr>
          <w:rFonts w:hint="cs"/>
          <w:sz w:val="24"/>
          <w:szCs w:val="24"/>
          <w:rtl/>
          <w:lang w:bidi="ar-EG"/>
        </w:rPr>
        <w:t xml:space="preserve">9 يناير سنة </w:t>
      </w:r>
      <w:smartTag w:uri="urn:schemas-microsoft-com:office:smarttags" w:element="metricconverter">
        <w:smartTagPr>
          <w:attr w:name="ProductID" w:val="1918 م"/>
        </w:smartTagPr>
        <w:r w:rsidRPr="0097787B">
          <w:rPr>
            <w:rFonts w:hint="cs"/>
            <w:sz w:val="24"/>
            <w:szCs w:val="24"/>
            <w:rtl/>
            <w:lang w:bidi="ar-EG"/>
          </w:rPr>
          <w:t>1918 م</w:t>
        </w:r>
      </w:smartTag>
      <w:r w:rsidRPr="0097787B">
        <w:rPr>
          <w:rFonts w:hint="cs"/>
          <w:sz w:val="24"/>
          <w:szCs w:val="24"/>
          <w:rtl/>
          <w:lang w:bidi="ar-EG"/>
        </w:rPr>
        <w:t xml:space="preserve"> 30 ص 137</w:t>
      </w:r>
      <w:r>
        <w:rPr>
          <w:rFonts w:hint="cs"/>
          <w:sz w:val="24"/>
          <w:szCs w:val="24"/>
          <w:rtl/>
          <w:lang w:bidi="ar-EG"/>
        </w:rPr>
        <w:t xml:space="preserve"> ) </w:t>
      </w:r>
      <w:r w:rsidRPr="0097787B">
        <w:rPr>
          <w:sz w:val="24"/>
          <w:szCs w:val="24"/>
          <w:rtl/>
          <w:lang w:bidi="ar-EG"/>
        </w:rPr>
        <w:t>–</w:t>
      </w:r>
      <w:r w:rsidRPr="0097787B">
        <w:rPr>
          <w:rFonts w:hint="cs"/>
          <w:sz w:val="24"/>
          <w:szCs w:val="24"/>
          <w:rtl/>
          <w:lang w:bidi="ar-EG"/>
        </w:rPr>
        <w:t xml:space="preserve"> وأنظر أيضاً في تحديد سعر القطن حسب سعر البورصة في يوم يحدده البائع أو المشتري</w:t>
      </w:r>
      <w:r>
        <w:rPr>
          <w:rFonts w:hint="cs"/>
          <w:sz w:val="24"/>
          <w:szCs w:val="24"/>
          <w:rtl/>
          <w:lang w:bidi="ar-EG"/>
        </w:rPr>
        <w:t xml:space="preserve"> :</w:t>
      </w:r>
      <w:r w:rsidRPr="0097787B">
        <w:rPr>
          <w:rFonts w:hint="cs"/>
          <w:sz w:val="24"/>
          <w:szCs w:val="24"/>
          <w:rtl/>
          <w:lang w:bidi="ar-EG"/>
        </w:rPr>
        <w:t xml:space="preserve"> استئناف مصر 7 أبريل سنة 1924 المحاماة 4 رقم 704 ص 926 </w:t>
      </w:r>
      <w:r w:rsidRPr="0097787B">
        <w:rPr>
          <w:sz w:val="24"/>
          <w:szCs w:val="24"/>
          <w:rtl/>
          <w:lang w:bidi="ar-EG"/>
        </w:rPr>
        <w:t>–</w:t>
      </w:r>
      <w:r w:rsidRPr="0097787B">
        <w:rPr>
          <w:rFonts w:hint="cs"/>
          <w:sz w:val="24"/>
          <w:szCs w:val="24"/>
          <w:rtl/>
          <w:lang w:bidi="ar-EG"/>
        </w:rPr>
        <w:t xml:space="preserve"> استئناف مختلط 13 مارس سنة </w:t>
      </w:r>
      <w:smartTag w:uri="urn:schemas-microsoft-com:office:smarttags" w:element="metricconverter">
        <w:smartTagPr>
          <w:attr w:name="ProductID" w:val="1919 م"/>
        </w:smartTagPr>
        <w:r w:rsidRPr="0097787B">
          <w:rPr>
            <w:rFonts w:hint="cs"/>
            <w:sz w:val="24"/>
            <w:szCs w:val="24"/>
            <w:rtl/>
            <w:lang w:bidi="ar-EG"/>
          </w:rPr>
          <w:t>1919 م</w:t>
        </w:r>
      </w:smartTag>
      <w:r w:rsidRPr="0097787B">
        <w:rPr>
          <w:rFonts w:hint="cs"/>
          <w:sz w:val="24"/>
          <w:szCs w:val="24"/>
          <w:rtl/>
          <w:lang w:bidi="ar-EG"/>
        </w:rPr>
        <w:t xml:space="preserve"> 31 ص 207 </w:t>
      </w:r>
      <w:r w:rsidRPr="0097787B">
        <w:rPr>
          <w:sz w:val="24"/>
          <w:szCs w:val="24"/>
          <w:rtl/>
          <w:lang w:bidi="ar-EG"/>
        </w:rPr>
        <w:t>–</w:t>
      </w:r>
      <w:r w:rsidRPr="0097787B">
        <w:rPr>
          <w:rFonts w:hint="cs"/>
          <w:sz w:val="24"/>
          <w:szCs w:val="24"/>
          <w:rtl/>
          <w:lang w:bidi="ar-EG"/>
        </w:rPr>
        <w:t xml:space="preserve"> 8 ديسمبر سنة </w:t>
      </w:r>
      <w:smartTag w:uri="urn:schemas-microsoft-com:office:smarttags" w:element="metricconverter">
        <w:smartTagPr>
          <w:attr w:name="ProductID" w:val="1921 م"/>
        </w:smartTagPr>
        <w:r w:rsidRPr="0097787B">
          <w:rPr>
            <w:rFonts w:hint="cs"/>
            <w:sz w:val="24"/>
            <w:szCs w:val="24"/>
            <w:rtl/>
            <w:lang w:bidi="ar-EG"/>
          </w:rPr>
          <w:t>1921 م</w:t>
        </w:r>
      </w:smartTag>
      <w:r w:rsidRPr="0097787B">
        <w:rPr>
          <w:rFonts w:hint="cs"/>
          <w:sz w:val="24"/>
          <w:szCs w:val="24"/>
          <w:rtl/>
          <w:lang w:bidi="ar-EG"/>
        </w:rPr>
        <w:t xml:space="preserve"> 34 ص 46 </w:t>
      </w:r>
      <w:r w:rsidRPr="0097787B">
        <w:rPr>
          <w:sz w:val="24"/>
          <w:szCs w:val="24"/>
          <w:rtl/>
          <w:lang w:bidi="ar-EG"/>
        </w:rPr>
        <w:t>–</w:t>
      </w:r>
      <w:r w:rsidRPr="0097787B">
        <w:rPr>
          <w:rFonts w:hint="cs"/>
          <w:sz w:val="24"/>
          <w:szCs w:val="24"/>
          <w:rtl/>
          <w:lang w:bidi="ar-EG"/>
        </w:rPr>
        <w:t xml:space="preserve"> 19 يناير سنة </w:t>
      </w:r>
      <w:smartTag w:uri="urn:schemas-microsoft-com:office:smarttags" w:element="metricconverter">
        <w:smartTagPr>
          <w:attr w:name="ProductID" w:val="1922 م"/>
        </w:smartTagPr>
        <w:r w:rsidRPr="0097787B">
          <w:rPr>
            <w:rFonts w:hint="cs"/>
            <w:sz w:val="24"/>
            <w:szCs w:val="24"/>
            <w:rtl/>
            <w:lang w:bidi="ar-EG"/>
          </w:rPr>
          <w:t>1922 م</w:t>
        </w:r>
      </w:smartTag>
      <w:r w:rsidRPr="0097787B">
        <w:rPr>
          <w:rFonts w:hint="cs"/>
          <w:sz w:val="24"/>
          <w:szCs w:val="24"/>
          <w:rtl/>
          <w:lang w:bidi="ar-EG"/>
        </w:rPr>
        <w:t xml:space="preserve"> 34 ص 124 </w:t>
      </w:r>
      <w:r w:rsidRPr="0097787B">
        <w:rPr>
          <w:sz w:val="24"/>
          <w:szCs w:val="24"/>
          <w:rtl/>
          <w:lang w:bidi="ar-EG"/>
        </w:rPr>
        <w:t>–</w:t>
      </w:r>
      <w:r w:rsidRPr="0097787B">
        <w:rPr>
          <w:rFonts w:hint="cs"/>
          <w:sz w:val="24"/>
          <w:szCs w:val="24"/>
          <w:rtl/>
          <w:lang w:bidi="ar-EG"/>
        </w:rPr>
        <w:t xml:space="preserve"> 23 فبراير سنة </w:t>
      </w:r>
      <w:smartTag w:uri="urn:schemas-microsoft-com:office:smarttags" w:element="metricconverter">
        <w:smartTagPr>
          <w:attr w:name="ProductID" w:val="1922 م"/>
        </w:smartTagPr>
        <w:r w:rsidRPr="0097787B">
          <w:rPr>
            <w:rFonts w:hint="cs"/>
            <w:sz w:val="24"/>
            <w:szCs w:val="24"/>
            <w:rtl/>
            <w:lang w:bidi="ar-EG"/>
          </w:rPr>
          <w:t>1922 م</w:t>
        </w:r>
      </w:smartTag>
      <w:r w:rsidRPr="0097787B">
        <w:rPr>
          <w:rFonts w:hint="cs"/>
          <w:sz w:val="24"/>
          <w:szCs w:val="24"/>
          <w:rtl/>
          <w:lang w:bidi="ar-EG"/>
        </w:rPr>
        <w:t xml:space="preserve"> 34 ص 199</w:t>
      </w:r>
      <w:r>
        <w:rPr>
          <w:rFonts w:hint="cs"/>
          <w:sz w:val="24"/>
          <w:szCs w:val="24"/>
          <w:rtl/>
          <w:lang w:bidi="ar-EG"/>
        </w:rPr>
        <w:t xml:space="preserve"> - </w:t>
      </w:r>
      <w:r w:rsidRPr="0097787B">
        <w:rPr>
          <w:rFonts w:hint="cs"/>
          <w:sz w:val="24"/>
          <w:szCs w:val="24"/>
          <w:rtl/>
          <w:lang w:bidi="ar-EG"/>
        </w:rPr>
        <w:t xml:space="preserve">6 ديسمبر سنة </w:t>
      </w:r>
      <w:smartTag w:uri="urn:schemas-microsoft-com:office:smarttags" w:element="metricconverter">
        <w:smartTagPr>
          <w:attr w:name="ProductID" w:val="1922 م"/>
        </w:smartTagPr>
        <w:r w:rsidRPr="0097787B">
          <w:rPr>
            <w:rFonts w:hint="cs"/>
            <w:sz w:val="24"/>
            <w:szCs w:val="24"/>
            <w:rtl/>
            <w:lang w:bidi="ar-EG"/>
          </w:rPr>
          <w:t>1922 م</w:t>
        </w:r>
      </w:smartTag>
      <w:r w:rsidRPr="0097787B">
        <w:rPr>
          <w:rFonts w:hint="cs"/>
          <w:sz w:val="24"/>
          <w:szCs w:val="24"/>
          <w:rtl/>
          <w:lang w:bidi="ar-EG"/>
        </w:rPr>
        <w:t xml:space="preserve"> 35 ص 85 </w:t>
      </w:r>
      <w:r w:rsidRPr="0097787B">
        <w:rPr>
          <w:sz w:val="24"/>
          <w:szCs w:val="24"/>
          <w:rtl/>
          <w:lang w:bidi="ar-EG"/>
        </w:rPr>
        <w:t>–</w:t>
      </w:r>
      <w:r w:rsidRPr="0097787B">
        <w:rPr>
          <w:rFonts w:hint="cs"/>
          <w:sz w:val="24"/>
          <w:szCs w:val="24"/>
          <w:rtl/>
          <w:lang w:bidi="ar-EG"/>
        </w:rPr>
        <w:t xml:space="preserve"> 29 نوفمبر سنة </w:t>
      </w:r>
      <w:smartTag w:uri="urn:schemas-microsoft-com:office:smarttags" w:element="metricconverter">
        <w:smartTagPr>
          <w:attr w:name="ProductID" w:val="1923 م"/>
        </w:smartTagPr>
        <w:r w:rsidRPr="0097787B">
          <w:rPr>
            <w:rFonts w:hint="cs"/>
            <w:sz w:val="24"/>
            <w:szCs w:val="24"/>
            <w:rtl/>
            <w:lang w:bidi="ar-EG"/>
          </w:rPr>
          <w:t>1923 م</w:t>
        </w:r>
      </w:smartTag>
      <w:r w:rsidRPr="0097787B">
        <w:rPr>
          <w:rFonts w:hint="cs"/>
          <w:sz w:val="24"/>
          <w:szCs w:val="24"/>
          <w:rtl/>
          <w:lang w:bidi="ar-EG"/>
        </w:rPr>
        <w:t xml:space="preserve"> 36 ص 62 </w:t>
      </w:r>
      <w:r w:rsidRPr="0097787B">
        <w:rPr>
          <w:sz w:val="24"/>
          <w:szCs w:val="24"/>
          <w:rtl/>
          <w:lang w:bidi="ar-EG"/>
        </w:rPr>
        <w:t>–</w:t>
      </w:r>
      <w:r w:rsidRPr="0097787B">
        <w:rPr>
          <w:rFonts w:hint="cs"/>
          <w:sz w:val="24"/>
          <w:szCs w:val="24"/>
          <w:rtl/>
          <w:lang w:bidi="ar-EG"/>
        </w:rPr>
        <w:t xml:space="preserve"> 27 أبريل سنة </w:t>
      </w:r>
      <w:smartTag w:uri="urn:schemas-microsoft-com:office:smarttags" w:element="metricconverter">
        <w:smartTagPr>
          <w:attr w:name="ProductID" w:val="1925 م"/>
        </w:smartTagPr>
        <w:r w:rsidRPr="0097787B">
          <w:rPr>
            <w:rFonts w:hint="cs"/>
            <w:sz w:val="24"/>
            <w:szCs w:val="24"/>
            <w:rtl/>
            <w:lang w:bidi="ar-EG"/>
          </w:rPr>
          <w:t>1925 م</w:t>
        </w:r>
      </w:smartTag>
      <w:r w:rsidRPr="0097787B">
        <w:rPr>
          <w:rFonts w:hint="cs"/>
          <w:sz w:val="24"/>
          <w:szCs w:val="24"/>
          <w:rtl/>
          <w:lang w:bidi="ar-EG"/>
        </w:rPr>
        <w:t xml:space="preserve"> 37 ص 349 </w:t>
      </w:r>
      <w:r>
        <w:rPr>
          <w:rFonts w:hint="cs"/>
          <w:sz w:val="24"/>
          <w:szCs w:val="24"/>
          <w:rtl/>
          <w:lang w:bidi="ar-EG"/>
        </w:rPr>
        <w:t xml:space="preserve">( </w:t>
      </w:r>
      <w:r w:rsidRPr="0097787B">
        <w:rPr>
          <w:rFonts w:hint="cs"/>
          <w:sz w:val="24"/>
          <w:szCs w:val="24"/>
          <w:rtl/>
          <w:lang w:bidi="ar-EG"/>
        </w:rPr>
        <w:t>بذرة القطن</w:t>
      </w:r>
      <w:r>
        <w:rPr>
          <w:rFonts w:hint="cs"/>
          <w:sz w:val="24"/>
          <w:szCs w:val="24"/>
          <w:rtl/>
          <w:lang w:bidi="ar-EG"/>
        </w:rPr>
        <w:t xml:space="preserve"> ) </w:t>
      </w:r>
      <w:r w:rsidRPr="0097787B">
        <w:rPr>
          <w:sz w:val="24"/>
          <w:szCs w:val="24"/>
          <w:rtl/>
          <w:lang w:bidi="ar-EG"/>
        </w:rPr>
        <w:t>–</w:t>
      </w:r>
      <w:r w:rsidRPr="0097787B">
        <w:rPr>
          <w:rFonts w:hint="cs"/>
          <w:sz w:val="24"/>
          <w:szCs w:val="24"/>
          <w:rtl/>
          <w:lang w:bidi="ar-EG"/>
        </w:rPr>
        <w:t xml:space="preserve"> 12 مايو سنة </w:t>
      </w:r>
      <w:smartTag w:uri="urn:schemas-microsoft-com:office:smarttags" w:element="metricconverter">
        <w:smartTagPr>
          <w:attr w:name="ProductID" w:val="1927 م"/>
        </w:smartTagPr>
        <w:r w:rsidRPr="0097787B">
          <w:rPr>
            <w:rFonts w:hint="cs"/>
            <w:sz w:val="24"/>
            <w:szCs w:val="24"/>
            <w:rtl/>
            <w:lang w:bidi="ar-EG"/>
          </w:rPr>
          <w:t>1927 م</w:t>
        </w:r>
      </w:smartTag>
      <w:r w:rsidRPr="0097787B">
        <w:rPr>
          <w:rFonts w:hint="cs"/>
          <w:sz w:val="24"/>
          <w:szCs w:val="24"/>
          <w:rtl/>
          <w:lang w:bidi="ar-EG"/>
        </w:rPr>
        <w:t xml:space="preserve"> 39 ص 475</w:t>
      </w:r>
      <w:r>
        <w:rPr>
          <w:rFonts w:hint="cs"/>
          <w:sz w:val="24"/>
          <w:szCs w:val="24"/>
          <w:rtl/>
          <w:lang w:bidi="ar-EG"/>
        </w:rPr>
        <w:t xml:space="preserve"> .</w:t>
      </w:r>
      <w:r w:rsidRPr="0097787B">
        <w:rPr>
          <w:rFonts w:hint="cs"/>
          <w:sz w:val="24"/>
          <w:szCs w:val="24"/>
          <w:rtl/>
          <w:lang w:bidi="ar-EG"/>
        </w:rPr>
        <w:t xml:space="preserve"> </w:t>
      </w:r>
    </w:p>
  </w:footnote>
  <w:footnote w:id="66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ويصح أن يتفق المتبايعان على أكثر من واحد يفوضان لهم أن يحددوا الثمن باتفاقهم جميعاً أو بأغلبيتهم </w:t>
      </w:r>
      <w:r>
        <w:rPr>
          <w:rFonts w:hint="cs"/>
          <w:sz w:val="24"/>
          <w:szCs w:val="24"/>
          <w:rtl/>
          <w:lang w:bidi="ar-EG"/>
        </w:rPr>
        <w:t xml:space="preserve">( </w:t>
      </w:r>
      <w:r w:rsidRPr="0097787B">
        <w:rPr>
          <w:rFonts w:hint="cs"/>
          <w:sz w:val="24"/>
          <w:szCs w:val="24"/>
          <w:rtl/>
          <w:lang w:bidi="ar-EG"/>
        </w:rPr>
        <w:t>بودري وينيا فقرة 134</w:t>
      </w:r>
      <w:r>
        <w:rPr>
          <w:rFonts w:hint="cs"/>
          <w:sz w:val="24"/>
          <w:szCs w:val="24"/>
          <w:rtl/>
          <w:lang w:bidi="ar-EG"/>
        </w:rPr>
        <w:t xml:space="preserve"> ) .</w:t>
      </w:r>
      <w:r w:rsidRPr="0097787B">
        <w:rPr>
          <w:rFonts w:hint="cs"/>
          <w:sz w:val="24"/>
          <w:szCs w:val="24"/>
          <w:rtl/>
          <w:lang w:bidi="ar-EG"/>
        </w:rPr>
        <w:t xml:space="preserve"> </w:t>
      </w:r>
    </w:p>
  </w:footnote>
  <w:footnote w:id="670">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كما يسري تصرف الوكيل في حق الموكل</w:t>
      </w:r>
      <w:r>
        <w:rPr>
          <w:rFonts w:hint="cs"/>
          <w:sz w:val="24"/>
          <w:szCs w:val="24"/>
          <w:rtl/>
          <w:lang w:bidi="ar-EG"/>
        </w:rPr>
        <w:t xml:space="preserve"> ،</w:t>
      </w:r>
      <w:r w:rsidRPr="0097787B">
        <w:rPr>
          <w:rFonts w:hint="cs"/>
          <w:sz w:val="24"/>
          <w:szCs w:val="24"/>
          <w:rtl/>
          <w:lang w:bidi="ar-EG"/>
        </w:rPr>
        <w:t xml:space="preserve"> ويكون المتبايعان كأنهما هما اللذان قدرا الثمن</w:t>
      </w:r>
      <w:r>
        <w:rPr>
          <w:rFonts w:hint="cs"/>
          <w:sz w:val="24"/>
          <w:szCs w:val="24"/>
          <w:rtl/>
          <w:lang w:bidi="ar-EG"/>
        </w:rPr>
        <w:t xml:space="preserve"> ،</w:t>
      </w:r>
      <w:r w:rsidRPr="0097787B">
        <w:rPr>
          <w:rFonts w:hint="cs"/>
          <w:sz w:val="24"/>
          <w:szCs w:val="24"/>
          <w:rtl/>
          <w:lang w:bidi="ar-EG"/>
        </w:rPr>
        <w:t xml:space="preserve"> وذلك كله طبقاً لأحكام الوكالة</w:t>
      </w:r>
      <w:r>
        <w:rPr>
          <w:rFonts w:hint="cs"/>
          <w:sz w:val="24"/>
          <w:szCs w:val="24"/>
          <w:rtl/>
          <w:lang w:bidi="ar-EG"/>
        </w:rPr>
        <w:t xml:space="preserve"> .</w:t>
      </w:r>
      <w:r w:rsidRPr="0097787B">
        <w:rPr>
          <w:rFonts w:hint="cs"/>
          <w:sz w:val="24"/>
          <w:szCs w:val="24"/>
          <w:rtl/>
          <w:lang w:bidi="ar-EG"/>
        </w:rPr>
        <w:t xml:space="preserve"> فالثمن الذي يقدره المفوض ملزم للمتبايعين</w:t>
      </w:r>
      <w:r>
        <w:rPr>
          <w:rFonts w:hint="cs"/>
          <w:sz w:val="24"/>
          <w:szCs w:val="24"/>
          <w:rtl/>
          <w:lang w:bidi="ar-EG"/>
        </w:rPr>
        <w:t xml:space="preserve"> ،</w:t>
      </w:r>
      <w:r w:rsidRPr="0097787B">
        <w:rPr>
          <w:rFonts w:hint="cs"/>
          <w:sz w:val="24"/>
          <w:szCs w:val="24"/>
          <w:rtl/>
          <w:lang w:bidi="ar-EG"/>
        </w:rPr>
        <w:t xml:space="preserve"> لا يستطيع البائع أن يحتج بأنه بخس ولا المشتري بأنه مبالغ فيه</w:t>
      </w:r>
      <w:r>
        <w:rPr>
          <w:rFonts w:hint="cs"/>
          <w:sz w:val="24"/>
          <w:szCs w:val="24"/>
          <w:rtl/>
          <w:lang w:bidi="ar-EG"/>
        </w:rPr>
        <w:t xml:space="preserve"> .</w:t>
      </w:r>
      <w:r w:rsidRPr="0097787B">
        <w:rPr>
          <w:rFonts w:hint="cs"/>
          <w:sz w:val="24"/>
          <w:szCs w:val="24"/>
          <w:rtl/>
          <w:lang w:bidi="ar-EG"/>
        </w:rPr>
        <w:t xml:space="preserve"> ولكن يجوز الطعن في التقدير إذا وقع تدليس على المفوض من أحد المتبايعين أو من الغير</w:t>
      </w:r>
      <w:r>
        <w:rPr>
          <w:rFonts w:hint="cs"/>
          <w:sz w:val="24"/>
          <w:szCs w:val="24"/>
          <w:rtl/>
          <w:lang w:bidi="ar-EG"/>
        </w:rPr>
        <w:t xml:space="preserve"> .</w:t>
      </w:r>
      <w:r w:rsidRPr="0097787B">
        <w:rPr>
          <w:rFonts w:hint="cs"/>
          <w:sz w:val="24"/>
          <w:szCs w:val="24"/>
          <w:rtl/>
          <w:lang w:bidi="ar-EG"/>
        </w:rPr>
        <w:t xml:space="preserve"> ونرى من ذلك أن الأجنبي الذي يكل إليه المتبايعان تحديد الثمن لا يعتبر خبيراً </w:t>
      </w:r>
      <w:r>
        <w:rPr>
          <w:rFonts w:hint="cs"/>
          <w:sz w:val="24"/>
          <w:szCs w:val="24"/>
          <w:rtl/>
          <w:lang w:bidi="ar-EG"/>
        </w:rPr>
        <w:t xml:space="preserve">( </w:t>
      </w:r>
      <w:r w:rsidRPr="0097787B">
        <w:rPr>
          <w:sz w:val="24"/>
          <w:szCs w:val="24"/>
          <w:lang w:bidi="ar-EG"/>
        </w:rPr>
        <w:t>expert</w:t>
      </w:r>
      <w:r>
        <w:rPr>
          <w:rFonts w:hint="cs"/>
          <w:sz w:val="24"/>
          <w:szCs w:val="24"/>
          <w:rtl/>
          <w:lang w:bidi="ar-EG"/>
        </w:rPr>
        <w:t xml:space="preserve"> ) </w:t>
      </w:r>
      <w:r w:rsidRPr="0097787B">
        <w:rPr>
          <w:rFonts w:hint="cs"/>
          <w:sz w:val="24"/>
          <w:szCs w:val="24"/>
          <w:rtl/>
          <w:lang w:bidi="ar-EG"/>
        </w:rPr>
        <w:t>لأن رأي الخبير غير ملزم</w:t>
      </w:r>
      <w:r>
        <w:rPr>
          <w:rFonts w:hint="cs"/>
          <w:sz w:val="24"/>
          <w:szCs w:val="24"/>
          <w:rtl/>
          <w:lang w:bidi="ar-EG"/>
        </w:rPr>
        <w:t xml:space="preserve"> ،</w:t>
      </w:r>
      <w:r w:rsidRPr="0097787B">
        <w:rPr>
          <w:rFonts w:hint="cs"/>
          <w:sz w:val="24"/>
          <w:szCs w:val="24"/>
          <w:rtl/>
          <w:lang w:bidi="ar-EG"/>
        </w:rPr>
        <w:t xml:space="preserve"> ولا يعتبر حكماً </w:t>
      </w:r>
      <w:r>
        <w:rPr>
          <w:rFonts w:hint="cs"/>
          <w:sz w:val="24"/>
          <w:szCs w:val="24"/>
          <w:rtl/>
          <w:lang w:bidi="ar-EG"/>
        </w:rPr>
        <w:t xml:space="preserve">( </w:t>
      </w:r>
      <w:r w:rsidRPr="0097787B">
        <w:rPr>
          <w:sz w:val="24"/>
          <w:szCs w:val="24"/>
          <w:lang w:bidi="ar-EG"/>
        </w:rPr>
        <w:t>arbitre</w:t>
      </w:r>
      <w:r>
        <w:rPr>
          <w:rFonts w:hint="cs"/>
          <w:sz w:val="24"/>
          <w:szCs w:val="24"/>
          <w:rtl/>
          <w:lang w:bidi="ar-EG"/>
        </w:rPr>
        <w:t xml:space="preserve"> ) </w:t>
      </w:r>
      <w:r w:rsidRPr="0097787B">
        <w:rPr>
          <w:rFonts w:hint="cs"/>
          <w:sz w:val="24"/>
          <w:szCs w:val="24"/>
          <w:rtl/>
          <w:lang w:bidi="ar-EG"/>
        </w:rPr>
        <w:t>لأن الحكم يفترض قيام نزاع ولا نزاع بين المتبايعين فهما متفقان على أن يكلا تقدير الثمن لأجنبي</w:t>
      </w:r>
      <w:r>
        <w:rPr>
          <w:rFonts w:hint="cs"/>
          <w:sz w:val="24"/>
          <w:szCs w:val="24"/>
          <w:rtl/>
          <w:lang w:bidi="ar-EG"/>
        </w:rPr>
        <w:t xml:space="preserve"> .</w:t>
      </w:r>
      <w:r w:rsidRPr="0097787B">
        <w:rPr>
          <w:rFonts w:hint="cs"/>
          <w:sz w:val="24"/>
          <w:szCs w:val="24"/>
          <w:rtl/>
          <w:lang w:bidi="ar-EG"/>
        </w:rPr>
        <w:t xml:space="preserve"> وإنما الأجنبي وكيل عن المتبايعين معاً</w:t>
      </w:r>
      <w:r>
        <w:rPr>
          <w:rFonts w:hint="cs"/>
          <w:sz w:val="24"/>
          <w:szCs w:val="24"/>
          <w:rtl/>
          <w:lang w:bidi="ar-EG"/>
        </w:rPr>
        <w:t xml:space="preserve"> ،</w:t>
      </w:r>
      <w:r w:rsidRPr="0097787B">
        <w:rPr>
          <w:rFonts w:hint="cs"/>
          <w:sz w:val="24"/>
          <w:szCs w:val="24"/>
          <w:rtl/>
          <w:lang w:bidi="ar-EG"/>
        </w:rPr>
        <w:t xml:space="preserve"> مفوض منهما في تقدير الثمن</w:t>
      </w:r>
      <w:r>
        <w:rPr>
          <w:rFonts w:hint="cs"/>
          <w:sz w:val="24"/>
          <w:szCs w:val="24"/>
          <w:rtl/>
          <w:lang w:bidi="ar-EG"/>
        </w:rPr>
        <w:t xml:space="preserve"> ،</w:t>
      </w:r>
      <w:r w:rsidRPr="0097787B">
        <w:rPr>
          <w:rFonts w:hint="cs"/>
          <w:sz w:val="24"/>
          <w:szCs w:val="24"/>
          <w:rtl/>
          <w:lang w:bidi="ar-EG"/>
        </w:rPr>
        <w:t xml:space="preserve"> فلأي منهما أن يحتج بما يقع فيه الوكيل من غلط أو تدليس أو إكراه </w:t>
      </w:r>
      <w:r>
        <w:rPr>
          <w:rFonts w:hint="cs"/>
          <w:sz w:val="24"/>
          <w:szCs w:val="24"/>
          <w:rtl/>
          <w:lang w:bidi="ar-EG"/>
        </w:rPr>
        <w:t xml:space="preserve">( </w:t>
      </w:r>
      <w:r w:rsidRPr="0097787B">
        <w:rPr>
          <w:rFonts w:hint="cs"/>
          <w:sz w:val="24"/>
          <w:szCs w:val="24"/>
          <w:rtl/>
          <w:lang w:bidi="ar-EG"/>
        </w:rPr>
        <w:t xml:space="preserve">بودري وسينيا فقرة 140 مكررة </w:t>
      </w:r>
      <w:r w:rsidRPr="0097787B">
        <w:rPr>
          <w:sz w:val="24"/>
          <w:szCs w:val="24"/>
          <w:rtl/>
          <w:lang w:bidi="ar-EG"/>
        </w:rPr>
        <w:t>–</w:t>
      </w:r>
      <w:r w:rsidRPr="0097787B">
        <w:rPr>
          <w:rFonts w:hint="cs"/>
          <w:sz w:val="24"/>
          <w:szCs w:val="24"/>
          <w:rtl/>
          <w:lang w:bidi="ar-EG"/>
        </w:rPr>
        <w:t xml:space="preserve"> بلانيول وريبير وهالم 10 فقرة 37 </w:t>
      </w:r>
      <w:r w:rsidRPr="0097787B">
        <w:rPr>
          <w:sz w:val="24"/>
          <w:szCs w:val="24"/>
          <w:rtl/>
          <w:lang w:bidi="ar-EG"/>
        </w:rPr>
        <w:t>–</w:t>
      </w:r>
      <w:r w:rsidRPr="0097787B">
        <w:rPr>
          <w:rFonts w:hint="cs"/>
          <w:sz w:val="24"/>
          <w:szCs w:val="24"/>
          <w:rtl/>
          <w:lang w:bidi="ar-EG"/>
        </w:rPr>
        <w:t xml:space="preserve"> فقرة 38 </w:t>
      </w:r>
      <w:r w:rsidRPr="0097787B">
        <w:rPr>
          <w:sz w:val="24"/>
          <w:szCs w:val="24"/>
          <w:rtl/>
          <w:lang w:bidi="ar-EG"/>
        </w:rPr>
        <w:t>–</w:t>
      </w:r>
      <w:r w:rsidRPr="0097787B">
        <w:rPr>
          <w:rFonts w:hint="cs"/>
          <w:sz w:val="24"/>
          <w:szCs w:val="24"/>
          <w:rtl/>
          <w:lang w:bidi="ar-EG"/>
        </w:rPr>
        <w:t xml:space="preserve"> بلانيول وريبير وبولانجيه 2 فقرة 2380</w:t>
      </w:r>
      <w:r>
        <w:rPr>
          <w:rFonts w:hint="cs"/>
          <w:sz w:val="24"/>
          <w:szCs w:val="24"/>
          <w:rtl/>
          <w:lang w:bidi="ar-EG"/>
        </w:rPr>
        <w:t xml:space="preserve"> ) .</w:t>
      </w:r>
      <w:r w:rsidRPr="0097787B">
        <w:rPr>
          <w:rFonts w:hint="cs"/>
          <w:sz w:val="24"/>
          <w:szCs w:val="24"/>
          <w:rtl/>
          <w:lang w:bidi="ar-EG"/>
        </w:rPr>
        <w:t xml:space="preserve"> وإذا عين المفوض باتفاق المتبايعين</w:t>
      </w:r>
      <w:r>
        <w:rPr>
          <w:rFonts w:hint="cs"/>
          <w:sz w:val="24"/>
          <w:szCs w:val="24"/>
          <w:rtl/>
          <w:lang w:bidi="ar-EG"/>
        </w:rPr>
        <w:t xml:space="preserve"> ،</w:t>
      </w:r>
      <w:r w:rsidRPr="0097787B">
        <w:rPr>
          <w:rFonts w:hint="cs"/>
          <w:sz w:val="24"/>
          <w:szCs w:val="24"/>
          <w:rtl/>
          <w:lang w:bidi="ar-EG"/>
        </w:rPr>
        <w:t xml:space="preserve"> لم يجز لأحدهما أن ستقل أن يقدر الثمن</w:t>
      </w:r>
      <w:r>
        <w:rPr>
          <w:rFonts w:hint="cs"/>
          <w:sz w:val="24"/>
          <w:szCs w:val="24"/>
          <w:rtl/>
          <w:lang w:bidi="ar-EG"/>
        </w:rPr>
        <w:t xml:space="preserve"> ،</w:t>
      </w:r>
      <w:r w:rsidRPr="0097787B">
        <w:rPr>
          <w:rFonts w:hint="cs"/>
          <w:sz w:val="24"/>
          <w:szCs w:val="24"/>
          <w:rtl/>
          <w:lang w:bidi="ar-EG"/>
        </w:rPr>
        <w:t xml:space="preserve"> لم يعد يجوز له أن يقدره</w:t>
      </w:r>
      <w:r>
        <w:rPr>
          <w:rFonts w:hint="cs"/>
          <w:sz w:val="24"/>
          <w:szCs w:val="24"/>
          <w:rtl/>
          <w:lang w:bidi="ar-EG"/>
        </w:rPr>
        <w:t xml:space="preserve"> .</w:t>
      </w:r>
      <w:r w:rsidRPr="0097787B">
        <w:rPr>
          <w:rFonts w:hint="cs"/>
          <w:sz w:val="24"/>
          <w:szCs w:val="24"/>
          <w:rtl/>
          <w:lang w:bidi="ar-EG"/>
        </w:rPr>
        <w:t xml:space="preserve"> ويجوز للمتبايعين أن يتفقا على مفوض آخر لتقدير الثمن</w:t>
      </w:r>
      <w:r>
        <w:rPr>
          <w:rFonts w:hint="cs"/>
          <w:sz w:val="24"/>
          <w:szCs w:val="24"/>
          <w:rtl/>
          <w:lang w:bidi="ar-EG"/>
        </w:rPr>
        <w:t xml:space="preserve"> ،</w:t>
      </w:r>
      <w:r w:rsidRPr="0097787B">
        <w:rPr>
          <w:rFonts w:hint="cs"/>
          <w:sz w:val="24"/>
          <w:szCs w:val="24"/>
          <w:rtl/>
          <w:lang w:bidi="ar-EG"/>
        </w:rPr>
        <w:t xml:space="preserve"> ويجوز لهما أن يتفقا مباشرة على الثمن</w:t>
      </w:r>
      <w:r>
        <w:rPr>
          <w:rFonts w:hint="cs"/>
          <w:sz w:val="24"/>
          <w:szCs w:val="24"/>
          <w:rtl/>
          <w:lang w:bidi="ar-EG"/>
        </w:rPr>
        <w:t xml:space="preserve"> ،</w:t>
      </w:r>
      <w:r w:rsidRPr="0097787B">
        <w:rPr>
          <w:rFonts w:hint="cs"/>
          <w:sz w:val="24"/>
          <w:szCs w:val="24"/>
          <w:rtl/>
          <w:lang w:bidi="ar-EG"/>
        </w:rPr>
        <w:t xml:space="preserve"> ولكن البيع لا يعتبر تاماً إلا من وقت اتفاقهما على الثمن</w:t>
      </w:r>
      <w:r>
        <w:rPr>
          <w:rFonts w:hint="cs"/>
          <w:sz w:val="24"/>
          <w:szCs w:val="24"/>
          <w:rtl/>
          <w:lang w:bidi="ar-EG"/>
        </w:rPr>
        <w:t xml:space="preserve"> ،</w:t>
      </w:r>
      <w:r w:rsidRPr="0097787B">
        <w:rPr>
          <w:rFonts w:hint="cs"/>
          <w:sz w:val="24"/>
          <w:szCs w:val="24"/>
          <w:rtl/>
          <w:lang w:bidi="ar-EG"/>
        </w:rPr>
        <w:t xml:space="preserve"> أو من وقت اتفاقهما على تعيين المفوض الآخر ويكون البيع في هذه الحالة موقوفاً على تقدير المفوض الجديد للثمن </w:t>
      </w:r>
      <w:r>
        <w:rPr>
          <w:rFonts w:hint="cs"/>
          <w:sz w:val="24"/>
          <w:szCs w:val="24"/>
          <w:rtl/>
          <w:lang w:bidi="ar-EG"/>
        </w:rPr>
        <w:t xml:space="preserve">( </w:t>
      </w:r>
      <w:r w:rsidRPr="0097787B">
        <w:rPr>
          <w:rFonts w:hint="cs"/>
          <w:sz w:val="24"/>
          <w:szCs w:val="24"/>
          <w:rtl/>
          <w:lang w:bidi="ar-EG"/>
        </w:rPr>
        <w:t>بودري وسينيا فقرة 136</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 xml:space="preserve">وقد اعترض الأستاذ سليمان مرقس </w:t>
      </w:r>
      <w:r>
        <w:rPr>
          <w:rFonts w:hint="cs"/>
          <w:sz w:val="24"/>
          <w:szCs w:val="24"/>
          <w:rtl/>
          <w:lang w:bidi="ar-EG"/>
        </w:rPr>
        <w:t xml:space="preserve">( </w:t>
      </w:r>
      <w:r w:rsidRPr="0097787B">
        <w:rPr>
          <w:rFonts w:hint="cs"/>
          <w:sz w:val="24"/>
          <w:szCs w:val="24"/>
          <w:rtl/>
          <w:lang w:bidi="ar-EG"/>
        </w:rPr>
        <w:t xml:space="preserve">فقرة 91 </w:t>
      </w:r>
      <w:r w:rsidRPr="0097787B">
        <w:rPr>
          <w:sz w:val="24"/>
          <w:szCs w:val="24"/>
          <w:rtl/>
          <w:lang w:bidi="ar-EG"/>
        </w:rPr>
        <w:t>–</w:t>
      </w:r>
      <w:r w:rsidRPr="0097787B">
        <w:rPr>
          <w:rFonts w:hint="cs"/>
          <w:sz w:val="24"/>
          <w:szCs w:val="24"/>
          <w:rtl/>
          <w:lang w:bidi="ar-EG"/>
        </w:rPr>
        <w:t xml:space="preserve"> ص 131</w:t>
      </w:r>
      <w:r>
        <w:rPr>
          <w:rFonts w:hint="cs"/>
          <w:sz w:val="24"/>
          <w:szCs w:val="24"/>
          <w:rtl/>
          <w:lang w:bidi="ar-EG"/>
        </w:rPr>
        <w:t xml:space="preserve"> ) </w:t>
      </w:r>
      <w:r w:rsidRPr="0097787B">
        <w:rPr>
          <w:rFonts w:hint="cs"/>
          <w:sz w:val="24"/>
          <w:szCs w:val="24"/>
          <w:rtl/>
          <w:lang w:bidi="ar-EG"/>
        </w:rPr>
        <w:t>على أن يكون المفوض وكيلاً مما يأتي</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1</w:t>
      </w:r>
      <w:r>
        <w:rPr>
          <w:rFonts w:hint="cs"/>
          <w:sz w:val="24"/>
          <w:szCs w:val="24"/>
          <w:rtl/>
          <w:lang w:bidi="ar-EG"/>
        </w:rPr>
        <w:t xml:space="preserve"> ) </w:t>
      </w:r>
      <w:r w:rsidRPr="0097787B">
        <w:rPr>
          <w:rFonts w:hint="cs"/>
          <w:sz w:val="24"/>
          <w:szCs w:val="24"/>
          <w:rtl/>
          <w:lang w:bidi="ar-EG"/>
        </w:rPr>
        <w:t>لا يجوز أن يكون شخص واحد نائباً عن طرفي العقد</w:t>
      </w:r>
      <w:r>
        <w:rPr>
          <w:rFonts w:hint="cs"/>
          <w:sz w:val="24"/>
          <w:szCs w:val="24"/>
          <w:rtl/>
          <w:lang w:bidi="ar-EG"/>
        </w:rPr>
        <w:t xml:space="preserve"> .</w:t>
      </w:r>
      <w:r w:rsidRPr="0097787B">
        <w:rPr>
          <w:rFonts w:hint="cs"/>
          <w:sz w:val="24"/>
          <w:szCs w:val="24"/>
          <w:rtl/>
          <w:lang w:bidi="ar-EG"/>
        </w:rPr>
        <w:t xml:space="preserve"> ويرد على هاذ الاعتراض بأن هذا يجوز بإجازة لاحقة</w:t>
      </w:r>
      <w:r>
        <w:rPr>
          <w:rFonts w:hint="cs"/>
          <w:sz w:val="24"/>
          <w:szCs w:val="24"/>
          <w:rtl/>
          <w:lang w:bidi="ar-EG"/>
        </w:rPr>
        <w:t xml:space="preserve"> ،</w:t>
      </w:r>
      <w:r w:rsidRPr="0097787B">
        <w:rPr>
          <w:rFonts w:hint="cs"/>
          <w:sz w:val="24"/>
          <w:szCs w:val="24"/>
          <w:rtl/>
          <w:lang w:bidi="ar-EG"/>
        </w:rPr>
        <w:t xml:space="preserve"> وهنا يوجد ما هو أقوى من الإجازة اللاحقة فالمتبايعان أقرا معاً أن يقوم المفوض بتقدير الثمن</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2</w:t>
      </w:r>
      <w:r>
        <w:rPr>
          <w:rFonts w:hint="cs"/>
          <w:sz w:val="24"/>
          <w:szCs w:val="24"/>
          <w:rtl/>
          <w:lang w:bidi="ar-EG"/>
        </w:rPr>
        <w:t xml:space="preserve"> ) </w:t>
      </w:r>
      <w:r w:rsidRPr="0097787B">
        <w:rPr>
          <w:rFonts w:hint="cs"/>
          <w:sz w:val="24"/>
          <w:szCs w:val="24"/>
          <w:rtl/>
          <w:lang w:bidi="ar-EG"/>
        </w:rPr>
        <w:t>الوكيل يجوز عزله وهنا المفوض لا يجوز أني ستقل أحد المتبايعين بعزله</w:t>
      </w:r>
      <w:r>
        <w:rPr>
          <w:rFonts w:hint="cs"/>
          <w:sz w:val="24"/>
          <w:szCs w:val="24"/>
          <w:rtl/>
          <w:lang w:bidi="ar-EG"/>
        </w:rPr>
        <w:t xml:space="preserve"> .</w:t>
      </w:r>
      <w:r w:rsidRPr="0097787B">
        <w:rPr>
          <w:rFonts w:hint="cs"/>
          <w:sz w:val="24"/>
          <w:szCs w:val="24"/>
          <w:rtl/>
          <w:lang w:bidi="ar-EG"/>
        </w:rPr>
        <w:t xml:space="preserve"> ويرد على هاذ الاعتراض بان الوكيل الذي يعينه المتبايعان معاً لا يجوز عزله إلا باتفاقهما كما سبق القول</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3</w:t>
      </w:r>
      <w:r>
        <w:rPr>
          <w:rFonts w:hint="cs"/>
          <w:sz w:val="24"/>
          <w:szCs w:val="24"/>
          <w:rtl/>
          <w:lang w:bidi="ar-EG"/>
        </w:rPr>
        <w:t xml:space="preserve"> ) </w:t>
      </w:r>
      <w:r w:rsidRPr="0097787B">
        <w:rPr>
          <w:rFonts w:hint="cs"/>
          <w:sz w:val="24"/>
          <w:szCs w:val="24"/>
          <w:rtl/>
          <w:lang w:bidi="ar-EG"/>
        </w:rPr>
        <w:t>تحديد الثمن عمل مادي</w:t>
      </w:r>
      <w:r>
        <w:rPr>
          <w:rFonts w:hint="cs"/>
          <w:sz w:val="24"/>
          <w:szCs w:val="24"/>
          <w:rtl/>
          <w:lang w:bidi="ar-EG"/>
        </w:rPr>
        <w:t xml:space="preserve"> ،</w:t>
      </w:r>
      <w:r w:rsidRPr="0097787B">
        <w:rPr>
          <w:rFonts w:hint="cs"/>
          <w:sz w:val="24"/>
          <w:szCs w:val="24"/>
          <w:rtl/>
          <w:lang w:bidi="ar-EG"/>
        </w:rPr>
        <w:t xml:space="preserve"> والوكيل لا يقوم إلا بتصرف قانوني</w:t>
      </w:r>
      <w:r>
        <w:rPr>
          <w:rFonts w:hint="cs"/>
          <w:sz w:val="24"/>
          <w:szCs w:val="24"/>
          <w:rtl/>
          <w:lang w:bidi="ar-EG"/>
        </w:rPr>
        <w:t xml:space="preserve"> .</w:t>
      </w:r>
      <w:r w:rsidRPr="0097787B">
        <w:rPr>
          <w:rFonts w:hint="cs"/>
          <w:sz w:val="24"/>
          <w:szCs w:val="24"/>
          <w:rtl/>
          <w:lang w:bidi="ar-EG"/>
        </w:rPr>
        <w:t xml:space="preserve"> ويدر على هذا الاعتراض أن تحديد الثمن هو جزء من عقد البيع وعنصر جوهري فيه</w:t>
      </w:r>
      <w:r>
        <w:rPr>
          <w:rFonts w:hint="cs"/>
          <w:sz w:val="24"/>
          <w:szCs w:val="24"/>
          <w:rtl/>
          <w:lang w:bidi="ar-EG"/>
        </w:rPr>
        <w:t xml:space="preserve"> ،</w:t>
      </w:r>
      <w:r w:rsidRPr="0097787B">
        <w:rPr>
          <w:rFonts w:hint="cs"/>
          <w:sz w:val="24"/>
          <w:szCs w:val="24"/>
          <w:rtl/>
          <w:lang w:bidi="ar-EG"/>
        </w:rPr>
        <w:t xml:space="preserve"> فهو تصرف قانوني لا عمل مادي</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أنظر في الفقه المصري</w:t>
      </w:r>
      <w:r>
        <w:rPr>
          <w:rFonts w:hint="cs"/>
          <w:sz w:val="24"/>
          <w:szCs w:val="24"/>
          <w:rtl/>
          <w:lang w:bidi="ar-EG"/>
        </w:rPr>
        <w:t xml:space="preserve"> :</w:t>
      </w:r>
      <w:r w:rsidRPr="0097787B">
        <w:rPr>
          <w:rFonts w:hint="cs"/>
          <w:sz w:val="24"/>
          <w:szCs w:val="24"/>
          <w:rtl/>
          <w:lang w:bidi="ar-EG"/>
        </w:rPr>
        <w:t xml:space="preserve"> الأستاذين أحمد نجيب الهلالي وحامد زكي ص 114 هامش رقم 1 </w:t>
      </w:r>
      <w:r>
        <w:rPr>
          <w:rFonts w:hint="cs"/>
          <w:sz w:val="24"/>
          <w:szCs w:val="24"/>
          <w:rtl/>
          <w:lang w:bidi="ar-EG"/>
        </w:rPr>
        <w:t xml:space="preserve">( </w:t>
      </w:r>
      <w:r w:rsidRPr="0097787B">
        <w:rPr>
          <w:rFonts w:hint="cs"/>
          <w:sz w:val="24"/>
          <w:szCs w:val="24"/>
          <w:rtl/>
          <w:lang w:bidi="ar-EG"/>
        </w:rPr>
        <w:t>ويذهبان إلى أن تعيين الأجنبي تفويض في تحديد الثمن ونيابة في قبوله</w:t>
      </w:r>
      <w:r>
        <w:rPr>
          <w:rFonts w:hint="cs"/>
          <w:sz w:val="24"/>
          <w:szCs w:val="24"/>
          <w:rtl/>
          <w:lang w:bidi="ar-EG"/>
        </w:rPr>
        <w:t xml:space="preserve"> ) </w:t>
      </w:r>
      <w:r w:rsidRPr="0097787B">
        <w:rPr>
          <w:sz w:val="24"/>
          <w:szCs w:val="24"/>
          <w:rtl/>
          <w:lang w:bidi="ar-EG"/>
        </w:rPr>
        <w:t>–</w:t>
      </w:r>
      <w:r w:rsidRPr="0097787B">
        <w:rPr>
          <w:rFonts w:hint="cs"/>
          <w:sz w:val="24"/>
          <w:szCs w:val="24"/>
          <w:rtl/>
          <w:lang w:bidi="ar-EG"/>
        </w:rPr>
        <w:t xml:space="preserve"> الأستاذ جميل الشرقاوي ص 117</w:t>
      </w:r>
      <w:r>
        <w:rPr>
          <w:rFonts w:hint="cs"/>
          <w:sz w:val="24"/>
          <w:szCs w:val="24"/>
          <w:rtl/>
          <w:lang w:bidi="ar-EG"/>
        </w:rPr>
        <w:t xml:space="preserve"> - </w:t>
      </w:r>
      <w:r w:rsidRPr="0097787B">
        <w:rPr>
          <w:rFonts w:hint="cs"/>
          <w:sz w:val="24"/>
          <w:szCs w:val="24"/>
          <w:rtl/>
          <w:lang w:bidi="ar-EG"/>
        </w:rPr>
        <w:t xml:space="preserve">118 </w:t>
      </w:r>
      <w:r w:rsidRPr="0097787B">
        <w:rPr>
          <w:sz w:val="24"/>
          <w:szCs w:val="24"/>
          <w:rtl/>
          <w:lang w:bidi="ar-EG"/>
        </w:rPr>
        <w:t>–</w:t>
      </w:r>
      <w:r w:rsidRPr="0097787B">
        <w:rPr>
          <w:rFonts w:hint="cs"/>
          <w:sz w:val="24"/>
          <w:szCs w:val="24"/>
          <w:rtl/>
          <w:lang w:bidi="ar-EG"/>
        </w:rPr>
        <w:t xml:space="preserve"> وقارن الأستاذ عبد الفتاح عبد الباقي فقرة 67 </w:t>
      </w:r>
      <w:r w:rsidRPr="0097787B">
        <w:rPr>
          <w:sz w:val="24"/>
          <w:szCs w:val="24"/>
          <w:rtl/>
          <w:lang w:bidi="ar-EG"/>
        </w:rPr>
        <w:t>–</w:t>
      </w:r>
      <w:r w:rsidRPr="0097787B">
        <w:rPr>
          <w:rFonts w:hint="cs"/>
          <w:sz w:val="24"/>
          <w:szCs w:val="24"/>
          <w:rtl/>
          <w:lang w:bidi="ar-EG"/>
        </w:rPr>
        <w:t xml:space="preserve"> الأستاذ عبد المنعم البدراوي فقرة 140 </w:t>
      </w:r>
      <w:r>
        <w:rPr>
          <w:rFonts w:hint="cs"/>
          <w:sz w:val="24"/>
          <w:szCs w:val="24"/>
          <w:rtl/>
          <w:lang w:bidi="ar-EG"/>
        </w:rPr>
        <w:t xml:space="preserve">( </w:t>
      </w:r>
      <w:r w:rsidRPr="0097787B">
        <w:rPr>
          <w:rFonts w:hint="cs"/>
          <w:sz w:val="24"/>
          <w:szCs w:val="24"/>
          <w:rtl/>
          <w:lang w:bidi="ar-EG"/>
        </w:rPr>
        <w:t>ويذهب إلى أن تحديد الثمن عمل مادي</w:t>
      </w:r>
      <w:r>
        <w:rPr>
          <w:rFonts w:hint="cs"/>
          <w:sz w:val="24"/>
          <w:szCs w:val="24"/>
          <w:rtl/>
          <w:lang w:bidi="ar-EG"/>
        </w:rPr>
        <w:t xml:space="preserve"> .</w:t>
      </w:r>
      <w:r w:rsidRPr="0097787B">
        <w:rPr>
          <w:rFonts w:hint="cs"/>
          <w:sz w:val="24"/>
          <w:szCs w:val="24"/>
          <w:rtl/>
          <w:lang w:bidi="ar-EG"/>
        </w:rPr>
        <w:t xml:space="preserve"> ثم يقول إن المفروض في الوكالة بأن يكون الوكيل منفذاً لإرادة الموكل</w:t>
      </w:r>
      <w:r>
        <w:rPr>
          <w:rFonts w:hint="cs"/>
          <w:sz w:val="24"/>
          <w:szCs w:val="24"/>
          <w:rtl/>
          <w:lang w:bidi="ar-EG"/>
        </w:rPr>
        <w:t xml:space="preserve"> ،</w:t>
      </w:r>
      <w:r w:rsidRPr="0097787B">
        <w:rPr>
          <w:rFonts w:hint="cs"/>
          <w:sz w:val="24"/>
          <w:szCs w:val="24"/>
          <w:rtl/>
          <w:lang w:bidi="ar-EG"/>
        </w:rPr>
        <w:t xml:space="preserve"> أما هنا فالمفوض يفوض إرادته على موكله</w:t>
      </w:r>
      <w:r>
        <w:rPr>
          <w:rFonts w:hint="cs"/>
          <w:sz w:val="24"/>
          <w:szCs w:val="24"/>
          <w:rtl/>
          <w:lang w:bidi="ar-EG"/>
        </w:rPr>
        <w:t xml:space="preserve"> .</w:t>
      </w:r>
      <w:r w:rsidRPr="0097787B">
        <w:rPr>
          <w:rFonts w:hint="cs"/>
          <w:sz w:val="24"/>
          <w:szCs w:val="24"/>
          <w:rtl/>
          <w:lang w:bidi="ar-EG"/>
        </w:rPr>
        <w:t xml:space="preserve"> ويرد على ذلك بأن النائب يجري التصرف بإرادته هو لا بإرادة الأصيل وتنفذ هذه الإرادة في حق الموكل لأنه ارتضى ذلك مقدماً</w:t>
      </w:r>
      <w:r>
        <w:rPr>
          <w:rFonts w:hint="cs"/>
          <w:sz w:val="24"/>
          <w:szCs w:val="24"/>
          <w:rtl/>
          <w:lang w:bidi="ar-EG"/>
        </w:rPr>
        <w:t xml:space="preserve"> ) </w:t>
      </w:r>
      <w:r w:rsidRPr="0097787B">
        <w:rPr>
          <w:sz w:val="24"/>
          <w:szCs w:val="24"/>
          <w:rtl/>
          <w:lang w:bidi="ar-EG"/>
        </w:rPr>
        <w:t>–</w:t>
      </w:r>
      <w:r w:rsidRPr="0097787B">
        <w:rPr>
          <w:rFonts w:hint="cs"/>
          <w:sz w:val="24"/>
          <w:szCs w:val="24"/>
          <w:rtl/>
          <w:lang w:bidi="ar-EG"/>
        </w:rPr>
        <w:t xml:space="preserve"> الأستاذ منصور مصطفى منصور فقرة 31 ص 58 </w:t>
      </w:r>
      <w:r>
        <w:rPr>
          <w:rFonts w:hint="cs"/>
          <w:sz w:val="24"/>
          <w:szCs w:val="24"/>
          <w:rtl/>
          <w:lang w:bidi="ar-EG"/>
        </w:rPr>
        <w:t xml:space="preserve">( </w:t>
      </w:r>
      <w:r w:rsidRPr="0097787B">
        <w:rPr>
          <w:rFonts w:hint="cs"/>
          <w:sz w:val="24"/>
          <w:szCs w:val="24"/>
          <w:rtl/>
          <w:lang w:bidi="ar-EG"/>
        </w:rPr>
        <w:t>ويذهب إلى أن تحديد الثمن عمل مادي</w:t>
      </w:r>
      <w:r>
        <w:rPr>
          <w:rFonts w:hint="cs"/>
          <w:sz w:val="24"/>
          <w:szCs w:val="24"/>
          <w:rtl/>
          <w:lang w:bidi="ar-EG"/>
        </w:rPr>
        <w:t xml:space="preserve"> ،</w:t>
      </w:r>
      <w:r w:rsidRPr="0097787B">
        <w:rPr>
          <w:rFonts w:hint="cs"/>
          <w:sz w:val="24"/>
          <w:szCs w:val="24"/>
          <w:rtl/>
          <w:lang w:bidi="ar-EG"/>
        </w:rPr>
        <w:t xml:space="preserve"> ومن ثم يقول إن التفويض عقد غير مسمى</w:t>
      </w:r>
      <w:r>
        <w:rPr>
          <w:rFonts w:hint="cs"/>
          <w:sz w:val="24"/>
          <w:szCs w:val="24"/>
          <w:rtl/>
          <w:lang w:bidi="ar-EG"/>
        </w:rPr>
        <w:t xml:space="preserve"> ) .</w:t>
      </w:r>
      <w:r w:rsidRPr="0097787B">
        <w:rPr>
          <w:rFonts w:hint="cs"/>
          <w:sz w:val="24"/>
          <w:szCs w:val="24"/>
          <w:rtl/>
          <w:lang w:bidi="ar-EG"/>
        </w:rPr>
        <w:t xml:space="preserve"> </w:t>
      </w:r>
    </w:p>
  </w:footnote>
  <w:footnote w:id="67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لوران 24 فقرة 74 </w:t>
      </w:r>
      <w:r w:rsidRPr="0097787B">
        <w:rPr>
          <w:sz w:val="24"/>
          <w:szCs w:val="24"/>
          <w:rtl/>
          <w:lang w:bidi="ar-EG"/>
        </w:rPr>
        <w:t>–</w:t>
      </w:r>
      <w:r w:rsidRPr="0097787B">
        <w:rPr>
          <w:rFonts w:hint="cs"/>
          <w:sz w:val="24"/>
          <w:szCs w:val="24"/>
          <w:rtl/>
          <w:lang w:bidi="ar-EG"/>
        </w:rPr>
        <w:t xml:space="preserve"> فقرة 76 </w:t>
      </w:r>
      <w:r w:rsidRPr="0097787B">
        <w:rPr>
          <w:sz w:val="24"/>
          <w:szCs w:val="24"/>
          <w:rtl/>
          <w:lang w:bidi="ar-EG"/>
        </w:rPr>
        <w:t>–</w:t>
      </w:r>
      <w:r w:rsidRPr="0097787B">
        <w:rPr>
          <w:rFonts w:hint="cs"/>
          <w:sz w:val="24"/>
          <w:szCs w:val="24"/>
          <w:rtl/>
          <w:lang w:bidi="ar-EG"/>
        </w:rPr>
        <w:t xml:space="preserve"> أوبري ورو 5 فقرة 349 ص 17 </w:t>
      </w:r>
      <w:r w:rsidRPr="0097787B">
        <w:rPr>
          <w:sz w:val="24"/>
          <w:szCs w:val="24"/>
          <w:rtl/>
          <w:lang w:bidi="ar-EG"/>
        </w:rPr>
        <w:t>–</w:t>
      </w:r>
      <w:r w:rsidRPr="0097787B">
        <w:rPr>
          <w:rFonts w:hint="cs"/>
          <w:sz w:val="24"/>
          <w:szCs w:val="24"/>
          <w:rtl/>
          <w:lang w:bidi="ar-EG"/>
        </w:rPr>
        <w:t xml:space="preserve"> جيوار 1 فقرة 105 </w:t>
      </w:r>
      <w:r w:rsidRPr="0097787B">
        <w:rPr>
          <w:sz w:val="24"/>
          <w:szCs w:val="24"/>
          <w:rtl/>
          <w:lang w:bidi="ar-EG"/>
        </w:rPr>
        <w:t>–</w:t>
      </w:r>
      <w:r w:rsidRPr="0097787B">
        <w:rPr>
          <w:rFonts w:hint="cs"/>
          <w:sz w:val="24"/>
          <w:szCs w:val="24"/>
          <w:rtl/>
          <w:lang w:bidi="ar-EG"/>
        </w:rPr>
        <w:t xml:space="preserve"> بودري وسينيا فقرة 135 </w:t>
      </w:r>
      <w:r w:rsidRPr="0097787B">
        <w:rPr>
          <w:sz w:val="24"/>
          <w:szCs w:val="24"/>
          <w:rtl/>
          <w:lang w:bidi="ar-EG"/>
        </w:rPr>
        <w:t>–</w:t>
      </w:r>
      <w:r w:rsidRPr="0097787B">
        <w:rPr>
          <w:rFonts w:hint="cs"/>
          <w:sz w:val="24"/>
          <w:szCs w:val="24"/>
          <w:rtl/>
          <w:lang w:bidi="ar-EG"/>
        </w:rPr>
        <w:t xml:space="preserve"> بيدان 11 فقرة 117 </w:t>
      </w:r>
      <w:r w:rsidRPr="0097787B">
        <w:rPr>
          <w:sz w:val="24"/>
          <w:szCs w:val="24"/>
          <w:rtl/>
          <w:lang w:bidi="ar-EG"/>
        </w:rPr>
        <w:t>–</w:t>
      </w:r>
      <w:r w:rsidRPr="0097787B">
        <w:rPr>
          <w:rFonts w:hint="cs"/>
          <w:sz w:val="24"/>
          <w:szCs w:val="24"/>
          <w:rtl/>
          <w:lang w:bidi="ar-EG"/>
        </w:rPr>
        <w:t xml:space="preserve"> الأستاذ أنور سلطان فقرة 147 </w:t>
      </w:r>
      <w:r w:rsidRPr="0097787B">
        <w:rPr>
          <w:sz w:val="24"/>
          <w:szCs w:val="24"/>
          <w:rtl/>
          <w:lang w:bidi="ar-EG"/>
        </w:rPr>
        <w:t>–</w:t>
      </w:r>
      <w:r w:rsidRPr="0097787B">
        <w:rPr>
          <w:rFonts w:hint="cs"/>
          <w:sz w:val="24"/>
          <w:szCs w:val="24"/>
          <w:rtl/>
          <w:lang w:bidi="ar-EG"/>
        </w:rPr>
        <w:t xml:space="preserve"> الأستاذ سليمان مرقس فقرة 92 </w:t>
      </w:r>
      <w:r w:rsidRPr="0097787B">
        <w:rPr>
          <w:sz w:val="24"/>
          <w:szCs w:val="24"/>
          <w:rtl/>
          <w:lang w:bidi="ar-EG"/>
        </w:rPr>
        <w:t>–</w:t>
      </w:r>
      <w:r w:rsidRPr="0097787B">
        <w:rPr>
          <w:rFonts w:hint="cs"/>
          <w:sz w:val="24"/>
          <w:szCs w:val="24"/>
          <w:rtl/>
          <w:lang w:bidi="ar-EG"/>
        </w:rPr>
        <w:t xml:space="preserve"> الأستاذ محمد كامل مرسي فقرة 105 </w:t>
      </w:r>
      <w:r w:rsidRPr="0097787B">
        <w:rPr>
          <w:sz w:val="24"/>
          <w:szCs w:val="24"/>
          <w:rtl/>
          <w:lang w:bidi="ar-EG"/>
        </w:rPr>
        <w:t>–</w:t>
      </w:r>
      <w:r w:rsidRPr="0097787B">
        <w:rPr>
          <w:rFonts w:hint="cs"/>
          <w:sz w:val="24"/>
          <w:szCs w:val="24"/>
          <w:rtl/>
          <w:lang w:bidi="ar-EG"/>
        </w:rPr>
        <w:t xml:space="preserve"> الأستاذ عبد المنعم البدراوي فقرة 141 </w:t>
      </w:r>
      <w:r w:rsidRPr="0097787B">
        <w:rPr>
          <w:sz w:val="24"/>
          <w:szCs w:val="24"/>
          <w:rtl/>
          <w:lang w:bidi="ar-EG"/>
        </w:rPr>
        <w:t>–</w:t>
      </w:r>
      <w:r w:rsidRPr="0097787B">
        <w:rPr>
          <w:rFonts w:hint="cs"/>
          <w:sz w:val="24"/>
          <w:szCs w:val="24"/>
          <w:rtl/>
          <w:lang w:bidi="ar-EG"/>
        </w:rPr>
        <w:t xml:space="preserve"> الأستاذ منصور مصطفى منصور فقرة 31 </w:t>
      </w:r>
      <w:r w:rsidRPr="0097787B">
        <w:rPr>
          <w:sz w:val="24"/>
          <w:szCs w:val="24"/>
          <w:rtl/>
          <w:lang w:bidi="ar-EG"/>
        </w:rPr>
        <w:t>–</w:t>
      </w:r>
      <w:r w:rsidRPr="0097787B">
        <w:rPr>
          <w:rFonts w:hint="cs"/>
          <w:sz w:val="24"/>
          <w:szCs w:val="24"/>
          <w:rtl/>
          <w:lang w:bidi="ar-EG"/>
        </w:rPr>
        <w:t xml:space="preserve"> قارن بلانيول وريبير وهامل 10 فقرة 38 ص 39</w:t>
      </w:r>
      <w:r>
        <w:rPr>
          <w:rFonts w:hint="cs"/>
          <w:sz w:val="24"/>
          <w:szCs w:val="24"/>
          <w:rtl/>
          <w:lang w:bidi="ar-EG"/>
        </w:rPr>
        <w:t xml:space="preserve"> .</w:t>
      </w:r>
      <w:r w:rsidRPr="0097787B">
        <w:rPr>
          <w:rFonts w:hint="cs"/>
          <w:sz w:val="24"/>
          <w:szCs w:val="24"/>
          <w:rtl/>
          <w:lang w:bidi="ar-EG"/>
        </w:rPr>
        <w:t xml:space="preserve"> </w:t>
      </w:r>
    </w:p>
  </w:footnote>
  <w:footnote w:id="67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ويقدر المفوض الثمن وفقاً للسعر الجاري وقت البيع لا وقت التقدير</w:t>
      </w:r>
      <w:r>
        <w:rPr>
          <w:rFonts w:hint="cs"/>
          <w:sz w:val="24"/>
          <w:szCs w:val="24"/>
          <w:rtl/>
          <w:lang w:bidi="ar-EG"/>
        </w:rPr>
        <w:t xml:space="preserve"> .</w:t>
      </w:r>
      <w:r w:rsidRPr="0097787B">
        <w:rPr>
          <w:rFonts w:hint="cs"/>
          <w:sz w:val="24"/>
          <w:szCs w:val="24"/>
          <w:rtl/>
          <w:lang w:bidi="ar-EG"/>
        </w:rPr>
        <w:t xml:space="preserve"> </w:t>
      </w:r>
    </w:p>
  </w:footnote>
  <w:footnote w:id="67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وهذا ما يجدر بالمشتري أن يفعله</w:t>
      </w:r>
      <w:r>
        <w:rPr>
          <w:rFonts w:hint="cs"/>
          <w:sz w:val="24"/>
          <w:szCs w:val="24"/>
          <w:rtl/>
          <w:lang w:bidi="ar-EG"/>
        </w:rPr>
        <w:t xml:space="preserve"> ،</w:t>
      </w:r>
      <w:r w:rsidRPr="0097787B">
        <w:rPr>
          <w:rFonts w:hint="cs"/>
          <w:sz w:val="24"/>
          <w:szCs w:val="24"/>
          <w:rtl/>
          <w:lang w:bidi="ar-EG"/>
        </w:rPr>
        <w:t xml:space="preserve"> فلا يؤخر تسجيل العقد إلى أن يقوم المفوض بتحديد الثمن</w:t>
      </w:r>
      <w:r>
        <w:rPr>
          <w:rFonts w:hint="cs"/>
          <w:sz w:val="24"/>
          <w:szCs w:val="24"/>
          <w:rtl/>
          <w:lang w:bidi="ar-EG"/>
        </w:rPr>
        <w:t xml:space="preserve"> ،</w:t>
      </w:r>
      <w:r w:rsidRPr="0097787B">
        <w:rPr>
          <w:rFonts w:hint="cs"/>
          <w:sz w:val="24"/>
          <w:szCs w:val="24"/>
          <w:rtl/>
          <w:lang w:bidi="ar-EG"/>
        </w:rPr>
        <w:t xml:space="preserve"> بل يبادر إلى التسجيل حتى يمتنع على البائع التصرف في المبيع</w:t>
      </w:r>
      <w:r>
        <w:rPr>
          <w:rFonts w:hint="cs"/>
          <w:sz w:val="24"/>
          <w:szCs w:val="24"/>
          <w:rtl/>
          <w:lang w:bidi="ar-EG"/>
        </w:rPr>
        <w:t xml:space="preserve"> ،</w:t>
      </w:r>
      <w:r w:rsidRPr="0097787B">
        <w:rPr>
          <w:rFonts w:hint="cs"/>
          <w:sz w:val="24"/>
          <w:szCs w:val="24"/>
          <w:rtl/>
          <w:lang w:bidi="ar-EG"/>
        </w:rPr>
        <w:t xml:space="preserve"> أما هلاك المبيع قبل تقدير الثمن</w:t>
      </w:r>
      <w:r>
        <w:rPr>
          <w:rFonts w:hint="cs"/>
          <w:sz w:val="24"/>
          <w:szCs w:val="24"/>
          <w:rtl/>
          <w:lang w:bidi="ar-EG"/>
        </w:rPr>
        <w:t xml:space="preserve"> ،</w:t>
      </w:r>
      <w:r w:rsidRPr="0097787B">
        <w:rPr>
          <w:rFonts w:hint="cs"/>
          <w:sz w:val="24"/>
          <w:szCs w:val="24"/>
          <w:rtl/>
          <w:lang w:bidi="ar-EG"/>
        </w:rPr>
        <w:t xml:space="preserve"> ولو كان في يد المشتري</w:t>
      </w:r>
      <w:r>
        <w:rPr>
          <w:rFonts w:hint="cs"/>
          <w:sz w:val="24"/>
          <w:szCs w:val="24"/>
          <w:rtl/>
          <w:lang w:bidi="ar-EG"/>
        </w:rPr>
        <w:t xml:space="preserve"> ،</w:t>
      </w:r>
      <w:r w:rsidRPr="0097787B">
        <w:rPr>
          <w:rFonts w:hint="cs"/>
          <w:sz w:val="24"/>
          <w:szCs w:val="24"/>
          <w:rtl/>
          <w:lang w:bidi="ar-EG"/>
        </w:rPr>
        <w:t xml:space="preserve"> فهو على البائع</w:t>
      </w:r>
      <w:r>
        <w:rPr>
          <w:rFonts w:hint="cs"/>
          <w:sz w:val="24"/>
          <w:szCs w:val="24"/>
          <w:rtl/>
          <w:lang w:bidi="ar-EG"/>
        </w:rPr>
        <w:t xml:space="preserve"> .</w:t>
      </w:r>
      <w:r w:rsidRPr="0097787B">
        <w:rPr>
          <w:rFonts w:hint="cs"/>
          <w:sz w:val="24"/>
          <w:szCs w:val="24"/>
          <w:rtl/>
          <w:lang w:bidi="ar-EG"/>
        </w:rPr>
        <w:t xml:space="preserve"> لأن الشرط ليس له أثر رجعي بالنسبة إلى تحمل تبعة الهلاك </w:t>
      </w:r>
      <w:r>
        <w:rPr>
          <w:rFonts w:hint="cs"/>
          <w:sz w:val="24"/>
          <w:szCs w:val="24"/>
          <w:rtl/>
          <w:lang w:bidi="ar-EG"/>
        </w:rPr>
        <w:t xml:space="preserve">( </w:t>
      </w:r>
      <w:r w:rsidRPr="0097787B">
        <w:rPr>
          <w:rFonts w:hint="cs"/>
          <w:sz w:val="24"/>
          <w:szCs w:val="24"/>
          <w:rtl/>
          <w:lang w:bidi="ar-EG"/>
        </w:rPr>
        <w:t>بودري وسينيا فقرة 135</w:t>
      </w:r>
      <w:r>
        <w:rPr>
          <w:rFonts w:hint="cs"/>
          <w:sz w:val="24"/>
          <w:szCs w:val="24"/>
          <w:rtl/>
          <w:lang w:bidi="ar-EG"/>
        </w:rPr>
        <w:t xml:space="preserve"> ) .</w:t>
      </w:r>
      <w:r w:rsidRPr="0097787B">
        <w:rPr>
          <w:rFonts w:hint="cs"/>
          <w:sz w:val="24"/>
          <w:szCs w:val="24"/>
          <w:rtl/>
          <w:lang w:bidi="ar-EG"/>
        </w:rPr>
        <w:t xml:space="preserve"> </w:t>
      </w:r>
    </w:p>
  </w:footnote>
  <w:footnote w:id="67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أنظر المادة 386</w:t>
      </w:r>
      <w:r>
        <w:rPr>
          <w:rFonts w:hint="cs"/>
          <w:sz w:val="24"/>
          <w:szCs w:val="24"/>
          <w:rtl/>
          <w:lang w:bidi="ar-EG"/>
        </w:rPr>
        <w:t xml:space="preserve">  /  </w:t>
      </w:r>
      <w:r w:rsidRPr="0097787B">
        <w:rPr>
          <w:rFonts w:hint="cs"/>
          <w:sz w:val="24"/>
          <w:szCs w:val="24"/>
          <w:rtl/>
          <w:lang w:bidi="ar-EG"/>
        </w:rPr>
        <w:t xml:space="preserve">2 من تقنين الموجبات والعقود اللبناني </w:t>
      </w:r>
      <w:r>
        <w:rPr>
          <w:rFonts w:hint="cs"/>
          <w:sz w:val="24"/>
          <w:szCs w:val="24"/>
          <w:rtl/>
          <w:lang w:bidi="ar-EG"/>
        </w:rPr>
        <w:t xml:space="preserve">( </w:t>
      </w:r>
      <w:r w:rsidRPr="0097787B">
        <w:rPr>
          <w:rFonts w:hint="cs"/>
          <w:sz w:val="24"/>
          <w:szCs w:val="24"/>
          <w:rtl/>
          <w:lang w:bidi="ar-EG"/>
        </w:rPr>
        <w:t>آنفاً فقرة 206 في الهامش</w:t>
      </w:r>
      <w:r>
        <w:rPr>
          <w:rFonts w:hint="cs"/>
          <w:sz w:val="24"/>
          <w:szCs w:val="24"/>
          <w:rtl/>
          <w:lang w:bidi="ar-EG"/>
        </w:rPr>
        <w:t xml:space="preserve"> ) .</w:t>
      </w:r>
      <w:r w:rsidRPr="0097787B">
        <w:rPr>
          <w:rFonts w:hint="cs"/>
          <w:sz w:val="24"/>
          <w:szCs w:val="24"/>
          <w:rtl/>
          <w:lang w:bidi="ar-EG"/>
        </w:rPr>
        <w:t xml:space="preserve"> </w:t>
      </w:r>
    </w:p>
  </w:footnote>
  <w:footnote w:id="67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كذلك لو كان المفوض شخصين ولم يتفقا على تقدر الثمن</w:t>
      </w:r>
      <w:r>
        <w:rPr>
          <w:rFonts w:hint="cs"/>
          <w:sz w:val="24"/>
          <w:szCs w:val="24"/>
          <w:rtl/>
          <w:lang w:bidi="ar-EG"/>
        </w:rPr>
        <w:t xml:space="preserve"> ،</w:t>
      </w:r>
      <w:r w:rsidRPr="0097787B">
        <w:rPr>
          <w:rFonts w:hint="cs"/>
          <w:sz w:val="24"/>
          <w:szCs w:val="24"/>
          <w:rtl/>
          <w:lang w:bidi="ar-EG"/>
        </w:rPr>
        <w:t xml:space="preserve"> لا يتم البيع</w:t>
      </w:r>
      <w:r>
        <w:rPr>
          <w:rFonts w:hint="cs"/>
          <w:sz w:val="24"/>
          <w:szCs w:val="24"/>
          <w:rtl/>
          <w:lang w:bidi="ar-EG"/>
        </w:rPr>
        <w:t xml:space="preserve"> ،</w:t>
      </w:r>
      <w:r w:rsidRPr="0097787B">
        <w:rPr>
          <w:rFonts w:hint="cs"/>
          <w:sz w:val="24"/>
          <w:szCs w:val="24"/>
          <w:rtl/>
          <w:lang w:bidi="ar-EG"/>
        </w:rPr>
        <w:t xml:space="preserve"> ولا يستطيعان الاتفاق على شخص ثالث يكون حكماً بينهما</w:t>
      </w:r>
      <w:r>
        <w:rPr>
          <w:rFonts w:hint="cs"/>
          <w:sz w:val="24"/>
          <w:szCs w:val="24"/>
          <w:rtl/>
          <w:lang w:bidi="ar-EG"/>
        </w:rPr>
        <w:t xml:space="preserve"> .</w:t>
      </w:r>
      <w:r w:rsidRPr="0097787B">
        <w:rPr>
          <w:rFonts w:hint="cs"/>
          <w:sz w:val="24"/>
          <w:szCs w:val="24"/>
          <w:rtl/>
          <w:lang w:bidi="ar-EG"/>
        </w:rPr>
        <w:t xml:space="preserve"> ولو كان المفوض عدة أشخاص ويجب اتفاقهم جميعاً لتقدير الثمن</w:t>
      </w:r>
      <w:r>
        <w:rPr>
          <w:rFonts w:hint="cs"/>
          <w:sz w:val="24"/>
          <w:szCs w:val="24"/>
          <w:rtl/>
          <w:lang w:bidi="ar-EG"/>
        </w:rPr>
        <w:t xml:space="preserve"> ،</w:t>
      </w:r>
      <w:r w:rsidRPr="0097787B">
        <w:rPr>
          <w:rFonts w:hint="cs"/>
          <w:sz w:val="24"/>
          <w:szCs w:val="24"/>
          <w:rtl/>
          <w:lang w:bidi="ar-EG"/>
        </w:rPr>
        <w:t xml:space="preserve"> فامتنع أحدهم</w:t>
      </w:r>
      <w:r>
        <w:rPr>
          <w:rFonts w:hint="cs"/>
          <w:sz w:val="24"/>
          <w:szCs w:val="24"/>
          <w:rtl/>
          <w:lang w:bidi="ar-EG"/>
        </w:rPr>
        <w:t xml:space="preserve"> ،</w:t>
      </w:r>
      <w:r w:rsidRPr="0097787B">
        <w:rPr>
          <w:rFonts w:hint="cs"/>
          <w:sz w:val="24"/>
          <w:szCs w:val="24"/>
          <w:rtl/>
          <w:lang w:bidi="ar-EG"/>
        </w:rPr>
        <w:t xml:space="preserve"> لا يتم البيع</w:t>
      </w:r>
      <w:r>
        <w:rPr>
          <w:rFonts w:hint="cs"/>
          <w:sz w:val="24"/>
          <w:szCs w:val="24"/>
          <w:rtl/>
          <w:lang w:bidi="ar-EG"/>
        </w:rPr>
        <w:t xml:space="preserve"> ،</w:t>
      </w:r>
      <w:r w:rsidRPr="0097787B">
        <w:rPr>
          <w:rFonts w:hint="cs"/>
          <w:sz w:val="24"/>
          <w:szCs w:val="24"/>
          <w:rtl/>
          <w:lang w:bidi="ar-EG"/>
        </w:rPr>
        <w:t xml:space="preserve"> ولا يستطيع الآخرون تعيين شخص يحل محل الشخص الممتنع </w:t>
      </w:r>
      <w:r>
        <w:rPr>
          <w:rFonts w:hint="cs"/>
          <w:sz w:val="24"/>
          <w:szCs w:val="24"/>
          <w:rtl/>
          <w:lang w:bidi="ar-EG"/>
        </w:rPr>
        <w:t xml:space="preserve">( </w:t>
      </w:r>
      <w:r w:rsidRPr="0097787B">
        <w:rPr>
          <w:rFonts w:hint="cs"/>
          <w:sz w:val="24"/>
          <w:szCs w:val="24"/>
          <w:rtl/>
          <w:lang w:bidi="ar-EG"/>
        </w:rPr>
        <w:t xml:space="preserve">بودري وسينيا فقرة 137 </w:t>
      </w:r>
      <w:r w:rsidRPr="0097787B">
        <w:rPr>
          <w:sz w:val="24"/>
          <w:szCs w:val="24"/>
          <w:rtl/>
          <w:lang w:bidi="ar-EG"/>
        </w:rPr>
        <w:t>–</w:t>
      </w:r>
      <w:r w:rsidRPr="0097787B">
        <w:rPr>
          <w:rFonts w:hint="cs"/>
          <w:sz w:val="24"/>
          <w:szCs w:val="24"/>
          <w:rtl/>
          <w:lang w:bidi="ar-EG"/>
        </w:rPr>
        <w:t xml:space="preserve"> بلانيول وريبير وهامل 10 فقرة 39</w:t>
      </w:r>
      <w:r>
        <w:rPr>
          <w:rFonts w:hint="cs"/>
          <w:sz w:val="24"/>
          <w:szCs w:val="24"/>
          <w:rtl/>
          <w:lang w:bidi="ar-EG"/>
        </w:rPr>
        <w:t xml:space="preserve"> ) .</w:t>
      </w:r>
      <w:r w:rsidRPr="0097787B">
        <w:rPr>
          <w:rFonts w:hint="cs"/>
          <w:sz w:val="24"/>
          <w:szCs w:val="24"/>
          <w:rtl/>
          <w:lang w:bidi="ar-EG"/>
        </w:rPr>
        <w:t xml:space="preserve"> ولا تستطيع المحكمة كذلك تعيين شخص يحل الشخص الممتنع</w:t>
      </w:r>
      <w:r>
        <w:rPr>
          <w:rFonts w:hint="cs"/>
          <w:sz w:val="24"/>
          <w:szCs w:val="24"/>
          <w:rtl/>
          <w:lang w:bidi="ar-EG"/>
        </w:rPr>
        <w:t xml:space="preserve"> ،</w:t>
      </w:r>
      <w:r w:rsidRPr="0097787B">
        <w:rPr>
          <w:rFonts w:hint="cs"/>
          <w:sz w:val="24"/>
          <w:szCs w:val="24"/>
          <w:rtl/>
          <w:lang w:bidi="ar-EG"/>
        </w:rPr>
        <w:t xml:space="preserve"> بل لو اتفق المتبايعان على أن تعين المحكمة مرجحاً عند اختلاف المفوضين في تقدير الثمن ولكن أحد المفوضين امتنع عن إبداء رأيه فإن المحكمة لا تستطيع تعيين شخص يحل محله </w:t>
      </w:r>
      <w:r>
        <w:rPr>
          <w:rFonts w:hint="cs"/>
          <w:sz w:val="24"/>
          <w:szCs w:val="24"/>
          <w:rtl/>
          <w:lang w:bidi="ar-EG"/>
        </w:rPr>
        <w:t xml:space="preserve">( </w:t>
      </w:r>
      <w:r w:rsidRPr="0097787B">
        <w:rPr>
          <w:rFonts w:hint="cs"/>
          <w:sz w:val="24"/>
          <w:szCs w:val="24"/>
          <w:rtl/>
          <w:lang w:bidi="ar-EG"/>
        </w:rPr>
        <w:t>بلانيول وريبير وهامل 10 ص 40 هامش 1</w:t>
      </w:r>
      <w:r>
        <w:rPr>
          <w:rFonts w:hint="cs"/>
          <w:sz w:val="24"/>
          <w:szCs w:val="24"/>
          <w:rtl/>
          <w:lang w:bidi="ar-EG"/>
        </w:rPr>
        <w:t xml:space="preserve"> ) .</w:t>
      </w:r>
      <w:r w:rsidRPr="0097787B">
        <w:rPr>
          <w:rFonts w:hint="cs"/>
          <w:sz w:val="24"/>
          <w:szCs w:val="24"/>
          <w:rtl/>
          <w:lang w:bidi="ar-EG"/>
        </w:rPr>
        <w:t xml:space="preserve"> والقاضي لا يستطيع تقدير الثمن بنفسه</w:t>
      </w:r>
      <w:r>
        <w:rPr>
          <w:rFonts w:hint="cs"/>
          <w:sz w:val="24"/>
          <w:szCs w:val="24"/>
          <w:rtl/>
          <w:lang w:bidi="ar-EG"/>
        </w:rPr>
        <w:t xml:space="preserve"> ،</w:t>
      </w:r>
      <w:r w:rsidRPr="0097787B">
        <w:rPr>
          <w:rFonts w:hint="cs"/>
          <w:sz w:val="24"/>
          <w:szCs w:val="24"/>
          <w:rtl/>
          <w:lang w:bidi="ar-EG"/>
        </w:rPr>
        <w:t xml:space="preserve"> حتى لو عهد إليه المتبايعان في ذلك وجعلاه هو المفوض</w:t>
      </w:r>
      <w:r>
        <w:rPr>
          <w:rFonts w:hint="cs"/>
          <w:sz w:val="24"/>
          <w:szCs w:val="24"/>
          <w:rtl/>
          <w:lang w:bidi="ar-EG"/>
        </w:rPr>
        <w:t xml:space="preserve"> ،</w:t>
      </w:r>
      <w:r w:rsidRPr="0097787B">
        <w:rPr>
          <w:rFonts w:hint="cs"/>
          <w:sz w:val="24"/>
          <w:szCs w:val="24"/>
          <w:rtl/>
          <w:lang w:bidi="ar-EG"/>
        </w:rPr>
        <w:t xml:space="preserve"> لأن القاضي لست مهمته أن يكمل العقود التي لم تتم</w:t>
      </w:r>
      <w:r>
        <w:rPr>
          <w:rFonts w:hint="cs"/>
          <w:sz w:val="24"/>
          <w:szCs w:val="24"/>
          <w:rtl/>
          <w:lang w:bidi="ar-EG"/>
        </w:rPr>
        <w:t xml:space="preserve"> ،</w:t>
      </w:r>
      <w:r w:rsidRPr="0097787B">
        <w:rPr>
          <w:rFonts w:hint="cs"/>
          <w:sz w:val="24"/>
          <w:szCs w:val="24"/>
          <w:rtl/>
          <w:lang w:bidi="ar-EG"/>
        </w:rPr>
        <w:t xml:space="preserve"> بل أن يحسم الخلاف في عقود تمت </w:t>
      </w:r>
      <w:r>
        <w:rPr>
          <w:rFonts w:hint="cs"/>
          <w:sz w:val="24"/>
          <w:szCs w:val="24"/>
          <w:rtl/>
          <w:lang w:bidi="ar-EG"/>
        </w:rPr>
        <w:t xml:space="preserve">( </w:t>
      </w:r>
      <w:r w:rsidRPr="0097787B">
        <w:rPr>
          <w:rFonts w:hint="cs"/>
          <w:sz w:val="24"/>
          <w:szCs w:val="24"/>
          <w:rtl/>
          <w:lang w:bidi="ar-EG"/>
        </w:rPr>
        <w:t xml:space="preserve">لوران 24 فقرة 75 </w:t>
      </w:r>
      <w:r w:rsidRPr="0097787B">
        <w:rPr>
          <w:sz w:val="24"/>
          <w:szCs w:val="24"/>
          <w:rtl/>
          <w:lang w:bidi="ar-EG"/>
        </w:rPr>
        <w:t>–</w:t>
      </w:r>
      <w:r w:rsidRPr="0097787B">
        <w:rPr>
          <w:rFonts w:hint="cs"/>
          <w:sz w:val="24"/>
          <w:szCs w:val="24"/>
          <w:rtl/>
          <w:lang w:bidi="ar-EG"/>
        </w:rPr>
        <w:t xml:space="preserve"> أوبري ورو 5 فقرة 349 هامش 27 مكرر </w:t>
      </w:r>
      <w:r w:rsidRPr="0097787B">
        <w:rPr>
          <w:sz w:val="24"/>
          <w:szCs w:val="24"/>
          <w:rtl/>
          <w:lang w:bidi="ar-EG"/>
        </w:rPr>
        <w:t>–</w:t>
      </w:r>
      <w:r w:rsidRPr="0097787B">
        <w:rPr>
          <w:rFonts w:hint="cs"/>
          <w:sz w:val="24"/>
          <w:szCs w:val="24"/>
          <w:rtl/>
          <w:lang w:bidi="ar-EG"/>
        </w:rPr>
        <w:t xml:space="preserve"> عكس ذلك</w:t>
      </w:r>
      <w:r>
        <w:rPr>
          <w:rFonts w:hint="cs"/>
          <w:sz w:val="24"/>
          <w:szCs w:val="24"/>
          <w:rtl/>
          <w:lang w:bidi="ar-EG"/>
        </w:rPr>
        <w:t xml:space="preserve"> :</w:t>
      </w:r>
      <w:r w:rsidRPr="0097787B">
        <w:rPr>
          <w:rFonts w:hint="cs"/>
          <w:sz w:val="24"/>
          <w:szCs w:val="24"/>
          <w:rtl/>
          <w:lang w:bidi="ar-EG"/>
        </w:rPr>
        <w:t xml:space="preserve"> بودري وسينيا فقرة 139 بلانيول وريبير وهامل 10 فقرة 37 ص 37 </w:t>
      </w:r>
      <w:r w:rsidRPr="0097787B">
        <w:rPr>
          <w:sz w:val="24"/>
          <w:szCs w:val="24"/>
          <w:rtl/>
          <w:lang w:bidi="ar-EG"/>
        </w:rPr>
        <w:t>–</w:t>
      </w:r>
      <w:r w:rsidRPr="0097787B">
        <w:rPr>
          <w:rFonts w:hint="cs"/>
          <w:sz w:val="24"/>
          <w:szCs w:val="24"/>
          <w:rtl/>
          <w:lang w:bidi="ar-EG"/>
        </w:rPr>
        <w:t xml:space="preserve"> الأستاذ أنور سلطان فقرة 145</w:t>
      </w:r>
      <w:r>
        <w:rPr>
          <w:rFonts w:hint="cs"/>
          <w:sz w:val="24"/>
          <w:szCs w:val="24"/>
          <w:rtl/>
          <w:lang w:bidi="ar-EG"/>
        </w:rPr>
        <w:t xml:space="preserve"> - </w:t>
      </w:r>
      <w:r w:rsidRPr="0097787B">
        <w:rPr>
          <w:rFonts w:hint="cs"/>
          <w:sz w:val="24"/>
          <w:szCs w:val="24"/>
          <w:rtl/>
          <w:lang w:bidi="ar-EG"/>
        </w:rPr>
        <w:t>الأستاذ محمد كامل مرسي فقرة 105</w:t>
      </w:r>
      <w:r>
        <w:rPr>
          <w:rFonts w:hint="cs"/>
          <w:sz w:val="24"/>
          <w:szCs w:val="24"/>
          <w:rtl/>
          <w:lang w:bidi="ar-EG"/>
        </w:rPr>
        <w:t xml:space="preserve"> ) .</w:t>
      </w:r>
      <w:r w:rsidRPr="0097787B">
        <w:rPr>
          <w:rFonts w:hint="cs"/>
          <w:sz w:val="24"/>
          <w:szCs w:val="24"/>
          <w:rtl/>
          <w:lang w:bidi="ar-EG"/>
        </w:rPr>
        <w:t xml:space="preserve"> </w:t>
      </w:r>
    </w:p>
  </w:footnote>
  <w:footnote w:id="67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بودري وسينيا فقرة 138 ص 136</w:t>
      </w:r>
      <w:r>
        <w:rPr>
          <w:rFonts w:hint="cs"/>
          <w:sz w:val="24"/>
          <w:szCs w:val="24"/>
          <w:rtl/>
          <w:lang w:bidi="ar-EG"/>
        </w:rPr>
        <w:t xml:space="preserve"> - </w:t>
      </w:r>
      <w:r w:rsidRPr="0097787B">
        <w:rPr>
          <w:rFonts w:hint="cs"/>
          <w:sz w:val="24"/>
          <w:szCs w:val="24"/>
          <w:rtl/>
          <w:lang w:bidi="ar-EG"/>
        </w:rPr>
        <w:t>وقد يترك المتبايعان تعيين المفوض لأجنبي يقوم هذا الأجنبي بتعيينه</w:t>
      </w:r>
      <w:r>
        <w:rPr>
          <w:rFonts w:hint="cs"/>
          <w:sz w:val="24"/>
          <w:szCs w:val="24"/>
          <w:rtl/>
          <w:lang w:bidi="ar-EG"/>
        </w:rPr>
        <w:t xml:space="preserve"> ،</w:t>
      </w:r>
      <w:r w:rsidRPr="0097787B">
        <w:rPr>
          <w:rFonts w:hint="cs"/>
          <w:sz w:val="24"/>
          <w:szCs w:val="24"/>
          <w:rtl/>
          <w:lang w:bidi="ar-EG"/>
        </w:rPr>
        <w:t xml:space="preserve"> فالبيع لا يتم في هذه الحالة بمجرد تعيين الأجنبي الذي وكل إليه تعيين المفوض</w:t>
      </w:r>
      <w:r>
        <w:rPr>
          <w:rFonts w:hint="cs"/>
          <w:sz w:val="24"/>
          <w:szCs w:val="24"/>
          <w:rtl/>
          <w:lang w:bidi="ar-EG"/>
        </w:rPr>
        <w:t xml:space="preserve"> ،</w:t>
      </w:r>
      <w:r w:rsidRPr="0097787B">
        <w:rPr>
          <w:rFonts w:hint="cs"/>
          <w:sz w:val="24"/>
          <w:szCs w:val="24"/>
          <w:rtl/>
          <w:lang w:bidi="ar-EG"/>
        </w:rPr>
        <w:t xml:space="preserve"> بل يجب أن يعين الأجنبي المفوض فعلاً حتى يتم البيع موقوفاً على شرط واقف هو تقدير المفوض للثمن </w:t>
      </w:r>
      <w:r>
        <w:rPr>
          <w:rFonts w:hint="cs"/>
          <w:sz w:val="24"/>
          <w:szCs w:val="24"/>
          <w:rtl/>
          <w:lang w:bidi="ar-EG"/>
        </w:rPr>
        <w:t xml:space="preserve">( </w:t>
      </w:r>
      <w:r w:rsidRPr="0097787B">
        <w:rPr>
          <w:rFonts w:hint="cs"/>
          <w:sz w:val="24"/>
          <w:szCs w:val="24"/>
          <w:rtl/>
          <w:lang w:bidi="ar-EG"/>
        </w:rPr>
        <w:t>بودري وسينيا فقرة 139 مكررة أولاً</w:t>
      </w:r>
      <w:r>
        <w:rPr>
          <w:rFonts w:hint="cs"/>
          <w:sz w:val="24"/>
          <w:szCs w:val="24"/>
          <w:rtl/>
          <w:lang w:bidi="ar-EG"/>
        </w:rPr>
        <w:t xml:space="preserve"> ) .</w:t>
      </w:r>
      <w:r w:rsidRPr="0097787B">
        <w:rPr>
          <w:rFonts w:hint="cs"/>
          <w:sz w:val="24"/>
          <w:szCs w:val="24"/>
          <w:rtl/>
          <w:lang w:bidi="ar-EG"/>
        </w:rPr>
        <w:t xml:space="preserve"> ويكون تقدير المفوض للثمن بحسب السعر الجاري وقت تعيين المفوض لأنه هو الوقت الذي يستند إليه قيام البيع</w:t>
      </w:r>
      <w:r>
        <w:rPr>
          <w:rFonts w:hint="cs"/>
          <w:sz w:val="24"/>
          <w:szCs w:val="24"/>
          <w:rtl/>
          <w:lang w:bidi="ar-EG"/>
        </w:rPr>
        <w:t xml:space="preserve"> ،</w:t>
      </w:r>
      <w:r w:rsidRPr="0097787B">
        <w:rPr>
          <w:rFonts w:hint="cs"/>
          <w:sz w:val="24"/>
          <w:szCs w:val="24"/>
          <w:rtl/>
          <w:lang w:bidi="ar-EG"/>
        </w:rPr>
        <w:t xml:space="preserve"> ويصدق ذلك في حالة تعيين المفوض بواسطة أجنبي وفي حالة تعيين المتبايعين للمفوض في اتفاق لاحق</w:t>
      </w:r>
      <w:r>
        <w:rPr>
          <w:rFonts w:hint="cs"/>
          <w:sz w:val="24"/>
          <w:szCs w:val="24"/>
          <w:rtl/>
          <w:lang w:bidi="ar-EG"/>
        </w:rPr>
        <w:t xml:space="preserve"> .</w:t>
      </w:r>
      <w:r w:rsidRPr="0097787B">
        <w:rPr>
          <w:rFonts w:hint="cs"/>
          <w:sz w:val="24"/>
          <w:szCs w:val="24"/>
          <w:rtl/>
          <w:lang w:bidi="ar-EG"/>
        </w:rPr>
        <w:t xml:space="preserve"> </w:t>
      </w:r>
    </w:p>
  </w:footnote>
  <w:footnote w:id="677">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بلانيول وريبير وهامل 10 فقرة 39 ص 40 </w:t>
      </w:r>
      <w:r w:rsidRPr="0097787B">
        <w:rPr>
          <w:sz w:val="24"/>
          <w:szCs w:val="24"/>
          <w:rtl/>
          <w:lang w:bidi="ar-EG"/>
        </w:rPr>
        <w:t>–</w:t>
      </w:r>
      <w:r w:rsidRPr="0097787B">
        <w:rPr>
          <w:rFonts w:hint="cs"/>
          <w:sz w:val="24"/>
          <w:szCs w:val="24"/>
          <w:rtl/>
          <w:lang w:bidi="ar-EG"/>
        </w:rPr>
        <w:t xml:space="preserve"> بلانيول وريبير وبولانجيه 2 فقرة 2383 </w:t>
      </w:r>
      <w:r w:rsidRPr="0097787B">
        <w:rPr>
          <w:sz w:val="24"/>
          <w:szCs w:val="24"/>
          <w:rtl/>
          <w:lang w:bidi="ar-EG"/>
        </w:rPr>
        <w:t>–</w:t>
      </w:r>
      <w:r w:rsidRPr="0097787B">
        <w:rPr>
          <w:rFonts w:hint="cs"/>
          <w:sz w:val="24"/>
          <w:szCs w:val="24"/>
          <w:rtl/>
          <w:lang w:bidi="ar-EG"/>
        </w:rPr>
        <w:t xml:space="preserve"> الأستاذان أحمد نجيب الهلالي وحامد زكي فقرة 119 </w:t>
      </w:r>
      <w:r w:rsidRPr="0097787B">
        <w:rPr>
          <w:sz w:val="24"/>
          <w:szCs w:val="24"/>
          <w:rtl/>
          <w:lang w:bidi="ar-EG"/>
        </w:rPr>
        <w:t>–</w:t>
      </w:r>
      <w:r w:rsidRPr="0097787B">
        <w:rPr>
          <w:rFonts w:hint="cs"/>
          <w:sz w:val="24"/>
          <w:szCs w:val="24"/>
          <w:rtl/>
          <w:lang w:bidi="ar-EG"/>
        </w:rPr>
        <w:t xml:space="preserve"> الأستاذ سليمان مرقس فقرة 93 </w:t>
      </w:r>
      <w:r w:rsidRPr="0097787B">
        <w:rPr>
          <w:sz w:val="24"/>
          <w:szCs w:val="24"/>
          <w:rtl/>
          <w:lang w:bidi="ar-EG"/>
        </w:rPr>
        <w:t>–</w:t>
      </w:r>
      <w:r w:rsidRPr="0097787B">
        <w:rPr>
          <w:rFonts w:hint="cs"/>
          <w:sz w:val="24"/>
          <w:szCs w:val="24"/>
          <w:rtl/>
          <w:lang w:bidi="ar-EG"/>
        </w:rPr>
        <w:t xml:space="preserve"> الأستاذ جميل الشرقاوي ص 116 </w:t>
      </w:r>
      <w:r w:rsidRPr="0097787B">
        <w:rPr>
          <w:sz w:val="24"/>
          <w:szCs w:val="24"/>
          <w:rtl/>
          <w:lang w:bidi="ar-EG"/>
        </w:rPr>
        <w:t>–</w:t>
      </w:r>
      <w:r w:rsidRPr="0097787B">
        <w:rPr>
          <w:rFonts w:hint="cs"/>
          <w:sz w:val="24"/>
          <w:szCs w:val="24"/>
          <w:rtl/>
          <w:lang w:bidi="ar-EG"/>
        </w:rPr>
        <w:t xml:space="preserve"> الأستاذ عبد المنعم البدراوي فقرة 139 </w:t>
      </w:r>
      <w:r w:rsidRPr="0097787B">
        <w:rPr>
          <w:sz w:val="24"/>
          <w:szCs w:val="24"/>
          <w:rtl/>
          <w:lang w:bidi="ar-EG"/>
        </w:rPr>
        <w:t>–</w:t>
      </w:r>
      <w:r w:rsidRPr="0097787B">
        <w:rPr>
          <w:rFonts w:hint="cs"/>
          <w:sz w:val="24"/>
          <w:szCs w:val="24"/>
          <w:rtl/>
          <w:lang w:bidi="ar-EG"/>
        </w:rPr>
        <w:t xml:space="preserve"> الأستاذ منصور مصطفى منصور فقرة 31 ص 56 </w:t>
      </w:r>
      <w:r w:rsidRPr="0097787B">
        <w:rPr>
          <w:sz w:val="24"/>
          <w:szCs w:val="24"/>
          <w:rtl/>
          <w:lang w:bidi="ar-EG"/>
        </w:rPr>
        <w:t>–</w:t>
      </w:r>
      <w:r w:rsidRPr="0097787B">
        <w:rPr>
          <w:rFonts w:hint="cs"/>
          <w:sz w:val="24"/>
          <w:szCs w:val="24"/>
          <w:rtl/>
          <w:lang w:bidi="ar-EG"/>
        </w:rPr>
        <w:t xml:space="preserve"> بل ولا يجوز الالتجاء إلى التهديد المالي</w:t>
      </w:r>
      <w:r>
        <w:rPr>
          <w:rFonts w:hint="cs"/>
          <w:sz w:val="24"/>
          <w:szCs w:val="24"/>
          <w:rtl/>
          <w:lang w:bidi="ar-EG"/>
        </w:rPr>
        <w:t xml:space="preserve"> :</w:t>
      </w:r>
      <w:r w:rsidRPr="0097787B">
        <w:rPr>
          <w:rFonts w:hint="cs"/>
          <w:sz w:val="24"/>
          <w:szCs w:val="24"/>
          <w:rtl/>
          <w:lang w:bidi="ar-EG"/>
        </w:rPr>
        <w:t xml:space="preserve"> أنسيكلوبيدي داللوز لفظ </w:t>
      </w:r>
      <w:r w:rsidRPr="0097787B">
        <w:rPr>
          <w:sz w:val="24"/>
          <w:szCs w:val="24"/>
          <w:lang w:bidi="ar-EG"/>
        </w:rPr>
        <w:t>vente</w:t>
      </w:r>
      <w:r w:rsidRPr="0097787B">
        <w:rPr>
          <w:rFonts w:hint="cs"/>
          <w:sz w:val="24"/>
          <w:szCs w:val="24"/>
          <w:rtl/>
          <w:lang w:bidi="ar-EG"/>
        </w:rPr>
        <w:t xml:space="preserve"> فقرة 760</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وهناك رأي يذهب إلى أن التعويض في هذه الحالة لا ينشأ عن التزام تعاقدي</w:t>
      </w:r>
      <w:r>
        <w:rPr>
          <w:rFonts w:hint="cs"/>
          <w:sz w:val="24"/>
          <w:szCs w:val="24"/>
          <w:rtl/>
          <w:lang w:bidi="ar-EG"/>
        </w:rPr>
        <w:t xml:space="preserve"> ،</w:t>
      </w:r>
      <w:r w:rsidRPr="0097787B">
        <w:rPr>
          <w:rFonts w:hint="cs"/>
          <w:sz w:val="24"/>
          <w:szCs w:val="24"/>
          <w:rtl/>
          <w:lang w:bidi="ar-EG"/>
        </w:rPr>
        <w:t xml:space="preserve"> بل عن خطأ تقصيري </w:t>
      </w:r>
      <w:r>
        <w:rPr>
          <w:rFonts w:hint="cs"/>
          <w:sz w:val="24"/>
          <w:szCs w:val="24"/>
          <w:rtl/>
          <w:lang w:bidi="ar-EG"/>
        </w:rPr>
        <w:t xml:space="preserve">( </w:t>
      </w:r>
      <w:r w:rsidRPr="0097787B">
        <w:rPr>
          <w:rFonts w:hint="cs"/>
          <w:sz w:val="24"/>
          <w:szCs w:val="24"/>
          <w:rtl/>
          <w:lang w:bidi="ar-EG"/>
        </w:rPr>
        <w:t>بودري وسينيا فقرة 138</w:t>
      </w:r>
      <w:r>
        <w:rPr>
          <w:rFonts w:hint="cs"/>
          <w:sz w:val="24"/>
          <w:szCs w:val="24"/>
          <w:rtl/>
          <w:lang w:bidi="ar-EG"/>
        </w:rPr>
        <w:t xml:space="preserve"> ) .</w:t>
      </w:r>
      <w:r w:rsidRPr="0097787B">
        <w:rPr>
          <w:rFonts w:hint="cs"/>
          <w:sz w:val="24"/>
          <w:szCs w:val="24"/>
          <w:rtl/>
          <w:lang w:bidi="ar-EG"/>
        </w:rPr>
        <w:t xml:space="preserve"> </w:t>
      </w:r>
    </w:p>
  </w:footnote>
  <w:footnote w:id="67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مجموعة الأعمال التحضيرية 2 ص 215 </w:t>
      </w:r>
      <w:r w:rsidRPr="0097787B">
        <w:rPr>
          <w:sz w:val="24"/>
          <w:szCs w:val="24"/>
          <w:rtl/>
          <w:lang w:bidi="ar-EG"/>
        </w:rPr>
        <w:t>–</w:t>
      </w:r>
      <w:r w:rsidRPr="0097787B">
        <w:rPr>
          <w:rFonts w:hint="cs"/>
          <w:sz w:val="24"/>
          <w:szCs w:val="24"/>
          <w:rtl/>
          <w:lang w:bidi="ar-EG"/>
        </w:rPr>
        <w:t xml:space="preserve"> ص 216 في الهامش</w:t>
      </w:r>
      <w:r>
        <w:rPr>
          <w:rFonts w:hint="cs"/>
          <w:sz w:val="24"/>
          <w:szCs w:val="24"/>
          <w:rtl/>
          <w:lang w:bidi="ar-EG"/>
        </w:rPr>
        <w:t xml:space="preserve"> .</w:t>
      </w:r>
      <w:r w:rsidRPr="0097787B">
        <w:rPr>
          <w:rFonts w:hint="cs"/>
          <w:sz w:val="24"/>
          <w:szCs w:val="24"/>
          <w:rtl/>
          <w:lang w:bidi="ar-EG"/>
        </w:rPr>
        <w:t xml:space="preserve"> </w:t>
      </w:r>
    </w:p>
  </w:footnote>
  <w:footnote w:id="67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أنظر الوسيط الجزء الأول ص 389 هامش رقم 1</w:t>
      </w:r>
      <w:r>
        <w:rPr>
          <w:rFonts w:hint="cs"/>
          <w:sz w:val="24"/>
          <w:szCs w:val="24"/>
          <w:rtl/>
          <w:lang w:bidi="ar-EG"/>
        </w:rPr>
        <w:t xml:space="preserve"> .</w:t>
      </w:r>
      <w:r w:rsidRPr="0097787B">
        <w:rPr>
          <w:rFonts w:hint="cs"/>
          <w:sz w:val="24"/>
          <w:szCs w:val="24"/>
          <w:rtl/>
          <w:lang w:bidi="ar-EG"/>
        </w:rPr>
        <w:t xml:space="preserve"> </w:t>
      </w:r>
    </w:p>
  </w:footnote>
  <w:footnote w:id="680">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وكان دوماً </w:t>
      </w:r>
      <w:r>
        <w:rPr>
          <w:rFonts w:hint="cs"/>
          <w:sz w:val="24"/>
          <w:szCs w:val="24"/>
          <w:rtl/>
          <w:lang w:bidi="ar-EG"/>
        </w:rPr>
        <w:t xml:space="preserve">( </w:t>
      </w:r>
      <w:r w:rsidRPr="0097787B">
        <w:rPr>
          <w:rFonts w:hint="cs"/>
          <w:sz w:val="24"/>
          <w:szCs w:val="24"/>
          <w:rtl/>
          <w:lang w:bidi="ar-EG"/>
        </w:rPr>
        <w:t>القوانين المدنية 1 فقرة 26</w:t>
      </w:r>
      <w:r>
        <w:rPr>
          <w:rFonts w:hint="cs"/>
          <w:sz w:val="24"/>
          <w:szCs w:val="24"/>
          <w:rtl/>
          <w:lang w:bidi="ar-EG"/>
        </w:rPr>
        <w:t xml:space="preserve"> ) </w:t>
      </w:r>
      <w:r w:rsidRPr="0097787B">
        <w:rPr>
          <w:rFonts w:hint="cs"/>
          <w:sz w:val="24"/>
          <w:szCs w:val="24"/>
          <w:rtl/>
          <w:lang w:bidi="ar-EG"/>
        </w:rPr>
        <w:t xml:space="preserve">وبوتييه </w:t>
      </w:r>
      <w:r>
        <w:rPr>
          <w:rFonts w:hint="cs"/>
          <w:sz w:val="24"/>
          <w:szCs w:val="24"/>
          <w:rtl/>
          <w:lang w:bidi="ar-EG"/>
        </w:rPr>
        <w:t xml:space="preserve">( </w:t>
      </w:r>
      <w:r w:rsidRPr="0097787B">
        <w:rPr>
          <w:rFonts w:hint="cs"/>
          <w:sz w:val="24"/>
          <w:szCs w:val="24"/>
          <w:rtl/>
          <w:lang w:bidi="ar-EG"/>
        </w:rPr>
        <w:t>البيع فقرة 24</w:t>
      </w:r>
      <w:r>
        <w:rPr>
          <w:rFonts w:hint="cs"/>
          <w:sz w:val="24"/>
          <w:szCs w:val="24"/>
          <w:rtl/>
          <w:lang w:bidi="ar-EG"/>
        </w:rPr>
        <w:t xml:space="preserve"> ) </w:t>
      </w:r>
      <w:r w:rsidRPr="0097787B">
        <w:rPr>
          <w:rFonts w:hint="cs"/>
          <w:sz w:val="24"/>
          <w:szCs w:val="24"/>
          <w:rtl/>
          <w:lang w:bidi="ar-EG"/>
        </w:rPr>
        <w:t>في القانون الفرنسي القديم يذهبان إلى وجوب أن يكون الثمن الذي يعينه المفوض ثمناً عادلاً</w:t>
      </w:r>
      <w:r>
        <w:rPr>
          <w:rFonts w:hint="cs"/>
          <w:sz w:val="24"/>
          <w:szCs w:val="24"/>
          <w:rtl/>
          <w:lang w:bidi="ar-EG"/>
        </w:rPr>
        <w:t xml:space="preserve"> .</w:t>
      </w:r>
      <w:r w:rsidRPr="0097787B">
        <w:rPr>
          <w:rFonts w:hint="cs"/>
          <w:sz w:val="24"/>
          <w:szCs w:val="24"/>
          <w:rtl/>
          <w:lang w:bidi="ar-EG"/>
        </w:rPr>
        <w:t xml:space="preserve"> ولكن هذا الرأي لا يمكن الأخذ به دون نص خاص يماثل النص الذي ورد في التقنين المدني الألماني فيما قدمناه </w:t>
      </w:r>
      <w:r>
        <w:rPr>
          <w:rFonts w:hint="cs"/>
          <w:sz w:val="24"/>
          <w:szCs w:val="24"/>
          <w:rtl/>
          <w:lang w:bidi="ar-EG"/>
        </w:rPr>
        <w:t xml:space="preserve">( </w:t>
      </w:r>
      <w:r w:rsidRPr="0097787B">
        <w:rPr>
          <w:rFonts w:hint="cs"/>
          <w:sz w:val="24"/>
          <w:szCs w:val="24"/>
          <w:rtl/>
          <w:lang w:bidi="ar-EG"/>
        </w:rPr>
        <w:t xml:space="preserve">بلانيول وريبير وهامل 10 ص 38 هامش 4 </w:t>
      </w:r>
      <w:r w:rsidRPr="0097787B">
        <w:rPr>
          <w:sz w:val="24"/>
          <w:szCs w:val="24"/>
          <w:rtl/>
          <w:lang w:bidi="ar-EG"/>
        </w:rPr>
        <w:t>–</w:t>
      </w:r>
      <w:r w:rsidRPr="0097787B">
        <w:rPr>
          <w:rFonts w:hint="cs"/>
          <w:sz w:val="24"/>
          <w:szCs w:val="24"/>
          <w:rtl/>
          <w:lang w:bidi="ar-EG"/>
        </w:rPr>
        <w:t xml:space="preserve"> الأستاذان أحمد نجيب الهلالي وحامد زكي فقرة 117 </w:t>
      </w:r>
      <w:r w:rsidRPr="0097787B">
        <w:rPr>
          <w:sz w:val="24"/>
          <w:szCs w:val="24"/>
          <w:rtl/>
          <w:lang w:bidi="ar-EG"/>
        </w:rPr>
        <w:t>–</w:t>
      </w:r>
      <w:r w:rsidRPr="0097787B">
        <w:rPr>
          <w:rFonts w:hint="cs"/>
          <w:sz w:val="24"/>
          <w:szCs w:val="24"/>
          <w:rtl/>
          <w:lang w:bidi="ar-EG"/>
        </w:rPr>
        <w:t xml:space="preserve"> الأستاذ أنور سلطان فقرة 149 </w:t>
      </w:r>
      <w:r w:rsidRPr="0097787B">
        <w:rPr>
          <w:sz w:val="24"/>
          <w:szCs w:val="24"/>
          <w:rtl/>
          <w:lang w:bidi="ar-EG"/>
        </w:rPr>
        <w:t>–</w:t>
      </w:r>
      <w:r w:rsidRPr="0097787B">
        <w:rPr>
          <w:rFonts w:hint="cs"/>
          <w:sz w:val="24"/>
          <w:szCs w:val="24"/>
          <w:rtl/>
          <w:lang w:bidi="ar-EG"/>
        </w:rPr>
        <w:t xml:space="preserve"> الأستاذ عبد المنعم عبد البدراوي فقرة 142 </w:t>
      </w:r>
      <w:r w:rsidRPr="0097787B">
        <w:rPr>
          <w:sz w:val="24"/>
          <w:szCs w:val="24"/>
          <w:rtl/>
          <w:lang w:bidi="ar-EG"/>
        </w:rPr>
        <w:t>–</w:t>
      </w:r>
      <w:r w:rsidRPr="0097787B">
        <w:rPr>
          <w:rFonts w:hint="cs"/>
          <w:sz w:val="24"/>
          <w:szCs w:val="24"/>
          <w:rtl/>
          <w:lang w:bidi="ar-EG"/>
        </w:rPr>
        <w:t xml:space="preserve"> وقارن أوبري ورو 5 فقرة 349 ص 16 </w:t>
      </w:r>
      <w:r w:rsidRPr="0097787B">
        <w:rPr>
          <w:sz w:val="24"/>
          <w:szCs w:val="24"/>
          <w:rtl/>
          <w:lang w:bidi="ar-EG"/>
        </w:rPr>
        <w:t>–</w:t>
      </w:r>
      <w:r w:rsidRPr="0097787B">
        <w:rPr>
          <w:rFonts w:hint="cs"/>
          <w:sz w:val="24"/>
          <w:szCs w:val="24"/>
          <w:rtl/>
          <w:lang w:bidi="ar-EG"/>
        </w:rPr>
        <w:t xml:space="preserve"> ص 17</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ولكن يصح أن يتفق المتبايعان على وضع حدود لتقدير المفوض للثمن</w:t>
      </w:r>
      <w:r>
        <w:rPr>
          <w:rFonts w:hint="cs"/>
          <w:sz w:val="24"/>
          <w:szCs w:val="24"/>
          <w:rtl/>
          <w:lang w:bidi="ar-EG"/>
        </w:rPr>
        <w:t xml:space="preserve"> ،</w:t>
      </w:r>
      <w:r w:rsidRPr="0097787B">
        <w:rPr>
          <w:rFonts w:hint="cs"/>
          <w:sz w:val="24"/>
          <w:szCs w:val="24"/>
          <w:rtl/>
          <w:lang w:bidi="ar-EG"/>
        </w:rPr>
        <w:t xml:space="preserve"> كأن يضعا حداً أدنى واحداً أعلى</w:t>
      </w:r>
      <w:r>
        <w:rPr>
          <w:rFonts w:hint="cs"/>
          <w:sz w:val="24"/>
          <w:szCs w:val="24"/>
          <w:rtl/>
          <w:lang w:bidi="ar-EG"/>
        </w:rPr>
        <w:t xml:space="preserve"> ،</w:t>
      </w:r>
      <w:r w:rsidRPr="0097787B">
        <w:rPr>
          <w:rFonts w:hint="cs"/>
          <w:sz w:val="24"/>
          <w:szCs w:val="24"/>
          <w:rtl/>
          <w:lang w:bidi="ar-EG"/>
        </w:rPr>
        <w:t xml:space="preserve"> فلا يجوز للمفوض في هذه الحالة أن يجاوز في تقديره الحد الأعلى ولا أن ينزل عن الحد الأدنى</w:t>
      </w:r>
      <w:r>
        <w:rPr>
          <w:rFonts w:hint="cs"/>
          <w:sz w:val="24"/>
          <w:szCs w:val="24"/>
          <w:rtl/>
          <w:lang w:bidi="ar-EG"/>
        </w:rPr>
        <w:t xml:space="preserve"> ،</w:t>
      </w:r>
      <w:r w:rsidRPr="0097787B">
        <w:rPr>
          <w:rFonts w:hint="cs"/>
          <w:sz w:val="24"/>
          <w:szCs w:val="24"/>
          <w:rtl/>
          <w:lang w:bidi="ar-EG"/>
        </w:rPr>
        <w:t xml:space="preserve"> وإلا كان تقديره باطلاً واعتبر البيع كأن لم يكن </w:t>
      </w:r>
      <w:r>
        <w:rPr>
          <w:rFonts w:hint="cs"/>
          <w:sz w:val="24"/>
          <w:szCs w:val="24"/>
          <w:rtl/>
          <w:lang w:bidi="ar-EG"/>
        </w:rPr>
        <w:t xml:space="preserve">( </w:t>
      </w:r>
      <w:r w:rsidRPr="0097787B">
        <w:rPr>
          <w:rFonts w:hint="cs"/>
          <w:sz w:val="24"/>
          <w:szCs w:val="24"/>
          <w:rtl/>
          <w:lang w:bidi="ar-EG"/>
        </w:rPr>
        <w:t xml:space="preserve">بودري وسينيا فقرة 140 مكررة ثانياً </w:t>
      </w:r>
      <w:r w:rsidRPr="0097787B">
        <w:rPr>
          <w:sz w:val="24"/>
          <w:szCs w:val="24"/>
          <w:rtl/>
          <w:lang w:bidi="ar-EG"/>
        </w:rPr>
        <w:t>–</w:t>
      </w:r>
      <w:r w:rsidRPr="0097787B">
        <w:rPr>
          <w:rFonts w:hint="cs"/>
          <w:sz w:val="24"/>
          <w:szCs w:val="24"/>
          <w:rtl/>
          <w:lang w:bidi="ar-EG"/>
        </w:rPr>
        <w:t xml:space="preserve"> بلانيول وريبير وهامل 10 فقرة 38</w:t>
      </w:r>
      <w:r>
        <w:rPr>
          <w:rFonts w:hint="cs"/>
          <w:sz w:val="24"/>
          <w:szCs w:val="24"/>
          <w:rtl/>
          <w:lang w:bidi="ar-EG"/>
        </w:rPr>
        <w:t xml:space="preserve"> ) .</w:t>
      </w:r>
      <w:r w:rsidRPr="0097787B">
        <w:rPr>
          <w:rFonts w:hint="cs"/>
          <w:sz w:val="24"/>
          <w:szCs w:val="24"/>
          <w:rtl/>
          <w:lang w:bidi="ar-EG"/>
        </w:rPr>
        <w:t xml:space="preserve"> ولو أدخل المفوض</w:t>
      </w:r>
      <w:r>
        <w:rPr>
          <w:rFonts w:hint="cs"/>
          <w:sz w:val="24"/>
          <w:szCs w:val="24"/>
          <w:rtl/>
          <w:lang w:bidi="ar-EG"/>
        </w:rPr>
        <w:t xml:space="preserve"> ،</w:t>
      </w:r>
      <w:r w:rsidRPr="0097787B">
        <w:rPr>
          <w:rFonts w:hint="cs"/>
          <w:sz w:val="24"/>
          <w:szCs w:val="24"/>
          <w:rtl/>
          <w:lang w:bidi="ar-EG"/>
        </w:rPr>
        <w:t xml:space="preserve"> دون تفويض خاص في ذلك</w:t>
      </w:r>
      <w:r>
        <w:rPr>
          <w:rFonts w:hint="cs"/>
          <w:sz w:val="24"/>
          <w:szCs w:val="24"/>
          <w:rtl/>
          <w:lang w:bidi="ar-EG"/>
        </w:rPr>
        <w:t xml:space="preserve"> ،</w:t>
      </w:r>
      <w:r w:rsidRPr="0097787B">
        <w:rPr>
          <w:rFonts w:hint="cs"/>
          <w:sz w:val="24"/>
          <w:szCs w:val="24"/>
          <w:rtl/>
          <w:lang w:bidi="ar-EG"/>
        </w:rPr>
        <w:t xml:space="preserve"> احتمال ارتفاع الأسعار في المستقبل في حسابه عند تقدير الثمن</w:t>
      </w:r>
      <w:r>
        <w:rPr>
          <w:rFonts w:hint="cs"/>
          <w:sz w:val="24"/>
          <w:szCs w:val="24"/>
          <w:rtl/>
          <w:lang w:bidi="ar-EG"/>
        </w:rPr>
        <w:t xml:space="preserve"> ،</w:t>
      </w:r>
      <w:r w:rsidRPr="0097787B">
        <w:rPr>
          <w:rFonts w:hint="cs"/>
          <w:sz w:val="24"/>
          <w:szCs w:val="24"/>
          <w:rtl/>
          <w:lang w:bidi="ar-EG"/>
        </w:rPr>
        <w:t xml:space="preserve"> يكون قد جاوز مهمته </w:t>
      </w:r>
      <w:r>
        <w:rPr>
          <w:rFonts w:hint="cs"/>
          <w:sz w:val="24"/>
          <w:szCs w:val="24"/>
          <w:rtl/>
          <w:lang w:bidi="ar-EG"/>
        </w:rPr>
        <w:t xml:space="preserve">( </w:t>
      </w:r>
      <w:r w:rsidRPr="0097787B">
        <w:rPr>
          <w:rFonts w:hint="cs"/>
          <w:sz w:val="24"/>
          <w:szCs w:val="24"/>
          <w:rtl/>
          <w:lang w:bidi="ar-EG"/>
        </w:rPr>
        <w:t xml:space="preserve">بودري وسينيا فقرة 140 مكررة ثانياً </w:t>
      </w:r>
      <w:r w:rsidRPr="0097787B">
        <w:rPr>
          <w:sz w:val="24"/>
          <w:szCs w:val="24"/>
          <w:rtl/>
          <w:lang w:bidi="ar-EG"/>
        </w:rPr>
        <w:t>–</w:t>
      </w:r>
      <w:r w:rsidRPr="0097787B">
        <w:rPr>
          <w:rFonts w:hint="cs"/>
          <w:sz w:val="24"/>
          <w:szCs w:val="24"/>
          <w:rtl/>
          <w:lang w:bidi="ar-EG"/>
        </w:rPr>
        <w:t xml:space="preserve"> بلانيول وريبير وهامل 10 فقرة 38</w:t>
      </w:r>
      <w:r>
        <w:rPr>
          <w:rFonts w:hint="cs"/>
          <w:sz w:val="24"/>
          <w:szCs w:val="24"/>
          <w:rtl/>
          <w:lang w:bidi="ar-EG"/>
        </w:rPr>
        <w:t xml:space="preserve"> - </w:t>
      </w:r>
      <w:r w:rsidRPr="0097787B">
        <w:rPr>
          <w:rFonts w:hint="cs"/>
          <w:sz w:val="24"/>
          <w:szCs w:val="24"/>
          <w:rtl/>
          <w:lang w:bidi="ar-EG"/>
        </w:rPr>
        <w:t xml:space="preserve">الأستاذ أنور سلطان فقرة 149 </w:t>
      </w:r>
      <w:r w:rsidRPr="0097787B">
        <w:rPr>
          <w:sz w:val="24"/>
          <w:szCs w:val="24"/>
          <w:rtl/>
          <w:lang w:bidi="ar-EG"/>
        </w:rPr>
        <w:t>–</w:t>
      </w:r>
      <w:r w:rsidRPr="0097787B">
        <w:rPr>
          <w:rFonts w:hint="cs"/>
          <w:sz w:val="24"/>
          <w:szCs w:val="24"/>
          <w:rtl/>
          <w:lang w:bidi="ar-EG"/>
        </w:rPr>
        <w:t xml:space="preserve"> الأستاذ سليمان مرقس فقرة 92 </w:t>
      </w:r>
      <w:r w:rsidRPr="0097787B">
        <w:rPr>
          <w:sz w:val="24"/>
          <w:szCs w:val="24"/>
          <w:rtl/>
          <w:lang w:bidi="ar-EG"/>
        </w:rPr>
        <w:t>–</w:t>
      </w:r>
      <w:r w:rsidRPr="0097787B">
        <w:rPr>
          <w:rFonts w:hint="cs"/>
          <w:sz w:val="24"/>
          <w:szCs w:val="24"/>
          <w:rtl/>
          <w:lang w:bidi="ar-EG"/>
        </w:rPr>
        <w:t xml:space="preserve"> الأستاذ محمد كامل مرسي فقرة 105 </w:t>
      </w:r>
      <w:r w:rsidRPr="0097787B">
        <w:rPr>
          <w:sz w:val="24"/>
          <w:szCs w:val="24"/>
          <w:rtl/>
          <w:lang w:bidi="ar-EG"/>
        </w:rPr>
        <w:t>–</w:t>
      </w:r>
      <w:r w:rsidRPr="0097787B">
        <w:rPr>
          <w:rFonts w:hint="cs"/>
          <w:sz w:val="24"/>
          <w:szCs w:val="24"/>
          <w:rtl/>
          <w:lang w:bidi="ar-EG"/>
        </w:rPr>
        <w:t xml:space="preserve"> الأستاذ عبد الفتاح عبد الباقي فقرة 67</w:t>
      </w:r>
      <w:r>
        <w:rPr>
          <w:rFonts w:hint="cs"/>
          <w:sz w:val="24"/>
          <w:szCs w:val="24"/>
          <w:rtl/>
          <w:lang w:bidi="ar-EG"/>
        </w:rPr>
        <w:t xml:space="preserve"> ) .</w:t>
      </w:r>
      <w:r w:rsidRPr="0097787B">
        <w:rPr>
          <w:rFonts w:hint="cs"/>
          <w:sz w:val="24"/>
          <w:szCs w:val="24"/>
          <w:rtl/>
          <w:lang w:bidi="ar-EG"/>
        </w:rPr>
        <w:t xml:space="preserve"> </w:t>
      </w:r>
    </w:p>
  </w:footnote>
  <w:footnote w:id="68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مجموعة الأعمال التحضيرية 4 ص 33</w:t>
      </w:r>
      <w:r>
        <w:rPr>
          <w:rFonts w:hint="cs"/>
          <w:sz w:val="24"/>
          <w:szCs w:val="24"/>
          <w:rtl/>
          <w:lang w:bidi="ar-EG"/>
        </w:rPr>
        <w:t xml:space="preserve"> .</w:t>
      </w:r>
      <w:r w:rsidRPr="0097787B">
        <w:rPr>
          <w:rFonts w:hint="cs"/>
          <w:sz w:val="24"/>
          <w:szCs w:val="24"/>
          <w:rtl/>
          <w:lang w:bidi="ar-EG"/>
        </w:rPr>
        <w:t xml:space="preserve"> </w:t>
      </w:r>
    </w:p>
  </w:footnote>
  <w:footnote w:id="68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كما قد يجوز الطعن فيه بالغلط أو التدليس أو الإكراه</w:t>
      </w:r>
      <w:r>
        <w:rPr>
          <w:rFonts w:hint="cs"/>
          <w:sz w:val="24"/>
          <w:szCs w:val="24"/>
          <w:rtl/>
          <w:lang w:bidi="ar-EG"/>
        </w:rPr>
        <w:t xml:space="preserve"> ،</w:t>
      </w:r>
      <w:r w:rsidRPr="0097787B">
        <w:rPr>
          <w:rFonts w:hint="cs"/>
          <w:sz w:val="24"/>
          <w:szCs w:val="24"/>
          <w:rtl/>
          <w:lang w:bidi="ar-EG"/>
        </w:rPr>
        <w:t xml:space="preserve"> بحسب السبب الذي دفع البائع إلى قبول هذا الثمن البخس</w:t>
      </w:r>
      <w:r>
        <w:rPr>
          <w:rFonts w:hint="cs"/>
          <w:sz w:val="24"/>
          <w:szCs w:val="24"/>
          <w:rtl/>
          <w:lang w:bidi="ar-EG"/>
        </w:rPr>
        <w:t xml:space="preserve"> .</w:t>
      </w:r>
      <w:r w:rsidRPr="0097787B">
        <w:rPr>
          <w:rFonts w:hint="cs"/>
          <w:sz w:val="24"/>
          <w:szCs w:val="24"/>
          <w:rtl/>
          <w:lang w:bidi="ar-EG"/>
        </w:rPr>
        <w:t xml:space="preserve"> </w:t>
      </w:r>
    </w:p>
  </w:footnote>
  <w:footnote w:id="68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استئناف وطني 4 مايو سنة 1905 الاستقلال 4 ص 343</w:t>
      </w:r>
      <w:r>
        <w:rPr>
          <w:rFonts w:hint="cs"/>
          <w:sz w:val="24"/>
          <w:szCs w:val="24"/>
          <w:rtl/>
          <w:lang w:bidi="ar-EG"/>
        </w:rPr>
        <w:t xml:space="preserve"> .</w:t>
      </w:r>
      <w:r w:rsidRPr="0097787B">
        <w:rPr>
          <w:rFonts w:hint="cs"/>
          <w:sz w:val="24"/>
          <w:szCs w:val="24"/>
          <w:rtl/>
          <w:lang w:bidi="ar-EG"/>
        </w:rPr>
        <w:t xml:space="preserve"> </w:t>
      </w:r>
    </w:p>
  </w:footnote>
  <w:footnote w:id="68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الأستاذ عبد المنعم البدراوي فقرة 147</w:t>
      </w:r>
      <w:r>
        <w:rPr>
          <w:rFonts w:hint="cs"/>
          <w:sz w:val="24"/>
          <w:szCs w:val="24"/>
          <w:rtl/>
          <w:lang w:bidi="ar-EG"/>
        </w:rPr>
        <w:t xml:space="preserve"> .</w:t>
      </w:r>
      <w:r w:rsidRPr="0097787B">
        <w:rPr>
          <w:rFonts w:hint="cs"/>
          <w:sz w:val="24"/>
          <w:szCs w:val="24"/>
          <w:rtl/>
          <w:lang w:bidi="ar-EG"/>
        </w:rPr>
        <w:t xml:space="preserve"> </w:t>
      </w:r>
    </w:p>
  </w:footnote>
  <w:footnote w:id="68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الوسيط جزء 2 فقرة 628 </w:t>
      </w:r>
      <w:r w:rsidRPr="0097787B">
        <w:rPr>
          <w:sz w:val="24"/>
          <w:szCs w:val="24"/>
          <w:rtl/>
          <w:lang w:bidi="ar-EG"/>
        </w:rPr>
        <w:t>–</w:t>
      </w:r>
      <w:r w:rsidRPr="0097787B">
        <w:rPr>
          <w:rFonts w:hint="cs"/>
          <w:sz w:val="24"/>
          <w:szCs w:val="24"/>
          <w:rtl/>
          <w:lang w:bidi="ar-EG"/>
        </w:rPr>
        <w:t xml:space="preserve"> فقرة 630 </w:t>
      </w:r>
      <w:r w:rsidRPr="0097787B">
        <w:rPr>
          <w:sz w:val="24"/>
          <w:szCs w:val="24"/>
          <w:rtl/>
          <w:lang w:bidi="ar-EG"/>
        </w:rPr>
        <w:t>–</w:t>
      </w:r>
      <w:r w:rsidRPr="0097787B">
        <w:rPr>
          <w:rFonts w:hint="cs"/>
          <w:sz w:val="24"/>
          <w:szCs w:val="24"/>
          <w:rtl/>
          <w:lang w:bidi="ar-EG"/>
        </w:rPr>
        <w:t xml:space="preserve"> ومن القرائن القوية على الصورية أن يكون عجز المشتري عن دفع الثمن واضحاً كل الوضوح</w:t>
      </w:r>
      <w:r>
        <w:rPr>
          <w:rFonts w:hint="cs"/>
          <w:sz w:val="24"/>
          <w:szCs w:val="24"/>
          <w:rtl/>
          <w:lang w:bidi="ar-EG"/>
        </w:rPr>
        <w:t xml:space="preserve"> ،</w:t>
      </w:r>
      <w:r w:rsidRPr="0097787B">
        <w:rPr>
          <w:rFonts w:hint="cs"/>
          <w:sz w:val="24"/>
          <w:szCs w:val="24"/>
          <w:rtl/>
          <w:lang w:bidi="ar-EG"/>
        </w:rPr>
        <w:t xml:space="preserve"> بحيث لا يعقل أن يكون البائع قد أخذ الأمر على محمل الجد</w:t>
      </w:r>
      <w:r>
        <w:rPr>
          <w:rFonts w:hint="cs"/>
          <w:sz w:val="24"/>
          <w:szCs w:val="24"/>
          <w:rtl/>
          <w:lang w:bidi="ar-EG"/>
        </w:rPr>
        <w:t xml:space="preserve"> ،</w:t>
      </w:r>
      <w:r w:rsidRPr="0097787B">
        <w:rPr>
          <w:rFonts w:hint="cs"/>
          <w:sz w:val="24"/>
          <w:szCs w:val="24"/>
          <w:rtl/>
          <w:lang w:bidi="ar-EG"/>
        </w:rPr>
        <w:t xml:space="preserve"> وأن الثمن المذكور في العقد ليس إلا ثمناً صورياً والعقد ليس إلا تبرعاً </w:t>
      </w:r>
      <w:r>
        <w:rPr>
          <w:rFonts w:hint="cs"/>
          <w:sz w:val="24"/>
          <w:szCs w:val="24"/>
          <w:rtl/>
          <w:lang w:bidi="ar-EG"/>
        </w:rPr>
        <w:t xml:space="preserve">( </w:t>
      </w:r>
      <w:r w:rsidRPr="0097787B">
        <w:rPr>
          <w:rFonts w:hint="cs"/>
          <w:sz w:val="24"/>
          <w:szCs w:val="24"/>
          <w:rtl/>
          <w:lang w:bidi="ar-EG"/>
        </w:rPr>
        <w:t xml:space="preserve">نقض مدني 2 يونيه سنة 1932 المحاماة 13 رقم 61 ص 185 </w:t>
      </w:r>
      <w:r w:rsidRPr="0097787B">
        <w:rPr>
          <w:sz w:val="24"/>
          <w:szCs w:val="24"/>
          <w:rtl/>
          <w:lang w:bidi="ar-EG"/>
        </w:rPr>
        <w:t>–</w:t>
      </w:r>
      <w:r w:rsidRPr="0097787B">
        <w:rPr>
          <w:rFonts w:hint="cs"/>
          <w:sz w:val="24"/>
          <w:szCs w:val="24"/>
          <w:rtl/>
          <w:lang w:bidi="ar-EG"/>
        </w:rPr>
        <w:t xml:space="preserve"> جيوار 1 فقرة 95</w:t>
      </w:r>
      <w:r>
        <w:rPr>
          <w:rFonts w:hint="cs"/>
          <w:sz w:val="24"/>
          <w:szCs w:val="24"/>
          <w:rtl/>
          <w:lang w:bidi="ar-EG"/>
        </w:rPr>
        <w:t xml:space="preserve"> - </w:t>
      </w:r>
      <w:r w:rsidRPr="0097787B">
        <w:rPr>
          <w:rFonts w:hint="cs"/>
          <w:sz w:val="24"/>
          <w:szCs w:val="24"/>
          <w:rtl/>
          <w:lang w:bidi="ar-EG"/>
        </w:rPr>
        <w:t xml:space="preserve">بلانيول وريبير وهامل 10 فقرة 35 ص 35 </w:t>
      </w:r>
      <w:r w:rsidRPr="0097787B">
        <w:rPr>
          <w:sz w:val="24"/>
          <w:szCs w:val="24"/>
          <w:rtl/>
          <w:lang w:bidi="ar-EG"/>
        </w:rPr>
        <w:t>–</w:t>
      </w:r>
      <w:r w:rsidRPr="0097787B">
        <w:rPr>
          <w:rFonts w:hint="cs"/>
          <w:sz w:val="24"/>
          <w:szCs w:val="24"/>
          <w:rtl/>
          <w:lang w:bidi="ar-EG"/>
        </w:rPr>
        <w:t xml:space="preserve"> الأستاذان أحمد نجيب الهلالي وحامد زكي فقرة 106</w:t>
      </w:r>
      <w:r>
        <w:rPr>
          <w:rFonts w:hint="cs"/>
          <w:sz w:val="24"/>
          <w:szCs w:val="24"/>
          <w:rtl/>
          <w:lang w:bidi="ar-EG"/>
        </w:rPr>
        <w:t xml:space="preserve"> ) .</w:t>
      </w:r>
      <w:r w:rsidRPr="0097787B">
        <w:rPr>
          <w:rFonts w:hint="cs"/>
          <w:sz w:val="24"/>
          <w:szCs w:val="24"/>
          <w:rtl/>
          <w:lang w:bidi="ar-EG"/>
        </w:rPr>
        <w:t xml:space="preserve"> على أنه لا يجوز أن يستفاد دائماً م مجرد إعسار المشتري وعلم البائع بهذا الإعسار أن الثمن صوري ليس في نية البائع تقاضيه</w:t>
      </w:r>
      <w:r>
        <w:rPr>
          <w:rFonts w:hint="cs"/>
          <w:sz w:val="24"/>
          <w:szCs w:val="24"/>
          <w:rtl/>
          <w:lang w:bidi="ar-EG"/>
        </w:rPr>
        <w:t xml:space="preserve"> ،</w:t>
      </w:r>
      <w:r w:rsidRPr="0097787B">
        <w:rPr>
          <w:rFonts w:hint="cs"/>
          <w:sz w:val="24"/>
          <w:szCs w:val="24"/>
          <w:rtl/>
          <w:lang w:bidi="ar-EG"/>
        </w:rPr>
        <w:t xml:space="preserve"> فقد يؤمل البائع أن المشتري سيلقى بعد عسر يسراً </w:t>
      </w:r>
      <w:r>
        <w:rPr>
          <w:rFonts w:hint="cs"/>
          <w:sz w:val="24"/>
          <w:szCs w:val="24"/>
          <w:rtl/>
          <w:lang w:bidi="ar-EG"/>
        </w:rPr>
        <w:t xml:space="preserve">( </w:t>
      </w:r>
      <w:r w:rsidRPr="0097787B">
        <w:rPr>
          <w:rFonts w:hint="cs"/>
          <w:sz w:val="24"/>
          <w:szCs w:val="24"/>
          <w:rtl/>
          <w:lang w:bidi="ar-EG"/>
        </w:rPr>
        <w:t xml:space="preserve">بودري وسينيا فقرة 129 </w:t>
      </w:r>
      <w:r w:rsidRPr="0097787B">
        <w:rPr>
          <w:sz w:val="24"/>
          <w:szCs w:val="24"/>
          <w:rtl/>
          <w:lang w:bidi="ar-EG"/>
        </w:rPr>
        <w:t>–</w:t>
      </w:r>
      <w:r w:rsidRPr="0097787B">
        <w:rPr>
          <w:rFonts w:hint="cs"/>
          <w:sz w:val="24"/>
          <w:szCs w:val="24"/>
          <w:rtl/>
          <w:lang w:bidi="ar-EG"/>
        </w:rPr>
        <w:t xml:space="preserve"> الأستاذ أنور سلطان فقرة 137 ص 195</w:t>
      </w:r>
      <w:r>
        <w:rPr>
          <w:rFonts w:hint="cs"/>
          <w:sz w:val="24"/>
          <w:szCs w:val="24"/>
          <w:rtl/>
          <w:lang w:bidi="ar-EG"/>
        </w:rPr>
        <w:t xml:space="preserve"> ) </w:t>
      </w:r>
      <w:r w:rsidRPr="0097787B">
        <w:rPr>
          <w:sz w:val="24"/>
          <w:szCs w:val="24"/>
          <w:rtl/>
          <w:lang w:bidi="ar-EG"/>
        </w:rPr>
        <w:t>–</w:t>
      </w:r>
      <w:r w:rsidRPr="0097787B">
        <w:rPr>
          <w:rFonts w:hint="cs"/>
          <w:sz w:val="24"/>
          <w:szCs w:val="24"/>
          <w:rtl/>
          <w:lang w:bidi="ar-EG"/>
        </w:rPr>
        <w:t xml:space="preserve"> أما العكس فغير صحيح</w:t>
      </w:r>
      <w:r>
        <w:rPr>
          <w:rFonts w:hint="cs"/>
          <w:sz w:val="24"/>
          <w:szCs w:val="24"/>
          <w:rtl/>
          <w:lang w:bidi="ar-EG"/>
        </w:rPr>
        <w:t xml:space="preserve"> ،</w:t>
      </w:r>
      <w:r w:rsidRPr="0097787B">
        <w:rPr>
          <w:rFonts w:hint="cs"/>
          <w:sz w:val="24"/>
          <w:szCs w:val="24"/>
          <w:rtl/>
          <w:lang w:bidi="ar-EG"/>
        </w:rPr>
        <w:t xml:space="preserve"> فقد يكون المشتري في حالة تمكنه من دفع الثمن ويكون مع ذلك الشراء الحاصل منه صورياً</w:t>
      </w:r>
      <w:r>
        <w:rPr>
          <w:rFonts w:hint="cs"/>
          <w:sz w:val="24"/>
          <w:szCs w:val="24"/>
          <w:rtl/>
          <w:lang w:bidi="ar-EG"/>
        </w:rPr>
        <w:t xml:space="preserve"> ،</w:t>
      </w:r>
      <w:r w:rsidRPr="0097787B">
        <w:rPr>
          <w:rFonts w:hint="cs"/>
          <w:sz w:val="24"/>
          <w:szCs w:val="24"/>
          <w:rtl/>
          <w:lang w:bidi="ar-EG"/>
        </w:rPr>
        <w:t xml:space="preserve"> إذ لا تلازم بين حالة الإعسار وصورية العقد</w:t>
      </w:r>
      <w:r>
        <w:rPr>
          <w:rFonts w:hint="cs"/>
          <w:sz w:val="24"/>
          <w:szCs w:val="24"/>
          <w:rtl/>
          <w:lang w:bidi="ar-EG"/>
        </w:rPr>
        <w:t xml:space="preserve"> .</w:t>
      </w:r>
      <w:r w:rsidRPr="0097787B">
        <w:rPr>
          <w:rFonts w:hint="cs"/>
          <w:sz w:val="24"/>
          <w:szCs w:val="24"/>
          <w:rtl/>
          <w:lang w:bidi="ar-EG"/>
        </w:rPr>
        <w:t xml:space="preserve"> فإذا اقتنعت المحكمة بأن تصرفاً ما كان صورياً</w:t>
      </w:r>
      <w:r>
        <w:rPr>
          <w:rFonts w:hint="cs"/>
          <w:sz w:val="24"/>
          <w:szCs w:val="24"/>
          <w:rtl/>
          <w:lang w:bidi="ar-EG"/>
        </w:rPr>
        <w:t xml:space="preserve"> ،</w:t>
      </w:r>
      <w:r w:rsidRPr="0097787B">
        <w:rPr>
          <w:rFonts w:hint="cs"/>
          <w:sz w:val="24"/>
          <w:szCs w:val="24"/>
          <w:rtl/>
          <w:lang w:bidi="ar-EG"/>
        </w:rPr>
        <w:t xml:space="preserve"> فليس هناك ما يحتم عليها أن تعرض بالبحث للمستندات المقدمة من المشتري إثباتاً ليسره ومقدرته على دفع الثمن</w:t>
      </w:r>
      <w:r>
        <w:rPr>
          <w:rFonts w:hint="cs"/>
          <w:sz w:val="24"/>
          <w:szCs w:val="24"/>
          <w:rtl/>
          <w:lang w:bidi="ar-EG"/>
        </w:rPr>
        <w:t xml:space="preserve"> ،</w:t>
      </w:r>
      <w:r w:rsidRPr="0097787B">
        <w:rPr>
          <w:rFonts w:hint="cs"/>
          <w:sz w:val="24"/>
          <w:szCs w:val="24"/>
          <w:rtl/>
          <w:lang w:bidi="ar-EG"/>
        </w:rPr>
        <w:t xml:space="preserve"> فإن هذا لا يقدم ولا يؤخر </w:t>
      </w:r>
      <w:r>
        <w:rPr>
          <w:rFonts w:hint="cs"/>
          <w:sz w:val="24"/>
          <w:szCs w:val="24"/>
          <w:rtl/>
          <w:lang w:bidi="ar-EG"/>
        </w:rPr>
        <w:t xml:space="preserve">( </w:t>
      </w:r>
      <w:r w:rsidRPr="0097787B">
        <w:rPr>
          <w:rFonts w:hint="cs"/>
          <w:sz w:val="24"/>
          <w:szCs w:val="24"/>
          <w:rtl/>
          <w:lang w:bidi="ar-EG"/>
        </w:rPr>
        <w:t>نقض مدني 2 يناير سنة 1941 مجموعة عمر 3 رقم 88 ص 296</w:t>
      </w:r>
      <w:r>
        <w:rPr>
          <w:rFonts w:hint="cs"/>
          <w:sz w:val="24"/>
          <w:szCs w:val="24"/>
          <w:rtl/>
          <w:lang w:bidi="ar-EG"/>
        </w:rPr>
        <w:t xml:space="preserve"> ) .</w:t>
      </w:r>
      <w:r w:rsidRPr="0097787B">
        <w:rPr>
          <w:rFonts w:hint="cs"/>
          <w:sz w:val="24"/>
          <w:szCs w:val="24"/>
          <w:rtl/>
          <w:lang w:bidi="ar-EG"/>
        </w:rPr>
        <w:t xml:space="preserve"> </w:t>
      </w:r>
    </w:p>
  </w:footnote>
  <w:footnote w:id="68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ولا يقال إن البيع يكون باطلاً ويتحول إلى هبة صحيحة</w:t>
      </w:r>
      <w:r>
        <w:rPr>
          <w:rFonts w:hint="cs"/>
          <w:sz w:val="24"/>
          <w:szCs w:val="24"/>
          <w:rtl/>
          <w:lang w:bidi="ar-EG"/>
        </w:rPr>
        <w:t xml:space="preserve"> ،</w:t>
      </w:r>
      <w:r w:rsidRPr="0097787B">
        <w:rPr>
          <w:rFonts w:hint="cs"/>
          <w:sz w:val="24"/>
          <w:szCs w:val="24"/>
          <w:rtl/>
          <w:lang w:bidi="ar-EG"/>
        </w:rPr>
        <w:t xml:space="preserve"> بل العقد هبة مكشوفة رأساً </w:t>
      </w:r>
      <w:r>
        <w:rPr>
          <w:rFonts w:hint="cs"/>
          <w:sz w:val="24"/>
          <w:szCs w:val="24"/>
          <w:rtl/>
          <w:lang w:bidi="ar-EG"/>
        </w:rPr>
        <w:t xml:space="preserve">( </w:t>
      </w:r>
      <w:r w:rsidRPr="0097787B">
        <w:rPr>
          <w:rFonts w:hint="cs"/>
          <w:sz w:val="24"/>
          <w:szCs w:val="24"/>
          <w:rtl/>
          <w:lang w:bidi="ar-EG"/>
        </w:rPr>
        <w:t>الأستاذ جميل الشرقاوي ص 106</w:t>
      </w:r>
      <w:r>
        <w:rPr>
          <w:rFonts w:hint="cs"/>
          <w:sz w:val="24"/>
          <w:szCs w:val="24"/>
          <w:rtl/>
          <w:lang w:bidi="ar-EG"/>
        </w:rPr>
        <w:t xml:space="preserve"> ) .</w:t>
      </w:r>
      <w:r w:rsidRPr="0097787B">
        <w:rPr>
          <w:rFonts w:hint="cs"/>
          <w:sz w:val="24"/>
          <w:szCs w:val="24"/>
          <w:rtl/>
          <w:lang w:bidi="ar-EG"/>
        </w:rPr>
        <w:t xml:space="preserve"> وقد قضت محكمة النقض بأنه إذا ذكر الثمن في عقد البيع مع إبراء المشتري منه أو هبته إياه</w:t>
      </w:r>
      <w:r>
        <w:rPr>
          <w:rFonts w:hint="cs"/>
          <w:sz w:val="24"/>
          <w:szCs w:val="24"/>
          <w:rtl/>
          <w:lang w:bidi="ar-EG"/>
        </w:rPr>
        <w:t xml:space="preserve"> ،</w:t>
      </w:r>
      <w:r w:rsidRPr="0097787B">
        <w:rPr>
          <w:rFonts w:hint="cs"/>
          <w:sz w:val="24"/>
          <w:szCs w:val="24"/>
          <w:rtl/>
          <w:lang w:bidi="ar-EG"/>
        </w:rPr>
        <w:t xml:space="preserve"> فإن العقد في هذه الحالة لا يصح أن يكون ساتراً لهبة</w:t>
      </w:r>
      <w:r>
        <w:rPr>
          <w:rFonts w:hint="cs"/>
          <w:sz w:val="24"/>
          <w:szCs w:val="24"/>
          <w:rtl/>
          <w:lang w:bidi="ar-EG"/>
        </w:rPr>
        <w:t xml:space="preserve"> ،</w:t>
      </w:r>
      <w:r w:rsidRPr="0097787B">
        <w:rPr>
          <w:rFonts w:hint="cs"/>
          <w:sz w:val="24"/>
          <w:szCs w:val="24"/>
          <w:rtl/>
          <w:lang w:bidi="ar-EG"/>
        </w:rPr>
        <w:t xml:space="preserve"> لأن القانون وإن أجاز أن يكون العقد المشتمل على الهبة موصوفاً بعقد آخر</w:t>
      </w:r>
      <w:r>
        <w:rPr>
          <w:rFonts w:hint="cs"/>
          <w:sz w:val="24"/>
          <w:szCs w:val="24"/>
          <w:rtl/>
          <w:lang w:bidi="ar-EG"/>
        </w:rPr>
        <w:t xml:space="preserve"> ،</w:t>
      </w:r>
      <w:r w:rsidRPr="0097787B">
        <w:rPr>
          <w:rFonts w:hint="cs"/>
          <w:sz w:val="24"/>
          <w:szCs w:val="24"/>
          <w:rtl/>
          <w:lang w:bidi="ar-EG"/>
        </w:rPr>
        <w:t xml:space="preserve"> إلا أنه يشترط أن يكون هذا العقد مستوفياً الأركان والشرائط اللازمة لصحته </w:t>
      </w:r>
      <w:r>
        <w:rPr>
          <w:rFonts w:hint="cs"/>
          <w:sz w:val="24"/>
          <w:szCs w:val="24"/>
          <w:rtl/>
          <w:lang w:bidi="ar-EG"/>
        </w:rPr>
        <w:t xml:space="preserve">( </w:t>
      </w:r>
      <w:r w:rsidRPr="0097787B">
        <w:rPr>
          <w:rFonts w:hint="cs"/>
          <w:sz w:val="24"/>
          <w:szCs w:val="24"/>
          <w:rtl/>
          <w:lang w:bidi="ar-EG"/>
        </w:rPr>
        <w:t>نقض مدني 9 يونيه سنة 1938 مجموعة عمر 2 رقم 130 ص 400</w:t>
      </w:r>
      <w:r>
        <w:rPr>
          <w:rFonts w:hint="cs"/>
          <w:sz w:val="24"/>
          <w:szCs w:val="24"/>
          <w:rtl/>
          <w:lang w:bidi="ar-EG"/>
        </w:rPr>
        <w:t xml:space="preserve"> ) .</w:t>
      </w:r>
      <w:r w:rsidRPr="0097787B">
        <w:rPr>
          <w:rFonts w:hint="cs"/>
          <w:sz w:val="24"/>
          <w:szCs w:val="24"/>
          <w:rtl/>
          <w:lang w:bidi="ar-EG"/>
        </w:rPr>
        <w:t xml:space="preserve"> </w:t>
      </w:r>
    </w:p>
  </w:footnote>
  <w:footnote w:id="68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بودري وسينيا فقرة 129 </w:t>
      </w:r>
      <w:r w:rsidRPr="0097787B">
        <w:rPr>
          <w:sz w:val="24"/>
          <w:szCs w:val="24"/>
          <w:rtl/>
          <w:lang w:bidi="ar-EG"/>
        </w:rPr>
        <w:t>–</w:t>
      </w:r>
      <w:r w:rsidRPr="0097787B">
        <w:rPr>
          <w:rFonts w:hint="cs"/>
          <w:sz w:val="24"/>
          <w:szCs w:val="24"/>
          <w:rtl/>
          <w:lang w:bidi="ar-EG"/>
        </w:rPr>
        <w:t xml:space="preserve"> الأستاذ أنور سلطان فقرة 137 ص 159 </w:t>
      </w:r>
      <w:r w:rsidRPr="0097787B">
        <w:rPr>
          <w:sz w:val="24"/>
          <w:szCs w:val="24"/>
          <w:rtl/>
          <w:lang w:bidi="ar-EG"/>
        </w:rPr>
        <w:t>–</w:t>
      </w:r>
      <w:r w:rsidRPr="0097787B">
        <w:rPr>
          <w:rFonts w:hint="cs"/>
          <w:sz w:val="24"/>
          <w:szCs w:val="24"/>
          <w:rtl/>
          <w:lang w:bidi="ar-EG"/>
        </w:rPr>
        <w:t xml:space="preserve"> الأستاذ سليمان مرقس فقرة 97 </w:t>
      </w:r>
      <w:r w:rsidRPr="0097787B">
        <w:rPr>
          <w:sz w:val="24"/>
          <w:szCs w:val="24"/>
          <w:rtl/>
          <w:lang w:bidi="ar-EG"/>
        </w:rPr>
        <w:t>–</w:t>
      </w:r>
      <w:r w:rsidRPr="0097787B">
        <w:rPr>
          <w:rFonts w:hint="cs"/>
          <w:sz w:val="24"/>
          <w:szCs w:val="24"/>
          <w:rtl/>
          <w:lang w:bidi="ar-EG"/>
        </w:rPr>
        <w:t xml:space="preserve"> الأستاذ جميل الشرقاوي فقرة 105 </w:t>
      </w:r>
      <w:r w:rsidRPr="0097787B">
        <w:rPr>
          <w:sz w:val="24"/>
          <w:szCs w:val="24"/>
          <w:rtl/>
          <w:lang w:bidi="ar-EG"/>
        </w:rPr>
        <w:t>–</w:t>
      </w:r>
      <w:r w:rsidRPr="0097787B">
        <w:rPr>
          <w:rFonts w:hint="cs"/>
          <w:sz w:val="24"/>
          <w:szCs w:val="24"/>
          <w:rtl/>
          <w:lang w:bidi="ar-EG"/>
        </w:rPr>
        <w:t xml:space="preserve"> الأستاذ عبد المنعم البدراوي فقرة 144 </w:t>
      </w:r>
      <w:r w:rsidRPr="0097787B">
        <w:rPr>
          <w:sz w:val="24"/>
          <w:szCs w:val="24"/>
          <w:rtl/>
          <w:lang w:bidi="ar-EG"/>
        </w:rPr>
        <w:t>–</w:t>
      </w:r>
      <w:r w:rsidRPr="0097787B">
        <w:rPr>
          <w:rFonts w:hint="cs"/>
          <w:sz w:val="24"/>
          <w:szCs w:val="24"/>
          <w:rtl/>
          <w:lang w:bidi="ar-EG"/>
        </w:rPr>
        <w:t xml:space="preserve"> الأستاذ منصور مصطفى منصور فقرة 28 </w:t>
      </w:r>
      <w:r w:rsidRPr="0097787B">
        <w:rPr>
          <w:sz w:val="24"/>
          <w:szCs w:val="24"/>
          <w:rtl/>
          <w:lang w:bidi="ar-EG"/>
        </w:rPr>
        <w:t>–</w:t>
      </w:r>
      <w:r w:rsidRPr="0097787B">
        <w:rPr>
          <w:rFonts w:hint="cs"/>
          <w:sz w:val="24"/>
          <w:szCs w:val="24"/>
          <w:rtl/>
          <w:lang w:bidi="ar-EG"/>
        </w:rPr>
        <w:t xml:space="preserve"> ويترتب على ذلك أنه يجوز الأخذ بالشفعة في هذا البيع</w:t>
      </w:r>
      <w:r>
        <w:rPr>
          <w:rFonts w:hint="cs"/>
          <w:sz w:val="24"/>
          <w:szCs w:val="24"/>
          <w:rtl/>
          <w:lang w:bidi="ar-EG"/>
        </w:rPr>
        <w:t xml:space="preserve"> ،</w:t>
      </w:r>
      <w:r w:rsidRPr="0097787B">
        <w:rPr>
          <w:rFonts w:hint="cs"/>
          <w:sz w:val="24"/>
          <w:szCs w:val="24"/>
          <w:rtl/>
          <w:lang w:bidi="ar-EG"/>
        </w:rPr>
        <w:t xml:space="preserve"> ويأخذ الشفيع العقار بالثمن المسمى الذي أبرئ منه المشتري أو وهب إياه</w:t>
      </w:r>
      <w:r>
        <w:rPr>
          <w:rFonts w:hint="cs"/>
          <w:sz w:val="24"/>
          <w:szCs w:val="24"/>
          <w:rtl/>
          <w:lang w:bidi="ar-EG"/>
        </w:rPr>
        <w:t xml:space="preserve"> ،</w:t>
      </w:r>
      <w:r w:rsidRPr="0097787B">
        <w:rPr>
          <w:rFonts w:hint="cs"/>
          <w:sz w:val="24"/>
          <w:szCs w:val="24"/>
          <w:rtl/>
          <w:lang w:bidi="ar-EG"/>
        </w:rPr>
        <w:t xml:space="preserve"> ولو اعتبر العقد هبة لما جاء الأخذ بالشفعة</w:t>
      </w:r>
      <w:r>
        <w:rPr>
          <w:rFonts w:hint="cs"/>
          <w:sz w:val="24"/>
          <w:szCs w:val="24"/>
          <w:rtl/>
          <w:lang w:bidi="ar-EG"/>
        </w:rPr>
        <w:t xml:space="preserve"> .</w:t>
      </w:r>
      <w:r w:rsidRPr="0097787B">
        <w:rPr>
          <w:rFonts w:hint="cs"/>
          <w:sz w:val="24"/>
          <w:szCs w:val="24"/>
          <w:rtl/>
          <w:lang w:bidi="ar-EG"/>
        </w:rPr>
        <w:t xml:space="preserve"> وفي التقنين المدني العراقي نص صريح في هذا المعنى</w:t>
      </w:r>
      <w:r>
        <w:rPr>
          <w:rFonts w:hint="cs"/>
          <w:sz w:val="24"/>
          <w:szCs w:val="24"/>
          <w:rtl/>
          <w:lang w:bidi="ar-EG"/>
        </w:rPr>
        <w:t xml:space="preserve"> ،</w:t>
      </w:r>
      <w:r w:rsidRPr="0097787B">
        <w:rPr>
          <w:rFonts w:hint="cs"/>
          <w:sz w:val="24"/>
          <w:szCs w:val="24"/>
          <w:rtl/>
          <w:lang w:bidi="ar-EG"/>
        </w:rPr>
        <w:t xml:space="preserve"> فقد نصت الفقرة الثالثة من المادة 529 من هذا التقنين على ما يأتي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وللبائع أن يحط جميع الثمن قبل القبض</w:t>
      </w:r>
      <w:r>
        <w:rPr>
          <w:rFonts w:hint="cs"/>
          <w:sz w:val="24"/>
          <w:szCs w:val="24"/>
          <w:rtl/>
          <w:lang w:bidi="ar-EG"/>
        </w:rPr>
        <w:t xml:space="preserve"> ،</w:t>
      </w:r>
      <w:r w:rsidRPr="0097787B">
        <w:rPr>
          <w:rFonts w:hint="cs"/>
          <w:sz w:val="24"/>
          <w:szCs w:val="24"/>
          <w:rtl/>
          <w:lang w:bidi="ar-EG"/>
        </w:rPr>
        <w:t xml:space="preserve"> ولكن لا يلحق هذا الحط بأصل العقد</w:t>
      </w:r>
      <w:r>
        <w:rPr>
          <w:rFonts w:hint="cs"/>
          <w:sz w:val="24"/>
          <w:szCs w:val="24"/>
          <w:rtl/>
          <w:lang w:bidi="ar-EG"/>
        </w:rPr>
        <w:t xml:space="preserve"> .</w:t>
      </w:r>
      <w:r w:rsidRPr="0097787B">
        <w:rPr>
          <w:rFonts w:hint="cs"/>
          <w:sz w:val="24"/>
          <w:szCs w:val="24"/>
          <w:rtl/>
          <w:lang w:bidi="ar-EG"/>
        </w:rPr>
        <w:t xml:space="preserve"> فلو أبرأ البائع المشتري من جميع الثمن وأخذ الشفيع المبيع</w:t>
      </w:r>
      <w:r>
        <w:rPr>
          <w:rFonts w:hint="cs"/>
          <w:sz w:val="24"/>
          <w:szCs w:val="24"/>
          <w:rtl/>
          <w:lang w:bidi="ar-EG"/>
        </w:rPr>
        <w:t xml:space="preserve"> ،</w:t>
      </w:r>
      <w:r w:rsidRPr="0097787B">
        <w:rPr>
          <w:rFonts w:hint="cs"/>
          <w:sz w:val="24"/>
          <w:szCs w:val="24"/>
          <w:rtl/>
          <w:lang w:bidi="ar-EG"/>
        </w:rPr>
        <w:t xml:space="preserve"> وجب أن يأخذه بالثمن المسمى</w:t>
      </w:r>
      <w:r>
        <w:rPr>
          <w:rFonts w:hint="cs"/>
          <w:sz w:val="24"/>
          <w:szCs w:val="24"/>
          <w:rtl/>
          <w:lang w:bidi="ar-EG"/>
        </w:rPr>
        <w:t xml:space="preserve"> </w:t>
      </w:r>
      <w:r>
        <w:rPr>
          <w:sz w:val="24"/>
          <w:szCs w:val="24"/>
          <w:rtl/>
          <w:lang w:bidi="ar-EG"/>
        </w:rPr>
        <w:t>"</w:t>
      </w:r>
      <w:r>
        <w:rPr>
          <w:rFonts w:hint="cs"/>
          <w:sz w:val="24"/>
          <w:szCs w:val="24"/>
          <w:rtl/>
          <w:lang w:bidi="ar-EG"/>
        </w:rPr>
        <w:t xml:space="preserve"> ( </w:t>
      </w:r>
      <w:r w:rsidRPr="0097787B">
        <w:rPr>
          <w:rFonts w:hint="cs"/>
          <w:sz w:val="24"/>
          <w:szCs w:val="24"/>
          <w:rtl/>
          <w:lang w:bidi="ar-EG"/>
        </w:rPr>
        <w:t>أنظر آنفاً فقرة 206 في الهامش</w:t>
      </w:r>
      <w:r>
        <w:rPr>
          <w:rFonts w:hint="cs"/>
          <w:sz w:val="24"/>
          <w:szCs w:val="24"/>
          <w:rtl/>
          <w:lang w:bidi="ar-EG"/>
        </w:rPr>
        <w:t xml:space="preserve"> ) .</w:t>
      </w:r>
      <w:r w:rsidRPr="0097787B">
        <w:rPr>
          <w:rFonts w:hint="cs"/>
          <w:sz w:val="24"/>
          <w:szCs w:val="24"/>
          <w:rtl/>
          <w:lang w:bidi="ar-EG"/>
        </w:rPr>
        <w:t xml:space="preserve"> </w:t>
      </w:r>
    </w:p>
  </w:footnote>
  <w:footnote w:id="68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محكمة مصر 18 أبريل سنة 1914 الحقوق 29 ص 187 </w:t>
      </w:r>
      <w:r w:rsidRPr="0097787B">
        <w:rPr>
          <w:sz w:val="24"/>
          <w:szCs w:val="24"/>
          <w:rtl/>
          <w:lang w:bidi="ar-EG"/>
        </w:rPr>
        <w:t>–</w:t>
      </w:r>
      <w:r w:rsidRPr="0097787B">
        <w:rPr>
          <w:rFonts w:hint="cs"/>
          <w:sz w:val="24"/>
          <w:szCs w:val="24"/>
          <w:rtl/>
          <w:lang w:bidi="ar-EG"/>
        </w:rPr>
        <w:t xml:space="preserve"> وهذا ما يميز الثمن التافه من الثمن الصوري</w:t>
      </w:r>
      <w:r>
        <w:rPr>
          <w:rFonts w:hint="cs"/>
          <w:sz w:val="24"/>
          <w:szCs w:val="24"/>
          <w:rtl/>
          <w:lang w:bidi="ar-EG"/>
        </w:rPr>
        <w:t xml:space="preserve"> .</w:t>
      </w:r>
      <w:r w:rsidRPr="0097787B">
        <w:rPr>
          <w:rFonts w:hint="cs"/>
          <w:sz w:val="24"/>
          <w:szCs w:val="24"/>
          <w:rtl/>
          <w:lang w:bidi="ar-EG"/>
        </w:rPr>
        <w:t xml:space="preserve"> فالثمن التافه مقدار قليل جداً من النقود لا يتناسب أصلاً مع قيمة المبيع</w:t>
      </w:r>
      <w:r>
        <w:rPr>
          <w:rFonts w:hint="cs"/>
          <w:sz w:val="24"/>
          <w:szCs w:val="24"/>
          <w:rtl/>
          <w:lang w:bidi="ar-EG"/>
        </w:rPr>
        <w:t xml:space="preserve"> ،</w:t>
      </w:r>
      <w:r w:rsidRPr="0097787B">
        <w:rPr>
          <w:rFonts w:hint="cs"/>
          <w:sz w:val="24"/>
          <w:szCs w:val="24"/>
          <w:rtl/>
          <w:lang w:bidi="ar-EG"/>
        </w:rPr>
        <w:t xml:space="preserve"> ولكن البائع يحصل عليه فعلاً</w:t>
      </w:r>
      <w:r>
        <w:rPr>
          <w:rFonts w:hint="cs"/>
          <w:sz w:val="24"/>
          <w:szCs w:val="24"/>
          <w:rtl/>
          <w:lang w:bidi="ar-EG"/>
        </w:rPr>
        <w:t xml:space="preserve"> .</w:t>
      </w:r>
      <w:r w:rsidRPr="0097787B">
        <w:rPr>
          <w:rFonts w:hint="cs"/>
          <w:sz w:val="24"/>
          <w:szCs w:val="24"/>
          <w:rtl/>
          <w:lang w:bidi="ar-EG"/>
        </w:rPr>
        <w:t xml:space="preserve"> أما الثمن الصوري فيكون عادة مقداراً من النقود مناسباً لقيمة المبيع</w:t>
      </w:r>
      <w:r>
        <w:rPr>
          <w:rFonts w:hint="cs"/>
          <w:sz w:val="24"/>
          <w:szCs w:val="24"/>
          <w:rtl/>
          <w:lang w:bidi="ar-EG"/>
        </w:rPr>
        <w:t xml:space="preserve"> ،</w:t>
      </w:r>
      <w:r w:rsidRPr="0097787B">
        <w:rPr>
          <w:rFonts w:hint="cs"/>
          <w:sz w:val="24"/>
          <w:szCs w:val="24"/>
          <w:rtl/>
          <w:lang w:bidi="ar-EG"/>
        </w:rPr>
        <w:t xml:space="preserve"> ولكن البائع لا يحصل عليه ولا يقصد ذلك</w:t>
      </w:r>
      <w:r>
        <w:rPr>
          <w:rFonts w:hint="cs"/>
          <w:sz w:val="24"/>
          <w:szCs w:val="24"/>
          <w:rtl/>
          <w:lang w:bidi="ar-EG"/>
        </w:rPr>
        <w:t xml:space="preserve"> .</w:t>
      </w:r>
      <w:r w:rsidRPr="0097787B">
        <w:rPr>
          <w:rFonts w:hint="cs"/>
          <w:sz w:val="24"/>
          <w:szCs w:val="24"/>
          <w:rtl/>
          <w:lang w:bidi="ar-EG"/>
        </w:rPr>
        <w:t xml:space="preserve"> </w:t>
      </w:r>
    </w:p>
  </w:footnote>
  <w:footnote w:id="68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أوبري ورو 5 فقرة 349 ص 16 </w:t>
      </w:r>
      <w:r w:rsidRPr="0097787B">
        <w:rPr>
          <w:sz w:val="24"/>
          <w:szCs w:val="24"/>
          <w:rtl/>
          <w:lang w:bidi="ar-EG"/>
        </w:rPr>
        <w:t>–</w:t>
      </w:r>
      <w:r w:rsidRPr="0097787B">
        <w:rPr>
          <w:rFonts w:hint="cs"/>
          <w:sz w:val="24"/>
          <w:szCs w:val="24"/>
          <w:rtl/>
          <w:lang w:bidi="ar-EG"/>
        </w:rPr>
        <w:t xml:space="preserve"> الأستاذ أنور سلطان فقرة 138 </w:t>
      </w:r>
      <w:r w:rsidRPr="0097787B">
        <w:rPr>
          <w:sz w:val="24"/>
          <w:szCs w:val="24"/>
          <w:rtl/>
          <w:lang w:bidi="ar-EG"/>
        </w:rPr>
        <w:t>–</w:t>
      </w:r>
      <w:r w:rsidRPr="0097787B">
        <w:rPr>
          <w:rFonts w:hint="cs"/>
          <w:sz w:val="24"/>
          <w:szCs w:val="24"/>
          <w:rtl/>
          <w:lang w:bidi="ar-EG"/>
        </w:rPr>
        <w:t xml:space="preserve"> الأستاذ جميل الشرقاوي ص 107 هامش 3 </w:t>
      </w:r>
      <w:r w:rsidRPr="0097787B">
        <w:rPr>
          <w:sz w:val="24"/>
          <w:szCs w:val="24"/>
          <w:rtl/>
          <w:lang w:bidi="ar-EG"/>
        </w:rPr>
        <w:t>–</w:t>
      </w:r>
      <w:r w:rsidRPr="0097787B">
        <w:rPr>
          <w:rFonts w:hint="cs"/>
          <w:sz w:val="24"/>
          <w:szCs w:val="24"/>
          <w:rtl/>
          <w:lang w:bidi="ar-EG"/>
        </w:rPr>
        <w:t xml:space="preserve"> الأستاذ عبد المنعم البدراوي فقرة 147 ص 214 </w:t>
      </w:r>
      <w:r w:rsidRPr="0097787B">
        <w:rPr>
          <w:sz w:val="24"/>
          <w:szCs w:val="24"/>
          <w:rtl/>
          <w:lang w:bidi="ar-EG"/>
        </w:rPr>
        <w:t>–</w:t>
      </w:r>
      <w:r w:rsidRPr="0097787B">
        <w:rPr>
          <w:rFonts w:hint="cs"/>
          <w:sz w:val="24"/>
          <w:szCs w:val="24"/>
          <w:rtl/>
          <w:lang w:bidi="ar-EG"/>
        </w:rPr>
        <w:t xml:space="preserve"> أنظر عكس ذلك وأن الهبة تكون مستترة لا مكشوفة بلانيول وريبير وهامل 10 فقرة 41</w:t>
      </w:r>
      <w:r>
        <w:rPr>
          <w:rFonts w:hint="cs"/>
          <w:sz w:val="24"/>
          <w:szCs w:val="24"/>
          <w:rtl/>
          <w:lang w:bidi="ar-EG"/>
        </w:rPr>
        <w:t xml:space="preserve"> .</w:t>
      </w:r>
      <w:r w:rsidRPr="0097787B">
        <w:rPr>
          <w:rFonts w:hint="cs"/>
          <w:sz w:val="24"/>
          <w:szCs w:val="24"/>
          <w:rtl/>
          <w:lang w:bidi="ar-EG"/>
        </w:rPr>
        <w:t xml:space="preserve"> </w:t>
      </w:r>
    </w:p>
  </w:footnote>
  <w:footnote w:id="69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بلانيول وريبير وبولانجيه 2 فقرة 2372 </w:t>
      </w:r>
      <w:r w:rsidRPr="0097787B">
        <w:rPr>
          <w:sz w:val="24"/>
          <w:szCs w:val="24"/>
          <w:rtl/>
          <w:lang w:bidi="ar-EG"/>
        </w:rPr>
        <w:t>–</w:t>
      </w:r>
      <w:r w:rsidRPr="0097787B">
        <w:rPr>
          <w:rFonts w:hint="cs"/>
          <w:sz w:val="24"/>
          <w:szCs w:val="24"/>
          <w:rtl/>
          <w:lang w:bidi="ar-EG"/>
        </w:rPr>
        <w:t xml:space="preserve"> قارن جوسران 2 فقرة 1025</w:t>
      </w:r>
      <w:r>
        <w:rPr>
          <w:rFonts w:hint="cs"/>
          <w:sz w:val="24"/>
          <w:szCs w:val="24"/>
          <w:rtl/>
          <w:lang w:bidi="ar-EG"/>
        </w:rPr>
        <w:t xml:space="preserve"> .</w:t>
      </w:r>
      <w:r w:rsidRPr="0097787B">
        <w:rPr>
          <w:rFonts w:hint="cs"/>
          <w:sz w:val="24"/>
          <w:szCs w:val="24"/>
          <w:rtl/>
          <w:lang w:bidi="ar-EG"/>
        </w:rPr>
        <w:t xml:space="preserve"> </w:t>
      </w:r>
    </w:p>
  </w:footnote>
  <w:footnote w:id="69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قارن بيدان 11 فقرة 143</w:t>
      </w:r>
      <w:r>
        <w:rPr>
          <w:rFonts w:hint="cs"/>
          <w:sz w:val="24"/>
          <w:szCs w:val="24"/>
          <w:rtl/>
          <w:lang w:bidi="ar-EG"/>
        </w:rPr>
        <w:t xml:space="preserve"> .</w:t>
      </w:r>
      <w:r w:rsidRPr="0097787B">
        <w:rPr>
          <w:rFonts w:hint="cs"/>
          <w:sz w:val="24"/>
          <w:szCs w:val="24"/>
          <w:rtl/>
          <w:lang w:bidi="ar-EG"/>
        </w:rPr>
        <w:t xml:space="preserve"> </w:t>
      </w:r>
    </w:p>
  </w:footnote>
  <w:footnote w:id="69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قضت محكمة النقض بأنه على فرض أن الإيراد المقرر في العقد مدى حياة البائع هو دون ريع المنزل المبيع</w:t>
      </w:r>
      <w:r>
        <w:rPr>
          <w:rFonts w:hint="cs"/>
          <w:sz w:val="24"/>
          <w:szCs w:val="24"/>
          <w:rtl/>
          <w:lang w:bidi="ar-EG"/>
        </w:rPr>
        <w:t xml:space="preserve"> ،</w:t>
      </w:r>
      <w:r w:rsidRPr="0097787B">
        <w:rPr>
          <w:rFonts w:hint="cs"/>
          <w:sz w:val="24"/>
          <w:szCs w:val="24"/>
          <w:rtl/>
          <w:lang w:bidi="ar-EG"/>
        </w:rPr>
        <w:t xml:space="preserve"> وأن هذا يجعل الثمن معدوماً فيعتبر العقد باطلاً كبيع</w:t>
      </w:r>
      <w:r>
        <w:rPr>
          <w:rFonts w:hint="cs"/>
          <w:sz w:val="24"/>
          <w:szCs w:val="24"/>
          <w:rtl/>
          <w:lang w:bidi="ar-EG"/>
        </w:rPr>
        <w:t xml:space="preserve"> ،</w:t>
      </w:r>
      <w:r w:rsidRPr="0097787B">
        <w:rPr>
          <w:rFonts w:hint="cs"/>
          <w:sz w:val="24"/>
          <w:szCs w:val="24"/>
          <w:rtl/>
          <w:lang w:bidi="ar-EG"/>
        </w:rPr>
        <w:t xml:space="preserve"> فإن الحكم قد أقام قضاءه على أساس أن العقد يعتبر في هذه الحالة هبة صحيحة شكلاً لإفراغها في قالب بيع </w:t>
      </w:r>
      <w:r>
        <w:rPr>
          <w:rFonts w:hint="cs"/>
          <w:sz w:val="24"/>
          <w:szCs w:val="24"/>
          <w:rtl/>
          <w:lang w:bidi="ar-EG"/>
        </w:rPr>
        <w:t xml:space="preserve">( </w:t>
      </w:r>
      <w:r w:rsidRPr="0097787B">
        <w:rPr>
          <w:rFonts w:hint="cs"/>
          <w:sz w:val="24"/>
          <w:szCs w:val="24"/>
          <w:rtl/>
          <w:lang w:bidi="ar-EG"/>
        </w:rPr>
        <w:t>نقض مدني 5 أبريل سنة 1951</w:t>
      </w:r>
      <w:r>
        <w:rPr>
          <w:rFonts w:hint="cs"/>
          <w:sz w:val="24"/>
          <w:szCs w:val="24"/>
          <w:rtl/>
          <w:lang w:bidi="ar-EG"/>
        </w:rPr>
        <w:t xml:space="preserve"> ،</w:t>
      </w:r>
      <w:r w:rsidRPr="0097787B">
        <w:rPr>
          <w:rFonts w:hint="cs"/>
          <w:sz w:val="24"/>
          <w:szCs w:val="24"/>
          <w:rtl/>
          <w:lang w:bidi="ar-EG"/>
        </w:rPr>
        <w:t xml:space="preserve"> مجموعة أحكام النقض رقم 96 ص 573</w:t>
      </w:r>
      <w:r>
        <w:rPr>
          <w:rFonts w:hint="cs"/>
          <w:sz w:val="24"/>
          <w:szCs w:val="24"/>
          <w:rtl/>
          <w:lang w:bidi="ar-EG"/>
        </w:rPr>
        <w:t xml:space="preserve"> ) .</w:t>
      </w:r>
      <w:r w:rsidRPr="0097787B">
        <w:rPr>
          <w:rFonts w:hint="cs"/>
          <w:sz w:val="24"/>
          <w:szCs w:val="24"/>
          <w:rtl/>
          <w:lang w:bidi="ar-EG"/>
        </w:rPr>
        <w:t xml:space="preserve"> </w:t>
      </w:r>
    </w:p>
  </w:footnote>
  <w:footnote w:id="693">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أنظر لوران 24 فقرة 85 وما بعدها </w:t>
      </w:r>
      <w:r w:rsidRPr="0097787B">
        <w:rPr>
          <w:sz w:val="24"/>
          <w:szCs w:val="24"/>
          <w:rtl/>
          <w:lang w:bidi="ar-EG"/>
        </w:rPr>
        <w:t>–</w:t>
      </w:r>
      <w:r w:rsidRPr="0097787B">
        <w:rPr>
          <w:rFonts w:hint="cs"/>
          <w:sz w:val="24"/>
          <w:szCs w:val="24"/>
          <w:rtl/>
          <w:lang w:bidi="ar-EG"/>
        </w:rPr>
        <w:t xml:space="preserve"> جيوار 1 فقرة 97 </w:t>
      </w:r>
      <w:r w:rsidRPr="0097787B">
        <w:rPr>
          <w:sz w:val="24"/>
          <w:szCs w:val="24"/>
          <w:rtl/>
          <w:lang w:bidi="ar-EG"/>
        </w:rPr>
        <w:t>–</w:t>
      </w:r>
      <w:r w:rsidRPr="0097787B">
        <w:rPr>
          <w:rFonts w:hint="cs"/>
          <w:sz w:val="24"/>
          <w:szCs w:val="24"/>
          <w:rtl/>
          <w:lang w:bidi="ar-EG"/>
        </w:rPr>
        <w:t xml:space="preserve"> أوبري ورو 5 فقرة 349 هامش 26 </w:t>
      </w:r>
      <w:r w:rsidRPr="0097787B">
        <w:rPr>
          <w:sz w:val="24"/>
          <w:szCs w:val="24"/>
          <w:rtl/>
          <w:lang w:bidi="ar-EG"/>
        </w:rPr>
        <w:t>–</w:t>
      </w:r>
      <w:r w:rsidRPr="0097787B">
        <w:rPr>
          <w:rFonts w:hint="cs"/>
          <w:sz w:val="24"/>
          <w:szCs w:val="24"/>
          <w:rtl/>
          <w:lang w:bidi="ar-EG"/>
        </w:rPr>
        <w:t xml:space="preserve"> بيدان 11 فقرة 142 </w:t>
      </w:r>
      <w:r w:rsidRPr="0097787B">
        <w:rPr>
          <w:sz w:val="24"/>
          <w:szCs w:val="24"/>
          <w:rtl/>
          <w:lang w:bidi="ar-EG"/>
        </w:rPr>
        <w:t>–</w:t>
      </w:r>
      <w:r w:rsidRPr="0097787B">
        <w:rPr>
          <w:rFonts w:hint="cs"/>
          <w:sz w:val="24"/>
          <w:szCs w:val="24"/>
          <w:rtl/>
          <w:lang w:bidi="ar-EG"/>
        </w:rPr>
        <w:t xml:space="preserve"> كولان وكابيتان 2 فقرة 871 </w:t>
      </w:r>
      <w:r w:rsidRPr="0097787B">
        <w:rPr>
          <w:sz w:val="24"/>
          <w:szCs w:val="24"/>
          <w:rtl/>
          <w:lang w:bidi="ar-EG"/>
        </w:rPr>
        <w:t>–</w:t>
      </w:r>
      <w:r w:rsidRPr="0097787B">
        <w:rPr>
          <w:rFonts w:hint="cs"/>
          <w:sz w:val="24"/>
          <w:szCs w:val="24"/>
          <w:rtl/>
          <w:lang w:bidi="ar-EG"/>
        </w:rPr>
        <w:t xml:space="preserve"> الأستاذ جميل الشرقاوي ص 107 </w:t>
      </w:r>
      <w:r w:rsidRPr="0097787B">
        <w:rPr>
          <w:sz w:val="24"/>
          <w:szCs w:val="24"/>
          <w:rtl/>
          <w:lang w:bidi="ar-EG"/>
        </w:rPr>
        <w:t>–</w:t>
      </w:r>
      <w:r w:rsidRPr="0097787B">
        <w:rPr>
          <w:rFonts w:hint="cs"/>
          <w:sz w:val="24"/>
          <w:szCs w:val="24"/>
          <w:rtl/>
          <w:lang w:bidi="ar-EG"/>
        </w:rPr>
        <w:t xml:space="preserve"> الأستاذ عبد المنعم البدراوي فقرة 146 </w:t>
      </w:r>
      <w:r w:rsidRPr="0097787B">
        <w:rPr>
          <w:sz w:val="24"/>
          <w:szCs w:val="24"/>
          <w:rtl/>
          <w:lang w:bidi="ar-EG"/>
        </w:rPr>
        <w:t>–</w:t>
      </w:r>
      <w:r w:rsidRPr="0097787B">
        <w:rPr>
          <w:rFonts w:hint="cs"/>
          <w:sz w:val="24"/>
          <w:szCs w:val="24"/>
          <w:rtl/>
          <w:lang w:bidi="ar-EG"/>
        </w:rPr>
        <w:t xml:space="preserve"> وقارن ماركاديه م 1591 فقرة 3 </w:t>
      </w:r>
      <w:r w:rsidRPr="0097787B">
        <w:rPr>
          <w:sz w:val="24"/>
          <w:szCs w:val="24"/>
          <w:rtl/>
          <w:lang w:bidi="ar-EG"/>
        </w:rPr>
        <w:t>–</w:t>
      </w:r>
      <w:r w:rsidRPr="0097787B">
        <w:rPr>
          <w:rFonts w:hint="cs"/>
          <w:sz w:val="24"/>
          <w:szCs w:val="24"/>
          <w:rtl/>
          <w:lang w:bidi="ar-EG"/>
        </w:rPr>
        <w:t xml:space="preserve"> بودري وسينيا فقرة 130 </w:t>
      </w:r>
      <w:r w:rsidRPr="0097787B">
        <w:rPr>
          <w:sz w:val="24"/>
          <w:szCs w:val="24"/>
          <w:rtl/>
          <w:lang w:bidi="ar-EG"/>
        </w:rPr>
        <w:t>–</w:t>
      </w:r>
      <w:r w:rsidRPr="0097787B">
        <w:rPr>
          <w:rFonts w:hint="cs"/>
          <w:sz w:val="24"/>
          <w:szCs w:val="24"/>
          <w:rtl/>
          <w:lang w:bidi="ar-EG"/>
        </w:rPr>
        <w:t xml:space="preserve"> بلانيول وريبير وهامل 10 فقرة 41 ص 42 </w:t>
      </w:r>
      <w:r w:rsidRPr="0097787B">
        <w:rPr>
          <w:sz w:val="24"/>
          <w:szCs w:val="24"/>
          <w:rtl/>
          <w:lang w:bidi="ar-EG"/>
        </w:rPr>
        <w:t>–</w:t>
      </w:r>
      <w:r w:rsidRPr="0097787B">
        <w:rPr>
          <w:rFonts w:hint="cs"/>
          <w:sz w:val="24"/>
          <w:szCs w:val="24"/>
          <w:rtl/>
          <w:lang w:bidi="ar-EG"/>
        </w:rPr>
        <w:t xml:space="preserve"> ص 43 </w:t>
      </w:r>
      <w:r w:rsidRPr="0097787B">
        <w:rPr>
          <w:sz w:val="24"/>
          <w:szCs w:val="24"/>
          <w:rtl/>
          <w:lang w:bidi="ar-EG"/>
        </w:rPr>
        <w:t>–</w:t>
      </w:r>
      <w:r w:rsidRPr="0097787B">
        <w:rPr>
          <w:rFonts w:hint="cs"/>
          <w:sz w:val="24"/>
          <w:szCs w:val="24"/>
          <w:rtl/>
          <w:lang w:bidi="ar-EG"/>
        </w:rPr>
        <w:t xml:space="preserve"> الأستاذين أحمد نجيب الهلالي وحامد زكي فقرة 107 </w:t>
      </w:r>
      <w:r w:rsidRPr="0097787B">
        <w:rPr>
          <w:sz w:val="24"/>
          <w:szCs w:val="24"/>
          <w:rtl/>
          <w:lang w:bidi="ar-EG"/>
        </w:rPr>
        <w:t>–</w:t>
      </w:r>
      <w:r w:rsidRPr="0097787B">
        <w:rPr>
          <w:rFonts w:hint="cs"/>
          <w:sz w:val="24"/>
          <w:szCs w:val="24"/>
          <w:rtl/>
          <w:lang w:bidi="ar-EG"/>
        </w:rPr>
        <w:t xml:space="preserve"> الأستاذ سليمان مرقس فقرة 99</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ويجوز الطعن في البيع بدعوى الغبن الفاحش إذا توافرت شروطها</w:t>
      </w:r>
      <w:r>
        <w:rPr>
          <w:rFonts w:hint="cs"/>
          <w:sz w:val="24"/>
          <w:szCs w:val="24"/>
          <w:rtl/>
          <w:lang w:bidi="ar-EG"/>
        </w:rPr>
        <w:t xml:space="preserve"> ،</w:t>
      </w:r>
      <w:r w:rsidRPr="0097787B">
        <w:rPr>
          <w:rFonts w:hint="cs"/>
          <w:sz w:val="24"/>
          <w:szCs w:val="24"/>
          <w:rtl/>
          <w:lang w:bidi="ar-EG"/>
        </w:rPr>
        <w:t xml:space="preserve"> كما سنرى</w:t>
      </w:r>
      <w:r>
        <w:rPr>
          <w:rFonts w:hint="cs"/>
          <w:sz w:val="24"/>
          <w:szCs w:val="24"/>
          <w:rtl/>
          <w:lang w:bidi="ar-EG"/>
        </w:rPr>
        <w:t xml:space="preserve"> .</w:t>
      </w:r>
      <w:r w:rsidRPr="0097787B">
        <w:rPr>
          <w:rFonts w:hint="cs"/>
          <w:sz w:val="24"/>
          <w:szCs w:val="24"/>
          <w:rtl/>
          <w:lang w:bidi="ar-EG"/>
        </w:rPr>
        <w:t xml:space="preserve"> </w:t>
      </w:r>
    </w:p>
  </w:footnote>
  <w:footnote w:id="694">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تاريخ النصوص</w:t>
      </w:r>
      <w:r>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425 ورد هذا النص في المادة 565 من المشروع التمهيدي على وجه يقارب ما استقر عليه في التقنين المدني الجديد</w:t>
      </w:r>
      <w:r>
        <w:rPr>
          <w:rFonts w:hint="cs"/>
          <w:sz w:val="24"/>
          <w:szCs w:val="24"/>
          <w:rtl/>
          <w:lang w:bidi="ar-EG"/>
        </w:rPr>
        <w:t xml:space="preserve"> .</w:t>
      </w:r>
      <w:r w:rsidRPr="0097787B">
        <w:rPr>
          <w:rFonts w:hint="cs"/>
          <w:sz w:val="24"/>
          <w:szCs w:val="24"/>
          <w:rtl/>
          <w:lang w:bidi="ar-EG"/>
        </w:rPr>
        <w:t xml:space="preserve"> وفي لجنة المراجعة عدل تعديلاً طفيفاً فصار مطابقاً</w:t>
      </w:r>
      <w:r>
        <w:rPr>
          <w:rFonts w:hint="cs"/>
          <w:sz w:val="24"/>
          <w:szCs w:val="24"/>
          <w:rtl/>
          <w:lang w:bidi="ar-EG"/>
        </w:rPr>
        <w:t xml:space="preserve"> ،</w:t>
      </w:r>
      <w:r w:rsidRPr="0097787B">
        <w:rPr>
          <w:rFonts w:hint="cs"/>
          <w:sz w:val="24"/>
          <w:szCs w:val="24"/>
          <w:rtl/>
          <w:lang w:bidi="ar-EG"/>
        </w:rPr>
        <w:t xml:space="preserve"> إلا في عبارة واحدة عدلتها لجنة الشئون التشريعية في مجلس النواب</w:t>
      </w:r>
      <w:r>
        <w:rPr>
          <w:rFonts w:hint="cs"/>
          <w:sz w:val="24"/>
          <w:szCs w:val="24"/>
          <w:rtl/>
          <w:lang w:bidi="ar-EG"/>
        </w:rPr>
        <w:t xml:space="preserve"> ،</w:t>
      </w:r>
      <w:r w:rsidRPr="0097787B">
        <w:rPr>
          <w:rFonts w:hint="cs"/>
          <w:sz w:val="24"/>
          <w:szCs w:val="24"/>
          <w:rtl/>
          <w:lang w:bidi="ar-EG"/>
        </w:rPr>
        <w:t xml:space="preserve"> إذ كان نص المشروع كما يأتي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فليس للبائع إلى أن يطلب تكملة الثمن</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فاستبدلت بهذه العبارة عبارة</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فللبائع أن يطلب تكملة الثمن</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لأن العبارة الأولى توهم أن البائع ناقص الأهلية لا يملك في حالة الغبن إلا دعوى تكملة الثمن</w:t>
      </w:r>
      <w:r>
        <w:rPr>
          <w:rFonts w:hint="cs"/>
          <w:sz w:val="24"/>
          <w:szCs w:val="24"/>
          <w:rtl/>
          <w:lang w:bidi="ar-EG"/>
        </w:rPr>
        <w:t xml:space="preserve"> ،</w:t>
      </w:r>
      <w:r w:rsidRPr="0097787B">
        <w:rPr>
          <w:rFonts w:hint="cs"/>
          <w:sz w:val="24"/>
          <w:szCs w:val="24"/>
          <w:rtl/>
          <w:lang w:bidi="ar-EG"/>
        </w:rPr>
        <w:t xml:space="preserve"> والواقع أنه يملك أيضاً دعوى إبطال العقد لنقص أهليته</w:t>
      </w:r>
      <w:r>
        <w:rPr>
          <w:rFonts w:hint="cs"/>
          <w:sz w:val="24"/>
          <w:szCs w:val="24"/>
          <w:rtl/>
          <w:lang w:bidi="ar-EG"/>
        </w:rPr>
        <w:t xml:space="preserve"> ،</w:t>
      </w:r>
      <w:r w:rsidRPr="0097787B">
        <w:rPr>
          <w:rFonts w:hint="cs"/>
          <w:sz w:val="24"/>
          <w:szCs w:val="24"/>
          <w:rtl/>
          <w:lang w:bidi="ar-EG"/>
        </w:rPr>
        <w:t xml:space="preserve"> وقد يرى المصلحة في إحدى الدعويين دون الأخرى</w:t>
      </w:r>
      <w:r>
        <w:rPr>
          <w:rFonts w:hint="cs"/>
          <w:sz w:val="24"/>
          <w:szCs w:val="24"/>
          <w:rtl/>
          <w:lang w:bidi="ar-EG"/>
        </w:rPr>
        <w:t xml:space="preserve"> .</w:t>
      </w:r>
      <w:r w:rsidRPr="0097787B">
        <w:rPr>
          <w:rFonts w:hint="cs"/>
          <w:sz w:val="24"/>
          <w:szCs w:val="24"/>
          <w:rtl/>
          <w:lang w:bidi="ar-EG"/>
        </w:rPr>
        <w:t xml:space="preserve"> وصار رقم النص 438 في المشروع النهائي</w:t>
      </w:r>
      <w:r>
        <w:rPr>
          <w:rFonts w:hint="cs"/>
          <w:sz w:val="24"/>
          <w:szCs w:val="24"/>
          <w:rtl/>
          <w:lang w:bidi="ar-EG"/>
        </w:rPr>
        <w:t xml:space="preserve"> .</w:t>
      </w:r>
      <w:r w:rsidRPr="0097787B">
        <w:rPr>
          <w:rFonts w:hint="cs"/>
          <w:sz w:val="24"/>
          <w:szCs w:val="24"/>
          <w:rtl/>
          <w:lang w:bidi="ar-EG"/>
        </w:rPr>
        <w:t xml:space="preserve"> ووافق عليه مجلس النواب</w:t>
      </w:r>
      <w:r>
        <w:rPr>
          <w:rFonts w:hint="cs"/>
          <w:sz w:val="24"/>
          <w:szCs w:val="24"/>
          <w:rtl/>
          <w:lang w:bidi="ar-EG"/>
        </w:rPr>
        <w:t xml:space="preserve"> ،</w:t>
      </w:r>
      <w:r w:rsidRPr="0097787B">
        <w:rPr>
          <w:rFonts w:hint="cs"/>
          <w:sz w:val="24"/>
          <w:szCs w:val="24"/>
          <w:rtl/>
          <w:lang w:bidi="ar-EG"/>
        </w:rPr>
        <w:t xml:space="preserve"> فمجلس الشيوخ تحت رقم 425 </w:t>
      </w:r>
      <w:r>
        <w:rPr>
          <w:rFonts w:hint="cs"/>
          <w:sz w:val="24"/>
          <w:szCs w:val="24"/>
          <w:rtl/>
          <w:lang w:bidi="ar-EG"/>
        </w:rPr>
        <w:t xml:space="preserve">( </w:t>
      </w:r>
      <w:r w:rsidRPr="0097787B">
        <w:rPr>
          <w:rFonts w:hint="cs"/>
          <w:sz w:val="24"/>
          <w:szCs w:val="24"/>
          <w:rtl/>
          <w:lang w:bidi="ar-EG"/>
        </w:rPr>
        <w:t xml:space="preserve">مجموعة الأعمال التحضيرية 4 ص 35 </w:t>
      </w:r>
      <w:r w:rsidRPr="0097787B">
        <w:rPr>
          <w:sz w:val="24"/>
          <w:szCs w:val="24"/>
          <w:rtl/>
          <w:lang w:bidi="ar-EG"/>
        </w:rPr>
        <w:t>–</w:t>
      </w:r>
      <w:r w:rsidRPr="0097787B">
        <w:rPr>
          <w:rFonts w:hint="cs"/>
          <w:sz w:val="24"/>
          <w:szCs w:val="24"/>
          <w:rtl/>
          <w:lang w:bidi="ar-EG"/>
        </w:rPr>
        <w:t xml:space="preserve"> ص 37</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426</w:t>
      </w:r>
      <w:r>
        <w:rPr>
          <w:rFonts w:hint="cs"/>
          <w:sz w:val="24"/>
          <w:szCs w:val="24"/>
          <w:rtl/>
          <w:lang w:bidi="ar-EG"/>
        </w:rPr>
        <w:t xml:space="preserve"> :</w:t>
      </w:r>
      <w:r w:rsidRPr="0097787B">
        <w:rPr>
          <w:rFonts w:hint="cs"/>
          <w:sz w:val="24"/>
          <w:szCs w:val="24"/>
          <w:rtl/>
          <w:lang w:bidi="ar-EG"/>
        </w:rPr>
        <w:t xml:space="preserve"> ورد هذا النص في المادة 566 من المشروع التمهيدي على وجه يقارب ما استقر عليه في التقنين المدني الجديد</w:t>
      </w:r>
      <w:r>
        <w:rPr>
          <w:rFonts w:hint="cs"/>
          <w:sz w:val="24"/>
          <w:szCs w:val="24"/>
          <w:rtl/>
          <w:lang w:bidi="ar-EG"/>
        </w:rPr>
        <w:t xml:space="preserve"> .</w:t>
      </w:r>
      <w:r w:rsidRPr="0097787B">
        <w:rPr>
          <w:rFonts w:hint="cs"/>
          <w:sz w:val="24"/>
          <w:szCs w:val="24"/>
          <w:rtl/>
          <w:lang w:bidi="ar-EG"/>
        </w:rPr>
        <w:t xml:space="preserve"> وفي لجنة المراجعة عدل تعديلاً طفيفاً فصار مطابقاً</w:t>
      </w:r>
      <w:r>
        <w:rPr>
          <w:rFonts w:hint="cs"/>
          <w:sz w:val="24"/>
          <w:szCs w:val="24"/>
          <w:rtl/>
          <w:lang w:bidi="ar-EG"/>
        </w:rPr>
        <w:t xml:space="preserve"> ،</w:t>
      </w:r>
      <w:r w:rsidRPr="0097787B">
        <w:rPr>
          <w:rFonts w:hint="cs"/>
          <w:sz w:val="24"/>
          <w:szCs w:val="24"/>
          <w:rtl/>
          <w:lang w:bidi="ar-EG"/>
        </w:rPr>
        <w:t xml:space="preserve"> وأصبح رقمه 435 في المشروع النهائي</w:t>
      </w:r>
      <w:r>
        <w:rPr>
          <w:rFonts w:hint="cs"/>
          <w:sz w:val="24"/>
          <w:szCs w:val="24"/>
          <w:rtl/>
          <w:lang w:bidi="ar-EG"/>
        </w:rPr>
        <w:t xml:space="preserve"> ،</w:t>
      </w:r>
      <w:r w:rsidRPr="0097787B">
        <w:rPr>
          <w:rFonts w:hint="cs"/>
          <w:sz w:val="24"/>
          <w:szCs w:val="24"/>
          <w:rtl/>
          <w:lang w:bidi="ar-EG"/>
        </w:rPr>
        <w:t xml:space="preserve"> ووافق عليه مجلس النواب فمجلس الشيوخ تحت رقم 426 </w:t>
      </w:r>
      <w:r>
        <w:rPr>
          <w:rFonts w:hint="cs"/>
          <w:sz w:val="24"/>
          <w:szCs w:val="24"/>
          <w:rtl/>
          <w:lang w:bidi="ar-EG"/>
        </w:rPr>
        <w:t xml:space="preserve">( </w:t>
      </w:r>
      <w:r w:rsidRPr="0097787B">
        <w:rPr>
          <w:rFonts w:hint="cs"/>
          <w:sz w:val="24"/>
          <w:szCs w:val="24"/>
          <w:rtl/>
          <w:lang w:bidi="ar-EG"/>
        </w:rPr>
        <w:t xml:space="preserve">مجموعة الأعمال التحضيرية 4 ص 37 </w:t>
      </w:r>
      <w:r w:rsidRPr="0097787B">
        <w:rPr>
          <w:sz w:val="24"/>
          <w:szCs w:val="24"/>
          <w:rtl/>
          <w:lang w:bidi="ar-EG"/>
        </w:rPr>
        <w:t>–</w:t>
      </w:r>
      <w:r w:rsidRPr="0097787B">
        <w:rPr>
          <w:rFonts w:hint="cs"/>
          <w:sz w:val="24"/>
          <w:szCs w:val="24"/>
          <w:rtl/>
          <w:lang w:bidi="ar-EG"/>
        </w:rPr>
        <w:t xml:space="preserve"> ص 38</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427</w:t>
      </w:r>
      <w:r>
        <w:rPr>
          <w:rFonts w:hint="cs"/>
          <w:sz w:val="24"/>
          <w:szCs w:val="24"/>
          <w:rtl/>
          <w:lang w:bidi="ar-EG"/>
        </w:rPr>
        <w:t xml:space="preserve"> :</w:t>
      </w:r>
      <w:r w:rsidRPr="0097787B">
        <w:rPr>
          <w:rFonts w:hint="cs"/>
          <w:sz w:val="24"/>
          <w:szCs w:val="24"/>
          <w:rtl/>
          <w:lang w:bidi="ar-EG"/>
        </w:rPr>
        <w:t xml:space="preserve"> ورد هذا النص في المادة 567 من المشروع التمهيدي على الوجه الآتي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لا يجوز الطعن بالغبن في بيع ينص القانون على أنه لا يتم إلا بطريق المزاد العلني</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وفي لجنة المراجعة حور النص تحويراً يجعل المعنى أدق</w:t>
      </w:r>
      <w:r>
        <w:rPr>
          <w:rFonts w:hint="cs"/>
          <w:sz w:val="24"/>
          <w:szCs w:val="24"/>
          <w:rtl/>
          <w:lang w:bidi="ar-EG"/>
        </w:rPr>
        <w:t xml:space="preserve"> ،</w:t>
      </w:r>
      <w:r w:rsidRPr="0097787B">
        <w:rPr>
          <w:rFonts w:hint="cs"/>
          <w:sz w:val="24"/>
          <w:szCs w:val="24"/>
          <w:rtl/>
          <w:lang w:bidi="ar-EG"/>
        </w:rPr>
        <w:t xml:space="preserve"> فأصبح المعنى مطابقاً لما استقر عليه في التقنين المدني الجديد</w:t>
      </w:r>
      <w:r>
        <w:rPr>
          <w:rFonts w:hint="cs"/>
          <w:sz w:val="24"/>
          <w:szCs w:val="24"/>
          <w:rtl/>
          <w:lang w:bidi="ar-EG"/>
        </w:rPr>
        <w:t xml:space="preserve"> ،</w:t>
      </w:r>
      <w:r w:rsidRPr="0097787B">
        <w:rPr>
          <w:rFonts w:hint="cs"/>
          <w:sz w:val="24"/>
          <w:szCs w:val="24"/>
          <w:rtl/>
          <w:lang w:bidi="ar-EG"/>
        </w:rPr>
        <w:t xml:space="preserve"> وصار رقمه 440 في المشروع النهائي</w:t>
      </w:r>
      <w:r>
        <w:rPr>
          <w:rFonts w:hint="cs"/>
          <w:sz w:val="24"/>
          <w:szCs w:val="24"/>
          <w:rtl/>
          <w:lang w:bidi="ar-EG"/>
        </w:rPr>
        <w:t xml:space="preserve"> .</w:t>
      </w:r>
      <w:r w:rsidRPr="0097787B">
        <w:rPr>
          <w:rFonts w:hint="cs"/>
          <w:sz w:val="24"/>
          <w:szCs w:val="24"/>
          <w:rtl/>
          <w:lang w:bidi="ar-EG"/>
        </w:rPr>
        <w:t xml:space="preserve"> ووافق عليه مجلس النواب</w:t>
      </w:r>
      <w:r>
        <w:rPr>
          <w:rFonts w:hint="cs"/>
          <w:sz w:val="24"/>
          <w:szCs w:val="24"/>
          <w:rtl/>
          <w:lang w:bidi="ar-EG"/>
        </w:rPr>
        <w:t xml:space="preserve"> ،</w:t>
      </w:r>
      <w:r w:rsidRPr="0097787B">
        <w:rPr>
          <w:rFonts w:hint="cs"/>
          <w:sz w:val="24"/>
          <w:szCs w:val="24"/>
          <w:rtl/>
          <w:lang w:bidi="ar-EG"/>
        </w:rPr>
        <w:t xml:space="preserve"> فمجلس الشيوخ تحت رقم 427 </w:t>
      </w:r>
      <w:r>
        <w:rPr>
          <w:rFonts w:hint="cs"/>
          <w:sz w:val="24"/>
          <w:szCs w:val="24"/>
          <w:rtl/>
          <w:lang w:bidi="ar-EG"/>
        </w:rPr>
        <w:t xml:space="preserve">( </w:t>
      </w:r>
      <w:r w:rsidRPr="0097787B">
        <w:rPr>
          <w:rFonts w:hint="cs"/>
          <w:sz w:val="24"/>
          <w:szCs w:val="24"/>
          <w:rtl/>
          <w:lang w:bidi="ar-EG"/>
        </w:rPr>
        <w:t>مجموعة الأعمال التحضيرية 4 ص 39 وص 41</w:t>
      </w:r>
      <w:r>
        <w:rPr>
          <w:rFonts w:hint="cs"/>
          <w:sz w:val="24"/>
          <w:szCs w:val="24"/>
          <w:rtl/>
          <w:lang w:bidi="ar-EG"/>
        </w:rPr>
        <w:t xml:space="preserve"> ) .</w:t>
      </w:r>
      <w:r w:rsidRPr="0097787B">
        <w:rPr>
          <w:rFonts w:hint="cs"/>
          <w:sz w:val="24"/>
          <w:szCs w:val="24"/>
          <w:rtl/>
          <w:lang w:bidi="ar-EG"/>
        </w:rPr>
        <w:t xml:space="preserve"> </w:t>
      </w:r>
    </w:p>
  </w:footnote>
  <w:footnote w:id="695">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التقنين المدين السابق م 336</w:t>
      </w:r>
      <w:r>
        <w:rPr>
          <w:rFonts w:hint="cs"/>
          <w:sz w:val="24"/>
          <w:szCs w:val="24"/>
          <w:rtl/>
          <w:lang w:bidi="ar-EG"/>
        </w:rPr>
        <w:t xml:space="preserve">  /  </w:t>
      </w:r>
      <w:r w:rsidRPr="0097787B">
        <w:rPr>
          <w:rFonts w:hint="cs"/>
          <w:sz w:val="24"/>
          <w:szCs w:val="24"/>
          <w:rtl/>
          <w:lang w:bidi="ar-EG"/>
        </w:rPr>
        <w:t>419</w:t>
      </w:r>
      <w:r>
        <w:rPr>
          <w:rFonts w:hint="cs"/>
          <w:sz w:val="24"/>
          <w:szCs w:val="24"/>
          <w:rtl/>
          <w:lang w:bidi="ar-EG"/>
        </w:rPr>
        <w:t xml:space="preserve"> :</w:t>
      </w:r>
      <w:r w:rsidRPr="0097787B">
        <w:rPr>
          <w:rFonts w:hint="cs"/>
          <w:sz w:val="24"/>
          <w:szCs w:val="24"/>
          <w:rtl/>
          <w:lang w:bidi="ar-EG"/>
        </w:rPr>
        <w:t xml:space="preserve"> الغبن الفاحش الزائد عن خمس ثمن العقار المبيع لا يترتب عليه حق إلا للبائع في طلب تكملة الثمن</w:t>
      </w:r>
      <w:r>
        <w:rPr>
          <w:rFonts w:hint="cs"/>
          <w:sz w:val="24"/>
          <w:szCs w:val="24"/>
          <w:rtl/>
          <w:lang w:bidi="ar-EG"/>
        </w:rPr>
        <w:t xml:space="preserve"> ،</w:t>
      </w:r>
      <w:r w:rsidRPr="0097787B">
        <w:rPr>
          <w:rFonts w:hint="cs"/>
          <w:sz w:val="24"/>
          <w:szCs w:val="24"/>
          <w:rtl/>
          <w:lang w:bidi="ar-EG"/>
        </w:rPr>
        <w:t xml:space="preserve"> ويكون ذلك في حالة بيع عقار القصر فقط</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337</w:t>
      </w:r>
      <w:r>
        <w:rPr>
          <w:rFonts w:hint="cs"/>
          <w:sz w:val="24"/>
          <w:szCs w:val="24"/>
          <w:rtl/>
          <w:lang w:bidi="ar-EG"/>
        </w:rPr>
        <w:t xml:space="preserve">  /  </w:t>
      </w:r>
      <w:r w:rsidRPr="0097787B">
        <w:rPr>
          <w:rFonts w:hint="cs"/>
          <w:sz w:val="24"/>
          <w:szCs w:val="24"/>
          <w:rtl/>
          <w:lang w:bidi="ar-EG"/>
        </w:rPr>
        <w:t>420</w:t>
      </w:r>
      <w:r>
        <w:rPr>
          <w:rFonts w:hint="cs"/>
          <w:sz w:val="24"/>
          <w:szCs w:val="24"/>
          <w:rtl/>
          <w:lang w:bidi="ar-EG"/>
        </w:rPr>
        <w:t xml:space="preserve"> :</w:t>
      </w:r>
      <w:r w:rsidRPr="0097787B">
        <w:rPr>
          <w:rFonts w:hint="cs"/>
          <w:sz w:val="24"/>
          <w:szCs w:val="24"/>
          <w:rtl/>
          <w:lang w:bidi="ar-EG"/>
        </w:rPr>
        <w:t xml:space="preserve"> يسقط حق إقامة الدعوى بالغبن الفاحش بعد بلوغ البائع سن الرشد أو وفاته بسنتين</w:t>
      </w:r>
      <w:r>
        <w:rPr>
          <w:rFonts w:hint="cs"/>
          <w:sz w:val="24"/>
          <w:szCs w:val="24"/>
          <w:rtl/>
          <w:lang w:bidi="ar-EG"/>
        </w:rPr>
        <w:t xml:space="preserve"> .</w:t>
      </w:r>
      <w:r w:rsidRPr="0097787B">
        <w:rPr>
          <w:rFonts w:hint="cs"/>
          <w:sz w:val="24"/>
          <w:szCs w:val="24"/>
          <w:rtl/>
          <w:lang w:bidi="ar-EG"/>
        </w:rPr>
        <w:t xml:space="preserve"> ولا يترتب على ذلك الحق إخلال بحقوق أصحاب الرهون العقارية</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والفروق ما بين التقنينين الجديد والسابق بينتها المذكرة الإيضاحية فيما يأتي</w:t>
      </w:r>
      <w:r>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1</w:t>
      </w:r>
      <w:r>
        <w:rPr>
          <w:rFonts w:hint="cs"/>
          <w:sz w:val="24"/>
          <w:szCs w:val="24"/>
          <w:rtl/>
          <w:lang w:bidi="ar-EG"/>
        </w:rPr>
        <w:t xml:space="preserve"> - </w:t>
      </w:r>
      <w:r w:rsidRPr="0097787B">
        <w:rPr>
          <w:rFonts w:hint="cs"/>
          <w:sz w:val="24"/>
          <w:szCs w:val="24"/>
          <w:rtl/>
          <w:lang w:bidi="ar-EG"/>
        </w:rPr>
        <w:t>التقنين السابق لم يذكر إلا القاصر</w:t>
      </w:r>
      <w:r>
        <w:rPr>
          <w:rFonts w:hint="cs"/>
          <w:sz w:val="24"/>
          <w:szCs w:val="24"/>
          <w:rtl/>
          <w:lang w:bidi="ar-EG"/>
        </w:rPr>
        <w:t xml:space="preserve"> ،</w:t>
      </w:r>
      <w:r w:rsidRPr="0097787B">
        <w:rPr>
          <w:rFonts w:hint="cs"/>
          <w:sz w:val="24"/>
          <w:szCs w:val="24"/>
          <w:rtl/>
          <w:lang w:bidi="ar-EG"/>
        </w:rPr>
        <w:t xml:space="preserve"> وجرى القضاء المصري على أن ذلك يشمل غير القاصر أيضاً من غير كاملي الأهلية كالمحجوز عليه</w:t>
      </w:r>
      <w:r>
        <w:rPr>
          <w:rFonts w:hint="cs"/>
          <w:sz w:val="24"/>
          <w:szCs w:val="24"/>
          <w:rtl/>
          <w:lang w:bidi="ar-EG"/>
        </w:rPr>
        <w:t xml:space="preserve"> ،</w:t>
      </w:r>
      <w:r w:rsidRPr="0097787B">
        <w:rPr>
          <w:rFonts w:hint="cs"/>
          <w:sz w:val="24"/>
          <w:szCs w:val="24"/>
          <w:rtl/>
          <w:lang w:bidi="ar-EG"/>
        </w:rPr>
        <w:t xml:space="preserve"> فسجل التقنين الجديد هاذ القضاء بأ</w:t>
      </w:r>
      <w:r>
        <w:rPr>
          <w:rFonts w:hint="cs"/>
          <w:sz w:val="24"/>
          <w:szCs w:val="24"/>
          <w:rtl/>
          <w:lang w:bidi="ar-EG"/>
        </w:rPr>
        <w:t xml:space="preserve"> ،</w:t>
      </w:r>
      <w:r w:rsidRPr="0097787B">
        <w:rPr>
          <w:rFonts w:hint="cs"/>
          <w:sz w:val="24"/>
          <w:szCs w:val="24"/>
          <w:rtl/>
          <w:lang w:bidi="ar-EG"/>
        </w:rPr>
        <w:t xml:space="preserve"> نص على بيع العقار المملوك لشخص لا تتوافر فيه الأهلية </w:t>
      </w:r>
      <w:r>
        <w:rPr>
          <w:rFonts w:hint="cs"/>
          <w:sz w:val="24"/>
          <w:szCs w:val="24"/>
          <w:rtl/>
          <w:lang w:bidi="ar-EG"/>
        </w:rPr>
        <w:t xml:space="preserve">( </w:t>
      </w:r>
      <w:r w:rsidRPr="0097787B">
        <w:rPr>
          <w:rFonts w:hint="cs"/>
          <w:sz w:val="24"/>
          <w:szCs w:val="24"/>
          <w:rtl/>
          <w:lang w:bidi="ar-EG"/>
        </w:rPr>
        <w:t xml:space="preserve">استئناف مختلط 10 أبريل سنة </w:t>
      </w:r>
      <w:smartTag w:uri="urn:schemas-microsoft-com:office:smarttags" w:element="metricconverter">
        <w:smartTagPr>
          <w:attr w:name="ProductID" w:val="1889 م"/>
        </w:smartTagPr>
        <w:r w:rsidRPr="0097787B">
          <w:rPr>
            <w:rFonts w:hint="cs"/>
            <w:sz w:val="24"/>
            <w:szCs w:val="24"/>
            <w:rtl/>
            <w:lang w:bidi="ar-EG"/>
          </w:rPr>
          <w:t>1889 م</w:t>
        </w:r>
      </w:smartTag>
      <w:r w:rsidRPr="0097787B">
        <w:rPr>
          <w:rFonts w:hint="cs"/>
          <w:sz w:val="24"/>
          <w:szCs w:val="24"/>
          <w:rtl/>
          <w:lang w:bidi="ar-EG"/>
        </w:rPr>
        <w:t xml:space="preserve"> 1 ص 115 </w:t>
      </w:r>
      <w:r w:rsidRPr="0097787B">
        <w:rPr>
          <w:sz w:val="24"/>
          <w:szCs w:val="24"/>
          <w:rtl/>
          <w:lang w:bidi="ar-EG"/>
        </w:rPr>
        <w:t>–</w:t>
      </w:r>
      <w:r w:rsidRPr="0097787B">
        <w:rPr>
          <w:rFonts w:hint="cs"/>
          <w:sz w:val="24"/>
          <w:szCs w:val="24"/>
          <w:rtl/>
          <w:lang w:bidi="ar-EG"/>
        </w:rPr>
        <w:t xml:space="preserve"> قارن 10 ديسمبر سنة </w:t>
      </w:r>
      <w:smartTag w:uri="urn:schemas-microsoft-com:office:smarttags" w:element="metricconverter">
        <w:smartTagPr>
          <w:attr w:name="ProductID" w:val="1890 م"/>
        </w:smartTagPr>
        <w:r w:rsidRPr="0097787B">
          <w:rPr>
            <w:rFonts w:hint="cs"/>
            <w:sz w:val="24"/>
            <w:szCs w:val="24"/>
            <w:rtl/>
            <w:lang w:bidi="ar-EG"/>
          </w:rPr>
          <w:t>1890 م</w:t>
        </w:r>
      </w:smartTag>
      <w:r w:rsidRPr="0097787B">
        <w:rPr>
          <w:rFonts w:hint="cs"/>
          <w:sz w:val="24"/>
          <w:szCs w:val="24"/>
          <w:rtl/>
          <w:lang w:bidi="ar-EG"/>
        </w:rPr>
        <w:t xml:space="preserve"> 3 ص 70</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2</w:t>
      </w:r>
      <w:r>
        <w:rPr>
          <w:rFonts w:hint="cs"/>
          <w:sz w:val="24"/>
          <w:szCs w:val="24"/>
          <w:rtl/>
          <w:lang w:bidi="ar-EG"/>
        </w:rPr>
        <w:t xml:space="preserve"> - </w:t>
      </w:r>
      <w:r w:rsidRPr="0097787B">
        <w:rPr>
          <w:rFonts w:hint="cs"/>
          <w:sz w:val="24"/>
          <w:szCs w:val="24"/>
          <w:rtl/>
          <w:lang w:bidi="ar-EG"/>
        </w:rPr>
        <w:t>نص التقنين الجديد على الطريقة التي يقدر بها الغبن</w:t>
      </w:r>
      <w:r>
        <w:rPr>
          <w:rFonts w:hint="cs"/>
          <w:sz w:val="24"/>
          <w:szCs w:val="24"/>
          <w:rtl/>
          <w:lang w:bidi="ar-EG"/>
        </w:rPr>
        <w:t xml:space="preserve"> ،</w:t>
      </w:r>
      <w:r w:rsidRPr="0097787B">
        <w:rPr>
          <w:rFonts w:hint="cs"/>
          <w:sz w:val="24"/>
          <w:szCs w:val="24"/>
          <w:rtl/>
          <w:lang w:bidi="ar-EG"/>
        </w:rPr>
        <w:t xml:space="preserve"> فذكر أنه يجب لتقدير ما إذاك أن الغبن يزيد على الخمس أن يقوم العقار حسب قيمته وقت البيع</w:t>
      </w:r>
      <w:r>
        <w:rPr>
          <w:rFonts w:hint="cs"/>
          <w:sz w:val="24"/>
          <w:szCs w:val="24"/>
          <w:rtl/>
          <w:lang w:bidi="ar-EG"/>
        </w:rPr>
        <w:t xml:space="preserve"> .</w:t>
      </w:r>
      <w:r w:rsidRPr="0097787B">
        <w:rPr>
          <w:rFonts w:hint="cs"/>
          <w:sz w:val="24"/>
          <w:szCs w:val="24"/>
          <w:rtl/>
          <w:lang w:bidi="ar-EG"/>
        </w:rPr>
        <w:t xml:space="preserve"> وهذا ما جرى عليه القضاء المصري</w:t>
      </w:r>
      <w:r>
        <w:rPr>
          <w:rFonts w:hint="cs"/>
          <w:sz w:val="24"/>
          <w:szCs w:val="24"/>
          <w:rtl/>
          <w:lang w:bidi="ar-EG"/>
        </w:rPr>
        <w:t xml:space="preserve"> ،</w:t>
      </w:r>
      <w:r w:rsidRPr="0097787B">
        <w:rPr>
          <w:rFonts w:hint="cs"/>
          <w:sz w:val="24"/>
          <w:szCs w:val="24"/>
          <w:rtl/>
          <w:lang w:bidi="ar-EG"/>
        </w:rPr>
        <w:t xml:space="preserve"> فقننه التقنين الجديد ناقلاً في ذلك عن المشروع الفرنسي الإيطالي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395</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3</w:t>
      </w:r>
      <w:r>
        <w:rPr>
          <w:rFonts w:hint="cs"/>
          <w:sz w:val="24"/>
          <w:szCs w:val="24"/>
          <w:rtl/>
          <w:lang w:bidi="ar-EG"/>
        </w:rPr>
        <w:t xml:space="preserve"> - </w:t>
      </w:r>
      <w:r w:rsidRPr="0097787B">
        <w:rPr>
          <w:rFonts w:hint="cs"/>
          <w:sz w:val="24"/>
          <w:szCs w:val="24"/>
          <w:rtl/>
          <w:lang w:bidi="ar-EG"/>
        </w:rPr>
        <w:t>جعل التقنين الجديد مدة التقادم ثلاث سنوات بدلاً من سنتين</w:t>
      </w:r>
      <w:r>
        <w:rPr>
          <w:rFonts w:hint="cs"/>
          <w:sz w:val="24"/>
          <w:szCs w:val="24"/>
          <w:rtl/>
          <w:lang w:bidi="ar-EG"/>
        </w:rPr>
        <w:t xml:space="preserve"> ،</w:t>
      </w:r>
      <w:r w:rsidRPr="0097787B">
        <w:rPr>
          <w:rFonts w:hint="cs"/>
          <w:sz w:val="24"/>
          <w:szCs w:val="24"/>
          <w:rtl/>
          <w:lang w:bidi="ar-EG"/>
        </w:rPr>
        <w:t xml:space="preserve"> حتى يتسق التشريع في دعاوى الإبطال مع دعوى تكملة الثمن للغبن </w:t>
      </w:r>
      <w:r>
        <w:rPr>
          <w:rFonts w:hint="cs"/>
          <w:sz w:val="24"/>
          <w:szCs w:val="24"/>
          <w:rtl/>
          <w:lang w:bidi="ar-EG"/>
        </w:rPr>
        <w:t xml:space="preserve">( </w:t>
      </w:r>
      <w:r w:rsidRPr="0097787B">
        <w:rPr>
          <w:rFonts w:hint="cs"/>
          <w:sz w:val="24"/>
          <w:szCs w:val="24"/>
          <w:rtl/>
          <w:lang w:bidi="ar-EG"/>
        </w:rPr>
        <w:t>أنظر سريان التقنين الجديد بالنسبة إلى الزمان فيما يلي فقرة 223</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4</w:t>
      </w:r>
      <w:r>
        <w:rPr>
          <w:rFonts w:hint="cs"/>
          <w:sz w:val="24"/>
          <w:szCs w:val="24"/>
          <w:rtl/>
          <w:lang w:bidi="ar-EG"/>
        </w:rPr>
        <w:t xml:space="preserve"> - </w:t>
      </w:r>
      <w:r w:rsidRPr="0097787B">
        <w:rPr>
          <w:rFonts w:hint="cs"/>
          <w:sz w:val="24"/>
          <w:szCs w:val="24"/>
          <w:rtl/>
          <w:lang w:bidi="ar-EG"/>
        </w:rPr>
        <w:t>نص التقنين الجديد على عدم جواز الطعن بالغبن في بيع تم كنص القانون بطريق المزاد العلني</w:t>
      </w:r>
      <w:r>
        <w:rPr>
          <w:rFonts w:hint="cs"/>
          <w:sz w:val="24"/>
          <w:szCs w:val="24"/>
          <w:rtl/>
          <w:lang w:bidi="ar-EG"/>
        </w:rPr>
        <w:t xml:space="preserve"> ،</w:t>
      </w:r>
      <w:r w:rsidRPr="0097787B">
        <w:rPr>
          <w:rFonts w:hint="cs"/>
          <w:sz w:val="24"/>
          <w:szCs w:val="24"/>
          <w:rtl/>
          <w:lang w:bidi="ar-EG"/>
        </w:rPr>
        <w:t xml:space="preserve"> كالبيع جبراً للتنفيذ على مال المدين وكبيع عقار القاصر في المزاد العلني</w:t>
      </w:r>
      <w:r>
        <w:rPr>
          <w:rFonts w:hint="cs"/>
          <w:sz w:val="24"/>
          <w:szCs w:val="24"/>
          <w:rtl/>
          <w:lang w:bidi="ar-EG"/>
        </w:rPr>
        <w:t xml:space="preserve"> ،</w:t>
      </w:r>
      <w:r w:rsidRPr="0097787B">
        <w:rPr>
          <w:rFonts w:hint="cs"/>
          <w:sz w:val="24"/>
          <w:szCs w:val="24"/>
          <w:rtl/>
          <w:lang w:bidi="ar-EG"/>
        </w:rPr>
        <w:t xml:space="preserve"> لأن المفروض في هذه البيوع أن كل الإجراءات اللازمة للحصول على أعلى ثمن ممكن وقت البيع اتخذت</w:t>
      </w:r>
      <w:r>
        <w:rPr>
          <w:rFonts w:hint="cs"/>
          <w:sz w:val="24"/>
          <w:szCs w:val="24"/>
          <w:rtl/>
          <w:lang w:bidi="ar-EG"/>
        </w:rPr>
        <w:t xml:space="preserve"> ،</w:t>
      </w:r>
      <w:r w:rsidRPr="0097787B">
        <w:rPr>
          <w:rFonts w:hint="cs"/>
          <w:sz w:val="24"/>
          <w:szCs w:val="24"/>
          <w:rtl/>
          <w:lang w:bidi="ar-EG"/>
        </w:rPr>
        <w:t xml:space="preserve"> فإذا رسا المزاد رغم ذلك بثمن فيه غبن</w:t>
      </w:r>
      <w:r>
        <w:rPr>
          <w:rFonts w:hint="cs"/>
          <w:sz w:val="24"/>
          <w:szCs w:val="24"/>
          <w:rtl/>
          <w:lang w:bidi="ar-EG"/>
        </w:rPr>
        <w:t xml:space="preserve"> ،</w:t>
      </w:r>
      <w:r w:rsidRPr="0097787B">
        <w:rPr>
          <w:rFonts w:hint="cs"/>
          <w:sz w:val="24"/>
          <w:szCs w:val="24"/>
          <w:rtl/>
          <w:lang w:bidi="ar-EG"/>
        </w:rPr>
        <w:t xml:space="preserve"> فليس في الأمر حيلة</w:t>
      </w:r>
      <w:r>
        <w:rPr>
          <w:rFonts w:hint="cs"/>
          <w:sz w:val="24"/>
          <w:szCs w:val="24"/>
          <w:rtl/>
          <w:lang w:bidi="ar-EG"/>
        </w:rPr>
        <w:t xml:space="preserve"> .</w:t>
      </w:r>
      <w:r w:rsidRPr="0097787B">
        <w:rPr>
          <w:rFonts w:hint="cs"/>
          <w:sz w:val="24"/>
          <w:szCs w:val="24"/>
          <w:rtl/>
          <w:lang w:bidi="ar-EG"/>
        </w:rPr>
        <w:t xml:space="preserve"> وفي هذا أيضاً تقنين لما جرى عليه القضاء في مصر</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 xml:space="preserve">أنظر فيما تقدم مجموعة الأعمال التحضيرية 4 ص 39 </w:t>
      </w:r>
      <w:r w:rsidRPr="0097787B">
        <w:rPr>
          <w:sz w:val="24"/>
          <w:szCs w:val="24"/>
          <w:rtl/>
          <w:lang w:bidi="ar-EG"/>
        </w:rPr>
        <w:t>–</w:t>
      </w:r>
      <w:r w:rsidRPr="0097787B">
        <w:rPr>
          <w:rFonts w:hint="cs"/>
          <w:sz w:val="24"/>
          <w:szCs w:val="24"/>
          <w:rtl/>
          <w:lang w:bidi="ar-EG"/>
        </w:rPr>
        <w:t xml:space="preserve"> ص 40</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وتمكن إضافة فرق خامس إلى هذه الفروق الأربعة</w:t>
      </w:r>
      <w:r>
        <w:rPr>
          <w:rFonts w:hint="cs"/>
          <w:sz w:val="24"/>
          <w:szCs w:val="24"/>
          <w:rtl/>
          <w:lang w:bidi="ar-EG"/>
        </w:rPr>
        <w:t xml:space="preserve"> ،</w:t>
      </w:r>
      <w:r w:rsidRPr="0097787B">
        <w:rPr>
          <w:rFonts w:hint="cs"/>
          <w:sz w:val="24"/>
          <w:szCs w:val="24"/>
          <w:rtl/>
          <w:lang w:bidi="ar-EG"/>
        </w:rPr>
        <w:t xml:space="preserve"> هو الخاص بحماية الغير حسن النية</w:t>
      </w:r>
      <w:r>
        <w:rPr>
          <w:rFonts w:hint="cs"/>
          <w:sz w:val="24"/>
          <w:szCs w:val="24"/>
          <w:rtl/>
          <w:lang w:bidi="ar-EG"/>
        </w:rPr>
        <w:t xml:space="preserve"> ،</w:t>
      </w:r>
      <w:r w:rsidRPr="0097787B">
        <w:rPr>
          <w:rFonts w:hint="cs"/>
          <w:sz w:val="24"/>
          <w:szCs w:val="24"/>
          <w:rtl/>
          <w:lang w:bidi="ar-EG"/>
        </w:rPr>
        <w:t xml:space="preserve"> فقد عم التقنين الجديد إذا شمل بالحماية كل من كسب حقاً عينياً على العقار المبيع</w:t>
      </w:r>
      <w:r>
        <w:rPr>
          <w:rFonts w:hint="cs"/>
          <w:sz w:val="24"/>
          <w:szCs w:val="24"/>
          <w:rtl/>
          <w:lang w:bidi="ar-EG"/>
        </w:rPr>
        <w:t xml:space="preserve"> ،</w:t>
      </w:r>
      <w:r w:rsidRPr="0097787B">
        <w:rPr>
          <w:rFonts w:hint="cs"/>
          <w:sz w:val="24"/>
          <w:szCs w:val="24"/>
          <w:rtl/>
          <w:lang w:bidi="ar-EG"/>
        </w:rPr>
        <w:t xml:space="preserve"> وقصر التقنين السابق الحماية على أصحاب الرهون العقارية</w:t>
      </w:r>
      <w:r>
        <w:rPr>
          <w:rFonts w:hint="cs"/>
          <w:sz w:val="24"/>
          <w:szCs w:val="24"/>
          <w:rtl/>
          <w:lang w:bidi="ar-EG"/>
        </w:rPr>
        <w:t xml:space="preserve"> .</w:t>
      </w:r>
      <w:r w:rsidRPr="0097787B">
        <w:rPr>
          <w:rFonts w:hint="cs"/>
          <w:sz w:val="24"/>
          <w:szCs w:val="24"/>
          <w:rtl/>
          <w:lang w:bidi="ar-EG"/>
        </w:rPr>
        <w:t xml:space="preserve"> </w:t>
      </w:r>
    </w:p>
  </w:footnote>
  <w:footnote w:id="696">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التقنينات المدنية العربية الأخرى</w:t>
      </w:r>
      <w:r>
        <w:rPr>
          <w:rFonts w:hint="cs"/>
          <w:sz w:val="24"/>
          <w:szCs w:val="24"/>
          <w:rtl/>
          <w:lang w:bidi="ar-EG"/>
        </w:rPr>
        <w:t xml:space="preserve"> :</w:t>
      </w:r>
      <w:r w:rsidRPr="0097787B">
        <w:rPr>
          <w:rFonts w:hint="cs"/>
          <w:sz w:val="24"/>
          <w:szCs w:val="24"/>
          <w:rtl/>
          <w:lang w:bidi="ar-EG"/>
        </w:rPr>
        <w:t xml:space="preserve"> التقنين المدني السوري م 393 </w:t>
      </w:r>
      <w:r w:rsidRPr="0097787B">
        <w:rPr>
          <w:sz w:val="24"/>
          <w:szCs w:val="24"/>
          <w:rtl/>
          <w:lang w:bidi="ar-EG"/>
        </w:rPr>
        <w:t>–</w:t>
      </w:r>
      <w:r w:rsidRPr="0097787B">
        <w:rPr>
          <w:rFonts w:hint="cs"/>
          <w:sz w:val="24"/>
          <w:szCs w:val="24"/>
          <w:rtl/>
          <w:lang w:bidi="ar-EG"/>
        </w:rPr>
        <w:t xml:space="preserve"> 395 </w:t>
      </w:r>
      <w:r>
        <w:rPr>
          <w:rFonts w:hint="cs"/>
          <w:sz w:val="24"/>
          <w:szCs w:val="24"/>
          <w:rtl/>
          <w:lang w:bidi="ar-EG"/>
        </w:rPr>
        <w:t xml:space="preserve">( </w:t>
      </w:r>
      <w:r w:rsidRPr="0097787B">
        <w:rPr>
          <w:rFonts w:hint="cs"/>
          <w:sz w:val="24"/>
          <w:szCs w:val="24"/>
          <w:rtl/>
          <w:lang w:bidi="ar-EG"/>
        </w:rPr>
        <w:t xml:space="preserve">مطابقة للمواد 425 </w:t>
      </w:r>
      <w:r w:rsidRPr="0097787B">
        <w:rPr>
          <w:sz w:val="24"/>
          <w:szCs w:val="24"/>
          <w:rtl/>
          <w:lang w:bidi="ar-EG"/>
        </w:rPr>
        <w:t>–</w:t>
      </w:r>
      <w:r w:rsidRPr="0097787B">
        <w:rPr>
          <w:rFonts w:hint="cs"/>
          <w:sz w:val="24"/>
          <w:szCs w:val="24"/>
          <w:rtl/>
          <w:lang w:bidi="ar-EG"/>
        </w:rPr>
        <w:t xml:space="preserve"> 427 من التقنين المدني المصري </w:t>
      </w:r>
      <w:r w:rsidRPr="0097787B">
        <w:rPr>
          <w:sz w:val="24"/>
          <w:szCs w:val="24"/>
          <w:rtl/>
          <w:lang w:bidi="ar-EG"/>
        </w:rPr>
        <w:t>–</w:t>
      </w:r>
      <w:r w:rsidRPr="0097787B">
        <w:rPr>
          <w:rFonts w:hint="cs"/>
          <w:sz w:val="24"/>
          <w:szCs w:val="24"/>
          <w:rtl/>
          <w:lang w:bidi="ar-EG"/>
        </w:rPr>
        <w:t xml:space="preserve"> وأنظر في القانون المدني السوري الأستاذ مصطفى الزرقا فقرة 77 </w:t>
      </w:r>
      <w:r w:rsidRPr="0097787B">
        <w:rPr>
          <w:sz w:val="24"/>
          <w:szCs w:val="24"/>
          <w:rtl/>
          <w:lang w:bidi="ar-EG"/>
        </w:rPr>
        <w:t>–</w:t>
      </w:r>
      <w:r w:rsidRPr="0097787B">
        <w:rPr>
          <w:rFonts w:hint="cs"/>
          <w:sz w:val="24"/>
          <w:szCs w:val="24"/>
          <w:rtl/>
          <w:lang w:bidi="ar-EG"/>
        </w:rPr>
        <w:t xml:space="preserve"> فقرة 83</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 xml:space="preserve">التقنين المدني الليبي م 414 </w:t>
      </w:r>
      <w:r w:rsidRPr="0097787B">
        <w:rPr>
          <w:sz w:val="24"/>
          <w:szCs w:val="24"/>
          <w:rtl/>
          <w:lang w:bidi="ar-EG"/>
        </w:rPr>
        <w:t>–</w:t>
      </w:r>
      <w:r w:rsidRPr="0097787B">
        <w:rPr>
          <w:rFonts w:hint="cs"/>
          <w:sz w:val="24"/>
          <w:szCs w:val="24"/>
          <w:rtl/>
          <w:lang w:bidi="ar-EG"/>
        </w:rPr>
        <w:t xml:space="preserve"> 416 </w:t>
      </w:r>
      <w:r>
        <w:rPr>
          <w:rFonts w:hint="cs"/>
          <w:sz w:val="24"/>
          <w:szCs w:val="24"/>
          <w:rtl/>
          <w:lang w:bidi="ar-EG"/>
        </w:rPr>
        <w:t xml:space="preserve">( </w:t>
      </w:r>
      <w:r w:rsidRPr="0097787B">
        <w:rPr>
          <w:rFonts w:hint="cs"/>
          <w:sz w:val="24"/>
          <w:szCs w:val="24"/>
          <w:rtl/>
          <w:lang w:bidi="ar-EG"/>
        </w:rPr>
        <w:t xml:space="preserve">مطابقة للمواد 425 </w:t>
      </w:r>
      <w:r w:rsidRPr="0097787B">
        <w:rPr>
          <w:sz w:val="24"/>
          <w:szCs w:val="24"/>
          <w:rtl/>
          <w:lang w:bidi="ar-EG"/>
        </w:rPr>
        <w:t>–</w:t>
      </w:r>
      <w:r w:rsidRPr="0097787B">
        <w:rPr>
          <w:rFonts w:hint="cs"/>
          <w:sz w:val="24"/>
          <w:szCs w:val="24"/>
          <w:rtl/>
          <w:lang w:bidi="ar-EG"/>
        </w:rPr>
        <w:t xml:space="preserve"> 427 من التقنين المدني المصري</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التقنين المدني العراقي م 124</w:t>
      </w:r>
      <w:r>
        <w:rPr>
          <w:rFonts w:hint="cs"/>
          <w:sz w:val="24"/>
          <w:szCs w:val="24"/>
          <w:rtl/>
          <w:lang w:bidi="ar-EG"/>
        </w:rPr>
        <w:t xml:space="preserve"> :</w:t>
      </w:r>
      <w:r w:rsidRPr="0097787B">
        <w:rPr>
          <w:rFonts w:hint="cs"/>
          <w:sz w:val="24"/>
          <w:szCs w:val="24"/>
          <w:rtl/>
          <w:lang w:bidi="ar-EG"/>
        </w:rPr>
        <w:t xml:space="preserve"> 1 </w:t>
      </w:r>
      <w:r w:rsidRPr="0097787B">
        <w:rPr>
          <w:sz w:val="24"/>
          <w:szCs w:val="24"/>
          <w:rtl/>
          <w:lang w:bidi="ar-EG"/>
        </w:rPr>
        <w:t>–</w:t>
      </w:r>
      <w:r w:rsidRPr="0097787B">
        <w:rPr>
          <w:rFonts w:hint="cs"/>
          <w:sz w:val="24"/>
          <w:szCs w:val="24"/>
          <w:rtl/>
          <w:lang w:bidi="ar-EG"/>
        </w:rPr>
        <w:t xml:space="preserve"> مجرد الغبن لا يمنع من نفاذ العقد ما دام الغبن لم يصحبه تغرير</w:t>
      </w:r>
      <w:r>
        <w:rPr>
          <w:rFonts w:hint="cs"/>
          <w:sz w:val="24"/>
          <w:szCs w:val="24"/>
          <w:rtl/>
          <w:lang w:bidi="ar-EG"/>
        </w:rPr>
        <w:t xml:space="preserve"> .</w:t>
      </w:r>
      <w:r w:rsidRPr="0097787B">
        <w:rPr>
          <w:rFonts w:hint="cs"/>
          <w:sz w:val="24"/>
          <w:szCs w:val="24"/>
          <w:rtl/>
          <w:lang w:bidi="ar-EG"/>
        </w:rPr>
        <w:t xml:space="preserve"> 2</w:t>
      </w:r>
      <w:r>
        <w:rPr>
          <w:rFonts w:hint="cs"/>
          <w:sz w:val="24"/>
          <w:szCs w:val="24"/>
          <w:rtl/>
          <w:lang w:bidi="ar-EG"/>
        </w:rPr>
        <w:t xml:space="preserve"> - </w:t>
      </w:r>
      <w:r w:rsidRPr="0097787B">
        <w:rPr>
          <w:rFonts w:hint="cs"/>
          <w:sz w:val="24"/>
          <w:szCs w:val="24"/>
          <w:rtl/>
          <w:lang w:bidi="ar-EG"/>
        </w:rPr>
        <w:t>على أنه إذا كان الغبن فاحشاً وكان المغبون محجوراً أو كان المال الذي حصل فيه الغبن مال الدولة أو الوقف</w:t>
      </w:r>
      <w:r>
        <w:rPr>
          <w:rFonts w:hint="cs"/>
          <w:sz w:val="24"/>
          <w:szCs w:val="24"/>
          <w:rtl/>
          <w:lang w:bidi="ar-EG"/>
        </w:rPr>
        <w:t xml:space="preserve"> ،</w:t>
      </w:r>
      <w:r w:rsidRPr="0097787B">
        <w:rPr>
          <w:rFonts w:hint="cs"/>
          <w:sz w:val="24"/>
          <w:szCs w:val="24"/>
          <w:rtl/>
          <w:lang w:bidi="ar-EG"/>
        </w:rPr>
        <w:t xml:space="preserve"> فإن العقد يكون باطلاً</w:t>
      </w:r>
      <w:r>
        <w:rPr>
          <w:rFonts w:hint="cs"/>
          <w:sz w:val="24"/>
          <w:szCs w:val="24"/>
          <w:rtl/>
          <w:lang w:bidi="ar-EG"/>
        </w:rPr>
        <w:t xml:space="preserve"> .</w:t>
      </w:r>
      <w:r w:rsidRPr="0097787B">
        <w:rPr>
          <w:rFonts w:hint="cs"/>
          <w:sz w:val="24"/>
          <w:szCs w:val="24"/>
          <w:rtl/>
          <w:lang w:bidi="ar-EG"/>
        </w:rPr>
        <w:t xml:space="preserve"> 3</w:t>
      </w:r>
      <w:r>
        <w:rPr>
          <w:rFonts w:hint="cs"/>
          <w:sz w:val="24"/>
          <w:szCs w:val="24"/>
          <w:rtl/>
          <w:lang w:bidi="ar-EG"/>
        </w:rPr>
        <w:t xml:space="preserve"> - </w:t>
      </w:r>
      <w:r w:rsidRPr="0097787B">
        <w:rPr>
          <w:rFonts w:hint="cs"/>
          <w:sz w:val="24"/>
          <w:szCs w:val="24"/>
          <w:rtl/>
          <w:lang w:bidi="ar-EG"/>
        </w:rPr>
        <w:t>لا يجوز الطعن بالغبن في عقد تم بطريق المزايدة العلنية</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rFonts w:hint="cs"/>
          <w:sz w:val="24"/>
          <w:szCs w:val="24"/>
          <w:rtl/>
          <w:lang w:bidi="ar-EG"/>
        </w:rPr>
        <w:t>ويختلف التقنين العراقي عن التقنين المصري بوجه خاص في الجزاء المترتب على الغبن</w:t>
      </w:r>
      <w:r>
        <w:rPr>
          <w:rFonts w:hint="cs"/>
          <w:sz w:val="24"/>
          <w:szCs w:val="24"/>
          <w:rtl/>
          <w:lang w:bidi="ar-EG"/>
        </w:rPr>
        <w:t xml:space="preserve"> ،</w:t>
      </w:r>
      <w:r w:rsidRPr="0097787B">
        <w:rPr>
          <w:rFonts w:hint="cs"/>
          <w:sz w:val="24"/>
          <w:szCs w:val="24"/>
          <w:rtl/>
          <w:lang w:bidi="ar-EG"/>
        </w:rPr>
        <w:t xml:space="preserve"> في التقنين المصري الجزاء هو تكملة الثمن</w:t>
      </w:r>
      <w:r>
        <w:rPr>
          <w:rFonts w:hint="cs"/>
          <w:sz w:val="24"/>
          <w:szCs w:val="24"/>
          <w:rtl/>
          <w:lang w:bidi="ar-EG"/>
        </w:rPr>
        <w:t xml:space="preserve"> ،</w:t>
      </w:r>
      <w:r w:rsidRPr="0097787B">
        <w:rPr>
          <w:rFonts w:hint="cs"/>
          <w:sz w:val="24"/>
          <w:szCs w:val="24"/>
          <w:rtl/>
          <w:lang w:bidi="ar-EG"/>
        </w:rPr>
        <w:t xml:space="preserve"> أما في التقنين العراقي فالجزاء هو بطلان العقد أصلاً</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تقنين الوجبات والعقود اللبناني م 213</w:t>
      </w:r>
      <w:r>
        <w:rPr>
          <w:rFonts w:hint="cs"/>
          <w:sz w:val="24"/>
          <w:szCs w:val="24"/>
          <w:rtl/>
          <w:lang w:bidi="ar-EG"/>
        </w:rPr>
        <w:t xml:space="preserve"> :</w:t>
      </w:r>
      <w:r w:rsidRPr="0097787B">
        <w:rPr>
          <w:rFonts w:hint="cs"/>
          <w:sz w:val="24"/>
          <w:szCs w:val="24"/>
          <w:rtl/>
          <w:lang w:bidi="ar-EG"/>
        </w:rPr>
        <w:t xml:space="preserve"> الغبن هو التفاوت وانتفاء التوازن بين الموجبات التي توضع لمصلحة فريق والموجبات التي تفرض على الفريق الآخر في العقود ذات العوض</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214</w:t>
      </w:r>
      <w:r>
        <w:rPr>
          <w:rFonts w:hint="cs"/>
          <w:sz w:val="24"/>
          <w:szCs w:val="24"/>
          <w:rtl/>
          <w:lang w:bidi="ar-EG"/>
        </w:rPr>
        <w:t xml:space="preserve"> :</w:t>
      </w:r>
      <w:r w:rsidRPr="0097787B">
        <w:rPr>
          <w:rFonts w:hint="cs"/>
          <w:sz w:val="24"/>
          <w:szCs w:val="24"/>
          <w:rtl/>
          <w:lang w:bidi="ar-EG"/>
        </w:rPr>
        <w:t xml:space="preserve"> إن الغبن لا يفسد في الأساس رضا المغبون</w:t>
      </w:r>
      <w:r>
        <w:rPr>
          <w:rFonts w:hint="cs"/>
          <w:sz w:val="24"/>
          <w:szCs w:val="24"/>
          <w:rtl/>
          <w:lang w:bidi="ar-EG"/>
        </w:rPr>
        <w:t xml:space="preserve"> .</w:t>
      </w:r>
      <w:r w:rsidRPr="0097787B">
        <w:rPr>
          <w:rFonts w:hint="cs"/>
          <w:sz w:val="24"/>
          <w:szCs w:val="24"/>
          <w:rtl/>
          <w:lang w:bidi="ar-EG"/>
        </w:rPr>
        <w:t xml:space="preserve"> ويكون الأمر على خلاف ذلك ويصبح العقد قابلاً للبطلان في الأحوال الآتية</w:t>
      </w:r>
      <w:r>
        <w:rPr>
          <w:rFonts w:hint="cs"/>
          <w:sz w:val="24"/>
          <w:szCs w:val="24"/>
          <w:rtl/>
          <w:lang w:bidi="ar-EG"/>
        </w:rPr>
        <w:t xml:space="preserve"> :</w:t>
      </w:r>
      <w:r w:rsidRPr="0097787B">
        <w:rPr>
          <w:rFonts w:hint="cs"/>
          <w:sz w:val="24"/>
          <w:szCs w:val="24"/>
          <w:rtl/>
          <w:lang w:bidi="ar-EG"/>
        </w:rPr>
        <w:t xml:space="preserve"> أولاً </w:t>
      </w:r>
      <w:r w:rsidRPr="0097787B">
        <w:rPr>
          <w:sz w:val="24"/>
          <w:szCs w:val="24"/>
          <w:rtl/>
          <w:lang w:bidi="ar-EG"/>
        </w:rPr>
        <w:t>–</w:t>
      </w:r>
      <w:r w:rsidRPr="0097787B">
        <w:rPr>
          <w:rFonts w:hint="cs"/>
          <w:sz w:val="24"/>
          <w:szCs w:val="24"/>
          <w:rtl/>
          <w:lang w:bidi="ar-EG"/>
        </w:rPr>
        <w:t>إذا كان المغبون قاصراً</w:t>
      </w:r>
      <w:r>
        <w:rPr>
          <w:rFonts w:hint="cs"/>
          <w:sz w:val="24"/>
          <w:szCs w:val="24"/>
          <w:rtl/>
          <w:lang w:bidi="ar-EG"/>
        </w:rPr>
        <w:t xml:space="preserve"> .</w:t>
      </w:r>
      <w:r w:rsidRPr="0097787B">
        <w:rPr>
          <w:rFonts w:hint="cs"/>
          <w:sz w:val="24"/>
          <w:szCs w:val="24"/>
          <w:rtl/>
          <w:lang w:bidi="ar-EG"/>
        </w:rPr>
        <w:t xml:space="preserve"> ثانياً </w:t>
      </w:r>
      <w:r w:rsidRPr="0097787B">
        <w:rPr>
          <w:sz w:val="24"/>
          <w:szCs w:val="24"/>
          <w:rtl/>
          <w:lang w:bidi="ar-EG"/>
        </w:rPr>
        <w:t>–</w:t>
      </w:r>
      <w:r w:rsidRPr="0097787B">
        <w:rPr>
          <w:rFonts w:hint="cs"/>
          <w:sz w:val="24"/>
          <w:szCs w:val="24"/>
          <w:rtl/>
          <w:lang w:bidi="ar-EG"/>
        </w:rPr>
        <w:t xml:space="preserve"> إذا كان المغبون راشداً وكان للغبن خاصتان</w:t>
      </w:r>
      <w:r>
        <w:rPr>
          <w:rFonts w:hint="cs"/>
          <w:sz w:val="24"/>
          <w:szCs w:val="24"/>
          <w:rtl/>
          <w:lang w:bidi="ar-EG"/>
        </w:rPr>
        <w:t xml:space="preserve"> :</w:t>
      </w:r>
      <w:r w:rsidRPr="0097787B">
        <w:rPr>
          <w:rFonts w:hint="cs"/>
          <w:sz w:val="24"/>
          <w:szCs w:val="24"/>
          <w:rtl/>
          <w:lang w:bidi="ar-EG"/>
        </w:rPr>
        <w:t xml:space="preserve"> الأولى أن يكون فاحشاً وشاذاً عن العادة المألوفة</w:t>
      </w:r>
      <w:r>
        <w:rPr>
          <w:rFonts w:hint="cs"/>
          <w:sz w:val="24"/>
          <w:szCs w:val="24"/>
          <w:rtl/>
          <w:lang w:bidi="ar-EG"/>
        </w:rPr>
        <w:t xml:space="preserve"> ،</w:t>
      </w:r>
      <w:r w:rsidRPr="0097787B">
        <w:rPr>
          <w:rFonts w:hint="cs"/>
          <w:sz w:val="24"/>
          <w:szCs w:val="24"/>
          <w:rtl/>
          <w:lang w:bidi="ar-EG"/>
        </w:rPr>
        <w:t xml:space="preserve"> والثانية أن يكون المستفيد قد أراد استثمار ضيق أو طيش أو عدم خبرة في المغبون</w:t>
      </w:r>
      <w:r>
        <w:rPr>
          <w:rFonts w:hint="cs"/>
          <w:sz w:val="24"/>
          <w:szCs w:val="24"/>
          <w:rtl/>
          <w:lang w:bidi="ar-EG"/>
        </w:rPr>
        <w:t xml:space="preserve"> .</w:t>
      </w:r>
      <w:r w:rsidRPr="0097787B">
        <w:rPr>
          <w:rFonts w:hint="cs"/>
          <w:sz w:val="24"/>
          <w:szCs w:val="24"/>
          <w:rtl/>
          <w:lang w:bidi="ar-EG"/>
        </w:rPr>
        <w:t xml:space="preserve"> ويمكن إلى الدرجة المعينة فيما تقدم إبطال عقود الغرر نفسها بسبب الغبن</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rFonts w:hint="cs"/>
          <w:sz w:val="24"/>
          <w:szCs w:val="24"/>
          <w:rtl/>
          <w:lang w:bidi="ar-EG"/>
        </w:rPr>
        <w:t>ويختلف التقنين اللبناني عن التقنين المصري فيما يأتي</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1</w:t>
      </w:r>
      <w:r>
        <w:rPr>
          <w:rFonts w:hint="cs"/>
          <w:sz w:val="24"/>
          <w:szCs w:val="24"/>
          <w:rtl/>
          <w:lang w:bidi="ar-EG"/>
        </w:rPr>
        <w:t xml:space="preserve"> ) </w:t>
      </w:r>
      <w:r w:rsidRPr="0097787B">
        <w:rPr>
          <w:rFonts w:hint="cs"/>
          <w:sz w:val="24"/>
          <w:szCs w:val="24"/>
          <w:rtl/>
          <w:lang w:bidi="ar-EG"/>
        </w:rPr>
        <w:t>لم يحدد التقنين اللبناني رقماً ثابتاً للغبن</w:t>
      </w:r>
      <w:r>
        <w:rPr>
          <w:rFonts w:hint="cs"/>
          <w:sz w:val="24"/>
          <w:szCs w:val="24"/>
          <w:rtl/>
          <w:lang w:bidi="ar-EG"/>
        </w:rPr>
        <w:t xml:space="preserve"> ،</w:t>
      </w:r>
      <w:r w:rsidRPr="0097787B">
        <w:rPr>
          <w:rFonts w:hint="cs"/>
          <w:sz w:val="24"/>
          <w:szCs w:val="24"/>
          <w:rtl/>
          <w:lang w:bidi="ar-EG"/>
        </w:rPr>
        <w:t xml:space="preserve"> وقد حدد التقنين المصري رقماً فجعله الخمس</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2</w:t>
      </w:r>
      <w:r>
        <w:rPr>
          <w:rFonts w:hint="cs"/>
          <w:sz w:val="24"/>
          <w:szCs w:val="24"/>
          <w:rtl/>
          <w:lang w:bidi="ar-EG"/>
        </w:rPr>
        <w:t xml:space="preserve"> ) </w:t>
      </w:r>
      <w:r w:rsidRPr="0097787B">
        <w:rPr>
          <w:rFonts w:hint="cs"/>
          <w:sz w:val="24"/>
          <w:szCs w:val="24"/>
          <w:rtl/>
          <w:lang w:bidi="ar-EG"/>
        </w:rPr>
        <w:t>مزج بين الغبن والاستغلال</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3</w:t>
      </w:r>
      <w:r>
        <w:rPr>
          <w:rFonts w:hint="cs"/>
          <w:sz w:val="24"/>
          <w:szCs w:val="24"/>
          <w:rtl/>
          <w:lang w:bidi="ar-EG"/>
        </w:rPr>
        <w:t xml:space="preserve"> ) </w:t>
      </w:r>
      <w:r w:rsidRPr="0097787B">
        <w:rPr>
          <w:rFonts w:hint="cs"/>
          <w:sz w:val="24"/>
          <w:szCs w:val="24"/>
          <w:rtl/>
          <w:lang w:bidi="ar-EG"/>
        </w:rPr>
        <w:t>قصر الغبن على القاصر دون غيره ممن لم تتوافر فيهم الأهلية</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4</w:t>
      </w:r>
      <w:r>
        <w:rPr>
          <w:rFonts w:hint="cs"/>
          <w:sz w:val="24"/>
          <w:szCs w:val="24"/>
          <w:rtl/>
          <w:lang w:bidi="ar-EG"/>
        </w:rPr>
        <w:t xml:space="preserve"> ) </w:t>
      </w:r>
      <w:r w:rsidRPr="0097787B">
        <w:rPr>
          <w:rFonts w:hint="cs"/>
          <w:sz w:val="24"/>
          <w:szCs w:val="24"/>
          <w:rtl/>
          <w:lang w:bidi="ar-EG"/>
        </w:rPr>
        <w:t>جعل جزاء الغبن إبطال العقد لا تكملة الثمن</w:t>
      </w:r>
      <w:r>
        <w:rPr>
          <w:rFonts w:hint="cs"/>
          <w:sz w:val="24"/>
          <w:szCs w:val="24"/>
          <w:rtl/>
          <w:lang w:bidi="ar-EG"/>
        </w:rPr>
        <w:t xml:space="preserve"> ) .</w:t>
      </w:r>
      <w:r w:rsidRPr="0097787B">
        <w:rPr>
          <w:rFonts w:hint="cs"/>
          <w:sz w:val="24"/>
          <w:szCs w:val="24"/>
          <w:rtl/>
          <w:lang w:bidi="ar-EG"/>
        </w:rPr>
        <w:t xml:space="preserve"> </w:t>
      </w:r>
    </w:p>
  </w:footnote>
  <w:footnote w:id="69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استئناف مختلط 15 ديسمبر سنة </w:t>
      </w:r>
      <w:smartTag w:uri="urn:schemas-microsoft-com:office:smarttags" w:element="metricconverter">
        <w:smartTagPr>
          <w:attr w:name="ProductID" w:val="1931 م"/>
        </w:smartTagPr>
        <w:r w:rsidRPr="0097787B">
          <w:rPr>
            <w:rFonts w:hint="cs"/>
            <w:sz w:val="24"/>
            <w:szCs w:val="24"/>
            <w:rtl/>
            <w:lang w:bidi="ar-EG"/>
          </w:rPr>
          <w:t>1931 م</w:t>
        </w:r>
      </w:smartTag>
      <w:r w:rsidRPr="0097787B">
        <w:rPr>
          <w:rFonts w:hint="cs"/>
          <w:sz w:val="24"/>
          <w:szCs w:val="24"/>
          <w:rtl/>
          <w:lang w:bidi="ar-EG"/>
        </w:rPr>
        <w:t xml:space="preserve"> 44 ص 62 </w:t>
      </w:r>
      <w:r w:rsidRPr="0097787B">
        <w:rPr>
          <w:sz w:val="24"/>
          <w:szCs w:val="24"/>
          <w:rtl/>
          <w:lang w:bidi="ar-EG"/>
        </w:rPr>
        <w:t>–</w:t>
      </w:r>
      <w:r w:rsidRPr="0097787B">
        <w:rPr>
          <w:rFonts w:hint="cs"/>
          <w:sz w:val="24"/>
          <w:szCs w:val="24"/>
          <w:rtl/>
          <w:lang w:bidi="ar-EG"/>
        </w:rPr>
        <w:t xml:space="preserve"> 4 فبراير سنة </w:t>
      </w:r>
      <w:smartTag w:uri="urn:schemas-microsoft-com:office:smarttags" w:element="metricconverter">
        <w:smartTagPr>
          <w:attr w:name="ProductID" w:val="1932 م"/>
        </w:smartTagPr>
        <w:r w:rsidRPr="0097787B">
          <w:rPr>
            <w:rFonts w:hint="cs"/>
            <w:sz w:val="24"/>
            <w:szCs w:val="24"/>
            <w:rtl/>
            <w:lang w:bidi="ar-EG"/>
          </w:rPr>
          <w:t>1932 م</w:t>
        </w:r>
      </w:smartTag>
      <w:r w:rsidRPr="0097787B">
        <w:rPr>
          <w:rFonts w:hint="cs"/>
          <w:sz w:val="24"/>
          <w:szCs w:val="24"/>
          <w:rtl/>
          <w:lang w:bidi="ar-EG"/>
        </w:rPr>
        <w:t xml:space="preserve"> 44 ص 159 </w:t>
      </w:r>
      <w:r w:rsidRPr="0097787B">
        <w:rPr>
          <w:sz w:val="24"/>
          <w:szCs w:val="24"/>
          <w:rtl/>
          <w:lang w:bidi="ar-EG"/>
        </w:rPr>
        <w:t>–</w:t>
      </w:r>
      <w:r w:rsidRPr="0097787B">
        <w:rPr>
          <w:rFonts w:hint="cs"/>
          <w:sz w:val="24"/>
          <w:szCs w:val="24"/>
          <w:rtl/>
          <w:lang w:bidi="ar-EG"/>
        </w:rPr>
        <w:t xml:space="preserve"> 22 يونيه سنة </w:t>
      </w:r>
      <w:smartTag w:uri="urn:schemas-microsoft-com:office:smarttags" w:element="metricconverter">
        <w:smartTagPr>
          <w:attr w:name="ProductID" w:val="1932 م"/>
        </w:smartTagPr>
        <w:r w:rsidRPr="0097787B">
          <w:rPr>
            <w:rFonts w:hint="cs"/>
            <w:sz w:val="24"/>
            <w:szCs w:val="24"/>
            <w:rtl/>
            <w:lang w:bidi="ar-EG"/>
          </w:rPr>
          <w:t>1932 م</w:t>
        </w:r>
      </w:smartTag>
      <w:r w:rsidRPr="0097787B">
        <w:rPr>
          <w:rFonts w:hint="cs"/>
          <w:sz w:val="24"/>
          <w:szCs w:val="24"/>
          <w:rtl/>
          <w:lang w:bidi="ar-EG"/>
        </w:rPr>
        <w:t xml:space="preserve"> 44 ص 389 </w:t>
      </w:r>
      <w:r w:rsidRPr="0097787B">
        <w:rPr>
          <w:sz w:val="24"/>
          <w:szCs w:val="24"/>
          <w:rtl/>
          <w:lang w:bidi="ar-EG"/>
        </w:rPr>
        <w:t>–</w:t>
      </w:r>
      <w:r w:rsidRPr="0097787B">
        <w:rPr>
          <w:rFonts w:hint="cs"/>
          <w:sz w:val="24"/>
          <w:szCs w:val="24"/>
          <w:rtl/>
          <w:lang w:bidi="ar-EG"/>
        </w:rPr>
        <w:t xml:space="preserve"> 30 نوفمبر سنة </w:t>
      </w:r>
      <w:smartTag w:uri="urn:schemas-microsoft-com:office:smarttags" w:element="metricconverter">
        <w:smartTagPr>
          <w:attr w:name="ProductID" w:val="1933 م"/>
        </w:smartTagPr>
        <w:r w:rsidRPr="0097787B">
          <w:rPr>
            <w:rFonts w:hint="cs"/>
            <w:sz w:val="24"/>
            <w:szCs w:val="24"/>
            <w:rtl/>
            <w:lang w:bidi="ar-EG"/>
          </w:rPr>
          <w:t>1933 م</w:t>
        </w:r>
      </w:smartTag>
      <w:r w:rsidRPr="0097787B">
        <w:rPr>
          <w:rFonts w:hint="cs"/>
          <w:sz w:val="24"/>
          <w:szCs w:val="24"/>
          <w:rtl/>
          <w:lang w:bidi="ar-EG"/>
        </w:rPr>
        <w:t xml:space="preserve"> 46 ص 62 </w:t>
      </w:r>
      <w:r w:rsidRPr="0097787B">
        <w:rPr>
          <w:sz w:val="24"/>
          <w:szCs w:val="24"/>
          <w:rtl/>
          <w:lang w:bidi="ar-EG"/>
        </w:rPr>
        <w:t>–</w:t>
      </w:r>
      <w:r w:rsidRPr="0097787B">
        <w:rPr>
          <w:rFonts w:hint="cs"/>
          <w:sz w:val="24"/>
          <w:szCs w:val="24"/>
          <w:rtl/>
          <w:lang w:bidi="ar-EG"/>
        </w:rPr>
        <w:t xml:space="preserve"> 30 أبريل سنة </w:t>
      </w:r>
      <w:smartTag w:uri="urn:schemas-microsoft-com:office:smarttags" w:element="metricconverter">
        <w:smartTagPr>
          <w:attr w:name="ProductID" w:val="1935 م"/>
        </w:smartTagPr>
        <w:r w:rsidRPr="0097787B">
          <w:rPr>
            <w:rFonts w:hint="cs"/>
            <w:sz w:val="24"/>
            <w:szCs w:val="24"/>
            <w:rtl/>
            <w:lang w:bidi="ar-EG"/>
          </w:rPr>
          <w:t>1935 م</w:t>
        </w:r>
      </w:smartTag>
      <w:r w:rsidRPr="0097787B">
        <w:rPr>
          <w:rFonts w:hint="cs"/>
          <w:sz w:val="24"/>
          <w:szCs w:val="24"/>
          <w:rtl/>
          <w:lang w:bidi="ar-EG"/>
        </w:rPr>
        <w:t xml:space="preserve"> 47 ص 281</w:t>
      </w:r>
      <w:r>
        <w:rPr>
          <w:rFonts w:hint="cs"/>
          <w:sz w:val="24"/>
          <w:szCs w:val="24"/>
          <w:rtl/>
          <w:lang w:bidi="ar-EG"/>
        </w:rPr>
        <w:t xml:space="preserve"> .</w:t>
      </w:r>
      <w:r w:rsidRPr="0097787B">
        <w:rPr>
          <w:rFonts w:hint="cs"/>
          <w:sz w:val="24"/>
          <w:szCs w:val="24"/>
          <w:rtl/>
          <w:lang w:bidi="ar-EG"/>
        </w:rPr>
        <w:t xml:space="preserve"> </w:t>
      </w:r>
    </w:p>
  </w:footnote>
  <w:footnote w:id="69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وقد يدخله البطلان من طريق عيب من عيوب الإرادة كالإكراه أو التدليس أو الغلط </w:t>
      </w:r>
      <w:r>
        <w:rPr>
          <w:rFonts w:hint="cs"/>
          <w:sz w:val="24"/>
          <w:szCs w:val="24"/>
          <w:rtl/>
          <w:lang w:bidi="ar-EG"/>
        </w:rPr>
        <w:t xml:space="preserve">( </w:t>
      </w:r>
      <w:r w:rsidRPr="0097787B">
        <w:rPr>
          <w:rFonts w:hint="cs"/>
          <w:sz w:val="24"/>
          <w:szCs w:val="24"/>
          <w:rtl/>
          <w:lang w:bidi="ar-EG"/>
        </w:rPr>
        <w:t xml:space="preserve">نقض مدني 8 فبراير سنة 1951 مجموعة أحكام النقض 2 رقم 59 ص 305 </w:t>
      </w:r>
      <w:r w:rsidRPr="0097787B">
        <w:rPr>
          <w:sz w:val="24"/>
          <w:szCs w:val="24"/>
          <w:rtl/>
          <w:lang w:bidi="ar-EG"/>
        </w:rPr>
        <w:t>–</w:t>
      </w:r>
      <w:r w:rsidRPr="0097787B">
        <w:rPr>
          <w:rFonts w:hint="cs"/>
          <w:sz w:val="24"/>
          <w:szCs w:val="24"/>
          <w:rtl/>
          <w:lang w:bidi="ar-EG"/>
        </w:rPr>
        <w:t xml:space="preserve"> وأنظر آنفاً فقرة 214 في الهامش</w:t>
      </w:r>
      <w:r>
        <w:rPr>
          <w:rFonts w:hint="cs"/>
          <w:sz w:val="24"/>
          <w:szCs w:val="24"/>
          <w:rtl/>
          <w:lang w:bidi="ar-EG"/>
        </w:rPr>
        <w:t xml:space="preserve"> ) .</w:t>
      </w:r>
      <w:r w:rsidRPr="0097787B">
        <w:rPr>
          <w:rFonts w:hint="cs"/>
          <w:sz w:val="24"/>
          <w:szCs w:val="24"/>
          <w:rtl/>
          <w:lang w:bidi="ar-EG"/>
        </w:rPr>
        <w:t xml:space="preserve"> </w:t>
      </w:r>
    </w:p>
  </w:footnote>
  <w:footnote w:id="69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أما الغبن ذو المعيار الذاتي الذي يعيب الرضا نفسه ولو كان المتعاقد كامل الأهلية </w:t>
      </w:r>
      <w:r w:rsidRPr="0097787B">
        <w:rPr>
          <w:sz w:val="24"/>
          <w:szCs w:val="24"/>
          <w:rtl/>
          <w:lang w:bidi="ar-EG"/>
        </w:rPr>
        <w:t>–</w:t>
      </w:r>
      <w:r w:rsidRPr="0097787B">
        <w:rPr>
          <w:rFonts w:hint="cs"/>
          <w:sz w:val="24"/>
          <w:szCs w:val="24"/>
          <w:rtl/>
          <w:lang w:bidi="ar-EG"/>
        </w:rPr>
        <w:t xml:space="preserve"> الاستغلال </w:t>
      </w:r>
      <w:r w:rsidRPr="0097787B">
        <w:rPr>
          <w:sz w:val="24"/>
          <w:szCs w:val="24"/>
          <w:rtl/>
          <w:lang w:bidi="ar-EG"/>
        </w:rPr>
        <w:t>–</w:t>
      </w:r>
      <w:r w:rsidRPr="0097787B">
        <w:rPr>
          <w:rFonts w:hint="cs"/>
          <w:sz w:val="24"/>
          <w:szCs w:val="24"/>
          <w:rtl/>
          <w:lang w:bidi="ar-EG"/>
        </w:rPr>
        <w:t xml:space="preserve"> فقد سبق بحثه </w:t>
      </w:r>
      <w:r>
        <w:rPr>
          <w:rFonts w:hint="cs"/>
          <w:sz w:val="24"/>
          <w:szCs w:val="24"/>
          <w:rtl/>
          <w:lang w:bidi="ar-EG"/>
        </w:rPr>
        <w:t xml:space="preserve">( </w:t>
      </w:r>
      <w:r w:rsidRPr="0097787B">
        <w:rPr>
          <w:rFonts w:hint="cs"/>
          <w:sz w:val="24"/>
          <w:szCs w:val="24"/>
          <w:rtl/>
          <w:lang w:bidi="ar-EG"/>
        </w:rPr>
        <w:t xml:space="preserve">أنظر الوسيط جزء أول فقرة 202 </w:t>
      </w:r>
      <w:r w:rsidRPr="0097787B">
        <w:rPr>
          <w:sz w:val="24"/>
          <w:szCs w:val="24"/>
          <w:rtl/>
          <w:lang w:bidi="ar-EG"/>
        </w:rPr>
        <w:t>–</w:t>
      </w:r>
      <w:r w:rsidRPr="0097787B">
        <w:rPr>
          <w:rFonts w:hint="cs"/>
          <w:sz w:val="24"/>
          <w:szCs w:val="24"/>
          <w:rtl/>
          <w:lang w:bidi="ar-EG"/>
        </w:rPr>
        <w:t xml:space="preserve"> فقرة 212</w:t>
      </w:r>
      <w:r>
        <w:rPr>
          <w:rFonts w:hint="cs"/>
          <w:sz w:val="24"/>
          <w:szCs w:val="24"/>
          <w:rtl/>
          <w:lang w:bidi="ar-EG"/>
        </w:rPr>
        <w:t xml:space="preserve"> ) .</w:t>
      </w:r>
      <w:r w:rsidRPr="0097787B">
        <w:rPr>
          <w:rFonts w:hint="cs"/>
          <w:sz w:val="24"/>
          <w:szCs w:val="24"/>
          <w:rtl/>
          <w:lang w:bidi="ar-EG"/>
        </w:rPr>
        <w:t xml:space="preserve"> </w:t>
      </w:r>
    </w:p>
  </w:footnote>
  <w:footnote w:id="700">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أما في القانون الفرنسي فيجوز الطعن في بيع العقار المملوك لكامل الأهلية إذا زاد الغبن على 7</w:t>
      </w:r>
      <w:r>
        <w:rPr>
          <w:rFonts w:hint="cs"/>
          <w:sz w:val="24"/>
          <w:szCs w:val="24"/>
          <w:rtl/>
          <w:lang w:bidi="ar-EG"/>
        </w:rPr>
        <w:t xml:space="preserve">  /  </w:t>
      </w:r>
      <w:r w:rsidRPr="0097787B">
        <w:rPr>
          <w:rFonts w:hint="cs"/>
          <w:sz w:val="24"/>
          <w:szCs w:val="24"/>
          <w:rtl/>
          <w:lang w:bidi="ar-EG"/>
        </w:rPr>
        <w:t>12 من قيمة العقار وقت البيع</w:t>
      </w:r>
      <w:r>
        <w:rPr>
          <w:rFonts w:hint="cs"/>
          <w:sz w:val="24"/>
          <w:szCs w:val="24"/>
          <w:rtl/>
          <w:lang w:bidi="ar-EG"/>
        </w:rPr>
        <w:t xml:space="preserve"> ،</w:t>
      </w:r>
      <w:r w:rsidRPr="0097787B">
        <w:rPr>
          <w:rFonts w:hint="cs"/>
          <w:sz w:val="24"/>
          <w:szCs w:val="24"/>
          <w:rtl/>
          <w:lang w:bidi="ar-EG"/>
        </w:rPr>
        <w:t xml:space="preserve"> ويجبر المشتري إما على رد العين واسترداد الثمن وإما على تكملة الثمن إلى تسعة أعشار القمية وقت البيع</w:t>
      </w:r>
      <w:r>
        <w:rPr>
          <w:rFonts w:hint="cs"/>
          <w:sz w:val="24"/>
          <w:szCs w:val="24"/>
          <w:rtl/>
          <w:lang w:bidi="ar-EG"/>
        </w:rPr>
        <w:t xml:space="preserve"> .</w:t>
      </w:r>
      <w:r w:rsidRPr="0097787B">
        <w:rPr>
          <w:rFonts w:hint="cs"/>
          <w:sz w:val="24"/>
          <w:szCs w:val="24"/>
          <w:rtl/>
          <w:lang w:bidi="ar-EG"/>
        </w:rPr>
        <w:t xml:space="preserve"> فرد المبيع هو الالتزام الأصلي</w:t>
      </w:r>
      <w:r>
        <w:rPr>
          <w:rFonts w:hint="cs"/>
          <w:sz w:val="24"/>
          <w:szCs w:val="24"/>
          <w:rtl/>
          <w:lang w:bidi="ar-EG"/>
        </w:rPr>
        <w:t xml:space="preserve"> ،</w:t>
      </w:r>
      <w:r w:rsidRPr="0097787B">
        <w:rPr>
          <w:rFonts w:hint="cs"/>
          <w:sz w:val="24"/>
          <w:szCs w:val="24"/>
          <w:rtl/>
          <w:lang w:bidi="ar-EG"/>
        </w:rPr>
        <w:t xml:space="preserve"> وتكملة الثمن التزام بدلي </w:t>
      </w:r>
      <w:r>
        <w:rPr>
          <w:rFonts w:hint="cs"/>
          <w:sz w:val="24"/>
          <w:szCs w:val="24"/>
          <w:rtl/>
          <w:lang w:bidi="ar-EG"/>
        </w:rPr>
        <w:t xml:space="preserve">( </w:t>
      </w:r>
      <w:r w:rsidRPr="0097787B">
        <w:rPr>
          <w:rFonts w:hint="cs"/>
          <w:sz w:val="24"/>
          <w:szCs w:val="24"/>
          <w:rtl/>
          <w:lang w:bidi="ar-EG"/>
        </w:rPr>
        <w:t xml:space="preserve">بلانيول وريبير وهامل 10 فقرة 246 ص 302 </w:t>
      </w:r>
      <w:r w:rsidRPr="0097787B">
        <w:rPr>
          <w:sz w:val="24"/>
          <w:szCs w:val="24"/>
          <w:rtl/>
          <w:lang w:bidi="ar-EG"/>
        </w:rPr>
        <w:t>–</w:t>
      </w:r>
      <w:r w:rsidRPr="0097787B">
        <w:rPr>
          <w:rFonts w:hint="cs"/>
          <w:sz w:val="24"/>
          <w:szCs w:val="24"/>
          <w:rtl/>
          <w:lang w:bidi="ar-EG"/>
        </w:rPr>
        <w:t xml:space="preserve"> ص 303 </w:t>
      </w:r>
      <w:r w:rsidRPr="0097787B">
        <w:rPr>
          <w:sz w:val="24"/>
          <w:szCs w:val="24"/>
          <w:rtl/>
          <w:lang w:bidi="ar-EG"/>
        </w:rPr>
        <w:t>–</w:t>
      </w:r>
      <w:r w:rsidRPr="0097787B">
        <w:rPr>
          <w:rFonts w:hint="cs"/>
          <w:sz w:val="24"/>
          <w:szCs w:val="24"/>
          <w:rtl/>
          <w:lang w:bidi="ar-EG"/>
        </w:rPr>
        <w:t xml:space="preserve"> جوسران 2 فقرة 1055 ص 551</w:t>
      </w:r>
      <w:r>
        <w:rPr>
          <w:rFonts w:hint="cs"/>
          <w:sz w:val="24"/>
          <w:szCs w:val="24"/>
          <w:rtl/>
          <w:lang w:bidi="ar-EG"/>
        </w:rPr>
        <w:t xml:space="preserve"> ) </w:t>
      </w:r>
      <w:r w:rsidRPr="0097787B">
        <w:rPr>
          <w:rFonts w:hint="cs"/>
          <w:sz w:val="24"/>
          <w:szCs w:val="24"/>
          <w:rtl/>
          <w:lang w:bidi="ar-EG"/>
        </w:rPr>
        <w:t xml:space="preserve">أنظر في تاريخ دعوى الغبن في القانون الفرنسي وأصل هذه الدعوى في القانون الروماني والقانون الفرنسي القديم بودري وسينيا فقرة 671 </w:t>
      </w:r>
      <w:r w:rsidRPr="0097787B">
        <w:rPr>
          <w:sz w:val="24"/>
          <w:szCs w:val="24"/>
          <w:rtl/>
          <w:lang w:bidi="ar-EG"/>
        </w:rPr>
        <w:t>–</w:t>
      </w:r>
      <w:r w:rsidRPr="0097787B">
        <w:rPr>
          <w:rFonts w:hint="cs"/>
          <w:sz w:val="24"/>
          <w:szCs w:val="24"/>
          <w:rtl/>
          <w:lang w:bidi="ar-EG"/>
        </w:rPr>
        <w:t xml:space="preserve"> فقرة 763 </w:t>
      </w:r>
      <w:r w:rsidRPr="0097787B">
        <w:rPr>
          <w:sz w:val="24"/>
          <w:szCs w:val="24"/>
          <w:rtl/>
          <w:lang w:bidi="ar-EG"/>
        </w:rPr>
        <w:t>–</w:t>
      </w:r>
      <w:r w:rsidRPr="0097787B">
        <w:rPr>
          <w:rFonts w:hint="cs"/>
          <w:sz w:val="24"/>
          <w:szCs w:val="24"/>
          <w:rtl/>
          <w:lang w:bidi="ar-EG"/>
        </w:rPr>
        <w:t xml:space="preserve"> بلانيول وريبير وهامل 10 فقرة 235</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 xml:space="preserve">وفي الفقه الإسلامي يمنع الغبن إطلاقاً في الأموال الربوية </w:t>
      </w:r>
      <w:r>
        <w:rPr>
          <w:rFonts w:hint="cs"/>
          <w:sz w:val="24"/>
          <w:szCs w:val="24"/>
          <w:rtl/>
          <w:lang w:bidi="ar-EG"/>
        </w:rPr>
        <w:t xml:space="preserve">( </w:t>
      </w:r>
      <w:r w:rsidRPr="0097787B">
        <w:rPr>
          <w:rFonts w:hint="cs"/>
          <w:sz w:val="24"/>
          <w:szCs w:val="24"/>
          <w:rtl/>
          <w:lang w:bidi="ar-EG"/>
        </w:rPr>
        <w:t>وهي المطعومات والأثمان أو المكيلات والموزونات</w:t>
      </w:r>
      <w:r>
        <w:rPr>
          <w:rFonts w:hint="cs"/>
          <w:sz w:val="24"/>
          <w:szCs w:val="24"/>
          <w:rtl/>
          <w:lang w:bidi="ar-EG"/>
        </w:rPr>
        <w:t xml:space="preserve"> ) .</w:t>
      </w:r>
      <w:r w:rsidRPr="0097787B">
        <w:rPr>
          <w:rFonts w:hint="cs"/>
          <w:sz w:val="24"/>
          <w:szCs w:val="24"/>
          <w:rtl/>
          <w:lang w:bidi="ar-EG"/>
        </w:rPr>
        <w:t xml:space="preserve"> وفيما عدا الأموال الربوية لا يؤثر الغبن إذا لم يصحبه تغرير</w:t>
      </w:r>
      <w:r>
        <w:rPr>
          <w:rFonts w:hint="cs"/>
          <w:sz w:val="24"/>
          <w:szCs w:val="24"/>
          <w:rtl/>
          <w:lang w:bidi="ar-EG"/>
        </w:rPr>
        <w:t xml:space="preserve"> ،</w:t>
      </w:r>
      <w:r w:rsidRPr="0097787B">
        <w:rPr>
          <w:rFonts w:hint="cs"/>
          <w:sz w:val="24"/>
          <w:szCs w:val="24"/>
          <w:rtl/>
          <w:lang w:bidi="ar-EG"/>
        </w:rPr>
        <w:t xml:space="preserve"> ولكن مجرد الغبن إذا كان فاحشاً يؤثر في بيع أموال المحجور وبيت المال والوقف فيجعل العقد فاسداً</w:t>
      </w:r>
      <w:r>
        <w:rPr>
          <w:rFonts w:hint="cs"/>
          <w:sz w:val="24"/>
          <w:szCs w:val="24"/>
          <w:rtl/>
          <w:lang w:bidi="ar-EG"/>
        </w:rPr>
        <w:t xml:space="preserve"> .</w:t>
      </w:r>
      <w:r w:rsidRPr="0097787B">
        <w:rPr>
          <w:rFonts w:hint="cs"/>
          <w:sz w:val="24"/>
          <w:szCs w:val="24"/>
          <w:rtl/>
          <w:lang w:bidi="ar-EG"/>
        </w:rPr>
        <w:t xml:space="preserve"> </w:t>
      </w:r>
    </w:p>
  </w:footnote>
  <w:footnote w:id="70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جاء في المذكرة الإيضاحية للمشروع التمهيدي في هذا الصدد</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ويلاحظ أن معيار الغبن هنا معيار مادي</w:t>
      </w:r>
      <w:r>
        <w:rPr>
          <w:rFonts w:hint="cs"/>
          <w:sz w:val="24"/>
          <w:szCs w:val="24"/>
          <w:rtl/>
          <w:lang w:bidi="ar-EG"/>
        </w:rPr>
        <w:t xml:space="preserve"> .</w:t>
      </w:r>
      <w:r w:rsidRPr="0097787B">
        <w:rPr>
          <w:rFonts w:hint="cs"/>
          <w:sz w:val="24"/>
          <w:szCs w:val="24"/>
          <w:rtl/>
          <w:lang w:bidi="ar-EG"/>
        </w:rPr>
        <w:t xml:space="preserve"> أم الغبن في العقد بصفة عامة</w:t>
      </w:r>
      <w:r>
        <w:rPr>
          <w:rFonts w:hint="cs"/>
          <w:sz w:val="24"/>
          <w:szCs w:val="24"/>
          <w:rtl/>
          <w:lang w:bidi="ar-EG"/>
        </w:rPr>
        <w:t xml:space="preserve"> ،</w:t>
      </w:r>
      <w:r w:rsidRPr="0097787B">
        <w:rPr>
          <w:rFonts w:hint="cs"/>
          <w:sz w:val="24"/>
          <w:szCs w:val="24"/>
          <w:rtl/>
          <w:lang w:bidi="ar-EG"/>
        </w:rPr>
        <w:t xml:space="preserve"> وهو الاستغلال المنصوص عليه في الالتزامات بوجه عام</w:t>
      </w:r>
      <w:r>
        <w:rPr>
          <w:rFonts w:hint="cs"/>
          <w:sz w:val="24"/>
          <w:szCs w:val="24"/>
          <w:rtl/>
          <w:lang w:bidi="ar-EG"/>
        </w:rPr>
        <w:t xml:space="preserve"> ،</w:t>
      </w:r>
      <w:r w:rsidRPr="0097787B">
        <w:rPr>
          <w:rFonts w:hint="cs"/>
          <w:sz w:val="24"/>
          <w:szCs w:val="24"/>
          <w:rtl/>
          <w:lang w:bidi="ar-EG"/>
        </w:rPr>
        <w:t xml:space="preserve"> معياره معيار نفسي</w:t>
      </w:r>
      <w:r>
        <w:rPr>
          <w:rFonts w:hint="cs"/>
          <w:sz w:val="24"/>
          <w:szCs w:val="24"/>
          <w:rtl/>
          <w:lang w:bidi="ar-EG"/>
        </w:rPr>
        <w:t xml:space="preserve"> :</w:t>
      </w:r>
      <w:r w:rsidRPr="0097787B">
        <w:rPr>
          <w:rFonts w:hint="cs"/>
          <w:sz w:val="24"/>
          <w:szCs w:val="24"/>
          <w:rtl/>
          <w:lang w:bidi="ar-EG"/>
        </w:rPr>
        <w:t xml:space="preserve"> ولا يشترط فيه الوقوف عند رقم معلوم</w:t>
      </w:r>
      <w:r>
        <w:rPr>
          <w:rFonts w:hint="cs"/>
          <w:sz w:val="24"/>
          <w:szCs w:val="24"/>
          <w:rtl/>
          <w:lang w:bidi="ar-EG"/>
        </w:rPr>
        <w:t xml:space="preserve"> . . . .</w:t>
      </w:r>
      <w:r w:rsidRPr="0097787B">
        <w:rPr>
          <w:rFonts w:hint="cs"/>
          <w:sz w:val="24"/>
          <w:szCs w:val="24"/>
          <w:rtl/>
          <w:lang w:bidi="ar-EG"/>
        </w:rPr>
        <w:t xml:space="preserve"> ويستخلص مما تقدم أن بيع عقار كامل الأهلية لا يطعن فيه بالغبن إلا إذا توافرت فيه شروط الاستغلال التي سبق بيانها</w:t>
      </w:r>
      <w:r>
        <w:rPr>
          <w:rFonts w:hint="cs"/>
          <w:sz w:val="24"/>
          <w:szCs w:val="24"/>
          <w:rtl/>
          <w:lang w:bidi="ar-EG"/>
        </w:rPr>
        <w:t xml:space="preserve"> </w:t>
      </w:r>
      <w:r>
        <w:rPr>
          <w:sz w:val="24"/>
          <w:szCs w:val="24"/>
          <w:rtl/>
          <w:lang w:bidi="ar-EG"/>
        </w:rPr>
        <w:t>"</w:t>
      </w:r>
      <w:r>
        <w:rPr>
          <w:rFonts w:hint="cs"/>
          <w:sz w:val="24"/>
          <w:szCs w:val="24"/>
          <w:rtl/>
          <w:lang w:bidi="ar-EG"/>
        </w:rPr>
        <w:t xml:space="preserve"> ( </w:t>
      </w:r>
      <w:r w:rsidRPr="0097787B">
        <w:rPr>
          <w:rFonts w:hint="cs"/>
          <w:sz w:val="24"/>
          <w:szCs w:val="24"/>
          <w:rtl/>
          <w:lang w:bidi="ar-EG"/>
        </w:rPr>
        <w:t>مجموعة الأعمال التحضيرية 4 ص 41</w:t>
      </w:r>
      <w:r>
        <w:rPr>
          <w:rFonts w:hint="cs"/>
          <w:sz w:val="24"/>
          <w:szCs w:val="24"/>
          <w:rtl/>
          <w:lang w:bidi="ar-EG"/>
        </w:rPr>
        <w:t xml:space="preserve"> ) .</w:t>
      </w:r>
      <w:r w:rsidRPr="0097787B">
        <w:rPr>
          <w:rFonts w:hint="cs"/>
          <w:sz w:val="24"/>
          <w:szCs w:val="24"/>
          <w:rtl/>
          <w:lang w:bidi="ar-EG"/>
        </w:rPr>
        <w:t xml:space="preserve"> </w:t>
      </w:r>
    </w:p>
  </w:footnote>
  <w:footnote w:id="70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ويندر أن يكون صاحب العقار المبيع فاقد الأهلية أصلاً</w:t>
      </w:r>
      <w:r>
        <w:rPr>
          <w:rFonts w:hint="cs"/>
          <w:sz w:val="24"/>
          <w:szCs w:val="24"/>
          <w:rtl/>
          <w:lang w:bidi="ar-EG"/>
        </w:rPr>
        <w:t xml:space="preserve"> ،</w:t>
      </w:r>
      <w:r w:rsidRPr="0097787B">
        <w:rPr>
          <w:rFonts w:hint="cs"/>
          <w:sz w:val="24"/>
          <w:szCs w:val="24"/>
          <w:rtl/>
          <w:lang w:bidi="ar-EG"/>
        </w:rPr>
        <w:t xml:space="preserve"> لأنه إذا باشر العقد بنفسه كان العقد باطلاً</w:t>
      </w:r>
      <w:r>
        <w:rPr>
          <w:rFonts w:hint="cs"/>
          <w:sz w:val="24"/>
          <w:szCs w:val="24"/>
          <w:rtl/>
          <w:lang w:bidi="ar-EG"/>
        </w:rPr>
        <w:t xml:space="preserve"> ،</w:t>
      </w:r>
      <w:r w:rsidRPr="0097787B">
        <w:rPr>
          <w:rFonts w:hint="cs"/>
          <w:sz w:val="24"/>
          <w:szCs w:val="24"/>
          <w:rtl/>
          <w:lang w:bidi="ar-EG"/>
        </w:rPr>
        <w:t xml:space="preserve"> وإذا باشره عنه وصية بغير إذن المحكمة كان العقد باطلاً أيضاً</w:t>
      </w:r>
      <w:r>
        <w:rPr>
          <w:rFonts w:hint="cs"/>
          <w:sz w:val="24"/>
          <w:szCs w:val="24"/>
          <w:rtl/>
          <w:lang w:bidi="ar-EG"/>
        </w:rPr>
        <w:t xml:space="preserve"> .</w:t>
      </w:r>
      <w:r w:rsidRPr="0097787B">
        <w:rPr>
          <w:rFonts w:hint="cs"/>
          <w:sz w:val="24"/>
          <w:szCs w:val="24"/>
          <w:rtl/>
          <w:lang w:bidi="ar-EG"/>
        </w:rPr>
        <w:t xml:space="preserve"> فيبقى أن يباشر العقد الوصي بإذن المحكمة</w:t>
      </w:r>
      <w:r>
        <w:rPr>
          <w:rFonts w:hint="cs"/>
          <w:sz w:val="24"/>
          <w:szCs w:val="24"/>
          <w:rtl/>
          <w:lang w:bidi="ar-EG"/>
        </w:rPr>
        <w:t xml:space="preserve"> ،</w:t>
      </w:r>
      <w:r w:rsidRPr="0097787B">
        <w:rPr>
          <w:rFonts w:hint="cs"/>
          <w:sz w:val="24"/>
          <w:szCs w:val="24"/>
          <w:rtl/>
          <w:lang w:bidi="ar-EG"/>
        </w:rPr>
        <w:t xml:space="preserve"> ولا يباع العقار في مزاد علني</w:t>
      </w:r>
      <w:r>
        <w:rPr>
          <w:rFonts w:hint="cs"/>
          <w:sz w:val="24"/>
          <w:szCs w:val="24"/>
          <w:rtl/>
          <w:lang w:bidi="ar-EG"/>
        </w:rPr>
        <w:t xml:space="preserve"> ،</w:t>
      </w:r>
      <w:r w:rsidRPr="0097787B">
        <w:rPr>
          <w:rFonts w:hint="cs"/>
          <w:sz w:val="24"/>
          <w:szCs w:val="24"/>
          <w:rtl/>
          <w:lang w:bidi="ar-EG"/>
        </w:rPr>
        <w:t xml:space="preserve"> ويقع في البيع غبن فاحش</w:t>
      </w:r>
      <w:r>
        <w:rPr>
          <w:rFonts w:hint="cs"/>
          <w:sz w:val="24"/>
          <w:szCs w:val="24"/>
          <w:rtl/>
          <w:lang w:bidi="ar-EG"/>
        </w:rPr>
        <w:t xml:space="preserve"> .</w:t>
      </w:r>
      <w:r w:rsidRPr="0097787B">
        <w:rPr>
          <w:rFonts w:hint="cs"/>
          <w:sz w:val="24"/>
          <w:szCs w:val="24"/>
          <w:rtl/>
          <w:lang w:bidi="ar-EG"/>
        </w:rPr>
        <w:t xml:space="preserve"> ويبقى أيضاً أن يباشر العقد الولي في الحدود التي لا يشترط فيها إذن المحكمة</w:t>
      </w:r>
      <w:r>
        <w:rPr>
          <w:rFonts w:hint="cs"/>
          <w:sz w:val="24"/>
          <w:szCs w:val="24"/>
          <w:rtl/>
          <w:lang w:bidi="ar-EG"/>
        </w:rPr>
        <w:t xml:space="preserve"> ،</w:t>
      </w:r>
      <w:r w:rsidRPr="0097787B">
        <w:rPr>
          <w:rFonts w:hint="cs"/>
          <w:sz w:val="24"/>
          <w:szCs w:val="24"/>
          <w:rtl/>
          <w:lang w:bidi="ar-EG"/>
        </w:rPr>
        <w:t xml:space="preserve"> ويقع في البيع غبن فاحش أما إذا كان صاحب العقار المبيع ناقص الأهلية</w:t>
      </w:r>
      <w:r>
        <w:rPr>
          <w:rFonts w:hint="cs"/>
          <w:sz w:val="24"/>
          <w:szCs w:val="24"/>
          <w:rtl/>
          <w:lang w:bidi="ar-EG"/>
        </w:rPr>
        <w:t xml:space="preserve"> ،</w:t>
      </w:r>
      <w:r w:rsidRPr="0097787B">
        <w:rPr>
          <w:rFonts w:hint="cs"/>
          <w:sz w:val="24"/>
          <w:szCs w:val="24"/>
          <w:rtl/>
          <w:lang w:bidi="ar-EG"/>
        </w:rPr>
        <w:t xml:space="preserve"> فيضاف إلى هذين الفرضين فرض ثالث</w:t>
      </w:r>
      <w:r>
        <w:rPr>
          <w:rFonts w:hint="cs"/>
          <w:sz w:val="24"/>
          <w:szCs w:val="24"/>
          <w:rtl/>
          <w:lang w:bidi="ar-EG"/>
        </w:rPr>
        <w:t xml:space="preserve"> ،</w:t>
      </w:r>
      <w:r w:rsidRPr="0097787B">
        <w:rPr>
          <w:rFonts w:hint="cs"/>
          <w:sz w:val="24"/>
          <w:szCs w:val="24"/>
          <w:rtl/>
          <w:lang w:bidi="ar-EG"/>
        </w:rPr>
        <w:t xml:space="preserve"> هو أن يباشر ناقص الأهلية العقد بنفسه ويقع في البيع غبن فاحش</w:t>
      </w:r>
      <w:r>
        <w:rPr>
          <w:rFonts w:hint="cs"/>
          <w:sz w:val="24"/>
          <w:szCs w:val="24"/>
          <w:rtl/>
          <w:lang w:bidi="ar-EG"/>
        </w:rPr>
        <w:t xml:space="preserve"> ،</w:t>
      </w:r>
      <w:r w:rsidRPr="0097787B">
        <w:rPr>
          <w:rFonts w:hint="cs"/>
          <w:sz w:val="24"/>
          <w:szCs w:val="24"/>
          <w:rtl/>
          <w:lang w:bidi="ar-EG"/>
        </w:rPr>
        <w:t xml:space="preserve"> فيكون البيع قابلاً للطعن فيه بدعوى الإبطال وبدعوى الغبن الفاحش</w:t>
      </w:r>
      <w:r>
        <w:rPr>
          <w:rFonts w:hint="cs"/>
          <w:sz w:val="24"/>
          <w:szCs w:val="24"/>
          <w:rtl/>
          <w:lang w:bidi="ar-EG"/>
        </w:rPr>
        <w:t xml:space="preserve"> .</w:t>
      </w:r>
      <w:r w:rsidRPr="0097787B">
        <w:rPr>
          <w:rFonts w:hint="cs"/>
          <w:sz w:val="24"/>
          <w:szCs w:val="24"/>
          <w:rtl/>
          <w:lang w:bidi="ar-EG"/>
        </w:rPr>
        <w:t xml:space="preserve"> أنظر ما يلي فقرة 221</w:t>
      </w:r>
      <w:r>
        <w:rPr>
          <w:rFonts w:hint="cs"/>
          <w:sz w:val="24"/>
          <w:szCs w:val="24"/>
          <w:rtl/>
          <w:lang w:bidi="ar-EG"/>
        </w:rPr>
        <w:t xml:space="preserve"> .</w:t>
      </w:r>
      <w:r w:rsidRPr="0097787B">
        <w:rPr>
          <w:rFonts w:hint="cs"/>
          <w:sz w:val="24"/>
          <w:szCs w:val="24"/>
          <w:rtl/>
          <w:lang w:bidi="ar-EG"/>
        </w:rPr>
        <w:t xml:space="preserve"> </w:t>
      </w:r>
    </w:p>
  </w:footnote>
  <w:footnote w:id="70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استنئاف مختلط 11 يناير سنة </w:t>
      </w:r>
      <w:smartTag w:uri="urn:schemas-microsoft-com:office:smarttags" w:element="metricconverter">
        <w:smartTagPr>
          <w:attr w:name="ProductID" w:val="1905 م"/>
        </w:smartTagPr>
        <w:r w:rsidRPr="0097787B">
          <w:rPr>
            <w:rFonts w:hint="cs"/>
            <w:sz w:val="24"/>
            <w:szCs w:val="24"/>
            <w:rtl/>
            <w:lang w:bidi="ar-EG"/>
          </w:rPr>
          <w:t>1905 م</w:t>
        </w:r>
      </w:smartTag>
      <w:r w:rsidRPr="0097787B">
        <w:rPr>
          <w:rFonts w:hint="cs"/>
          <w:sz w:val="24"/>
          <w:szCs w:val="24"/>
          <w:rtl/>
          <w:lang w:bidi="ar-EG"/>
        </w:rPr>
        <w:t xml:space="preserve"> 17 ص 73</w:t>
      </w:r>
      <w:r>
        <w:rPr>
          <w:rFonts w:hint="cs"/>
          <w:sz w:val="24"/>
          <w:szCs w:val="24"/>
          <w:rtl/>
          <w:lang w:bidi="ar-EG"/>
        </w:rPr>
        <w:t xml:space="preserve"> .</w:t>
      </w:r>
      <w:r w:rsidRPr="0097787B">
        <w:rPr>
          <w:rFonts w:hint="cs"/>
          <w:sz w:val="24"/>
          <w:szCs w:val="24"/>
          <w:rtl/>
          <w:lang w:bidi="ar-EG"/>
        </w:rPr>
        <w:t xml:space="preserve"> </w:t>
      </w:r>
    </w:p>
  </w:footnote>
  <w:footnote w:id="70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غير أن بيع حصص في شركة عقارية يعتبر بيع عقار</w:t>
      </w:r>
      <w:r>
        <w:rPr>
          <w:rFonts w:hint="cs"/>
          <w:sz w:val="24"/>
          <w:szCs w:val="24"/>
          <w:rtl/>
          <w:lang w:bidi="ar-EG"/>
        </w:rPr>
        <w:t xml:space="preserve"> ،</w:t>
      </w:r>
      <w:r w:rsidRPr="0097787B">
        <w:rPr>
          <w:rFonts w:hint="cs"/>
          <w:sz w:val="24"/>
          <w:szCs w:val="24"/>
          <w:rtl/>
          <w:lang w:bidi="ar-EG"/>
        </w:rPr>
        <w:t xml:space="preserve"> إذا أدى إلى تجميع الحصص كلها في يد شريك واحد ومن ثم انحلت الشركة </w:t>
      </w:r>
      <w:r>
        <w:rPr>
          <w:rFonts w:hint="cs"/>
          <w:sz w:val="24"/>
          <w:szCs w:val="24"/>
          <w:rtl/>
          <w:lang w:bidi="ar-EG"/>
        </w:rPr>
        <w:t xml:space="preserve">( </w:t>
      </w:r>
      <w:r w:rsidRPr="0097787B">
        <w:rPr>
          <w:rFonts w:hint="cs"/>
          <w:sz w:val="24"/>
          <w:szCs w:val="24"/>
          <w:rtl/>
          <w:lang w:bidi="ar-EG"/>
        </w:rPr>
        <w:t>بلانيول وريبير وهامل 10 فقرة 238 ص 285</w:t>
      </w:r>
      <w:r>
        <w:rPr>
          <w:rFonts w:hint="cs"/>
          <w:sz w:val="24"/>
          <w:szCs w:val="24"/>
          <w:rtl/>
          <w:lang w:bidi="ar-EG"/>
        </w:rPr>
        <w:t xml:space="preserve"> ) .</w:t>
      </w:r>
      <w:r w:rsidRPr="0097787B">
        <w:rPr>
          <w:rFonts w:hint="cs"/>
          <w:sz w:val="24"/>
          <w:szCs w:val="24"/>
          <w:rtl/>
          <w:lang w:bidi="ar-EG"/>
        </w:rPr>
        <w:t xml:space="preserve"> </w:t>
      </w:r>
    </w:p>
  </w:footnote>
  <w:footnote w:id="70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بلانيول وريبير وهامل 10 فقرة 238 ص 285</w:t>
      </w:r>
      <w:r>
        <w:rPr>
          <w:rFonts w:hint="cs"/>
          <w:sz w:val="24"/>
          <w:szCs w:val="24"/>
          <w:rtl/>
          <w:lang w:bidi="ar-EG"/>
        </w:rPr>
        <w:t xml:space="preserve"> .</w:t>
      </w:r>
      <w:r w:rsidRPr="0097787B">
        <w:rPr>
          <w:rFonts w:hint="cs"/>
          <w:sz w:val="24"/>
          <w:szCs w:val="24"/>
          <w:rtl/>
          <w:lang w:bidi="ar-EG"/>
        </w:rPr>
        <w:t xml:space="preserve"> </w:t>
      </w:r>
    </w:p>
  </w:footnote>
  <w:footnote w:id="70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لو كان العقار عقاراً بالتخصيص فيدخل مع العقار الأصلي في حساب الغبن</w:t>
      </w:r>
      <w:r>
        <w:rPr>
          <w:rFonts w:hint="cs"/>
          <w:sz w:val="24"/>
          <w:szCs w:val="24"/>
          <w:rtl/>
          <w:lang w:bidi="ar-EG"/>
        </w:rPr>
        <w:t xml:space="preserve"> .</w:t>
      </w:r>
      <w:r w:rsidRPr="0097787B">
        <w:rPr>
          <w:rFonts w:hint="cs"/>
          <w:sz w:val="24"/>
          <w:szCs w:val="24"/>
          <w:rtl/>
          <w:lang w:bidi="ar-EG"/>
        </w:rPr>
        <w:t xml:space="preserve"> </w:t>
      </w:r>
    </w:p>
  </w:footnote>
  <w:footnote w:id="70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ويستوي أن يكون العقار مفرزاً أو شائعاً </w:t>
      </w:r>
      <w:r w:rsidRPr="0097787B">
        <w:rPr>
          <w:sz w:val="24"/>
          <w:szCs w:val="24"/>
          <w:rtl/>
          <w:lang w:bidi="ar-EG"/>
        </w:rPr>
        <w:t>–</w:t>
      </w:r>
      <w:r w:rsidRPr="0097787B">
        <w:rPr>
          <w:rFonts w:hint="cs"/>
          <w:sz w:val="24"/>
          <w:szCs w:val="24"/>
          <w:rtl/>
          <w:lang w:bidi="ar-EG"/>
        </w:rPr>
        <w:t xml:space="preserve"> ولا يعتبر عقاراً المنقول بحسب المآل كما في بيع البناء بقصد هدمه</w:t>
      </w:r>
      <w:r>
        <w:rPr>
          <w:rFonts w:hint="cs"/>
          <w:sz w:val="24"/>
          <w:szCs w:val="24"/>
          <w:rtl/>
          <w:lang w:bidi="ar-EG"/>
        </w:rPr>
        <w:t xml:space="preserve"> ،</w:t>
      </w:r>
      <w:r w:rsidRPr="0097787B">
        <w:rPr>
          <w:rFonts w:hint="cs"/>
          <w:sz w:val="24"/>
          <w:szCs w:val="24"/>
          <w:rtl/>
          <w:lang w:bidi="ar-EG"/>
        </w:rPr>
        <w:t xml:space="preserve"> وبيع الأشجار بقصد قلعها</w:t>
      </w:r>
      <w:r>
        <w:rPr>
          <w:rFonts w:hint="cs"/>
          <w:sz w:val="24"/>
          <w:szCs w:val="24"/>
          <w:rtl/>
          <w:lang w:bidi="ar-EG"/>
        </w:rPr>
        <w:t xml:space="preserve"> ،</w:t>
      </w:r>
      <w:r w:rsidRPr="0097787B">
        <w:rPr>
          <w:rFonts w:hint="cs"/>
          <w:sz w:val="24"/>
          <w:szCs w:val="24"/>
          <w:rtl/>
          <w:lang w:bidi="ar-EG"/>
        </w:rPr>
        <w:t xml:space="preserve"> وبيع حق استخراج المعادن والأحجار من المناجم والمحجر </w:t>
      </w:r>
      <w:r>
        <w:rPr>
          <w:rFonts w:hint="cs"/>
          <w:sz w:val="24"/>
          <w:szCs w:val="24"/>
          <w:rtl/>
          <w:lang w:bidi="ar-EG"/>
        </w:rPr>
        <w:t xml:space="preserve">( </w:t>
      </w:r>
      <w:r w:rsidRPr="0097787B">
        <w:rPr>
          <w:rFonts w:hint="cs"/>
          <w:sz w:val="24"/>
          <w:szCs w:val="24"/>
          <w:rtl/>
          <w:lang w:bidi="ar-EG"/>
        </w:rPr>
        <w:t>بودري وسينيا فقرة 680</w:t>
      </w:r>
      <w:r>
        <w:rPr>
          <w:rFonts w:hint="cs"/>
          <w:sz w:val="24"/>
          <w:szCs w:val="24"/>
          <w:rtl/>
          <w:lang w:bidi="ar-EG"/>
        </w:rPr>
        <w:t xml:space="preserve"> ) .</w:t>
      </w:r>
      <w:r w:rsidRPr="0097787B">
        <w:rPr>
          <w:rFonts w:hint="cs"/>
          <w:sz w:val="24"/>
          <w:szCs w:val="24"/>
          <w:rtl/>
          <w:lang w:bidi="ar-EG"/>
        </w:rPr>
        <w:t xml:space="preserve"> </w:t>
      </w:r>
    </w:p>
  </w:footnote>
  <w:footnote w:id="70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أوبري ورو 5 فقرة 358 هامش 6 </w:t>
      </w:r>
      <w:r w:rsidRPr="0097787B">
        <w:rPr>
          <w:sz w:val="24"/>
          <w:szCs w:val="24"/>
          <w:rtl/>
          <w:lang w:bidi="ar-EG"/>
        </w:rPr>
        <w:t>–</w:t>
      </w:r>
      <w:r w:rsidRPr="0097787B">
        <w:rPr>
          <w:rFonts w:hint="cs"/>
          <w:sz w:val="24"/>
          <w:szCs w:val="24"/>
          <w:rtl/>
          <w:lang w:bidi="ar-EG"/>
        </w:rPr>
        <w:t xml:space="preserve"> بودري سوينيا فقرة 681 </w:t>
      </w:r>
      <w:r w:rsidRPr="0097787B">
        <w:rPr>
          <w:sz w:val="24"/>
          <w:szCs w:val="24"/>
          <w:rtl/>
          <w:lang w:bidi="ar-EG"/>
        </w:rPr>
        <w:t>–</w:t>
      </w:r>
      <w:r w:rsidRPr="0097787B">
        <w:rPr>
          <w:rFonts w:hint="cs"/>
          <w:sz w:val="24"/>
          <w:szCs w:val="24"/>
          <w:rtl/>
          <w:lang w:bidi="ar-EG"/>
        </w:rPr>
        <w:t xml:space="preserve"> بلانيول وريبير وهامل 10 فقرة 338 ص 285 </w:t>
      </w:r>
      <w:r w:rsidRPr="0097787B">
        <w:rPr>
          <w:sz w:val="24"/>
          <w:szCs w:val="24"/>
          <w:rtl/>
          <w:lang w:bidi="ar-EG"/>
        </w:rPr>
        <w:t>–</w:t>
      </w:r>
      <w:r w:rsidRPr="0097787B">
        <w:rPr>
          <w:rFonts w:hint="cs"/>
          <w:sz w:val="24"/>
          <w:szCs w:val="24"/>
          <w:rtl/>
          <w:lang w:bidi="ar-EG"/>
        </w:rPr>
        <w:t xml:space="preserve"> ص 286</w:t>
      </w:r>
      <w:r>
        <w:rPr>
          <w:rFonts w:hint="cs"/>
          <w:sz w:val="24"/>
          <w:szCs w:val="24"/>
          <w:rtl/>
          <w:lang w:bidi="ar-EG"/>
        </w:rPr>
        <w:t xml:space="preserve"> ) .</w:t>
      </w:r>
      <w:r w:rsidRPr="0097787B">
        <w:rPr>
          <w:rFonts w:hint="cs"/>
          <w:sz w:val="24"/>
          <w:szCs w:val="24"/>
          <w:rtl/>
          <w:lang w:bidi="ar-EG"/>
        </w:rPr>
        <w:t xml:space="preserve"> </w:t>
      </w:r>
    </w:p>
  </w:footnote>
  <w:footnote w:id="70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على أنه لا يجوز الطعن</w:t>
      </w:r>
      <w:r>
        <w:rPr>
          <w:rFonts w:hint="cs"/>
          <w:sz w:val="24"/>
          <w:szCs w:val="24"/>
          <w:rtl/>
          <w:lang w:bidi="ar-EG"/>
        </w:rPr>
        <w:t xml:space="preserve"> ،</w:t>
      </w:r>
      <w:r w:rsidRPr="0097787B">
        <w:rPr>
          <w:rFonts w:hint="cs"/>
          <w:sz w:val="24"/>
          <w:szCs w:val="24"/>
          <w:rtl/>
          <w:lang w:bidi="ar-EG"/>
        </w:rPr>
        <w:t xml:space="preserve"> في عهد التقنين المدني الأسبق</w:t>
      </w:r>
      <w:r>
        <w:rPr>
          <w:rFonts w:hint="cs"/>
          <w:sz w:val="24"/>
          <w:szCs w:val="24"/>
          <w:rtl/>
          <w:lang w:bidi="ar-EG"/>
        </w:rPr>
        <w:t xml:space="preserve"> ،</w:t>
      </w:r>
      <w:r w:rsidRPr="0097787B">
        <w:rPr>
          <w:rFonts w:hint="cs"/>
          <w:sz w:val="24"/>
          <w:szCs w:val="24"/>
          <w:rtl/>
          <w:lang w:bidi="ar-EG"/>
        </w:rPr>
        <w:t xml:space="preserve"> في بيع الوفاء بالغبن</w:t>
      </w:r>
      <w:r>
        <w:rPr>
          <w:rFonts w:hint="cs"/>
          <w:sz w:val="24"/>
          <w:szCs w:val="24"/>
          <w:rtl/>
          <w:lang w:bidi="ar-EG"/>
        </w:rPr>
        <w:t xml:space="preserve"> ،</w:t>
      </w:r>
      <w:r w:rsidRPr="0097787B">
        <w:rPr>
          <w:rFonts w:hint="cs"/>
          <w:sz w:val="24"/>
          <w:szCs w:val="24"/>
          <w:rtl/>
          <w:lang w:bidi="ar-EG"/>
        </w:rPr>
        <w:t xml:space="preserve"> وقد قضت محكمة استئناف مصر بأنه لا يجوز تطبيق قواعد الغبن الفاحش على عقد البيع والوفائي الصادر من ولي القاصر للغير عن جزء من أملاك القاصر</w:t>
      </w:r>
      <w:r>
        <w:rPr>
          <w:rFonts w:hint="cs"/>
          <w:sz w:val="24"/>
          <w:szCs w:val="24"/>
          <w:rtl/>
          <w:lang w:bidi="ar-EG"/>
        </w:rPr>
        <w:t xml:space="preserve"> ،</w:t>
      </w:r>
      <w:r w:rsidRPr="0097787B">
        <w:rPr>
          <w:rFonts w:hint="cs"/>
          <w:sz w:val="24"/>
          <w:szCs w:val="24"/>
          <w:rtl/>
          <w:lang w:bidi="ar-EG"/>
        </w:rPr>
        <w:t xml:space="preserve"> وذلك سواء أكان العقد عقد بيع وفائي أم كان المقصود به إخفاء رهن عقاري</w:t>
      </w:r>
      <w:r>
        <w:rPr>
          <w:rFonts w:hint="cs"/>
          <w:sz w:val="24"/>
          <w:szCs w:val="24"/>
          <w:rtl/>
          <w:lang w:bidi="ar-EG"/>
        </w:rPr>
        <w:t xml:space="preserve"> .</w:t>
      </w:r>
      <w:r w:rsidRPr="0097787B">
        <w:rPr>
          <w:rFonts w:hint="cs"/>
          <w:sz w:val="24"/>
          <w:szCs w:val="24"/>
          <w:rtl/>
          <w:lang w:bidi="ar-EG"/>
        </w:rPr>
        <w:t xml:space="preserve"> وذلك لأن للبائع في العقد الأول استرداد المبيع إذا رد الثمن في الميعاد</w:t>
      </w:r>
      <w:r>
        <w:rPr>
          <w:rFonts w:hint="cs"/>
          <w:sz w:val="24"/>
          <w:szCs w:val="24"/>
          <w:rtl/>
          <w:lang w:bidi="ar-EG"/>
        </w:rPr>
        <w:t xml:space="preserve"> ،</w:t>
      </w:r>
      <w:r w:rsidRPr="0097787B">
        <w:rPr>
          <w:rFonts w:hint="cs"/>
          <w:sz w:val="24"/>
          <w:szCs w:val="24"/>
          <w:rtl/>
          <w:lang w:bidi="ar-EG"/>
        </w:rPr>
        <w:t xml:space="preserve"> ولأن المشتري في العقد الثاني ليس له أي حق عيني على العين وإنما له دين عادي</w:t>
      </w:r>
      <w:r>
        <w:rPr>
          <w:rFonts w:hint="cs"/>
          <w:sz w:val="24"/>
          <w:szCs w:val="24"/>
          <w:rtl/>
          <w:lang w:bidi="ar-EG"/>
        </w:rPr>
        <w:t xml:space="preserve"> ،</w:t>
      </w:r>
      <w:r w:rsidRPr="0097787B">
        <w:rPr>
          <w:rFonts w:hint="cs"/>
          <w:sz w:val="24"/>
          <w:szCs w:val="24"/>
          <w:rtl/>
          <w:lang w:bidi="ar-EG"/>
        </w:rPr>
        <w:t xml:space="preserve"> وبذلك ينتفي حصول أي ضرر للقاصر من جراء تصرفات وليه في ماله لإمكان استرداد العين المبيعة في الحالتين </w:t>
      </w:r>
      <w:r>
        <w:rPr>
          <w:rFonts w:hint="cs"/>
          <w:sz w:val="24"/>
          <w:szCs w:val="24"/>
          <w:rtl/>
          <w:lang w:bidi="ar-EG"/>
        </w:rPr>
        <w:t xml:space="preserve">( </w:t>
      </w:r>
      <w:r w:rsidRPr="0097787B">
        <w:rPr>
          <w:rFonts w:hint="cs"/>
          <w:sz w:val="24"/>
          <w:szCs w:val="24"/>
          <w:rtl/>
          <w:lang w:bidi="ar-EG"/>
        </w:rPr>
        <w:t>3 يناير سنة 1935 المجموعة الرسمية 36 رقم 117</w:t>
      </w:r>
      <w:r>
        <w:rPr>
          <w:rFonts w:hint="cs"/>
          <w:sz w:val="24"/>
          <w:szCs w:val="24"/>
          <w:rtl/>
          <w:lang w:bidi="ar-EG"/>
        </w:rPr>
        <w:t xml:space="preserve"> ) .</w:t>
      </w:r>
      <w:r w:rsidRPr="0097787B">
        <w:rPr>
          <w:rFonts w:hint="cs"/>
          <w:sz w:val="24"/>
          <w:szCs w:val="24"/>
          <w:rtl/>
          <w:lang w:bidi="ar-EG"/>
        </w:rPr>
        <w:t xml:space="preserve"> </w:t>
      </w:r>
    </w:p>
  </w:footnote>
  <w:footnote w:id="710">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قضت محكمة الاستئناف المختلطة بأن المشتري لا يستطيع الطعن في الشراء بدعوى الغبن</w:t>
      </w:r>
      <w:r>
        <w:rPr>
          <w:rFonts w:hint="cs"/>
          <w:sz w:val="24"/>
          <w:szCs w:val="24"/>
          <w:rtl/>
          <w:lang w:bidi="ar-EG"/>
        </w:rPr>
        <w:t xml:space="preserve"> ،</w:t>
      </w:r>
      <w:r w:rsidRPr="0097787B">
        <w:rPr>
          <w:rFonts w:hint="cs"/>
          <w:sz w:val="24"/>
          <w:szCs w:val="24"/>
          <w:rtl/>
          <w:lang w:bidi="ar-EG"/>
        </w:rPr>
        <w:t xml:space="preserve"> ولو اشترى بأكثر من قيمة المبيع بما يزيد على الخمس </w:t>
      </w:r>
      <w:r>
        <w:rPr>
          <w:rFonts w:hint="cs"/>
          <w:sz w:val="24"/>
          <w:szCs w:val="24"/>
          <w:rtl/>
          <w:lang w:bidi="ar-EG"/>
        </w:rPr>
        <w:t xml:space="preserve">( </w:t>
      </w:r>
      <w:r w:rsidRPr="0097787B">
        <w:rPr>
          <w:rFonts w:hint="cs"/>
          <w:sz w:val="24"/>
          <w:szCs w:val="24"/>
          <w:rtl/>
          <w:lang w:bidi="ar-EG"/>
        </w:rPr>
        <w:t xml:space="preserve">7 يناير سنة </w:t>
      </w:r>
      <w:smartTag w:uri="urn:schemas-microsoft-com:office:smarttags" w:element="metricconverter">
        <w:smartTagPr>
          <w:attr w:name="ProductID" w:val="1891 م"/>
        </w:smartTagPr>
        <w:r w:rsidRPr="0097787B">
          <w:rPr>
            <w:rFonts w:hint="cs"/>
            <w:sz w:val="24"/>
            <w:szCs w:val="24"/>
            <w:rtl/>
            <w:lang w:bidi="ar-EG"/>
          </w:rPr>
          <w:t>1891 م</w:t>
        </w:r>
      </w:smartTag>
      <w:r w:rsidRPr="0097787B">
        <w:rPr>
          <w:rFonts w:hint="cs"/>
          <w:sz w:val="24"/>
          <w:szCs w:val="24"/>
          <w:rtl/>
          <w:lang w:bidi="ar-EG"/>
        </w:rPr>
        <w:t xml:space="preserve"> 3 ص 121</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كذلك لا يجوز الطعن بالغبن في المقايضة</w:t>
      </w:r>
      <w:r>
        <w:rPr>
          <w:rFonts w:hint="cs"/>
          <w:sz w:val="24"/>
          <w:szCs w:val="24"/>
          <w:rtl/>
          <w:lang w:bidi="ar-EG"/>
        </w:rPr>
        <w:t xml:space="preserve"> ،</w:t>
      </w:r>
      <w:r w:rsidRPr="0097787B">
        <w:rPr>
          <w:rFonts w:hint="cs"/>
          <w:sz w:val="24"/>
          <w:szCs w:val="24"/>
          <w:rtl/>
          <w:lang w:bidi="ar-EG"/>
        </w:rPr>
        <w:t xml:space="preserve"> أو تقديم عقار كحصة في شركة</w:t>
      </w:r>
      <w:r>
        <w:rPr>
          <w:rFonts w:hint="cs"/>
          <w:sz w:val="24"/>
          <w:szCs w:val="24"/>
          <w:rtl/>
          <w:lang w:bidi="ar-EG"/>
        </w:rPr>
        <w:t xml:space="preserve"> ،</w:t>
      </w:r>
      <w:r w:rsidRPr="0097787B">
        <w:rPr>
          <w:rFonts w:hint="cs"/>
          <w:sz w:val="24"/>
          <w:szCs w:val="24"/>
          <w:rtl/>
          <w:lang w:bidi="ar-EG"/>
        </w:rPr>
        <w:t xml:space="preserve"> ولا في الوفاء بدين مقابل هو عقار وإن كانت هذه الحالة الأخيرة محل شك </w:t>
      </w:r>
      <w:r>
        <w:rPr>
          <w:rFonts w:hint="cs"/>
          <w:sz w:val="24"/>
          <w:szCs w:val="24"/>
          <w:rtl/>
          <w:lang w:bidi="ar-EG"/>
        </w:rPr>
        <w:t xml:space="preserve">( </w:t>
      </w:r>
      <w:r w:rsidRPr="0097787B">
        <w:rPr>
          <w:rFonts w:hint="cs"/>
          <w:sz w:val="24"/>
          <w:szCs w:val="24"/>
          <w:rtl/>
          <w:lang w:bidi="ar-EG"/>
        </w:rPr>
        <w:t xml:space="preserve">الأستاذ عبد المنعم البدراوي فقرة 153 </w:t>
      </w:r>
      <w:r w:rsidRPr="0097787B">
        <w:rPr>
          <w:sz w:val="24"/>
          <w:szCs w:val="24"/>
          <w:rtl/>
          <w:lang w:bidi="ar-EG"/>
        </w:rPr>
        <w:t>–</w:t>
      </w:r>
      <w:r w:rsidRPr="0097787B">
        <w:rPr>
          <w:rFonts w:hint="cs"/>
          <w:sz w:val="24"/>
          <w:szCs w:val="24"/>
          <w:rtl/>
          <w:lang w:bidi="ar-EG"/>
        </w:rPr>
        <w:t xml:space="preserve"> الأستاذ جميل الشرقاوي ص 44</w:t>
      </w:r>
      <w:r>
        <w:rPr>
          <w:rFonts w:hint="cs"/>
          <w:sz w:val="24"/>
          <w:szCs w:val="24"/>
          <w:rtl/>
          <w:lang w:bidi="ar-EG"/>
        </w:rPr>
        <w:t xml:space="preserve"> ) .</w:t>
      </w:r>
      <w:r w:rsidRPr="0097787B">
        <w:rPr>
          <w:rFonts w:hint="cs"/>
          <w:sz w:val="24"/>
          <w:szCs w:val="24"/>
          <w:rtl/>
          <w:lang w:bidi="ar-EG"/>
        </w:rPr>
        <w:t xml:space="preserve"> </w:t>
      </w:r>
    </w:p>
  </w:footnote>
  <w:footnote w:id="71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فهذا البيع يصح أن يقع بالمزاد العلني وفقاً لإجراءات رسمها تقنين المرافعات </w:t>
      </w:r>
      <w:r>
        <w:rPr>
          <w:rFonts w:hint="cs"/>
          <w:sz w:val="24"/>
          <w:szCs w:val="24"/>
          <w:rtl/>
          <w:lang w:bidi="ar-EG"/>
        </w:rPr>
        <w:t xml:space="preserve">( </w:t>
      </w:r>
      <w:r w:rsidRPr="0097787B">
        <w:rPr>
          <w:rFonts w:hint="cs"/>
          <w:sz w:val="24"/>
          <w:szCs w:val="24"/>
          <w:rtl/>
          <w:lang w:bidi="ar-EG"/>
        </w:rPr>
        <w:t xml:space="preserve">أنظر المواد 712 </w:t>
      </w:r>
      <w:r w:rsidRPr="0097787B">
        <w:rPr>
          <w:sz w:val="24"/>
          <w:szCs w:val="24"/>
          <w:rtl/>
          <w:lang w:bidi="ar-EG"/>
        </w:rPr>
        <w:t>–</w:t>
      </w:r>
      <w:r w:rsidRPr="0097787B">
        <w:rPr>
          <w:rFonts w:hint="cs"/>
          <w:sz w:val="24"/>
          <w:szCs w:val="24"/>
          <w:rtl/>
          <w:lang w:bidi="ar-EG"/>
        </w:rPr>
        <w:t xml:space="preserve"> 717</w:t>
      </w:r>
      <w:r>
        <w:rPr>
          <w:rFonts w:hint="cs"/>
          <w:sz w:val="24"/>
          <w:szCs w:val="24"/>
          <w:rtl/>
          <w:lang w:bidi="ar-EG"/>
        </w:rPr>
        <w:t xml:space="preserve"> ) ،</w:t>
      </w:r>
      <w:r w:rsidRPr="0097787B">
        <w:rPr>
          <w:rFonts w:hint="cs"/>
          <w:sz w:val="24"/>
          <w:szCs w:val="24"/>
          <w:rtl/>
          <w:lang w:bidi="ar-EG"/>
        </w:rPr>
        <w:t xml:space="preserve"> وإن كان القانون لا يحتم ذلك</w:t>
      </w:r>
      <w:r>
        <w:rPr>
          <w:rFonts w:hint="cs"/>
          <w:sz w:val="24"/>
          <w:szCs w:val="24"/>
          <w:rtl/>
          <w:lang w:bidi="ar-EG"/>
        </w:rPr>
        <w:t xml:space="preserve"> .</w:t>
      </w:r>
      <w:r w:rsidRPr="0097787B">
        <w:rPr>
          <w:rFonts w:hint="cs"/>
          <w:sz w:val="24"/>
          <w:szCs w:val="24"/>
          <w:rtl/>
          <w:lang w:bidi="ar-EG"/>
        </w:rPr>
        <w:t xml:space="preserve"> فقد يحصل الوصي على إذن المحكمة في بيع عقار القاصر</w:t>
      </w:r>
      <w:r>
        <w:rPr>
          <w:rFonts w:hint="cs"/>
          <w:sz w:val="24"/>
          <w:szCs w:val="24"/>
          <w:rtl/>
          <w:lang w:bidi="ar-EG"/>
        </w:rPr>
        <w:t xml:space="preserve"> ،</w:t>
      </w:r>
      <w:r w:rsidRPr="0097787B">
        <w:rPr>
          <w:rFonts w:hint="cs"/>
          <w:sz w:val="24"/>
          <w:szCs w:val="24"/>
          <w:rtl/>
          <w:lang w:bidi="ar-EG"/>
        </w:rPr>
        <w:t xml:space="preserve"> وتقتصر المحكمة على أخذ رأي خبير في قيمة العقار ومناسبة الثمن لهذه القيمة دون أن تحتم أن يكون البيع بالمزاد العلني</w:t>
      </w:r>
      <w:r>
        <w:rPr>
          <w:rFonts w:hint="cs"/>
          <w:sz w:val="24"/>
          <w:szCs w:val="24"/>
          <w:rtl/>
          <w:lang w:bidi="ar-EG"/>
        </w:rPr>
        <w:t xml:space="preserve"> .</w:t>
      </w:r>
      <w:r w:rsidRPr="0097787B">
        <w:rPr>
          <w:rFonts w:hint="cs"/>
          <w:sz w:val="24"/>
          <w:szCs w:val="24"/>
          <w:rtl/>
          <w:lang w:bidi="ar-EG"/>
        </w:rPr>
        <w:t xml:space="preserve"> </w:t>
      </w:r>
    </w:p>
  </w:footnote>
  <w:footnote w:id="71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أنظر آنفاً فقرة 217 في الهامش</w:t>
      </w:r>
      <w:r>
        <w:rPr>
          <w:rFonts w:hint="cs"/>
          <w:sz w:val="24"/>
          <w:szCs w:val="24"/>
          <w:rtl/>
          <w:lang w:bidi="ar-EG"/>
        </w:rPr>
        <w:t xml:space="preserve"> .</w:t>
      </w:r>
      <w:r w:rsidRPr="0097787B">
        <w:rPr>
          <w:rFonts w:hint="cs"/>
          <w:sz w:val="24"/>
          <w:szCs w:val="24"/>
          <w:rtl/>
          <w:lang w:bidi="ar-EG"/>
        </w:rPr>
        <w:t xml:space="preserve"> </w:t>
      </w:r>
    </w:p>
  </w:footnote>
  <w:footnote w:id="713">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أنظر عكس ذلك الأستاذ عبد الفتاح عبد الباقي ص 112 والأستاذ منصور مصطفى منصور فقرة 35 ص 62</w:t>
      </w:r>
      <w:r>
        <w:rPr>
          <w:rFonts w:hint="cs"/>
          <w:sz w:val="24"/>
          <w:szCs w:val="24"/>
          <w:rtl/>
          <w:lang w:bidi="ar-EG"/>
        </w:rPr>
        <w:t xml:space="preserve"> - </w:t>
      </w:r>
      <w:r w:rsidRPr="0097787B">
        <w:rPr>
          <w:rFonts w:hint="cs"/>
          <w:sz w:val="24"/>
          <w:szCs w:val="24"/>
          <w:rtl/>
          <w:lang w:bidi="ar-EG"/>
        </w:rPr>
        <w:t>ص 63</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 xml:space="preserve">وفي معنى الرأي الذي نذهب إليه قضت محكمة النقض بأن المادة 614 مرافعات </w:t>
      </w:r>
      <w:r>
        <w:rPr>
          <w:rFonts w:hint="cs"/>
          <w:sz w:val="24"/>
          <w:szCs w:val="24"/>
          <w:rtl/>
          <w:lang w:bidi="ar-EG"/>
        </w:rPr>
        <w:t xml:space="preserve">( </w:t>
      </w:r>
      <w:r w:rsidRPr="0097787B">
        <w:rPr>
          <w:rFonts w:hint="cs"/>
          <w:sz w:val="24"/>
          <w:szCs w:val="24"/>
          <w:rtl/>
          <w:lang w:bidi="ar-EG"/>
        </w:rPr>
        <w:t>قديم</w:t>
      </w:r>
      <w:r>
        <w:rPr>
          <w:rFonts w:hint="cs"/>
          <w:sz w:val="24"/>
          <w:szCs w:val="24"/>
          <w:rtl/>
          <w:lang w:bidi="ar-EG"/>
        </w:rPr>
        <w:t xml:space="preserve"> ) </w:t>
      </w:r>
      <w:r w:rsidRPr="0097787B">
        <w:rPr>
          <w:rFonts w:hint="cs"/>
          <w:sz w:val="24"/>
          <w:szCs w:val="24"/>
          <w:rtl/>
          <w:lang w:bidi="ar-EG"/>
        </w:rPr>
        <w:t>لا توجب بيع عقار القاصر بطريق المزايدة</w:t>
      </w:r>
      <w:r>
        <w:rPr>
          <w:rFonts w:hint="cs"/>
          <w:sz w:val="24"/>
          <w:szCs w:val="24"/>
          <w:rtl/>
          <w:lang w:bidi="ar-EG"/>
        </w:rPr>
        <w:t xml:space="preserve"> ،</w:t>
      </w:r>
      <w:r w:rsidRPr="0097787B">
        <w:rPr>
          <w:rFonts w:hint="cs"/>
          <w:sz w:val="24"/>
          <w:szCs w:val="24"/>
          <w:rtl/>
          <w:lang w:bidi="ar-EG"/>
        </w:rPr>
        <w:t xml:space="preserve"> ولا يترتب البطلان على عدم إتباع هذا الطريق</w:t>
      </w:r>
      <w:r>
        <w:rPr>
          <w:rFonts w:hint="cs"/>
          <w:sz w:val="24"/>
          <w:szCs w:val="24"/>
          <w:rtl/>
          <w:lang w:bidi="ar-EG"/>
        </w:rPr>
        <w:t xml:space="preserve"> ،</w:t>
      </w:r>
      <w:r w:rsidRPr="0097787B">
        <w:rPr>
          <w:rFonts w:hint="cs"/>
          <w:sz w:val="24"/>
          <w:szCs w:val="24"/>
          <w:rtl/>
          <w:lang w:bidi="ar-EG"/>
        </w:rPr>
        <w:t xml:space="preserve"> كما أن قانون المجالس الحسبية الصادر في سنة 1925 لم يشر بإتباع الإجراءات المنصوص عليها في المادة المشار إليها</w:t>
      </w:r>
      <w:r>
        <w:rPr>
          <w:rFonts w:hint="cs"/>
          <w:sz w:val="24"/>
          <w:szCs w:val="24"/>
          <w:rtl/>
          <w:lang w:bidi="ar-EG"/>
        </w:rPr>
        <w:t xml:space="preserve"> .</w:t>
      </w:r>
      <w:r w:rsidRPr="0097787B">
        <w:rPr>
          <w:rFonts w:hint="cs"/>
          <w:sz w:val="24"/>
          <w:szCs w:val="24"/>
          <w:rtl/>
          <w:lang w:bidi="ar-EG"/>
        </w:rPr>
        <w:t xml:space="preserve"> ولازم ذلك أن بيع عقار القاصر بالممارسة مع تصديق المجلس الحسبي لا مخالفة فيه للقانون ولا للمادة المشار إليها</w:t>
      </w:r>
      <w:r>
        <w:rPr>
          <w:rFonts w:hint="cs"/>
          <w:sz w:val="24"/>
          <w:szCs w:val="24"/>
          <w:rtl/>
          <w:lang w:bidi="ar-EG"/>
        </w:rPr>
        <w:t xml:space="preserve"> .</w:t>
      </w:r>
      <w:r w:rsidRPr="0097787B">
        <w:rPr>
          <w:rFonts w:hint="cs"/>
          <w:sz w:val="24"/>
          <w:szCs w:val="24"/>
          <w:rtl/>
          <w:lang w:bidi="ar-EG"/>
        </w:rPr>
        <w:t xml:space="preserve"> ويكون حكم النص المذكور غير واجب الإتباع إلا في حالة بيع عقار القاصر المأذون في بيعه من الجهة المختصة بالمزايدة </w:t>
      </w:r>
      <w:r>
        <w:rPr>
          <w:rFonts w:hint="cs"/>
          <w:sz w:val="24"/>
          <w:szCs w:val="24"/>
          <w:rtl/>
          <w:lang w:bidi="ar-EG"/>
        </w:rPr>
        <w:t xml:space="preserve">( </w:t>
      </w:r>
      <w:r w:rsidRPr="0097787B">
        <w:rPr>
          <w:rFonts w:hint="cs"/>
          <w:sz w:val="24"/>
          <w:szCs w:val="24"/>
          <w:rtl/>
          <w:lang w:bidi="ar-EG"/>
        </w:rPr>
        <w:t>نقض مدني 25 مايو سنة 1950 مجموعة أحكام النقض 1 رقم 134 ص 534</w:t>
      </w:r>
      <w:r>
        <w:rPr>
          <w:rFonts w:hint="cs"/>
          <w:sz w:val="24"/>
          <w:szCs w:val="24"/>
          <w:rtl/>
          <w:lang w:bidi="ar-EG"/>
        </w:rPr>
        <w:t xml:space="preserve"> ) .</w:t>
      </w:r>
      <w:r w:rsidRPr="0097787B">
        <w:rPr>
          <w:rFonts w:hint="cs"/>
          <w:sz w:val="24"/>
          <w:szCs w:val="24"/>
          <w:rtl/>
          <w:lang w:bidi="ar-EG"/>
        </w:rPr>
        <w:t xml:space="preserve"> </w:t>
      </w:r>
    </w:p>
  </w:footnote>
  <w:footnote w:id="71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ويستوي أن يكون المزاد العلني قضائياً أو إدارياً</w:t>
      </w:r>
      <w:r>
        <w:rPr>
          <w:rFonts w:hint="cs"/>
          <w:sz w:val="24"/>
          <w:szCs w:val="24"/>
          <w:rtl/>
          <w:lang w:bidi="ar-EG"/>
        </w:rPr>
        <w:t xml:space="preserve"> ،</w:t>
      </w:r>
      <w:r w:rsidRPr="0097787B">
        <w:rPr>
          <w:rFonts w:hint="cs"/>
          <w:sz w:val="24"/>
          <w:szCs w:val="24"/>
          <w:rtl/>
          <w:lang w:bidi="ar-EG"/>
        </w:rPr>
        <w:t xml:space="preserve"> فإذا بيع عقار محجوراً بيعاً إدارياً لاستيفاء الضريبة</w:t>
      </w:r>
      <w:r>
        <w:rPr>
          <w:rFonts w:hint="cs"/>
          <w:sz w:val="24"/>
          <w:szCs w:val="24"/>
          <w:rtl/>
          <w:lang w:bidi="ar-EG"/>
        </w:rPr>
        <w:t xml:space="preserve"> ،</w:t>
      </w:r>
      <w:r w:rsidRPr="0097787B">
        <w:rPr>
          <w:rFonts w:hint="cs"/>
          <w:sz w:val="24"/>
          <w:szCs w:val="24"/>
          <w:rtl/>
          <w:lang w:bidi="ar-EG"/>
        </w:rPr>
        <w:t xml:space="preserve"> لم يجز الطعن في البيع بالغبن</w:t>
      </w:r>
      <w:r>
        <w:rPr>
          <w:rFonts w:hint="cs"/>
          <w:sz w:val="24"/>
          <w:szCs w:val="24"/>
          <w:rtl/>
          <w:lang w:bidi="ar-EG"/>
        </w:rPr>
        <w:t xml:space="preserve"> ،</w:t>
      </w:r>
      <w:r w:rsidRPr="0097787B">
        <w:rPr>
          <w:rFonts w:hint="cs"/>
          <w:sz w:val="24"/>
          <w:szCs w:val="24"/>
          <w:rtl/>
          <w:lang w:bidi="ar-EG"/>
        </w:rPr>
        <w:t xml:space="preserve"> لأنه بيع تم بطريق المزاد العيني كنص القانون </w:t>
      </w:r>
      <w:r>
        <w:rPr>
          <w:rFonts w:hint="cs"/>
          <w:sz w:val="24"/>
          <w:szCs w:val="24"/>
          <w:rtl/>
          <w:lang w:bidi="ar-EG"/>
        </w:rPr>
        <w:t xml:space="preserve">( </w:t>
      </w:r>
      <w:r w:rsidRPr="0097787B">
        <w:rPr>
          <w:rFonts w:hint="cs"/>
          <w:sz w:val="24"/>
          <w:szCs w:val="24"/>
          <w:rtl/>
          <w:lang w:bidi="ar-EG"/>
        </w:rPr>
        <w:t>الأستاذ عبد الفتاح عبد الباقي ص 112</w:t>
      </w:r>
      <w:r>
        <w:rPr>
          <w:rFonts w:hint="cs"/>
          <w:sz w:val="24"/>
          <w:szCs w:val="24"/>
          <w:rtl/>
          <w:lang w:bidi="ar-EG"/>
        </w:rPr>
        <w:t xml:space="preserve"> ) .</w:t>
      </w:r>
      <w:r w:rsidRPr="0097787B">
        <w:rPr>
          <w:rFonts w:hint="cs"/>
          <w:sz w:val="24"/>
          <w:szCs w:val="24"/>
          <w:rtl/>
          <w:lang w:bidi="ar-EG"/>
        </w:rPr>
        <w:t xml:space="preserve"> </w:t>
      </w:r>
    </w:p>
  </w:footnote>
  <w:footnote w:id="71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كذلك لا يجوز الطعن بالغبن في نزع ملكية عقار مملوك لغير كامل الأهلية للمنفعة العامة</w:t>
      </w:r>
      <w:r>
        <w:rPr>
          <w:rFonts w:hint="cs"/>
          <w:sz w:val="24"/>
          <w:szCs w:val="24"/>
          <w:rtl/>
          <w:lang w:bidi="ar-EG"/>
        </w:rPr>
        <w:t xml:space="preserve"> ،</w:t>
      </w:r>
      <w:r w:rsidRPr="0097787B">
        <w:rPr>
          <w:rFonts w:hint="cs"/>
          <w:sz w:val="24"/>
          <w:szCs w:val="24"/>
          <w:rtl/>
          <w:lang w:bidi="ar-EG"/>
        </w:rPr>
        <w:t xml:space="preserve"> بحجة أن التعويض غير كاف وأنه ينطوي على غبن فاحش</w:t>
      </w:r>
      <w:r>
        <w:rPr>
          <w:rFonts w:hint="cs"/>
          <w:sz w:val="24"/>
          <w:szCs w:val="24"/>
          <w:rtl/>
          <w:lang w:bidi="ar-EG"/>
        </w:rPr>
        <w:t xml:space="preserve"> :</w:t>
      </w:r>
      <w:r w:rsidRPr="0097787B">
        <w:rPr>
          <w:rFonts w:hint="cs"/>
          <w:sz w:val="24"/>
          <w:szCs w:val="24"/>
          <w:rtl/>
          <w:lang w:bidi="ar-EG"/>
        </w:rPr>
        <w:t xml:space="preserve"> فالمفروض أن صاحب العقار المنزوع ملكيته قد طرق السبل القانونية التي فتحها له القانون لجعل التعويض عادلاً لا ينطوي على غبن </w:t>
      </w:r>
      <w:r>
        <w:rPr>
          <w:rFonts w:hint="cs"/>
          <w:sz w:val="24"/>
          <w:szCs w:val="24"/>
          <w:rtl/>
          <w:lang w:bidi="ar-EG"/>
        </w:rPr>
        <w:t xml:space="preserve">( </w:t>
      </w:r>
      <w:r w:rsidRPr="0097787B">
        <w:rPr>
          <w:rFonts w:hint="cs"/>
          <w:sz w:val="24"/>
          <w:szCs w:val="24"/>
          <w:rtl/>
          <w:lang w:bidi="ar-EG"/>
        </w:rPr>
        <w:t xml:space="preserve">كولان وكابيتان 2 فقرة 878 ص 586 </w:t>
      </w:r>
      <w:r w:rsidRPr="0097787B">
        <w:rPr>
          <w:sz w:val="24"/>
          <w:szCs w:val="24"/>
          <w:rtl/>
          <w:lang w:bidi="ar-EG"/>
        </w:rPr>
        <w:t>–</w:t>
      </w:r>
      <w:r w:rsidRPr="0097787B">
        <w:rPr>
          <w:rFonts w:hint="cs"/>
          <w:sz w:val="24"/>
          <w:szCs w:val="24"/>
          <w:rtl/>
          <w:lang w:bidi="ar-EG"/>
        </w:rPr>
        <w:t xml:space="preserve"> جوسران 2 فقرة 1052 ص 551</w:t>
      </w:r>
      <w:r>
        <w:rPr>
          <w:rFonts w:hint="cs"/>
          <w:sz w:val="24"/>
          <w:szCs w:val="24"/>
          <w:rtl/>
          <w:lang w:bidi="ar-EG"/>
        </w:rPr>
        <w:t xml:space="preserve"> - </w:t>
      </w:r>
      <w:r w:rsidRPr="0097787B">
        <w:rPr>
          <w:rFonts w:hint="cs"/>
          <w:sz w:val="24"/>
          <w:szCs w:val="24"/>
          <w:rtl/>
          <w:lang w:bidi="ar-EG"/>
        </w:rPr>
        <w:t>الأستاذان أحمد نجيب الهلالي وحامد زكي فقرة 471</w:t>
      </w:r>
      <w:r>
        <w:rPr>
          <w:rFonts w:hint="cs"/>
          <w:sz w:val="24"/>
          <w:szCs w:val="24"/>
          <w:rtl/>
          <w:lang w:bidi="ar-EG"/>
        </w:rPr>
        <w:t xml:space="preserve"> ) .</w:t>
      </w:r>
      <w:r w:rsidRPr="0097787B">
        <w:rPr>
          <w:rFonts w:hint="cs"/>
          <w:sz w:val="24"/>
          <w:szCs w:val="24"/>
          <w:rtl/>
          <w:lang w:bidi="ar-EG"/>
        </w:rPr>
        <w:t xml:space="preserve"> </w:t>
      </w:r>
    </w:p>
  </w:footnote>
  <w:footnote w:id="716">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فإذا أجاز القاصر البيع بعد بلوغ سن الرشد</w:t>
      </w:r>
      <w:r>
        <w:rPr>
          <w:rFonts w:hint="cs"/>
          <w:sz w:val="24"/>
          <w:szCs w:val="24"/>
          <w:rtl/>
          <w:lang w:bidi="ar-EG"/>
        </w:rPr>
        <w:t xml:space="preserve"> ،</w:t>
      </w:r>
      <w:r w:rsidRPr="0097787B">
        <w:rPr>
          <w:rFonts w:hint="cs"/>
          <w:sz w:val="24"/>
          <w:szCs w:val="24"/>
          <w:rtl/>
          <w:lang w:bidi="ar-EG"/>
        </w:rPr>
        <w:t xml:space="preserve"> زال سبب الإبطال وبقى سبب الغبن</w:t>
      </w:r>
      <w:r>
        <w:rPr>
          <w:rFonts w:hint="cs"/>
          <w:sz w:val="24"/>
          <w:szCs w:val="24"/>
          <w:rtl/>
          <w:lang w:bidi="ar-EG"/>
        </w:rPr>
        <w:t xml:space="preserve"> ،</w:t>
      </w:r>
      <w:r w:rsidRPr="0097787B">
        <w:rPr>
          <w:rFonts w:hint="cs"/>
          <w:sz w:val="24"/>
          <w:szCs w:val="24"/>
          <w:rtl/>
          <w:lang w:bidi="ar-EG"/>
        </w:rPr>
        <w:t xml:space="preserve"> فيجوز له حينئذ أن يطعن في البيع بالغبن</w:t>
      </w:r>
      <w:r>
        <w:rPr>
          <w:rFonts w:hint="cs"/>
          <w:sz w:val="24"/>
          <w:szCs w:val="24"/>
          <w:rtl/>
          <w:lang w:bidi="ar-EG"/>
        </w:rPr>
        <w:t xml:space="preserve"> .</w:t>
      </w:r>
      <w:r w:rsidRPr="0097787B">
        <w:rPr>
          <w:rFonts w:hint="cs"/>
          <w:sz w:val="24"/>
          <w:szCs w:val="24"/>
          <w:rtl/>
          <w:lang w:bidi="ar-EG"/>
        </w:rPr>
        <w:t xml:space="preserve"> وتتحقق مصلحته في ذلك إذا نزلت قيمة العقار المبيع وقت الطعن بالغبن عما كانت وقت البيع</w:t>
      </w:r>
      <w:r>
        <w:rPr>
          <w:rFonts w:hint="cs"/>
          <w:sz w:val="24"/>
          <w:szCs w:val="24"/>
          <w:rtl/>
          <w:lang w:bidi="ar-EG"/>
        </w:rPr>
        <w:t xml:space="preserve"> ،</w:t>
      </w:r>
      <w:r w:rsidRPr="0097787B">
        <w:rPr>
          <w:rFonts w:hint="cs"/>
          <w:sz w:val="24"/>
          <w:szCs w:val="24"/>
          <w:rtl/>
          <w:lang w:bidi="ar-EG"/>
        </w:rPr>
        <w:t xml:space="preserve"> فإن هو طعن بالإبطال استرد عقاراً قد تكون قيمته أقل مما كانت وقت البيع بأكثر من الخمس</w:t>
      </w:r>
      <w:r>
        <w:rPr>
          <w:rFonts w:hint="cs"/>
          <w:sz w:val="24"/>
          <w:szCs w:val="24"/>
          <w:rtl/>
          <w:lang w:bidi="ar-EG"/>
        </w:rPr>
        <w:t xml:space="preserve"> .</w:t>
      </w:r>
      <w:r w:rsidRPr="0097787B">
        <w:rPr>
          <w:rFonts w:hint="cs"/>
          <w:sz w:val="24"/>
          <w:szCs w:val="24"/>
          <w:rtl/>
          <w:lang w:bidi="ar-EG"/>
        </w:rPr>
        <w:t xml:space="preserve"> فتكون له إذن مصلحة في أن يطعن بالغبن دون الإبطال حتى يستكمل أربعة أخماس قيمة العقار وقت البيع</w:t>
      </w:r>
      <w:r>
        <w:rPr>
          <w:rFonts w:hint="cs"/>
          <w:sz w:val="24"/>
          <w:szCs w:val="24"/>
          <w:rtl/>
          <w:lang w:bidi="ar-EG"/>
        </w:rPr>
        <w:t xml:space="preserve"> ،</w:t>
      </w:r>
      <w:r w:rsidRPr="0097787B">
        <w:rPr>
          <w:rFonts w:hint="cs"/>
          <w:sz w:val="24"/>
          <w:szCs w:val="24"/>
          <w:rtl/>
          <w:lang w:bidi="ar-EG"/>
        </w:rPr>
        <w:t xml:space="preserve"> فيكسب من دعوى الغبن أكثر مما يكسب من دعوى الإبطال</w:t>
      </w:r>
      <w:r>
        <w:rPr>
          <w:rFonts w:hint="cs"/>
          <w:sz w:val="24"/>
          <w:szCs w:val="24"/>
          <w:rtl/>
          <w:lang w:bidi="ar-EG"/>
        </w:rPr>
        <w:t xml:space="preserve"> ،</w:t>
      </w:r>
      <w:r w:rsidRPr="0097787B">
        <w:rPr>
          <w:rFonts w:hint="cs"/>
          <w:sz w:val="24"/>
          <w:szCs w:val="24"/>
          <w:rtl/>
          <w:lang w:bidi="ar-EG"/>
        </w:rPr>
        <w:t xml:space="preserve"> مثل ذلك أن تكون قيمة العقار وقت البيع ستمائة</w:t>
      </w:r>
      <w:r>
        <w:rPr>
          <w:rFonts w:hint="cs"/>
          <w:sz w:val="24"/>
          <w:szCs w:val="24"/>
          <w:rtl/>
          <w:lang w:bidi="ar-EG"/>
        </w:rPr>
        <w:t xml:space="preserve"> ،</w:t>
      </w:r>
      <w:r w:rsidRPr="0097787B">
        <w:rPr>
          <w:rFonts w:hint="cs"/>
          <w:sz w:val="24"/>
          <w:szCs w:val="24"/>
          <w:rtl/>
          <w:lang w:bidi="ar-EG"/>
        </w:rPr>
        <w:t xml:space="preserve"> فيبيعه القاصر بثلثمائة</w:t>
      </w:r>
      <w:r>
        <w:rPr>
          <w:rFonts w:hint="cs"/>
          <w:sz w:val="24"/>
          <w:szCs w:val="24"/>
          <w:rtl/>
          <w:lang w:bidi="ar-EG"/>
        </w:rPr>
        <w:t xml:space="preserve"> ،</w:t>
      </w:r>
      <w:r w:rsidRPr="0097787B">
        <w:rPr>
          <w:rFonts w:hint="cs"/>
          <w:sz w:val="24"/>
          <w:szCs w:val="24"/>
          <w:rtl/>
          <w:lang w:bidi="ar-EG"/>
        </w:rPr>
        <w:t xml:space="preserve"> فإذا بلغ سن الرشد</w:t>
      </w:r>
      <w:r>
        <w:rPr>
          <w:rFonts w:hint="cs"/>
          <w:sz w:val="24"/>
          <w:szCs w:val="24"/>
          <w:rtl/>
          <w:lang w:bidi="ar-EG"/>
        </w:rPr>
        <w:t xml:space="preserve"> ،</w:t>
      </w:r>
      <w:r w:rsidRPr="0097787B">
        <w:rPr>
          <w:rFonts w:hint="cs"/>
          <w:sz w:val="24"/>
          <w:szCs w:val="24"/>
          <w:rtl/>
          <w:lang w:bidi="ar-EG"/>
        </w:rPr>
        <w:t xml:space="preserve"> وقد نزلت قيمة العقار إلى أربعمائة</w:t>
      </w:r>
      <w:r>
        <w:rPr>
          <w:rFonts w:hint="cs"/>
          <w:sz w:val="24"/>
          <w:szCs w:val="24"/>
          <w:rtl/>
          <w:lang w:bidi="ar-EG"/>
        </w:rPr>
        <w:t xml:space="preserve"> ،</w:t>
      </w:r>
      <w:r w:rsidRPr="0097787B">
        <w:rPr>
          <w:rFonts w:hint="cs"/>
          <w:sz w:val="24"/>
          <w:szCs w:val="24"/>
          <w:rtl/>
          <w:lang w:bidi="ar-EG"/>
        </w:rPr>
        <w:t xml:space="preserve"> كانت إجازة البيع واستكمال أربعة أخماس قيمة العقار وقت البيع بدعوى الغبن خيراً للبائع من إبطال البيع واسترداد العقار مع رد ثمنه</w:t>
      </w:r>
      <w:r>
        <w:rPr>
          <w:rFonts w:hint="cs"/>
          <w:sz w:val="24"/>
          <w:szCs w:val="24"/>
          <w:rtl/>
          <w:lang w:bidi="ar-EG"/>
        </w:rPr>
        <w:t xml:space="preserve"> .</w:t>
      </w:r>
      <w:r w:rsidRPr="0097787B">
        <w:rPr>
          <w:rFonts w:hint="cs"/>
          <w:sz w:val="24"/>
          <w:szCs w:val="24"/>
          <w:rtl/>
          <w:lang w:bidi="ar-EG"/>
        </w:rPr>
        <w:t xml:space="preserve"> ذلك أنه في الحالة الأولى يكسب مائة وثمانين</w:t>
      </w:r>
      <w:r>
        <w:rPr>
          <w:rFonts w:hint="cs"/>
          <w:sz w:val="24"/>
          <w:szCs w:val="24"/>
          <w:rtl/>
          <w:lang w:bidi="ar-EG"/>
        </w:rPr>
        <w:t xml:space="preserve"> ،</w:t>
      </w:r>
      <w:r w:rsidRPr="0097787B">
        <w:rPr>
          <w:rFonts w:hint="cs"/>
          <w:sz w:val="24"/>
          <w:szCs w:val="24"/>
          <w:rtl/>
          <w:lang w:bidi="ar-EG"/>
        </w:rPr>
        <w:t xml:space="preserve"> وهو المقدار الذي يستكمل به أربعة أخماس قيمة العقار</w:t>
      </w:r>
      <w:r>
        <w:rPr>
          <w:rFonts w:hint="cs"/>
          <w:sz w:val="24"/>
          <w:szCs w:val="24"/>
          <w:rtl/>
          <w:lang w:bidi="ar-EG"/>
        </w:rPr>
        <w:t xml:space="preserve"> .</w:t>
      </w:r>
      <w:r w:rsidRPr="0097787B">
        <w:rPr>
          <w:rFonts w:hint="cs"/>
          <w:sz w:val="24"/>
          <w:szCs w:val="24"/>
          <w:rtl/>
          <w:lang w:bidi="ar-EG"/>
        </w:rPr>
        <w:t xml:space="preserve"> وأما في الحالة الثانية فيسترد عقاراً قيمته وقت استرداده أربعمائة</w:t>
      </w:r>
      <w:r>
        <w:rPr>
          <w:rFonts w:hint="cs"/>
          <w:sz w:val="24"/>
          <w:szCs w:val="24"/>
          <w:rtl/>
          <w:lang w:bidi="ar-EG"/>
        </w:rPr>
        <w:t xml:space="preserve"> ،</w:t>
      </w:r>
      <w:r w:rsidRPr="0097787B">
        <w:rPr>
          <w:rFonts w:hint="cs"/>
          <w:sz w:val="24"/>
          <w:szCs w:val="24"/>
          <w:rtl/>
          <w:lang w:bidi="ar-EG"/>
        </w:rPr>
        <w:t xml:space="preserve"> ويرد الثمن وهو ثلثمائة</w:t>
      </w:r>
      <w:r>
        <w:rPr>
          <w:rFonts w:hint="cs"/>
          <w:sz w:val="24"/>
          <w:szCs w:val="24"/>
          <w:rtl/>
          <w:lang w:bidi="ar-EG"/>
        </w:rPr>
        <w:t xml:space="preserve"> ،</w:t>
      </w:r>
      <w:r w:rsidRPr="0097787B">
        <w:rPr>
          <w:rFonts w:hint="cs"/>
          <w:sz w:val="24"/>
          <w:szCs w:val="24"/>
          <w:rtl/>
          <w:lang w:bidi="ar-EG"/>
        </w:rPr>
        <w:t xml:space="preserve"> فالفرق الذي يكسبه هو مائة فقط</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وتقول المذكرة الإيضاحية للمشروع التمهيدي في هذا الصدد</w:t>
      </w:r>
      <w:r>
        <w:rPr>
          <w:rFonts w:hint="cs"/>
          <w:sz w:val="24"/>
          <w:szCs w:val="24"/>
          <w:rtl/>
          <w:lang w:bidi="ar-EG"/>
        </w:rPr>
        <w:t xml:space="preserve"> ،</w:t>
      </w:r>
      <w:r w:rsidRPr="0097787B">
        <w:rPr>
          <w:rFonts w:hint="cs"/>
          <w:sz w:val="24"/>
          <w:szCs w:val="24"/>
          <w:rtl/>
          <w:lang w:bidi="ar-EG"/>
        </w:rPr>
        <w:t xml:space="preserve"> وكان نظام المجالس الحسبية إذ ذاك قائماً</w:t>
      </w:r>
      <w:r>
        <w:rPr>
          <w:rFonts w:hint="cs"/>
          <w:sz w:val="24"/>
          <w:szCs w:val="24"/>
          <w:rtl/>
          <w:lang w:bidi="ar-EG"/>
        </w:rPr>
        <w:t xml:space="preserve"> ،</w:t>
      </w:r>
      <w:r w:rsidRPr="0097787B">
        <w:rPr>
          <w:rFonts w:hint="cs"/>
          <w:sz w:val="24"/>
          <w:szCs w:val="24"/>
          <w:rtl/>
          <w:lang w:bidi="ar-EG"/>
        </w:rPr>
        <w:t xml:space="preserve"> ما يأتي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هذا ويلاحظ أن نظام المجالس الحسبية يمنع في أحوال كثيرة من تطبيق هذه الأحكام</w:t>
      </w:r>
      <w:r>
        <w:rPr>
          <w:rFonts w:hint="cs"/>
          <w:sz w:val="24"/>
          <w:szCs w:val="24"/>
          <w:rtl/>
          <w:lang w:bidi="ar-EG"/>
        </w:rPr>
        <w:t xml:space="preserve"> ،</w:t>
      </w:r>
      <w:r w:rsidRPr="0097787B">
        <w:rPr>
          <w:rFonts w:hint="cs"/>
          <w:sz w:val="24"/>
          <w:szCs w:val="24"/>
          <w:rtl/>
          <w:lang w:bidi="ar-EG"/>
        </w:rPr>
        <w:t xml:space="preserve"> فإن بيع عقار القاصر والمحجور عليه يكون عادة بقرار من المجلس الحسبي بعد اتخاذ الإجراءات اللازمة لمنع الغبن</w:t>
      </w:r>
      <w:r>
        <w:rPr>
          <w:rFonts w:hint="cs"/>
          <w:sz w:val="24"/>
          <w:szCs w:val="24"/>
          <w:rtl/>
          <w:lang w:bidi="ar-EG"/>
        </w:rPr>
        <w:t xml:space="preserve"> ،</w:t>
      </w:r>
      <w:r w:rsidRPr="0097787B">
        <w:rPr>
          <w:rFonts w:hint="cs"/>
          <w:sz w:val="24"/>
          <w:szCs w:val="24"/>
          <w:rtl/>
          <w:lang w:bidi="ar-EG"/>
        </w:rPr>
        <w:t xml:space="preserve"> على أن الغبن يتصور وقوعه بالرغم من ذلك</w:t>
      </w:r>
      <w:r>
        <w:rPr>
          <w:rFonts w:hint="cs"/>
          <w:sz w:val="24"/>
          <w:szCs w:val="24"/>
          <w:rtl/>
          <w:lang w:bidi="ar-EG"/>
        </w:rPr>
        <w:t xml:space="preserve"> ،</w:t>
      </w:r>
      <w:r w:rsidRPr="0097787B">
        <w:rPr>
          <w:rFonts w:hint="cs"/>
          <w:sz w:val="24"/>
          <w:szCs w:val="24"/>
          <w:rtl/>
          <w:lang w:bidi="ar-EG"/>
        </w:rPr>
        <w:t xml:space="preserve"> كما إذا باع القاصر عقاره بثمن بخس دون الرجوع إلى المجلس الحسبي</w:t>
      </w:r>
      <w:r>
        <w:rPr>
          <w:rFonts w:hint="cs"/>
          <w:sz w:val="24"/>
          <w:szCs w:val="24"/>
          <w:rtl/>
          <w:lang w:bidi="ar-EG"/>
        </w:rPr>
        <w:t xml:space="preserve"> .</w:t>
      </w:r>
      <w:r w:rsidRPr="0097787B">
        <w:rPr>
          <w:rFonts w:hint="cs"/>
          <w:sz w:val="24"/>
          <w:szCs w:val="24"/>
          <w:rtl/>
          <w:lang w:bidi="ar-EG"/>
        </w:rPr>
        <w:t xml:space="preserve"> فيكون البيع قابلاً للبطلان من جهة</w:t>
      </w:r>
      <w:r>
        <w:rPr>
          <w:rFonts w:hint="cs"/>
          <w:sz w:val="24"/>
          <w:szCs w:val="24"/>
          <w:rtl/>
          <w:lang w:bidi="ar-EG"/>
        </w:rPr>
        <w:t xml:space="preserve"> ،</w:t>
      </w:r>
      <w:r w:rsidRPr="0097787B">
        <w:rPr>
          <w:rFonts w:hint="cs"/>
          <w:sz w:val="24"/>
          <w:szCs w:val="24"/>
          <w:rtl/>
          <w:lang w:bidi="ar-EG"/>
        </w:rPr>
        <w:t xml:space="preserve"> وقابلاً للطعن عليه بالغبن من جهة أخرى</w:t>
      </w:r>
      <w:r>
        <w:rPr>
          <w:rFonts w:hint="cs"/>
          <w:sz w:val="24"/>
          <w:szCs w:val="24"/>
          <w:rtl/>
          <w:lang w:bidi="ar-EG"/>
        </w:rPr>
        <w:t xml:space="preserve"> .</w:t>
      </w:r>
      <w:r w:rsidRPr="0097787B">
        <w:rPr>
          <w:rFonts w:hint="cs"/>
          <w:sz w:val="24"/>
          <w:szCs w:val="24"/>
          <w:rtl/>
          <w:lang w:bidi="ar-EG"/>
        </w:rPr>
        <w:t xml:space="preserve"> وقد يجيز القاصر البيع بعد بلوغ سن الرشد</w:t>
      </w:r>
      <w:r>
        <w:rPr>
          <w:rFonts w:hint="cs"/>
          <w:sz w:val="24"/>
          <w:szCs w:val="24"/>
          <w:rtl/>
          <w:lang w:bidi="ar-EG"/>
        </w:rPr>
        <w:t xml:space="preserve"> ،</w:t>
      </w:r>
      <w:r w:rsidRPr="0097787B">
        <w:rPr>
          <w:rFonts w:hint="cs"/>
          <w:sz w:val="24"/>
          <w:szCs w:val="24"/>
          <w:rtl/>
          <w:lang w:bidi="ar-EG"/>
        </w:rPr>
        <w:t xml:space="preserve"> ثم يطعن فيه بالغبن إذا كانت له مصلحة في ذلك</w:t>
      </w:r>
      <w:r>
        <w:rPr>
          <w:rFonts w:hint="cs"/>
          <w:sz w:val="24"/>
          <w:szCs w:val="24"/>
          <w:rtl/>
          <w:lang w:bidi="ar-EG"/>
        </w:rPr>
        <w:t xml:space="preserve"> .</w:t>
      </w:r>
      <w:r w:rsidRPr="0097787B">
        <w:rPr>
          <w:rFonts w:hint="cs"/>
          <w:sz w:val="24"/>
          <w:szCs w:val="24"/>
          <w:rtl/>
          <w:lang w:bidi="ar-EG"/>
        </w:rPr>
        <w:t xml:space="preserve"> وتتحقق المصلحة إذا نزلت قيمة العقار المبيع وقت الطعن بالغبن عما كانت وقت البيع</w:t>
      </w:r>
      <w:r>
        <w:rPr>
          <w:rFonts w:hint="cs"/>
          <w:sz w:val="24"/>
          <w:szCs w:val="24"/>
          <w:rtl/>
          <w:lang w:bidi="ar-EG"/>
        </w:rPr>
        <w:t xml:space="preserve"> ،</w:t>
      </w:r>
      <w:r w:rsidRPr="0097787B">
        <w:rPr>
          <w:rFonts w:hint="cs"/>
          <w:sz w:val="24"/>
          <w:szCs w:val="24"/>
          <w:rtl/>
          <w:lang w:bidi="ar-EG"/>
        </w:rPr>
        <w:t xml:space="preserve"> بحيث تكون تكملة الثمن التي يحصل عليها من وراء الطعن بالغين خيراً له من استرداد المبيع إذا هو طعن في البيع بالبطلان</w:t>
      </w:r>
      <w:r>
        <w:rPr>
          <w:rFonts w:hint="cs"/>
          <w:sz w:val="24"/>
          <w:szCs w:val="24"/>
          <w:rtl/>
          <w:lang w:bidi="ar-EG"/>
        </w:rPr>
        <w:t xml:space="preserve"> </w:t>
      </w:r>
      <w:r>
        <w:rPr>
          <w:sz w:val="24"/>
          <w:szCs w:val="24"/>
          <w:rtl/>
          <w:lang w:bidi="ar-EG"/>
        </w:rPr>
        <w:t>"</w:t>
      </w:r>
      <w:r>
        <w:rPr>
          <w:rFonts w:hint="cs"/>
          <w:sz w:val="24"/>
          <w:szCs w:val="24"/>
          <w:rtl/>
          <w:lang w:bidi="ar-EG"/>
        </w:rPr>
        <w:t xml:space="preserve"> ( </w:t>
      </w:r>
      <w:r w:rsidRPr="0097787B">
        <w:rPr>
          <w:rFonts w:hint="cs"/>
          <w:sz w:val="24"/>
          <w:szCs w:val="24"/>
          <w:rtl/>
          <w:lang w:bidi="ar-EG"/>
        </w:rPr>
        <w:t xml:space="preserve">مجموعة الأعمال التحضيرية 4 ص 40 </w:t>
      </w:r>
      <w:r w:rsidRPr="0097787B">
        <w:rPr>
          <w:sz w:val="24"/>
          <w:szCs w:val="24"/>
          <w:rtl/>
          <w:lang w:bidi="ar-EG"/>
        </w:rPr>
        <w:t>–</w:t>
      </w:r>
      <w:r w:rsidRPr="0097787B">
        <w:rPr>
          <w:rFonts w:hint="cs"/>
          <w:sz w:val="24"/>
          <w:szCs w:val="24"/>
          <w:rtl/>
          <w:lang w:bidi="ar-EG"/>
        </w:rPr>
        <w:t xml:space="preserve"> ص 41</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وقد قضت محكمة استئناف مصر بأن بيع الولي لمال القاصر بغبن فاحش يعطي الحق في طلب تكملة الثمن لا في طلب بطلان العقد</w:t>
      </w:r>
      <w:r>
        <w:rPr>
          <w:rFonts w:hint="cs"/>
          <w:sz w:val="24"/>
          <w:szCs w:val="24"/>
          <w:rtl/>
          <w:lang w:bidi="ar-EG"/>
        </w:rPr>
        <w:t xml:space="preserve"> ،</w:t>
      </w:r>
      <w:r w:rsidRPr="0097787B">
        <w:rPr>
          <w:rFonts w:hint="cs"/>
          <w:sz w:val="24"/>
          <w:szCs w:val="24"/>
          <w:rtl/>
          <w:lang w:bidi="ar-EG"/>
        </w:rPr>
        <w:t xml:space="preserve"> أما إذا باشر القاصر البيع بنفسه فيكون له الحق عند وجود الغبن الفاحش في رفع إحدى دعويين</w:t>
      </w:r>
      <w:r>
        <w:rPr>
          <w:rFonts w:hint="cs"/>
          <w:sz w:val="24"/>
          <w:szCs w:val="24"/>
          <w:rtl/>
          <w:lang w:bidi="ar-EG"/>
        </w:rPr>
        <w:t xml:space="preserve"> ،</w:t>
      </w:r>
      <w:r w:rsidRPr="0097787B">
        <w:rPr>
          <w:rFonts w:hint="cs"/>
          <w:sz w:val="24"/>
          <w:szCs w:val="24"/>
          <w:rtl/>
          <w:lang w:bidi="ar-EG"/>
        </w:rPr>
        <w:t xml:space="preserve"> هما دعوى بطلان التصرف لعدم الأهلية ودعوى تكملة الثمن </w:t>
      </w:r>
      <w:r>
        <w:rPr>
          <w:rFonts w:hint="cs"/>
          <w:sz w:val="24"/>
          <w:szCs w:val="24"/>
          <w:rtl/>
          <w:lang w:bidi="ar-EG"/>
        </w:rPr>
        <w:t xml:space="preserve">( </w:t>
      </w:r>
      <w:r w:rsidRPr="0097787B">
        <w:rPr>
          <w:rFonts w:hint="cs"/>
          <w:sz w:val="24"/>
          <w:szCs w:val="24"/>
          <w:rtl/>
          <w:lang w:bidi="ar-EG"/>
        </w:rPr>
        <w:t>3 أكتوبر سنة 1935 المجموعة الرسمية 36 رقم 117</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ومع ذلك فقد قضت محكمة الاستئناف الوطنية بأنه يجوز الطعن في عقد وقع ممن حل محل القاصر شرعاً في التعامل عنه</w:t>
      </w:r>
      <w:r>
        <w:rPr>
          <w:rFonts w:hint="cs"/>
          <w:sz w:val="24"/>
          <w:szCs w:val="24"/>
          <w:rtl/>
          <w:lang w:bidi="ar-EG"/>
        </w:rPr>
        <w:t xml:space="preserve"> ،</w:t>
      </w:r>
      <w:r w:rsidRPr="0097787B">
        <w:rPr>
          <w:rFonts w:hint="cs"/>
          <w:sz w:val="24"/>
          <w:szCs w:val="24"/>
          <w:rtl/>
          <w:lang w:bidi="ar-EG"/>
        </w:rPr>
        <w:t xml:space="preserve"> أما إذا صدر البيع من القاصر نفسه فإن القاصر يجوز له طلب إبطال هذا البيع لنقص الأهلية </w:t>
      </w:r>
      <w:r>
        <w:rPr>
          <w:rFonts w:hint="cs"/>
          <w:sz w:val="24"/>
          <w:szCs w:val="24"/>
          <w:rtl/>
          <w:lang w:bidi="ar-EG"/>
        </w:rPr>
        <w:t xml:space="preserve">( </w:t>
      </w:r>
      <w:r w:rsidRPr="0097787B">
        <w:rPr>
          <w:rFonts w:hint="cs"/>
          <w:sz w:val="24"/>
          <w:szCs w:val="24"/>
          <w:rtl/>
          <w:lang w:bidi="ar-EG"/>
        </w:rPr>
        <w:t>24 يناير سنة 1911 الحقوق 27 ص 67</w:t>
      </w:r>
      <w:r>
        <w:rPr>
          <w:rFonts w:hint="cs"/>
          <w:sz w:val="24"/>
          <w:szCs w:val="24"/>
          <w:rtl/>
          <w:lang w:bidi="ar-EG"/>
        </w:rPr>
        <w:t xml:space="preserve"> ) .</w:t>
      </w:r>
      <w:r w:rsidRPr="0097787B">
        <w:rPr>
          <w:rFonts w:hint="cs"/>
          <w:sz w:val="24"/>
          <w:szCs w:val="24"/>
          <w:rtl/>
          <w:lang w:bidi="ar-EG"/>
        </w:rPr>
        <w:t xml:space="preserve"> </w:t>
      </w:r>
    </w:p>
  </w:footnote>
  <w:footnote w:id="71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الأستاذ سليمان مرقس فقرة 125 ص 175 </w:t>
      </w:r>
      <w:r w:rsidRPr="0097787B">
        <w:rPr>
          <w:sz w:val="24"/>
          <w:szCs w:val="24"/>
          <w:rtl/>
          <w:lang w:bidi="ar-EG"/>
        </w:rPr>
        <w:t>–</w:t>
      </w:r>
      <w:r w:rsidRPr="0097787B">
        <w:rPr>
          <w:rFonts w:hint="cs"/>
          <w:sz w:val="24"/>
          <w:szCs w:val="24"/>
          <w:rtl/>
          <w:lang w:bidi="ar-EG"/>
        </w:rPr>
        <w:t xml:space="preserve"> 176 </w:t>
      </w:r>
      <w:r w:rsidRPr="0097787B">
        <w:rPr>
          <w:sz w:val="24"/>
          <w:szCs w:val="24"/>
          <w:rtl/>
          <w:lang w:bidi="ar-EG"/>
        </w:rPr>
        <w:t>–</w:t>
      </w:r>
      <w:r w:rsidRPr="0097787B">
        <w:rPr>
          <w:rFonts w:hint="cs"/>
          <w:sz w:val="24"/>
          <w:szCs w:val="24"/>
          <w:rtl/>
          <w:lang w:bidi="ar-EG"/>
        </w:rPr>
        <w:t xml:space="preserve"> الأستاذ عبد المنعم البدراوي فقرة 153 ص 223</w:t>
      </w:r>
      <w:r>
        <w:rPr>
          <w:rFonts w:hint="cs"/>
          <w:sz w:val="24"/>
          <w:szCs w:val="24"/>
          <w:rtl/>
          <w:lang w:bidi="ar-EG"/>
        </w:rPr>
        <w:t xml:space="preserve"> .</w:t>
      </w:r>
      <w:r w:rsidRPr="0097787B">
        <w:rPr>
          <w:rFonts w:hint="cs"/>
          <w:sz w:val="24"/>
          <w:szCs w:val="24"/>
          <w:rtl/>
          <w:lang w:bidi="ar-EG"/>
        </w:rPr>
        <w:t xml:space="preserve"> </w:t>
      </w:r>
    </w:p>
  </w:footnote>
  <w:footnote w:id="718">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أنظر آنفاً فقرة 216 في الهامش</w:t>
      </w:r>
      <w:r>
        <w:rPr>
          <w:rFonts w:hint="cs"/>
          <w:sz w:val="24"/>
          <w:szCs w:val="24"/>
          <w:rtl/>
          <w:lang w:bidi="ar-EG"/>
        </w:rPr>
        <w:t xml:space="preserve"> - </w:t>
      </w:r>
      <w:r w:rsidRPr="0097787B">
        <w:rPr>
          <w:rFonts w:hint="cs"/>
          <w:sz w:val="24"/>
          <w:szCs w:val="24"/>
          <w:rtl/>
          <w:lang w:bidi="ar-EG"/>
        </w:rPr>
        <w:t>كذلك إذا كان العقار المبيع هو حق انتفاع مدى حياة المنتفع أو حق رقبة انفصل عن حق انتفاع مدى حياة المنتفع</w:t>
      </w:r>
      <w:r>
        <w:rPr>
          <w:rFonts w:hint="cs"/>
          <w:sz w:val="24"/>
          <w:szCs w:val="24"/>
          <w:rtl/>
          <w:lang w:bidi="ar-EG"/>
        </w:rPr>
        <w:t xml:space="preserve"> ،</w:t>
      </w:r>
      <w:r w:rsidRPr="0097787B">
        <w:rPr>
          <w:rFonts w:hint="cs"/>
          <w:sz w:val="24"/>
          <w:szCs w:val="24"/>
          <w:rtl/>
          <w:lang w:bidi="ar-EG"/>
        </w:rPr>
        <w:t xml:space="preserve"> فإن هذا بيع احتمالي لكن يجوز أني دخله الغبن </w:t>
      </w:r>
      <w:r>
        <w:rPr>
          <w:rFonts w:hint="cs"/>
          <w:sz w:val="24"/>
          <w:szCs w:val="24"/>
          <w:rtl/>
          <w:lang w:bidi="ar-EG"/>
        </w:rPr>
        <w:t xml:space="preserve">( </w:t>
      </w:r>
      <w:r w:rsidRPr="0097787B">
        <w:rPr>
          <w:rFonts w:hint="cs"/>
          <w:sz w:val="24"/>
          <w:szCs w:val="24"/>
          <w:rtl/>
          <w:lang w:bidi="ar-EG"/>
        </w:rPr>
        <w:t>أنظر فيت طور ههذ المسألة في القضاء الفرنسي وانتهائه إلى إقرار هذا المبدأ بلانيول وريبير وهامل 10 فقرة 239</w:t>
      </w:r>
      <w:r>
        <w:rPr>
          <w:rFonts w:hint="cs"/>
          <w:sz w:val="24"/>
          <w:szCs w:val="24"/>
          <w:rtl/>
          <w:lang w:bidi="ar-EG"/>
        </w:rPr>
        <w:t xml:space="preserve"> :</w:t>
      </w:r>
      <w:r w:rsidRPr="0097787B">
        <w:rPr>
          <w:rFonts w:hint="cs"/>
          <w:sz w:val="24"/>
          <w:szCs w:val="24"/>
          <w:rtl/>
          <w:lang w:bidi="ar-EG"/>
        </w:rPr>
        <w:t xml:space="preserve"> وأنظر كولان وكابيتان 2 فقرة 1052 </w:t>
      </w:r>
      <w:r w:rsidRPr="0097787B">
        <w:rPr>
          <w:sz w:val="24"/>
          <w:szCs w:val="24"/>
          <w:rtl/>
          <w:lang w:bidi="ar-EG"/>
        </w:rPr>
        <w:t>–</w:t>
      </w:r>
      <w:r w:rsidRPr="0097787B">
        <w:rPr>
          <w:rFonts w:hint="cs"/>
          <w:sz w:val="24"/>
          <w:szCs w:val="24"/>
          <w:rtl/>
          <w:lang w:bidi="ar-EG"/>
        </w:rPr>
        <w:t xml:space="preserve"> أنسيكلوبيدي داللوز 5 لفظ </w:t>
      </w:r>
      <w:r w:rsidRPr="0097787B">
        <w:rPr>
          <w:sz w:val="24"/>
          <w:szCs w:val="24"/>
          <w:lang w:bidi="ar-EG"/>
        </w:rPr>
        <w:t>vente</w:t>
      </w:r>
      <w:r w:rsidRPr="0097787B">
        <w:rPr>
          <w:rFonts w:hint="cs"/>
          <w:sz w:val="24"/>
          <w:szCs w:val="24"/>
          <w:rtl/>
          <w:lang w:bidi="ar-EG"/>
        </w:rPr>
        <w:t xml:space="preserve"> فقرة 489 </w:t>
      </w:r>
      <w:r w:rsidRPr="0097787B">
        <w:rPr>
          <w:sz w:val="24"/>
          <w:szCs w:val="24"/>
          <w:rtl/>
          <w:lang w:bidi="ar-EG"/>
        </w:rPr>
        <w:t>–</w:t>
      </w:r>
      <w:r w:rsidRPr="0097787B">
        <w:rPr>
          <w:rFonts w:hint="cs"/>
          <w:sz w:val="24"/>
          <w:szCs w:val="24"/>
          <w:rtl/>
          <w:lang w:bidi="ar-EG"/>
        </w:rPr>
        <w:t xml:space="preserve"> فقرة 497 </w:t>
      </w:r>
      <w:r w:rsidRPr="0097787B">
        <w:rPr>
          <w:sz w:val="24"/>
          <w:szCs w:val="24"/>
          <w:rtl/>
          <w:lang w:bidi="ar-EG"/>
        </w:rPr>
        <w:t>–</w:t>
      </w:r>
      <w:r w:rsidRPr="0097787B">
        <w:rPr>
          <w:rFonts w:hint="cs"/>
          <w:sz w:val="24"/>
          <w:szCs w:val="24"/>
          <w:rtl/>
          <w:lang w:bidi="ar-EG"/>
        </w:rPr>
        <w:t xml:space="preserve"> الأستاذ عبد المنعم البدراوي فقرة 35 ص 61 </w:t>
      </w:r>
      <w:r w:rsidRPr="0097787B">
        <w:rPr>
          <w:sz w:val="24"/>
          <w:szCs w:val="24"/>
          <w:rtl/>
          <w:lang w:bidi="ar-EG"/>
        </w:rPr>
        <w:t>–</w:t>
      </w:r>
      <w:r w:rsidRPr="0097787B">
        <w:rPr>
          <w:rFonts w:hint="cs"/>
          <w:sz w:val="24"/>
          <w:szCs w:val="24"/>
          <w:rtl/>
          <w:lang w:bidi="ar-EG"/>
        </w:rPr>
        <w:t xml:space="preserve"> ص 62 </w:t>
      </w:r>
      <w:r w:rsidRPr="0097787B">
        <w:rPr>
          <w:sz w:val="24"/>
          <w:szCs w:val="24"/>
          <w:rtl/>
          <w:lang w:bidi="ar-EG"/>
        </w:rPr>
        <w:t>–</w:t>
      </w:r>
      <w:r w:rsidRPr="0097787B">
        <w:rPr>
          <w:rFonts w:hint="cs"/>
          <w:sz w:val="24"/>
          <w:szCs w:val="24"/>
          <w:rtl/>
          <w:lang w:bidi="ar-EG"/>
        </w:rPr>
        <w:t xml:space="preserve"> الأستاذ إسماعيل غانم ص 58 </w:t>
      </w:r>
      <w:r w:rsidRPr="0097787B">
        <w:rPr>
          <w:sz w:val="24"/>
          <w:szCs w:val="24"/>
          <w:rtl/>
          <w:lang w:bidi="ar-EG"/>
        </w:rPr>
        <w:t>–</w:t>
      </w:r>
      <w:r w:rsidRPr="0097787B">
        <w:rPr>
          <w:rFonts w:hint="cs"/>
          <w:sz w:val="24"/>
          <w:szCs w:val="24"/>
          <w:rtl/>
          <w:lang w:bidi="ar-EG"/>
        </w:rPr>
        <w:t xml:space="preserve"> الدكتور توفيق فرج في نظرية الاستغلال رسالة من الإسكندرية سنة 1957 ص 260</w:t>
      </w:r>
      <w:r>
        <w:rPr>
          <w:rFonts w:hint="cs"/>
          <w:sz w:val="24"/>
          <w:szCs w:val="24"/>
          <w:rtl/>
          <w:lang w:bidi="ar-EG"/>
        </w:rPr>
        <w:t xml:space="preserve"> - </w:t>
      </w:r>
      <w:r w:rsidRPr="0097787B">
        <w:rPr>
          <w:rFonts w:hint="cs"/>
          <w:sz w:val="24"/>
          <w:szCs w:val="24"/>
          <w:rtl/>
          <w:lang w:bidi="ar-EG"/>
        </w:rPr>
        <w:t xml:space="preserve">ص 272 </w:t>
      </w:r>
      <w:r w:rsidRPr="0097787B">
        <w:rPr>
          <w:sz w:val="24"/>
          <w:szCs w:val="24"/>
          <w:rtl/>
          <w:lang w:bidi="ar-EG"/>
        </w:rPr>
        <w:t>–</w:t>
      </w:r>
      <w:r w:rsidRPr="0097787B">
        <w:rPr>
          <w:rFonts w:hint="cs"/>
          <w:sz w:val="24"/>
          <w:szCs w:val="24"/>
          <w:rtl/>
          <w:lang w:bidi="ar-EG"/>
        </w:rPr>
        <w:t xml:space="preserve"> وقارن الأستاذين نجيب الهلالي وحامد زكي فقرة 477</w:t>
      </w:r>
      <w:r>
        <w:rPr>
          <w:rFonts w:hint="cs"/>
          <w:sz w:val="24"/>
          <w:szCs w:val="24"/>
          <w:rtl/>
          <w:lang w:bidi="ar-EG"/>
        </w:rPr>
        <w:t xml:space="preserve"> ) .</w:t>
      </w:r>
      <w:r w:rsidRPr="0097787B">
        <w:rPr>
          <w:rFonts w:hint="cs"/>
          <w:sz w:val="24"/>
          <w:szCs w:val="24"/>
          <w:rtl/>
          <w:lang w:bidi="ar-EG"/>
        </w:rPr>
        <w:t xml:space="preserve"> </w:t>
      </w:r>
    </w:p>
  </w:footnote>
  <w:footnote w:id="719">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فلا يشترط في الغبن أن تكون إرادة المغبون معيبة</w:t>
      </w:r>
      <w:r>
        <w:rPr>
          <w:rFonts w:hint="cs"/>
          <w:sz w:val="24"/>
          <w:szCs w:val="24"/>
          <w:rtl/>
          <w:lang w:bidi="ar-EG"/>
        </w:rPr>
        <w:t xml:space="preserve"> ،</w:t>
      </w:r>
      <w:r w:rsidRPr="0097787B">
        <w:rPr>
          <w:rFonts w:hint="cs"/>
          <w:sz w:val="24"/>
          <w:szCs w:val="24"/>
          <w:rtl/>
          <w:lang w:bidi="ar-EG"/>
        </w:rPr>
        <w:t xml:space="preserve"> بل يصح أن يكون على بينة من أمره غير مضغوط عليه وقد باع مختاراً بهذا الغبن الفاحش</w:t>
      </w:r>
      <w:r>
        <w:rPr>
          <w:rFonts w:hint="cs"/>
          <w:sz w:val="24"/>
          <w:szCs w:val="24"/>
          <w:rtl/>
          <w:lang w:bidi="ar-EG"/>
        </w:rPr>
        <w:t xml:space="preserve"> .</w:t>
      </w:r>
      <w:r w:rsidRPr="0097787B">
        <w:rPr>
          <w:rFonts w:hint="cs"/>
          <w:sz w:val="24"/>
          <w:szCs w:val="24"/>
          <w:rtl/>
          <w:lang w:bidi="ar-EG"/>
        </w:rPr>
        <w:t xml:space="preserve"> أما في الاستغلال فلا بد أن يكون قد استغل في المغبون طيشه البين أو هواه الجامح</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ومن ذلك نرى أن دعوى الغبن ترجع في طبيعتها لا إلى عيب في الإرادة ولا إلى نقص في الأهلية ولا إلى تخلف السبب جزئياً ولا إلى مسئولية تقصيرية</w:t>
      </w:r>
      <w:r>
        <w:rPr>
          <w:rFonts w:hint="cs"/>
          <w:sz w:val="24"/>
          <w:szCs w:val="24"/>
          <w:rtl/>
          <w:lang w:bidi="ar-EG"/>
        </w:rPr>
        <w:t xml:space="preserve"> ،</w:t>
      </w:r>
      <w:r w:rsidRPr="0097787B">
        <w:rPr>
          <w:rFonts w:hint="cs"/>
          <w:sz w:val="24"/>
          <w:szCs w:val="24"/>
          <w:rtl/>
          <w:lang w:bidi="ar-EG"/>
        </w:rPr>
        <w:t xml:space="preserve"> وإنما ترجع إلى فكرة التعادل ما بين المبيع والثمن</w:t>
      </w:r>
      <w:r>
        <w:rPr>
          <w:rFonts w:hint="cs"/>
          <w:sz w:val="24"/>
          <w:szCs w:val="24"/>
          <w:rtl/>
          <w:lang w:bidi="ar-EG"/>
        </w:rPr>
        <w:t xml:space="preserve"> ،</w:t>
      </w:r>
      <w:r w:rsidRPr="0097787B">
        <w:rPr>
          <w:rFonts w:hint="cs"/>
          <w:sz w:val="24"/>
          <w:szCs w:val="24"/>
          <w:rtl/>
          <w:lang w:bidi="ar-EG"/>
        </w:rPr>
        <w:t xml:space="preserve"> ولذلك جاء الكلام فيها بعد الكلام في تقدير الثمن</w:t>
      </w:r>
      <w:r>
        <w:rPr>
          <w:rFonts w:hint="cs"/>
          <w:sz w:val="24"/>
          <w:szCs w:val="24"/>
          <w:rtl/>
          <w:lang w:bidi="ar-EG"/>
        </w:rPr>
        <w:t xml:space="preserve"> ،</w:t>
      </w:r>
      <w:r w:rsidRPr="0097787B">
        <w:rPr>
          <w:rFonts w:hint="cs"/>
          <w:sz w:val="24"/>
          <w:szCs w:val="24"/>
          <w:rtl/>
          <w:lang w:bidi="ar-EG"/>
        </w:rPr>
        <w:t xml:space="preserve"> وهكذا فعل التقنين المدني الجديد</w:t>
      </w:r>
      <w:r>
        <w:rPr>
          <w:rFonts w:hint="cs"/>
          <w:sz w:val="24"/>
          <w:szCs w:val="24"/>
          <w:rtl/>
          <w:lang w:bidi="ar-EG"/>
        </w:rPr>
        <w:t xml:space="preserve"> .</w:t>
      </w:r>
      <w:r w:rsidRPr="0097787B">
        <w:rPr>
          <w:rFonts w:hint="cs"/>
          <w:sz w:val="24"/>
          <w:szCs w:val="24"/>
          <w:rtl/>
          <w:lang w:bidi="ar-EG"/>
        </w:rPr>
        <w:t xml:space="preserve"> والقانون عندما يتطلب هاذ التعادل في حالة القاصر والمحجور لا يتسامح إلا في يسير لا يزيد على خمس القيمة</w:t>
      </w:r>
      <w:r>
        <w:rPr>
          <w:rFonts w:hint="cs"/>
          <w:sz w:val="24"/>
          <w:szCs w:val="24"/>
          <w:rtl/>
          <w:lang w:bidi="ar-EG"/>
        </w:rPr>
        <w:t xml:space="preserve"> ،</w:t>
      </w:r>
      <w:r w:rsidRPr="0097787B">
        <w:rPr>
          <w:rFonts w:hint="cs"/>
          <w:sz w:val="24"/>
          <w:szCs w:val="24"/>
          <w:rtl/>
          <w:lang w:bidi="ar-EG"/>
        </w:rPr>
        <w:t xml:space="preserve"> ولذلك كان الغبن الفاحش عيباً في العقد ذاته أي في التعادل ما بين المبيع والثمن </w:t>
      </w:r>
      <w:r>
        <w:rPr>
          <w:rFonts w:hint="cs"/>
          <w:sz w:val="24"/>
          <w:szCs w:val="24"/>
          <w:rtl/>
          <w:lang w:bidi="ar-EG"/>
        </w:rPr>
        <w:t xml:space="preserve">( </w:t>
      </w:r>
      <w:r w:rsidRPr="0097787B">
        <w:rPr>
          <w:rFonts w:hint="cs"/>
          <w:sz w:val="24"/>
          <w:szCs w:val="24"/>
          <w:rtl/>
          <w:lang w:bidi="ar-EG"/>
        </w:rPr>
        <w:t xml:space="preserve">الأستاذ عبد المنعم البدراوي فقرة 152 </w:t>
      </w:r>
      <w:r w:rsidRPr="0097787B">
        <w:rPr>
          <w:sz w:val="24"/>
          <w:szCs w:val="24"/>
          <w:rtl/>
          <w:lang w:bidi="ar-EG"/>
        </w:rPr>
        <w:t>–</w:t>
      </w:r>
      <w:r w:rsidRPr="0097787B">
        <w:rPr>
          <w:rFonts w:hint="cs"/>
          <w:sz w:val="24"/>
          <w:szCs w:val="24"/>
          <w:rtl/>
          <w:lang w:bidi="ar-EG"/>
        </w:rPr>
        <w:t xml:space="preserve"> وقارن الأستاذ جميل الشرقاوي ص 47 </w:t>
      </w:r>
      <w:r w:rsidRPr="0097787B">
        <w:rPr>
          <w:sz w:val="24"/>
          <w:szCs w:val="24"/>
          <w:rtl/>
          <w:lang w:bidi="ar-EG"/>
        </w:rPr>
        <w:t>–</w:t>
      </w:r>
      <w:r w:rsidRPr="0097787B">
        <w:rPr>
          <w:rFonts w:hint="cs"/>
          <w:sz w:val="24"/>
          <w:szCs w:val="24"/>
          <w:rtl/>
          <w:lang w:bidi="ar-EG"/>
        </w:rPr>
        <w:t xml:space="preserve"> ص 49</w:t>
      </w:r>
      <w:r>
        <w:rPr>
          <w:rFonts w:hint="cs"/>
          <w:sz w:val="24"/>
          <w:szCs w:val="24"/>
          <w:rtl/>
          <w:lang w:bidi="ar-EG"/>
        </w:rPr>
        <w:t xml:space="preserve"> ) .</w:t>
      </w:r>
      <w:r w:rsidRPr="0097787B">
        <w:rPr>
          <w:rFonts w:hint="cs"/>
          <w:sz w:val="24"/>
          <w:szCs w:val="24"/>
          <w:rtl/>
          <w:lang w:bidi="ar-EG"/>
        </w:rPr>
        <w:t xml:space="preserve"> </w:t>
      </w:r>
    </w:p>
  </w:footnote>
  <w:footnote w:id="72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كذلك إذا كان البيع إنما وقع تنفيذاً لوعد سابق بالبيع ذكر فيه الثمن</w:t>
      </w:r>
      <w:r>
        <w:rPr>
          <w:rFonts w:hint="cs"/>
          <w:sz w:val="24"/>
          <w:szCs w:val="24"/>
          <w:rtl/>
          <w:lang w:bidi="ar-EG"/>
        </w:rPr>
        <w:t xml:space="preserve"> ،</w:t>
      </w:r>
      <w:r w:rsidRPr="0097787B">
        <w:rPr>
          <w:rFonts w:hint="cs"/>
          <w:sz w:val="24"/>
          <w:szCs w:val="24"/>
          <w:rtl/>
          <w:lang w:bidi="ar-EG"/>
        </w:rPr>
        <w:t xml:space="preserve"> فالعبرة بقيمة العقارات وقت ظهور رغبة الموعود له</w:t>
      </w:r>
      <w:r>
        <w:rPr>
          <w:rFonts w:hint="cs"/>
          <w:sz w:val="24"/>
          <w:szCs w:val="24"/>
          <w:rtl/>
          <w:lang w:bidi="ar-EG"/>
        </w:rPr>
        <w:t xml:space="preserve"> ،</w:t>
      </w:r>
      <w:r w:rsidRPr="0097787B">
        <w:rPr>
          <w:rFonts w:hint="cs"/>
          <w:sz w:val="24"/>
          <w:szCs w:val="24"/>
          <w:rtl/>
          <w:lang w:bidi="ar-EG"/>
        </w:rPr>
        <w:t xml:space="preserve"> بالبيع في شراء العقار</w:t>
      </w:r>
      <w:r>
        <w:rPr>
          <w:rFonts w:hint="cs"/>
          <w:sz w:val="24"/>
          <w:szCs w:val="24"/>
          <w:rtl/>
          <w:lang w:bidi="ar-EG"/>
        </w:rPr>
        <w:t xml:space="preserve"> ،</w:t>
      </w:r>
      <w:r w:rsidRPr="0097787B">
        <w:rPr>
          <w:rFonts w:hint="cs"/>
          <w:sz w:val="24"/>
          <w:szCs w:val="24"/>
          <w:rtl/>
          <w:lang w:bidi="ar-EG"/>
        </w:rPr>
        <w:t xml:space="preserve"> إذ في هذا الوقت يتم البيع</w:t>
      </w:r>
      <w:r>
        <w:rPr>
          <w:rFonts w:hint="cs"/>
          <w:sz w:val="24"/>
          <w:szCs w:val="24"/>
          <w:rtl/>
          <w:lang w:bidi="ar-EG"/>
        </w:rPr>
        <w:t xml:space="preserve"> .</w:t>
      </w:r>
      <w:r w:rsidRPr="0097787B">
        <w:rPr>
          <w:rFonts w:hint="cs"/>
          <w:sz w:val="24"/>
          <w:szCs w:val="24"/>
          <w:rtl/>
          <w:lang w:bidi="ar-EG"/>
        </w:rPr>
        <w:t xml:space="preserve"> ولا يعتد بوقت الوعد بالبيع</w:t>
      </w:r>
      <w:r>
        <w:rPr>
          <w:rFonts w:hint="cs"/>
          <w:sz w:val="24"/>
          <w:szCs w:val="24"/>
          <w:rtl/>
          <w:lang w:bidi="ar-EG"/>
        </w:rPr>
        <w:t xml:space="preserve"> ،</w:t>
      </w:r>
      <w:r w:rsidRPr="0097787B">
        <w:rPr>
          <w:rFonts w:hint="cs"/>
          <w:sz w:val="24"/>
          <w:szCs w:val="24"/>
          <w:rtl/>
          <w:lang w:bidi="ar-EG"/>
        </w:rPr>
        <w:t xml:space="preserve"> وقد ترتفع قيمة العقار أو تنخفض كما قد تتغير قيمة العملة</w:t>
      </w:r>
      <w:r>
        <w:rPr>
          <w:rFonts w:hint="cs"/>
          <w:sz w:val="24"/>
          <w:szCs w:val="24"/>
          <w:rtl/>
          <w:lang w:bidi="ar-EG"/>
        </w:rPr>
        <w:t xml:space="preserve"> ،</w:t>
      </w:r>
      <w:r w:rsidRPr="0097787B">
        <w:rPr>
          <w:rFonts w:hint="cs"/>
          <w:sz w:val="24"/>
          <w:szCs w:val="24"/>
          <w:rtl/>
          <w:lang w:bidi="ar-EG"/>
        </w:rPr>
        <w:t xml:space="preserve"> والاعتبار في كل ذلك إنما يكون بالوقت الذي يتم فيه البيع أي عند ظهور رغبة الموعود له في الشراء </w:t>
      </w:r>
      <w:r>
        <w:rPr>
          <w:rFonts w:hint="cs"/>
          <w:sz w:val="24"/>
          <w:szCs w:val="24"/>
          <w:rtl/>
          <w:lang w:bidi="ar-EG"/>
        </w:rPr>
        <w:t xml:space="preserve">( </w:t>
      </w:r>
      <w:r w:rsidRPr="0097787B">
        <w:rPr>
          <w:rFonts w:hint="cs"/>
          <w:sz w:val="24"/>
          <w:szCs w:val="24"/>
          <w:rtl/>
          <w:lang w:bidi="ar-EG"/>
        </w:rPr>
        <w:t>بلانيول وريبير وهامل 10 فقرة 244</w:t>
      </w:r>
      <w:r>
        <w:rPr>
          <w:rFonts w:hint="cs"/>
          <w:sz w:val="24"/>
          <w:szCs w:val="24"/>
          <w:rtl/>
          <w:lang w:bidi="ar-EG"/>
        </w:rPr>
        <w:t xml:space="preserve"> ) .</w:t>
      </w:r>
      <w:r w:rsidRPr="0097787B">
        <w:rPr>
          <w:rFonts w:hint="cs"/>
          <w:sz w:val="24"/>
          <w:szCs w:val="24"/>
          <w:rtl/>
          <w:lang w:bidi="ar-EG"/>
        </w:rPr>
        <w:t xml:space="preserve"> </w:t>
      </w:r>
    </w:p>
  </w:footnote>
  <w:footnote w:id="72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بلانيول وريبير وهامل 10 فقرة 243 ص 295</w:t>
      </w:r>
      <w:r>
        <w:rPr>
          <w:rFonts w:hint="cs"/>
          <w:sz w:val="24"/>
          <w:szCs w:val="24"/>
          <w:rtl/>
          <w:lang w:bidi="ar-EG"/>
        </w:rPr>
        <w:t xml:space="preserve"> ) .</w:t>
      </w:r>
      <w:r w:rsidRPr="0097787B">
        <w:rPr>
          <w:rFonts w:hint="cs"/>
          <w:sz w:val="24"/>
          <w:szCs w:val="24"/>
          <w:rtl/>
          <w:lang w:bidi="ar-EG"/>
        </w:rPr>
        <w:t xml:space="preserve"> </w:t>
      </w:r>
    </w:p>
  </w:footnote>
  <w:footnote w:id="72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استئناف وطني 30 أبريل سنة 1923 المحاماة 4 رقم 181</w:t>
      </w:r>
      <w:r>
        <w:rPr>
          <w:rFonts w:hint="cs"/>
          <w:sz w:val="24"/>
          <w:szCs w:val="24"/>
          <w:rtl/>
          <w:lang w:bidi="ar-EG"/>
        </w:rPr>
        <w:t xml:space="preserve">  /  </w:t>
      </w:r>
      <w:r w:rsidRPr="0097787B">
        <w:rPr>
          <w:rFonts w:hint="cs"/>
          <w:sz w:val="24"/>
          <w:szCs w:val="24"/>
          <w:rtl/>
          <w:lang w:bidi="ar-EG"/>
        </w:rPr>
        <w:t>1 ص 150</w:t>
      </w:r>
      <w:r>
        <w:rPr>
          <w:rFonts w:hint="cs"/>
          <w:sz w:val="24"/>
          <w:szCs w:val="24"/>
          <w:rtl/>
          <w:lang w:bidi="ar-EG"/>
        </w:rPr>
        <w:t xml:space="preserve"> - </w:t>
      </w:r>
      <w:r w:rsidRPr="0097787B">
        <w:rPr>
          <w:rFonts w:hint="cs"/>
          <w:sz w:val="24"/>
          <w:szCs w:val="24"/>
          <w:rtl/>
          <w:lang w:bidi="ar-EG"/>
        </w:rPr>
        <w:t xml:space="preserve">استئناف مختلط 30 مايو سنة </w:t>
      </w:r>
      <w:smartTag w:uri="urn:schemas-microsoft-com:office:smarttags" w:element="metricconverter">
        <w:smartTagPr>
          <w:attr w:name="ProductID" w:val="1895 م"/>
        </w:smartTagPr>
        <w:r w:rsidRPr="0097787B">
          <w:rPr>
            <w:rFonts w:hint="cs"/>
            <w:sz w:val="24"/>
            <w:szCs w:val="24"/>
            <w:rtl/>
            <w:lang w:bidi="ar-EG"/>
          </w:rPr>
          <w:t>1895 م</w:t>
        </w:r>
      </w:smartTag>
      <w:r w:rsidRPr="0097787B">
        <w:rPr>
          <w:rFonts w:hint="cs"/>
          <w:sz w:val="24"/>
          <w:szCs w:val="24"/>
          <w:rtl/>
          <w:lang w:bidi="ar-EG"/>
        </w:rPr>
        <w:t xml:space="preserve"> 7 ص 309</w:t>
      </w:r>
      <w:r>
        <w:rPr>
          <w:rFonts w:hint="cs"/>
          <w:sz w:val="24"/>
          <w:szCs w:val="24"/>
          <w:rtl/>
          <w:lang w:bidi="ar-EG"/>
        </w:rPr>
        <w:t xml:space="preserve"> .</w:t>
      </w:r>
      <w:r w:rsidRPr="0097787B">
        <w:rPr>
          <w:rFonts w:hint="cs"/>
          <w:sz w:val="24"/>
          <w:szCs w:val="24"/>
          <w:rtl/>
          <w:lang w:bidi="ar-EG"/>
        </w:rPr>
        <w:t xml:space="preserve"> </w:t>
      </w:r>
    </w:p>
  </w:footnote>
  <w:footnote w:id="723">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فإذا كان الثمن إيراداً مرتباً مدى الحياة</w:t>
      </w:r>
      <w:r>
        <w:rPr>
          <w:rFonts w:hint="cs"/>
          <w:sz w:val="24"/>
          <w:szCs w:val="24"/>
          <w:rtl/>
          <w:lang w:bidi="ar-EG"/>
        </w:rPr>
        <w:t xml:space="preserve"> ،</w:t>
      </w:r>
      <w:r w:rsidRPr="0097787B">
        <w:rPr>
          <w:rFonts w:hint="cs"/>
          <w:sz w:val="24"/>
          <w:szCs w:val="24"/>
          <w:rtl/>
          <w:lang w:bidi="ar-EG"/>
        </w:rPr>
        <w:t xml:space="preserve"> قدرت تكملة الثمن وفقاً للحساب المتبع في شركات التأمين </w:t>
      </w:r>
      <w:r>
        <w:rPr>
          <w:rFonts w:hint="cs"/>
          <w:sz w:val="24"/>
          <w:szCs w:val="24"/>
          <w:rtl/>
          <w:lang w:bidi="ar-EG"/>
        </w:rPr>
        <w:t xml:space="preserve">( </w:t>
      </w:r>
      <w:r w:rsidRPr="0097787B">
        <w:rPr>
          <w:rFonts w:hint="cs"/>
          <w:sz w:val="24"/>
          <w:szCs w:val="24"/>
          <w:rtl/>
          <w:lang w:bidi="ar-EG"/>
        </w:rPr>
        <w:t>بلانيول وريبير وهامل 10 ص 302 هامش 3</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ولم ينص التقنين المدني المصري</w:t>
      </w:r>
      <w:r>
        <w:rPr>
          <w:rFonts w:hint="cs"/>
          <w:sz w:val="24"/>
          <w:szCs w:val="24"/>
          <w:rtl/>
          <w:lang w:bidi="ar-EG"/>
        </w:rPr>
        <w:t xml:space="preserve"> ،</w:t>
      </w:r>
      <w:r w:rsidRPr="0097787B">
        <w:rPr>
          <w:rFonts w:hint="cs"/>
          <w:sz w:val="24"/>
          <w:szCs w:val="24"/>
          <w:rtl/>
          <w:lang w:bidi="ar-EG"/>
        </w:rPr>
        <w:t xml:space="preserve"> كما نص التقنين المدني الفرنسي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1682</w:t>
      </w:r>
      <w:r>
        <w:rPr>
          <w:rFonts w:hint="cs"/>
          <w:sz w:val="24"/>
          <w:szCs w:val="24"/>
          <w:rtl/>
          <w:lang w:bidi="ar-EG"/>
        </w:rPr>
        <w:t xml:space="preserve"> ) ،</w:t>
      </w:r>
      <w:r w:rsidRPr="0097787B">
        <w:rPr>
          <w:rFonts w:hint="cs"/>
          <w:sz w:val="24"/>
          <w:szCs w:val="24"/>
          <w:rtl/>
          <w:lang w:bidi="ar-EG"/>
        </w:rPr>
        <w:t xml:space="preserve"> على أن للبائع المطالبة أيضاً بفوائد تكملة الثمن بالسعر القانوني من وقت المطالبة القاضية بتكملة الثمن</w:t>
      </w:r>
      <w:r>
        <w:rPr>
          <w:rFonts w:hint="cs"/>
          <w:sz w:val="24"/>
          <w:szCs w:val="24"/>
          <w:rtl/>
          <w:lang w:bidi="ar-EG"/>
        </w:rPr>
        <w:t xml:space="preserve"> .</w:t>
      </w:r>
      <w:r w:rsidRPr="0097787B">
        <w:rPr>
          <w:rFonts w:hint="cs"/>
          <w:sz w:val="24"/>
          <w:szCs w:val="24"/>
          <w:rtl/>
          <w:lang w:bidi="ar-EG"/>
        </w:rPr>
        <w:t xml:space="preserve"> فالبد من إتباع القواعد العامة في مصر</w:t>
      </w:r>
      <w:r>
        <w:rPr>
          <w:rFonts w:hint="cs"/>
          <w:sz w:val="24"/>
          <w:szCs w:val="24"/>
          <w:rtl/>
          <w:lang w:bidi="ar-EG"/>
        </w:rPr>
        <w:t xml:space="preserve"> ،</w:t>
      </w:r>
      <w:r w:rsidRPr="0097787B">
        <w:rPr>
          <w:rFonts w:hint="cs"/>
          <w:sz w:val="24"/>
          <w:szCs w:val="24"/>
          <w:rtl/>
          <w:lang w:bidi="ar-EG"/>
        </w:rPr>
        <w:t xml:space="preserve"> فلا تكفي المطالبة القضائية بتكملة الثمن لاستحقاق الفوائد بالسعر القانوني</w:t>
      </w:r>
      <w:r>
        <w:rPr>
          <w:rFonts w:hint="cs"/>
          <w:sz w:val="24"/>
          <w:szCs w:val="24"/>
          <w:rtl/>
          <w:lang w:bidi="ar-EG"/>
        </w:rPr>
        <w:t xml:space="preserve"> ،</w:t>
      </w:r>
      <w:r w:rsidRPr="0097787B">
        <w:rPr>
          <w:rFonts w:hint="cs"/>
          <w:sz w:val="24"/>
          <w:szCs w:val="24"/>
          <w:rtl/>
          <w:lang w:bidi="ar-EG"/>
        </w:rPr>
        <w:t xml:space="preserve"> بل لا بد من المطالبة القضائية بالفوائد ذاتها</w:t>
      </w:r>
      <w:r>
        <w:rPr>
          <w:rFonts w:hint="cs"/>
          <w:sz w:val="24"/>
          <w:szCs w:val="24"/>
          <w:rtl/>
          <w:lang w:bidi="ar-EG"/>
        </w:rPr>
        <w:t xml:space="preserve"> .</w:t>
      </w:r>
      <w:r w:rsidRPr="0097787B">
        <w:rPr>
          <w:rFonts w:hint="cs"/>
          <w:sz w:val="24"/>
          <w:szCs w:val="24"/>
          <w:rtl/>
          <w:lang w:bidi="ar-EG"/>
        </w:rPr>
        <w:t xml:space="preserve"> </w:t>
      </w:r>
    </w:p>
  </w:footnote>
  <w:footnote w:id="72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استئناف مختلط 4 يناير سنة </w:t>
      </w:r>
      <w:smartTag w:uri="urn:schemas-microsoft-com:office:smarttags" w:element="metricconverter">
        <w:smartTagPr>
          <w:attr w:name="ProductID" w:val="1900 م"/>
        </w:smartTagPr>
        <w:r w:rsidRPr="0097787B">
          <w:rPr>
            <w:rFonts w:hint="cs"/>
            <w:sz w:val="24"/>
            <w:szCs w:val="24"/>
            <w:rtl/>
            <w:lang w:bidi="ar-EG"/>
          </w:rPr>
          <w:t>1900 م</w:t>
        </w:r>
      </w:smartTag>
      <w:r w:rsidRPr="0097787B">
        <w:rPr>
          <w:rFonts w:hint="cs"/>
          <w:sz w:val="24"/>
          <w:szCs w:val="24"/>
          <w:rtl/>
          <w:lang w:bidi="ar-EG"/>
        </w:rPr>
        <w:t xml:space="preserve"> 12 ص 68 </w:t>
      </w:r>
      <w:r w:rsidRPr="0097787B">
        <w:rPr>
          <w:sz w:val="24"/>
          <w:szCs w:val="24"/>
          <w:rtl/>
          <w:lang w:bidi="ar-EG"/>
        </w:rPr>
        <w:t>–</w:t>
      </w:r>
      <w:r w:rsidRPr="0097787B">
        <w:rPr>
          <w:rFonts w:hint="cs"/>
          <w:sz w:val="24"/>
          <w:szCs w:val="24"/>
          <w:rtl/>
          <w:lang w:bidi="ar-EG"/>
        </w:rPr>
        <w:t xml:space="preserve"> 27 يناير سنة </w:t>
      </w:r>
      <w:smartTag w:uri="urn:schemas-microsoft-com:office:smarttags" w:element="metricconverter">
        <w:smartTagPr>
          <w:attr w:name="ProductID" w:val="1921 م"/>
        </w:smartTagPr>
        <w:r w:rsidRPr="0097787B">
          <w:rPr>
            <w:rFonts w:hint="cs"/>
            <w:sz w:val="24"/>
            <w:szCs w:val="24"/>
            <w:rtl/>
            <w:lang w:bidi="ar-EG"/>
          </w:rPr>
          <w:t>1921 م</w:t>
        </w:r>
      </w:smartTag>
      <w:r w:rsidRPr="0097787B">
        <w:rPr>
          <w:rFonts w:hint="cs"/>
          <w:sz w:val="24"/>
          <w:szCs w:val="24"/>
          <w:rtl/>
          <w:lang w:bidi="ar-EG"/>
        </w:rPr>
        <w:t xml:space="preserve"> 33 ص 155</w:t>
      </w:r>
      <w:r>
        <w:rPr>
          <w:rFonts w:hint="cs"/>
          <w:sz w:val="24"/>
          <w:szCs w:val="24"/>
          <w:rtl/>
          <w:lang w:bidi="ar-EG"/>
        </w:rPr>
        <w:t xml:space="preserve"> - </w:t>
      </w:r>
      <w:r w:rsidRPr="0097787B">
        <w:rPr>
          <w:rFonts w:hint="cs"/>
          <w:sz w:val="24"/>
          <w:szCs w:val="24"/>
          <w:rtl/>
          <w:lang w:bidi="ar-EG"/>
        </w:rPr>
        <w:t xml:space="preserve">18 يناير سنة </w:t>
      </w:r>
      <w:smartTag w:uri="urn:schemas-microsoft-com:office:smarttags" w:element="metricconverter">
        <w:smartTagPr>
          <w:attr w:name="ProductID" w:val="1939 م"/>
        </w:smartTagPr>
        <w:r w:rsidRPr="0097787B">
          <w:rPr>
            <w:rFonts w:hint="cs"/>
            <w:sz w:val="24"/>
            <w:szCs w:val="24"/>
            <w:rtl/>
            <w:lang w:bidi="ar-EG"/>
          </w:rPr>
          <w:t>1939 م</w:t>
        </w:r>
      </w:smartTag>
      <w:r w:rsidRPr="0097787B">
        <w:rPr>
          <w:rFonts w:hint="cs"/>
          <w:sz w:val="24"/>
          <w:szCs w:val="24"/>
          <w:rtl/>
          <w:lang w:bidi="ar-EG"/>
        </w:rPr>
        <w:t xml:space="preserve"> 51 ص 121</w:t>
      </w:r>
      <w:r>
        <w:rPr>
          <w:rFonts w:hint="cs"/>
          <w:sz w:val="24"/>
          <w:szCs w:val="24"/>
          <w:rtl/>
          <w:lang w:bidi="ar-EG"/>
        </w:rPr>
        <w:t xml:space="preserve"> .</w:t>
      </w:r>
      <w:r w:rsidRPr="0097787B">
        <w:rPr>
          <w:rFonts w:hint="cs"/>
          <w:sz w:val="24"/>
          <w:szCs w:val="24"/>
          <w:rtl/>
          <w:lang w:bidi="ar-EG"/>
        </w:rPr>
        <w:t xml:space="preserve"> </w:t>
      </w:r>
    </w:p>
  </w:footnote>
  <w:footnote w:id="72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والدعوى لا تتجزأ</w:t>
      </w:r>
      <w:r>
        <w:rPr>
          <w:rFonts w:hint="cs"/>
          <w:sz w:val="24"/>
          <w:szCs w:val="24"/>
          <w:rtl/>
          <w:lang w:bidi="ar-EG"/>
        </w:rPr>
        <w:t xml:space="preserve"> ،</w:t>
      </w:r>
      <w:r w:rsidRPr="0097787B">
        <w:rPr>
          <w:rFonts w:hint="cs"/>
          <w:sz w:val="24"/>
          <w:szCs w:val="24"/>
          <w:rtl/>
          <w:lang w:bidi="ar-EG"/>
        </w:rPr>
        <w:t xml:space="preserve"> فإذا تعدد الورثة وجب أن يتفقوا جميعاً على رفعها </w:t>
      </w:r>
      <w:r>
        <w:rPr>
          <w:rFonts w:hint="cs"/>
          <w:sz w:val="24"/>
          <w:szCs w:val="24"/>
          <w:rtl/>
          <w:lang w:bidi="ar-EG"/>
        </w:rPr>
        <w:t xml:space="preserve">( </w:t>
      </w:r>
      <w:r w:rsidRPr="0097787B">
        <w:rPr>
          <w:rFonts w:hint="cs"/>
          <w:sz w:val="24"/>
          <w:szCs w:val="24"/>
          <w:rtl/>
          <w:lang w:bidi="ar-EG"/>
        </w:rPr>
        <w:t>بلانيول وهامل 10 فقرة 240 ص 291</w:t>
      </w:r>
      <w:r>
        <w:rPr>
          <w:rFonts w:hint="cs"/>
          <w:sz w:val="24"/>
          <w:szCs w:val="24"/>
          <w:rtl/>
          <w:lang w:bidi="ar-EG"/>
        </w:rPr>
        <w:t xml:space="preserve"> ) .</w:t>
      </w:r>
      <w:r w:rsidRPr="0097787B">
        <w:rPr>
          <w:rFonts w:hint="cs"/>
          <w:sz w:val="24"/>
          <w:szCs w:val="24"/>
          <w:rtl/>
          <w:lang w:bidi="ar-EG"/>
        </w:rPr>
        <w:t xml:space="preserve"> </w:t>
      </w:r>
    </w:p>
  </w:footnote>
  <w:footnote w:id="72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استئناف مصر 3 أكتوبر سنة 1935 المجموعة الرسمية 36 رقم 117 </w:t>
      </w:r>
      <w:r w:rsidRPr="0097787B">
        <w:rPr>
          <w:sz w:val="24"/>
          <w:szCs w:val="24"/>
          <w:rtl/>
          <w:lang w:bidi="ar-EG"/>
        </w:rPr>
        <w:t>–</w:t>
      </w:r>
      <w:r w:rsidRPr="0097787B">
        <w:rPr>
          <w:rFonts w:hint="cs"/>
          <w:sz w:val="24"/>
          <w:szCs w:val="24"/>
          <w:rtl/>
          <w:lang w:bidi="ar-EG"/>
        </w:rPr>
        <w:t xml:space="preserve"> الأستاذ عبد الفتاح عبد الباقي فقرة 74 ص 115 </w:t>
      </w:r>
      <w:r w:rsidRPr="0097787B">
        <w:rPr>
          <w:sz w:val="24"/>
          <w:szCs w:val="24"/>
          <w:rtl/>
          <w:lang w:bidi="ar-EG"/>
        </w:rPr>
        <w:t>–</w:t>
      </w:r>
      <w:r w:rsidRPr="0097787B">
        <w:rPr>
          <w:rFonts w:hint="cs"/>
          <w:sz w:val="24"/>
          <w:szCs w:val="24"/>
          <w:rtl/>
          <w:lang w:bidi="ar-EG"/>
        </w:rPr>
        <w:t xml:space="preserve"> الأستاذ منصور مصطفى منصور فقرة 36 ص 63 </w:t>
      </w:r>
      <w:r w:rsidRPr="0097787B">
        <w:rPr>
          <w:sz w:val="24"/>
          <w:szCs w:val="24"/>
          <w:rtl/>
          <w:lang w:bidi="ar-EG"/>
        </w:rPr>
        <w:t>–</w:t>
      </w:r>
      <w:r w:rsidRPr="0097787B">
        <w:rPr>
          <w:rFonts w:hint="cs"/>
          <w:sz w:val="24"/>
          <w:szCs w:val="24"/>
          <w:rtl/>
          <w:lang w:bidi="ar-EG"/>
        </w:rPr>
        <w:t xml:space="preserve"> وقارن الأستاذين أحمد نجيب الهلالي وحامد زكي فقرة 474 </w:t>
      </w:r>
      <w:r w:rsidRPr="0097787B">
        <w:rPr>
          <w:sz w:val="24"/>
          <w:szCs w:val="24"/>
          <w:rtl/>
          <w:lang w:bidi="ar-EG"/>
        </w:rPr>
        <w:t>–</w:t>
      </w:r>
      <w:r w:rsidRPr="0097787B">
        <w:rPr>
          <w:rFonts w:hint="cs"/>
          <w:sz w:val="24"/>
          <w:szCs w:val="24"/>
          <w:rtl/>
          <w:lang w:bidi="ar-EG"/>
        </w:rPr>
        <w:t xml:space="preserve"> الأستاذ سليمان مرقس فقرة 125 ص 174 </w:t>
      </w:r>
      <w:r w:rsidRPr="0097787B">
        <w:rPr>
          <w:sz w:val="24"/>
          <w:szCs w:val="24"/>
          <w:rtl/>
          <w:lang w:bidi="ar-EG"/>
        </w:rPr>
        <w:t>–</w:t>
      </w:r>
      <w:r w:rsidRPr="0097787B">
        <w:rPr>
          <w:rFonts w:hint="cs"/>
          <w:sz w:val="24"/>
          <w:szCs w:val="24"/>
          <w:rtl/>
          <w:lang w:bidi="ar-EG"/>
        </w:rPr>
        <w:t xml:space="preserve"> الأستاذ محمد كامل مرسي فقرة 111</w:t>
      </w:r>
      <w:r>
        <w:rPr>
          <w:rFonts w:hint="cs"/>
          <w:sz w:val="24"/>
          <w:szCs w:val="24"/>
          <w:rtl/>
          <w:lang w:bidi="ar-EG"/>
        </w:rPr>
        <w:t xml:space="preserve"> .</w:t>
      </w:r>
      <w:r w:rsidRPr="0097787B">
        <w:rPr>
          <w:rFonts w:hint="cs"/>
          <w:sz w:val="24"/>
          <w:szCs w:val="24"/>
          <w:rtl/>
          <w:lang w:bidi="ar-EG"/>
        </w:rPr>
        <w:t xml:space="preserve"> </w:t>
      </w:r>
    </w:p>
  </w:footnote>
  <w:footnote w:id="72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وإذا أخذ شفيع العقار بالشفعة</w:t>
      </w:r>
      <w:r>
        <w:rPr>
          <w:rFonts w:hint="cs"/>
          <w:sz w:val="24"/>
          <w:szCs w:val="24"/>
          <w:rtl/>
          <w:lang w:bidi="ar-EG"/>
        </w:rPr>
        <w:t xml:space="preserve"> ،</w:t>
      </w:r>
      <w:r w:rsidRPr="0097787B">
        <w:rPr>
          <w:rFonts w:hint="cs"/>
          <w:sz w:val="24"/>
          <w:szCs w:val="24"/>
          <w:rtl/>
          <w:lang w:bidi="ar-EG"/>
        </w:rPr>
        <w:t xml:space="preserve"> حل محل المشتري في الالتزام بتكملة الثمن</w:t>
      </w:r>
      <w:r>
        <w:rPr>
          <w:rFonts w:hint="cs"/>
          <w:sz w:val="24"/>
          <w:szCs w:val="24"/>
          <w:rtl/>
          <w:lang w:bidi="ar-EG"/>
        </w:rPr>
        <w:t xml:space="preserve"> ،</w:t>
      </w:r>
      <w:r w:rsidRPr="0097787B">
        <w:rPr>
          <w:rFonts w:hint="cs"/>
          <w:sz w:val="24"/>
          <w:szCs w:val="24"/>
          <w:rtl/>
          <w:lang w:bidi="ar-EG"/>
        </w:rPr>
        <w:t xml:space="preserve"> ورفعت الدعوى عليه </w:t>
      </w:r>
      <w:r>
        <w:rPr>
          <w:rFonts w:hint="cs"/>
          <w:sz w:val="24"/>
          <w:szCs w:val="24"/>
          <w:rtl/>
          <w:lang w:bidi="ar-EG"/>
        </w:rPr>
        <w:t xml:space="preserve">( </w:t>
      </w:r>
      <w:r w:rsidRPr="0097787B">
        <w:rPr>
          <w:rFonts w:hint="cs"/>
          <w:sz w:val="24"/>
          <w:szCs w:val="24"/>
          <w:rtl/>
          <w:lang w:bidi="ar-EG"/>
        </w:rPr>
        <w:t>الأستاذ أنور سلطان فقرة 65 ص 86</w:t>
      </w:r>
      <w:r>
        <w:rPr>
          <w:rFonts w:hint="cs"/>
          <w:sz w:val="24"/>
          <w:szCs w:val="24"/>
          <w:rtl/>
          <w:lang w:bidi="ar-EG"/>
        </w:rPr>
        <w:t xml:space="preserve"> ) .</w:t>
      </w:r>
      <w:r w:rsidRPr="0097787B">
        <w:rPr>
          <w:rFonts w:hint="cs"/>
          <w:sz w:val="24"/>
          <w:szCs w:val="24"/>
          <w:rtl/>
          <w:lang w:bidi="ar-EG"/>
        </w:rPr>
        <w:t xml:space="preserve"> </w:t>
      </w:r>
    </w:p>
  </w:footnote>
  <w:footnote w:id="72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أما في فرنسا فهي دعوى فسخ يتفادها المشتري بتكملة الثمن</w:t>
      </w:r>
      <w:r>
        <w:rPr>
          <w:rFonts w:hint="cs"/>
          <w:sz w:val="24"/>
          <w:szCs w:val="24"/>
          <w:rtl/>
          <w:lang w:bidi="ar-EG"/>
        </w:rPr>
        <w:t xml:space="preserve"> ،</w:t>
      </w:r>
      <w:r w:rsidRPr="0097787B">
        <w:rPr>
          <w:rFonts w:hint="cs"/>
          <w:sz w:val="24"/>
          <w:szCs w:val="24"/>
          <w:rtl/>
          <w:lang w:bidi="ar-EG"/>
        </w:rPr>
        <w:t xml:space="preserve"> ومن ثم فهي دعوى مختلطة </w:t>
      </w:r>
      <w:r>
        <w:rPr>
          <w:rFonts w:hint="cs"/>
          <w:sz w:val="24"/>
          <w:szCs w:val="24"/>
          <w:rtl/>
          <w:lang w:bidi="ar-EG"/>
        </w:rPr>
        <w:t xml:space="preserve">( </w:t>
      </w:r>
      <w:r w:rsidRPr="0097787B">
        <w:rPr>
          <w:rFonts w:hint="cs"/>
          <w:sz w:val="24"/>
          <w:szCs w:val="24"/>
          <w:rtl/>
          <w:lang w:bidi="ar-EG"/>
        </w:rPr>
        <w:t>بلانيول وريبير وهامل 10 فقرة 237 ص 484</w:t>
      </w:r>
      <w:r>
        <w:rPr>
          <w:rFonts w:hint="cs"/>
          <w:sz w:val="24"/>
          <w:szCs w:val="24"/>
          <w:rtl/>
          <w:lang w:bidi="ar-EG"/>
        </w:rPr>
        <w:t xml:space="preserve"> ) .</w:t>
      </w:r>
      <w:r w:rsidRPr="0097787B">
        <w:rPr>
          <w:rFonts w:hint="cs"/>
          <w:sz w:val="24"/>
          <w:szCs w:val="24"/>
          <w:rtl/>
          <w:lang w:bidi="ar-EG"/>
        </w:rPr>
        <w:t xml:space="preserve"> </w:t>
      </w:r>
    </w:p>
  </w:footnote>
  <w:footnote w:id="72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ويجب شهر حق الامتياز عن طريق قيد تكميلي يأخذ مرتبته من وقت القيد </w:t>
      </w:r>
      <w:r>
        <w:rPr>
          <w:rFonts w:hint="cs"/>
          <w:sz w:val="24"/>
          <w:szCs w:val="24"/>
          <w:rtl/>
          <w:lang w:bidi="ar-EG"/>
        </w:rPr>
        <w:t xml:space="preserve">( </w:t>
      </w:r>
      <w:r w:rsidRPr="0097787B">
        <w:rPr>
          <w:rFonts w:hint="cs"/>
          <w:sz w:val="24"/>
          <w:szCs w:val="24"/>
          <w:rtl/>
          <w:lang w:bidi="ar-EG"/>
        </w:rPr>
        <w:t>الأستاذ عبد الفتاح عبد الباقي ص 115</w:t>
      </w:r>
      <w:r>
        <w:rPr>
          <w:rFonts w:hint="cs"/>
          <w:sz w:val="24"/>
          <w:szCs w:val="24"/>
          <w:rtl/>
          <w:lang w:bidi="ar-EG"/>
        </w:rPr>
        <w:t xml:space="preserve"> ) .</w:t>
      </w:r>
      <w:r w:rsidRPr="0097787B">
        <w:rPr>
          <w:rFonts w:hint="cs"/>
          <w:sz w:val="24"/>
          <w:szCs w:val="24"/>
          <w:rtl/>
          <w:lang w:bidi="ar-EG"/>
        </w:rPr>
        <w:t xml:space="preserve"> </w:t>
      </w:r>
    </w:p>
  </w:footnote>
  <w:footnote w:id="73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فإذا كانت دعوى الغبن قد تقادمت بسنتين قبل يوم 15 أكتوبر سنة 1949</w:t>
      </w:r>
      <w:r>
        <w:rPr>
          <w:rFonts w:hint="cs"/>
          <w:sz w:val="24"/>
          <w:szCs w:val="24"/>
          <w:rtl/>
          <w:lang w:bidi="ar-EG"/>
        </w:rPr>
        <w:t xml:space="preserve"> ،</w:t>
      </w:r>
      <w:r w:rsidRPr="0097787B">
        <w:rPr>
          <w:rFonts w:hint="cs"/>
          <w:sz w:val="24"/>
          <w:szCs w:val="24"/>
          <w:rtl/>
          <w:lang w:bidi="ar-EG"/>
        </w:rPr>
        <w:t xml:space="preserve"> وهو يوم تقادم التقنين الجديد</w:t>
      </w:r>
      <w:r>
        <w:rPr>
          <w:rFonts w:hint="cs"/>
          <w:sz w:val="24"/>
          <w:szCs w:val="24"/>
          <w:rtl/>
          <w:lang w:bidi="ar-EG"/>
        </w:rPr>
        <w:t xml:space="preserve"> ،</w:t>
      </w:r>
      <w:r w:rsidRPr="0097787B">
        <w:rPr>
          <w:rFonts w:hint="cs"/>
          <w:sz w:val="24"/>
          <w:szCs w:val="24"/>
          <w:rtl/>
          <w:lang w:bidi="ar-EG"/>
        </w:rPr>
        <w:t xml:space="preserve"> فإنها تسقط</w:t>
      </w:r>
      <w:r>
        <w:rPr>
          <w:rFonts w:hint="cs"/>
          <w:sz w:val="24"/>
          <w:szCs w:val="24"/>
          <w:rtl/>
          <w:lang w:bidi="ar-EG"/>
        </w:rPr>
        <w:t xml:space="preserve"> .</w:t>
      </w:r>
      <w:r w:rsidRPr="0097787B">
        <w:rPr>
          <w:rFonts w:hint="cs"/>
          <w:sz w:val="24"/>
          <w:szCs w:val="24"/>
          <w:rtl/>
          <w:lang w:bidi="ar-EG"/>
        </w:rPr>
        <w:t xml:space="preserve"> أما إذا كانت مدة السنتين لم تنقض في هذا اليوم</w:t>
      </w:r>
      <w:r>
        <w:rPr>
          <w:rFonts w:hint="cs"/>
          <w:sz w:val="24"/>
          <w:szCs w:val="24"/>
          <w:rtl/>
          <w:lang w:bidi="ar-EG"/>
        </w:rPr>
        <w:t xml:space="preserve"> ،</w:t>
      </w:r>
      <w:r w:rsidRPr="0097787B">
        <w:rPr>
          <w:rFonts w:hint="cs"/>
          <w:sz w:val="24"/>
          <w:szCs w:val="24"/>
          <w:rtl/>
          <w:lang w:bidi="ar-EG"/>
        </w:rPr>
        <w:t xml:space="preserve"> طبقت أحكام التقنين الجديد وأكلت مدة التقادم إلى ثلاث سنوات</w:t>
      </w:r>
      <w:r>
        <w:rPr>
          <w:rFonts w:hint="cs"/>
          <w:sz w:val="24"/>
          <w:szCs w:val="24"/>
          <w:rtl/>
          <w:lang w:bidi="ar-EG"/>
        </w:rPr>
        <w:t xml:space="preserve"> .</w:t>
      </w:r>
      <w:r w:rsidRPr="0097787B">
        <w:rPr>
          <w:rFonts w:hint="cs"/>
          <w:sz w:val="24"/>
          <w:szCs w:val="24"/>
          <w:rtl/>
          <w:lang w:bidi="ar-EG"/>
        </w:rPr>
        <w:t xml:space="preserve"> </w:t>
      </w:r>
    </w:p>
  </w:footnote>
  <w:footnote w:id="73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المذكرة الإيضاحية للمشروع التمهيدي في مجموعة الأعمال التحضيرية 4 ص 39 </w:t>
      </w:r>
      <w:r w:rsidRPr="0097787B">
        <w:rPr>
          <w:sz w:val="24"/>
          <w:szCs w:val="24"/>
          <w:rtl/>
          <w:lang w:bidi="ar-EG"/>
        </w:rPr>
        <w:t>–</w:t>
      </w:r>
      <w:r w:rsidRPr="0097787B">
        <w:rPr>
          <w:rFonts w:hint="cs"/>
          <w:sz w:val="24"/>
          <w:szCs w:val="24"/>
          <w:rtl/>
          <w:lang w:bidi="ar-EG"/>
        </w:rPr>
        <w:t xml:space="preserve"> وأنظر آنفاً فقرة 217 في الهامش</w:t>
      </w:r>
      <w:r>
        <w:rPr>
          <w:rFonts w:hint="cs"/>
          <w:sz w:val="24"/>
          <w:szCs w:val="24"/>
          <w:rtl/>
          <w:lang w:bidi="ar-EG"/>
        </w:rPr>
        <w:t xml:space="preserve"> .</w:t>
      </w:r>
      <w:r w:rsidRPr="0097787B">
        <w:rPr>
          <w:rFonts w:hint="cs"/>
          <w:sz w:val="24"/>
          <w:szCs w:val="24"/>
          <w:rtl/>
          <w:lang w:bidi="ar-EG"/>
        </w:rPr>
        <w:t xml:space="preserve"> </w:t>
      </w:r>
    </w:p>
  </w:footnote>
  <w:footnote w:id="732">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وتقول المذكرة الإيضاحية للمشروع التمهيدي في هذا الصدد</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وتسقط الدعوى بثلاث سنوات من وقت الأهلية الكاملة أو من وقت وفاة غير كامل الأهلية</w:t>
      </w:r>
      <w:r>
        <w:rPr>
          <w:rFonts w:hint="cs"/>
          <w:sz w:val="24"/>
          <w:szCs w:val="24"/>
          <w:rtl/>
          <w:lang w:bidi="ar-EG"/>
        </w:rPr>
        <w:t xml:space="preserve"> ،</w:t>
      </w:r>
      <w:r w:rsidRPr="0097787B">
        <w:rPr>
          <w:rFonts w:hint="cs"/>
          <w:sz w:val="24"/>
          <w:szCs w:val="24"/>
          <w:rtl/>
          <w:lang w:bidi="ar-EG"/>
        </w:rPr>
        <w:t xml:space="preserve"> وتنتقل الدعوى في هذه الحالة إلى الورثة</w:t>
      </w:r>
      <w:r>
        <w:rPr>
          <w:rFonts w:hint="cs"/>
          <w:sz w:val="24"/>
          <w:szCs w:val="24"/>
          <w:rtl/>
          <w:lang w:bidi="ar-EG"/>
        </w:rPr>
        <w:t xml:space="preserve"> ،</w:t>
      </w:r>
      <w:r w:rsidRPr="0097787B">
        <w:rPr>
          <w:rFonts w:hint="cs"/>
          <w:sz w:val="24"/>
          <w:szCs w:val="24"/>
          <w:rtl/>
          <w:lang w:bidi="ar-EG"/>
        </w:rPr>
        <w:t xml:space="preserve"> ولا يوقف التقادم حتى لو كان بين الورثة من هو غير كامل الأهلية ولم يكن له نائب شرعي</w:t>
      </w:r>
      <w:r>
        <w:rPr>
          <w:rFonts w:hint="cs"/>
          <w:sz w:val="24"/>
          <w:szCs w:val="24"/>
          <w:rtl/>
          <w:lang w:bidi="ar-EG"/>
        </w:rPr>
        <w:t xml:space="preserve"> </w:t>
      </w:r>
      <w:r>
        <w:rPr>
          <w:sz w:val="24"/>
          <w:szCs w:val="24"/>
          <w:rtl/>
          <w:lang w:bidi="ar-EG"/>
        </w:rPr>
        <w:t>"</w:t>
      </w:r>
      <w:r>
        <w:rPr>
          <w:rFonts w:hint="cs"/>
          <w:sz w:val="24"/>
          <w:szCs w:val="24"/>
          <w:rtl/>
          <w:lang w:bidi="ar-EG"/>
        </w:rPr>
        <w:t xml:space="preserve"> ( </w:t>
      </w:r>
      <w:r w:rsidRPr="0097787B">
        <w:rPr>
          <w:rFonts w:hint="cs"/>
          <w:sz w:val="24"/>
          <w:szCs w:val="24"/>
          <w:rtl/>
          <w:lang w:bidi="ar-EG"/>
        </w:rPr>
        <w:t>مجموعة الأعمال التحضيرية 4 ص 40</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ويلاحظ أنه إذا بلغ البائع سن الرشد أو انتهى الحجر فبدأ سريان مدة الثلاث السنوات</w:t>
      </w:r>
      <w:r>
        <w:rPr>
          <w:rFonts w:hint="cs"/>
          <w:sz w:val="24"/>
          <w:szCs w:val="24"/>
          <w:rtl/>
          <w:lang w:bidi="ar-EG"/>
        </w:rPr>
        <w:t xml:space="preserve"> ،</w:t>
      </w:r>
      <w:r w:rsidRPr="0097787B">
        <w:rPr>
          <w:rFonts w:hint="cs"/>
          <w:sz w:val="24"/>
          <w:szCs w:val="24"/>
          <w:rtl/>
          <w:lang w:bidi="ar-EG"/>
        </w:rPr>
        <w:t xml:space="preserve"> فإن هذه المدة لا تقف ولو حجر في خلالها على البائع</w:t>
      </w:r>
      <w:r>
        <w:rPr>
          <w:rFonts w:hint="cs"/>
          <w:sz w:val="24"/>
          <w:szCs w:val="24"/>
          <w:rtl/>
          <w:lang w:bidi="ar-EG"/>
        </w:rPr>
        <w:t xml:space="preserve"> ،</w:t>
      </w:r>
      <w:r w:rsidRPr="0097787B">
        <w:rPr>
          <w:rFonts w:hint="cs"/>
          <w:sz w:val="24"/>
          <w:szCs w:val="24"/>
          <w:rtl/>
          <w:lang w:bidi="ar-EG"/>
        </w:rPr>
        <w:t xml:space="preserve"> لأن الوقف لا يرد عليها كما سبق القول </w:t>
      </w:r>
      <w:r>
        <w:rPr>
          <w:rFonts w:hint="cs"/>
          <w:sz w:val="24"/>
          <w:szCs w:val="24"/>
          <w:rtl/>
          <w:lang w:bidi="ar-EG"/>
        </w:rPr>
        <w:t xml:space="preserve">( </w:t>
      </w:r>
      <w:r w:rsidRPr="0097787B">
        <w:rPr>
          <w:rFonts w:hint="cs"/>
          <w:sz w:val="24"/>
          <w:szCs w:val="24"/>
          <w:rtl/>
          <w:lang w:bidi="ar-EG"/>
        </w:rPr>
        <w:t>الأستاذان أحمد نجيب الهلالي وحامد زكي فقرة 476</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ويجوز بعد أن يستكمل البائع أهليته أن ينزل عن دعوى تكملة الثمن وعن دعوى الإبطال</w:t>
      </w:r>
      <w:r>
        <w:rPr>
          <w:rFonts w:hint="cs"/>
          <w:sz w:val="24"/>
          <w:szCs w:val="24"/>
          <w:rtl/>
          <w:lang w:bidi="ar-EG"/>
        </w:rPr>
        <w:t xml:space="preserve"> .</w:t>
      </w:r>
      <w:r w:rsidRPr="0097787B">
        <w:rPr>
          <w:rFonts w:hint="cs"/>
          <w:sz w:val="24"/>
          <w:szCs w:val="24"/>
          <w:rtl/>
          <w:lang w:bidi="ar-EG"/>
        </w:rPr>
        <w:t xml:space="preserve"> أما وهو لا يزال غير كامل الأهلية</w:t>
      </w:r>
      <w:r>
        <w:rPr>
          <w:rFonts w:hint="cs"/>
          <w:sz w:val="24"/>
          <w:szCs w:val="24"/>
          <w:rtl/>
          <w:lang w:bidi="ar-EG"/>
        </w:rPr>
        <w:t xml:space="preserve"> ،</w:t>
      </w:r>
      <w:r w:rsidRPr="0097787B">
        <w:rPr>
          <w:rFonts w:hint="cs"/>
          <w:sz w:val="24"/>
          <w:szCs w:val="24"/>
          <w:rtl/>
          <w:lang w:bidi="ar-EG"/>
        </w:rPr>
        <w:t xml:space="preserve"> فلا يجوز له ذلك</w:t>
      </w:r>
      <w:r>
        <w:rPr>
          <w:rFonts w:hint="cs"/>
          <w:sz w:val="24"/>
          <w:szCs w:val="24"/>
          <w:rtl/>
          <w:lang w:bidi="ar-EG"/>
        </w:rPr>
        <w:t xml:space="preserve"> ،</w:t>
      </w:r>
      <w:r w:rsidRPr="0097787B">
        <w:rPr>
          <w:rFonts w:hint="cs"/>
          <w:sz w:val="24"/>
          <w:szCs w:val="24"/>
          <w:rtl/>
          <w:lang w:bidi="ar-EG"/>
        </w:rPr>
        <w:t xml:space="preserve"> بل لا يجوز ذلك أيضاً للولي ولا للمحكمة </w:t>
      </w:r>
      <w:r>
        <w:rPr>
          <w:rFonts w:hint="cs"/>
          <w:sz w:val="24"/>
          <w:szCs w:val="24"/>
          <w:rtl/>
          <w:lang w:bidi="ar-EG"/>
        </w:rPr>
        <w:t xml:space="preserve">( </w:t>
      </w:r>
      <w:r w:rsidRPr="0097787B">
        <w:rPr>
          <w:rFonts w:hint="cs"/>
          <w:sz w:val="24"/>
          <w:szCs w:val="24"/>
          <w:rtl/>
          <w:lang w:bidi="ar-EG"/>
        </w:rPr>
        <w:t>الأستاذان أحمد نجيب الهلالي وحامد زكي فقرة 473</w:t>
      </w:r>
      <w:r>
        <w:rPr>
          <w:rFonts w:hint="cs"/>
          <w:sz w:val="24"/>
          <w:szCs w:val="24"/>
          <w:rtl/>
          <w:lang w:bidi="ar-EG"/>
        </w:rPr>
        <w:t xml:space="preserve"> ) .</w:t>
      </w:r>
      <w:r w:rsidRPr="0097787B">
        <w:rPr>
          <w:rFonts w:hint="cs"/>
          <w:sz w:val="24"/>
          <w:szCs w:val="24"/>
          <w:rtl/>
          <w:lang w:bidi="ar-EG"/>
        </w:rPr>
        <w:t xml:space="preserve"> </w:t>
      </w:r>
    </w:p>
  </w:footnote>
  <w:footnote w:id="73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أما دعوى الاستغلال فتعطى لكامل الأهلية</w:t>
      </w:r>
      <w:r>
        <w:rPr>
          <w:rFonts w:hint="cs"/>
          <w:sz w:val="24"/>
          <w:szCs w:val="24"/>
          <w:rtl/>
          <w:lang w:bidi="ar-EG"/>
        </w:rPr>
        <w:t xml:space="preserve"> ،</w:t>
      </w:r>
      <w:r w:rsidRPr="0097787B">
        <w:rPr>
          <w:rFonts w:hint="cs"/>
          <w:sz w:val="24"/>
          <w:szCs w:val="24"/>
          <w:rtl/>
          <w:lang w:bidi="ar-EG"/>
        </w:rPr>
        <w:t xml:space="preserve"> إذ أن غير كامل الأهلية ليس في حاجة إليها وعنده ما هو أقوى منها وهي دعوى الإبطال </w:t>
      </w:r>
      <w:r>
        <w:rPr>
          <w:rFonts w:hint="cs"/>
          <w:sz w:val="24"/>
          <w:szCs w:val="24"/>
          <w:rtl/>
          <w:lang w:bidi="ar-EG"/>
        </w:rPr>
        <w:t xml:space="preserve">( </w:t>
      </w:r>
      <w:r w:rsidRPr="0097787B">
        <w:rPr>
          <w:rFonts w:hint="cs"/>
          <w:sz w:val="24"/>
          <w:szCs w:val="24"/>
          <w:rtl/>
          <w:lang w:bidi="ar-EG"/>
        </w:rPr>
        <w:t>قارن الأستاذ جميل الشرقاوي ص 47</w:t>
      </w:r>
      <w:r>
        <w:rPr>
          <w:rFonts w:hint="cs"/>
          <w:sz w:val="24"/>
          <w:szCs w:val="24"/>
          <w:rtl/>
          <w:lang w:bidi="ar-EG"/>
        </w:rPr>
        <w:t xml:space="preserve"> ) .</w:t>
      </w:r>
      <w:r w:rsidRPr="0097787B">
        <w:rPr>
          <w:rFonts w:hint="cs"/>
          <w:sz w:val="24"/>
          <w:szCs w:val="24"/>
          <w:rtl/>
          <w:lang w:bidi="ar-EG"/>
        </w:rPr>
        <w:t xml:space="preserve"> </w:t>
      </w:r>
    </w:p>
  </w:footnote>
  <w:footnote w:id="73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وتقول المذكرة الإيضاحية للمشروع التمهيدي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فإذا حكم بالتكملة</w:t>
      </w:r>
      <w:r>
        <w:rPr>
          <w:rFonts w:hint="cs"/>
          <w:sz w:val="24"/>
          <w:szCs w:val="24"/>
          <w:rtl/>
          <w:lang w:bidi="ar-EG"/>
        </w:rPr>
        <w:t xml:space="preserve"> ،</w:t>
      </w:r>
      <w:r w:rsidRPr="0097787B">
        <w:rPr>
          <w:rFonts w:hint="cs"/>
          <w:sz w:val="24"/>
          <w:szCs w:val="24"/>
          <w:rtl/>
          <w:lang w:bidi="ar-EG"/>
        </w:rPr>
        <w:t xml:space="preserve"> ولم يدفعها البائع</w:t>
      </w:r>
      <w:r>
        <w:rPr>
          <w:rFonts w:hint="cs"/>
          <w:sz w:val="24"/>
          <w:szCs w:val="24"/>
          <w:rtl/>
          <w:lang w:bidi="ar-EG"/>
        </w:rPr>
        <w:t xml:space="preserve"> ،</w:t>
      </w:r>
      <w:r w:rsidRPr="0097787B">
        <w:rPr>
          <w:rFonts w:hint="cs"/>
          <w:sz w:val="24"/>
          <w:szCs w:val="24"/>
          <w:rtl/>
          <w:lang w:bidi="ar-EG"/>
        </w:rPr>
        <w:t xml:space="preserve"> جاز فسخ البيع </w:t>
      </w:r>
      <w:r w:rsidRPr="0097787B">
        <w:rPr>
          <w:sz w:val="24"/>
          <w:szCs w:val="24"/>
          <w:rtl/>
          <w:lang w:bidi="ar-EG"/>
        </w:rPr>
        <w:t>–</w:t>
      </w:r>
      <w:r w:rsidRPr="0097787B">
        <w:rPr>
          <w:rFonts w:hint="cs"/>
          <w:sz w:val="24"/>
          <w:szCs w:val="24"/>
          <w:rtl/>
          <w:lang w:bidi="ar-EG"/>
        </w:rPr>
        <w:t xml:space="preserve"> لا إبطاله </w:t>
      </w:r>
      <w:r w:rsidRPr="0097787B">
        <w:rPr>
          <w:sz w:val="24"/>
          <w:szCs w:val="24"/>
          <w:rtl/>
          <w:lang w:bidi="ar-EG"/>
        </w:rPr>
        <w:t>–</w:t>
      </w:r>
      <w:r w:rsidRPr="0097787B">
        <w:rPr>
          <w:rFonts w:hint="cs"/>
          <w:sz w:val="24"/>
          <w:szCs w:val="24"/>
          <w:rtl/>
          <w:lang w:bidi="ar-EG"/>
        </w:rPr>
        <w:t xml:space="preserve"> تطبيقاً للقواعد العامة </w:t>
      </w:r>
      <w:r>
        <w:rPr>
          <w:rFonts w:hint="cs"/>
          <w:sz w:val="24"/>
          <w:szCs w:val="24"/>
          <w:rtl/>
          <w:lang w:bidi="ar-EG"/>
        </w:rPr>
        <w:t xml:space="preserve">( </w:t>
      </w:r>
      <w:r w:rsidRPr="0097787B">
        <w:rPr>
          <w:rFonts w:hint="cs"/>
          <w:sz w:val="24"/>
          <w:szCs w:val="24"/>
          <w:rtl/>
          <w:lang w:bidi="ar-EG"/>
        </w:rPr>
        <w:t>مجموعة الأعمال التحضيرية 4 ص 40</w:t>
      </w:r>
      <w:r>
        <w:rPr>
          <w:rFonts w:hint="cs"/>
          <w:sz w:val="24"/>
          <w:szCs w:val="24"/>
          <w:rtl/>
          <w:lang w:bidi="ar-EG"/>
        </w:rPr>
        <w:t xml:space="preserve"> ) .</w:t>
      </w:r>
      <w:r w:rsidRPr="0097787B">
        <w:rPr>
          <w:rFonts w:hint="cs"/>
          <w:sz w:val="24"/>
          <w:szCs w:val="24"/>
          <w:rtl/>
          <w:lang w:bidi="ar-EG"/>
        </w:rPr>
        <w:t xml:space="preserve"> ولصاحب العقار المبيع كذلك أن يمتنع عن تسليم المبيع إلى المشتري</w:t>
      </w:r>
      <w:r>
        <w:rPr>
          <w:rFonts w:hint="cs"/>
          <w:sz w:val="24"/>
          <w:szCs w:val="24"/>
          <w:rtl/>
          <w:lang w:bidi="ar-EG"/>
        </w:rPr>
        <w:t xml:space="preserve"> ،</w:t>
      </w:r>
      <w:r w:rsidRPr="0097787B">
        <w:rPr>
          <w:rFonts w:hint="cs"/>
          <w:sz w:val="24"/>
          <w:szCs w:val="24"/>
          <w:rtl/>
          <w:lang w:bidi="ar-EG"/>
        </w:rPr>
        <w:t xml:space="preserve"> إذا كان لم يسلمه إياه</w:t>
      </w:r>
      <w:r>
        <w:rPr>
          <w:rFonts w:hint="cs"/>
          <w:sz w:val="24"/>
          <w:szCs w:val="24"/>
          <w:rtl/>
          <w:lang w:bidi="ar-EG"/>
        </w:rPr>
        <w:t xml:space="preserve"> ،</w:t>
      </w:r>
      <w:r w:rsidRPr="0097787B">
        <w:rPr>
          <w:rFonts w:hint="cs"/>
          <w:sz w:val="24"/>
          <w:szCs w:val="24"/>
          <w:rtl/>
          <w:lang w:bidi="ar-EG"/>
        </w:rPr>
        <w:t xml:space="preserve"> وذلك إلى أن يستوفى تكملة الثمن</w:t>
      </w:r>
      <w:r>
        <w:rPr>
          <w:rFonts w:hint="cs"/>
          <w:sz w:val="24"/>
          <w:szCs w:val="24"/>
          <w:rtl/>
          <w:lang w:bidi="ar-EG"/>
        </w:rPr>
        <w:t xml:space="preserve"> ،</w:t>
      </w:r>
      <w:r w:rsidRPr="0097787B">
        <w:rPr>
          <w:rFonts w:hint="cs"/>
          <w:sz w:val="24"/>
          <w:szCs w:val="24"/>
          <w:rtl/>
          <w:lang w:bidi="ar-EG"/>
        </w:rPr>
        <w:t xml:space="preserve"> وهذا هو الدفع بعدم تنفيذ العقد</w:t>
      </w:r>
      <w:r>
        <w:rPr>
          <w:rFonts w:hint="cs"/>
          <w:sz w:val="24"/>
          <w:szCs w:val="24"/>
          <w:rtl/>
          <w:lang w:bidi="ar-EG"/>
        </w:rPr>
        <w:t xml:space="preserve"> .</w:t>
      </w:r>
      <w:r w:rsidRPr="0097787B">
        <w:rPr>
          <w:rFonts w:hint="cs"/>
          <w:sz w:val="24"/>
          <w:szCs w:val="24"/>
          <w:rtl/>
          <w:lang w:bidi="ar-EG"/>
        </w:rPr>
        <w:t xml:space="preserve"> </w:t>
      </w:r>
    </w:p>
  </w:footnote>
  <w:footnote w:id="73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فإذا كانت قيمة العقار قد نزلت إلى أقل من أربعة أخماسها</w:t>
      </w:r>
      <w:r>
        <w:rPr>
          <w:rFonts w:hint="cs"/>
          <w:sz w:val="24"/>
          <w:szCs w:val="24"/>
          <w:rtl/>
          <w:lang w:bidi="ar-EG"/>
        </w:rPr>
        <w:t xml:space="preserve"> ،</w:t>
      </w:r>
      <w:r w:rsidRPr="0097787B">
        <w:rPr>
          <w:rFonts w:hint="cs"/>
          <w:sz w:val="24"/>
          <w:szCs w:val="24"/>
          <w:rtl/>
          <w:lang w:bidi="ar-EG"/>
        </w:rPr>
        <w:t xml:space="preserve"> واسترد البائع العقار</w:t>
      </w:r>
      <w:r>
        <w:rPr>
          <w:rFonts w:hint="cs"/>
          <w:sz w:val="24"/>
          <w:szCs w:val="24"/>
          <w:rtl/>
          <w:lang w:bidi="ar-EG"/>
        </w:rPr>
        <w:t xml:space="preserve"> ،</w:t>
      </w:r>
      <w:r w:rsidRPr="0097787B">
        <w:rPr>
          <w:rFonts w:hint="cs"/>
          <w:sz w:val="24"/>
          <w:szCs w:val="24"/>
          <w:rtl/>
          <w:lang w:bidi="ar-EG"/>
        </w:rPr>
        <w:t xml:space="preserve"> كان له أن يطلب تعويضاً هو الفرق بين أربعة أخماس قيمة العقار وقت البيع وقيمته بعد النزول</w:t>
      </w:r>
      <w:r>
        <w:rPr>
          <w:rFonts w:hint="cs"/>
          <w:sz w:val="24"/>
          <w:szCs w:val="24"/>
          <w:rtl/>
          <w:lang w:bidi="ar-EG"/>
        </w:rPr>
        <w:t xml:space="preserve"> .</w:t>
      </w:r>
      <w:r w:rsidRPr="0097787B">
        <w:rPr>
          <w:rFonts w:hint="cs"/>
          <w:sz w:val="24"/>
          <w:szCs w:val="24"/>
          <w:rtl/>
          <w:lang w:bidi="ar-EG"/>
        </w:rPr>
        <w:t xml:space="preserve"> </w:t>
      </w:r>
    </w:p>
  </w:footnote>
  <w:footnote w:id="73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ولكنه يعتبر سيء النية من وقت أن يسجل البائع عريضة دعوى الفسخ</w:t>
      </w:r>
      <w:r>
        <w:rPr>
          <w:rFonts w:hint="cs"/>
          <w:sz w:val="24"/>
          <w:szCs w:val="24"/>
          <w:rtl/>
          <w:lang w:bidi="ar-EG"/>
        </w:rPr>
        <w:t xml:space="preserve"> ،</w:t>
      </w:r>
      <w:r w:rsidRPr="0097787B">
        <w:rPr>
          <w:rFonts w:hint="cs"/>
          <w:sz w:val="24"/>
          <w:szCs w:val="24"/>
          <w:rtl/>
          <w:lang w:bidi="ar-EG"/>
        </w:rPr>
        <w:t xml:space="preserve"> فإذا لم يكن المتصرف إليه قد شهر حقه العيني </w:t>
      </w:r>
      <w:r w:rsidRPr="0097787B">
        <w:rPr>
          <w:sz w:val="24"/>
          <w:szCs w:val="24"/>
          <w:rtl/>
          <w:lang w:bidi="ar-EG"/>
        </w:rPr>
        <w:t>–</w:t>
      </w:r>
      <w:r w:rsidRPr="0097787B">
        <w:rPr>
          <w:rFonts w:hint="cs"/>
          <w:sz w:val="24"/>
          <w:szCs w:val="24"/>
          <w:rtl/>
          <w:lang w:bidi="ar-EG"/>
        </w:rPr>
        <w:t xml:space="preserve"> ملكية أو حق إرتفاق أو حق رهن أو حق اختصاص أو غير ذلك </w:t>
      </w:r>
      <w:r w:rsidRPr="0097787B">
        <w:rPr>
          <w:sz w:val="24"/>
          <w:szCs w:val="24"/>
          <w:rtl/>
          <w:lang w:bidi="ar-EG"/>
        </w:rPr>
        <w:t>–</w:t>
      </w:r>
      <w:r w:rsidRPr="0097787B">
        <w:rPr>
          <w:rFonts w:hint="cs"/>
          <w:sz w:val="24"/>
          <w:szCs w:val="24"/>
          <w:rtl/>
          <w:lang w:bidi="ar-EG"/>
        </w:rPr>
        <w:t xml:space="preserve"> قبل تسجيل عريضة دعوى الفسخ</w:t>
      </w:r>
      <w:r>
        <w:rPr>
          <w:rFonts w:hint="cs"/>
          <w:sz w:val="24"/>
          <w:szCs w:val="24"/>
          <w:rtl/>
          <w:lang w:bidi="ar-EG"/>
        </w:rPr>
        <w:t xml:space="preserve"> ،</w:t>
      </w:r>
      <w:r w:rsidRPr="0097787B">
        <w:rPr>
          <w:rFonts w:hint="cs"/>
          <w:sz w:val="24"/>
          <w:szCs w:val="24"/>
          <w:rtl/>
          <w:lang w:bidi="ar-EG"/>
        </w:rPr>
        <w:t xml:space="preserve"> سرى الفسخ في حقه</w:t>
      </w:r>
      <w:r>
        <w:rPr>
          <w:rFonts w:hint="cs"/>
          <w:sz w:val="24"/>
          <w:szCs w:val="24"/>
          <w:rtl/>
          <w:lang w:bidi="ar-EG"/>
        </w:rPr>
        <w:t xml:space="preserve"> .</w:t>
      </w:r>
      <w:r w:rsidRPr="0097787B">
        <w:rPr>
          <w:rFonts w:hint="cs"/>
          <w:sz w:val="24"/>
          <w:szCs w:val="24"/>
          <w:rtl/>
          <w:lang w:bidi="ar-EG"/>
        </w:rPr>
        <w:t xml:space="preserve"> أما إذا كان قد شهر حقه قبل تسجيل عريضة دعوى الفسخ</w:t>
      </w:r>
      <w:r>
        <w:rPr>
          <w:rFonts w:hint="cs"/>
          <w:sz w:val="24"/>
          <w:szCs w:val="24"/>
          <w:rtl/>
          <w:lang w:bidi="ar-EG"/>
        </w:rPr>
        <w:t xml:space="preserve"> ،</w:t>
      </w:r>
      <w:r w:rsidRPr="0097787B">
        <w:rPr>
          <w:rFonts w:hint="cs"/>
          <w:sz w:val="24"/>
          <w:szCs w:val="24"/>
          <w:rtl/>
          <w:lang w:bidi="ar-EG"/>
        </w:rPr>
        <w:t xml:space="preserve"> فلا يسري في حقه الفسخ إذا كان حسن النية</w:t>
      </w:r>
      <w:r>
        <w:rPr>
          <w:rFonts w:hint="cs"/>
          <w:sz w:val="24"/>
          <w:szCs w:val="24"/>
          <w:rtl/>
          <w:lang w:bidi="ar-EG"/>
        </w:rPr>
        <w:t xml:space="preserve"> ،</w:t>
      </w:r>
      <w:r w:rsidRPr="0097787B">
        <w:rPr>
          <w:rFonts w:hint="cs"/>
          <w:sz w:val="24"/>
          <w:szCs w:val="24"/>
          <w:rtl/>
          <w:lang w:bidi="ar-EG"/>
        </w:rPr>
        <w:t xml:space="preserve"> فإن كان سيء النية سري الفسخ في حقه</w:t>
      </w:r>
      <w:r>
        <w:rPr>
          <w:rFonts w:hint="cs"/>
          <w:sz w:val="24"/>
          <w:szCs w:val="24"/>
          <w:rtl/>
          <w:lang w:bidi="ar-EG"/>
        </w:rPr>
        <w:t xml:space="preserve"> .</w:t>
      </w:r>
      <w:r w:rsidRPr="0097787B">
        <w:rPr>
          <w:rFonts w:hint="cs"/>
          <w:sz w:val="24"/>
          <w:szCs w:val="24"/>
          <w:rtl/>
          <w:lang w:bidi="ar-EG"/>
        </w:rPr>
        <w:t xml:space="preserve"> </w:t>
      </w:r>
    </w:p>
  </w:footnote>
  <w:footnote w:id="73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المذكرة الإيضاحية للمشروع التمهيدي في مجموعة الأعمال التحضيرية 4 ص 40</w:t>
      </w:r>
      <w:r>
        <w:rPr>
          <w:rFonts w:hint="cs"/>
          <w:sz w:val="24"/>
          <w:szCs w:val="24"/>
          <w:rtl/>
          <w:lang w:bidi="ar-EG"/>
        </w:rPr>
        <w:t xml:space="preserve"> .</w:t>
      </w:r>
      <w:r w:rsidRPr="0097787B">
        <w:rPr>
          <w:rFonts w:hint="cs"/>
          <w:sz w:val="24"/>
          <w:szCs w:val="24"/>
          <w:rtl/>
          <w:lang w:bidi="ar-EG"/>
        </w:rPr>
        <w:t xml:space="preserve"> </w:t>
      </w:r>
    </w:p>
  </w:footnote>
  <w:footnote w:id="73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ولا يكفي في التعويض باستكمال الثمن إلى أربعة أخماس قيمة المبيع</w:t>
      </w:r>
      <w:r>
        <w:rPr>
          <w:rFonts w:hint="cs"/>
          <w:sz w:val="24"/>
          <w:szCs w:val="24"/>
          <w:rtl/>
          <w:lang w:bidi="ar-EG"/>
        </w:rPr>
        <w:t xml:space="preserve"> ،</w:t>
      </w:r>
      <w:r w:rsidRPr="0097787B">
        <w:rPr>
          <w:rFonts w:hint="cs"/>
          <w:sz w:val="24"/>
          <w:szCs w:val="24"/>
          <w:rtl/>
          <w:lang w:bidi="ar-EG"/>
        </w:rPr>
        <w:t xml:space="preserve"> بل يطلب قيمة المبيع كاملة إذا كانت هذه القيمة لم تنزل</w:t>
      </w:r>
      <w:r>
        <w:rPr>
          <w:rFonts w:hint="cs"/>
          <w:sz w:val="24"/>
          <w:szCs w:val="24"/>
          <w:rtl/>
          <w:lang w:bidi="ar-EG"/>
        </w:rPr>
        <w:t xml:space="preserve"> .</w:t>
      </w:r>
      <w:r w:rsidRPr="0097787B">
        <w:rPr>
          <w:rFonts w:hint="cs"/>
          <w:sz w:val="24"/>
          <w:szCs w:val="24"/>
          <w:rtl/>
          <w:lang w:bidi="ar-EG"/>
        </w:rPr>
        <w:t xml:space="preserve"> ذلك أن البائع بعد الحصول على حكم بفسخ البيع</w:t>
      </w:r>
      <w:r>
        <w:rPr>
          <w:rFonts w:hint="cs"/>
          <w:sz w:val="24"/>
          <w:szCs w:val="24"/>
          <w:rtl/>
          <w:lang w:bidi="ar-EG"/>
        </w:rPr>
        <w:t xml:space="preserve"> ،</w:t>
      </w:r>
      <w:r w:rsidRPr="0097787B">
        <w:rPr>
          <w:rFonts w:hint="cs"/>
          <w:sz w:val="24"/>
          <w:szCs w:val="24"/>
          <w:rtl/>
          <w:lang w:bidi="ar-EG"/>
        </w:rPr>
        <w:t xml:space="preserve"> انتقل حقه من استكمال الثمن إلى استرداد المبيع ذاته</w:t>
      </w:r>
      <w:r>
        <w:rPr>
          <w:rFonts w:hint="cs"/>
          <w:sz w:val="24"/>
          <w:szCs w:val="24"/>
          <w:rtl/>
          <w:lang w:bidi="ar-EG"/>
        </w:rPr>
        <w:t xml:space="preserve"> ،</w:t>
      </w:r>
      <w:r w:rsidRPr="0097787B">
        <w:rPr>
          <w:rFonts w:hint="cs"/>
          <w:sz w:val="24"/>
          <w:szCs w:val="24"/>
          <w:rtl/>
          <w:lang w:bidi="ar-EG"/>
        </w:rPr>
        <w:t xml:space="preserve"> فإن تعذر عليه الاسترداد بفعل المشتري وجب على هاذ تعويض كامل أي دفع قيمة المبيع </w:t>
      </w:r>
      <w:r>
        <w:rPr>
          <w:rFonts w:hint="cs"/>
          <w:sz w:val="24"/>
          <w:szCs w:val="24"/>
          <w:rtl/>
          <w:lang w:bidi="ar-EG"/>
        </w:rPr>
        <w:t xml:space="preserve">( </w:t>
      </w:r>
      <w:r w:rsidRPr="0097787B">
        <w:rPr>
          <w:rFonts w:hint="cs"/>
          <w:sz w:val="24"/>
          <w:szCs w:val="24"/>
          <w:rtl/>
          <w:lang w:bidi="ar-EG"/>
        </w:rPr>
        <w:t>قارن الأستاذ عبد المنعم البدراوي فقرة 155</w:t>
      </w:r>
      <w:r>
        <w:rPr>
          <w:rFonts w:hint="cs"/>
          <w:sz w:val="24"/>
          <w:szCs w:val="24"/>
          <w:rtl/>
          <w:lang w:bidi="ar-EG"/>
        </w:rPr>
        <w:t xml:space="preserve"> ) .</w:t>
      </w:r>
      <w:r w:rsidRPr="0097787B">
        <w:rPr>
          <w:rFonts w:hint="cs"/>
          <w:sz w:val="24"/>
          <w:szCs w:val="24"/>
          <w:rtl/>
          <w:lang w:bidi="ar-EG"/>
        </w:rPr>
        <w:t xml:space="preserve"> </w:t>
      </w:r>
    </w:p>
  </w:footnote>
  <w:footnote w:id="73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وفي القانون الفرنسي</w:t>
      </w:r>
      <w:r>
        <w:rPr>
          <w:rFonts w:hint="cs"/>
          <w:sz w:val="24"/>
          <w:szCs w:val="24"/>
          <w:rtl/>
          <w:lang w:bidi="ar-EG"/>
        </w:rPr>
        <w:t xml:space="preserve"> ،</w:t>
      </w:r>
      <w:r w:rsidRPr="0097787B">
        <w:rPr>
          <w:rFonts w:hint="cs"/>
          <w:sz w:val="24"/>
          <w:szCs w:val="24"/>
          <w:rtl/>
          <w:lang w:bidi="ar-EG"/>
        </w:rPr>
        <w:t xml:space="preserve"> كما رأينا</w:t>
      </w:r>
      <w:r>
        <w:rPr>
          <w:rFonts w:hint="cs"/>
          <w:sz w:val="24"/>
          <w:szCs w:val="24"/>
          <w:rtl/>
          <w:lang w:bidi="ar-EG"/>
        </w:rPr>
        <w:t xml:space="preserve"> ،</w:t>
      </w:r>
      <w:r w:rsidRPr="0097787B">
        <w:rPr>
          <w:rFonts w:hint="cs"/>
          <w:sz w:val="24"/>
          <w:szCs w:val="24"/>
          <w:rtl/>
          <w:lang w:bidi="ar-EG"/>
        </w:rPr>
        <w:t xml:space="preserve"> يطلب البائع فسخ البيع</w:t>
      </w:r>
      <w:r>
        <w:rPr>
          <w:rFonts w:hint="cs"/>
          <w:sz w:val="24"/>
          <w:szCs w:val="24"/>
          <w:rtl/>
          <w:lang w:bidi="ar-EG"/>
        </w:rPr>
        <w:t xml:space="preserve"> ،</w:t>
      </w:r>
      <w:r w:rsidRPr="0097787B">
        <w:rPr>
          <w:rFonts w:hint="cs"/>
          <w:sz w:val="24"/>
          <w:szCs w:val="24"/>
          <w:rtl/>
          <w:lang w:bidi="ar-EG"/>
        </w:rPr>
        <w:t xml:space="preserve"> فيستطيع المشتري أن يتفادى الفسخ بتكملة الثمن</w:t>
      </w:r>
      <w:r>
        <w:rPr>
          <w:rFonts w:hint="cs"/>
          <w:sz w:val="24"/>
          <w:szCs w:val="24"/>
          <w:rtl/>
          <w:lang w:bidi="ar-EG"/>
        </w:rPr>
        <w:t xml:space="preserve"> .</w:t>
      </w:r>
      <w:r w:rsidRPr="0097787B">
        <w:rPr>
          <w:rFonts w:hint="cs"/>
          <w:sz w:val="24"/>
          <w:szCs w:val="24"/>
          <w:rtl/>
          <w:lang w:bidi="ar-EG"/>
        </w:rPr>
        <w:t xml:space="preserve"> فالبائع في القانون الفرنسي يبدأ بدعوى الفسخ</w:t>
      </w:r>
      <w:r>
        <w:rPr>
          <w:rFonts w:hint="cs"/>
          <w:sz w:val="24"/>
          <w:szCs w:val="24"/>
          <w:rtl/>
          <w:lang w:bidi="ar-EG"/>
        </w:rPr>
        <w:t xml:space="preserve"> ،</w:t>
      </w:r>
      <w:r w:rsidRPr="0097787B">
        <w:rPr>
          <w:rFonts w:hint="cs"/>
          <w:sz w:val="24"/>
          <w:szCs w:val="24"/>
          <w:rtl/>
          <w:lang w:bidi="ar-EG"/>
        </w:rPr>
        <w:t xml:space="preserve"> وينتهي بتكملة الثمن</w:t>
      </w:r>
      <w:r>
        <w:rPr>
          <w:rFonts w:hint="cs"/>
          <w:sz w:val="24"/>
          <w:szCs w:val="24"/>
          <w:rtl/>
          <w:lang w:bidi="ar-EG"/>
        </w:rPr>
        <w:t xml:space="preserve"> .</w:t>
      </w:r>
      <w:r w:rsidRPr="0097787B">
        <w:rPr>
          <w:rFonts w:hint="cs"/>
          <w:sz w:val="24"/>
          <w:szCs w:val="24"/>
          <w:rtl/>
          <w:lang w:bidi="ar-EG"/>
        </w:rPr>
        <w:t xml:space="preserve"> أما البائع في القانون المصري فيبدأ بدعوى تكملة الثمن</w:t>
      </w:r>
      <w:r>
        <w:rPr>
          <w:rFonts w:hint="cs"/>
          <w:sz w:val="24"/>
          <w:szCs w:val="24"/>
          <w:rtl/>
          <w:lang w:bidi="ar-EG"/>
        </w:rPr>
        <w:t xml:space="preserve"> ،</w:t>
      </w:r>
      <w:r w:rsidRPr="0097787B">
        <w:rPr>
          <w:rFonts w:hint="cs"/>
          <w:sz w:val="24"/>
          <w:szCs w:val="24"/>
          <w:rtl/>
          <w:lang w:bidi="ar-EG"/>
        </w:rPr>
        <w:t xml:space="preserve"> وينتهي بالفسخ</w:t>
      </w:r>
      <w:r>
        <w:rPr>
          <w:rFonts w:hint="cs"/>
          <w:sz w:val="24"/>
          <w:szCs w:val="24"/>
          <w:rtl/>
          <w:lang w:bidi="ar-EG"/>
        </w:rPr>
        <w:t xml:space="preserve"> .</w:t>
      </w:r>
      <w:r w:rsidRPr="0097787B">
        <w:rPr>
          <w:rFonts w:hint="cs"/>
          <w:sz w:val="24"/>
          <w:szCs w:val="24"/>
          <w:rtl/>
          <w:lang w:bidi="ar-EG"/>
        </w:rPr>
        <w:t xml:space="preserve"> </w:t>
      </w:r>
    </w:p>
  </w:footnote>
  <w:footnote w:id="74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فإذا لم يقم المتبايعين بالتزاماته</w:t>
      </w:r>
      <w:r>
        <w:rPr>
          <w:rFonts w:hint="cs"/>
          <w:sz w:val="24"/>
          <w:szCs w:val="24"/>
          <w:rtl/>
          <w:lang w:bidi="ar-EG"/>
        </w:rPr>
        <w:t xml:space="preserve"> ،</w:t>
      </w:r>
      <w:r w:rsidRPr="0097787B">
        <w:rPr>
          <w:rFonts w:hint="cs"/>
          <w:sz w:val="24"/>
          <w:szCs w:val="24"/>
          <w:rtl/>
          <w:lang w:bidi="ar-EG"/>
        </w:rPr>
        <w:t xml:space="preserve"> جاز للآخر وفقاً للقواعد العامة</w:t>
      </w:r>
      <w:r>
        <w:rPr>
          <w:rFonts w:hint="cs"/>
          <w:sz w:val="24"/>
          <w:szCs w:val="24"/>
          <w:rtl/>
          <w:lang w:bidi="ar-EG"/>
        </w:rPr>
        <w:t xml:space="preserve"> ،</w:t>
      </w:r>
      <w:r w:rsidRPr="0097787B">
        <w:rPr>
          <w:rFonts w:hint="cs"/>
          <w:sz w:val="24"/>
          <w:szCs w:val="24"/>
          <w:rtl/>
          <w:lang w:bidi="ar-EG"/>
        </w:rPr>
        <w:t xml:space="preserve"> فسخ البيع</w:t>
      </w:r>
      <w:r>
        <w:rPr>
          <w:rFonts w:hint="cs"/>
          <w:sz w:val="24"/>
          <w:szCs w:val="24"/>
          <w:rtl/>
          <w:lang w:bidi="ar-EG"/>
        </w:rPr>
        <w:t xml:space="preserve"> .</w:t>
      </w:r>
      <w:r w:rsidRPr="0097787B">
        <w:rPr>
          <w:rFonts w:hint="cs"/>
          <w:sz w:val="24"/>
          <w:szCs w:val="24"/>
          <w:rtl/>
          <w:lang w:bidi="ar-EG"/>
        </w:rPr>
        <w:t xml:space="preserve"> وجاز له أيضاً حبس المبيع إذا كان هو البائع</w:t>
      </w:r>
      <w:r>
        <w:rPr>
          <w:rFonts w:hint="cs"/>
          <w:sz w:val="24"/>
          <w:szCs w:val="24"/>
          <w:rtl/>
          <w:lang w:bidi="ar-EG"/>
        </w:rPr>
        <w:t xml:space="preserve"> ،</w:t>
      </w:r>
      <w:r w:rsidRPr="0097787B">
        <w:rPr>
          <w:rFonts w:hint="cs"/>
          <w:sz w:val="24"/>
          <w:szCs w:val="24"/>
          <w:rtl/>
          <w:lang w:bidi="ar-EG"/>
        </w:rPr>
        <w:t xml:space="preserve"> أو حبس الثمن إذا كان هو المشتري</w:t>
      </w:r>
      <w:r>
        <w:rPr>
          <w:rFonts w:hint="cs"/>
          <w:sz w:val="24"/>
          <w:szCs w:val="24"/>
          <w:rtl/>
          <w:lang w:bidi="ar-EG"/>
        </w:rPr>
        <w:t xml:space="preserve"> .</w:t>
      </w:r>
      <w:r w:rsidRPr="0097787B">
        <w:rPr>
          <w:rFonts w:hint="cs"/>
          <w:sz w:val="24"/>
          <w:szCs w:val="24"/>
          <w:rtl/>
          <w:lang w:bidi="ar-EG"/>
        </w:rPr>
        <w:t xml:space="preserve"> وللبائع حق امتياز على المبيع يكفل له استيفاء الثمن بأكمله</w:t>
      </w:r>
      <w:r>
        <w:rPr>
          <w:rFonts w:hint="cs"/>
          <w:sz w:val="24"/>
          <w:szCs w:val="24"/>
          <w:rtl/>
          <w:lang w:bidi="ar-EG"/>
        </w:rPr>
        <w:t xml:space="preserve"> ،</w:t>
      </w:r>
      <w:r w:rsidRPr="0097787B">
        <w:rPr>
          <w:rFonts w:hint="cs"/>
          <w:sz w:val="24"/>
          <w:szCs w:val="24"/>
          <w:rtl/>
          <w:lang w:bidi="ar-EG"/>
        </w:rPr>
        <w:t xml:space="preserve"> ومحل بحثه عند الكلام في حقوق الامتياز</w:t>
      </w:r>
      <w:r>
        <w:rPr>
          <w:rFonts w:hint="cs"/>
          <w:sz w:val="24"/>
          <w:szCs w:val="24"/>
          <w:rtl/>
          <w:lang w:bidi="ar-EG"/>
        </w:rPr>
        <w:t xml:space="preserve"> .</w:t>
      </w:r>
      <w:r w:rsidRPr="0097787B">
        <w:rPr>
          <w:rFonts w:hint="cs"/>
          <w:sz w:val="24"/>
          <w:szCs w:val="24"/>
          <w:rtl/>
          <w:lang w:bidi="ar-EG"/>
        </w:rPr>
        <w:t xml:space="preserve"> </w:t>
      </w:r>
    </w:p>
  </w:footnote>
  <w:footnote w:id="741">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ويلاحظ أنه في تفسير التزامات كل من البائع والمشتري تسري القاعدة التي تقضي بأن يكون التفسير لمصلحة الملتزم</w:t>
      </w:r>
      <w:r>
        <w:rPr>
          <w:rFonts w:hint="cs"/>
          <w:sz w:val="24"/>
          <w:szCs w:val="24"/>
          <w:rtl/>
          <w:lang w:bidi="ar-EG"/>
        </w:rPr>
        <w:t xml:space="preserve"> ،</w:t>
      </w:r>
      <w:r w:rsidRPr="0097787B">
        <w:rPr>
          <w:rFonts w:hint="cs"/>
          <w:sz w:val="24"/>
          <w:szCs w:val="24"/>
          <w:rtl/>
          <w:lang w:bidi="ar-EG"/>
        </w:rPr>
        <w:t xml:space="preserve"> فيكون تفسير التزامات البائع لمصلحة البائع وتفسير التزامات المشتري لمصلحة المشتري</w:t>
      </w:r>
      <w:r>
        <w:rPr>
          <w:rFonts w:hint="cs"/>
          <w:sz w:val="24"/>
          <w:szCs w:val="24"/>
          <w:rtl/>
          <w:lang w:bidi="ar-EG"/>
        </w:rPr>
        <w:t xml:space="preserve"> ،</w:t>
      </w:r>
      <w:r w:rsidRPr="0097787B">
        <w:rPr>
          <w:rFonts w:hint="cs"/>
          <w:sz w:val="24"/>
          <w:szCs w:val="24"/>
          <w:rtl/>
          <w:lang w:bidi="ar-EG"/>
        </w:rPr>
        <w:t xml:space="preserve"> وقد اعتبر القضاء الفرنسي هذا النص استثناء فلم يتوسع في تطبيقه</w:t>
      </w:r>
      <w:r>
        <w:rPr>
          <w:rFonts w:hint="cs"/>
          <w:sz w:val="24"/>
          <w:szCs w:val="24"/>
          <w:rtl/>
          <w:lang w:bidi="ar-EG"/>
        </w:rPr>
        <w:t xml:space="preserve"> ،</w:t>
      </w:r>
      <w:r w:rsidRPr="0097787B">
        <w:rPr>
          <w:rFonts w:hint="cs"/>
          <w:sz w:val="24"/>
          <w:szCs w:val="24"/>
          <w:rtl/>
          <w:lang w:bidi="ar-EG"/>
        </w:rPr>
        <w:t xml:space="preserve"> وقصره على الشروط المألوفة في المبايعات</w:t>
      </w:r>
      <w:r>
        <w:rPr>
          <w:rFonts w:hint="cs"/>
          <w:sz w:val="24"/>
          <w:szCs w:val="24"/>
          <w:rtl/>
          <w:lang w:bidi="ar-EG"/>
        </w:rPr>
        <w:t xml:space="preserve"> ،</w:t>
      </w:r>
      <w:r w:rsidRPr="0097787B">
        <w:rPr>
          <w:rFonts w:hint="cs"/>
          <w:sz w:val="24"/>
          <w:szCs w:val="24"/>
          <w:rtl/>
          <w:lang w:bidi="ar-EG"/>
        </w:rPr>
        <w:t xml:space="preserve"> أما الشروط غير المألوفة التي تعد بها البائع فتفسر لمصلحته </w:t>
      </w:r>
      <w:r>
        <w:rPr>
          <w:rFonts w:hint="cs"/>
          <w:sz w:val="24"/>
          <w:szCs w:val="24"/>
          <w:rtl/>
          <w:lang w:bidi="ar-EG"/>
        </w:rPr>
        <w:t xml:space="preserve">( </w:t>
      </w:r>
      <w:r w:rsidRPr="0097787B">
        <w:rPr>
          <w:rFonts w:hint="cs"/>
          <w:sz w:val="24"/>
          <w:szCs w:val="24"/>
          <w:rtl/>
          <w:lang w:bidi="ar-EG"/>
        </w:rPr>
        <w:t xml:space="preserve">بودري وسينيا فقرة 283 </w:t>
      </w:r>
      <w:r w:rsidRPr="0097787B">
        <w:rPr>
          <w:sz w:val="24"/>
          <w:szCs w:val="24"/>
          <w:rtl/>
          <w:lang w:bidi="ar-EG"/>
        </w:rPr>
        <w:t>–</w:t>
      </w:r>
      <w:r w:rsidRPr="0097787B">
        <w:rPr>
          <w:rFonts w:hint="cs"/>
          <w:sz w:val="24"/>
          <w:szCs w:val="24"/>
          <w:rtl/>
          <w:lang w:bidi="ar-EG"/>
        </w:rPr>
        <w:t xml:space="preserve"> فقرة 284 </w:t>
      </w:r>
      <w:r w:rsidRPr="0097787B">
        <w:rPr>
          <w:sz w:val="24"/>
          <w:szCs w:val="24"/>
          <w:rtl/>
          <w:lang w:bidi="ar-EG"/>
        </w:rPr>
        <w:t>–</w:t>
      </w:r>
      <w:r w:rsidRPr="0097787B">
        <w:rPr>
          <w:rFonts w:hint="cs"/>
          <w:sz w:val="24"/>
          <w:szCs w:val="24"/>
          <w:rtl/>
          <w:lang w:bidi="ar-EG"/>
        </w:rPr>
        <w:t xml:space="preserve"> وأنظر آنفاً فقرة 24</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وقد كان القضاء المختلط يفسر البيع لمصلحة المشتري إذا تطرق الشك إلى بيان الشيء المبيع مع أن هذا داخل في التزامات البائع فكان ينبغي أن يفسر لمصلحته لا لمصلحة المشتري</w:t>
      </w:r>
      <w:r>
        <w:rPr>
          <w:rFonts w:hint="cs"/>
          <w:sz w:val="24"/>
          <w:szCs w:val="24"/>
          <w:rtl/>
          <w:lang w:bidi="ar-EG"/>
        </w:rPr>
        <w:t xml:space="preserve"> .</w:t>
      </w:r>
      <w:r w:rsidRPr="0097787B">
        <w:rPr>
          <w:rFonts w:hint="cs"/>
          <w:sz w:val="24"/>
          <w:szCs w:val="24"/>
          <w:rtl/>
          <w:lang w:bidi="ar-EG"/>
        </w:rPr>
        <w:t xml:space="preserve"> وكان هذا القضاء يستند في ذلك إلى أن البائع أدرى بالشيء المبيع</w:t>
      </w:r>
      <w:r>
        <w:rPr>
          <w:rFonts w:hint="cs"/>
          <w:sz w:val="24"/>
          <w:szCs w:val="24"/>
          <w:rtl/>
          <w:lang w:bidi="ar-EG"/>
        </w:rPr>
        <w:t xml:space="preserve"> ،</w:t>
      </w:r>
      <w:r w:rsidRPr="0097787B">
        <w:rPr>
          <w:rFonts w:hint="cs"/>
          <w:sz w:val="24"/>
          <w:szCs w:val="24"/>
          <w:rtl/>
          <w:lang w:bidi="ar-EG"/>
        </w:rPr>
        <w:t xml:space="preserve"> فإذا لم يبينه بياناً كافياً فهو المقصر وفسر الشك ضده </w:t>
      </w:r>
      <w:r>
        <w:rPr>
          <w:rFonts w:hint="cs"/>
          <w:sz w:val="24"/>
          <w:szCs w:val="24"/>
          <w:rtl/>
          <w:lang w:bidi="ar-EG"/>
        </w:rPr>
        <w:t xml:space="preserve">( </w:t>
      </w:r>
      <w:r w:rsidRPr="0097787B">
        <w:rPr>
          <w:rFonts w:hint="cs"/>
          <w:sz w:val="24"/>
          <w:szCs w:val="24"/>
          <w:rtl/>
          <w:lang w:bidi="ar-EG"/>
        </w:rPr>
        <w:t xml:space="preserve">استئناف مختلط 29 ديسمبر سنة </w:t>
      </w:r>
      <w:smartTag w:uri="urn:schemas-microsoft-com:office:smarttags" w:element="metricconverter">
        <w:smartTagPr>
          <w:attr w:name="ProductID" w:val="1910 م"/>
        </w:smartTagPr>
        <w:r w:rsidRPr="0097787B">
          <w:rPr>
            <w:rFonts w:hint="cs"/>
            <w:sz w:val="24"/>
            <w:szCs w:val="24"/>
            <w:rtl/>
            <w:lang w:bidi="ar-EG"/>
          </w:rPr>
          <w:t>1910 م</w:t>
        </w:r>
      </w:smartTag>
      <w:r w:rsidRPr="0097787B">
        <w:rPr>
          <w:rFonts w:hint="cs"/>
          <w:sz w:val="24"/>
          <w:szCs w:val="24"/>
          <w:rtl/>
          <w:lang w:bidi="ar-EG"/>
        </w:rPr>
        <w:t xml:space="preserve"> 23 ص 95 </w:t>
      </w:r>
      <w:r w:rsidRPr="0097787B">
        <w:rPr>
          <w:sz w:val="24"/>
          <w:szCs w:val="24"/>
          <w:rtl/>
          <w:lang w:bidi="ar-EG"/>
        </w:rPr>
        <w:t>–</w:t>
      </w:r>
      <w:r w:rsidRPr="0097787B">
        <w:rPr>
          <w:rFonts w:hint="cs"/>
          <w:sz w:val="24"/>
          <w:szCs w:val="24"/>
          <w:rtl/>
          <w:lang w:bidi="ar-EG"/>
        </w:rPr>
        <w:t xml:space="preserve"> 19 يناير سنة </w:t>
      </w:r>
      <w:smartTag w:uri="urn:schemas-microsoft-com:office:smarttags" w:element="metricconverter">
        <w:smartTagPr>
          <w:attr w:name="ProductID" w:val="1911 م"/>
        </w:smartTagPr>
        <w:r w:rsidRPr="0097787B">
          <w:rPr>
            <w:rFonts w:hint="cs"/>
            <w:sz w:val="24"/>
            <w:szCs w:val="24"/>
            <w:rtl/>
            <w:lang w:bidi="ar-EG"/>
          </w:rPr>
          <w:t>1911 م</w:t>
        </w:r>
      </w:smartTag>
      <w:r w:rsidRPr="0097787B">
        <w:rPr>
          <w:rFonts w:hint="cs"/>
          <w:sz w:val="24"/>
          <w:szCs w:val="24"/>
          <w:rtl/>
          <w:lang w:bidi="ar-EG"/>
        </w:rPr>
        <w:t xml:space="preserve"> 23 ص 119</w:t>
      </w:r>
      <w:r>
        <w:rPr>
          <w:rFonts w:hint="cs"/>
          <w:sz w:val="24"/>
          <w:szCs w:val="24"/>
          <w:rtl/>
          <w:lang w:bidi="ar-EG"/>
        </w:rPr>
        <w:t xml:space="preserve"> - </w:t>
      </w:r>
      <w:r w:rsidRPr="0097787B">
        <w:rPr>
          <w:rFonts w:hint="cs"/>
          <w:sz w:val="24"/>
          <w:szCs w:val="24"/>
          <w:rtl/>
          <w:lang w:bidi="ar-EG"/>
        </w:rPr>
        <w:t xml:space="preserve">10 مايو سنة </w:t>
      </w:r>
      <w:smartTag w:uri="urn:schemas-microsoft-com:office:smarttags" w:element="metricconverter">
        <w:smartTagPr>
          <w:attr w:name="ProductID" w:val="1943 م"/>
        </w:smartTagPr>
        <w:r w:rsidRPr="0097787B">
          <w:rPr>
            <w:rFonts w:hint="cs"/>
            <w:sz w:val="24"/>
            <w:szCs w:val="24"/>
            <w:rtl/>
            <w:lang w:bidi="ar-EG"/>
          </w:rPr>
          <w:t>1943 م</w:t>
        </w:r>
      </w:smartTag>
      <w:r w:rsidRPr="0097787B">
        <w:rPr>
          <w:rFonts w:hint="cs"/>
          <w:sz w:val="24"/>
          <w:szCs w:val="24"/>
          <w:rtl/>
          <w:lang w:bidi="ar-EG"/>
        </w:rPr>
        <w:t xml:space="preserve"> 55 ص 148</w:t>
      </w:r>
      <w:r>
        <w:rPr>
          <w:rFonts w:hint="cs"/>
          <w:sz w:val="24"/>
          <w:szCs w:val="24"/>
          <w:rtl/>
          <w:lang w:bidi="ar-EG"/>
        </w:rPr>
        <w:t xml:space="preserve"> - </w:t>
      </w:r>
      <w:r w:rsidRPr="0097787B">
        <w:rPr>
          <w:rFonts w:hint="cs"/>
          <w:sz w:val="24"/>
          <w:szCs w:val="24"/>
          <w:rtl/>
          <w:lang w:bidi="ar-EG"/>
        </w:rPr>
        <w:t xml:space="preserve">29 مارس سنة </w:t>
      </w:r>
      <w:smartTag w:uri="urn:schemas-microsoft-com:office:smarttags" w:element="metricconverter">
        <w:smartTagPr>
          <w:attr w:name="ProductID" w:val="1944 م"/>
        </w:smartTagPr>
        <w:r w:rsidRPr="0097787B">
          <w:rPr>
            <w:rFonts w:hint="cs"/>
            <w:sz w:val="24"/>
            <w:szCs w:val="24"/>
            <w:rtl/>
            <w:lang w:bidi="ar-EG"/>
          </w:rPr>
          <w:t>1944 م</w:t>
        </w:r>
      </w:smartTag>
      <w:r w:rsidRPr="0097787B">
        <w:rPr>
          <w:rFonts w:hint="cs"/>
          <w:sz w:val="24"/>
          <w:szCs w:val="24"/>
          <w:rtl/>
          <w:lang w:bidi="ar-EG"/>
        </w:rPr>
        <w:t xml:space="preserve"> 56 ص 98</w:t>
      </w:r>
      <w:r>
        <w:rPr>
          <w:rFonts w:hint="cs"/>
          <w:sz w:val="24"/>
          <w:szCs w:val="24"/>
          <w:rtl/>
          <w:lang w:bidi="ar-EG"/>
        </w:rPr>
        <w:t xml:space="preserve"> ) .</w:t>
      </w:r>
      <w:r w:rsidRPr="0097787B">
        <w:rPr>
          <w:rFonts w:hint="cs"/>
          <w:sz w:val="24"/>
          <w:szCs w:val="24"/>
          <w:rtl/>
          <w:lang w:bidi="ar-EG"/>
        </w:rPr>
        <w:t xml:space="preserve"> وقضت محكمة الاستئناف المختلطة أيضاً بأنه إذا أخذ المشتري على عاتقه قيمة الرهن الذي يقل العين المبيعة</w:t>
      </w:r>
      <w:r>
        <w:rPr>
          <w:rFonts w:hint="cs"/>
          <w:sz w:val="24"/>
          <w:szCs w:val="24"/>
          <w:rtl/>
          <w:lang w:bidi="ar-EG"/>
        </w:rPr>
        <w:t xml:space="preserve"> ،</w:t>
      </w:r>
      <w:r w:rsidRPr="0097787B">
        <w:rPr>
          <w:rFonts w:hint="cs"/>
          <w:sz w:val="24"/>
          <w:szCs w:val="24"/>
          <w:rtl/>
          <w:lang w:bidi="ar-EG"/>
        </w:rPr>
        <w:t xml:space="preserve"> فالفرق بين قيمة الرهن الحقيقية والقيمة المسماة في عقد البيع يفيد منها المشتري لأن الشرط يفسر لصالحه </w:t>
      </w:r>
      <w:r>
        <w:rPr>
          <w:rFonts w:hint="cs"/>
          <w:sz w:val="24"/>
          <w:szCs w:val="24"/>
          <w:rtl/>
          <w:lang w:bidi="ar-EG"/>
        </w:rPr>
        <w:t xml:space="preserve">( </w:t>
      </w:r>
      <w:r w:rsidRPr="0097787B">
        <w:rPr>
          <w:rFonts w:hint="cs"/>
          <w:sz w:val="24"/>
          <w:szCs w:val="24"/>
          <w:rtl/>
          <w:lang w:bidi="ar-EG"/>
        </w:rPr>
        <w:t xml:space="preserve">استئناف مختلط 6 يونيه سنة </w:t>
      </w:r>
      <w:smartTag w:uri="urn:schemas-microsoft-com:office:smarttags" w:element="metricconverter">
        <w:smartTagPr>
          <w:attr w:name="ProductID" w:val="1901 م"/>
        </w:smartTagPr>
        <w:r w:rsidRPr="0097787B">
          <w:rPr>
            <w:rFonts w:hint="cs"/>
            <w:sz w:val="24"/>
            <w:szCs w:val="24"/>
            <w:rtl/>
            <w:lang w:bidi="ar-EG"/>
          </w:rPr>
          <w:t>1901 م</w:t>
        </w:r>
      </w:smartTag>
      <w:r w:rsidRPr="0097787B">
        <w:rPr>
          <w:rFonts w:hint="cs"/>
          <w:sz w:val="24"/>
          <w:szCs w:val="24"/>
          <w:rtl/>
          <w:lang w:bidi="ar-EG"/>
        </w:rPr>
        <w:t xml:space="preserve"> 13 ص 362</w:t>
      </w:r>
      <w:r>
        <w:rPr>
          <w:rFonts w:hint="cs"/>
          <w:sz w:val="24"/>
          <w:szCs w:val="24"/>
          <w:rtl/>
          <w:lang w:bidi="ar-EG"/>
        </w:rPr>
        <w:t xml:space="preserve"> ) .</w:t>
      </w:r>
      <w:r w:rsidRPr="0097787B">
        <w:rPr>
          <w:rFonts w:hint="cs"/>
          <w:sz w:val="24"/>
          <w:szCs w:val="24"/>
          <w:rtl/>
          <w:lang w:bidi="ar-EG"/>
        </w:rPr>
        <w:t xml:space="preserve"> وكان القضاء المختلط يجري بذلك على حكم نص التقنين المدني الفرنسي</w:t>
      </w:r>
      <w:r>
        <w:rPr>
          <w:rFonts w:hint="cs"/>
          <w:sz w:val="24"/>
          <w:szCs w:val="24"/>
          <w:rtl/>
          <w:lang w:bidi="ar-EG"/>
        </w:rPr>
        <w:t xml:space="preserve"> ،</w:t>
      </w:r>
      <w:r w:rsidRPr="0097787B">
        <w:rPr>
          <w:rFonts w:hint="cs"/>
          <w:sz w:val="24"/>
          <w:szCs w:val="24"/>
          <w:rtl/>
          <w:lang w:bidi="ar-EG"/>
        </w:rPr>
        <w:t xml:space="preserve"> مع أن نص المادة 1602 من هذا التقنين لم تنقل في التقنين المدني المختلط</w:t>
      </w:r>
      <w:r>
        <w:rPr>
          <w:rFonts w:hint="cs"/>
          <w:sz w:val="24"/>
          <w:szCs w:val="24"/>
          <w:rtl/>
          <w:lang w:bidi="ar-EG"/>
        </w:rPr>
        <w:t xml:space="preserve"> .</w:t>
      </w:r>
      <w:r w:rsidRPr="0097787B">
        <w:rPr>
          <w:rFonts w:hint="cs"/>
          <w:sz w:val="24"/>
          <w:szCs w:val="24"/>
          <w:rtl/>
          <w:lang w:bidi="ar-EG"/>
        </w:rPr>
        <w:t xml:space="preserve"> على أن محكمة الاستئناف المختلطة قضت مع ذلك في حكم لها بأن القواعد العامة هي التي تسري في تفسير التزامات كل من البائع والمشتري</w:t>
      </w:r>
      <w:r>
        <w:rPr>
          <w:rFonts w:hint="cs"/>
          <w:sz w:val="24"/>
          <w:szCs w:val="24"/>
          <w:rtl/>
          <w:lang w:bidi="ar-EG"/>
        </w:rPr>
        <w:t xml:space="preserve"> ،</w:t>
      </w:r>
      <w:r w:rsidRPr="0097787B">
        <w:rPr>
          <w:rFonts w:hint="cs"/>
          <w:sz w:val="24"/>
          <w:szCs w:val="24"/>
          <w:rtl/>
          <w:lang w:bidi="ar-EG"/>
        </w:rPr>
        <w:t xml:space="preserve"> فالشك في الثمن يفسر لمصلحة المشتري والشك في المبيع يفسر لمصلحة البائع </w:t>
      </w:r>
      <w:r>
        <w:rPr>
          <w:rFonts w:hint="cs"/>
          <w:sz w:val="24"/>
          <w:szCs w:val="24"/>
          <w:rtl/>
          <w:lang w:bidi="ar-EG"/>
        </w:rPr>
        <w:t xml:space="preserve">( </w:t>
      </w:r>
      <w:r w:rsidRPr="0097787B">
        <w:rPr>
          <w:rFonts w:hint="cs"/>
          <w:sz w:val="24"/>
          <w:szCs w:val="24"/>
          <w:rtl/>
          <w:lang w:bidi="ar-EG"/>
        </w:rPr>
        <w:t xml:space="preserve">استئناف مختلط 19 أبريل سنة </w:t>
      </w:r>
      <w:smartTag w:uri="urn:schemas-microsoft-com:office:smarttags" w:element="metricconverter">
        <w:smartTagPr>
          <w:attr w:name="ProductID" w:val="1914 م"/>
        </w:smartTagPr>
        <w:r w:rsidRPr="0097787B">
          <w:rPr>
            <w:rFonts w:hint="cs"/>
            <w:sz w:val="24"/>
            <w:szCs w:val="24"/>
            <w:rtl/>
            <w:lang w:bidi="ar-EG"/>
          </w:rPr>
          <w:t>1914 م</w:t>
        </w:r>
      </w:smartTag>
      <w:r w:rsidRPr="0097787B">
        <w:rPr>
          <w:rFonts w:hint="cs"/>
          <w:sz w:val="24"/>
          <w:szCs w:val="24"/>
          <w:rtl/>
          <w:lang w:bidi="ar-EG"/>
        </w:rPr>
        <w:t xml:space="preserve"> 26 ص 355</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وقد قضت محكمة النقض أخيراً بأنه متى تبين أن محكمة الموضوع قد فسرت شروط البيع في خصوص تحديد كمية المبيع تفسيراً سائغاً لم يخرج به عن حد حمل عباراتها على ما يمكن أن تحتمله</w:t>
      </w:r>
      <w:r>
        <w:rPr>
          <w:rFonts w:hint="cs"/>
          <w:sz w:val="24"/>
          <w:szCs w:val="24"/>
          <w:rtl/>
          <w:lang w:bidi="ar-EG"/>
        </w:rPr>
        <w:t xml:space="preserve"> ،</w:t>
      </w:r>
      <w:r w:rsidRPr="0097787B">
        <w:rPr>
          <w:rFonts w:hint="cs"/>
          <w:sz w:val="24"/>
          <w:szCs w:val="24"/>
          <w:rtl/>
          <w:lang w:bidi="ar-EG"/>
        </w:rPr>
        <w:t xml:space="preserve"> ودعمت حكمها في هاذ الخصوص بما يؤيده من اعتبارات معقولة</w:t>
      </w:r>
      <w:r>
        <w:rPr>
          <w:rFonts w:hint="cs"/>
          <w:sz w:val="24"/>
          <w:szCs w:val="24"/>
          <w:rtl/>
          <w:lang w:bidi="ar-EG"/>
        </w:rPr>
        <w:t xml:space="preserve"> ،</w:t>
      </w:r>
      <w:r w:rsidRPr="0097787B">
        <w:rPr>
          <w:rFonts w:hint="cs"/>
          <w:sz w:val="24"/>
          <w:szCs w:val="24"/>
          <w:rtl/>
          <w:lang w:bidi="ar-EG"/>
        </w:rPr>
        <w:t xml:space="preserve"> فإن ذلك مما يدخل في السلطة التقديرية لمحكمة الموضوع لا رقابة لمحكمة النقض عليها </w:t>
      </w:r>
      <w:r>
        <w:rPr>
          <w:rFonts w:hint="cs"/>
          <w:sz w:val="24"/>
          <w:szCs w:val="24"/>
          <w:rtl/>
          <w:lang w:bidi="ar-EG"/>
        </w:rPr>
        <w:t xml:space="preserve">( </w:t>
      </w:r>
      <w:r w:rsidRPr="0097787B">
        <w:rPr>
          <w:rFonts w:hint="cs"/>
          <w:sz w:val="24"/>
          <w:szCs w:val="24"/>
          <w:rtl/>
          <w:lang w:bidi="ar-EG"/>
        </w:rPr>
        <w:t>نقض مدني 20 مارس سنة 1958 مجموعة أحكام النقض 9 رقم 29 ص 223</w:t>
      </w:r>
      <w:r>
        <w:rPr>
          <w:rFonts w:hint="cs"/>
          <w:sz w:val="24"/>
          <w:szCs w:val="24"/>
          <w:rtl/>
          <w:lang w:bidi="ar-EG"/>
        </w:rPr>
        <w:t xml:space="preserve"> ) .</w:t>
      </w:r>
      <w:r w:rsidRPr="0097787B">
        <w:rPr>
          <w:rFonts w:hint="cs"/>
          <w:sz w:val="24"/>
          <w:szCs w:val="24"/>
          <w:rtl/>
          <w:lang w:bidi="ar-EG"/>
        </w:rPr>
        <w:t xml:space="preserve"> </w:t>
      </w:r>
    </w:p>
  </w:footnote>
  <w:footnote w:id="74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أورد تقنين الموجبات اللبناني النصوص المتعلقة بانتقال ملكية المبيع في فصل خاص</w:t>
      </w:r>
      <w:r>
        <w:rPr>
          <w:rFonts w:hint="cs"/>
          <w:sz w:val="24"/>
          <w:szCs w:val="24"/>
          <w:rtl/>
          <w:lang w:bidi="ar-EG"/>
        </w:rPr>
        <w:t xml:space="preserve"> ،</w:t>
      </w:r>
      <w:r w:rsidRPr="0097787B">
        <w:rPr>
          <w:rFonts w:hint="cs"/>
          <w:sz w:val="24"/>
          <w:szCs w:val="24"/>
          <w:rtl/>
          <w:lang w:bidi="ar-EG"/>
        </w:rPr>
        <w:t xml:space="preserve"> ثم أورد بعد ذلك سائر التزامات البائع</w:t>
      </w:r>
      <w:r>
        <w:rPr>
          <w:rFonts w:hint="cs"/>
          <w:sz w:val="24"/>
          <w:szCs w:val="24"/>
          <w:rtl/>
          <w:lang w:bidi="ar-EG"/>
        </w:rPr>
        <w:t xml:space="preserve"> ،</w:t>
      </w:r>
      <w:r w:rsidRPr="0097787B">
        <w:rPr>
          <w:rFonts w:hint="cs"/>
          <w:sz w:val="24"/>
          <w:szCs w:val="24"/>
          <w:rtl/>
          <w:lang w:bidi="ar-EG"/>
        </w:rPr>
        <w:t xml:space="preserve"> بعد أن جمع على غرار التقنين المدني الفرنسي بين ضمان التعرض والاستحقاق وضمان العيوب الخفية تحت عبارة</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ضمان المبيع</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فنص في المادة 401 منه </w:t>
      </w:r>
      <w:r>
        <w:rPr>
          <w:rFonts w:hint="cs"/>
          <w:sz w:val="24"/>
          <w:szCs w:val="24"/>
          <w:rtl/>
          <w:lang w:bidi="ar-EG"/>
        </w:rPr>
        <w:t xml:space="preserve">( </w:t>
      </w:r>
      <w:r w:rsidRPr="0097787B">
        <w:rPr>
          <w:rFonts w:hint="cs"/>
          <w:sz w:val="24"/>
          <w:szCs w:val="24"/>
          <w:rtl/>
          <w:lang w:bidi="ar-EG"/>
        </w:rPr>
        <w:t>أنظر أيضاً المادة 1603 مدني فرنسي</w:t>
      </w:r>
      <w:r>
        <w:rPr>
          <w:rFonts w:hint="cs"/>
          <w:sz w:val="24"/>
          <w:szCs w:val="24"/>
          <w:rtl/>
          <w:lang w:bidi="ar-EG"/>
        </w:rPr>
        <w:t xml:space="preserve"> ) </w:t>
      </w:r>
      <w:r w:rsidRPr="0097787B">
        <w:rPr>
          <w:rFonts w:hint="cs"/>
          <w:sz w:val="24"/>
          <w:szCs w:val="24"/>
          <w:rtl/>
          <w:lang w:bidi="ar-EG"/>
        </w:rPr>
        <w:t>على ما يأتي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على البائع واجبان أساسيان</w:t>
      </w:r>
      <w:r>
        <w:rPr>
          <w:rFonts w:hint="cs"/>
          <w:sz w:val="24"/>
          <w:szCs w:val="24"/>
          <w:rtl/>
          <w:lang w:bidi="ar-EG"/>
        </w:rPr>
        <w:t xml:space="preserve"> :</w:t>
      </w:r>
      <w:r w:rsidRPr="0097787B">
        <w:rPr>
          <w:rFonts w:hint="cs"/>
          <w:sz w:val="24"/>
          <w:szCs w:val="24"/>
          <w:rtl/>
          <w:lang w:bidi="ar-EG"/>
        </w:rPr>
        <w:t xml:space="preserve"> أولاً</w:t>
      </w:r>
      <w:r>
        <w:rPr>
          <w:rFonts w:hint="cs"/>
          <w:sz w:val="24"/>
          <w:szCs w:val="24"/>
          <w:rtl/>
          <w:lang w:bidi="ar-EG"/>
        </w:rPr>
        <w:t xml:space="preserve"> .</w:t>
      </w:r>
      <w:r w:rsidRPr="0097787B">
        <w:rPr>
          <w:rFonts w:hint="cs"/>
          <w:sz w:val="24"/>
          <w:szCs w:val="24"/>
          <w:rtl/>
          <w:lang w:bidi="ar-EG"/>
        </w:rPr>
        <w:t xml:space="preserve"> تسليم المبيع </w:t>
      </w:r>
      <w:r w:rsidRPr="0097787B">
        <w:rPr>
          <w:sz w:val="24"/>
          <w:szCs w:val="24"/>
          <w:rtl/>
          <w:lang w:bidi="ar-EG"/>
        </w:rPr>
        <w:t>–</w:t>
      </w:r>
      <w:r w:rsidRPr="0097787B">
        <w:rPr>
          <w:rFonts w:hint="cs"/>
          <w:sz w:val="24"/>
          <w:szCs w:val="24"/>
          <w:rtl/>
          <w:lang w:bidi="ar-EG"/>
        </w:rPr>
        <w:t xml:space="preserve"> ثانياً</w:t>
      </w:r>
      <w:r>
        <w:rPr>
          <w:rFonts w:hint="cs"/>
          <w:sz w:val="24"/>
          <w:szCs w:val="24"/>
          <w:rtl/>
          <w:lang w:bidi="ar-EG"/>
        </w:rPr>
        <w:t xml:space="preserve"> .</w:t>
      </w:r>
      <w:r w:rsidRPr="0097787B">
        <w:rPr>
          <w:rFonts w:hint="cs"/>
          <w:sz w:val="24"/>
          <w:szCs w:val="24"/>
          <w:rtl/>
          <w:lang w:bidi="ar-EG"/>
        </w:rPr>
        <w:t xml:space="preserve"> ضمان المبيع</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w:t>
      </w:r>
    </w:p>
  </w:footnote>
  <w:footnote w:id="74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أنظر آنفاً فقرة 101</w:t>
      </w:r>
      <w:r>
        <w:rPr>
          <w:rFonts w:hint="cs"/>
          <w:sz w:val="24"/>
          <w:szCs w:val="24"/>
          <w:rtl/>
          <w:lang w:bidi="ar-EG"/>
        </w:rPr>
        <w:t xml:space="preserve"> .</w:t>
      </w:r>
      <w:r w:rsidRPr="0097787B">
        <w:rPr>
          <w:rFonts w:hint="cs"/>
          <w:sz w:val="24"/>
          <w:szCs w:val="24"/>
          <w:rtl/>
          <w:lang w:bidi="ar-EG"/>
        </w:rPr>
        <w:t xml:space="preserve"> </w:t>
      </w:r>
    </w:p>
  </w:footnote>
  <w:footnote w:id="74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والسبب في أن القانون الروماني لم يكن يجعل البيع ناقلاً للملكية أن حق التملك كان مقصوراً على المواطن الروماني</w:t>
      </w:r>
      <w:r>
        <w:rPr>
          <w:rFonts w:hint="cs"/>
          <w:sz w:val="24"/>
          <w:szCs w:val="24"/>
          <w:rtl/>
          <w:lang w:bidi="ar-EG"/>
        </w:rPr>
        <w:t xml:space="preserve"> .</w:t>
      </w:r>
      <w:r w:rsidRPr="0097787B">
        <w:rPr>
          <w:rFonts w:hint="cs"/>
          <w:sz w:val="24"/>
          <w:szCs w:val="24"/>
          <w:rtl/>
          <w:lang w:bidi="ar-EG"/>
        </w:rPr>
        <w:t xml:space="preserve"> ولما ألزمت ضرورات التطور التعامل مع غير المواطنين الرومانيين</w:t>
      </w:r>
      <w:r>
        <w:rPr>
          <w:rFonts w:hint="cs"/>
          <w:sz w:val="24"/>
          <w:szCs w:val="24"/>
          <w:rtl/>
          <w:lang w:bidi="ar-EG"/>
        </w:rPr>
        <w:t xml:space="preserve"> ،</w:t>
      </w:r>
      <w:r w:rsidRPr="0097787B">
        <w:rPr>
          <w:rFonts w:hint="cs"/>
          <w:sz w:val="24"/>
          <w:szCs w:val="24"/>
          <w:rtl/>
          <w:lang w:bidi="ar-EG"/>
        </w:rPr>
        <w:t xml:space="preserve"> ووجب التوفيق بين هذه الضرورات وبين القواعد القانونية العتيقة</w:t>
      </w:r>
      <w:r>
        <w:rPr>
          <w:rFonts w:hint="cs"/>
          <w:sz w:val="24"/>
          <w:szCs w:val="24"/>
          <w:rtl/>
          <w:lang w:bidi="ar-EG"/>
        </w:rPr>
        <w:t xml:space="preserve"> ،</w:t>
      </w:r>
      <w:r w:rsidRPr="0097787B">
        <w:rPr>
          <w:rFonts w:hint="cs"/>
          <w:sz w:val="24"/>
          <w:szCs w:val="24"/>
          <w:rtl/>
          <w:lang w:bidi="ar-EG"/>
        </w:rPr>
        <w:t xml:space="preserve"> جعل أثر البيع مقصوراً على تمكين المشتري من الانتفاع بالمبيع</w:t>
      </w:r>
      <w:r>
        <w:rPr>
          <w:rFonts w:hint="cs"/>
          <w:sz w:val="24"/>
          <w:szCs w:val="24"/>
          <w:rtl/>
          <w:lang w:bidi="ar-EG"/>
        </w:rPr>
        <w:t xml:space="preserve"> ،</w:t>
      </w:r>
      <w:r w:rsidRPr="0097787B">
        <w:rPr>
          <w:rFonts w:hint="cs"/>
          <w:sz w:val="24"/>
          <w:szCs w:val="24"/>
          <w:rtl/>
          <w:lang w:bidi="ar-EG"/>
        </w:rPr>
        <w:t xml:space="preserve"> وبهذا تيسر التعامل مع غير المواطنين الرومانيين </w:t>
      </w:r>
      <w:r>
        <w:rPr>
          <w:rFonts w:hint="cs"/>
          <w:sz w:val="24"/>
          <w:szCs w:val="24"/>
          <w:rtl/>
          <w:lang w:bidi="ar-EG"/>
        </w:rPr>
        <w:t xml:space="preserve">( </w:t>
      </w:r>
      <w:r w:rsidRPr="0097787B">
        <w:rPr>
          <w:rFonts w:hint="cs"/>
          <w:sz w:val="24"/>
          <w:szCs w:val="24"/>
          <w:rtl/>
          <w:lang w:bidi="ar-EG"/>
        </w:rPr>
        <w:t>كولان وكابيتان 2 فقرة 508</w:t>
      </w:r>
      <w:r>
        <w:rPr>
          <w:rFonts w:hint="cs"/>
          <w:sz w:val="24"/>
          <w:szCs w:val="24"/>
          <w:rtl/>
          <w:lang w:bidi="ar-EG"/>
        </w:rPr>
        <w:t xml:space="preserve"> ) .</w:t>
      </w:r>
      <w:r w:rsidRPr="0097787B">
        <w:rPr>
          <w:rFonts w:hint="cs"/>
          <w:sz w:val="24"/>
          <w:szCs w:val="24"/>
          <w:rtl/>
          <w:lang w:bidi="ar-EG"/>
        </w:rPr>
        <w:t xml:space="preserve"> </w:t>
      </w:r>
    </w:p>
  </w:footnote>
  <w:footnote w:id="74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فقد عرف بوتييه البيع على النحو الآتي</w:t>
      </w:r>
      <w:r>
        <w:rPr>
          <w:rFonts w:hint="cs"/>
          <w:sz w:val="24"/>
          <w:szCs w:val="24"/>
          <w:rtl/>
          <w:lang w:bidi="ar-EG"/>
        </w:rPr>
        <w:t xml:space="preserve"> :</w:t>
      </w:r>
      <w:r w:rsidRPr="0097787B">
        <w:rPr>
          <w:rFonts w:hint="cs"/>
          <w:sz w:val="24"/>
          <w:szCs w:val="24"/>
          <w:rtl/>
          <w:lang w:bidi="ar-EG"/>
        </w:rPr>
        <w:t xml:space="preserve"> البيع عقد بموجبه يلتزم أحد المتعاقدين</w:t>
      </w:r>
      <w:r>
        <w:rPr>
          <w:rFonts w:hint="cs"/>
          <w:sz w:val="24"/>
          <w:szCs w:val="24"/>
          <w:rtl/>
          <w:lang w:bidi="ar-EG"/>
        </w:rPr>
        <w:t xml:space="preserve"> ،</w:t>
      </w:r>
      <w:r w:rsidRPr="0097787B">
        <w:rPr>
          <w:rFonts w:hint="cs"/>
          <w:sz w:val="24"/>
          <w:szCs w:val="24"/>
          <w:rtl/>
          <w:lang w:bidi="ar-EG"/>
        </w:rPr>
        <w:t xml:space="preserve"> وهو البائع</w:t>
      </w:r>
      <w:r>
        <w:rPr>
          <w:rFonts w:hint="cs"/>
          <w:sz w:val="24"/>
          <w:szCs w:val="24"/>
          <w:rtl/>
          <w:lang w:bidi="ar-EG"/>
        </w:rPr>
        <w:t xml:space="preserve"> ،</w:t>
      </w:r>
      <w:r w:rsidRPr="0097787B">
        <w:rPr>
          <w:rFonts w:hint="cs"/>
          <w:sz w:val="24"/>
          <w:szCs w:val="24"/>
          <w:rtl/>
          <w:lang w:bidi="ar-EG"/>
        </w:rPr>
        <w:t xml:space="preserve"> نحو المتعاقد الآخر أن ينقل إليه شيئاً يحوزه كمالك </w:t>
      </w:r>
      <w:r>
        <w:rPr>
          <w:rFonts w:hint="cs"/>
          <w:sz w:val="24"/>
          <w:szCs w:val="24"/>
          <w:rtl/>
          <w:lang w:bidi="ar-EG"/>
        </w:rPr>
        <w:t xml:space="preserve">( </w:t>
      </w:r>
      <w:r w:rsidRPr="0097787B">
        <w:rPr>
          <w:sz w:val="24"/>
          <w:szCs w:val="24"/>
          <w:lang w:bidi="ar-EG"/>
        </w:rPr>
        <w:t>lui faire avoir librement a titre de propietaire une chose</w:t>
      </w:r>
      <w:r>
        <w:rPr>
          <w:rFonts w:hint="cs"/>
          <w:sz w:val="24"/>
          <w:szCs w:val="24"/>
          <w:rtl/>
          <w:lang w:bidi="ar-EG"/>
        </w:rPr>
        <w:t xml:space="preserve"> ) </w:t>
      </w:r>
      <w:r w:rsidRPr="0097787B">
        <w:rPr>
          <w:rFonts w:hint="cs"/>
          <w:sz w:val="24"/>
          <w:szCs w:val="24"/>
          <w:rtl/>
          <w:lang w:bidi="ar-EG"/>
        </w:rPr>
        <w:t>لقاء ثمن هو مبلغ معين من النقود</w:t>
      </w:r>
      <w:r>
        <w:rPr>
          <w:rFonts w:hint="cs"/>
          <w:sz w:val="24"/>
          <w:szCs w:val="24"/>
          <w:rtl/>
          <w:lang w:bidi="ar-EG"/>
        </w:rPr>
        <w:t xml:space="preserve"> ،</w:t>
      </w:r>
      <w:r w:rsidRPr="0097787B">
        <w:rPr>
          <w:rFonts w:hint="cs"/>
          <w:sz w:val="24"/>
          <w:szCs w:val="24"/>
          <w:rtl/>
          <w:lang w:bidi="ar-EG"/>
        </w:rPr>
        <w:t xml:space="preserve"> ويلتزم المتعاقد الآخر</w:t>
      </w:r>
      <w:r>
        <w:rPr>
          <w:rFonts w:hint="cs"/>
          <w:sz w:val="24"/>
          <w:szCs w:val="24"/>
          <w:rtl/>
          <w:lang w:bidi="ar-EG"/>
        </w:rPr>
        <w:t xml:space="preserve"> ،</w:t>
      </w:r>
      <w:r w:rsidRPr="0097787B">
        <w:rPr>
          <w:rFonts w:hint="cs"/>
          <w:sz w:val="24"/>
          <w:szCs w:val="24"/>
          <w:rtl/>
          <w:lang w:bidi="ar-EG"/>
        </w:rPr>
        <w:t xml:space="preserve"> وهو المشتري</w:t>
      </w:r>
      <w:r>
        <w:rPr>
          <w:rFonts w:hint="cs"/>
          <w:sz w:val="24"/>
          <w:szCs w:val="24"/>
          <w:rtl/>
          <w:lang w:bidi="ar-EG"/>
        </w:rPr>
        <w:t xml:space="preserve"> ،</w:t>
      </w:r>
      <w:r w:rsidRPr="0097787B">
        <w:rPr>
          <w:rFonts w:hint="cs"/>
          <w:sz w:val="24"/>
          <w:szCs w:val="24"/>
          <w:rtl/>
          <w:lang w:bidi="ar-EG"/>
        </w:rPr>
        <w:t xml:space="preserve"> في مقابل ذلك أن يدفع الثمن </w:t>
      </w:r>
      <w:r>
        <w:rPr>
          <w:rFonts w:hint="cs"/>
          <w:sz w:val="24"/>
          <w:szCs w:val="24"/>
          <w:rtl/>
          <w:lang w:bidi="ar-EG"/>
        </w:rPr>
        <w:t xml:space="preserve">( </w:t>
      </w:r>
      <w:r w:rsidRPr="0097787B">
        <w:rPr>
          <w:rFonts w:hint="cs"/>
          <w:sz w:val="24"/>
          <w:szCs w:val="24"/>
          <w:rtl/>
          <w:lang w:bidi="ar-EG"/>
        </w:rPr>
        <w:t>بوتييه في عقد البيع فقرة 1</w:t>
      </w:r>
      <w:r>
        <w:rPr>
          <w:rFonts w:hint="cs"/>
          <w:sz w:val="24"/>
          <w:szCs w:val="24"/>
          <w:rtl/>
          <w:lang w:bidi="ar-EG"/>
        </w:rPr>
        <w:t xml:space="preserve"> ) ،</w:t>
      </w:r>
      <w:r w:rsidRPr="0097787B">
        <w:rPr>
          <w:rFonts w:hint="cs"/>
          <w:sz w:val="24"/>
          <w:szCs w:val="24"/>
          <w:rtl/>
          <w:lang w:bidi="ar-EG"/>
        </w:rPr>
        <w:t xml:space="preserve"> ويقول بوتييه</w:t>
      </w:r>
      <w:r>
        <w:rPr>
          <w:rFonts w:hint="cs"/>
          <w:sz w:val="24"/>
          <w:szCs w:val="24"/>
          <w:rtl/>
          <w:lang w:bidi="ar-EG"/>
        </w:rPr>
        <w:t xml:space="preserve"> ،</w:t>
      </w:r>
      <w:r w:rsidRPr="0097787B">
        <w:rPr>
          <w:rFonts w:hint="cs"/>
          <w:sz w:val="24"/>
          <w:szCs w:val="24"/>
          <w:rtl/>
          <w:lang w:bidi="ar-EG"/>
        </w:rPr>
        <w:t xml:space="preserve"> في تعليقه على هذا التعريف</w:t>
      </w:r>
      <w:r>
        <w:rPr>
          <w:rFonts w:hint="cs"/>
          <w:sz w:val="24"/>
          <w:szCs w:val="24"/>
          <w:rtl/>
          <w:lang w:bidi="ar-EG"/>
        </w:rPr>
        <w:t xml:space="preserve"> ،</w:t>
      </w:r>
      <w:r w:rsidRPr="0097787B">
        <w:rPr>
          <w:rFonts w:hint="cs"/>
          <w:sz w:val="24"/>
          <w:szCs w:val="24"/>
          <w:rtl/>
          <w:lang w:bidi="ar-EG"/>
        </w:rPr>
        <w:t xml:space="preserve"> إن البائع يلتزم بتسليم الشيء إلى المشتري وبضمان التعرض والاستحقاق</w:t>
      </w:r>
      <w:r>
        <w:rPr>
          <w:rFonts w:hint="cs"/>
          <w:sz w:val="24"/>
          <w:szCs w:val="24"/>
          <w:rtl/>
          <w:lang w:bidi="ar-EG"/>
        </w:rPr>
        <w:t xml:space="preserve"> ،</w:t>
      </w:r>
      <w:r w:rsidRPr="0097787B">
        <w:rPr>
          <w:rFonts w:hint="cs"/>
          <w:sz w:val="24"/>
          <w:szCs w:val="24"/>
          <w:rtl/>
          <w:lang w:bidi="ar-EG"/>
        </w:rPr>
        <w:t xml:space="preserve"> ولكنه لا يلتزم بنقل الملكية فعلاً إلى المشتري </w:t>
      </w:r>
      <w:r>
        <w:rPr>
          <w:rFonts w:hint="cs"/>
          <w:sz w:val="24"/>
          <w:szCs w:val="24"/>
          <w:rtl/>
          <w:lang w:bidi="ar-EG"/>
        </w:rPr>
        <w:t xml:space="preserve">( </w:t>
      </w:r>
      <w:r w:rsidRPr="0097787B">
        <w:rPr>
          <w:rFonts w:hint="cs"/>
          <w:sz w:val="24"/>
          <w:szCs w:val="24"/>
          <w:rtl/>
          <w:lang w:bidi="ar-EG"/>
        </w:rPr>
        <w:t xml:space="preserve">بوتييه في البيع فقرة 1 </w:t>
      </w:r>
      <w:r w:rsidRPr="0097787B">
        <w:rPr>
          <w:sz w:val="24"/>
          <w:szCs w:val="24"/>
          <w:rtl/>
          <w:lang w:bidi="ar-EG"/>
        </w:rPr>
        <w:t>–</w:t>
      </w:r>
      <w:r w:rsidRPr="0097787B">
        <w:rPr>
          <w:rFonts w:hint="cs"/>
          <w:sz w:val="24"/>
          <w:szCs w:val="24"/>
          <w:rtl/>
          <w:lang w:bidi="ar-EG"/>
        </w:rPr>
        <w:t xml:space="preserve"> وأنظر بودري وسينيا فقرة 6 ص 5</w:t>
      </w:r>
      <w:r>
        <w:rPr>
          <w:rFonts w:hint="cs"/>
          <w:sz w:val="24"/>
          <w:szCs w:val="24"/>
          <w:rtl/>
          <w:lang w:bidi="ar-EG"/>
        </w:rPr>
        <w:t xml:space="preserve"> ) .</w:t>
      </w:r>
      <w:r w:rsidRPr="0097787B">
        <w:rPr>
          <w:rFonts w:hint="cs"/>
          <w:sz w:val="24"/>
          <w:szCs w:val="24"/>
          <w:rtl/>
          <w:lang w:bidi="ar-EG"/>
        </w:rPr>
        <w:t xml:space="preserve"> </w:t>
      </w:r>
    </w:p>
  </w:footnote>
  <w:footnote w:id="74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جزء 5 ص 243</w:t>
      </w:r>
      <w:r>
        <w:rPr>
          <w:rFonts w:hint="cs"/>
          <w:sz w:val="24"/>
          <w:szCs w:val="24"/>
          <w:rtl/>
          <w:lang w:bidi="ar-EG"/>
        </w:rPr>
        <w:t xml:space="preserve"> .</w:t>
      </w:r>
      <w:r w:rsidRPr="0097787B">
        <w:rPr>
          <w:rFonts w:hint="cs"/>
          <w:sz w:val="24"/>
          <w:szCs w:val="24"/>
          <w:rtl/>
          <w:lang w:bidi="ar-EG"/>
        </w:rPr>
        <w:t xml:space="preserve"> </w:t>
      </w:r>
    </w:p>
  </w:footnote>
  <w:footnote w:id="74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بداية المجتهد لابن رشد 2 ص 135</w:t>
      </w:r>
      <w:r>
        <w:rPr>
          <w:rFonts w:hint="cs"/>
          <w:sz w:val="24"/>
          <w:szCs w:val="24"/>
          <w:rtl/>
          <w:lang w:bidi="ar-EG"/>
        </w:rPr>
        <w:t xml:space="preserve"> .</w:t>
      </w:r>
      <w:r w:rsidRPr="0097787B">
        <w:rPr>
          <w:rFonts w:hint="cs"/>
          <w:sz w:val="24"/>
          <w:szCs w:val="24"/>
          <w:rtl/>
          <w:lang w:bidi="ar-EG"/>
        </w:rPr>
        <w:t xml:space="preserve"> </w:t>
      </w:r>
    </w:p>
  </w:footnote>
  <w:footnote w:id="74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ويذكرون لتعليل ذلك أسباباً مختلفة</w:t>
      </w:r>
      <w:r>
        <w:rPr>
          <w:rFonts w:hint="cs"/>
          <w:sz w:val="24"/>
          <w:szCs w:val="24"/>
          <w:rtl/>
          <w:lang w:bidi="ar-EG"/>
        </w:rPr>
        <w:t xml:space="preserve"> :</w:t>
      </w:r>
      <w:r w:rsidRPr="0097787B">
        <w:rPr>
          <w:rFonts w:hint="cs"/>
          <w:sz w:val="24"/>
          <w:szCs w:val="24"/>
          <w:rtl/>
          <w:lang w:bidi="ar-EG"/>
        </w:rPr>
        <w:t xml:space="preserve"> كنها أن انتقال ملك المبيع إلى المشتري لا يتأكد إلا بالقبض</w:t>
      </w:r>
      <w:r>
        <w:rPr>
          <w:rFonts w:hint="cs"/>
          <w:sz w:val="24"/>
          <w:szCs w:val="24"/>
          <w:rtl/>
          <w:lang w:bidi="ar-EG"/>
        </w:rPr>
        <w:t xml:space="preserve"> ،</w:t>
      </w:r>
      <w:r w:rsidRPr="0097787B">
        <w:rPr>
          <w:rFonts w:hint="cs"/>
          <w:sz w:val="24"/>
          <w:szCs w:val="24"/>
          <w:rtl/>
          <w:lang w:bidi="ar-EG"/>
        </w:rPr>
        <w:t xml:space="preserve"> فإذا تأكد بالقبض استطاع المشتري أن يتصرف فيه</w:t>
      </w:r>
      <w:r>
        <w:rPr>
          <w:rFonts w:hint="cs"/>
          <w:sz w:val="24"/>
          <w:szCs w:val="24"/>
          <w:rtl/>
          <w:lang w:bidi="ar-EG"/>
        </w:rPr>
        <w:t xml:space="preserve"> .</w:t>
      </w:r>
      <w:r w:rsidRPr="0097787B">
        <w:rPr>
          <w:rFonts w:hint="cs"/>
          <w:sz w:val="24"/>
          <w:szCs w:val="24"/>
          <w:rtl/>
          <w:lang w:bidi="ar-EG"/>
        </w:rPr>
        <w:t xml:space="preserve"> ومنها أن المبيع قبل القبض يكون في ضمان البائع لا في ضمان المشتري</w:t>
      </w:r>
      <w:r>
        <w:rPr>
          <w:rFonts w:hint="cs"/>
          <w:sz w:val="24"/>
          <w:szCs w:val="24"/>
          <w:rtl/>
          <w:lang w:bidi="ar-EG"/>
        </w:rPr>
        <w:t xml:space="preserve"> ،</w:t>
      </w:r>
      <w:r w:rsidRPr="0097787B">
        <w:rPr>
          <w:rFonts w:hint="cs"/>
          <w:sz w:val="24"/>
          <w:szCs w:val="24"/>
          <w:rtl/>
          <w:lang w:bidi="ar-EG"/>
        </w:rPr>
        <w:t xml:space="preserve"> ولا يجوز للمشتري أن يبيع ما ليس في ضمانه</w:t>
      </w:r>
      <w:r>
        <w:rPr>
          <w:rFonts w:hint="cs"/>
          <w:sz w:val="24"/>
          <w:szCs w:val="24"/>
          <w:rtl/>
          <w:lang w:bidi="ar-EG"/>
        </w:rPr>
        <w:t xml:space="preserve"> .</w:t>
      </w:r>
      <w:r w:rsidRPr="0097787B">
        <w:rPr>
          <w:rFonts w:hint="cs"/>
          <w:sz w:val="24"/>
          <w:szCs w:val="24"/>
          <w:rtl/>
          <w:lang w:bidi="ar-EG"/>
        </w:rPr>
        <w:t xml:space="preserve"> ومنها أن المشتري الذي يبيع ما لم يقبض لا يكون قادراً على التسليم</w:t>
      </w:r>
      <w:r>
        <w:rPr>
          <w:rFonts w:hint="cs"/>
          <w:sz w:val="24"/>
          <w:szCs w:val="24"/>
          <w:rtl/>
          <w:lang w:bidi="ar-EG"/>
        </w:rPr>
        <w:t xml:space="preserve"> ،</w:t>
      </w:r>
      <w:r w:rsidRPr="0097787B">
        <w:rPr>
          <w:rFonts w:hint="cs"/>
          <w:sz w:val="24"/>
          <w:szCs w:val="24"/>
          <w:rtl/>
          <w:lang w:bidi="ar-EG"/>
        </w:rPr>
        <w:t xml:space="preserve"> فلا يجوز له أن يبيع المبيع حتى يقبضه ليكن قادراً على تسليمه</w:t>
      </w:r>
      <w:r>
        <w:rPr>
          <w:rFonts w:hint="cs"/>
          <w:sz w:val="24"/>
          <w:szCs w:val="24"/>
          <w:rtl/>
          <w:lang w:bidi="ar-EG"/>
        </w:rPr>
        <w:t xml:space="preserve"> .</w:t>
      </w:r>
      <w:r w:rsidRPr="0097787B">
        <w:rPr>
          <w:rFonts w:hint="cs"/>
          <w:sz w:val="24"/>
          <w:szCs w:val="24"/>
          <w:rtl/>
          <w:lang w:bidi="ar-EG"/>
        </w:rPr>
        <w:t xml:space="preserve"> أنظر الأم الشافعي جزء 3 ص 60</w:t>
      </w:r>
      <w:r>
        <w:rPr>
          <w:rFonts w:hint="cs"/>
          <w:sz w:val="24"/>
          <w:szCs w:val="24"/>
          <w:rtl/>
          <w:lang w:bidi="ar-EG"/>
        </w:rPr>
        <w:t xml:space="preserve"> - </w:t>
      </w:r>
      <w:r w:rsidRPr="0097787B">
        <w:rPr>
          <w:rFonts w:hint="cs"/>
          <w:sz w:val="24"/>
          <w:szCs w:val="24"/>
          <w:rtl/>
          <w:lang w:bidi="ar-EG"/>
        </w:rPr>
        <w:t>فتاوى ابن تيمية 4 ص 74</w:t>
      </w:r>
      <w:r>
        <w:rPr>
          <w:rFonts w:hint="cs"/>
          <w:sz w:val="24"/>
          <w:szCs w:val="24"/>
          <w:rtl/>
          <w:lang w:bidi="ar-EG"/>
        </w:rPr>
        <w:t xml:space="preserve"> - </w:t>
      </w:r>
      <w:r w:rsidRPr="0097787B">
        <w:rPr>
          <w:rFonts w:hint="cs"/>
          <w:sz w:val="24"/>
          <w:szCs w:val="24"/>
          <w:rtl/>
          <w:lang w:bidi="ar-EG"/>
        </w:rPr>
        <w:t>ص 75</w:t>
      </w:r>
      <w:r>
        <w:rPr>
          <w:rFonts w:hint="cs"/>
          <w:sz w:val="24"/>
          <w:szCs w:val="24"/>
          <w:rtl/>
          <w:lang w:bidi="ar-EG"/>
        </w:rPr>
        <w:t xml:space="preserve"> .</w:t>
      </w:r>
      <w:r w:rsidRPr="0097787B">
        <w:rPr>
          <w:rFonts w:hint="cs"/>
          <w:sz w:val="24"/>
          <w:szCs w:val="24"/>
          <w:rtl/>
          <w:lang w:bidi="ar-EG"/>
        </w:rPr>
        <w:t xml:space="preserve"> </w:t>
      </w:r>
    </w:p>
  </w:footnote>
  <w:footnote w:id="74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مختصر الطحاوي ص 84 </w:t>
      </w:r>
      <w:r w:rsidRPr="0097787B">
        <w:rPr>
          <w:sz w:val="24"/>
          <w:szCs w:val="24"/>
          <w:rtl/>
          <w:lang w:bidi="ar-EG"/>
        </w:rPr>
        <w:t>–</w:t>
      </w:r>
      <w:r w:rsidRPr="0097787B">
        <w:rPr>
          <w:rFonts w:hint="cs"/>
          <w:sz w:val="24"/>
          <w:szCs w:val="24"/>
          <w:rtl/>
          <w:lang w:bidi="ar-EG"/>
        </w:rPr>
        <w:t xml:space="preserve"> ص 85</w:t>
      </w:r>
      <w:r>
        <w:rPr>
          <w:rFonts w:hint="cs"/>
          <w:sz w:val="24"/>
          <w:szCs w:val="24"/>
          <w:rtl/>
          <w:lang w:bidi="ar-EG"/>
        </w:rPr>
        <w:t xml:space="preserve"> .</w:t>
      </w:r>
      <w:r w:rsidRPr="0097787B">
        <w:rPr>
          <w:rFonts w:hint="cs"/>
          <w:sz w:val="24"/>
          <w:szCs w:val="24"/>
          <w:rtl/>
          <w:lang w:bidi="ar-EG"/>
        </w:rPr>
        <w:t xml:space="preserve"> </w:t>
      </w:r>
    </w:p>
  </w:footnote>
  <w:footnote w:id="750">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إذ تعرف البيع على الوجه الآتي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البيع اتفاق بموجبه يلتزم أحد المتعاقدين بتسليم المبيع</w:t>
      </w:r>
      <w:r>
        <w:rPr>
          <w:rFonts w:hint="cs"/>
          <w:sz w:val="24"/>
          <w:szCs w:val="24"/>
          <w:rtl/>
          <w:lang w:bidi="ar-EG"/>
        </w:rPr>
        <w:t xml:space="preserve"> ،</w:t>
      </w:r>
      <w:r w:rsidRPr="0097787B">
        <w:rPr>
          <w:rFonts w:hint="cs"/>
          <w:sz w:val="24"/>
          <w:szCs w:val="24"/>
          <w:rtl/>
          <w:lang w:bidi="ar-EG"/>
        </w:rPr>
        <w:t xml:space="preserve"> ويلتزم المتعاقد الآخر بدفع ثمنه</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وهذا هو الأصل الفرنسي للنص</w:t>
      </w:r>
      <w:r>
        <w:rPr>
          <w:rFonts w:hint="cs"/>
          <w:sz w:val="24"/>
          <w:szCs w:val="24"/>
          <w:rtl/>
          <w:lang w:bidi="ar-EG"/>
        </w:rPr>
        <w:t xml:space="preserve"> :</w:t>
      </w:r>
    </w:p>
    <w:p w:rsidR="000E7CFA" w:rsidRPr="0097787B" w:rsidRDefault="000E7CFA" w:rsidP="000E7CFA">
      <w:pPr>
        <w:bidi w:val="0"/>
        <w:ind w:left="567" w:hanging="567"/>
        <w:rPr>
          <w:sz w:val="24"/>
          <w:szCs w:val="24"/>
          <w:lang w:bidi="ar-EG"/>
        </w:rPr>
      </w:pPr>
      <w:r w:rsidRPr="0097787B">
        <w:rPr>
          <w:sz w:val="24"/>
          <w:szCs w:val="24"/>
          <w:lang w:bidi="ar-EG"/>
        </w:rPr>
        <w:t>Art</w:t>
      </w:r>
      <w:r>
        <w:rPr>
          <w:sz w:val="24"/>
          <w:szCs w:val="24"/>
          <w:lang w:bidi="ar-EG"/>
        </w:rPr>
        <w:t xml:space="preserve"> .</w:t>
      </w:r>
      <w:r w:rsidRPr="0097787B">
        <w:rPr>
          <w:sz w:val="24"/>
          <w:szCs w:val="24"/>
          <w:lang w:bidi="ar-EG"/>
        </w:rPr>
        <w:t xml:space="preserve"> 1582</w:t>
      </w:r>
      <w:r>
        <w:rPr>
          <w:sz w:val="24"/>
          <w:szCs w:val="24"/>
          <w:lang w:bidi="ar-EG"/>
        </w:rPr>
        <w:t xml:space="preserve"> :</w:t>
      </w:r>
      <w:r w:rsidRPr="0097787B">
        <w:rPr>
          <w:sz w:val="24"/>
          <w:szCs w:val="24"/>
          <w:lang w:bidi="ar-EG"/>
        </w:rPr>
        <w:t xml:space="preserve"> la vente est une convention par laquelle l'un s'obnlige a liver une chose, et l'autre a la payer</w:t>
      </w:r>
      <w:r>
        <w:rPr>
          <w:sz w:val="24"/>
          <w:szCs w:val="24"/>
          <w:lang w:bidi="ar-EG"/>
        </w:rPr>
        <w:t xml:space="preserve"> .</w:t>
      </w:r>
      <w:r w:rsidRPr="0097787B">
        <w:rPr>
          <w:sz w:val="24"/>
          <w:szCs w:val="24"/>
          <w:lang w:bidi="ar-EG"/>
        </w:rPr>
        <w:t xml:space="preserve"> </w:t>
      </w:r>
    </w:p>
  </w:footnote>
  <w:footnote w:id="751">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وهذا هو الأصل الفرنسي للنص</w:t>
      </w:r>
      <w:r>
        <w:rPr>
          <w:rFonts w:hint="cs"/>
          <w:sz w:val="24"/>
          <w:szCs w:val="24"/>
          <w:rtl/>
          <w:lang w:bidi="ar-EG"/>
        </w:rPr>
        <w:t xml:space="preserve"> :</w:t>
      </w:r>
    </w:p>
    <w:p w:rsidR="000E7CFA" w:rsidRPr="0097787B" w:rsidRDefault="000E7CFA" w:rsidP="000E7CFA">
      <w:pPr>
        <w:bidi w:val="0"/>
        <w:ind w:left="567" w:hanging="567"/>
        <w:rPr>
          <w:sz w:val="24"/>
          <w:szCs w:val="24"/>
          <w:lang w:bidi="ar-EG"/>
        </w:rPr>
      </w:pPr>
      <w:r w:rsidRPr="0097787B">
        <w:rPr>
          <w:sz w:val="24"/>
          <w:szCs w:val="24"/>
          <w:lang w:bidi="ar-EG"/>
        </w:rPr>
        <w:t>Art</w:t>
      </w:r>
      <w:r>
        <w:rPr>
          <w:sz w:val="24"/>
          <w:szCs w:val="24"/>
          <w:lang w:bidi="ar-EG"/>
        </w:rPr>
        <w:t xml:space="preserve"> .</w:t>
      </w:r>
      <w:r w:rsidRPr="0097787B">
        <w:rPr>
          <w:sz w:val="24"/>
          <w:szCs w:val="24"/>
          <w:lang w:bidi="ar-EG"/>
        </w:rPr>
        <w:t xml:space="preserve"> 1583</w:t>
      </w:r>
      <w:r>
        <w:rPr>
          <w:sz w:val="24"/>
          <w:szCs w:val="24"/>
          <w:lang w:bidi="ar-EG"/>
        </w:rPr>
        <w:t xml:space="preserve"> :</w:t>
      </w:r>
      <w:r w:rsidRPr="0097787B">
        <w:rPr>
          <w:sz w:val="24"/>
          <w:szCs w:val="24"/>
          <w:lang w:bidi="ar-EG"/>
        </w:rPr>
        <w:t>…</w:t>
      </w:r>
      <w:r>
        <w:rPr>
          <w:sz w:val="24"/>
          <w:szCs w:val="24"/>
          <w:lang w:bidi="ar-EG"/>
        </w:rPr>
        <w:t xml:space="preserve"> . .</w:t>
      </w:r>
      <w:r w:rsidRPr="0097787B">
        <w:rPr>
          <w:sz w:val="24"/>
          <w:szCs w:val="24"/>
          <w:lang w:bidi="ar-EG"/>
        </w:rPr>
        <w:t xml:space="preserve"> la propriete est acquise de droit a l'acheteure a l'egard du vendeur, des qu'on est conveuu de la chose et du prix, quoique la chose n'ait pas encore ete livree ni le prix paye</w:t>
      </w:r>
      <w:r>
        <w:rPr>
          <w:sz w:val="24"/>
          <w:szCs w:val="24"/>
          <w:lang w:bidi="ar-EG"/>
        </w:rPr>
        <w:t xml:space="preserve"> .</w:t>
      </w:r>
      <w:r w:rsidRPr="0097787B">
        <w:rPr>
          <w:sz w:val="24"/>
          <w:szCs w:val="24"/>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وأنظر أيضاً المادتين 711 و 1138 من التقنين المدني الفرنسي</w:t>
      </w:r>
      <w:r>
        <w:rPr>
          <w:rFonts w:hint="cs"/>
          <w:sz w:val="24"/>
          <w:szCs w:val="24"/>
          <w:rtl/>
          <w:lang w:bidi="ar-EG"/>
        </w:rPr>
        <w:t xml:space="preserve"> ،</w:t>
      </w:r>
      <w:r w:rsidRPr="0097787B">
        <w:rPr>
          <w:rFonts w:hint="cs"/>
          <w:sz w:val="24"/>
          <w:szCs w:val="24"/>
          <w:rtl/>
          <w:lang w:bidi="ar-EG"/>
        </w:rPr>
        <w:t xml:space="preserve"> وأنظر الأعمال التحضيرية التقنين المدني الفرنسي وهي تصرح بأن هذا التقنين جعل البيع ينقل ملكية المبيع من تلقاء نفسه </w:t>
      </w:r>
      <w:r>
        <w:rPr>
          <w:rFonts w:hint="cs"/>
          <w:sz w:val="24"/>
          <w:szCs w:val="24"/>
          <w:rtl/>
          <w:lang w:bidi="ar-EG"/>
        </w:rPr>
        <w:t xml:space="preserve">( </w:t>
      </w:r>
      <w:r w:rsidRPr="0097787B">
        <w:rPr>
          <w:rFonts w:hint="cs"/>
          <w:sz w:val="24"/>
          <w:szCs w:val="24"/>
          <w:rtl/>
          <w:lang w:bidi="ar-EG"/>
        </w:rPr>
        <w:t xml:space="preserve">بودري وسينيا فقرة 8 </w:t>
      </w:r>
      <w:r w:rsidRPr="0097787B">
        <w:rPr>
          <w:sz w:val="24"/>
          <w:szCs w:val="24"/>
          <w:rtl/>
          <w:lang w:bidi="ar-EG"/>
        </w:rPr>
        <w:t>–</w:t>
      </w:r>
      <w:r w:rsidRPr="0097787B">
        <w:rPr>
          <w:rFonts w:hint="cs"/>
          <w:sz w:val="24"/>
          <w:szCs w:val="24"/>
          <w:rtl/>
          <w:lang w:bidi="ar-EG"/>
        </w:rPr>
        <w:t xml:space="preserve"> فقرة 10</w:t>
      </w:r>
      <w:r>
        <w:rPr>
          <w:rFonts w:hint="cs"/>
          <w:sz w:val="24"/>
          <w:szCs w:val="24"/>
          <w:rtl/>
          <w:lang w:bidi="ar-EG"/>
        </w:rPr>
        <w:t xml:space="preserve"> ) .</w:t>
      </w:r>
      <w:r w:rsidRPr="0097787B">
        <w:rPr>
          <w:rFonts w:hint="cs"/>
          <w:sz w:val="24"/>
          <w:szCs w:val="24"/>
          <w:rtl/>
          <w:lang w:bidi="ar-EG"/>
        </w:rPr>
        <w:t xml:space="preserve"> وهذا لا يمنع من أن تكن هناك إجراءات تلابس عقد البيع لينقل الملكية</w:t>
      </w:r>
      <w:r>
        <w:rPr>
          <w:rFonts w:hint="cs"/>
          <w:sz w:val="24"/>
          <w:szCs w:val="24"/>
          <w:rtl/>
          <w:lang w:bidi="ar-EG"/>
        </w:rPr>
        <w:t xml:space="preserve"> ،</w:t>
      </w:r>
      <w:r w:rsidRPr="0097787B">
        <w:rPr>
          <w:rFonts w:hint="cs"/>
          <w:sz w:val="24"/>
          <w:szCs w:val="24"/>
          <w:rtl/>
          <w:lang w:bidi="ar-EG"/>
        </w:rPr>
        <w:t xml:space="preserve"> إما بالنسبة إلى الغير</w:t>
      </w:r>
      <w:r>
        <w:rPr>
          <w:rFonts w:hint="cs"/>
          <w:sz w:val="24"/>
          <w:szCs w:val="24"/>
          <w:rtl/>
          <w:lang w:bidi="ar-EG"/>
        </w:rPr>
        <w:t xml:space="preserve"> ،</w:t>
      </w:r>
      <w:r w:rsidRPr="0097787B">
        <w:rPr>
          <w:rFonts w:hint="cs"/>
          <w:sz w:val="24"/>
          <w:szCs w:val="24"/>
          <w:rtl/>
          <w:lang w:bidi="ar-EG"/>
        </w:rPr>
        <w:t xml:space="preserve"> أو حتى فيما بين المتعاقدين</w:t>
      </w:r>
      <w:r>
        <w:rPr>
          <w:rFonts w:hint="cs"/>
          <w:sz w:val="24"/>
          <w:szCs w:val="24"/>
          <w:rtl/>
          <w:lang w:bidi="ar-EG"/>
        </w:rPr>
        <w:t xml:space="preserve"> .</w:t>
      </w:r>
      <w:r w:rsidRPr="0097787B">
        <w:rPr>
          <w:rFonts w:hint="cs"/>
          <w:sz w:val="24"/>
          <w:szCs w:val="24"/>
          <w:rtl/>
          <w:lang w:bidi="ar-EG"/>
        </w:rPr>
        <w:t xml:space="preserve"> فتسجيل عقد البيع في العقار ضروري في القانون المصري</w:t>
      </w:r>
      <w:r>
        <w:rPr>
          <w:rFonts w:hint="cs"/>
          <w:sz w:val="24"/>
          <w:szCs w:val="24"/>
          <w:rtl/>
          <w:lang w:bidi="ar-EG"/>
        </w:rPr>
        <w:t xml:space="preserve"> :</w:t>
      </w:r>
      <w:r w:rsidRPr="0097787B">
        <w:rPr>
          <w:rFonts w:hint="cs"/>
          <w:sz w:val="24"/>
          <w:szCs w:val="24"/>
          <w:rtl/>
          <w:lang w:bidi="ar-EG"/>
        </w:rPr>
        <w:t xml:space="preserve"> لا فحسب لنقل الملكية في حق الغير</w:t>
      </w:r>
      <w:r>
        <w:rPr>
          <w:rFonts w:hint="cs"/>
          <w:sz w:val="24"/>
          <w:szCs w:val="24"/>
          <w:rtl/>
          <w:lang w:bidi="ar-EG"/>
        </w:rPr>
        <w:t xml:space="preserve"> ،</w:t>
      </w:r>
      <w:r w:rsidRPr="0097787B">
        <w:rPr>
          <w:rFonts w:hint="cs"/>
          <w:sz w:val="24"/>
          <w:szCs w:val="24"/>
          <w:rtl/>
          <w:lang w:bidi="ar-EG"/>
        </w:rPr>
        <w:t xml:space="preserve"> بل أيضاً لنقلها فيما بين المتعاقدين</w:t>
      </w:r>
      <w:r>
        <w:rPr>
          <w:rFonts w:hint="cs"/>
          <w:sz w:val="24"/>
          <w:szCs w:val="24"/>
          <w:rtl/>
          <w:lang w:bidi="ar-EG"/>
        </w:rPr>
        <w:t xml:space="preserve"> .</w:t>
      </w:r>
      <w:r w:rsidRPr="0097787B">
        <w:rPr>
          <w:rFonts w:hint="cs"/>
          <w:sz w:val="24"/>
          <w:szCs w:val="24"/>
          <w:rtl/>
          <w:lang w:bidi="ar-EG"/>
        </w:rPr>
        <w:t xml:space="preserve"> </w:t>
      </w:r>
    </w:p>
  </w:footnote>
  <w:footnote w:id="752">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فنصت المادة 235</w:t>
      </w:r>
      <w:r>
        <w:rPr>
          <w:rFonts w:hint="cs"/>
          <w:sz w:val="24"/>
          <w:szCs w:val="24"/>
          <w:rtl/>
          <w:lang w:bidi="ar-EG"/>
        </w:rPr>
        <w:t xml:space="preserve">  /  </w:t>
      </w:r>
      <w:r w:rsidRPr="0097787B">
        <w:rPr>
          <w:rFonts w:hint="cs"/>
          <w:sz w:val="24"/>
          <w:szCs w:val="24"/>
          <w:rtl/>
          <w:lang w:bidi="ar-EG"/>
        </w:rPr>
        <w:t>300 من التقنين المدني السابق على أن</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البيع عقد يلتزم به أحد المتعاقدين نقل ملكية شيء للآخر في مقابل التزام ذلك الآخر بدفع ثمنه المتفق عليه بينهما</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ونصت المادة 418 من التقنين المدني الجديد على أن</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البيع عقد يلتزم به البائع أن ينقل المشتري ملكية شيء أو حقاً مالياً آخر في مقابل ثمن نقدي</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w:t>
      </w:r>
    </w:p>
  </w:footnote>
  <w:footnote w:id="75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نصت المادة 393 من تقنين الموجبات والعقود اللبناني على ما يأتي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إن بيع العقار أو الحقوق العينية المترتبة على أي عقار لا يكون له مفعول حتى بين المتعاقدين إلا من تاريخ قيده في السجل العقاري</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ونصت المادة 394 من نفس التقنين ما يأتي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إن المشتري يكتسب حتماً ملكية المبيع إذا كان عيناً معينة عندما يصبح للبيع تاماً باتفاق المتعاقدين</w:t>
      </w:r>
      <w:r>
        <w:rPr>
          <w:rFonts w:hint="cs"/>
          <w:sz w:val="24"/>
          <w:szCs w:val="24"/>
          <w:rtl/>
          <w:lang w:bidi="ar-EG"/>
        </w:rPr>
        <w:t xml:space="preserve"> ،</w:t>
      </w:r>
      <w:r w:rsidRPr="0097787B">
        <w:rPr>
          <w:rFonts w:hint="cs"/>
          <w:sz w:val="24"/>
          <w:szCs w:val="24"/>
          <w:rtl/>
          <w:lang w:bidi="ar-EG"/>
        </w:rPr>
        <w:t xml:space="preserve"> ما لم يكن ثمة نص قانوني مخالف كالنص الوارد في المادة السابقة</w:t>
      </w:r>
      <w:r>
        <w:rPr>
          <w:rFonts w:hint="cs"/>
          <w:sz w:val="24"/>
          <w:szCs w:val="24"/>
          <w:rtl/>
          <w:lang w:bidi="ar-EG"/>
        </w:rPr>
        <w:t xml:space="preserve"> .</w:t>
      </w:r>
      <w:r w:rsidRPr="0097787B">
        <w:rPr>
          <w:rFonts w:hint="cs"/>
          <w:sz w:val="24"/>
          <w:szCs w:val="24"/>
          <w:rtl/>
          <w:lang w:bidi="ar-EG"/>
        </w:rPr>
        <w:t xml:space="preserve"> ويكون الأمر كما تقدم حتى في الحالتين الآتيتين</w:t>
      </w:r>
      <w:r>
        <w:rPr>
          <w:rFonts w:hint="cs"/>
          <w:sz w:val="24"/>
          <w:szCs w:val="24"/>
          <w:rtl/>
          <w:lang w:bidi="ar-EG"/>
        </w:rPr>
        <w:t xml:space="preserve"> :</w:t>
      </w:r>
      <w:r w:rsidRPr="0097787B">
        <w:rPr>
          <w:rFonts w:hint="cs"/>
          <w:sz w:val="24"/>
          <w:szCs w:val="24"/>
          <w:rtl/>
          <w:lang w:bidi="ar-EG"/>
        </w:rPr>
        <w:t xml:space="preserve"> أولاً </w:t>
      </w:r>
      <w:r w:rsidRPr="0097787B">
        <w:rPr>
          <w:sz w:val="24"/>
          <w:szCs w:val="24"/>
          <w:rtl/>
          <w:lang w:bidi="ar-EG"/>
        </w:rPr>
        <w:t>–</w:t>
      </w:r>
      <w:r w:rsidRPr="0097787B">
        <w:rPr>
          <w:rFonts w:hint="cs"/>
          <w:sz w:val="24"/>
          <w:szCs w:val="24"/>
          <w:rtl/>
          <w:lang w:bidi="ar-EG"/>
        </w:rPr>
        <w:t xml:space="preserve"> إذا كان التسليم أو دفع الثمن مربوطاً بأجل</w:t>
      </w:r>
      <w:r>
        <w:rPr>
          <w:rFonts w:hint="cs"/>
          <w:sz w:val="24"/>
          <w:szCs w:val="24"/>
          <w:rtl/>
          <w:lang w:bidi="ar-EG"/>
        </w:rPr>
        <w:t xml:space="preserve"> .</w:t>
      </w:r>
      <w:r w:rsidRPr="0097787B">
        <w:rPr>
          <w:rFonts w:hint="cs"/>
          <w:sz w:val="24"/>
          <w:szCs w:val="24"/>
          <w:rtl/>
          <w:lang w:bidi="ar-EG"/>
        </w:rPr>
        <w:t xml:space="preserve"> ثانياً </w:t>
      </w:r>
      <w:r w:rsidRPr="0097787B">
        <w:rPr>
          <w:sz w:val="24"/>
          <w:szCs w:val="24"/>
          <w:rtl/>
          <w:lang w:bidi="ar-EG"/>
        </w:rPr>
        <w:t>–</w:t>
      </w:r>
      <w:r w:rsidRPr="0097787B">
        <w:rPr>
          <w:rFonts w:hint="cs"/>
          <w:sz w:val="24"/>
          <w:szCs w:val="24"/>
          <w:rtl/>
          <w:lang w:bidi="ar-EG"/>
        </w:rPr>
        <w:t xml:space="preserve"> إذا كان البيع منعقد على شرط الإلغاء</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w:t>
      </w:r>
    </w:p>
  </w:footnote>
  <w:footnote w:id="75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فقرة 416</w:t>
      </w:r>
      <w:r>
        <w:rPr>
          <w:rFonts w:hint="cs"/>
          <w:sz w:val="24"/>
          <w:szCs w:val="24"/>
          <w:rtl/>
          <w:lang w:bidi="ar-EG"/>
        </w:rPr>
        <w:t xml:space="preserve"> .</w:t>
      </w:r>
      <w:r w:rsidRPr="0097787B">
        <w:rPr>
          <w:rFonts w:hint="cs"/>
          <w:sz w:val="24"/>
          <w:szCs w:val="24"/>
          <w:rtl/>
          <w:lang w:bidi="ar-EG"/>
        </w:rPr>
        <w:t xml:space="preserve"> </w:t>
      </w:r>
    </w:p>
  </w:footnote>
  <w:footnote w:id="755">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تاريخ النص</w:t>
      </w:r>
      <w:r>
        <w:rPr>
          <w:rFonts w:hint="cs"/>
          <w:sz w:val="24"/>
          <w:szCs w:val="24"/>
          <w:rtl/>
          <w:lang w:bidi="ar-EG"/>
        </w:rPr>
        <w:t xml:space="preserve"> :</w:t>
      </w:r>
      <w:r w:rsidRPr="0097787B">
        <w:rPr>
          <w:rFonts w:hint="cs"/>
          <w:sz w:val="24"/>
          <w:szCs w:val="24"/>
          <w:rtl/>
          <w:lang w:bidi="ar-EG"/>
        </w:rPr>
        <w:t xml:space="preserve"> ورد هذا النص في المادة 568 من المشروع التمهيدي على وجه مطابق لما استقر عليه في التقنين المدني الجديد</w:t>
      </w:r>
      <w:r>
        <w:rPr>
          <w:rFonts w:hint="cs"/>
          <w:sz w:val="24"/>
          <w:szCs w:val="24"/>
          <w:rtl/>
          <w:lang w:bidi="ar-EG"/>
        </w:rPr>
        <w:t xml:space="preserve"> .</w:t>
      </w:r>
      <w:r w:rsidRPr="0097787B">
        <w:rPr>
          <w:rFonts w:hint="cs"/>
          <w:sz w:val="24"/>
          <w:szCs w:val="24"/>
          <w:rtl/>
          <w:lang w:bidi="ar-EG"/>
        </w:rPr>
        <w:t xml:space="preserve"> وأقرته لجنة المراجعة تحت رقم 441 من المشروع النهائي</w:t>
      </w:r>
      <w:r>
        <w:rPr>
          <w:rFonts w:hint="cs"/>
          <w:sz w:val="24"/>
          <w:szCs w:val="24"/>
          <w:rtl/>
          <w:lang w:bidi="ar-EG"/>
        </w:rPr>
        <w:t xml:space="preserve"> .</w:t>
      </w:r>
      <w:r w:rsidRPr="0097787B">
        <w:rPr>
          <w:rFonts w:hint="cs"/>
          <w:sz w:val="24"/>
          <w:szCs w:val="24"/>
          <w:rtl/>
          <w:lang w:bidi="ar-EG"/>
        </w:rPr>
        <w:t xml:space="preserve"> ووافق عليه مجلس النواب</w:t>
      </w:r>
      <w:r>
        <w:rPr>
          <w:rFonts w:hint="cs"/>
          <w:sz w:val="24"/>
          <w:szCs w:val="24"/>
          <w:rtl/>
          <w:lang w:bidi="ar-EG"/>
        </w:rPr>
        <w:t xml:space="preserve"> ،</w:t>
      </w:r>
      <w:r w:rsidRPr="0097787B">
        <w:rPr>
          <w:rFonts w:hint="cs"/>
          <w:sz w:val="24"/>
          <w:szCs w:val="24"/>
          <w:rtl/>
          <w:lang w:bidi="ar-EG"/>
        </w:rPr>
        <w:t xml:space="preserve"> فمجلس الشيوخ تحت رقم 428 </w:t>
      </w:r>
      <w:r>
        <w:rPr>
          <w:rFonts w:hint="cs"/>
          <w:sz w:val="24"/>
          <w:szCs w:val="24"/>
          <w:rtl/>
          <w:lang w:bidi="ar-EG"/>
        </w:rPr>
        <w:t xml:space="preserve">( </w:t>
      </w:r>
      <w:r w:rsidRPr="0097787B">
        <w:rPr>
          <w:rFonts w:hint="cs"/>
          <w:sz w:val="24"/>
          <w:szCs w:val="24"/>
          <w:rtl/>
          <w:lang w:bidi="ar-EG"/>
        </w:rPr>
        <w:t>مجموعة الأعمال التحضيرية 4 ص 42</w:t>
      </w:r>
      <w:r>
        <w:rPr>
          <w:rFonts w:hint="cs"/>
          <w:sz w:val="24"/>
          <w:szCs w:val="24"/>
          <w:rtl/>
          <w:lang w:bidi="ar-EG"/>
        </w:rPr>
        <w:t xml:space="preserve"> - </w:t>
      </w:r>
      <w:r w:rsidRPr="0097787B">
        <w:rPr>
          <w:rFonts w:hint="cs"/>
          <w:sz w:val="24"/>
          <w:szCs w:val="24"/>
          <w:rtl/>
          <w:lang w:bidi="ar-EG"/>
        </w:rPr>
        <w:t>ص 43</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ولا مقابل لهذا النص في التقنين المدني الأسبق</w:t>
      </w:r>
      <w:r>
        <w:rPr>
          <w:rFonts w:hint="cs"/>
          <w:sz w:val="24"/>
          <w:szCs w:val="24"/>
          <w:rtl/>
          <w:lang w:bidi="ar-EG"/>
        </w:rPr>
        <w:t xml:space="preserve"> ،</w:t>
      </w:r>
      <w:r w:rsidRPr="0097787B">
        <w:rPr>
          <w:rFonts w:hint="cs"/>
          <w:sz w:val="24"/>
          <w:szCs w:val="24"/>
          <w:rtl/>
          <w:lang w:bidi="ar-EG"/>
        </w:rPr>
        <w:t xml:space="preserve"> ولكن حكمه كان معمولاً به دون نص لاتفاقه مع القواعد العامة</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ويقابل في التقنينات المدنية العربية الأخرى</w:t>
      </w:r>
      <w:r>
        <w:rPr>
          <w:rFonts w:hint="cs"/>
          <w:sz w:val="24"/>
          <w:szCs w:val="24"/>
          <w:rtl/>
          <w:lang w:bidi="ar-EG"/>
        </w:rPr>
        <w:t xml:space="preserve"> :</w:t>
      </w:r>
      <w:r w:rsidRPr="0097787B">
        <w:rPr>
          <w:rFonts w:hint="cs"/>
          <w:sz w:val="24"/>
          <w:szCs w:val="24"/>
          <w:rtl/>
          <w:lang w:bidi="ar-EG"/>
        </w:rPr>
        <w:t xml:space="preserve"> في التقنين المدني السوري المادة 396 </w:t>
      </w:r>
      <w:r>
        <w:rPr>
          <w:rFonts w:hint="cs"/>
          <w:sz w:val="24"/>
          <w:szCs w:val="24"/>
          <w:rtl/>
          <w:lang w:bidi="ar-EG"/>
        </w:rPr>
        <w:t xml:space="preserve">( </w:t>
      </w:r>
      <w:r w:rsidRPr="0097787B">
        <w:rPr>
          <w:rFonts w:hint="cs"/>
          <w:sz w:val="24"/>
          <w:szCs w:val="24"/>
          <w:rtl/>
          <w:lang w:bidi="ar-EG"/>
        </w:rPr>
        <w:t>مطابقة</w:t>
      </w:r>
      <w:r>
        <w:rPr>
          <w:rFonts w:hint="cs"/>
          <w:sz w:val="24"/>
          <w:szCs w:val="24"/>
          <w:rtl/>
          <w:lang w:bidi="ar-EG"/>
        </w:rPr>
        <w:t xml:space="preserve"> ) ،</w:t>
      </w:r>
      <w:r w:rsidRPr="0097787B">
        <w:rPr>
          <w:rFonts w:hint="cs"/>
          <w:sz w:val="24"/>
          <w:szCs w:val="24"/>
          <w:rtl/>
          <w:lang w:bidi="ar-EG"/>
        </w:rPr>
        <w:t xml:space="preserve"> وفي التقنين المدني الليبي المادة 417 </w:t>
      </w:r>
      <w:r>
        <w:rPr>
          <w:rFonts w:hint="cs"/>
          <w:sz w:val="24"/>
          <w:szCs w:val="24"/>
          <w:rtl/>
          <w:lang w:bidi="ar-EG"/>
        </w:rPr>
        <w:t xml:space="preserve">( </w:t>
      </w:r>
      <w:r w:rsidRPr="0097787B">
        <w:rPr>
          <w:rFonts w:hint="cs"/>
          <w:sz w:val="24"/>
          <w:szCs w:val="24"/>
          <w:rtl/>
          <w:lang w:bidi="ar-EG"/>
        </w:rPr>
        <w:t>مطابقة</w:t>
      </w:r>
      <w:r>
        <w:rPr>
          <w:rFonts w:hint="cs"/>
          <w:sz w:val="24"/>
          <w:szCs w:val="24"/>
          <w:rtl/>
          <w:lang w:bidi="ar-EG"/>
        </w:rPr>
        <w:t xml:space="preserve"> ) ،</w:t>
      </w:r>
      <w:r w:rsidRPr="0097787B">
        <w:rPr>
          <w:rFonts w:hint="cs"/>
          <w:sz w:val="24"/>
          <w:szCs w:val="24"/>
          <w:rtl/>
          <w:lang w:bidi="ar-EG"/>
        </w:rPr>
        <w:t xml:space="preserve"> وفي التقنين المدني العراقي المادة 353 </w:t>
      </w:r>
      <w:r>
        <w:rPr>
          <w:rFonts w:hint="cs"/>
          <w:sz w:val="24"/>
          <w:szCs w:val="24"/>
          <w:rtl/>
          <w:lang w:bidi="ar-EG"/>
        </w:rPr>
        <w:t xml:space="preserve">( </w:t>
      </w:r>
      <w:r w:rsidRPr="0097787B">
        <w:rPr>
          <w:rFonts w:hint="cs"/>
          <w:sz w:val="24"/>
          <w:szCs w:val="24"/>
          <w:rtl/>
          <w:lang w:bidi="ar-EG"/>
        </w:rPr>
        <w:t>مطابقة</w:t>
      </w:r>
      <w:r>
        <w:rPr>
          <w:rFonts w:hint="cs"/>
          <w:sz w:val="24"/>
          <w:szCs w:val="24"/>
          <w:rtl/>
          <w:lang w:bidi="ar-EG"/>
        </w:rPr>
        <w:t xml:space="preserve"> ) ،</w:t>
      </w:r>
      <w:r w:rsidRPr="0097787B">
        <w:rPr>
          <w:rFonts w:hint="cs"/>
          <w:sz w:val="24"/>
          <w:szCs w:val="24"/>
          <w:rtl/>
          <w:lang w:bidi="ar-EG"/>
        </w:rPr>
        <w:t xml:space="preserve"> ولا مقابل لها في تقنين الموجبات والعقود اللبناني ولكن الحكم متفق مع القواعد العامة في القانون اللبناني</w:t>
      </w:r>
      <w:r>
        <w:rPr>
          <w:rFonts w:hint="cs"/>
          <w:sz w:val="24"/>
          <w:szCs w:val="24"/>
          <w:rtl/>
          <w:lang w:bidi="ar-EG"/>
        </w:rPr>
        <w:t xml:space="preserve"> .</w:t>
      </w:r>
      <w:r w:rsidRPr="0097787B">
        <w:rPr>
          <w:rFonts w:hint="cs"/>
          <w:sz w:val="24"/>
          <w:szCs w:val="24"/>
          <w:rtl/>
          <w:lang w:bidi="ar-EG"/>
        </w:rPr>
        <w:t xml:space="preserve"> أنظر في القانون المدني السوري الأستاذ مصطفى الزرقا فقرة 89 </w:t>
      </w:r>
      <w:r w:rsidRPr="0097787B">
        <w:rPr>
          <w:sz w:val="24"/>
          <w:szCs w:val="24"/>
          <w:rtl/>
          <w:lang w:bidi="ar-EG"/>
        </w:rPr>
        <w:t>–</w:t>
      </w:r>
      <w:r w:rsidRPr="0097787B">
        <w:rPr>
          <w:rFonts w:hint="cs"/>
          <w:sz w:val="24"/>
          <w:szCs w:val="24"/>
          <w:rtl/>
          <w:lang w:bidi="ar-EG"/>
        </w:rPr>
        <w:t xml:space="preserve"> فقرة 90</w:t>
      </w:r>
      <w:r>
        <w:rPr>
          <w:rFonts w:hint="cs"/>
          <w:sz w:val="24"/>
          <w:szCs w:val="24"/>
          <w:rtl/>
          <w:lang w:bidi="ar-EG"/>
        </w:rPr>
        <w:t xml:space="preserve"> ،</w:t>
      </w:r>
      <w:r w:rsidRPr="0097787B">
        <w:rPr>
          <w:rFonts w:hint="cs"/>
          <w:sz w:val="24"/>
          <w:szCs w:val="24"/>
          <w:rtl/>
          <w:lang w:bidi="ar-EG"/>
        </w:rPr>
        <w:t xml:space="preserve"> وفي القانون المدني العراقي الأستاذ عباس حسن الصراف فقرة 298 </w:t>
      </w:r>
      <w:r w:rsidRPr="0097787B">
        <w:rPr>
          <w:sz w:val="24"/>
          <w:szCs w:val="24"/>
          <w:rtl/>
          <w:lang w:bidi="ar-EG"/>
        </w:rPr>
        <w:t>–</w:t>
      </w:r>
      <w:r w:rsidRPr="0097787B">
        <w:rPr>
          <w:rFonts w:hint="cs"/>
          <w:sz w:val="24"/>
          <w:szCs w:val="24"/>
          <w:rtl/>
          <w:lang w:bidi="ar-EG"/>
        </w:rPr>
        <w:t xml:space="preserve"> فقرة 299</w:t>
      </w:r>
      <w:r>
        <w:rPr>
          <w:rFonts w:hint="cs"/>
          <w:sz w:val="24"/>
          <w:szCs w:val="24"/>
          <w:rtl/>
          <w:lang w:bidi="ar-EG"/>
        </w:rPr>
        <w:t xml:space="preserve"> .</w:t>
      </w:r>
      <w:r w:rsidRPr="0097787B">
        <w:rPr>
          <w:rFonts w:hint="cs"/>
          <w:sz w:val="24"/>
          <w:szCs w:val="24"/>
          <w:rtl/>
          <w:lang w:bidi="ar-EG"/>
        </w:rPr>
        <w:t xml:space="preserve"> </w:t>
      </w:r>
    </w:p>
  </w:footnote>
  <w:footnote w:id="75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وتقول المذكرة الإيضاحية للمشروع التمهيدي في عبارة</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الحق المبيع</w:t>
      </w:r>
      <w:r>
        <w:rPr>
          <w:rFonts w:hint="cs"/>
          <w:sz w:val="24"/>
          <w:szCs w:val="24"/>
          <w:rtl/>
          <w:lang w:bidi="ar-EG"/>
        </w:rPr>
        <w:t xml:space="preserve"> </w:t>
      </w:r>
      <w:r>
        <w:rPr>
          <w:sz w:val="24"/>
          <w:szCs w:val="24"/>
          <w:rtl/>
          <w:lang w:bidi="ar-EG"/>
        </w:rPr>
        <w:t>"</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وهذه عبارة عامة لا تقتصر على نقل الملكية</w:t>
      </w:r>
      <w:r>
        <w:rPr>
          <w:rFonts w:hint="cs"/>
          <w:sz w:val="24"/>
          <w:szCs w:val="24"/>
          <w:rtl/>
          <w:lang w:bidi="ar-EG"/>
        </w:rPr>
        <w:t xml:space="preserve"> ،</w:t>
      </w:r>
      <w:r w:rsidRPr="0097787B">
        <w:rPr>
          <w:rFonts w:hint="cs"/>
          <w:sz w:val="24"/>
          <w:szCs w:val="24"/>
          <w:rtl/>
          <w:lang w:bidi="ar-EG"/>
        </w:rPr>
        <w:t xml:space="preserve"> بل تشمل أي حق عيني أو شخصي يقع عليه البيع</w:t>
      </w:r>
      <w:r>
        <w:rPr>
          <w:rFonts w:hint="cs"/>
          <w:sz w:val="24"/>
          <w:szCs w:val="24"/>
          <w:rtl/>
          <w:lang w:bidi="ar-EG"/>
        </w:rPr>
        <w:t xml:space="preserve"> </w:t>
      </w:r>
      <w:r>
        <w:rPr>
          <w:sz w:val="24"/>
          <w:szCs w:val="24"/>
          <w:rtl/>
          <w:lang w:bidi="ar-EG"/>
        </w:rPr>
        <w:t>"</w:t>
      </w:r>
      <w:r>
        <w:rPr>
          <w:rFonts w:hint="cs"/>
          <w:sz w:val="24"/>
          <w:szCs w:val="24"/>
          <w:rtl/>
          <w:lang w:bidi="ar-EG"/>
        </w:rPr>
        <w:t xml:space="preserve"> ( </w:t>
      </w:r>
      <w:r w:rsidRPr="0097787B">
        <w:rPr>
          <w:rFonts w:hint="cs"/>
          <w:sz w:val="24"/>
          <w:szCs w:val="24"/>
          <w:rtl/>
          <w:lang w:bidi="ar-EG"/>
        </w:rPr>
        <w:t>مجموعة الأعمال التحضيرية 4 ص 43</w:t>
      </w:r>
      <w:r>
        <w:rPr>
          <w:rFonts w:hint="cs"/>
          <w:sz w:val="24"/>
          <w:szCs w:val="24"/>
          <w:rtl/>
          <w:lang w:bidi="ar-EG"/>
        </w:rPr>
        <w:t xml:space="preserve"> ) .</w:t>
      </w:r>
      <w:r w:rsidRPr="0097787B">
        <w:rPr>
          <w:rFonts w:hint="cs"/>
          <w:sz w:val="24"/>
          <w:szCs w:val="24"/>
          <w:rtl/>
          <w:lang w:bidi="ar-EG"/>
        </w:rPr>
        <w:t xml:space="preserve"> و بديهي أن التزام البائع بأن يقوم بما هو ضروري لنقل الحق يقصد به أن يقوم بما هو ضروري من جانبه</w:t>
      </w:r>
      <w:r>
        <w:rPr>
          <w:rFonts w:hint="cs"/>
          <w:sz w:val="24"/>
          <w:szCs w:val="24"/>
          <w:rtl/>
          <w:lang w:bidi="ar-EG"/>
        </w:rPr>
        <w:t xml:space="preserve"> ،</w:t>
      </w:r>
      <w:r w:rsidRPr="0097787B">
        <w:rPr>
          <w:rFonts w:hint="cs"/>
          <w:sz w:val="24"/>
          <w:szCs w:val="24"/>
          <w:rtl/>
          <w:lang w:bidi="ar-EG"/>
        </w:rPr>
        <w:t xml:space="preserve"> ولا شأن له بما يجب على المشتري أن يقوم به لنقل الملك </w:t>
      </w:r>
      <w:r>
        <w:rPr>
          <w:rFonts w:hint="cs"/>
          <w:sz w:val="24"/>
          <w:szCs w:val="24"/>
          <w:rtl/>
          <w:lang w:bidi="ar-EG"/>
        </w:rPr>
        <w:t xml:space="preserve">( </w:t>
      </w:r>
      <w:r w:rsidRPr="0097787B">
        <w:rPr>
          <w:rFonts w:hint="cs"/>
          <w:sz w:val="24"/>
          <w:szCs w:val="24"/>
          <w:rtl/>
          <w:lang w:bidi="ar-EG"/>
        </w:rPr>
        <w:t>قارن الأستاذ عبد الفتاح عبد الباقي ص 299 هامش 1</w:t>
      </w:r>
      <w:r>
        <w:rPr>
          <w:rFonts w:hint="cs"/>
          <w:sz w:val="24"/>
          <w:szCs w:val="24"/>
          <w:rtl/>
          <w:lang w:bidi="ar-EG"/>
        </w:rPr>
        <w:t xml:space="preserve"> ) .</w:t>
      </w:r>
      <w:r w:rsidRPr="0097787B">
        <w:rPr>
          <w:rFonts w:hint="cs"/>
          <w:sz w:val="24"/>
          <w:szCs w:val="24"/>
          <w:rtl/>
          <w:lang w:bidi="ar-EG"/>
        </w:rPr>
        <w:t xml:space="preserve"> </w:t>
      </w:r>
    </w:p>
  </w:footnote>
  <w:footnote w:id="75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مجموعة الأعمال التحضيرية 4 ص 43</w:t>
      </w:r>
      <w:r>
        <w:rPr>
          <w:rFonts w:hint="cs"/>
          <w:sz w:val="24"/>
          <w:szCs w:val="24"/>
          <w:rtl/>
          <w:lang w:bidi="ar-EG"/>
        </w:rPr>
        <w:t xml:space="preserve"> .</w:t>
      </w:r>
      <w:r w:rsidRPr="0097787B">
        <w:rPr>
          <w:rFonts w:hint="cs"/>
          <w:sz w:val="24"/>
          <w:szCs w:val="24"/>
          <w:rtl/>
          <w:lang w:bidi="ar-EG"/>
        </w:rPr>
        <w:t xml:space="preserve"> </w:t>
      </w:r>
    </w:p>
  </w:footnote>
  <w:footnote w:id="75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مجموعة الأعمال التحضيرية 4 ص 52 </w:t>
      </w:r>
      <w:r w:rsidRPr="0097787B">
        <w:rPr>
          <w:sz w:val="24"/>
          <w:szCs w:val="24"/>
          <w:rtl/>
          <w:lang w:bidi="ar-EG"/>
        </w:rPr>
        <w:t>–</w:t>
      </w:r>
      <w:r w:rsidRPr="0097787B">
        <w:rPr>
          <w:rFonts w:hint="cs"/>
          <w:sz w:val="24"/>
          <w:szCs w:val="24"/>
          <w:rtl/>
          <w:lang w:bidi="ar-EG"/>
        </w:rPr>
        <w:t xml:space="preserve"> ص 53</w:t>
      </w:r>
      <w:r>
        <w:rPr>
          <w:rFonts w:hint="cs"/>
          <w:sz w:val="24"/>
          <w:szCs w:val="24"/>
          <w:rtl/>
          <w:lang w:bidi="ar-EG"/>
        </w:rPr>
        <w:t xml:space="preserve"> .</w:t>
      </w:r>
      <w:r w:rsidRPr="0097787B">
        <w:rPr>
          <w:rFonts w:hint="cs"/>
          <w:sz w:val="24"/>
          <w:szCs w:val="24"/>
          <w:rtl/>
          <w:lang w:bidi="ar-EG"/>
        </w:rPr>
        <w:t xml:space="preserve"> </w:t>
      </w:r>
    </w:p>
  </w:footnote>
  <w:footnote w:id="75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مجموعة الأعمال التحضيرية 4 ص 55 في الهامش</w:t>
      </w:r>
      <w:r>
        <w:rPr>
          <w:rFonts w:hint="cs"/>
          <w:sz w:val="24"/>
          <w:szCs w:val="24"/>
          <w:rtl/>
          <w:lang w:bidi="ar-EG"/>
        </w:rPr>
        <w:t xml:space="preserve"> .</w:t>
      </w:r>
      <w:r w:rsidRPr="0097787B">
        <w:rPr>
          <w:rFonts w:hint="cs"/>
          <w:sz w:val="24"/>
          <w:szCs w:val="24"/>
          <w:rtl/>
          <w:lang w:bidi="ar-EG"/>
        </w:rPr>
        <w:t xml:space="preserve"> </w:t>
      </w:r>
    </w:p>
  </w:footnote>
  <w:footnote w:id="76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استئناف مختلط 21 ديسمبر سنة </w:t>
      </w:r>
      <w:smartTag w:uri="urn:schemas-microsoft-com:office:smarttags" w:element="metricconverter">
        <w:smartTagPr>
          <w:attr w:name="ProductID" w:val="1926 م"/>
        </w:smartTagPr>
        <w:r w:rsidRPr="0097787B">
          <w:rPr>
            <w:rFonts w:hint="cs"/>
            <w:sz w:val="24"/>
            <w:szCs w:val="24"/>
            <w:rtl/>
            <w:lang w:bidi="ar-EG"/>
          </w:rPr>
          <w:t>1926 م</w:t>
        </w:r>
      </w:smartTag>
      <w:r w:rsidRPr="0097787B">
        <w:rPr>
          <w:rFonts w:hint="cs"/>
          <w:sz w:val="24"/>
          <w:szCs w:val="24"/>
          <w:rtl/>
          <w:lang w:bidi="ar-EG"/>
        </w:rPr>
        <w:t xml:space="preserve"> 39 ص 101 </w:t>
      </w:r>
      <w:r w:rsidRPr="0097787B">
        <w:rPr>
          <w:sz w:val="24"/>
          <w:szCs w:val="24"/>
          <w:rtl/>
          <w:lang w:bidi="ar-EG"/>
        </w:rPr>
        <w:t>–</w:t>
      </w:r>
      <w:r w:rsidRPr="0097787B">
        <w:rPr>
          <w:rFonts w:hint="cs"/>
          <w:sz w:val="24"/>
          <w:szCs w:val="24"/>
          <w:rtl/>
          <w:lang w:bidi="ar-EG"/>
        </w:rPr>
        <w:t xml:space="preserve"> 7 فبراير سنة </w:t>
      </w:r>
      <w:smartTag w:uri="urn:schemas-microsoft-com:office:smarttags" w:element="metricconverter">
        <w:smartTagPr>
          <w:attr w:name="ProductID" w:val="1928 م"/>
        </w:smartTagPr>
        <w:r w:rsidRPr="0097787B">
          <w:rPr>
            <w:rFonts w:hint="cs"/>
            <w:sz w:val="24"/>
            <w:szCs w:val="24"/>
            <w:rtl/>
            <w:lang w:bidi="ar-EG"/>
          </w:rPr>
          <w:t>1928 م</w:t>
        </w:r>
      </w:smartTag>
      <w:r w:rsidRPr="0097787B">
        <w:rPr>
          <w:rFonts w:hint="cs"/>
          <w:sz w:val="24"/>
          <w:szCs w:val="24"/>
          <w:rtl/>
          <w:lang w:bidi="ar-EG"/>
        </w:rPr>
        <w:t xml:space="preserve"> 40 ص 186</w:t>
      </w:r>
      <w:r>
        <w:rPr>
          <w:rFonts w:hint="cs"/>
          <w:sz w:val="24"/>
          <w:szCs w:val="24"/>
          <w:rtl/>
          <w:lang w:bidi="ar-EG"/>
        </w:rPr>
        <w:t xml:space="preserve"> .</w:t>
      </w:r>
      <w:r w:rsidRPr="0097787B">
        <w:rPr>
          <w:rFonts w:hint="cs"/>
          <w:sz w:val="24"/>
          <w:szCs w:val="24"/>
          <w:rtl/>
          <w:lang w:bidi="ar-EG"/>
        </w:rPr>
        <w:t xml:space="preserve"> </w:t>
      </w:r>
    </w:p>
  </w:footnote>
  <w:footnote w:id="76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ولكن كتابة العقد وما يسبق ذلك من إجراءات في قسم المساحة وإعداد العقد بوجه عام للتسجيل يقع على المشتري لا على البائع</w:t>
      </w:r>
      <w:r>
        <w:rPr>
          <w:rFonts w:hint="cs"/>
          <w:sz w:val="24"/>
          <w:szCs w:val="24"/>
          <w:rtl/>
          <w:lang w:bidi="ar-EG"/>
        </w:rPr>
        <w:t xml:space="preserve"> ،</w:t>
      </w:r>
      <w:r w:rsidRPr="0097787B">
        <w:rPr>
          <w:rFonts w:hint="cs"/>
          <w:sz w:val="24"/>
          <w:szCs w:val="24"/>
          <w:rtl/>
          <w:lang w:bidi="ar-EG"/>
        </w:rPr>
        <w:t xml:space="preserve"> وليس البائع ملزماً إلا بتقديم البيانات اللازمة لإعداد العقد للتسجيل</w:t>
      </w:r>
      <w:r>
        <w:rPr>
          <w:rFonts w:hint="cs"/>
          <w:sz w:val="24"/>
          <w:szCs w:val="24"/>
          <w:rtl/>
          <w:lang w:bidi="ar-EG"/>
        </w:rPr>
        <w:t xml:space="preserve"> .</w:t>
      </w:r>
      <w:r w:rsidRPr="0097787B">
        <w:rPr>
          <w:rFonts w:hint="cs"/>
          <w:sz w:val="24"/>
          <w:szCs w:val="24"/>
          <w:rtl/>
          <w:lang w:bidi="ar-EG"/>
        </w:rPr>
        <w:t xml:space="preserve"> وقد قضت محكمة النقض بأن أحكام قانون التسجيل الصادر في سنة 1923 والقرارات الصادرة بتنفيذه تحتم دفع رسوم التسجيل مع رسوم التصديق على الإمضاءات عند تقديم العقد للتوقيع عليه</w:t>
      </w:r>
      <w:r>
        <w:rPr>
          <w:rFonts w:hint="cs"/>
          <w:sz w:val="24"/>
          <w:szCs w:val="24"/>
          <w:rtl/>
          <w:lang w:bidi="ar-EG"/>
        </w:rPr>
        <w:t xml:space="preserve"> .</w:t>
      </w:r>
      <w:r w:rsidRPr="0097787B">
        <w:rPr>
          <w:rFonts w:hint="cs"/>
          <w:sz w:val="24"/>
          <w:szCs w:val="24"/>
          <w:rtl/>
          <w:lang w:bidi="ar-EG"/>
        </w:rPr>
        <w:t xml:space="preserve"> ولما كان المشتري هو الملزم بداهة بدفع هذه الرسوم</w:t>
      </w:r>
      <w:r>
        <w:rPr>
          <w:rFonts w:hint="cs"/>
          <w:sz w:val="24"/>
          <w:szCs w:val="24"/>
          <w:rtl/>
          <w:lang w:bidi="ar-EG"/>
        </w:rPr>
        <w:t xml:space="preserve"> ،</w:t>
      </w:r>
      <w:r w:rsidRPr="0097787B">
        <w:rPr>
          <w:rFonts w:hint="cs"/>
          <w:sz w:val="24"/>
          <w:szCs w:val="24"/>
          <w:rtl/>
          <w:lang w:bidi="ar-EG"/>
        </w:rPr>
        <w:t xml:space="preserve"> فإنه هو الذي يكون عليه تجهيز العقد بناء على البيانات التي يحصل عليها</w:t>
      </w:r>
      <w:r>
        <w:rPr>
          <w:rFonts w:hint="cs"/>
          <w:sz w:val="24"/>
          <w:szCs w:val="24"/>
          <w:rtl/>
          <w:lang w:bidi="ar-EG"/>
        </w:rPr>
        <w:t xml:space="preserve"> ،</w:t>
      </w:r>
      <w:r w:rsidRPr="0097787B">
        <w:rPr>
          <w:rFonts w:hint="cs"/>
          <w:sz w:val="24"/>
          <w:szCs w:val="24"/>
          <w:rtl/>
          <w:lang w:bidi="ar-EG"/>
        </w:rPr>
        <w:t xml:space="preserve"> سواء من البائع أو من الأوراق</w:t>
      </w:r>
      <w:r>
        <w:rPr>
          <w:rFonts w:hint="cs"/>
          <w:sz w:val="24"/>
          <w:szCs w:val="24"/>
          <w:rtl/>
          <w:lang w:bidi="ar-EG"/>
        </w:rPr>
        <w:t xml:space="preserve"> ،</w:t>
      </w:r>
      <w:r w:rsidRPr="0097787B">
        <w:rPr>
          <w:rFonts w:hint="cs"/>
          <w:sz w:val="24"/>
          <w:szCs w:val="24"/>
          <w:rtl/>
          <w:lang w:bidi="ar-EG"/>
        </w:rPr>
        <w:t xml:space="preserve"> وبعد ذلك يكون له أن يطالب البائع بالحضور إلى قلم كتاب المحكمة لإمضاء العقد</w:t>
      </w:r>
      <w:r>
        <w:rPr>
          <w:rFonts w:hint="cs"/>
          <w:sz w:val="24"/>
          <w:szCs w:val="24"/>
          <w:rtl/>
          <w:lang w:bidi="ar-EG"/>
        </w:rPr>
        <w:t xml:space="preserve"> .</w:t>
      </w:r>
      <w:r w:rsidRPr="0097787B">
        <w:rPr>
          <w:rFonts w:hint="cs"/>
          <w:sz w:val="24"/>
          <w:szCs w:val="24"/>
          <w:rtl/>
          <w:lang w:bidi="ar-EG"/>
        </w:rPr>
        <w:t xml:space="preserve"> وإذن فمن الخطأ أن تعتبر المحكمة البائع ملزماً بتجهيز العقد وتقديمه للمشتري لإمضائه</w:t>
      </w:r>
      <w:r>
        <w:rPr>
          <w:rFonts w:hint="cs"/>
          <w:sz w:val="24"/>
          <w:szCs w:val="24"/>
          <w:rtl/>
          <w:lang w:bidi="ar-EG"/>
        </w:rPr>
        <w:t xml:space="preserve"> ،</w:t>
      </w:r>
      <w:r w:rsidRPr="0097787B">
        <w:rPr>
          <w:rFonts w:hint="cs"/>
          <w:sz w:val="24"/>
          <w:szCs w:val="24"/>
          <w:rtl/>
          <w:lang w:bidi="ar-EG"/>
        </w:rPr>
        <w:t xml:space="preserve"> خصوصاً إذا كان العقد الابتدائي صريحاً في أن البائع غير ملزم إلا بإمضاء العقد النهائي وكان المشتري لم يطلب من البائع في الإنذار الذي وجهه إليه إلا الحضور إلى قسم المساحة لتحرير العقد النهائي </w:t>
      </w:r>
      <w:r>
        <w:rPr>
          <w:rFonts w:hint="cs"/>
          <w:sz w:val="24"/>
          <w:szCs w:val="24"/>
          <w:rtl/>
          <w:lang w:bidi="ar-EG"/>
        </w:rPr>
        <w:t xml:space="preserve">( </w:t>
      </w:r>
      <w:r w:rsidRPr="0097787B">
        <w:rPr>
          <w:rFonts w:hint="cs"/>
          <w:sz w:val="24"/>
          <w:szCs w:val="24"/>
          <w:rtl/>
          <w:lang w:bidi="ar-EG"/>
        </w:rPr>
        <w:t>نقض مدني 28 مايو سنة 1942 مجموعة عمر 3 رقم 164 ص 468</w:t>
      </w:r>
      <w:r>
        <w:rPr>
          <w:rFonts w:hint="cs"/>
          <w:sz w:val="24"/>
          <w:szCs w:val="24"/>
          <w:rtl/>
          <w:lang w:bidi="ar-EG"/>
        </w:rPr>
        <w:t xml:space="preserve"> ) .</w:t>
      </w:r>
      <w:r w:rsidRPr="0097787B">
        <w:rPr>
          <w:rFonts w:hint="cs"/>
          <w:sz w:val="24"/>
          <w:szCs w:val="24"/>
          <w:rtl/>
          <w:lang w:bidi="ar-EG"/>
        </w:rPr>
        <w:t xml:space="preserve"> وقضت أيضاً بأنه إذا استخلص من نص العقد أن المشتري هو الذي يحرر العقد النهائي وأن ما التزم به البائع هو أن يذهب مع المشتري في اليوم الذي يحدده إلى ديوان المساحة لمراجعة العقد والمصادقة عليه أمام رئيس القلم</w:t>
      </w:r>
      <w:r>
        <w:rPr>
          <w:rFonts w:hint="cs"/>
          <w:sz w:val="24"/>
          <w:szCs w:val="24"/>
          <w:rtl/>
          <w:lang w:bidi="ar-EG"/>
        </w:rPr>
        <w:t xml:space="preserve"> ،</w:t>
      </w:r>
      <w:r w:rsidRPr="0097787B">
        <w:rPr>
          <w:rFonts w:hint="cs"/>
          <w:sz w:val="24"/>
          <w:szCs w:val="24"/>
          <w:rtl/>
          <w:lang w:bidi="ar-EG"/>
        </w:rPr>
        <w:t xml:space="preserve"> تعين على المشتري</w:t>
      </w:r>
      <w:r>
        <w:rPr>
          <w:rFonts w:hint="cs"/>
          <w:sz w:val="24"/>
          <w:szCs w:val="24"/>
          <w:rtl/>
          <w:lang w:bidi="ar-EG"/>
        </w:rPr>
        <w:t xml:space="preserve"> ،</w:t>
      </w:r>
      <w:r w:rsidRPr="0097787B">
        <w:rPr>
          <w:rFonts w:hint="cs"/>
          <w:sz w:val="24"/>
          <w:szCs w:val="24"/>
          <w:rtl/>
          <w:lang w:bidi="ar-EG"/>
        </w:rPr>
        <w:t xml:space="preserve"> بدلاً من إنذار البائع بتحرير العقد النهائي في أجل معين وهو عمل لم يلتزم به</w:t>
      </w:r>
      <w:r>
        <w:rPr>
          <w:rFonts w:hint="cs"/>
          <w:sz w:val="24"/>
          <w:szCs w:val="24"/>
          <w:rtl/>
          <w:lang w:bidi="ar-EG"/>
        </w:rPr>
        <w:t xml:space="preserve"> ،</w:t>
      </w:r>
      <w:r w:rsidRPr="0097787B">
        <w:rPr>
          <w:rFonts w:hint="cs"/>
          <w:sz w:val="24"/>
          <w:szCs w:val="24"/>
          <w:rtl/>
          <w:lang w:bidi="ar-EG"/>
        </w:rPr>
        <w:t xml:space="preserve"> أن يحدد في إنذاره يوماً للذهاب إلى ديوان المساحة </w:t>
      </w:r>
      <w:r>
        <w:rPr>
          <w:rFonts w:hint="cs"/>
          <w:sz w:val="24"/>
          <w:szCs w:val="24"/>
          <w:rtl/>
          <w:lang w:bidi="ar-EG"/>
        </w:rPr>
        <w:t xml:space="preserve">( </w:t>
      </w:r>
      <w:r w:rsidRPr="0097787B">
        <w:rPr>
          <w:rFonts w:hint="cs"/>
          <w:sz w:val="24"/>
          <w:szCs w:val="24"/>
          <w:rtl/>
          <w:lang w:bidi="ar-EG"/>
        </w:rPr>
        <w:t>نقض مدني 8 مارس سنة 1951 مجموعة أحكام النقض 2 رقم 78 ص 423</w:t>
      </w:r>
      <w:r>
        <w:rPr>
          <w:rFonts w:hint="cs"/>
          <w:sz w:val="24"/>
          <w:szCs w:val="24"/>
          <w:rtl/>
          <w:lang w:bidi="ar-EG"/>
        </w:rPr>
        <w:t xml:space="preserve"> ) </w:t>
      </w:r>
      <w:r w:rsidRPr="0097787B">
        <w:rPr>
          <w:sz w:val="24"/>
          <w:szCs w:val="24"/>
          <w:rtl/>
          <w:lang w:bidi="ar-EG"/>
        </w:rPr>
        <w:t>–</w:t>
      </w:r>
      <w:r w:rsidRPr="0097787B">
        <w:rPr>
          <w:rFonts w:hint="cs"/>
          <w:sz w:val="24"/>
          <w:szCs w:val="24"/>
          <w:rtl/>
          <w:lang w:bidi="ar-EG"/>
        </w:rPr>
        <w:t xml:space="preserve"> أنظر أيضاً الأستاذ أنور سلطان فقرة 152</w:t>
      </w:r>
      <w:r>
        <w:rPr>
          <w:rFonts w:hint="cs"/>
          <w:sz w:val="24"/>
          <w:szCs w:val="24"/>
          <w:rtl/>
          <w:lang w:bidi="ar-EG"/>
        </w:rPr>
        <w:t xml:space="preserve"> .</w:t>
      </w:r>
      <w:r w:rsidRPr="0097787B">
        <w:rPr>
          <w:rFonts w:hint="cs"/>
          <w:sz w:val="24"/>
          <w:szCs w:val="24"/>
          <w:rtl/>
          <w:lang w:bidi="ar-EG"/>
        </w:rPr>
        <w:t xml:space="preserve"> </w:t>
      </w:r>
    </w:p>
  </w:footnote>
  <w:footnote w:id="76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الأستاذ محمد علي إمام فقرة 179</w:t>
      </w:r>
      <w:r>
        <w:rPr>
          <w:rFonts w:hint="cs"/>
          <w:sz w:val="24"/>
          <w:szCs w:val="24"/>
          <w:rtl/>
          <w:lang w:bidi="ar-EG"/>
        </w:rPr>
        <w:t xml:space="preserve"> .</w:t>
      </w:r>
      <w:r w:rsidRPr="0097787B">
        <w:rPr>
          <w:rFonts w:hint="cs"/>
          <w:sz w:val="24"/>
          <w:szCs w:val="24"/>
          <w:rtl/>
          <w:lang w:bidi="ar-EG"/>
        </w:rPr>
        <w:t xml:space="preserve"> </w:t>
      </w:r>
    </w:p>
  </w:footnote>
  <w:footnote w:id="76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يستبقى البائع مستند الدين والرهن في يده لأنه لا يزال ملزماً بالدين</w:t>
      </w:r>
      <w:r>
        <w:rPr>
          <w:rFonts w:hint="cs"/>
          <w:sz w:val="24"/>
          <w:szCs w:val="24"/>
          <w:rtl/>
          <w:lang w:bidi="ar-EG"/>
        </w:rPr>
        <w:t xml:space="preserve"> ،</w:t>
      </w:r>
      <w:r w:rsidRPr="0097787B">
        <w:rPr>
          <w:rFonts w:hint="cs"/>
          <w:sz w:val="24"/>
          <w:szCs w:val="24"/>
          <w:rtl/>
          <w:lang w:bidi="ar-EG"/>
        </w:rPr>
        <w:t xml:space="preserve"> ويعطي صورة من هذا المستند للمشتري</w:t>
      </w:r>
      <w:r>
        <w:rPr>
          <w:rFonts w:hint="cs"/>
          <w:sz w:val="24"/>
          <w:szCs w:val="24"/>
          <w:rtl/>
          <w:lang w:bidi="ar-EG"/>
        </w:rPr>
        <w:t xml:space="preserve"> .</w:t>
      </w:r>
      <w:r w:rsidRPr="0097787B">
        <w:rPr>
          <w:rFonts w:hint="cs"/>
          <w:sz w:val="24"/>
          <w:szCs w:val="24"/>
          <w:rtl/>
          <w:lang w:bidi="ar-EG"/>
        </w:rPr>
        <w:t xml:space="preserve"> </w:t>
      </w:r>
    </w:p>
  </w:footnote>
  <w:footnote w:id="76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قضت محكمة النقض بأنه إذا كان الحكم قد استخلص عدم استحالة التنفيذ من أن التعاقد أبرم بعد صور قانون تقسيم الأراضي رقم 52 لسنة 1940</w:t>
      </w:r>
      <w:r>
        <w:rPr>
          <w:rFonts w:hint="cs"/>
          <w:sz w:val="24"/>
          <w:szCs w:val="24"/>
          <w:rtl/>
          <w:lang w:bidi="ar-EG"/>
        </w:rPr>
        <w:t xml:space="preserve"> ،</w:t>
      </w:r>
      <w:r w:rsidRPr="0097787B">
        <w:rPr>
          <w:rFonts w:hint="cs"/>
          <w:sz w:val="24"/>
          <w:szCs w:val="24"/>
          <w:rtl/>
          <w:lang w:bidi="ar-EG"/>
        </w:rPr>
        <w:t xml:space="preserve"> وأن امتناع المساحة عن تسجيل العقد كان متوقعاً كأثر من آثار هذا القانون</w:t>
      </w:r>
      <w:r>
        <w:rPr>
          <w:rFonts w:hint="cs"/>
          <w:sz w:val="24"/>
          <w:szCs w:val="24"/>
          <w:rtl/>
          <w:lang w:bidi="ar-EG"/>
        </w:rPr>
        <w:t xml:space="preserve"> ،</w:t>
      </w:r>
      <w:r w:rsidRPr="0097787B">
        <w:rPr>
          <w:rFonts w:hint="cs"/>
          <w:sz w:val="24"/>
          <w:szCs w:val="24"/>
          <w:rtl/>
          <w:lang w:bidi="ar-EG"/>
        </w:rPr>
        <w:t xml:space="preserve"> فلا يمكن لبائع أن يستفيد من رفض التسجيل للتذرع بفسخ العقد لاستحالة التنفيذ</w:t>
      </w:r>
      <w:r>
        <w:rPr>
          <w:rFonts w:hint="cs"/>
          <w:sz w:val="24"/>
          <w:szCs w:val="24"/>
          <w:rtl/>
          <w:lang w:bidi="ar-EG"/>
        </w:rPr>
        <w:t xml:space="preserve"> ،</w:t>
      </w:r>
      <w:r w:rsidRPr="0097787B">
        <w:rPr>
          <w:rFonts w:hint="cs"/>
          <w:sz w:val="24"/>
          <w:szCs w:val="24"/>
          <w:rtl/>
          <w:lang w:bidi="ar-EG"/>
        </w:rPr>
        <w:t xml:space="preserve"> فإن ذلك يكون استخلاصاً موضوعياً سائغاً لا رقابة لمحكمة النقض عليه </w:t>
      </w:r>
      <w:r>
        <w:rPr>
          <w:rFonts w:hint="cs"/>
          <w:sz w:val="24"/>
          <w:szCs w:val="24"/>
          <w:rtl/>
          <w:lang w:bidi="ar-EG"/>
        </w:rPr>
        <w:t xml:space="preserve">( </w:t>
      </w:r>
      <w:r w:rsidRPr="0097787B">
        <w:rPr>
          <w:rFonts w:hint="cs"/>
          <w:sz w:val="24"/>
          <w:szCs w:val="24"/>
          <w:rtl/>
          <w:lang w:bidi="ar-EG"/>
        </w:rPr>
        <w:t>نقض مدني 28 يونيه سنة 1956 مجموعة أحكام النقض 7 رقم 110 ص 789</w:t>
      </w:r>
      <w:r>
        <w:rPr>
          <w:rFonts w:hint="cs"/>
          <w:sz w:val="24"/>
          <w:szCs w:val="24"/>
          <w:rtl/>
          <w:lang w:bidi="ar-EG"/>
        </w:rPr>
        <w:t xml:space="preserve"> ) .</w:t>
      </w:r>
      <w:r w:rsidRPr="0097787B">
        <w:rPr>
          <w:rFonts w:hint="cs"/>
          <w:sz w:val="24"/>
          <w:szCs w:val="24"/>
          <w:rtl/>
          <w:lang w:bidi="ar-EG"/>
        </w:rPr>
        <w:t xml:space="preserve"> </w:t>
      </w:r>
    </w:p>
  </w:footnote>
  <w:footnote w:id="76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هذه هي الشروط اللازمة لانتقال الملكية فعلاً إلى المشتري</w:t>
      </w:r>
      <w:r>
        <w:rPr>
          <w:rFonts w:hint="cs"/>
          <w:sz w:val="24"/>
          <w:szCs w:val="24"/>
          <w:rtl/>
          <w:lang w:bidi="ar-EG"/>
        </w:rPr>
        <w:t xml:space="preserve"> ،</w:t>
      </w:r>
      <w:r w:rsidRPr="0097787B">
        <w:rPr>
          <w:rFonts w:hint="cs"/>
          <w:sz w:val="24"/>
          <w:szCs w:val="24"/>
          <w:rtl/>
          <w:lang w:bidi="ar-EG"/>
        </w:rPr>
        <w:t xml:space="preserve"> ولا يشترط غيرها</w:t>
      </w:r>
      <w:r>
        <w:rPr>
          <w:rFonts w:hint="cs"/>
          <w:sz w:val="24"/>
          <w:szCs w:val="24"/>
          <w:rtl/>
          <w:lang w:bidi="ar-EG"/>
        </w:rPr>
        <w:t xml:space="preserve"> .</w:t>
      </w:r>
      <w:r w:rsidRPr="0097787B">
        <w:rPr>
          <w:rFonts w:hint="cs"/>
          <w:sz w:val="24"/>
          <w:szCs w:val="24"/>
          <w:rtl/>
          <w:lang w:bidi="ar-EG"/>
        </w:rPr>
        <w:t xml:space="preserve"> فتنتقل الملكية إلى المشتري إذا توافرت هذه الشروط</w:t>
      </w:r>
      <w:r>
        <w:rPr>
          <w:rFonts w:hint="cs"/>
          <w:sz w:val="24"/>
          <w:szCs w:val="24"/>
          <w:rtl/>
          <w:lang w:bidi="ar-EG"/>
        </w:rPr>
        <w:t xml:space="preserve"> ،</w:t>
      </w:r>
      <w:r w:rsidRPr="0097787B">
        <w:rPr>
          <w:rFonts w:hint="cs"/>
          <w:sz w:val="24"/>
          <w:szCs w:val="24"/>
          <w:rtl/>
          <w:lang w:bidi="ar-EG"/>
        </w:rPr>
        <w:t xml:space="preserve"> حتى لو كان متفقاً بين المتبايعين تأجيل تسليم المبيع</w:t>
      </w:r>
      <w:r>
        <w:rPr>
          <w:rFonts w:hint="cs"/>
          <w:sz w:val="24"/>
          <w:szCs w:val="24"/>
          <w:rtl/>
          <w:lang w:bidi="ar-EG"/>
        </w:rPr>
        <w:t xml:space="preserve"> ،</w:t>
      </w:r>
      <w:r w:rsidRPr="0097787B">
        <w:rPr>
          <w:rFonts w:hint="cs"/>
          <w:sz w:val="24"/>
          <w:szCs w:val="24"/>
          <w:rtl/>
          <w:lang w:bidi="ar-EG"/>
        </w:rPr>
        <w:t xml:space="preserve"> أو تأجيل دفع الثمن</w:t>
      </w:r>
      <w:r>
        <w:rPr>
          <w:rFonts w:hint="cs"/>
          <w:sz w:val="24"/>
          <w:szCs w:val="24"/>
          <w:rtl/>
          <w:lang w:bidi="ar-EG"/>
        </w:rPr>
        <w:t xml:space="preserve"> ،</w:t>
      </w:r>
      <w:r w:rsidRPr="0097787B">
        <w:rPr>
          <w:rFonts w:hint="cs"/>
          <w:sz w:val="24"/>
          <w:szCs w:val="24"/>
          <w:rtl/>
          <w:lang w:bidi="ar-EG"/>
        </w:rPr>
        <w:t xml:space="preserve"> أو دفعه أقساطاً على تفصيل سنورده فيما بعد</w:t>
      </w:r>
      <w:r>
        <w:rPr>
          <w:rFonts w:hint="cs"/>
          <w:sz w:val="24"/>
          <w:szCs w:val="24"/>
          <w:rtl/>
          <w:lang w:bidi="ar-EG"/>
        </w:rPr>
        <w:t xml:space="preserve"> ،</w:t>
      </w:r>
      <w:r w:rsidRPr="0097787B">
        <w:rPr>
          <w:rFonts w:hint="cs"/>
          <w:sz w:val="24"/>
          <w:szCs w:val="24"/>
          <w:rtl/>
          <w:lang w:bidi="ar-EG"/>
        </w:rPr>
        <w:t xml:space="preserve"> وحتى لو كان البيع معلقاً على شرط فاسخ</w:t>
      </w:r>
      <w:r>
        <w:rPr>
          <w:rFonts w:hint="cs"/>
          <w:sz w:val="24"/>
          <w:szCs w:val="24"/>
          <w:rtl/>
          <w:lang w:bidi="ar-EG"/>
        </w:rPr>
        <w:t xml:space="preserve"> .</w:t>
      </w:r>
      <w:r w:rsidRPr="0097787B">
        <w:rPr>
          <w:rFonts w:hint="cs"/>
          <w:sz w:val="24"/>
          <w:szCs w:val="24"/>
          <w:rtl/>
          <w:lang w:bidi="ar-EG"/>
        </w:rPr>
        <w:t xml:space="preserve"> أما إذا كان البيع معلقاً على شرط واقف</w:t>
      </w:r>
      <w:r>
        <w:rPr>
          <w:rFonts w:hint="cs"/>
          <w:sz w:val="24"/>
          <w:szCs w:val="24"/>
          <w:rtl/>
          <w:lang w:bidi="ar-EG"/>
        </w:rPr>
        <w:t xml:space="preserve"> ،</w:t>
      </w:r>
      <w:r w:rsidRPr="0097787B">
        <w:rPr>
          <w:rFonts w:hint="cs"/>
          <w:sz w:val="24"/>
          <w:szCs w:val="24"/>
          <w:rtl/>
          <w:lang w:bidi="ar-EG"/>
        </w:rPr>
        <w:t xml:space="preserve"> فإن نقل الملكية يقف حتى يتحقق الشرط</w:t>
      </w:r>
      <w:r>
        <w:rPr>
          <w:rFonts w:hint="cs"/>
          <w:sz w:val="24"/>
          <w:szCs w:val="24"/>
          <w:rtl/>
          <w:lang w:bidi="ar-EG"/>
        </w:rPr>
        <w:t xml:space="preserve"> .</w:t>
      </w:r>
      <w:r w:rsidRPr="0097787B">
        <w:rPr>
          <w:rFonts w:hint="cs"/>
          <w:sz w:val="24"/>
          <w:szCs w:val="24"/>
          <w:rtl/>
          <w:lang w:bidi="ar-EG"/>
        </w:rPr>
        <w:t xml:space="preserve"> وقد نصت المادة 394 من تقنين الموجبات والعقود اللبناني صراحة على هذا الحكم كما رأينا إذ تقول</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ويكون الأمر كما تقدم </w:t>
      </w:r>
      <w:r>
        <w:rPr>
          <w:rFonts w:hint="cs"/>
          <w:sz w:val="24"/>
          <w:szCs w:val="24"/>
          <w:rtl/>
          <w:lang w:bidi="ar-EG"/>
        </w:rPr>
        <w:t xml:space="preserve">( </w:t>
      </w:r>
      <w:r w:rsidRPr="0097787B">
        <w:rPr>
          <w:rFonts w:hint="cs"/>
          <w:sz w:val="24"/>
          <w:szCs w:val="24"/>
          <w:rtl/>
          <w:lang w:bidi="ar-EG"/>
        </w:rPr>
        <w:t>أي يكسب المشتري ملكية المبيع</w:t>
      </w:r>
      <w:r>
        <w:rPr>
          <w:rFonts w:hint="cs"/>
          <w:sz w:val="24"/>
          <w:szCs w:val="24"/>
          <w:rtl/>
          <w:lang w:bidi="ar-EG"/>
        </w:rPr>
        <w:t xml:space="preserve"> ) </w:t>
      </w:r>
      <w:r w:rsidRPr="0097787B">
        <w:rPr>
          <w:rFonts w:hint="cs"/>
          <w:sz w:val="24"/>
          <w:szCs w:val="24"/>
          <w:rtl/>
          <w:lang w:bidi="ar-EG"/>
        </w:rPr>
        <w:t>حتى في الحالتين الآتيتين</w:t>
      </w:r>
      <w:r>
        <w:rPr>
          <w:rFonts w:hint="cs"/>
          <w:sz w:val="24"/>
          <w:szCs w:val="24"/>
          <w:rtl/>
          <w:lang w:bidi="ar-EG"/>
        </w:rPr>
        <w:t xml:space="preserve"> :</w:t>
      </w:r>
      <w:r w:rsidRPr="0097787B">
        <w:rPr>
          <w:rFonts w:hint="cs"/>
          <w:sz w:val="24"/>
          <w:szCs w:val="24"/>
          <w:rtl/>
          <w:lang w:bidi="ar-EG"/>
        </w:rPr>
        <w:t xml:space="preserve"> أولاً </w:t>
      </w:r>
      <w:r w:rsidRPr="0097787B">
        <w:rPr>
          <w:sz w:val="24"/>
          <w:szCs w:val="24"/>
          <w:rtl/>
          <w:lang w:bidi="ar-EG"/>
        </w:rPr>
        <w:t>–</w:t>
      </w:r>
      <w:r w:rsidRPr="0097787B">
        <w:rPr>
          <w:rFonts w:hint="cs"/>
          <w:sz w:val="24"/>
          <w:szCs w:val="24"/>
          <w:rtl/>
          <w:lang w:bidi="ar-EG"/>
        </w:rPr>
        <w:t xml:space="preserve"> إذا كان التسليم أو دفع الثمن مربوطاً بأجل</w:t>
      </w:r>
      <w:r>
        <w:rPr>
          <w:rFonts w:hint="cs"/>
          <w:sz w:val="24"/>
          <w:szCs w:val="24"/>
          <w:rtl/>
          <w:lang w:bidi="ar-EG"/>
        </w:rPr>
        <w:t xml:space="preserve"> .</w:t>
      </w:r>
      <w:r w:rsidRPr="0097787B">
        <w:rPr>
          <w:rFonts w:hint="cs"/>
          <w:sz w:val="24"/>
          <w:szCs w:val="24"/>
          <w:rtl/>
          <w:lang w:bidi="ar-EG"/>
        </w:rPr>
        <w:t xml:space="preserve"> ثانياً </w:t>
      </w:r>
      <w:r w:rsidRPr="0097787B">
        <w:rPr>
          <w:sz w:val="24"/>
          <w:szCs w:val="24"/>
          <w:rtl/>
          <w:lang w:bidi="ar-EG"/>
        </w:rPr>
        <w:t>–</w:t>
      </w:r>
      <w:r w:rsidRPr="0097787B">
        <w:rPr>
          <w:rFonts w:hint="cs"/>
          <w:sz w:val="24"/>
          <w:szCs w:val="24"/>
          <w:rtl/>
          <w:lang w:bidi="ar-EG"/>
        </w:rPr>
        <w:t xml:space="preserve"> إذا كان البيع منعقداً على شرط الإلغاء</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w:t>
      </w:r>
    </w:p>
  </w:footnote>
  <w:footnote w:id="766">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فإذا تم صنع الشيء أو تقدم صنعه لدرجة تكفي لتعيينه</w:t>
      </w:r>
      <w:r>
        <w:rPr>
          <w:rFonts w:hint="cs"/>
          <w:sz w:val="24"/>
          <w:szCs w:val="24"/>
          <w:rtl/>
          <w:lang w:bidi="ar-EG"/>
        </w:rPr>
        <w:t xml:space="preserve"> ،</w:t>
      </w:r>
      <w:r w:rsidRPr="0097787B">
        <w:rPr>
          <w:rFonts w:hint="cs"/>
          <w:sz w:val="24"/>
          <w:szCs w:val="24"/>
          <w:rtl/>
          <w:lang w:bidi="ar-EG"/>
        </w:rPr>
        <w:t xml:space="preserve"> فإن ملكيته تنتقل إلى المشتري من هذا الوقت ولو قبل التسليم</w:t>
      </w:r>
      <w:r>
        <w:rPr>
          <w:rFonts w:hint="cs"/>
          <w:sz w:val="24"/>
          <w:szCs w:val="24"/>
          <w:rtl/>
          <w:lang w:bidi="ar-EG"/>
        </w:rPr>
        <w:t xml:space="preserve"> ،</w:t>
      </w:r>
      <w:r w:rsidRPr="0097787B">
        <w:rPr>
          <w:rFonts w:hint="cs"/>
          <w:sz w:val="24"/>
          <w:szCs w:val="24"/>
          <w:rtl/>
          <w:lang w:bidi="ar-EG"/>
        </w:rPr>
        <w:t xml:space="preserve"> فيكون ضماناً لدائنيه ولا يجوز للبائع إتلافه </w:t>
      </w:r>
      <w:r>
        <w:rPr>
          <w:rFonts w:hint="cs"/>
          <w:sz w:val="24"/>
          <w:szCs w:val="24"/>
          <w:rtl/>
          <w:lang w:bidi="ar-EG"/>
        </w:rPr>
        <w:t xml:space="preserve">( </w:t>
      </w:r>
      <w:r w:rsidRPr="0097787B">
        <w:rPr>
          <w:rFonts w:hint="cs"/>
          <w:sz w:val="24"/>
          <w:szCs w:val="24"/>
          <w:rtl/>
          <w:lang w:bidi="ar-EG"/>
        </w:rPr>
        <w:t xml:space="preserve">بيدان 11 فقرة 167 </w:t>
      </w:r>
      <w:r w:rsidRPr="0097787B">
        <w:rPr>
          <w:sz w:val="24"/>
          <w:szCs w:val="24"/>
          <w:rtl/>
          <w:lang w:bidi="ar-EG"/>
        </w:rPr>
        <w:t>–</w:t>
      </w:r>
      <w:r w:rsidRPr="0097787B">
        <w:rPr>
          <w:rFonts w:hint="cs"/>
          <w:sz w:val="24"/>
          <w:szCs w:val="24"/>
          <w:rtl/>
          <w:lang w:bidi="ar-EG"/>
        </w:rPr>
        <w:t xml:space="preserve"> بلانيول وريبير وهامل 10 فقرة 11 </w:t>
      </w:r>
      <w:r w:rsidRPr="0097787B">
        <w:rPr>
          <w:sz w:val="24"/>
          <w:szCs w:val="24"/>
          <w:rtl/>
          <w:lang w:bidi="ar-EG"/>
        </w:rPr>
        <w:t>–</w:t>
      </w:r>
      <w:r w:rsidRPr="0097787B">
        <w:rPr>
          <w:rFonts w:hint="cs"/>
          <w:sz w:val="24"/>
          <w:szCs w:val="24"/>
          <w:rtl/>
          <w:lang w:bidi="ar-EG"/>
        </w:rPr>
        <w:t xml:space="preserve"> الأستاذ أنور سلطان فقرة 160</w:t>
      </w:r>
      <w:r>
        <w:rPr>
          <w:rFonts w:hint="cs"/>
          <w:sz w:val="24"/>
          <w:szCs w:val="24"/>
          <w:rtl/>
          <w:lang w:bidi="ar-EG"/>
        </w:rPr>
        <w:t xml:space="preserve"> - </w:t>
      </w:r>
      <w:r w:rsidRPr="0097787B">
        <w:rPr>
          <w:rFonts w:hint="cs"/>
          <w:sz w:val="24"/>
          <w:szCs w:val="24"/>
          <w:rtl/>
          <w:lang w:bidi="ar-EG"/>
        </w:rPr>
        <w:t>الأستاذ عبد المنعم البدراوي فقرة 175</w:t>
      </w:r>
      <w:r>
        <w:rPr>
          <w:rFonts w:hint="cs"/>
          <w:sz w:val="24"/>
          <w:szCs w:val="24"/>
          <w:rtl/>
          <w:lang w:bidi="ar-EG"/>
        </w:rPr>
        <w:t xml:space="preserve"> ) .</w:t>
      </w:r>
      <w:r w:rsidRPr="0097787B">
        <w:rPr>
          <w:rFonts w:hint="cs"/>
          <w:sz w:val="24"/>
          <w:szCs w:val="24"/>
          <w:rtl/>
          <w:lang w:bidi="ar-EG"/>
        </w:rPr>
        <w:t xml:space="preserve"> وكان الفقه في فرنسا يذهب إلى أن ملكية الشيء الموصي بصنعه </w:t>
      </w:r>
      <w:r>
        <w:rPr>
          <w:rFonts w:hint="cs"/>
          <w:sz w:val="24"/>
          <w:szCs w:val="24"/>
          <w:rtl/>
          <w:lang w:bidi="ar-EG"/>
        </w:rPr>
        <w:t xml:space="preserve">( </w:t>
      </w:r>
      <w:r w:rsidRPr="0097787B">
        <w:rPr>
          <w:sz w:val="24"/>
          <w:szCs w:val="24"/>
          <w:lang w:bidi="ar-EG"/>
        </w:rPr>
        <w:t>chose a fabriquer</w:t>
      </w:r>
      <w:r>
        <w:rPr>
          <w:rFonts w:hint="cs"/>
          <w:sz w:val="24"/>
          <w:szCs w:val="24"/>
          <w:rtl/>
          <w:lang w:bidi="ar-EG"/>
        </w:rPr>
        <w:t xml:space="preserve"> ) </w:t>
      </w:r>
      <w:r w:rsidRPr="0097787B">
        <w:rPr>
          <w:rFonts w:hint="cs"/>
          <w:sz w:val="24"/>
          <w:szCs w:val="24"/>
          <w:rtl/>
          <w:lang w:bidi="ar-EG"/>
        </w:rPr>
        <w:t>لا تنتقل إلا بتسليمه للمشتري وقبوله منه</w:t>
      </w:r>
      <w:r>
        <w:rPr>
          <w:rFonts w:hint="cs"/>
          <w:sz w:val="24"/>
          <w:szCs w:val="24"/>
          <w:rtl/>
          <w:lang w:bidi="ar-EG"/>
        </w:rPr>
        <w:t xml:space="preserve"> ،</w:t>
      </w:r>
      <w:r w:rsidRPr="0097787B">
        <w:rPr>
          <w:rFonts w:hint="cs"/>
          <w:sz w:val="24"/>
          <w:szCs w:val="24"/>
          <w:rtl/>
          <w:lang w:bidi="ar-EG"/>
        </w:rPr>
        <w:t xml:space="preserve"> فهو بيع على شرط التسليم </w:t>
      </w:r>
      <w:r>
        <w:rPr>
          <w:rFonts w:hint="cs"/>
          <w:sz w:val="24"/>
          <w:szCs w:val="24"/>
          <w:rtl/>
          <w:lang w:bidi="ar-EG"/>
        </w:rPr>
        <w:t xml:space="preserve">( </w:t>
      </w:r>
      <w:r w:rsidRPr="0097787B">
        <w:rPr>
          <w:sz w:val="24"/>
          <w:szCs w:val="24"/>
          <w:lang w:bidi="ar-EG"/>
        </w:rPr>
        <w:t>vente a livrer</w:t>
      </w:r>
      <w:r>
        <w:rPr>
          <w:rFonts w:hint="cs"/>
          <w:sz w:val="24"/>
          <w:szCs w:val="24"/>
          <w:rtl/>
          <w:lang w:bidi="ar-EG"/>
        </w:rPr>
        <w:t xml:space="preserve"> ) ،</w:t>
      </w:r>
      <w:r w:rsidRPr="0097787B">
        <w:rPr>
          <w:rFonts w:hint="cs"/>
          <w:sz w:val="24"/>
          <w:szCs w:val="24"/>
          <w:rtl/>
          <w:lang w:bidi="ar-EG"/>
        </w:rPr>
        <w:t xml:space="preserve"> وذلك كالأثاث الموصي بصنعه يبقى على ملك الصانع إلى أن يتم تسليمه للمشتري </w:t>
      </w:r>
      <w:r>
        <w:rPr>
          <w:rFonts w:hint="cs"/>
          <w:sz w:val="24"/>
          <w:szCs w:val="24"/>
          <w:rtl/>
          <w:lang w:bidi="ar-EG"/>
        </w:rPr>
        <w:t xml:space="preserve">( </w:t>
      </w:r>
      <w:r w:rsidRPr="0097787B">
        <w:rPr>
          <w:rFonts w:hint="cs"/>
          <w:sz w:val="24"/>
          <w:szCs w:val="24"/>
          <w:rtl/>
          <w:lang w:bidi="ar-EG"/>
        </w:rPr>
        <w:t xml:space="preserve">بلانيول وريبير وبيكار 3 فقرة 622 </w:t>
      </w:r>
      <w:r w:rsidRPr="0097787B">
        <w:rPr>
          <w:sz w:val="24"/>
          <w:szCs w:val="24"/>
          <w:rtl/>
          <w:lang w:bidi="ar-EG"/>
        </w:rPr>
        <w:t>–</w:t>
      </w:r>
      <w:r w:rsidRPr="0097787B">
        <w:rPr>
          <w:rFonts w:hint="cs"/>
          <w:sz w:val="24"/>
          <w:szCs w:val="24"/>
          <w:rtl/>
          <w:lang w:bidi="ar-EG"/>
        </w:rPr>
        <w:t xml:space="preserve"> بلانيول وريبير ورواست 11 فقرة 925 </w:t>
      </w:r>
      <w:r w:rsidRPr="0097787B">
        <w:rPr>
          <w:sz w:val="24"/>
          <w:szCs w:val="24"/>
          <w:rtl/>
          <w:lang w:bidi="ar-EG"/>
        </w:rPr>
        <w:t>–</w:t>
      </w:r>
      <w:r w:rsidRPr="0097787B">
        <w:rPr>
          <w:rFonts w:hint="cs"/>
          <w:sz w:val="24"/>
          <w:szCs w:val="24"/>
          <w:rtl/>
          <w:lang w:bidi="ar-EG"/>
        </w:rPr>
        <w:t xml:space="preserve"> بلانيول وريبير وبولانجيه 1 فقرة 2895</w:t>
      </w:r>
      <w:r>
        <w:rPr>
          <w:rFonts w:hint="cs"/>
          <w:sz w:val="24"/>
          <w:szCs w:val="24"/>
          <w:rtl/>
          <w:lang w:bidi="ar-EG"/>
        </w:rPr>
        <w:t xml:space="preserve"> ) .</w:t>
      </w:r>
      <w:r w:rsidRPr="0097787B">
        <w:rPr>
          <w:rFonts w:hint="cs"/>
          <w:sz w:val="24"/>
          <w:szCs w:val="24"/>
          <w:rtl/>
          <w:lang w:bidi="ar-EG"/>
        </w:rPr>
        <w:t xml:space="preserve"> ثم اتجه القضاء الفرنسي إلى أن نقل الملكية يتم بمجرد الانتهاء من صنع الشيء أو التقدم في صنعه بحيث يكون ذلك كافياً في تعيينه كما سبق القول</w:t>
      </w:r>
      <w:r>
        <w:rPr>
          <w:rFonts w:hint="cs"/>
          <w:sz w:val="24"/>
          <w:szCs w:val="24"/>
          <w:rtl/>
          <w:lang w:bidi="ar-EG"/>
        </w:rPr>
        <w:t xml:space="preserve"> ،</w:t>
      </w:r>
      <w:r w:rsidRPr="0097787B">
        <w:rPr>
          <w:rFonts w:hint="cs"/>
          <w:sz w:val="24"/>
          <w:szCs w:val="24"/>
          <w:rtl/>
          <w:lang w:bidi="ar-EG"/>
        </w:rPr>
        <w:t xml:space="preserve"> وتبع القضاء بعض الفقهاء كما رأينا </w:t>
      </w:r>
      <w:r>
        <w:rPr>
          <w:rFonts w:hint="cs"/>
          <w:sz w:val="24"/>
          <w:szCs w:val="24"/>
          <w:rtl/>
          <w:lang w:bidi="ar-EG"/>
        </w:rPr>
        <w:t xml:space="preserve">( </w:t>
      </w:r>
      <w:r w:rsidRPr="0097787B">
        <w:rPr>
          <w:rFonts w:hint="cs"/>
          <w:sz w:val="24"/>
          <w:szCs w:val="24"/>
          <w:rtl/>
          <w:lang w:bidi="ar-EG"/>
        </w:rPr>
        <w:t>أنظر الأستاذ عبد المنعم البدراوي فقرة 175</w:t>
      </w:r>
      <w:r>
        <w:rPr>
          <w:rFonts w:hint="cs"/>
          <w:sz w:val="24"/>
          <w:szCs w:val="24"/>
          <w:rtl/>
          <w:lang w:bidi="ar-EG"/>
        </w:rPr>
        <w:t xml:space="preserve"> ) </w:t>
      </w:r>
      <w:r w:rsidRPr="0097787B">
        <w:rPr>
          <w:rFonts w:hint="cs"/>
          <w:sz w:val="24"/>
          <w:szCs w:val="24"/>
          <w:rtl/>
          <w:lang w:bidi="ar-EG"/>
        </w:rPr>
        <w:t>على أنه يجوز للمتعاقدين أن يتفقا على أن الملكية لا تنتقل إلا عند قبول المشتري الشيء الموصي بصنعه وتسلمه إياه</w:t>
      </w:r>
      <w:r>
        <w:rPr>
          <w:rFonts w:hint="cs"/>
          <w:sz w:val="24"/>
          <w:szCs w:val="24"/>
          <w:rtl/>
          <w:lang w:bidi="ar-EG"/>
        </w:rPr>
        <w:t xml:space="preserve"> ،</w:t>
      </w:r>
      <w:r w:rsidRPr="0097787B">
        <w:rPr>
          <w:rFonts w:hint="cs"/>
          <w:sz w:val="24"/>
          <w:szCs w:val="24"/>
          <w:rtl/>
          <w:lang w:bidi="ar-EG"/>
        </w:rPr>
        <w:t xml:space="preserve"> وقد يستخلص هذا الاتفاق ضمناً من أن البائع هو الذي يورد الخامات التي يصنع منها الشيء </w:t>
      </w:r>
      <w:r>
        <w:rPr>
          <w:rFonts w:hint="cs"/>
          <w:sz w:val="24"/>
          <w:szCs w:val="24"/>
          <w:rtl/>
          <w:lang w:bidi="ar-EG"/>
        </w:rPr>
        <w:t xml:space="preserve">( </w:t>
      </w:r>
      <w:r w:rsidRPr="0097787B">
        <w:rPr>
          <w:rFonts w:hint="cs"/>
          <w:sz w:val="24"/>
          <w:szCs w:val="24"/>
          <w:rtl/>
          <w:lang w:bidi="ar-EG"/>
        </w:rPr>
        <w:t>بيدان 11 فقرة 167</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 xml:space="preserve">وفي الأشياء التي تصنع على نموذج واحد </w:t>
      </w:r>
      <w:r>
        <w:rPr>
          <w:rFonts w:hint="cs"/>
          <w:sz w:val="24"/>
          <w:szCs w:val="24"/>
          <w:rtl/>
          <w:lang w:bidi="ar-EG"/>
        </w:rPr>
        <w:t xml:space="preserve">( </w:t>
      </w:r>
      <w:r w:rsidRPr="0097787B">
        <w:rPr>
          <w:sz w:val="24"/>
          <w:szCs w:val="24"/>
          <w:lang w:bidi="ar-EG"/>
        </w:rPr>
        <w:t>fabrication en serie</w:t>
      </w:r>
      <w:r>
        <w:rPr>
          <w:rFonts w:hint="cs"/>
          <w:sz w:val="24"/>
          <w:szCs w:val="24"/>
          <w:rtl/>
          <w:lang w:bidi="ar-EG"/>
        </w:rPr>
        <w:t xml:space="preserve"> ) </w:t>
      </w:r>
      <w:r w:rsidRPr="0097787B">
        <w:rPr>
          <w:rFonts w:hint="cs"/>
          <w:sz w:val="24"/>
          <w:szCs w:val="24"/>
          <w:rtl/>
          <w:lang w:bidi="ar-EG"/>
        </w:rPr>
        <w:t>يعتبر المبيع بعد الانتهاء من صنعه متعيناً بنوعه فقط</w:t>
      </w:r>
      <w:r>
        <w:rPr>
          <w:rFonts w:hint="cs"/>
          <w:sz w:val="24"/>
          <w:szCs w:val="24"/>
          <w:rtl/>
          <w:lang w:bidi="ar-EG"/>
        </w:rPr>
        <w:t xml:space="preserve"> ،</w:t>
      </w:r>
      <w:r w:rsidRPr="0097787B">
        <w:rPr>
          <w:rFonts w:hint="cs"/>
          <w:sz w:val="24"/>
          <w:szCs w:val="24"/>
          <w:rtl/>
          <w:lang w:bidi="ar-EG"/>
        </w:rPr>
        <w:t xml:space="preserve"> ومن ثم يجب إفرازه بعد ذلك لتعيينه بذاته</w:t>
      </w:r>
      <w:r>
        <w:rPr>
          <w:rFonts w:hint="cs"/>
          <w:sz w:val="24"/>
          <w:szCs w:val="24"/>
          <w:rtl/>
          <w:lang w:bidi="ar-EG"/>
        </w:rPr>
        <w:t xml:space="preserve"> ،</w:t>
      </w:r>
      <w:r w:rsidRPr="0097787B">
        <w:rPr>
          <w:rFonts w:hint="cs"/>
          <w:sz w:val="24"/>
          <w:szCs w:val="24"/>
          <w:rtl/>
          <w:lang w:bidi="ar-EG"/>
        </w:rPr>
        <w:t xml:space="preserve"> فتنتقل ملكيته من وقت الإفراز </w:t>
      </w:r>
      <w:r>
        <w:rPr>
          <w:rFonts w:hint="cs"/>
          <w:sz w:val="24"/>
          <w:szCs w:val="24"/>
          <w:rtl/>
          <w:lang w:bidi="ar-EG"/>
        </w:rPr>
        <w:t xml:space="preserve">( </w:t>
      </w:r>
      <w:r w:rsidRPr="0097787B">
        <w:rPr>
          <w:rFonts w:hint="cs"/>
          <w:sz w:val="24"/>
          <w:szCs w:val="24"/>
          <w:rtl/>
          <w:lang w:bidi="ar-EG"/>
        </w:rPr>
        <w:t xml:space="preserve">بيدان 11 فقرة 167 </w:t>
      </w:r>
      <w:r w:rsidRPr="0097787B">
        <w:rPr>
          <w:sz w:val="24"/>
          <w:szCs w:val="24"/>
          <w:rtl/>
          <w:lang w:bidi="ar-EG"/>
        </w:rPr>
        <w:t>–</w:t>
      </w:r>
      <w:r w:rsidRPr="0097787B">
        <w:rPr>
          <w:rFonts w:hint="cs"/>
          <w:sz w:val="24"/>
          <w:szCs w:val="24"/>
          <w:rtl/>
          <w:lang w:bidi="ar-EG"/>
        </w:rPr>
        <w:t xml:space="preserve"> ديموج 6 فقرة 65 </w:t>
      </w:r>
      <w:r w:rsidRPr="0097787B">
        <w:rPr>
          <w:sz w:val="24"/>
          <w:szCs w:val="24"/>
          <w:rtl/>
          <w:lang w:bidi="ar-EG"/>
        </w:rPr>
        <w:t>–</w:t>
      </w:r>
      <w:r w:rsidRPr="0097787B">
        <w:rPr>
          <w:rFonts w:hint="cs"/>
          <w:sz w:val="24"/>
          <w:szCs w:val="24"/>
          <w:rtl/>
          <w:lang w:bidi="ar-EG"/>
        </w:rPr>
        <w:t xml:space="preserve"> كولان وكابيتان 1 فقرة ؟ 1977 </w:t>
      </w:r>
      <w:r w:rsidRPr="0097787B">
        <w:rPr>
          <w:sz w:val="24"/>
          <w:szCs w:val="24"/>
          <w:rtl/>
          <w:lang w:bidi="ar-EG"/>
        </w:rPr>
        <w:t>–</w:t>
      </w:r>
      <w:r w:rsidRPr="0097787B">
        <w:rPr>
          <w:rFonts w:hint="cs"/>
          <w:sz w:val="24"/>
          <w:szCs w:val="24"/>
          <w:rtl/>
          <w:lang w:bidi="ar-EG"/>
        </w:rPr>
        <w:t xml:space="preserve"> الأستاذ أنور سلطان فقرة 160</w:t>
      </w:r>
      <w:r>
        <w:rPr>
          <w:rFonts w:hint="cs"/>
          <w:sz w:val="24"/>
          <w:szCs w:val="24"/>
          <w:rtl/>
          <w:lang w:bidi="ar-EG"/>
        </w:rPr>
        <w:t xml:space="preserve"> - </w:t>
      </w:r>
      <w:r w:rsidRPr="0097787B">
        <w:rPr>
          <w:rFonts w:hint="cs"/>
          <w:sz w:val="24"/>
          <w:szCs w:val="24"/>
          <w:rtl/>
          <w:lang w:bidi="ar-EG"/>
        </w:rPr>
        <w:t>الأستاذ عبد المنعم البدراوي فقرة 175</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وفي بيع المحصولات المستقبلة إذا كان البيع جزافاً</w:t>
      </w:r>
      <w:r>
        <w:rPr>
          <w:rFonts w:hint="cs"/>
          <w:sz w:val="24"/>
          <w:szCs w:val="24"/>
          <w:rtl/>
          <w:lang w:bidi="ar-EG"/>
        </w:rPr>
        <w:t xml:space="preserve"> ،</w:t>
      </w:r>
      <w:r w:rsidRPr="0097787B">
        <w:rPr>
          <w:rFonts w:hint="cs"/>
          <w:sz w:val="24"/>
          <w:szCs w:val="24"/>
          <w:rtl/>
          <w:lang w:bidi="ar-EG"/>
        </w:rPr>
        <w:t xml:space="preserve"> تنتقل الملكية بوجود المحصول</w:t>
      </w:r>
      <w:r>
        <w:rPr>
          <w:rFonts w:hint="cs"/>
          <w:sz w:val="24"/>
          <w:szCs w:val="24"/>
          <w:rtl/>
          <w:lang w:bidi="ar-EG"/>
        </w:rPr>
        <w:t xml:space="preserve"> :</w:t>
      </w:r>
      <w:r w:rsidRPr="0097787B">
        <w:rPr>
          <w:rFonts w:hint="cs"/>
          <w:sz w:val="24"/>
          <w:szCs w:val="24"/>
          <w:rtl/>
          <w:lang w:bidi="ar-EG"/>
        </w:rPr>
        <w:t xml:space="preserve"> منذ بدء وجوده وانعقاده أو من وقت حصاه وجمعه بحسب قصد المتعاقدين</w:t>
      </w:r>
      <w:r>
        <w:rPr>
          <w:rFonts w:hint="cs"/>
          <w:sz w:val="24"/>
          <w:szCs w:val="24"/>
          <w:rtl/>
          <w:lang w:bidi="ar-EG"/>
        </w:rPr>
        <w:t xml:space="preserve"> ،</w:t>
      </w:r>
      <w:r w:rsidRPr="0097787B">
        <w:rPr>
          <w:rFonts w:hint="cs"/>
          <w:sz w:val="24"/>
          <w:szCs w:val="24"/>
          <w:rtl/>
          <w:lang w:bidi="ar-EG"/>
        </w:rPr>
        <w:t xml:space="preserve"> وعند الشك يكون من وقت الحصاد والجمع</w:t>
      </w:r>
      <w:r>
        <w:rPr>
          <w:rFonts w:hint="cs"/>
          <w:sz w:val="24"/>
          <w:szCs w:val="24"/>
          <w:rtl/>
          <w:lang w:bidi="ar-EG"/>
        </w:rPr>
        <w:t xml:space="preserve"> .</w:t>
      </w:r>
      <w:r w:rsidRPr="0097787B">
        <w:rPr>
          <w:rFonts w:hint="cs"/>
          <w:sz w:val="24"/>
          <w:szCs w:val="24"/>
          <w:rtl/>
          <w:lang w:bidi="ar-EG"/>
        </w:rPr>
        <w:t xml:space="preserve"> وإذا كان البيع بالتقدير</w:t>
      </w:r>
      <w:r>
        <w:rPr>
          <w:rFonts w:hint="cs"/>
          <w:sz w:val="24"/>
          <w:szCs w:val="24"/>
          <w:rtl/>
          <w:lang w:bidi="ar-EG"/>
        </w:rPr>
        <w:t xml:space="preserve"> ،</w:t>
      </w:r>
      <w:r w:rsidRPr="0097787B">
        <w:rPr>
          <w:rFonts w:hint="cs"/>
          <w:sz w:val="24"/>
          <w:szCs w:val="24"/>
          <w:rtl/>
          <w:lang w:bidi="ar-EG"/>
        </w:rPr>
        <w:t xml:space="preserve"> لم تنتقل الملكية إلا بالإفراز كما في سائر بيوع التقدير </w:t>
      </w:r>
      <w:r>
        <w:rPr>
          <w:rFonts w:hint="cs"/>
          <w:sz w:val="24"/>
          <w:szCs w:val="24"/>
          <w:rtl/>
          <w:lang w:bidi="ar-EG"/>
        </w:rPr>
        <w:t xml:space="preserve">( </w:t>
      </w:r>
      <w:r w:rsidRPr="0097787B">
        <w:rPr>
          <w:rFonts w:hint="cs"/>
          <w:sz w:val="24"/>
          <w:szCs w:val="24"/>
          <w:rtl/>
          <w:lang w:bidi="ar-EG"/>
        </w:rPr>
        <w:t>الأستاذ عبد المنعم البدراوي فقرة 174</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والإنتاج الفني لا تنتقل ملكيته إلى من اشتراه إلا إذا سلمه الفنان للمشتري أو وضعه تحت تصرفه</w:t>
      </w:r>
      <w:r>
        <w:rPr>
          <w:rFonts w:hint="cs"/>
          <w:sz w:val="24"/>
          <w:szCs w:val="24"/>
          <w:rtl/>
          <w:lang w:bidi="ar-EG"/>
        </w:rPr>
        <w:t xml:space="preserve"> ،</w:t>
      </w:r>
      <w:r w:rsidRPr="0097787B">
        <w:rPr>
          <w:rFonts w:hint="cs"/>
          <w:sz w:val="24"/>
          <w:szCs w:val="24"/>
          <w:rtl/>
          <w:lang w:bidi="ar-EG"/>
        </w:rPr>
        <w:t xml:space="preserve"> لأن الفنان له وحده الحق في نشر إنتاجه متى أرضاه </w:t>
      </w:r>
      <w:r>
        <w:rPr>
          <w:rFonts w:hint="cs"/>
          <w:sz w:val="24"/>
          <w:szCs w:val="24"/>
          <w:rtl/>
          <w:lang w:bidi="ar-EG"/>
        </w:rPr>
        <w:t xml:space="preserve">( </w:t>
      </w:r>
      <w:r w:rsidRPr="0097787B">
        <w:rPr>
          <w:rFonts w:hint="cs"/>
          <w:sz w:val="24"/>
          <w:szCs w:val="24"/>
          <w:rtl/>
          <w:lang w:bidi="ar-EG"/>
        </w:rPr>
        <w:t>الأستاذ عبد المنعم البدراوي فقرة 176</w:t>
      </w:r>
      <w:r>
        <w:rPr>
          <w:rFonts w:hint="cs"/>
          <w:sz w:val="24"/>
          <w:szCs w:val="24"/>
          <w:rtl/>
          <w:lang w:bidi="ar-EG"/>
        </w:rPr>
        <w:t xml:space="preserve"> ) .</w:t>
      </w:r>
      <w:r w:rsidRPr="0097787B">
        <w:rPr>
          <w:rFonts w:hint="cs"/>
          <w:sz w:val="24"/>
          <w:szCs w:val="24"/>
          <w:rtl/>
          <w:lang w:bidi="ar-EG"/>
        </w:rPr>
        <w:t xml:space="preserve"> </w:t>
      </w:r>
    </w:p>
  </w:footnote>
  <w:footnote w:id="76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أنظر في كل ذلك بودري وسينيا فقرة 11 </w:t>
      </w:r>
      <w:r w:rsidRPr="0097787B">
        <w:rPr>
          <w:sz w:val="24"/>
          <w:szCs w:val="24"/>
          <w:rtl/>
          <w:lang w:bidi="ar-EG"/>
        </w:rPr>
        <w:t>–</w:t>
      </w:r>
      <w:r w:rsidRPr="0097787B">
        <w:rPr>
          <w:rFonts w:hint="cs"/>
          <w:sz w:val="24"/>
          <w:szCs w:val="24"/>
          <w:rtl/>
          <w:lang w:bidi="ar-EG"/>
        </w:rPr>
        <w:t xml:space="preserve"> فقرة 13 </w:t>
      </w:r>
      <w:r w:rsidRPr="0097787B">
        <w:rPr>
          <w:sz w:val="24"/>
          <w:szCs w:val="24"/>
          <w:rtl/>
          <w:lang w:bidi="ar-EG"/>
        </w:rPr>
        <w:t>–</w:t>
      </w:r>
      <w:r w:rsidRPr="0097787B">
        <w:rPr>
          <w:rFonts w:hint="cs"/>
          <w:sz w:val="24"/>
          <w:szCs w:val="24"/>
          <w:rtl/>
          <w:lang w:bidi="ar-EG"/>
        </w:rPr>
        <w:t xml:space="preserve"> بلانيول وريبير وهامل 10 فقرة 10 فقرة 11</w:t>
      </w:r>
      <w:r>
        <w:rPr>
          <w:rFonts w:hint="cs"/>
          <w:sz w:val="24"/>
          <w:szCs w:val="24"/>
          <w:rtl/>
          <w:lang w:bidi="ar-EG"/>
        </w:rPr>
        <w:t xml:space="preserve"> .</w:t>
      </w:r>
      <w:r w:rsidRPr="0097787B">
        <w:rPr>
          <w:rFonts w:hint="cs"/>
          <w:sz w:val="24"/>
          <w:szCs w:val="24"/>
          <w:rtl/>
          <w:lang w:bidi="ar-EG"/>
        </w:rPr>
        <w:t xml:space="preserve"> </w:t>
      </w:r>
    </w:p>
  </w:footnote>
  <w:footnote w:id="76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ولا يعتبر البيع هنا معلقاً على شرط بل هو بيع منجز</w:t>
      </w:r>
      <w:r>
        <w:rPr>
          <w:rFonts w:hint="cs"/>
          <w:sz w:val="24"/>
          <w:szCs w:val="24"/>
          <w:rtl/>
          <w:lang w:bidi="ar-EG"/>
        </w:rPr>
        <w:t xml:space="preserve"> ،</w:t>
      </w:r>
      <w:r w:rsidRPr="0097787B">
        <w:rPr>
          <w:rFonts w:hint="cs"/>
          <w:sz w:val="24"/>
          <w:szCs w:val="24"/>
          <w:rtl/>
          <w:lang w:bidi="ar-EG"/>
        </w:rPr>
        <w:t xml:space="preserve"> والمعلق على الشرط هو تنفيذ البيع لا انعقاده </w:t>
      </w:r>
      <w:r>
        <w:rPr>
          <w:rFonts w:hint="cs"/>
          <w:sz w:val="24"/>
          <w:szCs w:val="24"/>
          <w:rtl/>
          <w:lang w:bidi="ar-EG"/>
        </w:rPr>
        <w:t xml:space="preserve">( </w:t>
      </w:r>
      <w:r w:rsidRPr="0097787B">
        <w:rPr>
          <w:rFonts w:hint="cs"/>
          <w:sz w:val="24"/>
          <w:szCs w:val="24"/>
          <w:rtl/>
          <w:lang w:bidi="ar-EG"/>
        </w:rPr>
        <w:t xml:space="preserve">لوران 24 فقرة 4 </w:t>
      </w:r>
      <w:r w:rsidRPr="0097787B">
        <w:rPr>
          <w:sz w:val="24"/>
          <w:szCs w:val="24"/>
          <w:rtl/>
          <w:lang w:bidi="ar-EG"/>
        </w:rPr>
        <w:t>–</w:t>
      </w:r>
      <w:r w:rsidRPr="0097787B">
        <w:rPr>
          <w:rFonts w:hint="cs"/>
          <w:sz w:val="24"/>
          <w:szCs w:val="24"/>
          <w:rtl/>
          <w:lang w:bidi="ar-EG"/>
        </w:rPr>
        <w:t xml:space="preserve"> أوبري ورو 5 فقرة 349 هامش 39 </w:t>
      </w:r>
      <w:r w:rsidRPr="0097787B">
        <w:rPr>
          <w:sz w:val="24"/>
          <w:szCs w:val="24"/>
          <w:rtl/>
          <w:lang w:bidi="ar-EG"/>
        </w:rPr>
        <w:t>–</w:t>
      </w:r>
      <w:r w:rsidRPr="0097787B">
        <w:rPr>
          <w:rFonts w:hint="cs"/>
          <w:sz w:val="24"/>
          <w:szCs w:val="24"/>
          <w:rtl/>
          <w:lang w:bidi="ar-EG"/>
        </w:rPr>
        <w:t xml:space="preserve"> بودري وسينيا فقرة 11 </w:t>
      </w:r>
      <w:r w:rsidRPr="0097787B">
        <w:rPr>
          <w:sz w:val="24"/>
          <w:szCs w:val="24"/>
          <w:rtl/>
          <w:lang w:bidi="ar-EG"/>
        </w:rPr>
        <w:t>–</w:t>
      </w:r>
      <w:r w:rsidRPr="0097787B">
        <w:rPr>
          <w:rFonts w:hint="cs"/>
          <w:sz w:val="24"/>
          <w:szCs w:val="24"/>
          <w:rtl/>
          <w:lang w:bidi="ar-EG"/>
        </w:rPr>
        <w:t xml:space="preserve"> بلانيول وريبير وهامل 10 فقرة 10</w:t>
      </w:r>
      <w:r>
        <w:rPr>
          <w:rFonts w:hint="cs"/>
          <w:sz w:val="24"/>
          <w:szCs w:val="24"/>
          <w:rtl/>
          <w:lang w:bidi="ar-EG"/>
        </w:rPr>
        <w:t xml:space="preserve"> ) .</w:t>
      </w:r>
      <w:r w:rsidRPr="0097787B">
        <w:rPr>
          <w:rFonts w:hint="cs"/>
          <w:sz w:val="24"/>
          <w:szCs w:val="24"/>
          <w:rtl/>
          <w:lang w:bidi="ar-EG"/>
        </w:rPr>
        <w:t xml:space="preserve"> </w:t>
      </w:r>
    </w:p>
  </w:footnote>
  <w:footnote w:id="76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درج الفقه في مصر وفي فرنسا على التحدث عن اقتران الملكية بأجل</w:t>
      </w:r>
      <w:r>
        <w:rPr>
          <w:rFonts w:hint="cs"/>
          <w:sz w:val="24"/>
          <w:szCs w:val="24"/>
          <w:rtl/>
          <w:lang w:bidi="ar-EG"/>
        </w:rPr>
        <w:t xml:space="preserve"> ،</w:t>
      </w:r>
      <w:r w:rsidRPr="0097787B">
        <w:rPr>
          <w:rFonts w:hint="cs"/>
          <w:sz w:val="24"/>
          <w:szCs w:val="24"/>
          <w:rtl/>
          <w:lang w:bidi="ar-EG"/>
        </w:rPr>
        <w:t xml:space="preserve"> وفي رأينا أن هذه نظرة فقهية غير سليمة</w:t>
      </w:r>
      <w:r>
        <w:rPr>
          <w:rFonts w:hint="cs"/>
          <w:sz w:val="24"/>
          <w:szCs w:val="24"/>
          <w:rtl/>
          <w:lang w:bidi="ar-EG"/>
        </w:rPr>
        <w:t xml:space="preserve"> .</w:t>
      </w:r>
      <w:r w:rsidRPr="0097787B">
        <w:rPr>
          <w:rFonts w:hint="cs"/>
          <w:sz w:val="24"/>
          <w:szCs w:val="24"/>
          <w:rtl/>
          <w:lang w:bidi="ar-EG"/>
        </w:rPr>
        <w:t xml:space="preserve"> فالملكية كما قدمنا حق دائم تستعصى طبيعته على التوقيت</w:t>
      </w:r>
      <w:r>
        <w:rPr>
          <w:rFonts w:hint="cs"/>
          <w:sz w:val="24"/>
          <w:szCs w:val="24"/>
          <w:rtl/>
          <w:lang w:bidi="ar-EG"/>
        </w:rPr>
        <w:t xml:space="preserve"> ،</w:t>
      </w:r>
      <w:r w:rsidRPr="0097787B">
        <w:rPr>
          <w:rFonts w:hint="cs"/>
          <w:sz w:val="24"/>
          <w:szCs w:val="24"/>
          <w:rtl/>
          <w:lang w:bidi="ar-EG"/>
        </w:rPr>
        <w:t xml:space="preserve"> والأجل توقيت فلا يجوز أن تقترن به الملكية</w:t>
      </w:r>
      <w:r>
        <w:rPr>
          <w:rFonts w:hint="cs"/>
          <w:sz w:val="24"/>
          <w:szCs w:val="24"/>
          <w:rtl/>
          <w:lang w:bidi="ar-EG"/>
        </w:rPr>
        <w:t xml:space="preserve"> .</w:t>
      </w:r>
      <w:r w:rsidRPr="0097787B">
        <w:rPr>
          <w:rFonts w:hint="cs"/>
          <w:sz w:val="24"/>
          <w:szCs w:val="24"/>
          <w:rtl/>
          <w:lang w:bidi="ar-EG"/>
        </w:rPr>
        <w:t xml:space="preserve"> وإذا اتفق البائع مع المشتري مثلاً على ألا تنتقل إليه ملكية الدار المبيعة إلا بعد سنة ينتفع فيها البائع بسكنى الدار</w:t>
      </w:r>
      <w:r>
        <w:rPr>
          <w:rFonts w:hint="cs"/>
          <w:sz w:val="24"/>
          <w:szCs w:val="24"/>
          <w:rtl/>
          <w:lang w:bidi="ar-EG"/>
        </w:rPr>
        <w:t xml:space="preserve"> ،</w:t>
      </w:r>
      <w:r w:rsidRPr="0097787B">
        <w:rPr>
          <w:rFonts w:hint="cs"/>
          <w:sz w:val="24"/>
          <w:szCs w:val="24"/>
          <w:rtl/>
          <w:lang w:bidi="ar-EG"/>
        </w:rPr>
        <w:t xml:space="preserve"> وجب تفسير قصد المتبايعين بأن البائع اشترط الاحتفاظ بحق الانتفاع بالدار مدة السنة</w:t>
      </w:r>
      <w:r>
        <w:rPr>
          <w:rFonts w:hint="cs"/>
          <w:sz w:val="24"/>
          <w:szCs w:val="24"/>
          <w:rtl/>
          <w:lang w:bidi="ar-EG"/>
        </w:rPr>
        <w:t xml:space="preserve"> ،</w:t>
      </w:r>
      <w:r w:rsidRPr="0097787B">
        <w:rPr>
          <w:rFonts w:hint="cs"/>
          <w:sz w:val="24"/>
          <w:szCs w:val="24"/>
          <w:rtl/>
          <w:lang w:bidi="ar-EG"/>
        </w:rPr>
        <w:t xml:space="preserve"> أما الرقبة فتنتقل إلى المشتري دون انتظار انقضاء السنة</w:t>
      </w:r>
      <w:r>
        <w:rPr>
          <w:rFonts w:hint="cs"/>
          <w:sz w:val="24"/>
          <w:szCs w:val="24"/>
          <w:rtl/>
          <w:lang w:bidi="ar-EG"/>
        </w:rPr>
        <w:t xml:space="preserve"> .</w:t>
      </w:r>
      <w:r w:rsidRPr="0097787B">
        <w:rPr>
          <w:rFonts w:hint="cs"/>
          <w:sz w:val="24"/>
          <w:szCs w:val="24"/>
          <w:rtl/>
          <w:lang w:bidi="ar-EG"/>
        </w:rPr>
        <w:t xml:space="preserve"> هذا التفسير يفي بجميع الأغراض التي قصد إليها المتبايعان</w:t>
      </w:r>
      <w:r>
        <w:rPr>
          <w:rFonts w:hint="cs"/>
          <w:sz w:val="24"/>
          <w:szCs w:val="24"/>
          <w:rtl/>
          <w:lang w:bidi="ar-EG"/>
        </w:rPr>
        <w:t xml:space="preserve"> ،</w:t>
      </w:r>
      <w:r w:rsidRPr="0097787B">
        <w:rPr>
          <w:rFonts w:hint="cs"/>
          <w:sz w:val="24"/>
          <w:szCs w:val="24"/>
          <w:rtl/>
          <w:lang w:bidi="ar-EG"/>
        </w:rPr>
        <w:t xml:space="preserve"> فقد احتفظ البائع بحقه في سكنى الدار سنة</w:t>
      </w:r>
      <w:r>
        <w:rPr>
          <w:rFonts w:hint="cs"/>
          <w:sz w:val="24"/>
          <w:szCs w:val="24"/>
          <w:rtl/>
          <w:lang w:bidi="ar-EG"/>
        </w:rPr>
        <w:t xml:space="preserve"> ،</w:t>
      </w:r>
      <w:r w:rsidRPr="0097787B">
        <w:rPr>
          <w:rFonts w:hint="cs"/>
          <w:sz w:val="24"/>
          <w:szCs w:val="24"/>
          <w:rtl/>
          <w:lang w:bidi="ar-EG"/>
        </w:rPr>
        <w:t xml:space="preserve"> انتقلت الملكية في الرقبة دون المنفعة إلى المشتري قبل انقضاء السنة</w:t>
      </w:r>
      <w:r>
        <w:rPr>
          <w:rFonts w:hint="cs"/>
          <w:sz w:val="24"/>
          <w:szCs w:val="24"/>
          <w:rtl/>
          <w:lang w:bidi="ar-EG"/>
        </w:rPr>
        <w:t xml:space="preserve"> .</w:t>
      </w:r>
      <w:r w:rsidRPr="0097787B">
        <w:rPr>
          <w:rFonts w:hint="cs"/>
          <w:sz w:val="24"/>
          <w:szCs w:val="24"/>
          <w:rtl/>
          <w:lang w:bidi="ar-EG"/>
        </w:rPr>
        <w:t xml:space="preserve"> وإذا قلنا بغير ذلك</w:t>
      </w:r>
      <w:r>
        <w:rPr>
          <w:rFonts w:hint="cs"/>
          <w:sz w:val="24"/>
          <w:szCs w:val="24"/>
          <w:rtl/>
          <w:lang w:bidi="ar-EG"/>
        </w:rPr>
        <w:t xml:space="preserve"> ،</w:t>
      </w:r>
      <w:r w:rsidRPr="0097787B">
        <w:rPr>
          <w:rFonts w:hint="cs"/>
          <w:sz w:val="24"/>
          <w:szCs w:val="24"/>
          <w:rtl/>
          <w:lang w:bidi="ar-EG"/>
        </w:rPr>
        <w:t xml:space="preserve"> وقررنا أن البائع يحتفظ بالملكية كاملة</w:t>
      </w:r>
      <w:r>
        <w:rPr>
          <w:rFonts w:hint="cs"/>
          <w:sz w:val="24"/>
          <w:szCs w:val="24"/>
          <w:rtl/>
          <w:lang w:bidi="ar-EG"/>
        </w:rPr>
        <w:t xml:space="preserve"> ،</w:t>
      </w:r>
      <w:r w:rsidRPr="0097787B">
        <w:rPr>
          <w:rFonts w:hint="cs"/>
          <w:sz w:val="24"/>
          <w:szCs w:val="24"/>
          <w:rtl/>
          <w:lang w:bidi="ar-EG"/>
        </w:rPr>
        <w:t xml:space="preserve"> انتفاعاً ورقبة</w:t>
      </w:r>
      <w:r>
        <w:rPr>
          <w:rFonts w:hint="cs"/>
          <w:sz w:val="24"/>
          <w:szCs w:val="24"/>
          <w:rtl/>
          <w:lang w:bidi="ar-EG"/>
        </w:rPr>
        <w:t xml:space="preserve"> ،</w:t>
      </w:r>
      <w:r w:rsidRPr="0097787B">
        <w:rPr>
          <w:rFonts w:hint="cs"/>
          <w:sz w:val="24"/>
          <w:szCs w:val="24"/>
          <w:rtl/>
          <w:lang w:bidi="ar-EG"/>
        </w:rPr>
        <w:t xml:space="preserve"> مدة السنة</w:t>
      </w:r>
      <w:r>
        <w:rPr>
          <w:rFonts w:hint="cs"/>
          <w:sz w:val="24"/>
          <w:szCs w:val="24"/>
          <w:rtl/>
          <w:lang w:bidi="ar-EG"/>
        </w:rPr>
        <w:t xml:space="preserve"> ،</w:t>
      </w:r>
      <w:r w:rsidRPr="0097787B">
        <w:rPr>
          <w:rFonts w:hint="cs"/>
          <w:sz w:val="24"/>
          <w:szCs w:val="24"/>
          <w:rtl/>
          <w:lang w:bidi="ar-EG"/>
        </w:rPr>
        <w:t xml:space="preserve"> فهل يزيد حقه بذلك شيئاً؟ الواقع أنه يكون في نفس الوضع الذي احتفظ فيه لنفسه بحق الانتفاع فقط</w:t>
      </w:r>
      <w:r>
        <w:rPr>
          <w:rFonts w:hint="cs"/>
          <w:sz w:val="24"/>
          <w:szCs w:val="24"/>
          <w:rtl/>
          <w:lang w:bidi="ar-EG"/>
        </w:rPr>
        <w:t xml:space="preserve"> ،</w:t>
      </w:r>
      <w:r w:rsidRPr="0097787B">
        <w:rPr>
          <w:rFonts w:hint="cs"/>
          <w:sz w:val="24"/>
          <w:szCs w:val="24"/>
          <w:rtl/>
          <w:lang w:bidi="ar-EG"/>
        </w:rPr>
        <w:t xml:space="preserve"> فهذا الحق وحده هو الذي يستطيع أن يستغله وأن يتصرف فيه</w:t>
      </w:r>
      <w:r>
        <w:rPr>
          <w:rFonts w:hint="cs"/>
          <w:sz w:val="24"/>
          <w:szCs w:val="24"/>
          <w:rtl/>
          <w:lang w:bidi="ar-EG"/>
        </w:rPr>
        <w:t xml:space="preserve"> .</w:t>
      </w:r>
      <w:r w:rsidRPr="0097787B">
        <w:rPr>
          <w:rFonts w:hint="cs"/>
          <w:sz w:val="24"/>
          <w:szCs w:val="24"/>
          <w:rtl/>
          <w:lang w:bidi="ar-EG"/>
        </w:rPr>
        <w:t xml:space="preserve"> أما ملكية الرقبة لمدة سنة فلا يفيده شيئاً</w:t>
      </w:r>
      <w:r>
        <w:rPr>
          <w:rFonts w:hint="cs"/>
          <w:sz w:val="24"/>
          <w:szCs w:val="24"/>
          <w:rtl/>
          <w:lang w:bidi="ar-EG"/>
        </w:rPr>
        <w:t xml:space="preserve"> ،</w:t>
      </w:r>
      <w:r w:rsidRPr="0097787B">
        <w:rPr>
          <w:rFonts w:hint="cs"/>
          <w:sz w:val="24"/>
          <w:szCs w:val="24"/>
          <w:rtl/>
          <w:lang w:bidi="ar-EG"/>
        </w:rPr>
        <w:t xml:space="preserve"> ولا تجدي ملكية الرقبة إلا إذا كانت ملكية دائمة</w:t>
      </w:r>
      <w:r>
        <w:rPr>
          <w:rFonts w:hint="cs"/>
          <w:sz w:val="24"/>
          <w:szCs w:val="24"/>
          <w:rtl/>
          <w:lang w:bidi="ar-EG"/>
        </w:rPr>
        <w:t xml:space="preserve"> .</w:t>
      </w:r>
      <w:r w:rsidRPr="0097787B">
        <w:rPr>
          <w:rFonts w:hint="cs"/>
          <w:sz w:val="24"/>
          <w:szCs w:val="24"/>
          <w:rtl/>
          <w:lang w:bidi="ar-EG"/>
        </w:rPr>
        <w:t xml:space="preserve"> </w:t>
      </w:r>
    </w:p>
  </w:footnote>
  <w:footnote w:id="77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أنظر آنفاً فقرة 90 </w:t>
      </w:r>
      <w:r w:rsidRPr="0097787B">
        <w:rPr>
          <w:sz w:val="24"/>
          <w:szCs w:val="24"/>
          <w:rtl/>
          <w:lang w:bidi="ar-EG"/>
        </w:rPr>
        <w:t>–</w:t>
      </w:r>
      <w:r w:rsidRPr="0097787B">
        <w:rPr>
          <w:rFonts w:hint="cs"/>
          <w:sz w:val="24"/>
          <w:szCs w:val="24"/>
          <w:rtl/>
          <w:lang w:bidi="ar-EG"/>
        </w:rPr>
        <w:t xml:space="preserve"> فقرة 94</w:t>
      </w:r>
      <w:r>
        <w:rPr>
          <w:rFonts w:hint="cs"/>
          <w:sz w:val="24"/>
          <w:szCs w:val="24"/>
          <w:rtl/>
          <w:lang w:bidi="ar-EG"/>
        </w:rPr>
        <w:t xml:space="preserve"> .</w:t>
      </w:r>
      <w:r w:rsidRPr="0097787B">
        <w:rPr>
          <w:rFonts w:hint="cs"/>
          <w:sz w:val="24"/>
          <w:szCs w:val="24"/>
          <w:rtl/>
          <w:lang w:bidi="ar-EG"/>
        </w:rPr>
        <w:t xml:space="preserve"> </w:t>
      </w:r>
    </w:p>
  </w:footnote>
  <w:footnote w:id="77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أنظر الوسيط جزء 2 فقرة 425</w:t>
      </w:r>
      <w:r>
        <w:rPr>
          <w:rFonts w:hint="cs"/>
          <w:sz w:val="24"/>
          <w:szCs w:val="24"/>
          <w:rtl/>
          <w:lang w:bidi="ar-EG"/>
        </w:rPr>
        <w:t xml:space="preserve"> .</w:t>
      </w:r>
      <w:r w:rsidRPr="0097787B">
        <w:rPr>
          <w:rFonts w:hint="cs"/>
          <w:sz w:val="24"/>
          <w:szCs w:val="24"/>
          <w:rtl/>
          <w:lang w:bidi="ar-EG"/>
        </w:rPr>
        <w:t xml:space="preserve"> </w:t>
      </w:r>
    </w:p>
  </w:footnote>
  <w:footnote w:id="77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ويترتب على أن الالتزام بالتسليم التزام بتحقيق غاية أنه إذا لم يتم تسليم المبيع إلى المشتري</w:t>
      </w:r>
      <w:r>
        <w:rPr>
          <w:rFonts w:hint="cs"/>
          <w:sz w:val="24"/>
          <w:szCs w:val="24"/>
          <w:rtl/>
          <w:lang w:bidi="ar-EG"/>
        </w:rPr>
        <w:t xml:space="preserve"> ،</w:t>
      </w:r>
      <w:r w:rsidRPr="0097787B">
        <w:rPr>
          <w:rFonts w:hint="cs"/>
          <w:sz w:val="24"/>
          <w:szCs w:val="24"/>
          <w:rtl/>
          <w:lang w:bidi="ar-EG"/>
        </w:rPr>
        <w:t xml:space="preserve"> ولو بغير خطأ البائع بل ولو بقوة قاهرة</w:t>
      </w:r>
      <w:r>
        <w:rPr>
          <w:rFonts w:hint="cs"/>
          <w:sz w:val="24"/>
          <w:szCs w:val="24"/>
          <w:rtl/>
          <w:lang w:bidi="ar-EG"/>
        </w:rPr>
        <w:t xml:space="preserve"> ،</w:t>
      </w:r>
      <w:r w:rsidRPr="0097787B">
        <w:rPr>
          <w:rFonts w:hint="cs"/>
          <w:sz w:val="24"/>
          <w:szCs w:val="24"/>
          <w:rtl/>
          <w:lang w:bidi="ar-EG"/>
        </w:rPr>
        <w:t xml:space="preserve"> كان البائع مخلاً بالتزامه</w:t>
      </w:r>
      <w:r>
        <w:rPr>
          <w:rFonts w:hint="cs"/>
          <w:sz w:val="24"/>
          <w:szCs w:val="24"/>
          <w:rtl/>
          <w:lang w:bidi="ar-EG"/>
        </w:rPr>
        <w:t xml:space="preserve"> ،</w:t>
      </w:r>
      <w:r w:rsidRPr="0097787B">
        <w:rPr>
          <w:rFonts w:hint="cs"/>
          <w:sz w:val="24"/>
          <w:szCs w:val="24"/>
          <w:rtl/>
          <w:lang w:bidi="ar-EG"/>
        </w:rPr>
        <w:t xml:space="preserve"> وينبني على ذلك فسخ البيع أو انفساخه وتحمل البائع تبعة هلاك المبيع قبل التسليم كما سنرى</w:t>
      </w:r>
      <w:r>
        <w:rPr>
          <w:rFonts w:hint="cs"/>
          <w:sz w:val="24"/>
          <w:szCs w:val="24"/>
          <w:rtl/>
          <w:lang w:bidi="ar-EG"/>
        </w:rPr>
        <w:t xml:space="preserve"> .</w:t>
      </w:r>
      <w:r w:rsidRPr="0097787B">
        <w:rPr>
          <w:rFonts w:hint="cs"/>
          <w:sz w:val="24"/>
          <w:szCs w:val="24"/>
          <w:rtl/>
          <w:lang w:bidi="ar-EG"/>
        </w:rPr>
        <w:t xml:space="preserve"> ويمكن الوصول إلى هذه النتيجة من طريق آخر</w:t>
      </w:r>
      <w:r>
        <w:rPr>
          <w:rFonts w:hint="cs"/>
          <w:sz w:val="24"/>
          <w:szCs w:val="24"/>
          <w:rtl/>
          <w:lang w:bidi="ar-EG"/>
        </w:rPr>
        <w:t xml:space="preserve"> ،</w:t>
      </w:r>
      <w:r w:rsidRPr="0097787B">
        <w:rPr>
          <w:rFonts w:hint="cs"/>
          <w:sz w:val="24"/>
          <w:szCs w:val="24"/>
          <w:rtl/>
          <w:lang w:bidi="ar-EG"/>
        </w:rPr>
        <w:t xml:space="preserve"> هو القول بتبعية الالتزام بتسليم المبيع على الوجه الذي سنذكره</w:t>
      </w:r>
      <w:r>
        <w:rPr>
          <w:rFonts w:hint="cs"/>
          <w:sz w:val="24"/>
          <w:szCs w:val="24"/>
          <w:rtl/>
          <w:lang w:bidi="ar-EG"/>
        </w:rPr>
        <w:t xml:space="preserve"> .</w:t>
      </w:r>
      <w:r w:rsidRPr="0097787B">
        <w:rPr>
          <w:rFonts w:hint="cs"/>
          <w:sz w:val="24"/>
          <w:szCs w:val="24"/>
          <w:rtl/>
          <w:lang w:bidi="ar-EG"/>
        </w:rPr>
        <w:t xml:space="preserve"> ويترتب على أن الالتزام بالمحافظة على البيع التزام ببذل عناية أن البائع يعتبر قد قام بالتزامه إذا هو بذل عناية الرجل المعتاد في المحافظة على المبيع قبل تسليمه</w:t>
      </w:r>
      <w:r>
        <w:rPr>
          <w:rFonts w:hint="cs"/>
          <w:sz w:val="24"/>
          <w:szCs w:val="24"/>
          <w:rtl/>
          <w:lang w:bidi="ar-EG"/>
        </w:rPr>
        <w:t xml:space="preserve"> ،</w:t>
      </w:r>
      <w:r w:rsidRPr="0097787B">
        <w:rPr>
          <w:rFonts w:hint="cs"/>
          <w:sz w:val="24"/>
          <w:szCs w:val="24"/>
          <w:rtl/>
          <w:lang w:bidi="ar-EG"/>
        </w:rPr>
        <w:t xml:space="preserve"> ولا يكون مسئولاً عن هلاك المبيع هلكاً كلياً أو جزئياً إلا بموجب التزامه بالتسليم على النحو الذي بيناه</w:t>
      </w:r>
      <w:r>
        <w:rPr>
          <w:rFonts w:hint="cs"/>
          <w:sz w:val="24"/>
          <w:szCs w:val="24"/>
          <w:rtl/>
          <w:lang w:bidi="ar-EG"/>
        </w:rPr>
        <w:t xml:space="preserve"> .</w:t>
      </w:r>
      <w:r w:rsidRPr="0097787B">
        <w:rPr>
          <w:rFonts w:hint="cs"/>
          <w:sz w:val="24"/>
          <w:szCs w:val="24"/>
          <w:rtl/>
          <w:lang w:bidi="ar-EG"/>
        </w:rPr>
        <w:t xml:space="preserve"> </w:t>
      </w:r>
    </w:p>
  </w:footnote>
  <w:footnote w:id="77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فقرة 431</w:t>
      </w:r>
      <w:r>
        <w:rPr>
          <w:rFonts w:hint="cs"/>
          <w:sz w:val="24"/>
          <w:szCs w:val="24"/>
          <w:rtl/>
          <w:lang w:bidi="ar-EG"/>
        </w:rPr>
        <w:t xml:space="preserve"> .</w:t>
      </w:r>
      <w:r w:rsidRPr="0097787B">
        <w:rPr>
          <w:rFonts w:hint="cs"/>
          <w:sz w:val="24"/>
          <w:szCs w:val="24"/>
          <w:rtl/>
          <w:lang w:bidi="ar-EG"/>
        </w:rPr>
        <w:t xml:space="preserve"> </w:t>
      </w:r>
    </w:p>
  </w:footnote>
  <w:footnote w:id="77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وهذه هي أيضاً القاعدة في الفقه الإسلامي</w:t>
      </w:r>
      <w:r>
        <w:rPr>
          <w:rFonts w:hint="cs"/>
          <w:sz w:val="24"/>
          <w:szCs w:val="24"/>
          <w:rtl/>
          <w:lang w:bidi="ar-EG"/>
        </w:rPr>
        <w:t xml:space="preserve"> ،</w:t>
      </w:r>
      <w:r w:rsidRPr="0097787B">
        <w:rPr>
          <w:rFonts w:hint="cs"/>
          <w:sz w:val="24"/>
          <w:szCs w:val="24"/>
          <w:rtl/>
          <w:lang w:bidi="ar-EG"/>
        </w:rPr>
        <w:t xml:space="preserve"> فالمبيع يهلك قبل التسليم على البائع</w:t>
      </w:r>
      <w:r>
        <w:rPr>
          <w:rFonts w:hint="cs"/>
          <w:sz w:val="24"/>
          <w:szCs w:val="24"/>
          <w:rtl/>
          <w:lang w:bidi="ar-EG"/>
        </w:rPr>
        <w:t xml:space="preserve"> ،</w:t>
      </w:r>
      <w:r w:rsidRPr="0097787B">
        <w:rPr>
          <w:rFonts w:hint="cs"/>
          <w:sz w:val="24"/>
          <w:szCs w:val="24"/>
          <w:rtl/>
          <w:lang w:bidi="ar-EG"/>
        </w:rPr>
        <w:t xml:space="preserve"> ولو أن الملكية انتقلت إلى المشتري</w:t>
      </w:r>
      <w:r>
        <w:rPr>
          <w:rFonts w:hint="cs"/>
          <w:sz w:val="24"/>
          <w:szCs w:val="24"/>
          <w:rtl/>
          <w:lang w:bidi="ar-EG"/>
        </w:rPr>
        <w:t xml:space="preserve"> .</w:t>
      </w:r>
      <w:r w:rsidRPr="0097787B">
        <w:rPr>
          <w:rFonts w:hint="cs"/>
          <w:sz w:val="24"/>
          <w:szCs w:val="24"/>
          <w:rtl/>
          <w:lang w:bidi="ar-EG"/>
        </w:rPr>
        <w:t xml:space="preserve"> </w:t>
      </w:r>
    </w:p>
  </w:footnote>
  <w:footnote w:id="77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وسنرى هناك أثر الإعذار في تحمل الهلاك </w:t>
      </w:r>
      <w:r>
        <w:rPr>
          <w:rFonts w:hint="cs"/>
          <w:sz w:val="24"/>
          <w:szCs w:val="24"/>
          <w:rtl/>
          <w:lang w:bidi="ar-EG"/>
        </w:rPr>
        <w:t xml:space="preserve">( </w:t>
      </w:r>
      <w:r w:rsidRPr="0097787B">
        <w:rPr>
          <w:rFonts w:hint="cs"/>
          <w:sz w:val="24"/>
          <w:szCs w:val="24"/>
          <w:rtl/>
          <w:lang w:bidi="ar-EG"/>
        </w:rPr>
        <w:t xml:space="preserve">م 207 مدني </w:t>
      </w:r>
      <w:r w:rsidRPr="0097787B">
        <w:rPr>
          <w:sz w:val="24"/>
          <w:szCs w:val="24"/>
          <w:rtl/>
          <w:lang w:bidi="ar-EG"/>
        </w:rPr>
        <w:t>–</w:t>
      </w:r>
      <w:r w:rsidRPr="0097787B">
        <w:rPr>
          <w:rFonts w:hint="cs"/>
          <w:sz w:val="24"/>
          <w:szCs w:val="24"/>
          <w:rtl/>
          <w:lang w:bidi="ar-EG"/>
        </w:rPr>
        <w:t xml:space="preserve"> الوسيط 2 فقرة 432</w:t>
      </w:r>
      <w:r>
        <w:rPr>
          <w:rFonts w:hint="cs"/>
          <w:sz w:val="24"/>
          <w:szCs w:val="24"/>
          <w:rtl/>
          <w:lang w:bidi="ar-EG"/>
        </w:rPr>
        <w:t xml:space="preserve"> ) .</w:t>
      </w:r>
      <w:r w:rsidRPr="0097787B">
        <w:rPr>
          <w:rFonts w:hint="cs"/>
          <w:sz w:val="24"/>
          <w:szCs w:val="24"/>
          <w:rtl/>
          <w:lang w:bidi="ar-EG"/>
        </w:rPr>
        <w:t xml:space="preserve"> وأنظر في تقنين الموجبات والعقود اللبناني المواد 396 </w:t>
      </w:r>
      <w:r w:rsidRPr="0097787B">
        <w:rPr>
          <w:sz w:val="24"/>
          <w:szCs w:val="24"/>
          <w:rtl/>
          <w:lang w:bidi="ar-EG"/>
        </w:rPr>
        <w:t>–</w:t>
      </w:r>
      <w:r w:rsidRPr="0097787B">
        <w:rPr>
          <w:rFonts w:hint="cs"/>
          <w:sz w:val="24"/>
          <w:szCs w:val="24"/>
          <w:rtl/>
          <w:lang w:bidi="ar-EG"/>
        </w:rPr>
        <w:t xml:space="preserve"> 400</w:t>
      </w:r>
      <w:r>
        <w:rPr>
          <w:rFonts w:hint="cs"/>
          <w:sz w:val="24"/>
          <w:szCs w:val="24"/>
          <w:rtl/>
          <w:lang w:bidi="ar-EG"/>
        </w:rPr>
        <w:t xml:space="preserve"> ،</w:t>
      </w:r>
      <w:r w:rsidRPr="0097787B">
        <w:rPr>
          <w:rFonts w:hint="cs"/>
          <w:sz w:val="24"/>
          <w:szCs w:val="24"/>
          <w:rtl/>
          <w:lang w:bidi="ar-EG"/>
        </w:rPr>
        <w:t xml:space="preserve"> وهو كالتقنين المدني الفرنسي يحمل المشتري باعتباره مالكاً تبعة هلاك المبيع قبل التسليم</w:t>
      </w:r>
      <w:r>
        <w:rPr>
          <w:rFonts w:hint="cs"/>
          <w:sz w:val="24"/>
          <w:szCs w:val="24"/>
          <w:rtl/>
          <w:lang w:bidi="ar-EG"/>
        </w:rPr>
        <w:t xml:space="preserve"> .</w:t>
      </w:r>
      <w:r w:rsidRPr="0097787B">
        <w:rPr>
          <w:rFonts w:hint="cs"/>
          <w:sz w:val="24"/>
          <w:szCs w:val="24"/>
          <w:rtl/>
          <w:lang w:bidi="ar-EG"/>
        </w:rPr>
        <w:t xml:space="preserve"> </w:t>
      </w:r>
    </w:p>
  </w:footnote>
  <w:footnote w:id="77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وقد رأينا أن المشتري في أكثر مذاهب الفقه الإسلامي ليس له أن يتصرف في المبيع قبل قبضه بالرغم من أنه أصبح مالكاً له </w:t>
      </w:r>
      <w:r>
        <w:rPr>
          <w:rFonts w:hint="cs"/>
          <w:sz w:val="24"/>
          <w:szCs w:val="24"/>
          <w:rtl/>
          <w:lang w:bidi="ar-EG"/>
        </w:rPr>
        <w:t xml:space="preserve">( </w:t>
      </w:r>
      <w:r w:rsidRPr="0097787B">
        <w:rPr>
          <w:rFonts w:hint="cs"/>
          <w:sz w:val="24"/>
          <w:szCs w:val="24"/>
          <w:rtl/>
          <w:lang w:bidi="ar-EG"/>
        </w:rPr>
        <w:t>أنظر آنفاً فقرة 231</w:t>
      </w:r>
      <w:r>
        <w:rPr>
          <w:rFonts w:hint="cs"/>
          <w:sz w:val="24"/>
          <w:szCs w:val="24"/>
          <w:rtl/>
          <w:lang w:bidi="ar-EG"/>
        </w:rPr>
        <w:t xml:space="preserve"> ) .</w:t>
      </w:r>
      <w:r w:rsidRPr="0097787B">
        <w:rPr>
          <w:rFonts w:hint="cs"/>
          <w:sz w:val="24"/>
          <w:szCs w:val="24"/>
          <w:rtl/>
          <w:lang w:bidi="ar-EG"/>
        </w:rPr>
        <w:t xml:space="preserve"> وقد فارق التقنين المدني العراقي الفقه الإسلامي في ذلك</w:t>
      </w:r>
      <w:r>
        <w:rPr>
          <w:rFonts w:hint="cs"/>
          <w:sz w:val="24"/>
          <w:szCs w:val="24"/>
          <w:rtl/>
          <w:lang w:bidi="ar-EG"/>
        </w:rPr>
        <w:t xml:space="preserve"> ،</w:t>
      </w:r>
      <w:r w:rsidRPr="0097787B">
        <w:rPr>
          <w:rFonts w:hint="cs"/>
          <w:sz w:val="24"/>
          <w:szCs w:val="24"/>
          <w:rtl/>
          <w:lang w:bidi="ar-EG"/>
        </w:rPr>
        <w:t xml:space="preserve"> فنصت المادة 532 من هذا التقنين على أن</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للمشتري أن يتصرف في المبيع</w:t>
      </w:r>
      <w:r>
        <w:rPr>
          <w:rFonts w:hint="cs"/>
          <w:sz w:val="24"/>
          <w:szCs w:val="24"/>
          <w:rtl/>
          <w:lang w:bidi="ar-EG"/>
        </w:rPr>
        <w:t xml:space="preserve"> ،</w:t>
      </w:r>
      <w:r w:rsidRPr="0097787B">
        <w:rPr>
          <w:rFonts w:hint="cs"/>
          <w:sz w:val="24"/>
          <w:szCs w:val="24"/>
          <w:rtl/>
          <w:lang w:bidi="ar-EG"/>
        </w:rPr>
        <w:t xml:space="preserve"> عقاراً كان أو منقولاً</w:t>
      </w:r>
      <w:r>
        <w:rPr>
          <w:rFonts w:hint="cs"/>
          <w:sz w:val="24"/>
          <w:szCs w:val="24"/>
          <w:rtl/>
          <w:lang w:bidi="ar-EG"/>
        </w:rPr>
        <w:t xml:space="preserve"> ،</w:t>
      </w:r>
      <w:r w:rsidRPr="0097787B">
        <w:rPr>
          <w:rFonts w:hint="cs"/>
          <w:sz w:val="24"/>
          <w:szCs w:val="24"/>
          <w:rtl/>
          <w:lang w:bidi="ar-EG"/>
        </w:rPr>
        <w:t xml:space="preserve"> بمجرد انتقال الملكية إليه ولو قبل القبض</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وهذا هو الحكم أيضاً في تقنين الموجبات والعقود اللبناني</w:t>
      </w:r>
      <w:r>
        <w:rPr>
          <w:rFonts w:hint="cs"/>
          <w:sz w:val="24"/>
          <w:szCs w:val="24"/>
          <w:rtl/>
          <w:lang w:bidi="ar-EG"/>
        </w:rPr>
        <w:t xml:space="preserve"> ،</w:t>
      </w:r>
      <w:r w:rsidRPr="0097787B">
        <w:rPr>
          <w:rFonts w:hint="cs"/>
          <w:sz w:val="24"/>
          <w:szCs w:val="24"/>
          <w:rtl/>
          <w:lang w:bidi="ar-EG"/>
        </w:rPr>
        <w:t xml:space="preserve"> إذ تنص المادة 295 من هذا التقنين على أنه</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يحق للمشتري منذ إتمام العقد</w:t>
      </w:r>
      <w:r>
        <w:rPr>
          <w:rFonts w:hint="cs"/>
          <w:sz w:val="24"/>
          <w:szCs w:val="24"/>
          <w:rtl/>
          <w:lang w:bidi="ar-EG"/>
        </w:rPr>
        <w:t xml:space="preserve"> ،</w:t>
      </w:r>
      <w:r w:rsidRPr="0097787B">
        <w:rPr>
          <w:rFonts w:hint="cs"/>
          <w:sz w:val="24"/>
          <w:szCs w:val="24"/>
          <w:rtl/>
          <w:lang w:bidi="ar-EG"/>
        </w:rPr>
        <w:t xml:space="preserve"> حتى قبل التسليم</w:t>
      </w:r>
      <w:r>
        <w:rPr>
          <w:rFonts w:hint="cs"/>
          <w:sz w:val="24"/>
          <w:szCs w:val="24"/>
          <w:rtl/>
          <w:lang w:bidi="ar-EG"/>
        </w:rPr>
        <w:t xml:space="preserve"> ،</w:t>
      </w:r>
      <w:r w:rsidRPr="0097787B">
        <w:rPr>
          <w:rFonts w:hint="cs"/>
          <w:sz w:val="24"/>
          <w:szCs w:val="24"/>
          <w:rtl/>
          <w:lang w:bidi="ar-EG"/>
        </w:rPr>
        <w:t xml:space="preserve"> أن يتفرغ عن المبيع</w:t>
      </w:r>
      <w:r>
        <w:rPr>
          <w:rFonts w:hint="cs"/>
          <w:sz w:val="24"/>
          <w:szCs w:val="24"/>
          <w:rtl/>
          <w:lang w:bidi="ar-EG"/>
        </w:rPr>
        <w:t xml:space="preserve"> ،</w:t>
      </w:r>
      <w:r w:rsidRPr="0097787B">
        <w:rPr>
          <w:rFonts w:hint="cs"/>
          <w:sz w:val="24"/>
          <w:szCs w:val="24"/>
          <w:rtl/>
          <w:lang w:bidi="ar-EG"/>
        </w:rPr>
        <w:t xml:space="preserve"> ما لم يكن ثمة اتفاق أو نص قانوني مخالف</w:t>
      </w:r>
      <w:r>
        <w:rPr>
          <w:rFonts w:hint="cs"/>
          <w:sz w:val="24"/>
          <w:szCs w:val="24"/>
          <w:rtl/>
          <w:lang w:bidi="ar-EG"/>
        </w:rPr>
        <w:t xml:space="preserve"> .</w:t>
      </w:r>
      <w:r w:rsidRPr="0097787B">
        <w:rPr>
          <w:rFonts w:hint="cs"/>
          <w:sz w:val="24"/>
          <w:szCs w:val="24"/>
          <w:rtl/>
          <w:lang w:bidi="ar-EG"/>
        </w:rPr>
        <w:t xml:space="preserve"> ويحق للبائع أن يتفرغ عن حقه في الثمن قبل قبضه</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وكذلك هذا هو الحكم في كل من التقنين المدني السوري والتقنين المدني الليبي</w:t>
      </w:r>
      <w:r>
        <w:rPr>
          <w:rFonts w:hint="cs"/>
          <w:sz w:val="24"/>
          <w:szCs w:val="24"/>
          <w:rtl/>
          <w:lang w:bidi="ar-EG"/>
        </w:rPr>
        <w:t xml:space="preserve"> ،</w:t>
      </w:r>
      <w:r w:rsidRPr="0097787B">
        <w:rPr>
          <w:rFonts w:hint="cs"/>
          <w:sz w:val="24"/>
          <w:szCs w:val="24"/>
          <w:rtl/>
          <w:lang w:bidi="ar-EG"/>
        </w:rPr>
        <w:t xml:space="preserve"> طبقاً للقواعد العامة في هذين التقنينين وهي نفس القواعد العامة في التقنين المدني المصري</w:t>
      </w:r>
      <w:r>
        <w:rPr>
          <w:rFonts w:hint="cs"/>
          <w:sz w:val="24"/>
          <w:szCs w:val="24"/>
          <w:rtl/>
          <w:lang w:bidi="ar-EG"/>
        </w:rPr>
        <w:t xml:space="preserve"> .</w:t>
      </w:r>
      <w:r w:rsidRPr="0097787B">
        <w:rPr>
          <w:rFonts w:hint="cs"/>
          <w:sz w:val="24"/>
          <w:szCs w:val="24"/>
          <w:rtl/>
          <w:lang w:bidi="ar-EG"/>
        </w:rPr>
        <w:t xml:space="preserve"> </w:t>
      </w:r>
    </w:p>
  </w:footnote>
  <w:footnote w:id="777">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وهذا حكم صحيح حتى لو لم يسجل عقد البيع وكان المبيع لا يزال في يد البائع</w:t>
      </w:r>
      <w:r>
        <w:rPr>
          <w:rFonts w:hint="cs"/>
          <w:sz w:val="24"/>
          <w:szCs w:val="24"/>
          <w:rtl/>
          <w:lang w:bidi="ar-EG"/>
        </w:rPr>
        <w:t xml:space="preserve"> ،</w:t>
      </w:r>
      <w:r w:rsidRPr="0097787B">
        <w:rPr>
          <w:rFonts w:hint="cs"/>
          <w:sz w:val="24"/>
          <w:szCs w:val="24"/>
          <w:rtl/>
          <w:lang w:bidi="ar-EG"/>
        </w:rPr>
        <w:t xml:space="preserve"> فإن المشتري يستطيع حتى هذه الحالة أن يتصرف في العقار</w:t>
      </w:r>
      <w:r>
        <w:rPr>
          <w:rFonts w:hint="cs"/>
          <w:sz w:val="24"/>
          <w:szCs w:val="24"/>
          <w:rtl/>
          <w:lang w:bidi="ar-EG"/>
        </w:rPr>
        <w:t xml:space="preserve"> ،</w:t>
      </w:r>
      <w:r w:rsidRPr="0097787B">
        <w:rPr>
          <w:rFonts w:hint="cs"/>
          <w:sz w:val="24"/>
          <w:szCs w:val="24"/>
          <w:rtl/>
          <w:lang w:bidi="ar-EG"/>
        </w:rPr>
        <w:t xml:space="preserve"> وعند تسجيل البيع الأول يصبح مالكاً فيكون التصرف الذي صدر منه قد صدر من مالك</w:t>
      </w:r>
      <w:r>
        <w:rPr>
          <w:rFonts w:hint="cs"/>
          <w:sz w:val="24"/>
          <w:szCs w:val="24"/>
          <w:rtl/>
          <w:lang w:bidi="ar-EG"/>
        </w:rPr>
        <w:t xml:space="preserve"> ،</w:t>
      </w:r>
      <w:r w:rsidRPr="0097787B">
        <w:rPr>
          <w:rFonts w:hint="cs"/>
          <w:sz w:val="24"/>
          <w:szCs w:val="24"/>
          <w:rtl/>
          <w:lang w:bidi="ar-EG"/>
        </w:rPr>
        <w:t xml:space="preserve"> إما بفضل الأثر الرجعي للتسجيل على الرأي الذي نقول به</w:t>
      </w:r>
      <w:r>
        <w:rPr>
          <w:rFonts w:hint="cs"/>
          <w:sz w:val="24"/>
          <w:szCs w:val="24"/>
          <w:rtl/>
          <w:lang w:bidi="ar-EG"/>
        </w:rPr>
        <w:t xml:space="preserve"> ،</w:t>
      </w:r>
      <w:r w:rsidRPr="0097787B">
        <w:rPr>
          <w:rFonts w:hint="cs"/>
          <w:sz w:val="24"/>
          <w:szCs w:val="24"/>
          <w:rtl/>
          <w:lang w:bidi="ar-EG"/>
        </w:rPr>
        <w:t xml:space="preserve"> وإما باعتبار أن المشتري وقت أن باع كان لا يملك ثم ملك بالتسجيل فينقلب البيع صحيحاً طبقاً لقواعد بيع ملك الغير السالف ذكرها</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وقد قضت محكمة الاستئناف المختلطة بأنه إذا كانت حدود الأرض المبيعة في عقد البيع تخالف الواقع</w:t>
      </w:r>
      <w:r>
        <w:rPr>
          <w:rFonts w:hint="cs"/>
          <w:sz w:val="24"/>
          <w:szCs w:val="24"/>
          <w:rtl/>
          <w:lang w:bidi="ar-EG"/>
        </w:rPr>
        <w:t xml:space="preserve"> ،</w:t>
      </w:r>
      <w:r w:rsidRPr="0097787B">
        <w:rPr>
          <w:rFonts w:hint="cs"/>
          <w:sz w:val="24"/>
          <w:szCs w:val="24"/>
          <w:rtl/>
          <w:lang w:bidi="ar-EG"/>
        </w:rPr>
        <w:t xml:space="preserve"> فالذي انتقلت ملكيته بالبيع هو ما يتفق مع التحديد الوارد في عقد البيع لا التحديد الواقعي </w:t>
      </w:r>
      <w:r>
        <w:rPr>
          <w:rFonts w:hint="cs"/>
          <w:sz w:val="24"/>
          <w:szCs w:val="24"/>
          <w:rtl/>
          <w:lang w:bidi="ar-EG"/>
        </w:rPr>
        <w:t xml:space="preserve">( </w:t>
      </w:r>
      <w:r w:rsidRPr="0097787B">
        <w:rPr>
          <w:rFonts w:hint="cs"/>
          <w:sz w:val="24"/>
          <w:szCs w:val="24"/>
          <w:rtl/>
          <w:lang w:bidi="ar-EG"/>
        </w:rPr>
        <w:t xml:space="preserve">استئناف مختلط أول أبريل سنة </w:t>
      </w:r>
      <w:smartTag w:uri="urn:schemas-microsoft-com:office:smarttags" w:element="metricconverter">
        <w:smartTagPr>
          <w:attr w:name="ProductID" w:val="1915 م"/>
        </w:smartTagPr>
        <w:r w:rsidRPr="0097787B">
          <w:rPr>
            <w:rFonts w:hint="cs"/>
            <w:sz w:val="24"/>
            <w:szCs w:val="24"/>
            <w:rtl/>
            <w:lang w:bidi="ar-EG"/>
          </w:rPr>
          <w:t>1915 م</w:t>
        </w:r>
      </w:smartTag>
      <w:r w:rsidRPr="0097787B">
        <w:rPr>
          <w:rFonts w:hint="cs"/>
          <w:sz w:val="24"/>
          <w:szCs w:val="24"/>
          <w:rtl/>
          <w:lang w:bidi="ar-EG"/>
        </w:rPr>
        <w:t xml:space="preserve"> 27 ص 260</w:t>
      </w:r>
      <w:r>
        <w:rPr>
          <w:rFonts w:hint="cs"/>
          <w:sz w:val="24"/>
          <w:szCs w:val="24"/>
          <w:rtl/>
          <w:lang w:bidi="ar-EG"/>
        </w:rPr>
        <w:t xml:space="preserve"> ) .</w:t>
      </w:r>
      <w:r w:rsidRPr="0097787B">
        <w:rPr>
          <w:rFonts w:hint="cs"/>
          <w:sz w:val="24"/>
          <w:szCs w:val="24"/>
          <w:rtl/>
          <w:lang w:bidi="ar-EG"/>
        </w:rPr>
        <w:t xml:space="preserve"> </w:t>
      </w:r>
    </w:p>
  </w:footnote>
  <w:footnote w:id="778">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وهذا هو أيضاً ما تقضي به المادة 572</w:t>
      </w:r>
      <w:r>
        <w:rPr>
          <w:rFonts w:hint="cs"/>
          <w:sz w:val="24"/>
          <w:szCs w:val="24"/>
          <w:rtl/>
          <w:lang w:bidi="ar-EG"/>
        </w:rPr>
        <w:t xml:space="preserve">  /  </w:t>
      </w:r>
      <w:r w:rsidRPr="0097787B">
        <w:rPr>
          <w:rFonts w:hint="cs"/>
          <w:sz w:val="24"/>
          <w:szCs w:val="24"/>
          <w:rtl/>
          <w:lang w:bidi="ar-EG"/>
        </w:rPr>
        <w:t>2 من التقنين المدني العراقي إذ تقول</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والزيادة الحاصلة في المبيع بعد العقد وقبل القبض</w:t>
      </w:r>
      <w:r>
        <w:rPr>
          <w:rFonts w:hint="cs"/>
          <w:sz w:val="24"/>
          <w:szCs w:val="24"/>
          <w:rtl/>
          <w:lang w:bidi="ar-EG"/>
        </w:rPr>
        <w:t xml:space="preserve"> ،</w:t>
      </w:r>
      <w:r w:rsidRPr="0097787B">
        <w:rPr>
          <w:rFonts w:hint="cs"/>
          <w:sz w:val="24"/>
          <w:szCs w:val="24"/>
          <w:rtl/>
          <w:lang w:bidi="ar-EG"/>
        </w:rPr>
        <w:t xml:space="preserve"> كالثمرة والنتاج</w:t>
      </w:r>
      <w:r>
        <w:rPr>
          <w:rFonts w:hint="cs"/>
          <w:sz w:val="24"/>
          <w:szCs w:val="24"/>
          <w:rtl/>
          <w:lang w:bidi="ar-EG"/>
        </w:rPr>
        <w:t xml:space="preserve"> ،</w:t>
      </w:r>
      <w:r w:rsidRPr="0097787B">
        <w:rPr>
          <w:rFonts w:hint="cs"/>
          <w:sz w:val="24"/>
          <w:szCs w:val="24"/>
          <w:rtl/>
          <w:lang w:bidi="ar-EG"/>
        </w:rPr>
        <w:t xml:space="preserve"> تكون حقاً للمشتري</w:t>
      </w:r>
      <w:r>
        <w:rPr>
          <w:rFonts w:hint="cs"/>
          <w:sz w:val="24"/>
          <w:szCs w:val="24"/>
          <w:rtl/>
          <w:lang w:bidi="ar-EG"/>
        </w:rPr>
        <w:t xml:space="preserve"> ،</w:t>
      </w:r>
      <w:r w:rsidRPr="0097787B">
        <w:rPr>
          <w:rFonts w:hint="cs"/>
          <w:sz w:val="24"/>
          <w:szCs w:val="24"/>
          <w:rtl/>
          <w:lang w:bidi="ar-EG"/>
        </w:rPr>
        <w:t xml:space="preserve"> وعليه تكاليف المبيع</w:t>
      </w:r>
      <w:r>
        <w:rPr>
          <w:rFonts w:hint="cs"/>
          <w:sz w:val="24"/>
          <w:szCs w:val="24"/>
          <w:rtl/>
          <w:lang w:bidi="ar-EG"/>
        </w:rPr>
        <w:t xml:space="preserve"> ،</w:t>
      </w:r>
      <w:r w:rsidRPr="0097787B">
        <w:rPr>
          <w:rFonts w:hint="cs"/>
          <w:sz w:val="24"/>
          <w:szCs w:val="24"/>
          <w:rtl/>
          <w:lang w:bidi="ar-EG"/>
        </w:rPr>
        <w:t xml:space="preserve"> ما لم يوجد اتفاق أو عرف يقضي بغير ذلك</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وتقضي بذلك أيضاً المادة 396 من تقنين الموجبات والعقود اللبناني</w:t>
      </w:r>
      <w:r>
        <w:rPr>
          <w:rFonts w:hint="cs"/>
          <w:sz w:val="24"/>
          <w:szCs w:val="24"/>
          <w:rtl/>
          <w:lang w:bidi="ar-EG"/>
        </w:rPr>
        <w:t xml:space="preserve"> ،</w:t>
      </w:r>
      <w:r w:rsidRPr="0097787B">
        <w:rPr>
          <w:rFonts w:hint="cs"/>
          <w:sz w:val="24"/>
          <w:szCs w:val="24"/>
          <w:rtl/>
          <w:lang w:bidi="ar-EG"/>
        </w:rPr>
        <w:t xml:space="preserve"> فتنص على أنه</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يجب على المشتري عند صيرورة العقد تاماً </w:t>
      </w:r>
      <w:r w:rsidRPr="0097787B">
        <w:rPr>
          <w:sz w:val="24"/>
          <w:szCs w:val="24"/>
          <w:rtl/>
          <w:lang w:bidi="ar-EG"/>
        </w:rPr>
        <w:t>–</w:t>
      </w:r>
      <w:r w:rsidRPr="0097787B">
        <w:rPr>
          <w:rFonts w:hint="cs"/>
          <w:sz w:val="24"/>
          <w:szCs w:val="24"/>
          <w:rtl/>
          <w:lang w:bidi="ar-EG"/>
        </w:rPr>
        <w:t xml:space="preserve"> ما لم يكن ثمة ص مخالف </w:t>
      </w:r>
      <w:r w:rsidRPr="0097787B">
        <w:rPr>
          <w:sz w:val="24"/>
          <w:szCs w:val="24"/>
          <w:rtl/>
          <w:lang w:bidi="ar-EG"/>
        </w:rPr>
        <w:t>–</w:t>
      </w:r>
      <w:r w:rsidRPr="0097787B">
        <w:rPr>
          <w:rFonts w:hint="cs"/>
          <w:sz w:val="24"/>
          <w:szCs w:val="24"/>
          <w:rtl/>
          <w:lang w:bidi="ar-EG"/>
        </w:rPr>
        <w:t xml:space="preserve"> أن يتحمل</w:t>
      </w:r>
      <w:r>
        <w:rPr>
          <w:rFonts w:hint="cs"/>
          <w:sz w:val="24"/>
          <w:szCs w:val="24"/>
          <w:rtl/>
          <w:lang w:bidi="ar-EG"/>
        </w:rPr>
        <w:t xml:space="preserve"> :</w:t>
      </w:r>
      <w:r w:rsidRPr="0097787B">
        <w:rPr>
          <w:rFonts w:hint="cs"/>
          <w:sz w:val="24"/>
          <w:szCs w:val="24"/>
          <w:rtl/>
          <w:lang w:bidi="ar-EG"/>
        </w:rPr>
        <w:t xml:space="preserve"> أوالً </w:t>
      </w:r>
      <w:r w:rsidRPr="0097787B">
        <w:rPr>
          <w:sz w:val="24"/>
          <w:szCs w:val="24"/>
          <w:rtl/>
          <w:lang w:bidi="ar-EG"/>
        </w:rPr>
        <w:t>–</w:t>
      </w:r>
      <w:r w:rsidRPr="0097787B">
        <w:rPr>
          <w:rFonts w:hint="cs"/>
          <w:sz w:val="24"/>
          <w:szCs w:val="24"/>
          <w:rtl/>
          <w:lang w:bidi="ar-EG"/>
        </w:rPr>
        <w:t xml:space="preserve"> الضرائب والتكاليف وسائر الأعباء المترتبة على المبيع</w:t>
      </w:r>
      <w:r>
        <w:rPr>
          <w:rFonts w:hint="cs"/>
          <w:sz w:val="24"/>
          <w:szCs w:val="24"/>
          <w:rtl/>
          <w:lang w:bidi="ar-EG"/>
        </w:rPr>
        <w:t xml:space="preserve"> .</w:t>
      </w:r>
      <w:r w:rsidRPr="0097787B">
        <w:rPr>
          <w:rFonts w:hint="cs"/>
          <w:sz w:val="24"/>
          <w:szCs w:val="24"/>
          <w:rtl/>
          <w:lang w:bidi="ar-EG"/>
        </w:rPr>
        <w:t xml:space="preserve"> ثانياً </w:t>
      </w:r>
      <w:r w:rsidRPr="0097787B">
        <w:rPr>
          <w:sz w:val="24"/>
          <w:szCs w:val="24"/>
          <w:rtl/>
          <w:lang w:bidi="ar-EG"/>
        </w:rPr>
        <w:t>–</w:t>
      </w:r>
      <w:r w:rsidRPr="0097787B">
        <w:rPr>
          <w:rFonts w:hint="cs"/>
          <w:sz w:val="24"/>
          <w:szCs w:val="24"/>
          <w:rtl/>
          <w:lang w:bidi="ar-EG"/>
        </w:rPr>
        <w:t xml:space="preserve"> نفقات حفظ المبيع ومصاريف تحصيلها</w:t>
      </w:r>
      <w:r>
        <w:rPr>
          <w:rFonts w:hint="cs"/>
          <w:sz w:val="24"/>
          <w:szCs w:val="24"/>
          <w:rtl/>
          <w:lang w:bidi="ar-EG"/>
        </w:rPr>
        <w:t xml:space="preserve"> .</w:t>
      </w:r>
      <w:r w:rsidRPr="0097787B">
        <w:rPr>
          <w:rFonts w:hint="cs"/>
          <w:sz w:val="24"/>
          <w:szCs w:val="24"/>
          <w:rtl/>
          <w:lang w:bidi="ar-EG"/>
        </w:rPr>
        <w:t xml:space="preserve"> ثالثاً </w:t>
      </w:r>
      <w:r w:rsidRPr="0097787B">
        <w:rPr>
          <w:sz w:val="24"/>
          <w:szCs w:val="24"/>
          <w:rtl/>
          <w:lang w:bidi="ar-EG"/>
        </w:rPr>
        <w:t>–</w:t>
      </w:r>
      <w:r w:rsidRPr="0097787B">
        <w:rPr>
          <w:rFonts w:hint="cs"/>
          <w:sz w:val="24"/>
          <w:szCs w:val="24"/>
          <w:rtl/>
          <w:lang w:bidi="ar-EG"/>
        </w:rPr>
        <w:t xml:space="preserve"> مخاطر العين المبيعة</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ثم تنص المادة 417 من نفس التقنين على أن</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جميع منتجات المبيع وجميع زياداته المدنية والطبيعية تصبح ملكاً للمشتري من تاريخ إتمام البيع</w:t>
      </w:r>
      <w:r>
        <w:rPr>
          <w:rFonts w:hint="cs"/>
          <w:sz w:val="24"/>
          <w:szCs w:val="24"/>
          <w:rtl/>
          <w:lang w:bidi="ar-EG"/>
        </w:rPr>
        <w:t xml:space="preserve"> .</w:t>
      </w:r>
      <w:r w:rsidRPr="0097787B">
        <w:rPr>
          <w:rFonts w:hint="cs"/>
          <w:sz w:val="24"/>
          <w:szCs w:val="24"/>
          <w:rtl/>
          <w:lang w:bidi="ar-EG"/>
        </w:rPr>
        <w:t xml:space="preserve"> ويجب أن تسلم إليه مع المبيع</w:t>
      </w:r>
      <w:r>
        <w:rPr>
          <w:rFonts w:hint="cs"/>
          <w:sz w:val="24"/>
          <w:szCs w:val="24"/>
          <w:rtl/>
          <w:lang w:bidi="ar-EG"/>
        </w:rPr>
        <w:t xml:space="preserve"> ،</w:t>
      </w:r>
      <w:r w:rsidRPr="0097787B">
        <w:rPr>
          <w:rFonts w:hint="cs"/>
          <w:sz w:val="24"/>
          <w:szCs w:val="24"/>
          <w:rtl/>
          <w:lang w:bidi="ar-EG"/>
        </w:rPr>
        <w:t xml:space="preserve"> ما لم يكن هناك نص مخالف</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أنظر أيضاً في هذا المعنى المادة 426</w:t>
      </w:r>
      <w:r>
        <w:rPr>
          <w:rFonts w:hint="cs"/>
          <w:sz w:val="24"/>
          <w:szCs w:val="24"/>
          <w:rtl/>
          <w:lang w:bidi="ar-EG"/>
        </w:rPr>
        <w:t xml:space="preserve">  /  </w:t>
      </w:r>
      <w:r w:rsidRPr="0097787B">
        <w:rPr>
          <w:rFonts w:hint="cs"/>
          <w:sz w:val="24"/>
          <w:szCs w:val="24"/>
          <w:rtl/>
          <w:lang w:bidi="ar-EG"/>
        </w:rPr>
        <w:t>2 من التقنين المدني السوري والمادة 447</w:t>
      </w:r>
      <w:r>
        <w:rPr>
          <w:rFonts w:hint="cs"/>
          <w:sz w:val="24"/>
          <w:szCs w:val="24"/>
          <w:rtl/>
          <w:lang w:bidi="ar-EG"/>
        </w:rPr>
        <w:t xml:space="preserve">  /  </w:t>
      </w:r>
      <w:r w:rsidRPr="0097787B">
        <w:rPr>
          <w:rFonts w:hint="cs"/>
          <w:sz w:val="24"/>
          <w:szCs w:val="24"/>
          <w:rtl/>
          <w:lang w:bidi="ar-EG"/>
        </w:rPr>
        <w:t>2 من التقنين المدني الليبي</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 xml:space="preserve">وأنظر في تملك المشتري لثمار المبيع ونمائه من وقت تمام البيع وتحمله تكاليف المبيع من هاذ الوقت أيضاً ما يلي فقرة 392 </w:t>
      </w:r>
      <w:r w:rsidRPr="0097787B">
        <w:rPr>
          <w:sz w:val="24"/>
          <w:szCs w:val="24"/>
          <w:rtl/>
          <w:lang w:bidi="ar-EG"/>
        </w:rPr>
        <w:t>–</w:t>
      </w:r>
      <w:r w:rsidRPr="0097787B">
        <w:rPr>
          <w:rFonts w:hint="cs"/>
          <w:sz w:val="24"/>
          <w:szCs w:val="24"/>
          <w:rtl/>
          <w:lang w:bidi="ar-EG"/>
        </w:rPr>
        <w:t xml:space="preserve"> فقرة 393</w:t>
      </w:r>
      <w:r>
        <w:rPr>
          <w:rFonts w:hint="cs"/>
          <w:sz w:val="24"/>
          <w:szCs w:val="24"/>
          <w:rtl/>
          <w:lang w:bidi="ar-EG"/>
        </w:rPr>
        <w:t xml:space="preserve"> .</w:t>
      </w:r>
      <w:r w:rsidRPr="0097787B">
        <w:rPr>
          <w:rFonts w:hint="cs"/>
          <w:sz w:val="24"/>
          <w:szCs w:val="24"/>
          <w:rtl/>
          <w:lang w:bidi="ar-EG"/>
        </w:rPr>
        <w:t xml:space="preserve"> </w:t>
      </w:r>
    </w:p>
  </w:footnote>
  <w:footnote w:id="77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وقد نص التقنين المدني العراقي صراحة على هذا الحكم في المادة 533</w:t>
      </w:r>
      <w:r>
        <w:rPr>
          <w:rFonts w:hint="cs"/>
          <w:sz w:val="24"/>
          <w:szCs w:val="24"/>
          <w:rtl/>
          <w:lang w:bidi="ar-EG"/>
        </w:rPr>
        <w:t xml:space="preserve"> ،</w:t>
      </w:r>
      <w:r w:rsidRPr="0097787B">
        <w:rPr>
          <w:rFonts w:hint="cs"/>
          <w:sz w:val="24"/>
          <w:szCs w:val="24"/>
          <w:rtl/>
          <w:lang w:bidi="ar-EG"/>
        </w:rPr>
        <w:t xml:space="preserve"> وهي تقول</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إذا قبض البائع الثمن ثم أفلس قبل تسليم المبيع إلى المشتري</w:t>
      </w:r>
      <w:r>
        <w:rPr>
          <w:rFonts w:hint="cs"/>
          <w:sz w:val="24"/>
          <w:szCs w:val="24"/>
          <w:rtl/>
          <w:lang w:bidi="ar-EG"/>
        </w:rPr>
        <w:t xml:space="preserve"> ،</w:t>
      </w:r>
      <w:r w:rsidRPr="0097787B">
        <w:rPr>
          <w:rFonts w:hint="cs"/>
          <w:sz w:val="24"/>
          <w:szCs w:val="24"/>
          <w:rtl/>
          <w:lang w:bidi="ar-EG"/>
        </w:rPr>
        <w:t xml:space="preserve"> أخذ المشتري المبيع من البائع أو من ورثته دون أن يزاحمه سائر الغرماء</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w:t>
      </w:r>
    </w:p>
  </w:footnote>
  <w:footnote w:id="78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الوسيط جزء 2 فقرة 422 ص 77</w:t>
      </w:r>
      <w:r>
        <w:rPr>
          <w:rFonts w:hint="cs"/>
          <w:sz w:val="24"/>
          <w:szCs w:val="24"/>
          <w:rtl/>
          <w:lang w:bidi="ar-EG"/>
        </w:rPr>
        <w:t xml:space="preserve"> .</w:t>
      </w:r>
      <w:r w:rsidRPr="0097787B">
        <w:rPr>
          <w:rFonts w:hint="cs"/>
          <w:sz w:val="24"/>
          <w:szCs w:val="24"/>
          <w:rtl/>
          <w:lang w:bidi="ar-EG"/>
        </w:rPr>
        <w:t xml:space="preserve"> </w:t>
      </w:r>
    </w:p>
  </w:footnote>
  <w:footnote w:id="78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أنظر آنفاً فقرة 234</w:t>
      </w:r>
      <w:r>
        <w:rPr>
          <w:rFonts w:hint="cs"/>
          <w:sz w:val="24"/>
          <w:szCs w:val="24"/>
          <w:rtl/>
          <w:lang w:bidi="ar-EG"/>
        </w:rPr>
        <w:t xml:space="preserve"> .</w:t>
      </w:r>
      <w:r w:rsidRPr="0097787B">
        <w:rPr>
          <w:rFonts w:hint="cs"/>
          <w:sz w:val="24"/>
          <w:szCs w:val="24"/>
          <w:rtl/>
          <w:lang w:bidi="ar-EG"/>
        </w:rPr>
        <w:t xml:space="preserve"> </w:t>
      </w:r>
    </w:p>
  </w:footnote>
  <w:footnote w:id="78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الوسيط ج 2 فقرة 417</w:t>
      </w:r>
      <w:r>
        <w:rPr>
          <w:rFonts w:hint="cs"/>
          <w:sz w:val="24"/>
          <w:szCs w:val="24"/>
          <w:rtl/>
          <w:lang w:bidi="ar-EG"/>
        </w:rPr>
        <w:t xml:space="preserve"> .</w:t>
      </w:r>
      <w:r w:rsidRPr="0097787B">
        <w:rPr>
          <w:rFonts w:hint="cs"/>
          <w:sz w:val="24"/>
          <w:szCs w:val="24"/>
          <w:rtl/>
          <w:lang w:bidi="ar-EG"/>
        </w:rPr>
        <w:t xml:space="preserve"> </w:t>
      </w:r>
    </w:p>
  </w:footnote>
  <w:footnote w:id="78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أما إذا كان المشتري الآخر سيء النية</w:t>
      </w:r>
      <w:r>
        <w:rPr>
          <w:rFonts w:hint="cs"/>
          <w:sz w:val="24"/>
          <w:szCs w:val="24"/>
          <w:rtl/>
          <w:lang w:bidi="ar-EG"/>
        </w:rPr>
        <w:t xml:space="preserve"> ،</w:t>
      </w:r>
      <w:r w:rsidRPr="0097787B">
        <w:rPr>
          <w:rFonts w:hint="cs"/>
          <w:sz w:val="24"/>
          <w:szCs w:val="24"/>
          <w:rtl/>
          <w:lang w:bidi="ar-EG"/>
        </w:rPr>
        <w:t xml:space="preserve"> فإنه لا يملك السيارة بالحيازة</w:t>
      </w:r>
      <w:r>
        <w:rPr>
          <w:rFonts w:hint="cs"/>
          <w:sz w:val="24"/>
          <w:szCs w:val="24"/>
          <w:rtl/>
          <w:lang w:bidi="ar-EG"/>
        </w:rPr>
        <w:t xml:space="preserve"> .</w:t>
      </w:r>
      <w:r w:rsidRPr="0097787B">
        <w:rPr>
          <w:rFonts w:hint="cs"/>
          <w:sz w:val="24"/>
          <w:szCs w:val="24"/>
          <w:rtl/>
          <w:lang w:bidi="ar-EG"/>
        </w:rPr>
        <w:t xml:space="preserve"> وتبقى السيارة مملوكة للمشتري الأول</w:t>
      </w:r>
      <w:r>
        <w:rPr>
          <w:rFonts w:hint="cs"/>
          <w:sz w:val="24"/>
          <w:szCs w:val="24"/>
          <w:rtl/>
          <w:lang w:bidi="ar-EG"/>
        </w:rPr>
        <w:t xml:space="preserve"> ،</w:t>
      </w:r>
      <w:r w:rsidRPr="0097787B">
        <w:rPr>
          <w:rFonts w:hint="cs"/>
          <w:sz w:val="24"/>
          <w:szCs w:val="24"/>
          <w:rtl/>
          <w:lang w:bidi="ar-EG"/>
        </w:rPr>
        <w:t xml:space="preserve"> وله أن يستردها من المشتري الآخر بدعوى الملكية</w:t>
      </w:r>
      <w:r>
        <w:rPr>
          <w:rFonts w:hint="cs"/>
          <w:sz w:val="24"/>
          <w:szCs w:val="24"/>
          <w:rtl/>
          <w:lang w:bidi="ar-EG"/>
        </w:rPr>
        <w:t xml:space="preserve"> ،</w:t>
      </w:r>
      <w:r w:rsidRPr="0097787B">
        <w:rPr>
          <w:rFonts w:hint="cs"/>
          <w:sz w:val="24"/>
          <w:szCs w:val="24"/>
          <w:rtl/>
          <w:lang w:bidi="ar-EG"/>
        </w:rPr>
        <w:t xml:space="preserve"> ويرجع المشتري الآخر على البائع الأول كما قدمنا</w:t>
      </w:r>
      <w:r>
        <w:rPr>
          <w:rFonts w:hint="cs"/>
          <w:sz w:val="24"/>
          <w:szCs w:val="24"/>
          <w:rtl/>
          <w:lang w:bidi="ar-EG"/>
        </w:rPr>
        <w:t xml:space="preserve"> .</w:t>
      </w:r>
      <w:r w:rsidRPr="0097787B">
        <w:rPr>
          <w:rFonts w:hint="cs"/>
          <w:sz w:val="24"/>
          <w:szCs w:val="24"/>
          <w:rtl/>
          <w:lang w:bidi="ar-EG"/>
        </w:rPr>
        <w:t xml:space="preserve"> </w:t>
      </w:r>
    </w:p>
  </w:footnote>
  <w:footnote w:id="78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الوسيط جزء 2 فقرة 417 ص 177</w:t>
      </w:r>
      <w:r>
        <w:rPr>
          <w:rFonts w:hint="cs"/>
          <w:sz w:val="24"/>
          <w:szCs w:val="24"/>
          <w:rtl/>
          <w:lang w:bidi="ar-EG"/>
        </w:rPr>
        <w:t xml:space="preserve"> - </w:t>
      </w:r>
      <w:r w:rsidRPr="0097787B">
        <w:rPr>
          <w:rFonts w:hint="cs"/>
          <w:sz w:val="24"/>
          <w:szCs w:val="24"/>
          <w:rtl/>
          <w:lang w:bidi="ar-EG"/>
        </w:rPr>
        <w:t xml:space="preserve">وأنظر المذكرة الإيضاحية للمشروع التمهيدي في مجموعة الأعمال التحضيرية 2 ص 514 </w:t>
      </w:r>
      <w:r w:rsidRPr="0097787B">
        <w:rPr>
          <w:sz w:val="24"/>
          <w:szCs w:val="24"/>
          <w:rtl/>
          <w:lang w:bidi="ar-EG"/>
        </w:rPr>
        <w:t>–</w:t>
      </w:r>
      <w:r w:rsidRPr="0097787B">
        <w:rPr>
          <w:rFonts w:hint="cs"/>
          <w:sz w:val="24"/>
          <w:szCs w:val="24"/>
          <w:rtl/>
          <w:lang w:bidi="ar-EG"/>
        </w:rPr>
        <w:t xml:space="preserve"> ص 515</w:t>
      </w:r>
      <w:r>
        <w:rPr>
          <w:rFonts w:hint="cs"/>
          <w:sz w:val="24"/>
          <w:szCs w:val="24"/>
          <w:rtl/>
          <w:lang w:bidi="ar-EG"/>
        </w:rPr>
        <w:t xml:space="preserve"> ،</w:t>
      </w:r>
      <w:r w:rsidRPr="0097787B">
        <w:rPr>
          <w:rFonts w:hint="cs"/>
          <w:sz w:val="24"/>
          <w:szCs w:val="24"/>
          <w:rtl/>
          <w:lang w:bidi="ar-EG"/>
        </w:rPr>
        <w:t xml:space="preserve"> وفي الوسيط جزء 2 ص 771 هامش رقم 1</w:t>
      </w:r>
      <w:r>
        <w:rPr>
          <w:rFonts w:hint="cs"/>
          <w:sz w:val="24"/>
          <w:szCs w:val="24"/>
          <w:rtl/>
          <w:lang w:bidi="ar-EG"/>
        </w:rPr>
        <w:t xml:space="preserve"> .</w:t>
      </w:r>
      <w:r w:rsidRPr="0097787B">
        <w:rPr>
          <w:rFonts w:hint="cs"/>
          <w:sz w:val="24"/>
          <w:szCs w:val="24"/>
          <w:rtl/>
          <w:lang w:bidi="ar-EG"/>
        </w:rPr>
        <w:t xml:space="preserve"> </w:t>
      </w:r>
    </w:p>
  </w:footnote>
  <w:footnote w:id="78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أنظر آنفاً فقرة 119</w:t>
      </w:r>
      <w:r>
        <w:rPr>
          <w:rFonts w:hint="cs"/>
          <w:sz w:val="24"/>
          <w:szCs w:val="24"/>
          <w:rtl/>
          <w:lang w:bidi="ar-EG"/>
        </w:rPr>
        <w:t xml:space="preserve"> .</w:t>
      </w:r>
      <w:r w:rsidRPr="0097787B">
        <w:rPr>
          <w:rFonts w:hint="cs"/>
          <w:sz w:val="24"/>
          <w:szCs w:val="24"/>
          <w:rtl/>
          <w:lang w:bidi="ar-EG"/>
        </w:rPr>
        <w:t xml:space="preserve"> </w:t>
      </w:r>
    </w:p>
  </w:footnote>
  <w:footnote w:id="78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أنظر آنفاً فقرة 120</w:t>
      </w:r>
      <w:r>
        <w:rPr>
          <w:rFonts w:hint="cs"/>
          <w:sz w:val="24"/>
          <w:szCs w:val="24"/>
          <w:rtl/>
          <w:lang w:bidi="ar-EG"/>
        </w:rPr>
        <w:t xml:space="preserve"> .</w:t>
      </w:r>
      <w:r w:rsidRPr="0097787B">
        <w:rPr>
          <w:rFonts w:hint="cs"/>
          <w:sz w:val="24"/>
          <w:szCs w:val="24"/>
          <w:rtl/>
          <w:lang w:bidi="ar-EG"/>
        </w:rPr>
        <w:t xml:space="preserve"> </w:t>
      </w:r>
    </w:p>
  </w:footnote>
  <w:footnote w:id="78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أنظر آنفاً فقرة 117</w:t>
      </w:r>
      <w:r>
        <w:rPr>
          <w:rFonts w:hint="cs"/>
          <w:sz w:val="24"/>
          <w:szCs w:val="24"/>
          <w:rtl/>
          <w:lang w:bidi="ar-EG"/>
        </w:rPr>
        <w:t xml:space="preserve"> .</w:t>
      </w:r>
      <w:r w:rsidRPr="0097787B">
        <w:rPr>
          <w:rFonts w:hint="cs"/>
          <w:sz w:val="24"/>
          <w:szCs w:val="24"/>
          <w:rtl/>
          <w:lang w:bidi="ar-EG"/>
        </w:rPr>
        <w:t xml:space="preserve"> </w:t>
      </w:r>
    </w:p>
  </w:footnote>
  <w:footnote w:id="78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أنظر آنفاً فقرة 118</w:t>
      </w:r>
      <w:r>
        <w:rPr>
          <w:rFonts w:hint="cs"/>
          <w:sz w:val="24"/>
          <w:szCs w:val="24"/>
          <w:rtl/>
          <w:lang w:bidi="ar-EG"/>
        </w:rPr>
        <w:t xml:space="preserve"> .</w:t>
      </w:r>
      <w:r w:rsidRPr="0097787B">
        <w:rPr>
          <w:rFonts w:hint="cs"/>
          <w:sz w:val="24"/>
          <w:szCs w:val="24"/>
          <w:rtl/>
          <w:lang w:bidi="ar-EG"/>
        </w:rPr>
        <w:t xml:space="preserve"> </w:t>
      </w:r>
    </w:p>
  </w:footnote>
  <w:footnote w:id="789">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أنظر الوسيط جزء 2 فقرة 420</w:t>
      </w:r>
      <w:r>
        <w:rPr>
          <w:rFonts w:hint="cs"/>
          <w:sz w:val="24"/>
          <w:szCs w:val="24"/>
          <w:rtl/>
          <w:lang w:bidi="ar-EG"/>
        </w:rPr>
        <w:t xml:space="preserve"> .</w:t>
      </w:r>
      <w:r w:rsidRPr="0097787B">
        <w:rPr>
          <w:rFonts w:hint="cs"/>
          <w:sz w:val="24"/>
          <w:szCs w:val="24"/>
          <w:rtl/>
          <w:lang w:bidi="ar-EG"/>
        </w:rPr>
        <w:t xml:space="preserve"> </w:t>
      </w:r>
    </w:p>
  </w:footnote>
  <w:footnote w:id="79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أنظر في هذا النص الوسيط جزء 2 فقرة 419</w:t>
      </w:r>
      <w:r>
        <w:rPr>
          <w:rFonts w:hint="cs"/>
          <w:sz w:val="24"/>
          <w:szCs w:val="24"/>
          <w:rtl/>
          <w:lang w:bidi="ar-EG"/>
        </w:rPr>
        <w:t xml:space="preserve"> .</w:t>
      </w:r>
      <w:r w:rsidRPr="0097787B">
        <w:rPr>
          <w:rFonts w:hint="cs"/>
          <w:sz w:val="24"/>
          <w:szCs w:val="24"/>
          <w:rtl/>
          <w:lang w:bidi="ar-EG"/>
        </w:rPr>
        <w:t xml:space="preserve"> </w:t>
      </w:r>
    </w:p>
  </w:footnote>
  <w:footnote w:id="79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أنظر آنفاً فقرة 120</w:t>
      </w:r>
      <w:r>
        <w:rPr>
          <w:rFonts w:hint="cs"/>
          <w:sz w:val="24"/>
          <w:szCs w:val="24"/>
          <w:rtl/>
          <w:lang w:bidi="ar-EG"/>
        </w:rPr>
        <w:t xml:space="preserve"> .</w:t>
      </w:r>
      <w:r w:rsidRPr="0097787B">
        <w:rPr>
          <w:rFonts w:hint="cs"/>
          <w:sz w:val="24"/>
          <w:szCs w:val="24"/>
          <w:rtl/>
          <w:lang w:bidi="ar-EG"/>
        </w:rPr>
        <w:t xml:space="preserve"> </w:t>
      </w:r>
    </w:p>
  </w:footnote>
  <w:footnote w:id="79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الوسيط جزء 2 فقرة 421 </w:t>
      </w:r>
      <w:r w:rsidRPr="0097787B">
        <w:rPr>
          <w:sz w:val="24"/>
          <w:szCs w:val="24"/>
          <w:rtl/>
          <w:lang w:bidi="ar-EG"/>
        </w:rPr>
        <w:t>–</w:t>
      </w:r>
      <w:r w:rsidRPr="0097787B">
        <w:rPr>
          <w:rFonts w:hint="cs"/>
          <w:sz w:val="24"/>
          <w:szCs w:val="24"/>
          <w:rtl/>
          <w:lang w:bidi="ar-EG"/>
        </w:rPr>
        <w:t xml:space="preserve"> فقرة 422</w:t>
      </w:r>
      <w:r>
        <w:rPr>
          <w:rFonts w:hint="cs"/>
          <w:sz w:val="24"/>
          <w:szCs w:val="24"/>
          <w:rtl/>
          <w:lang w:bidi="ar-EG"/>
        </w:rPr>
        <w:t xml:space="preserve"> .</w:t>
      </w:r>
      <w:r w:rsidRPr="0097787B">
        <w:rPr>
          <w:rFonts w:hint="cs"/>
          <w:sz w:val="24"/>
          <w:szCs w:val="24"/>
          <w:rtl/>
          <w:lang w:bidi="ar-EG"/>
        </w:rPr>
        <w:t xml:space="preserve"> </w:t>
      </w:r>
    </w:p>
  </w:footnote>
  <w:footnote w:id="79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الوسيط جزء 2 فقرة 421</w:t>
      </w:r>
      <w:r>
        <w:rPr>
          <w:rFonts w:hint="cs"/>
          <w:sz w:val="24"/>
          <w:szCs w:val="24"/>
          <w:rtl/>
          <w:lang w:bidi="ar-EG"/>
        </w:rPr>
        <w:t xml:space="preserve"> .</w:t>
      </w:r>
      <w:r w:rsidRPr="0097787B">
        <w:rPr>
          <w:rFonts w:hint="cs"/>
          <w:sz w:val="24"/>
          <w:szCs w:val="24"/>
          <w:rtl/>
          <w:lang w:bidi="ar-EG"/>
        </w:rPr>
        <w:t xml:space="preserve"> </w:t>
      </w:r>
    </w:p>
  </w:footnote>
  <w:footnote w:id="79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الوسيط جزء 2 فقرة 422</w:t>
      </w:r>
      <w:r>
        <w:rPr>
          <w:rFonts w:hint="cs"/>
          <w:sz w:val="24"/>
          <w:szCs w:val="24"/>
          <w:rtl/>
          <w:lang w:bidi="ar-EG"/>
        </w:rPr>
        <w:t xml:space="preserve"> .</w:t>
      </w:r>
      <w:r w:rsidRPr="0097787B">
        <w:rPr>
          <w:rFonts w:hint="cs"/>
          <w:sz w:val="24"/>
          <w:szCs w:val="24"/>
          <w:rtl/>
          <w:lang w:bidi="ar-EG"/>
        </w:rPr>
        <w:t xml:space="preserve"> </w:t>
      </w:r>
    </w:p>
  </w:footnote>
  <w:footnote w:id="79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أنظر آنفاً فقرة 122</w:t>
      </w:r>
      <w:r>
        <w:rPr>
          <w:rFonts w:hint="cs"/>
          <w:sz w:val="24"/>
          <w:szCs w:val="24"/>
          <w:rtl/>
          <w:lang w:bidi="ar-EG"/>
        </w:rPr>
        <w:t xml:space="preserve"> .</w:t>
      </w:r>
      <w:r w:rsidRPr="0097787B">
        <w:rPr>
          <w:rFonts w:hint="cs"/>
          <w:sz w:val="24"/>
          <w:szCs w:val="24"/>
          <w:rtl/>
          <w:lang w:bidi="ar-EG"/>
        </w:rPr>
        <w:t xml:space="preserve"> </w:t>
      </w:r>
    </w:p>
  </w:footnote>
  <w:footnote w:id="79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أنظر آنفاً فقرة 121</w:t>
      </w:r>
      <w:r>
        <w:rPr>
          <w:rFonts w:hint="cs"/>
          <w:sz w:val="24"/>
          <w:szCs w:val="24"/>
          <w:rtl/>
          <w:lang w:bidi="ar-EG"/>
        </w:rPr>
        <w:t xml:space="preserve"> .</w:t>
      </w:r>
      <w:r w:rsidRPr="0097787B">
        <w:rPr>
          <w:rFonts w:hint="cs"/>
          <w:sz w:val="24"/>
          <w:szCs w:val="24"/>
          <w:rtl/>
          <w:lang w:bidi="ar-EG"/>
        </w:rPr>
        <w:t xml:space="preserve"> </w:t>
      </w:r>
    </w:p>
  </w:footnote>
  <w:footnote w:id="79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الوسيط جزء 2 فقرة 423</w:t>
      </w:r>
      <w:r>
        <w:rPr>
          <w:rFonts w:hint="cs"/>
          <w:sz w:val="24"/>
          <w:szCs w:val="24"/>
          <w:rtl/>
          <w:lang w:bidi="ar-EG"/>
        </w:rPr>
        <w:t xml:space="preserve"> .</w:t>
      </w:r>
      <w:r w:rsidRPr="0097787B">
        <w:rPr>
          <w:rFonts w:hint="cs"/>
          <w:sz w:val="24"/>
          <w:szCs w:val="24"/>
          <w:rtl/>
          <w:lang w:bidi="ar-EG"/>
        </w:rPr>
        <w:t xml:space="preserve"> </w:t>
      </w:r>
    </w:p>
  </w:footnote>
  <w:footnote w:id="79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فيتم الإفراز عند التسليم</w:t>
      </w:r>
      <w:r>
        <w:rPr>
          <w:rFonts w:hint="cs"/>
          <w:sz w:val="24"/>
          <w:szCs w:val="24"/>
          <w:rtl/>
          <w:lang w:bidi="ar-EG"/>
        </w:rPr>
        <w:t xml:space="preserve"> .</w:t>
      </w:r>
      <w:r w:rsidRPr="0097787B">
        <w:rPr>
          <w:rFonts w:hint="cs"/>
          <w:sz w:val="24"/>
          <w:szCs w:val="24"/>
          <w:rtl/>
          <w:lang w:bidi="ar-EG"/>
        </w:rPr>
        <w:t xml:space="preserve"> </w:t>
      </w:r>
    </w:p>
  </w:footnote>
  <w:footnote w:id="799">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وكذلك إذا أفلس البائع والبضائع في الطريق</w:t>
      </w:r>
      <w:r>
        <w:rPr>
          <w:rFonts w:hint="cs"/>
          <w:sz w:val="24"/>
          <w:szCs w:val="24"/>
          <w:rtl/>
          <w:lang w:bidi="ar-EG"/>
        </w:rPr>
        <w:t xml:space="preserve"> ،</w:t>
      </w:r>
      <w:r w:rsidRPr="0097787B">
        <w:rPr>
          <w:rFonts w:hint="cs"/>
          <w:sz w:val="24"/>
          <w:szCs w:val="24"/>
          <w:rtl/>
          <w:lang w:bidi="ar-EG"/>
        </w:rPr>
        <w:t xml:space="preserve"> جاز للمشتري أخذها إذا كانت الملكية انتقلت إليه عند الشحن</w:t>
      </w:r>
      <w:r>
        <w:rPr>
          <w:rFonts w:hint="cs"/>
          <w:sz w:val="24"/>
          <w:szCs w:val="24"/>
          <w:rtl/>
          <w:lang w:bidi="ar-EG"/>
        </w:rPr>
        <w:t xml:space="preserve"> ،</w:t>
      </w:r>
      <w:r w:rsidRPr="0097787B">
        <w:rPr>
          <w:rFonts w:hint="cs"/>
          <w:sz w:val="24"/>
          <w:szCs w:val="24"/>
          <w:rtl/>
          <w:lang w:bidi="ar-EG"/>
        </w:rPr>
        <w:t xml:space="preserve"> ولا يجوز له ذلك إذا كانت ملكية البضائع في الطريق لا تزال للبائع </w:t>
      </w:r>
      <w:r>
        <w:rPr>
          <w:rFonts w:hint="cs"/>
          <w:sz w:val="24"/>
          <w:szCs w:val="24"/>
          <w:rtl/>
          <w:lang w:bidi="ar-EG"/>
        </w:rPr>
        <w:t xml:space="preserve">( </w:t>
      </w:r>
      <w:r w:rsidRPr="0097787B">
        <w:rPr>
          <w:rFonts w:hint="cs"/>
          <w:sz w:val="24"/>
          <w:szCs w:val="24"/>
          <w:rtl/>
          <w:lang w:bidi="ar-EG"/>
        </w:rPr>
        <w:t xml:space="preserve">الأستاذان أحمد نجيب الهلالي وحامد زكي فقرة 246 </w:t>
      </w:r>
      <w:r w:rsidRPr="0097787B">
        <w:rPr>
          <w:sz w:val="24"/>
          <w:szCs w:val="24"/>
          <w:rtl/>
          <w:lang w:bidi="ar-EG"/>
        </w:rPr>
        <w:t>–</w:t>
      </w:r>
      <w:r w:rsidRPr="0097787B">
        <w:rPr>
          <w:rFonts w:hint="cs"/>
          <w:sz w:val="24"/>
          <w:szCs w:val="24"/>
          <w:rtl/>
          <w:lang w:bidi="ar-EG"/>
        </w:rPr>
        <w:t xml:space="preserve"> ص 240</w:t>
      </w:r>
      <w:r>
        <w:rPr>
          <w:rFonts w:hint="cs"/>
          <w:sz w:val="24"/>
          <w:szCs w:val="24"/>
          <w:rtl/>
          <w:lang w:bidi="ar-EG"/>
        </w:rPr>
        <w:t xml:space="preserve"> - </w:t>
      </w:r>
      <w:r w:rsidRPr="0097787B">
        <w:rPr>
          <w:rFonts w:hint="cs"/>
          <w:sz w:val="24"/>
          <w:szCs w:val="24"/>
          <w:rtl/>
          <w:lang w:bidi="ar-EG"/>
        </w:rPr>
        <w:t xml:space="preserve">الأستاذ محمد علي إمام فقرة 115 ص 216 </w:t>
      </w:r>
      <w:r w:rsidRPr="0097787B">
        <w:rPr>
          <w:sz w:val="24"/>
          <w:szCs w:val="24"/>
          <w:rtl/>
          <w:lang w:bidi="ar-EG"/>
        </w:rPr>
        <w:t>–</w:t>
      </w:r>
      <w:r w:rsidRPr="0097787B">
        <w:rPr>
          <w:rFonts w:hint="cs"/>
          <w:sz w:val="24"/>
          <w:szCs w:val="24"/>
          <w:rtl/>
          <w:lang w:bidi="ar-EG"/>
        </w:rPr>
        <w:t xml:space="preserve"> ص 217</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وقضت محكمة النقض بأن القاعدة التي تقضي بأن الهلاك على المالك إنما تقوم إذا حصل الهلاك بقوة قاهرة</w:t>
      </w:r>
      <w:r>
        <w:rPr>
          <w:rFonts w:hint="cs"/>
          <w:sz w:val="24"/>
          <w:szCs w:val="24"/>
          <w:rtl/>
          <w:lang w:bidi="ar-EG"/>
        </w:rPr>
        <w:t xml:space="preserve"> ،</w:t>
      </w:r>
      <w:r w:rsidRPr="0097787B">
        <w:rPr>
          <w:rFonts w:hint="cs"/>
          <w:sz w:val="24"/>
          <w:szCs w:val="24"/>
          <w:rtl/>
          <w:lang w:bidi="ar-EG"/>
        </w:rPr>
        <w:t xml:space="preserve"> أما إذا نسب إلى البائع تقصير فإنه يكون مسئولاً عن نتيجة تقصيره </w:t>
      </w:r>
      <w:r>
        <w:rPr>
          <w:rFonts w:hint="cs"/>
          <w:sz w:val="24"/>
          <w:szCs w:val="24"/>
          <w:rtl/>
          <w:lang w:bidi="ar-EG"/>
        </w:rPr>
        <w:t xml:space="preserve">( </w:t>
      </w:r>
      <w:r w:rsidRPr="0097787B">
        <w:rPr>
          <w:rFonts w:hint="cs"/>
          <w:sz w:val="24"/>
          <w:szCs w:val="24"/>
          <w:rtl/>
          <w:lang w:bidi="ar-EG"/>
        </w:rPr>
        <w:t>نقض مدني 27 يونيه سنة 1956 مجموعة أحكام النقض 7 رقم 108 ص 767</w:t>
      </w:r>
      <w:r>
        <w:rPr>
          <w:rFonts w:hint="cs"/>
          <w:sz w:val="24"/>
          <w:szCs w:val="24"/>
          <w:rtl/>
          <w:lang w:bidi="ar-EG"/>
        </w:rPr>
        <w:t xml:space="preserve"> ) .</w:t>
      </w:r>
      <w:r w:rsidRPr="0097787B">
        <w:rPr>
          <w:rFonts w:hint="cs"/>
          <w:sz w:val="24"/>
          <w:szCs w:val="24"/>
          <w:rtl/>
          <w:lang w:bidi="ar-EG"/>
        </w:rPr>
        <w:t xml:space="preserve"> </w:t>
      </w:r>
    </w:p>
  </w:footnote>
  <w:footnote w:id="80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استئناف مختلط 10 مايو سنة </w:t>
      </w:r>
      <w:smartTag w:uri="urn:schemas-microsoft-com:office:smarttags" w:element="metricconverter">
        <w:smartTagPr>
          <w:attr w:name="ProductID" w:val="1900 م"/>
        </w:smartTagPr>
        <w:r w:rsidRPr="0097787B">
          <w:rPr>
            <w:rFonts w:hint="cs"/>
            <w:sz w:val="24"/>
            <w:szCs w:val="24"/>
            <w:rtl/>
            <w:lang w:bidi="ar-EG"/>
          </w:rPr>
          <w:t>1900 م</w:t>
        </w:r>
      </w:smartTag>
      <w:r w:rsidRPr="0097787B">
        <w:rPr>
          <w:rFonts w:hint="cs"/>
          <w:sz w:val="24"/>
          <w:szCs w:val="24"/>
          <w:rtl/>
          <w:lang w:bidi="ar-EG"/>
        </w:rPr>
        <w:t xml:space="preserve"> 12 ص 245</w:t>
      </w:r>
      <w:r>
        <w:rPr>
          <w:rFonts w:hint="cs"/>
          <w:sz w:val="24"/>
          <w:szCs w:val="24"/>
          <w:rtl/>
          <w:lang w:bidi="ar-EG"/>
        </w:rPr>
        <w:t xml:space="preserve"> - </w:t>
      </w:r>
      <w:r w:rsidRPr="0097787B">
        <w:rPr>
          <w:rFonts w:hint="cs"/>
          <w:sz w:val="24"/>
          <w:szCs w:val="24"/>
          <w:rtl/>
          <w:lang w:bidi="ar-EG"/>
        </w:rPr>
        <w:t xml:space="preserve">33 مارس سنة </w:t>
      </w:r>
      <w:smartTag w:uri="urn:schemas-microsoft-com:office:smarttags" w:element="metricconverter">
        <w:smartTagPr>
          <w:attr w:name="ProductID" w:val="1904 م"/>
        </w:smartTagPr>
        <w:r w:rsidRPr="0097787B">
          <w:rPr>
            <w:rFonts w:hint="cs"/>
            <w:sz w:val="24"/>
            <w:szCs w:val="24"/>
            <w:rtl/>
            <w:lang w:bidi="ar-EG"/>
          </w:rPr>
          <w:t>1904 م</w:t>
        </w:r>
      </w:smartTag>
      <w:r w:rsidRPr="0097787B">
        <w:rPr>
          <w:rFonts w:hint="cs"/>
          <w:sz w:val="24"/>
          <w:szCs w:val="24"/>
          <w:rtl/>
          <w:lang w:bidi="ar-EG"/>
        </w:rPr>
        <w:t xml:space="preserve"> 16 ص 167</w:t>
      </w:r>
      <w:r>
        <w:rPr>
          <w:rFonts w:hint="cs"/>
          <w:sz w:val="24"/>
          <w:szCs w:val="24"/>
          <w:rtl/>
          <w:lang w:bidi="ar-EG"/>
        </w:rPr>
        <w:t xml:space="preserve"> .</w:t>
      </w:r>
      <w:r w:rsidRPr="0097787B">
        <w:rPr>
          <w:rFonts w:hint="cs"/>
          <w:sz w:val="24"/>
          <w:szCs w:val="24"/>
          <w:rtl/>
          <w:lang w:bidi="ar-EG"/>
        </w:rPr>
        <w:t xml:space="preserve"> </w:t>
      </w:r>
    </w:p>
  </w:footnote>
  <w:footnote w:id="801">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أنظر في القضاء المختلط في البيع </w:t>
      </w:r>
      <w:r>
        <w:rPr>
          <w:rFonts w:hint="cs"/>
          <w:sz w:val="24"/>
          <w:szCs w:val="24"/>
          <w:rtl/>
          <w:lang w:bidi="ar-EG"/>
        </w:rPr>
        <w:t xml:space="preserve">( </w:t>
      </w:r>
      <w:r w:rsidRPr="0097787B">
        <w:rPr>
          <w:sz w:val="24"/>
          <w:szCs w:val="24"/>
          <w:lang w:bidi="ar-EG"/>
        </w:rPr>
        <w:t>cif</w:t>
      </w:r>
      <w:r>
        <w:rPr>
          <w:rFonts w:hint="cs"/>
          <w:sz w:val="24"/>
          <w:szCs w:val="24"/>
          <w:rtl/>
          <w:lang w:bidi="ar-EG"/>
        </w:rPr>
        <w:t xml:space="preserve"> ) </w:t>
      </w:r>
      <w:r w:rsidRPr="0097787B">
        <w:rPr>
          <w:rFonts w:hint="cs"/>
          <w:sz w:val="24"/>
          <w:szCs w:val="24"/>
          <w:rtl/>
          <w:lang w:bidi="ar-EG"/>
        </w:rPr>
        <w:t>وفي أن المسئولية خطر الطريق على المشتري لا على البائع</w:t>
      </w:r>
      <w:r>
        <w:rPr>
          <w:rFonts w:hint="cs"/>
          <w:sz w:val="24"/>
          <w:szCs w:val="24"/>
          <w:rtl/>
          <w:lang w:bidi="ar-EG"/>
        </w:rPr>
        <w:t xml:space="preserve"> :</w:t>
      </w:r>
      <w:r w:rsidRPr="0097787B">
        <w:rPr>
          <w:rFonts w:hint="cs"/>
          <w:sz w:val="24"/>
          <w:szCs w:val="24"/>
          <w:rtl/>
          <w:lang w:bidi="ar-EG"/>
        </w:rPr>
        <w:t xml:space="preserve"> استئناف مختلط 3 ديسمبر سنة </w:t>
      </w:r>
      <w:smartTag w:uri="urn:schemas-microsoft-com:office:smarttags" w:element="metricconverter">
        <w:smartTagPr>
          <w:attr w:name="ProductID" w:val="1913 م"/>
        </w:smartTagPr>
        <w:r w:rsidRPr="0097787B">
          <w:rPr>
            <w:rFonts w:hint="cs"/>
            <w:sz w:val="24"/>
            <w:szCs w:val="24"/>
            <w:rtl/>
            <w:lang w:bidi="ar-EG"/>
          </w:rPr>
          <w:t>1913 م</w:t>
        </w:r>
      </w:smartTag>
      <w:r w:rsidRPr="0097787B">
        <w:rPr>
          <w:rFonts w:hint="cs"/>
          <w:sz w:val="24"/>
          <w:szCs w:val="24"/>
          <w:rtl/>
          <w:lang w:bidi="ar-EG"/>
        </w:rPr>
        <w:t xml:space="preserve"> 26 ص 71 </w:t>
      </w:r>
      <w:r w:rsidRPr="0097787B">
        <w:rPr>
          <w:sz w:val="24"/>
          <w:szCs w:val="24"/>
          <w:rtl/>
          <w:lang w:bidi="ar-EG"/>
        </w:rPr>
        <w:t>–</w:t>
      </w:r>
      <w:r w:rsidRPr="0097787B">
        <w:rPr>
          <w:rFonts w:hint="cs"/>
          <w:sz w:val="24"/>
          <w:szCs w:val="24"/>
          <w:rtl/>
          <w:lang w:bidi="ar-EG"/>
        </w:rPr>
        <w:t xml:space="preserve"> 14 أبريل سنة </w:t>
      </w:r>
      <w:smartTag w:uri="urn:schemas-microsoft-com:office:smarttags" w:element="metricconverter">
        <w:smartTagPr>
          <w:attr w:name="ProductID" w:val="1920 م"/>
        </w:smartTagPr>
        <w:r w:rsidRPr="0097787B">
          <w:rPr>
            <w:rFonts w:hint="cs"/>
            <w:sz w:val="24"/>
            <w:szCs w:val="24"/>
            <w:rtl/>
            <w:lang w:bidi="ar-EG"/>
          </w:rPr>
          <w:t>1920 م</w:t>
        </w:r>
      </w:smartTag>
      <w:r w:rsidRPr="0097787B">
        <w:rPr>
          <w:rFonts w:hint="cs"/>
          <w:sz w:val="24"/>
          <w:szCs w:val="24"/>
          <w:rtl/>
          <w:lang w:bidi="ar-EG"/>
        </w:rPr>
        <w:t xml:space="preserve"> 32 ص 276 </w:t>
      </w:r>
      <w:r w:rsidRPr="0097787B">
        <w:rPr>
          <w:sz w:val="24"/>
          <w:szCs w:val="24"/>
          <w:rtl/>
          <w:lang w:bidi="ar-EG"/>
        </w:rPr>
        <w:t>–</w:t>
      </w:r>
      <w:r w:rsidRPr="0097787B">
        <w:rPr>
          <w:rFonts w:hint="cs"/>
          <w:sz w:val="24"/>
          <w:szCs w:val="24"/>
          <w:rtl/>
          <w:lang w:bidi="ar-EG"/>
        </w:rPr>
        <w:t xml:space="preserve"> 20 مايو سنة </w:t>
      </w:r>
      <w:smartTag w:uri="urn:schemas-microsoft-com:office:smarttags" w:element="metricconverter">
        <w:smartTagPr>
          <w:attr w:name="ProductID" w:val="1925 م"/>
        </w:smartTagPr>
        <w:r w:rsidRPr="0097787B">
          <w:rPr>
            <w:rFonts w:hint="cs"/>
            <w:sz w:val="24"/>
            <w:szCs w:val="24"/>
            <w:rtl/>
            <w:lang w:bidi="ar-EG"/>
          </w:rPr>
          <w:t>1925 م</w:t>
        </w:r>
      </w:smartTag>
      <w:r w:rsidRPr="0097787B">
        <w:rPr>
          <w:rFonts w:hint="cs"/>
          <w:sz w:val="24"/>
          <w:szCs w:val="24"/>
          <w:rtl/>
          <w:lang w:bidi="ar-EG"/>
        </w:rPr>
        <w:t xml:space="preserve"> 37 ص 442 </w:t>
      </w:r>
      <w:r w:rsidRPr="0097787B">
        <w:rPr>
          <w:sz w:val="24"/>
          <w:szCs w:val="24"/>
          <w:rtl/>
          <w:lang w:bidi="ar-EG"/>
        </w:rPr>
        <w:t>–</w:t>
      </w:r>
      <w:r w:rsidRPr="0097787B">
        <w:rPr>
          <w:rFonts w:hint="cs"/>
          <w:sz w:val="24"/>
          <w:szCs w:val="24"/>
          <w:rtl/>
          <w:lang w:bidi="ar-EG"/>
        </w:rPr>
        <w:t xml:space="preserve"> 19 نوفمبر سنة </w:t>
      </w:r>
      <w:smartTag w:uri="urn:schemas-microsoft-com:office:smarttags" w:element="metricconverter">
        <w:smartTagPr>
          <w:attr w:name="ProductID" w:val="1927 م"/>
        </w:smartTagPr>
        <w:r w:rsidRPr="0097787B">
          <w:rPr>
            <w:rFonts w:hint="cs"/>
            <w:sz w:val="24"/>
            <w:szCs w:val="24"/>
            <w:rtl/>
            <w:lang w:bidi="ar-EG"/>
          </w:rPr>
          <w:t>1927 م</w:t>
        </w:r>
      </w:smartTag>
      <w:r w:rsidRPr="0097787B">
        <w:rPr>
          <w:rFonts w:hint="cs"/>
          <w:sz w:val="24"/>
          <w:szCs w:val="24"/>
          <w:rtl/>
          <w:lang w:bidi="ar-EG"/>
        </w:rPr>
        <w:t xml:space="preserve"> 39 ص 178 </w:t>
      </w:r>
      <w:r w:rsidRPr="0097787B">
        <w:rPr>
          <w:sz w:val="24"/>
          <w:szCs w:val="24"/>
          <w:rtl/>
          <w:lang w:bidi="ar-EG"/>
        </w:rPr>
        <w:t>–</w:t>
      </w:r>
      <w:r w:rsidRPr="0097787B">
        <w:rPr>
          <w:rFonts w:hint="cs"/>
          <w:sz w:val="24"/>
          <w:szCs w:val="24"/>
          <w:rtl/>
          <w:lang w:bidi="ar-EG"/>
        </w:rPr>
        <w:t xml:space="preserve"> 13 فبراير سنة </w:t>
      </w:r>
      <w:smartTag w:uri="urn:schemas-microsoft-com:office:smarttags" w:element="metricconverter">
        <w:smartTagPr>
          <w:attr w:name="ProductID" w:val="1929 م"/>
        </w:smartTagPr>
        <w:r w:rsidRPr="0097787B">
          <w:rPr>
            <w:rFonts w:hint="cs"/>
            <w:sz w:val="24"/>
            <w:szCs w:val="24"/>
            <w:rtl/>
            <w:lang w:bidi="ar-EG"/>
          </w:rPr>
          <w:t>1929 م</w:t>
        </w:r>
      </w:smartTag>
      <w:r w:rsidRPr="0097787B">
        <w:rPr>
          <w:rFonts w:hint="cs"/>
          <w:sz w:val="24"/>
          <w:szCs w:val="24"/>
          <w:rtl/>
          <w:lang w:bidi="ar-EG"/>
        </w:rPr>
        <w:t xml:space="preserve"> 41 ص 220</w:t>
      </w:r>
      <w:r>
        <w:rPr>
          <w:rFonts w:hint="cs"/>
          <w:sz w:val="24"/>
          <w:szCs w:val="24"/>
          <w:rtl/>
          <w:lang w:bidi="ar-EG"/>
        </w:rPr>
        <w:t xml:space="preserve"> - </w:t>
      </w:r>
      <w:r w:rsidRPr="0097787B">
        <w:rPr>
          <w:rFonts w:hint="cs"/>
          <w:sz w:val="24"/>
          <w:szCs w:val="24"/>
          <w:rtl/>
          <w:lang w:bidi="ar-EG"/>
        </w:rPr>
        <w:t xml:space="preserve">31 ديسمبر سنة </w:t>
      </w:r>
      <w:smartTag w:uri="urn:schemas-microsoft-com:office:smarttags" w:element="metricconverter">
        <w:smartTagPr>
          <w:attr w:name="ProductID" w:val="1930 م"/>
        </w:smartTagPr>
        <w:r w:rsidRPr="0097787B">
          <w:rPr>
            <w:rFonts w:hint="cs"/>
            <w:sz w:val="24"/>
            <w:szCs w:val="24"/>
            <w:rtl/>
            <w:lang w:bidi="ar-EG"/>
          </w:rPr>
          <w:t>1930 م</w:t>
        </w:r>
      </w:smartTag>
      <w:r w:rsidRPr="0097787B">
        <w:rPr>
          <w:rFonts w:hint="cs"/>
          <w:sz w:val="24"/>
          <w:szCs w:val="24"/>
          <w:rtl/>
          <w:lang w:bidi="ar-EG"/>
        </w:rPr>
        <w:t xml:space="preserve"> 43 ص 128 </w:t>
      </w:r>
      <w:r w:rsidRPr="0097787B">
        <w:rPr>
          <w:sz w:val="24"/>
          <w:szCs w:val="24"/>
          <w:rtl/>
          <w:lang w:bidi="ar-EG"/>
        </w:rPr>
        <w:t>–</w:t>
      </w:r>
      <w:r w:rsidRPr="0097787B">
        <w:rPr>
          <w:rFonts w:hint="cs"/>
          <w:sz w:val="24"/>
          <w:szCs w:val="24"/>
          <w:rtl/>
          <w:lang w:bidi="ar-EG"/>
        </w:rPr>
        <w:t xml:space="preserve"> 27 يناير سنة </w:t>
      </w:r>
      <w:smartTag w:uri="urn:schemas-microsoft-com:office:smarttags" w:element="metricconverter">
        <w:smartTagPr>
          <w:attr w:name="ProductID" w:val="1932 م"/>
        </w:smartTagPr>
        <w:r w:rsidRPr="0097787B">
          <w:rPr>
            <w:rFonts w:hint="cs"/>
            <w:sz w:val="24"/>
            <w:szCs w:val="24"/>
            <w:rtl/>
            <w:lang w:bidi="ar-EG"/>
          </w:rPr>
          <w:t>1932 م</w:t>
        </w:r>
      </w:smartTag>
      <w:r w:rsidRPr="0097787B">
        <w:rPr>
          <w:rFonts w:hint="cs"/>
          <w:sz w:val="24"/>
          <w:szCs w:val="24"/>
          <w:rtl/>
          <w:lang w:bidi="ar-EG"/>
        </w:rPr>
        <w:t xml:space="preserve"> 44 ص 148 </w:t>
      </w:r>
      <w:r w:rsidRPr="0097787B">
        <w:rPr>
          <w:sz w:val="24"/>
          <w:szCs w:val="24"/>
          <w:rtl/>
          <w:lang w:bidi="ar-EG"/>
        </w:rPr>
        <w:t>–</w:t>
      </w:r>
      <w:r w:rsidRPr="0097787B">
        <w:rPr>
          <w:rFonts w:hint="cs"/>
          <w:sz w:val="24"/>
          <w:szCs w:val="24"/>
          <w:rtl/>
          <w:lang w:bidi="ar-EG"/>
        </w:rPr>
        <w:t xml:space="preserve"> 8 مارس سنة </w:t>
      </w:r>
      <w:smartTag w:uri="urn:schemas-microsoft-com:office:smarttags" w:element="metricconverter">
        <w:smartTagPr>
          <w:attr w:name="ProductID" w:val="1933 م"/>
        </w:smartTagPr>
        <w:r w:rsidRPr="0097787B">
          <w:rPr>
            <w:rFonts w:hint="cs"/>
            <w:sz w:val="24"/>
            <w:szCs w:val="24"/>
            <w:rtl/>
            <w:lang w:bidi="ar-EG"/>
          </w:rPr>
          <w:t>1933 م</w:t>
        </w:r>
      </w:smartTag>
      <w:r w:rsidRPr="0097787B">
        <w:rPr>
          <w:rFonts w:hint="cs"/>
          <w:sz w:val="24"/>
          <w:szCs w:val="24"/>
          <w:rtl/>
          <w:lang w:bidi="ar-EG"/>
        </w:rPr>
        <w:t xml:space="preserve"> 45 ص 196 </w:t>
      </w:r>
      <w:r w:rsidRPr="0097787B">
        <w:rPr>
          <w:sz w:val="24"/>
          <w:szCs w:val="24"/>
          <w:rtl/>
          <w:lang w:bidi="ar-EG"/>
        </w:rPr>
        <w:t>–</w:t>
      </w:r>
      <w:r w:rsidRPr="0097787B">
        <w:rPr>
          <w:rFonts w:hint="cs"/>
          <w:sz w:val="24"/>
          <w:szCs w:val="24"/>
          <w:rtl/>
          <w:lang w:bidi="ar-EG"/>
        </w:rPr>
        <w:t xml:space="preserve"> 11 أبريل سنة </w:t>
      </w:r>
      <w:smartTag w:uri="urn:schemas-microsoft-com:office:smarttags" w:element="metricconverter">
        <w:smartTagPr>
          <w:attr w:name="ProductID" w:val="1934 م"/>
        </w:smartTagPr>
        <w:r w:rsidRPr="0097787B">
          <w:rPr>
            <w:rFonts w:hint="cs"/>
            <w:sz w:val="24"/>
            <w:szCs w:val="24"/>
            <w:rtl/>
            <w:lang w:bidi="ar-EG"/>
          </w:rPr>
          <w:t>1934 م</w:t>
        </w:r>
      </w:smartTag>
      <w:r w:rsidRPr="0097787B">
        <w:rPr>
          <w:rFonts w:hint="cs"/>
          <w:sz w:val="24"/>
          <w:szCs w:val="24"/>
          <w:rtl/>
          <w:lang w:bidi="ar-EG"/>
        </w:rPr>
        <w:t xml:space="preserve"> 46 ص 245 </w:t>
      </w:r>
      <w:r w:rsidRPr="0097787B">
        <w:rPr>
          <w:sz w:val="24"/>
          <w:szCs w:val="24"/>
          <w:rtl/>
          <w:lang w:bidi="ar-EG"/>
        </w:rPr>
        <w:t>–</w:t>
      </w:r>
      <w:r w:rsidRPr="0097787B">
        <w:rPr>
          <w:rFonts w:hint="cs"/>
          <w:sz w:val="24"/>
          <w:szCs w:val="24"/>
          <w:rtl/>
          <w:lang w:bidi="ar-EG"/>
        </w:rPr>
        <w:t xml:space="preserve"> 20 نوفمبر سنة </w:t>
      </w:r>
      <w:smartTag w:uri="urn:schemas-microsoft-com:office:smarttags" w:element="metricconverter">
        <w:smartTagPr>
          <w:attr w:name="ProductID" w:val="195 م"/>
        </w:smartTagPr>
        <w:r w:rsidRPr="0097787B">
          <w:rPr>
            <w:rFonts w:hint="cs"/>
            <w:sz w:val="24"/>
            <w:szCs w:val="24"/>
            <w:rtl/>
            <w:lang w:bidi="ar-EG"/>
          </w:rPr>
          <w:t>195 م</w:t>
        </w:r>
      </w:smartTag>
      <w:r w:rsidRPr="0097787B">
        <w:rPr>
          <w:rFonts w:hint="cs"/>
          <w:sz w:val="24"/>
          <w:szCs w:val="24"/>
          <w:rtl/>
          <w:lang w:bidi="ar-EG"/>
        </w:rPr>
        <w:t xml:space="preserve"> 48 ص 31 </w:t>
      </w:r>
      <w:r w:rsidRPr="0097787B">
        <w:rPr>
          <w:sz w:val="24"/>
          <w:szCs w:val="24"/>
          <w:rtl/>
          <w:lang w:bidi="ar-EG"/>
        </w:rPr>
        <w:t>–</w:t>
      </w:r>
      <w:r w:rsidRPr="0097787B">
        <w:rPr>
          <w:rFonts w:hint="cs"/>
          <w:sz w:val="24"/>
          <w:szCs w:val="24"/>
          <w:rtl/>
          <w:lang w:bidi="ar-EG"/>
        </w:rPr>
        <w:t xml:space="preserve"> 12 يونيه سنة </w:t>
      </w:r>
      <w:smartTag w:uri="urn:schemas-microsoft-com:office:smarttags" w:element="metricconverter">
        <w:smartTagPr>
          <w:attr w:name="ProductID" w:val="1940 م"/>
        </w:smartTagPr>
        <w:r w:rsidRPr="0097787B">
          <w:rPr>
            <w:rFonts w:hint="cs"/>
            <w:sz w:val="24"/>
            <w:szCs w:val="24"/>
            <w:rtl/>
            <w:lang w:bidi="ar-EG"/>
          </w:rPr>
          <w:t>1940 م</w:t>
        </w:r>
      </w:smartTag>
      <w:r w:rsidRPr="0097787B">
        <w:rPr>
          <w:rFonts w:hint="cs"/>
          <w:sz w:val="24"/>
          <w:szCs w:val="24"/>
          <w:rtl/>
          <w:lang w:bidi="ar-EG"/>
        </w:rPr>
        <w:t xml:space="preserve"> 52 ص 309 </w:t>
      </w:r>
      <w:r w:rsidRPr="0097787B">
        <w:rPr>
          <w:sz w:val="24"/>
          <w:szCs w:val="24"/>
          <w:rtl/>
          <w:lang w:bidi="ar-EG"/>
        </w:rPr>
        <w:t>–</w:t>
      </w:r>
      <w:r w:rsidRPr="0097787B">
        <w:rPr>
          <w:rFonts w:hint="cs"/>
          <w:sz w:val="24"/>
          <w:szCs w:val="24"/>
          <w:rtl/>
          <w:lang w:bidi="ar-EG"/>
        </w:rPr>
        <w:t xml:space="preserve"> 12 نوفمبر سنة </w:t>
      </w:r>
      <w:smartTag w:uri="urn:schemas-microsoft-com:office:smarttags" w:element="metricconverter">
        <w:smartTagPr>
          <w:attr w:name="ProductID" w:val="1941 م"/>
        </w:smartTagPr>
        <w:r w:rsidRPr="0097787B">
          <w:rPr>
            <w:rFonts w:hint="cs"/>
            <w:sz w:val="24"/>
            <w:szCs w:val="24"/>
            <w:rtl/>
            <w:lang w:bidi="ar-EG"/>
          </w:rPr>
          <w:t>1941 م</w:t>
        </w:r>
      </w:smartTag>
      <w:r w:rsidRPr="0097787B">
        <w:rPr>
          <w:rFonts w:hint="cs"/>
          <w:sz w:val="24"/>
          <w:szCs w:val="24"/>
          <w:rtl/>
          <w:lang w:bidi="ar-EG"/>
        </w:rPr>
        <w:t xml:space="preserve"> 54 ص 8 </w:t>
      </w:r>
      <w:r w:rsidRPr="0097787B">
        <w:rPr>
          <w:sz w:val="24"/>
          <w:szCs w:val="24"/>
          <w:rtl/>
          <w:lang w:bidi="ar-EG"/>
        </w:rPr>
        <w:t>–</w:t>
      </w:r>
      <w:r w:rsidRPr="0097787B">
        <w:rPr>
          <w:rFonts w:hint="cs"/>
          <w:sz w:val="24"/>
          <w:szCs w:val="24"/>
          <w:rtl/>
          <w:lang w:bidi="ar-EG"/>
        </w:rPr>
        <w:t xml:space="preserve"> 18 نوفمبر سنة </w:t>
      </w:r>
      <w:smartTag w:uri="urn:schemas-microsoft-com:office:smarttags" w:element="metricconverter">
        <w:smartTagPr>
          <w:attr w:name="ProductID" w:val="1942 م"/>
        </w:smartTagPr>
        <w:r w:rsidRPr="0097787B">
          <w:rPr>
            <w:rFonts w:hint="cs"/>
            <w:sz w:val="24"/>
            <w:szCs w:val="24"/>
            <w:rtl/>
            <w:lang w:bidi="ar-EG"/>
          </w:rPr>
          <w:t>1942 م</w:t>
        </w:r>
      </w:smartTag>
      <w:r w:rsidRPr="0097787B">
        <w:rPr>
          <w:rFonts w:hint="cs"/>
          <w:sz w:val="24"/>
          <w:szCs w:val="24"/>
          <w:rtl/>
          <w:lang w:bidi="ar-EG"/>
        </w:rPr>
        <w:t xml:space="preserve"> 55 ص 9 </w:t>
      </w:r>
      <w:r w:rsidRPr="0097787B">
        <w:rPr>
          <w:sz w:val="24"/>
          <w:szCs w:val="24"/>
          <w:rtl/>
          <w:lang w:bidi="ar-EG"/>
        </w:rPr>
        <w:t>–</w:t>
      </w:r>
      <w:r w:rsidRPr="0097787B">
        <w:rPr>
          <w:rFonts w:hint="cs"/>
          <w:sz w:val="24"/>
          <w:szCs w:val="24"/>
          <w:rtl/>
          <w:lang w:bidi="ar-EG"/>
        </w:rPr>
        <w:t xml:space="preserve"> 6 يناير سنة </w:t>
      </w:r>
      <w:smartTag w:uri="urn:schemas-microsoft-com:office:smarttags" w:element="metricconverter">
        <w:smartTagPr>
          <w:attr w:name="ProductID" w:val="1943 م"/>
        </w:smartTagPr>
        <w:r w:rsidRPr="0097787B">
          <w:rPr>
            <w:rFonts w:hint="cs"/>
            <w:sz w:val="24"/>
            <w:szCs w:val="24"/>
            <w:rtl/>
            <w:lang w:bidi="ar-EG"/>
          </w:rPr>
          <w:t>1943 م</w:t>
        </w:r>
      </w:smartTag>
      <w:r w:rsidRPr="0097787B">
        <w:rPr>
          <w:rFonts w:hint="cs"/>
          <w:sz w:val="24"/>
          <w:szCs w:val="24"/>
          <w:rtl/>
          <w:lang w:bidi="ar-EG"/>
        </w:rPr>
        <w:t xml:space="preserve"> 55 ص 26 </w:t>
      </w:r>
      <w:r w:rsidRPr="0097787B">
        <w:rPr>
          <w:sz w:val="24"/>
          <w:szCs w:val="24"/>
          <w:rtl/>
          <w:lang w:bidi="ar-EG"/>
        </w:rPr>
        <w:t>–</w:t>
      </w:r>
      <w:r w:rsidRPr="0097787B">
        <w:rPr>
          <w:rFonts w:hint="cs"/>
          <w:sz w:val="24"/>
          <w:szCs w:val="24"/>
          <w:rtl/>
          <w:lang w:bidi="ar-EG"/>
        </w:rPr>
        <w:t xml:space="preserve"> 3 فبراير سنة </w:t>
      </w:r>
      <w:smartTag w:uri="urn:schemas-microsoft-com:office:smarttags" w:element="metricconverter">
        <w:smartTagPr>
          <w:attr w:name="ProductID" w:val="1943 م"/>
        </w:smartTagPr>
        <w:r w:rsidRPr="0097787B">
          <w:rPr>
            <w:rFonts w:hint="cs"/>
            <w:sz w:val="24"/>
            <w:szCs w:val="24"/>
            <w:rtl/>
            <w:lang w:bidi="ar-EG"/>
          </w:rPr>
          <w:t>1943 م</w:t>
        </w:r>
      </w:smartTag>
      <w:r w:rsidRPr="0097787B">
        <w:rPr>
          <w:rFonts w:hint="cs"/>
          <w:sz w:val="24"/>
          <w:szCs w:val="24"/>
          <w:rtl/>
          <w:lang w:bidi="ar-EG"/>
        </w:rPr>
        <w:t xml:space="preserve"> 55 ص 149 </w:t>
      </w:r>
      <w:r w:rsidRPr="0097787B">
        <w:rPr>
          <w:sz w:val="24"/>
          <w:szCs w:val="24"/>
          <w:rtl/>
          <w:lang w:bidi="ar-EG"/>
        </w:rPr>
        <w:t>–</w:t>
      </w:r>
      <w:r w:rsidRPr="0097787B">
        <w:rPr>
          <w:rFonts w:hint="cs"/>
          <w:sz w:val="24"/>
          <w:szCs w:val="24"/>
          <w:rtl/>
          <w:lang w:bidi="ar-EG"/>
        </w:rPr>
        <w:t xml:space="preserve"> 15 ديسمبر سنة </w:t>
      </w:r>
      <w:smartTag w:uri="urn:schemas-microsoft-com:office:smarttags" w:element="metricconverter">
        <w:smartTagPr>
          <w:attr w:name="ProductID" w:val="1943 م"/>
        </w:smartTagPr>
        <w:r w:rsidRPr="0097787B">
          <w:rPr>
            <w:rFonts w:hint="cs"/>
            <w:sz w:val="24"/>
            <w:szCs w:val="24"/>
            <w:rtl/>
            <w:lang w:bidi="ar-EG"/>
          </w:rPr>
          <w:t>1943 م</w:t>
        </w:r>
      </w:smartTag>
      <w:r w:rsidRPr="0097787B">
        <w:rPr>
          <w:rFonts w:hint="cs"/>
          <w:sz w:val="24"/>
          <w:szCs w:val="24"/>
          <w:rtl/>
          <w:lang w:bidi="ar-EG"/>
        </w:rPr>
        <w:t xml:space="preserve"> 56 ص 21 </w:t>
      </w:r>
      <w:r w:rsidRPr="0097787B">
        <w:rPr>
          <w:sz w:val="24"/>
          <w:szCs w:val="24"/>
          <w:rtl/>
          <w:lang w:bidi="ar-EG"/>
        </w:rPr>
        <w:t>–</w:t>
      </w:r>
      <w:r w:rsidRPr="0097787B">
        <w:rPr>
          <w:rFonts w:hint="cs"/>
          <w:sz w:val="24"/>
          <w:szCs w:val="24"/>
          <w:rtl/>
          <w:lang w:bidi="ar-EG"/>
        </w:rPr>
        <w:t xml:space="preserve"> 22 ديسمبر سنة </w:t>
      </w:r>
      <w:smartTag w:uri="urn:schemas-microsoft-com:office:smarttags" w:element="metricconverter">
        <w:smartTagPr>
          <w:attr w:name="ProductID" w:val="1943 م"/>
        </w:smartTagPr>
        <w:r w:rsidRPr="0097787B">
          <w:rPr>
            <w:rFonts w:hint="cs"/>
            <w:sz w:val="24"/>
            <w:szCs w:val="24"/>
            <w:rtl/>
            <w:lang w:bidi="ar-EG"/>
          </w:rPr>
          <w:t>1943 م</w:t>
        </w:r>
      </w:smartTag>
      <w:r w:rsidRPr="0097787B">
        <w:rPr>
          <w:rFonts w:hint="cs"/>
          <w:sz w:val="24"/>
          <w:szCs w:val="24"/>
          <w:rtl/>
          <w:lang w:bidi="ar-EG"/>
        </w:rPr>
        <w:t xml:space="preserve"> 56 ص 29 </w:t>
      </w:r>
      <w:r w:rsidRPr="0097787B">
        <w:rPr>
          <w:sz w:val="24"/>
          <w:szCs w:val="24"/>
          <w:rtl/>
          <w:lang w:bidi="ar-EG"/>
        </w:rPr>
        <w:t>–</w:t>
      </w:r>
      <w:r w:rsidRPr="0097787B">
        <w:rPr>
          <w:rFonts w:hint="cs"/>
          <w:sz w:val="24"/>
          <w:szCs w:val="24"/>
          <w:rtl/>
          <w:lang w:bidi="ar-EG"/>
        </w:rPr>
        <w:t xml:space="preserve"> 5 يناير سنة </w:t>
      </w:r>
      <w:smartTag w:uri="urn:schemas-microsoft-com:office:smarttags" w:element="metricconverter">
        <w:smartTagPr>
          <w:attr w:name="ProductID" w:val="1944 م"/>
        </w:smartTagPr>
        <w:r w:rsidRPr="0097787B">
          <w:rPr>
            <w:rFonts w:hint="cs"/>
            <w:sz w:val="24"/>
            <w:szCs w:val="24"/>
            <w:rtl/>
            <w:lang w:bidi="ar-EG"/>
          </w:rPr>
          <w:t>1944 م</w:t>
        </w:r>
      </w:smartTag>
      <w:r w:rsidRPr="0097787B">
        <w:rPr>
          <w:sz w:val="24"/>
          <w:szCs w:val="24"/>
          <w:rtl/>
          <w:lang w:bidi="ar-EG"/>
        </w:rPr>
        <w:t xml:space="preserve"> </w:t>
      </w:r>
      <w:r w:rsidRPr="0097787B">
        <w:rPr>
          <w:rFonts w:hint="cs"/>
          <w:sz w:val="24"/>
          <w:szCs w:val="24"/>
          <w:rtl/>
          <w:lang w:bidi="ar-EG"/>
        </w:rPr>
        <w:t xml:space="preserve">56 ص 42 </w:t>
      </w:r>
      <w:r w:rsidRPr="0097787B">
        <w:rPr>
          <w:sz w:val="24"/>
          <w:szCs w:val="24"/>
          <w:rtl/>
          <w:lang w:bidi="ar-EG"/>
        </w:rPr>
        <w:t>–</w:t>
      </w:r>
      <w:r w:rsidRPr="0097787B">
        <w:rPr>
          <w:rFonts w:hint="cs"/>
          <w:sz w:val="24"/>
          <w:szCs w:val="24"/>
          <w:rtl/>
          <w:lang w:bidi="ar-EG"/>
        </w:rPr>
        <w:t xml:space="preserve"> 8 مارس سنة </w:t>
      </w:r>
      <w:smartTag w:uri="urn:schemas-microsoft-com:office:smarttags" w:element="metricconverter">
        <w:smartTagPr>
          <w:attr w:name="ProductID" w:val="1944 م"/>
        </w:smartTagPr>
        <w:r w:rsidRPr="0097787B">
          <w:rPr>
            <w:rFonts w:hint="cs"/>
            <w:sz w:val="24"/>
            <w:szCs w:val="24"/>
            <w:rtl/>
            <w:lang w:bidi="ar-EG"/>
          </w:rPr>
          <w:t>1944 م</w:t>
        </w:r>
      </w:smartTag>
      <w:r w:rsidRPr="0097787B">
        <w:rPr>
          <w:rFonts w:hint="cs"/>
          <w:sz w:val="24"/>
          <w:szCs w:val="24"/>
          <w:rtl/>
          <w:lang w:bidi="ar-EG"/>
        </w:rPr>
        <w:t xml:space="preserve"> 56 ص 69 </w:t>
      </w:r>
      <w:r w:rsidRPr="0097787B">
        <w:rPr>
          <w:sz w:val="24"/>
          <w:szCs w:val="24"/>
          <w:rtl/>
          <w:lang w:bidi="ar-EG"/>
        </w:rPr>
        <w:t>–</w:t>
      </w:r>
      <w:r w:rsidRPr="0097787B">
        <w:rPr>
          <w:rFonts w:hint="cs"/>
          <w:sz w:val="24"/>
          <w:szCs w:val="24"/>
          <w:rtl/>
          <w:lang w:bidi="ar-EG"/>
        </w:rPr>
        <w:t xml:space="preserve"> 22 مارس سنة </w:t>
      </w:r>
      <w:smartTag w:uri="urn:schemas-microsoft-com:office:smarttags" w:element="metricconverter">
        <w:smartTagPr>
          <w:attr w:name="ProductID" w:val="1944 م"/>
        </w:smartTagPr>
        <w:r w:rsidRPr="0097787B">
          <w:rPr>
            <w:rFonts w:hint="cs"/>
            <w:sz w:val="24"/>
            <w:szCs w:val="24"/>
            <w:rtl/>
            <w:lang w:bidi="ar-EG"/>
          </w:rPr>
          <w:t>1944 م</w:t>
        </w:r>
      </w:smartTag>
      <w:r w:rsidRPr="0097787B">
        <w:rPr>
          <w:rFonts w:hint="cs"/>
          <w:sz w:val="24"/>
          <w:szCs w:val="24"/>
          <w:rtl/>
          <w:lang w:bidi="ar-EG"/>
        </w:rPr>
        <w:t xml:space="preserve"> 56 </w:t>
      </w:r>
      <w:r w:rsidRPr="0097787B">
        <w:rPr>
          <w:sz w:val="24"/>
          <w:szCs w:val="24"/>
          <w:rtl/>
          <w:lang w:bidi="ar-EG"/>
        </w:rPr>
        <w:t>–</w:t>
      </w:r>
      <w:r w:rsidRPr="0097787B">
        <w:rPr>
          <w:rFonts w:hint="cs"/>
          <w:sz w:val="24"/>
          <w:szCs w:val="24"/>
          <w:rtl/>
          <w:lang w:bidi="ar-EG"/>
        </w:rPr>
        <w:t xml:space="preserve"> ص 90</w:t>
      </w:r>
      <w:r>
        <w:rPr>
          <w:rFonts w:hint="cs"/>
          <w:sz w:val="24"/>
          <w:szCs w:val="24"/>
          <w:rtl/>
          <w:lang w:bidi="ar-EG"/>
        </w:rPr>
        <w:t xml:space="preserve"> - </w:t>
      </w:r>
      <w:r w:rsidRPr="0097787B">
        <w:rPr>
          <w:rFonts w:hint="cs"/>
          <w:sz w:val="24"/>
          <w:szCs w:val="24"/>
          <w:rtl/>
          <w:lang w:bidi="ar-EG"/>
        </w:rPr>
        <w:t xml:space="preserve">19 أبريل سنة </w:t>
      </w:r>
      <w:smartTag w:uri="urn:schemas-microsoft-com:office:smarttags" w:element="metricconverter">
        <w:smartTagPr>
          <w:attr w:name="ProductID" w:val="1944 م"/>
        </w:smartTagPr>
        <w:r w:rsidRPr="0097787B">
          <w:rPr>
            <w:rFonts w:hint="cs"/>
            <w:sz w:val="24"/>
            <w:szCs w:val="24"/>
            <w:rtl/>
            <w:lang w:bidi="ar-EG"/>
          </w:rPr>
          <w:t>1944 م</w:t>
        </w:r>
      </w:smartTag>
      <w:r w:rsidRPr="0097787B">
        <w:rPr>
          <w:rFonts w:hint="cs"/>
          <w:sz w:val="24"/>
          <w:szCs w:val="24"/>
          <w:rtl/>
          <w:lang w:bidi="ar-EG"/>
        </w:rPr>
        <w:t xml:space="preserve"> 56 ص 124 </w:t>
      </w:r>
      <w:r w:rsidRPr="0097787B">
        <w:rPr>
          <w:sz w:val="24"/>
          <w:szCs w:val="24"/>
          <w:rtl/>
          <w:lang w:bidi="ar-EG"/>
        </w:rPr>
        <w:t>–</w:t>
      </w:r>
      <w:r w:rsidRPr="0097787B">
        <w:rPr>
          <w:rFonts w:hint="cs"/>
          <w:sz w:val="24"/>
          <w:szCs w:val="24"/>
          <w:rtl/>
          <w:lang w:bidi="ar-EG"/>
        </w:rPr>
        <w:t xml:space="preserve"> 31 مايو سنة </w:t>
      </w:r>
      <w:smartTag w:uri="urn:schemas-microsoft-com:office:smarttags" w:element="metricconverter">
        <w:smartTagPr>
          <w:attr w:name="ProductID" w:val="1944 م"/>
        </w:smartTagPr>
        <w:r w:rsidRPr="0097787B">
          <w:rPr>
            <w:rFonts w:hint="cs"/>
            <w:sz w:val="24"/>
            <w:szCs w:val="24"/>
            <w:rtl/>
            <w:lang w:bidi="ar-EG"/>
          </w:rPr>
          <w:t>1944 م</w:t>
        </w:r>
      </w:smartTag>
      <w:r w:rsidRPr="0097787B">
        <w:rPr>
          <w:rFonts w:hint="cs"/>
          <w:sz w:val="24"/>
          <w:szCs w:val="24"/>
          <w:rtl/>
          <w:lang w:bidi="ar-EG"/>
        </w:rPr>
        <w:t xml:space="preserve"> 56 ص 178 </w:t>
      </w:r>
      <w:r w:rsidRPr="0097787B">
        <w:rPr>
          <w:sz w:val="24"/>
          <w:szCs w:val="24"/>
          <w:rtl/>
          <w:lang w:bidi="ar-EG"/>
        </w:rPr>
        <w:t>–</w:t>
      </w:r>
      <w:r w:rsidRPr="0097787B">
        <w:rPr>
          <w:rFonts w:hint="cs"/>
          <w:sz w:val="24"/>
          <w:szCs w:val="24"/>
          <w:rtl/>
          <w:lang w:bidi="ar-EG"/>
        </w:rPr>
        <w:t xml:space="preserve"> 3 يونيه سنة </w:t>
      </w:r>
      <w:smartTag w:uri="urn:schemas-microsoft-com:office:smarttags" w:element="metricconverter">
        <w:smartTagPr>
          <w:attr w:name="ProductID" w:val="1944 م"/>
        </w:smartTagPr>
        <w:r w:rsidRPr="0097787B">
          <w:rPr>
            <w:rFonts w:hint="cs"/>
            <w:sz w:val="24"/>
            <w:szCs w:val="24"/>
            <w:rtl/>
            <w:lang w:bidi="ar-EG"/>
          </w:rPr>
          <w:t>1944 م</w:t>
        </w:r>
      </w:smartTag>
      <w:r w:rsidRPr="0097787B">
        <w:rPr>
          <w:rFonts w:hint="cs"/>
          <w:sz w:val="24"/>
          <w:szCs w:val="24"/>
          <w:rtl/>
          <w:lang w:bidi="ar-EG"/>
        </w:rPr>
        <w:t xml:space="preserve"> 56 ص 56 ص 181 </w:t>
      </w:r>
      <w:r w:rsidRPr="0097787B">
        <w:rPr>
          <w:sz w:val="24"/>
          <w:szCs w:val="24"/>
          <w:rtl/>
          <w:lang w:bidi="ar-EG"/>
        </w:rPr>
        <w:t>–</w:t>
      </w:r>
      <w:r w:rsidRPr="0097787B">
        <w:rPr>
          <w:rFonts w:hint="cs"/>
          <w:sz w:val="24"/>
          <w:szCs w:val="24"/>
          <w:rtl/>
          <w:lang w:bidi="ar-EG"/>
        </w:rPr>
        <w:t xml:space="preserve"> 13 ديسمبر سنة </w:t>
      </w:r>
      <w:smartTag w:uri="urn:schemas-microsoft-com:office:smarttags" w:element="metricconverter">
        <w:smartTagPr>
          <w:attr w:name="ProductID" w:val="1944 م"/>
        </w:smartTagPr>
        <w:r w:rsidRPr="0097787B">
          <w:rPr>
            <w:rFonts w:hint="cs"/>
            <w:sz w:val="24"/>
            <w:szCs w:val="24"/>
            <w:rtl/>
            <w:lang w:bidi="ar-EG"/>
          </w:rPr>
          <w:t>1944 م</w:t>
        </w:r>
      </w:smartTag>
      <w:r w:rsidRPr="0097787B">
        <w:rPr>
          <w:rFonts w:hint="cs"/>
          <w:sz w:val="24"/>
          <w:szCs w:val="24"/>
          <w:rtl/>
          <w:lang w:bidi="ar-EG"/>
        </w:rPr>
        <w:t xml:space="preserve"> 5 ص 26 </w:t>
      </w:r>
      <w:r w:rsidRPr="0097787B">
        <w:rPr>
          <w:sz w:val="24"/>
          <w:szCs w:val="24"/>
          <w:rtl/>
          <w:lang w:bidi="ar-EG"/>
        </w:rPr>
        <w:t>–</w:t>
      </w:r>
      <w:r w:rsidRPr="0097787B">
        <w:rPr>
          <w:rFonts w:hint="cs"/>
          <w:sz w:val="24"/>
          <w:szCs w:val="24"/>
          <w:rtl/>
          <w:lang w:bidi="ar-EG"/>
        </w:rPr>
        <w:t xml:space="preserve"> 28 فبراير سنة </w:t>
      </w:r>
      <w:smartTag w:uri="urn:schemas-microsoft-com:office:smarttags" w:element="metricconverter">
        <w:smartTagPr>
          <w:attr w:name="ProductID" w:val="1945 م"/>
        </w:smartTagPr>
        <w:r w:rsidRPr="0097787B">
          <w:rPr>
            <w:rFonts w:hint="cs"/>
            <w:sz w:val="24"/>
            <w:szCs w:val="24"/>
            <w:rtl/>
            <w:lang w:bidi="ar-EG"/>
          </w:rPr>
          <w:t>1945 م</w:t>
        </w:r>
      </w:smartTag>
      <w:r w:rsidRPr="0097787B">
        <w:rPr>
          <w:rFonts w:hint="cs"/>
          <w:sz w:val="24"/>
          <w:szCs w:val="24"/>
          <w:rtl/>
          <w:lang w:bidi="ar-EG"/>
        </w:rPr>
        <w:t xml:space="preserve"> 57 ص 78 </w:t>
      </w:r>
      <w:r w:rsidRPr="0097787B">
        <w:rPr>
          <w:sz w:val="24"/>
          <w:szCs w:val="24"/>
          <w:rtl/>
          <w:lang w:bidi="ar-EG"/>
        </w:rPr>
        <w:t>–</w:t>
      </w:r>
      <w:r w:rsidRPr="0097787B">
        <w:rPr>
          <w:rFonts w:hint="cs"/>
          <w:sz w:val="24"/>
          <w:szCs w:val="24"/>
          <w:rtl/>
          <w:lang w:bidi="ar-EG"/>
        </w:rPr>
        <w:t xml:space="preserve"> 16 مايو سنة </w:t>
      </w:r>
      <w:smartTag w:uri="urn:schemas-microsoft-com:office:smarttags" w:element="metricconverter">
        <w:smartTagPr>
          <w:attr w:name="ProductID" w:val="1945 م"/>
        </w:smartTagPr>
        <w:r w:rsidRPr="0097787B">
          <w:rPr>
            <w:rFonts w:hint="cs"/>
            <w:sz w:val="24"/>
            <w:szCs w:val="24"/>
            <w:rtl/>
            <w:lang w:bidi="ar-EG"/>
          </w:rPr>
          <w:t>1945 م</w:t>
        </w:r>
      </w:smartTag>
      <w:r w:rsidRPr="0097787B">
        <w:rPr>
          <w:rFonts w:hint="cs"/>
          <w:sz w:val="24"/>
          <w:szCs w:val="24"/>
          <w:rtl/>
          <w:lang w:bidi="ar-EG"/>
        </w:rPr>
        <w:t xml:space="preserve"> 57 ص 154 </w:t>
      </w:r>
      <w:r w:rsidRPr="0097787B">
        <w:rPr>
          <w:sz w:val="24"/>
          <w:szCs w:val="24"/>
          <w:rtl/>
          <w:lang w:bidi="ar-EG"/>
        </w:rPr>
        <w:t>–</w:t>
      </w:r>
      <w:r w:rsidRPr="0097787B">
        <w:rPr>
          <w:rFonts w:hint="cs"/>
          <w:sz w:val="24"/>
          <w:szCs w:val="24"/>
          <w:rtl/>
          <w:lang w:bidi="ar-EG"/>
        </w:rPr>
        <w:t xml:space="preserve"> 30 مايو سنة </w:t>
      </w:r>
      <w:smartTag w:uri="urn:schemas-microsoft-com:office:smarttags" w:element="metricconverter">
        <w:smartTagPr>
          <w:attr w:name="ProductID" w:val="1945 م"/>
        </w:smartTagPr>
        <w:r w:rsidRPr="0097787B">
          <w:rPr>
            <w:rFonts w:hint="cs"/>
            <w:sz w:val="24"/>
            <w:szCs w:val="24"/>
            <w:rtl/>
            <w:lang w:bidi="ar-EG"/>
          </w:rPr>
          <w:t>1945 م</w:t>
        </w:r>
      </w:smartTag>
      <w:r w:rsidRPr="0097787B">
        <w:rPr>
          <w:rFonts w:hint="cs"/>
          <w:sz w:val="24"/>
          <w:szCs w:val="24"/>
          <w:rtl/>
          <w:lang w:bidi="ar-EG"/>
        </w:rPr>
        <w:t xml:space="preserve"> 57 ص 159 </w:t>
      </w:r>
      <w:r w:rsidRPr="0097787B">
        <w:rPr>
          <w:sz w:val="24"/>
          <w:szCs w:val="24"/>
          <w:rtl/>
          <w:lang w:bidi="ar-EG"/>
        </w:rPr>
        <w:t>–</w:t>
      </w:r>
      <w:r w:rsidRPr="0097787B">
        <w:rPr>
          <w:rFonts w:hint="cs"/>
          <w:sz w:val="24"/>
          <w:szCs w:val="24"/>
          <w:rtl/>
          <w:lang w:bidi="ar-EG"/>
        </w:rPr>
        <w:t xml:space="preserve"> 13 فبراير سنة </w:t>
      </w:r>
      <w:smartTag w:uri="urn:schemas-microsoft-com:office:smarttags" w:element="metricconverter">
        <w:smartTagPr>
          <w:attr w:name="ProductID" w:val="146 م"/>
        </w:smartTagPr>
        <w:r w:rsidRPr="0097787B">
          <w:rPr>
            <w:rFonts w:hint="cs"/>
            <w:sz w:val="24"/>
            <w:szCs w:val="24"/>
            <w:rtl/>
            <w:lang w:bidi="ar-EG"/>
          </w:rPr>
          <w:t>146 م</w:t>
        </w:r>
      </w:smartTag>
      <w:r w:rsidRPr="0097787B">
        <w:rPr>
          <w:rFonts w:hint="cs"/>
          <w:sz w:val="24"/>
          <w:szCs w:val="24"/>
          <w:rtl/>
          <w:lang w:bidi="ar-EG"/>
        </w:rPr>
        <w:t xml:space="preserve"> 58 ص 54 </w:t>
      </w:r>
      <w:r w:rsidRPr="0097787B">
        <w:rPr>
          <w:sz w:val="24"/>
          <w:szCs w:val="24"/>
          <w:rtl/>
          <w:lang w:bidi="ar-EG"/>
        </w:rPr>
        <w:t>–</w:t>
      </w:r>
      <w:r w:rsidRPr="0097787B">
        <w:rPr>
          <w:rFonts w:hint="cs"/>
          <w:sz w:val="24"/>
          <w:szCs w:val="24"/>
          <w:rtl/>
          <w:lang w:bidi="ar-EG"/>
        </w:rPr>
        <w:t xml:space="preserve"> 5 مايو سنة </w:t>
      </w:r>
      <w:smartTag w:uri="urn:schemas-microsoft-com:office:smarttags" w:element="metricconverter">
        <w:smartTagPr>
          <w:attr w:name="ProductID" w:val="1948 م"/>
        </w:smartTagPr>
        <w:r w:rsidRPr="0097787B">
          <w:rPr>
            <w:rFonts w:hint="cs"/>
            <w:sz w:val="24"/>
            <w:szCs w:val="24"/>
            <w:rtl/>
            <w:lang w:bidi="ar-EG"/>
          </w:rPr>
          <w:t>1948 م</w:t>
        </w:r>
      </w:smartTag>
      <w:r w:rsidRPr="0097787B">
        <w:rPr>
          <w:rFonts w:hint="cs"/>
          <w:sz w:val="24"/>
          <w:szCs w:val="24"/>
          <w:rtl/>
          <w:lang w:bidi="ar-EG"/>
        </w:rPr>
        <w:t xml:space="preserve"> 60 ص 107 </w:t>
      </w:r>
      <w:r w:rsidRPr="0097787B">
        <w:rPr>
          <w:sz w:val="24"/>
          <w:szCs w:val="24"/>
          <w:rtl/>
          <w:lang w:bidi="ar-EG"/>
        </w:rPr>
        <w:t>–</w:t>
      </w:r>
      <w:r w:rsidRPr="0097787B">
        <w:rPr>
          <w:rFonts w:hint="cs"/>
          <w:sz w:val="24"/>
          <w:szCs w:val="24"/>
          <w:rtl/>
          <w:lang w:bidi="ar-EG"/>
        </w:rPr>
        <w:t xml:space="preserve"> 23 يونيه سنة </w:t>
      </w:r>
      <w:smartTag w:uri="urn:schemas-microsoft-com:office:smarttags" w:element="metricconverter">
        <w:smartTagPr>
          <w:attr w:name="ProductID" w:val="1948 م"/>
        </w:smartTagPr>
        <w:r w:rsidRPr="0097787B">
          <w:rPr>
            <w:rFonts w:hint="cs"/>
            <w:sz w:val="24"/>
            <w:szCs w:val="24"/>
            <w:rtl/>
            <w:lang w:bidi="ar-EG"/>
          </w:rPr>
          <w:t>1948 م</w:t>
        </w:r>
      </w:smartTag>
      <w:r w:rsidRPr="0097787B">
        <w:rPr>
          <w:rFonts w:hint="cs"/>
          <w:sz w:val="24"/>
          <w:szCs w:val="24"/>
          <w:rtl/>
          <w:lang w:bidi="ar-EG"/>
        </w:rPr>
        <w:t xml:space="preserve"> 61 ص 13 </w:t>
      </w:r>
      <w:r w:rsidRPr="0097787B">
        <w:rPr>
          <w:sz w:val="24"/>
          <w:szCs w:val="24"/>
          <w:rtl/>
          <w:lang w:bidi="ar-EG"/>
        </w:rPr>
        <w:t>–</w:t>
      </w:r>
      <w:r w:rsidRPr="0097787B">
        <w:rPr>
          <w:rFonts w:hint="cs"/>
          <w:sz w:val="24"/>
          <w:szCs w:val="24"/>
          <w:rtl/>
          <w:lang w:bidi="ar-EG"/>
        </w:rPr>
        <w:t xml:space="preserve"> 22 ديسمبر سنة </w:t>
      </w:r>
      <w:smartTag w:uri="urn:schemas-microsoft-com:office:smarttags" w:element="metricconverter">
        <w:smartTagPr>
          <w:attr w:name="ProductID" w:val="1948 م"/>
        </w:smartTagPr>
        <w:r w:rsidRPr="0097787B">
          <w:rPr>
            <w:rFonts w:hint="cs"/>
            <w:sz w:val="24"/>
            <w:szCs w:val="24"/>
            <w:rtl/>
            <w:lang w:bidi="ar-EG"/>
          </w:rPr>
          <w:t>1948 م</w:t>
        </w:r>
      </w:smartTag>
      <w:r w:rsidRPr="0097787B">
        <w:rPr>
          <w:rFonts w:hint="cs"/>
          <w:sz w:val="24"/>
          <w:szCs w:val="24"/>
          <w:rtl/>
          <w:lang w:bidi="ar-EG"/>
        </w:rPr>
        <w:t xml:space="preserve"> 61 ص 33</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 xml:space="preserve">وقضت محكمة استئناف مصر بأن البيع </w:t>
      </w:r>
      <w:r w:rsidRPr="0097787B">
        <w:rPr>
          <w:sz w:val="24"/>
          <w:szCs w:val="24"/>
          <w:lang w:bidi="ar-EG"/>
        </w:rPr>
        <w:t>cif</w:t>
      </w:r>
      <w:r w:rsidRPr="0097787B">
        <w:rPr>
          <w:rFonts w:hint="cs"/>
          <w:sz w:val="24"/>
          <w:szCs w:val="24"/>
          <w:rtl/>
          <w:lang w:bidi="ar-EG"/>
        </w:rPr>
        <w:t xml:space="preserve"> معناه وفاء البائع ثمن البضاعة وأجرة التأمين وناولون الشحن وتحمل المشتري مسئولية العجز أو التلف الحاصل للبضاعة بعد الشحن </w:t>
      </w:r>
      <w:r>
        <w:rPr>
          <w:rFonts w:hint="cs"/>
          <w:sz w:val="24"/>
          <w:szCs w:val="24"/>
          <w:rtl/>
          <w:lang w:bidi="ar-EG"/>
        </w:rPr>
        <w:t xml:space="preserve">( </w:t>
      </w:r>
      <w:r w:rsidRPr="0097787B">
        <w:rPr>
          <w:rFonts w:hint="cs"/>
          <w:sz w:val="24"/>
          <w:szCs w:val="24"/>
          <w:rtl/>
          <w:lang w:bidi="ar-EG"/>
        </w:rPr>
        <w:t>استئناف مصر 15 يونيه سنة 1927 المحاماة 8 رقم 129</w:t>
      </w:r>
      <w:r>
        <w:rPr>
          <w:rFonts w:hint="cs"/>
          <w:sz w:val="24"/>
          <w:szCs w:val="24"/>
          <w:rtl/>
          <w:lang w:bidi="ar-EG"/>
        </w:rPr>
        <w:t xml:space="preserve">  /  </w:t>
      </w:r>
      <w:r w:rsidRPr="0097787B">
        <w:rPr>
          <w:rFonts w:hint="cs"/>
          <w:sz w:val="24"/>
          <w:szCs w:val="24"/>
          <w:rtl/>
          <w:lang w:bidi="ar-EG"/>
        </w:rPr>
        <w:t>1 ص 173</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 xml:space="preserve">وأنظر في البيع </w:t>
      </w:r>
      <w:r>
        <w:rPr>
          <w:rFonts w:hint="cs"/>
          <w:sz w:val="24"/>
          <w:szCs w:val="24"/>
          <w:rtl/>
          <w:lang w:bidi="ar-EG"/>
        </w:rPr>
        <w:t xml:space="preserve">( </w:t>
      </w:r>
      <w:r w:rsidRPr="0097787B">
        <w:rPr>
          <w:sz w:val="24"/>
          <w:szCs w:val="24"/>
          <w:lang w:bidi="ar-EG"/>
        </w:rPr>
        <w:t>fob</w:t>
      </w:r>
      <w:r>
        <w:rPr>
          <w:rFonts w:hint="cs"/>
          <w:sz w:val="24"/>
          <w:szCs w:val="24"/>
          <w:rtl/>
          <w:lang w:bidi="ar-EG"/>
        </w:rPr>
        <w:t xml:space="preserve"> ) </w:t>
      </w:r>
      <w:r w:rsidRPr="0097787B">
        <w:rPr>
          <w:rFonts w:hint="cs"/>
          <w:sz w:val="24"/>
          <w:szCs w:val="24"/>
          <w:rtl/>
          <w:lang w:bidi="ar-EG"/>
        </w:rPr>
        <w:t>أي باشتراط تسليم السفينة</w:t>
      </w:r>
      <w:r>
        <w:rPr>
          <w:rFonts w:hint="cs"/>
          <w:sz w:val="24"/>
          <w:szCs w:val="24"/>
          <w:rtl/>
          <w:lang w:bidi="ar-EG"/>
        </w:rPr>
        <w:t xml:space="preserve"> ،</w:t>
      </w:r>
      <w:r w:rsidRPr="0097787B">
        <w:rPr>
          <w:rFonts w:hint="cs"/>
          <w:sz w:val="24"/>
          <w:szCs w:val="24"/>
          <w:rtl/>
          <w:lang w:bidi="ar-EG"/>
        </w:rPr>
        <w:t xml:space="preserve"> استئناف مختلط 12 مايو سنة </w:t>
      </w:r>
      <w:smartTag w:uri="urn:schemas-microsoft-com:office:smarttags" w:element="metricconverter">
        <w:smartTagPr>
          <w:attr w:name="ProductID" w:val="1946 م"/>
        </w:smartTagPr>
        <w:r w:rsidRPr="0097787B">
          <w:rPr>
            <w:rFonts w:hint="cs"/>
            <w:sz w:val="24"/>
            <w:szCs w:val="24"/>
            <w:rtl/>
            <w:lang w:bidi="ar-EG"/>
          </w:rPr>
          <w:t>1946 م</w:t>
        </w:r>
      </w:smartTag>
      <w:r w:rsidRPr="0097787B">
        <w:rPr>
          <w:rFonts w:hint="cs"/>
          <w:sz w:val="24"/>
          <w:szCs w:val="24"/>
          <w:rtl/>
          <w:lang w:bidi="ar-EG"/>
        </w:rPr>
        <w:t xml:space="preserve"> 58 ص 189 </w:t>
      </w:r>
      <w:r w:rsidRPr="0097787B">
        <w:rPr>
          <w:sz w:val="24"/>
          <w:szCs w:val="24"/>
          <w:rtl/>
          <w:lang w:bidi="ar-EG"/>
        </w:rPr>
        <w:t>–</w:t>
      </w:r>
      <w:r w:rsidRPr="0097787B">
        <w:rPr>
          <w:rFonts w:hint="cs"/>
          <w:sz w:val="24"/>
          <w:szCs w:val="24"/>
          <w:rtl/>
          <w:lang w:bidi="ar-EG"/>
        </w:rPr>
        <w:t xml:space="preserve"> 11 ديسمبر سنة </w:t>
      </w:r>
      <w:smartTag w:uri="urn:schemas-microsoft-com:office:smarttags" w:element="metricconverter">
        <w:smartTagPr>
          <w:attr w:name="ProductID" w:val="1946 م"/>
        </w:smartTagPr>
        <w:r w:rsidRPr="0097787B">
          <w:rPr>
            <w:rFonts w:hint="cs"/>
            <w:sz w:val="24"/>
            <w:szCs w:val="24"/>
            <w:rtl/>
            <w:lang w:bidi="ar-EG"/>
          </w:rPr>
          <w:t>1946 م</w:t>
        </w:r>
      </w:smartTag>
      <w:r w:rsidRPr="0097787B">
        <w:rPr>
          <w:rFonts w:hint="cs"/>
          <w:sz w:val="24"/>
          <w:szCs w:val="24"/>
          <w:rtl/>
          <w:lang w:bidi="ar-EG"/>
        </w:rPr>
        <w:t xml:space="preserve"> 59 ص 55 </w:t>
      </w:r>
      <w:r w:rsidRPr="0097787B">
        <w:rPr>
          <w:sz w:val="24"/>
          <w:szCs w:val="24"/>
          <w:rtl/>
          <w:lang w:bidi="ar-EG"/>
        </w:rPr>
        <w:t>–</w:t>
      </w:r>
      <w:r w:rsidRPr="0097787B">
        <w:rPr>
          <w:rFonts w:hint="cs"/>
          <w:sz w:val="24"/>
          <w:szCs w:val="24"/>
          <w:rtl/>
          <w:lang w:bidi="ar-EG"/>
        </w:rPr>
        <w:t xml:space="preserve"> 19 مارس سنة </w:t>
      </w:r>
      <w:smartTag w:uri="urn:schemas-microsoft-com:office:smarttags" w:element="metricconverter">
        <w:smartTagPr>
          <w:attr w:name="ProductID" w:val="1947 م"/>
        </w:smartTagPr>
        <w:r w:rsidRPr="0097787B">
          <w:rPr>
            <w:rFonts w:hint="cs"/>
            <w:sz w:val="24"/>
            <w:szCs w:val="24"/>
            <w:rtl/>
            <w:lang w:bidi="ar-EG"/>
          </w:rPr>
          <w:t>1947 م</w:t>
        </w:r>
      </w:smartTag>
      <w:r w:rsidRPr="0097787B">
        <w:rPr>
          <w:rFonts w:hint="cs"/>
          <w:sz w:val="24"/>
          <w:szCs w:val="24"/>
          <w:rtl/>
          <w:lang w:bidi="ar-EG"/>
        </w:rPr>
        <w:t xml:space="preserve"> 59 ص 148 </w:t>
      </w:r>
      <w:r w:rsidRPr="0097787B">
        <w:rPr>
          <w:sz w:val="24"/>
          <w:szCs w:val="24"/>
          <w:rtl/>
          <w:lang w:bidi="ar-EG"/>
        </w:rPr>
        <w:t>–</w:t>
      </w:r>
      <w:r w:rsidRPr="0097787B">
        <w:rPr>
          <w:rFonts w:hint="cs"/>
          <w:sz w:val="24"/>
          <w:szCs w:val="24"/>
          <w:rtl/>
          <w:lang w:bidi="ar-EG"/>
        </w:rPr>
        <w:t xml:space="preserve"> 17 ديسمبر سنة </w:t>
      </w:r>
      <w:smartTag w:uri="urn:schemas-microsoft-com:office:smarttags" w:element="metricconverter">
        <w:smartTagPr>
          <w:attr w:name="ProductID" w:val="1947 م"/>
        </w:smartTagPr>
        <w:r w:rsidRPr="0097787B">
          <w:rPr>
            <w:rFonts w:hint="cs"/>
            <w:sz w:val="24"/>
            <w:szCs w:val="24"/>
            <w:rtl/>
            <w:lang w:bidi="ar-EG"/>
          </w:rPr>
          <w:t>1947 م</w:t>
        </w:r>
      </w:smartTag>
      <w:r w:rsidRPr="0097787B">
        <w:rPr>
          <w:rFonts w:hint="cs"/>
          <w:sz w:val="24"/>
          <w:szCs w:val="24"/>
          <w:rtl/>
          <w:lang w:bidi="ar-EG"/>
        </w:rPr>
        <w:t xml:space="preserve"> 60 ص 51 </w:t>
      </w:r>
      <w:r w:rsidRPr="0097787B">
        <w:rPr>
          <w:sz w:val="24"/>
          <w:szCs w:val="24"/>
          <w:rtl/>
          <w:lang w:bidi="ar-EG"/>
        </w:rPr>
        <w:t>–</w:t>
      </w:r>
      <w:r w:rsidRPr="0097787B">
        <w:rPr>
          <w:rFonts w:hint="cs"/>
          <w:sz w:val="24"/>
          <w:szCs w:val="24"/>
          <w:rtl/>
          <w:lang w:bidi="ar-EG"/>
        </w:rPr>
        <w:t xml:space="preserve"> 8 يونيه سنة </w:t>
      </w:r>
      <w:smartTag w:uri="urn:schemas-microsoft-com:office:smarttags" w:element="metricconverter">
        <w:smartTagPr>
          <w:attr w:name="ProductID" w:val="1949 م"/>
        </w:smartTagPr>
        <w:r w:rsidRPr="0097787B">
          <w:rPr>
            <w:rFonts w:hint="cs"/>
            <w:sz w:val="24"/>
            <w:szCs w:val="24"/>
            <w:rtl/>
            <w:lang w:bidi="ar-EG"/>
          </w:rPr>
          <w:t>1949 م</w:t>
        </w:r>
      </w:smartTag>
      <w:r w:rsidRPr="0097787B">
        <w:rPr>
          <w:rFonts w:hint="cs"/>
          <w:sz w:val="24"/>
          <w:szCs w:val="24"/>
          <w:rtl/>
          <w:lang w:bidi="ar-EG"/>
        </w:rPr>
        <w:t xml:space="preserve"> 61 ص 129</w:t>
      </w:r>
      <w:r>
        <w:rPr>
          <w:rFonts w:hint="cs"/>
          <w:sz w:val="24"/>
          <w:szCs w:val="24"/>
          <w:rtl/>
          <w:lang w:bidi="ar-EG"/>
        </w:rPr>
        <w:t xml:space="preserve"> .</w:t>
      </w:r>
      <w:r w:rsidRPr="0097787B">
        <w:rPr>
          <w:rFonts w:hint="cs"/>
          <w:sz w:val="24"/>
          <w:szCs w:val="24"/>
          <w:rtl/>
          <w:lang w:bidi="ar-EG"/>
        </w:rPr>
        <w:t xml:space="preserve"> </w:t>
      </w:r>
    </w:p>
  </w:footnote>
  <w:footnote w:id="802">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والبيانات هي في النقل البحري اسم السفينة والعلامات أو الأرقام التي تحملها البضائع</w:t>
      </w:r>
      <w:r>
        <w:rPr>
          <w:rFonts w:hint="cs"/>
          <w:sz w:val="24"/>
          <w:szCs w:val="24"/>
          <w:rtl/>
          <w:lang w:bidi="ar-EG"/>
        </w:rPr>
        <w:t xml:space="preserve"> .</w:t>
      </w:r>
      <w:r w:rsidRPr="0097787B">
        <w:rPr>
          <w:rFonts w:hint="cs"/>
          <w:sz w:val="24"/>
          <w:szCs w:val="24"/>
          <w:rtl/>
          <w:lang w:bidi="ar-EG"/>
        </w:rPr>
        <w:t xml:space="preserve"> وفي النقل البري إذاك أن التسليم فيم حطة الشحن</w:t>
      </w:r>
      <w:r>
        <w:rPr>
          <w:rFonts w:hint="cs"/>
          <w:sz w:val="24"/>
          <w:szCs w:val="24"/>
          <w:rtl/>
          <w:lang w:bidi="ar-EG"/>
        </w:rPr>
        <w:t xml:space="preserve"> ،</w:t>
      </w:r>
      <w:r w:rsidRPr="0097787B">
        <w:rPr>
          <w:rFonts w:hint="cs"/>
          <w:sz w:val="24"/>
          <w:szCs w:val="24"/>
          <w:rtl/>
          <w:lang w:bidi="ar-EG"/>
        </w:rPr>
        <w:t xml:space="preserve"> قد يلتزم البائع بحجز العربات اللازمة لشحن البضاعة </w:t>
      </w:r>
      <w:r>
        <w:rPr>
          <w:rFonts w:hint="cs"/>
          <w:sz w:val="24"/>
          <w:szCs w:val="24"/>
          <w:rtl/>
          <w:lang w:bidi="ar-EG"/>
        </w:rPr>
        <w:t xml:space="preserve">( </w:t>
      </w:r>
      <w:r w:rsidRPr="0097787B">
        <w:rPr>
          <w:sz w:val="24"/>
          <w:szCs w:val="24"/>
          <w:lang w:bidi="ar-EG"/>
        </w:rPr>
        <w:t>franco sur wagon</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أنظر في كل ذلك بيدان 11 فقرة 165</w:t>
      </w:r>
      <w:r>
        <w:rPr>
          <w:rFonts w:hint="cs"/>
          <w:sz w:val="24"/>
          <w:szCs w:val="24"/>
          <w:rtl/>
          <w:lang w:bidi="ar-EG"/>
        </w:rPr>
        <w:t xml:space="preserve"> .</w:t>
      </w:r>
      <w:r w:rsidRPr="0097787B">
        <w:rPr>
          <w:rFonts w:hint="cs"/>
          <w:sz w:val="24"/>
          <w:szCs w:val="24"/>
          <w:rtl/>
          <w:lang w:bidi="ar-EG"/>
        </w:rPr>
        <w:t xml:space="preserve"> </w:t>
      </w:r>
    </w:p>
  </w:footnote>
  <w:footnote w:id="80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وكان التقنين المدني السابق ينص في المادة 170</w:t>
      </w:r>
      <w:r>
        <w:rPr>
          <w:rFonts w:hint="cs"/>
          <w:sz w:val="24"/>
          <w:szCs w:val="24"/>
          <w:rtl/>
          <w:lang w:bidi="ar-EG"/>
        </w:rPr>
        <w:t xml:space="preserve">  /  </w:t>
      </w:r>
      <w:r w:rsidRPr="0097787B">
        <w:rPr>
          <w:rFonts w:hint="cs"/>
          <w:sz w:val="24"/>
          <w:szCs w:val="24"/>
          <w:rtl/>
          <w:lang w:bidi="ar-EG"/>
        </w:rPr>
        <w:t xml:space="preserve">233 على أن الوفاء يكون فيم وطن المتعهد أي التسليم يتم فيم حطة الشحن لا في محطة التفريغ </w:t>
      </w:r>
      <w:r>
        <w:rPr>
          <w:rFonts w:hint="cs"/>
          <w:sz w:val="24"/>
          <w:szCs w:val="24"/>
          <w:rtl/>
          <w:lang w:bidi="ar-EG"/>
        </w:rPr>
        <w:t xml:space="preserve">( </w:t>
      </w:r>
      <w:r w:rsidRPr="0097787B">
        <w:rPr>
          <w:rFonts w:hint="cs"/>
          <w:sz w:val="24"/>
          <w:szCs w:val="24"/>
          <w:rtl/>
          <w:lang w:bidi="ar-EG"/>
        </w:rPr>
        <w:t xml:space="preserve">استئناف مختلط 18 مايو سنة </w:t>
      </w:r>
      <w:smartTag w:uri="urn:schemas-microsoft-com:office:smarttags" w:element="metricconverter">
        <w:smartTagPr>
          <w:attr w:name="ProductID" w:val="1899 م"/>
        </w:smartTagPr>
        <w:r w:rsidRPr="0097787B">
          <w:rPr>
            <w:rFonts w:hint="cs"/>
            <w:sz w:val="24"/>
            <w:szCs w:val="24"/>
            <w:rtl/>
            <w:lang w:bidi="ar-EG"/>
          </w:rPr>
          <w:t>1899 م</w:t>
        </w:r>
      </w:smartTag>
      <w:r w:rsidRPr="0097787B">
        <w:rPr>
          <w:rFonts w:hint="cs"/>
          <w:sz w:val="24"/>
          <w:szCs w:val="24"/>
          <w:rtl/>
          <w:lang w:bidi="ar-EG"/>
        </w:rPr>
        <w:t xml:space="preserve"> 11 ص 244 </w:t>
      </w:r>
      <w:r w:rsidRPr="0097787B">
        <w:rPr>
          <w:sz w:val="24"/>
          <w:szCs w:val="24"/>
          <w:rtl/>
          <w:lang w:bidi="ar-EG"/>
        </w:rPr>
        <w:t>–</w:t>
      </w:r>
      <w:r w:rsidRPr="0097787B">
        <w:rPr>
          <w:rFonts w:hint="cs"/>
          <w:sz w:val="24"/>
          <w:szCs w:val="24"/>
          <w:rtl/>
          <w:lang w:bidi="ar-EG"/>
        </w:rPr>
        <w:t xml:space="preserve"> 12 ديسمبر سنة </w:t>
      </w:r>
      <w:smartTag w:uri="urn:schemas-microsoft-com:office:smarttags" w:element="metricconverter">
        <w:smartTagPr>
          <w:attr w:name="ProductID" w:val="1916 م"/>
        </w:smartTagPr>
        <w:r w:rsidRPr="0097787B">
          <w:rPr>
            <w:rFonts w:hint="cs"/>
            <w:sz w:val="24"/>
            <w:szCs w:val="24"/>
            <w:rtl/>
            <w:lang w:bidi="ar-EG"/>
          </w:rPr>
          <w:t>1916 م</w:t>
        </w:r>
      </w:smartTag>
      <w:r w:rsidRPr="0097787B">
        <w:rPr>
          <w:rFonts w:hint="cs"/>
          <w:sz w:val="24"/>
          <w:szCs w:val="24"/>
          <w:rtl/>
          <w:lang w:bidi="ar-EG"/>
        </w:rPr>
        <w:t xml:space="preserve"> 29 ص 97 </w:t>
      </w:r>
      <w:r w:rsidRPr="0097787B">
        <w:rPr>
          <w:sz w:val="24"/>
          <w:szCs w:val="24"/>
          <w:rtl/>
          <w:lang w:bidi="ar-EG"/>
        </w:rPr>
        <w:t>–</w:t>
      </w:r>
      <w:r w:rsidRPr="0097787B">
        <w:rPr>
          <w:rFonts w:hint="cs"/>
          <w:sz w:val="24"/>
          <w:szCs w:val="24"/>
          <w:rtl/>
          <w:lang w:bidi="ar-EG"/>
        </w:rPr>
        <w:t xml:space="preserve"> الأستاذان أحمد نجيب الهلالي وحامد زكي فقرة 246 ص 241</w:t>
      </w:r>
      <w:r>
        <w:rPr>
          <w:rFonts w:hint="cs"/>
          <w:sz w:val="24"/>
          <w:szCs w:val="24"/>
          <w:rtl/>
          <w:lang w:bidi="ar-EG"/>
        </w:rPr>
        <w:t xml:space="preserve"> ) .</w:t>
      </w:r>
      <w:r w:rsidRPr="0097787B">
        <w:rPr>
          <w:rFonts w:hint="cs"/>
          <w:sz w:val="24"/>
          <w:szCs w:val="24"/>
          <w:rtl/>
          <w:lang w:bidi="ar-EG"/>
        </w:rPr>
        <w:t xml:space="preserve"> فيسري حكم التقنين السابق على كل العقود التي تمت قبل يوم 15 أكتوبر سنة 1949</w:t>
      </w:r>
      <w:r>
        <w:rPr>
          <w:rFonts w:hint="cs"/>
          <w:sz w:val="24"/>
          <w:szCs w:val="24"/>
          <w:rtl/>
          <w:lang w:bidi="ar-EG"/>
        </w:rPr>
        <w:t xml:space="preserve"> .</w:t>
      </w:r>
      <w:r w:rsidRPr="0097787B">
        <w:rPr>
          <w:rFonts w:hint="cs"/>
          <w:sz w:val="24"/>
          <w:szCs w:val="24"/>
          <w:rtl/>
          <w:lang w:bidi="ar-EG"/>
        </w:rPr>
        <w:t xml:space="preserve"> </w:t>
      </w:r>
    </w:p>
  </w:footnote>
  <w:footnote w:id="804">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الأستاذان أنور سلطان فقرة 161 وص 181 هامش رقم 1 </w:t>
      </w:r>
      <w:r w:rsidRPr="0097787B">
        <w:rPr>
          <w:sz w:val="24"/>
          <w:szCs w:val="24"/>
          <w:rtl/>
          <w:lang w:bidi="ar-EG"/>
        </w:rPr>
        <w:t>–</w:t>
      </w:r>
      <w:r w:rsidRPr="0097787B">
        <w:rPr>
          <w:rFonts w:hint="cs"/>
          <w:sz w:val="24"/>
          <w:szCs w:val="24"/>
          <w:rtl/>
          <w:lang w:bidi="ar-EG"/>
        </w:rPr>
        <w:t xml:space="preserve"> الأستاذان محمد علي إمام فقرة 115</w:t>
      </w:r>
      <w:r>
        <w:rPr>
          <w:rFonts w:hint="cs"/>
          <w:sz w:val="24"/>
          <w:szCs w:val="24"/>
          <w:rtl/>
          <w:lang w:bidi="ar-EG"/>
        </w:rPr>
        <w:t xml:space="preserve"> .</w:t>
      </w:r>
      <w:r w:rsidRPr="0097787B">
        <w:rPr>
          <w:rFonts w:hint="cs"/>
          <w:sz w:val="24"/>
          <w:szCs w:val="24"/>
          <w:rtl/>
          <w:lang w:bidi="ar-EG"/>
        </w:rPr>
        <w:t xml:space="preserve"> </w:t>
      </w:r>
    </w:p>
  </w:footnote>
  <w:footnote w:id="80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أنظر ما يلي فقرة 311</w:t>
      </w:r>
      <w:r>
        <w:rPr>
          <w:rFonts w:hint="cs"/>
          <w:sz w:val="24"/>
          <w:szCs w:val="24"/>
          <w:rtl/>
          <w:lang w:bidi="ar-EG"/>
        </w:rPr>
        <w:t xml:space="preserve"> .</w:t>
      </w:r>
      <w:r w:rsidRPr="0097787B">
        <w:rPr>
          <w:rFonts w:hint="cs"/>
          <w:sz w:val="24"/>
          <w:szCs w:val="24"/>
          <w:rtl/>
          <w:lang w:bidi="ar-EG"/>
        </w:rPr>
        <w:t xml:space="preserve"> </w:t>
      </w:r>
    </w:p>
  </w:footnote>
  <w:footnote w:id="80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كان التقنين المدني الفرنسي يقرر أن الملكية في العقار تنتقل بالعقد</w:t>
      </w:r>
      <w:r>
        <w:rPr>
          <w:rFonts w:hint="cs"/>
          <w:sz w:val="24"/>
          <w:szCs w:val="24"/>
          <w:rtl/>
          <w:lang w:bidi="ar-EG"/>
        </w:rPr>
        <w:t xml:space="preserve"> ،</w:t>
      </w:r>
      <w:r w:rsidRPr="0097787B">
        <w:rPr>
          <w:rFonts w:hint="cs"/>
          <w:sz w:val="24"/>
          <w:szCs w:val="24"/>
          <w:rtl/>
          <w:lang w:bidi="ar-EG"/>
        </w:rPr>
        <w:t xml:space="preserve"> فيما بين المتعاقدين وبالنسبة إلى الغير</w:t>
      </w:r>
      <w:r>
        <w:rPr>
          <w:rFonts w:hint="cs"/>
          <w:sz w:val="24"/>
          <w:szCs w:val="24"/>
          <w:rtl/>
          <w:lang w:bidi="ar-EG"/>
        </w:rPr>
        <w:t xml:space="preserve"> ،</w:t>
      </w:r>
      <w:r w:rsidRPr="0097787B">
        <w:rPr>
          <w:rFonts w:hint="cs"/>
          <w:sz w:val="24"/>
          <w:szCs w:val="24"/>
          <w:rtl/>
          <w:lang w:bidi="ar-EG"/>
        </w:rPr>
        <w:t xml:space="preserve"> إلا أذا انتقلت بعقد تبرع كالهبة فلا يحتج به على الغير إلا بالتسجيل</w:t>
      </w:r>
      <w:r>
        <w:rPr>
          <w:rFonts w:hint="cs"/>
          <w:sz w:val="24"/>
          <w:szCs w:val="24"/>
          <w:rtl/>
          <w:lang w:bidi="ar-EG"/>
        </w:rPr>
        <w:t xml:space="preserve"> .</w:t>
      </w:r>
      <w:r w:rsidRPr="0097787B">
        <w:rPr>
          <w:rFonts w:hint="cs"/>
          <w:sz w:val="24"/>
          <w:szCs w:val="24"/>
          <w:rtl/>
          <w:lang w:bidi="ar-EG"/>
        </w:rPr>
        <w:t xml:space="preserve"> ثم صدر تشريع 23 مارس سنة 1855 يوجب تسجيل عقود المعاوضة والتبرعات للاحتجاج بها على الغير</w:t>
      </w:r>
      <w:r>
        <w:rPr>
          <w:rFonts w:hint="cs"/>
          <w:sz w:val="24"/>
          <w:szCs w:val="24"/>
          <w:rtl/>
          <w:lang w:bidi="ar-EG"/>
        </w:rPr>
        <w:t xml:space="preserve"> .</w:t>
      </w:r>
      <w:r w:rsidRPr="0097787B">
        <w:rPr>
          <w:rFonts w:hint="cs"/>
          <w:sz w:val="24"/>
          <w:szCs w:val="24"/>
          <w:rtl/>
          <w:lang w:bidi="ar-EG"/>
        </w:rPr>
        <w:t xml:space="preserve"> وفي 20 أكتوبر سنة 1935 صدر مرسوم بقانون </w:t>
      </w:r>
      <w:r>
        <w:rPr>
          <w:rFonts w:hint="cs"/>
          <w:sz w:val="24"/>
          <w:szCs w:val="24"/>
          <w:rtl/>
          <w:lang w:bidi="ar-EG"/>
        </w:rPr>
        <w:t xml:space="preserve">( </w:t>
      </w:r>
      <w:r w:rsidRPr="0097787B">
        <w:rPr>
          <w:rFonts w:hint="cs"/>
          <w:sz w:val="24"/>
          <w:szCs w:val="24"/>
          <w:rtl/>
          <w:lang w:bidi="ar-EG"/>
        </w:rPr>
        <w:t xml:space="preserve">داللوز الدوري 1935 </w:t>
      </w:r>
      <w:r w:rsidRPr="0097787B">
        <w:rPr>
          <w:sz w:val="24"/>
          <w:szCs w:val="24"/>
          <w:rtl/>
          <w:lang w:bidi="ar-EG"/>
        </w:rPr>
        <w:t>–</w:t>
      </w:r>
      <w:r w:rsidRPr="0097787B">
        <w:rPr>
          <w:rFonts w:hint="cs"/>
          <w:sz w:val="24"/>
          <w:szCs w:val="24"/>
          <w:rtl/>
          <w:lang w:bidi="ar-EG"/>
        </w:rPr>
        <w:t xml:space="preserve"> 4 </w:t>
      </w:r>
      <w:r w:rsidRPr="0097787B">
        <w:rPr>
          <w:sz w:val="24"/>
          <w:szCs w:val="24"/>
          <w:rtl/>
          <w:lang w:bidi="ar-EG"/>
        </w:rPr>
        <w:t>–</w:t>
      </w:r>
      <w:r w:rsidRPr="0097787B">
        <w:rPr>
          <w:rFonts w:hint="cs"/>
          <w:sz w:val="24"/>
          <w:szCs w:val="24"/>
          <w:rtl/>
          <w:lang w:bidi="ar-EG"/>
        </w:rPr>
        <w:t xml:space="preserve"> 419</w:t>
      </w:r>
      <w:r>
        <w:rPr>
          <w:rFonts w:hint="cs"/>
          <w:sz w:val="24"/>
          <w:szCs w:val="24"/>
          <w:rtl/>
          <w:lang w:bidi="ar-EG"/>
        </w:rPr>
        <w:t xml:space="preserve"> ) </w:t>
      </w:r>
      <w:r w:rsidRPr="0097787B">
        <w:rPr>
          <w:rFonts w:hint="cs"/>
          <w:sz w:val="24"/>
          <w:szCs w:val="24"/>
          <w:rtl/>
          <w:lang w:bidi="ar-EG"/>
        </w:rPr>
        <w:t>أضاف إلى التصرفات الواجبة التسجيل التصرفات والأحكام الكاشفة</w:t>
      </w:r>
      <w:r>
        <w:rPr>
          <w:rFonts w:hint="cs"/>
          <w:sz w:val="24"/>
          <w:szCs w:val="24"/>
          <w:rtl/>
          <w:lang w:bidi="ar-EG"/>
        </w:rPr>
        <w:t xml:space="preserve"> .</w:t>
      </w:r>
      <w:r w:rsidRPr="0097787B">
        <w:rPr>
          <w:rFonts w:hint="cs"/>
          <w:sz w:val="24"/>
          <w:szCs w:val="24"/>
          <w:rtl/>
          <w:lang w:bidi="ar-EG"/>
        </w:rPr>
        <w:t xml:space="preserve"> وفي 4 يناير سنة 1955 صدر مرسوم</w:t>
      </w:r>
      <w:r>
        <w:rPr>
          <w:rFonts w:hint="cs"/>
          <w:sz w:val="24"/>
          <w:szCs w:val="24"/>
          <w:rtl/>
          <w:lang w:bidi="ar-EG"/>
        </w:rPr>
        <w:t xml:space="preserve"> ،</w:t>
      </w:r>
      <w:r w:rsidRPr="0097787B">
        <w:rPr>
          <w:rFonts w:hint="cs"/>
          <w:sz w:val="24"/>
          <w:szCs w:val="24"/>
          <w:rtl/>
          <w:lang w:bidi="ar-EG"/>
        </w:rPr>
        <w:t xml:space="preserve"> تسري أحكامه ابتداء من أول يناير سنة 1956 </w:t>
      </w:r>
      <w:r>
        <w:rPr>
          <w:rFonts w:hint="cs"/>
          <w:sz w:val="24"/>
          <w:szCs w:val="24"/>
          <w:rtl/>
          <w:lang w:bidi="ar-EG"/>
        </w:rPr>
        <w:t xml:space="preserve">( </w:t>
      </w:r>
      <w:r w:rsidRPr="0097787B">
        <w:rPr>
          <w:rFonts w:hint="cs"/>
          <w:sz w:val="24"/>
          <w:szCs w:val="24"/>
          <w:rtl/>
          <w:lang w:bidi="ar-EG"/>
        </w:rPr>
        <w:t>داللوز أنسيكلوبيدي 5 ص 389 وما بعدها</w:t>
      </w:r>
      <w:r>
        <w:rPr>
          <w:rFonts w:hint="cs"/>
          <w:sz w:val="24"/>
          <w:szCs w:val="24"/>
          <w:rtl/>
          <w:lang w:bidi="ar-EG"/>
        </w:rPr>
        <w:t xml:space="preserve"> ) </w:t>
      </w:r>
      <w:r w:rsidRPr="0097787B">
        <w:rPr>
          <w:rFonts w:hint="cs"/>
          <w:sz w:val="24"/>
          <w:szCs w:val="24"/>
          <w:rtl/>
          <w:lang w:bidi="ar-EG"/>
        </w:rPr>
        <w:t>ينظم الشهر في الحقوق العينية الأصلية والتبعية بصفة عامة</w:t>
      </w:r>
      <w:r>
        <w:rPr>
          <w:rFonts w:hint="cs"/>
          <w:sz w:val="24"/>
          <w:szCs w:val="24"/>
          <w:rtl/>
          <w:lang w:bidi="ar-EG"/>
        </w:rPr>
        <w:t xml:space="preserve"> ،</w:t>
      </w:r>
      <w:r w:rsidRPr="0097787B">
        <w:rPr>
          <w:rFonts w:hint="cs"/>
          <w:sz w:val="24"/>
          <w:szCs w:val="24"/>
          <w:rtl/>
          <w:lang w:bidi="ar-EG"/>
        </w:rPr>
        <w:t xml:space="preserve"> وقد حل هذا التشريع محل تشريعي سنة 1855 وسنة 1935</w:t>
      </w:r>
      <w:r>
        <w:rPr>
          <w:rFonts w:hint="cs"/>
          <w:sz w:val="24"/>
          <w:szCs w:val="24"/>
          <w:rtl/>
          <w:lang w:bidi="ar-EG"/>
        </w:rPr>
        <w:t xml:space="preserve"> .</w:t>
      </w:r>
      <w:r w:rsidRPr="0097787B">
        <w:rPr>
          <w:rFonts w:hint="cs"/>
          <w:sz w:val="24"/>
          <w:szCs w:val="24"/>
          <w:rtl/>
          <w:lang w:bidi="ar-EG"/>
        </w:rPr>
        <w:t xml:space="preserve"> </w:t>
      </w:r>
    </w:p>
  </w:footnote>
  <w:footnote w:id="80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قانون 16 ديسمبر سنة 1851</w:t>
      </w:r>
      <w:r>
        <w:rPr>
          <w:rFonts w:hint="cs"/>
          <w:sz w:val="24"/>
          <w:szCs w:val="24"/>
          <w:rtl/>
          <w:lang w:bidi="ar-EG"/>
        </w:rPr>
        <w:t xml:space="preserve"> .</w:t>
      </w:r>
      <w:r w:rsidRPr="0097787B">
        <w:rPr>
          <w:rFonts w:hint="cs"/>
          <w:sz w:val="24"/>
          <w:szCs w:val="24"/>
          <w:rtl/>
          <w:lang w:bidi="ar-EG"/>
        </w:rPr>
        <w:t xml:space="preserve"> </w:t>
      </w:r>
    </w:p>
  </w:footnote>
  <w:footnote w:id="80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التقنين المدني الإيطالي م 2643 وما بعدها</w:t>
      </w:r>
      <w:r>
        <w:rPr>
          <w:rFonts w:hint="cs"/>
          <w:sz w:val="24"/>
          <w:szCs w:val="24"/>
          <w:rtl/>
          <w:lang w:bidi="ar-EG"/>
        </w:rPr>
        <w:t xml:space="preserve"> .</w:t>
      </w:r>
      <w:r w:rsidRPr="0097787B">
        <w:rPr>
          <w:rFonts w:hint="cs"/>
          <w:sz w:val="24"/>
          <w:szCs w:val="24"/>
          <w:rtl/>
          <w:lang w:bidi="ar-EG"/>
        </w:rPr>
        <w:t xml:space="preserve"> </w:t>
      </w:r>
    </w:p>
  </w:footnote>
  <w:footnote w:id="809">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أنظر في نقل الملكية في العقار بالبيع في القانون العراقي الأستاذ حسن عباس الصراف فقرة 319 </w:t>
      </w:r>
      <w:r w:rsidRPr="0097787B">
        <w:rPr>
          <w:sz w:val="24"/>
          <w:szCs w:val="24"/>
          <w:rtl/>
          <w:lang w:bidi="ar-EG"/>
        </w:rPr>
        <w:t>–</w:t>
      </w:r>
      <w:r w:rsidRPr="0097787B">
        <w:rPr>
          <w:rFonts w:hint="cs"/>
          <w:sz w:val="24"/>
          <w:szCs w:val="24"/>
          <w:rtl/>
          <w:lang w:bidi="ar-EG"/>
        </w:rPr>
        <w:t xml:space="preserve"> فقرة 367 والأستاذ حسن علي الذنون فقرة 147 </w:t>
      </w:r>
      <w:r w:rsidRPr="0097787B">
        <w:rPr>
          <w:sz w:val="24"/>
          <w:szCs w:val="24"/>
          <w:rtl/>
          <w:lang w:bidi="ar-EG"/>
        </w:rPr>
        <w:t>–</w:t>
      </w:r>
      <w:r w:rsidRPr="0097787B">
        <w:rPr>
          <w:rFonts w:hint="cs"/>
          <w:sz w:val="24"/>
          <w:szCs w:val="24"/>
          <w:rtl/>
          <w:lang w:bidi="ar-EG"/>
        </w:rPr>
        <w:t xml:space="preserve"> فقرة 155</w:t>
      </w:r>
      <w:r>
        <w:rPr>
          <w:rFonts w:hint="cs"/>
          <w:sz w:val="24"/>
          <w:szCs w:val="24"/>
          <w:rtl/>
          <w:lang w:bidi="ar-EG"/>
        </w:rPr>
        <w:t xml:space="preserve"> .</w:t>
      </w:r>
      <w:r w:rsidRPr="0097787B">
        <w:rPr>
          <w:rFonts w:hint="cs"/>
          <w:sz w:val="24"/>
          <w:szCs w:val="24"/>
          <w:rtl/>
          <w:lang w:bidi="ar-EG"/>
        </w:rPr>
        <w:t xml:space="preserve"> وينتقد الأستاذ الذنون ما جاء في المادة 508 مدني عراقي من أن بيع العقار لا ينعقد إلا إذا سجل في الدائرة المختصة</w:t>
      </w:r>
      <w:r>
        <w:rPr>
          <w:rFonts w:hint="cs"/>
          <w:sz w:val="24"/>
          <w:szCs w:val="24"/>
          <w:rtl/>
          <w:lang w:bidi="ar-EG"/>
        </w:rPr>
        <w:t xml:space="preserve"> ،</w:t>
      </w:r>
      <w:r w:rsidRPr="0097787B">
        <w:rPr>
          <w:rFonts w:hint="cs"/>
          <w:sz w:val="24"/>
          <w:szCs w:val="24"/>
          <w:rtl/>
          <w:lang w:bidi="ar-EG"/>
        </w:rPr>
        <w:t xml:space="preserve"> فأصبح البيع عقداً شكلياً لا يتم إلا بالتسجيل</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وقد قام خلاف في الفقه العراقي في قيمة العقد غير المسجل في دائرة الطابو</w:t>
      </w:r>
      <w:r>
        <w:rPr>
          <w:rFonts w:hint="cs"/>
          <w:sz w:val="24"/>
          <w:szCs w:val="24"/>
          <w:rtl/>
          <w:lang w:bidi="ar-EG"/>
        </w:rPr>
        <w:t xml:space="preserve"> .</w:t>
      </w:r>
      <w:r w:rsidRPr="0097787B">
        <w:rPr>
          <w:rFonts w:hint="cs"/>
          <w:sz w:val="24"/>
          <w:szCs w:val="24"/>
          <w:rtl/>
          <w:lang w:bidi="ar-EG"/>
        </w:rPr>
        <w:t xml:space="preserve"> والنصوص القانونية الواجب النظر إليها في هذه المسألة هي</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1</w:t>
      </w:r>
      <w:r>
        <w:rPr>
          <w:rFonts w:hint="cs"/>
          <w:sz w:val="24"/>
          <w:szCs w:val="24"/>
          <w:rtl/>
          <w:lang w:bidi="ar-EG"/>
        </w:rPr>
        <w:t xml:space="preserve"> ) </w:t>
      </w:r>
      <w:r w:rsidRPr="0097787B">
        <w:rPr>
          <w:rFonts w:hint="cs"/>
          <w:sz w:val="24"/>
          <w:szCs w:val="24"/>
          <w:rtl/>
          <w:lang w:bidi="ar-EG"/>
        </w:rPr>
        <w:t>م 508 مدني عراقي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بيع العقار لا ينعقد إلا إذا سجل في الدائرة المختصة واستوفى الشكل الذي نص عليه القانون</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2</w:t>
      </w:r>
      <w:r>
        <w:rPr>
          <w:rFonts w:hint="cs"/>
          <w:sz w:val="24"/>
          <w:szCs w:val="24"/>
          <w:rtl/>
          <w:lang w:bidi="ar-EG"/>
        </w:rPr>
        <w:t xml:space="preserve"> ) </w:t>
      </w:r>
      <w:r w:rsidRPr="0097787B">
        <w:rPr>
          <w:rFonts w:hint="cs"/>
          <w:sz w:val="24"/>
          <w:szCs w:val="24"/>
          <w:rtl/>
          <w:lang w:bidi="ar-EG"/>
        </w:rPr>
        <w:t>م 1126 مدني عراقي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1</w:t>
      </w:r>
      <w:r>
        <w:rPr>
          <w:rFonts w:hint="cs"/>
          <w:sz w:val="24"/>
          <w:szCs w:val="24"/>
          <w:rtl/>
          <w:lang w:bidi="ar-EG"/>
        </w:rPr>
        <w:t xml:space="preserve"> - </w:t>
      </w:r>
      <w:r w:rsidRPr="0097787B">
        <w:rPr>
          <w:rFonts w:hint="cs"/>
          <w:sz w:val="24"/>
          <w:szCs w:val="24"/>
          <w:rtl/>
          <w:lang w:bidi="ar-EG"/>
        </w:rPr>
        <w:t>تنتقل الملكية بالعقد في المنقول والعقار</w:t>
      </w:r>
      <w:r>
        <w:rPr>
          <w:rFonts w:hint="cs"/>
          <w:sz w:val="24"/>
          <w:szCs w:val="24"/>
          <w:rtl/>
          <w:lang w:bidi="ar-EG"/>
        </w:rPr>
        <w:t xml:space="preserve"> .</w:t>
      </w:r>
      <w:r w:rsidRPr="0097787B">
        <w:rPr>
          <w:rFonts w:hint="cs"/>
          <w:sz w:val="24"/>
          <w:szCs w:val="24"/>
          <w:rtl/>
          <w:lang w:bidi="ar-EG"/>
        </w:rPr>
        <w:t xml:space="preserve"> 2</w:t>
      </w:r>
      <w:r>
        <w:rPr>
          <w:rFonts w:hint="cs"/>
          <w:sz w:val="24"/>
          <w:szCs w:val="24"/>
          <w:rtl/>
          <w:lang w:bidi="ar-EG"/>
        </w:rPr>
        <w:t xml:space="preserve"> - </w:t>
      </w:r>
      <w:r w:rsidRPr="0097787B">
        <w:rPr>
          <w:rFonts w:hint="cs"/>
          <w:sz w:val="24"/>
          <w:szCs w:val="24"/>
          <w:rtl/>
          <w:lang w:bidi="ar-EG"/>
        </w:rPr>
        <w:t>والعقد الناقل لملكية عقار لا ينعقد إلا إذا روعيت فيه الطريقة المقررة قانوناً</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3</w:t>
      </w:r>
      <w:r>
        <w:rPr>
          <w:rFonts w:hint="cs"/>
          <w:sz w:val="24"/>
          <w:szCs w:val="24"/>
          <w:rtl/>
          <w:lang w:bidi="ar-EG"/>
        </w:rPr>
        <w:t xml:space="preserve"> ) </w:t>
      </w:r>
      <w:r w:rsidRPr="0097787B">
        <w:rPr>
          <w:rFonts w:hint="cs"/>
          <w:sz w:val="24"/>
          <w:szCs w:val="24"/>
          <w:rtl/>
          <w:lang w:bidi="ar-EG"/>
        </w:rPr>
        <w:t>م 1127 مدني عراقي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التعهد بنقل ملكية عقار يقتصر على الالتزام بالتعويض إذا أخل أحد الطرفين بتعهده</w:t>
      </w:r>
      <w:r>
        <w:rPr>
          <w:rFonts w:hint="cs"/>
          <w:sz w:val="24"/>
          <w:szCs w:val="24"/>
          <w:rtl/>
          <w:lang w:bidi="ar-EG"/>
        </w:rPr>
        <w:t xml:space="preserve"> ،</w:t>
      </w:r>
      <w:r w:rsidRPr="0097787B">
        <w:rPr>
          <w:rFonts w:hint="cs"/>
          <w:sz w:val="24"/>
          <w:szCs w:val="24"/>
          <w:rtl/>
          <w:lang w:bidi="ar-EG"/>
        </w:rPr>
        <w:t xml:space="preserve"> سواء اشترط التعويض في التعهد أو لم يشترط</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ind w:left="567" w:hanging="567"/>
        <w:rPr>
          <w:rFonts w:hint="cs"/>
          <w:sz w:val="24"/>
          <w:szCs w:val="24"/>
          <w:rtl/>
          <w:lang w:bidi="ar-EG"/>
        </w:rPr>
      </w:pPr>
      <w:r w:rsidRPr="0097787B">
        <w:rPr>
          <w:rFonts w:hint="cs"/>
          <w:sz w:val="24"/>
          <w:szCs w:val="24"/>
          <w:rtl/>
          <w:lang w:bidi="ar-EG"/>
        </w:rPr>
        <w:t>ويؤخذ من هذه النصوص</w:t>
      </w:r>
      <w:r>
        <w:rPr>
          <w:rFonts w:hint="cs"/>
          <w:sz w:val="24"/>
          <w:szCs w:val="24"/>
          <w:rtl/>
          <w:lang w:bidi="ar-EG"/>
        </w:rPr>
        <w:t xml:space="preserve"> :</w:t>
      </w:r>
      <w:r w:rsidRPr="0097787B">
        <w:rPr>
          <w:rFonts w:hint="cs"/>
          <w:sz w:val="24"/>
          <w:szCs w:val="24"/>
          <w:rtl/>
          <w:lang w:bidi="ar-EG"/>
        </w:rPr>
        <w:t xml:space="preserve"> أولاً </w:t>
      </w:r>
      <w:r w:rsidRPr="0097787B">
        <w:rPr>
          <w:sz w:val="24"/>
          <w:szCs w:val="24"/>
          <w:rtl/>
          <w:lang w:bidi="ar-EG"/>
        </w:rPr>
        <w:t>–</w:t>
      </w:r>
      <w:r w:rsidRPr="0097787B">
        <w:rPr>
          <w:rFonts w:hint="cs"/>
          <w:sz w:val="24"/>
          <w:szCs w:val="24"/>
          <w:rtl/>
          <w:lang w:bidi="ar-EG"/>
        </w:rPr>
        <w:t xml:space="preserve"> أن بيع العقار في القانون العراقي عقد شكلي لا يتم إلا بالتسجيل في دائرة الطابو</w:t>
      </w:r>
      <w:r>
        <w:rPr>
          <w:rFonts w:hint="cs"/>
          <w:sz w:val="24"/>
          <w:szCs w:val="24"/>
          <w:rtl/>
          <w:lang w:bidi="ar-EG"/>
        </w:rPr>
        <w:t xml:space="preserve"> .</w:t>
      </w:r>
      <w:r w:rsidRPr="0097787B">
        <w:rPr>
          <w:rFonts w:hint="cs"/>
          <w:sz w:val="24"/>
          <w:szCs w:val="24"/>
          <w:rtl/>
          <w:lang w:bidi="ar-EG"/>
        </w:rPr>
        <w:t xml:space="preserve"> ومن ثم لا تنتقل الملكية إلى المشتري</w:t>
      </w:r>
      <w:r>
        <w:rPr>
          <w:rFonts w:hint="cs"/>
          <w:sz w:val="24"/>
          <w:szCs w:val="24"/>
          <w:rtl/>
          <w:lang w:bidi="ar-EG"/>
        </w:rPr>
        <w:t xml:space="preserve"> ،</w:t>
      </w:r>
      <w:r w:rsidRPr="0097787B">
        <w:rPr>
          <w:rFonts w:hint="cs"/>
          <w:sz w:val="24"/>
          <w:szCs w:val="24"/>
          <w:rtl/>
          <w:lang w:bidi="ar-EG"/>
        </w:rPr>
        <w:t xml:space="preserve"> بالنسبة إلى الغير وفيما بين المتعاقدين</w:t>
      </w:r>
      <w:r>
        <w:rPr>
          <w:rFonts w:hint="cs"/>
          <w:sz w:val="24"/>
          <w:szCs w:val="24"/>
          <w:rtl/>
          <w:lang w:bidi="ar-EG"/>
        </w:rPr>
        <w:t xml:space="preserve"> ،</w:t>
      </w:r>
      <w:r w:rsidRPr="0097787B">
        <w:rPr>
          <w:rFonts w:hint="cs"/>
          <w:sz w:val="24"/>
          <w:szCs w:val="24"/>
          <w:rtl/>
          <w:lang w:bidi="ar-EG"/>
        </w:rPr>
        <w:t xml:space="preserve"> إلا بالتسجيل في هذه الدائرة ومن وقت هذا التسجيل</w:t>
      </w:r>
      <w:r>
        <w:rPr>
          <w:rFonts w:hint="cs"/>
          <w:sz w:val="24"/>
          <w:szCs w:val="24"/>
          <w:rtl/>
          <w:lang w:bidi="ar-EG"/>
        </w:rPr>
        <w:t xml:space="preserve"> .</w:t>
      </w:r>
      <w:r w:rsidRPr="0097787B">
        <w:rPr>
          <w:rFonts w:hint="cs"/>
          <w:sz w:val="24"/>
          <w:szCs w:val="24"/>
          <w:rtl/>
          <w:lang w:bidi="ar-EG"/>
        </w:rPr>
        <w:t xml:space="preserve"> ثانياً </w:t>
      </w:r>
      <w:r w:rsidRPr="0097787B">
        <w:rPr>
          <w:sz w:val="24"/>
          <w:szCs w:val="24"/>
          <w:rtl/>
          <w:lang w:bidi="ar-EG"/>
        </w:rPr>
        <w:t>–</w:t>
      </w:r>
      <w:r w:rsidRPr="0097787B">
        <w:rPr>
          <w:rFonts w:hint="cs"/>
          <w:sz w:val="24"/>
          <w:szCs w:val="24"/>
          <w:rtl/>
          <w:lang w:bidi="ar-EG"/>
        </w:rPr>
        <w:t xml:space="preserve"> التعهد السابق على البيع </w:t>
      </w:r>
      <w:r w:rsidRPr="0097787B">
        <w:rPr>
          <w:sz w:val="24"/>
          <w:szCs w:val="24"/>
          <w:rtl/>
          <w:lang w:bidi="ar-EG"/>
        </w:rPr>
        <w:t>–</w:t>
      </w:r>
      <w:r w:rsidRPr="0097787B">
        <w:rPr>
          <w:rFonts w:hint="cs"/>
          <w:sz w:val="24"/>
          <w:szCs w:val="24"/>
          <w:rtl/>
          <w:lang w:bidi="ar-EG"/>
        </w:rPr>
        <w:t xml:space="preserve"> وهو التعهد المنصوص عليه في المادة 1127 مدني عراقي </w:t>
      </w:r>
      <w:r w:rsidRPr="0097787B">
        <w:rPr>
          <w:sz w:val="24"/>
          <w:szCs w:val="24"/>
          <w:rtl/>
          <w:lang w:bidi="ar-EG"/>
        </w:rPr>
        <w:t>–</w:t>
      </w:r>
      <w:r w:rsidRPr="0097787B">
        <w:rPr>
          <w:rFonts w:hint="cs"/>
          <w:sz w:val="24"/>
          <w:szCs w:val="24"/>
          <w:rtl/>
          <w:lang w:bidi="ar-EG"/>
        </w:rPr>
        <w:t xml:space="preserve"> عقد غير مسمى</w:t>
      </w:r>
      <w:r>
        <w:rPr>
          <w:rFonts w:hint="cs"/>
          <w:sz w:val="24"/>
          <w:szCs w:val="24"/>
          <w:rtl/>
          <w:lang w:bidi="ar-EG"/>
        </w:rPr>
        <w:t xml:space="preserve"> ،</w:t>
      </w:r>
      <w:r w:rsidRPr="0097787B">
        <w:rPr>
          <w:rFonts w:hint="cs"/>
          <w:sz w:val="24"/>
          <w:szCs w:val="24"/>
          <w:rtl/>
          <w:lang w:bidi="ar-EG"/>
        </w:rPr>
        <w:t xml:space="preserve"> فهو ليس إذن بعقد بيع</w:t>
      </w:r>
      <w:r>
        <w:rPr>
          <w:rFonts w:hint="cs"/>
          <w:sz w:val="24"/>
          <w:szCs w:val="24"/>
          <w:rtl/>
          <w:lang w:bidi="ar-EG"/>
        </w:rPr>
        <w:t xml:space="preserve"> .</w:t>
      </w:r>
      <w:r w:rsidRPr="0097787B">
        <w:rPr>
          <w:rFonts w:hint="cs"/>
          <w:sz w:val="24"/>
          <w:szCs w:val="24"/>
          <w:rtl/>
          <w:lang w:bidi="ar-EG"/>
        </w:rPr>
        <w:t xml:space="preserve"> ولكنه عقد ملزم</w:t>
      </w:r>
      <w:r>
        <w:rPr>
          <w:rFonts w:hint="cs"/>
          <w:sz w:val="24"/>
          <w:szCs w:val="24"/>
          <w:rtl/>
          <w:lang w:bidi="ar-EG"/>
        </w:rPr>
        <w:t xml:space="preserve"> ،</w:t>
      </w:r>
      <w:r w:rsidRPr="0097787B">
        <w:rPr>
          <w:rFonts w:hint="cs"/>
          <w:sz w:val="24"/>
          <w:szCs w:val="24"/>
          <w:rtl/>
          <w:lang w:bidi="ar-EG"/>
        </w:rPr>
        <w:t xml:space="preserve"> إذا به أخل المدين التزم بالتعويض</w:t>
      </w:r>
      <w:r>
        <w:rPr>
          <w:rFonts w:hint="cs"/>
          <w:sz w:val="24"/>
          <w:szCs w:val="24"/>
          <w:rtl/>
          <w:lang w:bidi="ar-EG"/>
        </w:rPr>
        <w:t xml:space="preserve"> .</w:t>
      </w:r>
      <w:r w:rsidRPr="0097787B">
        <w:rPr>
          <w:rFonts w:hint="cs"/>
          <w:sz w:val="24"/>
          <w:szCs w:val="24"/>
          <w:rtl/>
          <w:lang w:bidi="ar-EG"/>
        </w:rPr>
        <w:t xml:space="preserve"> وهذا التعويض نشأ عن مسئولية عقدية لا مسئولية تقصيرية لأن مصدره هو هذا التعهد الملزم وهو عقد غير مسمى كما سبق القول</w:t>
      </w:r>
      <w:r>
        <w:rPr>
          <w:rFonts w:hint="cs"/>
          <w:sz w:val="24"/>
          <w:szCs w:val="24"/>
          <w:rtl/>
          <w:lang w:bidi="ar-EG"/>
        </w:rPr>
        <w:t xml:space="preserve"> .</w:t>
      </w:r>
      <w:r w:rsidRPr="0097787B">
        <w:rPr>
          <w:rFonts w:hint="cs"/>
          <w:sz w:val="24"/>
          <w:szCs w:val="24"/>
          <w:rtl/>
          <w:lang w:bidi="ar-EG"/>
        </w:rPr>
        <w:t xml:space="preserve"> فإذا اتفق المتعاقدان في هذا التعهد على مقدار التعويض </w:t>
      </w:r>
      <w:r w:rsidRPr="0097787B">
        <w:rPr>
          <w:sz w:val="24"/>
          <w:szCs w:val="24"/>
          <w:rtl/>
          <w:lang w:bidi="ar-EG"/>
        </w:rPr>
        <w:t>–</w:t>
      </w:r>
      <w:r w:rsidRPr="0097787B">
        <w:rPr>
          <w:rFonts w:hint="cs"/>
          <w:sz w:val="24"/>
          <w:szCs w:val="24"/>
          <w:rtl/>
          <w:lang w:bidi="ar-EG"/>
        </w:rPr>
        <w:t xml:space="preserve"> وهذا ما يسمى بالشرط الجزائي </w:t>
      </w:r>
      <w:r w:rsidRPr="0097787B">
        <w:rPr>
          <w:sz w:val="24"/>
          <w:szCs w:val="24"/>
          <w:rtl/>
          <w:lang w:bidi="ar-EG"/>
        </w:rPr>
        <w:t>–</w:t>
      </w:r>
      <w:r w:rsidRPr="0097787B">
        <w:rPr>
          <w:rFonts w:hint="cs"/>
          <w:sz w:val="24"/>
          <w:szCs w:val="24"/>
          <w:rtl/>
          <w:lang w:bidi="ar-EG"/>
        </w:rPr>
        <w:t xml:space="preserve"> جاز للقاضي الحكم بما اتفق عليه المتعاقدان</w:t>
      </w:r>
      <w:r>
        <w:rPr>
          <w:rFonts w:hint="cs"/>
          <w:sz w:val="24"/>
          <w:szCs w:val="24"/>
          <w:rtl/>
          <w:lang w:bidi="ar-EG"/>
        </w:rPr>
        <w:t xml:space="preserve"> ،</w:t>
      </w:r>
      <w:r w:rsidRPr="0097787B">
        <w:rPr>
          <w:rFonts w:hint="cs"/>
          <w:sz w:val="24"/>
          <w:szCs w:val="24"/>
          <w:rtl/>
          <w:lang w:bidi="ar-EG"/>
        </w:rPr>
        <w:t xml:space="preserve"> كما يجوز له الحاكم بتخفيض الشرط الجزائي إذا أثبت المدين أن التقدير كان فادحاً</w:t>
      </w:r>
      <w:r>
        <w:rPr>
          <w:rFonts w:hint="cs"/>
          <w:sz w:val="24"/>
          <w:szCs w:val="24"/>
          <w:rtl/>
          <w:lang w:bidi="ar-EG"/>
        </w:rPr>
        <w:t xml:space="preserve"> ،</w:t>
      </w:r>
      <w:r w:rsidRPr="0097787B">
        <w:rPr>
          <w:rFonts w:hint="cs"/>
          <w:sz w:val="24"/>
          <w:szCs w:val="24"/>
          <w:rtl/>
          <w:lang w:bidi="ar-EG"/>
        </w:rPr>
        <w:t xml:space="preserve"> أو بعدم استحقاقه أصلاً إذا أثبت المدين أن عدائن لم يلحقه أي ضرر</w:t>
      </w:r>
      <w:r>
        <w:rPr>
          <w:rFonts w:hint="cs"/>
          <w:sz w:val="24"/>
          <w:szCs w:val="24"/>
          <w:rtl/>
          <w:lang w:bidi="ar-EG"/>
        </w:rPr>
        <w:t xml:space="preserve"> ،</w:t>
      </w:r>
      <w:r w:rsidRPr="0097787B">
        <w:rPr>
          <w:rFonts w:hint="cs"/>
          <w:sz w:val="24"/>
          <w:szCs w:val="24"/>
          <w:rtl/>
          <w:lang w:bidi="ar-EG"/>
        </w:rPr>
        <w:t xml:space="preserve"> وكل هذا تطبيقاً للقواعد المقررة في الشرط الجزائي </w:t>
      </w:r>
      <w:r>
        <w:rPr>
          <w:rFonts w:hint="cs"/>
          <w:sz w:val="24"/>
          <w:szCs w:val="24"/>
          <w:rtl/>
          <w:lang w:bidi="ar-EG"/>
        </w:rPr>
        <w:t xml:space="preserve">( </w:t>
      </w:r>
      <w:r w:rsidRPr="0097787B">
        <w:rPr>
          <w:rFonts w:hint="cs"/>
          <w:sz w:val="24"/>
          <w:szCs w:val="24"/>
          <w:rtl/>
          <w:lang w:bidi="ar-EG"/>
        </w:rPr>
        <w:t>أنظر م</w:t>
      </w:r>
      <w:r w:rsidRPr="0097787B">
        <w:rPr>
          <w:sz w:val="24"/>
          <w:szCs w:val="24"/>
          <w:rtl/>
          <w:lang w:bidi="ar-EG"/>
        </w:rPr>
        <w:t xml:space="preserve"> </w:t>
      </w:r>
      <w:r w:rsidRPr="0097787B">
        <w:rPr>
          <w:rFonts w:hint="cs"/>
          <w:sz w:val="24"/>
          <w:szCs w:val="24"/>
          <w:rtl/>
          <w:lang w:bidi="ar-EG"/>
        </w:rPr>
        <w:t>170 مدني</w:t>
      </w:r>
      <w:r>
        <w:rPr>
          <w:rFonts w:hint="cs"/>
          <w:sz w:val="24"/>
          <w:szCs w:val="24"/>
          <w:rtl/>
          <w:lang w:bidi="ar-EG"/>
        </w:rPr>
        <w:t xml:space="preserve"> ) </w:t>
      </w:r>
      <w:r w:rsidRPr="0097787B">
        <w:rPr>
          <w:rFonts w:hint="cs"/>
          <w:sz w:val="24"/>
          <w:szCs w:val="24"/>
          <w:rtl/>
          <w:lang w:bidi="ar-EG"/>
        </w:rPr>
        <w:t>وإذا لم يتفق المتعاقدان على شرط جزائي</w:t>
      </w:r>
      <w:r>
        <w:rPr>
          <w:rFonts w:hint="cs"/>
          <w:sz w:val="24"/>
          <w:szCs w:val="24"/>
          <w:rtl/>
          <w:lang w:bidi="ar-EG"/>
        </w:rPr>
        <w:t xml:space="preserve"> ،</w:t>
      </w:r>
      <w:r w:rsidRPr="0097787B">
        <w:rPr>
          <w:rFonts w:hint="cs"/>
          <w:sz w:val="24"/>
          <w:szCs w:val="24"/>
          <w:rtl/>
          <w:lang w:bidi="ar-EG"/>
        </w:rPr>
        <w:t xml:space="preserve"> فإن هذا لا يمنع القاضي من تقدير التعويض عن الضرر الذي أصاب الدائن من جراء إخلال المدين بالتزامه</w:t>
      </w:r>
      <w:r>
        <w:rPr>
          <w:rFonts w:hint="cs"/>
          <w:sz w:val="24"/>
          <w:szCs w:val="24"/>
          <w:rtl/>
          <w:lang w:bidi="ar-EG"/>
        </w:rPr>
        <w:t xml:space="preserve"> ،</w:t>
      </w:r>
      <w:r w:rsidRPr="0097787B">
        <w:rPr>
          <w:rFonts w:hint="cs"/>
          <w:sz w:val="24"/>
          <w:szCs w:val="24"/>
          <w:rtl/>
          <w:lang w:bidi="ar-EG"/>
        </w:rPr>
        <w:t xml:space="preserve"> طبقا للقواعد المقررة في هذا الصدد </w:t>
      </w:r>
      <w:r>
        <w:rPr>
          <w:rFonts w:hint="cs"/>
          <w:sz w:val="24"/>
          <w:szCs w:val="24"/>
          <w:rtl/>
          <w:lang w:bidi="ar-EG"/>
        </w:rPr>
        <w:t xml:space="preserve">( </w:t>
      </w:r>
      <w:r w:rsidRPr="0097787B">
        <w:rPr>
          <w:rFonts w:hint="cs"/>
          <w:sz w:val="24"/>
          <w:szCs w:val="24"/>
          <w:rtl/>
          <w:lang w:bidi="ar-EG"/>
        </w:rPr>
        <w:t>أنظر م 169 مدني عراقي</w:t>
      </w:r>
      <w:r>
        <w:rPr>
          <w:rFonts w:hint="cs"/>
          <w:sz w:val="24"/>
          <w:szCs w:val="24"/>
          <w:rtl/>
          <w:lang w:bidi="ar-EG"/>
        </w:rPr>
        <w:t xml:space="preserve"> ) ،</w:t>
      </w:r>
      <w:r w:rsidRPr="0097787B">
        <w:rPr>
          <w:rFonts w:hint="cs"/>
          <w:sz w:val="24"/>
          <w:szCs w:val="24"/>
          <w:rtl/>
          <w:lang w:bidi="ar-EG"/>
        </w:rPr>
        <w:t xml:space="preserve"> ومصدر هذا التعويض الذي يقدره القاضي هو</w:t>
      </w:r>
      <w:r>
        <w:rPr>
          <w:rFonts w:hint="cs"/>
          <w:sz w:val="24"/>
          <w:szCs w:val="24"/>
          <w:rtl/>
          <w:lang w:bidi="ar-EG"/>
        </w:rPr>
        <w:t xml:space="preserve"> ،</w:t>
      </w:r>
      <w:r w:rsidRPr="0097787B">
        <w:rPr>
          <w:rFonts w:hint="cs"/>
          <w:sz w:val="24"/>
          <w:szCs w:val="24"/>
          <w:rtl/>
          <w:lang w:bidi="ar-EG"/>
        </w:rPr>
        <w:t xml:space="preserve"> كمصدر الشرط الجزائي</w:t>
      </w:r>
      <w:r>
        <w:rPr>
          <w:rFonts w:hint="cs"/>
          <w:sz w:val="24"/>
          <w:szCs w:val="24"/>
          <w:rtl/>
          <w:lang w:bidi="ar-EG"/>
        </w:rPr>
        <w:t xml:space="preserve"> ،</w:t>
      </w:r>
      <w:r w:rsidRPr="0097787B">
        <w:rPr>
          <w:rFonts w:hint="cs"/>
          <w:sz w:val="24"/>
          <w:szCs w:val="24"/>
          <w:rtl/>
          <w:lang w:bidi="ar-EG"/>
        </w:rPr>
        <w:t xml:space="preserve"> المسئولية العقدية دائماً وليس المسئولية التقصيرية</w:t>
      </w:r>
      <w:r>
        <w:rPr>
          <w:rFonts w:hint="cs"/>
          <w:sz w:val="24"/>
          <w:szCs w:val="24"/>
          <w:rtl/>
          <w:lang w:bidi="ar-EG"/>
        </w:rPr>
        <w:t xml:space="preserve"> .</w:t>
      </w:r>
      <w:r w:rsidRPr="0097787B">
        <w:rPr>
          <w:rFonts w:hint="cs"/>
          <w:sz w:val="24"/>
          <w:szCs w:val="24"/>
          <w:rtl/>
          <w:lang w:bidi="ar-EG"/>
        </w:rPr>
        <w:t xml:space="preserve"> ويخلص من ذلك أن القول بأن مصدر التعويض عن الإخلال بالتعهد بنقل ملكية العقار المنصوص عليه في المادة 1127 مدني عراقي هو المسئولية التقصيرية ليس بالقول السليم</w:t>
      </w:r>
      <w:r>
        <w:rPr>
          <w:rFonts w:hint="cs"/>
          <w:sz w:val="24"/>
          <w:szCs w:val="24"/>
          <w:rtl/>
          <w:lang w:bidi="ar-EG"/>
        </w:rPr>
        <w:t xml:space="preserve"> ،</w:t>
      </w:r>
      <w:r w:rsidRPr="0097787B">
        <w:rPr>
          <w:rFonts w:hint="cs"/>
          <w:sz w:val="24"/>
          <w:szCs w:val="24"/>
          <w:rtl/>
          <w:lang w:bidi="ar-EG"/>
        </w:rPr>
        <w:t xml:space="preserve"> إذ المصدر هو المسئولية العقدية </w:t>
      </w:r>
      <w:r>
        <w:rPr>
          <w:rFonts w:hint="cs"/>
          <w:sz w:val="24"/>
          <w:szCs w:val="24"/>
          <w:rtl/>
          <w:lang w:bidi="ar-EG"/>
        </w:rPr>
        <w:t xml:space="preserve">( </w:t>
      </w:r>
      <w:r w:rsidRPr="0097787B">
        <w:rPr>
          <w:rFonts w:hint="cs"/>
          <w:sz w:val="24"/>
          <w:szCs w:val="24"/>
          <w:rtl/>
          <w:lang w:bidi="ar-EG"/>
        </w:rPr>
        <w:t>قارن الأستاذ الذنون فقرة 418</w:t>
      </w:r>
      <w:r>
        <w:rPr>
          <w:rFonts w:hint="cs"/>
          <w:sz w:val="24"/>
          <w:szCs w:val="24"/>
          <w:rtl/>
          <w:lang w:bidi="ar-EG"/>
        </w:rPr>
        <w:t xml:space="preserve"> ) .</w:t>
      </w:r>
      <w:r w:rsidRPr="0097787B">
        <w:rPr>
          <w:rFonts w:hint="cs"/>
          <w:sz w:val="24"/>
          <w:szCs w:val="24"/>
          <w:rtl/>
          <w:lang w:bidi="ar-EG"/>
        </w:rPr>
        <w:t xml:space="preserve"> وكلك القول بأن هذا التعهد المنصوص عليه في المادة 1127 مدني الراقي يتحول من عقد بيع باطل إلى عقد غير مسمى ليس سليماً</w:t>
      </w:r>
      <w:r>
        <w:rPr>
          <w:rFonts w:hint="cs"/>
          <w:sz w:val="24"/>
          <w:szCs w:val="24"/>
          <w:rtl/>
          <w:lang w:bidi="ar-EG"/>
        </w:rPr>
        <w:t xml:space="preserve"> ،</w:t>
      </w:r>
      <w:r w:rsidRPr="0097787B">
        <w:rPr>
          <w:rFonts w:hint="cs"/>
          <w:sz w:val="24"/>
          <w:szCs w:val="24"/>
          <w:rtl/>
          <w:lang w:bidi="ar-EG"/>
        </w:rPr>
        <w:t xml:space="preserve"> ولسنا هنا في حاجة إلى التحول</w:t>
      </w:r>
      <w:r>
        <w:rPr>
          <w:rFonts w:hint="cs"/>
          <w:sz w:val="24"/>
          <w:szCs w:val="24"/>
          <w:rtl/>
          <w:lang w:bidi="ar-EG"/>
        </w:rPr>
        <w:t xml:space="preserve"> ،</w:t>
      </w:r>
      <w:r w:rsidRPr="0097787B">
        <w:rPr>
          <w:rFonts w:hint="cs"/>
          <w:sz w:val="24"/>
          <w:szCs w:val="24"/>
          <w:rtl/>
          <w:lang w:bidi="ar-EG"/>
        </w:rPr>
        <w:t xml:space="preserve"> فإن العقد ينشأ منذ البداية عقداً غير مسمى صحيحاً ملزماً</w:t>
      </w:r>
      <w:r>
        <w:rPr>
          <w:rFonts w:hint="cs"/>
          <w:sz w:val="24"/>
          <w:szCs w:val="24"/>
          <w:rtl/>
          <w:lang w:bidi="ar-EG"/>
        </w:rPr>
        <w:t xml:space="preserve"> ،</w:t>
      </w:r>
      <w:r w:rsidRPr="0097787B">
        <w:rPr>
          <w:rFonts w:hint="cs"/>
          <w:sz w:val="24"/>
          <w:szCs w:val="24"/>
          <w:rtl/>
          <w:lang w:bidi="ar-EG"/>
        </w:rPr>
        <w:t xml:space="preserve"> وليس عقد بيع باطل يتحول بعد ذلك إلى عقد غير مسمى </w:t>
      </w:r>
      <w:r>
        <w:rPr>
          <w:rFonts w:hint="cs"/>
          <w:sz w:val="24"/>
          <w:szCs w:val="24"/>
          <w:rtl/>
          <w:lang w:bidi="ar-EG"/>
        </w:rPr>
        <w:t xml:space="preserve">( </w:t>
      </w:r>
      <w:r w:rsidRPr="0097787B">
        <w:rPr>
          <w:rFonts w:hint="cs"/>
          <w:sz w:val="24"/>
          <w:szCs w:val="24"/>
          <w:rtl/>
          <w:lang w:bidi="ar-EG"/>
        </w:rPr>
        <w:t>قارن الأستاذ الصراف فقرة 339</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ind w:left="567" w:hanging="567"/>
        <w:rPr>
          <w:rFonts w:hint="cs"/>
          <w:sz w:val="24"/>
          <w:szCs w:val="24"/>
          <w:lang w:bidi="ar-EG"/>
        </w:rPr>
      </w:pPr>
      <w:r w:rsidRPr="0097787B">
        <w:rPr>
          <w:rFonts w:hint="cs"/>
          <w:sz w:val="24"/>
          <w:szCs w:val="24"/>
          <w:rtl/>
          <w:lang w:bidi="ar-EG"/>
        </w:rPr>
        <w:t>وقد كان من الخير أن يجعل هذا التعهد المنصوص عليه في المادة 1127 مدني عراقي ملزماً بنقل الملكية عيناً</w:t>
      </w:r>
      <w:r>
        <w:rPr>
          <w:rFonts w:hint="cs"/>
          <w:sz w:val="24"/>
          <w:szCs w:val="24"/>
          <w:rtl/>
          <w:lang w:bidi="ar-EG"/>
        </w:rPr>
        <w:t xml:space="preserve"> ،</w:t>
      </w:r>
      <w:r w:rsidRPr="0097787B">
        <w:rPr>
          <w:rFonts w:hint="cs"/>
          <w:sz w:val="24"/>
          <w:szCs w:val="24"/>
          <w:rtl/>
          <w:lang w:bidi="ar-EG"/>
        </w:rPr>
        <w:t xml:space="preserve"> فلا يقتصر على الإلزام بالتعويض</w:t>
      </w:r>
      <w:r>
        <w:rPr>
          <w:rFonts w:hint="cs"/>
          <w:sz w:val="24"/>
          <w:szCs w:val="24"/>
          <w:rtl/>
          <w:lang w:bidi="ar-EG"/>
        </w:rPr>
        <w:t xml:space="preserve"> .</w:t>
      </w:r>
      <w:r w:rsidRPr="0097787B">
        <w:rPr>
          <w:rFonts w:hint="cs"/>
          <w:sz w:val="24"/>
          <w:szCs w:val="24"/>
          <w:rtl/>
          <w:lang w:bidi="ar-EG"/>
        </w:rPr>
        <w:t xml:space="preserve"> وهذا ما يقرره القانونان الألماني والسويسري</w:t>
      </w:r>
      <w:r>
        <w:rPr>
          <w:rFonts w:hint="cs"/>
          <w:sz w:val="24"/>
          <w:szCs w:val="24"/>
          <w:rtl/>
          <w:lang w:bidi="ar-EG"/>
        </w:rPr>
        <w:t xml:space="preserve"> ،</w:t>
      </w:r>
      <w:r w:rsidRPr="0097787B">
        <w:rPr>
          <w:rFonts w:hint="cs"/>
          <w:sz w:val="24"/>
          <w:szCs w:val="24"/>
          <w:rtl/>
          <w:lang w:bidi="ar-EG"/>
        </w:rPr>
        <w:t xml:space="preserve"> وكلاهما أخذ كالقانون العراقي بنظام السجل العقاري</w:t>
      </w:r>
      <w:r>
        <w:rPr>
          <w:rFonts w:hint="cs"/>
          <w:sz w:val="24"/>
          <w:szCs w:val="24"/>
          <w:rtl/>
          <w:lang w:bidi="ar-EG"/>
        </w:rPr>
        <w:t xml:space="preserve"> .</w:t>
      </w:r>
      <w:r w:rsidRPr="0097787B">
        <w:rPr>
          <w:rFonts w:hint="cs"/>
          <w:sz w:val="24"/>
          <w:szCs w:val="24"/>
          <w:rtl/>
          <w:lang w:bidi="ar-EG"/>
        </w:rPr>
        <w:t xml:space="preserve"> </w:t>
      </w:r>
    </w:p>
  </w:footnote>
  <w:footnote w:id="810">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أنظر في نقل ملكية العقار بالبيع في القانون المدني السوري الأستاذ مصطفى الزرقا فقرة 88 وما بعدها</w:t>
      </w:r>
      <w:r>
        <w:rPr>
          <w:rFonts w:hint="cs"/>
          <w:sz w:val="24"/>
          <w:szCs w:val="24"/>
          <w:rtl/>
          <w:lang w:bidi="ar-EG"/>
        </w:rPr>
        <w:t xml:space="preserve"> .</w:t>
      </w:r>
      <w:r w:rsidRPr="0097787B">
        <w:rPr>
          <w:rFonts w:hint="cs"/>
          <w:sz w:val="24"/>
          <w:szCs w:val="24"/>
          <w:rtl/>
          <w:lang w:bidi="ar-EG"/>
        </w:rPr>
        <w:t xml:space="preserve"> وفي القانون المدني السوري عقد البيع غير المسجل ينشئ التزاماً بنقل الملكية يجوز تنفيذه عيناً ولا يكتفي بالتعويض </w:t>
      </w:r>
      <w:r>
        <w:rPr>
          <w:rFonts w:hint="cs"/>
          <w:sz w:val="24"/>
          <w:szCs w:val="24"/>
          <w:rtl/>
          <w:lang w:bidi="ar-EG"/>
        </w:rPr>
        <w:t xml:space="preserve">( </w:t>
      </w:r>
      <w:r w:rsidRPr="0097787B">
        <w:rPr>
          <w:rFonts w:hint="cs"/>
          <w:sz w:val="24"/>
          <w:szCs w:val="24"/>
          <w:rtl/>
          <w:lang w:bidi="ar-EG"/>
        </w:rPr>
        <w:t xml:space="preserve">الأستاذ مصطفى الزرقا فقرة 88 </w:t>
      </w:r>
      <w:r w:rsidRPr="0097787B">
        <w:rPr>
          <w:sz w:val="24"/>
          <w:szCs w:val="24"/>
          <w:rtl/>
          <w:lang w:bidi="ar-EG"/>
        </w:rPr>
        <w:t>–</w:t>
      </w:r>
      <w:r w:rsidRPr="0097787B">
        <w:rPr>
          <w:rFonts w:hint="cs"/>
          <w:sz w:val="24"/>
          <w:szCs w:val="24"/>
          <w:rtl/>
          <w:lang w:bidi="ar-EG"/>
        </w:rPr>
        <w:t xml:space="preserve"> فقرة 89</w:t>
      </w:r>
      <w:r>
        <w:rPr>
          <w:rFonts w:hint="cs"/>
          <w:sz w:val="24"/>
          <w:szCs w:val="24"/>
          <w:rtl/>
          <w:lang w:bidi="ar-EG"/>
        </w:rPr>
        <w:t xml:space="preserve"> ) .</w:t>
      </w:r>
      <w:r w:rsidRPr="0097787B">
        <w:rPr>
          <w:rFonts w:hint="cs"/>
          <w:sz w:val="24"/>
          <w:szCs w:val="24"/>
          <w:rtl/>
          <w:lang w:bidi="ar-EG"/>
        </w:rPr>
        <w:t xml:space="preserve"> </w:t>
      </w:r>
    </w:p>
  </w:footnote>
  <w:footnote w:id="811">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وقد قضت المحاكم المختلطة بأن الشريعة الإسلامية هي التي تسري على عقود البيع فيما يبن الأهالي قبل صدور التقنينات الحديثة </w:t>
      </w:r>
      <w:r>
        <w:rPr>
          <w:rFonts w:hint="cs"/>
          <w:sz w:val="24"/>
          <w:szCs w:val="24"/>
          <w:rtl/>
          <w:lang w:bidi="ar-EG"/>
        </w:rPr>
        <w:t xml:space="preserve">( </w:t>
      </w:r>
      <w:r w:rsidRPr="0097787B">
        <w:rPr>
          <w:rFonts w:hint="cs"/>
          <w:sz w:val="24"/>
          <w:szCs w:val="24"/>
          <w:rtl/>
          <w:lang w:bidi="ar-EG"/>
        </w:rPr>
        <w:t xml:space="preserve">استئناف مختلط 24 مارس سنة </w:t>
      </w:r>
      <w:smartTag w:uri="urn:schemas-microsoft-com:office:smarttags" w:element="metricconverter">
        <w:smartTagPr>
          <w:attr w:name="ProductID" w:val="1892 م"/>
        </w:smartTagPr>
        <w:r w:rsidRPr="0097787B">
          <w:rPr>
            <w:rFonts w:hint="cs"/>
            <w:sz w:val="24"/>
            <w:szCs w:val="24"/>
            <w:rtl/>
            <w:lang w:bidi="ar-EG"/>
          </w:rPr>
          <w:t>1892 م</w:t>
        </w:r>
      </w:smartTag>
      <w:r w:rsidRPr="0097787B">
        <w:rPr>
          <w:rFonts w:hint="cs"/>
          <w:sz w:val="24"/>
          <w:szCs w:val="24"/>
          <w:rtl/>
          <w:lang w:bidi="ar-EG"/>
        </w:rPr>
        <w:t xml:space="preserve"> 4 ص 216</w:t>
      </w:r>
      <w:r>
        <w:rPr>
          <w:rFonts w:hint="cs"/>
          <w:sz w:val="24"/>
          <w:szCs w:val="24"/>
          <w:rtl/>
          <w:lang w:bidi="ar-EG"/>
        </w:rPr>
        <w:t xml:space="preserve"> ) ،</w:t>
      </w:r>
      <w:r w:rsidRPr="0097787B">
        <w:rPr>
          <w:rFonts w:hint="cs"/>
          <w:sz w:val="24"/>
          <w:szCs w:val="24"/>
          <w:rtl/>
          <w:lang w:bidi="ar-EG"/>
        </w:rPr>
        <w:t xml:space="preserve"> وبأنه كان يكفي لانعقاد البيع توافق الإيجاب والقبول على المبيع والثمن </w:t>
      </w:r>
      <w:r>
        <w:rPr>
          <w:rFonts w:hint="cs"/>
          <w:sz w:val="24"/>
          <w:szCs w:val="24"/>
          <w:rtl/>
          <w:lang w:bidi="ar-EG"/>
        </w:rPr>
        <w:t xml:space="preserve">( </w:t>
      </w:r>
      <w:r w:rsidRPr="0097787B">
        <w:rPr>
          <w:rFonts w:hint="cs"/>
          <w:sz w:val="24"/>
          <w:szCs w:val="24"/>
          <w:rtl/>
          <w:lang w:bidi="ar-EG"/>
        </w:rPr>
        <w:t xml:space="preserve">استئناف مختلط 28 نوفمبر سنة </w:t>
      </w:r>
      <w:smartTag w:uri="urn:schemas-microsoft-com:office:smarttags" w:element="metricconverter">
        <w:smartTagPr>
          <w:attr w:name="ProductID" w:val="1888 م"/>
        </w:smartTagPr>
        <w:r w:rsidRPr="0097787B">
          <w:rPr>
            <w:rFonts w:hint="cs"/>
            <w:sz w:val="24"/>
            <w:szCs w:val="24"/>
            <w:rtl/>
            <w:lang w:bidi="ar-EG"/>
          </w:rPr>
          <w:t>1888 م</w:t>
        </w:r>
      </w:smartTag>
      <w:r w:rsidRPr="0097787B">
        <w:rPr>
          <w:rFonts w:hint="cs"/>
          <w:sz w:val="24"/>
          <w:szCs w:val="24"/>
          <w:rtl/>
          <w:lang w:bidi="ar-EG"/>
        </w:rPr>
        <w:t xml:space="preserve"> 1 ص 340</w:t>
      </w:r>
      <w:r>
        <w:rPr>
          <w:rFonts w:hint="cs"/>
          <w:sz w:val="24"/>
          <w:szCs w:val="24"/>
          <w:rtl/>
          <w:lang w:bidi="ar-EG"/>
        </w:rPr>
        <w:t xml:space="preserve"> ) .</w:t>
      </w:r>
      <w:r w:rsidRPr="0097787B">
        <w:rPr>
          <w:rFonts w:hint="cs"/>
          <w:sz w:val="24"/>
          <w:szCs w:val="24"/>
          <w:rtl/>
          <w:lang w:bidi="ar-EG"/>
        </w:rPr>
        <w:t xml:space="preserve"> </w:t>
      </w:r>
    </w:p>
  </w:footnote>
  <w:footnote w:id="812">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أنظر في هذا المعنى استئناف مختلط 27 مارس سنة </w:t>
      </w:r>
      <w:smartTag w:uri="urn:schemas-microsoft-com:office:smarttags" w:element="metricconverter">
        <w:smartTagPr>
          <w:attr w:name="ProductID" w:val="1889 م"/>
        </w:smartTagPr>
        <w:r w:rsidRPr="0097787B">
          <w:rPr>
            <w:rFonts w:hint="cs"/>
            <w:sz w:val="24"/>
            <w:szCs w:val="24"/>
            <w:rtl/>
            <w:lang w:bidi="ar-EG"/>
          </w:rPr>
          <w:t>1889 م</w:t>
        </w:r>
      </w:smartTag>
      <w:r w:rsidRPr="0097787B">
        <w:rPr>
          <w:rFonts w:hint="cs"/>
          <w:sz w:val="24"/>
          <w:szCs w:val="24"/>
          <w:rtl/>
          <w:lang w:bidi="ar-EG"/>
        </w:rPr>
        <w:t xml:space="preserve"> 1 ص 85 </w:t>
      </w:r>
      <w:r w:rsidRPr="0097787B">
        <w:rPr>
          <w:sz w:val="24"/>
          <w:szCs w:val="24"/>
          <w:rtl/>
          <w:lang w:bidi="ar-EG"/>
        </w:rPr>
        <w:t>–</w:t>
      </w:r>
      <w:r w:rsidRPr="0097787B">
        <w:rPr>
          <w:rFonts w:hint="cs"/>
          <w:sz w:val="24"/>
          <w:szCs w:val="24"/>
          <w:rtl/>
          <w:lang w:bidi="ar-EG"/>
        </w:rPr>
        <w:t xml:space="preserve"> 29 مايو سنة </w:t>
      </w:r>
      <w:smartTag w:uri="urn:schemas-microsoft-com:office:smarttags" w:element="metricconverter">
        <w:smartTagPr>
          <w:attr w:name="ProductID" w:val="1889 م"/>
        </w:smartTagPr>
        <w:r w:rsidRPr="0097787B">
          <w:rPr>
            <w:rFonts w:hint="cs"/>
            <w:sz w:val="24"/>
            <w:szCs w:val="24"/>
            <w:rtl/>
            <w:lang w:bidi="ar-EG"/>
          </w:rPr>
          <w:t>1889 م</w:t>
        </w:r>
      </w:smartTag>
      <w:r w:rsidRPr="0097787B">
        <w:rPr>
          <w:rFonts w:hint="cs"/>
          <w:sz w:val="24"/>
          <w:szCs w:val="24"/>
          <w:rtl/>
          <w:lang w:bidi="ar-EG"/>
        </w:rPr>
        <w:t xml:space="preserve"> 1 ص 166</w:t>
      </w:r>
      <w:r>
        <w:rPr>
          <w:rFonts w:hint="cs"/>
          <w:sz w:val="24"/>
          <w:szCs w:val="24"/>
          <w:rtl/>
          <w:lang w:bidi="ar-EG"/>
        </w:rPr>
        <w:t xml:space="preserve"> - </w:t>
      </w:r>
      <w:r w:rsidRPr="0097787B">
        <w:rPr>
          <w:rFonts w:hint="cs"/>
          <w:sz w:val="24"/>
          <w:szCs w:val="24"/>
          <w:rtl/>
          <w:lang w:bidi="ar-EG"/>
        </w:rPr>
        <w:t xml:space="preserve">20 نوفمبر سنة </w:t>
      </w:r>
      <w:smartTag w:uri="urn:schemas-microsoft-com:office:smarttags" w:element="metricconverter">
        <w:smartTagPr>
          <w:attr w:name="ProductID" w:val="1889 م"/>
        </w:smartTagPr>
        <w:r w:rsidRPr="0097787B">
          <w:rPr>
            <w:rFonts w:hint="cs"/>
            <w:sz w:val="24"/>
            <w:szCs w:val="24"/>
            <w:rtl/>
            <w:lang w:bidi="ar-EG"/>
          </w:rPr>
          <w:t>1889 م</w:t>
        </w:r>
      </w:smartTag>
      <w:r w:rsidRPr="0097787B">
        <w:rPr>
          <w:rFonts w:hint="cs"/>
          <w:sz w:val="24"/>
          <w:szCs w:val="24"/>
          <w:rtl/>
          <w:lang w:bidi="ar-EG"/>
        </w:rPr>
        <w:t xml:space="preserve"> 2 ص 13 </w:t>
      </w:r>
      <w:r w:rsidRPr="0097787B">
        <w:rPr>
          <w:sz w:val="24"/>
          <w:szCs w:val="24"/>
          <w:rtl/>
          <w:lang w:bidi="ar-EG"/>
        </w:rPr>
        <w:t>–</w:t>
      </w:r>
      <w:r w:rsidRPr="0097787B">
        <w:rPr>
          <w:rFonts w:hint="cs"/>
          <w:sz w:val="24"/>
          <w:szCs w:val="24"/>
          <w:rtl/>
          <w:lang w:bidi="ar-EG"/>
        </w:rPr>
        <w:t xml:space="preserve"> 26 ديسمبر سنة </w:t>
      </w:r>
      <w:smartTag w:uri="urn:schemas-microsoft-com:office:smarttags" w:element="metricconverter">
        <w:smartTagPr>
          <w:attr w:name="ProductID" w:val="1889 م"/>
        </w:smartTagPr>
        <w:r w:rsidRPr="0097787B">
          <w:rPr>
            <w:rFonts w:hint="cs"/>
            <w:sz w:val="24"/>
            <w:szCs w:val="24"/>
            <w:rtl/>
            <w:lang w:bidi="ar-EG"/>
          </w:rPr>
          <w:t>1889 م</w:t>
        </w:r>
      </w:smartTag>
      <w:r w:rsidRPr="0097787B">
        <w:rPr>
          <w:rFonts w:hint="cs"/>
          <w:sz w:val="24"/>
          <w:szCs w:val="24"/>
          <w:rtl/>
          <w:lang w:bidi="ar-EG"/>
        </w:rPr>
        <w:t xml:space="preserve"> 2 ص 69 </w:t>
      </w:r>
      <w:r w:rsidRPr="0097787B">
        <w:rPr>
          <w:sz w:val="24"/>
          <w:szCs w:val="24"/>
          <w:rtl/>
          <w:lang w:bidi="ar-EG"/>
        </w:rPr>
        <w:t>–</w:t>
      </w:r>
      <w:r w:rsidRPr="0097787B">
        <w:rPr>
          <w:rFonts w:hint="cs"/>
          <w:sz w:val="24"/>
          <w:szCs w:val="24"/>
          <w:rtl/>
          <w:lang w:bidi="ar-EG"/>
        </w:rPr>
        <w:t xml:space="preserve"> 12 فبراير سنة </w:t>
      </w:r>
      <w:smartTag w:uri="urn:schemas-microsoft-com:office:smarttags" w:element="metricconverter">
        <w:smartTagPr>
          <w:attr w:name="ProductID" w:val="1890 م"/>
        </w:smartTagPr>
        <w:r w:rsidRPr="0097787B">
          <w:rPr>
            <w:rFonts w:hint="cs"/>
            <w:sz w:val="24"/>
            <w:szCs w:val="24"/>
            <w:rtl/>
            <w:lang w:bidi="ar-EG"/>
          </w:rPr>
          <w:t>1890 م</w:t>
        </w:r>
      </w:smartTag>
      <w:r w:rsidRPr="0097787B">
        <w:rPr>
          <w:rFonts w:hint="cs"/>
          <w:sz w:val="24"/>
          <w:szCs w:val="24"/>
          <w:rtl/>
          <w:lang w:bidi="ar-EG"/>
        </w:rPr>
        <w:t xml:space="preserve"> 2 ص 73 </w:t>
      </w:r>
      <w:r w:rsidRPr="0097787B">
        <w:rPr>
          <w:sz w:val="24"/>
          <w:szCs w:val="24"/>
          <w:rtl/>
          <w:lang w:bidi="ar-EG"/>
        </w:rPr>
        <w:t>–</w:t>
      </w:r>
      <w:r w:rsidRPr="0097787B">
        <w:rPr>
          <w:rFonts w:hint="cs"/>
          <w:sz w:val="24"/>
          <w:szCs w:val="24"/>
          <w:rtl/>
          <w:lang w:bidi="ar-EG"/>
        </w:rPr>
        <w:t xml:space="preserve"> 9 نوفمبر سنة </w:t>
      </w:r>
      <w:smartTag w:uri="urn:schemas-microsoft-com:office:smarttags" w:element="metricconverter">
        <w:smartTagPr>
          <w:attr w:name="ProductID" w:val="1892 م"/>
        </w:smartTagPr>
        <w:r w:rsidRPr="0097787B">
          <w:rPr>
            <w:rFonts w:hint="cs"/>
            <w:sz w:val="24"/>
            <w:szCs w:val="24"/>
            <w:rtl/>
            <w:lang w:bidi="ar-EG"/>
          </w:rPr>
          <w:t>1892 م</w:t>
        </w:r>
      </w:smartTag>
      <w:r w:rsidRPr="0097787B">
        <w:rPr>
          <w:rFonts w:hint="cs"/>
          <w:sz w:val="24"/>
          <w:szCs w:val="24"/>
          <w:rtl/>
          <w:lang w:bidi="ar-EG"/>
        </w:rPr>
        <w:t xml:space="preserve"> 5 ص 2 </w:t>
      </w:r>
      <w:r w:rsidRPr="0097787B">
        <w:rPr>
          <w:sz w:val="24"/>
          <w:szCs w:val="24"/>
          <w:rtl/>
          <w:lang w:bidi="ar-EG"/>
        </w:rPr>
        <w:t>–</w:t>
      </w:r>
      <w:r w:rsidRPr="0097787B">
        <w:rPr>
          <w:rFonts w:hint="cs"/>
          <w:sz w:val="24"/>
          <w:szCs w:val="24"/>
          <w:rtl/>
          <w:lang w:bidi="ar-EG"/>
        </w:rPr>
        <w:t xml:space="preserve"> 23 يناير سنة </w:t>
      </w:r>
      <w:smartTag w:uri="urn:schemas-microsoft-com:office:smarttags" w:element="metricconverter">
        <w:smartTagPr>
          <w:attr w:name="ProductID" w:val="1902 م"/>
        </w:smartTagPr>
        <w:r w:rsidRPr="0097787B">
          <w:rPr>
            <w:rFonts w:hint="cs"/>
            <w:sz w:val="24"/>
            <w:szCs w:val="24"/>
            <w:rtl/>
            <w:lang w:bidi="ar-EG"/>
          </w:rPr>
          <w:t>1902 م</w:t>
        </w:r>
      </w:smartTag>
      <w:r w:rsidRPr="0097787B">
        <w:rPr>
          <w:rFonts w:hint="cs"/>
          <w:sz w:val="24"/>
          <w:szCs w:val="24"/>
          <w:rtl/>
          <w:lang w:bidi="ar-EG"/>
        </w:rPr>
        <w:t xml:space="preserve"> 14 ص 101 </w:t>
      </w:r>
      <w:r w:rsidRPr="0097787B">
        <w:rPr>
          <w:sz w:val="24"/>
          <w:szCs w:val="24"/>
          <w:rtl/>
          <w:lang w:bidi="ar-EG"/>
        </w:rPr>
        <w:t>–</w:t>
      </w:r>
      <w:r w:rsidRPr="0097787B">
        <w:rPr>
          <w:rFonts w:hint="cs"/>
          <w:sz w:val="24"/>
          <w:szCs w:val="24"/>
          <w:rtl/>
          <w:lang w:bidi="ar-EG"/>
        </w:rPr>
        <w:t xml:space="preserve"> 24 ديسمبر سنة </w:t>
      </w:r>
      <w:smartTag w:uri="urn:schemas-microsoft-com:office:smarttags" w:element="metricconverter">
        <w:smartTagPr>
          <w:attr w:name="ProductID" w:val="1914 م"/>
        </w:smartTagPr>
        <w:r w:rsidRPr="0097787B">
          <w:rPr>
            <w:rFonts w:hint="cs"/>
            <w:sz w:val="24"/>
            <w:szCs w:val="24"/>
            <w:rtl/>
            <w:lang w:bidi="ar-EG"/>
          </w:rPr>
          <w:t>1914 م</w:t>
        </w:r>
      </w:smartTag>
      <w:r w:rsidRPr="0097787B">
        <w:rPr>
          <w:rFonts w:hint="cs"/>
          <w:sz w:val="24"/>
          <w:szCs w:val="24"/>
          <w:rtl/>
          <w:lang w:bidi="ar-EG"/>
        </w:rPr>
        <w:t xml:space="preserve"> 27 ص 81 </w:t>
      </w:r>
      <w:r w:rsidRPr="0097787B">
        <w:rPr>
          <w:sz w:val="24"/>
          <w:szCs w:val="24"/>
          <w:rtl/>
          <w:lang w:bidi="ar-EG"/>
        </w:rPr>
        <w:t>–</w:t>
      </w:r>
      <w:r w:rsidRPr="0097787B">
        <w:rPr>
          <w:rFonts w:hint="cs"/>
          <w:sz w:val="24"/>
          <w:szCs w:val="24"/>
          <w:rtl/>
          <w:lang w:bidi="ar-EG"/>
        </w:rPr>
        <w:t xml:space="preserve"> ومع ذلك فقد قضت محكمة الاستئناف المختلطة بأنه كان يكفي توافق الإيجاب والقبول لانعقاد البيع وفقاً لأحكام الشريعة الإسلامية وأن حجة البيع ليست إلا للإثبات </w:t>
      </w:r>
      <w:r>
        <w:rPr>
          <w:rFonts w:hint="cs"/>
          <w:sz w:val="24"/>
          <w:szCs w:val="24"/>
          <w:rtl/>
          <w:lang w:bidi="ar-EG"/>
        </w:rPr>
        <w:t xml:space="preserve">( </w:t>
      </w:r>
      <w:r w:rsidRPr="0097787B">
        <w:rPr>
          <w:rFonts w:hint="cs"/>
          <w:sz w:val="24"/>
          <w:szCs w:val="24"/>
          <w:rtl/>
          <w:lang w:bidi="ar-EG"/>
        </w:rPr>
        <w:t xml:space="preserve">استئناف مختلط 28 نوفمبر سنة </w:t>
      </w:r>
      <w:smartTag w:uri="urn:schemas-microsoft-com:office:smarttags" w:element="metricconverter">
        <w:smartTagPr>
          <w:attr w:name="ProductID" w:val="1888 م"/>
        </w:smartTagPr>
        <w:r w:rsidRPr="0097787B">
          <w:rPr>
            <w:rFonts w:hint="cs"/>
            <w:sz w:val="24"/>
            <w:szCs w:val="24"/>
            <w:rtl/>
            <w:lang w:bidi="ar-EG"/>
          </w:rPr>
          <w:t>1888 م</w:t>
        </w:r>
      </w:smartTag>
      <w:r w:rsidRPr="0097787B">
        <w:rPr>
          <w:rFonts w:hint="cs"/>
          <w:sz w:val="24"/>
          <w:szCs w:val="24"/>
          <w:rtl/>
          <w:lang w:bidi="ar-EG"/>
        </w:rPr>
        <w:t xml:space="preserve"> 1 ص 340 وقد سبقت الإشارة إليه </w:t>
      </w:r>
      <w:r w:rsidRPr="0097787B">
        <w:rPr>
          <w:sz w:val="24"/>
          <w:szCs w:val="24"/>
          <w:rtl/>
          <w:lang w:bidi="ar-EG"/>
        </w:rPr>
        <w:t>–</w:t>
      </w:r>
      <w:r w:rsidRPr="0097787B">
        <w:rPr>
          <w:rFonts w:hint="cs"/>
          <w:sz w:val="24"/>
          <w:szCs w:val="24"/>
          <w:rtl/>
          <w:lang w:bidi="ar-EG"/>
        </w:rPr>
        <w:t xml:space="preserve"> 18 يونيه سنة </w:t>
      </w:r>
      <w:smartTag w:uri="urn:schemas-microsoft-com:office:smarttags" w:element="metricconverter">
        <w:smartTagPr>
          <w:attr w:name="ProductID" w:val="1891 م"/>
        </w:smartTagPr>
        <w:r w:rsidRPr="0097787B">
          <w:rPr>
            <w:rFonts w:hint="cs"/>
            <w:sz w:val="24"/>
            <w:szCs w:val="24"/>
            <w:rtl/>
            <w:lang w:bidi="ar-EG"/>
          </w:rPr>
          <w:t>1891 م</w:t>
        </w:r>
      </w:smartTag>
      <w:r w:rsidRPr="0097787B">
        <w:rPr>
          <w:rFonts w:hint="cs"/>
          <w:sz w:val="24"/>
          <w:szCs w:val="24"/>
          <w:rtl/>
          <w:lang w:bidi="ar-EG"/>
        </w:rPr>
        <w:t xml:space="preserve"> 3 ص 405 </w:t>
      </w:r>
      <w:r w:rsidRPr="0097787B">
        <w:rPr>
          <w:sz w:val="24"/>
          <w:szCs w:val="24"/>
          <w:rtl/>
          <w:lang w:bidi="ar-EG"/>
        </w:rPr>
        <w:t>–</w:t>
      </w:r>
      <w:r w:rsidRPr="0097787B">
        <w:rPr>
          <w:rFonts w:hint="cs"/>
          <w:sz w:val="24"/>
          <w:szCs w:val="24"/>
          <w:rtl/>
          <w:lang w:bidi="ar-EG"/>
        </w:rPr>
        <w:t xml:space="preserve"> 18 فبراير سنة </w:t>
      </w:r>
      <w:smartTag w:uri="urn:schemas-microsoft-com:office:smarttags" w:element="metricconverter">
        <w:smartTagPr>
          <w:attr w:name="ProductID" w:val="1892 م"/>
        </w:smartTagPr>
        <w:r w:rsidRPr="0097787B">
          <w:rPr>
            <w:rFonts w:hint="cs"/>
            <w:sz w:val="24"/>
            <w:szCs w:val="24"/>
            <w:rtl/>
            <w:lang w:bidi="ar-EG"/>
          </w:rPr>
          <w:t>1892 م</w:t>
        </w:r>
      </w:smartTag>
      <w:r w:rsidRPr="0097787B">
        <w:rPr>
          <w:rFonts w:hint="cs"/>
          <w:sz w:val="24"/>
          <w:szCs w:val="24"/>
          <w:rtl/>
          <w:lang w:bidi="ar-EG"/>
        </w:rPr>
        <w:t xml:space="preserve"> 4 ص 149 </w:t>
      </w:r>
      <w:r w:rsidRPr="0097787B">
        <w:rPr>
          <w:sz w:val="24"/>
          <w:szCs w:val="24"/>
          <w:rtl/>
          <w:lang w:bidi="ar-EG"/>
        </w:rPr>
        <w:t>–</w:t>
      </w:r>
      <w:r w:rsidRPr="0097787B">
        <w:rPr>
          <w:rFonts w:hint="cs"/>
          <w:sz w:val="24"/>
          <w:szCs w:val="24"/>
          <w:rtl/>
          <w:lang w:bidi="ar-EG"/>
        </w:rPr>
        <w:t xml:space="preserve"> 24 مارس سنة </w:t>
      </w:r>
      <w:smartTag w:uri="urn:schemas-microsoft-com:office:smarttags" w:element="metricconverter">
        <w:smartTagPr>
          <w:attr w:name="ProductID" w:val="1892 م"/>
        </w:smartTagPr>
        <w:r w:rsidRPr="0097787B">
          <w:rPr>
            <w:rFonts w:hint="cs"/>
            <w:sz w:val="24"/>
            <w:szCs w:val="24"/>
            <w:rtl/>
            <w:lang w:bidi="ar-EG"/>
          </w:rPr>
          <w:t>1892 م</w:t>
        </w:r>
      </w:smartTag>
      <w:r w:rsidRPr="0097787B">
        <w:rPr>
          <w:rFonts w:hint="cs"/>
          <w:sz w:val="24"/>
          <w:szCs w:val="24"/>
          <w:rtl/>
          <w:lang w:bidi="ar-EG"/>
        </w:rPr>
        <w:t xml:space="preserve"> 4 ص 216 وقد سبقت الإشارة إليه</w:t>
      </w:r>
      <w:r>
        <w:rPr>
          <w:rFonts w:hint="cs"/>
          <w:sz w:val="24"/>
          <w:szCs w:val="24"/>
          <w:rtl/>
          <w:lang w:bidi="ar-EG"/>
        </w:rPr>
        <w:t xml:space="preserve"> ) .</w:t>
      </w:r>
      <w:r w:rsidRPr="0097787B">
        <w:rPr>
          <w:rFonts w:hint="cs"/>
          <w:sz w:val="24"/>
          <w:szCs w:val="24"/>
          <w:rtl/>
          <w:lang w:bidi="ar-EG"/>
        </w:rPr>
        <w:t xml:space="preserve"> </w:t>
      </w:r>
    </w:p>
  </w:footnote>
  <w:footnote w:id="813">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وأنظر أيضاً في هذا المعنى المادة 14 من قانون التسجيل الصادر في سنة 1923</w:t>
      </w:r>
      <w:r>
        <w:rPr>
          <w:rFonts w:hint="cs"/>
          <w:sz w:val="24"/>
          <w:szCs w:val="24"/>
          <w:rtl/>
          <w:lang w:bidi="ar-EG"/>
        </w:rPr>
        <w:t xml:space="preserve"> .</w:t>
      </w:r>
      <w:r w:rsidRPr="0097787B">
        <w:rPr>
          <w:rFonts w:hint="cs"/>
          <w:sz w:val="24"/>
          <w:szCs w:val="24"/>
          <w:rtl/>
          <w:lang w:bidi="ar-EG"/>
        </w:rPr>
        <w:t xml:space="preserve"> </w:t>
      </w:r>
    </w:p>
  </w:footnote>
  <w:footnote w:id="814">
    <w:p w:rsidR="000E7CFA" w:rsidRPr="0097787B" w:rsidRDefault="000E7CFA" w:rsidP="000E7CFA">
      <w:pPr>
        <w:ind w:left="567" w:hanging="567"/>
        <w:rPr>
          <w:rFonts w:hint="cs"/>
          <w:sz w:val="24"/>
          <w:szCs w:val="24"/>
          <w:rtl/>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وتزيد الصعوبة باختلاف أبجدية اللغة العربية عن أبجدية اللغة الأجنبية</w:t>
      </w:r>
      <w:r>
        <w:rPr>
          <w:rFonts w:hint="cs"/>
          <w:sz w:val="24"/>
          <w:szCs w:val="24"/>
          <w:rtl/>
          <w:lang w:bidi="ar-EG"/>
        </w:rPr>
        <w:t xml:space="preserve"> ،</w:t>
      </w:r>
      <w:r w:rsidRPr="0097787B">
        <w:rPr>
          <w:rFonts w:hint="cs"/>
          <w:sz w:val="24"/>
          <w:szCs w:val="24"/>
          <w:rtl/>
          <w:lang w:bidi="ar-EG"/>
        </w:rPr>
        <w:t xml:space="preserve"> وبتعدد اللغات الأجنبية التي تكتب بها الأسماء</w:t>
      </w:r>
      <w:r>
        <w:rPr>
          <w:rFonts w:hint="cs"/>
          <w:sz w:val="24"/>
          <w:szCs w:val="24"/>
          <w:rtl/>
          <w:lang w:bidi="ar-EG"/>
        </w:rPr>
        <w:t xml:space="preserve"> .</w:t>
      </w:r>
      <w:r w:rsidRPr="0097787B">
        <w:rPr>
          <w:rFonts w:hint="cs"/>
          <w:sz w:val="24"/>
          <w:szCs w:val="24"/>
          <w:rtl/>
          <w:lang w:bidi="ar-EG"/>
        </w:rPr>
        <w:t xml:space="preserve"> فقد يبحث ذو المصلحة عن اسم ويحسبه مكتوباً بحسب التهجية الفرنسية فلا يجده</w:t>
      </w:r>
      <w:r>
        <w:rPr>
          <w:rFonts w:hint="cs"/>
          <w:sz w:val="24"/>
          <w:szCs w:val="24"/>
          <w:rtl/>
          <w:lang w:bidi="ar-EG"/>
        </w:rPr>
        <w:t xml:space="preserve"> ،</w:t>
      </w:r>
      <w:r w:rsidRPr="0097787B">
        <w:rPr>
          <w:rFonts w:hint="cs"/>
          <w:sz w:val="24"/>
          <w:szCs w:val="24"/>
          <w:rtl/>
          <w:lang w:bidi="ar-EG"/>
        </w:rPr>
        <w:t xml:space="preserve"> فيوقن أن الشخص الذي يحمل هذا الاسم لم يتصدر منه تصرفات</w:t>
      </w:r>
      <w:r>
        <w:rPr>
          <w:rFonts w:hint="cs"/>
          <w:sz w:val="24"/>
          <w:szCs w:val="24"/>
          <w:rtl/>
          <w:lang w:bidi="ar-EG"/>
        </w:rPr>
        <w:t xml:space="preserve"> .</w:t>
      </w:r>
      <w:r w:rsidRPr="0097787B">
        <w:rPr>
          <w:rFonts w:hint="cs"/>
          <w:sz w:val="24"/>
          <w:szCs w:val="24"/>
          <w:rtl/>
          <w:lang w:bidi="ar-EG"/>
        </w:rPr>
        <w:t xml:space="preserve"> والواقع أن هاذ الشخص صدرت منه تصرفات لم تظهر بالبحث</w:t>
      </w:r>
      <w:r>
        <w:rPr>
          <w:rFonts w:hint="cs"/>
          <w:sz w:val="24"/>
          <w:szCs w:val="24"/>
          <w:rtl/>
          <w:lang w:bidi="ar-EG"/>
        </w:rPr>
        <w:t xml:space="preserve"> ،</w:t>
      </w:r>
      <w:r w:rsidRPr="0097787B">
        <w:rPr>
          <w:rFonts w:hint="cs"/>
          <w:sz w:val="24"/>
          <w:szCs w:val="24"/>
          <w:rtl/>
          <w:lang w:bidi="ar-EG"/>
        </w:rPr>
        <w:t xml:space="preserve"> لأن اسمه يكون مكتوباً بحسب التهجية الإيطالية وهذه تختلف عن التهجية الفرنسية</w:t>
      </w:r>
      <w:r>
        <w:rPr>
          <w:rFonts w:hint="cs"/>
          <w:sz w:val="24"/>
          <w:szCs w:val="24"/>
          <w:rtl/>
          <w:lang w:bidi="ar-EG"/>
        </w:rPr>
        <w:t xml:space="preserve"> .</w:t>
      </w:r>
      <w:r w:rsidRPr="0097787B">
        <w:rPr>
          <w:rFonts w:hint="cs"/>
          <w:sz w:val="24"/>
          <w:szCs w:val="24"/>
          <w:rtl/>
          <w:lang w:bidi="ar-EG"/>
        </w:rPr>
        <w:t xml:space="preserve"> والأمثلة على ذلك كثيرة</w:t>
      </w:r>
      <w:r>
        <w:rPr>
          <w:rFonts w:hint="cs"/>
          <w:sz w:val="24"/>
          <w:szCs w:val="24"/>
          <w:rtl/>
          <w:lang w:bidi="ar-EG"/>
        </w:rPr>
        <w:t xml:space="preserve"> .</w:t>
      </w:r>
      <w:r w:rsidRPr="0097787B">
        <w:rPr>
          <w:rFonts w:hint="cs"/>
          <w:sz w:val="24"/>
          <w:szCs w:val="24"/>
          <w:rtl/>
          <w:lang w:bidi="ar-EG"/>
        </w:rPr>
        <w:t xml:space="preserve"> وقد أورد الدكتور محمد شوقي في كتابه</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الشهر العقاري علماً وعملاً</w:t>
      </w:r>
      <w:r>
        <w:rPr>
          <w:rFonts w:hint="cs"/>
          <w:sz w:val="24"/>
          <w:szCs w:val="24"/>
          <w:rtl/>
          <w:lang w:bidi="ar-EG"/>
        </w:rPr>
        <w:t xml:space="preserve"> </w:t>
      </w:r>
      <w:r>
        <w:rPr>
          <w:sz w:val="24"/>
          <w:szCs w:val="24"/>
          <w:rtl/>
          <w:lang w:bidi="ar-EG"/>
        </w:rPr>
        <w:t>"</w:t>
      </w:r>
      <w:r>
        <w:rPr>
          <w:rFonts w:hint="cs"/>
          <w:sz w:val="24"/>
          <w:szCs w:val="24"/>
          <w:rtl/>
          <w:lang w:bidi="ar-EG"/>
        </w:rPr>
        <w:t xml:space="preserve"> ( </w:t>
      </w:r>
      <w:r w:rsidRPr="0097787B">
        <w:rPr>
          <w:rFonts w:hint="cs"/>
          <w:sz w:val="24"/>
          <w:szCs w:val="24"/>
          <w:rtl/>
          <w:lang w:bidi="ar-EG"/>
        </w:rPr>
        <w:t>ص 52</w:t>
      </w:r>
      <w:r>
        <w:rPr>
          <w:rFonts w:hint="cs"/>
          <w:sz w:val="24"/>
          <w:szCs w:val="24"/>
          <w:rtl/>
          <w:lang w:bidi="ar-EG"/>
        </w:rPr>
        <w:t xml:space="preserve"> ) </w:t>
      </w:r>
      <w:r w:rsidRPr="0097787B">
        <w:rPr>
          <w:rFonts w:hint="cs"/>
          <w:sz w:val="24"/>
          <w:szCs w:val="24"/>
          <w:rtl/>
          <w:lang w:bidi="ar-EG"/>
        </w:rPr>
        <w:t>مثلاً فيما كتبه بصدد قانون التسجيل لسنة 1923 ويصدق على ما قبله</w:t>
      </w:r>
      <w:r>
        <w:rPr>
          <w:rFonts w:hint="cs"/>
          <w:sz w:val="24"/>
          <w:szCs w:val="24"/>
          <w:rtl/>
          <w:lang w:bidi="ar-EG"/>
        </w:rPr>
        <w:t xml:space="preserve"> ،</w:t>
      </w:r>
      <w:r w:rsidRPr="0097787B">
        <w:rPr>
          <w:rFonts w:hint="cs"/>
          <w:sz w:val="24"/>
          <w:szCs w:val="24"/>
          <w:rtl/>
          <w:lang w:bidi="ar-EG"/>
        </w:rPr>
        <w:t xml:space="preserve"> حيث يقول</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فثمة صعوبات ومساوئ كبيرة نشأت من اختلاف الأبجدية العربية عن أبجدية اللغات الأجنبية</w:t>
      </w:r>
      <w:r>
        <w:rPr>
          <w:rFonts w:hint="cs"/>
          <w:sz w:val="24"/>
          <w:szCs w:val="24"/>
          <w:rtl/>
          <w:lang w:bidi="ar-EG"/>
        </w:rPr>
        <w:t xml:space="preserve"> .</w:t>
      </w:r>
      <w:r w:rsidRPr="0097787B">
        <w:rPr>
          <w:rFonts w:hint="cs"/>
          <w:sz w:val="24"/>
          <w:szCs w:val="24"/>
          <w:rtl/>
          <w:lang w:bidi="ar-EG"/>
        </w:rPr>
        <w:t xml:space="preserve"> بل إن هذه اللغات ذاتها تختلف من حيث نطق حروفها الهجائية بعضها عن البعض</w:t>
      </w:r>
      <w:r>
        <w:rPr>
          <w:rFonts w:hint="cs"/>
          <w:sz w:val="24"/>
          <w:szCs w:val="24"/>
          <w:rtl/>
          <w:lang w:bidi="ar-EG"/>
        </w:rPr>
        <w:t xml:space="preserve"> ،</w:t>
      </w:r>
      <w:r w:rsidRPr="0097787B">
        <w:rPr>
          <w:rFonts w:hint="cs"/>
          <w:sz w:val="24"/>
          <w:szCs w:val="24"/>
          <w:rtl/>
          <w:lang w:bidi="ar-EG"/>
        </w:rPr>
        <w:t xml:space="preserve"> كالحرف </w:t>
      </w:r>
      <w:r w:rsidRPr="0097787B">
        <w:rPr>
          <w:sz w:val="24"/>
          <w:szCs w:val="24"/>
          <w:lang w:bidi="ar-EG"/>
        </w:rPr>
        <w:t>u</w:t>
      </w:r>
      <w:r w:rsidRPr="0097787B">
        <w:rPr>
          <w:rFonts w:hint="cs"/>
          <w:sz w:val="24"/>
          <w:szCs w:val="24"/>
          <w:rtl/>
          <w:lang w:bidi="ar-EG"/>
        </w:rPr>
        <w:t xml:space="preserve"> الذي يلفظ بالإيطالية </w:t>
      </w:r>
      <w:r w:rsidRPr="0097787B">
        <w:rPr>
          <w:sz w:val="24"/>
          <w:szCs w:val="24"/>
          <w:lang w:bidi="ar-EG"/>
        </w:rPr>
        <w:t>ou</w:t>
      </w:r>
      <w:r>
        <w:rPr>
          <w:rFonts w:hint="cs"/>
          <w:sz w:val="24"/>
          <w:szCs w:val="24"/>
          <w:rtl/>
          <w:lang w:bidi="ar-EG"/>
        </w:rPr>
        <w:t xml:space="preserve"> .</w:t>
      </w:r>
      <w:r w:rsidRPr="0097787B">
        <w:rPr>
          <w:rFonts w:hint="cs"/>
          <w:sz w:val="24"/>
          <w:szCs w:val="24"/>
          <w:rtl/>
          <w:lang w:bidi="ar-EG"/>
        </w:rPr>
        <w:t xml:space="preserve"> فإذا فرضنا أن طالباً تقدم للبحث عن تصرفات باسم مراد </w:t>
      </w:r>
      <w:r w:rsidRPr="0097787B">
        <w:rPr>
          <w:sz w:val="24"/>
          <w:szCs w:val="24"/>
          <w:lang w:bidi="ar-EG"/>
        </w:rPr>
        <w:t>mourad</w:t>
      </w:r>
      <w:r w:rsidRPr="0097787B">
        <w:rPr>
          <w:rFonts w:hint="cs"/>
          <w:sz w:val="24"/>
          <w:szCs w:val="24"/>
          <w:rtl/>
          <w:lang w:bidi="ar-EG"/>
        </w:rPr>
        <w:t xml:space="preserve"> أو جندي </w:t>
      </w:r>
      <w:r w:rsidRPr="0097787B">
        <w:rPr>
          <w:sz w:val="24"/>
          <w:szCs w:val="24"/>
          <w:lang w:bidi="ar-EG"/>
        </w:rPr>
        <w:t>guindi</w:t>
      </w:r>
      <w:r>
        <w:rPr>
          <w:rFonts w:hint="cs"/>
          <w:sz w:val="24"/>
          <w:szCs w:val="24"/>
          <w:rtl/>
          <w:lang w:bidi="ar-EG"/>
        </w:rPr>
        <w:t xml:space="preserve"> ،</w:t>
      </w:r>
      <w:r w:rsidRPr="0097787B">
        <w:rPr>
          <w:rFonts w:hint="cs"/>
          <w:sz w:val="24"/>
          <w:szCs w:val="24"/>
          <w:rtl/>
          <w:lang w:bidi="ar-EG"/>
        </w:rPr>
        <w:t xml:space="preserve"> وأن الكاتب المكلف وهو إيطالي مثلاً كتب الكلمة من العربية للإيطالية </w:t>
      </w:r>
      <w:r w:rsidRPr="0097787B">
        <w:rPr>
          <w:sz w:val="24"/>
          <w:szCs w:val="24"/>
          <w:lang w:bidi="ar-EG"/>
        </w:rPr>
        <w:t>murad, ghindi</w:t>
      </w:r>
      <w:r>
        <w:rPr>
          <w:rFonts w:hint="cs"/>
          <w:sz w:val="24"/>
          <w:szCs w:val="24"/>
          <w:rtl/>
          <w:lang w:bidi="ar-EG"/>
        </w:rPr>
        <w:t xml:space="preserve"> ،</w:t>
      </w:r>
      <w:r w:rsidRPr="0097787B">
        <w:rPr>
          <w:rFonts w:hint="cs"/>
          <w:sz w:val="24"/>
          <w:szCs w:val="24"/>
          <w:rtl/>
          <w:lang w:bidi="ar-EG"/>
        </w:rPr>
        <w:t xml:space="preserve"> فالشهادة التي تعطي على أساس ذلك البحث لن تكون عن الاسم الصحيح</w:t>
      </w:r>
      <w:r>
        <w:rPr>
          <w:rFonts w:hint="cs"/>
          <w:sz w:val="24"/>
          <w:szCs w:val="24"/>
          <w:rtl/>
          <w:lang w:bidi="ar-EG"/>
        </w:rPr>
        <w:t xml:space="preserve"> ،</w:t>
      </w:r>
      <w:r w:rsidRPr="0097787B">
        <w:rPr>
          <w:rFonts w:hint="cs"/>
          <w:sz w:val="24"/>
          <w:szCs w:val="24"/>
          <w:rtl/>
          <w:lang w:bidi="ar-EG"/>
        </w:rPr>
        <w:t xml:space="preserve"> وبالتالي قد تكون سلبية</w:t>
      </w:r>
      <w:r>
        <w:rPr>
          <w:rFonts w:hint="cs"/>
          <w:sz w:val="24"/>
          <w:szCs w:val="24"/>
          <w:rtl/>
          <w:lang w:bidi="ar-EG"/>
        </w:rPr>
        <w:t xml:space="preserve"> ،</w:t>
      </w:r>
      <w:r w:rsidRPr="0097787B">
        <w:rPr>
          <w:rFonts w:hint="cs"/>
          <w:sz w:val="24"/>
          <w:szCs w:val="24"/>
          <w:rtl/>
          <w:lang w:bidi="ar-EG"/>
        </w:rPr>
        <w:t xml:space="preserve"> في حين أنها لو عملت عن الاسم الصحيح لكانت إيجابية</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w:t>
      </w:r>
    </w:p>
  </w:footnote>
  <w:footnote w:id="815">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 xml:space="preserve">استئناف مختلط 20 ديسمبر سنة </w:t>
      </w:r>
      <w:smartTag w:uri="urn:schemas-microsoft-com:office:smarttags" w:element="metricconverter">
        <w:smartTagPr>
          <w:attr w:name="ProductID" w:val="1893 م"/>
        </w:smartTagPr>
        <w:r w:rsidRPr="0097787B">
          <w:rPr>
            <w:rFonts w:hint="cs"/>
            <w:sz w:val="24"/>
            <w:szCs w:val="24"/>
            <w:rtl/>
            <w:lang w:bidi="ar-EG"/>
          </w:rPr>
          <w:t>1893 م</w:t>
        </w:r>
      </w:smartTag>
      <w:r w:rsidRPr="0097787B">
        <w:rPr>
          <w:rFonts w:hint="cs"/>
          <w:sz w:val="24"/>
          <w:szCs w:val="24"/>
          <w:rtl/>
          <w:lang w:bidi="ar-EG"/>
        </w:rPr>
        <w:t xml:space="preserve"> 6 ص 72 </w:t>
      </w:r>
      <w:r w:rsidRPr="0097787B">
        <w:rPr>
          <w:sz w:val="24"/>
          <w:szCs w:val="24"/>
          <w:rtl/>
          <w:lang w:bidi="ar-EG"/>
        </w:rPr>
        <w:t>–</w:t>
      </w:r>
      <w:r w:rsidRPr="0097787B">
        <w:rPr>
          <w:rFonts w:hint="cs"/>
          <w:sz w:val="24"/>
          <w:szCs w:val="24"/>
          <w:rtl/>
          <w:lang w:bidi="ar-EG"/>
        </w:rPr>
        <w:t xml:space="preserve"> وأنظر في تبادل الإحاطة بالتصرفات بين الجهات الثلاث الدكتور محمد شوقي</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الشهر العقاري علماً وعلماً</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ص 10 وص 17 </w:t>
      </w:r>
      <w:r w:rsidRPr="0097787B">
        <w:rPr>
          <w:sz w:val="24"/>
          <w:szCs w:val="24"/>
          <w:rtl/>
          <w:lang w:bidi="ar-EG"/>
        </w:rPr>
        <w:t>–</w:t>
      </w:r>
      <w:r w:rsidRPr="0097787B">
        <w:rPr>
          <w:rFonts w:hint="cs"/>
          <w:sz w:val="24"/>
          <w:szCs w:val="24"/>
          <w:rtl/>
          <w:lang w:bidi="ar-EG"/>
        </w:rPr>
        <w:t xml:space="preserve"> وتقضي المادة 372 من لائحة ترتيب المحاكم الشرعية الصادرة في سنة 1910 بتكليف هذه المحاكم بأن توافي المحاكم المختلطة بملخصات العقود الناقلة للملكية</w:t>
      </w:r>
      <w:r>
        <w:rPr>
          <w:rFonts w:hint="cs"/>
          <w:sz w:val="24"/>
          <w:szCs w:val="24"/>
          <w:rtl/>
          <w:lang w:bidi="ar-EG"/>
        </w:rPr>
        <w:t xml:space="preserve"> ،</w:t>
      </w:r>
      <w:r w:rsidRPr="0097787B">
        <w:rPr>
          <w:rFonts w:hint="cs"/>
          <w:sz w:val="24"/>
          <w:szCs w:val="24"/>
          <w:rtl/>
          <w:lang w:bidi="ar-EG"/>
        </w:rPr>
        <w:t xml:space="preserve"> وذلك بواسطة المحاكم الشرعية المكلفة بهذه المهمة</w:t>
      </w:r>
      <w:r>
        <w:rPr>
          <w:rFonts w:hint="cs"/>
          <w:sz w:val="24"/>
          <w:szCs w:val="24"/>
          <w:rtl/>
          <w:lang w:bidi="ar-EG"/>
        </w:rPr>
        <w:t xml:space="preserve"> .</w:t>
      </w:r>
      <w:r w:rsidRPr="0097787B">
        <w:rPr>
          <w:rFonts w:hint="cs"/>
          <w:sz w:val="24"/>
          <w:szCs w:val="24"/>
          <w:rtl/>
          <w:lang w:bidi="ar-EG"/>
        </w:rPr>
        <w:t xml:space="preserve"> وهذا الإجراء هو في الواقع نتيجة لإلغاء وظيفة الموظف المختلط الذي كان ينتدب بأقلام المحاكم الشرعية</w:t>
      </w:r>
      <w:r>
        <w:rPr>
          <w:rFonts w:hint="cs"/>
          <w:sz w:val="24"/>
          <w:szCs w:val="24"/>
          <w:rtl/>
          <w:lang w:bidi="ar-EG"/>
        </w:rPr>
        <w:t xml:space="preserve"> .</w:t>
      </w:r>
      <w:r w:rsidRPr="0097787B">
        <w:rPr>
          <w:rFonts w:hint="cs"/>
          <w:sz w:val="24"/>
          <w:szCs w:val="24"/>
          <w:rtl/>
          <w:lang w:bidi="ar-EG"/>
        </w:rPr>
        <w:t xml:space="preserve"> وتقضي المادة 373 من اللائحة ذاتها بتكليف المكاتب المختلطة بدورها بأن توافي المحاكم الشرعية بملخصات مماثلة عن كل ما تتسلمه من المحررات المشار إليها لكي تسجل لديها في سجلات خاصة معدة لذلك</w:t>
      </w:r>
      <w:r>
        <w:rPr>
          <w:rFonts w:hint="cs"/>
          <w:sz w:val="24"/>
          <w:szCs w:val="24"/>
          <w:rtl/>
          <w:lang w:bidi="ar-EG"/>
        </w:rPr>
        <w:t xml:space="preserve"> .</w:t>
      </w:r>
      <w:r w:rsidRPr="0097787B">
        <w:rPr>
          <w:rFonts w:hint="cs"/>
          <w:sz w:val="24"/>
          <w:szCs w:val="24"/>
          <w:rtl/>
          <w:lang w:bidi="ar-EG"/>
        </w:rPr>
        <w:t xml:space="preserve"> </w:t>
      </w:r>
    </w:p>
  </w:footnote>
  <w:footnote w:id="816">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وأغفل التقنين المدني السابق أيضاً النص على تسجيل الوقف</w:t>
      </w:r>
      <w:r>
        <w:rPr>
          <w:rFonts w:hint="cs"/>
          <w:sz w:val="24"/>
          <w:szCs w:val="24"/>
          <w:rtl/>
          <w:lang w:bidi="ar-EG"/>
        </w:rPr>
        <w:t xml:space="preserve"> .</w:t>
      </w:r>
      <w:r w:rsidRPr="0097787B">
        <w:rPr>
          <w:rFonts w:hint="cs"/>
          <w:sz w:val="24"/>
          <w:szCs w:val="24"/>
          <w:rtl/>
          <w:lang w:bidi="ar-EG"/>
        </w:rPr>
        <w:t xml:space="preserve"> وقد ذهبت أحكام كثيرة </w:t>
      </w:r>
      <w:r>
        <w:rPr>
          <w:rFonts w:hint="cs"/>
          <w:sz w:val="24"/>
          <w:szCs w:val="24"/>
          <w:rtl/>
          <w:lang w:bidi="ar-EG"/>
        </w:rPr>
        <w:t xml:space="preserve">( </w:t>
      </w:r>
      <w:r w:rsidRPr="0097787B">
        <w:rPr>
          <w:rFonts w:hint="cs"/>
          <w:sz w:val="24"/>
          <w:szCs w:val="24"/>
          <w:rtl/>
          <w:lang w:bidi="ar-EG"/>
        </w:rPr>
        <w:t xml:space="preserve">استئناف وطني 15 أبريل سنة 196 المحاماة 1 رقم 1 ص 9 </w:t>
      </w:r>
      <w:r w:rsidRPr="0097787B">
        <w:rPr>
          <w:sz w:val="24"/>
          <w:szCs w:val="24"/>
          <w:rtl/>
          <w:lang w:bidi="ar-EG"/>
        </w:rPr>
        <w:t>–</w:t>
      </w:r>
      <w:r w:rsidRPr="0097787B">
        <w:rPr>
          <w:rFonts w:hint="cs"/>
          <w:sz w:val="24"/>
          <w:szCs w:val="24"/>
          <w:rtl/>
          <w:lang w:bidi="ar-EG"/>
        </w:rPr>
        <w:t xml:space="preserve"> استئناف مختلط 28 ديسمبر سنة </w:t>
      </w:r>
      <w:smartTag w:uri="urn:schemas-microsoft-com:office:smarttags" w:element="metricconverter">
        <w:smartTagPr>
          <w:attr w:name="ProductID" w:val="1905 م"/>
        </w:smartTagPr>
        <w:r w:rsidRPr="0097787B">
          <w:rPr>
            <w:rFonts w:hint="cs"/>
            <w:sz w:val="24"/>
            <w:szCs w:val="24"/>
            <w:rtl/>
            <w:lang w:bidi="ar-EG"/>
          </w:rPr>
          <w:t>1905 م</w:t>
        </w:r>
      </w:smartTag>
      <w:r w:rsidRPr="0097787B">
        <w:rPr>
          <w:rFonts w:hint="cs"/>
          <w:sz w:val="24"/>
          <w:szCs w:val="24"/>
          <w:rtl/>
          <w:lang w:bidi="ar-EG"/>
        </w:rPr>
        <w:t xml:space="preserve"> 18 ص 60</w:t>
      </w:r>
      <w:r>
        <w:rPr>
          <w:rFonts w:hint="cs"/>
          <w:sz w:val="24"/>
          <w:szCs w:val="24"/>
          <w:rtl/>
          <w:lang w:bidi="ar-EG"/>
        </w:rPr>
        <w:t xml:space="preserve"> - </w:t>
      </w:r>
      <w:r w:rsidRPr="0097787B">
        <w:rPr>
          <w:rFonts w:hint="cs"/>
          <w:sz w:val="24"/>
          <w:szCs w:val="24"/>
          <w:rtl/>
          <w:lang w:bidi="ar-EG"/>
        </w:rPr>
        <w:t xml:space="preserve">10 نوفمبر سنة </w:t>
      </w:r>
      <w:smartTag w:uri="urn:schemas-microsoft-com:office:smarttags" w:element="metricconverter">
        <w:smartTagPr>
          <w:attr w:name="ProductID" w:val="910 م"/>
        </w:smartTagPr>
        <w:r w:rsidRPr="0097787B">
          <w:rPr>
            <w:rFonts w:hint="cs"/>
            <w:sz w:val="24"/>
            <w:szCs w:val="24"/>
            <w:rtl/>
            <w:lang w:bidi="ar-EG"/>
          </w:rPr>
          <w:t>910 م</w:t>
        </w:r>
      </w:smartTag>
      <w:r w:rsidRPr="0097787B">
        <w:rPr>
          <w:rFonts w:hint="cs"/>
          <w:sz w:val="24"/>
          <w:szCs w:val="24"/>
          <w:rtl/>
          <w:lang w:bidi="ar-EG"/>
        </w:rPr>
        <w:t xml:space="preserve"> 23 ص 7 </w:t>
      </w:r>
      <w:r w:rsidRPr="0097787B">
        <w:rPr>
          <w:sz w:val="24"/>
          <w:szCs w:val="24"/>
          <w:rtl/>
          <w:lang w:bidi="ar-EG"/>
        </w:rPr>
        <w:t>–</w:t>
      </w:r>
      <w:r w:rsidRPr="0097787B">
        <w:rPr>
          <w:rFonts w:hint="cs"/>
          <w:sz w:val="24"/>
          <w:szCs w:val="24"/>
          <w:rtl/>
          <w:lang w:bidi="ar-EG"/>
        </w:rPr>
        <w:t xml:space="preserve"> 18 يناير سنة </w:t>
      </w:r>
      <w:smartTag w:uri="urn:schemas-microsoft-com:office:smarttags" w:element="metricconverter">
        <w:smartTagPr>
          <w:attr w:name="ProductID" w:val="196 م"/>
        </w:smartTagPr>
        <w:r w:rsidRPr="0097787B">
          <w:rPr>
            <w:rFonts w:hint="cs"/>
            <w:sz w:val="24"/>
            <w:szCs w:val="24"/>
            <w:rtl/>
            <w:lang w:bidi="ar-EG"/>
          </w:rPr>
          <w:t>196 م</w:t>
        </w:r>
      </w:smartTag>
      <w:r w:rsidRPr="0097787B">
        <w:rPr>
          <w:rFonts w:hint="cs"/>
          <w:sz w:val="24"/>
          <w:szCs w:val="24"/>
          <w:rtl/>
          <w:lang w:bidi="ar-EG"/>
        </w:rPr>
        <w:t xml:space="preserve"> 28 ص 108</w:t>
      </w:r>
      <w:r>
        <w:rPr>
          <w:rFonts w:hint="cs"/>
          <w:sz w:val="24"/>
          <w:szCs w:val="24"/>
          <w:rtl/>
          <w:lang w:bidi="ar-EG"/>
        </w:rPr>
        <w:t xml:space="preserve"> ) </w:t>
      </w:r>
      <w:r w:rsidRPr="0097787B">
        <w:rPr>
          <w:rFonts w:hint="cs"/>
          <w:sz w:val="24"/>
          <w:szCs w:val="24"/>
          <w:rtl/>
          <w:lang w:bidi="ar-EG"/>
        </w:rPr>
        <w:t>إلى أن القانون لا يستلزم تسجيل إشهاد الوقف ليكون حجة على الغير</w:t>
      </w:r>
      <w:r>
        <w:rPr>
          <w:rFonts w:hint="cs"/>
          <w:sz w:val="24"/>
          <w:szCs w:val="24"/>
          <w:rtl/>
          <w:lang w:bidi="ar-EG"/>
        </w:rPr>
        <w:t xml:space="preserve"> .</w:t>
      </w:r>
      <w:r w:rsidRPr="0097787B">
        <w:rPr>
          <w:rFonts w:hint="cs"/>
          <w:sz w:val="24"/>
          <w:szCs w:val="24"/>
          <w:rtl/>
          <w:lang w:bidi="ar-EG"/>
        </w:rPr>
        <w:t xml:space="preserve"> ولم تعدل المحاكم عن قضائها هذا إلا بعد صدور القانون رقم 23 لسنة 1920</w:t>
      </w:r>
      <w:r>
        <w:rPr>
          <w:rFonts w:hint="cs"/>
          <w:sz w:val="24"/>
          <w:szCs w:val="24"/>
          <w:rtl/>
          <w:lang w:bidi="ar-EG"/>
        </w:rPr>
        <w:t xml:space="preserve"> ،</w:t>
      </w:r>
      <w:r w:rsidRPr="0097787B">
        <w:rPr>
          <w:rFonts w:hint="cs"/>
          <w:sz w:val="24"/>
          <w:szCs w:val="24"/>
          <w:rtl/>
          <w:lang w:bidi="ar-EG"/>
        </w:rPr>
        <w:t xml:space="preserve"> الذي أوجب تسجيل إشهاد الوقف في سجلات المحاكم الشرعية</w:t>
      </w:r>
      <w:r>
        <w:rPr>
          <w:rFonts w:hint="cs"/>
          <w:sz w:val="24"/>
          <w:szCs w:val="24"/>
          <w:rtl/>
          <w:lang w:bidi="ar-EG"/>
        </w:rPr>
        <w:t xml:space="preserve"> .</w:t>
      </w:r>
      <w:r w:rsidRPr="0097787B">
        <w:rPr>
          <w:rFonts w:hint="cs"/>
          <w:sz w:val="24"/>
          <w:szCs w:val="24"/>
          <w:rtl/>
          <w:lang w:bidi="ar-EG"/>
        </w:rPr>
        <w:t xml:space="preserve"> وقد عدل هذا القانون بالمرسوم بقانون رقم 78 لسنة 193 الصادر بترتيب لائحة المحاكم الشرعية</w:t>
      </w:r>
      <w:r>
        <w:rPr>
          <w:rFonts w:hint="cs"/>
          <w:sz w:val="24"/>
          <w:szCs w:val="24"/>
          <w:rtl/>
          <w:lang w:bidi="ar-EG"/>
        </w:rPr>
        <w:t xml:space="preserve"> .</w:t>
      </w:r>
      <w:r w:rsidRPr="0097787B">
        <w:rPr>
          <w:rFonts w:hint="cs"/>
          <w:sz w:val="24"/>
          <w:szCs w:val="24"/>
          <w:rtl/>
          <w:lang w:bidi="ar-EG"/>
        </w:rPr>
        <w:t xml:space="preserve"> </w:t>
      </w:r>
    </w:p>
  </w:footnote>
  <w:footnote w:id="817">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فالقيد يجب تجديده كل عشر سنوات</w:t>
      </w:r>
      <w:r>
        <w:rPr>
          <w:rFonts w:hint="cs"/>
          <w:sz w:val="24"/>
          <w:szCs w:val="24"/>
          <w:rtl/>
          <w:lang w:bidi="ar-EG"/>
        </w:rPr>
        <w:t xml:space="preserve"> ،</w:t>
      </w:r>
      <w:r w:rsidRPr="0097787B">
        <w:rPr>
          <w:rFonts w:hint="cs"/>
          <w:sz w:val="24"/>
          <w:szCs w:val="24"/>
          <w:rtl/>
          <w:lang w:bidi="ar-EG"/>
        </w:rPr>
        <w:t xml:space="preserve"> فيغني التجديد ذا المصلحة عن البحث لمدة أكثر من عشر سنوات</w:t>
      </w:r>
      <w:r>
        <w:rPr>
          <w:rFonts w:hint="cs"/>
          <w:sz w:val="24"/>
          <w:szCs w:val="24"/>
          <w:rtl/>
          <w:lang w:bidi="ar-EG"/>
        </w:rPr>
        <w:t xml:space="preserve"> .</w:t>
      </w:r>
      <w:r w:rsidRPr="0097787B">
        <w:rPr>
          <w:rFonts w:hint="cs"/>
          <w:sz w:val="24"/>
          <w:szCs w:val="24"/>
          <w:rtl/>
          <w:lang w:bidi="ar-EG"/>
        </w:rPr>
        <w:t xml:space="preserve"> </w:t>
      </w:r>
    </w:p>
  </w:footnote>
  <w:footnote w:id="818">
    <w:p w:rsidR="000E7CFA" w:rsidRPr="0097787B" w:rsidRDefault="000E7CFA" w:rsidP="000E7CFA">
      <w:pPr>
        <w:ind w:left="567" w:hanging="567"/>
        <w:rPr>
          <w:rFonts w:hint="cs"/>
          <w:sz w:val="24"/>
          <w:szCs w:val="24"/>
          <w:lang w:bidi="ar-EG"/>
        </w:rPr>
      </w:pPr>
      <w:r>
        <w:rPr>
          <w:rFonts w:hint="cs"/>
          <w:sz w:val="24"/>
          <w:szCs w:val="24"/>
          <w:rtl/>
          <w:lang w:bidi="ar-EG"/>
        </w:rPr>
        <w:t xml:space="preserve">( </w:t>
      </w:r>
      <w:r w:rsidRPr="0097787B">
        <w:rPr>
          <w:sz w:val="24"/>
          <w:szCs w:val="24"/>
          <w:lang w:bidi="ar-EG"/>
        </w:rPr>
        <w:footnoteRef/>
      </w:r>
      <w:r>
        <w:rPr>
          <w:rFonts w:hint="cs"/>
          <w:sz w:val="24"/>
          <w:szCs w:val="24"/>
          <w:rtl/>
          <w:lang w:bidi="ar-EG"/>
        </w:rPr>
        <w:t xml:space="preserve"> ) </w:t>
      </w:r>
      <w:r w:rsidRPr="0097787B">
        <w:rPr>
          <w:rFonts w:hint="cs"/>
          <w:sz w:val="24"/>
          <w:szCs w:val="24"/>
          <w:rtl/>
          <w:lang w:bidi="ar-EG"/>
        </w:rPr>
        <w:tab/>
        <w:t>وإذا كان الرهن الرسمي وهو يخضع لنظام القيد يجب أن يكتب في ورقة رسمية</w:t>
      </w:r>
      <w:r>
        <w:rPr>
          <w:rFonts w:hint="cs"/>
          <w:sz w:val="24"/>
          <w:szCs w:val="24"/>
          <w:rtl/>
          <w:lang w:bidi="ar-EG"/>
        </w:rPr>
        <w:t xml:space="preserve"> ،</w:t>
      </w:r>
      <w:r w:rsidRPr="0097787B">
        <w:rPr>
          <w:rFonts w:hint="cs"/>
          <w:sz w:val="24"/>
          <w:szCs w:val="24"/>
          <w:rtl/>
          <w:lang w:bidi="ar-EG"/>
        </w:rPr>
        <w:t xml:space="preserve"> فليس ذلك مبرراً لا</w:t>
      </w:r>
      <w:r>
        <w:rPr>
          <w:rFonts w:hint="cs"/>
          <w:sz w:val="24"/>
          <w:szCs w:val="24"/>
          <w:rtl/>
          <w:lang w:bidi="ar-EG"/>
        </w:rPr>
        <w:t xml:space="preserve"> ،</w:t>
      </w:r>
      <w:r w:rsidRPr="0097787B">
        <w:rPr>
          <w:rFonts w:hint="cs"/>
          <w:sz w:val="24"/>
          <w:szCs w:val="24"/>
          <w:rtl/>
          <w:lang w:bidi="ar-EG"/>
        </w:rPr>
        <w:t xml:space="preserve"> يكون الرهن الحيازي وهو يكتب في ورقة عرفية خاضعاً لنظام التسجيل</w:t>
      </w:r>
      <w:r>
        <w:rPr>
          <w:rFonts w:hint="cs"/>
          <w:sz w:val="24"/>
          <w:szCs w:val="24"/>
          <w:rtl/>
          <w:lang w:bidi="ar-EG"/>
        </w:rPr>
        <w:t xml:space="preserve"> ،</w:t>
      </w:r>
      <w:r w:rsidRPr="0097787B">
        <w:rPr>
          <w:rFonts w:hint="cs"/>
          <w:sz w:val="24"/>
          <w:szCs w:val="24"/>
          <w:rtl/>
          <w:lang w:bidi="ar-EG"/>
        </w:rPr>
        <w:t xml:space="preserve"> إذ من السهل الحصول على البيانات اللازمة للقيد حتى من الأوراق العرفية</w:t>
      </w:r>
      <w:r>
        <w:rPr>
          <w:rFonts w:hint="cs"/>
          <w:sz w:val="24"/>
          <w:szCs w:val="24"/>
          <w:rtl/>
          <w:lang w:bidi="ar-EG"/>
        </w:rPr>
        <w:t xml:space="preserve"> .</w:t>
      </w:r>
      <w:r w:rsidRPr="0097787B">
        <w:rPr>
          <w:rFonts w:hint="cs"/>
          <w:sz w:val="24"/>
          <w:szCs w:val="24"/>
          <w:rtl/>
          <w:lang w:bidi="ar-EG"/>
        </w:rPr>
        <w:t xml:space="preserve"> </w:t>
      </w:r>
    </w:p>
  </w:footnote>
  <w:footnote w:id="819">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sz w:val="24"/>
          <w:szCs w:val="24"/>
          <w:rtl/>
        </w:rPr>
        <w:t xml:space="preserve"> </w:t>
      </w:r>
      <w:r>
        <w:rPr>
          <w:rFonts w:hint="cs"/>
          <w:sz w:val="24"/>
          <w:szCs w:val="24"/>
          <w:rtl/>
        </w:rPr>
        <w:t xml:space="preserve">) </w:t>
      </w:r>
      <w:r w:rsidRPr="0097787B">
        <w:rPr>
          <w:rFonts w:hint="cs"/>
          <w:sz w:val="24"/>
          <w:szCs w:val="24"/>
          <w:rtl/>
          <w:lang w:bidi="ar-EG"/>
        </w:rPr>
        <w:t>نصح المستشار القضائي منذ سنة 1890 بإصلاح نظام الشهر</w:t>
      </w:r>
      <w:r>
        <w:rPr>
          <w:rFonts w:hint="cs"/>
          <w:sz w:val="24"/>
          <w:szCs w:val="24"/>
          <w:rtl/>
          <w:lang w:bidi="ar-EG"/>
        </w:rPr>
        <w:t xml:space="preserve"> ،</w:t>
      </w:r>
      <w:r w:rsidRPr="0097787B">
        <w:rPr>
          <w:rFonts w:hint="cs"/>
          <w:sz w:val="24"/>
          <w:szCs w:val="24"/>
          <w:rtl/>
          <w:lang w:bidi="ar-EG"/>
        </w:rPr>
        <w:t xml:space="preserve"> فتم في سنة 1902 إعداد مشروعين</w:t>
      </w:r>
      <w:r>
        <w:rPr>
          <w:rFonts w:hint="cs"/>
          <w:sz w:val="24"/>
          <w:szCs w:val="24"/>
          <w:rtl/>
          <w:lang w:bidi="ar-EG"/>
        </w:rPr>
        <w:t xml:space="preserve"> ،</w:t>
      </w:r>
      <w:r w:rsidRPr="0097787B">
        <w:rPr>
          <w:rFonts w:hint="cs"/>
          <w:sz w:val="24"/>
          <w:szCs w:val="24"/>
          <w:rtl/>
          <w:lang w:bidi="ar-EG"/>
        </w:rPr>
        <w:t xml:space="preserve"> يرمي أولهما إلى توحيد أقلام التسجيل</w:t>
      </w:r>
      <w:r>
        <w:rPr>
          <w:rFonts w:hint="cs"/>
          <w:sz w:val="24"/>
          <w:szCs w:val="24"/>
          <w:rtl/>
          <w:lang w:bidi="ar-EG"/>
        </w:rPr>
        <w:t xml:space="preserve"> ،</w:t>
      </w:r>
      <w:r w:rsidRPr="0097787B">
        <w:rPr>
          <w:rFonts w:hint="cs"/>
          <w:sz w:val="24"/>
          <w:szCs w:val="24"/>
          <w:rtl/>
          <w:lang w:bidi="ar-EG"/>
        </w:rPr>
        <w:t xml:space="preserve"> ويهدف ثانيهما إلى إحلال نظام السجل العقاري محل نظام الشهر الشخصي وهما المشروعان المشار إليهما في المتن</w:t>
      </w:r>
      <w:r>
        <w:rPr>
          <w:rFonts w:hint="cs"/>
          <w:sz w:val="24"/>
          <w:szCs w:val="24"/>
          <w:rtl/>
          <w:lang w:bidi="ar-EG"/>
        </w:rPr>
        <w:t xml:space="preserve"> .</w:t>
      </w:r>
      <w:r w:rsidRPr="0097787B">
        <w:rPr>
          <w:rFonts w:hint="cs"/>
          <w:sz w:val="24"/>
          <w:szCs w:val="24"/>
          <w:rtl/>
          <w:lang w:bidi="ar-EG"/>
        </w:rPr>
        <w:t xml:space="preserve"> وقد عرض هذان المشروعان في سنة 1904 على لجنة دولية فنية لبحثهما</w:t>
      </w:r>
      <w:r>
        <w:rPr>
          <w:rFonts w:hint="cs"/>
          <w:sz w:val="24"/>
          <w:szCs w:val="24"/>
          <w:rtl/>
          <w:lang w:bidi="ar-EG"/>
        </w:rPr>
        <w:t xml:space="preserve"> ،</w:t>
      </w:r>
      <w:r w:rsidRPr="0097787B">
        <w:rPr>
          <w:rFonts w:hint="cs"/>
          <w:sz w:val="24"/>
          <w:szCs w:val="24"/>
          <w:rtl/>
          <w:lang w:bidi="ar-EG"/>
        </w:rPr>
        <w:t xml:space="preserve"> فأقرتهما في سنة 1908</w:t>
      </w:r>
      <w:r>
        <w:rPr>
          <w:rFonts w:hint="cs"/>
          <w:sz w:val="24"/>
          <w:szCs w:val="24"/>
          <w:rtl/>
          <w:lang w:bidi="ar-EG"/>
        </w:rPr>
        <w:t xml:space="preserve"> ،</w:t>
      </w:r>
      <w:r w:rsidRPr="0097787B">
        <w:rPr>
          <w:rFonts w:hint="cs"/>
          <w:sz w:val="24"/>
          <w:szCs w:val="24"/>
          <w:rtl/>
          <w:lang w:bidi="ar-EG"/>
        </w:rPr>
        <w:t xml:space="preserve"> ولكن الدول صاحبات الامتياز لم توافق عليهما</w:t>
      </w:r>
      <w:r>
        <w:rPr>
          <w:rFonts w:hint="cs"/>
          <w:sz w:val="24"/>
          <w:szCs w:val="24"/>
          <w:rtl/>
          <w:lang w:bidi="ar-EG"/>
        </w:rPr>
        <w:t xml:space="preserve"> .</w:t>
      </w:r>
      <w:r w:rsidRPr="0097787B">
        <w:rPr>
          <w:rFonts w:hint="cs"/>
          <w:sz w:val="24"/>
          <w:szCs w:val="24"/>
          <w:rtl/>
          <w:lang w:bidi="ar-EG"/>
        </w:rPr>
        <w:t xml:space="preserve"> وفي سنة 1917 عهدت لجنة الامتيازات إلى لجنة فرعية</w:t>
      </w:r>
      <w:r>
        <w:rPr>
          <w:rFonts w:hint="cs"/>
          <w:sz w:val="24"/>
          <w:szCs w:val="24"/>
          <w:rtl/>
          <w:lang w:bidi="ar-EG"/>
        </w:rPr>
        <w:t xml:space="preserve"> ،</w:t>
      </w:r>
      <w:r w:rsidRPr="0097787B">
        <w:rPr>
          <w:rFonts w:hint="cs"/>
          <w:sz w:val="24"/>
          <w:szCs w:val="24"/>
          <w:rtl/>
          <w:lang w:bidi="ar-EG"/>
        </w:rPr>
        <w:t xml:space="preserve"> عرفت باسم لجنة دوسن نسبة إلى رئيسها مستر دوسن الذي كان مديراً لمصلحة المساحة</w:t>
      </w:r>
      <w:r>
        <w:rPr>
          <w:rFonts w:hint="cs"/>
          <w:sz w:val="24"/>
          <w:szCs w:val="24"/>
          <w:rtl/>
          <w:lang w:bidi="ar-EG"/>
        </w:rPr>
        <w:t xml:space="preserve"> ،</w:t>
      </w:r>
      <w:r w:rsidRPr="0097787B">
        <w:rPr>
          <w:rFonts w:hint="cs"/>
          <w:sz w:val="24"/>
          <w:szCs w:val="24"/>
          <w:rtl/>
          <w:lang w:bidi="ar-EG"/>
        </w:rPr>
        <w:t xml:space="preserve"> ببحث موضوع إدخال نظام السجل العقاري في مصر</w:t>
      </w:r>
      <w:r>
        <w:rPr>
          <w:rFonts w:hint="cs"/>
          <w:sz w:val="24"/>
          <w:szCs w:val="24"/>
          <w:rtl/>
          <w:lang w:bidi="ar-EG"/>
        </w:rPr>
        <w:t xml:space="preserve"> .</w:t>
      </w:r>
      <w:r w:rsidRPr="0097787B">
        <w:rPr>
          <w:rFonts w:hint="cs"/>
          <w:sz w:val="24"/>
          <w:szCs w:val="24"/>
          <w:rtl/>
          <w:lang w:bidi="ar-EG"/>
        </w:rPr>
        <w:t xml:space="preserve"> وقد استمرت اللجنة الفرعية في علمها بعد انقطاع لجنة الامتيازات</w:t>
      </w:r>
      <w:r>
        <w:rPr>
          <w:rFonts w:hint="cs"/>
          <w:sz w:val="24"/>
          <w:szCs w:val="24"/>
          <w:rtl/>
          <w:lang w:bidi="ar-EG"/>
        </w:rPr>
        <w:t xml:space="preserve"> ،</w:t>
      </w:r>
      <w:r w:rsidRPr="0097787B">
        <w:rPr>
          <w:rFonts w:hint="cs"/>
          <w:sz w:val="24"/>
          <w:szCs w:val="24"/>
          <w:rtl/>
          <w:lang w:bidi="ar-EG"/>
        </w:rPr>
        <w:t xml:space="preserve"> وقد أعاد مجلس الوزراء في أول مايو سنة 1920 تشكيلها كلجنة مستقلة</w:t>
      </w:r>
      <w:r>
        <w:rPr>
          <w:rFonts w:hint="cs"/>
          <w:sz w:val="24"/>
          <w:szCs w:val="24"/>
          <w:rtl/>
          <w:lang w:bidi="ar-EG"/>
        </w:rPr>
        <w:t xml:space="preserve"> ،</w:t>
      </w:r>
      <w:r w:rsidRPr="0097787B">
        <w:rPr>
          <w:rFonts w:hint="cs"/>
          <w:sz w:val="24"/>
          <w:szCs w:val="24"/>
          <w:rtl/>
          <w:lang w:bidi="ar-EG"/>
        </w:rPr>
        <w:t xml:space="preserve"> وانتهت اللجنة من عملها في أواخر تلك السنة</w:t>
      </w:r>
      <w:r>
        <w:rPr>
          <w:rFonts w:hint="cs"/>
          <w:sz w:val="24"/>
          <w:szCs w:val="24"/>
          <w:rtl/>
          <w:lang w:bidi="ar-EG"/>
        </w:rPr>
        <w:t xml:space="preserve"> .</w:t>
      </w:r>
      <w:r w:rsidRPr="0097787B">
        <w:rPr>
          <w:rFonts w:hint="cs"/>
          <w:sz w:val="24"/>
          <w:szCs w:val="24"/>
          <w:rtl/>
          <w:lang w:bidi="ar-EG"/>
        </w:rPr>
        <w:t xml:space="preserve"> وألف مجلس الوزراء في 25 أبريل سنة 1923 لجنة خاصة للبحث عن أفضل الطرق لتنفيذ اقتراحات لجنة دوسن على المصريين والأجانب جميعاً</w:t>
      </w:r>
      <w:r>
        <w:rPr>
          <w:rFonts w:hint="cs"/>
          <w:sz w:val="24"/>
          <w:szCs w:val="24"/>
          <w:rtl/>
          <w:lang w:bidi="ar-EG"/>
        </w:rPr>
        <w:t xml:space="preserve"> ،</w:t>
      </w:r>
      <w:r w:rsidRPr="0097787B">
        <w:rPr>
          <w:rFonts w:hint="cs"/>
          <w:sz w:val="24"/>
          <w:szCs w:val="24"/>
          <w:rtl/>
          <w:lang w:bidi="ar-EG"/>
        </w:rPr>
        <w:t xml:space="preserve"> ولوضع مشروع قانون يتضمن اقتراحات اللجنتين معاً</w:t>
      </w:r>
      <w:r>
        <w:rPr>
          <w:rFonts w:hint="cs"/>
          <w:sz w:val="24"/>
          <w:szCs w:val="24"/>
          <w:rtl/>
          <w:lang w:bidi="ar-EG"/>
        </w:rPr>
        <w:t xml:space="preserve"> ،</w:t>
      </w:r>
      <w:r w:rsidRPr="0097787B">
        <w:rPr>
          <w:rFonts w:hint="cs"/>
          <w:sz w:val="24"/>
          <w:szCs w:val="24"/>
          <w:rtl/>
          <w:lang w:bidi="ar-EG"/>
        </w:rPr>
        <w:t xml:space="preserve"> وهي اللجنة المشار إليها في المتن</w:t>
      </w:r>
      <w:r>
        <w:rPr>
          <w:rFonts w:hint="cs"/>
          <w:sz w:val="24"/>
          <w:szCs w:val="24"/>
          <w:rtl/>
          <w:lang w:bidi="ar-EG"/>
        </w:rPr>
        <w:t xml:space="preserve"> ،</w:t>
      </w:r>
      <w:r w:rsidRPr="0097787B">
        <w:rPr>
          <w:rFonts w:hint="cs"/>
          <w:sz w:val="24"/>
          <w:szCs w:val="24"/>
          <w:rtl/>
          <w:lang w:bidi="ar-EG"/>
        </w:rPr>
        <w:t xml:space="preserve"> فوضعت المشروع الذي صدر به قانون التسجيل سنة 1923 </w:t>
      </w:r>
      <w:r>
        <w:rPr>
          <w:rFonts w:hint="cs"/>
          <w:sz w:val="24"/>
          <w:szCs w:val="24"/>
          <w:rtl/>
          <w:lang w:bidi="ar-EG"/>
        </w:rPr>
        <w:t xml:space="preserve">( </w:t>
      </w:r>
      <w:r w:rsidRPr="0097787B">
        <w:rPr>
          <w:rFonts w:hint="cs"/>
          <w:sz w:val="24"/>
          <w:szCs w:val="24"/>
          <w:rtl/>
          <w:lang w:bidi="ar-EG"/>
        </w:rPr>
        <w:t xml:space="preserve">انظر الأستاذ محمد كامل مرسي في شهر التصرفات العقارية فقرة 37 وما بعدها </w:t>
      </w:r>
      <w:r w:rsidRPr="0097787B">
        <w:rPr>
          <w:sz w:val="24"/>
          <w:szCs w:val="24"/>
          <w:rtl/>
          <w:lang w:bidi="ar-EG"/>
        </w:rPr>
        <w:t>–</w:t>
      </w:r>
      <w:r w:rsidRPr="0097787B">
        <w:rPr>
          <w:rFonts w:hint="cs"/>
          <w:sz w:val="24"/>
          <w:szCs w:val="24"/>
          <w:rtl/>
          <w:lang w:bidi="ar-EG"/>
        </w:rPr>
        <w:t xml:space="preserve"> الأستاذ أنور سلطان ص</w:t>
      </w:r>
      <w:r w:rsidRPr="0097787B">
        <w:rPr>
          <w:sz w:val="24"/>
          <w:szCs w:val="24"/>
          <w:rtl/>
          <w:lang w:bidi="ar-EG"/>
        </w:rPr>
        <w:t xml:space="preserve"> </w:t>
      </w:r>
      <w:r w:rsidRPr="0097787B">
        <w:rPr>
          <w:rFonts w:hint="cs"/>
          <w:sz w:val="24"/>
          <w:szCs w:val="24"/>
          <w:rtl/>
          <w:lang w:bidi="ar-EG"/>
        </w:rPr>
        <w:t xml:space="preserve">188 هامش رقم 1 </w:t>
      </w:r>
      <w:r w:rsidRPr="0097787B">
        <w:rPr>
          <w:sz w:val="24"/>
          <w:szCs w:val="24"/>
          <w:rtl/>
          <w:lang w:bidi="ar-EG"/>
        </w:rPr>
        <w:t>–</w:t>
      </w:r>
      <w:r w:rsidRPr="0097787B">
        <w:rPr>
          <w:rFonts w:hint="cs"/>
          <w:sz w:val="24"/>
          <w:szCs w:val="24"/>
          <w:rtl/>
          <w:lang w:bidi="ar-EG"/>
        </w:rPr>
        <w:t xml:space="preserve"> مقالا للأستاذ محمد على عرفة في مجلة القانون والاقتصاد 18 العدد الثالث</w:t>
      </w:r>
      <w:r>
        <w:rPr>
          <w:rFonts w:hint="cs"/>
          <w:sz w:val="24"/>
          <w:szCs w:val="24"/>
          <w:rtl/>
          <w:lang w:bidi="ar-EG"/>
        </w:rPr>
        <w:t xml:space="preserve"> ) .</w:t>
      </w:r>
      <w:r w:rsidRPr="0097787B">
        <w:rPr>
          <w:rFonts w:hint="cs"/>
          <w:sz w:val="24"/>
          <w:szCs w:val="24"/>
          <w:rtl/>
          <w:lang w:bidi="ar-EG"/>
        </w:rPr>
        <w:t xml:space="preserve"> </w:t>
      </w:r>
    </w:p>
  </w:footnote>
  <w:footnote w:id="820">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 xml:space="preserve">وأغفل النص الحوالة بالأجرة مقدماً كما أغفار التقنين المدني السابق </w:t>
      </w:r>
      <w:r>
        <w:rPr>
          <w:rFonts w:hint="cs"/>
          <w:sz w:val="24"/>
          <w:szCs w:val="24"/>
          <w:rtl/>
          <w:lang w:bidi="ar-EG"/>
        </w:rPr>
        <w:t xml:space="preserve">( </w:t>
      </w:r>
      <w:r w:rsidRPr="0097787B">
        <w:rPr>
          <w:rFonts w:hint="cs"/>
          <w:sz w:val="24"/>
          <w:szCs w:val="24"/>
          <w:rtl/>
          <w:lang w:bidi="ar-EG"/>
        </w:rPr>
        <w:t>م 613</w:t>
      </w:r>
      <w:r>
        <w:rPr>
          <w:rFonts w:hint="cs"/>
          <w:sz w:val="24"/>
          <w:szCs w:val="24"/>
          <w:rtl/>
          <w:lang w:bidi="ar-EG"/>
        </w:rPr>
        <w:t xml:space="preserve">  /  </w:t>
      </w:r>
      <w:r w:rsidRPr="0097787B">
        <w:rPr>
          <w:rFonts w:hint="cs"/>
          <w:sz w:val="24"/>
          <w:szCs w:val="24"/>
          <w:rtl/>
          <w:lang w:bidi="ar-EG"/>
        </w:rPr>
        <w:t>74</w:t>
      </w:r>
      <w:r>
        <w:rPr>
          <w:rFonts w:hint="cs"/>
          <w:sz w:val="24"/>
          <w:szCs w:val="24"/>
          <w:rtl/>
          <w:lang w:bidi="ar-EG"/>
        </w:rPr>
        <w:t xml:space="preserve"> ) .</w:t>
      </w:r>
      <w:r w:rsidRPr="0097787B">
        <w:rPr>
          <w:rFonts w:hint="cs"/>
          <w:sz w:val="24"/>
          <w:szCs w:val="24"/>
          <w:rtl/>
          <w:lang w:bidi="ar-EG"/>
        </w:rPr>
        <w:t xml:space="preserve"> وتدارك الأمر قانون تنظيم الشهر العقاري</w:t>
      </w:r>
      <w:r>
        <w:rPr>
          <w:rFonts w:hint="cs"/>
          <w:sz w:val="24"/>
          <w:szCs w:val="24"/>
          <w:rtl/>
          <w:lang w:bidi="ar-EG"/>
        </w:rPr>
        <w:t xml:space="preserve"> ،</w:t>
      </w:r>
      <w:r w:rsidRPr="0097787B">
        <w:rPr>
          <w:rFonts w:hint="cs"/>
          <w:sz w:val="24"/>
          <w:szCs w:val="24"/>
          <w:rtl/>
          <w:lang w:bidi="ar-EG"/>
        </w:rPr>
        <w:t xml:space="preserve"> فذكرها في المادة 11 منه</w:t>
      </w:r>
      <w:r>
        <w:rPr>
          <w:rFonts w:hint="cs"/>
          <w:sz w:val="24"/>
          <w:szCs w:val="24"/>
          <w:rtl/>
          <w:lang w:bidi="ar-EG"/>
        </w:rPr>
        <w:t xml:space="preserve"> .</w:t>
      </w:r>
      <w:r w:rsidRPr="0097787B">
        <w:rPr>
          <w:rFonts w:hint="cs"/>
          <w:sz w:val="24"/>
          <w:szCs w:val="24"/>
          <w:rtl/>
          <w:lang w:bidi="ar-EG"/>
        </w:rPr>
        <w:t xml:space="preserve"> </w:t>
      </w:r>
    </w:p>
  </w:footnote>
  <w:footnote w:id="821">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وقد بينت المذكرة الإيضاحية لقانون التسجيل علة التفرقة بقولها</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هناك عقود وأحكام لا يمكن اعتبارها كأن لم تكن لمجرد عدم تسجيلها</w:t>
      </w:r>
      <w:r>
        <w:rPr>
          <w:rFonts w:hint="cs"/>
          <w:sz w:val="24"/>
          <w:szCs w:val="24"/>
          <w:rtl/>
          <w:lang w:bidi="ar-EG"/>
        </w:rPr>
        <w:t xml:space="preserve"> ،</w:t>
      </w:r>
      <w:r w:rsidRPr="0097787B">
        <w:rPr>
          <w:rFonts w:hint="cs"/>
          <w:sz w:val="24"/>
          <w:szCs w:val="24"/>
          <w:rtl/>
          <w:lang w:bidi="ar-EG"/>
        </w:rPr>
        <w:t xml:space="preserve"> فالأحكام المقررة لحقوق الطرفين والعقود التي من هذا القبيل يجوز اشتراط تسجيلها حتى يعلم بها الغير من النصوص على أنها لا تكون حجة على الغير إذا لم تسجل</w:t>
      </w:r>
      <w:r>
        <w:rPr>
          <w:rFonts w:hint="cs"/>
          <w:sz w:val="24"/>
          <w:szCs w:val="24"/>
          <w:rtl/>
          <w:lang w:bidi="ar-EG"/>
        </w:rPr>
        <w:t xml:space="preserve"> .</w:t>
      </w:r>
      <w:r w:rsidRPr="0097787B">
        <w:rPr>
          <w:rFonts w:hint="cs"/>
          <w:sz w:val="24"/>
          <w:szCs w:val="24"/>
          <w:rtl/>
          <w:lang w:bidi="ar-EG"/>
        </w:rPr>
        <w:t xml:space="preserve"> إلا أنه لا يمكن تجريد هذه الأحكام وهذه العقود من قيمتا الجوهرية وهي الإقرار بحق سابق الوجود</w:t>
      </w:r>
      <w:r>
        <w:rPr>
          <w:rFonts w:hint="cs"/>
          <w:sz w:val="24"/>
          <w:szCs w:val="24"/>
          <w:rtl/>
          <w:lang w:bidi="ar-EG"/>
        </w:rPr>
        <w:t xml:space="preserve"> ،</w:t>
      </w:r>
      <w:r w:rsidRPr="0097787B">
        <w:rPr>
          <w:rFonts w:hint="cs"/>
          <w:sz w:val="24"/>
          <w:szCs w:val="24"/>
          <w:rtl/>
          <w:lang w:bidi="ar-EG"/>
        </w:rPr>
        <w:t xml:space="preserve"> وهذا الاختلاف في النوع الذي ينجم عنه الاختلاف في الأثر المترتب على تسجيل هذا أو ذاك النوع من العقود والأحكام يبرر وضع مادتين مختلفتين</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w:t>
      </w:r>
    </w:p>
  </w:footnote>
  <w:footnote w:id="822">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وقد أدخلت محكمة النقض دعوى صحة التعاقد ضمن دعاوي الاستحقاق</w:t>
      </w:r>
      <w:r>
        <w:rPr>
          <w:rFonts w:hint="cs"/>
          <w:sz w:val="24"/>
          <w:szCs w:val="24"/>
          <w:rtl/>
        </w:rPr>
        <w:t xml:space="preserve"> ،</w:t>
      </w:r>
      <w:r w:rsidRPr="0097787B">
        <w:rPr>
          <w:rFonts w:hint="cs"/>
          <w:sz w:val="24"/>
          <w:szCs w:val="24"/>
          <w:rtl/>
        </w:rPr>
        <w:t xml:space="preserve"> باعتبارها دعوى استحقاق بحسب المآل</w:t>
      </w:r>
      <w:r>
        <w:rPr>
          <w:rFonts w:hint="cs"/>
          <w:sz w:val="24"/>
          <w:szCs w:val="24"/>
          <w:rtl/>
        </w:rPr>
        <w:t xml:space="preserve"> ،</w:t>
      </w:r>
      <w:r w:rsidRPr="0097787B">
        <w:rPr>
          <w:rFonts w:hint="cs"/>
          <w:sz w:val="24"/>
          <w:szCs w:val="24"/>
          <w:rtl/>
        </w:rPr>
        <w:t xml:space="preserve"> وقالت في أسباب حكمها</w:t>
      </w:r>
      <w:r>
        <w:rPr>
          <w:rFonts w:hint="cs"/>
          <w:sz w:val="24"/>
          <w:szCs w:val="24"/>
          <w:rtl/>
        </w:rPr>
        <w:t xml:space="preserve"> : </w:t>
      </w:r>
      <w:r>
        <w:rPr>
          <w:sz w:val="24"/>
          <w:szCs w:val="24"/>
          <w:rtl/>
        </w:rPr>
        <w:t>"</w:t>
      </w:r>
      <w:r>
        <w:rPr>
          <w:rFonts w:hint="cs"/>
          <w:sz w:val="24"/>
          <w:szCs w:val="24"/>
          <w:rtl/>
        </w:rPr>
        <w:t xml:space="preserve"> </w:t>
      </w:r>
      <w:r w:rsidRPr="0097787B">
        <w:rPr>
          <w:rFonts w:hint="cs"/>
          <w:sz w:val="24"/>
          <w:szCs w:val="24"/>
          <w:rtl/>
        </w:rPr>
        <w:t>بما أن المادة السابعة من قانون التسجيل نصت على أنه يجب التأشير على هامش سجل المحررات واجبة التسجيل بما يقدم ضدها من دعاوى البطلان أو الفسخ أو الإلغاء أو الرجوع فيها</w:t>
      </w:r>
      <w:r>
        <w:rPr>
          <w:rFonts w:hint="cs"/>
          <w:sz w:val="24"/>
          <w:szCs w:val="24"/>
          <w:rtl/>
        </w:rPr>
        <w:t xml:space="preserve"> ،</w:t>
      </w:r>
      <w:r w:rsidRPr="0097787B">
        <w:rPr>
          <w:rFonts w:hint="cs"/>
          <w:sz w:val="24"/>
          <w:szCs w:val="24"/>
          <w:rtl/>
        </w:rPr>
        <w:t xml:space="preserve"> فإذا كان المحرر الأصلي لم يسجل فتسجل تلك الدعاوى</w:t>
      </w:r>
      <w:r>
        <w:rPr>
          <w:rFonts w:hint="cs"/>
          <w:sz w:val="24"/>
          <w:szCs w:val="24"/>
          <w:rtl/>
        </w:rPr>
        <w:t xml:space="preserve"> ،</w:t>
      </w:r>
      <w:r w:rsidRPr="0097787B">
        <w:rPr>
          <w:rFonts w:hint="cs"/>
          <w:sz w:val="24"/>
          <w:szCs w:val="24"/>
          <w:rtl/>
        </w:rPr>
        <w:t xml:space="preserve"> وكذلك دعاوى استحقاق أي حق من الحقوق العينية العقارية يجب تسجيلها أو التأشير بها كما ذكر</w:t>
      </w:r>
      <w:r>
        <w:rPr>
          <w:rFonts w:hint="cs"/>
          <w:sz w:val="24"/>
          <w:szCs w:val="24"/>
          <w:rtl/>
        </w:rPr>
        <w:t xml:space="preserve"> .</w:t>
      </w:r>
      <w:r w:rsidRPr="0097787B">
        <w:rPr>
          <w:rFonts w:hint="cs"/>
          <w:sz w:val="24"/>
          <w:szCs w:val="24"/>
          <w:rtl/>
        </w:rPr>
        <w:t xml:space="preserve"> ويستفاد من الشطر الأخير للمادة أن دعوى الاستحقاق قد تكون مبنية على عقد مسجل</w:t>
      </w:r>
      <w:r>
        <w:rPr>
          <w:rFonts w:hint="cs"/>
          <w:sz w:val="24"/>
          <w:szCs w:val="24"/>
          <w:rtl/>
        </w:rPr>
        <w:t xml:space="preserve"> ،</w:t>
      </w:r>
      <w:r w:rsidRPr="0097787B">
        <w:rPr>
          <w:rFonts w:hint="cs"/>
          <w:sz w:val="24"/>
          <w:szCs w:val="24"/>
          <w:rtl/>
        </w:rPr>
        <w:t xml:space="preserve"> وقد تكون مبنية على وضع يد أو ميراث أو عقد غير مسجل أو عقد شفوي</w:t>
      </w:r>
      <w:r>
        <w:rPr>
          <w:rFonts w:hint="cs"/>
          <w:sz w:val="24"/>
          <w:szCs w:val="24"/>
          <w:rtl/>
        </w:rPr>
        <w:t xml:space="preserve"> ،</w:t>
      </w:r>
      <w:r w:rsidRPr="0097787B">
        <w:rPr>
          <w:rFonts w:hint="cs"/>
          <w:sz w:val="24"/>
          <w:szCs w:val="24"/>
          <w:rtl/>
        </w:rPr>
        <w:t xml:space="preserve"> إذ عموم النص يسع ذلك</w:t>
      </w:r>
      <w:r>
        <w:rPr>
          <w:rFonts w:hint="cs"/>
          <w:sz w:val="24"/>
          <w:szCs w:val="24"/>
          <w:rtl/>
        </w:rPr>
        <w:t xml:space="preserve"> .</w:t>
      </w:r>
      <w:r w:rsidRPr="0097787B">
        <w:rPr>
          <w:rFonts w:hint="cs"/>
          <w:sz w:val="24"/>
          <w:szCs w:val="24"/>
          <w:rtl/>
        </w:rPr>
        <w:t xml:space="preserve"> لهذا يجب لجعل عموم النص مفيداً أن تفسر دعاوى الاستحقاق الواردة في المادة السابعة بالدعاوى التي يكون غرض رافعها منها الوصول إلى الاستحقاق حالا أو مآلا</w:t>
      </w:r>
      <w:r>
        <w:rPr>
          <w:rFonts w:hint="cs"/>
          <w:sz w:val="24"/>
          <w:szCs w:val="24"/>
          <w:rtl/>
        </w:rPr>
        <w:t xml:space="preserve"> ،</w:t>
      </w:r>
      <w:r w:rsidRPr="0097787B">
        <w:rPr>
          <w:rFonts w:hint="cs"/>
          <w:sz w:val="24"/>
          <w:szCs w:val="24"/>
          <w:rtl/>
        </w:rPr>
        <w:t xml:space="preserve"> كدعاوى صحة التعاقد العرفي ودعاوى إثبات البيع الشفوي</w:t>
      </w:r>
      <w:r>
        <w:rPr>
          <w:rFonts w:hint="cs"/>
          <w:sz w:val="24"/>
          <w:szCs w:val="24"/>
          <w:rtl/>
        </w:rPr>
        <w:t xml:space="preserve"> ،</w:t>
      </w:r>
      <w:r w:rsidRPr="0097787B">
        <w:rPr>
          <w:rFonts w:hint="cs"/>
          <w:sz w:val="24"/>
          <w:szCs w:val="24"/>
          <w:rtl/>
        </w:rPr>
        <w:t xml:space="preserve"> لأنها تؤول بعد تسجيل الأحكام الصادرة فيها إلى استحقاق رافعها لملكية العقار موضوع الدعوى</w:t>
      </w:r>
      <w:r>
        <w:rPr>
          <w:rFonts w:hint="cs"/>
          <w:sz w:val="24"/>
          <w:szCs w:val="24"/>
          <w:rtl/>
        </w:rPr>
        <w:t xml:space="preserve"> .</w:t>
      </w:r>
      <w:r w:rsidRPr="0097787B">
        <w:rPr>
          <w:rFonts w:hint="cs"/>
          <w:sz w:val="24"/>
          <w:szCs w:val="24"/>
          <w:rtl/>
        </w:rPr>
        <w:t xml:space="preserve"> ولا غرابة أن يكون المشرع وضع عبارة دعاوى الاستحقاق وقصد منها دعاوى الاستحقاق ولو مآلا</w:t>
      </w:r>
      <w:r>
        <w:rPr>
          <w:rFonts w:hint="cs"/>
          <w:sz w:val="24"/>
          <w:szCs w:val="24"/>
          <w:rtl/>
        </w:rPr>
        <w:t xml:space="preserve"> ،</w:t>
      </w:r>
      <w:r w:rsidRPr="0097787B">
        <w:rPr>
          <w:rFonts w:hint="cs"/>
          <w:sz w:val="24"/>
          <w:szCs w:val="24"/>
          <w:rtl/>
        </w:rPr>
        <w:t xml:space="preserve"> فقد جرى على ذلك المادة الأولى من قانون التسجيل إذ عبر عن العقود الواجبة تسجيلها بأنها من شأنها إنشاء حق ملكية العقار أو حق عيني مع أنها لا تنشئ ذلك الحق إلا بعد تسجيلها</w:t>
      </w:r>
      <w:r>
        <w:rPr>
          <w:rFonts w:hint="cs"/>
          <w:sz w:val="24"/>
          <w:szCs w:val="24"/>
          <w:rtl/>
        </w:rPr>
        <w:t xml:space="preserve"> ،</w:t>
      </w:r>
      <w:r w:rsidRPr="0097787B">
        <w:rPr>
          <w:rFonts w:hint="cs"/>
          <w:sz w:val="24"/>
          <w:szCs w:val="24"/>
          <w:rtl/>
        </w:rPr>
        <w:t xml:space="preserve"> فعبارة</w:t>
      </w:r>
      <w:r>
        <w:rPr>
          <w:rFonts w:hint="cs"/>
          <w:sz w:val="24"/>
          <w:szCs w:val="24"/>
          <w:rtl/>
        </w:rPr>
        <w:t xml:space="preserve"> </w:t>
      </w:r>
      <w:r>
        <w:rPr>
          <w:sz w:val="24"/>
          <w:szCs w:val="24"/>
          <w:rtl/>
        </w:rPr>
        <w:t>"</w:t>
      </w:r>
      <w:r>
        <w:rPr>
          <w:rFonts w:hint="cs"/>
          <w:sz w:val="24"/>
          <w:szCs w:val="24"/>
          <w:rtl/>
        </w:rPr>
        <w:t xml:space="preserve"> </w:t>
      </w:r>
      <w:r w:rsidRPr="0097787B">
        <w:rPr>
          <w:rFonts w:hint="cs"/>
          <w:sz w:val="24"/>
          <w:szCs w:val="24"/>
          <w:rtl/>
        </w:rPr>
        <w:t>من شأنها إنشاء حق الملكية</w:t>
      </w:r>
      <w:r>
        <w:rPr>
          <w:rFonts w:hint="cs"/>
          <w:sz w:val="24"/>
          <w:szCs w:val="24"/>
          <w:rtl/>
        </w:rPr>
        <w:t xml:space="preserve"> ،</w:t>
      </w:r>
      <w:r w:rsidRPr="0097787B">
        <w:rPr>
          <w:rFonts w:hint="cs"/>
          <w:sz w:val="24"/>
          <w:szCs w:val="24"/>
          <w:rtl/>
        </w:rPr>
        <w:t xml:space="preserve"> وضعت المنشئة مآلا</w:t>
      </w:r>
      <w:r>
        <w:rPr>
          <w:rFonts w:hint="cs"/>
          <w:sz w:val="24"/>
          <w:szCs w:val="24"/>
          <w:rtl/>
        </w:rPr>
        <w:t xml:space="preserve"> </w:t>
      </w:r>
      <w:r>
        <w:rPr>
          <w:sz w:val="24"/>
          <w:szCs w:val="24"/>
          <w:rtl/>
        </w:rPr>
        <w:t>"</w:t>
      </w:r>
      <w:r>
        <w:rPr>
          <w:rFonts w:hint="cs"/>
          <w:sz w:val="24"/>
          <w:szCs w:val="24"/>
          <w:rtl/>
        </w:rPr>
        <w:t xml:space="preserve"> ( </w:t>
      </w:r>
      <w:r w:rsidRPr="0097787B">
        <w:rPr>
          <w:rFonts w:hint="cs"/>
          <w:sz w:val="24"/>
          <w:szCs w:val="24"/>
          <w:rtl/>
        </w:rPr>
        <w:t xml:space="preserve">نقض مدني 5 يناير سنة 1933 مجموعة عمر 2 رقم 167 ص 512 </w:t>
      </w:r>
      <w:r w:rsidRPr="0097787B">
        <w:rPr>
          <w:sz w:val="24"/>
          <w:szCs w:val="24"/>
          <w:rtl/>
        </w:rPr>
        <w:t>–</w:t>
      </w:r>
      <w:r w:rsidRPr="0097787B">
        <w:rPr>
          <w:rFonts w:hint="cs"/>
          <w:sz w:val="24"/>
          <w:szCs w:val="24"/>
          <w:rtl/>
        </w:rPr>
        <w:t xml:space="preserve"> 23 فبراير سنة 1939 مجموعة عمر 2 رقم 168 ص 522 </w:t>
      </w:r>
      <w:r w:rsidRPr="0097787B">
        <w:rPr>
          <w:sz w:val="24"/>
          <w:szCs w:val="24"/>
          <w:rtl/>
        </w:rPr>
        <w:t>–</w:t>
      </w:r>
      <w:r w:rsidRPr="0097787B">
        <w:rPr>
          <w:rFonts w:hint="cs"/>
          <w:sz w:val="24"/>
          <w:szCs w:val="24"/>
          <w:rtl/>
        </w:rPr>
        <w:t xml:space="preserve"> 23 فبراير سنة 1950 المحاماة 31 رقم 49 ص 92 </w:t>
      </w:r>
      <w:r w:rsidRPr="0097787B">
        <w:rPr>
          <w:sz w:val="24"/>
          <w:szCs w:val="24"/>
          <w:rtl/>
        </w:rPr>
        <w:t>–</w:t>
      </w:r>
      <w:r w:rsidRPr="0097787B">
        <w:rPr>
          <w:rFonts w:hint="cs"/>
          <w:sz w:val="24"/>
          <w:szCs w:val="24"/>
          <w:rtl/>
        </w:rPr>
        <w:t xml:space="preserve"> 29 يناير سنة 1953 مجموعة عمر 4 رقم 58 ص 404</w:t>
      </w:r>
      <w:r>
        <w:rPr>
          <w:rFonts w:hint="cs"/>
          <w:sz w:val="24"/>
          <w:szCs w:val="24"/>
          <w:rtl/>
        </w:rPr>
        <w:t xml:space="preserve"> .</w:t>
      </w:r>
      <w:r w:rsidRPr="0097787B">
        <w:rPr>
          <w:rFonts w:hint="cs"/>
          <w:sz w:val="24"/>
          <w:szCs w:val="24"/>
          <w:rtl/>
        </w:rPr>
        <w:t xml:space="preserve"> وسنعود إلى هذه المسألة</w:t>
      </w:r>
      <w:r>
        <w:rPr>
          <w:rFonts w:hint="cs"/>
          <w:sz w:val="24"/>
          <w:szCs w:val="24"/>
          <w:rtl/>
        </w:rPr>
        <w:t xml:space="preserve"> :</w:t>
      </w:r>
      <w:r w:rsidRPr="0097787B">
        <w:rPr>
          <w:rFonts w:hint="cs"/>
          <w:sz w:val="24"/>
          <w:szCs w:val="24"/>
          <w:rtl/>
        </w:rPr>
        <w:t xml:space="preserve"> أنظر ما يلي فقرة 273</w:t>
      </w:r>
      <w:r>
        <w:rPr>
          <w:rFonts w:hint="cs"/>
          <w:sz w:val="24"/>
          <w:szCs w:val="24"/>
          <w:rtl/>
        </w:rPr>
        <w:t xml:space="preserve"> .</w:t>
      </w:r>
      <w:r w:rsidRPr="0097787B">
        <w:rPr>
          <w:rFonts w:hint="cs"/>
          <w:sz w:val="24"/>
          <w:szCs w:val="24"/>
          <w:rtl/>
        </w:rPr>
        <w:t xml:space="preserve"> </w:t>
      </w:r>
    </w:p>
  </w:footnote>
  <w:footnote w:id="823">
    <w:p w:rsidR="000E7CFA" w:rsidRPr="0097787B" w:rsidRDefault="000E7CFA" w:rsidP="000E7CFA">
      <w:pPr>
        <w:pStyle w:val="a6"/>
        <w:ind w:left="567" w:hanging="567"/>
        <w:jc w:val="lowKashida"/>
        <w:rPr>
          <w:rFonts w:hint="cs"/>
          <w:sz w:val="24"/>
          <w:szCs w:val="24"/>
          <w:rtl/>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وبالرجوع إلى النصوص والمبادئ السارية وقت اكتساب هذه الحقوق</w:t>
      </w:r>
      <w:r>
        <w:rPr>
          <w:rFonts w:hint="cs"/>
          <w:sz w:val="24"/>
          <w:szCs w:val="24"/>
          <w:rtl/>
        </w:rPr>
        <w:t xml:space="preserve"> ،</w:t>
      </w:r>
      <w:r w:rsidRPr="0097787B">
        <w:rPr>
          <w:rFonts w:hint="cs"/>
          <w:sz w:val="24"/>
          <w:szCs w:val="24"/>
          <w:rtl/>
        </w:rPr>
        <w:t xml:space="preserve"> وهي مبادئ التقنين المدني السابق</w:t>
      </w:r>
      <w:r>
        <w:rPr>
          <w:rFonts w:hint="cs"/>
          <w:sz w:val="24"/>
          <w:szCs w:val="24"/>
          <w:rtl/>
        </w:rPr>
        <w:t xml:space="preserve"> ،</w:t>
      </w:r>
      <w:r w:rsidRPr="0097787B">
        <w:rPr>
          <w:rFonts w:hint="cs"/>
          <w:sz w:val="24"/>
          <w:szCs w:val="24"/>
          <w:rtl/>
        </w:rPr>
        <w:t xml:space="preserve"> يتبين أن القاعدة هو أن البلطان والفسخ والإلغاء والرجوع لها عادة أثر رجعي</w:t>
      </w:r>
      <w:r>
        <w:rPr>
          <w:rFonts w:hint="cs"/>
          <w:sz w:val="24"/>
          <w:szCs w:val="24"/>
          <w:rtl/>
        </w:rPr>
        <w:t xml:space="preserve"> ،</w:t>
      </w:r>
      <w:r w:rsidRPr="0097787B">
        <w:rPr>
          <w:rFonts w:hint="cs"/>
          <w:sz w:val="24"/>
          <w:szCs w:val="24"/>
          <w:rtl/>
        </w:rPr>
        <w:t xml:space="preserve"> فتزول حقوق الغير بحكم هذا الأثر</w:t>
      </w:r>
      <w:r>
        <w:rPr>
          <w:rFonts w:hint="cs"/>
          <w:sz w:val="24"/>
          <w:szCs w:val="24"/>
          <w:rtl/>
        </w:rPr>
        <w:t xml:space="preserve"> ،</w:t>
      </w:r>
      <w:r w:rsidRPr="0097787B">
        <w:rPr>
          <w:rFonts w:hint="cs"/>
          <w:sz w:val="24"/>
          <w:szCs w:val="24"/>
          <w:rtl/>
        </w:rPr>
        <w:t xml:space="preserve"> وذلك إلا في حالات استثنائية إذا كان الغير دائناً مرتهنا رهنا رسميا وكان حسن النية فإن حقه لا يتأثر بما يصيب ملكية الراهن من زوال بسبب البطلان أو الفسخ أو الإلغاء أو الرجوع</w:t>
      </w:r>
      <w:r>
        <w:rPr>
          <w:rFonts w:hint="cs"/>
          <w:sz w:val="24"/>
          <w:szCs w:val="24"/>
          <w:rtl/>
        </w:rPr>
        <w:t xml:space="preserve"> .</w:t>
      </w:r>
      <w:r w:rsidRPr="0097787B">
        <w:rPr>
          <w:rFonts w:hint="cs"/>
          <w:sz w:val="24"/>
          <w:szCs w:val="24"/>
          <w:rtl/>
        </w:rPr>
        <w:t xml:space="preserve"> وسنرى أن المادة 17 من قانون تنظيم الشهر العقاري وسعت هذه الحماية للغير حسن النية</w:t>
      </w:r>
      <w:r>
        <w:rPr>
          <w:rFonts w:hint="cs"/>
          <w:sz w:val="24"/>
          <w:szCs w:val="24"/>
          <w:rtl/>
        </w:rPr>
        <w:t xml:space="preserve"> ،</w:t>
      </w:r>
      <w:r w:rsidRPr="0097787B">
        <w:rPr>
          <w:rFonts w:hint="cs"/>
          <w:sz w:val="24"/>
          <w:szCs w:val="24"/>
          <w:rtl/>
        </w:rPr>
        <w:t xml:space="preserve"> فلم تقصرها على الدائن المرتهن حسن النية</w:t>
      </w:r>
      <w:r>
        <w:rPr>
          <w:rFonts w:hint="cs"/>
          <w:sz w:val="24"/>
          <w:szCs w:val="24"/>
          <w:rtl/>
        </w:rPr>
        <w:t xml:space="preserve"> ،</w:t>
      </w:r>
      <w:r w:rsidRPr="0097787B">
        <w:rPr>
          <w:rFonts w:hint="cs"/>
          <w:sz w:val="24"/>
          <w:szCs w:val="24"/>
          <w:rtl/>
        </w:rPr>
        <w:t xml:space="preserve"> بل أو شملت كل من تلقى حقا عينيا على العقار بحسب نية وقام بشهره قبل تسجيل دعوى البطلان أو الفسخ أو الإلغاء أو الرجوع أو التأشير بها </w:t>
      </w:r>
      <w:r>
        <w:rPr>
          <w:rFonts w:hint="cs"/>
          <w:sz w:val="24"/>
          <w:szCs w:val="24"/>
          <w:rtl/>
        </w:rPr>
        <w:t xml:space="preserve">( </w:t>
      </w:r>
      <w:r w:rsidRPr="0097787B">
        <w:rPr>
          <w:rFonts w:hint="cs"/>
          <w:sz w:val="24"/>
          <w:szCs w:val="24"/>
          <w:rtl/>
        </w:rPr>
        <w:t xml:space="preserve">أنظر الاستاذ عبد المنعم البدراوي ص 303 </w:t>
      </w:r>
      <w:r w:rsidRPr="0097787B">
        <w:rPr>
          <w:sz w:val="24"/>
          <w:szCs w:val="24"/>
          <w:rtl/>
        </w:rPr>
        <w:t>–</w:t>
      </w:r>
      <w:r w:rsidRPr="0097787B">
        <w:rPr>
          <w:rFonts w:hint="cs"/>
          <w:sz w:val="24"/>
          <w:szCs w:val="24"/>
          <w:rtl/>
        </w:rPr>
        <w:t xml:space="preserve"> ص 304</w:t>
      </w:r>
      <w:r>
        <w:rPr>
          <w:rFonts w:hint="cs"/>
          <w:sz w:val="24"/>
          <w:szCs w:val="24"/>
          <w:rtl/>
        </w:rPr>
        <w:t xml:space="preserve"> ) .</w:t>
      </w:r>
      <w:r w:rsidRPr="0097787B">
        <w:rPr>
          <w:rFonts w:hint="cs"/>
          <w:sz w:val="24"/>
          <w:szCs w:val="24"/>
          <w:rtl/>
        </w:rPr>
        <w:t xml:space="preserve"> </w:t>
      </w:r>
    </w:p>
    <w:p w:rsidR="000E7CFA" w:rsidRPr="0097787B" w:rsidRDefault="000E7CFA" w:rsidP="000E7CFA">
      <w:pPr>
        <w:pStyle w:val="a6"/>
        <w:ind w:left="567" w:hanging="567"/>
        <w:jc w:val="lowKashida"/>
        <w:rPr>
          <w:rFonts w:hint="cs"/>
          <w:sz w:val="24"/>
          <w:szCs w:val="24"/>
          <w:lang w:bidi="ar-EG"/>
        </w:rPr>
      </w:pPr>
      <w:r w:rsidRPr="0097787B">
        <w:rPr>
          <w:rFonts w:hint="cs"/>
          <w:sz w:val="24"/>
          <w:szCs w:val="24"/>
          <w:rtl/>
        </w:rPr>
        <w:t>وقد وسعت محكمة الاستئناف المختلطة في أحد أحكامها هذه الحماية قبل العمل بقانون تنظيم الشهر العقاري</w:t>
      </w:r>
      <w:r>
        <w:rPr>
          <w:rFonts w:hint="cs"/>
          <w:sz w:val="24"/>
          <w:szCs w:val="24"/>
          <w:rtl/>
        </w:rPr>
        <w:t xml:space="preserve"> ،</w:t>
      </w:r>
      <w:r w:rsidRPr="0097787B">
        <w:rPr>
          <w:rFonts w:hint="cs"/>
          <w:sz w:val="24"/>
          <w:szCs w:val="24"/>
          <w:rtl/>
        </w:rPr>
        <w:t xml:space="preserve"> فقضت بأن دعوى الفسخ التي سجلت صحيفتها بعد تسجيل عقد بيع صادر من المشتري إلى مشتر ثان لا يسرى حكم الفسخ الصادر فيها في حق المشتري الثاني </w:t>
      </w:r>
      <w:r>
        <w:rPr>
          <w:rFonts w:hint="cs"/>
          <w:sz w:val="24"/>
          <w:szCs w:val="24"/>
          <w:rtl/>
        </w:rPr>
        <w:t xml:space="preserve">( </w:t>
      </w:r>
      <w:r w:rsidRPr="0097787B">
        <w:rPr>
          <w:rFonts w:hint="cs"/>
          <w:sz w:val="24"/>
          <w:szCs w:val="24"/>
          <w:rtl/>
        </w:rPr>
        <w:t xml:space="preserve">استئناف مختلط 25 يناير سنة </w:t>
      </w:r>
      <w:smartTag w:uri="urn:schemas-microsoft-com:office:smarttags" w:element="metricconverter">
        <w:smartTagPr>
          <w:attr w:name="ProductID" w:val="1944 م"/>
        </w:smartTagPr>
        <w:r w:rsidRPr="0097787B">
          <w:rPr>
            <w:rFonts w:hint="cs"/>
            <w:sz w:val="24"/>
            <w:szCs w:val="24"/>
            <w:rtl/>
          </w:rPr>
          <w:t>1944 م</w:t>
        </w:r>
      </w:smartTag>
      <w:r w:rsidRPr="0097787B">
        <w:rPr>
          <w:rFonts w:hint="cs"/>
          <w:sz w:val="24"/>
          <w:szCs w:val="24"/>
          <w:rtl/>
        </w:rPr>
        <w:t xml:space="preserve"> 56 ص 48</w:t>
      </w:r>
      <w:r>
        <w:rPr>
          <w:rFonts w:hint="cs"/>
          <w:sz w:val="24"/>
          <w:szCs w:val="24"/>
          <w:rtl/>
        </w:rPr>
        <w:t xml:space="preserve"> ) .</w:t>
      </w:r>
      <w:r w:rsidRPr="0097787B">
        <w:rPr>
          <w:rFonts w:hint="cs"/>
          <w:sz w:val="24"/>
          <w:szCs w:val="24"/>
          <w:rtl/>
        </w:rPr>
        <w:t xml:space="preserve"> </w:t>
      </w:r>
    </w:p>
  </w:footnote>
  <w:footnote w:id="824">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أي من تاريخ أخذ المحرر النمرة المسلسلة</w:t>
      </w:r>
      <w:r>
        <w:rPr>
          <w:rFonts w:hint="cs"/>
          <w:sz w:val="24"/>
          <w:szCs w:val="24"/>
          <w:rtl/>
        </w:rPr>
        <w:t xml:space="preserve"> .</w:t>
      </w:r>
      <w:r w:rsidRPr="0097787B">
        <w:rPr>
          <w:rFonts w:hint="cs"/>
          <w:sz w:val="24"/>
          <w:szCs w:val="24"/>
          <w:rtl/>
        </w:rPr>
        <w:t xml:space="preserve"> </w:t>
      </w:r>
    </w:p>
  </w:footnote>
  <w:footnote w:id="825">
    <w:p w:rsidR="000E7CFA" w:rsidRPr="0097787B" w:rsidRDefault="000E7CFA" w:rsidP="000E7CFA">
      <w:pPr>
        <w:pStyle w:val="a6"/>
        <w:ind w:left="567" w:hanging="567"/>
        <w:rPr>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فقد جاء في ديباجة هذا القانون</w:t>
      </w:r>
      <w:r>
        <w:rPr>
          <w:rFonts w:hint="cs"/>
          <w:sz w:val="24"/>
          <w:szCs w:val="24"/>
          <w:rtl/>
        </w:rPr>
        <w:t xml:space="preserve"> : </w:t>
      </w:r>
      <w:r>
        <w:rPr>
          <w:sz w:val="24"/>
          <w:szCs w:val="24"/>
          <w:rtl/>
        </w:rPr>
        <w:t>"</w:t>
      </w:r>
      <w:r>
        <w:rPr>
          <w:rFonts w:hint="cs"/>
          <w:sz w:val="24"/>
          <w:szCs w:val="24"/>
          <w:rtl/>
        </w:rPr>
        <w:t xml:space="preserve"> </w:t>
      </w:r>
      <w:r w:rsidRPr="0097787B">
        <w:rPr>
          <w:rFonts w:hint="cs"/>
          <w:sz w:val="24"/>
          <w:szCs w:val="24"/>
          <w:rtl/>
        </w:rPr>
        <w:t>وبعد الاطلاع على ما قرره مجلس الوزراء بتاريخ 25 أبريل سنة 1922 من الموافقة مبدئياً على إدخال نظام السجلات العقارية في القطر المصري</w:t>
      </w:r>
      <w:r>
        <w:rPr>
          <w:rFonts w:hint="cs"/>
          <w:sz w:val="24"/>
          <w:szCs w:val="24"/>
          <w:rtl/>
        </w:rPr>
        <w:t xml:space="preserve"> .</w:t>
      </w:r>
      <w:r w:rsidRPr="0097787B">
        <w:rPr>
          <w:rFonts w:hint="cs"/>
          <w:sz w:val="24"/>
          <w:szCs w:val="24"/>
          <w:rtl/>
        </w:rPr>
        <w:t xml:space="preserve"> وحيث أنه يجب قبل إدخال هذا النظام في البلاد إجراء بعض تعديلات في النظام الحالي الخاص بالحقوق العينية العقارية</w:t>
      </w:r>
      <w:r>
        <w:rPr>
          <w:rFonts w:hint="cs"/>
          <w:sz w:val="24"/>
          <w:szCs w:val="24"/>
          <w:rtl/>
        </w:rPr>
        <w:t xml:space="preserve"> </w:t>
      </w:r>
      <w:r>
        <w:rPr>
          <w:sz w:val="24"/>
          <w:szCs w:val="24"/>
          <w:rtl/>
        </w:rPr>
        <w:t>"</w:t>
      </w:r>
      <w:r>
        <w:rPr>
          <w:rFonts w:hint="cs"/>
          <w:sz w:val="24"/>
          <w:szCs w:val="24"/>
          <w:rtl/>
        </w:rPr>
        <w:t xml:space="preserve"> .</w:t>
      </w:r>
      <w:r w:rsidRPr="0097787B">
        <w:rPr>
          <w:rFonts w:hint="cs"/>
          <w:sz w:val="24"/>
          <w:szCs w:val="24"/>
          <w:rtl/>
        </w:rPr>
        <w:t xml:space="preserve"> </w:t>
      </w:r>
    </w:p>
  </w:footnote>
  <w:footnote w:id="826">
    <w:p w:rsidR="000E7CFA" w:rsidRPr="0097787B" w:rsidRDefault="000E7CFA" w:rsidP="000E7CFA">
      <w:pPr>
        <w:pStyle w:val="a6"/>
        <w:ind w:left="567" w:hanging="567"/>
        <w:jc w:val="lowKashida"/>
        <w:rPr>
          <w:rFonts w:hint="cs"/>
          <w:sz w:val="24"/>
          <w:szCs w:val="24"/>
        </w:rPr>
      </w:pPr>
      <w:r>
        <w:rPr>
          <w:rFonts w:hint="cs"/>
          <w:sz w:val="24"/>
          <w:szCs w:val="24"/>
          <w:rtl/>
        </w:rPr>
        <w:t xml:space="preserve">( </w:t>
      </w:r>
      <w:r w:rsidRPr="0097787B">
        <w:rPr>
          <w:rStyle w:val="a7"/>
          <w:sz w:val="24"/>
          <w:szCs w:val="24"/>
        </w:rPr>
        <w:footnoteRef/>
      </w:r>
      <w:r>
        <w:rPr>
          <w:sz w:val="24"/>
          <w:szCs w:val="24"/>
          <w:rtl/>
        </w:rPr>
        <w:t xml:space="preserve"> </w:t>
      </w:r>
      <w:r>
        <w:rPr>
          <w:rFonts w:hint="cs"/>
          <w:sz w:val="24"/>
          <w:szCs w:val="24"/>
          <w:rtl/>
        </w:rPr>
        <w:t xml:space="preserve">) </w:t>
      </w:r>
      <w:r w:rsidRPr="0097787B">
        <w:rPr>
          <w:rFonts w:hint="cs"/>
          <w:sz w:val="24"/>
          <w:szCs w:val="24"/>
          <w:rtl/>
        </w:rPr>
        <w:t>وقد رأينا أن كلا من التقنين المدني السابق وقانون التسجيل لم يذكر الحوالة بالأجرة إلى جانب المخالصة</w:t>
      </w:r>
      <w:r>
        <w:rPr>
          <w:rFonts w:hint="cs"/>
          <w:sz w:val="24"/>
          <w:szCs w:val="24"/>
          <w:rtl/>
        </w:rPr>
        <w:t xml:space="preserve"> .</w:t>
      </w:r>
      <w:r w:rsidRPr="0097787B">
        <w:rPr>
          <w:rFonts w:hint="cs"/>
          <w:sz w:val="24"/>
          <w:szCs w:val="24"/>
          <w:rtl/>
        </w:rPr>
        <w:t xml:space="preserve"> </w:t>
      </w:r>
    </w:p>
  </w:footnote>
  <w:footnote w:id="827">
    <w:p w:rsidR="000E7CFA" w:rsidRPr="0097787B" w:rsidRDefault="000E7CFA" w:rsidP="000E7CFA">
      <w:pPr>
        <w:pStyle w:val="a6"/>
        <w:ind w:left="567" w:hanging="567"/>
        <w:jc w:val="lowKashida"/>
        <w:rPr>
          <w:rFonts w:hint="cs"/>
          <w:sz w:val="24"/>
          <w:szCs w:val="24"/>
          <w:rtl/>
          <w:lang w:bidi="ar-EG"/>
        </w:rPr>
      </w:pPr>
      <w:r>
        <w:rPr>
          <w:rFonts w:hint="cs"/>
          <w:sz w:val="24"/>
          <w:szCs w:val="24"/>
          <w:rtl/>
        </w:rPr>
        <w:t xml:space="preserve">( </w:t>
      </w:r>
      <w:r w:rsidRPr="0097787B">
        <w:rPr>
          <w:rStyle w:val="a7"/>
          <w:sz w:val="24"/>
          <w:szCs w:val="24"/>
        </w:rPr>
        <w:footnoteRef/>
      </w:r>
      <w:r>
        <w:rPr>
          <w:sz w:val="24"/>
          <w:szCs w:val="24"/>
          <w:rtl/>
        </w:rPr>
        <w:t xml:space="preserve"> </w:t>
      </w:r>
      <w:r>
        <w:rPr>
          <w:rFonts w:hint="cs"/>
          <w:sz w:val="24"/>
          <w:szCs w:val="24"/>
          <w:rtl/>
        </w:rPr>
        <w:t xml:space="preserve">) </w:t>
      </w:r>
      <w:r w:rsidRPr="0097787B">
        <w:rPr>
          <w:rFonts w:hint="cs"/>
          <w:sz w:val="24"/>
          <w:szCs w:val="24"/>
          <w:rtl/>
          <w:lang w:bidi="ar-EG"/>
        </w:rPr>
        <w:t>وتقول المذكورة الإيضاحية تعليقاً على هذا النص إنه مقتبس من المادة الأولى من قانون التسجيل مع إدخال تعديلات عليها</w:t>
      </w:r>
      <w:r>
        <w:rPr>
          <w:rFonts w:hint="cs"/>
          <w:sz w:val="24"/>
          <w:szCs w:val="24"/>
          <w:rtl/>
          <w:lang w:bidi="ar-EG"/>
        </w:rPr>
        <w:t xml:space="preserve"> .</w:t>
      </w:r>
      <w:r w:rsidRPr="0097787B">
        <w:rPr>
          <w:rFonts w:hint="cs"/>
          <w:sz w:val="24"/>
          <w:szCs w:val="24"/>
          <w:rtl/>
          <w:lang w:bidi="ar-EG"/>
        </w:rPr>
        <w:t xml:space="preserve"> وأهم هذه التعديلات استبدال كلمة</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التصرفات</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بكلمة</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العقود</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لأنها أشمل في مدلولها</w:t>
      </w:r>
      <w:r>
        <w:rPr>
          <w:rFonts w:hint="cs"/>
          <w:sz w:val="24"/>
          <w:szCs w:val="24"/>
          <w:rtl/>
          <w:lang w:bidi="ar-EG"/>
        </w:rPr>
        <w:t xml:space="preserve"> ،</w:t>
      </w:r>
      <w:r w:rsidRPr="0097787B">
        <w:rPr>
          <w:rFonts w:hint="cs"/>
          <w:sz w:val="24"/>
          <w:szCs w:val="24"/>
          <w:rtl/>
          <w:lang w:bidi="ar-EG"/>
        </w:rPr>
        <w:t xml:space="preserve"> فهي تتناول إلى جانب العقود والاتفاقات الأعمال القانونية التي تصدر من جانب واحد</w:t>
      </w:r>
      <w:r>
        <w:rPr>
          <w:rFonts w:hint="cs"/>
          <w:sz w:val="24"/>
          <w:szCs w:val="24"/>
          <w:rtl/>
          <w:lang w:bidi="ar-EG"/>
        </w:rPr>
        <w:t xml:space="preserve"> ،</w:t>
      </w:r>
      <w:r w:rsidRPr="0097787B">
        <w:rPr>
          <w:rFonts w:hint="cs"/>
          <w:sz w:val="24"/>
          <w:szCs w:val="24"/>
          <w:rtl/>
          <w:lang w:bidi="ar-EG"/>
        </w:rPr>
        <w:t xml:space="preserve"> فيقع في حكم النص الوقف والتصرفات الإدارية التي تتناول حقوقاً عينية عقارية كمراسيم نزع الملكية للمنفعة العامة والإذن الذي تعطيه الحكومة في إحياء الأرض الموات وقرارات وزير المالية بتوزيع البحر عملا بأحكام القانون رقم 48 لسنة 1933</w:t>
      </w:r>
      <w:r>
        <w:rPr>
          <w:rFonts w:hint="cs"/>
          <w:sz w:val="24"/>
          <w:szCs w:val="24"/>
          <w:rtl/>
          <w:lang w:bidi="ar-EG"/>
        </w:rPr>
        <w:t xml:space="preserve"> .</w:t>
      </w:r>
      <w:r w:rsidRPr="0097787B">
        <w:rPr>
          <w:rFonts w:hint="cs"/>
          <w:sz w:val="24"/>
          <w:szCs w:val="24"/>
          <w:rtl/>
          <w:lang w:bidi="ar-EG"/>
        </w:rPr>
        <w:t xml:space="preserve"> كذلك حذف من النص عبارة</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الصادرة بين الأحياء</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حتى يشمل مدلوله التصرفات المضافة إلى ما بعد الموت كالوصية</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pStyle w:val="a6"/>
        <w:ind w:left="567" w:hanging="567"/>
        <w:jc w:val="lowKashida"/>
        <w:rPr>
          <w:rFonts w:hint="cs"/>
          <w:sz w:val="24"/>
          <w:szCs w:val="24"/>
          <w:rtl/>
          <w:lang w:bidi="ar-EG"/>
        </w:rPr>
      </w:pPr>
      <w:r w:rsidRPr="0097787B">
        <w:rPr>
          <w:rFonts w:hint="cs"/>
          <w:sz w:val="24"/>
          <w:szCs w:val="24"/>
          <w:rtl/>
          <w:lang w:bidi="ar-EG"/>
        </w:rPr>
        <w:t>هذا وقد قدمنا أن قانون التسجيل كان لا يوجب تسجيل التصرفات الإدارية التي تتناول حقوقاً عينية عقارية</w:t>
      </w:r>
      <w:r>
        <w:rPr>
          <w:rFonts w:hint="cs"/>
          <w:sz w:val="24"/>
          <w:szCs w:val="24"/>
          <w:rtl/>
          <w:lang w:bidi="ar-EG"/>
        </w:rPr>
        <w:t xml:space="preserve"> .</w:t>
      </w:r>
      <w:r w:rsidRPr="0097787B">
        <w:rPr>
          <w:rFonts w:hint="cs"/>
          <w:sz w:val="24"/>
          <w:szCs w:val="24"/>
          <w:rtl/>
          <w:lang w:bidi="ar-EG"/>
        </w:rPr>
        <w:t xml:space="preserve"> وقد قضت محكمة النقض في هذا المعنى بأن الحكم لا يكون قد أخطأ إذ قضى بتثبيت ملكية المشتري لأطيان من طرح البحر بعقود غير مسجلة في ظل القانون رقمي 18 و 19 لسنة 1923</w:t>
      </w:r>
      <w:r>
        <w:rPr>
          <w:rFonts w:hint="cs"/>
          <w:sz w:val="24"/>
          <w:szCs w:val="24"/>
          <w:rtl/>
          <w:lang w:bidi="ar-EG"/>
        </w:rPr>
        <w:t xml:space="preserve"> ،</w:t>
      </w:r>
      <w:r w:rsidRPr="0097787B">
        <w:rPr>
          <w:rFonts w:hint="cs"/>
          <w:sz w:val="24"/>
          <w:szCs w:val="24"/>
          <w:rtl/>
          <w:lang w:bidi="ar-EG"/>
        </w:rPr>
        <w:t xml:space="preserve"> وذلك أن هذين القانونين لم يوجبا تسجيل القرارات الإدارية لتوزيع طرح البحر</w:t>
      </w:r>
      <w:r>
        <w:rPr>
          <w:rFonts w:hint="cs"/>
          <w:sz w:val="24"/>
          <w:szCs w:val="24"/>
          <w:rtl/>
          <w:lang w:bidi="ar-EG"/>
        </w:rPr>
        <w:t xml:space="preserve"> .</w:t>
      </w:r>
      <w:r w:rsidRPr="0097787B">
        <w:rPr>
          <w:rFonts w:hint="cs"/>
          <w:sz w:val="24"/>
          <w:szCs w:val="24"/>
          <w:rtl/>
          <w:lang w:bidi="ar-EG"/>
        </w:rPr>
        <w:t xml:space="preserve"> ولا يغير من هذا النظر أن تكون المادة التاسعة من القانون رقم 114 لسنة 1946 يشمل نصها إلى جانب العقود والاتفاقات الواجب شهرها التصرفات الإدارية التي تتناول حقوقاً عينية عقارية كقرارات وزير المالية بتوزيع طرح البحر</w:t>
      </w:r>
      <w:r>
        <w:rPr>
          <w:rFonts w:hint="cs"/>
          <w:sz w:val="24"/>
          <w:szCs w:val="24"/>
          <w:rtl/>
          <w:lang w:bidi="ar-EG"/>
        </w:rPr>
        <w:t xml:space="preserve"> ،</w:t>
      </w:r>
      <w:r w:rsidRPr="0097787B">
        <w:rPr>
          <w:rFonts w:hint="cs"/>
          <w:sz w:val="24"/>
          <w:szCs w:val="24"/>
          <w:rtl/>
          <w:lang w:bidi="ar-EG"/>
        </w:rPr>
        <w:t xml:space="preserve"> أو أن تكون المادة العاشرة من القانون رقم 73 لسنة 1953 الخاص بطرح البحر وأكله قد نصت على أن يوزع طرح البحر بقرار من وزير المالية ويكون سنداً له قوة العقد الرسمي وأن يسجل بدون رسم</w:t>
      </w:r>
      <w:r>
        <w:rPr>
          <w:rFonts w:hint="cs"/>
          <w:sz w:val="24"/>
          <w:szCs w:val="24"/>
          <w:rtl/>
          <w:lang w:bidi="ar-EG"/>
        </w:rPr>
        <w:t xml:space="preserve"> ،</w:t>
      </w:r>
      <w:r w:rsidRPr="0097787B">
        <w:rPr>
          <w:rFonts w:hint="cs"/>
          <w:sz w:val="24"/>
          <w:szCs w:val="24"/>
          <w:rtl/>
          <w:lang w:bidi="ar-EG"/>
        </w:rPr>
        <w:t xml:space="preserve"> إذ ليس لهذين القانونين أثر رجعي فلا يسريان على القرارات السابقة عليهما </w:t>
      </w:r>
      <w:r>
        <w:rPr>
          <w:rFonts w:hint="cs"/>
          <w:sz w:val="24"/>
          <w:szCs w:val="24"/>
          <w:rtl/>
          <w:lang w:bidi="ar-EG"/>
        </w:rPr>
        <w:t xml:space="preserve">( </w:t>
      </w:r>
      <w:r w:rsidRPr="0097787B">
        <w:rPr>
          <w:rFonts w:hint="cs"/>
          <w:sz w:val="24"/>
          <w:szCs w:val="24"/>
          <w:rtl/>
          <w:lang w:bidi="ar-EG"/>
        </w:rPr>
        <w:t>نقض مدني 25 نوفمبر سنة 1954 مجموعة أحكام النقض 6 رقم 20 ص</w:t>
      </w:r>
      <w:r w:rsidRPr="0097787B">
        <w:rPr>
          <w:sz w:val="24"/>
          <w:szCs w:val="24"/>
          <w:rtl/>
          <w:lang w:bidi="ar-EG"/>
        </w:rPr>
        <w:t xml:space="preserve"> </w:t>
      </w:r>
      <w:r w:rsidRPr="0097787B">
        <w:rPr>
          <w:rFonts w:hint="cs"/>
          <w:sz w:val="24"/>
          <w:szCs w:val="24"/>
          <w:rtl/>
          <w:lang w:bidi="ar-EG"/>
        </w:rPr>
        <w:t>154</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pStyle w:val="a6"/>
        <w:ind w:left="567" w:hanging="567"/>
        <w:jc w:val="lowKashida"/>
        <w:rPr>
          <w:rFonts w:hint="cs"/>
          <w:sz w:val="24"/>
          <w:szCs w:val="24"/>
          <w:lang w:bidi="ar-EG"/>
        </w:rPr>
      </w:pPr>
    </w:p>
  </w:footnote>
  <w:footnote w:id="828">
    <w:p w:rsidR="000E7CFA" w:rsidRPr="0097787B" w:rsidRDefault="000E7CFA" w:rsidP="000E7CFA">
      <w:pPr>
        <w:pStyle w:val="a6"/>
        <w:ind w:left="567" w:hanging="567"/>
        <w:jc w:val="lowKashida"/>
        <w:rPr>
          <w:rFonts w:hint="cs"/>
          <w:sz w:val="24"/>
          <w:szCs w:val="24"/>
          <w:rtl/>
          <w:lang w:bidi="ar-EG"/>
        </w:rPr>
      </w:pPr>
      <w:r>
        <w:rPr>
          <w:rFonts w:hint="cs"/>
          <w:sz w:val="24"/>
          <w:szCs w:val="24"/>
          <w:rtl/>
        </w:rPr>
        <w:t xml:space="preserve">( </w:t>
      </w:r>
      <w:r w:rsidRPr="0097787B">
        <w:rPr>
          <w:rStyle w:val="a7"/>
          <w:sz w:val="24"/>
          <w:szCs w:val="24"/>
        </w:rPr>
        <w:footnoteRef/>
      </w:r>
      <w:r>
        <w:rPr>
          <w:sz w:val="24"/>
          <w:szCs w:val="24"/>
          <w:rtl/>
        </w:rPr>
        <w:t xml:space="preserve"> </w:t>
      </w:r>
      <w:r>
        <w:rPr>
          <w:rFonts w:hint="cs"/>
          <w:sz w:val="24"/>
          <w:szCs w:val="24"/>
          <w:rtl/>
        </w:rPr>
        <w:t xml:space="preserve">) </w:t>
      </w:r>
      <w:r w:rsidRPr="0097787B">
        <w:rPr>
          <w:rFonts w:hint="cs"/>
          <w:sz w:val="24"/>
          <w:szCs w:val="24"/>
          <w:rtl/>
          <w:lang w:bidi="ar-EG"/>
        </w:rPr>
        <w:t>وقد ورد النص صراحة على قسمة الأموال المورثة لأنها كانت محل لبس في وجوب تسجيلها في عهد قانون التسجيل</w:t>
      </w:r>
      <w:r>
        <w:rPr>
          <w:rFonts w:hint="cs"/>
          <w:sz w:val="24"/>
          <w:szCs w:val="24"/>
          <w:rtl/>
          <w:lang w:bidi="ar-EG"/>
        </w:rPr>
        <w:t xml:space="preserve"> .</w:t>
      </w:r>
      <w:r w:rsidRPr="0097787B">
        <w:rPr>
          <w:rFonts w:hint="cs"/>
          <w:sz w:val="24"/>
          <w:szCs w:val="24"/>
          <w:rtl/>
          <w:lang w:bidi="ar-EG"/>
        </w:rPr>
        <w:t xml:space="preserve"> ويرجع السبب في ذلك إلى أن الأثر الكاشف لقسمة الأموال الموروثة يجعل انتقال الملكية بسبب الوفاة</w:t>
      </w:r>
      <w:r>
        <w:rPr>
          <w:rFonts w:hint="cs"/>
          <w:sz w:val="24"/>
          <w:szCs w:val="24"/>
          <w:rtl/>
          <w:lang w:bidi="ar-EG"/>
        </w:rPr>
        <w:t xml:space="preserve"> ،</w:t>
      </w:r>
      <w:r w:rsidRPr="0097787B">
        <w:rPr>
          <w:rFonts w:hint="cs"/>
          <w:sz w:val="24"/>
          <w:szCs w:val="24"/>
          <w:rtl/>
          <w:lang w:bidi="ar-EG"/>
        </w:rPr>
        <w:t xml:space="preserve"> وانتقال الملكية بسبب الوفاة لم يكن خاضعاً للشهر في عهد قانون التسجيل</w:t>
      </w:r>
      <w:r>
        <w:rPr>
          <w:rFonts w:hint="cs"/>
          <w:sz w:val="24"/>
          <w:szCs w:val="24"/>
          <w:rtl/>
          <w:lang w:bidi="ar-EG"/>
        </w:rPr>
        <w:t xml:space="preserve"> .</w:t>
      </w:r>
      <w:r w:rsidRPr="0097787B">
        <w:rPr>
          <w:rFonts w:hint="cs"/>
          <w:sz w:val="24"/>
          <w:szCs w:val="24"/>
          <w:rtl/>
          <w:lang w:bidi="ar-EG"/>
        </w:rPr>
        <w:t xml:space="preserve"> ولكن الراجح في الفقه والقضاء في ذلك العهد هو تسجيل قسمة الأموال ولو كانت موروثة</w:t>
      </w:r>
      <w:r>
        <w:rPr>
          <w:rFonts w:hint="cs"/>
          <w:sz w:val="24"/>
          <w:szCs w:val="24"/>
          <w:rtl/>
          <w:lang w:bidi="ar-EG"/>
        </w:rPr>
        <w:t xml:space="preserve"> ،</w:t>
      </w:r>
      <w:r w:rsidRPr="0097787B">
        <w:rPr>
          <w:rFonts w:hint="cs"/>
          <w:sz w:val="24"/>
          <w:szCs w:val="24"/>
          <w:rtl/>
          <w:lang w:bidi="ar-EG"/>
        </w:rPr>
        <w:t xml:space="preserve"> لأن القسمة جعلت المال الموروث مفرزاً بعد أن كان شائعا </w:t>
      </w:r>
      <w:r>
        <w:rPr>
          <w:rFonts w:hint="cs"/>
          <w:sz w:val="24"/>
          <w:szCs w:val="24"/>
          <w:rtl/>
          <w:lang w:bidi="ar-EG"/>
        </w:rPr>
        <w:t xml:space="preserve">( </w:t>
      </w:r>
      <w:r w:rsidRPr="0097787B">
        <w:rPr>
          <w:rFonts w:hint="cs"/>
          <w:sz w:val="24"/>
          <w:szCs w:val="24"/>
          <w:rtl/>
          <w:lang w:bidi="ar-EG"/>
        </w:rPr>
        <w:t>الأستاذ محمد على إمام فقرة 162 ص</w:t>
      </w:r>
      <w:r w:rsidRPr="0097787B">
        <w:rPr>
          <w:sz w:val="24"/>
          <w:szCs w:val="24"/>
          <w:rtl/>
          <w:lang w:bidi="ar-EG"/>
        </w:rPr>
        <w:t xml:space="preserve"> </w:t>
      </w:r>
      <w:r w:rsidRPr="0097787B">
        <w:rPr>
          <w:rFonts w:hint="cs"/>
          <w:sz w:val="24"/>
          <w:szCs w:val="24"/>
          <w:rtl/>
          <w:lang w:bidi="ar-EG"/>
        </w:rPr>
        <w:t>249</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pStyle w:val="a6"/>
        <w:ind w:left="567" w:hanging="567"/>
        <w:jc w:val="lowKashida"/>
        <w:rPr>
          <w:rFonts w:hint="cs"/>
          <w:sz w:val="24"/>
          <w:szCs w:val="24"/>
          <w:lang w:bidi="ar-EG"/>
        </w:rPr>
      </w:pPr>
      <w:r w:rsidRPr="0097787B">
        <w:rPr>
          <w:rFonts w:hint="cs"/>
          <w:sz w:val="24"/>
          <w:szCs w:val="24"/>
          <w:rtl/>
          <w:lang w:bidi="ar-EG"/>
        </w:rPr>
        <w:t>هذا وإذا تعارض تصرف منشئ مع تصرف كاشف</w:t>
      </w:r>
      <w:r>
        <w:rPr>
          <w:rFonts w:hint="cs"/>
          <w:sz w:val="24"/>
          <w:szCs w:val="24"/>
          <w:rtl/>
          <w:lang w:bidi="ar-EG"/>
        </w:rPr>
        <w:t xml:space="preserve"> ،</w:t>
      </w:r>
      <w:r w:rsidRPr="0097787B">
        <w:rPr>
          <w:rFonts w:hint="cs"/>
          <w:sz w:val="24"/>
          <w:szCs w:val="24"/>
          <w:rtl/>
          <w:lang w:bidi="ar-EG"/>
        </w:rPr>
        <w:t xml:space="preserve"> فالعبرة بالأسبقية في التسجيل</w:t>
      </w:r>
      <w:r>
        <w:rPr>
          <w:rFonts w:hint="cs"/>
          <w:sz w:val="24"/>
          <w:szCs w:val="24"/>
          <w:rtl/>
          <w:lang w:bidi="ar-EG"/>
        </w:rPr>
        <w:t xml:space="preserve"> ،</w:t>
      </w:r>
      <w:r w:rsidRPr="0097787B">
        <w:rPr>
          <w:rFonts w:hint="cs"/>
          <w:sz w:val="24"/>
          <w:szCs w:val="24"/>
          <w:rtl/>
          <w:lang w:bidi="ar-EG"/>
        </w:rPr>
        <w:t xml:space="preserve"> لأن كلا التصرفين لا ينفذ في حق الغير إلا بالتسجيل</w:t>
      </w:r>
      <w:r>
        <w:rPr>
          <w:rFonts w:hint="cs"/>
          <w:sz w:val="24"/>
          <w:szCs w:val="24"/>
          <w:rtl/>
          <w:lang w:bidi="ar-EG"/>
        </w:rPr>
        <w:t xml:space="preserve"> .</w:t>
      </w:r>
      <w:r w:rsidRPr="0097787B">
        <w:rPr>
          <w:rFonts w:hint="cs"/>
          <w:sz w:val="24"/>
          <w:szCs w:val="24"/>
          <w:rtl/>
          <w:lang w:bidi="ar-EG"/>
        </w:rPr>
        <w:t xml:space="preserve"> وقد قضت محكمة النقض بأن الشريك في ملك شائع الذي يتصرف في حصته الشائعة بعد رفع دعوى القسمة لا يعتبر ممثلا للمشتري منه غذا سجل هذا الأخير عقد شرائه وانتقلت إليه بذلك ملكة الحصة المبيعة قبل انتهاء إجراءات القسمة</w:t>
      </w:r>
      <w:r>
        <w:rPr>
          <w:rFonts w:hint="cs"/>
          <w:sz w:val="24"/>
          <w:szCs w:val="24"/>
          <w:rtl/>
          <w:lang w:bidi="ar-EG"/>
        </w:rPr>
        <w:t xml:space="preserve"> ،</w:t>
      </w:r>
      <w:r w:rsidRPr="0097787B">
        <w:rPr>
          <w:rFonts w:hint="cs"/>
          <w:sz w:val="24"/>
          <w:szCs w:val="24"/>
          <w:rtl/>
          <w:lang w:bidi="ar-EG"/>
        </w:rPr>
        <w:t xml:space="preserve"> ففضلت محكمة النقض عقد البيع على الحكم بالقسمة لأن عقد البيع سجل أولا </w:t>
      </w:r>
      <w:r>
        <w:rPr>
          <w:rFonts w:hint="cs"/>
          <w:sz w:val="24"/>
          <w:szCs w:val="24"/>
          <w:rtl/>
          <w:lang w:bidi="ar-EG"/>
        </w:rPr>
        <w:t xml:space="preserve">( </w:t>
      </w:r>
      <w:r w:rsidRPr="0097787B">
        <w:rPr>
          <w:rFonts w:hint="cs"/>
          <w:sz w:val="24"/>
          <w:szCs w:val="24"/>
          <w:rtl/>
          <w:lang w:bidi="ar-EG"/>
        </w:rPr>
        <w:t>نقض مدني 22 يناير سنة 1953 مجموعة أحكام النقض 4 رقم 54 ص</w:t>
      </w:r>
      <w:r w:rsidRPr="0097787B">
        <w:rPr>
          <w:sz w:val="24"/>
          <w:szCs w:val="24"/>
          <w:rtl/>
          <w:lang w:bidi="ar-EG"/>
        </w:rPr>
        <w:t xml:space="preserve"> </w:t>
      </w:r>
      <w:r w:rsidRPr="0097787B">
        <w:rPr>
          <w:rFonts w:hint="cs"/>
          <w:sz w:val="24"/>
          <w:szCs w:val="24"/>
          <w:rtl/>
          <w:lang w:bidi="ar-EG"/>
        </w:rPr>
        <w:t xml:space="preserve">370 </w:t>
      </w:r>
      <w:r w:rsidRPr="0097787B">
        <w:rPr>
          <w:sz w:val="24"/>
          <w:szCs w:val="24"/>
          <w:rtl/>
          <w:lang w:bidi="ar-EG"/>
        </w:rPr>
        <w:t>–</w:t>
      </w:r>
      <w:r w:rsidRPr="0097787B">
        <w:rPr>
          <w:rFonts w:hint="cs"/>
          <w:sz w:val="24"/>
          <w:szCs w:val="24"/>
          <w:rtl/>
          <w:lang w:bidi="ar-EG"/>
        </w:rPr>
        <w:t xml:space="preserve"> وانظر أيضا نقض مدني 20 أكتوبر سنة 1955 مجموعة أحكام النقض 6 رقم 185 ص</w:t>
      </w:r>
      <w:r w:rsidRPr="0097787B">
        <w:rPr>
          <w:sz w:val="24"/>
          <w:szCs w:val="24"/>
          <w:rtl/>
          <w:lang w:bidi="ar-EG"/>
        </w:rPr>
        <w:t xml:space="preserve"> </w:t>
      </w:r>
      <w:r w:rsidRPr="0097787B">
        <w:rPr>
          <w:rFonts w:hint="cs"/>
          <w:sz w:val="24"/>
          <w:szCs w:val="24"/>
          <w:rtl/>
          <w:lang w:bidi="ar-EG"/>
        </w:rPr>
        <w:t>1775</w:t>
      </w:r>
      <w:r>
        <w:rPr>
          <w:rFonts w:hint="cs"/>
          <w:sz w:val="24"/>
          <w:szCs w:val="24"/>
          <w:rtl/>
          <w:lang w:bidi="ar-EG"/>
        </w:rPr>
        <w:t xml:space="preserve"> ) .</w:t>
      </w:r>
      <w:r w:rsidRPr="0097787B">
        <w:rPr>
          <w:rFonts w:hint="cs"/>
          <w:sz w:val="24"/>
          <w:szCs w:val="24"/>
          <w:rtl/>
          <w:lang w:bidi="ar-EG"/>
        </w:rPr>
        <w:t xml:space="preserve"> </w:t>
      </w:r>
    </w:p>
  </w:footnote>
  <w:footnote w:id="829">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sz w:val="24"/>
          <w:szCs w:val="24"/>
          <w:rtl/>
        </w:rPr>
        <w:t xml:space="preserve"> </w:t>
      </w:r>
      <w:r>
        <w:rPr>
          <w:rFonts w:hint="cs"/>
          <w:sz w:val="24"/>
          <w:szCs w:val="24"/>
          <w:rtl/>
        </w:rPr>
        <w:t xml:space="preserve">) </w:t>
      </w:r>
      <w:r w:rsidRPr="0097787B">
        <w:rPr>
          <w:rFonts w:hint="cs"/>
          <w:sz w:val="24"/>
          <w:szCs w:val="24"/>
          <w:rtl/>
          <w:lang w:bidi="ar-EG"/>
        </w:rPr>
        <w:t>وقد قضت محكمة دمنهور الكلية بأن القانون لا يمس مبدأ أيلولة العقارات إلى الوارثة بمجرد تحقق وفاة المورث وقيام سبب الإرث</w:t>
      </w:r>
      <w:r>
        <w:rPr>
          <w:rFonts w:hint="cs"/>
          <w:sz w:val="24"/>
          <w:szCs w:val="24"/>
          <w:rtl/>
          <w:lang w:bidi="ar-EG"/>
        </w:rPr>
        <w:t xml:space="preserve"> ،</w:t>
      </w:r>
      <w:r w:rsidRPr="0097787B">
        <w:rPr>
          <w:rFonts w:hint="cs"/>
          <w:sz w:val="24"/>
          <w:szCs w:val="24"/>
          <w:rtl/>
          <w:lang w:bidi="ar-EG"/>
        </w:rPr>
        <w:t xml:space="preserve"> دون أن يعتبر حق الإرث تصرفا من التصرفات القانونية</w:t>
      </w:r>
      <w:r>
        <w:rPr>
          <w:rFonts w:hint="cs"/>
          <w:sz w:val="24"/>
          <w:szCs w:val="24"/>
          <w:rtl/>
          <w:lang w:bidi="ar-EG"/>
        </w:rPr>
        <w:t xml:space="preserve"> .</w:t>
      </w:r>
      <w:r w:rsidRPr="0097787B">
        <w:rPr>
          <w:rFonts w:hint="cs"/>
          <w:sz w:val="24"/>
          <w:szCs w:val="24"/>
          <w:rtl/>
          <w:lang w:bidi="ar-EG"/>
        </w:rPr>
        <w:t xml:space="preserve"> لذلك لم يعد هناك وجه لجعل انتقال حق الملكية إلى الوارث متوقفا على شهره</w:t>
      </w:r>
      <w:r>
        <w:rPr>
          <w:rFonts w:hint="cs"/>
          <w:sz w:val="24"/>
          <w:szCs w:val="24"/>
          <w:rtl/>
          <w:lang w:bidi="ar-EG"/>
        </w:rPr>
        <w:t xml:space="preserve"> .</w:t>
      </w:r>
      <w:r w:rsidRPr="0097787B">
        <w:rPr>
          <w:rFonts w:hint="cs"/>
          <w:sz w:val="24"/>
          <w:szCs w:val="24"/>
          <w:rtl/>
          <w:lang w:bidi="ar-EG"/>
        </w:rPr>
        <w:t xml:space="preserve"> لكن إذا أراد الوارث أن يجري على عقار تلقاه بالميراث أي تصرف</w:t>
      </w:r>
      <w:r>
        <w:rPr>
          <w:rFonts w:hint="cs"/>
          <w:sz w:val="24"/>
          <w:szCs w:val="24"/>
          <w:rtl/>
          <w:lang w:bidi="ar-EG"/>
        </w:rPr>
        <w:t xml:space="preserve"> ،</w:t>
      </w:r>
      <w:r w:rsidRPr="0097787B">
        <w:rPr>
          <w:rFonts w:hint="cs"/>
          <w:sz w:val="24"/>
          <w:szCs w:val="24"/>
          <w:rtl/>
          <w:lang w:bidi="ar-EG"/>
        </w:rPr>
        <w:t xml:space="preserve"> واحتاج الأمر إلى شهر هذا التصرف الأخير</w:t>
      </w:r>
      <w:r>
        <w:rPr>
          <w:rFonts w:hint="cs"/>
          <w:sz w:val="24"/>
          <w:szCs w:val="24"/>
          <w:rtl/>
          <w:lang w:bidi="ar-EG"/>
        </w:rPr>
        <w:t xml:space="preserve"> ،</w:t>
      </w:r>
      <w:r w:rsidRPr="0097787B">
        <w:rPr>
          <w:rFonts w:hint="cs"/>
          <w:sz w:val="24"/>
          <w:szCs w:val="24"/>
          <w:rtl/>
          <w:lang w:bidi="ar-EG"/>
        </w:rPr>
        <w:t xml:space="preserve"> فإنه على الوارث أن يقوم أولا بشهر حق الإرث</w:t>
      </w:r>
      <w:r>
        <w:rPr>
          <w:rFonts w:hint="cs"/>
          <w:sz w:val="24"/>
          <w:szCs w:val="24"/>
          <w:rtl/>
          <w:lang w:bidi="ar-EG"/>
        </w:rPr>
        <w:t xml:space="preserve"> .</w:t>
      </w:r>
      <w:r w:rsidRPr="0097787B">
        <w:rPr>
          <w:rFonts w:hint="cs"/>
          <w:sz w:val="24"/>
          <w:szCs w:val="24"/>
          <w:rtl/>
          <w:lang w:bidi="ar-EG"/>
        </w:rPr>
        <w:t xml:space="preserve"> وهذه القواعد هي التي يتعين الأخذ بها بمناسبة حل الوقف على غير جهات البر </w:t>
      </w:r>
      <w:r>
        <w:rPr>
          <w:rFonts w:hint="cs"/>
          <w:sz w:val="24"/>
          <w:szCs w:val="24"/>
          <w:rtl/>
          <w:lang w:bidi="ar-EG"/>
        </w:rPr>
        <w:t xml:space="preserve">( </w:t>
      </w:r>
      <w:r w:rsidRPr="0097787B">
        <w:rPr>
          <w:rFonts w:hint="cs"/>
          <w:sz w:val="24"/>
          <w:szCs w:val="24"/>
          <w:rtl/>
          <w:lang w:bidi="ar-EG"/>
        </w:rPr>
        <w:t>دمنهور الكلية 28 مارس سنة 1955 المحاماة 36 رقم 576 ص</w:t>
      </w:r>
      <w:r w:rsidRPr="0097787B">
        <w:rPr>
          <w:sz w:val="24"/>
          <w:szCs w:val="24"/>
          <w:rtl/>
          <w:lang w:bidi="ar-EG"/>
        </w:rPr>
        <w:t xml:space="preserve"> </w:t>
      </w:r>
      <w:r w:rsidRPr="0097787B">
        <w:rPr>
          <w:rFonts w:hint="cs"/>
          <w:sz w:val="24"/>
          <w:szCs w:val="24"/>
          <w:rtl/>
          <w:lang w:bidi="ar-EG"/>
        </w:rPr>
        <w:t>1754</w:t>
      </w:r>
      <w:r>
        <w:rPr>
          <w:rFonts w:hint="cs"/>
          <w:sz w:val="24"/>
          <w:szCs w:val="24"/>
          <w:rtl/>
          <w:lang w:bidi="ar-EG"/>
        </w:rPr>
        <w:t xml:space="preserve"> ) .</w:t>
      </w:r>
      <w:r w:rsidRPr="0097787B">
        <w:rPr>
          <w:rFonts w:hint="cs"/>
          <w:sz w:val="24"/>
          <w:szCs w:val="24"/>
          <w:rtl/>
          <w:lang w:bidi="ar-EG"/>
        </w:rPr>
        <w:t xml:space="preserve"> </w:t>
      </w:r>
    </w:p>
  </w:footnote>
  <w:footnote w:id="830">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sz w:val="24"/>
          <w:szCs w:val="24"/>
          <w:rtl/>
        </w:rPr>
        <w:t xml:space="preserve"> </w:t>
      </w:r>
      <w:r>
        <w:rPr>
          <w:rFonts w:hint="cs"/>
          <w:sz w:val="24"/>
          <w:szCs w:val="24"/>
          <w:rtl/>
        </w:rPr>
        <w:t xml:space="preserve">) </w:t>
      </w:r>
      <w:r w:rsidRPr="0097787B">
        <w:rPr>
          <w:rFonts w:hint="cs"/>
          <w:sz w:val="24"/>
          <w:szCs w:val="24"/>
          <w:rtl/>
          <w:lang w:bidi="ar-EG"/>
        </w:rPr>
        <w:t>ومن ثم إذا أراد الوارث التصرف في عقار معين في التركة</w:t>
      </w:r>
      <w:r>
        <w:rPr>
          <w:rFonts w:hint="cs"/>
          <w:sz w:val="24"/>
          <w:szCs w:val="24"/>
          <w:rtl/>
          <w:lang w:bidi="ar-EG"/>
        </w:rPr>
        <w:t xml:space="preserve"> ،</w:t>
      </w:r>
      <w:r w:rsidRPr="0097787B">
        <w:rPr>
          <w:rFonts w:hint="cs"/>
          <w:sz w:val="24"/>
          <w:szCs w:val="24"/>
          <w:rtl/>
          <w:lang w:bidi="ar-EG"/>
        </w:rPr>
        <w:t xml:space="preserve"> لم يلزمه أن يشهر حق الإرث عن عقارات التركة جميعها</w:t>
      </w:r>
      <w:r>
        <w:rPr>
          <w:rFonts w:hint="cs"/>
          <w:sz w:val="24"/>
          <w:szCs w:val="24"/>
          <w:rtl/>
          <w:lang w:bidi="ar-EG"/>
        </w:rPr>
        <w:t xml:space="preserve"> ،</w:t>
      </w:r>
      <w:r w:rsidRPr="0097787B">
        <w:rPr>
          <w:rFonts w:hint="cs"/>
          <w:sz w:val="24"/>
          <w:szCs w:val="24"/>
          <w:rtl/>
          <w:lang w:bidi="ar-EG"/>
        </w:rPr>
        <w:t xml:space="preserve"> بل يقتصر على شهر حق الإرث في هذا العقار وحدة</w:t>
      </w:r>
      <w:r>
        <w:rPr>
          <w:rFonts w:hint="cs"/>
          <w:sz w:val="24"/>
          <w:szCs w:val="24"/>
          <w:rtl/>
          <w:lang w:bidi="ar-EG"/>
        </w:rPr>
        <w:t xml:space="preserve"> .</w:t>
      </w:r>
      <w:r w:rsidRPr="0097787B">
        <w:rPr>
          <w:rFonts w:hint="cs"/>
          <w:sz w:val="24"/>
          <w:szCs w:val="24"/>
          <w:rtl/>
          <w:lang w:bidi="ar-EG"/>
        </w:rPr>
        <w:t xml:space="preserve"> ولكن يفترض في هذه الحالة أن هذا العقار وحدة يبنى على أساسها تصرفات الورثة</w:t>
      </w:r>
      <w:r>
        <w:rPr>
          <w:rFonts w:hint="cs"/>
          <w:sz w:val="24"/>
          <w:szCs w:val="24"/>
          <w:rtl/>
          <w:lang w:bidi="ar-EG"/>
        </w:rPr>
        <w:t xml:space="preserve"> ،</w:t>
      </w:r>
      <w:r w:rsidRPr="0097787B">
        <w:rPr>
          <w:rFonts w:hint="cs"/>
          <w:sz w:val="24"/>
          <w:szCs w:val="24"/>
          <w:rtl/>
          <w:lang w:bidi="ar-EG"/>
        </w:rPr>
        <w:t xml:space="preserve"> فلا يستطيع الوارث أن يتصرف في العقار إلا بقد حصته في التركة </w:t>
      </w:r>
      <w:r>
        <w:rPr>
          <w:rFonts w:hint="cs"/>
          <w:sz w:val="24"/>
          <w:szCs w:val="24"/>
          <w:rtl/>
          <w:lang w:bidi="ar-EG"/>
        </w:rPr>
        <w:t xml:space="preserve">( </w:t>
      </w:r>
      <w:r w:rsidRPr="0097787B">
        <w:rPr>
          <w:rFonts w:hint="cs"/>
          <w:sz w:val="24"/>
          <w:szCs w:val="24"/>
          <w:rtl/>
          <w:lang w:bidi="ar-EG"/>
        </w:rPr>
        <w:t>الاستاذ محمد على امام فقرة 176 ص</w:t>
      </w:r>
      <w:r w:rsidRPr="0097787B">
        <w:rPr>
          <w:sz w:val="24"/>
          <w:szCs w:val="24"/>
          <w:rtl/>
          <w:lang w:bidi="ar-EG"/>
        </w:rPr>
        <w:t xml:space="preserve"> </w:t>
      </w:r>
      <w:r w:rsidRPr="0097787B">
        <w:rPr>
          <w:rFonts w:hint="cs"/>
          <w:sz w:val="24"/>
          <w:szCs w:val="24"/>
          <w:rtl/>
          <w:lang w:bidi="ar-EG"/>
        </w:rPr>
        <w:t>294</w:t>
      </w:r>
      <w:r>
        <w:rPr>
          <w:rFonts w:hint="cs"/>
          <w:sz w:val="24"/>
          <w:szCs w:val="24"/>
          <w:rtl/>
          <w:lang w:bidi="ar-EG"/>
        </w:rPr>
        <w:t xml:space="preserve"> ) .</w:t>
      </w:r>
      <w:r w:rsidRPr="0097787B">
        <w:rPr>
          <w:rFonts w:hint="cs"/>
          <w:sz w:val="24"/>
          <w:szCs w:val="24"/>
          <w:rtl/>
          <w:lang w:bidi="ar-EG"/>
        </w:rPr>
        <w:t xml:space="preserve"> </w:t>
      </w:r>
    </w:p>
  </w:footnote>
  <w:footnote w:id="831">
    <w:p w:rsidR="000E7CFA" w:rsidRPr="0097787B" w:rsidRDefault="000E7CFA" w:rsidP="000E7CFA">
      <w:pPr>
        <w:pStyle w:val="a6"/>
        <w:ind w:left="567" w:hanging="567"/>
        <w:jc w:val="lowKashida"/>
        <w:rPr>
          <w:rFonts w:hint="cs"/>
          <w:sz w:val="24"/>
          <w:szCs w:val="24"/>
          <w:rtl/>
          <w:lang w:bidi="ar-EG"/>
        </w:rPr>
      </w:pPr>
      <w:r>
        <w:rPr>
          <w:rFonts w:hint="cs"/>
          <w:sz w:val="24"/>
          <w:szCs w:val="24"/>
          <w:rtl/>
        </w:rPr>
        <w:t xml:space="preserve">( </w:t>
      </w:r>
      <w:r w:rsidRPr="0097787B">
        <w:rPr>
          <w:rStyle w:val="a7"/>
          <w:sz w:val="24"/>
          <w:szCs w:val="24"/>
        </w:rPr>
        <w:footnoteRef/>
      </w:r>
      <w:r>
        <w:rPr>
          <w:sz w:val="24"/>
          <w:szCs w:val="24"/>
          <w:rtl/>
        </w:rPr>
        <w:t xml:space="preserve"> </w:t>
      </w:r>
      <w:r>
        <w:rPr>
          <w:rFonts w:hint="cs"/>
          <w:sz w:val="24"/>
          <w:szCs w:val="24"/>
          <w:rtl/>
        </w:rPr>
        <w:t xml:space="preserve">) </w:t>
      </w:r>
      <w:r w:rsidRPr="0097787B">
        <w:rPr>
          <w:rFonts w:hint="cs"/>
          <w:sz w:val="24"/>
          <w:szCs w:val="24"/>
          <w:rtl/>
          <w:lang w:bidi="ar-EG"/>
        </w:rPr>
        <w:t>وإذا لم يشهر الوارث حق الإرث لعدم صدور تصرف منه يقتضي هذا الشهر</w:t>
      </w:r>
      <w:r>
        <w:rPr>
          <w:rFonts w:hint="cs"/>
          <w:sz w:val="24"/>
          <w:szCs w:val="24"/>
          <w:rtl/>
          <w:lang w:bidi="ar-EG"/>
        </w:rPr>
        <w:t xml:space="preserve"> ،</w:t>
      </w:r>
      <w:r w:rsidRPr="0097787B">
        <w:rPr>
          <w:rFonts w:hint="cs"/>
          <w:sz w:val="24"/>
          <w:szCs w:val="24"/>
          <w:rtl/>
          <w:lang w:bidi="ar-EG"/>
        </w:rPr>
        <w:t xml:space="preserve"> كان لدائن التركة أن ينفذ على أعيان التركة وهي في يد الوارث</w:t>
      </w:r>
      <w:r>
        <w:rPr>
          <w:rFonts w:hint="cs"/>
          <w:sz w:val="24"/>
          <w:szCs w:val="24"/>
          <w:rtl/>
          <w:lang w:bidi="ar-EG"/>
        </w:rPr>
        <w:t xml:space="preserve"> .</w:t>
      </w:r>
      <w:r w:rsidRPr="0097787B">
        <w:rPr>
          <w:rFonts w:hint="cs"/>
          <w:sz w:val="24"/>
          <w:szCs w:val="24"/>
          <w:rtl/>
          <w:lang w:bidi="ar-EG"/>
        </w:rPr>
        <w:t xml:space="preserve"> وإذا لم يستطع الدائن أن يؤثر بدينه بحيث يكون تأشيره نافذا في حق المشتري لعقار من الوارث</w:t>
      </w:r>
      <w:r>
        <w:rPr>
          <w:rFonts w:hint="cs"/>
          <w:sz w:val="24"/>
          <w:szCs w:val="24"/>
          <w:rtl/>
          <w:lang w:bidi="ar-EG"/>
        </w:rPr>
        <w:t xml:space="preserve"> ،</w:t>
      </w:r>
      <w:r w:rsidRPr="0097787B">
        <w:rPr>
          <w:rFonts w:hint="cs"/>
          <w:sz w:val="24"/>
          <w:szCs w:val="24"/>
          <w:rtl/>
          <w:lang w:bidi="ar-EG"/>
        </w:rPr>
        <w:t xml:space="preserve"> كان للدائن أن ينف بدينه على أموال التركة الأخرى التي تبقى في يد الوارث </w:t>
      </w:r>
      <w:r>
        <w:rPr>
          <w:rFonts w:hint="cs"/>
          <w:sz w:val="24"/>
          <w:szCs w:val="24"/>
          <w:rtl/>
          <w:lang w:bidi="ar-EG"/>
        </w:rPr>
        <w:t xml:space="preserve">( </w:t>
      </w:r>
      <w:r w:rsidRPr="0097787B">
        <w:rPr>
          <w:rFonts w:hint="cs"/>
          <w:sz w:val="24"/>
          <w:szCs w:val="24"/>
          <w:rtl/>
          <w:lang w:bidi="ar-EG"/>
        </w:rPr>
        <w:t>الأستاذ محمد على إمام فقرة</w:t>
      </w:r>
      <w:r w:rsidRPr="0097787B">
        <w:rPr>
          <w:sz w:val="24"/>
          <w:szCs w:val="24"/>
          <w:rtl/>
          <w:lang w:bidi="ar-EG"/>
        </w:rPr>
        <w:t xml:space="preserve"> </w:t>
      </w:r>
      <w:r w:rsidRPr="0097787B">
        <w:rPr>
          <w:rFonts w:hint="cs"/>
          <w:sz w:val="24"/>
          <w:szCs w:val="24"/>
          <w:rtl/>
          <w:lang w:bidi="ar-EG"/>
        </w:rPr>
        <w:t xml:space="preserve">176 ص 295 </w:t>
      </w:r>
      <w:r w:rsidRPr="0097787B">
        <w:rPr>
          <w:sz w:val="24"/>
          <w:szCs w:val="24"/>
          <w:rtl/>
          <w:lang w:bidi="ar-EG"/>
        </w:rPr>
        <w:t>–</w:t>
      </w:r>
      <w:r w:rsidRPr="0097787B">
        <w:rPr>
          <w:rFonts w:hint="cs"/>
          <w:sz w:val="24"/>
          <w:szCs w:val="24"/>
          <w:rtl/>
          <w:lang w:bidi="ar-EG"/>
        </w:rPr>
        <w:t xml:space="preserve"> ص 296</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pStyle w:val="a6"/>
        <w:ind w:left="567" w:hanging="567"/>
        <w:jc w:val="lowKashida"/>
        <w:rPr>
          <w:rFonts w:hint="cs"/>
          <w:sz w:val="24"/>
          <w:szCs w:val="24"/>
          <w:rtl/>
          <w:lang w:bidi="ar-EG"/>
        </w:rPr>
      </w:pPr>
      <w:r w:rsidRPr="0097787B">
        <w:rPr>
          <w:rFonts w:hint="cs"/>
          <w:sz w:val="24"/>
          <w:szCs w:val="24"/>
          <w:rtl/>
          <w:lang w:bidi="ar-EG"/>
        </w:rPr>
        <w:t>وهذا وتأشير الدائن بحقه ليس لازما إذا عين للتركة مصف</w:t>
      </w:r>
      <w:r>
        <w:rPr>
          <w:rFonts w:hint="cs"/>
          <w:sz w:val="24"/>
          <w:szCs w:val="24"/>
          <w:rtl/>
          <w:lang w:bidi="ar-EG"/>
        </w:rPr>
        <w:t xml:space="preserve"> ،</w:t>
      </w:r>
      <w:r w:rsidRPr="0097787B">
        <w:rPr>
          <w:rFonts w:hint="cs"/>
          <w:sz w:val="24"/>
          <w:szCs w:val="24"/>
          <w:rtl/>
          <w:lang w:bidi="ar-EG"/>
        </w:rPr>
        <w:t xml:space="preserve"> إذ يكفي قيد الأمر بتعيين المصفي في السجل المعد لذلك في المحكمة </w:t>
      </w:r>
      <w:r>
        <w:rPr>
          <w:rFonts w:hint="cs"/>
          <w:sz w:val="24"/>
          <w:szCs w:val="24"/>
          <w:rtl/>
          <w:lang w:bidi="ar-EG"/>
        </w:rPr>
        <w:t xml:space="preserve">( </w:t>
      </w:r>
      <w:r w:rsidRPr="0097787B">
        <w:rPr>
          <w:rFonts w:hint="cs"/>
          <w:sz w:val="24"/>
          <w:szCs w:val="24"/>
          <w:rtl/>
          <w:lang w:bidi="ar-EG"/>
        </w:rPr>
        <w:t>م 879</w:t>
      </w:r>
      <w:r>
        <w:rPr>
          <w:rFonts w:hint="cs"/>
          <w:sz w:val="24"/>
          <w:szCs w:val="24"/>
          <w:rtl/>
          <w:lang w:bidi="ar-EG"/>
        </w:rPr>
        <w:t xml:space="preserve">  /  </w:t>
      </w:r>
      <w:r w:rsidRPr="0097787B">
        <w:rPr>
          <w:rFonts w:hint="cs"/>
          <w:sz w:val="24"/>
          <w:szCs w:val="24"/>
          <w:rtl/>
          <w:lang w:bidi="ar-EG"/>
        </w:rPr>
        <w:t>2 و 914 مدني</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pStyle w:val="a6"/>
        <w:ind w:left="567" w:hanging="567"/>
        <w:jc w:val="lowKashida"/>
        <w:rPr>
          <w:rFonts w:hint="cs"/>
          <w:sz w:val="24"/>
          <w:szCs w:val="24"/>
          <w:lang w:bidi="ar-EG"/>
        </w:rPr>
      </w:pPr>
    </w:p>
  </w:footnote>
  <w:footnote w:id="832">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sz w:val="24"/>
          <w:szCs w:val="24"/>
          <w:rtl/>
        </w:rPr>
        <w:t xml:space="preserve"> </w:t>
      </w:r>
      <w:r>
        <w:rPr>
          <w:rFonts w:hint="cs"/>
          <w:sz w:val="24"/>
          <w:szCs w:val="24"/>
          <w:rtl/>
        </w:rPr>
        <w:t xml:space="preserve">) </w:t>
      </w:r>
      <w:r w:rsidRPr="0097787B">
        <w:rPr>
          <w:rFonts w:hint="cs"/>
          <w:sz w:val="24"/>
          <w:szCs w:val="24"/>
          <w:rtl/>
          <w:lang w:bidi="ar-EG"/>
        </w:rPr>
        <w:t>ويوجد فرق آخر بين قانون التسجيل وقانون الشهر في حجية تسجيل الدعوى</w:t>
      </w:r>
      <w:r>
        <w:rPr>
          <w:rFonts w:hint="cs"/>
          <w:sz w:val="24"/>
          <w:szCs w:val="24"/>
          <w:rtl/>
          <w:lang w:bidi="ar-EG"/>
        </w:rPr>
        <w:t xml:space="preserve"> .</w:t>
      </w:r>
      <w:r w:rsidRPr="0097787B">
        <w:rPr>
          <w:rFonts w:hint="cs"/>
          <w:sz w:val="24"/>
          <w:szCs w:val="24"/>
          <w:rtl/>
          <w:lang w:bidi="ar-EG"/>
        </w:rPr>
        <w:t xml:space="preserve"> ففي قانون التسجيل لا يحمى الغير الذي سجل حقه قبل تسجيل الدعوى إلا إذا كان دائنا مرتهنا حسن النية</w:t>
      </w:r>
      <w:r>
        <w:rPr>
          <w:rFonts w:hint="cs"/>
          <w:sz w:val="24"/>
          <w:szCs w:val="24"/>
          <w:rtl/>
          <w:lang w:bidi="ar-EG"/>
        </w:rPr>
        <w:t xml:space="preserve"> ،</w:t>
      </w:r>
      <w:r w:rsidRPr="0097787B">
        <w:rPr>
          <w:rFonts w:hint="cs"/>
          <w:sz w:val="24"/>
          <w:szCs w:val="24"/>
          <w:rtl/>
          <w:lang w:bidi="ar-EG"/>
        </w:rPr>
        <w:t xml:space="preserve"> أما في قانون الشهر فيحمى صاحب أي حق عيني حسن النية كالمشتري وصاحب حق الانتفاع</w:t>
      </w:r>
      <w:r>
        <w:rPr>
          <w:rFonts w:hint="cs"/>
          <w:sz w:val="24"/>
          <w:szCs w:val="24"/>
          <w:rtl/>
          <w:lang w:bidi="ar-EG"/>
        </w:rPr>
        <w:t xml:space="preserve"> ،</w:t>
      </w:r>
      <w:r w:rsidRPr="0097787B">
        <w:rPr>
          <w:rFonts w:hint="cs"/>
          <w:sz w:val="24"/>
          <w:szCs w:val="24"/>
          <w:rtl/>
          <w:lang w:bidi="ar-EG"/>
        </w:rPr>
        <w:t xml:space="preserve"> ولا تقتصر الحماية على الدائن المرتهن</w:t>
      </w:r>
      <w:r>
        <w:rPr>
          <w:rFonts w:hint="cs"/>
          <w:sz w:val="24"/>
          <w:szCs w:val="24"/>
          <w:rtl/>
          <w:lang w:bidi="ar-EG"/>
        </w:rPr>
        <w:t xml:space="preserve"> ،</w:t>
      </w:r>
      <w:r w:rsidRPr="0097787B">
        <w:rPr>
          <w:rFonts w:hint="cs"/>
          <w:sz w:val="24"/>
          <w:szCs w:val="24"/>
          <w:rtl/>
          <w:lang w:bidi="ar-EG"/>
        </w:rPr>
        <w:t xml:space="preserve"> وقد سبقت الإشارة إلى ذلك </w:t>
      </w:r>
      <w:r>
        <w:rPr>
          <w:rFonts w:hint="cs"/>
          <w:sz w:val="24"/>
          <w:szCs w:val="24"/>
          <w:rtl/>
          <w:lang w:bidi="ar-EG"/>
        </w:rPr>
        <w:t xml:space="preserve">( </w:t>
      </w:r>
      <w:r w:rsidRPr="0097787B">
        <w:rPr>
          <w:rFonts w:hint="cs"/>
          <w:sz w:val="24"/>
          <w:szCs w:val="24"/>
          <w:rtl/>
          <w:lang w:bidi="ar-EG"/>
        </w:rPr>
        <w:t>أنظر فقرة 259 في الهامش</w:t>
      </w:r>
      <w:r>
        <w:rPr>
          <w:rFonts w:hint="cs"/>
          <w:sz w:val="24"/>
          <w:szCs w:val="24"/>
          <w:rtl/>
          <w:lang w:bidi="ar-EG"/>
        </w:rPr>
        <w:t xml:space="preserve"> ) .</w:t>
      </w:r>
      <w:r w:rsidRPr="0097787B">
        <w:rPr>
          <w:rFonts w:hint="cs"/>
          <w:sz w:val="24"/>
          <w:szCs w:val="24"/>
          <w:rtl/>
          <w:lang w:bidi="ar-EG"/>
        </w:rPr>
        <w:t xml:space="preserve"> </w:t>
      </w:r>
    </w:p>
  </w:footnote>
  <w:footnote w:id="833">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sz w:val="24"/>
          <w:szCs w:val="24"/>
          <w:rtl/>
        </w:rPr>
        <w:t xml:space="preserve"> </w:t>
      </w:r>
      <w:r>
        <w:rPr>
          <w:rFonts w:hint="cs"/>
          <w:sz w:val="24"/>
          <w:szCs w:val="24"/>
          <w:rtl/>
        </w:rPr>
        <w:t xml:space="preserve">) </w:t>
      </w:r>
      <w:r w:rsidRPr="0097787B">
        <w:rPr>
          <w:rFonts w:hint="cs"/>
          <w:sz w:val="24"/>
          <w:szCs w:val="24"/>
          <w:rtl/>
          <w:lang w:bidi="ar-EG"/>
        </w:rPr>
        <w:t>وقد استبدل المشرع عبارة</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الواجبة الشهر</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بعبارة</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الواجبة التسجيل</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الواردة في المادة 7 من قانون التسجيل</w:t>
      </w:r>
      <w:r>
        <w:rPr>
          <w:rFonts w:hint="cs"/>
          <w:sz w:val="24"/>
          <w:szCs w:val="24"/>
          <w:rtl/>
          <w:lang w:bidi="ar-EG"/>
        </w:rPr>
        <w:t xml:space="preserve"> ،</w:t>
      </w:r>
      <w:r w:rsidRPr="0097787B">
        <w:rPr>
          <w:rFonts w:hint="cs"/>
          <w:sz w:val="24"/>
          <w:szCs w:val="24"/>
          <w:rtl/>
          <w:lang w:bidi="ar-EG"/>
        </w:rPr>
        <w:t xml:space="preserve"> فأصبح نص قانون الشهر يتسع لدعاوى الطعن في المحررات التي تشهر بطريق القيد كدعوى شطب الرهن </w:t>
      </w:r>
      <w:r>
        <w:rPr>
          <w:rFonts w:hint="cs"/>
          <w:sz w:val="24"/>
          <w:szCs w:val="24"/>
          <w:rtl/>
          <w:lang w:bidi="ar-EG"/>
        </w:rPr>
        <w:t xml:space="preserve">( </w:t>
      </w:r>
      <w:r w:rsidRPr="0097787B">
        <w:rPr>
          <w:rFonts w:hint="cs"/>
          <w:sz w:val="24"/>
          <w:szCs w:val="24"/>
          <w:rtl/>
          <w:lang w:bidi="ar-EG"/>
        </w:rPr>
        <w:t>الأستاذ أنور سلطان فقرة 174 ص 197 ص</w:t>
      </w:r>
      <w:r w:rsidRPr="0097787B">
        <w:rPr>
          <w:sz w:val="24"/>
          <w:szCs w:val="24"/>
          <w:rtl/>
          <w:lang w:bidi="ar-EG"/>
        </w:rPr>
        <w:t xml:space="preserve"> </w:t>
      </w:r>
      <w:r w:rsidRPr="0097787B">
        <w:rPr>
          <w:rFonts w:hint="cs"/>
          <w:sz w:val="24"/>
          <w:szCs w:val="24"/>
          <w:rtl/>
          <w:lang w:bidi="ar-EG"/>
        </w:rPr>
        <w:t>198</w:t>
      </w:r>
      <w:r>
        <w:rPr>
          <w:rFonts w:hint="cs"/>
          <w:sz w:val="24"/>
          <w:szCs w:val="24"/>
          <w:rtl/>
          <w:lang w:bidi="ar-EG"/>
        </w:rPr>
        <w:t xml:space="preserve"> ) .</w:t>
      </w:r>
      <w:r w:rsidRPr="0097787B">
        <w:rPr>
          <w:rFonts w:hint="cs"/>
          <w:sz w:val="24"/>
          <w:szCs w:val="24"/>
          <w:rtl/>
          <w:lang w:bidi="ar-EG"/>
        </w:rPr>
        <w:t xml:space="preserve"> </w:t>
      </w:r>
    </w:p>
  </w:footnote>
  <w:footnote w:id="834">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sz w:val="24"/>
          <w:szCs w:val="24"/>
          <w:rtl/>
        </w:rPr>
        <w:t xml:space="preserve"> </w:t>
      </w:r>
      <w:r>
        <w:rPr>
          <w:rFonts w:hint="cs"/>
          <w:sz w:val="24"/>
          <w:szCs w:val="24"/>
          <w:rtl/>
        </w:rPr>
        <w:t xml:space="preserve">) </w:t>
      </w:r>
      <w:r w:rsidRPr="0097787B">
        <w:rPr>
          <w:rFonts w:hint="cs"/>
          <w:sz w:val="24"/>
          <w:szCs w:val="24"/>
          <w:rtl/>
          <w:lang w:bidi="ar-EG"/>
        </w:rPr>
        <w:t>ولا تؤخذ عبارة</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عدوى الاستحقاق</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على إطلاقها</w:t>
      </w:r>
      <w:r>
        <w:rPr>
          <w:rFonts w:hint="cs"/>
          <w:sz w:val="24"/>
          <w:szCs w:val="24"/>
          <w:rtl/>
          <w:lang w:bidi="ar-EG"/>
        </w:rPr>
        <w:t xml:space="preserve"> ،</w:t>
      </w:r>
      <w:r w:rsidRPr="0097787B">
        <w:rPr>
          <w:rFonts w:hint="cs"/>
          <w:sz w:val="24"/>
          <w:szCs w:val="24"/>
          <w:rtl/>
          <w:lang w:bidi="ar-EG"/>
        </w:rPr>
        <w:t xml:space="preserve"> ولا يقصد بها الدعوى التي يرفعها المالك الحقيق على واضع اليد لاسترداد عقاره</w:t>
      </w:r>
      <w:r>
        <w:rPr>
          <w:rFonts w:hint="cs"/>
          <w:sz w:val="24"/>
          <w:szCs w:val="24"/>
          <w:rtl/>
          <w:lang w:bidi="ar-EG"/>
        </w:rPr>
        <w:t xml:space="preserve"> ،</w:t>
      </w:r>
      <w:r w:rsidRPr="0097787B">
        <w:rPr>
          <w:rFonts w:hint="cs"/>
          <w:sz w:val="24"/>
          <w:szCs w:val="24"/>
          <w:rtl/>
          <w:lang w:bidi="ar-EG"/>
        </w:rPr>
        <w:t xml:space="preserve"> فإذا هذه الدعوى إذا سجلت وحكم للمالك الحقيقي بملكيته للعقار كان هذا الحكم حجة للمشتري من واضع اليد ولو كان حسن النية وسجل عقد شرائه قبل تسجيل صحيفة دعوى الاستحقاق</w:t>
      </w:r>
      <w:r>
        <w:rPr>
          <w:rFonts w:hint="cs"/>
          <w:sz w:val="24"/>
          <w:szCs w:val="24"/>
          <w:rtl/>
          <w:lang w:bidi="ar-EG"/>
        </w:rPr>
        <w:t xml:space="preserve"> .</w:t>
      </w:r>
      <w:r w:rsidRPr="0097787B">
        <w:rPr>
          <w:rFonts w:hint="cs"/>
          <w:sz w:val="24"/>
          <w:szCs w:val="24"/>
          <w:rtl/>
          <w:lang w:bidi="ar-EG"/>
        </w:rPr>
        <w:t xml:space="preserve"> وإنما يقصد بدعوى الاستحقاق الدعوى التي يرفعها المالك على واضع اليد في الأحوال التي يكون فيها تصرف واضع اليد في العقار نافذا في حق المالك كدعوى الاستحقاق التي يرفعها المالك ضد الوارث الظاهر ودعوى الصورية التي يرفعها البائع بعقد صوري ضد المشتري</w:t>
      </w:r>
      <w:r>
        <w:rPr>
          <w:rFonts w:hint="cs"/>
          <w:sz w:val="24"/>
          <w:szCs w:val="24"/>
          <w:rtl/>
          <w:lang w:bidi="ar-EG"/>
        </w:rPr>
        <w:t xml:space="preserve"> .</w:t>
      </w:r>
      <w:r w:rsidRPr="0097787B">
        <w:rPr>
          <w:rFonts w:hint="cs"/>
          <w:sz w:val="24"/>
          <w:szCs w:val="24"/>
          <w:rtl/>
          <w:lang w:bidi="ar-EG"/>
        </w:rPr>
        <w:t xml:space="preserve"> فإذا باع الوارث الظاهر العقار لمشتري حن النية وسجل المشتري عقد شرائه قبل تسجيل دعوى الاستحقاق</w:t>
      </w:r>
      <w:r>
        <w:rPr>
          <w:rFonts w:hint="cs"/>
          <w:sz w:val="24"/>
          <w:szCs w:val="24"/>
          <w:rtl/>
          <w:lang w:bidi="ar-EG"/>
        </w:rPr>
        <w:t xml:space="preserve"> ،</w:t>
      </w:r>
      <w:r w:rsidRPr="0097787B">
        <w:rPr>
          <w:rFonts w:hint="cs"/>
          <w:sz w:val="24"/>
          <w:szCs w:val="24"/>
          <w:rtl/>
          <w:lang w:bidi="ar-EG"/>
        </w:rPr>
        <w:t xml:space="preserve"> لم يسر الحكم بالاستحقاق في حق المشتري</w:t>
      </w:r>
      <w:r>
        <w:rPr>
          <w:rFonts w:hint="cs"/>
          <w:sz w:val="24"/>
          <w:szCs w:val="24"/>
          <w:rtl/>
          <w:lang w:bidi="ar-EG"/>
        </w:rPr>
        <w:t xml:space="preserve"> .</w:t>
      </w:r>
      <w:r w:rsidRPr="0097787B">
        <w:rPr>
          <w:rFonts w:hint="cs"/>
          <w:sz w:val="24"/>
          <w:szCs w:val="24"/>
          <w:rtl/>
          <w:lang w:bidi="ar-EG"/>
        </w:rPr>
        <w:t xml:space="preserve"> وإذا باع المشتري بعقد صوري العقار لمشتري آخر حسن النية وسجل هذا المشتري الآخر عقد شرائه قبل تسجيل دعوى الصورية</w:t>
      </w:r>
      <w:r>
        <w:rPr>
          <w:rFonts w:hint="cs"/>
          <w:sz w:val="24"/>
          <w:szCs w:val="24"/>
          <w:rtl/>
          <w:lang w:bidi="ar-EG"/>
        </w:rPr>
        <w:t xml:space="preserve"> ،</w:t>
      </w:r>
      <w:r w:rsidRPr="0097787B">
        <w:rPr>
          <w:rFonts w:hint="cs"/>
          <w:sz w:val="24"/>
          <w:szCs w:val="24"/>
          <w:rtl/>
          <w:lang w:bidi="ar-EG"/>
        </w:rPr>
        <w:t xml:space="preserve"> لم يسر الحكم بالصورية في حق المشتري الآخر</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قارب الأستاذ أنور سلطان فقرة 174 ص</w:t>
      </w:r>
      <w:r w:rsidRPr="0097787B">
        <w:rPr>
          <w:sz w:val="24"/>
          <w:szCs w:val="24"/>
          <w:rtl/>
          <w:lang w:bidi="ar-EG"/>
        </w:rPr>
        <w:t xml:space="preserve"> </w:t>
      </w:r>
      <w:r w:rsidRPr="0097787B">
        <w:rPr>
          <w:rFonts w:hint="cs"/>
          <w:sz w:val="24"/>
          <w:szCs w:val="24"/>
          <w:rtl/>
          <w:lang w:bidi="ar-EG"/>
        </w:rPr>
        <w:t xml:space="preserve">198 </w:t>
      </w:r>
      <w:r w:rsidRPr="0097787B">
        <w:rPr>
          <w:sz w:val="24"/>
          <w:szCs w:val="24"/>
          <w:rtl/>
          <w:lang w:bidi="ar-EG"/>
        </w:rPr>
        <w:t>–</w:t>
      </w:r>
      <w:r w:rsidRPr="0097787B">
        <w:rPr>
          <w:rFonts w:hint="cs"/>
          <w:sz w:val="24"/>
          <w:szCs w:val="24"/>
          <w:rtl/>
          <w:lang w:bidi="ar-EG"/>
        </w:rPr>
        <w:t xml:space="preserve"> الأستاذ عبد المنعم البداري فقرة 203 ص</w:t>
      </w:r>
      <w:r w:rsidRPr="0097787B">
        <w:rPr>
          <w:sz w:val="24"/>
          <w:szCs w:val="24"/>
          <w:rtl/>
          <w:lang w:bidi="ar-EG"/>
        </w:rPr>
        <w:t xml:space="preserve"> </w:t>
      </w:r>
      <w:r w:rsidRPr="0097787B">
        <w:rPr>
          <w:rFonts w:hint="cs"/>
          <w:sz w:val="24"/>
          <w:szCs w:val="24"/>
          <w:rtl/>
          <w:lang w:bidi="ar-EG"/>
        </w:rPr>
        <w:t xml:space="preserve">305 </w:t>
      </w:r>
      <w:r w:rsidRPr="0097787B">
        <w:rPr>
          <w:sz w:val="24"/>
          <w:szCs w:val="24"/>
          <w:rtl/>
          <w:lang w:bidi="ar-EG"/>
        </w:rPr>
        <w:t>–</w:t>
      </w:r>
      <w:r w:rsidRPr="0097787B">
        <w:rPr>
          <w:rFonts w:hint="cs"/>
          <w:sz w:val="24"/>
          <w:szCs w:val="24"/>
          <w:rtl/>
          <w:lang w:bidi="ar-EG"/>
        </w:rPr>
        <w:t xml:space="preserve"> استئناف مختلط 24 يناير سنة </w:t>
      </w:r>
      <w:smartTag w:uri="urn:schemas-microsoft-com:office:smarttags" w:element="metricconverter">
        <w:smartTagPr>
          <w:attr w:name="ProductID" w:val="1933 م"/>
        </w:smartTagPr>
        <w:r w:rsidRPr="0097787B">
          <w:rPr>
            <w:rFonts w:hint="cs"/>
            <w:sz w:val="24"/>
            <w:szCs w:val="24"/>
            <w:rtl/>
            <w:lang w:bidi="ar-EG"/>
          </w:rPr>
          <w:t>1933 م</w:t>
        </w:r>
      </w:smartTag>
      <w:r w:rsidRPr="0097787B">
        <w:rPr>
          <w:rFonts w:hint="cs"/>
          <w:sz w:val="24"/>
          <w:szCs w:val="24"/>
          <w:rtl/>
          <w:lang w:bidi="ar-EG"/>
        </w:rPr>
        <w:t xml:space="preserve"> 45 ص</w:t>
      </w:r>
      <w:r w:rsidRPr="0097787B">
        <w:rPr>
          <w:sz w:val="24"/>
          <w:szCs w:val="24"/>
          <w:rtl/>
          <w:lang w:bidi="ar-EG"/>
        </w:rPr>
        <w:t xml:space="preserve"> </w:t>
      </w:r>
      <w:r w:rsidRPr="0097787B">
        <w:rPr>
          <w:rFonts w:hint="cs"/>
          <w:sz w:val="24"/>
          <w:szCs w:val="24"/>
          <w:rtl/>
          <w:lang w:bidi="ar-EG"/>
        </w:rPr>
        <w:t>139</w:t>
      </w:r>
      <w:r>
        <w:rPr>
          <w:rFonts w:hint="cs"/>
          <w:sz w:val="24"/>
          <w:szCs w:val="24"/>
          <w:rtl/>
          <w:lang w:bidi="ar-EG"/>
        </w:rPr>
        <w:t xml:space="preserve"> ) .</w:t>
      </w:r>
      <w:r w:rsidRPr="0097787B">
        <w:rPr>
          <w:rFonts w:hint="cs"/>
          <w:sz w:val="24"/>
          <w:szCs w:val="24"/>
          <w:rtl/>
          <w:lang w:bidi="ar-EG"/>
        </w:rPr>
        <w:t xml:space="preserve"> </w:t>
      </w:r>
    </w:p>
  </w:footnote>
  <w:footnote w:id="835">
    <w:p w:rsidR="000E7CFA" w:rsidRPr="0097787B" w:rsidRDefault="000E7CFA" w:rsidP="000E7CFA">
      <w:pPr>
        <w:pStyle w:val="a6"/>
        <w:ind w:left="567" w:hanging="567"/>
        <w:jc w:val="lowKashida"/>
        <w:rPr>
          <w:rFonts w:hint="cs"/>
          <w:sz w:val="24"/>
          <w:szCs w:val="24"/>
          <w:rtl/>
          <w:lang w:bidi="ar-EG"/>
        </w:rPr>
      </w:pPr>
      <w:r>
        <w:rPr>
          <w:rFonts w:hint="cs"/>
          <w:sz w:val="24"/>
          <w:szCs w:val="24"/>
          <w:rtl/>
        </w:rPr>
        <w:t xml:space="preserve">( </w:t>
      </w:r>
      <w:r w:rsidRPr="0097787B">
        <w:rPr>
          <w:rStyle w:val="a7"/>
          <w:sz w:val="24"/>
          <w:szCs w:val="24"/>
        </w:rPr>
        <w:footnoteRef/>
      </w:r>
      <w:r>
        <w:rPr>
          <w:sz w:val="24"/>
          <w:szCs w:val="24"/>
          <w:rtl/>
        </w:rPr>
        <w:t xml:space="preserve"> </w:t>
      </w:r>
      <w:r>
        <w:rPr>
          <w:rFonts w:hint="cs"/>
          <w:sz w:val="24"/>
          <w:szCs w:val="24"/>
          <w:rtl/>
        </w:rPr>
        <w:t xml:space="preserve">) </w:t>
      </w:r>
      <w:r w:rsidRPr="0097787B">
        <w:rPr>
          <w:rFonts w:hint="cs"/>
          <w:sz w:val="24"/>
          <w:szCs w:val="24"/>
          <w:rtl/>
          <w:lang w:bidi="ar-EG"/>
        </w:rPr>
        <w:t>كانت المادة 17 من قانون تنظيم الشهر العقاري تنص في فقرة ثالثة على ما يأتي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ويعتبر الغير حسن النية إذا كان لا يعلم ولا يستطيع أن يعلم بالسبب الذي تستند إليه الدعوى</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وقد تبين أن ذكر هذه الفقرة جاء على سبيل الخطأ المادي</w:t>
      </w:r>
      <w:r>
        <w:rPr>
          <w:rFonts w:hint="cs"/>
          <w:sz w:val="24"/>
          <w:szCs w:val="24"/>
          <w:rtl/>
          <w:lang w:bidi="ar-EG"/>
        </w:rPr>
        <w:t xml:space="preserve"> ،</w:t>
      </w:r>
      <w:r w:rsidRPr="0097787B">
        <w:rPr>
          <w:rFonts w:hint="cs"/>
          <w:sz w:val="24"/>
          <w:szCs w:val="24"/>
          <w:rtl/>
          <w:lang w:bidi="ar-EG"/>
        </w:rPr>
        <w:t xml:space="preserve"> ولذا صدر مرسوم في 29 سبتمبر سنة 1947 يحذفها تصحيحا للنص </w:t>
      </w:r>
      <w:r>
        <w:rPr>
          <w:rFonts w:hint="cs"/>
          <w:sz w:val="24"/>
          <w:szCs w:val="24"/>
          <w:rtl/>
          <w:lang w:bidi="ar-EG"/>
        </w:rPr>
        <w:t xml:space="preserve">( </w:t>
      </w:r>
      <w:r w:rsidRPr="0097787B">
        <w:rPr>
          <w:rFonts w:hint="cs"/>
          <w:sz w:val="24"/>
          <w:szCs w:val="24"/>
          <w:rtl/>
          <w:lang w:bidi="ar-EG"/>
        </w:rPr>
        <w:t>الأستاذ أنور سلطان فقرة 125 ص 199 هامش رقم 3</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pStyle w:val="a6"/>
        <w:ind w:left="567" w:hanging="567"/>
        <w:jc w:val="lowKashida"/>
        <w:rPr>
          <w:rFonts w:hint="cs"/>
          <w:sz w:val="24"/>
          <w:szCs w:val="24"/>
          <w:lang w:bidi="ar-EG"/>
        </w:rPr>
      </w:pPr>
      <w:r w:rsidRPr="0097787B">
        <w:rPr>
          <w:rFonts w:hint="cs"/>
          <w:sz w:val="24"/>
          <w:szCs w:val="24"/>
          <w:rtl/>
          <w:lang w:bidi="ar-EG"/>
        </w:rPr>
        <w:t>والغير الذي كسب حقه وسجل قبل تسجيل صحيفة الدعوى يجب أن يكون قد كسب الحق بعقد جدي لا بعقد صوري ولا بعقد باطل بطلانا مطلقا</w:t>
      </w:r>
      <w:r>
        <w:rPr>
          <w:rFonts w:hint="cs"/>
          <w:sz w:val="24"/>
          <w:szCs w:val="24"/>
          <w:rtl/>
          <w:lang w:bidi="ar-EG"/>
        </w:rPr>
        <w:t xml:space="preserve"> ،</w:t>
      </w:r>
      <w:r w:rsidRPr="0097787B">
        <w:rPr>
          <w:rFonts w:hint="cs"/>
          <w:sz w:val="24"/>
          <w:szCs w:val="24"/>
          <w:rtl/>
          <w:lang w:bidi="ar-EG"/>
        </w:rPr>
        <w:t xml:space="preserve"> لأن التسجيل لا يمكن أن يرتب للعقد الصوري ولا للعقد الباطل آثارا قانونية لم تكنه</w:t>
      </w:r>
      <w:r>
        <w:rPr>
          <w:rFonts w:hint="cs"/>
          <w:sz w:val="24"/>
          <w:szCs w:val="24"/>
          <w:rtl/>
          <w:lang w:bidi="ar-EG"/>
        </w:rPr>
        <w:t xml:space="preserve"> ،</w:t>
      </w:r>
      <w:r w:rsidRPr="0097787B">
        <w:rPr>
          <w:rFonts w:hint="cs"/>
          <w:sz w:val="24"/>
          <w:szCs w:val="24"/>
          <w:rtl/>
          <w:lang w:bidi="ar-EG"/>
        </w:rPr>
        <w:t xml:space="preserve"> فيقف في مضمار المفاضلة مع عقد جدي ولو كان غير مسجل </w:t>
      </w:r>
      <w:r>
        <w:rPr>
          <w:rFonts w:hint="cs"/>
          <w:sz w:val="24"/>
          <w:szCs w:val="24"/>
          <w:rtl/>
          <w:lang w:bidi="ar-EG"/>
        </w:rPr>
        <w:t xml:space="preserve">( </w:t>
      </w:r>
      <w:r w:rsidRPr="0097787B">
        <w:rPr>
          <w:rFonts w:hint="cs"/>
          <w:sz w:val="24"/>
          <w:szCs w:val="24"/>
          <w:rtl/>
          <w:lang w:bidi="ar-EG"/>
        </w:rPr>
        <w:t xml:space="preserve">نقض مدني 12 يناير سنة 1932 مجموعة عمر 1 رقم 34 ص 59 </w:t>
      </w:r>
      <w:r w:rsidRPr="0097787B">
        <w:rPr>
          <w:sz w:val="24"/>
          <w:szCs w:val="24"/>
          <w:rtl/>
          <w:lang w:bidi="ar-EG"/>
        </w:rPr>
        <w:t>–</w:t>
      </w:r>
      <w:r w:rsidRPr="0097787B">
        <w:rPr>
          <w:rFonts w:hint="cs"/>
          <w:sz w:val="24"/>
          <w:szCs w:val="24"/>
          <w:rtl/>
          <w:lang w:bidi="ar-EG"/>
        </w:rPr>
        <w:t xml:space="preserve"> 9 ديسمبر سنة 1937 مجموعة عمر 2 رقم 96 ص 206 </w:t>
      </w:r>
      <w:r w:rsidRPr="0097787B">
        <w:rPr>
          <w:sz w:val="24"/>
          <w:szCs w:val="24"/>
          <w:rtl/>
          <w:lang w:bidi="ar-EG"/>
        </w:rPr>
        <w:t>–</w:t>
      </w:r>
      <w:r w:rsidRPr="0097787B">
        <w:rPr>
          <w:rFonts w:hint="cs"/>
          <w:sz w:val="24"/>
          <w:szCs w:val="24"/>
          <w:rtl/>
          <w:lang w:bidi="ar-EG"/>
        </w:rPr>
        <w:t xml:space="preserve"> 20 أكتوبر سنة 1938 مجموعة عمر 2 رقم 135 ص 405 </w:t>
      </w:r>
      <w:r w:rsidRPr="0097787B">
        <w:rPr>
          <w:sz w:val="24"/>
          <w:szCs w:val="24"/>
          <w:rtl/>
          <w:lang w:bidi="ar-EG"/>
        </w:rPr>
        <w:t>–</w:t>
      </w:r>
      <w:r w:rsidRPr="0097787B">
        <w:rPr>
          <w:rFonts w:hint="cs"/>
          <w:sz w:val="24"/>
          <w:szCs w:val="24"/>
          <w:rtl/>
          <w:lang w:bidi="ar-EG"/>
        </w:rPr>
        <w:t xml:space="preserve"> 3 يونيه سنة</w:t>
      </w:r>
      <w:r w:rsidRPr="0097787B">
        <w:rPr>
          <w:sz w:val="24"/>
          <w:szCs w:val="24"/>
          <w:rtl/>
          <w:lang w:bidi="ar-EG"/>
        </w:rPr>
        <w:t xml:space="preserve"> </w:t>
      </w:r>
      <w:r w:rsidRPr="0097787B">
        <w:rPr>
          <w:rFonts w:hint="cs"/>
          <w:sz w:val="24"/>
          <w:szCs w:val="24"/>
          <w:rtl/>
          <w:lang w:bidi="ar-EG"/>
        </w:rPr>
        <w:t xml:space="preserve">1943 المحاماة 26 رقم 87 ص 23 </w:t>
      </w:r>
      <w:r w:rsidRPr="0097787B">
        <w:rPr>
          <w:sz w:val="24"/>
          <w:szCs w:val="24"/>
          <w:rtl/>
          <w:lang w:bidi="ar-EG"/>
        </w:rPr>
        <w:t>–</w:t>
      </w:r>
      <w:r w:rsidRPr="0097787B">
        <w:rPr>
          <w:rFonts w:hint="cs"/>
          <w:sz w:val="24"/>
          <w:szCs w:val="24"/>
          <w:rtl/>
          <w:lang w:bidi="ar-EG"/>
        </w:rPr>
        <w:t xml:space="preserve"> 25 نوفمبر سنة 1943 المحاماة 26 رقم 184 ص 473 </w:t>
      </w:r>
      <w:r w:rsidRPr="0097787B">
        <w:rPr>
          <w:sz w:val="24"/>
          <w:szCs w:val="24"/>
          <w:rtl/>
          <w:lang w:bidi="ar-EG"/>
        </w:rPr>
        <w:t>–</w:t>
      </w:r>
      <w:r w:rsidRPr="0097787B">
        <w:rPr>
          <w:rFonts w:hint="cs"/>
          <w:sz w:val="24"/>
          <w:szCs w:val="24"/>
          <w:rtl/>
          <w:lang w:bidi="ar-EG"/>
        </w:rPr>
        <w:t xml:space="preserve"> 29 ديسمبر سنة 1949 المحاماة 30 رقم 433 ص 970 </w:t>
      </w:r>
      <w:r w:rsidRPr="0097787B">
        <w:rPr>
          <w:sz w:val="24"/>
          <w:szCs w:val="24"/>
          <w:rtl/>
          <w:lang w:bidi="ar-EG"/>
        </w:rPr>
        <w:t>–</w:t>
      </w:r>
      <w:r w:rsidRPr="0097787B">
        <w:rPr>
          <w:rFonts w:hint="cs"/>
          <w:sz w:val="24"/>
          <w:szCs w:val="24"/>
          <w:rtl/>
          <w:lang w:bidi="ar-EG"/>
        </w:rPr>
        <w:t xml:space="preserve"> استئناف مختلط 24 يناير سنة </w:t>
      </w:r>
      <w:smartTag w:uri="urn:schemas-microsoft-com:office:smarttags" w:element="metricconverter">
        <w:smartTagPr>
          <w:attr w:name="ProductID" w:val="1933 م"/>
        </w:smartTagPr>
        <w:r w:rsidRPr="0097787B">
          <w:rPr>
            <w:rFonts w:hint="cs"/>
            <w:sz w:val="24"/>
            <w:szCs w:val="24"/>
            <w:rtl/>
            <w:lang w:bidi="ar-EG"/>
          </w:rPr>
          <w:t>1933 م</w:t>
        </w:r>
      </w:smartTag>
      <w:r w:rsidRPr="0097787B">
        <w:rPr>
          <w:rFonts w:hint="cs"/>
          <w:sz w:val="24"/>
          <w:szCs w:val="24"/>
          <w:rtl/>
          <w:lang w:bidi="ar-EG"/>
        </w:rPr>
        <w:t xml:space="preserve"> 45 ص 139 وقد سبقت الإشارة إليه </w:t>
      </w:r>
      <w:r w:rsidRPr="0097787B">
        <w:rPr>
          <w:sz w:val="24"/>
          <w:szCs w:val="24"/>
          <w:rtl/>
          <w:lang w:bidi="ar-EG"/>
        </w:rPr>
        <w:t>–</w:t>
      </w:r>
      <w:r w:rsidRPr="0097787B">
        <w:rPr>
          <w:rFonts w:hint="cs"/>
          <w:sz w:val="24"/>
          <w:szCs w:val="24"/>
          <w:rtl/>
          <w:lang w:bidi="ar-EG"/>
        </w:rPr>
        <w:t xml:space="preserve"> الأستاذ أنور سلطان فقرة 175 ص 201 الأستاذ عبد المنعم البدراوي فقرة 203 ص 304 </w:t>
      </w:r>
      <w:r w:rsidRPr="0097787B">
        <w:rPr>
          <w:sz w:val="24"/>
          <w:szCs w:val="24"/>
          <w:rtl/>
          <w:lang w:bidi="ar-EG"/>
        </w:rPr>
        <w:t>–</w:t>
      </w:r>
      <w:r w:rsidRPr="0097787B">
        <w:rPr>
          <w:rFonts w:hint="cs"/>
          <w:sz w:val="24"/>
          <w:szCs w:val="24"/>
          <w:rtl/>
          <w:lang w:bidi="ar-EG"/>
        </w:rPr>
        <w:t xml:space="preserve"> ص 305</w:t>
      </w:r>
      <w:r>
        <w:rPr>
          <w:rFonts w:hint="cs"/>
          <w:sz w:val="24"/>
          <w:szCs w:val="24"/>
          <w:rtl/>
          <w:lang w:bidi="ar-EG"/>
        </w:rPr>
        <w:t xml:space="preserve"> ) .</w:t>
      </w:r>
      <w:r w:rsidRPr="0097787B">
        <w:rPr>
          <w:rFonts w:hint="cs"/>
          <w:sz w:val="24"/>
          <w:szCs w:val="24"/>
          <w:rtl/>
          <w:lang w:bidi="ar-EG"/>
        </w:rPr>
        <w:t xml:space="preserve"> </w:t>
      </w:r>
    </w:p>
  </w:footnote>
  <w:footnote w:id="836">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sz w:val="24"/>
          <w:szCs w:val="24"/>
          <w:rtl/>
        </w:rPr>
        <w:t xml:space="preserve"> </w:t>
      </w:r>
      <w:r>
        <w:rPr>
          <w:rFonts w:hint="cs"/>
          <w:sz w:val="24"/>
          <w:szCs w:val="24"/>
          <w:rtl/>
        </w:rPr>
        <w:t xml:space="preserve">) </w:t>
      </w:r>
      <w:r w:rsidRPr="0097787B">
        <w:rPr>
          <w:rFonts w:hint="cs"/>
          <w:sz w:val="24"/>
          <w:szCs w:val="24"/>
          <w:rtl/>
          <w:lang w:bidi="ar-EG"/>
        </w:rPr>
        <w:t>وكان هذا الحق قبل ذلك خاضعا دون مبرر لنظام التسجيل</w:t>
      </w:r>
      <w:r>
        <w:rPr>
          <w:rFonts w:hint="cs"/>
          <w:sz w:val="24"/>
          <w:szCs w:val="24"/>
          <w:rtl/>
          <w:lang w:bidi="ar-EG"/>
        </w:rPr>
        <w:t xml:space="preserve"> ،</w:t>
      </w:r>
      <w:r w:rsidRPr="0097787B">
        <w:rPr>
          <w:rFonts w:hint="cs"/>
          <w:sz w:val="24"/>
          <w:szCs w:val="24"/>
          <w:rtl/>
          <w:lang w:bidi="ar-EG"/>
        </w:rPr>
        <w:t xml:space="preserve"> كما سبق القول</w:t>
      </w:r>
      <w:r>
        <w:rPr>
          <w:rFonts w:hint="cs"/>
          <w:sz w:val="24"/>
          <w:szCs w:val="24"/>
          <w:rtl/>
          <w:lang w:bidi="ar-EG"/>
        </w:rPr>
        <w:t xml:space="preserve"> .</w:t>
      </w:r>
      <w:r w:rsidRPr="0097787B">
        <w:rPr>
          <w:rFonts w:hint="cs"/>
          <w:sz w:val="24"/>
          <w:szCs w:val="24"/>
          <w:rtl/>
          <w:lang w:bidi="ar-EG"/>
        </w:rPr>
        <w:t xml:space="preserve"> </w:t>
      </w:r>
    </w:p>
  </w:footnote>
  <w:footnote w:id="837">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sz w:val="24"/>
          <w:szCs w:val="24"/>
          <w:rtl/>
        </w:rPr>
        <w:t xml:space="preserve"> </w:t>
      </w:r>
      <w:r>
        <w:rPr>
          <w:rFonts w:hint="cs"/>
          <w:sz w:val="24"/>
          <w:szCs w:val="24"/>
          <w:rtl/>
        </w:rPr>
        <w:t xml:space="preserve">) </w:t>
      </w:r>
      <w:r w:rsidRPr="0097787B">
        <w:rPr>
          <w:rFonts w:hint="cs"/>
          <w:sz w:val="24"/>
          <w:szCs w:val="24"/>
          <w:rtl/>
          <w:lang w:bidi="ar-EG"/>
        </w:rPr>
        <w:t>وقد جاء في المذكرة الإيضاحية لقانون تنظيم الشهر العقاري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لم تتناول المادة 12 غير التصرفات المنشئة أو المقررة للحقوق العينية العقارية التبعية</w:t>
      </w:r>
      <w:r>
        <w:rPr>
          <w:rFonts w:hint="cs"/>
          <w:sz w:val="24"/>
          <w:szCs w:val="24"/>
          <w:rtl/>
          <w:lang w:bidi="ar-EG"/>
        </w:rPr>
        <w:t xml:space="preserve"> ،</w:t>
      </w:r>
      <w:r w:rsidRPr="0097787B">
        <w:rPr>
          <w:rFonts w:hint="cs"/>
          <w:sz w:val="24"/>
          <w:szCs w:val="24"/>
          <w:rtl/>
          <w:lang w:bidi="ar-EG"/>
        </w:rPr>
        <w:t xml:space="preserve"> أما التصرفات التي تتناول نقل هذه الحقوق أو تغييرها أو زوالها فطريق شهرها هو التأشير في هامش قيدها الأصلي</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 </w:t>
      </w:r>
    </w:p>
  </w:footnote>
  <w:footnote w:id="838">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sz w:val="24"/>
          <w:szCs w:val="24"/>
          <w:rtl/>
        </w:rPr>
        <w:t xml:space="preserve"> </w:t>
      </w:r>
      <w:r>
        <w:rPr>
          <w:rFonts w:hint="cs"/>
          <w:sz w:val="24"/>
          <w:szCs w:val="24"/>
          <w:rtl/>
        </w:rPr>
        <w:t xml:space="preserve">) </w:t>
      </w:r>
      <w:r w:rsidRPr="0097787B">
        <w:rPr>
          <w:rFonts w:hint="cs"/>
          <w:sz w:val="24"/>
          <w:szCs w:val="24"/>
          <w:rtl/>
          <w:lang w:bidi="ar-EG"/>
        </w:rPr>
        <w:t>صدر القانون رقم 147 لسنة 1947 بمد المدة المحددة في هذا النص سنة أخرى تنتهي في آخر ديسمبر سنة 1948</w:t>
      </w:r>
      <w:r>
        <w:rPr>
          <w:rFonts w:hint="cs"/>
          <w:sz w:val="24"/>
          <w:szCs w:val="24"/>
          <w:rtl/>
          <w:lang w:bidi="ar-EG"/>
        </w:rPr>
        <w:t xml:space="preserve"> .</w:t>
      </w:r>
      <w:r w:rsidRPr="0097787B">
        <w:rPr>
          <w:rFonts w:hint="cs"/>
          <w:sz w:val="24"/>
          <w:szCs w:val="24"/>
          <w:rtl/>
          <w:lang w:bidi="ar-EG"/>
        </w:rPr>
        <w:t xml:space="preserve"> </w:t>
      </w:r>
    </w:p>
  </w:footnote>
  <w:footnote w:id="839">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sz w:val="24"/>
          <w:szCs w:val="24"/>
          <w:rtl/>
        </w:rPr>
        <w:t xml:space="preserve"> </w:t>
      </w:r>
      <w:r>
        <w:rPr>
          <w:rFonts w:hint="cs"/>
          <w:sz w:val="24"/>
          <w:szCs w:val="24"/>
          <w:rtl/>
        </w:rPr>
        <w:t xml:space="preserve">) </w:t>
      </w:r>
      <w:r w:rsidRPr="0097787B">
        <w:rPr>
          <w:rFonts w:hint="cs"/>
          <w:sz w:val="24"/>
          <w:szCs w:val="24"/>
          <w:rtl/>
          <w:lang w:bidi="ar-EG"/>
        </w:rPr>
        <w:t xml:space="preserve">أنظر المذكرة الإيضاحية لمشروع قانون الشهر بند 18 </w:t>
      </w:r>
      <w:r w:rsidRPr="0097787B">
        <w:rPr>
          <w:sz w:val="24"/>
          <w:szCs w:val="24"/>
          <w:rtl/>
          <w:lang w:bidi="ar-EG"/>
        </w:rPr>
        <w:t>–</w:t>
      </w:r>
      <w:r w:rsidRPr="0097787B">
        <w:rPr>
          <w:rFonts w:hint="cs"/>
          <w:sz w:val="24"/>
          <w:szCs w:val="24"/>
          <w:rtl/>
          <w:lang w:bidi="ar-EG"/>
        </w:rPr>
        <w:t xml:space="preserve"> وأنظر الدكتور محمود شوقي</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الشهر العقاري علماً وعملا</w:t>
      </w:r>
      <w:r>
        <w:rPr>
          <w:rFonts w:hint="cs"/>
          <w:sz w:val="24"/>
          <w:szCs w:val="24"/>
          <w:rtl/>
          <w:lang w:bidi="ar-EG"/>
        </w:rPr>
        <w:t xml:space="preserve"> </w:t>
      </w:r>
      <w:r>
        <w:rPr>
          <w:sz w:val="24"/>
          <w:szCs w:val="24"/>
          <w:rtl/>
          <w:lang w:bidi="ar-EG"/>
        </w:rPr>
        <w:t>"</w:t>
      </w:r>
      <w:r>
        <w:rPr>
          <w:rFonts w:hint="cs"/>
          <w:sz w:val="24"/>
          <w:szCs w:val="24"/>
          <w:rtl/>
          <w:lang w:bidi="ar-EG"/>
        </w:rPr>
        <w:t xml:space="preserve"> </w:t>
      </w:r>
      <w:r w:rsidRPr="0097787B">
        <w:rPr>
          <w:rFonts w:hint="cs"/>
          <w:sz w:val="24"/>
          <w:szCs w:val="24"/>
          <w:rtl/>
          <w:lang w:bidi="ar-EG"/>
        </w:rPr>
        <w:t xml:space="preserve">ص 398 ص 399 </w:t>
      </w:r>
      <w:r w:rsidRPr="0097787B">
        <w:rPr>
          <w:sz w:val="24"/>
          <w:szCs w:val="24"/>
          <w:rtl/>
          <w:lang w:bidi="ar-EG"/>
        </w:rPr>
        <w:t>–</w:t>
      </w:r>
      <w:r w:rsidRPr="0097787B">
        <w:rPr>
          <w:rFonts w:hint="cs"/>
          <w:sz w:val="24"/>
          <w:szCs w:val="24"/>
          <w:rtl/>
          <w:lang w:bidi="ar-EG"/>
        </w:rPr>
        <w:t xml:space="preserve"> ولم تكن هذه التصرفات الإدارية واجبة التسجيل قبل قانون سنة </w:t>
      </w:r>
      <w:smartTag w:uri="urn:schemas-microsoft-com:office:smarttags" w:element="metricconverter">
        <w:smartTagPr>
          <w:attr w:name="ProductID" w:val="1946 م"/>
        </w:smartTagPr>
        <w:r w:rsidRPr="0097787B">
          <w:rPr>
            <w:rFonts w:hint="cs"/>
            <w:sz w:val="24"/>
            <w:szCs w:val="24"/>
            <w:rtl/>
            <w:lang w:bidi="ar-EG"/>
          </w:rPr>
          <w:t>1946 م</w:t>
        </w:r>
      </w:smartTag>
      <w:r w:rsidRPr="0097787B">
        <w:rPr>
          <w:rFonts w:hint="cs"/>
          <w:sz w:val="24"/>
          <w:szCs w:val="24"/>
          <w:rtl/>
          <w:lang w:bidi="ar-EG"/>
        </w:rPr>
        <w:t xml:space="preserve"> فمن ملك بتصرف إداري صدر قبل العمل بقانون الشهر يستطيع دون أن يسجل هذا التصرف</w:t>
      </w:r>
      <w:r>
        <w:rPr>
          <w:rFonts w:hint="cs"/>
          <w:sz w:val="24"/>
          <w:szCs w:val="24"/>
          <w:rtl/>
          <w:lang w:bidi="ar-EG"/>
        </w:rPr>
        <w:t xml:space="preserve"> ،</w:t>
      </w:r>
      <w:r w:rsidRPr="0097787B">
        <w:rPr>
          <w:rFonts w:hint="cs"/>
          <w:sz w:val="24"/>
          <w:szCs w:val="24"/>
          <w:rtl/>
          <w:lang w:bidi="ar-EG"/>
        </w:rPr>
        <w:t xml:space="preserve"> أن يشفع بما ملك </w:t>
      </w:r>
      <w:r>
        <w:rPr>
          <w:rFonts w:hint="cs"/>
          <w:sz w:val="24"/>
          <w:szCs w:val="24"/>
          <w:rtl/>
          <w:lang w:bidi="ar-EG"/>
        </w:rPr>
        <w:t xml:space="preserve">( </w:t>
      </w:r>
      <w:r w:rsidRPr="0097787B">
        <w:rPr>
          <w:rFonts w:hint="cs"/>
          <w:sz w:val="24"/>
          <w:szCs w:val="24"/>
          <w:rtl/>
          <w:lang w:bidi="ar-EG"/>
        </w:rPr>
        <w:t>نقض مدني 10 أبريل سنة 1954 مجموعة أحكام النقض 3 رقم 131 ص 902</w:t>
      </w:r>
      <w:r>
        <w:rPr>
          <w:rFonts w:hint="cs"/>
          <w:sz w:val="24"/>
          <w:szCs w:val="24"/>
          <w:rtl/>
          <w:lang w:bidi="ar-EG"/>
        </w:rPr>
        <w:t xml:space="preserve"> ) .</w:t>
      </w:r>
      <w:r w:rsidRPr="0097787B">
        <w:rPr>
          <w:rFonts w:hint="cs"/>
          <w:sz w:val="24"/>
          <w:szCs w:val="24"/>
          <w:rtl/>
          <w:lang w:bidi="ar-EG"/>
        </w:rPr>
        <w:t xml:space="preserve"> </w:t>
      </w:r>
    </w:p>
  </w:footnote>
  <w:footnote w:id="840">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sz w:val="24"/>
          <w:szCs w:val="24"/>
          <w:rtl/>
        </w:rPr>
        <w:t xml:space="preserve"> </w:t>
      </w:r>
      <w:r>
        <w:rPr>
          <w:rFonts w:hint="cs"/>
          <w:sz w:val="24"/>
          <w:szCs w:val="24"/>
          <w:rtl/>
        </w:rPr>
        <w:t xml:space="preserve">) </w:t>
      </w:r>
      <w:r w:rsidRPr="0097787B">
        <w:rPr>
          <w:rFonts w:hint="cs"/>
          <w:sz w:val="24"/>
          <w:szCs w:val="24"/>
          <w:rtl/>
          <w:lang w:bidi="ar-EG"/>
        </w:rPr>
        <w:t>وكان إجماع الفق والقضاء في عهد قانون التسجيل وجوب تسجيل الحوالة بأكثر من أجرة ثلاث سنوات مقدما</w:t>
      </w:r>
      <w:r>
        <w:rPr>
          <w:rFonts w:hint="cs"/>
          <w:sz w:val="24"/>
          <w:szCs w:val="24"/>
          <w:rtl/>
          <w:lang w:bidi="ar-EG"/>
        </w:rPr>
        <w:t xml:space="preserve"> ،</w:t>
      </w:r>
      <w:r w:rsidRPr="0097787B">
        <w:rPr>
          <w:rFonts w:hint="cs"/>
          <w:sz w:val="24"/>
          <w:szCs w:val="24"/>
          <w:rtl/>
          <w:lang w:bidi="ar-EG"/>
        </w:rPr>
        <w:t xml:space="preserve"> وإن لم يرد بها النص كما ورد في قانون الشهر العقاري</w:t>
      </w:r>
      <w:r>
        <w:rPr>
          <w:rFonts w:hint="cs"/>
          <w:sz w:val="24"/>
          <w:szCs w:val="24"/>
          <w:rtl/>
          <w:lang w:bidi="ar-EG"/>
        </w:rPr>
        <w:t xml:space="preserve"> ،</w:t>
      </w:r>
      <w:r w:rsidRPr="0097787B">
        <w:rPr>
          <w:rFonts w:hint="cs"/>
          <w:sz w:val="24"/>
          <w:szCs w:val="24"/>
          <w:rtl/>
          <w:lang w:bidi="ar-EG"/>
        </w:rPr>
        <w:t xml:space="preserve"> وذلك قياسا على المخالصة بأكثر من أجرة ثلاث سنوات مقدما</w:t>
      </w:r>
      <w:r>
        <w:rPr>
          <w:rFonts w:hint="cs"/>
          <w:sz w:val="24"/>
          <w:szCs w:val="24"/>
          <w:rtl/>
          <w:lang w:bidi="ar-EG"/>
        </w:rPr>
        <w:t xml:space="preserve"> .</w:t>
      </w:r>
      <w:r w:rsidRPr="0097787B">
        <w:rPr>
          <w:rFonts w:hint="cs"/>
          <w:sz w:val="24"/>
          <w:szCs w:val="24"/>
          <w:rtl/>
          <w:lang w:bidi="ar-EG"/>
        </w:rPr>
        <w:t xml:space="preserve"> </w:t>
      </w:r>
    </w:p>
  </w:footnote>
  <w:footnote w:id="841">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sz w:val="24"/>
          <w:szCs w:val="24"/>
          <w:rtl/>
        </w:rPr>
        <w:t xml:space="preserve"> </w:t>
      </w:r>
      <w:r>
        <w:rPr>
          <w:rFonts w:hint="cs"/>
          <w:sz w:val="24"/>
          <w:szCs w:val="24"/>
          <w:rtl/>
        </w:rPr>
        <w:t xml:space="preserve">) </w:t>
      </w:r>
      <w:r w:rsidRPr="0097787B">
        <w:rPr>
          <w:rFonts w:hint="cs"/>
          <w:sz w:val="24"/>
          <w:szCs w:val="24"/>
          <w:rtl/>
          <w:lang w:bidi="ar-EG"/>
        </w:rPr>
        <w:t>أما في دعوى الشفعة</w:t>
      </w:r>
      <w:r>
        <w:rPr>
          <w:rFonts w:hint="cs"/>
          <w:sz w:val="24"/>
          <w:szCs w:val="24"/>
          <w:rtl/>
          <w:lang w:bidi="ar-EG"/>
        </w:rPr>
        <w:t xml:space="preserve"> ،</w:t>
      </w:r>
      <w:r w:rsidRPr="0097787B">
        <w:rPr>
          <w:rFonts w:hint="cs"/>
          <w:sz w:val="24"/>
          <w:szCs w:val="24"/>
          <w:rtl/>
          <w:lang w:bidi="ar-EG"/>
        </w:rPr>
        <w:t xml:space="preserve"> فليس واجبا شهر الإنذار الرسمي الذي يوجه البائع أو المشتري إلى الشفيع</w:t>
      </w:r>
      <w:r>
        <w:rPr>
          <w:rFonts w:hint="cs"/>
          <w:sz w:val="24"/>
          <w:szCs w:val="24"/>
          <w:rtl/>
          <w:lang w:bidi="ar-EG"/>
        </w:rPr>
        <w:t xml:space="preserve"> .</w:t>
      </w:r>
      <w:r w:rsidRPr="0097787B">
        <w:rPr>
          <w:rFonts w:hint="cs"/>
          <w:sz w:val="24"/>
          <w:szCs w:val="24"/>
          <w:rtl/>
          <w:lang w:bidi="ar-EG"/>
        </w:rPr>
        <w:t xml:space="preserve"> ولكن يجب تسجيل إعلان الرغبة في الأخذ بالشفعة </w:t>
      </w:r>
      <w:r>
        <w:rPr>
          <w:rFonts w:hint="cs"/>
          <w:sz w:val="24"/>
          <w:szCs w:val="24"/>
          <w:rtl/>
          <w:lang w:bidi="ar-EG"/>
        </w:rPr>
        <w:t xml:space="preserve">( </w:t>
      </w:r>
      <w:r w:rsidRPr="0097787B">
        <w:rPr>
          <w:rFonts w:hint="cs"/>
          <w:sz w:val="24"/>
          <w:szCs w:val="24"/>
          <w:rtl/>
          <w:lang w:bidi="ar-EG"/>
        </w:rPr>
        <w:t>م 942</w:t>
      </w:r>
      <w:r>
        <w:rPr>
          <w:rFonts w:hint="cs"/>
          <w:sz w:val="24"/>
          <w:szCs w:val="24"/>
          <w:rtl/>
          <w:lang w:bidi="ar-EG"/>
        </w:rPr>
        <w:t xml:space="preserve">  /  </w:t>
      </w:r>
      <w:r w:rsidRPr="0097787B">
        <w:rPr>
          <w:rFonts w:hint="cs"/>
          <w:sz w:val="24"/>
          <w:szCs w:val="24"/>
          <w:rtl/>
          <w:lang w:bidi="ar-EG"/>
        </w:rPr>
        <w:t>مدني</w:t>
      </w:r>
      <w:r>
        <w:rPr>
          <w:rFonts w:hint="cs"/>
          <w:sz w:val="24"/>
          <w:szCs w:val="24"/>
          <w:rtl/>
          <w:lang w:bidi="ar-EG"/>
        </w:rPr>
        <w:t xml:space="preserve"> ) ،</w:t>
      </w:r>
      <w:r w:rsidRPr="0097787B">
        <w:rPr>
          <w:rFonts w:hint="cs"/>
          <w:sz w:val="24"/>
          <w:szCs w:val="24"/>
          <w:rtl/>
          <w:lang w:bidi="ar-EG"/>
        </w:rPr>
        <w:t xml:space="preserve"> فلا يسري في حق الشفيع أي رهن رسمي أو أي حق اختصاص أخذ ضد المشتري ولا أي بيع صدر من المشتري</w:t>
      </w:r>
      <w:r>
        <w:rPr>
          <w:rFonts w:hint="cs"/>
          <w:sz w:val="24"/>
          <w:szCs w:val="24"/>
          <w:rtl/>
          <w:lang w:bidi="ar-EG"/>
        </w:rPr>
        <w:t xml:space="preserve"> ،</w:t>
      </w:r>
      <w:r w:rsidRPr="0097787B">
        <w:rPr>
          <w:rFonts w:hint="cs"/>
          <w:sz w:val="24"/>
          <w:szCs w:val="24"/>
          <w:rtl/>
          <w:lang w:bidi="ar-EG"/>
        </w:rPr>
        <w:t xml:space="preserve"> ولا أي حق عيني رتبه أو ترتب ضده إذا كان ذلك قد تم بعد التاريخ الذي سجل فيه إعلان الرغبة في الأخذ بالشفعة</w:t>
      </w:r>
      <w:r>
        <w:rPr>
          <w:rFonts w:hint="cs"/>
          <w:sz w:val="24"/>
          <w:szCs w:val="24"/>
          <w:rtl/>
          <w:lang w:bidi="ar-EG"/>
        </w:rPr>
        <w:t xml:space="preserve"> ،</w:t>
      </w:r>
      <w:r w:rsidRPr="0097787B">
        <w:rPr>
          <w:rFonts w:hint="cs"/>
          <w:sz w:val="24"/>
          <w:szCs w:val="24"/>
          <w:rtl/>
          <w:lang w:bidi="ar-EG"/>
        </w:rPr>
        <w:t xml:space="preserve"> ويبقى مع ذلك للدائنين المقيدين ما كان لهم من حقوق الأولوية فيما آل للمشتري من ثمن العقار </w:t>
      </w:r>
      <w:r>
        <w:rPr>
          <w:rFonts w:hint="cs"/>
          <w:sz w:val="24"/>
          <w:szCs w:val="24"/>
          <w:rtl/>
          <w:lang w:bidi="ar-EG"/>
        </w:rPr>
        <w:t xml:space="preserve">( </w:t>
      </w:r>
      <w:r w:rsidRPr="0097787B">
        <w:rPr>
          <w:rFonts w:hint="cs"/>
          <w:sz w:val="24"/>
          <w:szCs w:val="24"/>
          <w:rtl/>
          <w:lang w:bidi="ar-EG"/>
        </w:rPr>
        <w:t>م 947 مدني</w:t>
      </w:r>
      <w:r>
        <w:rPr>
          <w:rFonts w:hint="cs"/>
          <w:sz w:val="24"/>
          <w:szCs w:val="24"/>
          <w:rtl/>
          <w:lang w:bidi="ar-EG"/>
        </w:rPr>
        <w:t xml:space="preserve"> ) .</w:t>
      </w:r>
      <w:r w:rsidRPr="0097787B">
        <w:rPr>
          <w:rFonts w:hint="cs"/>
          <w:sz w:val="24"/>
          <w:szCs w:val="24"/>
          <w:rtl/>
          <w:lang w:bidi="ar-EG"/>
        </w:rPr>
        <w:t xml:space="preserve"> ولا تخضع عريضة دعوى الشفعة للشهر</w:t>
      </w:r>
      <w:r>
        <w:rPr>
          <w:rFonts w:hint="cs"/>
          <w:sz w:val="24"/>
          <w:szCs w:val="24"/>
          <w:rtl/>
          <w:lang w:bidi="ar-EG"/>
        </w:rPr>
        <w:t xml:space="preserve"> ،</w:t>
      </w:r>
      <w:r w:rsidRPr="0097787B">
        <w:rPr>
          <w:rFonts w:hint="cs"/>
          <w:sz w:val="24"/>
          <w:szCs w:val="24"/>
          <w:rtl/>
          <w:lang w:bidi="ar-EG"/>
        </w:rPr>
        <w:t xml:space="preserve"> والحكم بالشفعة يجب تسجيله </w:t>
      </w:r>
      <w:r>
        <w:rPr>
          <w:rFonts w:hint="cs"/>
          <w:sz w:val="24"/>
          <w:szCs w:val="24"/>
          <w:rtl/>
          <w:lang w:bidi="ar-EG"/>
        </w:rPr>
        <w:t xml:space="preserve">( </w:t>
      </w:r>
      <w:r w:rsidRPr="0097787B">
        <w:rPr>
          <w:rFonts w:hint="cs"/>
          <w:sz w:val="24"/>
          <w:szCs w:val="24"/>
          <w:rtl/>
          <w:lang w:bidi="ar-EG"/>
        </w:rPr>
        <w:t>م 944 مدني</w:t>
      </w:r>
      <w:r>
        <w:rPr>
          <w:rFonts w:hint="cs"/>
          <w:sz w:val="24"/>
          <w:szCs w:val="24"/>
          <w:rtl/>
          <w:lang w:bidi="ar-EG"/>
        </w:rPr>
        <w:t xml:space="preserve"> ) </w:t>
      </w:r>
      <w:r w:rsidRPr="0097787B">
        <w:rPr>
          <w:rFonts w:hint="cs"/>
          <w:sz w:val="24"/>
          <w:szCs w:val="24"/>
          <w:rtl/>
          <w:lang w:bidi="ar-EG"/>
        </w:rPr>
        <w:t>ويؤشر به على هامش تسجيل إعلان الرغبة وعلى هامش تسجيل البيع الأصلي إذا كان هذا البيع قد سجل</w:t>
      </w:r>
      <w:r>
        <w:rPr>
          <w:rFonts w:hint="cs"/>
          <w:sz w:val="24"/>
          <w:szCs w:val="24"/>
          <w:rtl/>
          <w:lang w:bidi="ar-EG"/>
        </w:rPr>
        <w:t xml:space="preserve"> .</w:t>
      </w:r>
      <w:r w:rsidRPr="0097787B">
        <w:rPr>
          <w:rFonts w:hint="cs"/>
          <w:sz w:val="24"/>
          <w:szCs w:val="24"/>
          <w:rtl/>
          <w:lang w:bidi="ar-EG"/>
        </w:rPr>
        <w:t xml:space="preserve"> </w:t>
      </w:r>
    </w:p>
  </w:footnote>
  <w:footnote w:id="842">
    <w:p w:rsidR="000E7CFA" w:rsidRPr="0097787B" w:rsidRDefault="000E7CFA" w:rsidP="000E7CFA">
      <w:pPr>
        <w:pStyle w:val="a6"/>
        <w:ind w:left="567" w:hanging="567"/>
        <w:jc w:val="lowKashida"/>
        <w:rPr>
          <w:rFonts w:hint="cs"/>
          <w:sz w:val="24"/>
          <w:szCs w:val="24"/>
          <w:rtl/>
          <w:lang w:bidi="ar-EG"/>
        </w:rPr>
      </w:pPr>
      <w:r>
        <w:rPr>
          <w:rFonts w:hint="cs"/>
          <w:sz w:val="24"/>
          <w:szCs w:val="24"/>
          <w:rtl/>
        </w:rPr>
        <w:t xml:space="preserve">( </w:t>
      </w:r>
      <w:r w:rsidRPr="0097787B">
        <w:rPr>
          <w:rStyle w:val="a7"/>
          <w:sz w:val="24"/>
          <w:szCs w:val="24"/>
        </w:rPr>
        <w:footnoteRef/>
      </w:r>
      <w:r>
        <w:rPr>
          <w:sz w:val="24"/>
          <w:szCs w:val="24"/>
          <w:rtl/>
        </w:rPr>
        <w:t xml:space="preserve"> </w:t>
      </w:r>
      <w:r>
        <w:rPr>
          <w:rFonts w:hint="cs"/>
          <w:sz w:val="24"/>
          <w:szCs w:val="24"/>
          <w:rtl/>
        </w:rPr>
        <w:t xml:space="preserve">) </w:t>
      </w:r>
      <w:r w:rsidRPr="0097787B">
        <w:rPr>
          <w:rFonts w:hint="cs"/>
          <w:sz w:val="24"/>
          <w:szCs w:val="24"/>
          <w:rtl/>
          <w:lang w:bidi="ar-EG"/>
        </w:rPr>
        <w:t>وتقول المذكرة الإيضاحية لمشروع قانون تنظيم الشهر العقاري</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غير مستطاع إدخال نظام السجلات العينية وتطبيقه إلا على سبيل التدرج</w:t>
      </w:r>
      <w:r>
        <w:rPr>
          <w:rFonts w:hint="cs"/>
          <w:sz w:val="24"/>
          <w:szCs w:val="24"/>
          <w:rtl/>
          <w:lang w:bidi="ar-EG"/>
        </w:rPr>
        <w:t xml:space="preserve"> ،</w:t>
      </w:r>
      <w:r w:rsidRPr="0097787B">
        <w:rPr>
          <w:rFonts w:hint="cs"/>
          <w:sz w:val="24"/>
          <w:szCs w:val="24"/>
          <w:rtl/>
          <w:lang w:bidi="ar-EG"/>
        </w:rPr>
        <w:t xml:space="preserve"> إذ من جانب لم تتم إعادة مساحة البلاد جمعيها</w:t>
      </w:r>
      <w:r>
        <w:rPr>
          <w:rFonts w:hint="cs"/>
          <w:sz w:val="24"/>
          <w:szCs w:val="24"/>
          <w:rtl/>
          <w:lang w:bidi="ar-EG"/>
        </w:rPr>
        <w:t xml:space="preserve"> .</w:t>
      </w:r>
      <w:r w:rsidRPr="0097787B">
        <w:rPr>
          <w:rFonts w:hint="cs"/>
          <w:sz w:val="24"/>
          <w:szCs w:val="24"/>
          <w:rtl/>
          <w:lang w:bidi="ar-EG"/>
        </w:rPr>
        <w:t xml:space="preserve"> وحتى في المناطق التي تمت فيها المساحة الحديثة وهي تبلغ نصف مساحة البلاد تقريبا</w:t>
      </w:r>
      <w:r>
        <w:rPr>
          <w:rFonts w:hint="cs"/>
          <w:sz w:val="24"/>
          <w:szCs w:val="24"/>
          <w:rtl/>
          <w:lang w:bidi="ar-EG"/>
        </w:rPr>
        <w:t xml:space="preserve"> ،</w:t>
      </w:r>
      <w:r w:rsidRPr="0097787B">
        <w:rPr>
          <w:rFonts w:hint="cs"/>
          <w:sz w:val="24"/>
          <w:szCs w:val="24"/>
          <w:rtl/>
          <w:lang w:bidi="ar-EG"/>
        </w:rPr>
        <w:t xml:space="preserve"> لن يستطاع إدخال هذا النظام عليها دفعة واحدة بسبب عدم دقة البيانات الخاصة بالملكية والحقوق العينية</w:t>
      </w:r>
      <w:r>
        <w:rPr>
          <w:rFonts w:hint="cs"/>
          <w:sz w:val="24"/>
          <w:szCs w:val="24"/>
          <w:rtl/>
          <w:lang w:bidi="ar-EG"/>
        </w:rPr>
        <w:t xml:space="preserve"> .</w:t>
      </w:r>
      <w:r w:rsidRPr="0097787B">
        <w:rPr>
          <w:rFonts w:hint="cs"/>
          <w:sz w:val="24"/>
          <w:szCs w:val="24"/>
          <w:rtl/>
          <w:lang w:bidi="ar-EG"/>
        </w:rPr>
        <w:t xml:space="preserve"> ولذلك فالمفروض البدء بتطبيق هذا النظام في مناطق محصورة الواحدة تلو الأخرى</w:t>
      </w:r>
      <w:r>
        <w:rPr>
          <w:rFonts w:hint="cs"/>
          <w:sz w:val="24"/>
          <w:szCs w:val="24"/>
          <w:rtl/>
          <w:lang w:bidi="ar-EG"/>
        </w:rPr>
        <w:t xml:space="preserve"> ،</w:t>
      </w:r>
      <w:r w:rsidRPr="0097787B">
        <w:rPr>
          <w:rFonts w:hint="cs"/>
          <w:sz w:val="24"/>
          <w:szCs w:val="24"/>
          <w:rtl/>
          <w:lang w:bidi="ar-EG"/>
        </w:rPr>
        <w:t xml:space="preserve"> ومؤدي هذا أن بقية المناطق يظل يعمل فيها بنظام التسجيل الشخصي</w:t>
      </w:r>
      <w:r>
        <w:rPr>
          <w:rFonts w:hint="cs"/>
          <w:sz w:val="24"/>
          <w:szCs w:val="24"/>
          <w:rtl/>
          <w:lang w:bidi="ar-EG"/>
        </w:rPr>
        <w:t xml:space="preserve"> .</w:t>
      </w:r>
      <w:r w:rsidRPr="0097787B">
        <w:rPr>
          <w:rFonts w:hint="cs"/>
          <w:sz w:val="24"/>
          <w:szCs w:val="24"/>
          <w:rtl/>
          <w:lang w:bidi="ar-EG"/>
        </w:rPr>
        <w:t xml:space="preserve"> ولذلك وجبت المبادرة إلى معالجة العيوب التي أسفر عنها العمل واستكمال وجوه النقص</w:t>
      </w:r>
      <w:r>
        <w:rPr>
          <w:rFonts w:hint="cs"/>
          <w:sz w:val="24"/>
          <w:szCs w:val="24"/>
          <w:rtl/>
          <w:lang w:bidi="ar-EG"/>
        </w:rPr>
        <w:t xml:space="preserve"> ،</w:t>
      </w:r>
      <w:r w:rsidRPr="0097787B">
        <w:rPr>
          <w:rFonts w:hint="cs"/>
          <w:sz w:val="24"/>
          <w:szCs w:val="24"/>
          <w:rtl/>
          <w:lang w:bidi="ar-EG"/>
        </w:rPr>
        <w:t xml:space="preserve"> ليتيسر تطبيق النظام الجديد عليها</w:t>
      </w:r>
      <w:r>
        <w:rPr>
          <w:rFonts w:hint="cs"/>
          <w:sz w:val="24"/>
          <w:szCs w:val="24"/>
          <w:rtl/>
          <w:lang w:bidi="ar-EG"/>
        </w:rPr>
        <w:t xml:space="preserve"> </w:t>
      </w:r>
      <w:r>
        <w:rPr>
          <w:sz w:val="24"/>
          <w:szCs w:val="24"/>
          <w:rtl/>
          <w:lang w:bidi="ar-EG"/>
        </w:rPr>
        <w:t>"</w:t>
      </w:r>
      <w:r>
        <w:rPr>
          <w:rFonts w:hint="cs"/>
          <w:sz w:val="24"/>
          <w:szCs w:val="24"/>
          <w:rtl/>
          <w:lang w:bidi="ar-EG"/>
        </w:rPr>
        <w:t xml:space="preserve"> ( </w:t>
      </w:r>
      <w:r w:rsidRPr="0097787B">
        <w:rPr>
          <w:rFonts w:hint="cs"/>
          <w:sz w:val="24"/>
          <w:szCs w:val="24"/>
          <w:rtl/>
          <w:lang w:bidi="ar-EG"/>
        </w:rPr>
        <w:t>المذكرة الإيضاحية بند 9</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pStyle w:val="a6"/>
        <w:ind w:left="567" w:hanging="567"/>
        <w:jc w:val="lowKashida"/>
        <w:rPr>
          <w:rFonts w:hint="cs"/>
          <w:sz w:val="24"/>
          <w:szCs w:val="24"/>
          <w:lang w:bidi="ar-EG"/>
        </w:rPr>
      </w:pPr>
    </w:p>
  </w:footnote>
  <w:footnote w:id="843">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sz w:val="24"/>
          <w:szCs w:val="24"/>
          <w:rtl/>
        </w:rPr>
        <w:t xml:space="preserve"> </w:t>
      </w:r>
      <w:r>
        <w:rPr>
          <w:rFonts w:hint="cs"/>
          <w:sz w:val="24"/>
          <w:szCs w:val="24"/>
          <w:rtl/>
        </w:rPr>
        <w:t xml:space="preserve">) </w:t>
      </w:r>
      <w:r w:rsidRPr="0097787B">
        <w:rPr>
          <w:rFonts w:hint="cs"/>
          <w:sz w:val="24"/>
          <w:szCs w:val="24"/>
          <w:rtl/>
          <w:lang w:bidi="ar-EG"/>
        </w:rPr>
        <w:t xml:space="preserve">استئناف مختلط 26 ديسمبر سنة </w:t>
      </w:r>
      <w:smartTag w:uri="urn:schemas-microsoft-com:office:smarttags" w:element="metricconverter">
        <w:smartTagPr>
          <w:attr w:name="ProductID" w:val="1915 م"/>
        </w:smartTagPr>
        <w:r w:rsidRPr="0097787B">
          <w:rPr>
            <w:rFonts w:hint="cs"/>
            <w:sz w:val="24"/>
            <w:szCs w:val="24"/>
            <w:rtl/>
            <w:lang w:bidi="ar-EG"/>
          </w:rPr>
          <w:t>1915 م</w:t>
        </w:r>
      </w:smartTag>
      <w:r w:rsidRPr="0097787B">
        <w:rPr>
          <w:rFonts w:hint="cs"/>
          <w:sz w:val="24"/>
          <w:szCs w:val="24"/>
          <w:rtl/>
          <w:lang w:bidi="ar-EG"/>
        </w:rPr>
        <w:t xml:space="preserve"> 8 ص 210 </w:t>
      </w:r>
      <w:r w:rsidRPr="0097787B">
        <w:rPr>
          <w:sz w:val="24"/>
          <w:szCs w:val="24"/>
          <w:rtl/>
          <w:lang w:bidi="ar-EG"/>
        </w:rPr>
        <w:t>–</w:t>
      </w:r>
      <w:r w:rsidRPr="0097787B">
        <w:rPr>
          <w:rFonts w:hint="cs"/>
          <w:sz w:val="24"/>
          <w:szCs w:val="24"/>
          <w:rtl/>
          <w:lang w:bidi="ar-EG"/>
        </w:rPr>
        <w:t xml:space="preserve"> 21 ديسمبر سنة </w:t>
      </w:r>
      <w:smartTag w:uri="urn:schemas-microsoft-com:office:smarttags" w:element="metricconverter">
        <w:smartTagPr>
          <w:attr w:name="ProductID" w:val="1915 م"/>
        </w:smartTagPr>
        <w:r w:rsidRPr="0097787B">
          <w:rPr>
            <w:rFonts w:hint="cs"/>
            <w:sz w:val="24"/>
            <w:szCs w:val="24"/>
            <w:rtl/>
            <w:lang w:bidi="ar-EG"/>
          </w:rPr>
          <w:t>1915 م</w:t>
        </w:r>
      </w:smartTag>
      <w:r w:rsidRPr="0097787B">
        <w:rPr>
          <w:rFonts w:hint="cs"/>
          <w:sz w:val="24"/>
          <w:szCs w:val="24"/>
          <w:rtl/>
          <w:lang w:bidi="ar-EG"/>
        </w:rPr>
        <w:t xml:space="preserve"> 28 ص 68 </w:t>
      </w:r>
      <w:r w:rsidRPr="0097787B">
        <w:rPr>
          <w:sz w:val="24"/>
          <w:szCs w:val="24"/>
          <w:rtl/>
          <w:lang w:bidi="ar-EG"/>
        </w:rPr>
        <w:t>–</w:t>
      </w:r>
      <w:r w:rsidRPr="0097787B">
        <w:rPr>
          <w:rFonts w:hint="cs"/>
          <w:sz w:val="24"/>
          <w:szCs w:val="24"/>
          <w:rtl/>
          <w:lang w:bidi="ar-EG"/>
        </w:rPr>
        <w:t xml:space="preserve"> وغني عن البيان أنه يشترط الانتقال الملكية إلى المشتري أن يكون البائع مالكا للعقار</w:t>
      </w:r>
      <w:r>
        <w:rPr>
          <w:rFonts w:hint="cs"/>
          <w:sz w:val="24"/>
          <w:szCs w:val="24"/>
          <w:rtl/>
          <w:lang w:bidi="ar-EG"/>
        </w:rPr>
        <w:t xml:space="preserve"> ،</w:t>
      </w:r>
      <w:r w:rsidRPr="0097787B">
        <w:rPr>
          <w:rFonts w:hint="cs"/>
          <w:sz w:val="24"/>
          <w:szCs w:val="24"/>
          <w:rtl/>
          <w:lang w:bidi="ar-EG"/>
        </w:rPr>
        <w:t xml:space="preserve"> فإذا لم يكن مالكا له وكان المشتري حسن النية</w:t>
      </w:r>
      <w:r>
        <w:rPr>
          <w:rFonts w:hint="cs"/>
          <w:sz w:val="24"/>
          <w:szCs w:val="24"/>
          <w:rtl/>
          <w:lang w:bidi="ar-EG"/>
        </w:rPr>
        <w:t xml:space="preserve"> ،</w:t>
      </w:r>
      <w:r w:rsidRPr="0097787B">
        <w:rPr>
          <w:rFonts w:hint="cs"/>
          <w:sz w:val="24"/>
          <w:szCs w:val="24"/>
          <w:rtl/>
          <w:lang w:bidi="ar-EG"/>
        </w:rPr>
        <w:t xml:space="preserve"> فإن هذا الأخير يملك العقار بالتقادم الخمسي ولو كان عقد البيع غير مسجل في المدة الذي نحن بصدده</w:t>
      </w:r>
      <w:r>
        <w:rPr>
          <w:rFonts w:hint="cs"/>
          <w:sz w:val="24"/>
          <w:szCs w:val="24"/>
          <w:rtl/>
          <w:lang w:bidi="ar-EG"/>
        </w:rPr>
        <w:t xml:space="preserve"> .</w:t>
      </w:r>
      <w:r w:rsidRPr="0097787B">
        <w:rPr>
          <w:rFonts w:hint="cs"/>
          <w:sz w:val="24"/>
          <w:szCs w:val="24"/>
          <w:rtl/>
          <w:lang w:bidi="ar-EG"/>
        </w:rPr>
        <w:t xml:space="preserve"> وإذا اشترى شخصان من بائعين مختلفين</w:t>
      </w:r>
      <w:r>
        <w:rPr>
          <w:rFonts w:hint="cs"/>
          <w:sz w:val="24"/>
          <w:szCs w:val="24"/>
          <w:rtl/>
          <w:lang w:bidi="ar-EG"/>
        </w:rPr>
        <w:t xml:space="preserve"> ،</w:t>
      </w:r>
      <w:r w:rsidRPr="0097787B">
        <w:rPr>
          <w:rFonts w:hint="cs"/>
          <w:sz w:val="24"/>
          <w:szCs w:val="24"/>
          <w:rtl/>
          <w:lang w:bidi="ar-EG"/>
        </w:rPr>
        <w:t xml:space="preserve"> فالذي اشتر من المالك هو الذي يفضل ولو لم يسجل عقده </w:t>
      </w:r>
      <w:r>
        <w:rPr>
          <w:rFonts w:hint="cs"/>
          <w:sz w:val="24"/>
          <w:szCs w:val="24"/>
          <w:rtl/>
          <w:lang w:bidi="ar-EG"/>
        </w:rPr>
        <w:t xml:space="preserve">( </w:t>
      </w:r>
      <w:r w:rsidRPr="0097787B">
        <w:rPr>
          <w:rFonts w:hint="cs"/>
          <w:sz w:val="24"/>
          <w:szCs w:val="24"/>
          <w:rtl/>
          <w:lang w:bidi="ar-EG"/>
        </w:rPr>
        <w:t xml:space="preserve">استئناف مختلط 23 مارس سنة </w:t>
      </w:r>
      <w:smartTag w:uri="urn:schemas-microsoft-com:office:smarttags" w:element="metricconverter">
        <w:smartTagPr>
          <w:attr w:name="ProductID" w:val="1911 م"/>
        </w:smartTagPr>
        <w:r w:rsidRPr="0097787B">
          <w:rPr>
            <w:rFonts w:hint="cs"/>
            <w:sz w:val="24"/>
            <w:szCs w:val="24"/>
            <w:rtl/>
            <w:lang w:bidi="ar-EG"/>
          </w:rPr>
          <w:t>1911 م</w:t>
        </w:r>
      </w:smartTag>
      <w:r w:rsidRPr="0097787B">
        <w:rPr>
          <w:rFonts w:hint="cs"/>
          <w:sz w:val="24"/>
          <w:szCs w:val="24"/>
          <w:rtl/>
          <w:lang w:bidi="ar-EG"/>
        </w:rPr>
        <w:t xml:space="preserve"> 23 ص 235</w:t>
      </w:r>
      <w:r>
        <w:rPr>
          <w:rFonts w:hint="cs"/>
          <w:sz w:val="24"/>
          <w:szCs w:val="24"/>
          <w:rtl/>
          <w:lang w:bidi="ar-EG"/>
        </w:rPr>
        <w:t xml:space="preserve"> ) .</w:t>
      </w:r>
      <w:r w:rsidRPr="0097787B">
        <w:rPr>
          <w:rFonts w:hint="cs"/>
          <w:sz w:val="24"/>
          <w:szCs w:val="24"/>
          <w:rtl/>
          <w:lang w:bidi="ar-EG"/>
        </w:rPr>
        <w:t xml:space="preserve"> </w:t>
      </w:r>
    </w:p>
  </w:footnote>
  <w:footnote w:id="844">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sz w:val="24"/>
          <w:szCs w:val="24"/>
          <w:rtl/>
        </w:rPr>
        <w:t xml:space="preserve"> </w:t>
      </w:r>
      <w:r>
        <w:rPr>
          <w:rFonts w:hint="cs"/>
          <w:sz w:val="24"/>
          <w:szCs w:val="24"/>
          <w:rtl/>
        </w:rPr>
        <w:t xml:space="preserve">) </w:t>
      </w:r>
      <w:r w:rsidRPr="0097787B">
        <w:rPr>
          <w:rFonts w:hint="cs"/>
          <w:sz w:val="24"/>
          <w:szCs w:val="24"/>
          <w:rtl/>
          <w:lang w:bidi="ar-EG"/>
        </w:rPr>
        <w:t xml:space="preserve">وقد رأينا </w:t>
      </w:r>
      <w:r w:rsidRPr="0097787B">
        <w:rPr>
          <w:sz w:val="24"/>
          <w:szCs w:val="24"/>
          <w:rtl/>
          <w:lang w:bidi="ar-EG"/>
        </w:rPr>
        <w:t>–</w:t>
      </w:r>
      <w:r w:rsidRPr="0097787B">
        <w:rPr>
          <w:rFonts w:hint="cs"/>
          <w:sz w:val="24"/>
          <w:szCs w:val="24"/>
          <w:rtl/>
          <w:lang w:bidi="ar-EG"/>
        </w:rPr>
        <w:t xml:space="preserve"> انظر الحاشية مسابقة </w:t>
      </w:r>
      <w:r w:rsidRPr="0097787B">
        <w:rPr>
          <w:sz w:val="24"/>
          <w:szCs w:val="24"/>
          <w:rtl/>
          <w:lang w:bidi="ar-EG"/>
        </w:rPr>
        <w:t>–</w:t>
      </w:r>
      <w:r w:rsidRPr="0097787B">
        <w:rPr>
          <w:rFonts w:hint="cs"/>
          <w:sz w:val="24"/>
          <w:szCs w:val="24"/>
          <w:rtl/>
          <w:lang w:bidi="ar-EG"/>
        </w:rPr>
        <w:t xml:space="preserve"> أنه إذا اشترى شخص عقاراً من المالك الحقيقي</w:t>
      </w:r>
      <w:r>
        <w:rPr>
          <w:rFonts w:hint="cs"/>
          <w:sz w:val="24"/>
          <w:szCs w:val="24"/>
          <w:rtl/>
          <w:lang w:bidi="ar-EG"/>
        </w:rPr>
        <w:t xml:space="preserve"> ،</w:t>
      </w:r>
      <w:r w:rsidRPr="0097787B">
        <w:rPr>
          <w:rFonts w:hint="cs"/>
          <w:sz w:val="24"/>
          <w:szCs w:val="24"/>
          <w:rtl/>
          <w:lang w:bidi="ar-EG"/>
        </w:rPr>
        <w:t xml:space="preserve"> فضل على المشتري من غير المالك</w:t>
      </w:r>
      <w:r>
        <w:rPr>
          <w:rFonts w:hint="cs"/>
          <w:sz w:val="24"/>
          <w:szCs w:val="24"/>
          <w:rtl/>
          <w:lang w:bidi="ar-EG"/>
        </w:rPr>
        <w:t xml:space="preserve"> ،</w:t>
      </w:r>
      <w:r w:rsidRPr="0097787B">
        <w:rPr>
          <w:rFonts w:hint="cs"/>
          <w:sz w:val="24"/>
          <w:szCs w:val="24"/>
          <w:rtl/>
          <w:lang w:bidi="ar-EG"/>
        </w:rPr>
        <w:t xml:space="preserve"> ولو لم يسجل الأول عقده وسجل الثاني</w:t>
      </w:r>
      <w:r>
        <w:rPr>
          <w:rFonts w:hint="cs"/>
          <w:sz w:val="24"/>
          <w:szCs w:val="24"/>
          <w:rtl/>
          <w:lang w:bidi="ar-EG"/>
        </w:rPr>
        <w:t xml:space="preserve"> .</w:t>
      </w:r>
      <w:r w:rsidRPr="0097787B">
        <w:rPr>
          <w:rFonts w:hint="cs"/>
          <w:sz w:val="24"/>
          <w:szCs w:val="24"/>
          <w:rtl/>
          <w:lang w:bidi="ar-EG"/>
        </w:rPr>
        <w:t xml:space="preserve"> </w:t>
      </w:r>
    </w:p>
  </w:footnote>
  <w:footnote w:id="845">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sz w:val="24"/>
          <w:szCs w:val="24"/>
          <w:rtl/>
        </w:rPr>
        <w:t xml:space="preserve"> </w:t>
      </w:r>
      <w:r>
        <w:rPr>
          <w:rFonts w:hint="cs"/>
          <w:sz w:val="24"/>
          <w:szCs w:val="24"/>
          <w:rtl/>
        </w:rPr>
        <w:t xml:space="preserve">) </w:t>
      </w:r>
      <w:r w:rsidRPr="0097787B">
        <w:rPr>
          <w:rFonts w:hint="cs"/>
          <w:sz w:val="24"/>
          <w:szCs w:val="24"/>
          <w:rtl/>
          <w:lang w:bidi="ar-EG"/>
        </w:rPr>
        <w:t xml:space="preserve">وهذا الحكم يتفق مع أحكام الشريعة الإسلامية التي تقضي بأن الوارث لا يستمر شخصية مورثه </w:t>
      </w:r>
      <w:r>
        <w:rPr>
          <w:rFonts w:hint="cs"/>
          <w:sz w:val="24"/>
          <w:szCs w:val="24"/>
          <w:rtl/>
          <w:lang w:bidi="ar-EG"/>
        </w:rPr>
        <w:t xml:space="preserve">( </w:t>
      </w:r>
      <w:r w:rsidRPr="0097787B">
        <w:rPr>
          <w:rFonts w:hint="cs"/>
          <w:sz w:val="24"/>
          <w:szCs w:val="24"/>
          <w:rtl/>
          <w:lang w:bidi="ar-EG"/>
        </w:rPr>
        <w:t xml:space="preserve">الأستاذ محمد حلمي عيسى فقرة 1185 </w:t>
      </w:r>
      <w:r w:rsidRPr="0097787B">
        <w:rPr>
          <w:sz w:val="24"/>
          <w:szCs w:val="24"/>
          <w:rtl/>
          <w:lang w:bidi="ar-EG"/>
        </w:rPr>
        <w:t>–</w:t>
      </w:r>
      <w:r w:rsidRPr="0097787B">
        <w:rPr>
          <w:rFonts w:hint="cs"/>
          <w:sz w:val="24"/>
          <w:szCs w:val="24"/>
          <w:rtl/>
          <w:lang w:bidi="ar-EG"/>
        </w:rPr>
        <w:t xml:space="preserve"> الأستاذ محمد كامل مرسى في شهر التصرفات معينية ص 205 والأحكام التي أشار إليها في هامش رقم 5 </w:t>
      </w:r>
      <w:r w:rsidRPr="0097787B">
        <w:rPr>
          <w:sz w:val="24"/>
          <w:szCs w:val="24"/>
          <w:rtl/>
          <w:lang w:bidi="ar-EG"/>
        </w:rPr>
        <w:t>–</w:t>
      </w:r>
      <w:r w:rsidRPr="0097787B">
        <w:rPr>
          <w:rFonts w:hint="cs"/>
          <w:sz w:val="24"/>
          <w:szCs w:val="24"/>
          <w:rtl/>
          <w:lang w:bidi="ar-EG"/>
        </w:rPr>
        <w:t xml:space="preserve"> وانظر استئناف مصر 18 يونيه سنة 1927 المجموعة الرسمية 33 رقم 124</w:t>
      </w:r>
      <w:r>
        <w:rPr>
          <w:rFonts w:hint="cs"/>
          <w:sz w:val="24"/>
          <w:szCs w:val="24"/>
          <w:rtl/>
          <w:lang w:bidi="ar-EG"/>
        </w:rPr>
        <w:t xml:space="preserve">  /  </w:t>
      </w:r>
      <w:r w:rsidRPr="0097787B">
        <w:rPr>
          <w:rFonts w:hint="cs"/>
          <w:sz w:val="24"/>
          <w:szCs w:val="24"/>
          <w:rtl/>
          <w:lang w:bidi="ar-EG"/>
        </w:rPr>
        <w:t xml:space="preserve">2 ص 364 </w:t>
      </w:r>
      <w:r w:rsidRPr="0097787B">
        <w:rPr>
          <w:sz w:val="24"/>
          <w:szCs w:val="24"/>
          <w:rtl/>
          <w:lang w:bidi="ar-EG"/>
        </w:rPr>
        <w:t>–</w:t>
      </w:r>
      <w:r w:rsidRPr="0097787B">
        <w:rPr>
          <w:rFonts w:hint="cs"/>
          <w:sz w:val="24"/>
          <w:szCs w:val="24"/>
          <w:rtl/>
          <w:lang w:bidi="ar-EG"/>
        </w:rPr>
        <w:t xml:space="preserve"> محكمة الإسكندرية الوطنية 27 يوليه سنة 1918 المجموعة الرسمية 19 رقم 92</w:t>
      </w:r>
      <w:r>
        <w:rPr>
          <w:rFonts w:hint="cs"/>
          <w:sz w:val="24"/>
          <w:szCs w:val="24"/>
          <w:rtl/>
          <w:lang w:bidi="ar-EG"/>
        </w:rPr>
        <w:t xml:space="preserve"> ) .</w:t>
      </w:r>
      <w:r w:rsidRPr="0097787B">
        <w:rPr>
          <w:rFonts w:hint="cs"/>
          <w:sz w:val="24"/>
          <w:szCs w:val="24"/>
          <w:rtl/>
          <w:lang w:bidi="ar-EG"/>
        </w:rPr>
        <w:t xml:space="preserve"> </w:t>
      </w:r>
    </w:p>
  </w:footnote>
  <w:footnote w:id="846">
    <w:p w:rsidR="000E7CFA" w:rsidRPr="0097787B" w:rsidRDefault="000E7CFA" w:rsidP="000E7CFA">
      <w:pPr>
        <w:pStyle w:val="a6"/>
        <w:ind w:left="567" w:hanging="567"/>
        <w:jc w:val="lowKashida"/>
        <w:rPr>
          <w:rFonts w:hint="cs"/>
          <w:sz w:val="24"/>
          <w:szCs w:val="24"/>
          <w:rtl/>
          <w:lang w:bidi="ar-EG"/>
        </w:rPr>
      </w:pPr>
      <w:r>
        <w:rPr>
          <w:rFonts w:hint="cs"/>
          <w:sz w:val="24"/>
          <w:szCs w:val="24"/>
          <w:rtl/>
        </w:rPr>
        <w:t xml:space="preserve">( </w:t>
      </w:r>
      <w:r w:rsidRPr="0097787B">
        <w:rPr>
          <w:rStyle w:val="a7"/>
          <w:sz w:val="24"/>
          <w:szCs w:val="24"/>
        </w:rPr>
        <w:footnoteRef/>
      </w:r>
      <w:r>
        <w:rPr>
          <w:sz w:val="24"/>
          <w:szCs w:val="24"/>
          <w:rtl/>
        </w:rPr>
        <w:t xml:space="preserve"> </w:t>
      </w:r>
      <w:r>
        <w:rPr>
          <w:rFonts w:hint="cs"/>
          <w:sz w:val="24"/>
          <w:szCs w:val="24"/>
          <w:rtl/>
        </w:rPr>
        <w:t xml:space="preserve">) </w:t>
      </w:r>
      <w:r w:rsidRPr="0097787B">
        <w:rPr>
          <w:rFonts w:hint="cs"/>
          <w:sz w:val="24"/>
          <w:szCs w:val="24"/>
          <w:rtl/>
          <w:lang w:bidi="ar-EG"/>
        </w:rPr>
        <w:t xml:space="preserve">استئناف وطني 10 مارس 1914 الشرائع 1 رقم 234 </w:t>
      </w:r>
      <w:r w:rsidRPr="0097787B">
        <w:rPr>
          <w:sz w:val="24"/>
          <w:szCs w:val="24"/>
          <w:rtl/>
          <w:lang w:bidi="ar-EG"/>
        </w:rPr>
        <w:t>–</w:t>
      </w:r>
      <w:r w:rsidRPr="0097787B">
        <w:rPr>
          <w:rFonts w:hint="cs"/>
          <w:sz w:val="24"/>
          <w:szCs w:val="24"/>
          <w:rtl/>
          <w:lang w:bidi="ar-EG"/>
        </w:rPr>
        <w:t xml:space="preserve"> 10 مايو سنة 1921 المجموعة الرسمية 24 رقم 17 </w:t>
      </w:r>
      <w:r w:rsidRPr="0097787B">
        <w:rPr>
          <w:sz w:val="24"/>
          <w:szCs w:val="24"/>
          <w:rtl/>
          <w:lang w:bidi="ar-EG"/>
        </w:rPr>
        <w:t>–</w:t>
      </w:r>
      <w:r w:rsidRPr="0097787B">
        <w:rPr>
          <w:rFonts w:hint="cs"/>
          <w:sz w:val="24"/>
          <w:szCs w:val="24"/>
          <w:rtl/>
          <w:lang w:bidi="ar-EG"/>
        </w:rPr>
        <w:t xml:space="preserve"> الأستاذ لامبير في مجلة مصر المعاصرة سنة 1913 ص 208 </w:t>
      </w:r>
      <w:r w:rsidRPr="0097787B">
        <w:rPr>
          <w:sz w:val="24"/>
          <w:szCs w:val="24"/>
          <w:rtl/>
          <w:lang w:bidi="ar-EG"/>
        </w:rPr>
        <w:t>–</w:t>
      </w:r>
      <w:r w:rsidRPr="0097787B">
        <w:rPr>
          <w:rFonts w:hint="cs"/>
          <w:sz w:val="24"/>
          <w:szCs w:val="24"/>
          <w:rtl/>
          <w:lang w:bidi="ar-EG"/>
        </w:rPr>
        <w:t xml:space="preserve"> ص 212 </w:t>
      </w:r>
      <w:r w:rsidRPr="0097787B">
        <w:rPr>
          <w:sz w:val="24"/>
          <w:szCs w:val="24"/>
          <w:rtl/>
          <w:lang w:bidi="ar-EG"/>
        </w:rPr>
        <w:t>–</w:t>
      </w:r>
      <w:r w:rsidRPr="0097787B">
        <w:rPr>
          <w:rFonts w:hint="cs"/>
          <w:sz w:val="24"/>
          <w:szCs w:val="24"/>
          <w:rtl/>
          <w:lang w:bidi="ar-EG"/>
        </w:rPr>
        <w:t xml:space="preserve"> الأستاذ شلدون إيموس في مجلة مصر المعاصرة سنة 1913 ص 212 ص 218 الأستاذ مونييه في مجلة مصر المعاصرة سنة 1913 ص 219 </w:t>
      </w:r>
      <w:r w:rsidRPr="0097787B">
        <w:rPr>
          <w:sz w:val="24"/>
          <w:szCs w:val="24"/>
          <w:rtl/>
          <w:lang w:bidi="ar-EG"/>
        </w:rPr>
        <w:t>–</w:t>
      </w:r>
      <w:r w:rsidRPr="0097787B">
        <w:rPr>
          <w:rFonts w:hint="cs"/>
          <w:sz w:val="24"/>
          <w:szCs w:val="24"/>
          <w:rtl/>
          <w:lang w:bidi="ar-EG"/>
        </w:rPr>
        <w:t xml:space="preserve"> ص 234 </w:t>
      </w:r>
      <w:r w:rsidRPr="0097787B">
        <w:rPr>
          <w:sz w:val="24"/>
          <w:szCs w:val="24"/>
          <w:rtl/>
          <w:lang w:bidi="ar-EG"/>
        </w:rPr>
        <w:t>–</w:t>
      </w:r>
      <w:r w:rsidRPr="0097787B">
        <w:rPr>
          <w:rFonts w:hint="cs"/>
          <w:sz w:val="24"/>
          <w:szCs w:val="24"/>
          <w:rtl/>
          <w:lang w:bidi="ar-EG"/>
        </w:rPr>
        <w:t xml:space="preserve"> الأستاذ على زكي العرابي في مركز الوارث في الشريعة الإسلامية ونتائجه في القانون ص 37 </w:t>
      </w:r>
      <w:r w:rsidRPr="0097787B">
        <w:rPr>
          <w:sz w:val="24"/>
          <w:szCs w:val="24"/>
          <w:rtl/>
          <w:lang w:bidi="ar-EG"/>
        </w:rPr>
        <w:t>–</w:t>
      </w:r>
      <w:r w:rsidRPr="0097787B">
        <w:rPr>
          <w:rFonts w:hint="cs"/>
          <w:sz w:val="24"/>
          <w:szCs w:val="24"/>
          <w:rtl/>
          <w:lang w:bidi="ar-EG"/>
        </w:rPr>
        <w:t xml:space="preserve"> ص 44 الأستاذان أحمد نجيب الهلالي وحامد زكي فقرة 261 </w:t>
      </w:r>
      <w:r w:rsidRPr="0097787B">
        <w:rPr>
          <w:sz w:val="24"/>
          <w:szCs w:val="24"/>
          <w:rtl/>
          <w:lang w:bidi="ar-EG"/>
        </w:rPr>
        <w:t>–</w:t>
      </w:r>
      <w:r w:rsidRPr="0097787B">
        <w:rPr>
          <w:rFonts w:hint="cs"/>
          <w:sz w:val="24"/>
          <w:szCs w:val="24"/>
          <w:rtl/>
          <w:lang w:bidi="ar-EG"/>
        </w:rPr>
        <w:t xml:space="preserve"> وأصحاب هذا الرأي لا يذهبون إلى أن الوارث يستمر شخصية المورث فإن هذا يخالف أحكام الشريعة الإسلامية</w:t>
      </w:r>
      <w:r>
        <w:rPr>
          <w:rFonts w:hint="cs"/>
          <w:sz w:val="24"/>
          <w:szCs w:val="24"/>
          <w:rtl/>
          <w:lang w:bidi="ar-EG"/>
        </w:rPr>
        <w:t xml:space="preserve"> ،</w:t>
      </w:r>
      <w:r w:rsidRPr="0097787B">
        <w:rPr>
          <w:rFonts w:hint="cs"/>
          <w:sz w:val="24"/>
          <w:szCs w:val="24"/>
          <w:rtl/>
          <w:lang w:bidi="ar-EG"/>
        </w:rPr>
        <w:t xml:space="preserve"> ولكنهم يستندون إلى أحكام التسجيل كما هي مقررة في التقنين المدني السابق</w:t>
      </w:r>
      <w:r>
        <w:rPr>
          <w:rFonts w:hint="cs"/>
          <w:sz w:val="24"/>
          <w:szCs w:val="24"/>
          <w:rtl/>
          <w:lang w:bidi="ar-EG"/>
        </w:rPr>
        <w:t xml:space="preserve"> ،</w:t>
      </w:r>
      <w:r w:rsidRPr="0097787B">
        <w:rPr>
          <w:rFonts w:hint="cs"/>
          <w:sz w:val="24"/>
          <w:szCs w:val="24"/>
          <w:rtl/>
          <w:lang w:bidi="ar-EG"/>
        </w:rPr>
        <w:t xml:space="preserve"> فالوارث انتقلت إليه الملكية بالإرث والملكية الآيلة بالإرث تثبت في حق كل إنسان بثبوت الوراثة</w:t>
      </w:r>
      <w:r>
        <w:rPr>
          <w:rFonts w:hint="cs"/>
          <w:sz w:val="24"/>
          <w:szCs w:val="24"/>
          <w:rtl/>
          <w:lang w:bidi="ar-EG"/>
        </w:rPr>
        <w:t xml:space="preserve"> ،</w:t>
      </w:r>
      <w:r w:rsidRPr="0097787B">
        <w:rPr>
          <w:rFonts w:hint="cs"/>
          <w:sz w:val="24"/>
          <w:szCs w:val="24"/>
          <w:rtl/>
          <w:lang w:bidi="ar-EG"/>
        </w:rPr>
        <w:t xml:space="preserve"> فيفضل المشتري من الوارث إذا كان أسبق تسجيل من المشتري من المورث</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pStyle w:val="a6"/>
        <w:ind w:left="567" w:hanging="567"/>
        <w:jc w:val="lowKashida"/>
        <w:rPr>
          <w:rFonts w:hint="cs"/>
          <w:sz w:val="24"/>
          <w:szCs w:val="24"/>
          <w:rtl/>
          <w:lang w:bidi="ar-EG"/>
        </w:rPr>
      </w:pPr>
      <w:r w:rsidRPr="0097787B">
        <w:rPr>
          <w:rFonts w:hint="cs"/>
          <w:sz w:val="24"/>
          <w:szCs w:val="24"/>
          <w:rtl/>
          <w:lang w:bidi="ar-EG"/>
        </w:rPr>
        <w:t>وهناك رأي ثالث يفضل كذلك المشتري من الوارث الأسبق في التسجيل</w:t>
      </w:r>
      <w:r>
        <w:rPr>
          <w:rFonts w:hint="cs"/>
          <w:sz w:val="24"/>
          <w:szCs w:val="24"/>
          <w:rtl/>
          <w:lang w:bidi="ar-EG"/>
        </w:rPr>
        <w:t xml:space="preserve"> ،</w:t>
      </w:r>
      <w:r w:rsidRPr="0097787B">
        <w:rPr>
          <w:rFonts w:hint="cs"/>
          <w:sz w:val="24"/>
          <w:szCs w:val="24"/>
          <w:rtl/>
          <w:lang w:bidi="ar-EG"/>
        </w:rPr>
        <w:t xml:space="preserve"> ولكن هذا الرأي يستند في ذلك إلى أن الوارث يستمر شخصية المورث</w:t>
      </w:r>
      <w:r>
        <w:rPr>
          <w:rFonts w:hint="cs"/>
          <w:sz w:val="24"/>
          <w:szCs w:val="24"/>
          <w:rtl/>
          <w:lang w:bidi="ar-EG"/>
        </w:rPr>
        <w:t xml:space="preserve"> ،</w:t>
      </w:r>
      <w:r w:rsidRPr="0097787B">
        <w:rPr>
          <w:rFonts w:hint="cs"/>
          <w:sz w:val="24"/>
          <w:szCs w:val="24"/>
          <w:rtl/>
          <w:lang w:bidi="ar-EG"/>
        </w:rPr>
        <w:t xml:space="preserve"> وإلى أن القاعدة التي تقضي بألا تركة إلا بعد سداد الديون في الشريعة الإسلامية لا يقصد بها أن تظل التركة معلقة حتى الوفاء بديون المورث</w:t>
      </w:r>
      <w:r>
        <w:rPr>
          <w:rFonts w:hint="cs"/>
          <w:sz w:val="24"/>
          <w:szCs w:val="24"/>
          <w:rtl/>
          <w:lang w:bidi="ar-EG"/>
        </w:rPr>
        <w:t xml:space="preserve"> ،</w:t>
      </w:r>
      <w:r w:rsidRPr="0097787B">
        <w:rPr>
          <w:rFonts w:hint="cs"/>
          <w:sz w:val="24"/>
          <w:szCs w:val="24"/>
          <w:rtl/>
          <w:lang w:bidi="ar-EG"/>
        </w:rPr>
        <w:t xml:space="preserve"> بل المقصود هو جعل كل وارث مسئولا عن ديون التركة بنسبة ما آل إليه منها </w:t>
      </w:r>
      <w:r>
        <w:rPr>
          <w:rFonts w:hint="cs"/>
          <w:sz w:val="24"/>
          <w:szCs w:val="24"/>
          <w:rtl/>
          <w:lang w:bidi="ar-EG"/>
        </w:rPr>
        <w:t xml:space="preserve">( </w:t>
      </w:r>
      <w:r w:rsidRPr="0097787B">
        <w:rPr>
          <w:rFonts w:hint="cs"/>
          <w:sz w:val="24"/>
          <w:szCs w:val="24"/>
          <w:rtl/>
          <w:lang w:bidi="ar-EG"/>
        </w:rPr>
        <w:t xml:space="preserve">الأستاذ أحمد عبد اللطيف والأستاذ عزيز كحيل المحاماة 3 عدد 3 </w:t>
      </w:r>
      <w:r w:rsidRPr="0097787B">
        <w:rPr>
          <w:sz w:val="24"/>
          <w:szCs w:val="24"/>
          <w:rtl/>
          <w:lang w:bidi="ar-EG"/>
        </w:rPr>
        <w:t>–</w:t>
      </w:r>
      <w:r w:rsidRPr="0097787B">
        <w:rPr>
          <w:rFonts w:hint="cs"/>
          <w:sz w:val="24"/>
          <w:szCs w:val="24"/>
          <w:rtl/>
          <w:lang w:bidi="ar-EG"/>
        </w:rPr>
        <w:t xml:space="preserve"> استئناف مختلط 2 مارس سنة </w:t>
      </w:r>
      <w:smartTag w:uri="urn:schemas-microsoft-com:office:smarttags" w:element="metricconverter">
        <w:smartTagPr>
          <w:attr w:name="ProductID" w:val="1916 م"/>
        </w:smartTagPr>
        <w:r w:rsidRPr="0097787B">
          <w:rPr>
            <w:rFonts w:hint="cs"/>
            <w:sz w:val="24"/>
            <w:szCs w:val="24"/>
            <w:rtl/>
            <w:lang w:bidi="ar-EG"/>
          </w:rPr>
          <w:t>1916 م</w:t>
        </w:r>
      </w:smartTag>
      <w:r w:rsidRPr="0097787B">
        <w:rPr>
          <w:rFonts w:hint="cs"/>
          <w:sz w:val="24"/>
          <w:szCs w:val="24"/>
          <w:rtl/>
          <w:lang w:bidi="ar-EG"/>
        </w:rPr>
        <w:t xml:space="preserve"> 28 ص 186</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pStyle w:val="a6"/>
        <w:ind w:left="567" w:hanging="567"/>
        <w:jc w:val="lowKashida"/>
        <w:rPr>
          <w:rFonts w:hint="cs"/>
          <w:sz w:val="24"/>
          <w:szCs w:val="24"/>
          <w:lang w:bidi="ar-EG"/>
        </w:rPr>
      </w:pPr>
      <w:r w:rsidRPr="0097787B">
        <w:rPr>
          <w:rFonts w:hint="cs"/>
          <w:sz w:val="24"/>
          <w:szCs w:val="24"/>
          <w:rtl/>
          <w:lang w:bidi="ar-EG"/>
        </w:rPr>
        <w:t xml:space="preserve">انظر في عرض هذه الآراء الثلاثة الأستاذ أنور سلطان فقرة 184 ص 221 </w:t>
      </w:r>
      <w:r w:rsidRPr="0097787B">
        <w:rPr>
          <w:sz w:val="24"/>
          <w:szCs w:val="24"/>
          <w:rtl/>
          <w:lang w:bidi="ar-EG"/>
        </w:rPr>
        <w:t>–</w:t>
      </w:r>
      <w:r w:rsidRPr="0097787B">
        <w:rPr>
          <w:rFonts w:hint="cs"/>
          <w:sz w:val="24"/>
          <w:szCs w:val="24"/>
          <w:rtl/>
          <w:lang w:bidi="ar-EG"/>
        </w:rPr>
        <w:t xml:space="preserve"> ص 222 الأستاذ محمد على إمام فقرة 159 </w:t>
      </w:r>
      <w:r w:rsidRPr="0097787B">
        <w:rPr>
          <w:sz w:val="24"/>
          <w:szCs w:val="24"/>
          <w:rtl/>
          <w:lang w:bidi="ar-EG"/>
        </w:rPr>
        <w:t>–</w:t>
      </w:r>
      <w:r w:rsidRPr="0097787B">
        <w:rPr>
          <w:rFonts w:hint="cs"/>
          <w:sz w:val="24"/>
          <w:szCs w:val="24"/>
          <w:rtl/>
          <w:lang w:bidi="ar-EG"/>
        </w:rPr>
        <w:t xml:space="preserve"> الأستاذ عبد المنعم البدراوي فقرة 220</w:t>
      </w:r>
      <w:r>
        <w:rPr>
          <w:rFonts w:hint="cs"/>
          <w:sz w:val="24"/>
          <w:szCs w:val="24"/>
          <w:rtl/>
          <w:lang w:bidi="ar-EG"/>
        </w:rPr>
        <w:t xml:space="preserve"> .</w:t>
      </w:r>
      <w:r w:rsidRPr="0097787B">
        <w:rPr>
          <w:rFonts w:hint="cs"/>
          <w:sz w:val="24"/>
          <w:szCs w:val="24"/>
          <w:rtl/>
          <w:lang w:bidi="ar-EG"/>
        </w:rPr>
        <w:t xml:space="preserve"> </w:t>
      </w:r>
    </w:p>
  </w:footnote>
  <w:footnote w:id="847">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sz w:val="24"/>
          <w:szCs w:val="24"/>
          <w:rtl/>
        </w:rPr>
        <w:t xml:space="preserve"> </w:t>
      </w:r>
      <w:r>
        <w:rPr>
          <w:rFonts w:hint="cs"/>
          <w:sz w:val="24"/>
          <w:szCs w:val="24"/>
          <w:rtl/>
        </w:rPr>
        <w:t xml:space="preserve">) </w:t>
      </w:r>
      <w:r w:rsidRPr="0097787B">
        <w:rPr>
          <w:rFonts w:hint="cs"/>
          <w:sz w:val="24"/>
          <w:szCs w:val="24"/>
          <w:rtl/>
          <w:lang w:bidi="ar-EG"/>
        </w:rPr>
        <w:t>ومثل الدائن المرتهن الدائن الذي له حق اختصاص</w:t>
      </w:r>
      <w:r>
        <w:rPr>
          <w:rFonts w:hint="cs"/>
          <w:sz w:val="24"/>
          <w:szCs w:val="24"/>
          <w:rtl/>
          <w:lang w:bidi="ar-EG"/>
        </w:rPr>
        <w:t xml:space="preserve"> ،</w:t>
      </w:r>
      <w:r w:rsidRPr="0097787B">
        <w:rPr>
          <w:rFonts w:hint="cs"/>
          <w:sz w:val="24"/>
          <w:szCs w:val="24"/>
          <w:rtl/>
          <w:lang w:bidi="ar-EG"/>
        </w:rPr>
        <w:t xml:space="preserve"> فإذا قيد الاختصاص تقدم صاحبه على مشتر من المدين لم يسجل عقد شرائه حتى لو كان عقد المدين نفسه غير مسجل </w:t>
      </w:r>
      <w:r>
        <w:rPr>
          <w:rFonts w:hint="cs"/>
          <w:sz w:val="24"/>
          <w:szCs w:val="24"/>
          <w:rtl/>
          <w:lang w:bidi="ar-EG"/>
        </w:rPr>
        <w:t xml:space="preserve">( </w:t>
      </w:r>
      <w:r w:rsidRPr="0097787B">
        <w:rPr>
          <w:rFonts w:hint="cs"/>
          <w:sz w:val="24"/>
          <w:szCs w:val="24"/>
          <w:rtl/>
          <w:lang w:bidi="ar-EG"/>
        </w:rPr>
        <w:t xml:space="preserve">استئناف مختلط 23 مارس سنة </w:t>
      </w:r>
      <w:smartTag w:uri="urn:schemas-microsoft-com:office:smarttags" w:element="metricconverter">
        <w:smartTagPr>
          <w:attr w:name="ProductID" w:val="1915 م"/>
        </w:smartTagPr>
        <w:r w:rsidRPr="0097787B">
          <w:rPr>
            <w:rFonts w:hint="cs"/>
            <w:sz w:val="24"/>
            <w:szCs w:val="24"/>
            <w:rtl/>
            <w:lang w:bidi="ar-EG"/>
          </w:rPr>
          <w:t>1915 م</w:t>
        </w:r>
      </w:smartTag>
      <w:r w:rsidRPr="0097787B">
        <w:rPr>
          <w:rFonts w:hint="cs"/>
          <w:sz w:val="24"/>
          <w:szCs w:val="24"/>
          <w:rtl/>
          <w:lang w:bidi="ar-EG"/>
        </w:rPr>
        <w:t xml:space="preserve"> 37 ص 235</w:t>
      </w:r>
      <w:r>
        <w:rPr>
          <w:rFonts w:hint="cs"/>
          <w:sz w:val="24"/>
          <w:szCs w:val="24"/>
          <w:rtl/>
          <w:lang w:bidi="ar-EG"/>
        </w:rPr>
        <w:t xml:space="preserve"> ) .</w:t>
      </w:r>
      <w:r w:rsidRPr="0097787B">
        <w:rPr>
          <w:rFonts w:hint="cs"/>
          <w:sz w:val="24"/>
          <w:szCs w:val="24"/>
          <w:rtl/>
          <w:lang w:bidi="ar-EG"/>
        </w:rPr>
        <w:t xml:space="preserve"> ويقدم دائن البائع الذي قد دينه قبل تجيل البيع وقبل قيد حق اختصاص لدائن المشتري </w:t>
      </w:r>
      <w:r>
        <w:rPr>
          <w:rFonts w:hint="cs"/>
          <w:sz w:val="24"/>
          <w:szCs w:val="24"/>
          <w:rtl/>
          <w:lang w:bidi="ar-EG"/>
        </w:rPr>
        <w:t xml:space="preserve">( </w:t>
      </w:r>
      <w:r w:rsidRPr="0097787B">
        <w:rPr>
          <w:rFonts w:hint="cs"/>
          <w:sz w:val="24"/>
          <w:szCs w:val="24"/>
          <w:rtl/>
          <w:lang w:bidi="ar-EG"/>
        </w:rPr>
        <w:t xml:space="preserve">استئناف مختلط 2 ديسمبر سنة </w:t>
      </w:r>
      <w:smartTag w:uri="urn:schemas-microsoft-com:office:smarttags" w:element="metricconverter">
        <w:smartTagPr>
          <w:attr w:name="ProductID" w:val="1919 م"/>
        </w:smartTagPr>
        <w:r w:rsidRPr="0097787B">
          <w:rPr>
            <w:rFonts w:hint="cs"/>
            <w:sz w:val="24"/>
            <w:szCs w:val="24"/>
            <w:rtl/>
            <w:lang w:bidi="ar-EG"/>
          </w:rPr>
          <w:t>1919 م</w:t>
        </w:r>
      </w:smartTag>
      <w:r w:rsidRPr="0097787B">
        <w:rPr>
          <w:rFonts w:hint="cs"/>
          <w:sz w:val="24"/>
          <w:szCs w:val="24"/>
          <w:rtl/>
          <w:lang w:bidi="ar-EG"/>
        </w:rPr>
        <w:t xml:space="preserve"> 32 ص 38 </w:t>
      </w:r>
      <w:r w:rsidRPr="0097787B">
        <w:rPr>
          <w:sz w:val="24"/>
          <w:szCs w:val="24"/>
          <w:rtl/>
          <w:lang w:bidi="ar-EG"/>
        </w:rPr>
        <w:t>–</w:t>
      </w:r>
      <w:r w:rsidRPr="0097787B">
        <w:rPr>
          <w:rFonts w:hint="cs"/>
          <w:sz w:val="24"/>
          <w:szCs w:val="24"/>
          <w:rtl/>
          <w:lang w:bidi="ar-EG"/>
        </w:rPr>
        <w:t xml:space="preserve"> 30 ديسمبر سنة </w:t>
      </w:r>
      <w:smartTag w:uri="urn:schemas-microsoft-com:office:smarttags" w:element="metricconverter">
        <w:smartTagPr>
          <w:attr w:name="ProductID" w:val="1924 م"/>
        </w:smartTagPr>
        <w:r w:rsidRPr="0097787B">
          <w:rPr>
            <w:rFonts w:hint="cs"/>
            <w:sz w:val="24"/>
            <w:szCs w:val="24"/>
            <w:rtl/>
            <w:lang w:bidi="ar-EG"/>
          </w:rPr>
          <w:t>1924 م</w:t>
        </w:r>
      </w:smartTag>
      <w:r w:rsidRPr="0097787B">
        <w:rPr>
          <w:rFonts w:hint="cs"/>
          <w:sz w:val="24"/>
          <w:szCs w:val="24"/>
          <w:rtl/>
          <w:lang w:bidi="ar-EG"/>
        </w:rPr>
        <w:t xml:space="preserve"> 37 ص 118</w:t>
      </w:r>
      <w:r>
        <w:rPr>
          <w:rFonts w:hint="cs"/>
          <w:sz w:val="24"/>
          <w:szCs w:val="24"/>
          <w:rtl/>
          <w:lang w:bidi="ar-EG"/>
        </w:rPr>
        <w:t xml:space="preserve"> ) </w:t>
      </w:r>
      <w:r w:rsidRPr="0097787B">
        <w:rPr>
          <w:rFonts w:hint="cs"/>
          <w:sz w:val="24"/>
          <w:szCs w:val="24"/>
          <w:rtl/>
          <w:lang w:bidi="ar-EG"/>
        </w:rPr>
        <w:t xml:space="preserve">, </w:t>
      </w:r>
    </w:p>
  </w:footnote>
  <w:footnote w:id="848">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 xml:space="preserve">استئناف مختلط 5 مارس سنة </w:t>
      </w:r>
      <w:smartTag w:uri="urn:schemas-microsoft-com:office:smarttags" w:element="metricconverter">
        <w:smartTagPr>
          <w:attr w:name="ProductID" w:val="1952 م"/>
        </w:smartTagPr>
        <w:r w:rsidRPr="0097787B">
          <w:rPr>
            <w:rFonts w:hint="cs"/>
            <w:sz w:val="24"/>
            <w:szCs w:val="24"/>
            <w:rtl/>
          </w:rPr>
          <w:t>1952 م</w:t>
        </w:r>
      </w:smartTag>
      <w:r w:rsidRPr="0097787B">
        <w:rPr>
          <w:rFonts w:hint="cs"/>
          <w:sz w:val="24"/>
          <w:szCs w:val="24"/>
          <w:rtl/>
        </w:rPr>
        <w:t xml:space="preserve"> 14 ص 168</w:t>
      </w:r>
      <w:r>
        <w:rPr>
          <w:rFonts w:hint="cs"/>
          <w:sz w:val="24"/>
          <w:szCs w:val="24"/>
          <w:rtl/>
        </w:rPr>
        <w:t xml:space="preserve"> .</w:t>
      </w:r>
      <w:r w:rsidRPr="0097787B">
        <w:rPr>
          <w:rFonts w:hint="cs"/>
          <w:sz w:val="24"/>
          <w:szCs w:val="24"/>
          <w:rtl/>
        </w:rPr>
        <w:t xml:space="preserve"> </w:t>
      </w:r>
    </w:p>
  </w:footnote>
  <w:footnote w:id="849">
    <w:p w:rsidR="000E7CFA" w:rsidRPr="0097787B" w:rsidRDefault="000E7CFA" w:rsidP="000E7CFA">
      <w:pPr>
        <w:pStyle w:val="a6"/>
        <w:ind w:left="567" w:hanging="567"/>
        <w:jc w:val="lowKashida"/>
        <w:rPr>
          <w:rFonts w:hint="cs"/>
          <w:sz w:val="24"/>
          <w:szCs w:val="24"/>
          <w:rtl/>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ويستند هذا الرأي إلى صريح نص المادة 270</w:t>
      </w:r>
      <w:r>
        <w:rPr>
          <w:rFonts w:hint="cs"/>
          <w:sz w:val="24"/>
          <w:szCs w:val="24"/>
          <w:rtl/>
        </w:rPr>
        <w:t xml:space="preserve">  /  </w:t>
      </w:r>
      <w:r w:rsidRPr="0097787B">
        <w:rPr>
          <w:rFonts w:hint="cs"/>
          <w:sz w:val="24"/>
          <w:szCs w:val="24"/>
          <w:rtl/>
        </w:rPr>
        <w:t>341 مدني</w:t>
      </w:r>
      <w:r>
        <w:rPr>
          <w:rFonts w:hint="cs"/>
          <w:sz w:val="24"/>
          <w:szCs w:val="24"/>
          <w:rtl/>
        </w:rPr>
        <w:t xml:space="preserve"> ،</w:t>
      </w:r>
      <w:r w:rsidRPr="0097787B">
        <w:rPr>
          <w:rFonts w:hint="cs"/>
          <w:sz w:val="24"/>
          <w:szCs w:val="24"/>
          <w:rtl/>
        </w:rPr>
        <w:t xml:space="preserve"> وإلى أن المشتري الثاني الذي يعلم بالتصرف السابق يكون قد علم أن البائع يتصرف في عقار مملوك للغير فيكون عقد البيع الصادر إليه سببا معيبا والمادة 270</w:t>
      </w:r>
      <w:r>
        <w:rPr>
          <w:rFonts w:hint="cs"/>
          <w:sz w:val="24"/>
          <w:szCs w:val="24"/>
          <w:rtl/>
        </w:rPr>
        <w:t xml:space="preserve">  /  </w:t>
      </w:r>
      <w:r w:rsidRPr="0097787B">
        <w:rPr>
          <w:rFonts w:hint="cs"/>
          <w:sz w:val="24"/>
          <w:szCs w:val="24"/>
          <w:rtl/>
        </w:rPr>
        <w:t>431 تشترط في الغير أن يكون حقه مبنيا على سبب صحيح</w:t>
      </w:r>
      <w:r>
        <w:rPr>
          <w:rFonts w:hint="cs"/>
          <w:sz w:val="24"/>
          <w:szCs w:val="24"/>
          <w:rtl/>
        </w:rPr>
        <w:t xml:space="preserve"> ،</w:t>
      </w:r>
      <w:r w:rsidRPr="0097787B">
        <w:rPr>
          <w:rFonts w:hint="cs"/>
          <w:sz w:val="24"/>
          <w:szCs w:val="24"/>
          <w:rtl/>
        </w:rPr>
        <w:t xml:space="preserve"> وإلى أن هذا هو الرأي هو الرأي السائد في بلجيكا مع أن القانون البلجيكي اختصر على اشتراط عدم الغش ولم يذهب إلى حد اشتراط حسن النية</w:t>
      </w:r>
      <w:r>
        <w:rPr>
          <w:rFonts w:hint="cs"/>
          <w:sz w:val="24"/>
          <w:szCs w:val="24"/>
          <w:rtl/>
        </w:rPr>
        <w:t xml:space="preserve"> ،</w:t>
      </w:r>
      <w:r w:rsidRPr="0097787B">
        <w:rPr>
          <w:rFonts w:hint="cs"/>
          <w:sz w:val="24"/>
          <w:szCs w:val="24"/>
          <w:rtl/>
        </w:rPr>
        <w:t xml:space="preserve"> ولأنه لا يمكن الاحتجاج بالرأي السائد في فرنسا الذي يشترط التواطؤ لأن نص القانون الفرنسي لا يشترط حسن النية في المشتري الثاني بل يكتفي بأسبقيته في تسجيل عقده</w:t>
      </w:r>
      <w:r>
        <w:rPr>
          <w:rFonts w:hint="cs"/>
          <w:sz w:val="24"/>
          <w:szCs w:val="24"/>
          <w:rtl/>
        </w:rPr>
        <w:t xml:space="preserve"> ،</w:t>
      </w:r>
      <w:r w:rsidRPr="0097787B">
        <w:rPr>
          <w:rFonts w:hint="cs"/>
          <w:sz w:val="24"/>
          <w:szCs w:val="24"/>
          <w:rtl/>
        </w:rPr>
        <w:t xml:space="preserve"> وإلى أن القومسيون الدولي الذي عقد في سنة 1904 لإدخال نظام السجل العقاري في مصر اقترح أن ينص على أن مجرد علم المشتري الثاني بالتصرف الأول لا يكفي لاعتباره سيئ النية ولكن هذا الاقتراح قد رفض </w:t>
      </w:r>
      <w:r>
        <w:rPr>
          <w:rFonts w:hint="cs"/>
          <w:sz w:val="24"/>
          <w:szCs w:val="24"/>
          <w:rtl/>
        </w:rPr>
        <w:t xml:space="preserve">( </w:t>
      </w:r>
      <w:r w:rsidRPr="0097787B">
        <w:rPr>
          <w:rFonts w:hint="cs"/>
          <w:sz w:val="24"/>
          <w:szCs w:val="24"/>
          <w:rtl/>
        </w:rPr>
        <w:t xml:space="preserve">انظر الأستاذ أنور سلطان فقرة 181 ص 29 </w:t>
      </w:r>
      <w:r w:rsidRPr="0097787B">
        <w:rPr>
          <w:sz w:val="24"/>
          <w:szCs w:val="24"/>
          <w:rtl/>
        </w:rPr>
        <w:t>–</w:t>
      </w:r>
      <w:r w:rsidRPr="0097787B">
        <w:rPr>
          <w:rFonts w:hint="cs"/>
          <w:sz w:val="24"/>
          <w:szCs w:val="24"/>
          <w:rtl/>
        </w:rPr>
        <w:t xml:space="preserve"> 210 </w:t>
      </w:r>
      <w:r w:rsidRPr="0097787B">
        <w:rPr>
          <w:sz w:val="24"/>
          <w:szCs w:val="24"/>
          <w:rtl/>
        </w:rPr>
        <w:t>–</w:t>
      </w:r>
      <w:r w:rsidRPr="0097787B">
        <w:rPr>
          <w:rFonts w:hint="cs"/>
          <w:sz w:val="24"/>
          <w:szCs w:val="24"/>
          <w:rtl/>
        </w:rPr>
        <w:t xml:space="preserve"> والتون</w:t>
      </w:r>
      <w:r>
        <w:rPr>
          <w:rFonts w:hint="cs"/>
          <w:sz w:val="24"/>
          <w:szCs w:val="24"/>
          <w:rtl/>
        </w:rPr>
        <w:t xml:space="preserve"> ،</w:t>
      </w:r>
      <w:r w:rsidRPr="0097787B">
        <w:rPr>
          <w:rFonts w:hint="cs"/>
          <w:sz w:val="24"/>
          <w:szCs w:val="24"/>
          <w:rtl/>
        </w:rPr>
        <w:t xml:space="preserve"> ص 42 </w:t>
      </w:r>
      <w:r w:rsidRPr="0097787B">
        <w:rPr>
          <w:sz w:val="24"/>
          <w:szCs w:val="24"/>
          <w:rtl/>
        </w:rPr>
        <w:t>–</w:t>
      </w:r>
      <w:r w:rsidRPr="0097787B">
        <w:rPr>
          <w:rFonts w:hint="cs"/>
          <w:sz w:val="24"/>
          <w:szCs w:val="24"/>
          <w:rtl/>
        </w:rPr>
        <w:t xml:space="preserve"> تقرير لجنة القومسيون الدولي ص 17 وتقرير اللجنة الفرعية ص 14</w:t>
      </w:r>
      <w:r>
        <w:rPr>
          <w:rFonts w:hint="cs"/>
          <w:sz w:val="24"/>
          <w:szCs w:val="24"/>
          <w:rtl/>
        </w:rPr>
        <w:t xml:space="preserve"> ) .</w:t>
      </w:r>
      <w:r w:rsidRPr="0097787B">
        <w:rPr>
          <w:rFonts w:hint="cs"/>
          <w:sz w:val="24"/>
          <w:szCs w:val="24"/>
          <w:rtl/>
        </w:rPr>
        <w:t xml:space="preserve"> </w:t>
      </w:r>
    </w:p>
    <w:p w:rsidR="000E7CFA" w:rsidRPr="0097787B" w:rsidRDefault="000E7CFA" w:rsidP="000E7CFA">
      <w:pPr>
        <w:pStyle w:val="a6"/>
        <w:ind w:left="567" w:hanging="567"/>
        <w:jc w:val="lowKashida"/>
        <w:rPr>
          <w:rFonts w:hint="cs"/>
          <w:sz w:val="24"/>
          <w:szCs w:val="24"/>
          <w:lang w:bidi="ar-EG"/>
        </w:rPr>
      </w:pPr>
      <w:r w:rsidRPr="0097787B">
        <w:rPr>
          <w:rFonts w:hint="cs"/>
          <w:sz w:val="24"/>
          <w:szCs w:val="24"/>
          <w:rtl/>
        </w:rPr>
        <w:t>وانظر من هذا الرأي</w:t>
      </w:r>
      <w:r>
        <w:rPr>
          <w:rFonts w:hint="cs"/>
          <w:sz w:val="24"/>
          <w:szCs w:val="24"/>
          <w:rtl/>
        </w:rPr>
        <w:t xml:space="preserve"> :</w:t>
      </w:r>
      <w:r w:rsidRPr="0097787B">
        <w:rPr>
          <w:rFonts w:hint="cs"/>
          <w:sz w:val="24"/>
          <w:szCs w:val="24"/>
          <w:rtl/>
        </w:rPr>
        <w:t xml:space="preserve"> دي هلتس 4 بيع فقر 129 </w:t>
      </w:r>
      <w:r w:rsidRPr="0097787B">
        <w:rPr>
          <w:sz w:val="24"/>
          <w:szCs w:val="24"/>
          <w:rtl/>
        </w:rPr>
        <w:t>–</w:t>
      </w:r>
      <w:r w:rsidRPr="0097787B">
        <w:rPr>
          <w:rFonts w:hint="cs"/>
          <w:sz w:val="24"/>
          <w:szCs w:val="24"/>
          <w:rtl/>
        </w:rPr>
        <w:t xml:space="preserve"> والتون 2 ص 43 </w:t>
      </w:r>
      <w:r w:rsidRPr="0097787B">
        <w:rPr>
          <w:sz w:val="24"/>
          <w:szCs w:val="24"/>
          <w:rtl/>
        </w:rPr>
        <w:t>–</w:t>
      </w:r>
      <w:r w:rsidRPr="0097787B">
        <w:rPr>
          <w:rFonts w:hint="cs"/>
          <w:sz w:val="24"/>
          <w:szCs w:val="24"/>
          <w:rtl/>
        </w:rPr>
        <w:t xml:space="preserve"> الأستاذين أحمد نجيب الهلالي وحامد زكي فقرة 256 </w:t>
      </w:r>
      <w:r w:rsidRPr="0097787B">
        <w:rPr>
          <w:sz w:val="24"/>
          <w:szCs w:val="24"/>
          <w:rtl/>
        </w:rPr>
        <w:t>–</w:t>
      </w:r>
      <w:r w:rsidRPr="0097787B">
        <w:rPr>
          <w:rFonts w:hint="cs"/>
          <w:sz w:val="24"/>
          <w:szCs w:val="24"/>
          <w:rtl/>
        </w:rPr>
        <w:t xml:space="preserve"> استئناف وطني 4 مايو سنة 1905 الاستقلال 4 ص 526 </w:t>
      </w:r>
      <w:r w:rsidRPr="0097787B">
        <w:rPr>
          <w:sz w:val="24"/>
          <w:szCs w:val="24"/>
          <w:rtl/>
        </w:rPr>
        <w:t>–</w:t>
      </w:r>
      <w:r w:rsidRPr="0097787B">
        <w:rPr>
          <w:rFonts w:hint="cs"/>
          <w:sz w:val="24"/>
          <w:szCs w:val="24"/>
          <w:rtl/>
        </w:rPr>
        <w:t xml:space="preserve"> 14 مايو سنة 1923 المحاماة 4 رقم 26 </w:t>
      </w:r>
      <w:r w:rsidRPr="0097787B">
        <w:rPr>
          <w:sz w:val="24"/>
          <w:szCs w:val="24"/>
          <w:rtl/>
        </w:rPr>
        <w:t>–</w:t>
      </w:r>
      <w:r w:rsidRPr="0097787B">
        <w:rPr>
          <w:rFonts w:hint="cs"/>
          <w:sz w:val="24"/>
          <w:szCs w:val="24"/>
          <w:rtl/>
        </w:rPr>
        <w:t xml:space="preserve"> استئناف مختلط 28 ديسمبر سنة </w:t>
      </w:r>
      <w:smartTag w:uri="urn:schemas-microsoft-com:office:smarttags" w:element="metricconverter">
        <w:smartTagPr>
          <w:attr w:name="ProductID" w:val="1899 م"/>
        </w:smartTagPr>
        <w:r w:rsidRPr="0097787B">
          <w:rPr>
            <w:rFonts w:hint="cs"/>
            <w:sz w:val="24"/>
            <w:szCs w:val="24"/>
            <w:rtl/>
          </w:rPr>
          <w:t>1899 م</w:t>
        </w:r>
      </w:smartTag>
      <w:r w:rsidRPr="0097787B">
        <w:rPr>
          <w:rFonts w:hint="cs"/>
          <w:sz w:val="24"/>
          <w:szCs w:val="24"/>
          <w:rtl/>
        </w:rPr>
        <w:t xml:space="preserve"> 12 ص 57 </w:t>
      </w:r>
      <w:r w:rsidRPr="0097787B">
        <w:rPr>
          <w:sz w:val="24"/>
          <w:szCs w:val="24"/>
          <w:rtl/>
        </w:rPr>
        <w:t>–</w:t>
      </w:r>
      <w:r w:rsidRPr="0097787B">
        <w:rPr>
          <w:rFonts w:hint="cs"/>
          <w:sz w:val="24"/>
          <w:szCs w:val="24"/>
          <w:rtl/>
        </w:rPr>
        <w:t xml:space="preserve"> 19 مارس سنة </w:t>
      </w:r>
      <w:smartTag w:uri="urn:schemas-microsoft-com:office:smarttags" w:element="metricconverter">
        <w:smartTagPr>
          <w:attr w:name="ProductID" w:val="1903 م"/>
        </w:smartTagPr>
        <w:r w:rsidRPr="0097787B">
          <w:rPr>
            <w:rFonts w:hint="cs"/>
            <w:sz w:val="24"/>
            <w:szCs w:val="24"/>
            <w:rtl/>
          </w:rPr>
          <w:t>1903 م</w:t>
        </w:r>
      </w:smartTag>
      <w:r w:rsidRPr="0097787B">
        <w:rPr>
          <w:rFonts w:hint="cs"/>
          <w:sz w:val="24"/>
          <w:szCs w:val="24"/>
          <w:rtl/>
        </w:rPr>
        <w:t xml:space="preserve"> 15 ص 103 </w:t>
      </w:r>
      <w:r w:rsidRPr="0097787B">
        <w:rPr>
          <w:sz w:val="24"/>
          <w:szCs w:val="24"/>
          <w:rtl/>
        </w:rPr>
        <w:t>–</w:t>
      </w:r>
      <w:r w:rsidRPr="0097787B">
        <w:rPr>
          <w:rFonts w:hint="cs"/>
          <w:sz w:val="24"/>
          <w:szCs w:val="24"/>
          <w:rtl/>
        </w:rPr>
        <w:t xml:space="preserve"> 24 نوفمبر سنة </w:t>
      </w:r>
      <w:smartTag w:uri="urn:schemas-microsoft-com:office:smarttags" w:element="metricconverter">
        <w:smartTagPr>
          <w:attr w:name="ProductID" w:val="1904 م"/>
        </w:smartTagPr>
        <w:r w:rsidRPr="0097787B">
          <w:rPr>
            <w:rFonts w:hint="cs"/>
            <w:sz w:val="24"/>
            <w:szCs w:val="24"/>
            <w:rtl/>
          </w:rPr>
          <w:t>1904 م</w:t>
        </w:r>
      </w:smartTag>
      <w:r w:rsidRPr="0097787B">
        <w:rPr>
          <w:rFonts w:hint="cs"/>
          <w:sz w:val="24"/>
          <w:szCs w:val="24"/>
          <w:rtl/>
        </w:rPr>
        <w:t xml:space="preserve"> 17 ص 25 </w:t>
      </w:r>
      <w:r w:rsidRPr="0097787B">
        <w:rPr>
          <w:sz w:val="24"/>
          <w:szCs w:val="24"/>
          <w:rtl/>
        </w:rPr>
        <w:t>–</w:t>
      </w:r>
      <w:r w:rsidRPr="0097787B">
        <w:rPr>
          <w:rFonts w:hint="cs"/>
          <w:sz w:val="24"/>
          <w:szCs w:val="24"/>
          <w:rtl/>
        </w:rPr>
        <w:t xml:space="preserve"> 26 ديسمبر سنة </w:t>
      </w:r>
      <w:smartTag w:uri="urn:schemas-microsoft-com:office:smarttags" w:element="metricconverter">
        <w:smartTagPr>
          <w:attr w:name="ProductID" w:val="1906 م"/>
        </w:smartTagPr>
        <w:r w:rsidRPr="0097787B">
          <w:rPr>
            <w:rFonts w:hint="cs"/>
            <w:sz w:val="24"/>
            <w:szCs w:val="24"/>
            <w:rtl/>
          </w:rPr>
          <w:t>1906 م</w:t>
        </w:r>
      </w:smartTag>
      <w:r w:rsidRPr="0097787B">
        <w:rPr>
          <w:rFonts w:hint="cs"/>
          <w:sz w:val="24"/>
          <w:szCs w:val="24"/>
          <w:rtl/>
        </w:rPr>
        <w:t xml:space="preserve"> 19 ص 25 </w:t>
      </w:r>
      <w:r w:rsidRPr="0097787B">
        <w:rPr>
          <w:sz w:val="24"/>
          <w:szCs w:val="24"/>
          <w:rtl/>
        </w:rPr>
        <w:t>–</w:t>
      </w:r>
      <w:r w:rsidRPr="0097787B">
        <w:rPr>
          <w:rFonts w:hint="cs"/>
          <w:sz w:val="24"/>
          <w:szCs w:val="24"/>
          <w:rtl/>
        </w:rPr>
        <w:t xml:space="preserve"> 13 يناير سنة </w:t>
      </w:r>
      <w:smartTag w:uri="urn:schemas-microsoft-com:office:smarttags" w:element="metricconverter">
        <w:smartTagPr>
          <w:attr w:name="ProductID" w:val="1920 م"/>
        </w:smartTagPr>
        <w:r w:rsidRPr="0097787B">
          <w:rPr>
            <w:rFonts w:hint="cs"/>
            <w:sz w:val="24"/>
            <w:szCs w:val="24"/>
            <w:rtl/>
          </w:rPr>
          <w:t>1920 م</w:t>
        </w:r>
      </w:smartTag>
      <w:r w:rsidRPr="0097787B">
        <w:rPr>
          <w:rFonts w:hint="cs"/>
          <w:sz w:val="24"/>
          <w:szCs w:val="24"/>
          <w:rtl/>
        </w:rPr>
        <w:t xml:space="preserve"> 32 ص 121</w:t>
      </w:r>
      <w:r>
        <w:rPr>
          <w:rFonts w:hint="cs"/>
          <w:sz w:val="24"/>
          <w:szCs w:val="24"/>
          <w:rtl/>
        </w:rPr>
        <w:t xml:space="preserve"> .</w:t>
      </w:r>
      <w:r w:rsidRPr="0097787B">
        <w:rPr>
          <w:rFonts w:hint="cs"/>
          <w:sz w:val="24"/>
          <w:szCs w:val="24"/>
          <w:rtl/>
        </w:rPr>
        <w:t xml:space="preserve"> </w:t>
      </w:r>
    </w:p>
  </w:footnote>
  <w:footnote w:id="850">
    <w:p w:rsidR="000E7CFA" w:rsidRPr="0097787B" w:rsidRDefault="000E7CFA" w:rsidP="000E7CFA">
      <w:pPr>
        <w:pStyle w:val="a6"/>
        <w:ind w:left="567" w:hanging="567"/>
        <w:jc w:val="lowKashida"/>
        <w:rPr>
          <w:rFonts w:hint="cs"/>
          <w:sz w:val="24"/>
          <w:szCs w:val="24"/>
          <w:rtl/>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انظر إلى أسانيد هذا الرأي منقولة في كتاب البيع للأستاذين</w:t>
      </w:r>
      <w:r>
        <w:rPr>
          <w:rFonts w:hint="cs"/>
          <w:sz w:val="24"/>
          <w:szCs w:val="24"/>
          <w:rtl/>
        </w:rPr>
        <w:t xml:space="preserve"> ؛</w:t>
      </w:r>
      <w:r w:rsidRPr="0097787B">
        <w:rPr>
          <w:rFonts w:hint="cs"/>
          <w:sz w:val="24"/>
          <w:szCs w:val="24"/>
          <w:rtl/>
        </w:rPr>
        <w:t xml:space="preserve">مد نجيب الهلالي وحامد زكي ص 249 هامس 1 </w:t>
      </w:r>
      <w:r w:rsidRPr="0097787B">
        <w:rPr>
          <w:sz w:val="24"/>
          <w:szCs w:val="24"/>
          <w:rtl/>
        </w:rPr>
        <w:t>–</w:t>
      </w:r>
      <w:r w:rsidRPr="0097787B">
        <w:rPr>
          <w:rFonts w:hint="cs"/>
          <w:sz w:val="24"/>
          <w:szCs w:val="24"/>
          <w:rtl/>
        </w:rPr>
        <w:t xml:space="preserve"> ويستند هذا الرأي إلى الرأي السائد في فرنسا وقد سبقت الإشارة إليه</w:t>
      </w:r>
      <w:r>
        <w:rPr>
          <w:rFonts w:hint="cs"/>
          <w:sz w:val="24"/>
          <w:szCs w:val="24"/>
          <w:rtl/>
        </w:rPr>
        <w:t xml:space="preserve"> ،</w:t>
      </w:r>
      <w:r w:rsidRPr="0097787B">
        <w:rPr>
          <w:rFonts w:hint="cs"/>
          <w:sz w:val="24"/>
          <w:szCs w:val="24"/>
          <w:rtl/>
        </w:rPr>
        <w:t xml:space="preserve"> وإلى أن مسألة العلم بالبيع الأول مسألة نفسية يصعب التأكد منها فالأخذ بها يزعزع الثقة في المعاملات العقارية</w:t>
      </w:r>
      <w:r>
        <w:rPr>
          <w:rFonts w:hint="cs"/>
          <w:sz w:val="24"/>
          <w:szCs w:val="24"/>
          <w:rtl/>
        </w:rPr>
        <w:t xml:space="preserve"> ،</w:t>
      </w:r>
      <w:r w:rsidRPr="0097787B">
        <w:rPr>
          <w:rFonts w:hint="cs"/>
          <w:sz w:val="24"/>
          <w:szCs w:val="24"/>
          <w:rtl/>
        </w:rPr>
        <w:t xml:space="preserve"> وإلى أن التسجيل حتى يكون نظاما مفيذا يجب أن يكون في ذاته قرينة على العلم وأن يكون انتفاؤه قرينة على عدم العلم فلا يجوز إثبات علم المشتري الثاني بتصرف سابق لم يسجل إلا إذا أريد إثبات تواطئه مع البائع</w:t>
      </w:r>
      <w:r>
        <w:rPr>
          <w:rFonts w:hint="cs"/>
          <w:sz w:val="24"/>
          <w:szCs w:val="24"/>
          <w:rtl/>
        </w:rPr>
        <w:t xml:space="preserve"> .</w:t>
      </w:r>
      <w:r w:rsidRPr="0097787B">
        <w:rPr>
          <w:rFonts w:hint="cs"/>
          <w:sz w:val="24"/>
          <w:szCs w:val="24"/>
          <w:rtl/>
        </w:rPr>
        <w:t xml:space="preserve"> </w:t>
      </w:r>
    </w:p>
    <w:p w:rsidR="000E7CFA" w:rsidRPr="0097787B" w:rsidRDefault="000E7CFA" w:rsidP="000E7CFA">
      <w:pPr>
        <w:pStyle w:val="a6"/>
        <w:ind w:left="567" w:hanging="567"/>
        <w:jc w:val="lowKashida"/>
        <w:rPr>
          <w:rFonts w:hint="cs"/>
          <w:sz w:val="24"/>
          <w:szCs w:val="24"/>
        </w:rPr>
      </w:pPr>
      <w:r w:rsidRPr="0097787B">
        <w:rPr>
          <w:rFonts w:hint="cs"/>
          <w:sz w:val="24"/>
          <w:szCs w:val="24"/>
          <w:rtl/>
        </w:rPr>
        <w:t xml:space="preserve">وانظر من هذا الرأي كاديمينوس في مجلسة مصر المعاصرة 1919 ص 403 </w:t>
      </w:r>
      <w:r w:rsidRPr="0097787B">
        <w:rPr>
          <w:sz w:val="24"/>
          <w:szCs w:val="24"/>
          <w:rtl/>
        </w:rPr>
        <w:t>–</w:t>
      </w:r>
      <w:r w:rsidRPr="0097787B">
        <w:rPr>
          <w:rFonts w:hint="cs"/>
          <w:sz w:val="24"/>
          <w:szCs w:val="24"/>
          <w:rtl/>
        </w:rPr>
        <w:t xml:space="preserve"> تستو ص 63 </w:t>
      </w:r>
      <w:r w:rsidRPr="0097787B">
        <w:rPr>
          <w:sz w:val="24"/>
          <w:szCs w:val="24"/>
          <w:rtl/>
        </w:rPr>
        <w:t>–</w:t>
      </w:r>
      <w:r w:rsidRPr="0097787B">
        <w:rPr>
          <w:rFonts w:hint="cs"/>
          <w:sz w:val="24"/>
          <w:szCs w:val="24"/>
          <w:rtl/>
        </w:rPr>
        <w:t xml:space="preserve"> جرانمولان في التأمينات فقرة 886 </w:t>
      </w:r>
      <w:r w:rsidRPr="0097787B">
        <w:rPr>
          <w:sz w:val="24"/>
          <w:szCs w:val="24"/>
          <w:rtl/>
        </w:rPr>
        <w:t>–</w:t>
      </w:r>
      <w:r w:rsidRPr="0097787B">
        <w:rPr>
          <w:rFonts w:hint="cs"/>
          <w:sz w:val="24"/>
          <w:szCs w:val="24"/>
          <w:rtl/>
        </w:rPr>
        <w:t xml:space="preserve"> الأستاذ محمد حلمي عيسى فقرة 1173 </w:t>
      </w:r>
      <w:r w:rsidRPr="0097787B">
        <w:rPr>
          <w:sz w:val="24"/>
          <w:szCs w:val="24"/>
          <w:rtl/>
        </w:rPr>
        <w:t>–</w:t>
      </w:r>
      <w:r w:rsidRPr="0097787B">
        <w:rPr>
          <w:rFonts w:hint="cs"/>
          <w:sz w:val="24"/>
          <w:szCs w:val="24"/>
          <w:rtl/>
        </w:rPr>
        <w:t xml:space="preserve"> محكمة مصر الوطنية 21 يناير سنة 1899 المجموعة الرسمية 2 ص 24 </w:t>
      </w:r>
      <w:r w:rsidRPr="0097787B">
        <w:rPr>
          <w:sz w:val="24"/>
          <w:szCs w:val="24"/>
          <w:rtl/>
        </w:rPr>
        <w:t>–</w:t>
      </w:r>
      <w:r w:rsidRPr="0097787B">
        <w:rPr>
          <w:rFonts w:hint="cs"/>
          <w:sz w:val="24"/>
          <w:szCs w:val="24"/>
          <w:rtl/>
        </w:rPr>
        <w:t xml:space="preserve"> استئناف مختلط 12 يناير سنة </w:t>
      </w:r>
      <w:smartTag w:uri="urn:schemas-microsoft-com:office:smarttags" w:element="metricconverter">
        <w:smartTagPr>
          <w:attr w:name="ProductID" w:val="1908 م"/>
        </w:smartTagPr>
        <w:r w:rsidRPr="0097787B">
          <w:rPr>
            <w:rFonts w:hint="cs"/>
            <w:sz w:val="24"/>
            <w:szCs w:val="24"/>
            <w:rtl/>
          </w:rPr>
          <w:t>1908 م</w:t>
        </w:r>
      </w:smartTag>
      <w:r w:rsidRPr="0097787B">
        <w:rPr>
          <w:rFonts w:hint="cs"/>
          <w:sz w:val="24"/>
          <w:szCs w:val="24"/>
          <w:rtl/>
        </w:rPr>
        <w:t xml:space="preserve"> 20 ص 89 </w:t>
      </w:r>
      <w:r w:rsidRPr="0097787B">
        <w:rPr>
          <w:sz w:val="24"/>
          <w:szCs w:val="24"/>
          <w:rtl/>
        </w:rPr>
        <w:t>–</w:t>
      </w:r>
      <w:r w:rsidRPr="0097787B">
        <w:rPr>
          <w:rFonts w:hint="cs"/>
          <w:sz w:val="24"/>
          <w:szCs w:val="24"/>
          <w:rtl/>
        </w:rPr>
        <w:t xml:space="preserve"> 5 يناير سنة </w:t>
      </w:r>
      <w:smartTag w:uri="urn:schemas-microsoft-com:office:smarttags" w:element="metricconverter">
        <w:smartTagPr>
          <w:attr w:name="ProductID" w:val="1912 م"/>
        </w:smartTagPr>
        <w:r w:rsidRPr="0097787B">
          <w:rPr>
            <w:rFonts w:hint="cs"/>
            <w:sz w:val="24"/>
            <w:szCs w:val="24"/>
            <w:rtl/>
          </w:rPr>
          <w:t>1912 م</w:t>
        </w:r>
      </w:smartTag>
      <w:r w:rsidRPr="0097787B">
        <w:rPr>
          <w:rFonts w:hint="cs"/>
          <w:sz w:val="24"/>
          <w:szCs w:val="24"/>
          <w:rtl/>
        </w:rPr>
        <w:t xml:space="preserve"> 24 ص 254 </w:t>
      </w:r>
      <w:r w:rsidRPr="0097787B">
        <w:rPr>
          <w:sz w:val="24"/>
          <w:szCs w:val="24"/>
          <w:rtl/>
        </w:rPr>
        <w:t>–</w:t>
      </w:r>
      <w:r w:rsidRPr="0097787B">
        <w:rPr>
          <w:rFonts w:hint="cs"/>
          <w:sz w:val="24"/>
          <w:szCs w:val="24"/>
          <w:rtl/>
        </w:rPr>
        <w:t xml:space="preserve"> 6 مايو سنة </w:t>
      </w:r>
      <w:smartTag w:uri="urn:schemas-microsoft-com:office:smarttags" w:element="metricconverter">
        <w:smartTagPr>
          <w:attr w:name="ProductID" w:val="1913 م"/>
        </w:smartTagPr>
        <w:r w:rsidRPr="0097787B">
          <w:rPr>
            <w:rFonts w:hint="cs"/>
            <w:sz w:val="24"/>
            <w:szCs w:val="24"/>
            <w:rtl/>
          </w:rPr>
          <w:t>1913 م</w:t>
        </w:r>
      </w:smartTag>
      <w:r w:rsidRPr="0097787B">
        <w:rPr>
          <w:rFonts w:hint="cs"/>
          <w:sz w:val="24"/>
          <w:szCs w:val="24"/>
          <w:rtl/>
        </w:rPr>
        <w:t xml:space="preserve"> 25 ص 365 </w:t>
      </w:r>
      <w:r w:rsidRPr="0097787B">
        <w:rPr>
          <w:sz w:val="24"/>
          <w:szCs w:val="24"/>
          <w:rtl/>
        </w:rPr>
        <w:t>–</w:t>
      </w:r>
      <w:r w:rsidRPr="0097787B">
        <w:rPr>
          <w:rFonts w:hint="cs"/>
          <w:sz w:val="24"/>
          <w:szCs w:val="24"/>
          <w:rtl/>
        </w:rPr>
        <w:t xml:space="preserve"> 29 يناير سنة </w:t>
      </w:r>
      <w:smartTag w:uri="urn:schemas-microsoft-com:office:smarttags" w:element="metricconverter">
        <w:smartTagPr>
          <w:attr w:name="ProductID" w:val="1914 م"/>
        </w:smartTagPr>
        <w:r w:rsidRPr="0097787B">
          <w:rPr>
            <w:rFonts w:hint="cs"/>
            <w:sz w:val="24"/>
            <w:szCs w:val="24"/>
            <w:rtl/>
          </w:rPr>
          <w:t>1914 م</w:t>
        </w:r>
      </w:smartTag>
      <w:r w:rsidRPr="0097787B">
        <w:rPr>
          <w:rFonts w:hint="cs"/>
          <w:sz w:val="24"/>
          <w:szCs w:val="24"/>
          <w:rtl/>
        </w:rPr>
        <w:t xml:space="preserve"> 26 ص 194 </w:t>
      </w:r>
      <w:r w:rsidRPr="0097787B">
        <w:rPr>
          <w:sz w:val="24"/>
          <w:szCs w:val="24"/>
          <w:rtl/>
        </w:rPr>
        <w:t>–</w:t>
      </w:r>
      <w:r w:rsidRPr="0097787B">
        <w:rPr>
          <w:rFonts w:hint="cs"/>
          <w:sz w:val="24"/>
          <w:szCs w:val="24"/>
          <w:rtl/>
        </w:rPr>
        <w:t xml:space="preserve"> 23 أريل سنة </w:t>
      </w:r>
      <w:smartTag w:uri="urn:schemas-microsoft-com:office:smarttags" w:element="metricconverter">
        <w:smartTagPr>
          <w:attr w:name="ProductID" w:val="1914 م"/>
        </w:smartTagPr>
        <w:r w:rsidRPr="0097787B">
          <w:rPr>
            <w:rFonts w:hint="cs"/>
            <w:sz w:val="24"/>
            <w:szCs w:val="24"/>
            <w:rtl/>
          </w:rPr>
          <w:t>1914 م</w:t>
        </w:r>
      </w:smartTag>
      <w:r w:rsidRPr="0097787B">
        <w:rPr>
          <w:rFonts w:hint="cs"/>
          <w:sz w:val="24"/>
          <w:szCs w:val="24"/>
          <w:rtl/>
        </w:rPr>
        <w:t xml:space="preserve"> 26 ص 343 </w:t>
      </w:r>
      <w:r w:rsidRPr="0097787B">
        <w:rPr>
          <w:sz w:val="24"/>
          <w:szCs w:val="24"/>
          <w:rtl/>
        </w:rPr>
        <w:t>–</w:t>
      </w:r>
      <w:r w:rsidRPr="0097787B">
        <w:rPr>
          <w:rFonts w:hint="cs"/>
          <w:sz w:val="24"/>
          <w:szCs w:val="24"/>
          <w:rtl/>
        </w:rPr>
        <w:t xml:space="preserve"> 2 ديسمبر سنة </w:t>
      </w:r>
      <w:smartTag w:uri="urn:schemas-microsoft-com:office:smarttags" w:element="metricconverter">
        <w:smartTagPr>
          <w:attr w:name="ProductID" w:val="1914 م"/>
        </w:smartTagPr>
        <w:r w:rsidRPr="0097787B">
          <w:rPr>
            <w:rFonts w:hint="cs"/>
            <w:sz w:val="24"/>
            <w:szCs w:val="24"/>
            <w:rtl/>
          </w:rPr>
          <w:t>1914 م</w:t>
        </w:r>
      </w:smartTag>
      <w:r w:rsidRPr="0097787B">
        <w:rPr>
          <w:rFonts w:hint="cs"/>
          <w:sz w:val="24"/>
          <w:szCs w:val="24"/>
          <w:rtl/>
        </w:rPr>
        <w:t xml:space="preserve"> 27 ص 42 </w:t>
      </w:r>
      <w:r w:rsidRPr="0097787B">
        <w:rPr>
          <w:sz w:val="24"/>
          <w:szCs w:val="24"/>
          <w:rtl/>
        </w:rPr>
        <w:t>–</w:t>
      </w:r>
      <w:r w:rsidRPr="0097787B">
        <w:rPr>
          <w:rFonts w:hint="cs"/>
          <w:sz w:val="24"/>
          <w:szCs w:val="24"/>
          <w:rtl/>
        </w:rPr>
        <w:t xml:space="preserve"> 17 ديسمبر سنة </w:t>
      </w:r>
      <w:smartTag w:uri="urn:schemas-microsoft-com:office:smarttags" w:element="metricconverter">
        <w:smartTagPr>
          <w:attr w:name="ProductID" w:val="1914 م"/>
        </w:smartTagPr>
        <w:r w:rsidRPr="0097787B">
          <w:rPr>
            <w:rFonts w:hint="cs"/>
            <w:sz w:val="24"/>
            <w:szCs w:val="24"/>
            <w:rtl/>
          </w:rPr>
          <w:t>1914 م</w:t>
        </w:r>
      </w:smartTag>
      <w:r w:rsidRPr="0097787B">
        <w:rPr>
          <w:rFonts w:hint="cs"/>
          <w:sz w:val="24"/>
          <w:szCs w:val="24"/>
          <w:rtl/>
        </w:rPr>
        <w:t xml:space="preserve"> 27 ص 68 </w:t>
      </w:r>
      <w:r w:rsidRPr="0097787B">
        <w:rPr>
          <w:sz w:val="24"/>
          <w:szCs w:val="24"/>
          <w:rtl/>
        </w:rPr>
        <w:t>–</w:t>
      </w:r>
      <w:r w:rsidRPr="0097787B">
        <w:rPr>
          <w:rFonts w:hint="cs"/>
          <w:sz w:val="24"/>
          <w:szCs w:val="24"/>
          <w:rtl/>
        </w:rPr>
        <w:t xml:space="preserve"> 8 فبراير سنة </w:t>
      </w:r>
      <w:smartTag w:uri="urn:schemas-microsoft-com:office:smarttags" w:element="metricconverter">
        <w:smartTagPr>
          <w:attr w:name="ProductID" w:val="1917 م"/>
        </w:smartTagPr>
        <w:r w:rsidRPr="0097787B">
          <w:rPr>
            <w:rFonts w:hint="cs"/>
            <w:sz w:val="24"/>
            <w:szCs w:val="24"/>
            <w:rtl/>
          </w:rPr>
          <w:t>1917 م</w:t>
        </w:r>
      </w:smartTag>
      <w:r w:rsidRPr="0097787B">
        <w:rPr>
          <w:rFonts w:hint="cs"/>
          <w:sz w:val="24"/>
          <w:szCs w:val="24"/>
          <w:rtl/>
        </w:rPr>
        <w:t xml:space="preserve"> 29 ص 205 </w:t>
      </w:r>
      <w:r w:rsidRPr="0097787B">
        <w:rPr>
          <w:sz w:val="24"/>
          <w:szCs w:val="24"/>
          <w:rtl/>
        </w:rPr>
        <w:t>–</w:t>
      </w:r>
      <w:r w:rsidRPr="0097787B">
        <w:rPr>
          <w:rFonts w:hint="cs"/>
          <w:sz w:val="24"/>
          <w:szCs w:val="24"/>
          <w:rtl/>
        </w:rPr>
        <w:t xml:space="preserve"> 4 يناير سنة </w:t>
      </w:r>
      <w:smartTag w:uri="urn:schemas-microsoft-com:office:smarttags" w:element="metricconverter">
        <w:smartTagPr>
          <w:attr w:name="ProductID" w:val="1918 م"/>
        </w:smartTagPr>
        <w:r w:rsidRPr="0097787B">
          <w:rPr>
            <w:rFonts w:hint="cs"/>
            <w:sz w:val="24"/>
            <w:szCs w:val="24"/>
            <w:rtl/>
          </w:rPr>
          <w:t>1918 م</w:t>
        </w:r>
      </w:smartTag>
      <w:r w:rsidRPr="0097787B">
        <w:rPr>
          <w:rFonts w:hint="cs"/>
          <w:sz w:val="24"/>
          <w:szCs w:val="24"/>
          <w:rtl/>
        </w:rPr>
        <w:t xml:space="preserve"> 30 ص 458 </w:t>
      </w:r>
      <w:r w:rsidRPr="0097787B">
        <w:rPr>
          <w:sz w:val="24"/>
          <w:szCs w:val="24"/>
          <w:rtl/>
        </w:rPr>
        <w:t>–</w:t>
      </w:r>
      <w:r w:rsidRPr="0097787B">
        <w:rPr>
          <w:rFonts w:hint="cs"/>
          <w:sz w:val="24"/>
          <w:szCs w:val="24"/>
          <w:rtl/>
        </w:rPr>
        <w:t xml:space="preserve"> 18 ديسمبر سنة </w:t>
      </w:r>
      <w:smartTag w:uri="urn:schemas-microsoft-com:office:smarttags" w:element="metricconverter">
        <w:smartTagPr>
          <w:attr w:name="ProductID" w:val="1919 م"/>
        </w:smartTagPr>
        <w:r w:rsidRPr="0097787B">
          <w:rPr>
            <w:rFonts w:hint="cs"/>
            <w:sz w:val="24"/>
            <w:szCs w:val="24"/>
            <w:rtl/>
          </w:rPr>
          <w:t>1919 م</w:t>
        </w:r>
      </w:smartTag>
      <w:r w:rsidRPr="0097787B">
        <w:rPr>
          <w:rFonts w:hint="cs"/>
          <w:sz w:val="24"/>
          <w:szCs w:val="24"/>
          <w:rtl/>
        </w:rPr>
        <w:t xml:space="preserve"> 32 ص 77 </w:t>
      </w:r>
      <w:r w:rsidRPr="0097787B">
        <w:rPr>
          <w:sz w:val="24"/>
          <w:szCs w:val="24"/>
          <w:rtl/>
        </w:rPr>
        <w:t>–</w:t>
      </w:r>
      <w:r w:rsidRPr="0097787B">
        <w:rPr>
          <w:rFonts w:hint="cs"/>
          <w:sz w:val="24"/>
          <w:szCs w:val="24"/>
          <w:rtl/>
        </w:rPr>
        <w:t xml:space="preserve"> 10 فبراير سنة </w:t>
      </w:r>
      <w:smartTag w:uri="urn:schemas-microsoft-com:office:smarttags" w:element="metricconverter">
        <w:smartTagPr>
          <w:attr w:name="ProductID" w:val="1925 م"/>
        </w:smartTagPr>
        <w:r w:rsidRPr="0097787B">
          <w:rPr>
            <w:rFonts w:hint="cs"/>
            <w:sz w:val="24"/>
            <w:szCs w:val="24"/>
            <w:rtl/>
          </w:rPr>
          <w:t>1925 م</w:t>
        </w:r>
      </w:smartTag>
      <w:r w:rsidRPr="0097787B">
        <w:rPr>
          <w:rFonts w:hint="cs"/>
          <w:sz w:val="24"/>
          <w:szCs w:val="24"/>
          <w:rtl/>
        </w:rPr>
        <w:t xml:space="preserve"> 374 </w:t>
      </w:r>
      <w:r w:rsidRPr="0097787B">
        <w:rPr>
          <w:sz w:val="24"/>
          <w:szCs w:val="24"/>
          <w:rtl/>
        </w:rPr>
        <w:t>–</w:t>
      </w:r>
      <w:r w:rsidRPr="0097787B">
        <w:rPr>
          <w:rFonts w:hint="cs"/>
          <w:sz w:val="24"/>
          <w:szCs w:val="24"/>
          <w:rtl/>
        </w:rPr>
        <w:t xml:space="preserve"> ص 21 </w:t>
      </w:r>
      <w:r w:rsidRPr="0097787B">
        <w:rPr>
          <w:sz w:val="24"/>
          <w:szCs w:val="24"/>
          <w:rtl/>
        </w:rPr>
        <w:t>–</w:t>
      </w:r>
      <w:r w:rsidRPr="0097787B">
        <w:rPr>
          <w:rFonts w:hint="cs"/>
          <w:sz w:val="24"/>
          <w:szCs w:val="24"/>
          <w:rtl/>
        </w:rPr>
        <w:t xml:space="preserve"> 24 مايو سنة </w:t>
      </w:r>
      <w:smartTag w:uri="urn:schemas-microsoft-com:office:smarttags" w:element="metricconverter">
        <w:smartTagPr>
          <w:attr w:name="ProductID" w:val="1927 م"/>
        </w:smartTagPr>
        <w:r w:rsidRPr="0097787B">
          <w:rPr>
            <w:rFonts w:hint="cs"/>
            <w:sz w:val="24"/>
            <w:szCs w:val="24"/>
            <w:rtl/>
          </w:rPr>
          <w:t>1927 م</w:t>
        </w:r>
      </w:smartTag>
      <w:r w:rsidRPr="0097787B">
        <w:rPr>
          <w:rFonts w:hint="cs"/>
          <w:sz w:val="24"/>
          <w:szCs w:val="24"/>
          <w:rtl/>
        </w:rPr>
        <w:t xml:space="preserve"> 39 ص 509</w:t>
      </w:r>
      <w:r>
        <w:rPr>
          <w:rFonts w:hint="cs"/>
          <w:sz w:val="24"/>
          <w:szCs w:val="24"/>
          <w:rtl/>
        </w:rPr>
        <w:t xml:space="preserve"> .</w:t>
      </w:r>
      <w:r w:rsidRPr="0097787B">
        <w:rPr>
          <w:rFonts w:hint="cs"/>
          <w:sz w:val="24"/>
          <w:szCs w:val="24"/>
          <w:rtl/>
        </w:rPr>
        <w:t xml:space="preserve"> = وهناك رأي ثالث لا يكتفي بالعلم بالتصرف السابق</w:t>
      </w:r>
      <w:r>
        <w:rPr>
          <w:rFonts w:hint="cs"/>
          <w:sz w:val="24"/>
          <w:szCs w:val="24"/>
          <w:rtl/>
        </w:rPr>
        <w:t xml:space="preserve"> ،</w:t>
      </w:r>
      <w:r w:rsidRPr="0097787B">
        <w:rPr>
          <w:rFonts w:hint="cs"/>
          <w:sz w:val="24"/>
          <w:szCs w:val="24"/>
          <w:rtl/>
        </w:rPr>
        <w:t xml:space="preserve"> بل ولا بالتواطؤ</w:t>
      </w:r>
      <w:r>
        <w:rPr>
          <w:rFonts w:hint="cs"/>
          <w:sz w:val="24"/>
          <w:szCs w:val="24"/>
          <w:rtl/>
        </w:rPr>
        <w:t xml:space="preserve"> ،</w:t>
      </w:r>
      <w:r w:rsidRPr="0097787B">
        <w:rPr>
          <w:rFonts w:hint="cs"/>
          <w:sz w:val="24"/>
          <w:szCs w:val="24"/>
          <w:rtl/>
        </w:rPr>
        <w:t xml:space="preserve"> فيصح تسجيل المشتري الثاني إذا تم أولا مهما كان هذا المشتري الثاني سيء النية ومهما كان متواطئا</w:t>
      </w:r>
      <w:r>
        <w:rPr>
          <w:rFonts w:hint="cs"/>
          <w:sz w:val="24"/>
          <w:szCs w:val="24"/>
          <w:rtl/>
        </w:rPr>
        <w:t xml:space="preserve"> ،</w:t>
      </w:r>
      <w:r w:rsidRPr="0097787B">
        <w:rPr>
          <w:rFonts w:hint="cs"/>
          <w:sz w:val="24"/>
          <w:szCs w:val="24"/>
          <w:rtl/>
        </w:rPr>
        <w:t xml:space="preserve"> ما لم يكن عقد البيع الصادر إليه عقدا صوريا</w:t>
      </w:r>
      <w:r>
        <w:rPr>
          <w:rFonts w:hint="cs"/>
          <w:sz w:val="24"/>
          <w:szCs w:val="24"/>
          <w:rtl/>
        </w:rPr>
        <w:t xml:space="preserve"> ،</w:t>
      </w:r>
      <w:r w:rsidRPr="0097787B">
        <w:rPr>
          <w:rFonts w:hint="cs"/>
          <w:sz w:val="24"/>
          <w:szCs w:val="24"/>
          <w:rtl/>
        </w:rPr>
        <w:t xml:space="preserve"> فعندئذ لا يكون للعقد وجود ولو سجل </w:t>
      </w:r>
      <w:r>
        <w:rPr>
          <w:rFonts w:hint="cs"/>
          <w:sz w:val="24"/>
          <w:szCs w:val="24"/>
          <w:rtl/>
        </w:rPr>
        <w:t xml:space="preserve">( </w:t>
      </w:r>
      <w:r w:rsidRPr="0097787B">
        <w:rPr>
          <w:rFonts w:hint="cs"/>
          <w:sz w:val="24"/>
          <w:szCs w:val="24"/>
          <w:rtl/>
        </w:rPr>
        <w:t xml:space="preserve">استئناف مختلط 30 ابريل سنة </w:t>
      </w:r>
      <w:smartTag w:uri="urn:schemas-microsoft-com:office:smarttags" w:element="metricconverter">
        <w:smartTagPr>
          <w:attr w:name="ProductID" w:val="1890 م"/>
        </w:smartTagPr>
        <w:r w:rsidRPr="0097787B">
          <w:rPr>
            <w:rFonts w:hint="cs"/>
            <w:sz w:val="24"/>
            <w:szCs w:val="24"/>
            <w:rtl/>
          </w:rPr>
          <w:t>1890 م</w:t>
        </w:r>
      </w:smartTag>
      <w:r w:rsidRPr="0097787B">
        <w:rPr>
          <w:rFonts w:hint="cs"/>
          <w:sz w:val="24"/>
          <w:szCs w:val="24"/>
          <w:rtl/>
        </w:rPr>
        <w:t xml:space="preserve"> 2 ص 106 </w:t>
      </w:r>
      <w:r w:rsidRPr="0097787B">
        <w:rPr>
          <w:sz w:val="24"/>
          <w:szCs w:val="24"/>
          <w:rtl/>
        </w:rPr>
        <w:t>–</w:t>
      </w:r>
      <w:r w:rsidRPr="0097787B">
        <w:rPr>
          <w:rFonts w:hint="cs"/>
          <w:sz w:val="24"/>
          <w:szCs w:val="24"/>
          <w:rtl/>
        </w:rPr>
        <w:t xml:space="preserve"> 19 فبراير سنة </w:t>
      </w:r>
      <w:smartTag w:uri="urn:schemas-microsoft-com:office:smarttags" w:element="metricconverter">
        <w:smartTagPr>
          <w:attr w:name="ProductID" w:val="1896 م"/>
        </w:smartTagPr>
        <w:r w:rsidRPr="0097787B">
          <w:rPr>
            <w:rFonts w:hint="cs"/>
            <w:sz w:val="24"/>
            <w:szCs w:val="24"/>
            <w:rtl/>
          </w:rPr>
          <w:t>1896 م</w:t>
        </w:r>
      </w:smartTag>
      <w:r w:rsidRPr="0097787B">
        <w:rPr>
          <w:rFonts w:hint="cs"/>
          <w:sz w:val="24"/>
          <w:szCs w:val="24"/>
          <w:rtl/>
        </w:rPr>
        <w:t xml:space="preserve"> 8 ص 121 </w:t>
      </w:r>
      <w:r w:rsidRPr="0097787B">
        <w:rPr>
          <w:sz w:val="24"/>
          <w:szCs w:val="24"/>
          <w:rtl/>
        </w:rPr>
        <w:t>–</w:t>
      </w:r>
      <w:r w:rsidRPr="0097787B">
        <w:rPr>
          <w:rFonts w:hint="cs"/>
          <w:sz w:val="24"/>
          <w:szCs w:val="24"/>
          <w:rtl/>
        </w:rPr>
        <w:t xml:space="preserve"> 12 يناير سنة </w:t>
      </w:r>
      <w:smartTag w:uri="urn:schemas-microsoft-com:office:smarttags" w:element="metricconverter">
        <w:smartTagPr>
          <w:attr w:name="ProductID" w:val="1898 م"/>
        </w:smartTagPr>
        <w:r w:rsidRPr="0097787B">
          <w:rPr>
            <w:rFonts w:hint="cs"/>
            <w:sz w:val="24"/>
            <w:szCs w:val="24"/>
            <w:rtl/>
          </w:rPr>
          <w:t>1898 م</w:t>
        </w:r>
      </w:smartTag>
      <w:r w:rsidRPr="0097787B">
        <w:rPr>
          <w:rFonts w:hint="cs"/>
          <w:sz w:val="24"/>
          <w:szCs w:val="24"/>
          <w:rtl/>
        </w:rPr>
        <w:t xml:space="preserve"> 10 ص 95</w:t>
      </w:r>
      <w:r>
        <w:rPr>
          <w:rFonts w:hint="cs"/>
          <w:sz w:val="24"/>
          <w:szCs w:val="24"/>
          <w:rtl/>
        </w:rPr>
        <w:t xml:space="preserve"> ) .</w:t>
      </w:r>
      <w:r w:rsidRPr="0097787B">
        <w:rPr>
          <w:rFonts w:hint="cs"/>
          <w:sz w:val="24"/>
          <w:szCs w:val="24"/>
          <w:rtl/>
        </w:rPr>
        <w:t xml:space="preserve"> ولكن هذا الرأي ما لبث أن هجر</w:t>
      </w:r>
      <w:r>
        <w:rPr>
          <w:rFonts w:hint="cs"/>
          <w:sz w:val="24"/>
          <w:szCs w:val="24"/>
          <w:rtl/>
        </w:rPr>
        <w:t xml:space="preserve"> ،</w:t>
      </w:r>
      <w:r w:rsidRPr="0097787B">
        <w:rPr>
          <w:rFonts w:hint="cs"/>
          <w:sz w:val="24"/>
          <w:szCs w:val="24"/>
          <w:rtl/>
        </w:rPr>
        <w:t xml:space="preserve"> إذ أن المشرع لم يكن في حاجة إلى النص على عدم الاعتداد بالعقد الصوري </w:t>
      </w:r>
      <w:r>
        <w:rPr>
          <w:rFonts w:hint="cs"/>
          <w:sz w:val="24"/>
          <w:szCs w:val="24"/>
          <w:rtl/>
        </w:rPr>
        <w:t xml:space="preserve">( </w:t>
      </w:r>
      <w:r w:rsidRPr="0097787B">
        <w:rPr>
          <w:rFonts w:hint="cs"/>
          <w:sz w:val="24"/>
          <w:szCs w:val="24"/>
          <w:rtl/>
        </w:rPr>
        <w:t xml:space="preserve">نقض مدني 25 نوفمبر سنة 1943 مجموعة عمر 4 رقم 80 ص 220 </w:t>
      </w:r>
      <w:r w:rsidRPr="0097787B">
        <w:rPr>
          <w:sz w:val="24"/>
          <w:szCs w:val="24"/>
          <w:rtl/>
        </w:rPr>
        <w:t>–</w:t>
      </w:r>
      <w:r w:rsidRPr="0097787B">
        <w:rPr>
          <w:rFonts w:hint="cs"/>
          <w:sz w:val="24"/>
          <w:szCs w:val="24"/>
          <w:rtl/>
        </w:rPr>
        <w:t xml:space="preserve"> 30 ديسمبر سنة 1943 مجموعة عمر 4 رقم 88 ص 234 </w:t>
      </w:r>
      <w:r w:rsidRPr="0097787B">
        <w:rPr>
          <w:sz w:val="24"/>
          <w:szCs w:val="24"/>
          <w:rtl/>
        </w:rPr>
        <w:t>–</w:t>
      </w:r>
      <w:r w:rsidRPr="0097787B">
        <w:rPr>
          <w:rFonts w:hint="cs"/>
          <w:sz w:val="24"/>
          <w:szCs w:val="24"/>
          <w:rtl/>
        </w:rPr>
        <w:t xml:space="preserve"> 29 ديسمبر سنة 1949 المحاماة 30 رقم 433 ص 970 </w:t>
      </w:r>
      <w:r w:rsidRPr="0097787B">
        <w:rPr>
          <w:sz w:val="24"/>
          <w:szCs w:val="24"/>
          <w:rtl/>
        </w:rPr>
        <w:t>–</w:t>
      </w:r>
      <w:r w:rsidRPr="0097787B">
        <w:rPr>
          <w:rFonts w:hint="cs"/>
          <w:sz w:val="24"/>
          <w:szCs w:val="24"/>
          <w:rtl/>
        </w:rPr>
        <w:t xml:space="preserve"> استئناف مختلط 24 يناير سنة </w:t>
      </w:r>
      <w:smartTag w:uri="urn:schemas-microsoft-com:office:smarttags" w:element="metricconverter">
        <w:smartTagPr>
          <w:attr w:name="ProductID" w:val="1933 م"/>
        </w:smartTagPr>
        <w:r w:rsidRPr="0097787B">
          <w:rPr>
            <w:rFonts w:hint="cs"/>
            <w:sz w:val="24"/>
            <w:szCs w:val="24"/>
            <w:rtl/>
          </w:rPr>
          <w:t>1933 م</w:t>
        </w:r>
      </w:smartTag>
      <w:r w:rsidRPr="0097787B">
        <w:rPr>
          <w:rFonts w:hint="cs"/>
          <w:sz w:val="24"/>
          <w:szCs w:val="24"/>
          <w:rtl/>
        </w:rPr>
        <w:t xml:space="preserve"> 45 ص 135 </w:t>
      </w:r>
      <w:r w:rsidRPr="0097787B">
        <w:rPr>
          <w:sz w:val="24"/>
          <w:szCs w:val="24"/>
          <w:rtl/>
        </w:rPr>
        <w:t>–</w:t>
      </w:r>
      <w:r w:rsidRPr="0097787B">
        <w:rPr>
          <w:rFonts w:hint="cs"/>
          <w:sz w:val="24"/>
          <w:szCs w:val="24"/>
          <w:rtl/>
        </w:rPr>
        <w:t xml:space="preserve"> الأستاذان أحمد نجيب الهلالي وحامد زكي ص 249 هامش 1 </w:t>
      </w:r>
      <w:r w:rsidRPr="0097787B">
        <w:rPr>
          <w:sz w:val="24"/>
          <w:szCs w:val="24"/>
          <w:rtl/>
        </w:rPr>
        <w:t>–</w:t>
      </w:r>
      <w:r w:rsidRPr="0097787B">
        <w:rPr>
          <w:rFonts w:hint="cs"/>
          <w:sz w:val="24"/>
          <w:szCs w:val="24"/>
          <w:rtl/>
        </w:rPr>
        <w:t xml:space="preserve"> الأستاذ محمد على إمام فقرة 157 ص 236 </w:t>
      </w:r>
      <w:r w:rsidRPr="0097787B">
        <w:rPr>
          <w:sz w:val="24"/>
          <w:szCs w:val="24"/>
          <w:rtl/>
        </w:rPr>
        <w:t>–</w:t>
      </w:r>
      <w:r w:rsidRPr="0097787B">
        <w:rPr>
          <w:rFonts w:hint="cs"/>
          <w:sz w:val="24"/>
          <w:szCs w:val="24"/>
          <w:rtl/>
        </w:rPr>
        <w:t xml:space="preserve"> ص 237</w:t>
      </w:r>
      <w:r>
        <w:rPr>
          <w:rFonts w:hint="cs"/>
          <w:sz w:val="24"/>
          <w:szCs w:val="24"/>
          <w:rtl/>
        </w:rPr>
        <w:t xml:space="preserve"> ) .</w:t>
      </w:r>
      <w:r w:rsidRPr="0097787B">
        <w:rPr>
          <w:rFonts w:hint="cs"/>
          <w:sz w:val="24"/>
          <w:szCs w:val="24"/>
          <w:rtl/>
        </w:rPr>
        <w:t xml:space="preserve"> </w:t>
      </w:r>
    </w:p>
  </w:footnote>
  <w:footnote w:id="851">
    <w:p w:rsidR="000E7CFA" w:rsidRPr="0097787B" w:rsidRDefault="000E7CFA" w:rsidP="000E7CFA">
      <w:pPr>
        <w:pStyle w:val="a6"/>
        <w:ind w:left="567" w:hanging="567"/>
        <w:jc w:val="lowKashida"/>
        <w:rPr>
          <w:rFonts w:hint="cs"/>
          <w:sz w:val="24"/>
          <w:szCs w:val="24"/>
          <w:rtl/>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 xml:space="preserve">استئناف مختلط 13 مايو سنة </w:t>
      </w:r>
      <w:smartTag w:uri="urn:schemas-microsoft-com:office:smarttags" w:element="metricconverter">
        <w:smartTagPr>
          <w:attr w:name="ProductID" w:val="1890 م"/>
        </w:smartTagPr>
        <w:r w:rsidRPr="0097787B">
          <w:rPr>
            <w:rFonts w:hint="cs"/>
            <w:sz w:val="24"/>
            <w:szCs w:val="24"/>
            <w:rtl/>
          </w:rPr>
          <w:t>1890 م</w:t>
        </w:r>
      </w:smartTag>
      <w:r w:rsidRPr="0097787B">
        <w:rPr>
          <w:rFonts w:hint="cs"/>
          <w:sz w:val="24"/>
          <w:szCs w:val="24"/>
          <w:rtl/>
        </w:rPr>
        <w:t xml:space="preserve"> 2 ص 126 </w:t>
      </w:r>
      <w:r w:rsidRPr="0097787B">
        <w:rPr>
          <w:sz w:val="24"/>
          <w:szCs w:val="24"/>
          <w:rtl/>
        </w:rPr>
        <w:t>–</w:t>
      </w:r>
      <w:r w:rsidRPr="0097787B">
        <w:rPr>
          <w:rFonts w:hint="cs"/>
          <w:sz w:val="24"/>
          <w:szCs w:val="24"/>
          <w:rtl/>
        </w:rPr>
        <w:t xml:space="preserve"> 6 مايو سنة </w:t>
      </w:r>
      <w:smartTag w:uri="urn:schemas-microsoft-com:office:smarttags" w:element="metricconverter">
        <w:smartTagPr>
          <w:attr w:name="ProductID" w:val="1891 م"/>
        </w:smartTagPr>
        <w:r w:rsidRPr="0097787B">
          <w:rPr>
            <w:rFonts w:hint="cs"/>
            <w:sz w:val="24"/>
            <w:szCs w:val="24"/>
            <w:rtl/>
          </w:rPr>
          <w:t>1891 م</w:t>
        </w:r>
      </w:smartTag>
      <w:r w:rsidRPr="0097787B">
        <w:rPr>
          <w:rFonts w:hint="cs"/>
          <w:sz w:val="24"/>
          <w:szCs w:val="24"/>
          <w:rtl/>
        </w:rPr>
        <w:t xml:space="preserve"> 3 ص 332 </w:t>
      </w:r>
      <w:r w:rsidRPr="0097787B">
        <w:rPr>
          <w:sz w:val="24"/>
          <w:szCs w:val="24"/>
          <w:rtl/>
        </w:rPr>
        <w:t>–</w:t>
      </w:r>
      <w:r w:rsidRPr="0097787B">
        <w:rPr>
          <w:rFonts w:hint="cs"/>
          <w:sz w:val="24"/>
          <w:szCs w:val="24"/>
          <w:rtl/>
        </w:rPr>
        <w:t xml:space="preserve"> 31 يناير سنة </w:t>
      </w:r>
      <w:smartTag w:uri="urn:schemas-microsoft-com:office:smarttags" w:element="metricconverter">
        <w:smartTagPr>
          <w:attr w:name="ProductID" w:val="1894 م"/>
        </w:smartTagPr>
        <w:r w:rsidRPr="0097787B">
          <w:rPr>
            <w:rFonts w:hint="cs"/>
            <w:sz w:val="24"/>
            <w:szCs w:val="24"/>
            <w:rtl/>
          </w:rPr>
          <w:t>1894 م</w:t>
        </w:r>
      </w:smartTag>
      <w:r w:rsidRPr="0097787B">
        <w:rPr>
          <w:rFonts w:hint="cs"/>
          <w:sz w:val="24"/>
          <w:szCs w:val="24"/>
          <w:rtl/>
        </w:rPr>
        <w:t xml:space="preserve"> 6 ص 130 </w:t>
      </w:r>
      <w:r w:rsidRPr="0097787B">
        <w:rPr>
          <w:sz w:val="24"/>
          <w:szCs w:val="24"/>
          <w:rtl/>
        </w:rPr>
        <w:t>–</w:t>
      </w:r>
      <w:r w:rsidRPr="0097787B">
        <w:rPr>
          <w:rFonts w:hint="cs"/>
          <w:sz w:val="24"/>
          <w:szCs w:val="24"/>
          <w:rtl/>
        </w:rPr>
        <w:t xml:space="preserve"> 28 فبراير سنة </w:t>
      </w:r>
      <w:smartTag w:uri="urn:schemas-microsoft-com:office:smarttags" w:element="metricconverter">
        <w:smartTagPr>
          <w:attr w:name="ProductID" w:val="1895 م"/>
        </w:smartTagPr>
        <w:r w:rsidRPr="0097787B">
          <w:rPr>
            <w:rFonts w:hint="cs"/>
            <w:sz w:val="24"/>
            <w:szCs w:val="24"/>
            <w:rtl/>
          </w:rPr>
          <w:t>1895 م</w:t>
        </w:r>
      </w:smartTag>
      <w:r w:rsidRPr="0097787B">
        <w:rPr>
          <w:rFonts w:hint="cs"/>
          <w:sz w:val="24"/>
          <w:szCs w:val="24"/>
          <w:rtl/>
        </w:rPr>
        <w:t xml:space="preserve"> 7 ص 169 </w:t>
      </w:r>
      <w:r w:rsidRPr="0097787B">
        <w:rPr>
          <w:sz w:val="24"/>
          <w:szCs w:val="24"/>
          <w:rtl/>
        </w:rPr>
        <w:t>–</w:t>
      </w:r>
      <w:r w:rsidRPr="0097787B">
        <w:rPr>
          <w:rFonts w:hint="cs"/>
          <w:sz w:val="24"/>
          <w:szCs w:val="24"/>
          <w:rtl/>
        </w:rPr>
        <w:t xml:space="preserve"> 30 مايو سنة </w:t>
      </w:r>
      <w:smartTag w:uri="urn:schemas-microsoft-com:office:smarttags" w:element="metricconverter">
        <w:smartTagPr>
          <w:attr w:name="ProductID" w:val="1895 م"/>
        </w:smartTagPr>
        <w:r w:rsidRPr="0097787B">
          <w:rPr>
            <w:rFonts w:hint="cs"/>
            <w:sz w:val="24"/>
            <w:szCs w:val="24"/>
            <w:rtl/>
          </w:rPr>
          <w:t>1895 م</w:t>
        </w:r>
      </w:smartTag>
      <w:r w:rsidRPr="0097787B">
        <w:rPr>
          <w:rFonts w:hint="cs"/>
          <w:sz w:val="24"/>
          <w:szCs w:val="24"/>
          <w:rtl/>
        </w:rPr>
        <w:t xml:space="preserve"> 7 ص 309 </w:t>
      </w:r>
      <w:r w:rsidRPr="0097787B">
        <w:rPr>
          <w:sz w:val="24"/>
          <w:szCs w:val="24"/>
          <w:rtl/>
        </w:rPr>
        <w:t>–</w:t>
      </w:r>
      <w:r w:rsidRPr="0097787B">
        <w:rPr>
          <w:rFonts w:hint="cs"/>
          <w:sz w:val="24"/>
          <w:szCs w:val="24"/>
          <w:rtl/>
        </w:rPr>
        <w:t xml:space="preserve"> 26 يناير سنة </w:t>
      </w:r>
      <w:smartTag w:uri="urn:schemas-microsoft-com:office:smarttags" w:element="metricconverter">
        <w:smartTagPr>
          <w:attr w:name="ProductID" w:val="1989 م"/>
        </w:smartTagPr>
        <w:r w:rsidRPr="0097787B">
          <w:rPr>
            <w:rFonts w:hint="cs"/>
            <w:sz w:val="24"/>
            <w:szCs w:val="24"/>
            <w:rtl/>
          </w:rPr>
          <w:t>1989 م</w:t>
        </w:r>
      </w:smartTag>
      <w:r w:rsidRPr="0097787B">
        <w:rPr>
          <w:rFonts w:hint="cs"/>
          <w:sz w:val="24"/>
          <w:szCs w:val="24"/>
          <w:rtl/>
        </w:rPr>
        <w:t xml:space="preserve"> 10 ص 113 </w:t>
      </w:r>
      <w:r w:rsidRPr="0097787B">
        <w:rPr>
          <w:sz w:val="24"/>
          <w:szCs w:val="24"/>
          <w:rtl/>
        </w:rPr>
        <w:t>–</w:t>
      </w:r>
      <w:r w:rsidRPr="0097787B">
        <w:rPr>
          <w:rFonts w:hint="cs"/>
          <w:sz w:val="24"/>
          <w:szCs w:val="24"/>
          <w:rtl/>
        </w:rPr>
        <w:t xml:space="preserve"> ويلاحظ أن المشتري من غير مالك قد يكسب الملكية بالتقادم الخمسي إذا كان حسن النية ولو لم يسجل عقده</w:t>
      </w:r>
      <w:r>
        <w:rPr>
          <w:rFonts w:hint="cs"/>
          <w:sz w:val="24"/>
          <w:szCs w:val="24"/>
          <w:rtl/>
        </w:rPr>
        <w:t xml:space="preserve"> ،</w:t>
      </w:r>
      <w:r w:rsidRPr="0097787B">
        <w:rPr>
          <w:rFonts w:hint="cs"/>
          <w:sz w:val="24"/>
          <w:szCs w:val="24"/>
          <w:rtl/>
        </w:rPr>
        <w:t xml:space="preserve"> وبذلك يفل على المشتري من المالك الحقيق ولو سجل هذا عقده</w:t>
      </w:r>
      <w:r>
        <w:rPr>
          <w:rFonts w:hint="cs"/>
          <w:sz w:val="24"/>
          <w:szCs w:val="24"/>
          <w:rtl/>
        </w:rPr>
        <w:t xml:space="preserve"> .</w:t>
      </w:r>
      <w:r w:rsidRPr="0097787B">
        <w:rPr>
          <w:rFonts w:hint="cs"/>
          <w:sz w:val="24"/>
          <w:szCs w:val="24"/>
          <w:rtl/>
        </w:rPr>
        <w:t xml:space="preserve"> أما إذا اشترى كل منهما من المالك الحقيقي</w:t>
      </w:r>
      <w:r>
        <w:rPr>
          <w:rFonts w:hint="cs"/>
          <w:sz w:val="24"/>
          <w:szCs w:val="24"/>
          <w:rtl/>
        </w:rPr>
        <w:t xml:space="preserve"> ،</w:t>
      </w:r>
      <w:r w:rsidRPr="0097787B">
        <w:rPr>
          <w:rFonts w:hint="cs"/>
          <w:sz w:val="24"/>
          <w:szCs w:val="24"/>
          <w:rtl/>
        </w:rPr>
        <w:t xml:space="preserve"> فالعبرة بالتسجيل في تفضيل أحدهما على الآخر</w:t>
      </w:r>
      <w:r>
        <w:rPr>
          <w:rFonts w:hint="cs"/>
          <w:sz w:val="24"/>
          <w:szCs w:val="24"/>
          <w:rtl/>
        </w:rPr>
        <w:t xml:space="preserve"> ،</w:t>
      </w:r>
      <w:r w:rsidRPr="0097787B">
        <w:rPr>
          <w:rFonts w:hint="cs"/>
          <w:sz w:val="24"/>
          <w:szCs w:val="24"/>
          <w:rtl/>
        </w:rPr>
        <w:t xml:space="preserve"> فمن سجل أولا فضل ولو كان الآخر حسن النية وحاز العقار خمس سنوات</w:t>
      </w:r>
      <w:r>
        <w:rPr>
          <w:rFonts w:hint="cs"/>
          <w:sz w:val="24"/>
          <w:szCs w:val="24"/>
          <w:rtl/>
        </w:rPr>
        <w:t xml:space="preserve"> ،</w:t>
      </w:r>
      <w:r w:rsidRPr="0097787B">
        <w:rPr>
          <w:rFonts w:hint="cs"/>
          <w:sz w:val="24"/>
          <w:szCs w:val="24"/>
          <w:rtl/>
        </w:rPr>
        <w:t xml:space="preserve"> إذ أن محل تطبيق التقادم الخمسي أن يكون الحاز قد اشترى من غير مالك</w:t>
      </w:r>
      <w:r>
        <w:rPr>
          <w:rFonts w:hint="cs"/>
          <w:sz w:val="24"/>
          <w:szCs w:val="24"/>
          <w:rtl/>
        </w:rPr>
        <w:t xml:space="preserve"> .</w:t>
      </w:r>
      <w:r w:rsidRPr="0097787B">
        <w:rPr>
          <w:rFonts w:hint="cs"/>
          <w:sz w:val="24"/>
          <w:szCs w:val="24"/>
          <w:rtl/>
        </w:rPr>
        <w:t xml:space="preserve"> </w:t>
      </w:r>
    </w:p>
    <w:p w:rsidR="000E7CFA" w:rsidRPr="0097787B" w:rsidRDefault="000E7CFA" w:rsidP="000E7CFA">
      <w:pPr>
        <w:pStyle w:val="a6"/>
        <w:ind w:left="567" w:hanging="567"/>
        <w:jc w:val="lowKashida"/>
        <w:rPr>
          <w:rFonts w:hint="cs"/>
          <w:sz w:val="24"/>
          <w:szCs w:val="24"/>
          <w:lang w:bidi="ar-EG"/>
        </w:rPr>
      </w:pPr>
      <w:r w:rsidRPr="0097787B">
        <w:rPr>
          <w:rFonts w:hint="cs"/>
          <w:sz w:val="24"/>
          <w:szCs w:val="24"/>
          <w:rtl/>
        </w:rPr>
        <w:t>= ولو باع شخص عقاراً</w:t>
      </w:r>
      <w:r>
        <w:rPr>
          <w:rFonts w:hint="cs"/>
          <w:sz w:val="24"/>
          <w:szCs w:val="24"/>
          <w:rtl/>
        </w:rPr>
        <w:t xml:space="preserve"> ،</w:t>
      </w:r>
      <w:r w:rsidRPr="0097787B">
        <w:rPr>
          <w:rFonts w:hint="cs"/>
          <w:sz w:val="24"/>
          <w:szCs w:val="24"/>
          <w:rtl/>
        </w:rPr>
        <w:t xml:space="preserve"> وقبل أن يسجل المشتري باع البائع العقار مرة أخرى لمشتري ثان</w:t>
      </w:r>
      <w:r>
        <w:rPr>
          <w:rFonts w:hint="cs"/>
          <w:sz w:val="24"/>
          <w:szCs w:val="24"/>
          <w:rtl/>
        </w:rPr>
        <w:t xml:space="preserve"> :</w:t>
      </w:r>
      <w:r w:rsidRPr="0097787B">
        <w:rPr>
          <w:rFonts w:hint="cs"/>
          <w:sz w:val="24"/>
          <w:szCs w:val="24"/>
          <w:rtl/>
        </w:rPr>
        <w:t xml:space="preserve"> كانت المفاضلة بين المشترين بالتسجيل</w:t>
      </w:r>
      <w:r>
        <w:rPr>
          <w:rFonts w:hint="cs"/>
          <w:sz w:val="24"/>
          <w:szCs w:val="24"/>
          <w:rtl/>
        </w:rPr>
        <w:t xml:space="preserve"> .</w:t>
      </w:r>
      <w:r w:rsidRPr="0097787B">
        <w:rPr>
          <w:rFonts w:hint="cs"/>
          <w:sz w:val="24"/>
          <w:szCs w:val="24"/>
          <w:rtl/>
        </w:rPr>
        <w:t xml:space="preserve"> أما إذا صدر البيع الثاني بعد تسجيل البيع الأول</w:t>
      </w:r>
      <w:r>
        <w:rPr>
          <w:rFonts w:hint="cs"/>
          <w:sz w:val="24"/>
          <w:szCs w:val="24"/>
          <w:rtl/>
        </w:rPr>
        <w:t xml:space="preserve"> ،</w:t>
      </w:r>
      <w:r w:rsidRPr="0097787B">
        <w:rPr>
          <w:rFonts w:hint="cs"/>
          <w:sz w:val="24"/>
          <w:szCs w:val="24"/>
          <w:rtl/>
        </w:rPr>
        <w:t xml:space="preserve"> كان البيع الثاني صادر من غير مالك ولو بالنسبة إلى الغير</w:t>
      </w:r>
      <w:r>
        <w:rPr>
          <w:rFonts w:hint="cs"/>
          <w:sz w:val="24"/>
          <w:szCs w:val="24"/>
          <w:rtl/>
        </w:rPr>
        <w:t xml:space="preserve"> ،</w:t>
      </w:r>
      <w:r w:rsidRPr="0097787B">
        <w:rPr>
          <w:rFonts w:hint="cs"/>
          <w:sz w:val="24"/>
          <w:szCs w:val="24"/>
          <w:rtl/>
        </w:rPr>
        <w:t xml:space="preserve"> فلو حاز المشتري الثاني العقار وحسن النية خمس سنوات تملكه بالتقادم الخمسي ولو لم يسجل عقده</w:t>
      </w:r>
      <w:r>
        <w:rPr>
          <w:rFonts w:hint="cs"/>
          <w:sz w:val="24"/>
          <w:szCs w:val="24"/>
          <w:rtl/>
        </w:rPr>
        <w:t xml:space="preserve"> ،</w:t>
      </w:r>
      <w:r w:rsidRPr="0097787B">
        <w:rPr>
          <w:rFonts w:hint="cs"/>
          <w:sz w:val="24"/>
          <w:szCs w:val="24"/>
          <w:rtl/>
        </w:rPr>
        <w:t xml:space="preserve"> وفضل على المشتري الأول الذي سجل عقده</w:t>
      </w:r>
      <w:r>
        <w:rPr>
          <w:rFonts w:hint="cs"/>
          <w:sz w:val="24"/>
          <w:szCs w:val="24"/>
          <w:rtl/>
        </w:rPr>
        <w:t xml:space="preserve"> .</w:t>
      </w:r>
      <w:r w:rsidRPr="0097787B">
        <w:rPr>
          <w:rFonts w:hint="cs"/>
          <w:sz w:val="24"/>
          <w:szCs w:val="24"/>
          <w:rtl/>
        </w:rPr>
        <w:t xml:space="preserve"> </w:t>
      </w:r>
    </w:p>
  </w:footnote>
  <w:footnote w:id="852">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 xml:space="preserve">استئناف مختلط 12 مايو سنة </w:t>
      </w:r>
      <w:smartTag w:uri="urn:schemas-microsoft-com:office:smarttags" w:element="metricconverter">
        <w:smartTagPr>
          <w:attr w:name="ProductID" w:val="1192 م"/>
        </w:smartTagPr>
        <w:r w:rsidRPr="0097787B">
          <w:rPr>
            <w:rFonts w:hint="cs"/>
            <w:sz w:val="24"/>
            <w:szCs w:val="24"/>
            <w:rtl/>
          </w:rPr>
          <w:t>1192 م</w:t>
        </w:r>
      </w:smartTag>
      <w:r w:rsidRPr="0097787B">
        <w:rPr>
          <w:rFonts w:hint="cs"/>
          <w:sz w:val="24"/>
          <w:szCs w:val="24"/>
          <w:rtl/>
        </w:rPr>
        <w:t xml:space="preserve"> 24 ص 354</w:t>
      </w:r>
      <w:r>
        <w:rPr>
          <w:rFonts w:hint="cs"/>
          <w:sz w:val="24"/>
          <w:szCs w:val="24"/>
          <w:rtl/>
        </w:rPr>
        <w:t xml:space="preserve"> .</w:t>
      </w:r>
      <w:r w:rsidRPr="0097787B">
        <w:rPr>
          <w:rFonts w:hint="cs"/>
          <w:sz w:val="24"/>
          <w:szCs w:val="24"/>
          <w:rtl/>
        </w:rPr>
        <w:t xml:space="preserve"> </w:t>
      </w:r>
    </w:p>
  </w:footnote>
  <w:footnote w:id="853">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على أن المادة 635</w:t>
      </w:r>
      <w:r>
        <w:rPr>
          <w:rFonts w:hint="cs"/>
          <w:sz w:val="24"/>
          <w:szCs w:val="24"/>
          <w:rtl/>
        </w:rPr>
        <w:t xml:space="preserve">  /  </w:t>
      </w:r>
      <w:r w:rsidRPr="0097787B">
        <w:rPr>
          <w:rFonts w:hint="cs"/>
          <w:sz w:val="24"/>
          <w:szCs w:val="24"/>
          <w:rtl/>
        </w:rPr>
        <w:t xml:space="preserve">765 </w:t>
      </w:r>
      <w:r w:rsidRPr="0097787B">
        <w:rPr>
          <w:sz w:val="24"/>
          <w:szCs w:val="24"/>
          <w:rtl/>
        </w:rPr>
        <w:t>–</w:t>
      </w:r>
      <w:r w:rsidRPr="0097787B">
        <w:rPr>
          <w:rFonts w:hint="cs"/>
          <w:sz w:val="24"/>
          <w:szCs w:val="24"/>
          <w:rtl/>
        </w:rPr>
        <w:t xml:space="preserve"> 766 من التقنين المدني السابق توجب على كاتب المحكمة أن يؤشر من تلقاء نفسه بأسماء المتعاقدين السابقين الذين لم تسجل عقودهم</w:t>
      </w:r>
      <w:r>
        <w:rPr>
          <w:rFonts w:hint="cs"/>
          <w:sz w:val="24"/>
          <w:szCs w:val="24"/>
          <w:rtl/>
        </w:rPr>
        <w:t xml:space="preserve"> ،</w:t>
      </w:r>
      <w:r w:rsidRPr="0097787B">
        <w:rPr>
          <w:rFonts w:hint="cs"/>
          <w:sz w:val="24"/>
          <w:szCs w:val="24"/>
          <w:rtl/>
        </w:rPr>
        <w:t xml:space="preserve"> وذلك حتى يمكن للغير أن يعلم بتصرفهم في العقار</w:t>
      </w:r>
      <w:r>
        <w:rPr>
          <w:rFonts w:hint="cs"/>
          <w:sz w:val="24"/>
          <w:szCs w:val="24"/>
          <w:rtl/>
        </w:rPr>
        <w:t xml:space="preserve"> .</w:t>
      </w:r>
      <w:r w:rsidRPr="0097787B">
        <w:rPr>
          <w:rFonts w:hint="cs"/>
          <w:sz w:val="24"/>
          <w:szCs w:val="24"/>
          <w:rtl/>
        </w:rPr>
        <w:t xml:space="preserve"> </w:t>
      </w:r>
    </w:p>
  </w:footnote>
  <w:footnote w:id="854">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 xml:space="preserve">هالتون ص 341 </w:t>
      </w:r>
      <w:r w:rsidRPr="0097787B">
        <w:rPr>
          <w:sz w:val="24"/>
          <w:szCs w:val="24"/>
          <w:rtl/>
        </w:rPr>
        <w:t>–</w:t>
      </w:r>
      <w:r w:rsidRPr="0097787B">
        <w:rPr>
          <w:rFonts w:hint="cs"/>
          <w:sz w:val="24"/>
          <w:szCs w:val="24"/>
          <w:rtl/>
        </w:rPr>
        <w:t xml:space="preserve"> جرانمولان في التأمينات فقرة 881 </w:t>
      </w:r>
      <w:r w:rsidRPr="0097787B">
        <w:rPr>
          <w:sz w:val="24"/>
          <w:szCs w:val="24"/>
          <w:rtl/>
        </w:rPr>
        <w:t>–</w:t>
      </w:r>
      <w:r w:rsidRPr="0097787B">
        <w:rPr>
          <w:rFonts w:hint="cs"/>
          <w:sz w:val="24"/>
          <w:szCs w:val="24"/>
          <w:rtl/>
        </w:rPr>
        <w:t xml:space="preserve"> الأستاذان أحمد نجيب الهلالي وحامد زكي فقرة 262 </w:t>
      </w:r>
      <w:r>
        <w:rPr>
          <w:rFonts w:hint="cs"/>
          <w:sz w:val="24"/>
          <w:szCs w:val="24"/>
          <w:rtl/>
        </w:rPr>
        <w:t xml:space="preserve">( </w:t>
      </w:r>
      <w:r w:rsidRPr="0097787B">
        <w:rPr>
          <w:rFonts w:hint="cs"/>
          <w:sz w:val="24"/>
          <w:szCs w:val="24"/>
          <w:rtl/>
        </w:rPr>
        <w:t>وانظر بوجه خاص ص 260 هامش 1 حيث يبينان وجوه انتقاد الحل الذي أخذ به النص</w:t>
      </w:r>
      <w:r>
        <w:rPr>
          <w:rFonts w:hint="cs"/>
          <w:sz w:val="24"/>
          <w:szCs w:val="24"/>
          <w:rtl/>
        </w:rPr>
        <w:t xml:space="preserve"> ) .</w:t>
      </w:r>
      <w:r w:rsidRPr="0097787B">
        <w:rPr>
          <w:rFonts w:hint="cs"/>
          <w:sz w:val="24"/>
          <w:szCs w:val="24"/>
          <w:rtl/>
        </w:rPr>
        <w:t xml:space="preserve"> </w:t>
      </w:r>
    </w:p>
  </w:footnote>
  <w:footnote w:id="855">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ومن ثم إذا كان عقد البيع له تاريخ ثابت سابق على تاريخ العمل بقانون التسجيل</w:t>
      </w:r>
      <w:r>
        <w:rPr>
          <w:rFonts w:hint="cs"/>
          <w:sz w:val="24"/>
          <w:szCs w:val="24"/>
          <w:rtl/>
        </w:rPr>
        <w:t xml:space="preserve"> ،</w:t>
      </w:r>
      <w:r w:rsidRPr="0097787B">
        <w:rPr>
          <w:rFonts w:hint="cs"/>
          <w:sz w:val="24"/>
          <w:szCs w:val="24"/>
          <w:rtl/>
        </w:rPr>
        <w:t xml:space="preserve"> فإنه ينقل من غير تسجيل الملكية فيما المتعاقدين </w:t>
      </w:r>
      <w:r>
        <w:rPr>
          <w:rFonts w:hint="cs"/>
          <w:sz w:val="24"/>
          <w:szCs w:val="24"/>
          <w:rtl/>
        </w:rPr>
        <w:t xml:space="preserve">( </w:t>
      </w:r>
      <w:r w:rsidRPr="0097787B">
        <w:rPr>
          <w:rFonts w:hint="cs"/>
          <w:sz w:val="24"/>
          <w:szCs w:val="24"/>
          <w:rtl/>
        </w:rPr>
        <w:t>نقض مدني 11 مايو سنة 1950 مجموعة أحكام النقض 1 رقم 122 ص 484</w:t>
      </w:r>
      <w:r>
        <w:rPr>
          <w:rFonts w:hint="cs"/>
          <w:sz w:val="24"/>
          <w:szCs w:val="24"/>
          <w:rtl/>
        </w:rPr>
        <w:t xml:space="preserve"> ) .</w:t>
      </w:r>
      <w:r w:rsidRPr="0097787B">
        <w:rPr>
          <w:rFonts w:hint="cs"/>
          <w:sz w:val="24"/>
          <w:szCs w:val="24"/>
          <w:rtl/>
        </w:rPr>
        <w:t xml:space="preserve"> </w:t>
      </w:r>
    </w:p>
  </w:footnote>
  <w:footnote w:id="856">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 xml:space="preserve">نقض مدني 22 ديسمبر سنة 1923 مجموعة عمر 1 رقم 83 ص 154 </w:t>
      </w:r>
      <w:r w:rsidRPr="0097787B">
        <w:rPr>
          <w:sz w:val="24"/>
          <w:szCs w:val="24"/>
          <w:rtl/>
        </w:rPr>
        <w:t>–</w:t>
      </w:r>
      <w:r w:rsidRPr="0097787B">
        <w:rPr>
          <w:rFonts w:hint="cs"/>
          <w:sz w:val="24"/>
          <w:szCs w:val="24"/>
          <w:rtl/>
        </w:rPr>
        <w:t xml:space="preserve"> وانظر تعليقا على الحكم للأستاذ حلمي بهجت بدوي في مجلة القانون والاقتصاد السنة الثالثة ص 727 وما بعدها</w:t>
      </w:r>
      <w:r>
        <w:rPr>
          <w:rFonts w:hint="cs"/>
          <w:sz w:val="24"/>
          <w:szCs w:val="24"/>
          <w:rtl/>
        </w:rPr>
        <w:t xml:space="preserve"> .</w:t>
      </w:r>
      <w:r w:rsidRPr="0097787B">
        <w:rPr>
          <w:rFonts w:hint="cs"/>
          <w:sz w:val="24"/>
          <w:szCs w:val="24"/>
          <w:rtl/>
        </w:rPr>
        <w:t xml:space="preserve"> </w:t>
      </w:r>
    </w:p>
  </w:footnote>
  <w:footnote w:id="857">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فإذا نزعت ملكية المبيع للمنفعة العامة قبل تسجيل عقد البيع</w:t>
      </w:r>
      <w:r>
        <w:rPr>
          <w:rFonts w:hint="cs"/>
          <w:sz w:val="24"/>
          <w:szCs w:val="24"/>
          <w:rtl/>
        </w:rPr>
        <w:t xml:space="preserve"> ،</w:t>
      </w:r>
      <w:r w:rsidRPr="0097787B">
        <w:rPr>
          <w:rFonts w:hint="cs"/>
          <w:sz w:val="24"/>
          <w:szCs w:val="24"/>
          <w:rtl/>
        </w:rPr>
        <w:t xml:space="preserve"> نزعت على البائع لا على المشتري</w:t>
      </w:r>
      <w:r>
        <w:rPr>
          <w:rFonts w:hint="cs"/>
          <w:sz w:val="24"/>
          <w:szCs w:val="24"/>
          <w:rtl/>
        </w:rPr>
        <w:t xml:space="preserve"> ،</w:t>
      </w:r>
      <w:r w:rsidRPr="0097787B">
        <w:rPr>
          <w:rFonts w:hint="cs"/>
          <w:sz w:val="24"/>
          <w:szCs w:val="24"/>
          <w:rtl/>
        </w:rPr>
        <w:t xml:space="preserve"> وانفسخ عقد البيع</w:t>
      </w:r>
      <w:r>
        <w:rPr>
          <w:rFonts w:hint="cs"/>
          <w:sz w:val="24"/>
          <w:szCs w:val="24"/>
          <w:rtl/>
        </w:rPr>
        <w:t xml:space="preserve"> ،</w:t>
      </w:r>
      <w:r w:rsidRPr="0097787B">
        <w:rPr>
          <w:rFonts w:hint="cs"/>
          <w:sz w:val="24"/>
          <w:szCs w:val="24"/>
          <w:rtl/>
        </w:rPr>
        <w:t xml:space="preserve"> ولا يكون للمشتري حق في التعويض المعطى للبائع عن نزع الملكية </w:t>
      </w:r>
      <w:r>
        <w:rPr>
          <w:rFonts w:hint="cs"/>
          <w:sz w:val="24"/>
          <w:szCs w:val="24"/>
          <w:rtl/>
        </w:rPr>
        <w:t xml:space="preserve">( </w:t>
      </w:r>
      <w:r w:rsidRPr="0097787B">
        <w:rPr>
          <w:rFonts w:hint="cs"/>
          <w:sz w:val="24"/>
          <w:szCs w:val="24"/>
          <w:rtl/>
        </w:rPr>
        <w:t xml:space="preserve">استئناف مختلط 28 أبريل سنة </w:t>
      </w:r>
      <w:smartTag w:uri="urn:schemas-microsoft-com:office:smarttags" w:element="metricconverter">
        <w:smartTagPr>
          <w:attr w:name="ProductID" w:val="1942 م"/>
        </w:smartTagPr>
        <w:r w:rsidRPr="0097787B">
          <w:rPr>
            <w:rFonts w:hint="cs"/>
            <w:sz w:val="24"/>
            <w:szCs w:val="24"/>
            <w:rtl/>
          </w:rPr>
          <w:t>1942 م</w:t>
        </w:r>
      </w:smartTag>
      <w:r w:rsidRPr="0097787B">
        <w:rPr>
          <w:rFonts w:hint="cs"/>
          <w:sz w:val="24"/>
          <w:szCs w:val="24"/>
          <w:rtl/>
        </w:rPr>
        <w:t xml:space="preserve"> 54 ص 182</w:t>
      </w:r>
      <w:r>
        <w:rPr>
          <w:rFonts w:hint="cs"/>
          <w:sz w:val="24"/>
          <w:szCs w:val="24"/>
          <w:rtl/>
        </w:rPr>
        <w:t xml:space="preserve"> ) .</w:t>
      </w:r>
      <w:r w:rsidRPr="0097787B">
        <w:rPr>
          <w:rFonts w:hint="cs"/>
          <w:sz w:val="24"/>
          <w:szCs w:val="24"/>
          <w:rtl/>
        </w:rPr>
        <w:t xml:space="preserve"> </w:t>
      </w:r>
    </w:p>
  </w:footnote>
  <w:footnote w:id="858">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وقد قضت محكمة النقض بأنه ليس للبائع</w:t>
      </w:r>
      <w:r>
        <w:rPr>
          <w:rFonts w:hint="cs"/>
          <w:sz w:val="24"/>
          <w:szCs w:val="24"/>
          <w:rtl/>
        </w:rPr>
        <w:t xml:space="preserve"> ،</w:t>
      </w:r>
      <w:r w:rsidRPr="0097787B">
        <w:rPr>
          <w:rFonts w:hint="cs"/>
          <w:sz w:val="24"/>
          <w:szCs w:val="24"/>
          <w:rtl/>
        </w:rPr>
        <w:t xml:space="preserve"> لعدم تسجيل عقد البيع وتراخي انتقال الملكية بسببه</w:t>
      </w:r>
      <w:r>
        <w:rPr>
          <w:rFonts w:hint="cs"/>
          <w:sz w:val="24"/>
          <w:szCs w:val="24"/>
          <w:rtl/>
        </w:rPr>
        <w:t xml:space="preserve"> ،</w:t>
      </w:r>
      <w:r w:rsidRPr="0097787B">
        <w:rPr>
          <w:rFonts w:hint="cs"/>
          <w:sz w:val="24"/>
          <w:szCs w:val="24"/>
          <w:rtl/>
        </w:rPr>
        <w:t xml:space="preserve"> أن يطلب الحكم على المشتري بتثبيت ملكيته هو للمبيع</w:t>
      </w:r>
      <w:r>
        <w:rPr>
          <w:rFonts w:hint="cs"/>
          <w:sz w:val="24"/>
          <w:szCs w:val="24"/>
          <w:rtl/>
        </w:rPr>
        <w:t xml:space="preserve"> .</w:t>
      </w:r>
      <w:r w:rsidRPr="0097787B">
        <w:rPr>
          <w:rFonts w:hint="cs"/>
          <w:sz w:val="24"/>
          <w:szCs w:val="24"/>
          <w:rtl/>
        </w:rPr>
        <w:t xml:space="preserve"> وكما يجري هذا الحكم على البائع فهو يجري على من يخلفه في تركته</w:t>
      </w:r>
      <w:r>
        <w:rPr>
          <w:rFonts w:hint="cs"/>
          <w:sz w:val="24"/>
          <w:szCs w:val="24"/>
          <w:rtl/>
        </w:rPr>
        <w:t xml:space="preserve"> ،</w:t>
      </w:r>
      <w:r w:rsidRPr="0097787B">
        <w:rPr>
          <w:rFonts w:hint="cs"/>
          <w:sz w:val="24"/>
          <w:szCs w:val="24"/>
          <w:rtl/>
        </w:rPr>
        <w:t xml:space="preserve"> فإن على الوارث أن يقوم للمشتري كمورثه بالإجراءات القانونية اللازمة للتسجيل من الاعتراف بصدور العقد بالأوضاع المعتادة أو بإنشاء العقد من جديد بتلك الأوضاع</w:t>
      </w:r>
      <w:r>
        <w:rPr>
          <w:rFonts w:hint="cs"/>
          <w:sz w:val="24"/>
          <w:szCs w:val="24"/>
          <w:rtl/>
        </w:rPr>
        <w:t xml:space="preserve"> .</w:t>
      </w:r>
      <w:r w:rsidRPr="0097787B">
        <w:rPr>
          <w:rFonts w:hint="cs"/>
          <w:sz w:val="24"/>
          <w:szCs w:val="24"/>
          <w:rtl/>
        </w:rPr>
        <w:t xml:space="preserve"> ومتى وجب هذا على الوارث فلن يقبل منه أن يدعى لنفسه ملك المبيع على المشتري</w:t>
      </w:r>
      <w:r>
        <w:rPr>
          <w:rFonts w:hint="cs"/>
          <w:sz w:val="24"/>
          <w:szCs w:val="24"/>
          <w:rtl/>
        </w:rPr>
        <w:t xml:space="preserve"> ،</w:t>
      </w:r>
      <w:r w:rsidRPr="0097787B">
        <w:rPr>
          <w:rFonts w:hint="cs"/>
          <w:sz w:val="24"/>
          <w:szCs w:val="24"/>
          <w:rtl/>
        </w:rPr>
        <w:t xml:space="preserve"> لأن من يضمن نقل الملك لغيره لا يجوز له أن يدعيه لنفسه </w:t>
      </w:r>
      <w:r>
        <w:rPr>
          <w:rFonts w:hint="cs"/>
          <w:sz w:val="24"/>
          <w:szCs w:val="24"/>
          <w:rtl/>
        </w:rPr>
        <w:t xml:space="preserve">( </w:t>
      </w:r>
      <w:r w:rsidRPr="0097787B">
        <w:rPr>
          <w:rFonts w:hint="cs"/>
          <w:sz w:val="24"/>
          <w:szCs w:val="24"/>
          <w:rtl/>
        </w:rPr>
        <w:t>نقض مدني 17 نوفمبر سنة 1932 مجموعة عمر 1 رقم 73 ص 143</w:t>
      </w:r>
      <w:r>
        <w:rPr>
          <w:rFonts w:hint="cs"/>
          <w:sz w:val="24"/>
          <w:szCs w:val="24"/>
          <w:rtl/>
        </w:rPr>
        <w:t xml:space="preserve"> .</w:t>
      </w:r>
      <w:r w:rsidRPr="0097787B">
        <w:rPr>
          <w:rFonts w:hint="cs"/>
          <w:sz w:val="24"/>
          <w:szCs w:val="24"/>
          <w:rtl/>
        </w:rPr>
        <w:t xml:space="preserve"> وانظر أيضا المنصورة الكلية 11 مارس منذ 1934 المجموعة الرسمية 35 رقم 72</w:t>
      </w:r>
      <w:r>
        <w:rPr>
          <w:rFonts w:hint="cs"/>
          <w:sz w:val="24"/>
          <w:szCs w:val="24"/>
          <w:rtl/>
        </w:rPr>
        <w:t xml:space="preserve"> ) .</w:t>
      </w:r>
      <w:r w:rsidRPr="0097787B">
        <w:rPr>
          <w:rFonts w:hint="cs"/>
          <w:sz w:val="24"/>
          <w:szCs w:val="24"/>
          <w:rtl/>
        </w:rPr>
        <w:t xml:space="preserve"> ويسري التزام ورثة البائع في حق دائنيهم </w:t>
      </w:r>
      <w:r>
        <w:rPr>
          <w:rFonts w:hint="cs"/>
          <w:sz w:val="24"/>
          <w:szCs w:val="24"/>
          <w:rtl/>
        </w:rPr>
        <w:t xml:space="preserve">( </w:t>
      </w:r>
      <w:r w:rsidRPr="0097787B">
        <w:rPr>
          <w:rFonts w:hint="cs"/>
          <w:sz w:val="24"/>
          <w:szCs w:val="24"/>
          <w:rtl/>
        </w:rPr>
        <w:t xml:space="preserve">استئناف مختلط 24 يونيه سنة </w:t>
      </w:r>
      <w:smartTag w:uri="urn:schemas-microsoft-com:office:smarttags" w:element="metricconverter">
        <w:smartTagPr>
          <w:attr w:name="ProductID" w:val="1943 م"/>
        </w:smartTagPr>
        <w:r w:rsidRPr="0097787B">
          <w:rPr>
            <w:rFonts w:hint="cs"/>
            <w:sz w:val="24"/>
            <w:szCs w:val="24"/>
            <w:rtl/>
          </w:rPr>
          <w:t>1943 م</w:t>
        </w:r>
      </w:smartTag>
      <w:r w:rsidRPr="0097787B">
        <w:rPr>
          <w:rFonts w:hint="cs"/>
          <w:sz w:val="24"/>
          <w:szCs w:val="24"/>
          <w:rtl/>
        </w:rPr>
        <w:t xml:space="preserve"> 55 ص 200</w:t>
      </w:r>
      <w:r>
        <w:rPr>
          <w:rFonts w:hint="cs"/>
          <w:sz w:val="24"/>
          <w:szCs w:val="24"/>
          <w:rtl/>
        </w:rPr>
        <w:t xml:space="preserve"> ) .</w:t>
      </w:r>
      <w:r w:rsidRPr="0097787B">
        <w:rPr>
          <w:rFonts w:hint="cs"/>
          <w:sz w:val="24"/>
          <w:szCs w:val="24"/>
          <w:rtl/>
        </w:rPr>
        <w:t xml:space="preserve"> </w:t>
      </w:r>
    </w:p>
  </w:footnote>
  <w:footnote w:id="859">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ويبقى حق الاختصاص غير صحيح حتى بعد تسجيل البيع</w:t>
      </w:r>
      <w:r>
        <w:rPr>
          <w:rFonts w:hint="cs"/>
          <w:sz w:val="24"/>
          <w:szCs w:val="24"/>
          <w:rtl/>
        </w:rPr>
        <w:t xml:space="preserve"> ،</w:t>
      </w:r>
      <w:r w:rsidRPr="0097787B">
        <w:rPr>
          <w:rFonts w:hint="cs"/>
          <w:sz w:val="24"/>
          <w:szCs w:val="24"/>
          <w:rtl/>
        </w:rPr>
        <w:t xml:space="preserve"> لأنه أخذ على عقار كان غير مملوك وقت أخذه</w:t>
      </w:r>
      <w:r>
        <w:rPr>
          <w:rFonts w:hint="cs"/>
          <w:sz w:val="24"/>
          <w:szCs w:val="24"/>
          <w:rtl/>
        </w:rPr>
        <w:t xml:space="preserve"> ،</w:t>
      </w:r>
      <w:r w:rsidRPr="0097787B">
        <w:rPr>
          <w:rFonts w:hint="cs"/>
          <w:sz w:val="24"/>
          <w:szCs w:val="24"/>
          <w:rtl/>
        </w:rPr>
        <w:t xml:space="preserve"> وقد قضت محكمة النقض بذلك ورفضت الأخذ بالأثر الرجعي للتسجيل فيما بين ؟؟ ودائنيهم </w:t>
      </w:r>
      <w:r>
        <w:rPr>
          <w:rFonts w:hint="cs"/>
          <w:sz w:val="24"/>
          <w:szCs w:val="24"/>
          <w:rtl/>
        </w:rPr>
        <w:t xml:space="preserve">( </w:t>
      </w:r>
      <w:r w:rsidRPr="0097787B">
        <w:rPr>
          <w:rFonts w:hint="cs"/>
          <w:sz w:val="24"/>
          <w:szCs w:val="24"/>
          <w:rtl/>
        </w:rPr>
        <w:t>نقض مدني 9 فبراير سنة 1939 مجموعة عمر 2 رقم 153 ص 497</w:t>
      </w:r>
      <w:r>
        <w:rPr>
          <w:rFonts w:hint="cs"/>
          <w:sz w:val="24"/>
          <w:szCs w:val="24"/>
          <w:rtl/>
        </w:rPr>
        <w:t xml:space="preserve"> ) .</w:t>
      </w:r>
      <w:r w:rsidRPr="0097787B">
        <w:rPr>
          <w:rFonts w:hint="cs"/>
          <w:sz w:val="24"/>
          <w:szCs w:val="24"/>
          <w:rtl/>
        </w:rPr>
        <w:t xml:space="preserve"> </w:t>
      </w:r>
    </w:p>
  </w:footnote>
  <w:footnote w:id="860">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 xml:space="preserve">استئناف مختلط 27 مارس سنة </w:t>
      </w:r>
      <w:smartTag w:uri="urn:schemas-microsoft-com:office:smarttags" w:element="metricconverter">
        <w:smartTagPr>
          <w:attr w:name="ProductID" w:val="194 م"/>
        </w:smartTagPr>
        <w:r w:rsidRPr="0097787B">
          <w:rPr>
            <w:rFonts w:hint="cs"/>
            <w:sz w:val="24"/>
            <w:szCs w:val="24"/>
            <w:rtl/>
          </w:rPr>
          <w:t>194 م</w:t>
        </w:r>
      </w:smartTag>
      <w:r w:rsidRPr="0097787B">
        <w:rPr>
          <w:rFonts w:hint="cs"/>
          <w:sz w:val="24"/>
          <w:szCs w:val="24"/>
          <w:rtl/>
        </w:rPr>
        <w:t xml:space="preserve"> 53 ص 143 </w:t>
      </w:r>
      <w:r w:rsidRPr="0097787B">
        <w:rPr>
          <w:sz w:val="24"/>
          <w:szCs w:val="24"/>
          <w:rtl/>
        </w:rPr>
        <w:t>–</w:t>
      </w:r>
      <w:r w:rsidRPr="0097787B">
        <w:rPr>
          <w:rFonts w:hint="cs"/>
          <w:sz w:val="24"/>
          <w:szCs w:val="24"/>
          <w:rtl/>
        </w:rPr>
        <w:t xml:space="preserve"> 16 نوفمبر سنة 1944 ص 9</w:t>
      </w:r>
      <w:r>
        <w:rPr>
          <w:rFonts w:hint="cs"/>
          <w:sz w:val="24"/>
          <w:szCs w:val="24"/>
          <w:rtl/>
        </w:rPr>
        <w:t xml:space="preserve"> .</w:t>
      </w:r>
      <w:r w:rsidRPr="0097787B">
        <w:rPr>
          <w:rFonts w:hint="cs"/>
          <w:sz w:val="24"/>
          <w:szCs w:val="24"/>
          <w:rtl/>
        </w:rPr>
        <w:t xml:space="preserve"> </w:t>
      </w:r>
    </w:p>
  </w:footnote>
  <w:footnote w:id="861">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وقد قضت محكمة النقض بأن البيع الصادر من المورث لا ينقل ملكية المبيع إلى المشتري إلا بالتسجيل</w:t>
      </w:r>
      <w:r>
        <w:rPr>
          <w:rFonts w:hint="cs"/>
          <w:sz w:val="24"/>
          <w:szCs w:val="24"/>
          <w:rtl/>
        </w:rPr>
        <w:t xml:space="preserve"> .</w:t>
      </w:r>
      <w:r w:rsidRPr="0097787B">
        <w:rPr>
          <w:rFonts w:hint="cs"/>
          <w:sz w:val="24"/>
          <w:szCs w:val="24"/>
          <w:rtl/>
        </w:rPr>
        <w:t xml:space="preserve"> فإذا لم يسجل عقده شرائه</w:t>
      </w:r>
      <w:r>
        <w:rPr>
          <w:rFonts w:hint="cs"/>
          <w:sz w:val="24"/>
          <w:szCs w:val="24"/>
          <w:rtl/>
        </w:rPr>
        <w:t xml:space="preserve"> ،</w:t>
      </w:r>
      <w:r w:rsidRPr="0097787B">
        <w:rPr>
          <w:rFonts w:hint="cs"/>
          <w:sz w:val="24"/>
          <w:szCs w:val="24"/>
          <w:rtl/>
        </w:rPr>
        <w:t xml:space="preserve"> بقى العقار على ملك البائع وانتقل إلى ورثته = من بعده بالإرث</w:t>
      </w:r>
      <w:r>
        <w:rPr>
          <w:rFonts w:hint="cs"/>
          <w:sz w:val="24"/>
          <w:szCs w:val="24"/>
          <w:rtl/>
        </w:rPr>
        <w:t xml:space="preserve"> .</w:t>
      </w:r>
      <w:r w:rsidRPr="0097787B">
        <w:rPr>
          <w:rFonts w:hint="cs"/>
          <w:sz w:val="24"/>
          <w:szCs w:val="24"/>
          <w:rtl/>
        </w:rPr>
        <w:t xml:space="preserve"> وإذا هم باعوه وسجل المشتري منهم عقد شرائه</w:t>
      </w:r>
      <w:r>
        <w:rPr>
          <w:rFonts w:hint="cs"/>
          <w:sz w:val="24"/>
          <w:szCs w:val="24"/>
          <w:rtl/>
        </w:rPr>
        <w:t xml:space="preserve"> ،</w:t>
      </w:r>
      <w:r w:rsidRPr="0097787B">
        <w:rPr>
          <w:rFonts w:hint="cs"/>
          <w:sz w:val="24"/>
          <w:szCs w:val="24"/>
          <w:rtl/>
        </w:rPr>
        <w:t xml:space="preserve"> انتقلت إليه ملكيته</w:t>
      </w:r>
      <w:r>
        <w:rPr>
          <w:rFonts w:hint="cs"/>
          <w:sz w:val="24"/>
          <w:szCs w:val="24"/>
          <w:rtl/>
        </w:rPr>
        <w:t xml:space="preserve"> .</w:t>
      </w:r>
      <w:r w:rsidRPr="0097787B">
        <w:rPr>
          <w:rFonts w:hint="cs"/>
          <w:sz w:val="24"/>
          <w:szCs w:val="24"/>
          <w:rtl/>
        </w:rPr>
        <w:t xml:space="preserve"> أما الاحتجاج بقاعدة ألا تركة إلا بعد سداد الديون وأن شخص الوارث يغاير شخص مورثه فلا محل لإجراء حكم التفاضل بين البيعين على اعتبار أنهما صادران من متصرف واحد في حين أنهما صادران من شخصين مختلفين </w:t>
      </w:r>
      <w:r w:rsidRPr="0097787B">
        <w:rPr>
          <w:sz w:val="24"/>
          <w:szCs w:val="24"/>
          <w:rtl/>
        </w:rPr>
        <w:t>–</w:t>
      </w:r>
      <w:r w:rsidRPr="0097787B">
        <w:rPr>
          <w:rFonts w:hint="cs"/>
          <w:sz w:val="24"/>
          <w:szCs w:val="24"/>
          <w:rtl/>
        </w:rPr>
        <w:t xml:space="preserve"> هذا الاحتجاج لا تأثير له على حكم انتقال الملكية بالتسجيل</w:t>
      </w:r>
      <w:r>
        <w:rPr>
          <w:rFonts w:hint="cs"/>
          <w:sz w:val="24"/>
          <w:szCs w:val="24"/>
          <w:rtl/>
        </w:rPr>
        <w:t xml:space="preserve"> ،</w:t>
      </w:r>
      <w:r w:rsidRPr="0097787B">
        <w:rPr>
          <w:rFonts w:hint="cs"/>
          <w:sz w:val="24"/>
          <w:szCs w:val="24"/>
          <w:rtl/>
        </w:rPr>
        <w:t xml:space="preserve"> وفقا للمادة الأولى من القانون رمق 18 لسنة 1923 الواجبة التطبيق على واقعة الدعوى</w:t>
      </w:r>
      <w:r>
        <w:rPr>
          <w:rFonts w:hint="cs"/>
          <w:sz w:val="24"/>
          <w:szCs w:val="24"/>
          <w:rtl/>
        </w:rPr>
        <w:t xml:space="preserve"> ،</w:t>
      </w:r>
      <w:r w:rsidRPr="0097787B">
        <w:rPr>
          <w:rFonts w:hint="cs"/>
          <w:sz w:val="24"/>
          <w:szCs w:val="24"/>
          <w:rtl/>
        </w:rPr>
        <w:t xml:space="preserve"> والتي مقتضاها ألا تنتقل الملكية حتى فيما بين المتعاقدين إلا بالتسجيل</w:t>
      </w:r>
      <w:r>
        <w:rPr>
          <w:rFonts w:hint="cs"/>
          <w:sz w:val="24"/>
          <w:szCs w:val="24"/>
          <w:rtl/>
        </w:rPr>
        <w:t xml:space="preserve"> ،</w:t>
      </w:r>
      <w:r w:rsidRPr="0097787B">
        <w:rPr>
          <w:rFonts w:hint="cs"/>
          <w:sz w:val="24"/>
          <w:szCs w:val="24"/>
          <w:rtl/>
        </w:rPr>
        <w:t xml:space="preserve"> وأن ليس للمشتري بعقد غير مسجل إلا حقوق شخصية قبل البائع له</w:t>
      </w:r>
      <w:r>
        <w:rPr>
          <w:rFonts w:hint="cs"/>
          <w:sz w:val="24"/>
          <w:szCs w:val="24"/>
          <w:rtl/>
        </w:rPr>
        <w:t xml:space="preserve"> .</w:t>
      </w:r>
      <w:r w:rsidRPr="0097787B">
        <w:rPr>
          <w:rFonts w:hint="cs"/>
          <w:sz w:val="24"/>
          <w:szCs w:val="24"/>
          <w:rtl/>
        </w:rPr>
        <w:t xml:space="preserve"> فكما أن البائع بعقد غير مسجل يستطيع أن يبيع مرة ثانية لمشتري آخر تنتقل إليه الملكية بتسجيل عقده</w:t>
      </w:r>
      <w:r>
        <w:rPr>
          <w:rFonts w:hint="cs"/>
          <w:sz w:val="24"/>
          <w:szCs w:val="24"/>
          <w:rtl/>
        </w:rPr>
        <w:t xml:space="preserve"> ،</w:t>
      </w:r>
      <w:r w:rsidRPr="0097787B">
        <w:rPr>
          <w:rFonts w:hint="cs"/>
          <w:sz w:val="24"/>
          <w:szCs w:val="24"/>
          <w:rtl/>
        </w:rPr>
        <w:t xml:space="preserve"> فكذلك الوارث الذي حل محل مورثه فيما كان له من حقوق وما عليه من التزامات في حدود التركة يملك أن يتصرف في العين التي يتلقاها بالميراث من مورثه لمشتر آخر إذا لم يسجل المشتري من مورثه عقد شرائه</w:t>
      </w:r>
      <w:r>
        <w:rPr>
          <w:rFonts w:hint="cs"/>
          <w:sz w:val="24"/>
          <w:szCs w:val="24"/>
          <w:rtl/>
        </w:rPr>
        <w:t xml:space="preserve"> ،</w:t>
      </w:r>
      <w:r w:rsidRPr="0097787B">
        <w:rPr>
          <w:rFonts w:hint="cs"/>
          <w:sz w:val="24"/>
          <w:szCs w:val="24"/>
          <w:rtl/>
        </w:rPr>
        <w:t xml:space="preserve"> وتنتقل الملكية إلى هذا المشتري الآخر بالتسجيل لبقائها حكما على ملك المورث</w:t>
      </w:r>
      <w:r>
        <w:rPr>
          <w:rFonts w:hint="cs"/>
          <w:sz w:val="24"/>
          <w:szCs w:val="24"/>
          <w:rtl/>
        </w:rPr>
        <w:t xml:space="preserve"> .</w:t>
      </w:r>
      <w:r w:rsidRPr="0097787B">
        <w:rPr>
          <w:rFonts w:hint="cs"/>
          <w:sz w:val="24"/>
          <w:szCs w:val="24"/>
          <w:rtl/>
        </w:rPr>
        <w:t xml:space="preserve"> أما كون تصرف الوارث نافذا أو غير نافذ في حق دائني التركة فهو بحث آخر</w:t>
      </w:r>
      <w:r>
        <w:rPr>
          <w:rFonts w:hint="cs"/>
          <w:sz w:val="24"/>
          <w:szCs w:val="24"/>
          <w:rtl/>
        </w:rPr>
        <w:t xml:space="preserve"> ،</w:t>
      </w:r>
      <w:r w:rsidRPr="0097787B">
        <w:rPr>
          <w:rFonts w:hint="cs"/>
          <w:sz w:val="24"/>
          <w:szCs w:val="24"/>
          <w:rtl/>
        </w:rPr>
        <w:t xml:space="preserve"> ويظل حق الدائن قائما في الطعن في هذا التصرف بما يخولهم القانون من حقوق في هذا الخصوص</w:t>
      </w:r>
      <w:r>
        <w:rPr>
          <w:rFonts w:hint="cs"/>
          <w:sz w:val="24"/>
          <w:szCs w:val="24"/>
          <w:rtl/>
        </w:rPr>
        <w:t xml:space="preserve"> ،</w:t>
      </w:r>
      <w:r w:rsidRPr="0097787B">
        <w:rPr>
          <w:rFonts w:hint="cs"/>
          <w:sz w:val="24"/>
          <w:szCs w:val="24"/>
          <w:rtl/>
        </w:rPr>
        <w:t xml:space="preserve"> كما يبقى لهم حق تتبع أعيان التركة استيفاء لديونهم وفقا لأحكام الشريعة الغراء الواجب تطبيقها في هذا الخصوص عملا بالمادة 54 من القانون المدني القديم </w:t>
      </w:r>
      <w:r>
        <w:rPr>
          <w:rFonts w:hint="cs"/>
          <w:sz w:val="24"/>
          <w:szCs w:val="24"/>
          <w:rtl/>
        </w:rPr>
        <w:t xml:space="preserve">( </w:t>
      </w:r>
      <w:r w:rsidRPr="0097787B">
        <w:rPr>
          <w:rFonts w:hint="cs"/>
          <w:sz w:val="24"/>
          <w:szCs w:val="24"/>
          <w:rtl/>
        </w:rPr>
        <w:t xml:space="preserve">نقض مدني 5 فبراير سنة 1953 مجموعة أحكام النقص 4 </w:t>
      </w:r>
      <w:r w:rsidRPr="0097787B">
        <w:rPr>
          <w:rFonts w:hint="cs"/>
          <w:sz w:val="24"/>
          <w:szCs w:val="24"/>
          <w:rtl/>
          <w:lang w:bidi="ar-EG"/>
        </w:rPr>
        <w:t xml:space="preserve">رقم 67 ص 467 </w:t>
      </w:r>
      <w:r w:rsidRPr="0097787B">
        <w:rPr>
          <w:sz w:val="24"/>
          <w:szCs w:val="24"/>
          <w:rtl/>
          <w:lang w:bidi="ar-EG"/>
        </w:rPr>
        <w:t>–</w:t>
      </w:r>
      <w:r w:rsidRPr="0097787B">
        <w:rPr>
          <w:rFonts w:hint="cs"/>
          <w:sz w:val="24"/>
          <w:szCs w:val="24"/>
          <w:rtl/>
          <w:lang w:bidi="ar-EG"/>
        </w:rPr>
        <w:t xml:space="preserve"> وانظر أيضا</w:t>
      </w:r>
      <w:r>
        <w:rPr>
          <w:rFonts w:hint="cs"/>
          <w:sz w:val="24"/>
          <w:szCs w:val="24"/>
          <w:rtl/>
          <w:lang w:bidi="ar-EG"/>
        </w:rPr>
        <w:t xml:space="preserve"> :</w:t>
      </w:r>
      <w:r w:rsidRPr="0097787B">
        <w:rPr>
          <w:rFonts w:hint="cs"/>
          <w:sz w:val="24"/>
          <w:szCs w:val="24"/>
          <w:rtl/>
          <w:lang w:bidi="ar-EG"/>
        </w:rPr>
        <w:t xml:space="preserve"> نقض مدني أول يونيه سنة 1950 مجموعة أحكام النقض 4 رقم 141 ص 569 </w:t>
      </w:r>
      <w:r w:rsidRPr="0097787B">
        <w:rPr>
          <w:sz w:val="24"/>
          <w:szCs w:val="24"/>
          <w:rtl/>
          <w:lang w:bidi="ar-EG"/>
        </w:rPr>
        <w:t>–</w:t>
      </w:r>
      <w:r w:rsidRPr="0097787B">
        <w:rPr>
          <w:rFonts w:hint="cs"/>
          <w:sz w:val="24"/>
          <w:szCs w:val="24"/>
          <w:rtl/>
          <w:lang w:bidi="ar-EG"/>
        </w:rPr>
        <w:t xml:space="preserve"> 4 يونيه سنة 1953 مجموعة أحكام النقض 4 رقم 176 ص 1113 </w:t>
      </w:r>
      <w:r w:rsidRPr="0097787B">
        <w:rPr>
          <w:sz w:val="24"/>
          <w:szCs w:val="24"/>
          <w:rtl/>
          <w:lang w:bidi="ar-EG"/>
        </w:rPr>
        <w:t>–</w:t>
      </w:r>
      <w:r w:rsidRPr="0097787B">
        <w:rPr>
          <w:rFonts w:hint="cs"/>
          <w:sz w:val="24"/>
          <w:szCs w:val="24"/>
          <w:rtl/>
          <w:lang w:bidi="ar-EG"/>
        </w:rPr>
        <w:t xml:space="preserve"> وقارن</w:t>
      </w:r>
      <w:r>
        <w:rPr>
          <w:rFonts w:hint="cs"/>
          <w:sz w:val="24"/>
          <w:szCs w:val="24"/>
          <w:rtl/>
          <w:lang w:bidi="ar-EG"/>
        </w:rPr>
        <w:t xml:space="preserve"> :</w:t>
      </w:r>
      <w:r w:rsidRPr="0097787B">
        <w:rPr>
          <w:rFonts w:hint="cs"/>
          <w:sz w:val="24"/>
          <w:szCs w:val="24"/>
          <w:rtl/>
          <w:lang w:bidi="ar-EG"/>
        </w:rPr>
        <w:t xml:space="preserve"> نقض مدني 3 ديسمبر سنة 1931 مجموعة عمر 1 رقم 13 ص 24 </w:t>
      </w:r>
      <w:r w:rsidRPr="0097787B">
        <w:rPr>
          <w:sz w:val="24"/>
          <w:szCs w:val="24"/>
          <w:rtl/>
          <w:lang w:bidi="ar-EG"/>
        </w:rPr>
        <w:t>–</w:t>
      </w:r>
      <w:r w:rsidRPr="0097787B">
        <w:rPr>
          <w:rFonts w:hint="cs"/>
          <w:sz w:val="24"/>
          <w:szCs w:val="24"/>
          <w:rtl/>
          <w:lang w:bidi="ar-EG"/>
        </w:rPr>
        <w:t xml:space="preserve"> 28 يونيه سنة 1956 مجموعة أحكام النقض 7 رقم 111 ص 794</w:t>
      </w:r>
      <w:r>
        <w:rPr>
          <w:rFonts w:hint="cs"/>
          <w:sz w:val="24"/>
          <w:szCs w:val="24"/>
          <w:rtl/>
          <w:lang w:bidi="ar-EG"/>
        </w:rPr>
        <w:t xml:space="preserve"> ) .</w:t>
      </w:r>
      <w:r w:rsidRPr="0097787B">
        <w:rPr>
          <w:rFonts w:hint="cs"/>
          <w:sz w:val="24"/>
          <w:szCs w:val="24"/>
          <w:rtl/>
          <w:lang w:bidi="ar-EG"/>
        </w:rPr>
        <w:t xml:space="preserve"> ص 296 </w:t>
      </w:r>
      <w:r w:rsidRPr="0097787B">
        <w:rPr>
          <w:sz w:val="24"/>
          <w:szCs w:val="24"/>
          <w:rtl/>
          <w:lang w:bidi="ar-EG"/>
        </w:rPr>
        <w:t>–</w:t>
      </w:r>
      <w:r w:rsidRPr="0097787B">
        <w:rPr>
          <w:rFonts w:hint="cs"/>
          <w:sz w:val="24"/>
          <w:szCs w:val="24"/>
          <w:rtl/>
          <w:lang w:bidi="ar-EG"/>
        </w:rPr>
        <w:t xml:space="preserve"> الأستاذ أنور سلطان فقرة 184 </w:t>
      </w:r>
      <w:r w:rsidRPr="0097787B">
        <w:rPr>
          <w:sz w:val="24"/>
          <w:szCs w:val="24"/>
          <w:rtl/>
          <w:lang w:bidi="ar-EG"/>
        </w:rPr>
        <w:t>–</w:t>
      </w:r>
      <w:r w:rsidRPr="0097787B">
        <w:rPr>
          <w:rFonts w:hint="cs"/>
          <w:sz w:val="24"/>
          <w:szCs w:val="24"/>
          <w:rtl/>
          <w:lang w:bidi="ar-EG"/>
        </w:rPr>
        <w:t xml:space="preserve"> الأستاذ محمد على إمام فقرة 170 وفقرة 176 ص 296 </w:t>
      </w:r>
      <w:r w:rsidRPr="0097787B">
        <w:rPr>
          <w:sz w:val="24"/>
          <w:szCs w:val="24"/>
          <w:rtl/>
          <w:lang w:bidi="ar-EG"/>
        </w:rPr>
        <w:t>–</w:t>
      </w:r>
      <w:r w:rsidRPr="0097787B">
        <w:rPr>
          <w:rFonts w:hint="cs"/>
          <w:sz w:val="24"/>
          <w:szCs w:val="24"/>
          <w:rtl/>
          <w:lang w:bidi="ar-EG"/>
        </w:rPr>
        <w:t xml:space="preserve"> الأستاذ عبد الفتاح عبد الباقي فقرة 108 </w:t>
      </w:r>
      <w:r w:rsidRPr="0097787B">
        <w:rPr>
          <w:sz w:val="24"/>
          <w:szCs w:val="24"/>
          <w:rtl/>
          <w:lang w:bidi="ar-EG"/>
        </w:rPr>
        <w:t>–</w:t>
      </w:r>
      <w:r w:rsidRPr="0097787B">
        <w:rPr>
          <w:rFonts w:hint="cs"/>
          <w:sz w:val="24"/>
          <w:szCs w:val="24"/>
          <w:rtl/>
          <w:lang w:bidi="ar-EG"/>
        </w:rPr>
        <w:t xml:space="preserve"> الأستاذ جميل الشرقاوي ص 182 </w:t>
      </w:r>
      <w:r w:rsidRPr="0097787B">
        <w:rPr>
          <w:sz w:val="24"/>
          <w:szCs w:val="24"/>
          <w:rtl/>
          <w:lang w:bidi="ar-EG"/>
        </w:rPr>
        <w:t>–</w:t>
      </w:r>
      <w:r w:rsidRPr="0097787B">
        <w:rPr>
          <w:rFonts w:hint="cs"/>
          <w:sz w:val="24"/>
          <w:szCs w:val="24"/>
          <w:rtl/>
          <w:lang w:bidi="ar-EG"/>
        </w:rPr>
        <w:t xml:space="preserve"> ص 183 </w:t>
      </w:r>
      <w:r w:rsidRPr="0097787B">
        <w:rPr>
          <w:sz w:val="24"/>
          <w:szCs w:val="24"/>
          <w:rtl/>
          <w:lang w:bidi="ar-EG"/>
        </w:rPr>
        <w:t>–</w:t>
      </w:r>
      <w:r w:rsidRPr="0097787B">
        <w:rPr>
          <w:rFonts w:hint="cs"/>
          <w:sz w:val="24"/>
          <w:szCs w:val="24"/>
          <w:rtl/>
          <w:lang w:bidi="ar-EG"/>
        </w:rPr>
        <w:t xml:space="preserve"> الأستاذ عبد المنعم البداروي فقرة 221 </w:t>
      </w:r>
      <w:r w:rsidRPr="0097787B">
        <w:rPr>
          <w:sz w:val="24"/>
          <w:szCs w:val="24"/>
          <w:rtl/>
          <w:lang w:bidi="ar-EG"/>
        </w:rPr>
        <w:t>–</w:t>
      </w:r>
      <w:r w:rsidRPr="0097787B">
        <w:rPr>
          <w:rFonts w:hint="cs"/>
          <w:sz w:val="24"/>
          <w:szCs w:val="24"/>
          <w:rtl/>
          <w:lang w:bidi="ar-EG"/>
        </w:rPr>
        <w:t xml:space="preserve"> 222 </w:t>
      </w:r>
      <w:r w:rsidRPr="0097787B">
        <w:rPr>
          <w:sz w:val="24"/>
          <w:szCs w:val="24"/>
          <w:rtl/>
          <w:lang w:bidi="ar-EG"/>
        </w:rPr>
        <w:t>–</w:t>
      </w:r>
      <w:r w:rsidRPr="0097787B">
        <w:rPr>
          <w:rFonts w:hint="cs"/>
          <w:sz w:val="24"/>
          <w:szCs w:val="24"/>
          <w:rtl/>
          <w:lang w:bidi="ar-EG"/>
        </w:rPr>
        <w:t xml:space="preserve"> الأستاذ منصور فقرة 73</w:t>
      </w:r>
      <w:r>
        <w:rPr>
          <w:rFonts w:hint="cs"/>
          <w:sz w:val="24"/>
          <w:szCs w:val="24"/>
          <w:rtl/>
          <w:lang w:bidi="ar-EG"/>
        </w:rPr>
        <w:t xml:space="preserve"> .</w:t>
      </w:r>
      <w:r w:rsidRPr="0097787B">
        <w:rPr>
          <w:rFonts w:hint="cs"/>
          <w:sz w:val="24"/>
          <w:szCs w:val="24"/>
          <w:rtl/>
          <w:lang w:bidi="ar-EG"/>
        </w:rPr>
        <w:t xml:space="preserve"> </w:t>
      </w:r>
    </w:p>
  </w:footnote>
  <w:footnote w:id="862">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انظر آنفا فقرة 193 في الهامش</w:t>
      </w:r>
      <w:r>
        <w:rPr>
          <w:rFonts w:hint="cs"/>
          <w:sz w:val="24"/>
          <w:szCs w:val="24"/>
          <w:rtl/>
        </w:rPr>
        <w:t xml:space="preserve"> .</w:t>
      </w:r>
      <w:r w:rsidRPr="0097787B">
        <w:rPr>
          <w:rFonts w:hint="cs"/>
          <w:sz w:val="24"/>
          <w:szCs w:val="24"/>
          <w:rtl/>
        </w:rPr>
        <w:t xml:space="preserve"> </w:t>
      </w:r>
    </w:p>
  </w:footnote>
  <w:footnote w:id="863">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 xml:space="preserve">الأستاذ أنور سلطان فقرة 184 </w:t>
      </w:r>
      <w:r w:rsidRPr="0097787B">
        <w:rPr>
          <w:sz w:val="24"/>
          <w:szCs w:val="24"/>
          <w:rtl/>
        </w:rPr>
        <w:t>–</w:t>
      </w:r>
      <w:r w:rsidRPr="0097787B">
        <w:rPr>
          <w:rFonts w:hint="cs"/>
          <w:sz w:val="24"/>
          <w:szCs w:val="24"/>
          <w:rtl/>
        </w:rPr>
        <w:t xml:space="preserve"> 224</w:t>
      </w:r>
      <w:r>
        <w:rPr>
          <w:rFonts w:hint="cs"/>
          <w:sz w:val="24"/>
          <w:szCs w:val="24"/>
          <w:rtl/>
        </w:rPr>
        <w:t xml:space="preserve"> .</w:t>
      </w:r>
      <w:r w:rsidRPr="0097787B">
        <w:rPr>
          <w:rFonts w:hint="cs"/>
          <w:sz w:val="24"/>
          <w:szCs w:val="24"/>
          <w:rtl/>
        </w:rPr>
        <w:t xml:space="preserve"> </w:t>
      </w:r>
    </w:p>
  </w:footnote>
  <w:footnote w:id="864">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وقد قضت محكمة النقض بأنه إذا عولت محكمة الموضوع على ما ثبت لديها من أن المشترين بعقود عرفية ثابتة التاريخ من المورث قد ملكوا ما اشتروه بوضع اليد المكسب للملكية بالمدة الطويلة</w:t>
      </w:r>
      <w:r>
        <w:rPr>
          <w:rFonts w:hint="cs"/>
          <w:sz w:val="24"/>
          <w:szCs w:val="24"/>
          <w:rtl/>
        </w:rPr>
        <w:t xml:space="preserve"> ،</w:t>
      </w:r>
      <w:r w:rsidRPr="0097787B">
        <w:rPr>
          <w:rFonts w:hint="cs"/>
          <w:sz w:val="24"/>
          <w:szCs w:val="24"/>
          <w:rtl/>
        </w:rPr>
        <w:t xml:space="preserve"> واستغلت بهذا عن البحث في أمر تسجيل الاختصاص الذي أخذ ضد المورث والمفاضلة بينه وبين العقود العرفية وفقا لمواد التسجيل القديمة</w:t>
      </w:r>
      <w:r>
        <w:rPr>
          <w:rFonts w:hint="cs"/>
          <w:sz w:val="24"/>
          <w:szCs w:val="24"/>
          <w:rtl/>
        </w:rPr>
        <w:t xml:space="preserve"> ،</w:t>
      </w:r>
      <w:r w:rsidRPr="0097787B">
        <w:rPr>
          <w:rFonts w:hint="cs"/>
          <w:sz w:val="24"/>
          <w:szCs w:val="24"/>
          <w:rtl/>
        </w:rPr>
        <w:t xml:space="preserve"> فلا مخالفة للقانون في ذلك</w:t>
      </w:r>
      <w:r>
        <w:rPr>
          <w:rFonts w:hint="cs"/>
          <w:sz w:val="24"/>
          <w:szCs w:val="24"/>
          <w:rtl/>
        </w:rPr>
        <w:t xml:space="preserve"> :</w:t>
      </w:r>
      <w:r w:rsidRPr="0097787B">
        <w:rPr>
          <w:rFonts w:hint="cs"/>
          <w:sz w:val="24"/>
          <w:szCs w:val="24"/>
          <w:rtl/>
        </w:rPr>
        <w:t xml:space="preserve"> لأن واضع اليد المدة الطويلة مع العقد العرفي الثابت التاريخ يفضل قانونا على صاحب التسجيل </w:t>
      </w:r>
      <w:r>
        <w:rPr>
          <w:rFonts w:hint="cs"/>
          <w:sz w:val="24"/>
          <w:szCs w:val="24"/>
          <w:rtl/>
        </w:rPr>
        <w:t xml:space="preserve">( </w:t>
      </w:r>
      <w:r w:rsidRPr="0097787B">
        <w:rPr>
          <w:rFonts w:hint="cs"/>
          <w:sz w:val="24"/>
          <w:szCs w:val="24"/>
          <w:rtl/>
        </w:rPr>
        <w:t>نقض مدني 3 ديسمبر سنة 1931 مجموعة عمر 1 رقم 13 ص 24</w:t>
      </w:r>
      <w:r>
        <w:rPr>
          <w:rFonts w:hint="cs"/>
          <w:sz w:val="24"/>
          <w:szCs w:val="24"/>
          <w:rtl/>
        </w:rPr>
        <w:t xml:space="preserve"> ) .</w:t>
      </w:r>
      <w:r w:rsidRPr="0097787B">
        <w:rPr>
          <w:rFonts w:hint="cs"/>
          <w:sz w:val="24"/>
          <w:szCs w:val="24"/>
          <w:rtl/>
        </w:rPr>
        <w:t xml:space="preserve"> </w:t>
      </w:r>
    </w:p>
  </w:footnote>
  <w:footnote w:id="865">
    <w:p w:rsidR="000E7CFA" w:rsidRPr="0097787B" w:rsidRDefault="000E7CFA" w:rsidP="000E7CFA">
      <w:pPr>
        <w:pStyle w:val="a6"/>
        <w:ind w:left="567" w:hanging="567"/>
        <w:jc w:val="lowKashida"/>
        <w:rPr>
          <w:rFonts w:hint="cs"/>
          <w:sz w:val="24"/>
          <w:szCs w:val="24"/>
          <w:rtl/>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وقد قضت محكمة النقض بأن قانون التسجيل الصادر في 26 يونيه سنة 1923 لم يغير من طبيعة عقد البيع من حيث هو عقد من عقود التراضي التي تم وتنتج آثارها بمجرد توافق الطرفين</w:t>
      </w:r>
      <w:r>
        <w:rPr>
          <w:rFonts w:hint="cs"/>
          <w:sz w:val="24"/>
          <w:szCs w:val="24"/>
          <w:rtl/>
        </w:rPr>
        <w:t xml:space="preserve"> .</w:t>
      </w:r>
      <w:r w:rsidRPr="0097787B">
        <w:rPr>
          <w:rFonts w:hint="cs"/>
          <w:sz w:val="24"/>
          <w:szCs w:val="24"/>
          <w:rtl/>
        </w:rPr>
        <w:t xml:space="preserve"> وإنما هو فقط قد عدل آثاره بالنسبة للعاقدين وغيرهم</w:t>
      </w:r>
      <w:r>
        <w:rPr>
          <w:rFonts w:hint="cs"/>
          <w:sz w:val="24"/>
          <w:szCs w:val="24"/>
          <w:rtl/>
        </w:rPr>
        <w:t xml:space="preserve"> ،</w:t>
      </w:r>
      <w:r w:rsidRPr="0097787B">
        <w:rPr>
          <w:rFonts w:hint="cs"/>
          <w:sz w:val="24"/>
          <w:szCs w:val="24"/>
          <w:rtl/>
        </w:rPr>
        <w:t xml:space="preserve"> فجعل نقل الملكية غير مترتب = على مجرد العقد بل أرجأه إلى حين حصل التسجيل</w:t>
      </w:r>
      <w:r>
        <w:rPr>
          <w:rFonts w:hint="cs"/>
          <w:sz w:val="24"/>
          <w:szCs w:val="24"/>
          <w:rtl/>
        </w:rPr>
        <w:t xml:space="preserve"> ،</w:t>
      </w:r>
      <w:r w:rsidRPr="0097787B">
        <w:rPr>
          <w:rFonts w:hint="cs"/>
          <w:sz w:val="24"/>
          <w:szCs w:val="24"/>
          <w:rtl/>
        </w:rPr>
        <w:t xml:space="preserve"> وترك لعقد البيع معناه وباقي آثاره </w:t>
      </w:r>
      <w:r>
        <w:rPr>
          <w:rFonts w:hint="cs"/>
          <w:sz w:val="24"/>
          <w:szCs w:val="24"/>
          <w:rtl/>
        </w:rPr>
        <w:t xml:space="preserve">( </w:t>
      </w:r>
      <w:r w:rsidRPr="0097787B">
        <w:rPr>
          <w:rFonts w:hint="cs"/>
          <w:sz w:val="24"/>
          <w:szCs w:val="24"/>
          <w:rtl/>
        </w:rPr>
        <w:t xml:space="preserve">نقض مدني 5 يناير سنة 1933 مجموعة عمر 1 رقم 91 ص 163 </w:t>
      </w:r>
      <w:r w:rsidRPr="0097787B">
        <w:rPr>
          <w:sz w:val="24"/>
          <w:szCs w:val="24"/>
          <w:rtl/>
        </w:rPr>
        <w:t>–</w:t>
      </w:r>
      <w:r w:rsidRPr="0097787B">
        <w:rPr>
          <w:rFonts w:hint="cs"/>
          <w:sz w:val="24"/>
          <w:szCs w:val="24"/>
          <w:rtl/>
        </w:rPr>
        <w:t xml:space="preserve"> 4 يونيه سنة 1936 مجموعة عمر 1 رقم 374 ص 1150 </w:t>
      </w:r>
      <w:r w:rsidRPr="0097787B">
        <w:rPr>
          <w:sz w:val="24"/>
          <w:szCs w:val="24"/>
          <w:rtl/>
        </w:rPr>
        <w:t>–</w:t>
      </w:r>
      <w:r w:rsidRPr="0097787B">
        <w:rPr>
          <w:rFonts w:hint="cs"/>
          <w:sz w:val="24"/>
          <w:szCs w:val="24"/>
          <w:rtl/>
        </w:rPr>
        <w:t xml:space="preserve"> أول يونيه سنة 1939 مجموعة عمر 2 رقم 187 ص 567 </w:t>
      </w:r>
      <w:r w:rsidRPr="0097787B">
        <w:rPr>
          <w:sz w:val="24"/>
          <w:szCs w:val="24"/>
          <w:rtl/>
        </w:rPr>
        <w:t>–</w:t>
      </w:r>
      <w:r w:rsidRPr="0097787B">
        <w:rPr>
          <w:rFonts w:hint="cs"/>
          <w:sz w:val="24"/>
          <w:szCs w:val="24"/>
          <w:rtl/>
        </w:rPr>
        <w:t xml:space="preserve"> 6 نوفمبر سنة 1941 مجموعة عمر 3 رقم 125 ص 385 </w:t>
      </w:r>
      <w:r w:rsidRPr="0097787B">
        <w:rPr>
          <w:sz w:val="24"/>
          <w:szCs w:val="24"/>
          <w:rtl/>
        </w:rPr>
        <w:t>–</w:t>
      </w:r>
      <w:r w:rsidRPr="0097787B">
        <w:rPr>
          <w:rFonts w:hint="cs"/>
          <w:sz w:val="24"/>
          <w:szCs w:val="24"/>
          <w:rtl/>
        </w:rPr>
        <w:t xml:space="preserve"> أنظر أيضا استئناف مختلط 7 فبراير سنة </w:t>
      </w:r>
      <w:smartTag w:uri="urn:schemas-microsoft-com:office:smarttags" w:element="metricconverter">
        <w:smartTagPr>
          <w:attr w:name="ProductID" w:val="1928 م"/>
        </w:smartTagPr>
        <w:r w:rsidRPr="0097787B">
          <w:rPr>
            <w:rFonts w:hint="cs"/>
            <w:sz w:val="24"/>
            <w:szCs w:val="24"/>
            <w:rtl/>
          </w:rPr>
          <w:t>1928 م</w:t>
        </w:r>
      </w:smartTag>
      <w:r w:rsidRPr="0097787B">
        <w:rPr>
          <w:rFonts w:hint="cs"/>
          <w:sz w:val="24"/>
          <w:szCs w:val="24"/>
          <w:rtl/>
        </w:rPr>
        <w:t xml:space="preserve"> 20 ص 168 </w:t>
      </w:r>
      <w:r w:rsidRPr="0097787B">
        <w:rPr>
          <w:sz w:val="24"/>
          <w:szCs w:val="24"/>
          <w:rtl/>
        </w:rPr>
        <w:t>–</w:t>
      </w:r>
      <w:r w:rsidRPr="0097787B">
        <w:rPr>
          <w:rFonts w:hint="cs"/>
          <w:sz w:val="24"/>
          <w:szCs w:val="24"/>
          <w:rtl/>
        </w:rPr>
        <w:t xml:space="preserve"> 9 مايو سنة </w:t>
      </w:r>
      <w:smartTag w:uri="urn:schemas-microsoft-com:office:smarttags" w:element="metricconverter">
        <w:smartTagPr>
          <w:attr w:name="ProductID" w:val="1939 م"/>
        </w:smartTagPr>
        <w:r w:rsidRPr="0097787B">
          <w:rPr>
            <w:rFonts w:hint="cs"/>
            <w:sz w:val="24"/>
            <w:szCs w:val="24"/>
            <w:rtl/>
          </w:rPr>
          <w:t>1939 م</w:t>
        </w:r>
      </w:smartTag>
      <w:r w:rsidRPr="0097787B">
        <w:rPr>
          <w:rFonts w:hint="cs"/>
          <w:sz w:val="24"/>
          <w:szCs w:val="24"/>
          <w:rtl/>
        </w:rPr>
        <w:t xml:space="preserve"> 51 ص 310</w:t>
      </w:r>
      <w:r>
        <w:rPr>
          <w:rFonts w:hint="cs"/>
          <w:sz w:val="24"/>
          <w:szCs w:val="24"/>
          <w:rtl/>
        </w:rPr>
        <w:t xml:space="preserve"> ) .</w:t>
      </w:r>
      <w:r w:rsidRPr="0097787B">
        <w:rPr>
          <w:rFonts w:hint="cs"/>
          <w:sz w:val="24"/>
          <w:szCs w:val="24"/>
          <w:rtl/>
        </w:rPr>
        <w:t xml:space="preserve"> </w:t>
      </w:r>
    </w:p>
    <w:p w:rsidR="000E7CFA" w:rsidRPr="0097787B" w:rsidRDefault="000E7CFA" w:rsidP="000E7CFA">
      <w:pPr>
        <w:pStyle w:val="a6"/>
        <w:ind w:left="567" w:hanging="567"/>
        <w:jc w:val="lowKashida"/>
        <w:rPr>
          <w:rFonts w:hint="cs"/>
          <w:sz w:val="24"/>
          <w:szCs w:val="24"/>
          <w:lang w:bidi="ar-EG"/>
        </w:rPr>
      </w:pPr>
      <w:r w:rsidRPr="0097787B">
        <w:rPr>
          <w:rFonts w:hint="cs"/>
          <w:sz w:val="24"/>
          <w:szCs w:val="24"/>
          <w:rtl/>
        </w:rPr>
        <w:t>هذا وقد قدمنا أن بيع العقار في التقنين المدني العراقي عقد شكلي لا يتم إلا بالتسجيل في دائرة الطابو</w:t>
      </w:r>
      <w:r>
        <w:rPr>
          <w:rFonts w:hint="cs"/>
          <w:sz w:val="24"/>
          <w:szCs w:val="24"/>
          <w:rtl/>
        </w:rPr>
        <w:t xml:space="preserve"> ،</w:t>
      </w:r>
      <w:r w:rsidRPr="0097787B">
        <w:rPr>
          <w:rFonts w:hint="cs"/>
          <w:sz w:val="24"/>
          <w:szCs w:val="24"/>
          <w:rtl/>
        </w:rPr>
        <w:t xml:space="preserve"> وأن العقد غير المسجل في دائرة الطابو ليس ببيع بل هو عقد غير مسمى يقتصر على إنشاء التزام بالتعويض دون أن ينشئ التزاما بنقل الملكية </w:t>
      </w:r>
      <w:r>
        <w:rPr>
          <w:rFonts w:hint="cs"/>
          <w:sz w:val="24"/>
          <w:szCs w:val="24"/>
          <w:rtl/>
        </w:rPr>
        <w:t xml:space="preserve">( </w:t>
      </w:r>
      <w:r w:rsidRPr="0097787B">
        <w:rPr>
          <w:rFonts w:hint="cs"/>
          <w:sz w:val="24"/>
          <w:szCs w:val="24"/>
          <w:rtl/>
        </w:rPr>
        <w:t>انظر آنفا فقرة 250 في الهامش</w:t>
      </w:r>
      <w:r>
        <w:rPr>
          <w:rFonts w:hint="cs"/>
          <w:sz w:val="24"/>
          <w:szCs w:val="24"/>
          <w:rtl/>
        </w:rPr>
        <w:t xml:space="preserve"> ) .</w:t>
      </w:r>
      <w:r w:rsidRPr="0097787B">
        <w:rPr>
          <w:rFonts w:hint="cs"/>
          <w:sz w:val="24"/>
          <w:szCs w:val="24"/>
          <w:rtl/>
        </w:rPr>
        <w:t xml:space="preserve"> </w:t>
      </w:r>
    </w:p>
  </w:footnote>
  <w:footnote w:id="866">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ويترتب على أن البائع يلتزم بنقل ملكية المبيع ما يأتي</w:t>
      </w:r>
      <w:r>
        <w:rPr>
          <w:rFonts w:hint="cs"/>
          <w:sz w:val="24"/>
          <w:szCs w:val="24"/>
          <w:rtl/>
        </w:rPr>
        <w:t xml:space="preserve"> :</w:t>
      </w:r>
      <w:r w:rsidRPr="0097787B">
        <w:rPr>
          <w:rFonts w:hint="cs"/>
          <w:sz w:val="24"/>
          <w:szCs w:val="24"/>
          <w:rtl/>
        </w:rPr>
        <w:t xml:space="preserve"> </w:t>
      </w:r>
      <w:r>
        <w:rPr>
          <w:rFonts w:hint="cs"/>
          <w:sz w:val="24"/>
          <w:szCs w:val="24"/>
          <w:rtl/>
        </w:rPr>
        <w:t xml:space="preserve">( </w:t>
      </w:r>
      <w:r w:rsidRPr="0097787B">
        <w:rPr>
          <w:rFonts w:hint="cs"/>
          <w:sz w:val="24"/>
          <w:szCs w:val="24"/>
          <w:rtl/>
        </w:rPr>
        <w:t>أ</w:t>
      </w:r>
      <w:r>
        <w:rPr>
          <w:rFonts w:hint="cs"/>
          <w:sz w:val="24"/>
          <w:szCs w:val="24"/>
          <w:rtl/>
        </w:rPr>
        <w:t xml:space="preserve"> ) </w:t>
      </w:r>
      <w:r w:rsidRPr="0097787B">
        <w:rPr>
          <w:rFonts w:hint="cs"/>
          <w:sz w:val="24"/>
          <w:szCs w:val="24"/>
          <w:rtl/>
        </w:rPr>
        <w:t>ما قدمناه من أن البائع لا يستطيع أن يطالب المشتري بتثبيت ملكيته على المبيع ولو أنه لا يزال مالكا لأن البيع لم يسجل</w:t>
      </w:r>
      <w:r>
        <w:rPr>
          <w:rFonts w:hint="cs"/>
          <w:sz w:val="24"/>
          <w:szCs w:val="24"/>
          <w:rtl/>
        </w:rPr>
        <w:t xml:space="preserve"> ،</w:t>
      </w:r>
      <w:r w:rsidRPr="0097787B">
        <w:rPr>
          <w:rFonts w:hint="cs"/>
          <w:sz w:val="24"/>
          <w:szCs w:val="24"/>
          <w:rtl/>
        </w:rPr>
        <w:t xml:space="preserve"> ذلك أنه ملتزم بنقل الملكية من كان ملتزما بنقل الملكية لا يستطيع أن يطالب بها </w:t>
      </w:r>
      <w:r>
        <w:rPr>
          <w:rFonts w:hint="cs"/>
          <w:sz w:val="24"/>
          <w:szCs w:val="24"/>
          <w:rtl/>
        </w:rPr>
        <w:t xml:space="preserve">( </w:t>
      </w:r>
      <w:r w:rsidRPr="0097787B">
        <w:rPr>
          <w:rFonts w:hint="cs"/>
          <w:sz w:val="24"/>
          <w:szCs w:val="24"/>
          <w:rtl/>
        </w:rPr>
        <w:t>أنظر آنفا فقرة 271 في الهامش</w:t>
      </w:r>
      <w:r>
        <w:rPr>
          <w:rFonts w:hint="cs"/>
          <w:sz w:val="24"/>
          <w:szCs w:val="24"/>
          <w:rtl/>
        </w:rPr>
        <w:t xml:space="preserve"> ) .</w:t>
      </w:r>
      <w:r w:rsidRPr="0097787B">
        <w:rPr>
          <w:rFonts w:hint="cs"/>
          <w:sz w:val="24"/>
          <w:szCs w:val="24"/>
          <w:rtl/>
        </w:rPr>
        <w:t xml:space="preserve"> </w:t>
      </w:r>
      <w:r>
        <w:rPr>
          <w:rFonts w:hint="cs"/>
          <w:sz w:val="24"/>
          <w:szCs w:val="24"/>
          <w:rtl/>
        </w:rPr>
        <w:t xml:space="preserve">( </w:t>
      </w:r>
      <w:r w:rsidRPr="0097787B">
        <w:rPr>
          <w:rFonts w:hint="cs"/>
          <w:sz w:val="24"/>
          <w:szCs w:val="24"/>
          <w:rtl/>
        </w:rPr>
        <w:t>ب</w:t>
      </w:r>
      <w:r>
        <w:rPr>
          <w:rFonts w:hint="cs"/>
          <w:sz w:val="24"/>
          <w:szCs w:val="24"/>
          <w:rtl/>
        </w:rPr>
        <w:t xml:space="preserve"> ) </w:t>
      </w:r>
      <w:r w:rsidRPr="0097787B">
        <w:rPr>
          <w:rFonts w:hint="cs"/>
          <w:sz w:val="24"/>
          <w:szCs w:val="24"/>
          <w:rtl/>
        </w:rPr>
        <w:t>يجوز للمشتري الي لم يسجل عقد شرائه</w:t>
      </w:r>
      <w:r>
        <w:rPr>
          <w:rFonts w:hint="cs"/>
          <w:sz w:val="24"/>
          <w:szCs w:val="24"/>
          <w:rtl/>
        </w:rPr>
        <w:t xml:space="preserve"> ،</w:t>
      </w:r>
      <w:r w:rsidRPr="0097787B">
        <w:rPr>
          <w:rFonts w:hint="cs"/>
          <w:sz w:val="24"/>
          <w:szCs w:val="24"/>
          <w:rtl/>
        </w:rPr>
        <w:t xml:space="preserve"> وقد أصبح دائنا للبائع بنقل الملكية</w:t>
      </w:r>
      <w:r>
        <w:rPr>
          <w:rFonts w:hint="cs"/>
          <w:sz w:val="24"/>
          <w:szCs w:val="24"/>
          <w:rtl/>
        </w:rPr>
        <w:t xml:space="preserve"> ،</w:t>
      </w:r>
      <w:r w:rsidRPr="0097787B">
        <w:rPr>
          <w:rFonts w:hint="cs"/>
          <w:sz w:val="24"/>
          <w:szCs w:val="24"/>
          <w:rtl/>
        </w:rPr>
        <w:t xml:space="preserve"> أن يحول حقه هذا المحال له</w:t>
      </w:r>
      <w:r>
        <w:rPr>
          <w:rFonts w:hint="cs"/>
          <w:sz w:val="24"/>
          <w:szCs w:val="24"/>
          <w:rtl/>
        </w:rPr>
        <w:t xml:space="preserve"> ،</w:t>
      </w:r>
      <w:r w:rsidRPr="0097787B">
        <w:rPr>
          <w:rFonts w:hint="cs"/>
          <w:sz w:val="24"/>
          <w:szCs w:val="24"/>
          <w:rtl/>
        </w:rPr>
        <w:t xml:space="preserve"> وتكون الحوالة صحيحة ولا يمنع من صحتها عدم تسجيل البيع </w:t>
      </w:r>
      <w:r>
        <w:rPr>
          <w:rFonts w:hint="cs"/>
          <w:sz w:val="24"/>
          <w:szCs w:val="24"/>
          <w:rtl/>
        </w:rPr>
        <w:t xml:space="preserve">( </w:t>
      </w:r>
      <w:r w:rsidRPr="0097787B">
        <w:rPr>
          <w:rFonts w:hint="cs"/>
          <w:sz w:val="24"/>
          <w:szCs w:val="24"/>
          <w:rtl/>
        </w:rPr>
        <w:t>نقض مدني 3 فبراير سنة 1955 مجموعة أحكام النقض 6 رقم 76 ص 594</w:t>
      </w:r>
      <w:r>
        <w:rPr>
          <w:rFonts w:hint="cs"/>
          <w:sz w:val="24"/>
          <w:szCs w:val="24"/>
          <w:rtl/>
        </w:rPr>
        <w:t xml:space="preserve"> ) .</w:t>
      </w:r>
      <w:r w:rsidRPr="0097787B">
        <w:rPr>
          <w:rFonts w:hint="cs"/>
          <w:sz w:val="24"/>
          <w:szCs w:val="24"/>
          <w:rtl/>
        </w:rPr>
        <w:t xml:space="preserve"> </w:t>
      </w:r>
      <w:r>
        <w:rPr>
          <w:rFonts w:hint="cs"/>
          <w:sz w:val="24"/>
          <w:szCs w:val="24"/>
          <w:rtl/>
        </w:rPr>
        <w:t xml:space="preserve">( </w:t>
      </w:r>
      <w:r w:rsidRPr="0097787B">
        <w:rPr>
          <w:rFonts w:hint="cs"/>
          <w:sz w:val="24"/>
          <w:szCs w:val="24"/>
          <w:rtl/>
        </w:rPr>
        <w:t>ج</w:t>
      </w:r>
      <w:r>
        <w:rPr>
          <w:rFonts w:hint="cs"/>
          <w:sz w:val="24"/>
          <w:szCs w:val="24"/>
          <w:rtl/>
        </w:rPr>
        <w:t xml:space="preserve"> ) </w:t>
      </w:r>
      <w:r w:rsidRPr="0097787B">
        <w:rPr>
          <w:rFonts w:hint="cs"/>
          <w:sz w:val="24"/>
          <w:szCs w:val="24"/>
          <w:rtl/>
        </w:rPr>
        <w:t>إذا اشترط البائع على المشتري ألا يسجل العقد قبل الوفاء بالثمن</w:t>
      </w:r>
      <w:r>
        <w:rPr>
          <w:rFonts w:hint="cs"/>
          <w:sz w:val="24"/>
          <w:szCs w:val="24"/>
          <w:rtl/>
        </w:rPr>
        <w:t xml:space="preserve"> ،</w:t>
      </w:r>
      <w:r w:rsidRPr="0097787B">
        <w:rPr>
          <w:rFonts w:hint="cs"/>
          <w:sz w:val="24"/>
          <w:szCs w:val="24"/>
          <w:rtl/>
        </w:rPr>
        <w:t xml:space="preserve"> فإن المبيع يتم قبل الوفاء بالثمن وقبل التسجيل</w:t>
      </w:r>
      <w:r>
        <w:rPr>
          <w:rFonts w:hint="cs"/>
          <w:sz w:val="24"/>
          <w:szCs w:val="24"/>
          <w:rtl/>
        </w:rPr>
        <w:t xml:space="preserve"> ،</w:t>
      </w:r>
      <w:r w:rsidRPr="0097787B">
        <w:rPr>
          <w:rFonts w:hint="cs"/>
          <w:sz w:val="24"/>
          <w:szCs w:val="24"/>
          <w:rtl/>
        </w:rPr>
        <w:t xml:space="preserve"> ويكون التسجيل وحده هو الموقوف على دفع الثمن فإذا لم يدفع المشتري الثمن</w:t>
      </w:r>
      <w:r>
        <w:rPr>
          <w:rFonts w:hint="cs"/>
          <w:sz w:val="24"/>
          <w:szCs w:val="24"/>
          <w:rtl/>
        </w:rPr>
        <w:t xml:space="preserve"> ،</w:t>
      </w:r>
      <w:r w:rsidRPr="0097787B">
        <w:rPr>
          <w:rFonts w:hint="cs"/>
          <w:sz w:val="24"/>
          <w:szCs w:val="24"/>
          <w:rtl/>
        </w:rPr>
        <w:t xml:space="preserve"> جاز للبائع إما مطالبته بالثمن وإما فسخ البيع طبقا للقواعد العامة وهذا الحكم صحيح حتى في عهد التقنين المدني السابق قبل قانون التسجيل </w:t>
      </w:r>
      <w:r>
        <w:rPr>
          <w:rFonts w:hint="cs"/>
          <w:sz w:val="24"/>
          <w:szCs w:val="24"/>
          <w:rtl/>
        </w:rPr>
        <w:t xml:space="preserve">( </w:t>
      </w:r>
      <w:r w:rsidRPr="0097787B">
        <w:rPr>
          <w:rFonts w:hint="cs"/>
          <w:sz w:val="24"/>
          <w:szCs w:val="24"/>
          <w:rtl/>
        </w:rPr>
        <w:t xml:space="preserve">استئناف مختلط 29 يناير سنة </w:t>
      </w:r>
      <w:smartTag w:uri="urn:schemas-microsoft-com:office:smarttags" w:element="metricconverter">
        <w:smartTagPr>
          <w:attr w:name="ProductID" w:val="1903 م"/>
        </w:smartTagPr>
        <w:r w:rsidRPr="0097787B">
          <w:rPr>
            <w:rFonts w:hint="cs"/>
            <w:sz w:val="24"/>
            <w:szCs w:val="24"/>
            <w:rtl/>
          </w:rPr>
          <w:t>1903 م</w:t>
        </w:r>
      </w:smartTag>
      <w:r w:rsidRPr="0097787B">
        <w:rPr>
          <w:rFonts w:hint="cs"/>
          <w:sz w:val="24"/>
          <w:szCs w:val="24"/>
          <w:rtl/>
        </w:rPr>
        <w:t xml:space="preserve"> 15 ص 119</w:t>
      </w:r>
      <w:r>
        <w:rPr>
          <w:rFonts w:hint="cs"/>
          <w:sz w:val="24"/>
          <w:szCs w:val="24"/>
          <w:rtl/>
        </w:rPr>
        <w:t xml:space="preserve"> ) .</w:t>
      </w:r>
      <w:r w:rsidRPr="0097787B">
        <w:rPr>
          <w:rFonts w:hint="cs"/>
          <w:sz w:val="24"/>
          <w:szCs w:val="24"/>
          <w:rtl/>
        </w:rPr>
        <w:t xml:space="preserve"> </w:t>
      </w:r>
    </w:p>
  </w:footnote>
  <w:footnote w:id="867">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وقد قضت محكمة النقض بأن عقد البيع هو من عقود التراضي التي تم وتنتج آثارها بمجرد توافق الطرفين</w:t>
      </w:r>
      <w:r>
        <w:rPr>
          <w:rFonts w:hint="cs"/>
          <w:sz w:val="24"/>
          <w:szCs w:val="24"/>
          <w:rtl/>
        </w:rPr>
        <w:t xml:space="preserve"> ،</w:t>
      </w:r>
      <w:r w:rsidRPr="0097787B">
        <w:rPr>
          <w:rFonts w:hint="cs"/>
          <w:sz w:val="24"/>
          <w:szCs w:val="24"/>
          <w:rtl/>
        </w:rPr>
        <w:t xml:space="preserve"> وكل ما استحدثه قانون التسجيل من الأثر هو أن نقل الملكية بعد أن كان</w:t>
      </w:r>
      <w:r>
        <w:rPr>
          <w:rFonts w:hint="cs"/>
          <w:sz w:val="24"/>
          <w:szCs w:val="24"/>
          <w:rtl/>
        </w:rPr>
        <w:t xml:space="preserve"> ،</w:t>
      </w:r>
      <w:r w:rsidRPr="0097787B">
        <w:rPr>
          <w:rFonts w:hint="cs"/>
          <w:sz w:val="24"/>
          <w:szCs w:val="24"/>
          <w:rtl/>
        </w:rPr>
        <w:t xml:space="preserve"> بمقتضى الفقرة الأولى من المادة 266 من التقنين المدني السابق</w:t>
      </w:r>
      <w:r>
        <w:rPr>
          <w:rFonts w:hint="cs"/>
          <w:sz w:val="24"/>
          <w:szCs w:val="24"/>
          <w:rtl/>
        </w:rPr>
        <w:t xml:space="preserve"> ،</w:t>
      </w:r>
      <w:r w:rsidRPr="0097787B">
        <w:rPr>
          <w:rFonts w:hint="cs"/>
          <w:sz w:val="24"/>
          <w:szCs w:val="24"/>
          <w:rtl/>
        </w:rPr>
        <w:t xml:space="preserve"> نتيجة لازمة للبيع الصحيح بمجرد عقده</w:t>
      </w:r>
      <w:r>
        <w:rPr>
          <w:rFonts w:hint="cs"/>
          <w:sz w:val="24"/>
          <w:szCs w:val="24"/>
          <w:rtl/>
        </w:rPr>
        <w:t xml:space="preserve"> ،</w:t>
      </w:r>
      <w:r w:rsidRPr="0097787B">
        <w:rPr>
          <w:rFonts w:hint="cs"/>
          <w:sz w:val="24"/>
          <w:szCs w:val="24"/>
          <w:rtl/>
        </w:rPr>
        <w:t xml:space="preserve"> أصبح متراخيا إلى بعد حصول التسجيل</w:t>
      </w:r>
      <w:r>
        <w:rPr>
          <w:rFonts w:hint="cs"/>
          <w:sz w:val="24"/>
          <w:szCs w:val="24"/>
          <w:rtl/>
        </w:rPr>
        <w:t xml:space="preserve"> .</w:t>
      </w:r>
      <w:r w:rsidRPr="0097787B">
        <w:rPr>
          <w:rFonts w:hint="cs"/>
          <w:sz w:val="24"/>
          <w:szCs w:val="24"/>
          <w:rtl/>
        </w:rPr>
        <w:t xml:space="preserve"> أما أحكام البيع الأخرى فلا تزال قائمة لم ينسخها قانون التسجيل</w:t>
      </w:r>
      <w:r>
        <w:rPr>
          <w:rFonts w:hint="cs"/>
          <w:sz w:val="24"/>
          <w:szCs w:val="24"/>
          <w:rtl/>
        </w:rPr>
        <w:t xml:space="preserve"> ،</w:t>
      </w:r>
      <w:r w:rsidRPr="0097787B">
        <w:rPr>
          <w:rFonts w:hint="cs"/>
          <w:sz w:val="24"/>
          <w:szCs w:val="24"/>
          <w:rtl/>
        </w:rPr>
        <w:t xml:space="preserve"> فالبائع يبقى ملزما بموجب العقد بتسليم المبيع وبنقل الملكية للمشتري</w:t>
      </w:r>
      <w:r>
        <w:rPr>
          <w:rFonts w:hint="cs"/>
          <w:sz w:val="24"/>
          <w:szCs w:val="24"/>
          <w:rtl/>
        </w:rPr>
        <w:t xml:space="preserve"> ،</w:t>
      </w:r>
      <w:r w:rsidRPr="0097787B">
        <w:rPr>
          <w:rFonts w:hint="cs"/>
          <w:sz w:val="24"/>
          <w:szCs w:val="24"/>
          <w:rtl/>
        </w:rPr>
        <w:t xml:space="preserve"> كما يبقى المشتري ملما بأداء الثمن</w:t>
      </w:r>
      <w:r>
        <w:rPr>
          <w:rFonts w:hint="cs"/>
          <w:sz w:val="24"/>
          <w:szCs w:val="24"/>
          <w:rtl/>
        </w:rPr>
        <w:t xml:space="preserve"> ،</w:t>
      </w:r>
      <w:r w:rsidRPr="0097787B">
        <w:rPr>
          <w:rFonts w:hint="cs"/>
          <w:sz w:val="24"/>
          <w:szCs w:val="24"/>
          <w:rtl/>
        </w:rPr>
        <w:t xml:space="preserve"> إلى غير ذلك من الالتزامات التي تترتب = بينهما على التقابل بمجرد انعقاد البيع </w:t>
      </w:r>
      <w:r>
        <w:rPr>
          <w:rFonts w:hint="cs"/>
          <w:sz w:val="24"/>
          <w:szCs w:val="24"/>
          <w:rtl/>
        </w:rPr>
        <w:t xml:space="preserve">( </w:t>
      </w:r>
      <w:r w:rsidRPr="0097787B">
        <w:rPr>
          <w:rFonts w:hint="cs"/>
          <w:sz w:val="24"/>
          <w:szCs w:val="24"/>
          <w:rtl/>
        </w:rPr>
        <w:t>نقض مدني 17 نوفمبر سنة 1932 مجموعة عمر 1 رقم 73 ص 143</w:t>
      </w:r>
      <w:r>
        <w:rPr>
          <w:rFonts w:hint="cs"/>
          <w:sz w:val="24"/>
          <w:szCs w:val="24"/>
          <w:rtl/>
        </w:rPr>
        <w:t xml:space="preserve"> ) .</w:t>
      </w:r>
      <w:r w:rsidRPr="0097787B">
        <w:rPr>
          <w:rFonts w:hint="cs"/>
          <w:sz w:val="24"/>
          <w:szCs w:val="24"/>
          <w:rtl/>
        </w:rPr>
        <w:t xml:space="preserve"> وقضت أيضا بأن عقد البيع</w:t>
      </w:r>
      <w:r>
        <w:rPr>
          <w:rFonts w:hint="cs"/>
          <w:sz w:val="24"/>
          <w:szCs w:val="24"/>
          <w:rtl/>
        </w:rPr>
        <w:t xml:space="preserve"> ،</w:t>
      </w:r>
      <w:r w:rsidRPr="0097787B">
        <w:rPr>
          <w:rFonts w:hint="cs"/>
          <w:sz w:val="24"/>
          <w:szCs w:val="24"/>
          <w:rtl/>
        </w:rPr>
        <w:t xml:space="preserve"> سواء كان مسجل أو غير مسجل</w:t>
      </w:r>
      <w:r>
        <w:rPr>
          <w:rFonts w:hint="cs"/>
          <w:sz w:val="24"/>
          <w:szCs w:val="24"/>
          <w:rtl/>
        </w:rPr>
        <w:t xml:space="preserve"> ،</w:t>
      </w:r>
      <w:r w:rsidRPr="0097787B">
        <w:rPr>
          <w:rFonts w:hint="cs"/>
          <w:sz w:val="24"/>
          <w:szCs w:val="24"/>
          <w:rtl/>
        </w:rPr>
        <w:t xml:space="preserve"> يلزم البائع بأن يمكن المشتري من الانتفاع بالمبيع وحيازة هادئة</w:t>
      </w:r>
      <w:r>
        <w:rPr>
          <w:rFonts w:hint="cs"/>
          <w:sz w:val="24"/>
          <w:szCs w:val="24"/>
          <w:rtl/>
        </w:rPr>
        <w:t xml:space="preserve"> .</w:t>
      </w:r>
      <w:r w:rsidRPr="0097787B">
        <w:rPr>
          <w:rFonts w:hint="cs"/>
          <w:sz w:val="24"/>
          <w:szCs w:val="24"/>
          <w:rtl/>
        </w:rPr>
        <w:t xml:space="preserve"> فإذا لم يقم البائع بتنفيذ هذا التعهد أو لم يتمكن من القيام به</w:t>
      </w:r>
      <w:r>
        <w:rPr>
          <w:rFonts w:hint="cs"/>
          <w:sz w:val="24"/>
          <w:szCs w:val="24"/>
          <w:rtl/>
        </w:rPr>
        <w:t xml:space="preserve"> ،</w:t>
      </w:r>
      <w:r w:rsidRPr="0097787B">
        <w:rPr>
          <w:rFonts w:hint="cs"/>
          <w:sz w:val="24"/>
          <w:szCs w:val="24"/>
          <w:rtl/>
        </w:rPr>
        <w:t xml:space="preserve"> واستحقت العين المبيعة أن نزعت ملكيتها بسبب ترتب حق عيني عليها وقت البيع أو لنشوء هذا الحق بفعل البائع بعد تاريخ العقد</w:t>
      </w:r>
      <w:r>
        <w:rPr>
          <w:rFonts w:hint="cs"/>
          <w:sz w:val="24"/>
          <w:szCs w:val="24"/>
          <w:rtl/>
        </w:rPr>
        <w:t xml:space="preserve"> ،</w:t>
      </w:r>
      <w:r w:rsidRPr="0097787B">
        <w:rPr>
          <w:rFonts w:hint="cs"/>
          <w:sz w:val="24"/>
          <w:szCs w:val="24"/>
          <w:rtl/>
        </w:rPr>
        <w:t xml:space="preserve"> فإنه يجب عليه رد الثمن مع ؟؟ طبقا لما تقضي به المادتان 300 و 304 من القانون المدني </w:t>
      </w:r>
      <w:r>
        <w:rPr>
          <w:rFonts w:hint="cs"/>
          <w:sz w:val="24"/>
          <w:szCs w:val="24"/>
          <w:rtl/>
        </w:rPr>
        <w:t xml:space="preserve">( </w:t>
      </w:r>
      <w:r w:rsidRPr="0097787B">
        <w:rPr>
          <w:rFonts w:hint="cs"/>
          <w:sz w:val="24"/>
          <w:szCs w:val="24"/>
          <w:rtl/>
        </w:rPr>
        <w:t>السابق</w:t>
      </w:r>
      <w:r>
        <w:rPr>
          <w:rFonts w:hint="cs"/>
          <w:sz w:val="24"/>
          <w:szCs w:val="24"/>
          <w:rtl/>
        </w:rPr>
        <w:t xml:space="preserve"> ) .</w:t>
      </w:r>
      <w:r w:rsidRPr="0097787B">
        <w:rPr>
          <w:rFonts w:hint="cs"/>
          <w:sz w:val="24"/>
          <w:szCs w:val="24"/>
          <w:rtl/>
        </w:rPr>
        <w:t xml:space="preserve"> ولا يسقط حق الضمان عن البائع</w:t>
      </w:r>
      <w:r>
        <w:rPr>
          <w:rFonts w:hint="cs"/>
          <w:sz w:val="24"/>
          <w:szCs w:val="24"/>
          <w:rtl/>
        </w:rPr>
        <w:t xml:space="preserve"> ،</w:t>
      </w:r>
      <w:r w:rsidRPr="0097787B">
        <w:rPr>
          <w:rFonts w:hint="cs"/>
          <w:sz w:val="24"/>
          <w:szCs w:val="24"/>
          <w:rtl/>
        </w:rPr>
        <w:t xml:space="preserve"> إلا إذا اشترط عدم الضمان وكان المشتري عالما وقت الشراء بسبب الاستحقاق أو اعتراف أنه اشترى ساقط الخيار</w:t>
      </w:r>
      <w:r>
        <w:rPr>
          <w:rFonts w:hint="cs"/>
          <w:sz w:val="24"/>
          <w:szCs w:val="24"/>
          <w:rtl/>
        </w:rPr>
        <w:t xml:space="preserve"> ،</w:t>
      </w:r>
      <w:r w:rsidRPr="0097787B">
        <w:rPr>
          <w:rFonts w:hint="cs"/>
          <w:sz w:val="24"/>
          <w:szCs w:val="24"/>
          <w:rtl/>
        </w:rPr>
        <w:t xml:space="preserve"> أما عدم تسجيل المشتري عقد شرائه فلا يترتب عليه سقوط حق الضمان</w:t>
      </w:r>
      <w:r>
        <w:rPr>
          <w:rFonts w:hint="cs"/>
          <w:sz w:val="24"/>
          <w:szCs w:val="24"/>
          <w:rtl/>
        </w:rPr>
        <w:t xml:space="preserve"> .</w:t>
      </w:r>
      <w:r w:rsidRPr="0097787B">
        <w:rPr>
          <w:rFonts w:hint="cs"/>
          <w:sz w:val="24"/>
          <w:szCs w:val="24"/>
          <w:rtl/>
        </w:rPr>
        <w:t xml:space="preserve"> وإذن فالحكم الذي يرفض دعوى الضمان تأسيسا على أن نزع ملكية العين من المشتري لم يكن إلا نتيجة إهماله في تسجيل عقد شرائه</w:t>
      </w:r>
      <w:r>
        <w:rPr>
          <w:rFonts w:hint="cs"/>
          <w:sz w:val="24"/>
          <w:szCs w:val="24"/>
          <w:rtl/>
        </w:rPr>
        <w:t xml:space="preserve"> ،</w:t>
      </w:r>
      <w:r w:rsidRPr="0097787B">
        <w:rPr>
          <w:rFonts w:hint="cs"/>
          <w:sz w:val="24"/>
          <w:szCs w:val="24"/>
          <w:rtl/>
        </w:rPr>
        <w:t xml:space="preserve"> مما مكن دائن البائع الشخص من نزع ملكية العين المبيعة</w:t>
      </w:r>
      <w:r>
        <w:rPr>
          <w:rFonts w:hint="cs"/>
          <w:sz w:val="24"/>
          <w:szCs w:val="24"/>
          <w:rtl/>
        </w:rPr>
        <w:t xml:space="preserve"> ،</w:t>
      </w:r>
      <w:r w:rsidRPr="0097787B">
        <w:rPr>
          <w:rFonts w:hint="cs"/>
          <w:sz w:val="24"/>
          <w:szCs w:val="24"/>
          <w:rtl/>
        </w:rPr>
        <w:t xml:space="preserve"> يكون حكما مخالفا للقانون متعينا نقضه </w:t>
      </w:r>
      <w:r>
        <w:rPr>
          <w:rFonts w:hint="cs"/>
          <w:sz w:val="24"/>
          <w:szCs w:val="24"/>
          <w:rtl/>
        </w:rPr>
        <w:t xml:space="preserve">( </w:t>
      </w:r>
      <w:r w:rsidRPr="0097787B">
        <w:rPr>
          <w:rFonts w:hint="cs"/>
          <w:sz w:val="24"/>
          <w:szCs w:val="24"/>
          <w:rtl/>
        </w:rPr>
        <w:t xml:space="preserve">نقض مدني 20 فبراير سنة 1936 مجموعة عمر 1 رقم 326 ص 1049 </w:t>
      </w:r>
      <w:r w:rsidRPr="0097787B">
        <w:rPr>
          <w:sz w:val="24"/>
          <w:szCs w:val="24"/>
          <w:rtl/>
        </w:rPr>
        <w:t>–</w:t>
      </w:r>
      <w:r w:rsidRPr="0097787B">
        <w:rPr>
          <w:rFonts w:hint="cs"/>
          <w:sz w:val="24"/>
          <w:szCs w:val="24"/>
          <w:rtl/>
        </w:rPr>
        <w:t xml:space="preserve"> انظر أيضا نقض مدني 5 يناير السنة 1933 مجموعة عمر 1 رقم 91 ص 163 وسائر الأحكام المشار غليها في هذا المعنى في الحاشية قبل السابقة </w:t>
      </w:r>
      <w:r w:rsidRPr="0097787B">
        <w:rPr>
          <w:sz w:val="24"/>
          <w:szCs w:val="24"/>
          <w:rtl/>
        </w:rPr>
        <w:t>–</w:t>
      </w:r>
      <w:r w:rsidRPr="0097787B">
        <w:rPr>
          <w:rFonts w:hint="cs"/>
          <w:sz w:val="24"/>
          <w:szCs w:val="24"/>
          <w:rtl/>
        </w:rPr>
        <w:t xml:space="preserve"> وكان هذا الرأي قد استقر على القضاء المصري قبل إنشاء محكمة النقض لحكم من محكمة استئناف مصر في دوائرها المجتمعة في 3 ديسمبر سنة 1927 8 ص 299</w:t>
      </w:r>
      <w:r>
        <w:rPr>
          <w:rFonts w:hint="cs"/>
          <w:sz w:val="24"/>
          <w:szCs w:val="24"/>
          <w:rtl/>
        </w:rPr>
        <w:t xml:space="preserve"> ) .</w:t>
      </w:r>
      <w:r w:rsidRPr="0097787B">
        <w:rPr>
          <w:rFonts w:hint="cs"/>
          <w:sz w:val="24"/>
          <w:szCs w:val="24"/>
          <w:rtl/>
        </w:rPr>
        <w:t xml:space="preserve"> </w:t>
      </w:r>
    </w:p>
  </w:footnote>
  <w:footnote w:id="868">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كان يكون البيع قد صدر شفويا وامتنع البائع عن تحرير ورقة به تكون صالحة للتسجيل</w:t>
      </w:r>
      <w:r>
        <w:rPr>
          <w:rFonts w:hint="cs"/>
          <w:sz w:val="24"/>
          <w:szCs w:val="24"/>
          <w:rtl/>
        </w:rPr>
        <w:t xml:space="preserve"> ،</w:t>
      </w:r>
      <w:r w:rsidRPr="0097787B">
        <w:rPr>
          <w:rFonts w:hint="cs"/>
          <w:sz w:val="24"/>
          <w:szCs w:val="24"/>
          <w:rtl/>
        </w:rPr>
        <w:t xml:space="preserve"> أو يكون البيع قد كتب على ورقة عادية وامتنع البائع عن كتابته على النموذج المطبوع المخصص للتسجيل</w:t>
      </w:r>
      <w:r>
        <w:rPr>
          <w:rFonts w:hint="cs"/>
          <w:sz w:val="24"/>
          <w:szCs w:val="24"/>
          <w:rtl/>
        </w:rPr>
        <w:t xml:space="preserve"> ،</w:t>
      </w:r>
      <w:r w:rsidRPr="0097787B">
        <w:rPr>
          <w:rFonts w:hint="cs"/>
          <w:sz w:val="24"/>
          <w:szCs w:val="24"/>
          <w:rtl/>
        </w:rPr>
        <w:t xml:space="preserve"> أو يكون البائع قد امتنع عن تقديم المستندات والشهادات اللازمة للتسجيل </w:t>
      </w:r>
      <w:r>
        <w:rPr>
          <w:rFonts w:hint="cs"/>
          <w:sz w:val="24"/>
          <w:szCs w:val="24"/>
          <w:rtl/>
        </w:rPr>
        <w:t xml:space="preserve">( </w:t>
      </w:r>
      <w:r w:rsidRPr="0097787B">
        <w:rPr>
          <w:rFonts w:hint="cs"/>
          <w:sz w:val="24"/>
          <w:szCs w:val="24"/>
          <w:rtl/>
        </w:rPr>
        <w:t>الأستاذ أنور سلطان فقرة 178 ص 203</w:t>
      </w:r>
      <w:r>
        <w:rPr>
          <w:rFonts w:hint="cs"/>
          <w:sz w:val="24"/>
          <w:szCs w:val="24"/>
          <w:rtl/>
        </w:rPr>
        <w:t xml:space="preserve"> ) .</w:t>
      </w:r>
      <w:r w:rsidRPr="0097787B">
        <w:rPr>
          <w:rFonts w:hint="cs"/>
          <w:sz w:val="24"/>
          <w:szCs w:val="24"/>
          <w:rtl/>
        </w:rPr>
        <w:t xml:space="preserve"> </w:t>
      </w:r>
    </w:p>
  </w:footnote>
  <w:footnote w:id="869">
    <w:p w:rsidR="000E7CFA" w:rsidRPr="0097787B" w:rsidRDefault="000E7CFA" w:rsidP="000E7CFA">
      <w:pPr>
        <w:pStyle w:val="a6"/>
        <w:ind w:left="567" w:hanging="567"/>
        <w:jc w:val="lowKashida"/>
        <w:rPr>
          <w:rFonts w:hint="cs"/>
          <w:sz w:val="24"/>
          <w:szCs w:val="24"/>
          <w:rtl/>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ولم يتخلف القضاء المختلط عن القضاء الوطني في إقرار دعوى صحة التعاقد</w:t>
      </w:r>
      <w:r>
        <w:rPr>
          <w:rFonts w:hint="cs"/>
          <w:sz w:val="24"/>
          <w:szCs w:val="24"/>
          <w:rtl/>
        </w:rPr>
        <w:t xml:space="preserve"> ،</w:t>
      </w:r>
      <w:r w:rsidRPr="0097787B">
        <w:rPr>
          <w:rFonts w:hint="cs"/>
          <w:sz w:val="24"/>
          <w:szCs w:val="24"/>
          <w:rtl/>
        </w:rPr>
        <w:t xml:space="preserve"> فمن أحكام محكمة الاستئناف المختلطة في هذا المعنى</w:t>
      </w:r>
      <w:r>
        <w:rPr>
          <w:rFonts w:hint="cs"/>
          <w:sz w:val="24"/>
          <w:szCs w:val="24"/>
          <w:rtl/>
        </w:rPr>
        <w:t xml:space="preserve"> :</w:t>
      </w:r>
      <w:r w:rsidRPr="0097787B">
        <w:rPr>
          <w:rFonts w:hint="cs"/>
          <w:sz w:val="24"/>
          <w:szCs w:val="24"/>
          <w:rtl/>
        </w:rPr>
        <w:t xml:space="preserve"> استئناف مختصر 5 فبراير سنة </w:t>
      </w:r>
      <w:smartTag w:uri="urn:schemas-microsoft-com:office:smarttags" w:element="metricconverter">
        <w:smartTagPr>
          <w:attr w:name="ProductID" w:val="1929 م"/>
        </w:smartTagPr>
        <w:r w:rsidRPr="0097787B">
          <w:rPr>
            <w:rFonts w:hint="cs"/>
            <w:sz w:val="24"/>
            <w:szCs w:val="24"/>
            <w:rtl/>
          </w:rPr>
          <w:t>1929 م</w:t>
        </w:r>
      </w:smartTag>
      <w:r w:rsidRPr="0097787B">
        <w:rPr>
          <w:rFonts w:hint="cs"/>
          <w:sz w:val="24"/>
          <w:szCs w:val="24"/>
          <w:rtl/>
        </w:rPr>
        <w:t xml:space="preserve"> 41 ص 196 </w:t>
      </w:r>
      <w:r w:rsidRPr="0097787B">
        <w:rPr>
          <w:sz w:val="24"/>
          <w:szCs w:val="24"/>
          <w:rtl/>
        </w:rPr>
        <w:t>–</w:t>
      </w:r>
      <w:r w:rsidRPr="0097787B">
        <w:rPr>
          <w:rFonts w:hint="cs"/>
          <w:sz w:val="24"/>
          <w:szCs w:val="24"/>
          <w:rtl/>
        </w:rPr>
        <w:t xml:space="preserve"> 11 فبراير سنة </w:t>
      </w:r>
      <w:smartTag w:uri="urn:schemas-microsoft-com:office:smarttags" w:element="metricconverter">
        <w:smartTagPr>
          <w:attr w:name="ProductID" w:val="1930 م"/>
        </w:smartTagPr>
        <w:r w:rsidRPr="0097787B">
          <w:rPr>
            <w:rFonts w:hint="cs"/>
            <w:sz w:val="24"/>
            <w:szCs w:val="24"/>
            <w:rtl/>
          </w:rPr>
          <w:t>1930 م</w:t>
        </w:r>
      </w:smartTag>
      <w:r w:rsidRPr="0097787B">
        <w:rPr>
          <w:rFonts w:hint="cs"/>
          <w:sz w:val="24"/>
          <w:szCs w:val="24"/>
          <w:rtl/>
        </w:rPr>
        <w:t xml:space="preserve"> 42 ص 267 </w:t>
      </w:r>
      <w:r w:rsidRPr="0097787B">
        <w:rPr>
          <w:sz w:val="24"/>
          <w:szCs w:val="24"/>
          <w:rtl/>
        </w:rPr>
        <w:t>–</w:t>
      </w:r>
      <w:r w:rsidRPr="0097787B">
        <w:rPr>
          <w:rFonts w:hint="cs"/>
          <w:sz w:val="24"/>
          <w:szCs w:val="24"/>
          <w:rtl/>
        </w:rPr>
        <w:t xml:space="preserve"> 10 فبراير سنة </w:t>
      </w:r>
      <w:smartTag w:uri="urn:schemas-microsoft-com:office:smarttags" w:element="metricconverter">
        <w:smartTagPr>
          <w:attr w:name="ProductID" w:val="1931 م"/>
        </w:smartTagPr>
        <w:r w:rsidRPr="0097787B">
          <w:rPr>
            <w:rFonts w:hint="cs"/>
            <w:sz w:val="24"/>
            <w:szCs w:val="24"/>
            <w:rtl/>
          </w:rPr>
          <w:t>1931 م</w:t>
        </w:r>
      </w:smartTag>
      <w:r w:rsidRPr="0097787B">
        <w:rPr>
          <w:rFonts w:hint="cs"/>
          <w:sz w:val="24"/>
          <w:szCs w:val="24"/>
          <w:rtl/>
        </w:rPr>
        <w:t xml:space="preserve"> 43 ص 216 </w:t>
      </w:r>
      <w:r w:rsidRPr="0097787B">
        <w:rPr>
          <w:sz w:val="24"/>
          <w:szCs w:val="24"/>
          <w:rtl/>
        </w:rPr>
        <w:t>–</w:t>
      </w:r>
      <w:r w:rsidRPr="0097787B">
        <w:rPr>
          <w:rFonts w:hint="cs"/>
          <w:sz w:val="24"/>
          <w:szCs w:val="24"/>
          <w:rtl/>
        </w:rPr>
        <w:t xml:space="preserve"> 17 مايو سنة </w:t>
      </w:r>
      <w:smartTag w:uri="urn:schemas-microsoft-com:office:smarttags" w:element="metricconverter">
        <w:smartTagPr>
          <w:attr w:name="ProductID" w:val="1923 م"/>
        </w:smartTagPr>
        <w:r w:rsidRPr="0097787B">
          <w:rPr>
            <w:rFonts w:hint="cs"/>
            <w:sz w:val="24"/>
            <w:szCs w:val="24"/>
            <w:rtl/>
          </w:rPr>
          <w:t>1923 م</w:t>
        </w:r>
      </w:smartTag>
      <w:r w:rsidRPr="0097787B">
        <w:rPr>
          <w:rFonts w:hint="cs"/>
          <w:sz w:val="24"/>
          <w:szCs w:val="24"/>
          <w:rtl/>
        </w:rPr>
        <w:t xml:space="preserve"> 44 ص 326 </w:t>
      </w:r>
      <w:r w:rsidRPr="0097787B">
        <w:rPr>
          <w:sz w:val="24"/>
          <w:szCs w:val="24"/>
          <w:rtl/>
        </w:rPr>
        <w:t>–</w:t>
      </w:r>
      <w:r w:rsidRPr="0097787B">
        <w:rPr>
          <w:rFonts w:hint="cs"/>
          <w:sz w:val="24"/>
          <w:szCs w:val="24"/>
          <w:rtl/>
        </w:rPr>
        <w:t xml:space="preserve"> 13 ديسمبر </w:t>
      </w:r>
      <w:smartTag w:uri="urn:schemas-microsoft-com:office:smarttags" w:element="metricconverter">
        <w:smartTagPr>
          <w:attr w:name="ProductID" w:val="1932 م"/>
        </w:smartTagPr>
        <w:r w:rsidRPr="0097787B">
          <w:rPr>
            <w:rFonts w:hint="cs"/>
            <w:sz w:val="24"/>
            <w:szCs w:val="24"/>
            <w:rtl/>
          </w:rPr>
          <w:t>1932 م</w:t>
        </w:r>
      </w:smartTag>
      <w:r w:rsidRPr="0097787B">
        <w:rPr>
          <w:rFonts w:hint="cs"/>
          <w:sz w:val="24"/>
          <w:szCs w:val="24"/>
          <w:rtl/>
        </w:rPr>
        <w:t xml:space="preserve"> 45 ص 96 </w:t>
      </w:r>
      <w:r w:rsidRPr="0097787B">
        <w:rPr>
          <w:sz w:val="24"/>
          <w:szCs w:val="24"/>
          <w:rtl/>
        </w:rPr>
        <w:t>–</w:t>
      </w:r>
      <w:r w:rsidRPr="0097787B">
        <w:rPr>
          <w:rFonts w:hint="cs"/>
          <w:sz w:val="24"/>
          <w:szCs w:val="24"/>
          <w:rtl/>
        </w:rPr>
        <w:t xml:space="preserve"> 28 مارس سنة </w:t>
      </w:r>
      <w:smartTag w:uri="urn:schemas-microsoft-com:office:smarttags" w:element="metricconverter">
        <w:smartTagPr>
          <w:attr w:name="ProductID" w:val="1933 م"/>
        </w:smartTagPr>
        <w:r w:rsidRPr="0097787B">
          <w:rPr>
            <w:rFonts w:hint="cs"/>
            <w:sz w:val="24"/>
            <w:szCs w:val="24"/>
            <w:rtl/>
          </w:rPr>
          <w:t>1933 م</w:t>
        </w:r>
      </w:smartTag>
      <w:r w:rsidRPr="0097787B">
        <w:rPr>
          <w:rFonts w:hint="cs"/>
          <w:sz w:val="24"/>
          <w:szCs w:val="24"/>
          <w:rtl/>
        </w:rPr>
        <w:t xml:space="preserve"> 45 ص 215 </w:t>
      </w:r>
      <w:r w:rsidRPr="0097787B">
        <w:rPr>
          <w:sz w:val="24"/>
          <w:szCs w:val="24"/>
          <w:rtl/>
        </w:rPr>
        <w:t>–</w:t>
      </w:r>
      <w:r w:rsidRPr="0097787B">
        <w:rPr>
          <w:rFonts w:hint="cs"/>
          <w:sz w:val="24"/>
          <w:szCs w:val="24"/>
          <w:rtl/>
        </w:rPr>
        <w:t xml:space="preserve"> 3 ديسمبر سنة </w:t>
      </w:r>
      <w:smartTag w:uri="urn:schemas-microsoft-com:office:smarttags" w:element="metricconverter">
        <w:smartTagPr>
          <w:attr w:name="ProductID" w:val="1935 م"/>
        </w:smartTagPr>
        <w:r w:rsidRPr="0097787B">
          <w:rPr>
            <w:rFonts w:hint="cs"/>
            <w:sz w:val="24"/>
            <w:szCs w:val="24"/>
            <w:rtl/>
          </w:rPr>
          <w:t>1935 م</w:t>
        </w:r>
      </w:smartTag>
      <w:r w:rsidRPr="0097787B">
        <w:rPr>
          <w:rFonts w:hint="cs"/>
          <w:sz w:val="24"/>
          <w:szCs w:val="24"/>
          <w:rtl/>
        </w:rPr>
        <w:t xml:space="preserve"> 48 ص 45 </w:t>
      </w:r>
      <w:r w:rsidRPr="0097787B">
        <w:rPr>
          <w:sz w:val="24"/>
          <w:szCs w:val="24"/>
          <w:rtl/>
        </w:rPr>
        <w:t>–</w:t>
      </w:r>
      <w:r w:rsidRPr="0097787B">
        <w:rPr>
          <w:rFonts w:hint="cs"/>
          <w:sz w:val="24"/>
          <w:szCs w:val="24"/>
          <w:rtl/>
        </w:rPr>
        <w:t xml:space="preserve"> 21 أبريل سنة </w:t>
      </w:r>
      <w:smartTag w:uri="urn:schemas-microsoft-com:office:smarttags" w:element="metricconverter">
        <w:smartTagPr>
          <w:attr w:name="ProductID" w:val="1936 م"/>
        </w:smartTagPr>
        <w:r w:rsidRPr="0097787B">
          <w:rPr>
            <w:rFonts w:hint="cs"/>
            <w:sz w:val="24"/>
            <w:szCs w:val="24"/>
            <w:rtl/>
          </w:rPr>
          <w:t>1936 م</w:t>
        </w:r>
      </w:smartTag>
      <w:r w:rsidRPr="0097787B">
        <w:rPr>
          <w:rFonts w:hint="cs"/>
          <w:sz w:val="24"/>
          <w:szCs w:val="24"/>
          <w:rtl/>
        </w:rPr>
        <w:t xml:space="preserve"> 48 ص 236 </w:t>
      </w:r>
      <w:r w:rsidRPr="0097787B">
        <w:rPr>
          <w:sz w:val="24"/>
          <w:szCs w:val="24"/>
          <w:rtl/>
        </w:rPr>
        <w:t>–</w:t>
      </w:r>
      <w:r w:rsidRPr="0097787B">
        <w:rPr>
          <w:rFonts w:hint="cs"/>
          <w:sz w:val="24"/>
          <w:szCs w:val="24"/>
          <w:rtl/>
        </w:rPr>
        <w:t xml:space="preserve"> 13 ديسمبر سنة </w:t>
      </w:r>
      <w:smartTag w:uri="urn:schemas-microsoft-com:office:smarttags" w:element="metricconverter">
        <w:smartTagPr>
          <w:attr w:name="ProductID" w:val="1938 م"/>
        </w:smartTagPr>
        <w:r w:rsidRPr="0097787B">
          <w:rPr>
            <w:rFonts w:hint="cs"/>
            <w:sz w:val="24"/>
            <w:szCs w:val="24"/>
            <w:rtl/>
          </w:rPr>
          <w:t>1938 م</w:t>
        </w:r>
      </w:smartTag>
      <w:r w:rsidRPr="0097787B">
        <w:rPr>
          <w:rFonts w:hint="cs"/>
          <w:sz w:val="24"/>
          <w:szCs w:val="24"/>
          <w:rtl/>
        </w:rPr>
        <w:t xml:space="preserve"> 51 ص 53 </w:t>
      </w:r>
      <w:r w:rsidRPr="0097787B">
        <w:rPr>
          <w:sz w:val="24"/>
          <w:szCs w:val="24"/>
          <w:rtl/>
        </w:rPr>
        <w:t>–</w:t>
      </w:r>
      <w:r w:rsidRPr="0097787B">
        <w:rPr>
          <w:rFonts w:hint="cs"/>
          <w:sz w:val="24"/>
          <w:szCs w:val="24"/>
          <w:rtl/>
        </w:rPr>
        <w:t xml:space="preserve"> 9 مارس سنة </w:t>
      </w:r>
      <w:smartTag w:uri="urn:schemas-microsoft-com:office:smarttags" w:element="metricconverter">
        <w:smartTagPr>
          <w:attr w:name="ProductID" w:val="1939 م"/>
        </w:smartTagPr>
        <w:r w:rsidRPr="0097787B">
          <w:rPr>
            <w:rFonts w:hint="cs"/>
            <w:sz w:val="24"/>
            <w:szCs w:val="24"/>
            <w:rtl/>
          </w:rPr>
          <w:t>1939 م</w:t>
        </w:r>
      </w:smartTag>
      <w:r w:rsidRPr="0097787B">
        <w:rPr>
          <w:rFonts w:hint="cs"/>
          <w:sz w:val="24"/>
          <w:szCs w:val="24"/>
          <w:rtl/>
        </w:rPr>
        <w:t xml:space="preserve"> 51 ص 199 </w:t>
      </w:r>
      <w:r w:rsidRPr="0097787B">
        <w:rPr>
          <w:sz w:val="24"/>
          <w:szCs w:val="24"/>
          <w:rtl/>
        </w:rPr>
        <w:t>–</w:t>
      </w:r>
      <w:r w:rsidRPr="0097787B">
        <w:rPr>
          <w:rFonts w:hint="cs"/>
          <w:sz w:val="24"/>
          <w:szCs w:val="24"/>
          <w:rtl/>
        </w:rPr>
        <w:t xml:space="preserve"> 21 مارس سنة </w:t>
      </w:r>
      <w:smartTag w:uri="urn:schemas-microsoft-com:office:smarttags" w:element="metricconverter">
        <w:smartTagPr>
          <w:attr w:name="ProductID" w:val="1939 م"/>
        </w:smartTagPr>
        <w:r w:rsidRPr="0097787B">
          <w:rPr>
            <w:rFonts w:hint="cs"/>
            <w:sz w:val="24"/>
            <w:szCs w:val="24"/>
            <w:rtl/>
          </w:rPr>
          <w:t>1939 م</w:t>
        </w:r>
      </w:smartTag>
      <w:r w:rsidRPr="0097787B">
        <w:rPr>
          <w:rFonts w:hint="cs"/>
          <w:sz w:val="24"/>
          <w:szCs w:val="24"/>
          <w:rtl/>
        </w:rPr>
        <w:t xml:space="preserve"> 51 ص 208 </w:t>
      </w:r>
      <w:r w:rsidRPr="0097787B">
        <w:rPr>
          <w:sz w:val="24"/>
          <w:szCs w:val="24"/>
          <w:rtl/>
        </w:rPr>
        <w:t>–</w:t>
      </w:r>
      <w:r w:rsidRPr="0097787B">
        <w:rPr>
          <w:rFonts w:hint="cs"/>
          <w:sz w:val="24"/>
          <w:szCs w:val="24"/>
          <w:rtl/>
        </w:rPr>
        <w:t xml:space="preserve"> 19 مارس سنة </w:t>
      </w:r>
      <w:smartTag w:uri="urn:schemas-microsoft-com:office:smarttags" w:element="metricconverter">
        <w:smartTagPr>
          <w:attr w:name="ProductID" w:val="1940 م"/>
        </w:smartTagPr>
        <w:r w:rsidRPr="0097787B">
          <w:rPr>
            <w:rFonts w:hint="cs"/>
            <w:sz w:val="24"/>
            <w:szCs w:val="24"/>
            <w:rtl/>
          </w:rPr>
          <w:t>1940 م</w:t>
        </w:r>
      </w:smartTag>
      <w:r w:rsidRPr="0097787B">
        <w:rPr>
          <w:rFonts w:hint="cs"/>
          <w:sz w:val="24"/>
          <w:szCs w:val="24"/>
          <w:rtl/>
        </w:rPr>
        <w:t xml:space="preserve"> 52 ص 196</w:t>
      </w:r>
      <w:r>
        <w:rPr>
          <w:rFonts w:hint="cs"/>
          <w:sz w:val="24"/>
          <w:szCs w:val="24"/>
          <w:rtl/>
        </w:rPr>
        <w:t xml:space="preserve"> .</w:t>
      </w:r>
      <w:r w:rsidRPr="0097787B">
        <w:rPr>
          <w:rFonts w:hint="cs"/>
          <w:sz w:val="24"/>
          <w:szCs w:val="24"/>
          <w:rtl/>
        </w:rPr>
        <w:t xml:space="preserve"> </w:t>
      </w:r>
    </w:p>
    <w:p w:rsidR="000E7CFA" w:rsidRPr="0097787B" w:rsidRDefault="000E7CFA" w:rsidP="000E7CFA">
      <w:pPr>
        <w:pStyle w:val="a6"/>
        <w:ind w:left="567" w:hanging="567"/>
        <w:jc w:val="lowKashida"/>
        <w:rPr>
          <w:rFonts w:hint="cs"/>
          <w:sz w:val="24"/>
          <w:szCs w:val="24"/>
        </w:rPr>
      </w:pPr>
      <w:r w:rsidRPr="0097787B">
        <w:rPr>
          <w:rFonts w:hint="cs"/>
          <w:sz w:val="24"/>
          <w:szCs w:val="24"/>
          <w:rtl/>
        </w:rPr>
        <w:t>وتقوم دعوى صحة التعاقد على الأساس القانوني الآتي</w:t>
      </w:r>
      <w:r>
        <w:rPr>
          <w:rFonts w:hint="cs"/>
          <w:sz w:val="24"/>
          <w:szCs w:val="24"/>
          <w:rtl/>
        </w:rPr>
        <w:t xml:space="preserve"> :</w:t>
      </w:r>
      <w:r w:rsidRPr="0097787B">
        <w:rPr>
          <w:rFonts w:hint="cs"/>
          <w:sz w:val="24"/>
          <w:szCs w:val="24"/>
          <w:rtl/>
        </w:rPr>
        <w:t xml:space="preserve"> يتضمن التزام البائع بنقل الملكية التزاما بتمكين المشتري من تسجيل عقد البيع</w:t>
      </w:r>
      <w:r>
        <w:rPr>
          <w:rFonts w:hint="cs"/>
          <w:sz w:val="24"/>
          <w:szCs w:val="24"/>
          <w:rtl/>
        </w:rPr>
        <w:t xml:space="preserve"> ،</w:t>
      </w:r>
      <w:r w:rsidRPr="0097787B">
        <w:rPr>
          <w:rFonts w:hint="cs"/>
          <w:sz w:val="24"/>
          <w:szCs w:val="24"/>
          <w:rtl/>
        </w:rPr>
        <w:t xml:space="preserve"> وهذا الالتزام الأخير يمكن تنفيذه عينا وتسمح طبيعته أن يقوم حكم القاضي مقام التنفيذ العيني</w:t>
      </w:r>
      <w:r>
        <w:rPr>
          <w:rFonts w:hint="cs"/>
          <w:sz w:val="24"/>
          <w:szCs w:val="24"/>
          <w:rtl/>
        </w:rPr>
        <w:t xml:space="preserve"> ،</w:t>
      </w:r>
      <w:r w:rsidRPr="0097787B">
        <w:rPr>
          <w:rFonts w:hint="cs"/>
          <w:sz w:val="24"/>
          <w:szCs w:val="24"/>
          <w:rtl/>
        </w:rPr>
        <w:t xml:space="preserve"> وقد نصت المادة 210 مدني على أنه</w:t>
      </w:r>
      <w:r>
        <w:rPr>
          <w:rFonts w:hint="cs"/>
          <w:sz w:val="24"/>
          <w:szCs w:val="24"/>
          <w:rtl/>
        </w:rPr>
        <w:t xml:space="preserve"> </w:t>
      </w:r>
      <w:r>
        <w:rPr>
          <w:sz w:val="24"/>
          <w:szCs w:val="24"/>
          <w:rtl/>
        </w:rPr>
        <w:t>"</w:t>
      </w:r>
      <w:r>
        <w:rPr>
          <w:rFonts w:hint="cs"/>
          <w:sz w:val="24"/>
          <w:szCs w:val="24"/>
          <w:rtl/>
        </w:rPr>
        <w:t xml:space="preserve"> </w:t>
      </w:r>
      <w:r w:rsidRPr="0097787B">
        <w:rPr>
          <w:rFonts w:hint="cs"/>
          <w:sz w:val="24"/>
          <w:szCs w:val="24"/>
          <w:rtl/>
        </w:rPr>
        <w:t>في الالتزام بعمل يقوم حكم القاضي مقام التنفيذ إذا سمحت بذلك طبيعة الالتزام</w:t>
      </w:r>
      <w:r>
        <w:rPr>
          <w:rFonts w:hint="cs"/>
          <w:sz w:val="24"/>
          <w:szCs w:val="24"/>
          <w:rtl/>
        </w:rPr>
        <w:t xml:space="preserve"> </w:t>
      </w:r>
      <w:r>
        <w:rPr>
          <w:sz w:val="24"/>
          <w:szCs w:val="24"/>
          <w:rtl/>
        </w:rPr>
        <w:t>"</w:t>
      </w:r>
      <w:r>
        <w:rPr>
          <w:rFonts w:hint="cs"/>
          <w:sz w:val="24"/>
          <w:szCs w:val="24"/>
          <w:rtl/>
        </w:rPr>
        <w:t xml:space="preserve"> .</w:t>
      </w:r>
      <w:r w:rsidRPr="0097787B">
        <w:rPr>
          <w:rFonts w:hint="cs"/>
          <w:sz w:val="24"/>
          <w:szCs w:val="24"/>
          <w:rtl/>
        </w:rPr>
        <w:t xml:space="preserve"> فدعوى صحة التعاقد إذن هي دعوى يطلب فيها المشتري من البائع تنفيذ التزامه بنقل ملكية المبيع تنفيذا عينيا في عقد = بيع صحيح نافذ</w:t>
      </w:r>
      <w:r>
        <w:rPr>
          <w:rFonts w:hint="cs"/>
          <w:sz w:val="24"/>
          <w:szCs w:val="24"/>
          <w:rtl/>
        </w:rPr>
        <w:t xml:space="preserve"> .</w:t>
      </w:r>
      <w:r w:rsidRPr="0097787B">
        <w:rPr>
          <w:rFonts w:hint="cs"/>
          <w:sz w:val="24"/>
          <w:szCs w:val="24"/>
          <w:rtl/>
        </w:rPr>
        <w:t xml:space="preserve"> ويترتب على ذلك أنه إذا كان التنفيذ العيني غير ممكن</w:t>
      </w:r>
      <w:r>
        <w:rPr>
          <w:rFonts w:hint="cs"/>
          <w:sz w:val="24"/>
          <w:szCs w:val="24"/>
          <w:rtl/>
        </w:rPr>
        <w:t xml:space="preserve"> ،</w:t>
      </w:r>
      <w:r w:rsidRPr="0097787B">
        <w:rPr>
          <w:rFonts w:hint="cs"/>
          <w:sz w:val="24"/>
          <w:szCs w:val="24"/>
          <w:rtl/>
        </w:rPr>
        <w:t xml:space="preserve"> لم تقبل دعوى صحة التعاقد</w:t>
      </w:r>
      <w:r>
        <w:rPr>
          <w:rFonts w:hint="cs"/>
          <w:sz w:val="24"/>
          <w:szCs w:val="24"/>
          <w:rtl/>
        </w:rPr>
        <w:t xml:space="preserve"> .</w:t>
      </w:r>
      <w:r w:rsidRPr="0097787B">
        <w:rPr>
          <w:rFonts w:hint="cs"/>
          <w:sz w:val="24"/>
          <w:szCs w:val="24"/>
          <w:rtl/>
        </w:rPr>
        <w:t xml:space="preserve"> فإذا باع البائع العقار مرة ثانية لمشتر ثان وسجل هذا التعاقد قبل أن يتمكن المشتري الأول من التسجيل</w:t>
      </w:r>
      <w:r>
        <w:rPr>
          <w:rFonts w:hint="cs"/>
          <w:sz w:val="24"/>
          <w:szCs w:val="24"/>
          <w:rtl/>
        </w:rPr>
        <w:t xml:space="preserve"> ،</w:t>
      </w:r>
      <w:r w:rsidRPr="0097787B">
        <w:rPr>
          <w:rFonts w:hint="cs"/>
          <w:sz w:val="24"/>
          <w:szCs w:val="24"/>
          <w:rtl/>
        </w:rPr>
        <w:t xml:space="preserve"> أصبح تنفيذ التزام البائع بنقل الملكية إلى المشتري الأول غير ممكن عينا</w:t>
      </w:r>
      <w:r>
        <w:rPr>
          <w:rFonts w:hint="cs"/>
          <w:sz w:val="24"/>
          <w:szCs w:val="24"/>
          <w:rtl/>
        </w:rPr>
        <w:t xml:space="preserve"> ،</w:t>
      </w:r>
      <w:r w:rsidRPr="0097787B">
        <w:rPr>
          <w:rFonts w:hint="cs"/>
          <w:sz w:val="24"/>
          <w:szCs w:val="24"/>
          <w:rtl/>
        </w:rPr>
        <w:t xml:space="preserve"> ومن ثم ترفض دعوى المشتري الأولى على البائع بصحة التعاقد </w:t>
      </w:r>
      <w:r>
        <w:rPr>
          <w:rFonts w:hint="cs"/>
          <w:sz w:val="24"/>
          <w:szCs w:val="24"/>
          <w:rtl/>
        </w:rPr>
        <w:t xml:space="preserve">( </w:t>
      </w:r>
      <w:r w:rsidRPr="0097787B">
        <w:rPr>
          <w:rFonts w:hint="cs"/>
          <w:sz w:val="24"/>
          <w:szCs w:val="24"/>
          <w:rtl/>
        </w:rPr>
        <w:t xml:space="preserve">محمد على إمام فقرة 166 ص 267 </w:t>
      </w:r>
      <w:r w:rsidRPr="0097787B">
        <w:rPr>
          <w:sz w:val="24"/>
          <w:szCs w:val="24"/>
          <w:rtl/>
        </w:rPr>
        <w:t>–</w:t>
      </w:r>
      <w:r w:rsidRPr="0097787B">
        <w:rPr>
          <w:rFonts w:hint="cs"/>
          <w:sz w:val="24"/>
          <w:szCs w:val="24"/>
          <w:rtl/>
        </w:rPr>
        <w:t xml:space="preserve"> الأستاذ عبد المنعم البدراوي فقرة 221</w:t>
      </w:r>
      <w:r>
        <w:rPr>
          <w:rFonts w:hint="cs"/>
          <w:sz w:val="24"/>
          <w:szCs w:val="24"/>
          <w:rtl/>
        </w:rPr>
        <w:t xml:space="preserve"> .</w:t>
      </w:r>
      <w:r w:rsidRPr="0097787B">
        <w:rPr>
          <w:rFonts w:hint="cs"/>
          <w:sz w:val="24"/>
          <w:szCs w:val="24"/>
          <w:rtl/>
        </w:rPr>
        <w:t xml:space="preserve"> قانون الأستاذ جميل الشرقاوي ص 159 هامش رقم 3</w:t>
      </w:r>
      <w:r>
        <w:rPr>
          <w:rFonts w:hint="cs"/>
          <w:sz w:val="24"/>
          <w:szCs w:val="24"/>
          <w:rtl/>
        </w:rPr>
        <w:t xml:space="preserve"> ) .</w:t>
      </w:r>
      <w:r w:rsidRPr="0097787B">
        <w:rPr>
          <w:rFonts w:hint="cs"/>
          <w:sz w:val="24"/>
          <w:szCs w:val="24"/>
          <w:rtl/>
        </w:rPr>
        <w:t xml:space="preserve"> ويرفض القضاء الحكم بصحة التعاقد إذا تبين من وقائع الدعوى أن تسجيل الحكم لن يجدى المشتري في نقل الملكية</w:t>
      </w:r>
      <w:r>
        <w:rPr>
          <w:rFonts w:hint="cs"/>
          <w:sz w:val="24"/>
          <w:szCs w:val="24"/>
          <w:rtl/>
        </w:rPr>
        <w:t xml:space="preserve"> ،</w:t>
      </w:r>
      <w:r w:rsidRPr="0097787B">
        <w:rPr>
          <w:rFonts w:hint="cs"/>
          <w:sz w:val="24"/>
          <w:szCs w:val="24"/>
          <w:rtl/>
        </w:rPr>
        <w:t xml:space="preserve"> كما لو كان هناك من كسب هذه الملكية بسند يحتج به في مواجهته رغم صدور الحكم لمصلحته</w:t>
      </w:r>
      <w:r>
        <w:rPr>
          <w:rFonts w:hint="cs"/>
          <w:sz w:val="24"/>
          <w:szCs w:val="24"/>
          <w:rtl/>
        </w:rPr>
        <w:t xml:space="preserve"> ،</w:t>
      </w:r>
      <w:r w:rsidRPr="0097787B">
        <w:rPr>
          <w:rFonts w:hint="cs"/>
          <w:sz w:val="24"/>
          <w:szCs w:val="24"/>
          <w:rtl/>
        </w:rPr>
        <w:t xml:space="preserve"> كمشتري ثان سجل عقده قبل تسجيل صحيفة الدعوى بصحة التعاقد</w:t>
      </w:r>
      <w:r>
        <w:rPr>
          <w:rFonts w:hint="cs"/>
          <w:sz w:val="24"/>
          <w:szCs w:val="24"/>
          <w:rtl/>
        </w:rPr>
        <w:t xml:space="preserve"> ،</w:t>
      </w:r>
      <w:r w:rsidRPr="0097787B">
        <w:rPr>
          <w:rFonts w:hint="cs"/>
          <w:sz w:val="24"/>
          <w:szCs w:val="24"/>
          <w:rtl/>
        </w:rPr>
        <w:t xml:space="preserve"> إذ أن الحكم لمصلحة المشتري الأولى وتسجيل هذا الحكم يصبح عديم الفائدة </w:t>
      </w:r>
      <w:r>
        <w:rPr>
          <w:rFonts w:hint="cs"/>
          <w:sz w:val="24"/>
          <w:szCs w:val="24"/>
          <w:rtl/>
        </w:rPr>
        <w:t xml:space="preserve">( </w:t>
      </w:r>
      <w:r w:rsidRPr="0097787B">
        <w:rPr>
          <w:rFonts w:hint="cs"/>
          <w:sz w:val="24"/>
          <w:szCs w:val="24"/>
          <w:rtl/>
        </w:rPr>
        <w:t xml:space="preserve">نقض مدني 29 يناير سنة 1953 مجموعة أحكام النقض 4 رقم 58 </w:t>
      </w:r>
      <w:r w:rsidRPr="0097787B">
        <w:rPr>
          <w:sz w:val="24"/>
          <w:szCs w:val="24"/>
          <w:rtl/>
        </w:rPr>
        <w:t>–</w:t>
      </w:r>
      <w:r w:rsidRPr="0097787B">
        <w:rPr>
          <w:rFonts w:hint="cs"/>
          <w:sz w:val="24"/>
          <w:szCs w:val="24"/>
          <w:rtl/>
        </w:rPr>
        <w:t xml:space="preserve"> 17 ديسمبر سنة 1953 مجموعة أحكام النقص 5 رقم 39 ص 257</w:t>
      </w:r>
      <w:r>
        <w:rPr>
          <w:rFonts w:hint="cs"/>
          <w:sz w:val="24"/>
          <w:szCs w:val="24"/>
          <w:rtl/>
        </w:rPr>
        <w:t xml:space="preserve"> ) .</w:t>
      </w:r>
      <w:r w:rsidRPr="0097787B">
        <w:rPr>
          <w:rFonts w:hint="cs"/>
          <w:sz w:val="24"/>
          <w:szCs w:val="24"/>
          <w:rtl/>
        </w:rPr>
        <w:t xml:space="preserve"> كذلك يجب رفض دعوى صحة التعاقد إذا اتضح أن المتدخل فيها هو المالك الحقيقي للعقار</w:t>
      </w:r>
      <w:r>
        <w:rPr>
          <w:rFonts w:hint="cs"/>
          <w:sz w:val="24"/>
          <w:szCs w:val="24"/>
          <w:rtl/>
        </w:rPr>
        <w:t xml:space="preserve"> ،</w:t>
      </w:r>
      <w:r w:rsidRPr="0097787B">
        <w:rPr>
          <w:rFonts w:hint="cs"/>
          <w:sz w:val="24"/>
          <w:szCs w:val="24"/>
          <w:rtl/>
        </w:rPr>
        <w:t xml:space="preserve"> لأن المشتري من غير المالك لا يجديه أن يصدر حكم بصحة تعاقده </w:t>
      </w:r>
      <w:r>
        <w:rPr>
          <w:rFonts w:hint="cs"/>
          <w:sz w:val="24"/>
          <w:szCs w:val="24"/>
          <w:rtl/>
        </w:rPr>
        <w:t xml:space="preserve">( </w:t>
      </w:r>
      <w:r w:rsidRPr="0097787B">
        <w:rPr>
          <w:rFonts w:hint="cs"/>
          <w:sz w:val="24"/>
          <w:szCs w:val="24"/>
          <w:rtl/>
        </w:rPr>
        <w:t>نقض مدني 17 ديسمبر سنة 1953 مجموعة أحكام النقض 5 رقم 39 ومما يقطع أن دعوى صحة التعاقد ليست في حقيقتها إلى مطالبة المشتري للبائع بتنفيذ التزامه بنقل ملكية المبيع تنفيذا عينيا أن هذه الدعوى لا يرفعها البائع على المشتري</w:t>
      </w:r>
      <w:r>
        <w:rPr>
          <w:rFonts w:hint="cs"/>
          <w:sz w:val="24"/>
          <w:szCs w:val="24"/>
          <w:rtl/>
        </w:rPr>
        <w:t xml:space="preserve"> ،</w:t>
      </w:r>
      <w:r w:rsidRPr="0097787B">
        <w:rPr>
          <w:rFonts w:hint="cs"/>
          <w:sz w:val="24"/>
          <w:szCs w:val="24"/>
          <w:rtl/>
        </w:rPr>
        <w:t xml:space="preserve"> وإنما يرفعها المشتري على البائع</w:t>
      </w:r>
      <w:r>
        <w:rPr>
          <w:rFonts w:hint="cs"/>
          <w:sz w:val="24"/>
          <w:szCs w:val="24"/>
          <w:rtl/>
        </w:rPr>
        <w:t xml:space="preserve"> .</w:t>
      </w:r>
      <w:r w:rsidRPr="0097787B">
        <w:rPr>
          <w:rFonts w:hint="cs"/>
          <w:sz w:val="24"/>
          <w:szCs w:val="24"/>
          <w:rtl/>
        </w:rPr>
        <w:t xml:space="preserve"> أما الدعوى التي يرفعها البائع على المشتري فهي دعوى المطالبة بدفع الثمن</w:t>
      </w:r>
      <w:r>
        <w:rPr>
          <w:rFonts w:hint="cs"/>
          <w:sz w:val="24"/>
          <w:szCs w:val="24"/>
          <w:rtl/>
        </w:rPr>
        <w:t xml:space="preserve"> ،</w:t>
      </w:r>
      <w:r w:rsidRPr="0097787B">
        <w:rPr>
          <w:rFonts w:hint="cs"/>
          <w:sz w:val="24"/>
          <w:szCs w:val="24"/>
          <w:rtl/>
        </w:rPr>
        <w:t xml:space="preserve"> لا دعوى صحة التعاقد</w:t>
      </w:r>
      <w:r>
        <w:rPr>
          <w:rFonts w:hint="cs"/>
          <w:sz w:val="24"/>
          <w:szCs w:val="24"/>
          <w:rtl/>
        </w:rPr>
        <w:t xml:space="preserve"> .</w:t>
      </w:r>
      <w:r w:rsidRPr="0097787B">
        <w:rPr>
          <w:rFonts w:hint="cs"/>
          <w:sz w:val="24"/>
          <w:szCs w:val="24"/>
          <w:rtl/>
        </w:rPr>
        <w:t xml:space="preserve"> </w:t>
      </w:r>
    </w:p>
  </w:footnote>
  <w:footnote w:id="870">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والمفروض طبعا أن البيع غير مكتوب أصلا أو مكتوب في ورقة عرفيه</w:t>
      </w:r>
      <w:r>
        <w:rPr>
          <w:rFonts w:hint="cs"/>
          <w:sz w:val="24"/>
          <w:szCs w:val="24"/>
          <w:rtl/>
        </w:rPr>
        <w:t xml:space="preserve"> .</w:t>
      </w:r>
      <w:r w:rsidRPr="0097787B">
        <w:rPr>
          <w:rFonts w:hint="cs"/>
          <w:sz w:val="24"/>
          <w:szCs w:val="24"/>
          <w:rtl/>
        </w:rPr>
        <w:t xml:space="preserve"> أما إذا كان مكتوبا في ورقة رسمية</w:t>
      </w:r>
      <w:r>
        <w:rPr>
          <w:rFonts w:hint="cs"/>
          <w:sz w:val="24"/>
          <w:szCs w:val="24"/>
          <w:rtl/>
        </w:rPr>
        <w:t xml:space="preserve"> ،</w:t>
      </w:r>
      <w:r w:rsidRPr="0097787B">
        <w:rPr>
          <w:rFonts w:hint="cs"/>
          <w:sz w:val="24"/>
          <w:szCs w:val="24"/>
          <w:rtl/>
        </w:rPr>
        <w:t xml:space="preserve"> فلا حاجة للمشتري برفع دعوى صحة التعاقد</w:t>
      </w:r>
      <w:r>
        <w:rPr>
          <w:rFonts w:hint="cs"/>
          <w:sz w:val="24"/>
          <w:szCs w:val="24"/>
          <w:rtl/>
        </w:rPr>
        <w:t xml:space="preserve"> ،</w:t>
      </w:r>
      <w:r w:rsidRPr="0097787B">
        <w:rPr>
          <w:rFonts w:hint="cs"/>
          <w:sz w:val="24"/>
          <w:szCs w:val="24"/>
          <w:rtl/>
        </w:rPr>
        <w:t xml:space="preserve"> لأن الورقة الرسمية قابلة للتسجيل دون حاجة إلى تدخل البائع</w:t>
      </w:r>
      <w:r>
        <w:rPr>
          <w:rFonts w:hint="cs"/>
          <w:sz w:val="24"/>
          <w:szCs w:val="24"/>
          <w:rtl/>
        </w:rPr>
        <w:t xml:space="preserve"> ،</w:t>
      </w:r>
      <w:r w:rsidRPr="0097787B">
        <w:rPr>
          <w:rFonts w:hint="cs"/>
          <w:sz w:val="24"/>
          <w:szCs w:val="24"/>
          <w:rtl/>
        </w:rPr>
        <w:t xml:space="preserve"> وذلك ما لم يمتنع البائع عن تقديم المستندات التي تثبت أصل ملكيته</w:t>
      </w:r>
      <w:r>
        <w:rPr>
          <w:rFonts w:hint="cs"/>
          <w:sz w:val="24"/>
          <w:szCs w:val="24"/>
          <w:rtl/>
        </w:rPr>
        <w:t xml:space="preserve"> .</w:t>
      </w:r>
      <w:r w:rsidRPr="0097787B">
        <w:rPr>
          <w:rFonts w:hint="cs"/>
          <w:sz w:val="24"/>
          <w:szCs w:val="24"/>
          <w:rtl/>
        </w:rPr>
        <w:t xml:space="preserve"> </w:t>
      </w:r>
    </w:p>
  </w:footnote>
  <w:footnote w:id="871">
    <w:p w:rsidR="000E7CFA" w:rsidRPr="0097787B" w:rsidRDefault="000E7CFA" w:rsidP="000E7CFA">
      <w:pPr>
        <w:pStyle w:val="a6"/>
        <w:ind w:left="567" w:hanging="567"/>
        <w:jc w:val="lowKashida"/>
        <w:rPr>
          <w:rFonts w:hint="cs"/>
          <w:sz w:val="24"/>
          <w:szCs w:val="24"/>
          <w:rtl/>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وذلك بشرط أن يرفق المشتري بالحكم عند شهره المستندات والأوراق المثبتة لأصل ملكية البائع</w:t>
      </w:r>
      <w:r>
        <w:rPr>
          <w:rFonts w:hint="cs"/>
          <w:sz w:val="24"/>
          <w:szCs w:val="24"/>
          <w:rtl/>
        </w:rPr>
        <w:t xml:space="preserve"> ،</w:t>
      </w:r>
      <w:r w:rsidRPr="0097787B">
        <w:rPr>
          <w:rFonts w:hint="cs"/>
          <w:sz w:val="24"/>
          <w:szCs w:val="24"/>
          <w:rtl/>
        </w:rPr>
        <w:t xml:space="preserve"> لأن الحكم الصادر بصحة التعاقد لا يتعرض لأصل هذه الملكية</w:t>
      </w:r>
      <w:r>
        <w:rPr>
          <w:rFonts w:hint="cs"/>
          <w:sz w:val="24"/>
          <w:szCs w:val="24"/>
          <w:rtl/>
        </w:rPr>
        <w:t xml:space="preserve"> .</w:t>
      </w:r>
      <w:r w:rsidRPr="0097787B">
        <w:rPr>
          <w:rFonts w:hint="cs"/>
          <w:sz w:val="24"/>
          <w:szCs w:val="24"/>
          <w:rtl/>
        </w:rPr>
        <w:t xml:space="preserve"> وقد قضت محكمة دمنهور الكلية بأن صدور الحكم بصحة التعاقد لا يعفي المشتري من تقديم كافة المستندات الدالة على ملكية البائع </w:t>
      </w:r>
      <w:r>
        <w:rPr>
          <w:rFonts w:hint="cs"/>
          <w:sz w:val="24"/>
          <w:szCs w:val="24"/>
          <w:rtl/>
        </w:rPr>
        <w:t xml:space="preserve">( </w:t>
      </w:r>
      <w:r w:rsidRPr="0097787B">
        <w:rPr>
          <w:rFonts w:hint="cs"/>
          <w:sz w:val="24"/>
          <w:szCs w:val="24"/>
          <w:rtl/>
        </w:rPr>
        <w:t>28 مارس سنة 1955 المحاماة 36 رقم 576 ص 1754</w:t>
      </w:r>
      <w:r>
        <w:rPr>
          <w:rFonts w:hint="cs"/>
          <w:sz w:val="24"/>
          <w:szCs w:val="24"/>
          <w:rtl/>
        </w:rPr>
        <w:t xml:space="preserve"> ) .</w:t>
      </w:r>
      <w:r w:rsidRPr="0097787B">
        <w:rPr>
          <w:rFonts w:hint="cs"/>
          <w:sz w:val="24"/>
          <w:szCs w:val="24"/>
          <w:rtl/>
        </w:rPr>
        <w:t xml:space="preserve"> </w:t>
      </w:r>
    </w:p>
    <w:p w:rsidR="000E7CFA" w:rsidRPr="0097787B" w:rsidRDefault="000E7CFA" w:rsidP="000E7CFA">
      <w:pPr>
        <w:pStyle w:val="a6"/>
        <w:ind w:left="567" w:hanging="567"/>
        <w:jc w:val="lowKashida"/>
        <w:rPr>
          <w:rFonts w:hint="cs"/>
          <w:sz w:val="24"/>
          <w:szCs w:val="24"/>
          <w:lang w:bidi="ar-EG"/>
        </w:rPr>
      </w:pPr>
      <w:r w:rsidRPr="0097787B">
        <w:rPr>
          <w:rFonts w:hint="cs"/>
          <w:sz w:val="24"/>
          <w:szCs w:val="24"/>
          <w:rtl/>
        </w:rPr>
        <w:t>ويقول الدكتور محمد شوقي في هذا الصدد</w:t>
      </w:r>
      <w:r>
        <w:rPr>
          <w:rFonts w:hint="cs"/>
          <w:sz w:val="24"/>
          <w:szCs w:val="24"/>
          <w:rtl/>
        </w:rPr>
        <w:t xml:space="preserve"> : </w:t>
      </w:r>
      <w:r>
        <w:rPr>
          <w:sz w:val="24"/>
          <w:szCs w:val="24"/>
          <w:rtl/>
        </w:rPr>
        <w:t>"</w:t>
      </w:r>
      <w:r>
        <w:rPr>
          <w:rFonts w:hint="cs"/>
          <w:sz w:val="24"/>
          <w:szCs w:val="24"/>
          <w:rtl/>
        </w:rPr>
        <w:t xml:space="preserve"> </w:t>
      </w:r>
      <w:r w:rsidRPr="0097787B">
        <w:rPr>
          <w:rFonts w:hint="cs"/>
          <w:sz w:val="24"/>
          <w:szCs w:val="24"/>
          <w:rtl/>
        </w:rPr>
        <w:t>سبق أن بينا أن كثيرا من المتعاملين كان يلجأ إلى دعوى صحة التعاقد للتهرب من إثبات ملكية المتصرف</w:t>
      </w:r>
      <w:r>
        <w:rPr>
          <w:rFonts w:hint="cs"/>
          <w:sz w:val="24"/>
          <w:szCs w:val="24"/>
          <w:rtl/>
        </w:rPr>
        <w:t xml:space="preserve"> .</w:t>
      </w:r>
      <w:r w:rsidRPr="0097787B">
        <w:rPr>
          <w:rFonts w:hint="cs"/>
          <w:sz w:val="24"/>
          <w:szCs w:val="24"/>
          <w:rtl/>
        </w:rPr>
        <w:t xml:space="preserve"> فإذا ما طالبت الهيئة التي كانت تشرف على أعمال الشهر بما يفيد ملكية البائع</w:t>
      </w:r>
      <w:r>
        <w:rPr>
          <w:rFonts w:hint="cs"/>
          <w:sz w:val="24"/>
          <w:szCs w:val="24"/>
          <w:rtl/>
        </w:rPr>
        <w:t xml:space="preserve"> ،</w:t>
      </w:r>
      <w:r w:rsidRPr="0097787B">
        <w:rPr>
          <w:rFonts w:hint="cs"/>
          <w:sz w:val="24"/>
          <w:szCs w:val="24"/>
          <w:rtl/>
        </w:rPr>
        <w:t xml:space="preserve"> رفع المشتري دعوى بصحة التعاقد واستصدر حكما بذلك يقدم لأفلام الرهون ويسجل آليا باعتباره حكما واجب التنفيذ</w:t>
      </w:r>
      <w:r>
        <w:rPr>
          <w:rFonts w:hint="cs"/>
          <w:sz w:val="24"/>
          <w:szCs w:val="24"/>
          <w:rtl/>
        </w:rPr>
        <w:t xml:space="preserve"> ،</w:t>
      </w:r>
      <w:r w:rsidRPr="0097787B">
        <w:rPr>
          <w:rFonts w:hint="cs"/>
          <w:sz w:val="24"/>
          <w:szCs w:val="24"/>
          <w:rtl/>
        </w:rPr>
        <w:t xml:space="preserve"> فتنتقل بذلك ملكية العقار إليه دون بحث</w:t>
      </w:r>
      <w:r>
        <w:rPr>
          <w:rFonts w:hint="cs"/>
          <w:sz w:val="24"/>
          <w:szCs w:val="24"/>
          <w:rtl/>
        </w:rPr>
        <w:t xml:space="preserve"> .</w:t>
      </w:r>
      <w:r w:rsidRPr="0097787B">
        <w:rPr>
          <w:rFonts w:hint="cs"/>
          <w:sz w:val="24"/>
          <w:szCs w:val="24"/>
          <w:rtl/>
        </w:rPr>
        <w:t xml:space="preserve"> صحيح أنه كان للمحكمة حق بحث هذه الملكية</w:t>
      </w:r>
      <w:r>
        <w:rPr>
          <w:rFonts w:hint="cs"/>
          <w:sz w:val="24"/>
          <w:szCs w:val="24"/>
          <w:rtl/>
        </w:rPr>
        <w:t xml:space="preserve"> ،</w:t>
      </w:r>
      <w:r w:rsidRPr="0097787B">
        <w:rPr>
          <w:rFonts w:hint="cs"/>
          <w:sz w:val="24"/>
          <w:szCs w:val="24"/>
          <w:rtl/>
        </w:rPr>
        <w:t xml:space="preserve"> إنما كثيرا ما كان يحدث أن يغيب المدعى عليه وهو البائع أو يحضر ويقر بصدور التعاقد منه</w:t>
      </w:r>
      <w:r>
        <w:rPr>
          <w:rFonts w:hint="cs"/>
          <w:sz w:val="24"/>
          <w:szCs w:val="24"/>
          <w:rtl/>
        </w:rPr>
        <w:t xml:space="preserve"> ،</w:t>
      </w:r>
      <w:r w:rsidRPr="0097787B">
        <w:rPr>
          <w:rFonts w:hint="cs"/>
          <w:sz w:val="24"/>
          <w:szCs w:val="24"/>
          <w:rtl/>
        </w:rPr>
        <w:t xml:space="preserve"> فيصدر الحكم هذا الأساس</w:t>
      </w:r>
      <w:r>
        <w:rPr>
          <w:rFonts w:hint="cs"/>
          <w:sz w:val="24"/>
          <w:szCs w:val="24"/>
          <w:rtl/>
        </w:rPr>
        <w:t xml:space="preserve"> ،</w:t>
      </w:r>
      <w:r w:rsidRPr="0097787B">
        <w:rPr>
          <w:rFonts w:hint="cs"/>
          <w:sz w:val="24"/>
          <w:szCs w:val="24"/>
          <w:rtl/>
        </w:rPr>
        <w:t xml:space="preserve"> وتنتفي الحكمة من قانون سنة 1923 الذي كان يتطلب دقة في البحث قبل تمكين أي شخص من التصرف</w:t>
      </w:r>
      <w:r>
        <w:rPr>
          <w:rFonts w:hint="cs"/>
          <w:sz w:val="24"/>
          <w:szCs w:val="24"/>
          <w:rtl/>
        </w:rPr>
        <w:t xml:space="preserve"> . .</w:t>
      </w:r>
      <w:r w:rsidRPr="0097787B">
        <w:rPr>
          <w:rFonts w:hint="cs"/>
          <w:sz w:val="24"/>
          <w:szCs w:val="24"/>
          <w:rtl/>
        </w:rPr>
        <w:t xml:space="preserve"> وقد فطن المشرع </w:t>
      </w:r>
      <w:r>
        <w:rPr>
          <w:rFonts w:hint="cs"/>
          <w:sz w:val="24"/>
          <w:szCs w:val="24"/>
          <w:rtl/>
        </w:rPr>
        <w:t xml:space="preserve">( </w:t>
      </w:r>
      <w:r w:rsidRPr="0097787B">
        <w:rPr>
          <w:rFonts w:hint="cs"/>
          <w:sz w:val="24"/>
          <w:szCs w:val="24"/>
          <w:rtl/>
        </w:rPr>
        <w:t>قانون تنظيم الشهر العقاري</w:t>
      </w:r>
      <w:r>
        <w:rPr>
          <w:rFonts w:hint="cs"/>
          <w:sz w:val="24"/>
          <w:szCs w:val="24"/>
          <w:rtl/>
        </w:rPr>
        <w:t xml:space="preserve"> ) </w:t>
      </w:r>
      <w:r w:rsidRPr="0097787B">
        <w:rPr>
          <w:rFonts w:hint="cs"/>
          <w:sz w:val="24"/>
          <w:szCs w:val="24"/>
          <w:rtl/>
        </w:rPr>
        <w:t>عندما قضى بشهر دعوى صحة التعاقد إلى سوء استعمال هذا الحق في الماضي</w:t>
      </w:r>
      <w:r>
        <w:rPr>
          <w:rFonts w:hint="cs"/>
          <w:sz w:val="24"/>
          <w:szCs w:val="24"/>
          <w:rtl/>
        </w:rPr>
        <w:t xml:space="preserve"> ،</w:t>
      </w:r>
      <w:r w:rsidRPr="0097787B">
        <w:rPr>
          <w:rFonts w:hint="cs"/>
          <w:sz w:val="24"/>
          <w:szCs w:val="24"/>
          <w:rtl/>
        </w:rPr>
        <w:t xml:space="preserve"> فنص على أن صدور حكم بصحة التعاقد لا يعفى المشتري من تقديم كافة المستندات الدالة على ملكية البائع</w:t>
      </w:r>
      <w:r>
        <w:rPr>
          <w:rFonts w:hint="cs"/>
          <w:sz w:val="24"/>
          <w:szCs w:val="24"/>
          <w:rtl/>
        </w:rPr>
        <w:t xml:space="preserve"> . .</w:t>
      </w:r>
      <w:r w:rsidRPr="0097787B">
        <w:rPr>
          <w:rFonts w:hint="cs"/>
          <w:sz w:val="24"/>
          <w:szCs w:val="24"/>
          <w:rtl/>
        </w:rPr>
        <w:t xml:space="preserve"> وقد كانت الأسباب التي سردناها داعية إلى ألا يقر قانون الشهر العقاري دعاوى صحة التوقيع</w:t>
      </w:r>
      <w:r>
        <w:rPr>
          <w:rFonts w:hint="cs"/>
          <w:sz w:val="24"/>
          <w:szCs w:val="24"/>
          <w:rtl/>
        </w:rPr>
        <w:t xml:space="preserve"> ،</w:t>
      </w:r>
      <w:r w:rsidRPr="0097787B">
        <w:rPr>
          <w:rFonts w:hint="cs"/>
          <w:sz w:val="24"/>
          <w:szCs w:val="24"/>
          <w:rtl/>
        </w:rPr>
        <w:t xml:space="preserve"> فاستبعد هذه الدعاوى من المحررات الواجب شهرها</w:t>
      </w:r>
      <w:r>
        <w:rPr>
          <w:rFonts w:hint="cs"/>
          <w:sz w:val="24"/>
          <w:szCs w:val="24"/>
          <w:rtl/>
        </w:rPr>
        <w:t xml:space="preserve"> ،</w:t>
      </w:r>
      <w:r w:rsidRPr="0097787B">
        <w:rPr>
          <w:rFonts w:hint="cs"/>
          <w:sz w:val="24"/>
          <w:szCs w:val="24"/>
          <w:rtl/>
        </w:rPr>
        <w:t xml:space="preserve"> فاستتبع ذلك عدم شهر الأحكام الصادرة فيها</w:t>
      </w:r>
      <w:r>
        <w:rPr>
          <w:rFonts w:hint="cs"/>
          <w:sz w:val="24"/>
          <w:szCs w:val="24"/>
          <w:rtl/>
        </w:rPr>
        <w:t xml:space="preserve"> </w:t>
      </w:r>
      <w:r>
        <w:rPr>
          <w:sz w:val="24"/>
          <w:szCs w:val="24"/>
          <w:rtl/>
        </w:rPr>
        <w:t>"</w:t>
      </w:r>
      <w:r>
        <w:rPr>
          <w:rFonts w:hint="cs"/>
          <w:sz w:val="24"/>
          <w:szCs w:val="24"/>
          <w:rtl/>
        </w:rPr>
        <w:t xml:space="preserve"> ( </w:t>
      </w:r>
      <w:r w:rsidRPr="0097787B">
        <w:rPr>
          <w:rFonts w:hint="cs"/>
          <w:sz w:val="24"/>
          <w:szCs w:val="24"/>
          <w:rtl/>
        </w:rPr>
        <w:t xml:space="preserve">الشهر العقاري علما وعملا ص 191 </w:t>
      </w:r>
      <w:r w:rsidRPr="0097787B">
        <w:rPr>
          <w:sz w:val="24"/>
          <w:szCs w:val="24"/>
          <w:rtl/>
        </w:rPr>
        <w:t>–</w:t>
      </w:r>
      <w:r w:rsidRPr="0097787B">
        <w:rPr>
          <w:rFonts w:hint="cs"/>
          <w:sz w:val="24"/>
          <w:szCs w:val="24"/>
          <w:rtl/>
        </w:rPr>
        <w:t xml:space="preserve"> ص 193</w:t>
      </w:r>
      <w:r>
        <w:rPr>
          <w:rFonts w:hint="cs"/>
          <w:sz w:val="24"/>
          <w:szCs w:val="24"/>
          <w:rtl/>
        </w:rPr>
        <w:t xml:space="preserve"> ) .</w:t>
      </w:r>
      <w:r w:rsidRPr="0097787B">
        <w:rPr>
          <w:rFonts w:hint="cs"/>
          <w:sz w:val="24"/>
          <w:szCs w:val="24"/>
          <w:rtl/>
        </w:rPr>
        <w:t xml:space="preserve"> ويقول الأستاذ محمد أبو شادي</w:t>
      </w:r>
      <w:r>
        <w:rPr>
          <w:rFonts w:hint="cs"/>
          <w:sz w:val="24"/>
          <w:szCs w:val="24"/>
          <w:rtl/>
        </w:rPr>
        <w:t xml:space="preserve"> : </w:t>
      </w:r>
      <w:r>
        <w:rPr>
          <w:sz w:val="24"/>
          <w:szCs w:val="24"/>
          <w:rtl/>
        </w:rPr>
        <w:t>"</w:t>
      </w:r>
      <w:r>
        <w:rPr>
          <w:rFonts w:hint="cs"/>
          <w:sz w:val="24"/>
          <w:szCs w:val="24"/>
          <w:rtl/>
        </w:rPr>
        <w:t xml:space="preserve"> </w:t>
      </w:r>
      <w:r w:rsidRPr="0097787B">
        <w:rPr>
          <w:rFonts w:hint="cs"/>
          <w:sz w:val="24"/>
          <w:szCs w:val="24"/>
          <w:rtl/>
        </w:rPr>
        <w:t>وإذا تعذر على المحكوم لصالحه في دعوى صحة التعاقد تقديم المستندات المثبتة لأصل الملكية نظرا لكونها في حوزة الصادر ضدهم الحكم</w:t>
      </w:r>
      <w:r>
        <w:rPr>
          <w:rFonts w:hint="cs"/>
          <w:sz w:val="24"/>
          <w:szCs w:val="24"/>
          <w:rtl/>
        </w:rPr>
        <w:t xml:space="preserve"> ،</w:t>
      </w:r>
      <w:r w:rsidRPr="0097787B">
        <w:rPr>
          <w:rFonts w:hint="cs"/>
          <w:sz w:val="24"/>
          <w:szCs w:val="24"/>
          <w:rtl/>
        </w:rPr>
        <w:t xml:space="preserve"> فيجب التحقق من صحة هذه الملكية بسؤال الملاك السابقين والمجاورين ورجال الحكومة وأصحاب التكليف المدرج به العقار ثم يعمل إقرار بنتيجة هذا التحقيق ويحرر على ورق التسجيل المتموغ ويوضح به أصل الملكية</w:t>
      </w:r>
      <w:r>
        <w:rPr>
          <w:rFonts w:hint="cs"/>
          <w:sz w:val="24"/>
          <w:szCs w:val="24"/>
          <w:rtl/>
        </w:rPr>
        <w:t xml:space="preserve"> ،</w:t>
      </w:r>
      <w:r w:rsidRPr="0097787B">
        <w:rPr>
          <w:rFonts w:hint="cs"/>
          <w:sz w:val="24"/>
          <w:szCs w:val="24"/>
          <w:rtl/>
        </w:rPr>
        <w:t xml:space="preserve"> على أن يوقع على هذا الإقرار من الصادر لصالحه الحكم ويصدق على توقيعه ويرفق بالحكم عند تسجيله </w:t>
      </w:r>
      <w:r>
        <w:rPr>
          <w:rFonts w:hint="cs"/>
          <w:sz w:val="24"/>
          <w:szCs w:val="24"/>
          <w:rtl/>
        </w:rPr>
        <w:t xml:space="preserve">( </w:t>
      </w:r>
      <w:r w:rsidRPr="0097787B">
        <w:rPr>
          <w:rFonts w:hint="cs"/>
          <w:sz w:val="24"/>
          <w:szCs w:val="24"/>
          <w:rtl/>
        </w:rPr>
        <w:t>شهر الحقوق العقارية ص 123</w:t>
      </w:r>
      <w:r>
        <w:rPr>
          <w:rFonts w:hint="cs"/>
          <w:sz w:val="24"/>
          <w:szCs w:val="24"/>
          <w:rtl/>
        </w:rPr>
        <w:t xml:space="preserve"> ) .</w:t>
      </w:r>
      <w:r w:rsidRPr="0097787B">
        <w:rPr>
          <w:rFonts w:hint="cs"/>
          <w:sz w:val="24"/>
          <w:szCs w:val="24"/>
          <w:rtl/>
        </w:rPr>
        <w:t xml:space="preserve"> </w:t>
      </w:r>
    </w:p>
  </w:footnote>
  <w:footnote w:id="872">
    <w:p w:rsidR="000E7CFA" w:rsidRPr="0097787B" w:rsidRDefault="000E7CFA" w:rsidP="000E7CFA">
      <w:pPr>
        <w:pStyle w:val="a6"/>
        <w:ind w:left="567" w:hanging="567"/>
        <w:jc w:val="lowKashida"/>
        <w:rPr>
          <w:rFonts w:hint="cs"/>
          <w:sz w:val="24"/>
          <w:szCs w:val="24"/>
          <w:rtl/>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وقد قضت محكمة النقض بأن للمشتري أن يطلب تنفيذ ما تعهد به البائع من نقل الملكية إليه</w:t>
      </w:r>
      <w:r>
        <w:rPr>
          <w:rFonts w:hint="cs"/>
          <w:sz w:val="24"/>
          <w:szCs w:val="24"/>
          <w:rtl/>
        </w:rPr>
        <w:t xml:space="preserve"> ،</w:t>
      </w:r>
      <w:r w:rsidRPr="0097787B">
        <w:rPr>
          <w:rFonts w:hint="cs"/>
          <w:sz w:val="24"/>
          <w:szCs w:val="24"/>
          <w:rtl/>
        </w:rPr>
        <w:t xml:space="preserve"> وذلك عن طريق طلب الحكم بصحة عقد البيع توصلا إلى تسجيل الحكم الذي يصدر له بما طلب</w:t>
      </w:r>
      <w:r>
        <w:rPr>
          <w:rFonts w:hint="cs"/>
          <w:sz w:val="24"/>
          <w:szCs w:val="24"/>
          <w:rtl/>
        </w:rPr>
        <w:t xml:space="preserve"> ،</w:t>
      </w:r>
      <w:r w:rsidRPr="0097787B">
        <w:rPr>
          <w:rFonts w:hint="cs"/>
          <w:sz w:val="24"/>
          <w:szCs w:val="24"/>
          <w:rtl/>
        </w:rPr>
        <w:t xml:space="preserve"> والذي يحل في هذه الحالة محل العقد في التسجيل</w:t>
      </w:r>
      <w:r>
        <w:rPr>
          <w:rFonts w:hint="cs"/>
          <w:sz w:val="24"/>
          <w:szCs w:val="24"/>
          <w:rtl/>
        </w:rPr>
        <w:t xml:space="preserve"> .</w:t>
      </w:r>
      <w:r w:rsidRPr="0097787B">
        <w:rPr>
          <w:rFonts w:hint="cs"/>
          <w:sz w:val="24"/>
          <w:szCs w:val="24"/>
          <w:rtl/>
        </w:rPr>
        <w:t xml:space="preserve"> فإذا ما تمت هذه الإجراءات أصبح مالكا قانونا للعقار المبيع</w:t>
      </w:r>
      <w:r>
        <w:rPr>
          <w:rFonts w:hint="cs"/>
          <w:sz w:val="24"/>
          <w:szCs w:val="24"/>
          <w:rtl/>
        </w:rPr>
        <w:t xml:space="preserve"> ،</w:t>
      </w:r>
      <w:r w:rsidRPr="0097787B">
        <w:rPr>
          <w:rFonts w:hint="cs"/>
          <w:sz w:val="24"/>
          <w:szCs w:val="24"/>
          <w:rtl/>
        </w:rPr>
        <w:t xml:space="preserve"> وصار له حق طلب تثبيت ملكيته إذا وجدت منازعة من البائع أو ورثته </w:t>
      </w:r>
      <w:r>
        <w:rPr>
          <w:rFonts w:hint="cs"/>
          <w:sz w:val="24"/>
          <w:szCs w:val="24"/>
          <w:rtl/>
        </w:rPr>
        <w:t xml:space="preserve">( </w:t>
      </w:r>
      <w:r w:rsidRPr="0097787B">
        <w:rPr>
          <w:rFonts w:hint="cs"/>
          <w:sz w:val="24"/>
          <w:szCs w:val="24"/>
          <w:rtl/>
        </w:rPr>
        <w:t xml:space="preserve">نقض مدني 22 ديسمبر سنة 1932 مجموعة عمر 1 رقم 83 ص 154 </w:t>
      </w:r>
      <w:r w:rsidRPr="0097787B">
        <w:rPr>
          <w:sz w:val="24"/>
          <w:szCs w:val="24"/>
          <w:rtl/>
        </w:rPr>
        <w:t>–</w:t>
      </w:r>
      <w:r w:rsidRPr="0097787B">
        <w:rPr>
          <w:rFonts w:hint="cs"/>
          <w:sz w:val="24"/>
          <w:szCs w:val="24"/>
          <w:rtl/>
        </w:rPr>
        <w:t xml:space="preserve"> 19 أبريل سنة 1951 مجموعة أحكام النقض 2 رقم 117 ص 734</w:t>
      </w:r>
      <w:r>
        <w:rPr>
          <w:rFonts w:hint="cs"/>
          <w:sz w:val="24"/>
          <w:szCs w:val="24"/>
          <w:rtl/>
        </w:rPr>
        <w:t xml:space="preserve"> ) </w:t>
      </w:r>
      <w:r w:rsidRPr="0097787B">
        <w:rPr>
          <w:sz w:val="24"/>
          <w:szCs w:val="24"/>
          <w:rtl/>
        </w:rPr>
        <w:t>–</w:t>
      </w:r>
      <w:r w:rsidRPr="0097787B">
        <w:rPr>
          <w:rFonts w:hint="cs"/>
          <w:sz w:val="24"/>
          <w:szCs w:val="24"/>
          <w:rtl/>
        </w:rPr>
        <w:t xml:space="preserve"> والذي يسجل هو الحكم وحده</w:t>
      </w:r>
      <w:r>
        <w:rPr>
          <w:rFonts w:hint="cs"/>
          <w:sz w:val="24"/>
          <w:szCs w:val="24"/>
          <w:rtl/>
        </w:rPr>
        <w:t xml:space="preserve"> ،</w:t>
      </w:r>
      <w:r w:rsidRPr="0097787B">
        <w:rPr>
          <w:rFonts w:hint="cs"/>
          <w:sz w:val="24"/>
          <w:szCs w:val="24"/>
          <w:rtl/>
        </w:rPr>
        <w:t xml:space="preserve"> ولا حاجة إلى تسجيل العقد معه</w:t>
      </w:r>
      <w:r>
        <w:rPr>
          <w:rFonts w:hint="cs"/>
          <w:sz w:val="24"/>
          <w:szCs w:val="24"/>
          <w:rtl/>
        </w:rPr>
        <w:t xml:space="preserve"> ،</w:t>
      </w:r>
      <w:r w:rsidRPr="0097787B">
        <w:rPr>
          <w:rFonts w:hint="cs"/>
          <w:sz w:val="24"/>
          <w:szCs w:val="24"/>
          <w:rtl/>
        </w:rPr>
        <w:t xml:space="preserve"> إلا إذا كان الحكم قد أحال عليه فيسجل الحكم ومعه العقد باعتباره من ملحقات الحكم </w:t>
      </w:r>
      <w:r>
        <w:rPr>
          <w:rFonts w:hint="cs"/>
          <w:sz w:val="24"/>
          <w:szCs w:val="24"/>
          <w:rtl/>
        </w:rPr>
        <w:t xml:space="preserve">( </w:t>
      </w:r>
      <w:r w:rsidRPr="0097787B">
        <w:rPr>
          <w:rFonts w:hint="cs"/>
          <w:sz w:val="24"/>
          <w:szCs w:val="24"/>
          <w:rtl/>
        </w:rPr>
        <w:t>الأستاذ عبد الفتاح عبد الباقي فقرة 95 ص 151</w:t>
      </w:r>
      <w:r>
        <w:rPr>
          <w:rFonts w:hint="cs"/>
          <w:sz w:val="24"/>
          <w:szCs w:val="24"/>
          <w:rtl/>
        </w:rPr>
        <w:t xml:space="preserve"> ) ،</w:t>
      </w:r>
      <w:r w:rsidRPr="0097787B">
        <w:rPr>
          <w:rFonts w:hint="cs"/>
          <w:sz w:val="24"/>
          <w:szCs w:val="24"/>
          <w:rtl/>
        </w:rPr>
        <w:t xml:space="preserve"> وهذا بخلاف = دعوى صحة التوقيع ففيها يسجل العقد وهو الأصل ومعه الحكم باعتباره من ملحقاته</w:t>
      </w:r>
      <w:r>
        <w:rPr>
          <w:rFonts w:hint="cs"/>
          <w:sz w:val="24"/>
          <w:szCs w:val="24"/>
          <w:rtl/>
        </w:rPr>
        <w:t xml:space="preserve"> .</w:t>
      </w:r>
      <w:r w:rsidRPr="0097787B">
        <w:rPr>
          <w:rFonts w:hint="cs"/>
          <w:sz w:val="24"/>
          <w:szCs w:val="24"/>
          <w:rtl/>
        </w:rPr>
        <w:t xml:space="preserve"> </w:t>
      </w:r>
    </w:p>
    <w:p w:rsidR="000E7CFA" w:rsidRPr="0097787B" w:rsidRDefault="000E7CFA" w:rsidP="000E7CFA">
      <w:pPr>
        <w:pStyle w:val="a6"/>
        <w:ind w:left="567" w:hanging="567"/>
        <w:jc w:val="lowKashida"/>
        <w:rPr>
          <w:rFonts w:hint="cs"/>
          <w:sz w:val="24"/>
          <w:szCs w:val="24"/>
        </w:rPr>
      </w:pPr>
      <w:r w:rsidRPr="0097787B">
        <w:rPr>
          <w:rFonts w:hint="cs"/>
          <w:sz w:val="24"/>
          <w:szCs w:val="24"/>
          <w:rtl/>
        </w:rPr>
        <w:t>ودعوى صحة التعاقد دعوى شخصية عقارية</w:t>
      </w:r>
      <w:r>
        <w:rPr>
          <w:rFonts w:hint="cs"/>
          <w:sz w:val="24"/>
          <w:szCs w:val="24"/>
          <w:rtl/>
        </w:rPr>
        <w:t xml:space="preserve"> ،</w:t>
      </w:r>
      <w:r w:rsidRPr="0097787B">
        <w:rPr>
          <w:rFonts w:hint="cs"/>
          <w:sz w:val="24"/>
          <w:szCs w:val="24"/>
          <w:rtl/>
        </w:rPr>
        <w:t xml:space="preserve"> فتكون من اختصاص المحكمة التي يقع في دائرتها العقار كالدعاوى العينية</w:t>
      </w:r>
      <w:r>
        <w:rPr>
          <w:rFonts w:hint="cs"/>
          <w:sz w:val="24"/>
          <w:szCs w:val="24"/>
          <w:rtl/>
        </w:rPr>
        <w:t xml:space="preserve"> ،</w:t>
      </w:r>
      <w:r w:rsidRPr="0097787B">
        <w:rPr>
          <w:rFonts w:hint="cs"/>
          <w:sz w:val="24"/>
          <w:szCs w:val="24"/>
          <w:rtl/>
        </w:rPr>
        <w:t xml:space="preserve"> أو المحكمة التي يقع في دائرتها موطن المدعى عليه كالدعاوى الشخصية </w:t>
      </w:r>
      <w:r>
        <w:rPr>
          <w:rFonts w:hint="cs"/>
          <w:sz w:val="24"/>
          <w:szCs w:val="24"/>
          <w:rtl/>
        </w:rPr>
        <w:t xml:space="preserve">( </w:t>
      </w:r>
      <w:r w:rsidRPr="0097787B">
        <w:rPr>
          <w:rFonts w:hint="cs"/>
          <w:sz w:val="24"/>
          <w:szCs w:val="24"/>
          <w:rtl/>
        </w:rPr>
        <w:t>م 56</w:t>
      </w:r>
      <w:r>
        <w:rPr>
          <w:rFonts w:hint="cs"/>
          <w:sz w:val="24"/>
          <w:szCs w:val="24"/>
          <w:rtl/>
        </w:rPr>
        <w:t xml:space="preserve">  /  </w:t>
      </w:r>
      <w:r w:rsidRPr="0097787B">
        <w:rPr>
          <w:rFonts w:hint="cs"/>
          <w:sz w:val="24"/>
          <w:szCs w:val="24"/>
          <w:rtl/>
        </w:rPr>
        <w:t xml:space="preserve">2 مرافعات </w:t>
      </w:r>
      <w:r w:rsidRPr="0097787B">
        <w:rPr>
          <w:sz w:val="24"/>
          <w:szCs w:val="24"/>
          <w:rtl/>
        </w:rPr>
        <w:t>–</w:t>
      </w:r>
      <w:r w:rsidRPr="0097787B">
        <w:rPr>
          <w:rFonts w:hint="cs"/>
          <w:sz w:val="24"/>
          <w:szCs w:val="24"/>
          <w:rtl/>
        </w:rPr>
        <w:t xml:space="preserve"> استئناف مختلط 20 نوفمبر سنة </w:t>
      </w:r>
      <w:smartTag w:uri="urn:schemas-microsoft-com:office:smarttags" w:element="metricconverter">
        <w:smartTagPr>
          <w:attr w:name="ProductID" w:val="1945 م"/>
        </w:smartTagPr>
        <w:r w:rsidRPr="0097787B">
          <w:rPr>
            <w:rFonts w:hint="cs"/>
            <w:sz w:val="24"/>
            <w:szCs w:val="24"/>
            <w:rtl/>
          </w:rPr>
          <w:t>1945 م</w:t>
        </w:r>
      </w:smartTag>
      <w:r w:rsidRPr="0097787B">
        <w:rPr>
          <w:rFonts w:hint="cs"/>
          <w:sz w:val="24"/>
          <w:szCs w:val="24"/>
          <w:rtl/>
        </w:rPr>
        <w:t xml:space="preserve"> 58 ص 8</w:t>
      </w:r>
      <w:r>
        <w:rPr>
          <w:rFonts w:hint="cs"/>
          <w:sz w:val="24"/>
          <w:szCs w:val="24"/>
          <w:rtl/>
        </w:rPr>
        <w:t xml:space="preserve"> ) .</w:t>
      </w:r>
      <w:r w:rsidRPr="0097787B">
        <w:rPr>
          <w:rFonts w:hint="cs"/>
          <w:sz w:val="24"/>
          <w:szCs w:val="24"/>
          <w:rtl/>
        </w:rPr>
        <w:t xml:space="preserve"> </w:t>
      </w:r>
    </w:p>
  </w:footnote>
  <w:footnote w:id="873">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ويستطيع المشتري إلى جانب ذلك أن يطلب وضع العقار المبيع تحت الحراسة أثناء النزاع</w:t>
      </w:r>
      <w:r>
        <w:rPr>
          <w:rFonts w:hint="cs"/>
          <w:sz w:val="24"/>
          <w:szCs w:val="24"/>
          <w:rtl/>
        </w:rPr>
        <w:t xml:space="preserve"> .</w:t>
      </w:r>
      <w:r w:rsidRPr="0097787B">
        <w:rPr>
          <w:rFonts w:hint="cs"/>
          <w:sz w:val="24"/>
          <w:szCs w:val="24"/>
          <w:rtl/>
        </w:rPr>
        <w:t xml:space="preserve"> وقد قضت محكمة النقض بأن من حق المشتري أن يطالب البائع بالتسليم على اعتبار أنه التزام شخصي وأثر من آثار البيع الذي لا يحول دونه عدم حصول التسجيل</w:t>
      </w:r>
      <w:r>
        <w:rPr>
          <w:rFonts w:hint="cs"/>
          <w:sz w:val="24"/>
          <w:szCs w:val="24"/>
          <w:rtl/>
        </w:rPr>
        <w:t xml:space="preserve"> ،</w:t>
      </w:r>
      <w:r w:rsidRPr="0097787B">
        <w:rPr>
          <w:rFonts w:hint="cs"/>
          <w:sz w:val="24"/>
          <w:szCs w:val="24"/>
          <w:rtl/>
        </w:rPr>
        <w:t xml:space="preserve"> ومن شأنه هذه الآثار أيضا أن يكون للمشتري </w:t>
      </w:r>
      <w:r w:rsidRPr="0097787B">
        <w:rPr>
          <w:sz w:val="24"/>
          <w:szCs w:val="24"/>
          <w:rtl/>
        </w:rPr>
        <w:t>–</w:t>
      </w:r>
      <w:r w:rsidRPr="0097787B">
        <w:rPr>
          <w:rFonts w:hint="cs"/>
          <w:sz w:val="24"/>
          <w:szCs w:val="24"/>
          <w:rtl/>
        </w:rPr>
        <w:t xml:space="preserve"> إذا ما خشى على العين من بقائها تحت يد البائع طيلة النزاع</w:t>
      </w:r>
      <w:r>
        <w:rPr>
          <w:rFonts w:hint="cs"/>
          <w:sz w:val="24"/>
          <w:szCs w:val="24"/>
          <w:rtl/>
        </w:rPr>
        <w:t xml:space="preserve"> ،</w:t>
      </w:r>
      <w:r w:rsidRPr="0097787B">
        <w:rPr>
          <w:rFonts w:hint="cs"/>
          <w:sz w:val="24"/>
          <w:szCs w:val="24"/>
          <w:rtl/>
        </w:rPr>
        <w:t xml:space="preserve"> أن يطلب إلى المحكمة وضعها تحت الحراسة</w:t>
      </w:r>
      <w:r>
        <w:rPr>
          <w:rFonts w:hint="cs"/>
          <w:sz w:val="24"/>
          <w:szCs w:val="24"/>
          <w:rtl/>
        </w:rPr>
        <w:t xml:space="preserve"> ،</w:t>
      </w:r>
      <w:r w:rsidRPr="0097787B">
        <w:rPr>
          <w:rFonts w:hint="cs"/>
          <w:sz w:val="24"/>
          <w:szCs w:val="24"/>
          <w:rtl/>
        </w:rPr>
        <w:t xml:space="preserve"> إذ النزاع على كل حال منصوب على العقار المطلوب وضعه تحت الحراسة </w:t>
      </w:r>
      <w:r>
        <w:rPr>
          <w:rFonts w:hint="cs"/>
          <w:sz w:val="24"/>
          <w:szCs w:val="24"/>
          <w:rtl/>
        </w:rPr>
        <w:t xml:space="preserve">( </w:t>
      </w:r>
      <w:r w:rsidRPr="0097787B">
        <w:rPr>
          <w:rFonts w:hint="cs"/>
          <w:sz w:val="24"/>
          <w:szCs w:val="24"/>
          <w:rtl/>
        </w:rPr>
        <w:t>نقض مدين 17 يونيه سنة 1943 مجموعة عمر 4 رقم 71 ص 198</w:t>
      </w:r>
      <w:r>
        <w:rPr>
          <w:rFonts w:hint="cs"/>
          <w:sz w:val="24"/>
          <w:szCs w:val="24"/>
          <w:rtl/>
        </w:rPr>
        <w:t xml:space="preserve"> ) .</w:t>
      </w:r>
      <w:r w:rsidRPr="0097787B">
        <w:rPr>
          <w:rFonts w:hint="cs"/>
          <w:sz w:val="24"/>
          <w:szCs w:val="24"/>
          <w:rtl/>
        </w:rPr>
        <w:t xml:space="preserve"> </w:t>
      </w:r>
    </w:p>
  </w:footnote>
  <w:footnote w:id="874">
    <w:p w:rsidR="000E7CFA" w:rsidRPr="0097787B" w:rsidRDefault="000E7CFA" w:rsidP="000E7CFA">
      <w:pPr>
        <w:pStyle w:val="a6"/>
        <w:ind w:left="567" w:hanging="567"/>
        <w:jc w:val="lowKashida"/>
        <w:rPr>
          <w:rFonts w:hint="cs"/>
          <w:sz w:val="24"/>
          <w:szCs w:val="24"/>
          <w:rtl/>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ليس هذا فحسب</w:t>
      </w:r>
      <w:r>
        <w:rPr>
          <w:rFonts w:hint="cs"/>
          <w:sz w:val="24"/>
          <w:szCs w:val="24"/>
          <w:rtl/>
        </w:rPr>
        <w:t xml:space="preserve"> ،</w:t>
      </w:r>
      <w:r w:rsidRPr="0097787B">
        <w:rPr>
          <w:rFonts w:hint="cs"/>
          <w:sz w:val="24"/>
          <w:szCs w:val="24"/>
          <w:rtl/>
        </w:rPr>
        <w:t xml:space="preserve"> بل إن البيع الصادر من البائع إلى مشتري آخر إذا سجل قبل تسجيل صحيفة دعوى صحة التعاقد</w:t>
      </w:r>
      <w:r>
        <w:rPr>
          <w:rFonts w:hint="cs"/>
          <w:sz w:val="24"/>
          <w:szCs w:val="24"/>
          <w:rtl/>
        </w:rPr>
        <w:t xml:space="preserve"> ،</w:t>
      </w:r>
      <w:r w:rsidRPr="0097787B">
        <w:rPr>
          <w:rFonts w:hint="cs"/>
          <w:sz w:val="24"/>
          <w:szCs w:val="24"/>
          <w:rtl/>
        </w:rPr>
        <w:t xml:space="preserve"> لم ينفذ مع ذلك في حق المشتري الأولى الذي رفع هذه الدعوى إلا إذا كان المشتري الآخر حسن النية</w:t>
      </w:r>
      <w:r>
        <w:rPr>
          <w:rFonts w:hint="cs"/>
          <w:sz w:val="24"/>
          <w:szCs w:val="24"/>
          <w:rtl/>
        </w:rPr>
        <w:t xml:space="preserve"> ،</w:t>
      </w:r>
      <w:r w:rsidRPr="0097787B">
        <w:rPr>
          <w:rFonts w:hint="cs"/>
          <w:sz w:val="24"/>
          <w:szCs w:val="24"/>
          <w:rtl/>
        </w:rPr>
        <w:t xml:space="preserve"> ذلك أن حق المشتري الأول الذي سجل صحيفة دعوى صحة التعاقد لا تنعدم حجيته إلا في مواجهة الغير الذي كسب حقه بحسن نية قبل تسجيل صحيفة الدعوى </w:t>
      </w:r>
      <w:r>
        <w:rPr>
          <w:rFonts w:hint="cs"/>
          <w:sz w:val="24"/>
          <w:szCs w:val="24"/>
          <w:rtl/>
        </w:rPr>
        <w:t xml:space="preserve">( </w:t>
      </w:r>
      <w:r w:rsidRPr="0097787B">
        <w:rPr>
          <w:rFonts w:hint="cs"/>
          <w:sz w:val="24"/>
          <w:szCs w:val="24"/>
          <w:rtl/>
        </w:rPr>
        <w:t>م 17</w:t>
      </w:r>
      <w:r>
        <w:rPr>
          <w:rFonts w:hint="cs"/>
          <w:sz w:val="24"/>
          <w:szCs w:val="24"/>
          <w:rtl/>
        </w:rPr>
        <w:t xml:space="preserve">  /  </w:t>
      </w:r>
      <w:r w:rsidRPr="0097787B">
        <w:rPr>
          <w:rFonts w:hint="cs"/>
          <w:sz w:val="24"/>
          <w:szCs w:val="24"/>
          <w:rtl/>
        </w:rPr>
        <w:t>2 قانون الشهر</w:t>
      </w:r>
      <w:r>
        <w:rPr>
          <w:rFonts w:hint="cs"/>
          <w:sz w:val="24"/>
          <w:szCs w:val="24"/>
          <w:rtl/>
        </w:rPr>
        <w:t xml:space="preserve"> ) .</w:t>
      </w:r>
      <w:r w:rsidRPr="0097787B">
        <w:rPr>
          <w:rFonts w:hint="cs"/>
          <w:sz w:val="24"/>
          <w:szCs w:val="24"/>
          <w:rtl/>
        </w:rPr>
        <w:t xml:space="preserve"> كذلك لا يحتج على المشتري الأول بتسجيل سابق لعقد صوري</w:t>
      </w:r>
      <w:r>
        <w:rPr>
          <w:rFonts w:hint="cs"/>
          <w:sz w:val="24"/>
          <w:szCs w:val="24"/>
          <w:rtl/>
        </w:rPr>
        <w:t xml:space="preserve"> ،</w:t>
      </w:r>
      <w:r w:rsidRPr="0097787B">
        <w:rPr>
          <w:rFonts w:hint="cs"/>
          <w:sz w:val="24"/>
          <w:szCs w:val="24"/>
          <w:rtl/>
        </w:rPr>
        <w:t xml:space="preserve"> سواء كان هذا العقد الصور لا وجود له أصلا </w:t>
      </w:r>
      <w:r>
        <w:rPr>
          <w:rFonts w:hint="cs"/>
          <w:sz w:val="24"/>
          <w:szCs w:val="24"/>
          <w:rtl/>
        </w:rPr>
        <w:t xml:space="preserve">( </w:t>
      </w:r>
      <w:r w:rsidRPr="0097787B">
        <w:rPr>
          <w:rFonts w:hint="cs"/>
          <w:sz w:val="24"/>
          <w:szCs w:val="24"/>
          <w:rtl/>
        </w:rPr>
        <w:t xml:space="preserve">نقض مدني 20 أكتوبر سنة 1938 مجموعة عمر 2 رقم 135 ص 405 </w:t>
      </w:r>
      <w:r w:rsidRPr="0097787B">
        <w:rPr>
          <w:sz w:val="24"/>
          <w:szCs w:val="24"/>
          <w:rtl/>
        </w:rPr>
        <w:t>–</w:t>
      </w:r>
      <w:r w:rsidRPr="0097787B">
        <w:rPr>
          <w:rFonts w:hint="cs"/>
          <w:sz w:val="24"/>
          <w:szCs w:val="24"/>
          <w:rtl/>
        </w:rPr>
        <w:t xml:space="preserve"> 3 يونيه سنة 1943 مجموعة عمر 4 رقم 67 ص 183</w:t>
      </w:r>
      <w:r>
        <w:rPr>
          <w:rFonts w:hint="cs"/>
          <w:sz w:val="24"/>
          <w:szCs w:val="24"/>
          <w:rtl/>
        </w:rPr>
        <w:t xml:space="preserve"> ) ،</w:t>
      </w:r>
      <w:r w:rsidRPr="0097787B">
        <w:rPr>
          <w:rFonts w:hint="cs"/>
          <w:sz w:val="24"/>
          <w:szCs w:val="24"/>
          <w:rtl/>
        </w:rPr>
        <w:t xml:space="preserve"> أو كان عقد ضمان في صورة عقد بيع </w:t>
      </w:r>
      <w:r>
        <w:rPr>
          <w:rFonts w:hint="cs"/>
          <w:sz w:val="24"/>
          <w:szCs w:val="24"/>
          <w:rtl/>
        </w:rPr>
        <w:t xml:space="preserve">( </w:t>
      </w:r>
      <w:r w:rsidRPr="0097787B">
        <w:rPr>
          <w:rFonts w:hint="cs"/>
          <w:sz w:val="24"/>
          <w:szCs w:val="24"/>
          <w:rtl/>
        </w:rPr>
        <w:t xml:space="preserve">نقض مدني 25 نوفمبر سنة 1943 مجموعة عمر 4 رقم 80 ص 220 </w:t>
      </w:r>
      <w:r w:rsidRPr="0097787B">
        <w:rPr>
          <w:sz w:val="24"/>
          <w:szCs w:val="24"/>
          <w:rtl/>
        </w:rPr>
        <w:t>–</w:t>
      </w:r>
      <w:r w:rsidRPr="0097787B">
        <w:rPr>
          <w:rFonts w:hint="cs"/>
          <w:sz w:val="24"/>
          <w:szCs w:val="24"/>
          <w:rtl/>
        </w:rPr>
        <w:t xml:space="preserve"> 30 ديسمبر سنة 1943 مجموعة عمر 4 رقم 88 ص 234</w:t>
      </w:r>
      <w:r>
        <w:rPr>
          <w:rFonts w:hint="cs"/>
          <w:sz w:val="24"/>
          <w:szCs w:val="24"/>
          <w:rtl/>
        </w:rPr>
        <w:t xml:space="preserve"> ) .</w:t>
      </w:r>
      <w:r w:rsidRPr="0097787B">
        <w:rPr>
          <w:rFonts w:hint="cs"/>
          <w:sz w:val="24"/>
          <w:szCs w:val="24"/>
          <w:rtl/>
        </w:rPr>
        <w:t xml:space="preserve"> </w:t>
      </w:r>
    </w:p>
    <w:p w:rsidR="000E7CFA" w:rsidRPr="0097787B" w:rsidRDefault="000E7CFA" w:rsidP="000E7CFA">
      <w:pPr>
        <w:pStyle w:val="a6"/>
        <w:ind w:left="567" w:hanging="567"/>
        <w:jc w:val="lowKashida"/>
        <w:rPr>
          <w:rFonts w:hint="cs"/>
          <w:sz w:val="24"/>
          <w:szCs w:val="24"/>
        </w:rPr>
      </w:pPr>
      <w:r w:rsidRPr="0097787B">
        <w:rPr>
          <w:rFonts w:hint="cs"/>
          <w:sz w:val="24"/>
          <w:szCs w:val="24"/>
          <w:rtl/>
        </w:rPr>
        <w:t>ويجوز للمشتري أن يحتج بتسجيل صحيفة دعوى صحة التعاقد من وقت حصول التسجيل</w:t>
      </w:r>
      <w:r>
        <w:rPr>
          <w:rFonts w:hint="cs"/>
          <w:sz w:val="24"/>
          <w:szCs w:val="24"/>
          <w:rtl/>
        </w:rPr>
        <w:t xml:space="preserve"> ،</w:t>
      </w:r>
      <w:r w:rsidRPr="0097787B">
        <w:rPr>
          <w:rFonts w:hint="cs"/>
          <w:sz w:val="24"/>
          <w:szCs w:val="24"/>
          <w:rtl/>
        </w:rPr>
        <w:t xml:space="preserve"> حتى لو كان عقد البائع له لم يسجل إلا بعد صحيفة دعوى صحة التعاقد </w:t>
      </w:r>
      <w:r>
        <w:rPr>
          <w:rFonts w:hint="cs"/>
          <w:sz w:val="24"/>
          <w:szCs w:val="24"/>
          <w:rtl/>
        </w:rPr>
        <w:t xml:space="preserve">( </w:t>
      </w:r>
      <w:r w:rsidRPr="0097787B">
        <w:rPr>
          <w:rFonts w:hint="cs"/>
          <w:sz w:val="24"/>
          <w:szCs w:val="24"/>
          <w:rtl/>
        </w:rPr>
        <w:t>نقض مدني 13 أبريل سنة 1950 مجموعة عمر 1 رقم 105 ص 411</w:t>
      </w:r>
      <w:r>
        <w:rPr>
          <w:rFonts w:hint="cs"/>
          <w:sz w:val="24"/>
          <w:szCs w:val="24"/>
          <w:rtl/>
        </w:rPr>
        <w:t xml:space="preserve"> ) .</w:t>
      </w:r>
      <w:r w:rsidRPr="0097787B">
        <w:rPr>
          <w:rFonts w:hint="cs"/>
          <w:sz w:val="24"/>
          <w:szCs w:val="24"/>
          <w:rtl/>
        </w:rPr>
        <w:t xml:space="preserve"> </w:t>
      </w:r>
    </w:p>
  </w:footnote>
  <w:footnote w:id="875">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انظر آنفا فقرة 259</w:t>
      </w:r>
      <w:r>
        <w:rPr>
          <w:rFonts w:hint="cs"/>
          <w:sz w:val="24"/>
          <w:szCs w:val="24"/>
          <w:rtl/>
        </w:rPr>
        <w:t xml:space="preserve"> .</w:t>
      </w:r>
      <w:r w:rsidRPr="0097787B">
        <w:rPr>
          <w:rFonts w:hint="cs"/>
          <w:sz w:val="24"/>
          <w:szCs w:val="24"/>
          <w:rtl/>
        </w:rPr>
        <w:t xml:space="preserve"> </w:t>
      </w:r>
    </w:p>
  </w:footnote>
  <w:footnote w:id="876">
    <w:p w:rsidR="000E7CFA" w:rsidRPr="0097787B" w:rsidRDefault="000E7CFA" w:rsidP="000E7CFA">
      <w:pPr>
        <w:pStyle w:val="a6"/>
        <w:ind w:left="567" w:hanging="567"/>
        <w:jc w:val="lowKashida"/>
        <w:rPr>
          <w:rFonts w:hint="cs"/>
          <w:sz w:val="24"/>
          <w:szCs w:val="24"/>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 xml:space="preserve">نقض مدني 5 يناير سنة 1933 مجموعة عمر 1 رقم 91 ص 163 </w:t>
      </w:r>
      <w:r w:rsidRPr="0097787B">
        <w:rPr>
          <w:sz w:val="24"/>
          <w:szCs w:val="24"/>
          <w:rtl/>
        </w:rPr>
        <w:t>–</w:t>
      </w:r>
      <w:r w:rsidRPr="0097787B">
        <w:rPr>
          <w:rFonts w:hint="cs"/>
          <w:sz w:val="24"/>
          <w:szCs w:val="24"/>
          <w:rtl/>
        </w:rPr>
        <w:t xml:space="preserve"> 23 فبراير سنة 1939 مجموعة عمر 2 رقم 167 ص 512 </w:t>
      </w:r>
      <w:r w:rsidRPr="0097787B">
        <w:rPr>
          <w:sz w:val="24"/>
          <w:szCs w:val="24"/>
          <w:rtl/>
        </w:rPr>
        <w:t>–</w:t>
      </w:r>
      <w:r w:rsidRPr="0097787B">
        <w:rPr>
          <w:rFonts w:hint="cs"/>
          <w:sz w:val="24"/>
          <w:szCs w:val="24"/>
          <w:rtl/>
        </w:rPr>
        <w:t xml:space="preserve"> 29 يناير سنة 1953 مجموعة أحكام النقض 4 رقم 58 ص 404 </w:t>
      </w:r>
      <w:r w:rsidRPr="0097787B">
        <w:rPr>
          <w:sz w:val="24"/>
          <w:szCs w:val="24"/>
          <w:rtl/>
        </w:rPr>
        <w:t>–</w:t>
      </w:r>
      <w:r w:rsidRPr="0097787B">
        <w:rPr>
          <w:rFonts w:hint="cs"/>
          <w:sz w:val="24"/>
          <w:szCs w:val="24"/>
          <w:rtl/>
        </w:rPr>
        <w:t xml:space="preserve"> 27 مارس سنة 1958 مجموعة أحكام النقض 9 رقم 32 ص 243 </w:t>
      </w:r>
      <w:r w:rsidRPr="0097787B">
        <w:rPr>
          <w:sz w:val="24"/>
          <w:szCs w:val="24"/>
          <w:rtl/>
        </w:rPr>
        <w:t>–</w:t>
      </w:r>
      <w:r w:rsidRPr="0097787B">
        <w:rPr>
          <w:rFonts w:hint="cs"/>
          <w:sz w:val="24"/>
          <w:szCs w:val="24"/>
          <w:rtl/>
        </w:rPr>
        <w:t xml:space="preserve"> 15 مارس سنة 958 مجموعة أحكام النقض 9 رقم 59 ص 494 </w:t>
      </w:r>
      <w:r w:rsidRPr="0097787B">
        <w:rPr>
          <w:sz w:val="24"/>
          <w:szCs w:val="24"/>
          <w:rtl/>
        </w:rPr>
        <w:t>–</w:t>
      </w:r>
      <w:r w:rsidRPr="0097787B">
        <w:rPr>
          <w:rFonts w:hint="cs"/>
          <w:sz w:val="24"/>
          <w:szCs w:val="24"/>
          <w:rtl/>
        </w:rPr>
        <w:t xml:space="preserve"> 19 يونيه سنة 1958 مجموعة أحكام النقض 9 رقم 73 ص 587</w:t>
      </w:r>
      <w:r>
        <w:rPr>
          <w:rFonts w:hint="cs"/>
          <w:sz w:val="24"/>
          <w:szCs w:val="24"/>
          <w:rtl/>
        </w:rPr>
        <w:t xml:space="preserve"> .</w:t>
      </w:r>
      <w:r w:rsidRPr="0097787B">
        <w:rPr>
          <w:rFonts w:hint="cs"/>
          <w:sz w:val="24"/>
          <w:szCs w:val="24"/>
          <w:rtl/>
        </w:rPr>
        <w:t xml:space="preserve"> </w:t>
      </w:r>
    </w:p>
  </w:footnote>
  <w:footnote w:id="877">
    <w:p w:rsidR="000E7CFA" w:rsidRPr="0097787B" w:rsidRDefault="000E7CFA" w:rsidP="000E7CFA">
      <w:pPr>
        <w:pStyle w:val="a6"/>
        <w:ind w:left="567" w:hanging="567"/>
        <w:jc w:val="lowKashida"/>
        <w:rPr>
          <w:rFonts w:hint="cs"/>
          <w:sz w:val="24"/>
          <w:szCs w:val="24"/>
          <w:rtl/>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 xml:space="preserve">ولا يجوز تسجيل عريضة دعوى صحة التعاقد إلا بعد إعلانها وقيدها بجدول المحكمة </w:t>
      </w:r>
      <w:r>
        <w:rPr>
          <w:rFonts w:hint="cs"/>
          <w:sz w:val="24"/>
          <w:szCs w:val="24"/>
          <w:rtl/>
        </w:rPr>
        <w:t xml:space="preserve">( </w:t>
      </w:r>
      <w:r w:rsidRPr="0097787B">
        <w:rPr>
          <w:rFonts w:hint="cs"/>
          <w:sz w:val="24"/>
          <w:szCs w:val="24"/>
          <w:rtl/>
        </w:rPr>
        <w:t>م 15 قانون الشهر</w:t>
      </w:r>
      <w:r>
        <w:rPr>
          <w:rFonts w:hint="cs"/>
          <w:sz w:val="24"/>
          <w:szCs w:val="24"/>
          <w:rtl/>
        </w:rPr>
        <w:t xml:space="preserve"> ) ،</w:t>
      </w:r>
      <w:r w:rsidRPr="0097787B">
        <w:rPr>
          <w:rFonts w:hint="cs"/>
          <w:sz w:val="24"/>
          <w:szCs w:val="24"/>
          <w:rtl/>
        </w:rPr>
        <w:t xml:space="preserve"> ولا يكفي التأشير من مصلحة المساحة على صحيفة الدعوى </w:t>
      </w:r>
      <w:r>
        <w:rPr>
          <w:rFonts w:hint="cs"/>
          <w:sz w:val="24"/>
          <w:szCs w:val="24"/>
          <w:rtl/>
        </w:rPr>
        <w:t xml:space="preserve">( </w:t>
      </w:r>
      <w:r w:rsidRPr="0097787B">
        <w:rPr>
          <w:rFonts w:hint="cs"/>
          <w:sz w:val="24"/>
          <w:szCs w:val="24"/>
          <w:rtl/>
        </w:rPr>
        <w:t>نقد مدني 8 مايو سنة 1952 مجموعة أحكام النقض 3 رقم 156 ص 1042</w:t>
      </w:r>
      <w:r>
        <w:rPr>
          <w:rFonts w:hint="cs"/>
          <w:sz w:val="24"/>
          <w:szCs w:val="24"/>
          <w:rtl/>
        </w:rPr>
        <w:t xml:space="preserve"> ) .</w:t>
      </w:r>
      <w:r w:rsidRPr="0097787B">
        <w:rPr>
          <w:rFonts w:hint="cs"/>
          <w:sz w:val="24"/>
          <w:szCs w:val="24"/>
          <w:rtl/>
        </w:rPr>
        <w:t xml:space="preserve"> والعبرة في تحديد الأراضي المحكوم بإثبات صحة التعاقد فيها هي بما ورد من ذلك في العقد الذي بيعت بموجبه</w:t>
      </w:r>
      <w:r>
        <w:rPr>
          <w:rFonts w:hint="cs"/>
          <w:sz w:val="24"/>
          <w:szCs w:val="24"/>
          <w:rtl/>
        </w:rPr>
        <w:t xml:space="preserve"> ،</w:t>
      </w:r>
      <w:r w:rsidRPr="0097787B">
        <w:rPr>
          <w:rFonts w:hint="cs"/>
          <w:sz w:val="24"/>
          <w:szCs w:val="24"/>
          <w:rtl/>
        </w:rPr>
        <w:t xml:space="preserve"> لا بما يكون قد ورد صحيفة دعوى صحة التعاقد </w:t>
      </w:r>
      <w:r>
        <w:rPr>
          <w:rFonts w:hint="cs"/>
          <w:sz w:val="24"/>
          <w:szCs w:val="24"/>
          <w:rtl/>
        </w:rPr>
        <w:t xml:space="preserve">( </w:t>
      </w:r>
      <w:r w:rsidRPr="0097787B">
        <w:rPr>
          <w:rFonts w:hint="cs"/>
          <w:sz w:val="24"/>
          <w:szCs w:val="24"/>
          <w:rtl/>
        </w:rPr>
        <w:t>نقض مدني 30 ديسمبر 1943 مجموعة عمر 4 رقم 86 ص 233</w:t>
      </w:r>
      <w:r>
        <w:rPr>
          <w:rFonts w:hint="cs"/>
          <w:sz w:val="24"/>
          <w:szCs w:val="24"/>
          <w:rtl/>
        </w:rPr>
        <w:t xml:space="preserve"> ) .</w:t>
      </w:r>
      <w:r w:rsidRPr="0097787B">
        <w:rPr>
          <w:rFonts w:hint="cs"/>
          <w:sz w:val="24"/>
          <w:szCs w:val="24"/>
          <w:rtl/>
        </w:rPr>
        <w:t xml:space="preserve"> </w:t>
      </w:r>
    </w:p>
    <w:p w:rsidR="000E7CFA" w:rsidRPr="0097787B" w:rsidRDefault="000E7CFA" w:rsidP="000E7CFA">
      <w:pPr>
        <w:pStyle w:val="a6"/>
        <w:ind w:left="567" w:hanging="567"/>
        <w:jc w:val="lowKashida"/>
        <w:rPr>
          <w:rFonts w:hint="cs"/>
          <w:sz w:val="24"/>
          <w:szCs w:val="24"/>
        </w:rPr>
      </w:pPr>
      <w:r w:rsidRPr="0097787B">
        <w:rPr>
          <w:rFonts w:hint="cs"/>
          <w:sz w:val="24"/>
          <w:szCs w:val="24"/>
          <w:rtl/>
        </w:rPr>
        <w:t xml:space="preserve">على أن مجرد تسجيل صحيفة دعوى صحة التعاقد لا ينقل الملكية قبل التأشير بالحكم الصادر فيها </w:t>
      </w:r>
      <w:r>
        <w:rPr>
          <w:rFonts w:hint="cs"/>
          <w:sz w:val="24"/>
          <w:szCs w:val="24"/>
          <w:rtl/>
        </w:rPr>
        <w:t xml:space="preserve">( </w:t>
      </w:r>
      <w:r w:rsidRPr="0097787B">
        <w:rPr>
          <w:rFonts w:hint="cs"/>
          <w:sz w:val="24"/>
          <w:szCs w:val="24"/>
          <w:rtl/>
        </w:rPr>
        <w:t xml:space="preserve">نقض مدني 27 أبريل سنة 1950 مجموعة أحكام النقض 1 رقم 117 ص 460 </w:t>
      </w:r>
      <w:r w:rsidRPr="0097787B">
        <w:rPr>
          <w:sz w:val="24"/>
          <w:szCs w:val="24"/>
          <w:rtl/>
        </w:rPr>
        <w:t>–</w:t>
      </w:r>
      <w:r w:rsidRPr="0097787B">
        <w:rPr>
          <w:rFonts w:hint="cs"/>
          <w:sz w:val="24"/>
          <w:szCs w:val="24"/>
          <w:rtl/>
        </w:rPr>
        <w:t xml:space="preserve"> 13 يونيه سنة 1957 مجموعة أحكام النقض 8 رقم 64 ص 576</w:t>
      </w:r>
      <w:r>
        <w:rPr>
          <w:rFonts w:hint="cs"/>
          <w:sz w:val="24"/>
          <w:szCs w:val="24"/>
          <w:rtl/>
        </w:rPr>
        <w:t xml:space="preserve"> ) .</w:t>
      </w:r>
      <w:r w:rsidRPr="0097787B">
        <w:rPr>
          <w:rFonts w:hint="cs"/>
          <w:sz w:val="24"/>
          <w:szCs w:val="24"/>
          <w:rtl/>
        </w:rPr>
        <w:t xml:space="preserve"> ولما كانت محكمة النقض لا تأخذ بالأثر الرجعي للتسجيل</w:t>
      </w:r>
      <w:r>
        <w:rPr>
          <w:rFonts w:hint="cs"/>
          <w:sz w:val="24"/>
          <w:szCs w:val="24"/>
          <w:rtl/>
        </w:rPr>
        <w:t xml:space="preserve"> ،</w:t>
      </w:r>
      <w:r w:rsidRPr="0097787B">
        <w:rPr>
          <w:rFonts w:hint="cs"/>
          <w:sz w:val="24"/>
          <w:szCs w:val="24"/>
          <w:rtl/>
        </w:rPr>
        <w:t xml:space="preserve"> فقد رتبت على أن مجرد تسجيل صحيفة دعوى صحة التعاقد لا ينقل الملكية فيما يأتي</w:t>
      </w:r>
      <w:r>
        <w:rPr>
          <w:rFonts w:hint="cs"/>
          <w:sz w:val="24"/>
          <w:szCs w:val="24"/>
          <w:rtl/>
        </w:rPr>
        <w:t xml:space="preserve"> :</w:t>
      </w:r>
      <w:r w:rsidRPr="0097787B">
        <w:rPr>
          <w:rFonts w:hint="cs"/>
          <w:sz w:val="24"/>
          <w:szCs w:val="24"/>
          <w:rtl/>
        </w:rPr>
        <w:t xml:space="preserve"> </w:t>
      </w:r>
      <w:r>
        <w:rPr>
          <w:rFonts w:hint="cs"/>
          <w:sz w:val="24"/>
          <w:szCs w:val="24"/>
          <w:rtl/>
        </w:rPr>
        <w:t xml:space="preserve">( </w:t>
      </w:r>
      <w:r w:rsidRPr="0097787B">
        <w:rPr>
          <w:rFonts w:hint="cs"/>
          <w:sz w:val="24"/>
          <w:szCs w:val="24"/>
          <w:rtl/>
        </w:rPr>
        <w:t>أ</w:t>
      </w:r>
      <w:r>
        <w:rPr>
          <w:rFonts w:hint="cs"/>
          <w:sz w:val="24"/>
          <w:szCs w:val="24"/>
          <w:rtl/>
        </w:rPr>
        <w:t xml:space="preserve"> ) </w:t>
      </w:r>
      <w:r w:rsidRPr="0097787B">
        <w:rPr>
          <w:rFonts w:hint="cs"/>
          <w:sz w:val="24"/>
          <w:szCs w:val="24"/>
          <w:rtl/>
        </w:rPr>
        <w:t xml:space="preserve">رفض دعوى شفعة رفعها مشتر لم يسجل عقد مشتراه للعقار المشفوع به وإن كان قد سجل صحيفة دعوى صحة التعاقد </w:t>
      </w:r>
      <w:r>
        <w:rPr>
          <w:rFonts w:hint="cs"/>
          <w:sz w:val="24"/>
          <w:szCs w:val="24"/>
          <w:rtl/>
        </w:rPr>
        <w:t xml:space="preserve">( </w:t>
      </w:r>
      <w:r w:rsidRPr="0097787B">
        <w:rPr>
          <w:rFonts w:hint="cs"/>
          <w:sz w:val="24"/>
          <w:szCs w:val="24"/>
          <w:rtl/>
        </w:rPr>
        <w:t>8 نوفمبر سنة 1951 مجموعة أحكام النقض 3 رقم 6 ص 32</w:t>
      </w:r>
      <w:r>
        <w:rPr>
          <w:rFonts w:hint="cs"/>
          <w:sz w:val="24"/>
          <w:szCs w:val="24"/>
          <w:rtl/>
        </w:rPr>
        <w:t xml:space="preserve"> ) .</w:t>
      </w:r>
      <w:r w:rsidRPr="0097787B">
        <w:rPr>
          <w:rFonts w:hint="cs"/>
          <w:sz w:val="24"/>
          <w:szCs w:val="24"/>
          <w:rtl/>
        </w:rPr>
        <w:t xml:space="preserve"> </w:t>
      </w:r>
      <w:r>
        <w:rPr>
          <w:rFonts w:hint="cs"/>
          <w:sz w:val="24"/>
          <w:szCs w:val="24"/>
          <w:rtl/>
        </w:rPr>
        <w:t xml:space="preserve">( </w:t>
      </w:r>
      <w:r w:rsidRPr="0097787B">
        <w:rPr>
          <w:rFonts w:hint="cs"/>
          <w:sz w:val="24"/>
          <w:szCs w:val="24"/>
          <w:rtl/>
        </w:rPr>
        <w:t>ب</w:t>
      </w:r>
      <w:r>
        <w:rPr>
          <w:rFonts w:hint="cs"/>
          <w:sz w:val="24"/>
          <w:szCs w:val="24"/>
          <w:rtl/>
        </w:rPr>
        <w:t xml:space="preserve"> ) </w:t>
      </w:r>
      <w:r w:rsidRPr="0097787B">
        <w:rPr>
          <w:rFonts w:hint="cs"/>
          <w:sz w:val="24"/>
          <w:szCs w:val="24"/>
          <w:rtl/>
        </w:rPr>
        <w:t xml:space="preserve">سقوط الحق في الأخذ بالشفعة بمضي أربعة أشهر من يوم تسجيل البيع لا من يوم تسجيل صحيفة دعوى صحة التعاقد </w:t>
      </w:r>
      <w:r>
        <w:rPr>
          <w:rFonts w:hint="cs"/>
          <w:sz w:val="24"/>
          <w:szCs w:val="24"/>
          <w:rtl/>
        </w:rPr>
        <w:t xml:space="preserve">( </w:t>
      </w:r>
      <w:r w:rsidRPr="0097787B">
        <w:rPr>
          <w:rFonts w:hint="cs"/>
          <w:sz w:val="24"/>
          <w:szCs w:val="24"/>
          <w:rtl/>
        </w:rPr>
        <w:t xml:space="preserve">20 أبريل سنة 1950 مجموعة أحكام النقض 1 رقم 109 ص 425 </w:t>
      </w:r>
      <w:r w:rsidRPr="0097787B">
        <w:rPr>
          <w:sz w:val="24"/>
          <w:szCs w:val="24"/>
          <w:rtl/>
        </w:rPr>
        <w:t>–</w:t>
      </w:r>
      <w:r w:rsidRPr="0097787B">
        <w:rPr>
          <w:rFonts w:hint="cs"/>
          <w:sz w:val="24"/>
          <w:szCs w:val="24"/>
          <w:rtl/>
        </w:rPr>
        <w:t xml:space="preserve"> 8 يناير سنة 1953 مجموعة أحكام النقض 4 رقم 44 ص 309</w:t>
      </w:r>
      <w:r>
        <w:rPr>
          <w:rFonts w:hint="cs"/>
          <w:sz w:val="24"/>
          <w:szCs w:val="24"/>
          <w:rtl/>
        </w:rPr>
        <w:t xml:space="preserve"> ) .</w:t>
      </w:r>
      <w:r w:rsidRPr="0097787B">
        <w:rPr>
          <w:rFonts w:hint="cs"/>
          <w:sz w:val="24"/>
          <w:szCs w:val="24"/>
          <w:rtl/>
        </w:rPr>
        <w:t xml:space="preserve"> </w:t>
      </w:r>
      <w:r>
        <w:rPr>
          <w:rFonts w:hint="cs"/>
          <w:sz w:val="24"/>
          <w:szCs w:val="24"/>
          <w:rtl/>
        </w:rPr>
        <w:t xml:space="preserve">( </w:t>
      </w:r>
      <w:r w:rsidRPr="0097787B">
        <w:rPr>
          <w:rFonts w:hint="cs"/>
          <w:sz w:val="24"/>
          <w:szCs w:val="24"/>
          <w:rtl/>
        </w:rPr>
        <w:t>ج</w:t>
      </w:r>
      <w:r>
        <w:rPr>
          <w:rFonts w:hint="cs"/>
          <w:sz w:val="24"/>
          <w:szCs w:val="24"/>
          <w:rtl/>
        </w:rPr>
        <w:t xml:space="preserve"> ) </w:t>
      </w:r>
      <w:r w:rsidRPr="0097787B">
        <w:rPr>
          <w:rFonts w:hint="cs"/>
          <w:sz w:val="24"/>
          <w:szCs w:val="24"/>
          <w:rtl/>
        </w:rPr>
        <w:t>في صدد المفاضلة بين أي الملكيين</w:t>
      </w:r>
      <w:r>
        <w:rPr>
          <w:rFonts w:hint="cs"/>
          <w:sz w:val="24"/>
          <w:szCs w:val="24"/>
          <w:rtl/>
        </w:rPr>
        <w:t xml:space="preserve"> ،</w:t>
      </w:r>
      <w:r w:rsidRPr="0097787B">
        <w:rPr>
          <w:rFonts w:hint="cs"/>
          <w:sz w:val="24"/>
          <w:szCs w:val="24"/>
          <w:rtl/>
        </w:rPr>
        <w:t xml:space="preserve"> أرض الشفيع بها على أساس مجرد تسجيل صحيفة دعوى صحة التعاقد </w:t>
      </w:r>
      <w:r>
        <w:rPr>
          <w:rFonts w:hint="cs"/>
          <w:sz w:val="24"/>
          <w:szCs w:val="24"/>
          <w:rtl/>
        </w:rPr>
        <w:t xml:space="preserve">( </w:t>
      </w:r>
      <w:r w:rsidRPr="0097787B">
        <w:rPr>
          <w:rFonts w:hint="cs"/>
          <w:sz w:val="24"/>
          <w:szCs w:val="24"/>
          <w:rtl/>
        </w:rPr>
        <w:t xml:space="preserve">23 نوفمبر سنة 1950 مجموعة أحكام النقض 2 رقم 15 ص 74 </w:t>
      </w:r>
      <w:r w:rsidRPr="0097787B">
        <w:rPr>
          <w:sz w:val="24"/>
          <w:szCs w:val="24"/>
          <w:rtl/>
        </w:rPr>
        <w:t>–</w:t>
      </w:r>
      <w:r w:rsidRPr="0097787B">
        <w:rPr>
          <w:rFonts w:hint="cs"/>
          <w:sz w:val="24"/>
          <w:szCs w:val="24"/>
          <w:rtl/>
        </w:rPr>
        <w:t xml:space="preserve"> فانسحاب أثر الحكم إلى تاريخ تسجيل صحيفة دعوى صحة التعاقد مقصورة على حماية رافع الدعوى من الحقوق التي تقرر على العقار بعد تسجيل صحيفة الدعوى </w:t>
      </w:r>
      <w:r>
        <w:rPr>
          <w:rFonts w:hint="cs"/>
          <w:sz w:val="24"/>
          <w:szCs w:val="24"/>
          <w:rtl/>
        </w:rPr>
        <w:t xml:space="preserve">( </w:t>
      </w:r>
      <w:r w:rsidRPr="0097787B">
        <w:rPr>
          <w:rFonts w:hint="cs"/>
          <w:sz w:val="24"/>
          <w:szCs w:val="24"/>
          <w:rtl/>
        </w:rPr>
        <w:t xml:space="preserve">استئناف مصر 29 ابريل سنة 1932 المجموعة الرسمية 33 قم 213 </w:t>
      </w:r>
      <w:r w:rsidRPr="0097787B">
        <w:rPr>
          <w:sz w:val="24"/>
          <w:szCs w:val="24"/>
          <w:rtl/>
        </w:rPr>
        <w:t>–</w:t>
      </w:r>
      <w:r w:rsidRPr="0097787B">
        <w:rPr>
          <w:rFonts w:hint="cs"/>
          <w:sz w:val="24"/>
          <w:szCs w:val="24"/>
          <w:rtl/>
        </w:rPr>
        <w:t xml:space="preserve"> الأستاذ محمد كامل مرسي شهر التصرفات فقرة 159 ص 230</w:t>
      </w:r>
      <w:r>
        <w:rPr>
          <w:rFonts w:hint="cs"/>
          <w:sz w:val="24"/>
          <w:szCs w:val="24"/>
          <w:rtl/>
        </w:rPr>
        <w:t xml:space="preserve"> ) .</w:t>
      </w:r>
      <w:r w:rsidRPr="0097787B">
        <w:rPr>
          <w:rFonts w:hint="cs"/>
          <w:sz w:val="24"/>
          <w:szCs w:val="24"/>
          <w:rtl/>
        </w:rPr>
        <w:t xml:space="preserve"> </w:t>
      </w:r>
    </w:p>
  </w:footnote>
  <w:footnote w:id="878">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لذلك يقع على المشتري عبء إثبات صدور عقد البيع من البائع</w:t>
      </w:r>
      <w:r>
        <w:rPr>
          <w:rFonts w:hint="cs"/>
          <w:sz w:val="24"/>
          <w:szCs w:val="24"/>
          <w:rtl/>
        </w:rPr>
        <w:t xml:space="preserve"> .</w:t>
      </w:r>
      <w:r w:rsidRPr="0097787B">
        <w:rPr>
          <w:rFonts w:hint="cs"/>
          <w:sz w:val="24"/>
          <w:szCs w:val="24"/>
          <w:rtl/>
        </w:rPr>
        <w:t xml:space="preserve"> ولما كان تصرفا قانونيا</w:t>
      </w:r>
      <w:r>
        <w:rPr>
          <w:rFonts w:hint="cs"/>
          <w:sz w:val="24"/>
          <w:szCs w:val="24"/>
          <w:rtl/>
        </w:rPr>
        <w:t xml:space="preserve"> ،</w:t>
      </w:r>
      <w:r w:rsidRPr="0097787B">
        <w:rPr>
          <w:rFonts w:hint="cs"/>
          <w:sz w:val="24"/>
          <w:szCs w:val="24"/>
          <w:rtl/>
        </w:rPr>
        <w:t xml:space="preserve"> فلا يجوز إثباته بالبينة أو بالقرائن إلا إذا كان الثمن لا يزيد على عشر جنيهات</w:t>
      </w:r>
      <w:r>
        <w:rPr>
          <w:rFonts w:hint="cs"/>
          <w:sz w:val="24"/>
          <w:szCs w:val="24"/>
          <w:rtl/>
        </w:rPr>
        <w:t xml:space="preserve"> .</w:t>
      </w:r>
      <w:r w:rsidRPr="0097787B">
        <w:rPr>
          <w:rFonts w:hint="cs"/>
          <w:sz w:val="24"/>
          <w:szCs w:val="24"/>
          <w:rtl/>
        </w:rPr>
        <w:t xml:space="preserve"> والغالب أن يقدم المشتري ورقة عرفية بالبيع عليها توقيع من البائع غير مصدق عليه</w:t>
      </w:r>
      <w:r>
        <w:rPr>
          <w:rFonts w:hint="cs"/>
          <w:sz w:val="24"/>
          <w:szCs w:val="24"/>
          <w:rtl/>
        </w:rPr>
        <w:t xml:space="preserve"> ،</w:t>
      </w:r>
      <w:r w:rsidRPr="0097787B">
        <w:rPr>
          <w:rFonts w:hint="cs"/>
          <w:sz w:val="24"/>
          <w:szCs w:val="24"/>
          <w:rtl/>
        </w:rPr>
        <w:t xml:space="preserve"> فيتسع المجال عندئذ للبائع في أن يطعن في هذه الورقة بالتزوير أو بالبطلان أو بالإبطال أو بالفسخ أو بالانفساخ أو بغير ذلك من أوجه الطعن</w:t>
      </w:r>
      <w:r>
        <w:rPr>
          <w:rFonts w:hint="cs"/>
          <w:sz w:val="24"/>
          <w:szCs w:val="24"/>
          <w:rtl/>
        </w:rPr>
        <w:t xml:space="preserve"> .</w:t>
      </w:r>
      <w:r w:rsidRPr="0097787B">
        <w:rPr>
          <w:rFonts w:hint="cs"/>
          <w:sz w:val="24"/>
          <w:szCs w:val="24"/>
          <w:rtl/>
        </w:rPr>
        <w:t xml:space="preserve"> </w:t>
      </w:r>
    </w:p>
  </w:footnote>
  <w:footnote w:id="879">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وقد قضت محكمة النقض بأن الثمن ركن من أركان البيع التي يجب التثبت من توافرها قبل الحكم بانعقاده</w:t>
      </w:r>
      <w:r>
        <w:rPr>
          <w:rFonts w:hint="cs"/>
          <w:sz w:val="24"/>
          <w:szCs w:val="24"/>
          <w:rtl/>
        </w:rPr>
        <w:t xml:space="preserve"> ،</w:t>
      </w:r>
      <w:r w:rsidRPr="0097787B">
        <w:rPr>
          <w:rFonts w:hint="cs"/>
          <w:sz w:val="24"/>
          <w:szCs w:val="24"/>
          <w:rtl/>
        </w:rPr>
        <w:t xml:space="preserve"> وما يجريه قاضي الموضوع من هذا التثبت في دعوى صحة التعاقد يجب عليه أن يورده في أسباب حكمه ليقوم هذا الإيراد شاهدا على أنه لم يغفل أمر هذا الركن من أركان العقد المتنازع فيه</w:t>
      </w:r>
      <w:r>
        <w:rPr>
          <w:rFonts w:hint="cs"/>
          <w:sz w:val="24"/>
          <w:szCs w:val="24"/>
          <w:rtl/>
        </w:rPr>
        <w:t xml:space="preserve"> ،</w:t>
      </w:r>
      <w:r w:rsidRPr="0097787B">
        <w:rPr>
          <w:rFonts w:hint="cs"/>
          <w:sz w:val="24"/>
          <w:szCs w:val="24"/>
          <w:rtl/>
        </w:rPr>
        <w:t xml:space="preserve"> وليمكن به محكمة النقض من أن تأخذ بحقها في الإشراف على مراعاة أحكام القانون</w:t>
      </w:r>
      <w:r>
        <w:rPr>
          <w:rFonts w:hint="cs"/>
          <w:sz w:val="24"/>
          <w:szCs w:val="24"/>
          <w:rtl/>
        </w:rPr>
        <w:t xml:space="preserve"> .</w:t>
      </w:r>
      <w:r w:rsidRPr="0097787B">
        <w:rPr>
          <w:rFonts w:hint="cs"/>
          <w:sz w:val="24"/>
          <w:szCs w:val="24"/>
          <w:rtl/>
        </w:rPr>
        <w:t xml:space="preserve"> فإذا كان الحكم الصادر بثبوت حصول البيع بين طرفيه وبالترخيص بتسجيل الحكم ليقوم مقام العقد في نقل الملكية مجهلا فيه ركن الثمن المقول بان البيع تم على أساسه</w:t>
      </w:r>
      <w:r>
        <w:rPr>
          <w:rFonts w:hint="cs"/>
          <w:sz w:val="24"/>
          <w:szCs w:val="24"/>
          <w:rtl/>
        </w:rPr>
        <w:t xml:space="preserve"> ،</w:t>
      </w:r>
      <w:r w:rsidRPr="0097787B">
        <w:rPr>
          <w:rFonts w:hint="cs"/>
          <w:sz w:val="24"/>
          <w:szCs w:val="24"/>
          <w:rtl/>
        </w:rPr>
        <w:t xml:space="preserve"> فإنه يكون مشوبا أسبابه متعينا نقضه </w:t>
      </w:r>
      <w:r>
        <w:rPr>
          <w:rFonts w:hint="cs"/>
          <w:sz w:val="24"/>
          <w:szCs w:val="24"/>
          <w:rtl/>
        </w:rPr>
        <w:t xml:space="preserve">( </w:t>
      </w:r>
      <w:r w:rsidRPr="0097787B">
        <w:rPr>
          <w:rFonts w:hint="cs"/>
          <w:sz w:val="24"/>
          <w:szCs w:val="24"/>
          <w:rtl/>
        </w:rPr>
        <w:t>نقض مدني 28 فبراير سنة 1946 مجموعة عمر 5 رقم 42 ص 113</w:t>
      </w:r>
      <w:r>
        <w:rPr>
          <w:rFonts w:hint="cs"/>
          <w:sz w:val="24"/>
          <w:szCs w:val="24"/>
          <w:rtl/>
        </w:rPr>
        <w:t xml:space="preserve"> ) .</w:t>
      </w:r>
      <w:r w:rsidRPr="0097787B">
        <w:rPr>
          <w:rFonts w:hint="cs"/>
          <w:sz w:val="24"/>
          <w:szCs w:val="24"/>
          <w:rtl/>
        </w:rPr>
        <w:t xml:space="preserve"> </w:t>
      </w:r>
    </w:p>
  </w:footnote>
  <w:footnote w:id="880">
    <w:p w:rsidR="000E7CFA" w:rsidRPr="0097787B" w:rsidRDefault="000E7CFA" w:rsidP="000E7CFA">
      <w:pPr>
        <w:pStyle w:val="a6"/>
        <w:ind w:left="567" w:hanging="567"/>
        <w:jc w:val="lowKashida"/>
        <w:rPr>
          <w:rFonts w:hint="cs"/>
          <w:sz w:val="24"/>
          <w:szCs w:val="24"/>
          <w:rtl/>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ومن أسباب عدم نفاذ البيع الدفع بعدم تنفيذ العقد</w:t>
      </w:r>
      <w:r>
        <w:rPr>
          <w:rFonts w:hint="cs"/>
          <w:sz w:val="24"/>
          <w:szCs w:val="24"/>
          <w:rtl/>
        </w:rPr>
        <w:t xml:space="preserve"> ،</w:t>
      </w:r>
      <w:r w:rsidRPr="0097787B">
        <w:rPr>
          <w:rFonts w:hint="cs"/>
          <w:sz w:val="24"/>
          <w:szCs w:val="24"/>
          <w:rtl/>
        </w:rPr>
        <w:t xml:space="preserve"> فإذا لم يقم المشتري بالتزامه من دفع الثمن ورفع مع ذلك على البائع دعوى بصحة التعاقد</w:t>
      </w:r>
      <w:r>
        <w:rPr>
          <w:rFonts w:hint="cs"/>
          <w:sz w:val="24"/>
          <w:szCs w:val="24"/>
          <w:rtl/>
        </w:rPr>
        <w:t xml:space="preserve"> ،</w:t>
      </w:r>
      <w:r w:rsidRPr="0097787B">
        <w:rPr>
          <w:rFonts w:hint="cs"/>
          <w:sz w:val="24"/>
          <w:szCs w:val="24"/>
          <w:rtl/>
        </w:rPr>
        <w:t xml:space="preserve"> جاز للبائع أن يدفع هذه الدعوى بعدم تنفيذ المشتري لالتزامه بدفع الثمن فيتوقف عن تنفيذ التزامه بنقل الملكية</w:t>
      </w:r>
      <w:r>
        <w:rPr>
          <w:rFonts w:hint="cs"/>
          <w:sz w:val="24"/>
          <w:szCs w:val="24"/>
          <w:rtl/>
        </w:rPr>
        <w:t xml:space="preserve"> ،</w:t>
      </w:r>
      <w:r w:rsidRPr="0097787B">
        <w:rPr>
          <w:rFonts w:hint="cs"/>
          <w:sz w:val="24"/>
          <w:szCs w:val="24"/>
          <w:rtl/>
        </w:rPr>
        <w:t xml:space="preserve"> وفقا للقواعد المقررة في الدفع بعدم للتنفيذ </w:t>
      </w:r>
      <w:r>
        <w:rPr>
          <w:rFonts w:hint="cs"/>
          <w:sz w:val="24"/>
          <w:szCs w:val="24"/>
          <w:rtl/>
        </w:rPr>
        <w:t xml:space="preserve">( </w:t>
      </w:r>
      <w:r w:rsidRPr="0097787B">
        <w:rPr>
          <w:rFonts w:hint="cs"/>
          <w:sz w:val="24"/>
          <w:szCs w:val="24"/>
          <w:rtl/>
        </w:rPr>
        <w:t xml:space="preserve">نقض مدني 22 مارس سنة 1951 مجموعة أحكام النقض 2 رقم 82 ص 444 </w:t>
      </w:r>
      <w:r w:rsidRPr="0097787B">
        <w:rPr>
          <w:sz w:val="24"/>
          <w:szCs w:val="24"/>
          <w:rtl/>
        </w:rPr>
        <w:t>–</w:t>
      </w:r>
      <w:r w:rsidRPr="0097787B">
        <w:rPr>
          <w:rFonts w:hint="cs"/>
          <w:sz w:val="24"/>
          <w:szCs w:val="24"/>
          <w:rtl/>
        </w:rPr>
        <w:t xml:space="preserve"> 25 أبريل سنة 1957 مجموعة أحكام النقض 8 رقم 47 ص 451 </w:t>
      </w:r>
      <w:r w:rsidRPr="0097787B">
        <w:rPr>
          <w:sz w:val="24"/>
          <w:szCs w:val="24"/>
          <w:rtl/>
        </w:rPr>
        <w:t>–</w:t>
      </w:r>
      <w:r w:rsidRPr="0097787B">
        <w:rPr>
          <w:rFonts w:hint="cs"/>
          <w:sz w:val="24"/>
          <w:szCs w:val="24"/>
          <w:rtl/>
        </w:rPr>
        <w:t xml:space="preserve"> 14 نوفمبر سنة 1957 مجموعة أحكام النقض 8 رقم 87 ص 789 </w:t>
      </w:r>
      <w:r w:rsidRPr="0097787B">
        <w:rPr>
          <w:sz w:val="24"/>
          <w:szCs w:val="24"/>
          <w:rtl/>
        </w:rPr>
        <w:t>–</w:t>
      </w:r>
      <w:r w:rsidRPr="0097787B">
        <w:rPr>
          <w:rFonts w:hint="cs"/>
          <w:sz w:val="24"/>
          <w:szCs w:val="24"/>
          <w:rtl/>
        </w:rPr>
        <w:t xml:space="preserve"> الأستاذ عبد الفتاح عبد الباقي فقرة 95 ص 150 </w:t>
      </w:r>
      <w:r w:rsidRPr="0097787B">
        <w:rPr>
          <w:sz w:val="24"/>
          <w:szCs w:val="24"/>
          <w:rtl/>
        </w:rPr>
        <w:t>–</w:t>
      </w:r>
      <w:r w:rsidRPr="0097787B">
        <w:rPr>
          <w:rFonts w:hint="cs"/>
          <w:sz w:val="24"/>
          <w:szCs w:val="24"/>
          <w:rtl/>
        </w:rPr>
        <w:t xml:space="preserve"> الأستاذ منصور مصطفى منصور فقرة 69 ص 109</w:t>
      </w:r>
      <w:r>
        <w:rPr>
          <w:rFonts w:hint="cs"/>
          <w:sz w:val="24"/>
          <w:szCs w:val="24"/>
          <w:rtl/>
        </w:rPr>
        <w:t xml:space="preserve"> ) .</w:t>
      </w:r>
      <w:r w:rsidRPr="0097787B">
        <w:rPr>
          <w:rFonts w:hint="cs"/>
          <w:sz w:val="24"/>
          <w:szCs w:val="24"/>
          <w:rtl/>
        </w:rPr>
        <w:t xml:space="preserve"> </w:t>
      </w:r>
    </w:p>
    <w:p w:rsidR="000E7CFA" w:rsidRPr="0097787B" w:rsidRDefault="000E7CFA" w:rsidP="000E7CFA">
      <w:pPr>
        <w:pStyle w:val="a6"/>
        <w:ind w:left="567" w:hanging="567"/>
        <w:jc w:val="lowKashida"/>
        <w:rPr>
          <w:rFonts w:hint="cs"/>
          <w:sz w:val="24"/>
          <w:szCs w:val="24"/>
          <w:lang w:bidi="ar-EG"/>
        </w:rPr>
      </w:pPr>
      <w:r w:rsidRPr="0097787B">
        <w:rPr>
          <w:rFonts w:hint="cs"/>
          <w:sz w:val="24"/>
          <w:szCs w:val="24"/>
          <w:rtl/>
        </w:rPr>
        <w:t>ومن أسباب إبطال البيع صدوره من محجور عليه دون أن تلحقه الإجازة</w:t>
      </w:r>
      <w:r>
        <w:rPr>
          <w:rFonts w:hint="cs"/>
          <w:sz w:val="24"/>
          <w:szCs w:val="24"/>
          <w:rtl/>
        </w:rPr>
        <w:t xml:space="preserve"> ،</w:t>
      </w:r>
      <w:r w:rsidRPr="0097787B">
        <w:rPr>
          <w:rFonts w:hint="cs"/>
          <w:sz w:val="24"/>
          <w:szCs w:val="24"/>
          <w:rtl/>
        </w:rPr>
        <w:t xml:space="preserve"> فلا بد أن تثبت المحكمة مما إذا كان البيع في هذه الحالة قد أجيز أو بقى دون إجازة</w:t>
      </w:r>
      <w:r>
        <w:rPr>
          <w:rFonts w:hint="cs"/>
          <w:sz w:val="24"/>
          <w:szCs w:val="24"/>
          <w:rtl/>
        </w:rPr>
        <w:t xml:space="preserve"> .</w:t>
      </w:r>
      <w:r w:rsidRPr="0097787B">
        <w:rPr>
          <w:rFonts w:hint="cs"/>
          <w:sz w:val="24"/>
          <w:szCs w:val="24"/>
          <w:rtl/>
        </w:rPr>
        <w:t xml:space="preserve"> وقد قضت محكمة النقض بأنه إذا تمسك المشتري رافع دعوى صحة التعاقد ونفاذه بأن ورثة البائع المحجوز عليه قد أجازوا البيع بعد وفاته مما يترتب عليه نفاذ العقد الصادر من القيم ولو لم يأذن به المجلس الحسبي</w:t>
      </w:r>
      <w:r>
        <w:rPr>
          <w:rFonts w:hint="cs"/>
          <w:sz w:val="24"/>
          <w:szCs w:val="24"/>
          <w:rtl/>
        </w:rPr>
        <w:t xml:space="preserve"> ،</w:t>
      </w:r>
      <w:r w:rsidRPr="0097787B">
        <w:rPr>
          <w:rFonts w:hint="cs"/>
          <w:sz w:val="24"/>
          <w:szCs w:val="24"/>
          <w:rtl/>
        </w:rPr>
        <w:t xml:space="preserve"> فلا يعرض الحكم لهذا الدفاع</w:t>
      </w:r>
      <w:r>
        <w:rPr>
          <w:rFonts w:hint="cs"/>
          <w:sz w:val="24"/>
          <w:szCs w:val="24"/>
          <w:rtl/>
        </w:rPr>
        <w:t xml:space="preserve"> ،</w:t>
      </w:r>
      <w:r w:rsidRPr="0097787B">
        <w:rPr>
          <w:rFonts w:hint="cs"/>
          <w:sz w:val="24"/>
          <w:szCs w:val="24"/>
          <w:rtl/>
        </w:rPr>
        <w:t xml:space="preserve"> ويقضي برفع الدعوى بناء على أن المحجوز عليه كان قد توفى في الوقت الذي صدر فيه إذن المجلس الحسبي</w:t>
      </w:r>
      <w:r>
        <w:rPr>
          <w:rFonts w:hint="cs"/>
          <w:sz w:val="24"/>
          <w:szCs w:val="24"/>
          <w:rtl/>
        </w:rPr>
        <w:t xml:space="preserve"> ،</w:t>
      </w:r>
      <w:r w:rsidRPr="0097787B">
        <w:rPr>
          <w:rFonts w:hint="cs"/>
          <w:sz w:val="24"/>
          <w:szCs w:val="24"/>
          <w:rtl/>
        </w:rPr>
        <w:t xml:space="preserve"> فإن الحكم يكون قاصر التسبيب متعينا نقضه </w:t>
      </w:r>
      <w:r>
        <w:rPr>
          <w:rFonts w:hint="cs"/>
          <w:sz w:val="24"/>
          <w:szCs w:val="24"/>
          <w:rtl/>
        </w:rPr>
        <w:t xml:space="preserve">( </w:t>
      </w:r>
      <w:r w:rsidRPr="0097787B">
        <w:rPr>
          <w:rFonts w:hint="cs"/>
          <w:sz w:val="24"/>
          <w:szCs w:val="24"/>
          <w:rtl/>
        </w:rPr>
        <w:t>نقض مدني 14 مارس سنة 1946 مجموعة عمر 5 49 ص 125</w:t>
      </w:r>
      <w:r>
        <w:rPr>
          <w:rFonts w:hint="cs"/>
          <w:sz w:val="24"/>
          <w:szCs w:val="24"/>
          <w:rtl/>
        </w:rPr>
        <w:t xml:space="preserve"> ) .</w:t>
      </w:r>
      <w:r w:rsidRPr="0097787B">
        <w:rPr>
          <w:rFonts w:hint="cs"/>
          <w:sz w:val="24"/>
          <w:szCs w:val="24"/>
          <w:rtl/>
        </w:rPr>
        <w:t xml:space="preserve"> </w:t>
      </w:r>
    </w:p>
  </w:footnote>
  <w:footnote w:id="881">
    <w:p w:rsidR="000E7CFA" w:rsidRPr="0097787B" w:rsidRDefault="000E7CFA" w:rsidP="000E7CFA">
      <w:pPr>
        <w:pStyle w:val="a6"/>
        <w:ind w:left="567" w:hanging="567"/>
        <w:jc w:val="lowKashida"/>
        <w:rPr>
          <w:rFonts w:hint="cs"/>
          <w:sz w:val="24"/>
          <w:szCs w:val="24"/>
          <w:rtl/>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أما إذا كان البيع منفسخا فلا حاجة لرفع دعوى فرعية</w:t>
      </w:r>
      <w:r>
        <w:rPr>
          <w:rFonts w:hint="cs"/>
          <w:sz w:val="24"/>
          <w:szCs w:val="24"/>
          <w:rtl/>
        </w:rPr>
        <w:t xml:space="preserve"> ،</w:t>
      </w:r>
      <w:r w:rsidRPr="0097787B">
        <w:rPr>
          <w:rFonts w:hint="cs"/>
          <w:sz w:val="24"/>
          <w:szCs w:val="24"/>
          <w:rtl/>
        </w:rPr>
        <w:t xml:space="preserve"> ويكفي دفع الدعوى الأصلية بأن البيع منفسخ</w:t>
      </w:r>
      <w:r>
        <w:rPr>
          <w:rFonts w:hint="cs"/>
          <w:sz w:val="24"/>
          <w:szCs w:val="24"/>
          <w:rtl/>
        </w:rPr>
        <w:t xml:space="preserve"> .</w:t>
      </w:r>
      <w:r w:rsidRPr="0097787B">
        <w:rPr>
          <w:rFonts w:hint="cs"/>
          <w:sz w:val="24"/>
          <w:szCs w:val="24"/>
          <w:rtl/>
        </w:rPr>
        <w:t xml:space="preserve"> كذلك يكفي الدفع بعدم تنفيذ المشتري لالتزاماته</w:t>
      </w:r>
      <w:r>
        <w:rPr>
          <w:rFonts w:hint="cs"/>
          <w:sz w:val="24"/>
          <w:szCs w:val="24"/>
          <w:rtl/>
        </w:rPr>
        <w:t xml:space="preserve"> ،</w:t>
      </w:r>
      <w:r w:rsidRPr="0097787B">
        <w:rPr>
          <w:rFonts w:hint="cs"/>
          <w:sz w:val="24"/>
          <w:szCs w:val="24"/>
          <w:rtl/>
        </w:rPr>
        <w:t xml:space="preserve"> فيتعين عندئذ على المحكمة أن تبحث أمر قيام المشتري بالتزاماته حتى يكون له الحق في طلب الحكم بصحة البيع ونفاذه</w:t>
      </w:r>
      <w:r>
        <w:rPr>
          <w:rFonts w:hint="cs"/>
          <w:sz w:val="24"/>
          <w:szCs w:val="24"/>
          <w:rtl/>
        </w:rPr>
        <w:t xml:space="preserve"> .</w:t>
      </w:r>
      <w:r w:rsidRPr="0097787B">
        <w:rPr>
          <w:rFonts w:hint="cs"/>
          <w:sz w:val="24"/>
          <w:szCs w:val="24"/>
          <w:rtl/>
        </w:rPr>
        <w:t xml:space="preserve"> وقد قضت محكمة النقض بأنه إذا كان أساس دعوى صحة التعاقد حصول البيع وامتناع البائع عند تنفيذ التزاماته التي من شأنها نقل الملكية إلى المشتري</w:t>
      </w:r>
      <w:r>
        <w:rPr>
          <w:rFonts w:hint="cs"/>
          <w:sz w:val="24"/>
          <w:szCs w:val="24"/>
          <w:rtl/>
        </w:rPr>
        <w:t xml:space="preserve"> ،</w:t>
      </w:r>
      <w:r w:rsidRPr="0097787B">
        <w:rPr>
          <w:rFonts w:hint="cs"/>
          <w:sz w:val="24"/>
          <w:szCs w:val="24"/>
          <w:rtl/>
        </w:rPr>
        <w:t xml:space="preserve"> وكان المطلوب فيها هو الحكم بإنفاذ هذه الالتزامات جبرا على البائع</w:t>
      </w:r>
      <w:r>
        <w:rPr>
          <w:rFonts w:hint="cs"/>
          <w:sz w:val="24"/>
          <w:szCs w:val="24"/>
          <w:rtl/>
        </w:rPr>
        <w:t xml:space="preserve"> ،</w:t>
      </w:r>
      <w:r w:rsidRPr="0097787B">
        <w:rPr>
          <w:rFonts w:hint="cs"/>
          <w:sz w:val="24"/>
          <w:szCs w:val="24"/>
          <w:rtl/>
        </w:rPr>
        <w:t xml:space="preserve"> وذلك بالحكم بأن البيع الذي صدر فيه صحيح وبأنه واجب النفاذ عليه وبالإذن في تسجيل الحكم توسلا لانتقال الملكية</w:t>
      </w:r>
      <w:r>
        <w:rPr>
          <w:rFonts w:hint="cs"/>
          <w:sz w:val="24"/>
          <w:szCs w:val="24"/>
          <w:rtl/>
        </w:rPr>
        <w:t xml:space="preserve"> ،</w:t>
      </w:r>
      <w:r w:rsidRPr="0097787B">
        <w:rPr>
          <w:rFonts w:hint="cs"/>
          <w:sz w:val="24"/>
          <w:szCs w:val="24"/>
          <w:rtl/>
        </w:rPr>
        <w:t xml:space="preserve"> فهي بحكم هذا الأساس وتلك الطلبات تستلزم قانونا من القاضي أن يفصل في أمر صحة البيع</w:t>
      </w:r>
      <w:r>
        <w:rPr>
          <w:rFonts w:hint="cs"/>
          <w:sz w:val="24"/>
          <w:szCs w:val="24"/>
          <w:rtl/>
        </w:rPr>
        <w:t xml:space="preserve"> ،</w:t>
      </w:r>
      <w:r w:rsidRPr="0097787B">
        <w:rPr>
          <w:rFonts w:hint="cs"/>
          <w:sz w:val="24"/>
          <w:szCs w:val="24"/>
          <w:rtl/>
        </w:rPr>
        <w:t xml:space="preserve"> ثم يفصل أيضا في أمر امتناع البائع عن تنفيذ التزاماته وهل كان له عذر في هذا الامتناع</w:t>
      </w:r>
      <w:r>
        <w:rPr>
          <w:rFonts w:hint="cs"/>
          <w:sz w:val="24"/>
          <w:szCs w:val="24"/>
          <w:rtl/>
        </w:rPr>
        <w:t xml:space="preserve"> .</w:t>
      </w:r>
      <w:r w:rsidRPr="0097787B">
        <w:rPr>
          <w:rFonts w:hint="cs"/>
          <w:sz w:val="24"/>
          <w:szCs w:val="24"/>
          <w:rtl/>
        </w:rPr>
        <w:t xml:space="preserve"> وإذا كان من الأعذار الشرعية لعدم وفاء المتعاقد بالتزامه في العقود التبادلية أن يكون المتعاقد الآخر لم يوف بالتزامه</w:t>
      </w:r>
      <w:r>
        <w:rPr>
          <w:rFonts w:hint="cs"/>
          <w:sz w:val="24"/>
          <w:szCs w:val="24"/>
          <w:rtl/>
        </w:rPr>
        <w:t xml:space="preserve"> ،</w:t>
      </w:r>
      <w:r w:rsidRPr="0097787B">
        <w:rPr>
          <w:rFonts w:hint="cs"/>
          <w:sz w:val="24"/>
          <w:szCs w:val="24"/>
          <w:rtl/>
        </w:rPr>
        <w:t xml:space="preserve"> فإن هذا يستجر النظر في أمر قيام المشتري بتنفيذ التزاماته هو</w:t>
      </w:r>
      <w:r>
        <w:rPr>
          <w:rFonts w:hint="cs"/>
          <w:sz w:val="24"/>
          <w:szCs w:val="24"/>
          <w:rtl/>
        </w:rPr>
        <w:t xml:space="preserve"> ،</w:t>
      </w:r>
      <w:r w:rsidRPr="0097787B">
        <w:rPr>
          <w:rFonts w:hint="cs"/>
          <w:sz w:val="24"/>
          <w:szCs w:val="24"/>
          <w:rtl/>
        </w:rPr>
        <w:t xml:space="preserve"> حتى يكون أو لا يكون له الحق في مطالبة البائع بتنفيذ التزاماته</w:t>
      </w:r>
      <w:r>
        <w:rPr>
          <w:rFonts w:hint="cs"/>
          <w:sz w:val="24"/>
          <w:szCs w:val="24"/>
          <w:rtl/>
        </w:rPr>
        <w:t xml:space="preserve"> .</w:t>
      </w:r>
      <w:r w:rsidRPr="0097787B">
        <w:rPr>
          <w:rFonts w:hint="cs"/>
          <w:sz w:val="24"/>
          <w:szCs w:val="24"/>
          <w:rtl/>
        </w:rPr>
        <w:t xml:space="preserve"> وإذا كان محل هذه الأمور يتحتم أن يتعرض لها القاضي للفصل في الدعوى</w:t>
      </w:r>
      <w:r>
        <w:rPr>
          <w:rFonts w:hint="cs"/>
          <w:sz w:val="24"/>
          <w:szCs w:val="24"/>
          <w:rtl/>
        </w:rPr>
        <w:t xml:space="preserve"> ،</w:t>
      </w:r>
      <w:r w:rsidRPr="0097787B">
        <w:rPr>
          <w:rFonts w:hint="cs"/>
          <w:sz w:val="24"/>
          <w:szCs w:val="24"/>
          <w:rtl/>
        </w:rPr>
        <w:t xml:space="preserve"> فلا يحص القول بأن ننظر المحكمة فيها يكون مقيدا بذات صحة التعاقد فحسب</w:t>
      </w:r>
      <w:r>
        <w:rPr>
          <w:rFonts w:hint="cs"/>
          <w:sz w:val="24"/>
          <w:szCs w:val="24"/>
          <w:rtl/>
        </w:rPr>
        <w:t xml:space="preserve"> .</w:t>
      </w:r>
      <w:r w:rsidRPr="0097787B">
        <w:rPr>
          <w:rFonts w:hint="cs"/>
          <w:sz w:val="24"/>
          <w:szCs w:val="24"/>
          <w:rtl/>
        </w:rPr>
        <w:t xml:space="preserve"> وكذلك لا يصح القول بأنه على البائع رفع دعوى بطلب الفسخ مستقلة عن الدعوى المرفوعة عليه بصحة التعاقد</w:t>
      </w:r>
      <w:r>
        <w:rPr>
          <w:rFonts w:hint="cs"/>
          <w:sz w:val="24"/>
          <w:szCs w:val="24"/>
          <w:rtl/>
        </w:rPr>
        <w:t xml:space="preserve"> ،</w:t>
      </w:r>
      <w:r w:rsidRPr="0097787B">
        <w:rPr>
          <w:rFonts w:hint="cs"/>
          <w:sz w:val="24"/>
          <w:szCs w:val="24"/>
          <w:rtl/>
        </w:rPr>
        <w:t xml:space="preserve"> إذا استعمال الحق كما يكون في صورة دعوى به يرفعها صاحبه يكون في صورة دفع في دعوى مرفوعة عليه</w:t>
      </w:r>
      <w:r>
        <w:rPr>
          <w:rFonts w:hint="cs"/>
          <w:sz w:val="24"/>
          <w:szCs w:val="24"/>
          <w:rtl/>
        </w:rPr>
        <w:t xml:space="preserve"> ،</w:t>
      </w:r>
      <w:r w:rsidRPr="0097787B">
        <w:rPr>
          <w:rFonts w:hint="cs"/>
          <w:sz w:val="24"/>
          <w:szCs w:val="24"/>
          <w:rtl/>
        </w:rPr>
        <w:t xml:space="preserve"> </w:t>
      </w:r>
      <w:r>
        <w:rPr>
          <w:rFonts w:hint="cs"/>
          <w:sz w:val="24"/>
          <w:szCs w:val="24"/>
          <w:rtl/>
        </w:rPr>
        <w:t xml:space="preserve">( </w:t>
      </w:r>
      <w:r w:rsidRPr="0097787B">
        <w:rPr>
          <w:rFonts w:hint="cs"/>
          <w:sz w:val="24"/>
          <w:szCs w:val="24"/>
          <w:rtl/>
        </w:rPr>
        <w:t>نقض مدني 8 مايو سنة 1947 مجموعة عمر 5 رقم 199 ص 434</w:t>
      </w:r>
      <w:r>
        <w:rPr>
          <w:rFonts w:hint="cs"/>
          <w:sz w:val="24"/>
          <w:szCs w:val="24"/>
          <w:rtl/>
        </w:rPr>
        <w:t xml:space="preserve"> ) .</w:t>
      </w:r>
      <w:r w:rsidRPr="0097787B">
        <w:rPr>
          <w:rFonts w:hint="cs"/>
          <w:sz w:val="24"/>
          <w:szCs w:val="24"/>
          <w:rtl/>
        </w:rPr>
        <w:t xml:space="preserve"> </w:t>
      </w:r>
    </w:p>
    <w:p w:rsidR="000E7CFA" w:rsidRPr="0097787B" w:rsidRDefault="000E7CFA" w:rsidP="000E7CFA">
      <w:pPr>
        <w:pStyle w:val="a6"/>
        <w:ind w:left="567" w:hanging="567"/>
        <w:jc w:val="lowKashida"/>
        <w:rPr>
          <w:rFonts w:hint="cs"/>
          <w:sz w:val="24"/>
          <w:szCs w:val="24"/>
          <w:rtl/>
        </w:rPr>
      </w:pPr>
      <w:r w:rsidRPr="0097787B">
        <w:rPr>
          <w:rFonts w:hint="cs"/>
          <w:sz w:val="24"/>
          <w:szCs w:val="24"/>
          <w:rtl/>
        </w:rPr>
        <w:t>وإذا اشترى شخص عقارا من غير مالكه</w:t>
      </w:r>
      <w:r>
        <w:rPr>
          <w:rFonts w:hint="cs"/>
          <w:sz w:val="24"/>
          <w:szCs w:val="24"/>
          <w:rtl/>
        </w:rPr>
        <w:t xml:space="preserve"> ،</w:t>
      </w:r>
      <w:r w:rsidRPr="0097787B">
        <w:rPr>
          <w:rFonts w:hint="cs"/>
          <w:sz w:val="24"/>
          <w:szCs w:val="24"/>
          <w:rtl/>
        </w:rPr>
        <w:t xml:space="preserve"> ورفع على البائع دعوى صحة التعاقد ونفاذه</w:t>
      </w:r>
      <w:r>
        <w:rPr>
          <w:rFonts w:hint="cs"/>
          <w:sz w:val="24"/>
          <w:szCs w:val="24"/>
          <w:rtl/>
        </w:rPr>
        <w:t xml:space="preserve"> ،</w:t>
      </w:r>
      <w:r w:rsidRPr="0097787B">
        <w:rPr>
          <w:rFonts w:hint="cs"/>
          <w:sz w:val="24"/>
          <w:szCs w:val="24"/>
          <w:rtl/>
        </w:rPr>
        <w:t xml:space="preserve"> وجب رفض الدعوى</w:t>
      </w:r>
      <w:r>
        <w:rPr>
          <w:rFonts w:hint="cs"/>
          <w:sz w:val="24"/>
          <w:szCs w:val="24"/>
          <w:rtl/>
        </w:rPr>
        <w:t xml:space="preserve"> ،</w:t>
      </w:r>
      <w:r w:rsidRPr="0097787B">
        <w:rPr>
          <w:rFonts w:hint="cs"/>
          <w:sz w:val="24"/>
          <w:szCs w:val="24"/>
          <w:rtl/>
        </w:rPr>
        <w:t xml:space="preserve"> لا لأن بيع ملك الغير هنا قابل للإبطال إذ الإبطال من حق المشتري وحده وهو الذي يرفع الدعوى بصحة التعاقد فيكون رفعه للدعوى إجازة للعقد</w:t>
      </w:r>
      <w:r>
        <w:rPr>
          <w:rFonts w:hint="cs"/>
          <w:sz w:val="24"/>
          <w:szCs w:val="24"/>
          <w:rtl/>
        </w:rPr>
        <w:t xml:space="preserve"> ،</w:t>
      </w:r>
      <w:r w:rsidRPr="0097787B">
        <w:rPr>
          <w:rFonts w:hint="cs"/>
          <w:sz w:val="24"/>
          <w:szCs w:val="24"/>
          <w:rtl/>
        </w:rPr>
        <w:t xml:space="preserve"> ولكن لأن هذا البيع غير نافذ في نقل الملكية للمشتري</w:t>
      </w:r>
      <w:r>
        <w:rPr>
          <w:rFonts w:hint="cs"/>
          <w:sz w:val="24"/>
          <w:szCs w:val="24"/>
          <w:rtl/>
        </w:rPr>
        <w:t xml:space="preserve"> ،</w:t>
      </w:r>
      <w:r w:rsidRPr="0097787B">
        <w:rPr>
          <w:rFonts w:hint="cs"/>
          <w:sz w:val="24"/>
          <w:szCs w:val="24"/>
          <w:rtl/>
        </w:rPr>
        <w:t xml:space="preserve"> وهو صحة التعاقد لا تقبل إلا إذا كان من شأن البيع المتمسك به فيها نقل الملكية</w:t>
      </w:r>
      <w:r>
        <w:rPr>
          <w:rFonts w:hint="cs"/>
          <w:sz w:val="24"/>
          <w:szCs w:val="24"/>
          <w:rtl/>
        </w:rPr>
        <w:t xml:space="preserve"> ،</w:t>
      </w:r>
      <w:r w:rsidRPr="0097787B">
        <w:rPr>
          <w:rFonts w:hint="cs"/>
          <w:sz w:val="24"/>
          <w:szCs w:val="24"/>
          <w:rtl/>
        </w:rPr>
        <w:t xml:space="preserve"> ويستوي في ذلك أن يتدخل المالك الحقيق في الدعوى أو لا يتدخل </w:t>
      </w:r>
      <w:r>
        <w:rPr>
          <w:rFonts w:hint="cs"/>
          <w:sz w:val="24"/>
          <w:szCs w:val="24"/>
          <w:rtl/>
        </w:rPr>
        <w:t xml:space="preserve">( </w:t>
      </w:r>
      <w:r w:rsidRPr="0097787B">
        <w:rPr>
          <w:rFonts w:hint="cs"/>
          <w:sz w:val="24"/>
          <w:szCs w:val="24"/>
          <w:rtl/>
        </w:rPr>
        <w:t xml:space="preserve">الأستاذ عبد الفتاح عبد الباقي فقرة 95 ص 150 </w:t>
      </w:r>
      <w:r w:rsidRPr="0097787B">
        <w:rPr>
          <w:sz w:val="24"/>
          <w:szCs w:val="24"/>
          <w:rtl/>
        </w:rPr>
        <w:t>–</w:t>
      </w:r>
      <w:r w:rsidRPr="0097787B">
        <w:rPr>
          <w:rFonts w:hint="cs"/>
          <w:sz w:val="24"/>
          <w:szCs w:val="24"/>
          <w:rtl/>
        </w:rPr>
        <w:t xml:space="preserve"> ص 151 </w:t>
      </w:r>
      <w:r w:rsidRPr="0097787B">
        <w:rPr>
          <w:sz w:val="24"/>
          <w:szCs w:val="24"/>
          <w:rtl/>
        </w:rPr>
        <w:t>–</w:t>
      </w:r>
      <w:r w:rsidRPr="0097787B">
        <w:rPr>
          <w:rFonts w:hint="cs"/>
          <w:sz w:val="24"/>
          <w:szCs w:val="24"/>
          <w:rtl/>
        </w:rPr>
        <w:t xml:space="preserve"> وانظر في حالة تدخل المالك الحقيقي</w:t>
      </w:r>
      <w:r>
        <w:rPr>
          <w:rFonts w:hint="cs"/>
          <w:sz w:val="24"/>
          <w:szCs w:val="24"/>
          <w:rtl/>
        </w:rPr>
        <w:t xml:space="preserve"> :</w:t>
      </w:r>
      <w:r w:rsidRPr="0097787B">
        <w:rPr>
          <w:rFonts w:hint="cs"/>
          <w:sz w:val="24"/>
          <w:szCs w:val="24"/>
          <w:rtl/>
        </w:rPr>
        <w:t xml:space="preserve"> نقض مدني 8 مايو سنة 1952 مجموعة أحكام النقض 3 رقم 157 ص 1046</w:t>
      </w:r>
      <w:r>
        <w:rPr>
          <w:rFonts w:hint="cs"/>
          <w:sz w:val="24"/>
          <w:szCs w:val="24"/>
          <w:rtl/>
        </w:rPr>
        <w:t xml:space="preserve"> ) .</w:t>
      </w:r>
      <w:r w:rsidRPr="0097787B">
        <w:rPr>
          <w:rFonts w:hint="cs"/>
          <w:sz w:val="24"/>
          <w:szCs w:val="24"/>
          <w:rtl/>
        </w:rPr>
        <w:t xml:space="preserve"> </w:t>
      </w:r>
    </w:p>
    <w:p w:rsidR="000E7CFA" w:rsidRPr="0097787B" w:rsidRDefault="000E7CFA" w:rsidP="000E7CFA">
      <w:pPr>
        <w:pStyle w:val="a6"/>
        <w:ind w:left="567" w:hanging="567"/>
        <w:jc w:val="lowKashida"/>
        <w:rPr>
          <w:rFonts w:hint="cs"/>
          <w:sz w:val="24"/>
          <w:szCs w:val="24"/>
        </w:rPr>
      </w:pPr>
      <w:r w:rsidRPr="0097787B">
        <w:rPr>
          <w:rFonts w:hint="cs"/>
          <w:sz w:val="24"/>
          <w:szCs w:val="24"/>
          <w:rtl/>
        </w:rPr>
        <w:t>فيجوز إذن للمالك الحقيق أن يتدخل في دعوى صحة التعاقد ويدفع الدعوى بأن البائع ليس هو المالك</w:t>
      </w:r>
      <w:r>
        <w:rPr>
          <w:rFonts w:hint="cs"/>
          <w:sz w:val="24"/>
          <w:szCs w:val="24"/>
          <w:rtl/>
        </w:rPr>
        <w:t xml:space="preserve"> ،</w:t>
      </w:r>
      <w:r w:rsidRPr="0097787B">
        <w:rPr>
          <w:rFonts w:hint="cs"/>
          <w:sz w:val="24"/>
          <w:szCs w:val="24"/>
          <w:rtl/>
        </w:rPr>
        <w:t xml:space="preserve"> فلا يسوغ وقف الدعوى حتى يفصل في الملكية</w:t>
      </w:r>
      <w:r>
        <w:rPr>
          <w:rFonts w:hint="cs"/>
          <w:sz w:val="24"/>
          <w:szCs w:val="24"/>
          <w:rtl/>
        </w:rPr>
        <w:t xml:space="preserve"> ،</w:t>
      </w:r>
      <w:r w:rsidRPr="0097787B">
        <w:rPr>
          <w:rFonts w:hint="cs"/>
          <w:sz w:val="24"/>
          <w:szCs w:val="24"/>
          <w:rtl/>
        </w:rPr>
        <w:t xml:space="preserve"> بل يجب الفصل في الملكية = في الدعوى ذاتها </w:t>
      </w:r>
      <w:r>
        <w:rPr>
          <w:rFonts w:hint="cs"/>
          <w:sz w:val="24"/>
          <w:szCs w:val="24"/>
          <w:rtl/>
        </w:rPr>
        <w:t xml:space="preserve">( </w:t>
      </w:r>
      <w:r w:rsidRPr="0097787B">
        <w:rPr>
          <w:rFonts w:hint="cs"/>
          <w:sz w:val="24"/>
          <w:szCs w:val="24"/>
          <w:rtl/>
        </w:rPr>
        <w:t>نقض مدني 8 مايو سنة 1952 مجموعة أحكام النقض 3 رقم 157 ص 1046</w:t>
      </w:r>
      <w:r>
        <w:rPr>
          <w:rFonts w:hint="cs"/>
          <w:sz w:val="24"/>
          <w:szCs w:val="24"/>
          <w:rtl/>
        </w:rPr>
        <w:t xml:space="preserve"> ) .</w:t>
      </w:r>
      <w:r w:rsidRPr="0097787B">
        <w:rPr>
          <w:rFonts w:hint="cs"/>
          <w:sz w:val="24"/>
          <w:szCs w:val="24"/>
          <w:rtl/>
        </w:rPr>
        <w:t xml:space="preserve"> وإذا تمسك أحد الخصوم في دعوى صحة التعاقد بأنه يملك العقار بالتقادم الطويل</w:t>
      </w:r>
      <w:r>
        <w:rPr>
          <w:rFonts w:hint="cs"/>
          <w:sz w:val="24"/>
          <w:szCs w:val="24"/>
          <w:rtl/>
        </w:rPr>
        <w:t xml:space="preserve"> ،</w:t>
      </w:r>
      <w:r w:rsidRPr="0097787B">
        <w:rPr>
          <w:rFonts w:hint="cs"/>
          <w:sz w:val="24"/>
          <w:szCs w:val="24"/>
          <w:rtl/>
        </w:rPr>
        <w:t xml:space="preserve"> وجب رفض دعوى صحة التعاقد </w:t>
      </w:r>
      <w:r>
        <w:rPr>
          <w:rFonts w:hint="cs"/>
          <w:sz w:val="24"/>
          <w:szCs w:val="24"/>
          <w:rtl/>
        </w:rPr>
        <w:t xml:space="preserve">( </w:t>
      </w:r>
      <w:r w:rsidRPr="0097787B">
        <w:rPr>
          <w:rFonts w:hint="cs"/>
          <w:sz w:val="24"/>
          <w:szCs w:val="24"/>
          <w:rtl/>
        </w:rPr>
        <w:t>نقض مدني 16 أكتوبر سنة 1952 مجموعة أحكام النقض 4 رقم 3 ص 11</w:t>
      </w:r>
      <w:r>
        <w:rPr>
          <w:rFonts w:hint="cs"/>
          <w:sz w:val="24"/>
          <w:szCs w:val="24"/>
          <w:rtl/>
        </w:rPr>
        <w:t xml:space="preserve"> ) .</w:t>
      </w:r>
      <w:r w:rsidRPr="0097787B">
        <w:rPr>
          <w:rFonts w:hint="cs"/>
          <w:sz w:val="24"/>
          <w:szCs w:val="24"/>
          <w:rtl/>
        </w:rPr>
        <w:t xml:space="preserve"> وإذا تمسك أحد الخصوم في دعوى صحة التعاقد بملكيته هو للعقار المبيع</w:t>
      </w:r>
      <w:r>
        <w:rPr>
          <w:rFonts w:hint="cs"/>
          <w:sz w:val="24"/>
          <w:szCs w:val="24"/>
          <w:rtl/>
        </w:rPr>
        <w:t xml:space="preserve"> ،</w:t>
      </w:r>
      <w:r w:rsidRPr="0097787B">
        <w:rPr>
          <w:rFonts w:hint="cs"/>
          <w:sz w:val="24"/>
          <w:szCs w:val="24"/>
          <w:rtl/>
        </w:rPr>
        <w:t xml:space="preserve"> تعين على المحكمة المنظر أمامها الدعوى الفصل في ذلك</w:t>
      </w:r>
      <w:r>
        <w:rPr>
          <w:rFonts w:hint="cs"/>
          <w:sz w:val="24"/>
          <w:szCs w:val="24"/>
          <w:rtl/>
        </w:rPr>
        <w:t xml:space="preserve"> ،</w:t>
      </w:r>
      <w:r w:rsidRPr="0097787B">
        <w:rPr>
          <w:rFonts w:hint="cs"/>
          <w:sz w:val="24"/>
          <w:szCs w:val="24"/>
          <w:rtl/>
        </w:rPr>
        <w:t xml:space="preserve"> إذ أن الحكم بصحة التعاقد يتوقف على التحقق من عدم سلامة هذا الدفاع </w:t>
      </w:r>
      <w:r>
        <w:rPr>
          <w:rFonts w:hint="cs"/>
          <w:sz w:val="24"/>
          <w:szCs w:val="24"/>
          <w:rtl/>
        </w:rPr>
        <w:t xml:space="preserve">( </w:t>
      </w:r>
      <w:r w:rsidRPr="0097787B">
        <w:rPr>
          <w:rFonts w:hint="cs"/>
          <w:sz w:val="24"/>
          <w:szCs w:val="24"/>
          <w:rtl/>
        </w:rPr>
        <w:t>نقض مدني 29 ديسمبر سنة 1955 مجموعة أحكام النقض 6 رقم 226 ص 1624</w:t>
      </w:r>
      <w:r>
        <w:rPr>
          <w:rFonts w:hint="cs"/>
          <w:sz w:val="24"/>
          <w:szCs w:val="24"/>
          <w:rtl/>
        </w:rPr>
        <w:t xml:space="preserve"> ) .</w:t>
      </w:r>
      <w:r w:rsidRPr="0097787B">
        <w:rPr>
          <w:rFonts w:hint="cs"/>
          <w:sz w:val="24"/>
          <w:szCs w:val="24"/>
          <w:rtl/>
        </w:rPr>
        <w:t xml:space="preserve"> وقد يكون المالك الحقيق شخصا صدر له عقد من البائع وسجل قبل أن يسجل المشتري صحيفة دعوى صحة التعاقد</w:t>
      </w:r>
      <w:r>
        <w:rPr>
          <w:rFonts w:hint="cs"/>
          <w:sz w:val="24"/>
          <w:szCs w:val="24"/>
          <w:rtl/>
        </w:rPr>
        <w:t xml:space="preserve"> ،</w:t>
      </w:r>
      <w:r w:rsidRPr="0097787B">
        <w:rPr>
          <w:rFonts w:hint="cs"/>
          <w:sz w:val="24"/>
          <w:szCs w:val="24"/>
          <w:rtl/>
        </w:rPr>
        <w:t xml:space="preserve"> فيجب في هذه الحالة رفض دعوى صحة التعاقد متى كان المشتري الذي سجل أولا حسن النية </w:t>
      </w:r>
      <w:r>
        <w:rPr>
          <w:rFonts w:hint="cs"/>
          <w:sz w:val="24"/>
          <w:szCs w:val="24"/>
          <w:rtl/>
        </w:rPr>
        <w:t xml:space="preserve">( </w:t>
      </w:r>
      <w:r w:rsidRPr="0097787B">
        <w:rPr>
          <w:rFonts w:hint="cs"/>
          <w:sz w:val="24"/>
          <w:szCs w:val="24"/>
          <w:rtl/>
        </w:rPr>
        <w:t>نقض مدني 17 ديسمبر سنة 1953 مجموعة أحكام النقض 5 رقم 39 ص 257</w:t>
      </w:r>
      <w:r>
        <w:rPr>
          <w:rFonts w:hint="cs"/>
          <w:sz w:val="24"/>
          <w:szCs w:val="24"/>
          <w:rtl/>
        </w:rPr>
        <w:t xml:space="preserve"> ) .</w:t>
      </w:r>
      <w:r w:rsidRPr="0097787B">
        <w:rPr>
          <w:rFonts w:hint="cs"/>
          <w:sz w:val="24"/>
          <w:szCs w:val="24"/>
          <w:rtl/>
        </w:rPr>
        <w:t xml:space="preserve"> </w:t>
      </w:r>
    </w:p>
  </w:footnote>
  <w:footnote w:id="882">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غير أنه إذا تسلم المشتري العقار من البائع</w:t>
      </w:r>
      <w:r>
        <w:rPr>
          <w:rFonts w:hint="cs"/>
          <w:sz w:val="24"/>
          <w:szCs w:val="24"/>
          <w:rtl/>
        </w:rPr>
        <w:t xml:space="preserve"> ،</w:t>
      </w:r>
      <w:r w:rsidRPr="0097787B">
        <w:rPr>
          <w:rFonts w:hint="cs"/>
          <w:sz w:val="24"/>
          <w:szCs w:val="24"/>
          <w:rtl/>
        </w:rPr>
        <w:t xml:space="preserve"> فمن الجائز أن يكون قد تملكه بالتقادم الطويل مدة خمس عشرة سنة</w:t>
      </w:r>
      <w:r>
        <w:rPr>
          <w:rFonts w:hint="cs"/>
          <w:sz w:val="24"/>
          <w:szCs w:val="24"/>
          <w:rtl/>
        </w:rPr>
        <w:t xml:space="preserve"> .</w:t>
      </w:r>
      <w:r w:rsidRPr="0097787B">
        <w:rPr>
          <w:rFonts w:hint="cs"/>
          <w:sz w:val="24"/>
          <w:szCs w:val="24"/>
          <w:rtl/>
        </w:rPr>
        <w:t xml:space="preserve"> وإذا فرض أن هذه المدة لم تنقض منذ تسلم المشتري العقاري</w:t>
      </w:r>
      <w:r>
        <w:rPr>
          <w:rFonts w:hint="cs"/>
          <w:sz w:val="24"/>
          <w:szCs w:val="24"/>
          <w:rtl/>
        </w:rPr>
        <w:t xml:space="preserve"> ،</w:t>
      </w:r>
      <w:r w:rsidRPr="0097787B">
        <w:rPr>
          <w:rFonts w:hint="cs"/>
          <w:sz w:val="24"/>
          <w:szCs w:val="24"/>
          <w:rtl/>
        </w:rPr>
        <w:t xml:space="preserve"> ولكنها انقضت منذ صدور البيع</w:t>
      </w:r>
      <w:r>
        <w:rPr>
          <w:rFonts w:hint="cs"/>
          <w:sz w:val="24"/>
          <w:szCs w:val="24"/>
          <w:rtl/>
        </w:rPr>
        <w:t xml:space="preserve"> ،</w:t>
      </w:r>
      <w:r w:rsidRPr="0097787B">
        <w:rPr>
          <w:rFonts w:hint="cs"/>
          <w:sz w:val="24"/>
          <w:szCs w:val="24"/>
          <w:rtl/>
        </w:rPr>
        <w:t xml:space="preserve"> فهل تسقط دعوى صحة التعاقد بالتقادم وذلك بالرغم من تسلم المشتري للعقار ؟ الظاهر أنه يمكن اعتبار تسلم المشتري للعقار قاطعا لمدة التقادم المسقط</w:t>
      </w:r>
      <w:r>
        <w:rPr>
          <w:rFonts w:hint="cs"/>
          <w:sz w:val="24"/>
          <w:szCs w:val="24"/>
          <w:rtl/>
        </w:rPr>
        <w:t xml:space="preserve"> ،</w:t>
      </w:r>
      <w:r w:rsidRPr="0097787B">
        <w:rPr>
          <w:rFonts w:hint="cs"/>
          <w:sz w:val="24"/>
          <w:szCs w:val="24"/>
          <w:rtl/>
        </w:rPr>
        <w:t xml:space="preserve"> فلا تسقط دعوى صحة التعاقد إذا كان المشتري قد تسلم العقار قبل انقضاء خمس عشرة من وقت صدور البيع </w:t>
      </w:r>
      <w:r>
        <w:rPr>
          <w:rFonts w:hint="cs"/>
          <w:sz w:val="24"/>
          <w:szCs w:val="24"/>
          <w:rtl/>
        </w:rPr>
        <w:t xml:space="preserve">( </w:t>
      </w:r>
      <w:r w:rsidRPr="0097787B">
        <w:rPr>
          <w:rFonts w:hint="cs"/>
          <w:sz w:val="24"/>
          <w:szCs w:val="24"/>
          <w:rtl/>
        </w:rPr>
        <w:t>انظر في هذا المعنى الدكتور محمود شوقي في الشهر العقاري علما وعملا ص 200</w:t>
      </w:r>
      <w:r>
        <w:rPr>
          <w:rFonts w:hint="cs"/>
          <w:sz w:val="24"/>
          <w:szCs w:val="24"/>
          <w:rtl/>
        </w:rPr>
        <w:t xml:space="preserve"> ) .</w:t>
      </w:r>
      <w:r w:rsidRPr="0097787B">
        <w:rPr>
          <w:rFonts w:hint="cs"/>
          <w:sz w:val="24"/>
          <w:szCs w:val="24"/>
          <w:rtl/>
        </w:rPr>
        <w:t xml:space="preserve"> </w:t>
      </w:r>
    </w:p>
  </w:footnote>
  <w:footnote w:id="883">
    <w:p w:rsidR="000E7CFA" w:rsidRPr="0097787B" w:rsidRDefault="000E7CFA" w:rsidP="000E7CFA">
      <w:pPr>
        <w:pStyle w:val="a6"/>
        <w:ind w:left="567" w:hanging="567"/>
        <w:jc w:val="lowKashida"/>
        <w:rPr>
          <w:rFonts w:hint="cs"/>
          <w:sz w:val="24"/>
          <w:szCs w:val="24"/>
          <w:rtl/>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 xml:space="preserve">نقض مدني 23 يناير سنة 1941 مجموعة عمر 3 رقم 95 ص 306 </w:t>
      </w:r>
      <w:r w:rsidRPr="0097787B">
        <w:rPr>
          <w:sz w:val="24"/>
          <w:szCs w:val="24"/>
          <w:rtl/>
        </w:rPr>
        <w:t>–</w:t>
      </w:r>
      <w:r w:rsidRPr="0097787B">
        <w:rPr>
          <w:rFonts w:hint="cs"/>
          <w:sz w:val="24"/>
          <w:szCs w:val="24"/>
          <w:rtl/>
        </w:rPr>
        <w:t xml:space="preserve"> كذلك لا يجوز لدائني تركة البائع أن يتمسكوا ضد المشتري بعدم تسجيل البيع</w:t>
      </w:r>
      <w:r>
        <w:rPr>
          <w:rFonts w:hint="cs"/>
          <w:sz w:val="24"/>
          <w:szCs w:val="24"/>
          <w:rtl/>
        </w:rPr>
        <w:t xml:space="preserve"> .</w:t>
      </w:r>
      <w:r w:rsidRPr="0097787B">
        <w:rPr>
          <w:rFonts w:hint="cs"/>
          <w:sz w:val="24"/>
          <w:szCs w:val="24"/>
          <w:rtl/>
        </w:rPr>
        <w:t xml:space="preserve"> فإذا مات البائع قبل الوفاة بتعهده بنقل الملكية</w:t>
      </w:r>
      <w:r>
        <w:rPr>
          <w:rFonts w:hint="cs"/>
          <w:sz w:val="24"/>
          <w:szCs w:val="24"/>
          <w:rtl/>
        </w:rPr>
        <w:t xml:space="preserve"> ،</w:t>
      </w:r>
      <w:r w:rsidRPr="0097787B">
        <w:rPr>
          <w:rFonts w:hint="cs"/>
          <w:sz w:val="24"/>
          <w:szCs w:val="24"/>
          <w:rtl/>
        </w:rPr>
        <w:t xml:space="preserve"> لم يكن لدائنه العادي أن يدعى في مواجهة المشتري أي حق على العقار المبيع يتنافي مع تعهد البائع</w:t>
      </w:r>
      <w:r>
        <w:rPr>
          <w:rFonts w:hint="cs"/>
          <w:sz w:val="24"/>
          <w:szCs w:val="24"/>
          <w:rtl/>
        </w:rPr>
        <w:t xml:space="preserve"> ،</w:t>
      </w:r>
      <w:r w:rsidRPr="0097787B">
        <w:rPr>
          <w:rFonts w:hint="cs"/>
          <w:sz w:val="24"/>
          <w:szCs w:val="24"/>
          <w:rtl/>
        </w:rPr>
        <w:t xml:space="preserve"> ولا يجوز لهذا الدائن إجراء التنفيذ على العقار باعتبار أنه كان مملوكا للورث وقت وفاته</w:t>
      </w:r>
      <w:r>
        <w:rPr>
          <w:rFonts w:hint="cs"/>
          <w:sz w:val="24"/>
          <w:szCs w:val="24"/>
          <w:rtl/>
        </w:rPr>
        <w:t xml:space="preserve"> ،</w:t>
      </w:r>
      <w:r w:rsidRPr="0097787B">
        <w:rPr>
          <w:rFonts w:hint="cs"/>
          <w:sz w:val="24"/>
          <w:szCs w:val="24"/>
          <w:rtl/>
        </w:rPr>
        <w:t xml:space="preserve"> خصوصا إذا كان المشتري قد سجل حكما صدر له على الورثة بصحة التعاقد قبل اتخاذ إجراءات التنفيذ </w:t>
      </w:r>
      <w:r>
        <w:rPr>
          <w:rFonts w:hint="cs"/>
          <w:sz w:val="24"/>
          <w:szCs w:val="24"/>
          <w:rtl/>
        </w:rPr>
        <w:t xml:space="preserve">( </w:t>
      </w:r>
      <w:r w:rsidRPr="0097787B">
        <w:rPr>
          <w:rFonts w:hint="cs"/>
          <w:sz w:val="24"/>
          <w:szCs w:val="24"/>
          <w:rtl/>
        </w:rPr>
        <w:t>نقض مدني 2 مارس سنة 1944 مجموعة عمر 4 رقم 105 ص 269</w:t>
      </w:r>
      <w:r>
        <w:rPr>
          <w:rFonts w:hint="cs"/>
          <w:sz w:val="24"/>
          <w:szCs w:val="24"/>
          <w:rtl/>
        </w:rPr>
        <w:t xml:space="preserve"> ) .</w:t>
      </w:r>
      <w:r w:rsidRPr="0097787B">
        <w:rPr>
          <w:rFonts w:hint="cs"/>
          <w:sz w:val="24"/>
          <w:szCs w:val="24"/>
          <w:rtl/>
        </w:rPr>
        <w:t xml:space="preserve"> </w:t>
      </w:r>
    </w:p>
    <w:p w:rsidR="000E7CFA" w:rsidRPr="0097787B" w:rsidRDefault="000E7CFA" w:rsidP="000E7CFA">
      <w:pPr>
        <w:pStyle w:val="a6"/>
        <w:ind w:left="567" w:hanging="567"/>
        <w:jc w:val="lowKashida"/>
        <w:rPr>
          <w:rFonts w:hint="cs"/>
          <w:sz w:val="24"/>
          <w:szCs w:val="24"/>
          <w:lang w:bidi="ar-EG"/>
        </w:rPr>
      </w:pPr>
      <w:r w:rsidRPr="0097787B">
        <w:rPr>
          <w:rFonts w:hint="cs"/>
          <w:sz w:val="24"/>
          <w:szCs w:val="24"/>
          <w:rtl/>
        </w:rPr>
        <w:t xml:space="preserve">ويجوز رفع دعوى صحة التعاقد على المتقاسمين مع البائع قسمة أفرزت المبيع </w:t>
      </w:r>
      <w:r>
        <w:rPr>
          <w:rFonts w:hint="cs"/>
          <w:sz w:val="24"/>
          <w:szCs w:val="24"/>
          <w:rtl/>
        </w:rPr>
        <w:t xml:space="preserve">( </w:t>
      </w:r>
      <w:r w:rsidRPr="0097787B">
        <w:rPr>
          <w:rFonts w:hint="cs"/>
          <w:sz w:val="24"/>
          <w:szCs w:val="24"/>
          <w:rtl/>
        </w:rPr>
        <w:t>نقض مدني 5 فبراير سنة 1953 مجموعة أحكام النقض 4 رقم 64 ص 449</w:t>
      </w:r>
      <w:r>
        <w:rPr>
          <w:rFonts w:hint="cs"/>
          <w:sz w:val="24"/>
          <w:szCs w:val="24"/>
          <w:rtl/>
        </w:rPr>
        <w:t xml:space="preserve"> ) .</w:t>
      </w:r>
      <w:r w:rsidRPr="0097787B">
        <w:rPr>
          <w:rFonts w:hint="cs"/>
          <w:sz w:val="24"/>
          <w:szCs w:val="24"/>
          <w:rtl/>
        </w:rPr>
        <w:t xml:space="preserve"> </w:t>
      </w:r>
    </w:p>
  </w:footnote>
  <w:footnote w:id="884">
    <w:p w:rsidR="000E7CFA" w:rsidRPr="0097787B" w:rsidRDefault="000E7CFA" w:rsidP="000E7CFA">
      <w:pPr>
        <w:pStyle w:val="a6"/>
        <w:ind w:left="567" w:hanging="567"/>
        <w:jc w:val="lowKashida"/>
        <w:rPr>
          <w:rFonts w:hint="cs"/>
          <w:sz w:val="24"/>
          <w:szCs w:val="24"/>
          <w:rtl/>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نقض مدني 23 يناير سنة 1941 مجموعة عمر 3 رقم 95 ص 306 وقد سبقت الإشارة إليه</w:t>
      </w:r>
      <w:r>
        <w:rPr>
          <w:rFonts w:hint="cs"/>
          <w:sz w:val="24"/>
          <w:szCs w:val="24"/>
          <w:rtl/>
        </w:rPr>
        <w:t xml:space="preserve"> .</w:t>
      </w:r>
      <w:r w:rsidRPr="0097787B">
        <w:rPr>
          <w:rFonts w:hint="cs"/>
          <w:sz w:val="24"/>
          <w:szCs w:val="24"/>
          <w:rtl/>
        </w:rPr>
        <w:t xml:space="preserve"> وقضت أيضا محكمة النقض بأن طلب ورثة المشتري لعقار صحة ونفاذ البيع الذي عقده مورثهم لا يجعل موضوع الدعوى في جميع الأحوال غير قابل للتجزئة</w:t>
      </w:r>
      <w:r>
        <w:rPr>
          <w:rFonts w:hint="cs"/>
          <w:sz w:val="24"/>
          <w:szCs w:val="24"/>
          <w:rtl/>
        </w:rPr>
        <w:t xml:space="preserve"> ،</w:t>
      </w:r>
      <w:r w:rsidRPr="0097787B">
        <w:rPr>
          <w:rFonts w:hint="cs"/>
          <w:sz w:val="24"/>
          <w:szCs w:val="24"/>
          <w:rtl/>
        </w:rPr>
        <w:t xml:space="preserve"> إذ مثل هذه الدعوى التي يقصد منها أن تكون دعوى استحقاق مآلا يعتبر في الأصل قابلا للتجزئة لكل وارث أن يطالب بحصته في المبيع مساوية لحصته الميراثية</w:t>
      </w:r>
      <w:r>
        <w:rPr>
          <w:rFonts w:hint="cs"/>
          <w:sz w:val="24"/>
          <w:szCs w:val="24"/>
          <w:rtl/>
        </w:rPr>
        <w:t xml:space="preserve"> ،</w:t>
      </w:r>
      <w:r w:rsidRPr="0097787B">
        <w:rPr>
          <w:rFonts w:hint="cs"/>
          <w:sz w:val="24"/>
          <w:szCs w:val="24"/>
          <w:rtl/>
        </w:rPr>
        <w:t xml:space="preserve"> وذلك لما لم يكن محل العقد غير قابل للتجزئة لطبيعة أو لمفهوم قصد المتعاقدين </w:t>
      </w:r>
      <w:r>
        <w:rPr>
          <w:rFonts w:hint="cs"/>
          <w:sz w:val="24"/>
          <w:szCs w:val="24"/>
          <w:rtl/>
        </w:rPr>
        <w:t xml:space="preserve">( </w:t>
      </w:r>
      <w:r w:rsidRPr="0097787B">
        <w:rPr>
          <w:rFonts w:hint="cs"/>
          <w:sz w:val="24"/>
          <w:szCs w:val="24"/>
          <w:rtl/>
        </w:rPr>
        <w:t>نقض مدني أول مارس سنة 1951 مجموعة أحكام النقض 2 رقم 73 ص 394</w:t>
      </w:r>
      <w:r>
        <w:rPr>
          <w:rFonts w:hint="cs"/>
          <w:sz w:val="24"/>
          <w:szCs w:val="24"/>
          <w:rtl/>
        </w:rPr>
        <w:t xml:space="preserve"> ) .</w:t>
      </w:r>
      <w:r w:rsidRPr="0097787B">
        <w:rPr>
          <w:rFonts w:hint="cs"/>
          <w:sz w:val="24"/>
          <w:szCs w:val="24"/>
          <w:rtl/>
        </w:rPr>
        <w:t xml:space="preserve"> ولكن يبدو أن للبائع في هذه الحالة أن يدفع دعوى أحد الورثة بعدم جواز تفرق الصفقة</w:t>
      </w:r>
      <w:r>
        <w:rPr>
          <w:rFonts w:hint="cs"/>
          <w:sz w:val="24"/>
          <w:szCs w:val="24"/>
          <w:rtl/>
        </w:rPr>
        <w:t xml:space="preserve"> ،</w:t>
      </w:r>
      <w:r w:rsidRPr="0097787B">
        <w:rPr>
          <w:rFonts w:hint="cs"/>
          <w:sz w:val="24"/>
          <w:szCs w:val="24"/>
          <w:rtl/>
        </w:rPr>
        <w:t xml:space="preserve"> فيطلب تنفيذ البيع بأكمله ويتقاضي كل الثمن من التركة</w:t>
      </w:r>
      <w:r>
        <w:rPr>
          <w:rFonts w:hint="cs"/>
          <w:sz w:val="24"/>
          <w:szCs w:val="24"/>
          <w:rtl/>
        </w:rPr>
        <w:t xml:space="preserve"> .</w:t>
      </w:r>
      <w:r w:rsidRPr="0097787B">
        <w:rPr>
          <w:rFonts w:hint="cs"/>
          <w:sz w:val="24"/>
          <w:szCs w:val="24"/>
          <w:rtl/>
        </w:rPr>
        <w:t xml:space="preserve"> وقضت محكمة النقض أيضا بأنه يجوز تقرر عدم التجزئة بإرادة المتبايعين</w:t>
      </w:r>
      <w:r>
        <w:rPr>
          <w:rFonts w:hint="cs"/>
          <w:sz w:val="24"/>
          <w:szCs w:val="24"/>
          <w:rtl/>
        </w:rPr>
        <w:t xml:space="preserve"> ،</w:t>
      </w:r>
      <w:r w:rsidRPr="0097787B">
        <w:rPr>
          <w:rFonts w:hint="cs"/>
          <w:sz w:val="24"/>
          <w:szCs w:val="24"/>
          <w:rtl/>
        </w:rPr>
        <w:t xml:space="preserve"> فإذا اشترى شخص قطعتي أرض متفصلتين الواحدة عن الأخرى بعقد بيع واحد</w:t>
      </w:r>
      <w:r>
        <w:rPr>
          <w:rFonts w:hint="cs"/>
          <w:sz w:val="24"/>
          <w:szCs w:val="24"/>
          <w:rtl/>
        </w:rPr>
        <w:t xml:space="preserve"> ،</w:t>
      </w:r>
      <w:r w:rsidRPr="0097787B">
        <w:rPr>
          <w:rFonts w:hint="cs"/>
          <w:sz w:val="24"/>
          <w:szCs w:val="24"/>
          <w:rtl/>
        </w:rPr>
        <w:t xml:space="preserve"> وتعهد بوفاء دين قطعة مما يتبقى من ثمن الثانية</w:t>
      </w:r>
      <w:r>
        <w:rPr>
          <w:rFonts w:hint="cs"/>
          <w:sz w:val="24"/>
          <w:szCs w:val="24"/>
          <w:rtl/>
        </w:rPr>
        <w:t xml:space="preserve"> ،</w:t>
      </w:r>
      <w:r w:rsidRPr="0097787B">
        <w:rPr>
          <w:rFonts w:hint="cs"/>
          <w:sz w:val="24"/>
          <w:szCs w:val="24"/>
          <w:rtl/>
        </w:rPr>
        <w:t xml:space="preserve"> واتضحت رغبة البائع في التخلص من ديون دفعة واحدة ببيع قطعتي الأرض على السواء لمشتر واحد يكمل من باقي ثمن إحداهما ما على الأخرى لنفس الدائن</w:t>
      </w:r>
      <w:r>
        <w:rPr>
          <w:rFonts w:hint="cs"/>
          <w:sz w:val="24"/>
          <w:szCs w:val="24"/>
          <w:rtl/>
        </w:rPr>
        <w:t xml:space="preserve"> ،</w:t>
      </w:r>
      <w:r w:rsidRPr="0097787B">
        <w:rPr>
          <w:rFonts w:hint="cs"/>
          <w:sz w:val="24"/>
          <w:szCs w:val="24"/>
          <w:rtl/>
        </w:rPr>
        <w:t xml:space="preserve"> وجب رفض الحكم بصحة ونفاذ عقد البيع بالنسبة إلى إحدى القطعتين لعدم القابلية للتجزئة </w:t>
      </w:r>
      <w:r>
        <w:rPr>
          <w:rFonts w:hint="cs"/>
          <w:sz w:val="24"/>
          <w:szCs w:val="24"/>
          <w:rtl/>
        </w:rPr>
        <w:t xml:space="preserve">( </w:t>
      </w:r>
      <w:r w:rsidRPr="0097787B">
        <w:rPr>
          <w:rFonts w:hint="cs"/>
          <w:sz w:val="24"/>
          <w:szCs w:val="24"/>
          <w:rtl/>
        </w:rPr>
        <w:t>نقض مدني 22 مارس سنة 1951 مجموعة أحكام النقض 2 رقم 82 ص 444</w:t>
      </w:r>
      <w:r>
        <w:rPr>
          <w:rFonts w:hint="cs"/>
          <w:sz w:val="24"/>
          <w:szCs w:val="24"/>
          <w:rtl/>
        </w:rPr>
        <w:t xml:space="preserve"> ) .</w:t>
      </w:r>
      <w:r w:rsidRPr="0097787B">
        <w:rPr>
          <w:rFonts w:hint="cs"/>
          <w:sz w:val="24"/>
          <w:szCs w:val="24"/>
          <w:rtl/>
        </w:rPr>
        <w:t xml:space="preserve"> </w:t>
      </w:r>
    </w:p>
    <w:p w:rsidR="000E7CFA" w:rsidRPr="0097787B" w:rsidRDefault="000E7CFA" w:rsidP="000E7CFA">
      <w:pPr>
        <w:pStyle w:val="a6"/>
        <w:ind w:left="567" w:hanging="567"/>
        <w:jc w:val="lowKashida"/>
        <w:rPr>
          <w:rFonts w:hint="cs"/>
          <w:sz w:val="24"/>
          <w:szCs w:val="24"/>
        </w:rPr>
      </w:pPr>
      <w:r w:rsidRPr="0097787B">
        <w:rPr>
          <w:rFonts w:hint="cs"/>
          <w:sz w:val="24"/>
          <w:szCs w:val="24"/>
          <w:rtl/>
        </w:rPr>
        <w:t xml:space="preserve">هذا ويجوز لدائني المشتري رفع دعوى صحة التعاقد باسم المشتري مدينهم إذا أهمل هذا في رفعها </w:t>
      </w:r>
      <w:r>
        <w:rPr>
          <w:rFonts w:hint="cs"/>
          <w:sz w:val="24"/>
          <w:szCs w:val="24"/>
          <w:rtl/>
        </w:rPr>
        <w:t xml:space="preserve">( </w:t>
      </w:r>
      <w:r w:rsidRPr="0097787B">
        <w:rPr>
          <w:rFonts w:hint="cs"/>
          <w:sz w:val="24"/>
          <w:szCs w:val="24"/>
          <w:rtl/>
        </w:rPr>
        <w:t>الأستاذ عبد المنعم البدراوي فقرة 221 ص 760</w:t>
      </w:r>
      <w:r>
        <w:rPr>
          <w:rFonts w:hint="cs"/>
          <w:sz w:val="24"/>
          <w:szCs w:val="24"/>
          <w:rtl/>
        </w:rPr>
        <w:t xml:space="preserve"> ) .</w:t>
      </w:r>
      <w:r w:rsidRPr="0097787B">
        <w:rPr>
          <w:rFonts w:hint="cs"/>
          <w:sz w:val="24"/>
          <w:szCs w:val="24"/>
          <w:rtl/>
        </w:rPr>
        <w:t xml:space="preserve"> </w:t>
      </w:r>
    </w:p>
  </w:footnote>
  <w:footnote w:id="885">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 xml:space="preserve">نقص مدني 6 أبريل سنة 1944 مجموعة عمر 4 رقم 119 ص 317 </w:t>
      </w:r>
      <w:r w:rsidRPr="0097787B">
        <w:rPr>
          <w:sz w:val="24"/>
          <w:szCs w:val="24"/>
          <w:rtl/>
        </w:rPr>
        <w:t>–</w:t>
      </w:r>
      <w:r w:rsidRPr="0097787B">
        <w:rPr>
          <w:rFonts w:hint="cs"/>
          <w:sz w:val="24"/>
          <w:szCs w:val="24"/>
          <w:rtl/>
        </w:rPr>
        <w:t xml:space="preserve"> 20 أبريل سنة 1944 مجموعة عمر 4 رقم 122 ص 330 </w:t>
      </w:r>
      <w:r w:rsidRPr="0097787B">
        <w:rPr>
          <w:sz w:val="24"/>
          <w:szCs w:val="24"/>
          <w:rtl/>
        </w:rPr>
        <w:t>–</w:t>
      </w:r>
      <w:r w:rsidRPr="0097787B">
        <w:rPr>
          <w:rFonts w:hint="cs"/>
          <w:sz w:val="24"/>
          <w:szCs w:val="24"/>
          <w:rtl/>
        </w:rPr>
        <w:t xml:space="preserve"> الأستاذ عبد الفتاح عبد الباقي فقرة 97 </w:t>
      </w:r>
      <w:r w:rsidRPr="0097787B">
        <w:rPr>
          <w:sz w:val="24"/>
          <w:szCs w:val="24"/>
          <w:rtl/>
        </w:rPr>
        <w:t>–</w:t>
      </w:r>
      <w:r w:rsidRPr="0097787B">
        <w:rPr>
          <w:rFonts w:hint="cs"/>
          <w:sz w:val="24"/>
          <w:szCs w:val="24"/>
          <w:rtl/>
        </w:rPr>
        <w:t xml:space="preserve"> الأستاذ عبد المنعم البدراوي فقرة 221 ص 360 </w:t>
      </w:r>
      <w:r w:rsidRPr="0097787B">
        <w:rPr>
          <w:sz w:val="24"/>
          <w:szCs w:val="24"/>
          <w:rtl/>
        </w:rPr>
        <w:t>–</w:t>
      </w:r>
      <w:r w:rsidRPr="0097787B">
        <w:rPr>
          <w:rFonts w:hint="cs"/>
          <w:sz w:val="24"/>
          <w:szCs w:val="24"/>
          <w:rtl/>
        </w:rPr>
        <w:t xml:space="preserve"> ص 361</w:t>
      </w:r>
      <w:r>
        <w:rPr>
          <w:rFonts w:hint="cs"/>
          <w:sz w:val="24"/>
          <w:szCs w:val="24"/>
          <w:rtl/>
        </w:rPr>
        <w:t xml:space="preserve"> ) .</w:t>
      </w:r>
      <w:r w:rsidRPr="0097787B">
        <w:rPr>
          <w:rFonts w:hint="cs"/>
          <w:sz w:val="24"/>
          <w:szCs w:val="24"/>
          <w:rtl/>
        </w:rPr>
        <w:t xml:space="preserve"> وقضت محكمة النقض بأن المشتري من مشتر لم يسجل عقده لا يستطيع أن يكلف البائع الأصلي بالتوقيع له على عقد بيع صالح للتسجيل إذ هو لم يتعاقد معه</w:t>
      </w:r>
      <w:r>
        <w:rPr>
          <w:rFonts w:hint="cs"/>
          <w:sz w:val="24"/>
          <w:szCs w:val="24"/>
          <w:rtl/>
        </w:rPr>
        <w:t xml:space="preserve"> ،</w:t>
      </w:r>
      <w:r w:rsidRPr="0097787B">
        <w:rPr>
          <w:rFonts w:hint="cs"/>
          <w:sz w:val="24"/>
          <w:szCs w:val="24"/>
          <w:rtl/>
        </w:rPr>
        <w:t xml:space="preserve"> بل كل ماله </w:t>
      </w:r>
      <w:r w:rsidRPr="0097787B">
        <w:rPr>
          <w:sz w:val="24"/>
          <w:szCs w:val="24"/>
          <w:rtl/>
        </w:rPr>
        <w:t>–</w:t>
      </w:r>
      <w:r w:rsidRPr="0097787B">
        <w:rPr>
          <w:rFonts w:hint="cs"/>
          <w:sz w:val="24"/>
          <w:szCs w:val="24"/>
          <w:rtl/>
        </w:rPr>
        <w:t xml:space="preserve"> حتى لو قيل بوجود حتى مباشر له قبله </w:t>
      </w:r>
      <w:r w:rsidRPr="0097787B">
        <w:rPr>
          <w:sz w:val="24"/>
          <w:szCs w:val="24"/>
          <w:rtl/>
        </w:rPr>
        <w:t>–</w:t>
      </w:r>
      <w:r w:rsidRPr="0097787B">
        <w:rPr>
          <w:rFonts w:hint="cs"/>
          <w:sz w:val="24"/>
          <w:szCs w:val="24"/>
          <w:rtl/>
        </w:rPr>
        <w:t xml:space="preserve"> هو أن يطلب منه التوقيع على عقد بيع صالح للتسجيل لمن اشترى منه </w:t>
      </w:r>
      <w:r>
        <w:rPr>
          <w:rFonts w:hint="cs"/>
          <w:sz w:val="24"/>
          <w:szCs w:val="24"/>
          <w:rtl/>
        </w:rPr>
        <w:t xml:space="preserve">( </w:t>
      </w:r>
      <w:r w:rsidRPr="0097787B">
        <w:rPr>
          <w:rFonts w:hint="cs"/>
          <w:sz w:val="24"/>
          <w:szCs w:val="24"/>
          <w:rtl/>
        </w:rPr>
        <w:t>نقض مدني 16 أبريل سنة 1953 مجموعة أحكام النقض 4 رقم 129 ص 880</w:t>
      </w:r>
      <w:r>
        <w:rPr>
          <w:rFonts w:hint="cs"/>
          <w:sz w:val="24"/>
          <w:szCs w:val="24"/>
          <w:rtl/>
        </w:rPr>
        <w:t xml:space="preserve"> ) </w:t>
      </w:r>
      <w:r w:rsidRPr="0097787B">
        <w:rPr>
          <w:sz w:val="24"/>
          <w:szCs w:val="24"/>
          <w:rtl/>
        </w:rPr>
        <w:t>–</w:t>
      </w:r>
      <w:r w:rsidRPr="0097787B">
        <w:rPr>
          <w:rFonts w:hint="cs"/>
          <w:sz w:val="24"/>
          <w:szCs w:val="24"/>
          <w:rtl/>
        </w:rPr>
        <w:t xml:space="preserve"> وإذا رفع المشتري الدعوى على كل من البائع والبائع للبائع</w:t>
      </w:r>
      <w:r>
        <w:rPr>
          <w:rFonts w:hint="cs"/>
          <w:sz w:val="24"/>
          <w:szCs w:val="24"/>
          <w:rtl/>
        </w:rPr>
        <w:t xml:space="preserve"> ،</w:t>
      </w:r>
      <w:r w:rsidRPr="0097787B">
        <w:rPr>
          <w:rFonts w:hint="cs"/>
          <w:sz w:val="24"/>
          <w:szCs w:val="24"/>
          <w:rtl/>
        </w:rPr>
        <w:t xml:space="preserve"> فصل في هذه الدعوى في صحة العقدين</w:t>
      </w:r>
      <w:r>
        <w:rPr>
          <w:rFonts w:hint="cs"/>
          <w:sz w:val="24"/>
          <w:szCs w:val="24"/>
          <w:rtl/>
        </w:rPr>
        <w:t xml:space="preserve"> ،</w:t>
      </w:r>
      <w:r w:rsidRPr="0097787B">
        <w:rPr>
          <w:rFonts w:hint="cs"/>
          <w:sz w:val="24"/>
          <w:szCs w:val="24"/>
          <w:rtl/>
        </w:rPr>
        <w:t xml:space="preserve"> العقد الصادر من بائع البائع للبائع والعقد الصادر من البائع للمشتري</w:t>
      </w:r>
      <w:r>
        <w:rPr>
          <w:rFonts w:hint="cs"/>
          <w:sz w:val="24"/>
          <w:szCs w:val="24"/>
          <w:rtl/>
        </w:rPr>
        <w:t xml:space="preserve"> ،</w:t>
      </w:r>
      <w:r w:rsidRPr="0097787B">
        <w:rPr>
          <w:rFonts w:hint="cs"/>
          <w:sz w:val="24"/>
          <w:szCs w:val="24"/>
          <w:rtl/>
        </w:rPr>
        <w:t xml:space="preserve"> كما أن كل الحقوق التي كسبها البائع من بائعه تنتقل إلى المشتري منه </w:t>
      </w:r>
      <w:r>
        <w:rPr>
          <w:rFonts w:hint="cs"/>
          <w:sz w:val="24"/>
          <w:szCs w:val="24"/>
          <w:rtl/>
        </w:rPr>
        <w:t xml:space="preserve">( </w:t>
      </w:r>
      <w:r w:rsidRPr="0097787B">
        <w:rPr>
          <w:rFonts w:hint="cs"/>
          <w:sz w:val="24"/>
          <w:szCs w:val="24"/>
          <w:rtl/>
        </w:rPr>
        <w:t>نقض مدني 27 ديسمبر سنة 1951 مجموعة أحكام النقض 3 ص 301</w:t>
      </w:r>
      <w:r>
        <w:rPr>
          <w:rFonts w:hint="cs"/>
          <w:sz w:val="24"/>
          <w:szCs w:val="24"/>
          <w:rtl/>
        </w:rPr>
        <w:t xml:space="preserve"> ) .</w:t>
      </w:r>
      <w:r w:rsidRPr="0097787B">
        <w:rPr>
          <w:rFonts w:hint="cs"/>
          <w:sz w:val="24"/>
          <w:szCs w:val="24"/>
          <w:rtl/>
        </w:rPr>
        <w:t xml:space="preserve"> </w:t>
      </w:r>
    </w:p>
  </w:footnote>
  <w:footnote w:id="886">
    <w:p w:rsidR="000E7CFA" w:rsidRPr="0097787B" w:rsidRDefault="000E7CFA" w:rsidP="000E7CFA">
      <w:pPr>
        <w:pStyle w:val="a6"/>
        <w:ind w:left="567" w:hanging="567"/>
        <w:jc w:val="lowKashida"/>
        <w:rPr>
          <w:rFonts w:hint="cs"/>
          <w:sz w:val="24"/>
          <w:szCs w:val="24"/>
          <w:rtl/>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مع ملاحظة أن يرفع المشتري هذين السندين بالمستندات والأوراق المثبتة لأصل ملكية البائع</w:t>
      </w:r>
      <w:r>
        <w:rPr>
          <w:rFonts w:hint="cs"/>
          <w:sz w:val="24"/>
          <w:szCs w:val="24"/>
          <w:rtl/>
        </w:rPr>
        <w:t xml:space="preserve"> ،</w:t>
      </w:r>
      <w:r w:rsidRPr="0097787B">
        <w:rPr>
          <w:rFonts w:hint="cs"/>
          <w:sz w:val="24"/>
          <w:szCs w:val="24"/>
          <w:rtl/>
        </w:rPr>
        <w:t xml:space="preserve"> كما هو الأمر في تسجيل صحيفة دعوى صحة التعاقد</w:t>
      </w:r>
      <w:r>
        <w:rPr>
          <w:rFonts w:hint="cs"/>
          <w:sz w:val="24"/>
          <w:szCs w:val="24"/>
          <w:rtl/>
        </w:rPr>
        <w:t xml:space="preserve"> .</w:t>
      </w:r>
      <w:r w:rsidRPr="0097787B">
        <w:rPr>
          <w:rFonts w:hint="cs"/>
          <w:sz w:val="24"/>
          <w:szCs w:val="24"/>
          <w:rtl/>
        </w:rPr>
        <w:t xml:space="preserve"> </w:t>
      </w:r>
    </w:p>
    <w:p w:rsidR="000E7CFA" w:rsidRPr="0097787B" w:rsidRDefault="000E7CFA" w:rsidP="000E7CFA">
      <w:pPr>
        <w:pStyle w:val="a6"/>
        <w:ind w:left="567" w:hanging="567"/>
        <w:jc w:val="lowKashida"/>
        <w:rPr>
          <w:rFonts w:hint="cs"/>
          <w:sz w:val="24"/>
          <w:szCs w:val="24"/>
          <w:rtl/>
        </w:rPr>
      </w:pPr>
      <w:r w:rsidRPr="0097787B">
        <w:rPr>
          <w:rFonts w:hint="cs"/>
          <w:sz w:val="24"/>
          <w:szCs w:val="24"/>
          <w:rtl/>
        </w:rPr>
        <w:t>وقد جرى المتعاملون على رفع دعوى صحة التوقيع في عهد قانون التسجيل</w:t>
      </w:r>
      <w:r>
        <w:rPr>
          <w:rFonts w:hint="cs"/>
          <w:sz w:val="24"/>
          <w:szCs w:val="24"/>
          <w:rtl/>
        </w:rPr>
        <w:t xml:space="preserve"> ،</w:t>
      </w:r>
      <w:r w:rsidRPr="0097787B">
        <w:rPr>
          <w:rFonts w:hint="cs"/>
          <w:sz w:val="24"/>
          <w:szCs w:val="24"/>
          <w:rtl/>
        </w:rPr>
        <w:t xml:space="preserve"> وكثيرا ما كانت تستعمل هذه الدعوى للاغتصاب</w:t>
      </w:r>
      <w:r>
        <w:rPr>
          <w:rFonts w:hint="cs"/>
          <w:sz w:val="24"/>
          <w:szCs w:val="24"/>
          <w:rtl/>
        </w:rPr>
        <w:t xml:space="preserve"> ،</w:t>
      </w:r>
      <w:r w:rsidRPr="0097787B">
        <w:rPr>
          <w:rFonts w:hint="cs"/>
          <w:sz w:val="24"/>
          <w:szCs w:val="24"/>
          <w:rtl/>
        </w:rPr>
        <w:t xml:space="preserve"> فيتواطأ شخصان على كتابة ورقة عرفية يبيع فيها أحدهما الآخر</w:t>
      </w:r>
      <w:r>
        <w:rPr>
          <w:rFonts w:hint="cs"/>
          <w:sz w:val="24"/>
          <w:szCs w:val="24"/>
          <w:rtl/>
        </w:rPr>
        <w:t xml:space="preserve"> .</w:t>
      </w:r>
      <w:r w:rsidRPr="0097787B">
        <w:rPr>
          <w:rFonts w:hint="cs"/>
          <w:sz w:val="24"/>
          <w:szCs w:val="24"/>
          <w:rtl/>
        </w:rPr>
        <w:t xml:space="preserve"> </w:t>
      </w:r>
    </w:p>
    <w:p w:rsidR="000E7CFA" w:rsidRPr="0097787B" w:rsidRDefault="000E7CFA" w:rsidP="000E7CFA">
      <w:pPr>
        <w:pStyle w:val="a6"/>
        <w:ind w:left="567" w:hanging="567"/>
        <w:jc w:val="lowKashida"/>
        <w:rPr>
          <w:rFonts w:hint="cs"/>
          <w:sz w:val="24"/>
          <w:szCs w:val="24"/>
          <w:rtl/>
        </w:rPr>
      </w:pPr>
      <w:r w:rsidRPr="0097787B">
        <w:rPr>
          <w:rFonts w:hint="cs"/>
          <w:sz w:val="24"/>
          <w:szCs w:val="24"/>
          <w:rtl/>
        </w:rPr>
        <w:t>= ويقول الدكتور محمد شوقي في هذا الصدد</w:t>
      </w:r>
      <w:r>
        <w:rPr>
          <w:rFonts w:hint="cs"/>
          <w:sz w:val="24"/>
          <w:szCs w:val="24"/>
          <w:rtl/>
        </w:rPr>
        <w:t xml:space="preserve"> : </w:t>
      </w:r>
      <w:r>
        <w:rPr>
          <w:sz w:val="24"/>
          <w:szCs w:val="24"/>
          <w:rtl/>
        </w:rPr>
        <w:t>"</w:t>
      </w:r>
      <w:r>
        <w:rPr>
          <w:rFonts w:hint="cs"/>
          <w:sz w:val="24"/>
          <w:szCs w:val="24"/>
          <w:rtl/>
        </w:rPr>
        <w:t xml:space="preserve"> </w:t>
      </w:r>
      <w:r w:rsidRPr="0097787B">
        <w:rPr>
          <w:rFonts w:hint="cs"/>
          <w:sz w:val="24"/>
          <w:szCs w:val="24"/>
          <w:rtl/>
        </w:rPr>
        <w:t>وقد كانت الأسباب التي سبق أن سردناها داعية إلى ألا يقر قانون الشهر العقاري دعاوى صحة التوقيع</w:t>
      </w:r>
      <w:r>
        <w:rPr>
          <w:rFonts w:hint="cs"/>
          <w:sz w:val="24"/>
          <w:szCs w:val="24"/>
          <w:rtl/>
        </w:rPr>
        <w:t xml:space="preserve"> ،</w:t>
      </w:r>
      <w:r w:rsidRPr="0097787B">
        <w:rPr>
          <w:rFonts w:hint="cs"/>
          <w:sz w:val="24"/>
          <w:szCs w:val="24"/>
          <w:rtl/>
        </w:rPr>
        <w:t xml:space="preserve"> فاستبعد هذه الدعاوى من المحررات الواجب شهرها</w:t>
      </w:r>
      <w:r>
        <w:rPr>
          <w:rFonts w:hint="cs"/>
          <w:sz w:val="24"/>
          <w:szCs w:val="24"/>
          <w:rtl/>
        </w:rPr>
        <w:t xml:space="preserve"> ،</w:t>
      </w:r>
      <w:r w:rsidRPr="0097787B">
        <w:rPr>
          <w:rFonts w:hint="cs"/>
          <w:sz w:val="24"/>
          <w:szCs w:val="24"/>
          <w:rtl/>
        </w:rPr>
        <w:t xml:space="preserve"> فاستتبع ذلك عدم شهر الأحكام الصادرة فيها</w:t>
      </w:r>
      <w:r>
        <w:rPr>
          <w:rFonts w:hint="cs"/>
          <w:sz w:val="24"/>
          <w:szCs w:val="24"/>
          <w:rtl/>
        </w:rPr>
        <w:t xml:space="preserve"> .</w:t>
      </w:r>
      <w:r w:rsidRPr="0097787B">
        <w:rPr>
          <w:rFonts w:hint="cs"/>
          <w:sz w:val="24"/>
          <w:szCs w:val="24"/>
          <w:rtl/>
        </w:rPr>
        <w:t xml:space="preserve"> وعلى ذلك فقد امتنعت مكاتب الشهر عن شهر أي حكم بصحة التوقيع صدر بعد أول يناير سنة 1947</w:t>
      </w:r>
      <w:r>
        <w:rPr>
          <w:rFonts w:hint="cs"/>
          <w:sz w:val="24"/>
          <w:szCs w:val="24"/>
          <w:rtl/>
        </w:rPr>
        <w:t xml:space="preserve"> ،</w:t>
      </w:r>
      <w:r w:rsidRPr="0097787B">
        <w:rPr>
          <w:rFonts w:hint="cs"/>
          <w:sz w:val="24"/>
          <w:szCs w:val="24"/>
          <w:rtl/>
        </w:rPr>
        <w:t xml:space="preserve"> حتى ولو كانت الدعوى قد أقيمت قبل ذلك التاريخ إذ كان من الميسور للمدعي فيها تعديل طلبه إلى صحة التعاقد الصادر إليه إن كان جادا في دعواه</w:t>
      </w:r>
      <w:r>
        <w:rPr>
          <w:rFonts w:hint="cs"/>
          <w:sz w:val="24"/>
          <w:szCs w:val="24"/>
          <w:rtl/>
        </w:rPr>
        <w:t xml:space="preserve"> </w:t>
      </w:r>
      <w:r>
        <w:rPr>
          <w:sz w:val="24"/>
          <w:szCs w:val="24"/>
          <w:rtl/>
        </w:rPr>
        <w:t>"</w:t>
      </w:r>
      <w:r>
        <w:rPr>
          <w:rFonts w:hint="cs"/>
          <w:sz w:val="24"/>
          <w:szCs w:val="24"/>
          <w:rtl/>
        </w:rPr>
        <w:t xml:space="preserve"> ( </w:t>
      </w:r>
      <w:r w:rsidRPr="0097787B">
        <w:rPr>
          <w:rFonts w:hint="cs"/>
          <w:sz w:val="24"/>
          <w:szCs w:val="24"/>
          <w:rtl/>
        </w:rPr>
        <w:t>الشهر العقاري علما وعملا ص 193</w:t>
      </w:r>
      <w:r>
        <w:rPr>
          <w:rFonts w:hint="cs"/>
          <w:sz w:val="24"/>
          <w:szCs w:val="24"/>
          <w:rtl/>
        </w:rPr>
        <w:t xml:space="preserve"> ) .</w:t>
      </w:r>
      <w:r w:rsidRPr="0097787B">
        <w:rPr>
          <w:rFonts w:hint="cs"/>
          <w:sz w:val="24"/>
          <w:szCs w:val="24"/>
          <w:rtl/>
        </w:rPr>
        <w:t xml:space="preserve"> </w:t>
      </w:r>
    </w:p>
    <w:p w:rsidR="000E7CFA" w:rsidRPr="0097787B" w:rsidRDefault="000E7CFA" w:rsidP="000E7CFA">
      <w:pPr>
        <w:pStyle w:val="a6"/>
        <w:ind w:left="567" w:hanging="567"/>
        <w:jc w:val="lowKashida"/>
        <w:rPr>
          <w:rFonts w:hint="cs"/>
          <w:sz w:val="24"/>
          <w:szCs w:val="24"/>
          <w:rtl/>
        </w:rPr>
      </w:pPr>
      <w:r w:rsidRPr="0097787B">
        <w:rPr>
          <w:rFonts w:hint="cs"/>
          <w:sz w:val="24"/>
          <w:szCs w:val="24"/>
          <w:rtl/>
        </w:rPr>
        <w:t>وجاء في المذكرة الإيضاحية لمشروع قانون الشهر العقاري</w:t>
      </w:r>
      <w:r>
        <w:rPr>
          <w:rFonts w:hint="cs"/>
          <w:sz w:val="24"/>
          <w:szCs w:val="24"/>
          <w:rtl/>
        </w:rPr>
        <w:t xml:space="preserve"> : </w:t>
      </w:r>
      <w:r>
        <w:rPr>
          <w:sz w:val="24"/>
          <w:szCs w:val="24"/>
          <w:rtl/>
        </w:rPr>
        <w:t>"</w:t>
      </w:r>
      <w:r>
        <w:rPr>
          <w:rFonts w:hint="cs"/>
          <w:sz w:val="24"/>
          <w:szCs w:val="24"/>
          <w:rtl/>
        </w:rPr>
        <w:t xml:space="preserve"> </w:t>
      </w:r>
      <w:r w:rsidRPr="0097787B">
        <w:rPr>
          <w:rFonts w:hint="cs"/>
          <w:sz w:val="24"/>
          <w:szCs w:val="24"/>
          <w:rtl/>
        </w:rPr>
        <w:t xml:space="preserve">كما أن النص </w:t>
      </w:r>
      <w:r>
        <w:rPr>
          <w:rFonts w:hint="cs"/>
          <w:sz w:val="24"/>
          <w:szCs w:val="24"/>
          <w:rtl/>
        </w:rPr>
        <w:t xml:space="preserve">( </w:t>
      </w:r>
      <w:r w:rsidRPr="0097787B">
        <w:rPr>
          <w:rFonts w:hint="cs"/>
          <w:sz w:val="24"/>
          <w:szCs w:val="24"/>
          <w:rtl/>
        </w:rPr>
        <w:t>م 15</w:t>
      </w:r>
      <w:r>
        <w:rPr>
          <w:rFonts w:hint="cs"/>
          <w:sz w:val="24"/>
          <w:szCs w:val="24"/>
          <w:rtl/>
        </w:rPr>
        <w:t xml:space="preserve"> ) </w:t>
      </w:r>
      <w:r w:rsidRPr="0097787B">
        <w:rPr>
          <w:rFonts w:hint="cs"/>
          <w:sz w:val="24"/>
          <w:szCs w:val="24"/>
          <w:rtl/>
        </w:rPr>
        <w:t>قد استبعد من المحررات الواجب شهرها دعاوى صحة التوقيع</w:t>
      </w:r>
      <w:r>
        <w:rPr>
          <w:rFonts w:hint="cs"/>
          <w:sz w:val="24"/>
          <w:szCs w:val="24"/>
          <w:rtl/>
        </w:rPr>
        <w:t xml:space="preserve"> </w:t>
      </w:r>
      <w:r>
        <w:rPr>
          <w:sz w:val="24"/>
          <w:szCs w:val="24"/>
          <w:rtl/>
        </w:rPr>
        <w:t>"</w:t>
      </w:r>
      <w:r>
        <w:rPr>
          <w:rFonts w:hint="cs"/>
          <w:sz w:val="24"/>
          <w:szCs w:val="24"/>
          <w:rtl/>
        </w:rPr>
        <w:t xml:space="preserve"> .</w:t>
      </w:r>
      <w:r w:rsidRPr="0097787B">
        <w:rPr>
          <w:rFonts w:hint="cs"/>
          <w:sz w:val="24"/>
          <w:szCs w:val="24"/>
          <w:rtl/>
        </w:rPr>
        <w:t xml:space="preserve"> أنظر أيضا الأستاذ محمد على إمام صد 291 </w:t>
      </w:r>
      <w:r w:rsidRPr="0097787B">
        <w:rPr>
          <w:sz w:val="24"/>
          <w:szCs w:val="24"/>
          <w:rtl/>
        </w:rPr>
        <w:t>–</w:t>
      </w:r>
      <w:r w:rsidRPr="0097787B">
        <w:rPr>
          <w:rFonts w:hint="cs"/>
          <w:sz w:val="24"/>
          <w:szCs w:val="24"/>
          <w:rtl/>
        </w:rPr>
        <w:t xml:space="preserve"> 292</w:t>
      </w:r>
      <w:r>
        <w:rPr>
          <w:rFonts w:hint="cs"/>
          <w:sz w:val="24"/>
          <w:szCs w:val="24"/>
          <w:rtl/>
        </w:rPr>
        <w:t xml:space="preserve"> .</w:t>
      </w:r>
      <w:r w:rsidRPr="0097787B">
        <w:rPr>
          <w:rFonts w:hint="cs"/>
          <w:sz w:val="24"/>
          <w:szCs w:val="24"/>
          <w:rtl/>
        </w:rPr>
        <w:t xml:space="preserve"> </w:t>
      </w:r>
    </w:p>
    <w:p w:rsidR="000E7CFA" w:rsidRPr="0097787B" w:rsidRDefault="000E7CFA" w:rsidP="000E7CFA">
      <w:pPr>
        <w:pStyle w:val="a6"/>
        <w:ind w:left="567" w:hanging="567"/>
        <w:jc w:val="lowKashida"/>
        <w:rPr>
          <w:rFonts w:hint="cs"/>
          <w:sz w:val="24"/>
          <w:szCs w:val="24"/>
        </w:rPr>
      </w:pPr>
      <w:r w:rsidRPr="0097787B">
        <w:rPr>
          <w:rFonts w:hint="cs"/>
          <w:sz w:val="24"/>
          <w:szCs w:val="24"/>
          <w:rtl/>
        </w:rPr>
        <w:t>ومهما يكن من أمر فإن دعوى صحة التوقيع كانت مألوفة في عهد قانون التسجيل كما قدمنا ولا يوجد في القواعد العامة ما يمنع من رفعها حتى الآن</w:t>
      </w:r>
      <w:r>
        <w:rPr>
          <w:rFonts w:hint="cs"/>
          <w:sz w:val="24"/>
          <w:szCs w:val="24"/>
          <w:rtl/>
        </w:rPr>
        <w:t xml:space="preserve"> ،</w:t>
      </w:r>
      <w:r w:rsidRPr="0097787B">
        <w:rPr>
          <w:rFonts w:hint="cs"/>
          <w:sz w:val="24"/>
          <w:szCs w:val="24"/>
          <w:rtl/>
        </w:rPr>
        <w:t xml:space="preserve"> ولكنها إذا رفعت لم يجز تسجيل صحيفتها</w:t>
      </w:r>
      <w:r>
        <w:rPr>
          <w:rFonts w:hint="cs"/>
          <w:sz w:val="24"/>
          <w:szCs w:val="24"/>
          <w:rtl/>
        </w:rPr>
        <w:t xml:space="preserve"> ،</w:t>
      </w:r>
      <w:r w:rsidRPr="0097787B">
        <w:rPr>
          <w:rFonts w:hint="cs"/>
          <w:sz w:val="24"/>
          <w:szCs w:val="24"/>
          <w:rtl/>
        </w:rPr>
        <w:t xml:space="preserve"> ويعارض مكتب الشهر في تسجيل الحكم الصادر فيها</w:t>
      </w:r>
      <w:r>
        <w:rPr>
          <w:rFonts w:hint="cs"/>
          <w:sz w:val="24"/>
          <w:szCs w:val="24"/>
          <w:rtl/>
        </w:rPr>
        <w:t xml:space="preserve"> .</w:t>
      </w:r>
      <w:r w:rsidRPr="0097787B">
        <w:rPr>
          <w:rFonts w:hint="cs"/>
          <w:sz w:val="24"/>
          <w:szCs w:val="24"/>
          <w:rtl/>
        </w:rPr>
        <w:t xml:space="preserve"> ولكن إذا سجل هذا الحكم مع ورقة البيع العرفية</w:t>
      </w:r>
      <w:r>
        <w:rPr>
          <w:rFonts w:hint="cs"/>
          <w:sz w:val="24"/>
          <w:szCs w:val="24"/>
          <w:rtl/>
        </w:rPr>
        <w:t xml:space="preserve"> ،</w:t>
      </w:r>
      <w:r w:rsidRPr="0097787B">
        <w:rPr>
          <w:rFonts w:hint="cs"/>
          <w:sz w:val="24"/>
          <w:szCs w:val="24"/>
          <w:rtl/>
        </w:rPr>
        <w:t xml:space="preserve"> كان هذا بمثابة تسجيل عقد البيع</w:t>
      </w:r>
      <w:r>
        <w:rPr>
          <w:rFonts w:hint="cs"/>
          <w:sz w:val="24"/>
          <w:szCs w:val="24"/>
          <w:rtl/>
        </w:rPr>
        <w:t xml:space="preserve"> ،</w:t>
      </w:r>
      <w:r w:rsidRPr="0097787B">
        <w:rPr>
          <w:rFonts w:hint="cs"/>
          <w:sz w:val="24"/>
          <w:szCs w:val="24"/>
          <w:rtl/>
        </w:rPr>
        <w:t xml:space="preserve"> وانتقلت الملكية للمشتري</w:t>
      </w:r>
      <w:r>
        <w:rPr>
          <w:rFonts w:hint="cs"/>
          <w:sz w:val="24"/>
          <w:szCs w:val="24"/>
          <w:rtl/>
        </w:rPr>
        <w:t xml:space="preserve"> .</w:t>
      </w:r>
      <w:r w:rsidRPr="0097787B">
        <w:rPr>
          <w:rFonts w:hint="cs"/>
          <w:sz w:val="24"/>
          <w:szCs w:val="24"/>
          <w:rtl/>
        </w:rPr>
        <w:t xml:space="preserve"> وقد قضت محكمة النقض بأنه لما كان الغرض من دعوى صحة التوقيع إنما هو الحصول على حكم يقوم مقام تصديق الموظف المختص على توقيع البائع أمامه على عقد البيع</w:t>
      </w:r>
      <w:r>
        <w:rPr>
          <w:rFonts w:hint="cs"/>
          <w:sz w:val="24"/>
          <w:szCs w:val="24"/>
          <w:rtl/>
        </w:rPr>
        <w:t xml:space="preserve"> ،</w:t>
      </w:r>
      <w:r w:rsidRPr="0097787B">
        <w:rPr>
          <w:rFonts w:hint="cs"/>
          <w:sz w:val="24"/>
          <w:szCs w:val="24"/>
          <w:rtl/>
        </w:rPr>
        <w:t xml:space="preserve"> فإن هذه الدعى لا يفيد تسجيلها شيئا</w:t>
      </w:r>
      <w:r>
        <w:rPr>
          <w:rFonts w:hint="cs"/>
          <w:sz w:val="24"/>
          <w:szCs w:val="24"/>
          <w:rtl/>
        </w:rPr>
        <w:t xml:space="preserve"> ،</w:t>
      </w:r>
      <w:r w:rsidRPr="0097787B">
        <w:rPr>
          <w:rFonts w:hint="cs"/>
          <w:sz w:val="24"/>
          <w:szCs w:val="24"/>
          <w:rtl/>
        </w:rPr>
        <w:t xml:space="preserve"> بل لابد فيها من تسجيل الحكم بصحة توقيع البائع على البيع حتى ينتج التسجيل أثره في نقل الملكية وحتى يمكن الاحتجاج به من تاريخ التسجيل </w:t>
      </w:r>
      <w:r>
        <w:rPr>
          <w:rFonts w:hint="cs"/>
          <w:sz w:val="24"/>
          <w:szCs w:val="24"/>
          <w:rtl/>
        </w:rPr>
        <w:t xml:space="preserve">( </w:t>
      </w:r>
      <w:r w:rsidRPr="0097787B">
        <w:rPr>
          <w:rFonts w:hint="cs"/>
          <w:sz w:val="24"/>
          <w:szCs w:val="24"/>
          <w:rtl/>
        </w:rPr>
        <w:t xml:space="preserve">نقض مدني 21 أبريل سنة 1955 مجموعة أحكام النقض 6 رقم 134 ص 1032 </w:t>
      </w:r>
      <w:r w:rsidRPr="0097787B">
        <w:rPr>
          <w:sz w:val="24"/>
          <w:szCs w:val="24"/>
          <w:rtl/>
        </w:rPr>
        <w:t>–</w:t>
      </w:r>
      <w:r w:rsidRPr="0097787B">
        <w:rPr>
          <w:rFonts w:hint="cs"/>
          <w:sz w:val="24"/>
          <w:szCs w:val="24"/>
          <w:rtl/>
        </w:rPr>
        <w:t xml:space="preserve"> انظر أيضا</w:t>
      </w:r>
      <w:r>
        <w:rPr>
          <w:rFonts w:hint="cs"/>
          <w:sz w:val="24"/>
          <w:szCs w:val="24"/>
          <w:rtl/>
        </w:rPr>
        <w:t xml:space="preserve"> :</w:t>
      </w:r>
      <w:r w:rsidRPr="0097787B">
        <w:rPr>
          <w:rFonts w:hint="cs"/>
          <w:sz w:val="24"/>
          <w:szCs w:val="24"/>
          <w:rtl/>
        </w:rPr>
        <w:t xml:space="preserve"> نقض مدني 6 أبريل سنة 1944 مجموعة عمر 4 رقم 117 ص 307</w:t>
      </w:r>
      <w:r>
        <w:rPr>
          <w:rFonts w:hint="cs"/>
          <w:sz w:val="24"/>
          <w:szCs w:val="24"/>
          <w:rtl/>
        </w:rPr>
        <w:t xml:space="preserve"> ) .</w:t>
      </w:r>
      <w:r w:rsidRPr="0097787B">
        <w:rPr>
          <w:rFonts w:hint="cs"/>
          <w:sz w:val="24"/>
          <w:szCs w:val="24"/>
          <w:rtl/>
        </w:rPr>
        <w:t xml:space="preserve"> وقضت محكمة النقض أيضا بأي دعوى صحة التوقيع ودعوى صحة التعاقد حكمهما سواء من حيث أثر تسجيل الحكم الصادر في كل منهما</w:t>
      </w:r>
      <w:r>
        <w:rPr>
          <w:rFonts w:hint="cs"/>
          <w:sz w:val="24"/>
          <w:szCs w:val="24"/>
          <w:rtl/>
        </w:rPr>
        <w:t xml:space="preserve"> ،</w:t>
      </w:r>
      <w:r w:rsidRPr="0097787B">
        <w:rPr>
          <w:rFonts w:hint="cs"/>
          <w:sz w:val="24"/>
          <w:szCs w:val="24"/>
          <w:rtl/>
        </w:rPr>
        <w:t xml:space="preserve"> وإذن فالعقد المحكوم بصحة التوقيع عليه يعتبر من تاريخ التسجيل بمثابة العقد المسجل </w:t>
      </w:r>
      <w:r>
        <w:rPr>
          <w:rFonts w:hint="cs"/>
          <w:sz w:val="24"/>
          <w:szCs w:val="24"/>
          <w:rtl/>
        </w:rPr>
        <w:t xml:space="preserve">( </w:t>
      </w:r>
      <w:r w:rsidRPr="0097787B">
        <w:rPr>
          <w:rFonts w:hint="cs"/>
          <w:sz w:val="24"/>
          <w:szCs w:val="24"/>
          <w:rtl/>
        </w:rPr>
        <w:t xml:space="preserve">نقض مدني 17 مارس سنة 1949 مجموعة عمر 5 رقم 395 ص 733 </w:t>
      </w:r>
      <w:r w:rsidRPr="0097787B">
        <w:rPr>
          <w:sz w:val="24"/>
          <w:szCs w:val="24"/>
          <w:rtl/>
        </w:rPr>
        <w:t>–</w:t>
      </w:r>
      <w:r w:rsidRPr="0097787B">
        <w:rPr>
          <w:rFonts w:hint="cs"/>
          <w:sz w:val="24"/>
          <w:szCs w:val="24"/>
          <w:rtl/>
        </w:rPr>
        <w:t xml:space="preserve"> وانظر أيضا استئناف مصر 23 فبراير سنة 1932 المجموعة الرسمية 33 رقم 246 </w:t>
      </w:r>
      <w:r w:rsidRPr="0097787B">
        <w:rPr>
          <w:sz w:val="24"/>
          <w:szCs w:val="24"/>
          <w:rtl/>
        </w:rPr>
        <w:t>–</w:t>
      </w:r>
      <w:r w:rsidRPr="0097787B">
        <w:rPr>
          <w:rFonts w:hint="cs"/>
          <w:sz w:val="24"/>
          <w:szCs w:val="24"/>
          <w:rtl/>
        </w:rPr>
        <w:t xml:space="preserve"> 2 مارس سنة 1937 المجموعة الرسمية 38 رقم 136 </w:t>
      </w:r>
      <w:r w:rsidRPr="0097787B">
        <w:rPr>
          <w:sz w:val="24"/>
          <w:szCs w:val="24"/>
          <w:rtl/>
        </w:rPr>
        <w:t>–</w:t>
      </w:r>
      <w:r w:rsidRPr="0097787B">
        <w:rPr>
          <w:rFonts w:hint="cs"/>
          <w:sz w:val="24"/>
          <w:szCs w:val="24"/>
          <w:rtl/>
        </w:rPr>
        <w:t xml:space="preserve"> 23 مارس سنة 1937 المجموعة الرسمية 38 رقم 170</w:t>
      </w:r>
      <w:r>
        <w:rPr>
          <w:rFonts w:hint="cs"/>
          <w:sz w:val="24"/>
          <w:szCs w:val="24"/>
          <w:rtl/>
        </w:rPr>
        <w:t xml:space="preserve"> ) .</w:t>
      </w:r>
      <w:r w:rsidRPr="0097787B">
        <w:rPr>
          <w:rFonts w:hint="cs"/>
          <w:sz w:val="24"/>
          <w:szCs w:val="24"/>
          <w:rtl/>
        </w:rPr>
        <w:t xml:space="preserve"> </w:t>
      </w:r>
    </w:p>
  </w:footnote>
  <w:footnote w:id="887">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 xml:space="preserve">قارن محكمة استئناف أسيوط 14 مايو سنة 1938 المجموعة الرسمية 39 رقم 195 </w:t>
      </w:r>
      <w:r>
        <w:rPr>
          <w:rFonts w:hint="cs"/>
          <w:sz w:val="24"/>
          <w:szCs w:val="24"/>
          <w:rtl/>
        </w:rPr>
        <w:t xml:space="preserve">( </w:t>
      </w:r>
      <w:r w:rsidRPr="0097787B">
        <w:rPr>
          <w:rFonts w:hint="cs"/>
          <w:sz w:val="24"/>
          <w:szCs w:val="24"/>
          <w:rtl/>
        </w:rPr>
        <w:t>حيث أجازت في دعوى صحة التوقيع أن يمنعها البائع بأن المشتري لم يدفع الثمن المستحق</w:t>
      </w:r>
      <w:r>
        <w:rPr>
          <w:rFonts w:hint="cs"/>
          <w:sz w:val="24"/>
          <w:szCs w:val="24"/>
          <w:rtl/>
        </w:rPr>
        <w:t xml:space="preserve"> ) .</w:t>
      </w:r>
      <w:r w:rsidRPr="0097787B">
        <w:rPr>
          <w:rFonts w:hint="cs"/>
          <w:sz w:val="24"/>
          <w:szCs w:val="24"/>
          <w:rtl/>
        </w:rPr>
        <w:t xml:space="preserve"> </w:t>
      </w:r>
    </w:p>
  </w:footnote>
  <w:footnote w:id="888">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 xml:space="preserve">نقض مدني 24 مايو سنة 1951 مجموعة أحكام النقض 2 رقم 136 ص 849 </w:t>
      </w:r>
      <w:r w:rsidRPr="0097787B">
        <w:rPr>
          <w:sz w:val="24"/>
          <w:szCs w:val="24"/>
          <w:rtl/>
        </w:rPr>
        <w:t>–</w:t>
      </w:r>
      <w:r w:rsidRPr="0097787B">
        <w:rPr>
          <w:rFonts w:hint="cs"/>
          <w:sz w:val="24"/>
          <w:szCs w:val="24"/>
          <w:rtl/>
        </w:rPr>
        <w:t xml:space="preserve"> 13 مارس سنة 1952 مجموعة أحكام النقض رقم 110 ص 640</w:t>
      </w:r>
      <w:r>
        <w:rPr>
          <w:rFonts w:hint="cs"/>
          <w:sz w:val="24"/>
          <w:szCs w:val="24"/>
          <w:rtl/>
        </w:rPr>
        <w:t xml:space="preserve"> .</w:t>
      </w:r>
      <w:r w:rsidRPr="0097787B">
        <w:rPr>
          <w:rFonts w:hint="cs"/>
          <w:sz w:val="24"/>
          <w:szCs w:val="24"/>
          <w:rtl/>
        </w:rPr>
        <w:t xml:space="preserve"> </w:t>
      </w:r>
    </w:p>
  </w:footnote>
  <w:footnote w:id="889">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 xml:space="preserve">انظر آنفا فقرة 274 </w:t>
      </w:r>
    </w:p>
  </w:footnote>
  <w:footnote w:id="890">
    <w:p w:rsidR="000E7CFA" w:rsidRPr="0097787B" w:rsidRDefault="000E7CFA" w:rsidP="000E7CFA">
      <w:pPr>
        <w:pStyle w:val="a6"/>
        <w:ind w:left="567" w:hanging="567"/>
        <w:jc w:val="lowKashida"/>
        <w:rPr>
          <w:rFonts w:hint="cs"/>
          <w:sz w:val="24"/>
          <w:szCs w:val="24"/>
          <w:rtl/>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وقد قضت النقض في عهد التسجيل بأن دعوى صحة التعاقد هي دعوى موضوعية تنصب على حقيقة التعاقد</w:t>
      </w:r>
      <w:r>
        <w:rPr>
          <w:rFonts w:hint="cs"/>
          <w:sz w:val="24"/>
          <w:szCs w:val="24"/>
          <w:rtl/>
        </w:rPr>
        <w:t xml:space="preserve"> ،</w:t>
      </w:r>
      <w:r w:rsidRPr="0097787B">
        <w:rPr>
          <w:rFonts w:hint="cs"/>
          <w:sz w:val="24"/>
          <w:szCs w:val="24"/>
          <w:rtl/>
        </w:rPr>
        <w:t xml:space="preserve"> فتتناول محله ومداه ونفاذه</w:t>
      </w:r>
      <w:r>
        <w:rPr>
          <w:rFonts w:hint="cs"/>
          <w:sz w:val="24"/>
          <w:szCs w:val="24"/>
          <w:rtl/>
        </w:rPr>
        <w:t xml:space="preserve"> .</w:t>
      </w:r>
      <w:r w:rsidRPr="0097787B">
        <w:rPr>
          <w:rFonts w:hint="cs"/>
          <w:sz w:val="24"/>
          <w:szCs w:val="24"/>
          <w:rtl/>
        </w:rPr>
        <w:t xml:space="preserve"> والحكم الذي يصدر فيها يكون مقررا لكافة ما انعقد عليه الرضاء بين المتعاقدين بغير حاجة معه إلى الرجوع إلى الورقة التي أثبت فيها التعاقد أولا</w:t>
      </w:r>
      <w:r>
        <w:rPr>
          <w:rFonts w:hint="cs"/>
          <w:sz w:val="24"/>
          <w:szCs w:val="24"/>
          <w:rtl/>
        </w:rPr>
        <w:t xml:space="preserve"> .</w:t>
      </w:r>
      <w:r w:rsidRPr="0097787B">
        <w:rPr>
          <w:rFonts w:hint="cs"/>
          <w:sz w:val="24"/>
          <w:szCs w:val="24"/>
          <w:rtl/>
        </w:rPr>
        <w:t xml:space="preserve"> وهي بماهيتها هذه تعتبر دعوى استحقاق مآلا</w:t>
      </w:r>
      <w:r>
        <w:rPr>
          <w:rFonts w:hint="cs"/>
          <w:sz w:val="24"/>
          <w:szCs w:val="24"/>
          <w:rtl/>
        </w:rPr>
        <w:t xml:space="preserve"> ،</w:t>
      </w:r>
      <w:r w:rsidRPr="0097787B">
        <w:rPr>
          <w:rFonts w:hint="cs"/>
          <w:sz w:val="24"/>
          <w:szCs w:val="24"/>
          <w:rtl/>
        </w:rPr>
        <w:t xml:space="preserve"> وتدخل ضمن الدعاوى الوارد ذكرها في المادة السابقة من قانون التسجيل</w:t>
      </w:r>
      <w:r>
        <w:rPr>
          <w:rFonts w:hint="cs"/>
          <w:sz w:val="24"/>
          <w:szCs w:val="24"/>
          <w:rtl/>
        </w:rPr>
        <w:t xml:space="preserve"> .</w:t>
      </w:r>
      <w:r w:rsidRPr="0097787B">
        <w:rPr>
          <w:rFonts w:hint="cs"/>
          <w:sz w:val="24"/>
          <w:szCs w:val="24"/>
          <w:rtl/>
        </w:rPr>
        <w:t xml:space="preserve"> أما دعوى صحة التوقيع فهي دعوى تحفظية شرعت لتطمين من بيده سند عرفي على آخر إلى أن الموقع على هذا السند لن يستطيع</w:t>
      </w:r>
      <w:r>
        <w:rPr>
          <w:rFonts w:hint="cs"/>
          <w:sz w:val="24"/>
          <w:szCs w:val="24"/>
          <w:rtl/>
        </w:rPr>
        <w:t xml:space="preserve"> ،</w:t>
      </w:r>
      <w:r w:rsidRPr="0097787B">
        <w:rPr>
          <w:rFonts w:hint="cs"/>
          <w:sz w:val="24"/>
          <w:szCs w:val="24"/>
          <w:rtl/>
        </w:rPr>
        <w:t xml:space="preserve"> بعد صدور الحكم بصحة توقيعه</w:t>
      </w:r>
      <w:r>
        <w:rPr>
          <w:rFonts w:hint="cs"/>
          <w:sz w:val="24"/>
          <w:szCs w:val="24"/>
          <w:rtl/>
        </w:rPr>
        <w:t xml:space="preserve"> ،</w:t>
      </w:r>
      <w:r w:rsidRPr="0097787B">
        <w:rPr>
          <w:rFonts w:hint="cs"/>
          <w:sz w:val="24"/>
          <w:szCs w:val="24"/>
          <w:rtl/>
        </w:rPr>
        <w:t xml:space="preserve"> أن ينازع في صحته</w:t>
      </w:r>
      <w:r>
        <w:rPr>
          <w:rFonts w:hint="cs"/>
          <w:sz w:val="24"/>
          <w:szCs w:val="24"/>
          <w:rtl/>
        </w:rPr>
        <w:t xml:space="preserve"> .</w:t>
      </w:r>
      <w:r w:rsidRPr="0097787B">
        <w:rPr>
          <w:rFonts w:hint="cs"/>
          <w:sz w:val="24"/>
          <w:szCs w:val="24"/>
          <w:rtl/>
        </w:rPr>
        <w:t xml:space="preserve"> وهي بالغرض الذي شرعت له وبالإجراءات المرسومة لها في قانون المرافعات</w:t>
      </w:r>
      <w:r>
        <w:rPr>
          <w:rFonts w:hint="cs"/>
          <w:sz w:val="24"/>
          <w:szCs w:val="24"/>
          <w:rtl/>
        </w:rPr>
        <w:t xml:space="preserve"> ،</w:t>
      </w:r>
      <w:r w:rsidRPr="0097787B">
        <w:rPr>
          <w:rFonts w:hint="cs"/>
          <w:sz w:val="24"/>
          <w:szCs w:val="24"/>
          <w:rtl/>
        </w:rPr>
        <w:t xml:space="preserve"> يمتنع على القاضي فيها أن يتعرض للتصرف المدون في الورقة من جهة صحته أو بطلانه أو نفاذه أو توقفه وتقرير الحقوق المترتبة عليه</w:t>
      </w:r>
      <w:r>
        <w:rPr>
          <w:rFonts w:hint="cs"/>
          <w:sz w:val="24"/>
          <w:szCs w:val="24"/>
          <w:rtl/>
        </w:rPr>
        <w:t xml:space="preserve"> .</w:t>
      </w:r>
      <w:r w:rsidRPr="0097787B">
        <w:rPr>
          <w:rFonts w:hint="cs"/>
          <w:sz w:val="24"/>
          <w:szCs w:val="24"/>
          <w:rtl/>
        </w:rPr>
        <w:t xml:space="preserve"> فالحكم الصادر فيها لا ينصب إلا على التوقيع المتوقع به على الورقة</w:t>
      </w:r>
      <w:r>
        <w:rPr>
          <w:rFonts w:hint="cs"/>
          <w:sz w:val="24"/>
          <w:szCs w:val="24"/>
          <w:rtl/>
        </w:rPr>
        <w:t xml:space="preserve"> .</w:t>
      </w:r>
      <w:r w:rsidRPr="0097787B">
        <w:rPr>
          <w:rFonts w:hint="cs"/>
          <w:sz w:val="24"/>
          <w:szCs w:val="24"/>
          <w:rtl/>
        </w:rPr>
        <w:t xml:space="preserve"> ولئن كان يجوز تسجيل هذا الحكم على اعتبار أنه من الملحقات المكملة لعقد البيع بشرط أن يكون هذا العقد مستوفيا للبيانات المطلوبة في المادة الثانية من قانون التسجيل</w:t>
      </w:r>
      <w:r>
        <w:rPr>
          <w:rFonts w:hint="cs"/>
          <w:sz w:val="24"/>
          <w:szCs w:val="24"/>
          <w:rtl/>
        </w:rPr>
        <w:t xml:space="preserve"> ،</w:t>
      </w:r>
      <w:r w:rsidRPr="0097787B">
        <w:rPr>
          <w:rFonts w:hint="cs"/>
          <w:sz w:val="24"/>
          <w:szCs w:val="24"/>
          <w:rtl/>
        </w:rPr>
        <w:t xml:space="preserve"> وبشرط أن تراعى المحكمة عند الحكم بصحة التوقيع أحكام القانون رقم 28 لسنة 1928</w:t>
      </w:r>
      <w:r>
        <w:rPr>
          <w:rFonts w:hint="cs"/>
          <w:sz w:val="24"/>
          <w:szCs w:val="24"/>
          <w:rtl/>
        </w:rPr>
        <w:t xml:space="preserve"> ،</w:t>
      </w:r>
      <w:r w:rsidRPr="0097787B">
        <w:rPr>
          <w:rFonts w:hint="cs"/>
          <w:sz w:val="24"/>
          <w:szCs w:val="24"/>
          <w:rtl/>
        </w:rPr>
        <w:t xml:space="preserve"> إلا أن هذا التسجيل لا يعدو أثره الأثر لسجيل العقد العرفي المصدق من أحد الموظفين أو المأمورين العموميين طبقا للمادة السادة من قانون التسجيل على الإمضاءات الموقع بها عليه</w:t>
      </w:r>
      <w:r>
        <w:rPr>
          <w:rFonts w:hint="cs"/>
          <w:sz w:val="24"/>
          <w:szCs w:val="24"/>
          <w:rtl/>
        </w:rPr>
        <w:t xml:space="preserve"> .</w:t>
      </w:r>
      <w:r w:rsidRPr="0097787B">
        <w:rPr>
          <w:rFonts w:hint="cs"/>
          <w:sz w:val="24"/>
          <w:szCs w:val="24"/>
          <w:rtl/>
        </w:rPr>
        <w:t xml:space="preserve"> ولذلك فإنه ليس لصاحبه به وجه أفضلية إلا من تاريخ التسجيل من غير أن يكون له أثر رجعي مبتدئ من تاريخ تسجيل صحيفة دعوى صحة التوقيع</w:t>
      </w:r>
      <w:r>
        <w:rPr>
          <w:rFonts w:hint="cs"/>
          <w:sz w:val="24"/>
          <w:szCs w:val="24"/>
          <w:rtl/>
        </w:rPr>
        <w:t xml:space="preserve"> .</w:t>
      </w:r>
      <w:r w:rsidRPr="0097787B">
        <w:rPr>
          <w:rFonts w:hint="cs"/>
          <w:sz w:val="24"/>
          <w:szCs w:val="24"/>
          <w:rtl/>
        </w:rPr>
        <w:t xml:space="preserve"> وإذن فدعوى صحة التوقيع</w:t>
      </w:r>
      <w:r>
        <w:rPr>
          <w:rFonts w:hint="cs"/>
          <w:sz w:val="24"/>
          <w:szCs w:val="24"/>
          <w:rtl/>
        </w:rPr>
        <w:t xml:space="preserve"> ،</w:t>
      </w:r>
      <w:r w:rsidRPr="0097787B">
        <w:rPr>
          <w:rFonts w:hint="cs"/>
          <w:sz w:val="24"/>
          <w:szCs w:val="24"/>
          <w:rtl/>
        </w:rPr>
        <w:t xml:space="preserve"> وهذه ماهيتها</w:t>
      </w:r>
      <w:r>
        <w:rPr>
          <w:rFonts w:hint="cs"/>
          <w:sz w:val="24"/>
          <w:szCs w:val="24"/>
          <w:rtl/>
        </w:rPr>
        <w:t xml:space="preserve"> ،</w:t>
      </w:r>
      <w:r w:rsidRPr="0097787B">
        <w:rPr>
          <w:rFonts w:hint="cs"/>
          <w:sz w:val="24"/>
          <w:szCs w:val="24"/>
          <w:rtl/>
        </w:rPr>
        <w:t xml:space="preserve"> لا تدخل ضمن الدعاوى المشار إليها في المادة السابعة المذكورة</w:t>
      </w:r>
      <w:r>
        <w:rPr>
          <w:rFonts w:hint="cs"/>
          <w:sz w:val="24"/>
          <w:szCs w:val="24"/>
          <w:rtl/>
        </w:rPr>
        <w:t xml:space="preserve"> ،</w:t>
      </w:r>
      <w:r w:rsidRPr="0097787B">
        <w:rPr>
          <w:rFonts w:hint="cs"/>
          <w:sz w:val="24"/>
          <w:szCs w:val="24"/>
          <w:rtl/>
        </w:rPr>
        <w:t xml:space="preserve"> وبالتالي فتسجيل صحيفتها لا يترتب عليه ما يترتب على تسجيل عرائض تلك الدعاوى </w:t>
      </w:r>
      <w:r>
        <w:rPr>
          <w:rFonts w:hint="cs"/>
          <w:sz w:val="24"/>
          <w:szCs w:val="24"/>
          <w:rtl/>
        </w:rPr>
        <w:t xml:space="preserve">( </w:t>
      </w:r>
      <w:r w:rsidRPr="0097787B">
        <w:rPr>
          <w:rFonts w:hint="cs"/>
          <w:sz w:val="24"/>
          <w:szCs w:val="24"/>
          <w:rtl/>
        </w:rPr>
        <w:t>نقض مدني 23 فبراير سنة 1939 مجموعة عمر 2 رقم 167 ص 512</w:t>
      </w:r>
      <w:r>
        <w:rPr>
          <w:rFonts w:hint="cs"/>
          <w:sz w:val="24"/>
          <w:szCs w:val="24"/>
          <w:rtl/>
        </w:rPr>
        <w:t xml:space="preserve"> ) .</w:t>
      </w:r>
      <w:r w:rsidRPr="0097787B">
        <w:rPr>
          <w:rFonts w:hint="cs"/>
          <w:sz w:val="24"/>
          <w:szCs w:val="24"/>
          <w:rtl/>
        </w:rPr>
        <w:t xml:space="preserve"> </w:t>
      </w:r>
    </w:p>
    <w:p w:rsidR="000E7CFA" w:rsidRPr="0097787B" w:rsidRDefault="000E7CFA" w:rsidP="000E7CFA">
      <w:pPr>
        <w:pStyle w:val="a6"/>
        <w:ind w:left="567" w:hanging="567"/>
        <w:jc w:val="lowKashida"/>
        <w:rPr>
          <w:rFonts w:hint="cs"/>
          <w:sz w:val="24"/>
          <w:szCs w:val="24"/>
          <w:rtl/>
        </w:rPr>
      </w:pPr>
      <w:r w:rsidRPr="0097787B">
        <w:rPr>
          <w:rFonts w:hint="cs"/>
          <w:sz w:val="24"/>
          <w:szCs w:val="24"/>
          <w:rtl/>
        </w:rPr>
        <w:t>وقضت محكمة النقض أيضا بأن دعوى صحة التعاقد دون دعوى صحة التوقيع هي التي تعتبر من دعاوى الاستحقاق المنصوص في المادة السابعة من قانون التسجيل على أن التسجيل صحيفتها يحفظ لرافعها حقوقه</w:t>
      </w:r>
      <w:r>
        <w:rPr>
          <w:rFonts w:hint="cs"/>
          <w:sz w:val="24"/>
          <w:szCs w:val="24"/>
          <w:rtl/>
        </w:rPr>
        <w:t xml:space="preserve"> ،</w:t>
      </w:r>
      <w:r w:rsidRPr="0097787B">
        <w:rPr>
          <w:rFonts w:hint="cs"/>
          <w:sz w:val="24"/>
          <w:szCs w:val="24"/>
          <w:rtl/>
        </w:rPr>
        <w:t xml:space="preserve"> حتى إذا حكم له فيها بطلباته وتأشر بهذا الحكم وفقا للقانون</w:t>
      </w:r>
      <w:r>
        <w:rPr>
          <w:rFonts w:hint="cs"/>
          <w:sz w:val="24"/>
          <w:szCs w:val="24"/>
          <w:rtl/>
        </w:rPr>
        <w:t xml:space="preserve"> ،</w:t>
      </w:r>
      <w:r w:rsidRPr="0097787B">
        <w:rPr>
          <w:rFonts w:hint="cs"/>
          <w:sz w:val="24"/>
          <w:szCs w:val="24"/>
          <w:rtl/>
        </w:rPr>
        <w:t xml:space="preserve"> فإن الحكم بسحب أثره إلى يوم تسجيل صحيفة الدعوى</w:t>
      </w:r>
      <w:r>
        <w:rPr>
          <w:rFonts w:hint="cs"/>
          <w:sz w:val="24"/>
          <w:szCs w:val="24"/>
          <w:rtl/>
        </w:rPr>
        <w:t xml:space="preserve"> ،</w:t>
      </w:r>
      <w:r w:rsidRPr="0097787B">
        <w:rPr>
          <w:rFonts w:hint="cs"/>
          <w:sz w:val="24"/>
          <w:szCs w:val="24"/>
          <w:rtl/>
        </w:rPr>
        <w:t xml:space="preserve"> ويكون هذا التسجيل مفضلا على تسجيل لا حق له أما دعوى صحة التوقيع فلا تعدو أن تكون دعوى تحفظيه الغرض منها تطمين من يكون له سند عرفي إلى أن صاحب التوقيع عليه لا يستطيع بعد الحكم فيه بصحة توقيعه أن ينازع التوقيع</w:t>
      </w:r>
      <w:r>
        <w:rPr>
          <w:rFonts w:hint="cs"/>
          <w:sz w:val="24"/>
          <w:szCs w:val="24"/>
          <w:rtl/>
        </w:rPr>
        <w:t xml:space="preserve"> .</w:t>
      </w:r>
      <w:r w:rsidRPr="0097787B">
        <w:rPr>
          <w:rFonts w:hint="cs"/>
          <w:sz w:val="24"/>
          <w:szCs w:val="24"/>
          <w:rtl/>
        </w:rPr>
        <w:t xml:space="preserve"> وهي بهذا الغرض الي شرعت له وبالإجراءات المرسومة لها ممتنع على القاضي فيها أن يتعرض للتصرف المدون في السند من جهة صحته وعدم صحته</w:t>
      </w:r>
      <w:r>
        <w:rPr>
          <w:rFonts w:hint="cs"/>
          <w:sz w:val="24"/>
          <w:szCs w:val="24"/>
          <w:rtl/>
        </w:rPr>
        <w:t xml:space="preserve"> ،</w:t>
      </w:r>
      <w:r w:rsidRPr="0097787B">
        <w:rPr>
          <w:rFonts w:hint="cs"/>
          <w:sz w:val="24"/>
          <w:szCs w:val="24"/>
          <w:rtl/>
        </w:rPr>
        <w:t xml:space="preserve"> فالحكم الصادر فيها لا ينصب إلا على التوقيع فقط</w:t>
      </w:r>
      <w:r>
        <w:rPr>
          <w:rFonts w:hint="cs"/>
          <w:sz w:val="24"/>
          <w:szCs w:val="24"/>
          <w:rtl/>
        </w:rPr>
        <w:t xml:space="preserve"> ،</w:t>
      </w:r>
      <w:r w:rsidRPr="0097787B">
        <w:rPr>
          <w:rFonts w:hint="cs"/>
          <w:sz w:val="24"/>
          <w:szCs w:val="24"/>
          <w:rtl/>
        </w:rPr>
        <w:t xml:space="preserve"> ولذلك فهي لا تدخل ضمن دعاوى الاستحقاق السابقة الذكر</w:t>
      </w:r>
      <w:r>
        <w:rPr>
          <w:rFonts w:hint="cs"/>
          <w:sz w:val="24"/>
          <w:szCs w:val="24"/>
          <w:rtl/>
        </w:rPr>
        <w:t xml:space="preserve"> .</w:t>
      </w:r>
      <w:r w:rsidRPr="0097787B">
        <w:rPr>
          <w:rFonts w:hint="cs"/>
          <w:sz w:val="24"/>
          <w:szCs w:val="24"/>
          <w:rtl/>
        </w:rPr>
        <w:t xml:space="preserve"> والمناط تكييف الدعوى هل هي تدخل في دعاوى الاستحقاق مآلا أم هي إجراء تحفظي بحث هو بجوهر ؟؟ القائمة بين الطرفين بناء على تشخيص غرض المدعى من دعواه</w:t>
      </w:r>
      <w:r>
        <w:rPr>
          <w:rFonts w:hint="cs"/>
          <w:sz w:val="24"/>
          <w:szCs w:val="24"/>
          <w:rtl/>
        </w:rPr>
        <w:t xml:space="preserve"> .</w:t>
      </w:r>
      <w:r w:rsidRPr="0097787B">
        <w:rPr>
          <w:rFonts w:hint="cs"/>
          <w:sz w:val="24"/>
          <w:szCs w:val="24"/>
          <w:rtl/>
        </w:rPr>
        <w:t xml:space="preserve"> فإذا كانت الدعوى التي = رفعها المشتري وسجل صحيفتها قد أثبت رافعها في صلب صحيفتها جوهر النزاع القائم بينه وبين البائع</w:t>
      </w:r>
      <w:r>
        <w:rPr>
          <w:rFonts w:hint="cs"/>
          <w:sz w:val="24"/>
          <w:szCs w:val="24"/>
          <w:rtl/>
        </w:rPr>
        <w:t xml:space="preserve"> ،</w:t>
      </w:r>
      <w:r w:rsidRPr="0097787B">
        <w:rPr>
          <w:rFonts w:hint="cs"/>
          <w:sz w:val="24"/>
          <w:szCs w:val="24"/>
          <w:rtl/>
        </w:rPr>
        <w:t xml:space="preserve"> وأن له حق طلب الحكم بصحة التعاقد والتوقيع</w:t>
      </w:r>
      <w:r>
        <w:rPr>
          <w:rFonts w:hint="cs"/>
          <w:sz w:val="24"/>
          <w:szCs w:val="24"/>
          <w:rtl/>
        </w:rPr>
        <w:t xml:space="preserve"> ،</w:t>
      </w:r>
      <w:r w:rsidRPr="0097787B">
        <w:rPr>
          <w:rFonts w:hint="cs"/>
          <w:sz w:val="24"/>
          <w:szCs w:val="24"/>
          <w:rtl/>
        </w:rPr>
        <w:t xml:space="preserve"> وفي أثناء نظرها قام النزاع على المفاضلة بين تسجيل صحيفتها وتسجيل عقد المشتري الثاني</w:t>
      </w:r>
      <w:r>
        <w:rPr>
          <w:rFonts w:hint="cs"/>
          <w:sz w:val="24"/>
          <w:szCs w:val="24"/>
          <w:rtl/>
        </w:rPr>
        <w:t xml:space="preserve"> ،</w:t>
      </w:r>
      <w:r w:rsidRPr="0097787B">
        <w:rPr>
          <w:rFonts w:hint="cs"/>
          <w:sz w:val="24"/>
          <w:szCs w:val="24"/>
          <w:rtl/>
        </w:rPr>
        <w:t xml:space="preserve"> وفصلت المحكمة في الدعوى بأن فضلت بين هذين التسجيلين وانتهت بالحكم لمصلحة المدعى بما لا يتفق وما كان يرمي إليه المشتري الثاني من تدخله في الدعوى </w:t>
      </w:r>
      <w:r w:rsidRPr="0097787B">
        <w:rPr>
          <w:sz w:val="24"/>
          <w:szCs w:val="24"/>
          <w:rtl/>
        </w:rPr>
        <w:t>–</w:t>
      </w:r>
      <w:r w:rsidRPr="0097787B">
        <w:rPr>
          <w:rFonts w:hint="cs"/>
          <w:sz w:val="24"/>
          <w:szCs w:val="24"/>
          <w:rtl/>
        </w:rPr>
        <w:t xml:space="preserve"> إذا كان ذلك</w:t>
      </w:r>
      <w:r>
        <w:rPr>
          <w:rFonts w:hint="cs"/>
          <w:sz w:val="24"/>
          <w:szCs w:val="24"/>
          <w:rtl/>
        </w:rPr>
        <w:t xml:space="preserve"> ،</w:t>
      </w:r>
      <w:r w:rsidRPr="0097787B">
        <w:rPr>
          <w:rFonts w:hint="cs"/>
          <w:sz w:val="24"/>
          <w:szCs w:val="24"/>
          <w:rtl/>
        </w:rPr>
        <w:t xml:space="preserve"> فإن جريان الحكم في منطوقة بالقضاء بصحة التوقيع لا يتعارض مع اعتبار الدعوى دعوى صحة تعاقد</w:t>
      </w:r>
      <w:r>
        <w:rPr>
          <w:rFonts w:hint="cs"/>
          <w:sz w:val="24"/>
          <w:szCs w:val="24"/>
          <w:rtl/>
        </w:rPr>
        <w:t xml:space="preserve"> ،</w:t>
      </w:r>
      <w:r w:rsidRPr="0097787B">
        <w:rPr>
          <w:rFonts w:hint="cs"/>
          <w:sz w:val="24"/>
          <w:szCs w:val="24"/>
          <w:rtl/>
        </w:rPr>
        <w:t xml:space="preserve"> فإن أسبابه في الظروف والملابسات التي صدر فيها تدل على أن الغرض الحقيق من الدعوى لم يكن صحة التوقيع بل صحة التعاقد</w:t>
      </w:r>
      <w:r>
        <w:rPr>
          <w:rFonts w:hint="cs"/>
          <w:sz w:val="24"/>
          <w:szCs w:val="24"/>
          <w:rtl/>
        </w:rPr>
        <w:t xml:space="preserve"> .</w:t>
      </w:r>
      <w:r w:rsidRPr="0097787B">
        <w:rPr>
          <w:rFonts w:hint="cs"/>
          <w:sz w:val="24"/>
          <w:szCs w:val="24"/>
          <w:rtl/>
        </w:rPr>
        <w:t xml:space="preserve"> وما جرى به المنطوق على تلك الصورة لا يمكن أن يكون له تأثير في هذه الحقيقة</w:t>
      </w:r>
      <w:r>
        <w:rPr>
          <w:rFonts w:hint="cs"/>
          <w:sz w:val="24"/>
          <w:szCs w:val="24"/>
          <w:rtl/>
        </w:rPr>
        <w:t xml:space="preserve"> ،</w:t>
      </w:r>
      <w:r w:rsidRPr="0097787B">
        <w:rPr>
          <w:rFonts w:hint="cs"/>
          <w:sz w:val="24"/>
          <w:szCs w:val="24"/>
          <w:rtl/>
        </w:rPr>
        <w:t xml:space="preserve"> إذ العبرة هي بما رمى إليه الخصوم في دعواهم وبالطريق الذي سيروها فيه واتجه إليه قضاء المحكمة عند الفصل فيها </w:t>
      </w:r>
      <w:r>
        <w:rPr>
          <w:rFonts w:hint="cs"/>
          <w:sz w:val="24"/>
          <w:szCs w:val="24"/>
          <w:rtl/>
        </w:rPr>
        <w:t xml:space="preserve">( </w:t>
      </w:r>
      <w:r w:rsidRPr="0097787B">
        <w:rPr>
          <w:rFonts w:hint="cs"/>
          <w:sz w:val="24"/>
          <w:szCs w:val="24"/>
          <w:rtl/>
        </w:rPr>
        <w:t>نقض مدني 29 أكتوبر سنة 1942 مجموعة عمر 3 رقم 183 ص 489</w:t>
      </w:r>
      <w:r>
        <w:rPr>
          <w:rFonts w:hint="cs"/>
          <w:sz w:val="24"/>
          <w:szCs w:val="24"/>
          <w:rtl/>
        </w:rPr>
        <w:t xml:space="preserve"> ) .</w:t>
      </w:r>
      <w:r w:rsidRPr="0097787B">
        <w:rPr>
          <w:rFonts w:hint="cs"/>
          <w:sz w:val="24"/>
          <w:szCs w:val="24"/>
          <w:rtl/>
        </w:rPr>
        <w:t xml:space="preserve"> </w:t>
      </w:r>
    </w:p>
    <w:p w:rsidR="000E7CFA" w:rsidRPr="0097787B" w:rsidRDefault="000E7CFA" w:rsidP="000E7CFA">
      <w:pPr>
        <w:pStyle w:val="a6"/>
        <w:ind w:left="567" w:hanging="567"/>
        <w:jc w:val="lowKashida"/>
        <w:rPr>
          <w:rFonts w:hint="cs"/>
          <w:sz w:val="24"/>
          <w:szCs w:val="24"/>
        </w:rPr>
      </w:pPr>
      <w:r w:rsidRPr="0097787B">
        <w:rPr>
          <w:rFonts w:hint="cs"/>
          <w:sz w:val="24"/>
          <w:szCs w:val="24"/>
          <w:rtl/>
        </w:rPr>
        <w:t xml:space="preserve">وقضت أيضا بأنه إذا كانت دعوى صحة التوقيع </w:t>
      </w:r>
      <w:r w:rsidRPr="0097787B">
        <w:rPr>
          <w:sz w:val="24"/>
          <w:szCs w:val="24"/>
          <w:rtl/>
        </w:rPr>
        <w:t>–</w:t>
      </w:r>
      <w:r w:rsidRPr="0097787B">
        <w:rPr>
          <w:rFonts w:hint="cs"/>
          <w:sz w:val="24"/>
          <w:szCs w:val="24"/>
          <w:rtl/>
        </w:rPr>
        <w:t xml:space="preserve"> سواء كان سندها قانون المرافعات أو قانون التسجيل </w:t>
      </w:r>
      <w:r w:rsidRPr="0097787B">
        <w:rPr>
          <w:sz w:val="24"/>
          <w:szCs w:val="24"/>
          <w:rtl/>
        </w:rPr>
        <w:t>–</w:t>
      </w:r>
      <w:r w:rsidRPr="0097787B">
        <w:rPr>
          <w:rFonts w:hint="cs"/>
          <w:sz w:val="24"/>
          <w:szCs w:val="24"/>
          <w:rtl/>
        </w:rPr>
        <w:t xml:space="preserve"> لا تعدو أن تكون وسيلة لاعتبار التوقيع على العقد مصدقا عليه تمهيدا لتسجيله</w:t>
      </w:r>
      <w:r>
        <w:rPr>
          <w:rFonts w:hint="cs"/>
          <w:sz w:val="24"/>
          <w:szCs w:val="24"/>
          <w:rtl/>
        </w:rPr>
        <w:t xml:space="preserve"> ،</w:t>
      </w:r>
      <w:r w:rsidRPr="0097787B">
        <w:rPr>
          <w:rFonts w:hint="cs"/>
          <w:sz w:val="24"/>
          <w:szCs w:val="24"/>
          <w:rtl/>
        </w:rPr>
        <w:t xml:space="preserve"> فهي تلك طبيعتها دعوى شخصية لا تندرج ضمن الدعاوى العينية العقارية التي نصت عليها المادة السابقة من القانون المذكور ولا تأخذ حكمها</w:t>
      </w:r>
      <w:r>
        <w:rPr>
          <w:rFonts w:hint="cs"/>
          <w:sz w:val="24"/>
          <w:szCs w:val="24"/>
          <w:rtl/>
        </w:rPr>
        <w:t xml:space="preserve"> .</w:t>
      </w:r>
      <w:r w:rsidRPr="0097787B">
        <w:rPr>
          <w:rFonts w:hint="cs"/>
          <w:sz w:val="24"/>
          <w:szCs w:val="24"/>
          <w:rtl/>
        </w:rPr>
        <w:t xml:space="preserve"> فالقول بوحدة الأساس القانوني لهذه الدعوى ودعوى صحة التعاقد التي تعتبر دعوى استحقاق مآلا</w:t>
      </w:r>
      <w:r>
        <w:rPr>
          <w:rFonts w:hint="cs"/>
          <w:sz w:val="24"/>
          <w:szCs w:val="24"/>
          <w:rtl/>
        </w:rPr>
        <w:t xml:space="preserve"> ،</w:t>
      </w:r>
      <w:r w:rsidRPr="0097787B">
        <w:rPr>
          <w:rFonts w:hint="cs"/>
          <w:sz w:val="24"/>
          <w:szCs w:val="24"/>
          <w:rtl/>
        </w:rPr>
        <w:t xml:space="preserve"> وإن صلح مبررا للتسوية بينهما في جعل الحكم الصادر فيهما أداة صالحة لتسجيل العقد وما يترتب عليه من أثر أصيل</w:t>
      </w:r>
      <w:r>
        <w:rPr>
          <w:rFonts w:hint="cs"/>
          <w:sz w:val="24"/>
          <w:szCs w:val="24"/>
          <w:rtl/>
        </w:rPr>
        <w:t xml:space="preserve"> ،</w:t>
      </w:r>
      <w:r w:rsidRPr="0097787B">
        <w:rPr>
          <w:rFonts w:hint="cs"/>
          <w:sz w:val="24"/>
          <w:szCs w:val="24"/>
          <w:rtl/>
        </w:rPr>
        <w:t xml:space="preserve"> لا يبرر التسوية بينهما في أثر استثنائي منوط بطبيعة دعوى صحة التعاقد دون دعوى صحة التوقيع </w:t>
      </w:r>
      <w:r>
        <w:rPr>
          <w:rFonts w:hint="cs"/>
          <w:sz w:val="24"/>
          <w:szCs w:val="24"/>
          <w:rtl/>
        </w:rPr>
        <w:t xml:space="preserve">( </w:t>
      </w:r>
      <w:r w:rsidRPr="0097787B">
        <w:rPr>
          <w:rFonts w:hint="cs"/>
          <w:sz w:val="24"/>
          <w:szCs w:val="24"/>
          <w:rtl/>
        </w:rPr>
        <w:t>نقض مدني 13 مايو سنة 1948 مجموعة عمر 5 رقم 312 ص 616</w:t>
      </w:r>
      <w:r>
        <w:rPr>
          <w:rFonts w:hint="cs"/>
          <w:sz w:val="24"/>
          <w:szCs w:val="24"/>
          <w:rtl/>
        </w:rPr>
        <w:t xml:space="preserve"> ) .</w:t>
      </w:r>
      <w:r w:rsidRPr="0097787B">
        <w:rPr>
          <w:rFonts w:hint="cs"/>
          <w:sz w:val="24"/>
          <w:szCs w:val="24"/>
          <w:rtl/>
        </w:rPr>
        <w:t xml:space="preserve"> </w:t>
      </w:r>
    </w:p>
  </w:footnote>
  <w:footnote w:id="891">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كان هذا ممكنا في عهد قانون التسجيل</w:t>
      </w:r>
      <w:r>
        <w:rPr>
          <w:rFonts w:hint="cs"/>
          <w:sz w:val="24"/>
          <w:szCs w:val="24"/>
          <w:rtl/>
        </w:rPr>
        <w:t xml:space="preserve"> ،</w:t>
      </w:r>
      <w:r w:rsidRPr="0097787B">
        <w:rPr>
          <w:rFonts w:hint="cs"/>
          <w:sz w:val="24"/>
          <w:szCs w:val="24"/>
          <w:rtl/>
        </w:rPr>
        <w:t xml:space="preserve"> وإليه أشارت محكمة النقض في الحكم الملخص في الحاشية السابقة </w:t>
      </w:r>
      <w:r>
        <w:rPr>
          <w:rFonts w:hint="cs"/>
          <w:sz w:val="24"/>
          <w:szCs w:val="24"/>
          <w:rtl/>
        </w:rPr>
        <w:t xml:space="preserve">( </w:t>
      </w:r>
      <w:r w:rsidRPr="0097787B">
        <w:rPr>
          <w:rFonts w:hint="cs"/>
          <w:sz w:val="24"/>
          <w:szCs w:val="24"/>
          <w:rtl/>
        </w:rPr>
        <w:t>نقض مدني 23 فبراير سنة 1939 مجموعة عمر 2 رقم 167 ص 512</w:t>
      </w:r>
      <w:r>
        <w:rPr>
          <w:rFonts w:hint="cs"/>
          <w:sz w:val="24"/>
          <w:szCs w:val="24"/>
          <w:rtl/>
        </w:rPr>
        <w:t xml:space="preserve"> ) ،</w:t>
      </w:r>
      <w:r w:rsidRPr="0097787B">
        <w:rPr>
          <w:rFonts w:hint="cs"/>
          <w:sz w:val="24"/>
          <w:szCs w:val="24"/>
          <w:rtl/>
        </w:rPr>
        <w:t xml:space="preserve"> إذ تقول المحكمة في صدد تسجيل الحكم بصحة التوقيع أن ليس لهذا التسجيل</w:t>
      </w:r>
      <w:r>
        <w:rPr>
          <w:rFonts w:hint="cs"/>
          <w:sz w:val="24"/>
          <w:szCs w:val="24"/>
          <w:rtl/>
        </w:rPr>
        <w:t xml:space="preserve"> </w:t>
      </w:r>
      <w:r>
        <w:rPr>
          <w:sz w:val="24"/>
          <w:szCs w:val="24"/>
          <w:rtl/>
        </w:rPr>
        <w:t>"</w:t>
      </w:r>
      <w:r>
        <w:rPr>
          <w:rFonts w:hint="cs"/>
          <w:sz w:val="24"/>
          <w:szCs w:val="24"/>
          <w:rtl/>
        </w:rPr>
        <w:t xml:space="preserve"> </w:t>
      </w:r>
      <w:r w:rsidRPr="0097787B">
        <w:rPr>
          <w:rFonts w:hint="cs"/>
          <w:sz w:val="24"/>
          <w:szCs w:val="24"/>
          <w:rtl/>
        </w:rPr>
        <w:t>أثر رجعي مبتدئ من تاريخ تسجيل صحيفة دعوى صحة التوقيع</w:t>
      </w:r>
      <w:r>
        <w:rPr>
          <w:rFonts w:hint="cs"/>
          <w:sz w:val="24"/>
          <w:szCs w:val="24"/>
          <w:rtl/>
        </w:rPr>
        <w:t xml:space="preserve"> </w:t>
      </w:r>
      <w:r>
        <w:rPr>
          <w:sz w:val="24"/>
          <w:szCs w:val="24"/>
          <w:rtl/>
        </w:rPr>
        <w:t>"</w:t>
      </w:r>
      <w:r>
        <w:rPr>
          <w:rFonts w:hint="cs"/>
          <w:sz w:val="24"/>
          <w:szCs w:val="24"/>
          <w:rtl/>
        </w:rPr>
        <w:t xml:space="preserve"> .</w:t>
      </w:r>
      <w:r w:rsidRPr="0097787B">
        <w:rPr>
          <w:rFonts w:hint="cs"/>
          <w:sz w:val="24"/>
          <w:szCs w:val="24"/>
          <w:rtl/>
        </w:rPr>
        <w:t xml:space="preserve"> </w:t>
      </w:r>
    </w:p>
  </w:footnote>
  <w:footnote w:id="892">
    <w:p w:rsidR="000E7CFA" w:rsidRPr="0097787B" w:rsidRDefault="000E7CFA" w:rsidP="000E7CFA">
      <w:pPr>
        <w:pStyle w:val="a6"/>
        <w:ind w:left="567" w:hanging="567"/>
        <w:jc w:val="lowKashida"/>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rPr>
        <w:t>لكن إذا سجل المشتري عقد البيع الصادر له مصحوبا بالحكم بصحة التوقيع</w:t>
      </w:r>
      <w:r>
        <w:rPr>
          <w:rFonts w:hint="cs"/>
          <w:sz w:val="24"/>
          <w:szCs w:val="24"/>
          <w:rtl/>
        </w:rPr>
        <w:t xml:space="preserve"> ،</w:t>
      </w:r>
      <w:r w:rsidRPr="0097787B">
        <w:rPr>
          <w:rFonts w:hint="cs"/>
          <w:sz w:val="24"/>
          <w:szCs w:val="24"/>
          <w:rtl/>
        </w:rPr>
        <w:t xml:space="preserve"> ثم باع العقار إلى مشتر ثان سجل عقد شرائه قبل أن يسجل البائع صحيفة دعوى الفسخ التي رفعها على المشتري الأول</w:t>
      </w:r>
      <w:r>
        <w:rPr>
          <w:rFonts w:hint="cs"/>
          <w:sz w:val="24"/>
          <w:szCs w:val="24"/>
          <w:rtl/>
        </w:rPr>
        <w:t xml:space="preserve"> ،</w:t>
      </w:r>
      <w:r w:rsidRPr="0097787B">
        <w:rPr>
          <w:rFonts w:hint="cs"/>
          <w:sz w:val="24"/>
          <w:szCs w:val="24"/>
          <w:rtl/>
        </w:rPr>
        <w:t xml:space="preserve"> فإن المشتري الثاني وقد سبق إلى التسجيل لا يحتج عليه بالحكم الصادر في دعوى الفسخ ما دامت صحيفة هذه الدعوى قد سجلت بعد أن سجل المشتري الثاني عقده </w:t>
      </w:r>
      <w:r>
        <w:rPr>
          <w:rFonts w:hint="cs"/>
          <w:sz w:val="24"/>
          <w:szCs w:val="24"/>
          <w:rtl/>
        </w:rPr>
        <w:t xml:space="preserve">( </w:t>
      </w:r>
      <w:r w:rsidRPr="0097787B">
        <w:rPr>
          <w:rFonts w:hint="cs"/>
          <w:sz w:val="24"/>
          <w:szCs w:val="24"/>
          <w:rtl/>
        </w:rPr>
        <w:t>نقض مدني 6 أبريل سنة 1944 مجموعة عمر 4 رقم 177 ص 307</w:t>
      </w:r>
      <w:r>
        <w:rPr>
          <w:rFonts w:hint="cs"/>
          <w:sz w:val="24"/>
          <w:szCs w:val="24"/>
          <w:rtl/>
        </w:rPr>
        <w:t xml:space="preserve"> ) .</w:t>
      </w:r>
      <w:r w:rsidRPr="0097787B">
        <w:rPr>
          <w:rFonts w:hint="cs"/>
          <w:sz w:val="24"/>
          <w:szCs w:val="24"/>
          <w:rtl/>
        </w:rPr>
        <w:t xml:space="preserve"> </w:t>
      </w:r>
    </w:p>
  </w:footnote>
  <w:footnote w:id="893">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وهذا فى عهد قانون التسجيل</w:t>
      </w:r>
      <w:r>
        <w:rPr>
          <w:rFonts w:ascii="Times New Roman" w:hAnsi="Times New Roman" w:hint="cs"/>
          <w:sz w:val="24"/>
          <w:szCs w:val="24"/>
          <w:rtl/>
        </w:rPr>
        <w:t xml:space="preserve"> ،</w:t>
      </w:r>
      <w:r w:rsidRPr="0097787B">
        <w:rPr>
          <w:rFonts w:ascii="Times New Roman" w:hAnsi="Times New Roman" w:hint="cs"/>
          <w:sz w:val="24"/>
          <w:szCs w:val="24"/>
          <w:rtl/>
        </w:rPr>
        <w:t xml:space="preserve"> أما قانون الشهر العقارى فقد قدمنا أنه استبعد صحيفة هذه الدعوى من بين المحررات الواجب شهرها</w:t>
      </w:r>
      <w:r>
        <w:rPr>
          <w:rFonts w:ascii="Times New Roman" w:hAnsi="Times New Roman" w:hint="cs"/>
          <w:sz w:val="24"/>
          <w:szCs w:val="24"/>
          <w:rtl/>
        </w:rPr>
        <w:t xml:space="preserve"> ،</w:t>
      </w:r>
      <w:r w:rsidRPr="0097787B">
        <w:rPr>
          <w:rFonts w:ascii="Times New Roman" w:hAnsi="Times New Roman" w:hint="cs"/>
          <w:sz w:val="24"/>
          <w:szCs w:val="24"/>
          <w:rtl/>
        </w:rPr>
        <w:t xml:space="preserve"> وقد امتنعت مكاتب الشهر عن شهر أى حكم بصحة التوقيع صدر بعد أول يناير سنة 1947 </w:t>
      </w:r>
      <w:r>
        <w:rPr>
          <w:rFonts w:ascii="Times New Roman" w:hAnsi="Times New Roman" w:hint="cs"/>
          <w:sz w:val="24"/>
          <w:szCs w:val="24"/>
          <w:rtl/>
        </w:rPr>
        <w:t xml:space="preserve">( </w:t>
      </w:r>
      <w:r w:rsidRPr="0097787B">
        <w:rPr>
          <w:rFonts w:ascii="Times New Roman" w:hAnsi="Times New Roman" w:hint="cs"/>
          <w:sz w:val="24"/>
          <w:szCs w:val="24"/>
          <w:rtl/>
        </w:rPr>
        <w:t>أنظر آنفاً نفس هذه الفقرة فى الحاشية</w:t>
      </w:r>
      <w:r>
        <w:rPr>
          <w:rFonts w:ascii="Times New Roman" w:hAnsi="Times New Roman" w:hint="cs"/>
          <w:sz w:val="24"/>
          <w:szCs w:val="24"/>
          <w:rtl/>
        </w:rPr>
        <w:t xml:space="preserve"> ) .</w:t>
      </w:r>
      <w:r w:rsidRPr="0097787B">
        <w:rPr>
          <w:rFonts w:ascii="Times New Roman" w:hAnsi="Times New Roman" w:hint="cs"/>
          <w:sz w:val="24"/>
          <w:szCs w:val="24"/>
          <w:rtl/>
        </w:rPr>
        <w:t xml:space="preserve"> </w:t>
      </w:r>
    </w:p>
  </w:footnote>
  <w:footnote w:id="894">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الرسم المقرر فى دعوى صحة التوقيع هو خمسة جنيهات فى القضايا الكلية وجنيهان فى القضايا الجزئية</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footnote>
  <w:footnote w:id="895">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الأستاذ عبد المنعم البدراوى فقرة 227 ص 351</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r w:rsidRPr="0097787B">
        <w:rPr>
          <w:rFonts w:ascii="Times New Roman" w:hAnsi="Times New Roman" w:hint="cs"/>
          <w:sz w:val="24"/>
          <w:szCs w:val="24"/>
          <w:rtl/>
        </w:rPr>
        <w:tab/>
      </w:r>
    </w:p>
  </w:footnote>
  <w:footnote w:id="896">
    <w:p w:rsidR="000E7CFA" w:rsidRPr="0097787B" w:rsidRDefault="000E7CFA" w:rsidP="000E7CFA">
      <w:pPr>
        <w:ind w:left="567" w:hanging="567"/>
        <w:rPr>
          <w:rFonts w:ascii="Times New Roman" w:hAnsi="Times New Roman" w:hint="cs"/>
          <w:sz w:val="24"/>
          <w:szCs w:val="24"/>
          <w:rtl/>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نقض مدنى 20 نوفمبر سنة 1936 مجموعة عمر 1 رقم 326 ص 1049</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p w:rsidR="000E7CFA" w:rsidRPr="0097787B" w:rsidRDefault="000E7CFA" w:rsidP="000E7CFA">
      <w:pPr>
        <w:ind w:left="567" w:hanging="567"/>
        <w:rPr>
          <w:rFonts w:ascii="Times New Roman" w:hAnsi="Times New Roman" w:hint="cs"/>
          <w:sz w:val="24"/>
          <w:szCs w:val="24"/>
        </w:rPr>
      </w:pPr>
      <w:r w:rsidRPr="0097787B">
        <w:rPr>
          <w:rFonts w:ascii="Times New Roman" w:hAnsi="Times New Roman" w:hint="cs"/>
          <w:sz w:val="24"/>
          <w:szCs w:val="24"/>
          <w:rtl/>
        </w:rPr>
        <w:t>ولكن البائع إذا امتنع عن تسليم العقار للمشترى</w:t>
      </w:r>
      <w:r>
        <w:rPr>
          <w:rFonts w:ascii="Times New Roman" w:hAnsi="Times New Roman" w:hint="cs"/>
          <w:sz w:val="24"/>
          <w:szCs w:val="24"/>
          <w:rtl/>
        </w:rPr>
        <w:t xml:space="preserve"> ،</w:t>
      </w:r>
      <w:r w:rsidRPr="0097787B">
        <w:rPr>
          <w:rFonts w:ascii="Times New Roman" w:hAnsi="Times New Roman" w:hint="cs"/>
          <w:sz w:val="24"/>
          <w:szCs w:val="24"/>
          <w:rtl/>
        </w:rPr>
        <w:t xml:space="preserve"> وأظهر نيته فى وضوح أن يضع يده عليه بنية تملكه</w:t>
      </w:r>
      <w:r>
        <w:rPr>
          <w:rFonts w:ascii="Times New Roman" w:hAnsi="Times New Roman" w:hint="cs"/>
          <w:sz w:val="24"/>
          <w:szCs w:val="24"/>
          <w:rtl/>
        </w:rPr>
        <w:t xml:space="preserve"> ،</w:t>
      </w:r>
      <w:r w:rsidRPr="0097787B">
        <w:rPr>
          <w:rFonts w:ascii="Times New Roman" w:hAnsi="Times New Roman" w:hint="cs"/>
          <w:sz w:val="24"/>
          <w:szCs w:val="24"/>
          <w:rtl/>
        </w:rPr>
        <w:t xml:space="preserve"> وسكت المشترى عن المطالبة بالتسليم</w:t>
      </w:r>
      <w:r>
        <w:rPr>
          <w:rFonts w:ascii="Times New Roman" w:hAnsi="Times New Roman" w:hint="cs"/>
          <w:sz w:val="24"/>
          <w:szCs w:val="24"/>
          <w:rtl/>
        </w:rPr>
        <w:t xml:space="preserve"> ،</w:t>
      </w:r>
      <w:r w:rsidRPr="0097787B">
        <w:rPr>
          <w:rFonts w:ascii="Times New Roman" w:hAnsi="Times New Roman" w:hint="cs"/>
          <w:sz w:val="24"/>
          <w:szCs w:val="24"/>
          <w:rtl/>
        </w:rPr>
        <w:t xml:space="preserve"> فلا يعتبر تعرضاً من البائع مضموناً عليه أن يبقى حائزاً للعقار بنية تملكه بالتقادم الطويل</w:t>
      </w:r>
      <w:r>
        <w:rPr>
          <w:rFonts w:ascii="Times New Roman" w:hAnsi="Times New Roman" w:hint="cs"/>
          <w:sz w:val="24"/>
          <w:szCs w:val="24"/>
          <w:rtl/>
        </w:rPr>
        <w:t xml:space="preserve"> .</w:t>
      </w:r>
      <w:r w:rsidRPr="0097787B">
        <w:rPr>
          <w:rFonts w:ascii="Times New Roman" w:hAnsi="Times New Roman" w:hint="cs"/>
          <w:sz w:val="24"/>
          <w:szCs w:val="24"/>
          <w:rtl/>
        </w:rPr>
        <w:t xml:space="preserve"> فإذا بقى البائع حائزاً للعقار بنية تملكه خمس عشرة سنة ملكه بالتقادم</w:t>
      </w:r>
      <w:r>
        <w:rPr>
          <w:rFonts w:ascii="Times New Roman" w:hAnsi="Times New Roman" w:hint="cs"/>
          <w:sz w:val="24"/>
          <w:szCs w:val="24"/>
          <w:rtl/>
        </w:rPr>
        <w:t xml:space="preserve"> ،</w:t>
      </w:r>
      <w:r w:rsidRPr="0097787B">
        <w:rPr>
          <w:rFonts w:ascii="Times New Roman" w:hAnsi="Times New Roman" w:hint="cs"/>
          <w:sz w:val="24"/>
          <w:szCs w:val="24"/>
          <w:rtl/>
        </w:rPr>
        <w:t xml:space="preserve"> ولا يتعارض ذلك مع ضمان البائع للتعرض فإنه يملك العقار بسبب آخر مشروع</w:t>
      </w:r>
      <w:r>
        <w:rPr>
          <w:rFonts w:ascii="Times New Roman" w:hAnsi="Times New Roman" w:hint="cs"/>
          <w:sz w:val="24"/>
          <w:szCs w:val="24"/>
          <w:rtl/>
        </w:rPr>
        <w:t xml:space="preserve"> .</w:t>
      </w:r>
      <w:r w:rsidRPr="0097787B">
        <w:rPr>
          <w:rFonts w:ascii="Times New Roman" w:hAnsi="Times New Roman" w:hint="cs"/>
          <w:sz w:val="24"/>
          <w:szCs w:val="24"/>
          <w:rtl/>
        </w:rPr>
        <w:t xml:space="preserve"> وسنبين ذلك تفصيلا عند الكلام فى ضمان التعرض</w:t>
      </w:r>
      <w:r>
        <w:rPr>
          <w:rFonts w:ascii="Times New Roman" w:hAnsi="Times New Roman" w:hint="cs"/>
          <w:sz w:val="24"/>
          <w:szCs w:val="24"/>
          <w:rtl/>
        </w:rPr>
        <w:t xml:space="preserve"> ،</w:t>
      </w:r>
      <w:r w:rsidRPr="0097787B">
        <w:rPr>
          <w:rFonts w:ascii="Times New Roman" w:hAnsi="Times New Roman" w:hint="cs"/>
          <w:sz w:val="24"/>
          <w:szCs w:val="24"/>
          <w:rtl/>
        </w:rPr>
        <w:t xml:space="preserve"> ونكتفى هنا بملاحظة أن هذا الحكم صحيح حتى لو بقى البائع واضعاً يده على العقار المبيع والبيع لم يسجل</w:t>
      </w:r>
      <w:r>
        <w:rPr>
          <w:rFonts w:ascii="Times New Roman" w:hAnsi="Times New Roman" w:hint="cs"/>
          <w:sz w:val="24"/>
          <w:szCs w:val="24"/>
          <w:rtl/>
        </w:rPr>
        <w:t xml:space="preserve"> .</w:t>
      </w:r>
      <w:r w:rsidRPr="0097787B">
        <w:rPr>
          <w:rFonts w:ascii="Times New Roman" w:hAnsi="Times New Roman" w:hint="cs"/>
          <w:sz w:val="24"/>
          <w:szCs w:val="24"/>
          <w:rtl/>
        </w:rPr>
        <w:t xml:space="preserve"> ولا يعترض على ذلك بأن البائع إنما يكون حائزاً لملكه إذ البيع لم يسجل فلا يتصور أن يتملكه بالتقادم</w:t>
      </w:r>
      <w:r>
        <w:rPr>
          <w:rFonts w:ascii="Times New Roman" w:hAnsi="Times New Roman" w:hint="cs"/>
          <w:sz w:val="24"/>
          <w:szCs w:val="24"/>
          <w:rtl/>
        </w:rPr>
        <w:t xml:space="preserve"> ،</w:t>
      </w:r>
      <w:r w:rsidRPr="0097787B">
        <w:rPr>
          <w:rFonts w:ascii="Times New Roman" w:hAnsi="Times New Roman" w:hint="cs"/>
          <w:sz w:val="24"/>
          <w:szCs w:val="24"/>
          <w:rtl/>
        </w:rPr>
        <w:t xml:space="preserve"> ذلك أن المشترى إذا سجل البيع بعد ذلك اعتبر مملوكا له </w:t>
      </w:r>
      <w:r w:rsidRPr="0097787B">
        <w:rPr>
          <w:rFonts w:ascii="Times New Roman" w:hAnsi="Times New Roman"/>
          <w:sz w:val="24"/>
          <w:szCs w:val="24"/>
          <w:rtl/>
        </w:rPr>
        <w:t>–</w:t>
      </w:r>
      <w:r w:rsidRPr="0097787B">
        <w:rPr>
          <w:rFonts w:ascii="Times New Roman" w:hAnsi="Times New Roman" w:hint="cs"/>
          <w:sz w:val="24"/>
          <w:szCs w:val="24"/>
          <w:rtl/>
        </w:rPr>
        <w:t xml:space="preserve"> فيما نرى </w:t>
      </w:r>
      <w:r w:rsidRPr="0097787B">
        <w:rPr>
          <w:rFonts w:ascii="Times New Roman" w:hAnsi="Times New Roman"/>
          <w:sz w:val="24"/>
          <w:szCs w:val="24"/>
          <w:rtl/>
        </w:rPr>
        <w:t>–</w:t>
      </w:r>
      <w:r w:rsidRPr="0097787B">
        <w:rPr>
          <w:rFonts w:ascii="Times New Roman" w:hAnsi="Times New Roman" w:hint="cs"/>
          <w:sz w:val="24"/>
          <w:szCs w:val="24"/>
          <w:rtl/>
        </w:rPr>
        <w:t xml:space="preserve"> منذ صدور البيع لا من وقت التسجيل</w:t>
      </w:r>
      <w:r>
        <w:rPr>
          <w:rFonts w:ascii="Times New Roman" w:hAnsi="Times New Roman" w:hint="cs"/>
          <w:sz w:val="24"/>
          <w:szCs w:val="24"/>
          <w:rtl/>
        </w:rPr>
        <w:t xml:space="preserve"> ،</w:t>
      </w:r>
      <w:r w:rsidRPr="0097787B">
        <w:rPr>
          <w:rFonts w:ascii="Times New Roman" w:hAnsi="Times New Roman" w:hint="cs"/>
          <w:sz w:val="24"/>
          <w:szCs w:val="24"/>
          <w:rtl/>
        </w:rPr>
        <w:t xml:space="preserve"> فيكون البائع قد حاز عقاراً غير مملوك له منذ البداية</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footnote>
  <w:footnote w:id="897">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ولكن يجوز للبائع بعقد غير مسجل أن يطلب تثبيت ملكيته فى العقار المبيع ضد من ينازعه فيه عدا المشترى</w:t>
      </w:r>
      <w:r>
        <w:rPr>
          <w:rFonts w:ascii="Times New Roman" w:hAnsi="Times New Roman" w:hint="cs"/>
          <w:sz w:val="24"/>
          <w:szCs w:val="24"/>
          <w:rtl/>
        </w:rPr>
        <w:t xml:space="preserve"> ،</w:t>
      </w:r>
      <w:r w:rsidRPr="0097787B">
        <w:rPr>
          <w:rFonts w:ascii="Times New Roman" w:hAnsi="Times New Roman" w:hint="cs"/>
          <w:sz w:val="24"/>
          <w:szCs w:val="24"/>
          <w:rtl/>
        </w:rPr>
        <w:t xml:space="preserve"> الذى يلتزم البائع بعدم التعرض له بموجب الضمان الذى يتولد من عقد البيع ولو لم يكن مسجلا </w:t>
      </w:r>
      <w:r>
        <w:rPr>
          <w:rFonts w:ascii="Times New Roman" w:hAnsi="Times New Roman" w:hint="cs"/>
          <w:sz w:val="24"/>
          <w:szCs w:val="24"/>
          <w:rtl/>
        </w:rPr>
        <w:t xml:space="preserve">( </w:t>
      </w:r>
      <w:r w:rsidRPr="0097787B">
        <w:rPr>
          <w:rFonts w:ascii="Times New Roman" w:hAnsi="Times New Roman" w:hint="cs"/>
          <w:sz w:val="24"/>
          <w:szCs w:val="24"/>
          <w:rtl/>
        </w:rPr>
        <w:t>نقض مدنى 18 ديسمبر سنة 1958 مجموعة أحكام النقض 9 رقم 102 ص 776</w:t>
      </w:r>
      <w:r>
        <w:rPr>
          <w:rFonts w:ascii="Times New Roman" w:hAnsi="Times New Roman" w:hint="cs"/>
          <w:sz w:val="24"/>
          <w:szCs w:val="24"/>
          <w:rtl/>
        </w:rPr>
        <w:t xml:space="preserve"> ) .</w:t>
      </w:r>
      <w:r w:rsidRPr="0097787B">
        <w:rPr>
          <w:rFonts w:ascii="Times New Roman" w:hAnsi="Times New Roman" w:hint="cs"/>
          <w:sz w:val="24"/>
          <w:szCs w:val="24"/>
          <w:rtl/>
        </w:rPr>
        <w:t xml:space="preserve"> </w:t>
      </w:r>
    </w:p>
  </w:footnote>
  <w:footnote w:id="898">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نقض مدنى 17 نوفمبر سنة 1932 مجموعة عمر 1 رقم 73 ص 143</w:t>
      </w:r>
      <w:r>
        <w:rPr>
          <w:rFonts w:ascii="Times New Roman" w:hAnsi="Times New Roman" w:hint="cs"/>
          <w:sz w:val="24"/>
          <w:szCs w:val="24"/>
          <w:rtl/>
        </w:rPr>
        <w:t xml:space="preserve"> - </w:t>
      </w:r>
      <w:r w:rsidRPr="0097787B">
        <w:rPr>
          <w:rFonts w:ascii="Times New Roman" w:hAnsi="Times New Roman" w:hint="cs"/>
          <w:sz w:val="24"/>
          <w:szCs w:val="24"/>
          <w:rtl/>
        </w:rPr>
        <w:t>20 نوفمبر سنة 1936 مجموعة عمر 1 رقم 326 ص 1049</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r w:rsidRPr="0097787B">
        <w:rPr>
          <w:rFonts w:ascii="Times New Roman" w:hAnsi="Times New Roman" w:hint="cs"/>
          <w:sz w:val="24"/>
          <w:szCs w:val="24"/>
          <w:rtl/>
        </w:rPr>
        <w:tab/>
      </w:r>
    </w:p>
  </w:footnote>
  <w:footnote w:id="899">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فى التقنين المدنى الجديد من يوم الإنذار الرسمى بالبيع</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footnote>
  <w:footnote w:id="900">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من يوم الإنذار الرسمى بالبيع فى التقنين المدنى الجديد</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footnote>
  <w:footnote w:id="901">
    <w:p w:rsidR="000E7CFA" w:rsidRPr="0097787B" w:rsidRDefault="000E7CFA" w:rsidP="000E7CFA">
      <w:pPr>
        <w:ind w:left="567" w:hanging="567"/>
        <w:rPr>
          <w:rFonts w:ascii="Times New Roman" w:hAnsi="Times New Roman" w:hint="cs"/>
          <w:sz w:val="24"/>
          <w:szCs w:val="24"/>
          <w:rtl/>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استئناف مصر الدوائر المجتمعة 3 ديسمبر سنة 1927 المحاماة 8 رقم 227 ص 229</w:t>
      </w:r>
      <w:r>
        <w:rPr>
          <w:rFonts w:ascii="Times New Roman" w:hAnsi="Times New Roman" w:hint="cs"/>
          <w:sz w:val="24"/>
          <w:szCs w:val="24"/>
          <w:rtl/>
        </w:rPr>
        <w:t xml:space="preserve"> - </w:t>
      </w:r>
      <w:r w:rsidRPr="0097787B">
        <w:rPr>
          <w:rFonts w:ascii="Times New Roman" w:hAnsi="Times New Roman" w:hint="cs"/>
          <w:sz w:val="24"/>
          <w:szCs w:val="24"/>
          <w:rtl/>
        </w:rPr>
        <w:t>المجموعة الرسمية 29 رقم 21 ص 46</w:t>
      </w:r>
      <w:r>
        <w:rPr>
          <w:rFonts w:ascii="Times New Roman" w:hAnsi="Times New Roman" w:hint="cs"/>
          <w:sz w:val="24"/>
          <w:szCs w:val="24"/>
          <w:rtl/>
        </w:rPr>
        <w:t xml:space="preserve"> - </w:t>
      </w:r>
      <w:r w:rsidRPr="0097787B">
        <w:rPr>
          <w:rFonts w:ascii="Times New Roman" w:hAnsi="Times New Roman" w:hint="cs"/>
          <w:sz w:val="24"/>
          <w:szCs w:val="24"/>
          <w:rtl/>
        </w:rPr>
        <w:t>وانظر أيضا</w:t>
      </w:r>
      <w:r>
        <w:rPr>
          <w:rFonts w:ascii="Times New Roman" w:hAnsi="Times New Roman" w:hint="cs"/>
          <w:sz w:val="24"/>
          <w:szCs w:val="24"/>
          <w:rtl/>
        </w:rPr>
        <w:t xml:space="preserve"> :</w:t>
      </w:r>
      <w:r w:rsidRPr="0097787B">
        <w:rPr>
          <w:rFonts w:ascii="Times New Roman" w:hAnsi="Times New Roman" w:hint="cs"/>
          <w:sz w:val="24"/>
          <w:szCs w:val="24"/>
          <w:rtl/>
        </w:rPr>
        <w:t xml:space="preserve"> نقض مدنى 15 فبراير سنة 1945 مجموعة عمر 4 رقم 209 ص 568</w:t>
      </w:r>
      <w:r>
        <w:rPr>
          <w:rFonts w:ascii="Times New Roman" w:hAnsi="Times New Roman" w:hint="cs"/>
          <w:sz w:val="24"/>
          <w:szCs w:val="24"/>
          <w:rtl/>
        </w:rPr>
        <w:t xml:space="preserve"> - </w:t>
      </w:r>
      <w:r w:rsidRPr="0097787B">
        <w:rPr>
          <w:rFonts w:ascii="Times New Roman" w:hAnsi="Times New Roman" w:hint="cs"/>
          <w:sz w:val="24"/>
          <w:szCs w:val="24"/>
          <w:rtl/>
        </w:rPr>
        <w:t>18 مايو سنة 1950 مجموعة أحكام النقض 1 رقم 128 ص 508</w:t>
      </w:r>
      <w:r>
        <w:rPr>
          <w:rFonts w:ascii="Times New Roman" w:hAnsi="Times New Roman" w:hint="cs"/>
          <w:sz w:val="24"/>
          <w:szCs w:val="24"/>
          <w:rtl/>
        </w:rPr>
        <w:t xml:space="preserve"> - </w:t>
      </w:r>
      <w:r w:rsidRPr="0097787B">
        <w:rPr>
          <w:rFonts w:ascii="Times New Roman" w:hAnsi="Times New Roman" w:hint="cs"/>
          <w:sz w:val="24"/>
          <w:szCs w:val="24"/>
          <w:rtl/>
        </w:rPr>
        <w:t>18 فبراير سنة 1954 مجموعة أحكام النقض 5 رقم 82 ص 530</w:t>
      </w:r>
      <w:r>
        <w:rPr>
          <w:rFonts w:ascii="Times New Roman" w:hAnsi="Times New Roman" w:hint="cs"/>
          <w:sz w:val="24"/>
          <w:szCs w:val="24"/>
          <w:rtl/>
        </w:rPr>
        <w:t xml:space="preserve"> - </w:t>
      </w:r>
      <w:r w:rsidRPr="0097787B">
        <w:rPr>
          <w:rFonts w:ascii="Times New Roman" w:hAnsi="Times New Roman" w:hint="cs"/>
          <w:sz w:val="24"/>
          <w:szCs w:val="24"/>
          <w:rtl/>
        </w:rPr>
        <w:t>4 مارس سنة 1954 مجموعة أحكام النقض 5 رقم 93 ص 853</w:t>
      </w:r>
      <w:r>
        <w:rPr>
          <w:rFonts w:ascii="Times New Roman" w:hAnsi="Times New Roman" w:hint="cs"/>
          <w:sz w:val="24"/>
          <w:szCs w:val="24"/>
          <w:rtl/>
        </w:rPr>
        <w:t xml:space="preserve"> - </w:t>
      </w:r>
      <w:r w:rsidRPr="0097787B">
        <w:rPr>
          <w:rFonts w:ascii="Times New Roman" w:hAnsi="Times New Roman" w:hint="cs"/>
          <w:sz w:val="24"/>
          <w:szCs w:val="24"/>
          <w:rtl/>
        </w:rPr>
        <w:t xml:space="preserve">استئناف مختلط 5 فبراير سنة </w:t>
      </w:r>
      <w:smartTag w:uri="urn:schemas-microsoft-com:office:smarttags" w:element="metricconverter">
        <w:smartTagPr>
          <w:attr w:name="ProductID" w:val="1929 م"/>
        </w:smartTagPr>
        <w:r w:rsidRPr="0097787B">
          <w:rPr>
            <w:rFonts w:ascii="Times New Roman" w:hAnsi="Times New Roman" w:hint="cs"/>
            <w:sz w:val="24"/>
            <w:szCs w:val="24"/>
            <w:rtl/>
          </w:rPr>
          <w:t>1929 م</w:t>
        </w:r>
      </w:smartTag>
      <w:r w:rsidRPr="0097787B">
        <w:rPr>
          <w:rFonts w:ascii="Times New Roman" w:hAnsi="Times New Roman" w:hint="cs"/>
          <w:sz w:val="24"/>
          <w:szCs w:val="24"/>
          <w:rtl/>
        </w:rPr>
        <w:t xml:space="preserve"> 41 ص 196</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p w:rsidR="000E7CFA" w:rsidRPr="0097787B" w:rsidRDefault="000E7CFA" w:rsidP="000E7CFA">
      <w:pPr>
        <w:ind w:left="567" w:hanging="567"/>
        <w:rPr>
          <w:rFonts w:ascii="Times New Roman" w:hAnsi="Times New Roman" w:hint="cs"/>
          <w:sz w:val="24"/>
          <w:szCs w:val="24"/>
          <w:rtl/>
        </w:rPr>
      </w:pPr>
      <w:r w:rsidRPr="0097787B">
        <w:rPr>
          <w:rFonts w:ascii="Times New Roman" w:hAnsi="Times New Roman" w:hint="cs"/>
          <w:sz w:val="24"/>
          <w:szCs w:val="24"/>
          <w:rtl/>
        </w:rPr>
        <w:t>وغنى عن البيان أنه إذا وجد نص يجعل الميعاد يسرى من وقت التسجيل</w:t>
      </w:r>
      <w:r>
        <w:rPr>
          <w:rFonts w:ascii="Times New Roman" w:hAnsi="Times New Roman" w:hint="cs"/>
          <w:sz w:val="24"/>
          <w:szCs w:val="24"/>
          <w:rtl/>
        </w:rPr>
        <w:t xml:space="preserve"> ،</w:t>
      </w:r>
      <w:r w:rsidRPr="0097787B">
        <w:rPr>
          <w:rFonts w:ascii="Times New Roman" w:hAnsi="Times New Roman" w:hint="cs"/>
          <w:sz w:val="24"/>
          <w:szCs w:val="24"/>
          <w:rtl/>
        </w:rPr>
        <w:t xml:space="preserve"> كما فى سقوط الحق فى الأخذ بالشفعة بأربعة أشهر من يوم تسجيل عقد البيع </w:t>
      </w:r>
      <w:r>
        <w:rPr>
          <w:rFonts w:ascii="Times New Roman" w:hAnsi="Times New Roman" w:hint="cs"/>
          <w:sz w:val="24"/>
          <w:szCs w:val="24"/>
          <w:rtl/>
        </w:rPr>
        <w:t xml:space="preserve">( </w:t>
      </w:r>
      <w:r w:rsidRPr="0097787B">
        <w:rPr>
          <w:rFonts w:ascii="Times New Roman" w:hAnsi="Times New Roman" w:hint="cs"/>
          <w:sz w:val="24"/>
          <w:szCs w:val="24"/>
          <w:rtl/>
        </w:rPr>
        <w:t>م 948 مدنى</w:t>
      </w:r>
      <w:r>
        <w:rPr>
          <w:rFonts w:ascii="Times New Roman" w:hAnsi="Times New Roman" w:hint="cs"/>
          <w:sz w:val="24"/>
          <w:szCs w:val="24"/>
          <w:rtl/>
        </w:rPr>
        <w:t xml:space="preserve"> ) ،</w:t>
      </w:r>
      <w:r w:rsidRPr="0097787B">
        <w:rPr>
          <w:rFonts w:ascii="Times New Roman" w:hAnsi="Times New Roman" w:hint="cs"/>
          <w:sz w:val="24"/>
          <w:szCs w:val="24"/>
          <w:rtl/>
        </w:rPr>
        <w:t xml:space="preserve"> فإن النص يكون واجب التطبيق فى الحالة التى ورد فيها بالذات</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p w:rsidR="000E7CFA" w:rsidRPr="0097787B" w:rsidRDefault="000E7CFA" w:rsidP="000E7CFA">
      <w:pPr>
        <w:ind w:left="567" w:hanging="567"/>
        <w:rPr>
          <w:rFonts w:ascii="Times New Roman" w:hAnsi="Times New Roman" w:hint="cs"/>
          <w:sz w:val="24"/>
          <w:szCs w:val="24"/>
          <w:rtl/>
        </w:rPr>
      </w:pPr>
      <w:r w:rsidRPr="0097787B">
        <w:rPr>
          <w:rFonts w:ascii="Times New Roman" w:hAnsi="Times New Roman" w:hint="cs"/>
          <w:sz w:val="24"/>
          <w:szCs w:val="24"/>
          <w:rtl/>
        </w:rPr>
        <w:t>ومما يؤكد أن البيع غير المسجل يكون بيعاً بهذا الوصف فى الشفعة</w:t>
      </w:r>
      <w:r>
        <w:rPr>
          <w:rFonts w:ascii="Times New Roman" w:hAnsi="Times New Roman" w:hint="cs"/>
          <w:sz w:val="24"/>
          <w:szCs w:val="24"/>
          <w:rtl/>
        </w:rPr>
        <w:t xml:space="preserve"> ،</w:t>
      </w:r>
      <w:r w:rsidRPr="0097787B">
        <w:rPr>
          <w:rFonts w:ascii="Times New Roman" w:hAnsi="Times New Roman" w:hint="cs"/>
          <w:sz w:val="24"/>
          <w:szCs w:val="24"/>
          <w:rtl/>
        </w:rPr>
        <w:t xml:space="preserve"> أن الشفيع إذا لم يسجل الرغبة فى الأخذ بالشفعة قبل أن يبيع المشترى العقار لمشتر ثان</w:t>
      </w:r>
      <w:r>
        <w:rPr>
          <w:rFonts w:ascii="Times New Roman" w:hAnsi="Times New Roman" w:hint="cs"/>
          <w:sz w:val="24"/>
          <w:szCs w:val="24"/>
          <w:rtl/>
        </w:rPr>
        <w:t xml:space="preserve"> ،</w:t>
      </w:r>
      <w:r w:rsidRPr="0097787B">
        <w:rPr>
          <w:rFonts w:ascii="Times New Roman" w:hAnsi="Times New Roman" w:hint="cs"/>
          <w:sz w:val="24"/>
          <w:szCs w:val="24"/>
          <w:rtl/>
        </w:rPr>
        <w:t xml:space="preserve"> فلا يجوز الأخذ بالشفعة إلا من استشرى الثانى وبالشروط التى اشترى بها</w:t>
      </w:r>
      <w:r>
        <w:rPr>
          <w:rFonts w:ascii="Times New Roman" w:hAnsi="Times New Roman" w:hint="cs"/>
          <w:sz w:val="24"/>
          <w:szCs w:val="24"/>
          <w:rtl/>
        </w:rPr>
        <w:t xml:space="preserve"> ،</w:t>
      </w:r>
      <w:r w:rsidRPr="0097787B">
        <w:rPr>
          <w:rFonts w:ascii="Times New Roman" w:hAnsi="Times New Roman" w:hint="cs"/>
          <w:sz w:val="24"/>
          <w:szCs w:val="24"/>
          <w:rtl/>
        </w:rPr>
        <w:t xml:space="preserve"> حتى لو لم يسجل أى من المشترى الأول أو المشترى الثانى عقده</w:t>
      </w:r>
      <w:r>
        <w:rPr>
          <w:rFonts w:ascii="Times New Roman" w:hAnsi="Times New Roman" w:hint="cs"/>
          <w:sz w:val="24"/>
          <w:szCs w:val="24"/>
          <w:rtl/>
        </w:rPr>
        <w:t xml:space="preserve"> .</w:t>
      </w:r>
      <w:r w:rsidRPr="0097787B">
        <w:rPr>
          <w:rFonts w:ascii="Times New Roman" w:hAnsi="Times New Roman" w:hint="cs"/>
          <w:sz w:val="24"/>
          <w:szCs w:val="24"/>
          <w:rtl/>
        </w:rPr>
        <w:t xml:space="preserve"> فالعبرة فى الشفعة بالبيع</w:t>
      </w:r>
      <w:r>
        <w:rPr>
          <w:rFonts w:ascii="Times New Roman" w:hAnsi="Times New Roman" w:hint="cs"/>
          <w:sz w:val="24"/>
          <w:szCs w:val="24"/>
          <w:rtl/>
        </w:rPr>
        <w:t xml:space="preserve"> ،</w:t>
      </w:r>
      <w:r w:rsidRPr="0097787B">
        <w:rPr>
          <w:rFonts w:ascii="Times New Roman" w:hAnsi="Times New Roman" w:hint="cs"/>
          <w:sz w:val="24"/>
          <w:szCs w:val="24"/>
          <w:rtl/>
        </w:rPr>
        <w:t xml:space="preserve"> ولا ضرورة لتسجيله</w:t>
      </w:r>
      <w:r>
        <w:rPr>
          <w:rFonts w:ascii="Times New Roman" w:hAnsi="Times New Roman" w:hint="cs"/>
          <w:sz w:val="24"/>
          <w:szCs w:val="24"/>
          <w:rtl/>
        </w:rPr>
        <w:t xml:space="preserve"> ،</w:t>
      </w:r>
      <w:r w:rsidRPr="0097787B">
        <w:rPr>
          <w:rFonts w:ascii="Times New Roman" w:hAnsi="Times New Roman" w:hint="cs"/>
          <w:sz w:val="24"/>
          <w:szCs w:val="24"/>
          <w:rtl/>
        </w:rPr>
        <w:t xml:space="preserve"> فهذا بيع أول غير مسجل لم يأخذ فيه الشفيع بالشفعة</w:t>
      </w:r>
      <w:r>
        <w:rPr>
          <w:rFonts w:ascii="Times New Roman" w:hAnsi="Times New Roman" w:hint="cs"/>
          <w:sz w:val="24"/>
          <w:szCs w:val="24"/>
          <w:rtl/>
        </w:rPr>
        <w:t xml:space="preserve"> ،</w:t>
      </w:r>
      <w:r w:rsidRPr="0097787B">
        <w:rPr>
          <w:rFonts w:ascii="Times New Roman" w:hAnsi="Times New Roman" w:hint="cs"/>
          <w:sz w:val="24"/>
          <w:szCs w:val="24"/>
          <w:rtl/>
        </w:rPr>
        <w:t xml:space="preserve"> ثم تلاه بيع ثان غير مسجل أيضا هو الذى يأخذ فيه الشفيع بالشفعة</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p w:rsidR="000E7CFA" w:rsidRPr="0097787B" w:rsidRDefault="000E7CFA" w:rsidP="000E7CFA">
      <w:pPr>
        <w:ind w:left="567" w:hanging="567"/>
        <w:rPr>
          <w:rFonts w:ascii="Times New Roman" w:hAnsi="Times New Roman" w:hint="cs"/>
          <w:sz w:val="24"/>
          <w:szCs w:val="24"/>
          <w:rtl/>
        </w:rPr>
      </w:pPr>
      <w:r w:rsidRPr="0097787B">
        <w:rPr>
          <w:rFonts w:ascii="Times New Roman" w:hAnsi="Times New Roman" w:hint="cs"/>
          <w:sz w:val="24"/>
          <w:szCs w:val="24"/>
          <w:rtl/>
        </w:rPr>
        <w:t>وليس للشفيع أن يعترض بعدم تسجيل البيع الأول وبأن حقه فى الأخذ بالشفعة لا يزال باقياً فى هذا البيع ما دام لم يسجل</w:t>
      </w:r>
      <w:r>
        <w:rPr>
          <w:rFonts w:ascii="Times New Roman" w:hAnsi="Times New Roman" w:hint="cs"/>
          <w:sz w:val="24"/>
          <w:szCs w:val="24"/>
          <w:rtl/>
        </w:rPr>
        <w:t xml:space="preserve"> ،</w:t>
      </w:r>
      <w:r w:rsidRPr="0097787B">
        <w:rPr>
          <w:rFonts w:ascii="Times New Roman" w:hAnsi="Times New Roman" w:hint="cs"/>
          <w:sz w:val="24"/>
          <w:szCs w:val="24"/>
          <w:rtl/>
        </w:rPr>
        <w:t xml:space="preserve"> فإن هذا البيع الأول قد نسخه البيع الثانى ولو لم يسجل البيعان </w:t>
      </w:r>
      <w:r>
        <w:rPr>
          <w:rFonts w:ascii="Times New Roman" w:hAnsi="Times New Roman" w:hint="cs"/>
          <w:sz w:val="24"/>
          <w:szCs w:val="24"/>
          <w:rtl/>
        </w:rPr>
        <w:t xml:space="preserve">( </w:t>
      </w:r>
      <w:r w:rsidRPr="0097787B">
        <w:rPr>
          <w:rFonts w:ascii="Times New Roman" w:hAnsi="Times New Roman" w:hint="cs"/>
          <w:sz w:val="24"/>
          <w:szCs w:val="24"/>
          <w:rtl/>
        </w:rPr>
        <w:t>أنظر المادة 938 مدنى وتقول</w:t>
      </w:r>
      <w:r>
        <w:rPr>
          <w:rFonts w:ascii="Times New Roman" w:hAnsi="Times New Roman" w:hint="cs"/>
          <w:sz w:val="24"/>
          <w:szCs w:val="24"/>
          <w:rtl/>
        </w:rPr>
        <w:t xml:space="preserve"> :</w:t>
      </w:r>
      <w:r w:rsidRPr="0097787B">
        <w:rPr>
          <w:rFonts w:ascii="Times New Roman" w:hAnsi="Times New Roman" w:hint="cs"/>
          <w:sz w:val="24"/>
          <w:szCs w:val="24"/>
          <w:rtl/>
        </w:rPr>
        <w:t xml:space="preserve"> إذا اشترى شخص عينا تجوز الشفعة فيها</w:t>
      </w:r>
      <w:r>
        <w:rPr>
          <w:rFonts w:ascii="Times New Roman" w:hAnsi="Times New Roman" w:hint="cs"/>
          <w:sz w:val="24"/>
          <w:szCs w:val="24"/>
          <w:rtl/>
        </w:rPr>
        <w:t xml:space="preserve"> ،</w:t>
      </w:r>
      <w:r w:rsidRPr="0097787B">
        <w:rPr>
          <w:rFonts w:ascii="Times New Roman" w:hAnsi="Times New Roman" w:hint="cs"/>
          <w:sz w:val="24"/>
          <w:szCs w:val="24"/>
          <w:rtl/>
        </w:rPr>
        <w:t xml:space="preserve"> ثم باعها قبل أن تعلن أية رغبة فى الأخذ بالشفعة أو قبل أن يتم تسجيل هذه الرغبة طبقا للمادة 942</w:t>
      </w:r>
      <w:r>
        <w:rPr>
          <w:rFonts w:ascii="Times New Roman" w:hAnsi="Times New Roman" w:hint="cs"/>
          <w:sz w:val="24"/>
          <w:szCs w:val="24"/>
          <w:rtl/>
        </w:rPr>
        <w:t xml:space="preserve"> ،</w:t>
      </w:r>
      <w:r w:rsidRPr="0097787B">
        <w:rPr>
          <w:rFonts w:ascii="Times New Roman" w:hAnsi="Times New Roman" w:hint="cs"/>
          <w:sz w:val="24"/>
          <w:szCs w:val="24"/>
          <w:rtl/>
        </w:rPr>
        <w:t xml:space="preserve"> فلا يجوز الأخذ بالشفعة إلا من المشترى الثانى وبالشروط التى اشترى بها</w:t>
      </w:r>
      <w:r>
        <w:rPr>
          <w:rFonts w:ascii="Times New Roman" w:hAnsi="Times New Roman" w:hint="cs"/>
          <w:sz w:val="24"/>
          <w:szCs w:val="24"/>
          <w:rtl/>
        </w:rPr>
        <w:t xml:space="preserve"> </w:t>
      </w:r>
      <w:r>
        <w:rPr>
          <w:rFonts w:ascii="Times New Roman" w:hAnsi="Times New Roman"/>
          <w:sz w:val="24"/>
          <w:szCs w:val="24"/>
          <w:rtl/>
        </w:rPr>
        <w:t xml:space="preserve">" </w:t>
      </w:r>
      <w:r>
        <w:rPr>
          <w:rFonts w:ascii="Times New Roman" w:hAnsi="Times New Roman" w:hint="cs"/>
          <w:sz w:val="24"/>
          <w:szCs w:val="24"/>
          <w:rtl/>
        </w:rPr>
        <w:t>.</w:t>
      </w:r>
      <w:r w:rsidRPr="0097787B">
        <w:rPr>
          <w:rFonts w:ascii="Times New Roman" w:hAnsi="Times New Roman" w:hint="cs"/>
          <w:sz w:val="24"/>
          <w:szCs w:val="24"/>
          <w:rtl/>
        </w:rPr>
        <w:t xml:space="preserve"> </w:t>
      </w:r>
    </w:p>
    <w:p w:rsidR="000E7CFA" w:rsidRPr="0097787B" w:rsidRDefault="000E7CFA" w:rsidP="000E7CFA">
      <w:pPr>
        <w:ind w:left="567" w:hanging="567"/>
        <w:rPr>
          <w:rFonts w:ascii="Times New Roman" w:hAnsi="Times New Roman" w:hint="cs"/>
          <w:sz w:val="24"/>
          <w:szCs w:val="24"/>
          <w:rtl/>
        </w:rPr>
      </w:pPr>
      <w:r w:rsidRPr="0097787B">
        <w:rPr>
          <w:rFonts w:ascii="Times New Roman" w:hAnsi="Times New Roman" w:hint="cs"/>
          <w:sz w:val="24"/>
          <w:szCs w:val="24"/>
          <w:rtl/>
        </w:rPr>
        <w:t>هذا وإذا كان غير ضرورى أن يسجل بيع العقار المشفوع فيه للأخذ بالشفعة</w:t>
      </w:r>
      <w:r>
        <w:rPr>
          <w:rFonts w:ascii="Times New Roman" w:hAnsi="Times New Roman" w:hint="cs"/>
          <w:sz w:val="24"/>
          <w:szCs w:val="24"/>
          <w:rtl/>
        </w:rPr>
        <w:t xml:space="preserve"> ،</w:t>
      </w:r>
      <w:r w:rsidRPr="0097787B">
        <w:rPr>
          <w:rFonts w:ascii="Times New Roman" w:hAnsi="Times New Roman" w:hint="cs"/>
          <w:sz w:val="24"/>
          <w:szCs w:val="24"/>
          <w:rtl/>
        </w:rPr>
        <w:t xml:space="preserve"> فمن الضرورى تسجيل بيع العقار المشفوع به</w:t>
      </w:r>
      <w:r>
        <w:rPr>
          <w:rFonts w:ascii="Times New Roman" w:hAnsi="Times New Roman" w:hint="cs"/>
          <w:sz w:val="24"/>
          <w:szCs w:val="24"/>
          <w:rtl/>
        </w:rPr>
        <w:t xml:space="preserve"> ،</w:t>
      </w:r>
      <w:r w:rsidRPr="0097787B">
        <w:rPr>
          <w:rFonts w:ascii="Times New Roman" w:hAnsi="Times New Roman" w:hint="cs"/>
          <w:sz w:val="24"/>
          <w:szCs w:val="24"/>
          <w:rtl/>
        </w:rPr>
        <w:t xml:space="preserve"> فإن الشفيع لابد أن يكون مالكاً للعقار المشفوع به حتى يستطيع الأخذ بالشفعة</w:t>
      </w:r>
      <w:r>
        <w:rPr>
          <w:rFonts w:ascii="Times New Roman" w:hAnsi="Times New Roman" w:hint="cs"/>
          <w:sz w:val="24"/>
          <w:szCs w:val="24"/>
          <w:rtl/>
        </w:rPr>
        <w:t xml:space="preserve"> ،</w:t>
      </w:r>
      <w:r w:rsidRPr="0097787B">
        <w:rPr>
          <w:rFonts w:ascii="Times New Roman" w:hAnsi="Times New Roman" w:hint="cs"/>
          <w:sz w:val="24"/>
          <w:szCs w:val="24"/>
          <w:rtl/>
        </w:rPr>
        <w:t xml:space="preserve"> وهو لا يملك هذا العقار إذا كان قد اشتراه إلا بتسجيل عقد شرائه</w:t>
      </w:r>
      <w:r>
        <w:rPr>
          <w:rFonts w:ascii="Times New Roman" w:hAnsi="Times New Roman" w:hint="cs"/>
          <w:sz w:val="24"/>
          <w:szCs w:val="24"/>
          <w:rtl/>
        </w:rPr>
        <w:t xml:space="preserve"> .</w:t>
      </w:r>
      <w:r w:rsidRPr="0097787B">
        <w:rPr>
          <w:rFonts w:ascii="Times New Roman" w:hAnsi="Times New Roman" w:hint="cs"/>
          <w:sz w:val="24"/>
          <w:szCs w:val="24"/>
          <w:rtl/>
        </w:rPr>
        <w:t xml:space="preserve"> وسنرى فيما بعد </w:t>
      </w:r>
      <w:r w:rsidRPr="0097787B">
        <w:rPr>
          <w:rFonts w:ascii="Times New Roman" w:hAnsi="Times New Roman"/>
          <w:sz w:val="24"/>
          <w:szCs w:val="24"/>
          <w:rtl/>
        </w:rPr>
        <w:t>–</w:t>
      </w:r>
      <w:r w:rsidRPr="0097787B">
        <w:rPr>
          <w:rFonts w:ascii="Times New Roman" w:hAnsi="Times New Roman" w:hint="cs"/>
          <w:sz w:val="24"/>
          <w:szCs w:val="24"/>
          <w:rtl/>
        </w:rPr>
        <w:t xml:space="preserve"> انظر فقرة 284 </w:t>
      </w:r>
      <w:r w:rsidRPr="0097787B">
        <w:rPr>
          <w:rFonts w:ascii="Times New Roman" w:hAnsi="Times New Roman"/>
          <w:sz w:val="24"/>
          <w:szCs w:val="24"/>
          <w:rtl/>
        </w:rPr>
        <w:t>–</w:t>
      </w:r>
      <w:r w:rsidRPr="0097787B">
        <w:rPr>
          <w:rFonts w:ascii="Times New Roman" w:hAnsi="Times New Roman" w:hint="cs"/>
          <w:sz w:val="24"/>
          <w:szCs w:val="24"/>
          <w:rtl/>
        </w:rPr>
        <w:t xml:space="preserve"> أن الشفيع إذا كان يشفع بعقار ولم يكن قد سجل سنده قبل الأخذ بالشفعة ثم سجله بعد ذلك</w:t>
      </w:r>
      <w:r>
        <w:rPr>
          <w:rFonts w:ascii="Times New Roman" w:hAnsi="Times New Roman" w:hint="cs"/>
          <w:sz w:val="24"/>
          <w:szCs w:val="24"/>
          <w:rtl/>
        </w:rPr>
        <w:t xml:space="preserve"> ،</w:t>
      </w:r>
      <w:r w:rsidRPr="0097787B">
        <w:rPr>
          <w:rFonts w:ascii="Times New Roman" w:hAnsi="Times New Roman" w:hint="cs"/>
          <w:sz w:val="24"/>
          <w:szCs w:val="24"/>
          <w:rtl/>
        </w:rPr>
        <w:t xml:space="preserve"> فإن الأثر الرجعى للتسجيل يجعل الأخذ بالشفعة صحيحا</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p w:rsidR="000E7CFA" w:rsidRPr="0097787B" w:rsidRDefault="000E7CFA" w:rsidP="000E7CFA">
      <w:pPr>
        <w:ind w:left="567" w:hanging="567"/>
        <w:rPr>
          <w:rFonts w:ascii="Times New Roman" w:hAnsi="Times New Roman" w:hint="cs"/>
          <w:sz w:val="24"/>
          <w:szCs w:val="24"/>
        </w:rPr>
      </w:pPr>
      <w:r w:rsidRPr="0097787B">
        <w:rPr>
          <w:rFonts w:ascii="Times New Roman" w:hAnsi="Times New Roman" w:hint="cs"/>
          <w:sz w:val="24"/>
          <w:szCs w:val="24"/>
          <w:rtl/>
        </w:rPr>
        <w:t>ولكن القضاء والفقه لا يأخذان بالأثر الرجعى للتسجيل على ما سنبينه</w:t>
      </w:r>
      <w:r>
        <w:rPr>
          <w:rFonts w:ascii="Times New Roman" w:hAnsi="Times New Roman" w:hint="cs"/>
          <w:sz w:val="24"/>
          <w:szCs w:val="24"/>
          <w:rtl/>
        </w:rPr>
        <w:t xml:space="preserve"> ،</w:t>
      </w:r>
      <w:r w:rsidRPr="0097787B">
        <w:rPr>
          <w:rFonts w:ascii="Times New Roman" w:hAnsi="Times New Roman" w:hint="cs"/>
          <w:sz w:val="24"/>
          <w:szCs w:val="24"/>
          <w:rtl/>
        </w:rPr>
        <w:t xml:space="preserve"> ومن ثم فالأخذ فالشفعة عندهما لا يجوز فى هذه الحالة </w:t>
      </w:r>
      <w:r>
        <w:rPr>
          <w:rFonts w:ascii="Times New Roman" w:hAnsi="Times New Roman" w:hint="cs"/>
          <w:sz w:val="24"/>
          <w:szCs w:val="24"/>
          <w:rtl/>
        </w:rPr>
        <w:t xml:space="preserve">( </w:t>
      </w:r>
      <w:r w:rsidRPr="0097787B">
        <w:rPr>
          <w:rFonts w:ascii="Times New Roman" w:hAnsi="Times New Roman" w:hint="cs"/>
          <w:sz w:val="24"/>
          <w:szCs w:val="24"/>
          <w:rtl/>
        </w:rPr>
        <w:t>أنظر الأستاذ عبد المنعم البدراوى فقرة 240</w:t>
      </w:r>
      <w:r>
        <w:rPr>
          <w:rFonts w:ascii="Times New Roman" w:hAnsi="Times New Roman" w:hint="cs"/>
          <w:sz w:val="24"/>
          <w:szCs w:val="24"/>
          <w:rtl/>
        </w:rPr>
        <w:t xml:space="preserve"> ) .</w:t>
      </w:r>
      <w:r w:rsidRPr="0097787B">
        <w:rPr>
          <w:rFonts w:ascii="Times New Roman" w:hAnsi="Times New Roman" w:hint="cs"/>
          <w:sz w:val="24"/>
          <w:szCs w:val="24"/>
          <w:rtl/>
        </w:rPr>
        <w:t xml:space="preserve"> </w:t>
      </w:r>
    </w:p>
  </w:footnote>
  <w:footnote w:id="902">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 xml:space="preserve">قارن استئناف مختلط 8 يونيه سنة </w:t>
      </w:r>
      <w:smartTag w:uri="urn:schemas-microsoft-com:office:smarttags" w:element="metricconverter">
        <w:smartTagPr>
          <w:attr w:name="ProductID" w:val="1939 م"/>
        </w:smartTagPr>
        <w:r w:rsidRPr="0097787B">
          <w:rPr>
            <w:rFonts w:ascii="Times New Roman" w:hAnsi="Times New Roman" w:hint="cs"/>
            <w:sz w:val="24"/>
            <w:szCs w:val="24"/>
            <w:rtl/>
          </w:rPr>
          <w:t>1939 م</w:t>
        </w:r>
      </w:smartTag>
      <w:r w:rsidRPr="0097787B">
        <w:rPr>
          <w:rFonts w:ascii="Times New Roman" w:hAnsi="Times New Roman" w:hint="cs"/>
          <w:sz w:val="24"/>
          <w:szCs w:val="24"/>
          <w:rtl/>
        </w:rPr>
        <w:t xml:space="preserve"> 51 ص 372</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footnote>
  <w:footnote w:id="903">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نقض مدنى 28 ديسمبر سنة 1933 مجموعة عمر 1 رقم 157 ص 292</w:t>
      </w:r>
      <w:r>
        <w:rPr>
          <w:rFonts w:ascii="Times New Roman" w:hAnsi="Times New Roman" w:hint="cs"/>
          <w:sz w:val="24"/>
          <w:szCs w:val="24"/>
          <w:rtl/>
        </w:rPr>
        <w:t xml:space="preserve"> .</w:t>
      </w:r>
      <w:r w:rsidRPr="0097787B">
        <w:rPr>
          <w:rFonts w:ascii="Times New Roman" w:hAnsi="Times New Roman" w:hint="cs"/>
          <w:sz w:val="24"/>
          <w:szCs w:val="24"/>
          <w:rtl/>
        </w:rPr>
        <w:t xml:space="preserve"> وتقول محكمة النقض فى هذا الحكم</w:t>
      </w:r>
      <w:r>
        <w:rPr>
          <w:rFonts w:ascii="Times New Roman" w:hAnsi="Times New Roman" w:hint="cs"/>
          <w:sz w:val="24"/>
          <w:szCs w:val="24"/>
          <w:rtl/>
        </w:rPr>
        <w:t xml:space="preserve"> : </w:t>
      </w:r>
      <w:r>
        <w:rPr>
          <w:rFonts w:ascii="Times New Roman" w:hAnsi="Times New Roman"/>
          <w:sz w:val="24"/>
          <w:szCs w:val="24"/>
          <w:rtl/>
        </w:rPr>
        <w:t xml:space="preserve">" </w:t>
      </w:r>
      <w:r w:rsidRPr="0097787B">
        <w:rPr>
          <w:rFonts w:ascii="Times New Roman" w:hAnsi="Times New Roman" w:hint="cs"/>
          <w:sz w:val="24"/>
          <w:szCs w:val="24"/>
          <w:rtl/>
        </w:rPr>
        <w:t>قبل قانون التسجيل يكاد يكون من المجمع عليه فقها وقضاء أنه لا يجب تسجيل السبب الصحيح لجواز احتجاج واضع اليد به على المالك الحقيقى</w:t>
      </w:r>
      <w:r>
        <w:rPr>
          <w:rFonts w:ascii="Times New Roman" w:hAnsi="Times New Roman" w:hint="cs"/>
          <w:sz w:val="24"/>
          <w:szCs w:val="24"/>
          <w:rtl/>
        </w:rPr>
        <w:t xml:space="preserve"> ،</w:t>
      </w:r>
      <w:r w:rsidRPr="0097787B">
        <w:rPr>
          <w:rFonts w:ascii="Times New Roman" w:hAnsi="Times New Roman" w:hint="cs"/>
          <w:sz w:val="24"/>
          <w:szCs w:val="24"/>
          <w:rtl/>
        </w:rPr>
        <w:t xml:space="preserve"> اعتباراً بأن المالك الحقيقى لا يمكن اعتباره غيرا بالمعنى المفهوم لهذا النص فى باب تسجيل العقود الناقلة للملكية</w:t>
      </w:r>
      <w:r>
        <w:rPr>
          <w:rFonts w:ascii="Times New Roman" w:hAnsi="Times New Roman" w:hint="cs"/>
          <w:sz w:val="24"/>
          <w:szCs w:val="24"/>
          <w:rtl/>
        </w:rPr>
        <w:t xml:space="preserve"> .</w:t>
      </w:r>
      <w:r w:rsidRPr="0097787B">
        <w:rPr>
          <w:rFonts w:ascii="Times New Roman" w:hAnsi="Times New Roman" w:hint="cs"/>
          <w:sz w:val="24"/>
          <w:szCs w:val="24"/>
          <w:rtl/>
        </w:rPr>
        <w:t xml:space="preserve"> ولم يأت قانون التسجيل بما يخالف هذا المبدأ</w:t>
      </w:r>
      <w:r>
        <w:rPr>
          <w:rFonts w:ascii="Times New Roman" w:hAnsi="Times New Roman" w:hint="cs"/>
          <w:sz w:val="24"/>
          <w:szCs w:val="24"/>
          <w:rtl/>
        </w:rPr>
        <w:t xml:space="preserve"> ،</w:t>
      </w:r>
      <w:r w:rsidRPr="0097787B">
        <w:rPr>
          <w:rFonts w:ascii="Times New Roman" w:hAnsi="Times New Roman" w:hint="cs"/>
          <w:sz w:val="24"/>
          <w:szCs w:val="24"/>
          <w:rtl/>
        </w:rPr>
        <w:t xml:space="preserve"> لأن البيع لا يزال معتبراً فيه أنه من العقود الرضائية التى تتم بالإيجاب والقبول وأن تسجيلها لا يزال غير معتبر أنه ركن ضرورى فى وجودها القانونى</w:t>
      </w:r>
      <w:r>
        <w:rPr>
          <w:rFonts w:ascii="Times New Roman" w:hAnsi="Times New Roman" w:hint="cs"/>
          <w:sz w:val="24"/>
          <w:szCs w:val="24"/>
          <w:rtl/>
        </w:rPr>
        <w:t xml:space="preserve"> ،</w:t>
      </w:r>
      <w:r w:rsidRPr="0097787B">
        <w:rPr>
          <w:rFonts w:ascii="Times New Roman" w:hAnsi="Times New Roman" w:hint="cs"/>
          <w:sz w:val="24"/>
          <w:szCs w:val="24"/>
          <w:rtl/>
        </w:rPr>
        <w:t xml:space="preserve"> ولأن قانون التسجيل هو قانون خاص بأحكام انتقال الملكية العقارية بالعقود</w:t>
      </w:r>
      <w:r>
        <w:rPr>
          <w:rFonts w:ascii="Times New Roman" w:hAnsi="Times New Roman" w:hint="cs"/>
          <w:sz w:val="24"/>
          <w:szCs w:val="24"/>
          <w:rtl/>
        </w:rPr>
        <w:t xml:space="preserve"> ،</w:t>
      </w:r>
      <w:r w:rsidRPr="0097787B">
        <w:rPr>
          <w:rFonts w:ascii="Times New Roman" w:hAnsi="Times New Roman" w:hint="cs"/>
          <w:sz w:val="24"/>
          <w:szCs w:val="24"/>
          <w:rtl/>
        </w:rPr>
        <w:t xml:space="preserve"> ولذلك لم يلغ من أحكام القانون المدنى إلا ما كان من مواده خاصا بذلك</w:t>
      </w:r>
      <w:r>
        <w:rPr>
          <w:rFonts w:ascii="Times New Roman" w:hAnsi="Times New Roman" w:hint="cs"/>
          <w:sz w:val="24"/>
          <w:szCs w:val="24"/>
          <w:rtl/>
        </w:rPr>
        <w:t xml:space="preserve"> .</w:t>
      </w:r>
      <w:r w:rsidRPr="0097787B">
        <w:rPr>
          <w:rFonts w:ascii="Times New Roman" w:hAnsi="Times New Roman" w:hint="cs"/>
          <w:sz w:val="24"/>
          <w:szCs w:val="24"/>
          <w:rtl/>
        </w:rPr>
        <w:t xml:space="preserve"> ومن جهة أخرى فلا يمكن اعتبار المالك الحقيقى عاقداً لواضع اليد ولا غيراً ممن لهم حقوق عينية على العقار الموضوع اليد عليه</w:t>
      </w:r>
      <w:r>
        <w:rPr>
          <w:rFonts w:ascii="Times New Roman" w:hAnsi="Times New Roman" w:hint="cs"/>
          <w:sz w:val="24"/>
          <w:szCs w:val="24"/>
          <w:rtl/>
        </w:rPr>
        <w:t xml:space="preserve"> ،</w:t>
      </w:r>
      <w:r w:rsidRPr="0097787B">
        <w:rPr>
          <w:rFonts w:ascii="Times New Roman" w:hAnsi="Times New Roman" w:hint="cs"/>
          <w:sz w:val="24"/>
          <w:szCs w:val="24"/>
          <w:rtl/>
        </w:rPr>
        <w:t xml:space="preserve"> فلا هو تلقى من البائع حقا عينياً على العقار كان لا يتلقاه عنه إذا علم بالسبب الصحيح فى حينه</w:t>
      </w:r>
      <w:r>
        <w:rPr>
          <w:rFonts w:ascii="Times New Roman" w:hAnsi="Times New Roman" w:hint="cs"/>
          <w:sz w:val="24"/>
          <w:szCs w:val="24"/>
          <w:rtl/>
        </w:rPr>
        <w:t xml:space="preserve"> ،</w:t>
      </w:r>
      <w:r w:rsidRPr="0097787B">
        <w:rPr>
          <w:rFonts w:ascii="Times New Roman" w:hAnsi="Times New Roman" w:hint="cs"/>
          <w:sz w:val="24"/>
          <w:szCs w:val="24"/>
          <w:rtl/>
        </w:rPr>
        <w:t xml:space="preserve"> ولا هو فى حاجة إلى العلم بالسبب الصحيح الصادر من غيره عن طريق التسجيل</w:t>
      </w:r>
      <w:r>
        <w:rPr>
          <w:rFonts w:ascii="Times New Roman" w:hAnsi="Times New Roman" w:hint="cs"/>
          <w:sz w:val="24"/>
          <w:szCs w:val="24"/>
          <w:rtl/>
        </w:rPr>
        <w:t xml:space="preserve"> ،</w:t>
      </w:r>
      <w:r w:rsidRPr="0097787B">
        <w:rPr>
          <w:rFonts w:ascii="Times New Roman" w:hAnsi="Times New Roman" w:hint="cs"/>
          <w:sz w:val="24"/>
          <w:szCs w:val="24"/>
          <w:rtl/>
        </w:rPr>
        <w:t xml:space="preserve"> لأن انتزاع العين منه ووضع الغير يده عليها واستمراره على ذلك خمس سنوات أبلغ فى الأعذار إليه من العلم بالتصرف من طريق الكشف من دفاتر التسجيل</w:t>
      </w:r>
      <w:r>
        <w:rPr>
          <w:rFonts w:ascii="Times New Roman" w:hAnsi="Times New Roman" w:hint="cs"/>
          <w:sz w:val="24"/>
          <w:szCs w:val="24"/>
          <w:rtl/>
        </w:rPr>
        <w:t xml:space="preserve"> </w:t>
      </w:r>
      <w:r>
        <w:rPr>
          <w:rFonts w:ascii="Times New Roman" w:hAnsi="Times New Roman"/>
          <w:sz w:val="24"/>
          <w:szCs w:val="24"/>
          <w:rtl/>
        </w:rPr>
        <w:t xml:space="preserve">" </w:t>
      </w:r>
      <w:r>
        <w:rPr>
          <w:rFonts w:ascii="Times New Roman" w:hAnsi="Times New Roman" w:hint="cs"/>
          <w:sz w:val="24"/>
          <w:szCs w:val="24"/>
          <w:rtl/>
        </w:rPr>
        <w:t>.</w:t>
      </w:r>
      <w:r w:rsidRPr="0097787B">
        <w:rPr>
          <w:rFonts w:ascii="Times New Roman" w:hAnsi="Times New Roman" w:hint="cs"/>
          <w:sz w:val="24"/>
          <w:szCs w:val="24"/>
          <w:rtl/>
        </w:rPr>
        <w:t xml:space="preserve"> انظر عكس ذلك</w:t>
      </w:r>
      <w:r>
        <w:rPr>
          <w:rFonts w:ascii="Times New Roman" w:hAnsi="Times New Roman" w:hint="cs"/>
          <w:sz w:val="24"/>
          <w:szCs w:val="24"/>
          <w:rtl/>
        </w:rPr>
        <w:t xml:space="preserve"> :</w:t>
      </w:r>
      <w:r w:rsidRPr="0097787B">
        <w:rPr>
          <w:rFonts w:ascii="Times New Roman" w:hAnsi="Times New Roman" w:hint="cs"/>
          <w:sz w:val="24"/>
          <w:szCs w:val="24"/>
          <w:rtl/>
        </w:rPr>
        <w:t xml:space="preserve"> استئناف مصر 11 ديسمبر سنة 1935 المحاماة 17 رقم 53 ص 103</w:t>
      </w:r>
      <w:r>
        <w:rPr>
          <w:rFonts w:ascii="Times New Roman" w:hAnsi="Times New Roman" w:hint="cs"/>
          <w:sz w:val="24"/>
          <w:szCs w:val="24"/>
          <w:rtl/>
        </w:rPr>
        <w:t xml:space="preserve"> - </w:t>
      </w:r>
      <w:r w:rsidRPr="0097787B">
        <w:rPr>
          <w:rFonts w:ascii="Times New Roman" w:hAnsi="Times New Roman" w:hint="cs"/>
          <w:sz w:val="24"/>
          <w:szCs w:val="24"/>
          <w:rtl/>
        </w:rPr>
        <w:t xml:space="preserve">استئناف مختلط 20 مارس سنة </w:t>
      </w:r>
      <w:smartTag w:uri="urn:schemas-microsoft-com:office:smarttags" w:element="metricconverter">
        <w:smartTagPr>
          <w:attr w:name="ProductID" w:val="1934 م"/>
        </w:smartTagPr>
        <w:r w:rsidRPr="0097787B">
          <w:rPr>
            <w:rFonts w:ascii="Times New Roman" w:hAnsi="Times New Roman" w:hint="cs"/>
            <w:sz w:val="24"/>
            <w:szCs w:val="24"/>
            <w:rtl/>
          </w:rPr>
          <w:t>1934</w:t>
        </w:r>
        <w:r w:rsidRPr="0097787B">
          <w:rPr>
            <w:rFonts w:ascii="Times New Roman" w:hAnsi="Times New Roman"/>
            <w:sz w:val="24"/>
            <w:szCs w:val="24"/>
            <w:rtl/>
          </w:rPr>
          <w:t xml:space="preserve"> </w:t>
        </w:r>
        <w:r w:rsidRPr="0097787B">
          <w:rPr>
            <w:rFonts w:ascii="Times New Roman" w:hAnsi="Times New Roman" w:hint="cs"/>
            <w:sz w:val="24"/>
            <w:szCs w:val="24"/>
            <w:rtl/>
          </w:rPr>
          <w:t>م</w:t>
        </w:r>
      </w:smartTag>
      <w:r w:rsidRPr="0097787B">
        <w:rPr>
          <w:rFonts w:ascii="Times New Roman" w:hAnsi="Times New Roman" w:hint="cs"/>
          <w:sz w:val="24"/>
          <w:szCs w:val="24"/>
          <w:rtl/>
        </w:rPr>
        <w:t xml:space="preserve"> 46 ص 216</w:t>
      </w:r>
      <w:r>
        <w:rPr>
          <w:rFonts w:ascii="Times New Roman" w:hAnsi="Times New Roman" w:hint="cs"/>
          <w:sz w:val="24"/>
          <w:szCs w:val="24"/>
          <w:rtl/>
        </w:rPr>
        <w:t xml:space="preserve"> - </w:t>
      </w:r>
      <w:r w:rsidRPr="0097787B">
        <w:rPr>
          <w:rFonts w:ascii="Times New Roman" w:hAnsi="Times New Roman" w:hint="cs"/>
          <w:sz w:val="24"/>
          <w:szCs w:val="24"/>
          <w:rtl/>
        </w:rPr>
        <w:t xml:space="preserve">21 نوفمبر سنة </w:t>
      </w:r>
      <w:smartTag w:uri="urn:schemas-microsoft-com:office:smarttags" w:element="metricconverter">
        <w:smartTagPr>
          <w:attr w:name="ProductID" w:val="1934 م"/>
        </w:smartTagPr>
        <w:r w:rsidRPr="0097787B">
          <w:rPr>
            <w:rFonts w:ascii="Times New Roman" w:hAnsi="Times New Roman" w:hint="cs"/>
            <w:sz w:val="24"/>
            <w:szCs w:val="24"/>
            <w:rtl/>
          </w:rPr>
          <w:t>1934</w:t>
        </w:r>
        <w:r w:rsidRPr="0097787B">
          <w:rPr>
            <w:rFonts w:ascii="Times New Roman" w:hAnsi="Times New Roman"/>
            <w:sz w:val="24"/>
            <w:szCs w:val="24"/>
            <w:rtl/>
          </w:rPr>
          <w:t xml:space="preserve"> </w:t>
        </w:r>
        <w:r w:rsidRPr="0097787B">
          <w:rPr>
            <w:rFonts w:ascii="Times New Roman" w:hAnsi="Times New Roman" w:hint="cs"/>
            <w:sz w:val="24"/>
            <w:szCs w:val="24"/>
            <w:rtl/>
          </w:rPr>
          <w:t>م</w:t>
        </w:r>
      </w:smartTag>
      <w:r w:rsidRPr="0097787B">
        <w:rPr>
          <w:rFonts w:ascii="Times New Roman" w:hAnsi="Times New Roman" w:hint="cs"/>
          <w:sz w:val="24"/>
          <w:szCs w:val="24"/>
          <w:rtl/>
        </w:rPr>
        <w:t xml:space="preserve"> 47 ص 35</w:t>
      </w:r>
      <w:r>
        <w:rPr>
          <w:rFonts w:ascii="Times New Roman" w:hAnsi="Times New Roman" w:hint="cs"/>
          <w:sz w:val="24"/>
          <w:szCs w:val="24"/>
          <w:rtl/>
        </w:rPr>
        <w:t xml:space="preserve"> - </w:t>
      </w:r>
      <w:r w:rsidRPr="0097787B">
        <w:rPr>
          <w:rFonts w:ascii="Times New Roman" w:hAnsi="Times New Roman" w:hint="cs"/>
          <w:sz w:val="24"/>
          <w:szCs w:val="24"/>
          <w:rtl/>
        </w:rPr>
        <w:t xml:space="preserve">7 فبراير سنة </w:t>
      </w:r>
      <w:smartTag w:uri="urn:schemas-microsoft-com:office:smarttags" w:element="metricconverter">
        <w:smartTagPr>
          <w:attr w:name="ProductID" w:val="1935 م"/>
        </w:smartTagPr>
        <w:r w:rsidRPr="0097787B">
          <w:rPr>
            <w:rFonts w:ascii="Times New Roman" w:hAnsi="Times New Roman" w:hint="cs"/>
            <w:sz w:val="24"/>
            <w:szCs w:val="24"/>
            <w:rtl/>
          </w:rPr>
          <w:t>1935 م</w:t>
        </w:r>
      </w:smartTag>
      <w:r w:rsidRPr="0097787B">
        <w:rPr>
          <w:rFonts w:ascii="Times New Roman" w:hAnsi="Times New Roman" w:hint="cs"/>
          <w:sz w:val="24"/>
          <w:szCs w:val="24"/>
          <w:rtl/>
        </w:rPr>
        <w:t xml:space="preserve"> 47</w:t>
      </w:r>
      <w:r w:rsidRPr="0097787B">
        <w:rPr>
          <w:rFonts w:ascii="Times New Roman" w:hAnsi="Times New Roman"/>
          <w:sz w:val="24"/>
          <w:szCs w:val="24"/>
          <w:rtl/>
        </w:rPr>
        <w:t xml:space="preserve"> </w:t>
      </w:r>
      <w:r w:rsidRPr="0097787B">
        <w:rPr>
          <w:rFonts w:ascii="Times New Roman" w:hAnsi="Times New Roman" w:hint="cs"/>
          <w:sz w:val="24"/>
          <w:szCs w:val="24"/>
          <w:rtl/>
        </w:rPr>
        <w:t>ص 150</w:t>
      </w:r>
      <w:r>
        <w:rPr>
          <w:rFonts w:ascii="Times New Roman" w:hAnsi="Times New Roman" w:hint="cs"/>
          <w:sz w:val="24"/>
          <w:szCs w:val="24"/>
          <w:rtl/>
        </w:rPr>
        <w:t xml:space="preserve"> - </w:t>
      </w:r>
      <w:r w:rsidRPr="0097787B">
        <w:rPr>
          <w:rFonts w:ascii="Times New Roman" w:hAnsi="Times New Roman" w:hint="cs"/>
          <w:sz w:val="24"/>
          <w:szCs w:val="24"/>
          <w:rtl/>
        </w:rPr>
        <w:t xml:space="preserve">16 أبريل سنة </w:t>
      </w:r>
      <w:smartTag w:uri="urn:schemas-microsoft-com:office:smarttags" w:element="metricconverter">
        <w:smartTagPr>
          <w:attr w:name="ProductID" w:val="1935 م"/>
        </w:smartTagPr>
        <w:r w:rsidRPr="0097787B">
          <w:rPr>
            <w:rFonts w:ascii="Times New Roman" w:hAnsi="Times New Roman" w:hint="cs"/>
            <w:sz w:val="24"/>
            <w:szCs w:val="24"/>
            <w:rtl/>
          </w:rPr>
          <w:t>1935</w:t>
        </w:r>
        <w:r w:rsidRPr="0097787B">
          <w:rPr>
            <w:rFonts w:ascii="Times New Roman" w:hAnsi="Times New Roman"/>
            <w:sz w:val="24"/>
            <w:szCs w:val="24"/>
            <w:rtl/>
          </w:rPr>
          <w:t xml:space="preserve"> </w:t>
        </w:r>
        <w:r w:rsidRPr="0097787B">
          <w:rPr>
            <w:rFonts w:ascii="Times New Roman" w:hAnsi="Times New Roman" w:hint="cs"/>
            <w:sz w:val="24"/>
            <w:szCs w:val="24"/>
            <w:rtl/>
          </w:rPr>
          <w:t>م</w:t>
        </w:r>
      </w:smartTag>
      <w:r w:rsidRPr="0097787B">
        <w:rPr>
          <w:rFonts w:ascii="Times New Roman" w:hAnsi="Times New Roman" w:hint="cs"/>
          <w:sz w:val="24"/>
          <w:szCs w:val="24"/>
          <w:rtl/>
        </w:rPr>
        <w:t xml:space="preserve"> 47</w:t>
      </w:r>
      <w:r w:rsidRPr="0097787B">
        <w:rPr>
          <w:rFonts w:ascii="Times New Roman" w:hAnsi="Times New Roman"/>
          <w:sz w:val="24"/>
          <w:szCs w:val="24"/>
          <w:rtl/>
        </w:rPr>
        <w:t xml:space="preserve"> </w:t>
      </w:r>
      <w:r w:rsidRPr="0097787B">
        <w:rPr>
          <w:rFonts w:ascii="Times New Roman" w:hAnsi="Times New Roman" w:hint="cs"/>
          <w:sz w:val="24"/>
          <w:szCs w:val="24"/>
          <w:rtl/>
        </w:rPr>
        <w:t xml:space="preserve">ص 255 </w:t>
      </w:r>
      <w:r w:rsidRPr="0097787B">
        <w:rPr>
          <w:rFonts w:ascii="Times New Roman" w:hAnsi="Times New Roman"/>
          <w:sz w:val="24"/>
          <w:szCs w:val="24"/>
          <w:rtl/>
        </w:rPr>
        <w:t>–</w:t>
      </w:r>
      <w:r w:rsidRPr="0097787B">
        <w:rPr>
          <w:rFonts w:ascii="Times New Roman" w:hAnsi="Times New Roman" w:hint="cs"/>
          <w:sz w:val="24"/>
          <w:szCs w:val="24"/>
          <w:rtl/>
        </w:rPr>
        <w:t xml:space="preserve"> 14 فبراير سنة </w:t>
      </w:r>
      <w:smartTag w:uri="urn:schemas-microsoft-com:office:smarttags" w:element="metricconverter">
        <w:smartTagPr>
          <w:attr w:name="ProductID" w:val="1945 م"/>
        </w:smartTagPr>
        <w:r w:rsidRPr="0097787B">
          <w:rPr>
            <w:rFonts w:ascii="Times New Roman" w:hAnsi="Times New Roman" w:hint="cs"/>
            <w:sz w:val="24"/>
            <w:szCs w:val="24"/>
            <w:rtl/>
          </w:rPr>
          <w:t>1945 م</w:t>
        </w:r>
      </w:smartTag>
      <w:r w:rsidRPr="0097787B">
        <w:rPr>
          <w:rFonts w:ascii="Times New Roman" w:hAnsi="Times New Roman" w:hint="cs"/>
          <w:sz w:val="24"/>
          <w:szCs w:val="24"/>
          <w:rtl/>
        </w:rPr>
        <w:t xml:space="preserve"> 52 ص 150 </w:t>
      </w:r>
      <w:r w:rsidRPr="0097787B">
        <w:rPr>
          <w:rFonts w:ascii="Times New Roman" w:hAnsi="Times New Roman"/>
          <w:sz w:val="24"/>
          <w:szCs w:val="24"/>
          <w:rtl/>
        </w:rPr>
        <w:t>–</w:t>
      </w:r>
      <w:r w:rsidRPr="0097787B">
        <w:rPr>
          <w:rFonts w:ascii="Times New Roman" w:hAnsi="Times New Roman" w:hint="cs"/>
          <w:sz w:val="24"/>
          <w:szCs w:val="24"/>
          <w:rtl/>
        </w:rPr>
        <w:t xml:space="preserve"> وانظر عكسى ذلك أيضا الأستاذ عبد المنعم البدراوى فقرة 242 ص 376</w:t>
      </w:r>
      <w:r>
        <w:rPr>
          <w:rFonts w:ascii="Times New Roman" w:hAnsi="Times New Roman" w:hint="cs"/>
          <w:sz w:val="24"/>
          <w:szCs w:val="24"/>
          <w:rtl/>
        </w:rPr>
        <w:t xml:space="preserve"> - </w:t>
      </w:r>
      <w:r w:rsidRPr="0097787B">
        <w:rPr>
          <w:rFonts w:ascii="Times New Roman" w:hAnsi="Times New Roman" w:hint="cs"/>
          <w:sz w:val="24"/>
          <w:szCs w:val="24"/>
          <w:rtl/>
        </w:rPr>
        <w:t>ص 377</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footnote>
  <w:footnote w:id="904">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 xml:space="preserve">وقد ورد فى المذكرة الإيضاحية للمشروع التمهيدى للتقنين المدنى الجديد أن المشروع آثر هذا الحل حتى يمكن للتسجيل تمهيدا لإدخال السجل العقارى </w:t>
      </w:r>
      <w:r>
        <w:rPr>
          <w:rFonts w:ascii="Times New Roman" w:hAnsi="Times New Roman" w:hint="cs"/>
          <w:sz w:val="24"/>
          <w:szCs w:val="24"/>
          <w:rtl/>
        </w:rPr>
        <w:t xml:space="preserve">( </w:t>
      </w:r>
      <w:r w:rsidRPr="0097787B">
        <w:rPr>
          <w:rFonts w:ascii="Times New Roman" w:hAnsi="Times New Roman" w:hint="cs"/>
          <w:sz w:val="24"/>
          <w:szCs w:val="24"/>
          <w:rtl/>
        </w:rPr>
        <w:t>مجموعة الأعمال التحضيرية جزء 6 ص 498</w:t>
      </w:r>
      <w:r>
        <w:rPr>
          <w:rFonts w:ascii="Times New Roman" w:hAnsi="Times New Roman" w:hint="cs"/>
          <w:sz w:val="24"/>
          <w:szCs w:val="24"/>
          <w:rtl/>
        </w:rPr>
        <w:t xml:space="preserve"> ) .</w:t>
      </w:r>
      <w:r w:rsidRPr="0097787B">
        <w:rPr>
          <w:rFonts w:ascii="Times New Roman" w:hAnsi="Times New Roman" w:hint="cs"/>
          <w:sz w:val="24"/>
          <w:szCs w:val="24"/>
          <w:rtl/>
        </w:rPr>
        <w:t xml:space="preserve"> فيجب إذن اعتبار هذا الحكم حكما استثنائيا ثبت بالنص على خلاف القواعد العامة الوفاء بغرض معين </w:t>
      </w:r>
      <w:r>
        <w:rPr>
          <w:rFonts w:ascii="Times New Roman" w:hAnsi="Times New Roman" w:hint="cs"/>
          <w:sz w:val="24"/>
          <w:szCs w:val="24"/>
          <w:rtl/>
        </w:rPr>
        <w:t xml:space="preserve">( </w:t>
      </w:r>
      <w:r w:rsidRPr="0097787B">
        <w:rPr>
          <w:rFonts w:ascii="Times New Roman" w:hAnsi="Times New Roman" w:hint="cs"/>
          <w:sz w:val="24"/>
          <w:szCs w:val="24"/>
          <w:rtl/>
        </w:rPr>
        <w:t>أنظر عكس ذلك الأستاذ عبد المنعم البدراوى فقرة 242 ص 377</w:t>
      </w:r>
      <w:r>
        <w:rPr>
          <w:rFonts w:ascii="Times New Roman" w:hAnsi="Times New Roman" w:hint="cs"/>
          <w:sz w:val="24"/>
          <w:szCs w:val="24"/>
          <w:rtl/>
        </w:rPr>
        <w:t xml:space="preserve"> ) .</w:t>
      </w:r>
      <w:r w:rsidRPr="0097787B">
        <w:rPr>
          <w:rFonts w:ascii="Times New Roman" w:hAnsi="Times New Roman" w:hint="cs"/>
          <w:sz w:val="24"/>
          <w:szCs w:val="24"/>
          <w:rtl/>
        </w:rPr>
        <w:t xml:space="preserve"> </w:t>
      </w:r>
    </w:p>
  </w:footnote>
  <w:footnote w:id="905">
    <w:p w:rsidR="000E7CFA" w:rsidRPr="0097787B" w:rsidRDefault="000E7CFA" w:rsidP="000E7CFA">
      <w:pPr>
        <w:ind w:left="567" w:hanging="567"/>
        <w:rPr>
          <w:rFonts w:ascii="Times New Roman" w:hAnsi="Times New Roman" w:hint="cs"/>
          <w:sz w:val="24"/>
          <w:szCs w:val="24"/>
          <w:rtl/>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وقد نصت المادة 336 من تقنين العقوبات على عقوبة النصب لكل من توصل إلى الاستيلاء على نقود إلخ</w:t>
      </w:r>
      <w:r>
        <w:rPr>
          <w:rFonts w:ascii="Times New Roman" w:hAnsi="Times New Roman" w:hint="cs"/>
          <w:sz w:val="24"/>
          <w:szCs w:val="24"/>
          <w:rtl/>
        </w:rPr>
        <w:t xml:space="preserve"> . . .</w:t>
      </w:r>
      <w:r w:rsidRPr="0097787B">
        <w:rPr>
          <w:rFonts w:ascii="Times New Roman" w:hAnsi="Times New Roman" w:hint="cs"/>
          <w:sz w:val="24"/>
          <w:szCs w:val="24"/>
          <w:rtl/>
        </w:rPr>
        <w:t xml:space="preserve"> إما باستعمال طرق احتياليه وإما بالتصرف فى مال ثابت أو منقول ليس ملكاً له ولا له حق التصرف فيه</w:t>
      </w:r>
      <w:r>
        <w:rPr>
          <w:rFonts w:ascii="Times New Roman" w:hAnsi="Times New Roman" w:hint="cs"/>
          <w:sz w:val="24"/>
          <w:szCs w:val="24"/>
          <w:rtl/>
        </w:rPr>
        <w:t xml:space="preserve"> .</w:t>
      </w:r>
      <w:r w:rsidRPr="0097787B">
        <w:rPr>
          <w:rFonts w:ascii="Times New Roman" w:hAnsi="Times New Roman" w:hint="cs"/>
          <w:sz w:val="24"/>
          <w:szCs w:val="24"/>
          <w:rtl/>
        </w:rPr>
        <w:t xml:space="preserve"> فإذا باع شخص عقاراً مملوكاً له وسجل البيع</w:t>
      </w:r>
      <w:r>
        <w:rPr>
          <w:rFonts w:ascii="Times New Roman" w:hAnsi="Times New Roman" w:hint="cs"/>
          <w:sz w:val="24"/>
          <w:szCs w:val="24"/>
          <w:rtl/>
        </w:rPr>
        <w:t xml:space="preserve"> ،</w:t>
      </w:r>
      <w:r w:rsidRPr="0097787B">
        <w:rPr>
          <w:rFonts w:ascii="Times New Roman" w:hAnsi="Times New Roman" w:hint="cs"/>
          <w:sz w:val="24"/>
          <w:szCs w:val="24"/>
          <w:rtl/>
        </w:rPr>
        <w:t xml:space="preserve"> ثم باعه مرة أخرى</w:t>
      </w:r>
      <w:r>
        <w:rPr>
          <w:rFonts w:ascii="Times New Roman" w:hAnsi="Times New Roman" w:hint="cs"/>
          <w:sz w:val="24"/>
          <w:szCs w:val="24"/>
          <w:rtl/>
        </w:rPr>
        <w:t xml:space="preserve"> ،</w:t>
      </w:r>
      <w:r w:rsidRPr="0097787B">
        <w:rPr>
          <w:rFonts w:ascii="Times New Roman" w:hAnsi="Times New Roman" w:hint="cs"/>
          <w:sz w:val="24"/>
          <w:szCs w:val="24"/>
          <w:rtl/>
        </w:rPr>
        <w:t xml:space="preserve"> اعتبر مرتكباً لجريمة النصب ولو أن البيع الثانى لم يسجل</w:t>
      </w:r>
      <w:r>
        <w:rPr>
          <w:rFonts w:ascii="Times New Roman" w:hAnsi="Times New Roman" w:hint="cs"/>
          <w:sz w:val="24"/>
          <w:szCs w:val="24"/>
          <w:rtl/>
        </w:rPr>
        <w:t xml:space="preserve"> ،</w:t>
      </w:r>
      <w:r w:rsidRPr="0097787B">
        <w:rPr>
          <w:rFonts w:ascii="Times New Roman" w:hAnsi="Times New Roman" w:hint="cs"/>
          <w:sz w:val="24"/>
          <w:szCs w:val="24"/>
          <w:rtl/>
        </w:rPr>
        <w:t xml:space="preserve"> لأن البيع غير المسجل فى يعتبر مع ذلك تصرفاً</w:t>
      </w:r>
      <w:r>
        <w:rPr>
          <w:rFonts w:ascii="Times New Roman" w:hAnsi="Times New Roman" w:hint="cs"/>
          <w:sz w:val="24"/>
          <w:szCs w:val="24"/>
          <w:rtl/>
        </w:rPr>
        <w:t xml:space="preserve"> ،</w:t>
      </w:r>
      <w:r w:rsidRPr="0097787B">
        <w:rPr>
          <w:rFonts w:ascii="Times New Roman" w:hAnsi="Times New Roman" w:hint="cs"/>
          <w:sz w:val="24"/>
          <w:szCs w:val="24"/>
          <w:rtl/>
        </w:rPr>
        <w:t xml:space="preserve"> فيكون البائع قد تصرف بالبيع الثانى غير المسجل فى عقار خرج عن ملكيته بتسجيل البيع الأول</w:t>
      </w:r>
      <w:r>
        <w:rPr>
          <w:rFonts w:ascii="Times New Roman" w:hAnsi="Times New Roman" w:hint="cs"/>
          <w:sz w:val="24"/>
          <w:szCs w:val="24"/>
          <w:rtl/>
        </w:rPr>
        <w:t xml:space="preserve"> .</w:t>
      </w:r>
      <w:r w:rsidRPr="0097787B">
        <w:rPr>
          <w:rFonts w:ascii="Times New Roman" w:hAnsi="Times New Roman" w:hint="cs"/>
          <w:sz w:val="24"/>
          <w:szCs w:val="24"/>
          <w:rtl/>
        </w:rPr>
        <w:t xml:space="preserve"> أما إذا كان البيع الأول لم يسجل قبل صدور البيع الثانى</w:t>
      </w:r>
      <w:r>
        <w:rPr>
          <w:rFonts w:ascii="Times New Roman" w:hAnsi="Times New Roman" w:hint="cs"/>
          <w:sz w:val="24"/>
          <w:szCs w:val="24"/>
          <w:rtl/>
        </w:rPr>
        <w:t xml:space="preserve"> ،</w:t>
      </w:r>
      <w:r w:rsidRPr="0097787B">
        <w:rPr>
          <w:rFonts w:ascii="Times New Roman" w:hAnsi="Times New Roman" w:hint="cs"/>
          <w:sz w:val="24"/>
          <w:szCs w:val="24"/>
          <w:rtl/>
        </w:rPr>
        <w:t xml:space="preserve"> فإن البائع يكون قد تصرف فى عقار مملوك له</w:t>
      </w:r>
      <w:r>
        <w:rPr>
          <w:rFonts w:ascii="Times New Roman" w:hAnsi="Times New Roman" w:hint="cs"/>
          <w:sz w:val="24"/>
          <w:szCs w:val="24"/>
          <w:rtl/>
        </w:rPr>
        <w:t xml:space="preserve"> ،</w:t>
      </w:r>
      <w:r w:rsidRPr="0097787B">
        <w:rPr>
          <w:rFonts w:ascii="Times New Roman" w:hAnsi="Times New Roman" w:hint="cs"/>
          <w:sz w:val="24"/>
          <w:szCs w:val="24"/>
          <w:rtl/>
        </w:rPr>
        <w:t xml:space="preserve"> إذ وقت صدور البيع الثانى لم يكن البيع الأول قد سجل فلم يخرج البائع عن ملكية العقار</w:t>
      </w:r>
      <w:r>
        <w:rPr>
          <w:rFonts w:ascii="Times New Roman" w:hAnsi="Times New Roman" w:hint="cs"/>
          <w:sz w:val="24"/>
          <w:szCs w:val="24"/>
          <w:rtl/>
        </w:rPr>
        <w:t xml:space="preserve"> .</w:t>
      </w:r>
      <w:r w:rsidRPr="0097787B">
        <w:rPr>
          <w:rFonts w:ascii="Times New Roman" w:hAnsi="Times New Roman" w:hint="cs"/>
          <w:sz w:val="24"/>
          <w:szCs w:val="24"/>
          <w:rtl/>
        </w:rPr>
        <w:t xml:space="preserve"> ولكن إذا أوهم البائع المشترى الثانى بطرق احتيالية أنه لم يتصرف فى العقار</w:t>
      </w:r>
      <w:r>
        <w:rPr>
          <w:rFonts w:ascii="Times New Roman" w:hAnsi="Times New Roman" w:hint="cs"/>
          <w:sz w:val="24"/>
          <w:szCs w:val="24"/>
          <w:rtl/>
        </w:rPr>
        <w:t xml:space="preserve"> ،</w:t>
      </w:r>
      <w:r w:rsidRPr="0097787B">
        <w:rPr>
          <w:rFonts w:ascii="Times New Roman" w:hAnsi="Times New Roman" w:hint="cs"/>
          <w:sz w:val="24"/>
          <w:szCs w:val="24"/>
          <w:rtl/>
        </w:rPr>
        <w:t xml:space="preserve"> ثم سجل المشترى الأول قبل أن يسجل المشترى الثانى</w:t>
      </w:r>
      <w:r>
        <w:rPr>
          <w:rFonts w:ascii="Times New Roman" w:hAnsi="Times New Roman" w:hint="cs"/>
          <w:sz w:val="24"/>
          <w:szCs w:val="24"/>
          <w:rtl/>
        </w:rPr>
        <w:t xml:space="preserve"> ،</w:t>
      </w:r>
      <w:r w:rsidRPr="0097787B">
        <w:rPr>
          <w:rFonts w:ascii="Times New Roman" w:hAnsi="Times New Roman" w:hint="cs"/>
          <w:sz w:val="24"/>
          <w:szCs w:val="24"/>
          <w:rtl/>
        </w:rPr>
        <w:t xml:space="preserve"> كان هذا نصبا بطرق احتيالية وكان المجنى عليه فيه هو المشترى الثانى </w:t>
      </w:r>
      <w:r>
        <w:rPr>
          <w:rFonts w:ascii="Times New Roman" w:hAnsi="Times New Roman" w:hint="cs"/>
          <w:sz w:val="24"/>
          <w:szCs w:val="24"/>
          <w:rtl/>
        </w:rPr>
        <w:t xml:space="preserve">( </w:t>
      </w:r>
      <w:r w:rsidRPr="0097787B">
        <w:rPr>
          <w:rFonts w:ascii="Times New Roman" w:hAnsi="Times New Roman" w:hint="cs"/>
          <w:sz w:val="24"/>
          <w:szCs w:val="24"/>
          <w:rtl/>
        </w:rPr>
        <w:t xml:space="preserve">أنظر فى كل ذلك نقض جنائى 11 أبريل سنة 1929 مجموعة عمر الجنائية 1 رقم 225 ص 267 </w:t>
      </w:r>
      <w:r w:rsidRPr="0097787B">
        <w:rPr>
          <w:rFonts w:ascii="Times New Roman" w:hAnsi="Times New Roman"/>
          <w:sz w:val="24"/>
          <w:szCs w:val="24"/>
          <w:rtl/>
        </w:rPr>
        <w:t>–</w:t>
      </w:r>
      <w:r w:rsidRPr="0097787B">
        <w:rPr>
          <w:rFonts w:ascii="Times New Roman" w:hAnsi="Times New Roman" w:hint="cs"/>
          <w:sz w:val="24"/>
          <w:szCs w:val="24"/>
          <w:rtl/>
        </w:rPr>
        <w:t xml:space="preserve"> 5 فبراير سنة 1932 مجموعة عمر الجنائية 1 رقم 174 ص 225 </w:t>
      </w:r>
      <w:r w:rsidRPr="0097787B">
        <w:rPr>
          <w:rFonts w:ascii="Times New Roman" w:hAnsi="Times New Roman"/>
          <w:sz w:val="24"/>
          <w:szCs w:val="24"/>
          <w:rtl/>
        </w:rPr>
        <w:t>–</w:t>
      </w:r>
      <w:r w:rsidRPr="0097787B">
        <w:rPr>
          <w:rFonts w:ascii="Times New Roman" w:hAnsi="Times New Roman" w:hint="cs"/>
          <w:sz w:val="24"/>
          <w:szCs w:val="24"/>
          <w:rtl/>
        </w:rPr>
        <w:t xml:space="preserve"> 20 نوفمبر سنة 1933 مجموعة عمر الجنائية 3 رقم 160 ص 209</w:t>
      </w:r>
      <w:r>
        <w:rPr>
          <w:rFonts w:ascii="Times New Roman" w:hAnsi="Times New Roman" w:hint="cs"/>
          <w:sz w:val="24"/>
          <w:szCs w:val="24"/>
          <w:rtl/>
        </w:rPr>
        <w:t xml:space="preserve"> ) .</w:t>
      </w:r>
      <w:r w:rsidRPr="0097787B">
        <w:rPr>
          <w:rFonts w:ascii="Times New Roman" w:hAnsi="Times New Roman" w:hint="cs"/>
          <w:sz w:val="24"/>
          <w:szCs w:val="24"/>
          <w:rtl/>
        </w:rPr>
        <w:t xml:space="preserve"> </w:t>
      </w:r>
    </w:p>
    <w:p w:rsidR="000E7CFA" w:rsidRPr="0097787B" w:rsidRDefault="000E7CFA" w:rsidP="000E7CFA">
      <w:pPr>
        <w:ind w:left="567" w:hanging="567"/>
        <w:rPr>
          <w:rFonts w:ascii="Times New Roman" w:hAnsi="Times New Roman" w:hint="cs"/>
          <w:sz w:val="24"/>
          <w:szCs w:val="24"/>
        </w:rPr>
      </w:pPr>
      <w:r w:rsidRPr="0097787B">
        <w:rPr>
          <w:rFonts w:ascii="Times New Roman" w:hAnsi="Times New Roman" w:hint="cs"/>
          <w:sz w:val="24"/>
          <w:szCs w:val="24"/>
          <w:rtl/>
        </w:rPr>
        <w:t>وقبل قانون التسجيل كان البائع إذا تصرف فى العقار مرة ثانية</w:t>
      </w:r>
      <w:r>
        <w:rPr>
          <w:rFonts w:ascii="Times New Roman" w:hAnsi="Times New Roman" w:hint="cs"/>
          <w:sz w:val="24"/>
          <w:szCs w:val="24"/>
          <w:rtl/>
        </w:rPr>
        <w:t xml:space="preserve"> ،</w:t>
      </w:r>
      <w:r w:rsidRPr="0097787B">
        <w:rPr>
          <w:rFonts w:ascii="Times New Roman" w:hAnsi="Times New Roman" w:hint="cs"/>
          <w:sz w:val="24"/>
          <w:szCs w:val="24"/>
          <w:rtl/>
        </w:rPr>
        <w:t xml:space="preserve"> حتى لو لم يسجل المشترى لأول عقده</w:t>
      </w:r>
      <w:r>
        <w:rPr>
          <w:rFonts w:ascii="Times New Roman" w:hAnsi="Times New Roman" w:hint="cs"/>
          <w:sz w:val="24"/>
          <w:szCs w:val="24"/>
          <w:rtl/>
        </w:rPr>
        <w:t xml:space="preserve"> ،</w:t>
      </w:r>
      <w:r w:rsidRPr="0097787B">
        <w:rPr>
          <w:rFonts w:ascii="Times New Roman" w:hAnsi="Times New Roman" w:hint="cs"/>
          <w:sz w:val="24"/>
          <w:szCs w:val="24"/>
          <w:rtl/>
        </w:rPr>
        <w:t xml:space="preserve"> اعتبر متصرفا فيما لا يملك</w:t>
      </w:r>
      <w:r>
        <w:rPr>
          <w:rFonts w:ascii="Times New Roman" w:hAnsi="Times New Roman" w:hint="cs"/>
          <w:sz w:val="24"/>
          <w:szCs w:val="24"/>
          <w:rtl/>
        </w:rPr>
        <w:t xml:space="preserve"> ،</w:t>
      </w:r>
      <w:r w:rsidRPr="0097787B">
        <w:rPr>
          <w:rFonts w:ascii="Times New Roman" w:hAnsi="Times New Roman" w:hint="cs"/>
          <w:sz w:val="24"/>
          <w:szCs w:val="24"/>
          <w:rtl/>
        </w:rPr>
        <w:t xml:space="preserve"> وكان هذا نصباً المجنى عليه فيه هو المشترى الثانى </w:t>
      </w:r>
      <w:r>
        <w:rPr>
          <w:rFonts w:ascii="Times New Roman" w:hAnsi="Times New Roman" w:hint="cs"/>
          <w:sz w:val="24"/>
          <w:szCs w:val="24"/>
          <w:rtl/>
        </w:rPr>
        <w:t xml:space="preserve">( </w:t>
      </w:r>
      <w:r w:rsidRPr="0097787B">
        <w:rPr>
          <w:rFonts w:ascii="Times New Roman" w:hAnsi="Times New Roman" w:hint="cs"/>
          <w:sz w:val="24"/>
          <w:szCs w:val="24"/>
          <w:rtl/>
        </w:rPr>
        <w:t>نقض جنائى 15 مارس سنة 1918 المجموعة الرسمية 20 رقم 37 ص 45</w:t>
      </w:r>
      <w:r>
        <w:rPr>
          <w:rFonts w:ascii="Times New Roman" w:hAnsi="Times New Roman" w:hint="cs"/>
          <w:sz w:val="24"/>
          <w:szCs w:val="24"/>
          <w:rtl/>
        </w:rPr>
        <w:t xml:space="preserve"> ) .</w:t>
      </w:r>
      <w:r w:rsidRPr="0097787B">
        <w:rPr>
          <w:rFonts w:ascii="Times New Roman" w:hAnsi="Times New Roman" w:hint="cs"/>
          <w:sz w:val="24"/>
          <w:szCs w:val="24"/>
          <w:rtl/>
        </w:rPr>
        <w:t xml:space="preserve"> أنظر أيضا الأستاذ عبد المنعم البدراوى فقرة 243 </w:t>
      </w:r>
      <w:r w:rsidRPr="0097787B">
        <w:rPr>
          <w:rFonts w:ascii="Times New Roman" w:hAnsi="Times New Roman"/>
          <w:sz w:val="24"/>
          <w:szCs w:val="24"/>
          <w:rtl/>
        </w:rPr>
        <w:t>–</w:t>
      </w:r>
      <w:r w:rsidRPr="0097787B">
        <w:rPr>
          <w:rFonts w:ascii="Times New Roman" w:hAnsi="Times New Roman" w:hint="cs"/>
          <w:sz w:val="24"/>
          <w:szCs w:val="24"/>
          <w:rtl/>
        </w:rPr>
        <w:t xml:space="preserve"> فقرة 244</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footnote>
  <w:footnote w:id="906">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فإذا صححت حدود العقار المبيع</w:t>
      </w:r>
      <w:r>
        <w:rPr>
          <w:rFonts w:ascii="Times New Roman" w:hAnsi="Times New Roman" w:hint="cs"/>
          <w:sz w:val="24"/>
          <w:szCs w:val="24"/>
          <w:rtl/>
        </w:rPr>
        <w:t xml:space="preserve"> ،</w:t>
      </w:r>
      <w:r w:rsidRPr="0097787B">
        <w:rPr>
          <w:rFonts w:ascii="Times New Roman" w:hAnsi="Times New Roman" w:hint="cs"/>
          <w:sz w:val="24"/>
          <w:szCs w:val="24"/>
          <w:rtl/>
        </w:rPr>
        <w:t xml:space="preserve"> وجب تسجيل عقد التصحيح</w:t>
      </w:r>
      <w:r>
        <w:rPr>
          <w:rFonts w:ascii="Times New Roman" w:hAnsi="Times New Roman" w:hint="cs"/>
          <w:sz w:val="24"/>
          <w:szCs w:val="24"/>
          <w:rtl/>
        </w:rPr>
        <w:t xml:space="preserve"> ،</w:t>
      </w:r>
      <w:r w:rsidRPr="0097787B">
        <w:rPr>
          <w:rFonts w:ascii="Times New Roman" w:hAnsi="Times New Roman" w:hint="cs"/>
          <w:sz w:val="24"/>
          <w:szCs w:val="24"/>
          <w:rtl/>
        </w:rPr>
        <w:t xml:space="preserve"> ولا تترتب آثاره القانونية إلا وقت تسجيله فلا ينسحب إلى وقت تسجيل العقد الأول الذى لم تصحح فيه الحدود</w:t>
      </w:r>
      <w:r>
        <w:rPr>
          <w:rFonts w:ascii="Times New Roman" w:hAnsi="Times New Roman" w:hint="cs"/>
          <w:sz w:val="24"/>
          <w:szCs w:val="24"/>
          <w:rtl/>
        </w:rPr>
        <w:t xml:space="preserve"> .</w:t>
      </w:r>
      <w:r w:rsidRPr="0097787B">
        <w:rPr>
          <w:rFonts w:ascii="Times New Roman" w:hAnsi="Times New Roman" w:hint="cs"/>
          <w:sz w:val="24"/>
          <w:szCs w:val="24"/>
          <w:rtl/>
        </w:rPr>
        <w:t xml:space="preserve"> وقد قضت محكمة النقض بأن التعاقد على تصحيح حدود العقار المبيع ورقمه هو تعديل للمبيع فى جوهره</w:t>
      </w:r>
      <w:r>
        <w:rPr>
          <w:rFonts w:ascii="Times New Roman" w:hAnsi="Times New Roman" w:hint="cs"/>
          <w:sz w:val="24"/>
          <w:szCs w:val="24"/>
          <w:rtl/>
        </w:rPr>
        <w:t xml:space="preserve"> ،</w:t>
      </w:r>
      <w:r w:rsidRPr="0097787B">
        <w:rPr>
          <w:rFonts w:ascii="Times New Roman" w:hAnsi="Times New Roman" w:hint="cs"/>
          <w:sz w:val="24"/>
          <w:szCs w:val="24"/>
          <w:rtl/>
        </w:rPr>
        <w:t xml:space="preserve"> حكمه حكم العقد الأصلى نفسه من حيث إنه يجب أن يسجل لتترتب عليه آثاره القانونية</w:t>
      </w:r>
      <w:r>
        <w:rPr>
          <w:rFonts w:ascii="Times New Roman" w:hAnsi="Times New Roman" w:hint="cs"/>
          <w:sz w:val="24"/>
          <w:szCs w:val="24"/>
          <w:rtl/>
        </w:rPr>
        <w:t xml:space="preserve"> ،</w:t>
      </w:r>
      <w:r w:rsidRPr="0097787B">
        <w:rPr>
          <w:rFonts w:ascii="Times New Roman" w:hAnsi="Times New Roman" w:hint="cs"/>
          <w:sz w:val="24"/>
          <w:szCs w:val="24"/>
          <w:rtl/>
        </w:rPr>
        <w:t xml:space="preserve"> فالحكم الذى يسحب تسجيل عقد البيع على عقد التصحيح المحرر بعده ويجعل أساس الأسبقية فى التسجيل تاريخ تسجيل ذلك العقد يكون مخطئا فى تطبيق القانون </w:t>
      </w:r>
      <w:r>
        <w:rPr>
          <w:rFonts w:ascii="Times New Roman" w:hAnsi="Times New Roman" w:hint="cs"/>
          <w:sz w:val="24"/>
          <w:szCs w:val="24"/>
          <w:rtl/>
        </w:rPr>
        <w:t xml:space="preserve">( </w:t>
      </w:r>
      <w:r w:rsidRPr="0097787B">
        <w:rPr>
          <w:rFonts w:ascii="Times New Roman" w:hAnsi="Times New Roman" w:hint="cs"/>
          <w:sz w:val="24"/>
          <w:szCs w:val="24"/>
          <w:rtl/>
        </w:rPr>
        <w:t>نقض مدنى 3 فبراير سنة 1949 مجموعة عمر 5 رقم 381 ص 712</w:t>
      </w:r>
      <w:r>
        <w:rPr>
          <w:rFonts w:ascii="Times New Roman" w:hAnsi="Times New Roman" w:hint="cs"/>
          <w:sz w:val="24"/>
          <w:szCs w:val="24"/>
          <w:rtl/>
        </w:rPr>
        <w:t xml:space="preserve"> ) .</w:t>
      </w:r>
      <w:r w:rsidRPr="0097787B">
        <w:rPr>
          <w:rFonts w:ascii="Times New Roman" w:hAnsi="Times New Roman" w:hint="cs"/>
          <w:sz w:val="24"/>
          <w:szCs w:val="24"/>
          <w:rtl/>
        </w:rPr>
        <w:t xml:space="preserve"> </w:t>
      </w:r>
      <w:r w:rsidRPr="0097787B">
        <w:rPr>
          <w:rFonts w:ascii="Times New Roman" w:hAnsi="Times New Roman" w:hint="cs"/>
          <w:sz w:val="24"/>
          <w:szCs w:val="24"/>
          <w:rtl/>
        </w:rPr>
        <w:tab/>
      </w:r>
    </w:p>
  </w:footnote>
  <w:footnote w:id="907">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 xml:space="preserve">وكذلك الخلف العام وللدائن إذا لم يسجل تنبيه نزع الملكية قبل تسجيل المشترى للبيع </w:t>
      </w:r>
      <w:r>
        <w:rPr>
          <w:rFonts w:ascii="Times New Roman" w:hAnsi="Times New Roman" w:hint="cs"/>
          <w:sz w:val="24"/>
          <w:szCs w:val="24"/>
          <w:rtl/>
        </w:rPr>
        <w:t xml:space="preserve">( </w:t>
      </w:r>
      <w:r w:rsidRPr="0097787B">
        <w:rPr>
          <w:rFonts w:ascii="Times New Roman" w:hAnsi="Times New Roman" w:hint="cs"/>
          <w:sz w:val="24"/>
          <w:szCs w:val="24"/>
          <w:rtl/>
        </w:rPr>
        <w:t>نقض مدنى 10 يونيه سنة 1954 مجموعة عمر 5 رقم 144 ص 936</w:t>
      </w:r>
      <w:r>
        <w:rPr>
          <w:rFonts w:ascii="Times New Roman" w:hAnsi="Times New Roman" w:hint="cs"/>
          <w:sz w:val="24"/>
          <w:szCs w:val="24"/>
          <w:rtl/>
        </w:rPr>
        <w:t xml:space="preserve"> ) .</w:t>
      </w:r>
      <w:r w:rsidRPr="0097787B">
        <w:rPr>
          <w:rFonts w:ascii="Times New Roman" w:hAnsi="Times New Roman" w:hint="cs"/>
          <w:sz w:val="24"/>
          <w:szCs w:val="24"/>
          <w:rtl/>
        </w:rPr>
        <w:t xml:space="preserve"> </w:t>
      </w:r>
    </w:p>
  </w:footnote>
  <w:footnote w:id="908">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وقد لا تظهر لأول وهلة أهمية عملية من تحديد الغير</w:t>
      </w:r>
      <w:r>
        <w:rPr>
          <w:rFonts w:ascii="Times New Roman" w:hAnsi="Times New Roman" w:hint="cs"/>
          <w:sz w:val="24"/>
          <w:szCs w:val="24"/>
          <w:rtl/>
        </w:rPr>
        <w:t xml:space="preserve"> ،</w:t>
      </w:r>
      <w:r w:rsidRPr="0097787B">
        <w:rPr>
          <w:rFonts w:ascii="Times New Roman" w:hAnsi="Times New Roman" w:hint="cs"/>
          <w:sz w:val="24"/>
          <w:szCs w:val="24"/>
          <w:rtl/>
        </w:rPr>
        <w:t xml:space="preserve"> ما دام لا يوجد محل للتمييز بين المتعاقدين والغير إذ الملكية لا تنتقل إلا بالتسجيل فى جميع الأحوال</w:t>
      </w:r>
      <w:r>
        <w:rPr>
          <w:rFonts w:ascii="Times New Roman" w:hAnsi="Times New Roman" w:hint="cs"/>
          <w:sz w:val="24"/>
          <w:szCs w:val="24"/>
          <w:rtl/>
        </w:rPr>
        <w:t xml:space="preserve"> ،</w:t>
      </w:r>
      <w:r w:rsidRPr="0097787B">
        <w:rPr>
          <w:rFonts w:ascii="Times New Roman" w:hAnsi="Times New Roman" w:hint="cs"/>
          <w:sz w:val="24"/>
          <w:szCs w:val="24"/>
          <w:rtl/>
        </w:rPr>
        <w:t xml:space="preserve"> وهذا على خلاف عهد التقنين المدنى السابق حيث كانت الملكية تنتقل دون تسجيل فيما بين المتعاقدين وبالتسجيل بالنسبة إلى الغير</w:t>
      </w:r>
      <w:r>
        <w:rPr>
          <w:rFonts w:ascii="Times New Roman" w:hAnsi="Times New Roman" w:hint="cs"/>
          <w:sz w:val="24"/>
          <w:szCs w:val="24"/>
          <w:rtl/>
        </w:rPr>
        <w:t xml:space="preserve"> .</w:t>
      </w:r>
      <w:r w:rsidRPr="0097787B">
        <w:rPr>
          <w:rFonts w:ascii="Times New Roman" w:hAnsi="Times New Roman" w:hint="cs"/>
          <w:sz w:val="24"/>
          <w:szCs w:val="24"/>
          <w:rtl/>
        </w:rPr>
        <w:t xml:space="preserve"> ولكن الأهمية العملية للتمييز</w:t>
      </w:r>
      <w:r>
        <w:rPr>
          <w:rFonts w:ascii="Times New Roman" w:hAnsi="Times New Roman" w:hint="cs"/>
          <w:sz w:val="24"/>
          <w:szCs w:val="24"/>
          <w:rtl/>
        </w:rPr>
        <w:t xml:space="preserve"> ،</w:t>
      </w:r>
      <w:r w:rsidRPr="0097787B">
        <w:rPr>
          <w:rFonts w:ascii="Times New Roman" w:hAnsi="Times New Roman" w:hint="cs"/>
          <w:sz w:val="24"/>
          <w:szCs w:val="24"/>
          <w:rtl/>
        </w:rPr>
        <w:t xml:space="preserve"> عهد قانون التسجيل وقانون الشهر</w:t>
      </w:r>
      <w:r>
        <w:rPr>
          <w:rFonts w:ascii="Times New Roman" w:hAnsi="Times New Roman" w:hint="cs"/>
          <w:sz w:val="24"/>
          <w:szCs w:val="24"/>
          <w:rtl/>
        </w:rPr>
        <w:t xml:space="preserve"> ،</w:t>
      </w:r>
      <w:r w:rsidRPr="0097787B">
        <w:rPr>
          <w:rFonts w:ascii="Times New Roman" w:hAnsi="Times New Roman" w:hint="cs"/>
          <w:sz w:val="24"/>
          <w:szCs w:val="24"/>
          <w:rtl/>
        </w:rPr>
        <w:t xml:space="preserve"> تعود إلى الظهور لو قلنا إن انتقال الملكية فيما بين المتعاقدين يستند بأثر رجعى إلى وقت البيع</w:t>
      </w:r>
      <w:r>
        <w:rPr>
          <w:rFonts w:ascii="Times New Roman" w:hAnsi="Times New Roman" w:hint="cs"/>
          <w:sz w:val="24"/>
          <w:szCs w:val="24"/>
          <w:rtl/>
        </w:rPr>
        <w:t xml:space="preserve"> ،</w:t>
      </w:r>
      <w:r w:rsidRPr="0097787B">
        <w:rPr>
          <w:rFonts w:ascii="Times New Roman" w:hAnsi="Times New Roman" w:hint="cs"/>
          <w:sz w:val="24"/>
          <w:szCs w:val="24"/>
          <w:rtl/>
        </w:rPr>
        <w:t xml:space="preserve"> أما بالنسبة إلى الغير فلا تنتقل الملكية إلا وقت التسجيل</w:t>
      </w:r>
      <w:r>
        <w:rPr>
          <w:rFonts w:ascii="Times New Roman" w:hAnsi="Times New Roman" w:hint="cs"/>
          <w:sz w:val="24"/>
          <w:szCs w:val="24"/>
          <w:rtl/>
        </w:rPr>
        <w:t xml:space="preserve"> .</w:t>
      </w:r>
      <w:r w:rsidRPr="0097787B">
        <w:rPr>
          <w:rFonts w:ascii="Times New Roman" w:hAnsi="Times New Roman" w:hint="cs"/>
          <w:sz w:val="24"/>
          <w:szCs w:val="24"/>
          <w:rtl/>
        </w:rPr>
        <w:t xml:space="preserve"> وسنعود فيما يلى إلى هذه المسألة</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footnote>
  <w:footnote w:id="909">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أنظر آنفاً فقرة 239</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footnote>
  <w:footnote w:id="910">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أنظر فى كل ذلك آنفاً فقرة 239</w:t>
      </w:r>
    </w:p>
  </w:footnote>
  <w:footnote w:id="911">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نفرض جدلا أن المشترى الثانى يتمكن من تسجيل عقده</w:t>
      </w:r>
      <w:r>
        <w:rPr>
          <w:rFonts w:ascii="Times New Roman" w:hAnsi="Times New Roman" w:hint="cs"/>
          <w:sz w:val="24"/>
          <w:szCs w:val="24"/>
          <w:rtl/>
        </w:rPr>
        <w:t xml:space="preserve"> ،</w:t>
      </w:r>
      <w:r w:rsidRPr="0097787B">
        <w:rPr>
          <w:rFonts w:ascii="Times New Roman" w:hAnsi="Times New Roman" w:hint="cs"/>
          <w:sz w:val="24"/>
          <w:szCs w:val="24"/>
          <w:rtl/>
        </w:rPr>
        <w:t xml:space="preserve"> لأنه فى الواقع لا يستطيع</w:t>
      </w:r>
      <w:r>
        <w:rPr>
          <w:rFonts w:ascii="Times New Roman" w:hAnsi="Times New Roman" w:hint="cs"/>
          <w:sz w:val="24"/>
          <w:szCs w:val="24"/>
          <w:rtl/>
        </w:rPr>
        <w:t xml:space="preserve"> .</w:t>
      </w:r>
      <w:r w:rsidRPr="0097787B">
        <w:rPr>
          <w:rFonts w:ascii="Times New Roman" w:hAnsi="Times New Roman" w:hint="cs"/>
          <w:sz w:val="24"/>
          <w:szCs w:val="24"/>
          <w:rtl/>
        </w:rPr>
        <w:t xml:space="preserve"> إذ هو مكلف حتى يستطيع تسجيل عقده أن يقدم سند ملكية البائع له </w:t>
      </w:r>
      <w:r>
        <w:rPr>
          <w:rFonts w:ascii="Times New Roman" w:hAnsi="Times New Roman" w:hint="cs"/>
          <w:sz w:val="24"/>
          <w:szCs w:val="24"/>
          <w:rtl/>
        </w:rPr>
        <w:t xml:space="preserve">( </w:t>
      </w:r>
      <w:r w:rsidRPr="0097787B">
        <w:rPr>
          <w:rFonts w:ascii="Times New Roman" w:hAnsi="Times New Roman" w:hint="cs"/>
          <w:sz w:val="24"/>
          <w:szCs w:val="24"/>
          <w:rtl/>
        </w:rPr>
        <w:t>أى المشترى الأول</w:t>
      </w:r>
      <w:r>
        <w:rPr>
          <w:rFonts w:ascii="Times New Roman" w:hAnsi="Times New Roman" w:hint="cs"/>
          <w:sz w:val="24"/>
          <w:szCs w:val="24"/>
          <w:rtl/>
        </w:rPr>
        <w:t xml:space="preserve"> ) </w:t>
      </w:r>
      <w:r w:rsidRPr="0097787B">
        <w:rPr>
          <w:rFonts w:ascii="Times New Roman" w:hAnsi="Times New Roman" w:hint="cs"/>
          <w:sz w:val="24"/>
          <w:szCs w:val="24"/>
          <w:rtl/>
        </w:rPr>
        <w:t>مسجلا</w:t>
      </w:r>
      <w:r>
        <w:rPr>
          <w:rFonts w:ascii="Times New Roman" w:hAnsi="Times New Roman" w:hint="cs"/>
          <w:sz w:val="24"/>
          <w:szCs w:val="24"/>
          <w:rtl/>
        </w:rPr>
        <w:t xml:space="preserve"> ،</w:t>
      </w:r>
      <w:r w:rsidRPr="0097787B">
        <w:rPr>
          <w:rFonts w:ascii="Times New Roman" w:hAnsi="Times New Roman" w:hint="cs"/>
          <w:sz w:val="24"/>
          <w:szCs w:val="24"/>
          <w:rtl/>
        </w:rPr>
        <w:t xml:space="preserve"> وقد قدمنا أن المشترى الأول لم يسجل عقد شرائه</w:t>
      </w:r>
      <w:r>
        <w:rPr>
          <w:rFonts w:ascii="Times New Roman" w:hAnsi="Times New Roman" w:hint="cs"/>
          <w:sz w:val="24"/>
          <w:szCs w:val="24"/>
          <w:rtl/>
        </w:rPr>
        <w:t xml:space="preserve"> .</w:t>
      </w:r>
      <w:r w:rsidRPr="0097787B">
        <w:rPr>
          <w:rFonts w:ascii="Times New Roman" w:hAnsi="Times New Roman" w:hint="cs"/>
          <w:sz w:val="24"/>
          <w:szCs w:val="24"/>
          <w:rtl/>
        </w:rPr>
        <w:t xml:space="preserve"> وفى هذا الصدد تنص المادة 23 من قانون الشهر على أنه</w:t>
      </w:r>
      <w:r>
        <w:rPr>
          <w:rFonts w:ascii="Times New Roman" w:hAnsi="Times New Roman" w:hint="cs"/>
          <w:sz w:val="24"/>
          <w:szCs w:val="24"/>
          <w:rtl/>
        </w:rPr>
        <w:t xml:space="preserve"> </w:t>
      </w:r>
      <w:r>
        <w:rPr>
          <w:rFonts w:ascii="Times New Roman" w:hAnsi="Times New Roman"/>
          <w:sz w:val="24"/>
          <w:szCs w:val="24"/>
          <w:rtl/>
        </w:rPr>
        <w:t xml:space="preserve">" </w:t>
      </w:r>
      <w:r w:rsidRPr="0097787B">
        <w:rPr>
          <w:rFonts w:ascii="Times New Roman" w:hAnsi="Times New Roman" w:hint="cs"/>
          <w:sz w:val="24"/>
          <w:szCs w:val="24"/>
          <w:rtl/>
        </w:rPr>
        <w:t>لا يقبل من المحررات فيما يتعلق بإثبات أصل الملكية أو الحق العينى وفقا لأحكام المادة السابقة إلا</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r>
        <w:rPr>
          <w:rFonts w:ascii="Times New Roman" w:hAnsi="Times New Roman" w:hint="cs"/>
          <w:sz w:val="24"/>
          <w:szCs w:val="24"/>
          <w:rtl/>
        </w:rPr>
        <w:t xml:space="preserve">( </w:t>
      </w:r>
      <w:r w:rsidRPr="0097787B">
        <w:rPr>
          <w:rFonts w:ascii="Times New Roman" w:hAnsi="Times New Roman" w:hint="cs"/>
          <w:sz w:val="24"/>
          <w:szCs w:val="24"/>
          <w:rtl/>
        </w:rPr>
        <w:t>1</w:t>
      </w:r>
      <w:r>
        <w:rPr>
          <w:rFonts w:ascii="Times New Roman" w:hAnsi="Times New Roman" w:hint="cs"/>
          <w:sz w:val="24"/>
          <w:szCs w:val="24"/>
          <w:rtl/>
        </w:rPr>
        <w:t xml:space="preserve"> ) </w:t>
      </w:r>
      <w:r w:rsidRPr="0097787B">
        <w:rPr>
          <w:rFonts w:ascii="Times New Roman" w:hAnsi="Times New Roman" w:hint="cs"/>
          <w:sz w:val="24"/>
          <w:szCs w:val="24"/>
          <w:rtl/>
        </w:rPr>
        <w:t>المحررات التى سبق شهرها</w:t>
      </w:r>
      <w:r>
        <w:rPr>
          <w:rFonts w:ascii="Times New Roman" w:hAnsi="Times New Roman" w:hint="cs"/>
          <w:sz w:val="24"/>
          <w:szCs w:val="24"/>
          <w:rtl/>
        </w:rPr>
        <w:t xml:space="preserve"> . . . </w:t>
      </w:r>
      <w:r>
        <w:rPr>
          <w:rFonts w:ascii="Times New Roman" w:hAnsi="Times New Roman"/>
          <w:sz w:val="24"/>
          <w:szCs w:val="24"/>
          <w:rtl/>
        </w:rPr>
        <w:t xml:space="preserve">" </w:t>
      </w:r>
    </w:p>
  </w:footnote>
  <w:footnote w:id="912">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 xml:space="preserve">الأستاذان أحمد نجيب الهلالى وحامد زكى فقرة 275 ص 277 </w:t>
      </w:r>
      <w:r w:rsidRPr="0097787B">
        <w:rPr>
          <w:rFonts w:ascii="Times New Roman" w:hAnsi="Times New Roman"/>
          <w:sz w:val="24"/>
          <w:szCs w:val="24"/>
          <w:rtl/>
        </w:rPr>
        <w:t>–</w:t>
      </w:r>
      <w:r w:rsidRPr="0097787B">
        <w:rPr>
          <w:rFonts w:ascii="Times New Roman" w:hAnsi="Times New Roman" w:hint="cs"/>
          <w:sz w:val="24"/>
          <w:szCs w:val="24"/>
          <w:rtl/>
        </w:rPr>
        <w:t xml:space="preserve"> الأستاذ أنور سلطان فقرة 185</w:t>
      </w:r>
      <w:r>
        <w:rPr>
          <w:rFonts w:ascii="Times New Roman" w:hAnsi="Times New Roman" w:hint="cs"/>
          <w:sz w:val="24"/>
          <w:szCs w:val="24"/>
          <w:rtl/>
        </w:rPr>
        <w:t xml:space="preserve"> - </w:t>
      </w:r>
      <w:r w:rsidRPr="0097787B">
        <w:rPr>
          <w:rFonts w:ascii="Times New Roman" w:hAnsi="Times New Roman" w:hint="cs"/>
          <w:sz w:val="24"/>
          <w:szCs w:val="24"/>
          <w:rtl/>
        </w:rPr>
        <w:t xml:space="preserve">الأستاذ عبد المنعم البدراوى فقرة 223 </w:t>
      </w:r>
      <w:r w:rsidRPr="0097787B">
        <w:rPr>
          <w:rFonts w:ascii="Times New Roman" w:hAnsi="Times New Roman"/>
          <w:sz w:val="24"/>
          <w:szCs w:val="24"/>
          <w:rtl/>
        </w:rPr>
        <w:t>–</w:t>
      </w:r>
      <w:r w:rsidRPr="0097787B">
        <w:rPr>
          <w:rFonts w:ascii="Times New Roman" w:hAnsi="Times New Roman" w:hint="cs"/>
          <w:sz w:val="24"/>
          <w:szCs w:val="24"/>
          <w:rtl/>
        </w:rPr>
        <w:t xml:space="preserve"> الأستاذ منصور مصطفى منصور ص 128 هامش 1</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footnote>
  <w:footnote w:id="913">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الأستاذان أحمد نجيب الهلالى وحامد زكى فقرة 270</w:t>
      </w:r>
      <w:r>
        <w:rPr>
          <w:rFonts w:ascii="Times New Roman" w:hAnsi="Times New Roman" w:hint="cs"/>
          <w:sz w:val="24"/>
          <w:szCs w:val="24"/>
          <w:rtl/>
        </w:rPr>
        <w:t xml:space="preserve"> - </w:t>
      </w:r>
      <w:r w:rsidRPr="0097787B">
        <w:rPr>
          <w:rFonts w:ascii="Times New Roman" w:hAnsi="Times New Roman" w:hint="cs"/>
          <w:sz w:val="24"/>
          <w:szCs w:val="24"/>
          <w:rtl/>
        </w:rPr>
        <w:t xml:space="preserve">فقرة 272 </w:t>
      </w:r>
      <w:r w:rsidRPr="0097787B">
        <w:rPr>
          <w:rFonts w:ascii="Times New Roman" w:hAnsi="Times New Roman"/>
          <w:sz w:val="24"/>
          <w:szCs w:val="24"/>
          <w:rtl/>
        </w:rPr>
        <w:t>–</w:t>
      </w:r>
      <w:r w:rsidRPr="0097787B">
        <w:rPr>
          <w:rFonts w:ascii="Times New Roman" w:hAnsi="Times New Roman" w:hint="cs"/>
          <w:sz w:val="24"/>
          <w:szCs w:val="24"/>
          <w:rtl/>
        </w:rPr>
        <w:t xml:space="preserve"> الأستاذ أنور سلطان فقرة 186</w:t>
      </w:r>
      <w:r>
        <w:rPr>
          <w:rFonts w:ascii="Times New Roman" w:hAnsi="Times New Roman" w:hint="cs"/>
          <w:sz w:val="24"/>
          <w:szCs w:val="24"/>
          <w:rtl/>
        </w:rPr>
        <w:t xml:space="preserve"> - </w:t>
      </w:r>
      <w:r w:rsidRPr="0097787B">
        <w:rPr>
          <w:rFonts w:ascii="Times New Roman" w:hAnsi="Times New Roman" w:hint="cs"/>
          <w:sz w:val="24"/>
          <w:szCs w:val="24"/>
          <w:rtl/>
        </w:rPr>
        <w:t>الأستاذ محمد على إمام فقرة 168</w:t>
      </w:r>
      <w:r>
        <w:rPr>
          <w:rFonts w:ascii="Times New Roman" w:hAnsi="Times New Roman" w:hint="cs"/>
          <w:sz w:val="24"/>
          <w:szCs w:val="24"/>
          <w:rtl/>
        </w:rPr>
        <w:t xml:space="preserve"> - </w:t>
      </w:r>
      <w:r w:rsidRPr="0097787B">
        <w:rPr>
          <w:rFonts w:ascii="Times New Roman" w:hAnsi="Times New Roman" w:hint="cs"/>
          <w:sz w:val="24"/>
          <w:szCs w:val="24"/>
          <w:rtl/>
        </w:rPr>
        <w:t>الأستاذ عبد الفتاح عبد الباقى فقرة 99</w:t>
      </w:r>
      <w:r>
        <w:rPr>
          <w:rFonts w:ascii="Times New Roman" w:hAnsi="Times New Roman" w:hint="cs"/>
          <w:sz w:val="24"/>
          <w:szCs w:val="24"/>
          <w:rtl/>
        </w:rPr>
        <w:t xml:space="preserve"> - </w:t>
      </w:r>
      <w:r w:rsidRPr="0097787B">
        <w:rPr>
          <w:rFonts w:ascii="Times New Roman" w:hAnsi="Times New Roman" w:hint="cs"/>
          <w:sz w:val="24"/>
          <w:szCs w:val="24"/>
          <w:rtl/>
        </w:rPr>
        <w:t>الأستاذ عبد المنعم البدراوى فقرة 209</w:t>
      </w:r>
      <w:r>
        <w:rPr>
          <w:rFonts w:ascii="Times New Roman" w:hAnsi="Times New Roman" w:hint="cs"/>
          <w:sz w:val="24"/>
          <w:szCs w:val="24"/>
          <w:rtl/>
        </w:rPr>
        <w:t xml:space="preserve"> - </w:t>
      </w:r>
      <w:r w:rsidRPr="0097787B">
        <w:rPr>
          <w:rFonts w:ascii="Times New Roman" w:hAnsi="Times New Roman" w:hint="cs"/>
          <w:sz w:val="24"/>
          <w:szCs w:val="24"/>
          <w:rtl/>
        </w:rPr>
        <w:t>الأستاذ منصور مصطفى منصور فقرة 71</w:t>
      </w:r>
      <w:r>
        <w:rPr>
          <w:rFonts w:ascii="Times New Roman" w:hAnsi="Times New Roman" w:hint="cs"/>
          <w:sz w:val="24"/>
          <w:szCs w:val="24"/>
          <w:rtl/>
        </w:rPr>
        <w:t xml:space="preserve"> - </w:t>
      </w:r>
      <w:r w:rsidRPr="0097787B">
        <w:rPr>
          <w:rFonts w:ascii="Times New Roman" w:hAnsi="Times New Roman" w:hint="cs"/>
          <w:sz w:val="24"/>
          <w:szCs w:val="24"/>
          <w:rtl/>
        </w:rPr>
        <w:t xml:space="preserve">الأستاذ إسماعيل غانم ص 89 </w:t>
      </w:r>
      <w:r w:rsidRPr="0097787B">
        <w:rPr>
          <w:rFonts w:ascii="Times New Roman" w:hAnsi="Times New Roman"/>
          <w:sz w:val="24"/>
          <w:szCs w:val="24"/>
          <w:rtl/>
        </w:rPr>
        <w:t>–</w:t>
      </w:r>
      <w:r w:rsidRPr="0097787B">
        <w:rPr>
          <w:rFonts w:ascii="Times New Roman" w:hAnsi="Times New Roman" w:hint="cs"/>
          <w:sz w:val="24"/>
          <w:szCs w:val="24"/>
          <w:rtl/>
        </w:rPr>
        <w:t xml:space="preserve"> ص 90</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footnote>
  <w:footnote w:id="914">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المذكرة الإيضاحية لقانون التسجيل فقرة 4</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r>
        <w:rPr>
          <w:rFonts w:ascii="Times New Roman" w:hAnsi="Times New Roman" w:hint="cs"/>
          <w:sz w:val="24"/>
          <w:szCs w:val="24"/>
          <w:rtl/>
        </w:rPr>
        <w:t xml:space="preserve">( </w:t>
      </w:r>
      <w:r w:rsidRPr="0097787B">
        <w:rPr>
          <w:rFonts w:ascii="Times New Roman" w:hAnsi="Times New Roman" w:hint="cs"/>
          <w:sz w:val="24"/>
          <w:szCs w:val="24"/>
          <w:rtl/>
        </w:rPr>
        <w:t xml:space="preserve">م 33 </w:t>
      </w:r>
      <w:r w:rsidRPr="0097787B">
        <w:rPr>
          <w:rFonts w:ascii="Times New Roman" w:hAnsi="Times New Roman"/>
          <w:sz w:val="24"/>
          <w:szCs w:val="24"/>
          <w:rtl/>
        </w:rPr>
        <w:t>–</w:t>
      </w:r>
      <w:r w:rsidRPr="0097787B">
        <w:rPr>
          <w:rFonts w:ascii="Times New Roman" w:hAnsi="Times New Roman" w:hint="cs"/>
          <w:sz w:val="24"/>
          <w:szCs w:val="24"/>
          <w:rtl/>
        </w:rPr>
        <w:t xml:space="preserve"> الوسيط جـ 4</w:t>
      </w:r>
      <w:r>
        <w:rPr>
          <w:rFonts w:ascii="Times New Roman" w:hAnsi="Times New Roman" w:hint="cs"/>
          <w:sz w:val="24"/>
          <w:szCs w:val="24"/>
          <w:rtl/>
        </w:rPr>
        <w:t xml:space="preserve"> ) .</w:t>
      </w:r>
      <w:r w:rsidRPr="0097787B">
        <w:rPr>
          <w:rFonts w:ascii="Times New Roman" w:hAnsi="Times New Roman" w:hint="cs"/>
          <w:sz w:val="24"/>
          <w:szCs w:val="24"/>
          <w:rtl/>
        </w:rPr>
        <w:t xml:space="preserve"> </w:t>
      </w:r>
    </w:p>
  </w:footnote>
  <w:footnote w:id="915">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المذكرة الإيضاحية لقانون تنظيم الشهر العقارى فقرة 17</w:t>
      </w:r>
      <w:r>
        <w:rPr>
          <w:rFonts w:ascii="Times New Roman" w:hAnsi="Times New Roman" w:hint="cs"/>
          <w:sz w:val="24"/>
          <w:szCs w:val="24"/>
          <w:rtl/>
        </w:rPr>
        <w:t xml:space="preserve"> - </w:t>
      </w:r>
      <w:r w:rsidRPr="0097787B">
        <w:rPr>
          <w:rFonts w:ascii="Times New Roman" w:hAnsi="Times New Roman" w:hint="cs"/>
          <w:sz w:val="24"/>
          <w:szCs w:val="24"/>
          <w:rtl/>
        </w:rPr>
        <w:t>وتستمر المذكرة الإيضاحية فى نفس الفقرة فتقول</w:t>
      </w:r>
      <w:r>
        <w:rPr>
          <w:rFonts w:ascii="Times New Roman" w:hAnsi="Times New Roman" w:hint="cs"/>
          <w:sz w:val="24"/>
          <w:szCs w:val="24"/>
          <w:rtl/>
        </w:rPr>
        <w:t xml:space="preserve"> : </w:t>
      </w:r>
      <w:r>
        <w:rPr>
          <w:rFonts w:ascii="Times New Roman" w:hAnsi="Times New Roman"/>
          <w:sz w:val="24"/>
          <w:szCs w:val="24"/>
          <w:rtl/>
        </w:rPr>
        <w:t xml:space="preserve">" </w:t>
      </w:r>
      <w:r w:rsidRPr="0097787B">
        <w:rPr>
          <w:rFonts w:ascii="Times New Roman" w:hAnsi="Times New Roman" w:hint="cs"/>
          <w:sz w:val="24"/>
          <w:szCs w:val="24"/>
          <w:rtl/>
        </w:rPr>
        <w:t>ففى عقد البيع مثلا لمشترى العقار الحق فى تسلمه وفى الحصول على ريعه وثمراته طبقا لأحكام هذا العقد قبل التسجيل</w:t>
      </w:r>
      <w:r>
        <w:rPr>
          <w:rFonts w:ascii="Times New Roman" w:hAnsi="Times New Roman" w:hint="cs"/>
          <w:sz w:val="24"/>
          <w:szCs w:val="24"/>
          <w:rtl/>
        </w:rPr>
        <w:t xml:space="preserve"> .</w:t>
      </w:r>
      <w:r w:rsidRPr="0097787B">
        <w:rPr>
          <w:rFonts w:ascii="Times New Roman" w:hAnsi="Times New Roman" w:hint="cs"/>
          <w:sz w:val="24"/>
          <w:szCs w:val="24"/>
          <w:rtl/>
        </w:rPr>
        <w:t xml:space="preserve"> وكذلك لهذا المشترى الحق فى مطالبة البائع بتنفيذ التزامه بنقل الملكية تنفيذا عينياً</w:t>
      </w:r>
      <w:r>
        <w:rPr>
          <w:rFonts w:ascii="Times New Roman" w:hAnsi="Times New Roman" w:hint="cs"/>
          <w:sz w:val="24"/>
          <w:szCs w:val="24"/>
          <w:rtl/>
        </w:rPr>
        <w:t xml:space="preserve"> ،</w:t>
      </w:r>
      <w:r w:rsidRPr="0097787B">
        <w:rPr>
          <w:rFonts w:ascii="Times New Roman" w:hAnsi="Times New Roman" w:hint="cs"/>
          <w:sz w:val="24"/>
          <w:szCs w:val="24"/>
          <w:rtl/>
        </w:rPr>
        <w:t xml:space="preserve"> فإذا امتنع أو تأخر جاز للمشترى أن يحصل فى مواجهته على حكم بإثبات عقد البيع</w:t>
      </w:r>
      <w:r>
        <w:rPr>
          <w:rFonts w:ascii="Times New Roman" w:hAnsi="Times New Roman" w:hint="cs"/>
          <w:sz w:val="24"/>
          <w:szCs w:val="24"/>
          <w:rtl/>
        </w:rPr>
        <w:t xml:space="preserve"> ،</w:t>
      </w:r>
      <w:r w:rsidRPr="0097787B">
        <w:rPr>
          <w:rFonts w:ascii="Times New Roman" w:hAnsi="Times New Roman" w:hint="cs"/>
          <w:sz w:val="24"/>
          <w:szCs w:val="24"/>
          <w:rtl/>
        </w:rPr>
        <w:t xml:space="preserve"> فيقوم هذا الحكم مقام العقد المصدق على التوقيع فيه ويكون قابلا للتسجيل</w:t>
      </w:r>
      <w:r>
        <w:rPr>
          <w:rFonts w:ascii="Times New Roman" w:hAnsi="Times New Roman" w:hint="cs"/>
          <w:sz w:val="24"/>
          <w:szCs w:val="24"/>
          <w:rtl/>
        </w:rPr>
        <w:t xml:space="preserve"> </w:t>
      </w:r>
      <w:r>
        <w:rPr>
          <w:rFonts w:ascii="Times New Roman" w:hAnsi="Times New Roman"/>
          <w:sz w:val="24"/>
          <w:szCs w:val="24"/>
          <w:rtl/>
        </w:rPr>
        <w:t xml:space="preserve">" </w:t>
      </w:r>
      <w:r>
        <w:rPr>
          <w:rFonts w:ascii="Times New Roman" w:hAnsi="Times New Roman" w:hint="cs"/>
          <w:sz w:val="24"/>
          <w:szCs w:val="24"/>
          <w:rtl/>
        </w:rPr>
        <w:t>.</w:t>
      </w:r>
      <w:r w:rsidRPr="0097787B">
        <w:rPr>
          <w:rFonts w:ascii="Times New Roman" w:hAnsi="Times New Roman" w:hint="cs"/>
          <w:sz w:val="24"/>
          <w:szCs w:val="24"/>
          <w:rtl/>
        </w:rPr>
        <w:t xml:space="preserve"> </w:t>
      </w:r>
    </w:p>
  </w:footnote>
  <w:footnote w:id="916">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نقض مدنى 9 فبراير سنة 1939 مجموعة عمر 2 رقم 164 ص 497</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footnote>
  <w:footnote w:id="917">
    <w:p w:rsidR="000E7CFA" w:rsidRPr="0097787B" w:rsidRDefault="000E7CFA" w:rsidP="000E7CFA">
      <w:pPr>
        <w:ind w:left="567" w:hanging="567"/>
        <w:rPr>
          <w:rFonts w:ascii="Times New Roman" w:hAnsi="Times New Roman" w:hint="cs"/>
          <w:sz w:val="24"/>
          <w:szCs w:val="24"/>
          <w:rtl/>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نقض مدنى 21 نوفمبر سنة 1946 مجموعة عمر 5 رقم 112 ص 255</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p w:rsidR="000E7CFA" w:rsidRPr="0097787B" w:rsidRDefault="000E7CFA" w:rsidP="000E7CFA">
      <w:pPr>
        <w:ind w:left="567" w:hanging="567"/>
        <w:rPr>
          <w:rFonts w:ascii="Times New Roman" w:hAnsi="Times New Roman" w:hint="cs"/>
          <w:sz w:val="24"/>
          <w:szCs w:val="24"/>
          <w:rtl/>
        </w:rPr>
      </w:pPr>
      <w:r w:rsidRPr="0097787B">
        <w:rPr>
          <w:rFonts w:ascii="Times New Roman" w:hAnsi="Times New Roman" w:hint="cs"/>
          <w:sz w:val="24"/>
          <w:szCs w:val="24"/>
          <w:rtl/>
        </w:rPr>
        <w:t>وقد قضت محكمة النقض أيضا بأن التسجيل إنما يترتب أثره من تاريخ حصوله</w:t>
      </w:r>
      <w:r>
        <w:rPr>
          <w:rFonts w:ascii="Times New Roman" w:hAnsi="Times New Roman" w:hint="cs"/>
          <w:sz w:val="24"/>
          <w:szCs w:val="24"/>
          <w:rtl/>
        </w:rPr>
        <w:t xml:space="preserve"> ،</w:t>
      </w:r>
      <w:r w:rsidRPr="0097787B">
        <w:rPr>
          <w:rFonts w:ascii="Times New Roman" w:hAnsi="Times New Roman" w:hint="cs"/>
          <w:sz w:val="24"/>
          <w:szCs w:val="24"/>
          <w:rtl/>
        </w:rPr>
        <w:t xml:space="preserve"> ولا يرتد إلى تاريخ سابق عليه</w:t>
      </w:r>
      <w:r>
        <w:rPr>
          <w:rFonts w:ascii="Times New Roman" w:hAnsi="Times New Roman" w:hint="cs"/>
          <w:sz w:val="24"/>
          <w:szCs w:val="24"/>
          <w:rtl/>
        </w:rPr>
        <w:t xml:space="preserve"> .</w:t>
      </w:r>
      <w:r w:rsidRPr="0097787B">
        <w:rPr>
          <w:rFonts w:ascii="Times New Roman" w:hAnsi="Times New Roman" w:hint="cs"/>
          <w:sz w:val="24"/>
          <w:szCs w:val="24"/>
          <w:rtl/>
        </w:rPr>
        <w:t xml:space="preserve"> فاستناد الحكم إلى أن عقد البيع غير المسجل يعتبر معلقاً على شرط التسجيل بالنسبة إلى نقل الملكية</w:t>
      </w:r>
      <w:r>
        <w:rPr>
          <w:rFonts w:ascii="Times New Roman" w:hAnsi="Times New Roman" w:hint="cs"/>
          <w:sz w:val="24"/>
          <w:szCs w:val="24"/>
          <w:rtl/>
        </w:rPr>
        <w:t xml:space="preserve"> ،</w:t>
      </w:r>
      <w:r w:rsidRPr="0097787B">
        <w:rPr>
          <w:rFonts w:ascii="Times New Roman" w:hAnsi="Times New Roman" w:hint="cs"/>
          <w:sz w:val="24"/>
          <w:szCs w:val="24"/>
          <w:rtl/>
        </w:rPr>
        <w:t xml:space="preserve"> حتى إذا ما تحقق الشرط ارتد أثره إلى تاريخ التسجيل </w:t>
      </w:r>
      <w:r w:rsidRPr="0097787B">
        <w:rPr>
          <w:rFonts w:ascii="Times New Roman" w:hAnsi="Times New Roman"/>
          <w:sz w:val="24"/>
          <w:szCs w:val="24"/>
          <w:rtl/>
        </w:rPr>
        <w:t>–</w:t>
      </w:r>
      <w:r w:rsidRPr="0097787B">
        <w:rPr>
          <w:rFonts w:ascii="Times New Roman" w:hAnsi="Times New Roman" w:hint="cs"/>
          <w:sz w:val="24"/>
          <w:szCs w:val="24"/>
          <w:rtl/>
        </w:rPr>
        <w:t xml:space="preserve"> ذلك غير صحيح</w:t>
      </w:r>
      <w:r>
        <w:rPr>
          <w:rFonts w:ascii="Times New Roman" w:hAnsi="Times New Roman" w:hint="cs"/>
          <w:sz w:val="24"/>
          <w:szCs w:val="24"/>
          <w:rtl/>
        </w:rPr>
        <w:t xml:space="preserve"> ،</w:t>
      </w:r>
      <w:r w:rsidRPr="0097787B">
        <w:rPr>
          <w:rFonts w:ascii="Times New Roman" w:hAnsi="Times New Roman" w:hint="cs"/>
          <w:sz w:val="24"/>
          <w:szCs w:val="24"/>
          <w:rtl/>
        </w:rPr>
        <w:t xml:space="preserve"> لأن ارتداد أثر الشرط إلى الماضى إنما يصح حيث يكون التعليق على الشرط ناشئا عن إرادة المتعاقدين</w:t>
      </w:r>
      <w:r>
        <w:rPr>
          <w:rFonts w:ascii="Times New Roman" w:hAnsi="Times New Roman" w:hint="cs"/>
          <w:sz w:val="24"/>
          <w:szCs w:val="24"/>
          <w:rtl/>
        </w:rPr>
        <w:t xml:space="preserve"> .</w:t>
      </w:r>
      <w:r w:rsidRPr="0097787B">
        <w:rPr>
          <w:rFonts w:ascii="Times New Roman" w:hAnsi="Times New Roman" w:hint="cs"/>
          <w:sz w:val="24"/>
          <w:szCs w:val="24"/>
          <w:rtl/>
        </w:rPr>
        <w:t xml:space="preserve"> أما حيث يكون القانون قد أوجب إجراء معيناً ورتب عليه أثراً قانونياً</w:t>
      </w:r>
      <w:r>
        <w:rPr>
          <w:rFonts w:ascii="Times New Roman" w:hAnsi="Times New Roman" w:hint="cs"/>
          <w:sz w:val="24"/>
          <w:szCs w:val="24"/>
          <w:rtl/>
        </w:rPr>
        <w:t xml:space="preserve"> ،</w:t>
      </w:r>
      <w:r w:rsidRPr="0097787B">
        <w:rPr>
          <w:rFonts w:ascii="Times New Roman" w:hAnsi="Times New Roman" w:hint="cs"/>
          <w:sz w:val="24"/>
          <w:szCs w:val="24"/>
          <w:rtl/>
        </w:rPr>
        <w:t xml:space="preserve"> فهذا الأثر لا يتحقق إلا بتمام الإجراء ولا ينسحب إلى الماضى</w:t>
      </w:r>
      <w:r>
        <w:rPr>
          <w:rFonts w:ascii="Times New Roman" w:hAnsi="Times New Roman" w:hint="cs"/>
          <w:sz w:val="24"/>
          <w:szCs w:val="24"/>
          <w:rtl/>
        </w:rPr>
        <w:t xml:space="preserve"> .</w:t>
      </w:r>
      <w:r w:rsidRPr="0097787B">
        <w:rPr>
          <w:rFonts w:ascii="Times New Roman" w:hAnsi="Times New Roman" w:hint="cs"/>
          <w:sz w:val="24"/>
          <w:szCs w:val="24"/>
          <w:rtl/>
        </w:rPr>
        <w:t xml:space="preserve"> فإذا قضى الحكم بالشفعة بناء على مجاورة أرض الشفيع للأرض المشفوع فيها من حدين </w:t>
      </w:r>
      <w:r>
        <w:rPr>
          <w:rFonts w:ascii="Times New Roman" w:hAnsi="Times New Roman" w:hint="cs"/>
          <w:sz w:val="24"/>
          <w:szCs w:val="24"/>
          <w:rtl/>
        </w:rPr>
        <w:t xml:space="preserve">( </w:t>
      </w:r>
      <w:r w:rsidRPr="0097787B">
        <w:rPr>
          <w:rFonts w:ascii="Times New Roman" w:hAnsi="Times New Roman" w:hint="cs"/>
          <w:sz w:val="24"/>
          <w:szCs w:val="24"/>
          <w:rtl/>
        </w:rPr>
        <w:t>القبلى والشرقى مثلا</w:t>
      </w:r>
      <w:r>
        <w:rPr>
          <w:rFonts w:ascii="Times New Roman" w:hAnsi="Times New Roman" w:hint="cs"/>
          <w:sz w:val="24"/>
          <w:szCs w:val="24"/>
          <w:rtl/>
        </w:rPr>
        <w:t xml:space="preserve"> ) ،</w:t>
      </w:r>
      <w:r w:rsidRPr="0097787B">
        <w:rPr>
          <w:rFonts w:ascii="Times New Roman" w:hAnsi="Times New Roman" w:hint="cs"/>
          <w:sz w:val="24"/>
          <w:szCs w:val="24"/>
          <w:rtl/>
        </w:rPr>
        <w:t xml:space="preserve"> بمقولة أن تسجيل الشفيع عقد شرائه الأرض الواقعة فى الحد الشرقى يرتد أثره إلى تاريخ العقد</w:t>
      </w:r>
      <w:r>
        <w:rPr>
          <w:rFonts w:ascii="Times New Roman" w:hAnsi="Times New Roman" w:hint="cs"/>
          <w:sz w:val="24"/>
          <w:szCs w:val="24"/>
          <w:rtl/>
        </w:rPr>
        <w:t xml:space="preserve"> ،</w:t>
      </w:r>
      <w:r w:rsidRPr="0097787B">
        <w:rPr>
          <w:rFonts w:ascii="Times New Roman" w:hAnsi="Times New Roman" w:hint="cs"/>
          <w:sz w:val="24"/>
          <w:szCs w:val="24"/>
          <w:rtl/>
        </w:rPr>
        <w:t xml:space="preserve"> فإنه يكون قد أخطأ </w:t>
      </w:r>
      <w:r>
        <w:rPr>
          <w:rFonts w:ascii="Times New Roman" w:hAnsi="Times New Roman" w:hint="cs"/>
          <w:sz w:val="24"/>
          <w:szCs w:val="24"/>
          <w:rtl/>
        </w:rPr>
        <w:t xml:space="preserve">( </w:t>
      </w:r>
      <w:r w:rsidRPr="0097787B">
        <w:rPr>
          <w:rFonts w:ascii="Times New Roman" w:hAnsi="Times New Roman" w:hint="cs"/>
          <w:sz w:val="24"/>
          <w:szCs w:val="24"/>
          <w:rtl/>
        </w:rPr>
        <w:t>نقض مدنى 22 ديسمبر سنة 1949 مجموعة أحكام النقض 1 رقم 35 ص 118</w:t>
      </w:r>
      <w:r>
        <w:rPr>
          <w:rFonts w:ascii="Times New Roman" w:hAnsi="Times New Roman" w:hint="cs"/>
          <w:sz w:val="24"/>
          <w:szCs w:val="24"/>
          <w:rtl/>
        </w:rPr>
        <w:t xml:space="preserve"> ) .</w:t>
      </w:r>
      <w:r w:rsidRPr="0097787B">
        <w:rPr>
          <w:rFonts w:ascii="Times New Roman" w:hAnsi="Times New Roman" w:hint="cs"/>
          <w:sz w:val="24"/>
          <w:szCs w:val="24"/>
          <w:rtl/>
        </w:rPr>
        <w:t xml:space="preserve"> </w:t>
      </w:r>
    </w:p>
    <w:p w:rsidR="000E7CFA" w:rsidRPr="0097787B" w:rsidRDefault="000E7CFA" w:rsidP="000E7CFA">
      <w:pPr>
        <w:ind w:left="567" w:hanging="567"/>
        <w:rPr>
          <w:rFonts w:ascii="Times New Roman" w:hAnsi="Times New Roman" w:hint="cs"/>
          <w:sz w:val="24"/>
          <w:szCs w:val="24"/>
        </w:rPr>
      </w:pPr>
      <w:r w:rsidRPr="0097787B">
        <w:rPr>
          <w:rFonts w:ascii="Times New Roman" w:hAnsi="Times New Roman" w:hint="cs"/>
          <w:sz w:val="24"/>
          <w:szCs w:val="24"/>
          <w:rtl/>
        </w:rPr>
        <w:t>وقضت محكمة النقض كذلك بأن الأصل أن أثره التسجيل فى نقل الملكية لا يترتب إلا على تسجيل العقد أو الحكم الذى من شأنه إنشاء حق الملكية أو أى حق عينى آخر</w:t>
      </w:r>
      <w:r>
        <w:rPr>
          <w:rFonts w:ascii="Times New Roman" w:hAnsi="Times New Roman" w:hint="cs"/>
          <w:sz w:val="24"/>
          <w:szCs w:val="24"/>
          <w:rtl/>
        </w:rPr>
        <w:t xml:space="preserve"> ،</w:t>
      </w:r>
      <w:r w:rsidRPr="0097787B">
        <w:rPr>
          <w:rFonts w:ascii="Times New Roman" w:hAnsi="Times New Roman" w:hint="cs"/>
          <w:sz w:val="24"/>
          <w:szCs w:val="24"/>
          <w:rtl/>
        </w:rPr>
        <w:t xml:space="preserve"> وأن هذا الأثر لا ينسحب إلى الماضى</w:t>
      </w:r>
      <w:r>
        <w:rPr>
          <w:rFonts w:ascii="Times New Roman" w:hAnsi="Times New Roman" w:hint="cs"/>
          <w:sz w:val="24"/>
          <w:szCs w:val="24"/>
          <w:rtl/>
        </w:rPr>
        <w:t xml:space="preserve"> .</w:t>
      </w:r>
      <w:r w:rsidRPr="0097787B">
        <w:rPr>
          <w:rFonts w:ascii="Times New Roman" w:hAnsi="Times New Roman" w:hint="cs"/>
          <w:sz w:val="24"/>
          <w:szCs w:val="24"/>
          <w:rtl/>
        </w:rPr>
        <w:t xml:space="preserve"> ولا يحتج على ذلك بالمواد 7 و 10 و 12 من قانون التسجيل</w:t>
      </w:r>
      <w:r>
        <w:rPr>
          <w:rFonts w:ascii="Times New Roman" w:hAnsi="Times New Roman" w:hint="cs"/>
          <w:sz w:val="24"/>
          <w:szCs w:val="24"/>
          <w:rtl/>
        </w:rPr>
        <w:t xml:space="preserve"> ،</w:t>
      </w:r>
      <w:r w:rsidRPr="0097787B">
        <w:rPr>
          <w:rFonts w:ascii="Times New Roman" w:hAnsi="Times New Roman" w:hint="cs"/>
          <w:sz w:val="24"/>
          <w:szCs w:val="24"/>
          <w:rtl/>
        </w:rPr>
        <w:t xml:space="preserve"> لأنها إذا أجازت تسجيل صحائف الدعوى ورتبت على التأشير بمنطوق الحكم انسحاب أثر التأشير إلى تاريخ تسجيل الصحيفة</w:t>
      </w:r>
      <w:r>
        <w:rPr>
          <w:rFonts w:ascii="Times New Roman" w:hAnsi="Times New Roman" w:hint="cs"/>
          <w:sz w:val="24"/>
          <w:szCs w:val="24"/>
          <w:rtl/>
        </w:rPr>
        <w:t xml:space="preserve"> ،</w:t>
      </w:r>
      <w:r w:rsidRPr="0097787B">
        <w:rPr>
          <w:rFonts w:ascii="Times New Roman" w:hAnsi="Times New Roman" w:hint="cs"/>
          <w:sz w:val="24"/>
          <w:szCs w:val="24"/>
          <w:rtl/>
        </w:rPr>
        <w:t xml:space="preserve"> فإنما أجازته على سبيل الاستثناء حماية لأصحاب تلك الدعاوى قبل من ترتبت لهم حقوق عينية على ذات العقار</w:t>
      </w:r>
      <w:r>
        <w:rPr>
          <w:rFonts w:ascii="Times New Roman" w:hAnsi="Times New Roman" w:hint="cs"/>
          <w:sz w:val="24"/>
          <w:szCs w:val="24"/>
          <w:rtl/>
        </w:rPr>
        <w:t xml:space="preserve"> .</w:t>
      </w:r>
      <w:r w:rsidRPr="0097787B">
        <w:rPr>
          <w:rFonts w:ascii="Times New Roman" w:hAnsi="Times New Roman" w:hint="cs"/>
          <w:sz w:val="24"/>
          <w:szCs w:val="24"/>
          <w:rtl/>
        </w:rPr>
        <w:t xml:space="preserve"> وهو استثناء لا يصح التوسع فيه أو القياس عليه</w:t>
      </w:r>
      <w:r>
        <w:rPr>
          <w:rFonts w:ascii="Times New Roman" w:hAnsi="Times New Roman" w:hint="cs"/>
          <w:sz w:val="24"/>
          <w:szCs w:val="24"/>
          <w:rtl/>
        </w:rPr>
        <w:t xml:space="preserve"> .</w:t>
      </w:r>
      <w:r w:rsidRPr="0097787B">
        <w:rPr>
          <w:rFonts w:ascii="Times New Roman" w:hAnsi="Times New Roman" w:hint="cs"/>
          <w:sz w:val="24"/>
          <w:szCs w:val="24"/>
          <w:rtl/>
        </w:rPr>
        <w:t xml:space="preserve"> وإذن إذا كان الحكم</w:t>
      </w:r>
      <w:r>
        <w:rPr>
          <w:rFonts w:ascii="Times New Roman" w:hAnsi="Times New Roman" w:hint="cs"/>
          <w:sz w:val="24"/>
          <w:szCs w:val="24"/>
          <w:rtl/>
        </w:rPr>
        <w:t xml:space="preserve"> ،</w:t>
      </w:r>
      <w:r w:rsidRPr="0097787B">
        <w:rPr>
          <w:rFonts w:ascii="Times New Roman" w:hAnsi="Times New Roman" w:hint="cs"/>
          <w:sz w:val="24"/>
          <w:szCs w:val="24"/>
          <w:rtl/>
        </w:rPr>
        <w:t xml:space="preserve"> وهو فى صدد المفاضلة بين أى الملكين أرض الشفيع أو أرض المشترى تعود عليه منفعة أكثر</w:t>
      </w:r>
      <w:r>
        <w:rPr>
          <w:rFonts w:ascii="Times New Roman" w:hAnsi="Times New Roman" w:hint="cs"/>
          <w:sz w:val="24"/>
          <w:szCs w:val="24"/>
          <w:rtl/>
        </w:rPr>
        <w:t xml:space="preserve"> ،</w:t>
      </w:r>
      <w:r w:rsidRPr="0097787B">
        <w:rPr>
          <w:rFonts w:ascii="Times New Roman" w:hAnsi="Times New Roman" w:hint="cs"/>
          <w:sz w:val="24"/>
          <w:szCs w:val="24"/>
          <w:rtl/>
        </w:rPr>
        <w:t xml:space="preserve"> أسقط اعتبار الشفيع مالكا لجزء من الأطيان التى يشفع بها على أساس أن تسجيل الحكم الصادر بصحة التعاقد عنها لا حق لعقد المشترى الذى تولد عنه حق الشفعة</w:t>
      </w:r>
      <w:r>
        <w:rPr>
          <w:rFonts w:ascii="Times New Roman" w:hAnsi="Times New Roman" w:hint="cs"/>
          <w:sz w:val="24"/>
          <w:szCs w:val="24"/>
          <w:rtl/>
        </w:rPr>
        <w:t xml:space="preserve"> ،</w:t>
      </w:r>
      <w:r w:rsidRPr="0097787B">
        <w:rPr>
          <w:rFonts w:ascii="Times New Roman" w:hAnsi="Times New Roman" w:hint="cs"/>
          <w:sz w:val="24"/>
          <w:szCs w:val="24"/>
          <w:rtl/>
        </w:rPr>
        <w:t xml:space="preserve"> فإنه لم يخطئ فى تطبيق القانون </w:t>
      </w:r>
      <w:r>
        <w:rPr>
          <w:rFonts w:ascii="Times New Roman" w:hAnsi="Times New Roman" w:hint="cs"/>
          <w:sz w:val="24"/>
          <w:szCs w:val="24"/>
          <w:rtl/>
        </w:rPr>
        <w:t xml:space="preserve">( </w:t>
      </w:r>
      <w:r w:rsidRPr="0097787B">
        <w:rPr>
          <w:rFonts w:ascii="Times New Roman" w:hAnsi="Times New Roman" w:hint="cs"/>
          <w:sz w:val="24"/>
          <w:szCs w:val="24"/>
          <w:rtl/>
        </w:rPr>
        <w:t>نقض مدنى 23 نوفمبر سنة 1950 مجموعة أحكام النقض 2 رقم 15 ص 74</w:t>
      </w:r>
      <w:r>
        <w:rPr>
          <w:rFonts w:ascii="Times New Roman" w:hAnsi="Times New Roman" w:hint="cs"/>
          <w:sz w:val="24"/>
          <w:szCs w:val="24"/>
          <w:rtl/>
        </w:rPr>
        <w:t xml:space="preserve"> - </w:t>
      </w:r>
      <w:r w:rsidRPr="0097787B">
        <w:rPr>
          <w:rFonts w:ascii="Times New Roman" w:hAnsi="Times New Roman" w:hint="cs"/>
          <w:sz w:val="24"/>
          <w:szCs w:val="24"/>
          <w:rtl/>
        </w:rPr>
        <w:t>أنظر أيضا</w:t>
      </w:r>
      <w:r>
        <w:rPr>
          <w:rFonts w:ascii="Times New Roman" w:hAnsi="Times New Roman" w:hint="cs"/>
          <w:sz w:val="24"/>
          <w:szCs w:val="24"/>
          <w:rtl/>
        </w:rPr>
        <w:t xml:space="preserve"> :</w:t>
      </w:r>
      <w:r w:rsidRPr="0097787B">
        <w:rPr>
          <w:rFonts w:ascii="Times New Roman" w:hAnsi="Times New Roman" w:hint="cs"/>
          <w:sz w:val="24"/>
          <w:szCs w:val="24"/>
          <w:rtl/>
        </w:rPr>
        <w:t xml:space="preserve"> نقض مدنى 8 يناير سنة 1953 مجموعة أحكام النقض 4 رقم 44 ص 309 </w:t>
      </w:r>
      <w:r w:rsidRPr="0097787B">
        <w:rPr>
          <w:rFonts w:ascii="Times New Roman" w:hAnsi="Times New Roman"/>
          <w:sz w:val="24"/>
          <w:szCs w:val="24"/>
          <w:rtl/>
        </w:rPr>
        <w:t>–</w:t>
      </w:r>
      <w:r w:rsidRPr="0097787B">
        <w:rPr>
          <w:rFonts w:ascii="Times New Roman" w:hAnsi="Times New Roman" w:hint="cs"/>
          <w:sz w:val="24"/>
          <w:szCs w:val="24"/>
          <w:rtl/>
        </w:rPr>
        <w:t xml:space="preserve"> استئناف مختلط 20 نوفمبر سنة </w:t>
      </w:r>
      <w:smartTag w:uri="urn:schemas-microsoft-com:office:smarttags" w:element="metricconverter">
        <w:smartTagPr>
          <w:attr w:name="ProductID" w:val="1945 م"/>
        </w:smartTagPr>
        <w:r w:rsidRPr="0097787B">
          <w:rPr>
            <w:rFonts w:ascii="Times New Roman" w:hAnsi="Times New Roman" w:hint="cs"/>
            <w:sz w:val="24"/>
            <w:szCs w:val="24"/>
            <w:rtl/>
          </w:rPr>
          <w:t>1945 م</w:t>
        </w:r>
      </w:smartTag>
      <w:r w:rsidRPr="0097787B">
        <w:rPr>
          <w:rFonts w:ascii="Times New Roman" w:hAnsi="Times New Roman" w:hint="cs"/>
          <w:sz w:val="24"/>
          <w:szCs w:val="24"/>
          <w:rtl/>
        </w:rPr>
        <w:t xml:space="preserve"> 58 ص 8 </w:t>
      </w:r>
      <w:r w:rsidRPr="0097787B">
        <w:rPr>
          <w:rFonts w:ascii="Times New Roman" w:hAnsi="Times New Roman"/>
          <w:sz w:val="24"/>
          <w:szCs w:val="24"/>
          <w:rtl/>
        </w:rPr>
        <w:t>–</w:t>
      </w:r>
      <w:r w:rsidRPr="0097787B">
        <w:rPr>
          <w:rFonts w:ascii="Times New Roman" w:hAnsi="Times New Roman" w:hint="cs"/>
          <w:sz w:val="24"/>
          <w:szCs w:val="24"/>
          <w:rtl/>
        </w:rPr>
        <w:t xml:space="preserve"> عكس ذلك</w:t>
      </w:r>
      <w:r>
        <w:rPr>
          <w:rFonts w:ascii="Times New Roman" w:hAnsi="Times New Roman" w:hint="cs"/>
          <w:sz w:val="24"/>
          <w:szCs w:val="24"/>
          <w:rtl/>
        </w:rPr>
        <w:t xml:space="preserve"> :</w:t>
      </w:r>
      <w:r w:rsidRPr="0097787B">
        <w:rPr>
          <w:rFonts w:ascii="Times New Roman" w:hAnsi="Times New Roman" w:hint="cs"/>
          <w:sz w:val="24"/>
          <w:szCs w:val="24"/>
          <w:rtl/>
        </w:rPr>
        <w:t xml:space="preserve"> محكمة الاسكندرية الوطنية استئنافى 14 يناير سنة 1930 الجريدة القضائية 69 ص 18</w:t>
      </w:r>
      <w:r>
        <w:rPr>
          <w:rFonts w:ascii="Times New Roman" w:hAnsi="Times New Roman" w:hint="cs"/>
          <w:sz w:val="24"/>
          <w:szCs w:val="24"/>
          <w:rtl/>
        </w:rPr>
        <w:t xml:space="preserve"> ) .</w:t>
      </w:r>
      <w:r w:rsidRPr="0097787B">
        <w:rPr>
          <w:rFonts w:ascii="Times New Roman" w:hAnsi="Times New Roman" w:hint="cs"/>
          <w:sz w:val="24"/>
          <w:szCs w:val="24"/>
          <w:rtl/>
        </w:rPr>
        <w:t xml:space="preserve"> </w:t>
      </w:r>
    </w:p>
  </w:footnote>
  <w:footnote w:id="918">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وقد أشرنا إلى تأييدنا لهذا الرأى فى كتابنا عقد الإيجار فقرة 480</w:t>
      </w:r>
      <w:r>
        <w:rPr>
          <w:rFonts w:ascii="Times New Roman" w:hAnsi="Times New Roman" w:hint="cs"/>
          <w:sz w:val="24"/>
          <w:szCs w:val="24"/>
          <w:rtl/>
        </w:rPr>
        <w:t xml:space="preserve"> .</w:t>
      </w:r>
      <w:r w:rsidRPr="0097787B">
        <w:rPr>
          <w:rFonts w:ascii="Times New Roman" w:hAnsi="Times New Roman" w:hint="cs"/>
          <w:sz w:val="24"/>
          <w:szCs w:val="24"/>
          <w:rtl/>
        </w:rPr>
        <w:t xml:space="preserve"> وأول من قال بهذا الرأى الأستاذ عبد السلام ذهنى </w:t>
      </w:r>
      <w:r>
        <w:rPr>
          <w:rFonts w:ascii="Times New Roman" w:hAnsi="Times New Roman" w:hint="cs"/>
          <w:sz w:val="24"/>
          <w:szCs w:val="24"/>
          <w:rtl/>
        </w:rPr>
        <w:t xml:space="preserve">( </w:t>
      </w:r>
      <w:r w:rsidRPr="0097787B">
        <w:rPr>
          <w:rFonts w:ascii="Times New Roman" w:hAnsi="Times New Roman" w:hint="cs"/>
          <w:sz w:val="24"/>
          <w:szCs w:val="24"/>
          <w:rtl/>
        </w:rPr>
        <w:t xml:space="preserve">الأموال جزء 2 فقرة 627 </w:t>
      </w:r>
      <w:r w:rsidRPr="0097787B">
        <w:rPr>
          <w:rFonts w:ascii="Times New Roman" w:hAnsi="Times New Roman"/>
          <w:sz w:val="24"/>
          <w:szCs w:val="24"/>
          <w:rtl/>
        </w:rPr>
        <w:t>–</w:t>
      </w:r>
      <w:r w:rsidRPr="0097787B">
        <w:rPr>
          <w:rFonts w:ascii="Times New Roman" w:hAnsi="Times New Roman" w:hint="cs"/>
          <w:sz w:val="24"/>
          <w:szCs w:val="24"/>
          <w:rtl/>
        </w:rPr>
        <w:t xml:space="preserve"> مقاله فى المحاماة 6 ص 606</w:t>
      </w:r>
      <w:r>
        <w:rPr>
          <w:rFonts w:ascii="Times New Roman" w:hAnsi="Times New Roman" w:hint="cs"/>
          <w:sz w:val="24"/>
          <w:szCs w:val="24"/>
          <w:rtl/>
        </w:rPr>
        <w:t xml:space="preserve"> - </w:t>
      </w:r>
      <w:r w:rsidRPr="0097787B">
        <w:rPr>
          <w:rFonts w:ascii="Times New Roman" w:hAnsi="Times New Roman" w:hint="cs"/>
          <w:sz w:val="24"/>
          <w:szCs w:val="24"/>
          <w:rtl/>
        </w:rPr>
        <w:t>607</w:t>
      </w:r>
      <w:r>
        <w:rPr>
          <w:rFonts w:ascii="Times New Roman" w:hAnsi="Times New Roman" w:hint="cs"/>
          <w:sz w:val="24"/>
          <w:szCs w:val="24"/>
          <w:rtl/>
        </w:rPr>
        <w:t xml:space="preserve"> ) .</w:t>
      </w:r>
      <w:r w:rsidRPr="0097787B">
        <w:rPr>
          <w:rFonts w:ascii="Times New Roman" w:hAnsi="Times New Roman" w:hint="cs"/>
          <w:sz w:val="24"/>
          <w:szCs w:val="24"/>
          <w:rtl/>
        </w:rPr>
        <w:t xml:space="preserve"> </w:t>
      </w:r>
    </w:p>
  </w:footnote>
  <w:footnote w:id="919">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ويمكن القول إن الملكية تنتقل بالتسجيل من وقت العقد</w:t>
      </w:r>
      <w:r>
        <w:rPr>
          <w:rFonts w:ascii="Times New Roman" w:hAnsi="Times New Roman" w:hint="cs"/>
          <w:sz w:val="24"/>
          <w:szCs w:val="24"/>
          <w:rtl/>
        </w:rPr>
        <w:t xml:space="preserve"> ،</w:t>
      </w:r>
      <w:r w:rsidRPr="0097787B">
        <w:rPr>
          <w:rFonts w:ascii="Times New Roman" w:hAnsi="Times New Roman" w:hint="cs"/>
          <w:sz w:val="24"/>
          <w:szCs w:val="24"/>
          <w:rtl/>
        </w:rPr>
        <w:t xml:space="preserve"> ولكن انتقال الملكية لا يسرى فى حق الغير إلا من وقت التسجيل</w:t>
      </w:r>
      <w:r>
        <w:rPr>
          <w:rFonts w:ascii="Times New Roman" w:hAnsi="Times New Roman" w:hint="cs"/>
          <w:sz w:val="24"/>
          <w:szCs w:val="24"/>
          <w:rtl/>
        </w:rPr>
        <w:t xml:space="preserve"> .</w:t>
      </w:r>
      <w:r w:rsidRPr="0097787B">
        <w:rPr>
          <w:rFonts w:ascii="Times New Roman" w:hAnsi="Times New Roman" w:hint="cs"/>
          <w:sz w:val="24"/>
          <w:szCs w:val="24"/>
          <w:rtl/>
        </w:rPr>
        <w:t xml:space="preserve"> فانتقال الملكية يقع من وقت العقد إطلاقا</w:t>
      </w:r>
      <w:r>
        <w:rPr>
          <w:rFonts w:ascii="Times New Roman" w:hAnsi="Times New Roman" w:hint="cs"/>
          <w:sz w:val="24"/>
          <w:szCs w:val="24"/>
          <w:rtl/>
        </w:rPr>
        <w:t xml:space="preserve"> ،</w:t>
      </w:r>
      <w:r w:rsidRPr="0097787B">
        <w:rPr>
          <w:rFonts w:ascii="Times New Roman" w:hAnsi="Times New Roman" w:hint="cs"/>
          <w:sz w:val="24"/>
          <w:szCs w:val="24"/>
          <w:rtl/>
        </w:rPr>
        <w:t xml:space="preserve"> وتراخيا إلى وقت التسجيل فى حق الغير هو عدم نفاذ لا عدم انتقال</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footnote>
  <w:footnote w:id="920">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أنظر فى أن الشرط أمر عارض</w:t>
      </w:r>
      <w:r>
        <w:rPr>
          <w:rFonts w:ascii="Times New Roman" w:hAnsi="Times New Roman" w:hint="cs"/>
          <w:sz w:val="24"/>
          <w:szCs w:val="24"/>
          <w:rtl/>
        </w:rPr>
        <w:t xml:space="preserve"> ،</w:t>
      </w:r>
      <w:r w:rsidRPr="0097787B">
        <w:rPr>
          <w:rFonts w:ascii="Times New Roman" w:hAnsi="Times New Roman" w:hint="cs"/>
          <w:sz w:val="24"/>
          <w:szCs w:val="24"/>
          <w:rtl/>
        </w:rPr>
        <w:t xml:space="preserve"> وفى أن الأثر الرجعى لتحقق الشرط إنما يرجع إلى النية المحتملة للمتعاقدين</w:t>
      </w:r>
      <w:r>
        <w:rPr>
          <w:rFonts w:ascii="Times New Roman" w:hAnsi="Times New Roman" w:hint="cs"/>
          <w:sz w:val="24"/>
          <w:szCs w:val="24"/>
          <w:rtl/>
        </w:rPr>
        <w:t xml:space="preserve"> ،</w:t>
      </w:r>
      <w:r w:rsidRPr="0097787B">
        <w:rPr>
          <w:rFonts w:ascii="Times New Roman" w:hAnsi="Times New Roman" w:hint="cs"/>
          <w:sz w:val="24"/>
          <w:szCs w:val="24"/>
          <w:rtl/>
        </w:rPr>
        <w:t xml:space="preserve"> ولو أنهما كانا عند التعاقد يعرفان مآل الشرط لما علقا العقد عليه ولجعلاه عقداً بسيطا منجزاً الوسيط جزء 3 فقرة 15 </w:t>
      </w:r>
      <w:r w:rsidRPr="0097787B">
        <w:rPr>
          <w:rFonts w:ascii="Times New Roman" w:hAnsi="Times New Roman"/>
          <w:sz w:val="24"/>
          <w:szCs w:val="24"/>
          <w:rtl/>
        </w:rPr>
        <w:t>–</w:t>
      </w:r>
      <w:r w:rsidRPr="0097787B">
        <w:rPr>
          <w:rFonts w:ascii="Times New Roman" w:hAnsi="Times New Roman" w:hint="cs"/>
          <w:sz w:val="24"/>
          <w:szCs w:val="24"/>
          <w:rtl/>
        </w:rPr>
        <w:t xml:space="preserve"> فقرة 16 وفقرة 42 ص 65</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footnote>
  <w:footnote w:id="921">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ولا يستقيم كذلك القول بأن ملكية النماء لا تتبع بالضرورة ملكية العقار الذى يغلها</w:t>
      </w:r>
      <w:r>
        <w:rPr>
          <w:rFonts w:ascii="Times New Roman" w:hAnsi="Times New Roman" w:hint="cs"/>
          <w:sz w:val="24"/>
          <w:szCs w:val="24"/>
          <w:rtl/>
        </w:rPr>
        <w:t xml:space="preserve"> ،</w:t>
      </w:r>
      <w:r w:rsidRPr="0097787B">
        <w:rPr>
          <w:rFonts w:ascii="Times New Roman" w:hAnsi="Times New Roman" w:hint="cs"/>
          <w:sz w:val="24"/>
          <w:szCs w:val="24"/>
          <w:rtl/>
        </w:rPr>
        <w:t xml:space="preserve"> كما هو الأمر فى عقد الإيجار فإن المستأجر يملك الثمار دون العين ذاتها </w:t>
      </w:r>
      <w:r>
        <w:rPr>
          <w:rFonts w:ascii="Times New Roman" w:hAnsi="Times New Roman" w:hint="cs"/>
          <w:sz w:val="24"/>
          <w:szCs w:val="24"/>
          <w:rtl/>
        </w:rPr>
        <w:t xml:space="preserve">( </w:t>
      </w:r>
      <w:r w:rsidRPr="0097787B">
        <w:rPr>
          <w:rFonts w:ascii="Times New Roman" w:hAnsi="Times New Roman" w:hint="cs"/>
          <w:sz w:val="24"/>
          <w:szCs w:val="24"/>
          <w:rtl/>
        </w:rPr>
        <w:t>الأستاذ عبد الفتاح عبد الباقى فقرة 99 ص 159</w:t>
      </w:r>
      <w:r>
        <w:rPr>
          <w:rFonts w:ascii="Times New Roman" w:hAnsi="Times New Roman" w:hint="cs"/>
          <w:sz w:val="24"/>
          <w:szCs w:val="24"/>
          <w:rtl/>
        </w:rPr>
        <w:t xml:space="preserve"> ) .</w:t>
      </w:r>
      <w:r w:rsidRPr="0097787B">
        <w:rPr>
          <w:rFonts w:ascii="Times New Roman" w:hAnsi="Times New Roman" w:hint="cs"/>
          <w:sz w:val="24"/>
          <w:szCs w:val="24"/>
          <w:rtl/>
        </w:rPr>
        <w:t xml:space="preserve"> ذلك أن الثمار فى عقد الإيجار تملك بصفة أصلية والعقد واقع عليها بالذات لتمليكها</w:t>
      </w:r>
      <w:r>
        <w:rPr>
          <w:rFonts w:ascii="Times New Roman" w:hAnsi="Times New Roman" w:hint="cs"/>
          <w:sz w:val="24"/>
          <w:szCs w:val="24"/>
          <w:rtl/>
        </w:rPr>
        <w:t xml:space="preserve"> ،</w:t>
      </w:r>
      <w:r w:rsidRPr="0097787B">
        <w:rPr>
          <w:rFonts w:ascii="Times New Roman" w:hAnsi="Times New Roman" w:hint="cs"/>
          <w:sz w:val="24"/>
          <w:szCs w:val="24"/>
          <w:rtl/>
        </w:rPr>
        <w:t xml:space="preserve"> بخلاف ثمر المبيع فملكيته تنتقل تبعا لانتقال ملكية المبيع إلى المشترى ولا يقع البيع عليه بالذات</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footnote>
  <w:footnote w:id="922">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ويبدو أن محكمة النقض تربط كسب ثمار المبيع بانتقال الملكية إلى المشترى</w:t>
      </w:r>
      <w:r>
        <w:rPr>
          <w:rFonts w:ascii="Times New Roman" w:hAnsi="Times New Roman" w:hint="cs"/>
          <w:sz w:val="24"/>
          <w:szCs w:val="24"/>
          <w:rtl/>
        </w:rPr>
        <w:t xml:space="preserve"> ،</w:t>
      </w:r>
      <w:r w:rsidRPr="0097787B">
        <w:rPr>
          <w:rFonts w:ascii="Times New Roman" w:hAnsi="Times New Roman" w:hint="cs"/>
          <w:sz w:val="24"/>
          <w:szCs w:val="24"/>
          <w:rtl/>
        </w:rPr>
        <w:t xml:space="preserve"> لا بأن الثمار من ملحقات المبيع</w:t>
      </w:r>
      <w:r>
        <w:rPr>
          <w:rFonts w:ascii="Times New Roman" w:hAnsi="Times New Roman" w:hint="cs"/>
          <w:sz w:val="24"/>
          <w:szCs w:val="24"/>
          <w:rtl/>
        </w:rPr>
        <w:t xml:space="preserve"> .</w:t>
      </w:r>
      <w:r w:rsidRPr="0097787B">
        <w:rPr>
          <w:rFonts w:ascii="Times New Roman" w:hAnsi="Times New Roman" w:hint="cs"/>
          <w:sz w:val="24"/>
          <w:szCs w:val="24"/>
          <w:rtl/>
        </w:rPr>
        <w:t xml:space="preserve"> فقد قضت بأن عقد البيع لم يزل بعد قانون التسجيل من عقود التراضى</w:t>
      </w:r>
      <w:r>
        <w:rPr>
          <w:rFonts w:ascii="Times New Roman" w:hAnsi="Times New Roman" w:hint="cs"/>
          <w:sz w:val="24"/>
          <w:szCs w:val="24"/>
          <w:rtl/>
        </w:rPr>
        <w:t xml:space="preserve"> ،</w:t>
      </w:r>
      <w:r w:rsidRPr="0097787B">
        <w:rPr>
          <w:rFonts w:ascii="Times New Roman" w:hAnsi="Times New Roman" w:hint="cs"/>
          <w:sz w:val="24"/>
          <w:szCs w:val="24"/>
          <w:rtl/>
        </w:rPr>
        <w:t xml:space="preserve"> ولذلك يبقى البائع ملزما بموجب العقد بتسليم المبيع ونقل الملكية للمشترى</w:t>
      </w:r>
      <w:r>
        <w:rPr>
          <w:rFonts w:ascii="Times New Roman" w:hAnsi="Times New Roman" w:hint="cs"/>
          <w:sz w:val="24"/>
          <w:szCs w:val="24"/>
          <w:rtl/>
        </w:rPr>
        <w:t xml:space="preserve"> ،</w:t>
      </w:r>
      <w:r w:rsidRPr="0097787B">
        <w:rPr>
          <w:rFonts w:ascii="Times New Roman" w:hAnsi="Times New Roman" w:hint="cs"/>
          <w:sz w:val="24"/>
          <w:szCs w:val="24"/>
          <w:rtl/>
        </w:rPr>
        <w:t xml:space="preserve"> كما يبقى المشترى ملزما بأداء الثمن إلى غير ذلك من الالتزامات التى ترتبت بينهما على التقابل بمجرد حصول البيع</w:t>
      </w:r>
      <w:r>
        <w:rPr>
          <w:rFonts w:ascii="Times New Roman" w:hAnsi="Times New Roman" w:hint="cs"/>
          <w:sz w:val="24"/>
          <w:szCs w:val="24"/>
          <w:rtl/>
        </w:rPr>
        <w:t xml:space="preserve"> .</w:t>
      </w:r>
      <w:r w:rsidRPr="0097787B">
        <w:rPr>
          <w:rFonts w:ascii="Times New Roman" w:hAnsi="Times New Roman" w:hint="cs"/>
          <w:sz w:val="24"/>
          <w:szCs w:val="24"/>
          <w:rtl/>
        </w:rPr>
        <w:t xml:space="preserve"> كما أنه ليس للبائع</w:t>
      </w:r>
      <w:r>
        <w:rPr>
          <w:rFonts w:ascii="Times New Roman" w:hAnsi="Times New Roman" w:hint="cs"/>
          <w:sz w:val="24"/>
          <w:szCs w:val="24"/>
          <w:rtl/>
        </w:rPr>
        <w:t xml:space="preserve"> ،</w:t>
      </w:r>
      <w:r w:rsidRPr="0097787B">
        <w:rPr>
          <w:rFonts w:ascii="Times New Roman" w:hAnsi="Times New Roman" w:hint="cs"/>
          <w:sz w:val="24"/>
          <w:szCs w:val="24"/>
          <w:rtl/>
        </w:rPr>
        <w:t xml:space="preserve"> لعدم تسجيل العقد وتراخى نقل الملكية بسببه</w:t>
      </w:r>
      <w:r>
        <w:rPr>
          <w:rFonts w:ascii="Times New Roman" w:hAnsi="Times New Roman" w:hint="cs"/>
          <w:sz w:val="24"/>
          <w:szCs w:val="24"/>
          <w:rtl/>
        </w:rPr>
        <w:t xml:space="preserve"> ،</w:t>
      </w:r>
      <w:r w:rsidRPr="0097787B">
        <w:rPr>
          <w:rFonts w:ascii="Times New Roman" w:hAnsi="Times New Roman" w:hint="cs"/>
          <w:sz w:val="24"/>
          <w:szCs w:val="24"/>
          <w:rtl/>
        </w:rPr>
        <w:t xml:space="preserve"> أن يدعى لنفسه ملك المبيع على المشترى لأن من يضمن نقل الملك لغيره لا يجوز له أن يدعيه لنفسه</w:t>
      </w:r>
      <w:r>
        <w:rPr>
          <w:rFonts w:ascii="Times New Roman" w:hAnsi="Times New Roman" w:hint="cs"/>
          <w:sz w:val="24"/>
          <w:szCs w:val="24"/>
          <w:rtl/>
        </w:rPr>
        <w:t xml:space="preserve"> .</w:t>
      </w:r>
      <w:r w:rsidRPr="0097787B">
        <w:rPr>
          <w:rFonts w:ascii="Times New Roman" w:hAnsi="Times New Roman" w:hint="cs"/>
          <w:sz w:val="24"/>
          <w:szCs w:val="24"/>
          <w:rtl/>
        </w:rPr>
        <w:t xml:space="preserve"> ومقتضى ذلك أن يكون البائع ملزما للمشترى بتسليم المبيع وبغلته إن لم يقم بتسديدها فالحكم الذى لا يعطى المشترى الحق فى ريع الشىء المبيع عن المدة السابقة على تاريخ تسجيل عقد البيع يكون حكما خاطئاً متعيناً نقضه </w:t>
      </w:r>
      <w:r>
        <w:rPr>
          <w:rFonts w:ascii="Times New Roman" w:hAnsi="Times New Roman" w:hint="cs"/>
          <w:sz w:val="24"/>
          <w:szCs w:val="24"/>
          <w:rtl/>
        </w:rPr>
        <w:t xml:space="preserve">( </w:t>
      </w:r>
      <w:r w:rsidRPr="0097787B">
        <w:rPr>
          <w:rFonts w:ascii="Times New Roman" w:hAnsi="Times New Roman" w:hint="cs"/>
          <w:sz w:val="24"/>
          <w:szCs w:val="24"/>
          <w:rtl/>
        </w:rPr>
        <w:t>نقض مدنى 4 يونيه سنة 1936 مجموعة عمر 1 رقم 354 ص 1150</w:t>
      </w:r>
      <w:r>
        <w:rPr>
          <w:rFonts w:ascii="Times New Roman" w:hAnsi="Times New Roman" w:hint="cs"/>
          <w:sz w:val="24"/>
          <w:szCs w:val="24"/>
          <w:rtl/>
        </w:rPr>
        <w:t xml:space="preserve"> ) .</w:t>
      </w:r>
      <w:r w:rsidRPr="0097787B">
        <w:rPr>
          <w:rFonts w:ascii="Times New Roman" w:hAnsi="Times New Roman" w:hint="cs"/>
          <w:sz w:val="24"/>
          <w:szCs w:val="24"/>
          <w:rtl/>
        </w:rPr>
        <w:t xml:space="preserve"> </w:t>
      </w:r>
    </w:p>
  </w:footnote>
  <w:footnote w:id="923">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كان ب يتمكن من تسجيل عقد شرائه قبل أن يسجل أ عقده</w:t>
      </w:r>
      <w:r>
        <w:rPr>
          <w:rFonts w:ascii="Times New Roman" w:hAnsi="Times New Roman" w:hint="cs"/>
          <w:sz w:val="24"/>
          <w:szCs w:val="24"/>
          <w:rtl/>
        </w:rPr>
        <w:t xml:space="preserve"> .</w:t>
      </w:r>
      <w:r w:rsidRPr="0097787B">
        <w:rPr>
          <w:rFonts w:ascii="Times New Roman" w:hAnsi="Times New Roman" w:hint="cs"/>
          <w:sz w:val="24"/>
          <w:szCs w:val="24"/>
          <w:rtl/>
        </w:rPr>
        <w:t xml:space="preserve"> ثم صدر قرار وزارى فى 26 مايو سنة 1926 يقضى بعدم جواز تسجيل العقد إلا بعد تسجيل العقود الأصلية السابقة التى تكون مؤرخة منذ أول يناير سنة 1924 والتى تكون واجبة التسجيل وفقا لأحكام قانون التسجيل</w:t>
      </w:r>
      <w:r>
        <w:rPr>
          <w:rFonts w:ascii="Times New Roman" w:hAnsi="Times New Roman" w:hint="cs"/>
          <w:sz w:val="24"/>
          <w:szCs w:val="24"/>
          <w:rtl/>
        </w:rPr>
        <w:t xml:space="preserve"> .</w:t>
      </w:r>
      <w:r w:rsidRPr="0097787B">
        <w:rPr>
          <w:rFonts w:ascii="Times New Roman" w:hAnsi="Times New Roman" w:hint="cs"/>
          <w:sz w:val="24"/>
          <w:szCs w:val="24"/>
          <w:rtl/>
        </w:rPr>
        <w:t xml:space="preserve"> وجاء قانون تنظيم الشهر العقارى مؤكداً لهذا الحكم</w:t>
      </w:r>
      <w:r>
        <w:rPr>
          <w:rFonts w:ascii="Times New Roman" w:hAnsi="Times New Roman" w:hint="cs"/>
          <w:sz w:val="24"/>
          <w:szCs w:val="24"/>
          <w:rtl/>
        </w:rPr>
        <w:t xml:space="preserve"> ،</w:t>
      </w:r>
      <w:r w:rsidRPr="0097787B">
        <w:rPr>
          <w:rFonts w:ascii="Times New Roman" w:hAnsi="Times New Roman" w:hint="cs"/>
          <w:sz w:val="24"/>
          <w:szCs w:val="24"/>
          <w:rtl/>
        </w:rPr>
        <w:t xml:space="preserve"> فنصت المادة 23 منه على أنه</w:t>
      </w:r>
      <w:r>
        <w:rPr>
          <w:rFonts w:ascii="Times New Roman" w:hAnsi="Times New Roman" w:hint="cs"/>
          <w:sz w:val="24"/>
          <w:szCs w:val="24"/>
          <w:rtl/>
        </w:rPr>
        <w:t xml:space="preserve"> </w:t>
      </w:r>
      <w:r>
        <w:rPr>
          <w:rFonts w:ascii="Times New Roman" w:hAnsi="Times New Roman"/>
          <w:sz w:val="24"/>
          <w:szCs w:val="24"/>
          <w:rtl/>
        </w:rPr>
        <w:t xml:space="preserve">" </w:t>
      </w:r>
      <w:r w:rsidRPr="0097787B">
        <w:rPr>
          <w:rFonts w:ascii="Times New Roman" w:hAnsi="Times New Roman" w:hint="cs"/>
          <w:sz w:val="24"/>
          <w:szCs w:val="24"/>
          <w:rtl/>
        </w:rPr>
        <w:t>لا يقبل من المحررات فيما يتعلق بإثبات أصل الملكية أو الحق العينى وفقا لأحكام المادة السابقة إلا</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r>
        <w:rPr>
          <w:rFonts w:ascii="Times New Roman" w:hAnsi="Times New Roman" w:hint="cs"/>
          <w:sz w:val="24"/>
          <w:szCs w:val="24"/>
          <w:rtl/>
        </w:rPr>
        <w:t xml:space="preserve">( </w:t>
      </w:r>
      <w:r w:rsidRPr="0097787B">
        <w:rPr>
          <w:rFonts w:ascii="Times New Roman" w:hAnsi="Times New Roman" w:hint="cs"/>
          <w:sz w:val="24"/>
          <w:szCs w:val="24"/>
          <w:rtl/>
        </w:rPr>
        <w:t>1</w:t>
      </w:r>
      <w:r>
        <w:rPr>
          <w:rFonts w:ascii="Times New Roman" w:hAnsi="Times New Roman" w:hint="cs"/>
          <w:sz w:val="24"/>
          <w:szCs w:val="24"/>
          <w:rtl/>
        </w:rPr>
        <w:t xml:space="preserve"> ) </w:t>
      </w:r>
      <w:r w:rsidRPr="0097787B">
        <w:rPr>
          <w:rFonts w:ascii="Times New Roman" w:hAnsi="Times New Roman" w:hint="cs"/>
          <w:sz w:val="24"/>
          <w:szCs w:val="24"/>
          <w:rtl/>
        </w:rPr>
        <w:t>المحررات التى سبق شهرها</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r>
        <w:rPr>
          <w:rFonts w:ascii="Times New Roman" w:hAnsi="Times New Roman" w:hint="cs"/>
          <w:sz w:val="24"/>
          <w:szCs w:val="24"/>
          <w:rtl/>
        </w:rPr>
        <w:t xml:space="preserve">( </w:t>
      </w:r>
      <w:r w:rsidRPr="0097787B">
        <w:rPr>
          <w:rFonts w:ascii="Times New Roman" w:hAnsi="Times New Roman" w:hint="cs"/>
          <w:sz w:val="24"/>
          <w:szCs w:val="24"/>
          <w:rtl/>
        </w:rPr>
        <w:t>2</w:t>
      </w:r>
      <w:r>
        <w:rPr>
          <w:rFonts w:ascii="Times New Roman" w:hAnsi="Times New Roman" w:hint="cs"/>
          <w:sz w:val="24"/>
          <w:szCs w:val="24"/>
          <w:rtl/>
        </w:rPr>
        <w:t xml:space="preserve"> ) </w:t>
      </w:r>
      <w:r w:rsidRPr="0097787B">
        <w:rPr>
          <w:rFonts w:ascii="Times New Roman" w:hAnsi="Times New Roman" w:hint="cs"/>
          <w:sz w:val="24"/>
          <w:szCs w:val="24"/>
          <w:rtl/>
        </w:rPr>
        <w:t>المحررات التى تتضمن تصرفا مضافاً إلى ما بعد الموت ثم قبل العمل بأحكام هذا القانون</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r>
        <w:rPr>
          <w:rFonts w:ascii="Times New Roman" w:hAnsi="Times New Roman" w:hint="cs"/>
          <w:sz w:val="24"/>
          <w:szCs w:val="24"/>
          <w:rtl/>
        </w:rPr>
        <w:t xml:space="preserve">( </w:t>
      </w:r>
      <w:r w:rsidRPr="0097787B">
        <w:rPr>
          <w:rFonts w:ascii="Times New Roman" w:hAnsi="Times New Roman" w:hint="cs"/>
          <w:sz w:val="24"/>
          <w:szCs w:val="24"/>
          <w:rtl/>
        </w:rPr>
        <w:t>3</w:t>
      </w:r>
      <w:r>
        <w:rPr>
          <w:rFonts w:ascii="Times New Roman" w:hAnsi="Times New Roman" w:hint="cs"/>
          <w:sz w:val="24"/>
          <w:szCs w:val="24"/>
          <w:rtl/>
        </w:rPr>
        <w:t xml:space="preserve"> ) </w:t>
      </w:r>
      <w:r w:rsidRPr="0097787B">
        <w:rPr>
          <w:rFonts w:ascii="Times New Roman" w:hAnsi="Times New Roman" w:hint="cs"/>
          <w:sz w:val="24"/>
          <w:szCs w:val="24"/>
          <w:rtl/>
        </w:rPr>
        <w:t>المحررات التى ثبت تاريخها قبل سنة 1924 من غير طريق وجود توقيع أو ختم لإنسان توفى</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r>
        <w:rPr>
          <w:rFonts w:ascii="Times New Roman" w:hAnsi="Times New Roman" w:hint="cs"/>
          <w:sz w:val="24"/>
          <w:szCs w:val="24"/>
          <w:rtl/>
        </w:rPr>
        <w:t xml:space="preserve">( </w:t>
      </w:r>
      <w:r w:rsidRPr="0097787B">
        <w:rPr>
          <w:rFonts w:ascii="Times New Roman" w:hAnsi="Times New Roman" w:hint="cs"/>
          <w:sz w:val="24"/>
          <w:szCs w:val="24"/>
          <w:rtl/>
        </w:rPr>
        <w:t>4</w:t>
      </w:r>
      <w:r>
        <w:rPr>
          <w:rFonts w:ascii="Times New Roman" w:hAnsi="Times New Roman" w:hint="cs"/>
          <w:sz w:val="24"/>
          <w:szCs w:val="24"/>
          <w:rtl/>
        </w:rPr>
        <w:t xml:space="preserve"> ) </w:t>
      </w:r>
      <w:r w:rsidRPr="0097787B">
        <w:rPr>
          <w:rFonts w:ascii="Times New Roman" w:hAnsi="Times New Roman" w:hint="cs"/>
          <w:sz w:val="24"/>
          <w:szCs w:val="24"/>
          <w:rtl/>
        </w:rPr>
        <w:t>المحررات التى تحمل تاريخا سابقا على سنة 1924 إذا كان قد أخذ بها قبل العمل بأحكام هذا القانون فى محررات تم شهرها أو نقل التكليف بمقتضاها لمن صدرت لصالحه</w:t>
      </w:r>
      <w:r>
        <w:rPr>
          <w:rFonts w:ascii="Times New Roman" w:hAnsi="Times New Roman" w:hint="cs"/>
          <w:sz w:val="24"/>
          <w:szCs w:val="24"/>
          <w:rtl/>
        </w:rPr>
        <w:t xml:space="preserve"> </w:t>
      </w:r>
      <w:r>
        <w:rPr>
          <w:rFonts w:ascii="Times New Roman" w:hAnsi="Times New Roman"/>
          <w:sz w:val="24"/>
          <w:szCs w:val="24"/>
          <w:rtl/>
        </w:rPr>
        <w:t xml:space="preserve">" </w:t>
      </w:r>
      <w:r>
        <w:rPr>
          <w:rFonts w:ascii="Times New Roman" w:hAnsi="Times New Roman" w:hint="cs"/>
          <w:sz w:val="24"/>
          <w:szCs w:val="24"/>
          <w:rtl/>
        </w:rPr>
        <w:t>.</w:t>
      </w:r>
      <w:r w:rsidRPr="0097787B">
        <w:rPr>
          <w:rFonts w:ascii="Times New Roman" w:hAnsi="Times New Roman" w:hint="cs"/>
          <w:sz w:val="24"/>
          <w:szCs w:val="24"/>
          <w:rtl/>
        </w:rPr>
        <w:t xml:space="preserve"> </w:t>
      </w:r>
    </w:p>
  </w:footnote>
  <w:footnote w:id="924">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والأخذ بالأثر الرجعى هنا أكثر استساغة</w:t>
      </w:r>
      <w:r>
        <w:rPr>
          <w:rFonts w:ascii="Times New Roman" w:hAnsi="Times New Roman" w:hint="cs"/>
          <w:sz w:val="24"/>
          <w:szCs w:val="24"/>
          <w:rtl/>
        </w:rPr>
        <w:t xml:space="preserve"> ،</w:t>
      </w:r>
      <w:r w:rsidRPr="0097787B">
        <w:rPr>
          <w:rFonts w:ascii="Times New Roman" w:hAnsi="Times New Roman" w:hint="cs"/>
          <w:sz w:val="24"/>
          <w:szCs w:val="24"/>
          <w:rtl/>
        </w:rPr>
        <w:t xml:space="preserve"> إذ هو يموت بالنفع على ب ومن يتعامل معه دون أن يضر أحدا</w:t>
      </w:r>
      <w:r>
        <w:rPr>
          <w:rFonts w:ascii="Times New Roman" w:hAnsi="Times New Roman" w:hint="cs"/>
          <w:sz w:val="24"/>
          <w:szCs w:val="24"/>
          <w:rtl/>
        </w:rPr>
        <w:t xml:space="preserve"> .</w:t>
      </w:r>
      <w:r w:rsidRPr="0097787B">
        <w:rPr>
          <w:rFonts w:ascii="Times New Roman" w:hAnsi="Times New Roman" w:hint="cs"/>
          <w:sz w:val="24"/>
          <w:szCs w:val="24"/>
          <w:rtl/>
        </w:rPr>
        <w:t xml:space="preserve"> فإذا فرض أن ب رهن العقار فى المدة ما بين 15 يناير و</w:t>
      </w:r>
      <w:r w:rsidRPr="0097787B">
        <w:rPr>
          <w:rFonts w:ascii="Times New Roman" w:hAnsi="Times New Roman"/>
          <w:sz w:val="24"/>
          <w:szCs w:val="24"/>
          <w:rtl/>
        </w:rPr>
        <w:t xml:space="preserve"> </w:t>
      </w:r>
      <w:r w:rsidRPr="0097787B">
        <w:rPr>
          <w:rFonts w:ascii="Times New Roman" w:hAnsi="Times New Roman" w:hint="cs"/>
          <w:sz w:val="24"/>
          <w:szCs w:val="24"/>
          <w:rtl/>
        </w:rPr>
        <w:t>30 يناير</w:t>
      </w:r>
      <w:r>
        <w:rPr>
          <w:rFonts w:ascii="Times New Roman" w:hAnsi="Times New Roman" w:hint="cs"/>
          <w:sz w:val="24"/>
          <w:szCs w:val="24"/>
          <w:rtl/>
        </w:rPr>
        <w:t xml:space="preserve"> ،</w:t>
      </w:r>
      <w:r w:rsidRPr="0097787B">
        <w:rPr>
          <w:rFonts w:ascii="Times New Roman" w:hAnsi="Times New Roman" w:hint="cs"/>
          <w:sz w:val="24"/>
          <w:szCs w:val="24"/>
          <w:rtl/>
        </w:rPr>
        <w:t xml:space="preserve"> كان رهنه صحيحاً لأنه صادر من المالك بحسب الرأى الذى يقر الأثر الرجعى</w:t>
      </w:r>
      <w:r>
        <w:rPr>
          <w:rFonts w:ascii="Times New Roman" w:hAnsi="Times New Roman" w:hint="cs"/>
          <w:sz w:val="24"/>
          <w:szCs w:val="24"/>
          <w:rtl/>
        </w:rPr>
        <w:t xml:space="preserve"> ،</w:t>
      </w:r>
      <w:r w:rsidRPr="0097787B">
        <w:rPr>
          <w:rFonts w:ascii="Times New Roman" w:hAnsi="Times New Roman" w:hint="cs"/>
          <w:sz w:val="24"/>
          <w:szCs w:val="24"/>
          <w:rtl/>
        </w:rPr>
        <w:t xml:space="preserve"> وكان باطلا وفقاً للتقنين المدنى السابق لأنه صادر من غير مالك بحسب الرأى الذى ينكر الأثر الرجعى</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footnote>
  <w:footnote w:id="925">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استئناف مصر 23 فبراير سنة 1923 المحاماة 13 رقم 38 ص 96</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r w:rsidRPr="0097787B">
        <w:rPr>
          <w:rFonts w:ascii="Times New Roman" w:hAnsi="Times New Roman" w:hint="cs"/>
          <w:sz w:val="24"/>
          <w:szCs w:val="24"/>
          <w:rtl/>
        </w:rPr>
        <w:tab/>
      </w:r>
    </w:p>
  </w:footnote>
  <w:footnote w:id="926">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 xml:space="preserve">نقض مدنى 8 ديسمبر سنة 1932 مجموعة 1 رقم 81 ص 152 </w:t>
      </w:r>
      <w:r w:rsidRPr="0097787B">
        <w:rPr>
          <w:rFonts w:ascii="Times New Roman" w:hAnsi="Times New Roman"/>
          <w:sz w:val="24"/>
          <w:szCs w:val="24"/>
          <w:rtl/>
        </w:rPr>
        <w:t>–</w:t>
      </w:r>
      <w:r w:rsidRPr="0097787B">
        <w:rPr>
          <w:rFonts w:ascii="Times New Roman" w:hAnsi="Times New Roman" w:hint="cs"/>
          <w:sz w:val="24"/>
          <w:szCs w:val="24"/>
          <w:rtl/>
        </w:rPr>
        <w:t xml:space="preserve"> وأنظر أيضاً</w:t>
      </w:r>
      <w:r>
        <w:rPr>
          <w:rFonts w:ascii="Times New Roman" w:hAnsi="Times New Roman" w:hint="cs"/>
          <w:sz w:val="24"/>
          <w:szCs w:val="24"/>
          <w:rtl/>
        </w:rPr>
        <w:t xml:space="preserve"> :</w:t>
      </w:r>
      <w:r w:rsidRPr="0097787B">
        <w:rPr>
          <w:rFonts w:ascii="Times New Roman" w:hAnsi="Times New Roman" w:hint="cs"/>
          <w:sz w:val="24"/>
          <w:szCs w:val="24"/>
          <w:rtl/>
        </w:rPr>
        <w:t xml:space="preserve"> نقض مدنى 29 مارس سنة 1945 مجموعة عمر 4 رقم 228 ص 601</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footnote>
  <w:footnote w:id="927">
    <w:p w:rsidR="000E7CFA" w:rsidRPr="0097787B" w:rsidRDefault="000E7CFA" w:rsidP="000E7CFA">
      <w:pPr>
        <w:ind w:left="567" w:hanging="567"/>
        <w:rPr>
          <w:rFonts w:ascii="Times New Roman" w:hAnsi="Times New Roman" w:hint="cs"/>
          <w:sz w:val="24"/>
          <w:szCs w:val="24"/>
          <w:rtl/>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ويخطو الأستاذ حلمى بهجت بدوى خطوة أقرب إلى النتيجة التى وصلت إليها محكمة النقض</w:t>
      </w:r>
      <w:r>
        <w:rPr>
          <w:rFonts w:ascii="Times New Roman" w:hAnsi="Times New Roman" w:hint="cs"/>
          <w:sz w:val="24"/>
          <w:szCs w:val="24"/>
          <w:rtl/>
        </w:rPr>
        <w:t xml:space="preserve"> ،</w:t>
      </w:r>
      <w:r w:rsidRPr="0097787B">
        <w:rPr>
          <w:rFonts w:ascii="Times New Roman" w:hAnsi="Times New Roman" w:hint="cs"/>
          <w:sz w:val="24"/>
          <w:szCs w:val="24"/>
          <w:rtl/>
        </w:rPr>
        <w:t xml:space="preserve"> ولكنه مع ذلك يسلم بأن هناك فرقا بين ما وصلت إليه محكمة النقض وبين ما يؤدى إليه التطبيق السليم للقواعد العامة</w:t>
      </w:r>
      <w:r>
        <w:rPr>
          <w:rFonts w:ascii="Times New Roman" w:hAnsi="Times New Roman" w:hint="cs"/>
          <w:sz w:val="24"/>
          <w:szCs w:val="24"/>
          <w:rtl/>
        </w:rPr>
        <w:t xml:space="preserve"> ،</w:t>
      </w:r>
      <w:r w:rsidRPr="0097787B">
        <w:rPr>
          <w:rFonts w:ascii="Times New Roman" w:hAnsi="Times New Roman" w:hint="cs"/>
          <w:sz w:val="24"/>
          <w:szCs w:val="24"/>
          <w:rtl/>
        </w:rPr>
        <w:t xml:space="preserve"> فيقول</w:t>
      </w:r>
      <w:r>
        <w:rPr>
          <w:rFonts w:ascii="Times New Roman" w:hAnsi="Times New Roman" w:hint="cs"/>
          <w:sz w:val="24"/>
          <w:szCs w:val="24"/>
          <w:rtl/>
        </w:rPr>
        <w:t xml:space="preserve"> :</w:t>
      </w:r>
      <w:r w:rsidRPr="0097787B">
        <w:rPr>
          <w:rFonts w:ascii="Times New Roman" w:hAnsi="Times New Roman" w:hint="cs"/>
          <w:sz w:val="24"/>
          <w:szCs w:val="24"/>
          <w:rtl/>
        </w:rPr>
        <w:t xml:space="preserve"> إن البائع ملزم بمقتضى عقد البيع بالا يحدث تغييرات فى العين</w:t>
      </w:r>
      <w:r>
        <w:rPr>
          <w:rFonts w:ascii="Times New Roman" w:hAnsi="Times New Roman" w:hint="cs"/>
          <w:sz w:val="24"/>
          <w:szCs w:val="24"/>
          <w:rtl/>
        </w:rPr>
        <w:t xml:space="preserve"> .</w:t>
      </w:r>
      <w:r w:rsidRPr="0097787B">
        <w:rPr>
          <w:rFonts w:ascii="Times New Roman" w:hAnsi="Times New Roman" w:hint="cs"/>
          <w:sz w:val="24"/>
          <w:szCs w:val="24"/>
          <w:rtl/>
        </w:rPr>
        <w:t xml:space="preserve"> فإذا أحدث هذه التغييرات</w:t>
      </w:r>
      <w:r>
        <w:rPr>
          <w:rFonts w:ascii="Times New Roman" w:hAnsi="Times New Roman" w:hint="cs"/>
          <w:sz w:val="24"/>
          <w:szCs w:val="24"/>
          <w:rtl/>
        </w:rPr>
        <w:t xml:space="preserve"> ،</w:t>
      </w:r>
      <w:r w:rsidRPr="0097787B">
        <w:rPr>
          <w:rFonts w:ascii="Times New Roman" w:hAnsi="Times New Roman" w:hint="cs"/>
          <w:sz w:val="24"/>
          <w:szCs w:val="24"/>
          <w:rtl/>
        </w:rPr>
        <w:t xml:space="preserve"> بأن أقام بناء فى العقار المبيع</w:t>
      </w:r>
      <w:r>
        <w:rPr>
          <w:rFonts w:ascii="Times New Roman" w:hAnsi="Times New Roman" w:hint="cs"/>
          <w:sz w:val="24"/>
          <w:szCs w:val="24"/>
          <w:rtl/>
        </w:rPr>
        <w:t xml:space="preserve"> ،</w:t>
      </w:r>
      <w:r w:rsidRPr="0097787B">
        <w:rPr>
          <w:rFonts w:ascii="Times New Roman" w:hAnsi="Times New Roman" w:hint="cs"/>
          <w:sz w:val="24"/>
          <w:szCs w:val="24"/>
          <w:rtl/>
        </w:rPr>
        <w:t xml:space="preserve"> فللمشترى الحق فى أن يطلب منه إزالته على مصاريفه</w:t>
      </w:r>
      <w:r>
        <w:rPr>
          <w:rFonts w:ascii="Times New Roman" w:hAnsi="Times New Roman" w:hint="cs"/>
          <w:sz w:val="24"/>
          <w:szCs w:val="24"/>
          <w:rtl/>
        </w:rPr>
        <w:t xml:space="preserve"> ،</w:t>
      </w:r>
      <w:r w:rsidRPr="0097787B">
        <w:rPr>
          <w:rFonts w:ascii="Times New Roman" w:hAnsi="Times New Roman" w:hint="cs"/>
          <w:sz w:val="24"/>
          <w:szCs w:val="24"/>
          <w:rtl/>
        </w:rPr>
        <w:t xml:space="preserve"> لا تطبيقا للمادة 65 مدنى </w:t>
      </w:r>
      <w:r>
        <w:rPr>
          <w:rFonts w:ascii="Times New Roman" w:hAnsi="Times New Roman" w:hint="cs"/>
          <w:sz w:val="24"/>
          <w:szCs w:val="24"/>
          <w:rtl/>
        </w:rPr>
        <w:t xml:space="preserve">( </w:t>
      </w:r>
      <w:r w:rsidRPr="0097787B">
        <w:rPr>
          <w:rFonts w:ascii="Times New Roman" w:hAnsi="Times New Roman" w:hint="cs"/>
          <w:sz w:val="24"/>
          <w:szCs w:val="24"/>
          <w:rtl/>
        </w:rPr>
        <w:t>قديم</w:t>
      </w:r>
      <w:r>
        <w:rPr>
          <w:rFonts w:ascii="Times New Roman" w:hAnsi="Times New Roman" w:hint="cs"/>
          <w:sz w:val="24"/>
          <w:szCs w:val="24"/>
          <w:rtl/>
        </w:rPr>
        <w:t xml:space="preserve"> ) ،</w:t>
      </w:r>
      <w:r w:rsidRPr="0097787B">
        <w:rPr>
          <w:rFonts w:ascii="Times New Roman" w:hAnsi="Times New Roman" w:hint="cs"/>
          <w:sz w:val="24"/>
          <w:szCs w:val="24"/>
          <w:rtl/>
        </w:rPr>
        <w:t xml:space="preserve"> وإنما تطبيقا لأحكام عقد البيع</w:t>
      </w:r>
      <w:r>
        <w:rPr>
          <w:rFonts w:ascii="Times New Roman" w:hAnsi="Times New Roman" w:hint="cs"/>
          <w:sz w:val="24"/>
          <w:szCs w:val="24"/>
          <w:rtl/>
        </w:rPr>
        <w:t xml:space="preserve"> .</w:t>
      </w:r>
      <w:r w:rsidRPr="0097787B">
        <w:rPr>
          <w:rFonts w:ascii="Times New Roman" w:hAnsi="Times New Roman" w:hint="cs"/>
          <w:sz w:val="24"/>
          <w:szCs w:val="24"/>
          <w:rtl/>
        </w:rPr>
        <w:t xml:space="preserve"> وليست هذه الإزالة فى مصلحة البائع لأنه سوف يتسلم البناء أنقاضاً</w:t>
      </w:r>
      <w:r>
        <w:rPr>
          <w:rFonts w:ascii="Times New Roman" w:hAnsi="Times New Roman" w:hint="cs"/>
          <w:sz w:val="24"/>
          <w:szCs w:val="24"/>
          <w:rtl/>
        </w:rPr>
        <w:t xml:space="preserve"> ،</w:t>
      </w:r>
      <w:r w:rsidRPr="0097787B">
        <w:rPr>
          <w:rFonts w:ascii="Times New Roman" w:hAnsi="Times New Roman" w:hint="cs"/>
          <w:sz w:val="24"/>
          <w:szCs w:val="24"/>
          <w:rtl/>
        </w:rPr>
        <w:t xml:space="preserve"> وقد يكون من مصلحة المشترى استبقاء البناء على أن يتفق مع البائع على مقدار التعويض الواجب دفعه</w:t>
      </w:r>
      <w:r>
        <w:rPr>
          <w:rFonts w:ascii="Times New Roman" w:hAnsi="Times New Roman" w:hint="cs"/>
          <w:sz w:val="24"/>
          <w:szCs w:val="24"/>
          <w:rtl/>
        </w:rPr>
        <w:t xml:space="preserve"> ،</w:t>
      </w:r>
      <w:r w:rsidRPr="0097787B">
        <w:rPr>
          <w:rFonts w:ascii="Times New Roman" w:hAnsi="Times New Roman" w:hint="cs"/>
          <w:sz w:val="24"/>
          <w:szCs w:val="24"/>
          <w:rtl/>
        </w:rPr>
        <w:t xml:space="preserve"> وهو فى أى صورة لا يقل عن قيمة البناء مستحق الهدم</w:t>
      </w:r>
      <w:r>
        <w:rPr>
          <w:rFonts w:ascii="Times New Roman" w:hAnsi="Times New Roman" w:hint="cs"/>
          <w:sz w:val="24"/>
          <w:szCs w:val="24"/>
          <w:rtl/>
        </w:rPr>
        <w:t xml:space="preserve"> .</w:t>
      </w:r>
      <w:r w:rsidRPr="0097787B">
        <w:rPr>
          <w:rFonts w:ascii="Times New Roman" w:hAnsi="Times New Roman" w:hint="cs"/>
          <w:sz w:val="24"/>
          <w:szCs w:val="24"/>
          <w:rtl/>
        </w:rPr>
        <w:t xml:space="preserve"> فإذا امتنع البائع رغم ذلك أصر على هدم البناء</w:t>
      </w:r>
      <w:r>
        <w:rPr>
          <w:rFonts w:ascii="Times New Roman" w:hAnsi="Times New Roman" w:hint="cs"/>
          <w:sz w:val="24"/>
          <w:szCs w:val="24"/>
          <w:rtl/>
        </w:rPr>
        <w:t xml:space="preserve"> ،</w:t>
      </w:r>
      <w:r w:rsidRPr="0097787B">
        <w:rPr>
          <w:rFonts w:ascii="Times New Roman" w:hAnsi="Times New Roman" w:hint="cs"/>
          <w:sz w:val="24"/>
          <w:szCs w:val="24"/>
          <w:rtl/>
        </w:rPr>
        <w:t xml:space="preserve"> وقد يعتبر هذا الإصرار من جانبه تعنتا وتعسفا فى استعمال حقه فى إزالة البناء</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p w:rsidR="000E7CFA" w:rsidRPr="0097787B" w:rsidRDefault="000E7CFA" w:rsidP="000E7CFA">
      <w:pPr>
        <w:ind w:left="567" w:hanging="567"/>
        <w:rPr>
          <w:rFonts w:ascii="Times New Roman" w:hAnsi="Times New Roman" w:hint="cs"/>
          <w:sz w:val="24"/>
          <w:szCs w:val="24"/>
        </w:rPr>
      </w:pPr>
      <w:r w:rsidRPr="0097787B">
        <w:rPr>
          <w:rFonts w:ascii="Times New Roman" w:hAnsi="Times New Roman" w:hint="cs"/>
          <w:sz w:val="24"/>
          <w:szCs w:val="24"/>
          <w:rtl/>
        </w:rPr>
        <w:t>وفرق بين هذه النتيجة وبين الحكم بتثبيت ملكية المشترى على أساس الالتصاق على أن يقدر التعويض الواجب دفعه بعد ذلك</w:t>
      </w:r>
      <w:r>
        <w:rPr>
          <w:rFonts w:ascii="Times New Roman" w:hAnsi="Times New Roman" w:hint="cs"/>
          <w:sz w:val="24"/>
          <w:szCs w:val="24"/>
          <w:rtl/>
        </w:rPr>
        <w:t xml:space="preserve"> </w:t>
      </w:r>
      <w:r>
        <w:rPr>
          <w:rFonts w:ascii="Times New Roman" w:hAnsi="Times New Roman"/>
          <w:sz w:val="24"/>
          <w:szCs w:val="24"/>
          <w:rtl/>
        </w:rPr>
        <w:t xml:space="preserve">" </w:t>
      </w:r>
      <w:r>
        <w:rPr>
          <w:rFonts w:ascii="Times New Roman" w:hAnsi="Times New Roman" w:hint="cs"/>
          <w:sz w:val="24"/>
          <w:szCs w:val="24"/>
          <w:rtl/>
        </w:rPr>
        <w:t xml:space="preserve">( </w:t>
      </w:r>
      <w:r w:rsidRPr="0097787B">
        <w:rPr>
          <w:rFonts w:ascii="Times New Roman" w:hAnsi="Times New Roman" w:hint="cs"/>
          <w:sz w:val="24"/>
          <w:szCs w:val="24"/>
          <w:rtl/>
        </w:rPr>
        <w:t>مجلة القانون والاقتصاد 3 ص 751</w:t>
      </w:r>
      <w:r>
        <w:rPr>
          <w:rFonts w:ascii="Times New Roman" w:hAnsi="Times New Roman" w:hint="cs"/>
          <w:sz w:val="24"/>
          <w:szCs w:val="24"/>
          <w:rtl/>
        </w:rPr>
        <w:t xml:space="preserve"> ) .</w:t>
      </w:r>
      <w:r w:rsidRPr="0097787B">
        <w:rPr>
          <w:rFonts w:ascii="Times New Roman" w:hAnsi="Times New Roman" w:hint="cs"/>
          <w:sz w:val="24"/>
          <w:szCs w:val="24"/>
          <w:rtl/>
        </w:rPr>
        <w:t xml:space="preserve"> </w:t>
      </w:r>
    </w:p>
  </w:footnote>
  <w:footnote w:id="928">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وإذا فرضنا أن المشترى هو الذى أقام البناء على الأرض المبيعة بعد أن تسلمها وقبل أن يسجل</w:t>
      </w:r>
      <w:r>
        <w:rPr>
          <w:rFonts w:ascii="Times New Roman" w:hAnsi="Times New Roman" w:hint="cs"/>
          <w:sz w:val="24"/>
          <w:szCs w:val="24"/>
          <w:rtl/>
        </w:rPr>
        <w:t xml:space="preserve"> ،</w:t>
      </w:r>
      <w:r w:rsidRPr="0097787B">
        <w:rPr>
          <w:rFonts w:ascii="Times New Roman" w:hAnsi="Times New Roman" w:hint="cs"/>
          <w:sz w:val="24"/>
          <w:szCs w:val="24"/>
          <w:rtl/>
        </w:rPr>
        <w:t xml:space="preserve"> وسبقه إلى التسجيل مشتر ثان انتقلت إليه ملكية الأرض بالتسجيل</w:t>
      </w:r>
      <w:r>
        <w:rPr>
          <w:rFonts w:ascii="Times New Roman" w:hAnsi="Times New Roman" w:hint="cs"/>
          <w:sz w:val="24"/>
          <w:szCs w:val="24"/>
          <w:rtl/>
        </w:rPr>
        <w:t xml:space="preserve"> ،</w:t>
      </w:r>
      <w:r w:rsidRPr="0097787B">
        <w:rPr>
          <w:rFonts w:ascii="Times New Roman" w:hAnsi="Times New Roman" w:hint="cs"/>
          <w:sz w:val="24"/>
          <w:szCs w:val="24"/>
          <w:rtl/>
        </w:rPr>
        <w:t xml:space="preserve"> فالواجب</w:t>
      </w:r>
      <w:r>
        <w:rPr>
          <w:rFonts w:ascii="Times New Roman" w:hAnsi="Times New Roman" w:hint="cs"/>
          <w:sz w:val="24"/>
          <w:szCs w:val="24"/>
          <w:rtl/>
        </w:rPr>
        <w:t xml:space="preserve"> ،</w:t>
      </w:r>
      <w:r w:rsidRPr="0097787B">
        <w:rPr>
          <w:rFonts w:ascii="Times New Roman" w:hAnsi="Times New Roman" w:hint="cs"/>
          <w:sz w:val="24"/>
          <w:szCs w:val="24"/>
          <w:rtl/>
        </w:rPr>
        <w:t xml:space="preserve"> فى هذه الحالة معاملة المشترى الأول معاملة البانى فى أرض غيره وهو حسن النية</w:t>
      </w:r>
      <w:r>
        <w:rPr>
          <w:rFonts w:ascii="Times New Roman" w:hAnsi="Times New Roman" w:hint="cs"/>
          <w:sz w:val="24"/>
          <w:szCs w:val="24"/>
          <w:rtl/>
        </w:rPr>
        <w:t xml:space="preserve"> ،</w:t>
      </w:r>
      <w:r w:rsidRPr="0097787B">
        <w:rPr>
          <w:rFonts w:ascii="Times New Roman" w:hAnsi="Times New Roman" w:hint="cs"/>
          <w:sz w:val="24"/>
          <w:szCs w:val="24"/>
          <w:rtl/>
        </w:rPr>
        <w:t xml:space="preserve"> لأنه وقت أن بنى كان يعتقد أنه لا يعتدى على حق لأحد وإن كان يعلم أن الأرض لم تصبح بعد مملوكة له</w:t>
      </w:r>
      <w:r>
        <w:rPr>
          <w:rFonts w:ascii="Times New Roman" w:hAnsi="Times New Roman" w:hint="cs"/>
          <w:sz w:val="24"/>
          <w:szCs w:val="24"/>
          <w:rtl/>
        </w:rPr>
        <w:t xml:space="preserve"> .</w:t>
      </w:r>
      <w:r w:rsidRPr="0097787B">
        <w:rPr>
          <w:rFonts w:ascii="Times New Roman" w:hAnsi="Times New Roman" w:hint="cs"/>
          <w:sz w:val="24"/>
          <w:szCs w:val="24"/>
          <w:rtl/>
        </w:rPr>
        <w:t xml:space="preserve"> فهو فى الواقع من الأمر </w:t>
      </w:r>
      <w:r w:rsidRPr="0097787B">
        <w:rPr>
          <w:rFonts w:ascii="Times New Roman" w:hAnsi="Times New Roman"/>
          <w:sz w:val="24"/>
          <w:szCs w:val="24"/>
          <w:rtl/>
        </w:rPr>
        <w:t>–</w:t>
      </w:r>
      <w:r w:rsidRPr="0097787B">
        <w:rPr>
          <w:rFonts w:ascii="Times New Roman" w:hAnsi="Times New Roman" w:hint="cs"/>
          <w:sz w:val="24"/>
          <w:szCs w:val="24"/>
          <w:rtl/>
        </w:rPr>
        <w:t xml:space="preserve"> وإن كان قبل التسجيل لم يصبح مالكا </w:t>
      </w:r>
      <w:r w:rsidRPr="0097787B">
        <w:rPr>
          <w:rFonts w:ascii="Times New Roman" w:hAnsi="Times New Roman"/>
          <w:sz w:val="24"/>
          <w:szCs w:val="24"/>
          <w:rtl/>
        </w:rPr>
        <w:t>–</w:t>
      </w:r>
      <w:r w:rsidRPr="0097787B">
        <w:rPr>
          <w:rFonts w:ascii="Times New Roman" w:hAnsi="Times New Roman" w:hint="cs"/>
          <w:sz w:val="24"/>
          <w:szCs w:val="24"/>
          <w:rtl/>
        </w:rPr>
        <w:t xml:space="preserve"> يحق له أن يتصرف فى المبيع</w:t>
      </w:r>
      <w:r>
        <w:rPr>
          <w:rFonts w:ascii="Times New Roman" w:hAnsi="Times New Roman" w:hint="cs"/>
          <w:sz w:val="24"/>
          <w:szCs w:val="24"/>
          <w:rtl/>
        </w:rPr>
        <w:t xml:space="preserve"> ،</w:t>
      </w:r>
      <w:r w:rsidRPr="0097787B">
        <w:rPr>
          <w:rFonts w:ascii="Times New Roman" w:hAnsi="Times New Roman" w:hint="cs"/>
          <w:sz w:val="24"/>
          <w:szCs w:val="24"/>
          <w:rtl/>
        </w:rPr>
        <w:t xml:space="preserve"> بالنسبة إلى البائع</w:t>
      </w:r>
      <w:r>
        <w:rPr>
          <w:rFonts w:ascii="Times New Roman" w:hAnsi="Times New Roman" w:hint="cs"/>
          <w:sz w:val="24"/>
          <w:szCs w:val="24"/>
          <w:rtl/>
        </w:rPr>
        <w:t xml:space="preserve"> ،</w:t>
      </w:r>
      <w:r w:rsidRPr="0097787B">
        <w:rPr>
          <w:rFonts w:ascii="Times New Roman" w:hAnsi="Times New Roman" w:hint="cs"/>
          <w:sz w:val="24"/>
          <w:szCs w:val="24"/>
          <w:rtl/>
        </w:rPr>
        <w:t xml:space="preserve"> كما لو كان مالكا</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r w:rsidRPr="0097787B">
        <w:rPr>
          <w:rFonts w:ascii="Times New Roman" w:hAnsi="Times New Roman" w:hint="cs"/>
          <w:sz w:val="24"/>
          <w:szCs w:val="24"/>
          <w:rtl/>
        </w:rPr>
        <w:tab/>
      </w:r>
    </w:p>
  </w:footnote>
  <w:footnote w:id="929">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ولعل هذا يعين على توضيح القاعدة التى تقضى بتحميل تبعة الهلاك للمشترى بعد القبض ولو قبل التسجيل</w:t>
      </w:r>
      <w:r>
        <w:rPr>
          <w:rFonts w:ascii="Times New Roman" w:hAnsi="Times New Roman" w:hint="cs"/>
          <w:sz w:val="24"/>
          <w:szCs w:val="24"/>
          <w:rtl/>
        </w:rPr>
        <w:t xml:space="preserve"> ،</w:t>
      </w:r>
      <w:r w:rsidRPr="0097787B">
        <w:rPr>
          <w:rFonts w:ascii="Times New Roman" w:hAnsi="Times New Roman" w:hint="cs"/>
          <w:sz w:val="24"/>
          <w:szCs w:val="24"/>
          <w:rtl/>
        </w:rPr>
        <w:t xml:space="preserve"> فإن المشترى لا يكون مالكا للمبيع فى هذه الحالة لأنه لم يسجل عقده</w:t>
      </w:r>
      <w:r>
        <w:rPr>
          <w:rFonts w:ascii="Times New Roman" w:hAnsi="Times New Roman" w:hint="cs"/>
          <w:sz w:val="24"/>
          <w:szCs w:val="24"/>
          <w:rtl/>
        </w:rPr>
        <w:t xml:space="preserve"> ،</w:t>
      </w:r>
      <w:r w:rsidRPr="0097787B">
        <w:rPr>
          <w:rFonts w:ascii="Times New Roman" w:hAnsi="Times New Roman" w:hint="cs"/>
          <w:sz w:val="24"/>
          <w:szCs w:val="24"/>
          <w:rtl/>
        </w:rPr>
        <w:t xml:space="preserve"> ومع ذلك يتحمل تبعه هلاكه لأنه يكون بالنسبة إلى البائع فى حكم المالك</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footnote>
  <w:footnote w:id="930">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ليس فى التقنين التجارى ما يمنع المشترى من التسجيل بعد شهر إفلاس البائع</w:t>
      </w:r>
      <w:r>
        <w:rPr>
          <w:rFonts w:ascii="Times New Roman" w:hAnsi="Times New Roman" w:hint="cs"/>
          <w:sz w:val="24"/>
          <w:szCs w:val="24"/>
          <w:rtl/>
        </w:rPr>
        <w:t xml:space="preserve"> ،</w:t>
      </w:r>
      <w:r w:rsidRPr="0097787B">
        <w:rPr>
          <w:rFonts w:ascii="Times New Roman" w:hAnsi="Times New Roman" w:hint="cs"/>
          <w:sz w:val="24"/>
          <w:szCs w:val="24"/>
          <w:rtl/>
        </w:rPr>
        <w:t xml:space="preserve"> والممنوع وقيد حقوق الامتياز والرهن </w:t>
      </w:r>
      <w:r>
        <w:rPr>
          <w:rFonts w:ascii="Times New Roman" w:hAnsi="Times New Roman" w:hint="cs"/>
          <w:sz w:val="24"/>
          <w:szCs w:val="24"/>
          <w:rtl/>
        </w:rPr>
        <w:t xml:space="preserve">( </w:t>
      </w:r>
      <w:r w:rsidRPr="0097787B">
        <w:rPr>
          <w:rFonts w:ascii="Times New Roman" w:hAnsi="Times New Roman" w:hint="cs"/>
          <w:sz w:val="24"/>
          <w:szCs w:val="24"/>
          <w:rtl/>
        </w:rPr>
        <w:t>م 231 تجارى</w:t>
      </w:r>
      <w:r>
        <w:rPr>
          <w:rFonts w:ascii="Times New Roman" w:hAnsi="Times New Roman" w:hint="cs"/>
          <w:sz w:val="24"/>
          <w:szCs w:val="24"/>
          <w:rtl/>
        </w:rPr>
        <w:t xml:space="preserve"> ) .</w:t>
      </w:r>
      <w:r w:rsidRPr="0097787B">
        <w:rPr>
          <w:rFonts w:ascii="Times New Roman" w:hAnsi="Times New Roman" w:hint="cs"/>
          <w:sz w:val="24"/>
          <w:szCs w:val="24"/>
          <w:rtl/>
        </w:rPr>
        <w:t xml:space="preserve"> ومع ذلك قانون نقض مدنى 20 سنة 1935 مجموعة عمر 1 رقم 292 ص 894</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footnote>
  <w:footnote w:id="931">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أنظر م 257 مدنى</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r w:rsidRPr="0097787B">
        <w:rPr>
          <w:rFonts w:ascii="Times New Roman" w:hAnsi="Times New Roman" w:hint="cs"/>
          <w:sz w:val="24"/>
          <w:szCs w:val="24"/>
          <w:rtl/>
        </w:rPr>
        <w:tab/>
      </w:r>
    </w:p>
  </w:footnote>
  <w:footnote w:id="932">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وقد قضت محكمة النقض بأن تسجيل التنبيه بنزع الملكية لا ينشئ للدائن العادى نازع الملكية ؟؟ عينيا على العقار يجيز له التمسك بعد تسجيل التصرفات الصادرة من المدين قبل تسجيل التنبيه</w:t>
      </w:r>
      <w:r>
        <w:rPr>
          <w:rFonts w:ascii="Times New Roman" w:hAnsi="Times New Roman" w:hint="cs"/>
          <w:sz w:val="24"/>
          <w:szCs w:val="24"/>
          <w:rtl/>
        </w:rPr>
        <w:t xml:space="preserve"> ،</w:t>
      </w:r>
      <w:r w:rsidRPr="0097787B">
        <w:rPr>
          <w:rFonts w:ascii="Times New Roman" w:hAnsi="Times New Roman" w:hint="cs"/>
          <w:sz w:val="24"/>
          <w:szCs w:val="24"/>
          <w:rtl/>
        </w:rPr>
        <w:t xml:space="preserve"> كل ما فى الأمر أن يصبح فى هذه من الغير الذين لا يحتج عليهم بالعقود العرفية إلا إذا كان تاريخها ثابتاً قبل تاريخ تسجيل التنبيه</w:t>
      </w:r>
      <w:r>
        <w:rPr>
          <w:rFonts w:ascii="Times New Roman" w:hAnsi="Times New Roman" w:hint="cs"/>
          <w:sz w:val="24"/>
          <w:szCs w:val="24"/>
          <w:rtl/>
        </w:rPr>
        <w:t xml:space="preserve"> :</w:t>
      </w:r>
      <w:r w:rsidRPr="0097787B">
        <w:rPr>
          <w:rFonts w:ascii="Times New Roman" w:hAnsi="Times New Roman" w:hint="cs"/>
          <w:sz w:val="24"/>
          <w:szCs w:val="24"/>
          <w:rtl/>
        </w:rPr>
        <w:t xml:space="preserve"> أنظر نقض مدنى 19 يناير سنة 1933 مجموعة عمر 1 93 ص 165 </w:t>
      </w:r>
      <w:r w:rsidRPr="0097787B">
        <w:rPr>
          <w:rFonts w:ascii="Times New Roman" w:hAnsi="Times New Roman"/>
          <w:sz w:val="24"/>
          <w:szCs w:val="24"/>
          <w:rtl/>
        </w:rPr>
        <w:t>–</w:t>
      </w:r>
      <w:r w:rsidRPr="0097787B">
        <w:rPr>
          <w:rFonts w:ascii="Times New Roman" w:hAnsi="Times New Roman" w:hint="cs"/>
          <w:sz w:val="24"/>
          <w:szCs w:val="24"/>
          <w:rtl/>
        </w:rPr>
        <w:t xml:space="preserve"> 19 ديسمبر سنة 1935 مجموعة عمر 1 رقم 309 ص 388 </w:t>
      </w:r>
      <w:r w:rsidRPr="0097787B">
        <w:rPr>
          <w:rFonts w:ascii="Times New Roman" w:hAnsi="Times New Roman"/>
          <w:sz w:val="24"/>
          <w:szCs w:val="24"/>
          <w:rtl/>
        </w:rPr>
        <w:t>–</w:t>
      </w:r>
      <w:r w:rsidRPr="0097787B">
        <w:rPr>
          <w:rFonts w:ascii="Times New Roman" w:hAnsi="Times New Roman" w:hint="cs"/>
          <w:sz w:val="24"/>
          <w:szCs w:val="24"/>
          <w:rtl/>
        </w:rPr>
        <w:t xml:space="preserve"> الأستاذ الحميد أبو هيف فى التنفيذ فقرة 702</w:t>
      </w:r>
      <w:r>
        <w:rPr>
          <w:rFonts w:ascii="Times New Roman" w:hAnsi="Times New Roman" w:hint="cs"/>
          <w:sz w:val="24"/>
          <w:szCs w:val="24"/>
          <w:rtl/>
        </w:rPr>
        <w:t xml:space="preserve"> - </w:t>
      </w:r>
      <w:r w:rsidRPr="0097787B">
        <w:rPr>
          <w:rFonts w:ascii="Times New Roman" w:hAnsi="Times New Roman" w:hint="cs"/>
          <w:sz w:val="24"/>
          <w:szCs w:val="24"/>
          <w:rtl/>
        </w:rPr>
        <w:t>أنظر عكس ذلك الأستاذ محمد حامد فهمى التنفيذ فقرة 346</w:t>
      </w:r>
      <w:r>
        <w:rPr>
          <w:rFonts w:ascii="Times New Roman" w:hAnsi="Times New Roman" w:hint="cs"/>
          <w:sz w:val="24"/>
          <w:szCs w:val="24"/>
          <w:rtl/>
        </w:rPr>
        <w:t xml:space="preserve"> - </w:t>
      </w:r>
      <w:r w:rsidRPr="0097787B">
        <w:rPr>
          <w:rFonts w:ascii="Times New Roman" w:hAnsi="Times New Roman" w:hint="cs"/>
          <w:sz w:val="24"/>
          <w:szCs w:val="24"/>
          <w:rtl/>
        </w:rPr>
        <w:t>وقارن الأستاذ عبد المنعم البدراوى فقرة 209 ص 324</w:t>
      </w:r>
      <w:r>
        <w:rPr>
          <w:rFonts w:ascii="Times New Roman" w:hAnsi="Times New Roman" w:hint="cs"/>
          <w:sz w:val="24"/>
          <w:szCs w:val="24"/>
          <w:rtl/>
        </w:rPr>
        <w:t xml:space="preserve"> - </w:t>
      </w:r>
      <w:r w:rsidRPr="0097787B">
        <w:rPr>
          <w:rFonts w:ascii="Times New Roman" w:hAnsi="Times New Roman" w:hint="cs"/>
          <w:sz w:val="24"/>
          <w:szCs w:val="24"/>
          <w:rtl/>
        </w:rPr>
        <w:t>325</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footnote>
  <w:footnote w:id="933">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وهذا النص هو المادة 616 مرافعات</w:t>
      </w:r>
      <w:r>
        <w:rPr>
          <w:rFonts w:ascii="Times New Roman" w:hAnsi="Times New Roman" w:hint="cs"/>
          <w:sz w:val="24"/>
          <w:szCs w:val="24"/>
          <w:rtl/>
        </w:rPr>
        <w:t xml:space="preserve"> ،</w:t>
      </w:r>
      <w:r w:rsidRPr="0097787B">
        <w:rPr>
          <w:rFonts w:ascii="Times New Roman" w:hAnsi="Times New Roman" w:hint="cs"/>
          <w:sz w:val="24"/>
          <w:szCs w:val="24"/>
          <w:rtl/>
        </w:rPr>
        <w:t xml:space="preserve"> وتجرى الفقرة الأولى منها على الوجه الآتى</w:t>
      </w:r>
      <w:r>
        <w:rPr>
          <w:rFonts w:ascii="Times New Roman" w:hAnsi="Times New Roman" w:hint="cs"/>
          <w:sz w:val="24"/>
          <w:szCs w:val="24"/>
          <w:rtl/>
        </w:rPr>
        <w:t xml:space="preserve"> : </w:t>
      </w:r>
      <w:r>
        <w:rPr>
          <w:rFonts w:ascii="Times New Roman" w:hAnsi="Times New Roman"/>
          <w:sz w:val="24"/>
          <w:szCs w:val="24"/>
          <w:rtl/>
        </w:rPr>
        <w:t xml:space="preserve">" </w:t>
      </w:r>
      <w:r w:rsidRPr="0097787B">
        <w:rPr>
          <w:rFonts w:ascii="Times New Roman" w:hAnsi="Times New Roman" w:hint="cs"/>
          <w:sz w:val="24"/>
          <w:szCs w:val="24"/>
          <w:rtl/>
        </w:rPr>
        <w:t>لا ينفذ تصرف المدين أو الحائز فى العقار</w:t>
      </w:r>
      <w:r>
        <w:rPr>
          <w:rFonts w:ascii="Times New Roman" w:hAnsi="Times New Roman" w:hint="cs"/>
          <w:sz w:val="24"/>
          <w:szCs w:val="24"/>
          <w:rtl/>
        </w:rPr>
        <w:t xml:space="preserve"> ،</w:t>
      </w:r>
      <w:r w:rsidRPr="0097787B">
        <w:rPr>
          <w:rFonts w:ascii="Times New Roman" w:hAnsi="Times New Roman" w:hint="cs"/>
          <w:sz w:val="24"/>
          <w:szCs w:val="24"/>
          <w:rtl/>
        </w:rPr>
        <w:t xml:space="preserve"> ولا ما يترتب عليه من رهن أو اختصاص أو امتياز</w:t>
      </w:r>
      <w:r>
        <w:rPr>
          <w:rFonts w:ascii="Times New Roman" w:hAnsi="Times New Roman" w:hint="cs"/>
          <w:sz w:val="24"/>
          <w:szCs w:val="24"/>
          <w:rtl/>
        </w:rPr>
        <w:t xml:space="preserve"> ،</w:t>
      </w:r>
      <w:r w:rsidRPr="0097787B">
        <w:rPr>
          <w:rFonts w:ascii="Times New Roman" w:hAnsi="Times New Roman" w:hint="cs"/>
          <w:sz w:val="24"/>
          <w:szCs w:val="24"/>
          <w:rtl/>
        </w:rPr>
        <w:t xml:space="preserve"> فى حق الحاجزين ولو كانوا دائنين عاديين</w:t>
      </w:r>
      <w:r>
        <w:rPr>
          <w:rFonts w:ascii="Times New Roman" w:hAnsi="Times New Roman" w:hint="cs"/>
          <w:sz w:val="24"/>
          <w:szCs w:val="24"/>
          <w:rtl/>
        </w:rPr>
        <w:t xml:space="preserve"> ،</w:t>
      </w:r>
      <w:r w:rsidRPr="0097787B">
        <w:rPr>
          <w:rFonts w:ascii="Times New Roman" w:hAnsi="Times New Roman" w:hint="cs"/>
          <w:sz w:val="24"/>
          <w:szCs w:val="24"/>
          <w:rtl/>
        </w:rPr>
        <w:t xml:space="preserve"> ولا فى حقا لدائنين المشار إليهم فى المادة 637 ولا الراسى عليه المزاد</w:t>
      </w:r>
      <w:r>
        <w:rPr>
          <w:rFonts w:ascii="Times New Roman" w:hAnsi="Times New Roman" w:hint="cs"/>
          <w:sz w:val="24"/>
          <w:szCs w:val="24"/>
          <w:rtl/>
        </w:rPr>
        <w:t xml:space="preserve"> ،</w:t>
      </w:r>
      <w:r w:rsidRPr="0097787B">
        <w:rPr>
          <w:rFonts w:ascii="Times New Roman" w:hAnsi="Times New Roman" w:hint="cs"/>
          <w:sz w:val="24"/>
          <w:szCs w:val="24"/>
          <w:rtl/>
        </w:rPr>
        <w:t xml:space="preserve"> إذا كان التصرف أو الرهن أو الاختصاص أو الامتياز قد حصل شهره بعد تسجيل تنبيه نزع الملكية</w:t>
      </w:r>
      <w:r>
        <w:rPr>
          <w:rFonts w:ascii="Times New Roman" w:hAnsi="Times New Roman" w:hint="cs"/>
          <w:sz w:val="24"/>
          <w:szCs w:val="24"/>
          <w:rtl/>
        </w:rPr>
        <w:t xml:space="preserve"> </w:t>
      </w:r>
      <w:r>
        <w:rPr>
          <w:rFonts w:ascii="Times New Roman" w:hAnsi="Times New Roman"/>
          <w:sz w:val="24"/>
          <w:szCs w:val="24"/>
          <w:rtl/>
        </w:rPr>
        <w:t xml:space="preserve">" </w:t>
      </w:r>
      <w:r>
        <w:rPr>
          <w:rFonts w:ascii="Times New Roman" w:hAnsi="Times New Roman" w:hint="cs"/>
          <w:sz w:val="24"/>
          <w:szCs w:val="24"/>
          <w:rtl/>
        </w:rPr>
        <w:t>.</w:t>
      </w:r>
      <w:r w:rsidRPr="0097787B">
        <w:rPr>
          <w:rFonts w:ascii="Times New Roman" w:hAnsi="Times New Roman" w:hint="cs"/>
          <w:sz w:val="24"/>
          <w:szCs w:val="24"/>
          <w:rtl/>
        </w:rPr>
        <w:t xml:space="preserve"> أنظر الأستاذ رمزى سيف فى التنفيذ طبعة ثالثة فقرة 383 ص 333</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footnote>
  <w:footnote w:id="934">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وفى الفرض الذى يموت فيه البائع عن تركة موسرة قبل أن يسجل المشترى</w:t>
      </w:r>
      <w:r>
        <w:rPr>
          <w:rFonts w:ascii="Times New Roman" w:hAnsi="Times New Roman" w:hint="cs"/>
          <w:sz w:val="24"/>
          <w:szCs w:val="24"/>
          <w:rtl/>
        </w:rPr>
        <w:t xml:space="preserve"> ،</w:t>
      </w:r>
      <w:r w:rsidRPr="0097787B">
        <w:rPr>
          <w:rFonts w:ascii="Times New Roman" w:hAnsi="Times New Roman" w:hint="cs"/>
          <w:sz w:val="24"/>
          <w:szCs w:val="24"/>
          <w:rtl/>
        </w:rPr>
        <w:t xml:space="preserve"> ثم يسجل نؤثر القول بأن الملكية تنتقل إلى المشترى فى مواجهة الورثة </w:t>
      </w:r>
      <w:r w:rsidRPr="0097787B">
        <w:rPr>
          <w:rFonts w:ascii="Times New Roman" w:hAnsi="Times New Roman"/>
          <w:sz w:val="24"/>
          <w:szCs w:val="24"/>
          <w:rtl/>
        </w:rPr>
        <w:t>–</w:t>
      </w:r>
      <w:r w:rsidRPr="0097787B">
        <w:rPr>
          <w:rFonts w:ascii="Times New Roman" w:hAnsi="Times New Roman" w:hint="cs"/>
          <w:sz w:val="24"/>
          <w:szCs w:val="24"/>
          <w:rtl/>
        </w:rPr>
        <w:t xml:space="preserve"> وليسو من الغير </w:t>
      </w:r>
      <w:r w:rsidRPr="0097787B">
        <w:rPr>
          <w:rFonts w:ascii="Times New Roman" w:hAnsi="Times New Roman"/>
          <w:sz w:val="24"/>
          <w:szCs w:val="24"/>
          <w:rtl/>
        </w:rPr>
        <w:t>–</w:t>
      </w:r>
      <w:r w:rsidRPr="0097787B">
        <w:rPr>
          <w:rFonts w:ascii="Times New Roman" w:hAnsi="Times New Roman" w:hint="cs"/>
          <w:sz w:val="24"/>
          <w:szCs w:val="24"/>
          <w:rtl/>
        </w:rPr>
        <w:t xml:space="preserve"> من وقت تمام البيع لا من وقت التسجيل</w:t>
      </w:r>
      <w:r>
        <w:rPr>
          <w:rFonts w:ascii="Times New Roman" w:hAnsi="Times New Roman" w:hint="cs"/>
          <w:sz w:val="24"/>
          <w:szCs w:val="24"/>
          <w:rtl/>
        </w:rPr>
        <w:t xml:space="preserve"> .</w:t>
      </w:r>
      <w:r w:rsidRPr="0097787B">
        <w:rPr>
          <w:rFonts w:ascii="Times New Roman" w:hAnsi="Times New Roman" w:hint="cs"/>
          <w:sz w:val="24"/>
          <w:szCs w:val="24"/>
          <w:rtl/>
        </w:rPr>
        <w:t xml:space="preserve"> وهذا القول أكثر استساغة من القول بأن الالتزام بنقل الملكية يبقى فى التركة أو ينتقل إلى الورثة</w:t>
      </w:r>
      <w:r>
        <w:rPr>
          <w:rFonts w:ascii="Times New Roman" w:hAnsi="Times New Roman" w:hint="cs"/>
          <w:sz w:val="24"/>
          <w:szCs w:val="24"/>
          <w:rtl/>
        </w:rPr>
        <w:t xml:space="preserve"> .</w:t>
      </w:r>
      <w:r w:rsidRPr="0097787B">
        <w:rPr>
          <w:rFonts w:ascii="Times New Roman" w:hAnsi="Times New Roman" w:hint="cs"/>
          <w:sz w:val="24"/>
          <w:szCs w:val="24"/>
          <w:rtl/>
        </w:rPr>
        <w:t xml:space="preserve"> فبقاء الالتزام بنقل الملكية فى التركة تفضله فكرة الأثر الرجعى</w:t>
      </w:r>
      <w:r>
        <w:rPr>
          <w:rFonts w:ascii="Times New Roman" w:hAnsi="Times New Roman" w:hint="cs"/>
          <w:sz w:val="24"/>
          <w:szCs w:val="24"/>
          <w:rtl/>
        </w:rPr>
        <w:t xml:space="preserve"> ،</w:t>
      </w:r>
      <w:r w:rsidRPr="0097787B">
        <w:rPr>
          <w:rFonts w:ascii="Times New Roman" w:hAnsi="Times New Roman" w:hint="cs"/>
          <w:sz w:val="24"/>
          <w:szCs w:val="24"/>
          <w:rtl/>
        </w:rPr>
        <w:t xml:space="preserve"> وانتقال الالتزام إلى الورثة لا ينفق مع مبادئ الفقه الإسلامى التى تقضى بأن الورثة لا تنتقل إليهم الديون</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footnote>
  <w:footnote w:id="935">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قارن محكمة النقض فى 9 فبراير سنة 1939 مجموعة عمر 2 رقم 164 ص 497</w:t>
      </w:r>
      <w:r>
        <w:rPr>
          <w:rFonts w:ascii="Times New Roman" w:hAnsi="Times New Roman" w:hint="cs"/>
          <w:sz w:val="24"/>
          <w:szCs w:val="24"/>
          <w:rtl/>
        </w:rPr>
        <w:t xml:space="preserve"> ،</w:t>
      </w:r>
      <w:r w:rsidRPr="0097787B">
        <w:rPr>
          <w:rFonts w:ascii="Times New Roman" w:hAnsi="Times New Roman" w:hint="cs"/>
          <w:sz w:val="24"/>
          <w:szCs w:val="24"/>
          <w:rtl/>
        </w:rPr>
        <w:t xml:space="preserve"> حيث لم تأخذ بهذا الرأى</w:t>
      </w:r>
      <w:r>
        <w:rPr>
          <w:rFonts w:ascii="Times New Roman" w:hAnsi="Times New Roman" w:hint="cs"/>
          <w:sz w:val="24"/>
          <w:szCs w:val="24"/>
          <w:rtl/>
        </w:rPr>
        <w:t xml:space="preserve"> ،</w:t>
      </w:r>
      <w:r w:rsidRPr="0097787B">
        <w:rPr>
          <w:rFonts w:ascii="Times New Roman" w:hAnsi="Times New Roman" w:hint="cs"/>
          <w:sz w:val="24"/>
          <w:szCs w:val="24"/>
          <w:rtl/>
        </w:rPr>
        <w:t xml:space="preserve"> وأبطلت حق اختصاص قيد على عقار لمشتر قبل أن يسجل المشترى عقد شرائه</w:t>
      </w:r>
      <w:r>
        <w:rPr>
          <w:rFonts w:ascii="Times New Roman" w:hAnsi="Times New Roman" w:hint="cs"/>
          <w:sz w:val="24"/>
          <w:szCs w:val="24"/>
          <w:rtl/>
        </w:rPr>
        <w:t xml:space="preserve"> ،</w:t>
      </w:r>
      <w:r w:rsidRPr="0097787B">
        <w:rPr>
          <w:rFonts w:ascii="Times New Roman" w:hAnsi="Times New Roman" w:hint="cs"/>
          <w:sz w:val="24"/>
          <w:szCs w:val="24"/>
          <w:rtl/>
        </w:rPr>
        <w:t xml:space="preserve"> ثم سجل المشترى العقد بعد ذلك وتصرف فى العقار</w:t>
      </w:r>
      <w:r>
        <w:rPr>
          <w:rFonts w:ascii="Times New Roman" w:hAnsi="Times New Roman" w:hint="cs"/>
          <w:sz w:val="24"/>
          <w:szCs w:val="24"/>
          <w:rtl/>
        </w:rPr>
        <w:t xml:space="preserve"> ،</w:t>
      </w:r>
      <w:r w:rsidRPr="0097787B">
        <w:rPr>
          <w:rFonts w:ascii="Times New Roman" w:hAnsi="Times New Roman" w:hint="cs"/>
          <w:sz w:val="24"/>
          <w:szCs w:val="24"/>
          <w:rtl/>
        </w:rPr>
        <w:t xml:space="preserve"> فاعتدت المحكمة بهذا التصرف الأخير ولم تعتد بحق الاختصاص</w:t>
      </w:r>
      <w:r>
        <w:rPr>
          <w:rFonts w:ascii="Times New Roman" w:hAnsi="Times New Roman" w:hint="cs"/>
          <w:sz w:val="24"/>
          <w:szCs w:val="24"/>
          <w:rtl/>
        </w:rPr>
        <w:t xml:space="preserve"> ،</w:t>
      </w:r>
      <w:r w:rsidRPr="0097787B">
        <w:rPr>
          <w:rFonts w:ascii="Times New Roman" w:hAnsi="Times New Roman" w:hint="cs"/>
          <w:sz w:val="24"/>
          <w:szCs w:val="24"/>
          <w:rtl/>
        </w:rPr>
        <w:t xml:space="preserve"> مع أن المشترى من المشترى كان يستطيع أن يكون على علم بحق الاختصاص المقيد لولا خطأ قلم الكتاب </w:t>
      </w:r>
      <w:r w:rsidRPr="0097787B">
        <w:rPr>
          <w:rFonts w:ascii="Times New Roman" w:hAnsi="Times New Roman"/>
          <w:sz w:val="24"/>
          <w:szCs w:val="24"/>
          <w:rtl/>
        </w:rPr>
        <w:t>–</w:t>
      </w:r>
      <w:r w:rsidRPr="0097787B">
        <w:rPr>
          <w:rFonts w:ascii="Times New Roman" w:hAnsi="Times New Roman" w:hint="cs"/>
          <w:sz w:val="24"/>
          <w:szCs w:val="24"/>
          <w:rtl/>
        </w:rPr>
        <w:t xml:space="preserve"> أنظر أيضا فى المعنى الذى قضت به محكمة النقض محكمة الاستئناف المختلطة فى 5 مايو سنة </w:t>
      </w:r>
      <w:smartTag w:uri="urn:schemas-microsoft-com:office:smarttags" w:element="metricconverter">
        <w:smartTagPr>
          <w:attr w:name="ProductID" w:val="1936 م"/>
        </w:smartTagPr>
        <w:r w:rsidRPr="0097787B">
          <w:rPr>
            <w:rFonts w:ascii="Times New Roman" w:hAnsi="Times New Roman" w:hint="cs"/>
            <w:sz w:val="24"/>
            <w:szCs w:val="24"/>
            <w:rtl/>
          </w:rPr>
          <w:t>1936 م</w:t>
        </w:r>
      </w:smartTag>
      <w:r w:rsidRPr="0097787B">
        <w:rPr>
          <w:rFonts w:ascii="Times New Roman" w:hAnsi="Times New Roman" w:hint="cs"/>
          <w:sz w:val="24"/>
          <w:szCs w:val="24"/>
          <w:rtl/>
        </w:rPr>
        <w:t xml:space="preserve"> 48 ص 254</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footnote>
  <w:footnote w:id="936">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فى حكمها الصادر فى 21 نوفمبر سنة 1946 مجموعة عمر 5 رقم 112 ص 255</w:t>
      </w:r>
      <w:r>
        <w:rPr>
          <w:rFonts w:ascii="Times New Roman" w:hAnsi="Times New Roman" w:hint="cs"/>
          <w:sz w:val="24"/>
          <w:szCs w:val="24"/>
          <w:rtl/>
        </w:rPr>
        <w:t xml:space="preserve"> - </w:t>
      </w:r>
      <w:r w:rsidRPr="0097787B">
        <w:rPr>
          <w:rFonts w:ascii="Times New Roman" w:hAnsi="Times New Roman" w:hint="cs"/>
          <w:sz w:val="24"/>
          <w:szCs w:val="24"/>
          <w:rtl/>
        </w:rPr>
        <w:t>وأنظر أيضا</w:t>
      </w:r>
      <w:r>
        <w:rPr>
          <w:rFonts w:ascii="Times New Roman" w:hAnsi="Times New Roman" w:hint="cs"/>
          <w:sz w:val="24"/>
          <w:szCs w:val="24"/>
          <w:rtl/>
        </w:rPr>
        <w:t xml:space="preserve"> :</w:t>
      </w:r>
      <w:r w:rsidRPr="0097787B">
        <w:rPr>
          <w:rFonts w:ascii="Times New Roman" w:hAnsi="Times New Roman" w:hint="cs"/>
          <w:sz w:val="24"/>
          <w:szCs w:val="24"/>
          <w:rtl/>
        </w:rPr>
        <w:t xml:space="preserve"> نقض مدنى 7 ديسمبر سنة 1944 مجموعة 4 رقم 166 ص 465</w:t>
      </w:r>
      <w:r>
        <w:rPr>
          <w:rFonts w:ascii="Times New Roman" w:hAnsi="Times New Roman" w:hint="cs"/>
          <w:sz w:val="24"/>
          <w:szCs w:val="24"/>
          <w:rtl/>
        </w:rPr>
        <w:t xml:space="preserve"> - </w:t>
      </w:r>
      <w:r w:rsidRPr="0097787B">
        <w:rPr>
          <w:rFonts w:ascii="Times New Roman" w:hAnsi="Times New Roman" w:hint="cs"/>
          <w:sz w:val="24"/>
          <w:szCs w:val="24"/>
          <w:rtl/>
        </w:rPr>
        <w:t xml:space="preserve">4 أبريل سنة 1946 مجموعة عمر 5 رقم 85 ص 145 </w:t>
      </w:r>
      <w:r w:rsidRPr="0097787B">
        <w:rPr>
          <w:rFonts w:ascii="Times New Roman" w:hAnsi="Times New Roman"/>
          <w:sz w:val="24"/>
          <w:szCs w:val="24"/>
          <w:rtl/>
        </w:rPr>
        <w:t>–</w:t>
      </w:r>
      <w:r w:rsidRPr="0097787B">
        <w:rPr>
          <w:rFonts w:ascii="Times New Roman" w:hAnsi="Times New Roman" w:hint="cs"/>
          <w:sz w:val="24"/>
          <w:szCs w:val="24"/>
          <w:rtl/>
        </w:rPr>
        <w:t xml:space="preserve"> 8 نوفمبر سنة 1951 مجموعة أحكام النقض 3 رقم 6 ص 32 </w:t>
      </w:r>
      <w:r w:rsidRPr="0097787B">
        <w:rPr>
          <w:rFonts w:ascii="Times New Roman" w:hAnsi="Times New Roman"/>
          <w:sz w:val="24"/>
          <w:szCs w:val="24"/>
          <w:rtl/>
        </w:rPr>
        <w:t>–</w:t>
      </w:r>
      <w:r w:rsidRPr="0097787B">
        <w:rPr>
          <w:rFonts w:ascii="Times New Roman" w:hAnsi="Times New Roman" w:hint="cs"/>
          <w:sz w:val="24"/>
          <w:szCs w:val="24"/>
          <w:rtl/>
        </w:rPr>
        <w:t xml:space="preserve"> 18 فبراير سنة 1954 مجموعة أحكام النقض 5 رقم 82 ص 530</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r w:rsidRPr="0097787B">
        <w:rPr>
          <w:rFonts w:ascii="Times New Roman" w:hAnsi="Times New Roman" w:hint="cs"/>
          <w:sz w:val="24"/>
          <w:szCs w:val="24"/>
          <w:rtl/>
        </w:rPr>
        <w:tab/>
      </w:r>
    </w:p>
  </w:footnote>
  <w:footnote w:id="937">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 xml:space="preserve">وقد قيل بهذا فعلا </w:t>
      </w:r>
      <w:r>
        <w:rPr>
          <w:rFonts w:ascii="Times New Roman" w:hAnsi="Times New Roman" w:hint="cs"/>
          <w:sz w:val="24"/>
          <w:szCs w:val="24"/>
          <w:rtl/>
        </w:rPr>
        <w:t xml:space="preserve">( </w:t>
      </w:r>
      <w:r w:rsidRPr="0097787B">
        <w:rPr>
          <w:rFonts w:ascii="Times New Roman" w:hAnsi="Times New Roman" w:hint="cs"/>
          <w:sz w:val="24"/>
          <w:szCs w:val="24"/>
          <w:rtl/>
        </w:rPr>
        <w:t>أنظر الأستاذ عمر أبو شادى فى شهر الحقوق العقارية ص 146</w:t>
      </w:r>
      <w:r>
        <w:rPr>
          <w:rFonts w:ascii="Times New Roman" w:hAnsi="Times New Roman" w:hint="cs"/>
          <w:sz w:val="24"/>
          <w:szCs w:val="24"/>
          <w:rtl/>
        </w:rPr>
        <w:t xml:space="preserve"> ) .</w:t>
      </w:r>
      <w:r w:rsidRPr="0097787B">
        <w:rPr>
          <w:rFonts w:ascii="Times New Roman" w:hAnsi="Times New Roman" w:hint="cs"/>
          <w:sz w:val="24"/>
          <w:szCs w:val="24"/>
          <w:rtl/>
        </w:rPr>
        <w:t xml:space="preserve"> </w:t>
      </w:r>
    </w:p>
  </w:footnote>
  <w:footnote w:id="938">
    <w:p w:rsidR="000E7CFA" w:rsidRPr="0097787B" w:rsidRDefault="000E7CFA" w:rsidP="000E7CFA">
      <w:pPr>
        <w:ind w:left="567" w:hanging="567"/>
        <w:rPr>
          <w:rFonts w:ascii="Times New Roman" w:hAnsi="Times New Roman" w:hint="cs"/>
          <w:sz w:val="24"/>
          <w:szCs w:val="24"/>
          <w:rtl/>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 xml:space="preserve">عقد الإيجار للمؤلف فقرة 480 </w:t>
      </w:r>
      <w:r w:rsidRPr="0097787B">
        <w:rPr>
          <w:rFonts w:ascii="Times New Roman" w:hAnsi="Times New Roman"/>
          <w:sz w:val="24"/>
          <w:szCs w:val="24"/>
          <w:rtl/>
        </w:rPr>
        <w:t>–</w:t>
      </w:r>
      <w:r w:rsidRPr="0097787B">
        <w:rPr>
          <w:rFonts w:ascii="Times New Roman" w:hAnsi="Times New Roman" w:hint="cs"/>
          <w:sz w:val="24"/>
          <w:szCs w:val="24"/>
          <w:rtl/>
        </w:rPr>
        <w:t xml:space="preserve"> وكانت المادة 389</w:t>
      </w:r>
      <w:r>
        <w:rPr>
          <w:rFonts w:ascii="Times New Roman" w:hAnsi="Times New Roman" w:hint="cs"/>
          <w:sz w:val="24"/>
          <w:szCs w:val="24"/>
          <w:rtl/>
        </w:rPr>
        <w:t xml:space="preserve">  /  </w:t>
      </w:r>
      <w:r w:rsidRPr="0097787B">
        <w:rPr>
          <w:rFonts w:ascii="Times New Roman" w:hAnsi="Times New Roman" w:hint="cs"/>
          <w:sz w:val="24"/>
          <w:szCs w:val="24"/>
          <w:rtl/>
        </w:rPr>
        <w:t xml:space="preserve">474 من التقنين المدنى تجعل البيع السابق </w:t>
      </w:r>
      <w:r w:rsidRPr="0097787B">
        <w:rPr>
          <w:rFonts w:ascii="Times New Roman" w:hAnsi="Times New Roman"/>
          <w:sz w:val="24"/>
          <w:szCs w:val="24"/>
          <w:rtl/>
        </w:rPr>
        <w:t>–</w:t>
      </w:r>
      <w:r w:rsidRPr="0097787B">
        <w:rPr>
          <w:rFonts w:ascii="Times New Roman" w:hAnsi="Times New Roman" w:hint="cs"/>
          <w:sz w:val="24"/>
          <w:szCs w:val="24"/>
          <w:rtl/>
        </w:rPr>
        <w:t xml:space="preserve"> لا نقل الملكية </w:t>
      </w:r>
      <w:r w:rsidRPr="0097787B">
        <w:rPr>
          <w:rFonts w:ascii="Times New Roman" w:hAnsi="Times New Roman"/>
          <w:sz w:val="24"/>
          <w:szCs w:val="24"/>
          <w:rtl/>
        </w:rPr>
        <w:t>–</w:t>
      </w:r>
      <w:r w:rsidRPr="0097787B">
        <w:rPr>
          <w:rFonts w:ascii="Times New Roman" w:hAnsi="Times New Roman" w:hint="cs"/>
          <w:sz w:val="24"/>
          <w:szCs w:val="24"/>
          <w:rtl/>
        </w:rPr>
        <w:t xml:space="preserve"> هو الذى يفسخ عقد الإيجار</w:t>
      </w:r>
      <w:r>
        <w:rPr>
          <w:rFonts w:ascii="Times New Roman" w:hAnsi="Times New Roman" w:hint="cs"/>
          <w:sz w:val="24"/>
          <w:szCs w:val="24"/>
          <w:rtl/>
        </w:rPr>
        <w:t xml:space="preserve"> .</w:t>
      </w:r>
      <w:r w:rsidRPr="0097787B">
        <w:rPr>
          <w:rFonts w:ascii="Times New Roman" w:hAnsi="Times New Roman" w:hint="cs"/>
          <w:sz w:val="24"/>
          <w:szCs w:val="24"/>
          <w:rtl/>
        </w:rPr>
        <w:t xml:space="preserve"> وقد كتبنا إذ ذاك ما يأتى</w:t>
      </w:r>
      <w:r>
        <w:rPr>
          <w:rFonts w:ascii="Times New Roman" w:hAnsi="Times New Roman" w:hint="cs"/>
          <w:sz w:val="24"/>
          <w:szCs w:val="24"/>
          <w:rtl/>
        </w:rPr>
        <w:t xml:space="preserve"> : </w:t>
      </w:r>
      <w:r>
        <w:rPr>
          <w:rFonts w:ascii="Times New Roman" w:hAnsi="Times New Roman"/>
          <w:sz w:val="24"/>
          <w:szCs w:val="24"/>
          <w:rtl/>
        </w:rPr>
        <w:t xml:space="preserve">" </w:t>
      </w:r>
      <w:r w:rsidRPr="0097787B">
        <w:rPr>
          <w:rFonts w:ascii="Times New Roman" w:hAnsi="Times New Roman" w:hint="cs"/>
          <w:sz w:val="24"/>
          <w:szCs w:val="24"/>
          <w:rtl/>
        </w:rPr>
        <w:t>ولا نرى أن قانون التسجيل الحديث</w:t>
      </w:r>
      <w:r>
        <w:rPr>
          <w:rFonts w:ascii="Times New Roman" w:hAnsi="Times New Roman" w:hint="cs"/>
          <w:sz w:val="24"/>
          <w:szCs w:val="24"/>
          <w:rtl/>
        </w:rPr>
        <w:t xml:space="preserve"> . . .</w:t>
      </w:r>
      <w:r w:rsidRPr="0097787B">
        <w:rPr>
          <w:rFonts w:ascii="Times New Roman" w:hAnsi="Times New Roman" w:hint="cs"/>
          <w:sz w:val="24"/>
          <w:szCs w:val="24"/>
          <w:rtl/>
        </w:rPr>
        <w:t xml:space="preserve"> أثر فى الأحكام المتقدمة</w:t>
      </w:r>
      <w:r>
        <w:rPr>
          <w:rFonts w:ascii="Times New Roman" w:hAnsi="Times New Roman" w:hint="cs"/>
          <w:sz w:val="24"/>
          <w:szCs w:val="24"/>
          <w:rtl/>
        </w:rPr>
        <w:t xml:space="preserve"> ،</w:t>
      </w:r>
      <w:r w:rsidRPr="0097787B">
        <w:rPr>
          <w:rFonts w:ascii="Times New Roman" w:hAnsi="Times New Roman" w:hint="cs"/>
          <w:sz w:val="24"/>
          <w:szCs w:val="24"/>
          <w:rtl/>
        </w:rPr>
        <w:t xml:space="preserve"> فلا يزال البيع غير المسجل يفسخ الإيجار إذا لم يكن عقد الإيجار سابقا عليه فى التاريخ</w:t>
      </w:r>
      <w:r>
        <w:rPr>
          <w:rFonts w:ascii="Times New Roman" w:hAnsi="Times New Roman" w:hint="cs"/>
          <w:sz w:val="24"/>
          <w:szCs w:val="24"/>
          <w:rtl/>
        </w:rPr>
        <w:t xml:space="preserve"> ،</w:t>
      </w:r>
      <w:r w:rsidRPr="0097787B">
        <w:rPr>
          <w:rFonts w:ascii="Times New Roman" w:hAnsi="Times New Roman" w:hint="cs"/>
          <w:sz w:val="24"/>
          <w:szCs w:val="24"/>
          <w:rtl/>
        </w:rPr>
        <w:t xml:space="preserve"> فإن البيع غير المسجل بيع صحيح ينتج كل آثاره عدا نقل الملكية</w:t>
      </w:r>
      <w:r>
        <w:rPr>
          <w:rFonts w:ascii="Times New Roman" w:hAnsi="Times New Roman" w:hint="cs"/>
          <w:sz w:val="24"/>
          <w:szCs w:val="24"/>
          <w:rtl/>
        </w:rPr>
        <w:t xml:space="preserve"> .</w:t>
      </w:r>
      <w:r w:rsidRPr="0097787B">
        <w:rPr>
          <w:rFonts w:ascii="Times New Roman" w:hAnsi="Times New Roman" w:hint="cs"/>
          <w:sz w:val="24"/>
          <w:szCs w:val="24"/>
          <w:rtl/>
        </w:rPr>
        <w:t xml:space="preserve"> وعلى ذلك يجوز للمشترى قبل أن يسجل عقده أن يطلب من المستأجر إخلاء العين بعد التنبيه عليه بذلك فى الميعاد القانونى</w:t>
      </w:r>
      <w:r>
        <w:rPr>
          <w:rFonts w:ascii="Times New Roman" w:hAnsi="Times New Roman" w:hint="cs"/>
          <w:sz w:val="24"/>
          <w:szCs w:val="24"/>
          <w:rtl/>
        </w:rPr>
        <w:t xml:space="preserve"> .</w:t>
      </w:r>
      <w:r w:rsidRPr="0097787B">
        <w:rPr>
          <w:rFonts w:ascii="Times New Roman" w:hAnsi="Times New Roman" w:hint="cs"/>
          <w:sz w:val="24"/>
          <w:szCs w:val="24"/>
          <w:rtl/>
        </w:rPr>
        <w:t xml:space="preserve"> وعلى كل حال فإن المشترى إذا قام بتسجيل عقده</w:t>
      </w:r>
      <w:r>
        <w:rPr>
          <w:rFonts w:ascii="Times New Roman" w:hAnsi="Times New Roman" w:hint="cs"/>
          <w:sz w:val="24"/>
          <w:szCs w:val="24"/>
          <w:rtl/>
        </w:rPr>
        <w:t xml:space="preserve"> ،</w:t>
      </w:r>
      <w:r w:rsidRPr="0097787B">
        <w:rPr>
          <w:rFonts w:ascii="Times New Roman" w:hAnsi="Times New Roman" w:hint="cs"/>
          <w:sz w:val="24"/>
          <w:szCs w:val="24"/>
          <w:rtl/>
        </w:rPr>
        <w:t xml:space="preserve"> انتقلت إليه ملكية العين بأثر رجعى من تاريخ العقد لا من تاريخ التسجيل بالنسبة للبائع ودائنيه الشخصيين ومنهم المستأجر</w:t>
      </w:r>
      <w:r>
        <w:rPr>
          <w:rFonts w:ascii="Times New Roman" w:hAnsi="Times New Roman" w:hint="cs"/>
          <w:sz w:val="24"/>
          <w:szCs w:val="24"/>
          <w:rtl/>
        </w:rPr>
        <w:t xml:space="preserve"> ،</w:t>
      </w:r>
      <w:r w:rsidRPr="0097787B">
        <w:rPr>
          <w:rFonts w:ascii="Times New Roman" w:hAnsi="Times New Roman" w:hint="cs"/>
          <w:sz w:val="24"/>
          <w:szCs w:val="24"/>
          <w:rtl/>
        </w:rPr>
        <w:t xml:space="preserve"> فيعتبر المشترى مالكا من وقت البيع أى من وقت لم يثبت أن تاريخ الإيجار سابق عليه</w:t>
      </w:r>
      <w:r>
        <w:rPr>
          <w:rFonts w:ascii="Times New Roman" w:hAnsi="Times New Roman" w:hint="cs"/>
          <w:sz w:val="24"/>
          <w:szCs w:val="24"/>
          <w:rtl/>
        </w:rPr>
        <w:t xml:space="preserve"> ،</w:t>
      </w:r>
      <w:r w:rsidRPr="0097787B">
        <w:rPr>
          <w:rFonts w:ascii="Times New Roman" w:hAnsi="Times New Roman" w:hint="cs"/>
          <w:sz w:val="24"/>
          <w:szCs w:val="24"/>
          <w:rtl/>
        </w:rPr>
        <w:t xml:space="preserve"> فينفسخ الإيجار حتى مع التسليم بأن نقل ملكية العين المؤجرة لا البيع ذاته هو الذى يفسخ عقد الإيجار</w:t>
      </w:r>
      <w:r>
        <w:rPr>
          <w:rFonts w:ascii="Times New Roman" w:hAnsi="Times New Roman" w:hint="cs"/>
          <w:sz w:val="24"/>
          <w:szCs w:val="24"/>
          <w:rtl/>
        </w:rPr>
        <w:t xml:space="preserve"> </w:t>
      </w:r>
      <w:r>
        <w:rPr>
          <w:rFonts w:ascii="Times New Roman" w:hAnsi="Times New Roman"/>
          <w:sz w:val="24"/>
          <w:szCs w:val="24"/>
          <w:rtl/>
        </w:rPr>
        <w:t xml:space="preserve">" </w:t>
      </w:r>
      <w:r>
        <w:rPr>
          <w:rFonts w:ascii="Times New Roman" w:hAnsi="Times New Roman" w:hint="cs"/>
          <w:sz w:val="24"/>
          <w:szCs w:val="24"/>
          <w:rtl/>
        </w:rPr>
        <w:t xml:space="preserve">( </w:t>
      </w:r>
      <w:r w:rsidRPr="0097787B">
        <w:rPr>
          <w:rFonts w:ascii="Times New Roman" w:hAnsi="Times New Roman" w:hint="cs"/>
          <w:sz w:val="24"/>
          <w:szCs w:val="24"/>
          <w:rtl/>
        </w:rPr>
        <w:t>عقد الإيجار للمؤلف فقرة 480</w:t>
      </w:r>
      <w:r>
        <w:rPr>
          <w:rFonts w:ascii="Times New Roman" w:hAnsi="Times New Roman" w:hint="cs"/>
          <w:sz w:val="24"/>
          <w:szCs w:val="24"/>
          <w:rtl/>
        </w:rPr>
        <w:t xml:space="preserve"> ) .</w:t>
      </w:r>
      <w:r w:rsidRPr="0097787B">
        <w:rPr>
          <w:rFonts w:ascii="Times New Roman" w:hAnsi="Times New Roman" w:hint="cs"/>
          <w:sz w:val="24"/>
          <w:szCs w:val="24"/>
          <w:rtl/>
        </w:rPr>
        <w:t xml:space="preserve"> والآن بعد أن جعل التقنين المدنى الجديد نقل ملكية العين المؤجرة هو الذى يفسخ الإيجار اللاحق</w:t>
      </w:r>
      <w:r>
        <w:rPr>
          <w:rFonts w:ascii="Times New Roman" w:hAnsi="Times New Roman" w:hint="cs"/>
          <w:sz w:val="24"/>
          <w:szCs w:val="24"/>
          <w:rtl/>
        </w:rPr>
        <w:t xml:space="preserve"> ،</w:t>
      </w:r>
      <w:r w:rsidRPr="0097787B">
        <w:rPr>
          <w:rFonts w:ascii="Times New Roman" w:hAnsi="Times New Roman" w:hint="cs"/>
          <w:sz w:val="24"/>
          <w:szCs w:val="24"/>
          <w:rtl/>
        </w:rPr>
        <w:t xml:space="preserve"> فلا يزال ما قلناه فى هذا الصدد صحيحا</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p w:rsidR="000E7CFA" w:rsidRPr="0097787B" w:rsidRDefault="000E7CFA" w:rsidP="000E7CFA">
      <w:pPr>
        <w:ind w:left="567" w:hanging="567"/>
        <w:rPr>
          <w:rFonts w:ascii="Times New Roman" w:hAnsi="Times New Roman" w:hint="cs"/>
          <w:sz w:val="24"/>
          <w:szCs w:val="24"/>
        </w:rPr>
      </w:pPr>
      <w:r w:rsidRPr="0097787B">
        <w:rPr>
          <w:rFonts w:ascii="Times New Roman" w:hAnsi="Times New Roman" w:hint="cs"/>
          <w:sz w:val="24"/>
          <w:szCs w:val="24"/>
          <w:rtl/>
        </w:rPr>
        <w:t>ويمكن القول أيضا</w:t>
      </w:r>
      <w:r>
        <w:rPr>
          <w:rFonts w:ascii="Times New Roman" w:hAnsi="Times New Roman" w:hint="cs"/>
          <w:sz w:val="24"/>
          <w:szCs w:val="24"/>
          <w:rtl/>
        </w:rPr>
        <w:t xml:space="preserve"> ،</w:t>
      </w:r>
      <w:r w:rsidRPr="0097787B">
        <w:rPr>
          <w:rFonts w:ascii="Times New Roman" w:hAnsi="Times New Roman" w:hint="cs"/>
          <w:sz w:val="24"/>
          <w:szCs w:val="24"/>
          <w:rtl/>
        </w:rPr>
        <w:t xml:space="preserve"> فى عهد قانون الإصلاح الزراعى</w:t>
      </w:r>
      <w:r>
        <w:rPr>
          <w:rFonts w:ascii="Times New Roman" w:hAnsi="Times New Roman" w:hint="cs"/>
          <w:sz w:val="24"/>
          <w:szCs w:val="24"/>
          <w:rtl/>
        </w:rPr>
        <w:t xml:space="preserve"> ،</w:t>
      </w:r>
      <w:r w:rsidRPr="0097787B">
        <w:rPr>
          <w:rFonts w:ascii="Times New Roman" w:hAnsi="Times New Roman" w:hint="cs"/>
          <w:sz w:val="24"/>
          <w:szCs w:val="24"/>
          <w:rtl/>
        </w:rPr>
        <w:t xml:space="preserve"> إنه لو باع شخص لآخر أرضا زراعية بعقد ثابت التاريخ</w:t>
      </w:r>
      <w:r>
        <w:rPr>
          <w:rFonts w:ascii="Times New Roman" w:hAnsi="Times New Roman" w:hint="cs"/>
          <w:sz w:val="24"/>
          <w:szCs w:val="24"/>
          <w:rtl/>
        </w:rPr>
        <w:t xml:space="preserve"> ،</w:t>
      </w:r>
      <w:r w:rsidRPr="0097787B">
        <w:rPr>
          <w:rFonts w:ascii="Times New Roman" w:hAnsi="Times New Roman" w:hint="cs"/>
          <w:sz w:val="24"/>
          <w:szCs w:val="24"/>
          <w:rtl/>
        </w:rPr>
        <w:t xml:space="preserve"> قبل نفاذ قانون الإصلاح الزراعى</w:t>
      </w:r>
      <w:r>
        <w:rPr>
          <w:rFonts w:ascii="Times New Roman" w:hAnsi="Times New Roman" w:hint="cs"/>
          <w:sz w:val="24"/>
          <w:szCs w:val="24"/>
          <w:rtl/>
        </w:rPr>
        <w:t xml:space="preserve"> ،</w:t>
      </w:r>
      <w:r w:rsidRPr="0097787B">
        <w:rPr>
          <w:rFonts w:ascii="Times New Roman" w:hAnsi="Times New Roman" w:hint="cs"/>
          <w:sz w:val="24"/>
          <w:szCs w:val="24"/>
          <w:rtl/>
        </w:rPr>
        <w:t xml:space="preserve"> ثم سجل العقد بعد نفاذ هذا القانون</w:t>
      </w:r>
      <w:r>
        <w:rPr>
          <w:rFonts w:ascii="Times New Roman" w:hAnsi="Times New Roman" w:hint="cs"/>
          <w:sz w:val="24"/>
          <w:szCs w:val="24"/>
          <w:rtl/>
        </w:rPr>
        <w:t xml:space="preserve"> ،</w:t>
      </w:r>
      <w:r w:rsidRPr="0097787B">
        <w:rPr>
          <w:rFonts w:ascii="Times New Roman" w:hAnsi="Times New Roman" w:hint="cs"/>
          <w:sz w:val="24"/>
          <w:szCs w:val="24"/>
          <w:rtl/>
        </w:rPr>
        <w:t xml:space="preserve"> فإن ملكية الأرض تنتقل فيما بين البائع والمشترى من تاريخ العقد لا من تاريخ التسجيل</w:t>
      </w:r>
      <w:r>
        <w:rPr>
          <w:rFonts w:ascii="Times New Roman" w:hAnsi="Times New Roman" w:hint="cs"/>
          <w:sz w:val="24"/>
          <w:szCs w:val="24"/>
          <w:rtl/>
        </w:rPr>
        <w:t xml:space="preserve"> ،</w:t>
      </w:r>
      <w:r w:rsidRPr="0097787B">
        <w:rPr>
          <w:rFonts w:ascii="Times New Roman" w:hAnsi="Times New Roman" w:hint="cs"/>
          <w:sz w:val="24"/>
          <w:szCs w:val="24"/>
          <w:rtl/>
        </w:rPr>
        <w:t xml:space="preserve"> أى قبل نفاذ قانون الإصلاح الزراعى لا بعد نفاذه</w:t>
      </w:r>
      <w:r>
        <w:rPr>
          <w:rFonts w:ascii="Times New Roman" w:hAnsi="Times New Roman" w:hint="cs"/>
          <w:sz w:val="24"/>
          <w:szCs w:val="24"/>
          <w:rtl/>
        </w:rPr>
        <w:t xml:space="preserve"> .</w:t>
      </w:r>
      <w:r w:rsidRPr="0097787B">
        <w:rPr>
          <w:rFonts w:ascii="Times New Roman" w:hAnsi="Times New Roman" w:hint="cs"/>
          <w:sz w:val="24"/>
          <w:szCs w:val="24"/>
          <w:rtl/>
        </w:rPr>
        <w:t xml:space="preserve"> وقد يترتب على ذلك بعض النتائج الهامة</w:t>
      </w:r>
      <w:r>
        <w:rPr>
          <w:rFonts w:ascii="Times New Roman" w:hAnsi="Times New Roman" w:hint="cs"/>
          <w:sz w:val="24"/>
          <w:szCs w:val="24"/>
          <w:rtl/>
        </w:rPr>
        <w:t xml:space="preserve"> ،</w:t>
      </w:r>
      <w:r w:rsidRPr="0097787B">
        <w:rPr>
          <w:rFonts w:ascii="Times New Roman" w:hAnsi="Times New Roman" w:hint="cs"/>
          <w:sz w:val="24"/>
          <w:szCs w:val="24"/>
          <w:rtl/>
        </w:rPr>
        <w:t xml:space="preserve"> يضيق المقام هنا عن بحثها</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footnote>
  <w:footnote w:id="939">
    <w:p w:rsidR="000E7CFA" w:rsidRPr="0097787B" w:rsidRDefault="000E7CFA" w:rsidP="000E7CFA">
      <w:pPr>
        <w:ind w:left="567" w:hanging="567"/>
        <w:rPr>
          <w:rFonts w:ascii="Times New Roman" w:hAnsi="Times New Roman" w:hint="cs"/>
          <w:sz w:val="24"/>
          <w:szCs w:val="24"/>
          <w:rtl/>
          <w:lang w:bidi="ar-EG"/>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 xml:space="preserve">والتسجيل فى نظام السجل العقارى يتم بموجب عقد مجرد </w:t>
      </w:r>
      <w:r>
        <w:rPr>
          <w:rFonts w:ascii="Times New Roman" w:hAnsi="Times New Roman"/>
          <w:sz w:val="24"/>
          <w:szCs w:val="24"/>
          <w:rtl/>
        </w:rPr>
        <w:t xml:space="preserve">( </w:t>
      </w:r>
      <w:r w:rsidRPr="0097787B">
        <w:rPr>
          <w:rFonts w:ascii="Times New Roman" w:hAnsi="Times New Roman"/>
          <w:sz w:val="24"/>
          <w:szCs w:val="24"/>
        </w:rPr>
        <w:t>act abstrait</w:t>
      </w:r>
      <w:r>
        <w:rPr>
          <w:rFonts w:ascii="Times New Roman" w:hAnsi="Times New Roman"/>
          <w:sz w:val="24"/>
          <w:szCs w:val="24"/>
          <w:rtl/>
        </w:rPr>
        <w:t xml:space="preserve"> ) </w:t>
      </w:r>
      <w:r>
        <w:rPr>
          <w:rFonts w:ascii="Times New Roman" w:hAnsi="Times New Roman" w:hint="cs"/>
          <w:sz w:val="24"/>
          <w:szCs w:val="24"/>
          <w:rtl/>
          <w:lang w:bidi="ar-EG"/>
        </w:rPr>
        <w:t>،</w:t>
      </w:r>
      <w:r w:rsidRPr="0097787B">
        <w:rPr>
          <w:rFonts w:ascii="Times New Roman" w:hAnsi="Times New Roman" w:hint="cs"/>
          <w:sz w:val="24"/>
          <w:szCs w:val="24"/>
          <w:rtl/>
          <w:lang w:bidi="ar-EG"/>
        </w:rPr>
        <w:t xml:space="preserve"> غير عقد البيع عقد البيع ينشئ التزاما بنقل الملكية</w:t>
      </w:r>
      <w:r>
        <w:rPr>
          <w:rFonts w:ascii="Times New Roman" w:hAnsi="Times New Roman" w:hint="cs"/>
          <w:sz w:val="24"/>
          <w:szCs w:val="24"/>
          <w:rtl/>
          <w:lang w:bidi="ar-EG"/>
        </w:rPr>
        <w:t xml:space="preserve"> ،</w:t>
      </w:r>
      <w:r w:rsidRPr="0097787B">
        <w:rPr>
          <w:rFonts w:ascii="Times New Roman" w:hAnsi="Times New Roman" w:hint="cs"/>
          <w:sz w:val="24"/>
          <w:szCs w:val="24"/>
          <w:rtl/>
          <w:lang w:bidi="ar-EG"/>
        </w:rPr>
        <w:t xml:space="preserve"> والعقد المجرد أى التسجيل هو الذي ينقلها تنفيذا لهذا الالتزام</w:t>
      </w:r>
      <w:r>
        <w:rPr>
          <w:rFonts w:ascii="Times New Roman" w:hAnsi="Times New Roman" w:hint="cs"/>
          <w:sz w:val="24"/>
          <w:szCs w:val="24"/>
          <w:rtl/>
          <w:lang w:bidi="ar-EG"/>
        </w:rPr>
        <w:t xml:space="preserve"> .</w:t>
      </w:r>
      <w:r w:rsidRPr="0097787B">
        <w:rPr>
          <w:rFonts w:ascii="Times New Roman" w:hAnsi="Times New Roman" w:hint="cs"/>
          <w:sz w:val="24"/>
          <w:szCs w:val="24"/>
          <w:rtl/>
          <w:lang w:bidi="ar-EG"/>
        </w:rPr>
        <w:t xml:space="preserve"> </w:t>
      </w:r>
      <w:r>
        <w:rPr>
          <w:rFonts w:ascii="Times New Roman" w:hAnsi="Times New Roman" w:hint="cs"/>
          <w:sz w:val="24"/>
          <w:szCs w:val="24"/>
          <w:rtl/>
          <w:lang w:bidi="ar-EG"/>
        </w:rPr>
        <w:t xml:space="preserve">( </w:t>
      </w:r>
      <w:r w:rsidRPr="0097787B">
        <w:rPr>
          <w:rFonts w:ascii="Times New Roman" w:hAnsi="Times New Roman" w:hint="cs"/>
          <w:sz w:val="24"/>
          <w:szCs w:val="24"/>
          <w:rtl/>
          <w:lang w:bidi="ar-EG"/>
        </w:rPr>
        <w:t xml:space="preserve">م 34 </w:t>
      </w:r>
      <w:r w:rsidRPr="0097787B">
        <w:rPr>
          <w:rFonts w:ascii="Times New Roman" w:hAnsi="Times New Roman"/>
          <w:sz w:val="24"/>
          <w:szCs w:val="24"/>
          <w:rtl/>
          <w:lang w:bidi="ar-EG"/>
        </w:rPr>
        <w:t>–</w:t>
      </w:r>
      <w:r w:rsidRPr="0097787B">
        <w:rPr>
          <w:rFonts w:ascii="Times New Roman" w:hAnsi="Times New Roman" w:hint="cs"/>
          <w:sz w:val="24"/>
          <w:szCs w:val="24"/>
          <w:rtl/>
          <w:lang w:bidi="ar-EG"/>
        </w:rPr>
        <w:t xml:space="preserve"> الوسيط جـ 4</w:t>
      </w:r>
      <w:r>
        <w:rPr>
          <w:rFonts w:ascii="Times New Roman" w:hAnsi="Times New Roman" w:hint="cs"/>
          <w:sz w:val="24"/>
          <w:szCs w:val="24"/>
          <w:rtl/>
          <w:lang w:bidi="ar-EG"/>
        </w:rPr>
        <w:t xml:space="preserve"> ) .</w:t>
      </w:r>
      <w:r w:rsidRPr="0097787B">
        <w:rPr>
          <w:rFonts w:ascii="Times New Roman" w:hAnsi="Times New Roman" w:hint="cs"/>
          <w:sz w:val="24"/>
          <w:szCs w:val="24"/>
          <w:rtl/>
          <w:lang w:bidi="ar-EG"/>
        </w:rPr>
        <w:t xml:space="preserve"> </w:t>
      </w:r>
    </w:p>
  </w:footnote>
  <w:footnote w:id="940">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أو إذا نقل البيع الملكية فلا بد أن يكون مسجلا</w:t>
      </w:r>
      <w:r>
        <w:rPr>
          <w:rFonts w:ascii="Times New Roman" w:hAnsi="Times New Roman" w:hint="cs"/>
          <w:sz w:val="24"/>
          <w:szCs w:val="24"/>
          <w:rtl/>
        </w:rPr>
        <w:t xml:space="preserve"> ،</w:t>
      </w:r>
      <w:r w:rsidRPr="0097787B">
        <w:rPr>
          <w:rFonts w:ascii="Times New Roman" w:hAnsi="Times New Roman" w:hint="cs"/>
          <w:sz w:val="24"/>
          <w:szCs w:val="24"/>
          <w:rtl/>
        </w:rPr>
        <w:t xml:space="preserve"> ومن ثم يصبح البيع عقداً شكليا لا يتم إلا بالتسجيل</w:t>
      </w:r>
      <w:r>
        <w:rPr>
          <w:rFonts w:ascii="Times New Roman" w:hAnsi="Times New Roman" w:hint="cs"/>
          <w:sz w:val="24"/>
          <w:szCs w:val="24"/>
          <w:rtl/>
        </w:rPr>
        <w:t xml:space="preserve"> ،</w:t>
      </w:r>
      <w:r w:rsidRPr="0097787B">
        <w:rPr>
          <w:rFonts w:ascii="Times New Roman" w:hAnsi="Times New Roman" w:hint="cs"/>
          <w:sz w:val="24"/>
          <w:szCs w:val="24"/>
          <w:rtl/>
        </w:rPr>
        <w:t xml:space="preserve"> وهذه نظرية قد هجرت منذ عهد بعيد كما سبق القول</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footnote>
  <w:footnote w:id="941">
    <w:p w:rsidR="000E7CFA" w:rsidRPr="0097787B" w:rsidRDefault="000E7CFA" w:rsidP="000E7CFA">
      <w:pPr>
        <w:ind w:left="567" w:hanging="567"/>
        <w:rPr>
          <w:rFonts w:ascii="Times New Roman" w:hAnsi="Times New Roman" w:hint="cs"/>
          <w:sz w:val="24"/>
          <w:szCs w:val="24"/>
          <w:rtl/>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والواقع أننا نشك كثيرا فى فائدة استحداث قانون التسجيل وقانون الشهر لقاعدة انتقال الملكية فيما بين المتعاقدين بالتسجيل مع البقاء فى نظام الشهر الشخصى</w:t>
      </w:r>
      <w:r>
        <w:rPr>
          <w:rFonts w:ascii="Times New Roman" w:hAnsi="Times New Roman" w:hint="cs"/>
          <w:sz w:val="24"/>
          <w:szCs w:val="24"/>
          <w:rtl/>
        </w:rPr>
        <w:t xml:space="preserve"> .</w:t>
      </w:r>
      <w:r w:rsidRPr="0097787B">
        <w:rPr>
          <w:rFonts w:ascii="Times New Roman" w:hAnsi="Times New Roman" w:hint="cs"/>
          <w:sz w:val="24"/>
          <w:szCs w:val="24"/>
          <w:rtl/>
        </w:rPr>
        <w:t xml:space="preserve"> فما دمنا فى هذا النظام مضطرين إلى التسليم بأن البيع لا التسجيل هو سبب كسب الملكية</w:t>
      </w:r>
      <w:r>
        <w:rPr>
          <w:rFonts w:ascii="Times New Roman" w:hAnsi="Times New Roman" w:hint="cs"/>
          <w:sz w:val="24"/>
          <w:szCs w:val="24"/>
          <w:rtl/>
        </w:rPr>
        <w:t xml:space="preserve"> ،</w:t>
      </w:r>
      <w:r w:rsidRPr="0097787B">
        <w:rPr>
          <w:rFonts w:ascii="Times New Roman" w:hAnsi="Times New Roman" w:hint="cs"/>
          <w:sz w:val="24"/>
          <w:szCs w:val="24"/>
          <w:rtl/>
        </w:rPr>
        <w:t xml:space="preserve"> فإن هذه القاعدة المستحدثة لا تترتب عليها أهمية كبيرة</w:t>
      </w:r>
      <w:r>
        <w:rPr>
          <w:rFonts w:ascii="Times New Roman" w:hAnsi="Times New Roman" w:hint="cs"/>
          <w:sz w:val="24"/>
          <w:szCs w:val="24"/>
          <w:rtl/>
        </w:rPr>
        <w:t xml:space="preserve"> .</w:t>
      </w:r>
      <w:r w:rsidRPr="0097787B">
        <w:rPr>
          <w:rFonts w:ascii="Times New Roman" w:hAnsi="Times New Roman" w:hint="cs"/>
          <w:sz w:val="24"/>
          <w:szCs w:val="24"/>
          <w:rtl/>
        </w:rPr>
        <w:t xml:space="preserve"> وأكبر خطر يتعرض له المشترى المتقاعد عن التسجيل لا يزال هو خطر تصرف البائع إلى مشتر آخر وسبق هذا إلى تسجيل عقده</w:t>
      </w:r>
      <w:r>
        <w:rPr>
          <w:rFonts w:ascii="Times New Roman" w:hAnsi="Times New Roman" w:hint="cs"/>
          <w:sz w:val="24"/>
          <w:szCs w:val="24"/>
          <w:rtl/>
        </w:rPr>
        <w:t xml:space="preserve"> ،</w:t>
      </w:r>
      <w:r w:rsidRPr="0097787B">
        <w:rPr>
          <w:rFonts w:ascii="Times New Roman" w:hAnsi="Times New Roman" w:hint="cs"/>
          <w:sz w:val="24"/>
          <w:szCs w:val="24"/>
          <w:rtl/>
        </w:rPr>
        <w:t xml:space="preserve"> وهذا الخطر كما نرى لا يرجع إلى قاعدة انتقال الملكية فيما بين المتعاقدين</w:t>
      </w:r>
      <w:r>
        <w:rPr>
          <w:rFonts w:ascii="Times New Roman" w:hAnsi="Times New Roman" w:hint="cs"/>
          <w:sz w:val="24"/>
          <w:szCs w:val="24"/>
          <w:rtl/>
        </w:rPr>
        <w:t xml:space="preserve"> ،</w:t>
      </w:r>
      <w:r w:rsidRPr="0097787B">
        <w:rPr>
          <w:rFonts w:ascii="Times New Roman" w:hAnsi="Times New Roman" w:hint="cs"/>
          <w:sz w:val="24"/>
          <w:szCs w:val="24"/>
          <w:rtl/>
        </w:rPr>
        <w:t xml:space="preserve"> بل إلى قاعدة انتقالها بالتسجيل فى حق الغير أما انتقال الملكية بالتسجيل فيما بين المتعاقدين</w:t>
      </w:r>
      <w:r>
        <w:rPr>
          <w:rFonts w:ascii="Times New Roman" w:hAnsi="Times New Roman" w:hint="cs"/>
          <w:sz w:val="24"/>
          <w:szCs w:val="24"/>
          <w:rtl/>
        </w:rPr>
        <w:t xml:space="preserve"> ،</w:t>
      </w:r>
      <w:r w:rsidRPr="0097787B">
        <w:rPr>
          <w:rFonts w:ascii="Times New Roman" w:hAnsi="Times New Roman" w:hint="cs"/>
          <w:sz w:val="24"/>
          <w:szCs w:val="24"/>
          <w:rtl/>
        </w:rPr>
        <w:t xml:space="preserve"> فلا تظهر أهميته العملية حقا إلا فى نظام الشهر العينى حيث التسجيل ذاته هو الذى ينقل الملكية</w:t>
      </w:r>
      <w:r>
        <w:rPr>
          <w:rFonts w:ascii="Times New Roman" w:hAnsi="Times New Roman" w:hint="cs"/>
          <w:sz w:val="24"/>
          <w:szCs w:val="24"/>
          <w:rtl/>
        </w:rPr>
        <w:t xml:space="preserve"> ،</w:t>
      </w:r>
      <w:r w:rsidRPr="0097787B">
        <w:rPr>
          <w:rFonts w:ascii="Times New Roman" w:hAnsi="Times New Roman" w:hint="cs"/>
          <w:sz w:val="24"/>
          <w:szCs w:val="24"/>
          <w:rtl/>
        </w:rPr>
        <w:t xml:space="preserve"> فيجب أن يكون نقلها من وقت إجراء التسجيل سواء بالنسبة إلى الغير أو فيما بين المتعاقدين</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p w:rsidR="000E7CFA" w:rsidRPr="0097787B" w:rsidRDefault="000E7CFA" w:rsidP="000E7CFA">
      <w:pPr>
        <w:ind w:left="567" w:hanging="567"/>
        <w:rPr>
          <w:rFonts w:ascii="Times New Roman" w:hAnsi="Times New Roman" w:hint="cs"/>
          <w:sz w:val="24"/>
          <w:szCs w:val="24"/>
          <w:rtl/>
        </w:rPr>
      </w:pPr>
      <w:r w:rsidRPr="0097787B">
        <w:rPr>
          <w:rFonts w:ascii="Times New Roman" w:hAnsi="Times New Roman" w:hint="cs"/>
          <w:sz w:val="24"/>
          <w:szCs w:val="24"/>
          <w:rtl/>
        </w:rPr>
        <w:t>ويؤيد ما نقول أن الناس لم تبادر إلى تسجيل عقودهم بعد صدور قانون التسجيل بأكثر مما كانوا يفعلون قبل صدوره</w:t>
      </w:r>
      <w:r>
        <w:rPr>
          <w:rFonts w:ascii="Times New Roman" w:hAnsi="Times New Roman" w:hint="cs"/>
          <w:sz w:val="24"/>
          <w:szCs w:val="24"/>
          <w:rtl/>
        </w:rPr>
        <w:t xml:space="preserve"> .</w:t>
      </w:r>
      <w:r w:rsidRPr="0097787B">
        <w:rPr>
          <w:rFonts w:ascii="Times New Roman" w:hAnsi="Times New Roman" w:hint="cs"/>
          <w:sz w:val="24"/>
          <w:szCs w:val="24"/>
          <w:rtl/>
        </w:rPr>
        <w:t xml:space="preserve"> ويقول الأستاذ أنور سلطان </w:t>
      </w:r>
      <w:r>
        <w:rPr>
          <w:rFonts w:ascii="Times New Roman" w:hAnsi="Times New Roman" w:hint="cs"/>
          <w:sz w:val="24"/>
          <w:szCs w:val="24"/>
          <w:rtl/>
        </w:rPr>
        <w:t xml:space="preserve">( </w:t>
      </w:r>
      <w:r w:rsidRPr="0097787B">
        <w:rPr>
          <w:rFonts w:ascii="Times New Roman" w:hAnsi="Times New Roman" w:hint="cs"/>
          <w:sz w:val="24"/>
          <w:szCs w:val="24"/>
          <w:rtl/>
        </w:rPr>
        <w:t>ص 191</w:t>
      </w:r>
      <w:r>
        <w:rPr>
          <w:rFonts w:ascii="Times New Roman" w:hAnsi="Times New Roman" w:hint="cs"/>
          <w:sz w:val="24"/>
          <w:szCs w:val="24"/>
          <w:rtl/>
        </w:rPr>
        <w:t xml:space="preserve"> ) : </w:t>
      </w:r>
      <w:r>
        <w:rPr>
          <w:rFonts w:ascii="Times New Roman" w:hAnsi="Times New Roman"/>
          <w:sz w:val="24"/>
          <w:szCs w:val="24"/>
          <w:rtl/>
        </w:rPr>
        <w:t xml:space="preserve">" </w:t>
      </w:r>
      <w:r w:rsidRPr="0097787B">
        <w:rPr>
          <w:rFonts w:ascii="Times New Roman" w:hAnsi="Times New Roman" w:hint="cs"/>
          <w:sz w:val="24"/>
          <w:szCs w:val="24"/>
          <w:rtl/>
        </w:rPr>
        <w:t>وعلاجاً لهذه الحالة أصدر المشرع عدة تشريعات لجأ فيها إلى طرق مختلفة لحمل الناس على تسجيل عقودهم</w:t>
      </w:r>
      <w:r>
        <w:rPr>
          <w:rFonts w:ascii="Times New Roman" w:hAnsi="Times New Roman" w:hint="cs"/>
          <w:sz w:val="24"/>
          <w:szCs w:val="24"/>
          <w:rtl/>
        </w:rPr>
        <w:t xml:space="preserve"> </w:t>
      </w:r>
      <w:r>
        <w:rPr>
          <w:rFonts w:ascii="Times New Roman" w:hAnsi="Times New Roman"/>
          <w:sz w:val="24"/>
          <w:szCs w:val="24"/>
          <w:rtl/>
        </w:rPr>
        <w:t xml:space="preserve">" </w:t>
      </w:r>
      <w:r>
        <w:rPr>
          <w:rFonts w:ascii="Times New Roman" w:hAnsi="Times New Roman" w:hint="cs"/>
          <w:sz w:val="24"/>
          <w:szCs w:val="24"/>
          <w:rtl/>
        </w:rPr>
        <w:t>.</w:t>
      </w:r>
      <w:r w:rsidRPr="0097787B">
        <w:rPr>
          <w:rFonts w:ascii="Times New Roman" w:hAnsi="Times New Roman" w:hint="cs"/>
          <w:sz w:val="24"/>
          <w:szCs w:val="24"/>
          <w:rtl/>
        </w:rPr>
        <w:t xml:space="preserve"> </w:t>
      </w:r>
    </w:p>
    <w:p w:rsidR="000E7CFA" w:rsidRPr="0097787B" w:rsidRDefault="000E7CFA" w:rsidP="000E7CFA">
      <w:pPr>
        <w:ind w:left="567" w:hanging="567"/>
        <w:rPr>
          <w:rFonts w:ascii="Times New Roman" w:hAnsi="Times New Roman" w:hint="cs"/>
          <w:sz w:val="24"/>
          <w:szCs w:val="24"/>
        </w:rPr>
      </w:pPr>
      <w:r w:rsidRPr="0097787B">
        <w:rPr>
          <w:rFonts w:ascii="Times New Roman" w:hAnsi="Times New Roman" w:hint="cs"/>
          <w:sz w:val="24"/>
          <w:szCs w:val="24"/>
          <w:rtl/>
        </w:rPr>
        <w:t xml:space="preserve">ويقول الدكتور محمود شوقى فى كتاب الشهر العقارى علماً وعملا </w:t>
      </w:r>
      <w:r>
        <w:rPr>
          <w:rFonts w:ascii="Times New Roman" w:hAnsi="Times New Roman" w:hint="cs"/>
          <w:sz w:val="24"/>
          <w:szCs w:val="24"/>
          <w:rtl/>
        </w:rPr>
        <w:t xml:space="preserve">( </w:t>
      </w:r>
      <w:r w:rsidRPr="0097787B">
        <w:rPr>
          <w:rFonts w:ascii="Times New Roman" w:hAnsi="Times New Roman" w:hint="cs"/>
          <w:sz w:val="24"/>
          <w:szCs w:val="24"/>
          <w:rtl/>
        </w:rPr>
        <w:t xml:space="preserve">ص 39 </w:t>
      </w:r>
      <w:r w:rsidRPr="0097787B">
        <w:rPr>
          <w:rFonts w:ascii="Times New Roman" w:hAnsi="Times New Roman"/>
          <w:sz w:val="24"/>
          <w:szCs w:val="24"/>
          <w:rtl/>
        </w:rPr>
        <w:t>–</w:t>
      </w:r>
      <w:r w:rsidRPr="0097787B">
        <w:rPr>
          <w:rFonts w:ascii="Times New Roman" w:hAnsi="Times New Roman" w:hint="cs"/>
          <w:sz w:val="24"/>
          <w:szCs w:val="24"/>
          <w:rtl/>
        </w:rPr>
        <w:t>ص 40</w:t>
      </w:r>
      <w:r>
        <w:rPr>
          <w:rFonts w:ascii="Times New Roman" w:hAnsi="Times New Roman" w:hint="cs"/>
          <w:sz w:val="24"/>
          <w:szCs w:val="24"/>
          <w:rtl/>
        </w:rPr>
        <w:t xml:space="preserve"> ) : </w:t>
      </w:r>
      <w:r>
        <w:rPr>
          <w:rFonts w:ascii="Times New Roman" w:hAnsi="Times New Roman"/>
          <w:sz w:val="24"/>
          <w:szCs w:val="24"/>
          <w:rtl/>
        </w:rPr>
        <w:t xml:space="preserve">" </w:t>
      </w:r>
      <w:r w:rsidRPr="0097787B">
        <w:rPr>
          <w:rFonts w:ascii="Times New Roman" w:hAnsi="Times New Roman" w:hint="cs"/>
          <w:sz w:val="24"/>
          <w:szCs w:val="24"/>
          <w:rtl/>
        </w:rPr>
        <w:t>ولقد حاول الشارع منذ سنة 1942 أن يعالج كل نقص بعد قانون سنة 1923</w:t>
      </w:r>
      <w:r>
        <w:rPr>
          <w:rFonts w:ascii="Times New Roman" w:hAnsi="Times New Roman" w:hint="cs"/>
          <w:sz w:val="24"/>
          <w:szCs w:val="24"/>
          <w:rtl/>
        </w:rPr>
        <w:t xml:space="preserve"> ،</w:t>
      </w:r>
      <w:r w:rsidRPr="0097787B">
        <w:rPr>
          <w:rFonts w:ascii="Times New Roman" w:hAnsi="Times New Roman" w:hint="cs"/>
          <w:sz w:val="24"/>
          <w:szCs w:val="24"/>
          <w:rtl/>
        </w:rPr>
        <w:t xml:space="preserve"> وذلك بقوانين وقرارات مختلفة أهمها</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r>
        <w:rPr>
          <w:rFonts w:ascii="Times New Roman" w:hAnsi="Times New Roman" w:hint="cs"/>
          <w:sz w:val="24"/>
          <w:szCs w:val="24"/>
          <w:rtl/>
        </w:rPr>
        <w:t xml:space="preserve">( </w:t>
      </w:r>
      <w:r w:rsidRPr="0097787B">
        <w:rPr>
          <w:rFonts w:ascii="Times New Roman" w:hAnsi="Times New Roman" w:hint="cs"/>
          <w:sz w:val="24"/>
          <w:szCs w:val="24"/>
          <w:rtl/>
        </w:rPr>
        <w:t>1</w:t>
      </w:r>
      <w:r>
        <w:rPr>
          <w:rFonts w:ascii="Times New Roman" w:hAnsi="Times New Roman" w:hint="cs"/>
          <w:sz w:val="24"/>
          <w:szCs w:val="24"/>
          <w:rtl/>
        </w:rPr>
        <w:t xml:space="preserve"> ) </w:t>
      </w:r>
      <w:r w:rsidRPr="0097787B">
        <w:rPr>
          <w:rFonts w:ascii="Times New Roman" w:hAnsi="Times New Roman" w:hint="cs"/>
          <w:sz w:val="24"/>
          <w:szCs w:val="24"/>
          <w:rtl/>
        </w:rPr>
        <w:t>المرسوم بقانون الصادر فى أول نوفمبر سنة 1925 بتخفيض الرسم النسبى المخصص على تسجيل بعض العقود</w:t>
      </w:r>
      <w:r>
        <w:rPr>
          <w:rFonts w:ascii="Times New Roman" w:hAnsi="Times New Roman" w:hint="cs"/>
          <w:sz w:val="24"/>
          <w:szCs w:val="24"/>
          <w:rtl/>
        </w:rPr>
        <w:t xml:space="preserve"> ،</w:t>
      </w:r>
      <w:r w:rsidRPr="0097787B">
        <w:rPr>
          <w:rFonts w:ascii="Times New Roman" w:hAnsi="Times New Roman" w:hint="cs"/>
          <w:sz w:val="24"/>
          <w:szCs w:val="24"/>
          <w:rtl/>
        </w:rPr>
        <w:t xml:space="preserve"> وذلك بجعله 3 ونصف فى المائة بدلا من 5</w:t>
      </w:r>
      <w:r>
        <w:rPr>
          <w:rFonts w:ascii="Times New Roman" w:hAnsi="Times New Roman" w:hint="cs"/>
          <w:sz w:val="24"/>
          <w:szCs w:val="24"/>
          <w:rtl/>
        </w:rPr>
        <w:t xml:space="preserve"> %  .</w:t>
      </w:r>
      <w:r w:rsidRPr="0097787B">
        <w:rPr>
          <w:rFonts w:ascii="Times New Roman" w:hAnsi="Times New Roman" w:hint="cs"/>
          <w:sz w:val="24"/>
          <w:szCs w:val="24"/>
          <w:rtl/>
        </w:rPr>
        <w:t xml:space="preserve"> وقد قصد المشرع بذلك إلى تشجيع جمهور المتعاملين على إجراء الشهر نظرا لما لاحظه من قلة الإقبال عليه رغم شدة الجزاء المترتب على ذلك الإهمال</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r>
        <w:rPr>
          <w:rFonts w:ascii="Times New Roman" w:hAnsi="Times New Roman" w:hint="cs"/>
          <w:sz w:val="24"/>
          <w:szCs w:val="24"/>
          <w:rtl/>
        </w:rPr>
        <w:t xml:space="preserve">( </w:t>
      </w:r>
      <w:r w:rsidRPr="0097787B">
        <w:rPr>
          <w:rFonts w:ascii="Times New Roman" w:hAnsi="Times New Roman" w:hint="cs"/>
          <w:sz w:val="24"/>
          <w:szCs w:val="24"/>
          <w:rtl/>
        </w:rPr>
        <w:t>2</w:t>
      </w:r>
      <w:r>
        <w:rPr>
          <w:rFonts w:ascii="Times New Roman" w:hAnsi="Times New Roman" w:hint="cs"/>
          <w:sz w:val="24"/>
          <w:szCs w:val="24"/>
          <w:rtl/>
        </w:rPr>
        <w:t xml:space="preserve"> ) </w:t>
      </w:r>
      <w:r w:rsidRPr="0097787B">
        <w:rPr>
          <w:rFonts w:ascii="Times New Roman" w:hAnsi="Times New Roman" w:hint="cs"/>
          <w:sz w:val="24"/>
          <w:szCs w:val="24"/>
          <w:rtl/>
        </w:rPr>
        <w:t>القرار الصادر فى 26 مايو سنة 1926 والذى يقضى بتسجيل العقود المتتالية</w:t>
      </w:r>
      <w:r>
        <w:rPr>
          <w:rFonts w:ascii="Times New Roman" w:hAnsi="Times New Roman" w:hint="cs"/>
          <w:sz w:val="24"/>
          <w:szCs w:val="24"/>
          <w:rtl/>
        </w:rPr>
        <w:t xml:space="preserve"> . . .</w:t>
      </w:r>
      <w:r w:rsidRPr="0097787B">
        <w:rPr>
          <w:rFonts w:ascii="Times New Roman" w:hAnsi="Times New Roman" w:hint="cs"/>
          <w:sz w:val="24"/>
          <w:szCs w:val="24"/>
          <w:rtl/>
        </w:rPr>
        <w:t xml:space="preserve"> </w:t>
      </w:r>
      <w:r>
        <w:rPr>
          <w:rFonts w:ascii="Times New Roman" w:hAnsi="Times New Roman" w:hint="cs"/>
          <w:sz w:val="24"/>
          <w:szCs w:val="24"/>
          <w:rtl/>
        </w:rPr>
        <w:t xml:space="preserve">( </w:t>
      </w:r>
      <w:r w:rsidRPr="0097787B">
        <w:rPr>
          <w:rFonts w:ascii="Times New Roman" w:hAnsi="Times New Roman" w:hint="cs"/>
          <w:sz w:val="24"/>
          <w:szCs w:val="24"/>
          <w:rtl/>
        </w:rPr>
        <w:t>3</w:t>
      </w:r>
      <w:r>
        <w:rPr>
          <w:rFonts w:ascii="Times New Roman" w:hAnsi="Times New Roman" w:hint="cs"/>
          <w:sz w:val="24"/>
          <w:szCs w:val="24"/>
          <w:rtl/>
        </w:rPr>
        <w:t xml:space="preserve"> ) </w:t>
      </w:r>
      <w:r w:rsidRPr="0097787B">
        <w:rPr>
          <w:rFonts w:ascii="Times New Roman" w:hAnsi="Times New Roman" w:hint="cs"/>
          <w:sz w:val="24"/>
          <w:szCs w:val="24"/>
          <w:rtl/>
        </w:rPr>
        <w:t>القرار الصادر فى 26 مايو سنة 1926 المنفذ بالقرار الصادر فى 13 يوليه سنة 1928 والمتمم بالقانون رقم 28 لسنة 1928 وكلها تتضمن</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r>
        <w:rPr>
          <w:rFonts w:ascii="Times New Roman" w:hAnsi="Times New Roman" w:hint="cs"/>
          <w:sz w:val="24"/>
          <w:szCs w:val="24"/>
          <w:rtl/>
        </w:rPr>
        <w:t xml:space="preserve">( </w:t>
      </w:r>
      <w:r w:rsidRPr="0097787B">
        <w:rPr>
          <w:rFonts w:ascii="Times New Roman" w:hAnsi="Times New Roman" w:hint="cs"/>
          <w:sz w:val="24"/>
          <w:szCs w:val="24"/>
          <w:rtl/>
        </w:rPr>
        <w:t>أولا</w:t>
      </w:r>
      <w:r>
        <w:rPr>
          <w:rFonts w:ascii="Times New Roman" w:hAnsi="Times New Roman" w:hint="cs"/>
          <w:sz w:val="24"/>
          <w:szCs w:val="24"/>
          <w:rtl/>
        </w:rPr>
        <w:t xml:space="preserve"> ) </w:t>
      </w:r>
      <w:r w:rsidRPr="0097787B">
        <w:rPr>
          <w:rFonts w:ascii="Times New Roman" w:hAnsi="Times New Roman" w:hint="cs"/>
          <w:sz w:val="24"/>
          <w:szCs w:val="24"/>
          <w:rtl/>
        </w:rPr>
        <w:t>وجوب تحصيل رسم التسجيل عند التوثيق أو التصديق على التوقيع</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r>
        <w:rPr>
          <w:rFonts w:ascii="Times New Roman" w:hAnsi="Times New Roman" w:hint="cs"/>
          <w:sz w:val="24"/>
          <w:szCs w:val="24"/>
          <w:rtl/>
        </w:rPr>
        <w:t xml:space="preserve">( </w:t>
      </w:r>
      <w:r w:rsidRPr="0097787B">
        <w:rPr>
          <w:rFonts w:ascii="Times New Roman" w:hAnsi="Times New Roman" w:hint="cs"/>
          <w:sz w:val="24"/>
          <w:szCs w:val="24"/>
          <w:rtl/>
        </w:rPr>
        <w:t>ثانيا</w:t>
      </w:r>
      <w:r>
        <w:rPr>
          <w:rFonts w:ascii="Times New Roman" w:hAnsi="Times New Roman" w:hint="cs"/>
          <w:sz w:val="24"/>
          <w:szCs w:val="24"/>
          <w:rtl/>
        </w:rPr>
        <w:t xml:space="preserve"> ) </w:t>
      </w:r>
      <w:r w:rsidRPr="0097787B">
        <w:rPr>
          <w:rFonts w:ascii="Times New Roman" w:hAnsi="Times New Roman" w:hint="cs"/>
          <w:sz w:val="24"/>
          <w:szCs w:val="24"/>
          <w:rtl/>
        </w:rPr>
        <w:t>منع المحاكم من إثبات تاريخ المحررات التى أوجب القانون شهرها</w:t>
      </w:r>
      <w:r>
        <w:rPr>
          <w:rFonts w:ascii="Times New Roman" w:hAnsi="Times New Roman" w:hint="cs"/>
          <w:sz w:val="24"/>
          <w:szCs w:val="24"/>
          <w:rtl/>
        </w:rPr>
        <w:t xml:space="preserve"> . . .</w:t>
      </w:r>
      <w:r w:rsidRPr="0097787B">
        <w:rPr>
          <w:rFonts w:ascii="Times New Roman" w:hAnsi="Times New Roman" w:hint="cs"/>
          <w:sz w:val="24"/>
          <w:szCs w:val="24"/>
          <w:rtl/>
        </w:rPr>
        <w:t xml:space="preserve"> </w:t>
      </w:r>
      <w:r>
        <w:rPr>
          <w:rFonts w:ascii="Times New Roman" w:hAnsi="Times New Roman" w:hint="cs"/>
          <w:sz w:val="24"/>
          <w:szCs w:val="24"/>
          <w:rtl/>
        </w:rPr>
        <w:t xml:space="preserve">( </w:t>
      </w:r>
      <w:r w:rsidRPr="0097787B">
        <w:rPr>
          <w:rFonts w:ascii="Times New Roman" w:hAnsi="Times New Roman" w:hint="cs"/>
          <w:sz w:val="24"/>
          <w:szCs w:val="24"/>
          <w:rtl/>
        </w:rPr>
        <w:t>ثالثا</w:t>
      </w:r>
      <w:r>
        <w:rPr>
          <w:rFonts w:ascii="Times New Roman" w:hAnsi="Times New Roman" w:hint="cs"/>
          <w:sz w:val="24"/>
          <w:szCs w:val="24"/>
          <w:rtl/>
        </w:rPr>
        <w:t xml:space="preserve"> ) </w:t>
      </w:r>
      <w:r w:rsidRPr="0097787B">
        <w:rPr>
          <w:rFonts w:ascii="Times New Roman" w:hAnsi="Times New Roman" w:hint="cs"/>
          <w:sz w:val="24"/>
          <w:szCs w:val="24"/>
          <w:rtl/>
        </w:rPr>
        <w:t>تنظيم الرقابة المفروضة على البيان التى يجب أن تشتمل عليها العقود واجبة الشهر</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r>
        <w:rPr>
          <w:rFonts w:ascii="Times New Roman" w:hAnsi="Times New Roman" w:hint="cs"/>
          <w:sz w:val="24"/>
          <w:szCs w:val="24"/>
          <w:rtl/>
        </w:rPr>
        <w:t xml:space="preserve">( </w:t>
      </w:r>
      <w:r w:rsidRPr="0097787B">
        <w:rPr>
          <w:rFonts w:ascii="Times New Roman" w:hAnsi="Times New Roman" w:hint="cs"/>
          <w:sz w:val="24"/>
          <w:szCs w:val="24"/>
          <w:rtl/>
        </w:rPr>
        <w:t>4</w:t>
      </w:r>
      <w:r>
        <w:rPr>
          <w:rFonts w:ascii="Times New Roman" w:hAnsi="Times New Roman" w:hint="cs"/>
          <w:sz w:val="24"/>
          <w:szCs w:val="24"/>
          <w:rtl/>
        </w:rPr>
        <w:t xml:space="preserve"> ) </w:t>
      </w:r>
      <w:r w:rsidRPr="0097787B">
        <w:rPr>
          <w:rFonts w:ascii="Times New Roman" w:hAnsi="Times New Roman" w:hint="cs"/>
          <w:sz w:val="24"/>
          <w:szCs w:val="24"/>
          <w:rtl/>
        </w:rPr>
        <w:t>القانون رقم 30 لسنة 1942 الذى حرم ابتداء من أول يناير سنة 1943 قبول تسجيل العقود التى تستند إلى ثبوت تاريخها قبل أول يناير سنة 1924 على وجود إمضاء أو ختم لإنسان توفى</w:t>
      </w:r>
      <w:r>
        <w:rPr>
          <w:rFonts w:ascii="Times New Roman" w:hAnsi="Times New Roman" w:hint="cs"/>
          <w:sz w:val="24"/>
          <w:szCs w:val="24"/>
          <w:rtl/>
        </w:rPr>
        <w:t xml:space="preserve"> ،</w:t>
      </w:r>
      <w:r w:rsidRPr="0097787B">
        <w:rPr>
          <w:rFonts w:ascii="Times New Roman" w:hAnsi="Times New Roman" w:hint="cs"/>
          <w:sz w:val="24"/>
          <w:szCs w:val="24"/>
          <w:rtl/>
        </w:rPr>
        <w:t xml:space="preserve"> نظرا لما لوحظ من شيوع التزوير</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r>
        <w:rPr>
          <w:rFonts w:ascii="Times New Roman" w:hAnsi="Times New Roman" w:hint="cs"/>
          <w:sz w:val="24"/>
          <w:szCs w:val="24"/>
          <w:rtl/>
        </w:rPr>
        <w:t xml:space="preserve">( </w:t>
      </w:r>
      <w:r w:rsidRPr="0097787B">
        <w:rPr>
          <w:rFonts w:ascii="Times New Roman" w:hAnsi="Times New Roman" w:hint="cs"/>
          <w:sz w:val="24"/>
          <w:szCs w:val="24"/>
          <w:rtl/>
        </w:rPr>
        <w:t>5</w:t>
      </w:r>
      <w:r>
        <w:rPr>
          <w:rFonts w:ascii="Times New Roman" w:hAnsi="Times New Roman" w:hint="cs"/>
          <w:sz w:val="24"/>
          <w:szCs w:val="24"/>
          <w:rtl/>
        </w:rPr>
        <w:t xml:space="preserve"> ) </w:t>
      </w:r>
      <w:r w:rsidRPr="0097787B">
        <w:rPr>
          <w:rFonts w:ascii="Times New Roman" w:hAnsi="Times New Roman" w:hint="cs"/>
          <w:sz w:val="24"/>
          <w:szCs w:val="24"/>
          <w:rtl/>
        </w:rPr>
        <w:t>القرار الصادر فى 15 أبريل سنة 1944 الذى يقضى بعدم قبول العقود العرفية التى لم يثبت تاريخها قبل أول يناير سنة 1924 كأصل للملكية فى المحررات الرضائية المقدمة للشهر إلا إذا كانت هذه العقود قد سبق أن تقدمت فى محررات تم شهرها</w:t>
      </w:r>
      <w:r>
        <w:rPr>
          <w:rFonts w:ascii="Times New Roman" w:hAnsi="Times New Roman" w:hint="cs"/>
          <w:sz w:val="24"/>
          <w:szCs w:val="24"/>
          <w:rtl/>
        </w:rPr>
        <w:t xml:space="preserve"> </w:t>
      </w:r>
      <w:r>
        <w:rPr>
          <w:rFonts w:ascii="Times New Roman" w:hAnsi="Times New Roman"/>
          <w:sz w:val="24"/>
          <w:szCs w:val="24"/>
          <w:rtl/>
        </w:rPr>
        <w:t xml:space="preserve">" </w:t>
      </w:r>
      <w:r>
        <w:rPr>
          <w:rFonts w:ascii="Times New Roman" w:hAnsi="Times New Roman" w:hint="cs"/>
          <w:sz w:val="24"/>
          <w:szCs w:val="24"/>
          <w:rtl/>
        </w:rPr>
        <w:t>.</w:t>
      </w:r>
      <w:r w:rsidRPr="0097787B">
        <w:rPr>
          <w:rFonts w:ascii="Times New Roman" w:hAnsi="Times New Roman" w:hint="cs"/>
          <w:sz w:val="24"/>
          <w:szCs w:val="24"/>
          <w:rtl/>
        </w:rPr>
        <w:t xml:space="preserve"> </w:t>
      </w:r>
    </w:p>
  </w:footnote>
  <w:footnote w:id="942">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وتقول محكمة النقض إن</w:t>
      </w:r>
      <w:r>
        <w:rPr>
          <w:rFonts w:ascii="Times New Roman" w:hAnsi="Times New Roman" w:hint="cs"/>
          <w:sz w:val="24"/>
          <w:szCs w:val="24"/>
          <w:rtl/>
        </w:rPr>
        <w:t xml:space="preserve"> </w:t>
      </w:r>
      <w:r>
        <w:rPr>
          <w:rFonts w:ascii="Times New Roman" w:hAnsi="Times New Roman"/>
          <w:sz w:val="24"/>
          <w:szCs w:val="24"/>
          <w:rtl/>
        </w:rPr>
        <w:t xml:space="preserve">" </w:t>
      </w:r>
      <w:r w:rsidRPr="0097787B">
        <w:rPr>
          <w:rFonts w:ascii="Times New Roman" w:hAnsi="Times New Roman" w:hint="cs"/>
          <w:sz w:val="24"/>
          <w:szCs w:val="24"/>
          <w:rtl/>
        </w:rPr>
        <w:t>الملكية لا تنتقل بالتسجيل وحده</w:t>
      </w:r>
      <w:r>
        <w:rPr>
          <w:rFonts w:ascii="Times New Roman" w:hAnsi="Times New Roman" w:hint="cs"/>
          <w:sz w:val="24"/>
          <w:szCs w:val="24"/>
          <w:rtl/>
        </w:rPr>
        <w:t xml:space="preserve"> ،</w:t>
      </w:r>
      <w:r w:rsidRPr="0097787B">
        <w:rPr>
          <w:rFonts w:ascii="Times New Roman" w:hAnsi="Times New Roman" w:hint="cs"/>
          <w:sz w:val="24"/>
          <w:szCs w:val="24"/>
          <w:rtl/>
        </w:rPr>
        <w:t xml:space="preserve"> وإنما تنتقل بأمرين</w:t>
      </w:r>
      <w:r>
        <w:rPr>
          <w:rFonts w:ascii="Times New Roman" w:hAnsi="Times New Roman" w:hint="cs"/>
          <w:sz w:val="24"/>
          <w:szCs w:val="24"/>
          <w:rtl/>
        </w:rPr>
        <w:t xml:space="preserve"> :</w:t>
      </w:r>
      <w:r w:rsidRPr="0097787B">
        <w:rPr>
          <w:rFonts w:ascii="Times New Roman" w:hAnsi="Times New Roman" w:hint="cs"/>
          <w:sz w:val="24"/>
          <w:szCs w:val="24"/>
          <w:rtl/>
        </w:rPr>
        <w:t xml:space="preserve"> أحدهما أصلى أساسى وهو العقد الصحيح الناقل للملكية</w:t>
      </w:r>
      <w:r>
        <w:rPr>
          <w:rFonts w:ascii="Times New Roman" w:hAnsi="Times New Roman" w:hint="cs"/>
          <w:sz w:val="24"/>
          <w:szCs w:val="24"/>
          <w:rtl/>
        </w:rPr>
        <w:t xml:space="preserve"> ،</w:t>
      </w:r>
      <w:r w:rsidRPr="0097787B">
        <w:rPr>
          <w:rFonts w:ascii="Times New Roman" w:hAnsi="Times New Roman" w:hint="cs"/>
          <w:sz w:val="24"/>
          <w:szCs w:val="24"/>
          <w:rtl/>
        </w:rPr>
        <w:t xml:space="preserve"> وثانيهما تبعى وهو التسجيل</w:t>
      </w:r>
      <w:r>
        <w:rPr>
          <w:rFonts w:ascii="Times New Roman" w:hAnsi="Times New Roman" w:hint="cs"/>
          <w:sz w:val="24"/>
          <w:szCs w:val="24"/>
          <w:rtl/>
        </w:rPr>
        <w:t xml:space="preserve"> .</w:t>
      </w:r>
      <w:r w:rsidRPr="0097787B">
        <w:rPr>
          <w:rFonts w:ascii="Times New Roman" w:hAnsi="Times New Roman" w:hint="cs"/>
          <w:sz w:val="24"/>
          <w:szCs w:val="24"/>
          <w:rtl/>
        </w:rPr>
        <w:t xml:space="preserve"> وإذن فالعقود الصورية المبنية على الغش والتدليس لا يصححها التسجيل</w:t>
      </w:r>
      <w:r>
        <w:rPr>
          <w:rFonts w:ascii="Times New Roman" w:hAnsi="Times New Roman" w:hint="cs"/>
          <w:sz w:val="24"/>
          <w:szCs w:val="24"/>
          <w:rtl/>
        </w:rPr>
        <w:t xml:space="preserve"> </w:t>
      </w:r>
      <w:r>
        <w:rPr>
          <w:rFonts w:ascii="Times New Roman" w:hAnsi="Times New Roman"/>
          <w:sz w:val="24"/>
          <w:szCs w:val="24"/>
          <w:rtl/>
        </w:rPr>
        <w:t xml:space="preserve">" </w:t>
      </w:r>
      <w:r>
        <w:rPr>
          <w:rFonts w:ascii="Times New Roman" w:hAnsi="Times New Roman" w:hint="cs"/>
          <w:sz w:val="24"/>
          <w:szCs w:val="24"/>
          <w:rtl/>
        </w:rPr>
        <w:t xml:space="preserve">( </w:t>
      </w:r>
      <w:r w:rsidRPr="0097787B">
        <w:rPr>
          <w:rFonts w:ascii="Times New Roman" w:hAnsi="Times New Roman" w:hint="cs"/>
          <w:sz w:val="24"/>
          <w:szCs w:val="24"/>
          <w:rtl/>
        </w:rPr>
        <w:t>نقض مدنى 3 يونيه سنة 1943 مجموعة عمر رقم 68 ص 183</w:t>
      </w:r>
      <w:r>
        <w:rPr>
          <w:rFonts w:ascii="Times New Roman" w:hAnsi="Times New Roman" w:hint="cs"/>
          <w:sz w:val="24"/>
          <w:szCs w:val="24"/>
          <w:rtl/>
        </w:rPr>
        <w:t xml:space="preserve"> ) .</w:t>
      </w:r>
      <w:r w:rsidRPr="0097787B">
        <w:rPr>
          <w:rFonts w:ascii="Times New Roman" w:hAnsi="Times New Roman" w:hint="cs"/>
          <w:sz w:val="24"/>
          <w:szCs w:val="24"/>
          <w:rtl/>
        </w:rPr>
        <w:t xml:space="preserve"> </w:t>
      </w:r>
    </w:p>
  </w:footnote>
  <w:footnote w:id="943">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ويتقرب الأستاذ جميل الشرقاوى كثيرا من هذا الرأى عندما يذهب إلى أن التسجيل فى البيع يتصل بالسند لا بالتصرف ذاته</w:t>
      </w:r>
      <w:r>
        <w:rPr>
          <w:rFonts w:ascii="Times New Roman" w:hAnsi="Times New Roman" w:hint="cs"/>
          <w:sz w:val="24"/>
          <w:szCs w:val="24"/>
          <w:rtl/>
        </w:rPr>
        <w:t xml:space="preserve"> ،</w:t>
      </w:r>
      <w:r w:rsidRPr="0097787B">
        <w:rPr>
          <w:rFonts w:ascii="Times New Roman" w:hAnsi="Times New Roman" w:hint="cs"/>
          <w:sz w:val="24"/>
          <w:szCs w:val="24"/>
          <w:rtl/>
        </w:rPr>
        <w:t xml:space="preserve"> وأثره منحصر فى منح السند قوة إثبات الحق قبل الغير</w:t>
      </w:r>
      <w:r>
        <w:rPr>
          <w:rFonts w:ascii="Times New Roman" w:hAnsi="Times New Roman" w:hint="cs"/>
          <w:sz w:val="24"/>
          <w:szCs w:val="24"/>
          <w:rtl/>
        </w:rPr>
        <w:t xml:space="preserve"> :</w:t>
      </w:r>
      <w:r w:rsidRPr="0097787B">
        <w:rPr>
          <w:rFonts w:ascii="Times New Roman" w:hAnsi="Times New Roman" w:hint="cs"/>
          <w:sz w:val="24"/>
          <w:szCs w:val="24"/>
          <w:rtl/>
        </w:rPr>
        <w:t xml:space="preserve"> وتخلفه يؤدى إلى سلب السند هذه القوة</w:t>
      </w:r>
      <w:r>
        <w:rPr>
          <w:rFonts w:ascii="Times New Roman" w:hAnsi="Times New Roman" w:hint="cs"/>
          <w:sz w:val="24"/>
          <w:szCs w:val="24"/>
          <w:rtl/>
        </w:rPr>
        <w:t xml:space="preserve"> ،</w:t>
      </w:r>
      <w:r w:rsidRPr="0097787B">
        <w:rPr>
          <w:rFonts w:ascii="Times New Roman" w:hAnsi="Times New Roman" w:hint="cs"/>
          <w:sz w:val="24"/>
          <w:szCs w:val="24"/>
          <w:rtl/>
        </w:rPr>
        <w:t xml:space="preserve"> أما التصرف نفسه فلا يتأثر بعدم التسجيل من حيث إنتاجه لجميع آثاره فيما بين المتعاقدين ومنها نقل الملكية</w:t>
      </w:r>
      <w:r>
        <w:rPr>
          <w:rFonts w:ascii="Times New Roman" w:hAnsi="Times New Roman" w:hint="cs"/>
          <w:sz w:val="24"/>
          <w:szCs w:val="24"/>
          <w:rtl/>
        </w:rPr>
        <w:t xml:space="preserve"> .</w:t>
      </w:r>
      <w:r w:rsidRPr="0097787B">
        <w:rPr>
          <w:rFonts w:ascii="Times New Roman" w:hAnsi="Times New Roman" w:hint="cs"/>
          <w:sz w:val="24"/>
          <w:szCs w:val="24"/>
          <w:rtl/>
        </w:rPr>
        <w:t xml:space="preserve"> ويقول فى هذا الصدد</w:t>
      </w:r>
      <w:r>
        <w:rPr>
          <w:rFonts w:ascii="Times New Roman" w:hAnsi="Times New Roman" w:hint="cs"/>
          <w:sz w:val="24"/>
          <w:szCs w:val="24"/>
          <w:rtl/>
        </w:rPr>
        <w:t xml:space="preserve"> : </w:t>
      </w:r>
      <w:r>
        <w:rPr>
          <w:rFonts w:ascii="Times New Roman" w:hAnsi="Times New Roman"/>
          <w:sz w:val="24"/>
          <w:szCs w:val="24"/>
          <w:rtl/>
        </w:rPr>
        <w:t xml:space="preserve">" </w:t>
      </w:r>
      <w:r w:rsidRPr="0097787B">
        <w:rPr>
          <w:rFonts w:ascii="Times New Roman" w:hAnsi="Times New Roman" w:hint="cs"/>
          <w:sz w:val="24"/>
          <w:szCs w:val="24"/>
          <w:rtl/>
        </w:rPr>
        <w:t>ومادمنا نسلم بتمام الاتفاق على البيع وصحة التصرفات المكونة له قبل إتمام التسجيل</w:t>
      </w:r>
      <w:r>
        <w:rPr>
          <w:rFonts w:ascii="Times New Roman" w:hAnsi="Times New Roman" w:hint="cs"/>
          <w:sz w:val="24"/>
          <w:szCs w:val="24"/>
          <w:rtl/>
        </w:rPr>
        <w:t xml:space="preserve"> ،</w:t>
      </w:r>
      <w:r w:rsidRPr="0097787B">
        <w:rPr>
          <w:rFonts w:ascii="Times New Roman" w:hAnsi="Times New Roman" w:hint="cs"/>
          <w:sz w:val="24"/>
          <w:szCs w:val="24"/>
          <w:rtl/>
        </w:rPr>
        <w:t xml:space="preserve"> فمعنى هذا أن تترتب آثار التصرف التى يتم بها البيع</w:t>
      </w:r>
      <w:r>
        <w:rPr>
          <w:rFonts w:ascii="Times New Roman" w:hAnsi="Times New Roman" w:hint="cs"/>
          <w:sz w:val="24"/>
          <w:szCs w:val="24"/>
          <w:rtl/>
        </w:rPr>
        <w:t xml:space="preserve"> ،</w:t>
      </w:r>
      <w:r w:rsidRPr="0097787B">
        <w:rPr>
          <w:rFonts w:ascii="Times New Roman" w:hAnsi="Times New Roman" w:hint="cs"/>
          <w:sz w:val="24"/>
          <w:szCs w:val="24"/>
          <w:rtl/>
        </w:rPr>
        <w:t xml:space="preserve"> بمعنى أنه ينشأ على عاتق المشترى التزام بالثمن وعلى البائع التزام بالتسليم والتزام بالضمان</w:t>
      </w:r>
      <w:r>
        <w:rPr>
          <w:rFonts w:ascii="Times New Roman" w:hAnsi="Times New Roman" w:hint="cs"/>
          <w:sz w:val="24"/>
          <w:szCs w:val="24"/>
          <w:rtl/>
        </w:rPr>
        <w:t xml:space="preserve"> ،</w:t>
      </w:r>
      <w:r w:rsidRPr="0097787B">
        <w:rPr>
          <w:rFonts w:ascii="Times New Roman" w:hAnsi="Times New Roman" w:hint="cs"/>
          <w:sz w:val="24"/>
          <w:szCs w:val="24"/>
          <w:rtl/>
        </w:rPr>
        <w:t xml:space="preserve"> ضمان فعله وفعل الغير</w:t>
      </w:r>
      <w:r>
        <w:rPr>
          <w:rFonts w:ascii="Times New Roman" w:hAnsi="Times New Roman" w:hint="cs"/>
          <w:sz w:val="24"/>
          <w:szCs w:val="24"/>
          <w:rtl/>
        </w:rPr>
        <w:t xml:space="preserve"> .</w:t>
      </w:r>
      <w:r w:rsidRPr="0097787B">
        <w:rPr>
          <w:rFonts w:ascii="Times New Roman" w:hAnsi="Times New Roman" w:hint="cs"/>
          <w:sz w:val="24"/>
          <w:szCs w:val="24"/>
          <w:rtl/>
        </w:rPr>
        <w:t xml:space="preserve"> ولذا فإن تنفيذ هذه الالتزامات من جانب المشترى بالوفاء بالثمن ومن جانب البائع بالتسليم وفاء صحيح لالتزامات قائمة</w:t>
      </w:r>
      <w:r>
        <w:rPr>
          <w:rFonts w:ascii="Times New Roman" w:hAnsi="Times New Roman" w:hint="cs"/>
          <w:sz w:val="24"/>
          <w:szCs w:val="24"/>
          <w:rtl/>
        </w:rPr>
        <w:t xml:space="preserve"> ،</w:t>
      </w:r>
      <w:r w:rsidRPr="0097787B">
        <w:rPr>
          <w:rFonts w:ascii="Times New Roman" w:hAnsi="Times New Roman" w:hint="cs"/>
          <w:sz w:val="24"/>
          <w:szCs w:val="24"/>
          <w:rtl/>
        </w:rPr>
        <w:t xml:space="preserve"> ولا يستطيع البائع أن يطالب برد حيازة المبيع بحجة أن الملكية لم تنتقل لأن تسجيل العقد لم يتم</w:t>
      </w:r>
      <w:r>
        <w:rPr>
          <w:rFonts w:ascii="Times New Roman" w:hAnsi="Times New Roman" w:hint="cs"/>
          <w:sz w:val="24"/>
          <w:szCs w:val="24"/>
          <w:rtl/>
        </w:rPr>
        <w:t xml:space="preserve"> .</w:t>
      </w:r>
      <w:r w:rsidRPr="0097787B">
        <w:rPr>
          <w:rFonts w:ascii="Times New Roman" w:hAnsi="Times New Roman" w:hint="cs"/>
          <w:sz w:val="24"/>
          <w:szCs w:val="24"/>
          <w:rtl/>
        </w:rPr>
        <w:t xml:space="preserve"> ومن هذا يبدو أنه لا مناص من التسليم بأن الملكية تنتقل بين البائع والمشترى بمجرد التراضى</w:t>
      </w:r>
      <w:r>
        <w:rPr>
          <w:rFonts w:ascii="Times New Roman" w:hAnsi="Times New Roman" w:hint="cs"/>
          <w:sz w:val="24"/>
          <w:szCs w:val="24"/>
          <w:rtl/>
        </w:rPr>
        <w:t xml:space="preserve"> ،</w:t>
      </w:r>
      <w:r w:rsidRPr="0097787B">
        <w:rPr>
          <w:rFonts w:ascii="Times New Roman" w:hAnsi="Times New Roman" w:hint="cs"/>
          <w:sz w:val="24"/>
          <w:szCs w:val="24"/>
          <w:rtl/>
        </w:rPr>
        <w:t xml:space="preserve"> ذلك أن نص القانون على صورته الحالية لا يمكنه أن يمنع انتقال كل ميزات حق الملكية للمشترى فى مواجهة البائع</w:t>
      </w:r>
      <w:r>
        <w:rPr>
          <w:rFonts w:ascii="Times New Roman" w:hAnsi="Times New Roman" w:hint="cs"/>
          <w:sz w:val="24"/>
          <w:szCs w:val="24"/>
          <w:rtl/>
        </w:rPr>
        <w:t xml:space="preserve"> . . .</w:t>
      </w:r>
      <w:r w:rsidRPr="0097787B">
        <w:rPr>
          <w:rFonts w:ascii="Times New Roman" w:hAnsi="Times New Roman" w:hint="cs"/>
          <w:sz w:val="24"/>
          <w:szCs w:val="24"/>
          <w:rtl/>
        </w:rPr>
        <w:t xml:space="preserve"> وأحكام محكمة النقض المصرية تفترض فى قضائها انتقال الملكية رغم عدم التسجيل</w:t>
      </w:r>
      <w:r>
        <w:rPr>
          <w:rFonts w:ascii="Times New Roman" w:hAnsi="Times New Roman" w:hint="cs"/>
          <w:sz w:val="24"/>
          <w:szCs w:val="24"/>
          <w:rtl/>
        </w:rPr>
        <w:t xml:space="preserve"> ،</w:t>
      </w:r>
      <w:r w:rsidRPr="0097787B">
        <w:rPr>
          <w:rFonts w:ascii="Times New Roman" w:hAnsi="Times New Roman" w:hint="cs"/>
          <w:sz w:val="24"/>
          <w:szCs w:val="24"/>
          <w:rtl/>
        </w:rPr>
        <w:t xml:space="preserve"> ولعلها تعبر عن ذلك فى قولها</w:t>
      </w:r>
      <w:r>
        <w:rPr>
          <w:rFonts w:ascii="Times New Roman" w:hAnsi="Times New Roman" w:hint="cs"/>
          <w:sz w:val="24"/>
          <w:szCs w:val="24"/>
          <w:rtl/>
        </w:rPr>
        <w:t xml:space="preserve"> . . .</w:t>
      </w:r>
      <w:r w:rsidRPr="0097787B">
        <w:rPr>
          <w:rFonts w:ascii="Times New Roman" w:hAnsi="Times New Roman" w:hint="cs"/>
          <w:sz w:val="24"/>
          <w:szCs w:val="24"/>
          <w:rtl/>
        </w:rPr>
        <w:t xml:space="preserve"> إن المشترى متصرف إليه</w:t>
      </w:r>
      <w:r>
        <w:rPr>
          <w:rFonts w:ascii="Times New Roman" w:hAnsi="Times New Roman" w:hint="cs"/>
          <w:sz w:val="24"/>
          <w:szCs w:val="24"/>
          <w:rtl/>
        </w:rPr>
        <w:t xml:space="preserve"> ،</w:t>
      </w:r>
      <w:r w:rsidRPr="0097787B">
        <w:rPr>
          <w:rFonts w:ascii="Times New Roman" w:hAnsi="Times New Roman" w:hint="cs"/>
          <w:sz w:val="24"/>
          <w:szCs w:val="24"/>
          <w:rtl/>
        </w:rPr>
        <w:t xml:space="preserve"> أى مشتر وليس دائناً عادياً</w:t>
      </w:r>
      <w:r>
        <w:rPr>
          <w:rFonts w:ascii="Times New Roman" w:hAnsi="Times New Roman" w:hint="cs"/>
          <w:sz w:val="24"/>
          <w:szCs w:val="24"/>
          <w:rtl/>
        </w:rPr>
        <w:t xml:space="preserve"> ،</w:t>
      </w:r>
      <w:r w:rsidRPr="0097787B">
        <w:rPr>
          <w:rFonts w:ascii="Times New Roman" w:hAnsi="Times New Roman" w:hint="cs"/>
          <w:sz w:val="24"/>
          <w:szCs w:val="24"/>
          <w:rtl/>
        </w:rPr>
        <w:t xml:space="preserve"> أى له أن يقتضى من البائع كل التزامات</w:t>
      </w:r>
      <w:r w:rsidRPr="0097787B">
        <w:rPr>
          <w:rFonts w:ascii="Times New Roman" w:hAnsi="Times New Roman" w:hint="eastAsia"/>
          <w:sz w:val="24"/>
          <w:szCs w:val="24"/>
          <w:rtl/>
        </w:rPr>
        <w:t>ه</w:t>
      </w:r>
      <w:r>
        <w:rPr>
          <w:rFonts w:ascii="Times New Roman" w:hAnsi="Times New Roman" w:hint="cs"/>
          <w:sz w:val="24"/>
          <w:szCs w:val="24"/>
          <w:rtl/>
        </w:rPr>
        <w:t xml:space="preserve"> .</w:t>
      </w:r>
      <w:r w:rsidRPr="0097787B">
        <w:rPr>
          <w:rFonts w:ascii="Times New Roman" w:hAnsi="Times New Roman" w:hint="cs"/>
          <w:sz w:val="24"/>
          <w:szCs w:val="24"/>
          <w:rtl/>
        </w:rPr>
        <w:t xml:space="preserve"> ويظهر هذا الاتجاه بصورة أكثر جدية </w:t>
      </w:r>
      <w:r w:rsidRPr="0097787B">
        <w:rPr>
          <w:rFonts w:ascii="Times New Roman" w:hAnsi="Times New Roman"/>
          <w:sz w:val="24"/>
          <w:szCs w:val="24"/>
          <w:rtl/>
        </w:rPr>
        <w:t>–</w:t>
      </w:r>
      <w:r w:rsidRPr="0097787B">
        <w:rPr>
          <w:rFonts w:ascii="Times New Roman" w:hAnsi="Times New Roman" w:hint="cs"/>
          <w:sz w:val="24"/>
          <w:szCs w:val="24"/>
          <w:rtl/>
        </w:rPr>
        <w:t xml:space="preserve"> لأنه يتعلق بترتيب نتائج على هذا الافتراض </w:t>
      </w:r>
      <w:r w:rsidRPr="0097787B">
        <w:rPr>
          <w:rFonts w:ascii="Times New Roman" w:hAnsi="Times New Roman"/>
          <w:sz w:val="24"/>
          <w:szCs w:val="24"/>
          <w:rtl/>
        </w:rPr>
        <w:t>–</w:t>
      </w:r>
      <w:r w:rsidRPr="0097787B">
        <w:rPr>
          <w:rFonts w:ascii="Times New Roman" w:hAnsi="Times New Roman" w:hint="cs"/>
          <w:sz w:val="24"/>
          <w:szCs w:val="24"/>
          <w:rtl/>
        </w:rPr>
        <w:t xml:space="preserve"> فى قضائها السابق على هذا الحكم بأن البائع إذا بنى فى عقار باعه بعقد غير مسجل فهو بان فى ملك غيره</w:t>
      </w:r>
      <w:r>
        <w:rPr>
          <w:rFonts w:ascii="Times New Roman" w:hAnsi="Times New Roman" w:hint="cs"/>
          <w:sz w:val="24"/>
          <w:szCs w:val="24"/>
          <w:rtl/>
        </w:rPr>
        <w:t xml:space="preserve"> . . .</w:t>
      </w:r>
      <w:r w:rsidRPr="0097787B">
        <w:rPr>
          <w:rFonts w:ascii="Times New Roman" w:hAnsi="Times New Roman" w:hint="cs"/>
          <w:sz w:val="24"/>
          <w:szCs w:val="24"/>
          <w:rtl/>
        </w:rPr>
        <w:t xml:space="preserve"> ولذا فإننا نتساءل عن معنى عدم انتقال الملكية بين البائع والمشترى إلا بالتسجيل</w:t>
      </w:r>
      <w:r>
        <w:rPr>
          <w:rFonts w:ascii="Times New Roman" w:hAnsi="Times New Roman" w:hint="cs"/>
          <w:sz w:val="24"/>
          <w:szCs w:val="24"/>
          <w:rtl/>
        </w:rPr>
        <w:t xml:space="preserve"> ،</w:t>
      </w:r>
      <w:r w:rsidRPr="0097787B">
        <w:rPr>
          <w:rFonts w:ascii="Times New Roman" w:hAnsi="Times New Roman" w:hint="cs"/>
          <w:sz w:val="24"/>
          <w:szCs w:val="24"/>
          <w:rtl/>
        </w:rPr>
        <w:t xml:space="preserve"> ما دام المشترى يحصل على كل ميزات حق الملكية فى مواجهة البائع</w:t>
      </w:r>
      <w:r>
        <w:rPr>
          <w:rFonts w:ascii="Times New Roman" w:hAnsi="Times New Roman" w:hint="cs"/>
          <w:sz w:val="24"/>
          <w:szCs w:val="24"/>
          <w:rtl/>
        </w:rPr>
        <w:t xml:space="preserve"> .</w:t>
      </w:r>
      <w:r w:rsidRPr="0097787B">
        <w:rPr>
          <w:rFonts w:ascii="Times New Roman" w:hAnsi="Times New Roman" w:hint="cs"/>
          <w:sz w:val="24"/>
          <w:szCs w:val="24"/>
          <w:rtl/>
        </w:rPr>
        <w:t xml:space="preserve"> ويبدو أن واضعى هذا الحكم لم يفكروا كثيراً فى معناه من هذه الناحية</w:t>
      </w:r>
      <w:r>
        <w:rPr>
          <w:rFonts w:ascii="Times New Roman" w:hAnsi="Times New Roman" w:hint="cs"/>
          <w:sz w:val="24"/>
          <w:szCs w:val="24"/>
          <w:rtl/>
        </w:rPr>
        <w:t xml:space="preserve"> ،</w:t>
      </w:r>
      <w:r w:rsidRPr="0097787B">
        <w:rPr>
          <w:rFonts w:ascii="Times New Roman" w:hAnsi="Times New Roman" w:hint="cs"/>
          <w:sz w:val="24"/>
          <w:szCs w:val="24"/>
          <w:rtl/>
        </w:rPr>
        <w:t xml:space="preserve"> وإنما كان قصدهم بوضعه على هذه الصورة إظهار قصد المشرع إلى التشدد فى طلب التسجيل</w:t>
      </w:r>
      <w:r>
        <w:rPr>
          <w:rFonts w:ascii="Times New Roman" w:hAnsi="Times New Roman" w:hint="cs"/>
          <w:sz w:val="24"/>
          <w:szCs w:val="24"/>
          <w:rtl/>
        </w:rPr>
        <w:t xml:space="preserve"> ،</w:t>
      </w:r>
      <w:r w:rsidRPr="0097787B">
        <w:rPr>
          <w:rFonts w:ascii="Times New Roman" w:hAnsi="Times New Roman" w:hint="cs"/>
          <w:sz w:val="24"/>
          <w:szCs w:val="24"/>
          <w:rtl/>
        </w:rPr>
        <w:t xml:space="preserve"> لما لوحظ من إهمال المصريين القيام بإجراءات التسجيل</w:t>
      </w:r>
      <w:r>
        <w:rPr>
          <w:rFonts w:ascii="Times New Roman" w:hAnsi="Times New Roman" w:hint="cs"/>
          <w:sz w:val="24"/>
          <w:szCs w:val="24"/>
          <w:rtl/>
        </w:rPr>
        <w:t xml:space="preserve"> </w:t>
      </w:r>
      <w:r>
        <w:rPr>
          <w:rFonts w:ascii="Times New Roman" w:hAnsi="Times New Roman"/>
          <w:sz w:val="24"/>
          <w:szCs w:val="24"/>
          <w:rtl/>
        </w:rPr>
        <w:t xml:space="preserve">" </w:t>
      </w:r>
      <w:r>
        <w:rPr>
          <w:rFonts w:ascii="Times New Roman" w:hAnsi="Times New Roman" w:hint="cs"/>
          <w:sz w:val="24"/>
          <w:szCs w:val="24"/>
          <w:rtl/>
        </w:rPr>
        <w:t xml:space="preserve">( </w:t>
      </w:r>
      <w:r w:rsidRPr="0097787B">
        <w:rPr>
          <w:rFonts w:ascii="Times New Roman" w:hAnsi="Times New Roman" w:hint="cs"/>
          <w:sz w:val="24"/>
          <w:szCs w:val="24"/>
          <w:rtl/>
        </w:rPr>
        <w:t xml:space="preserve">الأستاذ جميل الشرقاوى فى رسالته فى نظرية بطلان التصرف القانونى ص 158 هامش رقم 1 </w:t>
      </w:r>
      <w:r w:rsidRPr="0097787B">
        <w:rPr>
          <w:rFonts w:ascii="Times New Roman" w:hAnsi="Times New Roman"/>
          <w:sz w:val="24"/>
          <w:szCs w:val="24"/>
          <w:rtl/>
        </w:rPr>
        <w:t>–</w:t>
      </w:r>
      <w:r w:rsidRPr="0097787B">
        <w:rPr>
          <w:rFonts w:ascii="Times New Roman" w:hAnsi="Times New Roman" w:hint="cs"/>
          <w:sz w:val="24"/>
          <w:szCs w:val="24"/>
          <w:rtl/>
        </w:rPr>
        <w:t xml:space="preserve"> وأنظر أيضا كتابه فى البيع ص 164 وهامش رقم 1 من هذه الصفحة</w:t>
      </w:r>
      <w:r>
        <w:rPr>
          <w:rFonts w:ascii="Times New Roman" w:hAnsi="Times New Roman" w:hint="cs"/>
          <w:sz w:val="24"/>
          <w:szCs w:val="24"/>
          <w:rtl/>
        </w:rPr>
        <w:t xml:space="preserve"> ) .</w:t>
      </w:r>
      <w:r w:rsidRPr="0097787B">
        <w:rPr>
          <w:rFonts w:ascii="Times New Roman" w:hAnsi="Times New Roman" w:hint="cs"/>
          <w:sz w:val="24"/>
          <w:szCs w:val="24"/>
          <w:rtl/>
        </w:rPr>
        <w:t xml:space="preserve"> </w:t>
      </w:r>
    </w:p>
  </w:footnote>
  <w:footnote w:id="944">
    <w:p w:rsidR="000E7CFA" w:rsidRPr="0097787B" w:rsidRDefault="000E7CFA" w:rsidP="000E7CFA">
      <w:pPr>
        <w:ind w:left="567" w:hanging="567"/>
        <w:rPr>
          <w:rFonts w:ascii="Times New Roman" w:hAnsi="Times New Roman" w:hint="cs"/>
          <w:sz w:val="24"/>
          <w:szCs w:val="24"/>
          <w:rtl/>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ولا يعترض على هذا التمثيل بأن التسجيل إجراء قانونى وليس شرطا واقفا يرجع إلى الإرادة</w:t>
      </w:r>
      <w:r>
        <w:rPr>
          <w:rFonts w:ascii="Times New Roman" w:hAnsi="Times New Roman" w:hint="cs"/>
          <w:sz w:val="24"/>
          <w:szCs w:val="24"/>
          <w:rtl/>
        </w:rPr>
        <w:t xml:space="preserve"> ،</w:t>
      </w:r>
      <w:r w:rsidRPr="0097787B">
        <w:rPr>
          <w:rFonts w:ascii="Times New Roman" w:hAnsi="Times New Roman" w:hint="cs"/>
          <w:sz w:val="24"/>
          <w:szCs w:val="24"/>
          <w:rtl/>
        </w:rPr>
        <w:t xml:space="preserve"> بينما خيار المشترى شرط واقف</w:t>
      </w:r>
      <w:r>
        <w:rPr>
          <w:rFonts w:ascii="Times New Roman" w:hAnsi="Times New Roman" w:hint="cs"/>
          <w:sz w:val="24"/>
          <w:szCs w:val="24"/>
          <w:rtl/>
        </w:rPr>
        <w:t xml:space="preserve"> ،</w:t>
      </w:r>
      <w:r w:rsidRPr="0097787B">
        <w:rPr>
          <w:rFonts w:ascii="Times New Roman" w:hAnsi="Times New Roman" w:hint="cs"/>
          <w:sz w:val="24"/>
          <w:szCs w:val="24"/>
          <w:rtl/>
        </w:rPr>
        <w:t xml:space="preserve"> يرجع إلى الإرادة</w:t>
      </w:r>
      <w:r>
        <w:rPr>
          <w:rFonts w:ascii="Times New Roman" w:hAnsi="Times New Roman" w:hint="cs"/>
          <w:sz w:val="24"/>
          <w:szCs w:val="24"/>
          <w:rtl/>
        </w:rPr>
        <w:t xml:space="preserve"> .</w:t>
      </w:r>
      <w:r w:rsidRPr="0097787B">
        <w:rPr>
          <w:rFonts w:ascii="Times New Roman" w:hAnsi="Times New Roman" w:hint="cs"/>
          <w:sz w:val="24"/>
          <w:szCs w:val="24"/>
          <w:rtl/>
        </w:rPr>
        <w:t xml:space="preserve"> فقد بينا فى الجزء الثالث من الوسيط أنه لا يجوز أن يكيف الخيار فى الالتزام التخييرى بأنه شرط واقف</w:t>
      </w:r>
      <w:r>
        <w:rPr>
          <w:rFonts w:ascii="Times New Roman" w:hAnsi="Times New Roman" w:hint="cs"/>
          <w:sz w:val="24"/>
          <w:szCs w:val="24"/>
          <w:rtl/>
        </w:rPr>
        <w:t xml:space="preserve"> ،</w:t>
      </w:r>
      <w:r w:rsidRPr="0097787B">
        <w:rPr>
          <w:rFonts w:ascii="Times New Roman" w:hAnsi="Times New Roman" w:hint="cs"/>
          <w:sz w:val="24"/>
          <w:szCs w:val="24"/>
          <w:rtl/>
        </w:rPr>
        <w:t xml:space="preserve"> وقلنا فى هذا الصدد ما يأتى</w:t>
      </w:r>
      <w:r>
        <w:rPr>
          <w:rFonts w:ascii="Times New Roman" w:hAnsi="Times New Roman" w:hint="cs"/>
          <w:sz w:val="24"/>
          <w:szCs w:val="24"/>
          <w:rtl/>
        </w:rPr>
        <w:t xml:space="preserve"> : </w:t>
      </w:r>
      <w:r>
        <w:rPr>
          <w:rFonts w:ascii="Times New Roman" w:hAnsi="Times New Roman"/>
          <w:sz w:val="24"/>
          <w:szCs w:val="24"/>
          <w:rtl/>
        </w:rPr>
        <w:t xml:space="preserve">" </w:t>
      </w:r>
      <w:r w:rsidRPr="0097787B">
        <w:rPr>
          <w:rFonts w:ascii="Times New Roman" w:hAnsi="Times New Roman" w:hint="cs"/>
          <w:sz w:val="24"/>
          <w:szCs w:val="24"/>
          <w:rtl/>
        </w:rPr>
        <w:t>ولا يجوز أن يكيف الالتزام التخييرى بأن كلا من محاله المتعددة واجب الأداء معلقاً على شرط اختيار</w:t>
      </w:r>
      <w:r>
        <w:rPr>
          <w:rFonts w:ascii="Times New Roman" w:hAnsi="Times New Roman" w:hint="cs"/>
          <w:sz w:val="24"/>
          <w:szCs w:val="24"/>
          <w:rtl/>
        </w:rPr>
        <w:t xml:space="preserve"> ،</w:t>
      </w:r>
      <w:r w:rsidRPr="0097787B">
        <w:rPr>
          <w:rFonts w:ascii="Times New Roman" w:hAnsi="Times New Roman" w:hint="cs"/>
          <w:sz w:val="24"/>
          <w:szCs w:val="24"/>
          <w:rtl/>
        </w:rPr>
        <w:t xml:space="preserve"> وقد كان بعض الفقهاء الفرنسيين يذهبون إلى ذلك</w:t>
      </w:r>
      <w:r>
        <w:rPr>
          <w:rFonts w:ascii="Times New Roman" w:hAnsi="Times New Roman" w:hint="cs"/>
          <w:sz w:val="24"/>
          <w:szCs w:val="24"/>
          <w:rtl/>
        </w:rPr>
        <w:t xml:space="preserve"> .</w:t>
      </w:r>
      <w:r w:rsidRPr="0097787B">
        <w:rPr>
          <w:rFonts w:ascii="Times New Roman" w:hAnsi="Times New Roman" w:hint="cs"/>
          <w:sz w:val="24"/>
          <w:szCs w:val="24"/>
          <w:rtl/>
        </w:rPr>
        <w:t xml:space="preserve"> ذلك أن الالتزام المعلق على شرط واقف قد علق على أمر غير محقق الحصول</w:t>
      </w:r>
      <w:r>
        <w:rPr>
          <w:rFonts w:ascii="Times New Roman" w:hAnsi="Times New Roman" w:hint="cs"/>
          <w:sz w:val="24"/>
          <w:szCs w:val="24"/>
          <w:rtl/>
        </w:rPr>
        <w:t xml:space="preserve"> ،</w:t>
      </w:r>
      <w:r w:rsidRPr="0097787B">
        <w:rPr>
          <w:rFonts w:ascii="Times New Roman" w:hAnsi="Times New Roman" w:hint="cs"/>
          <w:sz w:val="24"/>
          <w:szCs w:val="24"/>
          <w:rtl/>
        </w:rPr>
        <w:t xml:space="preserve"> أما الاختيار فى الالتزام التخييرى </w:t>
      </w:r>
      <w:r w:rsidRPr="0097787B">
        <w:rPr>
          <w:rFonts w:ascii="Times New Roman" w:hAnsi="Times New Roman"/>
          <w:sz w:val="24"/>
          <w:szCs w:val="24"/>
          <w:rtl/>
        </w:rPr>
        <w:t>–</w:t>
      </w:r>
      <w:r w:rsidRPr="0097787B">
        <w:rPr>
          <w:rFonts w:ascii="Times New Roman" w:hAnsi="Times New Roman" w:hint="cs"/>
          <w:sz w:val="24"/>
          <w:szCs w:val="24"/>
          <w:rtl/>
        </w:rPr>
        <w:t xml:space="preserve"> اختيار محل ما </w:t>
      </w:r>
      <w:r w:rsidRPr="0097787B">
        <w:rPr>
          <w:rFonts w:ascii="Times New Roman" w:hAnsi="Times New Roman"/>
          <w:sz w:val="24"/>
          <w:szCs w:val="24"/>
          <w:rtl/>
        </w:rPr>
        <w:t>–</w:t>
      </w:r>
      <w:r w:rsidRPr="0097787B">
        <w:rPr>
          <w:rFonts w:ascii="Times New Roman" w:hAnsi="Times New Roman" w:hint="cs"/>
          <w:sz w:val="24"/>
          <w:szCs w:val="24"/>
          <w:rtl/>
        </w:rPr>
        <w:t xml:space="preserve"> فهو أمر محقق لا بد من حصوله</w:t>
      </w:r>
      <w:r>
        <w:rPr>
          <w:rFonts w:ascii="Times New Roman" w:hAnsi="Times New Roman" w:hint="cs"/>
          <w:sz w:val="24"/>
          <w:szCs w:val="24"/>
          <w:rtl/>
        </w:rPr>
        <w:t xml:space="preserve"> .</w:t>
      </w:r>
      <w:r w:rsidRPr="0097787B">
        <w:rPr>
          <w:rFonts w:ascii="Times New Roman" w:hAnsi="Times New Roman" w:hint="cs"/>
          <w:sz w:val="24"/>
          <w:szCs w:val="24"/>
          <w:rtl/>
        </w:rPr>
        <w:t xml:space="preserve"> وإذا هو لم يحصل ممن له حق الاختيار بالذات</w:t>
      </w:r>
      <w:r>
        <w:rPr>
          <w:rFonts w:ascii="Times New Roman" w:hAnsi="Times New Roman" w:hint="cs"/>
          <w:sz w:val="24"/>
          <w:szCs w:val="24"/>
          <w:rtl/>
        </w:rPr>
        <w:t xml:space="preserve"> ،</w:t>
      </w:r>
      <w:r w:rsidRPr="0097787B">
        <w:rPr>
          <w:rFonts w:ascii="Times New Roman" w:hAnsi="Times New Roman" w:hint="cs"/>
          <w:sz w:val="24"/>
          <w:szCs w:val="24"/>
          <w:rtl/>
        </w:rPr>
        <w:t xml:space="preserve"> فإنه لا بد حاصل ممن أقامه القانون مقامه</w:t>
      </w:r>
      <w:r>
        <w:rPr>
          <w:rFonts w:ascii="Times New Roman" w:hAnsi="Times New Roman" w:hint="cs"/>
          <w:sz w:val="24"/>
          <w:szCs w:val="24"/>
          <w:rtl/>
        </w:rPr>
        <w:t xml:space="preserve"> :</w:t>
      </w:r>
      <w:r w:rsidRPr="0097787B">
        <w:rPr>
          <w:rFonts w:ascii="Times New Roman" w:hAnsi="Times New Roman" w:hint="cs"/>
          <w:sz w:val="24"/>
          <w:szCs w:val="24"/>
          <w:rtl/>
        </w:rPr>
        <w:t xml:space="preserve"> القاضى فى حالة ما إذا كان الخيار للمدين</w:t>
      </w:r>
      <w:r>
        <w:rPr>
          <w:rFonts w:ascii="Times New Roman" w:hAnsi="Times New Roman" w:hint="cs"/>
          <w:sz w:val="24"/>
          <w:szCs w:val="24"/>
          <w:rtl/>
        </w:rPr>
        <w:t xml:space="preserve"> ،</w:t>
      </w:r>
      <w:r w:rsidRPr="0097787B">
        <w:rPr>
          <w:rFonts w:ascii="Times New Roman" w:hAnsi="Times New Roman" w:hint="cs"/>
          <w:sz w:val="24"/>
          <w:szCs w:val="24"/>
          <w:rtl/>
        </w:rPr>
        <w:t xml:space="preserve"> والمدين فى حالة ما إذا كان الخيار للدائن</w:t>
      </w:r>
      <w:r>
        <w:rPr>
          <w:rFonts w:ascii="Times New Roman" w:hAnsi="Times New Roman" w:hint="cs"/>
          <w:sz w:val="24"/>
          <w:szCs w:val="24"/>
          <w:rtl/>
        </w:rPr>
        <w:t xml:space="preserve"> </w:t>
      </w:r>
      <w:r>
        <w:rPr>
          <w:rFonts w:ascii="Times New Roman" w:hAnsi="Times New Roman"/>
          <w:sz w:val="24"/>
          <w:szCs w:val="24"/>
          <w:rtl/>
        </w:rPr>
        <w:t xml:space="preserve">" </w:t>
      </w:r>
      <w:r w:rsidRPr="0097787B">
        <w:rPr>
          <w:rFonts w:ascii="Times New Roman" w:hAnsi="Times New Roman" w:hint="cs"/>
          <w:sz w:val="24"/>
          <w:szCs w:val="24"/>
          <w:rtl/>
        </w:rPr>
        <w:tab/>
        <w:t xml:space="preserve"> </w:t>
      </w:r>
      <w:r>
        <w:rPr>
          <w:rFonts w:ascii="Times New Roman" w:hAnsi="Times New Roman" w:hint="cs"/>
          <w:sz w:val="24"/>
          <w:szCs w:val="24"/>
          <w:rtl/>
        </w:rPr>
        <w:t xml:space="preserve">( </w:t>
      </w:r>
      <w:r w:rsidRPr="0097787B">
        <w:rPr>
          <w:rFonts w:ascii="Times New Roman" w:hAnsi="Times New Roman" w:hint="cs"/>
          <w:sz w:val="24"/>
          <w:szCs w:val="24"/>
          <w:rtl/>
        </w:rPr>
        <w:t>الوسيط جزء 3 فقرة 89</w:t>
      </w:r>
      <w:r>
        <w:rPr>
          <w:rFonts w:ascii="Times New Roman" w:hAnsi="Times New Roman" w:hint="cs"/>
          <w:sz w:val="24"/>
          <w:szCs w:val="24"/>
          <w:rtl/>
        </w:rPr>
        <w:t xml:space="preserve"> ) .</w:t>
      </w:r>
      <w:r w:rsidRPr="0097787B">
        <w:rPr>
          <w:rFonts w:ascii="Times New Roman" w:hAnsi="Times New Roman" w:hint="cs"/>
          <w:sz w:val="24"/>
          <w:szCs w:val="24"/>
          <w:rtl/>
        </w:rPr>
        <w:t xml:space="preserve"> وقلنا فى مكان آخر</w:t>
      </w:r>
      <w:r>
        <w:rPr>
          <w:rFonts w:ascii="Times New Roman" w:hAnsi="Times New Roman" w:hint="cs"/>
          <w:sz w:val="24"/>
          <w:szCs w:val="24"/>
          <w:rtl/>
        </w:rPr>
        <w:t xml:space="preserve"> </w:t>
      </w:r>
      <w:r>
        <w:rPr>
          <w:rFonts w:ascii="Times New Roman" w:hAnsi="Times New Roman"/>
          <w:sz w:val="24"/>
          <w:szCs w:val="24"/>
          <w:rtl/>
        </w:rPr>
        <w:t xml:space="preserve">" </w:t>
      </w:r>
      <w:r w:rsidRPr="0097787B">
        <w:rPr>
          <w:rFonts w:ascii="Times New Roman" w:hAnsi="Times New Roman" w:hint="cs"/>
          <w:sz w:val="24"/>
          <w:szCs w:val="24"/>
          <w:rtl/>
        </w:rPr>
        <w:t>وأيا كان الشخص الذى يثبت له حق الخيار</w:t>
      </w:r>
      <w:r>
        <w:rPr>
          <w:rFonts w:ascii="Times New Roman" w:hAnsi="Times New Roman" w:hint="cs"/>
          <w:sz w:val="24"/>
          <w:szCs w:val="24"/>
          <w:rtl/>
        </w:rPr>
        <w:t xml:space="preserve"> ،</w:t>
      </w:r>
      <w:r w:rsidRPr="0097787B">
        <w:rPr>
          <w:rFonts w:ascii="Times New Roman" w:hAnsi="Times New Roman" w:hint="cs"/>
          <w:sz w:val="24"/>
          <w:szCs w:val="24"/>
          <w:rtl/>
        </w:rPr>
        <w:t xml:space="preserve"> فإنه متى أعمل حقه واختار المحل الواجب الأداء على النحو الذى قدمناه</w:t>
      </w:r>
      <w:r>
        <w:rPr>
          <w:rFonts w:ascii="Times New Roman" w:hAnsi="Times New Roman" w:hint="cs"/>
          <w:sz w:val="24"/>
          <w:szCs w:val="24"/>
          <w:rtl/>
        </w:rPr>
        <w:t xml:space="preserve"> ،</w:t>
      </w:r>
      <w:r w:rsidRPr="0097787B">
        <w:rPr>
          <w:rFonts w:ascii="Times New Roman" w:hAnsi="Times New Roman" w:hint="cs"/>
          <w:sz w:val="24"/>
          <w:szCs w:val="24"/>
          <w:rtl/>
        </w:rPr>
        <w:t xml:space="preserve"> صار هذا المحل وحده هو محل الالتزام</w:t>
      </w:r>
      <w:r>
        <w:rPr>
          <w:rFonts w:ascii="Times New Roman" w:hAnsi="Times New Roman" w:hint="cs"/>
          <w:sz w:val="24"/>
          <w:szCs w:val="24"/>
          <w:rtl/>
        </w:rPr>
        <w:t xml:space="preserve"> . . .</w:t>
      </w:r>
      <w:r w:rsidRPr="0097787B">
        <w:rPr>
          <w:rFonts w:ascii="Times New Roman" w:hAnsi="Times New Roman" w:hint="cs"/>
          <w:sz w:val="24"/>
          <w:szCs w:val="24"/>
          <w:rtl/>
        </w:rPr>
        <w:t xml:space="preserve"> ويستند هذا التعيين بأثر رجعى إلى الماضى</w:t>
      </w:r>
      <w:r>
        <w:rPr>
          <w:rFonts w:ascii="Times New Roman" w:hAnsi="Times New Roman" w:hint="cs"/>
          <w:sz w:val="24"/>
          <w:szCs w:val="24"/>
          <w:rtl/>
        </w:rPr>
        <w:t xml:space="preserve"> . . .</w:t>
      </w:r>
      <w:r w:rsidRPr="0097787B">
        <w:rPr>
          <w:rFonts w:ascii="Times New Roman" w:hAnsi="Times New Roman" w:hint="cs"/>
          <w:sz w:val="24"/>
          <w:szCs w:val="24"/>
          <w:rtl/>
        </w:rPr>
        <w:t xml:space="preserve"> وليس هذا الاستناد إلى الماضى يرجع إلى أن المحل المعين كان محلا للالتزام معلقا على شرط واقف هو أن يقع عليه الاختيار</w:t>
      </w:r>
      <w:r>
        <w:rPr>
          <w:rFonts w:ascii="Times New Roman" w:hAnsi="Times New Roman" w:hint="cs"/>
          <w:sz w:val="24"/>
          <w:szCs w:val="24"/>
          <w:rtl/>
        </w:rPr>
        <w:t xml:space="preserve"> ،</w:t>
      </w:r>
      <w:r w:rsidRPr="0097787B">
        <w:rPr>
          <w:rFonts w:ascii="Times New Roman" w:hAnsi="Times New Roman" w:hint="cs"/>
          <w:sz w:val="24"/>
          <w:szCs w:val="24"/>
          <w:rtl/>
        </w:rPr>
        <w:t xml:space="preserve"> فقد قدمنا أن الالتزام التخييرى ليس بالتزام شرطى</w:t>
      </w:r>
      <w:r>
        <w:rPr>
          <w:rFonts w:ascii="Times New Roman" w:hAnsi="Times New Roman" w:hint="cs"/>
          <w:sz w:val="24"/>
          <w:szCs w:val="24"/>
          <w:rtl/>
        </w:rPr>
        <w:t xml:space="preserve"> .</w:t>
      </w:r>
      <w:r w:rsidRPr="0097787B">
        <w:rPr>
          <w:rFonts w:ascii="Times New Roman" w:hAnsi="Times New Roman" w:hint="cs"/>
          <w:sz w:val="24"/>
          <w:szCs w:val="24"/>
          <w:rtl/>
        </w:rPr>
        <w:t xml:space="preserve"> وإنما يرجع الاستناد إلى أن المحل الذى عين كان منذ البداية محلا للالتزام</w:t>
      </w:r>
      <w:r>
        <w:rPr>
          <w:rFonts w:ascii="Times New Roman" w:hAnsi="Times New Roman" w:hint="cs"/>
          <w:sz w:val="24"/>
          <w:szCs w:val="24"/>
          <w:rtl/>
        </w:rPr>
        <w:t xml:space="preserve"> ،</w:t>
      </w:r>
      <w:r w:rsidRPr="0097787B">
        <w:rPr>
          <w:rFonts w:ascii="Times New Roman" w:hAnsi="Times New Roman" w:hint="cs"/>
          <w:sz w:val="24"/>
          <w:szCs w:val="24"/>
          <w:rtl/>
        </w:rPr>
        <w:t xml:space="preserve"> إلا أن هذه المحلية كانت شائعة بينه وبين المحال الأولى</w:t>
      </w:r>
      <w:r>
        <w:rPr>
          <w:rFonts w:ascii="Times New Roman" w:hAnsi="Times New Roman" w:hint="cs"/>
          <w:sz w:val="24"/>
          <w:szCs w:val="24"/>
          <w:rtl/>
        </w:rPr>
        <w:t xml:space="preserve"> ،</w:t>
      </w:r>
      <w:r w:rsidRPr="0097787B">
        <w:rPr>
          <w:rFonts w:ascii="Times New Roman" w:hAnsi="Times New Roman" w:hint="cs"/>
          <w:sz w:val="24"/>
          <w:szCs w:val="24"/>
          <w:rtl/>
        </w:rPr>
        <w:t xml:space="preserve"> فبتعيينه تركزت المحلية فيه</w:t>
      </w:r>
      <w:r>
        <w:rPr>
          <w:rFonts w:ascii="Times New Roman" w:hAnsi="Times New Roman" w:hint="cs"/>
          <w:sz w:val="24"/>
          <w:szCs w:val="24"/>
          <w:rtl/>
        </w:rPr>
        <w:t xml:space="preserve"> . . .</w:t>
      </w:r>
      <w:r w:rsidRPr="0097787B">
        <w:rPr>
          <w:rFonts w:ascii="Times New Roman" w:hAnsi="Times New Roman" w:hint="cs"/>
          <w:sz w:val="24"/>
          <w:szCs w:val="24"/>
          <w:rtl/>
        </w:rPr>
        <w:t xml:space="preserve"> ويترتب على هذا الاثر الرجعى</w:t>
      </w:r>
      <w:r>
        <w:rPr>
          <w:rFonts w:ascii="Times New Roman" w:hAnsi="Times New Roman" w:hint="cs"/>
          <w:sz w:val="24"/>
          <w:szCs w:val="24"/>
          <w:rtl/>
        </w:rPr>
        <w:t xml:space="preserve"> . . .</w:t>
      </w:r>
      <w:r w:rsidRPr="0097787B">
        <w:rPr>
          <w:rFonts w:ascii="Times New Roman" w:hAnsi="Times New Roman" w:hint="cs"/>
          <w:sz w:val="24"/>
          <w:szCs w:val="24"/>
          <w:rtl/>
        </w:rPr>
        <w:t xml:space="preserve"> </w:t>
      </w:r>
      <w:r>
        <w:rPr>
          <w:rFonts w:ascii="Times New Roman" w:hAnsi="Times New Roman" w:hint="cs"/>
          <w:sz w:val="24"/>
          <w:szCs w:val="24"/>
          <w:rtl/>
        </w:rPr>
        <w:t xml:space="preserve">( </w:t>
      </w:r>
      <w:r w:rsidRPr="0097787B">
        <w:rPr>
          <w:rFonts w:ascii="Times New Roman" w:hAnsi="Times New Roman" w:hint="cs"/>
          <w:sz w:val="24"/>
          <w:szCs w:val="24"/>
          <w:rtl/>
        </w:rPr>
        <w:t>2</w:t>
      </w:r>
      <w:r>
        <w:rPr>
          <w:rFonts w:ascii="Times New Roman" w:hAnsi="Times New Roman" w:hint="cs"/>
          <w:sz w:val="24"/>
          <w:szCs w:val="24"/>
          <w:rtl/>
        </w:rPr>
        <w:t xml:space="preserve"> ) </w:t>
      </w:r>
      <w:r w:rsidRPr="0097787B">
        <w:rPr>
          <w:rFonts w:ascii="Times New Roman" w:hAnsi="Times New Roman" w:hint="cs"/>
          <w:sz w:val="24"/>
          <w:szCs w:val="24"/>
          <w:rtl/>
        </w:rPr>
        <w:t>إذا كانت محال الالتزام التخييرى نقل ملكية أشياء متعددة</w:t>
      </w:r>
      <w:r>
        <w:rPr>
          <w:rFonts w:ascii="Times New Roman" w:hAnsi="Times New Roman" w:hint="cs"/>
          <w:sz w:val="24"/>
          <w:szCs w:val="24"/>
          <w:rtl/>
        </w:rPr>
        <w:t xml:space="preserve"> ،</w:t>
      </w:r>
      <w:r w:rsidRPr="0097787B">
        <w:rPr>
          <w:rFonts w:ascii="Times New Roman" w:hAnsi="Times New Roman" w:hint="cs"/>
          <w:sz w:val="24"/>
          <w:szCs w:val="24"/>
          <w:rtl/>
        </w:rPr>
        <w:t xml:space="preserve"> ووقع الاختيار على شىء واحد من هذه الأشياء</w:t>
      </w:r>
      <w:r>
        <w:rPr>
          <w:rFonts w:ascii="Times New Roman" w:hAnsi="Times New Roman" w:hint="cs"/>
          <w:sz w:val="24"/>
          <w:szCs w:val="24"/>
          <w:rtl/>
        </w:rPr>
        <w:t xml:space="preserve"> ،</w:t>
      </w:r>
      <w:r w:rsidRPr="0097787B">
        <w:rPr>
          <w:rFonts w:ascii="Times New Roman" w:hAnsi="Times New Roman" w:hint="cs"/>
          <w:sz w:val="24"/>
          <w:szCs w:val="24"/>
          <w:rtl/>
        </w:rPr>
        <w:t xml:space="preserve"> وكان نقل الملكية يتم بمجرد نشوء الالتزام كما فى المنقول المعين بالذات</w:t>
      </w:r>
      <w:r>
        <w:rPr>
          <w:rFonts w:ascii="Times New Roman" w:hAnsi="Times New Roman" w:hint="cs"/>
          <w:sz w:val="24"/>
          <w:szCs w:val="24"/>
          <w:rtl/>
        </w:rPr>
        <w:t xml:space="preserve"> ،</w:t>
      </w:r>
      <w:r w:rsidRPr="0097787B">
        <w:rPr>
          <w:rFonts w:ascii="Times New Roman" w:hAnsi="Times New Roman" w:hint="cs"/>
          <w:sz w:val="24"/>
          <w:szCs w:val="24"/>
          <w:rtl/>
        </w:rPr>
        <w:t xml:space="preserve"> فإن ملكية الشىء الذى وقع عليه الاختيار تعتبر قد انتقلت منذ نشوء الالتزام لا منذ إعمال حق الخيار</w:t>
      </w:r>
      <w:r>
        <w:rPr>
          <w:rFonts w:ascii="Times New Roman" w:hAnsi="Times New Roman" w:hint="cs"/>
          <w:sz w:val="24"/>
          <w:szCs w:val="24"/>
          <w:rtl/>
        </w:rPr>
        <w:t xml:space="preserve"> ،</w:t>
      </w:r>
      <w:r w:rsidRPr="0097787B">
        <w:rPr>
          <w:rFonts w:ascii="Times New Roman" w:hAnsi="Times New Roman" w:hint="cs"/>
          <w:sz w:val="24"/>
          <w:szCs w:val="24"/>
          <w:rtl/>
        </w:rPr>
        <w:t xml:space="preserve"> ويعتبر الدائن مالكاً للشىء منذ البداية</w:t>
      </w:r>
      <w:r>
        <w:rPr>
          <w:rFonts w:ascii="Times New Roman" w:hAnsi="Times New Roman" w:hint="cs"/>
          <w:sz w:val="24"/>
          <w:szCs w:val="24"/>
          <w:rtl/>
        </w:rPr>
        <w:t xml:space="preserve"> </w:t>
      </w:r>
      <w:r>
        <w:rPr>
          <w:rFonts w:ascii="Times New Roman" w:hAnsi="Times New Roman"/>
          <w:sz w:val="24"/>
          <w:szCs w:val="24"/>
          <w:rtl/>
        </w:rPr>
        <w:t xml:space="preserve">" </w:t>
      </w:r>
      <w:r>
        <w:rPr>
          <w:rFonts w:ascii="Times New Roman" w:hAnsi="Times New Roman" w:hint="cs"/>
          <w:sz w:val="24"/>
          <w:szCs w:val="24"/>
          <w:rtl/>
        </w:rPr>
        <w:t xml:space="preserve">( </w:t>
      </w:r>
      <w:r w:rsidRPr="0097787B">
        <w:rPr>
          <w:rFonts w:ascii="Times New Roman" w:hAnsi="Times New Roman" w:hint="cs"/>
          <w:sz w:val="24"/>
          <w:szCs w:val="24"/>
          <w:rtl/>
        </w:rPr>
        <w:t>الوسيط جزء 3 فقرة 97</w:t>
      </w:r>
      <w:r>
        <w:rPr>
          <w:rFonts w:ascii="Times New Roman" w:hAnsi="Times New Roman" w:hint="cs"/>
          <w:sz w:val="24"/>
          <w:szCs w:val="24"/>
          <w:rtl/>
        </w:rPr>
        <w:t xml:space="preserve"> ) .</w:t>
      </w:r>
      <w:r w:rsidRPr="0097787B">
        <w:rPr>
          <w:rFonts w:ascii="Times New Roman" w:hAnsi="Times New Roman" w:hint="cs"/>
          <w:sz w:val="24"/>
          <w:szCs w:val="24"/>
          <w:rtl/>
        </w:rPr>
        <w:t xml:space="preserve"> </w:t>
      </w:r>
    </w:p>
    <w:p w:rsidR="000E7CFA" w:rsidRPr="0097787B" w:rsidRDefault="000E7CFA" w:rsidP="000E7CFA">
      <w:pPr>
        <w:ind w:left="567" w:hanging="567"/>
        <w:rPr>
          <w:rFonts w:ascii="Times New Roman" w:hAnsi="Times New Roman" w:hint="cs"/>
          <w:sz w:val="24"/>
          <w:szCs w:val="24"/>
          <w:rtl/>
        </w:rPr>
      </w:pPr>
      <w:r w:rsidRPr="0097787B">
        <w:rPr>
          <w:rFonts w:ascii="Times New Roman" w:hAnsi="Times New Roman" w:hint="cs"/>
          <w:sz w:val="24"/>
          <w:szCs w:val="24"/>
          <w:rtl/>
        </w:rPr>
        <w:t>ولا يقاس دور التسجيل بدور الإفراز فى نقل ملكية الشىء غير المعين إلا بالنوع</w:t>
      </w:r>
      <w:r>
        <w:rPr>
          <w:rFonts w:ascii="Times New Roman" w:hAnsi="Times New Roman" w:hint="cs"/>
          <w:sz w:val="24"/>
          <w:szCs w:val="24"/>
          <w:rtl/>
        </w:rPr>
        <w:t xml:space="preserve"> ،</w:t>
      </w:r>
      <w:r w:rsidRPr="0097787B">
        <w:rPr>
          <w:rFonts w:ascii="Times New Roman" w:hAnsi="Times New Roman" w:hint="cs"/>
          <w:sz w:val="24"/>
          <w:szCs w:val="24"/>
          <w:rtl/>
        </w:rPr>
        <w:t xml:space="preserve"> فيقال كما أن الإفراز ينقل الملكية من وقت تمامه لا من وقت البيع فكذلك التسجيل </w:t>
      </w:r>
      <w:r>
        <w:rPr>
          <w:rFonts w:ascii="Times New Roman" w:hAnsi="Times New Roman" w:hint="cs"/>
          <w:sz w:val="24"/>
          <w:szCs w:val="24"/>
          <w:rtl/>
        </w:rPr>
        <w:t xml:space="preserve">( </w:t>
      </w:r>
      <w:r w:rsidRPr="0097787B">
        <w:rPr>
          <w:rFonts w:ascii="Times New Roman" w:hAnsi="Times New Roman" w:hint="cs"/>
          <w:sz w:val="24"/>
          <w:szCs w:val="24"/>
          <w:rtl/>
        </w:rPr>
        <w:t xml:space="preserve">أنظر فى هذا المعنى الأستاذ عبد المنعم البدراوى فقرة 207 ص 314 </w:t>
      </w:r>
      <w:r w:rsidRPr="0097787B">
        <w:rPr>
          <w:rFonts w:ascii="Times New Roman" w:hAnsi="Times New Roman"/>
          <w:sz w:val="24"/>
          <w:szCs w:val="24"/>
          <w:rtl/>
        </w:rPr>
        <w:t>–</w:t>
      </w:r>
      <w:r w:rsidRPr="0097787B">
        <w:rPr>
          <w:rFonts w:ascii="Times New Roman" w:hAnsi="Times New Roman" w:hint="cs"/>
          <w:sz w:val="24"/>
          <w:szCs w:val="24"/>
          <w:rtl/>
        </w:rPr>
        <w:t xml:space="preserve"> ص 315</w:t>
      </w:r>
      <w:r>
        <w:rPr>
          <w:rFonts w:ascii="Times New Roman" w:hAnsi="Times New Roman" w:hint="cs"/>
          <w:sz w:val="24"/>
          <w:szCs w:val="24"/>
          <w:rtl/>
        </w:rPr>
        <w:t xml:space="preserve"> ) .</w:t>
      </w:r>
      <w:r w:rsidRPr="0097787B">
        <w:rPr>
          <w:rFonts w:ascii="Times New Roman" w:hAnsi="Times New Roman" w:hint="cs"/>
          <w:sz w:val="24"/>
          <w:szCs w:val="24"/>
          <w:rtl/>
        </w:rPr>
        <w:t xml:space="preserve"> ذلك أن التسجيل إنما يكون فى عقار معين بالذات</w:t>
      </w:r>
      <w:r>
        <w:rPr>
          <w:rFonts w:ascii="Times New Roman" w:hAnsi="Times New Roman" w:hint="cs"/>
          <w:sz w:val="24"/>
          <w:szCs w:val="24"/>
          <w:rtl/>
        </w:rPr>
        <w:t xml:space="preserve"> ،</w:t>
      </w:r>
      <w:r w:rsidRPr="0097787B">
        <w:rPr>
          <w:rFonts w:ascii="Times New Roman" w:hAnsi="Times New Roman" w:hint="cs"/>
          <w:sz w:val="24"/>
          <w:szCs w:val="24"/>
          <w:rtl/>
        </w:rPr>
        <w:t xml:space="preserve"> فلم تستعص طبيعته على أن يكون نقل الملكية فيه بين المتعاقدين من وقت العقد</w:t>
      </w:r>
      <w:r>
        <w:rPr>
          <w:rFonts w:ascii="Times New Roman" w:hAnsi="Times New Roman" w:hint="cs"/>
          <w:sz w:val="24"/>
          <w:szCs w:val="24"/>
          <w:rtl/>
        </w:rPr>
        <w:t xml:space="preserve"> ،</w:t>
      </w:r>
      <w:r w:rsidRPr="0097787B">
        <w:rPr>
          <w:rFonts w:ascii="Times New Roman" w:hAnsi="Times New Roman" w:hint="cs"/>
          <w:sz w:val="24"/>
          <w:szCs w:val="24"/>
          <w:rtl/>
        </w:rPr>
        <w:t xml:space="preserve"> وهذا ما تقرر فى خيار التعيين حيث كل من الشيئين معين بالذات</w:t>
      </w:r>
      <w:r>
        <w:rPr>
          <w:rFonts w:ascii="Times New Roman" w:hAnsi="Times New Roman" w:hint="cs"/>
          <w:sz w:val="24"/>
          <w:szCs w:val="24"/>
          <w:rtl/>
        </w:rPr>
        <w:t xml:space="preserve"> .</w:t>
      </w:r>
      <w:r w:rsidRPr="0097787B">
        <w:rPr>
          <w:rFonts w:ascii="Times New Roman" w:hAnsi="Times New Roman" w:hint="cs"/>
          <w:sz w:val="24"/>
          <w:szCs w:val="24"/>
          <w:rtl/>
        </w:rPr>
        <w:t xml:space="preserve"> أما فى الإفراز فالشىء غير معين بالنوع</w:t>
      </w:r>
      <w:r>
        <w:rPr>
          <w:rFonts w:ascii="Times New Roman" w:hAnsi="Times New Roman" w:hint="cs"/>
          <w:sz w:val="24"/>
          <w:szCs w:val="24"/>
          <w:rtl/>
        </w:rPr>
        <w:t xml:space="preserve"> ،</w:t>
      </w:r>
      <w:r w:rsidRPr="0097787B">
        <w:rPr>
          <w:rFonts w:ascii="Times New Roman" w:hAnsi="Times New Roman" w:hint="cs"/>
          <w:sz w:val="24"/>
          <w:szCs w:val="24"/>
          <w:rtl/>
        </w:rPr>
        <w:t xml:space="preserve"> فطبيعته تستعصى على أن تنتقل ملكيته إلا من وقت التعيين</w:t>
      </w:r>
      <w:r>
        <w:rPr>
          <w:rFonts w:ascii="Times New Roman" w:hAnsi="Times New Roman" w:hint="cs"/>
          <w:sz w:val="24"/>
          <w:szCs w:val="24"/>
          <w:rtl/>
        </w:rPr>
        <w:t xml:space="preserve"> ،</w:t>
      </w:r>
      <w:r w:rsidRPr="0097787B">
        <w:rPr>
          <w:rFonts w:ascii="Times New Roman" w:hAnsi="Times New Roman" w:hint="cs"/>
          <w:sz w:val="24"/>
          <w:szCs w:val="24"/>
          <w:rtl/>
        </w:rPr>
        <w:t xml:space="preserve"> إذ الملكية لا تنتقل إلا فى شىء معين بالذات</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p w:rsidR="000E7CFA" w:rsidRPr="0097787B" w:rsidRDefault="000E7CFA" w:rsidP="000E7CFA">
      <w:pPr>
        <w:ind w:left="567" w:hanging="567"/>
        <w:rPr>
          <w:rFonts w:ascii="Times New Roman" w:hAnsi="Times New Roman" w:hint="cs"/>
          <w:sz w:val="24"/>
          <w:szCs w:val="24"/>
          <w:rtl/>
          <w:lang w:bidi="ar-EG"/>
        </w:rPr>
      </w:pPr>
      <w:r w:rsidRPr="0097787B">
        <w:rPr>
          <w:rFonts w:ascii="Times New Roman" w:hAnsi="Times New Roman" w:hint="cs"/>
          <w:sz w:val="24"/>
          <w:szCs w:val="24"/>
          <w:rtl/>
        </w:rPr>
        <w:t>ونرى من ذلك أن المشترى غير المسجل ليس مجرد دائن عادى</w:t>
      </w:r>
      <w:r>
        <w:rPr>
          <w:rFonts w:ascii="Times New Roman" w:hAnsi="Times New Roman" w:hint="cs"/>
          <w:sz w:val="24"/>
          <w:szCs w:val="24"/>
          <w:rtl/>
        </w:rPr>
        <w:t xml:space="preserve"> ،</w:t>
      </w:r>
      <w:r w:rsidRPr="0097787B">
        <w:rPr>
          <w:rFonts w:ascii="Times New Roman" w:hAnsi="Times New Roman" w:hint="cs"/>
          <w:sz w:val="24"/>
          <w:szCs w:val="24"/>
          <w:rtl/>
        </w:rPr>
        <w:t xml:space="preserve"> بل تسميه محكمة النقض المشترى أو المتصرف إليه</w:t>
      </w:r>
      <w:r>
        <w:rPr>
          <w:rFonts w:ascii="Times New Roman" w:hAnsi="Times New Roman" w:hint="cs"/>
          <w:sz w:val="24"/>
          <w:szCs w:val="24"/>
          <w:rtl/>
        </w:rPr>
        <w:t xml:space="preserve"> .</w:t>
      </w:r>
      <w:r w:rsidRPr="0097787B">
        <w:rPr>
          <w:rFonts w:ascii="Times New Roman" w:hAnsi="Times New Roman" w:hint="cs"/>
          <w:sz w:val="24"/>
          <w:szCs w:val="24"/>
          <w:rtl/>
        </w:rPr>
        <w:t xml:space="preserve"> ويصف القضاء المختلط حق هذا المشترى بأنه حق مضاف إلى العقار </w:t>
      </w:r>
      <w:r>
        <w:rPr>
          <w:rFonts w:ascii="Times New Roman" w:hAnsi="Times New Roman"/>
          <w:sz w:val="24"/>
          <w:szCs w:val="24"/>
          <w:rtl/>
        </w:rPr>
        <w:t xml:space="preserve">( </w:t>
      </w:r>
      <w:r w:rsidRPr="0097787B">
        <w:rPr>
          <w:rFonts w:ascii="Times New Roman" w:hAnsi="Times New Roman"/>
          <w:sz w:val="24"/>
          <w:szCs w:val="24"/>
        </w:rPr>
        <w:t>jus?? Rcm</w:t>
      </w:r>
      <w:r>
        <w:rPr>
          <w:rFonts w:ascii="Times New Roman" w:hAnsi="Times New Roman"/>
          <w:sz w:val="24"/>
          <w:szCs w:val="24"/>
          <w:rtl/>
        </w:rPr>
        <w:t xml:space="preserve"> ) </w:t>
      </w:r>
      <w:r>
        <w:rPr>
          <w:rFonts w:ascii="Times New Roman" w:hAnsi="Times New Roman" w:hint="cs"/>
          <w:sz w:val="24"/>
          <w:szCs w:val="24"/>
          <w:rtl/>
          <w:lang w:bidi="ar-EG"/>
        </w:rPr>
        <w:t>،</w:t>
      </w:r>
      <w:r w:rsidRPr="0097787B">
        <w:rPr>
          <w:rFonts w:ascii="Times New Roman" w:hAnsi="Times New Roman" w:hint="cs"/>
          <w:sz w:val="24"/>
          <w:szCs w:val="24"/>
          <w:rtl/>
          <w:lang w:bidi="ar-EG"/>
        </w:rPr>
        <w:t xml:space="preserve"> تمييزاً له عن محض الحق الشخصى </w:t>
      </w:r>
      <w:r>
        <w:rPr>
          <w:rFonts w:ascii="Times New Roman" w:hAnsi="Times New Roman"/>
          <w:sz w:val="24"/>
          <w:szCs w:val="24"/>
          <w:rtl/>
        </w:rPr>
        <w:t xml:space="preserve">( </w:t>
      </w:r>
      <w:r w:rsidRPr="0097787B">
        <w:rPr>
          <w:rFonts w:ascii="Times New Roman" w:hAnsi="Times New Roman"/>
          <w:sz w:val="24"/>
          <w:szCs w:val="24"/>
        </w:rPr>
        <w:t>jus in personam</w:t>
      </w:r>
      <w:r>
        <w:rPr>
          <w:rFonts w:ascii="Times New Roman" w:hAnsi="Times New Roman"/>
          <w:sz w:val="24"/>
          <w:szCs w:val="24"/>
          <w:rtl/>
        </w:rPr>
        <w:t xml:space="preserve"> ) </w:t>
      </w:r>
      <w:r>
        <w:rPr>
          <w:rFonts w:ascii="Times New Roman" w:hAnsi="Times New Roman" w:hint="cs"/>
          <w:sz w:val="24"/>
          <w:szCs w:val="24"/>
          <w:rtl/>
          <w:lang w:bidi="ar-EG"/>
        </w:rPr>
        <w:t>،</w:t>
      </w:r>
      <w:r w:rsidRPr="0097787B">
        <w:rPr>
          <w:rFonts w:ascii="Times New Roman" w:hAnsi="Times New Roman" w:hint="cs"/>
          <w:sz w:val="24"/>
          <w:szCs w:val="24"/>
          <w:rtl/>
          <w:lang w:bidi="ar-EG"/>
        </w:rPr>
        <w:t xml:space="preserve"> وتقريباً الحق العينى </w:t>
      </w:r>
      <w:r>
        <w:rPr>
          <w:rFonts w:ascii="Times New Roman" w:hAnsi="Times New Roman"/>
          <w:sz w:val="24"/>
          <w:szCs w:val="24"/>
          <w:rtl/>
        </w:rPr>
        <w:t xml:space="preserve">( </w:t>
      </w:r>
      <w:r w:rsidRPr="0097787B">
        <w:rPr>
          <w:rFonts w:ascii="Times New Roman" w:hAnsi="Times New Roman"/>
          <w:sz w:val="24"/>
          <w:szCs w:val="24"/>
        </w:rPr>
        <w:t>jus in rem</w:t>
      </w:r>
      <w:r>
        <w:rPr>
          <w:rFonts w:ascii="Times New Roman" w:hAnsi="Times New Roman"/>
          <w:sz w:val="24"/>
          <w:szCs w:val="24"/>
          <w:rtl/>
        </w:rPr>
        <w:t xml:space="preserve"> ) </w:t>
      </w:r>
      <w:r>
        <w:rPr>
          <w:rFonts w:ascii="Times New Roman" w:hAnsi="Times New Roman" w:hint="cs"/>
          <w:sz w:val="24"/>
          <w:szCs w:val="24"/>
          <w:rtl/>
          <w:lang w:bidi="ar-EG"/>
        </w:rPr>
        <w:t>.</w:t>
      </w:r>
      <w:r w:rsidRPr="0097787B">
        <w:rPr>
          <w:rFonts w:ascii="Times New Roman" w:hAnsi="Times New Roman" w:hint="cs"/>
          <w:sz w:val="24"/>
          <w:szCs w:val="24"/>
          <w:rtl/>
          <w:lang w:bidi="ar-EG"/>
        </w:rPr>
        <w:t xml:space="preserve"> </w:t>
      </w:r>
    </w:p>
  </w:footnote>
  <w:footnote w:id="945">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أنظر مثلا ما يقول الأستاذ جميل الشرقاوى</w:t>
      </w:r>
      <w:r>
        <w:rPr>
          <w:rFonts w:ascii="Times New Roman" w:hAnsi="Times New Roman" w:hint="cs"/>
          <w:sz w:val="24"/>
          <w:szCs w:val="24"/>
          <w:rtl/>
        </w:rPr>
        <w:t xml:space="preserve"> : </w:t>
      </w:r>
      <w:r>
        <w:rPr>
          <w:rFonts w:ascii="Times New Roman" w:hAnsi="Times New Roman"/>
          <w:sz w:val="24"/>
          <w:szCs w:val="24"/>
          <w:rtl/>
        </w:rPr>
        <w:t xml:space="preserve">" </w:t>
      </w:r>
      <w:r w:rsidRPr="0097787B">
        <w:rPr>
          <w:rFonts w:ascii="Times New Roman" w:hAnsi="Times New Roman" w:hint="cs"/>
          <w:sz w:val="24"/>
          <w:szCs w:val="24"/>
          <w:rtl/>
        </w:rPr>
        <w:t>ونحن نعتقد أن مؤيدى فكرة الأثر الرجعى للتسجيل يعبرون بهذه الفكرة عن إحساس بمثل ما جعلنا نقول إن العقد غير المسجل ينقل فى الواقع الملكية إلى المشترى فى العلاقة بينه وبين البائع</w:t>
      </w:r>
      <w:r>
        <w:rPr>
          <w:rFonts w:ascii="Times New Roman" w:hAnsi="Times New Roman" w:hint="cs"/>
          <w:sz w:val="24"/>
          <w:szCs w:val="24"/>
          <w:rtl/>
        </w:rPr>
        <w:t xml:space="preserve"> .</w:t>
      </w:r>
      <w:r w:rsidRPr="0097787B">
        <w:rPr>
          <w:rFonts w:ascii="Times New Roman" w:hAnsi="Times New Roman" w:hint="cs"/>
          <w:sz w:val="24"/>
          <w:szCs w:val="24"/>
          <w:rtl/>
        </w:rPr>
        <w:t xml:space="preserve"> والدليل على ذلك أنهم يربطون بها تفسير حق المشترى فى الثمار وتحريم البناء أو الغراس فى العقار المبيع على البائع</w:t>
      </w:r>
      <w:r>
        <w:rPr>
          <w:rFonts w:ascii="Times New Roman" w:hAnsi="Times New Roman" w:hint="cs"/>
          <w:sz w:val="24"/>
          <w:szCs w:val="24"/>
          <w:rtl/>
        </w:rPr>
        <w:t xml:space="preserve"> ،</w:t>
      </w:r>
      <w:r w:rsidRPr="0097787B">
        <w:rPr>
          <w:rFonts w:ascii="Times New Roman" w:hAnsi="Times New Roman" w:hint="cs"/>
          <w:sz w:val="24"/>
          <w:szCs w:val="24"/>
          <w:rtl/>
        </w:rPr>
        <w:t xml:space="preserve"> وهى أحكام لا تبرر فى اعتقادنا إلا مع التسليم بالملكية للمشترى</w:t>
      </w:r>
      <w:r>
        <w:rPr>
          <w:rFonts w:ascii="Times New Roman" w:hAnsi="Times New Roman" w:hint="cs"/>
          <w:sz w:val="24"/>
          <w:szCs w:val="24"/>
          <w:rtl/>
        </w:rPr>
        <w:t xml:space="preserve"> </w:t>
      </w:r>
      <w:r>
        <w:rPr>
          <w:rFonts w:ascii="Times New Roman" w:hAnsi="Times New Roman"/>
          <w:sz w:val="24"/>
          <w:szCs w:val="24"/>
          <w:rtl/>
        </w:rPr>
        <w:t xml:space="preserve">" </w:t>
      </w:r>
      <w:r>
        <w:rPr>
          <w:rFonts w:ascii="Times New Roman" w:hAnsi="Times New Roman" w:hint="cs"/>
          <w:sz w:val="24"/>
          <w:szCs w:val="24"/>
          <w:rtl/>
        </w:rPr>
        <w:t xml:space="preserve">( </w:t>
      </w:r>
      <w:r w:rsidRPr="0097787B">
        <w:rPr>
          <w:rFonts w:ascii="Times New Roman" w:hAnsi="Times New Roman" w:hint="cs"/>
          <w:sz w:val="24"/>
          <w:szCs w:val="24"/>
          <w:rtl/>
        </w:rPr>
        <w:t>الأستاذ جميل الشرقاوى فى البيع ص 169 هامش رقم 2</w:t>
      </w:r>
      <w:r>
        <w:rPr>
          <w:rFonts w:ascii="Times New Roman" w:hAnsi="Times New Roman" w:hint="cs"/>
          <w:sz w:val="24"/>
          <w:szCs w:val="24"/>
          <w:rtl/>
        </w:rPr>
        <w:t xml:space="preserve"> ) .</w:t>
      </w:r>
      <w:r w:rsidRPr="0097787B">
        <w:rPr>
          <w:rFonts w:ascii="Times New Roman" w:hAnsi="Times New Roman" w:hint="cs"/>
          <w:sz w:val="24"/>
          <w:szCs w:val="24"/>
          <w:rtl/>
        </w:rPr>
        <w:t xml:space="preserve"> </w:t>
      </w:r>
      <w:r w:rsidRPr="0097787B">
        <w:rPr>
          <w:rFonts w:ascii="Times New Roman" w:hAnsi="Times New Roman" w:hint="cs"/>
          <w:sz w:val="24"/>
          <w:szCs w:val="24"/>
          <w:rtl/>
        </w:rPr>
        <w:tab/>
      </w:r>
    </w:p>
  </w:footnote>
  <w:footnote w:id="946">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مجموعة الأعمال التحضيرية 6 ص 341</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footnote>
  <w:footnote w:id="947">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 xml:space="preserve">وقد قدمنا عند الكلام فى التقنين المدنى السابق كيف يكون تحديد الغير فى التسجيل </w:t>
      </w:r>
      <w:r>
        <w:rPr>
          <w:rFonts w:ascii="Times New Roman" w:hAnsi="Times New Roman" w:hint="cs"/>
          <w:sz w:val="24"/>
          <w:szCs w:val="24"/>
          <w:rtl/>
        </w:rPr>
        <w:t xml:space="preserve">( </w:t>
      </w:r>
      <w:r w:rsidRPr="0097787B">
        <w:rPr>
          <w:rFonts w:ascii="Times New Roman" w:hAnsi="Times New Roman" w:hint="cs"/>
          <w:sz w:val="24"/>
          <w:szCs w:val="24"/>
          <w:rtl/>
        </w:rPr>
        <w:t>أنظر آنفاً فقرة 269</w:t>
      </w:r>
      <w:r>
        <w:rPr>
          <w:rFonts w:ascii="Times New Roman" w:hAnsi="Times New Roman" w:hint="cs"/>
          <w:sz w:val="24"/>
          <w:szCs w:val="24"/>
          <w:rtl/>
        </w:rPr>
        <w:t xml:space="preserve"> ) .</w:t>
      </w:r>
      <w:r w:rsidRPr="0097787B">
        <w:rPr>
          <w:rFonts w:ascii="Times New Roman" w:hAnsi="Times New Roman" w:hint="cs"/>
          <w:sz w:val="24"/>
          <w:szCs w:val="24"/>
          <w:rtl/>
        </w:rPr>
        <w:t xml:space="preserve"> </w:t>
      </w:r>
      <w:r w:rsidRPr="0097787B">
        <w:rPr>
          <w:rFonts w:ascii="Times New Roman" w:hAnsi="Times New Roman" w:hint="cs"/>
          <w:sz w:val="24"/>
          <w:szCs w:val="24"/>
          <w:rtl/>
        </w:rPr>
        <w:tab/>
      </w:r>
    </w:p>
  </w:footnote>
  <w:footnote w:id="948">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ويشترط فى التفضيل بحسب أسبقية التسجيل أن تكون التصرفات المتعارضة صادرة من شخص واحد هو المالك</w:t>
      </w:r>
      <w:r>
        <w:rPr>
          <w:rFonts w:ascii="Times New Roman" w:hAnsi="Times New Roman" w:hint="cs"/>
          <w:sz w:val="24"/>
          <w:szCs w:val="24"/>
          <w:rtl/>
        </w:rPr>
        <w:t xml:space="preserve"> ،</w:t>
      </w:r>
      <w:r w:rsidRPr="0097787B">
        <w:rPr>
          <w:rFonts w:ascii="Times New Roman" w:hAnsi="Times New Roman" w:hint="cs"/>
          <w:sz w:val="24"/>
          <w:szCs w:val="24"/>
          <w:rtl/>
        </w:rPr>
        <w:t xml:space="preserve"> وأنها جميعاً تصرفات صحيحة نافذة</w:t>
      </w:r>
      <w:r>
        <w:rPr>
          <w:rFonts w:ascii="Times New Roman" w:hAnsi="Times New Roman" w:hint="cs"/>
          <w:sz w:val="24"/>
          <w:szCs w:val="24"/>
          <w:rtl/>
        </w:rPr>
        <w:t xml:space="preserve"> .</w:t>
      </w:r>
      <w:r w:rsidRPr="0097787B">
        <w:rPr>
          <w:rFonts w:ascii="Times New Roman" w:hAnsi="Times New Roman" w:hint="cs"/>
          <w:sz w:val="24"/>
          <w:szCs w:val="24"/>
          <w:rtl/>
        </w:rPr>
        <w:t xml:space="preserve"> فإذا صدر تصرف من المالك</w:t>
      </w:r>
      <w:r>
        <w:rPr>
          <w:rFonts w:ascii="Times New Roman" w:hAnsi="Times New Roman" w:hint="cs"/>
          <w:sz w:val="24"/>
          <w:szCs w:val="24"/>
          <w:rtl/>
        </w:rPr>
        <w:t xml:space="preserve"> ،</w:t>
      </w:r>
      <w:r w:rsidRPr="0097787B">
        <w:rPr>
          <w:rFonts w:ascii="Times New Roman" w:hAnsi="Times New Roman" w:hint="cs"/>
          <w:sz w:val="24"/>
          <w:szCs w:val="24"/>
          <w:rtl/>
        </w:rPr>
        <w:t xml:space="preserve"> فضل ولو لم يسجل على تصرف من غير المالك ولو سجل</w:t>
      </w:r>
      <w:r>
        <w:rPr>
          <w:rFonts w:ascii="Times New Roman" w:hAnsi="Times New Roman" w:hint="cs"/>
          <w:sz w:val="24"/>
          <w:szCs w:val="24"/>
          <w:rtl/>
        </w:rPr>
        <w:t xml:space="preserve"> ،</w:t>
      </w:r>
      <w:r w:rsidRPr="0097787B">
        <w:rPr>
          <w:rFonts w:ascii="Times New Roman" w:hAnsi="Times New Roman" w:hint="cs"/>
          <w:sz w:val="24"/>
          <w:szCs w:val="24"/>
          <w:rtl/>
        </w:rPr>
        <w:t xml:space="preserve"> ولكن المشترى من غير المالك يملك بالتقادم الخمسى إذا كان حسن النية</w:t>
      </w:r>
      <w:r>
        <w:rPr>
          <w:rFonts w:ascii="Times New Roman" w:hAnsi="Times New Roman" w:hint="cs"/>
          <w:sz w:val="24"/>
          <w:szCs w:val="24"/>
          <w:rtl/>
        </w:rPr>
        <w:t xml:space="preserve"> .</w:t>
      </w:r>
      <w:r w:rsidRPr="0097787B">
        <w:rPr>
          <w:rFonts w:ascii="Times New Roman" w:hAnsi="Times New Roman" w:hint="cs"/>
          <w:sz w:val="24"/>
          <w:szCs w:val="24"/>
          <w:rtl/>
        </w:rPr>
        <w:t xml:space="preserve"> وإذا سبق إلى التسجيل تصرف باطل أو صورى</w:t>
      </w:r>
      <w:r>
        <w:rPr>
          <w:rFonts w:ascii="Times New Roman" w:hAnsi="Times New Roman" w:hint="cs"/>
          <w:sz w:val="24"/>
          <w:szCs w:val="24"/>
          <w:rtl/>
        </w:rPr>
        <w:t xml:space="preserve"> ،</w:t>
      </w:r>
      <w:r w:rsidRPr="0097787B">
        <w:rPr>
          <w:rFonts w:ascii="Times New Roman" w:hAnsi="Times New Roman" w:hint="cs"/>
          <w:sz w:val="24"/>
          <w:szCs w:val="24"/>
          <w:rtl/>
        </w:rPr>
        <w:t xml:space="preserve"> فضل عليه التصرف الصحيح النافذ ولو سجل بعد ذلك</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footnote>
  <w:footnote w:id="949">
    <w:p w:rsidR="000E7CFA" w:rsidRPr="0097787B" w:rsidRDefault="000E7CFA" w:rsidP="000E7CFA">
      <w:pPr>
        <w:ind w:left="567" w:hanging="567"/>
        <w:rPr>
          <w:rFonts w:ascii="Times New Roman" w:hAnsi="Times New Roman"/>
          <w:sz w:val="24"/>
          <w:szCs w:val="24"/>
          <w:rtl/>
          <w:lang w:bidi="ar-EG"/>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والنص الفرنسى لعبارة</w:t>
      </w:r>
      <w:r>
        <w:rPr>
          <w:rFonts w:ascii="Times New Roman" w:hAnsi="Times New Roman" w:hint="cs"/>
          <w:sz w:val="24"/>
          <w:szCs w:val="24"/>
          <w:rtl/>
        </w:rPr>
        <w:t xml:space="preserve"> </w:t>
      </w:r>
      <w:r>
        <w:rPr>
          <w:rFonts w:ascii="Times New Roman" w:hAnsi="Times New Roman"/>
          <w:sz w:val="24"/>
          <w:szCs w:val="24"/>
          <w:rtl/>
        </w:rPr>
        <w:t xml:space="preserve">" </w:t>
      </w:r>
      <w:r w:rsidRPr="0097787B">
        <w:rPr>
          <w:rFonts w:ascii="Times New Roman" w:hAnsi="Times New Roman" w:hint="cs"/>
          <w:sz w:val="24"/>
          <w:szCs w:val="24"/>
          <w:rtl/>
        </w:rPr>
        <w:t>لا يعلمون ما يضربها</w:t>
      </w:r>
      <w:r>
        <w:rPr>
          <w:rFonts w:ascii="Times New Roman" w:hAnsi="Times New Roman" w:hint="cs"/>
          <w:sz w:val="24"/>
          <w:szCs w:val="24"/>
          <w:rtl/>
        </w:rPr>
        <w:t xml:space="preserve"> </w:t>
      </w:r>
      <w:r>
        <w:rPr>
          <w:rFonts w:ascii="Times New Roman" w:hAnsi="Times New Roman"/>
          <w:sz w:val="24"/>
          <w:szCs w:val="24"/>
          <w:rtl/>
        </w:rPr>
        <w:t xml:space="preserve">" </w:t>
      </w:r>
      <w:r w:rsidRPr="0097787B">
        <w:rPr>
          <w:rFonts w:ascii="Times New Roman" w:hAnsi="Times New Roman" w:hint="cs"/>
          <w:sz w:val="24"/>
          <w:szCs w:val="24"/>
          <w:rtl/>
        </w:rPr>
        <w:t>هو</w:t>
      </w:r>
      <w:r>
        <w:rPr>
          <w:rFonts w:ascii="Times New Roman" w:hAnsi="Times New Roman" w:hint="cs"/>
          <w:sz w:val="24"/>
          <w:szCs w:val="24"/>
          <w:rtl/>
        </w:rPr>
        <w:t xml:space="preserve"> ،</w:t>
      </w:r>
      <w:r w:rsidRPr="0097787B">
        <w:rPr>
          <w:rFonts w:ascii="Times New Roman" w:hAnsi="Times New Roman" w:hint="cs"/>
          <w:sz w:val="24"/>
          <w:szCs w:val="24"/>
          <w:rtl/>
        </w:rPr>
        <w:t xml:space="preserve"> كما قدمنا</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r w:rsidRPr="0097787B">
        <w:rPr>
          <w:rFonts w:ascii="Times New Roman" w:hAnsi="Times New Roman"/>
          <w:sz w:val="24"/>
          <w:szCs w:val="24"/>
        </w:rPr>
        <w:t>quisont de bonne foi</w:t>
      </w:r>
      <w:r>
        <w:rPr>
          <w:rFonts w:ascii="Times New Roman" w:hAnsi="Times New Roman" w:hint="cs"/>
          <w:sz w:val="24"/>
          <w:szCs w:val="24"/>
          <w:rtl/>
          <w:lang w:bidi="ar-EG"/>
        </w:rPr>
        <w:t xml:space="preserve"> .</w:t>
      </w:r>
      <w:r w:rsidRPr="0097787B">
        <w:rPr>
          <w:rFonts w:ascii="Times New Roman" w:hAnsi="Times New Roman" w:hint="cs"/>
          <w:sz w:val="24"/>
          <w:szCs w:val="24"/>
          <w:rtl/>
          <w:lang w:bidi="ar-EG"/>
        </w:rPr>
        <w:t xml:space="preserve"> </w:t>
      </w:r>
    </w:p>
  </w:footnote>
  <w:footnote w:id="950">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أنظر آنفاً فقرة 269</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footnote>
  <w:footnote w:id="951">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 xml:space="preserve">استئناف مصر 12 فبراير سنة 1928 المحاماة 8 رقم 474 ص 775 </w:t>
      </w:r>
      <w:r w:rsidRPr="0097787B">
        <w:rPr>
          <w:rFonts w:ascii="Times New Roman" w:hAnsi="Times New Roman"/>
          <w:sz w:val="24"/>
          <w:szCs w:val="24"/>
          <w:rtl/>
        </w:rPr>
        <w:t>–</w:t>
      </w:r>
      <w:r w:rsidRPr="0097787B">
        <w:rPr>
          <w:rFonts w:ascii="Times New Roman" w:hAnsi="Times New Roman" w:hint="cs"/>
          <w:sz w:val="24"/>
          <w:szCs w:val="24"/>
          <w:rtl/>
        </w:rPr>
        <w:t xml:space="preserve"> 28 مايو سنة 1929 المحاماة 9 رقم 595 ص 1092 </w:t>
      </w:r>
      <w:r w:rsidRPr="0097787B">
        <w:rPr>
          <w:rFonts w:ascii="Times New Roman" w:hAnsi="Times New Roman"/>
          <w:sz w:val="24"/>
          <w:szCs w:val="24"/>
          <w:rtl/>
        </w:rPr>
        <w:t>–</w:t>
      </w:r>
      <w:r w:rsidRPr="0097787B">
        <w:rPr>
          <w:rFonts w:ascii="Times New Roman" w:hAnsi="Times New Roman" w:hint="cs"/>
          <w:sz w:val="24"/>
          <w:szCs w:val="24"/>
          <w:rtl/>
        </w:rPr>
        <w:t xml:space="preserve"> استئناف مختلط 28 ديسمبر سنة </w:t>
      </w:r>
      <w:smartTag w:uri="urn:schemas-microsoft-com:office:smarttags" w:element="metricconverter">
        <w:smartTagPr>
          <w:attr w:name="ProductID" w:val="1937 م"/>
        </w:smartTagPr>
        <w:r w:rsidRPr="0097787B">
          <w:rPr>
            <w:rFonts w:ascii="Times New Roman" w:hAnsi="Times New Roman" w:hint="cs"/>
            <w:sz w:val="24"/>
            <w:szCs w:val="24"/>
            <w:rtl/>
          </w:rPr>
          <w:t>1937 م</w:t>
        </w:r>
      </w:smartTag>
      <w:r w:rsidRPr="0097787B">
        <w:rPr>
          <w:rFonts w:ascii="Times New Roman" w:hAnsi="Times New Roman" w:hint="cs"/>
          <w:sz w:val="24"/>
          <w:szCs w:val="24"/>
          <w:rtl/>
        </w:rPr>
        <w:t xml:space="preserve"> 50 ص 74</w:t>
      </w:r>
      <w:r>
        <w:rPr>
          <w:rFonts w:ascii="Times New Roman" w:hAnsi="Times New Roman" w:hint="cs"/>
          <w:sz w:val="24"/>
          <w:szCs w:val="24"/>
          <w:rtl/>
        </w:rPr>
        <w:t xml:space="preserve"> - </w:t>
      </w:r>
      <w:r w:rsidRPr="0097787B">
        <w:rPr>
          <w:rFonts w:ascii="Times New Roman" w:hAnsi="Times New Roman" w:hint="cs"/>
          <w:sz w:val="24"/>
          <w:szCs w:val="24"/>
          <w:rtl/>
        </w:rPr>
        <w:t xml:space="preserve">8 فبراير سنة </w:t>
      </w:r>
      <w:smartTag w:uri="urn:schemas-microsoft-com:office:smarttags" w:element="metricconverter">
        <w:smartTagPr>
          <w:attr w:name="ProductID" w:val="1938 م"/>
        </w:smartTagPr>
        <w:r w:rsidRPr="0097787B">
          <w:rPr>
            <w:rFonts w:ascii="Times New Roman" w:hAnsi="Times New Roman" w:hint="cs"/>
            <w:sz w:val="24"/>
            <w:szCs w:val="24"/>
            <w:rtl/>
          </w:rPr>
          <w:t>1938</w:t>
        </w:r>
        <w:r w:rsidRPr="0097787B">
          <w:rPr>
            <w:rFonts w:ascii="Times New Roman" w:hAnsi="Times New Roman"/>
            <w:sz w:val="24"/>
            <w:szCs w:val="24"/>
            <w:rtl/>
          </w:rPr>
          <w:t xml:space="preserve"> </w:t>
        </w:r>
        <w:r w:rsidRPr="0097787B">
          <w:rPr>
            <w:rFonts w:ascii="Times New Roman" w:hAnsi="Times New Roman" w:hint="cs"/>
            <w:sz w:val="24"/>
            <w:szCs w:val="24"/>
            <w:rtl/>
          </w:rPr>
          <w:t>م</w:t>
        </w:r>
      </w:smartTag>
      <w:r w:rsidRPr="0097787B">
        <w:rPr>
          <w:rFonts w:ascii="Times New Roman" w:hAnsi="Times New Roman" w:hint="cs"/>
          <w:sz w:val="24"/>
          <w:szCs w:val="24"/>
          <w:rtl/>
        </w:rPr>
        <w:t xml:space="preserve"> 50 ص 123 </w:t>
      </w:r>
      <w:r w:rsidRPr="0097787B">
        <w:rPr>
          <w:rFonts w:ascii="Times New Roman" w:hAnsi="Times New Roman"/>
          <w:sz w:val="24"/>
          <w:szCs w:val="24"/>
          <w:rtl/>
        </w:rPr>
        <w:t>–</w:t>
      </w:r>
      <w:r w:rsidRPr="0097787B">
        <w:rPr>
          <w:rFonts w:ascii="Times New Roman" w:hAnsi="Times New Roman" w:hint="cs"/>
          <w:sz w:val="24"/>
          <w:szCs w:val="24"/>
          <w:rtl/>
        </w:rPr>
        <w:t xml:space="preserve"> 19 ديسمبر سنة </w:t>
      </w:r>
      <w:smartTag w:uri="urn:schemas-microsoft-com:office:smarttags" w:element="metricconverter">
        <w:smartTagPr>
          <w:attr w:name="ProductID" w:val="1933 م"/>
        </w:smartTagPr>
        <w:r w:rsidRPr="0097787B">
          <w:rPr>
            <w:rFonts w:ascii="Times New Roman" w:hAnsi="Times New Roman" w:hint="cs"/>
            <w:sz w:val="24"/>
            <w:szCs w:val="24"/>
            <w:rtl/>
          </w:rPr>
          <w:t>1933 م</w:t>
        </w:r>
      </w:smartTag>
      <w:r w:rsidRPr="0097787B">
        <w:rPr>
          <w:rFonts w:ascii="Times New Roman" w:hAnsi="Times New Roman" w:hint="cs"/>
          <w:sz w:val="24"/>
          <w:szCs w:val="24"/>
          <w:rtl/>
        </w:rPr>
        <w:t xml:space="preserve"> 52 ص 65 </w:t>
      </w:r>
      <w:r w:rsidRPr="0097787B">
        <w:rPr>
          <w:rFonts w:ascii="Times New Roman" w:hAnsi="Times New Roman"/>
          <w:sz w:val="24"/>
          <w:szCs w:val="24"/>
          <w:rtl/>
        </w:rPr>
        <w:t>–</w:t>
      </w:r>
      <w:r w:rsidRPr="0097787B">
        <w:rPr>
          <w:rFonts w:ascii="Times New Roman" w:hAnsi="Times New Roman" w:hint="cs"/>
          <w:sz w:val="24"/>
          <w:szCs w:val="24"/>
          <w:rtl/>
        </w:rPr>
        <w:t xml:space="preserve"> 19 مارس سنة </w:t>
      </w:r>
      <w:smartTag w:uri="urn:schemas-microsoft-com:office:smarttags" w:element="metricconverter">
        <w:smartTagPr>
          <w:attr w:name="ProductID" w:val="1940 م"/>
        </w:smartTagPr>
        <w:r w:rsidRPr="0097787B">
          <w:rPr>
            <w:rFonts w:ascii="Times New Roman" w:hAnsi="Times New Roman" w:hint="cs"/>
            <w:sz w:val="24"/>
            <w:szCs w:val="24"/>
            <w:rtl/>
          </w:rPr>
          <w:t>1940 م</w:t>
        </w:r>
      </w:smartTag>
      <w:r w:rsidRPr="0097787B">
        <w:rPr>
          <w:rFonts w:ascii="Times New Roman" w:hAnsi="Times New Roman"/>
          <w:sz w:val="24"/>
          <w:szCs w:val="24"/>
          <w:rtl/>
        </w:rPr>
        <w:t xml:space="preserve"> </w:t>
      </w:r>
      <w:r w:rsidRPr="0097787B">
        <w:rPr>
          <w:rFonts w:ascii="Times New Roman" w:hAnsi="Times New Roman" w:hint="cs"/>
          <w:sz w:val="24"/>
          <w:szCs w:val="24"/>
          <w:rtl/>
        </w:rPr>
        <w:t xml:space="preserve">52 ص 196 </w:t>
      </w:r>
      <w:r w:rsidRPr="0097787B">
        <w:rPr>
          <w:rFonts w:ascii="Times New Roman" w:hAnsi="Times New Roman"/>
          <w:sz w:val="24"/>
          <w:szCs w:val="24"/>
          <w:rtl/>
        </w:rPr>
        <w:t>–</w:t>
      </w:r>
      <w:r w:rsidRPr="0097787B">
        <w:rPr>
          <w:rFonts w:ascii="Times New Roman" w:hAnsi="Times New Roman" w:hint="cs"/>
          <w:sz w:val="24"/>
          <w:szCs w:val="24"/>
          <w:rtl/>
        </w:rPr>
        <w:t xml:space="preserve"> 18 يونيه سنة </w:t>
      </w:r>
      <w:smartTag w:uri="urn:schemas-microsoft-com:office:smarttags" w:element="metricconverter">
        <w:smartTagPr>
          <w:attr w:name="ProductID" w:val="1940 م"/>
        </w:smartTagPr>
        <w:r w:rsidRPr="0097787B">
          <w:rPr>
            <w:rFonts w:ascii="Times New Roman" w:hAnsi="Times New Roman" w:hint="cs"/>
            <w:sz w:val="24"/>
            <w:szCs w:val="24"/>
            <w:rtl/>
          </w:rPr>
          <w:t>1940 م</w:t>
        </w:r>
      </w:smartTag>
      <w:r w:rsidRPr="0097787B">
        <w:rPr>
          <w:rFonts w:ascii="Times New Roman" w:hAnsi="Times New Roman"/>
          <w:sz w:val="24"/>
          <w:szCs w:val="24"/>
          <w:rtl/>
        </w:rPr>
        <w:t xml:space="preserve"> </w:t>
      </w:r>
      <w:r w:rsidRPr="0097787B">
        <w:rPr>
          <w:rFonts w:ascii="Times New Roman" w:hAnsi="Times New Roman" w:hint="cs"/>
          <w:sz w:val="24"/>
          <w:szCs w:val="24"/>
          <w:rtl/>
        </w:rPr>
        <w:t xml:space="preserve">52 ص 314 </w:t>
      </w:r>
      <w:r w:rsidRPr="0097787B">
        <w:rPr>
          <w:rFonts w:ascii="Times New Roman" w:hAnsi="Times New Roman"/>
          <w:sz w:val="24"/>
          <w:szCs w:val="24"/>
          <w:rtl/>
        </w:rPr>
        <w:t>–</w:t>
      </w:r>
      <w:r w:rsidRPr="0097787B">
        <w:rPr>
          <w:rFonts w:ascii="Times New Roman" w:hAnsi="Times New Roman" w:hint="cs"/>
          <w:sz w:val="24"/>
          <w:szCs w:val="24"/>
          <w:rtl/>
        </w:rPr>
        <w:t xml:space="preserve"> الأستاذان أحمد نجيب الهلالى وحامد زكى فقرة 273 </w:t>
      </w:r>
      <w:r w:rsidRPr="0097787B">
        <w:rPr>
          <w:rFonts w:ascii="Times New Roman" w:hAnsi="Times New Roman"/>
          <w:sz w:val="24"/>
          <w:szCs w:val="24"/>
          <w:rtl/>
        </w:rPr>
        <w:t>–</w:t>
      </w:r>
      <w:r w:rsidRPr="0097787B">
        <w:rPr>
          <w:rFonts w:ascii="Times New Roman" w:hAnsi="Times New Roman" w:hint="cs"/>
          <w:sz w:val="24"/>
          <w:szCs w:val="24"/>
          <w:rtl/>
        </w:rPr>
        <w:t xml:space="preserve"> الأستاذ محمد كامل مرسى فقرة 165</w:t>
      </w:r>
      <w:r>
        <w:rPr>
          <w:rFonts w:ascii="Times New Roman" w:hAnsi="Times New Roman" w:hint="cs"/>
          <w:sz w:val="24"/>
          <w:szCs w:val="24"/>
          <w:rtl/>
        </w:rPr>
        <w:t xml:space="preserve"> - </w:t>
      </w:r>
      <w:r w:rsidRPr="0097787B">
        <w:rPr>
          <w:rFonts w:ascii="Times New Roman" w:hAnsi="Times New Roman" w:hint="cs"/>
          <w:sz w:val="24"/>
          <w:szCs w:val="24"/>
          <w:rtl/>
        </w:rPr>
        <w:t xml:space="preserve">ومع ذلك انظر استئناف مختلط 12 يناير سنة </w:t>
      </w:r>
      <w:smartTag w:uri="urn:schemas-microsoft-com:office:smarttags" w:element="metricconverter">
        <w:smartTagPr>
          <w:attr w:name="ProductID" w:val="1932 م"/>
        </w:smartTagPr>
        <w:r w:rsidRPr="0097787B">
          <w:rPr>
            <w:rFonts w:ascii="Times New Roman" w:hAnsi="Times New Roman" w:hint="cs"/>
            <w:sz w:val="24"/>
            <w:szCs w:val="24"/>
            <w:rtl/>
          </w:rPr>
          <w:t>1932 م</w:t>
        </w:r>
      </w:smartTag>
      <w:r w:rsidRPr="0097787B">
        <w:rPr>
          <w:rFonts w:ascii="Times New Roman" w:hAnsi="Times New Roman" w:hint="cs"/>
          <w:sz w:val="24"/>
          <w:szCs w:val="24"/>
          <w:rtl/>
        </w:rPr>
        <w:t xml:space="preserve"> 44 ص 44 ص 110 </w:t>
      </w:r>
      <w:r>
        <w:rPr>
          <w:rFonts w:ascii="Times New Roman" w:hAnsi="Times New Roman" w:hint="cs"/>
          <w:sz w:val="24"/>
          <w:szCs w:val="24"/>
          <w:rtl/>
        </w:rPr>
        <w:t xml:space="preserve">( </w:t>
      </w:r>
      <w:r w:rsidRPr="0097787B">
        <w:rPr>
          <w:rFonts w:ascii="Times New Roman" w:hAnsi="Times New Roman" w:hint="cs"/>
          <w:sz w:val="24"/>
          <w:szCs w:val="24"/>
          <w:rtl/>
        </w:rPr>
        <w:t>اشترط هذا الحكم حسن النية لصحة التسجيل</w:t>
      </w:r>
      <w:r>
        <w:rPr>
          <w:rFonts w:ascii="Times New Roman" w:hAnsi="Times New Roman" w:hint="cs"/>
          <w:sz w:val="24"/>
          <w:szCs w:val="24"/>
          <w:rtl/>
        </w:rPr>
        <w:t xml:space="preserve"> ) .</w:t>
      </w:r>
      <w:r w:rsidRPr="0097787B">
        <w:rPr>
          <w:rFonts w:ascii="Times New Roman" w:hAnsi="Times New Roman" w:hint="cs"/>
          <w:sz w:val="24"/>
          <w:szCs w:val="24"/>
          <w:rtl/>
        </w:rPr>
        <w:t xml:space="preserve"> </w:t>
      </w:r>
    </w:p>
  </w:footnote>
  <w:footnote w:id="952">
    <w:p w:rsidR="000E7CFA" w:rsidRPr="0097787B" w:rsidRDefault="000E7CFA" w:rsidP="000E7CFA">
      <w:pPr>
        <w:ind w:left="567" w:hanging="567"/>
        <w:rPr>
          <w:rFonts w:ascii="Times New Roman" w:hAnsi="Times New Roman" w:hint="cs"/>
          <w:sz w:val="24"/>
          <w:szCs w:val="24"/>
          <w:rtl/>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ويستند أصحاب هذا الرأى إلى أنه مما يجافى العدالة ألا يكون للتواطؤ جزاء</w:t>
      </w:r>
      <w:r>
        <w:rPr>
          <w:rFonts w:ascii="Times New Roman" w:hAnsi="Times New Roman" w:hint="cs"/>
          <w:sz w:val="24"/>
          <w:szCs w:val="24"/>
          <w:rtl/>
        </w:rPr>
        <w:t xml:space="preserve"> ،</w:t>
      </w:r>
      <w:r w:rsidRPr="0097787B">
        <w:rPr>
          <w:rFonts w:ascii="Times New Roman" w:hAnsi="Times New Roman" w:hint="cs"/>
          <w:sz w:val="24"/>
          <w:szCs w:val="24"/>
          <w:rtl/>
        </w:rPr>
        <w:t xml:space="preserve"> وإلى أنه يجب الرجوع إلى القواعد العامة فيما غمض فيه قانون التسجيل وهذه القواعد لا تقر الأعمال المنطوية على التواطؤ</w:t>
      </w:r>
      <w:r>
        <w:rPr>
          <w:rFonts w:ascii="Times New Roman" w:hAnsi="Times New Roman" w:hint="cs"/>
          <w:sz w:val="24"/>
          <w:szCs w:val="24"/>
          <w:rtl/>
        </w:rPr>
        <w:t xml:space="preserve"> ،</w:t>
      </w:r>
      <w:r w:rsidRPr="0097787B">
        <w:rPr>
          <w:rFonts w:ascii="Times New Roman" w:hAnsi="Times New Roman" w:hint="cs"/>
          <w:sz w:val="24"/>
          <w:szCs w:val="24"/>
          <w:rtl/>
        </w:rPr>
        <w:t xml:space="preserve"> وإلى أن المذكرة الإيضاحية لقانون التسجيل لم تقصد أن تقول إن هذا القانون قد أراد القضاء على نظرية التواطؤ وإنما قصدت أن تقول إنه قد حسم النزاع فيما يتعلق بحسن النية وسوء النية</w:t>
      </w:r>
      <w:r>
        <w:rPr>
          <w:rFonts w:ascii="Times New Roman" w:hAnsi="Times New Roman" w:hint="cs"/>
          <w:sz w:val="24"/>
          <w:szCs w:val="24"/>
          <w:rtl/>
        </w:rPr>
        <w:t xml:space="preserve"> ،</w:t>
      </w:r>
      <w:r w:rsidRPr="0097787B">
        <w:rPr>
          <w:rFonts w:ascii="Times New Roman" w:hAnsi="Times New Roman" w:hint="cs"/>
          <w:sz w:val="24"/>
          <w:szCs w:val="24"/>
          <w:rtl/>
        </w:rPr>
        <w:t xml:space="preserve"> وإلى أنه لا تفق مع المنطق أن يكون حق المشترى بعقد غير مسجل سليما فى مواجهة البائع ثم يصبح بعد تواطؤ الغير مع البائع حقاً مسلوب القوة</w:t>
      </w:r>
      <w:r>
        <w:rPr>
          <w:rFonts w:ascii="Times New Roman" w:hAnsi="Times New Roman" w:hint="cs"/>
          <w:sz w:val="24"/>
          <w:szCs w:val="24"/>
          <w:rtl/>
        </w:rPr>
        <w:t xml:space="preserve"> :</w:t>
      </w:r>
      <w:r w:rsidRPr="0097787B">
        <w:rPr>
          <w:rFonts w:ascii="Times New Roman" w:hAnsi="Times New Roman" w:hint="cs"/>
          <w:sz w:val="24"/>
          <w:szCs w:val="24"/>
          <w:rtl/>
        </w:rPr>
        <w:t xml:space="preserve"> حكم الدوائر المجتمعة لمحكمة استئناف مصر فى 3 ديسمبر سنة 1927 المجموعة الرسمية 29 رقم 21 ص 46 </w:t>
      </w:r>
      <w:r w:rsidRPr="0097787B">
        <w:rPr>
          <w:rFonts w:ascii="Times New Roman" w:hAnsi="Times New Roman"/>
          <w:sz w:val="24"/>
          <w:szCs w:val="24"/>
          <w:rtl/>
        </w:rPr>
        <w:t>–</w:t>
      </w:r>
      <w:r w:rsidRPr="0097787B">
        <w:rPr>
          <w:rFonts w:ascii="Times New Roman" w:hAnsi="Times New Roman" w:hint="cs"/>
          <w:sz w:val="24"/>
          <w:szCs w:val="24"/>
          <w:rtl/>
        </w:rPr>
        <w:t xml:space="preserve"> استئناف مصر 22 مايو سنة 1927 المحاماة 8 رقم 231 ص 308 </w:t>
      </w:r>
      <w:r w:rsidRPr="0097787B">
        <w:rPr>
          <w:rFonts w:ascii="Times New Roman" w:hAnsi="Times New Roman"/>
          <w:sz w:val="24"/>
          <w:szCs w:val="24"/>
          <w:rtl/>
        </w:rPr>
        <w:t>–</w:t>
      </w:r>
      <w:r w:rsidRPr="0097787B">
        <w:rPr>
          <w:rFonts w:ascii="Times New Roman" w:hAnsi="Times New Roman" w:hint="cs"/>
          <w:sz w:val="24"/>
          <w:szCs w:val="24"/>
          <w:rtl/>
        </w:rPr>
        <w:t xml:space="preserve"> 25 ديسمبر سنة 1928 المحاماة رقم 50 ص 75</w:t>
      </w:r>
      <w:r>
        <w:rPr>
          <w:rFonts w:ascii="Times New Roman" w:hAnsi="Times New Roman" w:hint="cs"/>
          <w:sz w:val="24"/>
          <w:szCs w:val="24"/>
          <w:rtl/>
        </w:rPr>
        <w:t xml:space="preserve"> - </w:t>
      </w:r>
      <w:r w:rsidRPr="0097787B">
        <w:rPr>
          <w:rFonts w:ascii="Times New Roman" w:hAnsi="Times New Roman" w:hint="cs"/>
          <w:sz w:val="24"/>
          <w:szCs w:val="24"/>
          <w:rtl/>
        </w:rPr>
        <w:t xml:space="preserve">28 مايو سنة 1929 المحاماة 9 رقم 595 ص 1092 </w:t>
      </w:r>
      <w:r w:rsidRPr="0097787B">
        <w:rPr>
          <w:rFonts w:ascii="Times New Roman" w:hAnsi="Times New Roman"/>
          <w:sz w:val="24"/>
          <w:szCs w:val="24"/>
          <w:rtl/>
        </w:rPr>
        <w:t>–</w:t>
      </w:r>
      <w:r w:rsidRPr="0097787B">
        <w:rPr>
          <w:rFonts w:ascii="Times New Roman" w:hAnsi="Times New Roman" w:hint="cs"/>
          <w:sz w:val="24"/>
          <w:szCs w:val="24"/>
          <w:rtl/>
        </w:rPr>
        <w:t xml:space="preserve"> 25 أبريل سنة 1932 المحاماة 13 رقم 132 ص 292 </w:t>
      </w:r>
      <w:r w:rsidRPr="0097787B">
        <w:rPr>
          <w:rFonts w:ascii="Times New Roman" w:hAnsi="Times New Roman"/>
          <w:sz w:val="24"/>
          <w:szCs w:val="24"/>
          <w:rtl/>
        </w:rPr>
        <w:t>–</w:t>
      </w:r>
      <w:r w:rsidRPr="0097787B">
        <w:rPr>
          <w:rFonts w:ascii="Times New Roman" w:hAnsi="Times New Roman" w:hint="cs"/>
          <w:sz w:val="24"/>
          <w:szCs w:val="24"/>
          <w:rtl/>
        </w:rPr>
        <w:t xml:space="preserve"> 27 أبريل سنة 1932 المحاماة 13</w:t>
      </w:r>
      <w:r>
        <w:rPr>
          <w:rFonts w:ascii="Times New Roman" w:hAnsi="Times New Roman" w:hint="cs"/>
          <w:sz w:val="24"/>
          <w:szCs w:val="24"/>
          <w:rtl/>
        </w:rPr>
        <w:t xml:space="preserve"> - </w:t>
      </w:r>
      <w:r w:rsidRPr="0097787B">
        <w:rPr>
          <w:rFonts w:ascii="Times New Roman" w:hAnsi="Times New Roman" w:hint="cs"/>
          <w:sz w:val="24"/>
          <w:szCs w:val="24"/>
          <w:rtl/>
        </w:rPr>
        <w:t xml:space="preserve">رقم 134 ص 302 </w:t>
      </w:r>
      <w:r w:rsidRPr="0097787B">
        <w:rPr>
          <w:rFonts w:ascii="Times New Roman" w:hAnsi="Times New Roman"/>
          <w:sz w:val="24"/>
          <w:szCs w:val="24"/>
          <w:rtl/>
        </w:rPr>
        <w:t>–</w:t>
      </w:r>
      <w:r w:rsidRPr="0097787B">
        <w:rPr>
          <w:rFonts w:ascii="Times New Roman" w:hAnsi="Times New Roman" w:hint="cs"/>
          <w:sz w:val="24"/>
          <w:szCs w:val="24"/>
          <w:rtl/>
        </w:rPr>
        <w:t xml:space="preserve"> 15 ديسمبر سنة 1935 المحاماة 16 رقم 263 ص 604 </w:t>
      </w:r>
      <w:r w:rsidRPr="0097787B">
        <w:rPr>
          <w:rFonts w:ascii="Times New Roman" w:hAnsi="Times New Roman"/>
          <w:sz w:val="24"/>
          <w:szCs w:val="24"/>
          <w:rtl/>
        </w:rPr>
        <w:t>–</w:t>
      </w:r>
      <w:r w:rsidRPr="0097787B">
        <w:rPr>
          <w:rFonts w:ascii="Times New Roman" w:hAnsi="Times New Roman" w:hint="cs"/>
          <w:sz w:val="24"/>
          <w:szCs w:val="24"/>
          <w:rtl/>
        </w:rPr>
        <w:t xml:space="preserve"> 2 فبراير سنة 1937 المجموعة الرسمية 38 رقم 133 </w:t>
      </w:r>
      <w:r w:rsidRPr="0097787B">
        <w:rPr>
          <w:rFonts w:ascii="Times New Roman" w:hAnsi="Times New Roman"/>
          <w:sz w:val="24"/>
          <w:szCs w:val="24"/>
          <w:rtl/>
        </w:rPr>
        <w:t>–</w:t>
      </w:r>
      <w:r w:rsidRPr="0097787B">
        <w:rPr>
          <w:rFonts w:ascii="Times New Roman" w:hAnsi="Times New Roman" w:hint="cs"/>
          <w:sz w:val="24"/>
          <w:szCs w:val="24"/>
          <w:rtl/>
        </w:rPr>
        <w:t xml:space="preserve"> استئناف مختلط 24 مايو سنة </w:t>
      </w:r>
      <w:smartTag w:uri="urn:schemas-microsoft-com:office:smarttags" w:element="metricconverter">
        <w:smartTagPr>
          <w:attr w:name="ProductID" w:val="1927 م"/>
        </w:smartTagPr>
        <w:r w:rsidRPr="0097787B">
          <w:rPr>
            <w:rFonts w:ascii="Times New Roman" w:hAnsi="Times New Roman" w:hint="cs"/>
            <w:sz w:val="24"/>
            <w:szCs w:val="24"/>
            <w:rtl/>
          </w:rPr>
          <w:t>1927</w:t>
        </w:r>
        <w:r w:rsidRPr="0097787B">
          <w:rPr>
            <w:rFonts w:ascii="Times New Roman" w:hAnsi="Times New Roman"/>
            <w:sz w:val="24"/>
            <w:szCs w:val="24"/>
            <w:rtl/>
          </w:rPr>
          <w:t xml:space="preserve"> </w:t>
        </w:r>
        <w:r w:rsidRPr="0097787B">
          <w:rPr>
            <w:rFonts w:ascii="Times New Roman" w:hAnsi="Times New Roman" w:hint="cs"/>
            <w:sz w:val="24"/>
            <w:szCs w:val="24"/>
            <w:rtl/>
          </w:rPr>
          <w:t>م</w:t>
        </w:r>
      </w:smartTag>
      <w:r w:rsidRPr="0097787B">
        <w:rPr>
          <w:rFonts w:ascii="Times New Roman" w:hAnsi="Times New Roman" w:hint="cs"/>
          <w:sz w:val="24"/>
          <w:szCs w:val="24"/>
          <w:rtl/>
        </w:rPr>
        <w:t xml:space="preserve"> 39 ص 509 </w:t>
      </w:r>
      <w:r w:rsidRPr="0097787B">
        <w:rPr>
          <w:rFonts w:ascii="Times New Roman" w:hAnsi="Times New Roman"/>
          <w:sz w:val="24"/>
          <w:szCs w:val="24"/>
          <w:rtl/>
        </w:rPr>
        <w:t>–</w:t>
      </w:r>
      <w:r w:rsidRPr="0097787B">
        <w:rPr>
          <w:rFonts w:ascii="Times New Roman" w:hAnsi="Times New Roman" w:hint="cs"/>
          <w:sz w:val="24"/>
          <w:szCs w:val="24"/>
          <w:rtl/>
        </w:rPr>
        <w:t xml:space="preserve"> 12 يناير سنة </w:t>
      </w:r>
      <w:smartTag w:uri="urn:schemas-microsoft-com:office:smarttags" w:element="metricconverter">
        <w:smartTagPr>
          <w:attr w:name="ProductID" w:val="1933 م"/>
        </w:smartTagPr>
        <w:r w:rsidRPr="0097787B">
          <w:rPr>
            <w:rFonts w:ascii="Times New Roman" w:hAnsi="Times New Roman" w:hint="cs"/>
            <w:sz w:val="24"/>
            <w:szCs w:val="24"/>
            <w:rtl/>
          </w:rPr>
          <w:t>1933 م</w:t>
        </w:r>
      </w:smartTag>
      <w:r w:rsidRPr="0097787B">
        <w:rPr>
          <w:rFonts w:ascii="Times New Roman" w:hAnsi="Times New Roman" w:hint="cs"/>
          <w:sz w:val="24"/>
          <w:szCs w:val="24"/>
          <w:rtl/>
        </w:rPr>
        <w:t xml:space="preserve"> 44 ص 110 </w:t>
      </w:r>
      <w:r w:rsidRPr="0097787B">
        <w:rPr>
          <w:rFonts w:ascii="Times New Roman" w:hAnsi="Times New Roman"/>
          <w:sz w:val="24"/>
          <w:szCs w:val="24"/>
          <w:rtl/>
        </w:rPr>
        <w:t>–</w:t>
      </w:r>
      <w:r w:rsidRPr="0097787B">
        <w:rPr>
          <w:rFonts w:ascii="Times New Roman" w:hAnsi="Times New Roman" w:hint="cs"/>
          <w:sz w:val="24"/>
          <w:szCs w:val="24"/>
          <w:rtl/>
        </w:rPr>
        <w:t xml:space="preserve"> 28 ديسمبر سنة </w:t>
      </w:r>
      <w:smartTag w:uri="urn:schemas-microsoft-com:office:smarttags" w:element="metricconverter">
        <w:smartTagPr>
          <w:attr w:name="ProductID" w:val="1937 م"/>
        </w:smartTagPr>
        <w:r w:rsidRPr="0097787B">
          <w:rPr>
            <w:rFonts w:ascii="Times New Roman" w:hAnsi="Times New Roman" w:hint="cs"/>
            <w:sz w:val="24"/>
            <w:szCs w:val="24"/>
            <w:rtl/>
          </w:rPr>
          <w:t>1937 م</w:t>
        </w:r>
      </w:smartTag>
      <w:r w:rsidRPr="0097787B">
        <w:rPr>
          <w:rFonts w:ascii="Times New Roman" w:hAnsi="Times New Roman" w:hint="cs"/>
          <w:sz w:val="24"/>
          <w:szCs w:val="24"/>
          <w:rtl/>
        </w:rPr>
        <w:t xml:space="preserve"> 50 ص 74 </w:t>
      </w:r>
      <w:r w:rsidRPr="0097787B">
        <w:rPr>
          <w:rFonts w:ascii="Times New Roman" w:hAnsi="Times New Roman"/>
          <w:sz w:val="24"/>
          <w:szCs w:val="24"/>
          <w:rtl/>
        </w:rPr>
        <w:t>–</w:t>
      </w:r>
      <w:r w:rsidRPr="0097787B">
        <w:rPr>
          <w:rFonts w:ascii="Times New Roman" w:hAnsi="Times New Roman" w:hint="cs"/>
          <w:sz w:val="24"/>
          <w:szCs w:val="24"/>
          <w:rtl/>
        </w:rPr>
        <w:t xml:space="preserve"> 23 نوفمبر سنة </w:t>
      </w:r>
      <w:smartTag w:uri="urn:schemas-microsoft-com:office:smarttags" w:element="metricconverter">
        <w:smartTagPr>
          <w:attr w:name="ProductID" w:val="1948 م"/>
        </w:smartTagPr>
        <w:r w:rsidRPr="0097787B">
          <w:rPr>
            <w:rFonts w:ascii="Times New Roman" w:hAnsi="Times New Roman" w:hint="cs"/>
            <w:sz w:val="24"/>
            <w:szCs w:val="24"/>
            <w:rtl/>
          </w:rPr>
          <w:t>1948 م</w:t>
        </w:r>
      </w:smartTag>
      <w:r w:rsidRPr="0097787B">
        <w:rPr>
          <w:rFonts w:ascii="Times New Roman" w:hAnsi="Times New Roman" w:hint="cs"/>
          <w:sz w:val="24"/>
          <w:szCs w:val="24"/>
          <w:rtl/>
        </w:rPr>
        <w:t xml:space="preserve"> 61 ص 15</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p w:rsidR="000E7CFA" w:rsidRPr="0097787B" w:rsidRDefault="000E7CFA" w:rsidP="000E7CFA">
      <w:pPr>
        <w:ind w:left="567" w:hanging="567"/>
        <w:rPr>
          <w:rFonts w:ascii="Times New Roman" w:hAnsi="Times New Roman" w:hint="cs"/>
          <w:sz w:val="24"/>
          <w:szCs w:val="24"/>
        </w:rPr>
      </w:pPr>
      <w:r w:rsidRPr="0097787B">
        <w:rPr>
          <w:rFonts w:ascii="Times New Roman" w:hAnsi="Times New Roman" w:hint="cs"/>
          <w:sz w:val="24"/>
          <w:szCs w:val="24"/>
          <w:rtl/>
        </w:rPr>
        <w:t xml:space="preserve">وانظر الأستاذ عبد السلام ذهنى فى الغش والتواطؤ والتدليس فى التسجيل </w:t>
      </w:r>
      <w:r w:rsidRPr="0097787B">
        <w:rPr>
          <w:rFonts w:ascii="Times New Roman" w:hAnsi="Times New Roman"/>
          <w:sz w:val="24"/>
          <w:szCs w:val="24"/>
          <w:rtl/>
        </w:rPr>
        <w:t>–</w:t>
      </w:r>
      <w:r w:rsidRPr="0097787B">
        <w:rPr>
          <w:rFonts w:ascii="Times New Roman" w:hAnsi="Times New Roman" w:hint="cs"/>
          <w:sz w:val="24"/>
          <w:szCs w:val="24"/>
          <w:rtl/>
        </w:rPr>
        <w:t xml:space="preserve"> الأستاذ أنور سلطان فقرة 182 ص 213 هامش رقم 3 وص 217 </w:t>
      </w:r>
      <w:r w:rsidRPr="0097787B">
        <w:rPr>
          <w:rFonts w:ascii="Times New Roman" w:hAnsi="Times New Roman"/>
          <w:sz w:val="24"/>
          <w:szCs w:val="24"/>
          <w:rtl/>
        </w:rPr>
        <w:t>–</w:t>
      </w:r>
      <w:r w:rsidRPr="0097787B">
        <w:rPr>
          <w:rFonts w:ascii="Times New Roman" w:hAnsi="Times New Roman" w:hint="cs"/>
          <w:sz w:val="24"/>
          <w:szCs w:val="24"/>
          <w:rtl/>
        </w:rPr>
        <w:t xml:space="preserve"> ص 218</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footnote>
  <w:footnote w:id="953">
    <w:p w:rsidR="000E7CFA" w:rsidRPr="0097787B" w:rsidRDefault="000E7CFA" w:rsidP="000E7CFA">
      <w:pPr>
        <w:ind w:left="567" w:hanging="567"/>
        <w:rPr>
          <w:rFonts w:ascii="Times New Roman" w:hAnsi="Times New Roman" w:hint="cs"/>
          <w:sz w:val="24"/>
          <w:szCs w:val="24"/>
          <w:rtl/>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ويستند أصحاب هذا الرأى إلى أن قانون التسجيل قد أبقى على نظرية التواطؤ فى العقود الكاشفة وأغفلها فى العقود المنشئة</w:t>
      </w:r>
      <w:r>
        <w:rPr>
          <w:rFonts w:ascii="Times New Roman" w:hAnsi="Times New Roman" w:hint="cs"/>
          <w:sz w:val="24"/>
          <w:szCs w:val="24"/>
          <w:rtl/>
        </w:rPr>
        <w:t xml:space="preserve"> ،</w:t>
      </w:r>
      <w:r w:rsidRPr="0097787B">
        <w:rPr>
          <w:rFonts w:ascii="Times New Roman" w:hAnsi="Times New Roman" w:hint="cs"/>
          <w:sz w:val="24"/>
          <w:szCs w:val="24"/>
          <w:rtl/>
        </w:rPr>
        <w:t xml:space="preserve"> وإلى أن المذكرة الإيضاحية لقانون التسجيل صرحت بأنه يراد حسم المنازعات العديدة فى الفصل فى مسائل حسن النية وسوء النية</w:t>
      </w:r>
      <w:r>
        <w:rPr>
          <w:rFonts w:ascii="Times New Roman" w:hAnsi="Times New Roman" w:hint="cs"/>
          <w:sz w:val="24"/>
          <w:szCs w:val="24"/>
          <w:rtl/>
        </w:rPr>
        <w:t xml:space="preserve"> ،</w:t>
      </w:r>
      <w:r w:rsidRPr="0097787B">
        <w:rPr>
          <w:rFonts w:ascii="Times New Roman" w:hAnsi="Times New Roman" w:hint="cs"/>
          <w:sz w:val="24"/>
          <w:szCs w:val="24"/>
          <w:rtl/>
        </w:rPr>
        <w:t xml:space="preserve"> وإلى أن قانون التسجيل قد خطا خطوتين لإدخال نظام السجل العقارى فجعل انتقال الملكية بين المتعاقدين مرتبطا بالتسجيل وحده وقضى على نظرية سوء النية والتواطؤ</w:t>
      </w:r>
      <w:r>
        <w:rPr>
          <w:rFonts w:ascii="Times New Roman" w:hAnsi="Times New Roman" w:hint="cs"/>
          <w:sz w:val="24"/>
          <w:szCs w:val="24"/>
          <w:rtl/>
        </w:rPr>
        <w:t xml:space="preserve"> ،</w:t>
      </w:r>
      <w:r w:rsidRPr="0097787B">
        <w:rPr>
          <w:rFonts w:ascii="Times New Roman" w:hAnsi="Times New Roman" w:hint="cs"/>
          <w:sz w:val="24"/>
          <w:szCs w:val="24"/>
          <w:rtl/>
        </w:rPr>
        <w:t xml:space="preserve"> وإلى أن المشترى الثانى يتعامل مع البائع ولا يزال مالكا للمبيع</w:t>
      </w:r>
      <w:r>
        <w:rPr>
          <w:rFonts w:ascii="Times New Roman" w:hAnsi="Times New Roman" w:hint="cs"/>
          <w:sz w:val="24"/>
          <w:szCs w:val="24"/>
          <w:rtl/>
        </w:rPr>
        <w:t xml:space="preserve"> ،</w:t>
      </w:r>
      <w:r w:rsidRPr="0097787B">
        <w:rPr>
          <w:rFonts w:ascii="Times New Roman" w:hAnsi="Times New Roman" w:hint="cs"/>
          <w:sz w:val="24"/>
          <w:szCs w:val="24"/>
          <w:rtl/>
        </w:rPr>
        <w:t xml:space="preserve"> وإلى أنه لا محل للتمسك بالمادة 270</w:t>
      </w:r>
      <w:r>
        <w:rPr>
          <w:rFonts w:ascii="Times New Roman" w:hAnsi="Times New Roman" w:hint="cs"/>
          <w:sz w:val="24"/>
          <w:szCs w:val="24"/>
          <w:rtl/>
        </w:rPr>
        <w:t xml:space="preserve">  /  </w:t>
      </w:r>
      <w:r w:rsidRPr="0097787B">
        <w:rPr>
          <w:rFonts w:ascii="Times New Roman" w:hAnsi="Times New Roman" w:hint="cs"/>
          <w:sz w:val="24"/>
          <w:szCs w:val="24"/>
          <w:rtl/>
        </w:rPr>
        <w:t>341 مدنى سابق لأن قانون التسجيل قد نص فى المادة 16 منه على إلغاء كل نص يخالف أحكامه</w:t>
      </w:r>
      <w:r>
        <w:rPr>
          <w:rFonts w:ascii="Times New Roman" w:hAnsi="Times New Roman" w:hint="cs"/>
          <w:sz w:val="24"/>
          <w:szCs w:val="24"/>
          <w:rtl/>
        </w:rPr>
        <w:t xml:space="preserve"> .</w:t>
      </w:r>
      <w:r w:rsidRPr="0097787B">
        <w:rPr>
          <w:rFonts w:ascii="Times New Roman" w:hAnsi="Times New Roman" w:hint="cs"/>
          <w:sz w:val="24"/>
          <w:szCs w:val="24"/>
          <w:rtl/>
        </w:rPr>
        <w:t xml:space="preserve"> أنظر فى هذا الرأى</w:t>
      </w:r>
      <w:r>
        <w:rPr>
          <w:rFonts w:ascii="Times New Roman" w:hAnsi="Times New Roman" w:hint="cs"/>
          <w:sz w:val="24"/>
          <w:szCs w:val="24"/>
          <w:rtl/>
        </w:rPr>
        <w:t xml:space="preserve"> :</w:t>
      </w:r>
      <w:r w:rsidRPr="0097787B">
        <w:rPr>
          <w:rFonts w:ascii="Times New Roman" w:hAnsi="Times New Roman" w:hint="cs"/>
          <w:sz w:val="24"/>
          <w:szCs w:val="24"/>
          <w:rtl/>
        </w:rPr>
        <w:t xml:space="preserve"> استئناف مصر 25 ديسمبر سنة 1928 المحاماة 9 رقم 50 ص 75 </w:t>
      </w:r>
      <w:r w:rsidRPr="0097787B">
        <w:rPr>
          <w:rFonts w:ascii="Times New Roman" w:hAnsi="Times New Roman"/>
          <w:sz w:val="24"/>
          <w:szCs w:val="24"/>
          <w:rtl/>
        </w:rPr>
        <w:t>–</w:t>
      </w:r>
      <w:r w:rsidRPr="0097787B">
        <w:rPr>
          <w:rFonts w:ascii="Times New Roman" w:hAnsi="Times New Roman" w:hint="cs"/>
          <w:sz w:val="24"/>
          <w:szCs w:val="24"/>
          <w:rtl/>
        </w:rPr>
        <w:t xml:space="preserve"> 27 مارس سنة 1929 المحاماة 9 رقم 399 ص 634 </w:t>
      </w:r>
      <w:r w:rsidRPr="0097787B">
        <w:rPr>
          <w:rFonts w:ascii="Times New Roman" w:hAnsi="Times New Roman"/>
          <w:sz w:val="24"/>
          <w:szCs w:val="24"/>
          <w:rtl/>
        </w:rPr>
        <w:t>–</w:t>
      </w:r>
      <w:r w:rsidRPr="0097787B">
        <w:rPr>
          <w:rFonts w:ascii="Times New Roman" w:hAnsi="Times New Roman" w:hint="cs"/>
          <w:sz w:val="24"/>
          <w:szCs w:val="24"/>
          <w:rtl/>
        </w:rPr>
        <w:t xml:space="preserve"> 10 ديسمبر سنة 1929 المحاماة 10 رقم 153 ص 305 </w:t>
      </w:r>
      <w:r w:rsidRPr="0097787B">
        <w:rPr>
          <w:rFonts w:ascii="Times New Roman" w:hAnsi="Times New Roman"/>
          <w:sz w:val="24"/>
          <w:szCs w:val="24"/>
          <w:rtl/>
        </w:rPr>
        <w:t>–</w:t>
      </w:r>
      <w:r w:rsidRPr="0097787B">
        <w:rPr>
          <w:rFonts w:ascii="Times New Roman" w:hAnsi="Times New Roman" w:hint="cs"/>
          <w:sz w:val="24"/>
          <w:szCs w:val="24"/>
          <w:rtl/>
        </w:rPr>
        <w:t xml:space="preserve"> 19 فبراير سنة 1930 المحاماة 11 رقم 141 ص 254 </w:t>
      </w:r>
      <w:r w:rsidRPr="0097787B">
        <w:rPr>
          <w:rFonts w:ascii="Times New Roman" w:hAnsi="Times New Roman"/>
          <w:sz w:val="24"/>
          <w:szCs w:val="24"/>
          <w:rtl/>
        </w:rPr>
        <w:t>–</w:t>
      </w:r>
      <w:r w:rsidRPr="0097787B">
        <w:rPr>
          <w:rFonts w:ascii="Times New Roman" w:hAnsi="Times New Roman" w:hint="cs"/>
          <w:sz w:val="24"/>
          <w:szCs w:val="24"/>
          <w:rtl/>
        </w:rPr>
        <w:t xml:space="preserve"> 12 نوفمبر سنة 1935 المحاماة 16 رقم 330 ص 706 </w:t>
      </w:r>
      <w:r w:rsidRPr="0097787B">
        <w:rPr>
          <w:rFonts w:ascii="Times New Roman" w:hAnsi="Times New Roman"/>
          <w:sz w:val="24"/>
          <w:szCs w:val="24"/>
          <w:rtl/>
        </w:rPr>
        <w:t>–</w:t>
      </w:r>
      <w:r w:rsidRPr="0097787B">
        <w:rPr>
          <w:rFonts w:ascii="Times New Roman" w:hAnsi="Times New Roman" w:hint="cs"/>
          <w:sz w:val="24"/>
          <w:szCs w:val="24"/>
          <w:rtl/>
        </w:rPr>
        <w:t xml:space="preserve"> استئناف أسيوط 17 ديسمبر سنة 1930 المجموعة الرسمية 32 رقم 14</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p w:rsidR="000E7CFA" w:rsidRPr="0097787B" w:rsidRDefault="000E7CFA" w:rsidP="000E7CFA">
      <w:pPr>
        <w:ind w:left="567" w:hanging="567"/>
        <w:rPr>
          <w:rFonts w:ascii="Times New Roman" w:hAnsi="Times New Roman" w:hint="cs"/>
          <w:sz w:val="24"/>
          <w:szCs w:val="24"/>
          <w:rtl/>
        </w:rPr>
      </w:pPr>
      <w:r w:rsidRPr="0097787B">
        <w:rPr>
          <w:rFonts w:ascii="Times New Roman" w:hAnsi="Times New Roman" w:hint="cs"/>
          <w:sz w:val="24"/>
          <w:szCs w:val="24"/>
          <w:rtl/>
        </w:rPr>
        <w:t xml:space="preserve">وأنظر الأستاذين أحمد نجيب الهلالى وحامد زكى فقرة 469 </w:t>
      </w:r>
      <w:r w:rsidRPr="0097787B">
        <w:rPr>
          <w:rFonts w:ascii="Times New Roman" w:hAnsi="Times New Roman"/>
          <w:sz w:val="24"/>
          <w:szCs w:val="24"/>
          <w:rtl/>
        </w:rPr>
        <w:t>–</w:t>
      </w:r>
      <w:r w:rsidRPr="0097787B">
        <w:rPr>
          <w:rFonts w:ascii="Times New Roman" w:hAnsi="Times New Roman" w:hint="cs"/>
          <w:sz w:val="24"/>
          <w:szCs w:val="24"/>
          <w:rtl/>
        </w:rPr>
        <w:t xml:space="preserve"> الأستاذ أحمد أمين فى شرح قانون العقوبات القسم الخاص ص 739</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p w:rsidR="000E7CFA" w:rsidRPr="0097787B" w:rsidRDefault="000E7CFA" w:rsidP="000E7CFA">
      <w:pPr>
        <w:ind w:left="567" w:hanging="567"/>
        <w:rPr>
          <w:rFonts w:ascii="Times New Roman" w:hAnsi="Times New Roman" w:hint="cs"/>
          <w:sz w:val="24"/>
          <w:szCs w:val="24"/>
        </w:rPr>
      </w:pPr>
      <w:r w:rsidRPr="0097787B">
        <w:rPr>
          <w:rFonts w:ascii="Times New Roman" w:hAnsi="Times New Roman" w:hint="cs"/>
          <w:sz w:val="24"/>
          <w:szCs w:val="24"/>
          <w:rtl/>
        </w:rPr>
        <w:t>وأنظر فى عرض الرأيين</w:t>
      </w:r>
      <w:r>
        <w:rPr>
          <w:rFonts w:ascii="Times New Roman" w:hAnsi="Times New Roman" w:hint="cs"/>
          <w:sz w:val="24"/>
          <w:szCs w:val="24"/>
          <w:rtl/>
        </w:rPr>
        <w:t xml:space="preserve"> :</w:t>
      </w:r>
      <w:r w:rsidRPr="0097787B">
        <w:rPr>
          <w:rFonts w:ascii="Times New Roman" w:hAnsi="Times New Roman" w:hint="cs"/>
          <w:sz w:val="24"/>
          <w:szCs w:val="24"/>
          <w:rtl/>
        </w:rPr>
        <w:t xml:space="preserve"> الأستاذ أنور سلطان فقرة 182 </w:t>
      </w:r>
      <w:r w:rsidRPr="0097787B">
        <w:rPr>
          <w:rFonts w:ascii="Times New Roman" w:hAnsi="Times New Roman"/>
          <w:sz w:val="24"/>
          <w:szCs w:val="24"/>
          <w:rtl/>
        </w:rPr>
        <w:t>–</w:t>
      </w:r>
      <w:r w:rsidRPr="0097787B">
        <w:rPr>
          <w:rFonts w:ascii="Times New Roman" w:hAnsi="Times New Roman" w:hint="cs"/>
          <w:sz w:val="24"/>
          <w:szCs w:val="24"/>
          <w:rtl/>
        </w:rPr>
        <w:t xml:space="preserve"> الأستاذ محمد على إمام فقرة 169 ص 278 </w:t>
      </w:r>
      <w:r w:rsidRPr="0097787B">
        <w:rPr>
          <w:rFonts w:ascii="Times New Roman" w:hAnsi="Times New Roman"/>
          <w:sz w:val="24"/>
          <w:szCs w:val="24"/>
          <w:rtl/>
        </w:rPr>
        <w:t>–</w:t>
      </w:r>
      <w:r w:rsidRPr="0097787B">
        <w:rPr>
          <w:rFonts w:ascii="Times New Roman" w:hAnsi="Times New Roman" w:hint="cs"/>
          <w:sz w:val="24"/>
          <w:szCs w:val="24"/>
          <w:rtl/>
        </w:rPr>
        <w:t xml:space="preserve"> ص 282 </w:t>
      </w:r>
      <w:r w:rsidRPr="0097787B">
        <w:rPr>
          <w:rFonts w:ascii="Times New Roman" w:hAnsi="Times New Roman"/>
          <w:sz w:val="24"/>
          <w:szCs w:val="24"/>
          <w:rtl/>
        </w:rPr>
        <w:t>–</w:t>
      </w:r>
      <w:r w:rsidRPr="0097787B">
        <w:rPr>
          <w:rFonts w:ascii="Times New Roman" w:hAnsi="Times New Roman" w:hint="cs"/>
          <w:sz w:val="24"/>
          <w:szCs w:val="24"/>
          <w:rtl/>
        </w:rPr>
        <w:t xml:space="preserve"> الأستاذ محمد كامل مرسى فى شهر التصرفات فقرة 165 وما بعدها </w:t>
      </w:r>
      <w:r w:rsidRPr="0097787B">
        <w:rPr>
          <w:rFonts w:ascii="Times New Roman" w:hAnsi="Times New Roman"/>
          <w:sz w:val="24"/>
          <w:szCs w:val="24"/>
          <w:rtl/>
        </w:rPr>
        <w:t>–</w:t>
      </w:r>
      <w:r w:rsidRPr="0097787B">
        <w:rPr>
          <w:rFonts w:ascii="Times New Roman" w:hAnsi="Times New Roman" w:hint="cs"/>
          <w:sz w:val="24"/>
          <w:szCs w:val="24"/>
          <w:rtl/>
        </w:rPr>
        <w:t xml:space="preserve"> الأستاذ عبد الفتاح عبد الباقى فقرة 103 ص 165 </w:t>
      </w:r>
      <w:r w:rsidRPr="0097787B">
        <w:rPr>
          <w:rFonts w:ascii="Times New Roman" w:hAnsi="Times New Roman"/>
          <w:sz w:val="24"/>
          <w:szCs w:val="24"/>
          <w:rtl/>
        </w:rPr>
        <w:t>–</w:t>
      </w:r>
      <w:r w:rsidRPr="0097787B">
        <w:rPr>
          <w:rFonts w:ascii="Times New Roman" w:hAnsi="Times New Roman" w:hint="cs"/>
          <w:sz w:val="24"/>
          <w:szCs w:val="24"/>
          <w:rtl/>
        </w:rPr>
        <w:t xml:space="preserve"> ص 167 </w:t>
      </w:r>
      <w:r w:rsidRPr="0097787B">
        <w:rPr>
          <w:rFonts w:ascii="Times New Roman" w:hAnsi="Times New Roman"/>
          <w:sz w:val="24"/>
          <w:szCs w:val="24"/>
          <w:rtl/>
        </w:rPr>
        <w:t>–</w:t>
      </w:r>
      <w:r w:rsidRPr="0097787B">
        <w:rPr>
          <w:rFonts w:ascii="Times New Roman" w:hAnsi="Times New Roman" w:hint="cs"/>
          <w:sz w:val="24"/>
          <w:szCs w:val="24"/>
          <w:rtl/>
        </w:rPr>
        <w:t xml:space="preserve"> الأستاذ جميل الشرقاوى ص 173 </w:t>
      </w:r>
      <w:r w:rsidRPr="0097787B">
        <w:rPr>
          <w:rFonts w:ascii="Times New Roman" w:hAnsi="Times New Roman"/>
          <w:sz w:val="24"/>
          <w:szCs w:val="24"/>
          <w:rtl/>
        </w:rPr>
        <w:t>–</w:t>
      </w:r>
      <w:r w:rsidRPr="0097787B">
        <w:rPr>
          <w:rFonts w:ascii="Times New Roman" w:hAnsi="Times New Roman" w:hint="cs"/>
          <w:sz w:val="24"/>
          <w:szCs w:val="24"/>
          <w:rtl/>
        </w:rPr>
        <w:t xml:space="preserve"> ص 176 </w:t>
      </w:r>
      <w:r w:rsidRPr="0097787B">
        <w:rPr>
          <w:rFonts w:ascii="Times New Roman" w:hAnsi="Times New Roman"/>
          <w:sz w:val="24"/>
          <w:szCs w:val="24"/>
          <w:rtl/>
        </w:rPr>
        <w:t>–</w:t>
      </w:r>
      <w:r w:rsidRPr="0097787B">
        <w:rPr>
          <w:rFonts w:ascii="Times New Roman" w:hAnsi="Times New Roman" w:hint="cs"/>
          <w:sz w:val="24"/>
          <w:szCs w:val="24"/>
          <w:rtl/>
        </w:rPr>
        <w:t xml:space="preserve"> الأستاذ عبد المنعم البدراوى فقرة 214 </w:t>
      </w:r>
      <w:r w:rsidRPr="0097787B">
        <w:rPr>
          <w:rFonts w:ascii="Times New Roman" w:hAnsi="Times New Roman"/>
          <w:sz w:val="24"/>
          <w:szCs w:val="24"/>
          <w:rtl/>
        </w:rPr>
        <w:t>–</w:t>
      </w:r>
      <w:r w:rsidRPr="0097787B">
        <w:rPr>
          <w:rFonts w:ascii="Times New Roman" w:hAnsi="Times New Roman" w:hint="cs"/>
          <w:sz w:val="24"/>
          <w:szCs w:val="24"/>
          <w:rtl/>
        </w:rPr>
        <w:t xml:space="preserve"> فقرة 217</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footnote>
  <w:footnote w:id="954">
    <w:p w:rsidR="000E7CFA" w:rsidRPr="0097787B" w:rsidRDefault="000E7CFA" w:rsidP="000E7CFA">
      <w:pPr>
        <w:ind w:left="567" w:hanging="567"/>
        <w:rPr>
          <w:rFonts w:ascii="Times New Roman" w:hAnsi="Times New Roman" w:hint="cs"/>
          <w:sz w:val="24"/>
          <w:szCs w:val="24"/>
          <w:rtl/>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نقض مدنى 12 ديسمبر سنة 1935 مجموعة عمر 1 رقم 308 ص 975</w:t>
      </w:r>
      <w:r>
        <w:rPr>
          <w:rFonts w:ascii="Times New Roman" w:hAnsi="Times New Roman" w:hint="cs"/>
          <w:sz w:val="24"/>
          <w:szCs w:val="24"/>
          <w:rtl/>
        </w:rPr>
        <w:t xml:space="preserve"> .</w:t>
      </w:r>
      <w:r w:rsidRPr="0097787B">
        <w:rPr>
          <w:rFonts w:ascii="Times New Roman" w:hAnsi="Times New Roman" w:hint="cs"/>
          <w:sz w:val="24"/>
          <w:szCs w:val="24"/>
          <w:rtl/>
        </w:rPr>
        <w:t xml:space="preserve"> ويقول نفس الحكم أيضا ما يأتى</w:t>
      </w:r>
      <w:r>
        <w:rPr>
          <w:rFonts w:ascii="Times New Roman" w:hAnsi="Times New Roman" w:hint="cs"/>
          <w:sz w:val="24"/>
          <w:szCs w:val="24"/>
          <w:rtl/>
        </w:rPr>
        <w:t xml:space="preserve"> : </w:t>
      </w:r>
      <w:r>
        <w:rPr>
          <w:rFonts w:ascii="Times New Roman" w:hAnsi="Times New Roman"/>
          <w:sz w:val="24"/>
          <w:szCs w:val="24"/>
          <w:rtl/>
        </w:rPr>
        <w:t xml:space="preserve">" </w:t>
      </w:r>
      <w:r w:rsidRPr="0097787B">
        <w:rPr>
          <w:rFonts w:ascii="Times New Roman" w:hAnsi="Times New Roman" w:hint="cs"/>
          <w:sz w:val="24"/>
          <w:szCs w:val="24"/>
          <w:rtl/>
        </w:rPr>
        <w:t>ولا يجوز التحدى بعبارة سوء النية أو حسنها أو العلم أو عدم العلم المشار إليهما بالمادة 270 وغيرها من مواد القانون المدنى</w:t>
      </w:r>
      <w:r>
        <w:rPr>
          <w:rFonts w:ascii="Times New Roman" w:hAnsi="Times New Roman" w:hint="cs"/>
          <w:sz w:val="24"/>
          <w:szCs w:val="24"/>
          <w:rtl/>
        </w:rPr>
        <w:t xml:space="preserve"> ،</w:t>
      </w:r>
      <w:r w:rsidRPr="0097787B">
        <w:rPr>
          <w:rFonts w:ascii="Times New Roman" w:hAnsi="Times New Roman" w:hint="cs"/>
          <w:sz w:val="24"/>
          <w:szCs w:val="24"/>
          <w:rtl/>
        </w:rPr>
        <w:t xml:space="preserve"> لان هذه المادة مؤسسة على مبدأ القانون المدنى الذى كان يرتب نقل ملكية المبيع بين المتعاقدين على مجرد الإيجاب والقبول</w:t>
      </w:r>
      <w:r>
        <w:rPr>
          <w:rFonts w:ascii="Times New Roman" w:hAnsi="Times New Roman" w:hint="cs"/>
          <w:sz w:val="24"/>
          <w:szCs w:val="24"/>
          <w:rtl/>
        </w:rPr>
        <w:t xml:space="preserve"> ،</w:t>
      </w:r>
      <w:r w:rsidRPr="0097787B">
        <w:rPr>
          <w:rFonts w:ascii="Times New Roman" w:hAnsi="Times New Roman" w:hint="cs"/>
          <w:sz w:val="24"/>
          <w:szCs w:val="24"/>
          <w:rtl/>
        </w:rPr>
        <w:t xml:space="preserve"> وهذا المبدأ قد قضت عليه الفقرة الأخيرة من المادة الأولى من قانون التسجيل قضاء نهائيا</w:t>
      </w:r>
      <w:r>
        <w:rPr>
          <w:rFonts w:ascii="Times New Roman" w:hAnsi="Times New Roman" w:hint="cs"/>
          <w:sz w:val="24"/>
          <w:szCs w:val="24"/>
          <w:rtl/>
        </w:rPr>
        <w:t xml:space="preserve"> ،</w:t>
      </w:r>
      <w:r w:rsidRPr="0097787B">
        <w:rPr>
          <w:rFonts w:ascii="Times New Roman" w:hAnsi="Times New Roman" w:hint="cs"/>
          <w:sz w:val="24"/>
          <w:szCs w:val="24"/>
          <w:rtl/>
        </w:rPr>
        <w:t xml:space="preserve"> كما نصت المادة 16 من هذا القانون على إلغاء كل نص يخالفه</w:t>
      </w:r>
      <w:r>
        <w:rPr>
          <w:rFonts w:ascii="Times New Roman" w:hAnsi="Times New Roman" w:hint="cs"/>
          <w:sz w:val="24"/>
          <w:szCs w:val="24"/>
          <w:rtl/>
        </w:rPr>
        <w:t xml:space="preserve"> ،</w:t>
      </w:r>
      <w:r w:rsidRPr="0097787B">
        <w:rPr>
          <w:rFonts w:ascii="Times New Roman" w:hAnsi="Times New Roman" w:hint="cs"/>
          <w:sz w:val="24"/>
          <w:szCs w:val="24"/>
          <w:rtl/>
        </w:rPr>
        <w:t xml:space="preserve"> وإذن فتلك المادة </w:t>
      </w:r>
      <w:r>
        <w:rPr>
          <w:rFonts w:ascii="Times New Roman" w:hAnsi="Times New Roman" w:hint="cs"/>
          <w:sz w:val="24"/>
          <w:szCs w:val="24"/>
          <w:rtl/>
        </w:rPr>
        <w:t xml:space="preserve">( </w:t>
      </w:r>
      <w:r w:rsidRPr="0097787B">
        <w:rPr>
          <w:rFonts w:ascii="Times New Roman" w:hAnsi="Times New Roman" w:hint="cs"/>
          <w:sz w:val="24"/>
          <w:szCs w:val="24"/>
          <w:rtl/>
        </w:rPr>
        <w:t>270</w:t>
      </w:r>
      <w:r>
        <w:rPr>
          <w:rFonts w:ascii="Times New Roman" w:hAnsi="Times New Roman" w:hint="cs"/>
          <w:sz w:val="24"/>
          <w:szCs w:val="24"/>
          <w:rtl/>
        </w:rPr>
        <w:t xml:space="preserve"> ) </w:t>
      </w:r>
      <w:r w:rsidRPr="0097787B">
        <w:rPr>
          <w:rFonts w:ascii="Times New Roman" w:hAnsi="Times New Roman" w:hint="cs"/>
          <w:sz w:val="24"/>
          <w:szCs w:val="24"/>
          <w:rtl/>
        </w:rPr>
        <w:t>قد نسخها قانون التسجيل ولم يعد حكمها باقيا</w:t>
      </w:r>
      <w:r>
        <w:rPr>
          <w:rFonts w:ascii="Times New Roman" w:hAnsi="Times New Roman" w:hint="cs"/>
          <w:sz w:val="24"/>
          <w:szCs w:val="24"/>
          <w:rtl/>
        </w:rPr>
        <w:t xml:space="preserve"> ،</w:t>
      </w:r>
      <w:r w:rsidRPr="0097787B">
        <w:rPr>
          <w:rFonts w:ascii="Times New Roman" w:hAnsi="Times New Roman" w:hint="cs"/>
          <w:sz w:val="24"/>
          <w:szCs w:val="24"/>
          <w:rtl/>
        </w:rPr>
        <w:t xml:space="preserve"> والدعوى البولصية المشار إليها بالمادة 143 من القانون المدنى هى دعوى شخصية يرفعها دائن لإبطال تصرف مدينه الحاصل بطريق التواطؤ للإضرار به وحرمانه من إمكان التنفيذ بدينه على الملك المتصرف فيه والذى كان يعتمد عليه الدائن لضمان استداده بحقوقه</w:t>
      </w:r>
      <w:r>
        <w:rPr>
          <w:rFonts w:ascii="Times New Roman" w:hAnsi="Times New Roman" w:hint="cs"/>
          <w:sz w:val="24"/>
          <w:szCs w:val="24"/>
          <w:rtl/>
        </w:rPr>
        <w:t xml:space="preserve"> ،</w:t>
      </w:r>
      <w:r w:rsidRPr="0097787B">
        <w:rPr>
          <w:rFonts w:ascii="Times New Roman" w:hAnsi="Times New Roman" w:hint="cs"/>
          <w:sz w:val="24"/>
          <w:szCs w:val="24"/>
          <w:rtl/>
        </w:rPr>
        <w:t xml:space="preserve"> وليس من نتائج هذه الدعوى تثبيت ملكية المدعى لما يطلب إبطال التصرف فيه</w:t>
      </w:r>
      <w:r>
        <w:rPr>
          <w:rFonts w:ascii="Times New Roman" w:hAnsi="Times New Roman" w:hint="cs"/>
          <w:sz w:val="24"/>
          <w:szCs w:val="24"/>
          <w:rtl/>
        </w:rPr>
        <w:t xml:space="preserve"> </w:t>
      </w:r>
      <w:r>
        <w:rPr>
          <w:rFonts w:ascii="Times New Roman" w:hAnsi="Times New Roman"/>
          <w:sz w:val="24"/>
          <w:szCs w:val="24"/>
          <w:rtl/>
        </w:rPr>
        <w:t xml:space="preserve">" </w:t>
      </w:r>
      <w:r>
        <w:rPr>
          <w:rFonts w:ascii="Times New Roman" w:hAnsi="Times New Roman" w:hint="cs"/>
          <w:sz w:val="24"/>
          <w:szCs w:val="24"/>
          <w:rtl/>
        </w:rPr>
        <w:t>.</w:t>
      </w:r>
      <w:r w:rsidRPr="0097787B">
        <w:rPr>
          <w:rFonts w:ascii="Times New Roman" w:hAnsi="Times New Roman" w:hint="cs"/>
          <w:sz w:val="24"/>
          <w:szCs w:val="24"/>
          <w:rtl/>
        </w:rPr>
        <w:t xml:space="preserve"> </w:t>
      </w:r>
    </w:p>
    <w:p w:rsidR="000E7CFA" w:rsidRPr="0097787B" w:rsidRDefault="000E7CFA" w:rsidP="000E7CFA">
      <w:pPr>
        <w:ind w:left="567" w:hanging="567"/>
        <w:rPr>
          <w:rFonts w:ascii="Times New Roman" w:hAnsi="Times New Roman" w:hint="cs"/>
          <w:sz w:val="24"/>
          <w:szCs w:val="24"/>
        </w:rPr>
      </w:pPr>
      <w:r w:rsidRPr="0097787B">
        <w:rPr>
          <w:rFonts w:ascii="Times New Roman" w:hAnsi="Times New Roman" w:hint="cs"/>
          <w:sz w:val="24"/>
          <w:szCs w:val="24"/>
          <w:rtl/>
        </w:rPr>
        <w:t>وانظر أيضاً</w:t>
      </w:r>
      <w:r>
        <w:rPr>
          <w:rFonts w:ascii="Times New Roman" w:hAnsi="Times New Roman" w:hint="cs"/>
          <w:sz w:val="24"/>
          <w:szCs w:val="24"/>
          <w:rtl/>
        </w:rPr>
        <w:t xml:space="preserve"> :</w:t>
      </w:r>
      <w:r w:rsidRPr="0097787B">
        <w:rPr>
          <w:rFonts w:ascii="Times New Roman" w:hAnsi="Times New Roman" w:hint="cs"/>
          <w:sz w:val="24"/>
          <w:szCs w:val="24"/>
          <w:rtl/>
        </w:rPr>
        <w:t xml:space="preserve"> نقض مدنى 6 أبريل سنة 1944 مجموعة عمر 4 رقم 117 ص 307</w:t>
      </w:r>
      <w:r>
        <w:rPr>
          <w:rFonts w:ascii="Times New Roman" w:hAnsi="Times New Roman" w:hint="cs"/>
          <w:sz w:val="24"/>
          <w:szCs w:val="24"/>
          <w:rtl/>
        </w:rPr>
        <w:t xml:space="preserve"> - </w:t>
      </w:r>
      <w:r w:rsidRPr="0097787B">
        <w:rPr>
          <w:rFonts w:ascii="Times New Roman" w:hAnsi="Times New Roman" w:hint="cs"/>
          <w:sz w:val="24"/>
          <w:szCs w:val="24"/>
          <w:rtl/>
        </w:rPr>
        <w:t xml:space="preserve">7 مارس سنة 1946 مجموعة عمر 5 رقم 43 ص 113 </w:t>
      </w:r>
      <w:r w:rsidRPr="0097787B">
        <w:rPr>
          <w:rFonts w:ascii="Times New Roman" w:hAnsi="Times New Roman"/>
          <w:sz w:val="24"/>
          <w:szCs w:val="24"/>
          <w:rtl/>
        </w:rPr>
        <w:t>–</w:t>
      </w:r>
      <w:r w:rsidRPr="0097787B">
        <w:rPr>
          <w:rFonts w:ascii="Times New Roman" w:hAnsi="Times New Roman" w:hint="cs"/>
          <w:sz w:val="24"/>
          <w:szCs w:val="24"/>
          <w:rtl/>
        </w:rPr>
        <w:t xml:space="preserve"> 27 يناير سنة 1930 المحاماة 11 رقم 141 ص 254 </w:t>
      </w:r>
      <w:r w:rsidRPr="0097787B">
        <w:rPr>
          <w:rFonts w:ascii="Times New Roman" w:hAnsi="Times New Roman"/>
          <w:sz w:val="24"/>
          <w:szCs w:val="24"/>
          <w:rtl/>
        </w:rPr>
        <w:t>–</w:t>
      </w:r>
      <w:r w:rsidRPr="0097787B">
        <w:rPr>
          <w:rFonts w:ascii="Times New Roman" w:hAnsi="Times New Roman" w:hint="cs"/>
          <w:sz w:val="24"/>
          <w:szCs w:val="24"/>
          <w:rtl/>
        </w:rPr>
        <w:t xml:space="preserve"> 2 أبريل سنة 1930 المحاماة 10 رقم 354 ص 713 </w:t>
      </w:r>
      <w:r w:rsidRPr="0097787B">
        <w:rPr>
          <w:rFonts w:ascii="Times New Roman" w:hAnsi="Times New Roman"/>
          <w:sz w:val="24"/>
          <w:szCs w:val="24"/>
          <w:rtl/>
        </w:rPr>
        <w:t>–</w:t>
      </w:r>
      <w:r w:rsidRPr="0097787B">
        <w:rPr>
          <w:rFonts w:ascii="Times New Roman" w:hAnsi="Times New Roman" w:hint="cs"/>
          <w:sz w:val="24"/>
          <w:szCs w:val="24"/>
          <w:rtl/>
        </w:rPr>
        <w:t xml:space="preserve"> استئناف إسكندرية 28 يناير سنة 1947 المجموعة الرسمية 48 رقم 245</w:t>
      </w:r>
      <w:r>
        <w:rPr>
          <w:rFonts w:ascii="Times New Roman" w:hAnsi="Times New Roman" w:hint="cs"/>
          <w:sz w:val="24"/>
          <w:szCs w:val="24"/>
          <w:rtl/>
        </w:rPr>
        <w:t xml:space="preserve"> - </w:t>
      </w:r>
      <w:r w:rsidRPr="0097787B">
        <w:rPr>
          <w:rFonts w:ascii="Times New Roman" w:hAnsi="Times New Roman" w:hint="cs"/>
          <w:sz w:val="24"/>
          <w:szCs w:val="24"/>
          <w:rtl/>
        </w:rPr>
        <w:t>وقارن</w:t>
      </w:r>
      <w:r>
        <w:rPr>
          <w:rFonts w:ascii="Times New Roman" w:hAnsi="Times New Roman" w:hint="cs"/>
          <w:sz w:val="24"/>
          <w:szCs w:val="24"/>
          <w:rtl/>
        </w:rPr>
        <w:t xml:space="preserve"> :</w:t>
      </w:r>
      <w:r w:rsidRPr="0097787B">
        <w:rPr>
          <w:rFonts w:ascii="Times New Roman" w:hAnsi="Times New Roman" w:hint="cs"/>
          <w:sz w:val="24"/>
          <w:szCs w:val="24"/>
          <w:rtl/>
        </w:rPr>
        <w:t xml:space="preserve"> نقض مدنى 7 مايو سنة 1936 مجموعة عمر 1 رقم 358 ص 1103</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footnote>
  <w:footnote w:id="955">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قارن الأستاذ أنور سلطان فقرة 182 ص 218</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footnote>
  <w:footnote w:id="956">
    <w:p w:rsidR="000E7CFA" w:rsidRPr="0097787B" w:rsidRDefault="000E7CFA" w:rsidP="000E7CFA">
      <w:pPr>
        <w:ind w:left="567" w:hanging="567"/>
        <w:rPr>
          <w:rFonts w:ascii="Times New Roman" w:hAnsi="Times New Roman" w:hint="cs"/>
          <w:sz w:val="24"/>
          <w:szCs w:val="24"/>
          <w:rtl/>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وقد قضت محكمة استئناف أسيوط فى هذا المعنى بانه يجوز للمتصرف إليه الأول بعقد غير مسجل ان يرفع دعوى عدم نفاذ العقد الثانى المسجل</w:t>
      </w:r>
      <w:r>
        <w:rPr>
          <w:rFonts w:ascii="Times New Roman" w:hAnsi="Times New Roman" w:hint="cs"/>
          <w:sz w:val="24"/>
          <w:szCs w:val="24"/>
          <w:rtl/>
        </w:rPr>
        <w:t xml:space="preserve"> ،</w:t>
      </w:r>
      <w:r w:rsidRPr="0097787B">
        <w:rPr>
          <w:rFonts w:ascii="Times New Roman" w:hAnsi="Times New Roman" w:hint="cs"/>
          <w:sz w:val="24"/>
          <w:szCs w:val="24"/>
          <w:rtl/>
        </w:rPr>
        <w:t xml:space="preserve"> إذا توافرت شرائط الدعوى البولصية</w:t>
      </w:r>
      <w:r>
        <w:rPr>
          <w:rFonts w:ascii="Times New Roman" w:hAnsi="Times New Roman" w:hint="cs"/>
          <w:sz w:val="24"/>
          <w:szCs w:val="24"/>
          <w:rtl/>
        </w:rPr>
        <w:t xml:space="preserve"> ،</w:t>
      </w:r>
      <w:r w:rsidRPr="0097787B">
        <w:rPr>
          <w:rFonts w:ascii="Times New Roman" w:hAnsi="Times New Roman" w:hint="cs"/>
          <w:sz w:val="24"/>
          <w:szCs w:val="24"/>
          <w:rtl/>
        </w:rPr>
        <w:t xml:space="preserve"> على اعتبار أنه دائن عادى من حقه أن يبطل التصرف المفقر لمدينة ليستطيع استرداد الثمن الذى دفعه والحصول على التعويضات التى يستحقها</w:t>
      </w:r>
      <w:r>
        <w:rPr>
          <w:rFonts w:ascii="Times New Roman" w:hAnsi="Times New Roman" w:hint="cs"/>
          <w:sz w:val="24"/>
          <w:szCs w:val="24"/>
          <w:rtl/>
        </w:rPr>
        <w:t xml:space="preserve"> .</w:t>
      </w:r>
      <w:r w:rsidRPr="0097787B">
        <w:rPr>
          <w:rFonts w:ascii="Times New Roman" w:hAnsi="Times New Roman" w:hint="cs"/>
          <w:sz w:val="24"/>
          <w:szCs w:val="24"/>
          <w:rtl/>
        </w:rPr>
        <w:t xml:space="preserve"> على أنه يلاحظ أن الغرض من هذه الدعوى لا يمكن أن يكون بطلان التصرف الثانى ليحل محله التصرف الأول غير المسجل</w:t>
      </w:r>
      <w:r>
        <w:rPr>
          <w:rFonts w:ascii="Times New Roman" w:hAnsi="Times New Roman" w:hint="cs"/>
          <w:sz w:val="24"/>
          <w:szCs w:val="24"/>
          <w:rtl/>
        </w:rPr>
        <w:t xml:space="preserve"> ،</w:t>
      </w:r>
      <w:r w:rsidRPr="0097787B">
        <w:rPr>
          <w:rFonts w:ascii="Times New Roman" w:hAnsi="Times New Roman" w:hint="cs"/>
          <w:sz w:val="24"/>
          <w:szCs w:val="24"/>
          <w:rtl/>
        </w:rPr>
        <w:t xml:space="preserve"> فإن الدعوى إذا كانت تهدف إلى هذا الغرض تعتبر تحايلا على مخالفة قانون التسجيل</w:t>
      </w:r>
      <w:r>
        <w:rPr>
          <w:rFonts w:ascii="Times New Roman" w:hAnsi="Times New Roman" w:hint="cs"/>
          <w:sz w:val="24"/>
          <w:szCs w:val="24"/>
          <w:rtl/>
        </w:rPr>
        <w:t xml:space="preserve"> ،</w:t>
      </w:r>
      <w:r w:rsidRPr="0097787B">
        <w:rPr>
          <w:rFonts w:ascii="Times New Roman" w:hAnsi="Times New Roman" w:hint="cs"/>
          <w:sz w:val="24"/>
          <w:szCs w:val="24"/>
          <w:rtl/>
        </w:rPr>
        <w:t xml:space="preserve"> فضلا عن أن الدعوى البولصية فى الواقع لا تهدف إلى بطلان التصرف</w:t>
      </w:r>
      <w:r>
        <w:rPr>
          <w:rFonts w:ascii="Times New Roman" w:hAnsi="Times New Roman" w:hint="cs"/>
          <w:sz w:val="24"/>
          <w:szCs w:val="24"/>
          <w:rtl/>
        </w:rPr>
        <w:t xml:space="preserve"> ،</w:t>
      </w:r>
      <w:r w:rsidRPr="0097787B">
        <w:rPr>
          <w:rFonts w:ascii="Times New Roman" w:hAnsi="Times New Roman" w:hint="cs"/>
          <w:sz w:val="24"/>
          <w:szCs w:val="24"/>
          <w:rtl/>
        </w:rPr>
        <w:t xml:space="preserve"> وإنما تهدف إلى الحد من سريانه فى حق الدائن الذى يتضرر من أثر التصرف فى مال مدينه</w:t>
      </w:r>
      <w:r>
        <w:rPr>
          <w:rFonts w:ascii="Times New Roman" w:hAnsi="Times New Roman" w:hint="cs"/>
          <w:sz w:val="24"/>
          <w:szCs w:val="24"/>
          <w:rtl/>
        </w:rPr>
        <w:t xml:space="preserve"> .</w:t>
      </w:r>
      <w:r w:rsidRPr="0097787B">
        <w:rPr>
          <w:rFonts w:ascii="Times New Roman" w:hAnsi="Times New Roman" w:hint="cs"/>
          <w:sz w:val="24"/>
          <w:szCs w:val="24"/>
          <w:rtl/>
        </w:rPr>
        <w:t xml:space="preserve"> فإذا وجد فى هذا المال ما يفى بدينه زالت الحكمة فيها وأصبحت غير مقبولة</w:t>
      </w:r>
      <w:r>
        <w:rPr>
          <w:rFonts w:ascii="Times New Roman" w:hAnsi="Times New Roman" w:hint="cs"/>
          <w:sz w:val="24"/>
          <w:szCs w:val="24"/>
          <w:rtl/>
        </w:rPr>
        <w:t xml:space="preserve"> ،</w:t>
      </w:r>
      <w:r w:rsidRPr="0097787B">
        <w:rPr>
          <w:rFonts w:ascii="Times New Roman" w:hAnsi="Times New Roman" w:hint="cs"/>
          <w:sz w:val="24"/>
          <w:szCs w:val="24"/>
          <w:rtl/>
        </w:rPr>
        <w:t xml:space="preserve"> وهى ليست خاصة بدائن واحد بل يستطيع جميع الدائنين العاديين أن يشتركوا فيها وأن يتقاسموا المال الذى يرجع إلى مدينهم </w:t>
      </w:r>
      <w:r>
        <w:rPr>
          <w:rFonts w:ascii="Times New Roman" w:hAnsi="Times New Roman" w:hint="cs"/>
          <w:sz w:val="24"/>
          <w:szCs w:val="24"/>
          <w:rtl/>
        </w:rPr>
        <w:t xml:space="preserve">( </w:t>
      </w:r>
      <w:r w:rsidRPr="0097787B">
        <w:rPr>
          <w:rFonts w:ascii="Times New Roman" w:hAnsi="Times New Roman" w:hint="cs"/>
          <w:sz w:val="24"/>
          <w:szCs w:val="24"/>
          <w:rtl/>
        </w:rPr>
        <w:t>3 يونيه سنة 1948 المجموعة الرسمية 49 رقم 2 ص 47</w:t>
      </w:r>
      <w:r>
        <w:rPr>
          <w:rFonts w:ascii="Times New Roman" w:hAnsi="Times New Roman" w:hint="cs"/>
          <w:sz w:val="24"/>
          <w:szCs w:val="24"/>
          <w:rtl/>
        </w:rPr>
        <w:t xml:space="preserve"> ) .</w:t>
      </w:r>
      <w:r w:rsidRPr="0097787B">
        <w:rPr>
          <w:rFonts w:ascii="Times New Roman" w:hAnsi="Times New Roman" w:hint="cs"/>
          <w:sz w:val="24"/>
          <w:szCs w:val="24"/>
          <w:rtl/>
        </w:rPr>
        <w:t xml:space="preserve"> ثم قضت محكمة النقض أخيراً بأنه إذا تحققت الشروط المقررة للطعن بالدعوى البوليصية</w:t>
      </w:r>
      <w:r>
        <w:rPr>
          <w:rFonts w:ascii="Times New Roman" w:hAnsi="Times New Roman" w:hint="cs"/>
          <w:sz w:val="24"/>
          <w:szCs w:val="24"/>
          <w:rtl/>
        </w:rPr>
        <w:t xml:space="preserve"> ،</w:t>
      </w:r>
      <w:r w:rsidRPr="0097787B">
        <w:rPr>
          <w:rFonts w:ascii="Times New Roman" w:hAnsi="Times New Roman" w:hint="cs"/>
          <w:sz w:val="24"/>
          <w:szCs w:val="24"/>
          <w:rtl/>
        </w:rPr>
        <w:t xml:space="preserve"> فإن مؤدى ذلك أن تعود ملكية العين المتصرف فيها إلى البائع</w:t>
      </w:r>
      <w:r>
        <w:rPr>
          <w:rFonts w:ascii="Times New Roman" w:hAnsi="Times New Roman" w:hint="cs"/>
          <w:sz w:val="24"/>
          <w:szCs w:val="24"/>
          <w:rtl/>
        </w:rPr>
        <w:t xml:space="preserve"> ،</w:t>
      </w:r>
      <w:r w:rsidRPr="0097787B">
        <w:rPr>
          <w:rFonts w:ascii="Times New Roman" w:hAnsi="Times New Roman" w:hint="cs"/>
          <w:sz w:val="24"/>
          <w:szCs w:val="24"/>
          <w:rtl/>
        </w:rPr>
        <w:t xml:space="preserve"> ويكون من حق المشترى الذى يسجل عقده بوصفه دائنا بالثمن التنفيذ عليها جبرا استيفاء لدينه</w:t>
      </w:r>
      <w:r>
        <w:rPr>
          <w:rFonts w:ascii="Times New Roman" w:hAnsi="Times New Roman" w:hint="cs"/>
          <w:sz w:val="24"/>
          <w:szCs w:val="24"/>
          <w:rtl/>
        </w:rPr>
        <w:t xml:space="preserve"> .</w:t>
      </w:r>
      <w:r w:rsidRPr="0097787B">
        <w:rPr>
          <w:rFonts w:ascii="Times New Roman" w:hAnsi="Times New Roman" w:hint="cs"/>
          <w:sz w:val="24"/>
          <w:szCs w:val="24"/>
          <w:rtl/>
        </w:rPr>
        <w:t xml:space="preserve"> وليس من شأن هذا التنفيذ أن يعود هذا المشترى إلى بعث عقده الابتدائى ومطالبته الحكم بصحته ونفاذه</w:t>
      </w:r>
      <w:r>
        <w:rPr>
          <w:rFonts w:ascii="Times New Roman" w:hAnsi="Times New Roman" w:hint="cs"/>
          <w:sz w:val="24"/>
          <w:szCs w:val="24"/>
          <w:rtl/>
        </w:rPr>
        <w:t xml:space="preserve"> ،</w:t>
      </w:r>
      <w:r w:rsidRPr="0097787B">
        <w:rPr>
          <w:rFonts w:ascii="Times New Roman" w:hAnsi="Times New Roman" w:hint="cs"/>
          <w:sz w:val="24"/>
          <w:szCs w:val="24"/>
          <w:rtl/>
        </w:rPr>
        <w:t xml:space="preserve"> لأن الملكية تكون قد انتقلت بالتسجيل إلى المشترى الذى سجل عقده محمله بحق المشترى الذى لم يسجل بوصفه دائنا للبائع</w:t>
      </w:r>
      <w:r>
        <w:rPr>
          <w:rFonts w:ascii="Times New Roman" w:hAnsi="Times New Roman" w:hint="cs"/>
          <w:sz w:val="24"/>
          <w:szCs w:val="24"/>
          <w:rtl/>
        </w:rPr>
        <w:t xml:space="preserve"> ،</w:t>
      </w:r>
      <w:r w:rsidRPr="0097787B">
        <w:rPr>
          <w:rFonts w:ascii="Times New Roman" w:hAnsi="Times New Roman" w:hint="cs"/>
          <w:sz w:val="24"/>
          <w:szCs w:val="24"/>
          <w:rtl/>
        </w:rPr>
        <w:t xml:space="preserve"> وليس للدائن فى مقام التنفيذ بدينه أن يطالب بملكية العقار الذى يجرى عليه التنفيذ </w:t>
      </w:r>
      <w:r>
        <w:rPr>
          <w:rFonts w:ascii="Times New Roman" w:hAnsi="Times New Roman" w:hint="cs"/>
          <w:sz w:val="24"/>
          <w:szCs w:val="24"/>
          <w:rtl/>
        </w:rPr>
        <w:t xml:space="preserve">( </w:t>
      </w:r>
      <w:r w:rsidRPr="0097787B">
        <w:rPr>
          <w:rFonts w:ascii="Times New Roman" w:hAnsi="Times New Roman" w:hint="cs"/>
          <w:sz w:val="24"/>
          <w:szCs w:val="24"/>
          <w:rtl/>
        </w:rPr>
        <w:t>نقض مدنى 2 يونيه سنة 1955 مجموعة أحكام النقض 6 رقم 158 ص 1185</w:t>
      </w:r>
      <w:r>
        <w:rPr>
          <w:rFonts w:ascii="Times New Roman" w:hAnsi="Times New Roman" w:hint="cs"/>
          <w:sz w:val="24"/>
          <w:szCs w:val="24"/>
          <w:rtl/>
        </w:rPr>
        <w:t xml:space="preserve"> ) .</w:t>
      </w:r>
      <w:r w:rsidRPr="0097787B">
        <w:rPr>
          <w:rFonts w:ascii="Times New Roman" w:hAnsi="Times New Roman" w:hint="cs"/>
          <w:sz w:val="24"/>
          <w:szCs w:val="24"/>
          <w:rtl/>
        </w:rPr>
        <w:t xml:space="preserve"> وقضى نفس الحكم بأنه متى كان الواقع فى الدعوى هو أن طلبات المشترى الذى لم يسجل عقده أمام محكمة الموضوع قد تحددت بصفة أصلية واستقرت على التمسك بطلب إبطال التصرف الصادر من البائع إلى المشترى الذى سجل عقده تأسيسا على المادة 143 من القانون المدنى القديم</w:t>
      </w:r>
      <w:r>
        <w:rPr>
          <w:rFonts w:ascii="Times New Roman" w:hAnsi="Times New Roman" w:hint="cs"/>
          <w:sz w:val="24"/>
          <w:szCs w:val="24"/>
          <w:rtl/>
        </w:rPr>
        <w:t xml:space="preserve"> ،</w:t>
      </w:r>
      <w:r w:rsidRPr="0097787B">
        <w:rPr>
          <w:rFonts w:ascii="Times New Roman" w:hAnsi="Times New Roman" w:hint="cs"/>
          <w:sz w:val="24"/>
          <w:szCs w:val="24"/>
          <w:rtl/>
        </w:rPr>
        <w:t xml:space="preserve"> فإن إضافته إلى ذلك طلبا آخر هو الحكم بصحة ونفاذ عقده ليس من شأنه إهدار الطلب الأصلى فى الدعوى وهو إبطال التصرف المؤسس على الدعوى البولصية</w:t>
      </w:r>
      <w:r>
        <w:rPr>
          <w:rFonts w:ascii="Times New Roman" w:hAnsi="Times New Roman" w:hint="cs"/>
          <w:sz w:val="24"/>
          <w:szCs w:val="24"/>
          <w:rtl/>
        </w:rPr>
        <w:t xml:space="preserve"> ،</w:t>
      </w:r>
      <w:r w:rsidRPr="0097787B">
        <w:rPr>
          <w:rFonts w:ascii="Times New Roman" w:hAnsi="Times New Roman" w:hint="cs"/>
          <w:sz w:val="24"/>
          <w:szCs w:val="24"/>
          <w:rtl/>
        </w:rPr>
        <w:t xml:space="preserve"> وتكون المحكمة إذا اعتبرت الدعوى مفاضلة بين عقدين لمجرد هذه الإضافة</w:t>
      </w:r>
      <w:r>
        <w:rPr>
          <w:rFonts w:ascii="Times New Roman" w:hAnsi="Times New Roman" w:hint="cs"/>
          <w:sz w:val="24"/>
          <w:szCs w:val="24"/>
          <w:rtl/>
        </w:rPr>
        <w:t xml:space="preserve"> ،</w:t>
      </w:r>
      <w:r w:rsidRPr="0097787B">
        <w:rPr>
          <w:rFonts w:ascii="Times New Roman" w:hAnsi="Times New Roman" w:hint="cs"/>
          <w:sz w:val="24"/>
          <w:szCs w:val="24"/>
          <w:rtl/>
        </w:rPr>
        <w:t xml:space="preserve"> وأعملت حكمها على ما بين الطلبين من تفاوت فى الأثر القانونى لكل منهما دون أن تعرض لبحث طلب إبطال التصرف استقلالا</w:t>
      </w:r>
      <w:r>
        <w:rPr>
          <w:rFonts w:ascii="Times New Roman" w:hAnsi="Times New Roman" w:hint="cs"/>
          <w:sz w:val="24"/>
          <w:szCs w:val="24"/>
          <w:rtl/>
        </w:rPr>
        <w:t xml:space="preserve"> ،</w:t>
      </w:r>
      <w:r w:rsidRPr="0097787B">
        <w:rPr>
          <w:rFonts w:ascii="Times New Roman" w:hAnsi="Times New Roman" w:hint="cs"/>
          <w:sz w:val="24"/>
          <w:szCs w:val="24"/>
          <w:rtl/>
        </w:rPr>
        <w:t xml:space="preserve"> قد خالفت للقانون </w:t>
      </w:r>
      <w:r>
        <w:rPr>
          <w:rFonts w:ascii="Times New Roman" w:hAnsi="Times New Roman" w:hint="cs"/>
          <w:sz w:val="24"/>
          <w:szCs w:val="24"/>
          <w:rtl/>
        </w:rPr>
        <w:t xml:space="preserve">( </w:t>
      </w:r>
      <w:r w:rsidRPr="0097787B">
        <w:rPr>
          <w:rFonts w:ascii="Times New Roman" w:hAnsi="Times New Roman" w:hint="cs"/>
          <w:sz w:val="24"/>
          <w:szCs w:val="24"/>
          <w:rtl/>
        </w:rPr>
        <w:t>نفس الحكم السابق</w:t>
      </w:r>
      <w:r>
        <w:rPr>
          <w:rFonts w:ascii="Times New Roman" w:hAnsi="Times New Roman" w:hint="cs"/>
          <w:sz w:val="24"/>
          <w:szCs w:val="24"/>
          <w:rtl/>
        </w:rPr>
        <w:t xml:space="preserve"> ) .</w:t>
      </w:r>
      <w:r w:rsidRPr="0097787B">
        <w:rPr>
          <w:rFonts w:ascii="Times New Roman" w:hAnsi="Times New Roman" w:hint="cs"/>
          <w:sz w:val="24"/>
          <w:szCs w:val="24"/>
          <w:rtl/>
        </w:rPr>
        <w:t xml:space="preserve"> وكانت محكمة النقض قد قضت قبل ذلك بأنه لا يجوز الجمع بين دعوى تثبيت الملكية فى العين المشتراة والدعوى البولصية</w:t>
      </w:r>
      <w:r>
        <w:rPr>
          <w:rFonts w:ascii="Times New Roman" w:hAnsi="Times New Roman" w:hint="cs"/>
          <w:sz w:val="24"/>
          <w:szCs w:val="24"/>
          <w:rtl/>
        </w:rPr>
        <w:t xml:space="preserve"> ،</w:t>
      </w:r>
      <w:r w:rsidRPr="0097787B">
        <w:rPr>
          <w:rFonts w:ascii="Times New Roman" w:hAnsi="Times New Roman" w:hint="cs"/>
          <w:sz w:val="24"/>
          <w:szCs w:val="24"/>
          <w:rtl/>
        </w:rPr>
        <w:t xml:space="preserve"> لأن كلا من الدعويين تتنافى مع الأخرى </w:t>
      </w:r>
      <w:r>
        <w:rPr>
          <w:rFonts w:ascii="Times New Roman" w:hAnsi="Times New Roman" w:hint="cs"/>
          <w:sz w:val="24"/>
          <w:szCs w:val="24"/>
          <w:rtl/>
        </w:rPr>
        <w:t xml:space="preserve">( </w:t>
      </w:r>
      <w:r w:rsidRPr="0097787B">
        <w:rPr>
          <w:rFonts w:ascii="Times New Roman" w:hAnsi="Times New Roman" w:hint="cs"/>
          <w:sz w:val="24"/>
          <w:szCs w:val="24"/>
          <w:rtl/>
        </w:rPr>
        <w:t>نقض مدنى 9 ديسمبر 1937 مجموعة عمر 2 رقم 76 ص 206</w:t>
      </w:r>
      <w:r>
        <w:rPr>
          <w:rFonts w:ascii="Times New Roman" w:hAnsi="Times New Roman" w:hint="cs"/>
          <w:sz w:val="24"/>
          <w:szCs w:val="24"/>
          <w:rtl/>
        </w:rPr>
        <w:t xml:space="preserve"> ) .</w:t>
      </w:r>
      <w:r w:rsidRPr="0097787B">
        <w:rPr>
          <w:rFonts w:ascii="Times New Roman" w:hAnsi="Times New Roman" w:hint="cs"/>
          <w:sz w:val="24"/>
          <w:szCs w:val="24"/>
          <w:rtl/>
        </w:rPr>
        <w:t xml:space="preserve"> </w:t>
      </w:r>
    </w:p>
    <w:p w:rsidR="000E7CFA" w:rsidRPr="0097787B" w:rsidRDefault="000E7CFA" w:rsidP="000E7CFA">
      <w:pPr>
        <w:ind w:left="567" w:hanging="567"/>
        <w:rPr>
          <w:rFonts w:ascii="Times New Roman" w:hAnsi="Times New Roman" w:hint="cs"/>
          <w:sz w:val="24"/>
          <w:szCs w:val="24"/>
          <w:rtl/>
        </w:rPr>
      </w:pPr>
      <w:r w:rsidRPr="0097787B">
        <w:rPr>
          <w:rFonts w:ascii="Times New Roman" w:hAnsi="Times New Roman" w:hint="cs"/>
          <w:sz w:val="24"/>
          <w:szCs w:val="24"/>
          <w:rtl/>
        </w:rPr>
        <w:t>وقد سارت محكمة النقض الإيطالية إلى مدى أبعد من هذا</w:t>
      </w:r>
      <w:r>
        <w:rPr>
          <w:rFonts w:ascii="Times New Roman" w:hAnsi="Times New Roman" w:hint="cs"/>
          <w:sz w:val="24"/>
          <w:szCs w:val="24"/>
          <w:rtl/>
        </w:rPr>
        <w:t xml:space="preserve"> ،</w:t>
      </w:r>
      <w:r w:rsidRPr="0097787B">
        <w:rPr>
          <w:rFonts w:ascii="Times New Roman" w:hAnsi="Times New Roman" w:hint="cs"/>
          <w:sz w:val="24"/>
          <w:szCs w:val="24"/>
          <w:rtl/>
        </w:rPr>
        <w:t xml:space="preserve"> فلم تسمح حتى برفع الدعوى البولصية على النحو الذى بسطناه</w:t>
      </w:r>
      <w:r>
        <w:rPr>
          <w:rFonts w:ascii="Times New Roman" w:hAnsi="Times New Roman" w:hint="cs"/>
          <w:sz w:val="24"/>
          <w:szCs w:val="24"/>
          <w:rtl/>
        </w:rPr>
        <w:t xml:space="preserve"> ،</w:t>
      </w:r>
      <w:r w:rsidRPr="0097787B">
        <w:rPr>
          <w:rFonts w:ascii="Times New Roman" w:hAnsi="Times New Roman" w:hint="cs"/>
          <w:sz w:val="24"/>
          <w:szCs w:val="24"/>
          <w:rtl/>
        </w:rPr>
        <w:t xml:space="preserve"> بدعوى أن المشترى ليس له حق شخصى محض</w:t>
      </w:r>
      <w:r>
        <w:rPr>
          <w:rFonts w:ascii="Times New Roman" w:hAnsi="Times New Roman" w:hint="cs"/>
          <w:sz w:val="24"/>
          <w:szCs w:val="24"/>
          <w:rtl/>
        </w:rPr>
        <w:t xml:space="preserve"> ،</w:t>
      </w:r>
      <w:r w:rsidRPr="0097787B">
        <w:rPr>
          <w:rFonts w:ascii="Times New Roman" w:hAnsi="Times New Roman" w:hint="cs"/>
          <w:sz w:val="24"/>
          <w:szCs w:val="24"/>
          <w:rtl/>
        </w:rPr>
        <w:t xml:space="preserve"> بل هو حق شخصى يرمى إلى تملك المبيع</w:t>
      </w:r>
      <w:r>
        <w:rPr>
          <w:rFonts w:ascii="Times New Roman" w:hAnsi="Times New Roman" w:hint="cs"/>
          <w:sz w:val="24"/>
          <w:szCs w:val="24"/>
          <w:rtl/>
        </w:rPr>
        <w:t xml:space="preserve"> ،</w:t>
      </w:r>
      <w:r w:rsidRPr="0097787B">
        <w:rPr>
          <w:rFonts w:ascii="Times New Roman" w:hAnsi="Times New Roman" w:hint="cs"/>
          <w:sz w:val="24"/>
          <w:szCs w:val="24"/>
          <w:rtl/>
        </w:rPr>
        <w:t xml:space="preserve"> فمآل هذا الحق هو أن يصير حقاً عينياً</w:t>
      </w:r>
      <w:r>
        <w:rPr>
          <w:rFonts w:ascii="Times New Roman" w:hAnsi="Times New Roman" w:hint="cs"/>
          <w:sz w:val="24"/>
          <w:szCs w:val="24"/>
          <w:rtl/>
        </w:rPr>
        <w:t xml:space="preserve"> .</w:t>
      </w:r>
      <w:r w:rsidRPr="0097787B">
        <w:rPr>
          <w:rFonts w:ascii="Times New Roman" w:hAnsi="Times New Roman" w:hint="cs"/>
          <w:sz w:val="24"/>
          <w:szCs w:val="24"/>
          <w:rtl/>
        </w:rPr>
        <w:t xml:space="preserve"> والدعوى البولصية لم تشرع إلا لحماية الحقوق الشخصية التى لا يقصد بها الحصول على الملكية</w:t>
      </w:r>
      <w:r>
        <w:rPr>
          <w:rFonts w:ascii="Times New Roman" w:hAnsi="Times New Roman" w:hint="cs"/>
          <w:sz w:val="24"/>
          <w:szCs w:val="24"/>
          <w:rtl/>
        </w:rPr>
        <w:t xml:space="preserve"> ،</w:t>
      </w:r>
      <w:r w:rsidRPr="0097787B">
        <w:rPr>
          <w:rFonts w:ascii="Times New Roman" w:hAnsi="Times New Roman" w:hint="cs"/>
          <w:sz w:val="24"/>
          <w:szCs w:val="24"/>
          <w:rtl/>
        </w:rPr>
        <w:t xml:space="preserve"> فلا يكون للمشترى إلا مطالبة البائع بالثمن المدفوع له من المشترى الثانى إذا وجده فى ماله </w:t>
      </w:r>
      <w:r>
        <w:rPr>
          <w:rFonts w:ascii="Times New Roman" w:hAnsi="Times New Roman" w:hint="cs"/>
          <w:sz w:val="24"/>
          <w:szCs w:val="24"/>
          <w:rtl/>
        </w:rPr>
        <w:t xml:space="preserve">( </w:t>
      </w:r>
      <w:r w:rsidRPr="0097787B">
        <w:rPr>
          <w:rFonts w:ascii="Times New Roman" w:hAnsi="Times New Roman" w:hint="cs"/>
          <w:sz w:val="24"/>
          <w:szCs w:val="24"/>
          <w:rtl/>
        </w:rPr>
        <w:t xml:space="preserve">أنظر الحكم منشورا فى مجلة مصر المعاصرة سنة 1918 ص 408 </w:t>
      </w:r>
      <w:r w:rsidRPr="0097787B">
        <w:rPr>
          <w:rFonts w:ascii="Times New Roman" w:hAnsi="Times New Roman"/>
          <w:sz w:val="24"/>
          <w:szCs w:val="24"/>
          <w:rtl/>
        </w:rPr>
        <w:t>–</w:t>
      </w:r>
      <w:r w:rsidRPr="0097787B">
        <w:rPr>
          <w:rFonts w:ascii="Times New Roman" w:hAnsi="Times New Roman" w:hint="cs"/>
          <w:sz w:val="24"/>
          <w:szCs w:val="24"/>
          <w:rtl/>
        </w:rPr>
        <w:t xml:space="preserve"> ص 409 </w:t>
      </w:r>
      <w:r w:rsidRPr="0097787B">
        <w:rPr>
          <w:rFonts w:ascii="Times New Roman" w:hAnsi="Times New Roman"/>
          <w:sz w:val="24"/>
          <w:szCs w:val="24"/>
          <w:rtl/>
        </w:rPr>
        <w:t>–</w:t>
      </w:r>
      <w:r w:rsidRPr="0097787B">
        <w:rPr>
          <w:rFonts w:ascii="Times New Roman" w:hAnsi="Times New Roman" w:hint="cs"/>
          <w:sz w:val="24"/>
          <w:szCs w:val="24"/>
          <w:rtl/>
        </w:rPr>
        <w:t xml:space="preserve"> والحكم منتقد من بعض فقهاء القانون الإيطالى </w:t>
      </w:r>
      <w:r w:rsidRPr="0097787B">
        <w:rPr>
          <w:rFonts w:ascii="Times New Roman" w:hAnsi="Times New Roman"/>
          <w:sz w:val="24"/>
          <w:szCs w:val="24"/>
          <w:rtl/>
        </w:rPr>
        <w:t>–</w:t>
      </w:r>
      <w:r w:rsidRPr="0097787B">
        <w:rPr>
          <w:rFonts w:ascii="Times New Roman" w:hAnsi="Times New Roman" w:hint="cs"/>
          <w:sz w:val="24"/>
          <w:szCs w:val="24"/>
          <w:rtl/>
        </w:rPr>
        <w:t xml:space="preserve"> أنظر مقالا للاستاذ كاديمينوس فى مجلة مصر المعاصرة سنة 1918 ص 407 </w:t>
      </w:r>
      <w:r w:rsidRPr="0097787B">
        <w:rPr>
          <w:rFonts w:ascii="Times New Roman" w:hAnsi="Times New Roman"/>
          <w:sz w:val="24"/>
          <w:szCs w:val="24"/>
          <w:rtl/>
        </w:rPr>
        <w:t>–</w:t>
      </w:r>
      <w:r w:rsidRPr="0097787B">
        <w:rPr>
          <w:rFonts w:ascii="Times New Roman" w:hAnsi="Times New Roman" w:hint="cs"/>
          <w:sz w:val="24"/>
          <w:szCs w:val="24"/>
          <w:rtl/>
        </w:rPr>
        <w:t xml:space="preserve"> برناردى فى مجلة مصر المعاصرة سنة 1922 ص 201 </w:t>
      </w:r>
      <w:r w:rsidRPr="0097787B">
        <w:rPr>
          <w:rFonts w:ascii="Times New Roman" w:hAnsi="Times New Roman"/>
          <w:sz w:val="24"/>
          <w:szCs w:val="24"/>
          <w:rtl/>
        </w:rPr>
        <w:t>–</w:t>
      </w:r>
      <w:r w:rsidRPr="0097787B">
        <w:rPr>
          <w:rFonts w:ascii="Times New Roman" w:hAnsi="Times New Roman" w:hint="cs"/>
          <w:sz w:val="24"/>
          <w:szCs w:val="24"/>
          <w:rtl/>
        </w:rPr>
        <w:t xml:space="preserve"> وانظر الأستاذين أحمد نجيب الهلالى وحامد زكى فقرة 273 ص 274 هامش رقم 1</w:t>
      </w:r>
      <w:r>
        <w:rPr>
          <w:rFonts w:ascii="Times New Roman" w:hAnsi="Times New Roman" w:hint="cs"/>
          <w:sz w:val="24"/>
          <w:szCs w:val="24"/>
          <w:rtl/>
        </w:rPr>
        <w:t xml:space="preserve"> ) .</w:t>
      </w:r>
      <w:r w:rsidRPr="0097787B">
        <w:rPr>
          <w:rFonts w:ascii="Times New Roman" w:hAnsi="Times New Roman" w:hint="cs"/>
          <w:sz w:val="24"/>
          <w:szCs w:val="24"/>
          <w:rtl/>
        </w:rPr>
        <w:t xml:space="preserve"> </w:t>
      </w:r>
    </w:p>
    <w:p w:rsidR="000E7CFA" w:rsidRPr="0097787B" w:rsidRDefault="000E7CFA" w:rsidP="000E7CFA">
      <w:pPr>
        <w:ind w:left="567" w:hanging="567"/>
        <w:rPr>
          <w:rFonts w:ascii="Times New Roman" w:hAnsi="Times New Roman" w:hint="cs"/>
          <w:sz w:val="24"/>
          <w:szCs w:val="24"/>
        </w:rPr>
      </w:pPr>
      <w:r w:rsidRPr="0097787B">
        <w:rPr>
          <w:rFonts w:ascii="Times New Roman" w:hAnsi="Times New Roman" w:hint="cs"/>
          <w:sz w:val="24"/>
          <w:szCs w:val="24"/>
          <w:rtl/>
        </w:rPr>
        <w:t>أما محكمة النقض الفرنسية فتقضى بأن التواطؤ يبطل التسجيل</w:t>
      </w:r>
      <w:r>
        <w:rPr>
          <w:rFonts w:ascii="Times New Roman" w:hAnsi="Times New Roman" w:hint="cs"/>
          <w:sz w:val="24"/>
          <w:szCs w:val="24"/>
          <w:rtl/>
        </w:rPr>
        <w:t xml:space="preserve"> ،</w:t>
      </w:r>
      <w:r w:rsidRPr="0097787B">
        <w:rPr>
          <w:rFonts w:ascii="Times New Roman" w:hAnsi="Times New Roman" w:hint="cs"/>
          <w:sz w:val="24"/>
          <w:szCs w:val="24"/>
          <w:rtl/>
        </w:rPr>
        <w:t xml:space="preserve"> وتفضل المشترى الأول المتأخر فى التسجيل على المشترى الثانى الذى سجل أولا إذا كان هذا المشترى الثانى قد تواطأ مع البائع</w:t>
      </w:r>
      <w:r>
        <w:rPr>
          <w:rFonts w:ascii="Times New Roman" w:hAnsi="Times New Roman" w:hint="cs"/>
          <w:sz w:val="24"/>
          <w:szCs w:val="24"/>
          <w:rtl/>
        </w:rPr>
        <w:t xml:space="preserve"> ،</w:t>
      </w:r>
      <w:r w:rsidRPr="0097787B">
        <w:rPr>
          <w:rFonts w:ascii="Times New Roman" w:hAnsi="Times New Roman" w:hint="cs"/>
          <w:sz w:val="24"/>
          <w:szCs w:val="24"/>
          <w:rtl/>
        </w:rPr>
        <w:t xml:space="preserve"> ولا يكفى أن يكون سيئ النية </w:t>
      </w:r>
      <w:r>
        <w:rPr>
          <w:rFonts w:ascii="Times New Roman" w:hAnsi="Times New Roman" w:hint="cs"/>
          <w:sz w:val="24"/>
          <w:szCs w:val="24"/>
          <w:rtl/>
        </w:rPr>
        <w:t xml:space="preserve">( </w:t>
      </w:r>
      <w:r w:rsidRPr="0097787B">
        <w:rPr>
          <w:rFonts w:ascii="Times New Roman" w:hAnsi="Times New Roman" w:hint="cs"/>
          <w:sz w:val="24"/>
          <w:szCs w:val="24"/>
          <w:rtl/>
        </w:rPr>
        <w:t>نقض فرنسى 24 أبريل سنة 1950 داللوز 13 يولية سنة 1950 ص 449</w:t>
      </w:r>
      <w:r>
        <w:rPr>
          <w:rFonts w:ascii="Times New Roman" w:hAnsi="Times New Roman" w:hint="cs"/>
          <w:sz w:val="24"/>
          <w:szCs w:val="24"/>
          <w:rtl/>
        </w:rPr>
        <w:t xml:space="preserve"> ) .</w:t>
      </w:r>
      <w:r w:rsidRPr="0097787B">
        <w:rPr>
          <w:rFonts w:ascii="Times New Roman" w:hAnsi="Times New Roman" w:hint="cs"/>
          <w:sz w:val="24"/>
          <w:szCs w:val="24"/>
          <w:rtl/>
        </w:rPr>
        <w:t xml:space="preserve"> </w:t>
      </w:r>
    </w:p>
  </w:footnote>
  <w:footnote w:id="957">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وقد قضت محكمة النقض بأنه لا تنتقل الملكية من البائع إلى المشترى إلا بتسجيل عقد شرائه</w:t>
      </w:r>
      <w:r>
        <w:rPr>
          <w:rFonts w:ascii="Times New Roman" w:hAnsi="Times New Roman" w:hint="cs"/>
          <w:sz w:val="24"/>
          <w:szCs w:val="24"/>
          <w:rtl/>
        </w:rPr>
        <w:t xml:space="preserve"> ،</w:t>
      </w:r>
      <w:r w:rsidRPr="0097787B">
        <w:rPr>
          <w:rFonts w:ascii="Times New Roman" w:hAnsi="Times New Roman" w:hint="cs"/>
          <w:sz w:val="24"/>
          <w:szCs w:val="24"/>
          <w:rtl/>
        </w:rPr>
        <w:t xml:space="preserve"> ولا يحول دون نقل الملكية </w:t>
      </w:r>
      <w:r w:rsidRPr="0097787B">
        <w:rPr>
          <w:rFonts w:ascii="Times New Roman" w:hAnsi="Times New Roman"/>
          <w:sz w:val="24"/>
          <w:szCs w:val="24"/>
          <w:rtl/>
        </w:rPr>
        <w:t>–</w:t>
      </w:r>
      <w:r w:rsidRPr="0097787B">
        <w:rPr>
          <w:rFonts w:ascii="Times New Roman" w:hAnsi="Times New Roman" w:hint="cs"/>
          <w:sz w:val="24"/>
          <w:szCs w:val="24"/>
          <w:rtl/>
        </w:rPr>
        <w:t xml:space="preserve"> على ما جرى به قضاء هذه المحكمة </w:t>
      </w:r>
      <w:r w:rsidRPr="0097787B">
        <w:rPr>
          <w:rFonts w:ascii="Times New Roman" w:hAnsi="Times New Roman"/>
          <w:sz w:val="24"/>
          <w:szCs w:val="24"/>
          <w:rtl/>
        </w:rPr>
        <w:t>–</w:t>
      </w:r>
      <w:r w:rsidRPr="0097787B">
        <w:rPr>
          <w:rFonts w:ascii="Times New Roman" w:hAnsi="Times New Roman" w:hint="cs"/>
          <w:sz w:val="24"/>
          <w:szCs w:val="24"/>
          <w:rtl/>
        </w:rPr>
        <w:t xml:space="preserve"> أن يكون المشترى عالما بأن البائع له أو مورثه سبق أن تصرف فى المبيع ذاته لمشتر آخر لم يسجل عقده</w:t>
      </w:r>
      <w:r>
        <w:rPr>
          <w:rFonts w:ascii="Times New Roman" w:hAnsi="Times New Roman" w:hint="cs"/>
          <w:sz w:val="24"/>
          <w:szCs w:val="24"/>
          <w:rtl/>
        </w:rPr>
        <w:t xml:space="preserve"> ،</w:t>
      </w:r>
      <w:r w:rsidRPr="0097787B">
        <w:rPr>
          <w:rFonts w:ascii="Times New Roman" w:hAnsi="Times New Roman" w:hint="cs"/>
          <w:sz w:val="24"/>
          <w:szCs w:val="24"/>
          <w:rtl/>
        </w:rPr>
        <w:t xml:space="preserve"> ما لم يثبت أن عقد المشترى المسجل هو عقد صورى</w:t>
      </w:r>
      <w:r>
        <w:rPr>
          <w:rFonts w:ascii="Times New Roman" w:hAnsi="Times New Roman" w:hint="cs"/>
          <w:sz w:val="24"/>
          <w:szCs w:val="24"/>
          <w:rtl/>
        </w:rPr>
        <w:t xml:space="preserve"> ،</w:t>
      </w:r>
      <w:r w:rsidRPr="0097787B">
        <w:rPr>
          <w:rFonts w:ascii="Times New Roman" w:hAnsi="Times New Roman" w:hint="cs"/>
          <w:sz w:val="24"/>
          <w:szCs w:val="24"/>
          <w:rtl/>
        </w:rPr>
        <w:t xml:space="preserve"> لا ينتج فى إثبات هذه الصورية مجرد علم هذا المشترى وقت شرائه بالتصرف السابق غير المسجل الوارد على ذات المبيع </w:t>
      </w:r>
      <w:r>
        <w:rPr>
          <w:rFonts w:ascii="Times New Roman" w:hAnsi="Times New Roman" w:hint="cs"/>
          <w:sz w:val="24"/>
          <w:szCs w:val="24"/>
          <w:rtl/>
        </w:rPr>
        <w:t xml:space="preserve">( </w:t>
      </w:r>
      <w:r w:rsidRPr="0097787B">
        <w:rPr>
          <w:rFonts w:ascii="Times New Roman" w:hAnsi="Times New Roman" w:hint="cs"/>
          <w:sz w:val="24"/>
          <w:szCs w:val="24"/>
          <w:rtl/>
        </w:rPr>
        <w:t>نقض مدنى 31 ديسمبر 1953 مجموعة أحكام النقض 5 رقم 54 ص 352</w:t>
      </w:r>
      <w:r>
        <w:rPr>
          <w:rFonts w:ascii="Times New Roman" w:hAnsi="Times New Roman" w:hint="cs"/>
          <w:sz w:val="24"/>
          <w:szCs w:val="24"/>
          <w:rtl/>
        </w:rPr>
        <w:t xml:space="preserve"> ) </w:t>
      </w:r>
      <w:r w:rsidRPr="0097787B">
        <w:rPr>
          <w:rFonts w:ascii="Times New Roman" w:hAnsi="Times New Roman"/>
          <w:sz w:val="24"/>
          <w:szCs w:val="24"/>
          <w:rtl/>
        </w:rPr>
        <w:t>–</w:t>
      </w:r>
      <w:r w:rsidRPr="0097787B">
        <w:rPr>
          <w:rFonts w:ascii="Times New Roman" w:hAnsi="Times New Roman" w:hint="cs"/>
          <w:sz w:val="24"/>
          <w:szCs w:val="24"/>
          <w:rtl/>
        </w:rPr>
        <w:t xml:space="preserve"> وأنظر أيضا</w:t>
      </w:r>
      <w:r>
        <w:rPr>
          <w:rFonts w:ascii="Times New Roman" w:hAnsi="Times New Roman" w:hint="cs"/>
          <w:sz w:val="24"/>
          <w:szCs w:val="24"/>
          <w:rtl/>
        </w:rPr>
        <w:t xml:space="preserve"> :</w:t>
      </w:r>
      <w:r w:rsidRPr="0097787B">
        <w:rPr>
          <w:rFonts w:ascii="Times New Roman" w:hAnsi="Times New Roman" w:hint="cs"/>
          <w:sz w:val="24"/>
          <w:szCs w:val="24"/>
          <w:rtl/>
        </w:rPr>
        <w:t xml:space="preserve"> نقض مدنى 20 أكتوبر سنة 1938 مجموعة عمر 2 رقم 135 ص 405</w:t>
      </w:r>
      <w:r>
        <w:rPr>
          <w:rFonts w:ascii="Times New Roman" w:hAnsi="Times New Roman" w:hint="cs"/>
          <w:sz w:val="24"/>
          <w:szCs w:val="24"/>
          <w:rtl/>
        </w:rPr>
        <w:t xml:space="preserve"> - </w:t>
      </w:r>
      <w:r w:rsidRPr="0097787B">
        <w:rPr>
          <w:rFonts w:ascii="Times New Roman" w:hAnsi="Times New Roman" w:hint="cs"/>
          <w:sz w:val="24"/>
          <w:szCs w:val="24"/>
          <w:rtl/>
        </w:rPr>
        <w:t xml:space="preserve">3 يونيه سنة 1943 مجموعة عمر 4 رقم 67 ص 183 </w:t>
      </w:r>
      <w:r w:rsidRPr="0097787B">
        <w:rPr>
          <w:rFonts w:ascii="Times New Roman" w:hAnsi="Times New Roman"/>
          <w:sz w:val="24"/>
          <w:szCs w:val="24"/>
          <w:rtl/>
        </w:rPr>
        <w:t>–</w:t>
      </w:r>
      <w:r w:rsidRPr="0097787B">
        <w:rPr>
          <w:rFonts w:ascii="Times New Roman" w:hAnsi="Times New Roman" w:hint="cs"/>
          <w:sz w:val="24"/>
          <w:szCs w:val="24"/>
          <w:rtl/>
        </w:rPr>
        <w:t xml:space="preserve"> 25 نوفمبر سنة 1943 مجموعة عمر 4 رقم 80 ص 220 </w:t>
      </w:r>
      <w:r w:rsidRPr="0097787B">
        <w:rPr>
          <w:rFonts w:ascii="Times New Roman" w:hAnsi="Times New Roman"/>
          <w:sz w:val="24"/>
          <w:szCs w:val="24"/>
          <w:rtl/>
        </w:rPr>
        <w:t>–</w:t>
      </w:r>
      <w:r w:rsidRPr="0097787B">
        <w:rPr>
          <w:rFonts w:ascii="Times New Roman" w:hAnsi="Times New Roman" w:hint="cs"/>
          <w:sz w:val="24"/>
          <w:szCs w:val="24"/>
          <w:rtl/>
        </w:rPr>
        <w:t xml:space="preserve"> 30 ديسمبر سنة 1943 مجموعة عمر 4 رقم 88 ص 234 </w:t>
      </w:r>
      <w:r w:rsidRPr="0097787B">
        <w:rPr>
          <w:rFonts w:ascii="Times New Roman" w:hAnsi="Times New Roman"/>
          <w:sz w:val="24"/>
          <w:szCs w:val="24"/>
          <w:rtl/>
        </w:rPr>
        <w:t>–</w:t>
      </w:r>
      <w:r w:rsidRPr="0097787B">
        <w:rPr>
          <w:rFonts w:ascii="Times New Roman" w:hAnsi="Times New Roman" w:hint="cs"/>
          <w:sz w:val="24"/>
          <w:szCs w:val="24"/>
          <w:rtl/>
        </w:rPr>
        <w:t xml:space="preserve"> 6 يونية سنة 1946 مجموعة عمر 5 رقم 91 ص 188 </w:t>
      </w:r>
      <w:r w:rsidRPr="0097787B">
        <w:rPr>
          <w:rFonts w:ascii="Times New Roman" w:hAnsi="Times New Roman"/>
          <w:sz w:val="24"/>
          <w:szCs w:val="24"/>
          <w:rtl/>
        </w:rPr>
        <w:t>–</w:t>
      </w:r>
      <w:r w:rsidRPr="0097787B">
        <w:rPr>
          <w:rFonts w:ascii="Times New Roman" w:hAnsi="Times New Roman" w:hint="cs"/>
          <w:sz w:val="24"/>
          <w:szCs w:val="24"/>
          <w:rtl/>
        </w:rPr>
        <w:t xml:space="preserve"> 29 ديسمبر سنة 1949 مجموعة أحكام النقض 1 رقم 39 ص 133</w:t>
      </w:r>
      <w:r>
        <w:rPr>
          <w:rFonts w:ascii="Times New Roman" w:hAnsi="Times New Roman" w:hint="cs"/>
          <w:sz w:val="24"/>
          <w:szCs w:val="24"/>
          <w:rtl/>
        </w:rPr>
        <w:t xml:space="preserve"> - </w:t>
      </w:r>
      <w:r w:rsidRPr="0097787B">
        <w:rPr>
          <w:rFonts w:ascii="Times New Roman" w:hAnsi="Times New Roman" w:hint="cs"/>
          <w:sz w:val="24"/>
          <w:szCs w:val="24"/>
          <w:rtl/>
        </w:rPr>
        <w:t>13 مايو سنة 1954 مجموعة أحكام النقض 5 رقم 128 ص 856</w:t>
      </w:r>
      <w:r>
        <w:rPr>
          <w:rFonts w:ascii="Times New Roman" w:hAnsi="Times New Roman" w:hint="cs"/>
          <w:sz w:val="24"/>
          <w:szCs w:val="24"/>
          <w:rtl/>
        </w:rPr>
        <w:t xml:space="preserve"> - </w:t>
      </w:r>
      <w:r w:rsidRPr="0097787B">
        <w:rPr>
          <w:rFonts w:ascii="Times New Roman" w:hAnsi="Times New Roman" w:hint="cs"/>
          <w:sz w:val="24"/>
          <w:szCs w:val="24"/>
          <w:rtl/>
        </w:rPr>
        <w:t xml:space="preserve">أول ديسمبر سنة 1955 مجموعة أحكام النقض 6 رقم 210 ص 1536 </w:t>
      </w:r>
      <w:r w:rsidRPr="0097787B">
        <w:rPr>
          <w:rFonts w:ascii="Times New Roman" w:hAnsi="Times New Roman"/>
          <w:sz w:val="24"/>
          <w:szCs w:val="24"/>
          <w:rtl/>
        </w:rPr>
        <w:t>–</w:t>
      </w:r>
      <w:r w:rsidRPr="0097787B">
        <w:rPr>
          <w:rFonts w:ascii="Times New Roman" w:hAnsi="Times New Roman" w:hint="cs"/>
          <w:sz w:val="24"/>
          <w:szCs w:val="24"/>
          <w:rtl/>
        </w:rPr>
        <w:t xml:space="preserve"> 7 يونيه سنة 1956 مجموعة النقض 7 رقم 97 ص 701</w:t>
      </w:r>
      <w:r>
        <w:rPr>
          <w:rFonts w:ascii="Times New Roman" w:hAnsi="Times New Roman" w:hint="cs"/>
          <w:sz w:val="24"/>
          <w:szCs w:val="24"/>
          <w:rtl/>
        </w:rPr>
        <w:t xml:space="preserve"> ) .</w:t>
      </w:r>
      <w:r w:rsidRPr="0097787B">
        <w:rPr>
          <w:rFonts w:ascii="Times New Roman" w:hAnsi="Times New Roman" w:hint="cs"/>
          <w:sz w:val="24"/>
          <w:szCs w:val="24"/>
          <w:rtl/>
        </w:rPr>
        <w:t xml:space="preserve"> </w:t>
      </w:r>
    </w:p>
  </w:footnote>
  <w:footnote w:id="958">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 xml:space="preserve">الأستاذ عبد السلام ذهنى فى التسجيل ص 49 </w:t>
      </w:r>
      <w:r w:rsidRPr="0097787B">
        <w:rPr>
          <w:rFonts w:ascii="Times New Roman" w:hAnsi="Times New Roman"/>
          <w:sz w:val="24"/>
          <w:szCs w:val="24"/>
          <w:rtl/>
        </w:rPr>
        <w:t>–</w:t>
      </w:r>
      <w:r w:rsidRPr="0097787B">
        <w:rPr>
          <w:rFonts w:ascii="Times New Roman" w:hAnsi="Times New Roman" w:hint="cs"/>
          <w:sz w:val="24"/>
          <w:szCs w:val="24"/>
          <w:rtl/>
        </w:rPr>
        <w:t xml:space="preserve"> الأستاذان أحمد نجيب الهلالى وحامد زكى فقرة 273 </w:t>
      </w:r>
      <w:r w:rsidRPr="0097787B">
        <w:rPr>
          <w:rFonts w:ascii="Times New Roman" w:hAnsi="Times New Roman"/>
          <w:sz w:val="24"/>
          <w:szCs w:val="24"/>
          <w:rtl/>
        </w:rPr>
        <w:t>–</w:t>
      </w:r>
      <w:r w:rsidRPr="0097787B">
        <w:rPr>
          <w:rFonts w:ascii="Times New Roman" w:hAnsi="Times New Roman" w:hint="cs"/>
          <w:sz w:val="24"/>
          <w:szCs w:val="24"/>
          <w:rtl/>
        </w:rPr>
        <w:t xml:space="preserve"> الأستاذ أنور سلطان فقرة 182 ص 217 </w:t>
      </w:r>
      <w:r w:rsidRPr="0097787B">
        <w:rPr>
          <w:rFonts w:ascii="Times New Roman" w:hAnsi="Times New Roman"/>
          <w:sz w:val="24"/>
          <w:szCs w:val="24"/>
          <w:rtl/>
        </w:rPr>
        <w:t>–</w:t>
      </w:r>
      <w:r w:rsidRPr="0097787B">
        <w:rPr>
          <w:rFonts w:ascii="Times New Roman" w:hAnsi="Times New Roman" w:hint="cs"/>
          <w:sz w:val="24"/>
          <w:szCs w:val="24"/>
          <w:rtl/>
        </w:rPr>
        <w:t xml:space="preserve"> الأستاذ عبد الفتاح عبد الباقى فقرة 103 </w:t>
      </w:r>
      <w:r w:rsidRPr="0097787B">
        <w:rPr>
          <w:rFonts w:ascii="Times New Roman" w:hAnsi="Times New Roman"/>
          <w:sz w:val="24"/>
          <w:szCs w:val="24"/>
          <w:rtl/>
        </w:rPr>
        <w:t>–</w:t>
      </w:r>
      <w:r w:rsidRPr="0097787B">
        <w:rPr>
          <w:rFonts w:ascii="Times New Roman" w:hAnsi="Times New Roman" w:hint="cs"/>
          <w:sz w:val="24"/>
          <w:szCs w:val="24"/>
          <w:rtl/>
        </w:rPr>
        <w:t xml:space="preserve"> الأستاذ جميل الشرقاوى ص 176 </w:t>
      </w:r>
      <w:r w:rsidRPr="0097787B">
        <w:rPr>
          <w:rFonts w:ascii="Times New Roman" w:hAnsi="Times New Roman"/>
          <w:sz w:val="24"/>
          <w:szCs w:val="24"/>
          <w:rtl/>
        </w:rPr>
        <w:t>–</w:t>
      </w:r>
      <w:r w:rsidRPr="0097787B">
        <w:rPr>
          <w:rFonts w:ascii="Times New Roman" w:hAnsi="Times New Roman" w:hint="cs"/>
          <w:sz w:val="24"/>
          <w:szCs w:val="24"/>
          <w:rtl/>
        </w:rPr>
        <w:t xml:space="preserve"> استئناف مختلط 28 ديمسبر سنة </w:t>
      </w:r>
      <w:smartTag w:uri="urn:schemas-microsoft-com:office:smarttags" w:element="metricconverter">
        <w:smartTagPr>
          <w:attr w:name="ProductID" w:val="1937 م"/>
        </w:smartTagPr>
        <w:r w:rsidRPr="0097787B">
          <w:rPr>
            <w:rFonts w:ascii="Times New Roman" w:hAnsi="Times New Roman" w:hint="cs"/>
            <w:sz w:val="24"/>
            <w:szCs w:val="24"/>
            <w:rtl/>
          </w:rPr>
          <w:t>1937 م</w:t>
        </w:r>
      </w:smartTag>
      <w:r w:rsidRPr="0097787B">
        <w:rPr>
          <w:rFonts w:ascii="Times New Roman" w:hAnsi="Times New Roman" w:hint="cs"/>
          <w:sz w:val="24"/>
          <w:szCs w:val="24"/>
          <w:rtl/>
        </w:rPr>
        <w:t xml:space="preserve"> 50 ص 74 </w:t>
      </w:r>
      <w:r w:rsidRPr="0097787B">
        <w:rPr>
          <w:rFonts w:ascii="Times New Roman" w:hAnsi="Times New Roman"/>
          <w:sz w:val="24"/>
          <w:szCs w:val="24"/>
          <w:rtl/>
        </w:rPr>
        <w:t>–</w:t>
      </w:r>
      <w:r w:rsidRPr="0097787B">
        <w:rPr>
          <w:rFonts w:ascii="Times New Roman" w:hAnsi="Times New Roman" w:hint="cs"/>
          <w:sz w:val="24"/>
          <w:szCs w:val="24"/>
          <w:rtl/>
        </w:rPr>
        <w:t xml:space="preserve"> 8 فبراير سنة </w:t>
      </w:r>
      <w:smartTag w:uri="urn:schemas-microsoft-com:office:smarttags" w:element="metricconverter">
        <w:smartTagPr>
          <w:attr w:name="ProductID" w:val="1938 م"/>
        </w:smartTagPr>
        <w:r w:rsidRPr="0097787B">
          <w:rPr>
            <w:rFonts w:ascii="Times New Roman" w:hAnsi="Times New Roman" w:hint="cs"/>
            <w:sz w:val="24"/>
            <w:szCs w:val="24"/>
            <w:rtl/>
          </w:rPr>
          <w:t>1938 م</w:t>
        </w:r>
      </w:smartTag>
      <w:r w:rsidRPr="0097787B">
        <w:rPr>
          <w:rFonts w:ascii="Times New Roman" w:hAnsi="Times New Roman" w:hint="cs"/>
          <w:sz w:val="24"/>
          <w:szCs w:val="24"/>
          <w:rtl/>
        </w:rPr>
        <w:t xml:space="preserve"> 50 ص 123</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footnote>
  <w:footnote w:id="959">
    <w:p w:rsidR="000E7CFA" w:rsidRPr="0097787B" w:rsidRDefault="000E7CFA" w:rsidP="000E7CFA">
      <w:pPr>
        <w:ind w:left="567" w:hanging="567"/>
        <w:rPr>
          <w:rFonts w:ascii="Times New Roman" w:hAnsi="Times New Roman" w:hint="cs"/>
          <w:sz w:val="24"/>
          <w:szCs w:val="24"/>
        </w:rPr>
      </w:pPr>
      <w:r>
        <w:rPr>
          <w:rFonts w:ascii="Times New Roman" w:hAnsi="Times New Roman" w:hint="cs"/>
          <w:sz w:val="24"/>
          <w:szCs w:val="24"/>
          <w:rtl/>
        </w:rPr>
        <w:t xml:space="preserve">( </w:t>
      </w:r>
      <w:r w:rsidRPr="0097787B">
        <w:rPr>
          <w:rFonts w:ascii="Times New Roman" w:hAnsi="Times New Roman"/>
          <w:sz w:val="24"/>
          <w:szCs w:val="24"/>
        </w:rPr>
        <w:footnoteRef/>
      </w:r>
      <w:r>
        <w:rPr>
          <w:rFonts w:ascii="Times New Roman" w:hAnsi="Times New Roman" w:hint="cs"/>
          <w:sz w:val="24"/>
          <w:szCs w:val="24"/>
          <w:rtl/>
        </w:rPr>
        <w:t xml:space="preserve"> ) </w:t>
      </w:r>
      <w:r w:rsidRPr="0097787B">
        <w:rPr>
          <w:rFonts w:ascii="Times New Roman" w:hAnsi="Times New Roman" w:hint="cs"/>
          <w:sz w:val="24"/>
          <w:szCs w:val="24"/>
          <w:rtl/>
        </w:rPr>
        <w:tab/>
        <w:t>أنظر ما يلى فقرة 290 فى آخر الفقرة</w:t>
      </w:r>
      <w:r>
        <w:rPr>
          <w:rFonts w:ascii="Times New Roman" w:hAnsi="Times New Roman" w:hint="cs"/>
          <w:sz w:val="24"/>
          <w:szCs w:val="24"/>
          <w:rtl/>
        </w:rPr>
        <w:t xml:space="preserve"> .</w:t>
      </w:r>
      <w:r w:rsidRPr="0097787B">
        <w:rPr>
          <w:rFonts w:ascii="Times New Roman" w:hAnsi="Times New Roman" w:hint="cs"/>
          <w:sz w:val="24"/>
          <w:szCs w:val="24"/>
          <w:rtl/>
        </w:rPr>
        <w:t xml:space="preserve"> وأنظر الوسيط 2 فقرة 588 ص 1030 وهامش رقم 4</w:t>
      </w:r>
      <w:r>
        <w:rPr>
          <w:rFonts w:ascii="Times New Roman" w:hAnsi="Times New Roman" w:hint="cs"/>
          <w:sz w:val="24"/>
          <w:szCs w:val="24"/>
          <w:rtl/>
        </w:rPr>
        <w:t xml:space="preserve"> .</w:t>
      </w:r>
      <w:r w:rsidRPr="0097787B">
        <w:rPr>
          <w:rFonts w:ascii="Times New Roman" w:hAnsi="Times New Roman" w:hint="cs"/>
          <w:sz w:val="24"/>
          <w:szCs w:val="24"/>
          <w:rtl/>
        </w:rPr>
        <w:t xml:space="preserve"> </w:t>
      </w:r>
    </w:p>
  </w:footnote>
  <w:footnote w:id="960">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 xml:space="preserve">الدكتور محمود شوقى فى الشهر العقارى علماً وعملا ص 312 </w:t>
      </w:r>
      <w:r w:rsidRPr="0097787B">
        <w:rPr>
          <w:sz w:val="24"/>
          <w:szCs w:val="24"/>
          <w:rtl/>
        </w:rPr>
        <w:t>–</w:t>
      </w:r>
      <w:r w:rsidRPr="0097787B">
        <w:rPr>
          <w:rFonts w:hint="cs"/>
          <w:sz w:val="24"/>
          <w:szCs w:val="24"/>
          <w:rtl/>
        </w:rPr>
        <w:t xml:space="preserve"> ص 313 </w:t>
      </w:r>
      <w:r w:rsidRPr="0097787B">
        <w:rPr>
          <w:sz w:val="24"/>
          <w:szCs w:val="24"/>
          <w:rtl/>
        </w:rPr>
        <w:t>–</w:t>
      </w:r>
      <w:r w:rsidRPr="0097787B">
        <w:rPr>
          <w:rFonts w:hint="cs"/>
          <w:sz w:val="24"/>
          <w:szCs w:val="24"/>
          <w:rtl/>
        </w:rPr>
        <w:t xml:space="preserve"> وورد فى المذكرة الإيضاحية لمشروع قانون الشهر العقارى</w:t>
      </w:r>
      <w:r>
        <w:rPr>
          <w:rFonts w:hint="cs"/>
          <w:sz w:val="24"/>
          <w:szCs w:val="24"/>
          <w:rtl/>
        </w:rPr>
        <w:t xml:space="preserve"> : </w:t>
      </w:r>
      <w:r>
        <w:rPr>
          <w:sz w:val="24"/>
          <w:szCs w:val="24"/>
          <w:rtl/>
        </w:rPr>
        <w:t xml:space="preserve">" </w:t>
      </w:r>
      <w:r w:rsidRPr="0097787B">
        <w:rPr>
          <w:rFonts w:hint="cs"/>
          <w:sz w:val="24"/>
          <w:szCs w:val="24"/>
          <w:rtl/>
        </w:rPr>
        <w:t>وفى صدد التدليس لم ير محل للنص عليه</w:t>
      </w:r>
      <w:r>
        <w:rPr>
          <w:rFonts w:hint="cs"/>
          <w:sz w:val="24"/>
          <w:szCs w:val="24"/>
          <w:rtl/>
        </w:rPr>
        <w:t xml:space="preserve"> ،</w:t>
      </w:r>
      <w:r w:rsidRPr="0097787B">
        <w:rPr>
          <w:rFonts w:hint="cs"/>
          <w:sz w:val="24"/>
          <w:szCs w:val="24"/>
          <w:rtl/>
        </w:rPr>
        <w:t xml:space="preserve"> لا بالنسبة إلى التصرفات المقررة للحقوق العينية ولا بالنسبة إلى التصرفات المنشئة لهذه الحقوق</w:t>
      </w:r>
      <w:r>
        <w:rPr>
          <w:rFonts w:hint="cs"/>
          <w:sz w:val="24"/>
          <w:szCs w:val="24"/>
          <w:rtl/>
        </w:rPr>
        <w:t xml:space="preserve"> ،</w:t>
      </w:r>
      <w:r w:rsidRPr="0097787B">
        <w:rPr>
          <w:rFonts w:hint="cs"/>
          <w:sz w:val="24"/>
          <w:szCs w:val="24"/>
          <w:rtl/>
        </w:rPr>
        <w:t xml:space="preserve"> اكتفاء بتطبيق أحكام القواعد العامة فى هذا الشأن</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w:t>
      </w:r>
    </w:p>
  </w:footnote>
  <w:footnote w:id="961">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والواقع أن واضعى قانون الشهر العقارى قد جاوزوا الغرض الذى قصدوا إليه عند ما نقلوا المادة 17</w:t>
      </w:r>
      <w:r>
        <w:rPr>
          <w:rFonts w:hint="cs"/>
          <w:sz w:val="24"/>
          <w:szCs w:val="24"/>
          <w:rtl/>
        </w:rPr>
        <w:t xml:space="preserve">  /  </w:t>
      </w:r>
      <w:r w:rsidRPr="0097787B">
        <w:rPr>
          <w:rFonts w:hint="cs"/>
          <w:sz w:val="24"/>
          <w:szCs w:val="24"/>
          <w:rtl/>
        </w:rPr>
        <w:t>2 من المادة 12</w:t>
      </w:r>
      <w:r>
        <w:rPr>
          <w:rFonts w:hint="cs"/>
          <w:sz w:val="24"/>
          <w:szCs w:val="24"/>
          <w:rtl/>
        </w:rPr>
        <w:t xml:space="preserve">  /  </w:t>
      </w:r>
      <w:r w:rsidRPr="0097787B">
        <w:rPr>
          <w:rFonts w:hint="cs"/>
          <w:sz w:val="24"/>
          <w:szCs w:val="24"/>
          <w:rtl/>
        </w:rPr>
        <w:t>2 من قانون التسجيل</w:t>
      </w:r>
      <w:r>
        <w:rPr>
          <w:rFonts w:hint="cs"/>
          <w:sz w:val="24"/>
          <w:szCs w:val="24"/>
          <w:rtl/>
        </w:rPr>
        <w:t xml:space="preserve"> .</w:t>
      </w:r>
      <w:r w:rsidRPr="0097787B">
        <w:rPr>
          <w:rFonts w:hint="cs"/>
          <w:sz w:val="24"/>
          <w:szCs w:val="24"/>
          <w:rtl/>
        </w:rPr>
        <w:t xml:space="preserve"> فقد كانت الفقرة الثانية من المادة 12 من قانون التسجيل تنص على ما يأتى</w:t>
      </w:r>
      <w:r>
        <w:rPr>
          <w:rFonts w:hint="cs"/>
          <w:sz w:val="24"/>
          <w:szCs w:val="24"/>
          <w:rtl/>
        </w:rPr>
        <w:t xml:space="preserve"> : </w:t>
      </w:r>
      <w:r>
        <w:rPr>
          <w:sz w:val="24"/>
          <w:szCs w:val="24"/>
          <w:rtl/>
        </w:rPr>
        <w:t xml:space="preserve">" </w:t>
      </w:r>
      <w:r w:rsidRPr="0097787B">
        <w:rPr>
          <w:rFonts w:hint="cs"/>
          <w:sz w:val="24"/>
          <w:szCs w:val="24"/>
          <w:rtl/>
        </w:rPr>
        <w:t>وتبقى حقوق الغير المكتسبة قبل التسجيل أو التأشير المشار إليهما خاضعة للنصوص والمبادئ السارية وقت اكتسابها</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وكانت النصوص والمبادئ المشار إليها فى هذا النص نصوص التقنين المدنى السابق ومبادئه</w:t>
      </w:r>
      <w:r>
        <w:rPr>
          <w:rFonts w:hint="cs"/>
          <w:sz w:val="24"/>
          <w:szCs w:val="24"/>
          <w:rtl/>
        </w:rPr>
        <w:t xml:space="preserve"> ،</w:t>
      </w:r>
      <w:r w:rsidRPr="0097787B">
        <w:rPr>
          <w:rFonts w:hint="cs"/>
          <w:sz w:val="24"/>
          <w:szCs w:val="24"/>
          <w:rtl/>
        </w:rPr>
        <w:t xml:space="preserve"> وهذه كانت تقتصر على حماية الدائن المرتهن حسن النية إذا استمد حقه من شخص زالت ملكيته بأثر رجعى</w:t>
      </w:r>
      <w:r>
        <w:rPr>
          <w:rFonts w:hint="cs"/>
          <w:sz w:val="24"/>
          <w:szCs w:val="24"/>
          <w:rtl/>
        </w:rPr>
        <w:t xml:space="preserve"> ،</w:t>
      </w:r>
      <w:r w:rsidRPr="0097787B">
        <w:rPr>
          <w:rFonts w:hint="cs"/>
          <w:sz w:val="24"/>
          <w:szCs w:val="24"/>
          <w:rtl/>
        </w:rPr>
        <w:t xml:space="preserve"> فيبقى هذا الحق بالرغم من الأثر الرجعى ما دام مقيداً قبل تسجيل صحيفة الدعوى</w:t>
      </w:r>
      <w:r>
        <w:rPr>
          <w:rFonts w:hint="cs"/>
          <w:sz w:val="24"/>
          <w:szCs w:val="24"/>
          <w:rtl/>
        </w:rPr>
        <w:t xml:space="preserve"> .</w:t>
      </w:r>
      <w:r w:rsidRPr="0097787B">
        <w:rPr>
          <w:rFonts w:hint="cs"/>
          <w:sz w:val="24"/>
          <w:szCs w:val="24"/>
          <w:rtl/>
        </w:rPr>
        <w:t xml:space="preserve"> أما غير الدائن المرتهن</w:t>
      </w:r>
      <w:r>
        <w:rPr>
          <w:rFonts w:hint="cs"/>
          <w:sz w:val="24"/>
          <w:szCs w:val="24"/>
          <w:rtl/>
        </w:rPr>
        <w:t xml:space="preserve"> ،</w:t>
      </w:r>
      <w:r w:rsidRPr="0097787B">
        <w:rPr>
          <w:rFonts w:hint="cs"/>
          <w:sz w:val="24"/>
          <w:szCs w:val="24"/>
          <w:rtl/>
        </w:rPr>
        <w:t xml:space="preserve"> كمشتر ممن زالت ملكيته بأثر رجعى أو مشتر من غير مالك أصلا</w:t>
      </w:r>
      <w:r>
        <w:rPr>
          <w:rFonts w:hint="cs"/>
          <w:sz w:val="24"/>
          <w:szCs w:val="24"/>
          <w:rtl/>
        </w:rPr>
        <w:t xml:space="preserve"> ،</w:t>
      </w:r>
      <w:r w:rsidRPr="0097787B">
        <w:rPr>
          <w:rFonts w:hint="cs"/>
          <w:sz w:val="24"/>
          <w:szCs w:val="24"/>
          <w:rtl/>
        </w:rPr>
        <w:t xml:space="preserve"> فلم يكن يحميه نص قانون التسجيل حتى لو كان قد سجل سنده قبل تسجيله صحيفة الدعوى وكان حسن النية</w:t>
      </w:r>
      <w:r>
        <w:rPr>
          <w:rFonts w:hint="cs"/>
          <w:sz w:val="24"/>
          <w:szCs w:val="24"/>
          <w:rtl/>
        </w:rPr>
        <w:t xml:space="preserve"> .</w:t>
      </w:r>
      <w:r w:rsidRPr="0097787B">
        <w:rPr>
          <w:rFonts w:hint="cs"/>
          <w:sz w:val="24"/>
          <w:szCs w:val="24"/>
          <w:rtl/>
        </w:rPr>
        <w:t xml:space="preserve"> ونقل قانون الشهر هذا النص فى الفقرة الثانية من المادة 17 منه على الوجه الآتى</w:t>
      </w:r>
      <w:r>
        <w:rPr>
          <w:rFonts w:hint="cs"/>
          <w:sz w:val="24"/>
          <w:szCs w:val="24"/>
          <w:rtl/>
        </w:rPr>
        <w:t xml:space="preserve"> : </w:t>
      </w:r>
      <w:r>
        <w:rPr>
          <w:sz w:val="24"/>
          <w:szCs w:val="24"/>
          <w:rtl/>
        </w:rPr>
        <w:t xml:space="preserve">" </w:t>
      </w:r>
      <w:r w:rsidRPr="0097787B">
        <w:rPr>
          <w:rFonts w:hint="cs"/>
          <w:sz w:val="24"/>
          <w:szCs w:val="24"/>
          <w:rtl/>
        </w:rPr>
        <w:t>ولا يكون هذا الحق حجة على الغير الذى كسب حقه بحسن نية قبل التأشير أو التسجيل المشار إليهما</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فشمل بحمايته</w:t>
      </w:r>
      <w:r>
        <w:rPr>
          <w:rFonts w:hint="cs"/>
          <w:sz w:val="24"/>
          <w:szCs w:val="24"/>
          <w:rtl/>
        </w:rPr>
        <w:t xml:space="preserve"> ،</w:t>
      </w:r>
      <w:r w:rsidRPr="0097787B">
        <w:rPr>
          <w:rFonts w:hint="cs"/>
          <w:sz w:val="24"/>
          <w:szCs w:val="24"/>
          <w:rtl/>
        </w:rPr>
        <w:t xml:space="preserve"> لا الدائن المرتهن فحسب</w:t>
      </w:r>
      <w:r>
        <w:rPr>
          <w:rFonts w:hint="cs"/>
          <w:sz w:val="24"/>
          <w:szCs w:val="24"/>
          <w:rtl/>
        </w:rPr>
        <w:t xml:space="preserve"> ،</w:t>
      </w:r>
      <w:r w:rsidRPr="0097787B">
        <w:rPr>
          <w:rFonts w:hint="cs"/>
          <w:sz w:val="24"/>
          <w:szCs w:val="24"/>
          <w:rtl/>
        </w:rPr>
        <w:t xml:space="preserve"> بل أيضاً المشترى وكل من كسب حقاً عينياً على العقار كان يهدده الأثر الرجعى لزوال الملكية</w:t>
      </w:r>
      <w:r>
        <w:rPr>
          <w:rFonts w:hint="cs"/>
          <w:sz w:val="24"/>
          <w:szCs w:val="24"/>
          <w:rtl/>
        </w:rPr>
        <w:t xml:space="preserve"> ،</w:t>
      </w:r>
      <w:r w:rsidRPr="0097787B">
        <w:rPr>
          <w:rFonts w:hint="cs"/>
          <w:sz w:val="24"/>
          <w:szCs w:val="24"/>
          <w:rtl/>
        </w:rPr>
        <w:t xml:space="preserve"> وذلك إلى وقت تسجيل صحيفة الدعوى</w:t>
      </w:r>
      <w:r>
        <w:rPr>
          <w:rFonts w:hint="cs"/>
          <w:sz w:val="24"/>
          <w:szCs w:val="24"/>
          <w:rtl/>
        </w:rPr>
        <w:t xml:space="preserve"> .</w:t>
      </w:r>
      <w:r w:rsidRPr="0097787B">
        <w:rPr>
          <w:rFonts w:hint="cs"/>
          <w:sz w:val="24"/>
          <w:szCs w:val="24"/>
          <w:rtl/>
        </w:rPr>
        <w:t xml:space="preserve"> واشترط لحماية هؤلاء أن يكونوا حسنى النية</w:t>
      </w:r>
      <w:r>
        <w:rPr>
          <w:rFonts w:hint="cs"/>
          <w:sz w:val="24"/>
          <w:szCs w:val="24"/>
          <w:rtl/>
        </w:rPr>
        <w:t xml:space="preserve"> ،</w:t>
      </w:r>
      <w:r w:rsidRPr="0097787B">
        <w:rPr>
          <w:rFonts w:hint="cs"/>
          <w:sz w:val="24"/>
          <w:szCs w:val="24"/>
          <w:rtl/>
        </w:rPr>
        <w:t xml:space="preserve"> أى غير عالمين وقت أن كسبوا حقوقهم بما يهدد ملكية سلفهم من زوال بأثر رجعى</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ab/>
        <w:t>فلما أضاف النص إلى دعاوى زوال الملكية بأثر رجعى دعاوى الاستحقاق ودعاوى صحة التعاقد</w:t>
      </w:r>
      <w:r>
        <w:rPr>
          <w:rFonts w:hint="cs"/>
          <w:sz w:val="24"/>
          <w:szCs w:val="24"/>
          <w:rtl/>
        </w:rPr>
        <w:t xml:space="preserve"> ،</w:t>
      </w:r>
      <w:r w:rsidRPr="0097787B">
        <w:rPr>
          <w:rFonts w:hint="cs"/>
          <w:sz w:val="24"/>
          <w:szCs w:val="24"/>
          <w:rtl/>
        </w:rPr>
        <w:t xml:space="preserve"> أدخل فى زمرة الأشخاص الذين تشملهم الحماية أشخاصاً من نوع آخر</w:t>
      </w:r>
      <w:r>
        <w:rPr>
          <w:rFonts w:hint="cs"/>
          <w:sz w:val="24"/>
          <w:szCs w:val="24"/>
          <w:rtl/>
        </w:rPr>
        <w:t xml:space="preserve"> .</w:t>
      </w:r>
      <w:r w:rsidRPr="0097787B">
        <w:rPr>
          <w:rFonts w:hint="cs"/>
          <w:sz w:val="24"/>
          <w:szCs w:val="24"/>
          <w:rtl/>
        </w:rPr>
        <w:t xml:space="preserve"> فهؤلاء الأخيرون لا يستمدون حقوقهم من مالك يتهدد ملكيته الزوال بأثر رجعى</w:t>
      </w:r>
      <w:r>
        <w:rPr>
          <w:rFonts w:hint="cs"/>
          <w:sz w:val="24"/>
          <w:szCs w:val="24"/>
          <w:rtl/>
        </w:rPr>
        <w:t xml:space="preserve"> ،</w:t>
      </w:r>
      <w:r w:rsidRPr="0097787B">
        <w:rPr>
          <w:rFonts w:hint="cs"/>
          <w:sz w:val="24"/>
          <w:szCs w:val="24"/>
          <w:rtl/>
        </w:rPr>
        <w:t xml:space="preserve"> بل يستمدونها من غير مالك أصلا فى حالة دعاوى الاستحقاق</w:t>
      </w:r>
      <w:r>
        <w:rPr>
          <w:rFonts w:hint="cs"/>
          <w:sz w:val="24"/>
          <w:szCs w:val="24"/>
          <w:rtl/>
        </w:rPr>
        <w:t xml:space="preserve"> ،</w:t>
      </w:r>
      <w:r w:rsidRPr="0097787B">
        <w:rPr>
          <w:rFonts w:hint="cs"/>
          <w:sz w:val="24"/>
          <w:szCs w:val="24"/>
          <w:rtl/>
        </w:rPr>
        <w:t xml:space="preserve"> ومن مالك سبق له التصرف فى ملكه فى حالة دعاوى صحة التعاقد</w:t>
      </w:r>
      <w:r>
        <w:rPr>
          <w:rFonts w:hint="cs"/>
          <w:sz w:val="24"/>
          <w:szCs w:val="24"/>
          <w:rtl/>
        </w:rPr>
        <w:t xml:space="preserve"> .</w:t>
      </w:r>
      <w:r w:rsidRPr="0097787B">
        <w:rPr>
          <w:rFonts w:hint="cs"/>
          <w:sz w:val="24"/>
          <w:szCs w:val="24"/>
          <w:rtl/>
        </w:rPr>
        <w:t xml:space="preserve"> فكان ينبغى أن يعامل كل بما يقتضيه مركزه</w:t>
      </w:r>
      <w:r>
        <w:rPr>
          <w:rFonts w:hint="cs"/>
          <w:sz w:val="24"/>
          <w:szCs w:val="24"/>
          <w:rtl/>
        </w:rPr>
        <w:t xml:space="preserve"> .</w:t>
      </w:r>
      <w:r w:rsidRPr="0097787B">
        <w:rPr>
          <w:rFonts w:hint="cs"/>
          <w:sz w:val="24"/>
          <w:szCs w:val="24"/>
          <w:rtl/>
        </w:rPr>
        <w:t xml:space="preserve"> أما من يستمد حقه من غير مالك أصلا</w:t>
      </w:r>
      <w:r>
        <w:rPr>
          <w:rFonts w:hint="cs"/>
          <w:sz w:val="24"/>
          <w:szCs w:val="24"/>
          <w:rtl/>
        </w:rPr>
        <w:t xml:space="preserve"> ،</w:t>
      </w:r>
      <w:r w:rsidRPr="0097787B">
        <w:rPr>
          <w:rFonts w:hint="cs"/>
          <w:sz w:val="24"/>
          <w:szCs w:val="24"/>
          <w:rtl/>
        </w:rPr>
        <w:t xml:space="preserve"> فلا يحمى ولو كان حسن النية</w:t>
      </w:r>
      <w:r>
        <w:rPr>
          <w:rFonts w:hint="cs"/>
          <w:sz w:val="24"/>
          <w:szCs w:val="24"/>
          <w:rtl/>
        </w:rPr>
        <w:t xml:space="preserve"> ،</w:t>
      </w:r>
      <w:r w:rsidRPr="0097787B">
        <w:rPr>
          <w:rFonts w:hint="cs"/>
          <w:sz w:val="24"/>
          <w:szCs w:val="24"/>
          <w:rtl/>
        </w:rPr>
        <w:t xml:space="preserve"> إلا إذا استمد حقه من شخص يستطيع أن يملكه ولو كان هو نفسه غير مالك وذلك كالمشترى بعقد صورى وكالوارث الظاهر كما سبق القول </w:t>
      </w:r>
      <w:r>
        <w:rPr>
          <w:rFonts w:hint="cs"/>
          <w:sz w:val="24"/>
          <w:szCs w:val="24"/>
          <w:rtl/>
        </w:rPr>
        <w:t xml:space="preserve">( </w:t>
      </w:r>
      <w:r w:rsidRPr="0097787B">
        <w:rPr>
          <w:rFonts w:hint="cs"/>
          <w:sz w:val="24"/>
          <w:szCs w:val="24"/>
          <w:rtl/>
        </w:rPr>
        <w:t>أنظر آنفاً فقرة 263 فى الهامش</w:t>
      </w:r>
      <w:r>
        <w:rPr>
          <w:rFonts w:hint="cs"/>
          <w:sz w:val="24"/>
          <w:szCs w:val="24"/>
          <w:rtl/>
        </w:rPr>
        <w:t xml:space="preserve"> ) .</w:t>
      </w:r>
      <w:r w:rsidRPr="0097787B">
        <w:rPr>
          <w:rFonts w:hint="cs"/>
          <w:sz w:val="24"/>
          <w:szCs w:val="24"/>
          <w:rtl/>
        </w:rPr>
        <w:t xml:space="preserve"> وأما من يستمد حقه من مالك سبق له التصرف فى ملكه فيحمى ولو كان سيء النية </w:t>
      </w:r>
      <w:r w:rsidRPr="0097787B">
        <w:rPr>
          <w:sz w:val="24"/>
          <w:szCs w:val="24"/>
          <w:rtl/>
        </w:rPr>
        <w:t>–</w:t>
      </w:r>
      <w:r w:rsidRPr="0097787B">
        <w:rPr>
          <w:rFonts w:hint="cs"/>
          <w:sz w:val="24"/>
          <w:szCs w:val="24"/>
          <w:rtl/>
        </w:rPr>
        <w:t>أى يعلم بالتصرف السابق</w:t>
      </w:r>
      <w:r>
        <w:rPr>
          <w:rFonts w:hint="cs"/>
          <w:sz w:val="24"/>
          <w:szCs w:val="24"/>
          <w:rtl/>
        </w:rPr>
        <w:t xml:space="preserve"> - </w:t>
      </w:r>
      <w:r w:rsidRPr="0097787B">
        <w:rPr>
          <w:rFonts w:hint="cs"/>
          <w:sz w:val="24"/>
          <w:szCs w:val="24"/>
          <w:rtl/>
        </w:rPr>
        <w:t>لأنه استمد حقه من مالك لا يتهدد ملكيته الزوال</w:t>
      </w:r>
      <w:r>
        <w:rPr>
          <w:rFonts w:hint="cs"/>
          <w:sz w:val="24"/>
          <w:szCs w:val="24"/>
          <w:rtl/>
        </w:rPr>
        <w:t xml:space="preserve"> ،</w:t>
      </w:r>
      <w:r w:rsidRPr="0097787B">
        <w:rPr>
          <w:rFonts w:hint="cs"/>
          <w:sz w:val="24"/>
          <w:szCs w:val="24"/>
          <w:rtl/>
        </w:rPr>
        <w:t xml:space="preserve"> ما لم يكن متواطئاً مع هذا المالك </w:t>
      </w:r>
      <w:r>
        <w:rPr>
          <w:rFonts w:hint="cs"/>
          <w:sz w:val="24"/>
          <w:szCs w:val="24"/>
          <w:rtl/>
        </w:rPr>
        <w:t xml:space="preserve">( </w:t>
      </w:r>
      <w:r w:rsidRPr="0097787B">
        <w:rPr>
          <w:rFonts w:hint="cs"/>
          <w:sz w:val="24"/>
          <w:szCs w:val="24"/>
          <w:rtl/>
        </w:rPr>
        <w:t xml:space="preserve">قارب فى هذا المعنى الأستاذ سليمان مرقس فى عقد الإيجار فقرة 122 ص 205 هامش رقم 3 </w:t>
      </w:r>
      <w:r w:rsidRPr="0097787B">
        <w:rPr>
          <w:sz w:val="24"/>
          <w:szCs w:val="24"/>
          <w:rtl/>
        </w:rPr>
        <w:t>–</w:t>
      </w:r>
      <w:r w:rsidRPr="0097787B">
        <w:rPr>
          <w:rFonts w:hint="cs"/>
          <w:sz w:val="24"/>
          <w:szCs w:val="24"/>
          <w:rtl/>
        </w:rPr>
        <w:t xml:space="preserve"> البيع والإيجار لنفس المؤلف فقرة 211 ص 286 هامش رقم 1</w:t>
      </w:r>
      <w:r>
        <w:rPr>
          <w:rFonts w:hint="cs"/>
          <w:sz w:val="24"/>
          <w:szCs w:val="24"/>
          <w:rtl/>
        </w:rPr>
        <w:t xml:space="preserve"> ) .</w:t>
      </w:r>
      <w:r w:rsidRPr="0097787B">
        <w:rPr>
          <w:rFonts w:hint="cs"/>
          <w:sz w:val="24"/>
          <w:szCs w:val="24"/>
          <w:rtl/>
        </w:rPr>
        <w:t xml:space="preserve"> </w:t>
      </w:r>
    </w:p>
  </w:footnote>
  <w:footnote w:id="962">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وقد كانت المادة 17 من قانون الشهر تتضمن فقرة ثالثة تعرف حسن النية بوجه عام ثم حذفت</w:t>
      </w:r>
      <w:r>
        <w:rPr>
          <w:rFonts w:hint="cs"/>
          <w:sz w:val="24"/>
          <w:szCs w:val="24"/>
          <w:rtl/>
        </w:rPr>
        <w:t xml:space="preserve"> ،</w:t>
      </w:r>
      <w:r w:rsidRPr="0097787B">
        <w:rPr>
          <w:rFonts w:hint="cs"/>
          <w:sz w:val="24"/>
          <w:szCs w:val="24"/>
          <w:rtl/>
        </w:rPr>
        <w:t xml:space="preserve"> فأصبح القضاء حراً فى تحديد حسن النية فى الحالات المختلفة</w:t>
      </w:r>
      <w:r>
        <w:rPr>
          <w:rFonts w:hint="cs"/>
          <w:sz w:val="24"/>
          <w:szCs w:val="24"/>
          <w:rtl/>
        </w:rPr>
        <w:t xml:space="preserve"> ،</w:t>
      </w:r>
      <w:r w:rsidRPr="0097787B">
        <w:rPr>
          <w:rFonts w:hint="cs"/>
          <w:sz w:val="24"/>
          <w:szCs w:val="24"/>
          <w:rtl/>
        </w:rPr>
        <w:t xml:space="preserve"> كل حالة بما يلائمها </w:t>
      </w:r>
      <w:r>
        <w:rPr>
          <w:rFonts w:hint="cs"/>
          <w:sz w:val="24"/>
          <w:szCs w:val="24"/>
          <w:rtl/>
        </w:rPr>
        <w:t xml:space="preserve">( </w:t>
      </w:r>
      <w:r w:rsidRPr="0097787B">
        <w:rPr>
          <w:rFonts w:hint="cs"/>
          <w:sz w:val="24"/>
          <w:szCs w:val="24"/>
          <w:rtl/>
        </w:rPr>
        <w:t>أنظر آنفاً فقرة 263 فى الهامش</w:t>
      </w:r>
      <w:r>
        <w:rPr>
          <w:rFonts w:hint="cs"/>
          <w:sz w:val="24"/>
          <w:szCs w:val="24"/>
          <w:rtl/>
        </w:rPr>
        <w:t xml:space="preserve"> ) .</w:t>
      </w:r>
      <w:r w:rsidRPr="0097787B">
        <w:rPr>
          <w:rFonts w:hint="cs"/>
          <w:sz w:val="24"/>
          <w:szCs w:val="24"/>
          <w:rtl/>
        </w:rPr>
        <w:t xml:space="preserve"> </w:t>
      </w:r>
    </w:p>
  </w:footnote>
  <w:footnote w:id="963">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نقض مدنى 13 مايو سنة 1954 مجموعة أحكام النقض 5 رقم 128 ص 856</w:t>
      </w:r>
      <w:r>
        <w:rPr>
          <w:rFonts w:hint="cs"/>
          <w:sz w:val="24"/>
          <w:szCs w:val="24"/>
          <w:rtl/>
        </w:rPr>
        <w:t xml:space="preserve"> .</w:t>
      </w:r>
      <w:r w:rsidRPr="0097787B">
        <w:rPr>
          <w:rFonts w:hint="cs"/>
          <w:sz w:val="24"/>
          <w:szCs w:val="24"/>
          <w:rtl/>
        </w:rPr>
        <w:t xml:space="preserve"> </w:t>
      </w:r>
    </w:p>
  </w:footnote>
  <w:footnote w:id="964">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 xml:space="preserve">نقض مدنى 31 ديسمبر سنة 1953 مجموعة أحكام النقض 5 رقم 54 ص 352 </w:t>
      </w:r>
      <w:r w:rsidRPr="0097787B">
        <w:rPr>
          <w:sz w:val="24"/>
          <w:szCs w:val="24"/>
          <w:rtl/>
        </w:rPr>
        <w:t>–</w:t>
      </w:r>
      <w:r w:rsidRPr="0097787B">
        <w:rPr>
          <w:rFonts w:hint="cs"/>
          <w:sz w:val="24"/>
          <w:szCs w:val="24"/>
          <w:rtl/>
        </w:rPr>
        <w:t xml:space="preserve"> وأنظر أيضاً</w:t>
      </w:r>
      <w:r>
        <w:rPr>
          <w:rFonts w:hint="cs"/>
          <w:sz w:val="24"/>
          <w:szCs w:val="24"/>
          <w:rtl/>
        </w:rPr>
        <w:t xml:space="preserve"> :</w:t>
      </w:r>
      <w:r w:rsidRPr="0097787B">
        <w:rPr>
          <w:rFonts w:hint="cs"/>
          <w:sz w:val="24"/>
          <w:szCs w:val="24"/>
          <w:rtl/>
        </w:rPr>
        <w:t xml:space="preserve"> نقض مدنى 7 يونيه سنة 1951 مجموعة أحكام النقض 2 رقم 149 ص 944 </w:t>
      </w:r>
      <w:r w:rsidRPr="0097787B">
        <w:rPr>
          <w:sz w:val="24"/>
          <w:szCs w:val="24"/>
          <w:rtl/>
        </w:rPr>
        <w:t>–</w:t>
      </w:r>
      <w:r w:rsidRPr="0097787B">
        <w:rPr>
          <w:rFonts w:hint="cs"/>
          <w:sz w:val="24"/>
          <w:szCs w:val="24"/>
          <w:rtl/>
        </w:rPr>
        <w:t xml:space="preserve"> 29 مايو سنة 1952 مجموعة أحكام النقض 3 رقم 176 ص 1138 </w:t>
      </w:r>
      <w:r w:rsidRPr="0097787B">
        <w:rPr>
          <w:sz w:val="24"/>
          <w:szCs w:val="24"/>
          <w:rtl/>
        </w:rPr>
        <w:t>–</w:t>
      </w:r>
      <w:r w:rsidRPr="0097787B">
        <w:rPr>
          <w:rFonts w:hint="cs"/>
          <w:sz w:val="24"/>
          <w:szCs w:val="24"/>
          <w:rtl/>
        </w:rPr>
        <w:t xml:space="preserve"> 4 مارس سنة 1954 مجموعة أحكام النقض 5 رقم 91 ص 572 </w:t>
      </w:r>
      <w:r w:rsidRPr="0097787B">
        <w:rPr>
          <w:sz w:val="24"/>
          <w:szCs w:val="24"/>
          <w:rtl/>
        </w:rPr>
        <w:t>–</w:t>
      </w:r>
      <w:r w:rsidRPr="0097787B">
        <w:rPr>
          <w:rFonts w:hint="cs"/>
          <w:sz w:val="24"/>
          <w:szCs w:val="24"/>
          <w:rtl/>
        </w:rPr>
        <w:t xml:space="preserve"> 3 فبراير سنة 1955 مجموعة أحكام النقض 6 رقم 75 ص 581 </w:t>
      </w:r>
      <w:r w:rsidRPr="0097787B">
        <w:rPr>
          <w:sz w:val="24"/>
          <w:szCs w:val="24"/>
          <w:rtl/>
        </w:rPr>
        <w:t>–</w:t>
      </w:r>
      <w:r w:rsidRPr="0097787B">
        <w:rPr>
          <w:rFonts w:hint="cs"/>
          <w:sz w:val="24"/>
          <w:szCs w:val="24"/>
          <w:rtl/>
        </w:rPr>
        <w:t xml:space="preserve"> أول ديسمبر سنة 1955 مجموعة أحكام النقض 6 رقم 210 ص 1536 </w:t>
      </w:r>
      <w:r w:rsidRPr="0097787B">
        <w:rPr>
          <w:sz w:val="24"/>
          <w:szCs w:val="24"/>
          <w:rtl/>
        </w:rPr>
        <w:t>–</w:t>
      </w:r>
      <w:r w:rsidRPr="0097787B">
        <w:rPr>
          <w:rFonts w:hint="cs"/>
          <w:sz w:val="24"/>
          <w:szCs w:val="24"/>
          <w:rtl/>
        </w:rPr>
        <w:t xml:space="preserve"> 14 فبراير سنة 1957 مجموعة أحكام النقض رقم 19 ص 153</w:t>
      </w:r>
      <w:r>
        <w:rPr>
          <w:rFonts w:hint="cs"/>
          <w:sz w:val="24"/>
          <w:szCs w:val="24"/>
          <w:rtl/>
        </w:rPr>
        <w:t xml:space="preserve"> .</w:t>
      </w:r>
      <w:r w:rsidRPr="0097787B">
        <w:rPr>
          <w:rFonts w:hint="cs"/>
          <w:sz w:val="24"/>
          <w:szCs w:val="24"/>
          <w:rtl/>
        </w:rPr>
        <w:t xml:space="preserve"> </w:t>
      </w:r>
    </w:p>
  </w:footnote>
  <w:footnote w:id="965">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والفقه المصرى</w:t>
      </w:r>
      <w:r>
        <w:rPr>
          <w:rFonts w:hint="cs"/>
          <w:sz w:val="24"/>
          <w:szCs w:val="24"/>
          <w:rtl/>
        </w:rPr>
        <w:t xml:space="preserve"> ،</w:t>
      </w:r>
      <w:r w:rsidRPr="0097787B">
        <w:rPr>
          <w:rFonts w:hint="cs"/>
          <w:sz w:val="24"/>
          <w:szCs w:val="24"/>
          <w:rtl/>
        </w:rPr>
        <w:t xml:space="preserve"> بعد صدور قانون الشهر العقارى</w:t>
      </w:r>
      <w:r>
        <w:rPr>
          <w:rFonts w:hint="cs"/>
          <w:sz w:val="24"/>
          <w:szCs w:val="24"/>
          <w:rtl/>
        </w:rPr>
        <w:t xml:space="preserve"> ،</w:t>
      </w:r>
      <w:r w:rsidRPr="0097787B">
        <w:rPr>
          <w:rFonts w:hint="cs"/>
          <w:sz w:val="24"/>
          <w:szCs w:val="24"/>
          <w:rtl/>
        </w:rPr>
        <w:t xml:space="preserve"> منقسم</w:t>
      </w:r>
      <w:r>
        <w:rPr>
          <w:rFonts w:hint="cs"/>
          <w:sz w:val="24"/>
          <w:szCs w:val="24"/>
          <w:rtl/>
        </w:rPr>
        <w:t xml:space="preserve"> ،</w:t>
      </w:r>
      <w:r w:rsidRPr="0097787B">
        <w:rPr>
          <w:rFonts w:hint="cs"/>
          <w:sz w:val="24"/>
          <w:szCs w:val="24"/>
          <w:rtl/>
        </w:rPr>
        <w:t xml:space="preserve"> ولكن الكثرة الغالبة تقر محكمة النقض فيما ذهبت إليه</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 xml:space="preserve">ويرى الأستاذ أنور سلطان </w:t>
      </w:r>
      <w:r>
        <w:rPr>
          <w:rFonts w:hint="cs"/>
          <w:sz w:val="24"/>
          <w:szCs w:val="24"/>
          <w:rtl/>
        </w:rPr>
        <w:t xml:space="preserve">( </w:t>
      </w:r>
      <w:r w:rsidRPr="0097787B">
        <w:rPr>
          <w:rFonts w:hint="cs"/>
          <w:sz w:val="24"/>
          <w:szCs w:val="24"/>
          <w:rtl/>
        </w:rPr>
        <w:t>فقرة 183</w:t>
      </w:r>
      <w:r>
        <w:rPr>
          <w:rFonts w:hint="cs"/>
          <w:sz w:val="24"/>
          <w:szCs w:val="24"/>
          <w:rtl/>
        </w:rPr>
        <w:t xml:space="preserve"> ) </w:t>
      </w:r>
      <w:r w:rsidRPr="0097787B">
        <w:rPr>
          <w:rFonts w:hint="cs"/>
          <w:sz w:val="24"/>
          <w:szCs w:val="24"/>
          <w:rtl/>
        </w:rPr>
        <w:t>وجوب حسن النية لصحة التسجيل</w:t>
      </w:r>
      <w:r>
        <w:rPr>
          <w:rFonts w:hint="cs"/>
          <w:sz w:val="24"/>
          <w:szCs w:val="24"/>
          <w:rtl/>
        </w:rPr>
        <w:t xml:space="preserve"> ،</w:t>
      </w:r>
      <w:r w:rsidRPr="0097787B">
        <w:rPr>
          <w:rFonts w:hint="cs"/>
          <w:sz w:val="24"/>
          <w:szCs w:val="24"/>
          <w:rtl/>
        </w:rPr>
        <w:t xml:space="preserve"> فيكفى لاعتبار المشترى الثانى سيء النية أن يكون عالماً بالتصرف الأول ولا يشترط تواطؤه مع البائع</w:t>
      </w:r>
      <w:r>
        <w:rPr>
          <w:rFonts w:hint="cs"/>
          <w:sz w:val="24"/>
          <w:szCs w:val="24"/>
          <w:rtl/>
        </w:rPr>
        <w:t xml:space="preserve"> ،</w:t>
      </w:r>
      <w:r w:rsidRPr="0097787B">
        <w:rPr>
          <w:rFonts w:hint="cs"/>
          <w:sz w:val="24"/>
          <w:szCs w:val="24"/>
          <w:rtl/>
        </w:rPr>
        <w:t xml:space="preserve"> ويستند فى ذلك إلى نص الفقرة الثانية من المادة 17 من قانون الشهر</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 xml:space="preserve">ويرى الأستاذ عبد الفتاح عبد الباقى </w:t>
      </w:r>
      <w:r>
        <w:rPr>
          <w:rFonts w:hint="cs"/>
          <w:sz w:val="24"/>
          <w:szCs w:val="24"/>
          <w:rtl/>
        </w:rPr>
        <w:t xml:space="preserve">( </w:t>
      </w:r>
      <w:r w:rsidRPr="0097787B">
        <w:rPr>
          <w:rFonts w:hint="cs"/>
          <w:sz w:val="24"/>
          <w:szCs w:val="24"/>
          <w:rtl/>
        </w:rPr>
        <w:t>فقرة 105</w:t>
      </w:r>
      <w:r>
        <w:rPr>
          <w:rFonts w:hint="cs"/>
          <w:sz w:val="24"/>
          <w:szCs w:val="24"/>
          <w:rtl/>
        </w:rPr>
        <w:t xml:space="preserve"> - </w:t>
      </w:r>
      <w:r w:rsidRPr="0097787B">
        <w:rPr>
          <w:rFonts w:hint="cs"/>
          <w:sz w:val="24"/>
          <w:szCs w:val="24"/>
          <w:rtl/>
        </w:rPr>
        <w:t>107</w:t>
      </w:r>
      <w:r>
        <w:rPr>
          <w:rFonts w:hint="cs"/>
          <w:sz w:val="24"/>
          <w:szCs w:val="24"/>
          <w:rtl/>
        </w:rPr>
        <w:t xml:space="preserve"> ) </w:t>
      </w:r>
      <w:r w:rsidRPr="0097787B">
        <w:rPr>
          <w:rFonts w:hint="cs"/>
          <w:sz w:val="24"/>
          <w:szCs w:val="24"/>
          <w:rtl/>
        </w:rPr>
        <w:t>أن حسن النية لا يشترط لصحة التسجيل</w:t>
      </w:r>
      <w:r>
        <w:rPr>
          <w:rFonts w:hint="cs"/>
          <w:sz w:val="24"/>
          <w:szCs w:val="24"/>
          <w:rtl/>
        </w:rPr>
        <w:t xml:space="preserve"> ،</w:t>
      </w:r>
      <w:r w:rsidRPr="0097787B">
        <w:rPr>
          <w:rFonts w:hint="cs"/>
          <w:sz w:val="24"/>
          <w:szCs w:val="24"/>
          <w:rtl/>
        </w:rPr>
        <w:t xml:space="preserve"> ولكن يشترط عدم التواطؤ</w:t>
      </w:r>
      <w:r>
        <w:rPr>
          <w:rFonts w:hint="cs"/>
          <w:sz w:val="24"/>
          <w:szCs w:val="24"/>
          <w:rtl/>
        </w:rPr>
        <w:t xml:space="preserve"> ،</w:t>
      </w:r>
      <w:r w:rsidRPr="0097787B">
        <w:rPr>
          <w:rFonts w:hint="cs"/>
          <w:sz w:val="24"/>
          <w:szCs w:val="24"/>
          <w:rtl/>
        </w:rPr>
        <w:t xml:space="preserve"> فتواطؤ المشترى الثانى مع البائع يفسد التسجيل ويجعله غير نافذ فى المشترى الأول</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وسائر الفقهاء بعد ذلك يقرون محكمة النقض</w:t>
      </w:r>
      <w:r>
        <w:rPr>
          <w:rFonts w:hint="cs"/>
          <w:sz w:val="24"/>
          <w:szCs w:val="24"/>
          <w:rtl/>
        </w:rPr>
        <w:t xml:space="preserve"> ،</w:t>
      </w:r>
      <w:r w:rsidRPr="0097787B">
        <w:rPr>
          <w:rFonts w:hint="cs"/>
          <w:sz w:val="24"/>
          <w:szCs w:val="24"/>
          <w:rtl/>
        </w:rPr>
        <w:t xml:space="preserve"> من الناحية العملية على الأقل</w:t>
      </w:r>
      <w:r>
        <w:rPr>
          <w:rFonts w:hint="cs"/>
          <w:sz w:val="24"/>
          <w:szCs w:val="24"/>
          <w:rtl/>
        </w:rPr>
        <w:t xml:space="preserve"> .</w:t>
      </w:r>
      <w:r w:rsidRPr="0097787B">
        <w:rPr>
          <w:rFonts w:hint="cs"/>
          <w:sz w:val="24"/>
          <w:szCs w:val="24"/>
          <w:rtl/>
        </w:rPr>
        <w:t xml:space="preserve"> فيذهب الأستاذ محمد على إمام </w:t>
      </w:r>
      <w:r>
        <w:rPr>
          <w:rFonts w:hint="cs"/>
          <w:sz w:val="24"/>
          <w:szCs w:val="24"/>
          <w:rtl/>
        </w:rPr>
        <w:t xml:space="preserve">( </w:t>
      </w:r>
      <w:r w:rsidRPr="0097787B">
        <w:rPr>
          <w:rFonts w:hint="cs"/>
          <w:sz w:val="24"/>
          <w:szCs w:val="24"/>
          <w:rtl/>
        </w:rPr>
        <w:t xml:space="preserve">فقرة 177 ص 298 </w:t>
      </w:r>
      <w:r w:rsidRPr="0097787B">
        <w:rPr>
          <w:sz w:val="24"/>
          <w:szCs w:val="24"/>
          <w:rtl/>
        </w:rPr>
        <w:t>–</w:t>
      </w:r>
      <w:r w:rsidRPr="0097787B">
        <w:rPr>
          <w:rFonts w:hint="cs"/>
          <w:sz w:val="24"/>
          <w:szCs w:val="24"/>
          <w:rtl/>
        </w:rPr>
        <w:t xml:space="preserve"> ص 299</w:t>
      </w:r>
      <w:r>
        <w:rPr>
          <w:rFonts w:hint="cs"/>
          <w:sz w:val="24"/>
          <w:szCs w:val="24"/>
          <w:rtl/>
        </w:rPr>
        <w:t xml:space="preserve"> ) </w:t>
      </w:r>
      <w:r w:rsidRPr="0097787B">
        <w:rPr>
          <w:rFonts w:hint="cs"/>
          <w:sz w:val="24"/>
          <w:szCs w:val="24"/>
          <w:rtl/>
        </w:rPr>
        <w:t>إلى أن التسجيل إذا أفسده التواطؤ من الناحية القانونية</w:t>
      </w:r>
      <w:r>
        <w:rPr>
          <w:rFonts w:hint="cs"/>
          <w:sz w:val="24"/>
          <w:szCs w:val="24"/>
          <w:rtl/>
        </w:rPr>
        <w:t xml:space="preserve"> ،</w:t>
      </w:r>
      <w:r w:rsidRPr="0097787B">
        <w:rPr>
          <w:rFonts w:hint="cs"/>
          <w:sz w:val="24"/>
          <w:szCs w:val="24"/>
          <w:rtl/>
        </w:rPr>
        <w:t xml:space="preserve"> فهو صحيح من الناحية العملية دعما لقوة التسجيل</w:t>
      </w:r>
      <w:r>
        <w:rPr>
          <w:rFonts w:hint="cs"/>
          <w:sz w:val="24"/>
          <w:szCs w:val="24"/>
          <w:rtl/>
        </w:rPr>
        <w:t xml:space="preserve"> .</w:t>
      </w:r>
      <w:r w:rsidRPr="0097787B">
        <w:rPr>
          <w:rFonts w:hint="cs"/>
          <w:sz w:val="24"/>
          <w:szCs w:val="24"/>
          <w:rtl/>
        </w:rPr>
        <w:t xml:space="preserve"> وكذلك يذهب الأستاذ عبد المنعم البدراوى </w:t>
      </w:r>
      <w:r>
        <w:rPr>
          <w:rFonts w:hint="cs"/>
          <w:sz w:val="24"/>
          <w:szCs w:val="24"/>
          <w:rtl/>
        </w:rPr>
        <w:t xml:space="preserve">( </w:t>
      </w:r>
      <w:r w:rsidRPr="0097787B">
        <w:rPr>
          <w:rFonts w:hint="cs"/>
          <w:sz w:val="24"/>
          <w:szCs w:val="24"/>
          <w:rtl/>
        </w:rPr>
        <w:t xml:space="preserve">فقرة 218 </w:t>
      </w:r>
      <w:r w:rsidRPr="0097787B">
        <w:rPr>
          <w:sz w:val="24"/>
          <w:szCs w:val="24"/>
          <w:rtl/>
        </w:rPr>
        <w:t>–</w:t>
      </w:r>
      <w:r w:rsidRPr="0097787B">
        <w:rPr>
          <w:rFonts w:hint="cs"/>
          <w:sz w:val="24"/>
          <w:szCs w:val="24"/>
          <w:rtl/>
        </w:rPr>
        <w:t xml:space="preserve"> فقرة 219</w:t>
      </w:r>
      <w:r>
        <w:rPr>
          <w:rFonts w:hint="cs"/>
          <w:sz w:val="24"/>
          <w:szCs w:val="24"/>
          <w:rtl/>
        </w:rPr>
        <w:t xml:space="preserve"> ) </w:t>
      </w:r>
      <w:r w:rsidRPr="0097787B">
        <w:rPr>
          <w:rFonts w:hint="cs"/>
          <w:sz w:val="24"/>
          <w:szCs w:val="24"/>
          <w:rtl/>
        </w:rPr>
        <w:t>إلى أن الاعتداد بالتواطؤ صحيح من الناحية النظرية</w:t>
      </w:r>
      <w:r>
        <w:rPr>
          <w:rFonts w:hint="cs"/>
          <w:sz w:val="24"/>
          <w:szCs w:val="24"/>
          <w:rtl/>
        </w:rPr>
        <w:t xml:space="preserve"> ،</w:t>
      </w:r>
      <w:r w:rsidRPr="0097787B">
        <w:rPr>
          <w:rFonts w:hint="cs"/>
          <w:sz w:val="24"/>
          <w:szCs w:val="24"/>
          <w:rtl/>
        </w:rPr>
        <w:t xml:space="preserve"> وغير صحيح من الناحية العملية</w:t>
      </w:r>
      <w:r>
        <w:rPr>
          <w:rFonts w:hint="cs"/>
          <w:sz w:val="24"/>
          <w:szCs w:val="24"/>
          <w:rtl/>
        </w:rPr>
        <w:t xml:space="preserve"> ،</w:t>
      </w:r>
      <w:r w:rsidRPr="0097787B">
        <w:rPr>
          <w:rFonts w:hint="cs"/>
          <w:sz w:val="24"/>
          <w:szCs w:val="24"/>
          <w:rtl/>
        </w:rPr>
        <w:t xml:space="preserve"> وعلى أساس الناحية العملية يؤيد قضاء محكمة النقض</w:t>
      </w:r>
      <w:r>
        <w:rPr>
          <w:rFonts w:hint="cs"/>
          <w:sz w:val="24"/>
          <w:szCs w:val="24"/>
          <w:rtl/>
        </w:rPr>
        <w:t xml:space="preserve"> .</w:t>
      </w:r>
      <w:r w:rsidRPr="0097787B">
        <w:rPr>
          <w:rFonts w:hint="cs"/>
          <w:sz w:val="24"/>
          <w:szCs w:val="24"/>
          <w:rtl/>
        </w:rPr>
        <w:t xml:space="preserve"> ويرى الأستاذ جميل الشرقاوى </w:t>
      </w:r>
      <w:r>
        <w:rPr>
          <w:rFonts w:hint="cs"/>
          <w:sz w:val="24"/>
          <w:szCs w:val="24"/>
          <w:rtl/>
        </w:rPr>
        <w:t xml:space="preserve">( </w:t>
      </w:r>
      <w:r w:rsidRPr="0097787B">
        <w:rPr>
          <w:rFonts w:hint="cs"/>
          <w:sz w:val="24"/>
          <w:szCs w:val="24"/>
          <w:rtl/>
        </w:rPr>
        <w:t xml:space="preserve">البيع ص 180 </w:t>
      </w:r>
      <w:r w:rsidRPr="0097787B">
        <w:rPr>
          <w:sz w:val="24"/>
          <w:szCs w:val="24"/>
          <w:rtl/>
        </w:rPr>
        <w:t>–</w:t>
      </w:r>
      <w:r w:rsidRPr="0097787B">
        <w:rPr>
          <w:rFonts w:hint="cs"/>
          <w:sz w:val="24"/>
          <w:szCs w:val="24"/>
          <w:rtl/>
        </w:rPr>
        <w:t xml:space="preserve"> رسالة البطلان فقرة 54 وهامش ص 157</w:t>
      </w:r>
      <w:r>
        <w:rPr>
          <w:rFonts w:hint="cs"/>
          <w:sz w:val="24"/>
          <w:szCs w:val="24"/>
          <w:rtl/>
        </w:rPr>
        <w:t xml:space="preserve"> ) </w:t>
      </w:r>
      <w:r w:rsidRPr="0097787B">
        <w:rPr>
          <w:rFonts w:hint="cs"/>
          <w:sz w:val="24"/>
          <w:szCs w:val="24"/>
          <w:rtl/>
        </w:rPr>
        <w:t>صحة التسجيل ولو مع التواطؤ</w:t>
      </w:r>
      <w:r>
        <w:rPr>
          <w:rFonts w:hint="cs"/>
          <w:sz w:val="24"/>
          <w:szCs w:val="24"/>
          <w:rtl/>
        </w:rPr>
        <w:t xml:space="preserve"> ،</w:t>
      </w:r>
      <w:r w:rsidRPr="0097787B">
        <w:rPr>
          <w:rFonts w:hint="cs"/>
          <w:sz w:val="24"/>
          <w:szCs w:val="24"/>
          <w:rtl/>
        </w:rPr>
        <w:t xml:space="preserve"> باعتبار أن التسجيل عنصر فى إثبات الحق العقارى استلزمه القانون استلزاماً مطلقاً بحيث لا تحل محله وسيلة أخرى لتكميل دلالة السند المثبت للحق العقارى المراد الاحتجاج بوجوده</w:t>
      </w:r>
      <w:r>
        <w:rPr>
          <w:rFonts w:hint="cs"/>
          <w:sz w:val="24"/>
          <w:szCs w:val="24"/>
          <w:rtl/>
        </w:rPr>
        <w:t xml:space="preserve"> .</w:t>
      </w:r>
      <w:r w:rsidRPr="0097787B">
        <w:rPr>
          <w:rFonts w:hint="cs"/>
          <w:sz w:val="24"/>
          <w:szCs w:val="24"/>
          <w:rtl/>
        </w:rPr>
        <w:t xml:space="preserve"> ويرى الأستاذ منصور مصطفى منصور </w:t>
      </w:r>
      <w:r>
        <w:rPr>
          <w:rFonts w:hint="cs"/>
          <w:sz w:val="24"/>
          <w:szCs w:val="24"/>
          <w:rtl/>
        </w:rPr>
        <w:t xml:space="preserve">( </w:t>
      </w:r>
      <w:r w:rsidRPr="0097787B">
        <w:rPr>
          <w:rFonts w:hint="cs"/>
          <w:sz w:val="24"/>
          <w:szCs w:val="24"/>
          <w:rtl/>
        </w:rPr>
        <w:t xml:space="preserve">فقرة 72 ص 125 </w:t>
      </w:r>
      <w:r w:rsidRPr="0097787B">
        <w:rPr>
          <w:sz w:val="24"/>
          <w:szCs w:val="24"/>
          <w:rtl/>
        </w:rPr>
        <w:t>–</w:t>
      </w:r>
      <w:r w:rsidRPr="0097787B">
        <w:rPr>
          <w:rFonts w:hint="cs"/>
          <w:sz w:val="24"/>
          <w:szCs w:val="24"/>
          <w:rtl/>
        </w:rPr>
        <w:t xml:space="preserve"> 126</w:t>
      </w:r>
      <w:r>
        <w:rPr>
          <w:rFonts w:hint="cs"/>
          <w:sz w:val="24"/>
          <w:szCs w:val="24"/>
          <w:rtl/>
        </w:rPr>
        <w:t xml:space="preserve"> ) </w:t>
      </w:r>
      <w:r w:rsidRPr="0097787B">
        <w:rPr>
          <w:rFonts w:hint="cs"/>
          <w:sz w:val="24"/>
          <w:szCs w:val="24"/>
          <w:rtl/>
        </w:rPr>
        <w:t>أن اشتراط حسن النية وإن كان يتفق مع عبارة المادة 17 من قانون الشهر</w:t>
      </w:r>
      <w:r>
        <w:rPr>
          <w:rFonts w:hint="cs"/>
          <w:sz w:val="24"/>
          <w:szCs w:val="24"/>
          <w:rtl/>
        </w:rPr>
        <w:t xml:space="preserve"> ،</w:t>
      </w:r>
      <w:r w:rsidRPr="0097787B">
        <w:rPr>
          <w:rFonts w:hint="cs"/>
          <w:sz w:val="24"/>
          <w:szCs w:val="24"/>
          <w:rtl/>
        </w:rPr>
        <w:t xml:space="preserve"> إلا أنه يتضح من مذكرة هذا القانون ومن مناقشات اللجنة التى وضعته أن المشرع لم يشأ أن يفصل فى هذه المسألة</w:t>
      </w:r>
      <w:r>
        <w:rPr>
          <w:rFonts w:hint="cs"/>
          <w:sz w:val="24"/>
          <w:szCs w:val="24"/>
          <w:rtl/>
        </w:rPr>
        <w:t xml:space="preserve"> ،</w:t>
      </w:r>
      <w:r w:rsidRPr="0097787B">
        <w:rPr>
          <w:rFonts w:hint="cs"/>
          <w:sz w:val="24"/>
          <w:szCs w:val="24"/>
          <w:rtl/>
        </w:rPr>
        <w:t xml:space="preserve"> وأن القول بأن التواطؤ يفسد التسجيل لا يتفق مع الاتجاه الذى يسير نحوه المشرع المصرى من الأخذ بنظام التسجيل العينى</w:t>
      </w:r>
      <w:r>
        <w:rPr>
          <w:rFonts w:hint="cs"/>
          <w:sz w:val="24"/>
          <w:szCs w:val="24"/>
          <w:rtl/>
        </w:rPr>
        <w:t xml:space="preserve"> .</w:t>
      </w:r>
      <w:r w:rsidRPr="0097787B">
        <w:rPr>
          <w:rFonts w:hint="cs"/>
          <w:sz w:val="24"/>
          <w:szCs w:val="24"/>
          <w:rtl/>
        </w:rPr>
        <w:t xml:space="preserve"> ويخلص إلى القول بأن اتجاه محكمة النقض هو الذى سوف يستقر</w:t>
      </w:r>
      <w:r>
        <w:rPr>
          <w:rFonts w:hint="cs"/>
          <w:sz w:val="24"/>
          <w:szCs w:val="24"/>
          <w:rtl/>
        </w:rPr>
        <w:t xml:space="preserve"> ،</w:t>
      </w:r>
      <w:r w:rsidRPr="0097787B">
        <w:rPr>
          <w:rFonts w:hint="cs"/>
          <w:sz w:val="24"/>
          <w:szCs w:val="24"/>
          <w:rtl/>
        </w:rPr>
        <w:t xml:space="preserve"> ويكفى أن تكون محكمة النقض قد أخذت برأى فى مسألة محل للنظر حتى تسير معها المحاكم الأخرى</w:t>
      </w:r>
      <w:r>
        <w:rPr>
          <w:rFonts w:hint="cs"/>
          <w:sz w:val="24"/>
          <w:szCs w:val="24"/>
          <w:rtl/>
        </w:rPr>
        <w:t xml:space="preserve"> ،</w:t>
      </w:r>
      <w:r w:rsidRPr="0097787B">
        <w:rPr>
          <w:rFonts w:hint="cs"/>
          <w:sz w:val="24"/>
          <w:szCs w:val="24"/>
          <w:rtl/>
        </w:rPr>
        <w:t xml:space="preserve"> وخصوصاً أن هذا هو الرأى الذى استقر قبل قانون الشهر العقارى</w:t>
      </w:r>
      <w:r>
        <w:rPr>
          <w:rFonts w:hint="cs"/>
          <w:sz w:val="24"/>
          <w:szCs w:val="24"/>
          <w:rtl/>
        </w:rPr>
        <w:t xml:space="preserve"> .</w:t>
      </w:r>
      <w:r w:rsidRPr="0097787B">
        <w:rPr>
          <w:rFonts w:hint="cs"/>
          <w:sz w:val="24"/>
          <w:szCs w:val="24"/>
          <w:rtl/>
        </w:rPr>
        <w:t xml:space="preserve"> ويقر الأستاذ إسماعيل غانم </w:t>
      </w:r>
      <w:r>
        <w:rPr>
          <w:rFonts w:hint="cs"/>
          <w:sz w:val="24"/>
          <w:szCs w:val="24"/>
          <w:rtl/>
        </w:rPr>
        <w:t xml:space="preserve">( </w:t>
      </w:r>
      <w:r w:rsidRPr="0097787B">
        <w:rPr>
          <w:rFonts w:hint="cs"/>
          <w:sz w:val="24"/>
          <w:szCs w:val="24"/>
          <w:rtl/>
        </w:rPr>
        <w:t xml:space="preserve">مذكرات غير مطبوعة فى البيع ص 93 </w:t>
      </w:r>
      <w:r w:rsidRPr="0097787B">
        <w:rPr>
          <w:sz w:val="24"/>
          <w:szCs w:val="24"/>
          <w:rtl/>
        </w:rPr>
        <w:t>–</w:t>
      </w:r>
      <w:r w:rsidRPr="0097787B">
        <w:rPr>
          <w:rFonts w:hint="cs"/>
          <w:sz w:val="24"/>
          <w:szCs w:val="24"/>
          <w:rtl/>
        </w:rPr>
        <w:t xml:space="preserve"> ص 94</w:t>
      </w:r>
      <w:r>
        <w:rPr>
          <w:rFonts w:hint="cs"/>
          <w:sz w:val="24"/>
          <w:szCs w:val="24"/>
          <w:rtl/>
        </w:rPr>
        <w:t xml:space="preserve"> ) </w:t>
      </w:r>
      <w:r w:rsidRPr="0097787B">
        <w:rPr>
          <w:rFonts w:hint="cs"/>
          <w:sz w:val="24"/>
          <w:szCs w:val="24"/>
          <w:rtl/>
        </w:rPr>
        <w:t>محكمة النقض على ما ذهبت إليه</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 xml:space="preserve">ويقول الأستاذ سليمان مرقس </w:t>
      </w:r>
      <w:r>
        <w:rPr>
          <w:rFonts w:hint="cs"/>
          <w:sz w:val="24"/>
          <w:szCs w:val="24"/>
          <w:rtl/>
        </w:rPr>
        <w:t xml:space="preserve">( </w:t>
      </w:r>
      <w:r w:rsidRPr="0097787B">
        <w:rPr>
          <w:rFonts w:hint="cs"/>
          <w:sz w:val="24"/>
          <w:szCs w:val="24"/>
          <w:rtl/>
        </w:rPr>
        <w:t xml:space="preserve">عقد الإيجار فقرة 122 ص 205 هامش رقم 3 </w:t>
      </w:r>
      <w:r w:rsidRPr="0097787B">
        <w:rPr>
          <w:sz w:val="24"/>
          <w:szCs w:val="24"/>
          <w:rtl/>
        </w:rPr>
        <w:t>–</w:t>
      </w:r>
      <w:r w:rsidRPr="0097787B">
        <w:rPr>
          <w:rFonts w:hint="cs"/>
          <w:sz w:val="24"/>
          <w:szCs w:val="24"/>
          <w:rtl/>
        </w:rPr>
        <w:t xml:space="preserve"> البيع والإيجار فقرة 211 ص 286 هامش 1</w:t>
      </w:r>
      <w:r w:rsidRPr="0097787B">
        <w:rPr>
          <w:sz w:val="24"/>
          <w:szCs w:val="24"/>
          <w:rtl/>
        </w:rPr>
        <w:t>–</w:t>
      </w:r>
      <w:r w:rsidRPr="0097787B">
        <w:rPr>
          <w:rFonts w:hint="cs"/>
          <w:sz w:val="24"/>
          <w:szCs w:val="24"/>
          <w:rtl/>
        </w:rPr>
        <w:t xml:space="preserve"> وأنظر أيضاً الأستاذ محمد على عرفه فى أسباب كسب الملكية سنة 1955 فقرة 194 ص 355</w:t>
      </w:r>
      <w:r>
        <w:rPr>
          <w:rFonts w:hint="cs"/>
          <w:sz w:val="24"/>
          <w:szCs w:val="24"/>
          <w:rtl/>
        </w:rPr>
        <w:t xml:space="preserve"> ) </w:t>
      </w:r>
      <w:r w:rsidRPr="0097787B">
        <w:rPr>
          <w:rFonts w:hint="cs"/>
          <w:sz w:val="24"/>
          <w:szCs w:val="24"/>
          <w:rtl/>
        </w:rPr>
        <w:t>إن شرط حسن النية المذكورة فى الفقرة الثانية من المادة 17 من قانون الشهر مقصور على دعاوى الطعن فى تصرفات مسجلة</w:t>
      </w:r>
      <w:r>
        <w:rPr>
          <w:rFonts w:hint="cs"/>
          <w:sz w:val="24"/>
          <w:szCs w:val="24"/>
          <w:rtl/>
        </w:rPr>
        <w:t xml:space="preserve"> ،</w:t>
      </w:r>
      <w:r w:rsidRPr="0097787B">
        <w:rPr>
          <w:rFonts w:hint="cs"/>
          <w:sz w:val="24"/>
          <w:szCs w:val="24"/>
          <w:rtl/>
        </w:rPr>
        <w:t xml:space="preserve"> يترتب عليها فسخ أو بطلان أو إلغاء التصرف بأثر رجعى من وقت حصول التصرف</w:t>
      </w:r>
      <w:r>
        <w:rPr>
          <w:rFonts w:hint="cs"/>
          <w:sz w:val="24"/>
          <w:szCs w:val="24"/>
          <w:rtl/>
        </w:rPr>
        <w:t xml:space="preserve"> ،</w:t>
      </w:r>
      <w:r w:rsidRPr="0097787B">
        <w:rPr>
          <w:rFonts w:hint="cs"/>
          <w:sz w:val="24"/>
          <w:szCs w:val="24"/>
          <w:rtl/>
        </w:rPr>
        <w:t xml:space="preserve"> فجاء شرط حسن النية للحد من هذا الأثر الرجعى بالنسبة إلى الغير حسن النية</w:t>
      </w:r>
      <w:r>
        <w:rPr>
          <w:rFonts w:hint="cs"/>
          <w:sz w:val="24"/>
          <w:szCs w:val="24"/>
          <w:rtl/>
        </w:rPr>
        <w:t xml:space="preserve"> ،</w:t>
      </w:r>
      <w:r w:rsidRPr="0097787B">
        <w:rPr>
          <w:rFonts w:hint="cs"/>
          <w:sz w:val="24"/>
          <w:szCs w:val="24"/>
          <w:rtl/>
        </w:rPr>
        <w:t xml:space="preserve"> فلا يرجع الأثر إلا إلى وقت تسجيل صحيفة الدعوى</w:t>
      </w:r>
      <w:r>
        <w:rPr>
          <w:rFonts w:hint="cs"/>
          <w:sz w:val="24"/>
          <w:szCs w:val="24"/>
          <w:rtl/>
        </w:rPr>
        <w:t xml:space="preserve"> .</w:t>
      </w:r>
      <w:r w:rsidRPr="0097787B">
        <w:rPr>
          <w:rFonts w:hint="cs"/>
          <w:sz w:val="24"/>
          <w:szCs w:val="24"/>
          <w:rtl/>
        </w:rPr>
        <w:t xml:space="preserve"> ويذهب إلى أن المشرع بإضافته إلى هذه الدعاوى دعوى الاستحقاق ودعوى صحة التعاقد تزيد دون مبرر</w:t>
      </w:r>
      <w:r>
        <w:rPr>
          <w:rFonts w:hint="cs"/>
          <w:sz w:val="24"/>
          <w:szCs w:val="24"/>
          <w:rtl/>
        </w:rPr>
        <w:t xml:space="preserve"> .</w:t>
      </w:r>
      <w:r w:rsidRPr="0097787B">
        <w:rPr>
          <w:rFonts w:hint="cs"/>
          <w:sz w:val="24"/>
          <w:szCs w:val="24"/>
          <w:rtl/>
        </w:rPr>
        <w:t xml:space="preserve"> ففى دعوى الاستحقاق المرفوعة من المالك الحقيقى ضد الحائز للعقار يكون الحكم للمالك بالاستحقاق نافذاً فى حق من اشترى من الحائز</w:t>
      </w:r>
      <w:r>
        <w:rPr>
          <w:rFonts w:hint="cs"/>
          <w:sz w:val="24"/>
          <w:szCs w:val="24"/>
          <w:rtl/>
        </w:rPr>
        <w:t xml:space="preserve"> ،</w:t>
      </w:r>
      <w:r w:rsidRPr="0097787B">
        <w:rPr>
          <w:rFonts w:hint="cs"/>
          <w:sz w:val="24"/>
          <w:szCs w:val="24"/>
          <w:rtl/>
        </w:rPr>
        <w:t xml:space="preserve"> ولو كان هذا الأخير حسن النية وسجل سنده قبل تسجيل صحيفة دعوى الاستحقاق</w:t>
      </w:r>
      <w:r>
        <w:rPr>
          <w:rFonts w:hint="cs"/>
          <w:sz w:val="24"/>
          <w:szCs w:val="24"/>
          <w:rtl/>
        </w:rPr>
        <w:t xml:space="preserve"> .</w:t>
      </w:r>
      <w:r w:rsidRPr="0097787B">
        <w:rPr>
          <w:rFonts w:hint="cs"/>
          <w:sz w:val="24"/>
          <w:szCs w:val="24"/>
          <w:rtl/>
        </w:rPr>
        <w:t xml:space="preserve"> وفى دعوى صحة التعاقد وفاء هذا بالتزامه نحو المشترى الأول وفاء عينيا غير ممكن</w:t>
      </w:r>
      <w:r>
        <w:rPr>
          <w:rFonts w:hint="cs"/>
          <w:sz w:val="24"/>
          <w:szCs w:val="24"/>
          <w:rtl/>
        </w:rPr>
        <w:t xml:space="preserve"> ،</w:t>
      </w:r>
      <w:r w:rsidRPr="0097787B">
        <w:rPr>
          <w:rFonts w:hint="cs"/>
          <w:sz w:val="24"/>
          <w:szCs w:val="24"/>
          <w:rtl/>
        </w:rPr>
        <w:t xml:space="preserve"> فيمتنع الحكم بصحة التعاقد ونفاذه</w:t>
      </w:r>
      <w:r>
        <w:rPr>
          <w:rFonts w:hint="cs"/>
          <w:sz w:val="24"/>
          <w:szCs w:val="24"/>
          <w:rtl/>
        </w:rPr>
        <w:t xml:space="preserve"> ،</w:t>
      </w:r>
      <w:r w:rsidRPr="0097787B">
        <w:rPr>
          <w:rFonts w:hint="cs"/>
          <w:sz w:val="24"/>
          <w:szCs w:val="24"/>
          <w:rtl/>
        </w:rPr>
        <w:t xml:space="preserve"> ولا يبقى إلا الحكم بالتعويض</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وما يقوله الأستاذ سليمان مرقس من أن شرط حسن النية جاء ليحد من الأثر الرجعى لبطلان التصرف أو فسخه هو قول صحيح</w:t>
      </w:r>
      <w:r>
        <w:rPr>
          <w:rFonts w:hint="cs"/>
          <w:sz w:val="24"/>
          <w:szCs w:val="24"/>
          <w:rtl/>
        </w:rPr>
        <w:t xml:space="preserve"> .</w:t>
      </w:r>
      <w:r w:rsidRPr="0097787B">
        <w:rPr>
          <w:rFonts w:hint="cs"/>
          <w:sz w:val="24"/>
          <w:szCs w:val="24"/>
          <w:rtl/>
        </w:rPr>
        <w:t xml:space="preserve"> وما يقوله من أن شرط حسن النية فى دعوى الاستحقاق لا محل له</w:t>
      </w:r>
      <w:r>
        <w:rPr>
          <w:rFonts w:hint="cs"/>
          <w:sz w:val="24"/>
          <w:szCs w:val="24"/>
          <w:rtl/>
        </w:rPr>
        <w:t xml:space="preserve"> ،</w:t>
      </w:r>
      <w:r w:rsidRPr="0097787B">
        <w:rPr>
          <w:rFonts w:hint="cs"/>
          <w:sz w:val="24"/>
          <w:szCs w:val="24"/>
          <w:rtl/>
        </w:rPr>
        <w:t xml:space="preserve"> آت من أنه تصور دعوى الاستحقاق فى صورتها المألوفة</w:t>
      </w:r>
      <w:r>
        <w:rPr>
          <w:rFonts w:hint="cs"/>
          <w:sz w:val="24"/>
          <w:szCs w:val="24"/>
          <w:rtl/>
        </w:rPr>
        <w:t xml:space="preserve"> .</w:t>
      </w:r>
      <w:r w:rsidRPr="0097787B">
        <w:rPr>
          <w:rFonts w:hint="cs"/>
          <w:sz w:val="24"/>
          <w:szCs w:val="24"/>
          <w:rtl/>
        </w:rPr>
        <w:t xml:space="preserve"> ولكن الصورة التى يتصور فيما شرط حسن النية فى دعوى الاستحقاق هى عندما يكون الحائز وهو غير مالك يستطيع أن يملك الغير</w:t>
      </w:r>
      <w:r>
        <w:rPr>
          <w:rFonts w:hint="cs"/>
          <w:sz w:val="24"/>
          <w:szCs w:val="24"/>
          <w:rtl/>
        </w:rPr>
        <w:t xml:space="preserve"> ،</w:t>
      </w:r>
      <w:r w:rsidRPr="0097787B">
        <w:rPr>
          <w:rFonts w:hint="cs"/>
          <w:sz w:val="24"/>
          <w:szCs w:val="24"/>
          <w:rtl/>
        </w:rPr>
        <w:t xml:space="preserve"> كما هى الحال فى المشترى بعقد صورى وفى الوارث الظاهر </w:t>
      </w:r>
      <w:r>
        <w:rPr>
          <w:rFonts w:hint="cs"/>
          <w:sz w:val="24"/>
          <w:szCs w:val="24"/>
          <w:rtl/>
        </w:rPr>
        <w:t xml:space="preserve">( </w:t>
      </w:r>
      <w:r w:rsidRPr="0097787B">
        <w:rPr>
          <w:rFonts w:hint="cs"/>
          <w:sz w:val="24"/>
          <w:szCs w:val="24"/>
          <w:rtl/>
        </w:rPr>
        <w:t>أنظر آنفاً فقرة 263 فى الهامش</w:t>
      </w:r>
      <w:r>
        <w:rPr>
          <w:rFonts w:hint="cs"/>
          <w:sz w:val="24"/>
          <w:szCs w:val="24"/>
          <w:rtl/>
        </w:rPr>
        <w:t xml:space="preserve"> ) .</w:t>
      </w:r>
      <w:r w:rsidRPr="0097787B">
        <w:rPr>
          <w:rFonts w:hint="cs"/>
          <w:sz w:val="24"/>
          <w:szCs w:val="24"/>
          <w:rtl/>
        </w:rPr>
        <w:t xml:space="preserve"> أما ما يقوله من أن شرط حسن النية لا محل له من الناحية العملية فى دعوى صحة التعاقد فقول فى حاجة إلى الاستقصاء</w:t>
      </w:r>
      <w:r>
        <w:rPr>
          <w:rFonts w:hint="cs"/>
          <w:sz w:val="24"/>
          <w:szCs w:val="24"/>
          <w:rtl/>
        </w:rPr>
        <w:t xml:space="preserve"> .</w:t>
      </w:r>
      <w:r w:rsidRPr="0097787B">
        <w:rPr>
          <w:rFonts w:hint="cs"/>
          <w:sz w:val="24"/>
          <w:szCs w:val="24"/>
          <w:rtl/>
        </w:rPr>
        <w:t xml:space="preserve"> ذلك أن المثل الذى أتى به يمكن أن يثير شرط حسن النية على الوجه الآتى</w:t>
      </w:r>
      <w:r>
        <w:rPr>
          <w:rFonts w:hint="cs"/>
          <w:sz w:val="24"/>
          <w:szCs w:val="24"/>
          <w:rtl/>
        </w:rPr>
        <w:t xml:space="preserve"> :</w:t>
      </w:r>
      <w:r w:rsidRPr="0097787B">
        <w:rPr>
          <w:rFonts w:hint="cs"/>
          <w:sz w:val="24"/>
          <w:szCs w:val="24"/>
          <w:rtl/>
        </w:rPr>
        <w:t xml:space="preserve"> يقيم المشترى الأول دعوى صحة التعاقد على البائع</w:t>
      </w:r>
      <w:r>
        <w:rPr>
          <w:rFonts w:hint="cs"/>
          <w:sz w:val="24"/>
          <w:szCs w:val="24"/>
          <w:rtl/>
        </w:rPr>
        <w:t xml:space="preserve"> ،</w:t>
      </w:r>
      <w:r w:rsidRPr="0097787B">
        <w:rPr>
          <w:rFonts w:hint="cs"/>
          <w:sz w:val="24"/>
          <w:szCs w:val="24"/>
          <w:rtl/>
        </w:rPr>
        <w:t xml:space="preserve"> ويدخل فى الدعوى المشترى الثانى الذى سبق إلى تسجيل سنده قبل تسجيل صحيفة دعوى صحة التعاقد</w:t>
      </w:r>
      <w:r>
        <w:rPr>
          <w:rFonts w:hint="cs"/>
          <w:sz w:val="24"/>
          <w:szCs w:val="24"/>
          <w:rtl/>
        </w:rPr>
        <w:t xml:space="preserve"> .</w:t>
      </w:r>
      <w:r w:rsidRPr="0097787B">
        <w:rPr>
          <w:rFonts w:hint="cs"/>
          <w:sz w:val="24"/>
          <w:szCs w:val="24"/>
          <w:rtl/>
        </w:rPr>
        <w:t xml:space="preserve"> فإذا احتج المشترى الثانى</w:t>
      </w:r>
      <w:r>
        <w:rPr>
          <w:rFonts w:hint="cs"/>
          <w:sz w:val="24"/>
          <w:szCs w:val="24"/>
          <w:rtl/>
        </w:rPr>
        <w:t xml:space="preserve"> </w:t>
      </w:r>
      <w:r>
        <w:rPr>
          <w:sz w:val="24"/>
          <w:szCs w:val="24"/>
          <w:rtl/>
        </w:rPr>
        <w:t xml:space="preserve">" </w:t>
      </w:r>
      <w:r w:rsidRPr="0097787B">
        <w:rPr>
          <w:rFonts w:hint="cs"/>
          <w:sz w:val="24"/>
          <w:szCs w:val="24"/>
          <w:rtl/>
        </w:rPr>
        <w:t>بسبقه إلى التسجيل حتى يحول دون الحكم بصحة التعاقد</w:t>
      </w:r>
      <w:r>
        <w:rPr>
          <w:rFonts w:hint="cs"/>
          <w:sz w:val="24"/>
          <w:szCs w:val="24"/>
          <w:rtl/>
        </w:rPr>
        <w:t xml:space="preserve"> ،</w:t>
      </w:r>
      <w:r w:rsidRPr="0097787B">
        <w:rPr>
          <w:rFonts w:hint="cs"/>
          <w:sz w:val="24"/>
          <w:szCs w:val="24"/>
          <w:rtl/>
        </w:rPr>
        <w:t xml:space="preserve"> دفع المشترى الأول ببطلان التسجيل لتواطؤ المشترى الثانى مع البائع</w:t>
      </w:r>
      <w:r>
        <w:rPr>
          <w:rFonts w:hint="cs"/>
          <w:sz w:val="24"/>
          <w:szCs w:val="24"/>
          <w:rtl/>
        </w:rPr>
        <w:t xml:space="preserve"> .</w:t>
      </w:r>
      <w:r w:rsidRPr="0097787B">
        <w:rPr>
          <w:rFonts w:hint="cs"/>
          <w:sz w:val="24"/>
          <w:szCs w:val="24"/>
          <w:rtl/>
        </w:rPr>
        <w:t xml:space="preserve"> فإذا استطاع إثبات التواطؤ</w:t>
      </w:r>
      <w:r>
        <w:rPr>
          <w:rFonts w:hint="cs"/>
          <w:sz w:val="24"/>
          <w:szCs w:val="24"/>
          <w:rtl/>
        </w:rPr>
        <w:t xml:space="preserve"> ،</w:t>
      </w:r>
      <w:r w:rsidRPr="0097787B">
        <w:rPr>
          <w:rFonts w:hint="cs"/>
          <w:sz w:val="24"/>
          <w:szCs w:val="24"/>
          <w:rtl/>
        </w:rPr>
        <w:t xml:space="preserve"> وكانت المحكمة من رأيها أن التواطؤ يفسد التسجيل</w:t>
      </w:r>
      <w:r>
        <w:rPr>
          <w:rFonts w:hint="cs"/>
          <w:sz w:val="24"/>
          <w:szCs w:val="24"/>
          <w:rtl/>
        </w:rPr>
        <w:t xml:space="preserve"> ،</w:t>
      </w:r>
      <w:r w:rsidRPr="0097787B">
        <w:rPr>
          <w:rFonts w:hint="cs"/>
          <w:sz w:val="24"/>
          <w:szCs w:val="24"/>
          <w:rtl/>
        </w:rPr>
        <w:t xml:space="preserve"> فلا مانع من الحكم للمشترى الأول بصحة التعاقد</w:t>
      </w:r>
      <w:r>
        <w:rPr>
          <w:rFonts w:hint="cs"/>
          <w:sz w:val="24"/>
          <w:szCs w:val="24"/>
          <w:rtl/>
        </w:rPr>
        <w:t xml:space="preserve"> ،</w:t>
      </w:r>
      <w:r w:rsidRPr="0097787B">
        <w:rPr>
          <w:rFonts w:hint="cs"/>
          <w:sz w:val="24"/>
          <w:szCs w:val="24"/>
          <w:rtl/>
        </w:rPr>
        <w:t xml:space="preserve"> وتسجيل هذا الحكم ينقل إليه هو ملكية العقار</w:t>
      </w:r>
      <w:r>
        <w:rPr>
          <w:rFonts w:hint="cs"/>
          <w:sz w:val="24"/>
          <w:szCs w:val="24"/>
          <w:rtl/>
        </w:rPr>
        <w:t xml:space="preserve"> .</w:t>
      </w:r>
      <w:r w:rsidRPr="0097787B">
        <w:rPr>
          <w:rFonts w:hint="cs"/>
          <w:sz w:val="24"/>
          <w:szCs w:val="24"/>
          <w:rtl/>
        </w:rPr>
        <w:t xml:space="preserve"> </w:t>
      </w:r>
    </w:p>
  </w:footnote>
  <w:footnote w:id="966">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ويقول الدكتور محمود شوقى</w:t>
      </w:r>
      <w:r>
        <w:rPr>
          <w:rFonts w:hint="cs"/>
          <w:sz w:val="24"/>
          <w:szCs w:val="24"/>
          <w:rtl/>
        </w:rPr>
        <w:t xml:space="preserve"> ،</w:t>
      </w:r>
      <w:r w:rsidRPr="0097787B">
        <w:rPr>
          <w:rFonts w:hint="cs"/>
          <w:sz w:val="24"/>
          <w:szCs w:val="24"/>
          <w:rtl/>
        </w:rPr>
        <w:t xml:space="preserve"> وكان الأمين العام لمصلحة الشهر العقارى</w:t>
      </w:r>
      <w:r>
        <w:rPr>
          <w:rFonts w:hint="cs"/>
          <w:sz w:val="24"/>
          <w:szCs w:val="24"/>
          <w:rtl/>
        </w:rPr>
        <w:t xml:space="preserve"> ،</w:t>
      </w:r>
      <w:r w:rsidRPr="0097787B">
        <w:rPr>
          <w:rFonts w:hint="cs"/>
          <w:sz w:val="24"/>
          <w:szCs w:val="24"/>
          <w:rtl/>
        </w:rPr>
        <w:t xml:space="preserve"> فى هذا الصدد ما يأتى</w:t>
      </w:r>
      <w:r>
        <w:rPr>
          <w:rFonts w:hint="cs"/>
          <w:sz w:val="24"/>
          <w:szCs w:val="24"/>
          <w:rtl/>
        </w:rPr>
        <w:t xml:space="preserve"> : </w:t>
      </w:r>
      <w:r>
        <w:rPr>
          <w:sz w:val="24"/>
          <w:szCs w:val="24"/>
          <w:rtl/>
        </w:rPr>
        <w:t xml:space="preserve">" </w:t>
      </w:r>
      <w:r w:rsidRPr="0097787B">
        <w:rPr>
          <w:rFonts w:hint="cs"/>
          <w:sz w:val="24"/>
          <w:szCs w:val="24"/>
          <w:rtl/>
        </w:rPr>
        <w:t>ونرى أنه يجب الأخذ بالمبادئ العامة فى شأن كافة المحررات على اعتبار أن التدليس يفسد المحررات المسجلة كما يفسد أى محرر آخر</w:t>
      </w:r>
      <w:r>
        <w:rPr>
          <w:rFonts w:hint="cs"/>
          <w:sz w:val="24"/>
          <w:szCs w:val="24"/>
          <w:rtl/>
        </w:rPr>
        <w:t xml:space="preserve"> ،</w:t>
      </w:r>
      <w:r w:rsidRPr="0097787B">
        <w:rPr>
          <w:rFonts w:hint="cs"/>
          <w:sz w:val="24"/>
          <w:szCs w:val="24"/>
          <w:rtl/>
        </w:rPr>
        <w:t xml:space="preserve"> تطبيقاً للمبدأ القائل بأن التدليس يفسد أى محرر</w:t>
      </w:r>
      <w:r>
        <w:rPr>
          <w:rFonts w:hint="cs"/>
          <w:sz w:val="24"/>
          <w:szCs w:val="24"/>
          <w:rtl/>
        </w:rPr>
        <w:t xml:space="preserve"> . . .</w:t>
      </w:r>
      <w:r w:rsidRPr="0097787B">
        <w:rPr>
          <w:rFonts w:hint="cs"/>
          <w:sz w:val="24"/>
          <w:szCs w:val="24"/>
          <w:rtl/>
        </w:rPr>
        <w:t xml:space="preserve"> ولا عبرة القول بأن قانون تنظيم الشهر العقارى قد أخذ بجميع إجراءات نظام السجل العينى</w:t>
      </w:r>
      <w:r>
        <w:rPr>
          <w:rFonts w:hint="cs"/>
          <w:sz w:val="24"/>
          <w:szCs w:val="24"/>
          <w:rtl/>
        </w:rPr>
        <w:t xml:space="preserve"> ،</w:t>
      </w:r>
      <w:r w:rsidRPr="0097787B">
        <w:rPr>
          <w:rFonts w:hint="cs"/>
          <w:sz w:val="24"/>
          <w:szCs w:val="24"/>
          <w:rtl/>
        </w:rPr>
        <w:t xml:space="preserve"> وعلى هذا يجب أن يكون لإجراء التسجيل حجية مطلقة قبل الكافة</w:t>
      </w:r>
      <w:r>
        <w:rPr>
          <w:rFonts w:hint="cs"/>
          <w:sz w:val="24"/>
          <w:szCs w:val="24"/>
          <w:rtl/>
        </w:rPr>
        <w:t xml:space="preserve"> .</w:t>
      </w:r>
      <w:r w:rsidRPr="0097787B">
        <w:rPr>
          <w:rFonts w:hint="cs"/>
          <w:sz w:val="24"/>
          <w:szCs w:val="24"/>
          <w:rtl/>
        </w:rPr>
        <w:t xml:space="preserve"> إذ أن القانون رقم 114 لسنة 1946 ليس إلا خطوة تمهيدية اتخذت فى سبيل الإصلاح النهائى المرتقب والذى يجب فيه أن يمسك السجل العينى</w:t>
      </w:r>
      <w:r>
        <w:rPr>
          <w:rFonts w:hint="cs"/>
          <w:sz w:val="24"/>
          <w:szCs w:val="24"/>
          <w:rtl/>
        </w:rPr>
        <w:t xml:space="preserve"> .</w:t>
      </w:r>
      <w:r w:rsidRPr="0097787B">
        <w:rPr>
          <w:rFonts w:hint="cs"/>
          <w:sz w:val="24"/>
          <w:szCs w:val="24"/>
          <w:rtl/>
        </w:rPr>
        <w:t xml:space="preserve"> وهذا السجل لا يدرج فيه محرر إلا بأمر من القائم على هذا السجل</w:t>
      </w:r>
      <w:r>
        <w:rPr>
          <w:rFonts w:hint="cs"/>
          <w:sz w:val="24"/>
          <w:szCs w:val="24"/>
          <w:rtl/>
        </w:rPr>
        <w:t xml:space="preserve"> ،</w:t>
      </w:r>
      <w:r w:rsidRPr="0097787B">
        <w:rPr>
          <w:rFonts w:hint="cs"/>
          <w:sz w:val="24"/>
          <w:szCs w:val="24"/>
          <w:rtl/>
        </w:rPr>
        <w:t xml:space="preserve"> والقائم على أمر السجل يكون عادة قاضياً من القضاة النظامين</w:t>
      </w:r>
      <w:r>
        <w:rPr>
          <w:rFonts w:hint="cs"/>
          <w:sz w:val="24"/>
          <w:szCs w:val="24"/>
          <w:rtl/>
        </w:rPr>
        <w:t xml:space="preserve"> .</w:t>
      </w:r>
      <w:r w:rsidRPr="0097787B">
        <w:rPr>
          <w:rFonts w:hint="cs"/>
          <w:sz w:val="24"/>
          <w:szCs w:val="24"/>
          <w:rtl/>
        </w:rPr>
        <w:t xml:space="preserve"> أما وهذا النظام العينى المحكم لم ينفذ بعد</w:t>
      </w:r>
      <w:r>
        <w:rPr>
          <w:rFonts w:hint="cs"/>
          <w:sz w:val="24"/>
          <w:szCs w:val="24"/>
          <w:rtl/>
        </w:rPr>
        <w:t xml:space="preserve"> ،</w:t>
      </w:r>
      <w:r w:rsidRPr="0097787B">
        <w:rPr>
          <w:rFonts w:hint="cs"/>
          <w:sz w:val="24"/>
          <w:szCs w:val="24"/>
          <w:rtl/>
        </w:rPr>
        <w:t xml:space="preserve"> فلا موجب أن يقتبس منه جزء لا يتفق ونظام التسجيل الشخصى عموماً</w:t>
      </w:r>
      <w:r>
        <w:rPr>
          <w:rFonts w:hint="cs"/>
          <w:sz w:val="24"/>
          <w:szCs w:val="24"/>
          <w:rtl/>
        </w:rPr>
        <w:t xml:space="preserve"> ،</w:t>
      </w:r>
      <w:r w:rsidRPr="0097787B">
        <w:rPr>
          <w:rFonts w:hint="cs"/>
          <w:sz w:val="24"/>
          <w:szCs w:val="24"/>
          <w:rtl/>
        </w:rPr>
        <w:t xml:space="preserve"> وعلى الأخص فى مصر حيث الملكية العقارية ما زالت فى حاجة إلى كثير من العناية والدقة لتضبط على أساس سليم</w:t>
      </w:r>
      <w:r>
        <w:rPr>
          <w:rFonts w:hint="cs"/>
          <w:sz w:val="24"/>
          <w:szCs w:val="24"/>
          <w:rtl/>
        </w:rPr>
        <w:t xml:space="preserve"> </w:t>
      </w:r>
      <w:r>
        <w:rPr>
          <w:sz w:val="24"/>
          <w:szCs w:val="24"/>
          <w:rtl/>
        </w:rPr>
        <w:t xml:space="preserve">" </w:t>
      </w:r>
      <w:r>
        <w:rPr>
          <w:rFonts w:hint="cs"/>
          <w:sz w:val="24"/>
          <w:szCs w:val="24"/>
          <w:rtl/>
        </w:rPr>
        <w:t xml:space="preserve">( </w:t>
      </w:r>
      <w:r w:rsidRPr="0097787B">
        <w:rPr>
          <w:rFonts w:hint="cs"/>
          <w:sz w:val="24"/>
          <w:szCs w:val="24"/>
          <w:rtl/>
        </w:rPr>
        <w:t xml:space="preserve">الشهر العقارى علما وعملا ص 313 </w:t>
      </w:r>
      <w:r w:rsidRPr="0097787B">
        <w:rPr>
          <w:sz w:val="24"/>
          <w:szCs w:val="24"/>
          <w:rtl/>
        </w:rPr>
        <w:t>–</w:t>
      </w:r>
      <w:r w:rsidRPr="0097787B">
        <w:rPr>
          <w:rFonts w:hint="cs"/>
          <w:sz w:val="24"/>
          <w:szCs w:val="24"/>
          <w:rtl/>
        </w:rPr>
        <w:t xml:space="preserve"> ص 314</w:t>
      </w:r>
      <w:r>
        <w:rPr>
          <w:rFonts w:hint="cs"/>
          <w:sz w:val="24"/>
          <w:szCs w:val="24"/>
          <w:rtl/>
        </w:rPr>
        <w:t xml:space="preserve"> ) .</w:t>
      </w:r>
      <w:r w:rsidRPr="0097787B">
        <w:rPr>
          <w:rFonts w:hint="cs"/>
          <w:sz w:val="24"/>
          <w:szCs w:val="24"/>
          <w:rtl/>
        </w:rPr>
        <w:t xml:space="preserve"> </w:t>
      </w:r>
    </w:p>
  </w:footnote>
  <w:footnote w:id="967">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أو يقال إن المشترى الثانى المتواطئ مع البائع قد أضر بالمشترى الأول</w:t>
      </w:r>
      <w:r>
        <w:rPr>
          <w:rFonts w:hint="cs"/>
          <w:sz w:val="24"/>
          <w:szCs w:val="24"/>
          <w:rtl/>
        </w:rPr>
        <w:t xml:space="preserve"> ،</w:t>
      </w:r>
      <w:r w:rsidRPr="0097787B">
        <w:rPr>
          <w:rFonts w:hint="cs"/>
          <w:sz w:val="24"/>
          <w:szCs w:val="24"/>
          <w:rtl/>
        </w:rPr>
        <w:t xml:space="preserve"> فوجب عليه التعويض</w:t>
      </w:r>
      <w:r>
        <w:rPr>
          <w:rFonts w:hint="cs"/>
          <w:sz w:val="24"/>
          <w:szCs w:val="24"/>
          <w:rtl/>
        </w:rPr>
        <w:t xml:space="preserve"> .</w:t>
      </w:r>
      <w:r w:rsidRPr="0097787B">
        <w:rPr>
          <w:rFonts w:hint="cs"/>
          <w:sz w:val="24"/>
          <w:szCs w:val="24"/>
          <w:rtl/>
        </w:rPr>
        <w:t xml:space="preserve"> وخير تعويض هو التعويض العينى</w:t>
      </w:r>
      <w:r>
        <w:rPr>
          <w:rFonts w:hint="cs"/>
          <w:sz w:val="24"/>
          <w:szCs w:val="24"/>
          <w:rtl/>
        </w:rPr>
        <w:t xml:space="preserve"> ،</w:t>
      </w:r>
      <w:r w:rsidRPr="0097787B">
        <w:rPr>
          <w:rFonts w:hint="cs"/>
          <w:sz w:val="24"/>
          <w:szCs w:val="24"/>
          <w:rtl/>
        </w:rPr>
        <w:t xml:space="preserve"> فلا ينفذ البيع المسجل فى حق المشترى الأول</w:t>
      </w:r>
      <w:r>
        <w:rPr>
          <w:rFonts w:hint="cs"/>
          <w:sz w:val="24"/>
          <w:szCs w:val="24"/>
          <w:rtl/>
        </w:rPr>
        <w:t xml:space="preserve"> ،</w:t>
      </w:r>
      <w:r w:rsidRPr="0097787B">
        <w:rPr>
          <w:rFonts w:hint="cs"/>
          <w:sz w:val="24"/>
          <w:szCs w:val="24"/>
          <w:rtl/>
        </w:rPr>
        <w:t xml:space="preserve"> فيستطيع هذا أن يثبت ملكيته فى العقار المبيع بتسجيل سنده</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ويلاحظ هنا أن المعيب ليس هو التسجيل</w:t>
      </w:r>
      <w:r>
        <w:rPr>
          <w:rFonts w:hint="cs"/>
          <w:sz w:val="24"/>
          <w:szCs w:val="24"/>
          <w:rtl/>
        </w:rPr>
        <w:t xml:space="preserve"> ،</w:t>
      </w:r>
      <w:r w:rsidRPr="0097787B">
        <w:rPr>
          <w:rFonts w:hint="cs"/>
          <w:sz w:val="24"/>
          <w:szCs w:val="24"/>
          <w:rtl/>
        </w:rPr>
        <w:t xml:space="preserve"> بل هو التصرف الثانى ذاته الذى كان محل للتسجيل</w:t>
      </w:r>
      <w:r>
        <w:rPr>
          <w:rFonts w:hint="cs"/>
          <w:sz w:val="24"/>
          <w:szCs w:val="24"/>
          <w:rtl/>
        </w:rPr>
        <w:t xml:space="preserve"> .</w:t>
      </w:r>
      <w:r w:rsidRPr="0097787B">
        <w:rPr>
          <w:rFonts w:hint="cs"/>
          <w:sz w:val="24"/>
          <w:szCs w:val="24"/>
          <w:rtl/>
        </w:rPr>
        <w:t xml:space="preserve"> وسبب العيب هو الغش أو التواطؤ</w:t>
      </w:r>
      <w:r>
        <w:rPr>
          <w:rFonts w:hint="cs"/>
          <w:sz w:val="24"/>
          <w:szCs w:val="24"/>
          <w:rtl/>
        </w:rPr>
        <w:t xml:space="preserve"> ،</w:t>
      </w:r>
      <w:r w:rsidRPr="0097787B">
        <w:rPr>
          <w:rFonts w:hint="cs"/>
          <w:sz w:val="24"/>
          <w:szCs w:val="24"/>
          <w:rtl/>
        </w:rPr>
        <w:t xml:space="preserve"> فالغش يفسد التصرف القانونى</w:t>
      </w:r>
      <w:r>
        <w:rPr>
          <w:rFonts w:hint="cs"/>
          <w:sz w:val="24"/>
          <w:szCs w:val="24"/>
          <w:rtl/>
        </w:rPr>
        <w:t xml:space="preserve"> ،</w:t>
      </w:r>
      <w:r w:rsidRPr="0097787B">
        <w:rPr>
          <w:rFonts w:hint="cs"/>
          <w:sz w:val="24"/>
          <w:szCs w:val="24"/>
          <w:rtl/>
        </w:rPr>
        <w:t xml:space="preserve"> ولا يستطيع التسجيل أن يصحح هذا الفساد</w:t>
      </w:r>
      <w:r>
        <w:rPr>
          <w:rFonts w:hint="cs"/>
          <w:sz w:val="24"/>
          <w:szCs w:val="24"/>
          <w:rtl/>
        </w:rPr>
        <w:t xml:space="preserve"> .</w:t>
      </w:r>
      <w:r w:rsidRPr="0097787B">
        <w:rPr>
          <w:rFonts w:hint="cs"/>
          <w:sz w:val="24"/>
          <w:szCs w:val="24"/>
          <w:rtl/>
        </w:rPr>
        <w:t xml:space="preserve"> </w:t>
      </w:r>
    </w:p>
  </w:footnote>
  <w:footnote w:id="968">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الوسيط جزء 2 فقرة 588 ص 1030</w:t>
      </w:r>
      <w:r>
        <w:rPr>
          <w:rFonts w:hint="cs"/>
          <w:sz w:val="24"/>
          <w:szCs w:val="24"/>
          <w:rtl/>
        </w:rPr>
        <w:t xml:space="preserve"> .</w:t>
      </w:r>
      <w:r w:rsidRPr="0097787B">
        <w:rPr>
          <w:rFonts w:hint="cs"/>
          <w:sz w:val="24"/>
          <w:szCs w:val="24"/>
          <w:rtl/>
        </w:rPr>
        <w:t xml:space="preserve"> </w:t>
      </w:r>
    </w:p>
  </w:footnote>
  <w:footnote w:id="969">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وجاء فى الحاشية رقم 4 من ص 1030 من الجزء الثانى من الوسيط إشارة إلى بعض الفقهاء الذين يقرون هذا الرأى وهم</w:t>
      </w:r>
      <w:r>
        <w:rPr>
          <w:rFonts w:hint="cs"/>
          <w:sz w:val="24"/>
          <w:szCs w:val="24"/>
          <w:rtl/>
        </w:rPr>
        <w:t xml:space="preserve"> :</w:t>
      </w:r>
      <w:r w:rsidRPr="0097787B">
        <w:rPr>
          <w:rFonts w:hint="cs"/>
          <w:sz w:val="24"/>
          <w:szCs w:val="24"/>
          <w:rtl/>
        </w:rPr>
        <w:t xml:space="preserve"> لوران 24 فقرة 16 </w:t>
      </w:r>
      <w:r w:rsidRPr="0097787B">
        <w:rPr>
          <w:sz w:val="24"/>
          <w:szCs w:val="24"/>
          <w:rtl/>
        </w:rPr>
        <w:t>–</w:t>
      </w:r>
      <w:r w:rsidRPr="0097787B">
        <w:rPr>
          <w:rFonts w:hint="cs"/>
          <w:sz w:val="24"/>
          <w:szCs w:val="24"/>
          <w:rtl/>
        </w:rPr>
        <w:t xml:space="preserve"> جروبييه فقرة 263 وما بعدها </w:t>
      </w:r>
      <w:r w:rsidRPr="0097787B">
        <w:rPr>
          <w:sz w:val="24"/>
          <w:szCs w:val="24"/>
          <w:rtl/>
        </w:rPr>
        <w:t>–</w:t>
      </w:r>
      <w:r w:rsidRPr="0097787B">
        <w:rPr>
          <w:rFonts w:hint="cs"/>
          <w:sz w:val="24"/>
          <w:szCs w:val="24"/>
          <w:rtl/>
        </w:rPr>
        <w:t xml:space="preserve"> ريبير فى القاعدة الخلفية فى الالتزام فقرة 170 </w:t>
      </w:r>
      <w:r w:rsidRPr="0097787B">
        <w:rPr>
          <w:sz w:val="24"/>
          <w:szCs w:val="24"/>
          <w:rtl/>
        </w:rPr>
        <w:t>–</w:t>
      </w:r>
      <w:r w:rsidRPr="0097787B">
        <w:rPr>
          <w:rFonts w:hint="cs"/>
          <w:sz w:val="24"/>
          <w:szCs w:val="24"/>
          <w:rtl/>
        </w:rPr>
        <w:t xml:space="preserve"> فقرة 171 </w:t>
      </w:r>
      <w:r w:rsidRPr="0097787B">
        <w:rPr>
          <w:sz w:val="24"/>
          <w:szCs w:val="24"/>
          <w:rtl/>
        </w:rPr>
        <w:t>–</w:t>
      </w:r>
      <w:r w:rsidRPr="0097787B">
        <w:rPr>
          <w:rFonts w:hint="cs"/>
          <w:sz w:val="24"/>
          <w:szCs w:val="24"/>
          <w:rtl/>
        </w:rPr>
        <w:t xml:space="preserve"> ديموج 7 فقرة 1080 وما بعدها </w:t>
      </w:r>
      <w:r w:rsidRPr="0097787B">
        <w:rPr>
          <w:sz w:val="24"/>
          <w:szCs w:val="24"/>
          <w:rtl/>
        </w:rPr>
        <w:t>–</w:t>
      </w:r>
      <w:r w:rsidRPr="0097787B">
        <w:rPr>
          <w:rFonts w:hint="cs"/>
          <w:sz w:val="24"/>
          <w:szCs w:val="24"/>
          <w:rtl/>
        </w:rPr>
        <w:t xml:space="preserve"> بلانيول وريبير وردوان 7 فقرة 937 </w:t>
      </w:r>
      <w:r w:rsidRPr="0097787B">
        <w:rPr>
          <w:sz w:val="24"/>
          <w:szCs w:val="24"/>
          <w:rtl/>
        </w:rPr>
        <w:t>–</w:t>
      </w:r>
      <w:r w:rsidRPr="0097787B">
        <w:rPr>
          <w:rFonts w:hint="cs"/>
          <w:sz w:val="24"/>
          <w:szCs w:val="24"/>
          <w:rtl/>
        </w:rPr>
        <w:t xml:space="preserve"> فقرة 938 </w:t>
      </w:r>
      <w:r w:rsidRPr="0097787B">
        <w:rPr>
          <w:sz w:val="24"/>
          <w:szCs w:val="24"/>
          <w:rtl/>
        </w:rPr>
        <w:t>–</w:t>
      </w:r>
      <w:r w:rsidRPr="0097787B">
        <w:rPr>
          <w:rFonts w:hint="cs"/>
          <w:sz w:val="24"/>
          <w:szCs w:val="24"/>
          <w:rtl/>
        </w:rPr>
        <w:t xml:space="preserve"> دى هلتس جزء أول فى الدعوى البولصية </w:t>
      </w:r>
      <w:r w:rsidRPr="0097787B">
        <w:rPr>
          <w:sz w:val="24"/>
          <w:szCs w:val="24"/>
        </w:rPr>
        <w:t>Action Paulienne</w:t>
      </w:r>
      <w:r w:rsidRPr="0097787B">
        <w:rPr>
          <w:rFonts w:hint="cs"/>
          <w:sz w:val="24"/>
          <w:szCs w:val="24"/>
          <w:rtl/>
        </w:rPr>
        <w:t xml:space="preserve"> فقرة 48</w:t>
      </w:r>
      <w:r>
        <w:rPr>
          <w:rFonts w:hint="cs"/>
          <w:sz w:val="24"/>
          <w:szCs w:val="24"/>
          <w:rtl/>
        </w:rPr>
        <w:t xml:space="preserve"> .</w:t>
      </w:r>
      <w:r w:rsidRPr="0097787B">
        <w:rPr>
          <w:rFonts w:hint="cs"/>
          <w:sz w:val="24"/>
          <w:szCs w:val="24"/>
          <w:rtl/>
        </w:rPr>
        <w:t xml:space="preserve"> </w:t>
      </w:r>
    </w:p>
  </w:footnote>
  <w:footnote w:id="970">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وهذا ما قلناه فى الجزء الثانى من الوسيط</w:t>
      </w:r>
      <w:r>
        <w:rPr>
          <w:rFonts w:hint="cs"/>
          <w:sz w:val="24"/>
          <w:szCs w:val="24"/>
          <w:rtl/>
        </w:rPr>
        <w:t xml:space="preserve"> ،</w:t>
      </w:r>
      <w:r w:rsidRPr="0097787B">
        <w:rPr>
          <w:rFonts w:hint="cs"/>
          <w:sz w:val="24"/>
          <w:szCs w:val="24"/>
          <w:rtl/>
        </w:rPr>
        <w:t xml:space="preserve"> فقد عقبنا على ما سبق أن أوردناه فى هذا الصدد بما يأتى</w:t>
      </w:r>
      <w:r>
        <w:rPr>
          <w:rFonts w:hint="cs"/>
          <w:sz w:val="24"/>
          <w:szCs w:val="24"/>
          <w:rtl/>
        </w:rPr>
        <w:t xml:space="preserve"> :</w:t>
      </w:r>
      <w:r w:rsidRPr="0097787B">
        <w:rPr>
          <w:rFonts w:hint="cs"/>
          <w:sz w:val="24"/>
          <w:szCs w:val="24"/>
          <w:rtl/>
        </w:rPr>
        <w:t xml:space="preserve"> ويترتب على ما تقدم أنه إذا باع شخص عقاراً ولم يسجل المشترى</w:t>
      </w:r>
      <w:r>
        <w:rPr>
          <w:rFonts w:hint="cs"/>
          <w:sz w:val="24"/>
          <w:szCs w:val="24"/>
          <w:rtl/>
        </w:rPr>
        <w:t xml:space="preserve"> ،</w:t>
      </w:r>
      <w:r w:rsidRPr="0097787B">
        <w:rPr>
          <w:rFonts w:hint="cs"/>
          <w:sz w:val="24"/>
          <w:szCs w:val="24"/>
          <w:rtl/>
        </w:rPr>
        <w:t xml:space="preserve"> ثم باعه ثانية من مشترى آخر</w:t>
      </w:r>
      <w:r>
        <w:rPr>
          <w:rFonts w:hint="cs"/>
          <w:sz w:val="24"/>
          <w:szCs w:val="24"/>
          <w:rtl/>
        </w:rPr>
        <w:t xml:space="preserve"> ،</w:t>
      </w:r>
      <w:r w:rsidRPr="0097787B">
        <w:rPr>
          <w:rFonts w:hint="cs"/>
          <w:sz w:val="24"/>
          <w:szCs w:val="24"/>
          <w:rtl/>
        </w:rPr>
        <w:t xml:space="preserve"> وبادر المشترى الثانى إلى التسجيل متواطئاً مع البائع على الإضرار بالمشترى الأول</w:t>
      </w:r>
      <w:r>
        <w:rPr>
          <w:rFonts w:hint="cs"/>
          <w:sz w:val="24"/>
          <w:szCs w:val="24"/>
          <w:rtl/>
        </w:rPr>
        <w:t xml:space="preserve"> ،</w:t>
      </w:r>
      <w:r w:rsidRPr="0097787B">
        <w:rPr>
          <w:rFonts w:hint="cs"/>
          <w:sz w:val="24"/>
          <w:szCs w:val="24"/>
          <w:rtl/>
        </w:rPr>
        <w:t xml:space="preserve"> أمكن لهذا الأخير أن يطعن فى البيع الثانى بالدعوى البولصية</w:t>
      </w:r>
      <w:r>
        <w:rPr>
          <w:rFonts w:hint="cs"/>
          <w:sz w:val="24"/>
          <w:szCs w:val="24"/>
          <w:rtl/>
        </w:rPr>
        <w:t xml:space="preserve"> ،</w:t>
      </w:r>
      <w:r w:rsidRPr="0097787B">
        <w:rPr>
          <w:rFonts w:hint="cs"/>
          <w:sz w:val="24"/>
          <w:szCs w:val="24"/>
          <w:rtl/>
        </w:rPr>
        <w:t xml:space="preserve"> إذ أن حقه قد تركز فى العقار المبيع</w:t>
      </w:r>
      <w:r>
        <w:rPr>
          <w:rFonts w:hint="cs"/>
          <w:sz w:val="24"/>
          <w:szCs w:val="24"/>
          <w:rtl/>
        </w:rPr>
        <w:t xml:space="preserve"> </w:t>
      </w:r>
      <w:r>
        <w:rPr>
          <w:sz w:val="24"/>
          <w:szCs w:val="24"/>
          <w:rtl/>
        </w:rPr>
        <w:t xml:space="preserve">" </w:t>
      </w:r>
      <w:r>
        <w:rPr>
          <w:rFonts w:hint="cs"/>
          <w:sz w:val="24"/>
          <w:szCs w:val="24"/>
          <w:rtl/>
        </w:rPr>
        <w:t xml:space="preserve">( </w:t>
      </w:r>
      <w:r w:rsidRPr="0097787B">
        <w:rPr>
          <w:rFonts w:hint="cs"/>
          <w:sz w:val="24"/>
          <w:szCs w:val="24"/>
          <w:rtl/>
        </w:rPr>
        <w:t>الوسيط 2 ص 1030 حاشية رقم 4</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ويقرب من هذا ما قضت به محكمة استئناف مصر فى صدد تفضيل بيع غير مسجل على وقف أنشأه البائع بعد ذلك فى العقار المبيع إضراراً بالمشترى</w:t>
      </w:r>
      <w:r>
        <w:rPr>
          <w:rFonts w:hint="cs"/>
          <w:sz w:val="24"/>
          <w:szCs w:val="24"/>
          <w:rtl/>
        </w:rPr>
        <w:t xml:space="preserve"> .</w:t>
      </w:r>
      <w:r w:rsidRPr="0097787B">
        <w:rPr>
          <w:rFonts w:hint="cs"/>
          <w:sz w:val="24"/>
          <w:szCs w:val="24"/>
          <w:rtl/>
        </w:rPr>
        <w:t xml:space="preserve"> فقد قضت هذه المحكمة بأن عدم تسجيل عقد البيع لا يبطله ولا يعدم أثره</w:t>
      </w:r>
      <w:r>
        <w:rPr>
          <w:rFonts w:hint="cs"/>
          <w:sz w:val="24"/>
          <w:szCs w:val="24"/>
          <w:rtl/>
        </w:rPr>
        <w:t xml:space="preserve"> ،</w:t>
      </w:r>
      <w:r w:rsidRPr="0097787B">
        <w:rPr>
          <w:rFonts w:hint="cs"/>
          <w:sz w:val="24"/>
          <w:szCs w:val="24"/>
          <w:rtl/>
        </w:rPr>
        <w:t xml:space="preserve"> بل يظل العقد قائماً نافذاً ويلتزم الطرفان بجميع الالتزامات القانونية ما عدا نقل الملكية الذى يتراخى إلى ما بعد وقوع التسجيل</w:t>
      </w:r>
      <w:r>
        <w:rPr>
          <w:rFonts w:hint="cs"/>
          <w:sz w:val="24"/>
          <w:szCs w:val="24"/>
          <w:rtl/>
        </w:rPr>
        <w:t xml:space="preserve"> .</w:t>
      </w:r>
      <w:r w:rsidRPr="0097787B">
        <w:rPr>
          <w:rFonts w:hint="cs"/>
          <w:sz w:val="24"/>
          <w:szCs w:val="24"/>
          <w:rtl/>
        </w:rPr>
        <w:t xml:space="preserve"> والمشترى بالعقد غير المسجل إنما هو دائن بالتزامات شخصية تركز على العين المبيعة</w:t>
      </w:r>
      <w:r>
        <w:rPr>
          <w:rFonts w:hint="cs"/>
          <w:sz w:val="24"/>
          <w:szCs w:val="24"/>
          <w:rtl/>
        </w:rPr>
        <w:t xml:space="preserve"> ،</w:t>
      </w:r>
      <w:r w:rsidRPr="0097787B">
        <w:rPr>
          <w:rFonts w:hint="cs"/>
          <w:sz w:val="24"/>
          <w:szCs w:val="24"/>
          <w:rtl/>
        </w:rPr>
        <w:t xml:space="preserve"> ويصح له إذن أن يستند إلى نص المادة 53 مدنى ويطلب بطلان الوقف الذى أنشأه البائع إضراراً به</w:t>
      </w:r>
      <w:r>
        <w:rPr>
          <w:rFonts w:hint="cs"/>
          <w:sz w:val="24"/>
          <w:szCs w:val="24"/>
          <w:rtl/>
        </w:rPr>
        <w:t xml:space="preserve"> ،</w:t>
      </w:r>
      <w:r w:rsidRPr="0097787B">
        <w:rPr>
          <w:rFonts w:hint="cs"/>
          <w:sz w:val="24"/>
          <w:szCs w:val="24"/>
          <w:rtl/>
        </w:rPr>
        <w:t xml:space="preserve"> لأن التصرف يمنع المشترى من تنفيذ الالتزامات التى تعهد بها البائع بمقتضى عقد البيع من تسهيل الإجراءات الموصلة إلى نقل ملكية العين وتسليمها له ومنع تعرضه فيها</w:t>
      </w:r>
      <w:r>
        <w:rPr>
          <w:rFonts w:hint="cs"/>
          <w:sz w:val="24"/>
          <w:szCs w:val="24"/>
          <w:rtl/>
        </w:rPr>
        <w:t xml:space="preserve"> .</w:t>
      </w:r>
      <w:r w:rsidRPr="0097787B">
        <w:rPr>
          <w:rFonts w:hint="cs"/>
          <w:sz w:val="24"/>
          <w:szCs w:val="24"/>
          <w:rtl/>
        </w:rPr>
        <w:t xml:space="preserve"> ولا محل للقول بالتفاضل بين عقد البيع غير المسجل وحجة الوقف المسجلة</w:t>
      </w:r>
      <w:r>
        <w:rPr>
          <w:rFonts w:hint="cs"/>
          <w:sz w:val="24"/>
          <w:szCs w:val="24"/>
          <w:rtl/>
        </w:rPr>
        <w:t xml:space="preserve"> ،</w:t>
      </w:r>
      <w:r w:rsidRPr="0097787B">
        <w:rPr>
          <w:rFonts w:hint="cs"/>
          <w:sz w:val="24"/>
          <w:szCs w:val="24"/>
          <w:rtl/>
        </w:rPr>
        <w:t xml:space="preserve"> لأن المقام ليس مقام ترجيح عقد على آخر</w:t>
      </w:r>
      <w:r>
        <w:rPr>
          <w:rFonts w:hint="cs"/>
          <w:sz w:val="24"/>
          <w:szCs w:val="24"/>
          <w:rtl/>
        </w:rPr>
        <w:t xml:space="preserve"> ،</w:t>
      </w:r>
      <w:r w:rsidRPr="0097787B">
        <w:rPr>
          <w:rFonts w:hint="cs"/>
          <w:sz w:val="24"/>
          <w:szCs w:val="24"/>
          <w:rtl/>
        </w:rPr>
        <w:t xml:space="preserve"> والمشترى بالعقد غير المسجل لا يطالب بحق عينى مثل تثبيت الملكية أو خلافه</w:t>
      </w:r>
      <w:r>
        <w:rPr>
          <w:rFonts w:hint="cs"/>
          <w:sz w:val="24"/>
          <w:szCs w:val="24"/>
          <w:rtl/>
        </w:rPr>
        <w:t xml:space="preserve"> ،</w:t>
      </w:r>
      <w:r w:rsidRPr="0097787B">
        <w:rPr>
          <w:rFonts w:hint="cs"/>
          <w:sz w:val="24"/>
          <w:szCs w:val="24"/>
          <w:rtl/>
        </w:rPr>
        <w:t xml:space="preserve"> بل يدفع دعوى الوقف بالقول ببطلانه</w:t>
      </w:r>
      <w:r>
        <w:rPr>
          <w:rFonts w:hint="cs"/>
          <w:sz w:val="24"/>
          <w:szCs w:val="24"/>
          <w:rtl/>
        </w:rPr>
        <w:t xml:space="preserve"> ،</w:t>
      </w:r>
      <w:r w:rsidRPr="0097787B">
        <w:rPr>
          <w:rFonts w:hint="cs"/>
          <w:sz w:val="24"/>
          <w:szCs w:val="24"/>
          <w:rtl/>
        </w:rPr>
        <w:t xml:space="preserve"> لوقوعه إضراراً بحقوقه بصفته دائناً بالتزامات تتركز على العين الموقوفة </w:t>
      </w:r>
      <w:r>
        <w:rPr>
          <w:rFonts w:hint="cs"/>
          <w:sz w:val="24"/>
          <w:szCs w:val="24"/>
          <w:rtl/>
        </w:rPr>
        <w:t xml:space="preserve">( </w:t>
      </w:r>
      <w:r w:rsidRPr="0097787B">
        <w:rPr>
          <w:rFonts w:hint="cs"/>
          <w:sz w:val="24"/>
          <w:szCs w:val="24"/>
          <w:rtl/>
        </w:rPr>
        <w:t>استئناف مصر 31 أكتوبر سنة 1945 المجموعة الرسمية 47 رقم 40</w:t>
      </w:r>
      <w:r>
        <w:rPr>
          <w:rFonts w:hint="cs"/>
          <w:sz w:val="24"/>
          <w:szCs w:val="24"/>
          <w:rtl/>
        </w:rPr>
        <w:t xml:space="preserve"> ) .</w:t>
      </w:r>
      <w:r w:rsidRPr="0097787B">
        <w:rPr>
          <w:rFonts w:hint="cs"/>
          <w:sz w:val="24"/>
          <w:szCs w:val="24"/>
          <w:rtl/>
        </w:rPr>
        <w:t xml:space="preserve"> </w:t>
      </w:r>
    </w:p>
  </w:footnote>
  <w:footnote w:id="971">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 xml:space="preserve">أما الالتزام بالتسليم فى القانون الفرنسى </w:t>
      </w:r>
      <w:r w:rsidRPr="0097787B">
        <w:rPr>
          <w:sz w:val="24"/>
          <w:szCs w:val="24"/>
          <w:rtl/>
        </w:rPr>
        <w:t>–</w:t>
      </w:r>
      <w:r w:rsidRPr="0097787B">
        <w:rPr>
          <w:rFonts w:hint="cs"/>
          <w:sz w:val="24"/>
          <w:szCs w:val="24"/>
          <w:rtl/>
        </w:rPr>
        <w:t>وفى القانون اللبنانى تبعاً له</w:t>
      </w:r>
      <w:r>
        <w:rPr>
          <w:rFonts w:hint="cs"/>
          <w:sz w:val="24"/>
          <w:szCs w:val="24"/>
          <w:rtl/>
        </w:rPr>
        <w:t xml:space="preserve"> - </w:t>
      </w:r>
      <w:r w:rsidRPr="0097787B">
        <w:rPr>
          <w:rFonts w:hint="cs"/>
          <w:sz w:val="24"/>
          <w:szCs w:val="24"/>
          <w:rtl/>
        </w:rPr>
        <w:t>فليس التزاماً بتحقيق غاية</w:t>
      </w:r>
      <w:r>
        <w:rPr>
          <w:rFonts w:hint="cs"/>
          <w:sz w:val="24"/>
          <w:szCs w:val="24"/>
          <w:rtl/>
        </w:rPr>
        <w:t xml:space="preserve"> ،</w:t>
      </w:r>
      <w:r w:rsidRPr="0097787B">
        <w:rPr>
          <w:rFonts w:hint="cs"/>
          <w:sz w:val="24"/>
          <w:szCs w:val="24"/>
          <w:rtl/>
        </w:rPr>
        <w:t xml:space="preserve"> بل هو التزام ببذل عناية يختلط بالالتزام بالمحافظة على المبيع</w:t>
      </w:r>
      <w:r>
        <w:rPr>
          <w:rFonts w:hint="cs"/>
          <w:sz w:val="24"/>
          <w:szCs w:val="24"/>
          <w:rtl/>
        </w:rPr>
        <w:t xml:space="preserve"> .</w:t>
      </w:r>
      <w:r w:rsidRPr="0097787B">
        <w:rPr>
          <w:rFonts w:hint="cs"/>
          <w:sz w:val="24"/>
          <w:szCs w:val="24"/>
          <w:rtl/>
        </w:rPr>
        <w:t xml:space="preserve"> فإذا هلك الشيء أو تلف بسبب أجنبى قبل التسليم</w:t>
      </w:r>
      <w:r>
        <w:rPr>
          <w:rFonts w:hint="cs"/>
          <w:sz w:val="24"/>
          <w:szCs w:val="24"/>
          <w:rtl/>
        </w:rPr>
        <w:t xml:space="preserve"> ،</w:t>
      </w:r>
      <w:r w:rsidRPr="0097787B">
        <w:rPr>
          <w:rFonts w:hint="cs"/>
          <w:sz w:val="24"/>
          <w:szCs w:val="24"/>
          <w:rtl/>
        </w:rPr>
        <w:t xml:space="preserve"> فعجز البائع عن تسليمه دون أن يكون ذلك بخطأ منه</w:t>
      </w:r>
      <w:r>
        <w:rPr>
          <w:rFonts w:hint="cs"/>
          <w:sz w:val="24"/>
          <w:szCs w:val="24"/>
          <w:rtl/>
        </w:rPr>
        <w:t xml:space="preserve"> ،</w:t>
      </w:r>
      <w:r w:rsidRPr="0097787B">
        <w:rPr>
          <w:rFonts w:hint="cs"/>
          <w:sz w:val="24"/>
          <w:szCs w:val="24"/>
          <w:rtl/>
        </w:rPr>
        <w:t xml:space="preserve"> برئت ذمته من الالتزام بالتسليم</w:t>
      </w:r>
      <w:r>
        <w:rPr>
          <w:rFonts w:hint="cs"/>
          <w:sz w:val="24"/>
          <w:szCs w:val="24"/>
          <w:rtl/>
        </w:rPr>
        <w:t xml:space="preserve"> ،</w:t>
      </w:r>
      <w:r w:rsidRPr="0097787B">
        <w:rPr>
          <w:rFonts w:hint="cs"/>
          <w:sz w:val="24"/>
          <w:szCs w:val="24"/>
          <w:rtl/>
        </w:rPr>
        <w:t xml:space="preserve"> وجاز له أن يطالب المشترى بالثمن</w:t>
      </w:r>
      <w:r>
        <w:rPr>
          <w:rFonts w:hint="cs"/>
          <w:sz w:val="24"/>
          <w:szCs w:val="24"/>
          <w:rtl/>
        </w:rPr>
        <w:t xml:space="preserve"> :</w:t>
      </w:r>
      <w:r w:rsidRPr="0097787B">
        <w:rPr>
          <w:rFonts w:hint="cs"/>
          <w:sz w:val="24"/>
          <w:szCs w:val="24"/>
          <w:rtl/>
        </w:rPr>
        <w:t xml:space="preserve"> فيكون المشترى هو الذى يتحمل تبعة الهلاك</w:t>
      </w:r>
      <w:r>
        <w:rPr>
          <w:rFonts w:hint="cs"/>
          <w:sz w:val="24"/>
          <w:szCs w:val="24"/>
          <w:rtl/>
        </w:rPr>
        <w:t xml:space="preserve"> ،</w:t>
      </w:r>
      <w:r w:rsidRPr="0097787B">
        <w:rPr>
          <w:rFonts w:hint="cs"/>
          <w:sz w:val="24"/>
          <w:szCs w:val="24"/>
          <w:rtl/>
        </w:rPr>
        <w:t xml:space="preserve"> وسنعود إلى ذلك فيما يلى</w:t>
      </w:r>
      <w:r>
        <w:rPr>
          <w:rFonts w:hint="cs"/>
          <w:sz w:val="24"/>
          <w:szCs w:val="24"/>
          <w:rtl/>
        </w:rPr>
        <w:t xml:space="preserve"> .</w:t>
      </w:r>
      <w:r w:rsidRPr="0097787B">
        <w:rPr>
          <w:rFonts w:hint="cs"/>
          <w:sz w:val="24"/>
          <w:szCs w:val="24"/>
          <w:rtl/>
        </w:rPr>
        <w:t xml:space="preserve"> </w:t>
      </w:r>
    </w:p>
  </w:footnote>
  <w:footnote w:id="972">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وقد أورد تقنين الموجبات والعقود اللبنانى هذه الأحكام فى المادتين 415 و</w:t>
      </w:r>
      <w:r w:rsidRPr="0097787B">
        <w:rPr>
          <w:sz w:val="24"/>
          <w:szCs w:val="24"/>
          <w:rtl/>
        </w:rPr>
        <w:t xml:space="preserve"> </w:t>
      </w:r>
      <w:r w:rsidRPr="0097787B">
        <w:rPr>
          <w:rFonts w:hint="cs"/>
          <w:sz w:val="24"/>
          <w:szCs w:val="24"/>
          <w:rtl/>
        </w:rPr>
        <w:t>416 منه</w:t>
      </w:r>
      <w:r>
        <w:rPr>
          <w:rFonts w:hint="cs"/>
          <w:sz w:val="24"/>
          <w:szCs w:val="24"/>
          <w:rtl/>
        </w:rPr>
        <w:t xml:space="preserve"> .</w:t>
      </w:r>
      <w:r w:rsidRPr="0097787B">
        <w:rPr>
          <w:rFonts w:hint="cs"/>
          <w:sz w:val="24"/>
          <w:szCs w:val="24"/>
          <w:rtl/>
        </w:rPr>
        <w:t xml:space="preserve"> فنصت المادة 415 على أنه</w:t>
      </w:r>
      <w:r>
        <w:rPr>
          <w:rFonts w:hint="cs"/>
          <w:sz w:val="24"/>
          <w:szCs w:val="24"/>
          <w:rtl/>
        </w:rPr>
        <w:t xml:space="preserve"> </w:t>
      </w:r>
      <w:r>
        <w:rPr>
          <w:sz w:val="24"/>
          <w:szCs w:val="24"/>
          <w:rtl/>
        </w:rPr>
        <w:t xml:space="preserve">" </w:t>
      </w:r>
      <w:r w:rsidRPr="0097787B">
        <w:rPr>
          <w:rFonts w:hint="cs"/>
          <w:sz w:val="24"/>
          <w:szCs w:val="24"/>
          <w:rtl/>
        </w:rPr>
        <w:t>إذا هلك الشيء المعين الذى انعقد عليه البيع</w:t>
      </w:r>
      <w:r>
        <w:rPr>
          <w:rFonts w:hint="cs"/>
          <w:sz w:val="24"/>
          <w:szCs w:val="24"/>
          <w:rtl/>
        </w:rPr>
        <w:t xml:space="preserve"> ،</w:t>
      </w:r>
      <w:r w:rsidRPr="0097787B">
        <w:rPr>
          <w:rFonts w:hint="cs"/>
          <w:sz w:val="24"/>
          <w:szCs w:val="24"/>
          <w:rtl/>
        </w:rPr>
        <w:t xml:space="preserve"> أو أصيب بعيب قبل التسليم</w:t>
      </w:r>
      <w:r>
        <w:rPr>
          <w:rFonts w:hint="cs"/>
          <w:sz w:val="24"/>
          <w:szCs w:val="24"/>
          <w:rtl/>
        </w:rPr>
        <w:t xml:space="preserve"> ،</w:t>
      </w:r>
      <w:r w:rsidRPr="0097787B">
        <w:rPr>
          <w:rFonts w:hint="cs"/>
          <w:sz w:val="24"/>
          <w:szCs w:val="24"/>
          <w:rtl/>
        </w:rPr>
        <w:t xml:space="preserve"> بسبب فعل أو خطأ ارتكبه البائع</w:t>
      </w:r>
      <w:r>
        <w:rPr>
          <w:rFonts w:hint="cs"/>
          <w:sz w:val="24"/>
          <w:szCs w:val="24"/>
          <w:rtl/>
        </w:rPr>
        <w:t xml:space="preserve"> ،</w:t>
      </w:r>
      <w:r w:rsidRPr="0097787B">
        <w:rPr>
          <w:rFonts w:hint="cs"/>
          <w:sz w:val="24"/>
          <w:szCs w:val="24"/>
          <w:rtl/>
        </w:rPr>
        <w:t xml:space="preserve"> حق للمشترى أن يطلب قيمة ذلك الشيء أو عوضاً مقابلا لما نقص من قيمته</w:t>
      </w:r>
      <w:r>
        <w:rPr>
          <w:rFonts w:hint="cs"/>
          <w:sz w:val="24"/>
          <w:szCs w:val="24"/>
          <w:rtl/>
        </w:rPr>
        <w:t xml:space="preserve"> ،</w:t>
      </w:r>
      <w:r w:rsidRPr="0097787B">
        <w:rPr>
          <w:rFonts w:hint="cs"/>
          <w:sz w:val="24"/>
          <w:szCs w:val="24"/>
          <w:rtl/>
        </w:rPr>
        <w:t xml:space="preserve"> على الشروط التى بمقتضاها يحق له أن يداعى أى شخص آخر</w:t>
      </w:r>
      <w:r>
        <w:rPr>
          <w:rFonts w:hint="cs"/>
          <w:sz w:val="24"/>
          <w:szCs w:val="24"/>
          <w:rtl/>
        </w:rPr>
        <w:t xml:space="preserve"> .</w:t>
      </w:r>
      <w:r w:rsidRPr="0097787B">
        <w:rPr>
          <w:rFonts w:hint="cs"/>
          <w:sz w:val="24"/>
          <w:szCs w:val="24"/>
          <w:rtl/>
        </w:rPr>
        <w:t xml:space="preserve"> وإذا كان المبيع من المثليات</w:t>
      </w:r>
      <w:r>
        <w:rPr>
          <w:rFonts w:hint="cs"/>
          <w:sz w:val="24"/>
          <w:szCs w:val="24"/>
          <w:rtl/>
        </w:rPr>
        <w:t xml:space="preserve"> ،</w:t>
      </w:r>
      <w:r w:rsidRPr="0097787B">
        <w:rPr>
          <w:rFonts w:hint="cs"/>
          <w:sz w:val="24"/>
          <w:szCs w:val="24"/>
          <w:rtl/>
        </w:rPr>
        <w:t xml:space="preserve"> فعلى البائع أن يسلم بما يماثله صفة ومقداراً</w:t>
      </w:r>
      <w:r>
        <w:rPr>
          <w:rFonts w:hint="cs"/>
          <w:sz w:val="24"/>
          <w:szCs w:val="24"/>
          <w:rtl/>
        </w:rPr>
        <w:t xml:space="preserve"> ،</w:t>
      </w:r>
      <w:r w:rsidRPr="0097787B">
        <w:rPr>
          <w:rFonts w:hint="cs"/>
          <w:sz w:val="24"/>
          <w:szCs w:val="24"/>
          <w:rtl/>
        </w:rPr>
        <w:t xml:space="preserve"> مع الاحتفاظ بحق المشترى فى طلب زيادة بدل العطل والضرر عند الاقتضاء</w:t>
      </w:r>
      <w:r>
        <w:rPr>
          <w:rFonts w:hint="cs"/>
          <w:sz w:val="24"/>
          <w:szCs w:val="24"/>
          <w:rtl/>
        </w:rPr>
        <w:t xml:space="preserve"> . </w:t>
      </w:r>
      <w:r>
        <w:rPr>
          <w:sz w:val="24"/>
          <w:szCs w:val="24"/>
          <w:rtl/>
        </w:rPr>
        <w:t xml:space="preserve">" </w:t>
      </w:r>
      <w:r w:rsidRPr="0097787B">
        <w:rPr>
          <w:rFonts w:hint="cs"/>
          <w:sz w:val="24"/>
          <w:szCs w:val="24"/>
          <w:rtl/>
        </w:rPr>
        <w:t>ونصت المادة 416 على أنه</w:t>
      </w:r>
      <w:r>
        <w:rPr>
          <w:rFonts w:hint="cs"/>
          <w:sz w:val="24"/>
          <w:szCs w:val="24"/>
          <w:rtl/>
        </w:rPr>
        <w:t xml:space="preserve"> </w:t>
      </w:r>
      <w:r>
        <w:rPr>
          <w:sz w:val="24"/>
          <w:szCs w:val="24"/>
          <w:rtl/>
        </w:rPr>
        <w:t xml:space="preserve">" </w:t>
      </w:r>
      <w:r w:rsidRPr="0097787B">
        <w:rPr>
          <w:rFonts w:hint="cs"/>
          <w:sz w:val="24"/>
          <w:szCs w:val="24"/>
          <w:rtl/>
        </w:rPr>
        <w:t>إذا هلك المبيع أو ناله عيب قبل التسليم بفعل أو خطأ من المشترى</w:t>
      </w:r>
      <w:r>
        <w:rPr>
          <w:rFonts w:hint="cs"/>
          <w:sz w:val="24"/>
          <w:szCs w:val="24"/>
          <w:rtl/>
        </w:rPr>
        <w:t xml:space="preserve"> ،</w:t>
      </w:r>
      <w:r w:rsidRPr="0097787B">
        <w:rPr>
          <w:rFonts w:hint="cs"/>
          <w:sz w:val="24"/>
          <w:szCs w:val="24"/>
          <w:rtl/>
        </w:rPr>
        <w:t xml:space="preserve"> كان ملزماً باستلامه على حالته</w:t>
      </w:r>
      <w:r>
        <w:rPr>
          <w:rFonts w:hint="cs"/>
          <w:sz w:val="24"/>
          <w:szCs w:val="24"/>
          <w:rtl/>
        </w:rPr>
        <w:t xml:space="preserve"> ،</w:t>
      </w:r>
      <w:r w:rsidRPr="0097787B">
        <w:rPr>
          <w:rFonts w:hint="cs"/>
          <w:sz w:val="24"/>
          <w:szCs w:val="24"/>
          <w:rtl/>
        </w:rPr>
        <w:t xml:space="preserve"> وبدفع ثمنه كاملا</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وهذان النصان ليسا إلا تطبيقاً للقواعد العامة</w:t>
      </w:r>
      <w:r>
        <w:rPr>
          <w:rFonts w:hint="cs"/>
          <w:sz w:val="24"/>
          <w:szCs w:val="24"/>
          <w:rtl/>
        </w:rPr>
        <w:t xml:space="preserve"> ،</w:t>
      </w:r>
      <w:r w:rsidRPr="0097787B">
        <w:rPr>
          <w:rFonts w:hint="cs"/>
          <w:sz w:val="24"/>
          <w:szCs w:val="24"/>
          <w:rtl/>
        </w:rPr>
        <w:t xml:space="preserve"> فيؤخذ بما ورد فيهما من الأحكام دون حاجة إلى نص</w:t>
      </w:r>
      <w:r>
        <w:rPr>
          <w:rFonts w:hint="cs"/>
          <w:sz w:val="24"/>
          <w:szCs w:val="24"/>
          <w:rtl/>
        </w:rPr>
        <w:t xml:space="preserve"> .</w:t>
      </w:r>
      <w:r w:rsidRPr="0097787B">
        <w:rPr>
          <w:rFonts w:hint="cs"/>
          <w:sz w:val="24"/>
          <w:szCs w:val="24"/>
          <w:rtl/>
        </w:rPr>
        <w:t xml:space="preserve"> </w:t>
      </w:r>
    </w:p>
  </w:footnote>
  <w:footnote w:id="973">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وسنرى أن لتفرع الالتزام بالتسليم عن الالتزام بنقل الملكية أهمية كبيرة</w:t>
      </w:r>
      <w:r>
        <w:rPr>
          <w:rFonts w:hint="cs"/>
          <w:sz w:val="24"/>
          <w:szCs w:val="24"/>
          <w:rtl/>
        </w:rPr>
        <w:t xml:space="preserve"> ،</w:t>
      </w:r>
      <w:r w:rsidRPr="0097787B">
        <w:rPr>
          <w:rFonts w:hint="cs"/>
          <w:sz w:val="24"/>
          <w:szCs w:val="24"/>
          <w:rtl/>
        </w:rPr>
        <w:t xml:space="preserve"> فإن الالتزام بالتسليم يكون مكملا للالتزام بنقل الملكية</w:t>
      </w:r>
      <w:r>
        <w:rPr>
          <w:rFonts w:hint="cs"/>
          <w:sz w:val="24"/>
          <w:szCs w:val="24"/>
          <w:rtl/>
        </w:rPr>
        <w:t xml:space="preserve"> ،</w:t>
      </w:r>
      <w:r w:rsidRPr="0097787B">
        <w:rPr>
          <w:rFonts w:hint="cs"/>
          <w:sz w:val="24"/>
          <w:szCs w:val="24"/>
          <w:rtl/>
        </w:rPr>
        <w:t xml:space="preserve"> ولا يعتبر تنفيذ الالتزام الثانى كاملا إلا إذا تم تنفيذ الالتزام الأول</w:t>
      </w:r>
      <w:r>
        <w:rPr>
          <w:rFonts w:hint="cs"/>
          <w:sz w:val="24"/>
          <w:szCs w:val="24"/>
          <w:rtl/>
        </w:rPr>
        <w:t xml:space="preserve"> .</w:t>
      </w:r>
      <w:r w:rsidRPr="0097787B">
        <w:rPr>
          <w:rFonts w:hint="cs"/>
          <w:sz w:val="24"/>
          <w:szCs w:val="24"/>
          <w:rtl/>
        </w:rPr>
        <w:t xml:space="preserve"> وإذا كان التسليم فى القانون الرومانى وفى القانون الفرنسى القديم بلغ من الأهمية أن كان هو الذى ينقل الملكية</w:t>
      </w:r>
      <w:r>
        <w:rPr>
          <w:rFonts w:hint="cs"/>
          <w:sz w:val="24"/>
          <w:szCs w:val="24"/>
          <w:rtl/>
        </w:rPr>
        <w:t xml:space="preserve"> ،</w:t>
      </w:r>
      <w:r w:rsidRPr="0097787B">
        <w:rPr>
          <w:rFonts w:hint="cs"/>
          <w:sz w:val="24"/>
          <w:szCs w:val="24"/>
          <w:rtl/>
        </w:rPr>
        <w:t xml:space="preserve"> فإنه لا تزال له أهميته حتى اليوم</w:t>
      </w:r>
      <w:r>
        <w:rPr>
          <w:rFonts w:hint="cs"/>
          <w:sz w:val="24"/>
          <w:szCs w:val="24"/>
          <w:rtl/>
        </w:rPr>
        <w:t xml:space="preserve"> ،</w:t>
      </w:r>
      <w:r w:rsidRPr="0097787B">
        <w:rPr>
          <w:rFonts w:hint="cs"/>
          <w:sz w:val="24"/>
          <w:szCs w:val="24"/>
          <w:rtl/>
        </w:rPr>
        <w:t xml:space="preserve"> فهو إذا كان لا ينقل الملكية فإنه يستكمل نقلها من ناحية تحمل تبعة الهلاك على الأقل كما سنرى</w:t>
      </w:r>
      <w:r>
        <w:rPr>
          <w:rFonts w:hint="cs"/>
          <w:sz w:val="24"/>
          <w:szCs w:val="24"/>
          <w:rtl/>
        </w:rPr>
        <w:t xml:space="preserve"> .</w:t>
      </w:r>
      <w:r w:rsidRPr="0097787B">
        <w:rPr>
          <w:rFonts w:hint="cs"/>
          <w:sz w:val="24"/>
          <w:szCs w:val="24"/>
          <w:rtl/>
        </w:rPr>
        <w:t xml:space="preserve"> </w:t>
      </w:r>
    </w:p>
  </w:footnote>
  <w:footnote w:id="974">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وقواعد التسليم فى البيع هى التى تسرى فى مجموعها على كل التزام بالتسليم</w:t>
      </w:r>
      <w:r>
        <w:rPr>
          <w:rFonts w:hint="cs"/>
          <w:sz w:val="24"/>
          <w:szCs w:val="24"/>
          <w:rtl/>
        </w:rPr>
        <w:t xml:space="preserve"> ،</w:t>
      </w:r>
      <w:r w:rsidRPr="0097787B">
        <w:rPr>
          <w:rFonts w:hint="cs"/>
          <w:sz w:val="24"/>
          <w:szCs w:val="24"/>
          <w:rtl/>
        </w:rPr>
        <w:t xml:space="preserve"> سواء كان التزاماً متفرعاً على الالتزام بنقل الملكية كما فى المقايضة والهبة والشركة والقرض والصلح</w:t>
      </w:r>
      <w:r>
        <w:rPr>
          <w:rFonts w:hint="cs"/>
          <w:sz w:val="24"/>
          <w:szCs w:val="24"/>
          <w:rtl/>
        </w:rPr>
        <w:t xml:space="preserve"> ،</w:t>
      </w:r>
      <w:r w:rsidRPr="0097787B">
        <w:rPr>
          <w:rFonts w:hint="cs"/>
          <w:sz w:val="24"/>
          <w:szCs w:val="24"/>
          <w:rtl/>
        </w:rPr>
        <w:t xml:space="preserve"> أو كان التزاماً مستقلا كما فى الإيجار والعارية</w:t>
      </w:r>
      <w:r>
        <w:rPr>
          <w:rFonts w:hint="cs"/>
          <w:sz w:val="24"/>
          <w:szCs w:val="24"/>
          <w:rtl/>
        </w:rPr>
        <w:t xml:space="preserve"> .</w:t>
      </w:r>
      <w:r w:rsidRPr="0097787B">
        <w:rPr>
          <w:rFonts w:hint="cs"/>
          <w:sz w:val="24"/>
          <w:szCs w:val="24"/>
          <w:rtl/>
        </w:rPr>
        <w:t xml:space="preserve"> وقد نصت المادة 566 مدنى فى عقد الإيجار صراحة على أنه</w:t>
      </w:r>
      <w:r>
        <w:rPr>
          <w:rFonts w:hint="cs"/>
          <w:sz w:val="24"/>
          <w:szCs w:val="24"/>
          <w:rtl/>
        </w:rPr>
        <w:t xml:space="preserve"> </w:t>
      </w:r>
      <w:r>
        <w:rPr>
          <w:sz w:val="24"/>
          <w:szCs w:val="24"/>
          <w:rtl/>
        </w:rPr>
        <w:t xml:space="preserve">" </w:t>
      </w:r>
      <w:r w:rsidRPr="0097787B">
        <w:rPr>
          <w:rFonts w:hint="cs"/>
          <w:sz w:val="24"/>
          <w:szCs w:val="24"/>
          <w:rtl/>
        </w:rPr>
        <w:t>يسرى على الالتزام العين المؤجرة ما يسرى على الالتزام بتسليم العين المبيعة من أحكام</w:t>
      </w:r>
      <w:r>
        <w:rPr>
          <w:rFonts w:hint="cs"/>
          <w:sz w:val="24"/>
          <w:szCs w:val="24"/>
          <w:rtl/>
        </w:rPr>
        <w:t xml:space="preserve"> ،</w:t>
      </w:r>
      <w:r w:rsidRPr="0097787B">
        <w:rPr>
          <w:rFonts w:hint="cs"/>
          <w:sz w:val="24"/>
          <w:szCs w:val="24"/>
          <w:rtl/>
        </w:rPr>
        <w:t xml:space="preserve"> وعلى الأخص ما يتعلق منها بزمان التسليم ومكانه وتحديد مقدار العين المؤجرة وتحديد ملحقاتها</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w:t>
      </w:r>
    </w:p>
  </w:footnote>
  <w:footnote w:id="975">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تاريخ النص</w:t>
      </w:r>
      <w:r>
        <w:rPr>
          <w:rFonts w:hint="cs"/>
          <w:sz w:val="24"/>
          <w:szCs w:val="24"/>
          <w:rtl/>
        </w:rPr>
        <w:t xml:space="preserve"> :</w:t>
      </w:r>
      <w:r w:rsidRPr="0097787B">
        <w:rPr>
          <w:rFonts w:hint="cs"/>
          <w:sz w:val="24"/>
          <w:szCs w:val="24"/>
          <w:rtl/>
        </w:rPr>
        <w:t xml:space="preserve"> ورد هذا النص فى المادة 571 من المشروع التمهيدى على وجه مطابق لما استقر عليه فى التقنين المدنى الجديد</w:t>
      </w:r>
      <w:r>
        <w:rPr>
          <w:rFonts w:hint="cs"/>
          <w:sz w:val="24"/>
          <w:szCs w:val="24"/>
          <w:rtl/>
        </w:rPr>
        <w:t xml:space="preserve"> .</w:t>
      </w:r>
      <w:r w:rsidRPr="0097787B">
        <w:rPr>
          <w:rFonts w:hint="cs"/>
          <w:sz w:val="24"/>
          <w:szCs w:val="24"/>
          <w:rtl/>
        </w:rPr>
        <w:t xml:space="preserve"> وأقرته لجنة المراجعة تحت رقم 444 من المشروع النهائى</w:t>
      </w:r>
      <w:r>
        <w:rPr>
          <w:rFonts w:hint="cs"/>
          <w:sz w:val="24"/>
          <w:szCs w:val="24"/>
          <w:rtl/>
        </w:rPr>
        <w:t xml:space="preserve"> .</w:t>
      </w:r>
      <w:r w:rsidRPr="0097787B">
        <w:rPr>
          <w:rFonts w:hint="cs"/>
          <w:sz w:val="24"/>
          <w:szCs w:val="24"/>
          <w:rtl/>
        </w:rPr>
        <w:t xml:space="preserve"> ووافق عليه مجلس النواب</w:t>
      </w:r>
      <w:r>
        <w:rPr>
          <w:rFonts w:hint="cs"/>
          <w:sz w:val="24"/>
          <w:szCs w:val="24"/>
          <w:rtl/>
        </w:rPr>
        <w:t xml:space="preserve"> ،</w:t>
      </w:r>
      <w:r w:rsidRPr="0097787B">
        <w:rPr>
          <w:rFonts w:hint="cs"/>
          <w:sz w:val="24"/>
          <w:szCs w:val="24"/>
          <w:rtl/>
        </w:rPr>
        <w:t xml:space="preserve"> فمجلس الشيوخ تحت رقم 431 </w:t>
      </w:r>
      <w:r>
        <w:rPr>
          <w:rFonts w:hint="cs"/>
          <w:sz w:val="24"/>
          <w:szCs w:val="24"/>
          <w:rtl/>
        </w:rPr>
        <w:t xml:space="preserve">( </w:t>
      </w:r>
      <w:r w:rsidRPr="0097787B">
        <w:rPr>
          <w:rFonts w:hint="cs"/>
          <w:sz w:val="24"/>
          <w:szCs w:val="24"/>
          <w:rtl/>
        </w:rPr>
        <w:t xml:space="preserve">مجموعة الأعمال التحضيرية 4 ص 52 </w:t>
      </w:r>
      <w:r w:rsidRPr="0097787B">
        <w:rPr>
          <w:sz w:val="24"/>
          <w:szCs w:val="24"/>
          <w:rtl/>
        </w:rPr>
        <w:t>–</w:t>
      </w:r>
      <w:r w:rsidRPr="0097787B">
        <w:rPr>
          <w:rFonts w:hint="cs"/>
          <w:sz w:val="24"/>
          <w:szCs w:val="24"/>
          <w:rtl/>
        </w:rPr>
        <w:t xml:space="preserve"> ص 53</w:t>
      </w:r>
      <w:r>
        <w:rPr>
          <w:rFonts w:hint="cs"/>
          <w:sz w:val="24"/>
          <w:szCs w:val="24"/>
          <w:rtl/>
        </w:rPr>
        <w:t xml:space="preserve"> ) .</w:t>
      </w:r>
      <w:r w:rsidRPr="0097787B">
        <w:rPr>
          <w:rFonts w:hint="cs"/>
          <w:sz w:val="24"/>
          <w:szCs w:val="24"/>
          <w:rtl/>
        </w:rPr>
        <w:t xml:space="preserve"> </w:t>
      </w:r>
    </w:p>
  </w:footnote>
  <w:footnote w:id="976">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التقنينات المدنية العربية الأخرى</w:t>
      </w:r>
      <w:r>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 xml:space="preserve">التقنين المدنى السورى م 399 </w:t>
      </w:r>
      <w:r>
        <w:rPr>
          <w:rFonts w:hint="cs"/>
          <w:sz w:val="24"/>
          <w:szCs w:val="24"/>
          <w:rtl/>
        </w:rPr>
        <w:t xml:space="preserve">( </w:t>
      </w:r>
      <w:r w:rsidRPr="0097787B">
        <w:rPr>
          <w:rFonts w:hint="cs"/>
          <w:sz w:val="24"/>
          <w:szCs w:val="24"/>
          <w:rtl/>
        </w:rPr>
        <w:t xml:space="preserve">مطابقة للمادة 431 من التقنين المدنى المصرى </w:t>
      </w:r>
      <w:r w:rsidRPr="0097787B">
        <w:rPr>
          <w:sz w:val="24"/>
          <w:szCs w:val="24"/>
          <w:rtl/>
        </w:rPr>
        <w:t>–</w:t>
      </w:r>
      <w:r w:rsidRPr="0097787B">
        <w:rPr>
          <w:rFonts w:hint="cs"/>
          <w:sz w:val="24"/>
          <w:szCs w:val="24"/>
          <w:rtl/>
        </w:rPr>
        <w:t xml:space="preserve"> أنظر فى القانون المدنى السورى الأستاذ مصطفى الزرقا فقرة 95</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 xml:space="preserve">التقنين المدنى الليبى م 420 </w:t>
      </w:r>
      <w:r>
        <w:rPr>
          <w:rFonts w:hint="cs"/>
          <w:sz w:val="24"/>
          <w:szCs w:val="24"/>
          <w:rtl/>
        </w:rPr>
        <w:t xml:space="preserve">( </w:t>
      </w:r>
      <w:r w:rsidRPr="0097787B">
        <w:rPr>
          <w:rFonts w:hint="cs"/>
          <w:sz w:val="24"/>
          <w:szCs w:val="24"/>
          <w:rtl/>
        </w:rPr>
        <w:t>مطابقة للمادة 431 من التقنين المدنى المصرى</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التقنين المدنى العراقى</w:t>
      </w:r>
      <w:r>
        <w:rPr>
          <w:rFonts w:hint="cs"/>
          <w:sz w:val="24"/>
          <w:szCs w:val="24"/>
          <w:rtl/>
        </w:rPr>
        <w:t xml:space="preserve"> :</w:t>
      </w:r>
      <w:r w:rsidRPr="0097787B">
        <w:rPr>
          <w:rFonts w:hint="cs"/>
          <w:sz w:val="24"/>
          <w:szCs w:val="24"/>
          <w:rtl/>
        </w:rPr>
        <w:t xml:space="preserve"> لا مقابل لنص التقنين المدنى المصرى</w:t>
      </w:r>
      <w:r>
        <w:rPr>
          <w:rFonts w:hint="cs"/>
          <w:sz w:val="24"/>
          <w:szCs w:val="24"/>
          <w:rtl/>
        </w:rPr>
        <w:t xml:space="preserve"> ،</w:t>
      </w:r>
      <w:r w:rsidRPr="0097787B">
        <w:rPr>
          <w:rFonts w:hint="cs"/>
          <w:sz w:val="24"/>
          <w:szCs w:val="24"/>
          <w:rtl/>
        </w:rPr>
        <w:t xml:space="preserve"> ولكن هذا النص ليس لا تطبيقاً للقواعد العامة فيمكن الأخذ به فى القانون العراقى</w:t>
      </w:r>
      <w:r>
        <w:rPr>
          <w:rFonts w:hint="cs"/>
          <w:sz w:val="24"/>
          <w:szCs w:val="24"/>
          <w:rtl/>
        </w:rPr>
        <w:t xml:space="preserve"> :</w:t>
      </w:r>
      <w:r w:rsidRPr="0097787B">
        <w:rPr>
          <w:rFonts w:hint="cs"/>
          <w:sz w:val="24"/>
          <w:szCs w:val="24"/>
          <w:rtl/>
        </w:rPr>
        <w:t xml:space="preserve"> أنظر الأستاذ حسن الذنون فقرة 166 </w:t>
      </w:r>
      <w:r w:rsidRPr="0097787B">
        <w:rPr>
          <w:sz w:val="24"/>
          <w:szCs w:val="24"/>
          <w:rtl/>
        </w:rPr>
        <w:t>–</w:t>
      </w:r>
      <w:r w:rsidRPr="0097787B">
        <w:rPr>
          <w:rFonts w:hint="cs"/>
          <w:sz w:val="24"/>
          <w:szCs w:val="24"/>
          <w:rtl/>
        </w:rPr>
        <w:t xml:space="preserve"> فقرة 167 </w:t>
      </w:r>
      <w:r w:rsidRPr="0097787B">
        <w:rPr>
          <w:sz w:val="24"/>
          <w:szCs w:val="24"/>
          <w:rtl/>
        </w:rPr>
        <w:t>–</w:t>
      </w:r>
      <w:r w:rsidRPr="0097787B">
        <w:rPr>
          <w:rFonts w:hint="cs"/>
          <w:sz w:val="24"/>
          <w:szCs w:val="24"/>
          <w:rtl/>
        </w:rPr>
        <w:t xml:space="preserve"> الأستاذ عباس حسن الصراف فقرة 393 </w:t>
      </w:r>
      <w:r w:rsidRPr="0097787B">
        <w:rPr>
          <w:sz w:val="24"/>
          <w:szCs w:val="24"/>
          <w:rtl/>
        </w:rPr>
        <w:t>–</w:t>
      </w:r>
      <w:r w:rsidRPr="0097787B">
        <w:rPr>
          <w:rFonts w:hint="cs"/>
          <w:sz w:val="24"/>
          <w:szCs w:val="24"/>
          <w:rtl/>
        </w:rPr>
        <w:t xml:space="preserve"> فقرة 395</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تقنين الموجبات والعقود اللبنانى م 414</w:t>
      </w:r>
      <w:r>
        <w:rPr>
          <w:rFonts w:hint="cs"/>
          <w:sz w:val="24"/>
          <w:szCs w:val="24"/>
          <w:rtl/>
        </w:rPr>
        <w:t xml:space="preserve"> :</w:t>
      </w:r>
      <w:r w:rsidRPr="0097787B">
        <w:rPr>
          <w:rFonts w:hint="cs"/>
          <w:sz w:val="24"/>
          <w:szCs w:val="24"/>
          <w:rtl/>
        </w:rPr>
        <w:t xml:space="preserve"> يجب تسليم المبيع بحالته التى كان عليها وقت البيع</w:t>
      </w:r>
      <w:r>
        <w:rPr>
          <w:rFonts w:hint="cs"/>
          <w:sz w:val="24"/>
          <w:szCs w:val="24"/>
          <w:rtl/>
        </w:rPr>
        <w:t xml:space="preserve"> ،</w:t>
      </w:r>
      <w:r w:rsidRPr="0097787B">
        <w:rPr>
          <w:rFonts w:hint="cs"/>
          <w:sz w:val="24"/>
          <w:szCs w:val="24"/>
          <w:rtl/>
        </w:rPr>
        <w:t xml:space="preserve"> ولا يجوز للبائع بعد ذلك أن يغير حالته</w:t>
      </w:r>
      <w:r>
        <w:rPr>
          <w:rFonts w:hint="cs"/>
          <w:sz w:val="24"/>
          <w:szCs w:val="24"/>
          <w:rtl/>
        </w:rPr>
        <w:t xml:space="preserve"> .</w:t>
      </w:r>
      <w:r w:rsidRPr="0097787B">
        <w:rPr>
          <w:rFonts w:hint="cs"/>
          <w:sz w:val="24"/>
          <w:szCs w:val="24"/>
          <w:rtl/>
        </w:rPr>
        <w:t xml:space="preserve"> </w:t>
      </w:r>
      <w:r>
        <w:rPr>
          <w:rFonts w:hint="cs"/>
          <w:sz w:val="24"/>
          <w:szCs w:val="24"/>
          <w:rtl/>
        </w:rPr>
        <w:t xml:space="preserve">( </w:t>
      </w:r>
      <w:r w:rsidRPr="0097787B">
        <w:rPr>
          <w:rFonts w:hint="cs"/>
          <w:sz w:val="24"/>
          <w:szCs w:val="24"/>
          <w:rtl/>
        </w:rPr>
        <w:t>وهذا يطابق الحكم الوارد فى نص التقنين المدنى المصرى</w:t>
      </w:r>
      <w:r>
        <w:rPr>
          <w:rFonts w:hint="cs"/>
          <w:sz w:val="24"/>
          <w:szCs w:val="24"/>
          <w:rtl/>
        </w:rPr>
        <w:t xml:space="preserve"> ) .</w:t>
      </w:r>
      <w:r w:rsidRPr="0097787B">
        <w:rPr>
          <w:rFonts w:hint="cs"/>
          <w:sz w:val="24"/>
          <w:szCs w:val="24"/>
          <w:rtl/>
        </w:rPr>
        <w:t xml:space="preserve"> </w:t>
      </w:r>
    </w:p>
  </w:footnote>
  <w:footnote w:id="977">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مثل ذلك أن يكون المبيع عقاراً مرهوناً وقت البيع</w:t>
      </w:r>
      <w:r>
        <w:rPr>
          <w:rFonts w:hint="cs"/>
          <w:sz w:val="24"/>
          <w:szCs w:val="24"/>
          <w:rtl/>
        </w:rPr>
        <w:t xml:space="preserve"> ،</w:t>
      </w:r>
      <w:r w:rsidRPr="0097787B">
        <w:rPr>
          <w:rFonts w:hint="cs"/>
          <w:sz w:val="24"/>
          <w:szCs w:val="24"/>
          <w:rtl/>
        </w:rPr>
        <w:t xml:space="preserve"> فيتفق المتبايعان على أن يسلم البائع المشترى العقار خالياً من الرهن بعد شطبه </w:t>
      </w:r>
      <w:r>
        <w:rPr>
          <w:rFonts w:hint="cs"/>
          <w:sz w:val="24"/>
          <w:szCs w:val="24"/>
          <w:rtl/>
        </w:rPr>
        <w:t xml:space="preserve">( </w:t>
      </w:r>
      <w:r w:rsidRPr="0097787B">
        <w:rPr>
          <w:rFonts w:hint="cs"/>
          <w:sz w:val="24"/>
          <w:szCs w:val="24"/>
          <w:rtl/>
        </w:rPr>
        <w:t>بلانيول وريبير وهامل 10 ص 86 هامش 4</w:t>
      </w:r>
      <w:r>
        <w:rPr>
          <w:rFonts w:hint="cs"/>
          <w:sz w:val="24"/>
          <w:szCs w:val="24"/>
          <w:rtl/>
        </w:rPr>
        <w:t xml:space="preserve"> ) .</w:t>
      </w:r>
      <w:r w:rsidRPr="0097787B">
        <w:rPr>
          <w:rFonts w:hint="cs"/>
          <w:sz w:val="24"/>
          <w:szCs w:val="24"/>
          <w:rtl/>
        </w:rPr>
        <w:t xml:space="preserve"> </w:t>
      </w:r>
    </w:p>
  </w:footnote>
  <w:footnote w:id="978">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مجموعة الأعمال التحضيرية 4 ص 52</w:t>
      </w:r>
      <w:r>
        <w:rPr>
          <w:rFonts w:hint="cs"/>
          <w:sz w:val="24"/>
          <w:szCs w:val="24"/>
          <w:rtl/>
        </w:rPr>
        <w:t xml:space="preserve"> .</w:t>
      </w:r>
      <w:r w:rsidRPr="0097787B">
        <w:rPr>
          <w:rFonts w:hint="cs"/>
          <w:sz w:val="24"/>
          <w:szCs w:val="24"/>
          <w:rtl/>
        </w:rPr>
        <w:t xml:space="preserve"> </w:t>
      </w:r>
    </w:p>
  </w:footnote>
  <w:footnote w:id="979">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مجموعة الأعمال التحضيرية 4 ص 55 هامش رقم 1</w:t>
      </w:r>
      <w:r>
        <w:rPr>
          <w:rFonts w:hint="cs"/>
          <w:sz w:val="24"/>
          <w:szCs w:val="24"/>
          <w:rtl/>
        </w:rPr>
        <w:t xml:space="preserve"> .</w:t>
      </w:r>
      <w:r w:rsidRPr="0097787B">
        <w:rPr>
          <w:rFonts w:hint="cs"/>
          <w:sz w:val="24"/>
          <w:szCs w:val="24"/>
          <w:rtl/>
        </w:rPr>
        <w:t xml:space="preserve"> </w:t>
      </w:r>
    </w:p>
  </w:footnote>
  <w:footnote w:id="980">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 xml:space="preserve">فإذا كان المبيع أرضاً داخلة فى مشروع تقسيم </w:t>
      </w:r>
      <w:r>
        <w:rPr>
          <w:rFonts w:hint="cs"/>
          <w:sz w:val="24"/>
          <w:szCs w:val="24"/>
          <w:rtl/>
        </w:rPr>
        <w:t xml:space="preserve">( </w:t>
      </w:r>
      <w:r w:rsidRPr="0097787B">
        <w:rPr>
          <w:sz w:val="24"/>
          <w:szCs w:val="24"/>
        </w:rPr>
        <w:t>Plan de lotissement</w:t>
      </w:r>
      <w:r>
        <w:rPr>
          <w:rFonts w:hint="cs"/>
          <w:sz w:val="24"/>
          <w:szCs w:val="24"/>
          <w:rtl/>
        </w:rPr>
        <w:t xml:space="preserve"> ) ،</w:t>
      </w:r>
      <w:r w:rsidRPr="0097787B">
        <w:rPr>
          <w:rFonts w:hint="cs"/>
          <w:sz w:val="24"/>
          <w:szCs w:val="24"/>
          <w:rtl/>
        </w:rPr>
        <w:t xml:space="preserve"> وجب تسليمها فى الحالة التى هى عليها فى مشروع التقسيم بما يشتمل عليه من شوارع وميادين</w:t>
      </w:r>
      <w:r>
        <w:rPr>
          <w:rFonts w:hint="cs"/>
          <w:sz w:val="24"/>
          <w:szCs w:val="24"/>
          <w:rtl/>
        </w:rPr>
        <w:t xml:space="preserve"> ،</w:t>
      </w:r>
      <w:r w:rsidRPr="0097787B">
        <w:rPr>
          <w:rFonts w:hint="cs"/>
          <w:sz w:val="24"/>
          <w:szCs w:val="24"/>
          <w:rtl/>
        </w:rPr>
        <w:t xml:space="preserve"> ولكن ليس من الضرورى إنشاء هذه الشوارع والميادين فى صورة نهائية ما دامت قد شقت وأصبحت ميسرة للاستعمال العام </w:t>
      </w:r>
      <w:r>
        <w:rPr>
          <w:rFonts w:hint="cs"/>
          <w:sz w:val="24"/>
          <w:szCs w:val="24"/>
          <w:rtl/>
        </w:rPr>
        <w:t xml:space="preserve">( </w:t>
      </w:r>
      <w:r w:rsidRPr="0097787B">
        <w:rPr>
          <w:rFonts w:hint="cs"/>
          <w:sz w:val="24"/>
          <w:szCs w:val="24"/>
          <w:rtl/>
        </w:rPr>
        <w:t xml:space="preserve">استئناف مختلط 30 مايو سنة </w:t>
      </w:r>
      <w:smartTag w:uri="urn:schemas-microsoft-com:office:smarttags" w:element="metricconverter">
        <w:smartTagPr>
          <w:attr w:name="ProductID" w:val="1894 م"/>
        </w:smartTagPr>
        <w:r w:rsidRPr="0097787B">
          <w:rPr>
            <w:rFonts w:hint="cs"/>
            <w:sz w:val="24"/>
            <w:szCs w:val="24"/>
            <w:rtl/>
          </w:rPr>
          <w:t>1894 م</w:t>
        </w:r>
      </w:smartTag>
      <w:r w:rsidRPr="0097787B">
        <w:rPr>
          <w:rFonts w:hint="cs"/>
          <w:sz w:val="24"/>
          <w:szCs w:val="24"/>
          <w:rtl/>
        </w:rPr>
        <w:t xml:space="preserve"> 6 ص 310 </w:t>
      </w:r>
      <w:r w:rsidRPr="0097787B">
        <w:rPr>
          <w:sz w:val="24"/>
          <w:szCs w:val="24"/>
          <w:rtl/>
        </w:rPr>
        <w:t>–</w:t>
      </w:r>
      <w:r w:rsidRPr="0097787B">
        <w:rPr>
          <w:rFonts w:hint="cs"/>
          <w:sz w:val="24"/>
          <w:szCs w:val="24"/>
          <w:rtl/>
        </w:rPr>
        <w:t xml:space="preserve"> 26 نوفمبر سنة </w:t>
      </w:r>
      <w:smartTag w:uri="urn:schemas-microsoft-com:office:smarttags" w:element="metricconverter">
        <w:smartTagPr>
          <w:attr w:name="ProductID" w:val="1914 م"/>
        </w:smartTagPr>
        <w:r w:rsidRPr="0097787B">
          <w:rPr>
            <w:rFonts w:hint="cs"/>
            <w:sz w:val="24"/>
            <w:szCs w:val="24"/>
            <w:rtl/>
          </w:rPr>
          <w:t>1914 م</w:t>
        </w:r>
      </w:smartTag>
      <w:r w:rsidRPr="0097787B">
        <w:rPr>
          <w:rFonts w:hint="cs"/>
          <w:sz w:val="24"/>
          <w:szCs w:val="24"/>
          <w:rtl/>
        </w:rPr>
        <w:t xml:space="preserve"> 27 ص 39 </w:t>
      </w:r>
      <w:r w:rsidRPr="0097787B">
        <w:rPr>
          <w:sz w:val="24"/>
          <w:szCs w:val="24"/>
          <w:rtl/>
        </w:rPr>
        <w:t>–</w:t>
      </w:r>
      <w:r w:rsidRPr="0097787B">
        <w:rPr>
          <w:rFonts w:hint="cs"/>
          <w:sz w:val="24"/>
          <w:szCs w:val="24"/>
          <w:rtl/>
        </w:rPr>
        <w:t xml:space="preserve"> 18 مايو سنة </w:t>
      </w:r>
      <w:smartTag w:uri="urn:schemas-microsoft-com:office:smarttags" w:element="metricconverter">
        <w:smartTagPr>
          <w:attr w:name="ProductID" w:val="1916 م"/>
        </w:smartTagPr>
        <w:r w:rsidRPr="0097787B">
          <w:rPr>
            <w:rFonts w:hint="cs"/>
            <w:sz w:val="24"/>
            <w:szCs w:val="24"/>
            <w:rtl/>
          </w:rPr>
          <w:t>1916 م</w:t>
        </w:r>
      </w:smartTag>
      <w:r w:rsidRPr="0097787B">
        <w:rPr>
          <w:rFonts w:hint="cs"/>
          <w:sz w:val="24"/>
          <w:szCs w:val="24"/>
          <w:rtl/>
        </w:rPr>
        <w:t xml:space="preserve"> 28 ص 343 </w:t>
      </w:r>
      <w:r w:rsidRPr="0097787B">
        <w:rPr>
          <w:sz w:val="24"/>
          <w:szCs w:val="24"/>
          <w:rtl/>
        </w:rPr>
        <w:t>–</w:t>
      </w:r>
      <w:r w:rsidRPr="0097787B">
        <w:rPr>
          <w:rFonts w:hint="cs"/>
          <w:sz w:val="24"/>
          <w:szCs w:val="24"/>
          <w:rtl/>
        </w:rPr>
        <w:t xml:space="preserve"> 7 مايو سنة </w:t>
      </w:r>
      <w:smartTag w:uri="urn:schemas-microsoft-com:office:smarttags" w:element="metricconverter">
        <w:smartTagPr>
          <w:attr w:name="ProductID" w:val="1918 م"/>
        </w:smartTagPr>
        <w:r w:rsidRPr="0097787B">
          <w:rPr>
            <w:rFonts w:hint="cs"/>
            <w:sz w:val="24"/>
            <w:szCs w:val="24"/>
            <w:rtl/>
          </w:rPr>
          <w:t>1918 م</w:t>
        </w:r>
      </w:smartTag>
      <w:r w:rsidRPr="0097787B">
        <w:rPr>
          <w:rFonts w:hint="cs"/>
          <w:sz w:val="24"/>
          <w:szCs w:val="24"/>
          <w:rtl/>
        </w:rPr>
        <w:t xml:space="preserve"> 30 ص 409</w:t>
      </w:r>
      <w:r>
        <w:rPr>
          <w:rFonts w:hint="cs"/>
          <w:sz w:val="24"/>
          <w:szCs w:val="24"/>
          <w:rtl/>
        </w:rPr>
        <w:t xml:space="preserve"> ) .</w:t>
      </w:r>
      <w:r w:rsidRPr="0097787B">
        <w:rPr>
          <w:rFonts w:hint="cs"/>
          <w:sz w:val="24"/>
          <w:szCs w:val="24"/>
          <w:rtl/>
        </w:rPr>
        <w:t xml:space="preserve"> وليس البائع فى هذه الحالة ملزماً بإنشاء الشوارع والميادين</w:t>
      </w:r>
      <w:r>
        <w:rPr>
          <w:rFonts w:hint="cs"/>
          <w:sz w:val="24"/>
          <w:szCs w:val="24"/>
          <w:rtl/>
        </w:rPr>
        <w:t xml:space="preserve"> ،</w:t>
      </w:r>
      <w:r w:rsidRPr="0097787B">
        <w:rPr>
          <w:rFonts w:hint="cs"/>
          <w:sz w:val="24"/>
          <w:szCs w:val="24"/>
          <w:rtl/>
        </w:rPr>
        <w:t xml:space="preserve"> ولكن يجب أن يترك المسافات اللازمة لها </w:t>
      </w:r>
      <w:r>
        <w:rPr>
          <w:rFonts w:hint="cs"/>
          <w:sz w:val="24"/>
          <w:szCs w:val="24"/>
          <w:rtl/>
        </w:rPr>
        <w:t xml:space="preserve">( </w:t>
      </w:r>
      <w:r w:rsidRPr="0097787B">
        <w:rPr>
          <w:rFonts w:hint="cs"/>
          <w:sz w:val="24"/>
          <w:szCs w:val="24"/>
          <w:rtl/>
        </w:rPr>
        <w:t xml:space="preserve">استئناف مختلط 21 فبراير سنة </w:t>
      </w:r>
      <w:smartTag w:uri="urn:schemas-microsoft-com:office:smarttags" w:element="metricconverter">
        <w:smartTagPr>
          <w:attr w:name="ProductID" w:val="1922 م"/>
        </w:smartTagPr>
        <w:r w:rsidRPr="0097787B">
          <w:rPr>
            <w:rFonts w:hint="cs"/>
            <w:sz w:val="24"/>
            <w:szCs w:val="24"/>
            <w:rtl/>
          </w:rPr>
          <w:t>1922 م</w:t>
        </w:r>
      </w:smartTag>
      <w:r w:rsidRPr="0097787B">
        <w:rPr>
          <w:rFonts w:hint="cs"/>
          <w:sz w:val="24"/>
          <w:szCs w:val="24"/>
          <w:rtl/>
        </w:rPr>
        <w:t xml:space="preserve"> 34 ص 195</w:t>
      </w:r>
      <w:r>
        <w:rPr>
          <w:rFonts w:hint="cs"/>
          <w:sz w:val="24"/>
          <w:szCs w:val="24"/>
          <w:rtl/>
        </w:rPr>
        <w:t xml:space="preserve"> ) ،</w:t>
      </w:r>
      <w:r w:rsidRPr="0097787B">
        <w:rPr>
          <w:rFonts w:hint="cs"/>
          <w:sz w:val="24"/>
          <w:szCs w:val="24"/>
          <w:rtl/>
        </w:rPr>
        <w:t xml:space="preserve"> وأن يجعل المشترى ينتفع بها </w:t>
      </w:r>
      <w:r>
        <w:rPr>
          <w:rFonts w:hint="cs"/>
          <w:sz w:val="24"/>
          <w:szCs w:val="24"/>
          <w:rtl/>
        </w:rPr>
        <w:t xml:space="preserve">( </w:t>
      </w:r>
      <w:r w:rsidRPr="0097787B">
        <w:rPr>
          <w:rFonts w:hint="cs"/>
          <w:sz w:val="24"/>
          <w:szCs w:val="24"/>
          <w:rtl/>
        </w:rPr>
        <w:t xml:space="preserve">استئناف مختلط 7 يونيه سنة </w:t>
      </w:r>
      <w:smartTag w:uri="urn:schemas-microsoft-com:office:smarttags" w:element="metricconverter">
        <w:smartTagPr>
          <w:attr w:name="ProductID" w:val="1934 م"/>
        </w:smartTagPr>
        <w:r w:rsidRPr="0097787B">
          <w:rPr>
            <w:rFonts w:hint="cs"/>
            <w:sz w:val="24"/>
            <w:szCs w:val="24"/>
            <w:rtl/>
          </w:rPr>
          <w:t>1934 م</w:t>
        </w:r>
      </w:smartTag>
      <w:r w:rsidRPr="0097787B">
        <w:rPr>
          <w:rFonts w:hint="cs"/>
          <w:sz w:val="24"/>
          <w:szCs w:val="24"/>
          <w:rtl/>
        </w:rPr>
        <w:t xml:space="preserve"> 46 ص 321</w:t>
      </w:r>
      <w:r>
        <w:rPr>
          <w:rFonts w:hint="cs"/>
          <w:sz w:val="24"/>
          <w:szCs w:val="24"/>
          <w:rtl/>
        </w:rPr>
        <w:t xml:space="preserve"> ) ،</w:t>
      </w:r>
      <w:r w:rsidRPr="0097787B">
        <w:rPr>
          <w:rFonts w:hint="cs"/>
          <w:sz w:val="24"/>
          <w:szCs w:val="24"/>
          <w:rtl/>
        </w:rPr>
        <w:t xml:space="preserve"> وللمشترى صفة فى طلب هدم المبانى التى تقام فى الشوارع المصممة </w:t>
      </w:r>
      <w:r>
        <w:rPr>
          <w:rFonts w:hint="cs"/>
          <w:sz w:val="24"/>
          <w:szCs w:val="24"/>
          <w:rtl/>
        </w:rPr>
        <w:t xml:space="preserve">( </w:t>
      </w:r>
      <w:r w:rsidRPr="0097787B">
        <w:rPr>
          <w:rFonts w:hint="cs"/>
          <w:sz w:val="24"/>
          <w:szCs w:val="24"/>
          <w:rtl/>
        </w:rPr>
        <w:t xml:space="preserve">استئناف مختلط 30 أكتوبر سنة </w:t>
      </w:r>
      <w:smartTag w:uri="urn:schemas-microsoft-com:office:smarttags" w:element="metricconverter">
        <w:smartTagPr>
          <w:attr w:name="ProductID" w:val="1945 م"/>
        </w:smartTagPr>
        <w:r w:rsidRPr="0097787B">
          <w:rPr>
            <w:rFonts w:hint="cs"/>
            <w:sz w:val="24"/>
            <w:szCs w:val="24"/>
            <w:rtl/>
          </w:rPr>
          <w:t>1945 م</w:t>
        </w:r>
      </w:smartTag>
      <w:r w:rsidRPr="0097787B">
        <w:rPr>
          <w:rFonts w:hint="cs"/>
          <w:sz w:val="24"/>
          <w:szCs w:val="24"/>
          <w:rtl/>
        </w:rPr>
        <w:t xml:space="preserve"> 58 ص 4</w:t>
      </w:r>
      <w:r>
        <w:rPr>
          <w:rFonts w:hint="cs"/>
          <w:sz w:val="24"/>
          <w:szCs w:val="24"/>
          <w:rtl/>
        </w:rPr>
        <w:t xml:space="preserve"> ) .</w:t>
      </w:r>
      <w:r w:rsidRPr="0097787B">
        <w:rPr>
          <w:rFonts w:hint="cs"/>
          <w:sz w:val="24"/>
          <w:szCs w:val="24"/>
          <w:rtl/>
        </w:rPr>
        <w:t xml:space="preserve"> أما إذا وقف البائع بقية الأرض المقسمة ولم يقسم بشق الشوارع والميادين</w:t>
      </w:r>
      <w:r>
        <w:rPr>
          <w:rFonts w:hint="cs"/>
          <w:sz w:val="24"/>
          <w:szCs w:val="24"/>
          <w:rtl/>
        </w:rPr>
        <w:t xml:space="preserve"> ،</w:t>
      </w:r>
      <w:r w:rsidRPr="0097787B">
        <w:rPr>
          <w:rFonts w:hint="cs"/>
          <w:sz w:val="24"/>
          <w:szCs w:val="24"/>
          <w:rtl/>
        </w:rPr>
        <w:t xml:space="preserve"> جاز للمشترى فسخ البيع </w:t>
      </w:r>
      <w:r>
        <w:rPr>
          <w:rFonts w:hint="cs"/>
          <w:sz w:val="24"/>
          <w:szCs w:val="24"/>
          <w:rtl/>
        </w:rPr>
        <w:t xml:space="preserve">( </w:t>
      </w:r>
      <w:r w:rsidRPr="0097787B">
        <w:rPr>
          <w:rFonts w:hint="cs"/>
          <w:sz w:val="24"/>
          <w:szCs w:val="24"/>
          <w:rtl/>
        </w:rPr>
        <w:t xml:space="preserve">استئناف مختلط 12 مارس سنة </w:t>
      </w:r>
      <w:smartTag w:uri="urn:schemas-microsoft-com:office:smarttags" w:element="metricconverter">
        <w:smartTagPr>
          <w:attr w:name="ProductID" w:val="1914 م"/>
        </w:smartTagPr>
        <w:r w:rsidRPr="0097787B">
          <w:rPr>
            <w:rFonts w:hint="cs"/>
            <w:sz w:val="24"/>
            <w:szCs w:val="24"/>
            <w:rtl/>
          </w:rPr>
          <w:t>1914 م</w:t>
        </w:r>
      </w:smartTag>
      <w:r w:rsidRPr="0097787B">
        <w:rPr>
          <w:rFonts w:hint="cs"/>
          <w:sz w:val="24"/>
          <w:szCs w:val="24"/>
          <w:rtl/>
        </w:rPr>
        <w:t xml:space="preserve"> 26 ص 281 </w:t>
      </w:r>
      <w:r w:rsidRPr="0097787B">
        <w:rPr>
          <w:sz w:val="24"/>
          <w:szCs w:val="24"/>
          <w:rtl/>
        </w:rPr>
        <w:t>–</w:t>
      </w:r>
      <w:r w:rsidRPr="0097787B">
        <w:rPr>
          <w:rFonts w:hint="cs"/>
          <w:sz w:val="24"/>
          <w:szCs w:val="24"/>
          <w:rtl/>
        </w:rPr>
        <w:t xml:space="preserve"> 7 مايو سنة </w:t>
      </w:r>
      <w:smartTag w:uri="urn:schemas-microsoft-com:office:smarttags" w:element="metricconverter">
        <w:smartTagPr>
          <w:attr w:name="ProductID" w:val="1918 م"/>
        </w:smartTagPr>
        <w:r w:rsidRPr="0097787B">
          <w:rPr>
            <w:rFonts w:hint="cs"/>
            <w:sz w:val="24"/>
            <w:szCs w:val="24"/>
            <w:rtl/>
          </w:rPr>
          <w:t>1918 م</w:t>
        </w:r>
      </w:smartTag>
      <w:r w:rsidRPr="0097787B">
        <w:rPr>
          <w:rFonts w:hint="cs"/>
          <w:sz w:val="24"/>
          <w:szCs w:val="24"/>
          <w:rtl/>
        </w:rPr>
        <w:t xml:space="preserve"> 30 ص 407</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وإذا كانت الأرض المبيعة ليس لها ممر يصلها بالطريق العام</w:t>
      </w:r>
      <w:r>
        <w:rPr>
          <w:rFonts w:hint="cs"/>
          <w:sz w:val="24"/>
          <w:szCs w:val="24"/>
          <w:rtl/>
        </w:rPr>
        <w:t xml:space="preserve"> ،</w:t>
      </w:r>
      <w:r w:rsidRPr="0097787B">
        <w:rPr>
          <w:rFonts w:hint="cs"/>
          <w:sz w:val="24"/>
          <w:szCs w:val="24"/>
          <w:rtl/>
        </w:rPr>
        <w:t xml:space="preserve"> سلمها البائع للمشترى على هذه الحالة</w:t>
      </w:r>
      <w:r>
        <w:rPr>
          <w:rFonts w:hint="cs"/>
          <w:sz w:val="24"/>
          <w:szCs w:val="24"/>
          <w:rtl/>
        </w:rPr>
        <w:t xml:space="preserve"> ،</w:t>
      </w:r>
      <w:r w:rsidRPr="0097787B">
        <w:rPr>
          <w:rFonts w:hint="cs"/>
          <w:sz w:val="24"/>
          <w:szCs w:val="24"/>
          <w:rtl/>
        </w:rPr>
        <w:t xml:space="preserve"> ولا يكون ملتزماً بإيجاد ممر لها إلى الطريق العام إلا بشرط خاص </w:t>
      </w:r>
      <w:r>
        <w:rPr>
          <w:rFonts w:hint="cs"/>
          <w:sz w:val="24"/>
          <w:szCs w:val="24"/>
          <w:rtl/>
        </w:rPr>
        <w:t xml:space="preserve">( </w:t>
      </w:r>
      <w:r w:rsidRPr="0097787B">
        <w:rPr>
          <w:rFonts w:hint="cs"/>
          <w:sz w:val="24"/>
          <w:szCs w:val="24"/>
          <w:rtl/>
        </w:rPr>
        <w:t xml:space="preserve">استئناف مختلط 7 يناير سنة </w:t>
      </w:r>
      <w:smartTag w:uri="urn:schemas-microsoft-com:office:smarttags" w:element="metricconverter">
        <w:smartTagPr>
          <w:attr w:name="ProductID" w:val="1897 م"/>
        </w:smartTagPr>
        <w:r w:rsidRPr="0097787B">
          <w:rPr>
            <w:rFonts w:hint="cs"/>
            <w:sz w:val="24"/>
            <w:szCs w:val="24"/>
            <w:rtl/>
          </w:rPr>
          <w:t>1897 م</w:t>
        </w:r>
      </w:smartTag>
      <w:r w:rsidRPr="0097787B">
        <w:rPr>
          <w:rFonts w:hint="cs"/>
          <w:sz w:val="24"/>
          <w:szCs w:val="24"/>
          <w:rtl/>
        </w:rPr>
        <w:t xml:space="preserve"> 9 ص 101</w:t>
      </w:r>
      <w:r>
        <w:rPr>
          <w:rFonts w:hint="cs"/>
          <w:sz w:val="24"/>
          <w:szCs w:val="24"/>
          <w:rtl/>
        </w:rPr>
        <w:t xml:space="preserve"> ) .</w:t>
      </w:r>
      <w:r w:rsidRPr="0097787B">
        <w:rPr>
          <w:rFonts w:hint="cs"/>
          <w:sz w:val="24"/>
          <w:szCs w:val="24"/>
          <w:rtl/>
        </w:rPr>
        <w:t xml:space="preserve"> </w:t>
      </w:r>
    </w:p>
  </w:footnote>
  <w:footnote w:id="981">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أو عرف متبع</w:t>
      </w:r>
      <w:r>
        <w:rPr>
          <w:rFonts w:hint="cs"/>
          <w:sz w:val="24"/>
          <w:szCs w:val="24"/>
          <w:rtl/>
        </w:rPr>
        <w:t xml:space="preserve"> ،</w:t>
      </w:r>
      <w:r w:rsidRPr="0097787B">
        <w:rPr>
          <w:rFonts w:hint="cs"/>
          <w:sz w:val="24"/>
          <w:szCs w:val="24"/>
          <w:rtl/>
        </w:rPr>
        <w:t xml:space="preserve"> وذلك كالحالة التى يسلم بها البائع القطن المبيع</w:t>
      </w:r>
      <w:r>
        <w:rPr>
          <w:rFonts w:hint="cs"/>
          <w:sz w:val="24"/>
          <w:szCs w:val="24"/>
          <w:rtl/>
        </w:rPr>
        <w:t xml:space="preserve"> ،</w:t>
      </w:r>
      <w:r w:rsidRPr="0097787B">
        <w:rPr>
          <w:rFonts w:hint="cs"/>
          <w:sz w:val="24"/>
          <w:szCs w:val="24"/>
          <w:rtl/>
        </w:rPr>
        <w:t xml:space="preserve"> فيرجع إلى العرف فى تحديد هذه الحالة وفى تعيين مرتبة القطن بحسب المتعارف فى بورصة مينا البصل </w:t>
      </w:r>
      <w:r>
        <w:rPr>
          <w:rFonts w:hint="cs"/>
          <w:sz w:val="24"/>
          <w:szCs w:val="24"/>
          <w:rtl/>
        </w:rPr>
        <w:t xml:space="preserve">( </w:t>
      </w:r>
      <w:r w:rsidRPr="0097787B">
        <w:rPr>
          <w:rFonts w:hint="cs"/>
          <w:sz w:val="24"/>
          <w:szCs w:val="24"/>
          <w:rtl/>
        </w:rPr>
        <w:t xml:space="preserve">استئناف مختلط 31 ديسمبر سنة </w:t>
      </w:r>
      <w:smartTag w:uri="urn:schemas-microsoft-com:office:smarttags" w:element="metricconverter">
        <w:smartTagPr>
          <w:attr w:name="ProductID" w:val="1922 م"/>
        </w:smartTagPr>
        <w:r w:rsidRPr="0097787B">
          <w:rPr>
            <w:rFonts w:hint="cs"/>
            <w:sz w:val="24"/>
            <w:szCs w:val="24"/>
            <w:rtl/>
          </w:rPr>
          <w:t>1922 م</w:t>
        </w:r>
      </w:smartTag>
      <w:r w:rsidRPr="0097787B">
        <w:rPr>
          <w:rFonts w:hint="cs"/>
          <w:sz w:val="24"/>
          <w:szCs w:val="24"/>
          <w:rtl/>
        </w:rPr>
        <w:t xml:space="preserve"> 35 ص 117</w:t>
      </w:r>
      <w:r>
        <w:rPr>
          <w:rFonts w:hint="cs"/>
          <w:sz w:val="24"/>
          <w:szCs w:val="24"/>
          <w:rtl/>
        </w:rPr>
        <w:t xml:space="preserve"> ) .</w:t>
      </w:r>
      <w:r w:rsidRPr="0097787B">
        <w:rPr>
          <w:rFonts w:hint="cs"/>
          <w:sz w:val="24"/>
          <w:szCs w:val="24"/>
          <w:rtl/>
        </w:rPr>
        <w:t xml:space="preserve"> </w:t>
      </w:r>
    </w:p>
  </w:footnote>
  <w:footnote w:id="982">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 xml:space="preserve">الوسيط جزء أول فقرة 223 </w:t>
      </w:r>
      <w:r w:rsidRPr="0097787B">
        <w:rPr>
          <w:sz w:val="24"/>
          <w:szCs w:val="24"/>
          <w:rtl/>
        </w:rPr>
        <w:t>–</w:t>
      </w:r>
      <w:r w:rsidRPr="0097787B">
        <w:rPr>
          <w:rFonts w:hint="cs"/>
          <w:sz w:val="24"/>
          <w:szCs w:val="24"/>
          <w:rtl/>
        </w:rPr>
        <w:t xml:space="preserve"> بودرى وسينيا فقرة 312</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وإذا كانت حالة المبيع غير الحالة الواجبة</w:t>
      </w:r>
      <w:r>
        <w:rPr>
          <w:rFonts w:hint="cs"/>
          <w:sz w:val="24"/>
          <w:szCs w:val="24"/>
          <w:rtl/>
        </w:rPr>
        <w:t xml:space="preserve"> ،</w:t>
      </w:r>
      <w:r w:rsidRPr="0097787B">
        <w:rPr>
          <w:rFonts w:hint="cs"/>
          <w:sz w:val="24"/>
          <w:szCs w:val="24"/>
          <w:rtl/>
        </w:rPr>
        <w:t xml:space="preserve"> كان على المشترى وقت تسلم البضاعة أن يطلب من قاضى الأمور المستعجلة معاينة البضاعة أو تعيين خبير لمعاينتها</w:t>
      </w:r>
      <w:r>
        <w:rPr>
          <w:rFonts w:hint="cs"/>
          <w:sz w:val="24"/>
          <w:szCs w:val="24"/>
          <w:rtl/>
        </w:rPr>
        <w:t xml:space="preserve"> ،</w:t>
      </w:r>
      <w:r w:rsidRPr="0097787B">
        <w:rPr>
          <w:rFonts w:hint="cs"/>
          <w:sz w:val="24"/>
          <w:szCs w:val="24"/>
          <w:rtl/>
        </w:rPr>
        <w:t xml:space="preserve"> وكذلك يجوز للبائع</w:t>
      </w:r>
      <w:r>
        <w:rPr>
          <w:rFonts w:hint="cs"/>
          <w:sz w:val="24"/>
          <w:szCs w:val="24"/>
          <w:rtl/>
        </w:rPr>
        <w:t xml:space="preserve"> ،</w:t>
      </w:r>
      <w:r w:rsidRPr="0097787B">
        <w:rPr>
          <w:rFonts w:hint="cs"/>
          <w:sz w:val="24"/>
          <w:szCs w:val="24"/>
          <w:rtl/>
        </w:rPr>
        <w:t xml:space="preserve"> إذا ادعى أن الحالة هى الحالة الواجبة</w:t>
      </w:r>
      <w:r>
        <w:rPr>
          <w:rFonts w:hint="cs"/>
          <w:sz w:val="24"/>
          <w:szCs w:val="24"/>
          <w:rtl/>
        </w:rPr>
        <w:t xml:space="preserve"> ،</w:t>
      </w:r>
      <w:r w:rsidRPr="0097787B">
        <w:rPr>
          <w:rFonts w:hint="cs"/>
          <w:sz w:val="24"/>
          <w:szCs w:val="24"/>
          <w:rtl/>
        </w:rPr>
        <w:t xml:space="preserve"> أن يطلب هذه المعاينة </w:t>
      </w:r>
      <w:r>
        <w:rPr>
          <w:rFonts w:hint="cs"/>
          <w:sz w:val="24"/>
          <w:szCs w:val="24"/>
          <w:rtl/>
        </w:rPr>
        <w:t xml:space="preserve">( </w:t>
      </w:r>
      <w:r w:rsidRPr="0097787B">
        <w:rPr>
          <w:rFonts w:hint="cs"/>
          <w:sz w:val="24"/>
          <w:szCs w:val="24"/>
          <w:rtl/>
        </w:rPr>
        <w:t xml:space="preserve">استئناف مختلط 3 مارس سنة </w:t>
      </w:r>
      <w:smartTag w:uri="urn:schemas-microsoft-com:office:smarttags" w:element="metricconverter">
        <w:smartTagPr>
          <w:attr w:name="ProductID" w:val="1909 م"/>
        </w:smartTagPr>
        <w:r w:rsidRPr="0097787B">
          <w:rPr>
            <w:rFonts w:hint="cs"/>
            <w:sz w:val="24"/>
            <w:szCs w:val="24"/>
            <w:rtl/>
          </w:rPr>
          <w:t>1909 م</w:t>
        </w:r>
      </w:smartTag>
      <w:r w:rsidRPr="0097787B">
        <w:rPr>
          <w:rFonts w:hint="cs"/>
          <w:sz w:val="24"/>
          <w:szCs w:val="24"/>
          <w:rtl/>
        </w:rPr>
        <w:t xml:space="preserve"> 21 ص 239 </w:t>
      </w:r>
      <w:r w:rsidRPr="0097787B">
        <w:rPr>
          <w:sz w:val="24"/>
          <w:szCs w:val="24"/>
          <w:rtl/>
        </w:rPr>
        <w:t>–</w:t>
      </w:r>
      <w:r w:rsidRPr="0097787B">
        <w:rPr>
          <w:rFonts w:hint="cs"/>
          <w:sz w:val="24"/>
          <w:szCs w:val="24"/>
          <w:rtl/>
        </w:rPr>
        <w:t xml:space="preserve"> 31 أكتوبر سنة </w:t>
      </w:r>
      <w:smartTag w:uri="urn:schemas-microsoft-com:office:smarttags" w:element="metricconverter">
        <w:smartTagPr>
          <w:attr w:name="ProductID" w:val="1916 م"/>
        </w:smartTagPr>
        <w:r w:rsidRPr="0097787B">
          <w:rPr>
            <w:rFonts w:hint="cs"/>
            <w:sz w:val="24"/>
            <w:szCs w:val="24"/>
            <w:rtl/>
          </w:rPr>
          <w:t>1916 م</w:t>
        </w:r>
      </w:smartTag>
      <w:r w:rsidRPr="0097787B">
        <w:rPr>
          <w:rFonts w:hint="cs"/>
          <w:sz w:val="24"/>
          <w:szCs w:val="24"/>
          <w:rtl/>
        </w:rPr>
        <w:t xml:space="preserve"> 29 ص 25</w:t>
      </w:r>
      <w:r>
        <w:rPr>
          <w:rFonts w:hint="cs"/>
          <w:sz w:val="24"/>
          <w:szCs w:val="24"/>
          <w:rtl/>
        </w:rPr>
        <w:t xml:space="preserve"> ) .</w:t>
      </w:r>
      <w:r w:rsidRPr="0097787B">
        <w:rPr>
          <w:rFonts w:hint="cs"/>
          <w:sz w:val="24"/>
          <w:szCs w:val="24"/>
          <w:rtl/>
        </w:rPr>
        <w:t xml:space="preserve"> أما إذا قبل المشترى المبيع واستعمله مدة طويلة</w:t>
      </w:r>
      <w:r>
        <w:rPr>
          <w:rFonts w:hint="cs"/>
          <w:sz w:val="24"/>
          <w:szCs w:val="24"/>
          <w:rtl/>
        </w:rPr>
        <w:t xml:space="preserve"> ،</w:t>
      </w:r>
      <w:r w:rsidRPr="0097787B">
        <w:rPr>
          <w:rFonts w:hint="cs"/>
          <w:sz w:val="24"/>
          <w:szCs w:val="24"/>
          <w:rtl/>
        </w:rPr>
        <w:t xml:space="preserve"> فليس له بعد ذلك أن يشكو أن فيه عيباً أو أنه ليس على الحالة الواجبة </w:t>
      </w:r>
      <w:r>
        <w:rPr>
          <w:rFonts w:hint="cs"/>
          <w:sz w:val="24"/>
          <w:szCs w:val="24"/>
          <w:rtl/>
        </w:rPr>
        <w:t xml:space="preserve">( </w:t>
      </w:r>
      <w:r w:rsidRPr="0097787B">
        <w:rPr>
          <w:rFonts w:hint="cs"/>
          <w:sz w:val="24"/>
          <w:szCs w:val="24"/>
          <w:rtl/>
        </w:rPr>
        <w:t xml:space="preserve">استئناف مختلط 21 نوفمبر سنة </w:t>
      </w:r>
      <w:smartTag w:uri="urn:schemas-microsoft-com:office:smarttags" w:element="metricconverter">
        <w:smartTagPr>
          <w:attr w:name="ProductID" w:val="1917 م"/>
        </w:smartTagPr>
        <w:r w:rsidRPr="0097787B">
          <w:rPr>
            <w:rFonts w:hint="cs"/>
            <w:sz w:val="24"/>
            <w:szCs w:val="24"/>
            <w:rtl/>
          </w:rPr>
          <w:t>1917 م</w:t>
        </w:r>
      </w:smartTag>
      <w:r w:rsidRPr="0097787B">
        <w:rPr>
          <w:rFonts w:hint="cs"/>
          <w:sz w:val="24"/>
          <w:szCs w:val="24"/>
          <w:rtl/>
        </w:rPr>
        <w:t xml:space="preserve"> 30 ص 54 </w:t>
      </w:r>
      <w:r w:rsidRPr="0097787B">
        <w:rPr>
          <w:sz w:val="24"/>
          <w:szCs w:val="24"/>
          <w:rtl/>
        </w:rPr>
        <w:t>–</w:t>
      </w:r>
      <w:r w:rsidRPr="0097787B">
        <w:rPr>
          <w:rFonts w:hint="cs"/>
          <w:sz w:val="24"/>
          <w:szCs w:val="24"/>
          <w:rtl/>
        </w:rPr>
        <w:t xml:space="preserve"> 26 يناير سنة </w:t>
      </w:r>
      <w:smartTag w:uri="urn:schemas-microsoft-com:office:smarttags" w:element="metricconverter">
        <w:smartTagPr>
          <w:attr w:name="ProductID" w:val="1919 م"/>
        </w:smartTagPr>
        <w:r w:rsidRPr="0097787B">
          <w:rPr>
            <w:rFonts w:hint="cs"/>
            <w:sz w:val="24"/>
            <w:szCs w:val="24"/>
            <w:rtl/>
          </w:rPr>
          <w:t>1919 م</w:t>
        </w:r>
      </w:smartTag>
      <w:r w:rsidRPr="0097787B">
        <w:rPr>
          <w:rFonts w:hint="cs"/>
          <w:sz w:val="24"/>
          <w:szCs w:val="24"/>
          <w:rtl/>
        </w:rPr>
        <w:t xml:space="preserve"> 31 ص 179</w:t>
      </w:r>
      <w:r>
        <w:rPr>
          <w:rFonts w:hint="cs"/>
          <w:sz w:val="24"/>
          <w:szCs w:val="24"/>
          <w:rtl/>
        </w:rPr>
        <w:t xml:space="preserve"> ) .</w:t>
      </w:r>
      <w:r w:rsidRPr="0097787B">
        <w:rPr>
          <w:rFonts w:hint="cs"/>
          <w:sz w:val="24"/>
          <w:szCs w:val="24"/>
          <w:rtl/>
        </w:rPr>
        <w:t xml:space="preserve"> </w:t>
      </w:r>
    </w:p>
  </w:footnote>
  <w:footnote w:id="983">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 xml:space="preserve">استئناف مختلط 21 نوفمبر سنة </w:t>
      </w:r>
      <w:smartTag w:uri="urn:schemas-microsoft-com:office:smarttags" w:element="metricconverter">
        <w:smartTagPr>
          <w:attr w:name="ProductID" w:val="1917 م"/>
        </w:smartTagPr>
        <w:r w:rsidRPr="0097787B">
          <w:rPr>
            <w:rFonts w:hint="cs"/>
            <w:sz w:val="24"/>
            <w:szCs w:val="24"/>
            <w:rtl/>
          </w:rPr>
          <w:t>1917 م</w:t>
        </w:r>
      </w:smartTag>
      <w:r w:rsidRPr="0097787B">
        <w:rPr>
          <w:rFonts w:hint="cs"/>
          <w:sz w:val="24"/>
          <w:szCs w:val="24"/>
          <w:rtl/>
        </w:rPr>
        <w:t xml:space="preserve"> 30 ص 54 </w:t>
      </w:r>
      <w:r w:rsidRPr="0097787B">
        <w:rPr>
          <w:sz w:val="24"/>
          <w:szCs w:val="24"/>
          <w:rtl/>
        </w:rPr>
        <w:t>–</w:t>
      </w:r>
      <w:r w:rsidRPr="0097787B">
        <w:rPr>
          <w:rFonts w:hint="cs"/>
          <w:sz w:val="24"/>
          <w:szCs w:val="24"/>
          <w:rtl/>
        </w:rPr>
        <w:t xml:space="preserve"> 26 يناير سنة </w:t>
      </w:r>
      <w:smartTag w:uri="urn:schemas-microsoft-com:office:smarttags" w:element="metricconverter">
        <w:smartTagPr>
          <w:attr w:name="ProductID" w:val="1919 م"/>
        </w:smartTagPr>
        <w:r w:rsidRPr="0097787B">
          <w:rPr>
            <w:rFonts w:hint="cs"/>
            <w:sz w:val="24"/>
            <w:szCs w:val="24"/>
            <w:rtl/>
          </w:rPr>
          <w:t>1919 م</w:t>
        </w:r>
      </w:smartTag>
      <w:r w:rsidRPr="0097787B">
        <w:rPr>
          <w:rFonts w:hint="cs"/>
          <w:sz w:val="24"/>
          <w:szCs w:val="24"/>
          <w:rtl/>
        </w:rPr>
        <w:t xml:space="preserve"> 31 ص 179 </w:t>
      </w:r>
      <w:r>
        <w:rPr>
          <w:rFonts w:hint="cs"/>
          <w:sz w:val="24"/>
          <w:szCs w:val="24"/>
          <w:rtl/>
        </w:rPr>
        <w:t xml:space="preserve">( </w:t>
      </w:r>
      <w:r w:rsidRPr="0097787B">
        <w:rPr>
          <w:rFonts w:hint="cs"/>
          <w:sz w:val="24"/>
          <w:szCs w:val="24"/>
          <w:rtl/>
        </w:rPr>
        <w:t>وهما الحكمان المشار إليهما فى الحاشية السابقة</w:t>
      </w:r>
      <w:r>
        <w:rPr>
          <w:rFonts w:hint="cs"/>
          <w:sz w:val="24"/>
          <w:szCs w:val="24"/>
          <w:rtl/>
        </w:rPr>
        <w:t xml:space="preserve"> ) .</w:t>
      </w:r>
      <w:r w:rsidRPr="0097787B">
        <w:rPr>
          <w:rFonts w:hint="cs"/>
          <w:sz w:val="24"/>
          <w:szCs w:val="24"/>
          <w:rtl/>
        </w:rPr>
        <w:t xml:space="preserve"> هذا وقد قضت المادة 99 من التقنين التجارى</w:t>
      </w:r>
      <w:r>
        <w:rPr>
          <w:rFonts w:hint="cs"/>
          <w:sz w:val="24"/>
          <w:szCs w:val="24"/>
          <w:rtl/>
        </w:rPr>
        <w:t xml:space="preserve"> ،</w:t>
      </w:r>
      <w:r w:rsidRPr="0097787B">
        <w:rPr>
          <w:rFonts w:hint="cs"/>
          <w:sz w:val="24"/>
          <w:szCs w:val="24"/>
          <w:rtl/>
        </w:rPr>
        <w:t xml:space="preserve"> فى العلاقة بين صاحب الأشياء المنقولة وأمين النقل</w:t>
      </w:r>
      <w:r>
        <w:rPr>
          <w:rFonts w:hint="cs"/>
          <w:sz w:val="24"/>
          <w:szCs w:val="24"/>
          <w:rtl/>
        </w:rPr>
        <w:t xml:space="preserve"> ،</w:t>
      </w:r>
      <w:r w:rsidRPr="0097787B">
        <w:rPr>
          <w:rFonts w:hint="cs"/>
          <w:sz w:val="24"/>
          <w:szCs w:val="24"/>
          <w:rtl/>
        </w:rPr>
        <w:t xml:space="preserve"> بأن</w:t>
      </w:r>
      <w:r>
        <w:rPr>
          <w:rFonts w:hint="cs"/>
          <w:sz w:val="24"/>
          <w:szCs w:val="24"/>
          <w:rtl/>
        </w:rPr>
        <w:t xml:space="preserve"> </w:t>
      </w:r>
      <w:r>
        <w:rPr>
          <w:sz w:val="24"/>
          <w:szCs w:val="24"/>
          <w:rtl/>
        </w:rPr>
        <w:t xml:space="preserve">" </w:t>
      </w:r>
      <w:r w:rsidRPr="0097787B">
        <w:rPr>
          <w:rFonts w:hint="cs"/>
          <w:sz w:val="24"/>
          <w:szCs w:val="24"/>
          <w:rtl/>
        </w:rPr>
        <w:t>استلام الأشياء المنقولة ودفع أجرة النقل مبطلان لكل دعوى على أمين النقل وعلى الوكيل فى ذلك بالعمولة</w:t>
      </w:r>
      <w:r>
        <w:rPr>
          <w:rFonts w:hint="cs"/>
          <w:sz w:val="24"/>
          <w:szCs w:val="24"/>
          <w:rtl/>
        </w:rPr>
        <w:t xml:space="preserve"> ،</w:t>
      </w:r>
      <w:r w:rsidRPr="0097787B">
        <w:rPr>
          <w:rFonts w:hint="cs"/>
          <w:sz w:val="24"/>
          <w:szCs w:val="24"/>
          <w:rtl/>
        </w:rPr>
        <w:t xml:space="preserve"> إذا كان العيب الذى حصل فيها ظاهراً من خارجها</w:t>
      </w:r>
      <w:r>
        <w:rPr>
          <w:rFonts w:hint="cs"/>
          <w:sz w:val="24"/>
          <w:szCs w:val="24"/>
          <w:rtl/>
        </w:rPr>
        <w:t xml:space="preserve"> .</w:t>
      </w:r>
      <w:r w:rsidRPr="0097787B">
        <w:rPr>
          <w:rFonts w:hint="cs"/>
          <w:sz w:val="24"/>
          <w:szCs w:val="24"/>
          <w:rtl/>
        </w:rPr>
        <w:t xml:space="preserve"> وأما إذا كان غير ظاهر</w:t>
      </w:r>
      <w:r>
        <w:rPr>
          <w:rFonts w:hint="cs"/>
          <w:sz w:val="24"/>
          <w:szCs w:val="24"/>
          <w:rtl/>
        </w:rPr>
        <w:t xml:space="preserve"> ،</w:t>
      </w:r>
      <w:r w:rsidRPr="0097787B">
        <w:rPr>
          <w:rFonts w:hint="cs"/>
          <w:sz w:val="24"/>
          <w:szCs w:val="24"/>
          <w:rtl/>
        </w:rPr>
        <w:t xml:space="preserve"> فيجوز إثباته بمعرفة محضر أو شيخ البلد</w:t>
      </w:r>
      <w:r>
        <w:rPr>
          <w:rFonts w:hint="cs"/>
          <w:sz w:val="24"/>
          <w:szCs w:val="24"/>
          <w:rtl/>
        </w:rPr>
        <w:t xml:space="preserve"> .</w:t>
      </w:r>
      <w:r w:rsidRPr="0097787B">
        <w:rPr>
          <w:rFonts w:hint="cs"/>
          <w:sz w:val="24"/>
          <w:szCs w:val="24"/>
          <w:rtl/>
        </w:rPr>
        <w:t xml:space="preserve"> ولكن لا تقبل الدعوى بالعيب المذكور إلا إذا حصل الإخبار بها فى ظرف ثمان وأربعين ساعة من وقت الاستلام</w:t>
      </w:r>
      <w:r>
        <w:rPr>
          <w:rFonts w:hint="cs"/>
          <w:sz w:val="24"/>
          <w:szCs w:val="24"/>
          <w:rtl/>
        </w:rPr>
        <w:t xml:space="preserve"> ،</w:t>
      </w:r>
      <w:r w:rsidRPr="0097787B">
        <w:rPr>
          <w:rFonts w:hint="cs"/>
          <w:sz w:val="24"/>
          <w:szCs w:val="24"/>
          <w:rtl/>
        </w:rPr>
        <w:t xml:space="preserve"> وقدم الطلب للمحكمة فى ظرف ثلاثين يوما</w:t>
      </w:r>
      <w:r>
        <w:rPr>
          <w:rFonts w:hint="cs"/>
          <w:sz w:val="24"/>
          <w:szCs w:val="24"/>
          <w:rtl/>
        </w:rPr>
        <w:t xml:space="preserve"> ،</w:t>
      </w:r>
      <w:r w:rsidRPr="0097787B">
        <w:rPr>
          <w:rFonts w:hint="cs"/>
          <w:sz w:val="24"/>
          <w:szCs w:val="24"/>
          <w:rtl/>
        </w:rPr>
        <w:t xml:space="preserve"> ويضاف إلى هذين الميعادين ميعاد مسافة الطريق</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وغنى عن البيان أن هذه الإجراءات والمواعيد القصيرة لا تنطبق إلا فى العلاقة ما بين صاحب الأشياء المنقولة وأمين النقل</w:t>
      </w:r>
      <w:r>
        <w:rPr>
          <w:rFonts w:hint="cs"/>
          <w:sz w:val="24"/>
          <w:szCs w:val="24"/>
          <w:rtl/>
        </w:rPr>
        <w:t xml:space="preserve"> ،</w:t>
      </w:r>
      <w:r w:rsidRPr="0097787B">
        <w:rPr>
          <w:rFonts w:hint="cs"/>
          <w:sz w:val="24"/>
          <w:szCs w:val="24"/>
          <w:rtl/>
        </w:rPr>
        <w:t xml:space="preserve"> ولا محل لتطبيقها فى العلاقة ما بين البائع والمشترى</w:t>
      </w:r>
      <w:r>
        <w:rPr>
          <w:rFonts w:hint="cs"/>
          <w:sz w:val="24"/>
          <w:szCs w:val="24"/>
          <w:rtl/>
        </w:rPr>
        <w:t xml:space="preserve"> ،</w:t>
      </w:r>
      <w:r w:rsidRPr="0097787B">
        <w:rPr>
          <w:rFonts w:hint="cs"/>
          <w:sz w:val="24"/>
          <w:szCs w:val="24"/>
          <w:rtl/>
        </w:rPr>
        <w:t xml:space="preserve"> فلو سكت المشترى مدة أطول من المدة المنصوص عليها فى المادة 99 تجارى لا يسقط حقه لمجرد هذا السكوت</w:t>
      </w:r>
      <w:r>
        <w:rPr>
          <w:rFonts w:hint="cs"/>
          <w:sz w:val="24"/>
          <w:szCs w:val="24"/>
          <w:rtl/>
        </w:rPr>
        <w:t xml:space="preserve"> ،</w:t>
      </w:r>
      <w:r w:rsidRPr="0097787B">
        <w:rPr>
          <w:rFonts w:hint="cs"/>
          <w:sz w:val="24"/>
          <w:szCs w:val="24"/>
          <w:rtl/>
        </w:rPr>
        <w:t xml:space="preserve"> إلا إذا تبين من الظروف أنه قصد النزول عن حقه </w:t>
      </w:r>
      <w:r>
        <w:rPr>
          <w:rFonts w:hint="cs"/>
          <w:sz w:val="24"/>
          <w:szCs w:val="24"/>
          <w:rtl/>
        </w:rPr>
        <w:t xml:space="preserve">( </w:t>
      </w:r>
      <w:r w:rsidRPr="0097787B">
        <w:rPr>
          <w:rFonts w:hint="cs"/>
          <w:sz w:val="24"/>
          <w:szCs w:val="24"/>
          <w:rtl/>
        </w:rPr>
        <w:t>أنظر بودرى وسينيا فقرة 312 مكررة ثانياً ويشيران إلى المادة 105 تجارى فرنسى</w:t>
      </w:r>
      <w:r>
        <w:rPr>
          <w:rFonts w:hint="cs"/>
          <w:sz w:val="24"/>
          <w:szCs w:val="24"/>
          <w:rtl/>
        </w:rPr>
        <w:t xml:space="preserve"> ) .</w:t>
      </w:r>
      <w:r w:rsidRPr="0097787B">
        <w:rPr>
          <w:rFonts w:hint="cs"/>
          <w:sz w:val="24"/>
          <w:szCs w:val="24"/>
          <w:rtl/>
        </w:rPr>
        <w:t xml:space="preserve"> </w:t>
      </w:r>
    </w:p>
  </w:footnote>
  <w:footnote w:id="984">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 xml:space="preserve">بودرى وسينيا فقرة 312 مكررة رابعاً </w:t>
      </w:r>
      <w:r w:rsidRPr="0097787B">
        <w:rPr>
          <w:sz w:val="24"/>
          <w:szCs w:val="24"/>
          <w:rtl/>
        </w:rPr>
        <w:t>–</w:t>
      </w:r>
      <w:r w:rsidRPr="0097787B">
        <w:rPr>
          <w:rFonts w:hint="cs"/>
          <w:sz w:val="24"/>
          <w:szCs w:val="24"/>
          <w:rtl/>
        </w:rPr>
        <w:t xml:space="preserve"> دى باج 4 فقرة 99 </w:t>
      </w:r>
      <w:r w:rsidRPr="0097787B">
        <w:rPr>
          <w:sz w:val="24"/>
          <w:szCs w:val="24"/>
          <w:rtl/>
        </w:rPr>
        <w:t>–</w:t>
      </w:r>
      <w:r w:rsidRPr="0097787B">
        <w:rPr>
          <w:rFonts w:hint="cs"/>
          <w:sz w:val="24"/>
          <w:szCs w:val="24"/>
          <w:rtl/>
        </w:rPr>
        <w:t xml:space="preserve"> الأستاذ عبد المنعم البدراوى فقرة 252 </w:t>
      </w:r>
      <w:r w:rsidRPr="0097787B">
        <w:rPr>
          <w:sz w:val="24"/>
          <w:szCs w:val="24"/>
          <w:rtl/>
        </w:rPr>
        <w:t>–</w:t>
      </w:r>
      <w:r w:rsidRPr="0097787B">
        <w:rPr>
          <w:rFonts w:hint="cs"/>
          <w:sz w:val="24"/>
          <w:szCs w:val="24"/>
          <w:rtl/>
        </w:rPr>
        <w:t xml:space="preserve"> الأستاذ جميل الشرقاوى فقرة 60 ص 197 </w:t>
      </w:r>
      <w:r w:rsidRPr="0097787B">
        <w:rPr>
          <w:sz w:val="24"/>
          <w:szCs w:val="24"/>
          <w:rtl/>
        </w:rPr>
        <w:t>–</w:t>
      </w:r>
      <w:r w:rsidRPr="0097787B">
        <w:rPr>
          <w:rFonts w:hint="cs"/>
          <w:sz w:val="24"/>
          <w:szCs w:val="24"/>
          <w:rtl/>
        </w:rPr>
        <w:t xml:space="preserve"> ص 198</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وإذا كان المبيع عيناً معينة بالذات</w:t>
      </w:r>
      <w:r>
        <w:rPr>
          <w:rFonts w:hint="cs"/>
          <w:sz w:val="24"/>
          <w:szCs w:val="24"/>
          <w:rtl/>
        </w:rPr>
        <w:t xml:space="preserve"> ،</w:t>
      </w:r>
      <w:r w:rsidRPr="0097787B">
        <w:rPr>
          <w:rFonts w:hint="cs"/>
          <w:sz w:val="24"/>
          <w:szCs w:val="24"/>
          <w:rtl/>
        </w:rPr>
        <w:t xml:space="preserve"> فإذا كانت قد وصفت حالتها فى عقد البيع</w:t>
      </w:r>
      <w:r>
        <w:rPr>
          <w:rFonts w:hint="cs"/>
          <w:sz w:val="24"/>
          <w:szCs w:val="24"/>
          <w:rtl/>
        </w:rPr>
        <w:t xml:space="preserve"> ،</w:t>
      </w:r>
      <w:r w:rsidRPr="0097787B">
        <w:rPr>
          <w:rFonts w:hint="cs"/>
          <w:sz w:val="24"/>
          <w:szCs w:val="24"/>
          <w:rtl/>
        </w:rPr>
        <w:t xml:space="preserve"> وأدعى المشترى أنها عند التسليم لا تطابق هذه الحالة</w:t>
      </w:r>
      <w:r>
        <w:rPr>
          <w:rFonts w:hint="cs"/>
          <w:sz w:val="24"/>
          <w:szCs w:val="24"/>
          <w:rtl/>
        </w:rPr>
        <w:t xml:space="preserve"> ،</w:t>
      </w:r>
      <w:r w:rsidRPr="0097787B">
        <w:rPr>
          <w:rFonts w:hint="cs"/>
          <w:sz w:val="24"/>
          <w:szCs w:val="24"/>
          <w:rtl/>
        </w:rPr>
        <w:t xml:space="preserve"> فعلى البائع أن يثبت مطابقة المبيع للحالة الموصوفة فى عقد البيع</w:t>
      </w:r>
      <w:r>
        <w:rPr>
          <w:rFonts w:hint="cs"/>
          <w:sz w:val="24"/>
          <w:szCs w:val="24"/>
          <w:rtl/>
        </w:rPr>
        <w:t xml:space="preserve"> ،</w:t>
      </w:r>
      <w:r w:rsidRPr="0097787B">
        <w:rPr>
          <w:rFonts w:hint="cs"/>
          <w:sz w:val="24"/>
          <w:szCs w:val="24"/>
          <w:rtl/>
        </w:rPr>
        <w:t xml:space="preserve"> لأنه هو المدين بتسليم المبيع فى هذه الحالة التى كان عليها وقت البيع</w:t>
      </w:r>
      <w:r>
        <w:rPr>
          <w:rFonts w:hint="cs"/>
          <w:sz w:val="24"/>
          <w:szCs w:val="24"/>
          <w:rtl/>
        </w:rPr>
        <w:t xml:space="preserve"> ،</w:t>
      </w:r>
      <w:r w:rsidRPr="0097787B">
        <w:rPr>
          <w:rFonts w:hint="cs"/>
          <w:sz w:val="24"/>
          <w:szCs w:val="24"/>
          <w:rtl/>
        </w:rPr>
        <w:t xml:space="preserve"> فعليه عبء إثبات أنه وفى التزامه على هذا النحو كما سبق القول</w:t>
      </w:r>
      <w:r>
        <w:rPr>
          <w:rFonts w:hint="cs"/>
          <w:sz w:val="24"/>
          <w:szCs w:val="24"/>
          <w:rtl/>
        </w:rPr>
        <w:t xml:space="preserve"> .</w:t>
      </w:r>
      <w:r w:rsidRPr="0097787B">
        <w:rPr>
          <w:rFonts w:hint="cs"/>
          <w:sz w:val="24"/>
          <w:szCs w:val="24"/>
          <w:rtl/>
        </w:rPr>
        <w:t xml:space="preserve"> وإن كان المبيع لم توصف حالته فى عقد البيع</w:t>
      </w:r>
      <w:r>
        <w:rPr>
          <w:rFonts w:hint="cs"/>
          <w:sz w:val="24"/>
          <w:szCs w:val="24"/>
          <w:rtl/>
        </w:rPr>
        <w:t xml:space="preserve"> ،</w:t>
      </w:r>
      <w:r w:rsidRPr="0097787B">
        <w:rPr>
          <w:rFonts w:hint="cs"/>
          <w:sz w:val="24"/>
          <w:szCs w:val="24"/>
          <w:rtl/>
        </w:rPr>
        <w:t xml:space="preserve"> فالمفروض بقاء الشيء على أصله</w:t>
      </w:r>
      <w:r>
        <w:rPr>
          <w:rFonts w:hint="cs"/>
          <w:sz w:val="24"/>
          <w:szCs w:val="24"/>
          <w:rtl/>
        </w:rPr>
        <w:t xml:space="preserve"> ،</w:t>
      </w:r>
      <w:r w:rsidRPr="0097787B">
        <w:rPr>
          <w:rFonts w:hint="cs"/>
          <w:sz w:val="24"/>
          <w:szCs w:val="24"/>
          <w:rtl/>
        </w:rPr>
        <w:t xml:space="preserve"> وأن المبيع لم تتغير حالته عند التسليم عما كان عليه وقت البيع</w:t>
      </w:r>
      <w:r>
        <w:rPr>
          <w:rFonts w:hint="cs"/>
          <w:sz w:val="24"/>
          <w:szCs w:val="24"/>
          <w:rtl/>
        </w:rPr>
        <w:t xml:space="preserve"> ،</w:t>
      </w:r>
      <w:r w:rsidRPr="0097787B">
        <w:rPr>
          <w:rFonts w:hint="cs"/>
          <w:sz w:val="24"/>
          <w:szCs w:val="24"/>
          <w:rtl/>
        </w:rPr>
        <w:t xml:space="preserve"> وإذا أدعى المشترى غير ذلك فعليه عبء الإثبات</w:t>
      </w:r>
      <w:r>
        <w:rPr>
          <w:rFonts w:hint="cs"/>
          <w:sz w:val="24"/>
          <w:szCs w:val="24"/>
          <w:rtl/>
        </w:rPr>
        <w:t xml:space="preserve"> .</w:t>
      </w:r>
      <w:r w:rsidRPr="0097787B">
        <w:rPr>
          <w:rFonts w:hint="cs"/>
          <w:sz w:val="24"/>
          <w:szCs w:val="24"/>
          <w:rtl/>
        </w:rPr>
        <w:t xml:space="preserve"> وقد قدمنا أن لكل من المشترى البائع أن يطلب من قاضى الأمور المستعجلة معاينة المبيع أو تعيين خبير لمعاينته </w:t>
      </w:r>
      <w:r>
        <w:rPr>
          <w:rFonts w:hint="cs"/>
          <w:sz w:val="24"/>
          <w:szCs w:val="24"/>
          <w:rtl/>
        </w:rPr>
        <w:t xml:space="preserve">( </w:t>
      </w:r>
      <w:r w:rsidRPr="0097787B">
        <w:rPr>
          <w:rFonts w:hint="cs"/>
          <w:sz w:val="24"/>
          <w:szCs w:val="24"/>
          <w:rtl/>
        </w:rPr>
        <w:t>أنظر آنفاً فقرة 294 فى الهامش</w:t>
      </w:r>
      <w:r>
        <w:rPr>
          <w:rFonts w:hint="cs"/>
          <w:sz w:val="24"/>
          <w:szCs w:val="24"/>
          <w:rtl/>
        </w:rPr>
        <w:t xml:space="preserve"> ) ،</w:t>
      </w:r>
      <w:r w:rsidRPr="0097787B">
        <w:rPr>
          <w:rFonts w:hint="cs"/>
          <w:sz w:val="24"/>
          <w:szCs w:val="24"/>
          <w:rtl/>
        </w:rPr>
        <w:t xml:space="preserve"> وهذا مما ييسر الإثبات على كل منهما</w:t>
      </w:r>
      <w:r>
        <w:rPr>
          <w:rFonts w:hint="cs"/>
          <w:sz w:val="24"/>
          <w:szCs w:val="24"/>
          <w:rtl/>
        </w:rPr>
        <w:t xml:space="preserve"> .</w:t>
      </w:r>
      <w:r w:rsidRPr="0097787B">
        <w:rPr>
          <w:rFonts w:hint="cs"/>
          <w:sz w:val="24"/>
          <w:szCs w:val="24"/>
          <w:rtl/>
        </w:rPr>
        <w:t xml:space="preserve"> </w:t>
      </w:r>
    </w:p>
  </w:footnote>
  <w:footnote w:id="985">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ويجب التمييز بين رجوع المشترى على البائع بالتنفيذ العينى أو التعويض أو الفسخ لعدم مطابقة حالة المبيع للحالة التى كان عليها وقت البيع</w:t>
      </w:r>
      <w:r>
        <w:rPr>
          <w:rFonts w:hint="cs"/>
          <w:sz w:val="24"/>
          <w:szCs w:val="24"/>
          <w:rtl/>
        </w:rPr>
        <w:t xml:space="preserve"> ،</w:t>
      </w:r>
      <w:r w:rsidRPr="0097787B">
        <w:rPr>
          <w:rFonts w:hint="cs"/>
          <w:sz w:val="24"/>
          <w:szCs w:val="24"/>
          <w:rtl/>
        </w:rPr>
        <w:t xml:space="preserve"> وبين رجوع المشترى على البائع بالعيوب الخفية فى المبيع</w:t>
      </w:r>
      <w:r>
        <w:rPr>
          <w:rFonts w:hint="cs"/>
          <w:sz w:val="24"/>
          <w:szCs w:val="24"/>
          <w:rtl/>
        </w:rPr>
        <w:t xml:space="preserve"> .</w:t>
      </w:r>
      <w:r w:rsidRPr="0097787B">
        <w:rPr>
          <w:rFonts w:hint="cs"/>
          <w:sz w:val="24"/>
          <w:szCs w:val="24"/>
          <w:rtl/>
        </w:rPr>
        <w:t xml:space="preserve"> فعدم المطابقة يفترض أن حالة المبيع تختلف وقت التسليم عنها وقت المبيع</w:t>
      </w:r>
      <w:r>
        <w:rPr>
          <w:rFonts w:hint="cs"/>
          <w:sz w:val="24"/>
          <w:szCs w:val="24"/>
          <w:rtl/>
        </w:rPr>
        <w:t xml:space="preserve"> ،</w:t>
      </w:r>
      <w:r w:rsidRPr="0097787B">
        <w:rPr>
          <w:rFonts w:hint="cs"/>
          <w:sz w:val="24"/>
          <w:szCs w:val="24"/>
          <w:rtl/>
        </w:rPr>
        <w:t xml:space="preserve"> العيب الخفى فيفترض أن المبيع بحالته وقت البيع إلا أن فيه عيباً خفياً لم يكن المشترى يعرفه</w:t>
      </w:r>
      <w:r>
        <w:rPr>
          <w:rFonts w:hint="cs"/>
          <w:sz w:val="24"/>
          <w:szCs w:val="24"/>
          <w:rtl/>
        </w:rPr>
        <w:t xml:space="preserve"> .</w:t>
      </w:r>
      <w:r w:rsidRPr="0097787B">
        <w:rPr>
          <w:rFonts w:hint="cs"/>
          <w:sz w:val="24"/>
          <w:szCs w:val="24"/>
          <w:rtl/>
        </w:rPr>
        <w:t xml:space="preserve"> دعوى الفسخ للعيب الخفى تسقط بسنة من تاريخ تسليم المبيع</w:t>
      </w:r>
      <w:r>
        <w:rPr>
          <w:rFonts w:hint="cs"/>
          <w:sz w:val="24"/>
          <w:szCs w:val="24"/>
          <w:rtl/>
        </w:rPr>
        <w:t xml:space="preserve"> ،</w:t>
      </w:r>
      <w:r w:rsidRPr="0097787B">
        <w:rPr>
          <w:rFonts w:hint="cs"/>
          <w:sz w:val="24"/>
          <w:szCs w:val="24"/>
          <w:rtl/>
        </w:rPr>
        <w:t xml:space="preserve"> أما دعوى الفسخ لعدم المطابقة تسقط إلا بخمس عشرة سنة</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ويجب التمييز كذلك بين دعوى عدم المطابقة هذه ودعوى الغلط فى المبيع</w:t>
      </w:r>
      <w:r>
        <w:rPr>
          <w:rFonts w:hint="cs"/>
          <w:sz w:val="24"/>
          <w:szCs w:val="24"/>
          <w:rtl/>
        </w:rPr>
        <w:t xml:space="preserve"> ،</w:t>
      </w:r>
      <w:r w:rsidRPr="0097787B">
        <w:rPr>
          <w:rFonts w:hint="cs"/>
          <w:sz w:val="24"/>
          <w:szCs w:val="24"/>
          <w:rtl/>
        </w:rPr>
        <w:t xml:space="preserve"> إذ الغلط يفترض أن إرادة المشترى معيبة فهو حالة نفسية</w:t>
      </w:r>
      <w:r>
        <w:rPr>
          <w:rFonts w:hint="cs"/>
          <w:sz w:val="24"/>
          <w:szCs w:val="24"/>
          <w:rtl/>
        </w:rPr>
        <w:t xml:space="preserve"> ،</w:t>
      </w:r>
      <w:r w:rsidRPr="0097787B">
        <w:rPr>
          <w:rFonts w:hint="cs"/>
          <w:sz w:val="24"/>
          <w:szCs w:val="24"/>
          <w:rtl/>
        </w:rPr>
        <w:t xml:space="preserve"> أمام عدم المطابقة فهو حالة مادية</w:t>
      </w:r>
      <w:r>
        <w:rPr>
          <w:rFonts w:hint="cs"/>
          <w:sz w:val="24"/>
          <w:szCs w:val="24"/>
          <w:rtl/>
        </w:rPr>
        <w:t xml:space="preserve"> .</w:t>
      </w:r>
      <w:r w:rsidRPr="0097787B">
        <w:rPr>
          <w:rFonts w:hint="cs"/>
          <w:sz w:val="24"/>
          <w:szCs w:val="24"/>
          <w:rtl/>
        </w:rPr>
        <w:t xml:space="preserve"> والغلط جزاؤه دعوى إبطال وتسقط بثلاث سنوات</w:t>
      </w:r>
      <w:r>
        <w:rPr>
          <w:rFonts w:hint="cs"/>
          <w:sz w:val="24"/>
          <w:szCs w:val="24"/>
          <w:rtl/>
        </w:rPr>
        <w:t xml:space="preserve"> ،</w:t>
      </w:r>
      <w:r w:rsidRPr="0097787B">
        <w:rPr>
          <w:rFonts w:hint="cs"/>
          <w:sz w:val="24"/>
          <w:szCs w:val="24"/>
          <w:rtl/>
        </w:rPr>
        <w:t xml:space="preserve"> أما عدم المطابقة فالدعوى فيه لا تسقط إلا بخمس عشرة سنة كما قدمنا</w:t>
      </w:r>
      <w:r>
        <w:rPr>
          <w:rFonts w:hint="cs"/>
          <w:sz w:val="24"/>
          <w:szCs w:val="24"/>
          <w:rtl/>
        </w:rPr>
        <w:t xml:space="preserve"> .</w:t>
      </w:r>
      <w:r w:rsidRPr="0097787B">
        <w:rPr>
          <w:rFonts w:hint="cs"/>
          <w:sz w:val="24"/>
          <w:szCs w:val="24"/>
          <w:rtl/>
        </w:rPr>
        <w:t xml:space="preserve"> وكالغلط عدم العلم الكافى بالمبيع أو خيار الرؤية </w:t>
      </w:r>
      <w:r>
        <w:rPr>
          <w:rFonts w:hint="cs"/>
          <w:sz w:val="24"/>
          <w:szCs w:val="24"/>
          <w:rtl/>
        </w:rPr>
        <w:t xml:space="preserve">( </w:t>
      </w:r>
      <w:r w:rsidRPr="0097787B">
        <w:rPr>
          <w:rFonts w:hint="cs"/>
          <w:sz w:val="24"/>
          <w:szCs w:val="24"/>
          <w:rtl/>
        </w:rPr>
        <w:t>أنظر عبد المنعم البدراوى فقرة 253 ويشير إلى تعليقات الأستاذ هيمار فى المجلة الفصلية للقانون التجارى 1948 ص 157 و ص 360</w:t>
      </w:r>
      <w:r>
        <w:rPr>
          <w:rFonts w:hint="cs"/>
          <w:sz w:val="24"/>
          <w:szCs w:val="24"/>
          <w:rtl/>
        </w:rPr>
        <w:t xml:space="preserve"> ) .</w:t>
      </w:r>
      <w:r w:rsidRPr="0097787B">
        <w:rPr>
          <w:rFonts w:hint="cs"/>
          <w:sz w:val="24"/>
          <w:szCs w:val="24"/>
          <w:rtl/>
        </w:rPr>
        <w:t xml:space="preserve"> </w:t>
      </w:r>
    </w:p>
  </w:footnote>
  <w:footnote w:id="986">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 xml:space="preserve">نقض مدن 8 ديسمبر سنة 1932 مجموعة عمر 1 رقم 81 ص 152 </w:t>
      </w:r>
      <w:r w:rsidRPr="0097787B">
        <w:rPr>
          <w:sz w:val="24"/>
          <w:szCs w:val="24"/>
          <w:rtl/>
        </w:rPr>
        <w:t>–</w:t>
      </w:r>
      <w:r w:rsidRPr="0097787B">
        <w:rPr>
          <w:rFonts w:hint="cs"/>
          <w:sz w:val="24"/>
          <w:szCs w:val="24"/>
          <w:rtl/>
        </w:rPr>
        <w:t xml:space="preserve"> 29 مارس سنة 1945 مجموعة عمر 4 رقم 228 ص 601</w:t>
      </w:r>
      <w:r>
        <w:rPr>
          <w:rFonts w:hint="cs"/>
          <w:sz w:val="24"/>
          <w:szCs w:val="24"/>
          <w:rtl/>
        </w:rPr>
        <w:t xml:space="preserve"> .</w:t>
      </w:r>
      <w:r w:rsidRPr="0097787B">
        <w:rPr>
          <w:rFonts w:hint="cs"/>
          <w:sz w:val="24"/>
          <w:szCs w:val="24"/>
          <w:rtl/>
        </w:rPr>
        <w:t xml:space="preserve"> </w:t>
      </w:r>
    </w:p>
  </w:footnote>
  <w:footnote w:id="987">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أنظر فى كل ذلك المادتين 924 و</w:t>
      </w:r>
      <w:r w:rsidRPr="0097787B">
        <w:rPr>
          <w:sz w:val="24"/>
          <w:szCs w:val="24"/>
          <w:rtl/>
        </w:rPr>
        <w:t xml:space="preserve"> </w:t>
      </w:r>
      <w:r w:rsidRPr="0097787B">
        <w:rPr>
          <w:rFonts w:hint="cs"/>
          <w:sz w:val="24"/>
          <w:szCs w:val="24"/>
          <w:rtl/>
        </w:rPr>
        <w:t>980</w:t>
      </w:r>
      <w:r>
        <w:rPr>
          <w:rFonts w:hint="cs"/>
          <w:sz w:val="24"/>
          <w:szCs w:val="24"/>
          <w:rtl/>
        </w:rPr>
        <w:t xml:space="preserve">  /  </w:t>
      </w:r>
      <w:r w:rsidRPr="0097787B">
        <w:rPr>
          <w:rFonts w:hint="cs"/>
          <w:sz w:val="24"/>
          <w:szCs w:val="24"/>
          <w:rtl/>
        </w:rPr>
        <w:t>2 مدنى</w:t>
      </w:r>
      <w:r>
        <w:rPr>
          <w:rFonts w:hint="cs"/>
          <w:sz w:val="24"/>
          <w:szCs w:val="24"/>
          <w:rtl/>
        </w:rPr>
        <w:t xml:space="preserve"> .</w:t>
      </w:r>
      <w:r w:rsidRPr="0097787B">
        <w:rPr>
          <w:rFonts w:hint="cs"/>
          <w:sz w:val="24"/>
          <w:szCs w:val="24"/>
          <w:rtl/>
        </w:rPr>
        <w:t xml:space="preserve"> </w:t>
      </w:r>
    </w:p>
  </w:footnote>
  <w:footnote w:id="988">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أنظر المادة 980</w:t>
      </w:r>
      <w:r>
        <w:rPr>
          <w:rFonts w:hint="cs"/>
          <w:sz w:val="24"/>
          <w:szCs w:val="24"/>
          <w:rtl/>
        </w:rPr>
        <w:t xml:space="preserve">  /  </w:t>
      </w:r>
      <w:r w:rsidRPr="0097787B">
        <w:rPr>
          <w:rFonts w:hint="cs"/>
          <w:sz w:val="24"/>
          <w:szCs w:val="24"/>
          <w:rtl/>
        </w:rPr>
        <w:t>3 مدنى</w:t>
      </w:r>
      <w:r>
        <w:rPr>
          <w:rFonts w:hint="cs"/>
          <w:sz w:val="24"/>
          <w:szCs w:val="24"/>
          <w:rtl/>
        </w:rPr>
        <w:t xml:space="preserve"> .</w:t>
      </w:r>
      <w:r w:rsidRPr="0097787B">
        <w:rPr>
          <w:rFonts w:hint="cs"/>
          <w:sz w:val="24"/>
          <w:szCs w:val="24"/>
          <w:rtl/>
        </w:rPr>
        <w:t xml:space="preserve"> </w:t>
      </w:r>
    </w:p>
  </w:footnote>
  <w:footnote w:id="989">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بودرى وسينيا فقرة 311 ص 313 وفقرة 325</w:t>
      </w:r>
      <w:r>
        <w:rPr>
          <w:rFonts w:hint="cs"/>
          <w:sz w:val="24"/>
          <w:szCs w:val="24"/>
          <w:rtl/>
        </w:rPr>
        <w:t xml:space="preserve"> .</w:t>
      </w:r>
      <w:r w:rsidRPr="0097787B">
        <w:rPr>
          <w:rFonts w:hint="cs"/>
          <w:sz w:val="24"/>
          <w:szCs w:val="24"/>
          <w:rtl/>
        </w:rPr>
        <w:t xml:space="preserve"> </w:t>
      </w:r>
    </w:p>
  </w:footnote>
  <w:footnote w:id="990">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بودرى وسينيا فقرة 312 مكررة رابعا</w:t>
      </w:r>
      <w:r>
        <w:rPr>
          <w:rFonts w:hint="cs"/>
          <w:sz w:val="24"/>
          <w:szCs w:val="24"/>
          <w:rtl/>
        </w:rPr>
        <w:t xml:space="preserve"> .</w:t>
      </w:r>
      <w:r w:rsidRPr="0097787B">
        <w:rPr>
          <w:rFonts w:hint="cs"/>
          <w:sz w:val="24"/>
          <w:szCs w:val="24"/>
          <w:rtl/>
        </w:rPr>
        <w:t xml:space="preserve"> </w:t>
      </w:r>
    </w:p>
  </w:footnote>
  <w:footnote w:id="991">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بودرى وسينيا فقرة 312 مكررة أولا</w:t>
      </w:r>
      <w:r>
        <w:rPr>
          <w:rFonts w:hint="cs"/>
          <w:sz w:val="24"/>
          <w:szCs w:val="24"/>
          <w:rtl/>
        </w:rPr>
        <w:t xml:space="preserve"> .</w:t>
      </w:r>
      <w:r w:rsidRPr="0097787B">
        <w:rPr>
          <w:rFonts w:hint="cs"/>
          <w:sz w:val="24"/>
          <w:szCs w:val="24"/>
          <w:rtl/>
        </w:rPr>
        <w:t xml:space="preserve"> </w:t>
      </w:r>
    </w:p>
  </w:footnote>
  <w:footnote w:id="992">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 xml:space="preserve">أنظر آنفاً فقرة 125 </w:t>
      </w:r>
      <w:r w:rsidRPr="0097787B">
        <w:rPr>
          <w:sz w:val="24"/>
          <w:szCs w:val="24"/>
          <w:rtl/>
        </w:rPr>
        <w:t>–</w:t>
      </w:r>
      <w:r w:rsidRPr="0097787B">
        <w:rPr>
          <w:rFonts w:hint="cs"/>
          <w:sz w:val="24"/>
          <w:szCs w:val="24"/>
          <w:rtl/>
        </w:rPr>
        <w:t xml:space="preserve"> وأنظر المادة 420 مدنى</w:t>
      </w:r>
      <w:r>
        <w:rPr>
          <w:rFonts w:hint="cs"/>
          <w:sz w:val="24"/>
          <w:szCs w:val="24"/>
          <w:rtl/>
        </w:rPr>
        <w:t xml:space="preserve"> .</w:t>
      </w:r>
      <w:r w:rsidRPr="0097787B">
        <w:rPr>
          <w:rFonts w:hint="cs"/>
          <w:sz w:val="24"/>
          <w:szCs w:val="24"/>
          <w:rtl/>
        </w:rPr>
        <w:t xml:space="preserve"> </w:t>
      </w:r>
    </w:p>
  </w:footnote>
  <w:footnote w:id="993">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تاريخ النصوص</w:t>
      </w:r>
      <w:r>
        <w:rPr>
          <w:rFonts w:hint="cs"/>
          <w:sz w:val="24"/>
          <w:szCs w:val="24"/>
          <w:rtl/>
        </w:rPr>
        <w:t xml:space="preserve"> :</w:t>
      </w:r>
      <w:r w:rsidRPr="0097787B">
        <w:rPr>
          <w:rFonts w:hint="cs"/>
          <w:sz w:val="24"/>
          <w:szCs w:val="24"/>
          <w:rtl/>
        </w:rPr>
        <w:t xml:space="preserve"> م 433</w:t>
      </w:r>
      <w:r>
        <w:rPr>
          <w:rFonts w:hint="cs"/>
          <w:sz w:val="24"/>
          <w:szCs w:val="24"/>
          <w:rtl/>
        </w:rPr>
        <w:t xml:space="preserve"> :</w:t>
      </w:r>
      <w:r w:rsidRPr="0097787B">
        <w:rPr>
          <w:rFonts w:hint="cs"/>
          <w:sz w:val="24"/>
          <w:szCs w:val="24"/>
          <w:rtl/>
        </w:rPr>
        <w:t xml:space="preserve"> ورد هذا النص فى المادة 574 من المشروع التمهيدى على الوجه الآتى</w:t>
      </w:r>
      <w:r>
        <w:rPr>
          <w:rFonts w:hint="cs"/>
          <w:sz w:val="24"/>
          <w:szCs w:val="24"/>
          <w:rtl/>
        </w:rPr>
        <w:t xml:space="preserve"> : </w:t>
      </w:r>
      <w:r>
        <w:rPr>
          <w:sz w:val="24"/>
          <w:szCs w:val="24"/>
          <w:rtl/>
        </w:rPr>
        <w:t xml:space="preserve">" </w:t>
      </w:r>
      <w:r w:rsidRPr="0097787B">
        <w:rPr>
          <w:rFonts w:hint="cs"/>
          <w:sz w:val="24"/>
          <w:szCs w:val="24"/>
          <w:rtl/>
        </w:rPr>
        <w:t>1</w:t>
      </w:r>
      <w:r>
        <w:rPr>
          <w:rFonts w:hint="cs"/>
          <w:sz w:val="24"/>
          <w:szCs w:val="24"/>
          <w:rtl/>
        </w:rPr>
        <w:t xml:space="preserve"> - </w:t>
      </w:r>
      <w:r w:rsidRPr="0097787B">
        <w:rPr>
          <w:rFonts w:hint="cs"/>
          <w:sz w:val="24"/>
          <w:szCs w:val="24"/>
          <w:rtl/>
        </w:rPr>
        <w:t>إذا ضمن البائع للمشترى أن المبيع يشتمل على قدر معين</w:t>
      </w:r>
      <w:r>
        <w:rPr>
          <w:rFonts w:hint="cs"/>
          <w:sz w:val="24"/>
          <w:szCs w:val="24"/>
          <w:rtl/>
        </w:rPr>
        <w:t xml:space="preserve"> ،</w:t>
      </w:r>
      <w:r w:rsidRPr="0097787B">
        <w:rPr>
          <w:rFonts w:hint="cs"/>
          <w:sz w:val="24"/>
          <w:szCs w:val="24"/>
          <w:rtl/>
        </w:rPr>
        <w:t xml:space="preserve"> كان مسئولا على هذا القدر حسب ما يقضى به العرف</w:t>
      </w:r>
      <w:r>
        <w:rPr>
          <w:rFonts w:hint="cs"/>
          <w:sz w:val="24"/>
          <w:szCs w:val="24"/>
          <w:rtl/>
        </w:rPr>
        <w:t xml:space="preserve"> ،</w:t>
      </w:r>
      <w:r w:rsidRPr="0097787B">
        <w:rPr>
          <w:rFonts w:hint="cs"/>
          <w:sz w:val="24"/>
          <w:szCs w:val="24"/>
          <w:rtl/>
        </w:rPr>
        <w:t xml:space="preserve"> ما لم يتفق على غير ذلك</w:t>
      </w:r>
      <w:r>
        <w:rPr>
          <w:rFonts w:hint="cs"/>
          <w:sz w:val="24"/>
          <w:szCs w:val="24"/>
          <w:rtl/>
        </w:rPr>
        <w:t xml:space="preserve"> .</w:t>
      </w:r>
      <w:r w:rsidRPr="0097787B">
        <w:rPr>
          <w:rFonts w:hint="cs"/>
          <w:sz w:val="24"/>
          <w:szCs w:val="24"/>
          <w:rtl/>
        </w:rPr>
        <w:t xml:space="preserve"> على أنه لا يجوز للمشترى أن يطلب فسخ العقد لنقص فى المبيع</w:t>
      </w:r>
      <w:r>
        <w:rPr>
          <w:rFonts w:hint="cs"/>
          <w:sz w:val="24"/>
          <w:szCs w:val="24"/>
          <w:rtl/>
        </w:rPr>
        <w:t xml:space="preserve"> ،</w:t>
      </w:r>
      <w:r w:rsidRPr="0097787B">
        <w:rPr>
          <w:rFonts w:hint="cs"/>
          <w:sz w:val="24"/>
          <w:szCs w:val="24"/>
          <w:rtl/>
        </w:rPr>
        <w:t xml:space="preserve"> إلا ذا كان هذا النقص من الجسامة بحيث يصبح تنفيذ العقد عديم الجدوى بالنسبة للمشترى</w:t>
      </w:r>
      <w:r>
        <w:rPr>
          <w:rFonts w:hint="cs"/>
          <w:sz w:val="24"/>
          <w:szCs w:val="24"/>
          <w:rtl/>
        </w:rPr>
        <w:t xml:space="preserve"> .</w:t>
      </w:r>
      <w:r w:rsidRPr="0097787B">
        <w:rPr>
          <w:rFonts w:hint="cs"/>
          <w:sz w:val="24"/>
          <w:szCs w:val="24"/>
          <w:rtl/>
        </w:rPr>
        <w:t xml:space="preserve"> 2</w:t>
      </w:r>
      <w:r>
        <w:rPr>
          <w:rFonts w:hint="cs"/>
          <w:sz w:val="24"/>
          <w:szCs w:val="24"/>
          <w:rtl/>
        </w:rPr>
        <w:t xml:space="preserve"> - </w:t>
      </w:r>
      <w:r w:rsidRPr="0097787B">
        <w:rPr>
          <w:rFonts w:hint="cs"/>
          <w:sz w:val="24"/>
          <w:szCs w:val="24"/>
          <w:rtl/>
        </w:rPr>
        <w:t>أما إذا تبين أن القدر الذى يشتمل عليه المبيع يزيد على ما ذكر فى العقد</w:t>
      </w:r>
      <w:r>
        <w:rPr>
          <w:rFonts w:hint="cs"/>
          <w:sz w:val="24"/>
          <w:szCs w:val="24"/>
          <w:rtl/>
        </w:rPr>
        <w:t xml:space="preserve"> ،</w:t>
      </w:r>
      <w:r w:rsidRPr="0097787B">
        <w:rPr>
          <w:rFonts w:hint="cs"/>
          <w:sz w:val="24"/>
          <w:szCs w:val="24"/>
          <w:rtl/>
        </w:rPr>
        <w:t xml:space="preserve"> وكان الثم مقدراً بحساب الوحدة</w:t>
      </w:r>
      <w:r>
        <w:rPr>
          <w:rFonts w:hint="cs"/>
          <w:sz w:val="24"/>
          <w:szCs w:val="24"/>
          <w:rtl/>
        </w:rPr>
        <w:t xml:space="preserve"> ،</w:t>
      </w:r>
      <w:r w:rsidRPr="0097787B">
        <w:rPr>
          <w:rFonts w:hint="cs"/>
          <w:sz w:val="24"/>
          <w:szCs w:val="24"/>
          <w:rtl/>
        </w:rPr>
        <w:t xml:space="preserve"> وجب على المشترى أن يكمل الثمن</w:t>
      </w:r>
      <w:r>
        <w:rPr>
          <w:rFonts w:hint="cs"/>
          <w:sz w:val="24"/>
          <w:szCs w:val="24"/>
          <w:rtl/>
        </w:rPr>
        <w:t xml:space="preserve"> ،</w:t>
      </w:r>
      <w:r w:rsidRPr="0097787B">
        <w:rPr>
          <w:rFonts w:hint="cs"/>
          <w:sz w:val="24"/>
          <w:szCs w:val="24"/>
          <w:rtl/>
        </w:rPr>
        <w:t xml:space="preserve"> إلا إذا كان الزيادة جسيمة فيجوز له أن يطلب فسخ العقد</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وقد أقرت لجنة المراجعة النص مع تعديلات لفظية طفيفة</w:t>
      </w:r>
      <w:r>
        <w:rPr>
          <w:rFonts w:hint="cs"/>
          <w:sz w:val="24"/>
          <w:szCs w:val="24"/>
          <w:rtl/>
        </w:rPr>
        <w:t xml:space="preserve"> ،</w:t>
      </w:r>
      <w:r w:rsidRPr="0097787B">
        <w:rPr>
          <w:rFonts w:hint="cs"/>
          <w:sz w:val="24"/>
          <w:szCs w:val="24"/>
          <w:rtl/>
        </w:rPr>
        <w:t xml:space="preserve"> وأصبحت المادة رقمها 446 فى المشروع النهائى </w:t>
      </w:r>
      <w:r w:rsidRPr="0097787B">
        <w:rPr>
          <w:sz w:val="24"/>
          <w:szCs w:val="24"/>
          <w:rtl/>
        </w:rPr>
        <w:t>–</w:t>
      </w:r>
      <w:r w:rsidRPr="0097787B">
        <w:rPr>
          <w:rFonts w:hint="cs"/>
          <w:sz w:val="24"/>
          <w:szCs w:val="24"/>
          <w:rtl/>
        </w:rPr>
        <w:t xml:space="preserve"> وفى لجنة الشئون التشريعية لمجلس النواب استبدلت عبارة</w:t>
      </w:r>
      <w:r>
        <w:rPr>
          <w:rFonts w:hint="cs"/>
          <w:sz w:val="24"/>
          <w:szCs w:val="24"/>
          <w:rtl/>
        </w:rPr>
        <w:t xml:space="preserve"> </w:t>
      </w:r>
      <w:r>
        <w:rPr>
          <w:sz w:val="24"/>
          <w:szCs w:val="24"/>
          <w:rtl/>
        </w:rPr>
        <w:t xml:space="preserve">" </w:t>
      </w:r>
      <w:r w:rsidRPr="0097787B">
        <w:rPr>
          <w:rFonts w:hint="cs"/>
          <w:sz w:val="24"/>
          <w:szCs w:val="24"/>
          <w:rtl/>
        </w:rPr>
        <w:t>إذا عين فى العقد مقدار المبيع</w:t>
      </w:r>
      <w:r>
        <w:rPr>
          <w:rFonts w:hint="cs"/>
          <w:sz w:val="24"/>
          <w:szCs w:val="24"/>
          <w:rtl/>
        </w:rPr>
        <w:t xml:space="preserve"> ،</w:t>
      </w:r>
      <w:r w:rsidRPr="0097787B">
        <w:rPr>
          <w:rFonts w:hint="cs"/>
          <w:sz w:val="24"/>
          <w:szCs w:val="24"/>
          <w:rtl/>
        </w:rPr>
        <w:t xml:space="preserve"> كان المبيع مسئولا</w:t>
      </w:r>
      <w:r>
        <w:rPr>
          <w:rFonts w:hint="cs"/>
          <w:sz w:val="24"/>
          <w:szCs w:val="24"/>
          <w:rtl/>
        </w:rPr>
        <w:t xml:space="preserve"> </w:t>
      </w:r>
      <w:r>
        <w:rPr>
          <w:sz w:val="24"/>
          <w:szCs w:val="24"/>
          <w:rtl/>
        </w:rPr>
        <w:t xml:space="preserve">" </w:t>
      </w:r>
      <w:r w:rsidRPr="0097787B">
        <w:rPr>
          <w:rFonts w:hint="cs"/>
          <w:sz w:val="24"/>
          <w:szCs w:val="24"/>
          <w:rtl/>
        </w:rPr>
        <w:t>بعبارة</w:t>
      </w:r>
      <w:r>
        <w:rPr>
          <w:rFonts w:hint="cs"/>
          <w:sz w:val="24"/>
          <w:szCs w:val="24"/>
          <w:rtl/>
        </w:rPr>
        <w:t xml:space="preserve"> </w:t>
      </w:r>
      <w:r>
        <w:rPr>
          <w:sz w:val="24"/>
          <w:szCs w:val="24"/>
          <w:rtl/>
        </w:rPr>
        <w:t xml:space="preserve">" </w:t>
      </w:r>
      <w:r w:rsidRPr="0097787B">
        <w:rPr>
          <w:rFonts w:hint="cs"/>
          <w:sz w:val="24"/>
          <w:szCs w:val="24"/>
          <w:rtl/>
        </w:rPr>
        <w:t>إذا ضمن البائع للمشترى أن المبيع يشتمل على قدر معين</w:t>
      </w:r>
      <w:r>
        <w:rPr>
          <w:rFonts w:hint="cs"/>
          <w:sz w:val="24"/>
          <w:szCs w:val="24"/>
          <w:rtl/>
        </w:rPr>
        <w:t xml:space="preserve"> ،</w:t>
      </w:r>
      <w:r w:rsidRPr="0097787B">
        <w:rPr>
          <w:rFonts w:hint="cs"/>
          <w:sz w:val="24"/>
          <w:szCs w:val="24"/>
          <w:rtl/>
        </w:rPr>
        <w:t xml:space="preserve"> كان مسئولا</w:t>
      </w:r>
      <w:r>
        <w:rPr>
          <w:rFonts w:hint="cs"/>
          <w:sz w:val="24"/>
          <w:szCs w:val="24"/>
          <w:rtl/>
        </w:rPr>
        <w:t xml:space="preserve"> </w:t>
      </w:r>
      <w:r>
        <w:rPr>
          <w:sz w:val="24"/>
          <w:szCs w:val="24"/>
          <w:rtl/>
        </w:rPr>
        <w:t xml:space="preserve">" </w:t>
      </w:r>
      <w:r w:rsidRPr="0097787B">
        <w:rPr>
          <w:rFonts w:hint="cs"/>
          <w:sz w:val="24"/>
          <w:szCs w:val="24"/>
          <w:rtl/>
        </w:rPr>
        <w:t>فى صدر الفقرة الأولى</w:t>
      </w:r>
      <w:r>
        <w:rPr>
          <w:rFonts w:hint="cs"/>
          <w:sz w:val="24"/>
          <w:szCs w:val="24"/>
          <w:rtl/>
        </w:rPr>
        <w:t xml:space="preserve"> .</w:t>
      </w:r>
      <w:r w:rsidRPr="0097787B">
        <w:rPr>
          <w:rFonts w:hint="cs"/>
          <w:sz w:val="24"/>
          <w:szCs w:val="24"/>
          <w:rtl/>
        </w:rPr>
        <w:t xml:space="preserve"> ووافق مجلس النواب على هذا التعديل</w:t>
      </w:r>
      <w:r>
        <w:rPr>
          <w:rFonts w:hint="cs"/>
          <w:sz w:val="24"/>
          <w:szCs w:val="24"/>
          <w:rtl/>
        </w:rPr>
        <w:t xml:space="preserve"> .</w:t>
      </w:r>
      <w:r w:rsidRPr="0097787B">
        <w:rPr>
          <w:rFonts w:hint="cs"/>
          <w:sz w:val="24"/>
          <w:szCs w:val="24"/>
          <w:rtl/>
        </w:rPr>
        <w:t xml:space="preserve"> وفى لجنة الشيوخ اعترض على عبارة</w:t>
      </w:r>
      <w:r>
        <w:rPr>
          <w:rFonts w:hint="cs"/>
          <w:sz w:val="24"/>
          <w:szCs w:val="24"/>
          <w:rtl/>
        </w:rPr>
        <w:t xml:space="preserve"> </w:t>
      </w:r>
      <w:r>
        <w:rPr>
          <w:sz w:val="24"/>
          <w:szCs w:val="24"/>
          <w:rtl/>
        </w:rPr>
        <w:t xml:space="preserve">" </w:t>
      </w:r>
      <w:r w:rsidRPr="0097787B">
        <w:rPr>
          <w:rFonts w:hint="cs"/>
          <w:sz w:val="24"/>
          <w:szCs w:val="24"/>
          <w:rtl/>
        </w:rPr>
        <w:t>عديم الجدوى</w:t>
      </w:r>
      <w:r>
        <w:rPr>
          <w:rFonts w:hint="cs"/>
          <w:sz w:val="24"/>
          <w:szCs w:val="24"/>
          <w:rtl/>
        </w:rPr>
        <w:t xml:space="preserve"> </w:t>
      </w:r>
      <w:r>
        <w:rPr>
          <w:sz w:val="24"/>
          <w:szCs w:val="24"/>
          <w:rtl/>
        </w:rPr>
        <w:t xml:space="preserve">" </w:t>
      </w:r>
      <w:r w:rsidRPr="0097787B">
        <w:rPr>
          <w:rFonts w:hint="cs"/>
          <w:sz w:val="24"/>
          <w:szCs w:val="24"/>
          <w:rtl/>
        </w:rPr>
        <w:t>الواردة فى الفقرة الأولى</w:t>
      </w:r>
      <w:r>
        <w:rPr>
          <w:rFonts w:hint="cs"/>
          <w:sz w:val="24"/>
          <w:szCs w:val="24"/>
          <w:rtl/>
        </w:rPr>
        <w:t xml:space="preserve"> ،</w:t>
      </w:r>
      <w:r w:rsidRPr="0097787B">
        <w:rPr>
          <w:rFonts w:hint="cs"/>
          <w:sz w:val="24"/>
          <w:szCs w:val="24"/>
          <w:rtl/>
        </w:rPr>
        <w:t xml:space="preserve"> إذ ما من عقد إلا وله جدوى</w:t>
      </w:r>
      <w:r>
        <w:rPr>
          <w:rFonts w:hint="cs"/>
          <w:sz w:val="24"/>
          <w:szCs w:val="24"/>
          <w:rtl/>
        </w:rPr>
        <w:t xml:space="preserve"> .</w:t>
      </w:r>
      <w:r w:rsidRPr="0097787B">
        <w:rPr>
          <w:rFonts w:hint="cs"/>
          <w:sz w:val="24"/>
          <w:szCs w:val="24"/>
          <w:rtl/>
        </w:rPr>
        <w:t xml:space="preserve"> ورأت اللجنة أن تستبدل فى الفقرة الأولى بعبارة</w:t>
      </w:r>
      <w:r>
        <w:rPr>
          <w:rFonts w:hint="cs"/>
          <w:sz w:val="24"/>
          <w:szCs w:val="24"/>
          <w:rtl/>
        </w:rPr>
        <w:t xml:space="preserve"> </w:t>
      </w:r>
      <w:r>
        <w:rPr>
          <w:sz w:val="24"/>
          <w:szCs w:val="24"/>
          <w:rtl/>
        </w:rPr>
        <w:t xml:space="preserve">" </w:t>
      </w:r>
      <w:r w:rsidRPr="0097787B">
        <w:rPr>
          <w:rFonts w:hint="cs"/>
          <w:sz w:val="24"/>
          <w:szCs w:val="24"/>
          <w:rtl/>
        </w:rPr>
        <w:t>إلا إذا كان هذا النقض من الجسامة بحيث يصبح تنفيذ العقد عديم الجدوى بالنسبة للمشترى</w:t>
      </w:r>
      <w:r>
        <w:rPr>
          <w:rFonts w:hint="cs"/>
          <w:sz w:val="24"/>
          <w:szCs w:val="24"/>
          <w:rtl/>
        </w:rPr>
        <w:t xml:space="preserve"> </w:t>
      </w:r>
      <w:r>
        <w:rPr>
          <w:sz w:val="24"/>
          <w:szCs w:val="24"/>
          <w:rtl/>
        </w:rPr>
        <w:t xml:space="preserve">" </w:t>
      </w:r>
      <w:r w:rsidRPr="0097787B">
        <w:rPr>
          <w:rFonts w:hint="cs"/>
          <w:sz w:val="24"/>
          <w:szCs w:val="24"/>
          <w:rtl/>
        </w:rPr>
        <w:t>عبارة</w:t>
      </w:r>
      <w:r>
        <w:rPr>
          <w:rFonts w:hint="cs"/>
          <w:sz w:val="24"/>
          <w:szCs w:val="24"/>
          <w:rtl/>
        </w:rPr>
        <w:t xml:space="preserve"> </w:t>
      </w:r>
      <w:r>
        <w:rPr>
          <w:sz w:val="24"/>
          <w:szCs w:val="24"/>
          <w:rtl/>
        </w:rPr>
        <w:t xml:space="preserve">" </w:t>
      </w:r>
      <w:r w:rsidRPr="0097787B">
        <w:rPr>
          <w:rFonts w:hint="cs"/>
          <w:sz w:val="24"/>
          <w:szCs w:val="24"/>
          <w:rtl/>
        </w:rPr>
        <w:t>إلا إذا أثبت أن هذا النص من الجسامة بحيث أنه لو كان يعلمه لما أتم العقد</w:t>
      </w:r>
      <w:r>
        <w:rPr>
          <w:rFonts w:hint="cs"/>
          <w:sz w:val="24"/>
          <w:szCs w:val="24"/>
          <w:rtl/>
        </w:rPr>
        <w:t xml:space="preserve"> .</w:t>
      </w:r>
      <w:r w:rsidRPr="0097787B">
        <w:rPr>
          <w:rFonts w:hint="cs"/>
          <w:sz w:val="24"/>
          <w:szCs w:val="24"/>
          <w:rtl/>
        </w:rPr>
        <w:t xml:space="preserve"> وذكر فى تقرير اللجنة أنه</w:t>
      </w:r>
      <w:r>
        <w:rPr>
          <w:rFonts w:hint="cs"/>
          <w:sz w:val="24"/>
          <w:szCs w:val="24"/>
          <w:rtl/>
        </w:rPr>
        <w:t xml:space="preserve"> </w:t>
      </w:r>
      <w:r>
        <w:rPr>
          <w:sz w:val="24"/>
          <w:szCs w:val="24"/>
          <w:rtl/>
        </w:rPr>
        <w:t xml:space="preserve">" </w:t>
      </w:r>
      <w:r w:rsidRPr="0097787B">
        <w:rPr>
          <w:rFonts w:hint="cs"/>
          <w:sz w:val="24"/>
          <w:szCs w:val="24"/>
          <w:rtl/>
        </w:rPr>
        <w:t>قد جعل أساس للفسخ عدم إتمام العاقد للعقد لو أنه كان يعلم بوجود النقص</w:t>
      </w:r>
      <w:r>
        <w:rPr>
          <w:rFonts w:hint="cs"/>
          <w:sz w:val="24"/>
          <w:szCs w:val="24"/>
          <w:rtl/>
        </w:rPr>
        <w:t xml:space="preserve"> ،</w:t>
      </w:r>
      <w:r w:rsidRPr="0097787B">
        <w:rPr>
          <w:rFonts w:hint="cs"/>
          <w:sz w:val="24"/>
          <w:szCs w:val="24"/>
          <w:rtl/>
        </w:rPr>
        <w:t xml:space="preserve"> أخذاً بالمعيار العام الذى وضع فى شأن الغلط</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وأضافت اللجنة إلى الفقرة الثانية عبارة</w:t>
      </w:r>
      <w:r>
        <w:rPr>
          <w:rFonts w:hint="cs"/>
          <w:sz w:val="24"/>
          <w:szCs w:val="24"/>
          <w:rtl/>
        </w:rPr>
        <w:t xml:space="preserve"> </w:t>
      </w:r>
      <w:r>
        <w:rPr>
          <w:sz w:val="24"/>
          <w:szCs w:val="24"/>
          <w:rtl/>
        </w:rPr>
        <w:t xml:space="preserve">" </w:t>
      </w:r>
      <w:r w:rsidRPr="0097787B">
        <w:rPr>
          <w:rFonts w:hint="cs"/>
          <w:sz w:val="24"/>
          <w:szCs w:val="24"/>
          <w:rtl/>
        </w:rPr>
        <w:t>إذا كان المبيع غير قابل للتبعيض</w:t>
      </w:r>
      <w:r>
        <w:rPr>
          <w:rFonts w:hint="cs"/>
          <w:sz w:val="24"/>
          <w:szCs w:val="24"/>
          <w:rtl/>
        </w:rPr>
        <w:t xml:space="preserve"> </w:t>
      </w:r>
      <w:r>
        <w:rPr>
          <w:sz w:val="24"/>
          <w:szCs w:val="24"/>
          <w:rtl/>
        </w:rPr>
        <w:t xml:space="preserve">" </w:t>
      </w:r>
      <w:r w:rsidRPr="0097787B">
        <w:rPr>
          <w:rFonts w:hint="cs"/>
          <w:sz w:val="24"/>
          <w:szCs w:val="24"/>
          <w:rtl/>
        </w:rPr>
        <w:t>لزيادة الإيضاح</w:t>
      </w:r>
      <w:r>
        <w:rPr>
          <w:rFonts w:hint="cs"/>
          <w:sz w:val="24"/>
          <w:szCs w:val="24"/>
          <w:rtl/>
        </w:rPr>
        <w:t xml:space="preserve"> .</w:t>
      </w:r>
      <w:r w:rsidRPr="0097787B">
        <w:rPr>
          <w:rFonts w:hint="cs"/>
          <w:sz w:val="24"/>
          <w:szCs w:val="24"/>
          <w:rtl/>
        </w:rPr>
        <w:t xml:space="preserve"> فأصبح النص بعد هذه التعديلات مطابقاً لما استقر عليه فى التقنين المدنى الجديد</w:t>
      </w:r>
      <w:r>
        <w:rPr>
          <w:rFonts w:hint="cs"/>
          <w:sz w:val="24"/>
          <w:szCs w:val="24"/>
          <w:rtl/>
        </w:rPr>
        <w:t xml:space="preserve"> ،</w:t>
      </w:r>
      <w:r w:rsidRPr="0097787B">
        <w:rPr>
          <w:rFonts w:hint="cs"/>
          <w:sz w:val="24"/>
          <w:szCs w:val="24"/>
          <w:rtl/>
        </w:rPr>
        <w:t xml:space="preserve"> وأصبح رقمه 433</w:t>
      </w:r>
      <w:r>
        <w:rPr>
          <w:rFonts w:hint="cs"/>
          <w:sz w:val="24"/>
          <w:szCs w:val="24"/>
          <w:rtl/>
        </w:rPr>
        <w:t xml:space="preserve"> .</w:t>
      </w:r>
      <w:r w:rsidRPr="0097787B">
        <w:rPr>
          <w:rFonts w:hint="cs"/>
          <w:sz w:val="24"/>
          <w:szCs w:val="24"/>
          <w:rtl/>
        </w:rPr>
        <w:t xml:space="preserve"> ووافق مجلس الشيوخ على النص كما عدلته لجنته </w:t>
      </w:r>
      <w:r>
        <w:rPr>
          <w:rFonts w:hint="cs"/>
          <w:sz w:val="24"/>
          <w:szCs w:val="24"/>
          <w:rtl/>
        </w:rPr>
        <w:t xml:space="preserve">( </w:t>
      </w:r>
      <w:r w:rsidRPr="0097787B">
        <w:rPr>
          <w:rFonts w:hint="cs"/>
          <w:sz w:val="24"/>
          <w:szCs w:val="24"/>
          <w:rtl/>
        </w:rPr>
        <w:t>مجموعة الأعمال التحضيرية 4 ص 59 وص 61</w:t>
      </w:r>
      <w:r>
        <w:rPr>
          <w:rFonts w:hint="cs"/>
          <w:sz w:val="24"/>
          <w:szCs w:val="24"/>
          <w:rtl/>
        </w:rPr>
        <w:t xml:space="preserve"> - </w:t>
      </w:r>
      <w:r w:rsidRPr="0097787B">
        <w:rPr>
          <w:rFonts w:hint="cs"/>
          <w:sz w:val="24"/>
          <w:szCs w:val="24"/>
          <w:rtl/>
        </w:rPr>
        <w:t>63</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م 434</w:t>
      </w:r>
      <w:r>
        <w:rPr>
          <w:rFonts w:hint="cs"/>
          <w:sz w:val="24"/>
          <w:szCs w:val="24"/>
          <w:rtl/>
        </w:rPr>
        <w:t xml:space="preserve"> :</w:t>
      </w:r>
      <w:r w:rsidRPr="0097787B">
        <w:rPr>
          <w:rFonts w:hint="cs"/>
          <w:sz w:val="24"/>
          <w:szCs w:val="24"/>
          <w:rtl/>
        </w:rPr>
        <w:t xml:space="preserve"> ورد هذا النص فى المدة 575 من المشروع التمهيدى مطابقاً لما استقر عليه فى التقنين المدنى الجديد</w:t>
      </w:r>
      <w:r>
        <w:rPr>
          <w:rFonts w:hint="cs"/>
          <w:sz w:val="24"/>
          <w:szCs w:val="24"/>
          <w:rtl/>
        </w:rPr>
        <w:t xml:space="preserve"> .</w:t>
      </w:r>
      <w:r w:rsidRPr="0097787B">
        <w:rPr>
          <w:rFonts w:hint="cs"/>
          <w:sz w:val="24"/>
          <w:szCs w:val="24"/>
          <w:rtl/>
        </w:rPr>
        <w:t xml:space="preserve"> وأقرته لجنة المراجعة تحت رقم 447 من المشروع النهائى</w:t>
      </w:r>
      <w:r>
        <w:rPr>
          <w:rFonts w:hint="cs"/>
          <w:sz w:val="24"/>
          <w:szCs w:val="24"/>
          <w:rtl/>
        </w:rPr>
        <w:t xml:space="preserve"> .</w:t>
      </w:r>
      <w:r w:rsidRPr="0097787B">
        <w:rPr>
          <w:rFonts w:hint="cs"/>
          <w:sz w:val="24"/>
          <w:szCs w:val="24"/>
          <w:rtl/>
        </w:rPr>
        <w:t xml:space="preserve"> ووافق عليه مجلس النواب</w:t>
      </w:r>
      <w:r>
        <w:rPr>
          <w:rFonts w:hint="cs"/>
          <w:sz w:val="24"/>
          <w:szCs w:val="24"/>
          <w:rtl/>
        </w:rPr>
        <w:t xml:space="preserve"> ،</w:t>
      </w:r>
      <w:r w:rsidRPr="0097787B">
        <w:rPr>
          <w:rFonts w:hint="cs"/>
          <w:sz w:val="24"/>
          <w:szCs w:val="24"/>
          <w:rtl/>
        </w:rPr>
        <w:t xml:space="preserve"> فمجلس الشيوخ تحت رقم 434 </w:t>
      </w:r>
      <w:r>
        <w:rPr>
          <w:rFonts w:hint="cs"/>
          <w:sz w:val="24"/>
          <w:szCs w:val="24"/>
          <w:rtl/>
        </w:rPr>
        <w:t xml:space="preserve">( </w:t>
      </w:r>
      <w:r w:rsidRPr="0097787B">
        <w:rPr>
          <w:rFonts w:hint="cs"/>
          <w:sz w:val="24"/>
          <w:szCs w:val="24"/>
          <w:rtl/>
        </w:rPr>
        <w:t xml:space="preserve">مجموعة الأعمال التحضيرية 4 ص 64 </w:t>
      </w:r>
      <w:r w:rsidRPr="0097787B">
        <w:rPr>
          <w:sz w:val="24"/>
          <w:szCs w:val="24"/>
          <w:rtl/>
        </w:rPr>
        <w:t>–</w:t>
      </w:r>
      <w:r w:rsidRPr="0097787B">
        <w:rPr>
          <w:rFonts w:hint="cs"/>
          <w:sz w:val="24"/>
          <w:szCs w:val="24"/>
          <w:rtl/>
        </w:rPr>
        <w:t xml:space="preserve"> ص 66</w:t>
      </w:r>
      <w:r>
        <w:rPr>
          <w:rFonts w:hint="cs"/>
          <w:sz w:val="24"/>
          <w:szCs w:val="24"/>
          <w:rtl/>
        </w:rPr>
        <w:t xml:space="preserve"> ) .</w:t>
      </w:r>
      <w:r w:rsidRPr="0097787B">
        <w:rPr>
          <w:rFonts w:hint="cs"/>
          <w:sz w:val="24"/>
          <w:szCs w:val="24"/>
          <w:rtl/>
        </w:rPr>
        <w:t xml:space="preserve"> </w:t>
      </w:r>
    </w:p>
  </w:footnote>
  <w:footnote w:id="994">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التقنين المدنى السابق م 290</w:t>
      </w:r>
      <w:r>
        <w:rPr>
          <w:rFonts w:hint="cs"/>
          <w:sz w:val="24"/>
          <w:szCs w:val="24"/>
          <w:rtl/>
        </w:rPr>
        <w:t xml:space="preserve">  /  </w:t>
      </w:r>
      <w:r w:rsidRPr="0097787B">
        <w:rPr>
          <w:rFonts w:hint="cs"/>
          <w:sz w:val="24"/>
          <w:szCs w:val="24"/>
          <w:rtl/>
        </w:rPr>
        <w:t>363</w:t>
      </w:r>
      <w:r>
        <w:rPr>
          <w:rFonts w:hint="cs"/>
          <w:sz w:val="24"/>
          <w:szCs w:val="24"/>
          <w:rtl/>
        </w:rPr>
        <w:t xml:space="preserve"> :</w:t>
      </w:r>
      <w:r w:rsidRPr="0097787B">
        <w:rPr>
          <w:rFonts w:hint="cs"/>
          <w:sz w:val="24"/>
          <w:szCs w:val="24"/>
          <w:rtl/>
        </w:rPr>
        <w:t xml:space="preserve"> على البائع أن يسلم المبيع بمقداره أو وزنه أو مقاسه المبين له فى عقد البيع</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ab/>
        <w:t>م 291</w:t>
      </w:r>
      <w:r>
        <w:rPr>
          <w:rFonts w:hint="cs"/>
          <w:sz w:val="24"/>
          <w:szCs w:val="24"/>
          <w:rtl/>
        </w:rPr>
        <w:t xml:space="preserve">  /  </w:t>
      </w:r>
      <w:r w:rsidRPr="0097787B">
        <w:rPr>
          <w:rFonts w:hint="cs"/>
          <w:sz w:val="24"/>
          <w:szCs w:val="24"/>
          <w:rtl/>
        </w:rPr>
        <w:t xml:space="preserve">364 </w:t>
      </w:r>
      <w:r w:rsidRPr="0097787B">
        <w:rPr>
          <w:sz w:val="24"/>
          <w:szCs w:val="24"/>
          <w:rtl/>
        </w:rPr>
        <w:t>–</w:t>
      </w:r>
      <w:r w:rsidRPr="0097787B">
        <w:rPr>
          <w:rFonts w:hint="cs"/>
          <w:sz w:val="24"/>
          <w:szCs w:val="24"/>
          <w:rtl/>
        </w:rPr>
        <w:t xml:space="preserve"> 365</w:t>
      </w:r>
      <w:r>
        <w:rPr>
          <w:rFonts w:hint="cs"/>
          <w:sz w:val="24"/>
          <w:szCs w:val="24"/>
          <w:rtl/>
        </w:rPr>
        <w:t xml:space="preserve"> :</w:t>
      </w:r>
      <w:r w:rsidRPr="0097787B">
        <w:rPr>
          <w:rFonts w:hint="cs"/>
          <w:sz w:val="24"/>
          <w:szCs w:val="24"/>
          <w:rtl/>
        </w:rPr>
        <w:t xml:space="preserve"> الأشياء التى يقوم بعضها مقام بعض إذا بيعت جملة وتعين مقدارها مع تعيين الثمن باعتبار آحادها</w:t>
      </w:r>
      <w:r>
        <w:rPr>
          <w:rFonts w:hint="cs"/>
          <w:sz w:val="24"/>
          <w:szCs w:val="24"/>
          <w:rtl/>
        </w:rPr>
        <w:t xml:space="preserve"> ،</w:t>
      </w:r>
      <w:r w:rsidRPr="0097787B">
        <w:rPr>
          <w:rFonts w:hint="cs"/>
          <w:sz w:val="24"/>
          <w:szCs w:val="24"/>
          <w:rtl/>
        </w:rPr>
        <w:t xml:space="preserve"> ووجد مقدارها الحقيقى أقل من المقدر فى العقد</w:t>
      </w:r>
      <w:r>
        <w:rPr>
          <w:rFonts w:hint="cs"/>
          <w:sz w:val="24"/>
          <w:szCs w:val="24"/>
          <w:rtl/>
        </w:rPr>
        <w:t xml:space="preserve"> ،</w:t>
      </w:r>
      <w:r w:rsidRPr="0097787B">
        <w:rPr>
          <w:rFonts w:hint="cs"/>
          <w:sz w:val="24"/>
          <w:szCs w:val="24"/>
          <w:rtl/>
        </w:rPr>
        <w:t xml:space="preserve"> فللمشترى الخيار بين فسخ البيع وبين إبقائه مع تنقيص الثمن تنقيصاً نسبياً</w:t>
      </w:r>
      <w:r>
        <w:rPr>
          <w:rFonts w:hint="cs"/>
          <w:sz w:val="24"/>
          <w:szCs w:val="24"/>
          <w:rtl/>
        </w:rPr>
        <w:t xml:space="preserve"> .</w:t>
      </w:r>
      <w:r w:rsidRPr="0097787B">
        <w:rPr>
          <w:rFonts w:hint="cs"/>
          <w:sz w:val="24"/>
          <w:szCs w:val="24"/>
          <w:rtl/>
        </w:rPr>
        <w:t xml:space="preserve"> وإذا زاد الموجود عن المقدار المعين</w:t>
      </w:r>
      <w:r>
        <w:rPr>
          <w:rFonts w:hint="cs"/>
          <w:sz w:val="24"/>
          <w:szCs w:val="24"/>
          <w:rtl/>
        </w:rPr>
        <w:t xml:space="preserve"> ،</w:t>
      </w:r>
      <w:r w:rsidRPr="0097787B">
        <w:rPr>
          <w:rFonts w:hint="cs"/>
          <w:sz w:val="24"/>
          <w:szCs w:val="24"/>
          <w:rtl/>
        </w:rPr>
        <w:t xml:space="preserve"> فالزيادة للبائع</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ab/>
        <w:t>م 292</w:t>
      </w:r>
      <w:r>
        <w:rPr>
          <w:rFonts w:hint="cs"/>
          <w:sz w:val="24"/>
          <w:szCs w:val="24"/>
          <w:rtl/>
        </w:rPr>
        <w:t xml:space="preserve">  /  </w:t>
      </w:r>
      <w:r w:rsidRPr="0097787B">
        <w:rPr>
          <w:rFonts w:hint="cs"/>
          <w:sz w:val="24"/>
          <w:szCs w:val="24"/>
          <w:rtl/>
        </w:rPr>
        <w:t>366</w:t>
      </w:r>
      <w:r>
        <w:rPr>
          <w:rFonts w:hint="cs"/>
          <w:sz w:val="24"/>
          <w:szCs w:val="24"/>
          <w:rtl/>
        </w:rPr>
        <w:t xml:space="preserve"> :</w:t>
      </w:r>
      <w:r w:rsidRPr="0097787B">
        <w:rPr>
          <w:rFonts w:hint="cs"/>
          <w:sz w:val="24"/>
          <w:szCs w:val="24"/>
          <w:rtl/>
        </w:rPr>
        <w:t xml:space="preserve"> إذا كان المبيع من الأشياء التى تقاس أو تكال أو توزن ولا يمكن انقسامه بغير ضرر</w:t>
      </w:r>
      <w:r>
        <w:rPr>
          <w:rFonts w:hint="cs"/>
          <w:sz w:val="24"/>
          <w:szCs w:val="24"/>
          <w:rtl/>
        </w:rPr>
        <w:t xml:space="preserve"> ،</w:t>
      </w:r>
      <w:r w:rsidRPr="0097787B">
        <w:rPr>
          <w:rFonts w:hint="cs"/>
          <w:sz w:val="24"/>
          <w:szCs w:val="24"/>
          <w:rtl/>
        </w:rPr>
        <w:t xml:space="preserve"> وكان قد تعين فى عقد البيع مقدار المبيع وثمنه باعتبار آحاده</w:t>
      </w:r>
      <w:r>
        <w:rPr>
          <w:rFonts w:hint="cs"/>
          <w:sz w:val="24"/>
          <w:szCs w:val="24"/>
          <w:rtl/>
        </w:rPr>
        <w:t xml:space="preserve"> ،</w:t>
      </w:r>
      <w:r w:rsidRPr="0097787B">
        <w:rPr>
          <w:rFonts w:hint="cs"/>
          <w:sz w:val="24"/>
          <w:szCs w:val="24"/>
          <w:rtl/>
        </w:rPr>
        <w:t xml:space="preserve"> ففى حالة وجود نقص أو زيادة فى المقدار المعين</w:t>
      </w:r>
      <w:r>
        <w:rPr>
          <w:rFonts w:hint="cs"/>
          <w:sz w:val="24"/>
          <w:szCs w:val="24"/>
          <w:rtl/>
        </w:rPr>
        <w:t xml:space="preserve"> ،</w:t>
      </w:r>
      <w:r w:rsidRPr="0097787B">
        <w:rPr>
          <w:rFonts w:hint="cs"/>
          <w:sz w:val="24"/>
          <w:szCs w:val="24"/>
          <w:rtl/>
        </w:rPr>
        <w:t xml:space="preserve"> يكون للمشترى الخيار بين فسخ البيع وبين أخذ الموجود بالكامل مع دفع ثمنه بالنسبة لقدره الحقيقى</w:t>
      </w:r>
      <w:r>
        <w:rPr>
          <w:rFonts w:hint="cs"/>
          <w:sz w:val="24"/>
          <w:szCs w:val="24"/>
          <w:rtl/>
        </w:rPr>
        <w:t xml:space="preserve"> .</w:t>
      </w:r>
      <w:r w:rsidRPr="0097787B">
        <w:rPr>
          <w:rFonts w:hint="cs"/>
          <w:sz w:val="24"/>
          <w:szCs w:val="24"/>
          <w:rtl/>
        </w:rPr>
        <w:t xml:space="preserve"> أما إذا كان الثمن تعين جملة</w:t>
      </w:r>
      <w:r>
        <w:rPr>
          <w:rFonts w:hint="cs"/>
          <w:sz w:val="24"/>
          <w:szCs w:val="24"/>
          <w:rtl/>
        </w:rPr>
        <w:t xml:space="preserve"> ،</w:t>
      </w:r>
      <w:r w:rsidRPr="0097787B">
        <w:rPr>
          <w:rFonts w:hint="cs"/>
          <w:sz w:val="24"/>
          <w:szCs w:val="24"/>
          <w:rtl/>
        </w:rPr>
        <w:t xml:space="preserve"> فللمشترى الخيار بين فسخ البيع وبين أخذ المبيع بالثمن المتفق عليه</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ab/>
        <w:t>م 293</w:t>
      </w:r>
      <w:r>
        <w:rPr>
          <w:rFonts w:hint="cs"/>
          <w:sz w:val="24"/>
          <w:szCs w:val="24"/>
          <w:rtl/>
        </w:rPr>
        <w:t xml:space="preserve">  /  </w:t>
      </w:r>
      <w:r w:rsidRPr="0097787B">
        <w:rPr>
          <w:rFonts w:hint="cs"/>
          <w:sz w:val="24"/>
          <w:szCs w:val="24"/>
          <w:rtl/>
        </w:rPr>
        <w:t>367</w:t>
      </w:r>
      <w:r>
        <w:rPr>
          <w:rFonts w:hint="cs"/>
          <w:sz w:val="24"/>
          <w:szCs w:val="24"/>
          <w:rtl/>
        </w:rPr>
        <w:t xml:space="preserve"> :</w:t>
      </w:r>
      <w:r w:rsidRPr="0097787B">
        <w:rPr>
          <w:rFonts w:hint="cs"/>
          <w:sz w:val="24"/>
          <w:szCs w:val="24"/>
          <w:rtl/>
        </w:rPr>
        <w:t xml:space="preserve"> لا يجوز للمشترى فسخ البيع فى الأحوال المذكورة فى المادة السابقة إلا إذا كان الغلط زائداً على نصف عشر الثمن المعين</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ab/>
        <w:t>م 294</w:t>
      </w:r>
      <w:r>
        <w:rPr>
          <w:rFonts w:hint="cs"/>
          <w:sz w:val="24"/>
          <w:szCs w:val="24"/>
          <w:rtl/>
        </w:rPr>
        <w:t xml:space="preserve">  /  </w:t>
      </w:r>
      <w:r w:rsidRPr="0097787B">
        <w:rPr>
          <w:rFonts w:hint="cs"/>
          <w:sz w:val="24"/>
          <w:szCs w:val="24"/>
          <w:rtl/>
        </w:rPr>
        <w:t>368</w:t>
      </w:r>
      <w:r>
        <w:rPr>
          <w:rFonts w:hint="cs"/>
          <w:sz w:val="24"/>
          <w:szCs w:val="24"/>
          <w:rtl/>
        </w:rPr>
        <w:t xml:space="preserve"> :</w:t>
      </w:r>
      <w:r w:rsidRPr="0097787B">
        <w:rPr>
          <w:rFonts w:hint="cs"/>
          <w:sz w:val="24"/>
          <w:szCs w:val="24"/>
          <w:rtl/>
        </w:rPr>
        <w:t xml:space="preserve"> إذا كان هناك وجه لفسخ البيع</w:t>
      </w:r>
      <w:r>
        <w:rPr>
          <w:rFonts w:hint="cs"/>
          <w:sz w:val="24"/>
          <w:szCs w:val="24"/>
          <w:rtl/>
        </w:rPr>
        <w:t xml:space="preserve"> ،</w:t>
      </w:r>
      <w:r w:rsidRPr="0097787B">
        <w:rPr>
          <w:rFonts w:hint="cs"/>
          <w:sz w:val="24"/>
          <w:szCs w:val="24"/>
          <w:rtl/>
        </w:rPr>
        <w:t xml:space="preserve"> فعلى البائع رد الثمن الذى قبضه مع رسوم العقد والمصاريف التى صرفها المشترى بموافقة القانون</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ab/>
        <w:t>م 295</w:t>
      </w:r>
      <w:r>
        <w:rPr>
          <w:rFonts w:hint="cs"/>
          <w:sz w:val="24"/>
          <w:szCs w:val="24"/>
          <w:rtl/>
        </w:rPr>
        <w:t xml:space="preserve">  /  </w:t>
      </w:r>
      <w:r w:rsidRPr="0097787B">
        <w:rPr>
          <w:rFonts w:hint="cs"/>
          <w:sz w:val="24"/>
          <w:szCs w:val="24"/>
          <w:rtl/>
        </w:rPr>
        <w:t>369</w:t>
      </w:r>
      <w:r>
        <w:rPr>
          <w:rFonts w:hint="cs"/>
          <w:sz w:val="24"/>
          <w:szCs w:val="24"/>
          <w:rtl/>
        </w:rPr>
        <w:t xml:space="preserve"> :</w:t>
      </w:r>
      <w:r w:rsidRPr="0097787B">
        <w:rPr>
          <w:rFonts w:hint="cs"/>
          <w:sz w:val="24"/>
          <w:szCs w:val="24"/>
          <w:rtl/>
        </w:rPr>
        <w:t xml:space="preserve"> وضع المشترى يده على المبيع مع علمه بالغلط الواقع فيه يسقط حقه فى اختيار فسخ البيع</w:t>
      </w:r>
      <w:r>
        <w:rPr>
          <w:rFonts w:hint="cs"/>
          <w:sz w:val="24"/>
          <w:szCs w:val="24"/>
          <w:rtl/>
        </w:rPr>
        <w:t xml:space="preserve"> ،</w:t>
      </w:r>
      <w:r w:rsidRPr="0097787B">
        <w:rPr>
          <w:rFonts w:hint="cs"/>
          <w:sz w:val="24"/>
          <w:szCs w:val="24"/>
          <w:rtl/>
        </w:rPr>
        <w:t xml:space="preserve"> إلا إذا حفظ حقوقه قبل وضع يده حفظاً صريحاً</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ab/>
        <w:t>م 296</w:t>
      </w:r>
      <w:r>
        <w:rPr>
          <w:rFonts w:hint="cs"/>
          <w:sz w:val="24"/>
          <w:szCs w:val="24"/>
          <w:rtl/>
        </w:rPr>
        <w:t xml:space="preserve">  /  </w:t>
      </w:r>
      <w:r w:rsidRPr="0097787B">
        <w:rPr>
          <w:rFonts w:hint="cs"/>
          <w:sz w:val="24"/>
          <w:szCs w:val="24"/>
          <w:rtl/>
        </w:rPr>
        <w:t>370</w:t>
      </w:r>
      <w:r>
        <w:rPr>
          <w:rFonts w:hint="cs"/>
          <w:sz w:val="24"/>
          <w:szCs w:val="24"/>
          <w:rtl/>
        </w:rPr>
        <w:t xml:space="preserve"> :</w:t>
      </w:r>
      <w:r w:rsidRPr="0097787B">
        <w:rPr>
          <w:rFonts w:hint="cs"/>
          <w:sz w:val="24"/>
          <w:szCs w:val="24"/>
          <w:rtl/>
        </w:rPr>
        <w:t xml:space="preserve"> حق المشترى فى فسخ البيع أو فى تنقيص الثمن</w:t>
      </w:r>
      <w:r>
        <w:rPr>
          <w:rFonts w:hint="cs"/>
          <w:sz w:val="24"/>
          <w:szCs w:val="24"/>
          <w:rtl/>
        </w:rPr>
        <w:t xml:space="preserve"> ،</w:t>
      </w:r>
      <w:r w:rsidRPr="0097787B">
        <w:rPr>
          <w:rFonts w:hint="cs"/>
          <w:sz w:val="24"/>
          <w:szCs w:val="24"/>
          <w:rtl/>
        </w:rPr>
        <w:t xml:space="preserve"> كذلك حق البائع فى طلب تكميل الثمن</w:t>
      </w:r>
      <w:r>
        <w:rPr>
          <w:rFonts w:hint="cs"/>
          <w:sz w:val="24"/>
          <w:szCs w:val="24"/>
          <w:rtl/>
        </w:rPr>
        <w:t xml:space="preserve"> ،</w:t>
      </w:r>
      <w:r w:rsidRPr="0097787B">
        <w:rPr>
          <w:rFonts w:hint="cs"/>
          <w:sz w:val="24"/>
          <w:szCs w:val="24"/>
          <w:rtl/>
        </w:rPr>
        <w:t xml:space="preserve"> يسقطان بالسكوت عليهما سنة واحدة من تاريخ العقد</w:t>
      </w:r>
      <w:r>
        <w:rPr>
          <w:rFonts w:hint="cs"/>
          <w:sz w:val="24"/>
          <w:szCs w:val="24"/>
          <w:rtl/>
        </w:rPr>
        <w:t xml:space="preserve"> .</w:t>
      </w:r>
      <w:r w:rsidRPr="0097787B">
        <w:rPr>
          <w:rFonts w:hint="cs"/>
          <w:sz w:val="24"/>
          <w:szCs w:val="24"/>
          <w:rtl/>
        </w:rPr>
        <w:t xml:space="preserve"> </w:t>
      </w:r>
      <w:r>
        <w:rPr>
          <w:rFonts w:hint="cs"/>
          <w:sz w:val="24"/>
          <w:szCs w:val="24"/>
          <w:rtl/>
        </w:rPr>
        <w:t xml:space="preserve">( </w:t>
      </w:r>
      <w:r w:rsidRPr="0097787B">
        <w:rPr>
          <w:rFonts w:hint="cs"/>
          <w:sz w:val="24"/>
          <w:szCs w:val="24"/>
          <w:rtl/>
        </w:rPr>
        <w:t>ملاحظة</w:t>
      </w:r>
      <w:r>
        <w:rPr>
          <w:rFonts w:hint="cs"/>
          <w:sz w:val="24"/>
          <w:szCs w:val="24"/>
          <w:rtl/>
        </w:rPr>
        <w:t xml:space="preserve"> :</w:t>
      </w:r>
      <w:r w:rsidRPr="0097787B">
        <w:rPr>
          <w:rFonts w:hint="cs"/>
          <w:sz w:val="24"/>
          <w:szCs w:val="24"/>
          <w:rtl/>
        </w:rPr>
        <w:t xml:space="preserve"> كان هناك شك فيما إذا كانت هذه المدة مدة سقوط أو مدة تقادم</w:t>
      </w:r>
      <w:r>
        <w:rPr>
          <w:rFonts w:hint="cs"/>
          <w:sz w:val="24"/>
          <w:szCs w:val="24"/>
          <w:rtl/>
        </w:rPr>
        <w:t xml:space="preserve"> ،</w:t>
      </w:r>
      <w:r w:rsidRPr="0097787B">
        <w:rPr>
          <w:rFonts w:hint="cs"/>
          <w:sz w:val="24"/>
          <w:szCs w:val="24"/>
          <w:rtl/>
        </w:rPr>
        <w:t xml:space="preserve"> فحسم التقنين الجديد بالنص صراحة على أن المدة مدة تقادم</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ab/>
        <w:t>وقد ورد فى المذكرة الإيضاحية للمشروع التمهيدى فى شأن نصوص التقنين المدنى السابق ما يأتى</w:t>
      </w:r>
      <w:r>
        <w:rPr>
          <w:rFonts w:hint="cs"/>
          <w:sz w:val="24"/>
          <w:szCs w:val="24"/>
          <w:rtl/>
        </w:rPr>
        <w:t xml:space="preserve"> : </w:t>
      </w:r>
      <w:r>
        <w:rPr>
          <w:sz w:val="24"/>
          <w:szCs w:val="24"/>
          <w:rtl/>
        </w:rPr>
        <w:t xml:space="preserve">" </w:t>
      </w:r>
      <w:r w:rsidRPr="0097787B">
        <w:rPr>
          <w:rFonts w:hint="cs"/>
          <w:sz w:val="24"/>
          <w:szCs w:val="24"/>
          <w:rtl/>
        </w:rPr>
        <w:t>يتصل بتحديد المبيع أن يكون البائع قد ضمن للمشترى قدراً معيناً منه</w:t>
      </w:r>
      <w:r>
        <w:rPr>
          <w:rFonts w:hint="cs"/>
          <w:sz w:val="24"/>
          <w:szCs w:val="24"/>
          <w:rtl/>
        </w:rPr>
        <w:t xml:space="preserve"> ،</w:t>
      </w:r>
      <w:r w:rsidRPr="0097787B">
        <w:rPr>
          <w:rFonts w:hint="cs"/>
          <w:sz w:val="24"/>
          <w:szCs w:val="24"/>
          <w:rtl/>
        </w:rPr>
        <w:t xml:space="preserve"> كما إذا كان المبيع قطعة أرض وبيعت على أنها كذا متراً أو كذا فدانا</w:t>
      </w:r>
      <w:r>
        <w:rPr>
          <w:rFonts w:hint="cs"/>
          <w:sz w:val="24"/>
          <w:szCs w:val="24"/>
          <w:rtl/>
        </w:rPr>
        <w:t xml:space="preserve"> ،</w:t>
      </w:r>
      <w:r w:rsidRPr="0097787B">
        <w:rPr>
          <w:rFonts w:hint="cs"/>
          <w:sz w:val="24"/>
          <w:szCs w:val="24"/>
          <w:rtl/>
        </w:rPr>
        <w:t xml:space="preserve"> إذا كان المبيع بوجه عام شيئاً مما يعد أو يوزن أو يقاس أو يكال</w:t>
      </w:r>
      <w:r>
        <w:rPr>
          <w:rFonts w:hint="cs"/>
          <w:sz w:val="24"/>
          <w:szCs w:val="24"/>
          <w:rtl/>
        </w:rPr>
        <w:t xml:space="preserve"> .</w:t>
      </w:r>
      <w:r w:rsidRPr="0097787B">
        <w:rPr>
          <w:rFonts w:hint="cs"/>
          <w:sz w:val="24"/>
          <w:szCs w:val="24"/>
          <w:rtl/>
        </w:rPr>
        <w:t xml:space="preserve"> وقد تضمن التقنين الحالى </w:t>
      </w:r>
      <w:r>
        <w:rPr>
          <w:rFonts w:hint="cs"/>
          <w:sz w:val="24"/>
          <w:szCs w:val="24"/>
          <w:rtl/>
        </w:rPr>
        <w:t xml:space="preserve">( </w:t>
      </w:r>
      <w:r w:rsidRPr="0097787B">
        <w:rPr>
          <w:rFonts w:hint="cs"/>
          <w:sz w:val="24"/>
          <w:szCs w:val="24"/>
          <w:rtl/>
        </w:rPr>
        <w:t>السابق</w:t>
      </w:r>
      <w:r>
        <w:rPr>
          <w:rFonts w:hint="cs"/>
          <w:sz w:val="24"/>
          <w:szCs w:val="24"/>
          <w:rtl/>
        </w:rPr>
        <w:t xml:space="preserve"> ) </w:t>
      </w:r>
      <w:r w:rsidRPr="0097787B">
        <w:rPr>
          <w:rFonts w:hint="cs"/>
          <w:sz w:val="24"/>
          <w:szCs w:val="24"/>
          <w:rtl/>
        </w:rPr>
        <w:t>نصوصاً كثيرة فى هذا الموضوع</w:t>
      </w:r>
      <w:r>
        <w:rPr>
          <w:rFonts w:hint="cs"/>
          <w:sz w:val="24"/>
          <w:szCs w:val="24"/>
          <w:rtl/>
        </w:rPr>
        <w:t xml:space="preserve"> . .</w:t>
      </w:r>
      <w:r w:rsidRPr="0097787B">
        <w:rPr>
          <w:rFonts w:hint="cs"/>
          <w:sz w:val="24"/>
          <w:szCs w:val="24"/>
          <w:rtl/>
        </w:rPr>
        <w:t xml:space="preserve"> وهى نصوص مأخوذة من الشريعة الإسلامية </w:t>
      </w:r>
      <w:r>
        <w:rPr>
          <w:rFonts w:hint="cs"/>
          <w:sz w:val="24"/>
          <w:szCs w:val="24"/>
          <w:rtl/>
        </w:rPr>
        <w:t xml:space="preserve">( </w:t>
      </w:r>
      <w:r w:rsidRPr="0097787B">
        <w:rPr>
          <w:rFonts w:hint="cs"/>
          <w:sz w:val="24"/>
          <w:szCs w:val="24"/>
          <w:rtl/>
        </w:rPr>
        <w:t xml:space="preserve">مرشد الحيران م 448 </w:t>
      </w:r>
      <w:r w:rsidRPr="0097787B">
        <w:rPr>
          <w:sz w:val="24"/>
          <w:szCs w:val="24"/>
          <w:rtl/>
        </w:rPr>
        <w:t>–</w:t>
      </w:r>
      <w:r w:rsidRPr="0097787B">
        <w:rPr>
          <w:rFonts w:hint="cs"/>
          <w:sz w:val="24"/>
          <w:szCs w:val="24"/>
          <w:rtl/>
        </w:rPr>
        <w:t xml:space="preserve"> 453 </w:t>
      </w:r>
      <w:r w:rsidRPr="0097787B">
        <w:rPr>
          <w:sz w:val="24"/>
          <w:szCs w:val="24"/>
          <w:rtl/>
        </w:rPr>
        <w:t>–</w:t>
      </w:r>
      <w:r w:rsidRPr="0097787B">
        <w:rPr>
          <w:rFonts w:hint="cs"/>
          <w:sz w:val="24"/>
          <w:szCs w:val="24"/>
          <w:rtl/>
        </w:rPr>
        <w:t xml:space="preserve"> المجلة م 221 </w:t>
      </w:r>
      <w:r w:rsidRPr="0097787B">
        <w:rPr>
          <w:sz w:val="24"/>
          <w:szCs w:val="24"/>
          <w:rtl/>
        </w:rPr>
        <w:t>–</w:t>
      </w:r>
      <w:r w:rsidRPr="0097787B">
        <w:rPr>
          <w:rFonts w:hint="cs"/>
          <w:sz w:val="24"/>
          <w:szCs w:val="24"/>
          <w:rtl/>
        </w:rPr>
        <w:t xml:space="preserve"> 229</w:t>
      </w:r>
      <w:r>
        <w:rPr>
          <w:rFonts w:hint="cs"/>
          <w:sz w:val="24"/>
          <w:szCs w:val="24"/>
          <w:rtl/>
        </w:rPr>
        <w:t xml:space="preserve"> ) </w:t>
      </w:r>
      <w:r w:rsidRPr="0097787B">
        <w:rPr>
          <w:rFonts w:hint="cs"/>
          <w:sz w:val="24"/>
          <w:szCs w:val="24"/>
          <w:rtl/>
        </w:rPr>
        <w:t>وتميز فى الأشياء التى يقوم بعضها مقام بعض بين ما لا يضره التبعيض وما يضره</w:t>
      </w:r>
      <w:r>
        <w:rPr>
          <w:rFonts w:hint="cs"/>
          <w:sz w:val="24"/>
          <w:szCs w:val="24"/>
          <w:rtl/>
        </w:rPr>
        <w:t xml:space="preserve"> .</w:t>
      </w:r>
      <w:r w:rsidRPr="0097787B">
        <w:rPr>
          <w:rFonts w:hint="cs"/>
          <w:sz w:val="24"/>
          <w:szCs w:val="24"/>
          <w:rtl/>
        </w:rPr>
        <w:t xml:space="preserve"> ففى الحالة الأولى</w:t>
      </w:r>
      <w:r>
        <w:rPr>
          <w:rFonts w:hint="cs"/>
          <w:sz w:val="24"/>
          <w:szCs w:val="24"/>
          <w:rtl/>
        </w:rPr>
        <w:t xml:space="preserve"> ،</w:t>
      </w:r>
      <w:r w:rsidRPr="0097787B">
        <w:rPr>
          <w:rFonts w:hint="cs"/>
          <w:sz w:val="24"/>
          <w:szCs w:val="24"/>
          <w:rtl/>
        </w:rPr>
        <w:t xml:space="preserve"> إذا تعين مقدار المبيع مع تعيين الثمن بسعر الوحدة</w:t>
      </w:r>
      <w:r>
        <w:rPr>
          <w:rFonts w:hint="cs"/>
          <w:sz w:val="24"/>
          <w:szCs w:val="24"/>
          <w:rtl/>
        </w:rPr>
        <w:t xml:space="preserve"> ،</w:t>
      </w:r>
      <w:r w:rsidRPr="0097787B">
        <w:rPr>
          <w:rFonts w:hint="cs"/>
          <w:sz w:val="24"/>
          <w:szCs w:val="24"/>
          <w:rtl/>
        </w:rPr>
        <w:t xml:space="preserve"> فالزيادة للبائع</w:t>
      </w:r>
      <w:r>
        <w:rPr>
          <w:rFonts w:hint="cs"/>
          <w:sz w:val="24"/>
          <w:szCs w:val="24"/>
          <w:rtl/>
        </w:rPr>
        <w:t xml:space="preserve"> ،</w:t>
      </w:r>
      <w:r w:rsidRPr="0097787B">
        <w:rPr>
          <w:rFonts w:hint="cs"/>
          <w:sz w:val="24"/>
          <w:szCs w:val="24"/>
          <w:rtl/>
        </w:rPr>
        <w:t xml:space="preserve"> لأن المبيع لا يضره التبعيض ولم تدخل فيه الزيادة</w:t>
      </w:r>
      <w:r>
        <w:rPr>
          <w:rFonts w:hint="cs"/>
          <w:sz w:val="24"/>
          <w:szCs w:val="24"/>
          <w:rtl/>
        </w:rPr>
        <w:t xml:space="preserve"> .</w:t>
      </w:r>
      <w:r w:rsidRPr="0097787B">
        <w:rPr>
          <w:rFonts w:hint="cs"/>
          <w:sz w:val="24"/>
          <w:szCs w:val="24"/>
          <w:rtl/>
        </w:rPr>
        <w:t xml:space="preserve"> وإذا نقص المبيع</w:t>
      </w:r>
      <w:r>
        <w:rPr>
          <w:rFonts w:hint="cs"/>
          <w:sz w:val="24"/>
          <w:szCs w:val="24"/>
          <w:rtl/>
        </w:rPr>
        <w:t xml:space="preserve"> ،</w:t>
      </w:r>
      <w:r w:rsidRPr="0097787B">
        <w:rPr>
          <w:rFonts w:hint="cs"/>
          <w:sz w:val="24"/>
          <w:szCs w:val="24"/>
          <w:rtl/>
        </w:rPr>
        <w:t xml:space="preserve"> فللمشترى أن يفسخ البيع أو يبقيه مع إنقاص الثمن</w:t>
      </w:r>
      <w:r>
        <w:rPr>
          <w:rFonts w:hint="cs"/>
          <w:sz w:val="24"/>
          <w:szCs w:val="24"/>
          <w:rtl/>
        </w:rPr>
        <w:t xml:space="preserve"> ،</w:t>
      </w:r>
      <w:r w:rsidRPr="0097787B">
        <w:rPr>
          <w:rFonts w:hint="cs"/>
          <w:sz w:val="24"/>
          <w:szCs w:val="24"/>
          <w:rtl/>
        </w:rPr>
        <w:t xml:space="preserve"> ولا يجوز الفسخ إلا إذا كان النقص أكثر من واحد على عشرين</w:t>
      </w:r>
      <w:r>
        <w:rPr>
          <w:rFonts w:hint="cs"/>
          <w:sz w:val="24"/>
          <w:szCs w:val="24"/>
          <w:rtl/>
        </w:rPr>
        <w:t xml:space="preserve"> .</w:t>
      </w:r>
      <w:r w:rsidRPr="0097787B">
        <w:rPr>
          <w:rFonts w:hint="cs"/>
          <w:sz w:val="24"/>
          <w:szCs w:val="24"/>
          <w:rtl/>
        </w:rPr>
        <w:t xml:space="preserve"> ولم تعرض مع إنقاص الثمن</w:t>
      </w:r>
      <w:r>
        <w:rPr>
          <w:rFonts w:hint="cs"/>
          <w:sz w:val="24"/>
          <w:szCs w:val="24"/>
          <w:rtl/>
        </w:rPr>
        <w:t xml:space="preserve"> ،</w:t>
      </w:r>
      <w:r w:rsidRPr="0097787B">
        <w:rPr>
          <w:rFonts w:hint="cs"/>
          <w:sz w:val="24"/>
          <w:szCs w:val="24"/>
          <w:rtl/>
        </w:rPr>
        <w:t xml:space="preserve"> ولا يجوز الفسخ إلا إذا كان النقص أكثر من واحد على عشرين</w:t>
      </w:r>
      <w:r>
        <w:rPr>
          <w:rFonts w:hint="cs"/>
          <w:sz w:val="24"/>
          <w:szCs w:val="24"/>
          <w:rtl/>
        </w:rPr>
        <w:t xml:space="preserve"> .</w:t>
      </w:r>
      <w:r w:rsidRPr="0097787B">
        <w:rPr>
          <w:rFonts w:hint="cs"/>
          <w:sz w:val="24"/>
          <w:szCs w:val="24"/>
          <w:rtl/>
        </w:rPr>
        <w:t xml:space="preserve"> ولم تعرض النصوص لحالة ما إذا تعين الثمن جملة واحدة</w:t>
      </w:r>
      <w:r>
        <w:rPr>
          <w:rFonts w:hint="cs"/>
          <w:sz w:val="24"/>
          <w:szCs w:val="24"/>
          <w:rtl/>
        </w:rPr>
        <w:t xml:space="preserve"> ،</w:t>
      </w:r>
      <w:r w:rsidRPr="0097787B">
        <w:rPr>
          <w:rFonts w:hint="cs"/>
          <w:sz w:val="24"/>
          <w:szCs w:val="24"/>
          <w:rtl/>
        </w:rPr>
        <w:t xml:space="preserve"> ولكن الظاهر أن هذه الأحكام نفسها هى التى تنطبق</w:t>
      </w:r>
      <w:r>
        <w:rPr>
          <w:rFonts w:hint="cs"/>
          <w:sz w:val="24"/>
          <w:szCs w:val="24"/>
          <w:rtl/>
        </w:rPr>
        <w:t xml:space="preserve"> .</w:t>
      </w:r>
      <w:r w:rsidRPr="0097787B">
        <w:rPr>
          <w:rFonts w:hint="cs"/>
          <w:sz w:val="24"/>
          <w:szCs w:val="24"/>
          <w:rtl/>
        </w:rPr>
        <w:t xml:space="preserve"> أما إذا كان المبيع يضره التبعيض</w:t>
      </w:r>
      <w:r>
        <w:rPr>
          <w:rFonts w:hint="cs"/>
          <w:sz w:val="24"/>
          <w:szCs w:val="24"/>
          <w:rtl/>
        </w:rPr>
        <w:t xml:space="preserve"> ،</w:t>
      </w:r>
      <w:r w:rsidRPr="0097787B">
        <w:rPr>
          <w:rFonts w:hint="cs"/>
          <w:sz w:val="24"/>
          <w:szCs w:val="24"/>
          <w:rtl/>
        </w:rPr>
        <w:t xml:space="preserve"> وتعين ثمنه بسعر الوحدة</w:t>
      </w:r>
      <w:r>
        <w:rPr>
          <w:rFonts w:hint="cs"/>
          <w:sz w:val="24"/>
          <w:szCs w:val="24"/>
          <w:rtl/>
        </w:rPr>
        <w:t xml:space="preserve"> ،</w:t>
      </w:r>
      <w:r w:rsidRPr="0097787B">
        <w:rPr>
          <w:rFonts w:hint="cs"/>
          <w:sz w:val="24"/>
          <w:szCs w:val="24"/>
          <w:rtl/>
        </w:rPr>
        <w:t xml:space="preserve"> فإن زاد أو نقص</w:t>
      </w:r>
      <w:r>
        <w:rPr>
          <w:rFonts w:hint="cs"/>
          <w:sz w:val="24"/>
          <w:szCs w:val="24"/>
          <w:rtl/>
        </w:rPr>
        <w:t xml:space="preserve"> ،</w:t>
      </w:r>
      <w:r w:rsidRPr="0097787B">
        <w:rPr>
          <w:rFonts w:hint="cs"/>
          <w:sz w:val="24"/>
          <w:szCs w:val="24"/>
          <w:rtl/>
        </w:rPr>
        <w:t xml:space="preserve"> كان المشترى بالخيار بين الفسخ </w:t>
      </w:r>
      <w:r>
        <w:rPr>
          <w:rFonts w:hint="cs"/>
          <w:sz w:val="24"/>
          <w:szCs w:val="24"/>
          <w:rtl/>
        </w:rPr>
        <w:t xml:space="preserve">( </w:t>
      </w:r>
      <w:r w:rsidRPr="0097787B">
        <w:rPr>
          <w:rFonts w:hint="cs"/>
          <w:sz w:val="24"/>
          <w:szCs w:val="24"/>
          <w:rtl/>
        </w:rPr>
        <w:t>إذا كانت الزيادة أو النقص أكثر من واحد على عشرين</w:t>
      </w:r>
      <w:r>
        <w:rPr>
          <w:rFonts w:hint="cs"/>
          <w:sz w:val="24"/>
          <w:szCs w:val="24"/>
          <w:rtl/>
        </w:rPr>
        <w:t xml:space="preserve"> ) </w:t>
      </w:r>
      <w:r w:rsidRPr="0097787B">
        <w:rPr>
          <w:rFonts w:hint="cs"/>
          <w:sz w:val="24"/>
          <w:szCs w:val="24"/>
          <w:rtl/>
        </w:rPr>
        <w:t>أو إبقاء البيع مع دفع الثمن بنسبة القدر الحقيقى</w:t>
      </w:r>
      <w:r>
        <w:rPr>
          <w:rFonts w:hint="cs"/>
          <w:sz w:val="24"/>
          <w:szCs w:val="24"/>
          <w:rtl/>
        </w:rPr>
        <w:t xml:space="preserve"> ،</w:t>
      </w:r>
      <w:r w:rsidRPr="0097787B">
        <w:rPr>
          <w:rFonts w:hint="cs"/>
          <w:sz w:val="24"/>
          <w:szCs w:val="24"/>
          <w:rtl/>
        </w:rPr>
        <w:t xml:space="preserve"> لأن تجزئة المبيع فى هذا الغرض لا تجوز إذا التبعيض يضر</w:t>
      </w:r>
      <w:r>
        <w:rPr>
          <w:rFonts w:hint="cs"/>
          <w:sz w:val="24"/>
          <w:szCs w:val="24"/>
          <w:rtl/>
        </w:rPr>
        <w:t xml:space="preserve"> .</w:t>
      </w:r>
      <w:r w:rsidRPr="0097787B">
        <w:rPr>
          <w:rFonts w:hint="cs"/>
          <w:sz w:val="24"/>
          <w:szCs w:val="24"/>
          <w:rtl/>
        </w:rPr>
        <w:t xml:space="preserve"> فإذا تعين الثمن جملة واحدة</w:t>
      </w:r>
      <w:r>
        <w:rPr>
          <w:rFonts w:hint="cs"/>
          <w:sz w:val="24"/>
          <w:szCs w:val="24"/>
          <w:rtl/>
        </w:rPr>
        <w:t xml:space="preserve"> ،</w:t>
      </w:r>
      <w:r w:rsidRPr="0097787B">
        <w:rPr>
          <w:rFonts w:hint="cs"/>
          <w:sz w:val="24"/>
          <w:szCs w:val="24"/>
          <w:rtl/>
        </w:rPr>
        <w:t xml:space="preserve"> وزاد المبيع أو نقص فللمشترى الخيار بين الفسخ إذا كان النقص أكثر من واحد على عشرين</w:t>
      </w:r>
      <w:r>
        <w:rPr>
          <w:rFonts w:hint="cs"/>
          <w:sz w:val="24"/>
          <w:szCs w:val="24"/>
          <w:rtl/>
        </w:rPr>
        <w:t xml:space="preserve"> ،</w:t>
      </w:r>
      <w:r w:rsidRPr="0097787B">
        <w:rPr>
          <w:rFonts w:hint="cs"/>
          <w:sz w:val="24"/>
          <w:szCs w:val="24"/>
          <w:rtl/>
        </w:rPr>
        <w:t xml:space="preserve"> أو إبقاء المبيع بالثمن المتفق عليه</w:t>
      </w:r>
      <w:r>
        <w:rPr>
          <w:rFonts w:hint="cs"/>
          <w:sz w:val="24"/>
          <w:szCs w:val="24"/>
          <w:rtl/>
        </w:rPr>
        <w:t xml:space="preserve"> ،</w:t>
      </w:r>
      <w:r w:rsidRPr="0097787B">
        <w:rPr>
          <w:rFonts w:hint="cs"/>
          <w:sz w:val="24"/>
          <w:szCs w:val="24"/>
          <w:rtl/>
        </w:rPr>
        <w:t xml:space="preserve"> ولا يزيد الثمن أو ينقص هنا</w:t>
      </w:r>
      <w:r>
        <w:rPr>
          <w:rFonts w:hint="cs"/>
          <w:sz w:val="24"/>
          <w:szCs w:val="24"/>
          <w:rtl/>
        </w:rPr>
        <w:t xml:space="preserve"> .</w:t>
      </w:r>
      <w:r w:rsidRPr="0097787B">
        <w:rPr>
          <w:rFonts w:hint="cs"/>
          <w:sz w:val="24"/>
          <w:szCs w:val="24"/>
          <w:rtl/>
        </w:rPr>
        <w:t xml:space="preserve"> ويعللون ذلك بأن المبيع لا يقبل التبعيض وقد بيع بثمن مسمى جملة واحدة</w:t>
      </w:r>
      <w:r>
        <w:rPr>
          <w:rFonts w:hint="cs"/>
          <w:sz w:val="24"/>
          <w:szCs w:val="24"/>
          <w:rtl/>
        </w:rPr>
        <w:t xml:space="preserve"> ،</w:t>
      </w:r>
      <w:r w:rsidRPr="0097787B">
        <w:rPr>
          <w:rFonts w:hint="cs"/>
          <w:sz w:val="24"/>
          <w:szCs w:val="24"/>
          <w:rtl/>
        </w:rPr>
        <w:t xml:space="preserve"> فبيان مقدار المبيع فى مثل هذه الظروف يكون على سبيل الوصف</w:t>
      </w:r>
      <w:r>
        <w:rPr>
          <w:rFonts w:hint="cs"/>
          <w:sz w:val="24"/>
          <w:szCs w:val="24"/>
          <w:rtl/>
        </w:rPr>
        <w:t xml:space="preserve"> ،</w:t>
      </w:r>
      <w:r w:rsidRPr="0097787B">
        <w:rPr>
          <w:rFonts w:hint="cs"/>
          <w:sz w:val="24"/>
          <w:szCs w:val="24"/>
          <w:rtl/>
        </w:rPr>
        <w:t xml:space="preserve"> والوصف لا يقابله شيء من الثمن</w:t>
      </w:r>
      <w:r>
        <w:rPr>
          <w:rFonts w:hint="cs"/>
          <w:sz w:val="24"/>
          <w:szCs w:val="24"/>
          <w:rtl/>
        </w:rPr>
        <w:t xml:space="preserve"> .</w:t>
      </w:r>
      <w:r w:rsidRPr="0097787B">
        <w:rPr>
          <w:rFonts w:hint="cs"/>
          <w:sz w:val="24"/>
          <w:szCs w:val="24"/>
          <w:rtl/>
        </w:rPr>
        <w:t xml:space="preserve"> وإنما أعطى للمشترى حق الفسخ فى صورة النقص ولم يعط للبائع هذا الحق فى صورة الزيادة</w:t>
      </w:r>
      <w:r>
        <w:rPr>
          <w:rFonts w:hint="cs"/>
          <w:sz w:val="24"/>
          <w:szCs w:val="24"/>
          <w:rtl/>
        </w:rPr>
        <w:t xml:space="preserve"> ،</w:t>
      </w:r>
      <w:r w:rsidRPr="0097787B">
        <w:rPr>
          <w:rFonts w:hint="cs"/>
          <w:sz w:val="24"/>
          <w:szCs w:val="24"/>
          <w:rtl/>
        </w:rPr>
        <w:t xml:space="preserve"> لأن المبيع كان فى يد البائع لا فى يد المشترى</w:t>
      </w:r>
      <w:r>
        <w:rPr>
          <w:rFonts w:hint="cs"/>
          <w:sz w:val="24"/>
          <w:szCs w:val="24"/>
          <w:rtl/>
        </w:rPr>
        <w:t xml:space="preserve"> ،</w:t>
      </w:r>
      <w:r w:rsidRPr="0097787B">
        <w:rPr>
          <w:rFonts w:hint="cs"/>
          <w:sz w:val="24"/>
          <w:szCs w:val="24"/>
          <w:rtl/>
        </w:rPr>
        <w:t xml:space="preserve"> وإذا عذر المشترى الذى يجهل حالة شيء لم يكن فى يده</w:t>
      </w:r>
      <w:r>
        <w:rPr>
          <w:rFonts w:hint="cs"/>
          <w:sz w:val="24"/>
          <w:szCs w:val="24"/>
          <w:rtl/>
        </w:rPr>
        <w:t xml:space="preserve"> ،</w:t>
      </w:r>
      <w:r w:rsidRPr="0097787B">
        <w:rPr>
          <w:rFonts w:hint="cs"/>
          <w:sz w:val="24"/>
          <w:szCs w:val="24"/>
          <w:rtl/>
        </w:rPr>
        <w:t xml:space="preserve"> فلا عذر للبائع فى أمر كانت الحيطة تقضى عليه فيه أن يتبين قدر ما يبيع قبل الإقدام على بيعه </w:t>
      </w:r>
      <w:r w:rsidRPr="0097787B">
        <w:rPr>
          <w:sz w:val="24"/>
          <w:szCs w:val="24"/>
          <w:rtl/>
        </w:rPr>
        <w:t>–</w:t>
      </w:r>
      <w:r w:rsidRPr="0097787B">
        <w:rPr>
          <w:rFonts w:hint="cs"/>
          <w:sz w:val="24"/>
          <w:szCs w:val="24"/>
          <w:rtl/>
        </w:rPr>
        <w:t xml:space="preserve"> ولم ير المشروع أن يورد كل هذه التفضيلات</w:t>
      </w:r>
      <w:r>
        <w:rPr>
          <w:rFonts w:hint="cs"/>
          <w:sz w:val="24"/>
          <w:szCs w:val="24"/>
          <w:rtl/>
        </w:rPr>
        <w:t xml:space="preserve"> ،</w:t>
      </w:r>
      <w:r w:rsidRPr="0097787B">
        <w:rPr>
          <w:rFonts w:hint="cs"/>
          <w:sz w:val="24"/>
          <w:szCs w:val="24"/>
          <w:rtl/>
        </w:rPr>
        <w:t xml:space="preserve"> وبعضها يكفى فى استخلاصه القواعد العامة</w:t>
      </w:r>
      <w:r>
        <w:rPr>
          <w:rFonts w:hint="cs"/>
          <w:sz w:val="24"/>
          <w:szCs w:val="24"/>
          <w:rtl/>
        </w:rPr>
        <w:t xml:space="preserve"> ،</w:t>
      </w:r>
      <w:r w:rsidRPr="0097787B">
        <w:rPr>
          <w:rFonts w:hint="cs"/>
          <w:sz w:val="24"/>
          <w:szCs w:val="24"/>
          <w:rtl/>
        </w:rPr>
        <w:t xml:space="preserve"> وبعضها ينطوى على شيء من التحكم ويحسن تركه للظروف واتفاق المتعاقدين</w:t>
      </w:r>
      <w:r>
        <w:rPr>
          <w:rFonts w:hint="cs"/>
          <w:sz w:val="24"/>
          <w:szCs w:val="24"/>
          <w:rtl/>
        </w:rPr>
        <w:t xml:space="preserve"> .</w:t>
      </w:r>
      <w:r w:rsidRPr="0097787B">
        <w:rPr>
          <w:rFonts w:hint="cs"/>
          <w:sz w:val="24"/>
          <w:szCs w:val="24"/>
          <w:rtl/>
        </w:rPr>
        <w:t xml:space="preserve"> فاقتصر على نص يعتبر تلخيصاً لما تقدم من الأحكام</w:t>
      </w:r>
      <w:r>
        <w:rPr>
          <w:rFonts w:hint="cs"/>
          <w:sz w:val="24"/>
          <w:szCs w:val="24"/>
          <w:rtl/>
        </w:rPr>
        <w:t xml:space="preserve"> ،</w:t>
      </w:r>
      <w:r w:rsidRPr="0097787B">
        <w:rPr>
          <w:rFonts w:hint="cs"/>
          <w:sz w:val="24"/>
          <w:szCs w:val="24"/>
          <w:rtl/>
        </w:rPr>
        <w:t xml:space="preserve"> وهو منقول على التقنين البولونى والمشروع الفرنسى الإيطالى</w:t>
      </w:r>
      <w:r>
        <w:rPr>
          <w:rFonts w:hint="cs"/>
          <w:sz w:val="24"/>
          <w:szCs w:val="24"/>
          <w:rtl/>
        </w:rPr>
        <w:t xml:space="preserve"> .</w:t>
      </w:r>
      <w:r w:rsidRPr="0097787B">
        <w:rPr>
          <w:rFonts w:hint="cs"/>
          <w:sz w:val="24"/>
          <w:szCs w:val="24"/>
          <w:rtl/>
        </w:rPr>
        <w:t xml:space="preserve"> ويقضى هذا النص بأن البائع يضمن للمشترى القدر الذى عينه للمبيع حسب ما يقضى به العرف</w:t>
      </w:r>
      <w:r>
        <w:rPr>
          <w:rFonts w:hint="cs"/>
          <w:sz w:val="24"/>
          <w:szCs w:val="24"/>
          <w:rtl/>
        </w:rPr>
        <w:t xml:space="preserve"> ،</w:t>
      </w:r>
      <w:r w:rsidRPr="0097787B">
        <w:rPr>
          <w:rFonts w:hint="cs"/>
          <w:sz w:val="24"/>
          <w:szCs w:val="24"/>
          <w:rtl/>
        </w:rPr>
        <w:t xml:space="preserve"> وقد يقضى بالمجاوزة عن قدر مسموح به زيادة أو نقصاً</w:t>
      </w:r>
      <w:r>
        <w:rPr>
          <w:rFonts w:hint="cs"/>
          <w:sz w:val="24"/>
          <w:szCs w:val="24"/>
          <w:rtl/>
        </w:rPr>
        <w:t xml:space="preserve"> .</w:t>
      </w:r>
      <w:r w:rsidRPr="0097787B">
        <w:rPr>
          <w:rFonts w:hint="cs"/>
          <w:sz w:val="24"/>
          <w:szCs w:val="24"/>
          <w:rtl/>
        </w:rPr>
        <w:t xml:space="preserve"> ومعنى الضمان أن المبيع إذا نقص عن القدر المعين</w:t>
      </w:r>
      <w:r>
        <w:rPr>
          <w:rFonts w:hint="cs"/>
          <w:sz w:val="24"/>
          <w:szCs w:val="24"/>
          <w:rtl/>
        </w:rPr>
        <w:t xml:space="preserve"> ،</w:t>
      </w:r>
      <w:r w:rsidRPr="0097787B">
        <w:rPr>
          <w:rFonts w:hint="cs"/>
          <w:sz w:val="24"/>
          <w:szCs w:val="24"/>
          <w:rtl/>
        </w:rPr>
        <w:t xml:space="preserve"> كان للمشترى أن يفسخ إذا كان النقص جسيماً</w:t>
      </w:r>
      <w:r>
        <w:rPr>
          <w:rFonts w:hint="cs"/>
          <w:sz w:val="24"/>
          <w:szCs w:val="24"/>
          <w:rtl/>
        </w:rPr>
        <w:t xml:space="preserve"> . .</w:t>
      </w:r>
      <w:r w:rsidRPr="0097787B">
        <w:rPr>
          <w:rFonts w:hint="cs"/>
          <w:sz w:val="24"/>
          <w:szCs w:val="24"/>
          <w:rtl/>
        </w:rPr>
        <w:t xml:space="preserve"> </w:t>
      </w:r>
      <w:r>
        <w:rPr>
          <w:rFonts w:hint="cs"/>
          <w:sz w:val="24"/>
          <w:szCs w:val="24"/>
          <w:rtl/>
        </w:rPr>
        <w:t xml:space="preserve">( </w:t>
      </w:r>
      <w:r w:rsidRPr="0097787B">
        <w:rPr>
          <w:rFonts w:hint="cs"/>
          <w:sz w:val="24"/>
          <w:szCs w:val="24"/>
          <w:rtl/>
        </w:rPr>
        <w:t>ولا يشترط أن يكون النقص واحداً على عشرين</w:t>
      </w:r>
      <w:r>
        <w:rPr>
          <w:rFonts w:hint="cs"/>
          <w:sz w:val="24"/>
          <w:szCs w:val="24"/>
          <w:rtl/>
        </w:rPr>
        <w:t xml:space="preserve"> ) ،</w:t>
      </w:r>
      <w:r w:rsidRPr="0097787B">
        <w:rPr>
          <w:rFonts w:hint="cs"/>
          <w:sz w:val="24"/>
          <w:szCs w:val="24"/>
          <w:rtl/>
        </w:rPr>
        <w:t xml:space="preserve"> أو أن ينقص الثمن بقدر ما أصابه من الضرر </w:t>
      </w:r>
      <w:r>
        <w:rPr>
          <w:rFonts w:hint="cs"/>
          <w:sz w:val="24"/>
          <w:szCs w:val="24"/>
          <w:rtl/>
        </w:rPr>
        <w:t xml:space="preserve">( </w:t>
      </w:r>
      <w:r w:rsidRPr="0097787B">
        <w:rPr>
          <w:rFonts w:hint="cs"/>
          <w:sz w:val="24"/>
          <w:szCs w:val="24"/>
          <w:rtl/>
        </w:rPr>
        <w:t>وليس من الضرورى أن يكون إنقاص الثمن بنسبة ما نقص من المبيع</w:t>
      </w:r>
      <w:r>
        <w:rPr>
          <w:rFonts w:hint="cs"/>
          <w:sz w:val="24"/>
          <w:szCs w:val="24"/>
          <w:rtl/>
        </w:rPr>
        <w:t xml:space="preserve"> ،</w:t>
      </w:r>
      <w:r w:rsidRPr="0097787B">
        <w:rPr>
          <w:rFonts w:hint="cs"/>
          <w:sz w:val="24"/>
          <w:szCs w:val="24"/>
          <w:rtl/>
        </w:rPr>
        <w:t xml:space="preserve"> فقد يكون الضرر أكثر أو أقل من ذلك</w:t>
      </w:r>
      <w:r>
        <w:rPr>
          <w:rFonts w:hint="cs"/>
          <w:sz w:val="24"/>
          <w:szCs w:val="24"/>
          <w:rtl/>
        </w:rPr>
        <w:t xml:space="preserve"> ) .</w:t>
      </w:r>
      <w:r w:rsidRPr="0097787B">
        <w:rPr>
          <w:rFonts w:hint="cs"/>
          <w:sz w:val="24"/>
          <w:szCs w:val="24"/>
          <w:rtl/>
        </w:rPr>
        <w:t xml:space="preserve"> ولا فرق فى حالة نقص المبيع بين ما إذا كان المبيع يضره التبعيض أو لا يضره</w:t>
      </w:r>
      <w:r>
        <w:rPr>
          <w:rFonts w:hint="cs"/>
          <w:sz w:val="24"/>
          <w:szCs w:val="24"/>
          <w:rtl/>
        </w:rPr>
        <w:t xml:space="preserve"> ،</w:t>
      </w:r>
      <w:r w:rsidRPr="0097787B">
        <w:rPr>
          <w:rFonts w:hint="cs"/>
          <w:sz w:val="24"/>
          <w:szCs w:val="24"/>
          <w:rtl/>
        </w:rPr>
        <w:t xml:space="preserve"> وبين ما إذا كان الثمن محدداً بسعر الوحدة أو مقدراً جملة واحدة</w:t>
      </w:r>
      <w:r>
        <w:rPr>
          <w:rFonts w:hint="cs"/>
          <w:sz w:val="24"/>
          <w:szCs w:val="24"/>
          <w:rtl/>
        </w:rPr>
        <w:t xml:space="preserve"> .</w:t>
      </w:r>
      <w:r w:rsidRPr="0097787B">
        <w:rPr>
          <w:rFonts w:hint="cs"/>
          <w:sz w:val="24"/>
          <w:szCs w:val="24"/>
          <w:rtl/>
        </w:rPr>
        <w:t xml:space="preserve"> أما إذا زاد المبيع</w:t>
      </w:r>
      <w:r>
        <w:rPr>
          <w:rFonts w:hint="cs"/>
          <w:sz w:val="24"/>
          <w:szCs w:val="24"/>
          <w:rtl/>
        </w:rPr>
        <w:t xml:space="preserve"> ،</w:t>
      </w:r>
      <w:r w:rsidRPr="0097787B">
        <w:rPr>
          <w:rFonts w:hint="cs"/>
          <w:sz w:val="24"/>
          <w:szCs w:val="24"/>
          <w:rtl/>
        </w:rPr>
        <w:t xml:space="preserve"> وكان الثمن مقدراً جملة واحدة</w:t>
      </w:r>
      <w:r>
        <w:rPr>
          <w:rFonts w:hint="cs"/>
          <w:sz w:val="24"/>
          <w:szCs w:val="24"/>
          <w:rtl/>
        </w:rPr>
        <w:t xml:space="preserve"> ،</w:t>
      </w:r>
      <w:r w:rsidRPr="0097787B">
        <w:rPr>
          <w:rFonts w:hint="cs"/>
          <w:sz w:val="24"/>
          <w:szCs w:val="24"/>
          <w:rtl/>
        </w:rPr>
        <w:t xml:space="preserve"> فالغالب أن المتعاقدين قصدا أن يكون المبيع بهذا الثمن ولو زاد على المقدار المعين </w:t>
      </w:r>
      <w:r w:rsidRPr="0097787B">
        <w:rPr>
          <w:sz w:val="24"/>
          <w:szCs w:val="24"/>
          <w:rtl/>
        </w:rPr>
        <w:t>–</w:t>
      </w:r>
      <w:r w:rsidRPr="0097787B">
        <w:rPr>
          <w:rFonts w:hint="cs"/>
          <w:sz w:val="24"/>
          <w:szCs w:val="24"/>
          <w:rtl/>
        </w:rPr>
        <w:t>وهذا يتفق مع ما سبق ذكره من أن الوصف لا يقابله شيء من الثمن</w:t>
      </w:r>
      <w:r>
        <w:rPr>
          <w:rFonts w:hint="cs"/>
          <w:sz w:val="24"/>
          <w:szCs w:val="24"/>
          <w:rtl/>
        </w:rPr>
        <w:t xml:space="preserve"> - </w:t>
      </w:r>
      <w:r w:rsidRPr="0097787B">
        <w:rPr>
          <w:rFonts w:hint="cs"/>
          <w:sz w:val="24"/>
          <w:szCs w:val="24"/>
          <w:rtl/>
        </w:rPr>
        <w:t>لذلك يبقى البيع ولا يطالب المشترى بزيادة الثمن</w:t>
      </w:r>
      <w:r>
        <w:rPr>
          <w:rFonts w:hint="cs"/>
          <w:sz w:val="24"/>
          <w:szCs w:val="24"/>
          <w:rtl/>
        </w:rPr>
        <w:t xml:space="preserve"> ،</w:t>
      </w:r>
      <w:r w:rsidRPr="0097787B">
        <w:rPr>
          <w:rFonts w:hint="cs"/>
          <w:sz w:val="24"/>
          <w:szCs w:val="24"/>
          <w:rtl/>
        </w:rPr>
        <w:t xml:space="preserve"> إلا إذا كان هناك اتفاق على غير ذلك</w:t>
      </w:r>
      <w:r>
        <w:rPr>
          <w:rFonts w:hint="cs"/>
          <w:sz w:val="24"/>
          <w:szCs w:val="24"/>
          <w:rtl/>
        </w:rPr>
        <w:t xml:space="preserve"> .</w:t>
      </w:r>
      <w:r w:rsidRPr="0097787B">
        <w:rPr>
          <w:rFonts w:hint="cs"/>
          <w:sz w:val="24"/>
          <w:szCs w:val="24"/>
          <w:rtl/>
        </w:rPr>
        <w:t xml:space="preserve"> فإذا عين الثمن بسعر الوحدة</w:t>
      </w:r>
      <w:r>
        <w:rPr>
          <w:rFonts w:hint="cs"/>
          <w:sz w:val="24"/>
          <w:szCs w:val="24"/>
          <w:rtl/>
        </w:rPr>
        <w:t xml:space="preserve"> ،</w:t>
      </w:r>
      <w:r w:rsidRPr="0097787B">
        <w:rPr>
          <w:rFonts w:hint="cs"/>
          <w:sz w:val="24"/>
          <w:szCs w:val="24"/>
          <w:rtl/>
        </w:rPr>
        <w:t xml:space="preserve"> فلا تمييز بين ما يضره التبعيض وبين ما لا يضره</w:t>
      </w:r>
      <w:r>
        <w:rPr>
          <w:rFonts w:hint="cs"/>
          <w:sz w:val="24"/>
          <w:szCs w:val="24"/>
          <w:rtl/>
        </w:rPr>
        <w:t xml:space="preserve"> ،</w:t>
      </w:r>
      <w:r w:rsidRPr="0097787B">
        <w:rPr>
          <w:rFonts w:hint="cs"/>
          <w:sz w:val="24"/>
          <w:szCs w:val="24"/>
          <w:rtl/>
        </w:rPr>
        <w:t xml:space="preserve"> بل يكمل المشترى الثمن فى الحالتين بقدر زيادة المبيع</w:t>
      </w:r>
      <w:r>
        <w:rPr>
          <w:rFonts w:hint="cs"/>
          <w:sz w:val="24"/>
          <w:szCs w:val="24"/>
          <w:rtl/>
        </w:rPr>
        <w:t xml:space="preserve"> ،</w:t>
      </w:r>
      <w:r w:rsidRPr="0097787B">
        <w:rPr>
          <w:rFonts w:hint="cs"/>
          <w:sz w:val="24"/>
          <w:szCs w:val="24"/>
          <w:rtl/>
        </w:rPr>
        <w:t xml:space="preserve"> فإن كانت جسيمة جاز له أن يطلب فسخ العقد</w:t>
      </w:r>
      <w:r>
        <w:rPr>
          <w:rFonts w:hint="cs"/>
          <w:sz w:val="24"/>
          <w:szCs w:val="24"/>
          <w:rtl/>
        </w:rPr>
        <w:t xml:space="preserve"> .</w:t>
      </w:r>
      <w:r w:rsidRPr="0097787B">
        <w:rPr>
          <w:rFonts w:hint="cs"/>
          <w:sz w:val="24"/>
          <w:szCs w:val="24"/>
          <w:rtl/>
        </w:rPr>
        <w:t xml:space="preserve"> وغنى عن البيان أن هذه الأحكام كلها ليست إلا تطبيقاً للقواعد العامة وتفسيراً لنية المتعاقدين</w:t>
      </w:r>
      <w:r>
        <w:rPr>
          <w:rFonts w:hint="cs"/>
          <w:sz w:val="24"/>
          <w:szCs w:val="24"/>
          <w:rtl/>
        </w:rPr>
        <w:t xml:space="preserve"> ،</w:t>
      </w:r>
      <w:r w:rsidRPr="0097787B">
        <w:rPr>
          <w:rFonts w:hint="cs"/>
          <w:sz w:val="24"/>
          <w:szCs w:val="24"/>
          <w:rtl/>
        </w:rPr>
        <w:t xml:space="preserve"> ولا تعتبر من النظام العام</w:t>
      </w:r>
      <w:r>
        <w:rPr>
          <w:rFonts w:hint="cs"/>
          <w:sz w:val="24"/>
          <w:szCs w:val="24"/>
          <w:rtl/>
        </w:rPr>
        <w:t xml:space="preserve"> ،</w:t>
      </w:r>
      <w:r w:rsidRPr="0097787B">
        <w:rPr>
          <w:rFonts w:hint="cs"/>
          <w:sz w:val="24"/>
          <w:szCs w:val="24"/>
          <w:rtl/>
        </w:rPr>
        <w:t xml:space="preserve"> فهى تطبق ما لم يوجد اتفاق أو عرف يقضى بغيرها</w:t>
      </w:r>
      <w:r>
        <w:rPr>
          <w:rFonts w:hint="cs"/>
          <w:sz w:val="24"/>
          <w:szCs w:val="24"/>
          <w:rtl/>
        </w:rPr>
        <w:t xml:space="preserve"> </w:t>
      </w:r>
      <w:r>
        <w:rPr>
          <w:sz w:val="24"/>
          <w:szCs w:val="24"/>
          <w:rtl/>
        </w:rPr>
        <w:t xml:space="preserve">" </w:t>
      </w:r>
      <w:r>
        <w:rPr>
          <w:rFonts w:hint="cs"/>
          <w:sz w:val="24"/>
          <w:szCs w:val="24"/>
          <w:rtl/>
        </w:rPr>
        <w:t xml:space="preserve">( </w:t>
      </w:r>
      <w:r w:rsidRPr="0097787B">
        <w:rPr>
          <w:rFonts w:hint="cs"/>
          <w:sz w:val="24"/>
          <w:szCs w:val="24"/>
          <w:rtl/>
        </w:rPr>
        <w:t xml:space="preserve">مجموعة الأعمال التحضيرية 4 ص 59 </w:t>
      </w:r>
      <w:r w:rsidRPr="0097787B">
        <w:rPr>
          <w:sz w:val="24"/>
          <w:szCs w:val="24"/>
          <w:rtl/>
        </w:rPr>
        <w:t>–</w:t>
      </w:r>
      <w:r w:rsidRPr="0097787B">
        <w:rPr>
          <w:rFonts w:hint="cs"/>
          <w:sz w:val="24"/>
          <w:szCs w:val="24"/>
          <w:rtl/>
        </w:rPr>
        <w:t xml:space="preserve"> ص 61</w:t>
      </w:r>
      <w:r>
        <w:rPr>
          <w:rFonts w:hint="cs"/>
          <w:sz w:val="24"/>
          <w:szCs w:val="24"/>
          <w:rtl/>
        </w:rPr>
        <w:t xml:space="preserve"> ) .</w:t>
      </w:r>
      <w:r w:rsidRPr="0097787B">
        <w:rPr>
          <w:rFonts w:hint="cs"/>
          <w:sz w:val="24"/>
          <w:szCs w:val="24"/>
          <w:rtl/>
        </w:rPr>
        <w:t xml:space="preserve"> ويلاحظ أنه أدخل على نصوص المشروع تعديل فى لجنة الشيوخ كما سبق القول</w:t>
      </w:r>
      <w:r>
        <w:rPr>
          <w:rFonts w:hint="cs"/>
          <w:sz w:val="24"/>
          <w:szCs w:val="24"/>
          <w:rtl/>
        </w:rPr>
        <w:t xml:space="preserve"> ،</w:t>
      </w:r>
      <w:r w:rsidRPr="0097787B">
        <w:rPr>
          <w:rFonts w:hint="cs"/>
          <w:sz w:val="24"/>
          <w:szCs w:val="24"/>
          <w:rtl/>
        </w:rPr>
        <w:t xml:space="preserve"> يقضى بأنه فى حالة الزيادة</w:t>
      </w:r>
      <w:r>
        <w:rPr>
          <w:rFonts w:hint="cs"/>
          <w:sz w:val="24"/>
          <w:szCs w:val="24"/>
          <w:rtl/>
        </w:rPr>
        <w:t xml:space="preserve"> ،</w:t>
      </w:r>
      <w:r w:rsidRPr="0097787B">
        <w:rPr>
          <w:rFonts w:hint="cs"/>
          <w:sz w:val="24"/>
          <w:szCs w:val="24"/>
          <w:rtl/>
        </w:rPr>
        <w:t xml:space="preserve"> إذا كان الثمن معيناً بسعر الوحدة</w:t>
      </w:r>
      <w:r>
        <w:rPr>
          <w:rFonts w:hint="cs"/>
          <w:sz w:val="24"/>
          <w:szCs w:val="24"/>
          <w:rtl/>
        </w:rPr>
        <w:t xml:space="preserve"> ،</w:t>
      </w:r>
      <w:r w:rsidRPr="0097787B">
        <w:rPr>
          <w:rFonts w:hint="cs"/>
          <w:sz w:val="24"/>
          <w:szCs w:val="24"/>
          <w:rtl/>
        </w:rPr>
        <w:t xml:space="preserve"> وجب التمييز بين ما إذا كان المبيع يضره التبعيض أو لا يضره</w:t>
      </w:r>
      <w:r>
        <w:rPr>
          <w:rFonts w:hint="cs"/>
          <w:sz w:val="24"/>
          <w:szCs w:val="24"/>
          <w:rtl/>
        </w:rPr>
        <w:t xml:space="preserve"> ،</w:t>
      </w:r>
      <w:r w:rsidRPr="0097787B">
        <w:rPr>
          <w:rFonts w:hint="cs"/>
          <w:sz w:val="24"/>
          <w:szCs w:val="24"/>
          <w:rtl/>
        </w:rPr>
        <w:t xml:space="preserve"> وقد أورد النص الحكم فى حالة ما إذا كان المبيع يضره التبعيض</w:t>
      </w:r>
      <w:r>
        <w:rPr>
          <w:rFonts w:hint="cs"/>
          <w:sz w:val="24"/>
          <w:szCs w:val="24"/>
          <w:rtl/>
        </w:rPr>
        <w:t xml:space="preserve"> ،</w:t>
      </w:r>
      <w:r w:rsidRPr="0097787B">
        <w:rPr>
          <w:rFonts w:hint="cs"/>
          <w:sz w:val="24"/>
          <w:szCs w:val="24"/>
          <w:rtl/>
        </w:rPr>
        <w:t xml:space="preserve"> وسكت عن حالة ما إذا كان المبيع لا يضره التبعيض</w:t>
      </w:r>
      <w:r>
        <w:rPr>
          <w:rFonts w:hint="cs"/>
          <w:sz w:val="24"/>
          <w:szCs w:val="24"/>
          <w:rtl/>
        </w:rPr>
        <w:t xml:space="preserve"> ،</w:t>
      </w:r>
      <w:r w:rsidRPr="0097787B">
        <w:rPr>
          <w:rFonts w:hint="cs"/>
          <w:sz w:val="24"/>
          <w:szCs w:val="24"/>
          <w:rtl/>
        </w:rPr>
        <w:t xml:space="preserve"> ويبدو أن الزيادة فى هذه الحالة تكون للبائع كما سيأتى</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ab/>
        <w:t>ثم جاء فى مكان آخر من المذكرة الإيضاحية فى خصوص المادتين 294</w:t>
      </w:r>
      <w:r>
        <w:rPr>
          <w:rFonts w:hint="cs"/>
          <w:sz w:val="24"/>
          <w:szCs w:val="24"/>
          <w:rtl/>
        </w:rPr>
        <w:t xml:space="preserve">  /  </w:t>
      </w:r>
      <w:r w:rsidRPr="0097787B">
        <w:rPr>
          <w:rFonts w:hint="cs"/>
          <w:sz w:val="24"/>
          <w:szCs w:val="24"/>
          <w:rtl/>
        </w:rPr>
        <w:t>368 و</w:t>
      </w:r>
      <w:r w:rsidRPr="0097787B">
        <w:rPr>
          <w:sz w:val="24"/>
          <w:szCs w:val="24"/>
          <w:rtl/>
        </w:rPr>
        <w:t xml:space="preserve"> </w:t>
      </w:r>
      <w:r w:rsidRPr="0097787B">
        <w:rPr>
          <w:rFonts w:hint="cs"/>
          <w:sz w:val="24"/>
          <w:szCs w:val="24"/>
          <w:rtl/>
        </w:rPr>
        <w:t>295</w:t>
      </w:r>
      <w:r>
        <w:rPr>
          <w:rFonts w:hint="cs"/>
          <w:sz w:val="24"/>
          <w:szCs w:val="24"/>
          <w:rtl/>
        </w:rPr>
        <w:t xml:space="preserve">  /  </w:t>
      </w:r>
      <w:r w:rsidRPr="0097787B">
        <w:rPr>
          <w:rFonts w:hint="cs"/>
          <w:sz w:val="24"/>
          <w:szCs w:val="24"/>
          <w:rtl/>
        </w:rPr>
        <w:t>369</w:t>
      </w:r>
      <w:r>
        <w:rPr>
          <w:rFonts w:hint="cs"/>
          <w:sz w:val="24"/>
          <w:szCs w:val="24"/>
          <w:rtl/>
        </w:rPr>
        <w:t xml:space="preserve"> : </w:t>
      </w:r>
      <w:r>
        <w:rPr>
          <w:sz w:val="24"/>
          <w:szCs w:val="24"/>
          <w:rtl/>
        </w:rPr>
        <w:t xml:space="preserve">" </w:t>
      </w:r>
      <w:r w:rsidRPr="0097787B">
        <w:rPr>
          <w:rFonts w:hint="cs"/>
          <w:sz w:val="24"/>
          <w:szCs w:val="24"/>
          <w:rtl/>
        </w:rPr>
        <w:t xml:space="preserve">ولم ير المشروع محلا للكلام فى أثر الفسخ </w:t>
      </w:r>
      <w:r>
        <w:rPr>
          <w:rFonts w:hint="cs"/>
          <w:sz w:val="24"/>
          <w:szCs w:val="24"/>
          <w:rtl/>
        </w:rPr>
        <w:t xml:space="preserve">( </w:t>
      </w:r>
      <w:r w:rsidRPr="0097787B">
        <w:rPr>
          <w:rFonts w:hint="cs"/>
          <w:sz w:val="24"/>
          <w:szCs w:val="24"/>
          <w:rtl/>
        </w:rPr>
        <w:t>م 294</w:t>
      </w:r>
      <w:r>
        <w:rPr>
          <w:rFonts w:hint="cs"/>
          <w:sz w:val="24"/>
          <w:szCs w:val="24"/>
          <w:rtl/>
        </w:rPr>
        <w:t xml:space="preserve">  /  </w:t>
      </w:r>
      <w:r w:rsidRPr="0097787B">
        <w:rPr>
          <w:rFonts w:hint="cs"/>
          <w:sz w:val="24"/>
          <w:szCs w:val="24"/>
          <w:rtl/>
        </w:rPr>
        <w:t>368</w:t>
      </w:r>
      <w:r>
        <w:rPr>
          <w:rFonts w:hint="cs"/>
          <w:sz w:val="24"/>
          <w:szCs w:val="24"/>
          <w:rtl/>
        </w:rPr>
        <w:t xml:space="preserve"> ) </w:t>
      </w:r>
      <w:r w:rsidRPr="0097787B">
        <w:rPr>
          <w:rFonts w:hint="cs"/>
          <w:sz w:val="24"/>
          <w:szCs w:val="24"/>
          <w:rtl/>
        </w:rPr>
        <w:t>فهو خاضع للقواعد العامة</w:t>
      </w:r>
      <w:r>
        <w:rPr>
          <w:rFonts w:hint="cs"/>
          <w:sz w:val="24"/>
          <w:szCs w:val="24"/>
          <w:rtl/>
        </w:rPr>
        <w:t xml:space="preserve"> ،</w:t>
      </w:r>
      <w:r w:rsidRPr="0097787B">
        <w:rPr>
          <w:rFonts w:hint="cs"/>
          <w:sz w:val="24"/>
          <w:szCs w:val="24"/>
          <w:rtl/>
        </w:rPr>
        <w:t xml:space="preserve"> ولا للنص على أن وضع المشترى يده على المبيع مع علمه بالغلط الواقع فيه يسقط حقه فى اختيار فسخ البيع إلا إذا حفظ حقوقه قبل وضع يده حفظاً صريحاً </w:t>
      </w:r>
      <w:r>
        <w:rPr>
          <w:rFonts w:hint="cs"/>
          <w:sz w:val="24"/>
          <w:szCs w:val="24"/>
          <w:rtl/>
        </w:rPr>
        <w:t xml:space="preserve">( </w:t>
      </w:r>
      <w:r w:rsidRPr="0097787B">
        <w:rPr>
          <w:rFonts w:hint="cs"/>
          <w:sz w:val="24"/>
          <w:szCs w:val="24"/>
          <w:rtl/>
        </w:rPr>
        <w:t>م 295</w:t>
      </w:r>
      <w:r>
        <w:rPr>
          <w:rFonts w:hint="cs"/>
          <w:sz w:val="24"/>
          <w:szCs w:val="24"/>
          <w:rtl/>
        </w:rPr>
        <w:t xml:space="preserve">  /  </w:t>
      </w:r>
      <w:r w:rsidRPr="0097787B">
        <w:rPr>
          <w:rFonts w:hint="cs"/>
          <w:sz w:val="24"/>
          <w:szCs w:val="24"/>
          <w:rtl/>
        </w:rPr>
        <w:t>396</w:t>
      </w:r>
      <w:r>
        <w:rPr>
          <w:rFonts w:hint="cs"/>
          <w:sz w:val="24"/>
          <w:szCs w:val="24"/>
          <w:rtl/>
        </w:rPr>
        <w:t xml:space="preserve"> ) ،</w:t>
      </w:r>
      <w:r w:rsidRPr="0097787B">
        <w:rPr>
          <w:rFonts w:hint="cs"/>
          <w:sz w:val="24"/>
          <w:szCs w:val="24"/>
          <w:rtl/>
        </w:rPr>
        <w:t xml:space="preserve"> فإن هذا الحكم ظاهر لا حاجة للنص عليه</w:t>
      </w:r>
      <w:r>
        <w:rPr>
          <w:rFonts w:hint="cs"/>
          <w:sz w:val="24"/>
          <w:szCs w:val="24"/>
          <w:rtl/>
        </w:rPr>
        <w:t xml:space="preserve"> ،</w:t>
      </w:r>
      <w:r w:rsidRPr="0097787B">
        <w:rPr>
          <w:rFonts w:hint="cs"/>
          <w:sz w:val="24"/>
          <w:szCs w:val="24"/>
          <w:rtl/>
        </w:rPr>
        <w:t xml:space="preserve"> بل إن حق المشترى فى طلب إنقاص الثمن </w:t>
      </w:r>
      <w:r w:rsidRPr="0097787B">
        <w:rPr>
          <w:sz w:val="24"/>
          <w:szCs w:val="24"/>
          <w:rtl/>
        </w:rPr>
        <w:t>–</w:t>
      </w:r>
      <w:r w:rsidRPr="0097787B">
        <w:rPr>
          <w:rFonts w:hint="cs"/>
          <w:sz w:val="24"/>
          <w:szCs w:val="24"/>
          <w:rtl/>
        </w:rPr>
        <w:t>لا الفسخ وحده</w:t>
      </w:r>
      <w:r>
        <w:rPr>
          <w:rFonts w:hint="cs"/>
          <w:sz w:val="24"/>
          <w:szCs w:val="24"/>
          <w:rtl/>
        </w:rPr>
        <w:t xml:space="preserve"> - </w:t>
      </w:r>
      <w:r w:rsidRPr="0097787B">
        <w:rPr>
          <w:rFonts w:hint="cs"/>
          <w:sz w:val="24"/>
          <w:szCs w:val="24"/>
          <w:rtl/>
        </w:rPr>
        <w:t xml:space="preserve">يسقط إذا دلت الظروف على أن المشترى قد تنازل عنه </w:t>
      </w:r>
      <w:r>
        <w:rPr>
          <w:rFonts w:hint="cs"/>
          <w:sz w:val="24"/>
          <w:szCs w:val="24"/>
          <w:rtl/>
        </w:rPr>
        <w:t xml:space="preserve">( </w:t>
      </w:r>
      <w:r w:rsidRPr="0097787B">
        <w:rPr>
          <w:rFonts w:hint="cs"/>
          <w:sz w:val="24"/>
          <w:szCs w:val="24"/>
          <w:rtl/>
        </w:rPr>
        <w:t>مجموعة الأعمال التحضيرية 4 ص 65</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ab/>
        <w:t xml:space="preserve">وهذا وقد أخذت نصوص التقنين المدنى السابق </w:t>
      </w:r>
      <w:r w:rsidRPr="0097787B">
        <w:rPr>
          <w:sz w:val="24"/>
          <w:szCs w:val="24"/>
          <w:rtl/>
        </w:rPr>
        <w:t>–</w:t>
      </w:r>
      <w:r w:rsidRPr="0097787B">
        <w:rPr>
          <w:rFonts w:hint="cs"/>
          <w:sz w:val="24"/>
          <w:szCs w:val="24"/>
          <w:rtl/>
        </w:rPr>
        <w:t>كما جاء فى المذكرة الإيضاحية</w:t>
      </w:r>
      <w:r>
        <w:rPr>
          <w:rFonts w:hint="cs"/>
          <w:sz w:val="24"/>
          <w:szCs w:val="24"/>
          <w:rtl/>
        </w:rPr>
        <w:t xml:space="preserve"> - </w:t>
      </w:r>
      <w:r w:rsidRPr="0097787B">
        <w:rPr>
          <w:rFonts w:hint="cs"/>
          <w:sz w:val="24"/>
          <w:szCs w:val="24"/>
          <w:rtl/>
        </w:rPr>
        <w:t xml:space="preserve">من مجموع أحكام الفقه الإسلامى </w:t>
      </w:r>
      <w:r>
        <w:rPr>
          <w:rFonts w:hint="cs"/>
          <w:sz w:val="24"/>
          <w:szCs w:val="24"/>
          <w:rtl/>
        </w:rPr>
        <w:t xml:space="preserve">( </w:t>
      </w:r>
      <w:r w:rsidRPr="0097787B">
        <w:rPr>
          <w:rFonts w:hint="cs"/>
          <w:sz w:val="24"/>
          <w:szCs w:val="24"/>
          <w:rtl/>
        </w:rPr>
        <w:t xml:space="preserve">أنظر فى الأحكام الفقه مصادر الحق فى الفقه الإسلامى للمؤلف جزء 3 ص 76 </w:t>
      </w:r>
      <w:r w:rsidRPr="0097787B">
        <w:rPr>
          <w:sz w:val="24"/>
          <w:szCs w:val="24"/>
          <w:rtl/>
        </w:rPr>
        <w:t>–</w:t>
      </w:r>
      <w:r w:rsidRPr="0097787B">
        <w:rPr>
          <w:rFonts w:hint="cs"/>
          <w:sz w:val="24"/>
          <w:szCs w:val="24"/>
          <w:rtl/>
        </w:rPr>
        <w:t xml:space="preserve"> ص 79 </w:t>
      </w:r>
      <w:r w:rsidRPr="0097787B">
        <w:rPr>
          <w:sz w:val="24"/>
          <w:szCs w:val="24"/>
          <w:rtl/>
        </w:rPr>
        <w:t>–</w:t>
      </w:r>
      <w:r w:rsidRPr="0097787B">
        <w:rPr>
          <w:rFonts w:hint="cs"/>
          <w:sz w:val="24"/>
          <w:szCs w:val="24"/>
          <w:rtl/>
        </w:rPr>
        <w:t xml:space="preserve"> وأنظر فى تفسير هذه النصوص الأستاذين أحمد نجيب الهلالى وحامد زكى فقرة 320</w:t>
      </w:r>
      <w:r>
        <w:rPr>
          <w:rFonts w:hint="cs"/>
          <w:sz w:val="24"/>
          <w:szCs w:val="24"/>
          <w:rtl/>
        </w:rPr>
        <w:t xml:space="preserve"> - </w:t>
      </w:r>
      <w:r w:rsidRPr="0097787B">
        <w:rPr>
          <w:rFonts w:hint="cs"/>
          <w:sz w:val="24"/>
          <w:szCs w:val="24"/>
          <w:rtl/>
        </w:rPr>
        <w:t>324</w:t>
      </w:r>
      <w:r>
        <w:rPr>
          <w:rFonts w:hint="cs"/>
          <w:sz w:val="24"/>
          <w:szCs w:val="24"/>
          <w:rtl/>
        </w:rPr>
        <w:t xml:space="preserve"> ) .</w:t>
      </w:r>
      <w:r w:rsidRPr="0097787B">
        <w:rPr>
          <w:rFonts w:hint="cs"/>
          <w:sz w:val="24"/>
          <w:szCs w:val="24"/>
          <w:rtl/>
        </w:rPr>
        <w:t xml:space="preserve"> </w:t>
      </w:r>
    </w:p>
  </w:footnote>
  <w:footnote w:id="995">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التقنينات المدنية العربية الأخرى</w:t>
      </w:r>
      <w:r>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ab/>
        <w:t>التقنين المدنى السورى م 401</w:t>
      </w:r>
      <w:r>
        <w:rPr>
          <w:rFonts w:hint="cs"/>
          <w:sz w:val="24"/>
          <w:szCs w:val="24"/>
          <w:rtl/>
        </w:rPr>
        <w:t xml:space="preserve"> - </w:t>
      </w:r>
      <w:r w:rsidRPr="0097787B">
        <w:rPr>
          <w:rFonts w:hint="cs"/>
          <w:sz w:val="24"/>
          <w:szCs w:val="24"/>
          <w:rtl/>
        </w:rPr>
        <w:t xml:space="preserve">402 </w:t>
      </w:r>
      <w:r>
        <w:rPr>
          <w:rFonts w:hint="cs"/>
          <w:sz w:val="24"/>
          <w:szCs w:val="24"/>
          <w:rtl/>
        </w:rPr>
        <w:t xml:space="preserve">( </w:t>
      </w:r>
      <w:r w:rsidRPr="0097787B">
        <w:rPr>
          <w:rFonts w:hint="cs"/>
          <w:sz w:val="24"/>
          <w:szCs w:val="24"/>
          <w:rtl/>
        </w:rPr>
        <w:t>مطابقتان للمادتين 433</w:t>
      </w:r>
      <w:r>
        <w:rPr>
          <w:rFonts w:hint="cs"/>
          <w:sz w:val="24"/>
          <w:szCs w:val="24"/>
          <w:rtl/>
        </w:rPr>
        <w:t xml:space="preserve"> - </w:t>
      </w:r>
      <w:r w:rsidRPr="0097787B">
        <w:rPr>
          <w:rFonts w:hint="cs"/>
          <w:sz w:val="24"/>
          <w:szCs w:val="24"/>
          <w:rtl/>
        </w:rPr>
        <w:t xml:space="preserve">443 من التقنين المدنى المصرى </w:t>
      </w:r>
      <w:r w:rsidRPr="0097787B">
        <w:rPr>
          <w:sz w:val="24"/>
          <w:szCs w:val="24"/>
          <w:rtl/>
        </w:rPr>
        <w:t>–</w:t>
      </w:r>
      <w:r w:rsidRPr="0097787B">
        <w:rPr>
          <w:rFonts w:hint="cs"/>
          <w:sz w:val="24"/>
          <w:szCs w:val="24"/>
          <w:rtl/>
        </w:rPr>
        <w:t xml:space="preserve"> أنظر فى القانون المدنى السورى مصطفى الزرقا فقرة 106</w:t>
      </w:r>
      <w:r>
        <w:rPr>
          <w:rFonts w:hint="cs"/>
          <w:sz w:val="24"/>
          <w:szCs w:val="24"/>
          <w:rtl/>
        </w:rPr>
        <w:t xml:space="preserve"> - </w:t>
      </w:r>
      <w:r w:rsidRPr="0097787B">
        <w:rPr>
          <w:rFonts w:hint="cs"/>
          <w:sz w:val="24"/>
          <w:szCs w:val="24"/>
          <w:rtl/>
        </w:rPr>
        <w:t>فقرة 113</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ab/>
        <w:t>التقنين المدنى الليبى م 422</w:t>
      </w:r>
      <w:r>
        <w:rPr>
          <w:rFonts w:hint="cs"/>
          <w:sz w:val="24"/>
          <w:szCs w:val="24"/>
          <w:rtl/>
        </w:rPr>
        <w:t xml:space="preserve"> - </w:t>
      </w:r>
      <w:r w:rsidRPr="0097787B">
        <w:rPr>
          <w:rFonts w:hint="cs"/>
          <w:sz w:val="24"/>
          <w:szCs w:val="24"/>
          <w:rtl/>
        </w:rPr>
        <w:t xml:space="preserve">423 </w:t>
      </w:r>
      <w:r>
        <w:rPr>
          <w:rFonts w:hint="cs"/>
          <w:sz w:val="24"/>
          <w:szCs w:val="24"/>
          <w:rtl/>
        </w:rPr>
        <w:t xml:space="preserve">( </w:t>
      </w:r>
      <w:r w:rsidRPr="0097787B">
        <w:rPr>
          <w:rFonts w:hint="cs"/>
          <w:sz w:val="24"/>
          <w:szCs w:val="24"/>
          <w:rtl/>
        </w:rPr>
        <w:t>مطابقتان للمادتين 433</w:t>
      </w:r>
      <w:r>
        <w:rPr>
          <w:rFonts w:hint="cs"/>
          <w:sz w:val="24"/>
          <w:szCs w:val="24"/>
          <w:rtl/>
        </w:rPr>
        <w:t xml:space="preserve"> - </w:t>
      </w:r>
      <w:r w:rsidRPr="0097787B">
        <w:rPr>
          <w:rFonts w:hint="cs"/>
          <w:sz w:val="24"/>
          <w:szCs w:val="24"/>
          <w:rtl/>
        </w:rPr>
        <w:t>434 من التقنين المدنى المصرى</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ab/>
        <w:t>التقنين المدنى العراقى م 543</w:t>
      </w:r>
      <w:r>
        <w:rPr>
          <w:rFonts w:hint="cs"/>
          <w:sz w:val="24"/>
          <w:szCs w:val="24"/>
          <w:rtl/>
        </w:rPr>
        <w:t xml:space="preserve"> :</w:t>
      </w:r>
      <w:r w:rsidRPr="0097787B">
        <w:rPr>
          <w:rFonts w:hint="cs"/>
          <w:sz w:val="24"/>
          <w:szCs w:val="24"/>
          <w:rtl/>
        </w:rPr>
        <w:t xml:space="preserve"> إذا بيعت جملة من المكيلات أو جملة من الموزونات أو المذروعات التى ليس فى تبعيضها ضرر أو العدديات المتفاوتة مع بيان قدرها</w:t>
      </w:r>
      <w:r>
        <w:rPr>
          <w:rFonts w:hint="cs"/>
          <w:sz w:val="24"/>
          <w:szCs w:val="24"/>
          <w:rtl/>
        </w:rPr>
        <w:t xml:space="preserve"> ،</w:t>
      </w:r>
      <w:r w:rsidRPr="0097787B">
        <w:rPr>
          <w:rFonts w:hint="cs"/>
          <w:sz w:val="24"/>
          <w:szCs w:val="24"/>
          <w:rtl/>
        </w:rPr>
        <w:t xml:space="preserve"> وسمى ثمنها جملة أو بسعر الوحدة</w:t>
      </w:r>
      <w:r>
        <w:rPr>
          <w:rFonts w:hint="cs"/>
          <w:sz w:val="24"/>
          <w:szCs w:val="24"/>
          <w:rtl/>
        </w:rPr>
        <w:t xml:space="preserve"> ،</w:t>
      </w:r>
      <w:r w:rsidRPr="0097787B">
        <w:rPr>
          <w:rFonts w:hint="cs"/>
          <w:sz w:val="24"/>
          <w:szCs w:val="24"/>
          <w:rtl/>
        </w:rPr>
        <w:t xml:space="preserve"> ثم وجد المبيع عند التسليم ناقصاً</w:t>
      </w:r>
      <w:r>
        <w:rPr>
          <w:rFonts w:hint="cs"/>
          <w:sz w:val="24"/>
          <w:szCs w:val="24"/>
          <w:rtl/>
        </w:rPr>
        <w:t xml:space="preserve"> ،</w:t>
      </w:r>
      <w:r w:rsidRPr="0097787B">
        <w:rPr>
          <w:rFonts w:hint="cs"/>
          <w:sz w:val="24"/>
          <w:szCs w:val="24"/>
          <w:rtl/>
        </w:rPr>
        <w:t xml:space="preserve"> كان المشترى مخيراً إن شاء فسخ البيع وإن شاء أخذ المقدار الموجود بحصته من الثمن</w:t>
      </w:r>
      <w:r>
        <w:rPr>
          <w:rFonts w:hint="cs"/>
          <w:sz w:val="24"/>
          <w:szCs w:val="24"/>
          <w:rtl/>
        </w:rPr>
        <w:t xml:space="preserve"> .</w:t>
      </w:r>
      <w:r w:rsidRPr="0097787B">
        <w:rPr>
          <w:rFonts w:hint="cs"/>
          <w:sz w:val="24"/>
          <w:szCs w:val="24"/>
          <w:rtl/>
        </w:rPr>
        <w:t xml:space="preserve"> وإذا ظهر المبيع زائداً</w:t>
      </w:r>
      <w:r>
        <w:rPr>
          <w:rFonts w:hint="cs"/>
          <w:sz w:val="24"/>
          <w:szCs w:val="24"/>
          <w:rtl/>
        </w:rPr>
        <w:t xml:space="preserve"> ،</w:t>
      </w:r>
      <w:r w:rsidRPr="0097787B">
        <w:rPr>
          <w:rFonts w:hint="cs"/>
          <w:sz w:val="24"/>
          <w:szCs w:val="24"/>
          <w:rtl/>
        </w:rPr>
        <w:t xml:space="preserve"> فالزيادة للبائع</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ab/>
        <w:t>م 544</w:t>
      </w:r>
      <w:r>
        <w:rPr>
          <w:rFonts w:hint="cs"/>
          <w:sz w:val="24"/>
          <w:szCs w:val="24"/>
          <w:rtl/>
        </w:rPr>
        <w:t xml:space="preserve"> :</w:t>
      </w:r>
      <w:r w:rsidRPr="0097787B">
        <w:rPr>
          <w:rFonts w:hint="cs"/>
          <w:sz w:val="24"/>
          <w:szCs w:val="24"/>
          <w:rtl/>
        </w:rPr>
        <w:t xml:space="preserve"> 1</w:t>
      </w:r>
      <w:r>
        <w:rPr>
          <w:rFonts w:hint="cs"/>
          <w:sz w:val="24"/>
          <w:szCs w:val="24"/>
          <w:rtl/>
        </w:rPr>
        <w:t xml:space="preserve"> - </w:t>
      </w:r>
      <w:r w:rsidRPr="0097787B">
        <w:rPr>
          <w:rFonts w:hint="cs"/>
          <w:sz w:val="24"/>
          <w:szCs w:val="24"/>
          <w:rtl/>
        </w:rPr>
        <w:t>إذا بيعت جملة من الموزونات أو المذروعات التى فى تبعيضها ضرر أو من العدديات المتفاوتة مع بيان قدرها</w:t>
      </w:r>
      <w:r>
        <w:rPr>
          <w:rFonts w:hint="cs"/>
          <w:sz w:val="24"/>
          <w:szCs w:val="24"/>
          <w:rtl/>
        </w:rPr>
        <w:t xml:space="preserve"> ،</w:t>
      </w:r>
      <w:r w:rsidRPr="0097787B">
        <w:rPr>
          <w:rFonts w:hint="cs"/>
          <w:sz w:val="24"/>
          <w:szCs w:val="24"/>
          <w:rtl/>
        </w:rPr>
        <w:t xml:space="preserve"> وسمى ثمنها جملة</w:t>
      </w:r>
      <w:r>
        <w:rPr>
          <w:rFonts w:hint="cs"/>
          <w:sz w:val="24"/>
          <w:szCs w:val="24"/>
          <w:rtl/>
        </w:rPr>
        <w:t xml:space="preserve"> ،</w:t>
      </w:r>
      <w:r w:rsidRPr="0097787B">
        <w:rPr>
          <w:rFonts w:hint="cs"/>
          <w:sz w:val="24"/>
          <w:szCs w:val="24"/>
          <w:rtl/>
        </w:rPr>
        <w:t xml:space="preserve"> ثم وجد المبيع عند التسليم ناقصاً</w:t>
      </w:r>
      <w:r>
        <w:rPr>
          <w:rFonts w:hint="cs"/>
          <w:sz w:val="24"/>
          <w:szCs w:val="24"/>
          <w:rtl/>
        </w:rPr>
        <w:t xml:space="preserve"> ،</w:t>
      </w:r>
      <w:r w:rsidRPr="0097787B">
        <w:rPr>
          <w:rFonts w:hint="cs"/>
          <w:sz w:val="24"/>
          <w:szCs w:val="24"/>
          <w:rtl/>
        </w:rPr>
        <w:t xml:space="preserve"> فللمشترى فسخ البيع أو أخذ المبيع بكل الثمن</w:t>
      </w:r>
      <w:r>
        <w:rPr>
          <w:rFonts w:hint="cs"/>
          <w:sz w:val="24"/>
          <w:szCs w:val="24"/>
          <w:rtl/>
        </w:rPr>
        <w:t xml:space="preserve"> ،</w:t>
      </w:r>
      <w:r w:rsidRPr="0097787B">
        <w:rPr>
          <w:rFonts w:hint="cs"/>
          <w:sz w:val="24"/>
          <w:szCs w:val="24"/>
          <w:rtl/>
        </w:rPr>
        <w:t xml:space="preserve"> إلا إذا اتفق مع البائع وقت التعاقد على أخذ المقدار الموجود بحصته من الثمن</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ab/>
        <w:t>2</w:t>
      </w:r>
      <w:r>
        <w:rPr>
          <w:rFonts w:hint="cs"/>
          <w:sz w:val="24"/>
          <w:szCs w:val="24"/>
          <w:rtl/>
        </w:rPr>
        <w:t xml:space="preserve"> - </w:t>
      </w:r>
      <w:r w:rsidRPr="0097787B">
        <w:rPr>
          <w:rFonts w:hint="cs"/>
          <w:sz w:val="24"/>
          <w:szCs w:val="24"/>
          <w:rtl/>
        </w:rPr>
        <w:t>وإذا وجد المبيع زائداً</w:t>
      </w:r>
      <w:r>
        <w:rPr>
          <w:rFonts w:hint="cs"/>
          <w:sz w:val="24"/>
          <w:szCs w:val="24"/>
          <w:rtl/>
        </w:rPr>
        <w:t xml:space="preserve"> ،</w:t>
      </w:r>
      <w:r w:rsidRPr="0097787B">
        <w:rPr>
          <w:rFonts w:hint="cs"/>
          <w:sz w:val="24"/>
          <w:szCs w:val="24"/>
          <w:rtl/>
        </w:rPr>
        <w:t xml:space="preserve"> فالزيادة للمشترى</w:t>
      </w:r>
      <w:r>
        <w:rPr>
          <w:rFonts w:hint="cs"/>
          <w:sz w:val="24"/>
          <w:szCs w:val="24"/>
          <w:rtl/>
        </w:rPr>
        <w:t xml:space="preserve"> ،</w:t>
      </w:r>
      <w:r w:rsidRPr="0097787B">
        <w:rPr>
          <w:rFonts w:hint="cs"/>
          <w:sz w:val="24"/>
          <w:szCs w:val="24"/>
          <w:rtl/>
        </w:rPr>
        <w:t xml:space="preserve"> على أنه يجوز الاتفاق وقت التعاقد على أن يعطى البائع عوضاً فى مقابل الزيادة</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ab/>
        <w:t>م 545</w:t>
      </w:r>
      <w:r>
        <w:rPr>
          <w:rFonts w:hint="cs"/>
          <w:sz w:val="24"/>
          <w:szCs w:val="24"/>
          <w:rtl/>
        </w:rPr>
        <w:t xml:space="preserve"> :</w:t>
      </w:r>
      <w:r w:rsidRPr="0097787B">
        <w:rPr>
          <w:rFonts w:hint="cs"/>
          <w:sz w:val="24"/>
          <w:szCs w:val="24"/>
          <w:rtl/>
        </w:rPr>
        <w:t xml:space="preserve"> إذا بيعت جملة من الموزونات أو المذروعات التى فى تبعيضها ضرر أو من العدديات المتفاوتة مع بيان قدرها</w:t>
      </w:r>
      <w:r>
        <w:rPr>
          <w:rFonts w:hint="cs"/>
          <w:sz w:val="24"/>
          <w:szCs w:val="24"/>
          <w:rtl/>
        </w:rPr>
        <w:t xml:space="preserve"> ،</w:t>
      </w:r>
      <w:r w:rsidRPr="0097787B">
        <w:rPr>
          <w:rFonts w:hint="cs"/>
          <w:sz w:val="24"/>
          <w:szCs w:val="24"/>
          <w:rtl/>
        </w:rPr>
        <w:t xml:space="preserve"> وسمى ثمنها بسعر الوحدة</w:t>
      </w:r>
      <w:r>
        <w:rPr>
          <w:rFonts w:hint="cs"/>
          <w:sz w:val="24"/>
          <w:szCs w:val="24"/>
          <w:rtl/>
        </w:rPr>
        <w:t xml:space="preserve"> ،</w:t>
      </w:r>
      <w:r w:rsidRPr="0097787B">
        <w:rPr>
          <w:rFonts w:hint="cs"/>
          <w:sz w:val="24"/>
          <w:szCs w:val="24"/>
          <w:rtl/>
        </w:rPr>
        <w:t xml:space="preserve"> ثم وجد المبيع زائداً أو ناقصا عند التسليم</w:t>
      </w:r>
      <w:r>
        <w:rPr>
          <w:rFonts w:hint="cs"/>
          <w:sz w:val="24"/>
          <w:szCs w:val="24"/>
          <w:rtl/>
        </w:rPr>
        <w:t xml:space="preserve"> ،</w:t>
      </w:r>
      <w:r w:rsidRPr="0097787B">
        <w:rPr>
          <w:rFonts w:hint="cs"/>
          <w:sz w:val="24"/>
          <w:szCs w:val="24"/>
          <w:rtl/>
        </w:rPr>
        <w:t xml:space="preserve"> فللمشترى فخس البيع أن أخذ المبيع بحصته من الثمن</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ab/>
        <w:t>م 546</w:t>
      </w:r>
      <w:r>
        <w:rPr>
          <w:rFonts w:hint="cs"/>
          <w:sz w:val="24"/>
          <w:szCs w:val="24"/>
          <w:rtl/>
        </w:rPr>
        <w:t xml:space="preserve"> :</w:t>
      </w:r>
      <w:r w:rsidRPr="0097787B">
        <w:rPr>
          <w:rFonts w:hint="cs"/>
          <w:sz w:val="24"/>
          <w:szCs w:val="24"/>
          <w:rtl/>
        </w:rPr>
        <w:t xml:space="preserve"> 1</w:t>
      </w:r>
      <w:r>
        <w:rPr>
          <w:rFonts w:hint="cs"/>
          <w:sz w:val="24"/>
          <w:szCs w:val="24"/>
          <w:rtl/>
        </w:rPr>
        <w:t xml:space="preserve"> - </w:t>
      </w:r>
      <w:r w:rsidRPr="0097787B">
        <w:rPr>
          <w:rFonts w:hint="cs"/>
          <w:sz w:val="24"/>
          <w:szCs w:val="24"/>
          <w:rtl/>
        </w:rPr>
        <w:t>فى الأحوال المنصوص عليها فى المواد الثلاث السابقة لا يكون للمشترى الحق فى الفسخ</w:t>
      </w:r>
      <w:r>
        <w:rPr>
          <w:rFonts w:hint="cs"/>
          <w:sz w:val="24"/>
          <w:szCs w:val="24"/>
          <w:rtl/>
        </w:rPr>
        <w:t xml:space="preserve"> ،</w:t>
      </w:r>
      <w:r w:rsidRPr="0097787B">
        <w:rPr>
          <w:rFonts w:hint="cs"/>
          <w:sz w:val="24"/>
          <w:szCs w:val="24"/>
          <w:rtl/>
        </w:rPr>
        <w:t xml:space="preserve"> ولا يكون للبائع حق فيما يظهر من زيادة فى المبيع</w:t>
      </w:r>
      <w:r>
        <w:rPr>
          <w:rFonts w:hint="cs"/>
          <w:sz w:val="24"/>
          <w:szCs w:val="24"/>
          <w:rtl/>
        </w:rPr>
        <w:t xml:space="preserve"> ،</w:t>
      </w:r>
      <w:r w:rsidRPr="0097787B">
        <w:rPr>
          <w:rFonts w:hint="cs"/>
          <w:sz w:val="24"/>
          <w:szCs w:val="24"/>
          <w:rtl/>
        </w:rPr>
        <w:t xml:space="preserve"> إلا إذا كان النقص أو الزيادة قد جاوز خمسة فى المائة من القدر المحدد للشيء المبيع</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ab/>
        <w:t>2</w:t>
      </w:r>
      <w:r>
        <w:rPr>
          <w:rFonts w:hint="cs"/>
          <w:sz w:val="24"/>
          <w:szCs w:val="24"/>
          <w:rtl/>
        </w:rPr>
        <w:t xml:space="preserve"> - </w:t>
      </w:r>
      <w:r w:rsidRPr="0097787B">
        <w:rPr>
          <w:rFonts w:hint="cs"/>
          <w:sz w:val="24"/>
          <w:szCs w:val="24"/>
          <w:rtl/>
        </w:rPr>
        <w:t>وعلى كل حال لا تسمع دعوى المشترى أو البائع بمقتضى المواد الثلاث السابقة بعد انقضاء ثلاثة أشهر من وقت تسليم المبيع للمشترى تسليما فعليا</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ab/>
      </w:r>
      <w:r>
        <w:rPr>
          <w:rFonts w:hint="cs"/>
          <w:sz w:val="24"/>
          <w:szCs w:val="24"/>
          <w:rtl/>
        </w:rPr>
        <w:t xml:space="preserve">( </w:t>
      </w:r>
      <w:r w:rsidRPr="0097787B">
        <w:rPr>
          <w:rFonts w:hint="cs"/>
          <w:sz w:val="24"/>
          <w:szCs w:val="24"/>
          <w:rtl/>
        </w:rPr>
        <w:t>تتفق هذه الأحكام مع أحكام التقنين المصرى فيما عدا أمرين</w:t>
      </w:r>
      <w:r>
        <w:rPr>
          <w:rFonts w:hint="cs"/>
          <w:sz w:val="24"/>
          <w:szCs w:val="24"/>
          <w:rtl/>
        </w:rPr>
        <w:t xml:space="preserve"> :</w:t>
      </w:r>
      <w:r w:rsidRPr="0097787B">
        <w:rPr>
          <w:rFonts w:hint="cs"/>
          <w:sz w:val="24"/>
          <w:szCs w:val="24"/>
          <w:rtl/>
        </w:rPr>
        <w:t xml:space="preserve"> </w:t>
      </w:r>
      <w:r>
        <w:rPr>
          <w:rFonts w:hint="cs"/>
          <w:sz w:val="24"/>
          <w:szCs w:val="24"/>
          <w:rtl/>
        </w:rPr>
        <w:t xml:space="preserve">( </w:t>
      </w:r>
      <w:r w:rsidRPr="0097787B">
        <w:rPr>
          <w:rFonts w:hint="cs"/>
          <w:sz w:val="24"/>
          <w:szCs w:val="24"/>
          <w:rtl/>
        </w:rPr>
        <w:t>1</w:t>
      </w:r>
      <w:r>
        <w:rPr>
          <w:rFonts w:hint="cs"/>
          <w:sz w:val="24"/>
          <w:szCs w:val="24"/>
          <w:rtl/>
        </w:rPr>
        <w:t xml:space="preserve"> ) </w:t>
      </w:r>
      <w:r w:rsidRPr="0097787B">
        <w:rPr>
          <w:rFonts w:hint="cs"/>
          <w:sz w:val="24"/>
          <w:szCs w:val="24"/>
          <w:rtl/>
        </w:rPr>
        <w:t>تحديد الزيادة أو النقص فى التقنين العراقى بخمسة فى المائة</w:t>
      </w:r>
      <w:r>
        <w:rPr>
          <w:rFonts w:hint="cs"/>
          <w:sz w:val="24"/>
          <w:szCs w:val="24"/>
          <w:rtl/>
        </w:rPr>
        <w:t xml:space="preserve"> .</w:t>
      </w:r>
      <w:r w:rsidRPr="0097787B">
        <w:rPr>
          <w:rFonts w:hint="cs"/>
          <w:sz w:val="24"/>
          <w:szCs w:val="24"/>
          <w:rtl/>
        </w:rPr>
        <w:t xml:space="preserve"> </w:t>
      </w:r>
      <w:r>
        <w:rPr>
          <w:rFonts w:hint="cs"/>
          <w:sz w:val="24"/>
          <w:szCs w:val="24"/>
          <w:rtl/>
        </w:rPr>
        <w:t xml:space="preserve">( </w:t>
      </w:r>
      <w:r w:rsidRPr="0097787B">
        <w:rPr>
          <w:rFonts w:hint="cs"/>
          <w:sz w:val="24"/>
          <w:szCs w:val="24"/>
          <w:rtl/>
        </w:rPr>
        <w:t>2</w:t>
      </w:r>
      <w:r>
        <w:rPr>
          <w:rFonts w:hint="cs"/>
          <w:sz w:val="24"/>
          <w:szCs w:val="24"/>
          <w:rtl/>
        </w:rPr>
        <w:t xml:space="preserve"> ) </w:t>
      </w:r>
      <w:r w:rsidRPr="0097787B">
        <w:rPr>
          <w:rFonts w:hint="cs"/>
          <w:sz w:val="24"/>
          <w:szCs w:val="24"/>
          <w:rtl/>
        </w:rPr>
        <w:t>تحديد مدة عام سماع الدعوى فى التقنين العراقى بثلاثة أشهر</w:t>
      </w:r>
      <w:r>
        <w:rPr>
          <w:rFonts w:hint="cs"/>
          <w:sz w:val="24"/>
          <w:szCs w:val="24"/>
          <w:rtl/>
        </w:rPr>
        <w:t xml:space="preserve"> ،</w:t>
      </w:r>
      <w:r w:rsidRPr="0097787B">
        <w:rPr>
          <w:rFonts w:hint="cs"/>
          <w:sz w:val="24"/>
          <w:szCs w:val="24"/>
          <w:rtl/>
        </w:rPr>
        <w:t xml:space="preserve"> وفى التقنين المصرى مدة التقادم سنة</w:t>
      </w:r>
      <w:r>
        <w:rPr>
          <w:rFonts w:hint="cs"/>
          <w:sz w:val="24"/>
          <w:szCs w:val="24"/>
          <w:rtl/>
        </w:rPr>
        <w:t xml:space="preserve"> .</w:t>
      </w:r>
      <w:r w:rsidRPr="0097787B">
        <w:rPr>
          <w:rFonts w:hint="cs"/>
          <w:sz w:val="24"/>
          <w:szCs w:val="24"/>
          <w:rtl/>
        </w:rPr>
        <w:t xml:space="preserve"> أنظر فى القانون المدنى العراقى الأستاذ حسن الذنون فقرة 171 </w:t>
      </w:r>
      <w:r w:rsidRPr="0097787B">
        <w:rPr>
          <w:sz w:val="24"/>
          <w:szCs w:val="24"/>
          <w:rtl/>
        </w:rPr>
        <w:t>–</w:t>
      </w:r>
      <w:r w:rsidRPr="0097787B">
        <w:rPr>
          <w:rFonts w:hint="cs"/>
          <w:sz w:val="24"/>
          <w:szCs w:val="24"/>
          <w:rtl/>
        </w:rPr>
        <w:t xml:space="preserve"> فقرة 177 </w:t>
      </w:r>
      <w:r w:rsidRPr="0097787B">
        <w:rPr>
          <w:sz w:val="24"/>
          <w:szCs w:val="24"/>
          <w:rtl/>
        </w:rPr>
        <w:t>–</w:t>
      </w:r>
      <w:r w:rsidRPr="0097787B">
        <w:rPr>
          <w:rFonts w:hint="cs"/>
          <w:sz w:val="24"/>
          <w:szCs w:val="24"/>
          <w:rtl/>
        </w:rPr>
        <w:t xml:space="preserve"> الأستاذ عباس الصراف فقرة 396 </w:t>
      </w:r>
      <w:r w:rsidRPr="0097787B">
        <w:rPr>
          <w:sz w:val="24"/>
          <w:szCs w:val="24"/>
          <w:rtl/>
        </w:rPr>
        <w:t>–</w:t>
      </w:r>
      <w:r w:rsidRPr="0097787B">
        <w:rPr>
          <w:rFonts w:hint="cs"/>
          <w:sz w:val="24"/>
          <w:szCs w:val="24"/>
          <w:rtl/>
        </w:rPr>
        <w:t xml:space="preserve"> فقرة 402</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ab/>
        <w:t>تقنين الموجبات والعقود اللبنانى م 422</w:t>
      </w:r>
      <w:r>
        <w:rPr>
          <w:rFonts w:hint="cs"/>
          <w:sz w:val="24"/>
          <w:szCs w:val="24"/>
          <w:rtl/>
        </w:rPr>
        <w:t xml:space="preserve"> :</w:t>
      </w:r>
      <w:r w:rsidRPr="0097787B">
        <w:rPr>
          <w:rFonts w:hint="cs"/>
          <w:sz w:val="24"/>
          <w:szCs w:val="24"/>
          <w:rtl/>
        </w:rPr>
        <w:t xml:space="preserve"> إن البائع ملزم بتسليم محتوى المبيع كما نص عليه فى العقد</w:t>
      </w:r>
      <w:r>
        <w:rPr>
          <w:rFonts w:hint="cs"/>
          <w:sz w:val="24"/>
          <w:szCs w:val="24"/>
          <w:rtl/>
        </w:rPr>
        <w:t xml:space="preserve"> ،</w:t>
      </w:r>
      <w:r w:rsidRPr="0097787B">
        <w:rPr>
          <w:rFonts w:hint="cs"/>
          <w:sz w:val="24"/>
          <w:szCs w:val="24"/>
          <w:rtl/>
        </w:rPr>
        <w:t xml:space="preserve"> مع مراعاة التعديلات الآتى بيانها</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ab/>
        <w:t>م 423</w:t>
      </w:r>
      <w:r>
        <w:rPr>
          <w:rFonts w:hint="cs"/>
          <w:sz w:val="24"/>
          <w:szCs w:val="24"/>
          <w:rtl/>
        </w:rPr>
        <w:t xml:space="preserve"> :</w:t>
      </w:r>
      <w:r w:rsidRPr="0097787B">
        <w:rPr>
          <w:rFonts w:hint="cs"/>
          <w:sz w:val="24"/>
          <w:szCs w:val="24"/>
          <w:rtl/>
        </w:rPr>
        <w:t xml:space="preserve"> إذا بيع عقار مع تعيين محتواه وسعر الوحدة القياسية</w:t>
      </w:r>
      <w:r>
        <w:rPr>
          <w:rFonts w:hint="cs"/>
          <w:sz w:val="24"/>
          <w:szCs w:val="24"/>
          <w:rtl/>
        </w:rPr>
        <w:t xml:space="preserve"> ،</w:t>
      </w:r>
      <w:r w:rsidRPr="0097787B">
        <w:rPr>
          <w:rFonts w:hint="cs"/>
          <w:sz w:val="24"/>
          <w:szCs w:val="24"/>
          <w:rtl/>
        </w:rPr>
        <w:t xml:space="preserve"> وجب على البائع أن يسلم المشترى</w:t>
      </w:r>
      <w:r>
        <w:rPr>
          <w:rFonts w:hint="cs"/>
          <w:sz w:val="24"/>
          <w:szCs w:val="24"/>
          <w:rtl/>
        </w:rPr>
        <w:t xml:space="preserve"> ،</w:t>
      </w:r>
      <w:r w:rsidRPr="0097787B">
        <w:rPr>
          <w:rFonts w:hint="cs"/>
          <w:sz w:val="24"/>
          <w:szCs w:val="24"/>
          <w:rtl/>
        </w:rPr>
        <w:t xml:space="preserve"> عند تشبثه</w:t>
      </w:r>
      <w:r>
        <w:rPr>
          <w:rFonts w:hint="cs"/>
          <w:sz w:val="24"/>
          <w:szCs w:val="24"/>
          <w:rtl/>
        </w:rPr>
        <w:t xml:space="preserve"> ،</w:t>
      </w:r>
      <w:r w:rsidRPr="0097787B">
        <w:rPr>
          <w:rFonts w:hint="cs"/>
          <w:sz w:val="24"/>
          <w:szCs w:val="24"/>
          <w:rtl/>
        </w:rPr>
        <w:t xml:space="preserve"> الكمية المعينة فى العقد</w:t>
      </w:r>
      <w:r>
        <w:rPr>
          <w:rFonts w:hint="cs"/>
          <w:sz w:val="24"/>
          <w:szCs w:val="24"/>
          <w:rtl/>
        </w:rPr>
        <w:t xml:space="preserve"> ،</w:t>
      </w:r>
      <w:r w:rsidRPr="0097787B">
        <w:rPr>
          <w:rFonts w:hint="cs"/>
          <w:sz w:val="24"/>
          <w:szCs w:val="24"/>
          <w:rtl/>
        </w:rPr>
        <w:t xml:space="preserve"> وإذا لم يتمكن من ذلك أو يتشبث به المشترى</w:t>
      </w:r>
      <w:r>
        <w:rPr>
          <w:rFonts w:hint="cs"/>
          <w:sz w:val="24"/>
          <w:szCs w:val="24"/>
          <w:rtl/>
        </w:rPr>
        <w:t xml:space="preserve"> ،</w:t>
      </w:r>
      <w:r w:rsidRPr="0097787B">
        <w:rPr>
          <w:rFonts w:hint="cs"/>
          <w:sz w:val="24"/>
          <w:szCs w:val="24"/>
          <w:rtl/>
        </w:rPr>
        <w:t xml:space="preserve"> تحتم على البائع قبول تخفيض نسبى فى الثمن</w:t>
      </w:r>
      <w:r>
        <w:rPr>
          <w:rFonts w:hint="cs"/>
          <w:sz w:val="24"/>
          <w:szCs w:val="24"/>
          <w:rtl/>
        </w:rPr>
        <w:t xml:space="preserve"> .</w:t>
      </w:r>
      <w:r w:rsidRPr="0097787B">
        <w:rPr>
          <w:rFonts w:hint="cs"/>
          <w:sz w:val="24"/>
          <w:szCs w:val="24"/>
          <w:rtl/>
        </w:rPr>
        <w:t xml:space="preserve"> أما إذا وجد المحتوى زائداً عما هو معين فى العقد</w:t>
      </w:r>
      <w:r>
        <w:rPr>
          <w:rFonts w:hint="cs"/>
          <w:sz w:val="24"/>
          <w:szCs w:val="24"/>
          <w:rtl/>
        </w:rPr>
        <w:t xml:space="preserve"> ،</w:t>
      </w:r>
      <w:r w:rsidRPr="0097787B">
        <w:rPr>
          <w:rFonts w:hint="cs"/>
          <w:sz w:val="24"/>
          <w:szCs w:val="24"/>
          <w:rtl/>
        </w:rPr>
        <w:t xml:space="preserve"> وكانت الزيادة جزءاً من عشرين على المحتوى المعين</w:t>
      </w:r>
      <w:r>
        <w:rPr>
          <w:rFonts w:hint="cs"/>
          <w:sz w:val="24"/>
          <w:szCs w:val="24"/>
          <w:rtl/>
        </w:rPr>
        <w:t xml:space="preserve"> ،</w:t>
      </w:r>
      <w:r w:rsidRPr="0097787B">
        <w:rPr>
          <w:rFonts w:hint="cs"/>
          <w:sz w:val="24"/>
          <w:szCs w:val="24"/>
          <w:rtl/>
        </w:rPr>
        <w:t xml:space="preserve"> فللمشترى أن يختار إما أداء الزيادة فى الثمن وإما الرجوع فى العقد</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ab/>
        <w:t>م 424</w:t>
      </w:r>
      <w:r>
        <w:rPr>
          <w:rFonts w:hint="cs"/>
          <w:sz w:val="24"/>
          <w:szCs w:val="24"/>
          <w:rtl/>
        </w:rPr>
        <w:t xml:space="preserve"> :</w:t>
      </w:r>
      <w:r w:rsidRPr="0097787B">
        <w:rPr>
          <w:rFonts w:hint="cs"/>
          <w:sz w:val="24"/>
          <w:szCs w:val="24"/>
          <w:rtl/>
        </w:rPr>
        <w:t xml:space="preserve"> إذا كان عقد الشراء</w:t>
      </w:r>
      <w:r>
        <w:rPr>
          <w:rFonts w:hint="cs"/>
          <w:sz w:val="24"/>
          <w:szCs w:val="24"/>
          <w:rtl/>
        </w:rPr>
        <w:t xml:space="preserve"> ،</w:t>
      </w:r>
      <w:r w:rsidRPr="0097787B">
        <w:rPr>
          <w:rFonts w:hint="cs"/>
          <w:sz w:val="24"/>
          <w:szCs w:val="24"/>
          <w:rtl/>
        </w:rPr>
        <w:t xml:space="preserve"> فى الأحوال المعينة فى المادة السابقة</w:t>
      </w:r>
      <w:r>
        <w:rPr>
          <w:rFonts w:hint="cs"/>
          <w:sz w:val="24"/>
          <w:szCs w:val="24"/>
          <w:rtl/>
        </w:rPr>
        <w:t xml:space="preserve"> ،</w:t>
      </w:r>
      <w:r w:rsidRPr="0097787B">
        <w:rPr>
          <w:rFonts w:hint="cs"/>
          <w:sz w:val="24"/>
          <w:szCs w:val="24"/>
          <w:rtl/>
        </w:rPr>
        <w:t xml:space="preserve"> يقضى بالرجوع إلى مدرجات خرائط المساحة</w:t>
      </w:r>
      <w:r>
        <w:rPr>
          <w:rFonts w:hint="cs"/>
          <w:sz w:val="24"/>
          <w:szCs w:val="24"/>
          <w:rtl/>
        </w:rPr>
        <w:t xml:space="preserve"> ،</w:t>
      </w:r>
      <w:r w:rsidRPr="0097787B">
        <w:rPr>
          <w:rFonts w:hint="cs"/>
          <w:sz w:val="24"/>
          <w:szCs w:val="24"/>
          <w:rtl/>
        </w:rPr>
        <w:t xml:space="preserve"> فلا وجه لرفع الثمن أو خفضه إلا إذا كان الفرق المتحقق بعد القياس يتجاوز القدر المتسامح به</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ab/>
        <w:t>م 425</w:t>
      </w:r>
      <w:r>
        <w:rPr>
          <w:rFonts w:hint="cs"/>
          <w:sz w:val="24"/>
          <w:szCs w:val="24"/>
          <w:rtl/>
        </w:rPr>
        <w:t xml:space="preserve"> :</w:t>
      </w:r>
      <w:r w:rsidRPr="0097787B">
        <w:rPr>
          <w:rFonts w:hint="cs"/>
          <w:sz w:val="24"/>
          <w:szCs w:val="24"/>
          <w:rtl/>
        </w:rPr>
        <w:t xml:space="preserve"> إذا عقد البيع على عين معينة محدودة أو على عقارات متميزة مستقلة</w:t>
      </w:r>
      <w:r>
        <w:rPr>
          <w:rFonts w:hint="cs"/>
          <w:sz w:val="24"/>
          <w:szCs w:val="24"/>
          <w:rtl/>
        </w:rPr>
        <w:t xml:space="preserve"> ،</w:t>
      </w:r>
      <w:r w:rsidRPr="0097787B">
        <w:rPr>
          <w:rFonts w:hint="cs"/>
          <w:sz w:val="24"/>
          <w:szCs w:val="24"/>
          <w:rtl/>
        </w:rPr>
        <w:t xml:space="preserve"> سواء بدئ بتعيين القياس أو بتعيين المبيع ثم القياس بعده</w:t>
      </w:r>
      <w:r>
        <w:rPr>
          <w:rFonts w:hint="cs"/>
          <w:sz w:val="24"/>
          <w:szCs w:val="24"/>
          <w:rtl/>
        </w:rPr>
        <w:t xml:space="preserve"> ،</w:t>
      </w:r>
      <w:r w:rsidRPr="0097787B">
        <w:rPr>
          <w:rFonts w:hint="cs"/>
          <w:sz w:val="24"/>
          <w:szCs w:val="24"/>
          <w:rtl/>
        </w:rPr>
        <w:t xml:space="preserve"> فإن بيان القياس لا يخول البائع حق استزادة الثمن إذا وجد القياس زائداً</w:t>
      </w:r>
      <w:r>
        <w:rPr>
          <w:rFonts w:hint="cs"/>
          <w:sz w:val="24"/>
          <w:szCs w:val="24"/>
          <w:rtl/>
        </w:rPr>
        <w:t xml:space="preserve"> ،</w:t>
      </w:r>
      <w:r w:rsidRPr="0097787B">
        <w:rPr>
          <w:rFonts w:hint="cs"/>
          <w:sz w:val="24"/>
          <w:szCs w:val="24"/>
          <w:rtl/>
        </w:rPr>
        <w:t xml:space="preserve"> ولا المشترى حق تخفيضه إذا وجد ناقصاً</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ab/>
        <w:t>م 426</w:t>
      </w:r>
      <w:r>
        <w:rPr>
          <w:rFonts w:hint="cs"/>
          <w:sz w:val="24"/>
          <w:szCs w:val="24"/>
          <w:rtl/>
        </w:rPr>
        <w:t xml:space="preserve"> :</w:t>
      </w:r>
      <w:r w:rsidRPr="0097787B">
        <w:rPr>
          <w:rFonts w:hint="cs"/>
          <w:sz w:val="24"/>
          <w:szCs w:val="24"/>
          <w:rtl/>
        </w:rPr>
        <w:t xml:space="preserve"> وفى جميع الأحوال التى يستعمل فيها المشترى حق الرجوع عن العقد يجب على البائع أن يرد إليه الثمن إذا كان قد قبضه ونفقات العقد أيضاً</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ab/>
        <w:t>م 427</w:t>
      </w:r>
      <w:r>
        <w:rPr>
          <w:rFonts w:hint="cs"/>
          <w:sz w:val="24"/>
          <w:szCs w:val="24"/>
          <w:rtl/>
        </w:rPr>
        <w:t xml:space="preserve"> :</w:t>
      </w:r>
      <w:r w:rsidRPr="0097787B">
        <w:rPr>
          <w:rFonts w:hint="cs"/>
          <w:sz w:val="24"/>
          <w:szCs w:val="24"/>
          <w:rtl/>
        </w:rPr>
        <w:t xml:space="preserve"> إن دعوى البائع لاستزادة الثمن ودعوى الشارى لتخفيضه أو لفسخ العقد يجب أن تقاما فى خلال سنة من يوم التعاقد</w:t>
      </w:r>
      <w:r>
        <w:rPr>
          <w:rFonts w:hint="cs"/>
          <w:sz w:val="24"/>
          <w:szCs w:val="24"/>
          <w:rtl/>
        </w:rPr>
        <w:t xml:space="preserve"> ،</w:t>
      </w:r>
      <w:r w:rsidRPr="0097787B">
        <w:rPr>
          <w:rFonts w:hint="cs"/>
          <w:sz w:val="24"/>
          <w:szCs w:val="24"/>
          <w:rtl/>
        </w:rPr>
        <w:t xml:space="preserve"> وإلا سقط الحق فى إقامتها</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ab/>
      </w:r>
      <w:r>
        <w:rPr>
          <w:rFonts w:hint="cs"/>
          <w:sz w:val="24"/>
          <w:szCs w:val="24"/>
          <w:rtl/>
        </w:rPr>
        <w:t xml:space="preserve">( </w:t>
      </w:r>
      <w:r w:rsidRPr="0097787B">
        <w:rPr>
          <w:rFonts w:hint="cs"/>
          <w:sz w:val="24"/>
          <w:szCs w:val="24"/>
          <w:rtl/>
        </w:rPr>
        <w:t>ونصوص التقنين اللبنانى مأخوذة من نصوص التقنين الفرنسى المواد 1616</w:t>
      </w:r>
      <w:r>
        <w:rPr>
          <w:rFonts w:hint="cs"/>
          <w:sz w:val="24"/>
          <w:szCs w:val="24"/>
          <w:rtl/>
        </w:rPr>
        <w:t xml:space="preserve"> - </w:t>
      </w:r>
      <w:r w:rsidRPr="0097787B">
        <w:rPr>
          <w:rFonts w:hint="cs"/>
          <w:sz w:val="24"/>
          <w:szCs w:val="24"/>
          <w:rtl/>
        </w:rPr>
        <w:t>1623</w:t>
      </w:r>
      <w:r>
        <w:rPr>
          <w:rFonts w:hint="cs"/>
          <w:sz w:val="24"/>
          <w:szCs w:val="24"/>
          <w:rtl/>
        </w:rPr>
        <w:t xml:space="preserve"> ) .</w:t>
      </w:r>
      <w:r w:rsidRPr="0097787B">
        <w:rPr>
          <w:rFonts w:hint="cs"/>
          <w:sz w:val="24"/>
          <w:szCs w:val="24"/>
          <w:rtl/>
        </w:rPr>
        <w:t xml:space="preserve"> </w:t>
      </w:r>
    </w:p>
  </w:footnote>
  <w:footnote w:id="996">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أما إذا لم يعين مقداره</w:t>
      </w:r>
      <w:r>
        <w:rPr>
          <w:rFonts w:hint="cs"/>
          <w:sz w:val="24"/>
          <w:szCs w:val="24"/>
          <w:rtl/>
        </w:rPr>
        <w:t xml:space="preserve"> ،</w:t>
      </w:r>
      <w:r w:rsidRPr="0097787B">
        <w:rPr>
          <w:rFonts w:hint="cs"/>
          <w:sz w:val="24"/>
          <w:szCs w:val="24"/>
          <w:rtl/>
        </w:rPr>
        <w:t xml:space="preserve"> ثم ظهر أقل مما يعتقد المشترى أو أكثر مما يعتقده البائع</w:t>
      </w:r>
      <w:r>
        <w:rPr>
          <w:rFonts w:hint="cs"/>
          <w:sz w:val="24"/>
          <w:szCs w:val="24"/>
          <w:rtl/>
        </w:rPr>
        <w:t xml:space="preserve"> ،</w:t>
      </w:r>
      <w:r w:rsidRPr="0097787B">
        <w:rPr>
          <w:rFonts w:hint="cs"/>
          <w:sz w:val="24"/>
          <w:szCs w:val="24"/>
          <w:rtl/>
        </w:rPr>
        <w:t xml:space="preserve"> فلا يطعن فى العقد إلا بالغلط إذا توافرت شروطه </w:t>
      </w:r>
      <w:r>
        <w:rPr>
          <w:rFonts w:hint="cs"/>
          <w:sz w:val="24"/>
          <w:szCs w:val="24"/>
          <w:rtl/>
        </w:rPr>
        <w:t xml:space="preserve">( </w:t>
      </w:r>
      <w:r w:rsidRPr="0097787B">
        <w:rPr>
          <w:rFonts w:hint="cs"/>
          <w:sz w:val="24"/>
          <w:szCs w:val="24"/>
          <w:rtl/>
        </w:rPr>
        <w:t>الأستاذ منصور مصطفى منصور فقرة 75 ص 132</w:t>
      </w:r>
      <w:r>
        <w:rPr>
          <w:rFonts w:hint="cs"/>
          <w:sz w:val="24"/>
          <w:szCs w:val="24"/>
          <w:rtl/>
        </w:rPr>
        <w:t xml:space="preserve"> ) .</w:t>
      </w:r>
      <w:r w:rsidRPr="0097787B">
        <w:rPr>
          <w:rFonts w:hint="cs"/>
          <w:sz w:val="24"/>
          <w:szCs w:val="24"/>
          <w:rtl/>
        </w:rPr>
        <w:t xml:space="preserve"> </w:t>
      </w:r>
    </w:p>
  </w:footnote>
  <w:footnote w:id="997">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 xml:space="preserve">استئناف مختلط 19 ديسمبر سنة </w:t>
      </w:r>
      <w:smartTag w:uri="urn:schemas-microsoft-com:office:smarttags" w:element="metricconverter">
        <w:smartTagPr>
          <w:attr w:name="ProductID" w:val="1901 م"/>
        </w:smartTagPr>
        <w:r w:rsidRPr="0097787B">
          <w:rPr>
            <w:rFonts w:hint="cs"/>
            <w:sz w:val="24"/>
            <w:szCs w:val="24"/>
            <w:rtl/>
          </w:rPr>
          <w:t>1901 م</w:t>
        </w:r>
      </w:smartTag>
      <w:r w:rsidRPr="0097787B">
        <w:rPr>
          <w:rFonts w:hint="cs"/>
          <w:sz w:val="24"/>
          <w:szCs w:val="24"/>
          <w:rtl/>
        </w:rPr>
        <w:t xml:space="preserve"> 14 ص 59 </w:t>
      </w:r>
      <w:r w:rsidRPr="0097787B">
        <w:rPr>
          <w:sz w:val="24"/>
          <w:szCs w:val="24"/>
          <w:rtl/>
        </w:rPr>
        <w:t>–</w:t>
      </w:r>
      <w:r w:rsidRPr="0097787B">
        <w:rPr>
          <w:rFonts w:hint="cs"/>
          <w:sz w:val="24"/>
          <w:szCs w:val="24"/>
          <w:rtl/>
        </w:rPr>
        <w:t xml:space="preserve"> 5 أبريل سنة </w:t>
      </w:r>
      <w:smartTag w:uri="urn:schemas-microsoft-com:office:smarttags" w:element="metricconverter">
        <w:smartTagPr>
          <w:attr w:name="ProductID" w:val="1905 م"/>
        </w:smartTagPr>
        <w:r w:rsidRPr="0097787B">
          <w:rPr>
            <w:rFonts w:hint="cs"/>
            <w:sz w:val="24"/>
            <w:szCs w:val="24"/>
            <w:rtl/>
          </w:rPr>
          <w:t>1905 م</w:t>
        </w:r>
      </w:smartTag>
      <w:r w:rsidRPr="0097787B">
        <w:rPr>
          <w:rFonts w:hint="cs"/>
          <w:sz w:val="24"/>
          <w:szCs w:val="24"/>
          <w:rtl/>
        </w:rPr>
        <w:t xml:space="preserve"> 17 ص 196 </w:t>
      </w:r>
      <w:r w:rsidRPr="0097787B">
        <w:rPr>
          <w:sz w:val="24"/>
          <w:szCs w:val="24"/>
          <w:rtl/>
        </w:rPr>
        <w:t>–</w:t>
      </w:r>
      <w:r w:rsidRPr="0097787B">
        <w:rPr>
          <w:rFonts w:hint="cs"/>
          <w:sz w:val="24"/>
          <w:szCs w:val="24"/>
          <w:rtl/>
        </w:rPr>
        <w:t xml:space="preserve"> وفى بيع المحصول إذا قدر برقم معين ونقص عن هذا الرقم</w:t>
      </w:r>
      <w:r>
        <w:rPr>
          <w:rFonts w:hint="cs"/>
          <w:sz w:val="24"/>
          <w:szCs w:val="24"/>
          <w:rtl/>
        </w:rPr>
        <w:t xml:space="preserve"> ،</w:t>
      </w:r>
      <w:r w:rsidRPr="0097787B">
        <w:rPr>
          <w:rFonts w:hint="cs"/>
          <w:sz w:val="24"/>
          <w:szCs w:val="24"/>
          <w:rtl/>
        </w:rPr>
        <w:t xml:space="preserve"> لم يكن البائع مسئولا عن هذا النقص إذا هو أثبت أنه بذل العناية المألوفة فى الزراعة </w:t>
      </w:r>
      <w:r>
        <w:rPr>
          <w:rFonts w:hint="cs"/>
          <w:sz w:val="24"/>
          <w:szCs w:val="24"/>
          <w:rtl/>
        </w:rPr>
        <w:t xml:space="preserve">( </w:t>
      </w:r>
      <w:r w:rsidRPr="0097787B">
        <w:rPr>
          <w:rFonts w:hint="cs"/>
          <w:sz w:val="24"/>
          <w:szCs w:val="24"/>
          <w:rtl/>
        </w:rPr>
        <w:t xml:space="preserve">استئناف مختلط 28 يناير سنة </w:t>
      </w:r>
      <w:smartTag w:uri="urn:schemas-microsoft-com:office:smarttags" w:element="metricconverter">
        <w:smartTagPr>
          <w:attr w:name="ProductID" w:val="1903 م"/>
        </w:smartTagPr>
        <w:r w:rsidRPr="0097787B">
          <w:rPr>
            <w:rFonts w:hint="cs"/>
            <w:sz w:val="24"/>
            <w:szCs w:val="24"/>
            <w:rtl/>
          </w:rPr>
          <w:t>1903 م</w:t>
        </w:r>
      </w:smartTag>
      <w:r w:rsidRPr="0097787B">
        <w:rPr>
          <w:rFonts w:hint="cs"/>
          <w:sz w:val="24"/>
          <w:szCs w:val="24"/>
          <w:rtl/>
        </w:rPr>
        <w:t xml:space="preserve"> 15 ص 108</w:t>
      </w:r>
      <w:r>
        <w:rPr>
          <w:rFonts w:hint="cs"/>
          <w:sz w:val="24"/>
          <w:szCs w:val="24"/>
          <w:rtl/>
        </w:rPr>
        <w:t xml:space="preserve"> ) .</w:t>
      </w:r>
      <w:r w:rsidRPr="0097787B">
        <w:rPr>
          <w:rFonts w:hint="cs"/>
          <w:sz w:val="24"/>
          <w:szCs w:val="24"/>
          <w:rtl/>
        </w:rPr>
        <w:t xml:space="preserve"> فإذا طرأ طارئ</w:t>
      </w:r>
      <w:r>
        <w:rPr>
          <w:rFonts w:hint="cs"/>
          <w:sz w:val="24"/>
          <w:szCs w:val="24"/>
          <w:rtl/>
        </w:rPr>
        <w:t xml:space="preserve"> ،</w:t>
      </w:r>
      <w:r w:rsidRPr="0097787B">
        <w:rPr>
          <w:rFonts w:hint="cs"/>
          <w:sz w:val="24"/>
          <w:szCs w:val="24"/>
          <w:rtl/>
        </w:rPr>
        <w:t xml:space="preserve"> كنقص فى مياه الرى أو فيضان</w:t>
      </w:r>
      <w:r>
        <w:rPr>
          <w:rFonts w:hint="cs"/>
          <w:sz w:val="24"/>
          <w:szCs w:val="24"/>
          <w:rtl/>
        </w:rPr>
        <w:t xml:space="preserve"> ،</w:t>
      </w:r>
      <w:r w:rsidRPr="0097787B">
        <w:rPr>
          <w:rFonts w:hint="cs"/>
          <w:sz w:val="24"/>
          <w:szCs w:val="24"/>
          <w:rtl/>
        </w:rPr>
        <w:t xml:space="preserve"> وجب عليه إخطار المشترى حتى يتمكن هذا من المعاينة والتحوط بقدر الإمكان</w:t>
      </w:r>
      <w:r>
        <w:rPr>
          <w:rFonts w:hint="cs"/>
          <w:sz w:val="24"/>
          <w:szCs w:val="24"/>
          <w:rtl/>
        </w:rPr>
        <w:t xml:space="preserve"> ،</w:t>
      </w:r>
      <w:r w:rsidRPr="0097787B">
        <w:rPr>
          <w:rFonts w:hint="cs"/>
          <w:sz w:val="24"/>
          <w:szCs w:val="24"/>
          <w:rtl/>
        </w:rPr>
        <w:t xml:space="preserve"> وإلا كان البائع مسئولا </w:t>
      </w:r>
      <w:r>
        <w:rPr>
          <w:rFonts w:hint="cs"/>
          <w:sz w:val="24"/>
          <w:szCs w:val="24"/>
          <w:rtl/>
        </w:rPr>
        <w:t xml:space="preserve">( </w:t>
      </w:r>
      <w:r w:rsidRPr="0097787B">
        <w:rPr>
          <w:rFonts w:hint="cs"/>
          <w:sz w:val="24"/>
          <w:szCs w:val="24"/>
          <w:rtl/>
        </w:rPr>
        <w:t xml:space="preserve">استئناف مختلط أول مارس سنة </w:t>
      </w:r>
      <w:smartTag w:uri="urn:schemas-microsoft-com:office:smarttags" w:element="metricconverter">
        <w:smartTagPr>
          <w:attr w:name="ProductID" w:val="1905 م"/>
        </w:smartTagPr>
        <w:r w:rsidRPr="0097787B">
          <w:rPr>
            <w:rFonts w:hint="cs"/>
            <w:sz w:val="24"/>
            <w:szCs w:val="24"/>
            <w:rtl/>
          </w:rPr>
          <w:t>1905 م</w:t>
        </w:r>
      </w:smartTag>
      <w:r w:rsidRPr="0097787B">
        <w:rPr>
          <w:rFonts w:hint="cs"/>
          <w:sz w:val="24"/>
          <w:szCs w:val="24"/>
          <w:rtl/>
        </w:rPr>
        <w:t xml:space="preserve"> 17 ص 138 </w:t>
      </w:r>
      <w:r w:rsidRPr="0097787B">
        <w:rPr>
          <w:sz w:val="24"/>
          <w:szCs w:val="24"/>
          <w:rtl/>
        </w:rPr>
        <w:t>–</w:t>
      </w:r>
      <w:r w:rsidRPr="0097787B">
        <w:rPr>
          <w:rFonts w:hint="cs"/>
          <w:sz w:val="24"/>
          <w:szCs w:val="24"/>
          <w:rtl/>
        </w:rPr>
        <w:t xml:space="preserve"> 3 مارس سنة </w:t>
      </w:r>
      <w:smartTag w:uri="urn:schemas-microsoft-com:office:smarttags" w:element="metricconverter">
        <w:smartTagPr>
          <w:attr w:name="ProductID" w:val="1910 م"/>
        </w:smartTagPr>
        <w:r w:rsidRPr="0097787B">
          <w:rPr>
            <w:rFonts w:hint="cs"/>
            <w:sz w:val="24"/>
            <w:szCs w:val="24"/>
            <w:rtl/>
          </w:rPr>
          <w:t>1910 م</w:t>
        </w:r>
      </w:smartTag>
      <w:r w:rsidRPr="0097787B">
        <w:rPr>
          <w:rFonts w:hint="cs"/>
          <w:sz w:val="24"/>
          <w:szCs w:val="24"/>
          <w:rtl/>
        </w:rPr>
        <w:t xml:space="preserve"> 22 ص 211 </w:t>
      </w:r>
      <w:r w:rsidRPr="0097787B">
        <w:rPr>
          <w:sz w:val="24"/>
          <w:szCs w:val="24"/>
          <w:rtl/>
        </w:rPr>
        <w:t>–</w:t>
      </w:r>
      <w:r w:rsidRPr="0097787B">
        <w:rPr>
          <w:rFonts w:hint="cs"/>
          <w:sz w:val="24"/>
          <w:szCs w:val="24"/>
          <w:rtl/>
        </w:rPr>
        <w:t xml:space="preserve"> 12 يناير </w:t>
      </w:r>
      <w:smartTag w:uri="urn:schemas-microsoft-com:office:smarttags" w:element="metricconverter">
        <w:smartTagPr>
          <w:attr w:name="ProductID" w:val="1911 م"/>
        </w:smartTagPr>
        <w:r w:rsidRPr="0097787B">
          <w:rPr>
            <w:rFonts w:hint="cs"/>
            <w:sz w:val="24"/>
            <w:szCs w:val="24"/>
            <w:rtl/>
          </w:rPr>
          <w:t>1911 م</w:t>
        </w:r>
      </w:smartTag>
      <w:r w:rsidRPr="0097787B">
        <w:rPr>
          <w:rFonts w:hint="cs"/>
          <w:sz w:val="24"/>
          <w:szCs w:val="24"/>
          <w:rtl/>
        </w:rPr>
        <w:t xml:space="preserve"> 23 ص 111 </w:t>
      </w:r>
      <w:r w:rsidRPr="0097787B">
        <w:rPr>
          <w:sz w:val="24"/>
          <w:szCs w:val="24"/>
          <w:rtl/>
        </w:rPr>
        <w:t>–</w:t>
      </w:r>
      <w:r w:rsidRPr="0097787B">
        <w:rPr>
          <w:rFonts w:hint="cs"/>
          <w:sz w:val="24"/>
          <w:szCs w:val="24"/>
          <w:rtl/>
        </w:rPr>
        <w:t xml:space="preserve"> 13 يونيه سنة </w:t>
      </w:r>
      <w:smartTag w:uri="urn:schemas-microsoft-com:office:smarttags" w:element="metricconverter">
        <w:smartTagPr>
          <w:attr w:name="ProductID" w:val="1912 م"/>
        </w:smartTagPr>
        <w:r w:rsidRPr="0097787B">
          <w:rPr>
            <w:rFonts w:hint="cs"/>
            <w:sz w:val="24"/>
            <w:szCs w:val="24"/>
            <w:rtl/>
          </w:rPr>
          <w:t>1912 م</w:t>
        </w:r>
      </w:smartTag>
      <w:r w:rsidRPr="0097787B">
        <w:rPr>
          <w:rFonts w:hint="cs"/>
          <w:sz w:val="24"/>
          <w:szCs w:val="24"/>
          <w:rtl/>
        </w:rPr>
        <w:t xml:space="preserve"> 24 ص 407 </w:t>
      </w:r>
      <w:r w:rsidRPr="0097787B">
        <w:rPr>
          <w:sz w:val="24"/>
          <w:szCs w:val="24"/>
          <w:rtl/>
        </w:rPr>
        <w:t>–</w:t>
      </w:r>
      <w:r w:rsidRPr="0097787B">
        <w:rPr>
          <w:rFonts w:hint="cs"/>
          <w:sz w:val="24"/>
          <w:szCs w:val="24"/>
          <w:rtl/>
        </w:rPr>
        <w:t xml:space="preserve"> 14 مايو سنة </w:t>
      </w:r>
      <w:smartTag w:uri="urn:schemas-microsoft-com:office:smarttags" w:element="metricconverter">
        <w:smartTagPr>
          <w:attr w:name="ProductID" w:val="1913 م"/>
        </w:smartTagPr>
        <w:r w:rsidRPr="0097787B">
          <w:rPr>
            <w:rFonts w:hint="cs"/>
            <w:sz w:val="24"/>
            <w:szCs w:val="24"/>
            <w:rtl/>
          </w:rPr>
          <w:t>1913 م</w:t>
        </w:r>
      </w:smartTag>
      <w:r w:rsidRPr="0097787B">
        <w:rPr>
          <w:rFonts w:hint="cs"/>
          <w:sz w:val="24"/>
          <w:szCs w:val="24"/>
          <w:rtl/>
        </w:rPr>
        <w:t xml:space="preserve"> 25 ص 376 </w:t>
      </w:r>
      <w:r w:rsidRPr="0097787B">
        <w:rPr>
          <w:sz w:val="24"/>
          <w:szCs w:val="24"/>
          <w:rtl/>
        </w:rPr>
        <w:t>–</w:t>
      </w:r>
      <w:r w:rsidRPr="0097787B">
        <w:rPr>
          <w:rFonts w:hint="cs"/>
          <w:sz w:val="24"/>
          <w:szCs w:val="24"/>
          <w:rtl/>
        </w:rPr>
        <w:t xml:space="preserve"> أول ديسمبر سنة </w:t>
      </w:r>
      <w:smartTag w:uri="urn:schemas-microsoft-com:office:smarttags" w:element="metricconverter">
        <w:smartTagPr>
          <w:attr w:name="ProductID" w:val="1927 م"/>
        </w:smartTagPr>
        <w:r w:rsidRPr="0097787B">
          <w:rPr>
            <w:rFonts w:hint="cs"/>
            <w:sz w:val="24"/>
            <w:szCs w:val="24"/>
            <w:rtl/>
          </w:rPr>
          <w:t>1927 م</w:t>
        </w:r>
      </w:smartTag>
      <w:r w:rsidRPr="0097787B">
        <w:rPr>
          <w:rFonts w:hint="cs"/>
          <w:sz w:val="24"/>
          <w:szCs w:val="24"/>
          <w:rtl/>
        </w:rPr>
        <w:t xml:space="preserve"> 40 ص 60 </w:t>
      </w:r>
      <w:r w:rsidRPr="0097787B">
        <w:rPr>
          <w:sz w:val="24"/>
          <w:szCs w:val="24"/>
          <w:rtl/>
        </w:rPr>
        <w:t>–</w:t>
      </w:r>
      <w:r w:rsidRPr="0097787B">
        <w:rPr>
          <w:rFonts w:hint="cs"/>
          <w:sz w:val="24"/>
          <w:szCs w:val="24"/>
          <w:rtl/>
        </w:rPr>
        <w:t xml:space="preserve"> 27 مارس سنة </w:t>
      </w:r>
      <w:smartTag w:uri="urn:schemas-microsoft-com:office:smarttags" w:element="metricconverter">
        <w:smartTagPr>
          <w:attr w:name="ProductID" w:val="1930 م"/>
        </w:smartTagPr>
        <w:r w:rsidRPr="0097787B">
          <w:rPr>
            <w:rFonts w:hint="cs"/>
            <w:sz w:val="24"/>
            <w:szCs w:val="24"/>
            <w:rtl/>
          </w:rPr>
          <w:t>1930 م</w:t>
        </w:r>
      </w:smartTag>
      <w:r w:rsidRPr="0097787B">
        <w:rPr>
          <w:rFonts w:hint="cs"/>
          <w:sz w:val="24"/>
          <w:szCs w:val="24"/>
          <w:rtl/>
        </w:rPr>
        <w:t xml:space="preserve"> 42 ص 392 </w:t>
      </w:r>
      <w:r w:rsidRPr="0097787B">
        <w:rPr>
          <w:sz w:val="24"/>
          <w:szCs w:val="24"/>
          <w:rtl/>
        </w:rPr>
        <w:t>–</w:t>
      </w:r>
      <w:r w:rsidRPr="0097787B">
        <w:rPr>
          <w:rFonts w:hint="cs"/>
          <w:sz w:val="24"/>
          <w:szCs w:val="24"/>
          <w:rtl/>
        </w:rPr>
        <w:t xml:space="preserve"> 18 فبراير سنة </w:t>
      </w:r>
      <w:smartTag w:uri="urn:schemas-microsoft-com:office:smarttags" w:element="metricconverter">
        <w:smartTagPr>
          <w:attr w:name="ProductID" w:val="1932 م"/>
        </w:smartTagPr>
        <w:r w:rsidRPr="0097787B">
          <w:rPr>
            <w:rFonts w:hint="cs"/>
            <w:sz w:val="24"/>
            <w:szCs w:val="24"/>
            <w:rtl/>
          </w:rPr>
          <w:t>1932 م</w:t>
        </w:r>
      </w:smartTag>
      <w:r w:rsidRPr="0097787B">
        <w:rPr>
          <w:rFonts w:hint="cs"/>
          <w:sz w:val="24"/>
          <w:szCs w:val="24"/>
          <w:rtl/>
        </w:rPr>
        <w:t xml:space="preserve"> 44 ص 192 </w:t>
      </w:r>
      <w:r w:rsidRPr="0097787B">
        <w:rPr>
          <w:sz w:val="24"/>
          <w:szCs w:val="24"/>
          <w:rtl/>
        </w:rPr>
        <w:t>–</w:t>
      </w:r>
      <w:r w:rsidRPr="0097787B">
        <w:rPr>
          <w:rFonts w:hint="cs"/>
          <w:sz w:val="24"/>
          <w:szCs w:val="24"/>
          <w:rtl/>
        </w:rPr>
        <w:t xml:space="preserve"> 21 مارس سنة 1934 96 ص 219 </w:t>
      </w:r>
      <w:r w:rsidRPr="0097787B">
        <w:rPr>
          <w:sz w:val="24"/>
          <w:szCs w:val="24"/>
          <w:rtl/>
        </w:rPr>
        <w:t>–</w:t>
      </w:r>
      <w:r w:rsidRPr="0097787B">
        <w:rPr>
          <w:rFonts w:hint="cs"/>
          <w:sz w:val="24"/>
          <w:szCs w:val="24"/>
          <w:rtl/>
        </w:rPr>
        <w:t xml:space="preserve"> 24 ديسمبر سنة </w:t>
      </w:r>
      <w:smartTag w:uri="urn:schemas-microsoft-com:office:smarttags" w:element="metricconverter">
        <w:smartTagPr>
          <w:attr w:name="ProductID" w:val="1936 م"/>
        </w:smartTagPr>
        <w:r w:rsidRPr="0097787B">
          <w:rPr>
            <w:rFonts w:hint="cs"/>
            <w:sz w:val="24"/>
            <w:szCs w:val="24"/>
            <w:rtl/>
          </w:rPr>
          <w:t>1936 م</w:t>
        </w:r>
      </w:smartTag>
      <w:r w:rsidRPr="0097787B">
        <w:rPr>
          <w:rFonts w:hint="cs"/>
          <w:sz w:val="24"/>
          <w:szCs w:val="24"/>
          <w:rtl/>
        </w:rPr>
        <w:t xml:space="preserve"> 49 ص 48 </w:t>
      </w:r>
      <w:r w:rsidRPr="0097787B">
        <w:rPr>
          <w:sz w:val="24"/>
          <w:szCs w:val="24"/>
          <w:rtl/>
        </w:rPr>
        <w:t>–</w:t>
      </w:r>
      <w:r w:rsidRPr="0097787B">
        <w:rPr>
          <w:rFonts w:hint="cs"/>
          <w:sz w:val="24"/>
          <w:szCs w:val="24"/>
          <w:rtl/>
        </w:rPr>
        <w:t xml:space="preserve"> 17 ديسمبر سنة </w:t>
      </w:r>
      <w:smartTag w:uri="urn:schemas-microsoft-com:office:smarttags" w:element="metricconverter">
        <w:smartTagPr>
          <w:attr w:name="ProductID" w:val="1945 م"/>
        </w:smartTagPr>
        <w:r w:rsidRPr="0097787B">
          <w:rPr>
            <w:rFonts w:hint="cs"/>
            <w:sz w:val="24"/>
            <w:szCs w:val="24"/>
            <w:rtl/>
          </w:rPr>
          <w:t>1945 م</w:t>
        </w:r>
      </w:smartTag>
      <w:r w:rsidRPr="0097787B">
        <w:rPr>
          <w:rFonts w:hint="cs"/>
          <w:sz w:val="24"/>
          <w:szCs w:val="24"/>
          <w:rtl/>
        </w:rPr>
        <w:t xml:space="preserve"> 58 ص 16</w:t>
      </w:r>
      <w:r>
        <w:rPr>
          <w:rFonts w:hint="cs"/>
          <w:sz w:val="24"/>
          <w:szCs w:val="24"/>
          <w:rtl/>
        </w:rPr>
        <w:t xml:space="preserve"> ) .</w:t>
      </w:r>
      <w:r w:rsidRPr="0097787B">
        <w:rPr>
          <w:rFonts w:hint="cs"/>
          <w:sz w:val="24"/>
          <w:szCs w:val="24"/>
          <w:rtl/>
        </w:rPr>
        <w:t xml:space="preserve"> ويجب أن يكون البيع واقعاً على محصول الأرض لا على كمية معينة </w:t>
      </w:r>
      <w:r>
        <w:rPr>
          <w:rFonts w:hint="cs"/>
          <w:sz w:val="24"/>
          <w:szCs w:val="24"/>
          <w:rtl/>
        </w:rPr>
        <w:t xml:space="preserve">( </w:t>
      </w:r>
      <w:r w:rsidRPr="0097787B">
        <w:rPr>
          <w:rFonts w:hint="cs"/>
          <w:sz w:val="24"/>
          <w:szCs w:val="24"/>
          <w:rtl/>
        </w:rPr>
        <w:t>استئناف مختلط 10 مايو سنة 1905 ص 259</w:t>
      </w:r>
      <w:r>
        <w:rPr>
          <w:rFonts w:hint="cs"/>
          <w:sz w:val="24"/>
          <w:szCs w:val="24"/>
          <w:rtl/>
        </w:rPr>
        <w:t xml:space="preserve"> ) .</w:t>
      </w:r>
      <w:r w:rsidRPr="0097787B">
        <w:rPr>
          <w:rFonts w:hint="cs"/>
          <w:sz w:val="24"/>
          <w:szCs w:val="24"/>
          <w:rtl/>
        </w:rPr>
        <w:t xml:space="preserve"> وقد يشترط البائع عدم ضمان العجز فلا يضمن ضمان العجز فيضمن </w:t>
      </w:r>
      <w:r>
        <w:rPr>
          <w:rFonts w:hint="cs"/>
          <w:sz w:val="24"/>
          <w:szCs w:val="24"/>
          <w:rtl/>
        </w:rPr>
        <w:t xml:space="preserve">( </w:t>
      </w:r>
      <w:r w:rsidRPr="0097787B">
        <w:rPr>
          <w:rFonts w:hint="cs"/>
          <w:sz w:val="24"/>
          <w:szCs w:val="24"/>
          <w:rtl/>
        </w:rPr>
        <w:t xml:space="preserve">استئناف مختلط 24 ديسمبر سنة </w:t>
      </w:r>
      <w:smartTag w:uri="urn:schemas-microsoft-com:office:smarttags" w:element="metricconverter">
        <w:smartTagPr>
          <w:attr w:name="ProductID" w:val="1936 م"/>
        </w:smartTagPr>
        <w:r w:rsidRPr="0097787B">
          <w:rPr>
            <w:rFonts w:hint="cs"/>
            <w:sz w:val="24"/>
            <w:szCs w:val="24"/>
            <w:rtl/>
          </w:rPr>
          <w:t>1936 م</w:t>
        </w:r>
      </w:smartTag>
      <w:r w:rsidRPr="0097787B">
        <w:rPr>
          <w:rFonts w:hint="cs"/>
          <w:sz w:val="24"/>
          <w:szCs w:val="24"/>
          <w:rtl/>
        </w:rPr>
        <w:t xml:space="preserve"> 49 ص 48 </w:t>
      </w:r>
      <w:r w:rsidRPr="0097787B">
        <w:rPr>
          <w:sz w:val="24"/>
          <w:szCs w:val="24"/>
          <w:rtl/>
        </w:rPr>
        <w:t>–</w:t>
      </w:r>
      <w:r w:rsidRPr="0097787B">
        <w:rPr>
          <w:rFonts w:hint="cs"/>
          <w:sz w:val="24"/>
          <w:szCs w:val="24"/>
          <w:rtl/>
        </w:rPr>
        <w:t xml:space="preserve"> 23 مارس سنة </w:t>
      </w:r>
      <w:smartTag w:uri="urn:schemas-microsoft-com:office:smarttags" w:element="metricconverter">
        <w:smartTagPr>
          <w:attr w:name="ProductID" w:val="1944 م"/>
        </w:smartTagPr>
        <w:r w:rsidRPr="0097787B">
          <w:rPr>
            <w:rFonts w:hint="cs"/>
            <w:sz w:val="24"/>
            <w:szCs w:val="24"/>
            <w:rtl/>
          </w:rPr>
          <w:t>1944 م</w:t>
        </w:r>
      </w:smartTag>
      <w:r w:rsidRPr="0097787B">
        <w:rPr>
          <w:rFonts w:hint="cs"/>
          <w:sz w:val="24"/>
          <w:szCs w:val="24"/>
          <w:rtl/>
        </w:rPr>
        <w:t xml:space="preserve"> 56 ص 91</w:t>
      </w:r>
      <w:r>
        <w:rPr>
          <w:rFonts w:hint="cs"/>
          <w:sz w:val="24"/>
          <w:szCs w:val="24"/>
          <w:rtl/>
        </w:rPr>
        <w:t xml:space="preserve"> ) .</w:t>
      </w:r>
      <w:r w:rsidRPr="0097787B">
        <w:rPr>
          <w:rFonts w:hint="cs"/>
          <w:sz w:val="24"/>
          <w:szCs w:val="24"/>
          <w:rtl/>
        </w:rPr>
        <w:t xml:space="preserve"> وقد يكون تحديد الكمية فى ظروف تمكن البائع من التثبت من مقدار المحصول على وجه الدقة فيتقيد بهذه الكمية </w:t>
      </w:r>
      <w:r>
        <w:rPr>
          <w:rFonts w:hint="cs"/>
          <w:sz w:val="24"/>
          <w:szCs w:val="24"/>
          <w:rtl/>
        </w:rPr>
        <w:t xml:space="preserve">( </w:t>
      </w:r>
      <w:r w:rsidRPr="0097787B">
        <w:rPr>
          <w:rFonts w:hint="cs"/>
          <w:sz w:val="24"/>
          <w:szCs w:val="24"/>
          <w:rtl/>
        </w:rPr>
        <w:t xml:space="preserve">استئناف مختلط 19 يناير سنة </w:t>
      </w:r>
      <w:smartTag w:uri="urn:schemas-microsoft-com:office:smarttags" w:element="metricconverter">
        <w:smartTagPr>
          <w:attr w:name="ProductID" w:val="1922 م"/>
        </w:smartTagPr>
        <w:r w:rsidRPr="0097787B">
          <w:rPr>
            <w:rFonts w:hint="cs"/>
            <w:sz w:val="24"/>
            <w:szCs w:val="24"/>
            <w:rtl/>
          </w:rPr>
          <w:t>1922 م</w:t>
        </w:r>
      </w:smartTag>
      <w:r w:rsidRPr="0097787B">
        <w:rPr>
          <w:rFonts w:hint="cs"/>
          <w:sz w:val="24"/>
          <w:szCs w:val="24"/>
          <w:rtl/>
        </w:rPr>
        <w:t xml:space="preserve"> 34 ص 124</w:t>
      </w:r>
      <w:r>
        <w:rPr>
          <w:rFonts w:hint="cs"/>
          <w:sz w:val="24"/>
          <w:szCs w:val="24"/>
          <w:rtl/>
        </w:rPr>
        <w:t xml:space="preserve"> ) .</w:t>
      </w:r>
      <w:r w:rsidRPr="0097787B">
        <w:rPr>
          <w:rFonts w:hint="cs"/>
          <w:sz w:val="24"/>
          <w:szCs w:val="24"/>
          <w:rtl/>
        </w:rPr>
        <w:t xml:space="preserve"> </w:t>
      </w:r>
    </w:p>
  </w:footnote>
  <w:footnote w:id="998">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فإذا أبرم العقد قبل 15 أكتوبر سنة 1949 سرى التقنين السابق</w:t>
      </w:r>
      <w:r>
        <w:rPr>
          <w:rFonts w:hint="cs"/>
          <w:sz w:val="24"/>
          <w:szCs w:val="24"/>
          <w:rtl/>
        </w:rPr>
        <w:t xml:space="preserve"> ،</w:t>
      </w:r>
      <w:r w:rsidRPr="0097787B">
        <w:rPr>
          <w:rFonts w:hint="cs"/>
          <w:sz w:val="24"/>
          <w:szCs w:val="24"/>
          <w:rtl/>
        </w:rPr>
        <w:t xml:space="preserve"> وإلا فيسرى التقنين الجديد</w:t>
      </w:r>
      <w:r>
        <w:rPr>
          <w:rFonts w:hint="cs"/>
          <w:sz w:val="24"/>
          <w:szCs w:val="24"/>
          <w:rtl/>
        </w:rPr>
        <w:t xml:space="preserve"> .</w:t>
      </w:r>
      <w:r w:rsidRPr="0097787B">
        <w:rPr>
          <w:rFonts w:hint="cs"/>
          <w:sz w:val="24"/>
          <w:szCs w:val="24"/>
          <w:rtl/>
        </w:rPr>
        <w:t xml:space="preserve"> </w:t>
      </w:r>
    </w:p>
  </w:footnote>
  <w:footnote w:id="999">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ويكون الثمن مقدراً بحساب الوحدة ولو ذكر فى العقد إلى جانب سعر الوحدة مجموع الثمن</w:t>
      </w:r>
      <w:r>
        <w:rPr>
          <w:rFonts w:hint="cs"/>
          <w:sz w:val="24"/>
          <w:szCs w:val="24"/>
          <w:rtl/>
        </w:rPr>
        <w:t xml:space="preserve"> ،</w:t>
      </w:r>
      <w:r w:rsidRPr="0097787B">
        <w:rPr>
          <w:rFonts w:hint="cs"/>
          <w:sz w:val="24"/>
          <w:szCs w:val="24"/>
          <w:rtl/>
        </w:rPr>
        <w:t xml:space="preserve"> فالمجموع فى هذه الحالة لا يعدو أن يكون عملية حسابية هى حاصل ضرب سعر الوحدة فى مجموع الوحدات </w:t>
      </w:r>
      <w:r>
        <w:rPr>
          <w:rFonts w:hint="cs"/>
          <w:sz w:val="24"/>
          <w:szCs w:val="24"/>
          <w:rtl/>
        </w:rPr>
        <w:t xml:space="preserve">( </w:t>
      </w:r>
      <w:r w:rsidRPr="0097787B">
        <w:rPr>
          <w:rFonts w:hint="cs"/>
          <w:sz w:val="24"/>
          <w:szCs w:val="24"/>
          <w:rtl/>
        </w:rPr>
        <w:t xml:space="preserve">استئناف مختلط 3 ديسمبر سنة </w:t>
      </w:r>
      <w:smartTag w:uri="urn:schemas-microsoft-com:office:smarttags" w:element="metricconverter">
        <w:smartTagPr>
          <w:attr w:name="ProductID" w:val="1903 م"/>
        </w:smartTagPr>
        <w:r w:rsidRPr="0097787B">
          <w:rPr>
            <w:rFonts w:hint="cs"/>
            <w:sz w:val="24"/>
            <w:szCs w:val="24"/>
            <w:rtl/>
          </w:rPr>
          <w:t>1903 م</w:t>
        </w:r>
      </w:smartTag>
      <w:r w:rsidRPr="0097787B">
        <w:rPr>
          <w:rFonts w:hint="cs"/>
          <w:sz w:val="24"/>
          <w:szCs w:val="24"/>
          <w:rtl/>
        </w:rPr>
        <w:t xml:space="preserve"> 16 ص 20 </w:t>
      </w:r>
      <w:r w:rsidRPr="0097787B">
        <w:rPr>
          <w:sz w:val="24"/>
          <w:szCs w:val="24"/>
          <w:rtl/>
        </w:rPr>
        <w:t>–</w:t>
      </w:r>
      <w:r w:rsidRPr="0097787B">
        <w:rPr>
          <w:rFonts w:hint="cs"/>
          <w:sz w:val="24"/>
          <w:szCs w:val="24"/>
          <w:rtl/>
        </w:rPr>
        <w:t xml:space="preserve"> الأستاذان أحمد نجيب الهلالى وحامد زكى فقرة 323 </w:t>
      </w:r>
      <w:r w:rsidRPr="0097787B">
        <w:rPr>
          <w:sz w:val="24"/>
          <w:szCs w:val="24"/>
          <w:rtl/>
        </w:rPr>
        <w:t>–</w:t>
      </w:r>
      <w:r w:rsidRPr="0097787B">
        <w:rPr>
          <w:rFonts w:hint="cs"/>
          <w:sz w:val="24"/>
          <w:szCs w:val="24"/>
          <w:rtl/>
        </w:rPr>
        <w:t xml:space="preserve"> الأستاذ عبد المنعم البدراوى ص 396 هامش 1 </w:t>
      </w:r>
      <w:r w:rsidRPr="0097787B">
        <w:rPr>
          <w:sz w:val="24"/>
          <w:szCs w:val="24"/>
          <w:rtl/>
        </w:rPr>
        <w:t>–</w:t>
      </w:r>
      <w:r w:rsidRPr="0097787B">
        <w:rPr>
          <w:rFonts w:hint="cs"/>
          <w:sz w:val="24"/>
          <w:szCs w:val="24"/>
          <w:rtl/>
        </w:rPr>
        <w:t xml:space="preserve"> الأستاذ منصور مصطفى منصور</w:t>
      </w:r>
      <w:r>
        <w:rPr>
          <w:rFonts w:hint="cs"/>
          <w:sz w:val="24"/>
          <w:szCs w:val="24"/>
          <w:rtl/>
        </w:rPr>
        <w:t xml:space="preserve"> .</w:t>
      </w:r>
      <w:r w:rsidRPr="0097787B">
        <w:rPr>
          <w:rFonts w:hint="cs"/>
          <w:sz w:val="24"/>
          <w:szCs w:val="24"/>
          <w:rtl/>
        </w:rPr>
        <w:t xml:space="preserve"> ص 134 هامش 2</w:t>
      </w:r>
      <w:r>
        <w:rPr>
          <w:rFonts w:hint="cs"/>
          <w:sz w:val="24"/>
          <w:szCs w:val="24"/>
          <w:rtl/>
        </w:rPr>
        <w:t xml:space="preserve"> ) .</w:t>
      </w:r>
      <w:r w:rsidRPr="0097787B">
        <w:rPr>
          <w:rFonts w:hint="cs"/>
          <w:sz w:val="24"/>
          <w:szCs w:val="24"/>
          <w:rtl/>
        </w:rPr>
        <w:t xml:space="preserve"> </w:t>
      </w:r>
    </w:p>
  </w:footnote>
  <w:footnote w:id="1000">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أنظر المذكرة الإيضاحية للمشروع التمهيدى</w:t>
      </w:r>
      <w:r>
        <w:rPr>
          <w:rFonts w:hint="cs"/>
          <w:sz w:val="24"/>
          <w:szCs w:val="24"/>
          <w:rtl/>
        </w:rPr>
        <w:t xml:space="preserve"> ،</w:t>
      </w:r>
      <w:r w:rsidRPr="0097787B">
        <w:rPr>
          <w:rFonts w:hint="cs"/>
          <w:sz w:val="24"/>
          <w:szCs w:val="24"/>
          <w:rtl/>
        </w:rPr>
        <w:t xml:space="preserve"> فهى تجعل قدر المبيع وصفاً لا أصلا </w:t>
      </w:r>
      <w:r w:rsidRPr="0097787B">
        <w:rPr>
          <w:sz w:val="24"/>
          <w:szCs w:val="24"/>
          <w:rtl/>
        </w:rPr>
        <w:t>–</w:t>
      </w:r>
      <w:r w:rsidRPr="0097787B">
        <w:rPr>
          <w:rFonts w:hint="cs"/>
          <w:sz w:val="24"/>
          <w:szCs w:val="24"/>
          <w:rtl/>
        </w:rPr>
        <w:t>فلا يقابله شيء من الثمن</w:t>
      </w:r>
      <w:r>
        <w:rPr>
          <w:rFonts w:hint="cs"/>
          <w:sz w:val="24"/>
          <w:szCs w:val="24"/>
          <w:rtl/>
        </w:rPr>
        <w:t xml:space="preserve"> - </w:t>
      </w:r>
      <w:r w:rsidRPr="0097787B">
        <w:rPr>
          <w:rFonts w:hint="cs"/>
          <w:sz w:val="24"/>
          <w:szCs w:val="24"/>
          <w:rtl/>
        </w:rPr>
        <w:t>إذا كان الثمن قد قدر جملة واحدة</w:t>
      </w:r>
      <w:r>
        <w:rPr>
          <w:rFonts w:hint="cs"/>
          <w:sz w:val="24"/>
          <w:szCs w:val="24"/>
          <w:rtl/>
        </w:rPr>
        <w:t xml:space="preserve"> ،</w:t>
      </w:r>
      <w:r w:rsidRPr="0097787B">
        <w:rPr>
          <w:rFonts w:hint="cs"/>
          <w:sz w:val="24"/>
          <w:szCs w:val="24"/>
          <w:rtl/>
        </w:rPr>
        <w:t xml:space="preserve"> دون تمييز بين ما إذا كان المبيع قابلا للتبعيض أو غير قابل له</w:t>
      </w:r>
      <w:r>
        <w:rPr>
          <w:rFonts w:hint="cs"/>
          <w:sz w:val="24"/>
          <w:szCs w:val="24"/>
          <w:rtl/>
        </w:rPr>
        <w:t xml:space="preserve"> .</w:t>
      </w:r>
      <w:r w:rsidRPr="0097787B">
        <w:rPr>
          <w:rFonts w:hint="cs"/>
          <w:sz w:val="24"/>
          <w:szCs w:val="24"/>
          <w:rtl/>
        </w:rPr>
        <w:t xml:space="preserve"> ويترتب على ذلك أن تكون الزيادة للبائع إذا كان الثمن مقدراً بحساب الوحدة</w:t>
      </w:r>
      <w:r>
        <w:rPr>
          <w:rFonts w:hint="cs"/>
          <w:sz w:val="24"/>
          <w:szCs w:val="24"/>
          <w:rtl/>
        </w:rPr>
        <w:t xml:space="preserve"> ،</w:t>
      </w:r>
      <w:r w:rsidRPr="0097787B">
        <w:rPr>
          <w:rFonts w:hint="cs"/>
          <w:sz w:val="24"/>
          <w:szCs w:val="24"/>
          <w:rtl/>
        </w:rPr>
        <w:t xml:space="preserve"> وتكون للمشترى إذا كان الثمن مقدراً جملة واحدة </w:t>
      </w:r>
      <w:r>
        <w:rPr>
          <w:rFonts w:hint="cs"/>
          <w:sz w:val="24"/>
          <w:szCs w:val="24"/>
          <w:rtl/>
        </w:rPr>
        <w:t xml:space="preserve">( </w:t>
      </w:r>
      <w:r w:rsidRPr="0097787B">
        <w:rPr>
          <w:rFonts w:hint="cs"/>
          <w:sz w:val="24"/>
          <w:szCs w:val="24"/>
          <w:rtl/>
        </w:rPr>
        <w:t>مجموعة الأعمال التحضيرية 4 ص 61</w:t>
      </w:r>
      <w:r>
        <w:rPr>
          <w:rFonts w:hint="cs"/>
          <w:sz w:val="24"/>
          <w:szCs w:val="24"/>
          <w:rtl/>
        </w:rPr>
        <w:t xml:space="preserve"> ) .</w:t>
      </w:r>
      <w:r w:rsidRPr="0097787B">
        <w:rPr>
          <w:rFonts w:hint="cs"/>
          <w:sz w:val="24"/>
          <w:szCs w:val="24"/>
          <w:rtl/>
        </w:rPr>
        <w:t xml:space="preserve"> </w:t>
      </w:r>
    </w:p>
  </w:footnote>
  <w:footnote w:id="1001">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 xml:space="preserve">مجموعة الأعمال التحضيرية 4 ص 61 </w:t>
      </w:r>
      <w:r w:rsidRPr="0097787B">
        <w:rPr>
          <w:sz w:val="24"/>
          <w:szCs w:val="24"/>
          <w:rtl/>
        </w:rPr>
        <w:t>–</w:t>
      </w:r>
      <w:r w:rsidRPr="0097787B">
        <w:rPr>
          <w:rFonts w:hint="cs"/>
          <w:sz w:val="24"/>
          <w:szCs w:val="24"/>
          <w:rtl/>
        </w:rPr>
        <w:t xml:space="preserve"> ويبرر هذا الحكم أن المبيع كان فى يد البائع وكان فى وسعه أن يعرف مقداره</w:t>
      </w:r>
      <w:r>
        <w:rPr>
          <w:rFonts w:hint="cs"/>
          <w:sz w:val="24"/>
          <w:szCs w:val="24"/>
          <w:rtl/>
        </w:rPr>
        <w:t xml:space="preserve"> .</w:t>
      </w:r>
      <w:r w:rsidRPr="0097787B">
        <w:rPr>
          <w:rFonts w:hint="cs"/>
          <w:sz w:val="24"/>
          <w:szCs w:val="24"/>
          <w:rtl/>
        </w:rPr>
        <w:t xml:space="preserve"> فإذا قصر فى ذلك</w:t>
      </w:r>
      <w:r>
        <w:rPr>
          <w:rFonts w:hint="cs"/>
          <w:sz w:val="24"/>
          <w:szCs w:val="24"/>
          <w:rtl/>
        </w:rPr>
        <w:t xml:space="preserve"> ،</w:t>
      </w:r>
      <w:r w:rsidRPr="0097787B">
        <w:rPr>
          <w:rFonts w:hint="cs"/>
          <w:sz w:val="24"/>
          <w:szCs w:val="24"/>
          <w:rtl/>
        </w:rPr>
        <w:t xml:space="preserve"> وباعه بثمن مقدر جملة واحدة</w:t>
      </w:r>
      <w:r>
        <w:rPr>
          <w:rFonts w:hint="cs"/>
          <w:sz w:val="24"/>
          <w:szCs w:val="24"/>
          <w:rtl/>
        </w:rPr>
        <w:t xml:space="preserve"> ،</w:t>
      </w:r>
      <w:r w:rsidRPr="0097787B">
        <w:rPr>
          <w:rFonts w:hint="cs"/>
          <w:sz w:val="24"/>
          <w:szCs w:val="24"/>
          <w:rtl/>
        </w:rPr>
        <w:t xml:space="preserve"> فليس له أن يحتج بتقصيره بل دل ذلك على أنه ارتضى هذا الثمن فى كل المبيع</w:t>
      </w:r>
      <w:r>
        <w:rPr>
          <w:rFonts w:hint="cs"/>
          <w:sz w:val="24"/>
          <w:szCs w:val="24"/>
          <w:rtl/>
        </w:rPr>
        <w:t xml:space="preserve"> .</w:t>
      </w:r>
      <w:r w:rsidRPr="0097787B">
        <w:rPr>
          <w:rFonts w:hint="cs"/>
          <w:sz w:val="24"/>
          <w:szCs w:val="24"/>
          <w:rtl/>
        </w:rPr>
        <w:t xml:space="preserve"> </w:t>
      </w:r>
    </w:p>
  </w:footnote>
  <w:footnote w:id="1002">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والبائع هو المسئول ولو كان قبل البيع شريكا فى الشيوع ثم أفرز نصيبه وباعه مفرزا</w:t>
      </w:r>
      <w:r>
        <w:rPr>
          <w:rFonts w:hint="cs"/>
          <w:sz w:val="24"/>
          <w:szCs w:val="24"/>
          <w:rtl/>
        </w:rPr>
        <w:t xml:space="preserve"> ،</w:t>
      </w:r>
      <w:r w:rsidRPr="0097787B">
        <w:rPr>
          <w:rFonts w:hint="cs"/>
          <w:sz w:val="24"/>
          <w:szCs w:val="24"/>
          <w:rtl/>
        </w:rPr>
        <w:t xml:space="preserve"> فإن الشريك الآخر لا شأن له بالعجز الذى يظهر فى المبيع</w:t>
      </w:r>
      <w:r>
        <w:rPr>
          <w:rFonts w:hint="cs"/>
          <w:sz w:val="24"/>
          <w:szCs w:val="24"/>
          <w:rtl/>
        </w:rPr>
        <w:t xml:space="preserve"> .</w:t>
      </w:r>
      <w:r w:rsidRPr="0097787B">
        <w:rPr>
          <w:rFonts w:hint="cs"/>
          <w:sz w:val="24"/>
          <w:szCs w:val="24"/>
          <w:rtl/>
        </w:rPr>
        <w:t xml:space="preserve"> وقد قضت محكمة النقض بأنه إذا كانت حالة الشيوع بين الشريكين قد زالت بقسمة الأرض بينهما</w:t>
      </w:r>
      <w:r>
        <w:rPr>
          <w:rFonts w:hint="cs"/>
          <w:sz w:val="24"/>
          <w:szCs w:val="24"/>
          <w:rtl/>
        </w:rPr>
        <w:t xml:space="preserve"> ،</w:t>
      </w:r>
      <w:r w:rsidRPr="0097787B">
        <w:rPr>
          <w:rFonts w:hint="cs"/>
          <w:sz w:val="24"/>
          <w:szCs w:val="24"/>
          <w:rtl/>
        </w:rPr>
        <w:t xml:space="preserve"> وأصبح كل منهما وقت أن تصرف فى حصته مالكاً لها ملكاً مفرزاً محدداً</w:t>
      </w:r>
      <w:r>
        <w:rPr>
          <w:rFonts w:hint="cs"/>
          <w:sz w:val="24"/>
          <w:szCs w:val="24"/>
          <w:rtl/>
        </w:rPr>
        <w:t xml:space="preserve"> ،</w:t>
      </w:r>
      <w:r w:rsidRPr="0097787B">
        <w:rPr>
          <w:rFonts w:hint="cs"/>
          <w:sz w:val="24"/>
          <w:szCs w:val="24"/>
          <w:rtl/>
        </w:rPr>
        <w:t xml:space="preserve"> فإن أيهما لا يضمن فى هذه الحالة إلا المساحة التى يبيعها على التحديد فى عقد البيع</w:t>
      </w:r>
      <w:r>
        <w:rPr>
          <w:rFonts w:hint="cs"/>
          <w:sz w:val="24"/>
          <w:szCs w:val="24"/>
          <w:rtl/>
        </w:rPr>
        <w:t xml:space="preserve"> ،</w:t>
      </w:r>
      <w:r w:rsidRPr="0097787B">
        <w:rPr>
          <w:rFonts w:hint="cs"/>
          <w:sz w:val="24"/>
          <w:szCs w:val="24"/>
          <w:rtl/>
        </w:rPr>
        <w:t xml:space="preserve"> ولا شأن للآخر بأى عجز يظهر فى المبيع</w:t>
      </w:r>
      <w:r>
        <w:rPr>
          <w:rFonts w:hint="cs"/>
          <w:sz w:val="24"/>
          <w:szCs w:val="24"/>
          <w:rtl/>
        </w:rPr>
        <w:t xml:space="preserve"> .</w:t>
      </w:r>
      <w:r w:rsidRPr="0097787B">
        <w:rPr>
          <w:rFonts w:hint="cs"/>
          <w:sz w:val="24"/>
          <w:szCs w:val="24"/>
          <w:rtl/>
        </w:rPr>
        <w:t xml:space="preserve"> وذلك لأن تحميل كل منهما نصيباً من العجز لا يكون إلا مع بقاء حالة الشيوع بينهما</w:t>
      </w:r>
      <w:r>
        <w:rPr>
          <w:rFonts w:hint="cs"/>
          <w:sz w:val="24"/>
          <w:szCs w:val="24"/>
          <w:rtl/>
        </w:rPr>
        <w:t xml:space="preserve"> ،</w:t>
      </w:r>
      <w:r w:rsidRPr="0097787B">
        <w:rPr>
          <w:rFonts w:hint="cs"/>
          <w:sz w:val="24"/>
          <w:szCs w:val="24"/>
          <w:rtl/>
        </w:rPr>
        <w:t xml:space="preserve"> أما بعد القسمة فإن كلا منهما يتحمل العجز الذى وقع فى الحصة التى اختص بها </w:t>
      </w:r>
      <w:r>
        <w:rPr>
          <w:rFonts w:hint="cs"/>
          <w:sz w:val="24"/>
          <w:szCs w:val="24"/>
          <w:rtl/>
        </w:rPr>
        <w:t xml:space="preserve">( </w:t>
      </w:r>
      <w:r w:rsidRPr="0097787B">
        <w:rPr>
          <w:rFonts w:hint="cs"/>
          <w:sz w:val="24"/>
          <w:szCs w:val="24"/>
          <w:rtl/>
        </w:rPr>
        <w:t>نقض مدنى 30 نوفمبر سنة 1939 مجموعة عمر 3 رقم 9 ص 72</w:t>
      </w:r>
      <w:r>
        <w:rPr>
          <w:rFonts w:hint="cs"/>
          <w:sz w:val="24"/>
          <w:szCs w:val="24"/>
          <w:rtl/>
        </w:rPr>
        <w:t xml:space="preserve"> ) .</w:t>
      </w:r>
      <w:r w:rsidRPr="0097787B">
        <w:rPr>
          <w:rFonts w:hint="cs"/>
          <w:sz w:val="24"/>
          <w:szCs w:val="24"/>
          <w:rtl/>
        </w:rPr>
        <w:t xml:space="preserve"> </w:t>
      </w:r>
    </w:p>
  </w:footnote>
  <w:footnote w:id="1003">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 xml:space="preserve">ويسرى هذا التقادم حتى لو كان البيع بالمزاد الجبرى </w:t>
      </w:r>
      <w:r>
        <w:rPr>
          <w:rFonts w:hint="cs"/>
          <w:sz w:val="24"/>
          <w:szCs w:val="24"/>
          <w:rtl/>
        </w:rPr>
        <w:t xml:space="preserve">( </w:t>
      </w:r>
      <w:r w:rsidRPr="0097787B">
        <w:rPr>
          <w:rFonts w:hint="cs"/>
          <w:sz w:val="24"/>
          <w:szCs w:val="24"/>
          <w:rtl/>
        </w:rPr>
        <w:t xml:space="preserve">استئناف مختلط 12 مارس سنة </w:t>
      </w:r>
      <w:smartTag w:uri="urn:schemas-microsoft-com:office:smarttags" w:element="metricconverter">
        <w:smartTagPr>
          <w:attr w:name="ProductID" w:val="1913 م"/>
        </w:smartTagPr>
        <w:r w:rsidRPr="0097787B">
          <w:rPr>
            <w:rFonts w:hint="cs"/>
            <w:sz w:val="24"/>
            <w:szCs w:val="24"/>
            <w:rtl/>
          </w:rPr>
          <w:t>1913 م</w:t>
        </w:r>
      </w:smartTag>
      <w:r w:rsidRPr="0097787B">
        <w:rPr>
          <w:rFonts w:hint="cs"/>
          <w:sz w:val="24"/>
          <w:szCs w:val="24"/>
          <w:rtl/>
        </w:rPr>
        <w:t xml:space="preserve"> 25 ص 223 </w:t>
      </w:r>
      <w:r w:rsidRPr="0097787B">
        <w:rPr>
          <w:sz w:val="24"/>
          <w:szCs w:val="24"/>
          <w:rtl/>
        </w:rPr>
        <w:t>–</w:t>
      </w:r>
      <w:r w:rsidRPr="0097787B">
        <w:rPr>
          <w:rFonts w:hint="cs"/>
          <w:sz w:val="24"/>
          <w:szCs w:val="24"/>
          <w:rtl/>
        </w:rPr>
        <w:t xml:space="preserve"> 12 أبريل سنة </w:t>
      </w:r>
      <w:smartTag w:uri="urn:schemas-microsoft-com:office:smarttags" w:element="metricconverter">
        <w:smartTagPr>
          <w:attr w:name="ProductID" w:val="1922 م"/>
        </w:smartTagPr>
        <w:r w:rsidRPr="0097787B">
          <w:rPr>
            <w:rFonts w:hint="cs"/>
            <w:sz w:val="24"/>
            <w:szCs w:val="24"/>
            <w:rtl/>
          </w:rPr>
          <w:t>1922 م</w:t>
        </w:r>
      </w:smartTag>
      <w:r w:rsidRPr="0097787B">
        <w:rPr>
          <w:rFonts w:hint="cs"/>
          <w:sz w:val="24"/>
          <w:szCs w:val="24"/>
          <w:rtl/>
        </w:rPr>
        <w:t xml:space="preserve"> 34 ص 300 </w:t>
      </w:r>
      <w:r w:rsidRPr="0097787B">
        <w:rPr>
          <w:sz w:val="24"/>
          <w:szCs w:val="24"/>
          <w:rtl/>
        </w:rPr>
        <w:t>–</w:t>
      </w:r>
      <w:r w:rsidRPr="0097787B">
        <w:rPr>
          <w:rFonts w:hint="cs"/>
          <w:sz w:val="24"/>
          <w:szCs w:val="24"/>
          <w:rtl/>
        </w:rPr>
        <w:t xml:space="preserve"> 3 أبريل سنة </w:t>
      </w:r>
      <w:smartTag w:uri="urn:schemas-microsoft-com:office:smarttags" w:element="metricconverter">
        <w:smartTagPr>
          <w:attr w:name="ProductID" w:val="1923 م"/>
        </w:smartTagPr>
        <w:r w:rsidRPr="0097787B">
          <w:rPr>
            <w:rFonts w:hint="cs"/>
            <w:sz w:val="24"/>
            <w:szCs w:val="24"/>
            <w:rtl/>
          </w:rPr>
          <w:t>1923 م</w:t>
        </w:r>
      </w:smartTag>
      <w:r w:rsidRPr="0097787B">
        <w:rPr>
          <w:rFonts w:hint="cs"/>
          <w:sz w:val="24"/>
          <w:szCs w:val="24"/>
          <w:rtl/>
        </w:rPr>
        <w:t xml:space="preserve"> 35 ص 335</w:t>
      </w:r>
      <w:r>
        <w:rPr>
          <w:rFonts w:hint="cs"/>
          <w:sz w:val="24"/>
          <w:szCs w:val="24"/>
          <w:rtl/>
        </w:rPr>
        <w:t xml:space="preserve"> ) </w:t>
      </w:r>
      <w:r w:rsidRPr="0097787B">
        <w:rPr>
          <w:sz w:val="24"/>
          <w:szCs w:val="24"/>
          <w:rtl/>
        </w:rPr>
        <w:t>–</w:t>
      </w:r>
      <w:r w:rsidRPr="0097787B">
        <w:rPr>
          <w:rFonts w:hint="cs"/>
          <w:sz w:val="24"/>
          <w:szCs w:val="24"/>
          <w:rtl/>
        </w:rPr>
        <w:t xml:space="preserve"> هذا ولا تسرى مدة التقادم هذه إلا لعجز أو زيادة فى مقدار المبيع الذى تعين فى العقد</w:t>
      </w:r>
      <w:r>
        <w:rPr>
          <w:rFonts w:hint="cs"/>
          <w:sz w:val="24"/>
          <w:szCs w:val="24"/>
          <w:rtl/>
        </w:rPr>
        <w:t xml:space="preserve"> .</w:t>
      </w:r>
      <w:r w:rsidRPr="0097787B">
        <w:rPr>
          <w:rFonts w:hint="cs"/>
          <w:sz w:val="24"/>
          <w:szCs w:val="24"/>
          <w:rtl/>
        </w:rPr>
        <w:t xml:space="preserve"> أما إذا كانت الدعوى متعلقة بطلب المشترى لقطعة أرض أخرى يدعى أن المبيع يتناولها ضمن المبيع</w:t>
      </w:r>
      <w:r>
        <w:rPr>
          <w:rFonts w:hint="cs"/>
          <w:sz w:val="24"/>
          <w:szCs w:val="24"/>
          <w:rtl/>
        </w:rPr>
        <w:t xml:space="preserve"> ،</w:t>
      </w:r>
      <w:r w:rsidRPr="0097787B">
        <w:rPr>
          <w:rFonts w:hint="cs"/>
          <w:sz w:val="24"/>
          <w:szCs w:val="24"/>
          <w:rtl/>
        </w:rPr>
        <w:t xml:space="preserve"> أو بطلب البائع استبعاد قطعة أرض يدعى أن البيع لا يتناولها</w:t>
      </w:r>
      <w:r>
        <w:rPr>
          <w:rFonts w:hint="cs"/>
          <w:sz w:val="24"/>
          <w:szCs w:val="24"/>
          <w:rtl/>
        </w:rPr>
        <w:t xml:space="preserve"> ،</w:t>
      </w:r>
      <w:r w:rsidRPr="0097787B">
        <w:rPr>
          <w:rFonts w:hint="cs"/>
          <w:sz w:val="24"/>
          <w:szCs w:val="24"/>
          <w:rtl/>
        </w:rPr>
        <w:t xml:space="preserve"> أو كان البيع يتناول قطعاً مختلفة من الأرض وتبين أن قطعة منها لا يملكها البائع فرفع المشترى دعوى الضمان</w:t>
      </w:r>
      <w:r>
        <w:rPr>
          <w:rFonts w:hint="cs"/>
          <w:sz w:val="24"/>
          <w:szCs w:val="24"/>
          <w:rtl/>
        </w:rPr>
        <w:t xml:space="preserve"> ،</w:t>
      </w:r>
      <w:r w:rsidRPr="0097787B">
        <w:rPr>
          <w:rFonts w:hint="cs"/>
          <w:sz w:val="24"/>
          <w:szCs w:val="24"/>
          <w:rtl/>
        </w:rPr>
        <w:t xml:space="preserve"> أو كان الثمن مقدراً تقديراً وقتياً على أن يقدر نهائياً بعد تقرير المبيع </w:t>
      </w:r>
      <w:r w:rsidRPr="0097787B">
        <w:rPr>
          <w:sz w:val="24"/>
          <w:szCs w:val="24"/>
          <w:rtl/>
        </w:rPr>
        <w:t>–</w:t>
      </w:r>
      <w:r w:rsidRPr="0097787B">
        <w:rPr>
          <w:rFonts w:hint="cs"/>
          <w:sz w:val="24"/>
          <w:szCs w:val="24"/>
          <w:rtl/>
        </w:rPr>
        <w:t xml:space="preserve"> ففى جميع هذه الأحوال لا تتقادم الدعوى </w:t>
      </w:r>
      <w:r w:rsidRPr="0097787B">
        <w:rPr>
          <w:sz w:val="24"/>
          <w:szCs w:val="24"/>
          <w:rtl/>
        </w:rPr>
        <w:t>–</w:t>
      </w:r>
      <w:r w:rsidRPr="0097787B">
        <w:rPr>
          <w:rFonts w:hint="cs"/>
          <w:sz w:val="24"/>
          <w:szCs w:val="24"/>
          <w:rtl/>
        </w:rPr>
        <w:t>وهى ليست دعوى عجز أو زيادة</w:t>
      </w:r>
      <w:r>
        <w:rPr>
          <w:rFonts w:hint="cs"/>
          <w:sz w:val="24"/>
          <w:szCs w:val="24"/>
          <w:rtl/>
        </w:rPr>
        <w:t xml:space="preserve"> - </w:t>
      </w:r>
      <w:r w:rsidRPr="0097787B">
        <w:rPr>
          <w:rFonts w:hint="cs"/>
          <w:sz w:val="24"/>
          <w:szCs w:val="24"/>
          <w:rtl/>
        </w:rPr>
        <w:t xml:space="preserve">بسنة بل تتقادم بخمس عشرة سنة وهى المدة العادية للتقادم </w:t>
      </w:r>
      <w:r>
        <w:rPr>
          <w:rFonts w:hint="cs"/>
          <w:sz w:val="24"/>
          <w:szCs w:val="24"/>
          <w:rtl/>
        </w:rPr>
        <w:t xml:space="preserve">( </w:t>
      </w:r>
      <w:r w:rsidRPr="0097787B">
        <w:rPr>
          <w:rFonts w:hint="cs"/>
          <w:sz w:val="24"/>
          <w:szCs w:val="24"/>
          <w:rtl/>
        </w:rPr>
        <w:t xml:space="preserve">استئناف وطنى 30 أبريل سنة 1923 المحاماة 4 رقم 24 ص 31 </w:t>
      </w:r>
      <w:r w:rsidRPr="0097787B">
        <w:rPr>
          <w:sz w:val="24"/>
          <w:szCs w:val="24"/>
          <w:rtl/>
        </w:rPr>
        <w:t>–</w:t>
      </w:r>
      <w:r w:rsidRPr="0097787B">
        <w:rPr>
          <w:rFonts w:hint="cs"/>
          <w:sz w:val="24"/>
          <w:szCs w:val="24"/>
          <w:rtl/>
        </w:rPr>
        <w:t xml:space="preserve"> 26 ديسمبر سنة </w:t>
      </w:r>
      <w:smartTag w:uri="urn:schemas-microsoft-com:office:smarttags" w:element="metricconverter">
        <w:smartTagPr>
          <w:attr w:name="ProductID" w:val="1907 م"/>
        </w:smartTagPr>
        <w:r w:rsidRPr="0097787B">
          <w:rPr>
            <w:rFonts w:hint="cs"/>
            <w:sz w:val="24"/>
            <w:szCs w:val="24"/>
            <w:rtl/>
          </w:rPr>
          <w:t>1907 م</w:t>
        </w:r>
      </w:smartTag>
      <w:r w:rsidRPr="0097787B">
        <w:rPr>
          <w:rFonts w:hint="cs"/>
          <w:sz w:val="24"/>
          <w:szCs w:val="24"/>
          <w:rtl/>
        </w:rPr>
        <w:t xml:space="preserve"> 20 ص 41 </w:t>
      </w:r>
      <w:r w:rsidRPr="0097787B">
        <w:rPr>
          <w:sz w:val="24"/>
          <w:szCs w:val="24"/>
          <w:rtl/>
        </w:rPr>
        <w:t>–</w:t>
      </w:r>
      <w:r w:rsidRPr="0097787B">
        <w:rPr>
          <w:rFonts w:hint="cs"/>
          <w:sz w:val="24"/>
          <w:szCs w:val="24"/>
          <w:rtl/>
        </w:rPr>
        <w:t xml:space="preserve"> 24 نوفمبر سنة </w:t>
      </w:r>
      <w:smartTag w:uri="urn:schemas-microsoft-com:office:smarttags" w:element="metricconverter">
        <w:smartTagPr>
          <w:attr w:name="ProductID" w:val="1910 م"/>
        </w:smartTagPr>
        <w:r w:rsidRPr="0097787B">
          <w:rPr>
            <w:rFonts w:hint="cs"/>
            <w:sz w:val="24"/>
            <w:szCs w:val="24"/>
            <w:rtl/>
          </w:rPr>
          <w:t>1910 م</w:t>
        </w:r>
      </w:smartTag>
      <w:r w:rsidRPr="0097787B">
        <w:rPr>
          <w:rFonts w:hint="cs"/>
          <w:sz w:val="24"/>
          <w:szCs w:val="24"/>
          <w:rtl/>
        </w:rPr>
        <w:t xml:space="preserve"> 23 ص 47 </w:t>
      </w:r>
      <w:r w:rsidRPr="0097787B">
        <w:rPr>
          <w:sz w:val="24"/>
          <w:szCs w:val="24"/>
          <w:rtl/>
        </w:rPr>
        <w:t>–</w:t>
      </w:r>
      <w:r w:rsidRPr="0097787B">
        <w:rPr>
          <w:rFonts w:hint="cs"/>
          <w:sz w:val="24"/>
          <w:szCs w:val="24"/>
          <w:rtl/>
        </w:rPr>
        <w:t xml:space="preserve"> 18 أبريل سنة </w:t>
      </w:r>
      <w:smartTag w:uri="urn:schemas-microsoft-com:office:smarttags" w:element="metricconverter">
        <w:smartTagPr>
          <w:attr w:name="ProductID" w:val="1912 م"/>
        </w:smartTagPr>
        <w:r w:rsidRPr="0097787B">
          <w:rPr>
            <w:rFonts w:hint="cs"/>
            <w:sz w:val="24"/>
            <w:szCs w:val="24"/>
            <w:rtl/>
          </w:rPr>
          <w:t>1912 م</w:t>
        </w:r>
      </w:smartTag>
      <w:r w:rsidRPr="0097787B">
        <w:rPr>
          <w:rFonts w:hint="cs"/>
          <w:sz w:val="24"/>
          <w:szCs w:val="24"/>
          <w:rtl/>
        </w:rPr>
        <w:t xml:space="preserve"> 24 ص 295 </w:t>
      </w:r>
      <w:r w:rsidRPr="0097787B">
        <w:rPr>
          <w:sz w:val="24"/>
          <w:szCs w:val="24"/>
          <w:rtl/>
        </w:rPr>
        <w:t>–</w:t>
      </w:r>
      <w:r w:rsidRPr="0097787B">
        <w:rPr>
          <w:rFonts w:hint="cs"/>
          <w:sz w:val="24"/>
          <w:szCs w:val="24"/>
          <w:rtl/>
        </w:rPr>
        <w:t xml:space="preserve"> 11 فبراير سنة </w:t>
      </w:r>
      <w:smartTag w:uri="urn:schemas-microsoft-com:office:smarttags" w:element="metricconverter">
        <w:smartTagPr>
          <w:attr w:name="ProductID" w:val="1913 م"/>
        </w:smartTagPr>
        <w:r w:rsidRPr="0097787B">
          <w:rPr>
            <w:rFonts w:hint="cs"/>
            <w:sz w:val="24"/>
            <w:szCs w:val="24"/>
            <w:rtl/>
          </w:rPr>
          <w:t>1913 م</w:t>
        </w:r>
      </w:smartTag>
      <w:r w:rsidRPr="0097787B">
        <w:rPr>
          <w:rFonts w:hint="cs"/>
          <w:sz w:val="24"/>
          <w:szCs w:val="24"/>
          <w:rtl/>
        </w:rPr>
        <w:t xml:space="preserve"> 25 ص 168 </w:t>
      </w:r>
      <w:r w:rsidRPr="0097787B">
        <w:rPr>
          <w:sz w:val="24"/>
          <w:szCs w:val="24"/>
          <w:rtl/>
        </w:rPr>
        <w:t>–</w:t>
      </w:r>
      <w:r w:rsidRPr="0097787B">
        <w:rPr>
          <w:rFonts w:hint="cs"/>
          <w:sz w:val="24"/>
          <w:szCs w:val="24"/>
          <w:rtl/>
        </w:rPr>
        <w:t xml:space="preserve"> 8 يناير سنة </w:t>
      </w:r>
      <w:smartTag w:uri="urn:schemas-microsoft-com:office:smarttags" w:element="metricconverter">
        <w:smartTagPr>
          <w:attr w:name="ProductID" w:val="1914 م"/>
        </w:smartTagPr>
        <w:r w:rsidRPr="0097787B">
          <w:rPr>
            <w:rFonts w:hint="cs"/>
            <w:sz w:val="24"/>
            <w:szCs w:val="24"/>
            <w:rtl/>
          </w:rPr>
          <w:t>1914 م</w:t>
        </w:r>
      </w:smartTag>
      <w:r w:rsidRPr="0097787B">
        <w:rPr>
          <w:rFonts w:hint="cs"/>
          <w:sz w:val="24"/>
          <w:szCs w:val="24"/>
          <w:rtl/>
        </w:rPr>
        <w:t xml:space="preserve"> 26 ص 135 </w:t>
      </w:r>
      <w:r w:rsidRPr="0097787B">
        <w:rPr>
          <w:sz w:val="24"/>
          <w:szCs w:val="24"/>
          <w:rtl/>
        </w:rPr>
        <w:t>–</w:t>
      </w:r>
      <w:r w:rsidRPr="0097787B">
        <w:rPr>
          <w:rFonts w:hint="cs"/>
          <w:sz w:val="24"/>
          <w:szCs w:val="24"/>
          <w:rtl/>
        </w:rPr>
        <w:t xml:space="preserve"> 15 أبريل سنة </w:t>
      </w:r>
      <w:smartTag w:uri="urn:schemas-microsoft-com:office:smarttags" w:element="metricconverter">
        <w:smartTagPr>
          <w:attr w:name="ProductID" w:val="1915 م"/>
        </w:smartTagPr>
        <w:r w:rsidRPr="0097787B">
          <w:rPr>
            <w:rFonts w:hint="cs"/>
            <w:sz w:val="24"/>
            <w:szCs w:val="24"/>
            <w:rtl/>
          </w:rPr>
          <w:t>1915 م</w:t>
        </w:r>
      </w:smartTag>
      <w:r w:rsidRPr="0097787B">
        <w:rPr>
          <w:rFonts w:hint="cs"/>
          <w:sz w:val="24"/>
          <w:szCs w:val="24"/>
          <w:rtl/>
        </w:rPr>
        <w:t xml:space="preserve"> 27 ص 279 </w:t>
      </w:r>
      <w:r w:rsidRPr="0097787B">
        <w:rPr>
          <w:sz w:val="24"/>
          <w:szCs w:val="24"/>
          <w:rtl/>
        </w:rPr>
        <w:t>–</w:t>
      </w:r>
      <w:r w:rsidRPr="0097787B">
        <w:rPr>
          <w:rFonts w:hint="cs"/>
          <w:sz w:val="24"/>
          <w:szCs w:val="24"/>
          <w:rtl/>
        </w:rPr>
        <w:t xml:space="preserve"> 15 فبراير سنة </w:t>
      </w:r>
      <w:smartTag w:uri="urn:schemas-microsoft-com:office:smarttags" w:element="metricconverter">
        <w:smartTagPr>
          <w:attr w:name="ProductID" w:val="1916 م"/>
        </w:smartTagPr>
        <w:r w:rsidRPr="0097787B">
          <w:rPr>
            <w:rFonts w:hint="cs"/>
            <w:sz w:val="24"/>
            <w:szCs w:val="24"/>
            <w:rtl/>
          </w:rPr>
          <w:t>1916 م</w:t>
        </w:r>
      </w:smartTag>
      <w:r w:rsidRPr="0097787B">
        <w:rPr>
          <w:rFonts w:hint="cs"/>
          <w:sz w:val="24"/>
          <w:szCs w:val="24"/>
          <w:rtl/>
        </w:rPr>
        <w:t xml:space="preserve"> 28 ص 153 </w:t>
      </w:r>
      <w:r w:rsidRPr="0097787B">
        <w:rPr>
          <w:sz w:val="24"/>
          <w:szCs w:val="24"/>
          <w:rtl/>
        </w:rPr>
        <w:t>–</w:t>
      </w:r>
      <w:r w:rsidRPr="0097787B">
        <w:rPr>
          <w:rFonts w:hint="cs"/>
          <w:sz w:val="24"/>
          <w:szCs w:val="24"/>
          <w:rtl/>
        </w:rPr>
        <w:t xml:space="preserve"> 9 مايو سنة </w:t>
      </w:r>
      <w:smartTag w:uri="urn:schemas-microsoft-com:office:smarttags" w:element="metricconverter">
        <w:smartTagPr>
          <w:attr w:name="ProductID" w:val="1922 م"/>
        </w:smartTagPr>
        <w:r w:rsidRPr="0097787B">
          <w:rPr>
            <w:rFonts w:hint="cs"/>
            <w:sz w:val="24"/>
            <w:szCs w:val="24"/>
            <w:rtl/>
          </w:rPr>
          <w:t>1922 م</w:t>
        </w:r>
      </w:smartTag>
      <w:r w:rsidRPr="0097787B">
        <w:rPr>
          <w:rFonts w:hint="cs"/>
          <w:sz w:val="24"/>
          <w:szCs w:val="24"/>
          <w:rtl/>
        </w:rPr>
        <w:t xml:space="preserve"> 34 ص 386 </w:t>
      </w:r>
      <w:r w:rsidRPr="0097787B">
        <w:rPr>
          <w:sz w:val="24"/>
          <w:szCs w:val="24"/>
          <w:rtl/>
        </w:rPr>
        <w:t>–</w:t>
      </w:r>
      <w:r w:rsidRPr="0097787B">
        <w:rPr>
          <w:rFonts w:hint="cs"/>
          <w:sz w:val="24"/>
          <w:szCs w:val="24"/>
          <w:rtl/>
        </w:rPr>
        <w:t xml:space="preserve"> 24 أبريل سنة </w:t>
      </w:r>
      <w:smartTag w:uri="urn:schemas-microsoft-com:office:smarttags" w:element="metricconverter">
        <w:smartTagPr>
          <w:attr w:name="ProductID" w:val="1923 م"/>
        </w:smartTagPr>
        <w:r w:rsidRPr="0097787B">
          <w:rPr>
            <w:rFonts w:hint="cs"/>
            <w:sz w:val="24"/>
            <w:szCs w:val="24"/>
            <w:rtl/>
          </w:rPr>
          <w:t>1923 م</w:t>
        </w:r>
      </w:smartTag>
      <w:r w:rsidRPr="0097787B">
        <w:rPr>
          <w:rFonts w:hint="cs"/>
          <w:sz w:val="24"/>
          <w:szCs w:val="24"/>
          <w:rtl/>
        </w:rPr>
        <w:t xml:space="preserve"> 35 ص 392 14 ديسمبر </w:t>
      </w:r>
      <w:smartTag w:uri="urn:schemas-microsoft-com:office:smarttags" w:element="metricconverter">
        <w:smartTagPr>
          <w:attr w:name="ProductID" w:val="1926 م"/>
        </w:smartTagPr>
        <w:r w:rsidRPr="0097787B">
          <w:rPr>
            <w:rFonts w:hint="cs"/>
            <w:sz w:val="24"/>
            <w:szCs w:val="24"/>
            <w:rtl/>
          </w:rPr>
          <w:t>1926 م</w:t>
        </w:r>
      </w:smartTag>
      <w:r w:rsidRPr="0097787B">
        <w:rPr>
          <w:rFonts w:hint="cs"/>
          <w:sz w:val="24"/>
          <w:szCs w:val="24"/>
          <w:rtl/>
        </w:rPr>
        <w:t xml:space="preserve"> 49 ص 80 </w:t>
      </w:r>
      <w:r w:rsidRPr="0097787B">
        <w:rPr>
          <w:sz w:val="24"/>
          <w:szCs w:val="24"/>
          <w:rtl/>
        </w:rPr>
        <w:t>–</w:t>
      </w:r>
      <w:r w:rsidRPr="0097787B">
        <w:rPr>
          <w:rFonts w:hint="cs"/>
          <w:sz w:val="24"/>
          <w:szCs w:val="24"/>
          <w:rtl/>
        </w:rPr>
        <w:t xml:space="preserve"> 4 ديسمبر سنة </w:t>
      </w:r>
      <w:smartTag w:uri="urn:schemas-microsoft-com:office:smarttags" w:element="metricconverter">
        <w:smartTagPr>
          <w:attr w:name="ProductID" w:val="1930 م"/>
        </w:smartTagPr>
        <w:r w:rsidRPr="0097787B">
          <w:rPr>
            <w:rFonts w:hint="cs"/>
            <w:sz w:val="24"/>
            <w:szCs w:val="24"/>
            <w:rtl/>
          </w:rPr>
          <w:t>1930 م</w:t>
        </w:r>
      </w:smartTag>
      <w:r w:rsidRPr="0097787B">
        <w:rPr>
          <w:rFonts w:hint="cs"/>
          <w:sz w:val="24"/>
          <w:szCs w:val="24"/>
          <w:rtl/>
        </w:rPr>
        <w:t xml:space="preserve"> 43 ص 60 </w:t>
      </w:r>
      <w:r w:rsidRPr="0097787B">
        <w:rPr>
          <w:sz w:val="24"/>
          <w:szCs w:val="24"/>
          <w:rtl/>
        </w:rPr>
        <w:t>–</w:t>
      </w:r>
      <w:r w:rsidRPr="0097787B">
        <w:rPr>
          <w:rFonts w:hint="cs"/>
          <w:sz w:val="24"/>
          <w:szCs w:val="24"/>
          <w:rtl/>
        </w:rPr>
        <w:t xml:space="preserve"> 7 فبراير سنة </w:t>
      </w:r>
      <w:smartTag w:uri="urn:schemas-microsoft-com:office:smarttags" w:element="metricconverter">
        <w:smartTagPr>
          <w:attr w:name="ProductID" w:val="1933 م"/>
        </w:smartTagPr>
        <w:r w:rsidRPr="0097787B">
          <w:rPr>
            <w:rFonts w:hint="cs"/>
            <w:sz w:val="24"/>
            <w:szCs w:val="24"/>
            <w:rtl/>
          </w:rPr>
          <w:t>1933 م</w:t>
        </w:r>
      </w:smartTag>
      <w:r w:rsidRPr="0097787B">
        <w:rPr>
          <w:rFonts w:hint="cs"/>
          <w:sz w:val="24"/>
          <w:szCs w:val="24"/>
          <w:rtl/>
        </w:rPr>
        <w:t xml:space="preserve"> 45 ص 164 </w:t>
      </w:r>
      <w:r w:rsidRPr="0097787B">
        <w:rPr>
          <w:sz w:val="24"/>
          <w:szCs w:val="24"/>
          <w:rtl/>
        </w:rPr>
        <w:t>–</w:t>
      </w:r>
      <w:r w:rsidRPr="0097787B">
        <w:rPr>
          <w:rFonts w:hint="cs"/>
          <w:sz w:val="24"/>
          <w:szCs w:val="24"/>
          <w:rtl/>
        </w:rPr>
        <w:t xml:space="preserve"> 22 ديسمبر سنة </w:t>
      </w:r>
      <w:smartTag w:uri="urn:schemas-microsoft-com:office:smarttags" w:element="metricconverter">
        <w:smartTagPr>
          <w:attr w:name="ProductID" w:val="1936 م"/>
        </w:smartTagPr>
        <w:r w:rsidRPr="0097787B">
          <w:rPr>
            <w:rFonts w:hint="cs"/>
            <w:sz w:val="24"/>
            <w:szCs w:val="24"/>
            <w:rtl/>
          </w:rPr>
          <w:t>1936 م</w:t>
        </w:r>
      </w:smartTag>
      <w:r w:rsidRPr="0097787B">
        <w:rPr>
          <w:rFonts w:hint="cs"/>
          <w:sz w:val="24"/>
          <w:szCs w:val="24"/>
          <w:rtl/>
        </w:rPr>
        <w:t xml:space="preserve"> 49 ص 37 </w:t>
      </w:r>
      <w:r w:rsidRPr="0097787B">
        <w:rPr>
          <w:sz w:val="24"/>
          <w:szCs w:val="24"/>
          <w:rtl/>
        </w:rPr>
        <w:t>–</w:t>
      </w:r>
      <w:r w:rsidRPr="0097787B">
        <w:rPr>
          <w:rFonts w:hint="cs"/>
          <w:sz w:val="24"/>
          <w:szCs w:val="24"/>
          <w:rtl/>
        </w:rPr>
        <w:t xml:space="preserve"> أوبرى ورو 5 فقرة 354 ص 59 </w:t>
      </w:r>
      <w:r w:rsidRPr="0097787B">
        <w:rPr>
          <w:sz w:val="24"/>
          <w:szCs w:val="24"/>
          <w:rtl/>
        </w:rPr>
        <w:t>–</w:t>
      </w:r>
      <w:r w:rsidRPr="0097787B">
        <w:rPr>
          <w:rFonts w:hint="cs"/>
          <w:sz w:val="24"/>
          <w:szCs w:val="24"/>
          <w:rtl/>
        </w:rPr>
        <w:t xml:space="preserve"> الأستاذ أنور سلطان فقرة 212 </w:t>
      </w:r>
      <w:r w:rsidRPr="0097787B">
        <w:rPr>
          <w:sz w:val="24"/>
          <w:szCs w:val="24"/>
          <w:rtl/>
        </w:rPr>
        <w:t>–</w:t>
      </w:r>
      <w:r w:rsidRPr="0097787B">
        <w:rPr>
          <w:rFonts w:hint="cs"/>
          <w:sz w:val="24"/>
          <w:szCs w:val="24"/>
          <w:rtl/>
        </w:rPr>
        <w:t xml:space="preserve"> الأستاذ محمد على إمام فقرة 190 ص 320 </w:t>
      </w:r>
      <w:r w:rsidRPr="0097787B">
        <w:rPr>
          <w:sz w:val="24"/>
          <w:szCs w:val="24"/>
          <w:rtl/>
        </w:rPr>
        <w:t>–</w:t>
      </w:r>
      <w:r w:rsidRPr="0097787B">
        <w:rPr>
          <w:rFonts w:hint="cs"/>
          <w:sz w:val="24"/>
          <w:szCs w:val="24"/>
          <w:rtl/>
        </w:rPr>
        <w:t xml:space="preserve"> ص 321 و ص 324 </w:t>
      </w:r>
      <w:r w:rsidRPr="0097787B">
        <w:rPr>
          <w:sz w:val="24"/>
          <w:szCs w:val="24"/>
          <w:rtl/>
        </w:rPr>
        <w:t>–</w:t>
      </w:r>
      <w:r w:rsidRPr="0097787B">
        <w:rPr>
          <w:rFonts w:hint="cs"/>
          <w:sz w:val="24"/>
          <w:szCs w:val="24"/>
          <w:rtl/>
        </w:rPr>
        <w:t xml:space="preserve"> الأستاذ محمد كامل مرسى فقرة 139 ص 250 </w:t>
      </w:r>
      <w:r w:rsidRPr="0097787B">
        <w:rPr>
          <w:sz w:val="24"/>
          <w:szCs w:val="24"/>
          <w:rtl/>
        </w:rPr>
        <w:t>–</w:t>
      </w:r>
      <w:r w:rsidRPr="0097787B">
        <w:rPr>
          <w:rFonts w:hint="cs"/>
          <w:sz w:val="24"/>
          <w:szCs w:val="24"/>
          <w:rtl/>
        </w:rPr>
        <w:t xml:space="preserve"> الأستاذ عبد المنعم البدراوى فقرة 257 وفقرة 259 </w:t>
      </w:r>
      <w:r w:rsidRPr="0097787B">
        <w:rPr>
          <w:sz w:val="24"/>
          <w:szCs w:val="24"/>
          <w:rtl/>
        </w:rPr>
        <w:t>–</w:t>
      </w:r>
      <w:r w:rsidRPr="0097787B">
        <w:rPr>
          <w:rFonts w:hint="cs"/>
          <w:sz w:val="24"/>
          <w:szCs w:val="24"/>
          <w:rtl/>
        </w:rPr>
        <w:t xml:space="preserve"> الأستاذ جميل الشرقاوى فقرة 60 ص 205</w:t>
      </w:r>
      <w:r>
        <w:rPr>
          <w:rFonts w:hint="cs"/>
          <w:sz w:val="24"/>
          <w:szCs w:val="24"/>
          <w:rtl/>
        </w:rPr>
        <w:t xml:space="preserve"> ) .</w:t>
      </w:r>
      <w:r w:rsidRPr="0097787B">
        <w:rPr>
          <w:rFonts w:hint="cs"/>
          <w:sz w:val="24"/>
          <w:szCs w:val="24"/>
          <w:rtl/>
        </w:rPr>
        <w:t xml:space="preserve"> ولا تسرى مدة السنة على الدعوى المبنية على تعهد خصوصى حصل بعد عقد البيع الأصلى وتعهد فيه المشترى بدفع ثمن الزيادة التى تظهر فى مساحة الأطيان المبيعة </w:t>
      </w:r>
      <w:r>
        <w:rPr>
          <w:rFonts w:hint="cs"/>
          <w:sz w:val="24"/>
          <w:szCs w:val="24"/>
          <w:rtl/>
        </w:rPr>
        <w:t xml:space="preserve">( </w:t>
      </w:r>
      <w:r w:rsidRPr="0097787B">
        <w:rPr>
          <w:rFonts w:hint="cs"/>
          <w:sz w:val="24"/>
          <w:szCs w:val="24"/>
          <w:rtl/>
        </w:rPr>
        <w:t>استئناف وطنى 18 أبريل سنة 1914 المجموعة الرسمية 15 رقم 97 ص 193</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ولا يجوز الاتفاق على زيادة السنة أو على إنقاصها</w:t>
      </w:r>
      <w:r>
        <w:rPr>
          <w:rFonts w:hint="cs"/>
          <w:sz w:val="24"/>
          <w:szCs w:val="24"/>
          <w:rtl/>
        </w:rPr>
        <w:t xml:space="preserve"> ،</w:t>
      </w:r>
      <w:r w:rsidRPr="0097787B">
        <w:rPr>
          <w:rFonts w:hint="cs"/>
          <w:sz w:val="24"/>
          <w:szCs w:val="24"/>
          <w:rtl/>
        </w:rPr>
        <w:t xml:space="preserve"> لأن المادة 388 مدنى قد قضت بأنه لا يجوز الاتفاق على أن يتم التقادم فى مدة تختلف على المدة التى عينها القانون </w:t>
      </w:r>
      <w:r>
        <w:rPr>
          <w:rFonts w:hint="cs"/>
          <w:sz w:val="24"/>
          <w:szCs w:val="24"/>
          <w:rtl/>
        </w:rPr>
        <w:t xml:space="preserve">( </w:t>
      </w:r>
      <w:r w:rsidRPr="0097787B">
        <w:rPr>
          <w:rFonts w:hint="cs"/>
          <w:sz w:val="24"/>
          <w:szCs w:val="24"/>
          <w:rtl/>
        </w:rPr>
        <w:t xml:space="preserve">الأستاذ أنور سلطان فقرة 213 </w:t>
      </w:r>
      <w:r w:rsidRPr="0097787B">
        <w:rPr>
          <w:sz w:val="24"/>
          <w:szCs w:val="24"/>
          <w:rtl/>
        </w:rPr>
        <w:t>–</w:t>
      </w:r>
      <w:r w:rsidRPr="0097787B">
        <w:rPr>
          <w:rFonts w:hint="cs"/>
          <w:sz w:val="24"/>
          <w:szCs w:val="24"/>
          <w:rtl/>
        </w:rPr>
        <w:t xml:space="preserve"> الأستاذ محمد كامل مرسى فقرة 139 ص 250 </w:t>
      </w:r>
      <w:r w:rsidRPr="0097787B">
        <w:rPr>
          <w:sz w:val="24"/>
          <w:szCs w:val="24"/>
          <w:rtl/>
        </w:rPr>
        <w:t>–</w:t>
      </w:r>
      <w:r w:rsidRPr="0097787B">
        <w:rPr>
          <w:rFonts w:hint="cs"/>
          <w:sz w:val="24"/>
          <w:szCs w:val="24"/>
          <w:rtl/>
        </w:rPr>
        <w:t xml:space="preserve"> قارن الأستاذ عبد المنعم البدراوى فقرة 258</w:t>
      </w:r>
      <w:r>
        <w:rPr>
          <w:rFonts w:hint="cs"/>
          <w:sz w:val="24"/>
          <w:szCs w:val="24"/>
          <w:rtl/>
        </w:rPr>
        <w:t xml:space="preserve"> ) .</w:t>
      </w:r>
      <w:r w:rsidRPr="0097787B">
        <w:rPr>
          <w:rFonts w:hint="cs"/>
          <w:sz w:val="24"/>
          <w:szCs w:val="24"/>
          <w:rtl/>
        </w:rPr>
        <w:t xml:space="preserve"> وقد قضت محكمة الاستئناف الوطنية بأن اتفاق الخصوم على ميعاد للمطالبة بقيمة العجز فى المبيع أو الزيادة فيه لا يمكن أن يترتب عليه تغيير فى المدة المقررة لسقوط هذا الحق</w:t>
      </w:r>
      <w:r>
        <w:rPr>
          <w:rFonts w:hint="cs"/>
          <w:sz w:val="24"/>
          <w:szCs w:val="24"/>
          <w:rtl/>
        </w:rPr>
        <w:t xml:space="preserve"> ،</w:t>
      </w:r>
      <w:r w:rsidRPr="0097787B">
        <w:rPr>
          <w:rFonts w:hint="cs"/>
          <w:sz w:val="24"/>
          <w:szCs w:val="24"/>
          <w:rtl/>
        </w:rPr>
        <w:t xml:space="preserve"> وإنما يترتب عليه فقط عدم سريان مدة السنة إلا من تاريخ الميعاد المتفق عليه </w:t>
      </w:r>
      <w:r>
        <w:rPr>
          <w:rFonts w:hint="cs"/>
          <w:sz w:val="24"/>
          <w:szCs w:val="24"/>
          <w:rtl/>
        </w:rPr>
        <w:t xml:space="preserve">( </w:t>
      </w:r>
      <w:r w:rsidRPr="0097787B">
        <w:rPr>
          <w:rFonts w:hint="cs"/>
          <w:sz w:val="24"/>
          <w:szCs w:val="24"/>
          <w:rtl/>
        </w:rPr>
        <w:t>استئناف وطنى 24 أبريل سنة 1900 المجموعة الرسمية 1 ص 325</w:t>
      </w:r>
      <w:r>
        <w:rPr>
          <w:rFonts w:hint="cs"/>
          <w:sz w:val="24"/>
          <w:szCs w:val="24"/>
          <w:rtl/>
        </w:rPr>
        <w:t xml:space="preserve"> ) .</w:t>
      </w:r>
      <w:r w:rsidRPr="0097787B">
        <w:rPr>
          <w:rFonts w:hint="cs"/>
          <w:sz w:val="24"/>
          <w:szCs w:val="24"/>
          <w:rtl/>
        </w:rPr>
        <w:t xml:space="preserve"> ولكن يجوز أن يسقط حق المشترى فى الرجوع على البائع بسبب عجز المقدار قبل انقضاء السنة</w:t>
      </w:r>
      <w:r>
        <w:rPr>
          <w:rFonts w:hint="cs"/>
          <w:sz w:val="24"/>
          <w:szCs w:val="24"/>
          <w:rtl/>
        </w:rPr>
        <w:t xml:space="preserve"> ،</w:t>
      </w:r>
      <w:r w:rsidRPr="0097787B">
        <w:rPr>
          <w:rFonts w:hint="cs"/>
          <w:sz w:val="24"/>
          <w:szCs w:val="24"/>
          <w:rtl/>
        </w:rPr>
        <w:t xml:space="preserve"> إذا وضع يده على المبيع وهو عالم بالعجز مما يفهم منه أنه نزل نزولا ضمنياً عن حقه </w:t>
      </w:r>
      <w:r>
        <w:rPr>
          <w:rFonts w:hint="cs"/>
          <w:sz w:val="24"/>
          <w:szCs w:val="24"/>
          <w:rtl/>
        </w:rPr>
        <w:t xml:space="preserve">( </w:t>
      </w:r>
      <w:r w:rsidRPr="0097787B">
        <w:rPr>
          <w:rFonts w:hint="cs"/>
          <w:sz w:val="24"/>
          <w:szCs w:val="24"/>
          <w:rtl/>
        </w:rPr>
        <w:t>أنظر م 215</w:t>
      </w:r>
      <w:r>
        <w:rPr>
          <w:rFonts w:hint="cs"/>
          <w:sz w:val="24"/>
          <w:szCs w:val="24"/>
          <w:rtl/>
        </w:rPr>
        <w:t xml:space="preserve">  /  </w:t>
      </w:r>
      <w:r w:rsidRPr="0097787B">
        <w:rPr>
          <w:rFonts w:hint="cs"/>
          <w:sz w:val="24"/>
          <w:szCs w:val="24"/>
          <w:rtl/>
        </w:rPr>
        <w:t xml:space="preserve">296 مدنى سابق وقد تقدم ذكرها آنفاً فقرة 297 فى الهامش </w:t>
      </w:r>
      <w:r w:rsidRPr="0097787B">
        <w:rPr>
          <w:sz w:val="24"/>
          <w:szCs w:val="24"/>
          <w:rtl/>
        </w:rPr>
        <w:t>–</w:t>
      </w:r>
      <w:r w:rsidRPr="0097787B">
        <w:rPr>
          <w:rFonts w:hint="cs"/>
          <w:sz w:val="24"/>
          <w:szCs w:val="24"/>
          <w:rtl/>
        </w:rPr>
        <w:t xml:space="preserve"> الأستاذ أنور سلطان فقرة 215 </w:t>
      </w:r>
      <w:r w:rsidRPr="0097787B">
        <w:rPr>
          <w:sz w:val="24"/>
          <w:szCs w:val="24"/>
          <w:rtl/>
        </w:rPr>
        <w:t>–</w:t>
      </w:r>
      <w:r w:rsidRPr="0097787B">
        <w:rPr>
          <w:rFonts w:hint="cs"/>
          <w:sz w:val="24"/>
          <w:szCs w:val="24"/>
          <w:rtl/>
        </w:rPr>
        <w:t xml:space="preserve"> الأستاذ محمد على إمام فقرة 190 ص 324 </w:t>
      </w:r>
      <w:r w:rsidRPr="0097787B">
        <w:rPr>
          <w:sz w:val="24"/>
          <w:szCs w:val="24"/>
          <w:rtl/>
        </w:rPr>
        <w:t>–</w:t>
      </w:r>
      <w:r w:rsidRPr="0097787B">
        <w:rPr>
          <w:rFonts w:hint="cs"/>
          <w:sz w:val="24"/>
          <w:szCs w:val="24"/>
          <w:rtl/>
        </w:rPr>
        <w:t xml:space="preserve"> الأستاذ جميل الشرقاوى ص 200 هامش 1</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ويجوز إبداء الدفع بسقوط الدعوى بالتقادم لانقضاء سنة فى أية حالة كانت عليها الدعوى</w:t>
      </w:r>
      <w:r>
        <w:rPr>
          <w:rFonts w:hint="cs"/>
          <w:sz w:val="24"/>
          <w:szCs w:val="24"/>
          <w:rtl/>
        </w:rPr>
        <w:t xml:space="preserve"> ،</w:t>
      </w:r>
      <w:r w:rsidRPr="0097787B">
        <w:rPr>
          <w:rFonts w:hint="cs"/>
          <w:sz w:val="24"/>
          <w:szCs w:val="24"/>
          <w:rtl/>
        </w:rPr>
        <w:t xml:space="preserve"> ولو لأول مرة أمام محكمة الاستئناف </w:t>
      </w:r>
      <w:r>
        <w:rPr>
          <w:rFonts w:hint="cs"/>
          <w:sz w:val="24"/>
          <w:szCs w:val="24"/>
          <w:rtl/>
        </w:rPr>
        <w:t xml:space="preserve">( </w:t>
      </w:r>
      <w:r w:rsidRPr="0097787B">
        <w:rPr>
          <w:rFonts w:hint="cs"/>
          <w:sz w:val="24"/>
          <w:szCs w:val="24"/>
          <w:rtl/>
        </w:rPr>
        <w:t>استئناف وطنى 20 نوفمبر سنة 1917 المجموعة الرسمية 19 رقم 26 ص 39</w:t>
      </w:r>
      <w:r>
        <w:rPr>
          <w:rFonts w:hint="cs"/>
          <w:sz w:val="24"/>
          <w:szCs w:val="24"/>
          <w:rtl/>
        </w:rPr>
        <w:t xml:space="preserve"> ) .</w:t>
      </w:r>
      <w:r w:rsidRPr="0097787B">
        <w:rPr>
          <w:rFonts w:hint="cs"/>
          <w:sz w:val="24"/>
          <w:szCs w:val="24"/>
          <w:rtl/>
        </w:rPr>
        <w:t xml:space="preserve"> </w:t>
      </w:r>
    </w:p>
  </w:footnote>
  <w:footnote w:id="1004">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وغنى عن البيان أنه إذا سقطت دعوى البائع بتكملة الثمن بانقضاء سنة من وقت التسليم الفعلى</w:t>
      </w:r>
      <w:r>
        <w:rPr>
          <w:rFonts w:hint="cs"/>
          <w:sz w:val="24"/>
          <w:szCs w:val="24"/>
          <w:rtl/>
        </w:rPr>
        <w:t xml:space="preserve"> ،</w:t>
      </w:r>
      <w:r w:rsidRPr="0097787B">
        <w:rPr>
          <w:rFonts w:hint="cs"/>
          <w:sz w:val="24"/>
          <w:szCs w:val="24"/>
          <w:rtl/>
        </w:rPr>
        <w:t xml:space="preserve"> لم يعد هناك مقتض لدعوى المشترى بفسخ البيع ليتفادى دفع تكملة الثمن</w:t>
      </w:r>
      <w:r>
        <w:rPr>
          <w:rFonts w:hint="cs"/>
          <w:sz w:val="24"/>
          <w:szCs w:val="24"/>
          <w:rtl/>
        </w:rPr>
        <w:t xml:space="preserve"> ،</w:t>
      </w:r>
      <w:r w:rsidRPr="0097787B">
        <w:rPr>
          <w:rFonts w:hint="cs"/>
          <w:sz w:val="24"/>
          <w:szCs w:val="24"/>
          <w:rtl/>
        </w:rPr>
        <w:t xml:space="preserve"> فإن هذه التكملة لن تطلب منه لسقوط دعواها بالتقادم</w:t>
      </w:r>
      <w:r>
        <w:rPr>
          <w:rFonts w:hint="cs"/>
          <w:sz w:val="24"/>
          <w:szCs w:val="24"/>
          <w:rtl/>
        </w:rPr>
        <w:t xml:space="preserve"> ،</w:t>
      </w:r>
      <w:r w:rsidRPr="0097787B">
        <w:rPr>
          <w:rFonts w:hint="cs"/>
          <w:sz w:val="24"/>
          <w:szCs w:val="24"/>
          <w:rtl/>
        </w:rPr>
        <w:t xml:space="preserve"> هذا إلى أن دعوى الفسخ فى هذه الحالة تكون هى أيضاً قد سقطت بالتقادم مع سقوط دعوى تكملة الثمن</w:t>
      </w:r>
      <w:r>
        <w:rPr>
          <w:rFonts w:hint="cs"/>
          <w:sz w:val="24"/>
          <w:szCs w:val="24"/>
          <w:rtl/>
        </w:rPr>
        <w:t xml:space="preserve"> .</w:t>
      </w:r>
      <w:r w:rsidRPr="0097787B">
        <w:rPr>
          <w:rFonts w:hint="cs"/>
          <w:sz w:val="24"/>
          <w:szCs w:val="24"/>
          <w:rtl/>
        </w:rPr>
        <w:t xml:space="preserve"> </w:t>
      </w:r>
    </w:p>
  </w:footnote>
  <w:footnote w:id="1005">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 xml:space="preserve">وقد قضت محكمة استئناف مصر فى عهد التقنين المدنى السابق بأن مدة السنة هى مدة سقوط لا مدة تقادم </w:t>
      </w:r>
      <w:r>
        <w:rPr>
          <w:rFonts w:hint="cs"/>
          <w:sz w:val="24"/>
          <w:szCs w:val="24"/>
          <w:rtl/>
        </w:rPr>
        <w:t xml:space="preserve">( </w:t>
      </w:r>
      <w:r w:rsidRPr="0097787B">
        <w:rPr>
          <w:rFonts w:hint="cs"/>
          <w:sz w:val="24"/>
          <w:szCs w:val="24"/>
          <w:rtl/>
        </w:rPr>
        <w:t>استئناف مصر 16 أبريل سنة 1930 المحاماة 10 رقم 436</w:t>
      </w:r>
      <w:r>
        <w:rPr>
          <w:rFonts w:hint="cs"/>
          <w:sz w:val="24"/>
          <w:szCs w:val="24"/>
          <w:rtl/>
        </w:rPr>
        <w:t xml:space="preserve">  /  </w:t>
      </w:r>
      <w:r w:rsidRPr="0097787B">
        <w:rPr>
          <w:rFonts w:hint="cs"/>
          <w:sz w:val="24"/>
          <w:szCs w:val="24"/>
          <w:rtl/>
        </w:rPr>
        <w:t>2 ص 865</w:t>
      </w:r>
      <w:r>
        <w:rPr>
          <w:rFonts w:hint="cs"/>
          <w:sz w:val="24"/>
          <w:szCs w:val="24"/>
          <w:rtl/>
        </w:rPr>
        <w:t xml:space="preserve"> ) .</w:t>
      </w:r>
      <w:r w:rsidRPr="0097787B">
        <w:rPr>
          <w:rFonts w:hint="cs"/>
          <w:sz w:val="24"/>
          <w:szCs w:val="24"/>
          <w:rtl/>
        </w:rPr>
        <w:t xml:space="preserve"> ولكنها قضت بأنه إذا صادف اليوم الأخير من السنة عطلة رسمية</w:t>
      </w:r>
      <w:r>
        <w:rPr>
          <w:rFonts w:hint="cs"/>
          <w:sz w:val="24"/>
          <w:szCs w:val="24"/>
          <w:rtl/>
        </w:rPr>
        <w:t xml:space="preserve"> ،</w:t>
      </w:r>
      <w:r w:rsidRPr="0097787B">
        <w:rPr>
          <w:rFonts w:hint="cs"/>
          <w:sz w:val="24"/>
          <w:szCs w:val="24"/>
          <w:rtl/>
        </w:rPr>
        <w:t xml:space="preserve"> امتد الأجل إلى اليوم التالى استئناف مصر 25 نوفمبر سنة 1931 المحاماة 12 رقم 314</w:t>
      </w:r>
      <w:r>
        <w:rPr>
          <w:rFonts w:hint="cs"/>
          <w:sz w:val="24"/>
          <w:szCs w:val="24"/>
          <w:rtl/>
        </w:rPr>
        <w:t xml:space="preserve">  /  </w:t>
      </w:r>
      <w:r w:rsidRPr="0097787B">
        <w:rPr>
          <w:rFonts w:hint="cs"/>
          <w:sz w:val="24"/>
          <w:szCs w:val="24"/>
          <w:rtl/>
        </w:rPr>
        <w:t>2 ص 619</w:t>
      </w:r>
      <w:r>
        <w:rPr>
          <w:rFonts w:hint="cs"/>
          <w:sz w:val="24"/>
          <w:szCs w:val="24"/>
          <w:rtl/>
        </w:rPr>
        <w:t xml:space="preserve"> ) .</w:t>
      </w:r>
      <w:r w:rsidRPr="0097787B">
        <w:rPr>
          <w:rFonts w:hint="cs"/>
          <w:sz w:val="24"/>
          <w:szCs w:val="24"/>
          <w:rtl/>
        </w:rPr>
        <w:t xml:space="preserve"> </w:t>
      </w:r>
    </w:p>
  </w:footnote>
  <w:footnote w:id="1006">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 xml:space="preserve">ولذلك كان القضاء فى بعض أحكامه يجعل مبدأ سريان السنة من وقت التسليم الفعلى </w:t>
      </w:r>
      <w:r>
        <w:rPr>
          <w:rFonts w:hint="cs"/>
          <w:sz w:val="24"/>
          <w:szCs w:val="24"/>
          <w:rtl/>
        </w:rPr>
        <w:t xml:space="preserve">( </w:t>
      </w:r>
      <w:r w:rsidRPr="0097787B">
        <w:rPr>
          <w:rFonts w:hint="cs"/>
          <w:sz w:val="24"/>
          <w:szCs w:val="24"/>
          <w:rtl/>
        </w:rPr>
        <w:t>استئناف مصر 25 نوفمبر سنة 1931 المحاماة 12 رقم 314</w:t>
      </w:r>
      <w:r>
        <w:rPr>
          <w:rFonts w:hint="cs"/>
          <w:sz w:val="24"/>
          <w:szCs w:val="24"/>
          <w:rtl/>
        </w:rPr>
        <w:t xml:space="preserve">  /  </w:t>
      </w:r>
      <w:r w:rsidRPr="0097787B">
        <w:rPr>
          <w:rFonts w:hint="cs"/>
          <w:sz w:val="24"/>
          <w:szCs w:val="24"/>
          <w:rtl/>
        </w:rPr>
        <w:t xml:space="preserve">1 ص 619 </w:t>
      </w:r>
      <w:r w:rsidRPr="0097787B">
        <w:rPr>
          <w:sz w:val="24"/>
          <w:szCs w:val="24"/>
          <w:rtl/>
        </w:rPr>
        <w:t>–</w:t>
      </w:r>
      <w:r w:rsidRPr="0097787B">
        <w:rPr>
          <w:rFonts w:hint="cs"/>
          <w:sz w:val="24"/>
          <w:szCs w:val="24"/>
          <w:rtl/>
        </w:rPr>
        <w:t xml:space="preserve"> استئناف مختلط 12 مارس سنة </w:t>
      </w:r>
      <w:smartTag w:uri="urn:schemas-microsoft-com:office:smarttags" w:element="metricconverter">
        <w:smartTagPr>
          <w:attr w:name="ProductID" w:val="1902 م"/>
        </w:smartTagPr>
        <w:r w:rsidRPr="0097787B">
          <w:rPr>
            <w:rFonts w:hint="cs"/>
            <w:sz w:val="24"/>
            <w:szCs w:val="24"/>
            <w:rtl/>
          </w:rPr>
          <w:t>1902 م</w:t>
        </w:r>
      </w:smartTag>
      <w:r w:rsidRPr="0097787B">
        <w:rPr>
          <w:rFonts w:hint="cs"/>
          <w:sz w:val="24"/>
          <w:szCs w:val="24"/>
          <w:rtl/>
        </w:rPr>
        <w:t xml:space="preserve"> 14 ص 181 </w:t>
      </w:r>
      <w:r w:rsidRPr="0097787B">
        <w:rPr>
          <w:sz w:val="24"/>
          <w:szCs w:val="24"/>
          <w:rtl/>
        </w:rPr>
        <w:t>–</w:t>
      </w:r>
      <w:r w:rsidRPr="0097787B">
        <w:rPr>
          <w:rFonts w:hint="cs"/>
          <w:sz w:val="24"/>
          <w:szCs w:val="24"/>
          <w:rtl/>
        </w:rPr>
        <w:t xml:space="preserve"> 14 نوفمبر سنة </w:t>
      </w:r>
      <w:smartTag w:uri="urn:schemas-microsoft-com:office:smarttags" w:element="metricconverter">
        <w:smartTagPr>
          <w:attr w:name="ProductID" w:val="1907 م"/>
        </w:smartTagPr>
        <w:r w:rsidRPr="0097787B">
          <w:rPr>
            <w:rFonts w:hint="cs"/>
            <w:sz w:val="24"/>
            <w:szCs w:val="24"/>
            <w:rtl/>
          </w:rPr>
          <w:t>1907 م</w:t>
        </w:r>
      </w:smartTag>
      <w:r w:rsidRPr="0097787B">
        <w:rPr>
          <w:rFonts w:hint="cs"/>
          <w:sz w:val="24"/>
          <w:szCs w:val="24"/>
          <w:rtl/>
        </w:rPr>
        <w:t xml:space="preserve"> 20 ص 7</w:t>
      </w:r>
      <w:r>
        <w:rPr>
          <w:rFonts w:hint="cs"/>
          <w:sz w:val="24"/>
          <w:szCs w:val="24"/>
          <w:rtl/>
        </w:rPr>
        <w:t xml:space="preserve"> ) .</w:t>
      </w:r>
      <w:r w:rsidRPr="0097787B">
        <w:rPr>
          <w:rFonts w:hint="cs"/>
          <w:sz w:val="24"/>
          <w:szCs w:val="24"/>
          <w:rtl/>
        </w:rPr>
        <w:t xml:space="preserve"> ولكنه فى أكثر الأحكام كان يجعل مبدأ السريان من وقت العقد تطبيقاً للنص الصريح </w:t>
      </w:r>
      <w:r>
        <w:rPr>
          <w:rFonts w:hint="cs"/>
          <w:sz w:val="24"/>
          <w:szCs w:val="24"/>
          <w:rtl/>
        </w:rPr>
        <w:t xml:space="preserve">( </w:t>
      </w:r>
      <w:r w:rsidRPr="0097787B">
        <w:rPr>
          <w:rFonts w:hint="cs"/>
          <w:sz w:val="24"/>
          <w:szCs w:val="24"/>
          <w:rtl/>
        </w:rPr>
        <w:t xml:space="preserve">استئناف مختلط 27 مايو سنة </w:t>
      </w:r>
      <w:smartTag w:uri="urn:schemas-microsoft-com:office:smarttags" w:element="metricconverter">
        <w:smartTagPr>
          <w:attr w:name="ProductID" w:val="1903 م"/>
        </w:smartTagPr>
        <w:r w:rsidRPr="0097787B">
          <w:rPr>
            <w:rFonts w:hint="cs"/>
            <w:sz w:val="24"/>
            <w:szCs w:val="24"/>
            <w:rtl/>
          </w:rPr>
          <w:t>1903 م</w:t>
        </w:r>
      </w:smartTag>
      <w:r w:rsidRPr="0097787B">
        <w:rPr>
          <w:rFonts w:hint="cs"/>
          <w:sz w:val="24"/>
          <w:szCs w:val="24"/>
          <w:rtl/>
        </w:rPr>
        <w:t xml:space="preserve"> 15 ص 322 </w:t>
      </w:r>
      <w:r w:rsidRPr="0097787B">
        <w:rPr>
          <w:sz w:val="24"/>
          <w:szCs w:val="24"/>
          <w:rtl/>
        </w:rPr>
        <w:t>–</w:t>
      </w:r>
      <w:r w:rsidRPr="0097787B">
        <w:rPr>
          <w:rFonts w:hint="cs"/>
          <w:sz w:val="24"/>
          <w:szCs w:val="24"/>
          <w:rtl/>
        </w:rPr>
        <w:t xml:space="preserve"> 30 مايو سنة </w:t>
      </w:r>
      <w:smartTag w:uri="urn:schemas-microsoft-com:office:smarttags" w:element="metricconverter">
        <w:smartTagPr>
          <w:attr w:name="ProductID" w:val="1906 م"/>
        </w:smartTagPr>
        <w:r w:rsidRPr="0097787B">
          <w:rPr>
            <w:rFonts w:hint="cs"/>
            <w:sz w:val="24"/>
            <w:szCs w:val="24"/>
            <w:rtl/>
          </w:rPr>
          <w:t>1906 م</w:t>
        </w:r>
      </w:smartTag>
      <w:r w:rsidRPr="0097787B">
        <w:rPr>
          <w:rFonts w:hint="cs"/>
          <w:sz w:val="24"/>
          <w:szCs w:val="24"/>
          <w:rtl/>
        </w:rPr>
        <w:t xml:space="preserve"> 18 ص 301 </w:t>
      </w:r>
      <w:r w:rsidRPr="0097787B">
        <w:rPr>
          <w:sz w:val="24"/>
          <w:szCs w:val="24"/>
          <w:rtl/>
        </w:rPr>
        <w:t>–</w:t>
      </w:r>
      <w:r w:rsidRPr="0097787B">
        <w:rPr>
          <w:rFonts w:hint="cs"/>
          <w:sz w:val="24"/>
          <w:szCs w:val="24"/>
          <w:rtl/>
        </w:rPr>
        <w:t xml:space="preserve"> 15 مايو سنة </w:t>
      </w:r>
      <w:smartTag w:uri="urn:schemas-microsoft-com:office:smarttags" w:element="metricconverter">
        <w:smartTagPr>
          <w:attr w:name="ProductID" w:val="1907 م"/>
        </w:smartTagPr>
        <w:r w:rsidRPr="0097787B">
          <w:rPr>
            <w:rFonts w:hint="cs"/>
            <w:sz w:val="24"/>
            <w:szCs w:val="24"/>
            <w:rtl/>
          </w:rPr>
          <w:t>1907 م</w:t>
        </w:r>
      </w:smartTag>
      <w:r w:rsidRPr="0097787B">
        <w:rPr>
          <w:rFonts w:hint="cs"/>
          <w:sz w:val="24"/>
          <w:szCs w:val="24"/>
          <w:rtl/>
        </w:rPr>
        <w:t xml:space="preserve"> 19 ص 249 </w:t>
      </w:r>
      <w:r w:rsidRPr="0097787B">
        <w:rPr>
          <w:sz w:val="24"/>
          <w:szCs w:val="24"/>
          <w:rtl/>
        </w:rPr>
        <w:t>–</w:t>
      </w:r>
      <w:r w:rsidRPr="0097787B">
        <w:rPr>
          <w:rFonts w:hint="cs"/>
          <w:sz w:val="24"/>
          <w:szCs w:val="24"/>
          <w:rtl/>
        </w:rPr>
        <w:t xml:space="preserve"> 9 يونيه سنة </w:t>
      </w:r>
      <w:smartTag w:uri="urn:schemas-microsoft-com:office:smarttags" w:element="metricconverter">
        <w:smartTagPr>
          <w:attr w:name="ProductID" w:val="1913 م"/>
        </w:smartTagPr>
        <w:r w:rsidRPr="0097787B">
          <w:rPr>
            <w:rFonts w:hint="cs"/>
            <w:sz w:val="24"/>
            <w:szCs w:val="24"/>
            <w:rtl/>
          </w:rPr>
          <w:t>1913 م</w:t>
        </w:r>
      </w:smartTag>
      <w:r w:rsidRPr="0097787B">
        <w:rPr>
          <w:rFonts w:hint="cs"/>
          <w:sz w:val="24"/>
          <w:szCs w:val="24"/>
          <w:rtl/>
        </w:rPr>
        <w:t xml:space="preserve"> 25 ص 422 </w:t>
      </w:r>
      <w:r w:rsidRPr="0097787B">
        <w:rPr>
          <w:sz w:val="24"/>
          <w:szCs w:val="24"/>
          <w:rtl/>
        </w:rPr>
        <w:t>–</w:t>
      </w:r>
      <w:r w:rsidRPr="0097787B">
        <w:rPr>
          <w:rFonts w:hint="cs"/>
          <w:sz w:val="24"/>
          <w:szCs w:val="24"/>
          <w:rtl/>
        </w:rPr>
        <w:t xml:space="preserve"> 28 أبريل سنة </w:t>
      </w:r>
      <w:smartTag w:uri="urn:schemas-microsoft-com:office:smarttags" w:element="metricconverter">
        <w:smartTagPr>
          <w:attr w:name="ProductID" w:val="1914 م"/>
        </w:smartTagPr>
        <w:r w:rsidRPr="0097787B">
          <w:rPr>
            <w:rFonts w:hint="cs"/>
            <w:sz w:val="24"/>
            <w:szCs w:val="24"/>
            <w:rtl/>
          </w:rPr>
          <w:t>1914 م</w:t>
        </w:r>
      </w:smartTag>
      <w:r w:rsidRPr="0097787B">
        <w:rPr>
          <w:rFonts w:hint="cs"/>
          <w:sz w:val="24"/>
          <w:szCs w:val="24"/>
          <w:rtl/>
        </w:rPr>
        <w:t xml:space="preserve"> 26 ص 354 </w:t>
      </w:r>
      <w:r w:rsidRPr="0097787B">
        <w:rPr>
          <w:sz w:val="24"/>
          <w:szCs w:val="24"/>
          <w:rtl/>
        </w:rPr>
        <w:t>–</w:t>
      </w:r>
      <w:r w:rsidRPr="0097787B">
        <w:rPr>
          <w:rFonts w:hint="cs"/>
          <w:sz w:val="24"/>
          <w:szCs w:val="24"/>
          <w:rtl/>
        </w:rPr>
        <w:t xml:space="preserve"> 11 أبريل سنة </w:t>
      </w:r>
      <w:smartTag w:uri="urn:schemas-microsoft-com:office:smarttags" w:element="metricconverter">
        <w:smartTagPr>
          <w:attr w:name="ProductID" w:val="1922 م"/>
        </w:smartTagPr>
        <w:r w:rsidRPr="0097787B">
          <w:rPr>
            <w:rFonts w:hint="cs"/>
            <w:sz w:val="24"/>
            <w:szCs w:val="24"/>
            <w:rtl/>
          </w:rPr>
          <w:t>1922 م</w:t>
        </w:r>
      </w:smartTag>
      <w:r w:rsidRPr="0097787B">
        <w:rPr>
          <w:rFonts w:hint="cs"/>
          <w:sz w:val="24"/>
          <w:szCs w:val="24"/>
          <w:rtl/>
        </w:rPr>
        <w:t xml:space="preserve"> 34 ص 200 </w:t>
      </w:r>
      <w:r w:rsidRPr="0097787B">
        <w:rPr>
          <w:sz w:val="24"/>
          <w:szCs w:val="24"/>
          <w:rtl/>
        </w:rPr>
        <w:t>–</w:t>
      </w:r>
      <w:r w:rsidRPr="0097787B">
        <w:rPr>
          <w:rFonts w:hint="cs"/>
          <w:sz w:val="24"/>
          <w:szCs w:val="24"/>
          <w:rtl/>
        </w:rPr>
        <w:t xml:space="preserve"> 7 نوفمبر سنة </w:t>
      </w:r>
      <w:smartTag w:uri="urn:schemas-microsoft-com:office:smarttags" w:element="metricconverter">
        <w:smartTagPr>
          <w:attr w:name="ProductID" w:val="1922 م"/>
        </w:smartTagPr>
        <w:r w:rsidRPr="0097787B">
          <w:rPr>
            <w:rFonts w:hint="cs"/>
            <w:sz w:val="24"/>
            <w:szCs w:val="24"/>
            <w:rtl/>
          </w:rPr>
          <w:t>1922 م</w:t>
        </w:r>
      </w:smartTag>
      <w:r w:rsidRPr="0097787B">
        <w:rPr>
          <w:rFonts w:hint="cs"/>
          <w:sz w:val="24"/>
          <w:szCs w:val="24"/>
          <w:rtl/>
        </w:rPr>
        <w:t xml:space="preserve"> 35 ص 14 </w:t>
      </w:r>
      <w:r w:rsidRPr="0097787B">
        <w:rPr>
          <w:sz w:val="24"/>
          <w:szCs w:val="24"/>
          <w:rtl/>
        </w:rPr>
        <w:t>–</w:t>
      </w:r>
      <w:r w:rsidRPr="0097787B">
        <w:rPr>
          <w:rFonts w:hint="cs"/>
          <w:sz w:val="24"/>
          <w:szCs w:val="24"/>
          <w:rtl/>
        </w:rPr>
        <w:t xml:space="preserve"> 5 يونيه سنة </w:t>
      </w:r>
      <w:smartTag w:uri="urn:schemas-microsoft-com:office:smarttags" w:element="metricconverter">
        <w:smartTagPr>
          <w:attr w:name="ProductID" w:val="1923 م"/>
        </w:smartTagPr>
        <w:r w:rsidRPr="0097787B">
          <w:rPr>
            <w:rFonts w:hint="cs"/>
            <w:sz w:val="24"/>
            <w:szCs w:val="24"/>
            <w:rtl/>
          </w:rPr>
          <w:t>1923 م</w:t>
        </w:r>
      </w:smartTag>
      <w:r w:rsidRPr="0097787B">
        <w:rPr>
          <w:rFonts w:hint="cs"/>
          <w:sz w:val="24"/>
          <w:szCs w:val="24"/>
          <w:rtl/>
        </w:rPr>
        <w:t xml:space="preserve"> 35 ص 487 </w:t>
      </w:r>
      <w:r w:rsidRPr="0097787B">
        <w:rPr>
          <w:sz w:val="24"/>
          <w:szCs w:val="24"/>
          <w:rtl/>
        </w:rPr>
        <w:t>–</w:t>
      </w:r>
      <w:r w:rsidRPr="0097787B">
        <w:rPr>
          <w:rFonts w:hint="cs"/>
          <w:sz w:val="24"/>
          <w:szCs w:val="24"/>
          <w:rtl/>
        </w:rPr>
        <w:t xml:space="preserve"> 14 يونيه سنة </w:t>
      </w:r>
      <w:smartTag w:uri="urn:schemas-microsoft-com:office:smarttags" w:element="metricconverter">
        <w:smartTagPr>
          <w:attr w:name="ProductID" w:val="1928 م"/>
        </w:smartTagPr>
        <w:r w:rsidRPr="0097787B">
          <w:rPr>
            <w:rFonts w:hint="cs"/>
            <w:sz w:val="24"/>
            <w:szCs w:val="24"/>
            <w:rtl/>
          </w:rPr>
          <w:t>1928 م</w:t>
        </w:r>
      </w:smartTag>
      <w:r w:rsidRPr="0097787B">
        <w:rPr>
          <w:rFonts w:hint="cs"/>
          <w:sz w:val="24"/>
          <w:szCs w:val="24"/>
          <w:rtl/>
        </w:rPr>
        <w:t xml:space="preserve"> 40 ص 430</w:t>
      </w:r>
      <w:r>
        <w:rPr>
          <w:rFonts w:hint="cs"/>
          <w:sz w:val="24"/>
          <w:szCs w:val="24"/>
          <w:rtl/>
        </w:rPr>
        <w:t xml:space="preserve"> ) .</w:t>
      </w:r>
      <w:r w:rsidRPr="0097787B">
        <w:rPr>
          <w:rFonts w:hint="cs"/>
          <w:sz w:val="24"/>
          <w:szCs w:val="24"/>
          <w:rtl/>
        </w:rPr>
        <w:t xml:space="preserve"> على أن محكمة الاستئناف المختلطة قد قضت بأن اتفاق المتبايعين على مقياس المبيع فى وقت معين لمعرفة العجز أن الزيادة يجعل مبدأ سريان التقادم هو وقت المقاس لا وقت العقد </w:t>
      </w:r>
      <w:r>
        <w:rPr>
          <w:rFonts w:hint="cs"/>
          <w:sz w:val="24"/>
          <w:szCs w:val="24"/>
          <w:rtl/>
        </w:rPr>
        <w:t xml:space="preserve">( </w:t>
      </w:r>
      <w:r w:rsidRPr="0097787B">
        <w:rPr>
          <w:rFonts w:hint="cs"/>
          <w:sz w:val="24"/>
          <w:szCs w:val="24"/>
          <w:rtl/>
        </w:rPr>
        <w:t xml:space="preserve">استئناف مختلط 6 مايو سنة </w:t>
      </w:r>
      <w:smartTag w:uri="urn:schemas-microsoft-com:office:smarttags" w:element="metricconverter">
        <w:smartTagPr>
          <w:attr w:name="ProductID" w:val="1915 م"/>
        </w:smartTagPr>
        <w:r w:rsidRPr="0097787B">
          <w:rPr>
            <w:rFonts w:hint="cs"/>
            <w:sz w:val="24"/>
            <w:szCs w:val="24"/>
            <w:rtl/>
          </w:rPr>
          <w:t>1915 م</w:t>
        </w:r>
      </w:smartTag>
      <w:r w:rsidRPr="0097787B">
        <w:rPr>
          <w:rFonts w:hint="cs"/>
          <w:sz w:val="24"/>
          <w:szCs w:val="24"/>
          <w:rtl/>
        </w:rPr>
        <w:t xml:space="preserve"> 27 ص 316</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وقد جاء فى المذكرة الإيضاحية للمشروع التمهيدى فى هذا الصدد</w:t>
      </w:r>
      <w:r>
        <w:rPr>
          <w:rFonts w:hint="cs"/>
          <w:sz w:val="24"/>
          <w:szCs w:val="24"/>
          <w:rtl/>
        </w:rPr>
        <w:t xml:space="preserve"> : </w:t>
      </w:r>
      <w:r>
        <w:rPr>
          <w:sz w:val="24"/>
          <w:szCs w:val="24"/>
          <w:rtl/>
        </w:rPr>
        <w:t xml:space="preserve">" </w:t>
      </w:r>
      <w:r w:rsidRPr="0097787B">
        <w:rPr>
          <w:rFonts w:hint="cs"/>
          <w:sz w:val="24"/>
          <w:szCs w:val="24"/>
          <w:rtl/>
        </w:rPr>
        <w:t xml:space="preserve">يتبين مما تقدم فى المادة السابقة </w:t>
      </w:r>
      <w:r w:rsidRPr="0097787B">
        <w:rPr>
          <w:sz w:val="24"/>
          <w:szCs w:val="24"/>
          <w:rtl/>
        </w:rPr>
        <w:t>–</w:t>
      </w:r>
      <w:r w:rsidRPr="0097787B">
        <w:rPr>
          <w:rFonts w:hint="cs"/>
          <w:sz w:val="24"/>
          <w:szCs w:val="24"/>
          <w:rtl/>
        </w:rPr>
        <w:t xml:space="preserve"> أن هناك حالات يطلب فيها المشترى إنقاص الثمن إذا نقص المبيع نقصاً غير جسيم</w:t>
      </w:r>
      <w:r>
        <w:rPr>
          <w:rFonts w:hint="cs"/>
          <w:sz w:val="24"/>
          <w:szCs w:val="24"/>
          <w:rtl/>
        </w:rPr>
        <w:t xml:space="preserve"> ،</w:t>
      </w:r>
      <w:r w:rsidRPr="0097787B">
        <w:rPr>
          <w:rFonts w:hint="cs"/>
          <w:sz w:val="24"/>
          <w:szCs w:val="24"/>
          <w:rtl/>
        </w:rPr>
        <w:t xml:space="preserve"> أو الفسخ إذا نقص المبيع أو زاد بقدر جسيم</w:t>
      </w:r>
      <w:r>
        <w:rPr>
          <w:rFonts w:hint="cs"/>
          <w:sz w:val="24"/>
          <w:szCs w:val="24"/>
          <w:rtl/>
        </w:rPr>
        <w:t xml:space="preserve"> ،</w:t>
      </w:r>
      <w:r w:rsidRPr="0097787B">
        <w:rPr>
          <w:rFonts w:hint="cs"/>
          <w:sz w:val="24"/>
          <w:szCs w:val="24"/>
          <w:rtl/>
        </w:rPr>
        <w:t xml:space="preserve"> وهناك حالات يطلب فيها البائع تكملة الثمن إذا زاد المبيع زيادة غير جسيمة أو زيادة جسيمة لم تحمل المشترى على طلب الفسخ</w:t>
      </w:r>
      <w:r>
        <w:rPr>
          <w:rFonts w:hint="cs"/>
          <w:sz w:val="24"/>
          <w:szCs w:val="24"/>
          <w:rtl/>
        </w:rPr>
        <w:t xml:space="preserve"> .</w:t>
      </w:r>
      <w:r w:rsidRPr="0097787B">
        <w:rPr>
          <w:rFonts w:hint="cs"/>
          <w:sz w:val="24"/>
          <w:szCs w:val="24"/>
          <w:rtl/>
        </w:rPr>
        <w:t xml:space="preserve"> ففى هذه الحالات جميعاً سقط الدعوى فى الفسخ أو فى إنقاص الثمن أو فى زيادته بالتقادم إذا انقضت سنة من وقت تسليم المبيع تسليماً حقيقياً</w:t>
      </w:r>
      <w:r>
        <w:rPr>
          <w:rFonts w:hint="cs"/>
          <w:sz w:val="24"/>
          <w:szCs w:val="24"/>
          <w:rtl/>
        </w:rPr>
        <w:t xml:space="preserve"> .</w:t>
      </w:r>
      <w:r w:rsidRPr="0097787B">
        <w:rPr>
          <w:rFonts w:hint="cs"/>
          <w:sz w:val="24"/>
          <w:szCs w:val="24"/>
          <w:rtl/>
        </w:rPr>
        <w:t xml:space="preserve"> وهذا الحكم أصلح عيباً فى التقنين الحالى </w:t>
      </w:r>
      <w:r>
        <w:rPr>
          <w:rFonts w:hint="cs"/>
          <w:sz w:val="24"/>
          <w:szCs w:val="24"/>
          <w:rtl/>
        </w:rPr>
        <w:t xml:space="preserve">( </w:t>
      </w:r>
      <w:r w:rsidRPr="0097787B">
        <w:rPr>
          <w:rFonts w:hint="cs"/>
          <w:sz w:val="24"/>
          <w:szCs w:val="24"/>
          <w:rtl/>
        </w:rPr>
        <w:t>السابق</w:t>
      </w:r>
      <w:r>
        <w:rPr>
          <w:rFonts w:hint="cs"/>
          <w:sz w:val="24"/>
          <w:szCs w:val="24"/>
          <w:rtl/>
        </w:rPr>
        <w:t xml:space="preserve"> ) ،</w:t>
      </w:r>
      <w:r w:rsidRPr="0097787B">
        <w:rPr>
          <w:rFonts w:hint="cs"/>
          <w:sz w:val="24"/>
          <w:szCs w:val="24"/>
          <w:rtl/>
        </w:rPr>
        <w:t xml:space="preserve"> إذ جعل التقادم يرى لا من وقت العقد </w:t>
      </w:r>
      <w:r>
        <w:rPr>
          <w:rFonts w:hint="cs"/>
          <w:sz w:val="24"/>
          <w:szCs w:val="24"/>
          <w:rtl/>
        </w:rPr>
        <w:t xml:space="preserve">( </w:t>
      </w:r>
      <w:r w:rsidRPr="0097787B">
        <w:rPr>
          <w:rFonts w:hint="cs"/>
          <w:sz w:val="24"/>
          <w:szCs w:val="24"/>
          <w:rtl/>
        </w:rPr>
        <w:t>م 296</w:t>
      </w:r>
      <w:r>
        <w:rPr>
          <w:rFonts w:hint="cs"/>
          <w:sz w:val="24"/>
          <w:szCs w:val="24"/>
          <w:rtl/>
        </w:rPr>
        <w:t xml:space="preserve">  /  </w:t>
      </w:r>
      <w:r w:rsidRPr="0097787B">
        <w:rPr>
          <w:rFonts w:hint="cs"/>
          <w:sz w:val="24"/>
          <w:szCs w:val="24"/>
          <w:rtl/>
        </w:rPr>
        <w:t>370</w:t>
      </w:r>
      <w:r>
        <w:rPr>
          <w:rFonts w:hint="cs"/>
          <w:sz w:val="24"/>
          <w:szCs w:val="24"/>
          <w:rtl/>
        </w:rPr>
        <w:t xml:space="preserve"> ) ،</w:t>
      </w:r>
      <w:r w:rsidRPr="0097787B">
        <w:rPr>
          <w:rFonts w:hint="cs"/>
          <w:sz w:val="24"/>
          <w:szCs w:val="24"/>
          <w:rtl/>
        </w:rPr>
        <w:t xml:space="preserve"> بل من وقت التسليم الحقيقى للمبيع</w:t>
      </w:r>
      <w:r>
        <w:rPr>
          <w:rFonts w:hint="cs"/>
          <w:sz w:val="24"/>
          <w:szCs w:val="24"/>
          <w:rtl/>
        </w:rPr>
        <w:t xml:space="preserve"> ،</w:t>
      </w:r>
      <w:r w:rsidRPr="0097787B">
        <w:rPr>
          <w:rFonts w:hint="cs"/>
          <w:sz w:val="24"/>
          <w:szCs w:val="24"/>
          <w:rtl/>
        </w:rPr>
        <w:t xml:space="preserve"> فلا يكفى التسليم السورى</w:t>
      </w:r>
      <w:r>
        <w:rPr>
          <w:rFonts w:hint="cs"/>
          <w:sz w:val="24"/>
          <w:szCs w:val="24"/>
          <w:rtl/>
        </w:rPr>
        <w:t xml:space="preserve"> .</w:t>
      </w:r>
      <w:r w:rsidRPr="0097787B">
        <w:rPr>
          <w:rFonts w:hint="cs"/>
          <w:sz w:val="24"/>
          <w:szCs w:val="24"/>
          <w:rtl/>
        </w:rPr>
        <w:t xml:space="preserve"> وظاهر أن التسليم الحقيقى وحده هو الذى يهيئ للمشترى وللبائع كشف حقيقة النقص الزيادة فى المبيع </w:t>
      </w:r>
      <w:r>
        <w:rPr>
          <w:rFonts w:hint="cs"/>
          <w:sz w:val="24"/>
          <w:szCs w:val="24"/>
          <w:rtl/>
        </w:rPr>
        <w:t xml:space="preserve">( </w:t>
      </w:r>
      <w:r w:rsidRPr="0097787B">
        <w:rPr>
          <w:rFonts w:hint="cs"/>
          <w:sz w:val="24"/>
          <w:szCs w:val="24"/>
          <w:rtl/>
        </w:rPr>
        <w:t>مجموعة الأعمال التحضيرية 4 ص 65</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ويلاحظ أنه إذا أبرم عقد بيع قبل يوم 15 أكتوبر سنة 1949</w:t>
      </w:r>
      <w:r>
        <w:rPr>
          <w:rFonts w:hint="cs"/>
          <w:sz w:val="24"/>
          <w:szCs w:val="24"/>
          <w:rtl/>
        </w:rPr>
        <w:t xml:space="preserve"> ،</w:t>
      </w:r>
      <w:r w:rsidRPr="0097787B">
        <w:rPr>
          <w:rFonts w:hint="cs"/>
          <w:sz w:val="24"/>
          <w:szCs w:val="24"/>
          <w:rtl/>
        </w:rPr>
        <w:t xml:space="preserve"> ونشأ عن هذا العقد دعوى ص ثمن أو فسخ أو تكملة ثمن لوجود نقص أو زيادة فى المبيع</w:t>
      </w:r>
      <w:r>
        <w:rPr>
          <w:rFonts w:hint="cs"/>
          <w:sz w:val="24"/>
          <w:szCs w:val="24"/>
          <w:rtl/>
        </w:rPr>
        <w:t xml:space="preserve"> ،</w:t>
      </w:r>
      <w:r w:rsidRPr="0097787B">
        <w:rPr>
          <w:rFonts w:hint="cs"/>
          <w:sz w:val="24"/>
          <w:szCs w:val="24"/>
          <w:rtl/>
        </w:rPr>
        <w:t xml:space="preserve"> فإن التقادم يسرى من وقت وفقاً لأحكام التقنين المدنى السابق</w:t>
      </w:r>
      <w:r>
        <w:rPr>
          <w:rFonts w:hint="cs"/>
          <w:sz w:val="24"/>
          <w:szCs w:val="24"/>
          <w:rtl/>
        </w:rPr>
        <w:t xml:space="preserve"> .</w:t>
      </w:r>
      <w:r w:rsidRPr="0097787B">
        <w:rPr>
          <w:rFonts w:hint="cs"/>
          <w:sz w:val="24"/>
          <w:szCs w:val="24"/>
          <w:rtl/>
        </w:rPr>
        <w:t xml:space="preserve"> أما إذا كان البيع قد أبرم فى تاريخ غير سابق على أكتوبر سنة 1949</w:t>
      </w:r>
      <w:r>
        <w:rPr>
          <w:rFonts w:hint="cs"/>
          <w:sz w:val="24"/>
          <w:szCs w:val="24"/>
          <w:rtl/>
        </w:rPr>
        <w:t xml:space="preserve"> ،</w:t>
      </w:r>
      <w:r w:rsidRPr="0097787B">
        <w:rPr>
          <w:rFonts w:hint="cs"/>
          <w:sz w:val="24"/>
          <w:szCs w:val="24"/>
          <w:rtl/>
        </w:rPr>
        <w:t xml:space="preserve"> فإن أحكام التقنين الجديد هى التى تسرى</w:t>
      </w:r>
      <w:r>
        <w:rPr>
          <w:rFonts w:hint="cs"/>
          <w:sz w:val="24"/>
          <w:szCs w:val="24"/>
          <w:rtl/>
        </w:rPr>
        <w:t xml:space="preserve"> ،</w:t>
      </w:r>
      <w:r w:rsidRPr="0097787B">
        <w:rPr>
          <w:rFonts w:hint="cs"/>
          <w:sz w:val="24"/>
          <w:szCs w:val="24"/>
          <w:rtl/>
        </w:rPr>
        <w:t xml:space="preserve"> ولا يبدأ التقادم إلا من وقت تسليم المبيع تسليماً فعلياً</w:t>
      </w:r>
      <w:r>
        <w:rPr>
          <w:rFonts w:hint="cs"/>
          <w:sz w:val="24"/>
          <w:szCs w:val="24"/>
          <w:rtl/>
        </w:rPr>
        <w:t xml:space="preserve"> .</w:t>
      </w:r>
      <w:r w:rsidRPr="0097787B">
        <w:rPr>
          <w:rFonts w:hint="cs"/>
          <w:sz w:val="24"/>
          <w:szCs w:val="24"/>
          <w:rtl/>
        </w:rPr>
        <w:t xml:space="preserve"> وقد ورد نص صريح فى هذه المسألة</w:t>
      </w:r>
      <w:r>
        <w:rPr>
          <w:rFonts w:hint="cs"/>
          <w:sz w:val="24"/>
          <w:szCs w:val="24"/>
          <w:rtl/>
        </w:rPr>
        <w:t xml:space="preserve"> ،</w:t>
      </w:r>
      <w:r w:rsidRPr="0097787B">
        <w:rPr>
          <w:rFonts w:hint="cs"/>
          <w:sz w:val="24"/>
          <w:szCs w:val="24"/>
          <w:rtl/>
        </w:rPr>
        <w:t xml:space="preserve"> إذ نصت المادة 7</w:t>
      </w:r>
      <w:r>
        <w:rPr>
          <w:rFonts w:hint="cs"/>
          <w:sz w:val="24"/>
          <w:szCs w:val="24"/>
          <w:rtl/>
        </w:rPr>
        <w:t xml:space="preserve">  /  </w:t>
      </w:r>
      <w:r w:rsidRPr="0097787B">
        <w:rPr>
          <w:rFonts w:hint="cs"/>
          <w:sz w:val="24"/>
          <w:szCs w:val="24"/>
          <w:rtl/>
        </w:rPr>
        <w:t>2 مدنى على ما يأتى</w:t>
      </w:r>
      <w:r>
        <w:rPr>
          <w:rFonts w:hint="cs"/>
          <w:sz w:val="24"/>
          <w:szCs w:val="24"/>
          <w:rtl/>
        </w:rPr>
        <w:t xml:space="preserve"> : </w:t>
      </w:r>
      <w:r>
        <w:rPr>
          <w:sz w:val="24"/>
          <w:szCs w:val="24"/>
          <w:rtl/>
        </w:rPr>
        <w:t xml:space="preserve">" </w:t>
      </w:r>
      <w:r w:rsidRPr="0097787B">
        <w:rPr>
          <w:rFonts w:hint="cs"/>
          <w:sz w:val="24"/>
          <w:szCs w:val="24"/>
          <w:rtl/>
        </w:rPr>
        <w:t>على أن النصوص القديمة هى التى تسرى على المسائل الخاصة ببدء التقادم ووفقه وانقطاعه</w:t>
      </w:r>
      <w:r>
        <w:rPr>
          <w:rFonts w:hint="cs"/>
          <w:sz w:val="24"/>
          <w:szCs w:val="24"/>
          <w:rtl/>
        </w:rPr>
        <w:t xml:space="preserve"> ،</w:t>
      </w:r>
      <w:r w:rsidRPr="0097787B">
        <w:rPr>
          <w:rFonts w:hint="cs"/>
          <w:sz w:val="24"/>
          <w:szCs w:val="24"/>
          <w:rtl/>
        </w:rPr>
        <w:t xml:space="preserve"> وذلك على المدة السابقة على العمل بالنصوص الجديدة</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w:t>
      </w:r>
    </w:p>
  </w:footnote>
  <w:footnote w:id="1007">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الأستاذ جميل الشرقاوى فقرة 60 ص 204</w:t>
      </w:r>
      <w:r>
        <w:rPr>
          <w:rFonts w:hint="cs"/>
          <w:sz w:val="24"/>
          <w:szCs w:val="24"/>
          <w:rtl/>
        </w:rPr>
        <w:t xml:space="preserve"> .</w:t>
      </w:r>
      <w:r w:rsidRPr="0097787B">
        <w:rPr>
          <w:rFonts w:hint="cs"/>
          <w:sz w:val="24"/>
          <w:szCs w:val="24"/>
          <w:rtl/>
        </w:rPr>
        <w:t xml:space="preserve"> </w:t>
      </w:r>
    </w:p>
  </w:footnote>
  <w:footnote w:id="1008">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تاريخ النص</w:t>
      </w:r>
      <w:r>
        <w:rPr>
          <w:rFonts w:hint="cs"/>
          <w:sz w:val="24"/>
          <w:szCs w:val="24"/>
          <w:rtl/>
        </w:rPr>
        <w:t xml:space="preserve"> :</w:t>
      </w:r>
      <w:r w:rsidRPr="0097787B">
        <w:rPr>
          <w:rFonts w:hint="cs"/>
          <w:sz w:val="24"/>
          <w:szCs w:val="24"/>
          <w:rtl/>
        </w:rPr>
        <w:t xml:space="preserve"> ورد هذا النص فى المادة 572 من المشروع التمهيدى على الوجه الآتى</w:t>
      </w:r>
      <w:r>
        <w:rPr>
          <w:rFonts w:hint="cs"/>
          <w:sz w:val="24"/>
          <w:szCs w:val="24"/>
          <w:rtl/>
        </w:rPr>
        <w:t xml:space="preserve"> : </w:t>
      </w:r>
      <w:r>
        <w:rPr>
          <w:sz w:val="24"/>
          <w:szCs w:val="24"/>
          <w:rtl/>
        </w:rPr>
        <w:t xml:space="preserve">" </w:t>
      </w:r>
      <w:r w:rsidRPr="0097787B">
        <w:rPr>
          <w:rFonts w:hint="cs"/>
          <w:sz w:val="24"/>
          <w:szCs w:val="24"/>
          <w:rtl/>
        </w:rPr>
        <w:t>1</w:t>
      </w:r>
      <w:r>
        <w:rPr>
          <w:rFonts w:hint="cs"/>
          <w:sz w:val="24"/>
          <w:szCs w:val="24"/>
          <w:rtl/>
        </w:rPr>
        <w:t xml:space="preserve"> - </w:t>
      </w:r>
      <w:r w:rsidRPr="0097787B">
        <w:rPr>
          <w:rFonts w:hint="cs"/>
          <w:sz w:val="24"/>
          <w:szCs w:val="24"/>
          <w:rtl/>
        </w:rPr>
        <w:t>يشمل التسليم ملحقات الشيء المبيع وكل ما أعد بصفة دائمة لاستعمال هذا الشيء</w:t>
      </w:r>
      <w:r>
        <w:rPr>
          <w:rFonts w:hint="cs"/>
          <w:sz w:val="24"/>
          <w:szCs w:val="24"/>
          <w:rtl/>
        </w:rPr>
        <w:t xml:space="preserve"> ،</w:t>
      </w:r>
      <w:r w:rsidRPr="0097787B">
        <w:rPr>
          <w:rFonts w:hint="cs"/>
          <w:sz w:val="24"/>
          <w:szCs w:val="24"/>
          <w:rtl/>
        </w:rPr>
        <w:t xml:space="preserve"> وذلك طبقاً لما تقضى به طبيعة الأشياء وعرف الجهة وقصد المتعاقدين</w:t>
      </w:r>
      <w:r>
        <w:rPr>
          <w:rFonts w:hint="cs"/>
          <w:sz w:val="24"/>
          <w:szCs w:val="24"/>
          <w:rtl/>
        </w:rPr>
        <w:t xml:space="preserve"> .</w:t>
      </w:r>
      <w:r w:rsidRPr="0097787B">
        <w:rPr>
          <w:rFonts w:hint="cs"/>
          <w:sz w:val="24"/>
          <w:szCs w:val="24"/>
          <w:rtl/>
        </w:rPr>
        <w:t xml:space="preserve"> 2</w:t>
      </w:r>
      <w:r>
        <w:rPr>
          <w:rFonts w:hint="cs"/>
          <w:sz w:val="24"/>
          <w:szCs w:val="24"/>
          <w:rtl/>
        </w:rPr>
        <w:t xml:space="preserve"> - </w:t>
      </w:r>
      <w:r w:rsidRPr="0097787B">
        <w:rPr>
          <w:rFonts w:hint="cs"/>
          <w:sz w:val="24"/>
          <w:szCs w:val="24"/>
          <w:rtl/>
        </w:rPr>
        <w:t>فإذا لم يوجد اتفاق</w:t>
      </w:r>
      <w:r>
        <w:rPr>
          <w:rFonts w:hint="cs"/>
          <w:sz w:val="24"/>
          <w:szCs w:val="24"/>
          <w:rtl/>
        </w:rPr>
        <w:t xml:space="preserve"> ،</w:t>
      </w:r>
      <w:r w:rsidRPr="0097787B">
        <w:rPr>
          <w:rFonts w:hint="cs"/>
          <w:sz w:val="24"/>
          <w:szCs w:val="24"/>
          <w:rtl/>
        </w:rPr>
        <w:t xml:space="preserve"> وجب إتباع الأحكام الآتية</w:t>
      </w:r>
      <w:r>
        <w:rPr>
          <w:rFonts w:hint="cs"/>
          <w:sz w:val="24"/>
          <w:szCs w:val="24"/>
          <w:rtl/>
        </w:rPr>
        <w:t xml:space="preserve"> ،</w:t>
      </w:r>
      <w:r w:rsidRPr="0097787B">
        <w:rPr>
          <w:rFonts w:hint="cs"/>
          <w:sz w:val="24"/>
          <w:szCs w:val="24"/>
          <w:rtl/>
        </w:rPr>
        <w:t xml:space="preserve"> ما لم يقض العرف بغير ذلك</w:t>
      </w:r>
      <w:r>
        <w:rPr>
          <w:rFonts w:hint="cs"/>
          <w:sz w:val="24"/>
          <w:szCs w:val="24"/>
          <w:rtl/>
        </w:rPr>
        <w:t xml:space="preserve"> :</w:t>
      </w:r>
      <w:r w:rsidRPr="0097787B">
        <w:rPr>
          <w:rFonts w:hint="cs"/>
          <w:sz w:val="24"/>
          <w:szCs w:val="24"/>
          <w:rtl/>
        </w:rPr>
        <w:t xml:space="preserve"> </w:t>
      </w:r>
      <w:r>
        <w:rPr>
          <w:rFonts w:hint="cs"/>
          <w:sz w:val="24"/>
          <w:szCs w:val="24"/>
          <w:rtl/>
        </w:rPr>
        <w:t xml:space="preserve">( </w:t>
      </w:r>
      <w:r w:rsidRPr="0097787B">
        <w:rPr>
          <w:rFonts w:hint="cs"/>
          <w:sz w:val="24"/>
          <w:szCs w:val="24"/>
          <w:rtl/>
        </w:rPr>
        <w:t>أ</w:t>
      </w:r>
      <w:r>
        <w:rPr>
          <w:rFonts w:hint="cs"/>
          <w:sz w:val="24"/>
          <w:szCs w:val="24"/>
          <w:rtl/>
        </w:rPr>
        <w:t xml:space="preserve"> ) </w:t>
      </w:r>
      <w:r w:rsidRPr="0097787B">
        <w:rPr>
          <w:rFonts w:hint="cs"/>
          <w:sz w:val="24"/>
          <w:szCs w:val="24"/>
          <w:rtl/>
        </w:rPr>
        <w:t>بيع المنزل يشمل الأشياء المثبتة فيه الملحقة به</w:t>
      </w:r>
      <w:r>
        <w:rPr>
          <w:rFonts w:hint="cs"/>
          <w:sz w:val="24"/>
          <w:szCs w:val="24"/>
          <w:rtl/>
        </w:rPr>
        <w:t xml:space="preserve"> ،</w:t>
      </w:r>
      <w:r w:rsidRPr="0097787B">
        <w:rPr>
          <w:rFonts w:hint="cs"/>
          <w:sz w:val="24"/>
          <w:szCs w:val="24"/>
          <w:rtl/>
        </w:rPr>
        <w:t xml:space="preserve"> ولا يشمل منقولا يمكن فصله دون تلف</w:t>
      </w:r>
      <w:r>
        <w:rPr>
          <w:rFonts w:hint="cs"/>
          <w:sz w:val="24"/>
          <w:szCs w:val="24"/>
          <w:rtl/>
        </w:rPr>
        <w:t xml:space="preserve"> .</w:t>
      </w:r>
      <w:r w:rsidRPr="0097787B">
        <w:rPr>
          <w:rFonts w:hint="cs"/>
          <w:sz w:val="24"/>
          <w:szCs w:val="24"/>
          <w:rtl/>
        </w:rPr>
        <w:t xml:space="preserve"> </w:t>
      </w:r>
      <w:r>
        <w:rPr>
          <w:rFonts w:hint="cs"/>
          <w:sz w:val="24"/>
          <w:szCs w:val="24"/>
          <w:rtl/>
        </w:rPr>
        <w:t xml:space="preserve">( </w:t>
      </w:r>
      <w:r w:rsidRPr="0097787B">
        <w:rPr>
          <w:rFonts w:hint="cs"/>
          <w:sz w:val="24"/>
          <w:szCs w:val="24"/>
          <w:rtl/>
        </w:rPr>
        <w:t>ب</w:t>
      </w:r>
      <w:r>
        <w:rPr>
          <w:rFonts w:hint="cs"/>
          <w:sz w:val="24"/>
          <w:szCs w:val="24"/>
          <w:rtl/>
        </w:rPr>
        <w:t xml:space="preserve"> ) </w:t>
      </w:r>
      <w:r w:rsidRPr="0097787B">
        <w:rPr>
          <w:rFonts w:hint="cs"/>
          <w:sz w:val="24"/>
          <w:szCs w:val="24"/>
          <w:rtl/>
        </w:rPr>
        <w:t>بيع الأراضى الزراعية لا يشمل ما نضج من المحصول</w:t>
      </w:r>
      <w:r>
        <w:rPr>
          <w:rFonts w:hint="cs"/>
          <w:sz w:val="24"/>
          <w:szCs w:val="24"/>
          <w:rtl/>
        </w:rPr>
        <w:t xml:space="preserve"> .</w:t>
      </w:r>
      <w:r w:rsidRPr="0097787B">
        <w:rPr>
          <w:rFonts w:hint="cs"/>
          <w:sz w:val="24"/>
          <w:szCs w:val="24"/>
          <w:rtl/>
        </w:rPr>
        <w:t xml:space="preserve"> </w:t>
      </w:r>
      <w:r>
        <w:rPr>
          <w:rFonts w:hint="cs"/>
          <w:sz w:val="24"/>
          <w:szCs w:val="24"/>
          <w:rtl/>
        </w:rPr>
        <w:t xml:space="preserve">( </w:t>
      </w:r>
      <w:r w:rsidRPr="0097787B">
        <w:rPr>
          <w:rFonts w:hint="cs"/>
          <w:sz w:val="24"/>
          <w:szCs w:val="24"/>
          <w:rtl/>
        </w:rPr>
        <w:t>جـ</w:t>
      </w:r>
      <w:r>
        <w:rPr>
          <w:rFonts w:hint="cs"/>
          <w:sz w:val="24"/>
          <w:szCs w:val="24"/>
          <w:rtl/>
        </w:rPr>
        <w:t xml:space="preserve"> ) </w:t>
      </w:r>
      <w:r w:rsidRPr="0097787B">
        <w:rPr>
          <w:rFonts w:hint="cs"/>
          <w:sz w:val="24"/>
          <w:szCs w:val="24"/>
          <w:rtl/>
        </w:rPr>
        <w:t>بيع البستان يشمل ما فيه من أشجار مغروسة</w:t>
      </w:r>
      <w:r>
        <w:rPr>
          <w:rFonts w:hint="cs"/>
          <w:sz w:val="24"/>
          <w:szCs w:val="24"/>
          <w:rtl/>
        </w:rPr>
        <w:t xml:space="preserve"> ،</w:t>
      </w:r>
      <w:r w:rsidRPr="0097787B">
        <w:rPr>
          <w:rFonts w:hint="cs"/>
          <w:sz w:val="24"/>
          <w:szCs w:val="24"/>
          <w:rtl/>
        </w:rPr>
        <w:t xml:space="preserve"> ولا يشمل الثمار الناضجة</w:t>
      </w:r>
      <w:r>
        <w:rPr>
          <w:rFonts w:hint="cs"/>
          <w:sz w:val="24"/>
          <w:szCs w:val="24"/>
          <w:rtl/>
        </w:rPr>
        <w:t xml:space="preserve"> ،</w:t>
      </w:r>
      <w:r w:rsidRPr="0097787B">
        <w:rPr>
          <w:rFonts w:hint="cs"/>
          <w:sz w:val="24"/>
          <w:szCs w:val="24"/>
          <w:rtl/>
        </w:rPr>
        <w:t xml:space="preserve"> ولا الشجيرات المزروعة فى أوعية أو التى أعدت للنقل</w:t>
      </w:r>
      <w:r>
        <w:rPr>
          <w:rFonts w:hint="cs"/>
          <w:sz w:val="24"/>
          <w:szCs w:val="24"/>
          <w:rtl/>
        </w:rPr>
        <w:t xml:space="preserve"> .</w:t>
      </w:r>
      <w:r w:rsidRPr="0097787B">
        <w:rPr>
          <w:rFonts w:hint="cs"/>
          <w:sz w:val="24"/>
          <w:szCs w:val="24"/>
          <w:rtl/>
        </w:rPr>
        <w:t xml:space="preserve"> </w:t>
      </w:r>
      <w:r>
        <w:rPr>
          <w:rFonts w:hint="cs"/>
          <w:sz w:val="24"/>
          <w:szCs w:val="24"/>
          <w:rtl/>
        </w:rPr>
        <w:t xml:space="preserve">( </w:t>
      </w:r>
      <w:r w:rsidRPr="0097787B">
        <w:rPr>
          <w:rFonts w:hint="cs"/>
          <w:sz w:val="24"/>
          <w:szCs w:val="24"/>
          <w:rtl/>
        </w:rPr>
        <w:t>د</w:t>
      </w:r>
      <w:r>
        <w:rPr>
          <w:rFonts w:hint="cs"/>
          <w:sz w:val="24"/>
          <w:szCs w:val="24"/>
          <w:rtl/>
        </w:rPr>
        <w:t xml:space="preserve"> ) </w:t>
      </w:r>
      <w:r w:rsidRPr="0097787B">
        <w:rPr>
          <w:rFonts w:hint="cs"/>
          <w:sz w:val="24"/>
          <w:szCs w:val="24"/>
          <w:rtl/>
        </w:rPr>
        <w:t>بيع الحيوان يشمل صغاره التى يرضعها كما يشمل الصوف والشعر المهيأ للجز</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وفى لجنة المراجعة حذفت الفقرة الثانية</w:t>
      </w:r>
      <w:r>
        <w:rPr>
          <w:rFonts w:hint="cs"/>
          <w:sz w:val="24"/>
          <w:szCs w:val="24"/>
          <w:rtl/>
        </w:rPr>
        <w:t xml:space="preserve"> </w:t>
      </w:r>
      <w:r>
        <w:rPr>
          <w:sz w:val="24"/>
          <w:szCs w:val="24"/>
          <w:rtl/>
        </w:rPr>
        <w:t xml:space="preserve">" </w:t>
      </w:r>
      <w:r w:rsidRPr="0097787B">
        <w:rPr>
          <w:rFonts w:hint="cs"/>
          <w:sz w:val="24"/>
          <w:szCs w:val="24"/>
          <w:rtl/>
        </w:rPr>
        <w:t>لأنها تتضمن تفصيلات لا ضرورة لها</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وبقيت الفقرة الأولى وحدها مطابقة لما استقر عليه النص فى التقنين المدنى الجديد</w:t>
      </w:r>
      <w:r>
        <w:rPr>
          <w:rFonts w:hint="cs"/>
          <w:sz w:val="24"/>
          <w:szCs w:val="24"/>
          <w:rtl/>
        </w:rPr>
        <w:t xml:space="preserve"> ،</w:t>
      </w:r>
      <w:r w:rsidRPr="0097787B">
        <w:rPr>
          <w:rFonts w:hint="cs"/>
          <w:sz w:val="24"/>
          <w:szCs w:val="24"/>
          <w:rtl/>
        </w:rPr>
        <w:t xml:space="preserve"> وأصبح النص رقمه 445 فى المشروع النهائى</w:t>
      </w:r>
      <w:r>
        <w:rPr>
          <w:rFonts w:hint="cs"/>
          <w:sz w:val="24"/>
          <w:szCs w:val="24"/>
          <w:rtl/>
        </w:rPr>
        <w:t xml:space="preserve"> ،</w:t>
      </w:r>
      <w:r w:rsidRPr="0097787B">
        <w:rPr>
          <w:rFonts w:hint="cs"/>
          <w:sz w:val="24"/>
          <w:szCs w:val="24"/>
          <w:rtl/>
        </w:rPr>
        <w:t xml:space="preserve"> ووافق عليه مجلس النواب</w:t>
      </w:r>
      <w:r>
        <w:rPr>
          <w:rFonts w:hint="cs"/>
          <w:sz w:val="24"/>
          <w:szCs w:val="24"/>
          <w:rtl/>
        </w:rPr>
        <w:t xml:space="preserve"> ،</w:t>
      </w:r>
      <w:r w:rsidRPr="0097787B">
        <w:rPr>
          <w:rFonts w:hint="cs"/>
          <w:sz w:val="24"/>
          <w:szCs w:val="24"/>
          <w:rtl/>
        </w:rPr>
        <w:t xml:space="preserve"> فمجلس الشيوخ تحت رقم 432 </w:t>
      </w:r>
      <w:r>
        <w:rPr>
          <w:rFonts w:hint="cs"/>
          <w:sz w:val="24"/>
          <w:szCs w:val="24"/>
          <w:rtl/>
        </w:rPr>
        <w:t xml:space="preserve">( </w:t>
      </w:r>
      <w:r w:rsidRPr="0097787B">
        <w:rPr>
          <w:rFonts w:hint="cs"/>
          <w:sz w:val="24"/>
          <w:szCs w:val="24"/>
          <w:rtl/>
        </w:rPr>
        <w:t xml:space="preserve">مجموعة الأعمال التحضيرية 4 ص 54 </w:t>
      </w:r>
      <w:r w:rsidRPr="0097787B">
        <w:rPr>
          <w:sz w:val="24"/>
          <w:szCs w:val="24"/>
          <w:rtl/>
        </w:rPr>
        <w:t>–</w:t>
      </w:r>
      <w:r w:rsidRPr="0097787B">
        <w:rPr>
          <w:rFonts w:hint="cs"/>
          <w:sz w:val="24"/>
          <w:szCs w:val="24"/>
          <w:rtl/>
        </w:rPr>
        <w:t xml:space="preserve"> ص 55 و ص 57</w:t>
      </w:r>
      <w:r>
        <w:rPr>
          <w:rFonts w:hint="cs"/>
          <w:sz w:val="24"/>
          <w:szCs w:val="24"/>
          <w:rtl/>
        </w:rPr>
        <w:t xml:space="preserve"> ) .</w:t>
      </w:r>
      <w:r w:rsidRPr="0097787B">
        <w:rPr>
          <w:rFonts w:hint="cs"/>
          <w:sz w:val="24"/>
          <w:szCs w:val="24"/>
          <w:rtl/>
        </w:rPr>
        <w:t xml:space="preserve"> </w:t>
      </w:r>
    </w:p>
  </w:footnote>
  <w:footnote w:id="1009">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التقنين المدنى السابق م 285</w:t>
      </w:r>
      <w:r>
        <w:rPr>
          <w:rFonts w:hint="cs"/>
          <w:sz w:val="24"/>
          <w:szCs w:val="24"/>
          <w:rtl/>
        </w:rPr>
        <w:t xml:space="preserve">  /  </w:t>
      </w:r>
      <w:r w:rsidRPr="0097787B">
        <w:rPr>
          <w:rFonts w:hint="cs"/>
          <w:sz w:val="24"/>
          <w:szCs w:val="24"/>
          <w:rtl/>
        </w:rPr>
        <w:t>357</w:t>
      </w:r>
      <w:r>
        <w:rPr>
          <w:rFonts w:hint="cs"/>
          <w:sz w:val="24"/>
          <w:szCs w:val="24"/>
          <w:rtl/>
        </w:rPr>
        <w:t xml:space="preserve"> :</w:t>
      </w:r>
      <w:r w:rsidRPr="0097787B">
        <w:rPr>
          <w:rFonts w:hint="cs"/>
          <w:sz w:val="24"/>
          <w:szCs w:val="24"/>
          <w:rtl/>
        </w:rPr>
        <w:t xml:space="preserve"> يجب أن يكون التسليم شاملا للمبيع ولجميع ما يعد من ملحقاته الضرورية له حسب جنس المبيع وقصد المتعاقدين</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286</w:t>
      </w:r>
      <w:r>
        <w:rPr>
          <w:rFonts w:hint="cs"/>
          <w:sz w:val="24"/>
          <w:szCs w:val="24"/>
          <w:rtl/>
        </w:rPr>
        <w:t xml:space="preserve">  /  </w:t>
      </w:r>
      <w:r w:rsidRPr="0097787B">
        <w:rPr>
          <w:rFonts w:hint="cs"/>
          <w:sz w:val="24"/>
          <w:szCs w:val="24"/>
          <w:rtl/>
        </w:rPr>
        <w:t>358</w:t>
      </w:r>
      <w:r>
        <w:rPr>
          <w:rFonts w:hint="cs"/>
          <w:sz w:val="24"/>
          <w:szCs w:val="24"/>
          <w:rtl/>
        </w:rPr>
        <w:t xml:space="preserve"> :</w:t>
      </w:r>
      <w:r w:rsidRPr="0097787B">
        <w:rPr>
          <w:rFonts w:hint="cs"/>
          <w:sz w:val="24"/>
          <w:szCs w:val="24"/>
          <w:rtl/>
        </w:rPr>
        <w:t xml:space="preserve"> فى حالة عدم وجود شرط فى عقد البيع تتبع القواعد المقررة فى الأحوال الآتى بيانها</w:t>
      </w:r>
      <w:r>
        <w:rPr>
          <w:rFonts w:hint="cs"/>
          <w:sz w:val="24"/>
          <w:szCs w:val="24"/>
          <w:rtl/>
        </w:rPr>
        <w:t xml:space="preserve"> ،</w:t>
      </w:r>
      <w:r w:rsidRPr="0097787B">
        <w:rPr>
          <w:rFonts w:hint="cs"/>
          <w:sz w:val="24"/>
          <w:szCs w:val="24"/>
          <w:rtl/>
        </w:rPr>
        <w:t xml:space="preserve"> إن لم يقض عرف الجهة بغير ذلك</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359 مختلط</w:t>
      </w:r>
      <w:r>
        <w:rPr>
          <w:rFonts w:hint="cs"/>
          <w:sz w:val="24"/>
          <w:szCs w:val="24"/>
          <w:rtl/>
        </w:rPr>
        <w:t xml:space="preserve"> :</w:t>
      </w:r>
      <w:r w:rsidRPr="0097787B">
        <w:rPr>
          <w:rFonts w:hint="cs"/>
          <w:sz w:val="24"/>
          <w:szCs w:val="24"/>
          <w:rtl/>
        </w:rPr>
        <w:t xml:space="preserve"> بيع البقرة الحلوب يشمل ولدها الضيع</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287</w:t>
      </w:r>
      <w:r>
        <w:rPr>
          <w:rFonts w:hint="cs"/>
          <w:sz w:val="24"/>
          <w:szCs w:val="24"/>
          <w:rtl/>
        </w:rPr>
        <w:t xml:space="preserve">  /  </w:t>
      </w:r>
      <w:r w:rsidRPr="0097787B">
        <w:rPr>
          <w:rFonts w:hint="cs"/>
          <w:sz w:val="24"/>
          <w:szCs w:val="24"/>
          <w:rtl/>
        </w:rPr>
        <w:t>360</w:t>
      </w:r>
      <w:r>
        <w:rPr>
          <w:rFonts w:hint="cs"/>
          <w:sz w:val="24"/>
          <w:szCs w:val="24"/>
          <w:rtl/>
        </w:rPr>
        <w:t xml:space="preserve"> :</w:t>
      </w:r>
      <w:r w:rsidRPr="0097787B">
        <w:rPr>
          <w:rFonts w:hint="cs"/>
          <w:sz w:val="24"/>
          <w:szCs w:val="24"/>
          <w:rtl/>
        </w:rPr>
        <w:t xml:space="preserve"> بيع البستان يشمل ما فيه من الأشجار المغروسة</w:t>
      </w:r>
      <w:r>
        <w:rPr>
          <w:rFonts w:hint="cs"/>
          <w:sz w:val="24"/>
          <w:szCs w:val="24"/>
          <w:rtl/>
        </w:rPr>
        <w:t xml:space="preserve"> ،</w:t>
      </w:r>
      <w:r w:rsidRPr="0097787B">
        <w:rPr>
          <w:rFonts w:hint="cs"/>
          <w:sz w:val="24"/>
          <w:szCs w:val="24"/>
          <w:rtl/>
        </w:rPr>
        <w:t xml:space="preserve"> ولا يشمل الأثمار النضجة ولا الشحبرات الموضوعة فى الأوعية أو فى بقعة مخصوصة منه المعدة للنقل</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288</w:t>
      </w:r>
      <w:r>
        <w:rPr>
          <w:rFonts w:hint="cs"/>
          <w:sz w:val="24"/>
          <w:szCs w:val="24"/>
          <w:rtl/>
        </w:rPr>
        <w:t xml:space="preserve">  /  </w:t>
      </w:r>
      <w:r w:rsidRPr="0097787B">
        <w:rPr>
          <w:rFonts w:hint="cs"/>
          <w:sz w:val="24"/>
          <w:szCs w:val="24"/>
          <w:rtl/>
        </w:rPr>
        <w:t>361</w:t>
      </w:r>
      <w:r>
        <w:rPr>
          <w:rFonts w:hint="cs"/>
          <w:sz w:val="24"/>
          <w:szCs w:val="24"/>
          <w:rtl/>
        </w:rPr>
        <w:t xml:space="preserve"> :</w:t>
      </w:r>
      <w:r w:rsidRPr="0097787B">
        <w:rPr>
          <w:rFonts w:hint="cs"/>
          <w:sz w:val="24"/>
          <w:szCs w:val="24"/>
          <w:rtl/>
        </w:rPr>
        <w:t xml:space="preserve"> بيع الأرض لا يشمل ما فيها من المزروعات</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289 وطنى</w:t>
      </w:r>
      <w:r>
        <w:rPr>
          <w:rFonts w:hint="cs"/>
          <w:sz w:val="24"/>
          <w:szCs w:val="24"/>
          <w:rtl/>
        </w:rPr>
        <w:t xml:space="preserve"> :</w:t>
      </w:r>
      <w:r w:rsidRPr="0097787B">
        <w:rPr>
          <w:rFonts w:hint="cs"/>
          <w:sz w:val="24"/>
          <w:szCs w:val="24"/>
          <w:rtl/>
        </w:rPr>
        <w:t xml:space="preserve"> بيع المنزل يشمل الأشياء الثابتة فيه المرتبطة به</w:t>
      </w:r>
      <w:r>
        <w:rPr>
          <w:rFonts w:hint="cs"/>
          <w:sz w:val="24"/>
          <w:szCs w:val="24"/>
          <w:rtl/>
        </w:rPr>
        <w:t xml:space="preserve"> ،</w:t>
      </w:r>
      <w:r w:rsidRPr="0097787B">
        <w:rPr>
          <w:rFonts w:hint="cs"/>
          <w:sz w:val="24"/>
          <w:szCs w:val="24"/>
          <w:rtl/>
        </w:rPr>
        <w:t xml:space="preserve"> ولا يشمل ما فيه من المنقولات التى يمكن نقلها بدون تلف</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362 مختلط</w:t>
      </w:r>
      <w:r>
        <w:rPr>
          <w:rFonts w:hint="cs"/>
          <w:sz w:val="24"/>
          <w:szCs w:val="24"/>
          <w:rtl/>
        </w:rPr>
        <w:t xml:space="preserve"> :</w:t>
      </w:r>
      <w:r w:rsidRPr="0097787B">
        <w:rPr>
          <w:rFonts w:hint="cs"/>
          <w:sz w:val="24"/>
          <w:szCs w:val="24"/>
          <w:rtl/>
        </w:rPr>
        <w:t xml:space="preserve"> بيع المنزل يشمل الأشياء الثابتة فيه المرتبطة به</w:t>
      </w:r>
      <w:r>
        <w:rPr>
          <w:rFonts w:hint="cs"/>
          <w:sz w:val="24"/>
          <w:szCs w:val="24"/>
          <w:rtl/>
        </w:rPr>
        <w:t xml:space="preserve"> ،</w:t>
      </w:r>
      <w:r w:rsidRPr="0097787B">
        <w:rPr>
          <w:rFonts w:hint="cs"/>
          <w:sz w:val="24"/>
          <w:szCs w:val="24"/>
          <w:rtl/>
        </w:rPr>
        <w:t xml:space="preserve"> ولا يشمل ما فيه من المنقولات التى يمكن نقلها بدون تلف</w:t>
      </w:r>
      <w:r>
        <w:rPr>
          <w:rFonts w:hint="cs"/>
          <w:sz w:val="24"/>
          <w:szCs w:val="24"/>
          <w:rtl/>
        </w:rPr>
        <w:t xml:space="preserve"> .</w:t>
      </w:r>
      <w:r w:rsidRPr="0097787B">
        <w:rPr>
          <w:rFonts w:hint="cs"/>
          <w:sz w:val="24"/>
          <w:szCs w:val="24"/>
          <w:rtl/>
        </w:rPr>
        <w:t xml:space="preserve"> وفضلا عن ذلك يتبع فى هذه المادة عرف البلد</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Pr>
      </w:pPr>
      <w:r>
        <w:rPr>
          <w:rFonts w:hint="cs"/>
          <w:sz w:val="24"/>
          <w:szCs w:val="24"/>
          <w:rtl/>
        </w:rPr>
        <w:t xml:space="preserve">( </w:t>
      </w:r>
      <w:r w:rsidRPr="0097787B">
        <w:rPr>
          <w:rFonts w:hint="cs"/>
          <w:sz w:val="24"/>
          <w:szCs w:val="24"/>
          <w:rtl/>
        </w:rPr>
        <w:t>ولا فرق فى الأحكام ما بين التقنين الجديد والتقنين السابق</w:t>
      </w:r>
      <w:r>
        <w:rPr>
          <w:rFonts w:hint="cs"/>
          <w:sz w:val="24"/>
          <w:szCs w:val="24"/>
          <w:rtl/>
        </w:rPr>
        <w:t xml:space="preserve"> ،</w:t>
      </w:r>
      <w:r w:rsidRPr="0097787B">
        <w:rPr>
          <w:rFonts w:hint="cs"/>
          <w:sz w:val="24"/>
          <w:szCs w:val="24"/>
          <w:rtl/>
        </w:rPr>
        <w:t xml:space="preserve"> لاسيما إذا رجعنا إلى ما حذف من نص المشروع التمهيدى فيما قدمناه باعتباره تطبيقات للقواعد العامة</w:t>
      </w:r>
      <w:r>
        <w:rPr>
          <w:rFonts w:hint="cs"/>
          <w:sz w:val="24"/>
          <w:szCs w:val="24"/>
          <w:rtl/>
        </w:rPr>
        <w:t xml:space="preserve"> ) .</w:t>
      </w:r>
      <w:r w:rsidRPr="0097787B">
        <w:rPr>
          <w:rFonts w:hint="cs"/>
          <w:sz w:val="24"/>
          <w:szCs w:val="24"/>
          <w:rtl/>
        </w:rPr>
        <w:t xml:space="preserve"> </w:t>
      </w:r>
    </w:p>
  </w:footnote>
  <w:footnote w:id="1010">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التقنينات المدنية العربية الأخرى</w:t>
      </w:r>
      <w:r>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 xml:space="preserve">التقنين المدنى السورى م 400 </w:t>
      </w:r>
      <w:r>
        <w:rPr>
          <w:rFonts w:hint="cs"/>
          <w:sz w:val="24"/>
          <w:szCs w:val="24"/>
          <w:rtl/>
        </w:rPr>
        <w:t xml:space="preserve">( </w:t>
      </w:r>
      <w:r w:rsidRPr="0097787B">
        <w:rPr>
          <w:rFonts w:hint="cs"/>
          <w:sz w:val="24"/>
          <w:szCs w:val="24"/>
          <w:rtl/>
        </w:rPr>
        <w:t xml:space="preserve">مطابقة للمادة 432 من التقنين المدنى المصرى وأنظر فى القانون المدنى السورى الأستاذ مصطفى الزرقا فقرة 97 </w:t>
      </w:r>
      <w:r w:rsidRPr="0097787B">
        <w:rPr>
          <w:sz w:val="24"/>
          <w:szCs w:val="24"/>
          <w:rtl/>
        </w:rPr>
        <w:t>–</w:t>
      </w:r>
      <w:r w:rsidRPr="0097787B">
        <w:rPr>
          <w:rFonts w:hint="cs"/>
          <w:sz w:val="24"/>
          <w:szCs w:val="24"/>
          <w:rtl/>
        </w:rPr>
        <w:t xml:space="preserve"> فقرة 105</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 xml:space="preserve">التقنين المدنى الليبى م 421 </w:t>
      </w:r>
      <w:r>
        <w:rPr>
          <w:rFonts w:hint="cs"/>
          <w:sz w:val="24"/>
          <w:szCs w:val="24"/>
          <w:rtl/>
        </w:rPr>
        <w:t xml:space="preserve">( </w:t>
      </w:r>
      <w:r w:rsidRPr="0097787B">
        <w:rPr>
          <w:rFonts w:hint="cs"/>
          <w:sz w:val="24"/>
          <w:szCs w:val="24"/>
          <w:rtl/>
        </w:rPr>
        <w:t>مطابقة للمادة 432 من التقنين المدنى المصرى</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التقنين المدنى العراقى م 536</w:t>
      </w:r>
      <w:r>
        <w:rPr>
          <w:rFonts w:hint="cs"/>
          <w:sz w:val="24"/>
          <w:szCs w:val="24"/>
          <w:rtl/>
        </w:rPr>
        <w:t xml:space="preserve"> :</w:t>
      </w:r>
      <w:r w:rsidRPr="0097787B">
        <w:rPr>
          <w:rFonts w:hint="cs"/>
          <w:sz w:val="24"/>
          <w:szCs w:val="24"/>
          <w:rtl/>
        </w:rPr>
        <w:t xml:space="preserve"> على البائع أن يسلم المبيع وتوابعه إلى المشترى عند نقده الثمن</w:t>
      </w:r>
      <w:r>
        <w:rPr>
          <w:rFonts w:hint="cs"/>
          <w:sz w:val="24"/>
          <w:szCs w:val="24"/>
          <w:rtl/>
        </w:rPr>
        <w:t xml:space="preserve"> .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537</w:t>
      </w:r>
      <w:r>
        <w:rPr>
          <w:rFonts w:hint="cs"/>
          <w:sz w:val="24"/>
          <w:szCs w:val="24"/>
          <w:rtl/>
        </w:rPr>
        <w:t xml:space="preserve"> :</w:t>
      </w:r>
      <w:r w:rsidRPr="0097787B">
        <w:rPr>
          <w:rFonts w:hint="cs"/>
          <w:sz w:val="24"/>
          <w:szCs w:val="24"/>
          <w:rtl/>
        </w:rPr>
        <w:t xml:space="preserve"> يدخل فى البيع من غير ذكر</w:t>
      </w:r>
      <w:r>
        <w:rPr>
          <w:rFonts w:hint="cs"/>
          <w:sz w:val="24"/>
          <w:szCs w:val="24"/>
          <w:rtl/>
        </w:rPr>
        <w:t xml:space="preserve"> :</w:t>
      </w:r>
      <w:r w:rsidRPr="0097787B">
        <w:rPr>
          <w:rFonts w:hint="cs"/>
          <w:sz w:val="24"/>
          <w:szCs w:val="24"/>
          <w:rtl/>
        </w:rPr>
        <w:t xml:space="preserve"> </w:t>
      </w:r>
      <w:r>
        <w:rPr>
          <w:rFonts w:hint="cs"/>
          <w:sz w:val="24"/>
          <w:szCs w:val="24"/>
          <w:rtl/>
        </w:rPr>
        <w:t xml:space="preserve">( </w:t>
      </w:r>
      <w:r w:rsidRPr="0097787B">
        <w:rPr>
          <w:rFonts w:hint="cs"/>
          <w:sz w:val="24"/>
          <w:szCs w:val="24"/>
          <w:rtl/>
        </w:rPr>
        <w:t>أ</w:t>
      </w:r>
      <w:r>
        <w:rPr>
          <w:rFonts w:hint="cs"/>
          <w:sz w:val="24"/>
          <w:szCs w:val="24"/>
          <w:rtl/>
        </w:rPr>
        <w:t xml:space="preserve"> ) </w:t>
      </w:r>
      <w:r w:rsidRPr="0097787B">
        <w:rPr>
          <w:rFonts w:hint="cs"/>
          <w:sz w:val="24"/>
          <w:szCs w:val="24"/>
          <w:rtl/>
        </w:rPr>
        <w:t>ما كان فى حكم جزء من المبيع لا يقبل الانفكاك عنه نظراً إلى الغرض من الشراء</w:t>
      </w:r>
      <w:r>
        <w:rPr>
          <w:rFonts w:hint="cs"/>
          <w:sz w:val="24"/>
          <w:szCs w:val="24"/>
          <w:rtl/>
        </w:rPr>
        <w:t xml:space="preserve"> ،</w:t>
      </w:r>
      <w:r w:rsidRPr="0097787B">
        <w:rPr>
          <w:rFonts w:hint="cs"/>
          <w:sz w:val="24"/>
          <w:szCs w:val="24"/>
          <w:rtl/>
        </w:rPr>
        <w:t xml:space="preserve"> فإذا بيعت بقرة حلوب لأجل اللبن دخل تبيعها الرضيع</w:t>
      </w:r>
      <w:r>
        <w:rPr>
          <w:rFonts w:hint="cs"/>
          <w:sz w:val="24"/>
          <w:szCs w:val="24"/>
          <w:rtl/>
        </w:rPr>
        <w:t xml:space="preserve"> .</w:t>
      </w:r>
      <w:r w:rsidRPr="0097787B">
        <w:rPr>
          <w:rFonts w:hint="cs"/>
          <w:sz w:val="24"/>
          <w:szCs w:val="24"/>
          <w:rtl/>
        </w:rPr>
        <w:t xml:space="preserve"> </w:t>
      </w:r>
      <w:r>
        <w:rPr>
          <w:rFonts w:hint="cs"/>
          <w:sz w:val="24"/>
          <w:szCs w:val="24"/>
          <w:rtl/>
        </w:rPr>
        <w:t xml:space="preserve">( </w:t>
      </w:r>
      <w:r w:rsidRPr="0097787B">
        <w:rPr>
          <w:rFonts w:hint="cs"/>
          <w:sz w:val="24"/>
          <w:szCs w:val="24"/>
          <w:rtl/>
        </w:rPr>
        <w:t>ب</w:t>
      </w:r>
      <w:r>
        <w:rPr>
          <w:rFonts w:hint="cs"/>
          <w:sz w:val="24"/>
          <w:szCs w:val="24"/>
          <w:rtl/>
        </w:rPr>
        <w:t xml:space="preserve"> ) </w:t>
      </w:r>
      <w:r w:rsidRPr="0097787B">
        <w:rPr>
          <w:rFonts w:hint="cs"/>
          <w:sz w:val="24"/>
          <w:szCs w:val="24"/>
          <w:rtl/>
        </w:rPr>
        <w:t>توابع المبيع المتصلة المستقرة</w:t>
      </w:r>
      <w:r>
        <w:rPr>
          <w:rFonts w:hint="cs"/>
          <w:sz w:val="24"/>
          <w:szCs w:val="24"/>
          <w:rtl/>
        </w:rPr>
        <w:t xml:space="preserve"> ،</w:t>
      </w:r>
      <w:r w:rsidRPr="0097787B">
        <w:rPr>
          <w:rFonts w:hint="cs"/>
          <w:sz w:val="24"/>
          <w:szCs w:val="24"/>
          <w:rtl/>
        </w:rPr>
        <w:t xml:space="preserve"> فإذا بيعت دار دخل البستان الواقع فى حدوده والطرق الخاصة الموصلة إلى الطريق العام وحقوق الارتفاق التى للدار</w:t>
      </w:r>
      <w:r>
        <w:rPr>
          <w:rFonts w:hint="cs"/>
          <w:sz w:val="24"/>
          <w:szCs w:val="24"/>
          <w:rtl/>
        </w:rPr>
        <w:t xml:space="preserve"> ،</w:t>
      </w:r>
      <w:r w:rsidRPr="0097787B">
        <w:rPr>
          <w:rFonts w:hint="cs"/>
          <w:sz w:val="24"/>
          <w:szCs w:val="24"/>
          <w:rtl/>
        </w:rPr>
        <w:t xml:space="preserve"> وإذا بيعت عرضة دخلت الأشجار المغروسة على سبيل الاستقرار</w:t>
      </w:r>
      <w:r>
        <w:rPr>
          <w:rFonts w:hint="cs"/>
          <w:sz w:val="24"/>
          <w:szCs w:val="24"/>
          <w:rtl/>
        </w:rPr>
        <w:t xml:space="preserve"> .</w:t>
      </w:r>
      <w:r w:rsidRPr="0097787B">
        <w:rPr>
          <w:rFonts w:hint="cs"/>
          <w:sz w:val="24"/>
          <w:szCs w:val="24"/>
          <w:rtl/>
        </w:rPr>
        <w:t xml:space="preserve"> </w:t>
      </w:r>
      <w:r>
        <w:rPr>
          <w:rFonts w:hint="cs"/>
          <w:sz w:val="24"/>
          <w:szCs w:val="24"/>
          <w:rtl/>
        </w:rPr>
        <w:t xml:space="preserve">( </w:t>
      </w:r>
      <w:r w:rsidRPr="0097787B">
        <w:rPr>
          <w:rFonts w:hint="cs"/>
          <w:sz w:val="24"/>
          <w:szCs w:val="24"/>
          <w:rtl/>
        </w:rPr>
        <w:t>جـ</w:t>
      </w:r>
      <w:r>
        <w:rPr>
          <w:rFonts w:hint="cs"/>
          <w:sz w:val="24"/>
          <w:szCs w:val="24"/>
          <w:rtl/>
        </w:rPr>
        <w:t xml:space="preserve"> ) </w:t>
      </w:r>
      <w:r w:rsidRPr="0097787B">
        <w:rPr>
          <w:rFonts w:hint="cs"/>
          <w:sz w:val="24"/>
          <w:szCs w:val="24"/>
          <w:rtl/>
        </w:rPr>
        <w:t>كل ما يجرى العرف على أنه من مشتملات المبيع</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Pr>
          <w:rFonts w:hint="cs"/>
          <w:sz w:val="24"/>
          <w:szCs w:val="24"/>
          <w:rtl/>
        </w:rPr>
        <w:t xml:space="preserve">( </w:t>
      </w:r>
      <w:r w:rsidRPr="0097787B">
        <w:rPr>
          <w:rFonts w:hint="cs"/>
          <w:sz w:val="24"/>
          <w:szCs w:val="24"/>
          <w:rtl/>
        </w:rPr>
        <w:t xml:space="preserve">وأحكام التقنين العراقى متفقة مع أحكام التقنين المصرى </w:t>
      </w:r>
      <w:r w:rsidRPr="0097787B">
        <w:rPr>
          <w:sz w:val="24"/>
          <w:szCs w:val="24"/>
          <w:rtl/>
        </w:rPr>
        <w:t>–</w:t>
      </w:r>
      <w:r w:rsidRPr="0097787B">
        <w:rPr>
          <w:rFonts w:hint="cs"/>
          <w:sz w:val="24"/>
          <w:szCs w:val="24"/>
          <w:rtl/>
        </w:rPr>
        <w:t xml:space="preserve"> أنظر فى القانون المدنى العراقى الأستاذ حسن الذنون فقرة 168 </w:t>
      </w:r>
      <w:r w:rsidRPr="0097787B">
        <w:rPr>
          <w:sz w:val="24"/>
          <w:szCs w:val="24"/>
          <w:rtl/>
        </w:rPr>
        <w:t>–</w:t>
      </w:r>
      <w:r w:rsidRPr="0097787B">
        <w:rPr>
          <w:rFonts w:hint="cs"/>
          <w:sz w:val="24"/>
          <w:szCs w:val="24"/>
          <w:rtl/>
        </w:rPr>
        <w:t xml:space="preserve"> فقرة 170 </w:t>
      </w:r>
      <w:r w:rsidRPr="0097787B">
        <w:rPr>
          <w:sz w:val="24"/>
          <w:szCs w:val="24"/>
          <w:rtl/>
        </w:rPr>
        <w:t>–</w:t>
      </w:r>
      <w:r w:rsidRPr="0097787B">
        <w:rPr>
          <w:rFonts w:hint="cs"/>
          <w:sz w:val="24"/>
          <w:szCs w:val="24"/>
          <w:rtl/>
        </w:rPr>
        <w:t xml:space="preserve"> والأستاذ عباس حسن الصراف فقرة 385 </w:t>
      </w:r>
      <w:r w:rsidRPr="0097787B">
        <w:rPr>
          <w:sz w:val="24"/>
          <w:szCs w:val="24"/>
          <w:rtl/>
        </w:rPr>
        <w:t>–</w:t>
      </w:r>
      <w:r w:rsidRPr="0097787B">
        <w:rPr>
          <w:rFonts w:hint="cs"/>
          <w:sz w:val="24"/>
          <w:szCs w:val="24"/>
          <w:rtl/>
        </w:rPr>
        <w:t xml:space="preserve"> فقرة 392</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تقنين الموجبات والعقود اللبنانى م 418</w:t>
      </w:r>
      <w:r>
        <w:rPr>
          <w:rFonts w:hint="cs"/>
          <w:sz w:val="24"/>
          <w:szCs w:val="24"/>
          <w:rtl/>
        </w:rPr>
        <w:t xml:space="preserve"> :</w:t>
      </w:r>
      <w:r w:rsidRPr="0097787B">
        <w:rPr>
          <w:rFonts w:hint="cs"/>
          <w:sz w:val="24"/>
          <w:szCs w:val="24"/>
          <w:rtl/>
        </w:rPr>
        <w:t xml:space="preserve"> موجب تسليم الشيء يشمل ملحقاته</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419</w:t>
      </w:r>
      <w:r>
        <w:rPr>
          <w:rFonts w:hint="cs"/>
          <w:sz w:val="24"/>
          <w:szCs w:val="24"/>
          <w:rtl/>
        </w:rPr>
        <w:t xml:space="preserve"> :</w:t>
      </w:r>
      <w:r w:rsidRPr="0097787B">
        <w:rPr>
          <w:rFonts w:hint="cs"/>
          <w:sz w:val="24"/>
          <w:szCs w:val="24"/>
          <w:rtl/>
        </w:rPr>
        <w:t xml:space="preserve"> أن تسليم العقار يشمل أيضاً للثوابت الحكمية</w:t>
      </w:r>
      <w:r>
        <w:rPr>
          <w:rFonts w:hint="cs"/>
          <w:sz w:val="24"/>
          <w:szCs w:val="24"/>
          <w:rtl/>
        </w:rPr>
        <w:t xml:space="preserve"> ،</w:t>
      </w:r>
      <w:r w:rsidRPr="0097787B">
        <w:rPr>
          <w:rFonts w:hint="cs"/>
          <w:sz w:val="24"/>
          <w:szCs w:val="24"/>
          <w:rtl/>
        </w:rPr>
        <w:t xml:space="preserve"> فهى تعد حتما من ملحقات المبيع</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420</w:t>
      </w:r>
      <w:r>
        <w:rPr>
          <w:rFonts w:hint="cs"/>
          <w:sz w:val="24"/>
          <w:szCs w:val="24"/>
          <w:rtl/>
        </w:rPr>
        <w:t xml:space="preserve"> :</w:t>
      </w:r>
      <w:r w:rsidRPr="0097787B">
        <w:rPr>
          <w:rFonts w:hint="cs"/>
          <w:sz w:val="24"/>
          <w:szCs w:val="24"/>
          <w:rtl/>
        </w:rPr>
        <w:t xml:space="preserve"> يشمل بيع الحيوان</w:t>
      </w:r>
      <w:r>
        <w:rPr>
          <w:rFonts w:hint="cs"/>
          <w:sz w:val="24"/>
          <w:szCs w:val="24"/>
          <w:rtl/>
        </w:rPr>
        <w:t xml:space="preserve"> :</w:t>
      </w:r>
      <w:r w:rsidRPr="0097787B">
        <w:rPr>
          <w:rFonts w:hint="cs"/>
          <w:sz w:val="24"/>
          <w:szCs w:val="24"/>
          <w:rtl/>
        </w:rPr>
        <w:t xml:space="preserve"> أولا صغيره الرضيع</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ثانيا</w:t>
      </w:r>
      <w:r>
        <w:rPr>
          <w:rFonts w:hint="cs"/>
          <w:sz w:val="24"/>
          <w:szCs w:val="24"/>
          <w:rtl/>
        </w:rPr>
        <w:t xml:space="preserve"> :</w:t>
      </w:r>
      <w:r w:rsidRPr="0097787B">
        <w:rPr>
          <w:rFonts w:hint="cs"/>
          <w:sz w:val="24"/>
          <w:szCs w:val="24"/>
          <w:rtl/>
        </w:rPr>
        <w:t xml:space="preserve"> الصوف أو الشعر الذى حل ميقات جزه</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421</w:t>
      </w:r>
      <w:r>
        <w:rPr>
          <w:rFonts w:hint="cs"/>
          <w:sz w:val="24"/>
          <w:szCs w:val="24"/>
          <w:rtl/>
        </w:rPr>
        <w:t xml:space="preserve"> :</w:t>
      </w:r>
      <w:r w:rsidRPr="0097787B">
        <w:rPr>
          <w:rFonts w:hint="cs"/>
          <w:sz w:val="24"/>
          <w:szCs w:val="24"/>
          <w:rtl/>
        </w:rPr>
        <w:t xml:space="preserve"> إن المقومات والأشياء الثمينة الموجودة ضمن شيء من المنقولات لا تحسب داخلة فى البيع</w:t>
      </w:r>
      <w:r>
        <w:rPr>
          <w:rFonts w:hint="cs"/>
          <w:sz w:val="24"/>
          <w:szCs w:val="24"/>
          <w:rtl/>
        </w:rPr>
        <w:t xml:space="preserve"> ،</w:t>
      </w:r>
      <w:r w:rsidRPr="0097787B">
        <w:rPr>
          <w:rFonts w:hint="cs"/>
          <w:sz w:val="24"/>
          <w:szCs w:val="24"/>
          <w:rtl/>
        </w:rPr>
        <w:t xml:space="preserve"> ألا إذا نص على العكس</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Pr>
      </w:pPr>
      <w:r>
        <w:rPr>
          <w:rFonts w:hint="cs"/>
          <w:sz w:val="24"/>
          <w:szCs w:val="24"/>
          <w:rtl/>
        </w:rPr>
        <w:t xml:space="preserve">( </w:t>
      </w:r>
      <w:r w:rsidRPr="0097787B">
        <w:rPr>
          <w:rFonts w:hint="cs"/>
          <w:sz w:val="24"/>
          <w:szCs w:val="24"/>
          <w:rtl/>
        </w:rPr>
        <w:t>وأحكام التقنين تتفق مع أحكام التقنين المصرى</w:t>
      </w:r>
      <w:r>
        <w:rPr>
          <w:rFonts w:hint="cs"/>
          <w:sz w:val="24"/>
          <w:szCs w:val="24"/>
          <w:rtl/>
        </w:rPr>
        <w:t xml:space="preserve"> ) .</w:t>
      </w:r>
      <w:r w:rsidRPr="0097787B">
        <w:rPr>
          <w:rFonts w:hint="cs"/>
          <w:sz w:val="24"/>
          <w:szCs w:val="24"/>
          <w:rtl/>
        </w:rPr>
        <w:t xml:space="preserve"> </w:t>
      </w:r>
    </w:p>
  </w:footnote>
  <w:footnote w:id="1011">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بودرى وسينيا فقرة 314 ص 317</w:t>
      </w:r>
      <w:r>
        <w:rPr>
          <w:rFonts w:hint="cs"/>
          <w:sz w:val="24"/>
          <w:szCs w:val="24"/>
          <w:rtl/>
        </w:rPr>
        <w:t xml:space="preserve"> .</w:t>
      </w:r>
      <w:r w:rsidRPr="0097787B">
        <w:rPr>
          <w:rFonts w:hint="cs"/>
          <w:sz w:val="24"/>
          <w:szCs w:val="24"/>
          <w:rtl/>
        </w:rPr>
        <w:t xml:space="preserve"> </w:t>
      </w:r>
    </w:p>
  </w:footnote>
  <w:footnote w:id="1012">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قارن بودرى وسينيا فقرة 316</w:t>
      </w:r>
      <w:r>
        <w:rPr>
          <w:rFonts w:hint="cs"/>
          <w:sz w:val="24"/>
          <w:szCs w:val="24"/>
          <w:rtl/>
        </w:rPr>
        <w:t xml:space="preserve"> .</w:t>
      </w:r>
      <w:r w:rsidRPr="0097787B">
        <w:rPr>
          <w:rFonts w:hint="cs"/>
          <w:sz w:val="24"/>
          <w:szCs w:val="24"/>
          <w:rtl/>
        </w:rPr>
        <w:t xml:space="preserve"> </w:t>
      </w:r>
    </w:p>
  </w:footnote>
  <w:footnote w:id="1013">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أنظر آنفاً فقرة 295</w:t>
      </w:r>
      <w:r>
        <w:rPr>
          <w:rFonts w:hint="cs"/>
          <w:sz w:val="24"/>
          <w:szCs w:val="24"/>
          <w:rtl/>
        </w:rPr>
        <w:t xml:space="preserve"> .</w:t>
      </w:r>
      <w:r w:rsidRPr="0097787B">
        <w:rPr>
          <w:rFonts w:hint="cs"/>
          <w:sz w:val="24"/>
          <w:szCs w:val="24"/>
          <w:rtl/>
        </w:rPr>
        <w:t xml:space="preserve"> </w:t>
      </w:r>
    </w:p>
  </w:footnote>
  <w:footnote w:id="1014">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أما قبله فقد يكون من الملحقات</w:t>
      </w:r>
      <w:r>
        <w:rPr>
          <w:rFonts w:hint="cs"/>
          <w:sz w:val="24"/>
          <w:szCs w:val="24"/>
          <w:rtl/>
        </w:rPr>
        <w:t xml:space="preserve"> .</w:t>
      </w:r>
      <w:r w:rsidRPr="0097787B">
        <w:rPr>
          <w:rFonts w:hint="cs"/>
          <w:sz w:val="24"/>
          <w:szCs w:val="24"/>
          <w:rtl/>
        </w:rPr>
        <w:t xml:space="preserve"> </w:t>
      </w:r>
    </w:p>
  </w:footnote>
  <w:footnote w:id="1015">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وقد قضت محكمة النقض بأنه إذا كان الحكم بإزالة البناء الذى أقامه المدعى عليه فى الأرض التى اشتراها مؤسساً على أن المشترى إذ قبل شراء الأرض مثقلة بحق ارتفاق مطل محكوم به فى مواجهة البائع</w:t>
      </w:r>
      <w:r>
        <w:rPr>
          <w:rFonts w:hint="cs"/>
          <w:sz w:val="24"/>
          <w:szCs w:val="24"/>
          <w:rtl/>
        </w:rPr>
        <w:t xml:space="preserve"> ،</w:t>
      </w:r>
      <w:r w:rsidRPr="0097787B">
        <w:rPr>
          <w:rFonts w:hint="cs"/>
          <w:sz w:val="24"/>
          <w:szCs w:val="24"/>
          <w:rtl/>
        </w:rPr>
        <w:t xml:space="preserve"> فقد التزم </w:t>
      </w:r>
      <w:r w:rsidRPr="0097787B">
        <w:rPr>
          <w:sz w:val="24"/>
          <w:szCs w:val="24"/>
          <w:rtl/>
        </w:rPr>
        <w:t>–</w:t>
      </w:r>
      <w:r w:rsidRPr="0097787B">
        <w:rPr>
          <w:rFonts w:hint="cs"/>
          <w:sz w:val="24"/>
          <w:szCs w:val="24"/>
          <w:rtl/>
        </w:rPr>
        <w:t>التزاماً شخصياً</w:t>
      </w:r>
      <w:r>
        <w:rPr>
          <w:rFonts w:hint="cs"/>
          <w:sz w:val="24"/>
          <w:szCs w:val="24"/>
          <w:rtl/>
        </w:rPr>
        <w:t xml:space="preserve"> - </w:t>
      </w:r>
      <w:r w:rsidRPr="0097787B">
        <w:rPr>
          <w:rFonts w:hint="cs"/>
          <w:sz w:val="24"/>
          <w:szCs w:val="24"/>
          <w:rtl/>
        </w:rPr>
        <w:t>بالامتناع عن التعرض لمن تقرر له حق الارتفاق</w:t>
      </w:r>
      <w:r>
        <w:rPr>
          <w:rFonts w:hint="cs"/>
          <w:sz w:val="24"/>
          <w:szCs w:val="24"/>
          <w:rtl/>
        </w:rPr>
        <w:t xml:space="preserve"> ،</w:t>
      </w:r>
      <w:r w:rsidRPr="0097787B">
        <w:rPr>
          <w:rFonts w:hint="cs"/>
          <w:sz w:val="24"/>
          <w:szCs w:val="24"/>
          <w:rtl/>
        </w:rPr>
        <w:t xml:space="preserve"> فهذا الحكم يكون موافقاً للقانون</w:t>
      </w:r>
      <w:r>
        <w:rPr>
          <w:rFonts w:hint="cs"/>
          <w:sz w:val="24"/>
          <w:szCs w:val="24"/>
          <w:rtl/>
        </w:rPr>
        <w:t xml:space="preserve"> ،</w:t>
      </w:r>
      <w:r w:rsidRPr="0097787B">
        <w:rPr>
          <w:rFonts w:hint="cs"/>
          <w:sz w:val="24"/>
          <w:szCs w:val="24"/>
          <w:rtl/>
        </w:rPr>
        <w:t xml:space="preserve"> ولا يصح الطعن فيه بمقولة إنه إذ اعتبر الحكم الذى قرر حق الارتفاق فى مواجهة البائع حجة على المشترى رغم عدم تسجيله قد خالف نص المادة الثانية من قانون التسجيل </w:t>
      </w:r>
      <w:r>
        <w:rPr>
          <w:rFonts w:hint="cs"/>
          <w:sz w:val="24"/>
          <w:szCs w:val="24"/>
          <w:rtl/>
        </w:rPr>
        <w:t xml:space="preserve">( </w:t>
      </w:r>
      <w:r w:rsidRPr="0097787B">
        <w:rPr>
          <w:rFonts w:hint="cs"/>
          <w:sz w:val="24"/>
          <w:szCs w:val="24"/>
          <w:rtl/>
        </w:rPr>
        <w:t>نقض مدنى 13 يناير سنة 1946 مجموعة عمر 5 رقم 372 ص 703</w:t>
      </w:r>
      <w:r>
        <w:rPr>
          <w:rFonts w:hint="cs"/>
          <w:sz w:val="24"/>
          <w:szCs w:val="24"/>
          <w:rtl/>
        </w:rPr>
        <w:t xml:space="preserve"> ) .</w:t>
      </w:r>
      <w:r w:rsidRPr="0097787B">
        <w:rPr>
          <w:rFonts w:hint="cs"/>
          <w:sz w:val="24"/>
          <w:szCs w:val="24"/>
          <w:rtl/>
        </w:rPr>
        <w:t xml:space="preserve"> </w:t>
      </w:r>
    </w:p>
  </w:footnote>
  <w:footnote w:id="1016">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أنظر آنفاً فقرة 283</w:t>
      </w:r>
      <w:r>
        <w:rPr>
          <w:rFonts w:hint="cs"/>
          <w:sz w:val="24"/>
          <w:szCs w:val="24"/>
          <w:rtl/>
        </w:rPr>
        <w:t xml:space="preserve"> .</w:t>
      </w:r>
      <w:r w:rsidRPr="0097787B">
        <w:rPr>
          <w:rFonts w:hint="cs"/>
          <w:sz w:val="24"/>
          <w:szCs w:val="24"/>
          <w:rtl/>
        </w:rPr>
        <w:t xml:space="preserve"> </w:t>
      </w:r>
    </w:p>
  </w:footnote>
  <w:footnote w:id="1017">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 xml:space="preserve">استئناف مختلط 11 يونيه سنة </w:t>
      </w:r>
      <w:smartTag w:uri="urn:schemas-microsoft-com:office:smarttags" w:element="metricconverter">
        <w:smartTagPr>
          <w:attr w:name="ProductID" w:val="1914 م"/>
        </w:smartTagPr>
        <w:r w:rsidRPr="0097787B">
          <w:rPr>
            <w:rFonts w:hint="cs"/>
            <w:sz w:val="24"/>
            <w:szCs w:val="24"/>
            <w:rtl/>
          </w:rPr>
          <w:t>1914 م</w:t>
        </w:r>
      </w:smartTag>
      <w:r w:rsidRPr="0097787B">
        <w:rPr>
          <w:rFonts w:hint="cs"/>
          <w:sz w:val="24"/>
          <w:szCs w:val="24"/>
          <w:rtl/>
        </w:rPr>
        <w:t xml:space="preserve"> 26 ص 423 </w:t>
      </w:r>
      <w:r w:rsidRPr="0097787B">
        <w:rPr>
          <w:sz w:val="24"/>
          <w:szCs w:val="24"/>
          <w:rtl/>
        </w:rPr>
        <w:t>–</w:t>
      </w:r>
      <w:r w:rsidRPr="0097787B">
        <w:rPr>
          <w:rFonts w:hint="cs"/>
          <w:sz w:val="24"/>
          <w:szCs w:val="24"/>
          <w:rtl/>
        </w:rPr>
        <w:t xml:space="preserve"> أول ابريل سنة </w:t>
      </w:r>
      <w:smartTag w:uri="urn:schemas-microsoft-com:office:smarttags" w:element="metricconverter">
        <w:smartTagPr>
          <w:attr w:name="ProductID" w:val="1915 م"/>
        </w:smartTagPr>
        <w:r w:rsidRPr="0097787B">
          <w:rPr>
            <w:rFonts w:hint="cs"/>
            <w:sz w:val="24"/>
            <w:szCs w:val="24"/>
            <w:rtl/>
          </w:rPr>
          <w:t>1915 م</w:t>
        </w:r>
      </w:smartTag>
      <w:r w:rsidRPr="0097787B">
        <w:rPr>
          <w:rFonts w:hint="cs"/>
          <w:sz w:val="24"/>
          <w:szCs w:val="24"/>
          <w:rtl/>
        </w:rPr>
        <w:t xml:space="preserve"> 27 ص 257 </w:t>
      </w:r>
      <w:r w:rsidRPr="0097787B">
        <w:rPr>
          <w:sz w:val="24"/>
          <w:szCs w:val="24"/>
          <w:rtl/>
        </w:rPr>
        <w:t>–</w:t>
      </w:r>
      <w:r w:rsidRPr="0097787B">
        <w:rPr>
          <w:rFonts w:hint="cs"/>
          <w:sz w:val="24"/>
          <w:szCs w:val="24"/>
          <w:rtl/>
        </w:rPr>
        <w:t xml:space="preserve"> 29 يناير سنة </w:t>
      </w:r>
      <w:smartTag w:uri="urn:schemas-microsoft-com:office:smarttags" w:element="metricconverter">
        <w:smartTagPr>
          <w:attr w:name="ProductID" w:val="1918 م"/>
        </w:smartTagPr>
        <w:r w:rsidRPr="0097787B">
          <w:rPr>
            <w:rFonts w:hint="cs"/>
            <w:sz w:val="24"/>
            <w:szCs w:val="24"/>
            <w:rtl/>
          </w:rPr>
          <w:t>1918 م</w:t>
        </w:r>
      </w:smartTag>
      <w:r w:rsidRPr="0097787B">
        <w:rPr>
          <w:rFonts w:hint="cs"/>
          <w:sz w:val="24"/>
          <w:szCs w:val="24"/>
          <w:rtl/>
        </w:rPr>
        <w:t xml:space="preserve"> 30 ص 177 </w:t>
      </w:r>
      <w:r w:rsidRPr="0097787B">
        <w:rPr>
          <w:sz w:val="24"/>
          <w:szCs w:val="24"/>
          <w:rtl/>
        </w:rPr>
        <w:t>–</w:t>
      </w:r>
      <w:r w:rsidRPr="0097787B">
        <w:rPr>
          <w:rFonts w:hint="cs"/>
          <w:sz w:val="24"/>
          <w:szCs w:val="24"/>
          <w:rtl/>
        </w:rPr>
        <w:t xml:space="preserve"> 28 أكتوبر سنة </w:t>
      </w:r>
      <w:smartTag w:uri="urn:schemas-microsoft-com:office:smarttags" w:element="metricconverter">
        <w:smartTagPr>
          <w:attr w:name="ProductID" w:val="1919 م"/>
        </w:smartTagPr>
        <w:r w:rsidRPr="0097787B">
          <w:rPr>
            <w:rFonts w:hint="cs"/>
            <w:sz w:val="24"/>
            <w:szCs w:val="24"/>
            <w:rtl/>
          </w:rPr>
          <w:t>1919 م</w:t>
        </w:r>
      </w:smartTag>
      <w:r w:rsidRPr="0097787B">
        <w:rPr>
          <w:rFonts w:hint="cs"/>
          <w:sz w:val="24"/>
          <w:szCs w:val="24"/>
          <w:rtl/>
        </w:rPr>
        <w:t xml:space="preserve"> 32 ص 2 </w:t>
      </w:r>
      <w:r w:rsidRPr="0097787B">
        <w:rPr>
          <w:sz w:val="24"/>
          <w:szCs w:val="24"/>
          <w:rtl/>
        </w:rPr>
        <w:t>–</w:t>
      </w:r>
      <w:r w:rsidRPr="0097787B">
        <w:rPr>
          <w:rFonts w:hint="cs"/>
          <w:sz w:val="24"/>
          <w:szCs w:val="24"/>
          <w:rtl/>
        </w:rPr>
        <w:t xml:space="preserve"> 13 نوفمبر سنة </w:t>
      </w:r>
      <w:smartTag w:uri="urn:schemas-microsoft-com:office:smarttags" w:element="metricconverter">
        <w:smartTagPr>
          <w:attr w:name="ProductID" w:val="1923 م"/>
        </w:smartTagPr>
        <w:r w:rsidRPr="0097787B">
          <w:rPr>
            <w:rFonts w:hint="cs"/>
            <w:sz w:val="24"/>
            <w:szCs w:val="24"/>
            <w:rtl/>
          </w:rPr>
          <w:t>1923 م</w:t>
        </w:r>
      </w:smartTag>
      <w:r w:rsidRPr="0097787B">
        <w:rPr>
          <w:rFonts w:hint="cs"/>
          <w:sz w:val="24"/>
          <w:szCs w:val="24"/>
          <w:rtl/>
        </w:rPr>
        <w:t xml:space="preserve"> 26 ص 15 </w:t>
      </w:r>
      <w:r>
        <w:rPr>
          <w:rFonts w:hint="cs"/>
          <w:sz w:val="24"/>
          <w:szCs w:val="24"/>
          <w:rtl/>
        </w:rPr>
        <w:t xml:space="preserve">( </w:t>
      </w:r>
      <w:r w:rsidRPr="0097787B">
        <w:rPr>
          <w:rFonts w:hint="cs"/>
          <w:sz w:val="24"/>
          <w:szCs w:val="24"/>
          <w:rtl/>
        </w:rPr>
        <w:t>حتى لو اشترط البائع ضمان الاستحقاق</w:t>
      </w:r>
      <w:r>
        <w:rPr>
          <w:rFonts w:hint="cs"/>
          <w:sz w:val="24"/>
          <w:szCs w:val="24"/>
          <w:rtl/>
        </w:rPr>
        <w:t xml:space="preserve"> ) .</w:t>
      </w:r>
      <w:r w:rsidRPr="0097787B">
        <w:rPr>
          <w:rFonts w:hint="cs"/>
          <w:sz w:val="24"/>
          <w:szCs w:val="24"/>
          <w:rtl/>
        </w:rPr>
        <w:t xml:space="preserve"> </w:t>
      </w:r>
    </w:p>
  </w:footnote>
  <w:footnote w:id="1018">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أنظر المادة 573 من المشروع التمهيدى المدنى الجديد وتنص على أن</w:t>
      </w:r>
      <w:r>
        <w:rPr>
          <w:rFonts w:hint="cs"/>
          <w:sz w:val="24"/>
          <w:szCs w:val="24"/>
          <w:rtl/>
        </w:rPr>
        <w:t xml:space="preserve"> </w:t>
      </w:r>
      <w:r>
        <w:rPr>
          <w:sz w:val="24"/>
          <w:szCs w:val="24"/>
          <w:rtl/>
        </w:rPr>
        <w:t xml:space="preserve">" </w:t>
      </w:r>
      <w:r w:rsidRPr="0097787B">
        <w:rPr>
          <w:rFonts w:hint="cs"/>
          <w:sz w:val="24"/>
          <w:szCs w:val="24"/>
          <w:rtl/>
        </w:rPr>
        <w:t>يلتزم البائع أن يزود المشترى بالبيانات الضرورية عن الشيء المبيع</w:t>
      </w:r>
      <w:r>
        <w:rPr>
          <w:rFonts w:hint="cs"/>
          <w:sz w:val="24"/>
          <w:szCs w:val="24"/>
          <w:rtl/>
        </w:rPr>
        <w:t xml:space="preserve"> ،</w:t>
      </w:r>
      <w:r w:rsidRPr="0097787B">
        <w:rPr>
          <w:rFonts w:hint="cs"/>
          <w:sz w:val="24"/>
          <w:szCs w:val="24"/>
          <w:rtl/>
        </w:rPr>
        <w:t xml:space="preserve"> وأن يقدم الأوراق والمستندات المتعلقة بهذا الشىء</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وقد سبق القول إن هذه المادة قد حذفت فى لجنة المراجعة لأنها مستفادة من القواعد العامة</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أنظر المذكرة الإيضاحية للمشروع التمهيدى فى مجموعة الأعمال التحضيرية 4 ص 52 </w:t>
      </w:r>
      <w:r w:rsidRPr="0097787B">
        <w:rPr>
          <w:sz w:val="24"/>
          <w:szCs w:val="24"/>
          <w:rtl/>
        </w:rPr>
        <w:t>–</w:t>
      </w:r>
      <w:r w:rsidRPr="0097787B">
        <w:rPr>
          <w:rFonts w:hint="cs"/>
          <w:sz w:val="24"/>
          <w:szCs w:val="24"/>
          <w:rtl/>
        </w:rPr>
        <w:t xml:space="preserve"> ص 53 </w:t>
      </w:r>
      <w:r w:rsidRPr="0097787B">
        <w:rPr>
          <w:sz w:val="24"/>
          <w:szCs w:val="24"/>
          <w:rtl/>
        </w:rPr>
        <w:t>–</w:t>
      </w:r>
      <w:r w:rsidRPr="0097787B">
        <w:rPr>
          <w:rFonts w:hint="cs"/>
          <w:sz w:val="24"/>
          <w:szCs w:val="24"/>
          <w:rtl/>
        </w:rPr>
        <w:t xml:space="preserve"> وأنظر ص 55 هامش رقم 1</w:t>
      </w:r>
      <w:r>
        <w:rPr>
          <w:rFonts w:hint="cs"/>
          <w:sz w:val="24"/>
          <w:szCs w:val="24"/>
          <w:rtl/>
        </w:rPr>
        <w:t xml:space="preserve"> .</w:t>
      </w:r>
      <w:r w:rsidRPr="0097787B">
        <w:rPr>
          <w:rFonts w:hint="cs"/>
          <w:sz w:val="24"/>
          <w:szCs w:val="24"/>
          <w:rtl/>
        </w:rPr>
        <w:t xml:space="preserve"> </w:t>
      </w:r>
    </w:p>
  </w:footnote>
  <w:footnote w:id="1019">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وكانت تنتقل الدعاوى التى تكون للبائع بالنسبة إلى الشيء المبيع</w:t>
      </w:r>
      <w:r>
        <w:rPr>
          <w:rFonts w:hint="cs"/>
          <w:sz w:val="24"/>
          <w:szCs w:val="24"/>
          <w:rtl/>
        </w:rPr>
        <w:t xml:space="preserve"> ،</w:t>
      </w:r>
      <w:r w:rsidRPr="0097787B">
        <w:rPr>
          <w:rFonts w:hint="cs"/>
          <w:sz w:val="24"/>
          <w:szCs w:val="24"/>
          <w:rtl/>
        </w:rPr>
        <w:t xml:space="preserve"> كما لو كان المبيع أرضاً ونزعت ملكية جزء منها فينتقل التعويض إلى المشترى</w:t>
      </w:r>
      <w:r>
        <w:rPr>
          <w:rFonts w:hint="cs"/>
          <w:sz w:val="24"/>
          <w:szCs w:val="24"/>
          <w:rtl/>
        </w:rPr>
        <w:t xml:space="preserve"> ،</w:t>
      </w:r>
      <w:r w:rsidRPr="0097787B">
        <w:rPr>
          <w:rFonts w:hint="cs"/>
          <w:sz w:val="24"/>
          <w:szCs w:val="24"/>
          <w:rtl/>
        </w:rPr>
        <w:t xml:space="preserve"> وكما إذا كان المبيع منزلا فتنتقل إلى المشترى دعوى البائع بالضمان قبل المهندس والمقاول اللذين قاما ببناء المنزل </w:t>
      </w:r>
      <w:r>
        <w:rPr>
          <w:rFonts w:hint="cs"/>
          <w:sz w:val="24"/>
          <w:szCs w:val="24"/>
          <w:rtl/>
        </w:rPr>
        <w:t xml:space="preserve">( </w:t>
      </w:r>
      <w:r w:rsidRPr="0097787B">
        <w:rPr>
          <w:rFonts w:hint="cs"/>
          <w:sz w:val="24"/>
          <w:szCs w:val="24"/>
          <w:rtl/>
        </w:rPr>
        <w:t>بلانيول وريبير وهامل 10 فقرة 87 ص 90</w:t>
      </w:r>
      <w:r>
        <w:rPr>
          <w:rFonts w:hint="cs"/>
          <w:sz w:val="24"/>
          <w:szCs w:val="24"/>
          <w:rtl/>
        </w:rPr>
        <w:t xml:space="preserve"> ) ،</w:t>
      </w:r>
      <w:r w:rsidRPr="0097787B">
        <w:rPr>
          <w:rFonts w:hint="cs"/>
          <w:sz w:val="24"/>
          <w:szCs w:val="24"/>
          <w:rtl/>
        </w:rPr>
        <w:t xml:space="preserve"> ولكن لا تنتقل الدعوى التى لا يحل فيها المشترى محل البائع كخلف خاص</w:t>
      </w:r>
      <w:r>
        <w:rPr>
          <w:rFonts w:hint="cs"/>
          <w:sz w:val="24"/>
          <w:szCs w:val="24"/>
          <w:rtl/>
        </w:rPr>
        <w:t xml:space="preserve"> ،</w:t>
      </w:r>
      <w:r w:rsidRPr="0097787B">
        <w:rPr>
          <w:rFonts w:hint="cs"/>
          <w:sz w:val="24"/>
          <w:szCs w:val="24"/>
          <w:rtl/>
        </w:rPr>
        <w:t xml:space="preserve"> من ذلك دعاوى التعويض التى تكون للبائع عن إتلاف أو تخريب فى المبيع من الغير وقع قبل البيع</w:t>
      </w:r>
      <w:r>
        <w:rPr>
          <w:rFonts w:hint="cs"/>
          <w:sz w:val="24"/>
          <w:szCs w:val="24"/>
          <w:rtl/>
        </w:rPr>
        <w:t xml:space="preserve"> ،</w:t>
      </w:r>
      <w:r w:rsidRPr="0097787B">
        <w:rPr>
          <w:rFonts w:hint="cs"/>
          <w:sz w:val="24"/>
          <w:szCs w:val="24"/>
          <w:rtl/>
        </w:rPr>
        <w:t xml:space="preserve"> ومن ذلك دعوى الغبن التى قد تكون للبائع قبل بائعه </w:t>
      </w:r>
      <w:r>
        <w:rPr>
          <w:rFonts w:hint="cs"/>
          <w:sz w:val="24"/>
          <w:szCs w:val="24"/>
          <w:rtl/>
        </w:rPr>
        <w:t xml:space="preserve">( </w:t>
      </w:r>
      <w:r w:rsidRPr="0097787B">
        <w:rPr>
          <w:rFonts w:hint="cs"/>
          <w:sz w:val="24"/>
          <w:szCs w:val="24"/>
          <w:rtl/>
        </w:rPr>
        <w:t xml:space="preserve">أنسيكلوبيدى داللوز 5 لفظ </w:t>
      </w:r>
      <w:r w:rsidRPr="0097787B">
        <w:rPr>
          <w:sz w:val="24"/>
          <w:szCs w:val="24"/>
        </w:rPr>
        <w:t>Vente</w:t>
      </w:r>
      <w:r w:rsidRPr="0097787B">
        <w:rPr>
          <w:rFonts w:hint="cs"/>
          <w:sz w:val="24"/>
          <w:szCs w:val="24"/>
          <w:rtl/>
        </w:rPr>
        <w:t xml:space="preserve"> فقرة 1071</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وقد قضت محكمة النقض بأنه متى كان عقد الإيجار منصوصاً فيه على أن كل ما يحدثه المستأجر فى الأعيان من إصلاحيات أو إنشاءات تكون ملكاً للمؤجر</w:t>
      </w:r>
      <w:r>
        <w:rPr>
          <w:rFonts w:hint="cs"/>
          <w:sz w:val="24"/>
          <w:szCs w:val="24"/>
          <w:rtl/>
        </w:rPr>
        <w:t xml:space="preserve"> ،</w:t>
      </w:r>
      <w:r w:rsidRPr="0097787B">
        <w:rPr>
          <w:rFonts w:hint="cs"/>
          <w:sz w:val="24"/>
          <w:szCs w:val="24"/>
          <w:rtl/>
        </w:rPr>
        <w:t xml:space="preserve"> ثم باع المؤجر هذه الأعيان</w:t>
      </w:r>
      <w:r>
        <w:rPr>
          <w:rFonts w:hint="cs"/>
          <w:sz w:val="24"/>
          <w:szCs w:val="24"/>
          <w:rtl/>
        </w:rPr>
        <w:t xml:space="preserve"> ،</w:t>
      </w:r>
      <w:r w:rsidRPr="0097787B">
        <w:rPr>
          <w:rFonts w:hint="cs"/>
          <w:sz w:val="24"/>
          <w:szCs w:val="24"/>
          <w:rtl/>
        </w:rPr>
        <w:t xml:space="preserve"> فكل الحقوق التى كسبها المؤجر قبل المستأجر من هذا العقد تعتبر من ملحقات المبيع</w:t>
      </w:r>
      <w:r>
        <w:rPr>
          <w:rFonts w:hint="cs"/>
          <w:sz w:val="24"/>
          <w:szCs w:val="24"/>
          <w:rtl/>
        </w:rPr>
        <w:t xml:space="preserve"> ،</w:t>
      </w:r>
      <w:r w:rsidRPr="0097787B">
        <w:rPr>
          <w:rFonts w:hint="cs"/>
          <w:sz w:val="24"/>
          <w:szCs w:val="24"/>
          <w:rtl/>
        </w:rPr>
        <w:t xml:space="preserve"> فتنتقل بحكم القانون إلى المشترى</w:t>
      </w:r>
      <w:r>
        <w:rPr>
          <w:rFonts w:hint="cs"/>
          <w:sz w:val="24"/>
          <w:szCs w:val="24"/>
          <w:rtl/>
        </w:rPr>
        <w:t xml:space="preserve"> ،</w:t>
      </w:r>
      <w:r w:rsidRPr="0097787B">
        <w:rPr>
          <w:rFonts w:hint="cs"/>
          <w:sz w:val="24"/>
          <w:szCs w:val="24"/>
          <w:rtl/>
        </w:rPr>
        <w:t xml:space="preserve"> وتبعا لذلك يكون للمشترى حق مطالبة المستأجر بتعويض الضرر الناتج عن فعله غير المشروع بتلك الأعيان </w:t>
      </w:r>
      <w:r>
        <w:rPr>
          <w:rFonts w:hint="cs"/>
          <w:sz w:val="24"/>
          <w:szCs w:val="24"/>
          <w:rtl/>
        </w:rPr>
        <w:t xml:space="preserve">( </w:t>
      </w:r>
      <w:r w:rsidRPr="0097787B">
        <w:rPr>
          <w:rFonts w:hint="cs"/>
          <w:sz w:val="24"/>
          <w:szCs w:val="24"/>
          <w:rtl/>
        </w:rPr>
        <w:t>نقض مدنى 22 نوفمبر سنة 1951 مجموعة أحكام النقض 3 رقم 16 ص 83</w:t>
      </w:r>
      <w:r>
        <w:rPr>
          <w:rFonts w:hint="cs"/>
          <w:sz w:val="24"/>
          <w:szCs w:val="24"/>
          <w:rtl/>
        </w:rPr>
        <w:t xml:space="preserve"> ) .</w:t>
      </w:r>
      <w:r w:rsidRPr="0097787B">
        <w:rPr>
          <w:rFonts w:hint="cs"/>
          <w:sz w:val="24"/>
          <w:szCs w:val="24"/>
          <w:rtl/>
        </w:rPr>
        <w:t xml:space="preserve"> </w:t>
      </w:r>
    </w:p>
  </w:footnote>
  <w:footnote w:id="1020">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أنظر المشروع التمهيدى والمذكرة الإيضاحية فى مجموعة الأعمال التحضيرية 4 ص 56</w:t>
      </w:r>
      <w:r>
        <w:rPr>
          <w:rFonts w:hint="cs"/>
          <w:sz w:val="24"/>
          <w:szCs w:val="24"/>
          <w:rtl/>
        </w:rPr>
        <w:t xml:space="preserve"> .</w:t>
      </w:r>
      <w:r w:rsidRPr="0097787B">
        <w:rPr>
          <w:rFonts w:hint="cs"/>
          <w:sz w:val="24"/>
          <w:szCs w:val="24"/>
          <w:rtl/>
        </w:rPr>
        <w:t xml:space="preserve"> </w:t>
      </w:r>
    </w:p>
  </w:footnote>
  <w:footnote w:id="1021">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 xml:space="preserve">أنظر المشروع التمهيدى والمذكرة الإيضاحية فى مجموعة الأعمال التحضيرية 4 ص 56 </w:t>
      </w:r>
      <w:r w:rsidRPr="0097787B">
        <w:rPr>
          <w:sz w:val="24"/>
          <w:szCs w:val="24"/>
          <w:rtl/>
        </w:rPr>
        <w:t>–</w:t>
      </w:r>
      <w:r w:rsidRPr="0097787B">
        <w:rPr>
          <w:rFonts w:hint="cs"/>
          <w:sz w:val="24"/>
          <w:szCs w:val="24"/>
          <w:rtl/>
        </w:rPr>
        <w:t xml:space="preserve"> وقد قضت محكمة الاستئناف المختلط بأن بيع الأرض الزراعية لا يشمل المحصول الذى حصده البائع وخزنه إلا إذا وجد اتفاق على العكس</w:t>
      </w:r>
      <w:r>
        <w:rPr>
          <w:rFonts w:hint="cs"/>
          <w:sz w:val="24"/>
          <w:szCs w:val="24"/>
          <w:rtl/>
        </w:rPr>
        <w:t xml:space="preserve"> .</w:t>
      </w:r>
      <w:r w:rsidRPr="0097787B">
        <w:rPr>
          <w:rFonts w:hint="cs"/>
          <w:sz w:val="24"/>
          <w:szCs w:val="24"/>
          <w:rtl/>
        </w:rPr>
        <w:t xml:space="preserve"> والذى يدخل هو المحصول الذى لم ينضج باعتباره من ملحقات الأرض</w:t>
      </w:r>
      <w:r>
        <w:rPr>
          <w:rFonts w:hint="cs"/>
          <w:sz w:val="24"/>
          <w:szCs w:val="24"/>
          <w:rtl/>
        </w:rPr>
        <w:t xml:space="preserve"> ،</w:t>
      </w:r>
      <w:r w:rsidRPr="0097787B">
        <w:rPr>
          <w:rFonts w:hint="cs"/>
          <w:sz w:val="24"/>
          <w:szCs w:val="24"/>
          <w:rtl/>
        </w:rPr>
        <w:t xml:space="preserve"> أما ما نضج منه ويمكن جنيه فى وقت قصير فلا يدخل </w:t>
      </w:r>
      <w:r>
        <w:rPr>
          <w:rFonts w:hint="cs"/>
          <w:sz w:val="24"/>
          <w:szCs w:val="24"/>
          <w:rtl/>
        </w:rPr>
        <w:t xml:space="preserve">( </w:t>
      </w:r>
      <w:r w:rsidRPr="0097787B">
        <w:rPr>
          <w:rFonts w:hint="cs"/>
          <w:sz w:val="24"/>
          <w:szCs w:val="24"/>
          <w:rtl/>
        </w:rPr>
        <w:t xml:space="preserve">استئناف مختلط 3 أبريل سنة </w:t>
      </w:r>
      <w:smartTag w:uri="urn:schemas-microsoft-com:office:smarttags" w:element="metricconverter">
        <w:smartTagPr>
          <w:attr w:name="ProductID" w:val="1945 م"/>
        </w:smartTagPr>
        <w:r w:rsidRPr="0097787B">
          <w:rPr>
            <w:rFonts w:hint="cs"/>
            <w:sz w:val="24"/>
            <w:szCs w:val="24"/>
            <w:rtl/>
          </w:rPr>
          <w:t>1945 م</w:t>
        </w:r>
      </w:smartTag>
      <w:r w:rsidRPr="0097787B">
        <w:rPr>
          <w:rFonts w:hint="cs"/>
          <w:sz w:val="24"/>
          <w:szCs w:val="24"/>
          <w:rtl/>
        </w:rPr>
        <w:t xml:space="preserve"> 57 ص 114</w:t>
      </w:r>
      <w:r>
        <w:rPr>
          <w:rFonts w:hint="cs"/>
          <w:sz w:val="24"/>
          <w:szCs w:val="24"/>
          <w:rtl/>
        </w:rPr>
        <w:t xml:space="preserve"> ) .</w:t>
      </w:r>
      <w:r w:rsidRPr="0097787B">
        <w:rPr>
          <w:rFonts w:hint="cs"/>
          <w:sz w:val="24"/>
          <w:szCs w:val="24"/>
          <w:rtl/>
        </w:rPr>
        <w:t xml:space="preserve"> ومع ذلك أنظر استئناف مختلط 11 ديسمبر سنة </w:t>
      </w:r>
      <w:smartTag w:uri="urn:schemas-microsoft-com:office:smarttags" w:element="metricconverter">
        <w:smartTagPr>
          <w:attr w:name="ProductID" w:val="1901 م"/>
        </w:smartTagPr>
        <w:r w:rsidRPr="0097787B">
          <w:rPr>
            <w:rFonts w:hint="cs"/>
            <w:sz w:val="24"/>
            <w:szCs w:val="24"/>
            <w:rtl/>
          </w:rPr>
          <w:t>1901 م</w:t>
        </w:r>
      </w:smartTag>
      <w:r w:rsidRPr="0097787B">
        <w:rPr>
          <w:rFonts w:hint="cs"/>
          <w:sz w:val="24"/>
          <w:szCs w:val="24"/>
          <w:rtl/>
        </w:rPr>
        <w:t xml:space="preserve"> 14 ص 42 </w:t>
      </w:r>
      <w:r>
        <w:rPr>
          <w:rFonts w:hint="cs"/>
          <w:sz w:val="24"/>
          <w:szCs w:val="24"/>
          <w:rtl/>
        </w:rPr>
        <w:t xml:space="preserve">( </w:t>
      </w:r>
      <w:r w:rsidRPr="0097787B">
        <w:rPr>
          <w:rFonts w:hint="cs"/>
          <w:sz w:val="24"/>
          <w:szCs w:val="24"/>
          <w:rtl/>
        </w:rPr>
        <w:t>لا يدخل المحصول القائم ولو كان غير ناضج دون اتفاق</w:t>
      </w:r>
      <w:r>
        <w:rPr>
          <w:rFonts w:hint="cs"/>
          <w:sz w:val="24"/>
          <w:szCs w:val="24"/>
          <w:rtl/>
        </w:rPr>
        <w:t xml:space="preserve"> :</w:t>
      </w:r>
      <w:r w:rsidRPr="0097787B">
        <w:rPr>
          <w:rFonts w:hint="cs"/>
          <w:sz w:val="24"/>
          <w:szCs w:val="24"/>
          <w:rtl/>
        </w:rPr>
        <w:t xml:space="preserve"> أنظر منيا القمح 16 أكتوبر سنة 1918 المجموعة الرسمية 20 رقم 45 ص 54 </w:t>
      </w:r>
      <w:r w:rsidRPr="0097787B">
        <w:rPr>
          <w:sz w:val="24"/>
          <w:szCs w:val="24"/>
          <w:rtl/>
        </w:rPr>
        <w:t>–</w:t>
      </w:r>
      <w:r w:rsidRPr="0097787B">
        <w:rPr>
          <w:rFonts w:hint="cs"/>
          <w:sz w:val="24"/>
          <w:szCs w:val="24"/>
          <w:rtl/>
        </w:rPr>
        <w:t xml:space="preserve"> كفر صقر 8 يوليه سنة 1917 المجموعة الرسمية 19 رقم 45 ص 65</w:t>
      </w:r>
      <w:r>
        <w:rPr>
          <w:rFonts w:hint="cs"/>
          <w:sz w:val="24"/>
          <w:szCs w:val="24"/>
          <w:rtl/>
        </w:rPr>
        <w:t xml:space="preserve"> .</w:t>
      </w:r>
      <w:r w:rsidRPr="0097787B">
        <w:rPr>
          <w:rFonts w:hint="cs"/>
          <w:sz w:val="24"/>
          <w:szCs w:val="24"/>
          <w:rtl/>
        </w:rPr>
        <w:t xml:space="preserve"> </w:t>
      </w:r>
    </w:p>
  </w:footnote>
  <w:footnote w:id="1022">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وإذا بيعت أرض زراعية</w:t>
      </w:r>
      <w:r>
        <w:rPr>
          <w:rFonts w:hint="cs"/>
          <w:sz w:val="24"/>
          <w:szCs w:val="24"/>
          <w:rtl/>
        </w:rPr>
        <w:t xml:space="preserve"> ،</w:t>
      </w:r>
      <w:r w:rsidRPr="0097787B">
        <w:rPr>
          <w:rFonts w:hint="cs"/>
          <w:sz w:val="24"/>
          <w:szCs w:val="24"/>
          <w:rtl/>
        </w:rPr>
        <w:t xml:space="preserve"> لم يدخل دون ذكر فى ملحقاتها بيوت ومبان تكون عزبة مستقلة</w:t>
      </w:r>
      <w:r>
        <w:rPr>
          <w:rFonts w:hint="cs"/>
          <w:sz w:val="24"/>
          <w:szCs w:val="24"/>
          <w:rtl/>
        </w:rPr>
        <w:t xml:space="preserve"> ،</w:t>
      </w:r>
      <w:r w:rsidRPr="0097787B">
        <w:rPr>
          <w:rFonts w:hint="cs"/>
          <w:sz w:val="24"/>
          <w:szCs w:val="24"/>
          <w:rtl/>
        </w:rPr>
        <w:t xml:space="preserve"> وبخاصة إذا كان مساحة هذه العزبة تصل إلى فدان والأرض المبيعة كلها لا تزيد على 42 فداناً </w:t>
      </w:r>
      <w:r>
        <w:rPr>
          <w:rFonts w:hint="cs"/>
          <w:sz w:val="24"/>
          <w:szCs w:val="24"/>
          <w:rtl/>
        </w:rPr>
        <w:t xml:space="preserve">( </w:t>
      </w:r>
      <w:r w:rsidRPr="0097787B">
        <w:rPr>
          <w:rFonts w:hint="cs"/>
          <w:sz w:val="24"/>
          <w:szCs w:val="24"/>
          <w:rtl/>
        </w:rPr>
        <w:t xml:space="preserve">استئناف مختلط 16 ديسمبر سنة </w:t>
      </w:r>
      <w:smartTag w:uri="urn:schemas-microsoft-com:office:smarttags" w:element="metricconverter">
        <w:smartTagPr>
          <w:attr w:name="ProductID" w:val="1909 م"/>
        </w:smartTagPr>
        <w:r w:rsidRPr="0097787B">
          <w:rPr>
            <w:rFonts w:hint="cs"/>
            <w:sz w:val="24"/>
            <w:szCs w:val="24"/>
            <w:rtl/>
          </w:rPr>
          <w:t>1909 م</w:t>
        </w:r>
      </w:smartTag>
      <w:r w:rsidRPr="0097787B">
        <w:rPr>
          <w:rFonts w:hint="cs"/>
          <w:sz w:val="24"/>
          <w:szCs w:val="24"/>
          <w:rtl/>
        </w:rPr>
        <w:t xml:space="preserve"> 22 ص 57</w:t>
      </w:r>
      <w:r>
        <w:rPr>
          <w:rFonts w:hint="cs"/>
          <w:sz w:val="24"/>
          <w:szCs w:val="24"/>
          <w:rtl/>
        </w:rPr>
        <w:t xml:space="preserve"> ) </w:t>
      </w:r>
      <w:r w:rsidRPr="0097787B">
        <w:rPr>
          <w:sz w:val="24"/>
          <w:szCs w:val="24"/>
          <w:rtl/>
        </w:rPr>
        <w:t>–</w:t>
      </w:r>
      <w:r w:rsidRPr="0097787B">
        <w:rPr>
          <w:rFonts w:hint="cs"/>
          <w:sz w:val="24"/>
          <w:szCs w:val="24"/>
          <w:rtl/>
        </w:rPr>
        <w:t xml:space="preserve"> ولا يدخل دون ذكر المواشى فى الأرض الزراعية التى امتنع على البائع نقلها بسبب إجراءات صحية </w:t>
      </w:r>
      <w:r>
        <w:rPr>
          <w:rFonts w:hint="cs"/>
          <w:sz w:val="24"/>
          <w:szCs w:val="24"/>
          <w:rtl/>
        </w:rPr>
        <w:t xml:space="preserve">( </w:t>
      </w:r>
      <w:r w:rsidRPr="0097787B">
        <w:rPr>
          <w:rFonts w:hint="cs"/>
          <w:sz w:val="24"/>
          <w:szCs w:val="24"/>
          <w:rtl/>
        </w:rPr>
        <w:t xml:space="preserve">استئناف مختلط 13 فبراير سنة </w:t>
      </w:r>
      <w:smartTag w:uri="urn:schemas-microsoft-com:office:smarttags" w:element="metricconverter">
        <w:smartTagPr>
          <w:attr w:name="ProductID" w:val="1917 م"/>
        </w:smartTagPr>
        <w:r w:rsidRPr="0097787B">
          <w:rPr>
            <w:rFonts w:hint="cs"/>
            <w:sz w:val="24"/>
            <w:szCs w:val="24"/>
            <w:rtl/>
          </w:rPr>
          <w:t>1917 م</w:t>
        </w:r>
      </w:smartTag>
      <w:r w:rsidRPr="0097787B">
        <w:rPr>
          <w:rFonts w:hint="cs"/>
          <w:sz w:val="24"/>
          <w:szCs w:val="24"/>
          <w:rtl/>
        </w:rPr>
        <w:t xml:space="preserve"> 29 ص 208</w:t>
      </w:r>
      <w:r>
        <w:rPr>
          <w:rFonts w:hint="cs"/>
          <w:sz w:val="24"/>
          <w:szCs w:val="24"/>
          <w:rtl/>
        </w:rPr>
        <w:t xml:space="preserve"> ) .</w:t>
      </w:r>
      <w:r w:rsidRPr="0097787B">
        <w:rPr>
          <w:rFonts w:hint="cs"/>
          <w:sz w:val="24"/>
          <w:szCs w:val="24"/>
          <w:rtl/>
        </w:rPr>
        <w:t xml:space="preserve"> ويدخل تبعاً للأرض النخل المزروع فيها </w:t>
      </w:r>
      <w:r>
        <w:rPr>
          <w:rFonts w:hint="cs"/>
          <w:sz w:val="24"/>
          <w:szCs w:val="24"/>
          <w:rtl/>
        </w:rPr>
        <w:t xml:space="preserve">( </w:t>
      </w:r>
      <w:r w:rsidRPr="0097787B">
        <w:rPr>
          <w:rFonts w:hint="cs"/>
          <w:sz w:val="24"/>
          <w:szCs w:val="24"/>
          <w:rtl/>
        </w:rPr>
        <w:t xml:space="preserve">استئناف مختلط 28 فبراير سنة </w:t>
      </w:r>
      <w:smartTag w:uri="urn:schemas-microsoft-com:office:smarttags" w:element="metricconverter">
        <w:smartTagPr>
          <w:attr w:name="ProductID" w:val="1917 م"/>
        </w:smartTagPr>
        <w:r w:rsidRPr="0097787B">
          <w:rPr>
            <w:rFonts w:hint="cs"/>
            <w:sz w:val="24"/>
            <w:szCs w:val="24"/>
            <w:rtl/>
          </w:rPr>
          <w:t>1917 م</w:t>
        </w:r>
      </w:smartTag>
      <w:r w:rsidRPr="0097787B">
        <w:rPr>
          <w:rFonts w:hint="cs"/>
          <w:sz w:val="24"/>
          <w:szCs w:val="24"/>
          <w:rtl/>
        </w:rPr>
        <w:t xml:space="preserve"> 29 ص 255</w:t>
      </w:r>
      <w:r>
        <w:rPr>
          <w:rFonts w:hint="cs"/>
          <w:sz w:val="24"/>
          <w:szCs w:val="24"/>
          <w:rtl/>
        </w:rPr>
        <w:t xml:space="preserve"> ) .</w:t>
      </w:r>
      <w:r w:rsidRPr="0097787B">
        <w:rPr>
          <w:rFonts w:hint="cs"/>
          <w:sz w:val="24"/>
          <w:szCs w:val="24"/>
          <w:rtl/>
        </w:rPr>
        <w:t xml:space="preserve"> ويقضى العرف بألا تدخل السواقى دون ذكر </w:t>
      </w:r>
      <w:r>
        <w:rPr>
          <w:rFonts w:hint="cs"/>
          <w:sz w:val="24"/>
          <w:szCs w:val="24"/>
          <w:rtl/>
        </w:rPr>
        <w:t xml:space="preserve">( </w:t>
      </w:r>
      <w:r w:rsidRPr="0097787B">
        <w:rPr>
          <w:rFonts w:hint="cs"/>
          <w:sz w:val="24"/>
          <w:szCs w:val="24"/>
          <w:rtl/>
        </w:rPr>
        <w:t xml:space="preserve">استئناف مختلط 14 ديسمبر سنة </w:t>
      </w:r>
      <w:smartTag w:uri="urn:schemas-microsoft-com:office:smarttags" w:element="metricconverter">
        <w:smartTagPr>
          <w:attr w:name="ProductID" w:val="1905 م"/>
        </w:smartTagPr>
        <w:r w:rsidRPr="0097787B">
          <w:rPr>
            <w:rFonts w:hint="cs"/>
            <w:sz w:val="24"/>
            <w:szCs w:val="24"/>
            <w:rtl/>
          </w:rPr>
          <w:t>1905 م</w:t>
        </w:r>
      </w:smartTag>
      <w:r w:rsidRPr="0097787B">
        <w:rPr>
          <w:rFonts w:hint="cs"/>
          <w:sz w:val="24"/>
          <w:szCs w:val="24"/>
          <w:rtl/>
        </w:rPr>
        <w:t xml:space="preserve"> 18 ص 45</w:t>
      </w:r>
      <w:r>
        <w:rPr>
          <w:rFonts w:hint="cs"/>
          <w:sz w:val="24"/>
          <w:szCs w:val="24"/>
          <w:rtl/>
        </w:rPr>
        <w:t xml:space="preserve"> ) .</w:t>
      </w:r>
      <w:r w:rsidRPr="0097787B">
        <w:rPr>
          <w:rFonts w:hint="cs"/>
          <w:sz w:val="24"/>
          <w:szCs w:val="24"/>
          <w:rtl/>
        </w:rPr>
        <w:t xml:space="preserve"> أما الدوار فبحسب قصد المتبايعين </w:t>
      </w:r>
      <w:r>
        <w:rPr>
          <w:rFonts w:hint="cs"/>
          <w:sz w:val="24"/>
          <w:szCs w:val="24"/>
          <w:rtl/>
        </w:rPr>
        <w:t xml:space="preserve">( </w:t>
      </w:r>
      <w:r w:rsidRPr="0097787B">
        <w:rPr>
          <w:rFonts w:hint="cs"/>
          <w:sz w:val="24"/>
          <w:szCs w:val="24"/>
          <w:rtl/>
        </w:rPr>
        <w:t xml:space="preserve">استئناف مختلط 28 ديسمبر سنة </w:t>
      </w:r>
      <w:smartTag w:uri="urn:schemas-microsoft-com:office:smarttags" w:element="metricconverter">
        <w:smartTagPr>
          <w:attr w:name="ProductID" w:val="1905 م"/>
        </w:smartTagPr>
        <w:r w:rsidRPr="0097787B">
          <w:rPr>
            <w:rFonts w:hint="cs"/>
            <w:sz w:val="24"/>
            <w:szCs w:val="24"/>
            <w:rtl/>
          </w:rPr>
          <w:t>1905 م</w:t>
        </w:r>
      </w:smartTag>
      <w:r w:rsidRPr="0097787B">
        <w:rPr>
          <w:rFonts w:hint="cs"/>
          <w:sz w:val="24"/>
          <w:szCs w:val="24"/>
          <w:rtl/>
        </w:rPr>
        <w:t xml:space="preserve"> 18 ص 61</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ومع ذلك فقد قضت محكمة الاستئناف الوطنية بأنه لا يدخل فى بيع الأرض ما هو عليها عند البيع من أبنية أو وابورات أو مواش أو ما أشبه ذلك إذا لم يذكر صراحة فى عقد البيع دخولها ضمن المبيع</w:t>
      </w:r>
      <w:r>
        <w:rPr>
          <w:rFonts w:hint="cs"/>
          <w:sz w:val="24"/>
          <w:szCs w:val="24"/>
          <w:rtl/>
        </w:rPr>
        <w:t xml:space="preserve"> ،</w:t>
      </w:r>
      <w:r w:rsidRPr="0097787B">
        <w:rPr>
          <w:rFonts w:hint="cs"/>
          <w:sz w:val="24"/>
          <w:szCs w:val="24"/>
          <w:rtl/>
        </w:rPr>
        <w:t xml:space="preserve"> فإذا كانت الأرض مشغولة بالأبنية أو الوابورات وكان نص عقد البيع قاصراً على الأراضى اعتبر البيع عن الأرض فقط </w:t>
      </w:r>
      <w:r>
        <w:rPr>
          <w:rFonts w:hint="cs"/>
          <w:sz w:val="24"/>
          <w:szCs w:val="24"/>
          <w:rtl/>
        </w:rPr>
        <w:t xml:space="preserve">( </w:t>
      </w:r>
      <w:r w:rsidRPr="0097787B">
        <w:rPr>
          <w:rFonts w:hint="cs"/>
          <w:sz w:val="24"/>
          <w:szCs w:val="24"/>
          <w:rtl/>
        </w:rPr>
        <w:t>استئناف وطنى 3 يونيه سنة 1901 الحقوق 16 ص 221</w:t>
      </w:r>
      <w:r>
        <w:rPr>
          <w:rFonts w:hint="cs"/>
          <w:sz w:val="24"/>
          <w:szCs w:val="24"/>
          <w:rtl/>
        </w:rPr>
        <w:t xml:space="preserve"> ) ،</w:t>
      </w:r>
      <w:r w:rsidRPr="0097787B">
        <w:rPr>
          <w:rFonts w:hint="cs"/>
          <w:sz w:val="24"/>
          <w:szCs w:val="24"/>
          <w:rtl/>
        </w:rPr>
        <w:t xml:space="preserve"> ولا تدخل فى بيع الأراضى المخازن المعدة لحفظ الحصائد حتى المبنى منها فى الأراضى ولا الآلة البخارية لرى هذه الأراضى مع رى غيرها</w:t>
      </w:r>
      <w:r>
        <w:rPr>
          <w:rFonts w:hint="cs"/>
          <w:sz w:val="24"/>
          <w:szCs w:val="24"/>
          <w:rtl/>
        </w:rPr>
        <w:t xml:space="preserve"> ،</w:t>
      </w:r>
      <w:r w:rsidRPr="0097787B">
        <w:rPr>
          <w:rFonts w:hint="cs"/>
          <w:sz w:val="24"/>
          <w:szCs w:val="24"/>
          <w:rtl/>
        </w:rPr>
        <w:t xml:space="preserve"> إذا لم يذكر شيء صريح فى عقد البيع </w:t>
      </w:r>
      <w:r>
        <w:rPr>
          <w:rFonts w:hint="cs"/>
          <w:sz w:val="24"/>
          <w:szCs w:val="24"/>
          <w:rtl/>
        </w:rPr>
        <w:t xml:space="preserve">( </w:t>
      </w:r>
      <w:r w:rsidRPr="0097787B">
        <w:rPr>
          <w:rFonts w:hint="cs"/>
          <w:sz w:val="24"/>
          <w:szCs w:val="24"/>
          <w:rtl/>
        </w:rPr>
        <w:t>استئناف وطنى 13 يونيه سنة 1901 المجموعة الرسمية 3 ص 168</w:t>
      </w:r>
      <w:r>
        <w:rPr>
          <w:rFonts w:hint="cs"/>
          <w:sz w:val="24"/>
          <w:szCs w:val="24"/>
          <w:rtl/>
        </w:rPr>
        <w:t xml:space="preserve"> ) .</w:t>
      </w:r>
      <w:r w:rsidRPr="0097787B">
        <w:rPr>
          <w:rFonts w:hint="cs"/>
          <w:sz w:val="24"/>
          <w:szCs w:val="24"/>
          <w:rtl/>
        </w:rPr>
        <w:t xml:space="preserve"> </w:t>
      </w:r>
    </w:p>
  </w:footnote>
  <w:footnote w:id="1023">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بودرى وسينيا فقرة 315</w:t>
      </w:r>
      <w:r>
        <w:rPr>
          <w:rFonts w:hint="cs"/>
          <w:sz w:val="24"/>
          <w:szCs w:val="24"/>
          <w:rtl/>
        </w:rPr>
        <w:t xml:space="preserve"> .</w:t>
      </w:r>
      <w:r w:rsidRPr="0097787B">
        <w:rPr>
          <w:rFonts w:hint="cs"/>
          <w:sz w:val="24"/>
          <w:szCs w:val="24"/>
          <w:rtl/>
        </w:rPr>
        <w:t xml:space="preserve"> </w:t>
      </w:r>
    </w:p>
  </w:footnote>
  <w:footnote w:id="1024">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المشروع التمهيدى والمذكرة الإيضاحية فى مجموعة الأعمال التحضيرية 4 ص 56</w:t>
      </w:r>
      <w:r>
        <w:rPr>
          <w:rFonts w:hint="cs"/>
          <w:sz w:val="24"/>
          <w:szCs w:val="24"/>
          <w:rtl/>
        </w:rPr>
        <w:t xml:space="preserve"> .</w:t>
      </w:r>
      <w:r w:rsidRPr="0097787B">
        <w:rPr>
          <w:rFonts w:hint="cs"/>
          <w:sz w:val="24"/>
          <w:szCs w:val="24"/>
          <w:rtl/>
        </w:rPr>
        <w:t xml:space="preserve"> </w:t>
      </w:r>
    </w:p>
  </w:footnote>
  <w:footnote w:id="1025">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مع إضافة عبارة تفيد خلافة المشترى للبائع فى متجره إذا كان الاسم التجارى هو الاسم الشخصى البائع</w:t>
      </w:r>
      <w:r>
        <w:rPr>
          <w:rFonts w:hint="cs"/>
          <w:sz w:val="24"/>
          <w:szCs w:val="24"/>
          <w:rtl/>
        </w:rPr>
        <w:t xml:space="preserve"> .</w:t>
      </w:r>
      <w:r w:rsidRPr="0097787B">
        <w:rPr>
          <w:rFonts w:hint="cs"/>
          <w:sz w:val="24"/>
          <w:szCs w:val="24"/>
          <w:rtl/>
        </w:rPr>
        <w:t xml:space="preserve"> </w:t>
      </w:r>
    </w:p>
  </w:footnote>
  <w:footnote w:id="1026">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قارن بودرى وسينيا فقرة 320</w:t>
      </w:r>
      <w:r>
        <w:rPr>
          <w:rFonts w:hint="cs"/>
          <w:sz w:val="24"/>
          <w:szCs w:val="24"/>
          <w:rtl/>
        </w:rPr>
        <w:t xml:space="preserve"> .</w:t>
      </w:r>
      <w:r w:rsidRPr="0097787B">
        <w:rPr>
          <w:rFonts w:hint="cs"/>
          <w:sz w:val="24"/>
          <w:szCs w:val="24"/>
          <w:rtl/>
        </w:rPr>
        <w:t xml:space="preserve"> وقد نصت المادة 4 من قانون رقم 11 لسنة 1940 الخاص ببيع المحال التجارية ورهنها على أنه</w:t>
      </w:r>
      <w:r>
        <w:rPr>
          <w:rFonts w:hint="cs"/>
          <w:sz w:val="24"/>
          <w:szCs w:val="24"/>
          <w:rtl/>
        </w:rPr>
        <w:t xml:space="preserve"> </w:t>
      </w:r>
      <w:r>
        <w:rPr>
          <w:sz w:val="24"/>
          <w:szCs w:val="24"/>
          <w:rtl/>
        </w:rPr>
        <w:t xml:space="preserve">" </w:t>
      </w:r>
      <w:r w:rsidRPr="0097787B">
        <w:rPr>
          <w:rFonts w:hint="cs"/>
          <w:sz w:val="24"/>
          <w:szCs w:val="24"/>
          <w:rtl/>
        </w:rPr>
        <w:t>لا يقع امتياز البائع إلا على أجزاء المحل المبينة فى العقد</w:t>
      </w:r>
      <w:r>
        <w:rPr>
          <w:rFonts w:hint="cs"/>
          <w:sz w:val="24"/>
          <w:szCs w:val="24"/>
          <w:rtl/>
        </w:rPr>
        <w:t xml:space="preserve"> ،</w:t>
      </w:r>
      <w:r w:rsidRPr="0097787B">
        <w:rPr>
          <w:rFonts w:hint="cs"/>
          <w:sz w:val="24"/>
          <w:szCs w:val="24"/>
          <w:rtl/>
        </w:rPr>
        <w:t xml:space="preserve"> فإذا لم يعين على وجه الدقة ما يتناوله الامتياز</w:t>
      </w:r>
      <w:r>
        <w:rPr>
          <w:rFonts w:hint="cs"/>
          <w:sz w:val="24"/>
          <w:szCs w:val="24"/>
          <w:rtl/>
        </w:rPr>
        <w:t xml:space="preserve"> ،</w:t>
      </w:r>
      <w:r w:rsidRPr="0097787B">
        <w:rPr>
          <w:rFonts w:hint="cs"/>
          <w:sz w:val="24"/>
          <w:szCs w:val="24"/>
          <w:rtl/>
        </w:rPr>
        <w:t xml:space="preserve"> لم يقع إلا على عنوان المحل التجارى واسمه والحق فى الإجارة والاتصال بالعملاء والسمعة التجارية</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وهذا التحديد خاص بما يتناوله امتياز البائع لا بعناصر المبيع</w:t>
      </w:r>
      <w:r>
        <w:rPr>
          <w:rFonts w:hint="cs"/>
          <w:sz w:val="24"/>
          <w:szCs w:val="24"/>
          <w:rtl/>
        </w:rPr>
        <w:t xml:space="preserve"> ،</w:t>
      </w:r>
      <w:r w:rsidRPr="0097787B">
        <w:rPr>
          <w:rFonts w:hint="cs"/>
          <w:sz w:val="24"/>
          <w:szCs w:val="24"/>
          <w:rtl/>
        </w:rPr>
        <w:t xml:space="preserve"> لأن العناصر يدخل فيها دون شك البضائع والمهمات والسلع </w:t>
      </w:r>
      <w:r>
        <w:rPr>
          <w:rFonts w:hint="cs"/>
          <w:sz w:val="24"/>
          <w:szCs w:val="24"/>
          <w:rtl/>
        </w:rPr>
        <w:t xml:space="preserve">( </w:t>
      </w:r>
      <w:r w:rsidRPr="0097787B">
        <w:rPr>
          <w:rFonts w:hint="cs"/>
          <w:sz w:val="24"/>
          <w:szCs w:val="24"/>
          <w:rtl/>
        </w:rPr>
        <w:t>الأستاذ أنور سلطان فقرة 208 ص 258</w:t>
      </w:r>
      <w:r>
        <w:rPr>
          <w:rFonts w:hint="cs"/>
          <w:sz w:val="24"/>
          <w:szCs w:val="24"/>
          <w:rtl/>
        </w:rPr>
        <w:t xml:space="preserve"> ) .</w:t>
      </w:r>
      <w:r w:rsidRPr="0097787B">
        <w:rPr>
          <w:rFonts w:hint="cs"/>
          <w:sz w:val="24"/>
          <w:szCs w:val="24"/>
          <w:rtl/>
        </w:rPr>
        <w:t xml:space="preserve"> </w:t>
      </w:r>
    </w:p>
  </w:footnote>
  <w:footnote w:id="1027">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 xml:space="preserve">المشروع التمهيدى والمذكرة الإيضاحية فى مجموعة الأعمال التحضيرية 4 ص 56 </w:t>
      </w:r>
      <w:r w:rsidRPr="0097787B">
        <w:rPr>
          <w:sz w:val="24"/>
          <w:szCs w:val="24"/>
          <w:rtl/>
        </w:rPr>
        <w:t>–</w:t>
      </w:r>
      <w:r w:rsidRPr="0097787B">
        <w:rPr>
          <w:rFonts w:hint="cs"/>
          <w:sz w:val="24"/>
          <w:szCs w:val="24"/>
          <w:rtl/>
        </w:rPr>
        <w:t xml:space="preserve"> وأنظر المادة 420 من تقنين الموجبات والعقود اللبنانى </w:t>
      </w:r>
      <w:r>
        <w:rPr>
          <w:rFonts w:hint="cs"/>
          <w:sz w:val="24"/>
          <w:szCs w:val="24"/>
          <w:rtl/>
        </w:rPr>
        <w:t xml:space="preserve">( </w:t>
      </w:r>
      <w:r w:rsidRPr="0097787B">
        <w:rPr>
          <w:rFonts w:hint="cs"/>
          <w:sz w:val="24"/>
          <w:szCs w:val="24"/>
          <w:rtl/>
        </w:rPr>
        <w:t>أنظر آنفاً فقرة 301 فى الهامش</w:t>
      </w:r>
      <w:r>
        <w:rPr>
          <w:rFonts w:hint="cs"/>
          <w:sz w:val="24"/>
          <w:szCs w:val="24"/>
          <w:rtl/>
        </w:rPr>
        <w:t xml:space="preserve"> ) .</w:t>
      </w:r>
      <w:r w:rsidRPr="0097787B">
        <w:rPr>
          <w:rFonts w:hint="cs"/>
          <w:sz w:val="24"/>
          <w:szCs w:val="24"/>
          <w:rtl/>
        </w:rPr>
        <w:t xml:space="preserve"> </w:t>
      </w:r>
    </w:p>
  </w:footnote>
  <w:footnote w:id="1028">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وإذا كان المبيع طيارة</w:t>
      </w:r>
      <w:r>
        <w:rPr>
          <w:rFonts w:hint="cs"/>
          <w:sz w:val="24"/>
          <w:szCs w:val="24"/>
          <w:rtl/>
        </w:rPr>
        <w:t xml:space="preserve"> ،</w:t>
      </w:r>
      <w:r w:rsidRPr="0097787B">
        <w:rPr>
          <w:rFonts w:hint="cs"/>
          <w:sz w:val="24"/>
          <w:szCs w:val="24"/>
          <w:rtl/>
        </w:rPr>
        <w:t xml:space="preserve"> دخل فى ملحقاته الترخيص المجدد لها فى الطيران</w:t>
      </w:r>
      <w:r>
        <w:rPr>
          <w:rFonts w:hint="cs"/>
          <w:sz w:val="24"/>
          <w:szCs w:val="24"/>
          <w:rtl/>
        </w:rPr>
        <w:t xml:space="preserve"> ،</w:t>
      </w:r>
      <w:r w:rsidRPr="0097787B">
        <w:rPr>
          <w:rFonts w:hint="cs"/>
          <w:sz w:val="24"/>
          <w:szCs w:val="24"/>
          <w:rtl/>
        </w:rPr>
        <w:t xml:space="preserve"> لاسيما إذا كان المشترى قد اشترط ذلك على البائع </w:t>
      </w:r>
      <w:r>
        <w:rPr>
          <w:rFonts w:hint="cs"/>
          <w:sz w:val="24"/>
          <w:szCs w:val="24"/>
          <w:rtl/>
        </w:rPr>
        <w:t xml:space="preserve">( </w:t>
      </w:r>
      <w:r w:rsidRPr="0097787B">
        <w:rPr>
          <w:rFonts w:hint="cs"/>
          <w:sz w:val="24"/>
          <w:szCs w:val="24"/>
          <w:rtl/>
        </w:rPr>
        <w:t xml:space="preserve">استئناف مختلط 24 مارس سنة </w:t>
      </w:r>
      <w:smartTag w:uri="urn:schemas-microsoft-com:office:smarttags" w:element="metricconverter">
        <w:smartTagPr>
          <w:attr w:name="ProductID" w:val="1938 م"/>
        </w:smartTagPr>
        <w:r w:rsidRPr="0097787B">
          <w:rPr>
            <w:rFonts w:hint="cs"/>
            <w:sz w:val="24"/>
            <w:szCs w:val="24"/>
            <w:rtl/>
          </w:rPr>
          <w:t>1938 م</w:t>
        </w:r>
      </w:smartTag>
      <w:r w:rsidRPr="0097787B">
        <w:rPr>
          <w:rFonts w:hint="cs"/>
          <w:sz w:val="24"/>
          <w:szCs w:val="24"/>
          <w:rtl/>
        </w:rPr>
        <w:t xml:space="preserve"> 50 ص 310</w:t>
      </w:r>
      <w:r>
        <w:rPr>
          <w:rFonts w:hint="cs"/>
          <w:sz w:val="24"/>
          <w:szCs w:val="24"/>
          <w:rtl/>
        </w:rPr>
        <w:t xml:space="preserve"> ) .</w:t>
      </w:r>
      <w:r w:rsidRPr="0097787B">
        <w:rPr>
          <w:rFonts w:hint="cs"/>
          <w:sz w:val="24"/>
          <w:szCs w:val="24"/>
          <w:rtl/>
        </w:rPr>
        <w:t xml:space="preserve"> </w:t>
      </w:r>
    </w:p>
  </w:footnote>
  <w:footnote w:id="1029">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بودرى وسينيا فقرة 323</w:t>
      </w:r>
      <w:r>
        <w:rPr>
          <w:rFonts w:hint="cs"/>
          <w:sz w:val="24"/>
          <w:szCs w:val="24"/>
          <w:rtl/>
        </w:rPr>
        <w:t xml:space="preserve"> .</w:t>
      </w:r>
      <w:r w:rsidRPr="0097787B">
        <w:rPr>
          <w:rFonts w:hint="cs"/>
          <w:sz w:val="24"/>
          <w:szCs w:val="24"/>
          <w:rtl/>
        </w:rPr>
        <w:t xml:space="preserve"> ومع ذلك فقد قضى قانون 9 أبريل سنة 1910 فى فرنسا بأن حق الطبع لا يدخل فى البيع إلا بشرط خاص </w:t>
      </w:r>
      <w:r>
        <w:rPr>
          <w:rFonts w:hint="cs"/>
          <w:sz w:val="24"/>
          <w:szCs w:val="24"/>
          <w:rtl/>
        </w:rPr>
        <w:t xml:space="preserve">( </w:t>
      </w:r>
      <w:r w:rsidRPr="0097787B">
        <w:rPr>
          <w:rFonts w:hint="cs"/>
          <w:sz w:val="24"/>
          <w:szCs w:val="24"/>
          <w:rtl/>
        </w:rPr>
        <w:t>كولان وكابيتان 2 فقرة 891 ص 597</w:t>
      </w:r>
      <w:r>
        <w:rPr>
          <w:rFonts w:hint="cs"/>
          <w:sz w:val="24"/>
          <w:szCs w:val="24"/>
          <w:rtl/>
        </w:rPr>
        <w:t xml:space="preserve"> ) .</w:t>
      </w:r>
      <w:r w:rsidRPr="0097787B">
        <w:rPr>
          <w:rFonts w:hint="cs"/>
          <w:sz w:val="24"/>
          <w:szCs w:val="24"/>
          <w:rtl/>
        </w:rPr>
        <w:t xml:space="preserve"> </w:t>
      </w:r>
    </w:p>
  </w:footnote>
  <w:footnote w:id="1030">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بلانيول وريبير وهامل 10 فقرة 87 ص 90</w:t>
      </w:r>
      <w:r>
        <w:rPr>
          <w:rFonts w:hint="cs"/>
          <w:sz w:val="24"/>
          <w:szCs w:val="24"/>
          <w:rtl/>
        </w:rPr>
        <w:t xml:space="preserve"> .</w:t>
      </w:r>
      <w:r w:rsidRPr="0097787B">
        <w:rPr>
          <w:rFonts w:hint="cs"/>
          <w:sz w:val="24"/>
          <w:szCs w:val="24"/>
          <w:rtl/>
        </w:rPr>
        <w:t xml:space="preserve"> </w:t>
      </w:r>
    </w:p>
  </w:footnote>
  <w:footnote w:id="1031">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 xml:space="preserve">استئناف مختلط 3 مايو سنة </w:t>
      </w:r>
      <w:smartTag w:uri="urn:schemas-microsoft-com:office:smarttags" w:element="metricconverter">
        <w:smartTagPr>
          <w:attr w:name="ProductID" w:val="1905 م"/>
        </w:smartTagPr>
        <w:r w:rsidRPr="0097787B">
          <w:rPr>
            <w:rFonts w:hint="cs"/>
            <w:sz w:val="24"/>
            <w:szCs w:val="24"/>
            <w:rtl/>
          </w:rPr>
          <w:t>1905 م</w:t>
        </w:r>
      </w:smartTag>
      <w:r w:rsidRPr="0097787B">
        <w:rPr>
          <w:rFonts w:hint="cs"/>
          <w:sz w:val="24"/>
          <w:szCs w:val="24"/>
          <w:rtl/>
        </w:rPr>
        <w:t xml:space="preserve"> 17 ص 235</w:t>
      </w:r>
      <w:r>
        <w:rPr>
          <w:rFonts w:hint="cs"/>
          <w:sz w:val="24"/>
          <w:szCs w:val="24"/>
          <w:rtl/>
        </w:rPr>
        <w:t xml:space="preserve"> .</w:t>
      </w:r>
      <w:r w:rsidRPr="0097787B">
        <w:rPr>
          <w:rFonts w:hint="cs"/>
          <w:sz w:val="24"/>
          <w:szCs w:val="24"/>
          <w:rtl/>
        </w:rPr>
        <w:t xml:space="preserve"> </w:t>
      </w:r>
    </w:p>
  </w:footnote>
  <w:footnote w:id="1032">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 xml:space="preserve">أنظر المادة 421 من تقنين الموجبات والعقود اللبنانى </w:t>
      </w:r>
      <w:r>
        <w:rPr>
          <w:rFonts w:hint="cs"/>
          <w:sz w:val="24"/>
          <w:szCs w:val="24"/>
          <w:rtl/>
        </w:rPr>
        <w:t xml:space="preserve">( </w:t>
      </w:r>
      <w:r w:rsidRPr="0097787B">
        <w:rPr>
          <w:rFonts w:hint="cs"/>
          <w:sz w:val="24"/>
          <w:szCs w:val="24"/>
          <w:rtl/>
        </w:rPr>
        <w:t>آنفاً فقرة 301 فى الهامش</w:t>
      </w:r>
      <w:r>
        <w:rPr>
          <w:rFonts w:hint="cs"/>
          <w:sz w:val="24"/>
          <w:szCs w:val="24"/>
          <w:rtl/>
        </w:rPr>
        <w:t xml:space="preserve"> ) .</w:t>
      </w:r>
      <w:r w:rsidRPr="0097787B">
        <w:rPr>
          <w:rFonts w:hint="cs"/>
          <w:sz w:val="24"/>
          <w:szCs w:val="24"/>
          <w:rtl/>
        </w:rPr>
        <w:t xml:space="preserve"> </w:t>
      </w:r>
    </w:p>
  </w:footnote>
  <w:footnote w:id="1033">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تاريخ النص</w:t>
      </w:r>
      <w:r>
        <w:rPr>
          <w:rFonts w:hint="cs"/>
          <w:sz w:val="24"/>
          <w:szCs w:val="24"/>
          <w:rtl/>
        </w:rPr>
        <w:t xml:space="preserve"> :</w:t>
      </w:r>
      <w:r w:rsidRPr="0097787B">
        <w:rPr>
          <w:rFonts w:hint="cs"/>
          <w:sz w:val="24"/>
          <w:szCs w:val="24"/>
          <w:rtl/>
        </w:rPr>
        <w:t xml:space="preserve"> ورد هذا النص فى المادة 576 من المشروع التمهيدى على الوجه الآتى</w:t>
      </w:r>
      <w:r>
        <w:rPr>
          <w:rFonts w:hint="cs"/>
          <w:sz w:val="24"/>
          <w:szCs w:val="24"/>
          <w:rtl/>
        </w:rPr>
        <w:t xml:space="preserve"> : </w:t>
      </w:r>
      <w:r>
        <w:rPr>
          <w:sz w:val="24"/>
          <w:szCs w:val="24"/>
          <w:rtl/>
        </w:rPr>
        <w:t xml:space="preserve">" </w:t>
      </w:r>
      <w:r w:rsidRPr="0097787B">
        <w:rPr>
          <w:rFonts w:hint="cs"/>
          <w:sz w:val="24"/>
          <w:szCs w:val="24"/>
          <w:rtl/>
        </w:rPr>
        <w:t>1</w:t>
      </w:r>
      <w:r>
        <w:rPr>
          <w:rFonts w:hint="cs"/>
          <w:sz w:val="24"/>
          <w:szCs w:val="24"/>
          <w:rtl/>
        </w:rPr>
        <w:t xml:space="preserve"> - </w:t>
      </w:r>
      <w:r w:rsidRPr="0097787B">
        <w:rPr>
          <w:rFonts w:hint="cs"/>
          <w:sz w:val="24"/>
          <w:szCs w:val="24"/>
          <w:rtl/>
        </w:rPr>
        <w:t>يكون التسليم بوضع المبيع تحت تصرف المشترى</w:t>
      </w:r>
      <w:r>
        <w:rPr>
          <w:rFonts w:hint="cs"/>
          <w:sz w:val="24"/>
          <w:szCs w:val="24"/>
          <w:rtl/>
        </w:rPr>
        <w:t xml:space="preserve"> ،</w:t>
      </w:r>
      <w:r w:rsidRPr="0097787B">
        <w:rPr>
          <w:rFonts w:hint="cs"/>
          <w:sz w:val="24"/>
          <w:szCs w:val="24"/>
          <w:rtl/>
        </w:rPr>
        <w:t xml:space="preserve"> بحيث يتمكن هذا من حيازته والانتفاع به دون عائق</w:t>
      </w:r>
      <w:r>
        <w:rPr>
          <w:rFonts w:hint="cs"/>
          <w:sz w:val="24"/>
          <w:szCs w:val="24"/>
          <w:rtl/>
        </w:rPr>
        <w:t xml:space="preserve"> ،</w:t>
      </w:r>
      <w:r w:rsidRPr="0097787B">
        <w:rPr>
          <w:rFonts w:hint="cs"/>
          <w:sz w:val="24"/>
          <w:szCs w:val="24"/>
          <w:rtl/>
        </w:rPr>
        <w:t xml:space="preserve"> حتى لو لم يستولى عليه استيلاء مادياً</w:t>
      </w:r>
      <w:r>
        <w:rPr>
          <w:rFonts w:hint="cs"/>
          <w:sz w:val="24"/>
          <w:szCs w:val="24"/>
          <w:rtl/>
        </w:rPr>
        <w:t xml:space="preserve"> ،</w:t>
      </w:r>
      <w:r w:rsidRPr="0097787B">
        <w:rPr>
          <w:rFonts w:hint="cs"/>
          <w:sz w:val="24"/>
          <w:szCs w:val="24"/>
          <w:rtl/>
        </w:rPr>
        <w:t xml:space="preserve"> ما دام يعلم أن المبيع قد أصبح تحت تصرفه</w:t>
      </w:r>
      <w:r>
        <w:rPr>
          <w:rFonts w:hint="cs"/>
          <w:sz w:val="24"/>
          <w:szCs w:val="24"/>
          <w:rtl/>
        </w:rPr>
        <w:t xml:space="preserve"> .</w:t>
      </w:r>
      <w:r w:rsidRPr="0097787B">
        <w:rPr>
          <w:rFonts w:hint="cs"/>
          <w:sz w:val="24"/>
          <w:szCs w:val="24"/>
          <w:rtl/>
        </w:rPr>
        <w:t xml:space="preserve"> 2</w:t>
      </w:r>
      <w:r>
        <w:rPr>
          <w:rFonts w:hint="cs"/>
          <w:sz w:val="24"/>
          <w:szCs w:val="24"/>
          <w:rtl/>
        </w:rPr>
        <w:t xml:space="preserve"> - </w:t>
      </w:r>
      <w:r w:rsidRPr="0097787B">
        <w:rPr>
          <w:rFonts w:hint="cs"/>
          <w:sz w:val="24"/>
          <w:szCs w:val="24"/>
          <w:rtl/>
        </w:rPr>
        <w:t>ويكون تسليم المبيع على النحو الذى يتفق مع طبيعته</w:t>
      </w:r>
      <w:r>
        <w:rPr>
          <w:rFonts w:hint="cs"/>
          <w:sz w:val="24"/>
          <w:szCs w:val="24"/>
          <w:rtl/>
        </w:rPr>
        <w:t xml:space="preserve"> .</w:t>
      </w:r>
      <w:r w:rsidRPr="0097787B">
        <w:rPr>
          <w:rFonts w:hint="cs"/>
          <w:sz w:val="24"/>
          <w:szCs w:val="24"/>
          <w:rtl/>
        </w:rPr>
        <w:t xml:space="preserve"> فيتم تسليم العقار بتسليم المفاتيح أو مستندات التمليك</w:t>
      </w:r>
      <w:r>
        <w:rPr>
          <w:rFonts w:hint="cs"/>
          <w:sz w:val="24"/>
          <w:szCs w:val="24"/>
          <w:rtl/>
        </w:rPr>
        <w:t xml:space="preserve"> ،</w:t>
      </w:r>
      <w:r w:rsidRPr="0097787B">
        <w:rPr>
          <w:rFonts w:hint="cs"/>
          <w:sz w:val="24"/>
          <w:szCs w:val="24"/>
          <w:rtl/>
        </w:rPr>
        <w:t xml:space="preserve"> أو بتخلية البائع له</w:t>
      </w:r>
      <w:r>
        <w:rPr>
          <w:rFonts w:hint="cs"/>
          <w:sz w:val="24"/>
          <w:szCs w:val="24"/>
          <w:rtl/>
        </w:rPr>
        <w:t xml:space="preserve"> .</w:t>
      </w:r>
      <w:r w:rsidRPr="0097787B">
        <w:rPr>
          <w:rFonts w:hint="cs"/>
          <w:sz w:val="24"/>
          <w:szCs w:val="24"/>
          <w:rtl/>
        </w:rPr>
        <w:t xml:space="preserve"> ويكون تسليم المنقول بالمناولة أو بتسليم مفاتيح المكان الذى يوجد فيه</w:t>
      </w:r>
      <w:r>
        <w:rPr>
          <w:rFonts w:hint="cs"/>
          <w:sz w:val="24"/>
          <w:szCs w:val="24"/>
          <w:rtl/>
        </w:rPr>
        <w:t xml:space="preserve"> ،</w:t>
      </w:r>
      <w:r w:rsidRPr="0097787B">
        <w:rPr>
          <w:rFonts w:hint="cs"/>
          <w:sz w:val="24"/>
          <w:szCs w:val="24"/>
          <w:rtl/>
        </w:rPr>
        <w:t xml:space="preserve"> أو بتحويل سند الإيداع أو التخزين</w:t>
      </w:r>
      <w:r>
        <w:rPr>
          <w:rFonts w:hint="cs"/>
          <w:sz w:val="24"/>
          <w:szCs w:val="24"/>
          <w:rtl/>
        </w:rPr>
        <w:t xml:space="preserve"> ،</w:t>
      </w:r>
      <w:r w:rsidRPr="0097787B">
        <w:rPr>
          <w:rFonts w:hint="cs"/>
          <w:sz w:val="24"/>
          <w:szCs w:val="24"/>
          <w:rtl/>
        </w:rPr>
        <w:t xml:space="preserve"> أو بتسليم هذا السند</w:t>
      </w:r>
      <w:r>
        <w:rPr>
          <w:rFonts w:hint="cs"/>
          <w:sz w:val="24"/>
          <w:szCs w:val="24"/>
          <w:rtl/>
        </w:rPr>
        <w:t xml:space="preserve"> .</w:t>
      </w:r>
      <w:r w:rsidRPr="0097787B">
        <w:rPr>
          <w:rFonts w:hint="cs"/>
          <w:sz w:val="24"/>
          <w:szCs w:val="24"/>
          <w:rtl/>
        </w:rPr>
        <w:t xml:space="preserve"> ويتم تسليم الحق بتسليم سنده</w:t>
      </w:r>
      <w:r>
        <w:rPr>
          <w:rFonts w:hint="cs"/>
          <w:sz w:val="24"/>
          <w:szCs w:val="24"/>
          <w:rtl/>
        </w:rPr>
        <w:t xml:space="preserve"> ،</w:t>
      </w:r>
      <w:r w:rsidRPr="0097787B">
        <w:rPr>
          <w:rFonts w:hint="cs"/>
          <w:sz w:val="24"/>
          <w:szCs w:val="24"/>
          <w:rtl/>
        </w:rPr>
        <w:t xml:space="preserve"> أو بالترخيص فى استعمال هذا الحق</w:t>
      </w:r>
      <w:r>
        <w:rPr>
          <w:rFonts w:hint="cs"/>
          <w:sz w:val="24"/>
          <w:szCs w:val="24"/>
          <w:rtl/>
        </w:rPr>
        <w:t xml:space="preserve"> ،</w:t>
      </w:r>
      <w:r w:rsidRPr="0097787B">
        <w:rPr>
          <w:rFonts w:hint="cs"/>
          <w:sz w:val="24"/>
          <w:szCs w:val="24"/>
          <w:rtl/>
        </w:rPr>
        <w:t xml:space="preserve"> وإذا كان استعمال الحق يستلزم حيازة شيء وجب على البائع أن يمكن المشترى من وضع يده على هذا الشيء دون عاتق</w:t>
      </w:r>
      <w:r>
        <w:rPr>
          <w:rFonts w:hint="cs"/>
          <w:sz w:val="24"/>
          <w:szCs w:val="24"/>
          <w:rtl/>
        </w:rPr>
        <w:t xml:space="preserve"> .</w:t>
      </w:r>
      <w:r w:rsidRPr="0097787B">
        <w:rPr>
          <w:rFonts w:hint="cs"/>
          <w:sz w:val="24"/>
          <w:szCs w:val="24"/>
          <w:rtl/>
        </w:rPr>
        <w:t xml:space="preserve"> 3</w:t>
      </w:r>
      <w:r>
        <w:rPr>
          <w:rFonts w:hint="cs"/>
          <w:sz w:val="24"/>
          <w:szCs w:val="24"/>
          <w:rtl/>
        </w:rPr>
        <w:t xml:space="preserve"> - </w:t>
      </w:r>
      <w:r w:rsidRPr="0097787B">
        <w:rPr>
          <w:rFonts w:hint="cs"/>
          <w:sz w:val="24"/>
          <w:szCs w:val="24"/>
          <w:rtl/>
        </w:rPr>
        <w:t>ويجوز أن يتم التسليم بمجرد الاتفاق إذا كان المبيع فى حيازة المشترى قبل البيع</w:t>
      </w:r>
      <w:r>
        <w:rPr>
          <w:rFonts w:hint="cs"/>
          <w:sz w:val="24"/>
          <w:szCs w:val="24"/>
          <w:rtl/>
        </w:rPr>
        <w:t xml:space="preserve"> ،</w:t>
      </w:r>
      <w:r w:rsidRPr="0097787B">
        <w:rPr>
          <w:rFonts w:hint="cs"/>
          <w:sz w:val="24"/>
          <w:szCs w:val="24"/>
          <w:rtl/>
        </w:rPr>
        <w:t xml:space="preserve"> أو كان البائع قد استبقى المبيع فى حيازته بعد البيع لسبب آخر غير الملكية</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وفى لجنة المراجعة حذفت الفقرة الثانية لعدم ضرورتها</w:t>
      </w:r>
      <w:r>
        <w:rPr>
          <w:rFonts w:hint="cs"/>
          <w:sz w:val="24"/>
          <w:szCs w:val="24"/>
          <w:rtl/>
        </w:rPr>
        <w:t xml:space="preserve"> ،</w:t>
      </w:r>
      <w:r w:rsidRPr="0097787B">
        <w:rPr>
          <w:rFonts w:hint="cs"/>
          <w:sz w:val="24"/>
          <w:szCs w:val="24"/>
          <w:rtl/>
        </w:rPr>
        <w:t xml:space="preserve"> وأصبحت المادة رقمها 448 فى المشروع النهائى</w:t>
      </w:r>
      <w:r>
        <w:rPr>
          <w:rFonts w:hint="cs"/>
          <w:sz w:val="24"/>
          <w:szCs w:val="24"/>
          <w:rtl/>
        </w:rPr>
        <w:t xml:space="preserve"> .</w:t>
      </w:r>
      <w:r w:rsidRPr="0097787B">
        <w:rPr>
          <w:rFonts w:hint="cs"/>
          <w:sz w:val="24"/>
          <w:szCs w:val="24"/>
          <w:rtl/>
        </w:rPr>
        <w:t xml:space="preserve"> ووافق عليه مجلس النواب</w:t>
      </w:r>
      <w:r>
        <w:rPr>
          <w:rFonts w:hint="cs"/>
          <w:sz w:val="24"/>
          <w:szCs w:val="24"/>
          <w:rtl/>
        </w:rPr>
        <w:t xml:space="preserve"> .</w:t>
      </w:r>
      <w:r w:rsidRPr="0097787B">
        <w:rPr>
          <w:rFonts w:hint="cs"/>
          <w:sz w:val="24"/>
          <w:szCs w:val="24"/>
          <w:rtl/>
        </w:rPr>
        <w:t xml:space="preserve"> وفى لجنة مجلس الشيوخ استبدلت عبارة</w:t>
      </w:r>
      <w:r>
        <w:rPr>
          <w:rFonts w:hint="cs"/>
          <w:sz w:val="24"/>
          <w:szCs w:val="24"/>
          <w:rtl/>
        </w:rPr>
        <w:t xml:space="preserve"> </w:t>
      </w:r>
      <w:r>
        <w:rPr>
          <w:sz w:val="24"/>
          <w:szCs w:val="24"/>
          <w:rtl/>
        </w:rPr>
        <w:t xml:space="preserve">" </w:t>
      </w:r>
      <w:r w:rsidRPr="0097787B">
        <w:rPr>
          <w:rFonts w:hint="cs"/>
          <w:sz w:val="24"/>
          <w:szCs w:val="24"/>
          <w:rtl/>
        </w:rPr>
        <w:t>ما دام البائع قد أعلمه بذلك</w:t>
      </w:r>
      <w:r>
        <w:rPr>
          <w:rFonts w:hint="cs"/>
          <w:sz w:val="24"/>
          <w:szCs w:val="24"/>
          <w:rtl/>
        </w:rPr>
        <w:t xml:space="preserve"> </w:t>
      </w:r>
      <w:r>
        <w:rPr>
          <w:sz w:val="24"/>
          <w:szCs w:val="24"/>
          <w:rtl/>
        </w:rPr>
        <w:t xml:space="preserve">" </w:t>
      </w:r>
      <w:r w:rsidRPr="0097787B">
        <w:rPr>
          <w:rFonts w:hint="cs"/>
          <w:sz w:val="24"/>
          <w:szCs w:val="24"/>
          <w:rtl/>
        </w:rPr>
        <w:t>بعبارة</w:t>
      </w:r>
      <w:r>
        <w:rPr>
          <w:rFonts w:hint="cs"/>
          <w:sz w:val="24"/>
          <w:szCs w:val="24"/>
          <w:rtl/>
        </w:rPr>
        <w:t xml:space="preserve"> </w:t>
      </w:r>
      <w:r>
        <w:rPr>
          <w:sz w:val="24"/>
          <w:szCs w:val="24"/>
          <w:rtl/>
        </w:rPr>
        <w:t xml:space="preserve">" </w:t>
      </w:r>
      <w:r w:rsidRPr="0097787B">
        <w:rPr>
          <w:rFonts w:hint="cs"/>
          <w:sz w:val="24"/>
          <w:szCs w:val="24"/>
          <w:rtl/>
        </w:rPr>
        <w:t>ما دام يعلم أن المبيع تحت تصرفه</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وقد قصد بهذا التعديل ضبط الحكم</w:t>
      </w:r>
      <w:r>
        <w:rPr>
          <w:rFonts w:hint="cs"/>
          <w:sz w:val="24"/>
          <w:szCs w:val="24"/>
          <w:rtl/>
        </w:rPr>
        <w:t xml:space="preserve"> ،</w:t>
      </w:r>
      <w:r w:rsidRPr="0097787B">
        <w:rPr>
          <w:rFonts w:hint="cs"/>
          <w:sz w:val="24"/>
          <w:szCs w:val="24"/>
          <w:rtl/>
        </w:rPr>
        <w:t xml:space="preserve"> وأصبحت المادة رقمها 435</w:t>
      </w:r>
      <w:r>
        <w:rPr>
          <w:rFonts w:hint="cs"/>
          <w:sz w:val="24"/>
          <w:szCs w:val="24"/>
          <w:rtl/>
        </w:rPr>
        <w:t xml:space="preserve"> .</w:t>
      </w:r>
      <w:r w:rsidRPr="0097787B">
        <w:rPr>
          <w:rFonts w:hint="cs"/>
          <w:sz w:val="24"/>
          <w:szCs w:val="24"/>
          <w:rtl/>
        </w:rPr>
        <w:t xml:space="preserve"> ووافق عليها مجلس الشيوخ كما عدلتها لجنته </w:t>
      </w:r>
      <w:r>
        <w:rPr>
          <w:rFonts w:hint="cs"/>
          <w:sz w:val="24"/>
          <w:szCs w:val="24"/>
          <w:rtl/>
        </w:rPr>
        <w:t xml:space="preserve">( </w:t>
      </w:r>
      <w:r w:rsidRPr="0097787B">
        <w:rPr>
          <w:rFonts w:hint="cs"/>
          <w:sz w:val="24"/>
          <w:szCs w:val="24"/>
          <w:rtl/>
        </w:rPr>
        <w:t xml:space="preserve">مجموعة الأعمال التحضيرية 4 ص 67 وص 69 </w:t>
      </w:r>
      <w:r w:rsidRPr="0097787B">
        <w:rPr>
          <w:sz w:val="24"/>
          <w:szCs w:val="24"/>
          <w:rtl/>
        </w:rPr>
        <w:t>–</w:t>
      </w:r>
      <w:r w:rsidRPr="0097787B">
        <w:rPr>
          <w:rFonts w:hint="cs"/>
          <w:sz w:val="24"/>
          <w:szCs w:val="24"/>
          <w:rtl/>
        </w:rPr>
        <w:t xml:space="preserve"> ص 71</w:t>
      </w:r>
      <w:r>
        <w:rPr>
          <w:rFonts w:hint="cs"/>
          <w:sz w:val="24"/>
          <w:szCs w:val="24"/>
          <w:rtl/>
        </w:rPr>
        <w:t xml:space="preserve"> ) .</w:t>
      </w:r>
      <w:r w:rsidRPr="0097787B">
        <w:rPr>
          <w:rFonts w:hint="cs"/>
          <w:sz w:val="24"/>
          <w:szCs w:val="24"/>
          <w:rtl/>
        </w:rPr>
        <w:t xml:space="preserve"> </w:t>
      </w:r>
    </w:p>
  </w:footnote>
  <w:footnote w:id="1034">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التقنين المدنى السابق م 271</w:t>
      </w:r>
      <w:r>
        <w:rPr>
          <w:rFonts w:hint="cs"/>
          <w:sz w:val="24"/>
          <w:szCs w:val="24"/>
          <w:rtl/>
        </w:rPr>
        <w:t xml:space="preserve">  /  </w:t>
      </w:r>
      <w:r w:rsidRPr="0097787B">
        <w:rPr>
          <w:rFonts w:hint="cs"/>
          <w:sz w:val="24"/>
          <w:szCs w:val="24"/>
          <w:rtl/>
        </w:rPr>
        <w:t>342</w:t>
      </w:r>
      <w:r>
        <w:rPr>
          <w:rFonts w:hint="cs"/>
          <w:sz w:val="24"/>
          <w:szCs w:val="24"/>
          <w:rtl/>
        </w:rPr>
        <w:t xml:space="preserve"> :</w:t>
      </w:r>
      <w:r w:rsidRPr="0097787B">
        <w:rPr>
          <w:rFonts w:hint="cs"/>
          <w:sz w:val="24"/>
          <w:szCs w:val="24"/>
          <w:rtl/>
        </w:rPr>
        <w:t xml:space="preserve"> تسليم المبيع هو عبارة عن وضعه تحت تصرف المشترى بحيث يمكنه وضع يده عليه والانتفاع به بدون مانع</w:t>
      </w:r>
      <w:r>
        <w:rPr>
          <w:rFonts w:hint="cs"/>
          <w:sz w:val="24"/>
          <w:szCs w:val="24"/>
          <w:rtl/>
        </w:rPr>
        <w:t xml:space="preserve"> .</w:t>
      </w:r>
      <w:r w:rsidRPr="0097787B">
        <w:rPr>
          <w:rFonts w:hint="cs"/>
          <w:sz w:val="24"/>
          <w:szCs w:val="24"/>
          <w:rtl/>
        </w:rPr>
        <w:t xml:space="preserve"> ويحصل وفاء الالتزام بالتسليم بوضع المبيع تحت تصرف المشترى وعلمه بذلك ولو لم يتسلمه بالفعل</w:t>
      </w:r>
      <w:r>
        <w:rPr>
          <w:rFonts w:hint="cs"/>
          <w:sz w:val="24"/>
          <w:szCs w:val="24"/>
          <w:rtl/>
        </w:rPr>
        <w:t xml:space="preserve"> .</w:t>
      </w:r>
      <w:r w:rsidRPr="0097787B">
        <w:rPr>
          <w:rFonts w:hint="cs"/>
          <w:sz w:val="24"/>
          <w:szCs w:val="24"/>
          <w:rtl/>
        </w:rPr>
        <w:t xml:space="preserve"> م 272</w:t>
      </w:r>
      <w:r>
        <w:rPr>
          <w:rFonts w:hint="cs"/>
          <w:sz w:val="24"/>
          <w:szCs w:val="24"/>
          <w:rtl/>
        </w:rPr>
        <w:t xml:space="preserve">  /  </w:t>
      </w:r>
      <w:r w:rsidRPr="0097787B">
        <w:rPr>
          <w:rFonts w:hint="cs"/>
          <w:sz w:val="24"/>
          <w:szCs w:val="24"/>
          <w:rtl/>
        </w:rPr>
        <w:t>343</w:t>
      </w:r>
      <w:r>
        <w:rPr>
          <w:rFonts w:hint="cs"/>
          <w:sz w:val="24"/>
          <w:szCs w:val="24"/>
          <w:rtl/>
        </w:rPr>
        <w:t xml:space="preserve"> :</w:t>
      </w:r>
      <w:r w:rsidRPr="0097787B">
        <w:rPr>
          <w:rFonts w:hint="cs"/>
          <w:sz w:val="24"/>
          <w:szCs w:val="24"/>
          <w:rtl/>
        </w:rPr>
        <w:t xml:space="preserve"> يكون تسليم الأشياء المبيعة بحسب جنسها</w:t>
      </w:r>
      <w:r>
        <w:rPr>
          <w:rFonts w:hint="cs"/>
          <w:sz w:val="24"/>
          <w:szCs w:val="24"/>
          <w:rtl/>
        </w:rPr>
        <w:t xml:space="preserve"> ،</w:t>
      </w:r>
      <w:r w:rsidRPr="0097787B">
        <w:rPr>
          <w:rFonts w:hint="cs"/>
          <w:sz w:val="24"/>
          <w:szCs w:val="24"/>
          <w:rtl/>
        </w:rPr>
        <w:t xml:space="preserve"> فتسليم العقار إذا كان من المبانى يجوز أن يكون بتسليم مفاتيحه</w:t>
      </w:r>
      <w:r>
        <w:rPr>
          <w:rFonts w:hint="cs"/>
          <w:sz w:val="24"/>
          <w:szCs w:val="24"/>
          <w:rtl/>
        </w:rPr>
        <w:t xml:space="preserve"> ،</w:t>
      </w:r>
      <w:r w:rsidRPr="0097787B">
        <w:rPr>
          <w:rFonts w:hint="cs"/>
          <w:sz w:val="24"/>
          <w:szCs w:val="24"/>
          <w:rtl/>
        </w:rPr>
        <w:t xml:space="preserve"> وإذا كان عقاراً آخر فبتسليم حججه</w:t>
      </w:r>
      <w:r>
        <w:rPr>
          <w:rFonts w:hint="cs"/>
          <w:sz w:val="24"/>
          <w:szCs w:val="24"/>
          <w:rtl/>
        </w:rPr>
        <w:t xml:space="preserve"> ،</w:t>
      </w:r>
      <w:r w:rsidRPr="0097787B">
        <w:rPr>
          <w:rFonts w:hint="cs"/>
          <w:sz w:val="24"/>
          <w:szCs w:val="24"/>
          <w:rtl/>
        </w:rPr>
        <w:t xml:space="preserve"> وهذا وذاك إن لم يكن مانع لوضع يد المشترى بمليه</w:t>
      </w:r>
      <w:r>
        <w:rPr>
          <w:rFonts w:hint="cs"/>
          <w:sz w:val="24"/>
          <w:szCs w:val="24"/>
          <w:rtl/>
        </w:rPr>
        <w:t xml:space="preserve"> .</w:t>
      </w:r>
      <w:r w:rsidRPr="0097787B">
        <w:rPr>
          <w:rFonts w:hint="cs"/>
          <w:sz w:val="24"/>
          <w:szCs w:val="24"/>
          <w:rtl/>
        </w:rPr>
        <w:t xml:space="preserve"> وتسليم المنقولات يكون بالمناولة من يد إلى يد</w:t>
      </w:r>
      <w:r>
        <w:rPr>
          <w:rFonts w:hint="cs"/>
          <w:sz w:val="24"/>
          <w:szCs w:val="24"/>
          <w:rtl/>
        </w:rPr>
        <w:t xml:space="preserve"> ،</w:t>
      </w:r>
      <w:r w:rsidRPr="0097787B">
        <w:rPr>
          <w:rFonts w:hint="cs"/>
          <w:sz w:val="24"/>
          <w:szCs w:val="24"/>
          <w:rtl/>
        </w:rPr>
        <w:t xml:space="preserve"> أو بتسليم مفاتيح المخازن الموضوعة فيما تلك المنقولات</w:t>
      </w:r>
      <w:r>
        <w:rPr>
          <w:rFonts w:hint="cs"/>
          <w:sz w:val="24"/>
          <w:szCs w:val="24"/>
          <w:rtl/>
        </w:rPr>
        <w:t xml:space="preserve"> .</w:t>
      </w:r>
      <w:r w:rsidRPr="0097787B">
        <w:rPr>
          <w:rFonts w:hint="cs"/>
          <w:sz w:val="24"/>
          <w:szCs w:val="24"/>
          <w:rtl/>
        </w:rPr>
        <w:t xml:space="preserve"> ويجوز حصول التسليم بمجرد إرادة المتعاقدين إذا كان المبيع موجود تحت يد المشترى قبل البيع لسبب آخر</w:t>
      </w:r>
      <w:r>
        <w:rPr>
          <w:rFonts w:hint="cs"/>
          <w:sz w:val="24"/>
          <w:szCs w:val="24"/>
          <w:rtl/>
        </w:rPr>
        <w:t xml:space="preserve"> .</w:t>
      </w:r>
      <w:r w:rsidRPr="0097787B">
        <w:rPr>
          <w:rFonts w:hint="cs"/>
          <w:sz w:val="24"/>
          <w:szCs w:val="24"/>
          <w:rtl/>
        </w:rPr>
        <w:t xml:space="preserve"> م 373</w:t>
      </w:r>
      <w:r>
        <w:rPr>
          <w:rFonts w:hint="cs"/>
          <w:sz w:val="24"/>
          <w:szCs w:val="24"/>
          <w:rtl/>
        </w:rPr>
        <w:t xml:space="preserve">  /  </w:t>
      </w:r>
      <w:r w:rsidRPr="0097787B">
        <w:rPr>
          <w:rFonts w:hint="cs"/>
          <w:sz w:val="24"/>
          <w:szCs w:val="24"/>
          <w:rtl/>
        </w:rPr>
        <w:t>344</w:t>
      </w:r>
      <w:r>
        <w:rPr>
          <w:rFonts w:hint="cs"/>
          <w:sz w:val="24"/>
          <w:szCs w:val="24"/>
          <w:rtl/>
        </w:rPr>
        <w:t xml:space="preserve"> :</w:t>
      </w:r>
      <w:r w:rsidRPr="0097787B">
        <w:rPr>
          <w:rFonts w:hint="cs"/>
          <w:sz w:val="24"/>
          <w:szCs w:val="24"/>
          <w:rtl/>
        </w:rPr>
        <w:t xml:space="preserve"> تسليم مجرد الحقوق يكون بتسليم سنداتها</w:t>
      </w:r>
      <w:r>
        <w:rPr>
          <w:rFonts w:hint="cs"/>
          <w:sz w:val="24"/>
          <w:szCs w:val="24"/>
          <w:rtl/>
        </w:rPr>
        <w:t xml:space="preserve"> ،</w:t>
      </w:r>
      <w:r w:rsidRPr="0097787B">
        <w:rPr>
          <w:rFonts w:hint="cs"/>
          <w:sz w:val="24"/>
          <w:szCs w:val="24"/>
          <w:rtl/>
        </w:rPr>
        <w:t xml:space="preserve"> أو بتصريح البائع للمشترى بالانتفاع بها إن لم يوجد ما يمنع من الانتفاع المذكور</w:t>
      </w:r>
      <w:r>
        <w:rPr>
          <w:rFonts w:hint="cs"/>
          <w:sz w:val="24"/>
          <w:szCs w:val="24"/>
          <w:rtl/>
        </w:rPr>
        <w:t xml:space="preserve"> .</w:t>
      </w:r>
      <w:r w:rsidRPr="0097787B">
        <w:rPr>
          <w:rFonts w:hint="cs"/>
          <w:sz w:val="24"/>
          <w:szCs w:val="24"/>
          <w:rtl/>
        </w:rPr>
        <w:t xml:space="preserve"> </w:t>
      </w:r>
      <w:r>
        <w:rPr>
          <w:rFonts w:hint="cs"/>
          <w:sz w:val="24"/>
          <w:szCs w:val="24"/>
          <w:rtl/>
        </w:rPr>
        <w:t xml:space="preserve">( </w:t>
      </w:r>
      <w:r w:rsidRPr="0097787B">
        <w:rPr>
          <w:rFonts w:hint="cs"/>
          <w:sz w:val="24"/>
          <w:szCs w:val="24"/>
          <w:rtl/>
        </w:rPr>
        <w:t>ولا تختلف أحكام التقنين السابق عن أحكام التقنين الجديد</w:t>
      </w:r>
      <w:r>
        <w:rPr>
          <w:rFonts w:hint="cs"/>
          <w:sz w:val="24"/>
          <w:szCs w:val="24"/>
          <w:rtl/>
        </w:rPr>
        <w:t xml:space="preserve"> ) .</w:t>
      </w:r>
      <w:r w:rsidRPr="0097787B">
        <w:rPr>
          <w:rFonts w:hint="cs"/>
          <w:sz w:val="24"/>
          <w:szCs w:val="24"/>
          <w:rtl/>
        </w:rPr>
        <w:t xml:space="preserve"> </w:t>
      </w:r>
    </w:p>
  </w:footnote>
  <w:footnote w:id="1035">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التقنينات المدنية العربية الأخرى</w:t>
      </w:r>
      <w:r>
        <w:rPr>
          <w:rFonts w:hint="cs"/>
          <w:sz w:val="24"/>
          <w:szCs w:val="24"/>
          <w:rtl/>
        </w:rPr>
        <w:t xml:space="preserve"> :</w:t>
      </w:r>
      <w:r w:rsidRPr="0097787B">
        <w:rPr>
          <w:rFonts w:hint="cs"/>
          <w:sz w:val="24"/>
          <w:szCs w:val="24"/>
          <w:rtl/>
        </w:rPr>
        <w:t xml:space="preserve"> التقنين المدنى السورى م 403 </w:t>
      </w:r>
      <w:r>
        <w:rPr>
          <w:rFonts w:hint="cs"/>
          <w:sz w:val="24"/>
          <w:szCs w:val="24"/>
          <w:rtl/>
        </w:rPr>
        <w:t xml:space="preserve">( </w:t>
      </w:r>
      <w:r w:rsidRPr="0097787B">
        <w:rPr>
          <w:rFonts w:hint="cs"/>
          <w:sz w:val="24"/>
          <w:szCs w:val="24"/>
          <w:rtl/>
        </w:rPr>
        <w:t xml:space="preserve">مطابقة للمادة 435 من التقنين المدنى المصرى </w:t>
      </w:r>
      <w:r w:rsidRPr="0097787B">
        <w:rPr>
          <w:sz w:val="24"/>
          <w:szCs w:val="24"/>
          <w:rtl/>
        </w:rPr>
        <w:t>–</w:t>
      </w:r>
      <w:r w:rsidRPr="0097787B">
        <w:rPr>
          <w:rFonts w:hint="cs"/>
          <w:sz w:val="24"/>
          <w:szCs w:val="24"/>
          <w:rtl/>
        </w:rPr>
        <w:t xml:space="preserve"> وأنظر فى القانون المدنى السورى الأستاذ مصطفى الزرقا فقرة 116 </w:t>
      </w:r>
      <w:r w:rsidRPr="0097787B">
        <w:rPr>
          <w:sz w:val="24"/>
          <w:szCs w:val="24"/>
          <w:rtl/>
        </w:rPr>
        <w:t>–</w:t>
      </w:r>
      <w:r w:rsidRPr="0097787B">
        <w:rPr>
          <w:rFonts w:hint="cs"/>
          <w:sz w:val="24"/>
          <w:szCs w:val="24"/>
          <w:rtl/>
        </w:rPr>
        <w:t xml:space="preserve"> فقرة 130</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 xml:space="preserve">التقنين المدنى الليبى م 424 </w:t>
      </w:r>
      <w:r>
        <w:rPr>
          <w:rFonts w:hint="cs"/>
          <w:sz w:val="24"/>
          <w:szCs w:val="24"/>
          <w:rtl/>
        </w:rPr>
        <w:t xml:space="preserve">( </w:t>
      </w:r>
      <w:r w:rsidRPr="0097787B">
        <w:rPr>
          <w:rFonts w:hint="cs"/>
          <w:sz w:val="24"/>
          <w:szCs w:val="24"/>
          <w:rtl/>
        </w:rPr>
        <w:t>مطابقة للمادة 435 من التقنين المدنى المصرى</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التقنين المدنى العراقى م 538</w:t>
      </w:r>
      <w:r>
        <w:rPr>
          <w:rFonts w:hint="cs"/>
          <w:sz w:val="24"/>
          <w:szCs w:val="24"/>
          <w:rtl/>
        </w:rPr>
        <w:t xml:space="preserve"> :</w:t>
      </w:r>
      <w:r w:rsidRPr="0097787B">
        <w:rPr>
          <w:rFonts w:hint="cs"/>
          <w:sz w:val="24"/>
          <w:szCs w:val="24"/>
          <w:rtl/>
        </w:rPr>
        <w:t xml:space="preserve"> 1</w:t>
      </w:r>
      <w:r>
        <w:rPr>
          <w:rFonts w:hint="cs"/>
          <w:sz w:val="24"/>
          <w:szCs w:val="24"/>
          <w:rtl/>
        </w:rPr>
        <w:t xml:space="preserve"> - </w:t>
      </w:r>
      <w:r w:rsidRPr="0097787B">
        <w:rPr>
          <w:rFonts w:hint="cs"/>
          <w:sz w:val="24"/>
          <w:szCs w:val="24"/>
          <w:rtl/>
        </w:rPr>
        <w:t>تسليم المبيع يحصل بالتخلية بين المبيع والمشترى على وجه يتمكن به المشترى من قبضه دونحائل</w:t>
      </w:r>
      <w:r>
        <w:rPr>
          <w:rFonts w:hint="cs"/>
          <w:sz w:val="24"/>
          <w:szCs w:val="24"/>
          <w:rtl/>
        </w:rPr>
        <w:t xml:space="preserve"> .</w:t>
      </w:r>
      <w:r w:rsidRPr="0097787B">
        <w:rPr>
          <w:rFonts w:hint="cs"/>
          <w:sz w:val="24"/>
          <w:szCs w:val="24"/>
          <w:rtl/>
        </w:rPr>
        <w:t xml:space="preserve"> 2</w:t>
      </w:r>
      <w:r>
        <w:rPr>
          <w:rFonts w:hint="cs"/>
          <w:sz w:val="24"/>
          <w:szCs w:val="24"/>
          <w:rtl/>
        </w:rPr>
        <w:t xml:space="preserve"> - </w:t>
      </w:r>
      <w:r w:rsidRPr="0097787B">
        <w:rPr>
          <w:rFonts w:hint="cs"/>
          <w:sz w:val="24"/>
          <w:szCs w:val="24"/>
          <w:rtl/>
        </w:rPr>
        <w:t>وإذا قبض المشترى المبيع ورآه البائع وهو يقبضه وسكت</w:t>
      </w:r>
      <w:r>
        <w:rPr>
          <w:rFonts w:hint="cs"/>
          <w:sz w:val="24"/>
          <w:szCs w:val="24"/>
          <w:rtl/>
        </w:rPr>
        <w:t xml:space="preserve"> ،</w:t>
      </w:r>
      <w:r w:rsidRPr="0097787B">
        <w:rPr>
          <w:rFonts w:hint="cs"/>
          <w:sz w:val="24"/>
          <w:szCs w:val="24"/>
          <w:rtl/>
        </w:rPr>
        <w:t xml:space="preserve"> يعتبر إذناً من البائع له فى القبض</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539</w:t>
      </w:r>
      <w:r>
        <w:rPr>
          <w:rFonts w:hint="cs"/>
          <w:sz w:val="24"/>
          <w:szCs w:val="24"/>
          <w:rtl/>
        </w:rPr>
        <w:t xml:space="preserve"> :</w:t>
      </w:r>
      <w:r w:rsidRPr="0097787B">
        <w:rPr>
          <w:rFonts w:hint="cs"/>
          <w:sz w:val="24"/>
          <w:szCs w:val="24"/>
          <w:rtl/>
        </w:rPr>
        <w:t xml:space="preserve"> إذا كانت العين المبيعة موجودة تحت يد المشترى قبل البيع فاشتراها من المالك</w:t>
      </w:r>
      <w:r>
        <w:rPr>
          <w:rFonts w:hint="cs"/>
          <w:sz w:val="24"/>
          <w:szCs w:val="24"/>
          <w:rtl/>
        </w:rPr>
        <w:t xml:space="preserve"> ،</w:t>
      </w:r>
      <w:r w:rsidRPr="0097787B">
        <w:rPr>
          <w:rFonts w:hint="cs"/>
          <w:sz w:val="24"/>
          <w:szCs w:val="24"/>
          <w:rtl/>
        </w:rPr>
        <w:t xml:space="preserve"> فلا حاجة إلى قبض جديد سواء كانت يد المشترى قبل البيع يد ضمانه أو يد أمانة</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540</w:t>
      </w:r>
      <w:r>
        <w:rPr>
          <w:rFonts w:hint="cs"/>
          <w:sz w:val="24"/>
          <w:szCs w:val="24"/>
          <w:rtl/>
        </w:rPr>
        <w:t xml:space="preserve"> :</w:t>
      </w:r>
      <w:r w:rsidRPr="0097787B">
        <w:rPr>
          <w:rFonts w:hint="cs"/>
          <w:sz w:val="24"/>
          <w:szCs w:val="24"/>
          <w:rtl/>
        </w:rPr>
        <w:t xml:space="preserve"> 1</w:t>
      </w:r>
      <w:r>
        <w:rPr>
          <w:rFonts w:hint="cs"/>
          <w:sz w:val="24"/>
          <w:szCs w:val="24"/>
          <w:rtl/>
        </w:rPr>
        <w:t xml:space="preserve"> - </w:t>
      </w:r>
      <w:r w:rsidRPr="0097787B">
        <w:rPr>
          <w:rFonts w:hint="cs"/>
          <w:sz w:val="24"/>
          <w:szCs w:val="24"/>
          <w:rtl/>
        </w:rPr>
        <w:t>إذا أجر المشترى المبيع قبل قبضه إلى بائعه</w:t>
      </w:r>
      <w:r>
        <w:rPr>
          <w:rFonts w:hint="cs"/>
          <w:sz w:val="24"/>
          <w:szCs w:val="24"/>
          <w:rtl/>
        </w:rPr>
        <w:t xml:space="preserve"> ،</w:t>
      </w:r>
      <w:r w:rsidRPr="0097787B">
        <w:rPr>
          <w:rFonts w:hint="cs"/>
          <w:sz w:val="24"/>
          <w:szCs w:val="24"/>
          <w:rtl/>
        </w:rPr>
        <w:t xml:space="preserve"> أو باعه منه</w:t>
      </w:r>
      <w:r>
        <w:rPr>
          <w:rFonts w:hint="cs"/>
          <w:sz w:val="24"/>
          <w:szCs w:val="24"/>
          <w:rtl/>
        </w:rPr>
        <w:t xml:space="preserve"> ،</w:t>
      </w:r>
      <w:r w:rsidRPr="0097787B">
        <w:rPr>
          <w:rFonts w:hint="cs"/>
          <w:sz w:val="24"/>
          <w:szCs w:val="24"/>
          <w:rtl/>
        </w:rPr>
        <w:t xml:space="preserve"> أو وهبه إياه</w:t>
      </w:r>
      <w:r>
        <w:rPr>
          <w:rFonts w:hint="cs"/>
          <w:sz w:val="24"/>
          <w:szCs w:val="24"/>
          <w:rtl/>
        </w:rPr>
        <w:t xml:space="preserve"> ،</w:t>
      </w:r>
      <w:r w:rsidRPr="0097787B">
        <w:rPr>
          <w:rFonts w:hint="cs"/>
          <w:sz w:val="24"/>
          <w:szCs w:val="24"/>
          <w:rtl/>
        </w:rPr>
        <w:t xml:space="preserve"> أو رهنه له</w:t>
      </w:r>
      <w:r>
        <w:rPr>
          <w:rFonts w:hint="cs"/>
          <w:sz w:val="24"/>
          <w:szCs w:val="24"/>
          <w:rtl/>
        </w:rPr>
        <w:t xml:space="preserve"> ،</w:t>
      </w:r>
      <w:r w:rsidRPr="0097787B">
        <w:rPr>
          <w:rFonts w:hint="cs"/>
          <w:sz w:val="24"/>
          <w:szCs w:val="24"/>
          <w:rtl/>
        </w:rPr>
        <w:t xml:space="preserve"> أو تصرف له فيه أى تصرف آخر يستلزم القبض</w:t>
      </w:r>
      <w:r>
        <w:rPr>
          <w:rFonts w:hint="cs"/>
          <w:sz w:val="24"/>
          <w:szCs w:val="24"/>
          <w:rtl/>
        </w:rPr>
        <w:t xml:space="preserve"> ،</w:t>
      </w:r>
      <w:r w:rsidRPr="0097787B">
        <w:rPr>
          <w:rFonts w:hint="cs"/>
          <w:sz w:val="24"/>
          <w:szCs w:val="24"/>
          <w:rtl/>
        </w:rPr>
        <w:t xml:space="preserve"> اعتبر المشترى قابضاً للمبيع</w:t>
      </w:r>
      <w:r>
        <w:rPr>
          <w:rFonts w:hint="cs"/>
          <w:sz w:val="24"/>
          <w:szCs w:val="24"/>
          <w:rtl/>
        </w:rPr>
        <w:t xml:space="preserve"> .</w:t>
      </w:r>
      <w:r w:rsidRPr="0097787B">
        <w:rPr>
          <w:rFonts w:hint="cs"/>
          <w:sz w:val="24"/>
          <w:szCs w:val="24"/>
          <w:rtl/>
        </w:rPr>
        <w:t xml:space="preserve"> 2</w:t>
      </w:r>
      <w:r>
        <w:rPr>
          <w:rFonts w:hint="cs"/>
          <w:sz w:val="24"/>
          <w:szCs w:val="24"/>
          <w:rtl/>
        </w:rPr>
        <w:t xml:space="preserve"> - </w:t>
      </w:r>
      <w:r w:rsidRPr="0097787B">
        <w:rPr>
          <w:rFonts w:hint="cs"/>
          <w:sz w:val="24"/>
          <w:szCs w:val="24"/>
          <w:rtl/>
        </w:rPr>
        <w:t>وإذا أجره قبض قبضه لغير البائع أو باعه أو وهبه أو تصرف فيه أى تصرف آخر يستلزم القبض</w:t>
      </w:r>
      <w:r>
        <w:rPr>
          <w:rFonts w:hint="cs"/>
          <w:sz w:val="24"/>
          <w:szCs w:val="24"/>
          <w:rtl/>
        </w:rPr>
        <w:t xml:space="preserve"> ،</w:t>
      </w:r>
      <w:r w:rsidRPr="0097787B">
        <w:rPr>
          <w:rFonts w:hint="cs"/>
          <w:sz w:val="24"/>
          <w:szCs w:val="24"/>
          <w:rtl/>
        </w:rPr>
        <w:t xml:space="preserve"> وقبضه العاقد قام هذا القبض مقام قبض المشترى</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Pr>
          <w:rFonts w:hint="cs"/>
          <w:sz w:val="24"/>
          <w:szCs w:val="24"/>
          <w:rtl/>
        </w:rPr>
        <w:t xml:space="preserve">( </w:t>
      </w:r>
      <w:r w:rsidRPr="0097787B">
        <w:rPr>
          <w:rFonts w:hint="cs"/>
          <w:sz w:val="24"/>
          <w:szCs w:val="24"/>
          <w:rtl/>
        </w:rPr>
        <w:t>والأحكام فى التقنين العراقى لا تختلف عن الأحكام فى التقنين المصرى</w:t>
      </w:r>
      <w:r>
        <w:rPr>
          <w:rFonts w:hint="cs"/>
          <w:sz w:val="24"/>
          <w:szCs w:val="24"/>
          <w:rtl/>
        </w:rPr>
        <w:t xml:space="preserve"> .</w:t>
      </w:r>
      <w:r w:rsidRPr="0097787B">
        <w:rPr>
          <w:rFonts w:hint="cs"/>
          <w:sz w:val="24"/>
          <w:szCs w:val="24"/>
          <w:rtl/>
        </w:rPr>
        <w:t xml:space="preserve"> أنظر فى القانون المدنى العراقى الأستاذ حسن الذنون فقرة 158 </w:t>
      </w:r>
      <w:r w:rsidRPr="0097787B">
        <w:rPr>
          <w:sz w:val="24"/>
          <w:szCs w:val="24"/>
          <w:rtl/>
        </w:rPr>
        <w:t>–</w:t>
      </w:r>
      <w:r w:rsidRPr="0097787B">
        <w:rPr>
          <w:rFonts w:hint="cs"/>
          <w:sz w:val="24"/>
          <w:szCs w:val="24"/>
          <w:rtl/>
        </w:rPr>
        <w:t xml:space="preserve"> فقرة 164 </w:t>
      </w:r>
      <w:r w:rsidRPr="0097787B">
        <w:rPr>
          <w:sz w:val="24"/>
          <w:szCs w:val="24"/>
          <w:rtl/>
        </w:rPr>
        <w:t>–</w:t>
      </w:r>
      <w:r w:rsidRPr="0097787B">
        <w:rPr>
          <w:rFonts w:hint="cs"/>
          <w:sz w:val="24"/>
          <w:szCs w:val="24"/>
          <w:rtl/>
        </w:rPr>
        <w:t xml:space="preserve"> الأستاذ عباس حسن الصراف فقرة 372 </w:t>
      </w:r>
      <w:r w:rsidRPr="0097787B">
        <w:rPr>
          <w:sz w:val="24"/>
          <w:szCs w:val="24"/>
          <w:rtl/>
        </w:rPr>
        <w:t>–</w:t>
      </w:r>
      <w:r w:rsidRPr="0097787B">
        <w:rPr>
          <w:rFonts w:hint="cs"/>
          <w:sz w:val="24"/>
          <w:szCs w:val="24"/>
          <w:rtl/>
        </w:rPr>
        <w:t xml:space="preserve"> فقرة 384</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تقنين الموجبات والعقود اللبنانى م 402</w:t>
      </w:r>
      <w:r>
        <w:rPr>
          <w:rFonts w:hint="cs"/>
          <w:sz w:val="24"/>
          <w:szCs w:val="24"/>
          <w:rtl/>
        </w:rPr>
        <w:t xml:space="preserve"> :</w:t>
      </w:r>
      <w:r w:rsidRPr="0097787B">
        <w:rPr>
          <w:rFonts w:hint="cs"/>
          <w:sz w:val="24"/>
          <w:szCs w:val="24"/>
          <w:rtl/>
        </w:rPr>
        <w:t xml:space="preserve"> التسليم هو أن يضع البائع أو من يمثله الشيء المبيع تحت تصرف المشترى بحيث يستطيع أن يضع يده عليه وأن ينتفع به بدون مانع</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403</w:t>
      </w:r>
      <w:r>
        <w:rPr>
          <w:rFonts w:hint="cs"/>
          <w:sz w:val="24"/>
          <w:szCs w:val="24"/>
          <w:rtl/>
        </w:rPr>
        <w:t xml:space="preserve"> :</w:t>
      </w:r>
      <w:r w:rsidRPr="0097787B">
        <w:rPr>
          <w:rFonts w:hint="cs"/>
          <w:sz w:val="24"/>
          <w:szCs w:val="24"/>
          <w:rtl/>
        </w:rPr>
        <w:t xml:space="preserve"> يتم التسليم على الأوجه الآتية</w:t>
      </w:r>
      <w:r>
        <w:rPr>
          <w:rFonts w:hint="cs"/>
          <w:sz w:val="24"/>
          <w:szCs w:val="24"/>
          <w:rtl/>
        </w:rPr>
        <w:t xml:space="preserve"> :</w:t>
      </w:r>
      <w:r w:rsidRPr="0097787B">
        <w:rPr>
          <w:rFonts w:hint="cs"/>
          <w:sz w:val="24"/>
          <w:szCs w:val="24"/>
          <w:rtl/>
        </w:rPr>
        <w:t xml:space="preserve"> أولا</w:t>
      </w:r>
      <w:r>
        <w:rPr>
          <w:rFonts w:hint="cs"/>
          <w:sz w:val="24"/>
          <w:szCs w:val="24"/>
          <w:rtl/>
        </w:rPr>
        <w:t xml:space="preserve"> - </w:t>
      </w:r>
      <w:r w:rsidRPr="0097787B">
        <w:rPr>
          <w:rFonts w:hint="cs"/>
          <w:sz w:val="24"/>
          <w:szCs w:val="24"/>
          <w:rtl/>
        </w:rPr>
        <w:t>إذا كان المبيع عقاراً فبالتخلى عنه وبتسليم مفاتيحه عند الاقتضاء</w:t>
      </w:r>
      <w:r>
        <w:rPr>
          <w:rFonts w:hint="cs"/>
          <w:sz w:val="24"/>
          <w:szCs w:val="24"/>
          <w:rtl/>
        </w:rPr>
        <w:t xml:space="preserve"> ،</w:t>
      </w:r>
      <w:r w:rsidRPr="0097787B">
        <w:rPr>
          <w:rFonts w:hint="cs"/>
          <w:sz w:val="24"/>
          <w:szCs w:val="24"/>
          <w:rtl/>
        </w:rPr>
        <w:t xml:space="preserve"> بشرط ألا يلاقى المشترى إذ ذاك ما يحول دون وضع يده على المبيع</w:t>
      </w:r>
      <w:r>
        <w:rPr>
          <w:rFonts w:hint="cs"/>
          <w:sz w:val="24"/>
          <w:szCs w:val="24"/>
          <w:rtl/>
        </w:rPr>
        <w:t xml:space="preserve"> .</w:t>
      </w:r>
      <w:r w:rsidRPr="0097787B">
        <w:rPr>
          <w:rFonts w:hint="cs"/>
          <w:sz w:val="24"/>
          <w:szCs w:val="24"/>
          <w:rtl/>
        </w:rPr>
        <w:t xml:space="preserve"> وثانيا</w:t>
      </w:r>
      <w:r>
        <w:rPr>
          <w:rFonts w:hint="cs"/>
          <w:sz w:val="24"/>
          <w:szCs w:val="24"/>
          <w:rtl/>
        </w:rPr>
        <w:t xml:space="preserve"> - </w:t>
      </w:r>
      <w:r w:rsidRPr="0097787B">
        <w:rPr>
          <w:rFonts w:hint="cs"/>
          <w:sz w:val="24"/>
          <w:szCs w:val="24"/>
          <w:rtl/>
        </w:rPr>
        <w:t>إذا كان المبيع من المنقولات</w:t>
      </w:r>
      <w:r>
        <w:rPr>
          <w:rFonts w:hint="cs"/>
          <w:sz w:val="24"/>
          <w:szCs w:val="24"/>
          <w:rtl/>
        </w:rPr>
        <w:t xml:space="preserve"> ،</w:t>
      </w:r>
      <w:r w:rsidRPr="0097787B">
        <w:rPr>
          <w:rFonts w:hint="cs"/>
          <w:sz w:val="24"/>
          <w:szCs w:val="24"/>
          <w:rtl/>
        </w:rPr>
        <w:t xml:space="preserve"> فبالتسليم الفعلى أو بتسليم مفاتيح المبانى أو الصناديق المحتوية على تلك المنقولات أو بأية وسيلة أخرى مقبولة عرفاً</w:t>
      </w:r>
      <w:r>
        <w:rPr>
          <w:rFonts w:hint="cs"/>
          <w:sz w:val="24"/>
          <w:szCs w:val="24"/>
          <w:rtl/>
        </w:rPr>
        <w:t xml:space="preserve"> .</w:t>
      </w:r>
      <w:r w:rsidRPr="0097787B">
        <w:rPr>
          <w:rFonts w:hint="cs"/>
          <w:sz w:val="24"/>
          <w:szCs w:val="24"/>
          <w:rtl/>
        </w:rPr>
        <w:t xml:space="preserve"> ثالثا</w:t>
      </w:r>
      <w:r>
        <w:rPr>
          <w:rFonts w:hint="cs"/>
          <w:sz w:val="24"/>
          <w:szCs w:val="24"/>
          <w:rtl/>
        </w:rPr>
        <w:t xml:space="preserve"> - </w:t>
      </w:r>
      <w:r w:rsidRPr="0097787B">
        <w:rPr>
          <w:rFonts w:hint="cs"/>
          <w:sz w:val="24"/>
          <w:szCs w:val="24"/>
          <w:rtl/>
        </w:rPr>
        <w:t>يتم التسليم</w:t>
      </w:r>
      <w:r>
        <w:rPr>
          <w:rFonts w:hint="cs"/>
          <w:sz w:val="24"/>
          <w:szCs w:val="24"/>
          <w:rtl/>
        </w:rPr>
        <w:t xml:space="preserve"> ،</w:t>
      </w:r>
      <w:r w:rsidRPr="0097787B">
        <w:rPr>
          <w:rFonts w:hint="cs"/>
          <w:sz w:val="24"/>
          <w:szCs w:val="24"/>
          <w:rtl/>
        </w:rPr>
        <w:t xml:space="preserve"> حتى بمجرد قبول المتعاقدين</w:t>
      </w:r>
      <w:r>
        <w:rPr>
          <w:rFonts w:hint="cs"/>
          <w:sz w:val="24"/>
          <w:szCs w:val="24"/>
          <w:rtl/>
        </w:rPr>
        <w:t xml:space="preserve"> ،</w:t>
      </w:r>
      <w:r w:rsidRPr="0097787B">
        <w:rPr>
          <w:rFonts w:hint="cs"/>
          <w:sz w:val="24"/>
          <w:szCs w:val="24"/>
          <w:rtl/>
        </w:rPr>
        <w:t xml:space="preserve"> إذا كان إحضار المبيع غير ممكن فى ساعة البيع</w:t>
      </w:r>
      <w:r>
        <w:rPr>
          <w:rFonts w:hint="cs"/>
          <w:sz w:val="24"/>
          <w:szCs w:val="24"/>
          <w:rtl/>
        </w:rPr>
        <w:t xml:space="preserve"> ،</w:t>
      </w:r>
      <w:r w:rsidRPr="0097787B">
        <w:rPr>
          <w:rFonts w:hint="cs"/>
          <w:sz w:val="24"/>
          <w:szCs w:val="24"/>
          <w:rtl/>
        </w:rPr>
        <w:t xml:space="preserve"> أو كان المبيع موجوداً تحت يد المشترى لسبب آخر</w:t>
      </w:r>
      <w:r>
        <w:rPr>
          <w:rFonts w:hint="cs"/>
          <w:sz w:val="24"/>
          <w:szCs w:val="24"/>
          <w:rtl/>
        </w:rPr>
        <w:t xml:space="preserve"> .</w:t>
      </w:r>
      <w:r w:rsidRPr="0097787B">
        <w:rPr>
          <w:rFonts w:hint="cs"/>
          <w:sz w:val="24"/>
          <w:szCs w:val="24"/>
          <w:rtl/>
        </w:rPr>
        <w:t xml:space="preserve"> رابعاً</w:t>
      </w:r>
      <w:r>
        <w:rPr>
          <w:rFonts w:hint="cs"/>
          <w:sz w:val="24"/>
          <w:szCs w:val="24"/>
          <w:rtl/>
        </w:rPr>
        <w:t xml:space="preserve"> - </w:t>
      </w:r>
      <w:r w:rsidRPr="0097787B">
        <w:rPr>
          <w:rFonts w:hint="cs"/>
          <w:sz w:val="24"/>
          <w:szCs w:val="24"/>
          <w:rtl/>
        </w:rPr>
        <w:t>ويتم أيضاً بتحويل أو بتسليم شهادة الإيداع أو سند الشحن أو وثيقة النقل إذا كان المبيع أشياء مودعة فى المستودعات العامة</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404</w:t>
      </w:r>
      <w:r>
        <w:rPr>
          <w:rFonts w:hint="cs"/>
          <w:sz w:val="24"/>
          <w:szCs w:val="24"/>
          <w:rtl/>
        </w:rPr>
        <w:t xml:space="preserve"> :</w:t>
      </w:r>
      <w:r w:rsidRPr="0097787B">
        <w:rPr>
          <w:rFonts w:hint="cs"/>
          <w:sz w:val="24"/>
          <w:szCs w:val="24"/>
          <w:rtl/>
        </w:rPr>
        <w:t xml:space="preserve"> إن تسليم المبيعات غير المادية</w:t>
      </w:r>
      <w:r>
        <w:rPr>
          <w:rFonts w:hint="cs"/>
          <w:sz w:val="24"/>
          <w:szCs w:val="24"/>
          <w:rtl/>
        </w:rPr>
        <w:t xml:space="preserve"> ،</w:t>
      </w:r>
      <w:r w:rsidRPr="0097787B">
        <w:rPr>
          <w:rFonts w:hint="cs"/>
          <w:sz w:val="24"/>
          <w:szCs w:val="24"/>
          <w:rtl/>
        </w:rPr>
        <w:t xml:space="preserve"> كحق المرور مثلا</w:t>
      </w:r>
      <w:r>
        <w:rPr>
          <w:rFonts w:hint="cs"/>
          <w:sz w:val="24"/>
          <w:szCs w:val="24"/>
          <w:rtl/>
        </w:rPr>
        <w:t xml:space="preserve"> ،</w:t>
      </w:r>
      <w:r w:rsidRPr="0097787B">
        <w:rPr>
          <w:rFonts w:hint="cs"/>
          <w:sz w:val="24"/>
          <w:szCs w:val="24"/>
          <w:rtl/>
        </w:rPr>
        <w:t xml:space="preserve"> يكون بتسليم الإسناد التى تثبت وجود الحق</w:t>
      </w:r>
      <w:r>
        <w:rPr>
          <w:rFonts w:hint="cs"/>
          <w:sz w:val="24"/>
          <w:szCs w:val="24"/>
          <w:rtl/>
        </w:rPr>
        <w:t xml:space="preserve"> ،</w:t>
      </w:r>
      <w:r w:rsidRPr="0097787B">
        <w:rPr>
          <w:rFonts w:hint="cs"/>
          <w:sz w:val="24"/>
          <w:szCs w:val="24"/>
          <w:rtl/>
        </w:rPr>
        <w:t xml:space="preserve"> أو بإجازة البائع للمشترى أن يستعمله بشرط ألا يحول حائل دون هذا الاستعمال </w:t>
      </w:r>
      <w:r w:rsidRPr="0097787B">
        <w:rPr>
          <w:sz w:val="24"/>
          <w:szCs w:val="24"/>
          <w:rtl/>
        </w:rPr>
        <w:t>–</w:t>
      </w:r>
      <w:r w:rsidRPr="0097787B">
        <w:rPr>
          <w:rFonts w:hint="cs"/>
          <w:sz w:val="24"/>
          <w:szCs w:val="24"/>
          <w:rtl/>
        </w:rPr>
        <w:t xml:space="preserve"> وإذا كان موضوع الحق غير مادى وكان استعماله يستوجب وضع اليد على شيء ما</w:t>
      </w:r>
      <w:r>
        <w:rPr>
          <w:rFonts w:hint="cs"/>
          <w:sz w:val="24"/>
          <w:szCs w:val="24"/>
          <w:rtl/>
        </w:rPr>
        <w:t xml:space="preserve"> ،</w:t>
      </w:r>
      <w:r w:rsidRPr="0097787B">
        <w:rPr>
          <w:rFonts w:hint="cs"/>
          <w:sz w:val="24"/>
          <w:szCs w:val="24"/>
          <w:rtl/>
        </w:rPr>
        <w:t xml:space="preserve"> فعلى البائع حينئذ أن يمكن المشترى من وضع يده على هذا الشيء بدون مانع</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Pr>
      </w:pPr>
      <w:r>
        <w:rPr>
          <w:rFonts w:hint="cs"/>
          <w:sz w:val="24"/>
          <w:szCs w:val="24"/>
          <w:rtl/>
        </w:rPr>
        <w:t xml:space="preserve">( </w:t>
      </w:r>
      <w:r w:rsidRPr="0097787B">
        <w:rPr>
          <w:rFonts w:hint="cs"/>
          <w:sz w:val="24"/>
          <w:szCs w:val="24"/>
          <w:rtl/>
        </w:rPr>
        <w:t>والأحكام فى التقنين اللبنانى لا تختلف عن الأحكام فى التقنين المصرى</w:t>
      </w:r>
      <w:r>
        <w:rPr>
          <w:rFonts w:hint="cs"/>
          <w:sz w:val="24"/>
          <w:szCs w:val="24"/>
          <w:rtl/>
        </w:rPr>
        <w:t xml:space="preserve"> ) .</w:t>
      </w:r>
      <w:r w:rsidRPr="0097787B">
        <w:rPr>
          <w:rFonts w:hint="cs"/>
          <w:sz w:val="24"/>
          <w:szCs w:val="24"/>
          <w:rtl/>
        </w:rPr>
        <w:t xml:space="preserve"> </w:t>
      </w:r>
    </w:p>
  </w:footnote>
  <w:footnote w:id="1036">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 xml:space="preserve">استئناف مختلط 12 أبريل سنة </w:t>
      </w:r>
      <w:smartTag w:uri="urn:schemas-microsoft-com:office:smarttags" w:element="metricconverter">
        <w:smartTagPr>
          <w:attr w:name="ProductID" w:val="1911 م"/>
        </w:smartTagPr>
        <w:r w:rsidRPr="0097787B">
          <w:rPr>
            <w:rFonts w:hint="cs"/>
            <w:sz w:val="24"/>
            <w:szCs w:val="24"/>
            <w:rtl/>
          </w:rPr>
          <w:t>1911 م</w:t>
        </w:r>
      </w:smartTag>
      <w:r w:rsidRPr="0097787B">
        <w:rPr>
          <w:rFonts w:hint="cs"/>
          <w:sz w:val="24"/>
          <w:szCs w:val="24"/>
          <w:rtl/>
        </w:rPr>
        <w:t xml:space="preserve"> 23 ص 255</w:t>
      </w:r>
      <w:r>
        <w:rPr>
          <w:rFonts w:hint="cs"/>
          <w:sz w:val="24"/>
          <w:szCs w:val="24"/>
          <w:rtl/>
        </w:rPr>
        <w:t xml:space="preserve"> .</w:t>
      </w:r>
      <w:r w:rsidRPr="0097787B">
        <w:rPr>
          <w:rFonts w:hint="cs"/>
          <w:sz w:val="24"/>
          <w:szCs w:val="24"/>
          <w:rtl/>
        </w:rPr>
        <w:t xml:space="preserve"> </w:t>
      </w:r>
    </w:p>
  </w:footnote>
  <w:footnote w:id="1037">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بلانيول وريبير وهامل 10 فقرة 70 ص 75</w:t>
      </w:r>
      <w:r>
        <w:rPr>
          <w:rFonts w:hint="cs"/>
          <w:sz w:val="24"/>
          <w:szCs w:val="24"/>
          <w:rtl/>
        </w:rPr>
        <w:t xml:space="preserve"> .</w:t>
      </w:r>
      <w:r w:rsidRPr="0097787B">
        <w:rPr>
          <w:rFonts w:hint="cs"/>
          <w:sz w:val="24"/>
          <w:szCs w:val="24"/>
          <w:rtl/>
        </w:rPr>
        <w:t xml:space="preserve"> </w:t>
      </w:r>
    </w:p>
  </w:footnote>
  <w:footnote w:id="1038">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ويخلص من ذلك أنه يجب التمييز بين تسليم المبيع وبين انتقال حيازته</w:t>
      </w:r>
      <w:r>
        <w:rPr>
          <w:rFonts w:hint="cs"/>
          <w:sz w:val="24"/>
          <w:szCs w:val="24"/>
          <w:rtl/>
        </w:rPr>
        <w:t xml:space="preserve"> .</w:t>
      </w:r>
      <w:r w:rsidRPr="0097787B">
        <w:rPr>
          <w:rFonts w:hint="cs"/>
          <w:sz w:val="24"/>
          <w:szCs w:val="24"/>
          <w:rtl/>
        </w:rPr>
        <w:t xml:space="preserve"> فقد يعتبر المشترى متسلماً للمبيع دون أن تكون له حيازته</w:t>
      </w:r>
      <w:r>
        <w:rPr>
          <w:rFonts w:hint="cs"/>
          <w:sz w:val="24"/>
          <w:szCs w:val="24"/>
          <w:rtl/>
        </w:rPr>
        <w:t xml:space="preserve"> ،</w:t>
      </w:r>
      <w:r w:rsidRPr="0097787B">
        <w:rPr>
          <w:rFonts w:hint="cs"/>
          <w:sz w:val="24"/>
          <w:szCs w:val="24"/>
          <w:rtl/>
        </w:rPr>
        <w:t xml:space="preserve"> وذلك إذا وضع تحت تصرفه دون أن يستولى عليه استيلاء مادياً</w:t>
      </w:r>
      <w:r>
        <w:rPr>
          <w:rFonts w:hint="cs"/>
          <w:sz w:val="24"/>
          <w:szCs w:val="24"/>
          <w:rtl/>
        </w:rPr>
        <w:t xml:space="preserve"> .</w:t>
      </w:r>
      <w:r w:rsidRPr="0097787B">
        <w:rPr>
          <w:rFonts w:hint="cs"/>
          <w:sz w:val="24"/>
          <w:szCs w:val="24"/>
          <w:rtl/>
        </w:rPr>
        <w:t xml:space="preserve"> وفى هذه الحالة يعتبر المشترى مستوفياً لالتزام التسليم</w:t>
      </w:r>
      <w:r>
        <w:rPr>
          <w:rFonts w:hint="cs"/>
          <w:sz w:val="24"/>
          <w:szCs w:val="24"/>
          <w:rtl/>
        </w:rPr>
        <w:t xml:space="preserve"> ،</w:t>
      </w:r>
      <w:r w:rsidRPr="0097787B">
        <w:rPr>
          <w:rFonts w:hint="cs"/>
          <w:sz w:val="24"/>
          <w:szCs w:val="24"/>
          <w:rtl/>
        </w:rPr>
        <w:t xml:space="preserve"> ولكنه لا يعتبر حائزاً للمبيع</w:t>
      </w:r>
      <w:r>
        <w:rPr>
          <w:rFonts w:hint="cs"/>
          <w:sz w:val="24"/>
          <w:szCs w:val="24"/>
          <w:rtl/>
        </w:rPr>
        <w:t xml:space="preserve"> .</w:t>
      </w:r>
      <w:r w:rsidRPr="0097787B">
        <w:rPr>
          <w:rFonts w:hint="cs"/>
          <w:sz w:val="24"/>
          <w:szCs w:val="24"/>
          <w:rtl/>
        </w:rPr>
        <w:t xml:space="preserve"> فلا يستطيع أن يبدأ التقادم</w:t>
      </w:r>
      <w:r>
        <w:rPr>
          <w:rFonts w:hint="cs"/>
          <w:sz w:val="24"/>
          <w:szCs w:val="24"/>
          <w:rtl/>
        </w:rPr>
        <w:t xml:space="preserve"> ،</w:t>
      </w:r>
      <w:r w:rsidRPr="0097787B">
        <w:rPr>
          <w:rFonts w:hint="cs"/>
          <w:sz w:val="24"/>
          <w:szCs w:val="24"/>
          <w:rtl/>
        </w:rPr>
        <w:t xml:space="preserve"> إذا كان قد اشترى من غير مالك</w:t>
      </w:r>
      <w:r>
        <w:rPr>
          <w:rFonts w:hint="cs"/>
          <w:sz w:val="24"/>
          <w:szCs w:val="24"/>
          <w:rtl/>
        </w:rPr>
        <w:t xml:space="preserve"> ،</w:t>
      </w:r>
      <w:r w:rsidRPr="0097787B">
        <w:rPr>
          <w:rFonts w:hint="cs"/>
          <w:sz w:val="24"/>
          <w:szCs w:val="24"/>
          <w:rtl/>
        </w:rPr>
        <w:t xml:space="preserve"> ولم يستول بعد على المبيع</w:t>
      </w:r>
      <w:r>
        <w:rPr>
          <w:rFonts w:hint="cs"/>
          <w:sz w:val="24"/>
          <w:szCs w:val="24"/>
          <w:rtl/>
        </w:rPr>
        <w:t xml:space="preserve"> .</w:t>
      </w:r>
      <w:r w:rsidRPr="0097787B">
        <w:rPr>
          <w:rFonts w:hint="cs"/>
          <w:sz w:val="24"/>
          <w:szCs w:val="24"/>
          <w:rtl/>
        </w:rPr>
        <w:t xml:space="preserve"> وإذا كان المبيع منقولا وكان المشترى حسن النية وقد اشترى من غير مالك</w:t>
      </w:r>
      <w:r>
        <w:rPr>
          <w:rFonts w:hint="cs"/>
          <w:sz w:val="24"/>
          <w:szCs w:val="24"/>
          <w:rtl/>
        </w:rPr>
        <w:t xml:space="preserve"> ،</w:t>
      </w:r>
      <w:r w:rsidRPr="0097787B">
        <w:rPr>
          <w:rFonts w:hint="cs"/>
          <w:sz w:val="24"/>
          <w:szCs w:val="24"/>
          <w:rtl/>
        </w:rPr>
        <w:t xml:space="preserve"> فإنه لا يستطيع التمسك بالحيازة لتملك المنقول ما دام لم يستول عليه استيلاء مادياً</w:t>
      </w:r>
      <w:r>
        <w:rPr>
          <w:rFonts w:hint="cs"/>
          <w:sz w:val="24"/>
          <w:szCs w:val="24"/>
          <w:rtl/>
        </w:rPr>
        <w:t xml:space="preserve"> .</w:t>
      </w:r>
      <w:r w:rsidRPr="0097787B">
        <w:rPr>
          <w:rFonts w:hint="cs"/>
          <w:sz w:val="24"/>
          <w:szCs w:val="24"/>
          <w:rtl/>
        </w:rPr>
        <w:t xml:space="preserve"> وإذا باع شخص وسبق المشترى الثانى المشترى الأول إلى الاستيلاء الفعلى على المنقول</w:t>
      </w:r>
      <w:r>
        <w:rPr>
          <w:rFonts w:hint="cs"/>
          <w:sz w:val="24"/>
          <w:szCs w:val="24"/>
          <w:rtl/>
        </w:rPr>
        <w:t xml:space="preserve"> ،</w:t>
      </w:r>
      <w:r w:rsidRPr="0097787B">
        <w:rPr>
          <w:rFonts w:hint="cs"/>
          <w:sz w:val="24"/>
          <w:szCs w:val="24"/>
          <w:rtl/>
        </w:rPr>
        <w:t xml:space="preserve"> فإنه يستطيع التمسك الحيازة لتملك المبيع</w:t>
      </w:r>
      <w:r>
        <w:rPr>
          <w:rFonts w:hint="cs"/>
          <w:sz w:val="24"/>
          <w:szCs w:val="24"/>
          <w:rtl/>
        </w:rPr>
        <w:t xml:space="preserve"> ،</w:t>
      </w:r>
      <w:r w:rsidRPr="0097787B">
        <w:rPr>
          <w:rFonts w:hint="cs"/>
          <w:sz w:val="24"/>
          <w:szCs w:val="24"/>
          <w:rtl/>
        </w:rPr>
        <w:t xml:space="preserve"> ولا يستطيع المشترى الأول أن يحتج عليه بأنه تسلم المنقول أولا بموجب إذن التسليم </w:t>
      </w:r>
      <w:r>
        <w:rPr>
          <w:rFonts w:hint="cs"/>
          <w:sz w:val="24"/>
          <w:szCs w:val="24"/>
          <w:rtl/>
        </w:rPr>
        <w:t xml:space="preserve">( </w:t>
      </w:r>
      <w:r w:rsidRPr="0097787B">
        <w:rPr>
          <w:rFonts w:hint="cs"/>
          <w:sz w:val="24"/>
          <w:szCs w:val="24"/>
          <w:rtl/>
        </w:rPr>
        <w:t xml:space="preserve">أوبرى ورو 5 فقرة 354 ص 49 </w:t>
      </w:r>
      <w:r w:rsidRPr="0097787B">
        <w:rPr>
          <w:sz w:val="24"/>
          <w:szCs w:val="24"/>
          <w:rtl/>
        </w:rPr>
        <w:t>–</w:t>
      </w:r>
      <w:r w:rsidRPr="0097787B">
        <w:rPr>
          <w:rFonts w:hint="cs"/>
          <w:sz w:val="24"/>
          <w:szCs w:val="24"/>
          <w:rtl/>
        </w:rPr>
        <w:t xml:space="preserve"> بودرى وسينيا فقرة 298 </w:t>
      </w:r>
      <w:r w:rsidRPr="0097787B">
        <w:rPr>
          <w:sz w:val="24"/>
          <w:szCs w:val="24"/>
          <w:rtl/>
        </w:rPr>
        <w:t>–</w:t>
      </w:r>
      <w:r w:rsidRPr="0097787B">
        <w:rPr>
          <w:rFonts w:hint="cs"/>
          <w:sz w:val="24"/>
          <w:szCs w:val="24"/>
          <w:rtl/>
        </w:rPr>
        <w:t xml:space="preserve"> بلانيول وريبير وهامل 19 ص 75 هامش 2</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هذا ويسمى التسليم الذى لم يعقبه تسلم فى بعض الأحيان تسلماً قانونياً</w:t>
      </w:r>
      <w:r>
        <w:rPr>
          <w:rFonts w:hint="cs"/>
          <w:sz w:val="24"/>
          <w:szCs w:val="24"/>
          <w:rtl/>
        </w:rPr>
        <w:t xml:space="preserve"> ،</w:t>
      </w:r>
      <w:r w:rsidRPr="0097787B">
        <w:rPr>
          <w:rFonts w:hint="cs"/>
          <w:sz w:val="24"/>
          <w:szCs w:val="24"/>
          <w:rtl/>
        </w:rPr>
        <w:t xml:space="preserve"> تمييزاً له عن التسليم على الذى يعقبه التسلم </w:t>
      </w:r>
      <w:r>
        <w:rPr>
          <w:rFonts w:hint="cs"/>
          <w:sz w:val="24"/>
          <w:szCs w:val="24"/>
          <w:rtl/>
        </w:rPr>
        <w:t xml:space="preserve">( </w:t>
      </w:r>
      <w:r w:rsidRPr="0097787B">
        <w:rPr>
          <w:rFonts w:hint="cs"/>
          <w:sz w:val="24"/>
          <w:szCs w:val="24"/>
          <w:rtl/>
        </w:rPr>
        <w:t>الأستاذ منصور مصطفى منصور فقرة 76 ص 136</w:t>
      </w:r>
      <w:r>
        <w:rPr>
          <w:rFonts w:hint="cs"/>
          <w:sz w:val="24"/>
          <w:szCs w:val="24"/>
          <w:rtl/>
        </w:rPr>
        <w:t xml:space="preserve"> ) .</w:t>
      </w:r>
      <w:r w:rsidRPr="0097787B">
        <w:rPr>
          <w:rFonts w:hint="cs"/>
          <w:sz w:val="24"/>
          <w:szCs w:val="24"/>
          <w:rtl/>
        </w:rPr>
        <w:t xml:space="preserve"> ونؤثر أن الحفظ بعبارة التسليم الفعلى لكل تسليم مادى</w:t>
      </w:r>
      <w:r>
        <w:rPr>
          <w:rFonts w:hint="cs"/>
          <w:sz w:val="24"/>
          <w:szCs w:val="24"/>
          <w:rtl/>
        </w:rPr>
        <w:t xml:space="preserve"> ،</w:t>
      </w:r>
      <w:r w:rsidRPr="0097787B">
        <w:rPr>
          <w:rFonts w:hint="cs"/>
          <w:sz w:val="24"/>
          <w:szCs w:val="24"/>
          <w:rtl/>
        </w:rPr>
        <w:t xml:space="preserve"> أعقبه التسلم أو لم يعقبه</w:t>
      </w:r>
      <w:r>
        <w:rPr>
          <w:rFonts w:hint="cs"/>
          <w:sz w:val="24"/>
          <w:szCs w:val="24"/>
          <w:rtl/>
        </w:rPr>
        <w:t xml:space="preserve"> ،</w:t>
      </w:r>
      <w:r w:rsidRPr="0097787B">
        <w:rPr>
          <w:rFonts w:hint="cs"/>
          <w:sz w:val="24"/>
          <w:szCs w:val="24"/>
          <w:rtl/>
        </w:rPr>
        <w:t xml:space="preserve"> تمييزاً ل عن التسلم الكمى الذى سنعرض له فيما بعد</w:t>
      </w:r>
      <w:r>
        <w:rPr>
          <w:rFonts w:hint="cs"/>
          <w:sz w:val="24"/>
          <w:szCs w:val="24"/>
          <w:rtl/>
        </w:rPr>
        <w:t xml:space="preserve"> .</w:t>
      </w:r>
      <w:r w:rsidRPr="0097787B">
        <w:rPr>
          <w:rFonts w:hint="cs"/>
          <w:sz w:val="24"/>
          <w:szCs w:val="24"/>
          <w:rtl/>
        </w:rPr>
        <w:t xml:space="preserve"> </w:t>
      </w:r>
    </w:p>
  </w:footnote>
  <w:footnote w:id="1039">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مجموعة الأعمال التحضيرية 4 ص 69</w:t>
      </w:r>
      <w:r>
        <w:rPr>
          <w:rFonts w:hint="cs"/>
          <w:sz w:val="24"/>
          <w:szCs w:val="24"/>
          <w:rtl/>
        </w:rPr>
        <w:t xml:space="preserve"> .</w:t>
      </w:r>
      <w:r w:rsidRPr="0097787B">
        <w:rPr>
          <w:rFonts w:hint="cs"/>
          <w:sz w:val="24"/>
          <w:szCs w:val="24"/>
          <w:rtl/>
        </w:rPr>
        <w:t xml:space="preserve"> </w:t>
      </w:r>
    </w:p>
  </w:footnote>
  <w:footnote w:id="1040">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وقد يبادئ المشترى البيع فيقبض المبيع دون اعتراض من البائع</w:t>
      </w:r>
      <w:r>
        <w:rPr>
          <w:rFonts w:hint="cs"/>
          <w:sz w:val="24"/>
          <w:szCs w:val="24"/>
          <w:rtl/>
        </w:rPr>
        <w:t xml:space="preserve"> ،</w:t>
      </w:r>
      <w:r w:rsidRPr="0097787B">
        <w:rPr>
          <w:rFonts w:hint="cs"/>
          <w:sz w:val="24"/>
          <w:szCs w:val="24"/>
          <w:rtl/>
        </w:rPr>
        <w:t xml:space="preserve"> فيكون هذا تسليماً صحيحاً يبرئ ذمة البائع من التزامه</w:t>
      </w:r>
      <w:r>
        <w:rPr>
          <w:rFonts w:hint="cs"/>
          <w:sz w:val="24"/>
          <w:szCs w:val="24"/>
          <w:rtl/>
        </w:rPr>
        <w:t xml:space="preserve"> .</w:t>
      </w:r>
      <w:r w:rsidRPr="0097787B">
        <w:rPr>
          <w:rFonts w:hint="cs"/>
          <w:sz w:val="24"/>
          <w:szCs w:val="24"/>
          <w:rtl/>
        </w:rPr>
        <w:t xml:space="preserve"> ويقول التقنين المدنى العراقى فى المعنى فى الفقرة الثانية من المادة 538</w:t>
      </w:r>
      <w:r>
        <w:rPr>
          <w:rFonts w:hint="cs"/>
          <w:sz w:val="24"/>
          <w:szCs w:val="24"/>
          <w:rtl/>
        </w:rPr>
        <w:t xml:space="preserve"> : </w:t>
      </w:r>
      <w:r>
        <w:rPr>
          <w:sz w:val="24"/>
          <w:szCs w:val="24"/>
          <w:rtl/>
        </w:rPr>
        <w:t xml:space="preserve">" </w:t>
      </w:r>
      <w:r w:rsidRPr="0097787B">
        <w:rPr>
          <w:rFonts w:hint="cs"/>
          <w:sz w:val="24"/>
          <w:szCs w:val="24"/>
          <w:rtl/>
        </w:rPr>
        <w:t>وإذا قبض المشترى المبيع ورآه البائع وهو يقبضه وسكت</w:t>
      </w:r>
      <w:r>
        <w:rPr>
          <w:rFonts w:hint="cs"/>
          <w:sz w:val="24"/>
          <w:szCs w:val="24"/>
          <w:rtl/>
        </w:rPr>
        <w:t xml:space="preserve"> ،</w:t>
      </w:r>
      <w:r w:rsidRPr="0097787B">
        <w:rPr>
          <w:rFonts w:hint="cs"/>
          <w:sz w:val="24"/>
          <w:szCs w:val="24"/>
          <w:rtl/>
        </w:rPr>
        <w:t xml:space="preserve"> يعتبر إذناً من البائع له فى القبض</w:t>
      </w:r>
      <w:r>
        <w:rPr>
          <w:rFonts w:hint="cs"/>
          <w:sz w:val="24"/>
          <w:szCs w:val="24"/>
          <w:rtl/>
        </w:rPr>
        <w:t xml:space="preserve"> </w:t>
      </w:r>
      <w:r>
        <w:rPr>
          <w:sz w:val="24"/>
          <w:szCs w:val="24"/>
          <w:rtl/>
        </w:rPr>
        <w:t xml:space="preserve">" </w:t>
      </w:r>
      <w:r>
        <w:rPr>
          <w:rFonts w:hint="cs"/>
          <w:sz w:val="24"/>
          <w:szCs w:val="24"/>
          <w:rtl/>
        </w:rPr>
        <w:t xml:space="preserve">( </w:t>
      </w:r>
      <w:r w:rsidRPr="0097787B">
        <w:rPr>
          <w:rFonts w:hint="cs"/>
          <w:sz w:val="24"/>
          <w:szCs w:val="24"/>
          <w:rtl/>
        </w:rPr>
        <w:t>أنظر آنفاً فقرة 305 فى الهامش</w:t>
      </w:r>
      <w:r>
        <w:rPr>
          <w:rFonts w:hint="cs"/>
          <w:sz w:val="24"/>
          <w:szCs w:val="24"/>
          <w:rtl/>
        </w:rPr>
        <w:t xml:space="preserve"> ) .</w:t>
      </w:r>
      <w:r w:rsidRPr="0097787B">
        <w:rPr>
          <w:rFonts w:hint="cs"/>
          <w:sz w:val="24"/>
          <w:szCs w:val="24"/>
          <w:rtl/>
        </w:rPr>
        <w:t xml:space="preserve"> </w:t>
      </w:r>
    </w:p>
  </w:footnote>
  <w:footnote w:id="1041">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 xml:space="preserve">مجموعة الأعمال التحضيرية 4 ص 70 </w:t>
      </w:r>
      <w:r w:rsidRPr="0097787B">
        <w:rPr>
          <w:sz w:val="24"/>
          <w:szCs w:val="24"/>
          <w:rtl/>
        </w:rPr>
        <w:t>–</w:t>
      </w:r>
      <w:r w:rsidRPr="0097787B">
        <w:rPr>
          <w:rFonts w:hint="cs"/>
          <w:sz w:val="24"/>
          <w:szCs w:val="24"/>
          <w:rtl/>
        </w:rPr>
        <w:t xml:space="preserve"> وأنظر آنفاً فقرة 305 فى الهامش</w:t>
      </w:r>
      <w:r>
        <w:rPr>
          <w:rFonts w:hint="cs"/>
          <w:sz w:val="24"/>
          <w:szCs w:val="24"/>
          <w:rtl/>
        </w:rPr>
        <w:t xml:space="preserve"> .</w:t>
      </w:r>
      <w:r w:rsidRPr="0097787B">
        <w:rPr>
          <w:rFonts w:hint="cs"/>
          <w:sz w:val="24"/>
          <w:szCs w:val="24"/>
          <w:rtl/>
        </w:rPr>
        <w:t xml:space="preserve"> </w:t>
      </w:r>
    </w:p>
  </w:footnote>
  <w:footnote w:id="1042">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 xml:space="preserve">المذكرة الإيضاحية للمشروع التمهيدى فى مجموعة الأعمال التحضيرية 4 ص 18 </w:t>
      </w:r>
      <w:r w:rsidRPr="0097787B">
        <w:rPr>
          <w:sz w:val="24"/>
          <w:szCs w:val="24"/>
          <w:rtl/>
        </w:rPr>
        <w:t>–</w:t>
      </w:r>
      <w:r w:rsidRPr="0097787B">
        <w:rPr>
          <w:rFonts w:hint="cs"/>
          <w:sz w:val="24"/>
          <w:szCs w:val="24"/>
          <w:rtl/>
        </w:rPr>
        <w:t xml:space="preserve"> ص 69 </w:t>
      </w:r>
      <w:r w:rsidRPr="0097787B">
        <w:rPr>
          <w:sz w:val="24"/>
          <w:szCs w:val="24"/>
          <w:rtl/>
        </w:rPr>
        <w:t>–</w:t>
      </w:r>
      <w:r w:rsidRPr="0097787B">
        <w:rPr>
          <w:rFonts w:hint="cs"/>
          <w:sz w:val="24"/>
          <w:szCs w:val="24"/>
          <w:rtl/>
        </w:rPr>
        <w:t xml:space="preserve"> وفى بيع التجربة يتم بيع التسليم حتى قبل تجربة المشترى للمبيع</w:t>
      </w:r>
      <w:r>
        <w:rPr>
          <w:rFonts w:hint="cs"/>
          <w:sz w:val="24"/>
          <w:szCs w:val="24"/>
          <w:rtl/>
        </w:rPr>
        <w:t xml:space="preserve"> ،</w:t>
      </w:r>
      <w:r w:rsidRPr="0097787B">
        <w:rPr>
          <w:rFonts w:hint="cs"/>
          <w:sz w:val="24"/>
          <w:szCs w:val="24"/>
          <w:rtl/>
        </w:rPr>
        <w:t xml:space="preserve"> فالتسليم غير التجربة وهو يسبقها عادة </w:t>
      </w:r>
      <w:r>
        <w:rPr>
          <w:rFonts w:hint="cs"/>
          <w:sz w:val="24"/>
          <w:szCs w:val="24"/>
          <w:rtl/>
        </w:rPr>
        <w:t xml:space="preserve">( </w:t>
      </w:r>
      <w:r w:rsidRPr="0097787B">
        <w:rPr>
          <w:rFonts w:hint="cs"/>
          <w:sz w:val="24"/>
          <w:szCs w:val="24"/>
          <w:rtl/>
        </w:rPr>
        <w:t>الأستاذ أنور سلطان فقرة 193 ص 237</w:t>
      </w:r>
      <w:r>
        <w:rPr>
          <w:rFonts w:hint="cs"/>
          <w:sz w:val="24"/>
          <w:szCs w:val="24"/>
          <w:rtl/>
        </w:rPr>
        <w:t xml:space="preserve"> ) .</w:t>
      </w:r>
      <w:r w:rsidRPr="0097787B">
        <w:rPr>
          <w:rFonts w:hint="cs"/>
          <w:sz w:val="24"/>
          <w:szCs w:val="24"/>
          <w:rtl/>
        </w:rPr>
        <w:t xml:space="preserve"> ويجوز للبائع</w:t>
      </w:r>
      <w:r>
        <w:rPr>
          <w:rFonts w:hint="cs"/>
          <w:sz w:val="24"/>
          <w:szCs w:val="24"/>
          <w:rtl/>
        </w:rPr>
        <w:t xml:space="preserve"> ،</w:t>
      </w:r>
      <w:r w:rsidRPr="0097787B">
        <w:rPr>
          <w:rFonts w:hint="cs"/>
          <w:sz w:val="24"/>
          <w:szCs w:val="24"/>
          <w:rtl/>
        </w:rPr>
        <w:t xml:space="preserve"> لإتمام التسليم أن يعرض المبيع على المشترى عرضاً حقيقياً</w:t>
      </w:r>
      <w:r>
        <w:rPr>
          <w:rFonts w:hint="cs"/>
          <w:sz w:val="24"/>
          <w:szCs w:val="24"/>
          <w:rtl/>
        </w:rPr>
        <w:t xml:space="preserve"> ،</w:t>
      </w:r>
      <w:r w:rsidRPr="0097787B">
        <w:rPr>
          <w:rFonts w:hint="cs"/>
          <w:sz w:val="24"/>
          <w:szCs w:val="24"/>
          <w:rtl/>
        </w:rPr>
        <w:t xml:space="preserve"> وعرضه على المشترى أمام المحكمة البضاعة المبيعة عن عرض حقيقى </w:t>
      </w:r>
      <w:r>
        <w:rPr>
          <w:rFonts w:hint="cs"/>
          <w:sz w:val="24"/>
          <w:szCs w:val="24"/>
          <w:rtl/>
        </w:rPr>
        <w:t xml:space="preserve">( </w:t>
      </w:r>
      <w:r w:rsidRPr="0097787B">
        <w:rPr>
          <w:rFonts w:hint="cs"/>
          <w:sz w:val="24"/>
          <w:szCs w:val="24"/>
          <w:rtl/>
        </w:rPr>
        <w:t>نقض مدنى 8 فبراير سنة 1951 مجموعة أحكام النقض 2 رقم 60 ص 10</w:t>
      </w:r>
      <w:r>
        <w:rPr>
          <w:rFonts w:hint="cs"/>
          <w:sz w:val="24"/>
          <w:szCs w:val="24"/>
          <w:rtl/>
        </w:rPr>
        <w:t xml:space="preserve"> ) .</w:t>
      </w:r>
      <w:r w:rsidRPr="0097787B">
        <w:rPr>
          <w:rFonts w:hint="cs"/>
          <w:sz w:val="24"/>
          <w:szCs w:val="24"/>
          <w:rtl/>
        </w:rPr>
        <w:t xml:space="preserve"> </w:t>
      </w:r>
    </w:p>
  </w:footnote>
  <w:footnote w:id="1043">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 xml:space="preserve">فلا ضرورة لأى عمل رمزى يصحب وضع العقار تحت تصرف المشترى </w:t>
      </w:r>
      <w:r>
        <w:rPr>
          <w:rFonts w:hint="cs"/>
          <w:sz w:val="24"/>
          <w:szCs w:val="24"/>
          <w:rtl/>
        </w:rPr>
        <w:t xml:space="preserve">( </w:t>
      </w:r>
      <w:r w:rsidRPr="0097787B">
        <w:rPr>
          <w:rFonts w:hint="cs"/>
          <w:sz w:val="24"/>
          <w:szCs w:val="24"/>
          <w:rtl/>
        </w:rPr>
        <w:t xml:space="preserve">استئناف مختلط 7 يناير سنة </w:t>
      </w:r>
      <w:smartTag w:uri="urn:schemas-microsoft-com:office:smarttags" w:element="metricconverter">
        <w:smartTagPr>
          <w:attr w:name="ProductID" w:val="1897 م"/>
        </w:smartTagPr>
        <w:r w:rsidRPr="0097787B">
          <w:rPr>
            <w:rFonts w:hint="cs"/>
            <w:sz w:val="24"/>
            <w:szCs w:val="24"/>
            <w:rtl/>
          </w:rPr>
          <w:t>1897 م</w:t>
        </w:r>
      </w:smartTag>
      <w:r w:rsidRPr="0097787B">
        <w:rPr>
          <w:rFonts w:hint="cs"/>
          <w:sz w:val="24"/>
          <w:szCs w:val="24"/>
          <w:rtl/>
        </w:rPr>
        <w:t xml:space="preserve"> 9 ص 104</w:t>
      </w:r>
      <w:r>
        <w:rPr>
          <w:rFonts w:hint="cs"/>
          <w:sz w:val="24"/>
          <w:szCs w:val="24"/>
          <w:rtl/>
        </w:rPr>
        <w:t xml:space="preserve"> ) .</w:t>
      </w:r>
      <w:r w:rsidRPr="0097787B">
        <w:rPr>
          <w:rFonts w:hint="cs"/>
          <w:sz w:val="24"/>
          <w:szCs w:val="24"/>
          <w:rtl/>
        </w:rPr>
        <w:t xml:space="preserve"> </w:t>
      </w:r>
    </w:p>
  </w:footnote>
  <w:footnote w:id="1044">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 xml:space="preserve">استئناف مختلط 23 أبريل سنة </w:t>
      </w:r>
      <w:smartTag w:uri="urn:schemas-microsoft-com:office:smarttags" w:element="metricconverter">
        <w:smartTagPr>
          <w:attr w:name="ProductID" w:val="1903 م"/>
        </w:smartTagPr>
        <w:r w:rsidRPr="0097787B">
          <w:rPr>
            <w:rFonts w:hint="cs"/>
            <w:sz w:val="24"/>
            <w:szCs w:val="24"/>
            <w:rtl/>
          </w:rPr>
          <w:t>1903 م</w:t>
        </w:r>
      </w:smartTag>
      <w:r w:rsidRPr="0097787B">
        <w:rPr>
          <w:rFonts w:hint="cs"/>
          <w:sz w:val="24"/>
          <w:szCs w:val="24"/>
          <w:rtl/>
        </w:rPr>
        <w:t xml:space="preserve"> 15 ص 26</w:t>
      </w:r>
      <w:r>
        <w:rPr>
          <w:rFonts w:hint="cs"/>
          <w:sz w:val="24"/>
          <w:szCs w:val="24"/>
          <w:rtl/>
        </w:rPr>
        <w:t xml:space="preserve"> .</w:t>
      </w:r>
      <w:r w:rsidRPr="0097787B">
        <w:rPr>
          <w:rFonts w:hint="cs"/>
          <w:sz w:val="24"/>
          <w:szCs w:val="24"/>
          <w:rtl/>
        </w:rPr>
        <w:t xml:space="preserve"> </w:t>
      </w:r>
    </w:p>
  </w:footnote>
  <w:footnote w:id="1045">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 xml:space="preserve">وليس من الضرورى أن تكون مستندات الملكية كاملة قاطعة فى أن البائع هو المالك </w:t>
      </w:r>
      <w:r w:rsidRPr="0097787B">
        <w:rPr>
          <w:rFonts w:hint="cs"/>
          <w:sz w:val="24"/>
          <w:szCs w:val="24"/>
          <w:rtl/>
          <w:lang w:bidi="ar-EG"/>
        </w:rPr>
        <w:t>البي</w:t>
      </w:r>
      <w:r w:rsidRPr="0097787B">
        <w:rPr>
          <w:rFonts w:hint="cs"/>
          <w:sz w:val="24"/>
          <w:szCs w:val="24"/>
          <w:rtl/>
        </w:rPr>
        <w:t>ع</w:t>
      </w:r>
      <w:r>
        <w:rPr>
          <w:rFonts w:hint="cs"/>
          <w:sz w:val="24"/>
          <w:szCs w:val="24"/>
          <w:rtl/>
        </w:rPr>
        <w:t xml:space="preserve"> ،</w:t>
      </w:r>
      <w:r w:rsidRPr="0097787B">
        <w:rPr>
          <w:rFonts w:hint="cs"/>
          <w:sz w:val="24"/>
          <w:szCs w:val="24"/>
          <w:rtl/>
        </w:rPr>
        <w:t xml:space="preserve"> فالبائع ملزم بتسليم المستندات التى معه للمشترى</w:t>
      </w:r>
      <w:r>
        <w:rPr>
          <w:rFonts w:hint="cs"/>
          <w:sz w:val="24"/>
          <w:szCs w:val="24"/>
          <w:rtl/>
        </w:rPr>
        <w:t xml:space="preserve"> ،</w:t>
      </w:r>
      <w:r w:rsidRPr="0097787B">
        <w:rPr>
          <w:rFonts w:hint="cs"/>
          <w:sz w:val="24"/>
          <w:szCs w:val="24"/>
          <w:rtl/>
        </w:rPr>
        <w:t xml:space="preserve"> فإذا تبين بعد ذلك أن هذه المستندات انقطع فى ملكية البائع للمبيع</w:t>
      </w:r>
      <w:r>
        <w:rPr>
          <w:rFonts w:hint="cs"/>
          <w:sz w:val="24"/>
          <w:szCs w:val="24"/>
          <w:rtl/>
        </w:rPr>
        <w:t xml:space="preserve"> ،</w:t>
      </w:r>
      <w:r w:rsidRPr="0097787B">
        <w:rPr>
          <w:rFonts w:hint="cs"/>
          <w:sz w:val="24"/>
          <w:szCs w:val="24"/>
          <w:rtl/>
        </w:rPr>
        <w:t xml:space="preserve"> وتعرض أحد للمشترى أو ظهر للمبيع مستحق</w:t>
      </w:r>
      <w:r>
        <w:rPr>
          <w:rFonts w:hint="cs"/>
          <w:sz w:val="24"/>
          <w:szCs w:val="24"/>
          <w:rtl/>
        </w:rPr>
        <w:t xml:space="preserve"> ،</w:t>
      </w:r>
      <w:r w:rsidRPr="0097787B">
        <w:rPr>
          <w:rFonts w:hint="cs"/>
          <w:sz w:val="24"/>
          <w:szCs w:val="24"/>
          <w:rtl/>
        </w:rPr>
        <w:t xml:space="preserve"> فعند ذلك يرجع المشترى على البائع بضمان التعرض أو الاستحقاق </w:t>
      </w:r>
      <w:r>
        <w:rPr>
          <w:rFonts w:hint="cs"/>
          <w:sz w:val="24"/>
          <w:szCs w:val="24"/>
          <w:rtl/>
        </w:rPr>
        <w:t xml:space="preserve">( </w:t>
      </w:r>
      <w:r w:rsidRPr="0097787B">
        <w:rPr>
          <w:rFonts w:hint="cs"/>
          <w:sz w:val="24"/>
          <w:szCs w:val="24"/>
          <w:rtl/>
        </w:rPr>
        <w:t>بلانيول وريبير وهامل 10 فقرة 73</w:t>
      </w:r>
      <w:r>
        <w:rPr>
          <w:rFonts w:hint="cs"/>
          <w:sz w:val="24"/>
          <w:szCs w:val="24"/>
          <w:rtl/>
        </w:rPr>
        <w:t xml:space="preserve"> ) .</w:t>
      </w:r>
      <w:r w:rsidRPr="0097787B">
        <w:rPr>
          <w:rFonts w:hint="cs"/>
          <w:sz w:val="24"/>
          <w:szCs w:val="24"/>
          <w:rtl/>
        </w:rPr>
        <w:t xml:space="preserve"> مجرد التأخر فى تسليم البائع مستندات ملكيته للمشترى لا يبرر فسخ البيع </w:t>
      </w:r>
      <w:r>
        <w:rPr>
          <w:rFonts w:hint="cs"/>
          <w:sz w:val="24"/>
          <w:szCs w:val="24"/>
          <w:rtl/>
        </w:rPr>
        <w:t xml:space="preserve">( </w:t>
      </w:r>
      <w:r w:rsidRPr="0097787B">
        <w:rPr>
          <w:rFonts w:hint="cs"/>
          <w:sz w:val="24"/>
          <w:szCs w:val="24"/>
          <w:rtl/>
        </w:rPr>
        <w:t xml:space="preserve">استئناف مختلط ؟؟؟ مارس سنة </w:t>
      </w:r>
      <w:smartTag w:uri="urn:schemas-microsoft-com:office:smarttags" w:element="metricconverter">
        <w:smartTagPr>
          <w:attr w:name="ProductID" w:val="1941 م"/>
        </w:smartTagPr>
        <w:r w:rsidRPr="0097787B">
          <w:rPr>
            <w:rFonts w:hint="cs"/>
            <w:sz w:val="24"/>
            <w:szCs w:val="24"/>
            <w:rtl/>
          </w:rPr>
          <w:t>1941 م</w:t>
        </w:r>
      </w:smartTag>
      <w:r w:rsidRPr="0097787B">
        <w:rPr>
          <w:rFonts w:hint="cs"/>
          <w:sz w:val="24"/>
          <w:szCs w:val="24"/>
          <w:rtl/>
        </w:rPr>
        <w:t xml:space="preserve"> 53 ص 123</w:t>
      </w:r>
      <w:r>
        <w:rPr>
          <w:rFonts w:hint="cs"/>
          <w:sz w:val="24"/>
          <w:szCs w:val="24"/>
          <w:rtl/>
        </w:rPr>
        <w:t xml:space="preserve"> ) .</w:t>
      </w:r>
      <w:r w:rsidRPr="0097787B">
        <w:rPr>
          <w:rFonts w:hint="cs"/>
          <w:sz w:val="24"/>
          <w:szCs w:val="24"/>
          <w:rtl/>
        </w:rPr>
        <w:t xml:space="preserve"> </w:t>
      </w:r>
    </w:p>
  </w:footnote>
  <w:footnote w:id="1046">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أنظر آنفاً فقرة 330 فى الهامش</w:t>
      </w:r>
      <w:r>
        <w:rPr>
          <w:rFonts w:hint="cs"/>
          <w:sz w:val="24"/>
          <w:szCs w:val="24"/>
          <w:rtl/>
        </w:rPr>
        <w:t xml:space="preserve"> .</w:t>
      </w:r>
      <w:r w:rsidRPr="0097787B">
        <w:rPr>
          <w:rFonts w:hint="cs"/>
          <w:sz w:val="24"/>
          <w:szCs w:val="24"/>
          <w:rtl/>
        </w:rPr>
        <w:t xml:space="preserve"> </w:t>
      </w:r>
    </w:p>
  </w:footnote>
  <w:footnote w:id="1047">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وقد قضت محكمة النقض بأن حيازة مفتاح هى حيازة رمزية لمنقول غير حاصل فعلا فى اليد</w:t>
      </w:r>
      <w:r>
        <w:rPr>
          <w:rFonts w:hint="cs"/>
          <w:sz w:val="24"/>
          <w:szCs w:val="24"/>
          <w:rtl/>
        </w:rPr>
        <w:t xml:space="preserve"> ،</w:t>
      </w:r>
      <w:r w:rsidRPr="0097787B">
        <w:rPr>
          <w:rFonts w:hint="cs"/>
          <w:sz w:val="24"/>
          <w:szCs w:val="24"/>
          <w:rtl/>
        </w:rPr>
        <w:t xml:space="preserve"> وليست بذاتها دليلا قاطعاً على حيازة ما هو فى الخزانة</w:t>
      </w:r>
      <w:r>
        <w:rPr>
          <w:rFonts w:hint="cs"/>
          <w:sz w:val="24"/>
          <w:szCs w:val="24"/>
          <w:rtl/>
        </w:rPr>
        <w:t xml:space="preserve"> .</w:t>
      </w:r>
      <w:r w:rsidRPr="0097787B">
        <w:rPr>
          <w:rFonts w:hint="cs"/>
          <w:sz w:val="24"/>
          <w:szCs w:val="24"/>
          <w:rtl/>
        </w:rPr>
        <w:t xml:space="preserve"> وكون الشيء حاصلا فعلا فى حوزة من يدعى حيازته أو غير حاصل فيها هو من الواقع الذى يحصله قاضى الموضوع فى كل دعوى بما يتوافر فيها من دلائل</w:t>
      </w:r>
      <w:r>
        <w:rPr>
          <w:rFonts w:hint="cs"/>
          <w:sz w:val="24"/>
          <w:szCs w:val="24"/>
          <w:rtl/>
        </w:rPr>
        <w:t xml:space="preserve"> .</w:t>
      </w:r>
      <w:r w:rsidRPr="0097787B">
        <w:rPr>
          <w:rFonts w:hint="cs"/>
          <w:sz w:val="24"/>
          <w:szCs w:val="24"/>
          <w:rtl/>
        </w:rPr>
        <w:t xml:space="preserve"> وإذا كان القانون قد نص فى باب البيع أن تسليم المنقولات المبيعة يصح أن يتم بتسليم مفاتيح المخازن الموضوعة فيها</w:t>
      </w:r>
      <w:r>
        <w:rPr>
          <w:rFonts w:hint="cs"/>
          <w:sz w:val="24"/>
          <w:szCs w:val="24"/>
          <w:rtl/>
        </w:rPr>
        <w:t xml:space="preserve"> ،</w:t>
      </w:r>
      <w:r w:rsidRPr="0097787B">
        <w:rPr>
          <w:rFonts w:hint="cs"/>
          <w:sz w:val="24"/>
          <w:szCs w:val="24"/>
          <w:rtl/>
        </w:rPr>
        <w:t xml:space="preserve"> فإن هذا النص لا يعنى أن كل من يحمل مفتاحاً لخزانة يكون ولابد حائزاً فعلا لمحتوياتها</w:t>
      </w:r>
      <w:r>
        <w:rPr>
          <w:rFonts w:hint="cs"/>
          <w:sz w:val="24"/>
          <w:szCs w:val="24"/>
          <w:rtl/>
        </w:rPr>
        <w:t xml:space="preserve"> ،</w:t>
      </w:r>
      <w:r w:rsidRPr="0097787B">
        <w:rPr>
          <w:rFonts w:hint="cs"/>
          <w:sz w:val="24"/>
          <w:szCs w:val="24"/>
          <w:rtl/>
        </w:rPr>
        <w:t xml:space="preserve"> لأن حمل المفتاح لا يلزم عنه حتما أن حامله مسلط على الخزانة</w:t>
      </w:r>
      <w:r>
        <w:rPr>
          <w:rFonts w:hint="cs"/>
          <w:sz w:val="24"/>
          <w:szCs w:val="24"/>
          <w:rtl/>
        </w:rPr>
        <w:t xml:space="preserve"> . .</w:t>
      </w:r>
      <w:r w:rsidRPr="0097787B">
        <w:rPr>
          <w:rFonts w:hint="cs"/>
          <w:sz w:val="24"/>
          <w:szCs w:val="24"/>
          <w:rtl/>
        </w:rPr>
        <w:t xml:space="preserve"> فحيث تدل الظروف على أن حامل مفتاح الخزانة كان متسلطاً فعلا على ما فيها جاز اعتباره وإلا فلا</w:t>
      </w:r>
      <w:r>
        <w:rPr>
          <w:rFonts w:hint="cs"/>
          <w:sz w:val="24"/>
          <w:szCs w:val="24"/>
          <w:rtl/>
        </w:rPr>
        <w:t xml:space="preserve"> .</w:t>
      </w:r>
      <w:r w:rsidRPr="0097787B">
        <w:rPr>
          <w:rFonts w:hint="cs"/>
          <w:sz w:val="24"/>
          <w:szCs w:val="24"/>
          <w:rtl/>
        </w:rPr>
        <w:t xml:space="preserve"> وما يراه قاضى الموضوع فى هذا الشأن هو رأى فى مسألة واقعية يستقل هو بتقديرها ولا يخضع قضاؤه فيها لرقابة محكمة النقض </w:t>
      </w:r>
      <w:r>
        <w:rPr>
          <w:rFonts w:hint="cs"/>
          <w:sz w:val="24"/>
          <w:szCs w:val="24"/>
          <w:rtl/>
        </w:rPr>
        <w:t xml:space="preserve">( </w:t>
      </w:r>
      <w:r w:rsidRPr="0097787B">
        <w:rPr>
          <w:rFonts w:hint="cs"/>
          <w:sz w:val="24"/>
          <w:szCs w:val="24"/>
          <w:rtl/>
        </w:rPr>
        <w:t>نقض مدنى 30 يناير سنة 1947 مجموعة عمر 5 رقم 117 ص 327</w:t>
      </w:r>
      <w:r>
        <w:rPr>
          <w:rFonts w:hint="cs"/>
          <w:sz w:val="24"/>
          <w:szCs w:val="24"/>
          <w:rtl/>
        </w:rPr>
        <w:t xml:space="preserve"> ) .</w:t>
      </w:r>
      <w:r w:rsidRPr="0097787B">
        <w:rPr>
          <w:rFonts w:hint="cs"/>
          <w:sz w:val="24"/>
          <w:szCs w:val="24"/>
          <w:rtl/>
        </w:rPr>
        <w:t xml:space="preserve"> </w:t>
      </w:r>
    </w:p>
  </w:footnote>
  <w:footnote w:id="1048">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ويجوز للمشترى فى هذه الحالة أن يحول السند إلى آخر</w:t>
      </w:r>
      <w:r>
        <w:rPr>
          <w:rFonts w:hint="cs"/>
          <w:sz w:val="24"/>
          <w:szCs w:val="24"/>
          <w:rtl/>
        </w:rPr>
        <w:t xml:space="preserve"> ،</w:t>
      </w:r>
      <w:r w:rsidRPr="0097787B">
        <w:rPr>
          <w:rFonts w:hint="cs"/>
          <w:sz w:val="24"/>
          <w:szCs w:val="24"/>
          <w:rtl/>
        </w:rPr>
        <w:t xml:space="preserve"> وللآخر حق قبض المبيع المودع أو المخزون </w:t>
      </w:r>
      <w:r>
        <w:rPr>
          <w:rFonts w:hint="cs"/>
          <w:sz w:val="24"/>
          <w:szCs w:val="24"/>
          <w:rtl/>
        </w:rPr>
        <w:t xml:space="preserve">( </w:t>
      </w:r>
      <w:r w:rsidRPr="0097787B">
        <w:rPr>
          <w:rFonts w:hint="cs"/>
          <w:sz w:val="24"/>
          <w:szCs w:val="24"/>
          <w:rtl/>
        </w:rPr>
        <w:t xml:space="preserve">استئناف مختلط 24 مارس سنة </w:t>
      </w:r>
      <w:smartTag w:uri="urn:schemas-microsoft-com:office:smarttags" w:element="metricconverter">
        <w:smartTagPr>
          <w:attr w:name="ProductID" w:val="1909 م"/>
        </w:smartTagPr>
        <w:r w:rsidRPr="0097787B">
          <w:rPr>
            <w:rFonts w:hint="cs"/>
            <w:sz w:val="24"/>
            <w:szCs w:val="24"/>
            <w:rtl/>
          </w:rPr>
          <w:t>1909 م</w:t>
        </w:r>
      </w:smartTag>
      <w:r w:rsidRPr="0097787B">
        <w:rPr>
          <w:rFonts w:hint="cs"/>
          <w:sz w:val="24"/>
          <w:szCs w:val="24"/>
          <w:rtl/>
        </w:rPr>
        <w:t xml:space="preserve"> 21 ص 264</w:t>
      </w:r>
      <w:r>
        <w:rPr>
          <w:rFonts w:hint="cs"/>
          <w:sz w:val="24"/>
          <w:szCs w:val="24"/>
          <w:rtl/>
        </w:rPr>
        <w:t xml:space="preserve"> ) .</w:t>
      </w:r>
      <w:r w:rsidRPr="0097787B">
        <w:rPr>
          <w:rFonts w:hint="cs"/>
          <w:sz w:val="24"/>
          <w:szCs w:val="24"/>
          <w:rtl/>
        </w:rPr>
        <w:t xml:space="preserve"> </w:t>
      </w:r>
    </w:p>
  </w:footnote>
  <w:footnote w:id="1049">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المذكرة الإيضاحية للمشروع التمهيدى فى مجموعة الأعمال التحضيرية 4 ص 69</w:t>
      </w:r>
      <w:r>
        <w:rPr>
          <w:rFonts w:hint="cs"/>
          <w:sz w:val="24"/>
          <w:szCs w:val="24"/>
          <w:rtl/>
        </w:rPr>
        <w:t xml:space="preserve"> .</w:t>
      </w:r>
      <w:r w:rsidRPr="0097787B">
        <w:rPr>
          <w:rFonts w:hint="cs"/>
          <w:sz w:val="24"/>
          <w:szCs w:val="24"/>
          <w:rtl/>
        </w:rPr>
        <w:t xml:space="preserve"> </w:t>
      </w:r>
    </w:p>
  </w:footnote>
  <w:footnote w:id="1050">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بودرى وسينيا فقرة 294 ص 295</w:t>
      </w:r>
      <w:r>
        <w:rPr>
          <w:rFonts w:hint="cs"/>
          <w:sz w:val="24"/>
          <w:szCs w:val="24"/>
          <w:rtl/>
        </w:rPr>
        <w:t xml:space="preserve"> .</w:t>
      </w:r>
      <w:r w:rsidRPr="0097787B">
        <w:rPr>
          <w:rFonts w:hint="cs"/>
          <w:sz w:val="24"/>
          <w:szCs w:val="24"/>
          <w:rtl/>
        </w:rPr>
        <w:t xml:space="preserve"> </w:t>
      </w:r>
    </w:p>
  </w:footnote>
  <w:footnote w:id="1051">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المذكرة الإيضاحية للمشروع التمهيدى فى مجموعة الأعمال التحضيرية 4 ص 69</w:t>
      </w:r>
      <w:r>
        <w:rPr>
          <w:rFonts w:hint="cs"/>
          <w:sz w:val="24"/>
          <w:szCs w:val="24"/>
          <w:rtl/>
        </w:rPr>
        <w:t xml:space="preserve"> .</w:t>
      </w:r>
      <w:r w:rsidRPr="0097787B">
        <w:rPr>
          <w:rFonts w:hint="cs"/>
          <w:sz w:val="24"/>
          <w:szCs w:val="24"/>
          <w:rtl/>
        </w:rPr>
        <w:t xml:space="preserve"> </w:t>
      </w:r>
    </w:p>
  </w:footnote>
  <w:footnote w:id="1052">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 xml:space="preserve">بيدان 11 فقرة 387 </w:t>
      </w:r>
      <w:r w:rsidRPr="0097787B">
        <w:rPr>
          <w:sz w:val="24"/>
          <w:szCs w:val="24"/>
          <w:rtl/>
        </w:rPr>
        <w:t>–</w:t>
      </w:r>
      <w:r w:rsidRPr="0097787B">
        <w:rPr>
          <w:rFonts w:hint="cs"/>
          <w:sz w:val="24"/>
          <w:szCs w:val="24"/>
          <w:rtl/>
        </w:rPr>
        <w:t xml:space="preserve"> بودرى وسينيا فقرة 297 ص 301 </w:t>
      </w:r>
      <w:r w:rsidRPr="0097787B">
        <w:rPr>
          <w:sz w:val="24"/>
          <w:szCs w:val="24"/>
          <w:rtl/>
        </w:rPr>
        <w:t>–</w:t>
      </w:r>
      <w:r w:rsidRPr="0097787B">
        <w:rPr>
          <w:rFonts w:hint="cs"/>
          <w:sz w:val="24"/>
          <w:szCs w:val="24"/>
          <w:rtl/>
        </w:rPr>
        <w:t xml:space="preserve"> وفى الأسهم والكمبيالات والشيكات لحاملها يكون التسليم بالمناولة</w:t>
      </w:r>
      <w:r>
        <w:rPr>
          <w:rFonts w:hint="cs"/>
          <w:sz w:val="24"/>
          <w:szCs w:val="24"/>
          <w:rtl/>
        </w:rPr>
        <w:t xml:space="preserve"> ،</w:t>
      </w:r>
      <w:r w:rsidRPr="0097787B">
        <w:rPr>
          <w:rFonts w:hint="cs"/>
          <w:sz w:val="24"/>
          <w:szCs w:val="24"/>
          <w:rtl/>
        </w:rPr>
        <w:t xml:space="preserve"> وفى السندات والشيكات الإذنية يكون التسليم بالتظهير</w:t>
      </w:r>
      <w:r>
        <w:rPr>
          <w:rFonts w:hint="cs"/>
          <w:sz w:val="24"/>
          <w:szCs w:val="24"/>
          <w:rtl/>
        </w:rPr>
        <w:t xml:space="preserve"> ،</w:t>
      </w:r>
      <w:r w:rsidRPr="0097787B">
        <w:rPr>
          <w:rFonts w:hint="cs"/>
          <w:sz w:val="24"/>
          <w:szCs w:val="24"/>
          <w:rtl/>
        </w:rPr>
        <w:t xml:space="preserve"> وفى السندات الاسمية لا يتم التسليم إلا بعد القيد فى دفاتر الشركة </w:t>
      </w:r>
      <w:r>
        <w:rPr>
          <w:rFonts w:hint="cs"/>
          <w:sz w:val="24"/>
          <w:szCs w:val="24"/>
          <w:rtl/>
        </w:rPr>
        <w:t xml:space="preserve">( </w:t>
      </w:r>
      <w:r w:rsidRPr="0097787B">
        <w:rPr>
          <w:rFonts w:hint="cs"/>
          <w:sz w:val="24"/>
          <w:szCs w:val="24"/>
          <w:rtl/>
        </w:rPr>
        <w:t>م 39 و</w:t>
      </w:r>
      <w:r w:rsidRPr="0097787B">
        <w:rPr>
          <w:sz w:val="24"/>
          <w:szCs w:val="24"/>
          <w:rtl/>
        </w:rPr>
        <w:t xml:space="preserve"> </w:t>
      </w:r>
      <w:r w:rsidRPr="0097787B">
        <w:rPr>
          <w:rFonts w:hint="cs"/>
          <w:sz w:val="24"/>
          <w:szCs w:val="24"/>
          <w:rtl/>
        </w:rPr>
        <w:t>133 تجارى</w:t>
      </w:r>
      <w:r>
        <w:rPr>
          <w:rFonts w:hint="cs"/>
          <w:sz w:val="24"/>
          <w:szCs w:val="24"/>
          <w:rtl/>
        </w:rPr>
        <w:t xml:space="preserve"> ) .</w:t>
      </w:r>
      <w:r w:rsidRPr="0097787B">
        <w:rPr>
          <w:rFonts w:hint="cs"/>
          <w:sz w:val="24"/>
          <w:szCs w:val="24"/>
          <w:rtl/>
        </w:rPr>
        <w:t xml:space="preserve"> </w:t>
      </w:r>
    </w:p>
  </w:footnote>
  <w:footnote w:id="1053">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مجموعة الأعمال التحضيرية 4 ص 69</w:t>
      </w:r>
      <w:r>
        <w:rPr>
          <w:rFonts w:hint="cs"/>
          <w:sz w:val="24"/>
          <w:szCs w:val="24"/>
          <w:rtl/>
        </w:rPr>
        <w:t xml:space="preserve"> .</w:t>
      </w:r>
      <w:r w:rsidRPr="0097787B">
        <w:rPr>
          <w:rFonts w:hint="cs"/>
          <w:sz w:val="24"/>
          <w:szCs w:val="24"/>
          <w:rtl/>
        </w:rPr>
        <w:t xml:space="preserve"> </w:t>
      </w:r>
    </w:p>
  </w:footnote>
  <w:footnote w:id="1054">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 xml:space="preserve">استئناف مختلط 26 ديسمبر سنة </w:t>
      </w:r>
      <w:smartTag w:uri="urn:schemas-microsoft-com:office:smarttags" w:element="metricconverter">
        <w:smartTagPr>
          <w:attr w:name="ProductID" w:val="1889 م"/>
        </w:smartTagPr>
        <w:r w:rsidRPr="0097787B">
          <w:rPr>
            <w:rFonts w:hint="cs"/>
            <w:sz w:val="24"/>
            <w:szCs w:val="24"/>
            <w:rtl/>
          </w:rPr>
          <w:t>1889 م</w:t>
        </w:r>
      </w:smartTag>
      <w:r w:rsidRPr="0097787B">
        <w:rPr>
          <w:rFonts w:hint="cs"/>
          <w:sz w:val="24"/>
          <w:szCs w:val="24"/>
          <w:rtl/>
        </w:rPr>
        <w:t xml:space="preserve"> 2 ص 69</w:t>
      </w:r>
      <w:r>
        <w:rPr>
          <w:rFonts w:hint="cs"/>
          <w:sz w:val="24"/>
          <w:szCs w:val="24"/>
          <w:rtl/>
        </w:rPr>
        <w:t xml:space="preserve"> .</w:t>
      </w:r>
      <w:r w:rsidRPr="0097787B">
        <w:rPr>
          <w:rFonts w:hint="cs"/>
          <w:sz w:val="24"/>
          <w:szCs w:val="24"/>
          <w:rtl/>
        </w:rPr>
        <w:t xml:space="preserve"> </w:t>
      </w:r>
    </w:p>
  </w:footnote>
  <w:footnote w:id="1055">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مجموعة الأعمال التحضيرية 4 ص 69</w:t>
      </w:r>
      <w:r>
        <w:rPr>
          <w:rFonts w:hint="cs"/>
          <w:sz w:val="24"/>
          <w:szCs w:val="24"/>
          <w:rtl/>
        </w:rPr>
        <w:t xml:space="preserve"> .</w:t>
      </w:r>
      <w:r w:rsidRPr="0097787B">
        <w:rPr>
          <w:rFonts w:hint="cs"/>
          <w:sz w:val="24"/>
          <w:szCs w:val="24"/>
          <w:rtl/>
        </w:rPr>
        <w:t xml:space="preserve"> </w:t>
      </w:r>
    </w:p>
  </w:footnote>
  <w:footnote w:id="1056">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ويسمى هذا التسليم</w:t>
      </w:r>
      <w:r>
        <w:rPr>
          <w:rFonts w:hint="cs"/>
          <w:sz w:val="24"/>
          <w:szCs w:val="24"/>
          <w:rtl/>
        </w:rPr>
        <w:t xml:space="preserve"> :</w:t>
      </w:r>
      <w:r w:rsidRPr="0097787B">
        <w:rPr>
          <w:rFonts w:hint="cs"/>
          <w:sz w:val="24"/>
          <w:szCs w:val="24"/>
          <w:rtl/>
        </w:rPr>
        <w:t xml:space="preserve"> </w:t>
      </w:r>
      <w:r w:rsidRPr="0097787B">
        <w:rPr>
          <w:sz w:val="24"/>
          <w:szCs w:val="24"/>
        </w:rPr>
        <w:t>Tradition Brevi Manu</w:t>
      </w:r>
      <w:r>
        <w:rPr>
          <w:rFonts w:hint="cs"/>
          <w:sz w:val="24"/>
          <w:szCs w:val="24"/>
          <w:rtl/>
        </w:rPr>
        <w:t xml:space="preserve"> .</w:t>
      </w:r>
      <w:r w:rsidRPr="0097787B">
        <w:rPr>
          <w:rFonts w:hint="cs"/>
          <w:sz w:val="24"/>
          <w:szCs w:val="24"/>
          <w:rtl/>
        </w:rPr>
        <w:t xml:space="preserve"> </w:t>
      </w:r>
    </w:p>
  </w:footnote>
  <w:footnote w:id="1057">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ويسمى هذا الاتفاق</w:t>
      </w:r>
      <w:r>
        <w:rPr>
          <w:rFonts w:hint="cs"/>
          <w:sz w:val="24"/>
          <w:szCs w:val="24"/>
          <w:rtl/>
        </w:rPr>
        <w:t xml:space="preserve"> :</w:t>
      </w:r>
      <w:r w:rsidRPr="0097787B">
        <w:rPr>
          <w:rFonts w:hint="cs"/>
          <w:sz w:val="24"/>
          <w:szCs w:val="24"/>
          <w:rtl/>
        </w:rPr>
        <w:t xml:space="preserve"> </w:t>
      </w:r>
      <w:r w:rsidRPr="0097787B">
        <w:rPr>
          <w:sz w:val="24"/>
          <w:szCs w:val="24"/>
        </w:rPr>
        <w:t>Contitut Possessoire</w:t>
      </w:r>
      <w:r w:rsidRPr="0097787B">
        <w:rPr>
          <w:rFonts w:hint="cs"/>
          <w:sz w:val="24"/>
          <w:szCs w:val="24"/>
          <w:rtl/>
        </w:rPr>
        <w:t xml:space="preserve"> </w:t>
      </w:r>
      <w:r>
        <w:rPr>
          <w:rFonts w:hint="cs"/>
          <w:sz w:val="24"/>
          <w:szCs w:val="24"/>
          <w:rtl/>
        </w:rPr>
        <w:t xml:space="preserve">( </w:t>
      </w:r>
      <w:r w:rsidRPr="0097787B">
        <w:rPr>
          <w:rFonts w:hint="cs"/>
          <w:sz w:val="24"/>
          <w:szCs w:val="24"/>
          <w:rtl/>
        </w:rPr>
        <w:t>بودرى وسينيا فقرة 294</w:t>
      </w:r>
      <w:r>
        <w:rPr>
          <w:rFonts w:hint="cs"/>
          <w:sz w:val="24"/>
          <w:szCs w:val="24"/>
          <w:rtl/>
        </w:rPr>
        <w:t xml:space="preserve"> ) .</w:t>
      </w:r>
      <w:r w:rsidRPr="0097787B">
        <w:rPr>
          <w:rFonts w:hint="cs"/>
          <w:sz w:val="24"/>
          <w:szCs w:val="24"/>
          <w:rtl/>
        </w:rPr>
        <w:t xml:space="preserve"> </w:t>
      </w:r>
    </w:p>
  </w:footnote>
  <w:footnote w:id="1058">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وتنص الفقرة الأولى من المادة 540 مدنى عراقى فى هذا المعنى على أنه</w:t>
      </w:r>
      <w:r>
        <w:rPr>
          <w:rFonts w:hint="cs"/>
          <w:sz w:val="24"/>
          <w:szCs w:val="24"/>
          <w:rtl/>
        </w:rPr>
        <w:t xml:space="preserve"> </w:t>
      </w:r>
      <w:r>
        <w:rPr>
          <w:sz w:val="24"/>
          <w:szCs w:val="24"/>
          <w:rtl/>
        </w:rPr>
        <w:t xml:space="preserve">" </w:t>
      </w:r>
      <w:r w:rsidRPr="0097787B">
        <w:rPr>
          <w:rFonts w:hint="cs"/>
          <w:sz w:val="24"/>
          <w:szCs w:val="24"/>
          <w:rtl/>
        </w:rPr>
        <w:t>إذا أجر المشترى المبيع قبل قبضه إلى بائعه</w:t>
      </w:r>
      <w:r>
        <w:rPr>
          <w:rFonts w:hint="cs"/>
          <w:sz w:val="24"/>
          <w:szCs w:val="24"/>
          <w:rtl/>
        </w:rPr>
        <w:t xml:space="preserve"> ،</w:t>
      </w:r>
      <w:r w:rsidRPr="0097787B">
        <w:rPr>
          <w:rFonts w:hint="cs"/>
          <w:sz w:val="24"/>
          <w:szCs w:val="24"/>
          <w:rtl/>
        </w:rPr>
        <w:t xml:space="preserve"> أو باعه منه</w:t>
      </w:r>
      <w:r>
        <w:rPr>
          <w:rFonts w:hint="cs"/>
          <w:sz w:val="24"/>
          <w:szCs w:val="24"/>
          <w:rtl/>
        </w:rPr>
        <w:t xml:space="preserve"> ،</w:t>
      </w:r>
      <w:r w:rsidRPr="0097787B">
        <w:rPr>
          <w:rFonts w:hint="cs"/>
          <w:sz w:val="24"/>
          <w:szCs w:val="24"/>
          <w:rtl/>
        </w:rPr>
        <w:t xml:space="preserve"> أو وهبه إياه</w:t>
      </w:r>
      <w:r>
        <w:rPr>
          <w:rFonts w:hint="cs"/>
          <w:sz w:val="24"/>
          <w:szCs w:val="24"/>
          <w:rtl/>
        </w:rPr>
        <w:t xml:space="preserve"> ،</w:t>
      </w:r>
      <w:r w:rsidRPr="0097787B">
        <w:rPr>
          <w:rFonts w:hint="cs"/>
          <w:sz w:val="24"/>
          <w:szCs w:val="24"/>
          <w:rtl/>
        </w:rPr>
        <w:t xml:space="preserve"> أو رهنه له</w:t>
      </w:r>
      <w:r>
        <w:rPr>
          <w:rFonts w:hint="cs"/>
          <w:sz w:val="24"/>
          <w:szCs w:val="24"/>
          <w:rtl/>
        </w:rPr>
        <w:t xml:space="preserve"> ،</w:t>
      </w:r>
      <w:r w:rsidRPr="0097787B">
        <w:rPr>
          <w:rFonts w:hint="cs"/>
          <w:sz w:val="24"/>
          <w:szCs w:val="24"/>
          <w:rtl/>
        </w:rPr>
        <w:t xml:space="preserve"> أو تصرف له فيه أى تصرف آخر يستلزم القبض</w:t>
      </w:r>
      <w:r>
        <w:rPr>
          <w:rFonts w:hint="cs"/>
          <w:sz w:val="24"/>
          <w:szCs w:val="24"/>
          <w:rtl/>
        </w:rPr>
        <w:t xml:space="preserve"> ،</w:t>
      </w:r>
      <w:r w:rsidRPr="0097787B">
        <w:rPr>
          <w:rFonts w:hint="cs"/>
          <w:sz w:val="24"/>
          <w:szCs w:val="24"/>
          <w:rtl/>
        </w:rPr>
        <w:t xml:space="preserve"> اعتبر المشترى قابضاً للمبيع</w:t>
      </w:r>
      <w:r>
        <w:rPr>
          <w:rFonts w:hint="cs"/>
          <w:sz w:val="24"/>
          <w:szCs w:val="24"/>
          <w:rtl/>
        </w:rPr>
        <w:t xml:space="preserve"> </w:t>
      </w:r>
      <w:r>
        <w:rPr>
          <w:sz w:val="24"/>
          <w:szCs w:val="24"/>
          <w:rtl/>
        </w:rPr>
        <w:t xml:space="preserve">" </w:t>
      </w:r>
      <w:r w:rsidRPr="0097787B">
        <w:rPr>
          <w:rFonts w:hint="cs"/>
          <w:sz w:val="24"/>
          <w:szCs w:val="24"/>
          <w:rtl/>
        </w:rPr>
        <w:t>أنظر آنفاً فقرة 305 فى الهامش</w:t>
      </w:r>
      <w:r>
        <w:rPr>
          <w:rFonts w:hint="cs"/>
          <w:sz w:val="24"/>
          <w:szCs w:val="24"/>
          <w:rtl/>
        </w:rPr>
        <w:t xml:space="preserve"> .</w:t>
      </w:r>
      <w:r w:rsidRPr="0097787B">
        <w:rPr>
          <w:rFonts w:hint="cs"/>
          <w:sz w:val="24"/>
          <w:szCs w:val="24"/>
          <w:rtl/>
        </w:rPr>
        <w:t xml:space="preserve"> </w:t>
      </w:r>
    </w:p>
  </w:footnote>
  <w:footnote w:id="1059">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أنظر المذكرة الإيضاحية للمشروع التمهيدى فى مجموعة الأعمال التحضيرية 4 ص 69</w:t>
      </w:r>
      <w:r>
        <w:rPr>
          <w:rFonts w:hint="cs"/>
          <w:sz w:val="24"/>
          <w:szCs w:val="24"/>
          <w:rtl/>
        </w:rPr>
        <w:t xml:space="preserve"> .</w:t>
      </w:r>
      <w:r w:rsidRPr="0097787B">
        <w:rPr>
          <w:rFonts w:hint="cs"/>
          <w:sz w:val="24"/>
          <w:szCs w:val="24"/>
          <w:rtl/>
        </w:rPr>
        <w:t xml:space="preserve"> </w:t>
      </w:r>
    </w:p>
  </w:footnote>
  <w:footnote w:id="1060">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أنظر آنفاً فقرة 305 فى الهامش</w:t>
      </w:r>
      <w:r>
        <w:rPr>
          <w:rFonts w:hint="cs"/>
          <w:sz w:val="24"/>
          <w:szCs w:val="24"/>
          <w:rtl/>
        </w:rPr>
        <w:t xml:space="preserve"> .</w:t>
      </w:r>
      <w:r w:rsidRPr="0097787B">
        <w:rPr>
          <w:rFonts w:hint="cs"/>
          <w:sz w:val="24"/>
          <w:szCs w:val="24"/>
          <w:rtl/>
        </w:rPr>
        <w:t xml:space="preserve"> </w:t>
      </w:r>
    </w:p>
  </w:footnote>
  <w:footnote w:id="1061">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وكان هذا النص يقابل فى التقنين المدنى السابق المادة 277</w:t>
      </w:r>
      <w:r>
        <w:rPr>
          <w:rFonts w:hint="cs"/>
          <w:sz w:val="24"/>
          <w:szCs w:val="24"/>
          <w:rtl/>
        </w:rPr>
        <w:t xml:space="preserve">  /  </w:t>
      </w:r>
      <w:r w:rsidRPr="0097787B">
        <w:rPr>
          <w:rFonts w:hint="cs"/>
          <w:sz w:val="24"/>
          <w:szCs w:val="24"/>
          <w:rtl/>
        </w:rPr>
        <w:t>348</w:t>
      </w:r>
      <w:r>
        <w:rPr>
          <w:rFonts w:hint="cs"/>
          <w:sz w:val="24"/>
          <w:szCs w:val="24"/>
          <w:rtl/>
        </w:rPr>
        <w:t xml:space="preserve"> ،</w:t>
      </w:r>
      <w:r w:rsidRPr="0097787B">
        <w:rPr>
          <w:rFonts w:hint="cs"/>
          <w:sz w:val="24"/>
          <w:szCs w:val="24"/>
          <w:rtl/>
        </w:rPr>
        <w:t xml:space="preserve"> وكانت تجرى على الوجه الآتى</w:t>
      </w:r>
      <w:r>
        <w:rPr>
          <w:rFonts w:hint="cs"/>
          <w:sz w:val="24"/>
          <w:szCs w:val="24"/>
          <w:rtl/>
        </w:rPr>
        <w:t xml:space="preserve"> : </w:t>
      </w:r>
      <w:r>
        <w:rPr>
          <w:sz w:val="24"/>
          <w:szCs w:val="24"/>
          <w:rtl/>
        </w:rPr>
        <w:t xml:space="preserve">" </w:t>
      </w:r>
      <w:r w:rsidRPr="0097787B">
        <w:rPr>
          <w:rFonts w:hint="cs"/>
          <w:sz w:val="24"/>
          <w:szCs w:val="24"/>
          <w:rtl/>
        </w:rPr>
        <w:t>يجب أن يكون التسليم فى الوجه المعين له فى العقد</w:t>
      </w:r>
      <w:r>
        <w:rPr>
          <w:rFonts w:hint="cs"/>
          <w:sz w:val="24"/>
          <w:szCs w:val="24"/>
          <w:rtl/>
        </w:rPr>
        <w:t xml:space="preserve"> ،</w:t>
      </w:r>
      <w:r w:rsidRPr="0097787B">
        <w:rPr>
          <w:rFonts w:hint="cs"/>
          <w:sz w:val="24"/>
          <w:szCs w:val="24"/>
          <w:rtl/>
        </w:rPr>
        <w:t xml:space="preserve"> فإذا لم يشترط فيه شيء بهذا الخصوص وجب التسليم وقت البيع مع مراعاة المواعيد المقررة بحسب العرف</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وهذا نص يورد نفس الأحكام التى أوردها المشروع التمهيدى فيما قدمناه</w:t>
      </w:r>
      <w:r>
        <w:rPr>
          <w:rFonts w:hint="cs"/>
          <w:sz w:val="24"/>
          <w:szCs w:val="24"/>
          <w:rtl/>
        </w:rPr>
        <w:t xml:space="preserve"> ،</w:t>
      </w:r>
      <w:r w:rsidRPr="0097787B">
        <w:rPr>
          <w:rFonts w:hint="cs"/>
          <w:sz w:val="24"/>
          <w:szCs w:val="24"/>
          <w:rtl/>
        </w:rPr>
        <w:t xml:space="preserve"> وإن لم يذكر صراحة المواعيد التى تقتضيها طبيعة المبيع</w:t>
      </w:r>
      <w:r>
        <w:rPr>
          <w:rFonts w:hint="cs"/>
          <w:sz w:val="24"/>
          <w:szCs w:val="24"/>
          <w:rtl/>
        </w:rPr>
        <w:t xml:space="preserve"> ،</w:t>
      </w:r>
      <w:r w:rsidRPr="0097787B">
        <w:rPr>
          <w:rFonts w:hint="cs"/>
          <w:sz w:val="24"/>
          <w:szCs w:val="24"/>
          <w:rtl/>
        </w:rPr>
        <w:t xml:space="preserve"> ولكن هذه يمكن استخلاصها من اتفاق ضمنى بين المتبايعين</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ولا يوجد فى التقنين السورى ولا التقنين الليبى ولا التقنين العراقى نص مقابل</w:t>
      </w:r>
      <w:r>
        <w:rPr>
          <w:rFonts w:hint="cs"/>
          <w:sz w:val="24"/>
          <w:szCs w:val="24"/>
          <w:rtl/>
        </w:rPr>
        <w:t xml:space="preserve"> ،</w:t>
      </w:r>
      <w:r w:rsidRPr="0097787B">
        <w:rPr>
          <w:rFonts w:hint="cs"/>
          <w:sz w:val="24"/>
          <w:szCs w:val="24"/>
          <w:rtl/>
        </w:rPr>
        <w:t xml:space="preserve"> فالقواعد العامة هى التى تسرى كما فى مصر</w:t>
      </w:r>
      <w:r>
        <w:rPr>
          <w:rFonts w:hint="cs"/>
          <w:sz w:val="24"/>
          <w:szCs w:val="24"/>
          <w:rtl/>
        </w:rPr>
        <w:t xml:space="preserve"> .</w:t>
      </w:r>
      <w:r w:rsidRPr="0097787B">
        <w:rPr>
          <w:rFonts w:hint="cs"/>
          <w:sz w:val="24"/>
          <w:szCs w:val="24"/>
          <w:rtl/>
        </w:rPr>
        <w:t xml:space="preserve"> وينص تقنين الموجبات والعقود اللبنانى فى المادة 407</w:t>
      </w:r>
      <w:r>
        <w:rPr>
          <w:rFonts w:hint="cs"/>
          <w:sz w:val="24"/>
          <w:szCs w:val="24"/>
          <w:rtl/>
        </w:rPr>
        <w:t xml:space="preserve">  /  </w:t>
      </w:r>
      <w:r w:rsidRPr="0097787B">
        <w:rPr>
          <w:rFonts w:hint="cs"/>
          <w:sz w:val="24"/>
          <w:szCs w:val="24"/>
          <w:rtl/>
        </w:rPr>
        <w:t>1 على ما يأتى</w:t>
      </w:r>
      <w:r>
        <w:rPr>
          <w:rFonts w:hint="cs"/>
          <w:sz w:val="24"/>
          <w:szCs w:val="24"/>
          <w:rtl/>
        </w:rPr>
        <w:t xml:space="preserve"> : </w:t>
      </w:r>
      <w:r>
        <w:rPr>
          <w:sz w:val="24"/>
          <w:szCs w:val="24"/>
          <w:rtl/>
        </w:rPr>
        <w:t xml:space="preserve">" </w:t>
      </w:r>
      <w:r w:rsidRPr="0097787B">
        <w:rPr>
          <w:rFonts w:hint="cs"/>
          <w:sz w:val="24"/>
          <w:szCs w:val="24"/>
          <w:rtl/>
        </w:rPr>
        <w:t>يجب أن يكون التسليم فى الوقت المعين له فى العقد</w:t>
      </w:r>
      <w:r>
        <w:rPr>
          <w:rFonts w:hint="cs"/>
          <w:sz w:val="24"/>
          <w:szCs w:val="24"/>
          <w:rtl/>
        </w:rPr>
        <w:t xml:space="preserve"> ،</w:t>
      </w:r>
      <w:r w:rsidRPr="0097787B">
        <w:rPr>
          <w:rFonts w:hint="cs"/>
          <w:sz w:val="24"/>
          <w:szCs w:val="24"/>
          <w:rtl/>
        </w:rPr>
        <w:t xml:space="preserve"> وإذا لم يعين وقت وجب التسليم على أثر إنشاء العقد مع مراعاة المهل التى تقتضيها ماهية المبيع أو العرف</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وهذا النص يتفق فى حكمه مع حكم التقنين المصرى</w:t>
      </w:r>
      <w:r>
        <w:rPr>
          <w:rFonts w:hint="cs"/>
          <w:sz w:val="24"/>
          <w:szCs w:val="24"/>
          <w:rtl/>
        </w:rPr>
        <w:t xml:space="preserve"> .</w:t>
      </w:r>
      <w:r w:rsidRPr="0097787B">
        <w:rPr>
          <w:rFonts w:hint="cs"/>
          <w:sz w:val="24"/>
          <w:szCs w:val="24"/>
          <w:rtl/>
        </w:rPr>
        <w:t xml:space="preserve"> </w:t>
      </w:r>
    </w:p>
  </w:footnote>
  <w:footnote w:id="1062">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مجموعة الأعمال التحضيرية 4 ص 71 فى الهامش و ص 74 فى الهامش</w:t>
      </w:r>
      <w:r>
        <w:rPr>
          <w:rFonts w:hint="cs"/>
          <w:sz w:val="24"/>
          <w:szCs w:val="24"/>
          <w:rtl/>
        </w:rPr>
        <w:t xml:space="preserve"> .</w:t>
      </w:r>
      <w:r w:rsidRPr="0097787B">
        <w:rPr>
          <w:rFonts w:hint="cs"/>
          <w:sz w:val="24"/>
          <w:szCs w:val="24"/>
          <w:rtl/>
        </w:rPr>
        <w:t xml:space="preserve"> </w:t>
      </w:r>
    </w:p>
  </w:footnote>
  <w:footnote w:id="1063">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نقض مدنى 3 فبراير سنة 1938 مجموعة عمر 2 رقم 93 ص 273</w:t>
      </w:r>
      <w:r>
        <w:rPr>
          <w:rFonts w:hint="cs"/>
          <w:sz w:val="24"/>
          <w:szCs w:val="24"/>
          <w:rtl/>
        </w:rPr>
        <w:t xml:space="preserve"> .</w:t>
      </w:r>
      <w:r w:rsidRPr="0097787B">
        <w:rPr>
          <w:rFonts w:hint="cs"/>
          <w:sz w:val="24"/>
          <w:szCs w:val="24"/>
          <w:rtl/>
        </w:rPr>
        <w:t xml:space="preserve"> </w:t>
      </w:r>
    </w:p>
  </w:footnote>
  <w:footnote w:id="1064">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وإذا سكت المشترى عن دفعات من المبيع متأخرة بسبب أزمة طرأت</w:t>
      </w:r>
      <w:r>
        <w:rPr>
          <w:rFonts w:hint="cs"/>
          <w:sz w:val="24"/>
          <w:szCs w:val="24"/>
          <w:rtl/>
        </w:rPr>
        <w:t xml:space="preserve"> ،</w:t>
      </w:r>
      <w:r w:rsidRPr="0097787B">
        <w:rPr>
          <w:rFonts w:hint="cs"/>
          <w:sz w:val="24"/>
          <w:szCs w:val="24"/>
          <w:rtl/>
        </w:rPr>
        <w:t xml:space="preserve"> ثم عاد بعد مدة طويلة عندما ارتفعت الأسعار يطالب بالمتأخر</w:t>
      </w:r>
      <w:r>
        <w:rPr>
          <w:rFonts w:hint="cs"/>
          <w:sz w:val="24"/>
          <w:szCs w:val="24"/>
          <w:rtl/>
        </w:rPr>
        <w:t xml:space="preserve"> ،</w:t>
      </w:r>
      <w:r w:rsidRPr="0097787B">
        <w:rPr>
          <w:rFonts w:hint="cs"/>
          <w:sz w:val="24"/>
          <w:szCs w:val="24"/>
          <w:rtl/>
        </w:rPr>
        <w:t xml:space="preserve"> لم يحق له ذلك لأن سكوت دليل على نزوله عن حقه </w:t>
      </w:r>
      <w:r>
        <w:rPr>
          <w:rFonts w:hint="cs"/>
          <w:sz w:val="24"/>
          <w:szCs w:val="24"/>
          <w:rtl/>
        </w:rPr>
        <w:t xml:space="preserve">( </w:t>
      </w:r>
      <w:r w:rsidRPr="0097787B">
        <w:rPr>
          <w:rFonts w:hint="cs"/>
          <w:sz w:val="24"/>
          <w:szCs w:val="24"/>
          <w:rtl/>
        </w:rPr>
        <w:t xml:space="preserve">استئناف مختلط 19 أبريل سنة </w:t>
      </w:r>
      <w:smartTag w:uri="urn:schemas-microsoft-com:office:smarttags" w:element="metricconverter">
        <w:smartTagPr>
          <w:attr w:name="ProductID" w:val="1911 م"/>
        </w:smartTagPr>
        <w:r w:rsidRPr="0097787B">
          <w:rPr>
            <w:rFonts w:hint="cs"/>
            <w:sz w:val="24"/>
            <w:szCs w:val="24"/>
            <w:rtl/>
          </w:rPr>
          <w:t>1911 م</w:t>
        </w:r>
      </w:smartTag>
      <w:r w:rsidRPr="0097787B">
        <w:rPr>
          <w:rFonts w:hint="cs"/>
          <w:sz w:val="24"/>
          <w:szCs w:val="24"/>
          <w:rtl/>
        </w:rPr>
        <w:t xml:space="preserve"> 23 ص 264</w:t>
      </w:r>
      <w:r>
        <w:rPr>
          <w:rFonts w:hint="cs"/>
          <w:sz w:val="24"/>
          <w:szCs w:val="24"/>
          <w:rtl/>
        </w:rPr>
        <w:t xml:space="preserve"> ) .</w:t>
      </w:r>
      <w:r w:rsidRPr="0097787B">
        <w:rPr>
          <w:rFonts w:hint="cs"/>
          <w:sz w:val="24"/>
          <w:szCs w:val="24"/>
          <w:rtl/>
        </w:rPr>
        <w:t xml:space="preserve"> ولا يستحق تعويض عن تأخر البائع فى تسليم المبيع إلا بعد الإعذار </w:t>
      </w:r>
      <w:r>
        <w:rPr>
          <w:rFonts w:hint="cs"/>
          <w:sz w:val="24"/>
          <w:szCs w:val="24"/>
          <w:rtl/>
        </w:rPr>
        <w:t xml:space="preserve">( </w:t>
      </w:r>
      <w:r w:rsidRPr="0097787B">
        <w:rPr>
          <w:rFonts w:hint="cs"/>
          <w:sz w:val="24"/>
          <w:szCs w:val="24"/>
          <w:rtl/>
        </w:rPr>
        <w:t xml:space="preserve">استئناف مختلط 4 مايو سنة </w:t>
      </w:r>
      <w:smartTag w:uri="urn:schemas-microsoft-com:office:smarttags" w:element="metricconverter">
        <w:smartTagPr>
          <w:attr w:name="ProductID" w:val="1911 م"/>
        </w:smartTagPr>
        <w:r w:rsidRPr="0097787B">
          <w:rPr>
            <w:rFonts w:hint="cs"/>
            <w:sz w:val="24"/>
            <w:szCs w:val="24"/>
            <w:rtl/>
          </w:rPr>
          <w:t>1911 م</w:t>
        </w:r>
      </w:smartTag>
      <w:r w:rsidRPr="0097787B">
        <w:rPr>
          <w:rFonts w:hint="cs"/>
          <w:sz w:val="24"/>
          <w:szCs w:val="24"/>
          <w:rtl/>
        </w:rPr>
        <w:t xml:space="preserve"> 23 ص 300</w:t>
      </w:r>
      <w:r>
        <w:rPr>
          <w:rFonts w:hint="cs"/>
          <w:sz w:val="24"/>
          <w:szCs w:val="24"/>
          <w:rtl/>
        </w:rPr>
        <w:t xml:space="preserve"> ) .</w:t>
      </w:r>
      <w:r w:rsidRPr="0097787B">
        <w:rPr>
          <w:rFonts w:hint="cs"/>
          <w:sz w:val="24"/>
          <w:szCs w:val="24"/>
          <w:rtl/>
        </w:rPr>
        <w:t xml:space="preserve"> ولا حاجة للإعذار إذا كان البائع قد أرسل البضائع فى وقت متأخر مما يتحتم معه تأخرها عن ميعاد التسليم </w:t>
      </w:r>
      <w:r>
        <w:rPr>
          <w:rFonts w:hint="cs"/>
          <w:sz w:val="24"/>
          <w:szCs w:val="24"/>
          <w:rtl/>
        </w:rPr>
        <w:t xml:space="preserve">( </w:t>
      </w:r>
      <w:r w:rsidRPr="0097787B">
        <w:rPr>
          <w:rFonts w:hint="cs"/>
          <w:sz w:val="24"/>
          <w:szCs w:val="24"/>
          <w:rtl/>
        </w:rPr>
        <w:t xml:space="preserve">استئناف مختلط 29 مايو سنة </w:t>
      </w:r>
      <w:smartTag w:uri="urn:schemas-microsoft-com:office:smarttags" w:element="metricconverter">
        <w:smartTagPr>
          <w:attr w:name="ProductID" w:val="1912 م"/>
        </w:smartTagPr>
        <w:r w:rsidRPr="0097787B">
          <w:rPr>
            <w:rFonts w:hint="cs"/>
            <w:sz w:val="24"/>
            <w:szCs w:val="24"/>
            <w:rtl/>
          </w:rPr>
          <w:t>1912 م</w:t>
        </w:r>
      </w:smartTag>
      <w:r w:rsidRPr="0097787B">
        <w:rPr>
          <w:rFonts w:hint="cs"/>
          <w:sz w:val="24"/>
          <w:szCs w:val="24"/>
          <w:rtl/>
        </w:rPr>
        <w:t xml:space="preserve"> 24 ص 368</w:t>
      </w:r>
      <w:r>
        <w:rPr>
          <w:rFonts w:hint="cs"/>
          <w:sz w:val="24"/>
          <w:szCs w:val="24"/>
          <w:rtl/>
        </w:rPr>
        <w:t xml:space="preserve"> ) .</w:t>
      </w:r>
      <w:r w:rsidRPr="0097787B">
        <w:rPr>
          <w:rFonts w:hint="cs"/>
          <w:sz w:val="24"/>
          <w:szCs w:val="24"/>
          <w:rtl/>
        </w:rPr>
        <w:t xml:space="preserve"> ولكن الأصل هو ضرورة إعذار البائع المتأخر فى التسليم </w:t>
      </w:r>
      <w:r>
        <w:rPr>
          <w:rFonts w:hint="cs"/>
          <w:sz w:val="24"/>
          <w:szCs w:val="24"/>
          <w:rtl/>
        </w:rPr>
        <w:t xml:space="preserve">( </w:t>
      </w:r>
      <w:r w:rsidRPr="0097787B">
        <w:rPr>
          <w:rFonts w:hint="cs"/>
          <w:sz w:val="24"/>
          <w:szCs w:val="24"/>
          <w:rtl/>
        </w:rPr>
        <w:t xml:space="preserve">استئناف مختلط 13 فبراير سنة </w:t>
      </w:r>
      <w:smartTag w:uri="urn:schemas-microsoft-com:office:smarttags" w:element="metricconverter">
        <w:smartTagPr>
          <w:attr w:name="ProductID" w:val="1913 م"/>
        </w:smartTagPr>
        <w:r w:rsidRPr="0097787B">
          <w:rPr>
            <w:rFonts w:hint="cs"/>
            <w:sz w:val="24"/>
            <w:szCs w:val="24"/>
            <w:rtl/>
          </w:rPr>
          <w:t>1913 م</w:t>
        </w:r>
      </w:smartTag>
      <w:r w:rsidRPr="0097787B">
        <w:rPr>
          <w:rFonts w:hint="cs"/>
          <w:sz w:val="24"/>
          <w:szCs w:val="24"/>
          <w:rtl/>
        </w:rPr>
        <w:t xml:space="preserve"> 25 ص 170 </w:t>
      </w:r>
      <w:r w:rsidRPr="0097787B">
        <w:rPr>
          <w:sz w:val="24"/>
          <w:szCs w:val="24"/>
          <w:rtl/>
        </w:rPr>
        <w:t>–</w:t>
      </w:r>
      <w:r w:rsidRPr="0097787B">
        <w:rPr>
          <w:rFonts w:hint="cs"/>
          <w:sz w:val="24"/>
          <w:szCs w:val="24"/>
          <w:rtl/>
        </w:rPr>
        <w:t xml:space="preserve"> 3 أبريل سنة </w:t>
      </w:r>
      <w:smartTag w:uri="urn:schemas-microsoft-com:office:smarttags" w:element="metricconverter">
        <w:smartTagPr>
          <w:attr w:name="ProductID" w:val="1913 م"/>
        </w:smartTagPr>
        <w:r w:rsidRPr="0097787B">
          <w:rPr>
            <w:rFonts w:hint="cs"/>
            <w:sz w:val="24"/>
            <w:szCs w:val="24"/>
            <w:rtl/>
          </w:rPr>
          <w:t>1913 م</w:t>
        </w:r>
      </w:smartTag>
      <w:r w:rsidRPr="0097787B">
        <w:rPr>
          <w:rFonts w:hint="cs"/>
          <w:sz w:val="24"/>
          <w:szCs w:val="24"/>
          <w:rtl/>
        </w:rPr>
        <w:t xml:space="preserve"> 25 ص 287 </w:t>
      </w:r>
      <w:r w:rsidRPr="0097787B">
        <w:rPr>
          <w:sz w:val="24"/>
          <w:szCs w:val="24"/>
          <w:rtl/>
        </w:rPr>
        <w:t>–</w:t>
      </w:r>
      <w:r w:rsidRPr="0097787B">
        <w:rPr>
          <w:rFonts w:hint="cs"/>
          <w:sz w:val="24"/>
          <w:szCs w:val="24"/>
          <w:rtl/>
        </w:rPr>
        <w:t xml:space="preserve"> 10 مايو سنة </w:t>
      </w:r>
      <w:smartTag w:uri="urn:schemas-microsoft-com:office:smarttags" w:element="metricconverter">
        <w:smartTagPr>
          <w:attr w:name="ProductID" w:val="1916 م"/>
        </w:smartTagPr>
        <w:r w:rsidRPr="0097787B">
          <w:rPr>
            <w:rFonts w:hint="cs"/>
            <w:sz w:val="24"/>
            <w:szCs w:val="24"/>
            <w:rtl/>
          </w:rPr>
          <w:t>1916 م</w:t>
        </w:r>
      </w:smartTag>
      <w:r w:rsidRPr="0097787B">
        <w:rPr>
          <w:rFonts w:hint="cs"/>
          <w:sz w:val="24"/>
          <w:szCs w:val="24"/>
          <w:rtl/>
        </w:rPr>
        <w:t xml:space="preserve"> 28 ص 306 </w:t>
      </w:r>
      <w:r w:rsidRPr="0097787B">
        <w:rPr>
          <w:sz w:val="24"/>
          <w:szCs w:val="24"/>
          <w:rtl/>
        </w:rPr>
        <w:t>–</w:t>
      </w:r>
      <w:r w:rsidRPr="0097787B">
        <w:rPr>
          <w:rFonts w:hint="cs"/>
          <w:sz w:val="24"/>
          <w:szCs w:val="24"/>
          <w:rtl/>
        </w:rPr>
        <w:t xml:space="preserve"> 21 نوفمبر سنة </w:t>
      </w:r>
      <w:smartTag w:uri="urn:schemas-microsoft-com:office:smarttags" w:element="metricconverter">
        <w:smartTagPr>
          <w:attr w:name="ProductID" w:val="1917 م"/>
        </w:smartTagPr>
        <w:r w:rsidRPr="0097787B">
          <w:rPr>
            <w:rFonts w:hint="cs"/>
            <w:sz w:val="24"/>
            <w:szCs w:val="24"/>
            <w:rtl/>
          </w:rPr>
          <w:t>1917 م</w:t>
        </w:r>
      </w:smartTag>
      <w:r w:rsidRPr="0097787B">
        <w:rPr>
          <w:rFonts w:hint="cs"/>
          <w:sz w:val="24"/>
          <w:szCs w:val="24"/>
          <w:rtl/>
        </w:rPr>
        <w:t xml:space="preserve"> 30 ص 53 </w:t>
      </w:r>
      <w:r w:rsidRPr="0097787B">
        <w:rPr>
          <w:sz w:val="24"/>
          <w:szCs w:val="24"/>
          <w:rtl/>
        </w:rPr>
        <w:t>–</w:t>
      </w:r>
      <w:r w:rsidRPr="0097787B">
        <w:rPr>
          <w:rFonts w:hint="cs"/>
          <w:sz w:val="24"/>
          <w:szCs w:val="24"/>
          <w:rtl/>
        </w:rPr>
        <w:t xml:space="preserve"> 4 ديسمبر سنة </w:t>
      </w:r>
      <w:smartTag w:uri="urn:schemas-microsoft-com:office:smarttags" w:element="metricconverter">
        <w:smartTagPr>
          <w:attr w:name="ProductID" w:val="1917 م"/>
        </w:smartTagPr>
        <w:r w:rsidRPr="0097787B">
          <w:rPr>
            <w:rFonts w:hint="cs"/>
            <w:sz w:val="24"/>
            <w:szCs w:val="24"/>
            <w:rtl/>
          </w:rPr>
          <w:t>1917 م</w:t>
        </w:r>
      </w:smartTag>
      <w:r w:rsidRPr="0097787B">
        <w:rPr>
          <w:rFonts w:hint="cs"/>
          <w:sz w:val="24"/>
          <w:szCs w:val="24"/>
          <w:rtl/>
        </w:rPr>
        <w:t xml:space="preserve"> 30 ص 68</w:t>
      </w:r>
      <w:r>
        <w:rPr>
          <w:rFonts w:hint="cs"/>
          <w:sz w:val="24"/>
          <w:szCs w:val="24"/>
          <w:rtl/>
        </w:rPr>
        <w:t xml:space="preserve"> - </w:t>
      </w:r>
      <w:r w:rsidRPr="0097787B">
        <w:rPr>
          <w:rFonts w:hint="cs"/>
          <w:sz w:val="24"/>
          <w:szCs w:val="24"/>
          <w:rtl/>
        </w:rPr>
        <w:t xml:space="preserve">19 ديسمبر سنة </w:t>
      </w:r>
      <w:smartTag w:uri="urn:schemas-microsoft-com:office:smarttags" w:element="metricconverter">
        <w:smartTagPr>
          <w:attr w:name="ProductID" w:val="1917 م"/>
        </w:smartTagPr>
        <w:r w:rsidRPr="0097787B">
          <w:rPr>
            <w:rFonts w:hint="cs"/>
            <w:sz w:val="24"/>
            <w:szCs w:val="24"/>
            <w:rtl/>
          </w:rPr>
          <w:t>1917 م</w:t>
        </w:r>
      </w:smartTag>
      <w:r w:rsidRPr="0097787B">
        <w:rPr>
          <w:rFonts w:hint="cs"/>
          <w:sz w:val="24"/>
          <w:szCs w:val="24"/>
          <w:rtl/>
        </w:rPr>
        <w:t xml:space="preserve"> 30 ص 97 </w:t>
      </w:r>
      <w:r w:rsidRPr="0097787B">
        <w:rPr>
          <w:sz w:val="24"/>
          <w:szCs w:val="24"/>
          <w:rtl/>
        </w:rPr>
        <w:t>–</w:t>
      </w:r>
      <w:r w:rsidRPr="0097787B">
        <w:rPr>
          <w:rFonts w:hint="cs"/>
          <w:sz w:val="24"/>
          <w:szCs w:val="24"/>
          <w:rtl/>
        </w:rPr>
        <w:t xml:space="preserve"> 23 يناير سنة </w:t>
      </w:r>
      <w:smartTag w:uri="urn:schemas-microsoft-com:office:smarttags" w:element="metricconverter">
        <w:smartTagPr>
          <w:attr w:name="ProductID" w:val="1918 م"/>
        </w:smartTagPr>
        <w:r w:rsidRPr="0097787B">
          <w:rPr>
            <w:rFonts w:hint="cs"/>
            <w:sz w:val="24"/>
            <w:szCs w:val="24"/>
            <w:rtl/>
          </w:rPr>
          <w:t>1918 م</w:t>
        </w:r>
      </w:smartTag>
      <w:r w:rsidRPr="0097787B">
        <w:rPr>
          <w:rFonts w:hint="cs"/>
          <w:sz w:val="24"/>
          <w:szCs w:val="24"/>
          <w:rtl/>
        </w:rPr>
        <w:t xml:space="preserve"> 30 ص 169</w:t>
      </w:r>
      <w:r>
        <w:rPr>
          <w:rFonts w:hint="cs"/>
          <w:sz w:val="24"/>
          <w:szCs w:val="24"/>
          <w:rtl/>
        </w:rPr>
        <w:t xml:space="preserve"> ) .</w:t>
      </w:r>
      <w:r w:rsidRPr="0097787B">
        <w:rPr>
          <w:rFonts w:hint="cs"/>
          <w:sz w:val="24"/>
          <w:szCs w:val="24"/>
          <w:rtl/>
        </w:rPr>
        <w:t xml:space="preserve"> </w:t>
      </w:r>
    </w:p>
  </w:footnote>
  <w:footnote w:id="1065">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فلو تسلم المشترى المبيع دون إذن البائع وقبل أن يدفع الثمن الحال</w:t>
      </w:r>
      <w:r>
        <w:rPr>
          <w:rFonts w:hint="cs"/>
          <w:sz w:val="24"/>
          <w:szCs w:val="24"/>
          <w:rtl/>
        </w:rPr>
        <w:t xml:space="preserve"> ،</w:t>
      </w:r>
      <w:r w:rsidRPr="0097787B">
        <w:rPr>
          <w:rFonts w:hint="cs"/>
          <w:sz w:val="24"/>
          <w:szCs w:val="24"/>
          <w:rtl/>
        </w:rPr>
        <w:t xml:space="preserve"> لم يكن ذلك التسلم صحيحاً</w:t>
      </w:r>
      <w:r>
        <w:rPr>
          <w:rFonts w:hint="cs"/>
          <w:sz w:val="24"/>
          <w:szCs w:val="24"/>
          <w:rtl/>
        </w:rPr>
        <w:t xml:space="preserve"> ،</w:t>
      </w:r>
      <w:r w:rsidRPr="0097787B">
        <w:rPr>
          <w:rFonts w:hint="cs"/>
          <w:sz w:val="24"/>
          <w:szCs w:val="24"/>
          <w:rtl/>
        </w:rPr>
        <w:t xml:space="preserve"> وجاز للبائع استرداد المبيع</w:t>
      </w:r>
      <w:r>
        <w:rPr>
          <w:rFonts w:hint="cs"/>
          <w:sz w:val="24"/>
          <w:szCs w:val="24"/>
          <w:rtl/>
        </w:rPr>
        <w:t xml:space="preserve"> .</w:t>
      </w:r>
      <w:r w:rsidRPr="0097787B">
        <w:rPr>
          <w:rFonts w:hint="cs"/>
          <w:sz w:val="24"/>
          <w:szCs w:val="24"/>
          <w:rtl/>
        </w:rPr>
        <w:t xml:space="preserve"> ولكن إذا هلك المبيع فى هذه الحالة وهو فى يد المشترى قبل أن يسترده البائع</w:t>
      </w:r>
      <w:r>
        <w:rPr>
          <w:rFonts w:hint="cs"/>
          <w:sz w:val="24"/>
          <w:szCs w:val="24"/>
          <w:rtl/>
        </w:rPr>
        <w:t xml:space="preserve"> ،</w:t>
      </w:r>
      <w:r w:rsidRPr="0097787B">
        <w:rPr>
          <w:rFonts w:hint="cs"/>
          <w:sz w:val="24"/>
          <w:szCs w:val="24"/>
          <w:rtl/>
        </w:rPr>
        <w:t xml:space="preserve"> كان الهلاك على المشترى </w:t>
      </w:r>
      <w:r>
        <w:rPr>
          <w:rFonts w:hint="cs"/>
          <w:sz w:val="24"/>
          <w:szCs w:val="24"/>
          <w:rtl/>
        </w:rPr>
        <w:t xml:space="preserve">( </w:t>
      </w:r>
      <w:r w:rsidRPr="0097787B">
        <w:rPr>
          <w:rFonts w:hint="cs"/>
          <w:sz w:val="24"/>
          <w:szCs w:val="24"/>
          <w:rtl/>
        </w:rPr>
        <w:t>م 274</w:t>
      </w:r>
      <w:r>
        <w:rPr>
          <w:rFonts w:hint="cs"/>
          <w:sz w:val="24"/>
          <w:szCs w:val="24"/>
          <w:rtl/>
        </w:rPr>
        <w:t xml:space="preserve">  /  </w:t>
      </w:r>
      <w:r w:rsidRPr="0097787B">
        <w:rPr>
          <w:rFonts w:hint="cs"/>
          <w:sz w:val="24"/>
          <w:szCs w:val="24"/>
          <w:rtl/>
        </w:rPr>
        <w:t>345 مدنى سابق</w:t>
      </w:r>
      <w:r>
        <w:rPr>
          <w:rFonts w:hint="cs"/>
          <w:sz w:val="24"/>
          <w:szCs w:val="24"/>
          <w:rtl/>
        </w:rPr>
        <w:t xml:space="preserve"> ،</w:t>
      </w:r>
      <w:r w:rsidRPr="0097787B">
        <w:rPr>
          <w:rFonts w:hint="cs"/>
          <w:sz w:val="24"/>
          <w:szCs w:val="24"/>
          <w:rtl/>
        </w:rPr>
        <w:t xml:space="preserve"> وهى تطبيق للقواعد العامة فيسرى حكمها دون حاجة إلى نص</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وإذا اشترط ميعاد لدفع الثمن دون أن يشترط ميعاد لتسليم المبيع</w:t>
      </w:r>
      <w:r>
        <w:rPr>
          <w:rFonts w:hint="cs"/>
          <w:sz w:val="24"/>
          <w:szCs w:val="24"/>
          <w:rtl/>
        </w:rPr>
        <w:t xml:space="preserve"> ،</w:t>
      </w:r>
      <w:r w:rsidRPr="0097787B">
        <w:rPr>
          <w:rFonts w:hint="cs"/>
          <w:sz w:val="24"/>
          <w:szCs w:val="24"/>
          <w:rtl/>
        </w:rPr>
        <w:t xml:space="preserve"> وجب تسليما للمبيع فوراً بمجرد البيع وتأخير الثمن إلى حلول أجله </w:t>
      </w:r>
      <w:r>
        <w:rPr>
          <w:rFonts w:hint="cs"/>
          <w:sz w:val="24"/>
          <w:szCs w:val="24"/>
          <w:rtl/>
        </w:rPr>
        <w:t xml:space="preserve">( </w:t>
      </w:r>
      <w:r w:rsidRPr="0097787B">
        <w:rPr>
          <w:rFonts w:hint="cs"/>
          <w:sz w:val="24"/>
          <w:szCs w:val="24"/>
          <w:rtl/>
        </w:rPr>
        <w:t xml:space="preserve">استئناف مختلط 6 نوفمبر سنة </w:t>
      </w:r>
      <w:smartTag w:uri="urn:schemas-microsoft-com:office:smarttags" w:element="metricconverter">
        <w:smartTagPr>
          <w:attr w:name="ProductID" w:val="1913 م"/>
        </w:smartTagPr>
        <w:r w:rsidRPr="0097787B">
          <w:rPr>
            <w:rFonts w:hint="cs"/>
            <w:sz w:val="24"/>
            <w:szCs w:val="24"/>
            <w:rtl/>
          </w:rPr>
          <w:t>1913 م</w:t>
        </w:r>
      </w:smartTag>
      <w:r w:rsidRPr="0097787B">
        <w:rPr>
          <w:rFonts w:hint="cs"/>
          <w:sz w:val="24"/>
          <w:szCs w:val="24"/>
          <w:rtl/>
        </w:rPr>
        <w:t xml:space="preserve"> 26 ص 14</w:t>
      </w:r>
      <w:r>
        <w:rPr>
          <w:rFonts w:hint="cs"/>
          <w:sz w:val="24"/>
          <w:szCs w:val="24"/>
          <w:rtl/>
        </w:rPr>
        <w:t xml:space="preserve"> ) .</w:t>
      </w:r>
      <w:r w:rsidRPr="0097787B">
        <w:rPr>
          <w:rFonts w:hint="cs"/>
          <w:sz w:val="24"/>
          <w:szCs w:val="24"/>
          <w:rtl/>
        </w:rPr>
        <w:t xml:space="preserve"> وإذا حان ميعاد التسليم ولم يتم</w:t>
      </w:r>
      <w:r>
        <w:rPr>
          <w:rFonts w:hint="cs"/>
          <w:sz w:val="24"/>
          <w:szCs w:val="24"/>
          <w:rtl/>
        </w:rPr>
        <w:t xml:space="preserve"> ،</w:t>
      </w:r>
      <w:r w:rsidRPr="0097787B">
        <w:rPr>
          <w:rFonts w:hint="cs"/>
          <w:sz w:val="24"/>
          <w:szCs w:val="24"/>
          <w:rtl/>
        </w:rPr>
        <w:t xml:space="preserve"> كان البائع مسئولا عن التعويض إلا إذا منعه عن ذلك قوة قاهرة كتأخر طرود البريد بسبب الحرب </w:t>
      </w:r>
      <w:r>
        <w:rPr>
          <w:rFonts w:hint="cs"/>
          <w:sz w:val="24"/>
          <w:szCs w:val="24"/>
          <w:rtl/>
        </w:rPr>
        <w:t xml:space="preserve">( </w:t>
      </w:r>
      <w:r w:rsidRPr="0097787B">
        <w:rPr>
          <w:rFonts w:hint="cs"/>
          <w:sz w:val="24"/>
          <w:szCs w:val="24"/>
          <w:rtl/>
        </w:rPr>
        <w:t>استئناف مختلط 15 مارس سنة 1916</w:t>
      </w:r>
      <w:r>
        <w:rPr>
          <w:rFonts w:hint="cs"/>
          <w:sz w:val="24"/>
          <w:szCs w:val="24"/>
          <w:rtl/>
        </w:rPr>
        <w:t xml:space="preserve"> ) </w:t>
      </w:r>
      <w:r w:rsidRPr="0097787B">
        <w:rPr>
          <w:rFonts w:hint="cs"/>
          <w:sz w:val="24"/>
          <w:szCs w:val="24"/>
          <w:rtl/>
        </w:rPr>
        <w:t xml:space="preserve">م 28 ص 202 </w:t>
      </w:r>
      <w:r w:rsidRPr="0097787B">
        <w:rPr>
          <w:sz w:val="24"/>
          <w:szCs w:val="24"/>
          <w:rtl/>
        </w:rPr>
        <w:t>–</w:t>
      </w:r>
      <w:r w:rsidRPr="0097787B">
        <w:rPr>
          <w:rFonts w:hint="cs"/>
          <w:sz w:val="24"/>
          <w:szCs w:val="24"/>
          <w:rtl/>
        </w:rPr>
        <w:t xml:space="preserve"> وعلى البائع إثبات القوة القاهرة </w:t>
      </w:r>
      <w:r>
        <w:rPr>
          <w:rFonts w:hint="cs"/>
          <w:sz w:val="24"/>
          <w:szCs w:val="24"/>
          <w:rtl/>
        </w:rPr>
        <w:t xml:space="preserve">( </w:t>
      </w:r>
      <w:r w:rsidRPr="0097787B">
        <w:rPr>
          <w:rFonts w:hint="cs"/>
          <w:sz w:val="24"/>
          <w:szCs w:val="24"/>
          <w:rtl/>
        </w:rPr>
        <w:t>استئناف مختلط 12 أبريل سنة 1916</w:t>
      </w:r>
      <w:r>
        <w:rPr>
          <w:rFonts w:hint="cs"/>
          <w:sz w:val="24"/>
          <w:szCs w:val="24"/>
          <w:rtl/>
        </w:rPr>
        <w:t xml:space="preserve"> ) </w:t>
      </w:r>
      <w:r w:rsidRPr="0097787B">
        <w:rPr>
          <w:rFonts w:hint="cs"/>
          <w:sz w:val="24"/>
          <w:szCs w:val="24"/>
          <w:rtl/>
        </w:rPr>
        <w:t xml:space="preserve">م 28 ص 251 </w:t>
      </w:r>
      <w:r w:rsidRPr="0097787B">
        <w:rPr>
          <w:sz w:val="24"/>
          <w:szCs w:val="24"/>
          <w:rtl/>
        </w:rPr>
        <w:t>–</w:t>
      </w:r>
      <w:r w:rsidRPr="0097787B">
        <w:rPr>
          <w:rFonts w:hint="cs"/>
          <w:sz w:val="24"/>
          <w:szCs w:val="24"/>
          <w:rtl/>
        </w:rPr>
        <w:t xml:space="preserve"> أنظر أيضاً فى تأخر البائع فى التسليم بسبب القوة القاهرة أو بخطأ منه</w:t>
      </w:r>
      <w:r>
        <w:rPr>
          <w:rFonts w:hint="cs"/>
          <w:sz w:val="24"/>
          <w:szCs w:val="24"/>
          <w:rtl/>
        </w:rPr>
        <w:t xml:space="preserve"> :</w:t>
      </w:r>
      <w:r w:rsidRPr="0097787B">
        <w:rPr>
          <w:rFonts w:hint="cs"/>
          <w:sz w:val="24"/>
          <w:szCs w:val="24"/>
          <w:rtl/>
        </w:rPr>
        <w:t xml:space="preserve"> استئناف مختلط 8 مايو سنة </w:t>
      </w:r>
      <w:smartTag w:uri="urn:schemas-microsoft-com:office:smarttags" w:element="metricconverter">
        <w:smartTagPr>
          <w:attr w:name="ProductID" w:val="1912 م"/>
        </w:smartTagPr>
        <w:r w:rsidRPr="0097787B">
          <w:rPr>
            <w:rFonts w:hint="cs"/>
            <w:sz w:val="24"/>
            <w:szCs w:val="24"/>
            <w:rtl/>
          </w:rPr>
          <w:t>1912 م</w:t>
        </w:r>
      </w:smartTag>
      <w:r w:rsidRPr="0097787B">
        <w:rPr>
          <w:rFonts w:hint="cs"/>
          <w:sz w:val="24"/>
          <w:szCs w:val="24"/>
          <w:rtl/>
        </w:rPr>
        <w:t xml:space="preserve"> 24 ص 323 </w:t>
      </w:r>
      <w:r w:rsidRPr="0097787B">
        <w:rPr>
          <w:sz w:val="24"/>
          <w:szCs w:val="24"/>
          <w:rtl/>
        </w:rPr>
        <w:t>–</w:t>
      </w:r>
      <w:r w:rsidRPr="0097787B">
        <w:rPr>
          <w:rFonts w:hint="cs"/>
          <w:sz w:val="24"/>
          <w:szCs w:val="24"/>
          <w:rtl/>
        </w:rPr>
        <w:t xml:space="preserve"> 10 مايو سنة </w:t>
      </w:r>
      <w:smartTag w:uri="urn:schemas-microsoft-com:office:smarttags" w:element="metricconverter">
        <w:smartTagPr>
          <w:attr w:name="ProductID" w:val="1926 م"/>
        </w:smartTagPr>
        <w:r w:rsidRPr="0097787B">
          <w:rPr>
            <w:rFonts w:hint="cs"/>
            <w:sz w:val="24"/>
            <w:szCs w:val="24"/>
            <w:rtl/>
          </w:rPr>
          <w:t>1926 م</w:t>
        </w:r>
      </w:smartTag>
      <w:r w:rsidRPr="0097787B">
        <w:rPr>
          <w:rFonts w:hint="cs"/>
          <w:sz w:val="24"/>
          <w:szCs w:val="24"/>
          <w:rtl/>
        </w:rPr>
        <w:t xml:space="preserve"> 28 ص 306 </w:t>
      </w:r>
      <w:r w:rsidRPr="0097787B">
        <w:rPr>
          <w:sz w:val="24"/>
          <w:szCs w:val="24"/>
          <w:rtl/>
        </w:rPr>
        <w:t>–</w:t>
      </w:r>
      <w:r w:rsidRPr="0097787B">
        <w:rPr>
          <w:rFonts w:hint="cs"/>
          <w:sz w:val="24"/>
          <w:szCs w:val="24"/>
          <w:rtl/>
        </w:rPr>
        <w:t xml:space="preserve"> 7 يونيه سنة </w:t>
      </w:r>
      <w:smartTag w:uri="urn:schemas-microsoft-com:office:smarttags" w:element="metricconverter">
        <w:smartTagPr>
          <w:attr w:name="ProductID" w:val="1916 م"/>
        </w:smartTagPr>
        <w:r w:rsidRPr="0097787B">
          <w:rPr>
            <w:rFonts w:hint="cs"/>
            <w:sz w:val="24"/>
            <w:szCs w:val="24"/>
            <w:rtl/>
          </w:rPr>
          <w:t>1916 م</w:t>
        </w:r>
      </w:smartTag>
      <w:r w:rsidRPr="0097787B">
        <w:rPr>
          <w:rFonts w:hint="cs"/>
          <w:sz w:val="24"/>
          <w:szCs w:val="24"/>
          <w:rtl/>
        </w:rPr>
        <w:t xml:space="preserve"> 28 ص 414 </w:t>
      </w:r>
      <w:r w:rsidRPr="0097787B">
        <w:rPr>
          <w:sz w:val="24"/>
          <w:szCs w:val="24"/>
          <w:rtl/>
        </w:rPr>
        <w:t>–</w:t>
      </w:r>
      <w:r w:rsidRPr="0097787B">
        <w:rPr>
          <w:rFonts w:hint="cs"/>
          <w:sz w:val="24"/>
          <w:szCs w:val="24"/>
          <w:rtl/>
        </w:rPr>
        <w:t xml:space="preserve"> 2 مايو سنة </w:t>
      </w:r>
      <w:smartTag w:uri="urn:schemas-microsoft-com:office:smarttags" w:element="metricconverter">
        <w:smartTagPr>
          <w:attr w:name="ProductID" w:val="1917 م"/>
        </w:smartTagPr>
        <w:r w:rsidRPr="0097787B">
          <w:rPr>
            <w:rFonts w:hint="cs"/>
            <w:sz w:val="24"/>
            <w:szCs w:val="24"/>
            <w:rtl/>
          </w:rPr>
          <w:t>1917 م</w:t>
        </w:r>
      </w:smartTag>
      <w:r w:rsidRPr="0097787B">
        <w:rPr>
          <w:rFonts w:hint="cs"/>
          <w:sz w:val="24"/>
          <w:szCs w:val="24"/>
          <w:rtl/>
        </w:rPr>
        <w:t xml:space="preserve"> 29 ص 396 </w:t>
      </w:r>
      <w:r w:rsidRPr="0097787B">
        <w:rPr>
          <w:sz w:val="24"/>
          <w:szCs w:val="24"/>
          <w:rtl/>
        </w:rPr>
        <w:t>–</w:t>
      </w:r>
      <w:r w:rsidRPr="0097787B">
        <w:rPr>
          <w:rFonts w:hint="cs"/>
          <w:sz w:val="24"/>
          <w:szCs w:val="24"/>
          <w:rtl/>
        </w:rPr>
        <w:t xml:space="preserve"> 30 يناير سنة </w:t>
      </w:r>
      <w:smartTag w:uri="urn:schemas-microsoft-com:office:smarttags" w:element="metricconverter">
        <w:smartTagPr>
          <w:attr w:name="ProductID" w:val="1918 م"/>
        </w:smartTagPr>
        <w:r w:rsidRPr="0097787B">
          <w:rPr>
            <w:rFonts w:hint="cs"/>
            <w:sz w:val="24"/>
            <w:szCs w:val="24"/>
            <w:rtl/>
          </w:rPr>
          <w:t>1918 م</w:t>
        </w:r>
      </w:smartTag>
      <w:r w:rsidRPr="0097787B">
        <w:rPr>
          <w:rFonts w:hint="cs"/>
          <w:sz w:val="24"/>
          <w:szCs w:val="24"/>
          <w:rtl/>
        </w:rPr>
        <w:t xml:space="preserve"> 30 ص 183 </w:t>
      </w:r>
      <w:r w:rsidRPr="0097787B">
        <w:rPr>
          <w:sz w:val="24"/>
          <w:szCs w:val="24"/>
          <w:rtl/>
        </w:rPr>
        <w:t>–</w:t>
      </w:r>
      <w:r w:rsidRPr="0097787B">
        <w:rPr>
          <w:rFonts w:hint="cs"/>
          <w:sz w:val="24"/>
          <w:szCs w:val="24"/>
          <w:rtl/>
        </w:rPr>
        <w:t xml:space="preserve"> 7 فبراير سنة </w:t>
      </w:r>
      <w:smartTag w:uri="urn:schemas-microsoft-com:office:smarttags" w:element="metricconverter">
        <w:smartTagPr>
          <w:attr w:name="ProductID" w:val="1918 م"/>
        </w:smartTagPr>
        <w:r w:rsidRPr="0097787B">
          <w:rPr>
            <w:rFonts w:hint="cs"/>
            <w:sz w:val="24"/>
            <w:szCs w:val="24"/>
            <w:rtl/>
          </w:rPr>
          <w:t>1918 م</w:t>
        </w:r>
      </w:smartTag>
      <w:r w:rsidRPr="0097787B">
        <w:rPr>
          <w:rFonts w:hint="cs"/>
          <w:sz w:val="24"/>
          <w:szCs w:val="24"/>
          <w:rtl/>
        </w:rPr>
        <w:t xml:space="preserve"> 30 ص 214</w:t>
      </w:r>
      <w:r>
        <w:rPr>
          <w:rFonts w:hint="cs"/>
          <w:sz w:val="24"/>
          <w:szCs w:val="24"/>
          <w:rtl/>
        </w:rPr>
        <w:t xml:space="preserve"> ) .</w:t>
      </w:r>
      <w:r w:rsidRPr="0097787B">
        <w:rPr>
          <w:rFonts w:hint="cs"/>
          <w:sz w:val="24"/>
          <w:szCs w:val="24"/>
          <w:rtl/>
        </w:rPr>
        <w:t xml:space="preserve"> </w:t>
      </w:r>
    </w:p>
  </w:footnote>
  <w:footnote w:id="1066">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وكان هذا النص يقابل فى التقنين المدنى السابق المادة 275</w:t>
      </w:r>
      <w:r>
        <w:rPr>
          <w:rFonts w:hint="cs"/>
          <w:sz w:val="24"/>
          <w:szCs w:val="24"/>
          <w:rtl/>
        </w:rPr>
        <w:t xml:space="preserve">  /  </w:t>
      </w:r>
      <w:r w:rsidRPr="0097787B">
        <w:rPr>
          <w:rFonts w:hint="cs"/>
          <w:sz w:val="24"/>
          <w:szCs w:val="24"/>
          <w:rtl/>
        </w:rPr>
        <w:t>346</w:t>
      </w:r>
      <w:r>
        <w:rPr>
          <w:rFonts w:hint="cs"/>
          <w:sz w:val="24"/>
          <w:szCs w:val="24"/>
          <w:rtl/>
        </w:rPr>
        <w:t xml:space="preserve"> ،</w:t>
      </w:r>
      <w:r w:rsidRPr="0097787B">
        <w:rPr>
          <w:rFonts w:hint="cs"/>
          <w:sz w:val="24"/>
          <w:szCs w:val="24"/>
          <w:rtl/>
        </w:rPr>
        <w:t xml:space="preserve"> وكانت تجرى على الوجه الآتى</w:t>
      </w:r>
      <w:r>
        <w:rPr>
          <w:rFonts w:hint="cs"/>
          <w:sz w:val="24"/>
          <w:szCs w:val="24"/>
          <w:rtl/>
        </w:rPr>
        <w:t xml:space="preserve"> : </w:t>
      </w:r>
      <w:r>
        <w:rPr>
          <w:sz w:val="24"/>
          <w:szCs w:val="24"/>
          <w:rtl/>
        </w:rPr>
        <w:t xml:space="preserve">" </w:t>
      </w:r>
      <w:r w:rsidRPr="0097787B">
        <w:rPr>
          <w:rFonts w:hint="cs"/>
          <w:sz w:val="24"/>
          <w:szCs w:val="24"/>
          <w:rtl/>
        </w:rPr>
        <w:t>يجب تسليم المبيع فى محل وجوده وقت البيع</w:t>
      </w:r>
      <w:r>
        <w:rPr>
          <w:rFonts w:hint="cs"/>
          <w:sz w:val="24"/>
          <w:szCs w:val="24"/>
          <w:rtl/>
        </w:rPr>
        <w:t xml:space="preserve"> ،</w:t>
      </w:r>
      <w:r w:rsidRPr="0097787B">
        <w:rPr>
          <w:rFonts w:hint="cs"/>
          <w:sz w:val="24"/>
          <w:szCs w:val="24"/>
          <w:rtl/>
        </w:rPr>
        <w:t xml:space="preserve"> ما لم يشترط ما يخالف ذلك</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وهذا الحكم ويتفق مع الحكم المقرر فى المادة المحذوفة</w:t>
      </w:r>
      <w:r>
        <w:rPr>
          <w:rFonts w:hint="cs"/>
          <w:sz w:val="24"/>
          <w:szCs w:val="24"/>
          <w:rtl/>
        </w:rPr>
        <w:t xml:space="preserve"> .</w:t>
      </w:r>
      <w:r w:rsidRPr="0097787B">
        <w:rPr>
          <w:rFonts w:hint="cs"/>
          <w:sz w:val="24"/>
          <w:szCs w:val="24"/>
          <w:rtl/>
        </w:rPr>
        <w:t xml:space="preserve"> وكانت المادة 276</w:t>
      </w:r>
      <w:r>
        <w:rPr>
          <w:rFonts w:hint="cs"/>
          <w:sz w:val="24"/>
          <w:szCs w:val="24"/>
          <w:rtl/>
        </w:rPr>
        <w:t xml:space="preserve">  /  </w:t>
      </w:r>
      <w:r w:rsidRPr="0097787B">
        <w:rPr>
          <w:rFonts w:hint="cs"/>
          <w:sz w:val="24"/>
          <w:szCs w:val="24"/>
          <w:rtl/>
        </w:rPr>
        <w:t>347 من التقنين المدنى السابق تنص على ما يأتى</w:t>
      </w:r>
      <w:r>
        <w:rPr>
          <w:rFonts w:hint="cs"/>
          <w:sz w:val="24"/>
          <w:szCs w:val="24"/>
          <w:rtl/>
        </w:rPr>
        <w:t xml:space="preserve"> : </w:t>
      </w:r>
      <w:r>
        <w:rPr>
          <w:sz w:val="24"/>
          <w:szCs w:val="24"/>
          <w:rtl/>
        </w:rPr>
        <w:t xml:space="preserve">" </w:t>
      </w:r>
      <w:r w:rsidRPr="0097787B">
        <w:rPr>
          <w:rFonts w:hint="cs"/>
          <w:sz w:val="24"/>
          <w:szCs w:val="24"/>
          <w:rtl/>
        </w:rPr>
        <w:t>إذا تعين فى عقد البيع محل لوجود المبيع فيه غير محل وجوده الحقيقى</w:t>
      </w:r>
      <w:r>
        <w:rPr>
          <w:rFonts w:hint="cs"/>
          <w:sz w:val="24"/>
          <w:szCs w:val="24"/>
          <w:rtl/>
        </w:rPr>
        <w:t xml:space="preserve"> ،</w:t>
      </w:r>
      <w:r w:rsidRPr="0097787B">
        <w:rPr>
          <w:rFonts w:hint="cs"/>
          <w:sz w:val="24"/>
          <w:szCs w:val="24"/>
          <w:rtl/>
        </w:rPr>
        <w:t xml:space="preserve"> فيكون هذا التعيين ملزماً للبائع بنقل المبيع إلى المحل المعين إذا طلب المشترى ذلك</w:t>
      </w:r>
      <w:r>
        <w:rPr>
          <w:rFonts w:hint="cs"/>
          <w:sz w:val="24"/>
          <w:szCs w:val="24"/>
          <w:rtl/>
        </w:rPr>
        <w:t xml:space="preserve"> .</w:t>
      </w:r>
      <w:r w:rsidRPr="0097787B">
        <w:rPr>
          <w:rFonts w:hint="cs"/>
          <w:sz w:val="24"/>
          <w:szCs w:val="24"/>
          <w:rtl/>
        </w:rPr>
        <w:t xml:space="preserve"> وفى حالة ما إذا لم يمكن النقل أو ترتب عليه تأخير مضر بالمشترى</w:t>
      </w:r>
      <w:r>
        <w:rPr>
          <w:rFonts w:hint="cs"/>
          <w:sz w:val="24"/>
          <w:szCs w:val="24"/>
          <w:rtl/>
        </w:rPr>
        <w:t xml:space="preserve"> ،</w:t>
      </w:r>
      <w:r w:rsidRPr="0097787B">
        <w:rPr>
          <w:rFonts w:hint="cs"/>
          <w:sz w:val="24"/>
          <w:szCs w:val="24"/>
          <w:rtl/>
        </w:rPr>
        <w:t xml:space="preserve"> يكون له الحق فى فسخ البيع مع أخذ التضمينات إذا كان البائع حصل منه تدليس</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وهذا النص مجرد تطبيق للقواعد العامة فيسرى حكمه دون حاجة إلى نص </w:t>
      </w:r>
      <w:r>
        <w:rPr>
          <w:rFonts w:hint="cs"/>
          <w:sz w:val="24"/>
          <w:szCs w:val="24"/>
          <w:rtl/>
        </w:rPr>
        <w:t xml:space="preserve">( </w:t>
      </w:r>
      <w:r w:rsidRPr="0097787B">
        <w:rPr>
          <w:rFonts w:hint="cs"/>
          <w:sz w:val="24"/>
          <w:szCs w:val="24"/>
          <w:rtl/>
        </w:rPr>
        <w:t>الأستاذان أحمد نجيب الهلالى وحامد زكى فقرة 301</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ولا يوجد فى التقنين السورى ولا فى التقنين الليبى نص مقابل</w:t>
      </w:r>
      <w:r>
        <w:rPr>
          <w:rFonts w:hint="cs"/>
          <w:sz w:val="24"/>
          <w:szCs w:val="24"/>
          <w:rtl/>
        </w:rPr>
        <w:t xml:space="preserve"> ،</w:t>
      </w:r>
      <w:r w:rsidRPr="0097787B">
        <w:rPr>
          <w:rFonts w:hint="cs"/>
          <w:sz w:val="24"/>
          <w:szCs w:val="24"/>
          <w:rtl/>
        </w:rPr>
        <w:t xml:space="preserve"> فالقواعد العامة هى التى تسرى كما فى مصر</w:t>
      </w:r>
      <w:r>
        <w:rPr>
          <w:rFonts w:hint="cs"/>
          <w:sz w:val="24"/>
          <w:szCs w:val="24"/>
          <w:rtl/>
        </w:rPr>
        <w:t xml:space="preserve"> .</w:t>
      </w:r>
      <w:r w:rsidRPr="0097787B">
        <w:rPr>
          <w:rFonts w:hint="cs"/>
          <w:sz w:val="24"/>
          <w:szCs w:val="24"/>
          <w:rtl/>
        </w:rPr>
        <w:t xml:space="preserve"> وتنص المادة 541 من التقنين المدنى العراقى على أن</w:t>
      </w:r>
      <w:r>
        <w:rPr>
          <w:rFonts w:hint="cs"/>
          <w:sz w:val="24"/>
          <w:szCs w:val="24"/>
          <w:rtl/>
        </w:rPr>
        <w:t xml:space="preserve"> :</w:t>
      </w:r>
      <w:r w:rsidRPr="0097787B">
        <w:rPr>
          <w:rFonts w:hint="cs"/>
          <w:sz w:val="24"/>
          <w:szCs w:val="24"/>
          <w:rtl/>
        </w:rPr>
        <w:t xml:space="preserve"> 1</w:t>
      </w:r>
      <w:r>
        <w:rPr>
          <w:rFonts w:hint="cs"/>
          <w:sz w:val="24"/>
          <w:szCs w:val="24"/>
          <w:rtl/>
        </w:rPr>
        <w:t xml:space="preserve"> - </w:t>
      </w:r>
      <w:r w:rsidRPr="0097787B">
        <w:rPr>
          <w:rFonts w:hint="cs"/>
          <w:sz w:val="24"/>
          <w:szCs w:val="24"/>
          <w:rtl/>
        </w:rPr>
        <w:t>مطلق العقد يقتضى تسليم المبيع فى المحل الذى هو موجود فيه وقت التعاقد</w:t>
      </w:r>
      <w:r>
        <w:rPr>
          <w:rFonts w:hint="cs"/>
          <w:sz w:val="24"/>
          <w:szCs w:val="24"/>
          <w:rtl/>
        </w:rPr>
        <w:t xml:space="preserve"> .</w:t>
      </w:r>
      <w:r w:rsidRPr="0097787B">
        <w:rPr>
          <w:rFonts w:hint="cs"/>
          <w:sz w:val="24"/>
          <w:szCs w:val="24"/>
          <w:rtl/>
        </w:rPr>
        <w:t xml:space="preserve"> وإذا كان المبيع منقولا ولم يعين محل وجوده</w:t>
      </w:r>
      <w:r>
        <w:rPr>
          <w:rFonts w:hint="cs"/>
          <w:sz w:val="24"/>
          <w:szCs w:val="24"/>
          <w:rtl/>
        </w:rPr>
        <w:t xml:space="preserve"> ،</w:t>
      </w:r>
      <w:r w:rsidRPr="0097787B">
        <w:rPr>
          <w:rFonts w:hint="cs"/>
          <w:sz w:val="24"/>
          <w:szCs w:val="24"/>
          <w:rtl/>
        </w:rPr>
        <w:t xml:space="preserve"> اعتبر مكانه محل إقامة البائع</w:t>
      </w:r>
      <w:r>
        <w:rPr>
          <w:rFonts w:hint="cs"/>
          <w:sz w:val="24"/>
          <w:szCs w:val="24"/>
          <w:rtl/>
        </w:rPr>
        <w:t xml:space="preserve"> .</w:t>
      </w:r>
      <w:r w:rsidRPr="0097787B">
        <w:rPr>
          <w:rFonts w:hint="cs"/>
          <w:sz w:val="24"/>
          <w:szCs w:val="24"/>
          <w:rtl/>
        </w:rPr>
        <w:t xml:space="preserve"> 2</w:t>
      </w:r>
      <w:r>
        <w:rPr>
          <w:rFonts w:hint="cs"/>
          <w:sz w:val="24"/>
          <w:szCs w:val="24"/>
          <w:rtl/>
        </w:rPr>
        <w:t xml:space="preserve"> - </w:t>
      </w:r>
      <w:r w:rsidRPr="0097787B">
        <w:rPr>
          <w:rFonts w:hint="cs"/>
          <w:sz w:val="24"/>
          <w:szCs w:val="24"/>
          <w:rtl/>
        </w:rPr>
        <w:t>أما إذا اشترط فى العقد على البائع تسليم المبيع فى محل معين</w:t>
      </w:r>
      <w:r>
        <w:rPr>
          <w:rFonts w:hint="cs"/>
          <w:sz w:val="24"/>
          <w:szCs w:val="24"/>
          <w:rtl/>
        </w:rPr>
        <w:t xml:space="preserve"> ،</w:t>
      </w:r>
      <w:r w:rsidRPr="0097787B">
        <w:rPr>
          <w:rFonts w:hint="cs"/>
          <w:sz w:val="24"/>
          <w:szCs w:val="24"/>
          <w:rtl/>
        </w:rPr>
        <w:t xml:space="preserve"> لزمه تسليمه فى المحل المذكور</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والنص تطبيق للقواعد العامة</w:t>
      </w:r>
      <w:r>
        <w:rPr>
          <w:rFonts w:hint="cs"/>
          <w:sz w:val="24"/>
          <w:szCs w:val="24"/>
          <w:rtl/>
        </w:rPr>
        <w:t xml:space="preserve"> ،</w:t>
      </w:r>
      <w:r w:rsidRPr="0097787B">
        <w:rPr>
          <w:rFonts w:hint="cs"/>
          <w:sz w:val="24"/>
          <w:szCs w:val="24"/>
          <w:rtl/>
        </w:rPr>
        <w:t xml:space="preserve"> ويتفق مع الأحكام التى تسرى فى مصر</w:t>
      </w:r>
      <w:r>
        <w:rPr>
          <w:rFonts w:hint="cs"/>
          <w:sz w:val="24"/>
          <w:szCs w:val="24"/>
          <w:rtl/>
        </w:rPr>
        <w:t xml:space="preserve"> .</w:t>
      </w:r>
      <w:r w:rsidRPr="0097787B">
        <w:rPr>
          <w:rFonts w:hint="cs"/>
          <w:sz w:val="24"/>
          <w:szCs w:val="24"/>
          <w:rtl/>
        </w:rPr>
        <w:t xml:space="preserve"> وتنص المادة 405 من تقنين الموجبات والعقود اللبنانى على أنه</w:t>
      </w:r>
      <w:r>
        <w:rPr>
          <w:rFonts w:hint="cs"/>
          <w:sz w:val="24"/>
          <w:szCs w:val="24"/>
          <w:rtl/>
        </w:rPr>
        <w:t xml:space="preserve"> </w:t>
      </w:r>
      <w:r>
        <w:rPr>
          <w:sz w:val="24"/>
          <w:szCs w:val="24"/>
          <w:rtl/>
        </w:rPr>
        <w:t xml:space="preserve">" </w:t>
      </w:r>
      <w:r w:rsidRPr="0097787B">
        <w:rPr>
          <w:rFonts w:hint="cs"/>
          <w:sz w:val="24"/>
          <w:szCs w:val="24"/>
          <w:rtl/>
        </w:rPr>
        <w:t>يجب تسليم المبيع فى محل وجوده وقت إنشاء العقد</w:t>
      </w:r>
      <w:r>
        <w:rPr>
          <w:rFonts w:hint="cs"/>
          <w:sz w:val="24"/>
          <w:szCs w:val="24"/>
          <w:rtl/>
        </w:rPr>
        <w:t xml:space="preserve"> ،</w:t>
      </w:r>
      <w:r w:rsidRPr="0097787B">
        <w:rPr>
          <w:rFonts w:hint="cs"/>
          <w:sz w:val="24"/>
          <w:szCs w:val="24"/>
          <w:rtl/>
        </w:rPr>
        <w:t xml:space="preserve"> ما لم يشترط العكس </w:t>
      </w:r>
      <w:r w:rsidRPr="0097787B">
        <w:rPr>
          <w:sz w:val="24"/>
          <w:szCs w:val="24"/>
          <w:rtl/>
        </w:rPr>
        <w:t>–</w:t>
      </w:r>
      <w:r w:rsidRPr="0097787B">
        <w:rPr>
          <w:rFonts w:hint="cs"/>
          <w:sz w:val="24"/>
          <w:szCs w:val="24"/>
          <w:rtl/>
        </w:rPr>
        <w:t xml:space="preserve"> إذا عين فى عقد البيع محل لوجود المبيع غير المحل الذى يكون فيه حقيقة</w:t>
      </w:r>
      <w:r>
        <w:rPr>
          <w:rFonts w:hint="cs"/>
          <w:sz w:val="24"/>
          <w:szCs w:val="24"/>
          <w:rtl/>
        </w:rPr>
        <w:t xml:space="preserve"> ،</w:t>
      </w:r>
      <w:r w:rsidRPr="0097787B">
        <w:rPr>
          <w:rFonts w:hint="cs"/>
          <w:sz w:val="24"/>
          <w:szCs w:val="24"/>
          <w:rtl/>
        </w:rPr>
        <w:t xml:space="preserve"> وجب على البائع أن ينقل المبيع إلى المحل المعين إذا طلب المشترى نقله</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وهذا النص أيضاً تطبيق للقواعد العامة</w:t>
      </w:r>
      <w:r>
        <w:rPr>
          <w:rFonts w:hint="cs"/>
          <w:sz w:val="24"/>
          <w:szCs w:val="24"/>
          <w:rtl/>
        </w:rPr>
        <w:t xml:space="preserve"> ،</w:t>
      </w:r>
      <w:r w:rsidRPr="0097787B">
        <w:rPr>
          <w:rFonts w:hint="cs"/>
          <w:sz w:val="24"/>
          <w:szCs w:val="24"/>
          <w:rtl/>
        </w:rPr>
        <w:t xml:space="preserve"> ويتفق مع الأحكام التى تسرى فى مصر</w:t>
      </w:r>
      <w:r>
        <w:rPr>
          <w:rFonts w:hint="cs"/>
          <w:sz w:val="24"/>
          <w:szCs w:val="24"/>
          <w:rtl/>
        </w:rPr>
        <w:t xml:space="preserve"> .</w:t>
      </w:r>
      <w:r w:rsidRPr="0097787B">
        <w:rPr>
          <w:rFonts w:hint="cs"/>
          <w:sz w:val="24"/>
          <w:szCs w:val="24"/>
          <w:rtl/>
        </w:rPr>
        <w:t xml:space="preserve"> </w:t>
      </w:r>
    </w:p>
  </w:footnote>
  <w:footnote w:id="1067">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مجموعة الأعمال التحضيرية 4 ص 72 فى الهامش و ص 74 فى الهامش</w:t>
      </w:r>
      <w:r>
        <w:rPr>
          <w:rFonts w:hint="cs"/>
          <w:sz w:val="24"/>
          <w:szCs w:val="24"/>
          <w:rtl/>
        </w:rPr>
        <w:t xml:space="preserve"> .</w:t>
      </w:r>
      <w:r w:rsidRPr="0097787B">
        <w:rPr>
          <w:rFonts w:hint="cs"/>
          <w:sz w:val="24"/>
          <w:szCs w:val="24"/>
          <w:rtl/>
        </w:rPr>
        <w:t xml:space="preserve"> </w:t>
      </w:r>
    </w:p>
  </w:footnote>
  <w:footnote w:id="1068">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 xml:space="preserve">استئناف مختلط 10 يناير سنة </w:t>
      </w:r>
      <w:smartTag w:uri="urn:schemas-microsoft-com:office:smarttags" w:element="metricconverter">
        <w:smartTagPr>
          <w:attr w:name="ProductID" w:val="1945 م"/>
        </w:smartTagPr>
        <w:r w:rsidRPr="0097787B">
          <w:rPr>
            <w:rFonts w:hint="cs"/>
            <w:sz w:val="24"/>
            <w:szCs w:val="24"/>
            <w:rtl/>
          </w:rPr>
          <w:t>1945 م</w:t>
        </w:r>
      </w:smartTag>
      <w:r w:rsidRPr="0097787B">
        <w:rPr>
          <w:rFonts w:hint="cs"/>
          <w:sz w:val="24"/>
          <w:szCs w:val="24"/>
          <w:rtl/>
        </w:rPr>
        <w:t xml:space="preserve"> 57 ص 73</w:t>
      </w:r>
      <w:r>
        <w:rPr>
          <w:rFonts w:hint="cs"/>
          <w:sz w:val="24"/>
          <w:szCs w:val="24"/>
          <w:rtl/>
        </w:rPr>
        <w:t xml:space="preserve"> .</w:t>
      </w:r>
      <w:r w:rsidRPr="0097787B">
        <w:rPr>
          <w:rFonts w:hint="cs"/>
          <w:sz w:val="24"/>
          <w:szCs w:val="24"/>
          <w:rtl/>
        </w:rPr>
        <w:t xml:space="preserve"> </w:t>
      </w:r>
    </w:p>
  </w:footnote>
  <w:footnote w:id="1069">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تاريخ النص</w:t>
      </w:r>
      <w:r>
        <w:rPr>
          <w:rFonts w:hint="cs"/>
          <w:sz w:val="24"/>
          <w:szCs w:val="24"/>
          <w:rtl/>
        </w:rPr>
        <w:t xml:space="preserve"> :</w:t>
      </w:r>
      <w:r w:rsidRPr="0097787B">
        <w:rPr>
          <w:rFonts w:hint="cs"/>
          <w:sz w:val="24"/>
          <w:szCs w:val="24"/>
          <w:rtl/>
        </w:rPr>
        <w:t xml:space="preserve"> ورد هذا النص فى المادة 577 من المشروع التمهيدى على الوجه الذى استقر عليه فى التقنين الجديد</w:t>
      </w:r>
      <w:r>
        <w:rPr>
          <w:rFonts w:hint="cs"/>
          <w:sz w:val="24"/>
          <w:szCs w:val="24"/>
          <w:rtl/>
        </w:rPr>
        <w:t xml:space="preserve"> ،</w:t>
      </w:r>
      <w:r w:rsidRPr="0097787B">
        <w:rPr>
          <w:rFonts w:hint="cs"/>
          <w:sz w:val="24"/>
          <w:szCs w:val="24"/>
          <w:rtl/>
        </w:rPr>
        <w:t xml:space="preserve"> وأقرته لجنة المراجعة تحت رقم 449 من المشروع النهائى</w:t>
      </w:r>
      <w:r>
        <w:rPr>
          <w:rFonts w:hint="cs"/>
          <w:sz w:val="24"/>
          <w:szCs w:val="24"/>
          <w:rtl/>
        </w:rPr>
        <w:t xml:space="preserve"> .</w:t>
      </w:r>
      <w:r w:rsidRPr="0097787B">
        <w:rPr>
          <w:rFonts w:hint="cs"/>
          <w:sz w:val="24"/>
          <w:szCs w:val="24"/>
          <w:rtl/>
        </w:rPr>
        <w:t xml:space="preserve"> ووافق عليه مجلس النواب</w:t>
      </w:r>
      <w:r>
        <w:rPr>
          <w:rFonts w:hint="cs"/>
          <w:sz w:val="24"/>
          <w:szCs w:val="24"/>
          <w:rtl/>
        </w:rPr>
        <w:t xml:space="preserve"> ،</w:t>
      </w:r>
      <w:r w:rsidRPr="0097787B">
        <w:rPr>
          <w:rFonts w:hint="cs"/>
          <w:sz w:val="24"/>
          <w:szCs w:val="24"/>
          <w:rtl/>
        </w:rPr>
        <w:t xml:space="preserve"> فمجلس الشيوخ تحت رقم 436 </w:t>
      </w:r>
      <w:r>
        <w:rPr>
          <w:rFonts w:hint="cs"/>
          <w:sz w:val="24"/>
          <w:szCs w:val="24"/>
          <w:rtl/>
        </w:rPr>
        <w:t xml:space="preserve">( </w:t>
      </w:r>
      <w:r w:rsidRPr="0097787B">
        <w:rPr>
          <w:rFonts w:hint="cs"/>
          <w:sz w:val="24"/>
          <w:szCs w:val="24"/>
          <w:rtl/>
        </w:rPr>
        <w:t xml:space="preserve">مجموعة الأعمال التحضيرية 4 ص 71 و ص 73 </w:t>
      </w:r>
      <w:r w:rsidRPr="0097787B">
        <w:rPr>
          <w:sz w:val="24"/>
          <w:szCs w:val="24"/>
          <w:rtl/>
        </w:rPr>
        <w:t>–</w:t>
      </w:r>
      <w:r w:rsidRPr="0097787B">
        <w:rPr>
          <w:rFonts w:hint="cs"/>
          <w:sz w:val="24"/>
          <w:szCs w:val="24"/>
          <w:rtl/>
        </w:rPr>
        <w:t xml:space="preserve"> و ص 74</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ولا مقابل لهذا النص فى التقنين المدنى السابق</w:t>
      </w:r>
      <w:r>
        <w:rPr>
          <w:rFonts w:hint="cs"/>
          <w:sz w:val="24"/>
          <w:szCs w:val="24"/>
          <w:rtl/>
        </w:rPr>
        <w:t xml:space="preserve"> ،</w:t>
      </w:r>
      <w:r w:rsidRPr="0097787B">
        <w:rPr>
          <w:rFonts w:hint="cs"/>
          <w:sz w:val="24"/>
          <w:szCs w:val="24"/>
          <w:rtl/>
        </w:rPr>
        <w:t xml:space="preserve"> ومن ثم كانت القواعد العامة هى التى تسرى</w:t>
      </w:r>
      <w:r>
        <w:rPr>
          <w:rFonts w:hint="cs"/>
          <w:sz w:val="24"/>
          <w:szCs w:val="24"/>
          <w:rtl/>
        </w:rPr>
        <w:t xml:space="preserve"> ،</w:t>
      </w:r>
      <w:r w:rsidRPr="0097787B">
        <w:rPr>
          <w:rFonts w:hint="cs"/>
          <w:sz w:val="24"/>
          <w:szCs w:val="24"/>
          <w:rtl/>
        </w:rPr>
        <w:t xml:space="preserve"> فيكون مكان التسليم هو موطن البائع </w:t>
      </w:r>
      <w:r w:rsidRPr="0097787B">
        <w:rPr>
          <w:sz w:val="24"/>
          <w:szCs w:val="24"/>
          <w:rtl/>
        </w:rPr>
        <w:t>–</w:t>
      </w:r>
      <w:r w:rsidRPr="0097787B">
        <w:rPr>
          <w:rFonts w:hint="cs"/>
          <w:sz w:val="24"/>
          <w:szCs w:val="24"/>
          <w:rtl/>
        </w:rPr>
        <w:t>أى مكان التصدير لا مكان التوريد</w:t>
      </w:r>
      <w:r>
        <w:rPr>
          <w:rFonts w:hint="cs"/>
          <w:sz w:val="24"/>
          <w:szCs w:val="24"/>
          <w:rtl/>
        </w:rPr>
        <w:t xml:space="preserve"> - </w:t>
      </w:r>
      <w:r w:rsidRPr="0097787B">
        <w:rPr>
          <w:rFonts w:hint="cs"/>
          <w:sz w:val="24"/>
          <w:szCs w:val="24"/>
          <w:rtl/>
        </w:rPr>
        <w:t>لأن البائع هو المدين بالتسليم</w:t>
      </w:r>
      <w:r>
        <w:rPr>
          <w:rFonts w:hint="cs"/>
          <w:sz w:val="24"/>
          <w:szCs w:val="24"/>
          <w:rtl/>
        </w:rPr>
        <w:t xml:space="preserve"> ،</w:t>
      </w:r>
      <w:r w:rsidRPr="0097787B">
        <w:rPr>
          <w:rFonts w:hint="cs"/>
          <w:sz w:val="24"/>
          <w:szCs w:val="24"/>
          <w:rtl/>
        </w:rPr>
        <w:t xml:space="preserve"> وكذلك زمان التسليم هو زمان الإرسال لا زمان الوصول </w:t>
      </w:r>
      <w:r>
        <w:rPr>
          <w:rFonts w:hint="cs"/>
          <w:sz w:val="24"/>
          <w:szCs w:val="24"/>
          <w:rtl/>
        </w:rPr>
        <w:t xml:space="preserve">( </w:t>
      </w:r>
      <w:r w:rsidRPr="0097787B">
        <w:rPr>
          <w:rFonts w:hint="cs"/>
          <w:sz w:val="24"/>
          <w:szCs w:val="24"/>
          <w:rtl/>
        </w:rPr>
        <w:t>أنظر آنفاً فقرة 248</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ويقابل النص فى التقنين المدنى السورى المادة</w:t>
      </w:r>
      <w:r w:rsidRPr="0097787B">
        <w:rPr>
          <w:sz w:val="24"/>
          <w:szCs w:val="24"/>
          <w:rtl/>
        </w:rPr>
        <w:t xml:space="preserve"> </w:t>
      </w:r>
      <w:r w:rsidRPr="0097787B">
        <w:rPr>
          <w:rFonts w:hint="cs"/>
          <w:sz w:val="24"/>
          <w:szCs w:val="24"/>
          <w:rtl/>
        </w:rPr>
        <w:t xml:space="preserve">4 04 </w:t>
      </w:r>
      <w:r>
        <w:rPr>
          <w:rFonts w:hint="cs"/>
          <w:sz w:val="24"/>
          <w:szCs w:val="24"/>
          <w:rtl/>
        </w:rPr>
        <w:t xml:space="preserve">( </w:t>
      </w:r>
      <w:r w:rsidRPr="0097787B">
        <w:rPr>
          <w:rFonts w:hint="cs"/>
          <w:sz w:val="24"/>
          <w:szCs w:val="24"/>
          <w:rtl/>
        </w:rPr>
        <w:t>مطابقة للتقنين المصرى</w:t>
      </w:r>
      <w:r>
        <w:rPr>
          <w:rFonts w:hint="cs"/>
          <w:sz w:val="24"/>
          <w:szCs w:val="24"/>
          <w:rtl/>
        </w:rPr>
        <w:t xml:space="preserve"> ) </w:t>
      </w:r>
      <w:r w:rsidRPr="0097787B">
        <w:rPr>
          <w:sz w:val="24"/>
          <w:szCs w:val="24"/>
          <w:rtl/>
        </w:rPr>
        <w:t>–</w:t>
      </w:r>
      <w:r w:rsidRPr="0097787B">
        <w:rPr>
          <w:rFonts w:hint="cs"/>
          <w:sz w:val="24"/>
          <w:szCs w:val="24"/>
          <w:rtl/>
        </w:rPr>
        <w:t xml:space="preserve"> وفى التقنين المدنى الليبى المادة 425 </w:t>
      </w:r>
      <w:r>
        <w:rPr>
          <w:rFonts w:hint="cs"/>
          <w:sz w:val="24"/>
          <w:szCs w:val="24"/>
          <w:rtl/>
        </w:rPr>
        <w:t xml:space="preserve">( </w:t>
      </w:r>
      <w:r w:rsidRPr="0097787B">
        <w:rPr>
          <w:rFonts w:hint="cs"/>
          <w:sz w:val="24"/>
          <w:szCs w:val="24"/>
          <w:rtl/>
        </w:rPr>
        <w:t>مطابقة للتقنين المصرى</w:t>
      </w:r>
      <w:r>
        <w:rPr>
          <w:rFonts w:hint="cs"/>
          <w:sz w:val="24"/>
          <w:szCs w:val="24"/>
          <w:rtl/>
        </w:rPr>
        <w:t xml:space="preserve"> ) </w:t>
      </w:r>
      <w:r w:rsidRPr="0097787B">
        <w:rPr>
          <w:sz w:val="24"/>
          <w:szCs w:val="24"/>
          <w:rtl/>
        </w:rPr>
        <w:t>–</w:t>
      </w:r>
      <w:r w:rsidRPr="0097787B">
        <w:rPr>
          <w:rFonts w:hint="cs"/>
          <w:sz w:val="24"/>
          <w:szCs w:val="24"/>
          <w:rtl/>
        </w:rPr>
        <w:t xml:space="preserve"> ولا مقابل له من التقنين المدنى العراقى </w:t>
      </w:r>
      <w:r>
        <w:rPr>
          <w:rFonts w:hint="cs"/>
          <w:sz w:val="24"/>
          <w:szCs w:val="24"/>
          <w:rtl/>
        </w:rPr>
        <w:t xml:space="preserve">( </w:t>
      </w:r>
      <w:r w:rsidRPr="0097787B">
        <w:rPr>
          <w:rFonts w:hint="cs"/>
          <w:sz w:val="24"/>
          <w:szCs w:val="24"/>
          <w:rtl/>
        </w:rPr>
        <w:t>فتسرى القواعد العامة وهذه تقضى بمكان التصدير وزمان الإرسال</w:t>
      </w:r>
      <w:r>
        <w:rPr>
          <w:rFonts w:hint="cs"/>
          <w:sz w:val="24"/>
          <w:szCs w:val="24"/>
          <w:rtl/>
        </w:rPr>
        <w:t xml:space="preserve"> ) </w:t>
      </w:r>
      <w:r w:rsidRPr="0097787B">
        <w:rPr>
          <w:sz w:val="24"/>
          <w:szCs w:val="24"/>
          <w:rtl/>
        </w:rPr>
        <w:t>–</w:t>
      </w:r>
      <w:r w:rsidRPr="0097787B">
        <w:rPr>
          <w:rFonts w:hint="cs"/>
          <w:sz w:val="24"/>
          <w:szCs w:val="24"/>
          <w:rtl/>
        </w:rPr>
        <w:t xml:space="preserve"> وفى تقنين الموجبات والعقود اللبنانى المادة 406 وتجرى على الوجه الآتى</w:t>
      </w:r>
      <w:r>
        <w:rPr>
          <w:rFonts w:hint="cs"/>
          <w:sz w:val="24"/>
          <w:szCs w:val="24"/>
          <w:rtl/>
        </w:rPr>
        <w:t xml:space="preserve"> : </w:t>
      </w:r>
      <w:r>
        <w:rPr>
          <w:sz w:val="24"/>
          <w:szCs w:val="24"/>
          <w:rtl/>
        </w:rPr>
        <w:t xml:space="preserve">" </w:t>
      </w:r>
      <w:r w:rsidRPr="0097787B">
        <w:rPr>
          <w:rFonts w:hint="cs"/>
          <w:sz w:val="24"/>
          <w:szCs w:val="24"/>
          <w:rtl/>
        </w:rPr>
        <w:t>إذا من الواجب إرسال المبيع من مكان إلى آخر</w:t>
      </w:r>
      <w:r>
        <w:rPr>
          <w:rFonts w:hint="cs"/>
          <w:sz w:val="24"/>
          <w:szCs w:val="24"/>
          <w:rtl/>
        </w:rPr>
        <w:t xml:space="preserve"> ،</w:t>
      </w:r>
      <w:r w:rsidRPr="0097787B">
        <w:rPr>
          <w:rFonts w:hint="cs"/>
          <w:sz w:val="24"/>
          <w:szCs w:val="24"/>
          <w:rtl/>
        </w:rPr>
        <w:t xml:space="preserve"> فالتسليم لا يتم إلا ساعة وصول المبيع إلى المشترى أول إلى ممثله</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وهذا الحكم يتفق مع حكم التقنين المدنى المصرى الجديد</w:t>
      </w:r>
      <w:r>
        <w:rPr>
          <w:rFonts w:hint="cs"/>
          <w:sz w:val="24"/>
          <w:szCs w:val="24"/>
          <w:rtl/>
        </w:rPr>
        <w:t xml:space="preserve"> .</w:t>
      </w:r>
      <w:r w:rsidRPr="0097787B">
        <w:rPr>
          <w:rFonts w:hint="cs"/>
          <w:sz w:val="24"/>
          <w:szCs w:val="24"/>
          <w:rtl/>
        </w:rPr>
        <w:t xml:space="preserve"> ويتساند مع المادة 406 الآنفة الذكر المادة 399 من نفس التقنين اللبنانى</w:t>
      </w:r>
      <w:r>
        <w:rPr>
          <w:rFonts w:hint="cs"/>
          <w:sz w:val="24"/>
          <w:szCs w:val="24"/>
          <w:rtl/>
        </w:rPr>
        <w:t xml:space="preserve"> ،</w:t>
      </w:r>
      <w:r w:rsidRPr="0097787B">
        <w:rPr>
          <w:rFonts w:hint="cs"/>
          <w:sz w:val="24"/>
          <w:szCs w:val="24"/>
          <w:rtl/>
        </w:rPr>
        <w:t xml:space="preserve"> وتجرى على الوجه الآتى</w:t>
      </w:r>
      <w:r>
        <w:rPr>
          <w:rFonts w:hint="cs"/>
          <w:sz w:val="24"/>
          <w:szCs w:val="24"/>
          <w:rtl/>
        </w:rPr>
        <w:t xml:space="preserve"> : </w:t>
      </w:r>
      <w:r>
        <w:rPr>
          <w:sz w:val="24"/>
          <w:szCs w:val="24"/>
          <w:rtl/>
        </w:rPr>
        <w:t xml:space="preserve">" </w:t>
      </w:r>
      <w:r w:rsidRPr="0097787B">
        <w:rPr>
          <w:rFonts w:hint="cs"/>
          <w:sz w:val="24"/>
          <w:szCs w:val="24"/>
          <w:rtl/>
        </w:rPr>
        <w:t>يتحمل البائع مخاطر المبيع فى مدة سفره إلى أن يستلمه المشترى</w:t>
      </w:r>
      <w:r>
        <w:rPr>
          <w:rFonts w:hint="cs"/>
          <w:sz w:val="24"/>
          <w:szCs w:val="24"/>
          <w:rtl/>
        </w:rPr>
        <w:t xml:space="preserve"> ،</w:t>
      </w:r>
      <w:r w:rsidRPr="0097787B">
        <w:rPr>
          <w:rFonts w:hint="cs"/>
          <w:sz w:val="24"/>
          <w:szCs w:val="24"/>
          <w:rtl/>
        </w:rPr>
        <w:t xml:space="preserve"> ما لم يكن هناك نص مخالف</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w:t>
      </w:r>
    </w:p>
  </w:footnote>
  <w:footnote w:id="1070">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 xml:space="preserve">ويراعى المألوف والعرف فى تقدير الزمن الذى تصل فيه البضاعة المصدرة </w:t>
      </w:r>
      <w:r>
        <w:rPr>
          <w:rFonts w:hint="cs"/>
          <w:sz w:val="24"/>
          <w:szCs w:val="24"/>
          <w:rtl/>
        </w:rPr>
        <w:t xml:space="preserve">( </w:t>
      </w:r>
      <w:r w:rsidRPr="0097787B">
        <w:rPr>
          <w:rFonts w:hint="cs"/>
          <w:sz w:val="24"/>
          <w:szCs w:val="24"/>
          <w:rtl/>
        </w:rPr>
        <w:t xml:space="preserve">استئناف مختلط 28 مارس سنة </w:t>
      </w:r>
      <w:smartTag w:uri="urn:schemas-microsoft-com:office:smarttags" w:element="metricconverter">
        <w:smartTagPr>
          <w:attr w:name="ProductID" w:val="1906 م"/>
        </w:smartTagPr>
        <w:r w:rsidRPr="0097787B">
          <w:rPr>
            <w:rFonts w:hint="cs"/>
            <w:sz w:val="24"/>
            <w:szCs w:val="24"/>
            <w:rtl/>
          </w:rPr>
          <w:t>1906 م</w:t>
        </w:r>
      </w:smartTag>
      <w:r w:rsidRPr="0097787B">
        <w:rPr>
          <w:rFonts w:hint="cs"/>
          <w:sz w:val="24"/>
          <w:szCs w:val="24"/>
          <w:rtl/>
        </w:rPr>
        <w:t xml:space="preserve"> 18 ص 169</w:t>
      </w:r>
      <w:r>
        <w:rPr>
          <w:rFonts w:hint="cs"/>
          <w:sz w:val="24"/>
          <w:szCs w:val="24"/>
          <w:rtl/>
        </w:rPr>
        <w:t xml:space="preserve"> ) ،</w:t>
      </w:r>
      <w:r w:rsidRPr="0097787B">
        <w:rPr>
          <w:rFonts w:hint="cs"/>
          <w:sz w:val="24"/>
          <w:szCs w:val="24"/>
          <w:rtl/>
        </w:rPr>
        <w:t xml:space="preserve"> فتأخر نحو شهرين فى وصول البضاعة المصدرة من ميناء بعيد يكون مغتفراً </w:t>
      </w:r>
      <w:r>
        <w:rPr>
          <w:rFonts w:hint="cs"/>
          <w:sz w:val="24"/>
          <w:szCs w:val="24"/>
          <w:rtl/>
        </w:rPr>
        <w:t xml:space="preserve">( </w:t>
      </w:r>
      <w:r w:rsidRPr="0097787B">
        <w:rPr>
          <w:rFonts w:hint="cs"/>
          <w:sz w:val="24"/>
          <w:szCs w:val="24"/>
          <w:rtl/>
        </w:rPr>
        <w:t xml:space="preserve">استئناف مختلط 13 فبراير سنة </w:t>
      </w:r>
      <w:smartTag w:uri="urn:schemas-microsoft-com:office:smarttags" w:element="metricconverter">
        <w:smartTagPr>
          <w:attr w:name="ProductID" w:val="1902 م"/>
        </w:smartTagPr>
        <w:r w:rsidRPr="0097787B">
          <w:rPr>
            <w:rFonts w:hint="cs"/>
            <w:sz w:val="24"/>
            <w:szCs w:val="24"/>
            <w:rtl/>
          </w:rPr>
          <w:t>1902 م</w:t>
        </w:r>
      </w:smartTag>
      <w:r w:rsidRPr="0097787B">
        <w:rPr>
          <w:rFonts w:hint="cs"/>
          <w:sz w:val="24"/>
          <w:szCs w:val="24"/>
          <w:rtl/>
        </w:rPr>
        <w:t xml:space="preserve"> 14 ص 131</w:t>
      </w:r>
      <w:r>
        <w:rPr>
          <w:rFonts w:hint="cs"/>
          <w:sz w:val="24"/>
          <w:szCs w:val="24"/>
          <w:rtl/>
        </w:rPr>
        <w:t xml:space="preserve"> ) .</w:t>
      </w:r>
      <w:r w:rsidRPr="0097787B">
        <w:rPr>
          <w:rFonts w:hint="cs"/>
          <w:sz w:val="24"/>
          <w:szCs w:val="24"/>
          <w:rtl/>
        </w:rPr>
        <w:t xml:space="preserve"> وتحديد زمن الوصول مع اقتران التحديد بتحفظ</w:t>
      </w:r>
      <w:r>
        <w:rPr>
          <w:rFonts w:hint="cs"/>
          <w:sz w:val="24"/>
          <w:szCs w:val="24"/>
          <w:rtl/>
        </w:rPr>
        <w:t xml:space="preserve"> ،</w:t>
      </w:r>
      <w:r w:rsidRPr="0097787B">
        <w:rPr>
          <w:rFonts w:hint="cs"/>
          <w:sz w:val="24"/>
          <w:szCs w:val="24"/>
          <w:rtl/>
        </w:rPr>
        <w:t xml:space="preserve"> كأن يقول</w:t>
      </w:r>
      <w:r>
        <w:rPr>
          <w:rFonts w:hint="cs"/>
          <w:sz w:val="24"/>
          <w:szCs w:val="24"/>
          <w:rtl/>
        </w:rPr>
        <w:t xml:space="preserve"> </w:t>
      </w:r>
      <w:r>
        <w:rPr>
          <w:sz w:val="24"/>
          <w:szCs w:val="24"/>
          <w:rtl/>
        </w:rPr>
        <w:t xml:space="preserve">" </w:t>
      </w:r>
      <w:r w:rsidRPr="0097787B">
        <w:rPr>
          <w:rFonts w:hint="cs"/>
          <w:sz w:val="24"/>
          <w:szCs w:val="24"/>
          <w:rtl/>
        </w:rPr>
        <w:t>إذا أمكن</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لا يغتفر فيه أن يكون الزمن ثلاثة أضعاف المألوف </w:t>
      </w:r>
      <w:r>
        <w:rPr>
          <w:rFonts w:hint="cs"/>
          <w:sz w:val="24"/>
          <w:szCs w:val="24"/>
          <w:rtl/>
        </w:rPr>
        <w:t xml:space="preserve">( </w:t>
      </w:r>
      <w:r w:rsidRPr="0097787B">
        <w:rPr>
          <w:rFonts w:hint="cs"/>
          <w:sz w:val="24"/>
          <w:szCs w:val="24"/>
          <w:rtl/>
        </w:rPr>
        <w:t xml:space="preserve">استئناف مختلط 24 أبريل سنة </w:t>
      </w:r>
      <w:smartTag w:uri="urn:schemas-microsoft-com:office:smarttags" w:element="metricconverter">
        <w:smartTagPr>
          <w:attr w:name="ProductID" w:val="1902 م"/>
        </w:smartTagPr>
        <w:r w:rsidRPr="0097787B">
          <w:rPr>
            <w:rFonts w:hint="cs"/>
            <w:sz w:val="24"/>
            <w:szCs w:val="24"/>
            <w:rtl/>
          </w:rPr>
          <w:t>1902 م</w:t>
        </w:r>
      </w:smartTag>
      <w:r w:rsidRPr="0097787B">
        <w:rPr>
          <w:rFonts w:hint="cs"/>
          <w:sz w:val="24"/>
          <w:szCs w:val="24"/>
          <w:rtl/>
        </w:rPr>
        <w:t xml:space="preserve"> 74 ص 264</w:t>
      </w:r>
      <w:r>
        <w:rPr>
          <w:rFonts w:hint="cs"/>
          <w:sz w:val="24"/>
          <w:szCs w:val="24"/>
          <w:rtl/>
        </w:rPr>
        <w:t xml:space="preserve"> ) .</w:t>
      </w:r>
      <w:r w:rsidRPr="0097787B">
        <w:rPr>
          <w:rFonts w:hint="cs"/>
          <w:sz w:val="24"/>
          <w:szCs w:val="24"/>
          <w:rtl/>
        </w:rPr>
        <w:t xml:space="preserve"> وإذا اشترط المشترى وصول البضاعة فى وقت معين وإلا كان البيع مفسوخاً</w:t>
      </w:r>
      <w:r>
        <w:rPr>
          <w:rFonts w:hint="cs"/>
          <w:sz w:val="24"/>
          <w:szCs w:val="24"/>
          <w:rtl/>
        </w:rPr>
        <w:t xml:space="preserve"> ،</w:t>
      </w:r>
      <w:r w:rsidRPr="0097787B">
        <w:rPr>
          <w:rFonts w:hint="cs"/>
          <w:sz w:val="24"/>
          <w:szCs w:val="24"/>
          <w:rtl/>
        </w:rPr>
        <w:t xml:space="preserve"> كان للمشترى الحق فى رفض البضاعة التى وصلت بعد الميعاد</w:t>
      </w:r>
      <w:r>
        <w:rPr>
          <w:rFonts w:hint="cs"/>
          <w:sz w:val="24"/>
          <w:szCs w:val="24"/>
          <w:rtl/>
        </w:rPr>
        <w:t xml:space="preserve"> ،</w:t>
      </w:r>
      <w:r w:rsidRPr="0097787B">
        <w:rPr>
          <w:rFonts w:hint="cs"/>
          <w:sz w:val="24"/>
          <w:szCs w:val="24"/>
          <w:rtl/>
        </w:rPr>
        <w:t xml:space="preserve"> وليس عليه إعذار البائع </w:t>
      </w:r>
      <w:r>
        <w:rPr>
          <w:rFonts w:hint="cs"/>
          <w:sz w:val="24"/>
          <w:szCs w:val="24"/>
          <w:rtl/>
        </w:rPr>
        <w:t xml:space="preserve">( </w:t>
      </w:r>
      <w:r w:rsidRPr="0097787B">
        <w:rPr>
          <w:rFonts w:hint="cs"/>
          <w:sz w:val="24"/>
          <w:szCs w:val="24"/>
          <w:rtl/>
        </w:rPr>
        <w:t xml:space="preserve">استئناف مختلط 14 فبراير سنة </w:t>
      </w:r>
      <w:smartTag w:uri="urn:schemas-microsoft-com:office:smarttags" w:element="metricconverter">
        <w:smartTagPr>
          <w:attr w:name="ProductID" w:val="1907 م"/>
        </w:smartTagPr>
        <w:r w:rsidRPr="0097787B">
          <w:rPr>
            <w:rFonts w:hint="cs"/>
            <w:sz w:val="24"/>
            <w:szCs w:val="24"/>
            <w:rtl/>
          </w:rPr>
          <w:t>1907 م</w:t>
        </w:r>
      </w:smartTag>
      <w:r w:rsidRPr="0097787B">
        <w:rPr>
          <w:rFonts w:hint="cs"/>
          <w:sz w:val="24"/>
          <w:szCs w:val="24"/>
          <w:rtl/>
        </w:rPr>
        <w:t xml:space="preserve"> 19 ص 124</w:t>
      </w:r>
      <w:r>
        <w:rPr>
          <w:rFonts w:hint="cs"/>
          <w:sz w:val="24"/>
          <w:szCs w:val="24"/>
          <w:rtl/>
        </w:rPr>
        <w:t xml:space="preserve"> ) .</w:t>
      </w:r>
      <w:r w:rsidRPr="0097787B">
        <w:rPr>
          <w:rFonts w:hint="cs"/>
          <w:sz w:val="24"/>
          <w:szCs w:val="24"/>
          <w:rtl/>
        </w:rPr>
        <w:t xml:space="preserve"> </w:t>
      </w:r>
    </w:p>
  </w:footnote>
  <w:footnote w:id="1071">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 xml:space="preserve">أنظر آنفاً فقرة 248 </w:t>
      </w:r>
      <w:r w:rsidRPr="0097787B">
        <w:rPr>
          <w:sz w:val="24"/>
          <w:szCs w:val="24"/>
          <w:rtl/>
        </w:rPr>
        <w:t>–</w:t>
      </w:r>
      <w:r w:rsidRPr="0097787B">
        <w:rPr>
          <w:rFonts w:hint="cs"/>
          <w:sz w:val="24"/>
          <w:szCs w:val="24"/>
          <w:rtl/>
        </w:rPr>
        <w:t xml:space="preserve"> وأنظر المذكرة الإيضاحية للمشروع التمهيدى فى مجموعة الأعمال التحضيرية 4 ص 72</w:t>
      </w:r>
      <w:r>
        <w:rPr>
          <w:rFonts w:hint="cs"/>
          <w:sz w:val="24"/>
          <w:szCs w:val="24"/>
          <w:rtl/>
        </w:rPr>
        <w:t xml:space="preserve"> .</w:t>
      </w:r>
      <w:r w:rsidRPr="0097787B">
        <w:rPr>
          <w:rFonts w:hint="cs"/>
          <w:sz w:val="24"/>
          <w:szCs w:val="24"/>
          <w:rtl/>
        </w:rPr>
        <w:t xml:space="preserve"> </w:t>
      </w:r>
    </w:p>
  </w:footnote>
  <w:footnote w:id="1072">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ويقابل هذا النص فى التقنين المدنى السابق المادة 283</w:t>
      </w:r>
      <w:r>
        <w:rPr>
          <w:rFonts w:hint="cs"/>
          <w:sz w:val="24"/>
          <w:szCs w:val="24"/>
          <w:rtl/>
        </w:rPr>
        <w:t xml:space="preserve">  /  </w:t>
      </w:r>
      <w:r w:rsidRPr="0097787B">
        <w:rPr>
          <w:rFonts w:hint="cs"/>
          <w:sz w:val="24"/>
          <w:szCs w:val="24"/>
          <w:rtl/>
        </w:rPr>
        <w:t>355</w:t>
      </w:r>
      <w:r>
        <w:rPr>
          <w:rFonts w:hint="cs"/>
          <w:sz w:val="24"/>
          <w:szCs w:val="24"/>
          <w:rtl/>
        </w:rPr>
        <w:t xml:space="preserve"> ،</w:t>
      </w:r>
      <w:r w:rsidRPr="0097787B">
        <w:rPr>
          <w:rFonts w:hint="cs"/>
          <w:sz w:val="24"/>
          <w:szCs w:val="24"/>
          <w:rtl/>
        </w:rPr>
        <w:t xml:space="preserve"> وكانت تجرى على الوجه الآتى</w:t>
      </w:r>
      <w:r>
        <w:rPr>
          <w:rFonts w:hint="cs"/>
          <w:sz w:val="24"/>
          <w:szCs w:val="24"/>
          <w:rtl/>
        </w:rPr>
        <w:t xml:space="preserve"> : </w:t>
      </w:r>
      <w:r>
        <w:rPr>
          <w:sz w:val="24"/>
          <w:szCs w:val="24"/>
          <w:rtl/>
        </w:rPr>
        <w:t xml:space="preserve">" </w:t>
      </w:r>
      <w:r w:rsidRPr="0097787B">
        <w:rPr>
          <w:rFonts w:hint="cs"/>
          <w:sz w:val="24"/>
          <w:szCs w:val="24"/>
          <w:rtl/>
        </w:rPr>
        <w:t>على البائع مصاريف تسليم المبيع</w:t>
      </w:r>
      <w:r>
        <w:rPr>
          <w:rFonts w:hint="cs"/>
          <w:sz w:val="24"/>
          <w:szCs w:val="24"/>
          <w:rtl/>
        </w:rPr>
        <w:t xml:space="preserve"> ،</w:t>
      </w:r>
      <w:r w:rsidRPr="0097787B">
        <w:rPr>
          <w:rFonts w:hint="cs"/>
          <w:sz w:val="24"/>
          <w:szCs w:val="24"/>
          <w:rtl/>
        </w:rPr>
        <w:t xml:space="preserve"> كأجرة نقله لمحل التسليم وأجرة كيله ومقاسه ووزنه وغير ذلك</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وهذا الحكم يتفق مع حكم النص المحذوف</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ولا مقابل للنص لا فى التقنين السورى ولا فى التقنين الليبى</w:t>
      </w:r>
      <w:r>
        <w:rPr>
          <w:rFonts w:hint="cs"/>
          <w:sz w:val="24"/>
          <w:szCs w:val="24"/>
          <w:rtl/>
        </w:rPr>
        <w:t xml:space="preserve"> ،</w:t>
      </w:r>
      <w:r w:rsidRPr="0097787B">
        <w:rPr>
          <w:rFonts w:hint="cs"/>
          <w:sz w:val="24"/>
          <w:szCs w:val="24"/>
          <w:rtl/>
        </w:rPr>
        <w:t xml:space="preserve"> فتسرى القواعد العامة كما فى مصر</w:t>
      </w:r>
      <w:r>
        <w:rPr>
          <w:rFonts w:hint="cs"/>
          <w:sz w:val="24"/>
          <w:szCs w:val="24"/>
          <w:rtl/>
        </w:rPr>
        <w:t xml:space="preserve"> ،</w:t>
      </w:r>
      <w:r w:rsidRPr="0097787B">
        <w:rPr>
          <w:rFonts w:hint="cs"/>
          <w:sz w:val="24"/>
          <w:szCs w:val="24"/>
          <w:rtl/>
        </w:rPr>
        <w:t xml:space="preserve"> وتكون مصروفات التسليم على البائع إذا لم يكن اتفاق أو عرف مخالف</w:t>
      </w:r>
      <w:r>
        <w:rPr>
          <w:rFonts w:hint="cs"/>
          <w:sz w:val="24"/>
          <w:szCs w:val="24"/>
          <w:rtl/>
        </w:rPr>
        <w:t xml:space="preserve"> .</w:t>
      </w:r>
      <w:r w:rsidRPr="0097787B">
        <w:rPr>
          <w:rFonts w:hint="cs"/>
          <w:sz w:val="24"/>
          <w:szCs w:val="24"/>
          <w:rtl/>
        </w:rPr>
        <w:t xml:space="preserve"> وفى التقنين المدنى العراقى تنص المادة 542 على أن</w:t>
      </w:r>
      <w:r>
        <w:rPr>
          <w:rFonts w:hint="cs"/>
          <w:sz w:val="24"/>
          <w:szCs w:val="24"/>
          <w:rtl/>
        </w:rPr>
        <w:t xml:space="preserve"> </w:t>
      </w:r>
      <w:r>
        <w:rPr>
          <w:sz w:val="24"/>
          <w:szCs w:val="24"/>
          <w:rtl/>
        </w:rPr>
        <w:t xml:space="preserve">" </w:t>
      </w:r>
      <w:r w:rsidRPr="0097787B">
        <w:rPr>
          <w:rFonts w:hint="cs"/>
          <w:sz w:val="24"/>
          <w:szCs w:val="24"/>
          <w:rtl/>
        </w:rPr>
        <w:t>تكاليف تسليم المبيع كأجرة الكيل والوزن تلزم البائع وحده</w:t>
      </w:r>
      <w:r>
        <w:rPr>
          <w:rFonts w:hint="cs"/>
          <w:sz w:val="24"/>
          <w:szCs w:val="24"/>
          <w:rtl/>
        </w:rPr>
        <w:t xml:space="preserve"> ،</w:t>
      </w:r>
      <w:r w:rsidRPr="0097787B">
        <w:rPr>
          <w:rFonts w:hint="cs"/>
          <w:sz w:val="24"/>
          <w:szCs w:val="24"/>
          <w:rtl/>
        </w:rPr>
        <w:t xml:space="preserve"> ما لم يوجد اتفاق أو عرف يقضى بغير ذلك</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وهذا الحكم يتفق مع القواعد العامة</w:t>
      </w:r>
      <w:r>
        <w:rPr>
          <w:rFonts w:hint="cs"/>
          <w:sz w:val="24"/>
          <w:szCs w:val="24"/>
          <w:rtl/>
        </w:rPr>
        <w:t xml:space="preserve"> .</w:t>
      </w:r>
      <w:r w:rsidRPr="0097787B">
        <w:rPr>
          <w:rFonts w:hint="cs"/>
          <w:sz w:val="24"/>
          <w:szCs w:val="24"/>
          <w:rtl/>
        </w:rPr>
        <w:t xml:space="preserve"> وفى تقنين الموجبات والعقود اللبنانى تنص المادة 412 على أن</w:t>
      </w:r>
      <w:r>
        <w:rPr>
          <w:rFonts w:hint="cs"/>
          <w:sz w:val="24"/>
          <w:szCs w:val="24"/>
          <w:rtl/>
        </w:rPr>
        <w:t xml:space="preserve"> </w:t>
      </w:r>
      <w:r>
        <w:rPr>
          <w:sz w:val="24"/>
          <w:szCs w:val="24"/>
          <w:rtl/>
        </w:rPr>
        <w:t xml:space="preserve">" </w:t>
      </w:r>
      <w:r w:rsidRPr="0097787B">
        <w:rPr>
          <w:rFonts w:hint="cs"/>
          <w:sz w:val="24"/>
          <w:szCs w:val="24"/>
          <w:rtl/>
        </w:rPr>
        <w:t xml:space="preserve">يتحمل البائع </w:t>
      </w:r>
      <w:r w:rsidRPr="0097787B">
        <w:rPr>
          <w:sz w:val="24"/>
          <w:szCs w:val="24"/>
          <w:rtl/>
        </w:rPr>
        <w:t>–</w:t>
      </w:r>
      <w:r w:rsidRPr="0097787B">
        <w:rPr>
          <w:rFonts w:hint="cs"/>
          <w:sz w:val="24"/>
          <w:szCs w:val="24"/>
          <w:rtl/>
        </w:rPr>
        <w:t>إذا لم يكن نص أو عرف مخالف</w:t>
      </w:r>
      <w:r>
        <w:rPr>
          <w:rFonts w:hint="cs"/>
          <w:sz w:val="24"/>
          <w:szCs w:val="24"/>
          <w:rtl/>
        </w:rPr>
        <w:t xml:space="preserve"> - :</w:t>
      </w:r>
      <w:r w:rsidRPr="0097787B">
        <w:rPr>
          <w:rFonts w:hint="cs"/>
          <w:sz w:val="24"/>
          <w:szCs w:val="24"/>
          <w:rtl/>
        </w:rPr>
        <w:t xml:space="preserve"> أولا</w:t>
      </w:r>
      <w:r>
        <w:rPr>
          <w:rFonts w:hint="cs"/>
          <w:sz w:val="24"/>
          <w:szCs w:val="24"/>
          <w:rtl/>
        </w:rPr>
        <w:t xml:space="preserve"> - </w:t>
      </w:r>
      <w:r w:rsidRPr="0097787B">
        <w:rPr>
          <w:rFonts w:hint="cs"/>
          <w:sz w:val="24"/>
          <w:szCs w:val="24"/>
          <w:rtl/>
        </w:rPr>
        <w:t>مصاريف التسليم كأجرة القياس أو الوزن أو العد أو تعيين الحجم</w:t>
      </w:r>
      <w:r>
        <w:rPr>
          <w:rFonts w:hint="cs"/>
          <w:sz w:val="24"/>
          <w:szCs w:val="24"/>
          <w:rtl/>
        </w:rPr>
        <w:t xml:space="preserve"> .</w:t>
      </w:r>
      <w:r w:rsidRPr="0097787B">
        <w:rPr>
          <w:rFonts w:hint="cs"/>
          <w:sz w:val="24"/>
          <w:szCs w:val="24"/>
          <w:rtl/>
        </w:rPr>
        <w:t xml:space="preserve"> ثانيا</w:t>
      </w:r>
      <w:r>
        <w:rPr>
          <w:rFonts w:hint="cs"/>
          <w:sz w:val="24"/>
          <w:szCs w:val="24"/>
          <w:rtl/>
        </w:rPr>
        <w:t xml:space="preserve"> - </w:t>
      </w:r>
      <w:r w:rsidRPr="0097787B">
        <w:rPr>
          <w:rFonts w:hint="cs"/>
          <w:sz w:val="24"/>
          <w:szCs w:val="24"/>
          <w:rtl/>
        </w:rPr>
        <w:t>المصاريف اللازمة لإنشاء الحق أو نقله إذا كان المبيع غير مادى</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وهذه الأحكام تتفق مع أحكام القانون المصرى</w:t>
      </w:r>
      <w:r>
        <w:rPr>
          <w:rFonts w:hint="cs"/>
          <w:sz w:val="24"/>
          <w:szCs w:val="24"/>
          <w:rtl/>
        </w:rPr>
        <w:t xml:space="preserve"> .</w:t>
      </w:r>
      <w:r w:rsidRPr="0097787B">
        <w:rPr>
          <w:rFonts w:hint="cs"/>
          <w:sz w:val="24"/>
          <w:szCs w:val="24"/>
          <w:rtl/>
        </w:rPr>
        <w:t xml:space="preserve"> </w:t>
      </w:r>
    </w:p>
  </w:footnote>
  <w:footnote w:id="1073">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 xml:space="preserve">مجموعة الأعمال التحضيرية 4 ص 73 </w:t>
      </w:r>
      <w:r w:rsidRPr="0097787B">
        <w:rPr>
          <w:sz w:val="24"/>
          <w:szCs w:val="24"/>
          <w:rtl/>
        </w:rPr>
        <w:t>–</w:t>
      </w:r>
      <w:r w:rsidRPr="0097787B">
        <w:rPr>
          <w:rFonts w:hint="cs"/>
          <w:sz w:val="24"/>
          <w:szCs w:val="24"/>
          <w:rtl/>
        </w:rPr>
        <w:t xml:space="preserve"> ص 74</w:t>
      </w:r>
      <w:r>
        <w:rPr>
          <w:rFonts w:hint="cs"/>
          <w:sz w:val="24"/>
          <w:szCs w:val="24"/>
          <w:rtl/>
        </w:rPr>
        <w:t xml:space="preserve"> .</w:t>
      </w:r>
      <w:r w:rsidRPr="0097787B">
        <w:rPr>
          <w:rFonts w:hint="cs"/>
          <w:sz w:val="24"/>
          <w:szCs w:val="24"/>
          <w:rtl/>
        </w:rPr>
        <w:t xml:space="preserve"> </w:t>
      </w:r>
    </w:p>
  </w:footnote>
  <w:footnote w:id="1074">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فإذا زادت الرسوم الجمركية فى الفترة ما بين البيع ودفع هذه الرسوم</w:t>
      </w:r>
      <w:r>
        <w:rPr>
          <w:rFonts w:hint="cs"/>
          <w:sz w:val="24"/>
          <w:szCs w:val="24"/>
          <w:rtl/>
        </w:rPr>
        <w:t xml:space="preserve"> ،</w:t>
      </w:r>
      <w:r w:rsidRPr="0097787B">
        <w:rPr>
          <w:rFonts w:hint="cs"/>
          <w:sz w:val="24"/>
          <w:szCs w:val="24"/>
          <w:rtl/>
        </w:rPr>
        <w:t xml:space="preserve"> لم يكن للبائع حق فى زيادة الثمن</w:t>
      </w:r>
      <w:r>
        <w:rPr>
          <w:rFonts w:hint="cs"/>
          <w:sz w:val="24"/>
          <w:szCs w:val="24"/>
          <w:rtl/>
        </w:rPr>
        <w:t xml:space="preserve"> ،</w:t>
      </w:r>
      <w:r w:rsidRPr="0097787B">
        <w:rPr>
          <w:rFonts w:hint="cs"/>
          <w:sz w:val="24"/>
          <w:szCs w:val="24"/>
          <w:rtl/>
        </w:rPr>
        <w:t xml:space="preserve"> كما أنها إذا نقصت لم يكن للمشترى حق فى إنقاص الثمن </w:t>
      </w:r>
      <w:r>
        <w:rPr>
          <w:rFonts w:hint="cs"/>
          <w:sz w:val="24"/>
          <w:szCs w:val="24"/>
          <w:rtl/>
        </w:rPr>
        <w:t xml:space="preserve">( </w:t>
      </w:r>
      <w:r w:rsidRPr="0097787B">
        <w:rPr>
          <w:rFonts w:hint="cs"/>
          <w:sz w:val="24"/>
          <w:szCs w:val="24"/>
          <w:rtl/>
        </w:rPr>
        <w:t>قارب بلانيول وريبير وهامل 10 ص 79 هامش 1</w:t>
      </w:r>
      <w:r>
        <w:rPr>
          <w:rFonts w:hint="cs"/>
          <w:sz w:val="24"/>
          <w:szCs w:val="24"/>
          <w:rtl/>
        </w:rPr>
        <w:t xml:space="preserve"> ) .</w:t>
      </w:r>
      <w:r w:rsidRPr="0097787B">
        <w:rPr>
          <w:rFonts w:hint="cs"/>
          <w:sz w:val="24"/>
          <w:szCs w:val="24"/>
          <w:rtl/>
        </w:rPr>
        <w:t xml:space="preserve"> </w:t>
      </w:r>
    </w:p>
  </w:footnote>
  <w:footnote w:id="1075">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المذكرة الإيضاحية للمشروع التمهيدى فى مجموعة الأعمال التحضيرية 4 ص 73</w:t>
      </w:r>
      <w:r>
        <w:rPr>
          <w:rFonts w:hint="cs"/>
          <w:sz w:val="24"/>
          <w:szCs w:val="24"/>
          <w:rtl/>
        </w:rPr>
        <w:t xml:space="preserve"> .</w:t>
      </w:r>
      <w:r w:rsidRPr="0097787B">
        <w:rPr>
          <w:rFonts w:hint="cs"/>
          <w:sz w:val="24"/>
          <w:szCs w:val="24"/>
          <w:rtl/>
        </w:rPr>
        <w:t xml:space="preserve"> </w:t>
      </w:r>
    </w:p>
  </w:footnote>
  <w:footnote w:id="1076">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أنظر ما يلى فقرة 424</w:t>
      </w:r>
      <w:r>
        <w:rPr>
          <w:rFonts w:hint="cs"/>
          <w:sz w:val="24"/>
          <w:szCs w:val="24"/>
          <w:rtl/>
        </w:rPr>
        <w:t xml:space="preserve"> .</w:t>
      </w:r>
      <w:r w:rsidRPr="0097787B">
        <w:rPr>
          <w:rFonts w:hint="cs"/>
          <w:sz w:val="24"/>
          <w:szCs w:val="24"/>
          <w:rtl/>
        </w:rPr>
        <w:t xml:space="preserve"> </w:t>
      </w:r>
    </w:p>
  </w:footnote>
  <w:footnote w:id="1077">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 xml:space="preserve">كأن يكون البائع لم يف بالثمن إلى بائعه فلم يتمكن من أخذ المبيع وتسليمه للمشترى </w:t>
      </w:r>
      <w:r>
        <w:rPr>
          <w:rFonts w:hint="cs"/>
          <w:sz w:val="24"/>
          <w:szCs w:val="24"/>
          <w:rtl/>
        </w:rPr>
        <w:t xml:space="preserve">( </w:t>
      </w:r>
      <w:r w:rsidRPr="0097787B">
        <w:rPr>
          <w:rFonts w:hint="cs"/>
          <w:sz w:val="24"/>
          <w:szCs w:val="24"/>
          <w:rtl/>
        </w:rPr>
        <w:t xml:space="preserve">استئناف مختلط 11 نوفمبر سنة </w:t>
      </w:r>
      <w:smartTag w:uri="urn:schemas-microsoft-com:office:smarttags" w:element="metricconverter">
        <w:smartTagPr>
          <w:attr w:name="ProductID" w:val="1903 م"/>
        </w:smartTagPr>
        <w:r w:rsidRPr="0097787B">
          <w:rPr>
            <w:rFonts w:hint="cs"/>
            <w:sz w:val="24"/>
            <w:szCs w:val="24"/>
            <w:rtl/>
          </w:rPr>
          <w:t>1903 م</w:t>
        </w:r>
      </w:smartTag>
      <w:r w:rsidRPr="0097787B">
        <w:rPr>
          <w:rFonts w:hint="cs"/>
          <w:sz w:val="24"/>
          <w:szCs w:val="24"/>
          <w:rtl/>
        </w:rPr>
        <w:t xml:space="preserve"> 16 ص 5</w:t>
      </w:r>
      <w:r>
        <w:rPr>
          <w:rFonts w:hint="cs"/>
          <w:sz w:val="24"/>
          <w:szCs w:val="24"/>
          <w:rtl/>
        </w:rPr>
        <w:t xml:space="preserve"> ) ،</w:t>
      </w:r>
      <w:r w:rsidRPr="0097787B">
        <w:rPr>
          <w:rFonts w:hint="cs"/>
          <w:sz w:val="24"/>
          <w:szCs w:val="24"/>
          <w:rtl/>
        </w:rPr>
        <w:t xml:space="preserve"> أو كأن يكون البائع قد تصرف فى المبيع ولا يمكنه الحصول على مثله</w:t>
      </w:r>
      <w:r>
        <w:rPr>
          <w:rFonts w:hint="cs"/>
          <w:sz w:val="24"/>
          <w:szCs w:val="24"/>
          <w:rtl/>
        </w:rPr>
        <w:t xml:space="preserve"> ،</w:t>
      </w:r>
      <w:r w:rsidRPr="0097787B">
        <w:rPr>
          <w:rFonts w:hint="cs"/>
          <w:sz w:val="24"/>
          <w:szCs w:val="24"/>
          <w:rtl/>
        </w:rPr>
        <w:t xml:space="preserve"> وفى هذه الحالة إذا أخطر البائع المشترى بذلك لم تعد هناك حاجة لأن يعذر المشترى البائع </w:t>
      </w:r>
      <w:r>
        <w:rPr>
          <w:rFonts w:hint="cs"/>
          <w:sz w:val="24"/>
          <w:szCs w:val="24"/>
          <w:rtl/>
        </w:rPr>
        <w:t xml:space="preserve">( </w:t>
      </w:r>
      <w:r w:rsidRPr="0097787B">
        <w:rPr>
          <w:rFonts w:hint="cs"/>
          <w:sz w:val="24"/>
          <w:szCs w:val="24"/>
          <w:rtl/>
        </w:rPr>
        <w:t xml:space="preserve">استئناف مختلط 23 مارس سنة </w:t>
      </w:r>
      <w:smartTag w:uri="urn:schemas-microsoft-com:office:smarttags" w:element="metricconverter">
        <w:smartTagPr>
          <w:attr w:name="ProductID" w:val="1904 م"/>
        </w:smartTagPr>
        <w:r w:rsidRPr="0097787B">
          <w:rPr>
            <w:rFonts w:hint="cs"/>
            <w:sz w:val="24"/>
            <w:szCs w:val="24"/>
            <w:rtl/>
          </w:rPr>
          <w:t>1904 م</w:t>
        </w:r>
      </w:smartTag>
      <w:r w:rsidRPr="0097787B">
        <w:rPr>
          <w:rFonts w:hint="cs"/>
          <w:sz w:val="24"/>
          <w:szCs w:val="24"/>
          <w:rtl/>
        </w:rPr>
        <w:t xml:space="preserve"> 16 ص 167</w:t>
      </w:r>
      <w:r>
        <w:rPr>
          <w:rFonts w:hint="cs"/>
          <w:sz w:val="24"/>
          <w:szCs w:val="24"/>
          <w:rtl/>
        </w:rPr>
        <w:t xml:space="preserve"> ) ،</w:t>
      </w:r>
      <w:r w:rsidRPr="0097787B">
        <w:rPr>
          <w:rFonts w:hint="cs"/>
          <w:sz w:val="24"/>
          <w:szCs w:val="24"/>
          <w:rtl/>
        </w:rPr>
        <w:t xml:space="preserve"> أو كان يكون البائع لم يسلم ملحقات المبيع </w:t>
      </w:r>
      <w:r>
        <w:rPr>
          <w:rFonts w:hint="cs"/>
          <w:sz w:val="24"/>
          <w:szCs w:val="24"/>
          <w:rtl/>
        </w:rPr>
        <w:t xml:space="preserve">( </w:t>
      </w:r>
      <w:r w:rsidRPr="0097787B">
        <w:rPr>
          <w:rFonts w:hint="cs"/>
          <w:sz w:val="24"/>
          <w:szCs w:val="24"/>
          <w:rtl/>
        </w:rPr>
        <w:t xml:space="preserve">استئناف مختلط 14 نوفمبر سنة </w:t>
      </w:r>
      <w:smartTag w:uri="urn:schemas-microsoft-com:office:smarttags" w:element="metricconverter">
        <w:smartTagPr>
          <w:attr w:name="ProductID" w:val="1901 م"/>
        </w:smartTagPr>
        <w:r w:rsidRPr="0097787B">
          <w:rPr>
            <w:rFonts w:hint="cs"/>
            <w:sz w:val="24"/>
            <w:szCs w:val="24"/>
            <w:rtl/>
          </w:rPr>
          <w:t>1901 م</w:t>
        </w:r>
      </w:smartTag>
      <w:r w:rsidRPr="0097787B">
        <w:rPr>
          <w:rFonts w:hint="cs"/>
          <w:sz w:val="24"/>
          <w:szCs w:val="24"/>
          <w:rtl/>
        </w:rPr>
        <w:t xml:space="preserve"> 14 ص 14</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 xml:space="preserve">ويستحق التعويض بمجرد ثبوت أن سعر البضاعة وقت وجوب التسليم أعلى من الثمن </w:t>
      </w:r>
      <w:r>
        <w:rPr>
          <w:rFonts w:hint="cs"/>
          <w:sz w:val="24"/>
          <w:szCs w:val="24"/>
          <w:rtl/>
        </w:rPr>
        <w:t xml:space="preserve">( </w:t>
      </w:r>
      <w:r w:rsidRPr="0097787B">
        <w:rPr>
          <w:rFonts w:hint="cs"/>
          <w:sz w:val="24"/>
          <w:szCs w:val="24"/>
          <w:rtl/>
        </w:rPr>
        <w:t xml:space="preserve">استئناف مختلط 2 فبراير سنة </w:t>
      </w:r>
      <w:smartTag w:uri="urn:schemas-microsoft-com:office:smarttags" w:element="metricconverter">
        <w:smartTagPr>
          <w:attr w:name="ProductID" w:val="1916 م"/>
        </w:smartTagPr>
        <w:r w:rsidRPr="0097787B">
          <w:rPr>
            <w:rFonts w:hint="cs"/>
            <w:sz w:val="24"/>
            <w:szCs w:val="24"/>
            <w:rtl/>
          </w:rPr>
          <w:t>1916 م</w:t>
        </w:r>
      </w:smartTag>
      <w:r w:rsidRPr="0097787B">
        <w:rPr>
          <w:rFonts w:hint="cs"/>
          <w:sz w:val="24"/>
          <w:szCs w:val="24"/>
          <w:rtl/>
        </w:rPr>
        <w:t xml:space="preserve"> 28 ص 135</w:t>
      </w:r>
      <w:r>
        <w:rPr>
          <w:rFonts w:hint="cs"/>
          <w:sz w:val="24"/>
          <w:szCs w:val="24"/>
          <w:rtl/>
        </w:rPr>
        <w:t xml:space="preserve"> ) .</w:t>
      </w:r>
      <w:r w:rsidRPr="0097787B">
        <w:rPr>
          <w:rFonts w:hint="cs"/>
          <w:sz w:val="24"/>
          <w:szCs w:val="24"/>
          <w:rtl/>
        </w:rPr>
        <w:t xml:space="preserve"> ويعتد بالسعر وقت وجوب التسليم لا وقت المطالبة التى قد تتأخر </w:t>
      </w:r>
      <w:r>
        <w:rPr>
          <w:rFonts w:hint="cs"/>
          <w:sz w:val="24"/>
          <w:szCs w:val="24"/>
          <w:rtl/>
        </w:rPr>
        <w:t xml:space="preserve">( </w:t>
      </w:r>
      <w:r w:rsidRPr="0097787B">
        <w:rPr>
          <w:rFonts w:hint="cs"/>
          <w:sz w:val="24"/>
          <w:szCs w:val="24"/>
          <w:rtl/>
        </w:rPr>
        <w:t xml:space="preserve">استئناف مختلط 14 مايو سنة </w:t>
      </w:r>
      <w:smartTag w:uri="urn:schemas-microsoft-com:office:smarttags" w:element="metricconverter">
        <w:smartTagPr>
          <w:attr w:name="ProductID" w:val="1913 م"/>
        </w:smartTagPr>
        <w:r w:rsidRPr="0097787B">
          <w:rPr>
            <w:rFonts w:hint="cs"/>
            <w:sz w:val="24"/>
            <w:szCs w:val="24"/>
            <w:rtl/>
          </w:rPr>
          <w:t>1913 م</w:t>
        </w:r>
      </w:smartTag>
      <w:r w:rsidRPr="0097787B">
        <w:rPr>
          <w:rFonts w:hint="cs"/>
          <w:sz w:val="24"/>
          <w:szCs w:val="24"/>
          <w:rtl/>
        </w:rPr>
        <w:t xml:space="preserve"> 25 ص 376 </w:t>
      </w:r>
      <w:r w:rsidRPr="0097787B">
        <w:rPr>
          <w:sz w:val="24"/>
          <w:szCs w:val="24"/>
          <w:rtl/>
        </w:rPr>
        <w:t>–</w:t>
      </w:r>
      <w:r w:rsidRPr="0097787B">
        <w:rPr>
          <w:rFonts w:hint="cs"/>
          <w:sz w:val="24"/>
          <w:szCs w:val="24"/>
          <w:rtl/>
        </w:rPr>
        <w:t xml:space="preserve"> 14 مارس سنة </w:t>
      </w:r>
      <w:smartTag w:uri="urn:schemas-microsoft-com:office:smarttags" w:element="metricconverter">
        <w:smartTagPr>
          <w:attr w:name="ProductID" w:val="1917 م"/>
        </w:smartTagPr>
        <w:r w:rsidRPr="0097787B">
          <w:rPr>
            <w:rFonts w:hint="cs"/>
            <w:sz w:val="24"/>
            <w:szCs w:val="24"/>
            <w:rtl/>
          </w:rPr>
          <w:t>1917 م</w:t>
        </w:r>
      </w:smartTag>
      <w:r w:rsidRPr="0097787B">
        <w:rPr>
          <w:rFonts w:hint="cs"/>
          <w:sz w:val="24"/>
          <w:szCs w:val="24"/>
          <w:rtl/>
        </w:rPr>
        <w:t xml:space="preserve"> 29 ص 295 </w:t>
      </w:r>
      <w:r w:rsidRPr="0097787B">
        <w:rPr>
          <w:sz w:val="24"/>
          <w:szCs w:val="24"/>
          <w:rtl/>
        </w:rPr>
        <w:t>–</w:t>
      </w:r>
      <w:r w:rsidRPr="0097787B">
        <w:rPr>
          <w:rFonts w:hint="cs"/>
          <w:sz w:val="24"/>
          <w:szCs w:val="24"/>
          <w:rtl/>
        </w:rPr>
        <w:t xml:space="preserve"> 9 يناير سنة </w:t>
      </w:r>
      <w:smartTag w:uri="urn:schemas-microsoft-com:office:smarttags" w:element="metricconverter">
        <w:smartTagPr>
          <w:attr w:name="ProductID" w:val="1918 م"/>
        </w:smartTagPr>
        <w:r w:rsidRPr="0097787B">
          <w:rPr>
            <w:rFonts w:hint="cs"/>
            <w:sz w:val="24"/>
            <w:szCs w:val="24"/>
            <w:rtl/>
          </w:rPr>
          <w:t>1918 م</w:t>
        </w:r>
      </w:smartTag>
      <w:r w:rsidRPr="0097787B">
        <w:rPr>
          <w:rFonts w:hint="cs"/>
          <w:sz w:val="24"/>
          <w:szCs w:val="24"/>
          <w:rtl/>
        </w:rPr>
        <w:t xml:space="preserve"> 30 ص 138</w:t>
      </w:r>
      <w:r>
        <w:rPr>
          <w:rFonts w:hint="cs"/>
          <w:sz w:val="24"/>
          <w:szCs w:val="24"/>
          <w:rtl/>
        </w:rPr>
        <w:t xml:space="preserve"> ) .</w:t>
      </w:r>
      <w:r w:rsidRPr="0097787B">
        <w:rPr>
          <w:rFonts w:hint="cs"/>
          <w:sz w:val="24"/>
          <w:szCs w:val="24"/>
          <w:rtl/>
        </w:rPr>
        <w:t xml:space="preserve"> وإذا وجب تسليم المبيع على دفعات</w:t>
      </w:r>
      <w:r>
        <w:rPr>
          <w:rFonts w:hint="cs"/>
          <w:sz w:val="24"/>
          <w:szCs w:val="24"/>
          <w:rtl/>
        </w:rPr>
        <w:t xml:space="preserve"> ،</w:t>
      </w:r>
      <w:r w:rsidRPr="0097787B">
        <w:rPr>
          <w:rFonts w:hint="cs"/>
          <w:sz w:val="24"/>
          <w:szCs w:val="24"/>
          <w:rtl/>
        </w:rPr>
        <w:t xml:space="preserve"> نظر إلى وقت وجوب التسليم بالنسبة إلى كل دفعة </w:t>
      </w:r>
      <w:r>
        <w:rPr>
          <w:rFonts w:hint="cs"/>
          <w:sz w:val="24"/>
          <w:szCs w:val="24"/>
          <w:rtl/>
        </w:rPr>
        <w:t xml:space="preserve">( </w:t>
      </w:r>
      <w:r w:rsidRPr="0097787B">
        <w:rPr>
          <w:rFonts w:hint="cs"/>
          <w:sz w:val="24"/>
          <w:szCs w:val="24"/>
          <w:rtl/>
        </w:rPr>
        <w:t xml:space="preserve">استئناف مختلط 21 فبراير سنة </w:t>
      </w:r>
      <w:smartTag w:uri="urn:schemas-microsoft-com:office:smarttags" w:element="metricconverter">
        <w:smartTagPr>
          <w:attr w:name="ProductID" w:val="1917 م"/>
        </w:smartTagPr>
        <w:r w:rsidRPr="0097787B">
          <w:rPr>
            <w:rFonts w:hint="cs"/>
            <w:sz w:val="24"/>
            <w:szCs w:val="24"/>
            <w:rtl/>
          </w:rPr>
          <w:t>1917 م</w:t>
        </w:r>
      </w:smartTag>
      <w:r w:rsidRPr="0097787B">
        <w:rPr>
          <w:rFonts w:hint="cs"/>
          <w:sz w:val="24"/>
          <w:szCs w:val="24"/>
          <w:rtl/>
        </w:rPr>
        <w:t xml:space="preserve"> 29 ص 309</w:t>
      </w:r>
      <w:r>
        <w:rPr>
          <w:rFonts w:hint="cs"/>
          <w:sz w:val="24"/>
          <w:szCs w:val="24"/>
          <w:rtl/>
        </w:rPr>
        <w:t xml:space="preserve"> ) .</w:t>
      </w:r>
      <w:r w:rsidRPr="0097787B">
        <w:rPr>
          <w:rFonts w:hint="cs"/>
          <w:sz w:val="24"/>
          <w:szCs w:val="24"/>
          <w:rtl/>
        </w:rPr>
        <w:t xml:space="preserve"> ويجب على البائع الحصول على المبيع </w:t>
      </w:r>
      <w:r>
        <w:rPr>
          <w:rFonts w:hint="cs"/>
          <w:sz w:val="24"/>
          <w:szCs w:val="24"/>
          <w:rtl/>
        </w:rPr>
        <w:t xml:space="preserve">( </w:t>
      </w:r>
      <w:r w:rsidRPr="0097787B">
        <w:rPr>
          <w:rFonts w:hint="cs"/>
          <w:sz w:val="24"/>
          <w:szCs w:val="24"/>
          <w:rtl/>
        </w:rPr>
        <w:t>التغطية</w:t>
      </w:r>
      <w:r>
        <w:rPr>
          <w:rFonts w:hint="cs"/>
          <w:sz w:val="24"/>
          <w:szCs w:val="24"/>
          <w:rtl/>
        </w:rPr>
        <w:t xml:space="preserve"> ) </w:t>
      </w:r>
      <w:r w:rsidRPr="0097787B">
        <w:rPr>
          <w:rFonts w:hint="cs"/>
          <w:sz w:val="24"/>
          <w:szCs w:val="24"/>
          <w:rtl/>
        </w:rPr>
        <w:t xml:space="preserve">وقت وجوب التسليم وإلا تحمل الفرق </w:t>
      </w:r>
      <w:r>
        <w:rPr>
          <w:rFonts w:hint="cs"/>
          <w:sz w:val="24"/>
          <w:szCs w:val="24"/>
          <w:rtl/>
        </w:rPr>
        <w:t xml:space="preserve">( </w:t>
      </w:r>
      <w:r w:rsidRPr="0097787B">
        <w:rPr>
          <w:rFonts w:hint="cs"/>
          <w:sz w:val="24"/>
          <w:szCs w:val="24"/>
          <w:rtl/>
        </w:rPr>
        <w:t xml:space="preserve">استئناف مختلط 2 يناير سنة </w:t>
      </w:r>
      <w:smartTag w:uri="urn:schemas-microsoft-com:office:smarttags" w:element="metricconverter">
        <w:smartTagPr>
          <w:attr w:name="ProductID" w:val="1918 م"/>
        </w:smartTagPr>
        <w:r w:rsidRPr="0097787B">
          <w:rPr>
            <w:rFonts w:hint="cs"/>
            <w:sz w:val="24"/>
            <w:szCs w:val="24"/>
            <w:rtl/>
          </w:rPr>
          <w:t>1918 م</w:t>
        </w:r>
      </w:smartTag>
      <w:r w:rsidRPr="0097787B">
        <w:rPr>
          <w:rFonts w:hint="cs"/>
          <w:sz w:val="24"/>
          <w:szCs w:val="24"/>
          <w:rtl/>
        </w:rPr>
        <w:t xml:space="preserve"> 30 ص 118</w:t>
      </w:r>
      <w:r>
        <w:rPr>
          <w:rFonts w:hint="cs"/>
          <w:sz w:val="24"/>
          <w:szCs w:val="24"/>
          <w:rtl/>
        </w:rPr>
        <w:t xml:space="preserve"> ) .</w:t>
      </w:r>
      <w:r w:rsidRPr="0097787B">
        <w:rPr>
          <w:rFonts w:hint="cs"/>
          <w:sz w:val="24"/>
          <w:szCs w:val="24"/>
          <w:rtl/>
        </w:rPr>
        <w:t xml:space="preserve"> والتعويض عن تأخر البائع فى تسليم المبيع هو ثمرات المبيع من وقت البيع إلى وقت التسليم بعد خصم فوائد ما تبقى من الثمن غير مدفوع </w:t>
      </w:r>
      <w:r>
        <w:rPr>
          <w:rFonts w:hint="cs"/>
          <w:sz w:val="24"/>
          <w:szCs w:val="24"/>
          <w:rtl/>
        </w:rPr>
        <w:t xml:space="preserve">( </w:t>
      </w:r>
      <w:r w:rsidRPr="0097787B">
        <w:rPr>
          <w:rFonts w:hint="cs"/>
          <w:sz w:val="24"/>
          <w:szCs w:val="24"/>
          <w:rtl/>
        </w:rPr>
        <w:t xml:space="preserve">استئناف مختلط 12 مايو سنة </w:t>
      </w:r>
      <w:smartTag w:uri="urn:schemas-microsoft-com:office:smarttags" w:element="metricconverter">
        <w:smartTagPr>
          <w:attr w:name="ProductID" w:val="1921 م"/>
        </w:smartTagPr>
        <w:r w:rsidRPr="0097787B">
          <w:rPr>
            <w:rFonts w:hint="cs"/>
            <w:sz w:val="24"/>
            <w:szCs w:val="24"/>
            <w:rtl/>
          </w:rPr>
          <w:t>1921 م</w:t>
        </w:r>
      </w:smartTag>
      <w:r w:rsidRPr="0097787B">
        <w:rPr>
          <w:rFonts w:hint="cs"/>
          <w:sz w:val="24"/>
          <w:szCs w:val="24"/>
          <w:rtl/>
        </w:rPr>
        <w:t xml:space="preserve"> 33 ص 327</w:t>
      </w:r>
      <w:r>
        <w:rPr>
          <w:rFonts w:hint="cs"/>
          <w:sz w:val="24"/>
          <w:szCs w:val="24"/>
          <w:rtl/>
        </w:rPr>
        <w:t xml:space="preserve"> ) .</w:t>
      </w:r>
      <w:r w:rsidRPr="0097787B">
        <w:rPr>
          <w:rFonts w:hint="cs"/>
          <w:sz w:val="24"/>
          <w:szCs w:val="24"/>
          <w:rtl/>
        </w:rPr>
        <w:t xml:space="preserve"> وفى بيع القطن إذا اشترط المشترى عند عدم التسليم مبلغاً معيناً أو دفع الفرق فى السعر</w:t>
      </w:r>
      <w:r>
        <w:rPr>
          <w:rFonts w:hint="cs"/>
          <w:sz w:val="24"/>
          <w:szCs w:val="24"/>
          <w:rtl/>
        </w:rPr>
        <w:t xml:space="preserve"> ،</w:t>
      </w:r>
      <w:r w:rsidRPr="0097787B">
        <w:rPr>
          <w:rFonts w:hint="cs"/>
          <w:sz w:val="24"/>
          <w:szCs w:val="24"/>
          <w:rtl/>
        </w:rPr>
        <w:t xml:space="preserve"> لم يجز للمشترى أن تجمع بين التعويضين بل عليه أن يختار أحدهما</w:t>
      </w:r>
      <w:r>
        <w:rPr>
          <w:rFonts w:hint="cs"/>
          <w:sz w:val="24"/>
          <w:szCs w:val="24"/>
          <w:rtl/>
        </w:rPr>
        <w:t xml:space="preserve"> ،</w:t>
      </w:r>
      <w:r w:rsidRPr="0097787B">
        <w:rPr>
          <w:rFonts w:hint="cs"/>
          <w:sz w:val="24"/>
          <w:szCs w:val="24"/>
          <w:rtl/>
        </w:rPr>
        <w:t xml:space="preserve"> وفى حساب الفرق فى السعر يجب الاعتداد باليوم الذى كان يجب تسليم القطن فيه </w:t>
      </w:r>
      <w:r>
        <w:rPr>
          <w:rFonts w:hint="cs"/>
          <w:sz w:val="24"/>
          <w:szCs w:val="24"/>
          <w:rtl/>
        </w:rPr>
        <w:t xml:space="preserve">( </w:t>
      </w:r>
      <w:r w:rsidRPr="0097787B">
        <w:rPr>
          <w:rFonts w:hint="cs"/>
          <w:sz w:val="24"/>
          <w:szCs w:val="24"/>
          <w:rtl/>
        </w:rPr>
        <w:t xml:space="preserve">استئناف مختلط 6 مايو سنة </w:t>
      </w:r>
      <w:smartTag w:uri="urn:schemas-microsoft-com:office:smarttags" w:element="metricconverter">
        <w:smartTagPr>
          <w:attr w:name="ProductID" w:val="1926 م"/>
        </w:smartTagPr>
        <w:r w:rsidRPr="0097787B">
          <w:rPr>
            <w:rFonts w:hint="cs"/>
            <w:sz w:val="24"/>
            <w:szCs w:val="24"/>
            <w:rtl/>
          </w:rPr>
          <w:t>1926 م</w:t>
        </w:r>
      </w:smartTag>
      <w:r w:rsidRPr="0097787B">
        <w:rPr>
          <w:rFonts w:hint="cs"/>
          <w:sz w:val="24"/>
          <w:szCs w:val="24"/>
          <w:rtl/>
        </w:rPr>
        <w:t xml:space="preserve"> 38 ص 359 </w:t>
      </w:r>
      <w:r w:rsidRPr="0097787B">
        <w:rPr>
          <w:sz w:val="24"/>
          <w:szCs w:val="24"/>
          <w:rtl/>
        </w:rPr>
        <w:t>–</w:t>
      </w:r>
      <w:r w:rsidRPr="0097787B">
        <w:rPr>
          <w:rFonts w:hint="cs"/>
          <w:sz w:val="24"/>
          <w:szCs w:val="24"/>
          <w:rtl/>
        </w:rPr>
        <w:t xml:space="preserve"> 31 مارس سنة </w:t>
      </w:r>
      <w:smartTag w:uri="urn:schemas-microsoft-com:office:smarttags" w:element="metricconverter">
        <w:smartTagPr>
          <w:attr w:name="ProductID" w:val="1927 م"/>
        </w:smartTagPr>
        <w:r w:rsidRPr="0097787B">
          <w:rPr>
            <w:rFonts w:hint="cs"/>
            <w:sz w:val="24"/>
            <w:szCs w:val="24"/>
            <w:rtl/>
          </w:rPr>
          <w:t>1927 م</w:t>
        </w:r>
      </w:smartTag>
      <w:r w:rsidRPr="0097787B">
        <w:rPr>
          <w:rFonts w:hint="cs"/>
          <w:sz w:val="24"/>
          <w:szCs w:val="24"/>
          <w:rtl/>
        </w:rPr>
        <w:t xml:space="preserve"> 39 ص 364</w:t>
      </w:r>
      <w:r>
        <w:rPr>
          <w:rFonts w:hint="cs"/>
          <w:sz w:val="24"/>
          <w:szCs w:val="24"/>
          <w:rtl/>
        </w:rPr>
        <w:t xml:space="preserve"> ) .</w:t>
      </w:r>
      <w:r w:rsidRPr="0097787B">
        <w:rPr>
          <w:rFonts w:hint="cs"/>
          <w:sz w:val="24"/>
          <w:szCs w:val="24"/>
          <w:rtl/>
        </w:rPr>
        <w:t xml:space="preserve"> </w:t>
      </w:r>
    </w:p>
  </w:footnote>
  <w:footnote w:id="1078">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وقد قضت محكمة النقض بأن للمشترى عند تأخر البائع فى التسليم الخيار بين التنفيذ العينى أو طلب الفسخ مع التضمينات فى الحالتين</w:t>
      </w:r>
      <w:r>
        <w:rPr>
          <w:rFonts w:hint="cs"/>
          <w:sz w:val="24"/>
          <w:szCs w:val="24"/>
          <w:rtl/>
        </w:rPr>
        <w:t xml:space="preserve"> .</w:t>
      </w:r>
      <w:r w:rsidRPr="0097787B">
        <w:rPr>
          <w:rFonts w:hint="cs"/>
          <w:sz w:val="24"/>
          <w:szCs w:val="24"/>
          <w:rtl/>
        </w:rPr>
        <w:t xml:space="preserve"> وليس فى رفع الدعوى بأى من هذين الطلبين نزول عن الطلب الآخر</w:t>
      </w:r>
      <w:r>
        <w:rPr>
          <w:rFonts w:hint="cs"/>
          <w:sz w:val="24"/>
          <w:szCs w:val="24"/>
          <w:rtl/>
        </w:rPr>
        <w:t xml:space="preserve"> .</w:t>
      </w:r>
      <w:r w:rsidRPr="0097787B">
        <w:rPr>
          <w:rFonts w:hint="cs"/>
          <w:sz w:val="24"/>
          <w:szCs w:val="24"/>
          <w:rtl/>
        </w:rPr>
        <w:t xml:space="preserve"> وليس للبائع أن يحتج بأن المشترى لم يدفع الثمن مع أن المتفق عليه دفع الثمن قبل التسليم إذا كان الثابت أن البائع لم يبد استعداده للتسليم حتى بعد إنذاره من المشترى أن المشترى على استعداد لدفع كامل الثمن عند تسلمه المبيع بالسعر المتفق عليه كما اشترط فى البيع </w:t>
      </w:r>
      <w:r>
        <w:rPr>
          <w:rFonts w:hint="cs"/>
          <w:sz w:val="24"/>
          <w:szCs w:val="24"/>
          <w:rtl/>
        </w:rPr>
        <w:t xml:space="preserve">( </w:t>
      </w:r>
      <w:r w:rsidRPr="0097787B">
        <w:rPr>
          <w:rFonts w:hint="cs"/>
          <w:sz w:val="24"/>
          <w:szCs w:val="24"/>
          <w:rtl/>
        </w:rPr>
        <w:t>نقض مدنى 18 ديسمبر سنة 1952 مجموعة أحكام النقض 4 رقم 38 ص 233</w:t>
      </w:r>
      <w:r>
        <w:rPr>
          <w:rFonts w:hint="cs"/>
          <w:sz w:val="24"/>
          <w:szCs w:val="24"/>
          <w:rtl/>
        </w:rPr>
        <w:t xml:space="preserve"> ) .</w:t>
      </w:r>
      <w:r w:rsidRPr="0097787B">
        <w:rPr>
          <w:rFonts w:hint="cs"/>
          <w:sz w:val="24"/>
          <w:szCs w:val="24"/>
          <w:rtl/>
        </w:rPr>
        <w:t xml:space="preserve"> وقضت أيضاً بأنه متى كانت المحكمة إذ قضت برفض الدعوى التى أقامها الطاعن بطلب فسخ البيع قد أقامت قضاءها على أن الدقيق موضوع البيع شحن سليماً غير مصاب بالتلف الذى وجد به عند تحليله</w:t>
      </w:r>
      <w:r>
        <w:rPr>
          <w:rFonts w:hint="cs"/>
          <w:sz w:val="24"/>
          <w:szCs w:val="24"/>
          <w:rtl/>
        </w:rPr>
        <w:t xml:space="preserve"> ،</w:t>
      </w:r>
      <w:r w:rsidRPr="0097787B">
        <w:rPr>
          <w:rFonts w:hint="cs"/>
          <w:sz w:val="24"/>
          <w:szCs w:val="24"/>
          <w:rtl/>
        </w:rPr>
        <w:t xml:space="preserve"> وأن التأخير فى تفريغ شحنة السفينة وفى وصول وثائق الرسالة كان راجعاً إلى ظروف الحرب</w:t>
      </w:r>
      <w:r>
        <w:rPr>
          <w:rFonts w:hint="cs"/>
          <w:sz w:val="24"/>
          <w:szCs w:val="24"/>
          <w:rtl/>
        </w:rPr>
        <w:t xml:space="preserve"> ،</w:t>
      </w:r>
      <w:r w:rsidRPr="0097787B">
        <w:rPr>
          <w:rFonts w:hint="cs"/>
          <w:sz w:val="24"/>
          <w:szCs w:val="24"/>
          <w:rtl/>
        </w:rPr>
        <w:t xml:space="preserve"> وأن البائعة بمجرد علمها بتفريغ الدقيق لم تأل جهداً فى سبيل الحصول على إذن تسليم يحل محل حافظة الشحن الذى تأخرت</w:t>
      </w:r>
      <w:r>
        <w:rPr>
          <w:rFonts w:hint="cs"/>
          <w:sz w:val="24"/>
          <w:szCs w:val="24"/>
          <w:rtl/>
        </w:rPr>
        <w:t xml:space="preserve"> ،</w:t>
      </w:r>
      <w:r w:rsidRPr="0097787B">
        <w:rPr>
          <w:rFonts w:hint="cs"/>
          <w:sz w:val="24"/>
          <w:szCs w:val="24"/>
          <w:rtl/>
        </w:rPr>
        <w:t xml:space="preserve"> وأن هناك عوامل تجمعت ولم يكن للبائعة دخل فيها حالت دون وصول الدقيق إلى المشترى وسببت تأخير البدء فى علمية التخليص</w:t>
      </w:r>
      <w:r>
        <w:rPr>
          <w:rFonts w:hint="cs"/>
          <w:sz w:val="24"/>
          <w:szCs w:val="24"/>
          <w:rtl/>
        </w:rPr>
        <w:t xml:space="preserve"> ،</w:t>
      </w:r>
      <w:r w:rsidRPr="0097787B">
        <w:rPr>
          <w:rFonts w:hint="cs"/>
          <w:sz w:val="24"/>
          <w:szCs w:val="24"/>
          <w:rtl/>
        </w:rPr>
        <w:t xml:space="preserve"> وأنه على فرض هطول أمطار غزيرة أثناء تخزين الدقيق فى العراء لدى شركة الاستيداع وكانت من عوامل زيادة تلفه فلا يصح أن تسأل عنه البائعة لأنه هكذا كان نظام التخزين فى العراء بحكم الضرورة فى ذلك الوقت</w:t>
      </w:r>
      <w:r>
        <w:rPr>
          <w:rFonts w:hint="cs"/>
          <w:sz w:val="24"/>
          <w:szCs w:val="24"/>
          <w:rtl/>
        </w:rPr>
        <w:t xml:space="preserve"> ،</w:t>
      </w:r>
      <w:r w:rsidRPr="0097787B">
        <w:rPr>
          <w:rFonts w:hint="cs"/>
          <w:sz w:val="24"/>
          <w:szCs w:val="24"/>
          <w:rtl/>
        </w:rPr>
        <w:t xml:space="preserve"> فهذا تحصيل موضوعى سائغ </w:t>
      </w:r>
      <w:r>
        <w:rPr>
          <w:rFonts w:hint="cs"/>
          <w:sz w:val="24"/>
          <w:szCs w:val="24"/>
          <w:rtl/>
        </w:rPr>
        <w:t xml:space="preserve">( </w:t>
      </w:r>
      <w:r w:rsidRPr="0097787B">
        <w:rPr>
          <w:rFonts w:hint="cs"/>
          <w:sz w:val="24"/>
          <w:szCs w:val="24"/>
          <w:rtl/>
        </w:rPr>
        <w:t>نقض مدنى 22 مايو سنة 1952 مجموعة أحكام النقض 3 رقم 167 ص 1088</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 xml:space="preserve">ولا يجوز للمشترى فسخ البيع أو طلب تعويض لتأخر البائع فى التسليم إلا إذا أعذر البائع </w:t>
      </w:r>
      <w:r>
        <w:rPr>
          <w:rFonts w:hint="cs"/>
          <w:sz w:val="24"/>
          <w:szCs w:val="24"/>
          <w:rtl/>
        </w:rPr>
        <w:t xml:space="preserve">( </w:t>
      </w:r>
      <w:r w:rsidRPr="0097787B">
        <w:rPr>
          <w:rFonts w:hint="cs"/>
          <w:sz w:val="24"/>
          <w:szCs w:val="24"/>
          <w:rtl/>
        </w:rPr>
        <w:t xml:space="preserve">استئناف مصر 21 مارس سنة 1935 المجموعة الرسمية 36 رقم 6 ص 140 </w:t>
      </w:r>
      <w:r w:rsidRPr="0097787B">
        <w:rPr>
          <w:sz w:val="24"/>
          <w:szCs w:val="24"/>
          <w:rtl/>
        </w:rPr>
        <w:t>–</w:t>
      </w:r>
      <w:r w:rsidRPr="0097787B">
        <w:rPr>
          <w:rFonts w:hint="cs"/>
          <w:sz w:val="24"/>
          <w:szCs w:val="24"/>
          <w:rtl/>
        </w:rPr>
        <w:t xml:space="preserve"> استئناف مختلط 16 مايو سنة </w:t>
      </w:r>
      <w:smartTag w:uri="urn:schemas-microsoft-com:office:smarttags" w:element="metricconverter">
        <w:smartTagPr>
          <w:attr w:name="ProductID" w:val="1889 م"/>
        </w:smartTagPr>
        <w:r w:rsidRPr="0097787B">
          <w:rPr>
            <w:rFonts w:hint="cs"/>
            <w:sz w:val="24"/>
            <w:szCs w:val="24"/>
            <w:rtl/>
          </w:rPr>
          <w:t>1889 م</w:t>
        </w:r>
      </w:smartTag>
      <w:r w:rsidRPr="0097787B">
        <w:rPr>
          <w:rFonts w:hint="cs"/>
          <w:sz w:val="24"/>
          <w:szCs w:val="24"/>
          <w:rtl/>
        </w:rPr>
        <w:t xml:space="preserve"> 1 ص 202 </w:t>
      </w:r>
      <w:r w:rsidRPr="0097787B">
        <w:rPr>
          <w:sz w:val="24"/>
          <w:szCs w:val="24"/>
          <w:rtl/>
        </w:rPr>
        <w:t>–</w:t>
      </w:r>
      <w:r w:rsidRPr="0097787B">
        <w:rPr>
          <w:rFonts w:hint="cs"/>
          <w:sz w:val="24"/>
          <w:szCs w:val="24"/>
          <w:rtl/>
        </w:rPr>
        <w:t xml:space="preserve"> 20 يونيه سنة </w:t>
      </w:r>
      <w:smartTag w:uri="urn:schemas-microsoft-com:office:smarttags" w:element="metricconverter">
        <w:smartTagPr>
          <w:attr w:name="ProductID" w:val="1894 م"/>
        </w:smartTagPr>
        <w:r w:rsidRPr="0097787B">
          <w:rPr>
            <w:rFonts w:hint="cs"/>
            <w:sz w:val="24"/>
            <w:szCs w:val="24"/>
            <w:rtl/>
          </w:rPr>
          <w:t>1894 م</w:t>
        </w:r>
      </w:smartTag>
      <w:r w:rsidRPr="0097787B">
        <w:rPr>
          <w:rFonts w:hint="cs"/>
          <w:sz w:val="24"/>
          <w:szCs w:val="24"/>
          <w:rtl/>
        </w:rPr>
        <w:t xml:space="preserve"> 6 ص 347 </w:t>
      </w:r>
      <w:r w:rsidRPr="0097787B">
        <w:rPr>
          <w:sz w:val="24"/>
          <w:szCs w:val="24"/>
          <w:rtl/>
        </w:rPr>
        <w:t>–</w:t>
      </w:r>
      <w:r w:rsidRPr="0097787B">
        <w:rPr>
          <w:rFonts w:hint="cs"/>
          <w:sz w:val="24"/>
          <w:szCs w:val="24"/>
          <w:rtl/>
        </w:rPr>
        <w:t xml:space="preserve"> 18 أبريل سنة </w:t>
      </w:r>
      <w:smartTag w:uri="urn:schemas-microsoft-com:office:smarttags" w:element="metricconverter">
        <w:smartTagPr>
          <w:attr w:name="ProductID" w:val="1895 م"/>
        </w:smartTagPr>
        <w:r w:rsidRPr="0097787B">
          <w:rPr>
            <w:rFonts w:hint="cs"/>
            <w:sz w:val="24"/>
            <w:szCs w:val="24"/>
            <w:rtl/>
          </w:rPr>
          <w:t>1895 م</w:t>
        </w:r>
      </w:smartTag>
      <w:r w:rsidRPr="0097787B">
        <w:rPr>
          <w:rFonts w:hint="cs"/>
          <w:sz w:val="24"/>
          <w:szCs w:val="24"/>
          <w:rtl/>
        </w:rPr>
        <w:t xml:space="preserve"> 7 ص 276 </w:t>
      </w:r>
      <w:r w:rsidRPr="0097787B">
        <w:rPr>
          <w:sz w:val="24"/>
          <w:szCs w:val="24"/>
          <w:rtl/>
        </w:rPr>
        <w:t>–</w:t>
      </w:r>
      <w:r w:rsidRPr="0097787B">
        <w:rPr>
          <w:rFonts w:hint="cs"/>
          <w:sz w:val="24"/>
          <w:szCs w:val="24"/>
          <w:rtl/>
        </w:rPr>
        <w:t xml:space="preserve"> 17 نوفمبر سنة </w:t>
      </w:r>
      <w:smartTag w:uri="urn:schemas-microsoft-com:office:smarttags" w:element="metricconverter">
        <w:smartTagPr>
          <w:attr w:name="ProductID" w:val="1897 م"/>
        </w:smartTagPr>
        <w:r w:rsidRPr="0097787B">
          <w:rPr>
            <w:rFonts w:hint="cs"/>
            <w:sz w:val="24"/>
            <w:szCs w:val="24"/>
            <w:rtl/>
          </w:rPr>
          <w:t>1897 م</w:t>
        </w:r>
      </w:smartTag>
      <w:r w:rsidRPr="0097787B">
        <w:rPr>
          <w:rFonts w:hint="cs"/>
          <w:sz w:val="24"/>
          <w:szCs w:val="24"/>
          <w:rtl/>
        </w:rPr>
        <w:t xml:space="preserve"> 10 ص 11 </w:t>
      </w:r>
      <w:r w:rsidRPr="0097787B">
        <w:rPr>
          <w:sz w:val="24"/>
          <w:szCs w:val="24"/>
          <w:rtl/>
        </w:rPr>
        <w:t>–</w:t>
      </w:r>
      <w:r w:rsidRPr="0097787B">
        <w:rPr>
          <w:rFonts w:hint="cs"/>
          <w:sz w:val="24"/>
          <w:szCs w:val="24"/>
          <w:rtl/>
        </w:rPr>
        <w:t xml:space="preserve"> 17 مارس سنة </w:t>
      </w:r>
      <w:smartTag w:uri="urn:schemas-microsoft-com:office:smarttags" w:element="metricconverter">
        <w:smartTagPr>
          <w:attr w:name="ProductID" w:val="1898 م"/>
        </w:smartTagPr>
        <w:r w:rsidRPr="0097787B">
          <w:rPr>
            <w:rFonts w:hint="cs"/>
            <w:sz w:val="24"/>
            <w:szCs w:val="24"/>
            <w:rtl/>
          </w:rPr>
          <w:t>1898 م</w:t>
        </w:r>
      </w:smartTag>
      <w:r w:rsidRPr="0097787B">
        <w:rPr>
          <w:rFonts w:hint="cs"/>
          <w:sz w:val="24"/>
          <w:szCs w:val="24"/>
          <w:rtl/>
        </w:rPr>
        <w:t xml:space="preserve"> 10 ص 203 </w:t>
      </w:r>
      <w:r w:rsidRPr="0097787B">
        <w:rPr>
          <w:sz w:val="24"/>
          <w:szCs w:val="24"/>
          <w:rtl/>
        </w:rPr>
        <w:t>–</w:t>
      </w:r>
      <w:r w:rsidRPr="0097787B">
        <w:rPr>
          <w:rFonts w:hint="cs"/>
          <w:sz w:val="24"/>
          <w:szCs w:val="24"/>
          <w:rtl/>
        </w:rPr>
        <w:t xml:space="preserve"> 11 أبريل سنة </w:t>
      </w:r>
      <w:smartTag w:uri="urn:schemas-microsoft-com:office:smarttags" w:element="metricconverter">
        <w:smartTagPr>
          <w:attr w:name="ProductID" w:val="1934 م"/>
        </w:smartTagPr>
        <w:r w:rsidRPr="0097787B">
          <w:rPr>
            <w:rFonts w:hint="cs"/>
            <w:sz w:val="24"/>
            <w:szCs w:val="24"/>
            <w:rtl/>
          </w:rPr>
          <w:t>1934 م</w:t>
        </w:r>
      </w:smartTag>
      <w:r w:rsidRPr="0097787B">
        <w:rPr>
          <w:rFonts w:hint="cs"/>
          <w:sz w:val="24"/>
          <w:szCs w:val="24"/>
          <w:rtl/>
        </w:rPr>
        <w:t xml:space="preserve"> 46 ص 245 </w:t>
      </w:r>
      <w:r w:rsidRPr="0097787B">
        <w:rPr>
          <w:sz w:val="24"/>
          <w:szCs w:val="24"/>
          <w:rtl/>
        </w:rPr>
        <w:t>–</w:t>
      </w:r>
      <w:r w:rsidRPr="0097787B">
        <w:rPr>
          <w:rFonts w:hint="cs"/>
          <w:sz w:val="24"/>
          <w:szCs w:val="24"/>
          <w:rtl/>
        </w:rPr>
        <w:t xml:space="preserve"> 13 ديسمبر سنة </w:t>
      </w:r>
      <w:smartTag w:uri="urn:schemas-microsoft-com:office:smarttags" w:element="metricconverter">
        <w:smartTagPr>
          <w:attr w:name="ProductID" w:val="1944 م"/>
        </w:smartTagPr>
        <w:r w:rsidRPr="0097787B">
          <w:rPr>
            <w:rFonts w:hint="cs"/>
            <w:sz w:val="24"/>
            <w:szCs w:val="24"/>
            <w:rtl/>
          </w:rPr>
          <w:t>1944 م</w:t>
        </w:r>
      </w:smartTag>
      <w:r w:rsidRPr="0097787B">
        <w:rPr>
          <w:rFonts w:hint="cs"/>
          <w:sz w:val="24"/>
          <w:szCs w:val="24"/>
          <w:rtl/>
        </w:rPr>
        <w:t xml:space="preserve"> 57 ص 24</w:t>
      </w:r>
      <w:r>
        <w:rPr>
          <w:rFonts w:hint="cs"/>
          <w:sz w:val="24"/>
          <w:szCs w:val="24"/>
          <w:rtl/>
        </w:rPr>
        <w:t xml:space="preserve"> ) .</w:t>
      </w:r>
      <w:r w:rsidRPr="0097787B">
        <w:rPr>
          <w:rFonts w:hint="cs"/>
          <w:sz w:val="24"/>
          <w:szCs w:val="24"/>
          <w:rtl/>
        </w:rPr>
        <w:t xml:space="preserve"> فإذا لم يعذر المشترى البائع ورفع عليه دعوى الفسخ والتعويض</w:t>
      </w:r>
      <w:r>
        <w:rPr>
          <w:rFonts w:hint="cs"/>
          <w:sz w:val="24"/>
          <w:szCs w:val="24"/>
          <w:rtl/>
        </w:rPr>
        <w:t xml:space="preserve"> ،</w:t>
      </w:r>
      <w:r w:rsidRPr="0097787B">
        <w:rPr>
          <w:rFonts w:hint="cs"/>
          <w:sz w:val="24"/>
          <w:szCs w:val="24"/>
          <w:rtl/>
        </w:rPr>
        <w:t xml:space="preserve"> ولم يتمسك البائع بعدم الإعذار بل ناقش المشترى فى نتائج عدم تنفيذه لالتزامه</w:t>
      </w:r>
      <w:r>
        <w:rPr>
          <w:rFonts w:hint="cs"/>
          <w:sz w:val="24"/>
          <w:szCs w:val="24"/>
          <w:rtl/>
        </w:rPr>
        <w:t xml:space="preserve"> ،</w:t>
      </w:r>
      <w:r w:rsidRPr="0097787B">
        <w:rPr>
          <w:rFonts w:hint="cs"/>
          <w:sz w:val="24"/>
          <w:szCs w:val="24"/>
          <w:rtl/>
        </w:rPr>
        <w:t xml:space="preserve"> لم يعد للبائع بعد ذلك الحق فى التمسك بعد الإعذار </w:t>
      </w:r>
      <w:r>
        <w:rPr>
          <w:rFonts w:hint="cs"/>
          <w:sz w:val="24"/>
          <w:szCs w:val="24"/>
          <w:rtl/>
        </w:rPr>
        <w:t xml:space="preserve">( </w:t>
      </w:r>
      <w:r w:rsidRPr="0097787B">
        <w:rPr>
          <w:rFonts w:hint="cs"/>
          <w:sz w:val="24"/>
          <w:szCs w:val="24"/>
          <w:rtl/>
        </w:rPr>
        <w:t xml:space="preserve">استئناف مختلط 26 مارس سنة </w:t>
      </w:r>
      <w:smartTag w:uri="urn:schemas-microsoft-com:office:smarttags" w:element="metricconverter">
        <w:smartTagPr>
          <w:attr w:name="ProductID" w:val="1896 م"/>
        </w:smartTagPr>
        <w:r w:rsidRPr="0097787B">
          <w:rPr>
            <w:rFonts w:hint="cs"/>
            <w:sz w:val="24"/>
            <w:szCs w:val="24"/>
            <w:rtl/>
          </w:rPr>
          <w:t>1896 م</w:t>
        </w:r>
      </w:smartTag>
      <w:r w:rsidRPr="0097787B">
        <w:rPr>
          <w:rFonts w:hint="cs"/>
          <w:sz w:val="24"/>
          <w:szCs w:val="24"/>
          <w:rtl/>
        </w:rPr>
        <w:t xml:space="preserve"> 8 ص 178</w:t>
      </w:r>
      <w:r>
        <w:rPr>
          <w:rFonts w:hint="cs"/>
          <w:sz w:val="24"/>
          <w:szCs w:val="24"/>
          <w:rtl/>
        </w:rPr>
        <w:t xml:space="preserve"> ) .</w:t>
      </w:r>
      <w:r w:rsidRPr="0097787B">
        <w:rPr>
          <w:rFonts w:hint="cs"/>
          <w:sz w:val="24"/>
          <w:szCs w:val="24"/>
          <w:rtl/>
        </w:rPr>
        <w:t xml:space="preserve"> وإذا رفع المشترى دعوى الفسخ وجب عليه أيضاً طلب التعويض</w:t>
      </w:r>
      <w:r>
        <w:rPr>
          <w:rFonts w:hint="cs"/>
          <w:sz w:val="24"/>
          <w:szCs w:val="24"/>
          <w:rtl/>
        </w:rPr>
        <w:t xml:space="preserve"> ،</w:t>
      </w:r>
      <w:r w:rsidRPr="0097787B">
        <w:rPr>
          <w:rFonts w:hint="cs"/>
          <w:sz w:val="24"/>
          <w:szCs w:val="24"/>
          <w:rtl/>
        </w:rPr>
        <w:t xml:space="preserve"> فلا يستبقى دعوى التعويض إلى دعوى مستقلة يرفعها بعد دعوى الفسخ </w:t>
      </w:r>
      <w:r>
        <w:rPr>
          <w:rFonts w:hint="cs"/>
          <w:sz w:val="24"/>
          <w:szCs w:val="24"/>
          <w:rtl/>
        </w:rPr>
        <w:t xml:space="preserve">( </w:t>
      </w:r>
      <w:r w:rsidRPr="0097787B">
        <w:rPr>
          <w:rFonts w:hint="cs"/>
          <w:sz w:val="24"/>
          <w:szCs w:val="24"/>
          <w:rtl/>
        </w:rPr>
        <w:t xml:space="preserve">استئناف مختلط 20 يونيه سنة </w:t>
      </w:r>
      <w:smartTag w:uri="urn:schemas-microsoft-com:office:smarttags" w:element="metricconverter">
        <w:smartTagPr>
          <w:attr w:name="ProductID" w:val="1894 م"/>
        </w:smartTagPr>
        <w:r w:rsidRPr="0097787B">
          <w:rPr>
            <w:rFonts w:hint="cs"/>
            <w:sz w:val="24"/>
            <w:szCs w:val="24"/>
            <w:rtl/>
          </w:rPr>
          <w:t>1894 م</w:t>
        </w:r>
      </w:smartTag>
      <w:r w:rsidRPr="0097787B">
        <w:rPr>
          <w:rFonts w:hint="cs"/>
          <w:sz w:val="24"/>
          <w:szCs w:val="24"/>
          <w:rtl/>
        </w:rPr>
        <w:t xml:space="preserve"> 6 ص 348</w:t>
      </w:r>
      <w:r>
        <w:rPr>
          <w:rFonts w:hint="cs"/>
          <w:sz w:val="24"/>
          <w:szCs w:val="24"/>
          <w:rtl/>
        </w:rPr>
        <w:t xml:space="preserve"> ) .</w:t>
      </w:r>
      <w:r w:rsidRPr="0097787B">
        <w:rPr>
          <w:rFonts w:hint="cs"/>
          <w:sz w:val="24"/>
          <w:szCs w:val="24"/>
          <w:rtl/>
        </w:rPr>
        <w:t xml:space="preserve"> ولا يجوز للمشترى طلب الفسخ إذا كان إخلال البائع بالتزامه إخلالا غير جسيم</w:t>
      </w:r>
      <w:r>
        <w:rPr>
          <w:rFonts w:hint="cs"/>
          <w:sz w:val="24"/>
          <w:szCs w:val="24"/>
          <w:rtl/>
        </w:rPr>
        <w:t xml:space="preserve"> ،</w:t>
      </w:r>
      <w:r w:rsidRPr="0097787B">
        <w:rPr>
          <w:rFonts w:hint="cs"/>
          <w:sz w:val="24"/>
          <w:szCs w:val="24"/>
          <w:rtl/>
        </w:rPr>
        <w:t xml:space="preserve"> كما إذا تأخر فى تسليم مستندات ملكية المبيع </w:t>
      </w:r>
      <w:r>
        <w:rPr>
          <w:rFonts w:hint="cs"/>
          <w:sz w:val="24"/>
          <w:szCs w:val="24"/>
          <w:rtl/>
        </w:rPr>
        <w:t xml:space="preserve">( </w:t>
      </w:r>
      <w:r w:rsidRPr="0097787B">
        <w:rPr>
          <w:rFonts w:hint="cs"/>
          <w:sz w:val="24"/>
          <w:szCs w:val="24"/>
          <w:rtl/>
        </w:rPr>
        <w:t xml:space="preserve">استئناف مختلط 18 فبراير سنة </w:t>
      </w:r>
      <w:smartTag w:uri="urn:schemas-microsoft-com:office:smarttags" w:element="metricconverter">
        <w:smartTagPr>
          <w:attr w:name="ProductID" w:val="1909 م"/>
        </w:smartTagPr>
        <w:r w:rsidRPr="0097787B">
          <w:rPr>
            <w:rFonts w:hint="cs"/>
            <w:sz w:val="24"/>
            <w:szCs w:val="24"/>
            <w:rtl/>
          </w:rPr>
          <w:t>1909 م</w:t>
        </w:r>
      </w:smartTag>
      <w:r w:rsidRPr="0097787B">
        <w:rPr>
          <w:rFonts w:hint="cs"/>
          <w:sz w:val="24"/>
          <w:szCs w:val="24"/>
          <w:rtl/>
        </w:rPr>
        <w:t xml:space="preserve"> 21 ص 204 </w:t>
      </w:r>
      <w:r w:rsidRPr="0097787B">
        <w:rPr>
          <w:sz w:val="24"/>
          <w:szCs w:val="24"/>
          <w:rtl/>
        </w:rPr>
        <w:t>–</w:t>
      </w:r>
      <w:r w:rsidRPr="0097787B">
        <w:rPr>
          <w:rFonts w:hint="cs"/>
          <w:sz w:val="24"/>
          <w:szCs w:val="24"/>
          <w:rtl/>
        </w:rPr>
        <w:t xml:space="preserve"> 20 فبراير سنة </w:t>
      </w:r>
      <w:smartTag w:uri="urn:schemas-microsoft-com:office:smarttags" w:element="metricconverter">
        <w:smartTagPr>
          <w:attr w:name="ProductID" w:val="1913 م"/>
        </w:smartTagPr>
        <w:r w:rsidRPr="0097787B">
          <w:rPr>
            <w:rFonts w:hint="cs"/>
            <w:sz w:val="24"/>
            <w:szCs w:val="24"/>
            <w:rtl/>
          </w:rPr>
          <w:t>1913 م</w:t>
        </w:r>
      </w:smartTag>
      <w:r w:rsidRPr="0097787B">
        <w:rPr>
          <w:rFonts w:hint="cs"/>
          <w:sz w:val="24"/>
          <w:szCs w:val="24"/>
          <w:rtl/>
        </w:rPr>
        <w:t xml:space="preserve"> 52 ص 193 </w:t>
      </w:r>
      <w:r w:rsidRPr="0097787B">
        <w:rPr>
          <w:sz w:val="24"/>
          <w:szCs w:val="24"/>
          <w:rtl/>
        </w:rPr>
        <w:t>–</w:t>
      </w:r>
      <w:r w:rsidRPr="0097787B">
        <w:rPr>
          <w:rFonts w:hint="cs"/>
          <w:sz w:val="24"/>
          <w:szCs w:val="24"/>
          <w:rtl/>
        </w:rPr>
        <w:t xml:space="preserve"> أول أبريل سنة </w:t>
      </w:r>
      <w:smartTag w:uri="urn:schemas-microsoft-com:office:smarttags" w:element="metricconverter">
        <w:smartTagPr>
          <w:attr w:name="ProductID" w:val="1915 م"/>
        </w:smartTagPr>
        <w:r w:rsidRPr="0097787B">
          <w:rPr>
            <w:rFonts w:hint="cs"/>
            <w:sz w:val="24"/>
            <w:szCs w:val="24"/>
            <w:rtl/>
          </w:rPr>
          <w:t>1915 م</w:t>
        </w:r>
      </w:smartTag>
      <w:r w:rsidRPr="0097787B">
        <w:rPr>
          <w:rFonts w:hint="cs"/>
          <w:sz w:val="24"/>
          <w:szCs w:val="24"/>
          <w:rtl/>
        </w:rPr>
        <w:t xml:space="preserve"> 27 ص 258</w:t>
      </w:r>
      <w:r>
        <w:rPr>
          <w:rFonts w:hint="cs"/>
          <w:sz w:val="24"/>
          <w:szCs w:val="24"/>
          <w:rtl/>
        </w:rPr>
        <w:t xml:space="preserve"> ) ،</w:t>
      </w:r>
      <w:r w:rsidRPr="0097787B">
        <w:rPr>
          <w:rFonts w:hint="cs"/>
          <w:sz w:val="24"/>
          <w:szCs w:val="24"/>
          <w:rtl/>
        </w:rPr>
        <w:t xml:space="preserve"> أو سلم أكثر المبيع بعد انقضاء ميعاد التسليم </w:t>
      </w:r>
      <w:r>
        <w:rPr>
          <w:rFonts w:hint="cs"/>
          <w:sz w:val="24"/>
          <w:szCs w:val="24"/>
          <w:rtl/>
        </w:rPr>
        <w:t xml:space="preserve">( </w:t>
      </w:r>
      <w:r w:rsidRPr="0097787B">
        <w:rPr>
          <w:rFonts w:hint="cs"/>
          <w:sz w:val="24"/>
          <w:szCs w:val="24"/>
          <w:rtl/>
        </w:rPr>
        <w:t xml:space="preserve">استئناف مختلط 26 مايو سنة </w:t>
      </w:r>
      <w:smartTag w:uri="urn:schemas-microsoft-com:office:smarttags" w:element="metricconverter">
        <w:smartTagPr>
          <w:attr w:name="ProductID" w:val="1948 م"/>
        </w:smartTagPr>
        <w:r w:rsidRPr="0097787B">
          <w:rPr>
            <w:rFonts w:hint="cs"/>
            <w:sz w:val="24"/>
            <w:szCs w:val="24"/>
            <w:rtl/>
          </w:rPr>
          <w:t>1948 م</w:t>
        </w:r>
      </w:smartTag>
      <w:r w:rsidRPr="0097787B">
        <w:rPr>
          <w:rFonts w:hint="cs"/>
          <w:sz w:val="24"/>
          <w:szCs w:val="24"/>
          <w:rtl/>
        </w:rPr>
        <w:t xml:space="preserve"> 60 ص 126</w:t>
      </w:r>
      <w:r>
        <w:rPr>
          <w:rFonts w:hint="cs"/>
          <w:sz w:val="24"/>
          <w:szCs w:val="24"/>
          <w:rtl/>
        </w:rPr>
        <w:t xml:space="preserve"> ) .</w:t>
      </w:r>
      <w:r w:rsidRPr="0097787B">
        <w:rPr>
          <w:rFonts w:hint="cs"/>
          <w:sz w:val="24"/>
          <w:szCs w:val="24"/>
          <w:rtl/>
        </w:rPr>
        <w:t xml:space="preserve"> وإذا كان البائعون متعددين وكانوا متضامنين فى التزاماتهم نحو المشترى</w:t>
      </w:r>
      <w:r>
        <w:rPr>
          <w:rFonts w:hint="cs"/>
          <w:sz w:val="24"/>
          <w:szCs w:val="24"/>
          <w:rtl/>
        </w:rPr>
        <w:t xml:space="preserve"> ،</w:t>
      </w:r>
      <w:r w:rsidRPr="0097787B">
        <w:rPr>
          <w:rFonts w:hint="cs"/>
          <w:sz w:val="24"/>
          <w:szCs w:val="24"/>
          <w:rtl/>
        </w:rPr>
        <w:t xml:space="preserve"> وحصل المشترى على فسخ البيع لإخلالهم بهذه الالتزامات</w:t>
      </w:r>
      <w:r>
        <w:rPr>
          <w:rFonts w:hint="cs"/>
          <w:sz w:val="24"/>
          <w:szCs w:val="24"/>
          <w:rtl/>
        </w:rPr>
        <w:t xml:space="preserve"> ،</w:t>
      </w:r>
      <w:r w:rsidRPr="0097787B">
        <w:rPr>
          <w:rFonts w:hint="cs"/>
          <w:sz w:val="24"/>
          <w:szCs w:val="24"/>
          <w:rtl/>
        </w:rPr>
        <w:t xml:space="preserve"> كانوا متضامنين فى التعويض المستحق للمشترى </w:t>
      </w:r>
      <w:r>
        <w:rPr>
          <w:rFonts w:hint="cs"/>
          <w:sz w:val="24"/>
          <w:szCs w:val="24"/>
          <w:rtl/>
        </w:rPr>
        <w:t xml:space="preserve">( </w:t>
      </w:r>
      <w:r w:rsidRPr="0097787B">
        <w:rPr>
          <w:rFonts w:hint="cs"/>
          <w:sz w:val="24"/>
          <w:szCs w:val="24"/>
          <w:rtl/>
        </w:rPr>
        <w:t xml:space="preserve">استئناف مختلط 21 مايو سنة </w:t>
      </w:r>
      <w:smartTag w:uri="urn:schemas-microsoft-com:office:smarttags" w:element="metricconverter">
        <w:smartTagPr>
          <w:attr w:name="ProductID" w:val="1901 م"/>
        </w:smartTagPr>
        <w:r w:rsidRPr="0097787B">
          <w:rPr>
            <w:rFonts w:hint="cs"/>
            <w:sz w:val="24"/>
            <w:szCs w:val="24"/>
            <w:rtl/>
          </w:rPr>
          <w:t>1901 م</w:t>
        </w:r>
      </w:smartTag>
      <w:r w:rsidRPr="0097787B">
        <w:rPr>
          <w:rFonts w:hint="cs"/>
          <w:sz w:val="24"/>
          <w:szCs w:val="24"/>
          <w:rtl/>
        </w:rPr>
        <w:t xml:space="preserve"> 13 ص 319</w:t>
      </w:r>
      <w:r>
        <w:rPr>
          <w:rFonts w:hint="cs"/>
          <w:sz w:val="24"/>
          <w:szCs w:val="24"/>
          <w:rtl/>
        </w:rPr>
        <w:t xml:space="preserve"> ) .</w:t>
      </w:r>
      <w:r w:rsidRPr="0097787B">
        <w:rPr>
          <w:rFonts w:hint="cs"/>
          <w:sz w:val="24"/>
          <w:szCs w:val="24"/>
          <w:rtl/>
        </w:rPr>
        <w:t xml:space="preserve"> </w:t>
      </w:r>
    </w:p>
  </w:footnote>
  <w:footnote w:id="1079">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وقد يتفق المتبايعان فى عقد البيع على أنه إذا تأخر البائع فى تسليم المبيع كان للمشترى فسخ العقد</w:t>
      </w:r>
      <w:r>
        <w:rPr>
          <w:rFonts w:hint="cs"/>
          <w:sz w:val="24"/>
          <w:szCs w:val="24"/>
          <w:rtl/>
        </w:rPr>
        <w:t xml:space="preserve"> ،</w:t>
      </w:r>
      <w:r w:rsidRPr="0097787B">
        <w:rPr>
          <w:rFonts w:hint="cs"/>
          <w:sz w:val="24"/>
          <w:szCs w:val="24"/>
          <w:rtl/>
        </w:rPr>
        <w:t xml:space="preserve"> ومثل هذا الاتفاق يجعل الفسخ من خيار المشترى</w:t>
      </w:r>
      <w:r>
        <w:rPr>
          <w:rFonts w:hint="cs"/>
          <w:sz w:val="24"/>
          <w:szCs w:val="24"/>
          <w:rtl/>
        </w:rPr>
        <w:t xml:space="preserve"> ،</w:t>
      </w:r>
      <w:r w:rsidRPr="0097787B">
        <w:rPr>
          <w:rFonts w:hint="cs"/>
          <w:sz w:val="24"/>
          <w:szCs w:val="24"/>
          <w:rtl/>
        </w:rPr>
        <w:t xml:space="preserve"> فإذا اختاره أجابه القاضى إلى طلبه وفقاً للقواعد المقررة فى هذا الشأن</w:t>
      </w:r>
      <w:r>
        <w:rPr>
          <w:rFonts w:hint="cs"/>
          <w:sz w:val="24"/>
          <w:szCs w:val="24"/>
          <w:rtl/>
        </w:rPr>
        <w:t xml:space="preserve"> ،</w:t>
      </w:r>
      <w:r w:rsidRPr="0097787B">
        <w:rPr>
          <w:rFonts w:hint="cs"/>
          <w:sz w:val="24"/>
          <w:szCs w:val="24"/>
          <w:rtl/>
        </w:rPr>
        <w:t xml:space="preserve"> ولكن يجوز ألا يختار المشترى الفسخ فى هذه الحالة ويعدل عنه إلى طلب التنفيذ </w:t>
      </w:r>
      <w:r>
        <w:rPr>
          <w:rFonts w:hint="cs"/>
          <w:sz w:val="24"/>
          <w:szCs w:val="24"/>
          <w:rtl/>
        </w:rPr>
        <w:t xml:space="preserve">( </w:t>
      </w:r>
      <w:r w:rsidRPr="0097787B">
        <w:rPr>
          <w:rFonts w:hint="cs"/>
          <w:sz w:val="24"/>
          <w:szCs w:val="24"/>
          <w:rtl/>
        </w:rPr>
        <w:t xml:space="preserve">بلانيول وريبير وهامل 10 فقرة 82 </w:t>
      </w:r>
      <w:r w:rsidRPr="0097787B">
        <w:rPr>
          <w:sz w:val="24"/>
          <w:szCs w:val="24"/>
          <w:rtl/>
        </w:rPr>
        <w:t>–</w:t>
      </w:r>
      <w:r w:rsidRPr="0097787B">
        <w:rPr>
          <w:rFonts w:hint="cs"/>
          <w:sz w:val="24"/>
          <w:szCs w:val="24"/>
          <w:rtl/>
        </w:rPr>
        <w:t xml:space="preserve"> الأستاذ عبد الفتاح عبد الباقى فقرة 126 ص 200 </w:t>
      </w:r>
      <w:r w:rsidRPr="0097787B">
        <w:rPr>
          <w:sz w:val="24"/>
          <w:szCs w:val="24"/>
          <w:rtl/>
        </w:rPr>
        <w:t>–</w:t>
      </w:r>
      <w:r w:rsidRPr="0097787B">
        <w:rPr>
          <w:rFonts w:hint="cs"/>
          <w:sz w:val="24"/>
          <w:szCs w:val="24"/>
          <w:rtl/>
        </w:rPr>
        <w:t xml:space="preserve"> ص 201</w:t>
      </w:r>
      <w:r>
        <w:rPr>
          <w:rFonts w:hint="cs"/>
          <w:sz w:val="24"/>
          <w:szCs w:val="24"/>
          <w:rtl/>
        </w:rPr>
        <w:t xml:space="preserve"> ) .</w:t>
      </w:r>
      <w:r w:rsidRPr="0097787B">
        <w:rPr>
          <w:rFonts w:hint="cs"/>
          <w:sz w:val="24"/>
          <w:szCs w:val="24"/>
          <w:rtl/>
        </w:rPr>
        <w:t xml:space="preserve"> وقد يكون البيع عقد توريد</w:t>
      </w:r>
      <w:r>
        <w:rPr>
          <w:rFonts w:hint="cs"/>
          <w:sz w:val="24"/>
          <w:szCs w:val="24"/>
          <w:rtl/>
        </w:rPr>
        <w:t xml:space="preserve"> ،</w:t>
      </w:r>
      <w:r w:rsidRPr="0097787B">
        <w:rPr>
          <w:rFonts w:hint="cs"/>
          <w:sz w:val="24"/>
          <w:szCs w:val="24"/>
          <w:rtl/>
        </w:rPr>
        <w:t xml:space="preserve"> فيورد البائع السلعة للمشترى بكميات معيبة فى أوقات دورية</w:t>
      </w:r>
      <w:r>
        <w:rPr>
          <w:rFonts w:hint="cs"/>
          <w:sz w:val="24"/>
          <w:szCs w:val="24"/>
          <w:rtl/>
        </w:rPr>
        <w:t xml:space="preserve"> ،</w:t>
      </w:r>
      <w:r w:rsidRPr="0097787B">
        <w:rPr>
          <w:rFonts w:hint="cs"/>
          <w:sz w:val="24"/>
          <w:szCs w:val="24"/>
          <w:rtl/>
        </w:rPr>
        <w:t xml:space="preserve"> فلا يتناول الفسخ ما سبق توريده من الكميات إلا إذا كان العقد غير قابل للتجزئة </w:t>
      </w:r>
      <w:r>
        <w:rPr>
          <w:rFonts w:hint="cs"/>
          <w:sz w:val="24"/>
          <w:szCs w:val="24"/>
          <w:rtl/>
        </w:rPr>
        <w:t xml:space="preserve">( </w:t>
      </w:r>
      <w:r w:rsidRPr="0097787B">
        <w:rPr>
          <w:rFonts w:hint="cs"/>
          <w:sz w:val="24"/>
          <w:szCs w:val="24"/>
          <w:rtl/>
        </w:rPr>
        <w:t xml:space="preserve">أوبرى ورو 5 فقرة 354 ص 52 </w:t>
      </w:r>
      <w:r w:rsidRPr="0097787B">
        <w:rPr>
          <w:sz w:val="24"/>
          <w:szCs w:val="24"/>
          <w:rtl/>
        </w:rPr>
        <w:t>–</w:t>
      </w:r>
      <w:r w:rsidRPr="0097787B">
        <w:rPr>
          <w:rFonts w:hint="cs"/>
          <w:sz w:val="24"/>
          <w:szCs w:val="24"/>
          <w:rtl/>
        </w:rPr>
        <w:t xml:space="preserve"> دى باج 4 فقرة 104 </w:t>
      </w:r>
      <w:r w:rsidRPr="0097787B">
        <w:rPr>
          <w:sz w:val="24"/>
          <w:szCs w:val="24"/>
          <w:rtl/>
        </w:rPr>
        <w:t>–</w:t>
      </w:r>
      <w:r w:rsidRPr="0097787B">
        <w:rPr>
          <w:rFonts w:hint="cs"/>
          <w:sz w:val="24"/>
          <w:szCs w:val="24"/>
          <w:rtl/>
        </w:rPr>
        <w:t xml:space="preserve"> أنسيكلوبيدى داللوز </w:t>
      </w:r>
      <w:r w:rsidRPr="0097787B">
        <w:rPr>
          <w:sz w:val="24"/>
          <w:szCs w:val="24"/>
        </w:rPr>
        <w:t>Vente</w:t>
      </w:r>
      <w:r w:rsidRPr="0097787B">
        <w:rPr>
          <w:rFonts w:hint="cs"/>
          <w:sz w:val="24"/>
          <w:szCs w:val="24"/>
          <w:rtl/>
        </w:rPr>
        <w:t xml:space="preserve"> فقرة 1184 </w:t>
      </w:r>
      <w:r w:rsidRPr="0097787B">
        <w:rPr>
          <w:sz w:val="24"/>
          <w:szCs w:val="24"/>
          <w:rtl/>
        </w:rPr>
        <w:t>–</w:t>
      </w:r>
      <w:r w:rsidRPr="0097787B">
        <w:rPr>
          <w:rFonts w:hint="cs"/>
          <w:sz w:val="24"/>
          <w:szCs w:val="24"/>
          <w:rtl/>
        </w:rPr>
        <w:t xml:space="preserve"> الأستاذ محمد كامل مرسى فقرة 155 مكررة ص 269</w:t>
      </w:r>
      <w:r>
        <w:rPr>
          <w:rFonts w:hint="cs"/>
          <w:sz w:val="24"/>
          <w:szCs w:val="24"/>
          <w:rtl/>
        </w:rPr>
        <w:t xml:space="preserve"> ) .</w:t>
      </w:r>
      <w:r w:rsidRPr="0097787B">
        <w:rPr>
          <w:rFonts w:hint="cs"/>
          <w:sz w:val="24"/>
          <w:szCs w:val="24"/>
          <w:rtl/>
        </w:rPr>
        <w:t xml:space="preserve"> وإذا رفع المشترى دعوى الفسخ لتأخر البائع فى التسليم</w:t>
      </w:r>
      <w:r>
        <w:rPr>
          <w:rFonts w:hint="cs"/>
          <w:sz w:val="24"/>
          <w:szCs w:val="24"/>
          <w:rtl/>
        </w:rPr>
        <w:t xml:space="preserve"> ،</w:t>
      </w:r>
      <w:r w:rsidRPr="0097787B">
        <w:rPr>
          <w:rFonts w:hint="cs"/>
          <w:sz w:val="24"/>
          <w:szCs w:val="24"/>
          <w:rtl/>
        </w:rPr>
        <w:t xml:space="preserve"> ثم عرض البائع أن يسلم المبيع</w:t>
      </w:r>
      <w:r>
        <w:rPr>
          <w:rFonts w:hint="cs"/>
          <w:sz w:val="24"/>
          <w:szCs w:val="24"/>
          <w:rtl/>
        </w:rPr>
        <w:t xml:space="preserve"> ،</w:t>
      </w:r>
      <w:r w:rsidRPr="0097787B">
        <w:rPr>
          <w:rFonts w:hint="cs"/>
          <w:sz w:val="24"/>
          <w:szCs w:val="24"/>
          <w:rtl/>
        </w:rPr>
        <w:t xml:space="preserve"> فإن هذا العرض لا يتحتم معه رفض دعوى الفسخ </w:t>
      </w:r>
      <w:r>
        <w:rPr>
          <w:rFonts w:hint="cs"/>
          <w:sz w:val="24"/>
          <w:szCs w:val="24"/>
          <w:rtl/>
        </w:rPr>
        <w:t xml:space="preserve">( </w:t>
      </w:r>
      <w:r w:rsidRPr="0097787B">
        <w:rPr>
          <w:rFonts w:hint="cs"/>
          <w:sz w:val="24"/>
          <w:szCs w:val="24"/>
          <w:rtl/>
        </w:rPr>
        <w:t xml:space="preserve">استئناف مختلط 5 مايو سنة </w:t>
      </w:r>
      <w:smartTag w:uri="urn:schemas-microsoft-com:office:smarttags" w:element="metricconverter">
        <w:smartTagPr>
          <w:attr w:name="ProductID" w:val="1931 م"/>
        </w:smartTagPr>
        <w:r w:rsidRPr="0097787B">
          <w:rPr>
            <w:rFonts w:hint="cs"/>
            <w:sz w:val="24"/>
            <w:szCs w:val="24"/>
            <w:rtl/>
          </w:rPr>
          <w:t>1931 م</w:t>
        </w:r>
      </w:smartTag>
      <w:r w:rsidRPr="0097787B">
        <w:rPr>
          <w:rFonts w:hint="cs"/>
          <w:sz w:val="24"/>
          <w:szCs w:val="24"/>
          <w:rtl/>
        </w:rPr>
        <w:t xml:space="preserve"> 43 ص 371</w:t>
      </w:r>
      <w:r>
        <w:rPr>
          <w:rFonts w:hint="cs"/>
          <w:sz w:val="24"/>
          <w:szCs w:val="24"/>
          <w:rtl/>
        </w:rPr>
        <w:t xml:space="preserve"> ) .</w:t>
      </w:r>
      <w:r w:rsidRPr="0097787B">
        <w:rPr>
          <w:rFonts w:hint="cs"/>
          <w:sz w:val="24"/>
          <w:szCs w:val="24"/>
          <w:rtl/>
        </w:rPr>
        <w:t xml:space="preserve"> </w:t>
      </w:r>
    </w:p>
  </w:footnote>
  <w:footnote w:id="1080">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 xml:space="preserve">استئناف مختلط 31 يناير سنة </w:t>
      </w:r>
      <w:smartTag w:uri="urn:schemas-microsoft-com:office:smarttags" w:element="metricconverter">
        <w:smartTagPr>
          <w:attr w:name="ProductID" w:val="1901 م"/>
        </w:smartTagPr>
        <w:r w:rsidRPr="0097787B">
          <w:rPr>
            <w:rFonts w:hint="cs"/>
            <w:sz w:val="24"/>
            <w:szCs w:val="24"/>
            <w:rtl/>
          </w:rPr>
          <w:t>1901 م</w:t>
        </w:r>
      </w:smartTag>
      <w:r w:rsidRPr="0097787B">
        <w:rPr>
          <w:rFonts w:hint="cs"/>
          <w:sz w:val="24"/>
          <w:szCs w:val="24"/>
          <w:rtl/>
        </w:rPr>
        <w:t xml:space="preserve"> 13 ص 134 </w:t>
      </w:r>
      <w:r w:rsidRPr="0097787B">
        <w:rPr>
          <w:sz w:val="24"/>
          <w:szCs w:val="24"/>
          <w:rtl/>
        </w:rPr>
        <w:t>–</w:t>
      </w:r>
      <w:r w:rsidRPr="0097787B">
        <w:rPr>
          <w:rFonts w:hint="cs"/>
          <w:sz w:val="24"/>
          <w:szCs w:val="24"/>
          <w:rtl/>
        </w:rPr>
        <w:t xml:space="preserve"> 24 أبريل سنة </w:t>
      </w:r>
      <w:smartTag w:uri="urn:schemas-microsoft-com:office:smarttags" w:element="metricconverter">
        <w:smartTagPr>
          <w:attr w:name="ProductID" w:val="1902 م"/>
        </w:smartTagPr>
        <w:r w:rsidRPr="0097787B">
          <w:rPr>
            <w:rFonts w:hint="cs"/>
            <w:sz w:val="24"/>
            <w:szCs w:val="24"/>
            <w:rtl/>
          </w:rPr>
          <w:t>1902 م</w:t>
        </w:r>
      </w:smartTag>
      <w:r w:rsidRPr="0097787B">
        <w:rPr>
          <w:rFonts w:hint="cs"/>
          <w:sz w:val="24"/>
          <w:szCs w:val="24"/>
          <w:rtl/>
        </w:rPr>
        <w:t xml:space="preserve"> 14 ص 264 </w:t>
      </w:r>
      <w:r w:rsidRPr="0097787B">
        <w:rPr>
          <w:sz w:val="24"/>
          <w:szCs w:val="24"/>
          <w:rtl/>
        </w:rPr>
        <w:t>–</w:t>
      </w:r>
      <w:r w:rsidRPr="0097787B">
        <w:rPr>
          <w:rFonts w:hint="cs"/>
          <w:sz w:val="24"/>
          <w:szCs w:val="24"/>
          <w:rtl/>
        </w:rPr>
        <w:t xml:space="preserve"> 3 يونيه سنة </w:t>
      </w:r>
      <w:smartTag w:uri="urn:schemas-microsoft-com:office:smarttags" w:element="metricconverter">
        <w:smartTagPr>
          <w:attr w:name="ProductID" w:val="1903 م"/>
        </w:smartTagPr>
        <w:r w:rsidRPr="0097787B">
          <w:rPr>
            <w:rFonts w:hint="cs"/>
            <w:sz w:val="24"/>
            <w:szCs w:val="24"/>
            <w:rtl/>
          </w:rPr>
          <w:t>1903 م</w:t>
        </w:r>
      </w:smartTag>
      <w:r w:rsidRPr="0097787B">
        <w:rPr>
          <w:rFonts w:hint="cs"/>
          <w:sz w:val="24"/>
          <w:szCs w:val="24"/>
          <w:rtl/>
        </w:rPr>
        <w:t xml:space="preserve"> 15 ص 331 </w:t>
      </w:r>
      <w:r w:rsidRPr="0097787B">
        <w:rPr>
          <w:sz w:val="24"/>
          <w:szCs w:val="24"/>
          <w:rtl/>
        </w:rPr>
        <w:t>–</w:t>
      </w:r>
      <w:r w:rsidRPr="0097787B">
        <w:rPr>
          <w:rFonts w:hint="cs"/>
          <w:sz w:val="24"/>
          <w:szCs w:val="24"/>
          <w:rtl/>
        </w:rPr>
        <w:t xml:space="preserve"> 23 نوفمبر سنة </w:t>
      </w:r>
      <w:smartTag w:uri="urn:schemas-microsoft-com:office:smarttags" w:element="metricconverter">
        <w:smartTagPr>
          <w:attr w:name="ProductID" w:val="1904 م"/>
        </w:smartTagPr>
        <w:r w:rsidRPr="0097787B">
          <w:rPr>
            <w:rFonts w:hint="cs"/>
            <w:sz w:val="24"/>
            <w:szCs w:val="24"/>
            <w:rtl/>
          </w:rPr>
          <w:t>1904 م</w:t>
        </w:r>
      </w:smartTag>
      <w:r w:rsidRPr="0097787B">
        <w:rPr>
          <w:rFonts w:hint="cs"/>
          <w:sz w:val="24"/>
          <w:szCs w:val="24"/>
          <w:rtl/>
        </w:rPr>
        <w:t xml:space="preserve"> 17 ص 10 </w:t>
      </w:r>
      <w:r w:rsidRPr="0097787B">
        <w:rPr>
          <w:sz w:val="24"/>
          <w:szCs w:val="24"/>
          <w:rtl/>
        </w:rPr>
        <w:t>–</w:t>
      </w:r>
      <w:r w:rsidRPr="0097787B">
        <w:rPr>
          <w:rFonts w:hint="cs"/>
          <w:sz w:val="24"/>
          <w:szCs w:val="24"/>
          <w:rtl/>
        </w:rPr>
        <w:t xml:space="preserve"> 8 أبريل سنة </w:t>
      </w:r>
      <w:smartTag w:uri="urn:schemas-microsoft-com:office:smarttags" w:element="metricconverter">
        <w:smartTagPr>
          <w:attr w:name="ProductID" w:val="1908 م"/>
        </w:smartTagPr>
        <w:r w:rsidRPr="0097787B">
          <w:rPr>
            <w:rFonts w:hint="cs"/>
            <w:sz w:val="24"/>
            <w:szCs w:val="24"/>
            <w:rtl/>
          </w:rPr>
          <w:t>1908 م</w:t>
        </w:r>
      </w:smartTag>
      <w:r w:rsidRPr="0097787B">
        <w:rPr>
          <w:rFonts w:hint="cs"/>
          <w:sz w:val="24"/>
          <w:szCs w:val="24"/>
          <w:rtl/>
        </w:rPr>
        <w:t xml:space="preserve"> 20 ص 165 </w:t>
      </w:r>
      <w:r w:rsidRPr="0097787B">
        <w:rPr>
          <w:sz w:val="24"/>
          <w:szCs w:val="24"/>
          <w:rtl/>
        </w:rPr>
        <w:t>–</w:t>
      </w:r>
      <w:r w:rsidRPr="0097787B">
        <w:rPr>
          <w:rFonts w:hint="cs"/>
          <w:sz w:val="24"/>
          <w:szCs w:val="24"/>
          <w:rtl/>
        </w:rPr>
        <w:t xml:space="preserve"> 15 أبريل سنة </w:t>
      </w:r>
      <w:smartTag w:uri="urn:schemas-microsoft-com:office:smarttags" w:element="metricconverter">
        <w:smartTagPr>
          <w:attr w:name="ProductID" w:val="1908 م"/>
        </w:smartTagPr>
        <w:r w:rsidRPr="0097787B">
          <w:rPr>
            <w:rFonts w:hint="cs"/>
            <w:sz w:val="24"/>
            <w:szCs w:val="24"/>
            <w:rtl/>
          </w:rPr>
          <w:t>1908 م</w:t>
        </w:r>
      </w:smartTag>
      <w:r w:rsidRPr="0097787B">
        <w:rPr>
          <w:rFonts w:hint="cs"/>
          <w:sz w:val="24"/>
          <w:szCs w:val="24"/>
          <w:rtl/>
        </w:rPr>
        <w:t xml:space="preserve"> 20 ص 177</w:t>
      </w:r>
      <w:r>
        <w:rPr>
          <w:rFonts w:hint="cs"/>
          <w:sz w:val="24"/>
          <w:szCs w:val="24"/>
          <w:rtl/>
        </w:rPr>
        <w:t xml:space="preserve"> ) .</w:t>
      </w:r>
      <w:r w:rsidRPr="0097787B">
        <w:rPr>
          <w:rFonts w:hint="cs"/>
          <w:sz w:val="24"/>
          <w:szCs w:val="24"/>
          <w:rtl/>
        </w:rPr>
        <w:t xml:space="preserve"> </w:t>
      </w:r>
    </w:p>
  </w:footnote>
  <w:footnote w:id="1081">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وقد قضت محكمة الاستئناف الوطنية بأن للمشترى الذى باع العين التى اشتراها بأزيد من الثمن الذى اشترى به أن يرجع على البائع فى حالة الحكم بفسخ البيع</w:t>
      </w:r>
      <w:r>
        <w:rPr>
          <w:rFonts w:hint="cs"/>
          <w:sz w:val="24"/>
          <w:szCs w:val="24"/>
          <w:rtl/>
        </w:rPr>
        <w:t xml:space="preserve"> ،</w:t>
      </w:r>
      <w:r w:rsidRPr="0097787B">
        <w:rPr>
          <w:rFonts w:hint="cs"/>
          <w:sz w:val="24"/>
          <w:szCs w:val="24"/>
          <w:rtl/>
        </w:rPr>
        <w:t xml:space="preserve"> ليس فقط بالثمن الذى دفعه إليه</w:t>
      </w:r>
      <w:r>
        <w:rPr>
          <w:rFonts w:hint="cs"/>
          <w:sz w:val="24"/>
          <w:szCs w:val="24"/>
          <w:rtl/>
        </w:rPr>
        <w:t xml:space="preserve"> ،</w:t>
      </w:r>
      <w:r w:rsidRPr="0097787B">
        <w:rPr>
          <w:rFonts w:hint="cs"/>
          <w:sz w:val="24"/>
          <w:szCs w:val="24"/>
          <w:rtl/>
        </w:rPr>
        <w:t xml:space="preserve"> بل بالتضمينات أيضاً</w:t>
      </w:r>
      <w:r>
        <w:rPr>
          <w:rFonts w:hint="cs"/>
          <w:sz w:val="24"/>
          <w:szCs w:val="24"/>
          <w:rtl/>
        </w:rPr>
        <w:t xml:space="preserve"> .</w:t>
      </w:r>
      <w:r w:rsidRPr="0097787B">
        <w:rPr>
          <w:rFonts w:hint="cs"/>
          <w:sz w:val="24"/>
          <w:szCs w:val="24"/>
          <w:rtl/>
        </w:rPr>
        <w:t xml:space="preserve"> ومن ضم هذه التضمينات الفرق بين الثمن الذى اشترى به والثمن الذى باع به للغير </w:t>
      </w:r>
      <w:r>
        <w:rPr>
          <w:rFonts w:hint="cs"/>
          <w:sz w:val="24"/>
          <w:szCs w:val="24"/>
          <w:rtl/>
        </w:rPr>
        <w:t xml:space="preserve">( </w:t>
      </w:r>
      <w:r w:rsidRPr="0097787B">
        <w:rPr>
          <w:rFonts w:hint="cs"/>
          <w:sz w:val="24"/>
          <w:szCs w:val="24"/>
          <w:rtl/>
        </w:rPr>
        <w:t>استئناف وطنى 2 ديسمبر سنة 1914 الشرائع 2 رقم 120</w:t>
      </w:r>
      <w:r>
        <w:rPr>
          <w:rFonts w:hint="cs"/>
          <w:sz w:val="24"/>
          <w:szCs w:val="24"/>
          <w:rtl/>
        </w:rPr>
        <w:t xml:space="preserve">  /  </w:t>
      </w:r>
      <w:r w:rsidRPr="0097787B">
        <w:rPr>
          <w:rFonts w:hint="cs"/>
          <w:sz w:val="24"/>
          <w:szCs w:val="24"/>
          <w:rtl/>
        </w:rPr>
        <w:t>2 ص 116</w:t>
      </w:r>
      <w:r>
        <w:rPr>
          <w:rFonts w:hint="cs"/>
          <w:sz w:val="24"/>
          <w:szCs w:val="24"/>
          <w:rtl/>
        </w:rPr>
        <w:t xml:space="preserve"> ) .</w:t>
      </w:r>
      <w:r w:rsidRPr="0097787B">
        <w:rPr>
          <w:rFonts w:hint="cs"/>
          <w:sz w:val="24"/>
          <w:szCs w:val="24"/>
          <w:rtl/>
        </w:rPr>
        <w:t xml:space="preserve"> </w:t>
      </w:r>
    </w:p>
  </w:footnote>
  <w:footnote w:id="1082">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على أنه لا يجوز للمشترى أن ينتظر مدة طويلة</w:t>
      </w:r>
      <w:r>
        <w:rPr>
          <w:rFonts w:hint="cs"/>
          <w:sz w:val="24"/>
          <w:szCs w:val="24"/>
          <w:rtl/>
        </w:rPr>
        <w:t xml:space="preserve"> ،</w:t>
      </w:r>
      <w:r w:rsidRPr="0097787B">
        <w:rPr>
          <w:rFonts w:hint="cs"/>
          <w:sz w:val="24"/>
          <w:szCs w:val="24"/>
          <w:rtl/>
        </w:rPr>
        <w:t xml:space="preserve"> حتى إذا ما ارتفع السعر طالب بالتنفيذ العينى</w:t>
      </w:r>
      <w:r>
        <w:rPr>
          <w:rFonts w:hint="cs"/>
          <w:sz w:val="24"/>
          <w:szCs w:val="24"/>
          <w:rtl/>
        </w:rPr>
        <w:t xml:space="preserve"> ،</w:t>
      </w:r>
      <w:r w:rsidRPr="0097787B">
        <w:rPr>
          <w:rFonts w:hint="cs"/>
          <w:sz w:val="24"/>
          <w:szCs w:val="24"/>
          <w:rtl/>
        </w:rPr>
        <w:t xml:space="preserve"> بل يعتبر انتظاره هذه المدة الطويلة بمثابة عدول منه عن طلب التنفيذ العينى إلى طلب الفسخ </w:t>
      </w:r>
      <w:r>
        <w:rPr>
          <w:rFonts w:hint="cs"/>
          <w:sz w:val="24"/>
          <w:szCs w:val="24"/>
          <w:rtl/>
        </w:rPr>
        <w:t xml:space="preserve">( </w:t>
      </w:r>
      <w:r w:rsidRPr="0097787B">
        <w:rPr>
          <w:rFonts w:hint="cs"/>
          <w:sz w:val="24"/>
          <w:szCs w:val="24"/>
          <w:rtl/>
        </w:rPr>
        <w:t xml:space="preserve">استئناف مختلط 10 مايو سنة </w:t>
      </w:r>
      <w:smartTag w:uri="urn:schemas-microsoft-com:office:smarttags" w:element="metricconverter">
        <w:smartTagPr>
          <w:attr w:name="ProductID" w:val="1905 م"/>
        </w:smartTagPr>
        <w:r w:rsidRPr="0097787B">
          <w:rPr>
            <w:rFonts w:hint="cs"/>
            <w:sz w:val="24"/>
            <w:szCs w:val="24"/>
            <w:rtl/>
          </w:rPr>
          <w:t>1905 م</w:t>
        </w:r>
      </w:smartTag>
      <w:r w:rsidRPr="0097787B">
        <w:rPr>
          <w:rFonts w:hint="cs"/>
          <w:sz w:val="24"/>
          <w:szCs w:val="24"/>
          <w:rtl/>
        </w:rPr>
        <w:t xml:space="preserve"> 17 ص 259 </w:t>
      </w:r>
      <w:r w:rsidRPr="0097787B">
        <w:rPr>
          <w:sz w:val="24"/>
          <w:szCs w:val="24"/>
          <w:rtl/>
        </w:rPr>
        <w:t>–</w:t>
      </w:r>
      <w:r w:rsidRPr="0097787B">
        <w:rPr>
          <w:rFonts w:hint="cs"/>
          <w:sz w:val="24"/>
          <w:szCs w:val="24"/>
          <w:rtl/>
        </w:rPr>
        <w:t xml:space="preserve"> أول أبريل سنة </w:t>
      </w:r>
      <w:smartTag w:uri="urn:schemas-microsoft-com:office:smarttags" w:element="metricconverter">
        <w:smartTagPr>
          <w:attr w:name="ProductID" w:val="1908 م"/>
        </w:smartTagPr>
        <w:r w:rsidRPr="0097787B">
          <w:rPr>
            <w:rFonts w:hint="cs"/>
            <w:sz w:val="24"/>
            <w:szCs w:val="24"/>
            <w:rtl/>
          </w:rPr>
          <w:t>1908 م</w:t>
        </w:r>
      </w:smartTag>
      <w:r w:rsidRPr="0097787B">
        <w:rPr>
          <w:rFonts w:hint="cs"/>
          <w:sz w:val="24"/>
          <w:szCs w:val="24"/>
          <w:rtl/>
        </w:rPr>
        <w:t xml:space="preserve"> 20 ص 147</w:t>
      </w:r>
      <w:r>
        <w:rPr>
          <w:rFonts w:hint="cs"/>
          <w:sz w:val="24"/>
          <w:szCs w:val="24"/>
          <w:rtl/>
        </w:rPr>
        <w:t xml:space="preserve"> ) .</w:t>
      </w:r>
      <w:r w:rsidRPr="0097787B">
        <w:rPr>
          <w:rFonts w:hint="cs"/>
          <w:sz w:val="24"/>
          <w:szCs w:val="24"/>
          <w:rtl/>
        </w:rPr>
        <w:t xml:space="preserve"> </w:t>
      </w:r>
    </w:p>
  </w:footnote>
  <w:footnote w:id="1083">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وينقضى بالتقادم التزام البائع بالتسليم</w:t>
      </w:r>
      <w:r>
        <w:rPr>
          <w:rFonts w:hint="cs"/>
          <w:sz w:val="24"/>
          <w:szCs w:val="24"/>
          <w:rtl/>
        </w:rPr>
        <w:t xml:space="preserve"> ،</w:t>
      </w:r>
      <w:r w:rsidRPr="0097787B">
        <w:rPr>
          <w:rFonts w:hint="cs"/>
          <w:sz w:val="24"/>
          <w:szCs w:val="24"/>
          <w:rtl/>
        </w:rPr>
        <w:t xml:space="preserve"> ومدة التقادم خمس عشرة سنة من وقت نفاذ الالتزام بالتسليم </w:t>
      </w:r>
      <w:r>
        <w:rPr>
          <w:rFonts w:hint="cs"/>
          <w:sz w:val="24"/>
          <w:szCs w:val="24"/>
          <w:rtl/>
        </w:rPr>
        <w:t xml:space="preserve">( </w:t>
      </w:r>
      <w:r w:rsidRPr="0097787B">
        <w:rPr>
          <w:rFonts w:hint="cs"/>
          <w:sz w:val="24"/>
          <w:szCs w:val="24"/>
          <w:rtl/>
        </w:rPr>
        <w:t xml:space="preserve">استئناف مختلط أول يونيه سنة </w:t>
      </w:r>
      <w:smartTag w:uri="urn:schemas-microsoft-com:office:smarttags" w:element="metricconverter">
        <w:smartTagPr>
          <w:attr w:name="ProductID" w:val="1943 م"/>
        </w:smartTagPr>
        <w:r w:rsidRPr="0097787B">
          <w:rPr>
            <w:rFonts w:hint="cs"/>
            <w:sz w:val="24"/>
            <w:szCs w:val="24"/>
            <w:rtl/>
          </w:rPr>
          <w:t>1943 م</w:t>
        </w:r>
      </w:smartTag>
      <w:r w:rsidRPr="0097787B">
        <w:rPr>
          <w:rFonts w:hint="cs"/>
          <w:sz w:val="24"/>
          <w:szCs w:val="24"/>
          <w:rtl/>
        </w:rPr>
        <w:t xml:space="preserve"> 55 ص 172 </w:t>
      </w:r>
      <w:r w:rsidRPr="0097787B">
        <w:rPr>
          <w:sz w:val="24"/>
          <w:szCs w:val="24"/>
          <w:rtl/>
        </w:rPr>
        <w:t>–</w:t>
      </w:r>
      <w:r w:rsidRPr="0097787B">
        <w:rPr>
          <w:rFonts w:hint="cs"/>
          <w:sz w:val="24"/>
          <w:szCs w:val="24"/>
          <w:rtl/>
        </w:rPr>
        <w:t xml:space="preserve"> 3 يونيه </w:t>
      </w:r>
      <w:smartTag w:uri="urn:schemas-microsoft-com:office:smarttags" w:element="metricconverter">
        <w:smartTagPr>
          <w:attr w:name="ProductID" w:val="1944 م"/>
        </w:smartTagPr>
        <w:r w:rsidRPr="0097787B">
          <w:rPr>
            <w:rFonts w:hint="cs"/>
            <w:sz w:val="24"/>
            <w:szCs w:val="24"/>
            <w:rtl/>
          </w:rPr>
          <w:t>1944 م</w:t>
        </w:r>
      </w:smartTag>
      <w:r w:rsidRPr="0097787B">
        <w:rPr>
          <w:rFonts w:hint="cs"/>
          <w:sz w:val="24"/>
          <w:szCs w:val="24"/>
          <w:rtl/>
        </w:rPr>
        <w:t xml:space="preserve"> 56 ص 180</w:t>
      </w:r>
      <w:r>
        <w:rPr>
          <w:rFonts w:hint="cs"/>
          <w:sz w:val="24"/>
          <w:szCs w:val="24"/>
          <w:rtl/>
        </w:rPr>
        <w:t xml:space="preserve"> ) .</w:t>
      </w:r>
      <w:r w:rsidRPr="0097787B">
        <w:rPr>
          <w:rFonts w:hint="cs"/>
          <w:sz w:val="24"/>
          <w:szCs w:val="24"/>
          <w:rtl/>
        </w:rPr>
        <w:t xml:space="preserve"> </w:t>
      </w:r>
    </w:p>
  </w:footnote>
  <w:footnote w:id="1084">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تاريخ النص</w:t>
      </w:r>
      <w:r>
        <w:rPr>
          <w:rFonts w:hint="cs"/>
          <w:sz w:val="24"/>
          <w:szCs w:val="24"/>
          <w:rtl/>
        </w:rPr>
        <w:t xml:space="preserve"> :</w:t>
      </w:r>
      <w:r w:rsidRPr="0097787B">
        <w:rPr>
          <w:rFonts w:hint="cs"/>
          <w:sz w:val="24"/>
          <w:szCs w:val="24"/>
          <w:rtl/>
        </w:rPr>
        <w:t xml:space="preserve"> ورد هذا النص فى المادة 581 من المشروع المتهيدى على وجه مطابق لما استقر عليه فى التقنين المدنى الجديد</w:t>
      </w:r>
      <w:r>
        <w:rPr>
          <w:rFonts w:hint="cs"/>
          <w:sz w:val="24"/>
          <w:szCs w:val="24"/>
          <w:rtl/>
        </w:rPr>
        <w:t xml:space="preserve"> .</w:t>
      </w:r>
      <w:r w:rsidRPr="0097787B">
        <w:rPr>
          <w:rFonts w:hint="cs"/>
          <w:sz w:val="24"/>
          <w:szCs w:val="24"/>
          <w:rtl/>
        </w:rPr>
        <w:t xml:space="preserve"> وأقرته لجنة المراجعة تحت رقم 450 من المشروع النهائى</w:t>
      </w:r>
      <w:r>
        <w:rPr>
          <w:rFonts w:hint="cs"/>
          <w:sz w:val="24"/>
          <w:szCs w:val="24"/>
          <w:rtl/>
        </w:rPr>
        <w:t xml:space="preserve"> .</w:t>
      </w:r>
      <w:r w:rsidRPr="0097787B">
        <w:rPr>
          <w:rFonts w:hint="cs"/>
          <w:sz w:val="24"/>
          <w:szCs w:val="24"/>
          <w:rtl/>
        </w:rPr>
        <w:t xml:space="preserve"> ووافق عليه مجلس النواب</w:t>
      </w:r>
      <w:r>
        <w:rPr>
          <w:rFonts w:hint="cs"/>
          <w:sz w:val="24"/>
          <w:szCs w:val="24"/>
          <w:rtl/>
        </w:rPr>
        <w:t xml:space="preserve"> ،</w:t>
      </w:r>
      <w:r w:rsidRPr="0097787B">
        <w:rPr>
          <w:rFonts w:hint="cs"/>
          <w:sz w:val="24"/>
          <w:szCs w:val="24"/>
          <w:rtl/>
        </w:rPr>
        <w:t xml:space="preserve"> فمجلس الشيوخ تحت رقم 437 </w:t>
      </w:r>
      <w:r>
        <w:rPr>
          <w:rFonts w:hint="cs"/>
          <w:sz w:val="24"/>
          <w:szCs w:val="24"/>
          <w:rtl/>
        </w:rPr>
        <w:t xml:space="preserve">( </w:t>
      </w:r>
      <w:r w:rsidRPr="0097787B">
        <w:rPr>
          <w:rFonts w:hint="cs"/>
          <w:sz w:val="24"/>
          <w:szCs w:val="24"/>
          <w:rtl/>
        </w:rPr>
        <w:t>مجموعة الأعمال التحضيرية 4 ص 75 ص 76</w:t>
      </w:r>
      <w:r>
        <w:rPr>
          <w:rFonts w:hint="cs"/>
          <w:sz w:val="24"/>
          <w:szCs w:val="24"/>
          <w:rtl/>
        </w:rPr>
        <w:t xml:space="preserve"> ) .</w:t>
      </w:r>
      <w:r w:rsidRPr="0097787B">
        <w:rPr>
          <w:rFonts w:hint="cs"/>
          <w:sz w:val="24"/>
          <w:szCs w:val="24"/>
          <w:rtl/>
        </w:rPr>
        <w:t xml:space="preserve"> </w:t>
      </w:r>
    </w:p>
  </w:footnote>
  <w:footnote w:id="1085">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التقنين المدنى السابق</w:t>
      </w:r>
      <w:r>
        <w:rPr>
          <w:rFonts w:hint="cs"/>
          <w:sz w:val="24"/>
          <w:szCs w:val="24"/>
          <w:rtl/>
        </w:rPr>
        <w:t xml:space="preserve"> :</w:t>
      </w:r>
      <w:r w:rsidRPr="0097787B">
        <w:rPr>
          <w:rFonts w:hint="cs"/>
          <w:sz w:val="24"/>
          <w:szCs w:val="24"/>
          <w:rtl/>
        </w:rPr>
        <w:t xml:space="preserve"> م 297</w:t>
      </w:r>
      <w:r>
        <w:rPr>
          <w:rFonts w:hint="cs"/>
          <w:sz w:val="24"/>
          <w:szCs w:val="24"/>
          <w:rtl/>
        </w:rPr>
        <w:t xml:space="preserve">  /  </w:t>
      </w:r>
      <w:r w:rsidRPr="0097787B">
        <w:rPr>
          <w:rFonts w:hint="cs"/>
          <w:sz w:val="24"/>
          <w:szCs w:val="24"/>
          <w:rtl/>
        </w:rPr>
        <w:t>371</w:t>
      </w:r>
      <w:r>
        <w:rPr>
          <w:rFonts w:hint="cs"/>
          <w:sz w:val="24"/>
          <w:szCs w:val="24"/>
          <w:rtl/>
        </w:rPr>
        <w:t xml:space="preserve"> :</w:t>
      </w:r>
      <w:r w:rsidRPr="0097787B">
        <w:rPr>
          <w:rFonts w:hint="cs"/>
          <w:sz w:val="24"/>
          <w:szCs w:val="24"/>
          <w:rtl/>
        </w:rPr>
        <w:t xml:space="preserve"> إذا هلك المبيع قبل التسليم ولو بدون تقصير البائع أو إهماله</w:t>
      </w:r>
      <w:r>
        <w:rPr>
          <w:rFonts w:hint="cs"/>
          <w:sz w:val="24"/>
          <w:szCs w:val="24"/>
          <w:rtl/>
        </w:rPr>
        <w:t xml:space="preserve"> ،</w:t>
      </w:r>
      <w:r w:rsidRPr="0097787B">
        <w:rPr>
          <w:rFonts w:hint="cs"/>
          <w:sz w:val="24"/>
          <w:szCs w:val="24"/>
          <w:rtl/>
        </w:rPr>
        <w:t xml:space="preserve"> وجب فسخ البيع ورد الثمن إن كان دفع</w:t>
      </w:r>
      <w:r>
        <w:rPr>
          <w:rFonts w:hint="cs"/>
          <w:sz w:val="24"/>
          <w:szCs w:val="24"/>
          <w:rtl/>
        </w:rPr>
        <w:t xml:space="preserve"> ،</w:t>
      </w:r>
      <w:r w:rsidRPr="0097787B">
        <w:rPr>
          <w:rFonts w:hint="cs"/>
          <w:sz w:val="24"/>
          <w:szCs w:val="24"/>
          <w:rtl/>
        </w:rPr>
        <w:t xml:space="preserve"> إلا إذا كان المشترى قد دعى لاستلام المبيع بورقة رسمية أو بما يقوم مقامها أو بمقتضى نص العقد</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Pr>
      </w:pPr>
      <w:r>
        <w:rPr>
          <w:rFonts w:hint="cs"/>
          <w:sz w:val="24"/>
          <w:szCs w:val="24"/>
          <w:rtl/>
        </w:rPr>
        <w:t xml:space="preserve">( </w:t>
      </w:r>
      <w:r w:rsidRPr="0097787B">
        <w:rPr>
          <w:rFonts w:hint="cs"/>
          <w:sz w:val="24"/>
          <w:szCs w:val="24"/>
          <w:rtl/>
        </w:rPr>
        <w:t>والحكم يتفق مع حكم التقنين الجديد</w:t>
      </w:r>
      <w:r>
        <w:rPr>
          <w:rFonts w:hint="cs"/>
          <w:sz w:val="24"/>
          <w:szCs w:val="24"/>
          <w:rtl/>
        </w:rPr>
        <w:t xml:space="preserve"> .</w:t>
      </w:r>
      <w:r w:rsidRPr="0097787B">
        <w:rPr>
          <w:rFonts w:hint="cs"/>
          <w:sz w:val="24"/>
          <w:szCs w:val="24"/>
          <w:rtl/>
        </w:rPr>
        <w:t xml:space="preserve"> ومع ذلك أنظر المادة 241</w:t>
      </w:r>
      <w:r>
        <w:rPr>
          <w:rFonts w:hint="cs"/>
          <w:sz w:val="24"/>
          <w:szCs w:val="24"/>
          <w:rtl/>
        </w:rPr>
        <w:t xml:space="preserve">  /  </w:t>
      </w:r>
      <w:r w:rsidRPr="0097787B">
        <w:rPr>
          <w:rFonts w:hint="cs"/>
          <w:sz w:val="24"/>
          <w:szCs w:val="24"/>
          <w:rtl/>
        </w:rPr>
        <w:t>307 مدنى سابق</w:t>
      </w:r>
      <w:r>
        <w:rPr>
          <w:rFonts w:hint="cs"/>
          <w:sz w:val="24"/>
          <w:szCs w:val="24"/>
          <w:rtl/>
        </w:rPr>
        <w:t xml:space="preserve"> ،</w:t>
      </w:r>
      <w:r w:rsidRPr="0097787B">
        <w:rPr>
          <w:rFonts w:hint="cs"/>
          <w:sz w:val="24"/>
          <w:szCs w:val="24"/>
          <w:rtl/>
        </w:rPr>
        <w:t xml:space="preserve"> وكانت تجعل تبعة الهلاك فى الشيء غير المعين إلا بنوعه على المشترى بعد الإفراز</w:t>
      </w:r>
      <w:r>
        <w:rPr>
          <w:rFonts w:hint="cs"/>
          <w:sz w:val="24"/>
          <w:szCs w:val="24"/>
          <w:rtl/>
        </w:rPr>
        <w:t xml:space="preserve"> ،</w:t>
      </w:r>
      <w:r w:rsidRPr="0097787B">
        <w:rPr>
          <w:rFonts w:hint="cs"/>
          <w:sz w:val="24"/>
          <w:szCs w:val="24"/>
          <w:rtl/>
        </w:rPr>
        <w:t xml:space="preserve"> ولكن لما كان يغلب أن يتم الإفراز وقت التسليم</w:t>
      </w:r>
      <w:r>
        <w:rPr>
          <w:rFonts w:hint="cs"/>
          <w:sz w:val="24"/>
          <w:szCs w:val="24"/>
          <w:rtl/>
        </w:rPr>
        <w:t xml:space="preserve"> ،</w:t>
      </w:r>
      <w:r w:rsidRPr="0097787B">
        <w:rPr>
          <w:rFonts w:hint="cs"/>
          <w:sz w:val="24"/>
          <w:szCs w:val="24"/>
          <w:rtl/>
        </w:rPr>
        <w:t xml:space="preserve"> فقد كانت تبعة الهلاك هنا أيضاً تنتقل للمشترى عند التسليم فى الغالب</w:t>
      </w:r>
      <w:r>
        <w:rPr>
          <w:rFonts w:hint="cs"/>
          <w:sz w:val="24"/>
          <w:szCs w:val="24"/>
          <w:rtl/>
        </w:rPr>
        <w:t xml:space="preserve"> .</w:t>
      </w:r>
      <w:r w:rsidRPr="0097787B">
        <w:rPr>
          <w:rFonts w:hint="cs"/>
          <w:sz w:val="24"/>
          <w:szCs w:val="24"/>
          <w:rtl/>
        </w:rPr>
        <w:t xml:space="preserve"> الأستاذ محمد على إمام فقرة 187 ص 314</w:t>
      </w:r>
      <w:r>
        <w:rPr>
          <w:rFonts w:hint="cs"/>
          <w:sz w:val="24"/>
          <w:szCs w:val="24"/>
          <w:rtl/>
        </w:rPr>
        <w:t xml:space="preserve"> ) .</w:t>
      </w:r>
      <w:r w:rsidRPr="0097787B">
        <w:rPr>
          <w:rFonts w:hint="cs"/>
          <w:sz w:val="24"/>
          <w:szCs w:val="24"/>
          <w:rtl/>
        </w:rPr>
        <w:t xml:space="preserve"> </w:t>
      </w:r>
    </w:p>
  </w:footnote>
  <w:footnote w:id="1086">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التقنينات المدنية العربية الأخرى</w:t>
      </w:r>
      <w:r>
        <w:rPr>
          <w:rFonts w:hint="cs"/>
          <w:sz w:val="24"/>
          <w:szCs w:val="24"/>
          <w:rtl/>
        </w:rPr>
        <w:t xml:space="preserve"> :</w:t>
      </w:r>
      <w:r w:rsidRPr="0097787B">
        <w:rPr>
          <w:rFonts w:hint="cs"/>
          <w:sz w:val="24"/>
          <w:szCs w:val="24"/>
          <w:rtl/>
        </w:rPr>
        <w:t xml:space="preserve"> التقنين المدنى السورى م 405 </w:t>
      </w:r>
      <w:r>
        <w:rPr>
          <w:rFonts w:hint="cs"/>
          <w:sz w:val="24"/>
          <w:szCs w:val="24"/>
          <w:rtl/>
        </w:rPr>
        <w:t xml:space="preserve">( </w:t>
      </w:r>
      <w:r w:rsidRPr="0097787B">
        <w:rPr>
          <w:rFonts w:hint="cs"/>
          <w:sz w:val="24"/>
          <w:szCs w:val="24"/>
          <w:rtl/>
        </w:rPr>
        <w:t xml:space="preserve">مطابقة للمادة 437 من التقنين المدنى المصرى </w:t>
      </w:r>
      <w:r w:rsidRPr="0097787B">
        <w:rPr>
          <w:sz w:val="24"/>
          <w:szCs w:val="24"/>
          <w:rtl/>
        </w:rPr>
        <w:t>–</w:t>
      </w:r>
      <w:r w:rsidRPr="0097787B">
        <w:rPr>
          <w:rFonts w:hint="cs"/>
          <w:sz w:val="24"/>
          <w:szCs w:val="24"/>
          <w:rtl/>
        </w:rPr>
        <w:t xml:space="preserve"> وأنظر فى القانون المدنى السورى الأستاذ مصطفى الزرقا فقرة 134</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 xml:space="preserve">التقنين المدنى الليبى م 426 </w:t>
      </w:r>
      <w:r>
        <w:rPr>
          <w:rFonts w:hint="cs"/>
          <w:sz w:val="24"/>
          <w:szCs w:val="24"/>
          <w:rtl/>
        </w:rPr>
        <w:t xml:space="preserve">( </w:t>
      </w:r>
      <w:r w:rsidRPr="0097787B">
        <w:rPr>
          <w:rFonts w:hint="cs"/>
          <w:sz w:val="24"/>
          <w:szCs w:val="24"/>
          <w:rtl/>
        </w:rPr>
        <w:t>مطابقة للمادة 437 من التقنين المدنى المصرى</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التقنين المدنى العراقى م 547</w:t>
      </w:r>
      <w:r>
        <w:rPr>
          <w:rFonts w:hint="cs"/>
          <w:sz w:val="24"/>
          <w:szCs w:val="24"/>
          <w:rtl/>
        </w:rPr>
        <w:t xml:space="preserve"> :</w:t>
      </w:r>
      <w:r w:rsidRPr="0097787B">
        <w:rPr>
          <w:rFonts w:hint="cs"/>
          <w:sz w:val="24"/>
          <w:szCs w:val="24"/>
          <w:rtl/>
        </w:rPr>
        <w:t xml:space="preserve"> 1</w:t>
      </w:r>
      <w:r>
        <w:rPr>
          <w:rFonts w:hint="cs"/>
          <w:sz w:val="24"/>
          <w:szCs w:val="24"/>
          <w:rtl/>
        </w:rPr>
        <w:t xml:space="preserve"> - </w:t>
      </w:r>
      <w:r w:rsidRPr="0097787B">
        <w:rPr>
          <w:rFonts w:hint="cs"/>
          <w:sz w:val="24"/>
          <w:szCs w:val="24"/>
          <w:rtl/>
        </w:rPr>
        <w:t>إذا هلك المبيع فى يد البائع قبل أن يقبضه المشترى يهلك على البائع ولا شيء على المشترى</w:t>
      </w:r>
      <w:r>
        <w:rPr>
          <w:rFonts w:hint="cs"/>
          <w:sz w:val="24"/>
          <w:szCs w:val="24"/>
          <w:rtl/>
        </w:rPr>
        <w:t xml:space="preserve"> ،</w:t>
      </w:r>
      <w:r w:rsidRPr="0097787B">
        <w:rPr>
          <w:rFonts w:hint="cs"/>
          <w:sz w:val="24"/>
          <w:szCs w:val="24"/>
          <w:rtl/>
        </w:rPr>
        <w:t xml:space="preserve"> إلا إذا حدث الهلاك بعد إعذار المشترى لتسلم المبيع</w:t>
      </w:r>
      <w:r>
        <w:rPr>
          <w:rFonts w:hint="cs"/>
          <w:sz w:val="24"/>
          <w:szCs w:val="24"/>
          <w:rtl/>
        </w:rPr>
        <w:t xml:space="preserve"> :</w:t>
      </w:r>
      <w:r w:rsidRPr="0097787B">
        <w:rPr>
          <w:rFonts w:hint="cs"/>
          <w:sz w:val="24"/>
          <w:szCs w:val="24"/>
          <w:rtl/>
        </w:rPr>
        <w:t xml:space="preserve"> وإذا نقصت قيمة المبيع قبل التسليم لتلف أصابه</w:t>
      </w:r>
      <w:r>
        <w:rPr>
          <w:rFonts w:hint="cs"/>
          <w:sz w:val="24"/>
          <w:szCs w:val="24"/>
          <w:rtl/>
        </w:rPr>
        <w:t xml:space="preserve"> ،</w:t>
      </w:r>
      <w:r w:rsidRPr="0097787B">
        <w:rPr>
          <w:rFonts w:hint="cs"/>
          <w:sz w:val="24"/>
          <w:szCs w:val="24"/>
          <w:rtl/>
        </w:rPr>
        <w:t xml:space="preserve"> فالمشترى مخير بين فسخ البيع وبين بقائه مع إنقاص الثمن</w:t>
      </w:r>
      <w:r>
        <w:rPr>
          <w:rFonts w:hint="cs"/>
          <w:sz w:val="24"/>
          <w:szCs w:val="24"/>
          <w:rtl/>
        </w:rPr>
        <w:t xml:space="preserve"> .</w:t>
      </w:r>
      <w:r w:rsidRPr="0097787B">
        <w:rPr>
          <w:rFonts w:hint="cs"/>
          <w:sz w:val="24"/>
          <w:szCs w:val="24"/>
          <w:rtl/>
        </w:rPr>
        <w:t xml:space="preserve"> 2</w:t>
      </w:r>
      <w:r>
        <w:rPr>
          <w:rFonts w:hint="cs"/>
          <w:sz w:val="24"/>
          <w:szCs w:val="24"/>
          <w:rtl/>
        </w:rPr>
        <w:t xml:space="preserve"> - </w:t>
      </w:r>
      <w:r w:rsidRPr="0097787B">
        <w:rPr>
          <w:rFonts w:hint="cs"/>
          <w:sz w:val="24"/>
          <w:szCs w:val="24"/>
          <w:rtl/>
        </w:rPr>
        <w:t>على أنه إذا كان هلاك المبيع أو نقص قيمته قبل التسليم قد حدث بفعل المشترى أو بفعل البائع</w:t>
      </w:r>
      <w:r>
        <w:rPr>
          <w:rFonts w:hint="cs"/>
          <w:sz w:val="24"/>
          <w:szCs w:val="24"/>
          <w:rtl/>
        </w:rPr>
        <w:t xml:space="preserve"> ،</w:t>
      </w:r>
      <w:r w:rsidRPr="0097787B">
        <w:rPr>
          <w:rFonts w:hint="cs"/>
          <w:sz w:val="24"/>
          <w:szCs w:val="24"/>
          <w:rtl/>
        </w:rPr>
        <w:t xml:space="preserve"> وجب دفع الثمن كاملا فى الحالة الأولى وإلزام البائع بالتعويض فى الحالة الثانية</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548</w:t>
      </w:r>
      <w:r>
        <w:rPr>
          <w:rFonts w:hint="cs"/>
          <w:sz w:val="24"/>
          <w:szCs w:val="24"/>
          <w:rtl/>
        </w:rPr>
        <w:t xml:space="preserve"> :</w:t>
      </w:r>
      <w:r w:rsidRPr="0097787B">
        <w:rPr>
          <w:rFonts w:hint="cs"/>
          <w:sz w:val="24"/>
          <w:szCs w:val="24"/>
          <w:rtl/>
        </w:rPr>
        <w:t xml:space="preserve"> 1</w:t>
      </w:r>
      <w:r>
        <w:rPr>
          <w:rFonts w:hint="cs"/>
          <w:sz w:val="24"/>
          <w:szCs w:val="24"/>
          <w:rtl/>
        </w:rPr>
        <w:t xml:space="preserve"> - </w:t>
      </w:r>
      <w:r w:rsidRPr="0097787B">
        <w:rPr>
          <w:rFonts w:hint="cs"/>
          <w:sz w:val="24"/>
          <w:szCs w:val="24"/>
          <w:rtl/>
        </w:rPr>
        <w:t>ما يقبض على سوم الشراء مع تسمية الثمن إذا هلك أوضاع فى يد القابض</w:t>
      </w:r>
      <w:r>
        <w:rPr>
          <w:rFonts w:hint="cs"/>
          <w:sz w:val="24"/>
          <w:szCs w:val="24"/>
          <w:rtl/>
        </w:rPr>
        <w:t xml:space="preserve"> ،</w:t>
      </w:r>
      <w:r w:rsidRPr="0097787B">
        <w:rPr>
          <w:rFonts w:hint="cs"/>
          <w:sz w:val="24"/>
          <w:szCs w:val="24"/>
          <w:rtl/>
        </w:rPr>
        <w:t xml:space="preserve"> لزمه الضمان</w:t>
      </w:r>
      <w:r>
        <w:rPr>
          <w:rFonts w:hint="cs"/>
          <w:sz w:val="24"/>
          <w:szCs w:val="24"/>
          <w:rtl/>
        </w:rPr>
        <w:t xml:space="preserve"> .</w:t>
      </w:r>
      <w:r w:rsidRPr="0097787B">
        <w:rPr>
          <w:rFonts w:hint="cs"/>
          <w:sz w:val="24"/>
          <w:szCs w:val="24"/>
          <w:rtl/>
        </w:rPr>
        <w:t xml:space="preserve"> أما إذا لم يسم له ثمن كان أمانة فى يده</w:t>
      </w:r>
      <w:r>
        <w:rPr>
          <w:rFonts w:hint="cs"/>
          <w:sz w:val="24"/>
          <w:szCs w:val="24"/>
          <w:rtl/>
        </w:rPr>
        <w:t xml:space="preserve"> ،</w:t>
      </w:r>
      <w:r w:rsidRPr="0097787B">
        <w:rPr>
          <w:rFonts w:hint="cs"/>
          <w:sz w:val="24"/>
          <w:szCs w:val="24"/>
          <w:rtl/>
        </w:rPr>
        <w:t xml:space="preserve"> فلا يضمن إذا هلك أوضاع دون تعد أو تقصير منه</w:t>
      </w:r>
      <w:r>
        <w:rPr>
          <w:rFonts w:hint="cs"/>
          <w:sz w:val="24"/>
          <w:szCs w:val="24"/>
          <w:rtl/>
        </w:rPr>
        <w:t xml:space="preserve"> .</w:t>
      </w:r>
      <w:r w:rsidRPr="0097787B">
        <w:rPr>
          <w:rFonts w:hint="cs"/>
          <w:sz w:val="24"/>
          <w:szCs w:val="24"/>
          <w:rtl/>
        </w:rPr>
        <w:t xml:space="preserve"> 2</w:t>
      </w:r>
      <w:r>
        <w:rPr>
          <w:rFonts w:hint="cs"/>
          <w:sz w:val="24"/>
          <w:szCs w:val="24"/>
          <w:rtl/>
        </w:rPr>
        <w:t xml:space="preserve"> - </w:t>
      </w:r>
      <w:r w:rsidRPr="0097787B">
        <w:rPr>
          <w:rFonts w:hint="cs"/>
          <w:sz w:val="24"/>
          <w:szCs w:val="24"/>
          <w:rtl/>
        </w:rPr>
        <w:t>وما يقتض على سوم النظر</w:t>
      </w:r>
      <w:r>
        <w:rPr>
          <w:rFonts w:hint="cs"/>
          <w:sz w:val="24"/>
          <w:szCs w:val="24"/>
          <w:rtl/>
        </w:rPr>
        <w:t xml:space="preserve"> ،</w:t>
      </w:r>
      <w:r w:rsidRPr="0097787B">
        <w:rPr>
          <w:rFonts w:hint="cs"/>
          <w:sz w:val="24"/>
          <w:szCs w:val="24"/>
          <w:rtl/>
        </w:rPr>
        <w:t xml:space="preserve"> سواء بين ثمنه أو لم يبين</w:t>
      </w:r>
      <w:r>
        <w:rPr>
          <w:rFonts w:hint="cs"/>
          <w:sz w:val="24"/>
          <w:szCs w:val="24"/>
          <w:rtl/>
        </w:rPr>
        <w:t xml:space="preserve"> ،</w:t>
      </w:r>
      <w:r w:rsidRPr="0097787B">
        <w:rPr>
          <w:rFonts w:hint="cs"/>
          <w:sz w:val="24"/>
          <w:szCs w:val="24"/>
          <w:rtl/>
        </w:rPr>
        <w:t xml:space="preserve"> يكون أمانة فى يد القابض</w:t>
      </w:r>
      <w:r>
        <w:rPr>
          <w:rFonts w:hint="cs"/>
          <w:sz w:val="24"/>
          <w:szCs w:val="24"/>
          <w:rtl/>
        </w:rPr>
        <w:t xml:space="preserve"> ،</w:t>
      </w:r>
      <w:r w:rsidRPr="0097787B">
        <w:rPr>
          <w:rFonts w:hint="cs"/>
          <w:sz w:val="24"/>
          <w:szCs w:val="24"/>
          <w:rtl/>
        </w:rPr>
        <w:t xml:space="preserve"> فلا يضمن إذا هلك دون تعد</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Pr>
          <w:rFonts w:hint="cs"/>
          <w:sz w:val="24"/>
          <w:szCs w:val="24"/>
          <w:rtl/>
        </w:rPr>
        <w:t xml:space="preserve">( </w:t>
      </w:r>
      <w:r w:rsidRPr="0097787B">
        <w:rPr>
          <w:rFonts w:hint="cs"/>
          <w:sz w:val="24"/>
          <w:szCs w:val="24"/>
          <w:rtl/>
        </w:rPr>
        <w:t xml:space="preserve">وهذه الأحكام متفقة مع أحكام التقنين المصرى </w:t>
      </w:r>
      <w:r w:rsidRPr="0097787B">
        <w:rPr>
          <w:sz w:val="24"/>
          <w:szCs w:val="24"/>
          <w:rtl/>
        </w:rPr>
        <w:t>–</w:t>
      </w:r>
      <w:r w:rsidRPr="0097787B">
        <w:rPr>
          <w:rFonts w:hint="cs"/>
          <w:sz w:val="24"/>
          <w:szCs w:val="24"/>
          <w:rtl/>
        </w:rPr>
        <w:t xml:space="preserve"> ويزيد التقنين العراقى بأن يبين من يتحمل تبعة الهلاك فى القبض على سوم الشراء والقبض على سوم النظر</w:t>
      </w:r>
      <w:r>
        <w:rPr>
          <w:rFonts w:hint="cs"/>
          <w:sz w:val="24"/>
          <w:szCs w:val="24"/>
          <w:rtl/>
        </w:rPr>
        <w:t xml:space="preserve"> ،</w:t>
      </w:r>
      <w:r w:rsidRPr="0097787B">
        <w:rPr>
          <w:rFonts w:hint="cs"/>
          <w:sz w:val="24"/>
          <w:szCs w:val="24"/>
          <w:rtl/>
        </w:rPr>
        <w:t xml:space="preserve"> مستمداً ذلك من أحكام الفقه الإسلامى</w:t>
      </w:r>
      <w:r>
        <w:rPr>
          <w:rFonts w:hint="cs"/>
          <w:sz w:val="24"/>
          <w:szCs w:val="24"/>
          <w:rtl/>
        </w:rPr>
        <w:t xml:space="preserve"> .</w:t>
      </w:r>
      <w:r w:rsidRPr="0097787B">
        <w:rPr>
          <w:rFonts w:hint="cs"/>
          <w:sz w:val="24"/>
          <w:szCs w:val="24"/>
          <w:rtl/>
        </w:rPr>
        <w:t xml:space="preserve"> وأنظر فى القانون المدنى العراقى الأستاذ حسن الذنون فقرة 191 </w:t>
      </w:r>
      <w:r w:rsidRPr="0097787B">
        <w:rPr>
          <w:sz w:val="24"/>
          <w:szCs w:val="24"/>
          <w:rtl/>
        </w:rPr>
        <w:t>–</w:t>
      </w:r>
      <w:r w:rsidRPr="0097787B">
        <w:rPr>
          <w:rFonts w:hint="cs"/>
          <w:sz w:val="24"/>
          <w:szCs w:val="24"/>
          <w:rtl/>
        </w:rPr>
        <w:t xml:space="preserve"> فقرة 193 والأستاذ عباس حسن الصراف فقرة 409 فقرة 434</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تقنين الموجبات والعقود اللبنانى م 396</w:t>
      </w:r>
      <w:r>
        <w:rPr>
          <w:rFonts w:hint="cs"/>
          <w:sz w:val="24"/>
          <w:szCs w:val="24"/>
          <w:rtl/>
        </w:rPr>
        <w:t xml:space="preserve"> :</w:t>
      </w:r>
      <w:r w:rsidRPr="0097787B">
        <w:rPr>
          <w:rFonts w:hint="cs"/>
          <w:sz w:val="24"/>
          <w:szCs w:val="24"/>
          <w:rtl/>
        </w:rPr>
        <w:t xml:space="preserve"> يجب على المشترى منذ صيرورة العقد تاماً </w:t>
      </w:r>
      <w:r w:rsidRPr="0097787B">
        <w:rPr>
          <w:sz w:val="24"/>
          <w:szCs w:val="24"/>
          <w:rtl/>
        </w:rPr>
        <w:t>–</w:t>
      </w:r>
      <w:r w:rsidRPr="0097787B">
        <w:rPr>
          <w:rFonts w:hint="cs"/>
          <w:sz w:val="24"/>
          <w:szCs w:val="24"/>
          <w:rtl/>
        </w:rPr>
        <w:t xml:space="preserve"> ما لم يكن ثمة نص مخالف </w:t>
      </w:r>
      <w:r w:rsidRPr="0097787B">
        <w:rPr>
          <w:sz w:val="24"/>
          <w:szCs w:val="24"/>
          <w:rtl/>
        </w:rPr>
        <w:t>–</w:t>
      </w:r>
      <w:r w:rsidRPr="0097787B">
        <w:rPr>
          <w:rFonts w:hint="cs"/>
          <w:sz w:val="24"/>
          <w:szCs w:val="24"/>
          <w:rtl/>
        </w:rPr>
        <w:t xml:space="preserve"> أن يتحمل</w:t>
      </w:r>
      <w:r>
        <w:rPr>
          <w:rFonts w:hint="cs"/>
          <w:sz w:val="24"/>
          <w:szCs w:val="24"/>
          <w:rtl/>
        </w:rPr>
        <w:t xml:space="preserve"> :</w:t>
      </w:r>
      <w:r w:rsidRPr="0097787B">
        <w:rPr>
          <w:rFonts w:hint="cs"/>
          <w:sz w:val="24"/>
          <w:szCs w:val="24"/>
          <w:rtl/>
        </w:rPr>
        <w:t xml:space="preserve"> أولا</w:t>
      </w:r>
      <w:r>
        <w:rPr>
          <w:rFonts w:hint="cs"/>
          <w:sz w:val="24"/>
          <w:szCs w:val="24"/>
          <w:rtl/>
        </w:rPr>
        <w:t xml:space="preserve"> . . .</w:t>
      </w:r>
      <w:r w:rsidRPr="0097787B">
        <w:rPr>
          <w:rFonts w:hint="cs"/>
          <w:sz w:val="24"/>
          <w:szCs w:val="24"/>
          <w:rtl/>
        </w:rPr>
        <w:t xml:space="preserve"> ثالثاً</w:t>
      </w:r>
      <w:r>
        <w:rPr>
          <w:rFonts w:hint="cs"/>
          <w:sz w:val="24"/>
          <w:szCs w:val="24"/>
          <w:rtl/>
        </w:rPr>
        <w:t xml:space="preserve"> - </w:t>
      </w:r>
      <w:r w:rsidRPr="0097787B">
        <w:rPr>
          <w:rFonts w:hint="cs"/>
          <w:sz w:val="24"/>
          <w:szCs w:val="24"/>
          <w:rtl/>
        </w:rPr>
        <w:t>مخاطر العين المعينة</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397</w:t>
      </w:r>
      <w:r>
        <w:rPr>
          <w:rFonts w:hint="cs"/>
          <w:sz w:val="24"/>
          <w:szCs w:val="24"/>
          <w:rtl/>
        </w:rPr>
        <w:t xml:space="preserve"> :</w:t>
      </w:r>
      <w:r w:rsidRPr="0097787B">
        <w:rPr>
          <w:rFonts w:hint="cs"/>
          <w:sz w:val="24"/>
          <w:szCs w:val="24"/>
          <w:rtl/>
        </w:rPr>
        <w:t xml:space="preserve"> إذا انعقد البيع على شيء معين بنوعه فقط</w:t>
      </w:r>
      <w:r>
        <w:rPr>
          <w:rFonts w:hint="cs"/>
          <w:sz w:val="24"/>
          <w:szCs w:val="24"/>
          <w:rtl/>
        </w:rPr>
        <w:t xml:space="preserve"> ،</w:t>
      </w:r>
      <w:r w:rsidRPr="0097787B">
        <w:rPr>
          <w:rFonts w:hint="cs"/>
          <w:sz w:val="24"/>
          <w:szCs w:val="24"/>
          <w:rtl/>
        </w:rPr>
        <w:t xml:space="preserve"> أو انعقد على شرط الوزن أو العد أو القياس أو التجربة أو الذوق</w:t>
      </w:r>
      <w:r>
        <w:rPr>
          <w:rFonts w:hint="cs"/>
          <w:sz w:val="24"/>
          <w:szCs w:val="24"/>
          <w:rtl/>
        </w:rPr>
        <w:t xml:space="preserve"> ،</w:t>
      </w:r>
      <w:r w:rsidRPr="0097787B">
        <w:rPr>
          <w:rFonts w:hint="cs"/>
          <w:sz w:val="24"/>
          <w:szCs w:val="24"/>
          <w:rtl/>
        </w:rPr>
        <w:t xml:space="preserve"> أو انعقد بمجرد الوصف</w:t>
      </w:r>
      <w:r>
        <w:rPr>
          <w:rFonts w:hint="cs"/>
          <w:sz w:val="24"/>
          <w:szCs w:val="24"/>
          <w:rtl/>
        </w:rPr>
        <w:t xml:space="preserve"> ،</w:t>
      </w:r>
      <w:r w:rsidRPr="0097787B">
        <w:rPr>
          <w:rFonts w:hint="cs"/>
          <w:sz w:val="24"/>
          <w:szCs w:val="24"/>
          <w:rtl/>
        </w:rPr>
        <w:t xml:space="preserve"> فالبائع يبقى متحملا مخاطر المبيع وإن كان قد أصبح بين يدى المشترى</w:t>
      </w:r>
      <w:r>
        <w:rPr>
          <w:rFonts w:hint="cs"/>
          <w:sz w:val="24"/>
          <w:szCs w:val="24"/>
          <w:rtl/>
        </w:rPr>
        <w:t xml:space="preserve"> ،</w:t>
      </w:r>
      <w:r w:rsidRPr="0097787B">
        <w:rPr>
          <w:rFonts w:hint="cs"/>
          <w:sz w:val="24"/>
          <w:szCs w:val="24"/>
          <w:rtl/>
        </w:rPr>
        <w:t xml:space="preserve"> إلى أن يعين أو يوزن أو يعد أو يقاس أو إلى يقبله الشارى أو ممثله</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398</w:t>
      </w:r>
      <w:r>
        <w:rPr>
          <w:rFonts w:hint="cs"/>
          <w:sz w:val="24"/>
          <w:szCs w:val="24"/>
          <w:rtl/>
        </w:rPr>
        <w:t xml:space="preserve"> :</w:t>
      </w:r>
      <w:r w:rsidRPr="0097787B">
        <w:rPr>
          <w:rFonts w:hint="cs"/>
          <w:sz w:val="24"/>
          <w:szCs w:val="24"/>
          <w:rtl/>
        </w:rPr>
        <w:t xml:space="preserve"> إذا كان البيع تخييرياً وقد عينت مهلة للاختيار</w:t>
      </w:r>
      <w:r>
        <w:rPr>
          <w:rFonts w:hint="cs"/>
          <w:sz w:val="24"/>
          <w:szCs w:val="24"/>
          <w:rtl/>
        </w:rPr>
        <w:t xml:space="preserve"> ،</w:t>
      </w:r>
      <w:r w:rsidRPr="0097787B">
        <w:rPr>
          <w:rFonts w:hint="cs"/>
          <w:sz w:val="24"/>
          <w:szCs w:val="24"/>
          <w:rtl/>
        </w:rPr>
        <w:t xml:space="preserve"> فالشارى لا يتحمل المخاطر إلا بعد وقوع الاختيار ما لم يكن ثمة نص مخالف</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399</w:t>
      </w:r>
      <w:r>
        <w:rPr>
          <w:rFonts w:hint="cs"/>
          <w:sz w:val="24"/>
          <w:szCs w:val="24"/>
          <w:rtl/>
        </w:rPr>
        <w:t xml:space="preserve"> :</w:t>
      </w:r>
      <w:r w:rsidRPr="0097787B">
        <w:rPr>
          <w:rFonts w:hint="cs"/>
          <w:sz w:val="24"/>
          <w:szCs w:val="24"/>
          <w:rtl/>
        </w:rPr>
        <w:t xml:space="preserve"> يتحمل البائع مخاطر المبيع فى مدة سفره إلى أن يتسلمه المشترى</w:t>
      </w:r>
      <w:r>
        <w:rPr>
          <w:rFonts w:hint="cs"/>
          <w:sz w:val="24"/>
          <w:szCs w:val="24"/>
          <w:rtl/>
        </w:rPr>
        <w:t xml:space="preserve"> ،</w:t>
      </w:r>
      <w:r w:rsidRPr="0097787B">
        <w:rPr>
          <w:rFonts w:hint="cs"/>
          <w:sz w:val="24"/>
          <w:szCs w:val="24"/>
          <w:rtl/>
        </w:rPr>
        <w:t xml:space="preserve"> ما لم يكن هناك نص مخالف</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400</w:t>
      </w:r>
      <w:r>
        <w:rPr>
          <w:rFonts w:hint="cs"/>
          <w:sz w:val="24"/>
          <w:szCs w:val="24"/>
          <w:rtl/>
        </w:rPr>
        <w:t xml:space="preserve"> :</w:t>
      </w:r>
      <w:r w:rsidRPr="0097787B">
        <w:rPr>
          <w:rFonts w:hint="cs"/>
          <w:sz w:val="24"/>
          <w:szCs w:val="24"/>
          <w:rtl/>
        </w:rPr>
        <w:t xml:space="preserve"> إذا بيع ثمن على شجر أو منتجات بستان أو محصول لم يحن وقت اجتنائه</w:t>
      </w:r>
      <w:r>
        <w:rPr>
          <w:rFonts w:hint="cs"/>
          <w:sz w:val="24"/>
          <w:szCs w:val="24"/>
          <w:rtl/>
        </w:rPr>
        <w:t xml:space="preserve"> ،</w:t>
      </w:r>
      <w:r w:rsidRPr="0097787B">
        <w:rPr>
          <w:rFonts w:hint="cs"/>
          <w:sz w:val="24"/>
          <w:szCs w:val="24"/>
          <w:rtl/>
        </w:rPr>
        <w:t xml:space="preserve"> فالثمر أو البقول تبقى ضمان البائع إلى أن يتم النضوج</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أنظر أيضاً المادتين 415</w:t>
      </w:r>
      <w:r>
        <w:rPr>
          <w:rFonts w:hint="cs"/>
          <w:sz w:val="24"/>
          <w:szCs w:val="24"/>
          <w:rtl/>
        </w:rPr>
        <w:t xml:space="preserve"> - </w:t>
      </w:r>
      <w:r w:rsidRPr="0097787B">
        <w:rPr>
          <w:rFonts w:hint="cs"/>
          <w:sz w:val="24"/>
          <w:szCs w:val="24"/>
          <w:rtl/>
        </w:rPr>
        <w:t>416 من التقنين اللبنانى وسيأتى ذكرهما</w:t>
      </w:r>
      <w:r>
        <w:rPr>
          <w:rFonts w:hint="cs"/>
          <w:sz w:val="24"/>
          <w:szCs w:val="24"/>
          <w:rtl/>
        </w:rPr>
        <w:t xml:space="preserve"> .</w:t>
      </w:r>
      <w:r w:rsidRPr="0097787B">
        <w:rPr>
          <w:rFonts w:hint="cs"/>
          <w:sz w:val="24"/>
          <w:szCs w:val="24"/>
          <w:rtl/>
        </w:rPr>
        <w:t xml:space="preserve"> </w:t>
      </w:r>
      <w:r>
        <w:rPr>
          <w:rFonts w:hint="cs"/>
          <w:sz w:val="24"/>
          <w:szCs w:val="24"/>
          <w:rtl/>
        </w:rPr>
        <w:t xml:space="preserve">( </w:t>
      </w:r>
      <w:r w:rsidRPr="0097787B">
        <w:rPr>
          <w:rFonts w:hint="cs"/>
          <w:sz w:val="24"/>
          <w:szCs w:val="24"/>
          <w:rtl/>
        </w:rPr>
        <w:t>وأحكام التقنين اللبنانى تختلف عن أحكام التقنين المصرى</w:t>
      </w:r>
      <w:r>
        <w:rPr>
          <w:rFonts w:hint="cs"/>
          <w:sz w:val="24"/>
          <w:szCs w:val="24"/>
          <w:rtl/>
        </w:rPr>
        <w:t xml:space="preserve"> ،</w:t>
      </w:r>
      <w:r w:rsidRPr="0097787B">
        <w:rPr>
          <w:rFonts w:hint="cs"/>
          <w:sz w:val="24"/>
          <w:szCs w:val="24"/>
          <w:rtl/>
        </w:rPr>
        <w:t xml:space="preserve"> وتتفق مع أحكام التقنين الفرنسى</w:t>
      </w:r>
      <w:r>
        <w:rPr>
          <w:rFonts w:hint="cs"/>
          <w:sz w:val="24"/>
          <w:szCs w:val="24"/>
          <w:rtl/>
        </w:rPr>
        <w:t xml:space="preserve"> ،</w:t>
      </w:r>
      <w:r w:rsidRPr="0097787B">
        <w:rPr>
          <w:rFonts w:hint="cs"/>
          <w:sz w:val="24"/>
          <w:szCs w:val="24"/>
          <w:rtl/>
        </w:rPr>
        <w:t xml:space="preserve"> فى أنها تجعل تبعة الهلاك قبل التسليم على المشترى</w:t>
      </w:r>
      <w:r>
        <w:rPr>
          <w:rFonts w:hint="cs"/>
          <w:sz w:val="24"/>
          <w:szCs w:val="24"/>
          <w:rtl/>
        </w:rPr>
        <w:t xml:space="preserve"> ،</w:t>
      </w:r>
      <w:r w:rsidRPr="0097787B">
        <w:rPr>
          <w:rFonts w:hint="cs"/>
          <w:sz w:val="24"/>
          <w:szCs w:val="24"/>
          <w:rtl/>
        </w:rPr>
        <w:t xml:space="preserve"> إلا إذا كان المبيع لم يتعين أو لم يقبله المشترى نهائياً</w:t>
      </w:r>
      <w:r>
        <w:rPr>
          <w:rFonts w:hint="cs"/>
          <w:sz w:val="24"/>
          <w:szCs w:val="24"/>
          <w:rtl/>
        </w:rPr>
        <w:t xml:space="preserve"> ) .</w:t>
      </w:r>
      <w:r w:rsidRPr="0097787B">
        <w:rPr>
          <w:rFonts w:hint="cs"/>
          <w:sz w:val="24"/>
          <w:szCs w:val="24"/>
          <w:rtl/>
        </w:rPr>
        <w:t xml:space="preserve"> </w:t>
      </w:r>
    </w:p>
  </w:footnote>
  <w:footnote w:id="1087">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 xml:space="preserve">الوسيط جزء 2 فقرة 430 </w:t>
      </w:r>
      <w:r w:rsidRPr="0097787B">
        <w:rPr>
          <w:sz w:val="24"/>
          <w:szCs w:val="24"/>
          <w:rtl/>
        </w:rPr>
        <w:t>–</w:t>
      </w:r>
      <w:r w:rsidRPr="0097787B">
        <w:rPr>
          <w:rFonts w:hint="cs"/>
          <w:sz w:val="24"/>
          <w:szCs w:val="24"/>
          <w:rtl/>
        </w:rPr>
        <w:t xml:space="preserve"> فقرة 431</w:t>
      </w:r>
      <w:r>
        <w:rPr>
          <w:rFonts w:hint="cs"/>
          <w:sz w:val="24"/>
          <w:szCs w:val="24"/>
          <w:rtl/>
        </w:rPr>
        <w:t xml:space="preserve"> .</w:t>
      </w:r>
      <w:r w:rsidRPr="0097787B">
        <w:rPr>
          <w:rFonts w:hint="cs"/>
          <w:sz w:val="24"/>
          <w:szCs w:val="24"/>
          <w:rtl/>
        </w:rPr>
        <w:t xml:space="preserve"> </w:t>
      </w:r>
    </w:p>
  </w:footnote>
  <w:footnote w:id="1088">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ويراد بالهلاك زوال المبيع من الوجود بمقوماته الطبيعية وقد قضت محكمة النقض فى هذا المعنى بأن بيع البضاعة المتعاقد عليها بأمر من القضاء المستعجل خشية تلفها</w:t>
      </w:r>
      <w:r>
        <w:rPr>
          <w:rFonts w:hint="cs"/>
          <w:sz w:val="24"/>
          <w:szCs w:val="24"/>
          <w:rtl/>
        </w:rPr>
        <w:t xml:space="preserve"> ،</w:t>
      </w:r>
      <w:r w:rsidRPr="0097787B">
        <w:rPr>
          <w:rFonts w:hint="cs"/>
          <w:sz w:val="24"/>
          <w:szCs w:val="24"/>
          <w:rtl/>
        </w:rPr>
        <w:t xml:space="preserve"> حتى يفصل فى النزاع القائم بين الطرفين بشأن الصادر بينها</w:t>
      </w:r>
      <w:r>
        <w:rPr>
          <w:rFonts w:hint="cs"/>
          <w:sz w:val="24"/>
          <w:szCs w:val="24"/>
          <w:rtl/>
        </w:rPr>
        <w:t xml:space="preserve"> ،</w:t>
      </w:r>
      <w:r w:rsidRPr="0097787B">
        <w:rPr>
          <w:rFonts w:hint="cs"/>
          <w:sz w:val="24"/>
          <w:szCs w:val="24"/>
          <w:rtl/>
        </w:rPr>
        <w:t xml:space="preserve"> لا يؤدى إلى انفساخ هذا العقد</w:t>
      </w:r>
      <w:r>
        <w:rPr>
          <w:rFonts w:hint="cs"/>
          <w:sz w:val="24"/>
          <w:szCs w:val="24"/>
          <w:rtl/>
        </w:rPr>
        <w:t xml:space="preserve"> ،</w:t>
      </w:r>
      <w:r w:rsidRPr="0097787B">
        <w:rPr>
          <w:rFonts w:hint="cs"/>
          <w:sz w:val="24"/>
          <w:szCs w:val="24"/>
          <w:rtl/>
        </w:rPr>
        <w:t xml:space="preserve"> ولا يسوغ فى ذاته الفسخ</w:t>
      </w:r>
      <w:r>
        <w:rPr>
          <w:rFonts w:hint="cs"/>
          <w:sz w:val="24"/>
          <w:szCs w:val="24"/>
          <w:rtl/>
        </w:rPr>
        <w:t xml:space="preserve"> ،</w:t>
      </w:r>
      <w:r w:rsidRPr="0097787B">
        <w:rPr>
          <w:rFonts w:hint="cs"/>
          <w:sz w:val="24"/>
          <w:szCs w:val="24"/>
          <w:rtl/>
        </w:rPr>
        <w:t xml:space="preserve"> إذ بيع البضاعة على هذا الوجه لا يقاس بهلاك الشيء المبيع الموجب لانفساخ عقد البيع</w:t>
      </w:r>
      <w:r>
        <w:rPr>
          <w:rFonts w:hint="cs"/>
          <w:sz w:val="24"/>
          <w:szCs w:val="24"/>
          <w:rtl/>
        </w:rPr>
        <w:t xml:space="preserve"> .</w:t>
      </w:r>
      <w:r w:rsidRPr="0097787B">
        <w:rPr>
          <w:rFonts w:hint="cs"/>
          <w:sz w:val="24"/>
          <w:szCs w:val="24"/>
          <w:rtl/>
        </w:rPr>
        <w:t xml:space="preserve"> ذلك أن الهلاك الذى نصت عليه المادة 297 من القانون المدنى القديم للمادة 437 من القانون الجديد هو زوال الشيء المبيع من الوجود بمقوماته الطبيعية بسبب آفة سماوية أو حادث مادى بفعل إنسان</w:t>
      </w:r>
      <w:r>
        <w:rPr>
          <w:rFonts w:hint="cs"/>
          <w:sz w:val="24"/>
          <w:szCs w:val="24"/>
          <w:rtl/>
        </w:rPr>
        <w:t xml:space="preserve"> .</w:t>
      </w:r>
      <w:r w:rsidRPr="0097787B">
        <w:rPr>
          <w:rFonts w:hint="cs"/>
          <w:sz w:val="24"/>
          <w:szCs w:val="24"/>
          <w:rtl/>
        </w:rPr>
        <w:t xml:space="preserve"> أما بيع الشيء بأمر القضاء المستعجل خشية التلف</w:t>
      </w:r>
      <w:r>
        <w:rPr>
          <w:rFonts w:hint="cs"/>
          <w:sz w:val="24"/>
          <w:szCs w:val="24"/>
          <w:rtl/>
        </w:rPr>
        <w:t xml:space="preserve"> ،</w:t>
      </w:r>
      <w:r w:rsidRPr="0097787B">
        <w:rPr>
          <w:rFonts w:hint="cs"/>
          <w:sz w:val="24"/>
          <w:szCs w:val="24"/>
          <w:rtl/>
        </w:rPr>
        <w:t xml:space="preserve"> فهو إجراء وقتى قصد به صيانة الشيء المبيع من الهلاك وحفظ قيمته لحساب من يقضى بالتسليم إليه</w:t>
      </w:r>
      <w:r>
        <w:rPr>
          <w:rFonts w:hint="cs"/>
          <w:sz w:val="24"/>
          <w:szCs w:val="24"/>
          <w:rtl/>
        </w:rPr>
        <w:t xml:space="preserve"> ،</w:t>
      </w:r>
      <w:r w:rsidRPr="0097787B">
        <w:rPr>
          <w:rFonts w:hint="cs"/>
          <w:sz w:val="24"/>
          <w:szCs w:val="24"/>
          <w:rtl/>
        </w:rPr>
        <w:t xml:space="preserve"> ونقل النزاع الذى كان دائراً حول عين معينة إلى بديلها وهو الثمن المتحصل من بيعها وهو الذى ينصرف إليه أمر عقد البيع </w:t>
      </w:r>
      <w:r>
        <w:rPr>
          <w:rFonts w:hint="cs"/>
          <w:sz w:val="24"/>
          <w:szCs w:val="24"/>
          <w:rtl/>
        </w:rPr>
        <w:t xml:space="preserve">( </w:t>
      </w:r>
      <w:r w:rsidRPr="0097787B">
        <w:rPr>
          <w:rFonts w:hint="cs"/>
          <w:sz w:val="24"/>
          <w:szCs w:val="24"/>
          <w:rtl/>
        </w:rPr>
        <w:t>نقض مدنى 21 فبراير سنة 1957 مجموعة أحكام النقض 8 رقم 20 ص 158</w:t>
      </w:r>
      <w:r>
        <w:rPr>
          <w:rFonts w:hint="cs"/>
          <w:sz w:val="24"/>
          <w:szCs w:val="24"/>
          <w:rtl/>
        </w:rPr>
        <w:t xml:space="preserve"> ) .</w:t>
      </w:r>
      <w:r w:rsidRPr="0097787B">
        <w:rPr>
          <w:rFonts w:hint="cs"/>
          <w:sz w:val="24"/>
          <w:szCs w:val="24"/>
          <w:rtl/>
        </w:rPr>
        <w:t xml:space="preserve"> </w:t>
      </w:r>
    </w:p>
  </w:footnote>
  <w:footnote w:id="1089">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t xml:space="preserve">أما التقنين المدنى الفرنسى </w:t>
      </w:r>
      <w:r>
        <w:rPr>
          <w:rFonts w:hint="cs"/>
          <w:sz w:val="24"/>
          <w:szCs w:val="24"/>
          <w:rtl/>
        </w:rPr>
        <w:t xml:space="preserve">( </w:t>
      </w:r>
      <w:r w:rsidRPr="0097787B">
        <w:rPr>
          <w:rFonts w:hint="cs"/>
          <w:sz w:val="24"/>
          <w:szCs w:val="24"/>
          <w:rtl/>
        </w:rPr>
        <w:t>م 1138 و م 1164</w:t>
      </w:r>
      <w:r>
        <w:rPr>
          <w:rFonts w:hint="cs"/>
          <w:sz w:val="24"/>
          <w:szCs w:val="24"/>
          <w:rtl/>
        </w:rPr>
        <w:t xml:space="preserve"> ) </w:t>
      </w:r>
      <w:r w:rsidRPr="0097787B">
        <w:rPr>
          <w:rFonts w:hint="cs"/>
          <w:sz w:val="24"/>
          <w:szCs w:val="24"/>
          <w:rtl/>
        </w:rPr>
        <w:t>فلم يميز بين التزام بالتسليم مستقل والتزام بالتسليم متفرع عن الالتزام بنقل الملكية</w:t>
      </w:r>
      <w:r>
        <w:rPr>
          <w:rFonts w:hint="cs"/>
          <w:sz w:val="24"/>
          <w:szCs w:val="24"/>
          <w:rtl/>
        </w:rPr>
        <w:t xml:space="preserve"> ،</w:t>
      </w:r>
      <w:r w:rsidRPr="0097787B">
        <w:rPr>
          <w:rFonts w:hint="cs"/>
          <w:sz w:val="24"/>
          <w:szCs w:val="24"/>
          <w:rtl/>
        </w:rPr>
        <w:t xml:space="preserve"> ففى الحالتين جعل الهلاك قبل التسليم على المالك أى على المشترى </w:t>
      </w:r>
      <w:r>
        <w:rPr>
          <w:rFonts w:hint="cs"/>
          <w:sz w:val="24"/>
          <w:szCs w:val="24"/>
          <w:rtl/>
        </w:rPr>
        <w:t xml:space="preserve">( </w:t>
      </w:r>
      <w:r w:rsidRPr="0097787B">
        <w:rPr>
          <w:rFonts w:hint="cs"/>
          <w:sz w:val="24"/>
          <w:szCs w:val="24"/>
          <w:rtl/>
        </w:rPr>
        <w:t>بلانيول وريبير وهامل 10 فقرة 80</w:t>
      </w:r>
      <w:r>
        <w:rPr>
          <w:rFonts w:hint="cs"/>
          <w:sz w:val="24"/>
          <w:szCs w:val="24"/>
          <w:rtl/>
        </w:rPr>
        <w:t xml:space="preserve"> ) </w:t>
      </w:r>
      <w:r w:rsidRPr="0097787B">
        <w:rPr>
          <w:sz w:val="24"/>
          <w:szCs w:val="24"/>
          <w:rtl/>
        </w:rPr>
        <w:t>–</w:t>
      </w:r>
      <w:r w:rsidRPr="0097787B">
        <w:rPr>
          <w:rFonts w:hint="cs"/>
          <w:sz w:val="24"/>
          <w:szCs w:val="24"/>
          <w:rtl/>
        </w:rPr>
        <w:t xml:space="preserve"> أنظر فى تعليلات أخرى فى القانون الفرنسى لجعل الهلاك على المشترى</w:t>
      </w:r>
      <w:r>
        <w:rPr>
          <w:rFonts w:hint="cs"/>
          <w:sz w:val="24"/>
          <w:szCs w:val="24"/>
          <w:rtl/>
        </w:rPr>
        <w:t xml:space="preserve"> ،</w:t>
      </w:r>
      <w:r w:rsidRPr="0097787B">
        <w:rPr>
          <w:rFonts w:hint="cs"/>
          <w:sz w:val="24"/>
          <w:szCs w:val="24"/>
          <w:rtl/>
        </w:rPr>
        <w:t xml:space="preserve"> فيقال تارة إن الهلاك على الدائن بالتسليم وهو المشترى</w:t>
      </w:r>
      <w:r>
        <w:rPr>
          <w:rFonts w:hint="cs"/>
          <w:sz w:val="24"/>
          <w:szCs w:val="24"/>
          <w:rtl/>
        </w:rPr>
        <w:t xml:space="preserve"> ،</w:t>
      </w:r>
      <w:r w:rsidRPr="0097787B">
        <w:rPr>
          <w:rFonts w:hint="cs"/>
          <w:sz w:val="24"/>
          <w:szCs w:val="24"/>
          <w:rtl/>
        </w:rPr>
        <w:t xml:space="preserve"> ويقال تارة أخرى عن الغرم بالغنم فمادام المشترى يفيد من زيادة المبيع فكذلك يتحمل تبعة هلاكه</w:t>
      </w:r>
      <w:r>
        <w:rPr>
          <w:rFonts w:hint="cs"/>
          <w:sz w:val="24"/>
          <w:szCs w:val="24"/>
          <w:rtl/>
        </w:rPr>
        <w:t xml:space="preserve"> :</w:t>
      </w:r>
      <w:r w:rsidRPr="0097787B">
        <w:rPr>
          <w:rFonts w:hint="cs"/>
          <w:sz w:val="24"/>
          <w:szCs w:val="24"/>
          <w:rtl/>
        </w:rPr>
        <w:t xml:space="preserve"> أنسيكلوبيدى داللوز 5 لفظ </w:t>
      </w:r>
      <w:r w:rsidRPr="0097787B">
        <w:rPr>
          <w:sz w:val="24"/>
          <w:szCs w:val="24"/>
        </w:rPr>
        <w:t>Vente</w:t>
      </w:r>
      <w:r w:rsidRPr="0097787B">
        <w:rPr>
          <w:rFonts w:hint="cs"/>
          <w:sz w:val="24"/>
          <w:szCs w:val="24"/>
          <w:rtl/>
        </w:rPr>
        <w:t xml:space="preserve"> فقرة 67 </w:t>
      </w:r>
      <w:r w:rsidRPr="0097787B">
        <w:rPr>
          <w:sz w:val="24"/>
          <w:szCs w:val="24"/>
          <w:rtl/>
        </w:rPr>
        <w:t>–</w:t>
      </w:r>
      <w:r w:rsidRPr="0097787B">
        <w:rPr>
          <w:rFonts w:hint="cs"/>
          <w:sz w:val="24"/>
          <w:szCs w:val="24"/>
          <w:rtl/>
        </w:rPr>
        <w:t xml:space="preserve"> الأستاذ منصور مصطفى منصور ص 143 هامش 1</w:t>
      </w:r>
      <w:r>
        <w:rPr>
          <w:rFonts w:hint="cs"/>
          <w:sz w:val="24"/>
          <w:szCs w:val="24"/>
          <w:rtl/>
        </w:rPr>
        <w:t xml:space="preserve"> ) .</w:t>
      </w:r>
      <w:r w:rsidRPr="0097787B">
        <w:rPr>
          <w:rFonts w:hint="cs"/>
          <w:sz w:val="24"/>
          <w:szCs w:val="24"/>
          <w:rtl/>
        </w:rPr>
        <w:t xml:space="preserve"> ويبدو أن التعليل المقبول فى القانون الفرنسى لجعل الهلاك على المشترى هو القاعدة التى تقضى بأن الهلاك على المالك </w:t>
      </w:r>
      <w:r>
        <w:rPr>
          <w:rFonts w:hint="cs"/>
          <w:sz w:val="24"/>
          <w:szCs w:val="24"/>
          <w:rtl/>
        </w:rPr>
        <w:t xml:space="preserve">( </w:t>
      </w:r>
      <w:r w:rsidRPr="0097787B">
        <w:rPr>
          <w:sz w:val="24"/>
          <w:szCs w:val="24"/>
        </w:rPr>
        <w:t>res perit domino</w:t>
      </w:r>
      <w:r>
        <w:rPr>
          <w:rFonts w:hint="cs"/>
          <w:sz w:val="24"/>
          <w:szCs w:val="24"/>
          <w:rtl/>
        </w:rPr>
        <w:t xml:space="preserve"> ) .</w:t>
      </w:r>
      <w:r w:rsidRPr="0097787B">
        <w:rPr>
          <w:rFonts w:hint="cs"/>
          <w:sz w:val="24"/>
          <w:szCs w:val="24"/>
          <w:rtl/>
        </w:rPr>
        <w:t xml:space="preserve"> ففى القانون الفرنسى التزام البائع الرئيسى التزام بنقل الملكية</w:t>
      </w:r>
      <w:r>
        <w:rPr>
          <w:rFonts w:hint="cs"/>
          <w:sz w:val="24"/>
          <w:szCs w:val="24"/>
          <w:rtl/>
        </w:rPr>
        <w:t xml:space="preserve"> ،</w:t>
      </w:r>
      <w:r w:rsidRPr="0097787B">
        <w:rPr>
          <w:rFonts w:hint="cs"/>
          <w:sz w:val="24"/>
          <w:szCs w:val="24"/>
          <w:rtl/>
        </w:rPr>
        <w:t xml:space="preserve"> وقد انفصل عنه الالتزام بالتسليم وأصبح ثانوياً بالنسبة إليه</w:t>
      </w:r>
      <w:r>
        <w:rPr>
          <w:rFonts w:hint="cs"/>
          <w:sz w:val="24"/>
          <w:szCs w:val="24"/>
          <w:rtl/>
        </w:rPr>
        <w:t xml:space="preserve"> ،</w:t>
      </w:r>
      <w:r w:rsidRPr="0097787B">
        <w:rPr>
          <w:rFonts w:hint="cs"/>
          <w:sz w:val="24"/>
          <w:szCs w:val="24"/>
          <w:rtl/>
        </w:rPr>
        <w:t xml:space="preserve"> فلا يصح ينفسخ العقد لعدم تنفيذ هذا الالتزام الثانوى ما دام الالتزام الأصلى بنقل الملكية قد نفذ فأصبح المشترى مالكاً للمبيع</w:t>
      </w:r>
      <w:r>
        <w:rPr>
          <w:rFonts w:hint="cs"/>
          <w:sz w:val="24"/>
          <w:szCs w:val="24"/>
          <w:rtl/>
        </w:rPr>
        <w:t xml:space="preserve"> ،</w:t>
      </w:r>
      <w:r w:rsidRPr="0097787B">
        <w:rPr>
          <w:rFonts w:hint="cs"/>
          <w:sz w:val="24"/>
          <w:szCs w:val="24"/>
          <w:rtl/>
        </w:rPr>
        <w:t xml:space="preserve"> وباعتباره مالكاً له يتحمل تبعة هلاكه</w:t>
      </w:r>
      <w:r>
        <w:rPr>
          <w:rFonts w:hint="cs"/>
          <w:sz w:val="24"/>
          <w:szCs w:val="24"/>
          <w:rtl/>
        </w:rPr>
        <w:t xml:space="preserve"> .</w:t>
      </w:r>
      <w:r w:rsidRPr="0097787B">
        <w:rPr>
          <w:rFonts w:hint="cs"/>
          <w:sz w:val="24"/>
          <w:szCs w:val="24"/>
          <w:rtl/>
        </w:rPr>
        <w:t xml:space="preserve"> </w:t>
      </w:r>
    </w:p>
  </w:footnote>
  <w:footnote w:id="1090">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لكن إذا أهمل البائع إهمالا يسيرا تسبب عنه نقص في المبيع فان ذلك لا يبرر فسخ البيع ولكن يستوجب إنقاص الثمن علي سبيل التعويض</w:t>
      </w:r>
      <w:r>
        <w:rPr>
          <w:rFonts w:hint="cs"/>
          <w:sz w:val="24"/>
          <w:szCs w:val="24"/>
          <w:rtl/>
        </w:rPr>
        <w:t xml:space="preserve"> .</w:t>
      </w:r>
      <w:r w:rsidRPr="0097787B">
        <w:rPr>
          <w:rFonts w:hint="cs"/>
          <w:sz w:val="24"/>
          <w:szCs w:val="24"/>
          <w:rtl/>
        </w:rPr>
        <w:t xml:space="preserve"> وقد قضت محكمة الاستئناف المختلطة بأنه إذا أهمل </w:t>
      </w:r>
      <w:r w:rsidRPr="0097787B">
        <w:rPr>
          <w:rFonts w:hint="cs"/>
          <w:sz w:val="24"/>
          <w:szCs w:val="24"/>
          <w:rtl/>
        </w:rPr>
        <w:tab/>
        <w:t xml:space="preserve">البائع فى جني القطن المبيع بحيث قلت كميته عن المقدار المتفق عليه دون أن تنزل درجة الجودة المشترطة فإن النقض القليل في الكمية لا يبرر الفسخ بل يسوغ إنقاص الثمن فقط </w:t>
      </w:r>
      <w:r>
        <w:rPr>
          <w:rFonts w:hint="cs"/>
          <w:sz w:val="24"/>
          <w:szCs w:val="24"/>
          <w:rtl/>
        </w:rPr>
        <w:t xml:space="preserve">( </w:t>
      </w:r>
      <w:r w:rsidRPr="0097787B">
        <w:rPr>
          <w:rFonts w:hint="cs"/>
          <w:sz w:val="24"/>
          <w:szCs w:val="24"/>
          <w:rtl/>
        </w:rPr>
        <w:t xml:space="preserve">استئناف مختلط 9 يونية سنة </w:t>
      </w:r>
      <w:smartTag w:uri="urn:schemas-microsoft-com:office:smarttags" w:element="metricconverter">
        <w:smartTagPr>
          <w:attr w:name="ProductID" w:val="1898 م"/>
        </w:smartTagPr>
        <w:r w:rsidRPr="0097787B">
          <w:rPr>
            <w:rFonts w:hint="cs"/>
            <w:sz w:val="24"/>
            <w:szCs w:val="24"/>
            <w:rtl/>
          </w:rPr>
          <w:t>1898 م</w:t>
        </w:r>
      </w:smartTag>
      <w:r w:rsidRPr="0097787B">
        <w:rPr>
          <w:rFonts w:hint="cs"/>
          <w:sz w:val="24"/>
          <w:szCs w:val="24"/>
          <w:rtl/>
        </w:rPr>
        <w:t xml:space="preserve"> 10 ص 320</w:t>
      </w:r>
      <w:r>
        <w:rPr>
          <w:rFonts w:hint="cs"/>
          <w:sz w:val="24"/>
          <w:szCs w:val="24"/>
          <w:rtl/>
        </w:rPr>
        <w:t xml:space="preserve"> ) .</w:t>
      </w:r>
      <w:r w:rsidRPr="0097787B">
        <w:rPr>
          <w:rFonts w:hint="cs"/>
          <w:sz w:val="24"/>
          <w:szCs w:val="24"/>
          <w:rtl/>
        </w:rPr>
        <w:t xml:space="preserve"> </w:t>
      </w:r>
    </w:p>
  </w:footnote>
  <w:footnote w:id="1091">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انظر المذكرة الإيضاحية للمشروع التمهيدي فى مجموعة الأعمال التحضيرية 4 ص 79 في الهامش</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092">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وكان في التقنين المدني السابق نص مقابل هو نص المادة 299</w:t>
      </w:r>
      <w:r>
        <w:rPr>
          <w:rFonts w:hint="cs"/>
          <w:sz w:val="24"/>
          <w:szCs w:val="24"/>
          <w:rtl/>
        </w:rPr>
        <w:t xml:space="preserve">  /  </w:t>
      </w:r>
      <w:r w:rsidRPr="0097787B">
        <w:rPr>
          <w:rFonts w:hint="cs"/>
          <w:sz w:val="24"/>
          <w:szCs w:val="24"/>
          <w:rtl/>
        </w:rPr>
        <w:t>373</w:t>
      </w:r>
      <w:r>
        <w:rPr>
          <w:rFonts w:hint="cs"/>
          <w:sz w:val="24"/>
          <w:szCs w:val="24"/>
          <w:rtl/>
        </w:rPr>
        <w:t xml:space="preserve"> :</w:t>
      </w:r>
      <w:r w:rsidRPr="0097787B">
        <w:rPr>
          <w:rFonts w:hint="cs"/>
          <w:sz w:val="24"/>
          <w:szCs w:val="24"/>
          <w:rtl/>
        </w:rPr>
        <w:t xml:space="preserve"> وكان يجري علي الوجه الآتي</w:t>
      </w:r>
      <w:r>
        <w:rPr>
          <w:rFonts w:hint="cs"/>
          <w:sz w:val="24"/>
          <w:szCs w:val="24"/>
          <w:rtl/>
        </w:rPr>
        <w:t xml:space="preserve"> : </w:t>
      </w:r>
      <w:r>
        <w:rPr>
          <w:sz w:val="24"/>
          <w:szCs w:val="24"/>
          <w:rtl/>
        </w:rPr>
        <w:t xml:space="preserve">" </w:t>
      </w:r>
      <w:r w:rsidRPr="0097787B">
        <w:rPr>
          <w:rFonts w:hint="cs"/>
          <w:sz w:val="24"/>
          <w:szCs w:val="24"/>
          <w:rtl/>
        </w:rPr>
        <w:t>وفى الحالتين السابقتين إذا كان هلاك المبيع أو حدوث العيب الذي أوجب نقص قيمته منسوبا للمشتري</w:t>
      </w:r>
      <w:r>
        <w:rPr>
          <w:rFonts w:hint="cs"/>
          <w:sz w:val="24"/>
          <w:szCs w:val="24"/>
          <w:rtl/>
        </w:rPr>
        <w:t xml:space="preserve"> ،</w:t>
      </w:r>
      <w:r w:rsidRPr="0097787B">
        <w:rPr>
          <w:rFonts w:hint="cs"/>
          <w:sz w:val="24"/>
          <w:szCs w:val="24"/>
          <w:rtl/>
        </w:rPr>
        <w:t xml:space="preserve"> فيكون الثمن مستحقا عليه بتمامه</w:t>
      </w:r>
      <w:r>
        <w:rPr>
          <w:rFonts w:hint="cs"/>
          <w:sz w:val="24"/>
          <w:szCs w:val="24"/>
          <w:rtl/>
        </w:rPr>
        <w:t xml:space="preserve"> .</w:t>
      </w:r>
      <w:r w:rsidRPr="0097787B">
        <w:rPr>
          <w:rFonts w:hint="cs"/>
          <w:sz w:val="24"/>
          <w:szCs w:val="24"/>
          <w:rtl/>
        </w:rPr>
        <w:t xml:space="preserve"> أما إذا كان منسوبا للبائع</w:t>
      </w:r>
      <w:r>
        <w:rPr>
          <w:rFonts w:hint="cs"/>
          <w:sz w:val="24"/>
          <w:szCs w:val="24"/>
          <w:rtl/>
        </w:rPr>
        <w:t xml:space="preserve"> ،</w:t>
      </w:r>
      <w:r w:rsidRPr="0097787B">
        <w:rPr>
          <w:rFonts w:hint="cs"/>
          <w:sz w:val="24"/>
          <w:szCs w:val="24"/>
          <w:rtl/>
        </w:rPr>
        <w:t xml:space="preserve"> فيكون ملزما بالتضمينات إذا فسخ المشتري البيع وبتنقيص الثمن إذا أبقاه</w:t>
      </w:r>
      <w:r>
        <w:rPr>
          <w:rFonts w:hint="cs"/>
          <w:sz w:val="24"/>
          <w:szCs w:val="24"/>
          <w:rtl/>
        </w:rPr>
        <w:t xml:space="preserve"> </w:t>
      </w:r>
      <w:r>
        <w:rPr>
          <w:sz w:val="24"/>
          <w:szCs w:val="24"/>
          <w:rtl/>
        </w:rPr>
        <w:t xml:space="preserve">" </w:t>
      </w:r>
      <w:r w:rsidRPr="0097787B">
        <w:rPr>
          <w:rFonts w:hint="cs"/>
          <w:sz w:val="24"/>
          <w:szCs w:val="24"/>
          <w:rtl/>
        </w:rPr>
        <w:t>وقد نصت المادة 415 من تقنين الموجبات والعقود اللبناني علي أنه</w:t>
      </w:r>
      <w:r>
        <w:rPr>
          <w:rFonts w:hint="cs"/>
          <w:sz w:val="24"/>
          <w:szCs w:val="24"/>
          <w:rtl/>
        </w:rPr>
        <w:t xml:space="preserve"> </w:t>
      </w:r>
      <w:r>
        <w:rPr>
          <w:sz w:val="24"/>
          <w:szCs w:val="24"/>
          <w:rtl/>
        </w:rPr>
        <w:t xml:space="preserve">" </w:t>
      </w:r>
      <w:r w:rsidRPr="0097787B">
        <w:rPr>
          <w:rFonts w:hint="cs"/>
          <w:sz w:val="24"/>
          <w:szCs w:val="24"/>
          <w:rtl/>
        </w:rPr>
        <w:t>إذا هلك الشيء المعين الذي انعقد عليه البيع</w:t>
      </w:r>
      <w:r>
        <w:rPr>
          <w:rFonts w:hint="cs"/>
          <w:sz w:val="24"/>
          <w:szCs w:val="24"/>
          <w:rtl/>
        </w:rPr>
        <w:t xml:space="preserve"> ،</w:t>
      </w:r>
      <w:r w:rsidRPr="0097787B">
        <w:rPr>
          <w:rFonts w:hint="cs"/>
          <w:sz w:val="24"/>
          <w:szCs w:val="24"/>
          <w:rtl/>
        </w:rPr>
        <w:t xml:space="preserve"> أو أصيب بعيب قبل التسليم بسبب فعل أو خطأ ارتكبه البائع</w:t>
      </w:r>
      <w:r>
        <w:rPr>
          <w:rFonts w:hint="cs"/>
          <w:sz w:val="24"/>
          <w:szCs w:val="24"/>
          <w:rtl/>
        </w:rPr>
        <w:t xml:space="preserve"> ،</w:t>
      </w:r>
      <w:r w:rsidRPr="0097787B">
        <w:rPr>
          <w:rFonts w:hint="cs"/>
          <w:sz w:val="24"/>
          <w:szCs w:val="24"/>
          <w:rtl/>
        </w:rPr>
        <w:t xml:space="preserve"> حق للمشتري أن يطلب قيمة ذلك الشيء أو عوضا مقابلا لما نقص من قيمته</w:t>
      </w:r>
      <w:r>
        <w:rPr>
          <w:rFonts w:hint="cs"/>
          <w:sz w:val="24"/>
          <w:szCs w:val="24"/>
          <w:rtl/>
        </w:rPr>
        <w:t xml:space="preserve"> ،</w:t>
      </w:r>
      <w:r w:rsidRPr="0097787B">
        <w:rPr>
          <w:rFonts w:hint="cs"/>
          <w:sz w:val="24"/>
          <w:szCs w:val="24"/>
          <w:rtl/>
        </w:rPr>
        <w:t xml:space="preserve"> علي الشروط التي بمقتضاها يحق له أن يدعي أي شخص آخر</w:t>
      </w:r>
      <w:r>
        <w:rPr>
          <w:rFonts w:hint="cs"/>
          <w:sz w:val="24"/>
          <w:szCs w:val="24"/>
          <w:rtl/>
        </w:rPr>
        <w:t xml:space="preserve"> .</w:t>
      </w:r>
      <w:r w:rsidRPr="0097787B">
        <w:rPr>
          <w:rFonts w:hint="cs"/>
          <w:sz w:val="24"/>
          <w:szCs w:val="24"/>
          <w:rtl/>
        </w:rPr>
        <w:t xml:space="preserve"> وإذا كان المبيع من المثليات فعلي البائع أن يسلم ما يماثله صفة ومقداراً مع الاحتفاظ بحق المشتري في طلب وزيادة بدل العطل الضرر عند الاقتضاء</w:t>
      </w:r>
      <w:r>
        <w:rPr>
          <w:rFonts w:hint="cs"/>
          <w:sz w:val="24"/>
          <w:szCs w:val="24"/>
          <w:rtl/>
        </w:rPr>
        <w:t xml:space="preserve"> </w:t>
      </w:r>
      <w:r>
        <w:rPr>
          <w:sz w:val="24"/>
          <w:szCs w:val="24"/>
          <w:rtl/>
        </w:rPr>
        <w:t xml:space="preserve">" </w:t>
      </w:r>
      <w:r w:rsidRPr="0097787B">
        <w:rPr>
          <w:rFonts w:hint="cs"/>
          <w:sz w:val="24"/>
          <w:szCs w:val="24"/>
          <w:rtl/>
        </w:rPr>
        <w:t>ونصت المادة 416 من نفس التقنين علي أنه</w:t>
      </w:r>
      <w:r>
        <w:rPr>
          <w:rFonts w:hint="cs"/>
          <w:sz w:val="24"/>
          <w:szCs w:val="24"/>
          <w:rtl/>
        </w:rPr>
        <w:t xml:space="preserve"> </w:t>
      </w:r>
      <w:r>
        <w:rPr>
          <w:sz w:val="24"/>
          <w:szCs w:val="24"/>
          <w:rtl/>
        </w:rPr>
        <w:t xml:space="preserve">" </w:t>
      </w:r>
      <w:r w:rsidRPr="0097787B">
        <w:rPr>
          <w:rFonts w:hint="cs"/>
          <w:sz w:val="24"/>
          <w:szCs w:val="24"/>
          <w:rtl/>
        </w:rPr>
        <w:t>إذا هلك المبيع أو ناله عيب قبل التسليم بفعل أو خطأ من المشتري</w:t>
      </w:r>
      <w:r>
        <w:rPr>
          <w:rFonts w:hint="cs"/>
          <w:sz w:val="24"/>
          <w:szCs w:val="24"/>
          <w:rtl/>
        </w:rPr>
        <w:t xml:space="preserve"> ،</w:t>
      </w:r>
      <w:r w:rsidRPr="0097787B">
        <w:rPr>
          <w:rFonts w:hint="cs"/>
          <w:sz w:val="24"/>
          <w:szCs w:val="24"/>
          <w:rtl/>
        </w:rPr>
        <w:t xml:space="preserve"> كان ملزما باستلامه علي حالته ويدفع ثمنه كاملا</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انظر أيضا المادة 547</w:t>
      </w:r>
      <w:r>
        <w:rPr>
          <w:rFonts w:hint="cs"/>
          <w:sz w:val="24"/>
          <w:szCs w:val="24"/>
          <w:rtl/>
        </w:rPr>
        <w:t xml:space="preserve">  /  </w:t>
      </w:r>
      <w:r w:rsidRPr="0097787B">
        <w:rPr>
          <w:rFonts w:hint="cs"/>
          <w:sz w:val="24"/>
          <w:szCs w:val="24"/>
          <w:rtl/>
        </w:rPr>
        <w:t xml:space="preserve">2 من التقنين المدني </w:t>
      </w:r>
      <w:r>
        <w:rPr>
          <w:rFonts w:hint="cs"/>
          <w:sz w:val="24"/>
          <w:szCs w:val="24"/>
          <w:rtl/>
        </w:rPr>
        <w:t xml:space="preserve">( </w:t>
      </w:r>
      <w:r w:rsidRPr="0097787B">
        <w:rPr>
          <w:rFonts w:hint="cs"/>
          <w:sz w:val="24"/>
          <w:szCs w:val="24"/>
          <w:rtl/>
        </w:rPr>
        <w:t>آنفا فقرة 314 في الهامش</w:t>
      </w:r>
      <w:r>
        <w:rPr>
          <w:rFonts w:hint="cs"/>
          <w:sz w:val="24"/>
          <w:szCs w:val="24"/>
          <w:rtl/>
        </w:rPr>
        <w:t xml:space="preserve"> ) .</w:t>
      </w:r>
      <w:r w:rsidRPr="0097787B">
        <w:rPr>
          <w:rFonts w:hint="cs"/>
          <w:sz w:val="24"/>
          <w:szCs w:val="24"/>
          <w:rtl/>
        </w:rPr>
        <w:t xml:space="preserve"> وكل هذه النصوص لا تختلف في أحكامها عن أحكام القانون المصري</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093">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مجموعة الأعمال التحضيرية 4 ص 77 في الهامس وص 79 في الهامش</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094">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 xml:space="preserve">والبائع هو الذي يحمل عبء إثبات ذلك </w:t>
      </w:r>
      <w:r>
        <w:rPr>
          <w:rFonts w:hint="cs"/>
          <w:sz w:val="24"/>
          <w:szCs w:val="24"/>
          <w:rtl/>
        </w:rPr>
        <w:t xml:space="preserve">( </w:t>
      </w:r>
      <w:r w:rsidRPr="0097787B">
        <w:rPr>
          <w:rFonts w:hint="cs"/>
          <w:sz w:val="24"/>
          <w:szCs w:val="24"/>
          <w:rtl/>
        </w:rPr>
        <w:t>بلانيول وريبير وهامل 10 ص 81 هامش 5</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095">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وقد رأينا أنه إذا كان البيع في الفقه الإسلامي ينقل الملك إلي المشتري</w:t>
      </w:r>
      <w:r>
        <w:rPr>
          <w:rFonts w:hint="cs"/>
          <w:sz w:val="24"/>
          <w:szCs w:val="24"/>
          <w:rtl/>
        </w:rPr>
        <w:t xml:space="preserve"> ،</w:t>
      </w:r>
      <w:r w:rsidRPr="0097787B">
        <w:rPr>
          <w:rFonts w:hint="cs"/>
          <w:sz w:val="24"/>
          <w:szCs w:val="24"/>
          <w:rtl/>
        </w:rPr>
        <w:t xml:space="preserve"> فأن القبض يزيد نقل الملك تأكيداً</w:t>
      </w:r>
      <w:r>
        <w:rPr>
          <w:rFonts w:hint="cs"/>
          <w:sz w:val="24"/>
          <w:szCs w:val="24"/>
          <w:rtl/>
        </w:rPr>
        <w:t xml:space="preserve"> ،</w:t>
      </w:r>
      <w:r w:rsidRPr="0097787B">
        <w:rPr>
          <w:rFonts w:hint="cs"/>
          <w:sz w:val="24"/>
          <w:szCs w:val="24"/>
          <w:rtl/>
        </w:rPr>
        <w:t xml:space="preserve"> حتي أن المشتري قبل القبض لا يكون مطلق التصرف في المبيع </w:t>
      </w:r>
      <w:r>
        <w:rPr>
          <w:rFonts w:hint="cs"/>
          <w:sz w:val="24"/>
          <w:szCs w:val="24"/>
          <w:rtl/>
        </w:rPr>
        <w:t xml:space="preserve">( </w:t>
      </w:r>
      <w:r w:rsidRPr="0097787B">
        <w:rPr>
          <w:rFonts w:hint="cs"/>
          <w:sz w:val="24"/>
          <w:szCs w:val="24"/>
          <w:rtl/>
        </w:rPr>
        <w:t>انظر آنفا فقرة 231</w:t>
      </w:r>
      <w:r>
        <w:rPr>
          <w:rFonts w:hint="cs"/>
          <w:sz w:val="24"/>
          <w:szCs w:val="24"/>
          <w:rtl/>
        </w:rPr>
        <w:t xml:space="preserve"> ) ،</w:t>
      </w:r>
      <w:r w:rsidRPr="0097787B">
        <w:rPr>
          <w:rFonts w:hint="cs"/>
          <w:sz w:val="24"/>
          <w:szCs w:val="24"/>
          <w:rtl/>
        </w:rPr>
        <w:t xml:space="preserve"> وحتي أنه إذا هلك المبيع قبل القبض كان هلاكه علي البائع</w:t>
      </w:r>
      <w:r>
        <w:rPr>
          <w:rFonts w:hint="cs"/>
          <w:sz w:val="24"/>
          <w:szCs w:val="24"/>
          <w:rtl/>
        </w:rPr>
        <w:t xml:space="preserve"> ،</w:t>
      </w:r>
      <w:r w:rsidRPr="0097787B">
        <w:rPr>
          <w:rFonts w:hint="cs"/>
          <w:sz w:val="24"/>
          <w:szCs w:val="24"/>
          <w:rtl/>
        </w:rPr>
        <w:t xml:space="preserve"> فيد البائع علي المبيع قبل القبض يد ضمان لا يد أمانة</w:t>
      </w:r>
      <w:r>
        <w:rPr>
          <w:rFonts w:hint="cs"/>
          <w:sz w:val="24"/>
          <w:szCs w:val="24"/>
          <w:rtl/>
        </w:rPr>
        <w:t xml:space="preserve"> ،</w:t>
      </w:r>
      <w:r w:rsidRPr="0097787B">
        <w:rPr>
          <w:rFonts w:hint="cs"/>
          <w:sz w:val="24"/>
          <w:szCs w:val="24"/>
          <w:rtl/>
        </w:rPr>
        <w:t xml:space="preserve"> كذلك يد القابض علي سوم الشراء إذا سمي الثمن يد ضمان </w:t>
      </w:r>
      <w:r>
        <w:rPr>
          <w:rFonts w:hint="cs"/>
          <w:sz w:val="24"/>
          <w:szCs w:val="24"/>
          <w:rtl/>
        </w:rPr>
        <w:t xml:space="preserve">( </w:t>
      </w:r>
      <w:r w:rsidRPr="0097787B">
        <w:rPr>
          <w:rFonts w:hint="cs"/>
          <w:sz w:val="24"/>
          <w:szCs w:val="24"/>
          <w:rtl/>
        </w:rPr>
        <w:t>انظر المادة 548 عراقي آنفا فقرة 315 في الهامش</w:t>
      </w:r>
      <w:r>
        <w:rPr>
          <w:rFonts w:hint="cs"/>
          <w:sz w:val="24"/>
          <w:szCs w:val="24"/>
          <w:rtl/>
        </w:rPr>
        <w:t xml:space="preserve"> ) .</w:t>
      </w:r>
      <w:r w:rsidRPr="0097787B">
        <w:rPr>
          <w:rFonts w:hint="cs"/>
          <w:sz w:val="24"/>
          <w:szCs w:val="24"/>
          <w:rtl/>
        </w:rPr>
        <w:t xml:space="preserve"> أما إذا لم يسم الثمن في سوم الشراء</w:t>
      </w:r>
      <w:r>
        <w:rPr>
          <w:rFonts w:hint="cs"/>
          <w:sz w:val="24"/>
          <w:szCs w:val="24"/>
          <w:rtl/>
        </w:rPr>
        <w:t xml:space="preserve"> ،</w:t>
      </w:r>
      <w:r w:rsidRPr="0097787B">
        <w:rPr>
          <w:rFonts w:hint="cs"/>
          <w:sz w:val="24"/>
          <w:szCs w:val="24"/>
          <w:rtl/>
        </w:rPr>
        <w:t xml:space="preserve"> وسمي أو لم يسم في سوم النظر</w:t>
      </w:r>
      <w:r>
        <w:rPr>
          <w:rFonts w:hint="cs"/>
          <w:sz w:val="24"/>
          <w:szCs w:val="24"/>
          <w:rtl/>
        </w:rPr>
        <w:t xml:space="preserve"> ،</w:t>
      </w:r>
      <w:r w:rsidRPr="0097787B">
        <w:rPr>
          <w:rFonts w:hint="cs"/>
          <w:sz w:val="24"/>
          <w:szCs w:val="24"/>
          <w:rtl/>
        </w:rPr>
        <w:t xml:space="preserve"> فأن يد القابض تكون يد أمانة</w:t>
      </w:r>
      <w:r>
        <w:rPr>
          <w:rFonts w:hint="cs"/>
          <w:sz w:val="24"/>
          <w:szCs w:val="24"/>
          <w:rtl/>
        </w:rPr>
        <w:t xml:space="preserve"> ،</w:t>
      </w:r>
      <w:r w:rsidRPr="0097787B">
        <w:rPr>
          <w:rFonts w:hint="cs"/>
          <w:sz w:val="24"/>
          <w:szCs w:val="24"/>
          <w:rtl/>
        </w:rPr>
        <w:t xml:space="preserve"> فيهلك الشيء علي المالك لا علي القابض وغني عن البيان أن الشيء</w:t>
      </w:r>
      <w:r>
        <w:rPr>
          <w:rFonts w:hint="cs"/>
          <w:sz w:val="24"/>
          <w:szCs w:val="24"/>
          <w:rtl/>
        </w:rPr>
        <w:t xml:space="preserve"> ،</w:t>
      </w:r>
      <w:r w:rsidRPr="0097787B">
        <w:rPr>
          <w:rFonts w:hint="cs"/>
          <w:sz w:val="24"/>
          <w:szCs w:val="24"/>
          <w:rtl/>
        </w:rPr>
        <w:t xml:space="preserve"> في سوم الشراء وفي سوم النظر</w:t>
      </w:r>
      <w:r>
        <w:rPr>
          <w:rFonts w:hint="cs"/>
          <w:sz w:val="24"/>
          <w:szCs w:val="24"/>
          <w:rtl/>
        </w:rPr>
        <w:t xml:space="preserve"> ،</w:t>
      </w:r>
      <w:r w:rsidRPr="0097787B">
        <w:rPr>
          <w:rFonts w:hint="cs"/>
          <w:sz w:val="24"/>
          <w:szCs w:val="24"/>
          <w:rtl/>
        </w:rPr>
        <w:t xml:space="preserve"> سمي الثمن أن لو يسم</w:t>
      </w:r>
      <w:r>
        <w:rPr>
          <w:rFonts w:hint="cs"/>
          <w:sz w:val="24"/>
          <w:szCs w:val="24"/>
          <w:rtl/>
        </w:rPr>
        <w:t xml:space="preserve"> ،</w:t>
      </w:r>
      <w:r w:rsidRPr="0097787B">
        <w:rPr>
          <w:rFonts w:hint="cs"/>
          <w:sz w:val="24"/>
          <w:szCs w:val="24"/>
          <w:rtl/>
        </w:rPr>
        <w:t xml:space="preserve"> يعتبر في القانون المصري وديعة في يد القابض</w:t>
      </w:r>
      <w:r>
        <w:rPr>
          <w:rFonts w:hint="cs"/>
          <w:sz w:val="24"/>
          <w:szCs w:val="24"/>
          <w:rtl/>
        </w:rPr>
        <w:t xml:space="preserve"> ،</w:t>
      </w:r>
      <w:r w:rsidRPr="0097787B">
        <w:rPr>
          <w:rFonts w:hint="cs"/>
          <w:sz w:val="24"/>
          <w:szCs w:val="24"/>
          <w:rtl/>
        </w:rPr>
        <w:t xml:space="preserve"> فإذا هلك احمل المالك لا القابض تبعة الهلاك</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096">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ونري أثر ذلك فيما جاء في المذكرة الإيضاحية للمشروع التمهيدي</w:t>
      </w:r>
      <w:r>
        <w:rPr>
          <w:rFonts w:hint="cs"/>
          <w:sz w:val="24"/>
          <w:szCs w:val="24"/>
          <w:rtl/>
        </w:rPr>
        <w:t xml:space="preserve"> : </w:t>
      </w:r>
      <w:r>
        <w:rPr>
          <w:sz w:val="24"/>
          <w:szCs w:val="24"/>
          <w:rtl/>
        </w:rPr>
        <w:t xml:space="preserve">" </w:t>
      </w:r>
      <w:r w:rsidRPr="0097787B">
        <w:rPr>
          <w:rFonts w:hint="cs"/>
          <w:sz w:val="24"/>
          <w:szCs w:val="24"/>
          <w:rtl/>
        </w:rPr>
        <w:t xml:space="preserve">هذه النصوص </w:t>
      </w:r>
      <w:r>
        <w:rPr>
          <w:rFonts w:hint="cs"/>
          <w:sz w:val="24"/>
          <w:szCs w:val="24"/>
          <w:rtl/>
        </w:rPr>
        <w:t xml:space="preserve">( </w:t>
      </w:r>
      <w:r w:rsidRPr="0097787B">
        <w:rPr>
          <w:rFonts w:hint="cs"/>
          <w:sz w:val="24"/>
          <w:szCs w:val="24"/>
          <w:rtl/>
        </w:rPr>
        <w:t>م 581</w:t>
      </w:r>
      <w:r>
        <w:rPr>
          <w:rFonts w:hint="cs"/>
          <w:sz w:val="24"/>
          <w:szCs w:val="24"/>
          <w:rtl/>
        </w:rPr>
        <w:t xml:space="preserve"> - </w:t>
      </w:r>
      <w:r w:rsidRPr="0097787B">
        <w:rPr>
          <w:rFonts w:hint="cs"/>
          <w:sz w:val="24"/>
          <w:szCs w:val="24"/>
          <w:rtl/>
        </w:rPr>
        <w:t>583</w:t>
      </w:r>
      <w:r>
        <w:rPr>
          <w:rFonts w:hint="cs"/>
          <w:sz w:val="24"/>
          <w:szCs w:val="24"/>
          <w:rtl/>
        </w:rPr>
        <w:t xml:space="preserve"> ) </w:t>
      </w:r>
      <w:r w:rsidRPr="0097787B">
        <w:rPr>
          <w:rFonts w:hint="cs"/>
          <w:sz w:val="24"/>
          <w:szCs w:val="24"/>
          <w:rtl/>
        </w:rPr>
        <w:t>تعرض لبيان تبعة هلاك المبيع قبل التسليم</w:t>
      </w:r>
      <w:r>
        <w:rPr>
          <w:rFonts w:hint="cs"/>
          <w:sz w:val="24"/>
          <w:szCs w:val="24"/>
          <w:rtl/>
        </w:rPr>
        <w:t xml:space="preserve"> .</w:t>
      </w:r>
      <w:r w:rsidRPr="0097787B">
        <w:rPr>
          <w:rFonts w:hint="cs"/>
          <w:sz w:val="24"/>
          <w:szCs w:val="24"/>
          <w:rtl/>
        </w:rPr>
        <w:t xml:space="preserve"> وقد استبقي المشروع أحكام التقنين الحالة </w:t>
      </w:r>
      <w:r>
        <w:rPr>
          <w:rFonts w:hint="cs"/>
          <w:sz w:val="24"/>
          <w:szCs w:val="24"/>
          <w:rtl/>
        </w:rPr>
        <w:t xml:space="preserve">( </w:t>
      </w:r>
      <w:r w:rsidRPr="0097787B">
        <w:rPr>
          <w:rFonts w:hint="cs"/>
          <w:sz w:val="24"/>
          <w:szCs w:val="24"/>
          <w:rtl/>
        </w:rPr>
        <w:t>السابق</w:t>
      </w:r>
      <w:r>
        <w:rPr>
          <w:rFonts w:hint="cs"/>
          <w:sz w:val="24"/>
          <w:szCs w:val="24"/>
          <w:rtl/>
        </w:rPr>
        <w:t xml:space="preserve"> ) </w:t>
      </w:r>
      <w:r w:rsidRPr="0097787B">
        <w:rPr>
          <w:rFonts w:hint="cs"/>
          <w:sz w:val="24"/>
          <w:szCs w:val="24"/>
          <w:rtl/>
        </w:rPr>
        <w:t>فجعل التبعة علي البائع قبل التسليم</w:t>
      </w:r>
      <w:r>
        <w:rPr>
          <w:rFonts w:hint="cs"/>
          <w:sz w:val="24"/>
          <w:szCs w:val="24"/>
          <w:rtl/>
        </w:rPr>
        <w:t xml:space="preserve"> ،</w:t>
      </w:r>
      <w:r w:rsidRPr="0097787B">
        <w:rPr>
          <w:rFonts w:hint="cs"/>
          <w:sz w:val="24"/>
          <w:szCs w:val="24"/>
          <w:rtl/>
        </w:rPr>
        <w:t xml:space="preserve"> خلافا للتقنينات اللاتينية</w:t>
      </w:r>
      <w:r>
        <w:rPr>
          <w:rFonts w:hint="cs"/>
          <w:sz w:val="24"/>
          <w:szCs w:val="24"/>
          <w:rtl/>
        </w:rPr>
        <w:t xml:space="preserve"> ،</w:t>
      </w:r>
      <w:r w:rsidRPr="0097787B">
        <w:rPr>
          <w:rFonts w:hint="cs"/>
          <w:sz w:val="24"/>
          <w:szCs w:val="24"/>
          <w:rtl/>
        </w:rPr>
        <w:t xml:space="preserve"> وأخذاً بأحكام الشريعة الإسلامية</w:t>
      </w:r>
      <w:r>
        <w:rPr>
          <w:rFonts w:hint="cs"/>
          <w:sz w:val="24"/>
          <w:szCs w:val="24"/>
          <w:rtl/>
        </w:rPr>
        <w:t xml:space="preserve"> ،</w:t>
      </w:r>
      <w:r w:rsidRPr="0097787B">
        <w:rPr>
          <w:rFonts w:hint="cs"/>
          <w:sz w:val="24"/>
          <w:szCs w:val="24"/>
          <w:rtl/>
        </w:rPr>
        <w:t xml:space="preserve"> وتطبيقا لقواعد الفسخ في العقد الملزم للجانبين</w:t>
      </w:r>
      <w:r>
        <w:rPr>
          <w:rFonts w:hint="cs"/>
          <w:sz w:val="24"/>
          <w:szCs w:val="24"/>
          <w:rtl/>
        </w:rPr>
        <w:t xml:space="preserve"> </w:t>
      </w:r>
      <w:r>
        <w:rPr>
          <w:sz w:val="24"/>
          <w:szCs w:val="24"/>
          <w:rtl/>
        </w:rPr>
        <w:t xml:space="preserve">" </w:t>
      </w:r>
      <w:r>
        <w:rPr>
          <w:rFonts w:hint="cs"/>
          <w:sz w:val="24"/>
          <w:szCs w:val="24"/>
          <w:rtl/>
        </w:rPr>
        <w:t xml:space="preserve">( </w:t>
      </w:r>
      <w:r w:rsidRPr="0097787B">
        <w:rPr>
          <w:rFonts w:hint="cs"/>
          <w:sz w:val="24"/>
          <w:szCs w:val="24"/>
          <w:rtl/>
        </w:rPr>
        <w:t>مجموعة الأعمال التحضيرية 4 ص 75</w:t>
      </w:r>
      <w:r>
        <w:rPr>
          <w:rFonts w:hint="cs"/>
          <w:sz w:val="24"/>
          <w:szCs w:val="24"/>
          <w:rtl/>
        </w:rPr>
        <w:t xml:space="preserve"> ) .</w:t>
      </w:r>
      <w:r w:rsidRPr="0097787B">
        <w:rPr>
          <w:rFonts w:hint="cs"/>
          <w:sz w:val="24"/>
          <w:szCs w:val="24"/>
          <w:rtl/>
        </w:rPr>
        <w:t xml:space="preserve"> انظر رسالة الدكتور محمد زكي عبد البر فى نظرية تحمل التبعة في الفقه الإسلامي ص 177 وما بعدها</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097">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وليست هذه القاعدة من النظام العام</w:t>
      </w:r>
      <w:r>
        <w:rPr>
          <w:rFonts w:hint="cs"/>
          <w:sz w:val="24"/>
          <w:szCs w:val="24"/>
          <w:rtl/>
        </w:rPr>
        <w:t xml:space="preserve"> ،</w:t>
      </w:r>
      <w:r w:rsidRPr="0097787B">
        <w:rPr>
          <w:rFonts w:hint="cs"/>
          <w:sz w:val="24"/>
          <w:szCs w:val="24"/>
          <w:rtl/>
        </w:rPr>
        <w:t xml:space="preserve"> فيجوز للمتابعين أن يتفقا علي أن يكون هلاك المبيع قبل التسليم علي المشتري</w:t>
      </w:r>
      <w:r>
        <w:rPr>
          <w:rFonts w:hint="cs"/>
          <w:sz w:val="24"/>
          <w:szCs w:val="24"/>
          <w:rtl/>
        </w:rPr>
        <w:t xml:space="preserve"> .</w:t>
      </w:r>
      <w:r w:rsidRPr="0097787B">
        <w:rPr>
          <w:rFonts w:hint="cs"/>
          <w:sz w:val="24"/>
          <w:szCs w:val="24"/>
          <w:rtl/>
        </w:rPr>
        <w:t xml:space="preserve"> فإذا لم يتفقا علي ذلك</w:t>
      </w:r>
      <w:r>
        <w:rPr>
          <w:rFonts w:hint="cs"/>
          <w:sz w:val="24"/>
          <w:szCs w:val="24"/>
          <w:rtl/>
        </w:rPr>
        <w:t xml:space="preserve"> ،</w:t>
      </w:r>
      <w:r w:rsidRPr="0097787B">
        <w:rPr>
          <w:rFonts w:hint="cs"/>
          <w:sz w:val="24"/>
          <w:szCs w:val="24"/>
          <w:rtl/>
        </w:rPr>
        <w:t xml:space="preserve"> كان الهلاك علي البائع ولو أن البائع تغطية لمسئوليته</w:t>
      </w:r>
      <w:r>
        <w:rPr>
          <w:rFonts w:hint="cs"/>
          <w:sz w:val="24"/>
          <w:szCs w:val="24"/>
          <w:rtl/>
        </w:rPr>
        <w:t xml:space="preserve"> ،</w:t>
      </w:r>
      <w:r w:rsidRPr="0097787B">
        <w:rPr>
          <w:rFonts w:hint="cs"/>
          <w:sz w:val="24"/>
          <w:szCs w:val="24"/>
          <w:rtl/>
        </w:rPr>
        <w:t xml:space="preserve"> أمن علي الدار المبيعة من الحريق</w:t>
      </w:r>
      <w:r>
        <w:rPr>
          <w:rFonts w:hint="cs"/>
          <w:sz w:val="24"/>
          <w:szCs w:val="24"/>
          <w:rtl/>
        </w:rPr>
        <w:t xml:space="preserve"> ،</w:t>
      </w:r>
      <w:r w:rsidRPr="0097787B">
        <w:rPr>
          <w:rFonts w:hint="cs"/>
          <w:sz w:val="24"/>
          <w:szCs w:val="24"/>
          <w:rtl/>
        </w:rPr>
        <w:t xml:space="preserve"> فليس له أن يتقاضي أقساط التأمين من المشتري لأنه أمن علي مسئوليته هؤلاء علي مسئولية المشتري </w:t>
      </w:r>
      <w:r>
        <w:rPr>
          <w:rFonts w:hint="cs"/>
          <w:sz w:val="24"/>
          <w:szCs w:val="24"/>
          <w:rtl/>
        </w:rPr>
        <w:t xml:space="preserve">( </w:t>
      </w:r>
      <w:r w:rsidRPr="0097787B">
        <w:rPr>
          <w:rFonts w:hint="cs"/>
          <w:sz w:val="24"/>
          <w:szCs w:val="24"/>
          <w:rtl/>
        </w:rPr>
        <w:t xml:space="preserve">استئناف مختلط 4 يناير سنة </w:t>
      </w:r>
      <w:smartTag w:uri="urn:schemas-microsoft-com:office:smarttags" w:element="metricconverter">
        <w:smartTagPr>
          <w:attr w:name="ProductID" w:val="1927 م"/>
        </w:smartTagPr>
        <w:r w:rsidRPr="0097787B">
          <w:rPr>
            <w:rFonts w:hint="cs"/>
            <w:sz w:val="24"/>
            <w:szCs w:val="24"/>
            <w:rtl/>
          </w:rPr>
          <w:t>1927 م</w:t>
        </w:r>
      </w:smartTag>
      <w:r w:rsidRPr="0097787B">
        <w:rPr>
          <w:rFonts w:hint="cs"/>
          <w:sz w:val="24"/>
          <w:szCs w:val="24"/>
          <w:rtl/>
        </w:rPr>
        <w:t xml:space="preserve"> 39 ص 123</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098">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المذكرة الإيضاحية للمشروع التمهيدي في مجموعة الأعمال التحضيرية 4 ص 75</w:t>
      </w:r>
      <w:r>
        <w:rPr>
          <w:rFonts w:hint="cs"/>
          <w:sz w:val="24"/>
          <w:szCs w:val="24"/>
          <w:rtl/>
        </w:rPr>
        <w:t xml:space="preserve"> - </w:t>
      </w:r>
      <w:r w:rsidRPr="0097787B">
        <w:rPr>
          <w:rFonts w:hint="cs"/>
          <w:sz w:val="24"/>
          <w:szCs w:val="24"/>
          <w:rtl/>
        </w:rPr>
        <w:t>ص 76</w:t>
      </w:r>
      <w:r>
        <w:rPr>
          <w:rFonts w:hint="cs"/>
          <w:sz w:val="24"/>
          <w:szCs w:val="24"/>
          <w:rtl/>
        </w:rPr>
        <w:t xml:space="preserve"> - </w:t>
      </w:r>
      <w:r w:rsidRPr="0097787B">
        <w:rPr>
          <w:rFonts w:hint="cs"/>
          <w:sz w:val="24"/>
          <w:szCs w:val="24"/>
          <w:rtl/>
        </w:rPr>
        <w:t>وهناك رأي يذهب إلي إذا كان عدم التسجيل بتقصير البائع</w:t>
      </w:r>
      <w:r>
        <w:rPr>
          <w:rFonts w:hint="cs"/>
          <w:sz w:val="24"/>
          <w:szCs w:val="24"/>
          <w:rtl/>
        </w:rPr>
        <w:t xml:space="preserve"> ،</w:t>
      </w:r>
      <w:r w:rsidRPr="0097787B">
        <w:rPr>
          <w:rFonts w:hint="cs"/>
          <w:sz w:val="24"/>
          <w:szCs w:val="24"/>
          <w:rtl/>
        </w:rPr>
        <w:t xml:space="preserve"> فالهلاك عليه حتي لو تسلم المشتري المبيع</w:t>
      </w:r>
      <w:r>
        <w:rPr>
          <w:rFonts w:hint="cs"/>
          <w:sz w:val="24"/>
          <w:szCs w:val="24"/>
          <w:rtl/>
        </w:rPr>
        <w:t xml:space="preserve"> .</w:t>
      </w:r>
      <w:r w:rsidRPr="0097787B">
        <w:rPr>
          <w:rFonts w:hint="cs"/>
          <w:sz w:val="24"/>
          <w:szCs w:val="24"/>
          <w:rtl/>
        </w:rPr>
        <w:t xml:space="preserve"> ولكن لما كانت تبعة الهلاك تنتقل بانتقال الحيازة ولو لم تنتقل الملكية</w:t>
      </w:r>
      <w:r>
        <w:rPr>
          <w:rFonts w:hint="cs"/>
          <w:sz w:val="24"/>
          <w:szCs w:val="24"/>
          <w:rtl/>
        </w:rPr>
        <w:t xml:space="preserve"> ،</w:t>
      </w:r>
      <w:r w:rsidRPr="0097787B">
        <w:rPr>
          <w:rFonts w:hint="cs"/>
          <w:sz w:val="24"/>
          <w:szCs w:val="24"/>
          <w:rtl/>
        </w:rPr>
        <w:t xml:space="preserve"> فالرأي الصحيح هو أن الهلاك علي المشتري إذا تسلم المبيع ولو كان البيع لم يسجل </w:t>
      </w:r>
      <w:r>
        <w:rPr>
          <w:rFonts w:hint="cs"/>
          <w:sz w:val="24"/>
          <w:szCs w:val="24"/>
          <w:rtl/>
        </w:rPr>
        <w:t xml:space="preserve">( </w:t>
      </w:r>
      <w:r w:rsidRPr="0097787B">
        <w:rPr>
          <w:rFonts w:hint="cs"/>
          <w:sz w:val="24"/>
          <w:szCs w:val="24"/>
          <w:rtl/>
        </w:rPr>
        <w:t>نقض مدني 8 ديسمبر سنة 1923 مجموعة عمر 1 رقم 81 ص 152</w:t>
      </w:r>
      <w:r>
        <w:rPr>
          <w:rFonts w:hint="cs"/>
          <w:sz w:val="24"/>
          <w:szCs w:val="24"/>
          <w:rtl/>
        </w:rPr>
        <w:t xml:space="preserve"> - </w:t>
      </w:r>
      <w:r w:rsidRPr="0097787B">
        <w:rPr>
          <w:rFonts w:hint="cs"/>
          <w:sz w:val="24"/>
          <w:szCs w:val="24"/>
          <w:rtl/>
        </w:rPr>
        <w:t>الأستاذان أحمد نجيب الهلالي وحامد زكي فقرة 286</w:t>
      </w:r>
      <w:r>
        <w:rPr>
          <w:rFonts w:hint="cs"/>
          <w:sz w:val="24"/>
          <w:szCs w:val="24"/>
          <w:rtl/>
        </w:rPr>
        <w:t xml:space="preserve"> - </w:t>
      </w:r>
      <w:r w:rsidRPr="0097787B">
        <w:rPr>
          <w:rFonts w:hint="cs"/>
          <w:sz w:val="24"/>
          <w:szCs w:val="24"/>
          <w:rtl/>
        </w:rPr>
        <w:t>الأستاذ أنور سلطان فقرة 220</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099">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ولو كان البيع معلقا علي شرط فاسخ</w:t>
      </w:r>
      <w:r>
        <w:rPr>
          <w:rFonts w:hint="cs"/>
          <w:sz w:val="24"/>
          <w:szCs w:val="24"/>
          <w:rtl/>
        </w:rPr>
        <w:t xml:space="preserve"> ،</w:t>
      </w:r>
      <w:r w:rsidRPr="0097787B">
        <w:rPr>
          <w:rFonts w:hint="cs"/>
          <w:sz w:val="24"/>
          <w:szCs w:val="24"/>
          <w:rtl/>
        </w:rPr>
        <w:t xml:space="preserve"> فالهلاك قبل التسليم علي البائع ولو لم يتحقق الشرط وأصبح البيع باتا</w:t>
      </w:r>
      <w:r>
        <w:rPr>
          <w:rFonts w:hint="cs"/>
          <w:sz w:val="24"/>
          <w:szCs w:val="24"/>
          <w:rtl/>
        </w:rPr>
        <w:t xml:space="preserve"> .</w:t>
      </w:r>
      <w:r w:rsidRPr="0097787B">
        <w:rPr>
          <w:rFonts w:hint="cs"/>
          <w:sz w:val="24"/>
          <w:szCs w:val="24"/>
          <w:rtl/>
        </w:rPr>
        <w:t xml:space="preserve"> الهلاك بعد التسليم علي المشتري إذا لم يتحقق الشرط فأصبح البيع باتا</w:t>
      </w:r>
      <w:r>
        <w:rPr>
          <w:rFonts w:hint="cs"/>
          <w:sz w:val="24"/>
          <w:szCs w:val="24"/>
          <w:rtl/>
        </w:rPr>
        <w:t xml:space="preserve"> ،</w:t>
      </w:r>
      <w:r w:rsidRPr="0097787B">
        <w:rPr>
          <w:rFonts w:hint="cs"/>
          <w:sz w:val="24"/>
          <w:szCs w:val="24"/>
          <w:rtl/>
        </w:rPr>
        <w:t xml:space="preserve"> أما إذا تحقق الشرط فانفسخ البيع ثم هلك المبيع</w:t>
      </w:r>
      <w:r>
        <w:rPr>
          <w:rFonts w:hint="cs"/>
          <w:sz w:val="24"/>
          <w:szCs w:val="24"/>
          <w:rtl/>
        </w:rPr>
        <w:t xml:space="preserve"> ،</w:t>
      </w:r>
      <w:r w:rsidRPr="0097787B">
        <w:rPr>
          <w:rFonts w:hint="cs"/>
          <w:sz w:val="24"/>
          <w:szCs w:val="24"/>
          <w:rtl/>
        </w:rPr>
        <w:t xml:space="preserve"> فالظاهر أنه يهلك علي مالكه أي علي البائع ما دمنا لسنا بصدد التزام بالتسليم متفرع عن التزام بنقل الملكية ولو كان البيع معلقا علي شرط واقف</w:t>
      </w:r>
      <w:r>
        <w:rPr>
          <w:rFonts w:hint="cs"/>
          <w:sz w:val="24"/>
          <w:szCs w:val="24"/>
          <w:rtl/>
        </w:rPr>
        <w:t xml:space="preserve"> ،</w:t>
      </w:r>
      <w:r w:rsidRPr="0097787B">
        <w:rPr>
          <w:rFonts w:hint="cs"/>
          <w:sz w:val="24"/>
          <w:szCs w:val="24"/>
          <w:rtl/>
        </w:rPr>
        <w:t xml:space="preserve"> فالهلاك قبل التسليم علي البائع ولو تحقق الشرط ونفذ البيع والهلاك بعد التسليم علي البائع أيضا</w:t>
      </w:r>
      <w:r>
        <w:rPr>
          <w:rFonts w:hint="cs"/>
          <w:sz w:val="24"/>
          <w:szCs w:val="24"/>
          <w:rtl/>
        </w:rPr>
        <w:t xml:space="preserve"> ،</w:t>
      </w:r>
      <w:r w:rsidRPr="0097787B">
        <w:rPr>
          <w:rFonts w:hint="cs"/>
          <w:sz w:val="24"/>
          <w:szCs w:val="24"/>
          <w:rtl/>
        </w:rPr>
        <w:t xml:space="preserve"> ولو تحقق الشرط بعد الهلاك</w:t>
      </w:r>
      <w:r>
        <w:rPr>
          <w:rFonts w:hint="cs"/>
          <w:sz w:val="24"/>
          <w:szCs w:val="24"/>
          <w:rtl/>
        </w:rPr>
        <w:t xml:space="preserve"> ،</w:t>
      </w:r>
      <w:r w:rsidRPr="0097787B">
        <w:rPr>
          <w:rFonts w:hint="cs"/>
          <w:sz w:val="24"/>
          <w:szCs w:val="24"/>
          <w:rtl/>
        </w:rPr>
        <w:t xml:space="preserve"> إذ لا يكون لتحقق الشرط في هذه الحالة أثر رجعي </w:t>
      </w:r>
      <w:r>
        <w:rPr>
          <w:rFonts w:hint="cs"/>
          <w:sz w:val="24"/>
          <w:szCs w:val="24"/>
          <w:rtl/>
        </w:rPr>
        <w:t xml:space="preserve">( </w:t>
      </w:r>
      <w:r w:rsidRPr="0097787B">
        <w:rPr>
          <w:rFonts w:hint="cs"/>
          <w:sz w:val="24"/>
          <w:szCs w:val="24"/>
          <w:rtl/>
        </w:rPr>
        <w:t>م 270</w:t>
      </w:r>
      <w:r>
        <w:rPr>
          <w:rFonts w:hint="cs"/>
          <w:sz w:val="24"/>
          <w:szCs w:val="24"/>
          <w:rtl/>
        </w:rPr>
        <w:t xml:space="preserve">  /  </w:t>
      </w:r>
      <w:r w:rsidRPr="0097787B">
        <w:rPr>
          <w:rFonts w:hint="cs"/>
          <w:sz w:val="24"/>
          <w:szCs w:val="24"/>
          <w:rtl/>
        </w:rPr>
        <w:t>2 مدني</w:t>
      </w:r>
      <w:r>
        <w:rPr>
          <w:rFonts w:hint="cs"/>
          <w:sz w:val="24"/>
          <w:szCs w:val="24"/>
          <w:rtl/>
        </w:rPr>
        <w:t xml:space="preserve"> ) .</w:t>
      </w:r>
      <w:r w:rsidRPr="0097787B">
        <w:rPr>
          <w:rFonts w:hint="cs"/>
          <w:sz w:val="24"/>
          <w:szCs w:val="24"/>
          <w:rtl/>
        </w:rPr>
        <w:t xml:space="preserve"> أما إذا تحقق الشرط قبل الهلاك فنفذ البيع</w:t>
      </w:r>
      <w:r>
        <w:rPr>
          <w:rFonts w:hint="cs"/>
          <w:sz w:val="24"/>
          <w:szCs w:val="24"/>
          <w:rtl/>
        </w:rPr>
        <w:t xml:space="preserve"> ،</w:t>
      </w:r>
      <w:r w:rsidRPr="0097787B">
        <w:rPr>
          <w:rFonts w:hint="cs"/>
          <w:sz w:val="24"/>
          <w:szCs w:val="24"/>
          <w:rtl/>
        </w:rPr>
        <w:t xml:space="preserve"> فالهلاك بعد التسليم علي المشتري</w:t>
      </w:r>
      <w:r>
        <w:rPr>
          <w:rFonts w:hint="cs"/>
          <w:sz w:val="24"/>
          <w:szCs w:val="24"/>
          <w:rtl/>
        </w:rPr>
        <w:t xml:space="preserve"> .</w:t>
      </w:r>
      <w:r w:rsidRPr="0097787B">
        <w:rPr>
          <w:rFonts w:hint="cs"/>
          <w:sz w:val="24"/>
          <w:szCs w:val="24"/>
          <w:rtl/>
        </w:rPr>
        <w:t xml:space="preserve"> انظر في ذلك الأستاذ أنور سلطان فقرة 221</w:t>
      </w:r>
      <w:r>
        <w:rPr>
          <w:rFonts w:hint="cs"/>
          <w:sz w:val="24"/>
          <w:szCs w:val="24"/>
          <w:rtl/>
        </w:rPr>
        <w:t xml:space="preserve"> - </w:t>
      </w:r>
      <w:r w:rsidRPr="0097787B">
        <w:rPr>
          <w:rFonts w:hint="cs"/>
          <w:sz w:val="24"/>
          <w:szCs w:val="24"/>
          <w:rtl/>
        </w:rPr>
        <w:t>الأستاذ محمد علي إمام فقرة 188 ص 316</w:t>
      </w:r>
      <w:r>
        <w:rPr>
          <w:rFonts w:hint="cs"/>
          <w:sz w:val="24"/>
          <w:szCs w:val="24"/>
          <w:rtl/>
        </w:rPr>
        <w:t xml:space="preserve"> - </w:t>
      </w:r>
      <w:r w:rsidRPr="0097787B">
        <w:rPr>
          <w:rFonts w:hint="cs"/>
          <w:sz w:val="24"/>
          <w:szCs w:val="24"/>
          <w:rtl/>
        </w:rPr>
        <w:t>الأستاذ محمد كامل مرسي فقرة 153 ص 272</w:t>
      </w:r>
      <w:r>
        <w:rPr>
          <w:rFonts w:hint="cs"/>
          <w:sz w:val="24"/>
          <w:szCs w:val="24"/>
          <w:rtl/>
        </w:rPr>
        <w:t xml:space="preserve"> - </w:t>
      </w:r>
      <w:r w:rsidRPr="0097787B">
        <w:rPr>
          <w:rFonts w:hint="cs"/>
          <w:sz w:val="24"/>
          <w:szCs w:val="24"/>
          <w:rtl/>
        </w:rPr>
        <w:t>الأستاذ عبد المنعم البدراوي فقرة 282</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00">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 xml:space="preserve">استئناف مختلط 7 أبريل سنة </w:t>
      </w:r>
      <w:smartTag w:uri="urn:schemas-microsoft-com:office:smarttags" w:element="metricconverter">
        <w:smartTagPr>
          <w:attr w:name="ProductID" w:val="1898 م"/>
        </w:smartTagPr>
        <w:r w:rsidRPr="0097787B">
          <w:rPr>
            <w:rFonts w:hint="cs"/>
            <w:sz w:val="24"/>
            <w:szCs w:val="24"/>
            <w:rtl/>
          </w:rPr>
          <w:t>1898 م</w:t>
        </w:r>
      </w:smartTag>
      <w:r w:rsidRPr="0097787B">
        <w:rPr>
          <w:rFonts w:hint="cs"/>
          <w:sz w:val="24"/>
          <w:szCs w:val="24"/>
          <w:rtl/>
        </w:rPr>
        <w:t xml:space="preserve"> 10 ص 236</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01">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مصر الكلية 11 مايو سنة 1954 المحاماة 35 رقم 364 ص 950</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02">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والمفروض أن الإعذار الذي ينقل تبعة الهلاك إلي المشتري هو الذي يتم عندما يكون التزام المشتري بتسليم المبيع حالا</w:t>
      </w:r>
      <w:r>
        <w:rPr>
          <w:rFonts w:hint="cs"/>
          <w:sz w:val="24"/>
          <w:szCs w:val="24"/>
          <w:rtl/>
        </w:rPr>
        <w:t xml:space="preserve"> ،</w:t>
      </w:r>
      <w:r w:rsidRPr="0097787B">
        <w:rPr>
          <w:rFonts w:hint="cs"/>
          <w:sz w:val="24"/>
          <w:szCs w:val="24"/>
          <w:rtl/>
        </w:rPr>
        <w:t xml:space="preserve"> فإذا أعذر البائع المشتري ليتسلم قبل الأجل المشروط لمصلحة المشتري لم يترتب علي هذا الإعذار نقل تبعة الهلاك </w:t>
      </w:r>
      <w:r>
        <w:rPr>
          <w:rFonts w:hint="cs"/>
          <w:sz w:val="24"/>
          <w:szCs w:val="24"/>
          <w:rtl/>
        </w:rPr>
        <w:t xml:space="preserve">( </w:t>
      </w:r>
      <w:r w:rsidRPr="0097787B">
        <w:rPr>
          <w:rFonts w:hint="cs"/>
          <w:sz w:val="24"/>
          <w:szCs w:val="24"/>
          <w:rtl/>
        </w:rPr>
        <w:t>الأستاذ منصور مصطفي منصور فقرة 75 مكررة ص 145</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103">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أما إذا لم يتبين في وضوح بإعذار أو إخطار أو نحو ذلك أن البائع يحبس المبيع لعدم استيفاء الثمن</w:t>
      </w:r>
      <w:r>
        <w:rPr>
          <w:rFonts w:hint="cs"/>
          <w:sz w:val="24"/>
          <w:szCs w:val="24"/>
          <w:rtl/>
        </w:rPr>
        <w:t xml:space="preserve"> ،</w:t>
      </w:r>
      <w:r w:rsidRPr="0097787B">
        <w:rPr>
          <w:rFonts w:hint="cs"/>
          <w:sz w:val="24"/>
          <w:szCs w:val="24"/>
          <w:rtl/>
        </w:rPr>
        <w:t xml:space="preserve"> بل سكت البائع عن مطالبة المشتري بالثمن وسكت المشتري عن مطالبة البائع بالمبيع</w:t>
      </w:r>
      <w:r>
        <w:rPr>
          <w:rFonts w:hint="cs"/>
          <w:sz w:val="24"/>
          <w:szCs w:val="24"/>
          <w:rtl/>
        </w:rPr>
        <w:t xml:space="preserve"> ،</w:t>
      </w:r>
      <w:r w:rsidRPr="0097787B">
        <w:rPr>
          <w:rFonts w:hint="cs"/>
          <w:sz w:val="24"/>
          <w:szCs w:val="24"/>
          <w:rtl/>
        </w:rPr>
        <w:t xml:space="preserve"> فتراخي تنفيذ العقد علي هذا النحو دون أن يظهر البائع نيته في حبس المبيع حتي يستوفي الثمن</w:t>
      </w:r>
      <w:r>
        <w:rPr>
          <w:rFonts w:hint="cs"/>
          <w:sz w:val="24"/>
          <w:szCs w:val="24"/>
          <w:rtl/>
        </w:rPr>
        <w:t xml:space="preserve"> ،</w:t>
      </w:r>
      <w:r w:rsidRPr="0097787B">
        <w:rPr>
          <w:rFonts w:hint="cs"/>
          <w:sz w:val="24"/>
          <w:szCs w:val="24"/>
          <w:rtl/>
        </w:rPr>
        <w:t xml:space="preserve"> ثم هلك المبيع في خلال ذلك</w:t>
      </w:r>
      <w:r>
        <w:rPr>
          <w:rFonts w:hint="cs"/>
          <w:sz w:val="24"/>
          <w:szCs w:val="24"/>
          <w:rtl/>
        </w:rPr>
        <w:t xml:space="preserve"> ،</w:t>
      </w:r>
      <w:r w:rsidRPr="0097787B">
        <w:rPr>
          <w:rFonts w:hint="cs"/>
          <w:sz w:val="24"/>
          <w:szCs w:val="24"/>
          <w:rtl/>
        </w:rPr>
        <w:t xml:space="preserve"> فإن الهلاك في هذه الحالة يكون علي البائع</w:t>
      </w:r>
      <w:r>
        <w:rPr>
          <w:rFonts w:hint="cs"/>
          <w:sz w:val="24"/>
          <w:szCs w:val="24"/>
          <w:rtl/>
        </w:rPr>
        <w:t xml:space="preserve"> ،</w:t>
      </w:r>
      <w:r w:rsidRPr="0097787B">
        <w:rPr>
          <w:rFonts w:hint="cs"/>
          <w:sz w:val="24"/>
          <w:szCs w:val="24"/>
          <w:rtl/>
        </w:rPr>
        <w:t xml:space="preserve"> ولا يجوز لهذا أن يدعي أنه كان حابسا للمبيع </w:t>
      </w:r>
      <w:r>
        <w:rPr>
          <w:rFonts w:hint="cs"/>
          <w:sz w:val="24"/>
          <w:szCs w:val="24"/>
          <w:rtl/>
        </w:rPr>
        <w:t xml:space="preserve">( </w:t>
      </w:r>
      <w:r w:rsidRPr="0097787B">
        <w:rPr>
          <w:rFonts w:hint="cs"/>
          <w:sz w:val="24"/>
          <w:szCs w:val="24"/>
          <w:rtl/>
        </w:rPr>
        <w:t>انظر في هذا المعني الأستاذ عبد المنعم البدراوى فقرة 280 ص 430</w:t>
      </w:r>
      <w:r>
        <w:rPr>
          <w:rFonts w:hint="cs"/>
          <w:sz w:val="24"/>
          <w:szCs w:val="24"/>
          <w:rtl/>
        </w:rPr>
        <w:t xml:space="preserve"> - </w:t>
      </w:r>
      <w:r w:rsidRPr="0097787B">
        <w:rPr>
          <w:rFonts w:hint="cs"/>
          <w:sz w:val="24"/>
          <w:szCs w:val="24"/>
          <w:rtl/>
        </w:rPr>
        <w:t>الأستاذ منصور مصطفي منصور فقرة 75 مكررة ص 145</w:t>
      </w:r>
      <w:r>
        <w:rPr>
          <w:rFonts w:hint="cs"/>
          <w:sz w:val="24"/>
          <w:szCs w:val="24"/>
          <w:rtl/>
        </w:rPr>
        <w:t xml:space="preserve"> - </w:t>
      </w:r>
      <w:r w:rsidRPr="0097787B">
        <w:rPr>
          <w:rFonts w:hint="cs"/>
          <w:sz w:val="24"/>
          <w:szCs w:val="24"/>
          <w:rtl/>
        </w:rPr>
        <w:t>ص 146</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104">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كذلك يهلك المبيع علي المشتري إذا اتفق المتبايعان علي أن يكون الهلاك علي المشتري قبل التسليم</w:t>
      </w:r>
      <w:r>
        <w:rPr>
          <w:rFonts w:hint="cs"/>
          <w:sz w:val="24"/>
          <w:szCs w:val="24"/>
          <w:rtl/>
        </w:rPr>
        <w:t xml:space="preserve"> ،</w:t>
      </w:r>
      <w:r w:rsidRPr="0097787B">
        <w:rPr>
          <w:rFonts w:hint="cs"/>
          <w:sz w:val="24"/>
          <w:szCs w:val="24"/>
          <w:rtl/>
        </w:rPr>
        <w:t xml:space="preserve"> أو وضع المشتري يده علي المبيع قبل دفعه الثمن بدون إذن البائع وهلك المبيع في يده</w:t>
      </w:r>
      <w:r>
        <w:rPr>
          <w:rFonts w:hint="cs"/>
          <w:sz w:val="24"/>
          <w:szCs w:val="24"/>
          <w:rtl/>
        </w:rPr>
        <w:t xml:space="preserve"> ،</w:t>
      </w:r>
      <w:r w:rsidRPr="0097787B">
        <w:rPr>
          <w:rFonts w:hint="cs"/>
          <w:sz w:val="24"/>
          <w:szCs w:val="24"/>
          <w:rtl/>
        </w:rPr>
        <w:t xml:space="preserve"> وقد سبقت الإشارة إلي هاتين الحالتين أما ما جاء في المادة 94 تجاري من أن البضائع التي تخرج من مخزن البائع أو المرسل يكون خطرها في الطريق علي من يملكها فليس باستثناء حقيقي من القاعدة التي تقضي بأن الهلاك علي البائع قبل التسليم</w:t>
      </w:r>
      <w:r>
        <w:rPr>
          <w:rFonts w:hint="cs"/>
          <w:sz w:val="24"/>
          <w:szCs w:val="24"/>
          <w:rtl/>
        </w:rPr>
        <w:t xml:space="preserve"> ،</w:t>
      </w:r>
      <w:r w:rsidRPr="0097787B">
        <w:rPr>
          <w:rFonts w:hint="cs"/>
          <w:sz w:val="24"/>
          <w:szCs w:val="24"/>
          <w:rtl/>
        </w:rPr>
        <w:t xml:space="preserve"> فقد قدمنا أن الملكية هنا تنتقل بالإفراز</w:t>
      </w:r>
      <w:r>
        <w:rPr>
          <w:rFonts w:hint="cs"/>
          <w:sz w:val="24"/>
          <w:szCs w:val="24"/>
          <w:rtl/>
        </w:rPr>
        <w:t xml:space="preserve"> ،</w:t>
      </w:r>
      <w:r w:rsidRPr="0097787B">
        <w:rPr>
          <w:rFonts w:hint="cs"/>
          <w:sz w:val="24"/>
          <w:szCs w:val="24"/>
          <w:rtl/>
        </w:rPr>
        <w:t xml:space="preserve"> وهو لا يتم إلا عند التسليم إما في محطة الشحن أو في محطة التفريغ</w:t>
      </w:r>
      <w:r>
        <w:rPr>
          <w:rFonts w:hint="cs"/>
          <w:sz w:val="24"/>
          <w:szCs w:val="24"/>
          <w:rtl/>
        </w:rPr>
        <w:t xml:space="preserve"> ،</w:t>
      </w:r>
      <w:r w:rsidRPr="0097787B">
        <w:rPr>
          <w:rFonts w:hint="cs"/>
          <w:sz w:val="24"/>
          <w:szCs w:val="24"/>
          <w:rtl/>
        </w:rPr>
        <w:t xml:space="preserve"> فإذا انتقلت تبعة الهلاك هنا بانتقال الملكية فلأن الملكية هي نفسها تنتقل بالتسليم</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05">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انظر ما يلي فقرة 404</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06">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تاريخ النص</w:t>
      </w:r>
      <w:r>
        <w:rPr>
          <w:rFonts w:hint="cs"/>
          <w:sz w:val="24"/>
          <w:szCs w:val="24"/>
          <w:rtl/>
        </w:rPr>
        <w:t xml:space="preserve"> :</w:t>
      </w:r>
      <w:r w:rsidRPr="0097787B">
        <w:rPr>
          <w:rFonts w:hint="cs"/>
          <w:sz w:val="24"/>
          <w:szCs w:val="24"/>
          <w:rtl/>
        </w:rPr>
        <w:t xml:space="preserve"> ورد هذا النص في المادة 582 من المشروع التمهيدي علي الوجه الذي استقر عليه في التقنين المدني الجديد</w:t>
      </w:r>
      <w:r>
        <w:rPr>
          <w:rFonts w:hint="cs"/>
          <w:sz w:val="24"/>
          <w:szCs w:val="24"/>
          <w:rtl/>
        </w:rPr>
        <w:t xml:space="preserve"> ،</w:t>
      </w:r>
      <w:r w:rsidRPr="0097787B">
        <w:rPr>
          <w:rFonts w:hint="cs"/>
          <w:sz w:val="24"/>
          <w:szCs w:val="24"/>
          <w:rtl/>
        </w:rPr>
        <w:t xml:space="preserve"> وقد أقرته لجنة المراجعة تحت رقم 451 من المشروع النهائي</w:t>
      </w:r>
      <w:r>
        <w:rPr>
          <w:rFonts w:hint="cs"/>
          <w:sz w:val="24"/>
          <w:szCs w:val="24"/>
          <w:rtl/>
        </w:rPr>
        <w:t xml:space="preserve"> .</w:t>
      </w:r>
      <w:r w:rsidRPr="0097787B">
        <w:rPr>
          <w:rFonts w:hint="cs"/>
          <w:sz w:val="24"/>
          <w:szCs w:val="24"/>
          <w:rtl/>
        </w:rPr>
        <w:t xml:space="preserve"> ووافق عليه مجلس النواب</w:t>
      </w:r>
      <w:r>
        <w:rPr>
          <w:rFonts w:hint="cs"/>
          <w:sz w:val="24"/>
          <w:szCs w:val="24"/>
          <w:rtl/>
        </w:rPr>
        <w:t xml:space="preserve"> ،</w:t>
      </w:r>
      <w:r w:rsidRPr="0097787B">
        <w:rPr>
          <w:rFonts w:hint="cs"/>
          <w:sz w:val="24"/>
          <w:szCs w:val="24"/>
          <w:rtl/>
        </w:rPr>
        <w:t xml:space="preserve"> فمجلس الشيوخ تحت رقم 438 </w:t>
      </w:r>
      <w:r>
        <w:rPr>
          <w:rFonts w:hint="cs"/>
          <w:sz w:val="24"/>
          <w:szCs w:val="24"/>
          <w:rtl/>
        </w:rPr>
        <w:t xml:space="preserve">( </w:t>
      </w:r>
      <w:r w:rsidRPr="0097787B">
        <w:rPr>
          <w:rFonts w:hint="cs"/>
          <w:sz w:val="24"/>
          <w:szCs w:val="24"/>
          <w:rtl/>
        </w:rPr>
        <w:t>مجموعة الأعمال التحضيرية 4 ص 77</w:t>
      </w:r>
      <w:r>
        <w:rPr>
          <w:rFonts w:hint="cs"/>
          <w:sz w:val="24"/>
          <w:szCs w:val="24"/>
          <w:rtl/>
        </w:rPr>
        <w:t xml:space="preserve"> - </w:t>
      </w:r>
      <w:r w:rsidRPr="0097787B">
        <w:rPr>
          <w:rFonts w:hint="cs"/>
          <w:sz w:val="24"/>
          <w:szCs w:val="24"/>
          <w:rtl/>
        </w:rPr>
        <w:t>79</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107">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التقنين الملغي السابق 298</w:t>
      </w:r>
      <w:r>
        <w:rPr>
          <w:rFonts w:hint="cs"/>
          <w:sz w:val="24"/>
          <w:szCs w:val="24"/>
          <w:rtl/>
        </w:rPr>
        <w:t xml:space="preserve">  /  </w:t>
      </w:r>
      <w:r w:rsidRPr="0097787B">
        <w:rPr>
          <w:rFonts w:hint="cs"/>
          <w:sz w:val="24"/>
          <w:szCs w:val="24"/>
          <w:rtl/>
        </w:rPr>
        <w:t>372</w:t>
      </w:r>
      <w:r>
        <w:rPr>
          <w:rFonts w:hint="cs"/>
          <w:sz w:val="24"/>
          <w:szCs w:val="24"/>
          <w:rtl/>
        </w:rPr>
        <w:t xml:space="preserve"> :</w:t>
      </w:r>
      <w:r w:rsidRPr="0097787B">
        <w:rPr>
          <w:rFonts w:hint="cs"/>
          <w:sz w:val="24"/>
          <w:szCs w:val="24"/>
          <w:rtl/>
        </w:rPr>
        <w:t xml:space="preserve"> إذا نقصت قيمة المبيع بعيب حدث فيه قبل استلامه بحيث لو كان ذلك العيب موجوداً قبل العقد لامتنع المشتري عن الشراء</w:t>
      </w:r>
      <w:r>
        <w:rPr>
          <w:rFonts w:hint="cs"/>
          <w:sz w:val="24"/>
          <w:szCs w:val="24"/>
          <w:rtl/>
        </w:rPr>
        <w:t xml:space="preserve"> ،</w:t>
      </w:r>
      <w:r w:rsidRPr="0097787B">
        <w:rPr>
          <w:rFonts w:hint="cs"/>
          <w:sz w:val="24"/>
          <w:szCs w:val="24"/>
          <w:rtl/>
        </w:rPr>
        <w:t xml:space="preserve"> كان المشتري مخيراً بين الفسخ وبين إبقاء المبيع بالثمن المتفق عليه</w:t>
      </w:r>
      <w:r>
        <w:rPr>
          <w:rFonts w:hint="cs"/>
          <w:sz w:val="24"/>
          <w:szCs w:val="24"/>
          <w:rtl/>
        </w:rPr>
        <w:t xml:space="preserve"> ،</w:t>
      </w:r>
      <w:r w:rsidRPr="0097787B">
        <w:rPr>
          <w:rFonts w:hint="cs"/>
          <w:sz w:val="24"/>
          <w:szCs w:val="24"/>
          <w:rtl/>
        </w:rPr>
        <w:t xml:space="preserve"> إلا إذا سبق منه رهنه</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ab/>
      </w:r>
      <w:r>
        <w:rPr>
          <w:rFonts w:hint="cs"/>
          <w:sz w:val="24"/>
          <w:szCs w:val="24"/>
          <w:rtl/>
        </w:rPr>
        <w:t xml:space="preserve">( </w:t>
      </w:r>
      <w:r w:rsidRPr="0097787B">
        <w:rPr>
          <w:rFonts w:hint="cs"/>
          <w:sz w:val="24"/>
          <w:szCs w:val="24"/>
          <w:rtl/>
        </w:rPr>
        <w:t>ويخالف هذا الحكم ما ورد في التقنين المدني الجديد</w:t>
      </w:r>
      <w:r>
        <w:rPr>
          <w:rFonts w:hint="cs"/>
          <w:sz w:val="24"/>
          <w:szCs w:val="24"/>
          <w:rtl/>
        </w:rPr>
        <w:t xml:space="preserve"> ،</w:t>
      </w:r>
      <w:r w:rsidRPr="0097787B">
        <w:rPr>
          <w:rFonts w:hint="cs"/>
          <w:sz w:val="24"/>
          <w:szCs w:val="24"/>
          <w:rtl/>
        </w:rPr>
        <w:t xml:space="preserve"> فإن المشتري في التقنين السابق لا يملك إنقاص الثمن</w:t>
      </w:r>
      <w:r>
        <w:rPr>
          <w:rFonts w:hint="cs"/>
          <w:sz w:val="24"/>
          <w:szCs w:val="24"/>
          <w:rtl/>
        </w:rPr>
        <w:t xml:space="preserve"> ،</w:t>
      </w:r>
      <w:r w:rsidRPr="0097787B">
        <w:rPr>
          <w:rFonts w:hint="cs"/>
          <w:sz w:val="24"/>
          <w:szCs w:val="24"/>
          <w:rtl/>
        </w:rPr>
        <w:t xml:space="preserve"> فإما أن يفسخ وإما أن يستبقي المبيع بكل الثمن</w:t>
      </w:r>
      <w:r>
        <w:rPr>
          <w:rFonts w:hint="cs"/>
          <w:sz w:val="24"/>
          <w:szCs w:val="24"/>
          <w:rtl/>
        </w:rPr>
        <w:t xml:space="preserve"> .</w:t>
      </w:r>
      <w:r w:rsidRPr="0097787B">
        <w:rPr>
          <w:rFonts w:hint="cs"/>
          <w:sz w:val="24"/>
          <w:szCs w:val="24"/>
          <w:rtl/>
        </w:rPr>
        <w:t xml:space="preserve"> فإذا لم يبلغ العيب الجسامة المطلوبة أو رهن المشتري المبيع</w:t>
      </w:r>
      <w:r>
        <w:rPr>
          <w:rFonts w:hint="cs"/>
          <w:sz w:val="24"/>
          <w:szCs w:val="24"/>
          <w:rtl/>
        </w:rPr>
        <w:t xml:space="preserve"> ،</w:t>
      </w:r>
      <w:r w:rsidRPr="0097787B">
        <w:rPr>
          <w:rFonts w:hint="cs"/>
          <w:sz w:val="24"/>
          <w:szCs w:val="24"/>
          <w:rtl/>
        </w:rPr>
        <w:t xml:space="preserve"> فإنه لا يستطيع الفسخ</w:t>
      </w:r>
      <w:r>
        <w:rPr>
          <w:rFonts w:hint="cs"/>
          <w:sz w:val="24"/>
          <w:szCs w:val="24"/>
          <w:rtl/>
        </w:rPr>
        <w:t xml:space="preserve"> ،</w:t>
      </w:r>
      <w:r w:rsidRPr="0097787B">
        <w:rPr>
          <w:rFonts w:hint="cs"/>
          <w:sz w:val="24"/>
          <w:szCs w:val="24"/>
          <w:rtl/>
        </w:rPr>
        <w:t xml:space="preserve"> فلا يبقي أمامه إلا استبقاء المبيع بكل الثمن</w:t>
      </w:r>
      <w:r>
        <w:rPr>
          <w:rFonts w:hint="cs"/>
          <w:sz w:val="24"/>
          <w:szCs w:val="24"/>
          <w:rtl/>
        </w:rPr>
        <w:t xml:space="preserve"> ،</w:t>
      </w:r>
      <w:r w:rsidRPr="0097787B">
        <w:rPr>
          <w:rFonts w:hint="cs"/>
          <w:sz w:val="24"/>
          <w:szCs w:val="24"/>
          <w:rtl/>
        </w:rPr>
        <w:t xml:space="preserve"> فكان هو الذي يحمل تبعة الهلاك الجزئي قبل التسليم</w:t>
      </w:r>
      <w:r>
        <w:rPr>
          <w:rFonts w:hint="cs"/>
          <w:sz w:val="24"/>
          <w:szCs w:val="24"/>
          <w:rtl/>
        </w:rPr>
        <w:t xml:space="preserve"> .</w:t>
      </w:r>
      <w:r w:rsidRPr="0097787B">
        <w:rPr>
          <w:rFonts w:hint="cs"/>
          <w:sz w:val="24"/>
          <w:szCs w:val="24"/>
          <w:rtl/>
        </w:rPr>
        <w:t xml:space="preserve"> وهذا العيب قد تداركه التقنين الجديد</w:t>
      </w:r>
      <w:r>
        <w:rPr>
          <w:rFonts w:hint="cs"/>
          <w:sz w:val="24"/>
          <w:szCs w:val="24"/>
          <w:rtl/>
        </w:rPr>
        <w:t xml:space="preserve"> ،</w:t>
      </w:r>
      <w:r w:rsidRPr="0097787B">
        <w:rPr>
          <w:rFonts w:hint="cs"/>
          <w:sz w:val="24"/>
          <w:szCs w:val="24"/>
          <w:rtl/>
        </w:rPr>
        <w:t xml:space="preserve"> فجعل للمشتري حق إنقاص الثمن إذا لم يطلب الفسخ</w:t>
      </w:r>
      <w:r>
        <w:rPr>
          <w:rFonts w:hint="cs"/>
          <w:sz w:val="24"/>
          <w:szCs w:val="24"/>
          <w:rtl/>
        </w:rPr>
        <w:t xml:space="preserve"> :</w:t>
      </w:r>
      <w:r w:rsidRPr="0097787B">
        <w:rPr>
          <w:rFonts w:hint="cs"/>
          <w:sz w:val="24"/>
          <w:szCs w:val="24"/>
          <w:rtl/>
        </w:rPr>
        <w:t xml:space="preserve"> أنظر المذكرة الإيضاحية للمشروع التمهيدي في مجموعة الأعمال التحضيرية 4 ص 78</w:t>
      </w:r>
      <w:r>
        <w:rPr>
          <w:rFonts w:hint="cs"/>
          <w:sz w:val="24"/>
          <w:szCs w:val="24"/>
          <w:rtl/>
        </w:rPr>
        <w:t xml:space="preserve"> - </w:t>
      </w:r>
      <w:r w:rsidRPr="0097787B">
        <w:rPr>
          <w:rFonts w:hint="cs"/>
          <w:sz w:val="24"/>
          <w:szCs w:val="24"/>
          <w:rtl/>
        </w:rPr>
        <w:t>فإذا أبرم بيع قبل 15 أكتوبر سنة 1949 سرت عليه</w:t>
      </w:r>
      <w:r>
        <w:rPr>
          <w:rFonts w:hint="cs"/>
          <w:sz w:val="24"/>
          <w:szCs w:val="24"/>
          <w:rtl/>
        </w:rPr>
        <w:t xml:space="preserve"> .</w:t>
      </w:r>
      <w:r w:rsidRPr="0097787B">
        <w:rPr>
          <w:rFonts w:hint="cs"/>
          <w:sz w:val="24"/>
          <w:szCs w:val="24"/>
          <w:rtl/>
        </w:rPr>
        <w:t xml:space="preserve"> أحكام التقنين السابق</w:t>
      </w:r>
      <w:r>
        <w:rPr>
          <w:rFonts w:hint="cs"/>
          <w:sz w:val="24"/>
          <w:szCs w:val="24"/>
          <w:rtl/>
        </w:rPr>
        <w:t xml:space="preserve"> ،</w:t>
      </w:r>
      <w:r w:rsidRPr="0097787B">
        <w:rPr>
          <w:rFonts w:hint="cs"/>
          <w:sz w:val="24"/>
          <w:szCs w:val="24"/>
          <w:rtl/>
        </w:rPr>
        <w:t xml:space="preserve"> وإذا أبرم بيع بعد ذلك سرت عليه أحكام التقنين الجديد</w:t>
      </w:r>
      <w:r>
        <w:rPr>
          <w:rFonts w:hint="cs"/>
          <w:sz w:val="24"/>
          <w:szCs w:val="24"/>
          <w:rtl/>
        </w:rPr>
        <w:t xml:space="preserve"> ) .</w:t>
      </w:r>
      <w:r w:rsidRPr="0097787B">
        <w:rPr>
          <w:rFonts w:hint="cs"/>
          <w:sz w:val="24"/>
          <w:szCs w:val="24"/>
          <w:rtl/>
        </w:rPr>
        <w:t xml:space="preserve"> </w:t>
      </w:r>
    </w:p>
  </w:footnote>
  <w:footnote w:id="1108">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التقنينات المدنية العربية الأخري</w:t>
      </w:r>
      <w:r>
        <w:rPr>
          <w:rFonts w:hint="cs"/>
          <w:sz w:val="24"/>
          <w:szCs w:val="24"/>
          <w:rtl/>
        </w:rPr>
        <w:t xml:space="preserve"> :</w:t>
      </w:r>
      <w:r w:rsidRPr="0097787B">
        <w:rPr>
          <w:rFonts w:hint="cs"/>
          <w:sz w:val="24"/>
          <w:szCs w:val="24"/>
          <w:rtl/>
        </w:rPr>
        <w:t xml:space="preserve"> التقنين المدني السوري م 406 </w:t>
      </w:r>
      <w:r>
        <w:rPr>
          <w:rFonts w:hint="cs"/>
          <w:sz w:val="24"/>
          <w:szCs w:val="24"/>
          <w:rtl/>
        </w:rPr>
        <w:t xml:space="preserve">( </w:t>
      </w:r>
      <w:r w:rsidRPr="0097787B">
        <w:rPr>
          <w:rFonts w:hint="cs"/>
          <w:sz w:val="24"/>
          <w:szCs w:val="24"/>
          <w:rtl/>
        </w:rPr>
        <w:t>مطابقة للمادة 438 من التقنين المدني المصري</w:t>
      </w:r>
      <w:r>
        <w:rPr>
          <w:rFonts w:hint="cs"/>
          <w:sz w:val="24"/>
          <w:szCs w:val="24"/>
          <w:rtl/>
        </w:rPr>
        <w:t xml:space="preserve"> .</w:t>
      </w:r>
      <w:r w:rsidRPr="0097787B">
        <w:rPr>
          <w:rFonts w:hint="cs"/>
          <w:sz w:val="24"/>
          <w:szCs w:val="24"/>
          <w:rtl/>
        </w:rPr>
        <w:t xml:space="preserve"> وانظر في القانون المدني السوري الأستاذ مصطفي الزرقا فقرة 135</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 xml:space="preserve">التقنين المدني الليبي م 427 </w:t>
      </w:r>
      <w:r>
        <w:rPr>
          <w:rFonts w:hint="cs"/>
          <w:sz w:val="24"/>
          <w:szCs w:val="24"/>
          <w:rtl/>
        </w:rPr>
        <w:t xml:space="preserve">( </w:t>
      </w:r>
      <w:r w:rsidRPr="0097787B">
        <w:rPr>
          <w:rFonts w:hint="cs"/>
          <w:sz w:val="24"/>
          <w:szCs w:val="24"/>
          <w:rtl/>
        </w:rPr>
        <w:t>مطابقة للمادة 438 من التقنين المدني المصري</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التقنين المدني العراقي م 547</w:t>
      </w:r>
      <w:r>
        <w:rPr>
          <w:rFonts w:hint="cs"/>
          <w:sz w:val="24"/>
          <w:szCs w:val="24"/>
          <w:rtl/>
        </w:rPr>
        <w:t xml:space="preserve">  /  </w:t>
      </w:r>
      <w:r w:rsidRPr="0097787B">
        <w:rPr>
          <w:rFonts w:hint="cs"/>
          <w:sz w:val="24"/>
          <w:szCs w:val="24"/>
          <w:rtl/>
        </w:rPr>
        <w:t>1 وإذا نقصت قيمة المبيع قبل التسليم لتلف أصابه</w:t>
      </w:r>
      <w:r>
        <w:rPr>
          <w:rFonts w:hint="cs"/>
          <w:sz w:val="24"/>
          <w:szCs w:val="24"/>
          <w:rtl/>
        </w:rPr>
        <w:t xml:space="preserve"> ،</w:t>
      </w:r>
      <w:r w:rsidRPr="0097787B">
        <w:rPr>
          <w:rFonts w:hint="cs"/>
          <w:sz w:val="24"/>
          <w:szCs w:val="24"/>
          <w:rtl/>
        </w:rPr>
        <w:t xml:space="preserve"> فالمشتري مخير بين فسخ البيع وبين بقائه مع إنقاص الثمن</w:t>
      </w:r>
      <w:r>
        <w:rPr>
          <w:rFonts w:hint="cs"/>
          <w:sz w:val="24"/>
          <w:szCs w:val="24"/>
          <w:rtl/>
        </w:rPr>
        <w:t xml:space="preserve"> ،</w:t>
      </w:r>
      <w:r w:rsidRPr="0097787B">
        <w:rPr>
          <w:rFonts w:hint="cs"/>
          <w:sz w:val="24"/>
          <w:szCs w:val="24"/>
          <w:rtl/>
        </w:rPr>
        <w:t xml:space="preserve"> </w:t>
      </w:r>
      <w:r>
        <w:rPr>
          <w:rFonts w:hint="cs"/>
          <w:sz w:val="24"/>
          <w:szCs w:val="24"/>
          <w:rtl/>
        </w:rPr>
        <w:t xml:space="preserve">( </w:t>
      </w:r>
      <w:r w:rsidRPr="0097787B">
        <w:rPr>
          <w:rFonts w:hint="cs"/>
          <w:sz w:val="24"/>
          <w:szCs w:val="24"/>
          <w:rtl/>
        </w:rPr>
        <w:t>وتتفق هذه الأحكام مع أحكام التقنين المصري</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تقنين الموجبات والعقود اللبناني</w:t>
      </w:r>
      <w:r>
        <w:rPr>
          <w:rFonts w:hint="cs"/>
          <w:sz w:val="24"/>
          <w:szCs w:val="24"/>
          <w:rtl/>
        </w:rPr>
        <w:t xml:space="preserve"> :</w:t>
      </w:r>
      <w:r w:rsidRPr="0097787B">
        <w:rPr>
          <w:rFonts w:hint="cs"/>
          <w:sz w:val="24"/>
          <w:szCs w:val="24"/>
          <w:rtl/>
        </w:rPr>
        <w:t xml:space="preserve"> لا مقابل</w:t>
      </w:r>
      <w:r>
        <w:rPr>
          <w:rFonts w:hint="cs"/>
          <w:sz w:val="24"/>
          <w:szCs w:val="24"/>
          <w:rtl/>
        </w:rPr>
        <w:t xml:space="preserve"> ،</w:t>
      </w:r>
      <w:r w:rsidRPr="0097787B">
        <w:rPr>
          <w:rFonts w:hint="cs"/>
          <w:sz w:val="24"/>
          <w:szCs w:val="24"/>
          <w:rtl/>
        </w:rPr>
        <w:t xml:space="preserve"> ولكن أحكام التقنين المصري تطبيق للقواعد العامة</w:t>
      </w:r>
      <w:r>
        <w:rPr>
          <w:rFonts w:hint="cs"/>
          <w:sz w:val="24"/>
          <w:szCs w:val="24"/>
          <w:rtl/>
        </w:rPr>
        <w:t xml:space="preserve"> ،</w:t>
      </w:r>
      <w:r w:rsidRPr="0097787B">
        <w:rPr>
          <w:rFonts w:hint="cs"/>
          <w:sz w:val="24"/>
          <w:szCs w:val="24"/>
          <w:rtl/>
        </w:rPr>
        <w:t xml:space="preserve"> فيمكن الأخذ بها في لبنان دون نص</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09">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وسبق أن قررنا أن المشروع التمهيدي كان يشتمل علي المادة 583 وقد حذفت</w:t>
      </w:r>
      <w:r>
        <w:rPr>
          <w:rFonts w:hint="cs"/>
          <w:sz w:val="24"/>
          <w:szCs w:val="24"/>
          <w:rtl/>
        </w:rPr>
        <w:t xml:space="preserve"> ،</w:t>
      </w:r>
      <w:r w:rsidRPr="0097787B">
        <w:rPr>
          <w:rFonts w:hint="cs"/>
          <w:sz w:val="24"/>
          <w:szCs w:val="24"/>
          <w:rtl/>
        </w:rPr>
        <w:t xml:space="preserve"> وهي تتناول كلا من الهلاك الكلي والجزئي أو نقص القيمة</w:t>
      </w:r>
      <w:r>
        <w:rPr>
          <w:rFonts w:hint="cs"/>
          <w:sz w:val="24"/>
          <w:szCs w:val="24"/>
          <w:rtl/>
        </w:rPr>
        <w:t xml:space="preserve"> ،</w:t>
      </w:r>
      <w:r w:rsidRPr="0097787B">
        <w:rPr>
          <w:rFonts w:hint="cs"/>
          <w:sz w:val="24"/>
          <w:szCs w:val="24"/>
          <w:rtl/>
        </w:rPr>
        <w:t xml:space="preserve"> إذا كان ذلك راجعا إلي فعل البائع أو إلي فعل المشتري </w:t>
      </w:r>
      <w:r>
        <w:rPr>
          <w:rFonts w:hint="cs"/>
          <w:sz w:val="24"/>
          <w:szCs w:val="24"/>
          <w:rtl/>
        </w:rPr>
        <w:t xml:space="preserve">( </w:t>
      </w:r>
      <w:r w:rsidRPr="0097787B">
        <w:rPr>
          <w:rFonts w:hint="cs"/>
          <w:sz w:val="24"/>
          <w:szCs w:val="24"/>
          <w:rtl/>
        </w:rPr>
        <w:t>انظر آنفا فقرة 317</w:t>
      </w:r>
      <w:r>
        <w:rPr>
          <w:rFonts w:hint="cs"/>
          <w:sz w:val="24"/>
          <w:szCs w:val="24"/>
          <w:rtl/>
        </w:rPr>
        <w:t xml:space="preserve"> - </w:t>
      </w:r>
      <w:r w:rsidRPr="0097787B">
        <w:rPr>
          <w:rFonts w:hint="cs"/>
          <w:sz w:val="24"/>
          <w:szCs w:val="24"/>
          <w:rtl/>
        </w:rPr>
        <w:t>وانظر التقنين المدني العراقي م 547</w:t>
      </w:r>
      <w:r>
        <w:rPr>
          <w:rFonts w:hint="cs"/>
          <w:sz w:val="24"/>
          <w:szCs w:val="24"/>
          <w:rtl/>
        </w:rPr>
        <w:t xml:space="preserve">  /  </w:t>
      </w:r>
      <w:r w:rsidRPr="0097787B">
        <w:rPr>
          <w:rFonts w:hint="cs"/>
          <w:sz w:val="24"/>
          <w:szCs w:val="24"/>
          <w:rtl/>
        </w:rPr>
        <w:t>2 آنفا فقرة 315 في الهامش</w:t>
      </w:r>
      <w:r>
        <w:rPr>
          <w:rFonts w:hint="cs"/>
          <w:sz w:val="24"/>
          <w:szCs w:val="24"/>
          <w:rtl/>
        </w:rPr>
        <w:t xml:space="preserve"> ،</w:t>
      </w:r>
      <w:r w:rsidRPr="0097787B">
        <w:rPr>
          <w:rFonts w:hint="cs"/>
          <w:sz w:val="24"/>
          <w:szCs w:val="24"/>
          <w:rtl/>
        </w:rPr>
        <w:t xml:space="preserve"> وتقنين الموجبات والعقود اللبناني م 415</w:t>
      </w:r>
      <w:r>
        <w:rPr>
          <w:rFonts w:hint="cs"/>
          <w:sz w:val="24"/>
          <w:szCs w:val="24"/>
          <w:rtl/>
        </w:rPr>
        <w:t xml:space="preserve"> - </w:t>
      </w:r>
      <w:r w:rsidRPr="0097787B">
        <w:rPr>
          <w:rFonts w:hint="cs"/>
          <w:sz w:val="24"/>
          <w:szCs w:val="24"/>
          <w:rtl/>
        </w:rPr>
        <w:t>416 آنفا فقرة 317 في الهامش</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110">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ويعتبر هلاكا جزئيا أن يكون المبيع أرضا عليها بناء فينهدم البناء</w:t>
      </w:r>
      <w:r>
        <w:rPr>
          <w:rFonts w:hint="cs"/>
          <w:sz w:val="24"/>
          <w:szCs w:val="24"/>
          <w:rtl/>
        </w:rPr>
        <w:t xml:space="preserve"> ،</w:t>
      </w:r>
      <w:r w:rsidRPr="0097787B">
        <w:rPr>
          <w:rFonts w:hint="cs"/>
          <w:sz w:val="24"/>
          <w:szCs w:val="24"/>
          <w:rtl/>
        </w:rPr>
        <w:t xml:space="preserve"> فيكون المشتري مخيراً بين الفسخ وإنقاص الثمن</w:t>
      </w:r>
      <w:r>
        <w:rPr>
          <w:rFonts w:hint="cs"/>
          <w:sz w:val="24"/>
          <w:szCs w:val="24"/>
          <w:rtl/>
        </w:rPr>
        <w:t xml:space="preserve"> .</w:t>
      </w:r>
      <w:r w:rsidRPr="0097787B">
        <w:rPr>
          <w:rFonts w:hint="cs"/>
          <w:sz w:val="24"/>
          <w:szCs w:val="24"/>
          <w:rtl/>
        </w:rPr>
        <w:t xml:space="preserve"> وكان التقنين المدني السابق كما قدمنا يجيز الفسخ دون إنقاص الثمن</w:t>
      </w:r>
      <w:r>
        <w:rPr>
          <w:rFonts w:hint="cs"/>
          <w:sz w:val="24"/>
          <w:szCs w:val="24"/>
          <w:rtl/>
        </w:rPr>
        <w:t xml:space="preserve"> ،</w:t>
      </w:r>
      <w:r w:rsidRPr="0097787B">
        <w:rPr>
          <w:rFonts w:hint="cs"/>
          <w:sz w:val="24"/>
          <w:szCs w:val="24"/>
          <w:rtl/>
        </w:rPr>
        <w:t xml:space="preserve"> فقضت محكمة النقض في عهد هذا التقنين بأنه إذا كان العقار المبيع أرضا عليها بناء</w:t>
      </w:r>
      <w:r>
        <w:rPr>
          <w:rFonts w:hint="cs"/>
          <w:sz w:val="24"/>
          <w:szCs w:val="24"/>
          <w:rtl/>
        </w:rPr>
        <w:t xml:space="preserve"> ،</w:t>
      </w:r>
      <w:r w:rsidRPr="0097787B">
        <w:rPr>
          <w:rFonts w:hint="cs"/>
          <w:sz w:val="24"/>
          <w:szCs w:val="24"/>
          <w:rtl/>
        </w:rPr>
        <w:t xml:space="preserve"> ثم هلك البناء لأي سبب</w:t>
      </w:r>
      <w:r>
        <w:rPr>
          <w:rFonts w:hint="cs"/>
          <w:sz w:val="24"/>
          <w:szCs w:val="24"/>
          <w:rtl/>
        </w:rPr>
        <w:t xml:space="preserve"> ،</w:t>
      </w:r>
      <w:r w:rsidRPr="0097787B">
        <w:rPr>
          <w:rFonts w:hint="cs"/>
          <w:sz w:val="24"/>
          <w:szCs w:val="24"/>
          <w:rtl/>
        </w:rPr>
        <w:t xml:space="preserve"> فإن البيع لا ينفسخ</w:t>
      </w:r>
      <w:r>
        <w:rPr>
          <w:rFonts w:hint="cs"/>
          <w:sz w:val="24"/>
          <w:szCs w:val="24"/>
          <w:rtl/>
        </w:rPr>
        <w:t xml:space="preserve"> ،</w:t>
      </w:r>
      <w:r w:rsidRPr="0097787B">
        <w:rPr>
          <w:rFonts w:hint="cs"/>
          <w:sz w:val="24"/>
          <w:szCs w:val="24"/>
          <w:rtl/>
        </w:rPr>
        <w:t xml:space="preserve"> ولكن يكون للمشتري الخيار بين طلب الفسخ وبين استبقاء المبيع</w:t>
      </w:r>
      <w:r>
        <w:rPr>
          <w:rFonts w:hint="cs"/>
          <w:sz w:val="24"/>
          <w:szCs w:val="24"/>
          <w:rtl/>
        </w:rPr>
        <w:t xml:space="preserve"> ،</w:t>
      </w:r>
      <w:r w:rsidRPr="0097787B">
        <w:rPr>
          <w:rFonts w:hint="cs"/>
          <w:sz w:val="24"/>
          <w:szCs w:val="24"/>
          <w:rtl/>
        </w:rPr>
        <w:t xml:space="preserve"> ولا فرق في ذلك بين حالتي البيع الناقل للملكية والبيع الذي لا يترتب عليه بمقتضي قانون التسجيل الجديد إلا التزامات شخصية </w:t>
      </w:r>
      <w:r>
        <w:rPr>
          <w:rFonts w:hint="cs"/>
          <w:sz w:val="24"/>
          <w:szCs w:val="24"/>
          <w:rtl/>
        </w:rPr>
        <w:t xml:space="preserve">( </w:t>
      </w:r>
      <w:r w:rsidRPr="0097787B">
        <w:rPr>
          <w:rFonts w:hint="cs"/>
          <w:sz w:val="24"/>
          <w:szCs w:val="24"/>
          <w:rtl/>
        </w:rPr>
        <w:t>نقض مدني 8 ديسمبر سنة 1932 مجموعة عمر 1 رقم 81 ص 152</w:t>
      </w:r>
      <w:r>
        <w:rPr>
          <w:rFonts w:hint="cs"/>
          <w:sz w:val="24"/>
          <w:szCs w:val="24"/>
          <w:rtl/>
        </w:rPr>
        <w:t xml:space="preserve"> ) </w:t>
      </w:r>
      <w:r w:rsidRPr="0097787B">
        <w:rPr>
          <w:rFonts w:hint="cs"/>
          <w:sz w:val="24"/>
          <w:szCs w:val="24"/>
          <w:rtl/>
        </w:rPr>
        <w:t>وقضت محكمة استئناف مصر بأن انهدام البناء وبقاء الأرض لا يعتبر هلاكا كليا بل هو هلاك جزئي</w:t>
      </w:r>
      <w:r>
        <w:rPr>
          <w:rFonts w:hint="cs"/>
          <w:sz w:val="24"/>
          <w:szCs w:val="24"/>
          <w:rtl/>
        </w:rPr>
        <w:t xml:space="preserve"> ،</w:t>
      </w:r>
      <w:r w:rsidRPr="0097787B">
        <w:rPr>
          <w:rFonts w:hint="cs"/>
          <w:sz w:val="24"/>
          <w:szCs w:val="24"/>
          <w:rtl/>
        </w:rPr>
        <w:t xml:space="preserve"> فلا ينفسخ البيع من تلقاء نفسه </w:t>
      </w:r>
      <w:r>
        <w:rPr>
          <w:rFonts w:hint="cs"/>
          <w:sz w:val="24"/>
          <w:szCs w:val="24"/>
          <w:rtl/>
        </w:rPr>
        <w:t xml:space="preserve">( </w:t>
      </w:r>
      <w:r w:rsidRPr="0097787B">
        <w:rPr>
          <w:rFonts w:hint="cs"/>
          <w:sz w:val="24"/>
          <w:szCs w:val="24"/>
          <w:rtl/>
        </w:rPr>
        <w:t>استئناف مصر 23 فبراير سنة 1932</w:t>
      </w:r>
      <w:r w:rsidRPr="0097787B">
        <w:rPr>
          <w:rFonts w:hint="cs"/>
          <w:sz w:val="24"/>
          <w:szCs w:val="24"/>
          <w:rtl/>
        </w:rPr>
        <w:tab/>
        <w:t>المحاماة 13 رقم 38</w:t>
      </w:r>
      <w:r>
        <w:rPr>
          <w:rFonts w:hint="cs"/>
          <w:sz w:val="24"/>
          <w:szCs w:val="24"/>
          <w:rtl/>
        </w:rPr>
        <w:t xml:space="preserve">  /  </w:t>
      </w:r>
      <w:r w:rsidRPr="0097787B">
        <w:rPr>
          <w:rFonts w:hint="cs"/>
          <w:sz w:val="24"/>
          <w:szCs w:val="24"/>
          <w:rtl/>
        </w:rPr>
        <w:t>2 ص 96</w:t>
      </w:r>
      <w:r>
        <w:rPr>
          <w:rFonts w:hint="cs"/>
          <w:sz w:val="24"/>
          <w:szCs w:val="24"/>
          <w:rtl/>
        </w:rPr>
        <w:t xml:space="preserve"> ) .</w:t>
      </w:r>
      <w:r w:rsidRPr="0097787B">
        <w:rPr>
          <w:rFonts w:hint="cs"/>
          <w:sz w:val="24"/>
          <w:szCs w:val="24"/>
          <w:rtl/>
        </w:rPr>
        <w:t xml:space="preserve"> </w:t>
      </w:r>
    </w:p>
  </w:footnote>
  <w:footnote w:id="1111">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فإذا كان الهلاك أو نقص القيمة قد حدث قبل البيع دون أن يعلم به المشتري</w:t>
      </w:r>
      <w:r>
        <w:rPr>
          <w:rFonts w:hint="cs"/>
          <w:sz w:val="24"/>
          <w:szCs w:val="24"/>
          <w:rtl/>
        </w:rPr>
        <w:t xml:space="preserve"> ،</w:t>
      </w:r>
      <w:r w:rsidRPr="0097787B">
        <w:rPr>
          <w:rFonts w:hint="cs"/>
          <w:sz w:val="24"/>
          <w:szCs w:val="24"/>
          <w:rtl/>
        </w:rPr>
        <w:t xml:space="preserve"> وكان قد بلغ قدراً من الجسامة بحيث لو علم به المشتري لما أبرم البيع</w:t>
      </w:r>
      <w:r>
        <w:rPr>
          <w:rFonts w:hint="cs"/>
          <w:sz w:val="24"/>
          <w:szCs w:val="24"/>
          <w:rtl/>
        </w:rPr>
        <w:t xml:space="preserve"> ،</w:t>
      </w:r>
      <w:r w:rsidRPr="0097787B">
        <w:rPr>
          <w:rFonts w:hint="cs"/>
          <w:sz w:val="24"/>
          <w:szCs w:val="24"/>
          <w:rtl/>
        </w:rPr>
        <w:t xml:space="preserve"> كان هذا غلطاً جوهريا يجعل البيع قابلا للأبطال</w:t>
      </w:r>
      <w:r>
        <w:rPr>
          <w:rFonts w:hint="cs"/>
          <w:sz w:val="24"/>
          <w:szCs w:val="24"/>
          <w:rtl/>
        </w:rPr>
        <w:t xml:space="preserve"> .</w:t>
      </w:r>
      <w:r w:rsidRPr="0097787B">
        <w:rPr>
          <w:rFonts w:hint="cs"/>
          <w:sz w:val="24"/>
          <w:szCs w:val="24"/>
          <w:rtl/>
        </w:rPr>
        <w:t xml:space="preserve"> </w:t>
      </w:r>
    </w:p>
  </w:footnote>
  <w:footnote w:id="1112">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المذكرة الإيضاحية للمشروع التمهيدي في مجموعة الأعمال التحضيرية 4 ص 78</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13">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 xml:space="preserve">استئناف مختلط 19 يناير </w:t>
      </w:r>
      <w:smartTag w:uri="urn:schemas-microsoft-com:office:smarttags" w:element="metricconverter">
        <w:smartTagPr>
          <w:attr w:name="ProductID" w:val="1905 م"/>
        </w:smartTagPr>
        <w:r w:rsidRPr="0097787B">
          <w:rPr>
            <w:rFonts w:hint="cs"/>
            <w:sz w:val="24"/>
            <w:szCs w:val="24"/>
            <w:rtl/>
          </w:rPr>
          <w:t>1905 م</w:t>
        </w:r>
      </w:smartTag>
      <w:r w:rsidRPr="0097787B">
        <w:rPr>
          <w:rFonts w:hint="cs"/>
          <w:sz w:val="24"/>
          <w:szCs w:val="24"/>
          <w:rtl/>
        </w:rPr>
        <w:t xml:space="preserve"> 17 ص 84</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14">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نقض مدني 14 مارس سنة 1940 مجموعة عمر 3 رقم 43 ص 133</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15">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كولان وكابيتان 2 فقرة 893</w:t>
      </w:r>
      <w:r>
        <w:rPr>
          <w:rFonts w:hint="cs"/>
          <w:sz w:val="24"/>
          <w:szCs w:val="24"/>
          <w:rtl/>
        </w:rPr>
        <w:t xml:space="preserve"> - </w:t>
      </w:r>
      <w:r w:rsidRPr="0097787B">
        <w:rPr>
          <w:rFonts w:hint="cs"/>
          <w:sz w:val="24"/>
          <w:szCs w:val="24"/>
          <w:rtl/>
        </w:rPr>
        <w:t>بودري وسينيا فقرة 349 مكررة</w:t>
      </w:r>
      <w:r>
        <w:rPr>
          <w:rFonts w:hint="cs"/>
          <w:sz w:val="24"/>
          <w:szCs w:val="24"/>
          <w:rtl/>
        </w:rPr>
        <w:t xml:space="preserve"> - </w:t>
      </w:r>
      <w:r w:rsidRPr="0097787B">
        <w:rPr>
          <w:rFonts w:hint="cs"/>
          <w:sz w:val="24"/>
          <w:szCs w:val="24"/>
          <w:rtl/>
        </w:rPr>
        <w:t>بيدان 11 فقرة 186</w:t>
      </w:r>
      <w:r>
        <w:rPr>
          <w:rFonts w:hint="cs"/>
          <w:sz w:val="24"/>
          <w:szCs w:val="24"/>
          <w:rtl/>
        </w:rPr>
        <w:t xml:space="preserve"> - </w:t>
      </w:r>
      <w:r w:rsidRPr="0097787B">
        <w:rPr>
          <w:rFonts w:hint="cs"/>
          <w:sz w:val="24"/>
          <w:szCs w:val="24"/>
          <w:rtl/>
        </w:rPr>
        <w:t>بلانيول وريبير وهامل 10 فقرة 88 وفقرة 95</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16">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كولان وكابيتان 2 فقرة 901</w:t>
      </w:r>
      <w:r>
        <w:rPr>
          <w:rFonts w:hint="cs"/>
          <w:sz w:val="24"/>
          <w:szCs w:val="24"/>
          <w:rtl/>
        </w:rPr>
        <w:t xml:space="preserve"> - </w:t>
      </w:r>
      <w:r w:rsidRPr="0097787B">
        <w:rPr>
          <w:rFonts w:hint="cs"/>
          <w:sz w:val="24"/>
          <w:szCs w:val="24"/>
          <w:rtl/>
        </w:rPr>
        <w:t>بودري وسينيا فقرة 391</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17">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كولان وكابيتان 2 فقرة 893</w:t>
      </w:r>
      <w:r>
        <w:rPr>
          <w:rFonts w:hint="cs"/>
          <w:sz w:val="24"/>
          <w:szCs w:val="24"/>
          <w:rtl/>
        </w:rPr>
        <w:t xml:space="preserve"> - </w:t>
      </w:r>
      <w:r w:rsidRPr="0097787B">
        <w:rPr>
          <w:rFonts w:hint="cs"/>
          <w:sz w:val="24"/>
          <w:szCs w:val="24"/>
          <w:rtl/>
        </w:rPr>
        <w:t>ص 598</w:t>
      </w:r>
      <w:r>
        <w:rPr>
          <w:rFonts w:hint="cs"/>
          <w:sz w:val="24"/>
          <w:szCs w:val="24"/>
          <w:rtl/>
        </w:rPr>
        <w:t xml:space="preserve"> - </w:t>
      </w:r>
      <w:r w:rsidRPr="0097787B">
        <w:rPr>
          <w:rFonts w:hint="cs"/>
          <w:sz w:val="24"/>
          <w:szCs w:val="24"/>
          <w:rtl/>
        </w:rPr>
        <w:t>ص 599</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18">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تاريخ النص</w:t>
      </w:r>
      <w:r>
        <w:rPr>
          <w:rFonts w:hint="cs"/>
          <w:sz w:val="24"/>
          <w:szCs w:val="24"/>
          <w:rtl/>
        </w:rPr>
        <w:t xml:space="preserve"> :</w:t>
      </w:r>
      <w:r w:rsidRPr="0097787B">
        <w:rPr>
          <w:rFonts w:hint="cs"/>
          <w:sz w:val="24"/>
          <w:szCs w:val="24"/>
          <w:rtl/>
        </w:rPr>
        <w:t xml:space="preserve"> ورد هذا النص في المادة 584 من المشروع التمهيدي علي وجه مطابق لما استقر عليه في التقنين المدني الجديد</w:t>
      </w:r>
      <w:r>
        <w:rPr>
          <w:rFonts w:hint="cs"/>
          <w:sz w:val="24"/>
          <w:szCs w:val="24"/>
          <w:rtl/>
        </w:rPr>
        <w:t xml:space="preserve"> ،</w:t>
      </w:r>
      <w:r w:rsidRPr="0097787B">
        <w:rPr>
          <w:rFonts w:hint="cs"/>
          <w:sz w:val="24"/>
          <w:szCs w:val="24"/>
          <w:rtl/>
        </w:rPr>
        <w:t xml:space="preserve"> فيما عدا أن المشروع التمهيدي انتهي بالعبارة الآتية</w:t>
      </w:r>
      <w:r>
        <w:rPr>
          <w:rFonts w:hint="cs"/>
          <w:sz w:val="24"/>
          <w:szCs w:val="24"/>
          <w:rtl/>
        </w:rPr>
        <w:t xml:space="preserve"> : </w:t>
      </w:r>
      <w:r>
        <w:rPr>
          <w:sz w:val="24"/>
          <w:szCs w:val="24"/>
          <w:rtl/>
        </w:rPr>
        <w:t xml:space="preserve">" </w:t>
      </w:r>
      <w:r w:rsidRPr="0097787B">
        <w:rPr>
          <w:rFonts w:hint="cs"/>
          <w:sz w:val="24"/>
          <w:szCs w:val="24"/>
          <w:rtl/>
        </w:rPr>
        <w:t>ويثبت التزام البائع بالضمان ولو لم ينص عنه في العقد</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وفي لجنة المراجعة حذفت هذه العبارة لعدم الحاجة إليها</w:t>
      </w:r>
      <w:r>
        <w:rPr>
          <w:rFonts w:hint="cs"/>
          <w:sz w:val="24"/>
          <w:szCs w:val="24"/>
          <w:rtl/>
        </w:rPr>
        <w:t xml:space="preserve"> ،</w:t>
      </w:r>
      <w:r w:rsidRPr="0097787B">
        <w:rPr>
          <w:rFonts w:hint="cs"/>
          <w:sz w:val="24"/>
          <w:szCs w:val="24"/>
          <w:rtl/>
        </w:rPr>
        <w:t xml:space="preserve"> وأقرت اللجنة النص بعد هذا الحذف تحت رقم 452 من المشروع النهائي</w:t>
      </w:r>
      <w:r>
        <w:rPr>
          <w:rFonts w:hint="cs"/>
          <w:sz w:val="24"/>
          <w:szCs w:val="24"/>
          <w:rtl/>
        </w:rPr>
        <w:t xml:space="preserve"> .</w:t>
      </w:r>
      <w:r w:rsidRPr="0097787B">
        <w:rPr>
          <w:rFonts w:hint="cs"/>
          <w:sz w:val="24"/>
          <w:szCs w:val="24"/>
          <w:rtl/>
        </w:rPr>
        <w:t xml:space="preserve"> ووافق عليه مجلس النواب</w:t>
      </w:r>
      <w:r>
        <w:rPr>
          <w:rFonts w:hint="cs"/>
          <w:sz w:val="24"/>
          <w:szCs w:val="24"/>
          <w:rtl/>
        </w:rPr>
        <w:t xml:space="preserve"> ،</w:t>
      </w:r>
      <w:r w:rsidRPr="0097787B">
        <w:rPr>
          <w:rFonts w:hint="cs"/>
          <w:sz w:val="24"/>
          <w:szCs w:val="24"/>
          <w:rtl/>
        </w:rPr>
        <w:t xml:space="preserve"> فمجلس الشيوخ تحت رقم 439 </w:t>
      </w:r>
      <w:r>
        <w:rPr>
          <w:rFonts w:hint="cs"/>
          <w:sz w:val="24"/>
          <w:szCs w:val="24"/>
          <w:rtl/>
        </w:rPr>
        <w:t xml:space="preserve">( </w:t>
      </w:r>
      <w:r w:rsidRPr="0097787B">
        <w:rPr>
          <w:rFonts w:hint="cs"/>
          <w:sz w:val="24"/>
          <w:szCs w:val="24"/>
          <w:rtl/>
        </w:rPr>
        <w:t>مجموعة الأعمال التحضيرية 4 ص 80 و ص 82</w:t>
      </w:r>
      <w:r>
        <w:rPr>
          <w:rFonts w:hint="cs"/>
          <w:sz w:val="24"/>
          <w:szCs w:val="24"/>
          <w:rtl/>
        </w:rPr>
        <w:t xml:space="preserve"> - </w:t>
      </w:r>
      <w:r w:rsidRPr="0097787B">
        <w:rPr>
          <w:rFonts w:hint="cs"/>
          <w:sz w:val="24"/>
          <w:szCs w:val="24"/>
          <w:rtl/>
        </w:rPr>
        <w:t>ص 83</w:t>
      </w:r>
      <w:r>
        <w:rPr>
          <w:rFonts w:hint="cs"/>
          <w:sz w:val="24"/>
          <w:szCs w:val="24"/>
          <w:rtl/>
        </w:rPr>
        <w:t xml:space="preserve"> ) .</w:t>
      </w:r>
      <w:r w:rsidRPr="0097787B">
        <w:rPr>
          <w:rFonts w:hint="cs"/>
          <w:sz w:val="24"/>
          <w:szCs w:val="24"/>
          <w:rtl/>
        </w:rPr>
        <w:t xml:space="preserve"> </w:t>
      </w:r>
    </w:p>
  </w:footnote>
  <w:footnote w:id="1119">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التقنين المدني السابق م 300</w:t>
      </w:r>
      <w:r>
        <w:rPr>
          <w:rFonts w:hint="cs"/>
          <w:sz w:val="24"/>
          <w:szCs w:val="24"/>
          <w:rtl/>
        </w:rPr>
        <w:t xml:space="preserve">  /  </w:t>
      </w:r>
      <w:r w:rsidRPr="0097787B">
        <w:rPr>
          <w:rFonts w:hint="cs"/>
          <w:sz w:val="24"/>
          <w:szCs w:val="24"/>
          <w:rtl/>
        </w:rPr>
        <w:t>374</w:t>
      </w:r>
      <w:r>
        <w:rPr>
          <w:rFonts w:hint="cs"/>
          <w:sz w:val="24"/>
          <w:szCs w:val="24"/>
          <w:rtl/>
        </w:rPr>
        <w:t xml:space="preserve"> :</w:t>
      </w:r>
      <w:r w:rsidRPr="0097787B">
        <w:rPr>
          <w:rFonts w:hint="cs"/>
          <w:sz w:val="24"/>
          <w:szCs w:val="24"/>
          <w:rtl/>
        </w:rPr>
        <w:t xml:space="preserve"> من باع شيئا يكون ضامنا للمشتري الانتفاع به بدون معارضة من شخص آخر له حق عيني علي المبيع وقت البيع</w:t>
      </w:r>
      <w:r>
        <w:rPr>
          <w:rFonts w:hint="cs"/>
          <w:sz w:val="24"/>
          <w:szCs w:val="24"/>
          <w:rtl/>
        </w:rPr>
        <w:t xml:space="preserve"> ،</w:t>
      </w:r>
      <w:r w:rsidRPr="0097787B">
        <w:rPr>
          <w:rFonts w:hint="cs"/>
          <w:sz w:val="24"/>
          <w:szCs w:val="24"/>
          <w:rtl/>
        </w:rPr>
        <w:t xml:space="preserve"> وكذلك يكون البائع ضامنا إذا كان الحق العيني للآخر ناشئا عن فعله بعد تاريخ العقد</w:t>
      </w:r>
      <w:r>
        <w:rPr>
          <w:rFonts w:hint="cs"/>
          <w:sz w:val="24"/>
          <w:szCs w:val="24"/>
          <w:rtl/>
        </w:rPr>
        <w:t xml:space="preserve"> .</w:t>
      </w:r>
      <w:r w:rsidRPr="0097787B">
        <w:rPr>
          <w:rFonts w:hint="cs"/>
          <w:sz w:val="24"/>
          <w:szCs w:val="24"/>
          <w:rtl/>
        </w:rPr>
        <w:t xml:space="preserve"> ووجوب الضمان لا يحتاج إلي شرط مخصوص به في العقد</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310</w:t>
      </w:r>
      <w:r>
        <w:rPr>
          <w:rFonts w:hint="cs"/>
          <w:sz w:val="24"/>
          <w:szCs w:val="24"/>
          <w:rtl/>
        </w:rPr>
        <w:t xml:space="preserve">  /  </w:t>
      </w:r>
      <w:r w:rsidRPr="0097787B">
        <w:rPr>
          <w:rFonts w:hint="cs"/>
          <w:sz w:val="24"/>
          <w:szCs w:val="24"/>
          <w:rtl/>
        </w:rPr>
        <w:t>384</w:t>
      </w:r>
      <w:r>
        <w:rPr>
          <w:rFonts w:hint="cs"/>
          <w:sz w:val="24"/>
          <w:szCs w:val="24"/>
          <w:rtl/>
        </w:rPr>
        <w:t xml:space="preserve"> :</w:t>
      </w:r>
      <w:r w:rsidRPr="0097787B">
        <w:rPr>
          <w:rFonts w:hint="cs"/>
          <w:sz w:val="24"/>
          <w:szCs w:val="24"/>
          <w:rtl/>
        </w:rPr>
        <w:t xml:space="preserve"> نزع ملكية جزء معين من المبيع أو شائع فيه يعتبر قانونا كنزع ملكيته كله</w:t>
      </w:r>
      <w:r>
        <w:rPr>
          <w:rFonts w:hint="cs"/>
          <w:sz w:val="24"/>
          <w:szCs w:val="24"/>
          <w:rtl/>
        </w:rPr>
        <w:t xml:space="preserve"> .</w:t>
      </w:r>
      <w:r w:rsidRPr="0097787B">
        <w:rPr>
          <w:rFonts w:hint="cs"/>
          <w:sz w:val="24"/>
          <w:szCs w:val="24"/>
          <w:rtl/>
        </w:rPr>
        <w:t xml:space="preserve"> وكذلك ثبوت حق ارتفاق موجود علي المبيع قبل العقد</w:t>
      </w:r>
      <w:r>
        <w:rPr>
          <w:rFonts w:hint="cs"/>
          <w:sz w:val="24"/>
          <w:szCs w:val="24"/>
          <w:rtl/>
        </w:rPr>
        <w:t xml:space="preserve"> ،</w:t>
      </w:r>
      <w:r w:rsidRPr="0097787B">
        <w:rPr>
          <w:rFonts w:hint="cs"/>
          <w:sz w:val="24"/>
          <w:szCs w:val="24"/>
          <w:rtl/>
        </w:rPr>
        <w:t xml:space="preserve"> ولم يحصل الإعلام به أو لم يكن ظاهراً وقت البيع</w:t>
      </w:r>
      <w:r>
        <w:rPr>
          <w:rFonts w:hint="cs"/>
          <w:sz w:val="24"/>
          <w:szCs w:val="24"/>
          <w:rtl/>
        </w:rPr>
        <w:t xml:space="preserve"> ،</w:t>
      </w:r>
      <w:r w:rsidRPr="0097787B">
        <w:rPr>
          <w:rFonts w:hint="cs"/>
          <w:sz w:val="24"/>
          <w:szCs w:val="24"/>
          <w:rtl/>
        </w:rPr>
        <w:t xml:space="preserve"> يعتبر كنزع الملكية بتمامها</w:t>
      </w:r>
      <w:r>
        <w:rPr>
          <w:rFonts w:hint="cs"/>
          <w:sz w:val="24"/>
          <w:szCs w:val="24"/>
          <w:rtl/>
        </w:rPr>
        <w:t xml:space="preserve"> .</w:t>
      </w:r>
      <w:r w:rsidRPr="0097787B">
        <w:rPr>
          <w:rFonts w:hint="cs"/>
          <w:sz w:val="24"/>
          <w:szCs w:val="24"/>
          <w:rtl/>
        </w:rPr>
        <w:t xml:space="preserve"> هذا إذا كان الجزء المنتزعة ملكيته أو حق الارتفاق بحالة لو علمها المشتري لامتنع عن الشراء</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ولا يوجد فرق في الأحكام ما بين التقنين الجديد والتقنين السابق</w:t>
      </w:r>
      <w:r>
        <w:rPr>
          <w:rFonts w:hint="cs"/>
          <w:sz w:val="24"/>
          <w:szCs w:val="24"/>
          <w:rtl/>
        </w:rPr>
        <w:t xml:space="preserve"> ،</w:t>
      </w:r>
      <w:r w:rsidRPr="0097787B">
        <w:rPr>
          <w:rFonts w:hint="cs"/>
          <w:sz w:val="24"/>
          <w:szCs w:val="24"/>
          <w:rtl/>
        </w:rPr>
        <w:t xml:space="preserve"> مع ملاحظة أمرين ذكرتهما المذكرة الإيضاحية للمشروع التمهيدي علي الوجه الآتي</w:t>
      </w:r>
      <w:r>
        <w:rPr>
          <w:rFonts w:hint="cs"/>
          <w:sz w:val="24"/>
          <w:szCs w:val="24"/>
          <w:rtl/>
        </w:rPr>
        <w:t xml:space="preserve"> :</w:t>
      </w:r>
      <w:r w:rsidRPr="0097787B">
        <w:rPr>
          <w:rFonts w:hint="cs"/>
          <w:sz w:val="24"/>
          <w:szCs w:val="24"/>
          <w:rtl/>
        </w:rPr>
        <w:t xml:space="preserve"> </w:t>
      </w:r>
      <w:r>
        <w:rPr>
          <w:rFonts w:hint="cs"/>
          <w:sz w:val="24"/>
          <w:szCs w:val="24"/>
          <w:rtl/>
        </w:rPr>
        <w:t xml:space="preserve">( </w:t>
      </w:r>
      <w:r w:rsidRPr="0097787B">
        <w:rPr>
          <w:rFonts w:hint="cs"/>
          <w:sz w:val="24"/>
          <w:szCs w:val="24"/>
          <w:rtl/>
        </w:rPr>
        <w:t>أ</w:t>
      </w:r>
      <w:r>
        <w:rPr>
          <w:rFonts w:hint="cs"/>
          <w:sz w:val="24"/>
          <w:szCs w:val="24"/>
          <w:rtl/>
        </w:rPr>
        <w:t xml:space="preserve"> ) </w:t>
      </w:r>
      <w:r w:rsidRPr="0097787B">
        <w:rPr>
          <w:rFonts w:hint="cs"/>
          <w:sz w:val="24"/>
          <w:szCs w:val="24"/>
          <w:rtl/>
        </w:rPr>
        <w:t xml:space="preserve">تجنب </w:t>
      </w:r>
      <w:r>
        <w:rPr>
          <w:rFonts w:hint="cs"/>
          <w:sz w:val="24"/>
          <w:szCs w:val="24"/>
          <w:rtl/>
        </w:rPr>
        <w:t xml:space="preserve">( </w:t>
      </w:r>
      <w:r w:rsidRPr="0097787B">
        <w:rPr>
          <w:rFonts w:hint="cs"/>
          <w:sz w:val="24"/>
          <w:szCs w:val="24"/>
          <w:rtl/>
        </w:rPr>
        <w:t>التقنين الجديد</w:t>
      </w:r>
      <w:r>
        <w:rPr>
          <w:rFonts w:hint="cs"/>
          <w:sz w:val="24"/>
          <w:szCs w:val="24"/>
          <w:rtl/>
        </w:rPr>
        <w:t xml:space="preserve"> ) </w:t>
      </w:r>
      <w:r w:rsidRPr="0097787B">
        <w:rPr>
          <w:rFonts w:hint="cs"/>
          <w:sz w:val="24"/>
          <w:szCs w:val="24"/>
          <w:rtl/>
        </w:rPr>
        <w:t xml:space="preserve">عيبا وقع فيه التقنين الحالي </w:t>
      </w:r>
      <w:r>
        <w:rPr>
          <w:rFonts w:hint="cs"/>
          <w:sz w:val="24"/>
          <w:szCs w:val="24"/>
          <w:rtl/>
        </w:rPr>
        <w:t xml:space="preserve">( </w:t>
      </w:r>
      <w:r w:rsidRPr="0097787B">
        <w:rPr>
          <w:rFonts w:hint="cs"/>
          <w:sz w:val="24"/>
          <w:szCs w:val="24"/>
          <w:rtl/>
        </w:rPr>
        <w:t>السابق</w:t>
      </w:r>
      <w:r>
        <w:rPr>
          <w:rFonts w:hint="cs"/>
          <w:sz w:val="24"/>
          <w:szCs w:val="24"/>
          <w:rtl/>
        </w:rPr>
        <w:t xml:space="preserve"> ) </w:t>
      </w:r>
      <w:r w:rsidRPr="0097787B">
        <w:rPr>
          <w:rFonts w:hint="cs"/>
          <w:sz w:val="24"/>
          <w:szCs w:val="24"/>
          <w:rtl/>
        </w:rPr>
        <w:t>في المادة 300</w:t>
      </w:r>
      <w:r>
        <w:rPr>
          <w:rFonts w:hint="cs"/>
          <w:sz w:val="24"/>
          <w:szCs w:val="24"/>
          <w:rtl/>
        </w:rPr>
        <w:t xml:space="preserve">  /  </w:t>
      </w:r>
      <w:r w:rsidRPr="0097787B">
        <w:rPr>
          <w:rFonts w:hint="cs"/>
          <w:sz w:val="24"/>
          <w:szCs w:val="24"/>
          <w:rtl/>
        </w:rPr>
        <w:t>374</w:t>
      </w:r>
      <w:r>
        <w:rPr>
          <w:rFonts w:hint="cs"/>
          <w:sz w:val="24"/>
          <w:szCs w:val="24"/>
          <w:rtl/>
        </w:rPr>
        <w:t xml:space="preserve"> ،</w:t>
      </w:r>
      <w:r w:rsidRPr="0097787B">
        <w:rPr>
          <w:rFonts w:hint="cs"/>
          <w:sz w:val="24"/>
          <w:szCs w:val="24"/>
          <w:rtl/>
        </w:rPr>
        <w:t xml:space="preserve"> إذ قررت هذه المادة أن البائع يضمن للمشتري وجود حق عيني علي المبيع لشخص آخر وقت البيع</w:t>
      </w:r>
      <w:r>
        <w:rPr>
          <w:rFonts w:hint="cs"/>
          <w:sz w:val="24"/>
          <w:szCs w:val="24"/>
          <w:rtl/>
        </w:rPr>
        <w:t xml:space="preserve"> .</w:t>
      </w:r>
      <w:r w:rsidRPr="0097787B">
        <w:rPr>
          <w:rFonts w:hint="cs"/>
          <w:sz w:val="24"/>
          <w:szCs w:val="24"/>
          <w:rtl/>
        </w:rPr>
        <w:t xml:space="preserve"> وينبني علي ذلك ألا ضمان إذا ظهر أن العين المبيعة مؤجرة بعقد ثابت التاريخ قبل البيع</w:t>
      </w:r>
      <w:r>
        <w:rPr>
          <w:rFonts w:hint="cs"/>
          <w:sz w:val="24"/>
          <w:szCs w:val="24"/>
          <w:rtl/>
        </w:rPr>
        <w:t xml:space="preserve"> ،</w:t>
      </w:r>
      <w:r w:rsidRPr="0097787B">
        <w:rPr>
          <w:rFonts w:hint="cs"/>
          <w:sz w:val="24"/>
          <w:szCs w:val="24"/>
          <w:rtl/>
        </w:rPr>
        <w:t xml:space="preserve"> لأن ضمان البائع لا يشمل إلا الحقوق العينية</w:t>
      </w:r>
      <w:r>
        <w:rPr>
          <w:rFonts w:hint="cs"/>
          <w:sz w:val="24"/>
          <w:szCs w:val="24"/>
          <w:rtl/>
        </w:rPr>
        <w:t xml:space="preserve"> .</w:t>
      </w:r>
      <w:r w:rsidRPr="0097787B">
        <w:rPr>
          <w:rFonts w:hint="cs"/>
          <w:sz w:val="24"/>
          <w:szCs w:val="24"/>
          <w:rtl/>
        </w:rPr>
        <w:t xml:space="preserve"> وقد قضت محكمة النقض بذلك </w:t>
      </w:r>
      <w:r>
        <w:rPr>
          <w:rFonts w:hint="cs"/>
          <w:sz w:val="24"/>
          <w:szCs w:val="24"/>
          <w:rtl/>
        </w:rPr>
        <w:t xml:space="preserve">( </w:t>
      </w:r>
      <w:r w:rsidRPr="0097787B">
        <w:rPr>
          <w:rFonts w:hint="cs"/>
          <w:sz w:val="24"/>
          <w:szCs w:val="24"/>
          <w:rtl/>
        </w:rPr>
        <w:t>10 ديسمبر سنة 1931 ملحق مجلة القانون والاقتصاد 3 ص 11</w:t>
      </w:r>
      <w:r>
        <w:rPr>
          <w:rFonts w:hint="cs"/>
          <w:sz w:val="24"/>
          <w:szCs w:val="24"/>
          <w:rtl/>
        </w:rPr>
        <w:t xml:space="preserve"> - </w:t>
      </w:r>
      <w:r w:rsidRPr="0097787B">
        <w:rPr>
          <w:rFonts w:hint="cs"/>
          <w:sz w:val="24"/>
          <w:szCs w:val="24"/>
          <w:rtl/>
        </w:rPr>
        <w:t>و 3 مارس سنة 1932 ملحق مجلة القانون والاقتصاد 3 ص 26</w:t>
      </w:r>
      <w:r>
        <w:rPr>
          <w:rFonts w:hint="cs"/>
          <w:sz w:val="24"/>
          <w:szCs w:val="24"/>
          <w:rtl/>
        </w:rPr>
        <w:t xml:space="preserve"> ) </w:t>
      </w:r>
      <w:r w:rsidRPr="0097787B">
        <w:rPr>
          <w:rFonts w:hint="cs"/>
          <w:sz w:val="24"/>
          <w:szCs w:val="24"/>
          <w:rtl/>
        </w:rPr>
        <w:t>وعيب هذا الحكم أن العين المبيعة قد تكون مؤجرة لمدة طويلة وتكون الأجرة قد قبضت مقدما</w:t>
      </w:r>
      <w:r>
        <w:rPr>
          <w:rFonts w:hint="cs"/>
          <w:sz w:val="24"/>
          <w:szCs w:val="24"/>
          <w:rtl/>
        </w:rPr>
        <w:t xml:space="preserve"> ،</w:t>
      </w:r>
      <w:r w:rsidRPr="0097787B">
        <w:rPr>
          <w:rFonts w:hint="cs"/>
          <w:sz w:val="24"/>
          <w:szCs w:val="24"/>
          <w:rtl/>
        </w:rPr>
        <w:t xml:space="preserve"> ويكون كل هذا نافذاً في حق المشتري طبقا لأحكام القانون</w:t>
      </w:r>
      <w:r>
        <w:rPr>
          <w:rFonts w:hint="cs"/>
          <w:sz w:val="24"/>
          <w:szCs w:val="24"/>
          <w:rtl/>
        </w:rPr>
        <w:t xml:space="preserve"> ،</w:t>
      </w:r>
      <w:r w:rsidRPr="0097787B">
        <w:rPr>
          <w:rFonts w:hint="cs"/>
          <w:sz w:val="24"/>
          <w:szCs w:val="24"/>
          <w:rtl/>
        </w:rPr>
        <w:t xml:space="preserve"> فلا يستطيع أن يرجع بضمان الاستحقاق علي البائع</w:t>
      </w:r>
      <w:r>
        <w:rPr>
          <w:rFonts w:hint="cs"/>
          <w:sz w:val="24"/>
          <w:szCs w:val="24"/>
          <w:rtl/>
        </w:rPr>
        <w:t xml:space="preserve"> .</w:t>
      </w:r>
      <w:r w:rsidRPr="0097787B">
        <w:rPr>
          <w:rFonts w:hint="cs"/>
          <w:sz w:val="24"/>
          <w:szCs w:val="24"/>
          <w:rtl/>
        </w:rPr>
        <w:t xml:space="preserve"> لذلك لم يشترط المشروع أن يكون للغير حق عيني علي المبيع</w:t>
      </w:r>
      <w:r>
        <w:rPr>
          <w:rFonts w:hint="cs"/>
          <w:sz w:val="24"/>
          <w:szCs w:val="24"/>
          <w:rtl/>
        </w:rPr>
        <w:t xml:space="preserve"> ،</w:t>
      </w:r>
      <w:r w:rsidRPr="0097787B">
        <w:rPr>
          <w:rFonts w:hint="cs"/>
          <w:sz w:val="24"/>
          <w:szCs w:val="24"/>
          <w:rtl/>
        </w:rPr>
        <w:t xml:space="preserve"> بل كل ما اشترطه هو أن يكون له حق علي المبيع يحتج به علي المشتري</w:t>
      </w:r>
      <w:r>
        <w:rPr>
          <w:rFonts w:hint="cs"/>
          <w:sz w:val="24"/>
          <w:szCs w:val="24"/>
          <w:rtl/>
        </w:rPr>
        <w:t xml:space="preserve"> ،</w:t>
      </w:r>
      <w:r w:rsidRPr="0097787B">
        <w:rPr>
          <w:rFonts w:hint="cs"/>
          <w:sz w:val="24"/>
          <w:szCs w:val="24"/>
          <w:rtl/>
        </w:rPr>
        <w:t xml:space="preserve"> فيدخل في ذلك حق المستأجر في الغرض المشار إليه </w:t>
      </w:r>
      <w:r>
        <w:rPr>
          <w:rFonts w:hint="cs"/>
          <w:sz w:val="24"/>
          <w:szCs w:val="24"/>
          <w:rtl/>
        </w:rPr>
        <w:t xml:space="preserve">( </w:t>
      </w:r>
      <w:r w:rsidRPr="0097787B">
        <w:rPr>
          <w:rFonts w:hint="cs"/>
          <w:sz w:val="24"/>
          <w:szCs w:val="24"/>
          <w:rtl/>
        </w:rPr>
        <w:t>ب</w:t>
      </w:r>
      <w:r>
        <w:rPr>
          <w:rFonts w:hint="cs"/>
          <w:sz w:val="24"/>
          <w:szCs w:val="24"/>
          <w:rtl/>
        </w:rPr>
        <w:t xml:space="preserve"> ) </w:t>
      </w:r>
      <w:r w:rsidRPr="0097787B">
        <w:rPr>
          <w:rFonts w:hint="cs"/>
          <w:sz w:val="24"/>
          <w:szCs w:val="24"/>
          <w:rtl/>
        </w:rPr>
        <w:t xml:space="preserve">وضع </w:t>
      </w:r>
      <w:r>
        <w:rPr>
          <w:rFonts w:hint="cs"/>
          <w:sz w:val="24"/>
          <w:szCs w:val="24"/>
          <w:rtl/>
        </w:rPr>
        <w:t xml:space="preserve">( </w:t>
      </w:r>
      <w:r w:rsidRPr="0097787B">
        <w:rPr>
          <w:rFonts w:hint="cs"/>
          <w:sz w:val="24"/>
          <w:szCs w:val="24"/>
          <w:rtl/>
        </w:rPr>
        <w:t>التقنين الجديد</w:t>
      </w:r>
      <w:r>
        <w:rPr>
          <w:rFonts w:hint="cs"/>
          <w:sz w:val="24"/>
          <w:szCs w:val="24"/>
          <w:rtl/>
        </w:rPr>
        <w:t xml:space="preserve"> ) </w:t>
      </w:r>
      <w:r w:rsidRPr="0097787B">
        <w:rPr>
          <w:rFonts w:hint="cs"/>
          <w:sz w:val="24"/>
          <w:szCs w:val="24"/>
          <w:rtl/>
        </w:rPr>
        <w:t>الحكم القاضي بعدم ضمان حقوق الارتفاق إذا حصل الإعلان بها أو كانت ظاهرة في مكانه الطبيعي عند الكلام في الارتفاق علي تعديل الضمان</w:t>
      </w:r>
      <w:r>
        <w:rPr>
          <w:rFonts w:hint="cs"/>
          <w:sz w:val="24"/>
          <w:szCs w:val="24"/>
          <w:rtl/>
        </w:rPr>
        <w:t xml:space="preserve"> ،</w:t>
      </w:r>
      <w:r w:rsidRPr="0097787B">
        <w:rPr>
          <w:rFonts w:hint="cs"/>
          <w:sz w:val="24"/>
          <w:szCs w:val="24"/>
          <w:rtl/>
        </w:rPr>
        <w:t xml:space="preserve"> لا عند الكلام في حكم الاستحقاق الجزئي كما فعل التقنين الحالي </w:t>
      </w:r>
      <w:r>
        <w:rPr>
          <w:rFonts w:hint="cs"/>
          <w:sz w:val="24"/>
          <w:szCs w:val="24"/>
          <w:rtl/>
        </w:rPr>
        <w:t xml:space="preserve">( </w:t>
      </w:r>
      <w:r w:rsidRPr="0097787B">
        <w:rPr>
          <w:rFonts w:hint="cs"/>
          <w:sz w:val="24"/>
          <w:szCs w:val="24"/>
          <w:rtl/>
        </w:rPr>
        <w:t>السابق</w:t>
      </w:r>
      <w:r>
        <w:rPr>
          <w:rFonts w:hint="cs"/>
          <w:sz w:val="24"/>
          <w:szCs w:val="24"/>
          <w:rtl/>
        </w:rPr>
        <w:t xml:space="preserve"> ) :</w:t>
      </w:r>
      <w:r w:rsidRPr="0097787B">
        <w:rPr>
          <w:rFonts w:hint="cs"/>
          <w:sz w:val="24"/>
          <w:szCs w:val="24"/>
          <w:rtl/>
        </w:rPr>
        <w:t xml:space="preserve"> م 310</w:t>
      </w:r>
      <w:r>
        <w:rPr>
          <w:rFonts w:hint="cs"/>
          <w:sz w:val="24"/>
          <w:szCs w:val="24"/>
          <w:rtl/>
        </w:rPr>
        <w:t xml:space="preserve">  /  </w:t>
      </w:r>
      <w:r w:rsidRPr="0097787B">
        <w:rPr>
          <w:rFonts w:hint="cs"/>
          <w:sz w:val="24"/>
          <w:szCs w:val="24"/>
          <w:rtl/>
        </w:rPr>
        <w:t xml:space="preserve">384 </w:t>
      </w:r>
      <w:r>
        <w:rPr>
          <w:rFonts w:hint="cs"/>
          <w:sz w:val="24"/>
          <w:szCs w:val="24"/>
          <w:rtl/>
        </w:rPr>
        <w:t xml:space="preserve">( </w:t>
      </w:r>
      <w:r w:rsidRPr="0097787B">
        <w:rPr>
          <w:rFonts w:hint="cs"/>
          <w:sz w:val="24"/>
          <w:szCs w:val="24"/>
          <w:rtl/>
        </w:rPr>
        <w:t>والتقنين الجديد</w:t>
      </w:r>
      <w:r>
        <w:rPr>
          <w:rFonts w:hint="cs"/>
          <w:sz w:val="24"/>
          <w:szCs w:val="24"/>
          <w:rtl/>
        </w:rPr>
        <w:t xml:space="preserve"> ) </w:t>
      </w:r>
      <w:r w:rsidRPr="0097787B">
        <w:rPr>
          <w:rFonts w:hint="cs"/>
          <w:sz w:val="24"/>
          <w:szCs w:val="24"/>
          <w:rtl/>
        </w:rPr>
        <w:t xml:space="preserve">فيما عدا ذلك كالتقنين الحالي </w:t>
      </w:r>
      <w:r>
        <w:rPr>
          <w:rFonts w:hint="cs"/>
          <w:sz w:val="24"/>
          <w:szCs w:val="24"/>
          <w:rtl/>
        </w:rPr>
        <w:t xml:space="preserve">( </w:t>
      </w:r>
      <w:r w:rsidRPr="0097787B">
        <w:rPr>
          <w:rFonts w:hint="cs"/>
          <w:sz w:val="24"/>
          <w:szCs w:val="24"/>
          <w:rtl/>
        </w:rPr>
        <w:t>السابق</w:t>
      </w:r>
      <w:r>
        <w:rPr>
          <w:rFonts w:hint="cs"/>
          <w:sz w:val="24"/>
          <w:szCs w:val="24"/>
          <w:rtl/>
        </w:rPr>
        <w:t xml:space="preserve"> ) </w:t>
      </w:r>
      <w:r w:rsidRPr="0097787B">
        <w:rPr>
          <w:rFonts w:hint="cs"/>
          <w:sz w:val="24"/>
          <w:szCs w:val="24"/>
          <w:rtl/>
        </w:rPr>
        <w:t>يجعل البائع ضامنا للتعرض إذا لم تصل منازعة الغير للمشتري في المبيع إلي نزعه من يده</w:t>
      </w:r>
      <w:r>
        <w:rPr>
          <w:rFonts w:hint="cs"/>
          <w:sz w:val="24"/>
          <w:szCs w:val="24"/>
          <w:rtl/>
        </w:rPr>
        <w:t xml:space="preserve"> ،</w:t>
      </w:r>
      <w:r w:rsidRPr="0097787B">
        <w:rPr>
          <w:rFonts w:hint="cs"/>
          <w:sz w:val="24"/>
          <w:szCs w:val="24"/>
          <w:rtl/>
        </w:rPr>
        <w:t xml:space="preserve"> وضامنا للاستحقاق إذا انتهي التعرض لاستحقاق المبيع</w:t>
      </w:r>
      <w:r>
        <w:rPr>
          <w:rFonts w:hint="cs"/>
          <w:sz w:val="24"/>
          <w:szCs w:val="24"/>
          <w:rtl/>
        </w:rPr>
        <w:t xml:space="preserve"> .</w:t>
      </w:r>
      <w:r w:rsidRPr="0097787B">
        <w:rPr>
          <w:rFonts w:hint="cs"/>
          <w:sz w:val="24"/>
          <w:szCs w:val="24"/>
          <w:rtl/>
        </w:rPr>
        <w:t xml:space="preserve"> ويميز بين فعل البائع وفعل الغير</w:t>
      </w:r>
      <w:r>
        <w:rPr>
          <w:rFonts w:hint="cs"/>
          <w:sz w:val="24"/>
          <w:szCs w:val="24"/>
          <w:rtl/>
        </w:rPr>
        <w:t xml:space="preserve"> ،</w:t>
      </w:r>
      <w:r w:rsidRPr="0097787B">
        <w:rPr>
          <w:rFonts w:hint="cs"/>
          <w:sz w:val="24"/>
          <w:szCs w:val="24"/>
          <w:rtl/>
        </w:rPr>
        <w:t xml:space="preserve"> فالبائع يضمن فعله مطلقا</w:t>
      </w:r>
      <w:r>
        <w:rPr>
          <w:rFonts w:hint="cs"/>
          <w:sz w:val="24"/>
          <w:szCs w:val="24"/>
          <w:rtl/>
        </w:rPr>
        <w:t xml:space="preserve"> ،</w:t>
      </w:r>
      <w:r w:rsidRPr="0097787B">
        <w:rPr>
          <w:rFonts w:hint="cs"/>
          <w:sz w:val="24"/>
          <w:szCs w:val="24"/>
          <w:rtl/>
        </w:rPr>
        <w:t xml:space="preserve"> ويعتبر تعرضا منه أن يخول للغير علي المبيع حقا يحتج به علي المشتري</w:t>
      </w:r>
      <w:r>
        <w:rPr>
          <w:rFonts w:hint="cs"/>
          <w:sz w:val="24"/>
          <w:szCs w:val="24"/>
          <w:rtl/>
        </w:rPr>
        <w:t xml:space="preserve"> .</w:t>
      </w:r>
      <w:r w:rsidRPr="0097787B">
        <w:rPr>
          <w:rFonts w:hint="cs"/>
          <w:sz w:val="24"/>
          <w:szCs w:val="24"/>
          <w:rtl/>
        </w:rPr>
        <w:t xml:space="preserve"> أما الغير</w:t>
      </w:r>
      <w:r>
        <w:rPr>
          <w:rFonts w:hint="cs"/>
          <w:sz w:val="24"/>
          <w:szCs w:val="24"/>
          <w:rtl/>
        </w:rPr>
        <w:t xml:space="preserve"> ،</w:t>
      </w:r>
      <w:r w:rsidRPr="0097787B">
        <w:rPr>
          <w:rFonts w:hint="cs"/>
          <w:sz w:val="24"/>
          <w:szCs w:val="24"/>
          <w:rtl/>
        </w:rPr>
        <w:t xml:space="preserve"> فإذا كان تعرضه ماديا أي غير مبني علي سبب قانوني فلا شأن للبائع في ذلك</w:t>
      </w:r>
      <w:r>
        <w:rPr>
          <w:rFonts w:hint="cs"/>
          <w:sz w:val="24"/>
          <w:szCs w:val="24"/>
          <w:rtl/>
        </w:rPr>
        <w:t xml:space="preserve"> ،</w:t>
      </w:r>
      <w:r w:rsidRPr="0097787B">
        <w:rPr>
          <w:rFonts w:hint="cs"/>
          <w:sz w:val="24"/>
          <w:szCs w:val="24"/>
          <w:rtl/>
        </w:rPr>
        <w:t xml:space="preserve"> وعلي المشتري أن يدفع هذا التعرض بما وضعه القانون في يده من وسائل</w:t>
      </w:r>
      <w:r>
        <w:rPr>
          <w:rFonts w:hint="cs"/>
          <w:sz w:val="24"/>
          <w:szCs w:val="24"/>
          <w:rtl/>
        </w:rPr>
        <w:t xml:space="preserve"> .</w:t>
      </w:r>
      <w:r w:rsidRPr="0097787B">
        <w:rPr>
          <w:rFonts w:hint="cs"/>
          <w:sz w:val="24"/>
          <w:szCs w:val="24"/>
          <w:rtl/>
        </w:rPr>
        <w:t xml:space="preserve"> وإذا كان تعرضه مبنيا علي سبب قانوني</w:t>
      </w:r>
      <w:r>
        <w:rPr>
          <w:rFonts w:hint="cs"/>
          <w:sz w:val="24"/>
          <w:szCs w:val="24"/>
          <w:rtl/>
        </w:rPr>
        <w:t xml:space="preserve"> ،</w:t>
      </w:r>
      <w:r w:rsidRPr="0097787B">
        <w:rPr>
          <w:rFonts w:hint="cs"/>
          <w:sz w:val="24"/>
          <w:szCs w:val="24"/>
          <w:rtl/>
        </w:rPr>
        <w:t xml:space="preserve"> فإن كان هذا السبب موجوداً وقت البيع أو بعد البيع ولكن بفعل البائع وجب الضمان</w:t>
      </w:r>
      <w:r>
        <w:rPr>
          <w:rFonts w:hint="cs"/>
          <w:sz w:val="24"/>
          <w:szCs w:val="24"/>
          <w:rtl/>
        </w:rPr>
        <w:t xml:space="preserve"> ،</w:t>
      </w:r>
      <w:r w:rsidRPr="0097787B">
        <w:rPr>
          <w:rFonts w:hint="cs"/>
          <w:sz w:val="24"/>
          <w:szCs w:val="24"/>
          <w:rtl/>
        </w:rPr>
        <w:t xml:space="preserve"> وإلا فلا يجب</w:t>
      </w:r>
      <w:r>
        <w:rPr>
          <w:rFonts w:hint="cs"/>
          <w:sz w:val="24"/>
          <w:szCs w:val="24"/>
          <w:rtl/>
        </w:rPr>
        <w:t xml:space="preserve"> .</w:t>
      </w:r>
      <w:r w:rsidRPr="0097787B">
        <w:rPr>
          <w:rFonts w:hint="cs"/>
          <w:sz w:val="24"/>
          <w:szCs w:val="24"/>
          <w:rtl/>
        </w:rPr>
        <w:t xml:space="preserve"> ويلاحظ أن </w:t>
      </w:r>
      <w:r>
        <w:rPr>
          <w:rFonts w:hint="cs"/>
          <w:sz w:val="24"/>
          <w:szCs w:val="24"/>
          <w:rtl/>
        </w:rPr>
        <w:t xml:space="preserve">( </w:t>
      </w:r>
      <w:r w:rsidRPr="0097787B">
        <w:rPr>
          <w:rFonts w:hint="cs"/>
          <w:sz w:val="24"/>
          <w:szCs w:val="24"/>
          <w:rtl/>
        </w:rPr>
        <w:t>التقنين الجديد</w:t>
      </w:r>
      <w:r>
        <w:rPr>
          <w:rFonts w:hint="cs"/>
          <w:sz w:val="24"/>
          <w:szCs w:val="24"/>
          <w:rtl/>
        </w:rPr>
        <w:t xml:space="preserve"> ) </w:t>
      </w:r>
      <w:r w:rsidRPr="0097787B">
        <w:rPr>
          <w:rFonts w:hint="cs"/>
          <w:sz w:val="24"/>
          <w:szCs w:val="24"/>
          <w:rtl/>
        </w:rPr>
        <w:t xml:space="preserve">كالتقنين الحالي </w:t>
      </w:r>
      <w:r>
        <w:rPr>
          <w:rFonts w:hint="cs"/>
          <w:sz w:val="24"/>
          <w:szCs w:val="24"/>
          <w:rtl/>
        </w:rPr>
        <w:t xml:space="preserve">( </w:t>
      </w:r>
      <w:r w:rsidRPr="0097787B">
        <w:rPr>
          <w:rFonts w:hint="cs"/>
          <w:sz w:val="24"/>
          <w:szCs w:val="24"/>
          <w:rtl/>
        </w:rPr>
        <w:t>السابق</w:t>
      </w:r>
      <w:r>
        <w:rPr>
          <w:rFonts w:hint="cs"/>
          <w:sz w:val="24"/>
          <w:szCs w:val="24"/>
          <w:rtl/>
        </w:rPr>
        <w:t xml:space="preserve"> ) </w:t>
      </w:r>
      <w:r w:rsidRPr="0097787B">
        <w:rPr>
          <w:rFonts w:hint="cs"/>
          <w:sz w:val="24"/>
          <w:szCs w:val="24"/>
          <w:rtl/>
        </w:rPr>
        <w:t>أيضا في أن الضمان لا يجب علي البائع إلا إذا حصل التعرض فعلا من الغير</w:t>
      </w:r>
      <w:r>
        <w:rPr>
          <w:rFonts w:hint="cs"/>
          <w:sz w:val="24"/>
          <w:szCs w:val="24"/>
          <w:rtl/>
        </w:rPr>
        <w:t xml:space="preserve"> ،</w:t>
      </w:r>
      <w:r w:rsidRPr="0097787B">
        <w:rPr>
          <w:rFonts w:hint="cs"/>
          <w:sz w:val="24"/>
          <w:szCs w:val="24"/>
          <w:rtl/>
        </w:rPr>
        <w:t xml:space="preserve"> سواء حكم بالاستحقاق أو لم يحكم</w:t>
      </w:r>
      <w:r>
        <w:rPr>
          <w:rFonts w:hint="cs"/>
          <w:sz w:val="24"/>
          <w:szCs w:val="24"/>
          <w:rtl/>
        </w:rPr>
        <w:t xml:space="preserve"> :</w:t>
      </w:r>
      <w:r w:rsidRPr="0097787B">
        <w:rPr>
          <w:rFonts w:hint="cs"/>
          <w:sz w:val="24"/>
          <w:szCs w:val="24"/>
          <w:rtl/>
        </w:rPr>
        <w:t xml:space="preserve"> نقض 27 أبريل سنة 1932 ملحق مجلة القانون والاقتصاد 3 ص 31 أما إذا اقتصر الأمر علي ظهور حق للغير علي العقار دون أن يتعرض هذا الغير فعلا</w:t>
      </w:r>
      <w:r>
        <w:rPr>
          <w:rFonts w:hint="cs"/>
          <w:sz w:val="24"/>
          <w:szCs w:val="24"/>
          <w:rtl/>
        </w:rPr>
        <w:t xml:space="preserve"> ،</w:t>
      </w:r>
      <w:r w:rsidRPr="0097787B">
        <w:rPr>
          <w:rFonts w:hint="cs"/>
          <w:sz w:val="24"/>
          <w:szCs w:val="24"/>
          <w:rtl/>
        </w:rPr>
        <w:t xml:space="preserve"> فلا ضمان علي البائع</w:t>
      </w:r>
      <w:r>
        <w:rPr>
          <w:rFonts w:hint="cs"/>
          <w:sz w:val="24"/>
          <w:szCs w:val="24"/>
          <w:rtl/>
        </w:rPr>
        <w:t xml:space="preserve"> :</w:t>
      </w:r>
      <w:r w:rsidRPr="0097787B">
        <w:rPr>
          <w:rFonts w:hint="cs"/>
          <w:sz w:val="24"/>
          <w:szCs w:val="24"/>
          <w:rtl/>
        </w:rPr>
        <w:t xml:space="preserve"> انظر عكس ذلك التقنين البولوني م 313 ولكن هذا لا يمنع من تطبيق القواعد العامة</w:t>
      </w:r>
      <w:r>
        <w:rPr>
          <w:rFonts w:hint="cs"/>
          <w:sz w:val="24"/>
          <w:szCs w:val="24"/>
          <w:rtl/>
        </w:rPr>
        <w:t xml:space="preserve"> ،</w:t>
      </w:r>
      <w:r w:rsidRPr="0097787B">
        <w:rPr>
          <w:rFonts w:hint="cs"/>
          <w:sz w:val="24"/>
          <w:szCs w:val="24"/>
          <w:rtl/>
        </w:rPr>
        <w:t xml:space="preserve"> فيستطيع المشتري أن يطالب بفسخ البيع</w:t>
      </w:r>
      <w:r>
        <w:rPr>
          <w:rFonts w:hint="cs"/>
          <w:sz w:val="24"/>
          <w:szCs w:val="24"/>
          <w:rtl/>
        </w:rPr>
        <w:t xml:space="preserve"> </w:t>
      </w:r>
      <w:r>
        <w:rPr>
          <w:sz w:val="24"/>
          <w:szCs w:val="24"/>
          <w:rtl/>
        </w:rPr>
        <w:t xml:space="preserve">" </w:t>
      </w:r>
      <w:r>
        <w:rPr>
          <w:rFonts w:hint="cs"/>
          <w:sz w:val="24"/>
          <w:szCs w:val="24"/>
          <w:rtl/>
        </w:rPr>
        <w:t xml:space="preserve">( </w:t>
      </w:r>
      <w:r w:rsidRPr="0097787B">
        <w:rPr>
          <w:rFonts w:hint="cs"/>
          <w:sz w:val="24"/>
          <w:szCs w:val="24"/>
          <w:rtl/>
        </w:rPr>
        <w:t>مجموعة الأعمال التحضيرية 4 ص 81</w:t>
      </w:r>
      <w:r>
        <w:rPr>
          <w:rFonts w:hint="cs"/>
          <w:sz w:val="24"/>
          <w:szCs w:val="24"/>
          <w:rtl/>
        </w:rPr>
        <w:t xml:space="preserve"> - </w:t>
      </w:r>
      <w:r w:rsidRPr="0097787B">
        <w:rPr>
          <w:rFonts w:hint="cs"/>
          <w:sz w:val="24"/>
          <w:szCs w:val="24"/>
          <w:rtl/>
        </w:rPr>
        <w:t>ص 82</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120">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التقنينات المدنية العربية الأخري</w:t>
      </w:r>
      <w:r>
        <w:rPr>
          <w:rFonts w:hint="cs"/>
          <w:sz w:val="24"/>
          <w:szCs w:val="24"/>
          <w:rtl/>
        </w:rPr>
        <w:t xml:space="preserve"> :</w:t>
      </w:r>
      <w:r w:rsidRPr="0097787B">
        <w:rPr>
          <w:rFonts w:hint="cs"/>
          <w:sz w:val="24"/>
          <w:szCs w:val="24"/>
          <w:rtl/>
        </w:rPr>
        <w:t xml:space="preserve"> التقنين المدني السوري م 407 </w:t>
      </w:r>
      <w:r>
        <w:rPr>
          <w:rFonts w:hint="cs"/>
          <w:sz w:val="24"/>
          <w:szCs w:val="24"/>
          <w:rtl/>
        </w:rPr>
        <w:t xml:space="preserve">( </w:t>
      </w:r>
      <w:r w:rsidRPr="0097787B">
        <w:rPr>
          <w:rFonts w:hint="cs"/>
          <w:sz w:val="24"/>
          <w:szCs w:val="24"/>
          <w:rtl/>
        </w:rPr>
        <w:t>مطابقة للمادة 439 من التقنين المدني المصري</w:t>
      </w:r>
      <w:r>
        <w:rPr>
          <w:rFonts w:hint="cs"/>
          <w:sz w:val="24"/>
          <w:szCs w:val="24"/>
          <w:rtl/>
        </w:rPr>
        <w:t xml:space="preserve"> .</w:t>
      </w:r>
      <w:r w:rsidRPr="0097787B">
        <w:rPr>
          <w:rFonts w:hint="cs"/>
          <w:sz w:val="24"/>
          <w:szCs w:val="24"/>
          <w:rtl/>
        </w:rPr>
        <w:t xml:space="preserve"> وانظر في القانون المدني السوري الأستاذ مصطفي الزرقا فقرة 140</w:t>
      </w:r>
      <w:r>
        <w:rPr>
          <w:rFonts w:hint="cs"/>
          <w:sz w:val="24"/>
          <w:szCs w:val="24"/>
          <w:rtl/>
        </w:rPr>
        <w:t xml:space="preserve"> - </w:t>
      </w:r>
      <w:r w:rsidRPr="0097787B">
        <w:rPr>
          <w:rFonts w:hint="cs"/>
          <w:sz w:val="24"/>
          <w:szCs w:val="24"/>
          <w:rtl/>
        </w:rPr>
        <w:t>فقرة 154</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 xml:space="preserve">التقنين المدني الليبي م 428 </w:t>
      </w:r>
      <w:r>
        <w:rPr>
          <w:rFonts w:hint="cs"/>
          <w:sz w:val="24"/>
          <w:szCs w:val="24"/>
          <w:rtl/>
        </w:rPr>
        <w:t xml:space="preserve">( </w:t>
      </w:r>
      <w:r w:rsidRPr="0097787B">
        <w:rPr>
          <w:rFonts w:hint="cs"/>
          <w:sz w:val="24"/>
          <w:szCs w:val="24"/>
          <w:rtl/>
        </w:rPr>
        <w:t>مطابقة للمادة 439 من التقنين المدني المصري</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التقنين المدني العراقي م 549</w:t>
      </w:r>
      <w:r>
        <w:rPr>
          <w:rFonts w:hint="cs"/>
          <w:sz w:val="24"/>
          <w:szCs w:val="24"/>
          <w:rtl/>
        </w:rPr>
        <w:t xml:space="preserve"> :</w:t>
      </w:r>
      <w:r w:rsidRPr="0097787B">
        <w:rPr>
          <w:rFonts w:hint="cs"/>
          <w:sz w:val="24"/>
          <w:szCs w:val="24"/>
          <w:rtl/>
        </w:rPr>
        <w:t xml:space="preserve"> 1</w:t>
      </w:r>
      <w:r>
        <w:rPr>
          <w:rFonts w:hint="cs"/>
          <w:sz w:val="24"/>
          <w:szCs w:val="24"/>
          <w:rtl/>
        </w:rPr>
        <w:t xml:space="preserve"> - </w:t>
      </w:r>
      <w:r w:rsidRPr="0097787B">
        <w:rPr>
          <w:rFonts w:hint="cs"/>
          <w:sz w:val="24"/>
          <w:szCs w:val="24"/>
          <w:rtl/>
        </w:rPr>
        <w:t>يضمن البائع عدم التعرض للمشتري في الانتفاع بالمبيع كله أو بعضه</w:t>
      </w:r>
      <w:r>
        <w:rPr>
          <w:rFonts w:hint="cs"/>
          <w:sz w:val="24"/>
          <w:szCs w:val="24"/>
          <w:rtl/>
        </w:rPr>
        <w:t xml:space="preserve"> ،</w:t>
      </w:r>
      <w:r w:rsidRPr="0097787B">
        <w:rPr>
          <w:rFonts w:hint="cs"/>
          <w:sz w:val="24"/>
          <w:szCs w:val="24"/>
          <w:rtl/>
        </w:rPr>
        <w:t xml:space="preserve"> سواء كان التعرض من فعله أو من فعل أجنبي يدعي أن له حقا علي المبيع وقت البيع يحتج به علي المشتري</w:t>
      </w:r>
      <w:r>
        <w:rPr>
          <w:rFonts w:hint="cs"/>
          <w:sz w:val="24"/>
          <w:szCs w:val="24"/>
          <w:rtl/>
        </w:rPr>
        <w:t xml:space="preserve"> .</w:t>
      </w:r>
      <w:r w:rsidRPr="0097787B">
        <w:rPr>
          <w:rFonts w:hint="cs"/>
          <w:sz w:val="24"/>
          <w:szCs w:val="24"/>
          <w:rtl/>
        </w:rPr>
        <w:t xml:space="preserve"> 2</w:t>
      </w:r>
      <w:r>
        <w:rPr>
          <w:rFonts w:hint="cs"/>
          <w:sz w:val="24"/>
          <w:szCs w:val="24"/>
          <w:rtl/>
        </w:rPr>
        <w:t xml:space="preserve"> - </w:t>
      </w:r>
      <w:r w:rsidRPr="0097787B">
        <w:rPr>
          <w:rFonts w:hint="cs"/>
          <w:sz w:val="24"/>
          <w:szCs w:val="24"/>
          <w:rtl/>
        </w:rPr>
        <w:t>ويثبت ضمان التعرض ولو لم ينص عنه في العقد</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Pr>
          <w:rFonts w:hint="cs"/>
          <w:sz w:val="24"/>
          <w:szCs w:val="24"/>
          <w:rtl/>
        </w:rPr>
        <w:t xml:space="preserve">( </w:t>
      </w:r>
      <w:r w:rsidRPr="0097787B">
        <w:rPr>
          <w:rFonts w:hint="cs"/>
          <w:sz w:val="24"/>
          <w:szCs w:val="24"/>
          <w:rtl/>
        </w:rPr>
        <w:t>وأحكام التقنين العراقي متفقة مع أحكام التقنين المصري</w:t>
      </w:r>
      <w:r>
        <w:rPr>
          <w:rFonts w:hint="cs"/>
          <w:sz w:val="24"/>
          <w:szCs w:val="24"/>
          <w:rtl/>
        </w:rPr>
        <w:t xml:space="preserve"> - </w:t>
      </w:r>
      <w:r w:rsidRPr="0097787B">
        <w:rPr>
          <w:rFonts w:hint="cs"/>
          <w:sz w:val="24"/>
          <w:szCs w:val="24"/>
          <w:rtl/>
        </w:rPr>
        <w:t>انظر في القانون المدني العراقي الأستاذ حسن الذنون فقرة 198</w:t>
      </w:r>
      <w:r>
        <w:rPr>
          <w:rFonts w:hint="cs"/>
          <w:sz w:val="24"/>
          <w:szCs w:val="24"/>
          <w:rtl/>
        </w:rPr>
        <w:t xml:space="preserve"> - </w:t>
      </w:r>
      <w:r w:rsidRPr="0097787B">
        <w:rPr>
          <w:rFonts w:hint="cs"/>
          <w:sz w:val="24"/>
          <w:szCs w:val="24"/>
          <w:rtl/>
        </w:rPr>
        <w:t>فقرة 199</w:t>
      </w:r>
      <w:r>
        <w:rPr>
          <w:rFonts w:hint="cs"/>
          <w:sz w:val="24"/>
          <w:szCs w:val="24"/>
          <w:rtl/>
        </w:rPr>
        <w:t xml:space="preserve"> - </w:t>
      </w:r>
      <w:r w:rsidRPr="0097787B">
        <w:rPr>
          <w:rFonts w:hint="cs"/>
          <w:sz w:val="24"/>
          <w:szCs w:val="24"/>
          <w:rtl/>
        </w:rPr>
        <w:t>الأستاذ عباس حسن الصراف فقرة 443</w:t>
      </w:r>
      <w:r>
        <w:rPr>
          <w:rFonts w:hint="cs"/>
          <w:sz w:val="24"/>
          <w:szCs w:val="24"/>
          <w:rtl/>
        </w:rPr>
        <w:t xml:space="preserve"> - </w:t>
      </w:r>
      <w:r w:rsidRPr="0097787B">
        <w:rPr>
          <w:rFonts w:hint="cs"/>
          <w:sz w:val="24"/>
          <w:szCs w:val="24"/>
          <w:rtl/>
        </w:rPr>
        <w:t>فقرة 452</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تقنين الموجبات والعقود اللبناني م 428</w:t>
      </w:r>
      <w:r>
        <w:rPr>
          <w:rFonts w:hint="cs"/>
          <w:sz w:val="24"/>
          <w:szCs w:val="24"/>
          <w:rtl/>
        </w:rPr>
        <w:t xml:space="preserve"> :</w:t>
      </w:r>
      <w:r w:rsidRPr="0097787B">
        <w:rPr>
          <w:rFonts w:hint="cs"/>
          <w:sz w:val="24"/>
          <w:szCs w:val="24"/>
          <w:rtl/>
        </w:rPr>
        <w:t xml:space="preserve"> إن الضمان الواجب علي البائع للمشتري يرمي إلي غرضين</w:t>
      </w:r>
      <w:r>
        <w:rPr>
          <w:rFonts w:hint="cs"/>
          <w:sz w:val="24"/>
          <w:szCs w:val="24"/>
          <w:rtl/>
        </w:rPr>
        <w:t xml:space="preserve"> :</w:t>
      </w:r>
      <w:r w:rsidRPr="0097787B">
        <w:rPr>
          <w:rFonts w:hint="cs"/>
          <w:sz w:val="24"/>
          <w:szCs w:val="24"/>
          <w:rtl/>
        </w:rPr>
        <w:t xml:space="preserve"> أولهما ضمان وضع اليد علي المبيع بلا معارضة</w:t>
      </w:r>
      <w:r>
        <w:rPr>
          <w:rFonts w:hint="cs"/>
          <w:sz w:val="24"/>
          <w:szCs w:val="24"/>
          <w:rtl/>
        </w:rPr>
        <w:t xml:space="preserve"> ،</w:t>
      </w:r>
      <w:r w:rsidRPr="0097787B">
        <w:rPr>
          <w:rFonts w:hint="cs"/>
          <w:sz w:val="24"/>
          <w:szCs w:val="24"/>
          <w:rtl/>
        </w:rPr>
        <w:t xml:space="preserve"> والثاني ضمان النقائص والعيوب الخفية في المبيع</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431</w:t>
      </w:r>
      <w:r>
        <w:rPr>
          <w:rFonts w:hint="cs"/>
          <w:sz w:val="24"/>
          <w:szCs w:val="24"/>
          <w:rtl/>
        </w:rPr>
        <w:t xml:space="preserve"> :</w:t>
      </w:r>
      <w:r w:rsidRPr="0097787B">
        <w:rPr>
          <w:rFonts w:hint="cs"/>
          <w:sz w:val="24"/>
          <w:szCs w:val="24"/>
          <w:rtl/>
        </w:rPr>
        <w:t xml:space="preserve"> إن البائع</w:t>
      </w:r>
      <w:r>
        <w:rPr>
          <w:rFonts w:hint="cs"/>
          <w:sz w:val="24"/>
          <w:szCs w:val="24"/>
          <w:rtl/>
        </w:rPr>
        <w:t xml:space="preserve"> ،</w:t>
      </w:r>
      <w:r w:rsidRPr="0097787B">
        <w:rPr>
          <w:rFonts w:hint="cs"/>
          <w:sz w:val="24"/>
          <w:szCs w:val="24"/>
          <w:rtl/>
        </w:rPr>
        <w:t xml:space="preserve"> وان اشترط عدم إلزامه بضمان ما</w:t>
      </w:r>
      <w:r>
        <w:rPr>
          <w:rFonts w:hint="cs"/>
          <w:sz w:val="24"/>
          <w:szCs w:val="24"/>
          <w:rtl/>
        </w:rPr>
        <w:t xml:space="preserve"> ،</w:t>
      </w:r>
      <w:r w:rsidRPr="0097787B">
        <w:rPr>
          <w:rFonts w:hint="cs"/>
          <w:sz w:val="24"/>
          <w:szCs w:val="24"/>
          <w:rtl/>
        </w:rPr>
        <w:t xml:space="preserve"> يبقي ملزما بضمان فعله الشخصي</w:t>
      </w:r>
      <w:r>
        <w:rPr>
          <w:rFonts w:hint="cs"/>
          <w:sz w:val="24"/>
          <w:szCs w:val="24"/>
          <w:rtl/>
        </w:rPr>
        <w:t xml:space="preserve"> .</w:t>
      </w:r>
      <w:r w:rsidRPr="0097787B">
        <w:rPr>
          <w:rFonts w:hint="cs"/>
          <w:sz w:val="24"/>
          <w:szCs w:val="24"/>
          <w:rtl/>
        </w:rPr>
        <w:t xml:space="preserve"> وكل اتفاق مخالف يكون باطلا</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Pr>
      </w:pPr>
      <w:r>
        <w:rPr>
          <w:rFonts w:hint="cs"/>
          <w:sz w:val="24"/>
          <w:szCs w:val="24"/>
          <w:rtl/>
        </w:rPr>
        <w:t xml:space="preserve">( </w:t>
      </w:r>
      <w:r w:rsidRPr="0097787B">
        <w:rPr>
          <w:rFonts w:hint="cs"/>
          <w:sz w:val="24"/>
          <w:szCs w:val="24"/>
          <w:rtl/>
        </w:rPr>
        <w:t>وأحكام التقنين اللبناني تتفق مع أحكام التقنين المصري</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121">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المذكرة الإيضاحية للمشروع التمهيدي في مجموعة الأعمال التحضيرية 4 ص 82</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22">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بلانويل وريبير وهامل 10 فقرة 90 ص 94</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23">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الأستاذ عبد المنعم البدراوى فقرة 332</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24">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 xml:space="preserve">ويضاف عادة أن يكون العمل مما يتعارض مع التزامات البائع </w:t>
      </w:r>
      <w:r>
        <w:rPr>
          <w:rFonts w:hint="cs"/>
          <w:sz w:val="24"/>
          <w:szCs w:val="24"/>
          <w:rtl/>
        </w:rPr>
        <w:t xml:space="preserve">( </w:t>
      </w:r>
      <w:r w:rsidRPr="0097787B">
        <w:rPr>
          <w:rFonts w:hint="cs"/>
          <w:sz w:val="24"/>
          <w:szCs w:val="24"/>
          <w:rtl/>
        </w:rPr>
        <w:t>الأستاذ عبد الفتاح عبد الباقي فقرة 137</w:t>
      </w:r>
      <w:r>
        <w:rPr>
          <w:rFonts w:hint="cs"/>
          <w:sz w:val="24"/>
          <w:szCs w:val="24"/>
          <w:rtl/>
        </w:rPr>
        <w:t xml:space="preserve"> - </w:t>
      </w:r>
      <w:r w:rsidRPr="0097787B">
        <w:rPr>
          <w:rFonts w:hint="cs"/>
          <w:sz w:val="24"/>
          <w:szCs w:val="24"/>
          <w:rtl/>
        </w:rPr>
        <w:t>الأستاذ منصور مصطفي منصور فقرة 80 ص 150</w:t>
      </w:r>
      <w:r>
        <w:rPr>
          <w:rFonts w:hint="cs"/>
          <w:sz w:val="24"/>
          <w:szCs w:val="24"/>
          <w:rtl/>
        </w:rPr>
        <w:t xml:space="preserve"> - </w:t>
      </w:r>
      <w:r w:rsidRPr="0097787B">
        <w:rPr>
          <w:rFonts w:hint="cs"/>
          <w:sz w:val="24"/>
          <w:szCs w:val="24"/>
          <w:rtl/>
        </w:rPr>
        <w:t>قارن أوبري ورو 5 فقرة 355 ص 76</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 xml:space="preserve">وكون البائع قد حرم من الانتفاع بالمبيع مسألة واقع يترك تقديرها لقاضي الموضوع </w:t>
      </w:r>
      <w:r>
        <w:rPr>
          <w:rFonts w:hint="cs"/>
          <w:sz w:val="24"/>
          <w:szCs w:val="24"/>
          <w:rtl/>
        </w:rPr>
        <w:t xml:space="preserve">( </w:t>
      </w:r>
      <w:r w:rsidRPr="0097787B">
        <w:rPr>
          <w:rFonts w:hint="cs"/>
          <w:sz w:val="24"/>
          <w:szCs w:val="24"/>
          <w:rtl/>
        </w:rPr>
        <w:t>بلانيول وريبير وهامل 10 فقرة 90 ص 93</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125">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 xml:space="preserve">استئناف مختلط 2 ديسمبر سنة </w:t>
      </w:r>
      <w:smartTag w:uri="urn:schemas-microsoft-com:office:smarttags" w:element="metricconverter">
        <w:smartTagPr>
          <w:attr w:name="ProductID" w:val="1936 م"/>
        </w:smartTagPr>
        <w:r w:rsidRPr="0097787B">
          <w:rPr>
            <w:rFonts w:hint="cs"/>
            <w:sz w:val="24"/>
            <w:szCs w:val="24"/>
            <w:rtl/>
          </w:rPr>
          <w:t>1936 م</w:t>
        </w:r>
      </w:smartTag>
      <w:r w:rsidRPr="0097787B">
        <w:rPr>
          <w:rFonts w:hint="cs"/>
          <w:sz w:val="24"/>
          <w:szCs w:val="24"/>
          <w:rtl/>
        </w:rPr>
        <w:t xml:space="preserve"> 49 ص 53</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26">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أوبري ورو 5 فقرة 355 ص 62</w:t>
      </w:r>
      <w:r>
        <w:rPr>
          <w:rFonts w:hint="cs"/>
          <w:sz w:val="24"/>
          <w:szCs w:val="24"/>
          <w:rtl/>
        </w:rPr>
        <w:t xml:space="preserve"> - </w:t>
      </w:r>
      <w:r w:rsidRPr="0097787B">
        <w:rPr>
          <w:rFonts w:hint="cs"/>
          <w:sz w:val="24"/>
          <w:szCs w:val="24"/>
          <w:rtl/>
        </w:rPr>
        <w:t>بودري وسينيا فقرة 363</w:t>
      </w:r>
      <w:r>
        <w:rPr>
          <w:rFonts w:hint="cs"/>
          <w:sz w:val="24"/>
          <w:szCs w:val="24"/>
          <w:rtl/>
        </w:rPr>
        <w:t xml:space="preserve"> - </w:t>
      </w:r>
      <w:r w:rsidRPr="0097787B">
        <w:rPr>
          <w:rFonts w:hint="cs"/>
          <w:sz w:val="24"/>
          <w:szCs w:val="24"/>
          <w:rtl/>
        </w:rPr>
        <w:t>فقرة 364</w:t>
      </w:r>
      <w:r>
        <w:rPr>
          <w:rFonts w:hint="cs"/>
          <w:sz w:val="24"/>
          <w:szCs w:val="24"/>
          <w:rtl/>
        </w:rPr>
        <w:t xml:space="preserve"> - </w:t>
      </w:r>
      <w:r w:rsidRPr="0097787B">
        <w:rPr>
          <w:rFonts w:hint="cs"/>
          <w:sz w:val="24"/>
          <w:szCs w:val="24"/>
          <w:rtl/>
        </w:rPr>
        <w:t>كولان وكابيتان 2 فقرة 900</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27">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وقد قضت محكمة النقض بأنه إذا باع شخص لآخر محلا تجاريا بما فيه من بضائع</w:t>
      </w:r>
      <w:r>
        <w:rPr>
          <w:rFonts w:hint="cs"/>
          <w:sz w:val="24"/>
          <w:szCs w:val="24"/>
          <w:rtl/>
        </w:rPr>
        <w:t xml:space="preserve"> ،</w:t>
      </w:r>
      <w:r w:rsidRPr="0097787B">
        <w:rPr>
          <w:rFonts w:hint="cs"/>
          <w:sz w:val="24"/>
          <w:szCs w:val="24"/>
          <w:rtl/>
        </w:rPr>
        <w:t xml:space="preserve"> وتعهد في عقد البيع بألا يتجر في البضائع التي يتجر فيها المشتري في الشارع الذي يقع فيه المحل المبيع</w:t>
      </w:r>
      <w:r>
        <w:rPr>
          <w:rFonts w:hint="cs"/>
          <w:sz w:val="24"/>
          <w:szCs w:val="24"/>
          <w:rtl/>
        </w:rPr>
        <w:t xml:space="preserve"> ،</w:t>
      </w:r>
      <w:r w:rsidRPr="0097787B">
        <w:rPr>
          <w:rFonts w:hint="cs"/>
          <w:sz w:val="24"/>
          <w:szCs w:val="24"/>
          <w:rtl/>
        </w:rPr>
        <w:t xml:space="preserve"> ولكن البائع فتح محلا بنفس العمارة التي بها المحل المبيع واتجر في بعض أنواع البضائع التي شملها عقد البيع</w:t>
      </w:r>
      <w:r>
        <w:rPr>
          <w:rFonts w:hint="cs"/>
          <w:sz w:val="24"/>
          <w:szCs w:val="24"/>
          <w:rtl/>
        </w:rPr>
        <w:t xml:space="preserve"> ،</w:t>
      </w:r>
      <w:r w:rsidRPr="0097787B">
        <w:rPr>
          <w:rFonts w:hint="cs"/>
          <w:sz w:val="24"/>
          <w:szCs w:val="24"/>
          <w:rtl/>
        </w:rPr>
        <w:t xml:space="preserve"> فقد أخل بواجب الضمان الذي يلزمه بوصفه بائعا</w:t>
      </w:r>
      <w:r>
        <w:rPr>
          <w:rFonts w:hint="cs"/>
          <w:sz w:val="24"/>
          <w:szCs w:val="24"/>
          <w:rtl/>
        </w:rPr>
        <w:t xml:space="preserve"> ،</w:t>
      </w:r>
      <w:r w:rsidRPr="0097787B">
        <w:rPr>
          <w:rFonts w:hint="cs"/>
          <w:sz w:val="24"/>
          <w:szCs w:val="24"/>
          <w:rtl/>
        </w:rPr>
        <w:t xml:space="preserve"> كما أخل بالشرط المتفق عليه في عقد البيع</w:t>
      </w:r>
      <w:r>
        <w:rPr>
          <w:rFonts w:hint="cs"/>
          <w:sz w:val="24"/>
          <w:szCs w:val="24"/>
          <w:rtl/>
        </w:rPr>
        <w:t xml:space="preserve"> .</w:t>
      </w:r>
      <w:r w:rsidRPr="0097787B">
        <w:rPr>
          <w:rFonts w:hint="cs"/>
          <w:sz w:val="24"/>
          <w:szCs w:val="24"/>
          <w:rtl/>
        </w:rPr>
        <w:t xml:space="preserve"> وإن هذا الإخلال إن هو إلا تعرض للمشتري في بعض المبيع من شأنه أن ينقض من قيمته</w:t>
      </w:r>
      <w:r>
        <w:rPr>
          <w:rFonts w:hint="cs"/>
          <w:sz w:val="24"/>
          <w:szCs w:val="24"/>
          <w:rtl/>
        </w:rPr>
        <w:t xml:space="preserve"> ،</w:t>
      </w:r>
      <w:r w:rsidRPr="0097787B">
        <w:rPr>
          <w:rFonts w:hint="cs"/>
          <w:sz w:val="24"/>
          <w:szCs w:val="24"/>
          <w:rtl/>
        </w:rPr>
        <w:t xml:space="preserve"> ونقض قيمة المبيع علي هذه الصورة هو بذاته الضرر الذي أصاب المشتري من تعوض البائع</w:t>
      </w:r>
      <w:r>
        <w:rPr>
          <w:rFonts w:hint="cs"/>
          <w:sz w:val="24"/>
          <w:szCs w:val="24"/>
          <w:rtl/>
        </w:rPr>
        <w:t xml:space="preserve"> ،</w:t>
      </w:r>
      <w:r w:rsidRPr="0097787B">
        <w:rPr>
          <w:rFonts w:hint="cs"/>
          <w:sz w:val="24"/>
          <w:szCs w:val="24"/>
          <w:rtl/>
        </w:rPr>
        <w:t xml:space="preserve"> فلا حاجة لأن يثبت المشتري أي ضرر غير ذلك </w:t>
      </w:r>
      <w:r>
        <w:rPr>
          <w:rFonts w:hint="cs"/>
          <w:sz w:val="24"/>
          <w:szCs w:val="24"/>
          <w:rtl/>
        </w:rPr>
        <w:t xml:space="preserve">( </w:t>
      </w:r>
      <w:r w:rsidRPr="0097787B">
        <w:rPr>
          <w:rFonts w:hint="cs"/>
          <w:sz w:val="24"/>
          <w:szCs w:val="24"/>
          <w:rtl/>
        </w:rPr>
        <w:t>نقض مدني 8 مارس سنة 1956 مجموعة أحكام النقض 7 رقم 42 ص 291</w:t>
      </w:r>
      <w:r>
        <w:rPr>
          <w:rFonts w:hint="cs"/>
          <w:sz w:val="24"/>
          <w:szCs w:val="24"/>
          <w:rtl/>
        </w:rPr>
        <w:t xml:space="preserve"> ) .</w:t>
      </w:r>
      <w:r w:rsidRPr="0097787B">
        <w:rPr>
          <w:rFonts w:hint="cs"/>
          <w:sz w:val="24"/>
          <w:szCs w:val="24"/>
          <w:rtl/>
        </w:rPr>
        <w:t xml:space="preserve"> </w:t>
      </w:r>
    </w:p>
  </w:footnote>
  <w:footnote w:id="1128">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ومن أمثلة التعرض الصادرة من البائع</w:t>
      </w:r>
      <w:r>
        <w:rPr>
          <w:rFonts w:hint="cs"/>
          <w:sz w:val="24"/>
          <w:szCs w:val="24"/>
          <w:rtl/>
        </w:rPr>
        <w:t xml:space="preserve"> ،</w:t>
      </w:r>
      <w:r w:rsidRPr="0097787B">
        <w:rPr>
          <w:rFonts w:hint="cs"/>
          <w:sz w:val="24"/>
          <w:szCs w:val="24"/>
          <w:rtl/>
        </w:rPr>
        <w:t xml:space="preserve"> ويقوم علي أعمال مادية محضة</w:t>
      </w:r>
      <w:r>
        <w:rPr>
          <w:rFonts w:hint="cs"/>
          <w:sz w:val="24"/>
          <w:szCs w:val="24"/>
          <w:rtl/>
        </w:rPr>
        <w:t xml:space="preserve"> ،</w:t>
      </w:r>
      <w:r w:rsidRPr="0097787B">
        <w:rPr>
          <w:rFonts w:hint="cs"/>
          <w:sz w:val="24"/>
          <w:szCs w:val="24"/>
          <w:rtl/>
        </w:rPr>
        <w:t xml:space="preserve"> أن يبيع مؤلف طبعة من كتابة لناشر</w:t>
      </w:r>
      <w:r>
        <w:rPr>
          <w:rFonts w:hint="cs"/>
          <w:sz w:val="24"/>
          <w:szCs w:val="24"/>
          <w:rtl/>
        </w:rPr>
        <w:t xml:space="preserve"> ،</w:t>
      </w:r>
      <w:r w:rsidRPr="0097787B">
        <w:rPr>
          <w:rFonts w:hint="cs"/>
          <w:sz w:val="24"/>
          <w:szCs w:val="24"/>
          <w:rtl/>
        </w:rPr>
        <w:t xml:space="preserve"> فلا يجوز للمؤلف</w:t>
      </w:r>
      <w:r>
        <w:rPr>
          <w:rFonts w:hint="cs"/>
          <w:sz w:val="24"/>
          <w:szCs w:val="24"/>
          <w:rtl/>
        </w:rPr>
        <w:t xml:space="preserve"> - </w:t>
      </w:r>
      <w:r w:rsidRPr="0097787B">
        <w:rPr>
          <w:rFonts w:hint="cs"/>
          <w:sz w:val="24"/>
          <w:szCs w:val="24"/>
          <w:rtl/>
        </w:rPr>
        <w:t>ما لم يوجد اتفاق علي غير ذلك</w:t>
      </w:r>
      <w:r>
        <w:rPr>
          <w:rFonts w:hint="cs"/>
          <w:sz w:val="24"/>
          <w:szCs w:val="24"/>
          <w:rtl/>
        </w:rPr>
        <w:t xml:space="preserve"> - </w:t>
      </w:r>
      <w:r w:rsidRPr="0097787B">
        <w:rPr>
          <w:rFonts w:hint="cs"/>
          <w:sz w:val="24"/>
          <w:szCs w:val="24"/>
          <w:rtl/>
        </w:rPr>
        <w:t xml:space="preserve">أن يعيد طبع الكتاب قبل نفاذ نسخ الطبعة التي باعها </w:t>
      </w:r>
      <w:r>
        <w:rPr>
          <w:rFonts w:hint="cs"/>
          <w:sz w:val="24"/>
          <w:szCs w:val="24"/>
          <w:rtl/>
        </w:rPr>
        <w:t xml:space="preserve">( </w:t>
      </w:r>
      <w:r w:rsidRPr="0097787B">
        <w:rPr>
          <w:rFonts w:hint="cs"/>
          <w:sz w:val="24"/>
          <w:szCs w:val="24"/>
          <w:rtl/>
        </w:rPr>
        <w:t>بودري وسينيا فقرة 365</w:t>
      </w:r>
      <w:r>
        <w:rPr>
          <w:rFonts w:hint="cs"/>
          <w:sz w:val="24"/>
          <w:szCs w:val="24"/>
          <w:rtl/>
        </w:rPr>
        <w:t xml:space="preserve"> - </w:t>
      </w:r>
      <w:r w:rsidRPr="0097787B">
        <w:rPr>
          <w:rFonts w:hint="cs"/>
          <w:sz w:val="24"/>
          <w:szCs w:val="24"/>
          <w:rtl/>
        </w:rPr>
        <w:t>الأستاذ أنور سلطان فقرة 223 ص 272</w:t>
      </w:r>
      <w:r>
        <w:rPr>
          <w:rFonts w:hint="cs"/>
          <w:sz w:val="24"/>
          <w:szCs w:val="24"/>
          <w:rtl/>
        </w:rPr>
        <w:t xml:space="preserve"> ) </w:t>
      </w:r>
      <w:r w:rsidRPr="0097787B">
        <w:rPr>
          <w:rFonts w:hint="cs"/>
          <w:sz w:val="24"/>
          <w:szCs w:val="24"/>
          <w:rtl/>
        </w:rPr>
        <w:t>ومن أمثلته كذلك أن يبيع شخص مصنعا يعتمد في توليد الكهرباء علي مسقط مياه بقي في ملك البائع</w:t>
      </w:r>
      <w:r>
        <w:rPr>
          <w:rFonts w:hint="cs"/>
          <w:sz w:val="24"/>
          <w:szCs w:val="24"/>
          <w:rtl/>
        </w:rPr>
        <w:t xml:space="preserve"> ،</w:t>
      </w:r>
      <w:r w:rsidRPr="0097787B">
        <w:rPr>
          <w:rFonts w:hint="cs"/>
          <w:sz w:val="24"/>
          <w:szCs w:val="24"/>
          <w:rtl/>
        </w:rPr>
        <w:t xml:space="preserve"> ثم يغير البائع مسقط المياه بحيث يمتنع توليد الكهرباء أو يقل </w:t>
      </w:r>
      <w:r>
        <w:rPr>
          <w:rFonts w:hint="cs"/>
          <w:sz w:val="24"/>
          <w:szCs w:val="24"/>
          <w:rtl/>
        </w:rPr>
        <w:t xml:space="preserve">( </w:t>
      </w:r>
      <w:r w:rsidRPr="0097787B">
        <w:rPr>
          <w:rFonts w:hint="cs"/>
          <w:sz w:val="24"/>
          <w:szCs w:val="24"/>
          <w:rtl/>
        </w:rPr>
        <w:t>بودري وسينيا فقرة 352 مكررة</w:t>
      </w:r>
      <w:r>
        <w:rPr>
          <w:rFonts w:hint="cs"/>
          <w:sz w:val="24"/>
          <w:szCs w:val="24"/>
          <w:rtl/>
        </w:rPr>
        <w:t xml:space="preserve"> - </w:t>
      </w:r>
      <w:r w:rsidRPr="0097787B">
        <w:rPr>
          <w:rFonts w:hint="cs"/>
          <w:sz w:val="24"/>
          <w:szCs w:val="24"/>
          <w:rtl/>
        </w:rPr>
        <w:t>بلانيول وريبير وبولانجيه 2 فقرة 2415</w:t>
      </w:r>
      <w:r>
        <w:rPr>
          <w:rFonts w:hint="cs"/>
          <w:sz w:val="24"/>
          <w:szCs w:val="24"/>
          <w:rtl/>
        </w:rPr>
        <w:t xml:space="preserve"> ) .</w:t>
      </w:r>
      <w:r w:rsidRPr="0097787B">
        <w:rPr>
          <w:rFonts w:hint="cs"/>
          <w:sz w:val="24"/>
          <w:szCs w:val="24"/>
          <w:rtl/>
        </w:rPr>
        <w:t xml:space="preserve"> وقضت محكمة الاستئناف الوطنية بان البائع يكون مسئولا إذا هو باع قطعة أرض حددها بميدان مملوك له</w:t>
      </w:r>
      <w:r>
        <w:rPr>
          <w:rFonts w:hint="cs"/>
          <w:sz w:val="24"/>
          <w:szCs w:val="24"/>
          <w:rtl/>
        </w:rPr>
        <w:t xml:space="preserve"> ،</w:t>
      </w:r>
      <w:r w:rsidRPr="0097787B">
        <w:rPr>
          <w:rFonts w:hint="cs"/>
          <w:sz w:val="24"/>
          <w:szCs w:val="24"/>
          <w:rtl/>
        </w:rPr>
        <w:t xml:space="preserve"> ثم ألغي الميدان بعد ذلك وقسمه أجزاء لبيعه</w:t>
      </w:r>
      <w:r>
        <w:rPr>
          <w:rFonts w:hint="cs"/>
          <w:sz w:val="24"/>
          <w:szCs w:val="24"/>
          <w:rtl/>
        </w:rPr>
        <w:t xml:space="preserve"> ،</w:t>
      </w:r>
      <w:r w:rsidRPr="0097787B">
        <w:rPr>
          <w:rFonts w:hint="cs"/>
          <w:sz w:val="24"/>
          <w:szCs w:val="24"/>
          <w:rtl/>
        </w:rPr>
        <w:t xml:space="preserve"> لأن في ذلك حرمان المشتري من الانتفاع بمنظر الميدان </w:t>
      </w:r>
      <w:r>
        <w:rPr>
          <w:rFonts w:hint="cs"/>
          <w:sz w:val="24"/>
          <w:szCs w:val="24"/>
          <w:rtl/>
        </w:rPr>
        <w:t xml:space="preserve">( </w:t>
      </w:r>
      <w:r w:rsidRPr="0097787B">
        <w:rPr>
          <w:rFonts w:hint="cs"/>
          <w:sz w:val="24"/>
          <w:szCs w:val="24"/>
          <w:rtl/>
        </w:rPr>
        <w:t>استئناف وطني 28 ديسمبر سنة 1905 الاستقلال 5 ص 255</w:t>
      </w:r>
      <w:r>
        <w:rPr>
          <w:rFonts w:hint="cs"/>
          <w:sz w:val="24"/>
          <w:szCs w:val="24"/>
          <w:rtl/>
        </w:rPr>
        <w:t xml:space="preserve"> ) .</w:t>
      </w:r>
      <w:r w:rsidRPr="0097787B">
        <w:rPr>
          <w:rFonts w:hint="cs"/>
          <w:sz w:val="24"/>
          <w:szCs w:val="24"/>
          <w:rtl/>
        </w:rPr>
        <w:t xml:space="preserve"> </w:t>
      </w:r>
    </w:p>
  </w:footnote>
  <w:footnote w:id="1129">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بلانيول وريبير وهامل 10 فقرة 90 ص 93</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30">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أو يقال الاسترداد والضمان لا يجتمعان</w:t>
      </w:r>
      <w:r>
        <w:rPr>
          <w:rFonts w:hint="cs"/>
          <w:sz w:val="24"/>
          <w:szCs w:val="24"/>
          <w:rtl/>
        </w:rPr>
        <w:t xml:space="preserve"> .</w:t>
      </w:r>
      <w:r w:rsidRPr="0097787B">
        <w:rPr>
          <w:rFonts w:hint="cs"/>
          <w:sz w:val="24"/>
          <w:szCs w:val="24"/>
          <w:rtl/>
        </w:rPr>
        <w:t xml:space="preserve"> ومن أمثلة الحق السابق علي البيع أن يكون البائع قد أفرز المبيع بموجب قسمة قابلة للإبطال</w:t>
      </w:r>
      <w:r>
        <w:rPr>
          <w:rFonts w:hint="cs"/>
          <w:sz w:val="24"/>
          <w:szCs w:val="24"/>
          <w:rtl/>
        </w:rPr>
        <w:t xml:space="preserve"> ،</w:t>
      </w:r>
      <w:r w:rsidRPr="0097787B">
        <w:rPr>
          <w:rFonts w:hint="cs"/>
          <w:sz w:val="24"/>
          <w:szCs w:val="24"/>
          <w:rtl/>
        </w:rPr>
        <w:t xml:space="preserve"> ثم باعه بعد ذلك</w:t>
      </w:r>
      <w:r>
        <w:rPr>
          <w:rFonts w:hint="cs"/>
          <w:sz w:val="24"/>
          <w:szCs w:val="24"/>
          <w:rtl/>
        </w:rPr>
        <w:t xml:space="preserve"> ،</w:t>
      </w:r>
      <w:r w:rsidRPr="0097787B">
        <w:rPr>
          <w:rFonts w:hint="cs"/>
          <w:sz w:val="24"/>
          <w:szCs w:val="24"/>
          <w:rtl/>
        </w:rPr>
        <w:t xml:space="preserve"> فلا يجوز له أن يطالب بإبطال القسمة</w:t>
      </w:r>
      <w:r>
        <w:rPr>
          <w:rFonts w:hint="cs"/>
          <w:sz w:val="24"/>
          <w:szCs w:val="24"/>
          <w:rtl/>
        </w:rPr>
        <w:t xml:space="preserve"> ،</w:t>
      </w:r>
      <w:r w:rsidRPr="0097787B">
        <w:rPr>
          <w:rFonts w:hint="cs"/>
          <w:sz w:val="24"/>
          <w:szCs w:val="24"/>
          <w:rtl/>
        </w:rPr>
        <w:t xml:space="preserve"> لئلا يبطل البيع فيكون هذا تعرضا منه مبنيا علي سبب قانوني </w:t>
      </w:r>
      <w:r>
        <w:rPr>
          <w:rFonts w:hint="cs"/>
          <w:sz w:val="24"/>
          <w:szCs w:val="24"/>
          <w:rtl/>
        </w:rPr>
        <w:t xml:space="preserve">( </w:t>
      </w:r>
      <w:r w:rsidRPr="0097787B">
        <w:rPr>
          <w:rFonts w:hint="cs"/>
          <w:sz w:val="24"/>
          <w:szCs w:val="24"/>
          <w:rtl/>
        </w:rPr>
        <w:t>أوبري ورو 5 فقرة 355 ص 78 هامش رقم 5</w:t>
      </w:r>
      <w:r>
        <w:rPr>
          <w:rFonts w:hint="cs"/>
          <w:sz w:val="24"/>
          <w:szCs w:val="24"/>
          <w:rtl/>
        </w:rPr>
        <w:t xml:space="preserve"> - </w:t>
      </w:r>
      <w:r w:rsidRPr="0097787B">
        <w:rPr>
          <w:rFonts w:hint="cs"/>
          <w:sz w:val="24"/>
          <w:szCs w:val="24"/>
          <w:rtl/>
        </w:rPr>
        <w:t>الأستاذ أنور سلطان فقرة 223 ص 272</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131">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فلا مسئولية علي البائع ما دام يرتكن في عمله إلي حتي مقرر في القانون</w:t>
      </w:r>
      <w:r>
        <w:rPr>
          <w:rFonts w:hint="cs"/>
          <w:sz w:val="24"/>
          <w:szCs w:val="24"/>
          <w:rtl/>
        </w:rPr>
        <w:t xml:space="preserve"> ،</w:t>
      </w:r>
      <w:r w:rsidRPr="0097787B">
        <w:rPr>
          <w:rFonts w:hint="cs"/>
          <w:sz w:val="24"/>
          <w:szCs w:val="24"/>
          <w:rtl/>
        </w:rPr>
        <w:t xml:space="preserve"> فله مثلا أن ينقذ علي المبيع بدين له في ذمة المشتري</w:t>
      </w:r>
      <w:r>
        <w:rPr>
          <w:rFonts w:hint="cs"/>
          <w:sz w:val="24"/>
          <w:szCs w:val="24"/>
          <w:rtl/>
        </w:rPr>
        <w:t xml:space="preserve"> ،</w:t>
      </w:r>
      <w:r w:rsidRPr="0097787B">
        <w:rPr>
          <w:rFonts w:hint="cs"/>
          <w:sz w:val="24"/>
          <w:szCs w:val="24"/>
          <w:rtl/>
        </w:rPr>
        <w:t xml:space="preserve"> وله أن يأخذ المبيع بالشفعة إذا باعه المشتري إلي أجنبي فيكون له كذلك ان يتملك المبيع بالتقادم </w:t>
      </w:r>
      <w:r>
        <w:rPr>
          <w:rFonts w:hint="cs"/>
          <w:sz w:val="24"/>
          <w:szCs w:val="24"/>
          <w:rtl/>
        </w:rPr>
        <w:t xml:space="preserve">( </w:t>
      </w:r>
      <w:r w:rsidRPr="0097787B">
        <w:rPr>
          <w:rFonts w:hint="cs"/>
          <w:sz w:val="24"/>
          <w:szCs w:val="24"/>
          <w:rtl/>
        </w:rPr>
        <w:t>الأستاذ عبد الفتاح عبد الباقي فقرة 137</w:t>
      </w:r>
      <w:r>
        <w:rPr>
          <w:rFonts w:hint="cs"/>
          <w:sz w:val="24"/>
          <w:szCs w:val="24"/>
          <w:rtl/>
        </w:rPr>
        <w:t xml:space="preserve"> - </w:t>
      </w:r>
      <w:r w:rsidRPr="0097787B">
        <w:rPr>
          <w:rFonts w:hint="cs"/>
          <w:sz w:val="24"/>
          <w:szCs w:val="24"/>
          <w:rtl/>
        </w:rPr>
        <w:t>الأستاذ منصور مصطفي منصور فقرة 80 ص 152</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132">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الأستاذ أنور سلطان فقرة 224</w:t>
      </w:r>
      <w:r>
        <w:rPr>
          <w:rFonts w:hint="cs"/>
          <w:sz w:val="24"/>
          <w:szCs w:val="24"/>
          <w:rtl/>
        </w:rPr>
        <w:t xml:space="preserve"> - </w:t>
      </w:r>
      <w:r w:rsidRPr="0097787B">
        <w:rPr>
          <w:rFonts w:hint="cs"/>
          <w:sz w:val="24"/>
          <w:szCs w:val="24"/>
          <w:rtl/>
        </w:rPr>
        <w:t>الأستاذ عبد الفتاح عبد الباقي فقرة 137</w:t>
      </w:r>
      <w:r>
        <w:rPr>
          <w:rFonts w:hint="cs"/>
          <w:sz w:val="24"/>
          <w:szCs w:val="24"/>
          <w:rtl/>
        </w:rPr>
        <w:t xml:space="preserve"> - </w:t>
      </w:r>
      <w:r w:rsidRPr="0097787B">
        <w:rPr>
          <w:rFonts w:hint="cs"/>
          <w:sz w:val="24"/>
          <w:szCs w:val="24"/>
          <w:rtl/>
        </w:rPr>
        <w:t>الأستاذ جميل الشرقاوي ص 230</w:t>
      </w:r>
      <w:r>
        <w:rPr>
          <w:rFonts w:hint="cs"/>
          <w:sz w:val="24"/>
          <w:szCs w:val="24"/>
          <w:rtl/>
        </w:rPr>
        <w:t xml:space="preserve"> - </w:t>
      </w:r>
      <w:r w:rsidRPr="0097787B">
        <w:rPr>
          <w:rFonts w:hint="cs"/>
          <w:sz w:val="24"/>
          <w:szCs w:val="24"/>
          <w:rtl/>
        </w:rPr>
        <w:t>ص 232</w:t>
      </w:r>
      <w:r>
        <w:rPr>
          <w:rFonts w:hint="cs"/>
          <w:sz w:val="24"/>
          <w:szCs w:val="24"/>
          <w:rtl/>
        </w:rPr>
        <w:t xml:space="preserve"> - </w:t>
      </w:r>
      <w:r w:rsidRPr="0097787B">
        <w:rPr>
          <w:rFonts w:hint="cs"/>
          <w:sz w:val="24"/>
          <w:szCs w:val="24"/>
          <w:rtl/>
        </w:rPr>
        <w:t>الأستاذ عبد المنعم البدراوي فقرة 291</w:t>
      </w:r>
      <w:r>
        <w:rPr>
          <w:rFonts w:hint="cs"/>
          <w:sz w:val="24"/>
          <w:szCs w:val="24"/>
          <w:rtl/>
        </w:rPr>
        <w:t xml:space="preserve"> - </w:t>
      </w:r>
      <w:r w:rsidRPr="0097787B">
        <w:rPr>
          <w:rFonts w:hint="cs"/>
          <w:sz w:val="24"/>
          <w:szCs w:val="24"/>
          <w:rtl/>
        </w:rPr>
        <w:t>الأستاذ منصور مصطفي منصور فقرة 80 ص 152</w:t>
      </w:r>
      <w:r>
        <w:rPr>
          <w:rFonts w:hint="cs"/>
          <w:sz w:val="24"/>
          <w:szCs w:val="24"/>
          <w:rtl/>
        </w:rPr>
        <w:t xml:space="preserve"> - </w:t>
      </w:r>
      <w:r w:rsidRPr="0097787B">
        <w:rPr>
          <w:rFonts w:hint="cs"/>
          <w:sz w:val="24"/>
          <w:szCs w:val="24"/>
          <w:rtl/>
        </w:rPr>
        <w:t>ص 154</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وإذا كان المبيع عقاراً ولم يسجل المشتري عقد البيع</w:t>
      </w:r>
      <w:r>
        <w:rPr>
          <w:rFonts w:hint="cs"/>
          <w:sz w:val="24"/>
          <w:szCs w:val="24"/>
          <w:rtl/>
        </w:rPr>
        <w:t xml:space="preserve"> ،</w:t>
      </w:r>
      <w:r w:rsidRPr="0097787B">
        <w:rPr>
          <w:rFonts w:hint="cs"/>
          <w:sz w:val="24"/>
          <w:szCs w:val="24"/>
          <w:rtl/>
        </w:rPr>
        <w:t xml:space="preserve"> فاستبقي البائع الملكية مع الحيازة خمس عشرة سنة</w:t>
      </w:r>
      <w:r>
        <w:rPr>
          <w:rFonts w:hint="cs"/>
          <w:sz w:val="24"/>
          <w:szCs w:val="24"/>
          <w:rtl/>
        </w:rPr>
        <w:t xml:space="preserve"> ،</w:t>
      </w:r>
      <w:r w:rsidRPr="0097787B">
        <w:rPr>
          <w:rFonts w:hint="cs"/>
          <w:sz w:val="24"/>
          <w:szCs w:val="24"/>
          <w:rtl/>
        </w:rPr>
        <w:t xml:space="preserve"> فإنه يبقي مالكا كما كان دون حاجة إلي التمسك بالتقادم المكسب</w:t>
      </w:r>
      <w:r>
        <w:rPr>
          <w:rFonts w:hint="cs"/>
          <w:sz w:val="24"/>
          <w:szCs w:val="24"/>
          <w:rtl/>
        </w:rPr>
        <w:t xml:space="preserve"> ،</w:t>
      </w:r>
      <w:r w:rsidRPr="0097787B">
        <w:rPr>
          <w:rFonts w:hint="cs"/>
          <w:sz w:val="24"/>
          <w:szCs w:val="24"/>
          <w:rtl/>
        </w:rPr>
        <w:t xml:space="preserve"> ولو فرض أن المشتري سجل البيع بعد انقضاء خمس عشرة سنة</w:t>
      </w:r>
      <w:r>
        <w:rPr>
          <w:rFonts w:hint="cs"/>
          <w:sz w:val="24"/>
          <w:szCs w:val="24"/>
          <w:rtl/>
        </w:rPr>
        <w:t xml:space="preserve"> ،</w:t>
      </w:r>
      <w:r w:rsidRPr="0097787B">
        <w:rPr>
          <w:rFonts w:hint="cs"/>
          <w:sz w:val="24"/>
          <w:szCs w:val="24"/>
          <w:rtl/>
        </w:rPr>
        <w:t xml:space="preserve"> فإن البائع يستطيع أن يحتج بالتقادم</w:t>
      </w:r>
      <w:r>
        <w:rPr>
          <w:rFonts w:hint="cs"/>
          <w:sz w:val="24"/>
          <w:szCs w:val="24"/>
          <w:rtl/>
        </w:rPr>
        <w:t xml:space="preserve"> ،</w:t>
      </w:r>
      <w:r w:rsidRPr="0097787B">
        <w:rPr>
          <w:rFonts w:hint="cs"/>
          <w:sz w:val="24"/>
          <w:szCs w:val="24"/>
          <w:rtl/>
        </w:rPr>
        <w:t xml:space="preserve"> إذ يعتبر أنه قد وضع يده علي عقار غير مملوك له منذ البيع</w:t>
      </w:r>
      <w:r>
        <w:rPr>
          <w:rFonts w:hint="cs"/>
          <w:sz w:val="24"/>
          <w:szCs w:val="24"/>
          <w:rtl/>
        </w:rPr>
        <w:t xml:space="preserve"> ،</w:t>
      </w:r>
      <w:r w:rsidRPr="0097787B">
        <w:rPr>
          <w:rFonts w:hint="cs"/>
          <w:sz w:val="24"/>
          <w:szCs w:val="24"/>
          <w:rtl/>
        </w:rPr>
        <w:t xml:space="preserve"> وذلك بفضل الأثر الرجعي للتسجيل فيما بين المتعاقدين علي الرأي الذي نقول به</w:t>
      </w:r>
      <w:r>
        <w:rPr>
          <w:rFonts w:hint="cs"/>
          <w:sz w:val="24"/>
          <w:szCs w:val="24"/>
          <w:rtl/>
        </w:rPr>
        <w:t xml:space="preserve"> .</w:t>
      </w:r>
      <w:r w:rsidRPr="0097787B">
        <w:rPr>
          <w:rFonts w:hint="cs"/>
          <w:sz w:val="24"/>
          <w:szCs w:val="24"/>
          <w:rtl/>
        </w:rPr>
        <w:t xml:space="preserve"> بقي أن يسجل المشتري عقد البيع بعد مضي مدة من صدوره ولكن قبل انقضاء خمس عشرة سنة</w:t>
      </w:r>
      <w:r>
        <w:rPr>
          <w:rFonts w:hint="cs"/>
          <w:sz w:val="24"/>
          <w:szCs w:val="24"/>
          <w:rtl/>
        </w:rPr>
        <w:t xml:space="preserve"> ،</w:t>
      </w:r>
      <w:r w:rsidRPr="0097787B">
        <w:rPr>
          <w:rFonts w:hint="cs"/>
          <w:sz w:val="24"/>
          <w:szCs w:val="24"/>
          <w:rtl/>
        </w:rPr>
        <w:t xml:space="preserve"> ففي هذه الحالة يصبح المشتري مالكا للعقار المبيع من وقت البيع بالنسبة إلي البائع بفضل الأثر الرجعي للتسجيل</w:t>
      </w:r>
      <w:r>
        <w:rPr>
          <w:rFonts w:hint="cs"/>
          <w:sz w:val="24"/>
          <w:szCs w:val="24"/>
          <w:rtl/>
        </w:rPr>
        <w:t xml:space="preserve"> ،</w:t>
      </w:r>
      <w:r w:rsidRPr="0097787B">
        <w:rPr>
          <w:rFonts w:hint="cs"/>
          <w:sz w:val="24"/>
          <w:szCs w:val="24"/>
          <w:rtl/>
        </w:rPr>
        <w:t xml:space="preserve"> فإذا أكمل البائع مدة التقادم كان واضعا يده علي ملك غيره منذ البيع</w:t>
      </w:r>
      <w:r>
        <w:rPr>
          <w:rFonts w:hint="cs"/>
          <w:sz w:val="24"/>
          <w:szCs w:val="24"/>
          <w:rtl/>
        </w:rPr>
        <w:t xml:space="preserve"> ،</w:t>
      </w:r>
      <w:r w:rsidRPr="0097787B">
        <w:rPr>
          <w:rFonts w:hint="cs"/>
          <w:sz w:val="24"/>
          <w:szCs w:val="24"/>
          <w:rtl/>
        </w:rPr>
        <w:t xml:space="preserve"> فيملكه بالتقادم</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33">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نقض مدني 8 ديسمبر سنة 1949 مجموعة أحكام النقض 1 رقم 19 ص 69</w:t>
      </w:r>
      <w:r>
        <w:rPr>
          <w:rFonts w:hint="cs"/>
          <w:sz w:val="24"/>
          <w:szCs w:val="24"/>
          <w:rtl/>
        </w:rPr>
        <w:t xml:space="preserve"> - </w:t>
      </w:r>
      <w:r w:rsidRPr="0097787B">
        <w:rPr>
          <w:rFonts w:hint="cs"/>
          <w:sz w:val="24"/>
          <w:szCs w:val="24"/>
          <w:rtl/>
        </w:rPr>
        <w:t>10 يناير سنة 1952 مجموعة أحكام النقض 3 رقم 62 ص 368</w:t>
      </w:r>
      <w:r>
        <w:rPr>
          <w:rFonts w:hint="cs"/>
          <w:sz w:val="24"/>
          <w:szCs w:val="24"/>
          <w:rtl/>
        </w:rPr>
        <w:t xml:space="preserve"> - </w:t>
      </w:r>
      <w:r w:rsidRPr="0097787B">
        <w:rPr>
          <w:rFonts w:hint="cs"/>
          <w:sz w:val="24"/>
          <w:szCs w:val="24"/>
          <w:rtl/>
        </w:rPr>
        <w:t>وانظر أيضا</w:t>
      </w:r>
      <w:r>
        <w:rPr>
          <w:rFonts w:hint="cs"/>
          <w:sz w:val="24"/>
          <w:szCs w:val="24"/>
          <w:rtl/>
        </w:rPr>
        <w:t xml:space="preserve"> :</w:t>
      </w:r>
      <w:r w:rsidRPr="0097787B">
        <w:rPr>
          <w:rFonts w:hint="cs"/>
          <w:sz w:val="24"/>
          <w:szCs w:val="24"/>
          <w:rtl/>
        </w:rPr>
        <w:t xml:space="preserve"> استئناف مختلط 29 ديسمبر سنة </w:t>
      </w:r>
      <w:smartTag w:uri="urn:schemas-microsoft-com:office:smarttags" w:element="metricconverter">
        <w:smartTagPr>
          <w:attr w:name="ProductID" w:val="1936 م"/>
        </w:smartTagPr>
        <w:r w:rsidRPr="0097787B">
          <w:rPr>
            <w:rFonts w:hint="cs"/>
            <w:sz w:val="24"/>
            <w:szCs w:val="24"/>
            <w:rtl/>
          </w:rPr>
          <w:t>1936 م</w:t>
        </w:r>
      </w:smartTag>
      <w:r w:rsidRPr="0097787B">
        <w:rPr>
          <w:rFonts w:hint="cs"/>
          <w:sz w:val="24"/>
          <w:szCs w:val="24"/>
          <w:rtl/>
        </w:rPr>
        <w:t xml:space="preserve"> 49 ص 53</w:t>
      </w:r>
      <w:r>
        <w:rPr>
          <w:rFonts w:hint="cs"/>
          <w:sz w:val="24"/>
          <w:szCs w:val="24"/>
          <w:rtl/>
        </w:rPr>
        <w:t xml:space="preserve"> - </w:t>
      </w:r>
      <w:r w:rsidRPr="0097787B">
        <w:rPr>
          <w:rFonts w:hint="cs"/>
          <w:sz w:val="24"/>
          <w:szCs w:val="24"/>
          <w:rtl/>
        </w:rPr>
        <w:t xml:space="preserve">25 نوفمبر سنة </w:t>
      </w:r>
      <w:smartTag w:uri="urn:schemas-microsoft-com:office:smarttags" w:element="metricconverter">
        <w:smartTagPr>
          <w:attr w:name="ProductID" w:val="1941 م"/>
        </w:smartTagPr>
        <w:r w:rsidRPr="0097787B">
          <w:rPr>
            <w:rFonts w:hint="cs"/>
            <w:sz w:val="24"/>
            <w:szCs w:val="24"/>
            <w:rtl/>
          </w:rPr>
          <w:t>1941 م</w:t>
        </w:r>
      </w:smartTag>
      <w:r w:rsidRPr="0097787B">
        <w:rPr>
          <w:rFonts w:hint="cs"/>
          <w:sz w:val="24"/>
          <w:szCs w:val="24"/>
          <w:rtl/>
        </w:rPr>
        <w:t xml:space="preserve"> 54 ص 14</w:t>
      </w:r>
      <w:r>
        <w:rPr>
          <w:rFonts w:hint="cs"/>
          <w:sz w:val="24"/>
          <w:szCs w:val="24"/>
          <w:rtl/>
        </w:rPr>
        <w:t xml:space="preserve"> - </w:t>
      </w:r>
      <w:r w:rsidRPr="0097787B">
        <w:rPr>
          <w:rFonts w:hint="cs"/>
          <w:sz w:val="24"/>
          <w:szCs w:val="24"/>
          <w:rtl/>
        </w:rPr>
        <w:t xml:space="preserve">أول يونية سنة </w:t>
      </w:r>
      <w:smartTag w:uri="urn:schemas-microsoft-com:office:smarttags" w:element="metricconverter">
        <w:smartTagPr>
          <w:attr w:name="ProductID" w:val="1943 م"/>
        </w:smartTagPr>
        <w:r w:rsidRPr="0097787B">
          <w:rPr>
            <w:rFonts w:hint="cs"/>
            <w:sz w:val="24"/>
            <w:szCs w:val="24"/>
            <w:rtl/>
          </w:rPr>
          <w:t>1943 م</w:t>
        </w:r>
      </w:smartTag>
      <w:r w:rsidRPr="0097787B">
        <w:rPr>
          <w:rFonts w:hint="cs"/>
          <w:sz w:val="24"/>
          <w:szCs w:val="24"/>
          <w:rtl/>
        </w:rPr>
        <w:t xml:space="preserve"> 55 ص 172</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وقد سلمت محكمة النقض في حكم آخر يجواز التمسك بالتقادم المكسب دون التقادم المسقط</w:t>
      </w:r>
      <w:r>
        <w:rPr>
          <w:rFonts w:hint="cs"/>
          <w:sz w:val="24"/>
          <w:szCs w:val="24"/>
          <w:rtl/>
        </w:rPr>
        <w:t xml:space="preserve"> ،</w:t>
      </w:r>
      <w:r w:rsidRPr="0097787B">
        <w:rPr>
          <w:rFonts w:hint="cs"/>
          <w:sz w:val="24"/>
          <w:szCs w:val="24"/>
          <w:rtl/>
        </w:rPr>
        <w:t xml:space="preserve"> فقضت بأن من أحكام عقد البيع إلزام البائع بضمان عدم منازعة المشتري في المبيع</w:t>
      </w:r>
      <w:r>
        <w:rPr>
          <w:rFonts w:hint="cs"/>
          <w:sz w:val="24"/>
          <w:szCs w:val="24"/>
          <w:rtl/>
        </w:rPr>
        <w:t xml:space="preserve"> ،</w:t>
      </w:r>
      <w:r w:rsidRPr="0097787B">
        <w:rPr>
          <w:rFonts w:hint="cs"/>
          <w:sz w:val="24"/>
          <w:szCs w:val="24"/>
          <w:rtl/>
        </w:rPr>
        <w:t xml:space="preserve"> فيمتنع عليه أبداً التعرض للمشتري</w:t>
      </w:r>
      <w:r>
        <w:rPr>
          <w:rFonts w:hint="cs"/>
          <w:sz w:val="24"/>
          <w:szCs w:val="24"/>
          <w:rtl/>
        </w:rPr>
        <w:t xml:space="preserve"> ،</w:t>
      </w:r>
      <w:r w:rsidRPr="0097787B">
        <w:rPr>
          <w:rFonts w:hint="cs"/>
          <w:sz w:val="24"/>
          <w:szCs w:val="24"/>
          <w:rtl/>
        </w:rPr>
        <w:t xml:space="preserve"> وينتقل هذا الالتزام من البائع إلي ورثته فيمتنع عليهم أبدا التعرض للمشتري فيما كسب من حقوق بموجب العقد</w:t>
      </w:r>
      <w:r>
        <w:rPr>
          <w:rFonts w:hint="cs"/>
          <w:sz w:val="24"/>
          <w:szCs w:val="24"/>
          <w:rtl/>
        </w:rPr>
        <w:t xml:space="preserve"> ،</w:t>
      </w:r>
      <w:r w:rsidRPr="0097787B">
        <w:rPr>
          <w:rFonts w:hint="cs"/>
          <w:sz w:val="24"/>
          <w:szCs w:val="24"/>
          <w:rtl/>
        </w:rPr>
        <w:t xml:space="preserve"> إلا إذا توافرت لديهم من بعد تاريخ عقد البيع شروط وضع اليد علي الأرض المبيعة المدة الطويلة المكسبة للملكية وفق ما جري به قضاء هذه المحكمة</w:t>
      </w:r>
      <w:r>
        <w:rPr>
          <w:rFonts w:hint="cs"/>
          <w:sz w:val="24"/>
          <w:szCs w:val="24"/>
          <w:rtl/>
        </w:rPr>
        <w:t xml:space="preserve"> .</w:t>
      </w:r>
      <w:r w:rsidRPr="0097787B">
        <w:rPr>
          <w:rFonts w:hint="cs"/>
          <w:sz w:val="24"/>
          <w:szCs w:val="24"/>
          <w:rtl/>
        </w:rPr>
        <w:t xml:space="preserve"> ولما كان دفاع المطعون عليهم بسقوط حق الطاعنة لعقودها عن رفع دعواها أكثر من خمس عشرة عليهم بمقتضي إلزام القانون مورثهم بالضمان السالف الذكر</w:t>
      </w:r>
      <w:r>
        <w:rPr>
          <w:rFonts w:hint="cs"/>
          <w:sz w:val="24"/>
          <w:szCs w:val="24"/>
          <w:rtl/>
        </w:rPr>
        <w:t xml:space="preserve"> ،</w:t>
      </w:r>
      <w:r w:rsidRPr="0097787B">
        <w:rPr>
          <w:rFonts w:hint="cs"/>
          <w:sz w:val="24"/>
          <w:szCs w:val="24"/>
          <w:rtl/>
        </w:rPr>
        <w:t xml:space="preserve"> وكان هذا الحكم المطعون فيه قد أقام قضاءه برفض دعوي الطاعنة استناداً إلي هذا الدفاع</w:t>
      </w:r>
      <w:r>
        <w:rPr>
          <w:rFonts w:hint="cs"/>
          <w:sz w:val="24"/>
          <w:szCs w:val="24"/>
          <w:rtl/>
        </w:rPr>
        <w:t xml:space="preserve"> ،</w:t>
      </w:r>
      <w:r w:rsidRPr="0097787B">
        <w:rPr>
          <w:rFonts w:hint="cs"/>
          <w:sz w:val="24"/>
          <w:szCs w:val="24"/>
          <w:rtl/>
        </w:rPr>
        <w:t xml:space="preserve"> فيكون قد أخطأ في تطبيق القانون </w:t>
      </w:r>
      <w:r>
        <w:rPr>
          <w:rFonts w:hint="cs"/>
          <w:sz w:val="24"/>
          <w:szCs w:val="24"/>
          <w:rtl/>
        </w:rPr>
        <w:t xml:space="preserve">( </w:t>
      </w:r>
      <w:r w:rsidRPr="0097787B">
        <w:rPr>
          <w:rFonts w:hint="cs"/>
          <w:sz w:val="24"/>
          <w:szCs w:val="24"/>
          <w:rtl/>
        </w:rPr>
        <w:t>نقض مدني 4 مارس سنة 1954 مجموعة أحكام النقض 5 رقم 90 ص 569</w:t>
      </w:r>
      <w:r>
        <w:rPr>
          <w:rFonts w:hint="cs"/>
          <w:sz w:val="24"/>
          <w:szCs w:val="24"/>
          <w:rtl/>
        </w:rPr>
        <w:t xml:space="preserve"> ) .</w:t>
      </w:r>
      <w:r w:rsidRPr="0097787B">
        <w:rPr>
          <w:rFonts w:hint="cs"/>
          <w:sz w:val="24"/>
          <w:szCs w:val="24"/>
          <w:rtl/>
        </w:rPr>
        <w:t xml:space="preserve"> ونري أنه يجوز للبائع أن يتمسك بالتقادم المسقط إذا انقضت خمس عشرة سنة</w:t>
      </w:r>
      <w:r>
        <w:rPr>
          <w:rFonts w:hint="cs"/>
          <w:sz w:val="24"/>
          <w:szCs w:val="24"/>
          <w:rtl/>
        </w:rPr>
        <w:t xml:space="preserve"> ،</w:t>
      </w:r>
      <w:r w:rsidRPr="0097787B">
        <w:rPr>
          <w:rFonts w:hint="cs"/>
          <w:sz w:val="24"/>
          <w:szCs w:val="24"/>
          <w:rtl/>
        </w:rPr>
        <w:t xml:space="preserve"> لا من تاريخ صدور البيع</w:t>
      </w:r>
      <w:r>
        <w:rPr>
          <w:rFonts w:hint="cs"/>
          <w:sz w:val="24"/>
          <w:szCs w:val="24"/>
          <w:rtl/>
        </w:rPr>
        <w:t xml:space="preserve"> ،</w:t>
      </w:r>
      <w:r w:rsidRPr="0097787B">
        <w:rPr>
          <w:rFonts w:hint="cs"/>
          <w:sz w:val="24"/>
          <w:szCs w:val="24"/>
          <w:rtl/>
        </w:rPr>
        <w:t xml:space="preserve"> بل من تاريخ وقوع التعرض منه فعلا فإذا رفع المشتري بعد انقضاء المدة دعوي الضمان جاز للبائع أن يدفعها بالتقادم المسقط بصرف النظر عما إذا كان قد كسب المبيع بالتقادم المكسب أو لم يكسبه </w:t>
      </w:r>
      <w:r>
        <w:rPr>
          <w:rFonts w:hint="cs"/>
          <w:sz w:val="24"/>
          <w:szCs w:val="24"/>
          <w:rtl/>
        </w:rPr>
        <w:t xml:space="preserve">( </w:t>
      </w:r>
      <w:r w:rsidRPr="0097787B">
        <w:rPr>
          <w:rFonts w:hint="cs"/>
          <w:sz w:val="24"/>
          <w:szCs w:val="24"/>
          <w:rtl/>
        </w:rPr>
        <w:t>انظر في هذا المعني الأستاذ إسماعيل غانم مذكرات غير مطبوعة في البيع ص 115</w:t>
      </w:r>
      <w:r>
        <w:rPr>
          <w:rFonts w:hint="cs"/>
          <w:sz w:val="24"/>
          <w:szCs w:val="24"/>
          <w:rtl/>
        </w:rPr>
        <w:t xml:space="preserve"> - </w:t>
      </w:r>
      <w:r w:rsidRPr="0097787B">
        <w:rPr>
          <w:rFonts w:hint="cs"/>
          <w:sz w:val="24"/>
          <w:szCs w:val="24"/>
          <w:rtl/>
        </w:rPr>
        <w:t>ص 116</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134">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نقض فرنسي 13 مايو سنة 1912 داللوز 1913</w:t>
      </w:r>
      <w:r>
        <w:rPr>
          <w:rFonts w:hint="cs"/>
          <w:sz w:val="24"/>
          <w:szCs w:val="24"/>
          <w:rtl/>
        </w:rPr>
        <w:t xml:space="preserve"> - </w:t>
      </w:r>
      <w:r w:rsidRPr="0097787B">
        <w:rPr>
          <w:rFonts w:hint="cs"/>
          <w:sz w:val="24"/>
          <w:szCs w:val="24"/>
          <w:rtl/>
        </w:rPr>
        <w:t>1</w:t>
      </w:r>
      <w:r>
        <w:rPr>
          <w:rFonts w:hint="cs"/>
          <w:sz w:val="24"/>
          <w:szCs w:val="24"/>
          <w:rtl/>
        </w:rPr>
        <w:t xml:space="preserve"> - </w:t>
      </w:r>
      <w:r w:rsidRPr="0097787B">
        <w:rPr>
          <w:rFonts w:hint="cs"/>
          <w:sz w:val="24"/>
          <w:szCs w:val="24"/>
          <w:rtl/>
        </w:rPr>
        <w:t>143</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35">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ويؤيد رأي محكمة النقض الفرنسية أوبري ورو 5 فقرة 355 ص 63</w:t>
      </w:r>
      <w:r>
        <w:rPr>
          <w:rFonts w:hint="cs"/>
          <w:sz w:val="24"/>
          <w:szCs w:val="24"/>
          <w:rtl/>
        </w:rPr>
        <w:t xml:space="preserve"> - </w:t>
      </w:r>
      <w:r w:rsidRPr="0097787B">
        <w:rPr>
          <w:rFonts w:hint="cs"/>
          <w:sz w:val="24"/>
          <w:szCs w:val="24"/>
          <w:rtl/>
        </w:rPr>
        <w:t>بيدان 11 فقرة 201</w:t>
      </w:r>
      <w:r>
        <w:rPr>
          <w:rFonts w:hint="cs"/>
          <w:sz w:val="24"/>
          <w:szCs w:val="24"/>
          <w:rtl/>
        </w:rPr>
        <w:t xml:space="preserve"> - </w:t>
      </w:r>
      <w:r w:rsidRPr="0097787B">
        <w:rPr>
          <w:rFonts w:hint="cs"/>
          <w:sz w:val="24"/>
          <w:szCs w:val="24"/>
          <w:rtl/>
        </w:rPr>
        <w:t>كولان وكابيتان 2 فقرة 904</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36">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قارب بلانيول وريبير وهامل 10 فقرة 89 ص 92</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37">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وفي البيع الجبري يعتبر المدين بائعا</w:t>
      </w:r>
      <w:r>
        <w:rPr>
          <w:rFonts w:hint="cs"/>
          <w:sz w:val="24"/>
          <w:szCs w:val="24"/>
          <w:rtl/>
        </w:rPr>
        <w:t xml:space="preserve"> ،</w:t>
      </w:r>
      <w:r w:rsidRPr="0097787B">
        <w:rPr>
          <w:rFonts w:hint="cs"/>
          <w:sz w:val="24"/>
          <w:szCs w:val="24"/>
          <w:rtl/>
        </w:rPr>
        <w:t xml:space="preserve"> وهو الذي يقع عليه ضمان المبيع</w:t>
      </w:r>
      <w:r>
        <w:rPr>
          <w:rFonts w:hint="cs"/>
          <w:sz w:val="24"/>
          <w:szCs w:val="24"/>
          <w:rtl/>
        </w:rPr>
        <w:t xml:space="preserve"> ،</w:t>
      </w:r>
      <w:r w:rsidRPr="0097787B">
        <w:rPr>
          <w:rFonts w:hint="cs"/>
          <w:sz w:val="24"/>
          <w:szCs w:val="24"/>
          <w:rtl/>
        </w:rPr>
        <w:t xml:space="preserve"> فلا يحق له أن يتعرض للراسي عليه المزاد بنفسه تعرضا ماديا أو تعرضا قانونيا</w:t>
      </w:r>
      <w:r>
        <w:rPr>
          <w:rFonts w:hint="cs"/>
          <w:sz w:val="24"/>
          <w:szCs w:val="24"/>
          <w:rtl/>
        </w:rPr>
        <w:t xml:space="preserve"> ،</w:t>
      </w:r>
      <w:r w:rsidRPr="0097787B">
        <w:rPr>
          <w:rFonts w:hint="cs"/>
          <w:sz w:val="24"/>
          <w:szCs w:val="24"/>
          <w:rtl/>
        </w:rPr>
        <w:t xml:space="preserve"> كأن يدعي الملكية لنفسه بأي سبب من أسباب التمليك </w:t>
      </w:r>
      <w:r>
        <w:rPr>
          <w:rFonts w:hint="cs"/>
          <w:sz w:val="24"/>
          <w:szCs w:val="24"/>
          <w:rtl/>
        </w:rPr>
        <w:t xml:space="preserve">( </w:t>
      </w:r>
      <w:r w:rsidRPr="0097787B">
        <w:rPr>
          <w:rFonts w:hint="cs"/>
          <w:sz w:val="24"/>
          <w:szCs w:val="24"/>
          <w:rtl/>
        </w:rPr>
        <w:t>استئناف مصر 25 فبراير سنة 1947 المجموعة الرسمية 48 رقم 249</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138">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الأستاذ عبد المنعم البدراوي فقرة 293</w:t>
      </w:r>
      <w:r>
        <w:rPr>
          <w:rFonts w:hint="cs"/>
          <w:sz w:val="24"/>
          <w:szCs w:val="24"/>
          <w:rtl/>
        </w:rPr>
        <w:t xml:space="preserve"> - </w:t>
      </w:r>
      <w:r w:rsidRPr="0097787B">
        <w:rPr>
          <w:rFonts w:hint="cs"/>
          <w:sz w:val="24"/>
          <w:szCs w:val="24"/>
          <w:rtl/>
        </w:rPr>
        <w:t>الأستاذ جميل الشرقاوي ص 230 هامش 2</w:t>
      </w:r>
      <w:r>
        <w:rPr>
          <w:rFonts w:hint="cs"/>
          <w:sz w:val="24"/>
          <w:szCs w:val="24"/>
          <w:rtl/>
        </w:rPr>
        <w:t xml:space="preserve"> - </w:t>
      </w:r>
      <w:r w:rsidRPr="0097787B">
        <w:rPr>
          <w:rFonts w:hint="cs"/>
          <w:sz w:val="24"/>
          <w:szCs w:val="24"/>
          <w:rtl/>
        </w:rPr>
        <w:t xml:space="preserve">الأستاذ منصور مصطفى منصور فقرة 81 ص 156 </w:t>
      </w:r>
      <w:r w:rsidRPr="0097787B">
        <w:rPr>
          <w:sz w:val="24"/>
          <w:szCs w:val="24"/>
          <w:rtl/>
        </w:rPr>
        <w:t>–</w:t>
      </w:r>
      <w:r w:rsidRPr="0097787B">
        <w:rPr>
          <w:rFonts w:hint="cs"/>
          <w:sz w:val="24"/>
          <w:szCs w:val="24"/>
          <w:rtl/>
        </w:rPr>
        <w:t xml:space="preserve"> ص 157</w:t>
      </w:r>
      <w:r>
        <w:rPr>
          <w:rFonts w:hint="cs"/>
          <w:sz w:val="24"/>
          <w:szCs w:val="24"/>
          <w:rtl/>
        </w:rPr>
        <w:t xml:space="preserve"> - </w:t>
      </w:r>
      <w:r w:rsidRPr="0097787B">
        <w:rPr>
          <w:rFonts w:hint="cs"/>
          <w:sz w:val="24"/>
          <w:szCs w:val="24"/>
          <w:rtl/>
        </w:rPr>
        <w:t>وقارن الأستاذ أنور سلطان فقرة 223 ص 372 وفقرة 226</w:t>
      </w:r>
      <w:r>
        <w:rPr>
          <w:rFonts w:hint="cs"/>
          <w:sz w:val="24"/>
          <w:szCs w:val="24"/>
          <w:rtl/>
        </w:rPr>
        <w:t xml:space="preserve"> - </w:t>
      </w:r>
      <w:r w:rsidRPr="0097787B">
        <w:rPr>
          <w:rFonts w:hint="cs"/>
          <w:sz w:val="24"/>
          <w:szCs w:val="24"/>
          <w:rtl/>
        </w:rPr>
        <w:t>الأستاذ محمد كامل مرسي فقرة 164 ص 286</w:t>
      </w:r>
      <w:r>
        <w:rPr>
          <w:rFonts w:hint="cs"/>
          <w:sz w:val="24"/>
          <w:szCs w:val="24"/>
          <w:rtl/>
        </w:rPr>
        <w:t xml:space="preserve"> - </w:t>
      </w:r>
      <w:r w:rsidRPr="0097787B">
        <w:rPr>
          <w:rFonts w:hint="cs"/>
          <w:sz w:val="24"/>
          <w:szCs w:val="24"/>
          <w:rtl/>
        </w:rPr>
        <w:t>الأستاذين أحمد نجيب الهلالي وحامد زكي فقرة 347</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39">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نقض فرنسي 5 يناير سنة 1815 سيريه 15</w:t>
      </w:r>
      <w:r>
        <w:rPr>
          <w:rFonts w:hint="cs"/>
          <w:sz w:val="24"/>
          <w:szCs w:val="24"/>
          <w:rtl/>
        </w:rPr>
        <w:t xml:space="preserve"> - </w:t>
      </w:r>
      <w:r w:rsidRPr="0097787B">
        <w:rPr>
          <w:rFonts w:hint="cs"/>
          <w:sz w:val="24"/>
          <w:szCs w:val="24"/>
          <w:rtl/>
        </w:rPr>
        <w:t>1</w:t>
      </w:r>
      <w:r>
        <w:rPr>
          <w:rFonts w:hint="cs"/>
          <w:sz w:val="24"/>
          <w:szCs w:val="24"/>
          <w:rtl/>
        </w:rPr>
        <w:t xml:space="preserve"> - </w:t>
      </w:r>
      <w:r w:rsidRPr="0097787B">
        <w:rPr>
          <w:rFonts w:hint="cs"/>
          <w:sz w:val="24"/>
          <w:szCs w:val="24"/>
          <w:rtl/>
        </w:rPr>
        <w:t>231</w:t>
      </w:r>
      <w:r>
        <w:rPr>
          <w:rFonts w:hint="cs"/>
          <w:sz w:val="24"/>
          <w:szCs w:val="24"/>
          <w:rtl/>
        </w:rPr>
        <w:t xml:space="preserve"> - </w:t>
      </w:r>
      <w:r w:rsidRPr="0097787B">
        <w:rPr>
          <w:rFonts w:hint="cs"/>
          <w:sz w:val="24"/>
          <w:szCs w:val="24"/>
          <w:rtl/>
        </w:rPr>
        <w:t>11 أغسطس سنة 1830 سيريه 30</w:t>
      </w:r>
      <w:r>
        <w:rPr>
          <w:rFonts w:hint="cs"/>
          <w:sz w:val="24"/>
          <w:szCs w:val="24"/>
          <w:rtl/>
        </w:rPr>
        <w:t xml:space="preserve"> - </w:t>
      </w:r>
      <w:r w:rsidRPr="0097787B">
        <w:rPr>
          <w:rFonts w:hint="cs"/>
          <w:sz w:val="24"/>
          <w:szCs w:val="24"/>
          <w:rtl/>
        </w:rPr>
        <w:t>1</w:t>
      </w:r>
      <w:r>
        <w:rPr>
          <w:rFonts w:hint="cs"/>
          <w:sz w:val="24"/>
          <w:szCs w:val="24"/>
          <w:rtl/>
        </w:rPr>
        <w:t xml:space="preserve"> - </w:t>
      </w:r>
      <w:r w:rsidRPr="0097787B">
        <w:rPr>
          <w:rFonts w:hint="cs"/>
          <w:sz w:val="24"/>
          <w:szCs w:val="24"/>
          <w:rtl/>
        </w:rPr>
        <w:t>395</w:t>
      </w:r>
      <w:r>
        <w:rPr>
          <w:rFonts w:hint="cs"/>
          <w:sz w:val="24"/>
          <w:szCs w:val="24"/>
          <w:rtl/>
        </w:rPr>
        <w:t xml:space="preserve"> - </w:t>
      </w:r>
      <w:r w:rsidRPr="0097787B">
        <w:rPr>
          <w:rFonts w:hint="cs"/>
          <w:sz w:val="24"/>
          <w:szCs w:val="24"/>
          <w:rtl/>
        </w:rPr>
        <w:t>نقض بلجيكي 5 يونية سنة 1856 داللوز 56</w:t>
      </w:r>
      <w:r>
        <w:rPr>
          <w:rFonts w:hint="cs"/>
          <w:sz w:val="24"/>
          <w:szCs w:val="24"/>
          <w:rtl/>
        </w:rPr>
        <w:t xml:space="preserve"> - </w:t>
      </w:r>
      <w:r w:rsidRPr="0097787B">
        <w:rPr>
          <w:rFonts w:hint="cs"/>
          <w:sz w:val="24"/>
          <w:szCs w:val="24"/>
          <w:rtl/>
        </w:rPr>
        <w:t>2</w:t>
      </w:r>
      <w:r>
        <w:rPr>
          <w:rFonts w:hint="cs"/>
          <w:sz w:val="24"/>
          <w:szCs w:val="24"/>
          <w:rtl/>
        </w:rPr>
        <w:t xml:space="preserve"> - </w:t>
      </w:r>
      <w:r w:rsidRPr="0097787B">
        <w:rPr>
          <w:rFonts w:hint="cs"/>
          <w:sz w:val="24"/>
          <w:szCs w:val="24"/>
          <w:rtl/>
        </w:rPr>
        <w:t>209 وباسيكريزي 56</w:t>
      </w:r>
      <w:r>
        <w:rPr>
          <w:rFonts w:hint="cs"/>
          <w:sz w:val="24"/>
          <w:szCs w:val="24"/>
          <w:rtl/>
        </w:rPr>
        <w:t xml:space="preserve"> - </w:t>
      </w:r>
      <w:r w:rsidRPr="0097787B">
        <w:rPr>
          <w:rFonts w:hint="cs"/>
          <w:sz w:val="24"/>
          <w:szCs w:val="24"/>
          <w:rtl/>
        </w:rPr>
        <w:t>1</w:t>
      </w:r>
      <w:r>
        <w:rPr>
          <w:rFonts w:hint="cs"/>
          <w:sz w:val="24"/>
          <w:szCs w:val="24"/>
          <w:rtl/>
        </w:rPr>
        <w:t xml:space="preserve"> - </w:t>
      </w:r>
      <w:r w:rsidRPr="0097787B">
        <w:rPr>
          <w:rFonts w:hint="cs"/>
          <w:sz w:val="24"/>
          <w:szCs w:val="24"/>
          <w:rtl/>
        </w:rPr>
        <w:t>308</w:t>
      </w:r>
      <w:r>
        <w:rPr>
          <w:rFonts w:hint="cs"/>
          <w:sz w:val="24"/>
          <w:szCs w:val="24"/>
          <w:rtl/>
        </w:rPr>
        <w:t xml:space="preserve"> - </w:t>
      </w:r>
      <w:r w:rsidRPr="0097787B">
        <w:rPr>
          <w:rFonts w:hint="cs"/>
          <w:sz w:val="24"/>
          <w:szCs w:val="24"/>
          <w:rtl/>
        </w:rPr>
        <w:t>جيوار 1 فقرة 343 فقرة 344</w:t>
      </w:r>
      <w:r>
        <w:rPr>
          <w:rFonts w:hint="cs"/>
          <w:sz w:val="24"/>
          <w:szCs w:val="24"/>
          <w:rtl/>
        </w:rPr>
        <w:t xml:space="preserve"> - </w:t>
      </w:r>
      <w:r w:rsidRPr="0097787B">
        <w:rPr>
          <w:rFonts w:hint="cs"/>
          <w:sz w:val="24"/>
          <w:szCs w:val="24"/>
          <w:rtl/>
        </w:rPr>
        <w:t>أوبري ورو 5 فقرة 355 هامش 8 و 12</w:t>
      </w:r>
      <w:r>
        <w:rPr>
          <w:rFonts w:hint="cs"/>
          <w:sz w:val="24"/>
          <w:szCs w:val="24"/>
          <w:rtl/>
        </w:rPr>
        <w:t xml:space="preserve"> - </w:t>
      </w:r>
      <w:r w:rsidRPr="0097787B">
        <w:rPr>
          <w:rFonts w:hint="cs"/>
          <w:sz w:val="24"/>
          <w:szCs w:val="24"/>
          <w:rtl/>
        </w:rPr>
        <w:t>لوران 24 فقرة 215</w:t>
      </w:r>
      <w:r>
        <w:rPr>
          <w:rFonts w:hint="cs"/>
          <w:sz w:val="24"/>
          <w:szCs w:val="24"/>
          <w:rtl/>
        </w:rPr>
        <w:t xml:space="preserve"> - </w:t>
      </w:r>
      <w:r w:rsidRPr="0097787B">
        <w:rPr>
          <w:rFonts w:hint="cs"/>
          <w:sz w:val="24"/>
          <w:szCs w:val="24"/>
          <w:rtl/>
        </w:rPr>
        <w:t>بودري وسينيا فقرة 362</w:t>
      </w:r>
      <w:r>
        <w:rPr>
          <w:rFonts w:hint="cs"/>
          <w:sz w:val="24"/>
          <w:szCs w:val="24"/>
          <w:rtl/>
        </w:rPr>
        <w:t xml:space="preserve"> - </w:t>
      </w:r>
      <w:r w:rsidRPr="0097787B">
        <w:rPr>
          <w:rFonts w:hint="cs"/>
          <w:sz w:val="24"/>
          <w:szCs w:val="24"/>
          <w:rtl/>
        </w:rPr>
        <w:t>بلانيول وريبير وهامل 10 فقرة 93</w:t>
      </w:r>
      <w:r>
        <w:rPr>
          <w:rFonts w:hint="cs"/>
          <w:sz w:val="24"/>
          <w:szCs w:val="24"/>
          <w:rtl/>
        </w:rPr>
        <w:t xml:space="preserve"> - </w:t>
      </w:r>
      <w:r w:rsidRPr="0097787B">
        <w:rPr>
          <w:rFonts w:hint="cs"/>
          <w:sz w:val="24"/>
          <w:szCs w:val="24"/>
          <w:rtl/>
        </w:rPr>
        <w:t>كولان وكابيتان</w:t>
      </w:r>
      <w:r>
        <w:rPr>
          <w:rFonts w:hint="cs"/>
          <w:sz w:val="24"/>
          <w:szCs w:val="24"/>
          <w:rtl/>
        </w:rPr>
        <w:t xml:space="preserve"> ،</w:t>
      </w:r>
      <w:r w:rsidRPr="0097787B">
        <w:rPr>
          <w:rFonts w:hint="cs"/>
          <w:sz w:val="24"/>
          <w:szCs w:val="24"/>
          <w:rtl/>
        </w:rPr>
        <w:t xml:space="preserve"> فقرة 903</w:t>
      </w:r>
      <w:r>
        <w:rPr>
          <w:rFonts w:hint="cs"/>
          <w:sz w:val="24"/>
          <w:szCs w:val="24"/>
          <w:rtl/>
        </w:rPr>
        <w:t xml:space="preserve"> - </w:t>
      </w:r>
      <w:r w:rsidRPr="0097787B">
        <w:rPr>
          <w:rFonts w:hint="cs"/>
          <w:sz w:val="24"/>
          <w:szCs w:val="24"/>
          <w:rtl/>
        </w:rPr>
        <w:t>ويعترض بولانجيه علي هذا الحكم</w:t>
      </w:r>
      <w:r>
        <w:rPr>
          <w:rFonts w:hint="cs"/>
          <w:sz w:val="24"/>
          <w:szCs w:val="24"/>
          <w:rtl/>
        </w:rPr>
        <w:t xml:space="preserve"> ،</w:t>
      </w:r>
      <w:r w:rsidRPr="0097787B">
        <w:rPr>
          <w:rFonts w:hint="cs"/>
          <w:sz w:val="24"/>
          <w:szCs w:val="24"/>
          <w:rtl/>
        </w:rPr>
        <w:t xml:space="preserve"> ويميل إلي التمييز ما بين التعرض المبني علي سبب مادي وهذا غير قابل للانقسام والتعرض المبني علي سبب قانوني وهو قابل له </w:t>
      </w:r>
      <w:r>
        <w:rPr>
          <w:rFonts w:hint="cs"/>
          <w:sz w:val="24"/>
          <w:szCs w:val="24"/>
          <w:rtl/>
        </w:rPr>
        <w:t xml:space="preserve">( </w:t>
      </w:r>
      <w:r w:rsidRPr="0097787B">
        <w:rPr>
          <w:rFonts w:hint="cs"/>
          <w:sz w:val="24"/>
          <w:szCs w:val="24"/>
          <w:rtl/>
        </w:rPr>
        <w:t>بلانيول وريبير وبولانجيه 2 فقرة 2516</w:t>
      </w:r>
      <w:r>
        <w:rPr>
          <w:rFonts w:hint="cs"/>
          <w:sz w:val="24"/>
          <w:szCs w:val="24"/>
          <w:rtl/>
        </w:rPr>
        <w:t xml:space="preserve"> - </w:t>
      </w:r>
      <w:r w:rsidRPr="0097787B">
        <w:rPr>
          <w:rFonts w:hint="cs"/>
          <w:sz w:val="24"/>
          <w:szCs w:val="24"/>
          <w:rtl/>
        </w:rPr>
        <w:t>وانظر أيضا جوسران 2 فقرة 1096</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140">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الأستاذ أنور سلطان فقرة 227</w:t>
      </w:r>
      <w:r>
        <w:rPr>
          <w:rFonts w:hint="cs"/>
          <w:sz w:val="24"/>
          <w:szCs w:val="24"/>
          <w:rtl/>
        </w:rPr>
        <w:t xml:space="preserve"> - </w:t>
      </w:r>
      <w:r w:rsidRPr="0097787B">
        <w:rPr>
          <w:rFonts w:hint="cs"/>
          <w:sz w:val="24"/>
          <w:szCs w:val="24"/>
          <w:rtl/>
        </w:rPr>
        <w:t>الأستاذ محمد علي إمام فقرة 214</w:t>
      </w:r>
      <w:r>
        <w:rPr>
          <w:rFonts w:hint="cs"/>
          <w:sz w:val="24"/>
          <w:szCs w:val="24"/>
          <w:rtl/>
        </w:rPr>
        <w:t xml:space="preserve"> - </w:t>
      </w:r>
      <w:r w:rsidRPr="0097787B">
        <w:rPr>
          <w:rFonts w:hint="cs"/>
          <w:sz w:val="24"/>
          <w:szCs w:val="24"/>
          <w:rtl/>
        </w:rPr>
        <w:t>الأستاذ عبد الفتاح عبد الباقي فقرة 138</w:t>
      </w:r>
      <w:r>
        <w:rPr>
          <w:rFonts w:hint="cs"/>
          <w:sz w:val="24"/>
          <w:szCs w:val="24"/>
          <w:rtl/>
        </w:rPr>
        <w:t xml:space="preserve"> - </w:t>
      </w:r>
      <w:r w:rsidRPr="0097787B">
        <w:rPr>
          <w:rFonts w:hint="cs"/>
          <w:sz w:val="24"/>
          <w:szCs w:val="24"/>
          <w:rtl/>
        </w:rPr>
        <w:t>الأستاذ جميل الشرقاوي فقرة 66 ص 230</w:t>
      </w:r>
      <w:r>
        <w:rPr>
          <w:rFonts w:hint="cs"/>
          <w:sz w:val="24"/>
          <w:szCs w:val="24"/>
          <w:rtl/>
        </w:rPr>
        <w:t xml:space="preserve"> - </w:t>
      </w:r>
      <w:r w:rsidRPr="0097787B">
        <w:rPr>
          <w:rFonts w:hint="cs"/>
          <w:sz w:val="24"/>
          <w:szCs w:val="24"/>
          <w:rtl/>
        </w:rPr>
        <w:t>الأستاذ عبد المنعم البدراوي فقرة 293</w:t>
      </w:r>
      <w:r>
        <w:rPr>
          <w:rFonts w:hint="cs"/>
          <w:sz w:val="24"/>
          <w:szCs w:val="24"/>
          <w:rtl/>
        </w:rPr>
        <w:t xml:space="preserve"> - </w:t>
      </w:r>
      <w:r w:rsidRPr="0097787B">
        <w:rPr>
          <w:rFonts w:hint="cs"/>
          <w:sz w:val="24"/>
          <w:szCs w:val="24"/>
          <w:rtl/>
        </w:rPr>
        <w:t>الأستاذ منصور مصطفي منصور فقرة 81</w:t>
      </w:r>
      <w:r>
        <w:rPr>
          <w:rFonts w:hint="cs"/>
          <w:sz w:val="24"/>
          <w:szCs w:val="24"/>
          <w:rtl/>
        </w:rPr>
        <w:t xml:space="preserve"> - </w:t>
      </w:r>
      <w:r w:rsidRPr="0097787B">
        <w:rPr>
          <w:rFonts w:hint="cs"/>
          <w:sz w:val="24"/>
          <w:szCs w:val="24"/>
          <w:rtl/>
        </w:rPr>
        <w:t xml:space="preserve">الأستاذان أحمد نجيب الهلالي وحامد زكي فقرة 347 </w:t>
      </w:r>
      <w:r w:rsidRPr="0097787B">
        <w:rPr>
          <w:sz w:val="24"/>
          <w:szCs w:val="24"/>
          <w:rtl/>
        </w:rPr>
        <w:t>–</w:t>
      </w:r>
      <w:r w:rsidRPr="0097787B">
        <w:rPr>
          <w:rFonts w:hint="cs"/>
          <w:sz w:val="24"/>
          <w:szCs w:val="24"/>
          <w:rtl/>
        </w:rPr>
        <w:t xml:space="preserve"> فقرة 348 وقارن الأستاذ محمد كامل مرسي فقرة 164 ص 287</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41">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كذلك لو كان الخلف الخاص موهوبا له فإنه يكون دائنا بضمان التعرض لمن باع للواهب</w:t>
      </w:r>
      <w:r>
        <w:rPr>
          <w:rFonts w:hint="cs"/>
          <w:sz w:val="24"/>
          <w:szCs w:val="24"/>
          <w:rtl/>
        </w:rPr>
        <w:t xml:space="preserve"> ،</w:t>
      </w:r>
      <w:r w:rsidRPr="0097787B">
        <w:rPr>
          <w:rFonts w:hint="cs"/>
          <w:sz w:val="24"/>
          <w:szCs w:val="24"/>
          <w:rtl/>
        </w:rPr>
        <w:t xml:space="preserve"> وله أيضا دعوي مباشرة وهذه بخلاف الدعوي غير المباشرة التي يستطيع رفعها باسم الواهب </w:t>
      </w:r>
      <w:r>
        <w:rPr>
          <w:rFonts w:hint="cs"/>
          <w:sz w:val="24"/>
          <w:szCs w:val="24"/>
          <w:rtl/>
        </w:rPr>
        <w:t xml:space="preserve">( </w:t>
      </w:r>
      <w:r w:rsidRPr="0097787B">
        <w:rPr>
          <w:rFonts w:hint="cs"/>
          <w:sz w:val="24"/>
          <w:szCs w:val="24"/>
          <w:rtl/>
        </w:rPr>
        <w:t>بودري وسينيا فقرة 359 ص 364</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142">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وقد قضت محكمة النقض بأن عدم تسجيل المشتري عقد شرائه لا يترتب عليه سقوط حق الضمان</w:t>
      </w:r>
      <w:r>
        <w:rPr>
          <w:rFonts w:hint="cs"/>
          <w:sz w:val="24"/>
          <w:szCs w:val="24"/>
          <w:rtl/>
        </w:rPr>
        <w:t xml:space="preserve"> .</w:t>
      </w:r>
      <w:r w:rsidRPr="0097787B">
        <w:rPr>
          <w:rFonts w:hint="cs"/>
          <w:sz w:val="24"/>
          <w:szCs w:val="24"/>
          <w:rtl/>
        </w:rPr>
        <w:t xml:space="preserve"> وإذن فالحكم الذي يرفض دعوي الضمان تأسيسا علي أن نزع ملكية العين من المشتري لم يكن إلا نتيجة إهماله في تسجيل عقد شرائه</w:t>
      </w:r>
      <w:r>
        <w:rPr>
          <w:rFonts w:hint="cs"/>
          <w:sz w:val="24"/>
          <w:szCs w:val="24"/>
          <w:rtl/>
        </w:rPr>
        <w:t xml:space="preserve"> ،</w:t>
      </w:r>
      <w:r w:rsidRPr="0097787B">
        <w:rPr>
          <w:rFonts w:hint="cs"/>
          <w:sz w:val="24"/>
          <w:szCs w:val="24"/>
          <w:rtl/>
        </w:rPr>
        <w:t xml:space="preserve"> مما مكن دائن البائع الشخصي من نزع ملكية العين المبيعة</w:t>
      </w:r>
      <w:r>
        <w:rPr>
          <w:rFonts w:hint="cs"/>
          <w:sz w:val="24"/>
          <w:szCs w:val="24"/>
          <w:rtl/>
        </w:rPr>
        <w:t xml:space="preserve"> ،</w:t>
      </w:r>
      <w:r w:rsidRPr="0097787B">
        <w:rPr>
          <w:rFonts w:hint="cs"/>
          <w:sz w:val="24"/>
          <w:szCs w:val="24"/>
          <w:rtl/>
        </w:rPr>
        <w:t xml:space="preserve"> يكون حكما مخالفا للقانون متعينا نقضه </w:t>
      </w:r>
      <w:r>
        <w:rPr>
          <w:rFonts w:hint="cs"/>
          <w:sz w:val="24"/>
          <w:szCs w:val="24"/>
          <w:rtl/>
        </w:rPr>
        <w:t xml:space="preserve">( </w:t>
      </w:r>
      <w:r w:rsidRPr="0097787B">
        <w:rPr>
          <w:rFonts w:hint="cs"/>
          <w:sz w:val="24"/>
          <w:szCs w:val="24"/>
          <w:rtl/>
        </w:rPr>
        <w:t>نقض مدني 13 فبراير سنة 1936 مجموعة عمر 1 رقم 326 ص 1049</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وضمان التعرض في ذلك كضمان الاستحقاق</w:t>
      </w:r>
      <w:r>
        <w:rPr>
          <w:rFonts w:hint="cs"/>
          <w:sz w:val="24"/>
          <w:szCs w:val="24"/>
          <w:rtl/>
        </w:rPr>
        <w:t xml:space="preserve"> ،</w:t>
      </w:r>
      <w:r w:rsidRPr="0097787B">
        <w:rPr>
          <w:rFonts w:hint="cs"/>
          <w:sz w:val="24"/>
          <w:szCs w:val="24"/>
          <w:rtl/>
        </w:rPr>
        <w:t xml:space="preserve"> فالضمانان واجبان حتي في بيع غير مسجل وتقول المذكرة الإيضاحية للمشروع التمهيدي في هذا الصدد</w:t>
      </w:r>
      <w:r>
        <w:rPr>
          <w:rFonts w:hint="cs"/>
          <w:sz w:val="24"/>
          <w:szCs w:val="24"/>
          <w:rtl/>
        </w:rPr>
        <w:t xml:space="preserve"> : </w:t>
      </w:r>
      <w:r>
        <w:rPr>
          <w:sz w:val="24"/>
          <w:szCs w:val="24"/>
          <w:rtl/>
        </w:rPr>
        <w:t xml:space="preserve">" </w:t>
      </w:r>
      <w:r w:rsidRPr="0097787B">
        <w:rPr>
          <w:rFonts w:hint="cs"/>
          <w:sz w:val="24"/>
          <w:szCs w:val="24"/>
          <w:rtl/>
        </w:rPr>
        <w:t>هذا وضمان الاستحقاق واجب حتي في بيع غير مسجل</w:t>
      </w:r>
      <w:r>
        <w:rPr>
          <w:rFonts w:hint="cs"/>
          <w:sz w:val="24"/>
          <w:szCs w:val="24"/>
          <w:rtl/>
        </w:rPr>
        <w:t xml:space="preserve"> ،</w:t>
      </w:r>
      <w:r w:rsidRPr="0097787B">
        <w:rPr>
          <w:rFonts w:hint="cs"/>
          <w:sz w:val="24"/>
          <w:szCs w:val="24"/>
          <w:rtl/>
        </w:rPr>
        <w:t xml:space="preserve"> كما إذا باع البائع العقار مرة أخري قبل أن يسجل المشتري الأول وكما إذا نفذ الدائن الشخصي للبائع علي العقار المبيع قبل تسجيل البيع</w:t>
      </w:r>
      <w:r>
        <w:rPr>
          <w:rFonts w:hint="cs"/>
          <w:sz w:val="24"/>
          <w:szCs w:val="24"/>
          <w:rtl/>
        </w:rPr>
        <w:t xml:space="preserve"> :</w:t>
      </w:r>
      <w:r w:rsidRPr="0097787B">
        <w:rPr>
          <w:rFonts w:hint="cs"/>
          <w:sz w:val="24"/>
          <w:szCs w:val="24"/>
          <w:rtl/>
        </w:rPr>
        <w:t xml:space="preserve"> نقض 13 فبراير سنة 1936 ملحق مجلة القانون والاقتصاد 6 ص 124</w:t>
      </w:r>
      <w:r>
        <w:rPr>
          <w:rFonts w:hint="cs"/>
          <w:sz w:val="24"/>
          <w:szCs w:val="24"/>
          <w:rtl/>
        </w:rPr>
        <w:t xml:space="preserve"> </w:t>
      </w:r>
      <w:r>
        <w:rPr>
          <w:sz w:val="24"/>
          <w:szCs w:val="24"/>
          <w:rtl/>
        </w:rPr>
        <w:t xml:space="preserve">" </w:t>
      </w:r>
      <w:r>
        <w:rPr>
          <w:rFonts w:hint="cs"/>
          <w:sz w:val="24"/>
          <w:szCs w:val="24"/>
          <w:rtl/>
        </w:rPr>
        <w:t xml:space="preserve">( </w:t>
      </w:r>
      <w:r w:rsidRPr="0097787B">
        <w:rPr>
          <w:rFonts w:hint="cs"/>
          <w:sz w:val="24"/>
          <w:szCs w:val="24"/>
          <w:rtl/>
        </w:rPr>
        <w:t>مجموعة الأعمال التحضيرية 4 ص 82</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143">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ويلتزم البائع نحو الشفيع بضمان التعرض</w:t>
      </w:r>
      <w:r>
        <w:rPr>
          <w:rFonts w:hint="cs"/>
          <w:sz w:val="24"/>
          <w:szCs w:val="24"/>
          <w:rtl/>
        </w:rPr>
        <w:t xml:space="preserve"> ،</w:t>
      </w:r>
      <w:r w:rsidRPr="0097787B">
        <w:rPr>
          <w:rFonts w:hint="cs"/>
          <w:sz w:val="24"/>
          <w:szCs w:val="24"/>
          <w:rtl/>
        </w:rPr>
        <w:t xml:space="preserve"> كما كان يلتزم نحو المشتري قبل الأخذ بالشفعة ويجوز أيضا لمسترد حصة شائعة في سنقول باعها أحد الشركاء لأجنبي </w:t>
      </w:r>
      <w:r>
        <w:rPr>
          <w:rFonts w:hint="cs"/>
          <w:sz w:val="24"/>
          <w:szCs w:val="24"/>
          <w:rtl/>
        </w:rPr>
        <w:t xml:space="preserve">( </w:t>
      </w:r>
      <w:r w:rsidRPr="0097787B">
        <w:rPr>
          <w:rFonts w:hint="cs"/>
          <w:sz w:val="24"/>
          <w:szCs w:val="24"/>
          <w:rtl/>
        </w:rPr>
        <w:t>م</w:t>
      </w:r>
      <w:r w:rsidRPr="0097787B">
        <w:rPr>
          <w:sz w:val="24"/>
          <w:szCs w:val="24"/>
          <w:rtl/>
        </w:rPr>
        <w:t xml:space="preserve"> </w:t>
      </w:r>
      <w:r w:rsidRPr="0097787B">
        <w:rPr>
          <w:rFonts w:hint="cs"/>
          <w:sz w:val="24"/>
          <w:szCs w:val="24"/>
          <w:rtl/>
        </w:rPr>
        <w:t>833 مدني</w:t>
      </w:r>
      <w:r>
        <w:rPr>
          <w:rFonts w:hint="cs"/>
          <w:sz w:val="24"/>
          <w:szCs w:val="24"/>
          <w:rtl/>
        </w:rPr>
        <w:t xml:space="preserve"> ) </w:t>
      </w:r>
      <w:r w:rsidRPr="0097787B">
        <w:rPr>
          <w:rFonts w:hint="cs"/>
          <w:sz w:val="24"/>
          <w:szCs w:val="24"/>
          <w:rtl/>
        </w:rPr>
        <w:t>الرجوع علي الشريك البائع بضمان التعرض</w:t>
      </w:r>
      <w:r>
        <w:rPr>
          <w:rFonts w:hint="cs"/>
          <w:sz w:val="24"/>
          <w:szCs w:val="24"/>
          <w:rtl/>
        </w:rPr>
        <w:t xml:space="preserve"> .</w:t>
      </w:r>
      <w:r w:rsidRPr="0097787B">
        <w:rPr>
          <w:rFonts w:hint="cs"/>
          <w:sz w:val="24"/>
          <w:szCs w:val="24"/>
          <w:rtl/>
        </w:rPr>
        <w:t xml:space="preserve"> </w:t>
      </w:r>
    </w:p>
  </w:footnote>
  <w:footnote w:id="1144">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بلانيول وريبير وهامل 10 فقرة 89 ص 92</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45">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بلانيول وريبير وهامل 10 فقرة 91 ص 95 عبد الفتاح عبد الباقي فقرة 138</w:t>
      </w:r>
      <w:r>
        <w:rPr>
          <w:rFonts w:hint="cs"/>
          <w:sz w:val="24"/>
          <w:szCs w:val="24"/>
          <w:rtl/>
        </w:rPr>
        <w:t xml:space="preserve"> .</w:t>
      </w:r>
      <w:r w:rsidRPr="0097787B">
        <w:rPr>
          <w:rFonts w:hint="cs"/>
          <w:sz w:val="24"/>
          <w:szCs w:val="24"/>
          <w:rtl/>
        </w:rPr>
        <w:t xml:space="preserve"> </w:t>
      </w:r>
    </w:p>
  </w:footnote>
  <w:footnote w:id="1146">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 xml:space="preserve">وقد أورد كولان وكابيتان مثلا للتعرض الصادر من البائع أن يطالب بإبطال بيع صدر منه في عين غير مملوكة له فيعد هذا تعرضا منه للمشتري ولا تقبل دعواه </w:t>
      </w:r>
      <w:r>
        <w:rPr>
          <w:rFonts w:hint="cs"/>
          <w:sz w:val="24"/>
          <w:szCs w:val="24"/>
          <w:rtl/>
        </w:rPr>
        <w:t xml:space="preserve">( </w:t>
      </w:r>
      <w:r w:rsidRPr="0097787B">
        <w:rPr>
          <w:rFonts w:hint="cs"/>
          <w:sz w:val="24"/>
          <w:szCs w:val="24"/>
          <w:rtl/>
        </w:rPr>
        <w:t>كولان وكابيتان</w:t>
      </w:r>
      <w:r>
        <w:rPr>
          <w:rFonts w:hint="cs"/>
          <w:sz w:val="24"/>
          <w:szCs w:val="24"/>
          <w:rtl/>
        </w:rPr>
        <w:t xml:space="preserve"> ،</w:t>
      </w:r>
      <w:r w:rsidRPr="0097787B">
        <w:rPr>
          <w:rFonts w:hint="cs"/>
          <w:sz w:val="24"/>
          <w:szCs w:val="24"/>
          <w:rtl/>
        </w:rPr>
        <w:t xml:space="preserve"> فقرة 904</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147">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وقد يقوم تعرض البائع علي تقدمه بطعن في سند ملكيته للمبيع</w:t>
      </w:r>
      <w:r>
        <w:rPr>
          <w:rFonts w:hint="cs"/>
          <w:sz w:val="24"/>
          <w:szCs w:val="24"/>
          <w:rtl/>
        </w:rPr>
        <w:t xml:space="preserve"> ،</w:t>
      </w:r>
      <w:r w:rsidRPr="0097787B">
        <w:rPr>
          <w:rFonts w:hint="cs"/>
          <w:sz w:val="24"/>
          <w:szCs w:val="24"/>
          <w:rtl/>
        </w:rPr>
        <w:t xml:space="preserve"> فإذا قبل هذا الطعن تأثر حق المشتري</w:t>
      </w:r>
      <w:r>
        <w:rPr>
          <w:rFonts w:hint="cs"/>
          <w:sz w:val="24"/>
          <w:szCs w:val="24"/>
          <w:rtl/>
        </w:rPr>
        <w:t xml:space="preserve"> .</w:t>
      </w:r>
      <w:r w:rsidRPr="0097787B">
        <w:rPr>
          <w:rFonts w:hint="cs"/>
          <w:sz w:val="24"/>
          <w:szCs w:val="24"/>
          <w:rtl/>
        </w:rPr>
        <w:t xml:space="preserve"> مثل ذلك أن يكون البائع قد تقاسم مع شركائه في الشيوع</w:t>
      </w:r>
      <w:r>
        <w:rPr>
          <w:rFonts w:hint="cs"/>
          <w:sz w:val="24"/>
          <w:szCs w:val="24"/>
          <w:rtl/>
        </w:rPr>
        <w:t xml:space="preserve"> ،</w:t>
      </w:r>
      <w:r w:rsidRPr="0097787B">
        <w:rPr>
          <w:rFonts w:hint="cs"/>
          <w:sz w:val="24"/>
          <w:szCs w:val="24"/>
          <w:rtl/>
        </w:rPr>
        <w:t xml:space="preserve"> وباع حصته التي أفرزتها هذه القسمة</w:t>
      </w:r>
      <w:r>
        <w:rPr>
          <w:rFonts w:hint="cs"/>
          <w:sz w:val="24"/>
          <w:szCs w:val="24"/>
          <w:rtl/>
        </w:rPr>
        <w:t xml:space="preserve"> ،</w:t>
      </w:r>
      <w:r w:rsidRPr="0097787B">
        <w:rPr>
          <w:rFonts w:hint="cs"/>
          <w:sz w:val="24"/>
          <w:szCs w:val="24"/>
          <w:rtl/>
        </w:rPr>
        <w:t xml:space="preserve"> فلا يجوز له بعد ذلك أن يطعن في القسمة بالإبطال</w:t>
      </w:r>
      <w:r>
        <w:rPr>
          <w:rFonts w:hint="cs"/>
          <w:sz w:val="24"/>
          <w:szCs w:val="24"/>
          <w:rtl/>
        </w:rPr>
        <w:t xml:space="preserve"> ،</w:t>
      </w:r>
      <w:r w:rsidRPr="0097787B">
        <w:rPr>
          <w:rFonts w:hint="cs"/>
          <w:sz w:val="24"/>
          <w:szCs w:val="24"/>
          <w:rtl/>
        </w:rPr>
        <w:t xml:space="preserve"> لأن هذا الطعن من شأنه أن يؤثر في حق المشتري للحصة المفرزة</w:t>
      </w:r>
      <w:r>
        <w:rPr>
          <w:rFonts w:hint="cs"/>
          <w:sz w:val="24"/>
          <w:szCs w:val="24"/>
          <w:rtl/>
        </w:rPr>
        <w:t xml:space="preserve"> ،</w:t>
      </w:r>
      <w:r w:rsidRPr="0097787B">
        <w:rPr>
          <w:rFonts w:hint="cs"/>
          <w:sz w:val="24"/>
          <w:szCs w:val="24"/>
          <w:rtl/>
        </w:rPr>
        <w:t xml:space="preserve"> فيعتبر الطعن تعرضا منه للمشتري ومن ثم لا يسري في حق هذا المشتري </w:t>
      </w:r>
      <w:r>
        <w:rPr>
          <w:rFonts w:hint="cs"/>
          <w:sz w:val="24"/>
          <w:szCs w:val="24"/>
          <w:rtl/>
        </w:rPr>
        <w:t xml:space="preserve">( </w:t>
      </w:r>
      <w:r w:rsidRPr="0097787B">
        <w:rPr>
          <w:rFonts w:hint="cs"/>
          <w:sz w:val="24"/>
          <w:szCs w:val="24"/>
          <w:rtl/>
        </w:rPr>
        <w:t>انظر في هذا المعني بلانيول وريبير وهامل 10 ص 95 هامش 2</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148">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انظر تاريخ هذا النص والنصوص المقابلة له في التقنين المدني السابق وفي التقنينات المدنية العربية الأخري ما يلي فقرة 355</w:t>
      </w:r>
      <w:r>
        <w:rPr>
          <w:rFonts w:hint="cs"/>
          <w:sz w:val="24"/>
          <w:szCs w:val="24"/>
          <w:rtl/>
        </w:rPr>
        <w:t xml:space="preserve"> - </w:t>
      </w:r>
      <w:r w:rsidRPr="0097787B">
        <w:rPr>
          <w:rFonts w:hint="cs"/>
          <w:sz w:val="24"/>
          <w:szCs w:val="24"/>
          <w:rtl/>
        </w:rPr>
        <w:t>ولا فرق في الأحكام ما بين التقنين المدني الجديد وبين التقنين المدني السابق والتقنينات المدنية العربية الأخري</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49">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والمقصود بعبارة</w:t>
      </w:r>
      <w:r>
        <w:rPr>
          <w:rFonts w:hint="cs"/>
          <w:sz w:val="24"/>
          <w:szCs w:val="24"/>
          <w:rtl/>
        </w:rPr>
        <w:t xml:space="preserve"> </w:t>
      </w:r>
      <w:r>
        <w:rPr>
          <w:sz w:val="24"/>
          <w:szCs w:val="24"/>
          <w:rtl/>
        </w:rPr>
        <w:t xml:space="preserve">" </w:t>
      </w:r>
      <w:r w:rsidRPr="0097787B">
        <w:rPr>
          <w:rFonts w:hint="cs"/>
          <w:sz w:val="24"/>
          <w:szCs w:val="24"/>
          <w:rtl/>
        </w:rPr>
        <w:t>عدم الضمان</w:t>
      </w:r>
      <w:r>
        <w:rPr>
          <w:rFonts w:hint="cs"/>
          <w:sz w:val="24"/>
          <w:szCs w:val="24"/>
          <w:rtl/>
        </w:rPr>
        <w:t xml:space="preserve"> </w:t>
      </w:r>
      <w:r>
        <w:rPr>
          <w:sz w:val="24"/>
          <w:szCs w:val="24"/>
          <w:rtl/>
        </w:rPr>
        <w:t xml:space="preserve">" </w:t>
      </w:r>
      <w:r w:rsidRPr="0097787B">
        <w:rPr>
          <w:rFonts w:hint="cs"/>
          <w:sz w:val="24"/>
          <w:szCs w:val="24"/>
          <w:rtl/>
        </w:rPr>
        <w:t xml:space="preserve">الواردة في الفقرة الأولي من المادة 446 مدني هو إسقاط الضمان لا إنقاصه </w:t>
      </w:r>
      <w:r>
        <w:rPr>
          <w:rFonts w:hint="cs"/>
          <w:sz w:val="24"/>
          <w:szCs w:val="24"/>
          <w:rtl/>
        </w:rPr>
        <w:t xml:space="preserve">( </w:t>
      </w:r>
      <w:r w:rsidRPr="0097787B">
        <w:rPr>
          <w:rFonts w:hint="cs"/>
          <w:sz w:val="24"/>
          <w:szCs w:val="24"/>
          <w:rtl/>
        </w:rPr>
        <w:t>انظر ما يلي فقرة 357 في الهامش وفقرة 359 في الهامش</w:t>
      </w:r>
      <w:r>
        <w:rPr>
          <w:rFonts w:hint="cs"/>
          <w:sz w:val="24"/>
          <w:szCs w:val="24"/>
          <w:rtl/>
        </w:rPr>
        <w:t xml:space="preserve"> ) .</w:t>
      </w:r>
      <w:r w:rsidRPr="0097787B">
        <w:rPr>
          <w:rFonts w:hint="cs"/>
          <w:sz w:val="24"/>
          <w:szCs w:val="24"/>
          <w:rtl/>
        </w:rPr>
        <w:t xml:space="preserve"> </w:t>
      </w:r>
    </w:p>
  </w:footnote>
  <w:footnote w:id="1150">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انظر في أمثله أخري لتشديد الضمان أوبري ورو 5 فقرة 355 ص 63 وهامش رقم 5 مكرر رابعا</w:t>
      </w:r>
      <w:r>
        <w:rPr>
          <w:rFonts w:hint="cs"/>
          <w:sz w:val="24"/>
          <w:szCs w:val="24"/>
          <w:rtl/>
        </w:rPr>
        <w:t xml:space="preserve"> - </w:t>
      </w:r>
      <w:r w:rsidRPr="0097787B">
        <w:rPr>
          <w:rFonts w:hint="cs"/>
          <w:sz w:val="24"/>
          <w:szCs w:val="24"/>
          <w:rtl/>
        </w:rPr>
        <w:t>بلانيول وريبير وهامل 10 ص 93 هامش رقم 1</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51">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انظر في أمثلة أخري لإنقاص الضمان بودري وسينيا فقرة 7 رقم 4 ص 415</w:t>
      </w:r>
      <w:r>
        <w:rPr>
          <w:rFonts w:hint="cs"/>
          <w:sz w:val="24"/>
          <w:szCs w:val="24"/>
          <w:rtl/>
        </w:rPr>
        <w:t xml:space="preserve"> - </w:t>
      </w:r>
      <w:r w:rsidRPr="0097787B">
        <w:rPr>
          <w:rFonts w:hint="cs"/>
          <w:sz w:val="24"/>
          <w:szCs w:val="24"/>
          <w:rtl/>
        </w:rPr>
        <w:t>ص 416</w:t>
      </w:r>
      <w:r>
        <w:rPr>
          <w:rFonts w:hint="cs"/>
          <w:sz w:val="24"/>
          <w:szCs w:val="24"/>
          <w:rtl/>
        </w:rPr>
        <w:t xml:space="preserve"> - </w:t>
      </w:r>
      <w:r w:rsidRPr="0097787B">
        <w:rPr>
          <w:rFonts w:hint="cs"/>
          <w:sz w:val="24"/>
          <w:szCs w:val="24"/>
          <w:rtl/>
        </w:rPr>
        <w:t>بلانيول وريبير وهامل 10 فقرة 94</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52">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وقد قضت محكمة النقض بأن شرط عدم الضمان الوارد في البند الحادي والعشرين من شروط قائمة مزاد استبدال الأموال الموقوفة</w:t>
      </w:r>
      <w:r>
        <w:rPr>
          <w:rFonts w:hint="cs"/>
          <w:sz w:val="24"/>
          <w:szCs w:val="24"/>
          <w:rtl/>
        </w:rPr>
        <w:t xml:space="preserve"> ،</w:t>
      </w:r>
      <w:r w:rsidRPr="0097787B">
        <w:rPr>
          <w:rFonts w:hint="cs"/>
          <w:sz w:val="24"/>
          <w:szCs w:val="24"/>
          <w:rtl/>
        </w:rPr>
        <w:t xml:space="preserve"> ومؤداه أن المشتري يشتري ساقط الخيار</w:t>
      </w:r>
      <w:r>
        <w:rPr>
          <w:rFonts w:hint="cs"/>
          <w:sz w:val="24"/>
          <w:szCs w:val="24"/>
          <w:rtl/>
        </w:rPr>
        <w:t xml:space="preserve"> ،</w:t>
      </w:r>
      <w:r w:rsidRPr="0097787B">
        <w:rPr>
          <w:rFonts w:hint="cs"/>
          <w:sz w:val="24"/>
          <w:szCs w:val="24"/>
          <w:rtl/>
        </w:rPr>
        <w:t xml:space="preserve"> لا يسقط عن البائع </w:t>
      </w:r>
      <w:r>
        <w:rPr>
          <w:rFonts w:hint="cs"/>
          <w:sz w:val="24"/>
          <w:szCs w:val="24"/>
          <w:rtl/>
        </w:rPr>
        <w:t xml:space="preserve">( </w:t>
      </w:r>
      <w:r w:rsidRPr="0097787B">
        <w:rPr>
          <w:rFonts w:hint="cs"/>
          <w:sz w:val="24"/>
          <w:szCs w:val="24"/>
          <w:rtl/>
        </w:rPr>
        <w:t>وزارة الأوقاف</w:t>
      </w:r>
      <w:r>
        <w:rPr>
          <w:rFonts w:hint="cs"/>
          <w:sz w:val="24"/>
          <w:szCs w:val="24"/>
          <w:rtl/>
        </w:rPr>
        <w:t xml:space="preserve"> ) </w:t>
      </w:r>
      <w:r w:rsidRPr="0097787B">
        <w:rPr>
          <w:rFonts w:hint="cs"/>
          <w:sz w:val="24"/>
          <w:szCs w:val="24"/>
          <w:rtl/>
        </w:rPr>
        <w:t>ضمان عدم تسليم المبيع بالحالة التي كان عليها وقت رسوم المزاد وتصرفه فيه بالهدم والبناء وبيع بعضه وقبض ثمنه</w:t>
      </w:r>
      <w:r>
        <w:rPr>
          <w:rFonts w:hint="cs"/>
          <w:sz w:val="24"/>
          <w:szCs w:val="24"/>
          <w:rtl/>
        </w:rPr>
        <w:t xml:space="preserve"> ،</w:t>
      </w:r>
      <w:r w:rsidRPr="0097787B">
        <w:rPr>
          <w:rFonts w:hint="cs"/>
          <w:sz w:val="24"/>
          <w:szCs w:val="24"/>
          <w:rtl/>
        </w:rPr>
        <w:t xml:space="preserve"> ما دام كل ذلك كان من فعله وبعد رسو المزاد </w:t>
      </w:r>
      <w:r>
        <w:rPr>
          <w:rFonts w:hint="cs"/>
          <w:sz w:val="24"/>
          <w:szCs w:val="24"/>
          <w:rtl/>
        </w:rPr>
        <w:t xml:space="preserve">( </w:t>
      </w:r>
      <w:r w:rsidRPr="0097787B">
        <w:rPr>
          <w:rFonts w:hint="cs"/>
          <w:sz w:val="24"/>
          <w:szCs w:val="24"/>
          <w:rtl/>
        </w:rPr>
        <w:t>نقض مدني 17 فبراير سنة 1938 مجموعة عمر 2 رقم 97 ص 291</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153">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بودري وسينيا فقرة 407 ص 414</w:t>
      </w:r>
      <w:r>
        <w:rPr>
          <w:rFonts w:hint="cs"/>
          <w:sz w:val="24"/>
          <w:szCs w:val="24"/>
          <w:rtl/>
        </w:rPr>
        <w:t xml:space="preserve"> - </w:t>
      </w:r>
      <w:r w:rsidRPr="0097787B">
        <w:rPr>
          <w:rFonts w:hint="cs"/>
          <w:sz w:val="24"/>
          <w:szCs w:val="24"/>
          <w:rtl/>
        </w:rPr>
        <w:t>ص 415</w:t>
      </w:r>
      <w:r>
        <w:rPr>
          <w:rFonts w:hint="cs"/>
          <w:sz w:val="24"/>
          <w:szCs w:val="24"/>
          <w:rtl/>
        </w:rPr>
        <w:t xml:space="preserve"> - </w:t>
      </w:r>
      <w:r w:rsidRPr="0097787B">
        <w:rPr>
          <w:rFonts w:hint="cs"/>
          <w:sz w:val="24"/>
          <w:szCs w:val="24"/>
          <w:rtl/>
        </w:rPr>
        <w:t>بلانيول وريبير وهامل 10 فقرة 94</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54">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نقض مدني 5 ديسمبر سنة 1940 مجموعة عمر 3 رقم 79 ص 280</w:t>
      </w:r>
      <w:r>
        <w:rPr>
          <w:rFonts w:hint="cs"/>
          <w:sz w:val="24"/>
          <w:szCs w:val="24"/>
          <w:rtl/>
        </w:rPr>
        <w:t xml:space="preserve"> - </w:t>
      </w:r>
      <w:r w:rsidRPr="0097787B">
        <w:rPr>
          <w:rFonts w:hint="cs"/>
          <w:sz w:val="24"/>
          <w:szCs w:val="24"/>
          <w:rtl/>
        </w:rPr>
        <w:t>أما إذا لم يقع التعرض فعلا بل خيف من وقوعه فإن هذا لا يكفي لتحقق الضمان ولكن المشتري في هذه الحالة</w:t>
      </w:r>
      <w:r>
        <w:rPr>
          <w:rFonts w:hint="cs"/>
          <w:sz w:val="24"/>
          <w:szCs w:val="24"/>
          <w:rtl/>
        </w:rPr>
        <w:t xml:space="preserve"> ،</w:t>
      </w:r>
      <w:r w:rsidRPr="0097787B">
        <w:rPr>
          <w:rFonts w:hint="cs"/>
          <w:sz w:val="24"/>
          <w:szCs w:val="24"/>
          <w:rtl/>
        </w:rPr>
        <w:t xml:space="preserve"> إذا كان لم يدفع الثمن</w:t>
      </w:r>
      <w:r>
        <w:rPr>
          <w:rFonts w:hint="cs"/>
          <w:sz w:val="24"/>
          <w:szCs w:val="24"/>
          <w:rtl/>
        </w:rPr>
        <w:t xml:space="preserve"> ،</w:t>
      </w:r>
      <w:r w:rsidRPr="0097787B">
        <w:rPr>
          <w:rFonts w:hint="cs"/>
          <w:sz w:val="24"/>
          <w:szCs w:val="24"/>
          <w:rtl/>
        </w:rPr>
        <w:t xml:space="preserve"> يجوز له حبسه لمجرد الخشية من وقوع التعرض</w:t>
      </w:r>
      <w:r>
        <w:rPr>
          <w:rFonts w:hint="cs"/>
          <w:sz w:val="24"/>
          <w:szCs w:val="24"/>
          <w:rtl/>
        </w:rPr>
        <w:t xml:space="preserve"> ،</w:t>
      </w:r>
      <w:r w:rsidRPr="0097787B">
        <w:rPr>
          <w:rFonts w:hint="cs"/>
          <w:sz w:val="24"/>
          <w:szCs w:val="24"/>
          <w:rtl/>
        </w:rPr>
        <w:t xml:space="preserve"> ومع ذلك يجوز للبائع أن يطالب باستيفاء الثمن على أن يقدم كفيلاً </w:t>
      </w:r>
      <w:r>
        <w:rPr>
          <w:rFonts w:hint="cs"/>
          <w:sz w:val="24"/>
          <w:szCs w:val="24"/>
          <w:rtl/>
        </w:rPr>
        <w:t xml:space="preserve">( </w:t>
      </w:r>
      <w:r w:rsidRPr="0097787B">
        <w:rPr>
          <w:rFonts w:hint="cs"/>
          <w:sz w:val="24"/>
          <w:szCs w:val="24"/>
          <w:rtl/>
        </w:rPr>
        <w:t>م 457</w:t>
      </w:r>
      <w:r>
        <w:rPr>
          <w:rFonts w:hint="cs"/>
          <w:sz w:val="24"/>
          <w:szCs w:val="24"/>
          <w:rtl/>
        </w:rPr>
        <w:t xml:space="preserve">  /  </w:t>
      </w:r>
      <w:r w:rsidRPr="0097787B">
        <w:rPr>
          <w:rFonts w:hint="cs"/>
          <w:sz w:val="24"/>
          <w:szCs w:val="24"/>
          <w:rtl/>
        </w:rPr>
        <w:t>2 مدنى</w:t>
      </w:r>
      <w:r>
        <w:rPr>
          <w:rFonts w:hint="cs"/>
          <w:sz w:val="24"/>
          <w:szCs w:val="24"/>
          <w:rtl/>
        </w:rPr>
        <w:t xml:space="preserve"> ) .</w:t>
      </w:r>
      <w:r w:rsidRPr="0097787B">
        <w:rPr>
          <w:rFonts w:hint="cs"/>
          <w:sz w:val="24"/>
          <w:szCs w:val="24"/>
          <w:rtl/>
        </w:rPr>
        <w:t xml:space="preserve"> فإذا كان المشترى قد دفع الثمن</w:t>
      </w:r>
      <w:r>
        <w:rPr>
          <w:rFonts w:hint="cs"/>
          <w:sz w:val="24"/>
          <w:szCs w:val="24"/>
          <w:rtl/>
        </w:rPr>
        <w:t xml:space="preserve"> ،</w:t>
      </w:r>
      <w:r w:rsidRPr="0097787B">
        <w:rPr>
          <w:rFonts w:hint="cs"/>
          <w:sz w:val="24"/>
          <w:szCs w:val="24"/>
          <w:rtl/>
        </w:rPr>
        <w:t xml:space="preserve"> وخشى من وقوع تعرض لما يقع</w:t>
      </w:r>
      <w:r>
        <w:rPr>
          <w:rFonts w:hint="cs"/>
          <w:sz w:val="24"/>
          <w:szCs w:val="24"/>
          <w:rtl/>
        </w:rPr>
        <w:t xml:space="preserve"> ،</w:t>
      </w:r>
      <w:r w:rsidRPr="0097787B">
        <w:rPr>
          <w:rFonts w:hint="cs"/>
          <w:sz w:val="24"/>
          <w:szCs w:val="24"/>
          <w:rtl/>
        </w:rPr>
        <w:t xml:space="preserve"> فليس له أن يسترد الثمن لحبسه</w:t>
      </w:r>
      <w:r>
        <w:rPr>
          <w:rFonts w:hint="cs"/>
          <w:sz w:val="24"/>
          <w:szCs w:val="24"/>
          <w:rtl/>
        </w:rPr>
        <w:t xml:space="preserve"> ،</w:t>
      </w:r>
      <w:r w:rsidRPr="0097787B">
        <w:rPr>
          <w:rFonts w:hint="cs"/>
          <w:sz w:val="24"/>
          <w:szCs w:val="24"/>
          <w:rtl/>
        </w:rPr>
        <w:t xml:space="preserve"> وليس له رفع دعوى ضمان التعرض ما دام التعرض لم يقع</w:t>
      </w:r>
      <w:r>
        <w:rPr>
          <w:rFonts w:hint="cs"/>
          <w:sz w:val="24"/>
          <w:szCs w:val="24"/>
          <w:rtl/>
        </w:rPr>
        <w:t xml:space="preserve"> ،</w:t>
      </w:r>
      <w:r w:rsidRPr="0097787B">
        <w:rPr>
          <w:rFonts w:hint="cs"/>
          <w:sz w:val="24"/>
          <w:szCs w:val="24"/>
          <w:rtl/>
        </w:rPr>
        <w:t xml:space="preserve"> ولكن يكون له الحق فى طلب فسخ البيع</w:t>
      </w:r>
      <w:r>
        <w:rPr>
          <w:rFonts w:hint="cs"/>
          <w:sz w:val="24"/>
          <w:szCs w:val="24"/>
          <w:rtl/>
        </w:rPr>
        <w:t xml:space="preserve"> ،</w:t>
      </w:r>
      <w:r w:rsidRPr="0097787B">
        <w:rPr>
          <w:rFonts w:hint="cs"/>
          <w:sz w:val="24"/>
          <w:szCs w:val="24"/>
          <w:rtl/>
        </w:rPr>
        <w:t xml:space="preserve"> ويكون له الحق أيضًا إذا كان المبيع غير مملوك للبائع أن يطلب إبطال البيع </w:t>
      </w:r>
      <w:r>
        <w:rPr>
          <w:rFonts w:hint="cs"/>
          <w:sz w:val="24"/>
          <w:szCs w:val="24"/>
          <w:rtl/>
        </w:rPr>
        <w:t xml:space="preserve">( </w:t>
      </w:r>
      <w:r w:rsidRPr="0097787B">
        <w:rPr>
          <w:rFonts w:hint="cs"/>
          <w:sz w:val="24"/>
          <w:szCs w:val="24"/>
          <w:rtl/>
        </w:rPr>
        <w:t>بلانيول وريبير وهامل 10 ص 99 هامش 1</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ويترتب على ما قدمناه أن مجرد وجود حق رهن على المبيع لا يتحقق به الضمان</w:t>
      </w:r>
      <w:r>
        <w:rPr>
          <w:rFonts w:hint="cs"/>
          <w:sz w:val="24"/>
          <w:szCs w:val="24"/>
          <w:rtl/>
        </w:rPr>
        <w:t xml:space="preserve"> ،</w:t>
      </w:r>
      <w:r w:rsidRPr="0097787B">
        <w:rPr>
          <w:rFonts w:hint="cs"/>
          <w:sz w:val="24"/>
          <w:szCs w:val="24"/>
          <w:rtl/>
        </w:rPr>
        <w:t xml:space="preserve"> ما دام الدائن المرتهن لم يتخذ أى إجراء على العين المبيعة </w:t>
      </w:r>
      <w:r>
        <w:rPr>
          <w:rFonts w:hint="cs"/>
          <w:sz w:val="24"/>
          <w:szCs w:val="24"/>
          <w:rtl/>
        </w:rPr>
        <w:t xml:space="preserve">( </w:t>
      </w:r>
      <w:r w:rsidRPr="0097787B">
        <w:rPr>
          <w:rFonts w:hint="cs"/>
          <w:sz w:val="24"/>
          <w:szCs w:val="24"/>
          <w:rtl/>
        </w:rPr>
        <w:t>نقض مدنى 30 مارس سنة 1933 مجموعة عمر 1 رقم 40 ص 76</w:t>
      </w:r>
      <w:r>
        <w:rPr>
          <w:rFonts w:hint="cs"/>
          <w:sz w:val="24"/>
          <w:szCs w:val="24"/>
          <w:rtl/>
        </w:rPr>
        <w:t xml:space="preserve"> - </w:t>
      </w:r>
      <w:r w:rsidRPr="0097787B">
        <w:rPr>
          <w:rFonts w:hint="cs"/>
          <w:sz w:val="24"/>
          <w:szCs w:val="24"/>
          <w:rtl/>
        </w:rPr>
        <w:t xml:space="preserve">استئناف مختلط 31 مايو سنة </w:t>
      </w:r>
      <w:smartTag w:uri="urn:schemas-microsoft-com:office:smarttags" w:element="metricconverter">
        <w:smartTagPr>
          <w:attr w:name="ProductID" w:val="1914 م"/>
        </w:smartTagPr>
        <w:r w:rsidRPr="0097787B">
          <w:rPr>
            <w:rFonts w:hint="cs"/>
            <w:sz w:val="24"/>
            <w:szCs w:val="24"/>
            <w:rtl/>
          </w:rPr>
          <w:t>1914 م</w:t>
        </w:r>
      </w:smartTag>
      <w:r w:rsidRPr="0097787B">
        <w:rPr>
          <w:rFonts w:hint="cs"/>
          <w:sz w:val="24"/>
          <w:szCs w:val="24"/>
          <w:rtl/>
        </w:rPr>
        <w:t xml:space="preserve"> 26 ص 403</w:t>
      </w:r>
      <w:r>
        <w:rPr>
          <w:rFonts w:hint="cs"/>
          <w:sz w:val="24"/>
          <w:szCs w:val="24"/>
          <w:rtl/>
        </w:rPr>
        <w:t xml:space="preserve"> ) ،</w:t>
      </w:r>
      <w:r w:rsidRPr="0097787B">
        <w:rPr>
          <w:rFonts w:hint="cs"/>
          <w:sz w:val="24"/>
          <w:szCs w:val="24"/>
          <w:rtl/>
        </w:rPr>
        <w:t xml:space="preserve"> وقد لا يتخذ هذا الإجراء إذا استوفى من البائع حقه </w:t>
      </w:r>
      <w:r>
        <w:rPr>
          <w:rFonts w:hint="cs"/>
          <w:sz w:val="24"/>
          <w:szCs w:val="24"/>
          <w:rtl/>
        </w:rPr>
        <w:t xml:space="preserve">( </w:t>
      </w:r>
      <w:r w:rsidRPr="0097787B">
        <w:rPr>
          <w:rFonts w:hint="cs"/>
          <w:sz w:val="24"/>
          <w:szCs w:val="24"/>
          <w:rtl/>
        </w:rPr>
        <w:t>بودرى وسينيا فقرة 351 مكررة أو لا</w:t>
      </w:r>
      <w:r>
        <w:rPr>
          <w:rFonts w:hint="cs"/>
          <w:sz w:val="24"/>
          <w:szCs w:val="24"/>
          <w:rtl/>
        </w:rPr>
        <w:t xml:space="preserve"> ) .</w:t>
      </w:r>
      <w:r w:rsidRPr="0097787B">
        <w:rPr>
          <w:rFonts w:hint="cs"/>
          <w:sz w:val="24"/>
          <w:szCs w:val="24"/>
          <w:rtl/>
        </w:rPr>
        <w:t xml:space="preserve"> ولكن متى أنذر الدائن المرتهن المشترى بالدفع أو التخلية</w:t>
      </w:r>
      <w:r>
        <w:rPr>
          <w:rFonts w:hint="cs"/>
          <w:sz w:val="24"/>
          <w:szCs w:val="24"/>
          <w:rtl/>
        </w:rPr>
        <w:t xml:space="preserve"> ،</w:t>
      </w:r>
      <w:r w:rsidRPr="0097787B">
        <w:rPr>
          <w:rFonts w:hint="cs"/>
          <w:sz w:val="24"/>
          <w:szCs w:val="24"/>
          <w:rtl/>
        </w:rPr>
        <w:t xml:space="preserve"> يكون التعرض قد وقع فعلاً </w:t>
      </w:r>
      <w:r>
        <w:rPr>
          <w:rFonts w:hint="cs"/>
          <w:sz w:val="24"/>
          <w:szCs w:val="24"/>
          <w:rtl/>
        </w:rPr>
        <w:t xml:space="preserve">( </w:t>
      </w:r>
      <w:r w:rsidRPr="0097787B">
        <w:rPr>
          <w:rFonts w:hint="cs"/>
          <w:sz w:val="24"/>
          <w:szCs w:val="24"/>
          <w:rtl/>
        </w:rPr>
        <w:t xml:space="preserve">استئناف مختلط 9 مارس </w:t>
      </w:r>
      <w:smartTag w:uri="urn:schemas-microsoft-com:office:smarttags" w:element="metricconverter">
        <w:smartTagPr>
          <w:attr w:name="ProductID" w:val="1916 م"/>
        </w:smartTagPr>
        <w:r w:rsidRPr="0097787B">
          <w:rPr>
            <w:rFonts w:hint="cs"/>
            <w:sz w:val="24"/>
            <w:szCs w:val="24"/>
            <w:rtl/>
          </w:rPr>
          <w:t>1916 م</w:t>
        </w:r>
      </w:smartTag>
      <w:r w:rsidRPr="0097787B">
        <w:rPr>
          <w:rFonts w:hint="cs"/>
          <w:sz w:val="24"/>
          <w:szCs w:val="24"/>
          <w:rtl/>
        </w:rPr>
        <w:t xml:space="preserve"> 28 ص 195</w:t>
      </w:r>
      <w:r>
        <w:rPr>
          <w:rFonts w:hint="cs"/>
          <w:sz w:val="24"/>
          <w:szCs w:val="24"/>
          <w:rtl/>
        </w:rPr>
        <w:t xml:space="preserve"> ) .</w:t>
      </w:r>
      <w:r w:rsidRPr="0097787B">
        <w:rPr>
          <w:rFonts w:hint="cs"/>
          <w:sz w:val="24"/>
          <w:szCs w:val="24"/>
          <w:rtl/>
        </w:rPr>
        <w:t xml:space="preserve"> على أن مجرد ظهور حق رهن أو حق اختصاص أو حق ارتفاق على العين يجيز للمشترى طلب فسخ البيع</w:t>
      </w:r>
      <w:r>
        <w:rPr>
          <w:rFonts w:hint="cs"/>
          <w:sz w:val="24"/>
          <w:szCs w:val="24"/>
          <w:rtl/>
        </w:rPr>
        <w:t xml:space="preserve"> ،</w:t>
      </w:r>
      <w:r w:rsidRPr="0097787B">
        <w:rPr>
          <w:rFonts w:hint="cs"/>
          <w:sz w:val="24"/>
          <w:szCs w:val="24"/>
          <w:rtl/>
        </w:rPr>
        <w:t xml:space="preserve"> وإن لم يحصل التعرض فعلاً </w:t>
      </w:r>
      <w:r>
        <w:rPr>
          <w:rFonts w:hint="cs"/>
          <w:sz w:val="24"/>
          <w:szCs w:val="24"/>
          <w:rtl/>
        </w:rPr>
        <w:t xml:space="preserve">( </w:t>
      </w:r>
      <w:r w:rsidRPr="0097787B">
        <w:rPr>
          <w:rFonts w:hint="cs"/>
          <w:sz w:val="24"/>
          <w:szCs w:val="24"/>
          <w:rtl/>
        </w:rPr>
        <w:t>استئناف وطنى 26 يناير سنة 1909 الحقوق 24 ص 51</w:t>
      </w:r>
      <w:r>
        <w:rPr>
          <w:rFonts w:hint="cs"/>
          <w:sz w:val="24"/>
          <w:szCs w:val="24"/>
          <w:rtl/>
        </w:rPr>
        <w:t xml:space="preserve"> - </w:t>
      </w:r>
      <w:r w:rsidRPr="0097787B">
        <w:rPr>
          <w:rFonts w:hint="cs"/>
          <w:sz w:val="24"/>
          <w:szCs w:val="24"/>
          <w:rtl/>
        </w:rPr>
        <w:t>8 مارس سنة 1910 الحقوق 25 ص 89</w:t>
      </w:r>
      <w:r>
        <w:rPr>
          <w:rFonts w:hint="cs"/>
          <w:sz w:val="24"/>
          <w:szCs w:val="24"/>
          <w:rtl/>
        </w:rPr>
        <w:t xml:space="preserve"> - </w:t>
      </w:r>
      <w:r w:rsidRPr="0097787B">
        <w:rPr>
          <w:rFonts w:hint="cs"/>
          <w:sz w:val="24"/>
          <w:szCs w:val="24"/>
          <w:rtl/>
        </w:rPr>
        <w:t>27 دسيمبر سنة 1911 الحقوق 28 ص 123</w:t>
      </w:r>
      <w:r>
        <w:rPr>
          <w:rFonts w:hint="cs"/>
          <w:sz w:val="24"/>
          <w:szCs w:val="24"/>
          <w:rtl/>
        </w:rPr>
        <w:t xml:space="preserve"> - </w:t>
      </w:r>
      <w:r w:rsidRPr="0097787B">
        <w:rPr>
          <w:rFonts w:hint="cs"/>
          <w:sz w:val="24"/>
          <w:szCs w:val="24"/>
          <w:rtl/>
        </w:rPr>
        <w:t>2 ديسمبر سنة 1914 الشرائع 2 رقم 120</w:t>
      </w:r>
      <w:r>
        <w:rPr>
          <w:rFonts w:hint="cs"/>
          <w:sz w:val="24"/>
          <w:szCs w:val="24"/>
          <w:rtl/>
        </w:rPr>
        <w:t xml:space="preserve">  /  </w:t>
      </w:r>
      <w:r w:rsidRPr="0097787B">
        <w:rPr>
          <w:rFonts w:hint="cs"/>
          <w:sz w:val="24"/>
          <w:szCs w:val="24"/>
          <w:rtl/>
        </w:rPr>
        <w:t>1 ص 116</w:t>
      </w:r>
      <w:r>
        <w:rPr>
          <w:rFonts w:hint="cs"/>
          <w:sz w:val="24"/>
          <w:szCs w:val="24"/>
          <w:rtl/>
        </w:rPr>
        <w:t xml:space="preserve"> - </w:t>
      </w:r>
      <w:r w:rsidRPr="0097787B">
        <w:rPr>
          <w:rFonts w:hint="cs"/>
          <w:sz w:val="24"/>
          <w:szCs w:val="24"/>
          <w:rtl/>
        </w:rPr>
        <w:t>20 فبراير سنة 1917 الشرائع 4 رقم 98 ص 343</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كذلك إذا كان المبيع في حياة غير البائع</w:t>
      </w:r>
      <w:r>
        <w:rPr>
          <w:rFonts w:hint="cs"/>
          <w:sz w:val="24"/>
          <w:szCs w:val="24"/>
          <w:rtl/>
        </w:rPr>
        <w:t xml:space="preserve"> ،</w:t>
      </w:r>
      <w:r w:rsidRPr="0097787B">
        <w:rPr>
          <w:rFonts w:hint="cs"/>
          <w:sz w:val="24"/>
          <w:szCs w:val="24"/>
          <w:rtl/>
        </w:rPr>
        <w:t xml:space="preserve"> فإن هذا لا يكفي لتحقق الضما</w:t>
      </w:r>
      <w:r>
        <w:rPr>
          <w:rFonts w:hint="cs"/>
          <w:sz w:val="24"/>
          <w:szCs w:val="24"/>
          <w:rtl/>
        </w:rPr>
        <w:t xml:space="preserve"> ،</w:t>
      </w:r>
      <w:r w:rsidRPr="0097787B">
        <w:rPr>
          <w:rFonts w:hint="cs"/>
          <w:sz w:val="24"/>
          <w:szCs w:val="24"/>
          <w:rtl/>
        </w:rPr>
        <w:t xml:space="preserve"> وللمشتري أن يطلب من البائع تسليم المبيع</w:t>
      </w:r>
      <w:r>
        <w:rPr>
          <w:rFonts w:hint="cs"/>
          <w:sz w:val="24"/>
          <w:szCs w:val="24"/>
          <w:rtl/>
        </w:rPr>
        <w:t xml:space="preserve"> ،</w:t>
      </w:r>
      <w:r w:rsidRPr="0097787B">
        <w:rPr>
          <w:rFonts w:hint="cs"/>
          <w:sz w:val="24"/>
          <w:szCs w:val="24"/>
          <w:rtl/>
        </w:rPr>
        <w:t xml:space="preserve"> كما يجوز له أن يرفع دعوي استرداد علي الحائز فإن لم يسلم بدعواه بل ادعي ان له حقا علي المبيع تحقق ضمان التعرض </w:t>
      </w:r>
      <w:r>
        <w:rPr>
          <w:rFonts w:hint="cs"/>
          <w:sz w:val="24"/>
          <w:szCs w:val="24"/>
          <w:rtl/>
        </w:rPr>
        <w:t xml:space="preserve">( </w:t>
      </w:r>
      <w:r w:rsidRPr="0097787B">
        <w:rPr>
          <w:rFonts w:hint="cs"/>
          <w:sz w:val="24"/>
          <w:szCs w:val="24"/>
          <w:rtl/>
        </w:rPr>
        <w:t>بودري وسينيا فقرة 351 مكررة ثانيا</w:t>
      </w:r>
      <w:r>
        <w:rPr>
          <w:rFonts w:hint="cs"/>
          <w:sz w:val="24"/>
          <w:szCs w:val="24"/>
          <w:rtl/>
        </w:rPr>
        <w:t xml:space="preserve"> ) </w:t>
      </w:r>
      <w:r w:rsidRPr="0097787B">
        <w:rPr>
          <w:rFonts w:hint="cs"/>
          <w:sz w:val="24"/>
          <w:szCs w:val="24"/>
          <w:rtl/>
        </w:rPr>
        <w:t xml:space="preserve">ومجرد الخشية من الاستحقاق لا يكفي </w:t>
      </w:r>
      <w:r>
        <w:rPr>
          <w:rFonts w:hint="cs"/>
          <w:sz w:val="24"/>
          <w:szCs w:val="24"/>
          <w:rtl/>
        </w:rPr>
        <w:t xml:space="preserve">( </w:t>
      </w:r>
      <w:r w:rsidRPr="0097787B">
        <w:rPr>
          <w:rFonts w:hint="cs"/>
          <w:sz w:val="24"/>
          <w:szCs w:val="24"/>
          <w:rtl/>
        </w:rPr>
        <w:t xml:space="preserve">استئناف مختلط 5 ديسمبر سنة </w:t>
      </w:r>
      <w:smartTag w:uri="urn:schemas-microsoft-com:office:smarttags" w:element="metricconverter">
        <w:smartTagPr>
          <w:attr w:name="ProductID" w:val="1912 م"/>
        </w:smartTagPr>
        <w:r w:rsidRPr="0097787B">
          <w:rPr>
            <w:rFonts w:hint="cs"/>
            <w:sz w:val="24"/>
            <w:szCs w:val="24"/>
            <w:rtl/>
          </w:rPr>
          <w:t>1912 م</w:t>
        </w:r>
      </w:smartTag>
      <w:r w:rsidRPr="0097787B">
        <w:rPr>
          <w:rFonts w:hint="cs"/>
          <w:sz w:val="24"/>
          <w:szCs w:val="24"/>
          <w:rtl/>
        </w:rPr>
        <w:t xml:space="preserve"> 25 ص 55</w:t>
      </w:r>
      <w:r>
        <w:rPr>
          <w:rFonts w:hint="cs"/>
          <w:sz w:val="24"/>
          <w:szCs w:val="24"/>
          <w:rtl/>
        </w:rPr>
        <w:t xml:space="preserve"> - </w:t>
      </w:r>
      <w:r w:rsidRPr="0097787B">
        <w:rPr>
          <w:rFonts w:hint="cs"/>
          <w:sz w:val="24"/>
          <w:szCs w:val="24"/>
          <w:rtl/>
        </w:rPr>
        <w:t xml:space="preserve">25 نوفمبر سنة </w:t>
      </w:r>
      <w:smartTag w:uri="urn:schemas-microsoft-com:office:smarttags" w:element="metricconverter">
        <w:smartTagPr>
          <w:attr w:name="ProductID" w:val="1915 م"/>
        </w:smartTagPr>
        <w:r w:rsidRPr="0097787B">
          <w:rPr>
            <w:rFonts w:hint="cs"/>
            <w:sz w:val="24"/>
            <w:szCs w:val="24"/>
            <w:rtl/>
          </w:rPr>
          <w:t>1915 م</w:t>
        </w:r>
      </w:smartTag>
      <w:r w:rsidRPr="0097787B">
        <w:rPr>
          <w:rFonts w:hint="cs"/>
          <w:sz w:val="24"/>
          <w:szCs w:val="24"/>
          <w:rtl/>
        </w:rPr>
        <w:t xml:space="preserve"> 28 ص 31</w:t>
      </w:r>
      <w:r>
        <w:rPr>
          <w:rFonts w:hint="cs"/>
          <w:sz w:val="24"/>
          <w:szCs w:val="24"/>
          <w:rtl/>
        </w:rPr>
        <w:t xml:space="preserve"> ) ،</w:t>
      </w:r>
      <w:r w:rsidRPr="0097787B">
        <w:rPr>
          <w:rFonts w:hint="cs"/>
          <w:sz w:val="24"/>
          <w:szCs w:val="24"/>
          <w:rtl/>
        </w:rPr>
        <w:t xml:space="preserve"> وكذلك لا يكفي عدم تسليم مستندات الملكية ما دام لم يتعرض أحد للمشتري </w:t>
      </w:r>
      <w:r>
        <w:rPr>
          <w:rFonts w:hint="cs"/>
          <w:sz w:val="24"/>
          <w:szCs w:val="24"/>
          <w:rtl/>
        </w:rPr>
        <w:t xml:space="preserve">( </w:t>
      </w:r>
      <w:r w:rsidRPr="0097787B">
        <w:rPr>
          <w:rFonts w:hint="cs"/>
          <w:sz w:val="24"/>
          <w:szCs w:val="24"/>
          <w:rtl/>
        </w:rPr>
        <w:t xml:space="preserve">استئناف مختلط 13 يناير سنة </w:t>
      </w:r>
      <w:smartTag w:uri="urn:schemas-microsoft-com:office:smarttags" w:element="metricconverter">
        <w:smartTagPr>
          <w:attr w:name="ProductID" w:val="1925 م"/>
        </w:smartTagPr>
        <w:r w:rsidRPr="0097787B">
          <w:rPr>
            <w:rFonts w:hint="cs"/>
            <w:sz w:val="24"/>
            <w:szCs w:val="24"/>
            <w:rtl/>
          </w:rPr>
          <w:t>1925 م</w:t>
        </w:r>
      </w:smartTag>
      <w:r w:rsidRPr="0097787B">
        <w:rPr>
          <w:rFonts w:hint="cs"/>
          <w:sz w:val="24"/>
          <w:szCs w:val="24"/>
          <w:rtl/>
        </w:rPr>
        <w:t xml:space="preserve"> 27 ص 158</w:t>
      </w:r>
      <w:r>
        <w:rPr>
          <w:rFonts w:hint="cs"/>
          <w:sz w:val="24"/>
          <w:szCs w:val="24"/>
          <w:rtl/>
        </w:rPr>
        <w:t xml:space="preserve"> ) ،</w:t>
      </w:r>
      <w:r w:rsidRPr="0097787B">
        <w:rPr>
          <w:rFonts w:hint="cs"/>
          <w:sz w:val="24"/>
          <w:szCs w:val="24"/>
          <w:rtl/>
        </w:rPr>
        <w:t xml:space="preserve"> ولا مجرد عدم إثبات ملكية البائع للمبيع </w:t>
      </w:r>
      <w:r>
        <w:rPr>
          <w:rFonts w:hint="cs"/>
          <w:sz w:val="24"/>
          <w:szCs w:val="24"/>
          <w:rtl/>
        </w:rPr>
        <w:t xml:space="preserve">( </w:t>
      </w:r>
      <w:r w:rsidRPr="0097787B">
        <w:rPr>
          <w:rFonts w:hint="cs"/>
          <w:sz w:val="24"/>
          <w:szCs w:val="24"/>
          <w:rtl/>
        </w:rPr>
        <w:t xml:space="preserve">استئناف مختلط 11 يونية سنة </w:t>
      </w:r>
      <w:smartTag w:uri="urn:schemas-microsoft-com:office:smarttags" w:element="metricconverter">
        <w:smartTagPr>
          <w:attr w:name="ProductID" w:val="1940 م"/>
        </w:smartTagPr>
        <w:r w:rsidRPr="0097787B">
          <w:rPr>
            <w:rFonts w:hint="cs"/>
            <w:sz w:val="24"/>
            <w:szCs w:val="24"/>
            <w:rtl/>
          </w:rPr>
          <w:t>1940 م</w:t>
        </w:r>
      </w:smartTag>
      <w:r w:rsidRPr="0097787B">
        <w:rPr>
          <w:rFonts w:hint="cs"/>
          <w:sz w:val="24"/>
          <w:szCs w:val="24"/>
          <w:rtl/>
        </w:rPr>
        <w:t xml:space="preserve"> 52 ص 306</w:t>
      </w:r>
      <w:r>
        <w:rPr>
          <w:rFonts w:hint="cs"/>
          <w:sz w:val="24"/>
          <w:szCs w:val="24"/>
          <w:rtl/>
        </w:rPr>
        <w:t xml:space="preserve"> ) ،</w:t>
      </w:r>
      <w:r w:rsidRPr="0097787B">
        <w:rPr>
          <w:rFonts w:hint="cs"/>
          <w:sz w:val="24"/>
          <w:szCs w:val="24"/>
          <w:rtl/>
        </w:rPr>
        <w:t xml:space="preserve"> ولا عدم شطب الرهن إذا كان الدين قد دفع </w:t>
      </w:r>
      <w:r>
        <w:rPr>
          <w:rFonts w:hint="cs"/>
          <w:sz w:val="24"/>
          <w:szCs w:val="24"/>
          <w:rtl/>
        </w:rPr>
        <w:t xml:space="preserve">( </w:t>
      </w:r>
      <w:r w:rsidRPr="0097787B">
        <w:rPr>
          <w:rFonts w:hint="cs"/>
          <w:sz w:val="24"/>
          <w:szCs w:val="24"/>
          <w:rtl/>
        </w:rPr>
        <w:t xml:space="preserve">استئناف مختلط 3 أبريل سنة </w:t>
      </w:r>
      <w:smartTag w:uri="urn:schemas-microsoft-com:office:smarttags" w:element="metricconverter">
        <w:smartTagPr>
          <w:attr w:name="ProductID" w:val="1913 م"/>
        </w:smartTagPr>
        <w:r w:rsidRPr="0097787B">
          <w:rPr>
            <w:rFonts w:hint="cs"/>
            <w:sz w:val="24"/>
            <w:szCs w:val="24"/>
            <w:rtl/>
          </w:rPr>
          <w:t>1913 م</w:t>
        </w:r>
      </w:smartTag>
      <w:r w:rsidRPr="0097787B">
        <w:rPr>
          <w:rFonts w:hint="cs"/>
          <w:sz w:val="24"/>
          <w:szCs w:val="24"/>
          <w:rtl/>
        </w:rPr>
        <w:t xml:space="preserve"> 25 ص 287</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ولكن يكفي للرجوع بضمان التعرض أن يكون المشتري لم يستطع الانتفاع بالمبيع</w:t>
      </w:r>
      <w:r>
        <w:rPr>
          <w:rFonts w:hint="cs"/>
          <w:sz w:val="24"/>
          <w:szCs w:val="24"/>
          <w:rtl/>
        </w:rPr>
        <w:t xml:space="preserve"> ،</w:t>
      </w:r>
      <w:r w:rsidRPr="0097787B">
        <w:rPr>
          <w:rFonts w:hint="cs"/>
          <w:sz w:val="24"/>
          <w:szCs w:val="24"/>
          <w:rtl/>
        </w:rPr>
        <w:t xml:space="preserve"> حتي لو لم ترفع عليه دعوي الاستحقاق من المستحق </w:t>
      </w:r>
      <w:r>
        <w:rPr>
          <w:rFonts w:hint="cs"/>
          <w:sz w:val="24"/>
          <w:szCs w:val="24"/>
          <w:rtl/>
        </w:rPr>
        <w:t xml:space="preserve">( </w:t>
      </w:r>
      <w:r w:rsidRPr="0097787B">
        <w:rPr>
          <w:rFonts w:hint="cs"/>
          <w:sz w:val="24"/>
          <w:szCs w:val="24"/>
          <w:rtl/>
        </w:rPr>
        <w:t xml:space="preserve">استئناف مختلط 7 نوفمبر سنة </w:t>
      </w:r>
      <w:smartTag w:uri="urn:schemas-microsoft-com:office:smarttags" w:element="metricconverter">
        <w:smartTagPr>
          <w:attr w:name="ProductID" w:val="1916 م"/>
        </w:smartTagPr>
        <w:r w:rsidRPr="0097787B">
          <w:rPr>
            <w:rFonts w:hint="cs"/>
            <w:sz w:val="24"/>
            <w:szCs w:val="24"/>
            <w:rtl/>
          </w:rPr>
          <w:t>1916 م</w:t>
        </w:r>
      </w:smartTag>
      <w:r w:rsidRPr="0097787B">
        <w:rPr>
          <w:rFonts w:hint="cs"/>
          <w:sz w:val="24"/>
          <w:szCs w:val="24"/>
          <w:rtl/>
        </w:rPr>
        <w:t xml:space="preserve"> 29 ص 38</w:t>
      </w:r>
      <w:r>
        <w:rPr>
          <w:rFonts w:hint="cs"/>
          <w:sz w:val="24"/>
          <w:szCs w:val="24"/>
          <w:rtl/>
        </w:rPr>
        <w:t xml:space="preserve"> ) .</w:t>
      </w:r>
      <w:r w:rsidRPr="0097787B">
        <w:rPr>
          <w:rFonts w:hint="cs"/>
          <w:sz w:val="24"/>
          <w:szCs w:val="24"/>
          <w:rtl/>
        </w:rPr>
        <w:t xml:space="preserve"> وإذا وقع التعرض للمشتري ونزعت حيازته</w:t>
      </w:r>
      <w:r>
        <w:rPr>
          <w:rFonts w:hint="cs"/>
          <w:sz w:val="24"/>
          <w:szCs w:val="24"/>
          <w:rtl/>
        </w:rPr>
        <w:t xml:space="preserve"> ،</w:t>
      </w:r>
      <w:r w:rsidRPr="0097787B">
        <w:rPr>
          <w:rFonts w:hint="cs"/>
          <w:sz w:val="24"/>
          <w:szCs w:val="24"/>
          <w:rtl/>
        </w:rPr>
        <w:t xml:space="preserve"> فالمشتري هو الذي يرفع دعوي الاسترداد لا البائع</w:t>
      </w:r>
      <w:r>
        <w:rPr>
          <w:rFonts w:hint="cs"/>
          <w:sz w:val="24"/>
          <w:szCs w:val="24"/>
          <w:rtl/>
        </w:rPr>
        <w:t xml:space="preserve"> ،</w:t>
      </w:r>
      <w:r w:rsidRPr="0097787B">
        <w:rPr>
          <w:rFonts w:hint="cs"/>
          <w:sz w:val="24"/>
          <w:szCs w:val="24"/>
          <w:rtl/>
        </w:rPr>
        <w:t xml:space="preserve"> إذ لا صفة للبائع بعد البيع في رفع هذه الدعوي </w:t>
      </w:r>
      <w:r>
        <w:rPr>
          <w:rFonts w:hint="cs"/>
          <w:sz w:val="24"/>
          <w:szCs w:val="24"/>
          <w:rtl/>
        </w:rPr>
        <w:t xml:space="preserve">( </w:t>
      </w:r>
      <w:r w:rsidRPr="0097787B">
        <w:rPr>
          <w:rFonts w:hint="cs"/>
          <w:sz w:val="24"/>
          <w:szCs w:val="24"/>
          <w:rtl/>
        </w:rPr>
        <w:t>استئناف مصر 15 يونية سنة 1926 المحاماة 7 رقم 155</w:t>
      </w:r>
      <w:r>
        <w:rPr>
          <w:rFonts w:hint="cs"/>
          <w:sz w:val="24"/>
          <w:szCs w:val="24"/>
          <w:rtl/>
        </w:rPr>
        <w:t xml:space="preserve">  /  </w:t>
      </w:r>
      <w:r w:rsidRPr="0097787B">
        <w:rPr>
          <w:rFonts w:hint="cs"/>
          <w:sz w:val="24"/>
          <w:szCs w:val="24"/>
          <w:rtl/>
        </w:rPr>
        <w:t>1</w:t>
      </w:r>
      <w:r w:rsidRPr="0097787B">
        <w:rPr>
          <w:sz w:val="24"/>
          <w:szCs w:val="24"/>
          <w:rtl/>
        </w:rPr>
        <w:t xml:space="preserve"> </w:t>
      </w:r>
      <w:r w:rsidRPr="0097787B">
        <w:rPr>
          <w:rFonts w:hint="cs"/>
          <w:sz w:val="24"/>
          <w:szCs w:val="24"/>
          <w:rtl/>
        </w:rPr>
        <w:t>ص 216</w:t>
      </w:r>
      <w:r>
        <w:rPr>
          <w:rFonts w:hint="cs"/>
          <w:sz w:val="24"/>
          <w:szCs w:val="24"/>
          <w:rtl/>
        </w:rPr>
        <w:t xml:space="preserve"> ) .</w:t>
      </w:r>
      <w:r w:rsidRPr="0097787B">
        <w:rPr>
          <w:rFonts w:hint="cs"/>
          <w:sz w:val="24"/>
          <w:szCs w:val="24"/>
          <w:rtl/>
        </w:rPr>
        <w:t xml:space="preserve"> وإذا رفعت دعوي ضمان الاستحقاق</w:t>
      </w:r>
      <w:r>
        <w:rPr>
          <w:rFonts w:hint="cs"/>
          <w:sz w:val="24"/>
          <w:szCs w:val="24"/>
          <w:rtl/>
        </w:rPr>
        <w:t xml:space="preserve"> ،</w:t>
      </w:r>
      <w:r w:rsidRPr="0097787B">
        <w:rPr>
          <w:rFonts w:hint="cs"/>
          <w:sz w:val="24"/>
          <w:szCs w:val="24"/>
          <w:rtl/>
        </w:rPr>
        <w:t xml:space="preserve"> جاز للبائع دفعها بأن المالك قد أقر البيع</w:t>
      </w:r>
      <w:r>
        <w:rPr>
          <w:rFonts w:hint="cs"/>
          <w:sz w:val="24"/>
          <w:szCs w:val="24"/>
          <w:rtl/>
        </w:rPr>
        <w:t xml:space="preserve"> ،</w:t>
      </w:r>
      <w:r w:rsidRPr="0097787B">
        <w:rPr>
          <w:rFonts w:hint="cs"/>
          <w:sz w:val="24"/>
          <w:szCs w:val="24"/>
          <w:rtl/>
        </w:rPr>
        <w:t xml:space="preserve"> وهذا بخلاف دعوي الإبطال في بيع ملك الغير </w:t>
      </w:r>
      <w:r>
        <w:rPr>
          <w:rFonts w:hint="cs"/>
          <w:sz w:val="24"/>
          <w:szCs w:val="24"/>
          <w:rtl/>
        </w:rPr>
        <w:t xml:space="preserve">( </w:t>
      </w:r>
      <w:r w:rsidRPr="0097787B">
        <w:rPr>
          <w:rFonts w:hint="cs"/>
          <w:sz w:val="24"/>
          <w:szCs w:val="24"/>
          <w:rtl/>
        </w:rPr>
        <w:t xml:space="preserve">استئناف مختلط 14 ديسمبر سنة </w:t>
      </w:r>
      <w:smartTag w:uri="urn:schemas-microsoft-com:office:smarttags" w:element="metricconverter">
        <w:smartTagPr>
          <w:attr w:name="ProductID" w:val="1915 م"/>
        </w:smartTagPr>
        <w:r w:rsidRPr="0097787B">
          <w:rPr>
            <w:rFonts w:hint="cs"/>
            <w:sz w:val="24"/>
            <w:szCs w:val="24"/>
            <w:rtl/>
          </w:rPr>
          <w:t>1915 م</w:t>
        </w:r>
      </w:smartTag>
      <w:r w:rsidRPr="0097787B">
        <w:rPr>
          <w:rFonts w:hint="cs"/>
          <w:sz w:val="24"/>
          <w:szCs w:val="24"/>
          <w:rtl/>
        </w:rPr>
        <w:t xml:space="preserve"> 28 ص 55</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155">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وذلك بأن يلجأ الدائن المرتهن إلي نزع ملكية العقار المبيع</w:t>
      </w:r>
      <w:r>
        <w:rPr>
          <w:rFonts w:hint="cs"/>
          <w:sz w:val="24"/>
          <w:szCs w:val="24"/>
          <w:rtl/>
        </w:rPr>
        <w:t xml:space="preserve"> ،</w:t>
      </w:r>
      <w:r w:rsidRPr="0097787B">
        <w:rPr>
          <w:rFonts w:hint="cs"/>
          <w:sz w:val="24"/>
          <w:szCs w:val="24"/>
          <w:rtl/>
        </w:rPr>
        <w:t xml:space="preserve"> ويقع التعرض في هذه الحالة كما قدمنا بمجرد إنذار المشتري بالدفع أو التخلية</w:t>
      </w:r>
      <w:r>
        <w:rPr>
          <w:rFonts w:hint="cs"/>
          <w:sz w:val="24"/>
          <w:szCs w:val="24"/>
          <w:rtl/>
        </w:rPr>
        <w:t xml:space="preserve"> ،</w:t>
      </w:r>
      <w:r w:rsidRPr="0097787B">
        <w:rPr>
          <w:rFonts w:hint="cs"/>
          <w:sz w:val="24"/>
          <w:szCs w:val="24"/>
          <w:rtl/>
        </w:rPr>
        <w:t xml:space="preserve"> فيجوز عندئذ للمشتري أن يطلب من البائع أن يدفع عنه هذا للتعرض بأن يوفي الدائن دينه أو يعمل علي شطب الرهن بأية وسيلة ويجوز الحكم علي البائع بغرامة تهديدية حتي يقوم بمنع التعرض </w:t>
      </w:r>
      <w:r>
        <w:rPr>
          <w:rFonts w:hint="cs"/>
          <w:sz w:val="24"/>
          <w:szCs w:val="24"/>
          <w:rtl/>
        </w:rPr>
        <w:t xml:space="preserve">( </w:t>
      </w:r>
      <w:r w:rsidRPr="0097787B">
        <w:rPr>
          <w:rFonts w:hint="cs"/>
          <w:sz w:val="24"/>
          <w:szCs w:val="24"/>
          <w:rtl/>
        </w:rPr>
        <w:t>الأستاذ عبد الفتاح عبد الباقي فقرة 146 ويشير إلي حكمين في هذا المعني</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156">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وقد قضت محكمة النقض بأن ضمان المبيع المترتب علي البيع ينحصر في تسليم المبيع للمشتري دون منازعته فيه من الغير</w:t>
      </w:r>
      <w:r>
        <w:rPr>
          <w:rFonts w:hint="cs"/>
          <w:sz w:val="24"/>
          <w:szCs w:val="24"/>
          <w:rtl/>
        </w:rPr>
        <w:t xml:space="preserve"> .</w:t>
      </w:r>
      <w:r w:rsidRPr="0097787B">
        <w:rPr>
          <w:rFonts w:hint="cs"/>
          <w:sz w:val="24"/>
          <w:szCs w:val="24"/>
          <w:rtl/>
        </w:rPr>
        <w:t xml:space="preserve"> فإذا عجز البائع عن التسليم أو عجز عن طف منازعة الغير للمشتري وجب عليه الضمان وهذا الضمان في الحالتين مرجعه بيع البائع ما لا يملك إلا أن المبيع كان في الحالة الأولي تحت يد الغير وقت البيع فتعذر التسليم</w:t>
      </w:r>
      <w:r>
        <w:rPr>
          <w:rFonts w:hint="cs"/>
          <w:sz w:val="24"/>
          <w:szCs w:val="24"/>
          <w:rtl/>
        </w:rPr>
        <w:t xml:space="preserve"> ،</w:t>
      </w:r>
      <w:r w:rsidRPr="0097787B">
        <w:rPr>
          <w:rFonts w:hint="cs"/>
          <w:sz w:val="24"/>
          <w:szCs w:val="24"/>
          <w:rtl/>
        </w:rPr>
        <w:t xml:space="preserve"> وكان في الحالة الثانية تحت يد المشتري فاسترده مالكه الحقيقي ونزعت بذلك الملكية من المشتري وإنه يترتب علي هذا الضمان بطلان البيع في الحالة الأولي أو فسخه في الحالة الثانية وإلزام البائع برد الثمن مع التضمينات </w:t>
      </w:r>
      <w:r>
        <w:rPr>
          <w:rFonts w:hint="cs"/>
          <w:sz w:val="24"/>
          <w:szCs w:val="24"/>
          <w:rtl/>
        </w:rPr>
        <w:t xml:space="preserve">( </w:t>
      </w:r>
      <w:r w:rsidRPr="0097787B">
        <w:rPr>
          <w:rFonts w:hint="cs"/>
          <w:sz w:val="24"/>
          <w:szCs w:val="24"/>
          <w:rtl/>
        </w:rPr>
        <w:t>نقض مدني 14 ديسمبر سنة 1940 المحاماة 20 ص 1364</w:t>
      </w:r>
      <w:r>
        <w:rPr>
          <w:rFonts w:hint="cs"/>
          <w:sz w:val="24"/>
          <w:szCs w:val="24"/>
          <w:rtl/>
        </w:rPr>
        <w:t xml:space="preserve"> ) </w:t>
      </w:r>
      <w:r w:rsidRPr="0097787B">
        <w:rPr>
          <w:rFonts w:hint="cs"/>
          <w:sz w:val="24"/>
          <w:szCs w:val="24"/>
          <w:rtl/>
        </w:rPr>
        <w:t>ولا يفهم من هذا الحكم أن الضمان في الحالة الأولي محصور في بطلان البيع باعتباره بيع ملك الغير</w:t>
      </w:r>
      <w:r>
        <w:rPr>
          <w:rFonts w:hint="cs"/>
          <w:sz w:val="24"/>
          <w:szCs w:val="24"/>
          <w:rtl/>
        </w:rPr>
        <w:t xml:space="preserve"> ،</w:t>
      </w:r>
      <w:r w:rsidRPr="0097787B">
        <w:rPr>
          <w:rFonts w:hint="cs"/>
          <w:sz w:val="24"/>
          <w:szCs w:val="24"/>
          <w:rtl/>
        </w:rPr>
        <w:t xml:space="preserve"> ذلك أن ضمان الاستحقاق يقوم حتي في هذه الحالة ويكون للمشتري الخيار بين إبطال البيع باعتباره بيع ملك الغير</w:t>
      </w:r>
      <w:r>
        <w:rPr>
          <w:rFonts w:hint="cs"/>
          <w:sz w:val="24"/>
          <w:szCs w:val="24"/>
          <w:rtl/>
        </w:rPr>
        <w:t xml:space="preserve"> ،</w:t>
      </w:r>
      <w:r w:rsidRPr="0097787B">
        <w:rPr>
          <w:rFonts w:hint="cs"/>
          <w:sz w:val="24"/>
          <w:szCs w:val="24"/>
          <w:rtl/>
        </w:rPr>
        <w:t xml:space="preserve"> وبين الرجوع بضمان الاستحقاق علي البائع </w:t>
      </w:r>
      <w:r>
        <w:rPr>
          <w:rFonts w:hint="cs"/>
          <w:sz w:val="24"/>
          <w:szCs w:val="24"/>
          <w:rtl/>
        </w:rPr>
        <w:t xml:space="preserve">( </w:t>
      </w:r>
      <w:r w:rsidRPr="0097787B">
        <w:rPr>
          <w:rFonts w:hint="cs"/>
          <w:sz w:val="24"/>
          <w:szCs w:val="24"/>
          <w:rtl/>
        </w:rPr>
        <w:t>انظر الأستاذ محمد علي إمام فقرة 205 ص 357</w:t>
      </w:r>
      <w:r>
        <w:rPr>
          <w:rFonts w:hint="cs"/>
          <w:sz w:val="24"/>
          <w:szCs w:val="24"/>
          <w:rtl/>
        </w:rPr>
        <w:t xml:space="preserve"> - </w:t>
      </w:r>
      <w:r w:rsidRPr="0097787B">
        <w:rPr>
          <w:rFonts w:hint="cs"/>
          <w:sz w:val="24"/>
          <w:szCs w:val="24"/>
          <w:rtl/>
        </w:rPr>
        <w:t>الأستاذ محمد كامل مرسي فقرة 169 ص 292</w:t>
      </w:r>
      <w:r>
        <w:rPr>
          <w:rFonts w:hint="cs"/>
          <w:sz w:val="24"/>
          <w:szCs w:val="24"/>
          <w:rtl/>
        </w:rPr>
        <w:t xml:space="preserve"> - </w:t>
      </w:r>
      <w:r w:rsidRPr="0097787B">
        <w:rPr>
          <w:rFonts w:hint="cs"/>
          <w:sz w:val="24"/>
          <w:szCs w:val="24"/>
          <w:rtl/>
        </w:rPr>
        <w:t>وانظر بودري وسينيا فقرة 351 مكررة ثانيا</w:t>
      </w:r>
      <w:r>
        <w:rPr>
          <w:rFonts w:hint="cs"/>
          <w:sz w:val="24"/>
          <w:szCs w:val="24"/>
          <w:rtl/>
        </w:rPr>
        <w:t xml:space="preserve"> - </w:t>
      </w:r>
      <w:r w:rsidRPr="0097787B">
        <w:rPr>
          <w:rFonts w:hint="cs"/>
          <w:sz w:val="24"/>
          <w:szCs w:val="24"/>
          <w:rtl/>
        </w:rPr>
        <w:t>دي باج 4 فقرة 138</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157">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وقد يكون هذا الاعتقاد مبنيا علي أسباب قوية</w:t>
      </w:r>
      <w:r>
        <w:rPr>
          <w:rFonts w:hint="cs"/>
          <w:sz w:val="24"/>
          <w:szCs w:val="24"/>
          <w:rtl/>
        </w:rPr>
        <w:t xml:space="preserve"> ،</w:t>
      </w:r>
      <w:r w:rsidRPr="0097787B">
        <w:rPr>
          <w:rFonts w:hint="cs"/>
          <w:sz w:val="24"/>
          <w:szCs w:val="24"/>
          <w:rtl/>
        </w:rPr>
        <w:t xml:space="preserve"> كما إذا كان المبيع مرهونا فيخليه للدائن المرتهن </w:t>
      </w:r>
      <w:r>
        <w:rPr>
          <w:rFonts w:hint="cs"/>
          <w:sz w:val="24"/>
          <w:szCs w:val="24"/>
          <w:rtl/>
        </w:rPr>
        <w:t xml:space="preserve">( </w:t>
      </w:r>
      <w:r w:rsidRPr="0097787B">
        <w:rPr>
          <w:rFonts w:hint="cs"/>
          <w:sz w:val="24"/>
          <w:szCs w:val="24"/>
          <w:rtl/>
        </w:rPr>
        <w:t>بيدان 11 فقرة 191 أولا</w:t>
      </w:r>
      <w:r>
        <w:rPr>
          <w:rFonts w:hint="cs"/>
          <w:sz w:val="24"/>
          <w:szCs w:val="24"/>
          <w:rtl/>
        </w:rPr>
        <w:t xml:space="preserve"> ) ،</w:t>
      </w:r>
      <w:r w:rsidRPr="0097787B">
        <w:rPr>
          <w:rFonts w:hint="cs"/>
          <w:sz w:val="24"/>
          <w:szCs w:val="24"/>
          <w:rtl/>
        </w:rPr>
        <w:t xml:space="preserve"> أو كان سند ملكية البائع عقد هبة ورزق الواهب بعد الهبة ولداً أو كان للواهب ولد يظنه ميتا وقت الهبة فإذا هو حي ثم يرجع الواهب في هبته </w:t>
      </w:r>
      <w:r>
        <w:rPr>
          <w:rFonts w:hint="cs"/>
          <w:sz w:val="24"/>
          <w:szCs w:val="24"/>
          <w:rtl/>
        </w:rPr>
        <w:t xml:space="preserve">( </w:t>
      </w:r>
      <w:r w:rsidRPr="0097787B">
        <w:rPr>
          <w:rFonts w:hint="cs"/>
          <w:sz w:val="24"/>
          <w:szCs w:val="24"/>
          <w:rtl/>
        </w:rPr>
        <w:t>م 501 حرف جـ مدني</w:t>
      </w:r>
      <w:r>
        <w:rPr>
          <w:rFonts w:hint="cs"/>
          <w:sz w:val="24"/>
          <w:szCs w:val="24"/>
          <w:rtl/>
        </w:rPr>
        <w:t xml:space="preserve"> ) </w:t>
      </w:r>
      <w:r w:rsidRPr="0097787B">
        <w:rPr>
          <w:rFonts w:hint="cs"/>
          <w:sz w:val="24"/>
          <w:szCs w:val="24"/>
          <w:rtl/>
        </w:rPr>
        <w:t>انظر في هذا المعني بودري وسينيا فقرة 350 ص 347</w:t>
      </w:r>
      <w:r>
        <w:rPr>
          <w:rFonts w:hint="cs"/>
          <w:sz w:val="24"/>
          <w:szCs w:val="24"/>
          <w:rtl/>
        </w:rPr>
        <w:t xml:space="preserve"> - </w:t>
      </w:r>
      <w:r w:rsidRPr="0097787B">
        <w:rPr>
          <w:rFonts w:hint="cs"/>
          <w:sz w:val="24"/>
          <w:szCs w:val="24"/>
          <w:rtl/>
        </w:rPr>
        <w:t xml:space="preserve">أنسيكلوبيدي داللوز 5 لفظ </w:t>
      </w:r>
      <w:r w:rsidRPr="0097787B">
        <w:rPr>
          <w:sz w:val="24"/>
          <w:szCs w:val="24"/>
        </w:rPr>
        <w:t>vente</w:t>
      </w:r>
      <w:r w:rsidRPr="0097787B">
        <w:rPr>
          <w:rFonts w:hint="cs"/>
          <w:sz w:val="24"/>
          <w:szCs w:val="24"/>
          <w:rtl/>
        </w:rPr>
        <w:t xml:space="preserve"> فقرة 1291</w:t>
      </w:r>
      <w:r>
        <w:rPr>
          <w:rFonts w:hint="cs"/>
          <w:sz w:val="24"/>
          <w:szCs w:val="24"/>
          <w:rtl/>
        </w:rPr>
        <w:t xml:space="preserve"> .</w:t>
      </w:r>
      <w:r w:rsidRPr="0097787B">
        <w:rPr>
          <w:rFonts w:hint="cs"/>
          <w:sz w:val="24"/>
          <w:szCs w:val="24"/>
          <w:rtl/>
        </w:rPr>
        <w:t xml:space="preserve"> </w:t>
      </w:r>
    </w:p>
  </w:footnote>
  <w:footnote w:id="1158">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انظر المادة 442 مدني وسيأتي بيانها</w:t>
      </w:r>
      <w:r>
        <w:rPr>
          <w:rFonts w:hint="cs"/>
          <w:sz w:val="24"/>
          <w:szCs w:val="24"/>
          <w:rtl/>
        </w:rPr>
        <w:t xml:space="preserve"> - </w:t>
      </w:r>
      <w:r w:rsidRPr="0097787B">
        <w:rPr>
          <w:rFonts w:hint="cs"/>
          <w:sz w:val="24"/>
          <w:szCs w:val="24"/>
          <w:rtl/>
        </w:rPr>
        <w:t>وانظر أوبري ورو 5 فقرة 355 ص 67</w:t>
      </w:r>
      <w:r>
        <w:rPr>
          <w:rFonts w:hint="cs"/>
          <w:sz w:val="24"/>
          <w:szCs w:val="24"/>
          <w:rtl/>
        </w:rPr>
        <w:t xml:space="preserve"> - </w:t>
      </w:r>
      <w:r w:rsidRPr="0097787B">
        <w:rPr>
          <w:rFonts w:hint="cs"/>
          <w:sz w:val="24"/>
          <w:szCs w:val="24"/>
          <w:rtl/>
        </w:rPr>
        <w:t>بيدان 11 فقرة 191 ص 145</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59">
    <w:p w:rsidR="000E7CFA" w:rsidRPr="0097787B" w:rsidRDefault="000E7CFA" w:rsidP="000E7CFA">
      <w:pPr>
        <w:ind w:left="567" w:hanging="567"/>
        <w:rPr>
          <w:rFonts w:hint="cs"/>
          <w:sz w:val="24"/>
          <w:szCs w:val="24"/>
          <w:lang w:bidi="ar-EG"/>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 xml:space="preserve">أو يكون البيع مرهونا فيدخل المشتري في المزاد فيرسو عليه بتكاليف أكثر فيرجع بدعوي الاستحقاق علي البائع أو يدفع الدين للدائن المرتهن حتي لا تباع العين فيرجع علي البائع بما دفعه علي أساس ضمان الاستحقاق </w:t>
      </w:r>
      <w:r>
        <w:rPr>
          <w:rFonts w:hint="cs"/>
          <w:sz w:val="24"/>
          <w:szCs w:val="24"/>
          <w:rtl/>
        </w:rPr>
        <w:t xml:space="preserve">( </w:t>
      </w:r>
      <w:r w:rsidRPr="0097787B">
        <w:rPr>
          <w:rFonts w:hint="cs"/>
          <w:sz w:val="24"/>
          <w:szCs w:val="24"/>
          <w:rtl/>
        </w:rPr>
        <w:t>بودري وسينيا فقرة 350 ص 348</w:t>
      </w:r>
      <w:r>
        <w:rPr>
          <w:rFonts w:hint="cs"/>
          <w:sz w:val="24"/>
          <w:szCs w:val="24"/>
          <w:rtl/>
        </w:rPr>
        <w:t xml:space="preserve"> - </w:t>
      </w:r>
      <w:r w:rsidRPr="0097787B">
        <w:rPr>
          <w:rFonts w:hint="cs"/>
          <w:sz w:val="24"/>
          <w:szCs w:val="24"/>
          <w:rtl/>
        </w:rPr>
        <w:t xml:space="preserve">أنسيكلوبيدي داللوز 5 لفظ </w:t>
      </w:r>
      <w:r w:rsidRPr="0097787B">
        <w:rPr>
          <w:sz w:val="24"/>
          <w:szCs w:val="24"/>
        </w:rPr>
        <w:t>vente</w:t>
      </w:r>
      <w:r w:rsidRPr="0097787B">
        <w:rPr>
          <w:rFonts w:hint="cs"/>
          <w:sz w:val="24"/>
          <w:szCs w:val="24"/>
          <w:rtl/>
        </w:rPr>
        <w:t xml:space="preserve"> فقرة 1295</w:t>
      </w:r>
      <w:r>
        <w:rPr>
          <w:rFonts w:hint="cs"/>
          <w:sz w:val="24"/>
          <w:szCs w:val="24"/>
          <w:rtl/>
        </w:rPr>
        <w:t xml:space="preserve"> ) .</w:t>
      </w:r>
      <w:r w:rsidRPr="0097787B">
        <w:rPr>
          <w:rFonts w:hint="cs"/>
          <w:sz w:val="24"/>
          <w:szCs w:val="24"/>
          <w:rtl/>
        </w:rPr>
        <w:t xml:space="preserve"> </w:t>
      </w:r>
    </w:p>
  </w:footnote>
  <w:footnote w:id="1160">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لوران 24 فقرة 216</w:t>
      </w:r>
      <w:r>
        <w:rPr>
          <w:rFonts w:hint="cs"/>
          <w:sz w:val="24"/>
          <w:szCs w:val="24"/>
          <w:rtl/>
        </w:rPr>
        <w:t xml:space="preserve"> - </w:t>
      </w:r>
      <w:r w:rsidRPr="0097787B">
        <w:rPr>
          <w:rFonts w:hint="cs"/>
          <w:sz w:val="24"/>
          <w:szCs w:val="24"/>
          <w:rtl/>
        </w:rPr>
        <w:t>أوبري ورو 5 فقرة 355 ص 67</w:t>
      </w:r>
      <w:r>
        <w:rPr>
          <w:rFonts w:hint="cs"/>
          <w:sz w:val="24"/>
          <w:szCs w:val="24"/>
          <w:rtl/>
        </w:rPr>
        <w:t xml:space="preserve"> - </w:t>
      </w:r>
      <w:r w:rsidRPr="0097787B">
        <w:rPr>
          <w:rFonts w:hint="cs"/>
          <w:sz w:val="24"/>
          <w:szCs w:val="24"/>
          <w:rtl/>
        </w:rPr>
        <w:t>بودري وسينيا فقرة 350</w:t>
      </w:r>
      <w:r>
        <w:rPr>
          <w:rFonts w:hint="cs"/>
          <w:sz w:val="24"/>
          <w:szCs w:val="24"/>
          <w:rtl/>
        </w:rPr>
        <w:t xml:space="preserve"> - </w:t>
      </w:r>
      <w:r w:rsidRPr="0097787B">
        <w:rPr>
          <w:rFonts w:hint="cs"/>
          <w:sz w:val="24"/>
          <w:szCs w:val="24"/>
          <w:rtl/>
        </w:rPr>
        <w:t xml:space="preserve">انظر أيضا بلانيول وريبير وهامل 10 فقرة 100 ص 106 </w:t>
      </w:r>
      <w:r>
        <w:rPr>
          <w:rFonts w:hint="cs"/>
          <w:sz w:val="24"/>
          <w:szCs w:val="24"/>
          <w:rtl/>
        </w:rPr>
        <w:t xml:space="preserve">( </w:t>
      </w:r>
      <w:r w:rsidRPr="0097787B">
        <w:rPr>
          <w:rFonts w:hint="cs"/>
          <w:sz w:val="24"/>
          <w:szCs w:val="24"/>
          <w:rtl/>
        </w:rPr>
        <w:t>ويميلون إلي القول بأن المشتري يكتفي في هذه الأحوال بدعوي الفسخ أو دعوي إبطال بيع ملك الغير</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161">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نقض مدني 28 أبريل سنة 1932 مجموعة عمر 1 رقم 47 ص 99</w:t>
      </w:r>
      <w:r>
        <w:rPr>
          <w:rFonts w:hint="cs"/>
          <w:sz w:val="24"/>
          <w:szCs w:val="24"/>
          <w:rtl/>
        </w:rPr>
        <w:t xml:space="preserve"> - </w:t>
      </w:r>
      <w:r w:rsidRPr="0097787B">
        <w:rPr>
          <w:rFonts w:hint="cs"/>
          <w:sz w:val="24"/>
          <w:szCs w:val="24"/>
          <w:rtl/>
        </w:rPr>
        <w:t>5 ديسمبر سنة 1940 مجموعة عمر 3 رقم 79 ص 280</w:t>
      </w:r>
      <w:r>
        <w:rPr>
          <w:rFonts w:hint="cs"/>
          <w:sz w:val="24"/>
          <w:szCs w:val="24"/>
          <w:rtl/>
        </w:rPr>
        <w:t xml:space="preserve"> - </w:t>
      </w:r>
      <w:r w:rsidRPr="0097787B">
        <w:rPr>
          <w:rFonts w:hint="cs"/>
          <w:sz w:val="24"/>
          <w:szCs w:val="24"/>
          <w:rtl/>
        </w:rPr>
        <w:t>استئناف وطني 20 مارس سنة 1917 الحقوق 33 ص 41</w:t>
      </w:r>
      <w:r>
        <w:rPr>
          <w:rFonts w:hint="cs"/>
          <w:sz w:val="24"/>
          <w:szCs w:val="24"/>
          <w:rtl/>
        </w:rPr>
        <w:t xml:space="preserve"> - </w:t>
      </w:r>
      <w:r w:rsidRPr="0097787B">
        <w:rPr>
          <w:rFonts w:hint="cs"/>
          <w:sz w:val="24"/>
          <w:szCs w:val="24"/>
          <w:rtl/>
        </w:rPr>
        <w:t>استئناف مصر 25 فبراير سنة 1931 المجموعة الرسمية 32 رقم 120 ص 257</w:t>
      </w:r>
      <w:r>
        <w:rPr>
          <w:rFonts w:hint="cs"/>
          <w:sz w:val="24"/>
          <w:szCs w:val="24"/>
          <w:rtl/>
        </w:rPr>
        <w:t xml:space="preserve"> - </w:t>
      </w:r>
      <w:r w:rsidRPr="0097787B">
        <w:rPr>
          <w:rFonts w:hint="cs"/>
          <w:sz w:val="24"/>
          <w:szCs w:val="24"/>
          <w:rtl/>
        </w:rPr>
        <w:t>26 مايو سنة 1931 المجموعة الرسمية 32 رقم 165</w:t>
      </w:r>
      <w:r>
        <w:rPr>
          <w:rFonts w:hint="cs"/>
          <w:sz w:val="24"/>
          <w:szCs w:val="24"/>
          <w:rtl/>
        </w:rPr>
        <w:t xml:space="preserve">  /  </w:t>
      </w:r>
      <w:r w:rsidRPr="0097787B">
        <w:rPr>
          <w:rFonts w:hint="cs"/>
          <w:sz w:val="24"/>
          <w:szCs w:val="24"/>
          <w:rtl/>
        </w:rPr>
        <w:t>2 ص 342</w:t>
      </w:r>
      <w:r>
        <w:rPr>
          <w:rFonts w:hint="cs"/>
          <w:sz w:val="24"/>
          <w:szCs w:val="24"/>
          <w:rtl/>
        </w:rPr>
        <w:t xml:space="preserve"> - </w:t>
      </w:r>
      <w:r w:rsidRPr="0097787B">
        <w:rPr>
          <w:rFonts w:hint="cs"/>
          <w:sz w:val="24"/>
          <w:szCs w:val="24"/>
          <w:rtl/>
        </w:rPr>
        <w:t xml:space="preserve">استئناف مختلط 22 ديسمبر سنة </w:t>
      </w:r>
      <w:smartTag w:uri="urn:schemas-microsoft-com:office:smarttags" w:element="metricconverter">
        <w:smartTagPr>
          <w:attr w:name="ProductID" w:val="1898 م"/>
        </w:smartTagPr>
        <w:r w:rsidRPr="0097787B">
          <w:rPr>
            <w:rFonts w:hint="cs"/>
            <w:sz w:val="24"/>
            <w:szCs w:val="24"/>
            <w:rtl/>
          </w:rPr>
          <w:t>1898 م</w:t>
        </w:r>
      </w:smartTag>
      <w:r w:rsidRPr="0097787B">
        <w:rPr>
          <w:rFonts w:hint="cs"/>
          <w:sz w:val="24"/>
          <w:szCs w:val="24"/>
          <w:rtl/>
        </w:rPr>
        <w:t xml:space="preserve"> 11 ص 67</w:t>
      </w:r>
      <w:r>
        <w:rPr>
          <w:rFonts w:hint="cs"/>
          <w:sz w:val="24"/>
          <w:szCs w:val="24"/>
          <w:rtl/>
        </w:rPr>
        <w:t xml:space="preserve"> - </w:t>
      </w:r>
      <w:r w:rsidRPr="0097787B">
        <w:rPr>
          <w:rFonts w:hint="cs"/>
          <w:sz w:val="24"/>
          <w:szCs w:val="24"/>
          <w:rtl/>
        </w:rPr>
        <w:t xml:space="preserve">30 ديسمبر سنة </w:t>
      </w:r>
      <w:smartTag w:uri="urn:schemas-microsoft-com:office:smarttags" w:element="metricconverter">
        <w:smartTagPr>
          <w:attr w:name="ProductID" w:val="1913 م"/>
        </w:smartTagPr>
        <w:r w:rsidRPr="0097787B">
          <w:rPr>
            <w:rFonts w:hint="cs"/>
            <w:sz w:val="24"/>
            <w:szCs w:val="24"/>
            <w:rtl/>
          </w:rPr>
          <w:t>1913 م</w:t>
        </w:r>
      </w:smartTag>
      <w:r w:rsidRPr="0097787B">
        <w:rPr>
          <w:rFonts w:hint="cs"/>
          <w:sz w:val="24"/>
          <w:szCs w:val="24"/>
          <w:rtl/>
        </w:rPr>
        <w:t xml:space="preserve"> 26 ص 113</w:t>
      </w:r>
      <w:r>
        <w:rPr>
          <w:rFonts w:hint="cs"/>
          <w:sz w:val="24"/>
          <w:szCs w:val="24"/>
          <w:rtl/>
        </w:rPr>
        <w:t xml:space="preserve"> - </w:t>
      </w:r>
      <w:r w:rsidRPr="0097787B">
        <w:rPr>
          <w:rFonts w:hint="cs"/>
          <w:sz w:val="24"/>
          <w:szCs w:val="24"/>
          <w:rtl/>
        </w:rPr>
        <w:t xml:space="preserve">22 أبريل سنة </w:t>
      </w:r>
      <w:smartTag w:uri="urn:schemas-microsoft-com:office:smarttags" w:element="metricconverter">
        <w:smartTagPr>
          <w:attr w:name="ProductID" w:val="1919 م"/>
        </w:smartTagPr>
        <w:r w:rsidRPr="0097787B">
          <w:rPr>
            <w:rFonts w:hint="cs"/>
            <w:sz w:val="24"/>
            <w:szCs w:val="24"/>
            <w:rtl/>
          </w:rPr>
          <w:t>1919 م</w:t>
        </w:r>
      </w:smartTag>
      <w:r w:rsidRPr="0097787B">
        <w:rPr>
          <w:rFonts w:hint="cs"/>
          <w:sz w:val="24"/>
          <w:szCs w:val="24"/>
          <w:rtl/>
        </w:rPr>
        <w:t xml:space="preserve"> 31 ص 258 </w:t>
      </w:r>
      <w:r w:rsidRPr="0097787B">
        <w:rPr>
          <w:sz w:val="24"/>
          <w:szCs w:val="24"/>
          <w:rtl/>
        </w:rPr>
        <w:t>–</w:t>
      </w:r>
      <w:r w:rsidRPr="0097787B">
        <w:rPr>
          <w:rFonts w:hint="cs"/>
          <w:sz w:val="24"/>
          <w:szCs w:val="24"/>
          <w:rtl/>
        </w:rPr>
        <w:t xml:space="preserve"> استئناف مختلط </w:t>
      </w:r>
      <w:r>
        <w:rPr>
          <w:rFonts w:hint="cs"/>
          <w:sz w:val="24"/>
          <w:szCs w:val="24"/>
          <w:rtl/>
        </w:rPr>
        <w:t xml:space="preserve">( </w:t>
      </w:r>
      <w:r w:rsidRPr="0097787B">
        <w:rPr>
          <w:rFonts w:hint="cs"/>
          <w:sz w:val="24"/>
          <w:szCs w:val="24"/>
          <w:rtl/>
        </w:rPr>
        <w:t>دوائر مجتمعة</w:t>
      </w:r>
      <w:r>
        <w:rPr>
          <w:rFonts w:hint="cs"/>
          <w:sz w:val="24"/>
          <w:szCs w:val="24"/>
          <w:rtl/>
        </w:rPr>
        <w:t xml:space="preserve"> ) </w:t>
      </w:r>
      <w:r w:rsidRPr="0097787B">
        <w:rPr>
          <w:rFonts w:hint="cs"/>
          <w:sz w:val="24"/>
          <w:szCs w:val="24"/>
          <w:rtl/>
        </w:rPr>
        <w:t xml:space="preserve">23 مايو سنة </w:t>
      </w:r>
      <w:smartTag w:uri="urn:schemas-microsoft-com:office:smarttags" w:element="metricconverter">
        <w:smartTagPr>
          <w:attr w:name="ProductID" w:val="1925 م"/>
        </w:smartTagPr>
        <w:r w:rsidRPr="0097787B">
          <w:rPr>
            <w:rFonts w:hint="cs"/>
            <w:sz w:val="24"/>
            <w:szCs w:val="24"/>
            <w:rtl/>
          </w:rPr>
          <w:t>1925 م</w:t>
        </w:r>
      </w:smartTag>
      <w:r w:rsidRPr="0097787B">
        <w:rPr>
          <w:rFonts w:hint="cs"/>
          <w:sz w:val="24"/>
          <w:szCs w:val="24"/>
          <w:rtl/>
        </w:rPr>
        <w:t xml:space="preserve"> 37 ص 446</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62">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 xml:space="preserve">نقض مدني 18 نوفمبر سنة 1937 مجموعة عمر 2 رقم 72 ص 194 </w:t>
      </w:r>
      <w:r>
        <w:rPr>
          <w:rFonts w:hint="cs"/>
          <w:sz w:val="24"/>
          <w:szCs w:val="24"/>
          <w:rtl/>
        </w:rPr>
        <w:t xml:space="preserve">( </w:t>
      </w:r>
      <w:r w:rsidRPr="0097787B">
        <w:rPr>
          <w:rFonts w:hint="cs"/>
          <w:sz w:val="24"/>
          <w:szCs w:val="24"/>
          <w:rtl/>
        </w:rPr>
        <w:t>ولو كان الضمان منصوصا عليه في العقد</w:t>
      </w:r>
      <w:r>
        <w:rPr>
          <w:rFonts w:hint="cs"/>
          <w:sz w:val="24"/>
          <w:szCs w:val="24"/>
          <w:rtl/>
        </w:rPr>
        <w:t xml:space="preserve"> ) - </w:t>
      </w:r>
      <w:r w:rsidRPr="0097787B">
        <w:rPr>
          <w:rFonts w:hint="cs"/>
          <w:sz w:val="24"/>
          <w:szCs w:val="24"/>
          <w:rtl/>
        </w:rPr>
        <w:t xml:space="preserve">استئناف مختلط 26 ديسمبر سنة </w:t>
      </w:r>
      <w:smartTag w:uri="urn:schemas-microsoft-com:office:smarttags" w:element="metricconverter">
        <w:smartTagPr>
          <w:attr w:name="ProductID" w:val="1895 م"/>
        </w:smartTagPr>
        <w:r w:rsidRPr="0097787B">
          <w:rPr>
            <w:rFonts w:hint="cs"/>
            <w:sz w:val="24"/>
            <w:szCs w:val="24"/>
            <w:rtl/>
          </w:rPr>
          <w:t>1895 م</w:t>
        </w:r>
      </w:smartTag>
      <w:r w:rsidRPr="0097787B">
        <w:rPr>
          <w:rFonts w:hint="cs"/>
          <w:sz w:val="24"/>
          <w:szCs w:val="24"/>
          <w:rtl/>
        </w:rPr>
        <w:t xml:space="preserve"> 8 ص 210</w:t>
      </w:r>
      <w:r>
        <w:rPr>
          <w:rFonts w:hint="cs"/>
          <w:sz w:val="24"/>
          <w:szCs w:val="24"/>
          <w:rtl/>
        </w:rPr>
        <w:t xml:space="preserve"> - </w:t>
      </w:r>
      <w:r w:rsidRPr="0097787B">
        <w:rPr>
          <w:rFonts w:hint="cs"/>
          <w:sz w:val="24"/>
          <w:szCs w:val="24"/>
          <w:rtl/>
        </w:rPr>
        <w:tab/>
        <w:t xml:space="preserve">20 مارس سنة </w:t>
      </w:r>
      <w:smartTag w:uri="urn:schemas-microsoft-com:office:smarttags" w:element="metricconverter">
        <w:smartTagPr>
          <w:attr w:name="ProductID" w:val="1896 م"/>
        </w:smartTagPr>
        <w:r w:rsidRPr="0097787B">
          <w:rPr>
            <w:rFonts w:hint="cs"/>
            <w:sz w:val="24"/>
            <w:szCs w:val="24"/>
            <w:rtl/>
          </w:rPr>
          <w:t>1896 م</w:t>
        </w:r>
      </w:smartTag>
      <w:r w:rsidRPr="0097787B">
        <w:rPr>
          <w:rFonts w:hint="cs"/>
          <w:sz w:val="24"/>
          <w:szCs w:val="24"/>
          <w:rtl/>
        </w:rPr>
        <w:t xml:space="preserve"> 8 ص 183</w:t>
      </w:r>
      <w:r>
        <w:rPr>
          <w:rFonts w:hint="cs"/>
          <w:sz w:val="24"/>
          <w:szCs w:val="24"/>
          <w:rtl/>
        </w:rPr>
        <w:t xml:space="preserve"> - </w:t>
      </w:r>
      <w:r w:rsidRPr="0097787B">
        <w:rPr>
          <w:rFonts w:hint="cs"/>
          <w:sz w:val="24"/>
          <w:szCs w:val="24"/>
          <w:rtl/>
        </w:rPr>
        <w:t xml:space="preserve">23 ديسمبر سنة </w:t>
      </w:r>
      <w:smartTag w:uri="urn:schemas-microsoft-com:office:smarttags" w:element="metricconverter">
        <w:smartTagPr>
          <w:attr w:name="ProductID" w:val="1897 م"/>
        </w:smartTagPr>
        <w:r w:rsidRPr="0097787B">
          <w:rPr>
            <w:rFonts w:hint="cs"/>
            <w:sz w:val="24"/>
            <w:szCs w:val="24"/>
            <w:rtl/>
          </w:rPr>
          <w:t>1897 م</w:t>
        </w:r>
      </w:smartTag>
      <w:r w:rsidRPr="0097787B">
        <w:rPr>
          <w:rFonts w:hint="cs"/>
          <w:sz w:val="24"/>
          <w:szCs w:val="24"/>
          <w:rtl/>
        </w:rPr>
        <w:t xml:space="preserve"> 10 ص 59</w:t>
      </w:r>
      <w:r>
        <w:rPr>
          <w:rFonts w:hint="cs"/>
          <w:sz w:val="24"/>
          <w:szCs w:val="24"/>
          <w:rtl/>
        </w:rPr>
        <w:t xml:space="preserve"> .</w:t>
      </w:r>
      <w:r w:rsidRPr="0097787B">
        <w:rPr>
          <w:rFonts w:hint="cs"/>
          <w:sz w:val="24"/>
          <w:szCs w:val="24"/>
          <w:rtl/>
        </w:rPr>
        <w:t xml:space="preserve"> </w:t>
      </w:r>
    </w:p>
  </w:footnote>
  <w:footnote w:id="1163">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 xml:space="preserve">استئناف مختلط 26 يناير سنة </w:t>
      </w:r>
      <w:smartTag w:uri="urn:schemas-microsoft-com:office:smarttags" w:element="metricconverter">
        <w:smartTagPr>
          <w:attr w:name="ProductID" w:val="1899 م"/>
        </w:smartTagPr>
        <w:r w:rsidRPr="0097787B">
          <w:rPr>
            <w:rFonts w:hint="cs"/>
            <w:sz w:val="24"/>
            <w:szCs w:val="24"/>
            <w:rtl/>
          </w:rPr>
          <w:t>1899 م</w:t>
        </w:r>
      </w:smartTag>
      <w:r w:rsidRPr="0097787B">
        <w:rPr>
          <w:rFonts w:hint="cs"/>
          <w:sz w:val="24"/>
          <w:szCs w:val="24"/>
          <w:rtl/>
        </w:rPr>
        <w:t xml:space="preserve"> 11 ص 146</w:t>
      </w:r>
      <w:r>
        <w:rPr>
          <w:rFonts w:hint="cs"/>
          <w:sz w:val="24"/>
          <w:szCs w:val="24"/>
          <w:rtl/>
        </w:rPr>
        <w:t xml:space="preserve"> - </w:t>
      </w:r>
      <w:r w:rsidRPr="0097787B">
        <w:rPr>
          <w:rFonts w:hint="cs"/>
          <w:sz w:val="24"/>
          <w:szCs w:val="24"/>
          <w:rtl/>
        </w:rPr>
        <w:t>بلانيول وريبير وهامل 10 فقرة 96</w:t>
      </w:r>
      <w:r>
        <w:rPr>
          <w:rFonts w:hint="cs"/>
          <w:sz w:val="24"/>
          <w:szCs w:val="24"/>
          <w:rtl/>
        </w:rPr>
        <w:t xml:space="preserve"> - </w:t>
      </w:r>
      <w:r w:rsidRPr="0097787B">
        <w:rPr>
          <w:rFonts w:hint="cs"/>
          <w:sz w:val="24"/>
          <w:szCs w:val="24"/>
          <w:rtl/>
        </w:rPr>
        <w:t>وإذا كان التعرض المادي الصادر من الغير قد وقع قبل تسليم المبيع</w:t>
      </w:r>
      <w:r>
        <w:rPr>
          <w:rFonts w:hint="cs"/>
          <w:sz w:val="24"/>
          <w:szCs w:val="24"/>
          <w:rtl/>
        </w:rPr>
        <w:t xml:space="preserve"> ،</w:t>
      </w:r>
      <w:r w:rsidRPr="0097787B">
        <w:rPr>
          <w:rFonts w:hint="cs"/>
          <w:sz w:val="24"/>
          <w:szCs w:val="24"/>
          <w:rtl/>
        </w:rPr>
        <w:t xml:space="preserve"> وجب علي البائع دفعه</w:t>
      </w:r>
      <w:r>
        <w:rPr>
          <w:rFonts w:hint="cs"/>
          <w:sz w:val="24"/>
          <w:szCs w:val="24"/>
          <w:rtl/>
        </w:rPr>
        <w:t xml:space="preserve"> ،</w:t>
      </w:r>
      <w:r w:rsidRPr="0097787B">
        <w:rPr>
          <w:rFonts w:hint="cs"/>
          <w:sz w:val="24"/>
          <w:szCs w:val="24"/>
          <w:rtl/>
        </w:rPr>
        <w:t xml:space="preserve"> ولكن لا بموجب التزامه بالضمان</w:t>
      </w:r>
      <w:r>
        <w:rPr>
          <w:rFonts w:hint="cs"/>
          <w:sz w:val="24"/>
          <w:szCs w:val="24"/>
          <w:rtl/>
        </w:rPr>
        <w:t xml:space="preserve"> ،</w:t>
      </w:r>
      <w:r w:rsidRPr="0097787B">
        <w:rPr>
          <w:rFonts w:hint="cs"/>
          <w:sz w:val="24"/>
          <w:szCs w:val="24"/>
          <w:rtl/>
        </w:rPr>
        <w:t xml:space="preserve"> بل بموجب التزامه بالتسليم </w:t>
      </w:r>
      <w:r>
        <w:rPr>
          <w:rFonts w:hint="cs"/>
          <w:sz w:val="24"/>
          <w:szCs w:val="24"/>
          <w:rtl/>
        </w:rPr>
        <w:t xml:space="preserve">( </w:t>
      </w:r>
      <w:r w:rsidRPr="0097787B">
        <w:rPr>
          <w:rFonts w:hint="cs"/>
          <w:sz w:val="24"/>
          <w:szCs w:val="24"/>
          <w:rtl/>
        </w:rPr>
        <w:t xml:space="preserve">الأستاذ عبد الفتاح عبد الباقي فقرة 139 </w:t>
      </w:r>
      <w:r w:rsidRPr="0097787B">
        <w:rPr>
          <w:sz w:val="24"/>
          <w:szCs w:val="24"/>
          <w:rtl/>
        </w:rPr>
        <w:t>–</w:t>
      </w:r>
      <w:r w:rsidRPr="0097787B">
        <w:rPr>
          <w:rFonts w:hint="cs"/>
          <w:sz w:val="24"/>
          <w:szCs w:val="24"/>
          <w:rtl/>
        </w:rPr>
        <w:t xml:space="preserve"> الأستاذ منصور مصطفي منصور ص 159</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164">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 xml:space="preserve">أما إذا رفع الدعوي علي البائع ولم يدخل فيها المشتري فالحكم الصادر في الدعوي لا يكون حجة علي المشتري ومن ثم لا يكون هناك محل لرجوع المشتري علي البائع بضمان التعرض أو الاستحقاق </w:t>
      </w:r>
      <w:r>
        <w:rPr>
          <w:rFonts w:hint="cs"/>
          <w:sz w:val="24"/>
          <w:szCs w:val="24"/>
          <w:rtl/>
        </w:rPr>
        <w:t xml:space="preserve">( </w:t>
      </w:r>
      <w:r w:rsidRPr="0097787B">
        <w:rPr>
          <w:rFonts w:hint="cs"/>
          <w:sz w:val="24"/>
          <w:szCs w:val="24"/>
          <w:rtl/>
        </w:rPr>
        <w:t>نقض مدني 5 أبريل سنة 1951 مجموعة أحكام النقض 2 رقم 98 ص 592</w:t>
      </w:r>
      <w:r>
        <w:rPr>
          <w:rFonts w:hint="cs"/>
          <w:sz w:val="24"/>
          <w:szCs w:val="24"/>
          <w:rtl/>
        </w:rPr>
        <w:t xml:space="preserve"> - </w:t>
      </w:r>
      <w:r w:rsidRPr="0097787B">
        <w:rPr>
          <w:rFonts w:hint="cs"/>
          <w:sz w:val="24"/>
          <w:szCs w:val="24"/>
          <w:rtl/>
        </w:rPr>
        <w:t>23 فبراير سنة 1956 مجموعة أحكام النقض 7 رقم 35 ص 251</w:t>
      </w:r>
      <w:r>
        <w:rPr>
          <w:rFonts w:hint="cs"/>
          <w:sz w:val="24"/>
          <w:szCs w:val="24"/>
          <w:rtl/>
        </w:rPr>
        <w:t xml:space="preserve"> ) .</w:t>
      </w:r>
      <w:r w:rsidRPr="0097787B">
        <w:rPr>
          <w:rFonts w:hint="cs"/>
          <w:sz w:val="24"/>
          <w:szCs w:val="24"/>
          <w:rtl/>
        </w:rPr>
        <w:t xml:space="preserve"> </w:t>
      </w:r>
    </w:p>
  </w:footnote>
  <w:footnote w:id="1165">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ويشترط ألا يكون المشتري قد تسبب بخطأه في هذا التعرض</w:t>
      </w:r>
      <w:r>
        <w:rPr>
          <w:rFonts w:hint="cs"/>
          <w:sz w:val="24"/>
          <w:szCs w:val="24"/>
          <w:rtl/>
        </w:rPr>
        <w:t xml:space="preserve"> ،</w:t>
      </w:r>
      <w:r w:rsidRPr="0097787B">
        <w:rPr>
          <w:rFonts w:hint="cs"/>
          <w:sz w:val="24"/>
          <w:szCs w:val="24"/>
          <w:rtl/>
        </w:rPr>
        <w:t xml:space="preserve"> كأن قد تعهد بدفع الدين المضمون برهن علي المبيع ولم يدفعه فنزع الدائن المرتهن ملكية المبيع </w:t>
      </w:r>
      <w:r>
        <w:rPr>
          <w:rFonts w:hint="cs"/>
          <w:sz w:val="24"/>
          <w:szCs w:val="24"/>
          <w:rtl/>
        </w:rPr>
        <w:t xml:space="preserve">( </w:t>
      </w:r>
      <w:r w:rsidRPr="0097787B">
        <w:rPr>
          <w:rFonts w:hint="cs"/>
          <w:sz w:val="24"/>
          <w:szCs w:val="24"/>
          <w:rtl/>
        </w:rPr>
        <w:t>استئناف مصر 16 ديسمبر سنة 1925 المحاماة 6 رقم 300</w:t>
      </w:r>
      <w:r>
        <w:rPr>
          <w:rFonts w:hint="cs"/>
          <w:sz w:val="24"/>
          <w:szCs w:val="24"/>
          <w:rtl/>
        </w:rPr>
        <w:t xml:space="preserve">  /  </w:t>
      </w:r>
      <w:r w:rsidRPr="0097787B">
        <w:rPr>
          <w:rFonts w:hint="cs"/>
          <w:sz w:val="24"/>
          <w:szCs w:val="24"/>
          <w:rtl/>
        </w:rPr>
        <w:t>3</w:t>
      </w:r>
      <w:r w:rsidRPr="0097787B">
        <w:rPr>
          <w:sz w:val="24"/>
          <w:szCs w:val="24"/>
          <w:rtl/>
        </w:rPr>
        <w:t xml:space="preserve"> </w:t>
      </w:r>
      <w:r w:rsidRPr="0097787B">
        <w:rPr>
          <w:rFonts w:hint="cs"/>
          <w:sz w:val="24"/>
          <w:szCs w:val="24"/>
          <w:rtl/>
        </w:rPr>
        <w:t>ص 428</w:t>
      </w:r>
      <w:r>
        <w:rPr>
          <w:rFonts w:hint="cs"/>
          <w:sz w:val="24"/>
          <w:szCs w:val="24"/>
          <w:rtl/>
        </w:rPr>
        <w:t xml:space="preserve"> - </w:t>
      </w:r>
      <w:r w:rsidRPr="0097787B">
        <w:rPr>
          <w:rFonts w:hint="cs"/>
          <w:sz w:val="24"/>
          <w:szCs w:val="24"/>
          <w:rtl/>
        </w:rPr>
        <w:t>المنيا 22 يوليه سنة 1932 المحاماة 13 رقم 295</w:t>
      </w:r>
      <w:r>
        <w:rPr>
          <w:rFonts w:hint="cs"/>
          <w:sz w:val="24"/>
          <w:szCs w:val="24"/>
          <w:rtl/>
        </w:rPr>
        <w:t xml:space="preserve">  /  </w:t>
      </w:r>
      <w:r w:rsidRPr="0097787B">
        <w:rPr>
          <w:rFonts w:hint="cs"/>
          <w:sz w:val="24"/>
          <w:szCs w:val="24"/>
          <w:rtl/>
        </w:rPr>
        <w:t>1 ص 572</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166">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الأستاذ عبد الفتاح عبد الباقي فقرة 139</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67">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وقد قضت محكمة النقض في عهد التقنين المدني السابق بأن المادة 300 مدني صريحة في أن ضمان البائع لا يشمل إلا الحقوق العينية</w:t>
      </w:r>
      <w:r>
        <w:rPr>
          <w:rFonts w:hint="cs"/>
          <w:sz w:val="24"/>
          <w:szCs w:val="24"/>
          <w:rtl/>
        </w:rPr>
        <w:t xml:space="preserve"> ،</w:t>
      </w:r>
      <w:r w:rsidRPr="0097787B">
        <w:rPr>
          <w:rFonts w:hint="cs"/>
          <w:sz w:val="24"/>
          <w:szCs w:val="24"/>
          <w:rtl/>
        </w:rPr>
        <w:t xml:space="preserve"> وحق المستأجر علي العين المؤجرة ليس إلا حقا شخصيا</w:t>
      </w:r>
      <w:r>
        <w:rPr>
          <w:rFonts w:hint="cs"/>
          <w:sz w:val="24"/>
          <w:szCs w:val="24"/>
          <w:rtl/>
        </w:rPr>
        <w:t xml:space="preserve"> ،</w:t>
      </w:r>
      <w:r w:rsidRPr="0097787B">
        <w:rPr>
          <w:rFonts w:hint="cs"/>
          <w:sz w:val="24"/>
          <w:szCs w:val="24"/>
          <w:rtl/>
        </w:rPr>
        <w:t xml:space="preserve"> فهو لا يدخل في حكم هذه المادة </w:t>
      </w:r>
      <w:r>
        <w:rPr>
          <w:rFonts w:hint="cs"/>
          <w:sz w:val="24"/>
          <w:szCs w:val="24"/>
          <w:rtl/>
        </w:rPr>
        <w:t xml:space="preserve">( </w:t>
      </w:r>
      <w:r w:rsidRPr="0097787B">
        <w:rPr>
          <w:rFonts w:hint="cs"/>
          <w:sz w:val="24"/>
          <w:szCs w:val="24"/>
          <w:rtl/>
        </w:rPr>
        <w:t>نقض مدني 10 ديسمبر سنة 1931 مجموعة عمر 1 رقم 16 ص 26</w:t>
      </w:r>
      <w:r>
        <w:rPr>
          <w:rFonts w:hint="cs"/>
          <w:sz w:val="24"/>
          <w:szCs w:val="24"/>
          <w:rtl/>
        </w:rPr>
        <w:t xml:space="preserve"> ) .</w:t>
      </w:r>
      <w:r w:rsidRPr="0097787B">
        <w:rPr>
          <w:rFonts w:hint="cs"/>
          <w:sz w:val="24"/>
          <w:szCs w:val="24"/>
          <w:rtl/>
        </w:rPr>
        <w:t xml:space="preserve"> وانظر أيضا</w:t>
      </w:r>
      <w:r>
        <w:rPr>
          <w:rFonts w:hint="cs"/>
          <w:sz w:val="24"/>
          <w:szCs w:val="24"/>
          <w:rtl/>
        </w:rPr>
        <w:t xml:space="preserve"> :</w:t>
      </w:r>
      <w:r w:rsidRPr="0097787B">
        <w:rPr>
          <w:rFonts w:hint="cs"/>
          <w:sz w:val="24"/>
          <w:szCs w:val="24"/>
          <w:rtl/>
        </w:rPr>
        <w:t xml:space="preserve"> استئناف وطني 15 فبراير سنة 1923 المحاماة 3 رقم 205 ص 274 </w:t>
      </w:r>
      <w:r>
        <w:rPr>
          <w:rFonts w:hint="cs"/>
          <w:sz w:val="24"/>
          <w:szCs w:val="24"/>
          <w:rtl/>
        </w:rPr>
        <w:t xml:space="preserve">( </w:t>
      </w:r>
      <w:r w:rsidRPr="0097787B">
        <w:rPr>
          <w:rFonts w:hint="cs"/>
          <w:sz w:val="24"/>
          <w:szCs w:val="24"/>
          <w:rtl/>
        </w:rPr>
        <w:t>لا تدخل في الإجارة في عبارة التكاليف</w:t>
      </w:r>
      <w:r>
        <w:rPr>
          <w:rFonts w:hint="cs"/>
          <w:sz w:val="24"/>
          <w:szCs w:val="24"/>
          <w:rtl/>
        </w:rPr>
        <w:t xml:space="preserve"> ) </w:t>
      </w:r>
      <w:r w:rsidRPr="0097787B">
        <w:rPr>
          <w:rFonts w:hint="cs"/>
          <w:sz w:val="24"/>
          <w:szCs w:val="24"/>
          <w:rtl/>
        </w:rPr>
        <w:t xml:space="preserve">استئناف مختلط 13 أبريل سنة </w:t>
      </w:r>
      <w:smartTag w:uri="urn:schemas-microsoft-com:office:smarttags" w:element="metricconverter">
        <w:smartTagPr>
          <w:attr w:name="ProductID" w:val="1922 م"/>
        </w:smartTagPr>
        <w:r w:rsidRPr="0097787B">
          <w:rPr>
            <w:rFonts w:hint="cs"/>
            <w:sz w:val="24"/>
            <w:szCs w:val="24"/>
            <w:rtl/>
          </w:rPr>
          <w:t>1922 م</w:t>
        </w:r>
      </w:smartTag>
      <w:r w:rsidRPr="0097787B">
        <w:rPr>
          <w:rFonts w:hint="cs"/>
          <w:sz w:val="24"/>
          <w:szCs w:val="24"/>
          <w:rtl/>
        </w:rPr>
        <w:t xml:space="preserve"> 34 ص 330</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68">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انظر آنفا فقرة 329 في الهامش والعبرة بتاريخ البيع</w:t>
      </w:r>
      <w:r>
        <w:rPr>
          <w:rFonts w:hint="cs"/>
          <w:sz w:val="24"/>
          <w:szCs w:val="24"/>
          <w:rtl/>
        </w:rPr>
        <w:t xml:space="preserve"> ،</w:t>
      </w:r>
      <w:r w:rsidRPr="0097787B">
        <w:rPr>
          <w:rFonts w:hint="cs"/>
          <w:sz w:val="24"/>
          <w:szCs w:val="24"/>
          <w:rtl/>
        </w:rPr>
        <w:t xml:space="preserve"> فإذا كان قد تم قبل 15 أكتوبر سنة 1949 سري التقنين السابق</w:t>
      </w:r>
      <w:r>
        <w:rPr>
          <w:rFonts w:hint="cs"/>
          <w:sz w:val="24"/>
          <w:szCs w:val="24"/>
          <w:rtl/>
        </w:rPr>
        <w:t xml:space="preserve"> ،</w:t>
      </w:r>
      <w:r w:rsidRPr="0097787B">
        <w:rPr>
          <w:rFonts w:hint="cs"/>
          <w:sz w:val="24"/>
          <w:szCs w:val="24"/>
          <w:rtl/>
        </w:rPr>
        <w:t xml:space="preserve"> وإلا فالتقنين الجديد</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69">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فإذا كان الغير يطالب بشيء ليس جزءاً من المبيع</w:t>
      </w:r>
      <w:r>
        <w:rPr>
          <w:rFonts w:hint="cs"/>
          <w:sz w:val="24"/>
          <w:szCs w:val="24"/>
          <w:rtl/>
        </w:rPr>
        <w:t xml:space="preserve"> ،</w:t>
      </w:r>
      <w:r w:rsidRPr="0097787B">
        <w:rPr>
          <w:rFonts w:hint="cs"/>
          <w:sz w:val="24"/>
          <w:szCs w:val="24"/>
          <w:rtl/>
        </w:rPr>
        <w:t xml:space="preserve"> لم يتحقق الضمان حتي لو ظنه المشتري خطأ جزءاً من المبيع</w:t>
      </w:r>
      <w:r>
        <w:rPr>
          <w:rFonts w:hint="cs"/>
          <w:sz w:val="24"/>
          <w:szCs w:val="24"/>
          <w:rtl/>
        </w:rPr>
        <w:t xml:space="preserve"> ،</w:t>
      </w:r>
      <w:r w:rsidRPr="0097787B">
        <w:rPr>
          <w:rFonts w:hint="cs"/>
          <w:sz w:val="24"/>
          <w:szCs w:val="24"/>
          <w:rtl/>
        </w:rPr>
        <w:t xml:space="preserve"> كما إذا اشتري شخص أرضا ورأي أشجاراً مغروسة في حدودها فظنها تابعة للأرض</w:t>
      </w:r>
      <w:r>
        <w:rPr>
          <w:rFonts w:hint="cs"/>
          <w:sz w:val="24"/>
          <w:szCs w:val="24"/>
          <w:rtl/>
        </w:rPr>
        <w:t xml:space="preserve"> ،</w:t>
      </w:r>
      <w:r w:rsidRPr="0097787B">
        <w:rPr>
          <w:rFonts w:hint="cs"/>
          <w:sz w:val="24"/>
          <w:szCs w:val="24"/>
          <w:rtl/>
        </w:rPr>
        <w:t xml:space="preserve"> وتبين بعد الشراء انها لا تتبع الأرض بل هي للجار</w:t>
      </w:r>
      <w:r>
        <w:rPr>
          <w:rFonts w:hint="cs"/>
          <w:sz w:val="24"/>
          <w:szCs w:val="24"/>
          <w:rtl/>
        </w:rPr>
        <w:t xml:space="preserve"> ،</w:t>
      </w:r>
      <w:r w:rsidRPr="0097787B">
        <w:rPr>
          <w:rFonts w:hint="cs"/>
          <w:sz w:val="24"/>
          <w:szCs w:val="24"/>
          <w:rtl/>
        </w:rPr>
        <w:t xml:space="preserve"> فليس للمشتري أن يرجع علي البائع بالضمان في هذه الحالة ما دام البائع لم يدخل الأشجار في المبيع </w:t>
      </w:r>
      <w:r>
        <w:rPr>
          <w:rFonts w:hint="cs"/>
          <w:sz w:val="24"/>
          <w:szCs w:val="24"/>
          <w:rtl/>
        </w:rPr>
        <w:t xml:space="preserve">( </w:t>
      </w:r>
      <w:r w:rsidRPr="0097787B">
        <w:rPr>
          <w:rFonts w:hint="cs"/>
          <w:sz w:val="24"/>
          <w:szCs w:val="24"/>
          <w:rtl/>
        </w:rPr>
        <w:t>بودري وسينيا فقرة 351 مكررة ثالثة</w:t>
      </w:r>
      <w:r>
        <w:rPr>
          <w:rFonts w:hint="cs"/>
          <w:sz w:val="24"/>
          <w:szCs w:val="24"/>
          <w:rtl/>
        </w:rPr>
        <w:t xml:space="preserve"> ) </w:t>
      </w:r>
      <w:r w:rsidRPr="0097787B">
        <w:rPr>
          <w:rFonts w:hint="cs"/>
          <w:sz w:val="24"/>
          <w:szCs w:val="24"/>
          <w:rtl/>
        </w:rPr>
        <w:t>ولكن سنري أنه إذا وجد حق ارتفاق ظاهر للمبيع اطمأن المشتري إلي وجوده</w:t>
      </w:r>
      <w:r>
        <w:rPr>
          <w:rFonts w:hint="cs"/>
          <w:sz w:val="24"/>
          <w:szCs w:val="24"/>
          <w:rtl/>
        </w:rPr>
        <w:t xml:space="preserve"> ،</w:t>
      </w:r>
      <w:r w:rsidRPr="0097787B">
        <w:rPr>
          <w:rFonts w:hint="cs"/>
          <w:sz w:val="24"/>
          <w:szCs w:val="24"/>
          <w:rtl/>
        </w:rPr>
        <w:t xml:space="preserve"> ضمنه البائع حتي لو لم يذكر في عقد البيع فلو تبين أنه غير موجود رجع المشتري علي البائع بالضمان </w:t>
      </w:r>
      <w:r>
        <w:rPr>
          <w:rFonts w:hint="cs"/>
          <w:sz w:val="24"/>
          <w:szCs w:val="24"/>
          <w:rtl/>
        </w:rPr>
        <w:t xml:space="preserve">( </w:t>
      </w:r>
      <w:r w:rsidRPr="0097787B">
        <w:rPr>
          <w:rFonts w:hint="cs"/>
          <w:sz w:val="24"/>
          <w:szCs w:val="24"/>
          <w:rtl/>
        </w:rPr>
        <w:t xml:space="preserve">انظر ما يلي فقرة 358 في الهامش </w:t>
      </w:r>
      <w:r w:rsidRPr="0097787B">
        <w:rPr>
          <w:sz w:val="24"/>
          <w:szCs w:val="24"/>
          <w:rtl/>
        </w:rPr>
        <w:t>–</w:t>
      </w:r>
      <w:r w:rsidRPr="0097787B">
        <w:rPr>
          <w:rFonts w:hint="cs"/>
          <w:sz w:val="24"/>
          <w:szCs w:val="24"/>
          <w:rtl/>
        </w:rPr>
        <w:t xml:space="preserve"> بودري وسينيا فقرة 390</w:t>
      </w:r>
      <w:r>
        <w:rPr>
          <w:rFonts w:hint="cs"/>
          <w:sz w:val="24"/>
          <w:szCs w:val="24"/>
          <w:rtl/>
        </w:rPr>
        <w:t xml:space="preserve"> ) </w:t>
      </w:r>
      <w:r w:rsidRPr="0097787B">
        <w:rPr>
          <w:rFonts w:hint="cs"/>
          <w:sz w:val="24"/>
          <w:szCs w:val="24"/>
          <w:rtl/>
        </w:rPr>
        <w:t>وقد قدمنا أن ضمان الاستحقاق غير ضمان العجز في مقدار المبيع</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70">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وقد قضت محكمة النقض بأن البائع يضمن المبيع من كل تعرض للمشتري يستند إلي حق ووجه قانون</w:t>
      </w:r>
      <w:r>
        <w:rPr>
          <w:rFonts w:hint="cs"/>
          <w:sz w:val="24"/>
          <w:szCs w:val="24"/>
          <w:rtl/>
        </w:rPr>
        <w:t xml:space="preserve"> ،</w:t>
      </w:r>
      <w:r w:rsidRPr="0097787B">
        <w:rPr>
          <w:rFonts w:hint="cs"/>
          <w:sz w:val="24"/>
          <w:szCs w:val="24"/>
          <w:rtl/>
        </w:rPr>
        <w:t xml:space="preserve"> ويشمل ذلك وجود دين شخصي علي مورث البائع وحصول الدائن علي حكم بدينه ثم علي حق اختصاص علي المبيع </w:t>
      </w:r>
      <w:r>
        <w:rPr>
          <w:rFonts w:hint="cs"/>
          <w:sz w:val="24"/>
          <w:szCs w:val="24"/>
          <w:rtl/>
        </w:rPr>
        <w:t xml:space="preserve">( </w:t>
      </w:r>
      <w:r w:rsidRPr="0097787B">
        <w:rPr>
          <w:rFonts w:hint="cs"/>
          <w:sz w:val="24"/>
          <w:szCs w:val="24"/>
          <w:rtl/>
        </w:rPr>
        <w:t>نقض مدني 24 يناير سنة 1946 مجموعة عمر 5 رقم 29 ص 71</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171">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 xml:space="preserve">استئناف مختلط 10 مارس سنة </w:t>
      </w:r>
      <w:smartTag w:uri="urn:schemas-microsoft-com:office:smarttags" w:element="metricconverter">
        <w:smartTagPr>
          <w:attr w:name="ProductID" w:val="1909 م"/>
        </w:smartTagPr>
        <w:r w:rsidRPr="0097787B">
          <w:rPr>
            <w:rFonts w:hint="cs"/>
            <w:sz w:val="24"/>
            <w:szCs w:val="24"/>
            <w:rtl/>
          </w:rPr>
          <w:t>1909 م</w:t>
        </w:r>
      </w:smartTag>
      <w:r w:rsidRPr="0097787B">
        <w:rPr>
          <w:rFonts w:hint="cs"/>
          <w:sz w:val="24"/>
          <w:szCs w:val="24"/>
          <w:rtl/>
        </w:rPr>
        <w:t xml:space="preserve"> 21 ص 249</w:t>
      </w:r>
      <w:r>
        <w:rPr>
          <w:rFonts w:hint="cs"/>
          <w:sz w:val="24"/>
          <w:szCs w:val="24"/>
          <w:rtl/>
        </w:rPr>
        <w:t xml:space="preserve"> - </w:t>
      </w:r>
      <w:r w:rsidRPr="0097787B">
        <w:rPr>
          <w:rFonts w:hint="cs"/>
          <w:sz w:val="24"/>
          <w:szCs w:val="24"/>
          <w:rtl/>
        </w:rPr>
        <w:t xml:space="preserve">23 يونية سنة </w:t>
      </w:r>
      <w:smartTag w:uri="urn:schemas-microsoft-com:office:smarttags" w:element="metricconverter">
        <w:smartTagPr>
          <w:attr w:name="ProductID" w:val="1910 م"/>
        </w:smartTagPr>
        <w:r w:rsidRPr="0097787B">
          <w:rPr>
            <w:rFonts w:hint="cs"/>
            <w:sz w:val="24"/>
            <w:szCs w:val="24"/>
            <w:rtl/>
          </w:rPr>
          <w:t>1910 م</w:t>
        </w:r>
      </w:smartTag>
      <w:r w:rsidRPr="0097787B">
        <w:rPr>
          <w:rFonts w:hint="cs"/>
          <w:sz w:val="24"/>
          <w:szCs w:val="24"/>
          <w:rtl/>
        </w:rPr>
        <w:t xml:space="preserve"> 12 ص 383</w:t>
      </w:r>
      <w:r>
        <w:rPr>
          <w:rFonts w:hint="cs"/>
          <w:sz w:val="24"/>
          <w:szCs w:val="24"/>
          <w:rtl/>
        </w:rPr>
        <w:t xml:space="preserve"> - </w:t>
      </w:r>
      <w:r w:rsidRPr="0097787B">
        <w:rPr>
          <w:rFonts w:hint="cs"/>
          <w:sz w:val="24"/>
          <w:szCs w:val="24"/>
          <w:rtl/>
        </w:rPr>
        <w:t xml:space="preserve">26 يناير سنة </w:t>
      </w:r>
      <w:smartTag w:uri="urn:schemas-microsoft-com:office:smarttags" w:element="metricconverter">
        <w:smartTagPr>
          <w:attr w:name="ProductID" w:val="1911 م"/>
        </w:smartTagPr>
        <w:r w:rsidRPr="0097787B">
          <w:rPr>
            <w:rFonts w:hint="cs"/>
            <w:sz w:val="24"/>
            <w:szCs w:val="24"/>
            <w:rtl/>
          </w:rPr>
          <w:t>1911 م</w:t>
        </w:r>
      </w:smartTag>
      <w:r w:rsidRPr="0097787B">
        <w:rPr>
          <w:rFonts w:hint="cs"/>
          <w:sz w:val="24"/>
          <w:szCs w:val="24"/>
          <w:rtl/>
        </w:rPr>
        <w:t xml:space="preserve"> 23 ص 139</w:t>
      </w:r>
      <w:r>
        <w:rPr>
          <w:rFonts w:hint="cs"/>
          <w:sz w:val="24"/>
          <w:szCs w:val="24"/>
          <w:rtl/>
        </w:rPr>
        <w:t xml:space="preserve"> - </w:t>
      </w:r>
      <w:r w:rsidRPr="0097787B">
        <w:rPr>
          <w:rFonts w:hint="cs"/>
          <w:sz w:val="24"/>
          <w:szCs w:val="24"/>
          <w:rtl/>
        </w:rPr>
        <w:t xml:space="preserve">25 مايو سنة </w:t>
      </w:r>
      <w:smartTag w:uri="urn:schemas-microsoft-com:office:smarttags" w:element="metricconverter">
        <w:smartTagPr>
          <w:attr w:name="ProductID" w:val="1916 م"/>
        </w:smartTagPr>
        <w:r w:rsidRPr="0097787B">
          <w:rPr>
            <w:rFonts w:hint="cs"/>
            <w:sz w:val="24"/>
            <w:szCs w:val="24"/>
            <w:rtl/>
          </w:rPr>
          <w:t>1916 م</w:t>
        </w:r>
      </w:smartTag>
      <w:r w:rsidRPr="0097787B">
        <w:rPr>
          <w:rFonts w:hint="cs"/>
          <w:sz w:val="24"/>
          <w:szCs w:val="24"/>
          <w:rtl/>
        </w:rPr>
        <w:t xml:space="preserve"> 28 ص 365</w:t>
      </w:r>
      <w:r>
        <w:rPr>
          <w:rFonts w:hint="cs"/>
          <w:sz w:val="24"/>
          <w:szCs w:val="24"/>
          <w:rtl/>
        </w:rPr>
        <w:t xml:space="preserve"> - </w:t>
      </w:r>
      <w:r w:rsidRPr="0097787B">
        <w:rPr>
          <w:rFonts w:hint="cs"/>
          <w:sz w:val="24"/>
          <w:szCs w:val="24"/>
          <w:rtl/>
        </w:rPr>
        <w:t xml:space="preserve">31 يناير سنة </w:t>
      </w:r>
      <w:smartTag w:uri="urn:schemas-microsoft-com:office:smarttags" w:element="metricconverter">
        <w:smartTagPr>
          <w:attr w:name="ProductID" w:val="1918 م"/>
        </w:smartTagPr>
        <w:r w:rsidRPr="0097787B">
          <w:rPr>
            <w:rFonts w:hint="cs"/>
            <w:sz w:val="24"/>
            <w:szCs w:val="24"/>
            <w:rtl/>
          </w:rPr>
          <w:t>1918 م</w:t>
        </w:r>
      </w:smartTag>
      <w:r w:rsidRPr="0097787B">
        <w:rPr>
          <w:rFonts w:hint="cs"/>
          <w:sz w:val="24"/>
          <w:szCs w:val="24"/>
          <w:rtl/>
        </w:rPr>
        <w:t xml:space="preserve"> 30 ص 182</w:t>
      </w:r>
      <w:r>
        <w:rPr>
          <w:rFonts w:hint="cs"/>
          <w:sz w:val="24"/>
          <w:szCs w:val="24"/>
          <w:rtl/>
        </w:rPr>
        <w:t xml:space="preserve"> - </w:t>
      </w:r>
      <w:r w:rsidRPr="0097787B">
        <w:rPr>
          <w:rFonts w:hint="cs"/>
          <w:sz w:val="24"/>
          <w:szCs w:val="24"/>
          <w:rtl/>
        </w:rPr>
        <w:t xml:space="preserve">6 ديسمبر سنة </w:t>
      </w:r>
      <w:smartTag w:uri="urn:schemas-microsoft-com:office:smarttags" w:element="metricconverter">
        <w:smartTagPr>
          <w:attr w:name="ProductID" w:val="1932 م"/>
        </w:smartTagPr>
        <w:r w:rsidRPr="0097787B">
          <w:rPr>
            <w:rFonts w:hint="cs"/>
            <w:sz w:val="24"/>
            <w:szCs w:val="24"/>
            <w:rtl/>
          </w:rPr>
          <w:t>1932 م</w:t>
        </w:r>
      </w:smartTag>
      <w:r w:rsidRPr="0097787B">
        <w:rPr>
          <w:rFonts w:hint="cs"/>
          <w:sz w:val="24"/>
          <w:szCs w:val="24"/>
          <w:rtl/>
        </w:rPr>
        <w:t xml:space="preserve"> 45 ص 54</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72">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وقد يكون التعرض راجعا إلي أن البائع قد باع المبيع ومعه حقوق ارتفاق تقررت لفائدته</w:t>
      </w:r>
      <w:r>
        <w:rPr>
          <w:rFonts w:hint="cs"/>
          <w:sz w:val="24"/>
          <w:szCs w:val="24"/>
          <w:rtl/>
        </w:rPr>
        <w:t xml:space="preserve"> ،</w:t>
      </w:r>
      <w:r w:rsidRPr="0097787B">
        <w:rPr>
          <w:rFonts w:hint="cs"/>
          <w:sz w:val="24"/>
          <w:szCs w:val="24"/>
          <w:rtl/>
        </w:rPr>
        <w:t xml:space="preserve"> ثم ظهر أنها غير موجودة</w:t>
      </w:r>
      <w:r>
        <w:rPr>
          <w:rFonts w:hint="cs"/>
          <w:sz w:val="24"/>
          <w:szCs w:val="24"/>
          <w:rtl/>
        </w:rPr>
        <w:t xml:space="preserve"> ،</w:t>
      </w:r>
      <w:r w:rsidRPr="0097787B">
        <w:rPr>
          <w:rFonts w:hint="cs"/>
          <w:sz w:val="24"/>
          <w:szCs w:val="24"/>
          <w:rtl/>
        </w:rPr>
        <w:t xml:space="preserve"> فيرجع المشتري علي البائع في هذه الحالة بضمان الاستحقاق الجزئي</w:t>
      </w:r>
      <w:r>
        <w:rPr>
          <w:rFonts w:hint="cs"/>
          <w:sz w:val="24"/>
          <w:szCs w:val="24"/>
          <w:rtl/>
        </w:rPr>
        <w:t xml:space="preserve"> .</w:t>
      </w:r>
      <w:r w:rsidRPr="0097787B">
        <w:rPr>
          <w:rFonts w:hint="cs"/>
          <w:sz w:val="24"/>
          <w:szCs w:val="24"/>
          <w:rtl/>
        </w:rPr>
        <w:t xml:space="preserve"> ويجب لتحقق الضمان أن تكون حقوق الارتفاق هذه مذكورة في عقد البيع</w:t>
      </w:r>
      <w:r>
        <w:rPr>
          <w:rFonts w:hint="cs"/>
          <w:sz w:val="24"/>
          <w:szCs w:val="24"/>
          <w:rtl/>
        </w:rPr>
        <w:t xml:space="preserve"> ،</w:t>
      </w:r>
      <w:r w:rsidRPr="0097787B">
        <w:rPr>
          <w:rFonts w:hint="cs"/>
          <w:sz w:val="24"/>
          <w:szCs w:val="24"/>
          <w:rtl/>
        </w:rPr>
        <w:t xml:space="preserve"> أو تكون ظاهرة بحيث يكون المشتري قد اطمأن إلي وجودها فتكون في حكم المذكورة ضمنا </w:t>
      </w:r>
      <w:r>
        <w:rPr>
          <w:rFonts w:hint="cs"/>
          <w:sz w:val="24"/>
          <w:szCs w:val="24"/>
          <w:rtl/>
        </w:rPr>
        <w:t xml:space="preserve">( </w:t>
      </w:r>
      <w:r w:rsidRPr="0097787B">
        <w:rPr>
          <w:rFonts w:hint="cs"/>
          <w:sz w:val="24"/>
          <w:szCs w:val="24"/>
          <w:rtl/>
        </w:rPr>
        <w:t>أوبري ورو 5 فقرة 355 ص 87</w:t>
      </w:r>
      <w:r>
        <w:rPr>
          <w:rFonts w:hint="cs"/>
          <w:sz w:val="24"/>
          <w:szCs w:val="24"/>
          <w:rtl/>
        </w:rPr>
        <w:t xml:space="preserve"> - </w:t>
      </w:r>
      <w:r w:rsidRPr="0097787B">
        <w:rPr>
          <w:rFonts w:hint="cs"/>
          <w:sz w:val="24"/>
          <w:szCs w:val="24"/>
          <w:rtl/>
        </w:rPr>
        <w:t>بلانيول وريبير وهامل 10 فقرة 97 ص 101 وهامش رقم 4</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173">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انظر آنفا فقرة 325</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74">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ويجب أن يكون الحق المدعي به منصبا أصلا علي المبيع</w:t>
      </w:r>
      <w:r>
        <w:rPr>
          <w:rFonts w:hint="cs"/>
          <w:sz w:val="24"/>
          <w:szCs w:val="24"/>
          <w:rtl/>
        </w:rPr>
        <w:t xml:space="preserve"> ،</w:t>
      </w:r>
      <w:r w:rsidRPr="0097787B">
        <w:rPr>
          <w:rFonts w:hint="cs"/>
          <w:sz w:val="24"/>
          <w:szCs w:val="24"/>
          <w:rtl/>
        </w:rPr>
        <w:t xml:space="preserve"> لا آتيا عرضا عن طريق قاعدة عدم تجزئة الرهن</w:t>
      </w:r>
      <w:r>
        <w:rPr>
          <w:rFonts w:hint="cs"/>
          <w:sz w:val="24"/>
          <w:szCs w:val="24"/>
          <w:rtl/>
        </w:rPr>
        <w:t xml:space="preserve"> .</w:t>
      </w:r>
      <w:r w:rsidRPr="0097787B">
        <w:rPr>
          <w:rFonts w:hint="cs"/>
          <w:sz w:val="24"/>
          <w:szCs w:val="24"/>
          <w:rtl/>
        </w:rPr>
        <w:t xml:space="preserve"> فإذا كان الدائن المرتهن لم ينزع ملكية القدر المبيع</w:t>
      </w:r>
      <w:r>
        <w:rPr>
          <w:rFonts w:hint="cs"/>
          <w:sz w:val="24"/>
          <w:szCs w:val="24"/>
          <w:rtl/>
        </w:rPr>
        <w:t xml:space="preserve"> ،</w:t>
      </w:r>
      <w:r w:rsidRPr="0097787B">
        <w:rPr>
          <w:rFonts w:hint="cs"/>
          <w:sz w:val="24"/>
          <w:szCs w:val="24"/>
          <w:rtl/>
        </w:rPr>
        <w:t xml:space="preserve"> بل إنه عند تسوية دينه ظهر أن له بقية منه أراد أن يضعها علي العين المبيعة بسبب قاعدة عدم تجزئة الرهن</w:t>
      </w:r>
      <w:r>
        <w:rPr>
          <w:rFonts w:hint="cs"/>
          <w:sz w:val="24"/>
          <w:szCs w:val="24"/>
          <w:rtl/>
        </w:rPr>
        <w:t xml:space="preserve"> ،</w:t>
      </w:r>
      <w:r w:rsidRPr="0097787B">
        <w:rPr>
          <w:rFonts w:hint="cs"/>
          <w:sz w:val="24"/>
          <w:szCs w:val="24"/>
          <w:rtl/>
        </w:rPr>
        <w:t xml:space="preserve"> فرفع المشتري علي البائعين دعوي بطلب قيمة هذه البقية التي هي زائدة علي الثمن الذي سبق أن دفعه لهم وللبنك المرتهن</w:t>
      </w:r>
      <w:r>
        <w:rPr>
          <w:rFonts w:hint="cs"/>
          <w:sz w:val="24"/>
          <w:szCs w:val="24"/>
          <w:rtl/>
        </w:rPr>
        <w:t xml:space="preserve"> ،</w:t>
      </w:r>
      <w:r w:rsidRPr="0097787B">
        <w:rPr>
          <w:rFonts w:hint="cs"/>
          <w:sz w:val="24"/>
          <w:szCs w:val="24"/>
          <w:rtl/>
        </w:rPr>
        <w:t xml:space="preserve"> فإن تكييف هذه الدعوي بأنها دعوي ضمان استحقاق أو نزع ملكية هو تكييف غير صحيح</w:t>
      </w:r>
      <w:r>
        <w:rPr>
          <w:rFonts w:hint="cs"/>
          <w:sz w:val="24"/>
          <w:szCs w:val="24"/>
          <w:rtl/>
        </w:rPr>
        <w:t xml:space="preserve"> .</w:t>
      </w:r>
      <w:r w:rsidRPr="0097787B">
        <w:rPr>
          <w:rFonts w:hint="cs"/>
          <w:sz w:val="24"/>
          <w:szCs w:val="24"/>
          <w:rtl/>
        </w:rPr>
        <w:t xml:space="preserve"> والصحيح المعول عليه فقط عو عقد البيع وما قارنه من ظروف وحكم هذا العقد أن المشتري خلف البائعين في ملكية الأطيان التي اشتراها منهم مرهونة مع الأطيان الأخري</w:t>
      </w:r>
      <w:r>
        <w:rPr>
          <w:rFonts w:hint="cs"/>
          <w:sz w:val="24"/>
          <w:szCs w:val="24"/>
          <w:rtl/>
        </w:rPr>
        <w:t xml:space="preserve"> ،</w:t>
      </w:r>
      <w:r w:rsidRPr="0097787B">
        <w:rPr>
          <w:rFonts w:hint="cs"/>
          <w:sz w:val="24"/>
          <w:szCs w:val="24"/>
          <w:rtl/>
        </w:rPr>
        <w:t xml:space="preserve"> وأن ضمان البائعين من ناحية مبلغ الرهن هو ألا يكون نصيب الأطيان المبيعة فيه وقت التعاقد أكثر مما ذكر في العقد</w:t>
      </w:r>
      <w:r>
        <w:rPr>
          <w:rFonts w:hint="cs"/>
          <w:sz w:val="24"/>
          <w:szCs w:val="24"/>
          <w:rtl/>
        </w:rPr>
        <w:t xml:space="preserve"> .</w:t>
      </w:r>
      <w:r w:rsidRPr="0097787B">
        <w:rPr>
          <w:rFonts w:hint="cs"/>
          <w:sz w:val="24"/>
          <w:szCs w:val="24"/>
          <w:rtl/>
        </w:rPr>
        <w:t xml:space="preserve"> وأما باق الدين الذي يصيب الأطيان الأخري المرهونة مع الأطيان المبيعة فلا شأن للبائعين بضمانه</w:t>
      </w:r>
      <w:r>
        <w:rPr>
          <w:rFonts w:hint="cs"/>
          <w:sz w:val="24"/>
          <w:szCs w:val="24"/>
          <w:rtl/>
        </w:rPr>
        <w:t xml:space="preserve"> ،</w:t>
      </w:r>
      <w:r w:rsidRPr="0097787B">
        <w:rPr>
          <w:rFonts w:hint="cs"/>
          <w:sz w:val="24"/>
          <w:szCs w:val="24"/>
          <w:rtl/>
        </w:rPr>
        <w:t xml:space="preserve"> ولا تنطبق علي بيعهم أحكام القانون المدني الواردة في باب ضمان المبيع عند استحقاقه للغير أو عند نزع ملكيته كله أو بعضه</w:t>
      </w:r>
      <w:r>
        <w:rPr>
          <w:rFonts w:hint="cs"/>
          <w:sz w:val="24"/>
          <w:szCs w:val="24"/>
          <w:rtl/>
        </w:rPr>
        <w:t xml:space="preserve"> .</w:t>
      </w:r>
      <w:r w:rsidRPr="0097787B">
        <w:rPr>
          <w:rFonts w:hint="cs"/>
          <w:sz w:val="24"/>
          <w:szCs w:val="24"/>
          <w:rtl/>
        </w:rPr>
        <w:t xml:space="preserve"> ويرجع المشتري في هذه الحالة</w:t>
      </w:r>
      <w:r>
        <w:rPr>
          <w:rFonts w:hint="cs"/>
          <w:sz w:val="24"/>
          <w:szCs w:val="24"/>
          <w:rtl/>
        </w:rPr>
        <w:t xml:space="preserve"> ،</w:t>
      </w:r>
      <w:r w:rsidRPr="0097787B">
        <w:rPr>
          <w:rFonts w:hint="cs"/>
          <w:sz w:val="24"/>
          <w:szCs w:val="24"/>
          <w:rtl/>
        </w:rPr>
        <w:t xml:space="preserve"> وقد حل محل الدائن المرتهن فيما دفعه بسبب قاعدة عدم تجزئة الرهن</w:t>
      </w:r>
      <w:r>
        <w:rPr>
          <w:rFonts w:hint="cs"/>
          <w:sz w:val="24"/>
          <w:szCs w:val="24"/>
          <w:rtl/>
        </w:rPr>
        <w:t xml:space="preserve"> ،</w:t>
      </w:r>
      <w:r w:rsidRPr="0097787B">
        <w:rPr>
          <w:rFonts w:hint="cs"/>
          <w:sz w:val="24"/>
          <w:szCs w:val="24"/>
          <w:rtl/>
        </w:rPr>
        <w:t xml:space="preserve"> علي أصحاب الأطيان الأخري التي فك رهنها عن طريق هذا الدفع </w:t>
      </w:r>
      <w:r>
        <w:rPr>
          <w:rFonts w:hint="cs"/>
          <w:sz w:val="24"/>
          <w:szCs w:val="24"/>
          <w:rtl/>
        </w:rPr>
        <w:t xml:space="preserve">( </w:t>
      </w:r>
      <w:r w:rsidRPr="0097787B">
        <w:rPr>
          <w:rFonts w:hint="cs"/>
          <w:sz w:val="24"/>
          <w:szCs w:val="24"/>
          <w:rtl/>
        </w:rPr>
        <w:t>نقض مدني 20 فبراير سنة 1936 مجموعة عمر 1 رقم 328 ص 1054</w:t>
      </w:r>
      <w:r>
        <w:rPr>
          <w:rFonts w:hint="cs"/>
          <w:sz w:val="24"/>
          <w:szCs w:val="24"/>
          <w:rtl/>
        </w:rPr>
        <w:t xml:space="preserve"> ) </w:t>
      </w:r>
      <w:r w:rsidRPr="0097787B">
        <w:rPr>
          <w:rFonts w:hint="cs"/>
          <w:sz w:val="24"/>
          <w:szCs w:val="24"/>
          <w:rtl/>
        </w:rPr>
        <w:t xml:space="preserve">ويمكن القول هنا إن سبب عدم ضمان البائع يرجع أيضا إلي أن الحق الذي يدعيه الغير </w:t>
      </w:r>
      <w:r>
        <w:rPr>
          <w:rFonts w:hint="cs"/>
          <w:sz w:val="24"/>
          <w:szCs w:val="24"/>
          <w:rtl/>
        </w:rPr>
        <w:t xml:space="preserve">( </w:t>
      </w:r>
      <w:r w:rsidRPr="0097787B">
        <w:rPr>
          <w:rFonts w:hint="cs"/>
          <w:sz w:val="24"/>
          <w:szCs w:val="24"/>
          <w:rtl/>
        </w:rPr>
        <w:t>الدائن المرتهن</w:t>
      </w:r>
      <w:r>
        <w:rPr>
          <w:rFonts w:hint="cs"/>
          <w:sz w:val="24"/>
          <w:szCs w:val="24"/>
          <w:rtl/>
        </w:rPr>
        <w:t xml:space="preserve"> ) </w:t>
      </w:r>
      <w:r w:rsidRPr="0097787B">
        <w:rPr>
          <w:rFonts w:hint="cs"/>
          <w:sz w:val="24"/>
          <w:szCs w:val="24"/>
          <w:rtl/>
        </w:rPr>
        <w:t>لم يثبت إلا بعد البيع</w:t>
      </w:r>
      <w:r>
        <w:rPr>
          <w:rFonts w:hint="cs"/>
          <w:sz w:val="24"/>
          <w:szCs w:val="24"/>
          <w:rtl/>
        </w:rPr>
        <w:t xml:space="preserve"> ،</w:t>
      </w:r>
      <w:r w:rsidRPr="0097787B">
        <w:rPr>
          <w:rFonts w:hint="cs"/>
          <w:sz w:val="24"/>
          <w:szCs w:val="24"/>
          <w:rtl/>
        </w:rPr>
        <w:t xml:space="preserve"> أي عند تسوية الدين وظهور بقية منه وضعها الدائن المرتهن علي العين المبيعة</w:t>
      </w:r>
      <w:r>
        <w:rPr>
          <w:rFonts w:hint="cs"/>
          <w:sz w:val="24"/>
          <w:szCs w:val="24"/>
          <w:rtl/>
        </w:rPr>
        <w:t xml:space="preserve"> .</w:t>
      </w:r>
      <w:r w:rsidRPr="0097787B">
        <w:rPr>
          <w:rFonts w:hint="cs"/>
          <w:sz w:val="24"/>
          <w:szCs w:val="24"/>
          <w:rtl/>
        </w:rPr>
        <w:t xml:space="preserve"> وسنري أن البائع لا يضمن حقا للغير يثبت علي المبيع بعد البيع</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75">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بودري وسينيا فقرة 352</w:t>
      </w:r>
      <w:r>
        <w:rPr>
          <w:rFonts w:hint="cs"/>
          <w:sz w:val="24"/>
          <w:szCs w:val="24"/>
          <w:rtl/>
        </w:rPr>
        <w:t xml:space="preserve"> - </w:t>
      </w:r>
      <w:r w:rsidRPr="0097787B">
        <w:rPr>
          <w:rFonts w:hint="cs"/>
          <w:sz w:val="24"/>
          <w:szCs w:val="24"/>
          <w:rtl/>
        </w:rPr>
        <w:t>بلانيول وريبير وهامل 10 فقرة 101 ص 106 وهامش رقم 5</w:t>
      </w:r>
      <w:r>
        <w:rPr>
          <w:rFonts w:hint="cs"/>
          <w:sz w:val="24"/>
          <w:szCs w:val="24"/>
          <w:rtl/>
        </w:rPr>
        <w:t xml:space="preserve"> .</w:t>
      </w:r>
      <w:r w:rsidRPr="0097787B">
        <w:rPr>
          <w:rFonts w:hint="cs"/>
          <w:sz w:val="24"/>
          <w:szCs w:val="24"/>
          <w:rtl/>
        </w:rPr>
        <w:t xml:space="preserve"> </w:t>
      </w:r>
    </w:p>
  </w:footnote>
  <w:footnote w:id="1176">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ويجوز أن يكون الحائز قد اشتري العين من غير المالك وهو حسن النية</w:t>
      </w:r>
      <w:r>
        <w:rPr>
          <w:rFonts w:hint="cs"/>
          <w:sz w:val="24"/>
          <w:szCs w:val="24"/>
          <w:rtl/>
        </w:rPr>
        <w:t xml:space="preserve"> ،</w:t>
      </w:r>
      <w:r w:rsidRPr="0097787B">
        <w:rPr>
          <w:rFonts w:hint="cs"/>
          <w:sz w:val="24"/>
          <w:szCs w:val="24"/>
          <w:rtl/>
        </w:rPr>
        <w:t xml:space="preserve"> فيتملكها بمدة التقادم الفصير وهي خمس سنوات </w:t>
      </w:r>
      <w:r>
        <w:rPr>
          <w:rFonts w:hint="cs"/>
          <w:sz w:val="24"/>
          <w:szCs w:val="24"/>
          <w:rtl/>
        </w:rPr>
        <w:t xml:space="preserve">( </w:t>
      </w:r>
      <w:r w:rsidRPr="0097787B">
        <w:rPr>
          <w:rFonts w:hint="cs"/>
          <w:sz w:val="24"/>
          <w:szCs w:val="24"/>
          <w:rtl/>
        </w:rPr>
        <w:t xml:space="preserve">استئناف مختلط 14 مارس </w:t>
      </w:r>
      <w:smartTag w:uri="urn:schemas-microsoft-com:office:smarttags" w:element="metricconverter">
        <w:smartTagPr>
          <w:attr w:name="ProductID" w:val="1906 م"/>
        </w:smartTagPr>
        <w:r w:rsidRPr="0097787B">
          <w:rPr>
            <w:rFonts w:hint="cs"/>
            <w:sz w:val="24"/>
            <w:szCs w:val="24"/>
            <w:rtl/>
          </w:rPr>
          <w:t>1906 م</w:t>
        </w:r>
      </w:smartTag>
      <w:r w:rsidRPr="0097787B">
        <w:rPr>
          <w:rFonts w:hint="cs"/>
          <w:sz w:val="24"/>
          <w:szCs w:val="24"/>
          <w:rtl/>
        </w:rPr>
        <w:t xml:space="preserve"> 18 ص 148</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177">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أوبري ورو 5 فقرة 355 ص 68</w:t>
      </w:r>
      <w:r>
        <w:rPr>
          <w:rFonts w:hint="cs"/>
          <w:sz w:val="24"/>
          <w:szCs w:val="24"/>
          <w:rtl/>
        </w:rPr>
        <w:t xml:space="preserve"> - </w:t>
      </w:r>
      <w:r w:rsidRPr="0097787B">
        <w:rPr>
          <w:rFonts w:hint="cs"/>
          <w:sz w:val="24"/>
          <w:szCs w:val="24"/>
          <w:rtl/>
        </w:rPr>
        <w:t>بودري وسينيا فقرة</w:t>
      </w:r>
      <w:r w:rsidRPr="0097787B">
        <w:rPr>
          <w:sz w:val="24"/>
          <w:szCs w:val="24"/>
          <w:rtl/>
        </w:rPr>
        <w:t xml:space="preserve"> </w:t>
      </w:r>
      <w:r w:rsidRPr="0097787B">
        <w:rPr>
          <w:rFonts w:hint="cs"/>
          <w:sz w:val="24"/>
          <w:szCs w:val="24"/>
          <w:rtl/>
        </w:rPr>
        <w:t>354</w:t>
      </w:r>
      <w:r>
        <w:rPr>
          <w:rFonts w:hint="cs"/>
          <w:sz w:val="24"/>
          <w:szCs w:val="24"/>
          <w:rtl/>
        </w:rPr>
        <w:t xml:space="preserve"> - </w:t>
      </w:r>
      <w:r w:rsidRPr="0097787B">
        <w:rPr>
          <w:rFonts w:hint="cs"/>
          <w:sz w:val="24"/>
          <w:szCs w:val="24"/>
          <w:rtl/>
        </w:rPr>
        <w:t>بلانيول وريبير وهامل 10 فقرة 101 ص 107</w:t>
      </w:r>
      <w:r>
        <w:rPr>
          <w:rFonts w:hint="cs"/>
          <w:sz w:val="24"/>
          <w:szCs w:val="24"/>
          <w:rtl/>
        </w:rPr>
        <w:t xml:space="preserve"> - </w:t>
      </w:r>
      <w:r w:rsidRPr="0097787B">
        <w:rPr>
          <w:rFonts w:hint="cs"/>
          <w:sz w:val="24"/>
          <w:szCs w:val="24"/>
          <w:rtl/>
        </w:rPr>
        <w:t>بيدان 11 فقرة 193</w:t>
      </w:r>
      <w:r>
        <w:rPr>
          <w:rFonts w:hint="cs"/>
          <w:sz w:val="24"/>
          <w:szCs w:val="24"/>
          <w:rtl/>
        </w:rPr>
        <w:t xml:space="preserve"> - </w:t>
      </w:r>
      <w:r w:rsidRPr="0097787B">
        <w:rPr>
          <w:rFonts w:hint="cs"/>
          <w:sz w:val="24"/>
          <w:szCs w:val="24"/>
          <w:rtl/>
        </w:rPr>
        <w:t>عكس ذلك لوران 24 فقرة 222</w:t>
      </w:r>
      <w:r>
        <w:rPr>
          <w:rFonts w:hint="cs"/>
          <w:sz w:val="24"/>
          <w:szCs w:val="24"/>
          <w:rtl/>
        </w:rPr>
        <w:t xml:space="preserve"> .</w:t>
      </w:r>
      <w:r w:rsidRPr="0097787B">
        <w:rPr>
          <w:rFonts w:hint="cs"/>
          <w:sz w:val="24"/>
          <w:szCs w:val="24"/>
          <w:rtl/>
        </w:rPr>
        <w:t xml:space="preserve"> </w:t>
      </w:r>
    </w:p>
  </w:footnote>
  <w:footnote w:id="1178">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نقض مدني 31 مارس سنة 1949 مجموعة عمر 5 رقم 402 ص 744</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79">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أوبري ورو 5 فقرة 355 ص 68</w:t>
      </w:r>
      <w:r>
        <w:rPr>
          <w:rFonts w:hint="cs"/>
          <w:sz w:val="24"/>
          <w:szCs w:val="24"/>
          <w:rtl/>
        </w:rPr>
        <w:t xml:space="preserve"> - </w:t>
      </w:r>
      <w:r w:rsidRPr="0097787B">
        <w:rPr>
          <w:rFonts w:hint="cs"/>
          <w:sz w:val="24"/>
          <w:szCs w:val="24"/>
          <w:rtl/>
        </w:rPr>
        <w:t>بودري وسينيا فقرة 354</w:t>
      </w:r>
      <w:r>
        <w:rPr>
          <w:rFonts w:hint="cs"/>
          <w:sz w:val="24"/>
          <w:szCs w:val="24"/>
          <w:rtl/>
        </w:rPr>
        <w:t xml:space="preserve"> - </w:t>
      </w:r>
      <w:r w:rsidRPr="0097787B">
        <w:rPr>
          <w:rFonts w:hint="cs"/>
          <w:sz w:val="24"/>
          <w:szCs w:val="24"/>
          <w:rtl/>
        </w:rPr>
        <w:t>بلانيول وريبير وهامل 10 فقرة 101 ص 107</w:t>
      </w:r>
      <w:r>
        <w:rPr>
          <w:rFonts w:hint="cs"/>
          <w:sz w:val="24"/>
          <w:szCs w:val="24"/>
          <w:rtl/>
        </w:rPr>
        <w:t xml:space="preserve"> - </w:t>
      </w:r>
      <w:r w:rsidRPr="0097787B">
        <w:rPr>
          <w:rFonts w:hint="cs"/>
          <w:sz w:val="24"/>
          <w:szCs w:val="24"/>
          <w:rtl/>
        </w:rPr>
        <w:t>عكس ذلك بيدان 11 فقرة 193</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80">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ويلاحظ أنه في حالة بيع المنقول مرتين</w:t>
      </w:r>
      <w:r>
        <w:rPr>
          <w:rFonts w:hint="cs"/>
          <w:sz w:val="24"/>
          <w:szCs w:val="24"/>
          <w:rtl/>
        </w:rPr>
        <w:t xml:space="preserve"> ،</w:t>
      </w:r>
      <w:r w:rsidRPr="0097787B">
        <w:rPr>
          <w:rFonts w:hint="cs"/>
          <w:sz w:val="24"/>
          <w:szCs w:val="24"/>
          <w:rtl/>
        </w:rPr>
        <w:t xml:space="preserve"> تنقل ملكية المنقول المبيع إلي المشتري الحائز لا من البائع</w:t>
      </w:r>
      <w:r>
        <w:rPr>
          <w:rFonts w:hint="cs"/>
          <w:sz w:val="24"/>
          <w:szCs w:val="24"/>
          <w:rtl/>
        </w:rPr>
        <w:t xml:space="preserve"> ،</w:t>
      </w:r>
      <w:r w:rsidRPr="0097787B">
        <w:rPr>
          <w:rFonts w:hint="cs"/>
          <w:sz w:val="24"/>
          <w:szCs w:val="24"/>
          <w:rtl/>
        </w:rPr>
        <w:t xml:space="preserve"> بل من المشتري غير الحائز</w:t>
      </w:r>
      <w:r>
        <w:rPr>
          <w:rFonts w:hint="cs"/>
          <w:sz w:val="24"/>
          <w:szCs w:val="24"/>
          <w:rtl/>
        </w:rPr>
        <w:t xml:space="preserve"> ،</w:t>
      </w:r>
      <w:r w:rsidRPr="0097787B">
        <w:rPr>
          <w:rFonts w:hint="cs"/>
          <w:sz w:val="24"/>
          <w:szCs w:val="24"/>
          <w:rtl/>
        </w:rPr>
        <w:t xml:space="preserve"> ومن ثم لا تنطبق حرفية النص وهو يقول</w:t>
      </w:r>
      <w:r>
        <w:rPr>
          <w:rFonts w:hint="cs"/>
          <w:sz w:val="24"/>
          <w:szCs w:val="24"/>
          <w:rtl/>
        </w:rPr>
        <w:t xml:space="preserve"> : </w:t>
      </w:r>
      <w:r>
        <w:rPr>
          <w:sz w:val="24"/>
          <w:szCs w:val="24"/>
          <w:rtl/>
        </w:rPr>
        <w:t xml:space="preserve">" </w:t>
      </w:r>
      <w:r w:rsidRPr="0097787B">
        <w:rPr>
          <w:rFonts w:hint="cs"/>
          <w:sz w:val="24"/>
          <w:szCs w:val="24"/>
          <w:rtl/>
        </w:rPr>
        <w:t>إذا كان الحق قد آل إليه من البائع نفسه</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ولكن المقصود من النص هو أن يكون الحق قد آل إلي الغير نتيجة لفعل البائع </w:t>
      </w:r>
      <w:r>
        <w:rPr>
          <w:rFonts w:hint="cs"/>
          <w:sz w:val="24"/>
          <w:szCs w:val="24"/>
          <w:rtl/>
        </w:rPr>
        <w:t xml:space="preserve">( </w:t>
      </w:r>
      <w:r w:rsidRPr="0097787B">
        <w:rPr>
          <w:rFonts w:hint="cs"/>
          <w:sz w:val="24"/>
          <w:szCs w:val="24"/>
          <w:rtl/>
        </w:rPr>
        <w:t>الأستاذ منصور مصطفي منصور ص 161 هامش رقم</w:t>
      </w:r>
      <w:r w:rsidRPr="0097787B">
        <w:rPr>
          <w:sz w:val="24"/>
          <w:szCs w:val="24"/>
          <w:rtl/>
        </w:rPr>
        <w:t xml:space="preserve"> </w:t>
      </w:r>
      <w:r w:rsidRPr="0097787B">
        <w:rPr>
          <w:rFonts w:hint="cs"/>
          <w:sz w:val="24"/>
          <w:szCs w:val="24"/>
          <w:rtl/>
        </w:rPr>
        <w:t>1</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ويجب الضمان إذا نزعت ملكية المبيع للمصلحة العامة في الفترة ما بين العقد الابتدائي والوقت المحدد لإمضاء العقد النهائي</w:t>
      </w:r>
      <w:r>
        <w:rPr>
          <w:rFonts w:hint="cs"/>
          <w:sz w:val="24"/>
          <w:szCs w:val="24"/>
          <w:rtl/>
        </w:rPr>
        <w:t xml:space="preserve"> ،</w:t>
      </w:r>
      <w:r w:rsidRPr="0097787B">
        <w:rPr>
          <w:rFonts w:hint="cs"/>
          <w:sz w:val="24"/>
          <w:szCs w:val="24"/>
          <w:rtl/>
        </w:rPr>
        <w:t xml:space="preserve"> فإن المبيع تكون ملكيته قد نزعت علي البائع فأتي سبب الاستحقاق من جهته </w:t>
      </w:r>
      <w:r>
        <w:rPr>
          <w:rFonts w:hint="cs"/>
          <w:sz w:val="24"/>
          <w:szCs w:val="24"/>
          <w:rtl/>
        </w:rPr>
        <w:t xml:space="preserve">( </w:t>
      </w:r>
      <w:r w:rsidRPr="0097787B">
        <w:rPr>
          <w:rFonts w:hint="cs"/>
          <w:sz w:val="24"/>
          <w:szCs w:val="24"/>
          <w:rtl/>
        </w:rPr>
        <w:t xml:space="preserve">استئناف مختلط 3 ديسمبر سنة </w:t>
      </w:r>
      <w:smartTag w:uri="urn:schemas-microsoft-com:office:smarttags" w:element="metricconverter">
        <w:smartTagPr>
          <w:attr w:name="ProductID" w:val="1935 م"/>
        </w:smartTagPr>
        <w:r w:rsidRPr="0097787B">
          <w:rPr>
            <w:rFonts w:hint="cs"/>
            <w:sz w:val="24"/>
            <w:szCs w:val="24"/>
            <w:rtl/>
          </w:rPr>
          <w:t>1935 م</w:t>
        </w:r>
      </w:smartTag>
      <w:r w:rsidRPr="0097787B">
        <w:rPr>
          <w:rFonts w:hint="cs"/>
          <w:sz w:val="24"/>
          <w:szCs w:val="24"/>
          <w:rtl/>
        </w:rPr>
        <w:t xml:space="preserve"> 48 ص 45</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ومن الفقهاء من يجعل البائع مسئولا عن الضمان حتي لو كان سبب الاستحقاق أمراً من السلطة العامة صدر بعد البيع</w:t>
      </w:r>
      <w:r>
        <w:rPr>
          <w:rFonts w:hint="cs"/>
          <w:sz w:val="24"/>
          <w:szCs w:val="24"/>
          <w:rtl/>
        </w:rPr>
        <w:t xml:space="preserve"> ،</w:t>
      </w:r>
      <w:r w:rsidRPr="0097787B">
        <w:rPr>
          <w:rFonts w:hint="cs"/>
          <w:sz w:val="24"/>
          <w:szCs w:val="24"/>
          <w:rtl/>
        </w:rPr>
        <w:t xml:space="preserve"> إذا ثبت أن هذا الأمر لم يصدر إلا بناء علي شكوي البائع</w:t>
      </w:r>
      <w:r>
        <w:rPr>
          <w:rFonts w:hint="cs"/>
          <w:sz w:val="24"/>
          <w:szCs w:val="24"/>
          <w:rtl/>
        </w:rPr>
        <w:t xml:space="preserve"> ،</w:t>
      </w:r>
      <w:r w:rsidRPr="0097787B">
        <w:rPr>
          <w:rFonts w:hint="cs"/>
          <w:sz w:val="24"/>
          <w:szCs w:val="24"/>
          <w:rtl/>
        </w:rPr>
        <w:t xml:space="preserve"> كما لو تظلم البائع من نظام الري المقرر في منطقة الأرض المبيعة</w:t>
      </w:r>
      <w:r>
        <w:rPr>
          <w:rFonts w:hint="cs"/>
          <w:sz w:val="24"/>
          <w:szCs w:val="24"/>
          <w:rtl/>
        </w:rPr>
        <w:t xml:space="preserve"> ،</w:t>
      </w:r>
      <w:r w:rsidRPr="0097787B">
        <w:rPr>
          <w:rFonts w:hint="cs"/>
          <w:sz w:val="24"/>
          <w:szCs w:val="24"/>
          <w:rtl/>
        </w:rPr>
        <w:t xml:space="preserve"> وترتب علي تظلمه تغيير هذا النظام تغييراً أضر بالأرض المبيعة </w:t>
      </w:r>
      <w:r>
        <w:rPr>
          <w:rFonts w:hint="cs"/>
          <w:sz w:val="24"/>
          <w:szCs w:val="24"/>
          <w:rtl/>
        </w:rPr>
        <w:t xml:space="preserve">( </w:t>
      </w:r>
      <w:r w:rsidRPr="0097787B">
        <w:rPr>
          <w:rFonts w:hint="cs"/>
          <w:sz w:val="24"/>
          <w:szCs w:val="24"/>
          <w:rtl/>
        </w:rPr>
        <w:t>الأستاذان أحمد نجيب الهلالي وحامد زكي فقرة 357 هامش 3</w:t>
      </w:r>
      <w:r>
        <w:rPr>
          <w:rFonts w:hint="cs"/>
          <w:sz w:val="24"/>
          <w:szCs w:val="24"/>
          <w:rtl/>
        </w:rPr>
        <w:t xml:space="preserve"> - </w:t>
      </w:r>
      <w:r w:rsidRPr="0097787B">
        <w:rPr>
          <w:rFonts w:hint="cs"/>
          <w:sz w:val="24"/>
          <w:szCs w:val="24"/>
          <w:rtl/>
        </w:rPr>
        <w:t>الأستاذ أنوس سلطان فقرة 230 ص 280</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181">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بودري وسينيا فقرة 351 مكررة</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82">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وكذلك بالتكاليف الأخري غير حق الارتفاق كحق الانتفاع وحق المستأجر فيجب في القانون الفرنسي أن يكون المشتري وقت البيع لا يعلم بهذه التكاليف فإن كان علاما بها لم يكن البائع مسئولا عن الضمان أما في التقنين المصري فالذي ذكر في الفقرة الثانية من المادة 455 مدني هو حق الارتفاق ولم يذكر غيره كحق الانتفاع وحق المستأجر ويترتب علي ذلك أن الضمان يتحقق في هذين الحقين الأخيرين ولو كان المشتري يعلم بهما وقت البيع ما لم يشترط البائع عدم الضمان وحق الرهن لا يعتبر تكليفا في القانون الفرنسي ومن ثم يكون الحكم واحداً بالنسبة إليه في القانون المصري والفرنسي</w:t>
      </w:r>
      <w:r>
        <w:rPr>
          <w:rFonts w:hint="cs"/>
          <w:sz w:val="24"/>
          <w:szCs w:val="24"/>
          <w:rtl/>
        </w:rPr>
        <w:t xml:space="preserve"> ،</w:t>
      </w:r>
      <w:r w:rsidRPr="0097787B">
        <w:rPr>
          <w:rFonts w:hint="cs"/>
          <w:sz w:val="24"/>
          <w:szCs w:val="24"/>
          <w:rtl/>
        </w:rPr>
        <w:t xml:space="preserve"> ويكون البائع مسئولا عن الضمان في كل من القانونين حتي لو كان المشتري يعمل وقت البيع بهذا الحق</w:t>
      </w:r>
      <w:r>
        <w:rPr>
          <w:rFonts w:hint="cs"/>
          <w:sz w:val="24"/>
          <w:szCs w:val="24"/>
          <w:rtl/>
        </w:rPr>
        <w:t xml:space="preserve"> ،</w:t>
      </w:r>
      <w:r w:rsidRPr="0097787B">
        <w:rPr>
          <w:rFonts w:hint="cs"/>
          <w:sz w:val="24"/>
          <w:szCs w:val="24"/>
          <w:rtl/>
        </w:rPr>
        <w:t xml:space="preserve"> ما لم يشترط البائع عدم الضمان </w:t>
      </w:r>
      <w:r>
        <w:rPr>
          <w:rFonts w:hint="cs"/>
          <w:sz w:val="24"/>
          <w:szCs w:val="24"/>
          <w:rtl/>
        </w:rPr>
        <w:t xml:space="preserve">( </w:t>
      </w:r>
      <w:r w:rsidRPr="0097787B">
        <w:rPr>
          <w:rFonts w:hint="cs"/>
          <w:sz w:val="24"/>
          <w:szCs w:val="24"/>
          <w:rtl/>
        </w:rPr>
        <w:t xml:space="preserve">انظر في هذه المسألة في القانون الفرنسي بلانيول وريبير وهامل 10 فقرة 98 فقرة </w:t>
      </w:r>
      <w:r w:rsidRPr="0097787B">
        <w:rPr>
          <w:sz w:val="24"/>
          <w:szCs w:val="24"/>
          <w:rtl/>
        </w:rPr>
        <w:t>–</w:t>
      </w:r>
      <w:r w:rsidRPr="0097787B">
        <w:rPr>
          <w:rFonts w:hint="cs"/>
          <w:sz w:val="24"/>
          <w:szCs w:val="24"/>
          <w:rtl/>
        </w:rPr>
        <w:t xml:space="preserve"> 99 وفقرة 102</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183">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وقد قضت محكمة النقض بأنه ليس للمشتري في حالة استحقاق المبيع للغير إلا حق الرجوع علي البائع بالضمان</w:t>
      </w:r>
      <w:r>
        <w:rPr>
          <w:rFonts w:hint="cs"/>
          <w:sz w:val="24"/>
          <w:szCs w:val="24"/>
          <w:rtl/>
        </w:rPr>
        <w:t xml:space="preserve"> .</w:t>
      </w:r>
      <w:r w:rsidRPr="0097787B">
        <w:rPr>
          <w:rFonts w:hint="cs"/>
          <w:sz w:val="24"/>
          <w:szCs w:val="24"/>
          <w:rtl/>
        </w:rPr>
        <w:t xml:space="preserve"> فإذا كانت الأطيان ملكا لوقف وباعها الناظر علي أسا أنه تبادل فيها مع الوقف ثم باعها المشتري إلي آخر ثم طالب الناظر الجديد المشتري الثاني بتثبيت ملكية الوقف لها فلا يحق لهذا المشتري إذا ما حكم بإلزامه برد أطيان الوقف أن يطلب تسليمه أطيان الناظر السابق الخاصة التي وضع الوقف يده عليها بطريق البدل</w:t>
      </w:r>
      <w:r>
        <w:rPr>
          <w:rFonts w:hint="cs"/>
          <w:sz w:val="24"/>
          <w:szCs w:val="24"/>
          <w:rtl/>
        </w:rPr>
        <w:t xml:space="preserve"> ،</w:t>
      </w:r>
      <w:r w:rsidRPr="0097787B">
        <w:rPr>
          <w:rFonts w:hint="cs"/>
          <w:sz w:val="24"/>
          <w:szCs w:val="24"/>
          <w:rtl/>
        </w:rPr>
        <w:t xml:space="preserve"> لأنه لم يكن متبادلا مع الوقف وإنما هو مشتر من شخص آخر بعيد عنه </w:t>
      </w:r>
      <w:r>
        <w:rPr>
          <w:rFonts w:hint="cs"/>
          <w:sz w:val="24"/>
          <w:szCs w:val="24"/>
          <w:rtl/>
        </w:rPr>
        <w:t xml:space="preserve">( </w:t>
      </w:r>
      <w:r w:rsidRPr="0097787B">
        <w:rPr>
          <w:rFonts w:hint="cs"/>
          <w:sz w:val="24"/>
          <w:szCs w:val="24"/>
          <w:rtl/>
        </w:rPr>
        <w:t>نقض مدني 3 مايو سنة 1945 مجموعة عمر 4 رقم 250 ص 668</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184">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وقد قضت محكمة استئناف أسيوط بأن واجب الضمان في عقود البيع ينتقل إلي التركة في الشريعة الإسلامية بعد وفاة البائع ولا يلتزم الورثة إلا بقدر ما استفادوا من التركة ولا يلتزمون به في أموالهم الخاصة</w:t>
      </w:r>
      <w:r>
        <w:rPr>
          <w:rFonts w:hint="cs"/>
          <w:sz w:val="24"/>
          <w:szCs w:val="24"/>
          <w:rtl/>
        </w:rPr>
        <w:t xml:space="preserve"> ،</w:t>
      </w:r>
      <w:r w:rsidRPr="0097787B">
        <w:rPr>
          <w:rFonts w:hint="cs"/>
          <w:sz w:val="24"/>
          <w:szCs w:val="24"/>
          <w:rtl/>
        </w:rPr>
        <w:t xml:space="preserve"> حتي لو شملت العين موضوع الضمان إذا خرجت من ملك المورث إلي أحد الورثة قبل وفاته </w:t>
      </w:r>
      <w:r>
        <w:rPr>
          <w:rFonts w:hint="cs"/>
          <w:sz w:val="24"/>
          <w:szCs w:val="24"/>
          <w:rtl/>
        </w:rPr>
        <w:t xml:space="preserve">( </w:t>
      </w:r>
      <w:r w:rsidRPr="0097787B">
        <w:rPr>
          <w:rFonts w:hint="cs"/>
          <w:sz w:val="24"/>
          <w:szCs w:val="24"/>
          <w:rtl/>
        </w:rPr>
        <w:t>استئناف أسيوط 9 مارس سنة 1946 المجموعة الرسمية 47 رقم 225</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185">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ويرفع الأجنبي عادة دعوي استحقاق الدار علي المشتري فيدخل المشتري أحد البائعين ضامنا في الدعوي وعلي هذا أن يثبت أن ادعاء الأجنبي لا أساس له في كل الدار لا في نصيبه فقط</w:t>
      </w:r>
      <w:r>
        <w:rPr>
          <w:rFonts w:hint="cs"/>
          <w:sz w:val="24"/>
          <w:szCs w:val="24"/>
          <w:rtl/>
        </w:rPr>
        <w:t xml:space="preserve"> .</w:t>
      </w:r>
      <w:r w:rsidRPr="0097787B">
        <w:rPr>
          <w:rFonts w:hint="cs"/>
          <w:sz w:val="24"/>
          <w:szCs w:val="24"/>
          <w:rtl/>
        </w:rPr>
        <w:t xml:space="preserve"> ولهذا البائع أن يدخل البائع الآخر ضامنا معه في الدعوي ليعاونه في هذا الإثبات</w:t>
      </w:r>
      <w:r>
        <w:rPr>
          <w:rFonts w:hint="cs"/>
          <w:sz w:val="24"/>
          <w:szCs w:val="24"/>
          <w:rtl/>
        </w:rPr>
        <w:t xml:space="preserve"> ،</w:t>
      </w:r>
      <w:r w:rsidRPr="0097787B">
        <w:rPr>
          <w:rFonts w:hint="cs"/>
          <w:sz w:val="24"/>
          <w:szCs w:val="24"/>
          <w:rtl/>
        </w:rPr>
        <w:t xml:space="preserve"> وليتحمل معه مصروفات الدعوي عند الاقتضاء والمصروفات قابلة للانقسام فتقسم عليهما بنسب نصيب كل منهما</w:t>
      </w:r>
      <w:r>
        <w:rPr>
          <w:rFonts w:hint="cs"/>
          <w:sz w:val="24"/>
          <w:szCs w:val="24"/>
          <w:rtl/>
        </w:rPr>
        <w:t xml:space="preserve"> ،</w:t>
      </w:r>
      <w:r w:rsidRPr="0097787B">
        <w:rPr>
          <w:rFonts w:hint="cs"/>
          <w:sz w:val="24"/>
          <w:szCs w:val="24"/>
          <w:rtl/>
        </w:rPr>
        <w:t xml:space="preserve"> وليحكم عليه معه بالتعويض إذا ثبت استحقاق الأجنبي للدار والتعويض أيضا قابل للانقسام كما سنري فيحكم عليهما كل بنسبة نصيبه في الدار </w:t>
      </w:r>
      <w:r>
        <w:rPr>
          <w:rFonts w:hint="cs"/>
          <w:sz w:val="24"/>
          <w:szCs w:val="24"/>
          <w:rtl/>
        </w:rPr>
        <w:t xml:space="preserve">( </w:t>
      </w:r>
      <w:r w:rsidRPr="0097787B">
        <w:rPr>
          <w:rFonts w:hint="cs"/>
          <w:sz w:val="24"/>
          <w:szCs w:val="24"/>
          <w:rtl/>
        </w:rPr>
        <w:t>لوران 24 فقرة 213</w:t>
      </w:r>
      <w:r>
        <w:rPr>
          <w:rFonts w:hint="cs"/>
          <w:sz w:val="24"/>
          <w:szCs w:val="24"/>
          <w:rtl/>
        </w:rPr>
        <w:t xml:space="preserve"> - </w:t>
      </w:r>
      <w:r w:rsidRPr="0097787B">
        <w:rPr>
          <w:rFonts w:hint="cs"/>
          <w:sz w:val="24"/>
          <w:szCs w:val="24"/>
          <w:rtl/>
        </w:rPr>
        <w:t>جيوار 1 فقرة 340</w:t>
      </w:r>
      <w:r>
        <w:rPr>
          <w:rFonts w:hint="cs"/>
          <w:sz w:val="24"/>
          <w:szCs w:val="24"/>
          <w:rtl/>
        </w:rPr>
        <w:t xml:space="preserve"> - </w:t>
      </w:r>
      <w:r w:rsidRPr="0097787B">
        <w:rPr>
          <w:rFonts w:hint="cs"/>
          <w:sz w:val="24"/>
          <w:szCs w:val="24"/>
          <w:rtl/>
        </w:rPr>
        <w:t>أوبري ورو 5 فقرة 355 هامش 7 وهامش 10</w:t>
      </w:r>
      <w:r>
        <w:rPr>
          <w:rFonts w:hint="cs"/>
          <w:sz w:val="24"/>
          <w:szCs w:val="24"/>
          <w:rtl/>
        </w:rPr>
        <w:t xml:space="preserve"> - </w:t>
      </w:r>
      <w:r w:rsidRPr="0097787B">
        <w:rPr>
          <w:rFonts w:hint="cs"/>
          <w:sz w:val="24"/>
          <w:szCs w:val="24"/>
          <w:rtl/>
        </w:rPr>
        <w:t>بلانيول وريبير وهامل 1 فقرة 110</w:t>
      </w:r>
      <w:r>
        <w:rPr>
          <w:rFonts w:hint="cs"/>
          <w:sz w:val="24"/>
          <w:szCs w:val="24"/>
          <w:rtl/>
        </w:rPr>
        <w:t xml:space="preserve"> - </w:t>
      </w:r>
      <w:r w:rsidRPr="0097787B">
        <w:rPr>
          <w:rFonts w:hint="cs"/>
          <w:sz w:val="24"/>
          <w:szCs w:val="24"/>
          <w:rtl/>
        </w:rPr>
        <w:t>كولان وكابيتان 2 فقرة 903</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186">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 xml:space="preserve">استئناف مختلط 25 فبراير سنة </w:t>
      </w:r>
      <w:smartTag w:uri="urn:schemas-microsoft-com:office:smarttags" w:element="metricconverter">
        <w:smartTagPr>
          <w:attr w:name="ProductID" w:val="1909 م"/>
        </w:smartTagPr>
        <w:r w:rsidRPr="0097787B">
          <w:rPr>
            <w:rFonts w:hint="cs"/>
            <w:sz w:val="24"/>
            <w:szCs w:val="24"/>
            <w:rtl/>
          </w:rPr>
          <w:t>1909 م</w:t>
        </w:r>
      </w:smartTag>
      <w:r w:rsidRPr="0097787B">
        <w:rPr>
          <w:rFonts w:hint="cs"/>
          <w:sz w:val="24"/>
          <w:szCs w:val="24"/>
          <w:rtl/>
        </w:rPr>
        <w:t xml:space="preserve"> 21 ص 320</w:t>
      </w:r>
      <w:r>
        <w:rPr>
          <w:rFonts w:hint="cs"/>
          <w:sz w:val="24"/>
          <w:szCs w:val="24"/>
          <w:rtl/>
        </w:rPr>
        <w:t xml:space="preserve"> - </w:t>
      </w:r>
      <w:r w:rsidRPr="0097787B">
        <w:rPr>
          <w:rFonts w:hint="cs"/>
          <w:sz w:val="24"/>
          <w:szCs w:val="24"/>
          <w:rtl/>
        </w:rPr>
        <w:t xml:space="preserve">وينقسم التعويض علي البائعين المتعددين ما لم يوجد شرط بتضامنهم </w:t>
      </w:r>
      <w:r>
        <w:rPr>
          <w:rFonts w:hint="cs"/>
          <w:sz w:val="24"/>
          <w:szCs w:val="24"/>
          <w:rtl/>
        </w:rPr>
        <w:t xml:space="preserve">( </w:t>
      </w:r>
      <w:r w:rsidRPr="0097787B">
        <w:rPr>
          <w:rFonts w:hint="cs"/>
          <w:sz w:val="24"/>
          <w:szCs w:val="24"/>
          <w:rtl/>
        </w:rPr>
        <w:t xml:space="preserve">استئناف مختلط 10 فبراير سنة </w:t>
      </w:r>
      <w:smartTag w:uri="urn:schemas-microsoft-com:office:smarttags" w:element="metricconverter">
        <w:smartTagPr>
          <w:attr w:name="ProductID" w:val="1931 م"/>
        </w:smartTagPr>
        <w:r w:rsidRPr="0097787B">
          <w:rPr>
            <w:rFonts w:hint="cs"/>
            <w:sz w:val="24"/>
            <w:szCs w:val="24"/>
            <w:rtl/>
          </w:rPr>
          <w:t>1931 م</w:t>
        </w:r>
      </w:smartTag>
      <w:r w:rsidRPr="0097787B">
        <w:rPr>
          <w:rFonts w:hint="cs"/>
          <w:sz w:val="24"/>
          <w:szCs w:val="24"/>
          <w:rtl/>
        </w:rPr>
        <w:t xml:space="preserve"> 43 ص 220</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187">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لوران 24 فقرة 213</w:t>
      </w:r>
      <w:r>
        <w:rPr>
          <w:rFonts w:hint="cs"/>
          <w:sz w:val="24"/>
          <w:szCs w:val="24"/>
          <w:rtl/>
        </w:rPr>
        <w:t xml:space="preserve"> - </w:t>
      </w:r>
      <w:r w:rsidRPr="0097787B">
        <w:rPr>
          <w:rFonts w:hint="cs"/>
          <w:sz w:val="24"/>
          <w:szCs w:val="24"/>
          <w:rtl/>
        </w:rPr>
        <w:t>جيوار 1 فقرة 340</w:t>
      </w:r>
      <w:r>
        <w:rPr>
          <w:rFonts w:hint="cs"/>
          <w:sz w:val="24"/>
          <w:szCs w:val="24"/>
          <w:rtl/>
        </w:rPr>
        <w:t xml:space="preserve"> - </w:t>
      </w:r>
      <w:r w:rsidRPr="0097787B">
        <w:rPr>
          <w:rFonts w:hint="cs"/>
          <w:sz w:val="24"/>
          <w:szCs w:val="24"/>
          <w:rtl/>
        </w:rPr>
        <w:t>بودري وسينيا فقرة 367</w:t>
      </w:r>
      <w:r>
        <w:rPr>
          <w:rFonts w:hint="cs"/>
          <w:sz w:val="24"/>
          <w:szCs w:val="24"/>
          <w:rtl/>
        </w:rPr>
        <w:t xml:space="preserve"> - </w:t>
      </w:r>
      <w:r w:rsidRPr="0097787B">
        <w:rPr>
          <w:rFonts w:hint="cs"/>
          <w:sz w:val="24"/>
          <w:szCs w:val="24"/>
          <w:rtl/>
        </w:rPr>
        <w:t>فقرة 368</w:t>
      </w:r>
      <w:r>
        <w:rPr>
          <w:rFonts w:hint="cs"/>
          <w:sz w:val="24"/>
          <w:szCs w:val="24"/>
          <w:rtl/>
        </w:rPr>
        <w:t xml:space="preserve"> - </w:t>
      </w:r>
      <w:r w:rsidRPr="0097787B">
        <w:rPr>
          <w:rFonts w:hint="cs"/>
          <w:sz w:val="24"/>
          <w:szCs w:val="24"/>
          <w:rtl/>
        </w:rPr>
        <w:t xml:space="preserve">بلانيول وريبير وهامل 10 فقرة 120 </w:t>
      </w:r>
      <w:r>
        <w:rPr>
          <w:rFonts w:hint="cs"/>
          <w:sz w:val="24"/>
          <w:szCs w:val="24"/>
          <w:rtl/>
        </w:rPr>
        <w:t xml:space="preserve">( </w:t>
      </w:r>
      <w:r w:rsidRPr="0097787B">
        <w:rPr>
          <w:rFonts w:hint="cs"/>
          <w:sz w:val="24"/>
          <w:szCs w:val="24"/>
          <w:rtl/>
        </w:rPr>
        <w:t>وقارن ص 129 هامش رقم 4</w:t>
      </w:r>
      <w:r>
        <w:rPr>
          <w:rFonts w:hint="cs"/>
          <w:sz w:val="24"/>
          <w:szCs w:val="24"/>
          <w:rtl/>
        </w:rPr>
        <w:t xml:space="preserve"> ) - </w:t>
      </w:r>
      <w:r w:rsidRPr="0097787B">
        <w:rPr>
          <w:rFonts w:hint="cs"/>
          <w:sz w:val="24"/>
          <w:szCs w:val="24"/>
          <w:rtl/>
        </w:rPr>
        <w:t>كولان وكابيتان 2 فقرة 903</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 xml:space="preserve">ولكن لو مات البائع الملتزم بضمان الاستحقاق وترك ورثة متعددين فإن التركة تكون مسئولة عن ضمان الاستحقاق ولا ينقسم علي الورثة </w:t>
      </w:r>
      <w:r>
        <w:rPr>
          <w:rFonts w:hint="cs"/>
          <w:sz w:val="24"/>
          <w:szCs w:val="24"/>
          <w:rtl/>
        </w:rPr>
        <w:t xml:space="preserve">( </w:t>
      </w:r>
      <w:r w:rsidRPr="0097787B">
        <w:rPr>
          <w:rFonts w:hint="cs"/>
          <w:sz w:val="24"/>
          <w:szCs w:val="24"/>
          <w:rtl/>
        </w:rPr>
        <w:t>الأستاذ محمد حلمي عيسي فقرة 1424</w:t>
      </w:r>
      <w:r>
        <w:rPr>
          <w:rFonts w:hint="cs"/>
          <w:sz w:val="24"/>
          <w:szCs w:val="24"/>
          <w:rtl/>
        </w:rPr>
        <w:t xml:space="preserve"> - </w:t>
      </w:r>
      <w:r w:rsidRPr="0097787B">
        <w:rPr>
          <w:rFonts w:hint="cs"/>
          <w:sz w:val="24"/>
          <w:szCs w:val="24"/>
          <w:rtl/>
        </w:rPr>
        <w:t>الأستاذان أحمد نجيب الهلالي وحامد زكي فقرة 347</w:t>
      </w:r>
      <w:r>
        <w:rPr>
          <w:rFonts w:hint="cs"/>
          <w:sz w:val="24"/>
          <w:szCs w:val="24"/>
          <w:rtl/>
        </w:rPr>
        <w:t xml:space="preserve"> - </w:t>
      </w:r>
      <w:r w:rsidRPr="0097787B">
        <w:rPr>
          <w:rFonts w:hint="cs"/>
          <w:sz w:val="24"/>
          <w:szCs w:val="24"/>
          <w:rtl/>
        </w:rPr>
        <w:t>وقارن الأستاذ أنور سلطان فقرة 227</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188">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وإذا رجع المشتري الثاني علي المشتري الأول كان للمشتري الأول أن يرجع علي البائع بما أداه هو للمشتري الثاني</w:t>
      </w:r>
      <w:r>
        <w:rPr>
          <w:rFonts w:hint="cs"/>
          <w:sz w:val="24"/>
          <w:szCs w:val="24"/>
          <w:rtl/>
        </w:rPr>
        <w:t xml:space="preserve"> ،</w:t>
      </w:r>
      <w:r w:rsidRPr="0097787B">
        <w:rPr>
          <w:rFonts w:hint="cs"/>
          <w:sz w:val="24"/>
          <w:szCs w:val="24"/>
          <w:rtl/>
        </w:rPr>
        <w:t xml:space="preserve"> وقد يزيد علي الضمان الذي كان يرجع به علي البائع لو أن العين استحقت في يده ولم يبعها لمشتر ثان</w:t>
      </w:r>
      <w:r>
        <w:rPr>
          <w:rFonts w:hint="cs"/>
          <w:sz w:val="24"/>
          <w:szCs w:val="24"/>
          <w:rtl/>
        </w:rPr>
        <w:t xml:space="preserve"> .</w:t>
      </w:r>
      <w:r w:rsidRPr="0097787B">
        <w:rPr>
          <w:rFonts w:hint="cs"/>
          <w:sz w:val="24"/>
          <w:szCs w:val="24"/>
          <w:rtl/>
        </w:rPr>
        <w:t xml:space="preserve"> فلو أن البائع باع العين للمشتري الأول بألف</w:t>
      </w:r>
      <w:r>
        <w:rPr>
          <w:rFonts w:hint="cs"/>
          <w:sz w:val="24"/>
          <w:szCs w:val="24"/>
          <w:rtl/>
        </w:rPr>
        <w:t xml:space="preserve"> ،</w:t>
      </w:r>
      <w:r w:rsidRPr="0097787B">
        <w:rPr>
          <w:rFonts w:hint="cs"/>
          <w:sz w:val="24"/>
          <w:szCs w:val="24"/>
          <w:rtl/>
        </w:rPr>
        <w:t xml:space="preserve"> وباعها المشتري الأول للمشتري الثاني بألف ومائتين ثم استحقت العين في يد المشتري الثاني فرجع علي المشتري الأول بألف وخمسمائة قيمة المبيع والتعويضات الأخري</w:t>
      </w:r>
      <w:r>
        <w:rPr>
          <w:rFonts w:hint="cs"/>
          <w:sz w:val="24"/>
          <w:szCs w:val="24"/>
          <w:rtl/>
        </w:rPr>
        <w:t xml:space="preserve"> ،</w:t>
      </w:r>
      <w:r w:rsidRPr="0097787B">
        <w:rPr>
          <w:rFonts w:hint="cs"/>
          <w:sz w:val="24"/>
          <w:szCs w:val="24"/>
          <w:rtl/>
        </w:rPr>
        <w:t xml:space="preserve"> فإن المشتري الأول يرجع علي البائع</w:t>
      </w:r>
      <w:r>
        <w:rPr>
          <w:rFonts w:hint="cs"/>
          <w:sz w:val="24"/>
          <w:szCs w:val="24"/>
          <w:rtl/>
        </w:rPr>
        <w:t xml:space="preserve"> ،</w:t>
      </w:r>
      <w:r w:rsidRPr="0097787B">
        <w:rPr>
          <w:rFonts w:hint="cs"/>
          <w:sz w:val="24"/>
          <w:szCs w:val="24"/>
          <w:rtl/>
        </w:rPr>
        <w:t xml:space="preserve"> لا بالألف التي دفعها له ثمنا</w:t>
      </w:r>
      <w:r>
        <w:rPr>
          <w:rFonts w:hint="cs"/>
          <w:sz w:val="24"/>
          <w:szCs w:val="24"/>
          <w:rtl/>
        </w:rPr>
        <w:t xml:space="preserve"> ،</w:t>
      </w:r>
      <w:r w:rsidRPr="0097787B">
        <w:rPr>
          <w:rFonts w:hint="cs"/>
          <w:sz w:val="24"/>
          <w:szCs w:val="24"/>
          <w:rtl/>
        </w:rPr>
        <w:t xml:space="preserve"> ولا بالألف والمائتين وهو الثمن الذي تقاضاه من المشتري الثاني</w:t>
      </w:r>
      <w:r>
        <w:rPr>
          <w:rFonts w:hint="cs"/>
          <w:sz w:val="24"/>
          <w:szCs w:val="24"/>
          <w:rtl/>
        </w:rPr>
        <w:t xml:space="preserve"> ،</w:t>
      </w:r>
      <w:r w:rsidRPr="0097787B">
        <w:rPr>
          <w:rFonts w:hint="cs"/>
          <w:sz w:val="24"/>
          <w:szCs w:val="24"/>
          <w:rtl/>
        </w:rPr>
        <w:t xml:space="preserve"> بل يرجع بألف وخمسمائة وهو المبلغ الذي أداه للمشتري الثاني نتيجة لضمان الاستحقاق </w:t>
      </w:r>
      <w:r>
        <w:rPr>
          <w:rFonts w:hint="cs"/>
          <w:sz w:val="24"/>
          <w:szCs w:val="24"/>
          <w:rtl/>
        </w:rPr>
        <w:t xml:space="preserve">( </w:t>
      </w:r>
      <w:r w:rsidRPr="0097787B">
        <w:rPr>
          <w:rFonts w:hint="cs"/>
          <w:sz w:val="24"/>
          <w:szCs w:val="24"/>
          <w:rtl/>
        </w:rPr>
        <w:t>بلانيول وريبير وهامل 10 فقرة 120 ص 130</w:t>
      </w:r>
      <w:r>
        <w:rPr>
          <w:rFonts w:hint="cs"/>
          <w:sz w:val="24"/>
          <w:szCs w:val="24"/>
          <w:rtl/>
        </w:rPr>
        <w:t xml:space="preserve"> ) .</w:t>
      </w:r>
      <w:r w:rsidRPr="0097787B">
        <w:rPr>
          <w:rFonts w:hint="cs"/>
          <w:sz w:val="24"/>
          <w:szCs w:val="24"/>
          <w:rtl/>
        </w:rPr>
        <w:t xml:space="preserve"> </w:t>
      </w:r>
    </w:p>
  </w:footnote>
  <w:footnote w:id="1189">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 xml:space="preserve">استئناف مختلط 9 فبراير سنة </w:t>
      </w:r>
      <w:smartTag w:uri="urn:schemas-microsoft-com:office:smarttags" w:element="metricconverter">
        <w:smartTagPr>
          <w:attr w:name="ProductID" w:val="1944 م"/>
        </w:smartTagPr>
        <w:r w:rsidRPr="0097787B">
          <w:rPr>
            <w:rFonts w:hint="cs"/>
            <w:sz w:val="24"/>
            <w:szCs w:val="24"/>
            <w:rtl/>
          </w:rPr>
          <w:t>1944 م</w:t>
        </w:r>
      </w:smartTag>
      <w:r w:rsidRPr="0097787B">
        <w:rPr>
          <w:rFonts w:hint="cs"/>
          <w:sz w:val="24"/>
          <w:szCs w:val="24"/>
          <w:rtl/>
        </w:rPr>
        <w:t xml:space="preserve"> 56 ص 54</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90">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ويطالب بما يستحقه المشتري الأول في ذمة البائع لا بما يستحقه هو في ذمة المشتري الأول لأنه يستعمل دعوي المشتري الأول لا دعواه هو وتتعادل الدعويان في أحد العناصر الرئيسية ففي كل منهما يكون الرجوع بقيمة المبيع وقت الاستحقاق مع تعويضات أخري سيأتي بيانها وقيمة المبيع وقت الاستحقاق واحدة في كل من الدعويين</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91">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استئناف وطني 5 مارس سنة 1918 الشرائع 5 رقم 77 ص 257</w:t>
      </w:r>
      <w:r>
        <w:rPr>
          <w:rFonts w:hint="cs"/>
          <w:sz w:val="24"/>
          <w:szCs w:val="24"/>
          <w:rtl/>
        </w:rPr>
        <w:t xml:space="preserve"> - </w:t>
      </w:r>
      <w:r w:rsidRPr="0097787B">
        <w:rPr>
          <w:rFonts w:hint="cs"/>
          <w:sz w:val="24"/>
          <w:szCs w:val="24"/>
          <w:rtl/>
        </w:rPr>
        <w:t>استئناف مصر 22 نوفمبر سنة 1927 المجموعة الرسمية 29 رقم 51</w:t>
      </w:r>
      <w:r>
        <w:rPr>
          <w:rFonts w:hint="cs"/>
          <w:sz w:val="24"/>
          <w:szCs w:val="24"/>
          <w:rtl/>
        </w:rPr>
        <w:t xml:space="preserve">  /  </w:t>
      </w:r>
      <w:r w:rsidRPr="0097787B">
        <w:rPr>
          <w:rFonts w:hint="cs"/>
          <w:sz w:val="24"/>
          <w:szCs w:val="24"/>
          <w:rtl/>
        </w:rPr>
        <w:t>1 ص 111</w:t>
      </w:r>
      <w:r>
        <w:rPr>
          <w:rFonts w:hint="cs"/>
          <w:sz w:val="24"/>
          <w:szCs w:val="24"/>
          <w:rtl/>
        </w:rPr>
        <w:t xml:space="preserve"> - </w:t>
      </w:r>
      <w:r w:rsidRPr="0097787B">
        <w:rPr>
          <w:rFonts w:hint="cs"/>
          <w:sz w:val="24"/>
          <w:szCs w:val="24"/>
          <w:rtl/>
        </w:rPr>
        <w:t>30 أبريل سنة 1930 المحاماة 11 رقم 87</w:t>
      </w:r>
      <w:r>
        <w:rPr>
          <w:rFonts w:hint="cs"/>
          <w:sz w:val="24"/>
          <w:szCs w:val="24"/>
          <w:rtl/>
        </w:rPr>
        <w:t xml:space="preserve">  /  </w:t>
      </w:r>
      <w:r w:rsidRPr="0097787B">
        <w:rPr>
          <w:rFonts w:hint="cs"/>
          <w:sz w:val="24"/>
          <w:szCs w:val="24"/>
          <w:rtl/>
        </w:rPr>
        <w:t>1 ص 146</w:t>
      </w:r>
      <w:r>
        <w:rPr>
          <w:rFonts w:hint="cs"/>
          <w:sz w:val="24"/>
          <w:szCs w:val="24"/>
          <w:rtl/>
        </w:rPr>
        <w:t xml:space="preserve"> - </w:t>
      </w:r>
      <w:r w:rsidRPr="0097787B">
        <w:rPr>
          <w:rFonts w:hint="cs"/>
          <w:sz w:val="24"/>
          <w:szCs w:val="24"/>
          <w:rtl/>
        </w:rPr>
        <w:t>22 ديسمبر سنة 1931 المجموعة الرسمية 33 رقم 114 ص 218</w:t>
      </w:r>
      <w:r>
        <w:rPr>
          <w:rFonts w:hint="cs"/>
          <w:sz w:val="24"/>
          <w:szCs w:val="24"/>
          <w:rtl/>
        </w:rPr>
        <w:t xml:space="preserve"> - </w:t>
      </w:r>
      <w:r w:rsidRPr="0097787B">
        <w:rPr>
          <w:rFonts w:hint="cs"/>
          <w:sz w:val="24"/>
          <w:szCs w:val="24"/>
          <w:rtl/>
        </w:rPr>
        <w:t xml:space="preserve">استئناف مختلط 23 فبراير سنة </w:t>
      </w:r>
      <w:smartTag w:uri="urn:schemas-microsoft-com:office:smarttags" w:element="metricconverter">
        <w:smartTagPr>
          <w:attr w:name="ProductID" w:val="1899 م"/>
        </w:smartTagPr>
        <w:r w:rsidRPr="0097787B">
          <w:rPr>
            <w:rFonts w:hint="cs"/>
            <w:sz w:val="24"/>
            <w:szCs w:val="24"/>
            <w:rtl/>
          </w:rPr>
          <w:t>1899 م</w:t>
        </w:r>
      </w:smartTag>
      <w:r w:rsidRPr="0097787B">
        <w:rPr>
          <w:rFonts w:hint="cs"/>
          <w:sz w:val="24"/>
          <w:szCs w:val="24"/>
          <w:rtl/>
        </w:rPr>
        <w:t xml:space="preserve"> 11 ص 134</w:t>
      </w:r>
      <w:r>
        <w:rPr>
          <w:rFonts w:hint="cs"/>
          <w:sz w:val="24"/>
          <w:szCs w:val="24"/>
          <w:rtl/>
        </w:rPr>
        <w:t xml:space="preserve"> - </w:t>
      </w:r>
      <w:r w:rsidRPr="0097787B">
        <w:rPr>
          <w:rFonts w:hint="cs"/>
          <w:sz w:val="24"/>
          <w:szCs w:val="24"/>
          <w:rtl/>
        </w:rPr>
        <w:t xml:space="preserve">31 يناير سنة </w:t>
      </w:r>
      <w:smartTag w:uri="urn:schemas-microsoft-com:office:smarttags" w:element="metricconverter">
        <w:smartTagPr>
          <w:attr w:name="ProductID" w:val="1918 م"/>
        </w:smartTagPr>
        <w:r w:rsidRPr="0097787B">
          <w:rPr>
            <w:rFonts w:hint="cs"/>
            <w:sz w:val="24"/>
            <w:szCs w:val="24"/>
            <w:rtl/>
          </w:rPr>
          <w:t>1918 م</w:t>
        </w:r>
      </w:smartTag>
      <w:r w:rsidRPr="0097787B">
        <w:rPr>
          <w:rFonts w:hint="cs"/>
          <w:sz w:val="24"/>
          <w:szCs w:val="24"/>
          <w:rtl/>
        </w:rPr>
        <w:t xml:space="preserve"> 30 ص 187</w:t>
      </w:r>
      <w:r>
        <w:rPr>
          <w:rFonts w:hint="cs"/>
          <w:sz w:val="24"/>
          <w:szCs w:val="24"/>
          <w:rtl/>
        </w:rPr>
        <w:t xml:space="preserve"> - </w:t>
      </w:r>
      <w:r w:rsidRPr="0097787B">
        <w:rPr>
          <w:rFonts w:hint="cs"/>
          <w:sz w:val="24"/>
          <w:szCs w:val="24"/>
          <w:rtl/>
        </w:rPr>
        <w:t xml:space="preserve">9 مارس </w:t>
      </w:r>
      <w:smartTag w:uri="urn:schemas-microsoft-com:office:smarttags" w:element="metricconverter">
        <w:smartTagPr>
          <w:attr w:name="ProductID" w:val="1937 م"/>
        </w:smartTagPr>
        <w:r w:rsidRPr="0097787B">
          <w:rPr>
            <w:rFonts w:hint="cs"/>
            <w:sz w:val="24"/>
            <w:szCs w:val="24"/>
            <w:rtl/>
          </w:rPr>
          <w:t>1937 م</w:t>
        </w:r>
      </w:smartTag>
      <w:r w:rsidRPr="0097787B">
        <w:rPr>
          <w:rFonts w:hint="cs"/>
          <w:sz w:val="24"/>
          <w:szCs w:val="24"/>
          <w:rtl/>
        </w:rPr>
        <w:t xml:space="preserve"> 49 ص 136</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وفي القانون الفرنسي يرجع المشتري علي البائع في ضمان الاستحقاق بالثمن الذي دفعه لا بقيمة المبيع وقت الاستحقاق كما هو الأمر في القانون المصري فإذا فرضنا في القانون الفرنسي</w:t>
      </w:r>
      <w:r>
        <w:rPr>
          <w:rFonts w:hint="cs"/>
          <w:sz w:val="24"/>
          <w:szCs w:val="24"/>
          <w:rtl/>
        </w:rPr>
        <w:t xml:space="preserve"> ،</w:t>
      </w:r>
      <w:r w:rsidRPr="0097787B">
        <w:rPr>
          <w:rFonts w:hint="cs"/>
          <w:sz w:val="24"/>
          <w:szCs w:val="24"/>
          <w:rtl/>
        </w:rPr>
        <w:t xml:space="preserve"> أن الثمن الذي دفعه المشتري الثاني 1000 والثمن الذي دفعه المشتري الأول 1200 واستحقت العين في يد المشتري الثاني</w:t>
      </w:r>
      <w:r>
        <w:rPr>
          <w:rFonts w:hint="cs"/>
          <w:sz w:val="24"/>
          <w:szCs w:val="24"/>
          <w:rtl/>
        </w:rPr>
        <w:t xml:space="preserve"> ،</w:t>
      </w:r>
      <w:r w:rsidRPr="0097787B">
        <w:rPr>
          <w:rFonts w:hint="cs"/>
          <w:sz w:val="24"/>
          <w:szCs w:val="24"/>
          <w:rtl/>
        </w:rPr>
        <w:t xml:space="preserve"> فإن المشتري الثاني كان يرجع علي المشتري الأول بمبلغ 1000</w:t>
      </w:r>
      <w:r>
        <w:rPr>
          <w:rFonts w:hint="cs"/>
          <w:sz w:val="24"/>
          <w:szCs w:val="24"/>
          <w:rtl/>
        </w:rPr>
        <w:t xml:space="preserve"> ،</w:t>
      </w:r>
      <w:r w:rsidRPr="0097787B">
        <w:rPr>
          <w:rFonts w:hint="cs"/>
          <w:sz w:val="24"/>
          <w:szCs w:val="24"/>
          <w:rtl/>
        </w:rPr>
        <w:t xml:space="preserve"> من ثم كان المشتري الأول يرجع علي البائع بهذه الألف فقط</w:t>
      </w:r>
      <w:r>
        <w:rPr>
          <w:rFonts w:hint="cs"/>
          <w:sz w:val="24"/>
          <w:szCs w:val="24"/>
          <w:rtl/>
        </w:rPr>
        <w:t xml:space="preserve"> ،</w:t>
      </w:r>
      <w:r w:rsidRPr="0097787B">
        <w:rPr>
          <w:rFonts w:hint="cs"/>
          <w:sz w:val="24"/>
          <w:szCs w:val="24"/>
          <w:rtl/>
        </w:rPr>
        <w:t xml:space="preserve"> ففي الدعوي المباشرة إذن يرجع المشتري الثاني علي البائع بمبلغ 1000 فقط</w:t>
      </w:r>
      <w:r>
        <w:rPr>
          <w:rFonts w:hint="cs"/>
          <w:sz w:val="24"/>
          <w:szCs w:val="24"/>
          <w:rtl/>
        </w:rPr>
        <w:t xml:space="preserve"> .</w:t>
      </w:r>
      <w:r w:rsidRPr="0097787B">
        <w:rPr>
          <w:rFonts w:hint="cs"/>
          <w:sz w:val="24"/>
          <w:szCs w:val="24"/>
          <w:rtl/>
        </w:rPr>
        <w:t xml:space="preserve"> ولو كان الثمن الذي دفعه المشتري الثاني 1200 والثمن الذي دفعه المشتري الأول 1000 فإن المشتري الثاني كان يرجع علي المشتري الأول بمبلغ 1200 ويرجع بهذا المبلغ المشتري الأول علي البائع علي سبيل التعويض فيرجع المشتري الثاني مباشرة علي البائع بمبلغ 1200 ويخلص من ذلك أن المشتري الثاني يرجع علي البائع دائما بالثمن الذي دفعه هو للمشتري الأول </w:t>
      </w:r>
      <w:r>
        <w:rPr>
          <w:rFonts w:hint="cs"/>
          <w:sz w:val="24"/>
          <w:szCs w:val="24"/>
          <w:rtl/>
        </w:rPr>
        <w:t xml:space="preserve">( </w:t>
      </w:r>
      <w:r w:rsidRPr="0097787B">
        <w:rPr>
          <w:rFonts w:hint="cs"/>
          <w:sz w:val="24"/>
          <w:szCs w:val="24"/>
          <w:rtl/>
        </w:rPr>
        <w:t>بودري وسينيا فقرة 371</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192">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أو يكون هناك واهب بدلا من المشتري الأول</w:t>
      </w:r>
      <w:r>
        <w:rPr>
          <w:rFonts w:hint="cs"/>
          <w:sz w:val="24"/>
          <w:szCs w:val="24"/>
          <w:rtl/>
        </w:rPr>
        <w:t xml:space="preserve"> ،</w:t>
      </w:r>
      <w:r w:rsidRPr="0097787B">
        <w:rPr>
          <w:rFonts w:hint="cs"/>
          <w:sz w:val="24"/>
          <w:szCs w:val="24"/>
          <w:rtl/>
        </w:rPr>
        <w:t xml:space="preserve"> فيبيع شخص عينا لآخر ويهبها الآخر لثالث</w:t>
      </w:r>
      <w:r>
        <w:rPr>
          <w:rFonts w:hint="cs"/>
          <w:sz w:val="24"/>
          <w:szCs w:val="24"/>
          <w:rtl/>
        </w:rPr>
        <w:t xml:space="preserve"> .</w:t>
      </w:r>
      <w:r w:rsidRPr="0097787B">
        <w:rPr>
          <w:rFonts w:hint="cs"/>
          <w:sz w:val="24"/>
          <w:szCs w:val="24"/>
          <w:rtl/>
        </w:rPr>
        <w:t xml:space="preserve"> والواهب لا يضمن في الأصل الاستحقاق علي الواهب</w:t>
      </w:r>
      <w:r>
        <w:rPr>
          <w:rFonts w:hint="cs"/>
          <w:sz w:val="24"/>
          <w:szCs w:val="24"/>
          <w:rtl/>
        </w:rPr>
        <w:t xml:space="preserve"> ،</w:t>
      </w:r>
      <w:r w:rsidRPr="0097787B">
        <w:rPr>
          <w:rFonts w:hint="cs"/>
          <w:sz w:val="24"/>
          <w:szCs w:val="24"/>
          <w:rtl/>
        </w:rPr>
        <w:t xml:space="preserve"> ولكنه يستطع أن يرجع بهذا الضمان علي البائع للواهب</w:t>
      </w:r>
      <w:r>
        <w:rPr>
          <w:rFonts w:hint="cs"/>
          <w:sz w:val="24"/>
          <w:szCs w:val="24"/>
          <w:rtl/>
        </w:rPr>
        <w:t xml:space="preserve"> ،</w:t>
      </w:r>
      <w:r w:rsidRPr="0097787B">
        <w:rPr>
          <w:rFonts w:hint="cs"/>
          <w:sz w:val="24"/>
          <w:szCs w:val="24"/>
          <w:rtl/>
        </w:rPr>
        <w:t xml:space="preserve"> وذلك لأن دعوي المشتري بضمان الاستحقاق علي البائع تكون قد انتقلت إلي الموهوب له بموجب عقد الهبة </w:t>
      </w:r>
      <w:r>
        <w:rPr>
          <w:rFonts w:hint="cs"/>
          <w:sz w:val="24"/>
          <w:szCs w:val="24"/>
          <w:rtl/>
        </w:rPr>
        <w:t xml:space="preserve">( </w:t>
      </w:r>
      <w:r w:rsidRPr="0097787B">
        <w:rPr>
          <w:rFonts w:hint="cs"/>
          <w:sz w:val="24"/>
          <w:szCs w:val="24"/>
          <w:rtl/>
        </w:rPr>
        <w:t>أوبري ورو 5 فقرة 355 ص 70</w:t>
      </w:r>
      <w:r>
        <w:rPr>
          <w:rFonts w:hint="cs"/>
          <w:sz w:val="24"/>
          <w:szCs w:val="24"/>
          <w:rtl/>
        </w:rPr>
        <w:t xml:space="preserve"> - </w:t>
      </w:r>
      <w:r w:rsidRPr="0097787B">
        <w:rPr>
          <w:rFonts w:hint="cs"/>
          <w:sz w:val="24"/>
          <w:szCs w:val="24"/>
          <w:rtl/>
        </w:rPr>
        <w:t>بودري وسينيا فقرة 359 ص 364</w:t>
      </w:r>
      <w:r>
        <w:rPr>
          <w:rFonts w:hint="cs"/>
          <w:sz w:val="24"/>
          <w:szCs w:val="24"/>
          <w:rtl/>
        </w:rPr>
        <w:t xml:space="preserve"> - </w:t>
      </w:r>
      <w:r w:rsidRPr="0097787B">
        <w:rPr>
          <w:rFonts w:hint="cs"/>
          <w:sz w:val="24"/>
          <w:szCs w:val="24"/>
          <w:rtl/>
        </w:rPr>
        <w:t>بلانيول وريبير وبولانجيه 2 فقرة 2542</w:t>
      </w:r>
      <w:r>
        <w:rPr>
          <w:rFonts w:hint="cs"/>
          <w:sz w:val="24"/>
          <w:szCs w:val="24"/>
          <w:rtl/>
        </w:rPr>
        <w:t xml:space="preserve"> - </w:t>
      </w:r>
      <w:r w:rsidRPr="0097787B">
        <w:rPr>
          <w:rFonts w:hint="cs"/>
          <w:sz w:val="24"/>
          <w:szCs w:val="24"/>
          <w:rtl/>
        </w:rPr>
        <w:t>جوسران 2 فقرة 1107</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193">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 xml:space="preserve">استئناف مختلط 26 مارس سنة </w:t>
      </w:r>
      <w:smartTag w:uri="urn:schemas-microsoft-com:office:smarttags" w:element="metricconverter">
        <w:smartTagPr>
          <w:attr w:name="ProductID" w:val="1906 م"/>
        </w:smartTagPr>
        <w:r w:rsidRPr="0097787B">
          <w:rPr>
            <w:rFonts w:hint="cs"/>
            <w:sz w:val="24"/>
            <w:szCs w:val="24"/>
            <w:rtl/>
          </w:rPr>
          <w:t>1906 م</w:t>
        </w:r>
      </w:smartTag>
      <w:r w:rsidRPr="0097787B">
        <w:rPr>
          <w:rFonts w:hint="cs"/>
          <w:sz w:val="24"/>
          <w:szCs w:val="24"/>
          <w:rtl/>
        </w:rPr>
        <w:t xml:space="preserve"> 18 ص 171</w:t>
      </w:r>
      <w:r>
        <w:rPr>
          <w:rFonts w:hint="cs"/>
          <w:sz w:val="24"/>
          <w:szCs w:val="24"/>
          <w:rtl/>
        </w:rPr>
        <w:t xml:space="preserve"> - </w:t>
      </w:r>
      <w:r w:rsidRPr="0097787B">
        <w:rPr>
          <w:rFonts w:hint="cs"/>
          <w:sz w:val="24"/>
          <w:szCs w:val="24"/>
          <w:rtl/>
        </w:rPr>
        <w:t xml:space="preserve">9 يونية سنة </w:t>
      </w:r>
      <w:smartTag w:uri="urn:schemas-microsoft-com:office:smarttags" w:element="metricconverter">
        <w:smartTagPr>
          <w:attr w:name="ProductID" w:val="1913 م"/>
        </w:smartTagPr>
        <w:r w:rsidRPr="0097787B">
          <w:rPr>
            <w:rFonts w:hint="cs"/>
            <w:sz w:val="24"/>
            <w:szCs w:val="24"/>
            <w:rtl/>
          </w:rPr>
          <w:t>1913 م</w:t>
        </w:r>
      </w:smartTag>
      <w:r w:rsidRPr="0097787B">
        <w:rPr>
          <w:rFonts w:hint="cs"/>
          <w:sz w:val="24"/>
          <w:szCs w:val="24"/>
          <w:rtl/>
        </w:rPr>
        <w:t xml:space="preserve"> 35 ص 434</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194">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 xml:space="preserve">الأستاذ أنور سلطان فقرة 232 </w:t>
      </w:r>
      <w:r w:rsidRPr="0097787B">
        <w:rPr>
          <w:sz w:val="24"/>
          <w:szCs w:val="24"/>
          <w:rtl/>
        </w:rPr>
        <w:t>–</w:t>
      </w:r>
      <w:r w:rsidRPr="0097787B">
        <w:rPr>
          <w:rFonts w:hint="cs"/>
          <w:sz w:val="24"/>
          <w:szCs w:val="24"/>
          <w:rtl/>
        </w:rPr>
        <w:t xml:space="preserve"> الأستاذ محمد علي إمام فقرة 202</w:t>
      </w:r>
      <w:r>
        <w:rPr>
          <w:rFonts w:hint="cs"/>
          <w:sz w:val="24"/>
          <w:szCs w:val="24"/>
          <w:rtl/>
        </w:rPr>
        <w:t xml:space="preserve"> .</w:t>
      </w:r>
      <w:r w:rsidRPr="0097787B">
        <w:rPr>
          <w:rFonts w:hint="cs"/>
          <w:sz w:val="24"/>
          <w:szCs w:val="24"/>
          <w:rtl/>
        </w:rPr>
        <w:t xml:space="preserve"> </w:t>
      </w:r>
    </w:p>
  </w:footnote>
  <w:footnote w:id="1195">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انظر آنفا فقرة 334</w:t>
      </w:r>
      <w:r>
        <w:rPr>
          <w:rFonts w:hint="cs"/>
          <w:sz w:val="24"/>
          <w:szCs w:val="24"/>
          <w:rtl/>
        </w:rPr>
        <w:t xml:space="preserve"> .</w:t>
      </w:r>
      <w:r w:rsidRPr="0097787B">
        <w:rPr>
          <w:rFonts w:hint="cs"/>
          <w:sz w:val="24"/>
          <w:szCs w:val="24"/>
          <w:rtl/>
        </w:rPr>
        <w:t xml:space="preserve"> </w:t>
      </w:r>
    </w:p>
  </w:footnote>
  <w:footnote w:id="1196">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ويلتزم البائع نحو الشفيع بضمان التعرض والاستحقاق كما كان يلتزم بذلك نحو المشتري قبل الأخذ بالشفعة</w:t>
      </w:r>
      <w:r>
        <w:rPr>
          <w:rFonts w:hint="cs"/>
          <w:sz w:val="24"/>
          <w:szCs w:val="24"/>
          <w:rtl/>
        </w:rPr>
        <w:t xml:space="preserve"> ،</w:t>
      </w:r>
      <w:r w:rsidRPr="0097787B">
        <w:rPr>
          <w:rFonts w:hint="cs"/>
          <w:sz w:val="24"/>
          <w:szCs w:val="24"/>
          <w:rtl/>
        </w:rPr>
        <w:t xml:space="preserve"> وكذلك يجوز أن يرجع بضمان التعرض والاستحقاق مسترد الحصة الشائعة في منقول إذا باعها أحد الشركاء لأجنبي تطبيقا لأحكام المادة 833 مدني </w:t>
      </w:r>
      <w:r>
        <w:rPr>
          <w:rFonts w:hint="cs"/>
          <w:sz w:val="24"/>
          <w:szCs w:val="24"/>
          <w:rtl/>
        </w:rPr>
        <w:t xml:space="preserve">( </w:t>
      </w:r>
      <w:r w:rsidRPr="0097787B">
        <w:rPr>
          <w:rFonts w:hint="cs"/>
          <w:sz w:val="24"/>
          <w:szCs w:val="24"/>
          <w:rtl/>
        </w:rPr>
        <w:t>انظر آنفا فقرة 334 في الهامش</w:t>
      </w:r>
      <w:r>
        <w:rPr>
          <w:rFonts w:hint="cs"/>
          <w:sz w:val="24"/>
          <w:szCs w:val="24"/>
          <w:rtl/>
        </w:rPr>
        <w:t xml:space="preserve"> ) .</w:t>
      </w:r>
      <w:r w:rsidRPr="0097787B">
        <w:rPr>
          <w:rFonts w:hint="cs"/>
          <w:sz w:val="24"/>
          <w:szCs w:val="24"/>
          <w:rtl/>
        </w:rPr>
        <w:t xml:space="preserve"> </w:t>
      </w:r>
    </w:p>
  </w:footnote>
  <w:footnote w:id="1197">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 xml:space="preserve">أو كان البيع بيع تصفيه </w:t>
      </w:r>
      <w:r>
        <w:rPr>
          <w:rFonts w:hint="cs"/>
          <w:sz w:val="24"/>
          <w:szCs w:val="24"/>
          <w:rtl/>
        </w:rPr>
        <w:t xml:space="preserve">( </w:t>
      </w:r>
      <w:r w:rsidRPr="0097787B">
        <w:rPr>
          <w:sz w:val="24"/>
          <w:szCs w:val="24"/>
        </w:rPr>
        <w:t>licitation</w:t>
      </w:r>
      <w:r>
        <w:rPr>
          <w:rFonts w:hint="cs"/>
          <w:sz w:val="24"/>
          <w:szCs w:val="24"/>
          <w:rtl/>
        </w:rPr>
        <w:t xml:space="preserve"> ) </w:t>
      </w:r>
      <w:r w:rsidRPr="0097787B">
        <w:rPr>
          <w:rFonts w:hint="cs"/>
          <w:sz w:val="24"/>
          <w:szCs w:val="24"/>
          <w:rtl/>
        </w:rPr>
        <w:t>لإنهاء الشيوع</w:t>
      </w:r>
      <w:r>
        <w:rPr>
          <w:rFonts w:hint="cs"/>
          <w:sz w:val="24"/>
          <w:szCs w:val="24"/>
          <w:rtl/>
        </w:rPr>
        <w:t xml:space="preserve"> ،</w:t>
      </w:r>
      <w:r w:rsidRPr="0097787B">
        <w:rPr>
          <w:rFonts w:hint="cs"/>
          <w:sz w:val="24"/>
          <w:szCs w:val="24"/>
          <w:rtl/>
        </w:rPr>
        <w:t xml:space="preserve"> فيلزم بضمان التعرض والاستحقاق الملاك في الشيوع الذين باعوا العين الشائعة في المزاد </w:t>
      </w:r>
      <w:r>
        <w:rPr>
          <w:rFonts w:hint="cs"/>
          <w:sz w:val="24"/>
          <w:szCs w:val="24"/>
          <w:rtl/>
        </w:rPr>
        <w:t xml:space="preserve">( </w:t>
      </w:r>
      <w:r w:rsidRPr="0097787B">
        <w:rPr>
          <w:rFonts w:hint="cs"/>
          <w:sz w:val="24"/>
          <w:szCs w:val="24"/>
          <w:rtl/>
        </w:rPr>
        <w:t>بودري وسينيا فقرة 355 مكررة ثانيا</w:t>
      </w:r>
      <w:r>
        <w:rPr>
          <w:rFonts w:hint="cs"/>
          <w:sz w:val="24"/>
          <w:szCs w:val="24"/>
          <w:rtl/>
        </w:rPr>
        <w:t xml:space="preserve"> ) .</w:t>
      </w:r>
      <w:r w:rsidRPr="0097787B">
        <w:rPr>
          <w:rFonts w:hint="cs"/>
          <w:sz w:val="24"/>
          <w:szCs w:val="24"/>
          <w:rtl/>
        </w:rPr>
        <w:t xml:space="preserve"> </w:t>
      </w:r>
    </w:p>
  </w:footnote>
  <w:footnote w:id="1198">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 xml:space="preserve">استئناف مختلط 16 مايو سنة </w:t>
      </w:r>
      <w:smartTag w:uri="urn:schemas-microsoft-com:office:smarttags" w:element="metricconverter">
        <w:smartTagPr>
          <w:attr w:name="ProductID" w:val="1918 م"/>
        </w:smartTagPr>
        <w:r w:rsidRPr="0097787B">
          <w:rPr>
            <w:rFonts w:hint="cs"/>
            <w:sz w:val="24"/>
            <w:szCs w:val="24"/>
            <w:rtl/>
          </w:rPr>
          <w:t>1918 م</w:t>
        </w:r>
      </w:smartTag>
      <w:r w:rsidRPr="0097787B">
        <w:rPr>
          <w:rFonts w:hint="cs"/>
          <w:sz w:val="24"/>
          <w:szCs w:val="24"/>
          <w:rtl/>
        </w:rPr>
        <w:t xml:space="preserve"> 30 ص 434</w:t>
      </w:r>
      <w:r>
        <w:rPr>
          <w:rFonts w:hint="cs"/>
          <w:sz w:val="24"/>
          <w:szCs w:val="24"/>
          <w:rtl/>
        </w:rPr>
        <w:t xml:space="preserve"> - </w:t>
      </w:r>
      <w:r w:rsidRPr="0097787B">
        <w:rPr>
          <w:rFonts w:hint="cs"/>
          <w:sz w:val="24"/>
          <w:szCs w:val="24"/>
          <w:rtl/>
        </w:rPr>
        <w:t xml:space="preserve">16 مايو سنة </w:t>
      </w:r>
      <w:smartTag w:uri="urn:schemas-microsoft-com:office:smarttags" w:element="metricconverter">
        <w:smartTagPr>
          <w:attr w:name="ProductID" w:val="1939 م"/>
        </w:smartTagPr>
        <w:r w:rsidRPr="0097787B">
          <w:rPr>
            <w:rFonts w:hint="cs"/>
            <w:sz w:val="24"/>
            <w:szCs w:val="24"/>
            <w:rtl/>
          </w:rPr>
          <w:t>1939 م</w:t>
        </w:r>
      </w:smartTag>
      <w:r w:rsidRPr="0097787B">
        <w:rPr>
          <w:rFonts w:hint="cs"/>
          <w:sz w:val="24"/>
          <w:szCs w:val="24"/>
          <w:rtl/>
        </w:rPr>
        <w:t xml:space="preserve"> 51 ص 324</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ab/>
      </w:r>
    </w:p>
  </w:footnote>
  <w:footnote w:id="1199">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بودري وسينيا فقرة 355</w:t>
      </w:r>
      <w:r>
        <w:rPr>
          <w:rFonts w:hint="cs"/>
          <w:sz w:val="24"/>
          <w:szCs w:val="24"/>
          <w:rtl/>
        </w:rPr>
        <w:t xml:space="preserve"> .</w:t>
      </w:r>
      <w:r w:rsidRPr="0097787B">
        <w:rPr>
          <w:rFonts w:hint="cs"/>
          <w:sz w:val="24"/>
          <w:szCs w:val="24"/>
          <w:rtl/>
        </w:rPr>
        <w:t xml:space="preserve"> </w:t>
      </w:r>
      <w:r w:rsidRPr="0097787B">
        <w:rPr>
          <w:rFonts w:hint="cs"/>
          <w:sz w:val="24"/>
          <w:szCs w:val="24"/>
          <w:rtl/>
        </w:rPr>
        <w:tab/>
      </w:r>
      <w:r w:rsidRPr="0097787B">
        <w:rPr>
          <w:rFonts w:hint="cs"/>
          <w:sz w:val="24"/>
          <w:szCs w:val="24"/>
          <w:rtl/>
        </w:rPr>
        <w:tab/>
      </w:r>
    </w:p>
  </w:footnote>
  <w:footnote w:id="1200">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لاسيما إذا كان المدين قد نبههم إلي ذلك</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201">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أوبر ورو 5 فقرة 355 ص 69</w:t>
      </w:r>
      <w:r>
        <w:rPr>
          <w:rFonts w:hint="cs"/>
          <w:sz w:val="24"/>
          <w:szCs w:val="24"/>
          <w:rtl/>
        </w:rPr>
        <w:t xml:space="preserve"> - </w:t>
      </w:r>
      <w:r w:rsidRPr="0097787B">
        <w:rPr>
          <w:rFonts w:hint="cs"/>
          <w:sz w:val="24"/>
          <w:szCs w:val="24"/>
          <w:rtl/>
        </w:rPr>
        <w:t>بودري وسينيا فقرة 356</w:t>
      </w:r>
      <w:r>
        <w:rPr>
          <w:rFonts w:hint="cs"/>
          <w:sz w:val="24"/>
          <w:szCs w:val="24"/>
          <w:rtl/>
        </w:rPr>
        <w:t xml:space="preserve"> - </w:t>
      </w:r>
      <w:r w:rsidRPr="0097787B">
        <w:rPr>
          <w:rFonts w:hint="cs"/>
          <w:sz w:val="24"/>
          <w:szCs w:val="24"/>
          <w:rtl/>
        </w:rPr>
        <w:t>بلانيول وريبير وهامل 10 فقرة 103 ص 111</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202">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الأستاذ أنور سلطان فقرة 233</w:t>
      </w:r>
      <w:r>
        <w:rPr>
          <w:rFonts w:hint="cs"/>
          <w:sz w:val="24"/>
          <w:szCs w:val="24"/>
          <w:rtl/>
        </w:rPr>
        <w:t xml:space="preserve"> - </w:t>
      </w:r>
      <w:r w:rsidRPr="0097787B">
        <w:rPr>
          <w:rFonts w:hint="cs"/>
          <w:sz w:val="24"/>
          <w:szCs w:val="24"/>
          <w:rtl/>
        </w:rPr>
        <w:t>فقرة 234</w:t>
      </w:r>
      <w:r>
        <w:rPr>
          <w:rFonts w:hint="cs"/>
          <w:sz w:val="24"/>
          <w:szCs w:val="24"/>
          <w:rtl/>
        </w:rPr>
        <w:t xml:space="preserve"> - </w:t>
      </w:r>
      <w:r w:rsidRPr="0097787B">
        <w:rPr>
          <w:rFonts w:hint="cs"/>
          <w:sz w:val="24"/>
          <w:szCs w:val="24"/>
          <w:rtl/>
        </w:rPr>
        <w:t>الأستاذ محمد علي إمام فقرة 202</w:t>
      </w:r>
      <w:r>
        <w:rPr>
          <w:rFonts w:hint="cs"/>
          <w:sz w:val="24"/>
          <w:szCs w:val="24"/>
          <w:rtl/>
        </w:rPr>
        <w:t xml:space="preserve"> - </w:t>
      </w:r>
      <w:r w:rsidRPr="0097787B">
        <w:rPr>
          <w:rFonts w:hint="cs"/>
          <w:sz w:val="24"/>
          <w:szCs w:val="24"/>
          <w:rtl/>
        </w:rPr>
        <w:t>الأستاذ محمد كامل مرسي فقرة 168 الأستاذ عبد الفتاح عبد الباقي فقرة 143</w:t>
      </w:r>
      <w:r>
        <w:rPr>
          <w:rFonts w:hint="cs"/>
          <w:sz w:val="24"/>
          <w:szCs w:val="24"/>
          <w:rtl/>
        </w:rPr>
        <w:t xml:space="preserve"> - </w:t>
      </w:r>
      <w:r w:rsidRPr="0097787B">
        <w:rPr>
          <w:rFonts w:hint="cs"/>
          <w:sz w:val="24"/>
          <w:szCs w:val="24"/>
          <w:rtl/>
        </w:rPr>
        <w:t>الأستاذ جميل الشرقاوي ص 239</w:t>
      </w:r>
      <w:r>
        <w:rPr>
          <w:rFonts w:hint="cs"/>
          <w:sz w:val="24"/>
          <w:szCs w:val="24"/>
          <w:rtl/>
        </w:rPr>
        <w:t xml:space="preserve"> - </w:t>
      </w:r>
      <w:r w:rsidRPr="0097787B">
        <w:rPr>
          <w:rFonts w:hint="cs"/>
          <w:sz w:val="24"/>
          <w:szCs w:val="24"/>
          <w:rtl/>
        </w:rPr>
        <w:t>ص 240</w:t>
      </w:r>
      <w:r>
        <w:rPr>
          <w:rFonts w:hint="cs"/>
          <w:sz w:val="24"/>
          <w:szCs w:val="24"/>
          <w:rtl/>
        </w:rPr>
        <w:t xml:space="preserve"> - </w:t>
      </w:r>
      <w:r w:rsidRPr="0097787B">
        <w:rPr>
          <w:rFonts w:hint="cs"/>
          <w:sz w:val="24"/>
          <w:szCs w:val="24"/>
          <w:rtl/>
        </w:rPr>
        <w:t>الأستاذ عبد المنعم البدراوي فقرة 206</w:t>
      </w:r>
      <w:r>
        <w:rPr>
          <w:rFonts w:hint="cs"/>
          <w:sz w:val="24"/>
          <w:szCs w:val="24"/>
          <w:rtl/>
        </w:rPr>
        <w:t xml:space="preserve"> - </w:t>
      </w:r>
      <w:r w:rsidRPr="0097787B">
        <w:rPr>
          <w:rFonts w:hint="cs"/>
          <w:sz w:val="24"/>
          <w:szCs w:val="24"/>
          <w:rtl/>
        </w:rPr>
        <w:t>الأستاذ منصور مصطفي منصور ص 163</w:t>
      </w:r>
      <w:r>
        <w:rPr>
          <w:rFonts w:hint="cs"/>
          <w:sz w:val="24"/>
          <w:szCs w:val="24"/>
          <w:rtl/>
        </w:rPr>
        <w:t xml:space="preserve"> - </w:t>
      </w:r>
      <w:r w:rsidRPr="0097787B">
        <w:rPr>
          <w:rFonts w:hint="cs"/>
          <w:sz w:val="24"/>
          <w:szCs w:val="24"/>
          <w:rtl/>
        </w:rPr>
        <w:t>الأستاذان أحمد نجيب الهلالي وحامد زكر فقرة 363</w:t>
      </w:r>
      <w:r>
        <w:rPr>
          <w:rFonts w:hint="cs"/>
          <w:sz w:val="24"/>
          <w:szCs w:val="24"/>
          <w:rtl/>
        </w:rPr>
        <w:t xml:space="preserve"> - </w:t>
      </w:r>
      <w:r w:rsidRPr="0097787B">
        <w:rPr>
          <w:rFonts w:hint="cs"/>
          <w:sz w:val="24"/>
          <w:szCs w:val="24"/>
          <w:rtl/>
        </w:rPr>
        <w:t>365</w:t>
      </w:r>
      <w:r>
        <w:rPr>
          <w:rFonts w:hint="cs"/>
          <w:sz w:val="24"/>
          <w:szCs w:val="24"/>
          <w:rtl/>
        </w:rPr>
        <w:t xml:space="preserve"> - </w:t>
      </w:r>
      <w:r w:rsidRPr="0097787B">
        <w:rPr>
          <w:rFonts w:hint="cs"/>
          <w:sz w:val="24"/>
          <w:szCs w:val="24"/>
          <w:rtl/>
        </w:rPr>
        <w:t>وقارن بلانيول وريبير وهامل 10 فقرة 103 ص 111</w:t>
      </w:r>
      <w:r>
        <w:rPr>
          <w:rFonts w:hint="cs"/>
          <w:sz w:val="24"/>
          <w:szCs w:val="24"/>
          <w:rtl/>
        </w:rPr>
        <w:t xml:space="preserve"> - </w:t>
      </w:r>
      <w:r w:rsidRPr="0097787B">
        <w:rPr>
          <w:rFonts w:hint="cs"/>
          <w:sz w:val="24"/>
          <w:szCs w:val="24"/>
          <w:rtl/>
        </w:rPr>
        <w:t>وانظر في جواز الرجوع بدعوي استرداد غير المستحق أوبري ورو 5 فقرة 355 ص 70</w:t>
      </w:r>
      <w:r>
        <w:rPr>
          <w:rFonts w:hint="cs"/>
          <w:sz w:val="24"/>
          <w:szCs w:val="24"/>
          <w:rtl/>
        </w:rPr>
        <w:t xml:space="preserve"> - </w:t>
      </w:r>
      <w:r w:rsidRPr="0097787B">
        <w:rPr>
          <w:rFonts w:hint="cs"/>
          <w:sz w:val="24"/>
          <w:szCs w:val="24"/>
          <w:rtl/>
        </w:rPr>
        <w:t>بودري وسينيا فقرة 357 ص 359</w:t>
      </w:r>
      <w:r>
        <w:rPr>
          <w:rFonts w:hint="cs"/>
          <w:sz w:val="24"/>
          <w:szCs w:val="24"/>
          <w:rtl/>
        </w:rPr>
        <w:t xml:space="preserve"> - </w:t>
      </w:r>
      <w:r w:rsidRPr="0097787B">
        <w:rPr>
          <w:rFonts w:hint="cs"/>
          <w:sz w:val="24"/>
          <w:szCs w:val="24"/>
          <w:rtl/>
        </w:rPr>
        <w:t>ص 360</w:t>
      </w:r>
      <w:r>
        <w:rPr>
          <w:rFonts w:hint="cs"/>
          <w:sz w:val="24"/>
          <w:szCs w:val="24"/>
          <w:rtl/>
        </w:rPr>
        <w:t xml:space="preserve"> - </w:t>
      </w:r>
      <w:r w:rsidRPr="0097787B">
        <w:rPr>
          <w:rFonts w:hint="cs"/>
          <w:sz w:val="24"/>
          <w:szCs w:val="24"/>
          <w:rtl/>
        </w:rPr>
        <w:t>بلانيول وريبير وبولانجيه 2 فقرة 2541</w:t>
      </w:r>
      <w:r>
        <w:rPr>
          <w:rFonts w:hint="cs"/>
          <w:sz w:val="24"/>
          <w:szCs w:val="24"/>
          <w:rtl/>
        </w:rPr>
        <w:t xml:space="preserve"> - </w:t>
      </w:r>
      <w:r w:rsidRPr="0097787B">
        <w:rPr>
          <w:rFonts w:hint="cs"/>
          <w:sz w:val="24"/>
          <w:szCs w:val="24"/>
          <w:rtl/>
        </w:rPr>
        <w:t>جوسران 2 فقرة 1115</w:t>
      </w:r>
      <w:r>
        <w:rPr>
          <w:rFonts w:hint="cs"/>
          <w:sz w:val="24"/>
          <w:szCs w:val="24"/>
          <w:rtl/>
        </w:rPr>
        <w:t xml:space="preserve"> - </w:t>
      </w:r>
      <w:r w:rsidRPr="0097787B">
        <w:rPr>
          <w:rFonts w:hint="cs"/>
          <w:sz w:val="24"/>
          <w:szCs w:val="24"/>
          <w:rtl/>
        </w:rPr>
        <w:t xml:space="preserve">ديميل كولان وكابيتان 2 إلي جعل الدائنين هم المسئولون مباشرة عن الضمان وإن كان يقرر أن الفقه علي غير ذلك </w:t>
      </w:r>
      <w:r>
        <w:rPr>
          <w:rFonts w:hint="cs"/>
          <w:sz w:val="24"/>
          <w:szCs w:val="24"/>
          <w:rtl/>
        </w:rPr>
        <w:t xml:space="preserve">( </w:t>
      </w:r>
      <w:r w:rsidRPr="0097787B">
        <w:rPr>
          <w:rFonts w:hint="cs"/>
          <w:sz w:val="24"/>
          <w:szCs w:val="24"/>
          <w:rtl/>
        </w:rPr>
        <w:t>كولان وكابيتان 2 فقرة 898</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203">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فليس البائع ملتزما بالتزامين</w:t>
      </w:r>
      <w:r>
        <w:rPr>
          <w:rFonts w:hint="cs"/>
          <w:sz w:val="24"/>
          <w:szCs w:val="24"/>
          <w:rtl/>
        </w:rPr>
        <w:t xml:space="preserve"> ،</w:t>
      </w:r>
      <w:r w:rsidRPr="0097787B">
        <w:rPr>
          <w:rFonts w:hint="cs"/>
          <w:sz w:val="24"/>
          <w:szCs w:val="24"/>
          <w:rtl/>
        </w:rPr>
        <w:t xml:space="preserve"> التزام بضمان التعرض وآخر بضمان الاستحقاق بل هو التزام واد وهو ضمان التعرض</w:t>
      </w:r>
      <w:r>
        <w:rPr>
          <w:rFonts w:hint="cs"/>
          <w:sz w:val="24"/>
          <w:szCs w:val="24"/>
          <w:rtl/>
        </w:rPr>
        <w:t xml:space="preserve"> ،</w:t>
      </w:r>
      <w:r w:rsidRPr="0097787B">
        <w:rPr>
          <w:rFonts w:hint="cs"/>
          <w:sz w:val="24"/>
          <w:szCs w:val="24"/>
          <w:rtl/>
        </w:rPr>
        <w:t xml:space="preserve"> فإما أن ينفذه عينا أو ينفذه بطريق التعويض </w:t>
      </w:r>
      <w:r>
        <w:rPr>
          <w:rFonts w:hint="cs"/>
          <w:sz w:val="24"/>
          <w:szCs w:val="24"/>
          <w:rtl/>
        </w:rPr>
        <w:t xml:space="preserve">( </w:t>
      </w:r>
      <w:r w:rsidRPr="0097787B">
        <w:rPr>
          <w:rFonts w:hint="cs"/>
          <w:sz w:val="24"/>
          <w:szCs w:val="24"/>
          <w:rtl/>
        </w:rPr>
        <w:t>الأستاذ منصور مصطفي منصور ص 158 هامس رقم 1</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204">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تاريخ النصوص</w:t>
      </w:r>
      <w:r>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440</w:t>
      </w:r>
      <w:r>
        <w:rPr>
          <w:rFonts w:hint="cs"/>
          <w:sz w:val="24"/>
          <w:szCs w:val="24"/>
          <w:rtl/>
        </w:rPr>
        <w:t xml:space="preserve"> :</w:t>
      </w:r>
      <w:r w:rsidRPr="0097787B">
        <w:rPr>
          <w:rFonts w:hint="cs"/>
          <w:sz w:val="24"/>
          <w:szCs w:val="24"/>
          <w:rtl/>
        </w:rPr>
        <w:t xml:space="preserve"> وردت الفقرتان الأولي والثانية من هذا النص في المادة 585 من المشروع التمهيدي علي وجه يتفق ما استقر عليه في التقنين الجديد</w:t>
      </w:r>
      <w:r>
        <w:rPr>
          <w:rFonts w:hint="cs"/>
          <w:sz w:val="24"/>
          <w:szCs w:val="24"/>
          <w:rtl/>
        </w:rPr>
        <w:t xml:space="preserve"> ،</w:t>
      </w:r>
      <w:r w:rsidRPr="0097787B">
        <w:rPr>
          <w:rFonts w:hint="cs"/>
          <w:sz w:val="24"/>
          <w:szCs w:val="24"/>
          <w:rtl/>
        </w:rPr>
        <w:t xml:space="preserve"> فيما عدا خلافات لفظية</w:t>
      </w:r>
      <w:r>
        <w:rPr>
          <w:rFonts w:hint="cs"/>
          <w:sz w:val="24"/>
          <w:szCs w:val="24"/>
          <w:rtl/>
        </w:rPr>
        <w:t xml:space="preserve"> .</w:t>
      </w:r>
      <w:r w:rsidRPr="0097787B">
        <w:rPr>
          <w:rFonts w:hint="cs"/>
          <w:sz w:val="24"/>
          <w:szCs w:val="24"/>
          <w:rtl/>
        </w:rPr>
        <w:t xml:space="preserve"> ووردت الفقرة الثالثة في المادة 586 من المشروع التمهيدي علي وجه مماثل أيضا</w:t>
      </w:r>
      <w:r>
        <w:rPr>
          <w:rFonts w:hint="cs"/>
          <w:sz w:val="24"/>
          <w:szCs w:val="24"/>
          <w:rtl/>
        </w:rPr>
        <w:t xml:space="preserve"> ،</w:t>
      </w:r>
      <w:r w:rsidRPr="0097787B">
        <w:rPr>
          <w:rFonts w:hint="cs"/>
          <w:sz w:val="24"/>
          <w:szCs w:val="24"/>
          <w:rtl/>
        </w:rPr>
        <w:t xml:space="preserve"> فيما عدا أن المشروع التمهيدي كان يجعل عبء الإثبات في العبارة الأخيرة من النص علي المشتري لا علي البائع</w:t>
      </w:r>
      <w:r>
        <w:rPr>
          <w:rFonts w:hint="cs"/>
          <w:sz w:val="24"/>
          <w:szCs w:val="24"/>
          <w:rtl/>
        </w:rPr>
        <w:t xml:space="preserve"> .</w:t>
      </w:r>
      <w:r w:rsidRPr="0097787B">
        <w:rPr>
          <w:rFonts w:hint="cs"/>
          <w:sz w:val="24"/>
          <w:szCs w:val="24"/>
          <w:rtl/>
        </w:rPr>
        <w:t xml:space="preserve"> وفي لجنة المراجعة أدمجت المادتان في مادة واحدة</w:t>
      </w:r>
      <w:r>
        <w:rPr>
          <w:rFonts w:hint="cs"/>
          <w:sz w:val="24"/>
          <w:szCs w:val="24"/>
          <w:rtl/>
        </w:rPr>
        <w:t xml:space="preserve"> ،</w:t>
      </w:r>
      <w:r w:rsidRPr="0097787B">
        <w:rPr>
          <w:rFonts w:hint="cs"/>
          <w:sz w:val="24"/>
          <w:szCs w:val="24"/>
          <w:rtl/>
        </w:rPr>
        <w:t xml:space="preserve"> وأصبح رقمها 453 في المشروع النهائي</w:t>
      </w:r>
      <w:r>
        <w:rPr>
          <w:rFonts w:hint="cs"/>
          <w:sz w:val="24"/>
          <w:szCs w:val="24"/>
          <w:rtl/>
        </w:rPr>
        <w:t xml:space="preserve"> .</w:t>
      </w:r>
      <w:r w:rsidRPr="0097787B">
        <w:rPr>
          <w:rFonts w:hint="cs"/>
          <w:sz w:val="24"/>
          <w:szCs w:val="24"/>
          <w:rtl/>
        </w:rPr>
        <w:t xml:space="preserve"> ووافق عليها مجلس النواب</w:t>
      </w:r>
      <w:r>
        <w:rPr>
          <w:rFonts w:hint="cs"/>
          <w:sz w:val="24"/>
          <w:szCs w:val="24"/>
          <w:rtl/>
        </w:rPr>
        <w:t xml:space="preserve"> .</w:t>
      </w:r>
      <w:r w:rsidRPr="0097787B">
        <w:rPr>
          <w:rFonts w:hint="cs"/>
          <w:sz w:val="24"/>
          <w:szCs w:val="24"/>
          <w:rtl/>
        </w:rPr>
        <w:t xml:space="preserve"> وفي لجنة مجلس الشيوخ عدلت الفقرة الثالثة</w:t>
      </w:r>
      <w:r>
        <w:rPr>
          <w:rFonts w:hint="cs"/>
          <w:sz w:val="24"/>
          <w:szCs w:val="24"/>
          <w:rtl/>
        </w:rPr>
        <w:t xml:space="preserve"> ،</w:t>
      </w:r>
      <w:r w:rsidRPr="0097787B">
        <w:rPr>
          <w:rFonts w:hint="cs"/>
          <w:sz w:val="24"/>
          <w:szCs w:val="24"/>
          <w:rtl/>
        </w:rPr>
        <w:t xml:space="preserve"> واستعيض فيها عن عبارة</w:t>
      </w:r>
      <w:r>
        <w:rPr>
          <w:rFonts w:hint="cs"/>
          <w:sz w:val="24"/>
          <w:szCs w:val="24"/>
          <w:rtl/>
        </w:rPr>
        <w:t xml:space="preserve"> </w:t>
      </w:r>
      <w:r>
        <w:rPr>
          <w:sz w:val="24"/>
          <w:szCs w:val="24"/>
          <w:rtl/>
        </w:rPr>
        <w:t xml:space="preserve">" </w:t>
      </w:r>
      <w:r w:rsidRPr="0097787B">
        <w:rPr>
          <w:rFonts w:hint="cs"/>
          <w:sz w:val="24"/>
          <w:szCs w:val="24"/>
          <w:rtl/>
        </w:rPr>
        <w:t>إلا إذا أثبت البائع ما كان ليستطيع دفع دعوي الاستحقاق ولو تدخل في هذه الدعوي</w:t>
      </w:r>
      <w:r>
        <w:rPr>
          <w:rFonts w:hint="cs"/>
          <w:sz w:val="24"/>
          <w:szCs w:val="24"/>
          <w:rtl/>
        </w:rPr>
        <w:t xml:space="preserve"> </w:t>
      </w:r>
      <w:r>
        <w:rPr>
          <w:sz w:val="24"/>
          <w:szCs w:val="24"/>
          <w:rtl/>
        </w:rPr>
        <w:t xml:space="preserve">" </w:t>
      </w:r>
      <w:r w:rsidRPr="0097787B">
        <w:rPr>
          <w:rFonts w:hint="cs"/>
          <w:sz w:val="24"/>
          <w:szCs w:val="24"/>
          <w:rtl/>
        </w:rPr>
        <w:t>بعبارة</w:t>
      </w:r>
      <w:r>
        <w:rPr>
          <w:rFonts w:hint="cs"/>
          <w:sz w:val="24"/>
          <w:szCs w:val="24"/>
          <w:rtl/>
        </w:rPr>
        <w:t xml:space="preserve"> </w:t>
      </w:r>
      <w:r>
        <w:rPr>
          <w:sz w:val="24"/>
          <w:szCs w:val="24"/>
          <w:rtl/>
        </w:rPr>
        <w:t xml:space="preserve">" </w:t>
      </w:r>
      <w:r w:rsidRPr="0097787B">
        <w:rPr>
          <w:rFonts w:hint="cs"/>
          <w:sz w:val="24"/>
          <w:szCs w:val="24"/>
          <w:rtl/>
        </w:rPr>
        <w:t>إذا أثبت البائع أن تدخله في الدعوي كان يؤدي إلي رفض دعوي الاستحقاق</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وقد رأت اللجنة أن تنقل عبء الإثبات إلي البائع</w:t>
      </w:r>
      <w:r>
        <w:rPr>
          <w:rFonts w:hint="cs"/>
          <w:sz w:val="24"/>
          <w:szCs w:val="24"/>
          <w:rtl/>
        </w:rPr>
        <w:t xml:space="preserve"> ،</w:t>
      </w:r>
      <w:r w:rsidRPr="0097787B">
        <w:rPr>
          <w:rFonts w:hint="cs"/>
          <w:sz w:val="24"/>
          <w:szCs w:val="24"/>
          <w:rtl/>
        </w:rPr>
        <w:t xml:space="preserve"> لأنه أصبح</w:t>
      </w:r>
      <w:r>
        <w:rPr>
          <w:rFonts w:hint="cs"/>
          <w:sz w:val="24"/>
          <w:szCs w:val="24"/>
          <w:rtl/>
        </w:rPr>
        <w:t xml:space="preserve"> ،</w:t>
      </w:r>
      <w:r w:rsidRPr="0097787B">
        <w:rPr>
          <w:rFonts w:hint="cs"/>
          <w:sz w:val="24"/>
          <w:szCs w:val="24"/>
          <w:rtl/>
        </w:rPr>
        <w:t xml:space="preserve"> بعد صدور الحكم مدعيا ببراءة ذمته من الالتزام بالضمان</w:t>
      </w:r>
      <w:r>
        <w:rPr>
          <w:rFonts w:hint="cs"/>
          <w:sz w:val="24"/>
          <w:szCs w:val="24"/>
          <w:rtl/>
        </w:rPr>
        <w:t xml:space="preserve"> .</w:t>
      </w:r>
      <w:r w:rsidRPr="0097787B">
        <w:rPr>
          <w:rFonts w:hint="cs"/>
          <w:sz w:val="24"/>
          <w:szCs w:val="24"/>
          <w:rtl/>
        </w:rPr>
        <w:t xml:space="preserve"> وأصبح رقم المادة 440</w:t>
      </w:r>
      <w:r>
        <w:rPr>
          <w:rFonts w:hint="cs"/>
          <w:sz w:val="24"/>
          <w:szCs w:val="24"/>
          <w:rtl/>
        </w:rPr>
        <w:t xml:space="preserve"> .</w:t>
      </w:r>
      <w:r w:rsidRPr="0097787B">
        <w:rPr>
          <w:rFonts w:hint="cs"/>
          <w:sz w:val="24"/>
          <w:szCs w:val="24"/>
          <w:rtl/>
        </w:rPr>
        <w:t xml:space="preserve"> ووافق عليها مجلس الشيوخ كما عدلتها لجنة </w:t>
      </w:r>
      <w:r>
        <w:rPr>
          <w:rFonts w:hint="cs"/>
          <w:sz w:val="24"/>
          <w:szCs w:val="24"/>
          <w:rtl/>
        </w:rPr>
        <w:t xml:space="preserve">( </w:t>
      </w:r>
      <w:r w:rsidRPr="0097787B">
        <w:rPr>
          <w:rFonts w:hint="cs"/>
          <w:sz w:val="24"/>
          <w:szCs w:val="24"/>
          <w:rtl/>
        </w:rPr>
        <w:t>مجموعة الأعمال التحضيرية 4 ص 84 و ص 86</w:t>
      </w:r>
      <w:r>
        <w:rPr>
          <w:rFonts w:hint="cs"/>
          <w:sz w:val="24"/>
          <w:szCs w:val="24"/>
          <w:rtl/>
        </w:rPr>
        <w:t xml:space="preserve"> - </w:t>
      </w:r>
      <w:r w:rsidRPr="0097787B">
        <w:rPr>
          <w:rFonts w:hint="cs"/>
          <w:sz w:val="24"/>
          <w:szCs w:val="24"/>
          <w:rtl/>
        </w:rPr>
        <w:t>ص 88</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م</w:t>
      </w:r>
      <w:r w:rsidRPr="0097787B">
        <w:rPr>
          <w:sz w:val="24"/>
          <w:szCs w:val="24"/>
          <w:rtl/>
        </w:rPr>
        <w:t xml:space="preserve"> </w:t>
      </w:r>
      <w:r w:rsidRPr="0097787B">
        <w:rPr>
          <w:rFonts w:hint="cs"/>
          <w:sz w:val="24"/>
          <w:szCs w:val="24"/>
          <w:rtl/>
        </w:rPr>
        <w:t>441</w:t>
      </w:r>
      <w:r>
        <w:rPr>
          <w:rFonts w:hint="cs"/>
          <w:sz w:val="24"/>
          <w:szCs w:val="24"/>
          <w:rtl/>
        </w:rPr>
        <w:t xml:space="preserve"> :</w:t>
      </w:r>
      <w:r w:rsidRPr="0097787B">
        <w:rPr>
          <w:rFonts w:hint="cs"/>
          <w:sz w:val="24"/>
          <w:szCs w:val="24"/>
          <w:rtl/>
        </w:rPr>
        <w:t xml:space="preserve"> ورد هذا النص في المادة 587 من المشروع التمهيدي علي الوجه الآتي</w:t>
      </w:r>
      <w:r>
        <w:rPr>
          <w:rFonts w:hint="cs"/>
          <w:sz w:val="24"/>
          <w:szCs w:val="24"/>
          <w:rtl/>
        </w:rPr>
        <w:t xml:space="preserve"> : </w:t>
      </w:r>
      <w:r>
        <w:rPr>
          <w:sz w:val="24"/>
          <w:szCs w:val="24"/>
          <w:rtl/>
        </w:rPr>
        <w:t xml:space="preserve">" </w:t>
      </w:r>
      <w:r w:rsidRPr="0097787B">
        <w:rPr>
          <w:rFonts w:hint="cs"/>
          <w:sz w:val="24"/>
          <w:szCs w:val="24"/>
          <w:rtl/>
        </w:rPr>
        <w:t>يثبت حق المشتري في الضمان حتي لو اعترف وهو حسن النية للأجنبي بحقه أو تصالح معه علي هذا الحق دون أن ينتظر في ذلك صدور حكم قضائي ما دام قد أخطر البائع بالدعوي في الوقت الملائم ودعاه أن يحل محله فيها فلم يفعل وإذا رجع البائع علي الأجنبي</w:t>
      </w:r>
      <w:r>
        <w:rPr>
          <w:rFonts w:hint="cs"/>
          <w:sz w:val="24"/>
          <w:szCs w:val="24"/>
          <w:rtl/>
        </w:rPr>
        <w:t xml:space="preserve"> ،</w:t>
      </w:r>
      <w:r w:rsidRPr="0097787B">
        <w:rPr>
          <w:rFonts w:hint="cs"/>
          <w:sz w:val="24"/>
          <w:szCs w:val="24"/>
          <w:rtl/>
        </w:rPr>
        <w:t xml:space="preserve"> كان عليه أن يثبت أن هذا الأجنبي لم يكن علي حق في دعواه</w:t>
      </w:r>
      <w:r>
        <w:rPr>
          <w:rFonts w:hint="cs"/>
          <w:sz w:val="24"/>
          <w:szCs w:val="24"/>
          <w:rtl/>
        </w:rPr>
        <w:t xml:space="preserve"> </w:t>
      </w:r>
      <w:r>
        <w:rPr>
          <w:sz w:val="24"/>
          <w:szCs w:val="24"/>
          <w:rtl/>
        </w:rPr>
        <w:t xml:space="preserve">" </w:t>
      </w:r>
      <w:r w:rsidRPr="0097787B">
        <w:rPr>
          <w:rFonts w:hint="cs"/>
          <w:sz w:val="24"/>
          <w:szCs w:val="24"/>
          <w:rtl/>
        </w:rPr>
        <w:t xml:space="preserve">وفي لجنة المراجعة عدل النص بحيث يجعل دفع البائع بأن الأجنبي لم يكن علي حق في دعواه هو دفع في دعوي الضمان ذاتها وضد المشتري أيضا لا الأجنبي فحسب فأصبح النص مطابقا لما استقر عليه في التقنين المدني الجديد وأصبح رقمه 454 في المشروع النهائي ووافق مجلس النواب علي النص فمجلس الشيوخ تحت رقم 441 </w:t>
      </w:r>
      <w:r>
        <w:rPr>
          <w:rFonts w:hint="cs"/>
          <w:sz w:val="24"/>
          <w:szCs w:val="24"/>
          <w:rtl/>
        </w:rPr>
        <w:t xml:space="preserve">( </w:t>
      </w:r>
      <w:r w:rsidRPr="0097787B">
        <w:rPr>
          <w:rFonts w:hint="cs"/>
          <w:sz w:val="24"/>
          <w:szCs w:val="24"/>
          <w:rtl/>
        </w:rPr>
        <w:t>مجموعة الأعمال التحضيرية 4 ص 88</w:t>
      </w:r>
      <w:r>
        <w:rPr>
          <w:rFonts w:hint="cs"/>
          <w:sz w:val="24"/>
          <w:szCs w:val="24"/>
          <w:rtl/>
        </w:rPr>
        <w:t xml:space="preserve"> - </w:t>
      </w:r>
      <w:r w:rsidRPr="0097787B">
        <w:rPr>
          <w:rFonts w:hint="cs"/>
          <w:sz w:val="24"/>
          <w:szCs w:val="24"/>
          <w:rtl/>
        </w:rPr>
        <w:t>ص 90</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205">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المذكرة الإيضاحية للمشروع التمهيدي في مجموعة الأعمال التحضيرية 4 ص 85</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206">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التقنينات المدنية العربية الأخري</w:t>
      </w:r>
      <w:r>
        <w:rPr>
          <w:rFonts w:hint="cs"/>
          <w:sz w:val="24"/>
          <w:szCs w:val="24"/>
          <w:rtl/>
        </w:rPr>
        <w:t xml:space="preserve"> :</w:t>
      </w:r>
      <w:r w:rsidRPr="0097787B">
        <w:rPr>
          <w:rFonts w:hint="cs"/>
          <w:sz w:val="24"/>
          <w:szCs w:val="24"/>
          <w:rtl/>
        </w:rPr>
        <w:t xml:space="preserve"> التقنين المدني السوري م 408</w:t>
      </w:r>
      <w:r>
        <w:rPr>
          <w:rFonts w:hint="cs"/>
          <w:sz w:val="24"/>
          <w:szCs w:val="24"/>
          <w:rtl/>
        </w:rPr>
        <w:t xml:space="preserve"> - </w:t>
      </w:r>
      <w:r w:rsidRPr="0097787B">
        <w:rPr>
          <w:rFonts w:hint="cs"/>
          <w:sz w:val="24"/>
          <w:szCs w:val="24"/>
          <w:rtl/>
        </w:rPr>
        <w:t xml:space="preserve">409 </w:t>
      </w:r>
      <w:r>
        <w:rPr>
          <w:rFonts w:hint="cs"/>
          <w:sz w:val="24"/>
          <w:szCs w:val="24"/>
          <w:rtl/>
        </w:rPr>
        <w:t xml:space="preserve">( </w:t>
      </w:r>
      <w:r w:rsidRPr="0097787B">
        <w:rPr>
          <w:rFonts w:hint="cs"/>
          <w:sz w:val="24"/>
          <w:szCs w:val="24"/>
          <w:rtl/>
        </w:rPr>
        <w:t>مطابقتان للمادتين</w:t>
      </w:r>
      <w:r w:rsidRPr="0097787B">
        <w:rPr>
          <w:sz w:val="24"/>
          <w:szCs w:val="24"/>
          <w:rtl/>
        </w:rPr>
        <w:t xml:space="preserve"> </w:t>
      </w:r>
      <w:r w:rsidRPr="0097787B">
        <w:rPr>
          <w:rFonts w:hint="cs"/>
          <w:sz w:val="24"/>
          <w:szCs w:val="24"/>
          <w:rtl/>
        </w:rPr>
        <w:t>440</w:t>
      </w:r>
      <w:r>
        <w:rPr>
          <w:rFonts w:hint="cs"/>
          <w:sz w:val="24"/>
          <w:szCs w:val="24"/>
          <w:rtl/>
        </w:rPr>
        <w:t xml:space="preserve"> - </w:t>
      </w:r>
      <w:r w:rsidRPr="0097787B">
        <w:rPr>
          <w:rFonts w:hint="cs"/>
          <w:sz w:val="24"/>
          <w:szCs w:val="24"/>
          <w:rtl/>
        </w:rPr>
        <w:t>441 من التقنين المدني السوري</w:t>
      </w:r>
      <w:r>
        <w:rPr>
          <w:rFonts w:hint="cs"/>
          <w:sz w:val="24"/>
          <w:szCs w:val="24"/>
          <w:rtl/>
        </w:rPr>
        <w:t xml:space="preserve"> - </w:t>
      </w:r>
      <w:r w:rsidRPr="0097787B">
        <w:rPr>
          <w:rFonts w:hint="cs"/>
          <w:sz w:val="24"/>
          <w:szCs w:val="24"/>
          <w:rtl/>
        </w:rPr>
        <w:t>انظر في القانون المدني السوري الأستاذ مصطفي الزرقا فقرة 155</w:t>
      </w:r>
      <w:r>
        <w:rPr>
          <w:rFonts w:hint="cs"/>
          <w:sz w:val="24"/>
          <w:szCs w:val="24"/>
          <w:rtl/>
        </w:rPr>
        <w:t xml:space="preserve"> - </w:t>
      </w:r>
      <w:r w:rsidRPr="0097787B">
        <w:rPr>
          <w:rFonts w:hint="cs"/>
          <w:sz w:val="24"/>
          <w:szCs w:val="24"/>
          <w:rtl/>
        </w:rPr>
        <w:t>فقرة 162</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التقنين المدني الليبي م 428</w:t>
      </w:r>
      <w:r>
        <w:rPr>
          <w:rFonts w:hint="cs"/>
          <w:sz w:val="24"/>
          <w:szCs w:val="24"/>
          <w:rtl/>
        </w:rPr>
        <w:t xml:space="preserve"> - </w:t>
      </w:r>
      <w:r w:rsidRPr="0097787B">
        <w:rPr>
          <w:rFonts w:hint="cs"/>
          <w:sz w:val="24"/>
          <w:szCs w:val="24"/>
          <w:rtl/>
        </w:rPr>
        <w:t xml:space="preserve">429 </w:t>
      </w:r>
      <w:r>
        <w:rPr>
          <w:rFonts w:hint="cs"/>
          <w:sz w:val="24"/>
          <w:szCs w:val="24"/>
          <w:rtl/>
        </w:rPr>
        <w:t xml:space="preserve">( </w:t>
      </w:r>
      <w:r w:rsidRPr="0097787B">
        <w:rPr>
          <w:rFonts w:hint="cs"/>
          <w:sz w:val="24"/>
          <w:szCs w:val="24"/>
          <w:rtl/>
        </w:rPr>
        <w:t>مطابقتان للمادتين 440</w:t>
      </w:r>
      <w:r>
        <w:rPr>
          <w:rFonts w:hint="cs"/>
          <w:sz w:val="24"/>
          <w:szCs w:val="24"/>
          <w:rtl/>
        </w:rPr>
        <w:t xml:space="preserve"> - </w:t>
      </w:r>
      <w:r w:rsidRPr="0097787B">
        <w:rPr>
          <w:rFonts w:hint="cs"/>
          <w:sz w:val="24"/>
          <w:szCs w:val="24"/>
          <w:rtl/>
        </w:rPr>
        <w:t>441 من التقنين المدني المصري</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التقنين المدني العراقي م 550</w:t>
      </w:r>
      <w:r>
        <w:rPr>
          <w:rFonts w:hint="cs"/>
          <w:sz w:val="24"/>
          <w:szCs w:val="24"/>
          <w:rtl/>
        </w:rPr>
        <w:t xml:space="preserve"> :</w:t>
      </w:r>
      <w:r w:rsidRPr="0097787B">
        <w:rPr>
          <w:rFonts w:hint="cs"/>
          <w:sz w:val="24"/>
          <w:szCs w:val="24"/>
          <w:rtl/>
        </w:rPr>
        <w:t>1</w:t>
      </w:r>
      <w:r>
        <w:rPr>
          <w:rFonts w:hint="cs"/>
          <w:sz w:val="24"/>
          <w:szCs w:val="24"/>
          <w:rtl/>
        </w:rPr>
        <w:t xml:space="preserve"> - </w:t>
      </w:r>
      <w:r w:rsidRPr="0097787B">
        <w:rPr>
          <w:rFonts w:hint="cs"/>
          <w:sz w:val="24"/>
          <w:szCs w:val="24"/>
          <w:rtl/>
        </w:rPr>
        <w:t>إذا استحق المبيع للغير وكان الاستحقاق وارداً علي ملك البائع</w:t>
      </w:r>
      <w:r>
        <w:rPr>
          <w:rFonts w:hint="cs"/>
          <w:sz w:val="24"/>
          <w:szCs w:val="24"/>
          <w:rtl/>
        </w:rPr>
        <w:t xml:space="preserve"> ،</w:t>
      </w:r>
      <w:r w:rsidRPr="0097787B">
        <w:rPr>
          <w:rFonts w:hint="cs"/>
          <w:sz w:val="24"/>
          <w:szCs w:val="24"/>
          <w:rtl/>
        </w:rPr>
        <w:t xml:space="preserve"> ضمن البائع ولو لم يشترط الضمان في العقد</w:t>
      </w:r>
      <w:r>
        <w:rPr>
          <w:rFonts w:hint="cs"/>
          <w:sz w:val="24"/>
          <w:szCs w:val="24"/>
          <w:rtl/>
        </w:rPr>
        <w:t xml:space="preserve"> .</w:t>
      </w:r>
      <w:r w:rsidRPr="0097787B">
        <w:rPr>
          <w:rFonts w:hint="cs"/>
          <w:sz w:val="24"/>
          <w:szCs w:val="24"/>
          <w:rtl/>
        </w:rPr>
        <w:t xml:space="preserve"> 2</w:t>
      </w:r>
      <w:r>
        <w:rPr>
          <w:rFonts w:hint="cs"/>
          <w:sz w:val="24"/>
          <w:szCs w:val="24"/>
          <w:rtl/>
        </w:rPr>
        <w:t xml:space="preserve"> - </w:t>
      </w:r>
      <w:r w:rsidRPr="0097787B">
        <w:rPr>
          <w:rFonts w:hint="cs"/>
          <w:sz w:val="24"/>
          <w:szCs w:val="24"/>
          <w:rtl/>
        </w:rPr>
        <w:t>أما إذا ورد الاستحقاق بأمر حادث في المبيع وهو في ملك المشتري كما لو أثبت المستحق أنها ملكه بتاريخ متأخر عن الشراء فلا حق للمشتري في الرجوع بالضمان علي البائع</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551</w:t>
      </w:r>
      <w:r>
        <w:rPr>
          <w:rFonts w:hint="cs"/>
          <w:sz w:val="24"/>
          <w:szCs w:val="24"/>
          <w:rtl/>
        </w:rPr>
        <w:t xml:space="preserve"> :</w:t>
      </w:r>
      <w:r w:rsidRPr="0097787B">
        <w:rPr>
          <w:rFonts w:hint="cs"/>
          <w:sz w:val="24"/>
          <w:szCs w:val="24"/>
          <w:rtl/>
        </w:rPr>
        <w:t xml:space="preserve"> 1</w:t>
      </w:r>
      <w:r>
        <w:rPr>
          <w:rFonts w:hint="cs"/>
          <w:sz w:val="24"/>
          <w:szCs w:val="24"/>
          <w:rtl/>
        </w:rPr>
        <w:t xml:space="preserve"> - </w:t>
      </w:r>
      <w:r w:rsidRPr="0097787B">
        <w:rPr>
          <w:rFonts w:hint="cs"/>
          <w:sz w:val="24"/>
          <w:szCs w:val="24"/>
          <w:rtl/>
        </w:rPr>
        <w:t>لا يرجع المشتري بالضمان إذا لم يثبت الاستحقاق إلا بإقراره أو بنكوله</w:t>
      </w:r>
      <w:r>
        <w:rPr>
          <w:rFonts w:hint="cs"/>
          <w:sz w:val="24"/>
          <w:szCs w:val="24"/>
          <w:rtl/>
        </w:rPr>
        <w:t xml:space="preserve"> .</w:t>
      </w:r>
      <w:r w:rsidRPr="0097787B">
        <w:rPr>
          <w:rFonts w:hint="cs"/>
          <w:sz w:val="24"/>
          <w:szCs w:val="24"/>
          <w:rtl/>
        </w:rPr>
        <w:t xml:space="preserve"> 2</w:t>
      </w:r>
      <w:r>
        <w:rPr>
          <w:rFonts w:hint="cs"/>
          <w:sz w:val="24"/>
          <w:szCs w:val="24"/>
          <w:rtl/>
        </w:rPr>
        <w:t xml:space="preserve"> - </w:t>
      </w:r>
      <w:r w:rsidRPr="0097787B">
        <w:rPr>
          <w:rFonts w:hint="cs"/>
          <w:sz w:val="24"/>
          <w:szCs w:val="24"/>
          <w:rtl/>
        </w:rPr>
        <w:t>ومع ذلك يرجع بالضمان حتي ول لم يثبت إلا بإقراره أو بنكوله إذا كان حسن النية وكان قد أعذر البائع بدعوي الاستحقاق في الوقت الملائم ودعاه للدخول معه في الدعوي فلم يفعل هذا ما لم يثبت البائع أن المستحق لم يكن علي حق في دعواه بالاستحقاق</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553</w:t>
      </w:r>
      <w:r>
        <w:rPr>
          <w:rFonts w:hint="cs"/>
          <w:sz w:val="24"/>
          <w:szCs w:val="24"/>
          <w:rtl/>
        </w:rPr>
        <w:t xml:space="preserve"> :</w:t>
      </w:r>
      <w:r w:rsidRPr="0097787B">
        <w:rPr>
          <w:rFonts w:hint="cs"/>
          <w:sz w:val="24"/>
          <w:szCs w:val="24"/>
          <w:rtl/>
        </w:rPr>
        <w:t xml:space="preserve"> إذا استحق المبيع في يد المشتري الأخير وحكم به للمستحق كان هذا حكما علي جميع الباعة ولكل أن يرجع علي بائعه بالضمان لكن لا يرجع قبل أن يرجع المشتري منه</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Pr>
          <w:rFonts w:hint="cs"/>
          <w:sz w:val="24"/>
          <w:szCs w:val="24"/>
          <w:rtl/>
        </w:rPr>
        <w:t xml:space="preserve">( </w:t>
      </w:r>
      <w:r w:rsidRPr="0097787B">
        <w:rPr>
          <w:rFonts w:hint="cs"/>
          <w:sz w:val="24"/>
          <w:szCs w:val="24"/>
          <w:rtl/>
        </w:rPr>
        <w:t>وهذه النصوص تأثرت بنصوص التقنين المدني المصري ولكنها في مجموعها مأخوذة من الفقه الإسلامي انظر في القانون المدني العراقي الأستاذ حسن الذنون فقرة 200</w:t>
      </w:r>
      <w:r>
        <w:rPr>
          <w:rFonts w:hint="cs"/>
          <w:sz w:val="24"/>
          <w:szCs w:val="24"/>
          <w:rtl/>
        </w:rPr>
        <w:t xml:space="preserve"> - </w:t>
      </w:r>
      <w:r w:rsidRPr="0097787B">
        <w:rPr>
          <w:rFonts w:hint="cs"/>
          <w:sz w:val="24"/>
          <w:szCs w:val="24"/>
          <w:rtl/>
        </w:rPr>
        <w:t>فقرة 203</w:t>
      </w:r>
      <w:r>
        <w:rPr>
          <w:rFonts w:hint="cs"/>
          <w:sz w:val="24"/>
          <w:szCs w:val="24"/>
          <w:rtl/>
        </w:rPr>
        <w:t xml:space="preserve"> - </w:t>
      </w:r>
      <w:r w:rsidRPr="0097787B">
        <w:rPr>
          <w:rFonts w:hint="cs"/>
          <w:sz w:val="24"/>
          <w:szCs w:val="24"/>
          <w:rtl/>
        </w:rPr>
        <w:t>الأستاذ عباس حسن الصراف فقرة 457</w:t>
      </w:r>
      <w:r>
        <w:rPr>
          <w:rFonts w:hint="cs"/>
          <w:sz w:val="24"/>
          <w:szCs w:val="24"/>
          <w:rtl/>
        </w:rPr>
        <w:t xml:space="preserve"> - </w:t>
      </w:r>
      <w:r w:rsidRPr="0097787B">
        <w:rPr>
          <w:rFonts w:hint="cs"/>
          <w:sz w:val="24"/>
          <w:szCs w:val="24"/>
          <w:rtl/>
        </w:rPr>
        <w:t>فقرة 458</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تقنين الموجبات والعقود اللبناني م 429</w:t>
      </w:r>
      <w:r>
        <w:rPr>
          <w:rFonts w:hint="cs"/>
          <w:sz w:val="24"/>
          <w:szCs w:val="24"/>
          <w:rtl/>
        </w:rPr>
        <w:t xml:space="preserve"> :</w:t>
      </w:r>
      <w:r w:rsidRPr="0097787B">
        <w:rPr>
          <w:rFonts w:hint="cs"/>
          <w:sz w:val="24"/>
          <w:szCs w:val="24"/>
          <w:rtl/>
        </w:rPr>
        <w:t xml:space="preserve"> إنه وأن لم يشترط وقت البيع شيء مختص بالضمان فالبائع ملزم بأن يضمن للمشتري ما يصيبه من استحقاق الغير للمبيع كله أو لقسم منه ومن الأعباء المدعي بها علي المبيع التي يصرح بها البائع عند البيع</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441</w:t>
      </w:r>
      <w:r>
        <w:rPr>
          <w:rFonts w:hint="cs"/>
          <w:sz w:val="24"/>
          <w:szCs w:val="24"/>
          <w:rtl/>
        </w:rPr>
        <w:t xml:space="preserve"> :</w:t>
      </w:r>
      <w:r w:rsidRPr="0097787B">
        <w:rPr>
          <w:rFonts w:hint="cs"/>
          <w:sz w:val="24"/>
          <w:szCs w:val="24"/>
          <w:rtl/>
        </w:rPr>
        <w:t xml:space="preserve"> إذا دعي المشتري إلي المحاكمة بناء علي طلب شخص ثالث يدعي حقوقاً علي المبيع وجب عليه أن يدعو بائعه إلي المحكمة فإن لم يفعل وصدر عليه حكم اكتسب قوة القضية المحكمة فقد حقه في الضمان إلا إذا أثبت ان البائع وإن تدخل في الدعوي لم يكن في طاقته استصدار حكم بردها</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Pr>
      </w:pPr>
      <w:r>
        <w:rPr>
          <w:rFonts w:hint="cs"/>
          <w:sz w:val="24"/>
          <w:szCs w:val="24"/>
          <w:rtl/>
        </w:rPr>
        <w:t xml:space="preserve">( </w:t>
      </w:r>
      <w:r w:rsidRPr="0097787B">
        <w:rPr>
          <w:rFonts w:hint="cs"/>
          <w:sz w:val="24"/>
          <w:szCs w:val="24"/>
          <w:rtl/>
        </w:rPr>
        <w:t>ويختلف التقنين اللبناني عن المصري في الحالة الواردةف ي المادة 441 لبناني في أن عبء الإثبات في التقنين اللبناني يقع علي المشتري ويقع علي البائع في التقنين المصريولم يعرض التقنين اللبناني للحالات الأخري التي عرض لها التقنين المصري ولكن الأحكام التي عرض لها التقنين المصري ولكن الأحكام التي أوردها التقنين المصري في هذه الحالات الأخري ليست إلا تطبيقا للقواعد العامة فيمكن القول بأنها تسري في لبنان دون حاجة إلي نص</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207">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وقد يتحقق هذا الالتزام دون دعوي</w:t>
      </w:r>
      <w:r>
        <w:rPr>
          <w:rFonts w:hint="cs"/>
          <w:sz w:val="24"/>
          <w:szCs w:val="24"/>
          <w:rtl/>
        </w:rPr>
        <w:t xml:space="preserve"> ،</w:t>
      </w:r>
      <w:r w:rsidRPr="0097787B">
        <w:rPr>
          <w:rFonts w:hint="cs"/>
          <w:sz w:val="24"/>
          <w:szCs w:val="24"/>
          <w:rtl/>
        </w:rPr>
        <w:t xml:space="preserve"> كما قدمنا إذا هدد الغير المشتري برفع الدعوي ورأي هذا أن حق الغير واضح فسلم له به ويجب قبل التسليم به أن يدعو البائع لمواجهة الغير المتعرض علي الوجه الذي سنبينه فيما بعد وقد تكون الدعوي مرفوعة من المشتري علي الغير إذا كان هذا هو الحائز للمبيع</w:t>
      </w:r>
      <w:r>
        <w:rPr>
          <w:rFonts w:hint="cs"/>
          <w:sz w:val="24"/>
          <w:szCs w:val="24"/>
          <w:rtl/>
        </w:rPr>
        <w:t xml:space="preserve"> ،</w:t>
      </w:r>
      <w:r w:rsidRPr="0097787B">
        <w:rPr>
          <w:rFonts w:hint="cs"/>
          <w:sz w:val="24"/>
          <w:szCs w:val="24"/>
          <w:rtl/>
        </w:rPr>
        <w:t xml:space="preserve"> فيطالبه المشتري به فيرفع الغير الدعوي محتجا بحق يدعيه علي المبيع</w:t>
      </w:r>
      <w:r>
        <w:rPr>
          <w:rFonts w:hint="cs"/>
          <w:sz w:val="24"/>
          <w:szCs w:val="24"/>
          <w:rtl/>
        </w:rPr>
        <w:t xml:space="preserve"> ،</w:t>
      </w:r>
      <w:r w:rsidRPr="0097787B">
        <w:rPr>
          <w:rFonts w:hint="cs"/>
          <w:sz w:val="24"/>
          <w:szCs w:val="24"/>
          <w:rtl/>
        </w:rPr>
        <w:t xml:space="preserve"> فعند ذلك يخطر المشتري البائع ليتدخل في الدعوي </w:t>
      </w:r>
      <w:r>
        <w:rPr>
          <w:rFonts w:hint="cs"/>
          <w:sz w:val="24"/>
          <w:szCs w:val="24"/>
          <w:rtl/>
        </w:rPr>
        <w:t xml:space="preserve">( </w:t>
      </w:r>
      <w:r w:rsidRPr="0097787B">
        <w:rPr>
          <w:rFonts w:hint="cs"/>
          <w:sz w:val="24"/>
          <w:szCs w:val="24"/>
          <w:rtl/>
        </w:rPr>
        <w:t>بلانيول وريبير وهامل 10 فقرة 105 ص 114</w:t>
      </w:r>
      <w:r>
        <w:rPr>
          <w:rFonts w:hint="cs"/>
          <w:sz w:val="24"/>
          <w:szCs w:val="24"/>
          <w:rtl/>
        </w:rPr>
        <w:t xml:space="preserve"> - </w:t>
      </w:r>
      <w:r w:rsidRPr="0097787B">
        <w:rPr>
          <w:rFonts w:hint="cs"/>
          <w:sz w:val="24"/>
          <w:szCs w:val="24"/>
          <w:rtl/>
        </w:rPr>
        <w:t>كولان وكابيتان 3 فقرة 905</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أما إذا كان الغير قد رفع دعوي الاستحقاق علي البائع وحده دون إدخال المشتري وصدر الحكم لصالحه</w:t>
      </w:r>
      <w:r>
        <w:rPr>
          <w:rFonts w:hint="cs"/>
          <w:sz w:val="24"/>
          <w:szCs w:val="24"/>
          <w:rtl/>
        </w:rPr>
        <w:t xml:space="preserve"> ،</w:t>
      </w:r>
      <w:r w:rsidRPr="0097787B">
        <w:rPr>
          <w:rFonts w:hint="cs"/>
          <w:sz w:val="24"/>
          <w:szCs w:val="24"/>
          <w:rtl/>
        </w:rPr>
        <w:t xml:space="preserve"> لم يكن هذا الحكم حجة علي المشتري</w:t>
      </w:r>
      <w:r>
        <w:rPr>
          <w:rFonts w:hint="cs"/>
          <w:sz w:val="24"/>
          <w:szCs w:val="24"/>
          <w:rtl/>
        </w:rPr>
        <w:t xml:space="preserve"> ،</w:t>
      </w:r>
      <w:r w:rsidRPr="0097787B">
        <w:rPr>
          <w:rFonts w:hint="cs"/>
          <w:sz w:val="24"/>
          <w:szCs w:val="24"/>
          <w:rtl/>
        </w:rPr>
        <w:t xml:space="preserve"> فليس لهذا كما قدمنا أن يرجع بضمان الاستحقاق علي البائع</w:t>
      </w:r>
      <w:r>
        <w:rPr>
          <w:rFonts w:hint="cs"/>
          <w:sz w:val="24"/>
          <w:szCs w:val="24"/>
          <w:rtl/>
        </w:rPr>
        <w:t xml:space="preserve"> .</w:t>
      </w:r>
      <w:r w:rsidRPr="0097787B">
        <w:rPr>
          <w:rFonts w:hint="cs"/>
          <w:sz w:val="24"/>
          <w:szCs w:val="24"/>
          <w:rtl/>
        </w:rPr>
        <w:t xml:space="preserve"> وقد قضت محكمة النقض بأن البائع إذا كانت كل حقوقه في العقار المبيع تنتقل بالبيع إلي المشتري</w:t>
      </w:r>
      <w:r>
        <w:rPr>
          <w:rFonts w:hint="cs"/>
          <w:sz w:val="24"/>
          <w:szCs w:val="24"/>
          <w:rtl/>
        </w:rPr>
        <w:t xml:space="preserve"> ،</w:t>
      </w:r>
      <w:r w:rsidRPr="0097787B">
        <w:rPr>
          <w:rFonts w:hint="cs"/>
          <w:sz w:val="24"/>
          <w:szCs w:val="24"/>
          <w:rtl/>
        </w:rPr>
        <w:t xml:space="preserve"> فلا وجه لاعتباره مثلا للمشتري في أي نزاع مع الغير بشأن العقار المبيع</w:t>
      </w:r>
      <w:r>
        <w:rPr>
          <w:rFonts w:hint="cs"/>
          <w:sz w:val="24"/>
          <w:szCs w:val="24"/>
          <w:rtl/>
        </w:rPr>
        <w:t xml:space="preserve"> ،</w:t>
      </w:r>
      <w:r w:rsidRPr="0097787B">
        <w:rPr>
          <w:rFonts w:hint="cs"/>
          <w:sz w:val="24"/>
          <w:szCs w:val="24"/>
          <w:rtl/>
        </w:rPr>
        <w:t xml:space="preserve"> ولذلك فإن كل دعوي ترفع بشأن المبيع يجب أن توجه إلي المشتري وإذا هجوم البائع وحده فلا يكون الحكم الصادر عليه حجة علي المشتري ولو كان عالما بالخصومة لأن القانون لا يوجب عليه التدخل فيها </w:t>
      </w:r>
      <w:r>
        <w:rPr>
          <w:rFonts w:hint="cs"/>
          <w:sz w:val="24"/>
          <w:szCs w:val="24"/>
          <w:rtl/>
        </w:rPr>
        <w:t xml:space="preserve">( </w:t>
      </w:r>
      <w:r w:rsidRPr="0097787B">
        <w:rPr>
          <w:rFonts w:hint="cs"/>
          <w:sz w:val="24"/>
          <w:szCs w:val="24"/>
          <w:rtl/>
        </w:rPr>
        <w:t>نقض مدني 22 يناير سنة 1941 مجموعة عمر 3 رقم 87 ص 294</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208">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الأستاذ عبد الفتاح عبد الباقي فقرة 145</w:t>
      </w:r>
      <w:r>
        <w:rPr>
          <w:rFonts w:hint="cs"/>
          <w:sz w:val="24"/>
          <w:szCs w:val="24"/>
          <w:rtl/>
        </w:rPr>
        <w:t xml:space="preserve"> - </w:t>
      </w:r>
      <w:r w:rsidRPr="0097787B">
        <w:rPr>
          <w:rFonts w:hint="cs"/>
          <w:sz w:val="24"/>
          <w:szCs w:val="24"/>
          <w:rtl/>
        </w:rPr>
        <w:t>الأستاذ جميل الشرقاوي ص 246</w:t>
      </w:r>
      <w:r>
        <w:rPr>
          <w:rFonts w:hint="cs"/>
          <w:sz w:val="24"/>
          <w:szCs w:val="24"/>
          <w:rtl/>
        </w:rPr>
        <w:t xml:space="preserve"> - </w:t>
      </w:r>
      <w:r w:rsidRPr="0097787B">
        <w:rPr>
          <w:rFonts w:hint="cs"/>
          <w:sz w:val="24"/>
          <w:szCs w:val="24"/>
          <w:rtl/>
        </w:rPr>
        <w:t>الأستاذ منصور مصطفي منصور ص 164</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209">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بلانيول وريبير وهامل 10 فقرة 105 ص 114</w:t>
      </w:r>
      <w:r>
        <w:rPr>
          <w:rFonts w:hint="cs"/>
          <w:sz w:val="24"/>
          <w:szCs w:val="24"/>
          <w:rtl/>
        </w:rPr>
        <w:t xml:space="preserve"> - </w:t>
      </w:r>
      <w:r w:rsidRPr="0097787B">
        <w:rPr>
          <w:rFonts w:hint="cs"/>
          <w:sz w:val="24"/>
          <w:szCs w:val="24"/>
          <w:rtl/>
        </w:rPr>
        <w:t>الأستاذ أحمد أبو الوفا في المرافعات المدنية والتجارية ص 176 هامش رقم 1</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210">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الأستاذ عبد المنعم الشرقاوي في المرافعات المدنية والتجارية فقرة 259 ص 393</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211">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كذلك أجازت المادة 144 مرافعات للمحكمة ولو من تلقاء نفسها أن تأمر بإدخال</w:t>
      </w:r>
      <w:r>
        <w:rPr>
          <w:rFonts w:hint="cs"/>
          <w:sz w:val="24"/>
          <w:szCs w:val="24"/>
          <w:rtl/>
        </w:rPr>
        <w:t xml:space="preserve"> </w:t>
      </w:r>
      <w:r>
        <w:rPr>
          <w:sz w:val="24"/>
          <w:szCs w:val="24"/>
          <w:rtl/>
        </w:rPr>
        <w:t xml:space="preserve">" </w:t>
      </w:r>
      <w:r w:rsidRPr="0097787B">
        <w:rPr>
          <w:rFonts w:hint="cs"/>
          <w:sz w:val="24"/>
          <w:szCs w:val="24"/>
          <w:rtl/>
        </w:rPr>
        <w:t>من قد يضار من قيام الدعوي أو من الحكم فيها</w:t>
      </w:r>
      <w:r>
        <w:rPr>
          <w:rFonts w:hint="cs"/>
          <w:sz w:val="24"/>
          <w:szCs w:val="24"/>
          <w:rtl/>
        </w:rPr>
        <w:t xml:space="preserve"> ،</w:t>
      </w:r>
      <w:r w:rsidRPr="0097787B">
        <w:rPr>
          <w:rFonts w:hint="cs"/>
          <w:sz w:val="24"/>
          <w:szCs w:val="24"/>
          <w:rtl/>
        </w:rPr>
        <w:t xml:space="preserve"> إذا بدت للمحكمة دلائل جدية علي التواطؤ أو الغش أو التقصير من جانب الخصوم وتعين المحكمة ميعادا لحضور من تأمر بإدخاله</w:t>
      </w:r>
      <w:r>
        <w:rPr>
          <w:rFonts w:hint="cs"/>
          <w:sz w:val="24"/>
          <w:szCs w:val="24"/>
          <w:rtl/>
        </w:rPr>
        <w:t xml:space="preserve"> ،</w:t>
      </w:r>
      <w:r w:rsidRPr="0097787B">
        <w:rPr>
          <w:rFonts w:hint="cs"/>
          <w:sz w:val="24"/>
          <w:szCs w:val="24"/>
          <w:rtl/>
        </w:rPr>
        <w:t xml:space="preserve"> ومن يقوم من الخصوم بإعلانه</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ويؤخذ من هذا النص أنه إذا لم يدخل المشتري أو الغير البائع ضامنا في الدعوي ولم يتدخل البائع في الدعوي من تلقاء نفسه</w:t>
      </w:r>
      <w:r>
        <w:rPr>
          <w:rFonts w:hint="cs"/>
          <w:sz w:val="24"/>
          <w:szCs w:val="24"/>
          <w:rtl/>
        </w:rPr>
        <w:t xml:space="preserve"> ،</w:t>
      </w:r>
      <w:r w:rsidRPr="0097787B">
        <w:rPr>
          <w:rFonts w:hint="cs"/>
          <w:sz w:val="24"/>
          <w:szCs w:val="24"/>
          <w:rtl/>
        </w:rPr>
        <w:t xml:space="preserve"> وبدت للمحكمة دلائل جدية علي التواطؤ أو الغش أو التقصير من جانب المشتري والغير المتعرض</w:t>
      </w:r>
      <w:r>
        <w:rPr>
          <w:rFonts w:hint="cs"/>
          <w:sz w:val="24"/>
          <w:szCs w:val="24"/>
          <w:rtl/>
        </w:rPr>
        <w:t xml:space="preserve"> ،</w:t>
      </w:r>
      <w:r w:rsidRPr="0097787B">
        <w:rPr>
          <w:rFonts w:hint="cs"/>
          <w:sz w:val="24"/>
          <w:szCs w:val="24"/>
          <w:rtl/>
        </w:rPr>
        <w:t xml:space="preserve"> جاز لها من تلقاء نفسها أن تأمر بإدخال البائع ضامنا</w:t>
      </w:r>
      <w:r>
        <w:rPr>
          <w:rFonts w:hint="cs"/>
          <w:sz w:val="24"/>
          <w:szCs w:val="24"/>
          <w:rtl/>
        </w:rPr>
        <w:t xml:space="preserve"> ،</w:t>
      </w:r>
      <w:r w:rsidRPr="0097787B">
        <w:rPr>
          <w:rFonts w:hint="cs"/>
          <w:sz w:val="24"/>
          <w:szCs w:val="24"/>
          <w:rtl/>
        </w:rPr>
        <w:t xml:space="preserve"> وتعين أي الخصمين يقوم بإعلانه فإذا لم يعلن هذا الخصم البائع في الميعاد الذي حدد له قضت عليه المحكمة بالغرامة أو بوقف الدعوي أو باعتبارها كأن لم تكن</w:t>
      </w:r>
      <w:r>
        <w:rPr>
          <w:rFonts w:hint="cs"/>
          <w:sz w:val="24"/>
          <w:szCs w:val="24"/>
          <w:rtl/>
        </w:rPr>
        <w:t xml:space="preserve"> :</w:t>
      </w:r>
      <w:r w:rsidRPr="0097787B">
        <w:rPr>
          <w:rFonts w:hint="cs"/>
          <w:sz w:val="24"/>
          <w:szCs w:val="24"/>
          <w:rtl/>
        </w:rPr>
        <w:t xml:space="preserve"> م 109 و م 114 مرافعات </w:t>
      </w:r>
      <w:r>
        <w:rPr>
          <w:rFonts w:hint="cs"/>
          <w:sz w:val="24"/>
          <w:szCs w:val="24"/>
          <w:rtl/>
        </w:rPr>
        <w:t xml:space="preserve">( </w:t>
      </w:r>
      <w:r w:rsidRPr="0097787B">
        <w:rPr>
          <w:rFonts w:hint="cs"/>
          <w:sz w:val="24"/>
          <w:szCs w:val="24"/>
          <w:rtl/>
        </w:rPr>
        <w:t>الأستاذ أحمد أبو الوفا في المرافعات المدنية والتجارية فقرة 178</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212">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 xml:space="preserve">ونري من ذلك أن قواعد الاختصاص المحلي بالنسبة إلي دعوي الضمان الفرعية غير واجبة المراعاة فقد تكون محكمة دعوي الاستحقاق الأصلية التي تنظر دعوي الضمان الفرعية هي غير محكمة البائع </w:t>
      </w:r>
      <w:r>
        <w:rPr>
          <w:rFonts w:hint="cs"/>
          <w:sz w:val="24"/>
          <w:szCs w:val="24"/>
          <w:rtl/>
        </w:rPr>
        <w:t xml:space="preserve">( </w:t>
      </w:r>
      <w:r w:rsidRPr="0097787B">
        <w:rPr>
          <w:rFonts w:hint="cs"/>
          <w:sz w:val="24"/>
          <w:szCs w:val="24"/>
          <w:rtl/>
        </w:rPr>
        <w:t>الأستاذ أحمد أبو الوفا في المرافعات المدنية والتجارية فقرة 171 ص 175</w:t>
      </w:r>
      <w:r>
        <w:rPr>
          <w:rFonts w:hint="cs"/>
          <w:sz w:val="24"/>
          <w:szCs w:val="24"/>
          <w:rtl/>
        </w:rPr>
        <w:t xml:space="preserve"> ) </w:t>
      </w:r>
      <w:r w:rsidRPr="0097787B">
        <w:rPr>
          <w:rFonts w:hint="cs"/>
          <w:sz w:val="24"/>
          <w:szCs w:val="24"/>
          <w:rtl/>
        </w:rPr>
        <w:t xml:space="preserve">ومع ذلك يجوز للبائع أن يتمسك بعدم اختصاص هذه المحكمة إذا أثبت أن الدعوي الأصلية لم تقم إلا بقصد جلبه أمام محكمة غير مختصة </w:t>
      </w:r>
      <w:r>
        <w:rPr>
          <w:rFonts w:hint="cs"/>
          <w:sz w:val="24"/>
          <w:szCs w:val="24"/>
          <w:rtl/>
        </w:rPr>
        <w:t xml:space="preserve">( </w:t>
      </w:r>
      <w:r w:rsidRPr="0097787B">
        <w:rPr>
          <w:rFonts w:hint="cs"/>
          <w:sz w:val="24"/>
          <w:szCs w:val="24"/>
          <w:rtl/>
        </w:rPr>
        <w:t>م 67</w:t>
      </w:r>
      <w:r w:rsidRPr="0097787B">
        <w:rPr>
          <w:sz w:val="24"/>
          <w:szCs w:val="24"/>
          <w:rtl/>
        </w:rPr>
        <w:t xml:space="preserve"> </w:t>
      </w:r>
      <w:r w:rsidRPr="0097787B">
        <w:rPr>
          <w:rFonts w:hint="cs"/>
          <w:sz w:val="24"/>
          <w:szCs w:val="24"/>
          <w:rtl/>
        </w:rPr>
        <w:t>مرافعات</w:t>
      </w:r>
      <w:r>
        <w:rPr>
          <w:rFonts w:hint="cs"/>
          <w:sz w:val="24"/>
          <w:szCs w:val="24"/>
          <w:rtl/>
        </w:rPr>
        <w:t xml:space="preserve"> ) </w:t>
      </w:r>
      <w:r w:rsidRPr="0097787B">
        <w:rPr>
          <w:rFonts w:hint="cs"/>
          <w:sz w:val="24"/>
          <w:szCs w:val="24"/>
          <w:rtl/>
        </w:rPr>
        <w:t>ما إذا تعمد الغير المتعرض أن يرفع دعواه علي المشتري في محكمته حتي يجلب البائع إلي هذه المحكمة وكان الأيسر له أن يرفع الدعوي مباشرة علي البائع في محكمته مع إدخال المشتري خصما في الدعوي</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213">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ومتي نفذ التزامه علي هذا النحو</w:t>
      </w:r>
      <w:r>
        <w:rPr>
          <w:rFonts w:hint="cs"/>
          <w:sz w:val="24"/>
          <w:szCs w:val="24"/>
          <w:rtl/>
        </w:rPr>
        <w:t xml:space="preserve"> ،</w:t>
      </w:r>
      <w:r w:rsidRPr="0097787B">
        <w:rPr>
          <w:rFonts w:hint="cs"/>
          <w:sz w:val="24"/>
          <w:szCs w:val="24"/>
          <w:rtl/>
        </w:rPr>
        <w:t xml:space="preserve"> فإنه لا يكون مسئولا نحو المشتري عن مصروفات دعوي الضمان التي رفعها هذا عليه بإدخاله في الدعوي</w:t>
      </w:r>
      <w:r>
        <w:rPr>
          <w:rFonts w:hint="cs"/>
          <w:sz w:val="24"/>
          <w:szCs w:val="24"/>
          <w:rtl/>
        </w:rPr>
        <w:t xml:space="preserve"> ،</w:t>
      </w:r>
      <w:r w:rsidRPr="0097787B">
        <w:rPr>
          <w:rFonts w:hint="cs"/>
          <w:sz w:val="24"/>
          <w:szCs w:val="24"/>
          <w:rtl/>
        </w:rPr>
        <w:t xml:space="preserve"> وتعتبر هذه المصروفات قد تسببت عن تعرض مادي من قبل الغير ما لم يكن هناك سبب جدي اقتضي رفع دعوي الاستحقاق علي المشتري كأن كان البائع مهدداً بهذه الدعوي قبل البيع لوجود نزاع جدي في المبيع فيرجع المشتري علي البائع في هذه الحالة بمصروفات دعوي الضمان </w:t>
      </w:r>
      <w:r>
        <w:rPr>
          <w:rFonts w:hint="cs"/>
          <w:sz w:val="24"/>
          <w:szCs w:val="24"/>
          <w:rtl/>
        </w:rPr>
        <w:t xml:space="preserve">( </w:t>
      </w:r>
      <w:r w:rsidRPr="0097787B">
        <w:rPr>
          <w:rFonts w:hint="cs"/>
          <w:sz w:val="24"/>
          <w:szCs w:val="24"/>
          <w:rtl/>
        </w:rPr>
        <w:t>بلانيول وريبير وهامل 10 فقرة 108 ص 118</w:t>
      </w:r>
      <w:r>
        <w:rPr>
          <w:rFonts w:hint="cs"/>
          <w:sz w:val="24"/>
          <w:szCs w:val="24"/>
          <w:rtl/>
        </w:rPr>
        <w:t xml:space="preserve"> - </w:t>
      </w:r>
      <w:r w:rsidRPr="0097787B">
        <w:rPr>
          <w:rFonts w:hint="cs"/>
          <w:sz w:val="24"/>
          <w:szCs w:val="24"/>
          <w:rtl/>
        </w:rPr>
        <w:t>بلانيول وريبير وبولانجيه 2 فقرة 2528</w:t>
      </w:r>
      <w:r>
        <w:rPr>
          <w:rFonts w:hint="cs"/>
          <w:sz w:val="24"/>
          <w:szCs w:val="24"/>
          <w:rtl/>
        </w:rPr>
        <w:t xml:space="preserve"> - </w:t>
      </w:r>
      <w:r w:rsidRPr="0097787B">
        <w:rPr>
          <w:rFonts w:hint="cs"/>
          <w:sz w:val="24"/>
          <w:szCs w:val="24"/>
          <w:rtl/>
        </w:rPr>
        <w:t>الأستاذ أنور سلطان فقرة 247</w:t>
      </w:r>
      <w:r>
        <w:rPr>
          <w:rFonts w:hint="cs"/>
          <w:sz w:val="24"/>
          <w:szCs w:val="24"/>
          <w:rtl/>
        </w:rPr>
        <w:t xml:space="preserve"> - </w:t>
      </w:r>
      <w:r w:rsidRPr="0097787B">
        <w:rPr>
          <w:rFonts w:hint="cs"/>
          <w:sz w:val="24"/>
          <w:szCs w:val="24"/>
          <w:rtl/>
        </w:rPr>
        <w:t>الأستاذ عبد المنعم البدراوي فقرة 308</w:t>
      </w:r>
      <w:r>
        <w:rPr>
          <w:rFonts w:hint="cs"/>
          <w:sz w:val="24"/>
          <w:szCs w:val="24"/>
          <w:rtl/>
        </w:rPr>
        <w:t xml:space="preserve"> - </w:t>
      </w:r>
      <w:r w:rsidRPr="0097787B">
        <w:rPr>
          <w:rFonts w:hint="cs"/>
          <w:sz w:val="24"/>
          <w:szCs w:val="24"/>
          <w:rtl/>
        </w:rPr>
        <w:t>الأستاذان أحمد نجيب الهلالي وحامد زكي ص 349 هامس 1</w:t>
      </w:r>
      <w:r>
        <w:rPr>
          <w:rFonts w:hint="cs"/>
          <w:sz w:val="24"/>
          <w:szCs w:val="24"/>
          <w:rtl/>
        </w:rPr>
        <w:t xml:space="preserve"> ) .</w:t>
      </w:r>
      <w:r w:rsidRPr="0097787B">
        <w:rPr>
          <w:rFonts w:hint="cs"/>
          <w:sz w:val="24"/>
          <w:szCs w:val="24"/>
          <w:rtl/>
        </w:rPr>
        <w:t xml:space="preserve"> أما مصروفات دعوي الاستحقاق فيحكم بها علي مدعي الاستحقاق بعد أن خسر دعواه</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214">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الأستاذ أحمد أبو الوفا في المرافعات المدنية والتجارية فقرة 174 ص 177</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215">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والنص صريح في هذه الحالة الخاص إذ أضيفت عبارة</w:t>
      </w:r>
      <w:r>
        <w:rPr>
          <w:rFonts w:hint="cs"/>
          <w:sz w:val="24"/>
          <w:szCs w:val="24"/>
          <w:rtl/>
        </w:rPr>
        <w:t xml:space="preserve"> </w:t>
      </w:r>
      <w:r>
        <w:rPr>
          <w:sz w:val="24"/>
          <w:szCs w:val="24"/>
          <w:rtl/>
        </w:rPr>
        <w:t xml:space="preserve">" </w:t>
      </w:r>
      <w:r w:rsidRPr="0097787B">
        <w:rPr>
          <w:rFonts w:hint="cs"/>
          <w:sz w:val="24"/>
          <w:szCs w:val="24"/>
          <w:rtl/>
        </w:rPr>
        <w:t>ودعاه أن يحل محله فيها</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فالمشتري إذا رأي وجوب الإقرار</w:t>
      </w:r>
      <w:r>
        <w:rPr>
          <w:rFonts w:hint="cs"/>
          <w:sz w:val="24"/>
          <w:szCs w:val="24"/>
          <w:rtl/>
        </w:rPr>
        <w:t xml:space="preserve"> ،</w:t>
      </w:r>
      <w:r w:rsidRPr="0097787B">
        <w:rPr>
          <w:rFonts w:hint="cs"/>
          <w:sz w:val="24"/>
          <w:szCs w:val="24"/>
          <w:rtl/>
        </w:rPr>
        <w:t xml:space="preserve"> لا يصح أن يكتفي بمجرد إخطار البائع بدعوي الاستحقاق</w:t>
      </w:r>
      <w:r>
        <w:rPr>
          <w:rFonts w:hint="cs"/>
          <w:sz w:val="24"/>
          <w:szCs w:val="24"/>
          <w:rtl/>
        </w:rPr>
        <w:t xml:space="preserve"> ،</w:t>
      </w:r>
      <w:r w:rsidRPr="0097787B">
        <w:rPr>
          <w:rFonts w:hint="cs"/>
          <w:sz w:val="24"/>
          <w:szCs w:val="24"/>
          <w:rtl/>
        </w:rPr>
        <w:t xml:space="preserve"> بل تجب دعوته إلي التدخل فيها </w:t>
      </w:r>
      <w:r>
        <w:rPr>
          <w:rFonts w:hint="cs"/>
          <w:sz w:val="24"/>
          <w:szCs w:val="24"/>
          <w:rtl/>
        </w:rPr>
        <w:t xml:space="preserve">( </w:t>
      </w:r>
      <w:r w:rsidRPr="0097787B">
        <w:rPr>
          <w:rFonts w:hint="cs"/>
          <w:sz w:val="24"/>
          <w:szCs w:val="24"/>
          <w:rtl/>
        </w:rPr>
        <w:t>الأستاذ منصور مصطفي منصور ص 167 هامش 1</w:t>
      </w:r>
      <w:r>
        <w:rPr>
          <w:rFonts w:hint="cs"/>
          <w:sz w:val="24"/>
          <w:szCs w:val="24"/>
          <w:rtl/>
        </w:rPr>
        <w:t xml:space="preserve"> - </w:t>
      </w:r>
      <w:r w:rsidRPr="0097787B">
        <w:rPr>
          <w:rFonts w:hint="cs"/>
          <w:sz w:val="24"/>
          <w:szCs w:val="24"/>
          <w:rtl/>
        </w:rPr>
        <w:t>قارن الأستاذ عبد المنعم البدراوي فقرة 309 ص 470</w:t>
      </w:r>
      <w:r>
        <w:rPr>
          <w:rFonts w:hint="cs"/>
          <w:sz w:val="24"/>
          <w:szCs w:val="24"/>
          <w:rtl/>
        </w:rPr>
        <w:t xml:space="preserve"> ) .</w:t>
      </w:r>
      <w:r w:rsidRPr="0097787B">
        <w:rPr>
          <w:rFonts w:hint="cs"/>
          <w:sz w:val="24"/>
          <w:szCs w:val="24"/>
          <w:rtl/>
        </w:rPr>
        <w:t xml:space="preserve"> </w:t>
      </w:r>
    </w:p>
  </w:footnote>
  <w:footnote w:id="1216">
    <w:p w:rsidR="000E7CFA" w:rsidRPr="0097787B" w:rsidRDefault="000E7CFA" w:rsidP="000E7CFA">
      <w:pPr>
        <w:ind w:left="567" w:hanging="567"/>
        <w:rPr>
          <w:rFonts w:hint="cs"/>
          <w:sz w:val="24"/>
          <w:szCs w:val="24"/>
          <w:lang w:bidi="ar-EG"/>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فلا يكفي أن يثبت أن المشتري لم يحسن الدفاع</w:t>
      </w:r>
      <w:r>
        <w:rPr>
          <w:rFonts w:hint="cs"/>
          <w:sz w:val="24"/>
          <w:szCs w:val="24"/>
          <w:rtl/>
        </w:rPr>
        <w:t xml:space="preserve"> ،</w:t>
      </w:r>
      <w:r w:rsidRPr="0097787B">
        <w:rPr>
          <w:rFonts w:hint="cs"/>
          <w:sz w:val="24"/>
          <w:szCs w:val="24"/>
          <w:rtl/>
        </w:rPr>
        <w:t xml:space="preserve"> أو أنه أغفل الدفع ببطلان صحيفة الدعوي</w:t>
      </w:r>
      <w:r>
        <w:rPr>
          <w:rFonts w:hint="cs"/>
          <w:sz w:val="24"/>
          <w:szCs w:val="24"/>
          <w:rtl/>
        </w:rPr>
        <w:t xml:space="preserve"> ،</w:t>
      </w:r>
      <w:r w:rsidRPr="0097787B">
        <w:rPr>
          <w:rFonts w:hint="cs"/>
          <w:sz w:val="24"/>
          <w:szCs w:val="24"/>
          <w:rtl/>
        </w:rPr>
        <w:t xml:space="preserve"> أو أنه لم يظهر المبيع من الرهن </w:t>
      </w:r>
      <w:r>
        <w:rPr>
          <w:rFonts w:hint="cs"/>
          <w:sz w:val="24"/>
          <w:szCs w:val="24"/>
          <w:rtl/>
        </w:rPr>
        <w:t xml:space="preserve">( </w:t>
      </w:r>
      <w:r w:rsidRPr="0097787B">
        <w:rPr>
          <w:rFonts w:hint="cs"/>
          <w:sz w:val="24"/>
          <w:szCs w:val="24"/>
          <w:rtl/>
        </w:rPr>
        <w:t xml:space="preserve">أنسيكلوبيدي داللوز 5 لفظ </w:t>
      </w:r>
      <w:r w:rsidRPr="0097787B">
        <w:rPr>
          <w:sz w:val="24"/>
          <w:szCs w:val="24"/>
        </w:rPr>
        <w:t>vente</w:t>
      </w:r>
      <w:r w:rsidRPr="0097787B">
        <w:rPr>
          <w:rFonts w:hint="cs"/>
          <w:sz w:val="24"/>
          <w:szCs w:val="24"/>
          <w:rtl/>
          <w:lang w:bidi="ar-EG"/>
        </w:rPr>
        <w:t xml:space="preserve"> فقرة 1315 وفقرة 1317</w:t>
      </w:r>
      <w:r>
        <w:rPr>
          <w:rFonts w:hint="cs"/>
          <w:sz w:val="24"/>
          <w:szCs w:val="24"/>
          <w:rtl/>
          <w:lang w:bidi="ar-EG"/>
        </w:rPr>
        <w:t xml:space="preserve"> ) .</w:t>
      </w:r>
      <w:r w:rsidRPr="0097787B">
        <w:rPr>
          <w:rFonts w:hint="cs"/>
          <w:sz w:val="24"/>
          <w:szCs w:val="24"/>
          <w:rtl/>
          <w:lang w:bidi="ar-EG"/>
        </w:rPr>
        <w:t xml:space="preserve"> وليس المقصود من إثبات أن المتعرض لم يكن علي حق في دعواه أن يثبت أنه كانت هناك دفوع لم يقدمها المشتري وكانت تكفي لرفض دعوي الاستحقاق </w:t>
      </w:r>
      <w:r>
        <w:rPr>
          <w:rFonts w:hint="cs"/>
          <w:sz w:val="24"/>
          <w:szCs w:val="24"/>
          <w:rtl/>
          <w:lang w:bidi="ar-EG"/>
        </w:rPr>
        <w:t xml:space="preserve">( </w:t>
      </w:r>
      <w:r w:rsidRPr="0097787B">
        <w:rPr>
          <w:rFonts w:hint="cs"/>
          <w:sz w:val="24"/>
          <w:szCs w:val="24"/>
          <w:rtl/>
          <w:lang w:bidi="ar-EG"/>
        </w:rPr>
        <w:t xml:space="preserve">أنسيكلوبيدي داللوز 5 لفظ </w:t>
      </w:r>
      <w:r w:rsidRPr="0097787B">
        <w:rPr>
          <w:sz w:val="24"/>
          <w:szCs w:val="24"/>
          <w:lang w:bidi="ar-EG"/>
        </w:rPr>
        <w:t>vente</w:t>
      </w:r>
      <w:r w:rsidRPr="0097787B">
        <w:rPr>
          <w:rFonts w:hint="cs"/>
          <w:sz w:val="24"/>
          <w:szCs w:val="24"/>
          <w:rtl/>
          <w:lang w:bidi="ar-EG"/>
        </w:rPr>
        <w:t xml:space="preserve"> فقرة 1318</w:t>
      </w:r>
      <w:r>
        <w:rPr>
          <w:rFonts w:hint="cs"/>
          <w:sz w:val="24"/>
          <w:szCs w:val="24"/>
          <w:rtl/>
          <w:lang w:bidi="ar-EG"/>
        </w:rPr>
        <w:t xml:space="preserve"> ) ،</w:t>
      </w:r>
      <w:r w:rsidRPr="0097787B">
        <w:rPr>
          <w:rFonts w:hint="cs"/>
          <w:sz w:val="24"/>
          <w:szCs w:val="24"/>
          <w:rtl/>
          <w:lang w:bidi="ar-EG"/>
        </w:rPr>
        <w:t xml:space="preserve"> حتي لو كانت هذه الدفوع خاصة بالمشتري كاستكماله مدة التقادم </w:t>
      </w:r>
      <w:r>
        <w:rPr>
          <w:rFonts w:hint="cs"/>
          <w:sz w:val="24"/>
          <w:szCs w:val="24"/>
          <w:rtl/>
          <w:lang w:bidi="ar-EG"/>
        </w:rPr>
        <w:t xml:space="preserve">( </w:t>
      </w:r>
      <w:r w:rsidRPr="0097787B">
        <w:rPr>
          <w:rFonts w:hint="cs"/>
          <w:sz w:val="24"/>
          <w:szCs w:val="24"/>
          <w:rtl/>
          <w:lang w:bidi="ar-EG"/>
        </w:rPr>
        <w:t xml:space="preserve">أنسيكلوبيدي داللوز 5 لفظ </w:t>
      </w:r>
      <w:r w:rsidRPr="0097787B">
        <w:rPr>
          <w:sz w:val="24"/>
          <w:szCs w:val="24"/>
          <w:lang w:bidi="ar-EG"/>
        </w:rPr>
        <w:t>vente</w:t>
      </w:r>
      <w:r w:rsidRPr="0097787B">
        <w:rPr>
          <w:rFonts w:hint="cs"/>
          <w:sz w:val="24"/>
          <w:szCs w:val="24"/>
          <w:rtl/>
          <w:lang w:bidi="ar-EG"/>
        </w:rPr>
        <w:t xml:space="preserve"> فقرة 1425</w:t>
      </w:r>
      <w:r>
        <w:rPr>
          <w:rFonts w:hint="cs"/>
          <w:sz w:val="24"/>
          <w:szCs w:val="24"/>
          <w:rtl/>
          <w:lang w:bidi="ar-EG"/>
        </w:rPr>
        <w:t xml:space="preserve"> ) .</w:t>
      </w:r>
      <w:r w:rsidRPr="0097787B">
        <w:rPr>
          <w:rFonts w:hint="cs"/>
          <w:sz w:val="24"/>
          <w:szCs w:val="24"/>
          <w:rtl/>
          <w:lang w:bidi="ar-EG"/>
        </w:rPr>
        <w:t xml:space="preserve"> وقد قضت محكمة الاستئناف المختلطة بأنه إذا ملك المشتري المبيع بالتقادم</w:t>
      </w:r>
      <w:r>
        <w:rPr>
          <w:rFonts w:hint="cs"/>
          <w:sz w:val="24"/>
          <w:szCs w:val="24"/>
          <w:rtl/>
          <w:lang w:bidi="ar-EG"/>
        </w:rPr>
        <w:t xml:space="preserve"> ،</w:t>
      </w:r>
      <w:r w:rsidRPr="0097787B">
        <w:rPr>
          <w:rFonts w:hint="cs"/>
          <w:sz w:val="24"/>
          <w:szCs w:val="24"/>
          <w:rtl/>
          <w:lang w:bidi="ar-EG"/>
        </w:rPr>
        <w:t xml:space="preserve"> لم يعد هناك محل للرجوع علي البائع بضمان الاستحقاق </w:t>
      </w:r>
      <w:r>
        <w:rPr>
          <w:rFonts w:hint="cs"/>
          <w:sz w:val="24"/>
          <w:szCs w:val="24"/>
          <w:rtl/>
          <w:lang w:bidi="ar-EG"/>
        </w:rPr>
        <w:t xml:space="preserve">( </w:t>
      </w:r>
      <w:r w:rsidRPr="0097787B">
        <w:rPr>
          <w:rFonts w:hint="cs"/>
          <w:sz w:val="24"/>
          <w:szCs w:val="24"/>
          <w:rtl/>
          <w:lang w:bidi="ar-EG"/>
        </w:rPr>
        <w:t xml:space="preserve">استئناف مختلط 3 فبراير سنة </w:t>
      </w:r>
      <w:smartTag w:uri="urn:schemas-microsoft-com:office:smarttags" w:element="metricconverter">
        <w:smartTagPr>
          <w:attr w:name="ProductID" w:val="1920 م"/>
        </w:smartTagPr>
        <w:r w:rsidRPr="0097787B">
          <w:rPr>
            <w:rFonts w:hint="cs"/>
            <w:sz w:val="24"/>
            <w:szCs w:val="24"/>
            <w:rtl/>
            <w:lang w:bidi="ar-EG"/>
          </w:rPr>
          <w:t>1920 م</w:t>
        </w:r>
      </w:smartTag>
      <w:r w:rsidRPr="0097787B">
        <w:rPr>
          <w:rFonts w:hint="cs"/>
          <w:sz w:val="24"/>
          <w:szCs w:val="24"/>
          <w:rtl/>
          <w:lang w:bidi="ar-EG"/>
        </w:rPr>
        <w:t xml:space="preserve"> 32 ص 370</w:t>
      </w:r>
      <w:r>
        <w:rPr>
          <w:rFonts w:hint="cs"/>
          <w:sz w:val="24"/>
          <w:szCs w:val="24"/>
          <w:rtl/>
          <w:lang w:bidi="ar-EG"/>
        </w:rPr>
        <w:t xml:space="preserve"> - </w:t>
      </w:r>
      <w:r w:rsidRPr="0097787B">
        <w:rPr>
          <w:rFonts w:hint="cs"/>
          <w:sz w:val="24"/>
          <w:szCs w:val="24"/>
          <w:rtl/>
          <w:lang w:bidi="ar-EG"/>
        </w:rPr>
        <w:t xml:space="preserve">27 مايو سنة </w:t>
      </w:r>
      <w:smartTag w:uri="urn:schemas-microsoft-com:office:smarttags" w:element="metricconverter">
        <w:smartTagPr>
          <w:attr w:name="ProductID" w:val="1924 م"/>
        </w:smartTagPr>
        <w:r w:rsidRPr="0097787B">
          <w:rPr>
            <w:rFonts w:hint="cs"/>
            <w:sz w:val="24"/>
            <w:szCs w:val="24"/>
            <w:rtl/>
            <w:lang w:bidi="ar-EG"/>
          </w:rPr>
          <w:t>1924 م</w:t>
        </w:r>
      </w:smartTag>
      <w:r w:rsidRPr="0097787B">
        <w:rPr>
          <w:rFonts w:hint="cs"/>
          <w:sz w:val="24"/>
          <w:szCs w:val="24"/>
          <w:rtl/>
          <w:lang w:bidi="ar-EG"/>
        </w:rPr>
        <w:t xml:space="preserve"> 36 ص 390</w:t>
      </w:r>
      <w:r>
        <w:rPr>
          <w:rFonts w:hint="cs"/>
          <w:sz w:val="24"/>
          <w:szCs w:val="24"/>
          <w:rtl/>
          <w:lang w:bidi="ar-EG"/>
        </w:rPr>
        <w:t xml:space="preserve"> - </w:t>
      </w:r>
      <w:r w:rsidRPr="0097787B">
        <w:rPr>
          <w:rFonts w:hint="cs"/>
          <w:sz w:val="24"/>
          <w:szCs w:val="24"/>
          <w:rtl/>
          <w:lang w:bidi="ar-EG"/>
        </w:rPr>
        <w:t xml:space="preserve">4 يونية سنة </w:t>
      </w:r>
      <w:smartTag w:uri="urn:schemas-microsoft-com:office:smarttags" w:element="metricconverter">
        <w:smartTagPr>
          <w:attr w:name="ProductID" w:val="1931 م"/>
        </w:smartTagPr>
        <w:r w:rsidRPr="0097787B">
          <w:rPr>
            <w:rFonts w:hint="cs"/>
            <w:sz w:val="24"/>
            <w:szCs w:val="24"/>
            <w:rtl/>
            <w:lang w:bidi="ar-EG"/>
          </w:rPr>
          <w:t>1931 م</w:t>
        </w:r>
      </w:smartTag>
      <w:r w:rsidRPr="0097787B">
        <w:rPr>
          <w:rFonts w:hint="cs"/>
          <w:sz w:val="24"/>
          <w:szCs w:val="24"/>
          <w:rtl/>
          <w:lang w:bidi="ar-EG"/>
        </w:rPr>
        <w:t xml:space="preserve"> 43 ص 433</w:t>
      </w:r>
      <w:r>
        <w:rPr>
          <w:rFonts w:hint="cs"/>
          <w:sz w:val="24"/>
          <w:szCs w:val="24"/>
          <w:rtl/>
          <w:lang w:bidi="ar-EG"/>
        </w:rPr>
        <w:t xml:space="preserve"> ) ،</w:t>
      </w:r>
      <w:r w:rsidRPr="0097787B">
        <w:rPr>
          <w:rFonts w:hint="cs"/>
          <w:sz w:val="24"/>
          <w:szCs w:val="24"/>
          <w:rtl/>
          <w:lang w:bidi="ar-EG"/>
        </w:rPr>
        <w:t xml:space="preserve"> وقضت أيضا بألا محل للضمان إذا قصر المشتري في التمسك بتملك المبيع بالتقادم القصير </w:t>
      </w:r>
      <w:r>
        <w:rPr>
          <w:rFonts w:hint="cs"/>
          <w:sz w:val="24"/>
          <w:szCs w:val="24"/>
          <w:rtl/>
          <w:lang w:bidi="ar-EG"/>
        </w:rPr>
        <w:t xml:space="preserve">( </w:t>
      </w:r>
      <w:r w:rsidRPr="0097787B">
        <w:rPr>
          <w:rFonts w:hint="cs"/>
          <w:sz w:val="24"/>
          <w:szCs w:val="24"/>
          <w:rtl/>
          <w:lang w:bidi="ar-EG"/>
        </w:rPr>
        <w:t xml:space="preserve">استئناف مختلط 28 مايو سنة </w:t>
      </w:r>
      <w:smartTag w:uri="urn:schemas-microsoft-com:office:smarttags" w:element="metricconverter">
        <w:smartTagPr>
          <w:attr w:name="ProductID" w:val="1938 م"/>
        </w:smartTagPr>
        <w:r w:rsidRPr="0097787B">
          <w:rPr>
            <w:rFonts w:hint="cs"/>
            <w:sz w:val="24"/>
            <w:szCs w:val="24"/>
            <w:rtl/>
            <w:lang w:bidi="ar-EG"/>
          </w:rPr>
          <w:t>1938 م</w:t>
        </w:r>
      </w:smartTag>
      <w:r w:rsidRPr="0097787B">
        <w:rPr>
          <w:rFonts w:hint="cs"/>
          <w:sz w:val="24"/>
          <w:szCs w:val="24"/>
          <w:rtl/>
          <w:lang w:bidi="ar-EG"/>
        </w:rPr>
        <w:t xml:space="preserve"> 50 ص 332</w:t>
      </w:r>
      <w:r>
        <w:rPr>
          <w:rFonts w:hint="cs"/>
          <w:sz w:val="24"/>
          <w:szCs w:val="24"/>
          <w:rtl/>
          <w:lang w:bidi="ar-EG"/>
        </w:rPr>
        <w:t xml:space="preserve"> ) ،</w:t>
      </w:r>
      <w:r w:rsidRPr="0097787B">
        <w:rPr>
          <w:rFonts w:hint="cs"/>
          <w:sz w:val="24"/>
          <w:szCs w:val="24"/>
          <w:rtl/>
          <w:lang w:bidi="ar-EG"/>
        </w:rPr>
        <w:t xml:space="preserve"> أنظر ما يلي فقرة 397 في الهامش</w:t>
      </w:r>
      <w:r>
        <w:rPr>
          <w:rFonts w:hint="cs"/>
          <w:sz w:val="24"/>
          <w:szCs w:val="24"/>
          <w:rtl/>
          <w:lang w:bidi="ar-EG"/>
        </w:rPr>
        <w:t xml:space="preserve"> .</w:t>
      </w:r>
      <w:r w:rsidRPr="0097787B">
        <w:rPr>
          <w:rFonts w:hint="cs"/>
          <w:sz w:val="24"/>
          <w:szCs w:val="24"/>
          <w:rtl/>
          <w:lang w:bidi="ar-EG"/>
        </w:rPr>
        <w:t xml:space="preserve"> ومع ذلك فقد قضت محكمة الاستئناف المختلطة في حكم آخر بأنه لا يجوز للبائع أن ينعي علي المشتري أنه لم يعمل لتملك المبيع بالتقادم </w:t>
      </w:r>
      <w:r>
        <w:rPr>
          <w:rFonts w:hint="cs"/>
          <w:sz w:val="24"/>
          <w:szCs w:val="24"/>
          <w:rtl/>
          <w:lang w:bidi="ar-EG"/>
        </w:rPr>
        <w:t xml:space="preserve">( </w:t>
      </w:r>
      <w:r w:rsidRPr="0097787B">
        <w:rPr>
          <w:rFonts w:hint="cs"/>
          <w:sz w:val="24"/>
          <w:szCs w:val="24"/>
          <w:rtl/>
          <w:lang w:bidi="ar-EG"/>
        </w:rPr>
        <w:t xml:space="preserve">21 ديسمبر سنة </w:t>
      </w:r>
      <w:smartTag w:uri="urn:schemas-microsoft-com:office:smarttags" w:element="metricconverter">
        <w:smartTagPr>
          <w:attr w:name="ProductID" w:val="1916 م"/>
        </w:smartTagPr>
        <w:r w:rsidRPr="0097787B">
          <w:rPr>
            <w:rFonts w:hint="cs"/>
            <w:sz w:val="24"/>
            <w:szCs w:val="24"/>
            <w:rtl/>
            <w:lang w:bidi="ar-EG"/>
          </w:rPr>
          <w:t>1916 م</w:t>
        </w:r>
      </w:smartTag>
      <w:r w:rsidRPr="0097787B">
        <w:rPr>
          <w:rFonts w:hint="cs"/>
          <w:sz w:val="24"/>
          <w:szCs w:val="24"/>
          <w:rtl/>
          <w:lang w:bidi="ar-EG"/>
        </w:rPr>
        <w:t xml:space="preserve"> 29 ص 121</w:t>
      </w:r>
      <w:r>
        <w:rPr>
          <w:rFonts w:hint="cs"/>
          <w:sz w:val="24"/>
          <w:szCs w:val="24"/>
          <w:rtl/>
          <w:lang w:bidi="ar-EG"/>
        </w:rPr>
        <w:t xml:space="preserve"> ) .</w:t>
      </w:r>
      <w:r w:rsidRPr="0097787B">
        <w:rPr>
          <w:rFonts w:hint="cs"/>
          <w:sz w:val="24"/>
          <w:szCs w:val="24"/>
          <w:rtl/>
          <w:lang w:bidi="ar-EG"/>
        </w:rPr>
        <w:t xml:space="preserve"> فقد تأبي إنه المشتري أن يتمسك بالتقادم بعد تمامه</w:t>
      </w:r>
      <w:r>
        <w:rPr>
          <w:rFonts w:hint="cs"/>
          <w:sz w:val="24"/>
          <w:szCs w:val="24"/>
          <w:rtl/>
          <w:lang w:bidi="ar-EG"/>
        </w:rPr>
        <w:t xml:space="preserve"> .</w:t>
      </w:r>
      <w:r w:rsidRPr="0097787B">
        <w:rPr>
          <w:rFonts w:hint="cs"/>
          <w:sz w:val="24"/>
          <w:szCs w:val="24"/>
          <w:rtl/>
          <w:lang w:bidi="ar-EG"/>
        </w:rPr>
        <w:t xml:space="preserve"> </w:t>
      </w:r>
      <w:r w:rsidRPr="0097787B">
        <w:rPr>
          <w:rFonts w:hint="cs"/>
          <w:sz w:val="24"/>
          <w:szCs w:val="24"/>
          <w:rtl/>
        </w:rPr>
        <w:tab/>
      </w:r>
    </w:p>
  </w:footnote>
  <w:footnote w:id="1217">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قارن الأستاذ عبد المنعم البدراوي فقرة 310 ص 474</w:t>
      </w:r>
      <w:r>
        <w:rPr>
          <w:rFonts w:hint="cs"/>
          <w:sz w:val="24"/>
          <w:szCs w:val="24"/>
          <w:rtl/>
        </w:rPr>
        <w:t xml:space="preserve"> - </w:t>
      </w:r>
      <w:r w:rsidRPr="0097787B">
        <w:rPr>
          <w:rFonts w:hint="cs"/>
          <w:sz w:val="24"/>
          <w:szCs w:val="24"/>
          <w:rtl/>
        </w:rPr>
        <w:t>الأستاذ منصور مصطفي منصور ص 167</w:t>
      </w:r>
      <w:r>
        <w:rPr>
          <w:rFonts w:hint="cs"/>
          <w:sz w:val="24"/>
          <w:szCs w:val="24"/>
          <w:rtl/>
        </w:rPr>
        <w:t xml:space="preserve"> .</w:t>
      </w:r>
      <w:r w:rsidRPr="0097787B">
        <w:rPr>
          <w:rFonts w:hint="cs"/>
          <w:sz w:val="24"/>
          <w:szCs w:val="24"/>
          <w:rtl/>
        </w:rPr>
        <w:t xml:space="preserve"> </w:t>
      </w:r>
    </w:p>
  </w:footnote>
  <w:footnote w:id="1218">
    <w:p w:rsidR="000E7CFA" w:rsidRPr="0097787B" w:rsidRDefault="000E7CFA" w:rsidP="000E7CFA">
      <w:pPr>
        <w:ind w:left="567" w:hanging="567"/>
        <w:rPr>
          <w:rFonts w:hint="cs"/>
          <w:sz w:val="24"/>
          <w:szCs w:val="24"/>
          <w:rtl/>
          <w:lang w:bidi="ar-EG"/>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r>
      <w:r w:rsidRPr="0097787B">
        <w:rPr>
          <w:rFonts w:hint="cs"/>
          <w:sz w:val="24"/>
          <w:szCs w:val="24"/>
          <w:rtl/>
          <w:lang w:bidi="ar-EG"/>
        </w:rPr>
        <w:t>وتقول المذكرة الإيضاحية للمشروع التمهيدي في هذا المعنى</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والفرق بين الحالتين ظاهر</w:t>
      </w:r>
      <w:r>
        <w:rPr>
          <w:rFonts w:hint="cs"/>
          <w:sz w:val="24"/>
          <w:szCs w:val="24"/>
          <w:rtl/>
          <w:lang w:bidi="ar-EG"/>
        </w:rPr>
        <w:t xml:space="preserve"> ،</w:t>
      </w:r>
      <w:r w:rsidRPr="0097787B">
        <w:rPr>
          <w:rFonts w:hint="cs"/>
          <w:sz w:val="24"/>
          <w:szCs w:val="24"/>
          <w:rtl/>
          <w:lang w:bidi="ar-EG"/>
        </w:rPr>
        <w:t xml:space="preserve"> ففي حالة ما إذا صدر الحكم دون إقرار أو صلح</w:t>
      </w:r>
      <w:r>
        <w:rPr>
          <w:rFonts w:hint="cs"/>
          <w:sz w:val="24"/>
          <w:szCs w:val="24"/>
          <w:rtl/>
          <w:lang w:bidi="ar-EG"/>
        </w:rPr>
        <w:t xml:space="preserve"> ،</w:t>
      </w:r>
      <w:r w:rsidRPr="0097787B">
        <w:rPr>
          <w:rFonts w:hint="cs"/>
          <w:sz w:val="24"/>
          <w:szCs w:val="24"/>
          <w:rtl/>
          <w:lang w:bidi="ar-EG"/>
        </w:rPr>
        <w:t xml:space="preserve"> يصبح من المعقول إلا يؤخذ على المشتري إلا التدليس أو الخطأ الجسيم</w:t>
      </w:r>
      <w:r>
        <w:rPr>
          <w:rFonts w:hint="cs"/>
          <w:sz w:val="24"/>
          <w:szCs w:val="24"/>
          <w:rtl/>
          <w:lang w:bidi="ar-EG"/>
        </w:rPr>
        <w:t xml:space="preserve"> ،</w:t>
      </w:r>
      <w:r w:rsidRPr="0097787B">
        <w:rPr>
          <w:rFonts w:hint="cs"/>
          <w:sz w:val="24"/>
          <w:szCs w:val="24"/>
          <w:rtl/>
          <w:lang w:bidi="ar-EG"/>
        </w:rPr>
        <w:t xml:space="preserve"> لأنه يكون قد قام بواجبه فأخطر البائع في الميعاد الملائم</w:t>
      </w:r>
      <w:r>
        <w:rPr>
          <w:rFonts w:hint="cs"/>
          <w:sz w:val="24"/>
          <w:szCs w:val="24"/>
          <w:rtl/>
          <w:lang w:bidi="ar-EG"/>
        </w:rPr>
        <w:t xml:space="preserve"> ،</w:t>
      </w:r>
      <w:r w:rsidRPr="0097787B">
        <w:rPr>
          <w:rFonts w:hint="cs"/>
          <w:sz w:val="24"/>
          <w:szCs w:val="24"/>
          <w:rtl/>
          <w:lang w:bidi="ar-EG"/>
        </w:rPr>
        <w:t xml:space="preserve"> ويكون غير مسئول عن صدور الحكم بالاستحقاق فهو لم يقر بحق الأجنبي ولم يعمد إلى الصلح معه</w:t>
      </w:r>
      <w:r>
        <w:rPr>
          <w:rFonts w:hint="cs"/>
          <w:sz w:val="24"/>
          <w:szCs w:val="24"/>
          <w:rtl/>
          <w:lang w:bidi="ar-EG"/>
        </w:rPr>
        <w:t xml:space="preserve"> .</w:t>
      </w:r>
      <w:r w:rsidRPr="0097787B">
        <w:rPr>
          <w:rFonts w:hint="cs"/>
          <w:sz w:val="24"/>
          <w:szCs w:val="24"/>
          <w:rtl/>
          <w:lang w:bidi="ar-EG"/>
        </w:rPr>
        <w:t xml:space="preserve"> أما في الحالة الأخرى فإن المشتري قد تحمل مسئولية الإقرار أو الصلح</w:t>
      </w:r>
      <w:r>
        <w:rPr>
          <w:rFonts w:hint="cs"/>
          <w:sz w:val="24"/>
          <w:szCs w:val="24"/>
          <w:rtl/>
          <w:lang w:bidi="ar-EG"/>
        </w:rPr>
        <w:t xml:space="preserve"> ،</w:t>
      </w:r>
      <w:r w:rsidRPr="0097787B">
        <w:rPr>
          <w:rFonts w:hint="cs"/>
          <w:sz w:val="24"/>
          <w:szCs w:val="24"/>
          <w:rtl/>
          <w:lang w:bidi="ar-EG"/>
        </w:rPr>
        <w:t xml:space="preserve"> فلو ظهر أنه لم يكن على حق فيما فعل</w:t>
      </w:r>
      <w:r>
        <w:rPr>
          <w:rFonts w:hint="cs"/>
          <w:sz w:val="24"/>
          <w:szCs w:val="24"/>
          <w:rtl/>
          <w:lang w:bidi="ar-EG"/>
        </w:rPr>
        <w:t xml:space="preserve"> ،</w:t>
      </w:r>
      <w:r w:rsidRPr="0097787B">
        <w:rPr>
          <w:rFonts w:hint="cs"/>
          <w:sz w:val="24"/>
          <w:szCs w:val="24"/>
          <w:rtl/>
          <w:lang w:bidi="ar-EG"/>
        </w:rPr>
        <w:t xml:space="preserve"> بأن اثبت البائع أن الأجنبي ليس على حق في دعواه</w:t>
      </w:r>
      <w:r>
        <w:rPr>
          <w:rFonts w:hint="cs"/>
          <w:sz w:val="24"/>
          <w:szCs w:val="24"/>
          <w:rtl/>
          <w:lang w:bidi="ar-EG"/>
        </w:rPr>
        <w:t xml:space="preserve"> ،</w:t>
      </w:r>
      <w:r w:rsidRPr="0097787B">
        <w:rPr>
          <w:rFonts w:hint="cs"/>
          <w:sz w:val="24"/>
          <w:szCs w:val="24"/>
          <w:rtl/>
          <w:lang w:bidi="ar-EG"/>
        </w:rPr>
        <w:t xml:space="preserve"> كان طبيعيا أن يفقد حقه في الضمان</w:t>
      </w:r>
      <w:r>
        <w:rPr>
          <w:rFonts w:hint="cs"/>
          <w:sz w:val="24"/>
          <w:szCs w:val="24"/>
          <w:rtl/>
          <w:lang w:bidi="ar-EG"/>
        </w:rPr>
        <w:t xml:space="preserve"> </w:t>
      </w:r>
      <w:r>
        <w:rPr>
          <w:sz w:val="24"/>
          <w:szCs w:val="24"/>
          <w:rtl/>
          <w:lang w:bidi="ar-EG"/>
        </w:rPr>
        <w:t>"</w:t>
      </w:r>
      <w:r>
        <w:rPr>
          <w:rFonts w:hint="cs"/>
          <w:sz w:val="24"/>
          <w:szCs w:val="24"/>
          <w:rtl/>
          <w:lang w:bidi="ar-EG"/>
        </w:rPr>
        <w:t xml:space="preserve"> ( </w:t>
      </w:r>
      <w:r w:rsidRPr="0097787B">
        <w:rPr>
          <w:rFonts w:hint="cs"/>
          <w:sz w:val="24"/>
          <w:szCs w:val="24"/>
          <w:rtl/>
          <w:lang w:bidi="ar-EG"/>
        </w:rPr>
        <w:t xml:space="preserve">مجموعة الأعمال التحضيرية ج 4 ص 89 </w:t>
      </w:r>
      <w:r w:rsidRPr="0097787B">
        <w:rPr>
          <w:sz w:val="24"/>
          <w:szCs w:val="24"/>
          <w:rtl/>
          <w:lang w:bidi="ar-EG"/>
        </w:rPr>
        <w:t>–</w:t>
      </w:r>
      <w:r w:rsidRPr="0097787B">
        <w:rPr>
          <w:rFonts w:hint="cs"/>
          <w:sz w:val="24"/>
          <w:szCs w:val="24"/>
          <w:rtl/>
          <w:lang w:bidi="ar-EG"/>
        </w:rPr>
        <w:t xml:space="preserve"> ص 90</w:t>
      </w:r>
      <w:r>
        <w:rPr>
          <w:rFonts w:hint="cs"/>
          <w:sz w:val="24"/>
          <w:szCs w:val="24"/>
          <w:rtl/>
          <w:lang w:bidi="ar-EG"/>
        </w:rPr>
        <w:t xml:space="preserve"> ) .</w:t>
      </w:r>
      <w:r w:rsidRPr="0097787B">
        <w:rPr>
          <w:rFonts w:hint="cs"/>
          <w:sz w:val="24"/>
          <w:szCs w:val="24"/>
          <w:rtl/>
          <w:lang w:bidi="ar-EG"/>
        </w:rPr>
        <w:t xml:space="preserve"> </w:t>
      </w:r>
    </w:p>
  </w:footnote>
  <w:footnote w:id="1219">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ab/>
      </w:r>
      <w:r w:rsidRPr="0097787B">
        <w:rPr>
          <w:rFonts w:hint="cs"/>
          <w:sz w:val="24"/>
          <w:szCs w:val="24"/>
          <w:rtl/>
          <w:lang w:bidi="ar-EG"/>
        </w:rPr>
        <w:t>وإذا لم يتدخل البائع في الدعوى بالرغم من إخطاره</w:t>
      </w:r>
      <w:r>
        <w:rPr>
          <w:rFonts w:hint="cs"/>
          <w:sz w:val="24"/>
          <w:szCs w:val="24"/>
          <w:rtl/>
          <w:lang w:bidi="ar-EG"/>
        </w:rPr>
        <w:t xml:space="preserve"> ،</w:t>
      </w:r>
      <w:r w:rsidRPr="0097787B">
        <w:rPr>
          <w:rFonts w:hint="cs"/>
          <w:sz w:val="24"/>
          <w:szCs w:val="24"/>
          <w:rtl/>
          <w:lang w:bidi="ar-EG"/>
        </w:rPr>
        <w:t xml:space="preserve"> ولم يدخله أحد من الخصوم</w:t>
      </w:r>
      <w:r>
        <w:rPr>
          <w:rFonts w:hint="cs"/>
          <w:sz w:val="24"/>
          <w:szCs w:val="24"/>
          <w:rtl/>
          <w:lang w:bidi="ar-EG"/>
        </w:rPr>
        <w:t xml:space="preserve"> ،</w:t>
      </w:r>
      <w:r w:rsidRPr="0097787B">
        <w:rPr>
          <w:rFonts w:hint="cs"/>
          <w:sz w:val="24"/>
          <w:szCs w:val="24"/>
          <w:rtl/>
          <w:lang w:bidi="ar-EG"/>
        </w:rPr>
        <w:t xml:space="preserve"> كان الحكم باستحقاق المبيع حجة عليه بالنسبة إلى المشتري</w:t>
      </w:r>
      <w:r>
        <w:rPr>
          <w:rFonts w:hint="cs"/>
          <w:sz w:val="24"/>
          <w:szCs w:val="24"/>
          <w:rtl/>
          <w:lang w:bidi="ar-EG"/>
        </w:rPr>
        <w:t xml:space="preserve"> ،</w:t>
      </w:r>
      <w:r w:rsidRPr="0097787B">
        <w:rPr>
          <w:rFonts w:hint="cs"/>
          <w:sz w:val="24"/>
          <w:szCs w:val="24"/>
          <w:rtl/>
          <w:lang w:bidi="ar-EG"/>
        </w:rPr>
        <w:t xml:space="preserve"> فيرجع هذا عليه بالضمان إلا إذا اثبت البائع تدليس المشتري أو خطأه الجسيم</w:t>
      </w:r>
      <w:r>
        <w:rPr>
          <w:rFonts w:hint="cs"/>
          <w:sz w:val="24"/>
          <w:szCs w:val="24"/>
          <w:rtl/>
          <w:lang w:bidi="ar-EG"/>
        </w:rPr>
        <w:t xml:space="preserve"> .</w:t>
      </w:r>
      <w:r w:rsidRPr="0097787B">
        <w:rPr>
          <w:rFonts w:hint="cs"/>
          <w:sz w:val="24"/>
          <w:szCs w:val="24"/>
          <w:rtl/>
          <w:lang w:bidi="ar-EG"/>
        </w:rPr>
        <w:t xml:space="preserve"> ولكن الحكم باستحقاق المبيع لا يكون حجة على البائع بالنسبة إلى المستحق</w:t>
      </w:r>
      <w:r>
        <w:rPr>
          <w:rFonts w:hint="cs"/>
          <w:sz w:val="24"/>
          <w:szCs w:val="24"/>
          <w:rtl/>
          <w:lang w:bidi="ar-EG"/>
        </w:rPr>
        <w:t xml:space="preserve"> ،</w:t>
      </w:r>
      <w:r w:rsidRPr="0097787B">
        <w:rPr>
          <w:rFonts w:hint="cs"/>
          <w:sz w:val="24"/>
          <w:szCs w:val="24"/>
          <w:rtl/>
          <w:lang w:bidi="ar-EG"/>
        </w:rPr>
        <w:t xml:space="preserve"> فإن هذا لم يدخل البائع في الدعوى ليصدر الحكم في مواجهته</w:t>
      </w:r>
      <w:r>
        <w:rPr>
          <w:rFonts w:hint="cs"/>
          <w:sz w:val="24"/>
          <w:szCs w:val="24"/>
          <w:rtl/>
          <w:lang w:bidi="ar-EG"/>
        </w:rPr>
        <w:t xml:space="preserve"> .</w:t>
      </w:r>
      <w:r w:rsidRPr="0097787B">
        <w:rPr>
          <w:rFonts w:hint="cs"/>
          <w:sz w:val="24"/>
          <w:szCs w:val="24"/>
          <w:rtl/>
          <w:lang w:bidi="ar-EG"/>
        </w:rPr>
        <w:t xml:space="preserve"> ومن ثم إذا عجز البائع عن إثبات تدليس المشتري أو خطأه الجسيم فدفع له التعويضات التي يقررها القانون</w:t>
      </w:r>
      <w:r>
        <w:rPr>
          <w:rFonts w:hint="cs"/>
          <w:sz w:val="24"/>
          <w:szCs w:val="24"/>
          <w:rtl/>
          <w:lang w:bidi="ar-EG"/>
        </w:rPr>
        <w:t xml:space="preserve"> ،</w:t>
      </w:r>
      <w:r w:rsidRPr="0097787B">
        <w:rPr>
          <w:rFonts w:hint="cs"/>
          <w:sz w:val="24"/>
          <w:szCs w:val="24"/>
          <w:rtl/>
          <w:lang w:bidi="ar-EG"/>
        </w:rPr>
        <w:t xml:space="preserve"> جاز للبائع أن يرجع على المستحق ليثبت أنه غير محق في دعواه باستحقاق المبيع</w:t>
      </w:r>
      <w:r>
        <w:rPr>
          <w:rFonts w:hint="cs"/>
          <w:sz w:val="24"/>
          <w:szCs w:val="24"/>
          <w:rtl/>
          <w:lang w:bidi="ar-EG"/>
        </w:rPr>
        <w:t xml:space="preserve"> ،</w:t>
      </w:r>
      <w:r w:rsidRPr="0097787B">
        <w:rPr>
          <w:rFonts w:hint="cs"/>
          <w:sz w:val="24"/>
          <w:szCs w:val="24"/>
          <w:rtl/>
          <w:lang w:bidi="ar-EG"/>
        </w:rPr>
        <w:t xml:space="preserve"> فيسترده منه</w:t>
      </w:r>
      <w:r>
        <w:rPr>
          <w:rFonts w:hint="cs"/>
          <w:sz w:val="24"/>
          <w:szCs w:val="24"/>
          <w:rtl/>
          <w:lang w:bidi="ar-EG"/>
        </w:rPr>
        <w:t xml:space="preserve"> ،</w:t>
      </w:r>
      <w:r w:rsidRPr="0097787B">
        <w:rPr>
          <w:rFonts w:hint="cs"/>
          <w:sz w:val="24"/>
          <w:szCs w:val="24"/>
          <w:rtl/>
          <w:lang w:bidi="ar-EG"/>
        </w:rPr>
        <w:t xml:space="preserve"> ولا يجوز للمستحق أن يحتج بالحكم الصادر لمصلحته ضد المشتري</w:t>
      </w:r>
      <w:r>
        <w:rPr>
          <w:rFonts w:hint="cs"/>
          <w:sz w:val="24"/>
          <w:szCs w:val="24"/>
          <w:rtl/>
          <w:lang w:bidi="ar-EG"/>
        </w:rPr>
        <w:t xml:space="preserve"> .</w:t>
      </w:r>
      <w:r w:rsidRPr="0097787B">
        <w:rPr>
          <w:rFonts w:hint="cs"/>
          <w:sz w:val="24"/>
          <w:szCs w:val="24"/>
          <w:rtl/>
          <w:lang w:bidi="ar-EG"/>
        </w:rPr>
        <w:t xml:space="preserve"> وتقول المذكرة الإيضاحية للمشروع التمهيدي في هذا المعنى</w:t>
      </w:r>
      <w:r>
        <w:rPr>
          <w:rFonts w:hint="cs"/>
          <w:sz w:val="24"/>
          <w:szCs w:val="24"/>
          <w:rtl/>
          <w:lang w:bidi="ar-EG"/>
        </w:rPr>
        <w:t xml:space="preserve"> : </w:t>
      </w:r>
      <w:r>
        <w:rPr>
          <w:sz w:val="24"/>
          <w:szCs w:val="24"/>
          <w:rtl/>
          <w:lang w:bidi="ar-EG"/>
        </w:rPr>
        <w:t>"</w:t>
      </w:r>
      <w:r>
        <w:rPr>
          <w:rFonts w:hint="cs"/>
          <w:sz w:val="24"/>
          <w:szCs w:val="24"/>
          <w:rtl/>
          <w:lang w:bidi="ar-EG"/>
        </w:rPr>
        <w:t xml:space="preserve"> </w:t>
      </w:r>
      <w:r w:rsidRPr="0097787B">
        <w:rPr>
          <w:rFonts w:hint="cs"/>
          <w:sz w:val="24"/>
          <w:szCs w:val="24"/>
          <w:rtl/>
          <w:lang w:bidi="ar-EG"/>
        </w:rPr>
        <w:t>وإذا أخل البائع بالتزامه ولم يتدخل في الدعوى</w:t>
      </w:r>
      <w:r>
        <w:rPr>
          <w:rFonts w:hint="cs"/>
          <w:sz w:val="24"/>
          <w:szCs w:val="24"/>
          <w:rtl/>
          <w:lang w:bidi="ar-EG"/>
        </w:rPr>
        <w:t xml:space="preserve"> ،</w:t>
      </w:r>
      <w:r w:rsidRPr="0097787B">
        <w:rPr>
          <w:rFonts w:hint="cs"/>
          <w:sz w:val="24"/>
          <w:szCs w:val="24"/>
          <w:rtl/>
          <w:lang w:bidi="ar-EG"/>
        </w:rPr>
        <w:t xml:space="preserve"> فللمشتري أن يدخله فيها</w:t>
      </w:r>
      <w:r>
        <w:rPr>
          <w:rFonts w:hint="cs"/>
          <w:sz w:val="24"/>
          <w:szCs w:val="24"/>
          <w:rtl/>
          <w:lang w:bidi="ar-EG"/>
        </w:rPr>
        <w:t xml:space="preserve"> ،</w:t>
      </w:r>
      <w:r w:rsidRPr="0097787B">
        <w:rPr>
          <w:rFonts w:hint="cs"/>
          <w:sz w:val="24"/>
          <w:szCs w:val="24"/>
          <w:rtl/>
          <w:lang w:bidi="ar-EG"/>
        </w:rPr>
        <w:t xml:space="preserve"> ولكنه ليس في حاجة إلى ذلك اكتفاء بالاخطار الذي سبقت الإشارة إليه</w:t>
      </w:r>
      <w:r>
        <w:rPr>
          <w:rFonts w:hint="cs"/>
          <w:sz w:val="24"/>
          <w:szCs w:val="24"/>
          <w:rtl/>
          <w:lang w:bidi="ar-EG"/>
        </w:rPr>
        <w:t xml:space="preserve"> .</w:t>
      </w:r>
      <w:r w:rsidRPr="0097787B">
        <w:rPr>
          <w:rFonts w:hint="cs"/>
          <w:sz w:val="24"/>
          <w:szCs w:val="24"/>
          <w:rtl/>
          <w:lang w:bidi="ar-EG"/>
        </w:rPr>
        <w:t xml:space="preserve"> وإذا هو لم يرتكب تدليساً أو خطأ جسيماً </w:t>
      </w:r>
      <w:r w:rsidRPr="0097787B">
        <w:rPr>
          <w:rFonts w:hint="cs"/>
          <w:sz w:val="24"/>
          <w:szCs w:val="24"/>
          <w:rtl/>
        </w:rPr>
        <w:t>في الدعوي المرفوعة عليه من الأجنبي</w:t>
      </w:r>
      <w:r>
        <w:rPr>
          <w:rFonts w:hint="cs"/>
          <w:sz w:val="24"/>
          <w:szCs w:val="24"/>
          <w:rtl/>
        </w:rPr>
        <w:t xml:space="preserve"> ،</w:t>
      </w:r>
      <w:r w:rsidRPr="0097787B">
        <w:rPr>
          <w:rFonts w:hint="cs"/>
          <w:sz w:val="24"/>
          <w:szCs w:val="24"/>
          <w:rtl/>
        </w:rPr>
        <w:t xml:space="preserve"> وثبت استحقاق هذا فإن الحكم الذي يصدر بالاستحقاق يكون حجة علي البائع لمصلحة المشتري في دعوي ضمان الاستحقاق والبائع هو الذي يكلف بإثبات أن الحكم بالاستحقاق لا يكون حجة علي البائع المستحق</w:t>
      </w:r>
      <w:r>
        <w:rPr>
          <w:rFonts w:hint="cs"/>
          <w:sz w:val="24"/>
          <w:szCs w:val="24"/>
          <w:rtl/>
        </w:rPr>
        <w:t xml:space="preserve"> ،</w:t>
      </w:r>
      <w:r w:rsidRPr="0097787B">
        <w:rPr>
          <w:rFonts w:hint="cs"/>
          <w:sz w:val="24"/>
          <w:szCs w:val="24"/>
          <w:rtl/>
        </w:rPr>
        <w:t xml:space="preserve"> ما دام هذا لم يدخل البائع في دعوي الاستحقاق</w:t>
      </w:r>
      <w:r>
        <w:rPr>
          <w:rFonts w:hint="cs"/>
          <w:sz w:val="24"/>
          <w:szCs w:val="24"/>
          <w:rtl/>
        </w:rPr>
        <w:t xml:space="preserve"> </w:t>
      </w:r>
      <w:r>
        <w:rPr>
          <w:sz w:val="24"/>
          <w:szCs w:val="24"/>
          <w:rtl/>
        </w:rPr>
        <w:t xml:space="preserve">" </w:t>
      </w:r>
      <w:r w:rsidRPr="0097787B">
        <w:rPr>
          <w:rFonts w:hint="cs"/>
          <w:sz w:val="24"/>
          <w:szCs w:val="24"/>
          <w:rtl/>
        </w:rPr>
        <w:t>مجموعة الأعمال التحضيرية 4 ص 85</w:t>
      </w:r>
      <w:r>
        <w:rPr>
          <w:rFonts w:hint="cs"/>
          <w:sz w:val="24"/>
          <w:szCs w:val="24"/>
          <w:rtl/>
        </w:rPr>
        <w:t xml:space="preserve"> - </w:t>
      </w:r>
      <w:r w:rsidRPr="0097787B">
        <w:rPr>
          <w:rFonts w:hint="cs"/>
          <w:sz w:val="24"/>
          <w:szCs w:val="24"/>
          <w:rtl/>
        </w:rPr>
        <w:t>ص</w:t>
      </w:r>
      <w:r w:rsidRPr="0097787B">
        <w:rPr>
          <w:sz w:val="24"/>
          <w:szCs w:val="24"/>
          <w:rtl/>
        </w:rPr>
        <w:t xml:space="preserve"> </w:t>
      </w:r>
      <w:r w:rsidRPr="0097787B">
        <w:rPr>
          <w:rFonts w:hint="cs"/>
          <w:sz w:val="24"/>
          <w:szCs w:val="24"/>
          <w:rtl/>
        </w:rPr>
        <w:t>86</w:t>
      </w:r>
      <w:r>
        <w:rPr>
          <w:rFonts w:hint="cs"/>
          <w:sz w:val="24"/>
          <w:szCs w:val="24"/>
          <w:rtl/>
        </w:rPr>
        <w:t xml:space="preserve"> ) .</w:t>
      </w:r>
      <w:r w:rsidRPr="0097787B">
        <w:rPr>
          <w:rFonts w:hint="cs"/>
          <w:sz w:val="24"/>
          <w:szCs w:val="24"/>
          <w:rtl/>
        </w:rPr>
        <w:t xml:space="preserve"> </w:t>
      </w:r>
    </w:p>
  </w:footnote>
  <w:footnote w:id="1220">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ولا نري أنه يكفي في هذه الحالة أن يثبت المشتري أن البائع يعلم فعلا بالتعرض</w:t>
      </w:r>
      <w:r>
        <w:rPr>
          <w:rFonts w:hint="cs"/>
          <w:sz w:val="24"/>
          <w:szCs w:val="24"/>
          <w:rtl/>
        </w:rPr>
        <w:t xml:space="preserve"> ،</w:t>
      </w:r>
      <w:r w:rsidRPr="0097787B">
        <w:rPr>
          <w:rFonts w:hint="cs"/>
          <w:sz w:val="24"/>
          <w:szCs w:val="24"/>
          <w:rtl/>
        </w:rPr>
        <w:t xml:space="preserve"> ما دام لم يقم هو بإخطاره به في الوقت الملائم</w:t>
      </w:r>
      <w:r>
        <w:rPr>
          <w:rFonts w:hint="cs"/>
          <w:sz w:val="24"/>
          <w:szCs w:val="24"/>
          <w:rtl/>
        </w:rPr>
        <w:t xml:space="preserve"> ،</w:t>
      </w:r>
      <w:r w:rsidRPr="0097787B">
        <w:rPr>
          <w:rFonts w:hint="cs"/>
          <w:sz w:val="24"/>
          <w:szCs w:val="24"/>
          <w:rtl/>
        </w:rPr>
        <w:t xml:space="preserve"> فقد يظن البائع أن المشتري مطمئن إلي مركزه ولا يحتاج إلي تدخل البائع ولذلك لم يخطره </w:t>
      </w:r>
      <w:r>
        <w:rPr>
          <w:rFonts w:hint="cs"/>
          <w:sz w:val="24"/>
          <w:szCs w:val="24"/>
          <w:rtl/>
        </w:rPr>
        <w:t xml:space="preserve">( </w:t>
      </w:r>
      <w:r w:rsidRPr="0097787B">
        <w:rPr>
          <w:rFonts w:hint="cs"/>
          <w:sz w:val="24"/>
          <w:szCs w:val="24"/>
          <w:rtl/>
        </w:rPr>
        <w:t>قارن الأستاذ عبد الفتاح عبد الباقي فقرة 151</w:t>
      </w:r>
      <w:r>
        <w:rPr>
          <w:rFonts w:hint="cs"/>
          <w:sz w:val="24"/>
          <w:szCs w:val="24"/>
          <w:rtl/>
        </w:rPr>
        <w:t xml:space="preserve"> - </w:t>
      </w:r>
      <w:r w:rsidRPr="0097787B">
        <w:rPr>
          <w:rFonts w:hint="cs"/>
          <w:sz w:val="24"/>
          <w:szCs w:val="24"/>
          <w:rtl/>
        </w:rPr>
        <w:t>الأستاذ جميل الشرقاوي ص 247</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221">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وقد لا ينجح في دفع التعرض ويحكم باستحقاق المبيع</w:t>
      </w:r>
      <w:r>
        <w:rPr>
          <w:rFonts w:hint="cs"/>
          <w:sz w:val="24"/>
          <w:szCs w:val="24"/>
          <w:rtl/>
        </w:rPr>
        <w:t xml:space="preserve"> ،</w:t>
      </w:r>
      <w:r w:rsidRPr="0097787B">
        <w:rPr>
          <w:rFonts w:hint="cs"/>
          <w:sz w:val="24"/>
          <w:szCs w:val="24"/>
          <w:rtl/>
        </w:rPr>
        <w:t xml:space="preserve"> ومع ذلك يستخلص من وقائع الدعوي أن المشتري أراد بعدم إخطاره البائع بتعرض المستحق أن ينزل عن حقه في الرجوع بالضمان وقد قضت محكمة النقض بأنه إذا نفت المحكمة في حكمها دعوي نفيا تاماً موضوعيا مفيداً أن المشترين تنازلوا فعلا عن دعوي الضمان قبل البائع لهم</w:t>
      </w:r>
      <w:r>
        <w:rPr>
          <w:rFonts w:hint="cs"/>
          <w:sz w:val="24"/>
          <w:szCs w:val="24"/>
          <w:rtl/>
        </w:rPr>
        <w:t xml:space="preserve"> ،</w:t>
      </w:r>
      <w:r w:rsidRPr="0097787B">
        <w:rPr>
          <w:rFonts w:hint="cs"/>
          <w:sz w:val="24"/>
          <w:szCs w:val="24"/>
          <w:rtl/>
        </w:rPr>
        <w:t xml:space="preserve"> فذلك تقدير موضوعي في شأن ن الشئون التي تملكها محكمة الموضوع بلا رقابة من محكمة النقض ما دام هذا التقدير منتزعا من وقائع ثابتة والعقل يقبله </w:t>
      </w:r>
      <w:r>
        <w:rPr>
          <w:rFonts w:hint="cs"/>
          <w:sz w:val="24"/>
          <w:szCs w:val="24"/>
          <w:rtl/>
        </w:rPr>
        <w:t xml:space="preserve">( </w:t>
      </w:r>
      <w:r w:rsidRPr="0097787B">
        <w:rPr>
          <w:rFonts w:hint="cs"/>
          <w:sz w:val="24"/>
          <w:szCs w:val="24"/>
          <w:rtl/>
        </w:rPr>
        <w:t>نقض مدني 20 يونية سنة 1935 مجموعة عمر 1 رقم 289 ص 881</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222">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مصر استئنافي 14 مايو سنة 1895 القضاء 2 ص 316</w:t>
      </w:r>
      <w:r>
        <w:rPr>
          <w:rFonts w:hint="cs"/>
          <w:sz w:val="24"/>
          <w:szCs w:val="24"/>
          <w:rtl/>
        </w:rPr>
        <w:t xml:space="preserve"> - </w:t>
      </w:r>
      <w:r w:rsidRPr="0097787B">
        <w:rPr>
          <w:rFonts w:hint="cs"/>
          <w:sz w:val="24"/>
          <w:szCs w:val="24"/>
          <w:rtl/>
        </w:rPr>
        <w:t>استئناف وطني 7 ديسمبر سنة 1916 الحقوق 42 ص 132</w:t>
      </w:r>
      <w:r>
        <w:rPr>
          <w:rFonts w:hint="cs"/>
          <w:sz w:val="24"/>
          <w:szCs w:val="24"/>
          <w:rtl/>
        </w:rPr>
        <w:t xml:space="preserve"> - </w:t>
      </w:r>
      <w:r w:rsidRPr="0097787B">
        <w:rPr>
          <w:rFonts w:hint="cs"/>
          <w:sz w:val="24"/>
          <w:szCs w:val="24"/>
          <w:rtl/>
        </w:rPr>
        <w:t>وكان المشروع التمهيدي يجعل عبء الإثبات علي المشتري لا علي البائع</w:t>
      </w:r>
      <w:r>
        <w:rPr>
          <w:rFonts w:hint="cs"/>
          <w:sz w:val="24"/>
          <w:szCs w:val="24"/>
          <w:rtl/>
        </w:rPr>
        <w:t xml:space="preserve"> ،</w:t>
      </w:r>
      <w:r w:rsidRPr="0097787B">
        <w:rPr>
          <w:rFonts w:hint="cs"/>
          <w:sz w:val="24"/>
          <w:szCs w:val="24"/>
          <w:rtl/>
        </w:rPr>
        <w:t xml:space="preserve"> فيثبت المشتري</w:t>
      </w:r>
      <w:r>
        <w:rPr>
          <w:rFonts w:hint="cs"/>
          <w:sz w:val="24"/>
          <w:szCs w:val="24"/>
          <w:rtl/>
        </w:rPr>
        <w:t xml:space="preserve"> </w:t>
      </w:r>
      <w:r>
        <w:rPr>
          <w:sz w:val="24"/>
          <w:szCs w:val="24"/>
          <w:rtl/>
        </w:rPr>
        <w:t xml:space="preserve">" </w:t>
      </w:r>
      <w:r w:rsidRPr="0097787B">
        <w:rPr>
          <w:rFonts w:hint="cs"/>
          <w:sz w:val="24"/>
          <w:szCs w:val="24"/>
          <w:rtl/>
        </w:rPr>
        <w:t xml:space="preserve">أن البائع ما كان ليستطيع دفع دعوي الاستحقاق حتي لو تدخل في هذه الدعوي </w:t>
      </w:r>
      <w:r>
        <w:rPr>
          <w:rFonts w:hint="cs"/>
          <w:sz w:val="24"/>
          <w:szCs w:val="24"/>
          <w:rtl/>
        </w:rPr>
        <w:t xml:space="preserve">( </w:t>
      </w:r>
      <w:r w:rsidRPr="0097787B">
        <w:rPr>
          <w:rFonts w:hint="cs"/>
          <w:sz w:val="24"/>
          <w:szCs w:val="24"/>
          <w:rtl/>
        </w:rPr>
        <w:t>م 586 مشروع تمهيدي</w:t>
      </w:r>
      <w:r>
        <w:rPr>
          <w:rFonts w:hint="cs"/>
          <w:sz w:val="24"/>
          <w:szCs w:val="24"/>
          <w:rtl/>
        </w:rPr>
        <w:t xml:space="preserve"> ) </w:t>
      </w:r>
      <w:r w:rsidRPr="0097787B">
        <w:rPr>
          <w:rFonts w:hint="cs"/>
          <w:sz w:val="24"/>
          <w:szCs w:val="24"/>
          <w:rtl/>
        </w:rPr>
        <w:t>فعدل النص في لجنة مجلس الشيوخ</w:t>
      </w:r>
      <w:r>
        <w:rPr>
          <w:rFonts w:hint="cs"/>
          <w:sz w:val="24"/>
          <w:szCs w:val="24"/>
          <w:rtl/>
        </w:rPr>
        <w:t xml:space="preserve"> ،</w:t>
      </w:r>
      <w:r w:rsidRPr="0097787B">
        <w:rPr>
          <w:rFonts w:hint="cs"/>
          <w:sz w:val="24"/>
          <w:szCs w:val="24"/>
          <w:rtl/>
        </w:rPr>
        <w:t xml:space="preserve"> ونقل عبء الإثبات إلي البائع لأنه أصبح بعد صدور الحكم مدعيا ببراءة ذمته من الالتزام بالضمان</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w:t>
      </w:r>
      <w:r>
        <w:rPr>
          <w:rFonts w:hint="cs"/>
          <w:sz w:val="24"/>
          <w:szCs w:val="24"/>
          <w:rtl/>
        </w:rPr>
        <w:t xml:space="preserve">( </w:t>
      </w:r>
      <w:r w:rsidRPr="0097787B">
        <w:rPr>
          <w:rFonts w:hint="cs"/>
          <w:sz w:val="24"/>
          <w:szCs w:val="24"/>
          <w:rtl/>
        </w:rPr>
        <w:t>مجموعة الأعمال التحضيرية 4 ص 84 و ص 88</w:t>
      </w:r>
      <w:r>
        <w:rPr>
          <w:rFonts w:hint="cs"/>
          <w:sz w:val="24"/>
          <w:szCs w:val="24"/>
          <w:rtl/>
        </w:rPr>
        <w:t xml:space="preserve"> - </w:t>
      </w:r>
      <w:r w:rsidRPr="0097787B">
        <w:rPr>
          <w:rFonts w:hint="cs"/>
          <w:sz w:val="24"/>
          <w:szCs w:val="24"/>
          <w:rtl/>
        </w:rPr>
        <w:t>وانظر آنفا فقرة 347 في الهامش</w:t>
      </w:r>
      <w:r>
        <w:rPr>
          <w:rFonts w:hint="cs"/>
          <w:sz w:val="24"/>
          <w:szCs w:val="24"/>
          <w:rtl/>
        </w:rPr>
        <w:t xml:space="preserve"> - </w:t>
      </w:r>
      <w:r w:rsidRPr="0097787B">
        <w:rPr>
          <w:rFonts w:hint="cs"/>
          <w:sz w:val="24"/>
          <w:szCs w:val="24"/>
          <w:rtl/>
        </w:rPr>
        <w:t xml:space="preserve">وانظر عكس ذلك وأن القواعد العامة كانت تقضي بجعل عبء الإثبات علي المشتري </w:t>
      </w:r>
      <w:r>
        <w:rPr>
          <w:rFonts w:hint="cs"/>
          <w:sz w:val="24"/>
          <w:szCs w:val="24"/>
          <w:rtl/>
        </w:rPr>
        <w:t xml:space="preserve">( </w:t>
      </w:r>
      <w:r w:rsidRPr="0097787B">
        <w:rPr>
          <w:rFonts w:hint="cs"/>
          <w:sz w:val="24"/>
          <w:szCs w:val="24"/>
          <w:rtl/>
        </w:rPr>
        <w:t>الأستاذ عبد الفتاح عبد الباقي ص 232 هامش 1</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223">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تاريخ النص</w:t>
      </w:r>
      <w:r>
        <w:rPr>
          <w:rFonts w:hint="cs"/>
          <w:sz w:val="24"/>
          <w:szCs w:val="24"/>
          <w:rtl/>
        </w:rPr>
        <w:t xml:space="preserve"> :</w:t>
      </w:r>
      <w:r w:rsidRPr="0097787B">
        <w:rPr>
          <w:rFonts w:hint="cs"/>
          <w:sz w:val="24"/>
          <w:szCs w:val="24"/>
          <w:rtl/>
        </w:rPr>
        <w:t xml:space="preserve"> ورد هذا النص في المادة 589 من المشروع التمهيدي علي وجه يتفق مع ما استقر عليه في التقنين المدني الجديد فيما عدا أمرين</w:t>
      </w:r>
      <w:r>
        <w:rPr>
          <w:rFonts w:hint="cs"/>
          <w:sz w:val="24"/>
          <w:szCs w:val="24"/>
          <w:rtl/>
        </w:rPr>
        <w:t xml:space="preserve"> :</w:t>
      </w:r>
      <w:r w:rsidRPr="0097787B">
        <w:rPr>
          <w:rFonts w:hint="cs"/>
          <w:sz w:val="24"/>
          <w:szCs w:val="24"/>
          <w:rtl/>
        </w:rPr>
        <w:t xml:space="preserve"> </w:t>
      </w:r>
      <w:r>
        <w:rPr>
          <w:rFonts w:hint="cs"/>
          <w:sz w:val="24"/>
          <w:szCs w:val="24"/>
          <w:rtl/>
        </w:rPr>
        <w:t xml:space="preserve">( </w:t>
      </w:r>
      <w:r w:rsidRPr="0097787B">
        <w:rPr>
          <w:rFonts w:hint="cs"/>
          <w:sz w:val="24"/>
          <w:szCs w:val="24"/>
          <w:rtl/>
        </w:rPr>
        <w:t>1</w:t>
      </w:r>
      <w:r>
        <w:rPr>
          <w:rFonts w:hint="cs"/>
          <w:sz w:val="24"/>
          <w:szCs w:val="24"/>
          <w:rtl/>
        </w:rPr>
        <w:t xml:space="preserve"> ) </w:t>
      </w:r>
      <w:r w:rsidRPr="0097787B">
        <w:rPr>
          <w:rFonts w:hint="cs"/>
          <w:sz w:val="24"/>
          <w:szCs w:val="24"/>
          <w:rtl/>
        </w:rPr>
        <w:t>في المشروع التمهيدي كان البند 3 يذكر المصروفات الضرورية إلي جانب المصروفات النافعة</w:t>
      </w:r>
      <w:r>
        <w:rPr>
          <w:rFonts w:hint="cs"/>
          <w:sz w:val="24"/>
          <w:szCs w:val="24"/>
          <w:rtl/>
        </w:rPr>
        <w:t xml:space="preserve"> .</w:t>
      </w:r>
      <w:r w:rsidRPr="0097787B">
        <w:rPr>
          <w:rFonts w:hint="cs"/>
          <w:sz w:val="24"/>
          <w:szCs w:val="24"/>
          <w:rtl/>
        </w:rPr>
        <w:t xml:space="preserve"> </w:t>
      </w:r>
      <w:r>
        <w:rPr>
          <w:rFonts w:hint="cs"/>
          <w:sz w:val="24"/>
          <w:szCs w:val="24"/>
          <w:rtl/>
        </w:rPr>
        <w:t xml:space="preserve">( </w:t>
      </w:r>
      <w:r w:rsidRPr="0097787B">
        <w:rPr>
          <w:rFonts w:hint="cs"/>
          <w:sz w:val="24"/>
          <w:szCs w:val="24"/>
          <w:rtl/>
        </w:rPr>
        <w:t>2</w:t>
      </w:r>
      <w:r>
        <w:rPr>
          <w:rFonts w:hint="cs"/>
          <w:sz w:val="24"/>
          <w:szCs w:val="24"/>
          <w:rtl/>
        </w:rPr>
        <w:t xml:space="preserve"> ) </w:t>
      </w:r>
      <w:r w:rsidRPr="0097787B">
        <w:rPr>
          <w:rFonts w:hint="cs"/>
          <w:sz w:val="24"/>
          <w:szCs w:val="24"/>
          <w:rtl/>
        </w:rPr>
        <w:t>لم يشتمل المشروع التمهيدي علي العبارة الأخيرة من النص وهي</w:t>
      </w:r>
      <w:r>
        <w:rPr>
          <w:rFonts w:hint="cs"/>
          <w:sz w:val="24"/>
          <w:szCs w:val="24"/>
          <w:rtl/>
        </w:rPr>
        <w:t xml:space="preserve"> : </w:t>
      </w:r>
      <w:r>
        <w:rPr>
          <w:sz w:val="24"/>
          <w:szCs w:val="24"/>
          <w:rtl/>
        </w:rPr>
        <w:t xml:space="preserve">" </w:t>
      </w:r>
      <w:r w:rsidRPr="0097787B">
        <w:rPr>
          <w:rFonts w:hint="cs"/>
          <w:sz w:val="24"/>
          <w:szCs w:val="24"/>
          <w:rtl/>
        </w:rPr>
        <w:t>كل هذا ما لم يكن رجوع المشتري مبنيا علي المطالبة بفسخ البيع أو إبطاله</w:t>
      </w:r>
      <w:r>
        <w:rPr>
          <w:rFonts w:hint="cs"/>
          <w:sz w:val="24"/>
          <w:szCs w:val="24"/>
          <w:rtl/>
        </w:rPr>
        <w:t xml:space="preserve"> </w:t>
      </w:r>
      <w:r>
        <w:rPr>
          <w:sz w:val="24"/>
          <w:szCs w:val="24"/>
          <w:rtl/>
        </w:rPr>
        <w:t xml:space="preserve">" </w:t>
      </w:r>
      <w:r w:rsidRPr="0097787B">
        <w:rPr>
          <w:rFonts w:hint="cs"/>
          <w:sz w:val="24"/>
          <w:szCs w:val="24"/>
          <w:rtl/>
        </w:rPr>
        <w:t>وفي لجنة المراجعة حذفت كلمة</w:t>
      </w:r>
      <w:r>
        <w:rPr>
          <w:rFonts w:hint="cs"/>
          <w:sz w:val="24"/>
          <w:szCs w:val="24"/>
          <w:rtl/>
        </w:rPr>
        <w:t xml:space="preserve"> </w:t>
      </w:r>
      <w:r>
        <w:rPr>
          <w:sz w:val="24"/>
          <w:szCs w:val="24"/>
          <w:rtl/>
        </w:rPr>
        <w:t xml:space="preserve">" </w:t>
      </w:r>
      <w:r w:rsidRPr="0097787B">
        <w:rPr>
          <w:rFonts w:hint="cs"/>
          <w:sz w:val="24"/>
          <w:szCs w:val="24"/>
          <w:rtl/>
        </w:rPr>
        <w:t>الضرورية</w:t>
      </w:r>
      <w:r>
        <w:rPr>
          <w:rFonts w:hint="cs"/>
          <w:sz w:val="24"/>
          <w:szCs w:val="24"/>
          <w:rtl/>
        </w:rPr>
        <w:t xml:space="preserve"> </w:t>
      </w:r>
      <w:r>
        <w:rPr>
          <w:sz w:val="24"/>
          <w:szCs w:val="24"/>
          <w:rtl/>
        </w:rPr>
        <w:t xml:space="preserve">" </w:t>
      </w:r>
      <w:r w:rsidRPr="0097787B">
        <w:rPr>
          <w:rFonts w:hint="cs"/>
          <w:sz w:val="24"/>
          <w:szCs w:val="24"/>
          <w:rtl/>
        </w:rPr>
        <w:t>لأنه لا يتصور أن المشتري لا يستطيع أن يلزم بها المستحق</w:t>
      </w:r>
      <w:r>
        <w:rPr>
          <w:rFonts w:hint="cs"/>
          <w:sz w:val="24"/>
          <w:szCs w:val="24"/>
          <w:rtl/>
        </w:rPr>
        <w:t xml:space="preserve"> ،</w:t>
      </w:r>
      <w:r w:rsidRPr="0097787B">
        <w:rPr>
          <w:rFonts w:hint="cs"/>
          <w:sz w:val="24"/>
          <w:szCs w:val="24"/>
          <w:rtl/>
        </w:rPr>
        <w:t xml:space="preserve"> وأضيفت العبارة الأخيرة التي سبق ذكرها حتي يبين أن النص مقصور علي تطبيق قواعد التنفيذ بطريق التعويض ولا يخل هذا بحق المشتري في الفسخ أو الإبطال</w:t>
      </w:r>
      <w:r>
        <w:rPr>
          <w:rFonts w:hint="cs"/>
          <w:sz w:val="24"/>
          <w:szCs w:val="24"/>
          <w:rtl/>
        </w:rPr>
        <w:t xml:space="preserve"> .</w:t>
      </w:r>
      <w:r w:rsidRPr="0097787B">
        <w:rPr>
          <w:rFonts w:hint="cs"/>
          <w:sz w:val="24"/>
          <w:szCs w:val="24"/>
          <w:rtl/>
        </w:rPr>
        <w:t xml:space="preserve"> وأصبح النص رقمه 456 في المشروع النهائي</w:t>
      </w:r>
      <w:r>
        <w:rPr>
          <w:rFonts w:hint="cs"/>
          <w:sz w:val="24"/>
          <w:szCs w:val="24"/>
          <w:rtl/>
        </w:rPr>
        <w:t xml:space="preserve"> .</w:t>
      </w:r>
      <w:r w:rsidRPr="0097787B">
        <w:rPr>
          <w:rFonts w:hint="cs"/>
          <w:sz w:val="24"/>
          <w:szCs w:val="24"/>
          <w:rtl/>
        </w:rPr>
        <w:t xml:space="preserve"> ووافق عليه مجلس النواب</w:t>
      </w:r>
      <w:r>
        <w:rPr>
          <w:rFonts w:hint="cs"/>
          <w:sz w:val="24"/>
          <w:szCs w:val="24"/>
          <w:rtl/>
        </w:rPr>
        <w:t xml:space="preserve"> ،</w:t>
      </w:r>
      <w:r w:rsidRPr="0097787B">
        <w:rPr>
          <w:rFonts w:hint="cs"/>
          <w:sz w:val="24"/>
          <w:szCs w:val="24"/>
          <w:rtl/>
        </w:rPr>
        <w:t xml:space="preserve"> فمجلس الشيوخ تحت رقم 443</w:t>
      </w:r>
      <w:r w:rsidRPr="0097787B">
        <w:rPr>
          <w:rFonts w:hint="cs"/>
          <w:sz w:val="24"/>
          <w:szCs w:val="24"/>
          <w:rtl/>
          <w:lang w:bidi="ar-EG"/>
        </w:rPr>
        <w:t xml:space="preserve"> </w:t>
      </w:r>
      <w:r>
        <w:rPr>
          <w:rFonts w:hint="cs"/>
          <w:sz w:val="24"/>
          <w:szCs w:val="24"/>
          <w:rtl/>
        </w:rPr>
        <w:t xml:space="preserve">( </w:t>
      </w:r>
      <w:r w:rsidRPr="0097787B">
        <w:rPr>
          <w:rFonts w:hint="cs"/>
          <w:sz w:val="24"/>
          <w:szCs w:val="24"/>
          <w:rtl/>
        </w:rPr>
        <w:t>مجموعة الأعمال التحضيرية 4 ص 94</w:t>
      </w:r>
      <w:r>
        <w:rPr>
          <w:rFonts w:hint="cs"/>
          <w:sz w:val="24"/>
          <w:szCs w:val="24"/>
          <w:rtl/>
        </w:rPr>
        <w:t xml:space="preserve"> - </w:t>
      </w:r>
      <w:r w:rsidRPr="0097787B">
        <w:rPr>
          <w:rFonts w:hint="cs"/>
          <w:sz w:val="24"/>
          <w:szCs w:val="24"/>
          <w:rtl/>
        </w:rPr>
        <w:t>ص 95 و ص 97</w:t>
      </w:r>
      <w:r>
        <w:rPr>
          <w:rFonts w:hint="cs"/>
          <w:sz w:val="24"/>
          <w:szCs w:val="24"/>
          <w:rtl/>
        </w:rPr>
        <w:t xml:space="preserve"> - </w:t>
      </w:r>
      <w:r w:rsidRPr="0097787B">
        <w:rPr>
          <w:rFonts w:hint="cs"/>
          <w:sz w:val="24"/>
          <w:szCs w:val="24"/>
          <w:rtl/>
        </w:rPr>
        <w:t>98</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ab/>
        <w:t>ويقابل هذا النص في التقنين المدني السابق النصوص الآتية</w:t>
      </w:r>
      <w:r>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304</w:t>
      </w:r>
      <w:r>
        <w:rPr>
          <w:rFonts w:hint="cs"/>
          <w:sz w:val="24"/>
          <w:szCs w:val="24"/>
          <w:rtl/>
        </w:rPr>
        <w:t xml:space="preserve">  /  </w:t>
      </w:r>
      <w:r w:rsidRPr="0097787B">
        <w:rPr>
          <w:rFonts w:hint="cs"/>
          <w:sz w:val="24"/>
          <w:szCs w:val="24"/>
          <w:rtl/>
        </w:rPr>
        <w:t>378</w:t>
      </w:r>
      <w:r>
        <w:rPr>
          <w:rFonts w:hint="cs"/>
          <w:sz w:val="24"/>
          <w:szCs w:val="24"/>
          <w:rtl/>
        </w:rPr>
        <w:t xml:space="preserve"> :</w:t>
      </w:r>
      <w:r w:rsidRPr="0097787B">
        <w:rPr>
          <w:rFonts w:hint="cs"/>
          <w:sz w:val="24"/>
          <w:szCs w:val="24"/>
          <w:rtl/>
        </w:rPr>
        <w:t xml:space="preserve"> إذا كان الضمان واجبا</w:t>
      </w:r>
      <w:r>
        <w:rPr>
          <w:rFonts w:hint="cs"/>
          <w:sz w:val="24"/>
          <w:szCs w:val="24"/>
          <w:rtl/>
        </w:rPr>
        <w:t xml:space="preserve"> ،</w:t>
      </w:r>
      <w:r w:rsidRPr="0097787B">
        <w:rPr>
          <w:rFonts w:hint="cs"/>
          <w:sz w:val="24"/>
          <w:szCs w:val="24"/>
          <w:rtl/>
        </w:rPr>
        <w:t xml:space="preserve"> ونزعت الملكية من المشتري</w:t>
      </w:r>
      <w:r>
        <w:rPr>
          <w:rFonts w:hint="cs"/>
          <w:sz w:val="24"/>
          <w:szCs w:val="24"/>
          <w:rtl/>
        </w:rPr>
        <w:t xml:space="preserve"> ،</w:t>
      </w:r>
      <w:r w:rsidRPr="0097787B">
        <w:rPr>
          <w:rFonts w:hint="cs"/>
          <w:sz w:val="24"/>
          <w:szCs w:val="24"/>
          <w:rtl/>
        </w:rPr>
        <w:t xml:space="preserve"> فعلي البائع رد الثمن مع التضمينات</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305</w:t>
      </w:r>
      <w:r>
        <w:rPr>
          <w:rFonts w:hint="cs"/>
          <w:sz w:val="24"/>
          <w:szCs w:val="24"/>
          <w:rtl/>
        </w:rPr>
        <w:t xml:space="preserve">  /  </w:t>
      </w:r>
      <w:r w:rsidRPr="0097787B">
        <w:rPr>
          <w:rFonts w:hint="cs"/>
          <w:sz w:val="24"/>
          <w:szCs w:val="24"/>
          <w:rtl/>
        </w:rPr>
        <w:t>379</w:t>
      </w:r>
      <w:r>
        <w:rPr>
          <w:rFonts w:hint="cs"/>
          <w:sz w:val="24"/>
          <w:szCs w:val="24"/>
          <w:rtl/>
        </w:rPr>
        <w:t xml:space="preserve"> :</w:t>
      </w:r>
      <w:r w:rsidRPr="0097787B">
        <w:rPr>
          <w:rFonts w:hint="cs"/>
          <w:sz w:val="24"/>
          <w:szCs w:val="24"/>
          <w:rtl/>
        </w:rPr>
        <w:t xml:space="preserve"> التضمينات المذكورة عبارة عن رسوم العقد وما يتبعه من المصاريف وما صرفه المشتري علي المبيع والرسوم المنصرفة منه في دعوي الاستحقاق ودعوي الضمان وجميع الخسارات الحاصلة له والأرباح المقبولة قانونا التي حرم منها بسبب نزع الملكية</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306</w:t>
      </w:r>
      <w:r>
        <w:rPr>
          <w:rFonts w:hint="cs"/>
          <w:sz w:val="24"/>
          <w:szCs w:val="24"/>
          <w:rtl/>
        </w:rPr>
        <w:t xml:space="preserve">  /  </w:t>
      </w:r>
      <w:r w:rsidRPr="0097787B">
        <w:rPr>
          <w:rFonts w:hint="cs"/>
          <w:sz w:val="24"/>
          <w:szCs w:val="24"/>
          <w:rtl/>
        </w:rPr>
        <w:t>380</w:t>
      </w:r>
      <w:r>
        <w:rPr>
          <w:rFonts w:hint="cs"/>
          <w:sz w:val="24"/>
          <w:szCs w:val="24"/>
          <w:rtl/>
        </w:rPr>
        <w:t xml:space="preserve"> :</w:t>
      </w:r>
      <w:r w:rsidRPr="0097787B">
        <w:rPr>
          <w:rFonts w:hint="cs"/>
          <w:sz w:val="24"/>
          <w:szCs w:val="24"/>
          <w:rtl/>
        </w:rPr>
        <w:t xml:space="preserve"> إذا نزعت ملكية المبيع من المشتري</w:t>
      </w:r>
      <w:r>
        <w:rPr>
          <w:rFonts w:hint="cs"/>
          <w:sz w:val="24"/>
          <w:szCs w:val="24"/>
          <w:rtl/>
        </w:rPr>
        <w:t xml:space="preserve"> ،</w:t>
      </w:r>
      <w:r w:rsidRPr="0097787B">
        <w:rPr>
          <w:rFonts w:hint="cs"/>
          <w:sz w:val="24"/>
          <w:szCs w:val="24"/>
          <w:rtl/>
        </w:rPr>
        <w:t xml:space="preserve"> وجب رد الثمن إليه بتمامه ولو نقصت قيمة المبيع بعد البيع بأي سبب كان</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307</w:t>
      </w:r>
      <w:r>
        <w:rPr>
          <w:rFonts w:hint="cs"/>
          <w:sz w:val="24"/>
          <w:szCs w:val="24"/>
          <w:rtl/>
        </w:rPr>
        <w:t xml:space="preserve">  /  </w:t>
      </w:r>
      <w:r w:rsidRPr="0097787B">
        <w:rPr>
          <w:rFonts w:hint="cs"/>
          <w:sz w:val="24"/>
          <w:szCs w:val="24"/>
          <w:rtl/>
        </w:rPr>
        <w:t>381</w:t>
      </w:r>
      <w:r>
        <w:rPr>
          <w:rFonts w:hint="cs"/>
          <w:sz w:val="24"/>
          <w:szCs w:val="24"/>
          <w:rtl/>
        </w:rPr>
        <w:t xml:space="preserve"> :</w:t>
      </w:r>
      <w:r w:rsidRPr="0097787B">
        <w:rPr>
          <w:rFonts w:hint="cs"/>
          <w:sz w:val="24"/>
          <w:szCs w:val="24"/>
          <w:rtl/>
        </w:rPr>
        <w:t xml:space="preserve"> أما إذا زادت بعد البيع قيمة المبيع عن ثمنه</w:t>
      </w:r>
      <w:r>
        <w:rPr>
          <w:rFonts w:hint="cs"/>
          <w:sz w:val="24"/>
          <w:szCs w:val="24"/>
          <w:rtl/>
        </w:rPr>
        <w:t xml:space="preserve"> ،</w:t>
      </w:r>
      <w:r w:rsidRPr="0097787B">
        <w:rPr>
          <w:rFonts w:hint="cs"/>
          <w:sz w:val="24"/>
          <w:szCs w:val="24"/>
          <w:rtl/>
        </w:rPr>
        <w:t xml:space="preserve"> فتحتسب تلك الزيادة من ضمن التضمينات</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308</w:t>
      </w:r>
      <w:r>
        <w:rPr>
          <w:rFonts w:hint="cs"/>
          <w:sz w:val="24"/>
          <w:szCs w:val="24"/>
          <w:rtl/>
        </w:rPr>
        <w:t xml:space="preserve">  /  </w:t>
      </w:r>
      <w:r w:rsidRPr="0097787B">
        <w:rPr>
          <w:rFonts w:hint="cs"/>
          <w:sz w:val="24"/>
          <w:szCs w:val="24"/>
          <w:rtl/>
        </w:rPr>
        <w:t>382</w:t>
      </w:r>
      <w:r>
        <w:rPr>
          <w:rFonts w:hint="cs"/>
          <w:sz w:val="24"/>
          <w:szCs w:val="24"/>
          <w:rtl/>
        </w:rPr>
        <w:t xml:space="preserve"> :</w:t>
      </w:r>
      <w:r w:rsidRPr="0097787B">
        <w:rPr>
          <w:rFonts w:hint="cs"/>
          <w:sz w:val="24"/>
          <w:szCs w:val="24"/>
          <w:rtl/>
        </w:rPr>
        <w:t xml:space="preserve"> المصاريف الواجب علي البائع دفعها في حالة عدم ملزومية مدعي الاستحقاق بها هي المصاريف المترتب عليها فائدة للمبيع</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309</w:t>
      </w:r>
      <w:r>
        <w:rPr>
          <w:rFonts w:hint="cs"/>
          <w:sz w:val="24"/>
          <w:szCs w:val="24"/>
          <w:rtl/>
        </w:rPr>
        <w:t xml:space="preserve">  /  </w:t>
      </w:r>
      <w:r w:rsidRPr="0097787B">
        <w:rPr>
          <w:rFonts w:hint="cs"/>
          <w:sz w:val="24"/>
          <w:szCs w:val="24"/>
          <w:rtl/>
        </w:rPr>
        <w:t>393</w:t>
      </w:r>
      <w:r>
        <w:rPr>
          <w:rFonts w:hint="cs"/>
          <w:sz w:val="24"/>
          <w:szCs w:val="24"/>
          <w:rtl/>
        </w:rPr>
        <w:t xml:space="preserve"> :</w:t>
      </w:r>
      <w:r w:rsidRPr="0097787B">
        <w:rPr>
          <w:rFonts w:hint="cs"/>
          <w:sz w:val="24"/>
          <w:szCs w:val="24"/>
          <w:rtl/>
        </w:rPr>
        <w:t xml:space="preserve"> يلزم البائع المدلس بدفع كامل المصاريف ولو كانت منصرفة من المشتري في تزيين المبيع وزخرفته</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وقد جاء في المذكرة الإيضاحية للمشروع التمهيدي فيما يتعلق بنصوص التقنين السابق</w:t>
      </w:r>
      <w:r>
        <w:rPr>
          <w:rFonts w:hint="cs"/>
          <w:sz w:val="24"/>
          <w:szCs w:val="24"/>
          <w:rtl/>
        </w:rPr>
        <w:t xml:space="preserve"> : </w:t>
      </w:r>
      <w:r>
        <w:rPr>
          <w:sz w:val="24"/>
          <w:szCs w:val="24"/>
          <w:rtl/>
        </w:rPr>
        <w:t xml:space="preserve">" </w:t>
      </w:r>
      <w:r w:rsidRPr="0097787B">
        <w:rPr>
          <w:rFonts w:hint="cs"/>
          <w:sz w:val="24"/>
          <w:szCs w:val="24"/>
          <w:rtl/>
        </w:rPr>
        <w:t xml:space="preserve">يخلط التقنين الحالي </w:t>
      </w:r>
      <w:r>
        <w:rPr>
          <w:rFonts w:hint="cs"/>
          <w:sz w:val="24"/>
          <w:szCs w:val="24"/>
          <w:rtl/>
        </w:rPr>
        <w:t xml:space="preserve">( </w:t>
      </w:r>
      <w:r w:rsidRPr="0097787B">
        <w:rPr>
          <w:rFonts w:hint="cs"/>
          <w:sz w:val="24"/>
          <w:szCs w:val="24"/>
          <w:rtl/>
        </w:rPr>
        <w:t>السابق</w:t>
      </w:r>
      <w:r>
        <w:rPr>
          <w:rFonts w:hint="cs"/>
          <w:sz w:val="24"/>
          <w:szCs w:val="24"/>
          <w:rtl/>
        </w:rPr>
        <w:t xml:space="preserve"> ) </w:t>
      </w:r>
      <w:r w:rsidRPr="0097787B">
        <w:rPr>
          <w:rFonts w:hint="cs"/>
          <w:sz w:val="24"/>
          <w:szCs w:val="24"/>
          <w:rtl/>
        </w:rPr>
        <w:t>كما يخلط كثير من التقنينات الأجنبية</w:t>
      </w:r>
      <w:r>
        <w:rPr>
          <w:rFonts w:hint="cs"/>
          <w:sz w:val="24"/>
          <w:szCs w:val="24"/>
          <w:rtl/>
        </w:rPr>
        <w:t xml:space="preserve"> ،</w:t>
      </w:r>
      <w:r w:rsidRPr="0097787B">
        <w:rPr>
          <w:rFonts w:hint="cs"/>
          <w:sz w:val="24"/>
          <w:szCs w:val="24"/>
          <w:rtl/>
        </w:rPr>
        <w:t xml:space="preserve"> في هذه المسألة بين الآثار التي تترتب علي فسخ البيع وتلك التي تترتب علي التنفيذ بطريق التعويض</w:t>
      </w:r>
      <w:r>
        <w:rPr>
          <w:rFonts w:hint="cs"/>
          <w:sz w:val="24"/>
          <w:szCs w:val="24"/>
          <w:rtl/>
        </w:rPr>
        <w:t xml:space="preserve"> ،</w:t>
      </w:r>
      <w:r w:rsidRPr="0097787B">
        <w:rPr>
          <w:rFonts w:hint="cs"/>
          <w:sz w:val="24"/>
          <w:szCs w:val="24"/>
          <w:rtl/>
        </w:rPr>
        <w:t xml:space="preserve"> من ذلك أن المادتين 304</w:t>
      </w:r>
      <w:r>
        <w:rPr>
          <w:rFonts w:hint="cs"/>
          <w:sz w:val="24"/>
          <w:szCs w:val="24"/>
          <w:rtl/>
        </w:rPr>
        <w:t xml:space="preserve">  /  </w:t>
      </w:r>
      <w:r w:rsidRPr="0097787B">
        <w:rPr>
          <w:rFonts w:hint="cs"/>
          <w:sz w:val="24"/>
          <w:szCs w:val="24"/>
          <w:rtl/>
        </w:rPr>
        <w:t>378 و 306</w:t>
      </w:r>
      <w:r>
        <w:rPr>
          <w:rFonts w:hint="cs"/>
          <w:sz w:val="24"/>
          <w:szCs w:val="24"/>
          <w:rtl/>
        </w:rPr>
        <w:t xml:space="preserve">  /  </w:t>
      </w:r>
      <w:r w:rsidRPr="0097787B">
        <w:rPr>
          <w:rFonts w:hint="cs"/>
          <w:sz w:val="24"/>
          <w:szCs w:val="24"/>
          <w:rtl/>
        </w:rPr>
        <w:t xml:space="preserve">380 من التقنين الحالي </w:t>
      </w:r>
      <w:r>
        <w:rPr>
          <w:rFonts w:hint="cs"/>
          <w:sz w:val="24"/>
          <w:szCs w:val="24"/>
          <w:rtl/>
        </w:rPr>
        <w:t xml:space="preserve">( </w:t>
      </w:r>
      <w:r w:rsidRPr="0097787B">
        <w:rPr>
          <w:rFonts w:hint="cs"/>
          <w:sz w:val="24"/>
          <w:szCs w:val="24"/>
          <w:rtl/>
        </w:rPr>
        <w:t>السابق</w:t>
      </w:r>
      <w:r>
        <w:rPr>
          <w:rFonts w:hint="cs"/>
          <w:sz w:val="24"/>
          <w:szCs w:val="24"/>
          <w:rtl/>
        </w:rPr>
        <w:t xml:space="preserve"> ) </w:t>
      </w:r>
      <w:r w:rsidRPr="0097787B">
        <w:rPr>
          <w:rFonts w:hint="cs"/>
          <w:sz w:val="24"/>
          <w:szCs w:val="24"/>
          <w:rtl/>
        </w:rPr>
        <w:t>ترتبان أثر الفسخ</w:t>
      </w:r>
      <w:r>
        <w:rPr>
          <w:rFonts w:hint="cs"/>
          <w:sz w:val="24"/>
          <w:szCs w:val="24"/>
          <w:rtl/>
        </w:rPr>
        <w:t xml:space="preserve"> ،</w:t>
      </w:r>
      <w:r w:rsidRPr="0097787B">
        <w:rPr>
          <w:rFonts w:hint="cs"/>
          <w:sz w:val="24"/>
          <w:szCs w:val="24"/>
          <w:rtl/>
        </w:rPr>
        <w:t xml:space="preserve"> ولكن المادتين 305</w:t>
      </w:r>
      <w:r>
        <w:rPr>
          <w:rFonts w:hint="cs"/>
          <w:sz w:val="24"/>
          <w:szCs w:val="24"/>
          <w:rtl/>
        </w:rPr>
        <w:t xml:space="preserve">  /  </w:t>
      </w:r>
      <w:r w:rsidRPr="0097787B">
        <w:rPr>
          <w:rFonts w:hint="cs"/>
          <w:sz w:val="24"/>
          <w:szCs w:val="24"/>
          <w:rtl/>
        </w:rPr>
        <w:t>379 و 307</w:t>
      </w:r>
      <w:r>
        <w:rPr>
          <w:rFonts w:hint="cs"/>
          <w:sz w:val="24"/>
          <w:szCs w:val="24"/>
          <w:rtl/>
        </w:rPr>
        <w:t xml:space="preserve">  /  </w:t>
      </w:r>
      <w:r w:rsidRPr="0097787B">
        <w:rPr>
          <w:rFonts w:hint="cs"/>
          <w:sz w:val="24"/>
          <w:szCs w:val="24"/>
          <w:rtl/>
        </w:rPr>
        <w:t>381 ترتبان أثر التنفيذ</w:t>
      </w:r>
      <w:r>
        <w:rPr>
          <w:rFonts w:hint="cs"/>
          <w:sz w:val="24"/>
          <w:szCs w:val="24"/>
          <w:rtl/>
        </w:rPr>
        <w:t xml:space="preserve"> ،</w:t>
      </w:r>
      <w:r w:rsidRPr="0097787B">
        <w:rPr>
          <w:rFonts w:hint="cs"/>
          <w:sz w:val="24"/>
          <w:szCs w:val="24"/>
          <w:rtl/>
        </w:rPr>
        <w:t xml:space="preserve"> وكان الأولي عدم الخلط بين هذه الآثار وتلك علي أن يختار المشتري لنفسه الطريق الأصلح</w:t>
      </w:r>
      <w:r>
        <w:rPr>
          <w:rFonts w:hint="cs"/>
          <w:sz w:val="24"/>
          <w:szCs w:val="24"/>
          <w:rtl/>
        </w:rPr>
        <w:t xml:space="preserve"> </w:t>
      </w:r>
      <w:r>
        <w:rPr>
          <w:sz w:val="24"/>
          <w:szCs w:val="24"/>
          <w:rtl/>
        </w:rPr>
        <w:t xml:space="preserve">" </w:t>
      </w:r>
      <w:r>
        <w:rPr>
          <w:rFonts w:hint="cs"/>
          <w:sz w:val="24"/>
          <w:szCs w:val="24"/>
          <w:rtl/>
        </w:rPr>
        <w:t xml:space="preserve">( </w:t>
      </w:r>
      <w:r w:rsidRPr="0097787B">
        <w:rPr>
          <w:rFonts w:hint="cs"/>
          <w:sz w:val="24"/>
          <w:szCs w:val="24"/>
          <w:rtl/>
        </w:rPr>
        <w:t>مجموعة الأعمال التحضيرية 4 ص 97</w:t>
      </w:r>
      <w:r>
        <w:rPr>
          <w:rFonts w:hint="cs"/>
          <w:sz w:val="24"/>
          <w:szCs w:val="24"/>
          <w:rtl/>
        </w:rPr>
        <w:t xml:space="preserve"> ) .</w:t>
      </w:r>
      <w:r w:rsidRPr="0097787B">
        <w:rPr>
          <w:rFonts w:hint="cs"/>
          <w:sz w:val="24"/>
          <w:szCs w:val="24"/>
          <w:rtl/>
        </w:rPr>
        <w:t xml:space="preserve"> وهذا ما فعله التقنين المدني الجديد</w:t>
      </w:r>
      <w:r>
        <w:rPr>
          <w:rFonts w:hint="cs"/>
          <w:sz w:val="24"/>
          <w:szCs w:val="24"/>
          <w:rtl/>
        </w:rPr>
        <w:t xml:space="preserve"> ،</w:t>
      </w:r>
      <w:r w:rsidRPr="0097787B">
        <w:rPr>
          <w:rFonts w:hint="cs"/>
          <w:sz w:val="24"/>
          <w:szCs w:val="24"/>
          <w:rtl/>
        </w:rPr>
        <w:t xml:space="preserve"> فقد ميز بين ضمان الاستحقاق ودعوي الفسخ ودعوي الإبطال</w:t>
      </w:r>
      <w:r>
        <w:rPr>
          <w:rFonts w:hint="cs"/>
          <w:sz w:val="24"/>
          <w:szCs w:val="24"/>
          <w:rtl/>
        </w:rPr>
        <w:t xml:space="preserve"> ،</w:t>
      </w:r>
      <w:r w:rsidRPr="0097787B">
        <w:rPr>
          <w:rFonts w:hint="cs"/>
          <w:sz w:val="24"/>
          <w:szCs w:val="24"/>
          <w:rtl/>
        </w:rPr>
        <w:t xml:space="preserve"> واختص ضمان الاستحقاق بقواعد خاصة به لتقدير التعويض المستحق</w:t>
      </w:r>
      <w:r>
        <w:rPr>
          <w:rFonts w:hint="cs"/>
          <w:sz w:val="24"/>
          <w:szCs w:val="24"/>
          <w:rtl/>
        </w:rPr>
        <w:t xml:space="preserve"> .</w:t>
      </w:r>
      <w:r w:rsidRPr="0097787B">
        <w:rPr>
          <w:rFonts w:hint="cs"/>
          <w:sz w:val="24"/>
          <w:szCs w:val="24"/>
          <w:rtl/>
        </w:rPr>
        <w:t xml:space="preserve"> والعبرة في تطبيق نصوص التقنين الجديد بتاريخ الواقعة التي اعتبرت تعوضا للمشتري</w:t>
      </w:r>
      <w:r>
        <w:rPr>
          <w:rFonts w:hint="cs"/>
          <w:sz w:val="24"/>
          <w:szCs w:val="24"/>
          <w:rtl/>
        </w:rPr>
        <w:t xml:space="preserve"> ،</w:t>
      </w:r>
      <w:r w:rsidRPr="0097787B">
        <w:rPr>
          <w:rFonts w:hint="cs"/>
          <w:sz w:val="24"/>
          <w:szCs w:val="24"/>
          <w:rtl/>
        </w:rPr>
        <w:t xml:space="preserve"> فمن هذا التاريخ ينشأ الالتزام بضمان الاستحقاق</w:t>
      </w:r>
      <w:r>
        <w:rPr>
          <w:rFonts w:hint="cs"/>
          <w:sz w:val="24"/>
          <w:szCs w:val="24"/>
          <w:rtl/>
        </w:rPr>
        <w:t xml:space="preserve"> ،</w:t>
      </w:r>
      <w:r w:rsidRPr="0097787B">
        <w:rPr>
          <w:rFonts w:hint="cs"/>
          <w:sz w:val="24"/>
          <w:szCs w:val="24"/>
          <w:rtl/>
        </w:rPr>
        <w:t xml:space="preserve"> فإن كان هذا التاريخ قبل 15 أكتوبر سنة 1949 سرت نصوص التقنين السابق</w:t>
      </w:r>
      <w:r>
        <w:rPr>
          <w:rFonts w:hint="cs"/>
          <w:sz w:val="24"/>
          <w:szCs w:val="24"/>
          <w:rtl/>
        </w:rPr>
        <w:t xml:space="preserve"> ،</w:t>
      </w:r>
      <w:r w:rsidRPr="0097787B">
        <w:rPr>
          <w:rFonts w:hint="cs"/>
          <w:sz w:val="24"/>
          <w:szCs w:val="24"/>
          <w:rtl/>
        </w:rPr>
        <w:t xml:space="preserve"> وإلا فإن نصوص التقنين الجديد هي التي تسري</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ويقابل النص في التقنينات المدنية العربية الأخري</w:t>
      </w:r>
      <w:r>
        <w:rPr>
          <w:rFonts w:hint="cs"/>
          <w:sz w:val="24"/>
          <w:szCs w:val="24"/>
          <w:rtl/>
        </w:rPr>
        <w:t xml:space="preserve"> :</w:t>
      </w:r>
      <w:r w:rsidRPr="0097787B">
        <w:rPr>
          <w:rFonts w:hint="cs"/>
          <w:sz w:val="24"/>
          <w:szCs w:val="24"/>
          <w:rtl/>
        </w:rPr>
        <w:t xml:space="preserve"> التقنين المدني السوري المادة 411 </w:t>
      </w:r>
      <w:r>
        <w:rPr>
          <w:rFonts w:hint="cs"/>
          <w:sz w:val="24"/>
          <w:szCs w:val="24"/>
          <w:rtl/>
        </w:rPr>
        <w:t xml:space="preserve">( </w:t>
      </w:r>
      <w:r w:rsidRPr="0097787B">
        <w:rPr>
          <w:rFonts w:hint="cs"/>
          <w:sz w:val="24"/>
          <w:szCs w:val="24"/>
          <w:rtl/>
        </w:rPr>
        <w:t>وهي مطابقة للمادة 344 مصري</w:t>
      </w:r>
      <w:r>
        <w:rPr>
          <w:rFonts w:hint="cs"/>
          <w:sz w:val="24"/>
          <w:szCs w:val="24"/>
          <w:rtl/>
        </w:rPr>
        <w:t xml:space="preserve"> - </w:t>
      </w:r>
      <w:r w:rsidRPr="0097787B">
        <w:rPr>
          <w:rFonts w:hint="cs"/>
          <w:sz w:val="24"/>
          <w:szCs w:val="24"/>
          <w:rtl/>
        </w:rPr>
        <w:t>وانظر في القانون المدني السوري الأستاذ مصطفي الزرقا فقرة 165</w:t>
      </w:r>
      <w:r>
        <w:rPr>
          <w:rFonts w:hint="cs"/>
          <w:sz w:val="24"/>
          <w:szCs w:val="24"/>
          <w:rtl/>
        </w:rPr>
        <w:t xml:space="preserve"> - </w:t>
      </w:r>
      <w:r w:rsidRPr="0097787B">
        <w:rPr>
          <w:rFonts w:hint="cs"/>
          <w:sz w:val="24"/>
          <w:szCs w:val="24"/>
          <w:rtl/>
        </w:rPr>
        <w:t>فقرة 168</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 xml:space="preserve">التقنين المدني الليبي المادة 432 </w:t>
      </w:r>
      <w:r>
        <w:rPr>
          <w:rFonts w:hint="cs"/>
          <w:sz w:val="24"/>
          <w:szCs w:val="24"/>
          <w:rtl/>
        </w:rPr>
        <w:t xml:space="preserve">( </w:t>
      </w:r>
      <w:r w:rsidRPr="0097787B">
        <w:rPr>
          <w:rFonts w:hint="cs"/>
          <w:sz w:val="24"/>
          <w:szCs w:val="24"/>
          <w:rtl/>
        </w:rPr>
        <w:t>وهي مطابقة للمادة 443 مصري</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التقنين المدني العراقي م 554</w:t>
      </w:r>
      <w:r>
        <w:rPr>
          <w:rFonts w:hint="cs"/>
          <w:sz w:val="24"/>
          <w:szCs w:val="24"/>
          <w:rtl/>
        </w:rPr>
        <w:t xml:space="preserve"> :</w:t>
      </w:r>
      <w:r w:rsidRPr="0097787B">
        <w:rPr>
          <w:rFonts w:hint="cs"/>
          <w:sz w:val="24"/>
          <w:szCs w:val="24"/>
          <w:rtl/>
        </w:rPr>
        <w:t xml:space="preserve"> إذا استحق المبيع علي المشتري وكان البائع لا يعلم وقت البيع باستحقاق المبيع</w:t>
      </w:r>
      <w:r>
        <w:rPr>
          <w:rFonts w:hint="cs"/>
          <w:sz w:val="24"/>
          <w:szCs w:val="24"/>
          <w:rtl/>
        </w:rPr>
        <w:t xml:space="preserve"> ،</w:t>
      </w:r>
      <w:r w:rsidRPr="0097787B">
        <w:rPr>
          <w:rFonts w:hint="cs"/>
          <w:sz w:val="24"/>
          <w:szCs w:val="24"/>
          <w:rtl/>
        </w:rPr>
        <w:t xml:space="preserve"> فللمشتري استرداد الثمن بتمامه نقصت قيمة المبيع أو زادت</w:t>
      </w:r>
      <w:r>
        <w:rPr>
          <w:rFonts w:hint="cs"/>
          <w:sz w:val="24"/>
          <w:szCs w:val="24"/>
          <w:rtl/>
        </w:rPr>
        <w:t xml:space="preserve"> .</w:t>
      </w:r>
      <w:r w:rsidRPr="0097787B">
        <w:rPr>
          <w:rFonts w:hint="cs"/>
          <w:sz w:val="24"/>
          <w:szCs w:val="24"/>
          <w:rtl/>
        </w:rPr>
        <w:t xml:space="preserve"> وله أن يسترد أيضا قيمة الثمار التي ألزم بردها للمستحق والمصروفات النافعة التي صرفها وجميع مصروفات دعوي الضمان ودعوي الاستحقاق</w:t>
      </w:r>
      <w:r>
        <w:rPr>
          <w:rFonts w:hint="cs"/>
          <w:sz w:val="24"/>
          <w:szCs w:val="24"/>
          <w:rtl/>
        </w:rPr>
        <w:t xml:space="preserve"> ،</w:t>
      </w:r>
      <w:r w:rsidRPr="0097787B">
        <w:rPr>
          <w:rFonts w:hint="cs"/>
          <w:sz w:val="24"/>
          <w:szCs w:val="24"/>
          <w:rtl/>
        </w:rPr>
        <w:t xml:space="preserve"> عدا ما كان يستطيع المشتري أن يتقيه منها لو أخطر البائع بالدعوي</w:t>
      </w:r>
      <w:r>
        <w:rPr>
          <w:rFonts w:hint="cs"/>
          <w:sz w:val="24"/>
          <w:szCs w:val="24"/>
          <w:rtl/>
        </w:rPr>
        <w:t xml:space="preserve"> .</w:t>
      </w:r>
      <w:r w:rsidRPr="0097787B">
        <w:rPr>
          <w:rFonts w:hint="cs"/>
          <w:sz w:val="24"/>
          <w:szCs w:val="24"/>
          <w:rtl/>
        </w:rPr>
        <w:t xml:space="preserve"> </w:t>
      </w:r>
      <w:r>
        <w:rPr>
          <w:rFonts w:hint="cs"/>
          <w:sz w:val="24"/>
          <w:szCs w:val="24"/>
          <w:rtl/>
        </w:rPr>
        <w:t xml:space="preserve">( </w:t>
      </w:r>
      <w:r w:rsidRPr="0097787B">
        <w:rPr>
          <w:rFonts w:hint="cs"/>
          <w:sz w:val="24"/>
          <w:szCs w:val="24"/>
          <w:rtl/>
        </w:rPr>
        <w:t>2</w:t>
      </w:r>
      <w:r>
        <w:rPr>
          <w:rFonts w:hint="cs"/>
          <w:sz w:val="24"/>
          <w:szCs w:val="24"/>
          <w:rtl/>
        </w:rPr>
        <w:t xml:space="preserve"> ) </w:t>
      </w:r>
      <w:r w:rsidRPr="0097787B">
        <w:rPr>
          <w:rFonts w:hint="cs"/>
          <w:sz w:val="24"/>
          <w:szCs w:val="24"/>
          <w:rtl/>
        </w:rPr>
        <w:t>أما إذا كان البائع يعلم وقت البيع باستحقاق المبيع</w:t>
      </w:r>
      <w:r>
        <w:rPr>
          <w:rFonts w:hint="cs"/>
          <w:sz w:val="24"/>
          <w:szCs w:val="24"/>
          <w:rtl/>
        </w:rPr>
        <w:t xml:space="preserve"> ،</w:t>
      </w:r>
      <w:r w:rsidRPr="0097787B">
        <w:rPr>
          <w:rFonts w:hint="cs"/>
          <w:sz w:val="24"/>
          <w:szCs w:val="24"/>
          <w:rtl/>
        </w:rPr>
        <w:t xml:space="preserve"> فللمشتري أن يسترد فوق ذلك ما زادت به قيمة المبيع عن الثمن والمصروفات الكمالية التي أنفقها علي المبيع</w:t>
      </w:r>
      <w:r>
        <w:rPr>
          <w:rFonts w:hint="cs"/>
          <w:sz w:val="24"/>
          <w:szCs w:val="24"/>
          <w:rtl/>
        </w:rPr>
        <w:t xml:space="preserve"> ،</w:t>
      </w:r>
      <w:r w:rsidRPr="0097787B">
        <w:rPr>
          <w:rFonts w:hint="cs"/>
          <w:sz w:val="24"/>
          <w:szCs w:val="24"/>
          <w:rtl/>
        </w:rPr>
        <w:t xml:space="preserve"> وأن يطلب تعويضا عما لحقه من خسارة أو فاته من كسب بسبب استحقاق المبيع</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Pr>
          <w:rFonts w:hint="cs"/>
          <w:sz w:val="24"/>
          <w:szCs w:val="24"/>
          <w:rtl/>
        </w:rPr>
        <w:t xml:space="preserve">( </w:t>
      </w:r>
      <w:r w:rsidRPr="0097787B">
        <w:rPr>
          <w:rFonts w:hint="cs"/>
          <w:sz w:val="24"/>
          <w:szCs w:val="24"/>
          <w:rtl/>
        </w:rPr>
        <w:t>والظاهر أن التقنين العراقي يخلط بين دعوي الفسخ وضمان الاستحقاق</w:t>
      </w:r>
      <w:r>
        <w:rPr>
          <w:rFonts w:hint="cs"/>
          <w:sz w:val="24"/>
          <w:szCs w:val="24"/>
          <w:rtl/>
        </w:rPr>
        <w:t xml:space="preserve"> ،</w:t>
      </w:r>
      <w:r w:rsidRPr="0097787B">
        <w:rPr>
          <w:rFonts w:hint="cs"/>
          <w:sz w:val="24"/>
          <w:szCs w:val="24"/>
          <w:rtl/>
        </w:rPr>
        <w:t xml:space="preserve"> ثم هو يميز بين البائع حسن النية والبائع سييء النية الذي يعلم وقت البيع باستحقاق المبيع فيجعل التعويض علي الثاني أوسع مدي منه علي الأول</w:t>
      </w:r>
      <w:r>
        <w:rPr>
          <w:rFonts w:hint="cs"/>
          <w:sz w:val="24"/>
          <w:szCs w:val="24"/>
          <w:rtl/>
        </w:rPr>
        <w:t xml:space="preserve"> .</w:t>
      </w:r>
      <w:r w:rsidRPr="0097787B">
        <w:rPr>
          <w:rFonts w:hint="cs"/>
          <w:sz w:val="24"/>
          <w:szCs w:val="24"/>
          <w:rtl/>
        </w:rPr>
        <w:t xml:space="preserve"> والتقنين المصري يميز تمييزاً واضحا بين دعوي الفسخ وضمان الاستحقاق</w:t>
      </w:r>
      <w:r>
        <w:rPr>
          <w:rFonts w:hint="cs"/>
          <w:sz w:val="24"/>
          <w:szCs w:val="24"/>
          <w:rtl/>
        </w:rPr>
        <w:t xml:space="preserve"> ،</w:t>
      </w:r>
      <w:r w:rsidRPr="0097787B">
        <w:rPr>
          <w:rFonts w:hint="cs"/>
          <w:sz w:val="24"/>
          <w:szCs w:val="24"/>
          <w:rtl/>
        </w:rPr>
        <w:t xml:space="preserve"> ولا يعرض للتمييز بين حسن نية البائع وسوء نيته إلا فيما يتعلق بالمصروفات الكمالية</w:t>
      </w:r>
      <w:r>
        <w:rPr>
          <w:rFonts w:hint="cs"/>
          <w:sz w:val="24"/>
          <w:szCs w:val="24"/>
          <w:rtl/>
        </w:rPr>
        <w:t xml:space="preserve"> - </w:t>
      </w:r>
      <w:r w:rsidRPr="0097787B">
        <w:rPr>
          <w:rFonts w:hint="cs"/>
          <w:sz w:val="24"/>
          <w:szCs w:val="24"/>
          <w:rtl/>
        </w:rPr>
        <w:t>انظر في القانون المدني العراقي الأستاذ حسن الذنون فقرة 206</w:t>
      </w:r>
      <w:r>
        <w:rPr>
          <w:rFonts w:hint="cs"/>
          <w:sz w:val="24"/>
          <w:szCs w:val="24"/>
          <w:rtl/>
        </w:rPr>
        <w:t xml:space="preserve"> - </w:t>
      </w:r>
      <w:r w:rsidRPr="0097787B">
        <w:rPr>
          <w:rFonts w:hint="cs"/>
          <w:sz w:val="24"/>
          <w:szCs w:val="24"/>
          <w:rtl/>
        </w:rPr>
        <w:t>فقرة 209 وفقرة 226</w:t>
      </w:r>
      <w:r>
        <w:rPr>
          <w:rFonts w:hint="cs"/>
          <w:sz w:val="24"/>
          <w:szCs w:val="24"/>
          <w:rtl/>
        </w:rPr>
        <w:t xml:space="preserve"> - </w:t>
      </w:r>
      <w:r w:rsidRPr="0097787B">
        <w:rPr>
          <w:rFonts w:hint="cs"/>
          <w:sz w:val="24"/>
          <w:szCs w:val="24"/>
          <w:rtl/>
        </w:rPr>
        <w:t>فقرة 240</w:t>
      </w:r>
      <w:r>
        <w:rPr>
          <w:rFonts w:hint="cs"/>
          <w:sz w:val="24"/>
          <w:szCs w:val="24"/>
          <w:rtl/>
        </w:rPr>
        <w:t xml:space="preserve"> - </w:t>
      </w:r>
      <w:r w:rsidRPr="0097787B">
        <w:rPr>
          <w:rFonts w:hint="cs"/>
          <w:sz w:val="24"/>
          <w:szCs w:val="24"/>
          <w:rtl/>
        </w:rPr>
        <w:t>والأستاذ حسن الصراف فقرة 463</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تقنين الموجبات والعقود اللبناني م 433</w:t>
      </w:r>
      <w:r>
        <w:rPr>
          <w:rFonts w:hint="cs"/>
          <w:sz w:val="24"/>
          <w:szCs w:val="24"/>
          <w:rtl/>
        </w:rPr>
        <w:t xml:space="preserve"> :</w:t>
      </w:r>
      <w:r w:rsidRPr="0097787B">
        <w:rPr>
          <w:rFonts w:hint="cs"/>
          <w:sz w:val="24"/>
          <w:szCs w:val="24"/>
          <w:rtl/>
        </w:rPr>
        <w:t xml:space="preserve"> إذا كان الدعوي بالضمان علي وجه مجرد أو لم يشترط شيء يختص بالضمان</w:t>
      </w:r>
      <w:r>
        <w:rPr>
          <w:rFonts w:hint="cs"/>
          <w:sz w:val="24"/>
          <w:szCs w:val="24"/>
          <w:rtl/>
        </w:rPr>
        <w:t xml:space="preserve"> ،</w:t>
      </w:r>
      <w:r w:rsidRPr="0097787B">
        <w:rPr>
          <w:rFonts w:hint="cs"/>
          <w:sz w:val="24"/>
          <w:szCs w:val="24"/>
          <w:rtl/>
        </w:rPr>
        <w:t xml:space="preserve"> فالمشتري الذي نزع منه المبيع كله بحكم الاستحقاق يحق له أن يطالب البائع</w:t>
      </w:r>
      <w:r>
        <w:rPr>
          <w:rFonts w:hint="cs"/>
          <w:sz w:val="24"/>
          <w:szCs w:val="24"/>
          <w:rtl/>
        </w:rPr>
        <w:t xml:space="preserve"> :</w:t>
      </w:r>
      <w:r w:rsidRPr="0097787B">
        <w:rPr>
          <w:rFonts w:hint="cs"/>
          <w:sz w:val="24"/>
          <w:szCs w:val="24"/>
          <w:rtl/>
        </w:rPr>
        <w:t xml:space="preserve"> أولا</w:t>
      </w:r>
      <w:r>
        <w:rPr>
          <w:rFonts w:hint="cs"/>
          <w:sz w:val="24"/>
          <w:szCs w:val="24"/>
          <w:rtl/>
        </w:rPr>
        <w:t xml:space="preserve"> - </w:t>
      </w:r>
      <w:r w:rsidRPr="0097787B">
        <w:rPr>
          <w:rFonts w:hint="cs"/>
          <w:sz w:val="24"/>
          <w:szCs w:val="24"/>
          <w:rtl/>
        </w:rPr>
        <w:t>برد الثمن</w:t>
      </w:r>
      <w:r>
        <w:rPr>
          <w:rFonts w:hint="cs"/>
          <w:sz w:val="24"/>
          <w:szCs w:val="24"/>
          <w:rtl/>
        </w:rPr>
        <w:t xml:space="preserve"> .</w:t>
      </w:r>
      <w:r w:rsidRPr="0097787B">
        <w:rPr>
          <w:rFonts w:hint="cs"/>
          <w:sz w:val="24"/>
          <w:szCs w:val="24"/>
          <w:rtl/>
        </w:rPr>
        <w:t xml:space="preserve"> ثانيا</w:t>
      </w:r>
      <w:r>
        <w:rPr>
          <w:rFonts w:hint="cs"/>
          <w:sz w:val="24"/>
          <w:szCs w:val="24"/>
          <w:rtl/>
        </w:rPr>
        <w:t xml:space="preserve"> - </w:t>
      </w:r>
      <w:r w:rsidRPr="0097787B">
        <w:rPr>
          <w:rFonts w:hint="cs"/>
          <w:sz w:val="24"/>
          <w:szCs w:val="24"/>
          <w:rtl/>
        </w:rPr>
        <w:t>بقيمة الثمار إذا أجبر المشتري علي ردها إلي المالك المستحق</w:t>
      </w:r>
      <w:r>
        <w:rPr>
          <w:rFonts w:hint="cs"/>
          <w:sz w:val="24"/>
          <w:szCs w:val="24"/>
          <w:rtl/>
        </w:rPr>
        <w:t xml:space="preserve"> .</w:t>
      </w:r>
      <w:r w:rsidRPr="0097787B">
        <w:rPr>
          <w:rFonts w:hint="cs"/>
          <w:sz w:val="24"/>
          <w:szCs w:val="24"/>
          <w:rtl/>
        </w:rPr>
        <w:t xml:space="preserve"> ثالثا</w:t>
      </w:r>
      <w:r>
        <w:rPr>
          <w:rFonts w:hint="cs"/>
          <w:sz w:val="24"/>
          <w:szCs w:val="24"/>
          <w:rtl/>
        </w:rPr>
        <w:t xml:space="preserve"> - </w:t>
      </w:r>
      <w:r w:rsidRPr="0097787B">
        <w:rPr>
          <w:rFonts w:hint="cs"/>
          <w:sz w:val="24"/>
          <w:szCs w:val="24"/>
          <w:rtl/>
        </w:rPr>
        <w:t>بالمصاريف التي صرفها المشتري في دعوي الضمان وبمصاريف المدعي الأصلي</w:t>
      </w:r>
      <w:r>
        <w:rPr>
          <w:rFonts w:hint="cs"/>
          <w:sz w:val="24"/>
          <w:szCs w:val="24"/>
          <w:rtl/>
        </w:rPr>
        <w:t xml:space="preserve"> .</w:t>
      </w:r>
      <w:r w:rsidRPr="0097787B">
        <w:rPr>
          <w:rFonts w:hint="cs"/>
          <w:sz w:val="24"/>
          <w:szCs w:val="24"/>
          <w:rtl/>
        </w:rPr>
        <w:t xml:space="preserve"> رابعا</w:t>
      </w:r>
      <w:r>
        <w:rPr>
          <w:rFonts w:hint="cs"/>
          <w:sz w:val="24"/>
          <w:szCs w:val="24"/>
          <w:rtl/>
        </w:rPr>
        <w:t xml:space="preserve"> - </w:t>
      </w:r>
      <w:r w:rsidRPr="0097787B">
        <w:rPr>
          <w:rFonts w:hint="cs"/>
          <w:sz w:val="24"/>
          <w:szCs w:val="24"/>
          <w:rtl/>
        </w:rPr>
        <w:t>ببدل العطل والضرر مع النظر بعين الاعتبار إلي قيمة تحسين الملك عند الاقتضاء وبمصاريف العقد ورسومه القانونية</w:t>
      </w:r>
      <w:r>
        <w:rPr>
          <w:rFonts w:hint="cs"/>
          <w:sz w:val="24"/>
          <w:szCs w:val="24"/>
          <w:rtl/>
        </w:rPr>
        <w:t xml:space="preserve"> - </w:t>
      </w:r>
      <w:r w:rsidRPr="0097787B">
        <w:rPr>
          <w:rFonts w:hint="cs"/>
          <w:sz w:val="24"/>
          <w:szCs w:val="24"/>
          <w:rtl/>
        </w:rPr>
        <w:t>علي أنه لا يحق للمشتري أن يطالبه ببدل العطل والضرر إذا كان عالما وقت البيع بخطر الاستحقاق</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434</w:t>
      </w:r>
      <w:r>
        <w:rPr>
          <w:rFonts w:hint="cs"/>
          <w:sz w:val="24"/>
          <w:szCs w:val="24"/>
          <w:rtl/>
        </w:rPr>
        <w:t xml:space="preserve"> :</w:t>
      </w:r>
      <w:r w:rsidRPr="0097787B">
        <w:rPr>
          <w:rFonts w:hint="cs"/>
          <w:sz w:val="24"/>
          <w:szCs w:val="24"/>
          <w:rtl/>
        </w:rPr>
        <w:t xml:space="preserve"> إذا وجد المبيع وقت الاستحقاق مصابا بنقص في قيمته أو بعيب كبير لإهمال ارتكبه المشتري أو لحادث نشأ عن قوة قاهرة</w:t>
      </w:r>
      <w:r>
        <w:rPr>
          <w:rFonts w:hint="cs"/>
          <w:sz w:val="24"/>
          <w:szCs w:val="24"/>
          <w:rtl/>
        </w:rPr>
        <w:t xml:space="preserve"> ،</w:t>
      </w:r>
      <w:r w:rsidRPr="0097787B">
        <w:rPr>
          <w:rFonts w:hint="cs"/>
          <w:sz w:val="24"/>
          <w:szCs w:val="24"/>
          <w:rtl/>
        </w:rPr>
        <w:t xml:space="preserve"> فالبائع يبقي ملزما برد الثمن</w:t>
      </w:r>
      <w:r>
        <w:rPr>
          <w:rFonts w:hint="cs"/>
          <w:sz w:val="24"/>
          <w:szCs w:val="24"/>
          <w:rtl/>
        </w:rPr>
        <w:t xml:space="preserve"> .</w:t>
      </w:r>
      <w:r w:rsidRPr="0097787B">
        <w:rPr>
          <w:rFonts w:hint="cs"/>
          <w:sz w:val="24"/>
          <w:szCs w:val="24"/>
          <w:rtl/>
        </w:rPr>
        <w:t xml:space="preserve"> أما إذا كان المشتري قد جني نفعاً من التعيب الذي أحدثه في المبيع</w:t>
      </w:r>
      <w:r>
        <w:rPr>
          <w:rFonts w:hint="cs"/>
          <w:sz w:val="24"/>
          <w:szCs w:val="24"/>
          <w:rtl/>
        </w:rPr>
        <w:t xml:space="preserve"> ،</w:t>
      </w:r>
      <w:r w:rsidRPr="0097787B">
        <w:rPr>
          <w:rFonts w:hint="cs"/>
          <w:sz w:val="24"/>
          <w:szCs w:val="24"/>
          <w:rtl/>
        </w:rPr>
        <w:t xml:space="preserve"> فللبائع أن يحسم من الثمن مبلغا يعادل قيمة ذلك النفع</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435</w:t>
      </w:r>
      <w:r>
        <w:rPr>
          <w:rFonts w:hint="cs"/>
          <w:sz w:val="24"/>
          <w:szCs w:val="24"/>
          <w:rtl/>
        </w:rPr>
        <w:t xml:space="preserve"> :</w:t>
      </w:r>
      <w:r w:rsidRPr="0097787B">
        <w:rPr>
          <w:rFonts w:hint="cs"/>
          <w:sz w:val="24"/>
          <w:szCs w:val="24"/>
          <w:rtl/>
        </w:rPr>
        <w:t xml:space="preserve"> علي البائع أن يرد بنفسه إلي المشتري أو يحمل المستحق علي أن يرد إليه جميع نفقات الترميم والتحسينات المفيدة التي أحدثها المشتري في المبيع</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436</w:t>
      </w:r>
      <w:r>
        <w:rPr>
          <w:rFonts w:hint="cs"/>
          <w:sz w:val="24"/>
          <w:szCs w:val="24"/>
          <w:rtl/>
        </w:rPr>
        <w:t xml:space="preserve"> :</w:t>
      </w:r>
      <w:r w:rsidRPr="0097787B">
        <w:rPr>
          <w:rFonts w:hint="cs"/>
          <w:sz w:val="24"/>
          <w:szCs w:val="24"/>
          <w:rtl/>
        </w:rPr>
        <w:t xml:space="preserve"> يجب علي بائع ملك الغير إذا كان سيء النية أن يدفع إلي المشتري جميع ما صرفه علي المبيع للكماليات والمستحسنات</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Pr>
      </w:pPr>
      <w:r>
        <w:rPr>
          <w:rFonts w:hint="cs"/>
          <w:sz w:val="24"/>
          <w:szCs w:val="24"/>
          <w:rtl/>
        </w:rPr>
        <w:t xml:space="preserve">( </w:t>
      </w:r>
      <w:r w:rsidRPr="0097787B">
        <w:rPr>
          <w:rFonts w:hint="cs"/>
          <w:sz w:val="24"/>
          <w:szCs w:val="24"/>
          <w:rtl/>
        </w:rPr>
        <w:t>وظاهر أن التقنين اللبناني</w:t>
      </w:r>
      <w:r>
        <w:rPr>
          <w:rFonts w:hint="cs"/>
          <w:sz w:val="24"/>
          <w:szCs w:val="24"/>
          <w:rtl/>
        </w:rPr>
        <w:t xml:space="preserve"> ،</w:t>
      </w:r>
      <w:r w:rsidRPr="0097787B">
        <w:rPr>
          <w:rFonts w:hint="cs"/>
          <w:sz w:val="24"/>
          <w:szCs w:val="24"/>
          <w:rtl/>
        </w:rPr>
        <w:t xml:space="preserve"> علي غرار التقنين الفرنسي</w:t>
      </w:r>
      <w:r>
        <w:rPr>
          <w:rFonts w:hint="cs"/>
          <w:sz w:val="24"/>
          <w:szCs w:val="24"/>
          <w:rtl/>
        </w:rPr>
        <w:t xml:space="preserve"> ،</w:t>
      </w:r>
      <w:r w:rsidRPr="0097787B">
        <w:rPr>
          <w:rFonts w:hint="cs"/>
          <w:sz w:val="24"/>
          <w:szCs w:val="24"/>
          <w:rtl/>
        </w:rPr>
        <w:t xml:space="preserve"> لا يميز تميزاً واضحا بين ضمان الاستحقاق من جهة ودعوي الفسخ ودعوي الإبطال من جهة أخري</w:t>
      </w:r>
      <w:r>
        <w:rPr>
          <w:rFonts w:hint="cs"/>
          <w:sz w:val="24"/>
          <w:szCs w:val="24"/>
          <w:rtl/>
        </w:rPr>
        <w:t xml:space="preserve"> ) .</w:t>
      </w:r>
      <w:r w:rsidRPr="0097787B">
        <w:rPr>
          <w:rFonts w:hint="cs"/>
          <w:sz w:val="24"/>
          <w:szCs w:val="24"/>
          <w:rtl/>
        </w:rPr>
        <w:t xml:space="preserve"> </w:t>
      </w:r>
    </w:p>
  </w:footnote>
  <w:footnote w:id="1224">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وقد جاء في المذكرة الإيضاحية للمشروع التمهيدي في هذا الصدد</w:t>
      </w:r>
      <w:r>
        <w:rPr>
          <w:rFonts w:hint="cs"/>
          <w:sz w:val="24"/>
          <w:szCs w:val="24"/>
          <w:rtl/>
        </w:rPr>
        <w:t xml:space="preserve"> : </w:t>
      </w:r>
      <w:r>
        <w:rPr>
          <w:sz w:val="24"/>
          <w:szCs w:val="24"/>
          <w:rtl/>
        </w:rPr>
        <w:t xml:space="preserve">" </w:t>
      </w:r>
      <w:r w:rsidRPr="0097787B">
        <w:rPr>
          <w:rFonts w:hint="cs"/>
          <w:sz w:val="24"/>
          <w:szCs w:val="24"/>
          <w:rtl/>
        </w:rPr>
        <w:t>آثر المشروع في بيان ما يترتب علي ضمان الاستحقاق أن يلتزم الحل الذي تمليه القواعد العامة فضمان الاستحقاق التزام في ذمة البائع قد نشأ من عقد البيع وإذا طالب المشتري به قامت مطالبته علي أساس هذا العقد ومعني ذلك أن ضمان الاستحقاق بمعناه الدقيق لا يتصور قيامه إلا من قيام عقد البيع والمشتري في رجوعه بالضمان علي البائع إنما يطلب منه تنفيذ التزامه بنقل ملكية المبيع ولما كان المبيع قد استحق واستحال بذلك التنفيذ العيني للالتزام فلم يبق أمام المشتري إلا أن يطالب بتنفيذ الالتزام عن طريق التعويض</w:t>
      </w:r>
      <w:r>
        <w:rPr>
          <w:rFonts w:hint="cs"/>
          <w:sz w:val="24"/>
          <w:szCs w:val="24"/>
          <w:rtl/>
        </w:rPr>
        <w:t xml:space="preserve"> ،</w:t>
      </w:r>
      <w:r w:rsidRPr="0097787B">
        <w:rPr>
          <w:rFonts w:hint="cs"/>
          <w:sz w:val="24"/>
          <w:szCs w:val="24"/>
          <w:rtl/>
        </w:rPr>
        <w:t xml:space="preserve"> والتعويض في هذه الحالة هو ما ذكرته المادة 589 من المشروع وهي تقتصر علي تطبيق القواعد العامة في تقدير مدي التعويض</w:t>
      </w:r>
      <w:r>
        <w:rPr>
          <w:rFonts w:hint="cs"/>
          <w:sz w:val="24"/>
          <w:szCs w:val="24"/>
          <w:rtl/>
        </w:rPr>
        <w:t xml:space="preserve"> </w:t>
      </w:r>
      <w:r>
        <w:rPr>
          <w:sz w:val="24"/>
          <w:szCs w:val="24"/>
          <w:rtl/>
        </w:rPr>
        <w:t xml:space="preserve">" </w:t>
      </w:r>
      <w:r>
        <w:rPr>
          <w:rFonts w:hint="cs"/>
          <w:sz w:val="24"/>
          <w:szCs w:val="24"/>
          <w:rtl/>
        </w:rPr>
        <w:t xml:space="preserve">( </w:t>
      </w:r>
      <w:r w:rsidRPr="0097787B">
        <w:rPr>
          <w:rFonts w:hint="cs"/>
          <w:sz w:val="24"/>
          <w:szCs w:val="24"/>
          <w:rtl/>
        </w:rPr>
        <w:t>مجموعة الأعمال التحضيرية 4 ص 95</w:t>
      </w:r>
      <w:r>
        <w:rPr>
          <w:rFonts w:hint="cs"/>
          <w:sz w:val="24"/>
          <w:szCs w:val="24"/>
          <w:rtl/>
        </w:rPr>
        <w:t xml:space="preserve"> - </w:t>
      </w:r>
      <w:r w:rsidRPr="0097787B">
        <w:rPr>
          <w:rFonts w:hint="cs"/>
          <w:sz w:val="24"/>
          <w:szCs w:val="24"/>
          <w:rtl/>
        </w:rPr>
        <w:t>وانظر أيضا ص 97</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225">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 xml:space="preserve">بودري وسينيا فقرة 378 مكررة </w:t>
      </w:r>
      <w:r w:rsidRPr="0097787B">
        <w:rPr>
          <w:sz w:val="24"/>
          <w:szCs w:val="24"/>
          <w:rtl/>
        </w:rPr>
        <w:t>–</w:t>
      </w:r>
      <w:r w:rsidRPr="0097787B">
        <w:rPr>
          <w:rFonts w:hint="cs"/>
          <w:sz w:val="24"/>
          <w:szCs w:val="24"/>
          <w:rtl/>
        </w:rPr>
        <w:t xml:space="preserve"> وإذا كان المبيع حق انتفاع في الدار ردت قيمة حق الانتفاع وقت رفع دعوي الاستحقاق وهذه القيمة قد نقصت بداهة عن القيمة وقت البيع </w:t>
      </w:r>
      <w:r>
        <w:rPr>
          <w:rFonts w:hint="cs"/>
          <w:sz w:val="24"/>
          <w:szCs w:val="24"/>
          <w:rtl/>
        </w:rPr>
        <w:t xml:space="preserve">( </w:t>
      </w:r>
      <w:r w:rsidRPr="0097787B">
        <w:rPr>
          <w:rFonts w:hint="cs"/>
          <w:sz w:val="24"/>
          <w:szCs w:val="24"/>
          <w:rtl/>
        </w:rPr>
        <w:t>قارب بودري وسينيا فقرة 374 مكررة</w:t>
      </w:r>
      <w:r>
        <w:rPr>
          <w:rFonts w:hint="cs"/>
          <w:sz w:val="24"/>
          <w:szCs w:val="24"/>
          <w:rtl/>
        </w:rPr>
        <w:t xml:space="preserve"> ) </w:t>
      </w:r>
      <w:r w:rsidRPr="0097787B">
        <w:rPr>
          <w:rFonts w:hint="cs"/>
          <w:sz w:val="24"/>
          <w:szCs w:val="24"/>
          <w:rtl/>
        </w:rPr>
        <w:t xml:space="preserve">وقد ترتفع قيمة المبيع وقت الاستحقاق عما كانت عليه وقت البيع ارتفاعا باهظا يرجع إلي ظروف غير متوقعة كفتح شارع أو استحداث تحسينات في المواصلات ونحو ذلك فمهما كان مقدار الارتفاع يرجع به المشتري علي البائع لأنه قد خسره فعلا المبيع باستحقاق </w:t>
      </w:r>
      <w:r>
        <w:rPr>
          <w:rFonts w:hint="cs"/>
          <w:sz w:val="24"/>
          <w:szCs w:val="24"/>
          <w:rtl/>
        </w:rPr>
        <w:t xml:space="preserve">( </w:t>
      </w:r>
      <w:r w:rsidRPr="0097787B">
        <w:rPr>
          <w:rFonts w:hint="cs"/>
          <w:sz w:val="24"/>
          <w:szCs w:val="24"/>
          <w:rtl/>
        </w:rPr>
        <w:t>قارب بودري وسينيا فقرة 378</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226">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 xml:space="preserve">أما إذا كان يطالب علي أساس فسخ العقد أو إبطاله فإنه يسترد الثمن لا قيمة المبيع وقت الاستحقاق إذ يزوال العقد يصبح الثمن غير مستحق فيسترده المشتري بدعوي استرداد غير المستحق وقد خلط التقنين المدني العراقي </w:t>
      </w:r>
      <w:r>
        <w:rPr>
          <w:rFonts w:hint="cs"/>
          <w:sz w:val="24"/>
          <w:szCs w:val="24"/>
          <w:rtl/>
        </w:rPr>
        <w:t xml:space="preserve">( </w:t>
      </w:r>
      <w:r w:rsidRPr="0097787B">
        <w:rPr>
          <w:rFonts w:hint="cs"/>
          <w:sz w:val="24"/>
          <w:szCs w:val="24"/>
          <w:rtl/>
        </w:rPr>
        <w:t>م 554</w:t>
      </w:r>
      <w:r>
        <w:rPr>
          <w:rFonts w:hint="cs"/>
          <w:sz w:val="24"/>
          <w:szCs w:val="24"/>
          <w:rtl/>
        </w:rPr>
        <w:t xml:space="preserve"> ) </w:t>
      </w:r>
      <w:r w:rsidRPr="0097787B">
        <w:rPr>
          <w:rFonts w:hint="cs"/>
          <w:sz w:val="24"/>
          <w:szCs w:val="24"/>
          <w:rtl/>
        </w:rPr>
        <w:t xml:space="preserve">وتقنين الموجبات والعقود اللبناني </w:t>
      </w:r>
      <w:r>
        <w:rPr>
          <w:rFonts w:hint="cs"/>
          <w:sz w:val="24"/>
          <w:szCs w:val="24"/>
          <w:rtl/>
        </w:rPr>
        <w:t xml:space="preserve">( </w:t>
      </w:r>
      <w:r w:rsidRPr="0097787B">
        <w:rPr>
          <w:rFonts w:hint="cs"/>
          <w:sz w:val="24"/>
          <w:szCs w:val="24"/>
          <w:rtl/>
        </w:rPr>
        <w:t>م</w:t>
      </w:r>
      <w:r w:rsidRPr="0097787B">
        <w:rPr>
          <w:sz w:val="24"/>
          <w:szCs w:val="24"/>
          <w:rtl/>
        </w:rPr>
        <w:t xml:space="preserve"> </w:t>
      </w:r>
      <w:r w:rsidRPr="0097787B">
        <w:rPr>
          <w:rFonts w:hint="cs"/>
          <w:sz w:val="24"/>
          <w:szCs w:val="24"/>
          <w:rtl/>
        </w:rPr>
        <w:t>433</w:t>
      </w:r>
      <w:r>
        <w:rPr>
          <w:rFonts w:hint="cs"/>
          <w:sz w:val="24"/>
          <w:szCs w:val="24"/>
          <w:rtl/>
        </w:rPr>
        <w:t xml:space="preserve"> ) </w:t>
      </w:r>
      <w:r w:rsidRPr="0097787B">
        <w:rPr>
          <w:rFonts w:hint="cs"/>
          <w:sz w:val="24"/>
          <w:szCs w:val="24"/>
          <w:rtl/>
        </w:rPr>
        <w:t xml:space="preserve">بين ضمان الاستحقاق ودعوي الفسخ أو دعوي الإبطال فأوجبا علي البائع في ضمان الاستحقاق رد الثمن وهذا ما فعله أيضا التقنين المدني الفرنسي </w:t>
      </w:r>
      <w:r>
        <w:rPr>
          <w:rFonts w:hint="cs"/>
          <w:sz w:val="24"/>
          <w:szCs w:val="24"/>
          <w:rtl/>
        </w:rPr>
        <w:t xml:space="preserve">( </w:t>
      </w:r>
      <w:r w:rsidRPr="0097787B">
        <w:rPr>
          <w:rFonts w:hint="cs"/>
          <w:sz w:val="24"/>
          <w:szCs w:val="24"/>
          <w:rtl/>
        </w:rPr>
        <w:t>1630 و م 1631 فرنسي</w:t>
      </w:r>
      <w:r>
        <w:rPr>
          <w:rFonts w:hint="cs"/>
          <w:sz w:val="24"/>
          <w:szCs w:val="24"/>
          <w:rtl/>
        </w:rPr>
        <w:t xml:space="preserve"> - </w:t>
      </w:r>
      <w:r w:rsidRPr="0097787B">
        <w:rPr>
          <w:rFonts w:hint="cs"/>
          <w:sz w:val="24"/>
          <w:szCs w:val="24"/>
          <w:rtl/>
        </w:rPr>
        <w:t xml:space="preserve">وانظر كولان وكابيتان 2 فقرة 908 </w:t>
      </w:r>
      <w:r w:rsidRPr="0097787B">
        <w:rPr>
          <w:sz w:val="24"/>
          <w:szCs w:val="24"/>
          <w:rtl/>
        </w:rPr>
        <w:t>–</w:t>
      </w:r>
      <w:r w:rsidRPr="0097787B">
        <w:rPr>
          <w:rFonts w:hint="cs"/>
          <w:sz w:val="24"/>
          <w:szCs w:val="24"/>
          <w:rtl/>
        </w:rPr>
        <w:t xml:space="preserve"> جوسران 2 فقرة 1111</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ويبدو أنه ما دام المشتري في القانون المصري يسترد قيمة المبيع وقت الاستحقاق لا الثمن</w:t>
      </w:r>
      <w:r>
        <w:rPr>
          <w:rFonts w:hint="cs"/>
          <w:sz w:val="24"/>
          <w:szCs w:val="24"/>
          <w:rtl/>
        </w:rPr>
        <w:t xml:space="preserve"> ،</w:t>
      </w:r>
      <w:r w:rsidRPr="0097787B">
        <w:rPr>
          <w:rFonts w:hint="cs"/>
          <w:sz w:val="24"/>
          <w:szCs w:val="24"/>
          <w:rtl/>
        </w:rPr>
        <w:t xml:space="preserve"> فإنه لا يسترد مصروفات البيع فهذه ملحقة بالثمن وهي والثمن معا تقابلهما قيمة المبيع </w:t>
      </w:r>
      <w:r>
        <w:rPr>
          <w:rFonts w:hint="cs"/>
          <w:sz w:val="24"/>
          <w:szCs w:val="24"/>
          <w:rtl/>
        </w:rPr>
        <w:t xml:space="preserve">( </w:t>
      </w:r>
      <w:r w:rsidRPr="0097787B">
        <w:rPr>
          <w:rFonts w:hint="cs"/>
          <w:sz w:val="24"/>
          <w:szCs w:val="24"/>
          <w:rtl/>
        </w:rPr>
        <w:t>قارن الأستاذ أنور سلطان فقرة 254</w:t>
      </w:r>
      <w:r>
        <w:rPr>
          <w:rFonts w:hint="cs"/>
          <w:sz w:val="24"/>
          <w:szCs w:val="24"/>
          <w:rtl/>
        </w:rPr>
        <w:t xml:space="preserve"> - </w:t>
      </w:r>
      <w:r w:rsidRPr="0097787B">
        <w:rPr>
          <w:rFonts w:hint="cs"/>
          <w:sz w:val="24"/>
          <w:szCs w:val="24"/>
          <w:rtl/>
        </w:rPr>
        <w:t>الأستاذ محمد علي إمام فقرة 212</w:t>
      </w:r>
      <w:r>
        <w:rPr>
          <w:rFonts w:hint="cs"/>
          <w:sz w:val="24"/>
          <w:szCs w:val="24"/>
          <w:rtl/>
        </w:rPr>
        <w:t xml:space="preserve"> - </w:t>
      </w:r>
      <w:r w:rsidRPr="0097787B">
        <w:rPr>
          <w:rFonts w:hint="cs"/>
          <w:sz w:val="24"/>
          <w:szCs w:val="24"/>
          <w:rtl/>
        </w:rPr>
        <w:t>الأستاذ عبد الفتاح عبد الباقي فقرة 247</w:t>
      </w:r>
      <w:r>
        <w:rPr>
          <w:rFonts w:hint="cs"/>
          <w:sz w:val="24"/>
          <w:szCs w:val="24"/>
          <w:rtl/>
        </w:rPr>
        <w:t xml:space="preserve"> - </w:t>
      </w:r>
      <w:r w:rsidRPr="0097787B">
        <w:rPr>
          <w:rFonts w:hint="cs"/>
          <w:sz w:val="24"/>
          <w:szCs w:val="24"/>
          <w:rtl/>
        </w:rPr>
        <w:t>الأستاذ جميل الشرقاوي ص 257</w:t>
      </w:r>
      <w:r>
        <w:rPr>
          <w:rFonts w:hint="cs"/>
          <w:sz w:val="24"/>
          <w:szCs w:val="24"/>
          <w:rtl/>
        </w:rPr>
        <w:t xml:space="preserve"> - </w:t>
      </w:r>
      <w:r w:rsidRPr="0097787B">
        <w:rPr>
          <w:rFonts w:hint="cs"/>
          <w:sz w:val="24"/>
          <w:szCs w:val="24"/>
          <w:rtl/>
        </w:rPr>
        <w:t>الأستاذ عبد المنعم البدراوي فقرة 320</w:t>
      </w:r>
      <w:r>
        <w:rPr>
          <w:rFonts w:hint="cs"/>
          <w:sz w:val="24"/>
          <w:szCs w:val="24"/>
          <w:rtl/>
        </w:rPr>
        <w:t xml:space="preserve"> - </w:t>
      </w:r>
      <w:r w:rsidRPr="0097787B">
        <w:rPr>
          <w:rFonts w:hint="cs"/>
          <w:sz w:val="24"/>
          <w:szCs w:val="24"/>
          <w:rtl/>
        </w:rPr>
        <w:t>الأستاذ منصور مصطفي منصور ص 175</w:t>
      </w:r>
      <w:r>
        <w:rPr>
          <w:rFonts w:hint="cs"/>
          <w:sz w:val="24"/>
          <w:szCs w:val="24"/>
          <w:rtl/>
        </w:rPr>
        <w:t xml:space="preserve"> - </w:t>
      </w:r>
      <w:r w:rsidRPr="0097787B">
        <w:rPr>
          <w:rFonts w:hint="cs"/>
          <w:sz w:val="24"/>
          <w:szCs w:val="24"/>
          <w:rtl/>
        </w:rPr>
        <w:t>ص 176</w:t>
      </w:r>
      <w:r>
        <w:rPr>
          <w:rFonts w:hint="cs"/>
          <w:sz w:val="24"/>
          <w:szCs w:val="24"/>
          <w:rtl/>
        </w:rPr>
        <w:t xml:space="preserve"> ) </w:t>
      </w:r>
      <w:r w:rsidRPr="0097787B">
        <w:rPr>
          <w:rFonts w:hint="cs"/>
          <w:sz w:val="24"/>
          <w:szCs w:val="24"/>
          <w:rtl/>
        </w:rPr>
        <w:t xml:space="preserve">وفي عهد التقنين المدني السابق حيث كان المشتري يسترد الثمن كان يسترد أيضا مصروفات البيع </w:t>
      </w:r>
      <w:r>
        <w:rPr>
          <w:rFonts w:hint="cs"/>
          <w:sz w:val="24"/>
          <w:szCs w:val="24"/>
          <w:rtl/>
        </w:rPr>
        <w:t xml:space="preserve">( </w:t>
      </w:r>
      <w:r w:rsidRPr="0097787B">
        <w:rPr>
          <w:rFonts w:hint="cs"/>
          <w:sz w:val="24"/>
          <w:szCs w:val="24"/>
          <w:rtl/>
        </w:rPr>
        <w:t xml:space="preserve">استئناف مختلط 23 أبريل سنة </w:t>
      </w:r>
      <w:smartTag w:uri="urn:schemas-microsoft-com:office:smarttags" w:element="metricconverter">
        <w:smartTagPr>
          <w:attr w:name="ProductID" w:val="1896 م"/>
        </w:smartTagPr>
        <w:r w:rsidRPr="0097787B">
          <w:rPr>
            <w:rFonts w:hint="cs"/>
            <w:sz w:val="24"/>
            <w:szCs w:val="24"/>
            <w:rtl/>
          </w:rPr>
          <w:t>1896 م</w:t>
        </w:r>
      </w:smartTag>
      <w:r w:rsidRPr="0097787B">
        <w:rPr>
          <w:rFonts w:hint="cs"/>
          <w:sz w:val="24"/>
          <w:szCs w:val="24"/>
          <w:rtl/>
        </w:rPr>
        <w:t xml:space="preserve"> 8 ص 245</w:t>
      </w:r>
      <w:r>
        <w:rPr>
          <w:rFonts w:hint="cs"/>
          <w:sz w:val="24"/>
          <w:szCs w:val="24"/>
          <w:rtl/>
        </w:rPr>
        <w:t xml:space="preserve"> ) </w:t>
      </w:r>
      <w:r w:rsidRPr="0097787B">
        <w:rPr>
          <w:rFonts w:hint="cs"/>
          <w:sz w:val="24"/>
          <w:szCs w:val="24"/>
          <w:rtl/>
        </w:rPr>
        <w:t>وفي فرنسا رأيان</w:t>
      </w:r>
      <w:r>
        <w:rPr>
          <w:rFonts w:hint="cs"/>
          <w:sz w:val="24"/>
          <w:szCs w:val="24"/>
          <w:rtl/>
        </w:rPr>
        <w:t xml:space="preserve"> :</w:t>
      </w:r>
      <w:r w:rsidRPr="0097787B">
        <w:rPr>
          <w:rFonts w:hint="cs"/>
          <w:sz w:val="24"/>
          <w:szCs w:val="24"/>
          <w:rtl/>
        </w:rPr>
        <w:t xml:space="preserve"> رأي يذهب إلي ان المشتري لا يسترد مصروفات البيع إلا إذا كان حسن النية وهذا معناه أن مصروفات البيع تدخل ضمن التعويضات فلا تلحق بالثمن </w:t>
      </w:r>
      <w:r>
        <w:rPr>
          <w:rFonts w:hint="cs"/>
          <w:sz w:val="24"/>
          <w:szCs w:val="24"/>
          <w:rtl/>
        </w:rPr>
        <w:t xml:space="preserve">( </w:t>
      </w:r>
      <w:r w:rsidRPr="0097787B">
        <w:rPr>
          <w:rFonts w:hint="cs"/>
          <w:sz w:val="24"/>
          <w:szCs w:val="24"/>
          <w:rtl/>
        </w:rPr>
        <w:t>أوبري ورو 5 فقرة 355 هامش رقم 31 ثالثا</w:t>
      </w:r>
      <w:r>
        <w:rPr>
          <w:rFonts w:hint="cs"/>
          <w:sz w:val="24"/>
          <w:szCs w:val="24"/>
          <w:rtl/>
        </w:rPr>
        <w:t xml:space="preserve"> - </w:t>
      </w:r>
      <w:r w:rsidRPr="0097787B">
        <w:rPr>
          <w:rFonts w:hint="cs"/>
          <w:sz w:val="24"/>
          <w:szCs w:val="24"/>
          <w:rtl/>
        </w:rPr>
        <w:t>بلانيول وريبير وهامل 10 فقرة 115</w:t>
      </w:r>
      <w:r>
        <w:rPr>
          <w:rFonts w:hint="cs"/>
          <w:sz w:val="24"/>
          <w:szCs w:val="24"/>
          <w:rtl/>
        </w:rPr>
        <w:t xml:space="preserve"> - </w:t>
      </w:r>
      <w:r w:rsidRPr="0097787B">
        <w:rPr>
          <w:rFonts w:hint="cs"/>
          <w:sz w:val="24"/>
          <w:szCs w:val="24"/>
          <w:rtl/>
        </w:rPr>
        <w:t>بلانيول وريبير وبولانجيه 2 فقرة 2551</w:t>
      </w:r>
      <w:r>
        <w:rPr>
          <w:rFonts w:hint="cs"/>
          <w:sz w:val="24"/>
          <w:szCs w:val="24"/>
          <w:rtl/>
        </w:rPr>
        <w:t xml:space="preserve"> ) </w:t>
      </w:r>
      <w:r w:rsidRPr="0097787B">
        <w:rPr>
          <w:rFonts w:hint="cs"/>
          <w:sz w:val="24"/>
          <w:szCs w:val="24"/>
          <w:rtl/>
        </w:rPr>
        <w:t xml:space="preserve">ورأي يذهب إلي أن المشتري يسترد المصروفات ولو كان سيء النية وهذا معناه أنها تلحق بالثمن ولذلك يستردها المشتري سيء النية إذ هو يسترد الثمن وملحقاته دون أن يأخذ تعويضا </w:t>
      </w:r>
      <w:r>
        <w:rPr>
          <w:rFonts w:hint="cs"/>
          <w:sz w:val="24"/>
          <w:szCs w:val="24"/>
          <w:rtl/>
        </w:rPr>
        <w:t xml:space="preserve">( </w:t>
      </w:r>
      <w:r w:rsidRPr="0097787B">
        <w:rPr>
          <w:rFonts w:hint="cs"/>
          <w:sz w:val="24"/>
          <w:szCs w:val="24"/>
          <w:rtl/>
        </w:rPr>
        <w:t>بودري</w:t>
      </w:r>
      <w:r w:rsidRPr="0097787B">
        <w:rPr>
          <w:rFonts w:hint="cs"/>
          <w:sz w:val="24"/>
          <w:szCs w:val="24"/>
          <w:rtl/>
        </w:rPr>
        <w:tab/>
        <w:t xml:space="preserve"> وسينيا فقرة 537 ص 569</w:t>
      </w:r>
      <w:r>
        <w:rPr>
          <w:rFonts w:hint="cs"/>
          <w:sz w:val="24"/>
          <w:szCs w:val="24"/>
          <w:rtl/>
        </w:rPr>
        <w:t xml:space="preserve"> - </w:t>
      </w:r>
      <w:r w:rsidRPr="0097787B">
        <w:rPr>
          <w:rFonts w:hint="cs"/>
          <w:sz w:val="24"/>
          <w:szCs w:val="24"/>
          <w:rtl/>
        </w:rPr>
        <w:t>بيدان 11 فقرة 215</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 xml:space="preserve">ويترتب علي أن المشتري في القانون المصري يسترد قيمة المبيع لا الثمن أنه لو كان الثمن إيراداً مرتبا مدي الحياة فإن المشتري يبقي ملزما بدفع الإيراد للبائع بعد أن يسترد منه قيمة المبيع ولا يكون للبائع حق امتياز علي قيمة المبيع لأن حلول هذه القيمة محل المبيع حلولا عينيا لم يرد فيه نص أما في القانون الفرنسي حيث يسترد المشتري الثمن لا قيمة المبيع فإنه يسترد ما دفعه من أقساط الإيراد فينقطع الإيراد </w:t>
      </w:r>
      <w:r>
        <w:rPr>
          <w:rFonts w:hint="cs"/>
          <w:sz w:val="24"/>
          <w:szCs w:val="24"/>
          <w:rtl/>
        </w:rPr>
        <w:t xml:space="preserve">( </w:t>
      </w:r>
      <w:r w:rsidRPr="0097787B">
        <w:rPr>
          <w:rFonts w:hint="cs"/>
          <w:sz w:val="24"/>
          <w:szCs w:val="24"/>
          <w:rtl/>
        </w:rPr>
        <w:t>أوبري ورو 5 فقرة 355 هامش 28 مكرر ثالثا</w:t>
      </w:r>
      <w:r>
        <w:rPr>
          <w:rFonts w:hint="cs"/>
          <w:sz w:val="24"/>
          <w:szCs w:val="24"/>
          <w:rtl/>
        </w:rPr>
        <w:t xml:space="preserve"> - </w:t>
      </w:r>
      <w:r w:rsidRPr="0097787B">
        <w:rPr>
          <w:rFonts w:hint="cs"/>
          <w:sz w:val="24"/>
          <w:szCs w:val="24"/>
          <w:rtl/>
        </w:rPr>
        <w:t>بلانيول وريبير وهامل 10 فقرة 112 ص 121</w:t>
      </w:r>
      <w:r>
        <w:rPr>
          <w:rFonts w:hint="cs"/>
          <w:sz w:val="24"/>
          <w:szCs w:val="24"/>
          <w:rtl/>
        </w:rPr>
        <w:t xml:space="preserve"> ) .</w:t>
      </w:r>
      <w:r w:rsidRPr="0097787B">
        <w:rPr>
          <w:rFonts w:hint="cs"/>
          <w:sz w:val="24"/>
          <w:szCs w:val="24"/>
          <w:rtl/>
        </w:rPr>
        <w:t xml:space="preserve"> </w:t>
      </w:r>
    </w:p>
  </w:footnote>
  <w:footnote w:id="1227">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 xml:space="preserve">وقيمة المبيع وقت الاستحقاق قد تهبط عن قيمته وقت البيع إما بفعل المشتري ويكون ذلك عادة باستعمال المبيع أو هدم جزء منه وإما بانخفاض سعر المبيع في السوق وكذلك قد تزيد بفعل المشتري أو بارتفاع سعر المبيع في السوق أو بأعمال عامة كفتح شارع أو تحسين طرق المواصلات </w:t>
      </w:r>
      <w:r>
        <w:rPr>
          <w:rFonts w:hint="cs"/>
          <w:sz w:val="24"/>
          <w:szCs w:val="24"/>
          <w:rtl/>
        </w:rPr>
        <w:t xml:space="preserve">( </w:t>
      </w:r>
      <w:r w:rsidRPr="0097787B">
        <w:rPr>
          <w:rFonts w:hint="cs"/>
          <w:sz w:val="24"/>
          <w:szCs w:val="24"/>
          <w:rtl/>
        </w:rPr>
        <w:t>الأستاذ أنور سلطان فقرة 250</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 xml:space="preserve">ويلاحظ أنه إذا نقصت قيمة المبيع وقت الاستحقاق عن الثمن جاز للمشتري بدلا من الرجوع بضمان الاستحقاق أن يطلب فسخ البيع أو إبطاله فيسترد الثمن </w:t>
      </w:r>
      <w:r>
        <w:rPr>
          <w:rFonts w:hint="cs"/>
          <w:sz w:val="24"/>
          <w:szCs w:val="24"/>
          <w:rtl/>
        </w:rPr>
        <w:t xml:space="preserve">( </w:t>
      </w:r>
      <w:r w:rsidRPr="0097787B">
        <w:rPr>
          <w:rFonts w:hint="cs"/>
          <w:sz w:val="24"/>
          <w:szCs w:val="24"/>
          <w:rtl/>
        </w:rPr>
        <w:t>الأستاذ محمد علي إمام فقرة 308</w:t>
      </w:r>
      <w:r>
        <w:rPr>
          <w:rFonts w:hint="cs"/>
          <w:sz w:val="24"/>
          <w:szCs w:val="24"/>
          <w:rtl/>
        </w:rPr>
        <w:t xml:space="preserve"> - </w:t>
      </w:r>
      <w:r w:rsidRPr="0097787B">
        <w:rPr>
          <w:rFonts w:hint="cs"/>
          <w:sz w:val="24"/>
          <w:szCs w:val="24"/>
          <w:rtl/>
        </w:rPr>
        <w:t>الأستاذ عبد الفتاح عبد الباقي فقرة 156 ص 242</w:t>
      </w:r>
      <w:r>
        <w:rPr>
          <w:rFonts w:hint="cs"/>
          <w:sz w:val="24"/>
          <w:szCs w:val="24"/>
          <w:rtl/>
        </w:rPr>
        <w:t xml:space="preserve"> - </w:t>
      </w:r>
      <w:r w:rsidRPr="0097787B">
        <w:rPr>
          <w:rFonts w:hint="cs"/>
          <w:sz w:val="24"/>
          <w:szCs w:val="24"/>
          <w:rtl/>
        </w:rPr>
        <w:t>الأستاذ جميل الشرقاوي ص 254</w:t>
      </w:r>
      <w:r>
        <w:rPr>
          <w:rFonts w:hint="cs"/>
          <w:sz w:val="24"/>
          <w:szCs w:val="24"/>
          <w:rtl/>
        </w:rPr>
        <w:t xml:space="preserve"> - </w:t>
      </w:r>
      <w:r w:rsidRPr="0097787B">
        <w:rPr>
          <w:rFonts w:hint="cs"/>
          <w:sz w:val="24"/>
          <w:szCs w:val="24"/>
          <w:rtl/>
        </w:rPr>
        <w:t>الأستاذ منصور مصطفي منصور ص 173</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228">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 xml:space="preserve">استئناف مختلط 11 فبراير سنة </w:t>
      </w:r>
      <w:smartTag w:uri="urn:schemas-microsoft-com:office:smarttags" w:element="metricconverter">
        <w:smartTagPr>
          <w:attr w:name="ProductID" w:val="1909 م"/>
        </w:smartTagPr>
        <w:r w:rsidRPr="0097787B">
          <w:rPr>
            <w:rFonts w:hint="cs"/>
            <w:sz w:val="24"/>
            <w:szCs w:val="24"/>
            <w:rtl/>
          </w:rPr>
          <w:t>1909 م</w:t>
        </w:r>
      </w:smartTag>
      <w:r w:rsidRPr="0097787B">
        <w:rPr>
          <w:rFonts w:hint="cs"/>
          <w:sz w:val="24"/>
          <w:szCs w:val="24"/>
          <w:rtl/>
        </w:rPr>
        <w:t xml:space="preserve"> 22 ص 227</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229">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 xml:space="preserve">ويستحق المشتري الفوائد القانونية حتي لو كان المبيع ثمارا كما لو كان أرضا فضاء معدة للبناء وتكون في هذه الحالة علي سبيل استكمال التعويض فقد كان المشتري يستطيع أن يستغل قيمة المبيع لو أخذه من البائع فوراً بمجرد الاستحقاق </w:t>
      </w:r>
      <w:r>
        <w:rPr>
          <w:rFonts w:hint="cs"/>
          <w:sz w:val="24"/>
          <w:szCs w:val="24"/>
          <w:rtl/>
        </w:rPr>
        <w:t xml:space="preserve">( </w:t>
      </w:r>
      <w:r w:rsidRPr="0097787B">
        <w:rPr>
          <w:rFonts w:hint="cs"/>
          <w:sz w:val="24"/>
          <w:szCs w:val="24"/>
          <w:rtl/>
        </w:rPr>
        <w:t>انظر عبد الفتاح عبد الباقي فقرة 156 ص 243</w:t>
      </w:r>
      <w:r>
        <w:rPr>
          <w:rFonts w:hint="cs"/>
          <w:sz w:val="24"/>
          <w:szCs w:val="24"/>
          <w:rtl/>
        </w:rPr>
        <w:t xml:space="preserve"> ) </w:t>
      </w:r>
      <w:r w:rsidRPr="0097787B">
        <w:rPr>
          <w:rFonts w:hint="cs"/>
          <w:sz w:val="24"/>
          <w:szCs w:val="24"/>
          <w:rtl/>
        </w:rPr>
        <w:t xml:space="preserve">ويستحق المشتري الفوائد القانونية دون حاجة للمطالبة القضائية بها ويكفي في سريانها رفع دعوي ضمان الاستحقاق الأصلية أو إدخال البائع في دعوي الاستحقاق بصفة فرعية </w:t>
      </w:r>
      <w:r>
        <w:rPr>
          <w:rFonts w:hint="cs"/>
          <w:sz w:val="24"/>
          <w:szCs w:val="24"/>
          <w:rtl/>
        </w:rPr>
        <w:t xml:space="preserve">( </w:t>
      </w:r>
      <w:r w:rsidRPr="0097787B">
        <w:rPr>
          <w:rFonts w:hint="cs"/>
          <w:sz w:val="24"/>
          <w:szCs w:val="24"/>
          <w:rtl/>
        </w:rPr>
        <w:t>الأستاذ جميل الشرقاوي ص 254</w:t>
      </w:r>
      <w:r>
        <w:rPr>
          <w:rFonts w:hint="cs"/>
          <w:sz w:val="24"/>
          <w:szCs w:val="24"/>
          <w:rtl/>
        </w:rPr>
        <w:t xml:space="preserve"> - </w:t>
      </w:r>
      <w:r w:rsidRPr="0097787B">
        <w:rPr>
          <w:rFonts w:hint="cs"/>
          <w:sz w:val="24"/>
          <w:szCs w:val="24"/>
          <w:rtl/>
        </w:rPr>
        <w:t>الأستاذ عبد المنعم البدراوي فقرة 316</w:t>
      </w:r>
      <w:r>
        <w:rPr>
          <w:rFonts w:hint="cs"/>
          <w:sz w:val="24"/>
          <w:szCs w:val="24"/>
          <w:rtl/>
        </w:rPr>
        <w:t xml:space="preserve"> - </w:t>
      </w:r>
      <w:r w:rsidRPr="0097787B">
        <w:rPr>
          <w:rFonts w:hint="cs"/>
          <w:sz w:val="24"/>
          <w:szCs w:val="24"/>
          <w:rtl/>
        </w:rPr>
        <w:t>الأستاذ منصور مصطفي منصور ص 173</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230">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مجموعة الأعمال التحضيرية 4 ص 96</w:t>
      </w:r>
      <w:r>
        <w:rPr>
          <w:rFonts w:hint="cs"/>
          <w:sz w:val="24"/>
          <w:szCs w:val="24"/>
          <w:rtl/>
        </w:rPr>
        <w:t xml:space="preserve"> - </w:t>
      </w:r>
      <w:r w:rsidRPr="0097787B">
        <w:rPr>
          <w:rFonts w:hint="cs"/>
          <w:sz w:val="24"/>
          <w:szCs w:val="24"/>
          <w:rtl/>
        </w:rPr>
        <w:t xml:space="preserve">استئناف مختلط 23 أبريل سنة </w:t>
      </w:r>
      <w:smartTag w:uri="urn:schemas-microsoft-com:office:smarttags" w:element="metricconverter">
        <w:smartTagPr>
          <w:attr w:name="ProductID" w:val="1896 م"/>
        </w:smartTagPr>
        <w:r w:rsidRPr="0097787B">
          <w:rPr>
            <w:rFonts w:hint="cs"/>
            <w:sz w:val="24"/>
            <w:szCs w:val="24"/>
            <w:rtl/>
          </w:rPr>
          <w:t>1896 م</w:t>
        </w:r>
      </w:smartTag>
      <w:r w:rsidRPr="0097787B">
        <w:rPr>
          <w:sz w:val="24"/>
          <w:szCs w:val="24"/>
          <w:rtl/>
        </w:rPr>
        <w:t xml:space="preserve"> </w:t>
      </w:r>
      <w:r w:rsidRPr="0097787B">
        <w:rPr>
          <w:rFonts w:hint="cs"/>
          <w:sz w:val="24"/>
          <w:szCs w:val="24"/>
          <w:rtl/>
        </w:rPr>
        <w:t>8 ص 245</w:t>
      </w:r>
      <w:r>
        <w:rPr>
          <w:rFonts w:hint="cs"/>
          <w:sz w:val="24"/>
          <w:szCs w:val="24"/>
          <w:rtl/>
        </w:rPr>
        <w:t xml:space="preserve"> - </w:t>
      </w:r>
      <w:r w:rsidRPr="0097787B">
        <w:rPr>
          <w:rFonts w:hint="cs"/>
          <w:sz w:val="24"/>
          <w:szCs w:val="24"/>
          <w:rtl/>
        </w:rPr>
        <w:t xml:space="preserve">وإذا كان سبب الاستحقاق رهنا ونزع الدائن المرتهن ملكية المبيع فان الثمار تلحق بالعقار من وقت تسجيل التنبيه </w:t>
      </w:r>
      <w:r>
        <w:rPr>
          <w:rFonts w:hint="cs"/>
          <w:sz w:val="24"/>
          <w:szCs w:val="24"/>
          <w:rtl/>
        </w:rPr>
        <w:t xml:space="preserve">( </w:t>
      </w:r>
      <w:r w:rsidRPr="0097787B">
        <w:rPr>
          <w:rFonts w:hint="cs"/>
          <w:sz w:val="24"/>
          <w:szCs w:val="24"/>
          <w:rtl/>
        </w:rPr>
        <w:t>م 1037 مدني</w:t>
      </w:r>
      <w:r>
        <w:rPr>
          <w:rFonts w:hint="cs"/>
          <w:sz w:val="24"/>
          <w:szCs w:val="24"/>
          <w:rtl/>
        </w:rPr>
        <w:t xml:space="preserve"> ) </w:t>
      </w:r>
      <w:r w:rsidRPr="0097787B">
        <w:rPr>
          <w:rFonts w:hint="cs"/>
          <w:sz w:val="24"/>
          <w:szCs w:val="24"/>
          <w:rtl/>
        </w:rPr>
        <w:t xml:space="preserve">فيحرم منها المشتري ويرجع بها علي البائع </w:t>
      </w:r>
      <w:r>
        <w:rPr>
          <w:rFonts w:hint="cs"/>
          <w:sz w:val="24"/>
          <w:szCs w:val="24"/>
          <w:rtl/>
        </w:rPr>
        <w:t xml:space="preserve">( </w:t>
      </w:r>
      <w:r w:rsidRPr="0097787B">
        <w:rPr>
          <w:rFonts w:hint="cs"/>
          <w:sz w:val="24"/>
          <w:szCs w:val="24"/>
          <w:rtl/>
        </w:rPr>
        <w:t>بلانيول وريبير وهامل 10 فقرة 116</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231">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وقد كان المشروع التمهيدي يذكر استرداد المشتري من البائع المصروفات الضرورية التي لا يستطيع المشتري أن يلزم بها المستحق فصحح هذا الخطأ في لجنة المراجعة بحذف هذا الحكم لأن المصروفات الضرورية</w:t>
      </w:r>
      <w:r>
        <w:rPr>
          <w:rFonts w:hint="cs"/>
          <w:sz w:val="24"/>
          <w:szCs w:val="24"/>
          <w:rtl/>
        </w:rPr>
        <w:t xml:space="preserve"> </w:t>
      </w:r>
      <w:r>
        <w:rPr>
          <w:sz w:val="24"/>
          <w:szCs w:val="24"/>
          <w:rtl/>
        </w:rPr>
        <w:t xml:space="preserve">" </w:t>
      </w:r>
      <w:r w:rsidRPr="0097787B">
        <w:rPr>
          <w:rFonts w:hint="cs"/>
          <w:sz w:val="24"/>
          <w:szCs w:val="24"/>
          <w:rtl/>
        </w:rPr>
        <w:t>لا يتصور أن المشتري لا يستطيع أن يلزم بها المستحق</w:t>
      </w:r>
      <w:r>
        <w:rPr>
          <w:rFonts w:hint="cs"/>
          <w:sz w:val="24"/>
          <w:szCs w:val="24"/>
          <w:rtl/>
        </w:rPr>
        <w:t xml:space="preserve"> </w:t>
      </w:r>
      <w:r>
        <w:rPr>
          <w:sz w:val="24"/>
          <w:szCs w:val="24"/>
          <w:rtl/>
        </w:rPr>
        <w:t xml:space="preserve">" </w:t>
      </w:r>
      <w:r>
        <w:rPr>
          <w:rFonts w:hint="cs"/>
          <w:sz w:val="24"/>
          <w:szCs w:val="24"/>
          <w:rtl/>
        </w:rPr>
        <w:t xml:space="preserve">( </w:t>
      </w:r>
      <w:r w:rsidRPr="0097787B">
        <w:rPr>
          <w:rFonts w:hint="cs"/>
          <w:sz w:val="24"/>
          <w:szCs w:val="24"/>
          <w:rtl/>
        </w:rPr>
        <w:t>مجمعة الأعمال التحضيرية 4 ص 94 و ص 97</w:t>
      </w:r>
      <w:r>
        <w:rPr>
          <w:rFonts w:hint="cs"/>
          <w:sz w:val="24"/>
          <w:szCs w:val="24"/>
          <w:rtl/>
        </w:rPr>
        <w:t xml:space="preserve"> ) </w:t>
      </w:r>
      <w:r w:rsidRPr="0097787B">
        <w:rPr>
          <w:rFonts w:hint="cs"/>
          <w:sz w:val="24"/>
          <w:szCs w:val="24"/>
          <w:rtl/>
        </w:rPr>
        <w:t xml:space="preserve">هذا وللمشتري حق امتياز علي المبيع يكفل له رجوعه بالمصروفات الضرورية علي المستحق </w:t>
      </w:r>
      <w:r>
        <w:rPr>
          <w:rFonts w:hint="cs"/>
          <w:sz w:val="24"/>
          <w:szCs w:val="24"/>
          <w:rtl/>
        </w:rPr>
        <w:t xml:space="preserve">( </w:t>
      </w:r>
      <w:r w:rsidRPr="0097787B">
        <w:rPr>
          <w:rFonts w:hint="cs"/>
          <w:sz w:val="24"/>
          <w:szCs w:val="24"/>
          <w:rtl/>
        </w:rPr>
        <w:t xml:space="preserve">م 1140 و م 1148 مدني </w:t>
      </w:r>
      <w:r w:rsidRPr="0097787B">
        <w:rPr>
          <w:sz w:val="24"/>
          <w:szCs w:val="24"/>
          <w:rtl/>
        </w:rPr>
        <w:t>–</w:t>
      </w:r>
      <w:r w:rsidRPr="0097787B">
        <w:rPr>
          <w:rFonts w:hint="cs"/>
          <w:sz w:val="24"/>
          <w:szCs w:val="24"/>
          <w:rtl/>
        </w:rPr>
        <w:t xml:space="preserve"> الأستاذ محمد علي إمام فقرة 210</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232">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 xml:space="preserve">وقد كان القضاء المصري في عهد التقنين المدني السابق يقضي بذلك </w:t>
      </w:r>
      <w:r>
        <w:rPr>
          <w:rFonts w:hint="cs"/>
          <w:sz w:val="24"/>
          <w:szCs w:val="24"/>
          <w:rtl/>
        </w:rPr>
        <w:t xml:space="preserve">( </w:t>
      </w:r>
      <w:r w:rsidRPr="0097787B">
        <w:rPr>
          <w:rFonts w:hint="cs"/>
          <w:sz w:val="24"/>
          <w:szCs w:val="24"/>
          <w:rtl/>
        </w:rPr>
        <w:t xml:space="preserve">استئناف مختلط 23 أبريل سنة </w:t>
      </w:r>
      <w:smartTag w:uri="urn:schemas-microsoft-com:office:smarttags" w:element="metricconverter">
        <w:smartTagPr>
          <w:attr w:name="ProductID" w:val="1896 م"/>
        </w:smartTagPr>
        <w:r w:rsidRPr="0097787B">
          <w:rPr>
            <w:rFonts w:hint="cs"/>
            <w:sz w:val="24"/>
            <w:szCs w:val="24"/>
            <w:rtl/>
          </w:rPr>
          <w:t>1896 م</w:t>
        </w:r>
      </w:smartTag>
      <w:r w:rsidRPr="0097787B">
        <w:rPr>
          <w:rFonts w:hint="cs"/>
          <w:sz w:val="24"/>
          <w:szCs w:val="24"/>
          <w:rtl/>
        </w:rPr>
        <w:t xml:space="preserve"> 8 ص 245</w:t>
      </w:r>
      <w:r>
        <w:rPr>
          <w:rFonts w:hint="cs"/>
          <w:sz w:val="24"/>
          <w:szCs w:val="24"/>
          <w:rtl/>
        </w:rPr>
        <w:t xml:space="preserve"> - </w:t>
      </w:r>
      <w:r w:rsidRPr="0097787B">
        <w:rPr>
          <w:rFonts w:hint="cs"/>
          <w:sz w:val="24"/>
          <w:szCs w:val="24"/>
          <w:rtl/>
        </w:rPr>
        <w:t xml:space="preserve">16 مارس سنة </w:t>
      </w:r>
      <w:smartTag w:uri="urn:schemas-microsoft-com:office:smarttags" w:element="metricconverter">
        <w:smartTagPr>
          <w:attr w:name="ProductID" w:val="1899 م"/>
        </w:smartTagPr>
        <w:r w:rsidRPr="0097787B">
          <w:rPr>
            <w:rFonts w:hint="cs"/>
            <w:sz w:val="24"/>
            <w:szCs w:val="24"/>
            <w:rtl/>
          </w:rPr>
          <w:t>1899 م</w:t>
        </w:r>
      </w:smartTag>
      <w:r w:rsidRPr="0097787B">
        <w:rPr>
          <w:rFonts w:hint="cs"/>
          <w:sz w:val="24"/>
          <w:szCs w:val="24"/>
          <w:rtl/>
        </w:rPr>
        <w:t xml:space="preserve"> 11 ص 162</w:t>
      </w:r>
      <w:r>
        <w:rPr>
          <w:rFonts w:hint="cs"/>
          <w:sz w:val="24"/>
          <w:szCs w:val="24"/>
          <w:rtl/>
        </w:rPr>
        <w:t xml:space="preserve"> ) </w:t>
      </w:r>
      <w:r w:rsidRPr="0097787B">
        <w:rPr>
          <w:rFonts w:hint="cs"/>
          <w:sz w:val="24"/>
          <w:szCs w:val="24"/>
          <w:rtl/>
        </w:rPr>
        <w:t xml:space="preserve">علي أنه لا يسترد المشتري من البائع هذا الفرق إلا إذا كان قد أنفق المصروفات قبل رفع دعوي الاستحقاق إما إذا أنفقها بعد رفع هذه الدعوي فليس له أن يرجع بفرق علي البائع </w:t>
      </w:r>
      <w:r>
        <w:rPr>
          <w:rFonts w:hint="cs"/>
          <w:sz w:val="24"/>
          <w:szCs w:val="24"/>
          <w:rtl/>
        </w:rPr>
        <w:t xml:space="preserve">( </w:t>
      </w:r>
      <w:r w:rsidRPr="0097787B">
        <w:rPr>
          <w:rFonts w:hint="cs"/>
          <w:sz w:val="24"/>
          <w:szCs w:val="24"/>
          <w:rtl/>
        </w:rPr>
        <w:t xml:space="preserve">استئناف مختلط 30 مايو سنة </w:t>
      </w:r>
      <w:smartTag w:uri="urn:schemas-microsoft-com:office:smarttags" w:element="metricconverter">
        <w:smartTagPr>
          <w:attr w:name="ProductID" w:val="1912 م"/>
        </w:smartTagPr>
        <w:r w:rsidRPr="0097787B">
          <w:rPr>
            <w:rFonts w:hint="cs"/>
            <w:sz w:val="24"/>
            <w:szCs w:val="24"/>
            <w:rtl/>
          </w:rPr>
          <w:t>1912 م</w:t>
        </w:r>
      </w:smartTag>
      <w:r w:rsidRPr="0097787B">
        <w:rPr>
          <w:rFonts w:hint="cs"/>
          <w:sz w:val="24"/>
          <w:szCs w:val="24"/>
          <w:rtl/>
        </w:rPr>
        <w:t xml:space="preserve"> 24 ص 380</w:t>
      </w:r>
      <w:r>
        <w:rPr>
          <w:rFonts w:hint="cs"/>
          <w:sz w:val="24"/>
          <w:szCs w:val="24"/>
          <w:rtl/>
        </w:rPr>
        <w:t xml:space="preserve"> - </w:t>
      </w:r>
      <w:r w:rsidRPr="0097787B">
        <w:rPr>
          <w:rFonts w:hint="cs"/>
          <w:sz w:val="24"/>
          <w:szCs w:val="24"/>
          <w:rtl/>
        </w:rPr>
        <w:t xml:space="preserve">9 يونية </w:t>
      </w:r>
      <w:smartTag w:uri="urn:schemas-microsoft-com:office:smarttags" w:element="metricconverter">
        <w:smartTagPr>
          <w:attr w:name="ProductID" w:val="1913 م"/>
        </w:smartTagPr>
        <w:r w:rsidRPr="0097787B">
          <w:rPr>
            <w:rFonts w:hint="cs"/>
            <w:sz w:val="24"/>
            <w:szCs w:val="24"/>
            <w:rtl/>
          </w:rPr>
          <w:t>1913 م</w:t>
        </w:r>
      </w:smartTag>
      <w:r w:rsidRPr="0097787B">
        <w:rPr>
          <w:rFonts w:hint="cs"/>
          <w:sz w:val="24"/>
          <w:szCs w:val="24"/>
          <w:rtl/>
        </w:rPr>
        <w:t xml:space="preserve"> 25 ص 427</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233">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وقد تكون في أحوال نادرة مصروفات نافعة وقد علمنا حكم هذه المصروفات</w:t>
      </w:r>
      <w:r>
        <w:rPr>
          <w:rFonts w:hint="cs"/>
          <w:sz w:val="24"/>
          <w:szCs w:val="24"/>
          <w:rtl/>
        </w:rPr>
        <w:t xml:space="preserve"> .</w:t>
      </w:r>
      <w:r w:rsidRPr="0097787B">
        <w:rPr>
          <w:rFonts w:hint="cs"/>
          <w:sz w:val="24"/>
          <w:szCs w:val="24"/>
          <w:rtl/>
        </w:rPr>
        <w:t xml:space="preserve"> </w:t>
      </w:r>
    </w:p>
  </w:footnote>
  <w:footnote w:id="1234">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مجموعة الأعمال التحضيرية 4 ص 96</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235">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 xml:space="preserve">كما لو تكلف مصروفات للحصول علي صورة مستند كان موجوداً عند البائع وكان يستطيع أخذه منه لو أخطره </w:t>
      </w:r>
      <w:r>
        <w:rPr>
          <w:rFonts w:hint="cs"/>
          <w:sz w:val="24"/>
          <w:szCs w:val="24"/>
          <w:rtl/>
        </w:rPr>
        <w:t xml:space="preserve">( </w:t>
      </w:r>
      <w:r w:rsidRPr="0097787B">
        <w:rPr>
          <w:rFonts w:hint="cs"/>
          <w:sz w:val="24"/>
          <w:szCs w:val="24"/>
          <w:rtl/>
        </w:rPr>
        <w:t>الأستاذ منصور مصطفية منصور ص 175</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236">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انظر البند 4 من المادة 443 مدني وانظر المذكرة الإيضاحية للمشروع التمهيدي ص 96</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237">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بيدان 11 فقرة 214</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238">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مجموعة الأعمال التحضيرية 4 ص 97</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239">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بلانيول وريبير وهامل 10 فقرة 114 و ص 120 هامش 3</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240">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وفي عهد التقنين المدني السابق حيق كان البائع يرد الثمن للمشتري كان يجوز للقاضي أن يحسب علي سبيل التعويض عما لحق المشتري من خسارة وما فاته م كسب فوائد علي الثمن بسعر معين يدفعها البائع عند رد الثمن وليس من الضروري أن يكون هذا السعر هو السعر القانوني وقد قضت محكمة النقض بأن لقاضي الموضوع</w:t>
      </w:r>
      <w:r>
        <w:rPr>
          <w:rFonts w:hint="cs"/>
          <w:sz w:val="24"/>
          <w:szCs w:val="24"/>
          <w:rtl/>
        </w:rPr>
        <w:t xml:space="preserve"> - </w:t>
      </w:r>
      <w:r w:rsidRPr="0097787B">
        <w:rPr>
          <w:rFonts w:hint="cs"/>
          <w:sz w:val="24"/>
          <w:szCs w:val="24"/>
          <w:rtl/>
        </w:rPr>
        <w:t>عندما يجب علي البائع رد الثمن مع التضمينات بسبب استحقاق المبيع</w:t>
      </w:r>
      <w:r>
        <w:rPr>
          <w:rFonts w:hint="cs"/>
          <w:sz w:val="24"/>
          <w:szCs w:val="24"/>
          <w:rtl/>
        </w:rPr>
        <w:t xml:space="preserve"> - </w:t>
      </w:r>
      <w:r w:rsidRPr="0097787B">
        <w:rPr>
          <w:rFonts w:hint="cs"/>
          <w:sz w:val="24"/>
          <w:szCs w:val="24"/>
          <w:rtl/>
        </w:rPr>
        <w:t xml:space="preserve">أن يقدر هذه التضمينات بمبلغ معين يلزم به البائع علاوة علي الثمن أو أن يحتسب عليه الثمن بالفوائد التي يعوض بها علي المشتري ما خسره وما حرم منه من الأرباح المقبولة قانونا بسبب نزع الملكية وليس علي القاضي إذا أجري الفوائد التعويضية علي المشتري أن يتبع أحكام فوائد التأخير المشار إليها في المادة 124 مدني </w:t>
      </w:r>
      <w:r>
        <w:rPr>
          <w:rFonts w:hint="cs"/>
          <w:sz w:val="24"/>
          <w:szCs w:val="24"/>
          <w:rtl/>
        </w:rPr>
        <w:t xml:space="preserve">( </w:t>
      </w:r>
      <w:r w:rsidRPr="0097787B">
        <w:rPr>
          <w:rFonts w:hint="cs"/>
          <w:sz w:val="24"/>
          <w:szCs w:val="24"/>
          <w:rtl/>
        </w:rPr>
        <w:t>السابق</w:t>
      </w:r>
      <w:r>
        <w:rPr>
          <w:rFonts w:hint="cs"/>
          <w:sz w:val="24"/>
          <w:szCs w:val="24"/>
          <w:rtl/>
        </w:rPr>
        <w:t xml:space="preserve"> ) ( </w:t>
      </w:r>
      <w:r w:rsidRPr="0097787B">
        <w:rPr>
          <w:rFonts w:hint="cs"/>
          <w:sz w:val="24"/>
          <w:szCs w:val="24"/>
          <w:rtl/>
        </w:rPr>
        <w:t>نقض مدني 24 نوفمبر سنة 1932 مجموعة عمر 1 رقم 74 ص 144</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241">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 xml:space="preserve">والفقه في مصر منقسم في هذه المسألة فالقائلون باشتراط حسن نية المشتري حتي يكون له الحق في التعويضات الأخري يقيسون دعوي ضمان الاستحقاق علي دعوي إبطال بيع ملك الغير </w:t>
      </w:r>
      <w:r>
        <w:rPr>
          <w:rFonts w:hint="cs"/>
          <w:sz w:val="24"/>
          <w:szCs w:val="24"/>
          <w:rtl/>
        </w:rPr>
        <w:t xml:space="preserve">( </w:t>
      </w:r>
      <w:r w:rsidRPr="0097787B">
        <w:rPr>
          <w:rFonts w:hint="cs"/>
          <w:sz w:val="24"/>
          <w:szCs w:val="24"/>
          <w:rtl/>
        </w:rPr>
        <w:t>الأستاذ أنور سلطان فقرة 255</w:t>
      </w:r>
      <w:r>
        <w:rPr>
          <w:rFonts w:hint="cs"/>
          <w:sz w:val="24"/>
          <w:szCs w:val="24"/>
          <w:rtl/>
        </w:rPr>
        <w:t xml:space="preserve"> - </w:t>
      </w:r>
      <w:r w:rsidRPr="0097787B">
        <w:rPr>
          <w:rFonts w:hint="cs"/>
          <w:sz w:val="24"/>
          <w:szCs w:val="24"/>
          <w:rtl/>
        </w:rPr>
        <w:t>الأستاذ عبد المنعم البدراوي فقرة 315</w:t>
      </w:r>
      <w:r>
        <w:rPr>
          <w:rFonts w:hint="cs"/>
          <w:sz w:val="24"/>
          <w:szCs w:val="24"/>
          <w:rtl/>
        </w:rPr>
        <w:t xml:space="preserve"> ) </w:t>
      </w:r>
      <w:r w:rsidRPr="0097787B">
        <w:rPr>
          <w:rFonts w:hint="cs"/>
          <w:sz w:val="24"/>
          <w:szCs w:val="24"/>
          <w:rtl/>
        </w:rPr>
        <w:t>والقائلون بأن للمشتري الحق في التعويضات الأخري ولو كان سيء النية يستندون إلي أن النصوص ميزت تمييزاً واضحا بين دعوي إبطال بيع ملك الغير ودعوي ضمان الاستحقاق فلا يجوز الخلط بينهما وقيا هذه علي تلك وإلي أن القواعد العامة في التنفيذ بطريق التعويض وهي القواعد التي تنطبق علي دعوي ضمان الاستحقاق لا تستبعد التعويض عن الضرر إلا إذا كان الدائن هو الذي تسبب في إحداث الضرر ولا يجوز التحفظ إلا في حالة ما إذا أمكن تفسير علم المشتري بسبب الاستحقاق اتفاقا ضمنيا علي عدم الضمان فيجب عندئذ رد قيمة المبيع دون التعويضات الأخري الأستاذ محمد علي إمام فقرة 207</w:t>
      </w:r>
      <w:r>
        <w:rPr>
          <w:rFonts w:hint="cs"/>
          <w:sz w:val="24"/>
          <w:szCs w:val="24"/>
          <w:rtl/>
        </w:rPr>
        <w:t xml:space="preserve"> - </w:t>
      </w:r>
      <w:r w:rsidRPr="0097787B">
        <w:rPr>
          <w:rFonts w:hint="cs"/>
          <w:sz w:val="24"/>
          <w:szCs w:val="24"/>
          <w:rtl/>
        </w:rPr>
        <w:t>الأستاذ عبد الفتاح عبد الباقي فقرة 157</w:t>
      </w:r>
      <w:r>
        <w:rPr>
          <w:rFonts w:hint="cs"/>
          <w:sz w:val="24"/>
          <w:szCs w:val="24"/>
          <w:rtl/>
        </w:rPr>
        <w:t xml:space="preserve"> - </w:t>
      </w:r>
      <w:r w:rsidRPr="0097787B">
        <w:rPr>
          <w:rFonts w:hint="cs"/>
          <w:sz w:val="24"/>
          <w:szCs w:val="24"/>
          <w:rtl/>
        </w:rPr>
        <w:t>الأستاذ منصور مصطفي منصور ص 177</w:t>
      </w:r>
      <w:r>
        <w:rPr>
          <w:rFonts w:hint="cs"/>
          <w:sz w:val="24"/>
          <w:szCs w:val="24"/>
          <w:rtl/>
        </w:rPr>
        <w:t xml:space="preserve"> - </w:t>
      </w:r>
      <w:r w:rsidRPr="0097787B">
        <w:rPr>
          <w:rFonts w:hint="cs"/>
          <w:sz w:val="24"/>
          <w:szCs w:val="24"/>
          <w:rtl/>
        </w:rPr>
        <w:t>ص 179</w:t>
      </w:r>
      <w:r>
        <w:rPr>
          <w:rFonts w:hint="cs"/>
          <w:sz w:val="24"/>
          <w:szCs w:val="24"/>
          <w:rtl/>
        </w:rPr>
        <w:t xml:space="preserve"> - </w:t>
      </w:r>
      <w:r w:rsidRPr="0097787B">
        <w:rPr>
          <w:rFonts w:hint="cs"/>
          <w:sz w:val="24"/>
          <w:szCs w:val="24"/>
          <w:rtl/>
        </w:rPr>
        <w:t>الأستاذ إسماعيل غانم ص 125</w:t>
      </w:r>
      <w:r>
        <w:rPr>
          <w:rFonts w:hint="cs"/>
          <w:sz w:val="24"/>
          <w:szCs w:val="24"/>
          <w:rtl/>
        </w:rPr>
        <w:t xml:space="preserve"> - </w:t>
      </w:r>
      <w:r w:rsidRPr="0097787B">
        <w:rPr>
          <w:rFonts w:hint="cs"/>
          <w:sz w:val="24"/>
          <w:szCs w:val="24"/>
          <w:rtl/>
        </w:rPr>
        <w:t>ص 126</w:t>
      </w:r>
      <w:r>
        <w:rPr>
          <w:rFonts w:hint="cs"/>
          <w:sz w:val="24"/>
          <w:szCs w:val="24"/>
          <w:rtl/>
        </w:rPr>
        <w:t xml:space="preserve"> - </w:t>
      </w:r>
      <w:r w:rsidRPr="0097787B">
        <w:rPr>
          <w:rFonts w:hint="cs"/>
          <w:sz w:val="24"/>
          <w:szCs w:val="24"/>
          <w:rtl/>
        </w:rPr>
        <w:t>وقارب الأستاذ جميل الشرقاوي ص 259</w:t>
      </w:r>
      <w:r>
        <w:rPr>
          <w:rFonts w:hint="cs"/>
          <w:sz w:val="24"/>
          <w:szCs w:val="24"/>
          <w:rtl/>
        </w:rPr>
        <w:t xml:space="preserve"> ) </w:t>
      </w:r>
      <w:r w:rsidRPr="0097787B">
        <w:rPr>
          <w:rFonts w:hint="cs"/>
          <w:sz w:val="24"/>
          <w:szCs w:val="24"/>
          <w:rtl/>
        </w:rPr>
        <w:t>أما سوء نية البائع فلا يؤثر إلا في الضرر غير المتوقع كالمصروفات الكمالية فيعوض عنه البائع شيء النية دون البائع حسن النية وفي غير هذه الحالة تستحق كل التعويضات حتي لو كان البائع حسن النية وكان المشتري سيء النية</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 xml:space="preserve">وكان القضائي في عهد التقنين المدني السابق حيث كان ضمان الاستحقاق يختلط ببيع ملك الغير يشترط حسن النية المشتري حتي يستحق التعويضات الأخري </w:t>
      </w:r>
      <w:r>
        <w:rPr>
          <w:rFonts w:hint="cs"/>
          <w:sz w:val="24"/>
          <w:szCs w:val="24"/>
          <w:rtl/>
        </w:rPr>
        <w:t xml:space="preserve">( </w:t>
      </w:r>
      <w:r w:rsidRPr="0097787B">
        <w:rPr>
          <w:rFonts w:hint="cs"/>
          <w:sz w:val="24"/>
          <w:szCs w:val="24"/>
          <w:rtl/>
        </w:rPr>
        <w:t>نقض مدني أول فبراير سنة 1951 مجموعة أحكام النقض 2 رقم 54 ص 281</w:t>
      </w:r>
      <w:r>
        <w:rPr>
          <w:rFonts w:hint="cs"/>
          <w:sz w:val="24"/>
          <w:szCs w:val="24"/>
          <w:rtl/>
        </w:rPr>
        <w:t xml:space="preserve"> - </w:t>
      </w:r>
      <w:r w:rsidRPr="0097787B">
        <w:rPr>
          <w:rFonts w:hint="cs"/>
          <w:sz w:val="24"/>
          <w:szCs w:val="24"/>
          <w:rtl/>
        </w:rPr>
        <w:t>استئناف مصر 23 أبريل سنة 1931 المحاماة 12 رقم 255</w:t>
      </w:r>
      <w:r>
        <w:rPr>
          <w:rFonts w:hint="cs"/>
          <w:sz w:val="24"/>
          <w:szCs w:val="24"/>
          <w:rtl/>
        </w:rPr>
        <w:t xml:space="preserve">  /  </w:t>
      </w:r>
      <w:r w:rsidRPr="0097787B">
        <w:rPr>
          <w:rFonts w:hint="cs"/>
          <w:sz w:val="24"/>
          <w:szCs w:val="24"/>
          <w:rtl/>
        </w:rPr>
        <w:t>1 ص 518</w:t>
      </w:r>
      <w:r>
        <w:rPr>
          <w:rFonts w:hint="cs"/>
          <w:sz w:val="24"/>
          <w:szCs w:val="24"/>
          <w:rtl/>
        </w:rPr>
        <w:t xml:space="preserve"> - </w:t>
      </w:r>
      <w:r w:rsidRPr="0097787B">
        <w:rPr>
          <w:rFonts w:hint="cs"/>
          <w:sz w:val="24"/>
          <w:szCs w:val="24"/>
          <w:rtl/>
        </w:rPr>
        <w:t xml:space="preserve">16 فبراير سنة 1941 المجموعة الرسمية 42 رقم 170 استئناف مختلط 13 ديسمبر سنة </w:t>
      </w:r>
      <w:smartTag w:uri="urn:schemas-microsoft-com:office:smarttags" w:element="metricconverter">
        <w:smartTagPr>
          <w:attr w:name="ProductID" w:val="1893 م"/>
        </w:smartTagPr>
        <w:r w:rsidRPr="0097787B">
          <w:rPr>
            <w:rFonts w:hint="cs"/>
            <w:sz w:val="24"/>
            <w:szCs w:val="24"/>
            <w:rtl/>
          </w:rPr>
          <w:t>1893 م</w:t>
        </w:r>
      </w:smartTag>
      <w:r w:rsidRPr="0097787B">
        <w:rPr>
          <w:rFonts w:hint="cs"/>
          <w:sz w:val="24"/>
          <w:szCs w:val="24"/>
          <w:rtl/>
        </w:rPr>
        <w:t xml:space="preserve"> 6 ص 48</w:t>
      </w:r>
      <w:r>
        <w:rPr>
          <w:rFonts w:hint="cs"/>
          <w:sz w:val="24"/>
          <w:szCs w:val="24"/>
          <w:rtl/>
        </w:rPr>
        <w:t xml:space="preserve"> - </w:t>
      </w:r>
      <w:r w:rsidRPr="0097787B">
        <w:rPr>
          <w:rFonts w:hint="cs"/>
          <w:sz w:val="24"/>
          <w:szCs w:val="24"/>
          <w:rtl/>
        </w:rPr>
        <w:t xml:space="preserve">11 مايو سنة </w:t>
      </w:r>
      <w:smartTag w:uri="urn:schemas-microsoft-com:office:smarttags" w:element="metricconverter">
        <w:smartTagPr>
          <w:attr w:name="ProductID" w:val="1897 م"/>
        </w:smartTagPr>
        <w:r w:rsidRPr="0097787B">
          <w:rPr>
            <w:rFonts w:hint="cs"/>
            <w:sz w:val="24"/>
            <w:szCs w:val="24"/>
            <w:rtl/>
          </w:rPr>
          <w:t>1897 م</w:t>
        </w:r>
      </w:smartTag>
      <w:r w:rsidRPr="0097787B">
        <w:rPr>
          <w:rFonts w:hint="cs"/>
          <w:sz w:val="24"/>
          <w:szCs w:val="24"/>
          <w:rtl/>
        </w:rPr>
        <w:t xml:space="preserve"> 9 ص 341</w:t>
      </w:r>
      <w:r>
        <w:rPr>
          <w:rFonts w:hint="cs"/>
          <w:sz w:val="24"/>
          <w:szCs w:val="24"/>
          <w:rtl/>
        </w:rPr>
        <w:t xml:space="preserve"> - </w:t>
      </w:r>
      <w:r w:rsidRPr="0097787B">
        <w:rPr>
          <w:rFonts w:hint="cs"/>
          <w:sz w:val="24"/>
          <w:szCs w:val="24"/>
          <w:rtl/>
        </w:rPr>
        <w:t xml:space="preserve">23 فبراير سنة </w:t>
      </w:r>
      <w:smartTag w:uri="urn:schemas-microsoft-com:office:smarttags" w:element="metricconverter">
        <w:smartTagPr>
          <w:attr w:name="ProductID" w:val="1899 م"/>
        </w:smartTagPr>
        <w:r w:rsidRPr="0097787B">
          <w:rPr>
            <w:rFonts w:hint="cs"/>
            <w:sz w:val="24"/>
            <w:szCs w:val="24"/>
            <w:rtl/>
          </w:rPr>
          <w:t>1899 م</w:t>
        </w:r>
      </w:smartTag>
      <w:r w:rsidRPr="0097787B">
        <w:rPr>
          <w:rFonts w:hint="cs"/>
          <w:sz w:val="24"/>
          <w:szCs w:val="24"/>
          <w:rtl/>
        </w:rPr>
        <w:t xml:space="preserve"> 11 ص 133</w:t>
      </w:r>
      <w:r>
        <w:rPr>
          <w:rFonts w:hint="cs"/>
          <w:sz w:val="24"/>
          <w:szCs w:val="24"/>
          <w:rtl/>
        </w:rPr>
        <w:t xml:space="preserve"> - </w:t>
      </w:r>
      <w:r w:rsidRPr="0097787B">
        <w:rPr>
          <w:rFonts w:hint="cs"/>
          <w:sz w:val="24"/>
          <w:szCs w:val="24"/>
          <w:rtl/>
        </w:rPr>
        <w:t xml:space="preserve">أول يونية سنة </w:t>
      </w:r>
      <w:smartTag w:uri="urn:schemas-microsoft-com:office:smarttags" w:element="metricconverter">
        <w:smartTagPr>
          <w:attr w:name="ProductID" w:val="1889 م"/>
        </w:smartTagPr>
        <w:r w:rsidRPr="0097787B">
          <w:rPr>
            <w:rFonts w:hint="cs"/>
            <w:sz w:val="24"/>
            <w:szCs w:val="24"/>
            <w:rtl/>
          </w:rPr>
          <w:t>1889 م</w:t>
        </w:r>
      </w:smartTag>
      <w:r w:rsidRPr="0097787B">
        <w:rPr>
          <w:rFonts w:hint="cs"/>
          <w:sz w:val="24"/>
          <w:szCs w:val="24"/>
          <w:rtl/>
        </w:rPr>
        <w:t xml:space="preserve"> 11 ص 264</w:t>
      </w:r>
      <w:r>
        <w:rPr>
          <w:rFonts w:hint="cs"/>
          <w:sz w:val="24"/>
          <w:szCs w:val="24"/>
          <w:rtl/>
        </w:rPr>
        <w:t xml:space="preserve"> - </w:t>
      </w:r>
      <w:r w:rsidRPr="0097787B">
        <w:rPr>
          <w:rFonts w:hint="cs"/>
          <w:sz w:val="24"/>
          <w:szCs w:val="24"/>
          <w:rtl/>
        </w:rPr>
        <w:t xml:space="preserve">25 فبراير سنة </w:t>
      </w:r>
      <w:smartTag w:uri="urn:schemas-microsoft-com:office:smarttags" w:element="metricconverter">
        <w:smartTagPr>
          <w:attr w:name="ProductID" w:val="1909 م"/>
        </w:smartTagPr>
        <w:r w:rsidRPr="0097787B">
          <w:rPr>
            <w:rFonts w:hint="cs"/>
            <w:sz w:val="24"/>
            <w:szCs w:val="24"/>
            <w:rtl/>
          </w:rPr>
          <w:t>1909 م</w:t>
        </w:r>
      </w:smartTag>
      <w:r w:rsidRPr="0097787B">
        <w:rPr>
          <w:rFonts w:hint="cs"/>
          <w:sz w:val="24"/>
          <w:szCs w:val="24"/>
          <w:rtl/>
        </w:rPr>
        <w:t xml:space="preserve"> 21 ص 220</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وفي القانون الفرنسي</w:t>
      </w:r>
      <w:r>
        <w:rPr>
          <w:rFonts w:hint="cs"/>
          <w:sz w:val="24"/>
          <w:szCs w:val="24"/>
          <w:rtl/>
        </w:rPr>
        <w:t xml:space="preserve"> ،</w:t>
      </w:r>
      <w:r w:rsidRPr="0097787B">
        <w:rPr>
          <w:rFonts w:hint="cs"/>
          <w:sz w:val="24"/>
          <w:szCs w:val="24"/>
          <w:rtl/>
        </w:rPr>
        <w:t xml:space="preserve"> حيث تختلط دعوي ضمان الاستحقاق بدعوي إبطال بيع مالك الغير يشترط الفقه الفرنسي حسن نية المشتري حتي يستحق التعويضات الأخري قياسا علي القواعد المقررة في بيع ملك الغير حيث لا يستحق المشتري تعويضا إلا إذا كان حسن النية </w:t>
      </w:r>
      <w:r>
        <w:rPr>
          <w:rFonts w:hint="cs"/>
          <w:sz w:val="24"/>
          <w:szCs w:val="24"/>
          <w:rtl/>
        </w:rPr>
        <w:t xml:space="preserve">( </w:t>
      </w:r>
      <w:r w:rsidRPr="0097787B">
        <w:rPr>
          <w:rFonts w:hint="cs"/>
          <w:sz w:val="24"/>
          <w:szCs w:val="24"/>
          <w:rtl/>
        </w:rPr>
        <w:t>أوبري ورو 5 فقرة 355 ص 76</w:t>
      </w:r>
      <w:r>
        <w:rPr>
          <w:rFonts w:hint="cs"/>
          <w:sz w:val="24"/>
          <w:szCs w:val="24"/>
          <w:rtl/>
        </w:rPr>
        <w:t xml:space="preserve"> - </w:t>
      </w:r>
      <w:r w:rsidRPr="0097787B">
        <w:rPr>
          <w:rFonts w:hint="cs"/>
          <w:sz w:val="24"/>
          <w:szCs w:val="24"/>
          <w:rtl/>
        </w:rPr>
        <w:t xml:space="preserve">بودري وسينيا فقرة 375 </w:t>
      </w:r>
      <w:r w:rsidRPr="0097787B">
        <w:rPr>
          <w:sz w:val="24"/>
          <w:szCs w:val="24"/>
          <w:rtl/>
        </w:rPr>
        <w:t>–</w:t>
      </w:r>
      <w:r w:rsidRPr="0097787B">
        <w:rPr>
          <w:rFonts w:hint="cs"/>
          <w:sz w:val="24"/>
          <w:szCs w:val="24"/>
          <w:rtl/>
        </w:rPr>
        <w:t xml:space="preserve"> بلانيول وريبير وهامل 10 فقرة 113 ص 123</w:t>
      </w:r>
      <w:r>
        <w:rPr>
          <w:rFonts w:hint="cs"/>
          <w:sz w:val="24"/>
          <w:szCs w:val="24"/>
          <w:rtl/>
        </w:rPr>
        <w:t xml:space="preserve"> - </w:t>
      </w:r>
      <w:r w:rsidRPr="0097787B">
        <w:rPr>
          <w:rFonts w:hint="cs"/>
          <w:sz w:val="24"/>
          <w:szCs w:val="24"/>
          <w:rtl/>
        </w:rPr>
        <w:t>بلانيول وريبير وبولانجيه 2 فقرة 2552</w:t>
      </w:r>
      <w:r>
        <w:rPr>
          <w:rFonts w:hint="cs"/>
          <w:sz w:val="24"/>
          <w:szCs w:val="24"/>
          <w:rtl/>
        </w:rPr>
        <w:t xml:space="preserve"> - </w:t>
      </w:r>
      <w:r w:rsidRPr="0097787B">
        <w:rPr>
          <w:rFonts w:hint="cs"/>
          <w:sz w:val="24"/>
          <w:szCs w:val="24"/>
          <w:rtl/>
        </w:rPr>
        <w:t>كولان وكابيتان 2 فقرة 911 وفقرة 919</w:t>
      </w:r>
      <w:r>
        <w:rPr>
          <w:rFonts w:hint="cs"/>
          <w:sz w:val="24"/>
          <w:szCs w:val="24"/>
          <w:rtl/>
        </w:rPr>
        <w:t xml:space="preserve"> ) </w:t>
      </w:r>
      <w:r w:rsidRPr="0097787B">
        <w:rPr>
          <w:rFonts w:hint="cs"/>
          <w:sz w:val="24"/>
          <w:szCs w:val="24"/>
          <w:rtl/>
        </w:rPr>
        <w:t xml:space="preserve">ولكن محكمة النقض الفرنسية </w:t>
      </w:r>
      <w:r>
        <w:rPr>
          <w:rFonts w:hint="cs"/>
          <w:sz w:val="24"/>
          <w:szCs w:val="24"/>
          <w:rtl/>
        </w:rPr>
        <w:t xml:space="preserve">( </w:t>
      </w:r>
      <w:r w:rsidRPr="0097787B">
        <w:rPr>
          <w:rFonts w:hint="cs"/>
          <w:sz w:val="24"/>
          <w:szCs w:val="24"/>
          <w:rtl/>
        </w:rPr>
        <w:t>نقض فرنسي 9 مارس سنة 1937 داللوز الأسبوعي 1937</w:t>
      </w:r>
      <w:r>
        <w:rPr>
          <w:rFonts w:hint="cs"/>
          <w:sz w:val="24"/>
          <w:szCs w:val="24"/>
          <w:rtl/>
        </w:rPr>
        <w:t xml:space="preserve"> - </w:t>
      </w:r>
      <w:r w:rsidRPr="0097787B">
        <w:rPr>
          <w:rFonts w:hint="cs"/>
          <w:sz w:val="24"/>
          <w:szCs w:val="24"/>
          <w:rtl/>
        </w:rPr>
        <w:t>253</w:t>
      </w:r>
      <w:r>
        <w:rPr>
          <w:rFonts w:hint="cs"/>
          <w:sz w:val="24"/>
          <w:szCs w:val="24"/>
          <w:rtl/>
        </w:rPr>
        <w:t xml:space="preserve"> ) </w:t>
      </w:r>
      <w:r w:rsidRPr="0097787B">
        <w:rPr>
          <w:rFonts w:hint="cs"/>
          <w:sz w:val="24"/>
          <w:szCs w:val="24"/>
          <w:rtl/>
        </w:rPr>
        <w:t xml:space="preserve">عدلت أخيراً عن قضائها السابق وذهبت إلي أن المشتري يستحق التعويضات الأخري ولو كان سيء النية </w:t>
      </w:r>
      <w:r>
        <w:rPr>
          <w:rFonts w:hint="cs"/>
          <w:sz w:val="24"/>
          <w:szCs w:val="24"/>
          <w:rtl/>
        </w:rPr>
        <w:t xml:space="preserve">( </w:t>
      </w:r>
      <w:r w:rsidRPr="0097787B">
        <w:rPr>
          <w:rFonts w:hint="cs"/>
          <w:sz w:val="24"/>
          <w:szCs w:val="24"/>
          <w:rtl/>
        </w:rPr>
        <w:t xml:space="preserve">انسيكلوبيدي داللوز 5 لفظ </w:t>
      </w:r>
      <w:r w:rsidRPr="0097787B">
        <w:rPr>
          <w:sz w:val="24"/>
          <w:szCs w:val="24"/>
        </w:rPr>
        <w:t>vents</w:t>
      </w:r>
      <w:r w:rsidRPr="0097787B">
        <w:rPr>
          <w:rFonts w:hint="cs"/>
          <w:sz w:val="24"/>
          <w:szCs w:val="24"/>
          <w:rtl/>
        </w:rPr>
        <w:t xml:space="preserve"> فقرة 1320</w:t>
      </w:r>
      <w:r>
        <w:rPr>
          <w:rFonts w:hint="cs"/>
          <w:sz w:val="24"/>
          <w:szCs w:val="24"/>
          <w:rtl/>
        </w:rPr>
        <w:t xml:space="preserve"> ) .</w:t>
      </w:r>
      <w:r w:rsidRPr="0097787B">
        <w:rPr>
          <w:rFonts w:hint="cs"/>
          <w:sz w:val="24"/>
          <w:szCs w:val="24"/>
          <w:rtl/>
        </w:rPr>
        <w:t xml:space="preserve"> </w:t>
      </w:r>
    </w:p>
  </w:footnote>
  <w:footnote w:id="1242">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تاريخ النص</w:t>
      </w:r>
      <w:r>
        <w:rPr>
          <w:rFonts w:hint="cs"/>
          <w:sz w:val="24"/>
          <w:szCs w:val="24"/>
          <w:rtl/>
        </w:rPr>
        <w:t xml:space="preserve"> :</w:t>
      </w:r>
      <w:r w:rsidRPr="0097787B">
        <w:rPr>
          <w:rFonts w:hint="cs"/>
          <w:sz w:val="24"/>
          <w:szCs w:val="24"/>
          <w:rtl/>
        </w:rPr>
        <w:t xml:space="preserve"> ورد هذا النص في المادة 590 من المشروع التمهيدي علي وجه مطابق لما استقر عليه في التقنين الجديد ووافقت عليه لجنة المراجعة تحت رقم المادة 457 من المشروع النهائي وأدخل عليه مجلس النواب تعديلا لم يأخذ به مجلس الشيوخ وأبقي النص علي حالة تحت رقم 444 </w:t>
      </w:r>
      <w:r>
        <w:rPr>
          <w:rFonts w:hint="cs"/>
          <w:sz w:val="24"/>
          <w:szCs w:val="24"/>
          <w:rtl/>
        </w:rPr>
        <w:t xml:space="preserve">( </w:t>
      </w:r>
      <w:r w:rsidRPr="0097787B">
        <w:rPr>
          <w:rFonts w:hint="cs"/>
          <w:sz w:val="24"/>
          <w:szCs w:val="24"/>
          <w:rtl/>
        </w:rPr>
        <w:t>مجموعة الأعمال التحضيرية 4 ص 100</w:t>
      </w:r>
      <w:r>
        <w:rPr>
          <w:rFonts w:hint="cs"/>
          <w:sz w:val="24"/>
          <w:szCs w:val="24"/>
          <w:rtl/>
        </w:rPr>
        <w:t xml:space="preserve"> - </w:t>
      </w:r>
      <w:r w:rsidRPr="0097787B">
        <w:rPr>
          <w:rFonts w:hint="cs"/>
          <w:sz w:val="24"/>
          <w:szCs w:val="24"/>
          <w:rtl/>
        </w:rPr>
        <w:t>ص 102</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ويقابل هذا النص في التقنين المدني السابق المواد الآتية</w:t>
      </w:r>
      <w:r>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310</w:t>
      </w:r>
      <w:r>
        <w:rPr>
          <w:rFonts w:hint="cs"/>
          <w:sz w:val="24"/>
          <w:szCs w:val="24"/>
          <w:rtl/>
        </w:rPr>
        <w:t xml:space="preserve">  /  </w:t>
      </w:r>
      <w:r w:rsidRPr="0097787B">
        <w:rPr>
          <w:rFonts w:hint="cs"/>
          <w:sz w:val="24"/>
          <w:szCs w:val="24"/>
          <w:rtl/>
        </w:rPr>
        <w:t>384</w:t>
      </w:r>
      <w:r>
        <w:rPr>
          <w:rFonts w:hint="cs"/>
          <w:sz w:val="24"/>
          <w:szCs w:val="24"/>
          <w:rtl/>
        </w:rPr>
        <w:t xml:space="preserve"> :</w:t>
      </w:r>
      <w:r w:rsidRPr="0097787B">
        <w:rPr>
          <w:rFonts w:hint="cs"/>
          <w:sz w:val="24"/>
          <w:szCs w:val="24"/>
          <w:rtl/>
        </w:rPr>
        <w:t xml:space="preserve"> نزع ملكية جزء معين من المبيع أو شائع فيه يعتبر قانونا كنزع ملكيته كله وكذلك ثبوت حق ارتفاق موجود علي المبيع قبل العقد ولم يحصل الإعلام به أو لم يكن ظاهراً وقت البيع يعتبر كنزع الملكية بتمامها هذا إذا كان الجزء المنتزعة ملكيته أو حق الارتفاق بحالة لو علمها المشتري لامتنع عن الشراء</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311</w:t>
      </w:r>
      <w:r>
        <w:rPr>
          <w:rFonts w:hint="cs"/>
          <w:sz w:val="24"/>
          <w:szCs w:val="24"/>
          <w:rtl/>
        </w:rPr>
        <w:t xml:space="preserve">  /  </w:t>
      </w:r>
      <w:r w:rsidRPr="0097787B">
        <w:rPr>
          <w:rFonts w:hint="cs"/>
          <w:sz w:val="24"/>
          <w:szCs w:val="24"/>
          <w:rtl/>
        </w:rPr>
        <w:t>385</w:t>
      </w:r>
      <w:r>
        <w:rPr>
          <w:rFonts w:hint="cs"/>
          <w:sz w:val="24"/>
          <w:szCs w:val="24"/>
          <w:rtl/>
        </w:rPr>
        <w:t xml:space="preserve"> :</w:t>
      </w:r>
      <w:r w:rsidRPr="0097787B">
        <w:rPr>
          <w:rFonts w:hint="cs"/>
          <w:sz w:val="24"/>
          <w:szCs w:val="24"/>
          <w:rtl/>
        </w:rPr>
        <w:t xml:space="preserve"> ومع ذلك للمشتري في هذه الحالة إبقاء البيع أو فسخه ولكن ليس له أن يفسخه إضراراً بحقوق الدائنين برهن</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312</w:t>
      </w:r>
      <w:r>
        <w:rPr>
          <w:rFonts w:hint="cs"/>
          <w:sz w:val="24"/>
          <w:szCs w:val="24"/>
          <w:rtl/>
        </w:rPr>
        <w:t xml:space="preserve">  /  </w:t>
      </w:r>
      <w:r w:rsidRPr="0097787B">
        <w:rPr>
          <w:rFonts w:hint="cs"/>
          <w:sz w:val="24"/>
          <w:szCs w:val="24"/>
          <w:rtl/>
        </w:rPr>
        <w:t>386</w:t>
      </w:r>
      <w:r>
        <w:rPr>
          <w:rFonts w:hint="cs"/>
          <w:sz w:val="24"/>
          <w:szCs w:val="24"/>
          <w:rtl/>
        </w:rPr>
        <w:t xml:space="preserve"> :</w:t>
      </w:r>
      <w:r w:rsidRPr="0097787B">
        <w:rPr>
          <w:rFonts w:hint="cs"/>
          <w:sz w:val="24"/>
          <w:szCs w:val="24"/>
          <w:rtl/>
        </w:rPr>
        <w:t xml:space="preserve"> إذا أبقي المشتري البيع أو كان الجزء المنتزع ملكيته منه أو حق الارتفاق علي البيع ليس بحالة تجوز فسخ العقد جاز للمشتري أن يطلب من البائع قيمة ذلك الجزء الذي انتزعت ملكيته منه بالنسبة للقيمة الحقيقية للمبيع في وقت النزاع أو تضمينات تقدرها المحكمة في حالة ثبوت حق الارتفاق</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Pr>
          <w:rFonts w:hint="cs"/>
          <w:sz w:val="24"/>
          <w:szCs w:val="24"/>
          <w:rtl/>
        </w:rPr>
        <w:t xml:space="preserve">( </w:t>
      </w:r>
      <w:r w:rsidRPr="0097787B">
        <w:rPr>
          <w:rFonts w:hint="cs"/>
          <w:sz w:val="24"/>
          <w:szCs w:val="24"/>
          <w:rtl/>
        </w:rPr>
        <w:t>وتختلف أحكام التقنين السابق عن أحكام التقنين الجديد في أنها هنا أيضا</w:t>
      </w:r>
      <w:r>
        <w:rPr>
          <w:rFonts w:hint="cs"/>
          <w:sz w:val="24"/>
          <w:szCs w:val="24"/>
          <w:rtl/>
        </w:rPr>
        <w:t xml:space="preserve"> - </w:t>
      </w:r>
      <w:r w:rsidRPr="0097787B">
        <w:rPr>
          <w:rFonts w:hint="cs"/>
          <w:sz w:val="24"/>
          <w:szCs w:val="24"/>
          <w:rtl/>
        </w:rPr>
        <w:t>كما في الاستحقاق الكلي</w:t>
      </w:r>
      <w:r>
        <w:rPr>
          <w:rFonts w:hint="cs"/>
          <w:sz w:val="24"/>
          <w:szCs w:val="24"/>
          <w:rtl/>
        </w:rPr>
        <w:t xml:space="preserve"> - </w:t>
      </w:r>
      <w:r w:rsidRPr="0097787B">
        <w:rPr>
          <w:rFonts w:hint="cs"/>
          <w:sz w:val="24"/>
          <w:szCs w:val="24"/>
          <w:rtl/>
        </w:rPr>
        <w:t>تخلط ما بين الفسخ وضمان الاستحقاق ثم إنها في حالة استبقاء المشتري للمبيع عند الاستحقاق الجزئي تجعل التعويض مقدراً علي وجه خاص هو جزء من الثمن يعادل قيمة الجزء للمستحق بالنسبة إلي القيمة الحقيقية للمبيع وقت الاستحقاق فإذا كان المستحق حق ارتفاق قدر للتعويض طبق للقواعد العامة والعبرة في تطبيق نصوص التقنين الجديد</w:t>
      </w:r>
      <w:r>
        <w:rPr>
          <w:rFonts w:hint="cs"/>
          <w:sz w:val="24"/>
          <w:szCs w:val="24"/>
          <w:rtl/>
        </w:rPr>
        <w:t xml:space="preserve"> - </w:t>
      </w:r>
      <w:r w:rsidRPr="0097787B">
        <w:rPr>
          <w:rFonts w:hint="cs"/>
          <w:sz w:val="24"/>
          <w:szCs w:val="24"/>
          <w:rtl/>
        </w:rPr>
        <w:t>كما قدمنا في الاستحقاق الكلي</w:t>
      </w:r>
      <w:r>
        <w:rPr>
          <w:rFonts w:hint="cs"/>
          <w:sz w:val="24"/>
          <w:szCs w:val="24"/>
          <w:rtl/>
        </w:rPr>
        <w:t xml:space="preserve"> - </w:t>
      </w:r>
      <w:r w:rsidRPr="0097787B">
        <w:rPr>
          <w:rFonts w:hint="cs"/>
          <w:sz w:val="24"/>
          <w:szCs w:val="24"/>
          <w:rtl/>
        </w:rPr>
        <w:t>بتاريخ الواقعة التي اعتبرت تعرضا للمشتري فإن كان هذا التاريخ قبل 15 أكتوبر سنة 1949 سرت نصوص التقنين السابق وإلا فإن نصوص التقنين الجديد هي التي تسري</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ويقابل النص في التقنينات المدنية العربية الأخري</w:t>
      </w:r>
      <w:r>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 xml:space="preserve">التقنين المدني السوري م 412 </w:t>
      </w:r>
      <w:r>
        <w:rPr>
          <w:rFonts w:hint="cs"/>
          <w:sz w:val="24"/>
          <w:szCs w:val="24"/>
          <w:rtl/>
        </w:rPr>
        <w:t xml:space="preserve">( </w:t>
      </w:r>
      <w:r w:rsidRPr="0097787B">
        <w:rPr>
          <w:rFonts w:hint="cs"/>
          <w:sz w:val="24"/>
          <w:szCs w:val="24"/>
          <w:rtl/>
        </w:rPr>
        <w:t>مطابقة للمادة 444 مصري</w:t>
      </w:r>
      <w:r>
        <w:rPr>
          <w:rFonts w:hint="cs"/>
          <w:sz w:val="24"/>
          <w:szCs w:val="24"/>
          <w:rtl/>
        </w:rPr>
        <w:t xml:space="preserve"> - </w:t>
      </w:r>
      <w:r w:rsidRPr="0097787B">
        <w:rPr>
          <w:rFonts w:hint="cs"/>
          <w:sz w:val="24"/>
          <w:szCs w:val="24"/>
          <w:rtl/>
        </w:rPr>
        <w:t>وانظر في القانون المدني السوري الأستاذ مصطفي الزرقا فقرة 169</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 xml:space="preserve">التقنين المدني الليبي م 433 </w:t>
      </w:r>
      <w:r>
        <w:rPr>
          <w:rFonts w:hint="cs"/>
          <w:sz w:val="24"/>
          <w:szCs w:val="24"/>
          <w:rtl/>
        </w:rPr>
        <w:t xml:space="preserve">( </w:t>
      </w:r>
      <w:r w:rsidRPr="0097787B">
        <w:rPr>
          <w:rFonts w:hint="cs"/>
          <w:sz w:val="24"/>
          <w:szCs w:val="24"/>
          <w:rtl/>
        </w:rPr>
        <w:t>مطابقة للمادة 444 مصري</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التقنين المدني العراقي م 555</w:t>
      </w:r>
      <w:r>
        <w:rPr>
          <w:rFonts w:hint="cs"/>
          <w:sz w:val="24"/>
          <w:szCs w:val="24"/>
          <w:rtl/>
        </w:rPr>
        <w:t xml:space="preserve"> :</w:t>
      </w:r>
      <w:r w:rsidRPr="0097787B">
        <w:rPr>
          <w:rFonts w:hint="cs"/>
          <w:sz w:val="24"/>
          <w:szCs w:val="24"/>
          <w:rtl/>
        </w:rPr>
        <w:t xml:space="preserve"> 1</w:t>
      </w:r>
      <w:r>
        <w:rPr>
          <w:rFonts w:hint="cs"/>
          <w:sz w:val="24"/>
          <w:szCs w:val="24"/>
          <w:rtl/>
        </w:rPr>
        <w:t xml:space="preserve"> - </w:t>
      </w:r>
      <w:r w:rsidRPr="0097787B">
        <w:rPr>
          <w:rFonts w:hint="cs"/>
          <w:sz w:val="24"/>
          <w:szCs w:val="24"/>
          <w:rtl/>
        </w:rPr>
        <w:t>إذا استحق بعض المبيع أو كان مثقلا بتكليف لا علم للمشتري به وقت العقد كان له أن يفسخ العقد</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2</w:t>
      </w:r>
      <w:r>
        <w:rPr>
          <w:rFonts w:hint="cs"/>
          <w:sz w:val="24"/>
          <w:szCs w:val="24"/>
          <w:rtl/>
        </w:rPr>
        <w:t xml:space="preserve"> - </w:t>
      </w:r>
      <w:r w:rsidRPr="0097787B">
        <w:rPr>
          <w:rFonts w:hint="cs"/>
          <w:sz w:val="24"/>
          <w:szCs w:val="24"/>
          <w:rtl/>
        </w:rPr>
        <w:t>وإذا اختار المشتري الباقي من المبيع فله أن يطالب بالتعويض عما أصابه من ضرر بسبب الاستحقاق</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Pr>
          <w:rFonts w:hint="cs"/>
          <w:sz w:val="24"/>
          <w:szCs w:val="24"/>
          <w:rtl/>
        </w:rPr>
        <w:t xml:space="preserve">( </w:t>
      </w:r>
      <w:r w:rsidRPr="0097787B">
        <w:rPr>
          <w:rFonts w:hint="cs"/>
          <w:sz w:val="24"/>
          <w:szCs w:val="24"/>
          <w:rtl/>
        </w:rPr>
        <w:t>وحكم التقنين العراقي يخالف حكم التقنين المصري في أمرين</w:t>
      </w:r>
      <w:r>
        <w:rPr>
          <w:rFonts w:hint="cs"/>
          <w:sz w:val="24"/>
          <w:szCs w:val="24"/>
          <w:rtl/>
        </w:rPr>
        <w:t xml:space="preserve"> :</w:t>
      </w:r>
      <w:r w:rsidRPr="0097787B">
        <w:rPr>
          <w:rFonts w:hint="cs"/>
          <w:sz w:val="24"/>
          <w:szCs w:val="24"/>
          <w:rtl/>
        </w:rPr>
        <w:t xml:space="preserve"> </w:t>
      </w:r>
      <w:r>
        <w:rPr>
          <w:rFonts w:hint="cs"/>
          <w:sz w:val="24"/>
          <w:szCs w:val="24"/>
          <w:rtl/>
        </w:rPr>
        <w:t xml:space="preserve">( </w:t>
      </w:r>
      <w:r w:rsidRPr="0097787B">
        <w:rPr>
          <w:rFonts w:hint="cs"/>
          <w:sz w:val="24"/>
          <w:szCs w:val="24"/>
          <w:rtl/>
        </w:rPr>
        <w:t>1</w:t>
      </w:r>
      <w:r>
        <w:rPr>
          <w:rFonts w:hint="cs"/>
          <w:sz w:val="24"/>
          <w:szCs w:val="24"/>
          <w:rtl/>
        </w:rPr>
        <w:t xml:space="preserve"> ) </w:t>
      </w:r>
      <w:r w:rsidRPr="0097787B">
        <w:rPr>
          <w:rFonts w:hint="cs"/>
          <w:sz w:val="24"/>
          <w:szCs w:val="24"/>
          <w:rtl/>
        </w:rPr>
        <w:t>لا يميز التقنين العراقي في الاستحقاق الجزئي بين استحقاق جسيم لو علم به المشتري لما أتم العقد واستحقاق غير جسيم كما فعل التقنين المصري فالاستحقاق الجزئي في التقنين العراقي حكمه واحد في جميع حالاته</w:t>
      </w:r>
      <w:r>
        <w:rPr>
          <w:rFonts w:hint="cs"/>
          <w:sz w:val="24"/>
          <w:szCs w:val="24"/>
          <w:rtl/>
        </w:rPr>
        <w:t xml:space="preserve"> .</w:t>
      </w:r>
      <w:r w:rsidRPr="0097787B">
        <w:rPr>
          <w:rFonts w:hint="cs"/>
          <w:sz w:val="24"/>
          <w:szCs w:val="24"/>
          <w:rtl/>
        </w:rPr>
        <w:t xml:space="preserve"> </w:t>
      </w:r>
      <w:r>
        <w:rPr>
          <w:rFonts w:hint="cs"/>
          <w:sz w:val="24"/>
          <w:szCs w:val="24"/>
          <w:rtl/>
        </w:rPr>
        <w:t xml:space="preserve">( </w:t>
      </w:r>
      <w:r w:rsidRPr="0097787B">
        <w:rPr>
          <w:rFonts w:hint="cs"/>
          <w:sz w:val="24"/>
          <w:szCs w:val="24"/>
          <w:rtl/>
        </w:rPr>
        <w:t>2</w:t>
      </w:r>
      <w:r>
        <w:rPr>
          <w:rFonts w:hint="cs"/>
          <w:sz w:val="24"/>
          <w:szCs w:val="24"/>
          <w:rtl/>
        </w:rPr>
        <w:t xml:space="preserve"> ) </w:t>
      </w:r>
      <w:r w:rsidRPr="0097787B">
        <w:rPr>
          <w:rFonts w:hint="cs"/>
          <w:sz w:val="24"/>
          <w:szCs w:val="24"/>
          <w:rtl/>
        </w:rPr>
        <w:t xml:space="preserve">وهذا الحكم هو الخيار بين الفسخ مع رد المبيع أو استبقاء المبيع مع التعويض عن الضرر بسبب الاستحقاق الجزئي والتقنين المصري لا يفسخ البيع حتي بعد رد المبيع بل يبقي البيع قائما ويكون سببا في التعويضات الكاملة المقررة في الاستحقاق الكلي </w:t>
      </w:r>
      <w:r w:rsidRPr="0097787B">
        <w:rPr>
          <w:sz w:val="24"/>
          <w:szCs w:val="24"/>
          <w:rtl/>
        </w:rPr>
        <w:t>–</w:t>
      </w:r>
      <w:r w:rsidRPr="0097787B">
        <w:rPr>
          <w:rFonts w:hint="cs"/>
          <w:sz w:val="24"/>
          <w:szCs w:val="24"/>
          <w:rtl/>
        </w:rPr>
        <w:t xml:space="preserve"> انظر في القانون المدني العراقي حسن الذنون فقرة 210</w:t>
      </w:r>
      <w:r>
        <w:rPr>
          <w:rFonts w:hint="cs"/>
          <w:sz w:val="24"/>
          <w:szCs w:val="24"/>
          <w:rtl/>
        </w:rPr>
        <w:t xml:space="preserve"> - </w:t>
      </w:r>
      <w:r w:rsidRPr="0097787B">
        <w:rPr>
          <w:rFonts w:hint="cs"/>
          <w:sz w:val="24"/>
          <w:szCs w:val="24"/>
          <w:rtl/>
        </w:rPr>
        <w:t>فقرة 214 وفقرة 241</w:t>
      </w:r>
      <w:r>
        <w:rPr>
          <w:rFonts w:hint="cs"/>
          <w:sz w:val="24"/>
          <w:szCs w:val="24"/>
          <w:rtl/>
        </w:rPr>
        <w:t xml:space="preserve"> - </w:t>
      </w:r>
      <w:r w:rsidRPr="0097787B">
        <w:rPr>
          <w:rFonts w:hint="cs"/>
          <w:sz w:val="24"/>
          <w:szCs w:val="24"/>
          <w:rtl/>
        </w:rPr>
        <w:t>الأستاذ عباس حسن الصراف فقرة 464</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تقنين الموجبات والعقود اللبناني م 437</w:t>
      </w:r>
      <w:r>
        <w:rPr>
          <w:rFonts w:hint="cs"/>
          <w:sz w:val="24"/>
          <w:szCs w:val="24"/>
          <w:rtl/>
        </w:rPr>
        <w:t xml:space="preserve"> :</w:t>
      </w:r>
      <w:r w:rsidRPr="0097787B">
        <w:rPr>
          <w:rFonts w:hint="cs"/>
          <w:sz w:val="24"/>
          <w:szCs w:val="24"/>
          <w:rtl/>
        </w:rPr>
        <w:t xml:space="preserve"> إذا لم ينزع من المشتري إلا جزء من المبيع وكان هذا الجزء بالنسبة إلي المجموع كبير الشأن إلي حد ان المشتري لولا وجوده لامتنع عن الشراء حق له أن يفسخ العقد</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438</w:t>
      </w:r>
      <w:r>
        <w:rPr>
          <w:rFonts w:hint="cs"/>
          <w:sz w:val="24"/>
          <w:szCs w:val="24"/>
          <w:rtl/>
        </w:rPr>
        <w:t xml:space="preserve"> :</w:t>
      </w:r>
      <w:r w:rsidRPr="0097787B">
        <w:rPr>
          <w:rFonts w:hint="cs"/>
          <w:sz w:val="24"/>
          <w:szCs w:val="24"/>
          <w:rtl/>
        </w:rPr>
        <w:t xml:space="preserve"> إذا لم يفسخ البيع في حالة استحقاق جزء من المبيع يرد إلي المشتري قيمة الجزء المستحق بالنسبة إلي مجموع الثمن مع بدل العطل والضرر عند الاقتضاء</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439</w:t>
      </w:r>
      <w:r>
        <w:rPr>
          <w:rFonts w:hint="cs"/>
          <w:sz w:val="24"/>
          <w:szCs w:val="24"/>
          <w:rtl/>
        </w:rPr>
        <w:t xml:space="preserve"> :</w:t>
      </w:r>
      <w:r w:rsidRPr="0097787B">
        <w:rPr>
          <w:rFonts w:hint="cs"/>
          <w:sz w:val="24"/>
          <w:szCs w:val="24"/>
          <w:rtl/>
        </w:rPr>
        <w:tab/>
        <w:t xml:space="preserve"> إذا كان علي المبيع حقوق عينية غير ظاهرة لم يصرح بها وكانت كبيرة الشأن إلي حد يمكن معه التقدير أن المشتري لو علم بها لما اشتري حق له أن يفسخ العقد إذا لم يفضل الاكتفاء بأخذ العوض</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Pr>
      </w:pPr>
      <w:r>
        <w:rPr>
          <w:rFonts w:hint="cs"/>
          <w:sz w:val="24"/>
          <w:szCs w:val="24"/>
          <w:rtl/>
        </w:rPr>
        <w:t xml:space="preserve">( </w:t>
      </w:r>
      <w:r w:rsidRPr="0097787B">
        <w:rPr>
          <w:rFonts w:hint="cs"/>
          <w:sz w:val="24"/>
          <w:szCs w:val="24"/>
          <w:rtl/>
        </w:rPr>
        <w:t>ويختلف التقنين اللبناني في أن الخيار للمشتري في ضمان الاستحقاق الجزئي بين فسخ البيع أو استرداد قيمة الجزء المستحق بالنسبة إلي مجموع الثمن مع التعويضات الأخري إن كان لها مقتض أما في التقنين المصري فالخيار بين رد المبيع وأخذ التعويضات المقررة في الاستحقاق الكلي دون فسخ البيع وبين استبقاء المبيع وأخذ تعويضات تقدر طبقا للقواعد العامة</w:t>
      </w:r>
      <w:r>
        <w:rPr>
          <w:rFonts w:hint="cs"/>
          <w:sz w:val="24"/>
          <w:szCs w:val="24"/>
          <w:rtl/>
        </w:rPr>
        <w:t xml:space="preserve"> ) .</w:t>
      </w:r>
      <w:r w:rsidRPr="0097787B">
        <w:rPr>
          <w:rFonts w:hint="cs"/>
          <w:sz w:val="24"/>
          <w:szCs w:val="24"/>
          <w:rtl/>
        </w:rPr>
        <w:t xml:space="preserve"> </w:t>
      </w:r>
    </w:p>
  </w:footnote>
  <w:footnote w:id="1243">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 xml:space="preserve">أو مثقل بضريبة تحسين ترتبت علي أعمال المنافع العامة كان من شأنها زيادة قيمة المبيع أنسيكلوبيدي داللوز 5 لفظ </w:t>
      </w:r>
      <w:r w:rsidRPr="0097787B">
        <w:rPr>
          <w:sz w:val="24"/>
          <w:szCs w:val="24"/>
        </w:rPr>
        <w:t>vente</w:t>
      </w:r>
      <w:r w:rsidRPr="0097787B">
        <w:rPr>
          <w:rFonts w:hint="cs"/>
          <w:sz w:val="24"/>
          <w:szCs w:val="24"/>
          <w:rtl/>
        </w:rPr>
        <w:t xml:space="preserve"> فقرة 1152</w:t>
      </w:r>
      <w:r>
        <w:rPr>
          <w:rFonts w:hint="cs"/>
          <w:sz w:val="24"/>
          <w:szCs w:val="24"/>
          <w:rtl/>
        </w:rPr>
        <w:t xml:space="preserve"> .</w:t>
      </w:r>
      <w:r w:rsidRPr="0097787B">
        <w:rPr>
          <w:rFonts w:hint="cs"/>
          <w:sz w:val="24"/>
          <w:szCs w:val="24"/>
          <w:rtl/>
        </w:rPr>
        <w:t xml:space="preserve"> </w:t>
      </w:r>
    </w:p>
  </w:footnote>
  <w:footnote w:id="1244">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 xml:space="preserve">استئناف مختلط 27 فبراير سنة </w:t>
      </w:r>
      <w:smartTag w:uri="urn:schemas-microsoft-com:office:smarttags" w:element="metricconverter">
        <w:smartTagPr>
          <w:attr w:name="ProductID" w:val="1913 م"/>
        </w:smartTagPr>
        <w:r w:rsidRPr="0097787B">
          <w:rPr>
            <w:rFonts w:hint="cs"/>
            <w:sz w:val="24"/>
            <w:szCs w:val="24"/>
            <w:rtl/>
          </w:rPr>
          <w:t>1913 م</w:t>
        </w:r>
      </w:smartTag>
      <w:r w:rsidRPr="0097787B">
        <w:rPr>
          <w:rFonts w:hint="cs"/>
          <w:sz w:val="24"/>
          <w:szCs w:val="24"/>
          <w:rtl/>
        </w:rPr>
        <w:t xml:space="preserve"> 25 ص 200</w:t>
      </w:r>
      <w:r>
        <w:rPr>
          <w:rFonts w:hint="cs"/>
          <w:sz w:val="24"/>
          <w:szCs w:val="24"/>
          <w:rtl/>
        </w:rPr>
        <w:t xml:space="preserve"> - </w:t>
      </w:r>
      <w:r w:rsidRPr="0097787B">
        <w:rPr>
          <w:rFonts w:hint="cs"/>
          <w:sz w:val="24"/>
          <w:szCs w:val="24"/>
          <w:rtl/>
        </w:rPr>
        <w:t xml:space="preserve">24 أبريل سنة </w:t>
      </w:r>
      <w:smartTag w:uri="urn:schemas-microsoft-com:office:smarttags" w:element="metricconverter">
        <w:smartTagPr>
          <w:attr w:name="ProductID" w:val="1913 م"/>
        </w:smartTagPr>
        <w:r w:rsidRPr="0097787B">
          <w:rPr>
            <w:rFonts w:hint="cs"/>
            <w:sz w:val="24"/>
            <w:szCs w:val="24"/>
            <w:rtl/>
          </w:rPr>
          <w:t>1913 م</w:t>
        </w:r>
      </w:smartTag>
      <w:r w:rsidRPr="0097787B">
        <w:rPr>
          <w:rFonts w:hint="cs"/>
          <w:sz w:val="24"/>
          <w:szCs w:val="24"/>
          <w:rtl/>
        </w:rPr>
        <w:t xml:space="preserve"> 25 ص 328</w:t>
      </w:r>
      <w:r>
        <w:rPr>
          <w:rFonts w:hint="cs"/>
          <w:sz w:val="24"/>
          <w:szCs w:val="24"/>
          <w:rtl/>
        </w:rPr>
        <w:t xml:space="preserve"> - </w:t>
      </w:r>
      <w:r w:rsidRPr="0097787B">
        <w:rPr>
          <w:rFonts w:hint="cs"/>
          <w:sz w:val="24"/>
          <w:szCs w:val="24"/>
          <w:rtl/>
        </w:rPr>
        <w:t xml:space="preserve">9 يونية سنة </w:t>
      </w:r>
      <w:smartTag w:uri="urn:schemas-microsoft-com:office:smarttags" w:element="metricconverter">
        <w:smartTagPr>
          <w:attr w:name="ProductID" w:val="1913 م"/>
        </w:smartTagPr>
        <w:r w:rsidRPr="0097787B">
          <w:rPr>
            <w:rFonts w:hint="cs"/>
            <w:sz w:val="24"/>
            <w:szCs w:val="24"/>
            <w:rtl/>
          </w:rPr>
          <w:t>1913 م</w:t>
        </w:r>
      </w:smartTag>
      <w:r w:rsidRPr="0097787B">
        <w:rPr>
          <w:rFonts w:hint="cs"/>
          <w:sz w:val="24"/>
          <w:szCs w:val="24"/>
          <w:rtl/>
        </w:rPr>
        <w:t xml:space="preserve"> 25 ص 427</w:t>
      </w:r>
      <w:r>
        <w:rPr>
          <w:rFonts w:hint="cs"/>
          <w:sz w:val="24"/>
          <w:szCs w:val="24"/>
          <w:rtl/>
        </w:rPr>
        <w:t xml:space="preserve"> - </w:t>
      </w:r>
      <w:r w:rsidRPr="0097787B">
        <w:rPr>
          <w:rFonts w:hint="cs"/>
          <w:sz w:val="24"/>
          <w:szCs w:val="24"/>
          <w:rtl/>
        </w:rPr>
        <w:t xml:space="preserve">25 نوفمبر سنة </w:t>
      </w:r>
      <w:smartTag w:uri="urn:schemas-microsoft-com:office:smarttags" w:element="metricconverter">
        <w:smartTagPr>
          <w:attr w:name="ProductID" w:val="1915 م"/>
        </w:smartTagPr>
        <w:r w:rsidRPr="0097787B">
          <w:rPr>
            <w:rFonts w:hint="cs"/>
            <w:sz w:val="24"/>
            <w:szCs w:val="24"/>
            <w:rtl/>
          </w:rPr>
          <w:t>1915 م</w:t>
        </w:r>
      </w:smartTag>
      <w:r w:rsidRPr="0097787B">
        <w:rPr>
          <w:rFonts w:hint="cs"/>
          <w:sz w:val="24"/>
          <w:szCs w:val="24"/>
          <w:rtl/>
        </w:rPr>
        <w:t xml:space="preserve"> 28 ص 31</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245">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فإذا لم يقم البائع بوفاء الدين وترتب علي ذلك أن نزع الدائن المرتهن ملكية جزء من المبيع في مقابل الدين وجب في هذه الحالة أن نتبين هل لو علم المشتري بأن هذا الجزء من المبيع ستنزع ملكيته أكان يقدم علي الشراء بالرغم من ذلك؟ فإن كان لا يقدم علي الشراء كنا في نطاق الفرض الأول</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246">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 xml:space="preserve">فاستحقاق 21 قيراطا في أرض مساحتها 21 فداناً لا يعد استحقاقا جسيما </w:t>
      </w:r>
      <w:r>
        <w:rPr>
          <w:rFonts w:hint="cs"/>
          <w:sz w:val="24"/>
          <w:szCs w:val="24"/>
          <w:rtl/>
        </w:rPr>
        <w:t xml:space="preserve">( </w:t>
      </w:r>
      <w:r w:rsidRPr="0097787B">
        <w:rPr>
          <w:rFonts w:hint="cs"/>
          <w:sz w:val="24"/>
          <w:szCs w:val="24"/>
          <w:rtl/>
        </w:rPr>
        <w:t xml:space="preserve">استئناف مختلط 24 مارس سنة </w:t>
      </w:r>
      <w:smartTag w:uri="urn:schemas-microsoft-com:office:smarttags" w:element="metricconverter">
        <w:smartTagPr>
          <w:attr w:name="ProductID" w:val="1910 م"/>
        </w:smartTagPr>
        <w:r w:rsidRPr="0097787B">
          <w:rPr>
            <w:rFonts w:hint="cs"/>
            <w:sz w:val="24"/>
            <w:szCs w:val="24"/>
            <w:rtl/>
          </w:rPr>
          <w:t>1910 م</w:t>
        </w:r>
      </w:smartTag>
      <w:r w:rsidRPr="0097787B">
        <w:rPr>
          <w:rFonts w:hint="cs"/>
          <w:sz w:val="24"/>
          <w:szCs w:val="24"/>
          <w:rtl/>
        </w:rPr>
        <w:t xml:space="preserve"> 22 ص 212</w:t>
      </w:r>
      <w:r>
        <w:rPr>
          <w:rFonts w:hint="cs"/>
          <w:sz w:val="24"/>
          <w:szCs w:val="24"/>
          <w:rtl/>
        </w:rPr>
        <w:t xml:space="preserve"> ) </w:t>
      </w:r>
      <w:r w:rsidRPr="0097787B">
        <w:rPr>
          <w:rFonts w:hint="cs"/>
          <w:sz w:val="24"/>
          <w:szCs w:val="24"/>
          <w:rtl/>
        </w:rPr>
        <w:t xml:space="preserve">وكذلك ظهور حق حكر علي الأرض المبيعة ليس من شأنه أن يمنع الشراء </w:t>
      </w:r>
      <w:r>
        <w:rPr>
          <w:rFonts w:hint="cs"/>
          <w:sz w:val="24"/>
          <w:szCs w:val="24"/>
          <w:rtl/>
        </w:rPr>
        <w:t xml:space="preserve">( </w:t>
      </w:r>
      <w:r w:rsidRPr="0097787B">
        <w:rPr>
          <w:rFonts w:hint="cs"/>
          <w:sz w:val="24"/>
          <w:szCs w:val="24"/>
          <w:rtl/>
        </w:rPr>
        <w:t xml:space="preserve">استئناف مختلط أول مارس سنة </w:t>
      </w:r>
      <w:smartTag w:uri="urn:schemas-microsoft-com:office:smarttags" w:element="metricconverter">
        <w:smartTagPr>
          <w:attr w:name="ProductID" w:val="1917 م"/>
        </w:smartTagPr>
        <w:r w:rsidRPr="0097787B">
          <w:rPr>
            <w:rFonts w:hint="cs"/>
            <w:sz w:val="24"/>
            <w:szCs w:val="24"/>
            <w:rtl/>
          </w:rPr>
          <w:t>1917 م</w:t>
        </w:r>
      </w:smartTag>
      <w:r w:rsidRPr="0097787B">
        <w:rPr>
          <w:rFonts w:hint="cs"/>
          <w:sz w:val="24"/>
          <w:szCs w:val="24"/>
          <w:rtl/>
        </w:rPr>
        <w:t xml:space="preserve"> 39 ص 184</w:t>
      </w:r>
      <w:r>
        <w:rPr>
          <w:rFonts w:hint="cs"/>
          <w:sz w:val="24"/>
          <w:szCs w:val="24"/>
          <w:rtl/>
        </w:rPr>
        <w:t xml:space="preserve"> ) .</w:t>
      </w:r>
      <w:r w:rsidRPr="0097787B">
        <w:rPr>
          <w:rFonts w:hint="cs"/>
          <w:sz w:val="24"/>
          <w:szCs w:val="24"/>
          <w:rtl/>
        </w:rPr>
        <w:t xml:space="preserve"> وكذلك شراء أرض لتقسيمها وبيعها مجزأة فاستحق جزء منها إذا لم يفت علي المشتري غرضه </w:t>
      </w:r>
      <w:r>
        <w:rPr>
          <w:rFonts w:hint="cs"/>
          <w:sz w:val="24"/>
          <w:szCs w:val="24"/>
          <w:rtl/>
        </w:rPr>
        <w:t xml:space="preserve">( </w:t>
      </w:r>
      <w:r w:rsidRPr="0097787B">
        <w:rPr>
          <w:rFonts w:hint="cs"/>
          <w:sz w:val="24"/>
          <w:szCs w:val="24"/>
          <w:rtl/>
        </w:rPr>
        <w:t xml:space="preserve">استئناف مختلط أول أبريل سنة </w:t>
      </w:r>
      <w:smartTag w:uri="urn:schemas-microsoft-com:office:smarttags" w:element="metricconverter">
        <w:smartTagPr>
          <w:attr w:name="ProductID" w:val="1915 م"/>
        </w:smartTagPr>
        <w:r w:rsidRPr="0097787B">
          <w:rPr>
            <w:rFonts w:hint="cs"/>
            <w:sz w:val="24"/>
            <w:szCs w:val="24"/>
            <w:rtl/>
          </w:rPr>
          <w:t>1915 م</w:t>
        </w:r>
      </w:smartTag>
      <w:r w:rsidRPr="0097787B">
        <w:rPr>
          <w:rFonts w:hint="cs"/>
          <w:sz w:val="24"/>
          <w:szCs w:val="24"/>
          <w:rtl/>
        </w:rPr>
        <w:t xml:space="preserve"> 27 ص 257</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247">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قارن مع ذلك ما ورد بالمذكرة الإيضاحية في العبارة الآتية</w:t>
      </w:r>
      <w:r>
        <w:rPr>
          <w:rFonts w:hint="cs"/>
          <w:sz w:val="24"/>
          <w:szCs w:val="24"/>
          <w:rtl/>
        </w:rPr>
        <w:t xml:space="preserve"> :</w:t>
      </w:r>
      <w:r w:rsidRPr="0097787B">
        <w:rPr>
          <w:rFonts w:hint="cs"/>
          <w:sz w:val="24"/>
          <w:szCs w:val="24"/>
          <w:rtl/>
        </w:rPr>
        <w:t xml:space="preserve"> أما إذا كان الاستحقاق غير جسيم</w:t>
      </w:r>
      <w:r>
        <w:rPr>
          <w:rFonts w:hint="cs"/>
          <w:sz w:val="24"/>
          <w:szCs w:val="24"/>
          <w:rtl/>
        </w:rPr>
        <w:t xml:space="preserve"> ،</w:t>
      </w:r>
      <w:r w:rsidRPr="0097787B">
        <w:rPr>
          <w:rFonts w:hint="cs"/>
          <w:sz w:val="24"/>
          <w:szCs w:val="24"/>
          <w:rtl/>
        </w:rPr>
        <w:t xml:space="preserve"> فليس للمشتري أن يطلب الفسخ ولا يكون له إلا المطالبة بالتعويض طبقا لما تقدم </w:t>
      </w:r>
      <w:r>
        <w:rPr>
          <w:rFonts w:hint="cs"/>
          <w:sz w:val="24"/>
          <w:szCs w:val="24"/>
          <w:rtl/>
        </w:rPr>
        <w:t xml:space="preserve">( </w:t>
      </w:r>
      <w:r w:rsidRPr="0097787B">
        <w:rPr>
          <w:rFonts w:hint="cs"/>
          <w:sz w:val="24"/>
          <w:szCs w:val="24"/>
          <w:rtl/>
        </w:rPr>
        <w:t>مجوعة الأعمال التحضيرية 4 ص 101</w:t>
      </w:r>
      <w:r>
        <w:rPr>
          <w:rFonts w:hint="cs"/>
          <w:sz w:val="24"/>
          <w:szCs w:val="24"/>
          <w:rtl/>
        </w:rPr>
        <w:t xml:space="preserve"> ) </w:t>
      </w:r>
      <w:r w:rsidRPr="0097787B">
        <w:rPr>
          <w:rFonts w:hint="cs"/>
          <w:sz w:val="24"/>
          <w:szCs w:val="24"/>
          <w:rtl/>
        </w:rPr>
        <w:t>فهذه العبارة تفرض أنه إذا كان الاستحقاق جسيما</w:t>
      </w:r>
      <w:r>
        <w:rPr>
          <w:rFonts w:hint="cs"/>
          <w:sz w:val="24"/>
          <w:szCs w:val="24"/>
          <w:rtl/>
        </w:rPr>
        <w:t xml:space="preserve"> ،</w:t>
      </w:r>
      <w:r w:rsidRPr="0097787B">
        <w:rPr>
          <w:rFonts w:hint="cs"/>
          <w:sz w:val="24"/>
          <w:szCs w:val="24"/>
          <w:rtl/>
        </w:rPr>
        <w:t xml:space="preserve"> فالذي يفعله المشتري هو فسخ البيع ولكن يبدو أن الأفضل من الناحية الفنية عدم القول بفسخ البيع في حالة الاستحقاق الجسيم</w:t>
      </w:r>
      <w:r>
        <w:rPr>
          <w:rFonts w:hint="cs"/>
          <w:sz w:val="24"/>
          <w:szCs w:val="24"/>
          <w:rtl/>
        </w:rPr>
        <w:t xml:space="preserve"> ،</w:t>
      </w:r>
      <w:r w:rsidRPr="0097787B">
        <w:rPr>
          <w:rFonts w:hint="cs"/>
          <w:sz w:val="24"/>
          <w:szCs w:val="24"/>
          <w:rtl/>
        </w:rPr>
        <w:t xml:space="preserve"> وإلا لم يكن مفهوما كيف يأخذ المشتري التعويضات المقررة في الاستحقاق الكلي </w:t>
      </w:r>
      <w:r w:rsidRPr="0097787B">
        <w:rPr>
          <w:sz w:val="24"/>
          <w:szCs w:val="24"/>
          <w:rtl/>
        </w:rPr>
        <w:t>–</w:t>
      </w:r>
      <w:r w:rsidRPr="0097787B">
        <w:rPr>
          <w:rFonts w:hint="cs"/>
          <w:sz w:val="24"/>
          <w:szCs w:val="24"/>
          <w:rtl/>
        </w:rPr>
        <w:t xml:space="preserve"> وهي تفترض حتما أن البيع باق</w:t>
      </w:r>
      <w:r>
        <w:rPr>
          <w:rFonts w:hint="cs"/>
          <w:sz w:val="24"/>
          <w:szCs w:val="24"/>
          <w:rtl/>
        </w:rPr>
        <w:t xml:space="preserve"> - </w:t>
      </w:r>
      <w:r w:rsidRPr="0097787B">
        <w:rPr>
          <w:rFonts w:hint="cs"/>
          <w:sz w:val="24"/>
          <w:szCs w:val="24"/>
          <w:rtl/>
        </w:rPr>
        <w:t xml:space="preserve">مع القول بفسخ البيع </w:t>
      </w:r>
      <w:r>
        <w:rPr>
          <w:rFonts w:hint="cs"/>
          <w:sz w:val="24"/>
          <w:szCs w:val="24"/>
          <w:rtl/>
        </w:rPr>
        <w:t xml:space="preserve">( </w:t>
      </w:r>
      <w:r w:rsidRPr="0097787B">
        <w:rPr>
          <w:rFonts w:hint="cs"/>
          <w:sz w:val="24"/>
          <w:szCs w:val="24"/>
          <w:rtl/>
        </w:rPr>
        <w:t>انظر الأستاذ محمد علي إمام فقرة 368</w:t>
      </w:r>
      <w:r>
        <w:rPr>
          <w:rFonts w:hint="cs"/>
          <w:sz w:val="24"/>
          <w:szCs w:val="24"/>
          <w:rtl/>
        </w:rPr>
        <w:t xml:space="preserve"> - </w:t>
      </w:r>
      <w:r w:rsidRPr="0097787B">
        <w:rPr>
          <w:rFonts w:hint="cs"/>
          <w:sz w:val="24"/>
          <w:szCs w:val="24"/>
          <w:rtl/>
        </w:rPr>
        <w:t>الأستاذ عبد المنعم البدراوي ص 486</w:t>
      </w:r>
      <w:r>
        <w:rPr>
          <w:rFonts w:hint="cs"/>
          <w:sz w:val="24"/>
          <w:szCs w:val="24"/>
          <w:rtl/>
        </w:rPr>
        <w:t xml:space="preserve"> - </w:t>
      </w:r>
      <w:r w:rsidRPr="0097787B">
        <w:rPr>
          <w:rFonts w:hint="cs"/>
          <w:sz w:val="24"/>
          <w:szCs w:val="24"/>
          <w:rtl/>
        </w:rPr>
        <w:t>الأستاذ منصور مصطفي ص 181</w:t>
      </w:r>
      <w:r>
        <w:rPr>
          <w:rFonts w:hint="cs"/>
          <w:sz w:val="24"/>
          <w:szCs w:val="24"/>
          <w:rtl/>
        </w:rPr>
        <w:t xml:space="preserve"> - </w:t>
      </w:r>
      <w:r w:rsidRPr="0097787B">
        <w:rPr>
          <w:rFonts w:hint="cs"/>
          <w:sz w:val="24"/>
          <w:szCs w:val="24"/>
          <w:rtl/>
        </w:rPr>
        <w:t>182</w:t>
      </w:r>
      <w:r>
        <w:rPr>
          <w:rFonts w:hint="cs"/>
          <w:sz w:val="24"/>
          <w:szCs w:val="24"/>
          <w:rtl/>
        </w:rPr>
        <w:t xml:space="preserve"> ) .</w:t>
      </w:r>
      <w:r w:rsidRPr="0097787B">
        <w:rPr>
          <w:rFonts w:hint="cs"/>
          <w:sz w:val="24"/>
          <w:szCs w:val="24"/>
          <w:rtl/>
        </w:rPr>
        <w:t xml:space="preserve"> </w:t>
      </w:r>
    </w:p>
  </w:footnote>
  <w:footnote w:id="1248">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 xml:space="preserve">وقد كان التقنين المدني السابق </w:t>
      </w:r>
      <w:r>
        <w:rPr>
          <w:rFonts w:hint="cs"/>
          <w:sz w:val="24"/>
          <w:szCs w:val="24"/>
          <w:rtl/>
        </w:rPr>
        <w:t xml:space="preserve">( </w:t>
      </w:r>
      <w:r w:rsidRPr="0097787B">
        <w:rPr>
          <w:rFonts w:hint="cs"/>
          <w:sz w:val="24"/>
          <w:szCs w:val="24"/>
          <w:rtl/>
        </w:rPr>
        <w:t>م</w:t>
      </w:r>
      <w:r w:rsidRPr="0097787B">
        <w:rPr>
          <w:sz w:val="24"/>
          <w:szCs w:val="24"/>
          <w:rtl/>
        </w:rPr>
        <w:t xml:space="preserve"> </w:t>
      </w:r>
      <w:r w:rsidRPr="0097787B">
        <w:rPr>
          <w:rFonts w:hint="cs"/>
          <w:sz w:val="24"/>
          <w:szCs w:val="24"/>
          <w:rtl/>
        </w:rPr>
        <w:t>312</w:t>
      </w:r>
      <w:r>
        <w:rPr>
          <w:rFonts w:hint="cs"/>
          <w:sz w:val="24"/>
          <w:szCs w:val="24"/>
          <w:rtl/>
        </w:rPr>
        <w:t xml:space="preserve">  /  </w:t>
      </w:r>
      <w:r w:rsidRPr="0097787B">
        <w:rPr>
          <w:rFonts w:hint="cs"/>
          <w:sz w:val="24"/>
          <w:szCs w:val="24"/>
          <w:rtl/>
        </w:rPr>
        <w:t>389</w:t>
      </w:r>
      <w:r>
        <w:rPr>
          <w:rFonts w:hint="cs"/>
          <w:sz w:val="24"/>
          <w:szCs w:val="24"/>
          <w:rtl/>
        </w:rPr>
        <w:t xml:space="preserve"> ) </w:t>
      </w:r>
      <w:r w:rsidRPr="0097787B">
        <w:rPr>
          <w:rFonts w:hint="cs"/>
          <w:sz w:val="24"/>
          <w:szCs w:val="24"/>
          <w:rtl/>
        </w:rPr>
        <w:t>يقضي إذا استبقي المشتري المبيع في حالة الاستحقاق الجزئي بأن يكون التعويض هو جزء من الثمن يتناسب مع قيمة الجزء المبيع الذي انتزعت ملكيته منسوبة إلي القيمة الحقيقية للمبيع وقت الاستحقاق فإذا كان المستحق حق ارتفاق قدرت التعويضات طبقا للقواعد العامة</w:t>
      </w:r>
      <w:r>
        <w:rPr>
          <w:rFonts w:hint="cs"/>
          <w:sz w:val="24"/>
          <w:szCs w:val="24"/>
          <w:rtl/>
        </w:rPr>
        <w:t xml:space="preserve"> .</w:t>
      </w:r>
      <w:r w:rsidRPr="0097787B">
        <w:rPr>
          <w:rFonts w:hint="cs"/>
          <w:sz w:val="24"/>
          <w:szCs w:val="24"/>
          <w:rtl/>
        </w:rPr>
        <w:t xml:space="preserve"> ولم يساير التقنين المدني الجديد التقنين المدني السابق في ذلك</w:t>
      </w:r>
      <w:r>
        <w:rPr>
          <w:rFonts w:hint="cs"/>
          <w:sz w:val="24"/>
          <w:szCs w:val="24"/>
          <w:rtl/>
        </w:rPr>
        <w:t xml:space="preserve"> ،</w:t>
      </w:r>
      <w:r w:rsidRPr="0097787B">
        <w:rPr>
          <w:rFonts w:hint="cs"/>
          <w:sz w:val="24"/>
          <w:szCs w:val="24"/>
          <w:rtl/>
        </w:rPr>
        <w:t xml:space="preserve"> بل جعل تقدير التعويض طبقا للقواعد العامة في جميع الأحوال وتقول المذكرة الإيضاحية للمشروع التمهيدي في هذا الصدد</w:t>
      </w:r>
      <w:r>
        <w:rPr>
          <w:rFonts w:hint="cs"/>
          <w:sz w:val="24"/>
          <w:szCs w:val="24"/>
          <w:rtl/>
        </w:rPr>
        <w:t xml:space="preserve"> : </w:t>
      </w:r>
      <w:r>
        <w:rPr>
          <w:sz w:val="24"/>
          <w:szCs w:val="24"/>
          <w:rtl/>
        </w:rPr>
        <w:t xml:space="preserve">" </w:t>
      </w:r>
      <w:r w:rsidRPr="0097787B">
        <w:rPr>
          <w:rFonts w:hint="cs"/>
          <w:sz w:val="24"/>
          <w:szCs w:val="24"/>
          <w:rtl/>
        </w:rPr>
        <w:t>وقد تجنب المشروع أن يجعل التعويض بسبب الاستحقاق الجزئي هو دائما قيمة الجزء الذي انتزعت ملكيته بالنسبة للقيمة الحقيقة للمبيع وقت الاستحقاق كما فعلت المادة</w:t>
      </w:r>
      <w:r w:rsidRPr="0097787B">
        <w:rPr>
          <w:sz w:val="24"/>
          <w:szCs w:val="24"/>
          <w:rtl/>
        </w:rPr>
        <w:t xml:space="preserve"> </w:t>
      </w:r>
      <w:r w:rsidRPr="0097787B">
        <w:rPr>
          <w:rFonts w:hint="cs"/>
          <w:sz w:val="24"/>
          <w:szCs w:val="24"/>
          <w:rtl/>
        </w:rPr>
        <w:t>212</w:t>
      </w:r>
      <w:r>
        <w:rPr>
          <w:rFonts w:hint="cs"/>
          <w:sz w:val="24"/>
          <w:szCs w:val="24"/>
          <w:rtl/>
        </w:rPr>
        <w:t xml:space="preserve">  /  </w:t>
      </w:r>
      <w:r w:rsidRPr="0097787B">
        <w:rPr>
          <w:rFonts w:hint="cs"/>
          <w:sz w:val="24"/>
          <w:szCs w:val="24"/>
          <w:rtl/>
        </w:rPr>
        <w:t xml:space="preserve">386 من التقنين الحالي </w:t>
      </w:r>
      <w:r>
        <w:rPr>
          <w:rFonts w:hint="cs"/>
          <w:sz w:val="24"/>
          <w:szCs w:val="24"/>
          <w:rtl/>
        </w:rPr>
        <w:t xml:space="preserve">( </w:t>
      </w:r>
      <w:r w:rsidRPr="0097787B">
        <w:rPr>
          <w:rFonts w:hint="cs"/>
          <w:sz w:val="24"/>
          <w:szCs w:val="24"/>
          <w:rtl/>
        </w:rPr>
        <w:t>السابق</w:t>
      </w:r>
      <w:r>
        <w:rPr>
          <w:rFonts w:hint="cs"/>
          <w:sz w:val="24"/>
          <w:szCs w:val="24"/>
          <w:rtl/>
        </w:rPr>
        <w:t xml:space="preserve"> ) ( </w:t>
      </w:r>
      <w:r w:rsidRPr="0097787B">
        <w:rPr>
          <w:rFonts w:hint="cs"/>
          <w:sz w:val="24"/>
          <w:szCs w:val="24"/>
          <w:rtl/>
        </w:rPr>
        <w:t>مجموعة الأعمال التحضيرية 4 ص 101</w:t>
      </w:r>
      <w:r>
        <w:rPr>
          <w:rFonts w:hint="cs"/>
          <w:sz w:val="24"/>
          <w:szCs w:val="24"/>
          <w:rtl/>
        </w:rPr>
        <w:t xml:space="preserve"> ) .</w:t>
      </w:r>
      <w:r w:rsidRPr="0097787B">
        <w:rPr>
          <w:rFonts w:hint="cs"/>
          <w:sz w:val="24"/>
          <w:szCs w:val="24"/>
          <w:rtl/>
        </w:rPr>
        <w:t xml:space="preserve"> </w:t>
      </w:r>
    </w:p>
  </w:footnote>
  <w:footnote w:id="1249">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فإذا كان الاستحقاق الجزئي من شأنه أن يزيد في قيمة الجزء الباقي من المبيع كان هذا محل اعتبار في تقدير التعويض عن الضرر الذي أصاب المشتري</w:t>
      </w:r>
      <w:r>
        <w:rPr>
          <w:rFonts w:hint="cs"/>
          <w:sz w:val="24"/>
          <w:szCs w:val="24"/>
          <w:rtl/>
        </w:rPr>
        <w:t xml:space="preserve"> ،</w:t>
      </w:r>
      <w:r w:rsidRPr="0097787B">
        <w:rPr>
          <w:rFonts w:hint="cs"/>
          <w:sz w:val="24"/>
          <w:szCs w:val="24"/>
          <w:rtl/>
        </w:rPr>
        <w:t xml:space="preserve"> فينقص من التعويض بقدر هذه الزيادة وهذا بخلاف التقنين المدني السابق الذي كان يقضي برد جزء من الثمن يتناسب مع الجزء المستحق فلا تكون الزيادة في قيمة الباقي من المبيع محل اعتبار عند تقدير التعويض </w:t>
      </w:r>
      <w:r>
        <w:rPr>
          <w:rFonts w:hint="cs"/>
          <w:sz w:val="24"/>
          <w:szCs w:val="24"/>
          <w:rtl/>
        </w:rPr>
        <w:t xml:space="preserve">( </w:t>
      </w:r>
      <w:r w:rsidRPr="0097787B">
        <w:rPr>
          <w:rFonts w:hint="cs"/>
          <w:sz w:val="24"/>
          <w:szCs w:val="24"/>
          <w:rtl/>
        </w:rPr>
        <w:t xml:space="preserve">استئناف مختلط 32 ديسمبر سنة </w:t>
      </w:r>
      <w:smartTag w:uri="urn:schemas-microsoft-com:office:smarttags" w:element="metricconverter">
        <w:smartTagPr>
          <w:attr w:name="ProductID" w:val="1936 م"/>
        </w:smartTagPr>
        <w:r w:rsidRPr="0097787B">
          <w:rPr>
            <w:rFonts w:hint="cs"/>
            <w:sz w:val="24"/>
            <w:szCs w:val="24"/>
            <w:rtl/>
          </w:rPr>
          <w:t>1936 م</w:t>
        </w:r>
      </w:smartTag>
      <w:r w:rsidRPr="0097787B">
        <w:rPr>
          <w:rFonts w:hint="cs"/>
          <w:sz w:val="24"/>
          <w:szCs w:val="24"/>
          <w:rtl/>
        </w:rPr>
        <w:t xml:space="preserve"> 49 ص 38</w:t>
      </w:r>
      <w:r>
        <w:rPr>
          <w:rFonts w:hint="cs"/>
          <w:sz w:val="24"/>
          <w:szCs w:val="24"/>
          <w:rtl/>
        </w:rPr>
        <w:t xml:space="preserve"> :</w:t>
      </w:r>
      <w:r w:rsidRPr="0097787B">
        <w:rPr>
          <w:rFonts w:hint="cs"/>
          <w:sz w:val="24"/>
          <w:szCs w:val="24"/>
          <w:rtl/>
        </w:rPr>
        <w:t xml:space="preserve"> نزعت ملكية جزء من المبيع لشق شوارع حسنت من الباقي من المبيع</w:t>
      </w:r>
      <w:r>
        <w:rPr>
          <w:rFonts w:hint="cs"/>
          <w:sz w:val="24"/>
          <w:szCs w:val="24"/>
          <w:rtl/>
        </w:rPr>
        <w:t xml:space="preserve"> ،</w:t>
      </w:r>
      <w:r w:rsidRPr="0097787B">
        <w:rPr>
          <w:rFonts w:hint="cs"/>
          <w:sz w:val="24"/>
          <w:szCs w:val="24"/>
          <w:rtl/>
        </w:rPr>
        <w:t xml:space="preserve"> فقضي برد جزء مناسب من الثمن</w:t>
      </w:r>
      <w:r>
        <w:rPr>
          <w:rFonts w:hint="cs"/>
          <w:sz w:val="24"/>
          <w:szCs w:val="24"/>
          <w:rtl/>
        </w:rPr>
        <w:t xml:space="preserve"> ،</w:t>
      </w:r>
      <w:r w:rsidRPr="0097787B">
        <w:rPr>
          <w:rFonts w:hint="cs"/>
          <w:sz w:val="24"/>
          <w:szCs w:val="24"/>
          <w:rtl/>
        </w:rPr>
        <w:t xml:space="preserve"> أما التحسين فلم يمنع إلا من إعطاء تعويض آخر إذ لا ضرر يستحق من أجلة التعويض</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250">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تاريخ النص</w:t>
      </w:r>
      <w:r>
        <w:rPr>
          <w:rFonts w:hint="cs"/>
          <w:sz w:val="24"/>
          <w:szCs w:val="24"/>
          <w:rtl/>
        </w:rPr>
        <w:t xml:space="preserve"> :</w:t>
      </w:r>
      <w:r w:rsidRPr="0097787B">
        <w:rPr>
          <w:rFonts w:hint="cs"/>
          <w:sz w:val="24"/>
          <w:szCs w:val="24"/>
          <w:rtl/>
        </w:rPr>
        <w:t xml:space="preserve"> ورد هذا النص في المادة 588 من المشروع التمهيدي علي وجه مطابق لما استقر عليه في التقنين المدني الجديد</w:t>
      </w:r>
      <w:r>
        <w:rPr>
          <w:rFonts w:hint="cs"/>
          <w:sz w:val="24"/>
          <w:szCs w:val="24"/>
          <w:rtl/>
        </w:rPr>
        <w:t xml:space="preserve"> ،</w:t>
      </w:r>
      <w:r w:rsidRPr="0097787B">
        <w:rPr>
          <w:rFonts w:hint="cs"/>
          <w:sz w:val="24"/>
          <w:szCs w:val="24"/>
          <w:rtl/>
        </w:rPr>
        <w:t xml:space="preserve"> وأقرته لجنة المراجعة تحت رقم 455 في المشروع النهائي</w:t>
      </w:r>
      <w:r>
        <w:rPr>
          <w:rFonts w:hint="cs"/>
          <w:sz w:val="24"/>
          <w:szCs w:val="24"/>
          <w:rtl/>
        </w:rPr>
        <w:t xml:space="preserve"> .</w:t>
      </w:r>
      <w:r w:rsidRPr="0097787B">
        <w:rPr>
          <w:rFonts w:hint="cs"/>
          <w:sz w:val="24"/>
          <w:szCs w:val="24"/>
          <w:rtl/>
        </w:rPr>
        <w:t xml:space="preserve"> ووافق عليه مجلس النواب</w:t>
      </w:r>
      <w:r>
        <w:rPr>
          <w:rFonts w:hint="cs"/>
          <w:sz w:val="24"/>
          <w:szCs w:val="24"/>
          <w:rtl/>
        </w:rPr>
        <w:t xml:space="preserve"> ،</w:t>
      </w:r>
      <w:r w:rsidRPr="0097787B">
        <w:rPr>
          <w:rFonts w:hint="cs"/>
          <w:sz w:val="24"/>
          <w:szCs w:val="24"/>
          <w:rtl/>
        </w:rPr>
        <w:t xml:space="preserve"> فمجلس الشيوخ تحت رقم 442 </w:t>
      </w:r>
      <w:r>
        <w:rPr>
          <w:rFonts w:hint="cs"/>
          <w:sz w:val="24"/>
          <w:szCs w:val="24"/>
          <w:rtl/>
        </w:rPr>
        <w:t xml:space="preserve">( </w:t>
      </w:r>
      <w:r w:rsidRPr="0097787B">
        <w:rPr>
          <w:rFonts w:hint="cs"/>
          <w:sz w:val="24"/>
          <w:szCs w:val="24"/>
          <w:rtl/>
        </w:rPr>
        <w:t>مجموعة الأعمال التحضيرية 4 ص 91</w:t>
      </w:r>
      <w:r>
        <w:rPr>
          <w:rFonts w:hint="cs"/>
          <w:sz w:val="24"/>
          <w:szCs w:val="24"/>
          <w:rtl/>
        </w:rPr>
        <w:t xml:space="preserve"> - </w:t>
      </w:r>
      <w:r w:rsidRPr="0097787B">
        <w:rPr>
          <w:rFonts w:hint="cs"/>
          <w:sz w:val="24"/>
          <w:szCs w:val="24"/>
          <w:rtl/>
        </w:rPr>
        <w:t>ص 92</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ولا مقابل لهذا النص في التقنين المدني السابق</w:t>
      </w:r>
      <w:r>
        <w:rPr>
          <w:rFonts w:hint="cs"/>
          <w:sz w:val="24"/>
          <w:szCs w:val="24"/>
          <w:rtl/>
        </w:rPr>
        <w:t xml:space="preserve"> ،</w:t>
      </w:r>
      <w:r w:rsidRPr="0097787B">
        <w:rPr>
          <w:rFonts w:hint="cs"/>
          <w:sz w:val="24"/>
          <w:szCs w:val="24"/>
          <w:rtl/>
        </w:rPr>
        <w:t xml:space="preserve"> ولما كان نصا يقرر حق استرداد فإنه لم يكن من الجائز الأخذ بحكمه في عهد التقنين المدني السابق ومن ثم لا يجوز العمل بنص التقنين المدني الجديد إلا إذا كان الاتفاق الذي يبرمه المشتري مع المتعرض ليتوقي استحقاق المبيع</w:t>
      </w:r>
      <w:r>
        <w:rPr>
          <w:rFonts w:hint="cs"/>
          <w:sz w:val="24"/>
          <w:szCs w:val="24"/>
          <w:rtl/>
        </w:rPr>
        <w:t xml:space="preserve"> - </w:t>
      </w:r>
      <w:r w:rsidRPr="0097787B">
        <w:rPr>
          <w:rFonts w:hint="cs"/>
          <w:sz w:val="24"/>
          <w:szCs w:val="24"/>
          <w:rtl/>
        </w:rPr>
        <w:t>وهو السبب القانوني لاستعمال حق الاسترداد</w:t>
      </w:r>
      <w:r>
        <w:rPr>
          <w:rFonts w:hint="cs"/>
          <w:sz w:val="24"/>
          <w:szCs w:val="24"/>
          <w:rtl/>
        </w:rPr>
        <w:t xml:space="preserve"> - </w:t>
      </w:r>
      <w:r w:rsidRPr="0097787B">
        <w:rPr>
          <w:rFonts w:hint="cs"/>
          <w:sz w:val="24"/>
          <w:szCs w:val="24"/>
          <w:rtl/>
        </w:rPr>
        <w:t>غير سابق علي يوم 15 أكتوبر سنة 1949</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ويقابل النص في التقنينات المدنية العربية الأخري</w:t>
      </w:r>
      <w:r>
        <w:rPr>
          <w:rFonts w:hint="cs"/>
          <w:sz w:val="24"/>
          <w:szCs w:val="24"/>
          <w:rtl/>
        </w:rPr>
        <w:t xml:space="preserve"> .</w:t>
      </w:r>
      <w:r w:rsidRPr="0097787B">
        <w:rPr>
          <w:rFonts w:hint="cs"/>
          <w:sz w:val="24"/>
          <w:szCs w:val="24"/>
          <w:rtl/>
        </w:rPr>
        <w:t xml:space="preserve"> التقنين المدني السوري م 410 </w:t>
      </w:r>
      <w:r>
        <w:rPr>
          <w:rFonts w:hint="cs"/>
          <w:sz w:val="24"/>
          <w:szCs w:val="24"/>
          <w:rtl/>
        </w:rPr>
        <w:t xml:space="preserve">( </w:t>
      </w:r>
      <w:r w:rsidRPr="0097787B">
        <w:rPr>
          <w:rFonts w:hint="cs"/>
          <w:sz w:val="24"/>
          <w:szCs w:val="24"/>
          <w:rtl/>
        </w:rPr>
        <w:t>مطابقة للمداة 442 مصري وانظر في القانون المدني السوري الأستاذ مصطفي الزرقا فقرة 170</w:t>
      </w:r>
      <w:r>
        <w:rPr>
          <w:rFonts w:hint="cs"/>
          <w:sz w:val="24"/>
          <w:szCs w:val="24"/>
          <w:rtl/>
        </w:rPr>
        <w:t xml:space="preserve"> - </w:t>
      </w:r>
      <w:r w:rsidRPr="0097787B">
        <w:rPr>
          <w:rFonts w:hint="cs"/>
          <w:sz w:val="24"/>
          <w:szCs w:val="24"/>
          <w:rtl/>
        </w:rPr>
        <w:t>فقرة 172</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 xml:space="preserve">التقنين المدني الليبي م 431 </w:t>
      </w:r>
      <w:r>
        <w:rPr>
          <w:rFonts w:hint="cs"/>
          <w:sz w:val="24"/>
          <w:szCs w:val="24"/>
          <w:rtl/>
        </w:rPr>
        <w:t xml:space="preserve">( </w:t>
      </w:r>
      <w:r w:rsidRPr="0097787B">
        <w:rPr>
          <w:rFonts w:hint="cs"/>
          <w:sz w:val="24"/>
          <w:szCs w:val="24"/>
          <w:rtl/>
        </w:rPr>
        <w:t>مطابقة للمادة 442 مصري</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التقنين المدني العراقي م 552</w:t>
      </w:r>
      <w:r>
        <w:rPr>
          <w:rFonts w:hint="cs"/>
          <w:sz w:val="24"/>
          <w:szCs w:val="24"/>
          <w:rtl/>
        </w:rPr>
        <w:t xml:space="preserve"> :</w:t>
      </w:r>
      <w:r w:rsidRPr="0097787B">
        <w:rPr>
          <w:rFonts w:hint="cs"/>
          <w:sz w:val="24"/>
          <w:szCs w:val="24"/>
          <w:rtl/>
        </w:rPr>
        <w:t xml:space="preserve"> إذا أثبت المستحق الاستحقاق وحكم له</w:t>
      </w:r>
      <w:r>
        <w:rPr>
          <w:rFonts w:hint="cs"/>
          <w:sz w:val="24"/>
          <w:szCs w:val="24"/>
          <w:rtl/>
        </w:rPr>
        <w:t xml:space="preserve"> ،</w:t>
      </w:r>
      <w:r w:rsidRPr="0097787B">
        <w:rPr>
          <w:rFonts w:hint="cs"/>
          <w:sz w:val="24"/>
          <w:szCs w:val="24"/>
          <w:rtl/>
        </w:rPr>
        <w:t xml:space="preserve"> ثم اتفق مع المشتري علي ترك المبيع بعوض يعتبر هذا شراء للمبيع من المستحق وللمشتري أن يرجع علي بائعه بالضمان</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Pr>
          <w:rFonts w:hint="cs"/>
          <w:sz w:val="24"/>
          <w:szCs w:val="24"/>
          <w:rtl/>
        </w:rPr>
        <w:t xml:space="preserve">( </w:t>
      </w:r>
      <w:r w:rsidRPr="0097787B">
        <w:rPr>
          <w:rFonts w:hint="cs"/>
          <w:sz w:val="24"/>
          <w:szCs w:val="24"/>
          <w:rtl/>
        </w:rPr>
        <w:t>وهذا الحكم يتفق مع القواعد العامة المطبقة في القانون المدني المصري ولكنه لا يقرر حق الاسترداد كما قررته المادة 442 مصري ففي القانون العراقي المفروض أن المستحق ثبت حقه في البيع وحكم له به ثم اشتراه منه المشتري فيرجع المشتري في هذه الحالة علي البائع بضمان الاستحقاق كاملا أما في القانون المصري فالمفروض أن المشتري توقي أن يحكم للمستحق بحقه بأن أدي له شيئا في مقابل هذا الحق فيجوز في هذه الحالة للبائع أن يتخلص من ضمان الاستحقاق بأن يرد للمشتري ما أداه للمستحق ولا يجوز تطبيق هذا الحكم الأخير في العراق ما دام لا يوجد نص بهذا المعني في التقنين العراقي</w:t>
      </w:r>
      <w:r>
        <w:rPr>
          <w:rFonts w:hint="cs"/>
          <w:sz w:val="24"/>
          <w:szCs w:val="24"/>
          <w:rtl/>
        </w:rPr>
        <w:t xml:space="preserve"> - </w:t>
      </w:r>
      <w:r w:rsidRPr="0097787B">
        <w:rPr>
          <w:rFonts w:hint="cs"/>
          <w:sz w:val="24"/>
          <w:szCs w:val="24"/>
          <w:rtl/>
        </w:rPr>
        <w:t>قارن الأستاذ حسن الذنون فقرة 296 والأستاذ عباس حسن الصراف فقرة 457 ص 197 هامش 2</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تقنين الموجبات والعقود اللبناني م 440</w:t>
      </w:r>
      <w:r>
        <w:rPr>
          <w:rFonts w:hint="cs"/>
          <w:sz w:val="24"/>
          <w:szCs w:val="24"/>
          <w:rtl/>
        </w:rPr>
        <w:t xml:space="preserve"> :</w:t>
      </w:r>
      <w:r w:rsidRPr="0097787B">
        <w:rPr>
          <w:rFonts w:hint="cs"/>
          <w:sz w:val="24"/>
          <w:szCs w:val="24"/>
          <w:rtl/>
        </w:rPr>
        <w:t xml:space="preserve"> إذ تخلص المشتري من الاستحقاق بدفعه مبلغا من المال فللبائع أن يتخلص من نتائج الضمان برده ذلك المبلغ إلي المشتري مع الفوائد وجميع النفقات</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Pr>
      </w:pPr>
      <w:r>
        <w:rPr>
          <w:rFonts w:hint="cs"/>
          <w:sz w:val="24"/>
          <w:szCs w:val="24"/>
          <w:rtl/>
        </w:rPr>
        <w:t xml:space="preserve">( </w:t>
      </w:r>
      <w:r w:rsidRPr="0097787B">
        <w:rPr>
          <w:rFonts w:hint="cs"/>
          <w:sz w:val="24"/>
          <w:szCs w:val="24"/>
          <w:rtl/>
        </w:rPr>
        <w:t>وهذا الحكم يتفق مع حكم التقنين المصري</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251">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المذكرة الإيضاحية للمشروع التمهيدي في مجموعة الأعمال التحضيرية 4 ص 92</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252">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ونري من ذلك أن حق الاسترداد بالتفصيلات التي قدمناها قد أعطاه القانون للبائع تيسيراً علي للتخلص من ضمان الاستحقاق وتقول المذكرة الإيضاحية للمشروع التمهيدي في هذا المعني</w:t>
      </w:r>
      <w:r>
        <w:rPr>
          <w:rFonts w:hint="cs"/>
          <w:sz w:val="24"/>
          <w:szCs w:val="24"/>
          <w:rtl/>
        </w:rPr>
        <w:t xml:space="preserve"> : </w:t>
      </w:r>
      <w:r>
        <w:rPr>
          <w:sz w:val="24"/>
          <w:szCs w:val="24"/>
          <w:rtl/>
        </w:rPr>
        <w:t xml:space="preserve">" </w:t>
      </w:r>
      <w:r w:rsidRPr="0097787B">
        <w:rPr>
          <w:rFonts w:hint="cs"/>
          <w:sz w:val="24"/>
          <w:szCs w:val="24"/>
          <w:rtl/>
        </w:rPr>
        <w:t>أما التيسير علي البائع فيتحقق في أنه لو ظهر أن الأجنبي علي حق في دعواه وكان المشتري قد توقي استحقاق المبيع كله أو بعضه باتفاق مع المستحق علي أن يدفع له بدل المبيع مبلغاً من النقود أو أي شيء آخر صلحا كان ذلك أو وفاء بمقابل وسواء تم ذلك قبل رفع دعوي الاستحقاق أو بعد رفعها وسواء تدخل البائع في هذه الدعوي عند رفعها أو لم يتدخل فإن للبائع أن يتخلص من ضمان الاستحقاق بأن يرد للمشتري ما يعوضه تماما عما دفعه للمستحق</w:t>
      </w:r>
      <w:r>
        <w:rPr>
          <w:rFonts w:hint="cs"/>
          <w:sz w:val="24"/>
          <w:szCs w:val="24"/>
          <w:rtl/>
        </w:rPr>
        <w:t xml:space="preserve"> :</w:t>
      </w:r>
      <w:r w:rsidRPr="0097787B">
        <w:rPr>
          <w:rFonts w:hint="cs"/>
          <w:sz w:val="24"/>
          <w:szCs w:val="24"/>
          <w:rtl/>
        </w:rPr>
        <w:t xml:space="preserve"> المبلغ الذي دفعه أو قيمة ما أداه مع الفوائد القانونية وجميع المصروفات وهذا حكم وجه العدالة فيه ظاهر وهو مثل من الأمثلة النادرة في القانون علي حق الاسترداد</w:t>
      </w:r>
      <w:r>
        <w:rPr>
          <w:rFonts w:hint="cs"/>
          <w:sz w:val="24"/>
          <w:szCs w:val="24"/>
          <w:rtl/>
        </w:rPr>
        <w:t xml:space="preserve"> :</w:t>
      </w:r>
      <w:r w:rsidRPr="0097787B">
        <w:rPr>
          <w:rFonts w:hint="cs"/>
          <w:sz w:val="24"/>
          <w:szCs w:val="24"/>
          <w:rtl/>
        </w:rPr>
        <w:t xml:space="preserve"> انظر مثلين آخرين في استرداد الحصة الشائعة وفي استرداد الحق المتنازع فيه</w:t>
      </w:r>
      <w:r>
        <w:rPr>
          <w:rFonts w:hint="cs"/>
          <w:sz w:val="24"/>
          <w:szCs w:val="24"/>
          <w:rtl/>
        </w:rPr>
        <w:t xml:space="preserve"> </w:t>
      </w:r>
      <w:r>
        <w:rPr>
          <w:sz w:val="24"/>
          <w:szCs w:val="24"/>
          <w:rtl/>
        </w:rPr>
        <w:t xml:space="preserve">" </w:t>
      </w:r>
      <w:r>
        <w:rPr>
          <w:rFonts w:hint="cs"/>
          <w:sz w:val="24"/>
          <w:szCs w:val="24"/>
          <w:rtl/>
        </w:rPr>
        <w:t xml:space="preserve">( </w:t>
      </w:r>
      <w:r w:rsidRPr="0097787B">
        <w:rPr>
          <w:rFonts w:hint="cs"/>
          <w:sz w:val="24"/>
          <w:szCs w:val="24"/>
          <w:rtl/>
        </w:rPr>
        <w:t>مجموعة الأعمال التحضيرية 4 ص 91</w:t>
      </w:r>
      <w:r>
        <w:rPr>
          <w:rFonts w:hint="cs"/>
          <w:sz w:val="24"/>
          <w:szCs w:val="24"/>
          <w:rtl/>
        </w:rPr>
        <w:t xml:space="preserve"> - </w:t>
      </w:r>
      <w:r w:rsidRPr="0097787B">
        <w:rPr>
          <w:rFonts w:hint="cs"/>
          <w:sz w:val="24"/>
          <w:szCs w:val="24"/>
          <w:rtl/>
        </w:rPr>
        <w:t>ص 92</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253">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وتقول المذكرة الإيضاحية في هذا الصدد</w:t>
      </w:r>
      <w:r>
        <w:rPr>
          <w:rFonts w:hint="cs"/>
          <w:sz w:val="24"/>
          <w:szCs w:val="24"/>
          <w:rtl/>
        </w:rPr>
        <w:t xml:space="preserve"> : </w:t>
      </w:r>
      <w:r>
        <w:rPr>
          <w:sz w:val="24"/>
          <w:szCs w:val="24"/>
          <w:rtl/>
        </w:rPr>
        <w:t xml:space="preserve">" </w:t>
      </w:r>
      <w:r w:rsidRPr="0097787B">
        <w:rPr>
          <w:rFonts w:hint="cs"/>
          <w:sz w:val="24"/>
          <w:szCs w:val="24"/>
          <w:rtl/>
        </w:rPr>
        <w:t xml:space="preserve">ويلاحظ أن هذا الحكم لا يطبق إلا إذا كان للمشتري قد توقي استحقاق المبيع باتفاقه مع المستحق أما إذا لم يتوق هذا الاستحقاق وقضي للمستحق فإنه يجب الرجوع إلي القواعد العامة وهي تتفق مع ما نص عليه كتاب مرشد الحيران </w:t>
      </w:r>
      <w:r w:rsidRPr="0097787B">
        <w:rPr>
          <w:sz w:val="24"/>
          <w:szCs w:val="24"/>
          <w:rtl/>
        </w:rPr>
        <w:t>–</w:t>
      </w:r>
      <w:r w:rsidRPr="0097787B">
        <w:rPr>
          <w:rFonts w:hint="cs"/>
          <w:sz w:val="24"/>
          <w:szCs w:val="24"/>
          <w:rtl/>
        </w:rPr>
        <w:t xml:space="preserve"> م 506</w:t>
      </w:r>
      <w:r>
        <w:rPr>
          <w:rFonts w:hint="cs"/>
          <w:sz w:val="24"/>
          <w:szCs w:val="24"/>
          <w:rtl/>
        </w:rPr>
        <w:t xml:space="preserve"> - </w:t>
      </w:r>
      <w:r w:rsidRPr="0097787B">
        <w:rPr>
          <w:rFonts w:hint="cs"/>
          <w:sz w:val="24"/>
          <w:szCs w:val="24"/>
          <w:rtl/>
        </w:rPr>
        <w:t>من أنه</w:t>
      </w:r>
      <w:r>
        <w:rPr>
          <w:rFonts w:hint="cs"/>
          <w:sz w:val="24"/>
          <w:szCs w:val="24"/>
          <w:rtl/>
        </w:rPr>
        <w:t xml:space="preserve"> </w:t>
      </w:r>
      <w:r>
        <w:rPr>
          <w:sz w:val="24"/>
          <w:szCs w:val="24"/>
          <w:rtl/>
        </w:rPr>
        <w:t xml:space="preserve">" </w:t>
      </w:r>
      <w:r w:rsidRPr="0097787B">
        <w:rPr>
          <w:rFonts w:hint="cs"/>
          <w:sz w:val="24"/>
          <w:szCs w:val="24"/>
          <w:rtl/>
        </w:rPr>
        <w:t>لو اثبت المستحق الاستحقاق وقضي له ثم دفع المشتري إليه شيئا وأمسك المبيع يكون هذا شراء للمبيع من المستحق وله أن يرجع علي بائعه بالثمن</w:t>
      </w:r>
      <w:r>
        <w:rPr>
          <w:rFonts w:hint="cs"/>
          <w:sz w:val="24"/>
          <w:szCs w:val="24"/>
          <w:rtl/>
        </w:rPr>
        <w:t xml:space="preserve"> </w:t>
      </w:r>
      <w:r>
        <w:rPr>
          <w:sz w:val="24"/>
          <w:szCs w:val="24"/>
          <w:rtl/>
        </w:rPr>
        <w:t xml:space="preserve">" </w:t>
      </w:r>
      <w:r>
        <w:rPr>
          <w:rFonts w:hint="cs"/>
          <w:sz w:val="24"/>
          <w:szCs w:val="24"/>
          <w:rtl/>
        </w:rPr>
        <w:t xml:space="preserve">( </w:t>
      </w:r>
      <w:r w:rsidRPr="0097787B">
        <w:rPr>
          <w:rFonts w:hint="cs"/>
          <w:sz w:val="24"/>
          <w:szCs w:val="24"/>
          <w:rtl/>
        </w:rPr>
        <w:t>مجموعة الأعمال التحضيرية 4 ص 94</w:t>
      </w:r>
      <w:r>
        <w:rPr>
          <w:rFonts w:hint="cs"/>
          <w:sz w:val="24"/>
          <w:szCs w:val="24"/>
          <w:rtl/>
        </w:rPr>
        <w:t xml:space="preserve"> - </w:t>
      </w:r>
      <w:r w:rsidRPr="0097787B">
        <w:rPr>
          <w:rFonts w:hint="cs"/>
          <w:sz w:val="24"/>
          <w:szCs w:val="24"/>
          <w:rtl/>
        </w:rPr>
        <w:t>انظر المادة 552 من التقنين المدني العراقي آنفا في نفس الفقرة في الهامش</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254">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تاريخ النصوص</w:t>
      </w:r>
      <w:r>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ab/>
        <w:t>م 445</w:t>
      </w:r>
      <w:r>
        <w:rPr>
          <w:rFonts w:hint="cs"/>
          <w:sz w:val="24"/>
          <w:szCs w:val="24"/>
          <w:rtl/>
        </w:rPr>
        <w:t xml:space="preserve"> :</w:t>
      </w:r>
      <w:r w:rsidRPr="0097787B">
        <w:rPr>
          <w:rFonts w:hint="cs"/>
          <w:sz w:val="24"/>
          <w:szCs w:val="24"/>
          <w:rtl/>
        </w:rPr>
        <w:t xml:space="preserve"> ورد هذا النص في المادة 591 من المشروع التمهيدي علي وجه يتفق مع ما استقر عليه في التقنين المدني الجديد</w:t>
      </w:r>
      <w:r>
        <w:rPr>
          <w:rFonts w:hint="cs"/>
          <w:sz w:val="24"/>
          <w:szCs w:val="24"/>
          <w:rtl/>
        </w:rPr>
        <w:t xml:space="preserve"> ،</w:t>
      </w:r>
      <w:r w:rsidRPr="0097787B">
        <w:rPr>
          <w:rFonts w:hint="cs"/>
          <w:sz w:val="24"/>
          <w:szCs w:val="24"/>
          <w:rtl/>
        </w:rPr>
        <w:t xml:space="preserve"> فيما عدا أن نص المشروع التمهيدي كان يدمج الفقرات الثلاث في فقرتين اثنتين وفي لجنة المراجعة قسمت الفقرة الأولي إلي فقرتين لتمييز الحكمين كل منهما عن الآخر وأصبح النص يشتمل علي فقرات ثلاث مطابقا بذلك لما استقر عليه في التقنين المدني الجديد وأصبح رقمه 458 في المشروع النهائي ووافق عليه مجلس النواب فمجلس الشيوخ تحت رقم 445 </w:t>
      </w:r>
      <w:r>
        <w:rPr>
          <w:rFonts w:hint="cs"/>
          <w:sz w:val="24"/>
          <w:szCs w:val="24"/>
          <w:rtl/>
        </w:rPr>
        <w:t xml:space="preserve">( </w:t>
      </w:r>
      <w:r w:rsidRPr="0097787B">
        <w:rPr>
          <w:rFonts w:hint="cs"/>
          <w:sz w:val="24"/>
          <w:szCs w:val="24"/>
          <w:rtl/>
        </w:rPr>
        <w:t>مجموعة الأعمال التحضيرية 4 ص 103</w:t>
      </w:r>
      <w:r>
        <w:rPr>
          <w:rFonts w:hint="cs"/>
          <w:sz w:val="24"/>
          <w:szCs w:val="24"/>
          <w:rtl/>
        </w:rPr>
        <w:t xml:space="preserve"> - </w:t>
      </w:r>
      <w:r w:rsidRPr="0097787B">
        <w:rPr>
          <w:rFonts w:hint="cs"/>
          <w:sz w:val="24"/>
          <w:szCs w:val="24"/>
          <w:rtl/>
        </w:rPr>
        <w:t>ص</w:t>
      </w:r>
      <w:r w:rsidRPr="0097787B">
        <w:rPr>
          <w:sz w:val="24"/>
          <w:szCs w:val="24"/>
          <w:rtl/>
        </w:rPr>
        <w:t xml:space="preserve"> </w:t>
      </w:r>
      <w:r w:rsidRPr="0097787B">
        <w:rPr>
          <w:rFonts w:hint="cs"/>
          <w:sz w:val="24"/>
          <w:szCs w:val="24"/>
          <w:rtl/>
        </w:rPr>
        <w:t>104</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م 446</w:t>
      </w:r>
      <w:r>
        <w:rPr>
          <w:rFonts w:hint="cs"/>
          <w:sz w:val="24"/>
          <w:szCs w:val="24"/>
          <w:rtl/>
        </w:rPr>
        <w:t xml:space="preserve"> :</w:t>
      </w:r>
      <w:r w:rsidRPr="0097787B">
        <w:rPr>
          <w:rFonts w:hint="cs"/>
          <w:sz w:val="24"/>
          <w:szCs w:val="24"/>
          <w:rtl/>
        </w:rPr>
        <w:t xml:space="preserve"> ورد هذا النص في المادة 592 من المشروع التمهيدي علي وجه يتفق مع ما استقر عليه في التقنين المدني الجديد</w:t>
      </w:r>
      <w:r>
        <w:rPr>
          <w:rFonts w:hint="cs"/>
          <w:sz w:val="24"/>
          <w:szCs w:val="24"/>
          <w:rtl/>
        </w:rPr>
        <w:t xml:space="preserve"> ،</w:t>
      </w:r>
      <w:r w:rsidRPr="0097787B">
        <w:rPr>
          <w:rFonts w:hint="cs"/>
          <w:sz w:val="24"/>
          <w:szCs w:val="24"/>
          <w:rtl/>
        </w:rPr>
        <w:t xml:space="preserve"> فيما عدا ان نص المشروع التمهيدي كان لا يشتمل في الفقرة الثانية علي</w:t>
      </w:r>
      <w:r>
        <w:rPr>
          <w:rFonts w:hint="cs"/>
          <w:sz w:val="24"/>
          <w:szCs w:val="24"/>
          <w:rtl/>
        </w:rPr>
        <w:t xml:space="preserve"> </w:t>
      </w:r>
      <w:r>
        <w:rPr>
          <w:sz w:val="24"/>
          <w:szCs w:val="24"/>
          <w:rtl/>
        </w:rPr>
        <w:t xml:space="preserve">" </w:t>
      </w:r>
      <w:r w:rsidRPr="0097787B">
        <w:rPr>
          <w:rFonts w:hint="cs"/>
          <w:sz w:val="24"/>
          <w:szCs w:val="24"/>
          <w:rtl/>
        </w:rPr>
        <w:t>عبارة الاستحقاق</w:t>
      </w:r>
      <w:r>
        <w:rPr>
          <w:rFonts w:hint="cs"/>
          <w:sz w:val="24"/>
          <w:szCs w:val="24"/>
          <w:rtl/>
        </w:rPr>
        <w:t xml:space="preserve"> </w:t>
      </w:r>
      <w:r>
        <w:rPr>
          <w:sz w:val="24"/>
          <w:szCs w:val="24"/>
          <w:rtl/>
        </w:rPr>
        <w:t xml:space="preserve">" </w:t>
      </w:r>
      <w:r w:rsidRPr="0097787B">
        <w:rPr>
          <w:rFonts w:hint="cs"/>
          <w:sz w:val="24"/>
          <w:szCs w:val="24"/>
          <w:rtl/>
        </w:rPr>
        <w:t xml:space="preserve">فأضيفت هذه العبارة في لجنة المراجعة وأصبح النص رقمه 459 في المشروع النهائي ووافق عليه مجلس النواب فمجلس الشيوخ تحت رقم 446 </w:t>
      </w:r>
      <w:r>
        <w:rPr>
          <w:rFonts w:hint="cs"/>
          <w:sz w:val="24"/>
          <w:szCs w:val="24"/>
          <w:rtl/>
        </w:rPr>
        <w:t xml:space="preserve">( </w:t>
      </w:r>
      <w:r w:rsidRPr="0097787B">
        <w:rPr>
          <w:rFonts w:hint="cs"/>
          <w:sz w:val="24"/>
          <w:szCs w:val="24"/>
          <w:rtl/>
        </w:rPr>
        <w:t>مجموعة الأعمال التحضيرية 4 ص 105 و ص 107</w:t>
      </w:r>
      <w:r>
        <w:rPr>
          <w:rFonts w:hint="cs"/>
          <w:sz w:val="24"/>
          <w:szCs w:val="24"/>
          <w:rtl/>
        </w:rPr>
        <w:t xml:space="preserve"> ) .</w:t>
      </w:r>
      <w:r w:rsidRPr="0097787B">
        <w:rPr>
          <w:rFonts w:hint="cs"/>
          <w:sz w:val="24"/>
          <w:szCs w:val="24"/>
          <w:rtl/>
        </w:rPr>
        <w:t xml:space="preserve"> </w:t>
      </w:r>
    </w:p>
  </w:footnote>
  <w:footnote w:id="1255">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التقنين المدني السابق م 301</w:t>
      </w:r>
      <w:r>
        <w:rPr>
          <w:rFonts w:hint="cs"/>
          <w:sz w:val="24"/>
          <w:szCs w:val="24"/>
          <w:rtl/>
        </w:rPr>
        <w:t xml:space="preserve">  /  </w:t>
      </w:r>
      <w:r w:rsidRPr="0097787B">
        <w:rPr>
          <w:rFonts w:hint="cs"/>
          <w:sz w:val="24"/>
          <w:szCs w:val="24"/>
          <w:rtl/>
        </w:rPr>
        <w:t>375</w:t>
      </w:r>
      <w:r>
        <w:rPr>
          <w:rFonts w:hint="cs"/>
          <w:sz w:val="24"/>
          <w:szCs w:val="24"/>
          <w:rtl/>
        </w:rPr>
        <w:t xml:space="preserve"> :</w:t>
      </w:r>
      <w:r w:rsidRPr="0097787B">
        <w:rPr>
          <w:rFonts w:hint="cs"/>
          <w:sz w:val="24"/>
          <w:szCs w:val="24"/>
          <w:rtl/>
        </w:rPr>
        <w:t xml:space="preserve"> يجوز للبائع أن يشترط عدم ضمانه للبيع</w:t>
      </w:r>
      <w:r>
        <w:rPr>
          <w:rFonts w:hint="cs"/>
          <w:sz w:val="24"/>
          <w:szCs w:val="24"/>
          <w:rtl/>
        </w:rPr>
        <w:t xml:space="preserve"> ،</w:t>
      </w:r>
      <w:r w:rsidRPr="0097787B">
        <w:rPr>
          <w:rFonts w:hint="cs"/>
          <w:sz w:val="24"/>
          <w:szCs w:val="24"/>
          <w:rtl/>
        </w:rPr>
        <w:t xml:space="preserve"> إنما إذا كان هذا الاشتراط حاصلا بألفاظ عامة وصار نزع الملكية من المشتري فلا يلزم البائع إلا برد الثمن دون التضمينات</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302</w:t>
      </w:r>
      <w:r>
        <w:rPr>
          <w:rFonts w:hint="cs"/>
          <w:sz w:val="24"/>
          <w:szCs w:val="24"/>
          <w:rtl/>
        </w:rPr>
        <w:t xml:space="preserve">  /  </w:t>
      </w:r>
      <w:r w:rsidRPr="0097787B">
        <w:rPr>
          <w:rFonts w:hint="cs"/>
          <w:sz w:val="24"/>
          <w:szCs w:val="24"/>
          <w:rtl/>
        </w:rPr>
        <w:t>376</w:t>
      </w:r>
      <w:r>
        <w:rPr>
          <w:rFonts w:hint="cs"/>
          <w:sz w:val="24"/>
          <w:szCs w:val="24"/>
          <w:rtl/>
        </w:rPr>
        <w:t xml:space="preserve"> :</w:t>
      </w:r>
      <w:r w:rsidRPr="0097787B">
        <w:rPr>
          <w:rFonts w:hint="cs"/>
          <w:sz w:val="24"/>
          <w:szCs w:val="24"/>
          <w:rtl/>
        </w:rPr>
        <w:t xml:space="preserve"> لا تبطل ملزومية البائع المشترط عدم الضمان برد الثمن إلا ثبت علم المشتر وقت البيع بالسبب الموجب لنزع الملكية أو اعترافه بأنه اشتري المبيع ساقط الخيار ولا ضمان علي البائع في جميع الأحوال</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ab/>
        <w:t>م 303</w:t>
      </w:r>
      <w:r>
        <w:rPr>
          <w:rFonts w:hint="cs"/>
          <w:sz w:val="24"/>
          <w:szCs w:val="24"/>
          <w:rtl/>
        </w:rPr>
        <w:t xml:space="preserve">  /  </w:t>
      </w:r>
      <w:r w:rsidRPr="0097787B">
        <w:rPr>
          <w:rFonts w:hint="cs"/>
          <w:sz w:val="24"/>
          <w:szCs w:val="24"/>
          <w:rtl/>
        </w:rPr>
        <w:t>377</w:t>
      </w:r>
      <w:r>
        <w:rPr>
          <w:rFonts w:hint="cs"/>
          <w:sz w:val="24"/>
          <w:szCs w:val="24"/>
          <w:rtl/>
        </w:rPr>
        <w:t xml:space="preserve"> :</w:t>
      </w:r>
      <w:r w:rsidRPr="0097787B">
        <w:rPr>
          <w:rFonts w:hint="cs"/>
          <w:sz w:val="24"/>
          <w:szCs w:val="24"/>
          <w:rtl/>
        </w:rPr>
        <w:t xml:space="preserve"> شرط عدم الضمان باطل إذا كان حق المدعي في استحقاق المبيع ناشئا عن فعل البائع</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Pr>
      </w:pPr>
      <w:r w:rsidRPr="0097787B">
        <w:rPr>
          <w:rFonts w:hint="cs"/>
          <w:sz w:val="24"/>
          <w:szCs w:val="24"/>
          <w:rtl/>
        </w:rPr>
        <w:tab/>
      </w:r>
      <w:r>
        <w:rPr>
          <w:rFonts w:hint="cs"/>
          <w:sz w:val="24"/>
          <w:szCs w:val="24"/>
          <w:rtl/>
        </w:rPr>
        <w:t xml:space="preserve">( </w:t>
      </w:r>
      <w:r w:rsidRPr="0097787B">
        <w:rPr>
          <w:rFonts w:hint="cs"/>
          <w:sz w:val="24"/>
          <w:szCs w:val="24"/>
          <w:rtl/>
        </w:rPr>
        <w:t>والأحكام واحدة في التقنين الجديد والسابق</w:t>
      </w:r>
      <w:r>
        <w:rPr>
          <w:rFonts w:hint="cs"/>
          <w:sz w:val="24"/>
          <w:szCs w:val="24"/>
          <w:rtl/>
        </w:rPr>
        <w:t xml:space="preserve"> :</w:t>
      </w:r>
      <w:r w:rsidRPr="0097787B">
        <w:rPr>
          <w:rFonts w:hint="cs"/>
          <w:sz w:val="24"/>
          <w:szCs w:val="24"/>
          <w:rtl/>
        </w:rPr>
        <w:t xml:space="preserve"> ولكن نصوص التقنين الجديد أوفي وأكثر شمولا للحالات المختلفة</w:t>
      </w:r>
      <w:r>
        <w:rPr>
          <w:rFonts w:hint="cs"/>
          <w:sz w:val="24"/>
          <w:szCs w:val="24"/>
          <w:rtl/>
        </w:rPr>
        <w:t xml:space="preserve"> :</w:t>
      </w:r>
      <w:r w:rsidRPr="0097787B">
        <w:rPr>
          <w:rFonts w:hint="cs"/>
          <w:sz w:val="24"/>
          <w:szCs w:val="24"/>
          <w:rtl/>
        </w:rPr>
        <w:t xml:space="preserve"> المذكرة الإيضاحية للمشروع التمهيدي في مجموعة الأعمال التحضيرية 4 ص 107</w:t>
      </w:r>
      <w:r>
        <w:rPr>
          <w:rFonts w:hint="cs"/>
          <w:sz w:val="24"/>
          <w:szCs w:val="24"/>
          <w:rtl/>
        </w:rPr>
        <w:t xml:space="preserve"> ) .</w:t>
      </w:r>
      <w:r w:rsidRPr="0097787B">
        <w:rPr>
          <w:rFonts w:hint="cs"/>
          <w:sz w:val="24"/>
          <w:szCs w:val="24"/>
          <w:rtl/>
        </w:rPr>
        <w:t xml:space="preserve"> </w:t>
      </w:r>
    </w:p>
  </w:footnote>
  <w:footnote w:id="1256">
    <w:p w:rsidR="000E7CFA" w:rsidRPr="0097787B" w:rsidRDefault="000E7CFA" w:rsidP="000E7CFA">
      <w:pPr>
        <w:ind w:left="567" w:hanging="567"/>
        <w:rPr>
          <w:rFonts w:hint="cs"/>
          <w:sz w:val="24"/>
          <w:szCs w:val="24"/>
          <w:rtl/>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التقنينات المدنية العربية الأخري</w:t>
      </w:r>
      <w:r>
        <w:rPr>
          <w:rFonts w:hint="cs"/>
          <w:sz w:val="24"/>
          <w:szCs w:val="24"/>
          <w:rtl/>
        </w:rPr>
        <w:t xml:space="preserve"> :</w:t>
      </w:r>
      <w:r w:rsidRPr="0097787B">
        <w:rPr>
          <w:rFonts w:hint="cs"/>
          <w:sz w:val="24"/>
          <w:szCs w:val="24"/>
          <w:rtl/>
        </w:rPr>
        <w:t xml:space="preserve"> التقنين المدني السوري م 413 </w:t>
      </w:r>
      <w:r>
        <w:rPr>
          <w:rFonts w:hint="cs"/>
          <w:sz w:val="24"/>
          <w:szCs w:val="24"/>
          <w:rtl/>
        </w:rPr>
        <w:t xml:space="preserve">( </w:t>
      </w:r>
      <w:r w:rsidRPr="0097787B">
        <w:rPr>
          <w:rFonts w:hint="cs"/>
          <w:sz w:val="24"/>
          <w:szCs w:val="24"/>
          <w:rtl/>
        </w:rPr>
        <w:t>متفقة مع المادة 445 مصري</w:t>
      </w:r>
      <w:r>
        <w:rPr>
          <w:rFonts w:hint="cs"/>
          <w:sz w:val="24"/>
          <w:szCs w:val="24"/>
          <w:rtl/>
        </w:rPr>
        <w:t xml:space="preserve"> ،</w:t>
      </w:r>
      <w:r w:rsidRPr="0097787B">
        <w:rPr>
          <w:rFonts w:hint="cs"/>
          <w:sz w:val="24"/>
          <w:szCs w:val="24"/>
          <w:rtl/>
        </w:rPr>
        <w:t xml:space="preserve"> فيما عدا ان النص السوري قد أغفل الفقرة الثانية من نص التقنين المصري لا يكفي إذن في التقنين السوري أن يكون حق الارتفاق ظاهراً أو أن البائع قد أبان عنه للمشتري حتي لا يضمنه البائع بل يجب اشتراط عدم الضمان</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 xml:space="preserve">م 414 </w:t>
      </w:r>
      <w:r>
        <w:rPr>
          <w:rFonts w:hint="cs"/>
          <w:sz w:val="24"/>
          <w:szCs w:val="24"/>
          <w:rtl/>
        </w:rPr>
        <w:t xml:space="preserve">( </w:t>
      </w:r>
      <w:r w:rsidRPr="0097787B">
        <w:rPr>
          <w:rFonts w:hint="cs"/>
          <w:sz w:val="24"/>
          <w:szCs w:val="24"/>
          <w:rtl/>
        </w:rPr>
        <w:t>مطابقة للمادة 446 مصري</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وانظر في القانون المدني السوري الأستاذ مصطفي الزرقا فقرة 173</w:t>
      </w:r>
      <w:r>
        <w:rPr>
          <w:rFonts w:hint="cs"/>
          <w:sz w:val="24"/>
          <w:szCs w:val="24"/>
          <w:rtl/>
        </w:rPr>
        <w:t xml:space="preserve"> - </w:t>
      </w:r>
      <w:r w:rsidRPr="0097787B">
        <w:rPr>
          <w:rFonts w:hint="cs"/>
          <w:sz w:val="24"/>
          <w:szCs w:val="24"/>
          <w:rtl/>
        </w:rPr>
        <w:t>فقرة 180</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التقنين المدني الليبي م 434</w:t>
      </w:r>
      <w:r>
        <w:rPr>
          <w:rFonts w:hint="cs"/>
          <w:sz w:val="24"/>
          <w:szCs w:val="24"/>
          <w:rtl/>
        </w:rPr>
        <w:t xml:space="preserve"> - </w:t>
      </w:r>
      <w:r w:rsidRPr="0097787B">
        <w:rPr>
          <w:rFonts w:hint="cs"/>
          <w:sz w:val="24"/>
          <w:szCs w:val="24"/>
          <w:rtl/>
        </w:rPr>
        <w:t xml:space="preserve">435 </w:t>
      </w:r>
      <w:r>
        <w:rPr>
          <w:rFonts w:hint="cs"/>
          <w:sz w:val="24"/>
          <w:szCs w:val="24"/>
          <w:rtl/>
        </w:rPr>
        <w:t xml:space="preserve">( </w:t>
      </w:r>
      <w:r w:rsidRPr="0097787B">
        <w:rPr>
          <w:rFonts w:hint="cs"/>
          <w:sz w:val="24"/>
          <w:szCs w:val="24"/>
          <w:rtl/>
        </w:rPr>
        <w:t>مطابقتان للمادتين 445</w:t>
      </w:r>
      <w:r>
        <w:rPr>
          <w:rFonts w:hint="cs"/>
          <w:sz w:val="24"/>
          <w:szCs w:val="24"/>
          <w:rtl/>
        </w:rPr>
        <w:t xml:space="preserve"> - </w:t>
      </w:r>
      <w:r w:rsidRPr="0097787B">
        <w:rPr>
          <w:rFonts w:hint="cs"/>
          <w:sz w:val="24"/>
          <w:szCs w:val="24"/>
          <w:rtl/>
        </w:rPr>
        <w:t>446 مصري</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 xml:space="preserve">التقنين المدني العراقي م 556 </w:t>
      </w:r>
      <w:r>
        <w:rPr>
          <w:rFonts w:hint="cs"/>
          <w:sz w:val="24"/>
          <w:szCs w:val="24"/>
          <w:rtl/>
        </w:rPr>
        <w:t xml:space="preserve">( </w:t>
      </w:r>
      <w:r w:rsidRPr="0097787B">
        <w:rPr>
          <w:rFonts w:hint="cs"/>
          <w:sz w:val="24"/>
          <w:szCs w:val="24"/>
          <w:rtl/>
        </w:rPr>
        <w:t>مطابقة للمادة 445 مصري</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557</w:t>
      </w:r>
      <w:r>
        <w:rPr>
          <w:rFonts w:hint="cs"/>
          <w:sz w:val="24"/>
          <w:szCs w:val="24"/>
          <w:rtl/>
        </w:rPr>
        <w:t xml:space="preserve"> :</w:t>
      </w:r>
      <w:r w:rsidRPr="0097787B">
        <w:rPr>
          <w:rFonts w:hint="cs"/>
          <w:sz w:val="24"/>
          <w:szCs w:val="24"/>
          <w:rtl/>
        </w:rPr>
        <w:t xml:space="preserve"> 1</w:t>
      </w:r>
      <w:r>
        <w:rPr>
          <w:rFonts w:hint="cs"/>
          <w:sz w:val="24"/>
          <w:szCs w:val="24"/>
          <w:rtl/>
        </w:rPr>
        <w:t xml:space="preserve"> - </w:t>
      </w:r>
      <w:r w:rsidRPr="0097787B">
        <w:rPr>
          <w:rFonts w:hint="cs"/>
          <w:sz w:val="24"/>
          <w:szCs w:val="24"/>
          <w:rtl/>
        </w:rPr>
        <w:t>إذا اتفق علي عدم الضمان بقي البائع مع ذلك مسئولا عن أي استحقاق ينشأ عن فعله ويقع باطلا كل اتفاق يقضي بغير ذلك</w:t>
      </w:r>
      <w:r>
        <w:rPr>
          <w:rFonts w:hint="cs"/>
          <w:sz w:val="24"/>
          <w:szCs w:val="24"/>
          <w:rtl/>
        </w:rPr>
        <w:t xml:space="preserve"> .</w:t>
      </w:r>
      <w:r w:rsidRPr="0097787B">
        <w:rPr>
          <w:rFonts w:hint="cs"/>
          <w:sz w:val="24"/>
          <w:szCs w:val="24"/>
          <w:rtl/>
        </w:rPr>
        <w:t xml:space="preserve"> 2</w:t>
      </w:r>
      <w:r>
        <w:rPr>
          <w:rFonts w:hint="cs"/>
          <w:sz w:val="24"/>
          <w:szCs w:val="24"/>
          <w:rtl/>
        </w:rPr>
        <w:t xml:space="preserve"> - </w:t>
      </w:r>
      <w:r w:rsidRPr="0097787B">
        <w:rPr>
          <w:rFonts w:hint="cs"/>
          <w:sz w:val="24"/>
          <w:szCs w:val="24"/>
          <w:rtl/>
        </w:rPr>
        <w:t>أما إذا كان استحقاق المبيع قد نشأ من فعل الغير فإن البائع يكون مسئولا عن رد الثمن فقط</w:t>
      </w:r>
      <w:r>
        <w:rPr>
          <w:rFonts w:hint="cs"/>
          <w:sz w:val="24"/>
          <w:szCs w:val="24"/>
          <w:rtl/>
        </w:rPr>
        <w:t xml:space="preserve"> .</w:t>
      </w:r>
      <w:r w:rsidRPr="0097787B">
        <w:rPr>
          <w:rFonts w:hint="cs"/>
          <w:sz w:val="24"/>
          <w:szCs w:val="24"/>
          <w:rtl/>
        </w:rPr>
        <w:t xml:space="preserve"> وهذا الحكم يخالف نص التقنين المصري في أن البائع</w:t>
      </w:r>
      <w:r>
        <w:rPr>
          <w:rFonts w:hint="cs"/>
          <w:sz w:val="24"/>
          <w:szCs w:val="24"/>
          <w:rtl/>
        </w:rPr>
        <w:t xml:space="preserve"> - </w:t>
      </w:r>
      <w:r w:rsidRPr="0097787B">
        <w:rPr>
          <w:rFonts w:hint="cs"/>
          <w:sz w:val="24"/>
          <w:szCs w:val="24"/>
          <w:rtl/>
        </w:rPr>
        <w:t>عند الاتفاق علي عدم ضمان تعرض الغير</w:t>
      </w:r>
      <w:r>
        <w:rPr>
          <w:rFonts w:hint="cs"/>
          <w:sz w:val="24"/>
          <w:szCs w:val="24"/>
          <w:rtl/>
        </w:rPr>
        <w:t xml:space="preserve"> - </w:t>
      </w:r>
      <w:r w:rsidRPr="0097787B">
        <w:rPr>
          <w:rFonts w:hint="cs"/>
          <w:sz w:val="24"/>
          <w:szCs w:val="24"/>
          <w:rtl/>
        </w:rPr>
        <w:t>يكون مسئولا في التقنين المصري عن قيمة المبيع وقت الاستحقاق وفي التقنين العراقي عن رد الثمن</w:t>
      </w:r>
      <w:r>
        <w:rPr>
          <w:rFonts w:hint="cs"/>
          <w:sz w:val="24"/>
          <w:szCs w:val="24"/>
          <w:rtl/>
        </w:rPr>
        <w:t xml:space="preserve"> .</w:t>
      </w:r>
      <w:r w:rsidRPr="0097787B">
        <w:rPr>
          <w:rFonts w:hint="cs"/>
          <w:sz w:val="24"/>
          <w:szCs w:val="24"/>
          <w:rtl/>
        </w:rPr>
        <w:t xml:space="preserve"> ولم يرد في التقنين العراقي العبارة الأخيرة الواردة في نص التقنين المصري</w:t>
      </w:r>
      <w:r>
        <w:rPr>
          <w:rFonts w:hint="cs"/>
          <w:sz w:val="24"/>
          <w:szCs w:val="24"/>
          <w:rtl/>
        </w:rPr>
        <w:t xml:space="preserve"> </w:t>
      </w:r>
      <w:r>
        <w:rPr>
          <w:sz w:val="24"/>
          <w:szCs w:val="24"/>
          <w:rtl/>
        </w:rPr>
        <w:t xml:space="preserve">" </w:t>
      </w:r>
      <w:r w:rsidRPr="0097787B">
        <w:rPr>
          <w:rFonts w:hint="cs"/>
          <w:sz w:val="24"/>
          <w:szCs w:val="24"/>
          <w:rtl/>
        </w:rPr>
        <w:t>إلا إذا أثبت ان المشتري كان يعلم وقت البيع سبب الاستحقاق أو أنه اشتري ساقط الخيار</w:t>
      </w:r>
      <w:r>
        <w:rPr>
          <w:rFonts w:hint="cs"/>
          <w:sz w:val="24"/>
          <w:szCs w:val="24"/>
          <w:rtl/>
        </w:rPr>
        <w:t xml:space="preserve"> </w:t>
      </w:r>
      <w:r>
        <w:rPr>
          <w:sz w:val="24"/>
          <w:szCs w:val="24"/>
          <w:rtl/>
        </w:rPr>
        <w:t xml:space="preserve">" </w:t>
      </w:r>
      <w:r w:rsidRPr="0097787B">
        <w:rPr>
          <w:rFonts w:hint="cs"/>
          <w:sz w:val="24"/>
          <w:szCs w:val="24"/>
          <w:rtl/>
        </w:rPr>
        <w:t>ويبدو أنه يمكن تطبيق هذا الحكم في العراق لاتفاقه مع القواعد العامة</w:t>
      </w:r>
      <w:r>
        <w:rPr>
          <w:rFonts w:hint="cs"/>
          <w:sz w:val="24"/>
          <w:szCs w:val="24"/>
          <w:rtl/>
        </w:rPr>
        <w:t xml:space="preserve"> - </w:t>
      </w:r>
      <w:r w:rsidRPr="0097787B">
        <w:rPr>
          <w:rFonts w:hint="cs"/>
          <w:sz w:val="24"/>
          <w:szCs w:val="24"/>
          <w:rtl/>
        </w:rPr>
        <w:t>انظر في القانون المدني العراقي الأستاذ حسن الذنون فقرة 219</w:t>
      </w:r>
      <w:r>
        <w:rPr>
          <w:rFonts w:hint="cs"/>
          <w:sz w:val="24"/>
          <w:szCs w:val="24"/>
          <w:rtl/>
        </w:rPr>
        <w:t xml:space="preserve"> - </w:t>
      </w:r>
      <w:r w:rsidRPr="0097787B">
        <w:rPr>
          <w:rFonts w:hint="cs"/>
          <w:sz w:val="24"/>
          <w:szCs w:val="24"/>
          <w:rtl/>
        </w:rPr>
        <w:t>فقرة 225</w:t>
      </w:r>
      <w:r>
        <w:rPr>
          <w:rFonts w:hint="cs"/>
          <w:sz w:val="24"/>
          <w:szCs w:val="24"/>
          <w:rtl/>
        </w:rPr>
        <w:t xml:space="preserve"> )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تقنين الموجبات والعقود اللبناني م 430</w:t>
      </w:r>
      <w:r>
        <w:rPr>
          <w:rFonts w:hint="cs"/>
          <w:sz w:val="24"/>
          <w:szCs w:val="24"/>
          <w:rtl/>
        </w:rPr>
        <w:t xml:space="preserve"> :</w:t>
      </w:r>
      <w:r w:rsidRPr="0097787B">
        <w:rPr>
          <w:rFonts w:hint="cs"/>
          <w:sz w:val="24"/>
          <w:szCs w:val="24"/>
          <w:rtl/>
        </w:rPr>
        <w:t xml:space="preserve"> يحق للمتعاقدين بمقتضي اتفاق خاص أن يزيدوا أن ينقصوا مفعول هذا الموجب القانوني</w:t>
      </w:r>
      <w:r>
        <w:rPr>
          <w:rFonts w:hint="cs"/>
          <w:sz w:val="24"/>
          <w:szCs w:val="24"/>
          <w:rtl/>
        </w:rPr>
        <w:t xml:space="preserve"> ،</w:t>
      </w:r>
      <w:r w:rsidRPr="0097787B">
        <w:rPr>
          <w:rFonts w:hint="cs"/>
          <w:sz w:val="24"/>
          <w:szCs w:val="24"/>
          <w:rtl/>
        </w:rPr>
        <w:t xml:space="preserve"> كما يحق لهم أن يتفقوا علي عدم إلزام البائع بضمان ما</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tl/>
        </w:rPr>
      </w:pPr>
      <w:r w:rsidRPr="0097787B">
        <w:rPr>
          <w:rFonts w:hint="cs"/>
          <w:sz w:val="24"/>
          <w:szCs w:val="24"/>
          <w:rtl/>
        </w:rPr>
        <w:t>م 431</w:t>
      </w:r>
      <w:r>
        <w:rPr>
          <w:rFonts w:hint="cs"/>
          <w:sz w:val="24"/>
          <w:szCs w:val="24"/>
          <w:rtl/>
        </w:rPr>
        <w:t xml:space="preserve"> :</w:t>
      </w:r>
      <w:r w:rsidRPr="0097787B">
        <w:rPr>
          <w:rFonts w:hint="cs"/>
          <w:sz w:val="24"/>
          <w:szCs w:val="24"/>
          <w:rtl/>
        </w:rPr>
        <w:t xml:space="preserve"> إن البائع وإن اشترط عدم إلزامه بضمان ما يبقي ملزما عند تمام الاستحقاق برد الثمن إلا إذا كان المشتري قد عقد الشراء وأخذ علي نفسه ما يمكن وقوعه من المضار والمخاطر انظر أيضا المادة 439 آنا فقرة 353 في الهامش</w:t>
      </w:r>
      <w:r>
        <w:rPr>
          <w:rFonts w:hint="cs"/>
          <w:sz w:val="24"/>
          <w:szCs w:val="24"/>
          <w:rtl/>
        </w:rPr>
        <w:t xml:space="preserve"> .</w:t>
      </w:r>
      <w:r w:rsidRPr="0097787B">
        <w:rPr>
          <w:rFonts w:hint="cs"/>
          <w:sz w:val="24"/>
          <w:szCs w:val="24"/>
          <w:rtl/>
        </w:rPr>
        <w:t xml:space="preserve"> </w:t>
      </w:r>
    </w:p>
    <w:p w:rsidR="000E7CFA" w:rsidRPr="0097787B" w:rsidRDefault="000E7CFA" w:rsidP="000E7CFA">
      <w:pPr>
        <w:ind w:left="567" w:hanging="567"/>
        <w:rPr>
          <w:rFonts w:hint="cs"/>
          <w:sz w:val="24"/>
          <w:szCs w:val="24"/>
        </w:rPr>
      </w:pPr>
      <w:r>
        <w:rPr>
          <w:rFonts w:hint="cs"/>
          <w:sz w:val="24"/>
          <w:szCs w:val="24"/>
          <w:rtl/>
        </w:rPr>
        <w:t xml:space="preserve">( </w:t>
      </w:r>
      <w:r w:rsidRPr="0097787B">
        <w:rPr>
          <w:rFonts w:hint="cs"/>
          <w:sz w:val="24"/>
          <w:szCs w:val="24"/>
          <w:rtl/>
        </w:rPr>
        <w:t>والأحكام واحدة في التقنين اللبناني والمصري إلا أن التقنين المصري أكثر تفصيلا</w:t>
      </w:r>
      <w:r>
        <w:rPr>
          <w:rFonts w:hint="cs"/>
          <w:sz w:val="24"/>
          <w:szCs w:val="24"/>
          <w:rtl/>
        </w:rPr>
        <w:t xml:space="preserve"> ) .</w:t>
      </w:r>
      <w:r w:rsidRPr="0097787B">
        <w:rPr>
          <w:rFonts w:hint="cs"/>
          <w:sz w:val="24"/>
          <w:szCs w:val="24"/>
          <w:rtl/>
        </w:rPr>
        <w:t xml:space="preserve"> </w:t>
      </w:r>
    </w:p>
  </w:footnote>
  <w:footnote w:id="1257">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أوبري ورو 5 فقرة 355 هامش 42</w:t>
      </w:r>
      <w:r>
        <w:rPr>
          <w:rFonts w:hint="cs"/>
          <w:sz w:val="24"/>
          <w:szCs w:val="24"/>
          <w:rtl/>
        </w:rPr>
        <w:t xml:space="preserve"> - </w:t>
      </w:r>
      <w:r w:rsidRPr="0097787B">
        <w:rPr>
          <w:rFonts w:hint="cs"/>
          <w:sz w:val="24"/>
          <w:szCs w:val="24"/>
          <w:rtl/>
        </w:rPr>
        <w:t>بودري وسينيا فقرة 393</w:t>
      </w:r>
      <w:r>
        <w:rPr>
          <w:rFonts w:hint="cs"/>
          <w:sz w:val="24"/>
          <w:szCs w:val="24"/>
          <w:rtl/>
        </w:rPr>
        <w:t xml:space="preserve"> - </w:t>
      </w:r>
      <w:r w:rsidRPr="0097787B">
        <w:rPr>
          <w:rFonts w:hint="cs"/>
          <w:sz w:val="24"/>
          <w:szCs w:val="24"/>
          <w:rtl/>
        </w:rPr>
        <w:t>بلانيول وريبير وهامل 10 فقرة 121</w:t>
      </w:r>
      <w:r>
        <w:rPr>
          <w:rFonts w:hint="cs"/>
          <w:sz w:val="24"/>
          <w:szCs w:val="24"/>
          <w:rtl/>
        </w:rPr>
        <w:t xml:space="preserve"> - </w:t>
      </w:r>
      <w:r w:rsidRPr="0097787B">
        <w:rPr>
          <w:rFonts w:hint="cs"/>
          <w:sz w:val="24"/>
          <w:szCs w:val="24"/>
          <w:rtl/>
        </w:rPr>
        <w:t>وقد قضت محكمة النقض بأنه إذا لم يذكر في عقد البيع التزامات صريحة خاصة بالضمان فإن القانون يفرض أن المتعاقدين أرادا ما بينه في مواده ولهذا يجب علي من يريد مخالفة ما فرضه القانون من الضمان</w:t>
      </w:r>
      <w:r>
        <w:rPr>
          <w:rFonts w:hint="cs"/>
          <w:sz w:val="24"/>
          <w:szCs w:val="24"/>
          <w:rtl/>
        </w:rPr>
        <w:t xml:space="preserve"> - </w:t>
      </w:r>
      <w:r w:rsidRPr="0097787B">
        <w:rPr>
          <w:rFonts w:hint="cs"/>
          <w:sz w:val="24"/>
          <w:szCs w:val="24"/>
          <w:rtl/>
        </w:rPr>
        <w:t>إذا هو أراد تشديد الضمان علي البائع</w:t>
      </w:r>
      <w:r>
        <w:rPr>
          <w:rFonts w:hint="cs"/>
          <w:sz w:val="24"/>
          <w:szCs w:val="24"/>
          <w:rtl/>
        </w:rPr>
        <w:t xml:space="preserve"> - </w:t>
      </w:r>
      <w:r w:rsidRPr="0097787B">
        <w:rPr>
          <w:rFonts w:hint="cs"/>
          <w:sz w:val="24"/>
          <w:szCs w:val="24"/>
          <w:rtl/>
        </w:rPr>
        <w:t>أن يبين في العقد الشرط الذي يفهم منه صراحة تشديد الضمان ومخالفة ما نص عليه القانون</w:t>
      </w:r>
      <w:r>
        <w:rPr>
          <w:rFonts w:hint="cs"/>
          <w:sz w:val="24"/>
          <w:szCs w:val="24"/>
          <w:rtl/>
        </w:rPr>
        <w:t xml:space="preserve"> - </w:t>
      </w:r>
      <w:r w:rsidRPr="0097787B">
        <w:rPr>
          <w:rFonts w:hint="cs"/>
          <w:sz w:val="24"/>
          <w:szCs w:val="24"/>
          <w:rtl/>
        </w:rPr>
        <w:t>أما اشتمال العقد علي ما قرره القانون بعبارات عامة فإنه لا يدل علي أن البائع تعهد بضمان أشد مما فرضه القانون ويكون من المتعين في هذه الحالة تطبيق الضمان القانوني دون زيادة عليه</w:t>
      </w:r>
      <w:r>
        <w:rPr>
          <w:rFonts w:hint="cs"/>
          <w:sz w:val="24"/>
          <w:szCs w:val="24"/>
          <w:rtl/>
        </w:rPr>
        <w:t xml:space="preserve"> ،</w:t>
      </w:r>
      <w:r w:rsidRPr="0097787B">
        <w:rPr>
          <w:rFonts w:hint="cs"/>
          <w:sz w:val="24"/>
          <w:szCs w:val="24"/>
          <w:rtl/>
        </w:rPr>
        <w:t xml:space="preserve"> لأنه في حالة الاشتباه يكون التفسير بما فيه الفائدة للمتعهد </w:t>
      </w:r>
      <w:r>
        <w:rPr>
          <w:rFonts w:hint="cs"/>
          <w:sz w:val="24"/>
          <w:szCs w:val="24"/>
          <w:rtl/>
        </w:rPr>
        <w:t xml:space="preserve">( </w:t>
      </w:r>
      <w:r w:rsidRPr="0097787B">
        <w:rPr>
          <w:rFonts w:hint="cs"/>
          <w:sz w:val="24"/>
          <w:szCs w:val="24"/>
          <w:rtl/>
        </w:rPr>
        <w:t>نقض مدني 3 مارس سنة 1932 مجموعة عمر 1 رقم 40 ص 76</w:t>
      </w:r>
      <w:r>
        <w:rPr>
          <w:rFonts w:hint="cs"/>
          <w:sz w:val="24"/>
          <w:szCs w:val="24"/>
          <w:rtl/>
        </w:rPr>
        <w:t xml:space="preserve"> ) </w:t>
      </w:r>
      <w:r w:rsidRPr="0097787B">
        <w:rPr>
          <w:rFonts w:hint="cs"/>
          <w:sz w:val="24"/>
          <w:szCs w:val="24"/>
          <w:rtl/>
        </w:rPr>
        <w:t>وانظر أيضا استئناف مصر 16 فبراير سنة 1941 المجموعة الرسمية 42 رقم 170</w:t>
      </w:r>
      <w:r>
        <w:rPr>
          <w:rFonts w:hint="cs"/>
          <w:sz w:val="24"/>
          <w:szCs w:val="24"/>
          <w:rtl/>
        </w:rPr>
        <w:t xml:space="preserve"> - </w:t>
      </w:r>
      <w:r w:rsidRPr="0097787B">
        <w:rPr>
          <w:rFonts w:hint="cs"/>
          <w:sz w:val="24"/>
          <w:szCs w:val="24"/>
          <w:rtl/>
        </w:rPr>
        <w:t xml:space="preserve">استئناف مختلط 11 فبراير سنة </w:t>
      </w:r>
      <w:smartTag w:uri="urn:schemas-microsoft-com:office:smarttags" w:element="metricconverter">
        <w:smartTagPr>
          <w:attr w:name="ProductID" w:val="1909 م"/>
        </w:smartTagPr>
        <w:r w:rsidRPr="0097787B">
          <w:rPr>
            <w:rFonts w:hint="cs"/>
            <w:sz w:val="24"/>
            <w:szCs w:val="24"/>
            <w:rtl/>
          </w:rPr>
          <w:t>1909 م</w:t>
        </w:r>
      </w:smartTag>
      <w:r w:rsidRPr="0097787B">
        <w:rPr>
          <w:rFonts w:hint="cs"/>
          <w:sz w:val="24"/>
          <w:szCs w:val="24"/>
          <w:rtl/>
        </w:rPr>
        <w:t xml:space="preserve"> 21 ص 228</w:t>
      </w:r>
      <w:r>
        <w:rPr>
          <w:rFonts w:hint="cs"/>
          <w:sz w:val="24"/>
          <w:szCs w:val="24"/>
          <w:rtl/>
        </w:rPr>
        <w:t xml:space="preserve"> - </w:t>
      </w:r>
      <w:r w:rsidRPr="0097787B">
        <w:rPr>
          <w:rFonts w:hint="cs"/>
          <w:sz w:val="24"/>
          <w:szCs w:val="24"/>
          <w:rtl/>
        </w:rPr>
        <w:t xml:space="preserve">26 يناير سنة </w:t>
      </w:r>
      <w:smartTag w:uri="urn:schemas-microsoft-com:office:smarttags" w:element="metricconverter">
        <w:smartTagPr>
          <w:attr w:name="ProductID" w:val="1911 م"/>
        </w:smartTagPr>
        <w:r w:rsidRPr="0097787B">
          <w:rPr>
            <w:rFonts w:hint="cs"/>
            <w:sz w:val="24"/>
            <w:szCs w:val="24"/>
            <w:rtl/>
          </w:rPr>
          <w:t>1911 م</w:t>
        </w:r>
      </w:smartTag>
      <w:r w:rsidRPr="0097787B">
        <w:rPr>
          <w:rFonts w:hint="cs"/>
          <w:sz w:val="24"/>
          <w:szCs w:val="24"/>
          <w:rtl/>
        </w:rPr>
        <w:t xml:space="preserve"> 13 ص 139</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258">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بيدان 11 فقرة 226</w:t>
      </w:r>
      <w:r>
        <w:rPr>
          <w:rFonts w:hint="cs"/>
          <w:sz w:val="24"/>
          <w:szCs w:val="24"/>
          <w:rtl/>
        </w:rPr>
        <w:t xml:space="preserve"> - </w:t>
      </w:r>
      <w:r w:rsidRPr="0097787B">
        <w:rPr>
          <w:rFonts w:hint="cs"/>
          <w:sz w:val="24"/>
          <w:szCs w:val="24"/>
          <w:rtl/>
        </w:rPr>
        <w:t xml:space="preserve">ويحسن أن تحدد المدة التي إذا نزعت ملكية المبيع للمنفعة العامة في خلالها وجب الضمان وذلك حتي يكون الضمان محدداً فيسهل إعماله </w:t>
      </w:r>
      <w:r>
        <w:rPr>
          <w:rFonts w:hint="cs"/>
          <w:sz w:val="24"/>
          <w:szCs w:val="24"/>
          <w:rtl/>
        </w:rPr>
        <w:t xml:space="preserve">( </w:t>
      </w:r>
      <w:r w:rsidRPr="0097787B">
        <w:rPr>
          <w:rFonts w:hint="cs"/>
          <w:sz w:val="24"/>
          <w:szCs w:val="24"/>
          <w:rtl/>
        </w:rPr>
        <w:t>بودري وسينيا فقرة 399</w:t>
      </w:r>
      <w:r>
        <w:rPr>
          <w:rFonts w:hint="cs"/>
          <w:sz w:val="24"/>
          <w:szCs w:val="24"/>
          <w:rtl/>
        </w:rPr>
        <w:t xml:space="preserve"> ) .</w:t>
      </w:r>
      <w:r w:rsidRPr="0097787B">
        <w:rPr>
          <w:rFonts w:hint="cs"/>
          <w:sz w:val="24"/>
          <w:szCs w:val="24"/>
          <w:rtl/>
        </w:rPr>
        <w:t xml:space="preserve"> </w:t>
      </w:r>
      <w:r w:rsidRPr="0097787B">
        <w:rPr>
          <w:rFonts w:hint="cs"/>
          <w:sz w:val="24"/>
          <w:szCs w:val="24"/>
          <w:rtl/>
        </w:rPr>
        <w:tab/>
      </w:r>
    </w:p>
  </w:footnote>
  <w:footnote w:id="1259">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المذكرة الإيضاحية للمشروع التمهيدي في مجموعة الأعمال التحضيرية 4 ص 106</w:t>
      </w:r>
      <w:r>
        <w:rPr>
          <w:rFonts w:hint="cs"/>
          <w:sz w:val="24"/>
          <w:szCs w:val="24"/>
          <w:rtl/>
        </w:rPr>
        <w:t xml:space="preserve"> .</w:t>
      </w:r>
      <w:r w:rsidRPr="0097787B">
        <w:rPr>
          <w:rFonts w:hint="cs"/>
          <w:sz w:val="24"/>
          <w:szCs w:val="24"/>
          <w:rtl/>
        </w:rPr>
        <w:t xml:space="preserve"> </w:t>
      </w:r>
      <w:r w:rsidRPr="0097787B">
        <w:rPr>
          <w:rFonts w:hint="cs"/>
          <w:sz w:val="24"/>
          <w:szCs w:val="24"/>
          <w:rtl/>
        </w:rPr>
        <w:tab/>
      </w:r>
    </w:p>
  </w:footnote>
  <w:footnote w:id="1260">
    <w:p w:rsidR="000E7CFA" w:rsidRPr="0097787B" w:rsidRDefault="000E7CFA" w:rsidP="000E7CFA">
      <w:pPr>
        <w:ind w:left="567" w:hanging="567"/>
        <w:rPr>
          <w:rFonts w:hint="cs"/>
          <w:sz w:val="24"/>
          <w:szCs w:val="24"/>
        </w:rPr>
      </w:pPr>
      <w:r>
        <w:rPr>
          <w:rFonts w:hint="cs"/>
          <w:sz w:val="24"/>
          <w:szCs w:val="24"/>
          <w:rtl/>
        </w:rPr>
        <w:t xml:space="preserve">( </w:t>
      </w:r>
      <w:r w:rsidRPr="0097787B">
        <w:rPr>
          <w:sz w:val="24"/>
          <w:szCs w:val="24"/>
        </w:rPr>
        <w:footnoteRef/>
      </w:r>
      <w:r>
        <w:rPr>
          <w:rFonts w:hint="cs"/>
          <w:sz w:val="24"/>
          <w:szCs w:val="24"/>
          <w:rtl/>
        </w:rPr>
        <w:t xml:space="preserve"> ) </w:t>
      </w:r>
      <w:r w:rsidRPr="0097787B">
        <w:rPr>
          <w:rFonts w:hint="cs"/>
          <w:sz w:val="24"/>
          <w:szCs w:val="24"/>
          <w:rtl/>
        </w:rPr>
        <w:t xml:space="preserve">أنسيكلوبيدي داللوز 5 لفظ </w:t>
      </w:r>
      <w:r w:rsidRPr="0097787B">
        <w:rPr>
          <w:sz w:val="24"/>
          <w:szCs w:val="24"/>
        </w:rPr>
        <w:t>vente</w:t>
      </w:r>
      <w:r w:rsidRPr="0097787B">
        <w:rPr>
          <w:rFonts w:hint="cs"/>
          <w:sz w:val="24"/>
          <w:szCs w:val="24"/>
          <w:rtl/>
        </w:rPr>
        <w:t xml:space="preserve"> فقرة 1370</w:t>
      </w:r>
      <w:r>
        <w:rPr>
          <w:rFonts w:hint="cs"/>
          <w:sz w:val="24"/>
          <w:szCs w:val="24"/>
          <w:rtl/>
        </w:rPr>
        <w:t xml:space="preserve"> .</w:t>
      </w:r>
      <w:r w:rsidRPr="0097787B">
        <w:rPr>
          <w:rFonts w:hint="cs"/>
          <w:sz w:val="24"/>
          <w:szCs w:val="24"/>
          <w:rtl/>
        </w:rPr>
        <w:t xml:space="preserve"> </w:t>
      </w:r>
    </w:p>
  </w:footnote>
  <w:footnote w:id="1261">
    <w:p w:rsidR="000E7CFA" w:rsidRPr="0097787B" w:rsidRDefault="000E7CFA" w:rsidP="000E7CFA">
      <w:pPr>
        <w:pStyle w:val="a6"/>
        <w:ind w:left="851" w:hanging="567"/>
        <w:rPr>
          <w:rStyle w:val="a7"/>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 xml:space="preserve">ويعفى من الضمان إطلاقاً فيما يتعلق بالأعمال التى اتفق على استبعاده </w:t>
      </w:r>
      <w:r>
        <w:rPr>
          <w:rFonts w:hint="cs"/>
          <w:sz w:val="24"/>
          <w:szCs w:val="24"/>
          <w:rtl/>
        </w:rPr>
        <w:t xml:space="preserve">( </w:t>
      </w:r>
      <w:r w:rsidRPr="0097787B">
        <w:rPr>
          <w:rFonts w:hint="cs"/>
          <w:sz w:val="24"/>
          <w:szCs w:val="24"/>
          <w:rtl/>
        </w:rPr>
        <w:t>الأستاذ منصور مصطفى منصور ص</w:t>
      </w:r>
      <w:r w:rsidRPr="0097787B">
        <w:rPr>
          <w:sz w:val="24"/>
          <w:szCs w:val="24"/>
          <w:rtl/>
        </w:rPr>
        <w:t xml:space="preserve"> </w:t>
      </w:r>
      <w:r w:rsidRPr="0097787B">
        <w:rPr>
          <w:rFonts w:hint="cs"/>
          <w:sz w:val="24"/>
          <w:szCs w:val="24"/>
          <w:rtl/>
        </w:rPr>
        <w:t>184 هامض</w:t>
      </w:r>
      <w:r w:rsidRPr="0097787B">
        <w:rPr>
          <w:sz w:val="24"/>
          <w:szCs w:val="24"/>
          <w:rtl/>
        </w:rPr>
        <w:t xml:space="preserve"> </w:t>
      </w:r>
      <w:r w:rsidRPr="0097787B">
        <w:rPr>
          <w:rFonts w:hint="cs"/>
          <w:sz w:val="24"/>
          <w:szCs w:val="24"/>
          <w:rtl/>
        </w:rPr>
        <w:t>1</w:t>
      </w:r>
      <w:r>
        <w:rPr>
          <w:rFonts w:hint="cs"/>
          <w:sz w:val="24"/>
          <w:szCs w:val="24"/>
          <w:rtl/>
        </w:rPr>
        <w:t xml:space="preserve"> ) .</w:t>
      </w:r>
      <w:r w:rsidRPr="0097787B">
        <w:rPr>
          <w:rFonts w:hint="cs"/>
          <w:sz w:val="24"/>
          <w:szCs w:val="24"/>
          <w:rtl/>
        </w:rPr>
        <w:t xml:space="preserve"> </w:t>
      </w:r>
    </w:p>
  </w:footnote>
  <w:footnote w:id="1262">
    <w:p w:rsidR="000E7CFA" w:rsidRPr="0097787B" w:rsidRDefault="000E7CFA" w:rsidP="000E7CFA">
      <w:pPr>
        <w:pStyle w:val="a6"/>
        <w:ind w:left="851" w:hanging="567"/>
        <w:rPr>
          <w:rStyle w:val="a7"/>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المذكرة الإيضاحية للمشروع التمهيدى فى مجموعة الأعمال التحضيرية 4 ص</w:t>
      </w:r>
      <w:r w:rsidRPr="0097787B">
        <w:rPr>
          <w:sz w:val="24"/>
          <w:szCs w:val="24"/>
          <w:rtl/>
        </w:rPr>
        <w:t xml:space="preserve"> </w:t>
      </w:r>
      <w:r w:rsidRPr="0097787B">
        <w:rPr>
          <w:rFonts w:hint="cs"/>
          <w:sz w:val="24"/>
          <w:szCs w:val="24"/>
          <w:rtl/>
        </w:rPr>
        <w:t>106</w:t>
      </w:r>
      <w:r>
        <w:rPr>
          <w:rFonts w:hint="cs"/>
          <w:sz w:val="24"/>
          <w:szCs w:val="24"/>
          <w:rtl/>
        </w:rPr>
        <w:t xml:space="preserve"> .</w:t>
      </w:r>
      <w:r w:rsidRPr="0097787B">
        <w:rPr>
          <w:rFonts w:hint="cs"/>
          <w:sz w:val="24"/>
          <w:szCs w:val="24"/>
          <w:rtl/>
        </w:rPr>
        <w:t xml:space="preserve"> </w:t>
      </w:r>
    </w:p>
  </w:footnote>
  <w:footnote w:id="1263">
    <w:p w:rsidR="000E7CFA" w:rsidRPr="0097787B" w:rsidRDefault="000E7CFA" w:rsidP="000E7CFA">
      <w:pPr>
        <w:pStyle w:val="a6"/>
        <w:ind w:left="851" w:hanging="567"/>
        <w:rPr>
          <w:rStyle w:val="a7"/>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بلانيول وريبير وهامل 10 فقرة 122 ص</w:t>
      </w:r>
      <w:r w:rsidRPr="0097787B">
        <w:rPr>
          <w:sz w:val="24"/>
          <w:szCs w:val="24"/>
          <w:rtl/>
        </w:rPr>
        <w:t xml:space="preserve"> </w:t>
      </w:r>
      <w:r w:rsidRPr="0097787B">
        <w:rPr>
          <w:rFonts w:hint="cs"/>
          <w:sz w:val="24"/>
          <w:szCs w:val="24"/>
          <w:rtl/>
        </w:rPr>
        <w:t>132</w:t>
      </w:r>
      <w:r>
        <w:rPr>
          <w:rFonts w:hint="cs"/>
          <w:sz w:val="24"/>
          <w:szCs w:val="24"/>
          <w:rtl/>
        </w:rPr>
        <w:t xml:space="preserve"> - </w:t>
      </w:r>
      <w:r w:rsidRPr="0097787B">
        <w:rPr>
          <w:rFonts w:hint="cs"/>
          <w:sz w:val="24"/>
          <w:szCs w:val="24"/>
          <w:rtl/>
        </w:rPr>
        <w:t>وقد يشترط فى العقد ويكون المتبايعان عالمين وقت التعاقد بسبب الاستحقاق</w:t>
      </w:r>
      <w:r>
        <w:rPr>
          <w:rFonts w:hint="cs"/>
          <w:sz w:val="24"/>
          <w:szCs w:val="24"/>
          <w:rtl/>
        </w:rPr>
        <w:t xml:space="preserve"> ،</w:t>
      </w:r>
      <w:r w:rsidRPr="0097787B">
        <w:rPr>
          <w:rFonts w:hint="cs"/>
          <w:sz w:val="24"/>
          <w:szCs w:val="24"/>
          <w:rtl/>
        </w:rPr>
        <w:t xml:space="preserve"> ففى هذه الحالة يدل شرط الضمان فى العقد </w:t>
      </w:r>
      <w:r w:rsidRPr="0097787B">
        <w:rPr>
          <w:sz w:val="24"/>
          <w:szCs w:val="24"/>
          <w:rtl/>
        </w:rPr>
        <w:t>–</w:t>
      </w:r>
      <w:r w:rsidRPr="0097787B">
        <w:rPr>
          <w:rFonts w:hint="cs"/>
          <w:sz w:val="24"/>
          <w:szCs w:val="24"/>
          <w:rtl/>
        </w:rPr>
        <w:t xml:space="preserve"> وهو أصلا لا حاجة إليه </w:t>
      </w:r>
      <w:r w:rsidRPr="0097787B">
        <w:rPr>
          <w:sz w:val="24"/>
          <w:szCs w:val="24"/>
          <w:rtl/>
        </w:rPr>
        <w:t>–</w:t>
      </w:r>
      <w:r w:rsidRPr="0097787B">
        <w:rPr>
          <w:rFonts w:hint="cs"/>
          <w:sz w:val="24"/>
          <w:szCs w:val="24"/>
          <w:rtl/>
        </w:rPr>
        <w:t xml:space="preserve"> على أن الغرض منه هو تأمين المشترى من الخطر الذى يهدده تأميناً لا يكون إلا بالتزام البائع عند الاستحقاق بالتضمينات علاوة على رد الثمن </w:t>
      </w:r>
      <w:r>
        <w:rPr>
          <w:rFonts w:hint="cs"/>
          <w:sz w:val="24"/>
          <w:szCs w:val="24"/>
          <w:rtl/>
        </w:rPr>
        <w:t xml:space="preserve">( </w:t>
      </w:r>
      <w:r w:rsidRPr="0097787B">
        <w:rPr>
          <w:rFonts w:hint="cs"/>
          <w:sz w:val="24"/>
          <w:szCs w:val="24"/>
          <w:rtl/>
        </w:rPr>
        <w:t>نقض مدنى أول فبراير سنة 1951 مجموعة أحكام النقض 2</w:t>
      </w:r>
      <w:r w:rsidRPr="0097787B">
        <w:rPr>
          <w:sz w:val="24"/>
          <w:szCs w:val="24"/>
          <w:rtl/>
        </w:rPr>
        <w:t xml:space="preserve"> </w:t>
      </w:r>
      <w:r w:rsidRPr="0097787B">
        <w:rPr>
          <w:rFonts w:hint="cs"/>
          <w:sz w:val="24"/>
          <w:szCs w:val="24"/>
          <w:rtl/>
        </w:rPr>
        <w:t>رقم 65 ص</w:t>
      </w:r>
      <w:r w:rsidRPr="0097787B">
        <w:rPr>
          <w:sz w:val="24"/>
          <w:szCs w:val="24"/>
          <w:rtl/>
        </w:rPr>
        <w:t xml:space="preserve"> </w:t>
      </w:r>
      <w:r w:rsidRPr="0097787B">
        <w:rPr>
          <w:rFonts w:hint="cs"/>
          <w:sz w:val="24"/>
          <w:szCs w:val="24"/>
          <w:rtl/>
        </w:rPr>
        <w:t>281</w:t>
      </w:r>
      <w:r>
        <w:rPr>
          <w:rFonts w:hint="cs"/>
          <w:sz w:val="24"/>
          <w:szCs w:val="24"/>
          <w:rtl/>
        </w:rPr>
        <w:t xml:space="preserve"> ) .</w:t>
      </w:r>
      <w:r w:rsidRPr="0097787B">
        <w:rPr>
          <w:rFonts w:hint="cs"/>
          <w:sz w:val="24"/>
          <w:szCs w:val="24"/>
          <w:rtl/>
        </w:rPr>
        <w:t xml:space="preserve"> وقد يثبت أن المشترى كان يعلم وقت شرائه بالعيب اللاصق بسند البائع</w:t>
      </w:r>
      <w:r>
        <w:rPr>
          <w:rFonts w:hint="cs"/>
          <w:sz w:val="24"/>
          <w:szCs w:val="24"/>
          <w:rtl/>
        </w:rPr>
        <w:t xml:space="preserve"> ،</w:t>
      </w:r>
      <w:r w:rsidRPr="0097787B">
        <w:rPr>
          <w:rFonts w:hint="cs"/>
          <w:sz w:val="24"/>
          <w:szCs w:val="24"/>
          <w:rtl/>
        </w:rPr>
        <w:t xml:space="preserve"> وأنه أقدم على الشراء مجازفاً وتحت مسئوليته</w:t>
      </w:r>
      <w:r>
        <w:rPr>
          <w:rFonts w:hint="cs"/>
          <w:sz w:val="24"/>
          <w:szCs w:val="24"/>
          <w:rtl/>
        </w:rPr>
        <w:t xml:space="preserve"> ،</w:t>
      </w:r>
      <w:r w:rsidRPr="0097787B">
        <w:rPr>
          <w:rFonts w:hint="cs"/>
          <w:sz w:val="24"/>
          <w:szCs w:val="24"/>
          <w:rtl/>
        </w:rPr>
        <w:t xml:space="preserve"> فلا يكون له الحق فى طلب التضمينات</w:t>
      </w:r>
      <w:r>
        <w:rPr>
          <w:rFonts w:hint="cs"/>
          <w:sz w:val="24"/>
          <w:szCs w:val="24"/>
          <w:rtl/>
        </w:rPr>
        <w:t xml:space="preserve"> ،</w:t>
      </w:r>
      <w:r w:rsidRPr="0097787B">
        <w:rPr>
          <w:rFonts w:hint="cs"/>
          <w:sz w:val="24"/>
          <w:szCs w:val="24"/>
          <w:rtl/>
        </w:rPr>
        <w:t xml:space="preserve"> ولكن يحق له استرداد الثمن إلا إذا اشترى ساقط الخيار </w:t>
      </w:r>
      <w:r>
        <w:rPr>
          <w:rFonts w:hint="cs"/>
          <w:sz w:val="24"/>
          <w:szCs w:val="24"/>
          <w:rtl/>
        </w:rPr>
        <w:t xml:space="preserve">( </w:t>
      </w:r>
      <w:r w:rsidRPr="0097787B">
        <w:rPr>
          <w:rFonts w:hint="cs"/>
          <w:sz w:val="24"/>
          <w:szCs w:val="24"/>
          <w:rtl/>
        </w:rPr>
        <w:t>نقض مدنى 21 يناير سنة 1954 مجموعة أحكام النقض 5 رقم 65 ص</w:t>
      </w:r>
      <w:r w:rsidRPr="0097787B">
        <w:rPr>
          <w:sz w:val="24"/>
          <w:szCs w:val="24"/>
          <w:rtl/>
        </w:rPr>
        <w:t xml:space="preserve"> </w:t>
      </w:r>
      <w:r w:rsidRPr="0097787B">
        <w:rPr>
          <w:rFonts w:hint="cs"/>
          <w:sz w:val="24"/>
          <w:szCs w:val="24"/>
          <w:rtl/>
        </w:rPr>
        <w:t>437</w:t>
      </w:r>
      <w:r>
        <w:rPr>
          <w:rFonts w:hint="cs"/>
          <w:sz w:val="24"/>
          <w:szCs w:val="24"/>
          <w:rtl/>
        </w:rPr>
        <w:t xml:space="preserve"> - </w:t>
      </w:r>
      <w:r w:rsidRPr="0097787B">
        <w:rPr>
          <w:rFonts w:hint="cs"/>
          <w:sz w:val="24"/>
          <w:szCs w:val="24"/>
          <w:rtl/>
        </w:rPr>
        <w:t xml:space="preserve">وانظر أيضاً استئناف مختلط 16 مارس سنة </w:t>
      </w:r>
      <w:smartTag w:uri="urn:schemas-microsoft-com:office:smarttags" w:element="metricconverter">
        <w:smartTagPr>
          <w:attr w:name="ProductID" w:val="1899 م"/>
        </w:smartTagPr>
        <w:r w:rsidRPr="0097787B">
          <w:rPr>
            <w:rFonts w:hint="cs"/>
            <w:sz w:val="24"/>
            <w:szCs w:val="24"/>
            <w:rtl/>
          </w:rPr>
          <w:t>1899 م</w:t>
        </w:r>
      </w:smartTag>
      <w:r w:rsidRPr="0097787B">
        <w:rPr>
          <w:sz w:val="24"/>
          <w:szCs w:val="24"/>
          <w:rtl/>
        </w:rPr>
        <w:t xml:space="preserve"> </w:t>
      </w:r>
      <w:r w:rsidRPr="0097787B">
        <w:rPr>
          <w:rFonts w:hint="cs"/>
          <w:sz w:val="24"/>
          <w:szCs w:val="24"/>
          <w:rtl/>
        </w:rPr>
        <w:t>11 ص</w:t>
      </w:r>
      <w:r w:rsidRPr="0097787B">
        <w:rPr>
          <w:sz w:val="24"/>
          <w:szCs w:val="24"/>
          <w:rtl/>
        </w:rPr>
        <w:t xml:space="preserve"> </w:t>
      </w:r>
      <w:r w:rsidRPr="0097787B">
        <w:rPr>
          <w:rFonts w:hint="cs"/>
          <w:sz w:val="24"/>
          <w:szCs w:val="24"/>
          <w:rtl/>
        </w:rPr>
        <w:t>162</w:t>
      </w:r>
      <w:r>
        <w:rPr>
          <w:rFonts w:hint="cs"/>
          <w:sz w:val="24"/>
          <w:szCs w:val="24"/>
          <w:rtl/>
        </w:rPr>
        <w:t xml:space="preserve"> - </w:t>
      </w:r>
      <w:r w:rsidRPr="0097787B">
        <w:rPr>
          <w:rFonts w:hint="cs"/>
          <w:sz w:val="24"/>
          <w:szCs w:val="24"/>
          <w:rtl/>
        </w:rPr>
        <w:t xml:space="preserve">10 يونيه سنة </w:t>
      </w:r>
      <w:smartTag w:uri="urn:schemas-microsoft-com:office:smarttags" w:element="metricconverter">
        <w:smartTagPr>
          <w:attr w:name="ProductID" w:val="1907 م"/>
        </w:smartTagPr>
        <w:r w:rsidRPr="0097787B">
          <w:rPr>
            <w:rFonts w:hint="cs"/>
            <w:sz w:val="24"/>
            <w:szCs w:val="24"/>
            <w:rtl/>
          </w:rPr>
          <w:t>1907 م</w:t>
        </w:r>
      </w:smartTag>
      <w:r w:rsidRPr="0097787B">
        <w:rPr>
          <w:sz w:val="24"/>
          <w:szCs w:val="24"/>
          <w:rtl/>
        </w:rPr>
        <w:t xml:space="preserve"> </w:t>
      </w:r>
      <w:r w:rsidRPr="0097787B">
        <w:rPr>
          <w:rFonts w:hint="cs"/>
          <w:sz w:val="24"/>
          <w:szCs w:val="24"/>
          <w:rtl/>
        </w:rPr>
        <w:t>19 ص</w:t>
      </w:r>
      <w:r w:rsidRPr="0097787B">
        <w:rPr>
          <w:sz w:val="24"/>
          <w:szCs w:val="24"/>
          <w:rtl/>
        </w:rPr>
        <w:t xml:space="preserve"> </w:t>
      </w:r>
      <w:r w:rsidRPr="0097787B">
        <w:rPr>
          <w:rFonts w:hint="cs"/>
          <w:sz w:val="24"/>
          <w:szCs w:val="24"/>
          <w:rtl/>
        </w:rPr>
        <w:t>78</w:t>
      </w:r>
      <w:r>
        <w:rPr>
          <w:rFonts w:hint="cs"/>
          <w:sz w:val="24"/>
          <w:szCs w:val="24"/>
          <w:rtl/>
        </w:rPr>
        <w:t xml:space="preserve"> ) .</w:t>
      </w:r>
      <w:r w:rsidRPr="0097787B">
        <w:rPr>
          <w:rFonts w:hint="cs"/>
          <w:sz w:val="24"/>
          <w:szCs w:val="24"/>
          <w:rtl/>
        </w:rPr>
        <w:t xml:space="preserve"> وقضت محكمة الاستئناف المختلط بأنه إذا كان المشترى عالماً بسبب الاستحقاق وقدر المبلغ الذى يسترده بمبلغ معين</w:t>
      </w:r>
      <w:r>
        <w:rPr>
          <w:rFonts w:hint="cs"/>
          <w:sz w:val="24"/>
          <w:szCs w:val="24"/>
          <w:rtl/>
        </w:rPr>
        <w:t xml:space="preserve"> ،</w:t>
      </w:r>
      <w:r w:rsidRPr="0097787B">
        <w:rPr>
          <w:rFonts w:hint="cs"/>
          <w:sz w:val="24"/>
          <w:szCs w:val="24"/>
          <w:rtl/>
        </w:rPr>
        <w:t xml:space="preserve"> فلا يحق له استرداد هذا المبلغ فى حالة الاستحقاق </w:t>
      </w:r>
      <w:r>
        <w:rPr>
          <w:rFonts w:hint="cs"/>
          <w:sz w:val="24"/>
          <w:szCs w:val="24"/>
          <w:rtl/>
        </w:rPr>
        <w:t xml:space="preserve">( </w:t>
      </w:r>
      <w:r w:rsidRPr="0097787B">
        <w:rPr>
          <w:rFonts w:hint="cs"/>
          <w:sz w:val="24"/>
          <w:szCs w:val="24"/>
          <w:rtl/>
        </w:rPr>
        <w:t xml:space="preserve">استئناف مختلط 7 مايو سنة </w:t>
      </w:r>
      <w:smartTag w:uri="urn:schemas-microsoft-com:office:smarttags" w:element="metricconverter">
        <w:smartTagPr>
          <w:attr w:name="ProductID" w:val="1907 م"/>
        </w:smartTagPr>
        <w:r w:rsidRPr="0097787B">
          <w:rPr>
            <w:rFonts w:hint="cs"/>
            <w:sz w:val="24"/>
            <w:szCs w:val="24"/>
            <w:rtl/>
          </w:rPr>
          <w:t>1907 م</w:t>
        </w:r>
      </w:smartTag>
      <w:r w:rsidRPr="0097787B">
        <w:rPr>
          <w:sz w:val="24"/>
          <w:szCs w:val="24"/>
          <w:rtl/>
        </w:rPr>
        <w:t xml:space="preserve"> </w:t>
      </w:r>
      <w:r w:rsidRPr="0097787B">
        <w:rPr>
          <w:rFonts w:hint="cs"/>
          <w:sz w:val="24"/>
          <w:szCs w:val="24"/>
          <w:rtl/>
        </w:rPr>
        <w:t>5 ص</w:t>
      </w:r>
      <w:r w:rsidRPr="0097787B">
        <w:rPr>
          <w:sz w:val="24"/>
          <w:szCs w:val="24"/>
          <w:rtl/>
        </w:rPr>
        <w:t xml:space="preserve"> </w:t>
      </w:r>
      <w:r w:rsidRPr="0097787B">
        <w:rPr>
          <w:rFonts w:hint="cs"/>
          <w:sz w:val="24"/>
          <w:szCs w:val="24"/>
          <w:rtl/>
        </w:rPr>
        <w:t>271</w:t>
      </w:r>
      <w:r>
        <w:rPr>
          <w:rFonts w:hint="cs"/>
          <w:sz w:val="24"/>
          <w:szCs w:val="24"/>
          <w:rtl/>
        </w:rPr>
        <w:t xml:space="preserve"> ) .</w:t>
      </w:r>
      <w:r w:rsidRPr="0097787B">
        <w:rPr>
          <w:rFonts w:hint="cs"/>
          <w:sz w:val="24"/>
          <w:szCs w:val="24"/>
          <w:rtl/>
        </w:rPr>
        <w:t xml:space="preserve"> </w:t>
      </w:r>
    </w:p>
  </w:footnote>
  <w:footnote w:id="1264">
    <w:p w:rsidR="000E7CFA" w:rsidRPr="0097787B" w:rsidRDefault="000E7CFA" w:rsidP="000E7CFA">
      <w:pPr>
        <w:pStyle w:val="a6"/>
        <w:ind w:left="851" w:hanging="567"/>
        <w:rPr>
          <w:rStyle w:val="a7"/>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بودرى وسينيا فقرة 404</w:t>
      </w:r>
      <w:r>
        <w:rPr>
          <w:rFonts w:hint="cs"/>
          <w:sz w:val="24"/>
          <w:szCs w:val="24"/>
          <w:rtl/>
        </w:rPr>
        <w:t xml:space="preserve"> - </w:t>
      </w:r>
      <w:r w:rsidRPr="0097787B">
        <w:rPr>
          <w:rFonts w:hint="cs"/>
          <w:sz w:val="24"/>
          <w:szCs w:val="24"/>
          <w:rtl/>
        </w:rPr>
        <w:t>بلانيول وريبير وهامل 10 فقرة 123 ص</w:t>
      </w:r>
      <w:r w:rsidRPr="0097787B">
        <w:rPr>
          <w:sz w:val="24"/>
          <w:szCs w:val="24"/>
          <w:rtl/>
        </w:rPr>
        <w:t xml:space="preserve"> </w:t>
      </w:r>
      <w:r w:rsidRPr="0097787B">
        <w:rPr>
          <w:rFonts w:hint="cs"/>
          <w:sz w:val="24"/>
          <w:szCs w:val="24"/>
          <w:rtl/>
        </w:rPr>
        <w:t>133</w:t>
      </w:r>
      <w:r>
        <w:rPr>
          <w:rFonts w:hint="cs"/>
          <w:sz w:val="24"/>
          <w:szCs w:val="24"/>
          <w:rtl/>
        </w:rPr>
        <w:t xml:space="preserve"> .</w:t>
      </w:r>
      <w:r w:rsidRPr="0097787B">
        <w:rPr>
          <w:rFonts w:hint="cs"/>
          <w:sz w:val="24"/>
          <w:szCs w:val="24"/>
          <w:rtl/>
        </w:rPr>
        <w:t xml:space="preserve"> </w:t>
      </w:r>
    </w:p>
  </w:footnote>
  <w:footnote w:id="1265">
    <w:p w:rsidR="000E7CFA" w:rsidRPr="0097787B" w:rsidRDefault="000E7CFA" w:rsidP="000E7CFA">
      <w:pPr>
        <w:pStyle w:val="a6"/>
        <w:ind w:left="851" w:hanging="567"/>
        <w:rPr>
          <w:rFonts w:hint="cs"/>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أوبرى ورو 5 فقرة 355 هامش 45</w:t>
      </w:r>
      <w:r>
        <w:rPr>
          <w:rFonts w:hint="cs"/>
          <w:sz w:val="24"/>
          <w:szCs w:val="24"/>
          <w:rtl/>
        </w:rPr>
        <w:t xml:space="preserve"> - </w:t>
      </w:r>
      <w:r w:rsidRPr="0097787B">
        <w:rPr>
          <w:rFonts w:hint="cs"/>
          <w:sz w:val="24"/>
          <w:szCs w:val="24"/>
          <w:rtl/>
        </w:rPr>
        <w:t>بلانيول وريبير وهامل 10 فقرة 122</w:t>
      </w:r>
      <w:r>
        <w:rPr>
          <w:rFonts w:hint="cs"/>
          <w:sz w:val="24"/>
          <w:szCs w:val="24"/>
          <w:rtl/>
        </w:rPr>
        <w:t xml:space="preserve"> .</w:t>
      </w:r>
      <w:r w:rsidRPr="0097787B">
        <w:rPr>
          <w:rFonts w:hint="cs"/>
          <w:sz w:val="24"/>
          <w:szCs w:val="24"/>
          <w:rtl/>
        </w:rPr>
        <w:t xml:space="preserve"> </w:t>
      </w:r>
    </w:p>
    <w:p w:rsidR="000E7CFA" w:rsidRPr="0097787B" w:rsidRDefault="000E7CFA" w:rsidP="000E7CFA">
      <w:pPr>
        <w:pStyle w:val="a6"/>
        <w:ind w:left="851" w:hanging="567"/>
        <w:rPr>
          <w:rStyle w:val="a7"/>
          <w:sz w:val="24"/>
          <w:szCs w:val="24"/>
          <w:rtl/>
        </w:rPr>
      </w:pPr>
      <w:r w:rsidRPr="0097787B">
        <w:rPr>
          <w:rFonts w:hint="cs"/>
          <w:sz w:val="24"/>
          <w:szCs w:val="24"/>
          <w:rtl/>
        </w:rPr>
        <w:t xml:space="preserve">أما اشتراط إسقاط الضمان أصلا </w:t>
      </w:r>
      <w:r w:rsidRPr="0097787B">
        <w:rPr>
          <w:sz w:val="24"/>
          <w:szCs w:val="24"/>
          <w:rtl/>
        </w:rPr>
        <w:t>–</w:t>
      </w:r>
      <w:r w:rsidRPr="0097787B">
        <w:rPr>
          <w:rFonts w:hint="cs"/>
          <w:sz w:val="24"/>
          <w:szCs w:val="24"/>
          <w:rtl/>
        </w:rPr>
        <w:t xml:space="preserve"> لا مجرد إنقاصه </w:t>
      </w:r>
      <w:r w:rsidRPr="0097787B">
        <w:rPr>
          <w:sz w:val="24"/>
          <w:szCs w:val="24"/>
          <w:rtl/>
        </w:rPr>
        <w:t>–</w:t>
      </w:r>
      <w:r w:rsidRPr="0097787B">
        <w:rPr>
          <w:rFonts w:hint="cs"/>
          <w:sz w:val="24"/>
          <w:szCs w:val="24"/>
          <w:rtl/>
        </w:rPr>
        <w:t xml:space="preserve"> عن التعرض الصادر من البائع نفسه</w:t>
      </w:r>
      <w:r>
        <w:rPr>
          <w:rFonts w:hint="cs"/>
          <w:sz w:val="24"/>
          <w:szCs w:val="24"/>
          <w:rtl/>
        </w:rPr>
        <w:t xml:space="preserve"> ،</w:t>
      </w:r>
      <w:r w:rsidRPr="0097787B">
        <w:rPr>
          <w:rFonts w:hint="cs"/>
          <w:sz w:val="24"/>
          <w:szCs w:val="24"/>
          <w:rtl/>
        </w:rPr>
        <w:t xml:space="preserve"> فقد رأينا أنه غير جائز</w:t>
      </w:r>
      <w:r>
        <w:rPr>
          <w:rFonts w:hint="cs"/>
          <w:sz w:val="24"/>
          <w:szCs w:val="24"/>
          <w:rtl/>
        </w:rPr>
        <w:t xml:space="preserve"> ،</w:t>
      </w:r>
      <w:r w:rsidRPr="0097787B">
        <w:rPr>
          <w:rFonts w:hint="cs"/>
          <w:sz w:val="24"/>
          <w:szCs w:val="24"/>
          <w:rtl/>
        </w:rPr>
        <w:t xml:space="preserve"> ولو كان الضمان غير ناشئ من غش البائع بل عن فعله فقط </w:t>
      </w:r>
      <w:r>
        <w:rPr>
          <w:rFonts w:hint="cs"/>
          <w:sz w:val="24"/>
          <w:szCs w:val="24"/>
          <w:rtl/>
        </w:rPr>
        <w:t xml:space="preserve">( </w:t>
      </w:r>
      <w:r w:rsidRPr="0097787B">
        <w:rPr>
          <w:rFonts w:hint="cs"/>
          <w:sz w:val="24"/>
          <w:szCs w:val="24"/>
          <w:rtl/>
        </w:rPr>
        <w:t>بودرى وسينيا فقرة 405</w:t>
      </w:r>
      <w:r>
        <w:rPr>
          <w:rFonts w:hint="cs"/>
          <w:sz w:val="24"/>
          <w:szCs w:val="24"/>
          <w:rtl/>
        </w:rPr>
        <w:t xml:space="preserve"> ) .</w:t>
      </w:r>
      <w:r w:rsidRPr="0097787B">
        <w:rPr>
          <w:rFonts w:hint="cs"/>
          <w:sz w:val="24"/>
          <w:szCs w:val="24"/>
          <w:rtl/>
        </w:rPr>
        <w:t xml:space="preserve"> </w:t>
      </w:r>
    </w:p>
  </w:footnote>
  <w:footnote w:id="1266">
    <w:p w:rsidR="000E7CFA" w:rsidRPr="0097787B" w:rsidRDefault="000E7CFA" w:rsidP="000E7CFA">
      <w:pPr>
        <w:pStyle w:val="a6"/>
        <w:ind w:left="851" w:hanging="567"/>
        <w:rPr>
          <w:rStyle w:val="a7"/>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 xml:space="preserve">ويضيف القانون المدنى الفرنسى إلى حقوق الارتفاق التكاليف كحق الانتفاع وحق المستأجر وكل حق من شأنه أن ينقص الانتفاع بالعين وإنما يعرضها لخطر نزع الملكية </w:t>
      </w:r>
      <w:r>
        <w:rPr>
          <w:rFonts w:hint="cs"/>
          <w:sz w:val="24"/>
          <w:szCs w:val="24"/>
          <w:rtl/>
        </w:rPr>
        <w:t xml:space="preserve">( </w:t>
      </w:r>
      <w:r w:rsidRPr="0097787B">
        <w:rPr>
          <w:rFonts w:hint="cs"/>
          <w:sz w:val="24"/>
          <w:szCs w:val="24"/>
          <w:rtl/>
        </w:rPr>
        <w:t>بودرى وسينيا فقرة 388</w:t>
      </w:r>
      <w:r>
        <w:rPr>
          <w:rFonts w:hint="cs"/>
          <w:sz w:val="24"/>
          <w:szCs w:val="24"/>
          <w:rtl/>
        </w:rPr>
        <w:t xml:space="preserve"> - </w:t>
      </w:r>
      <w:r w:rsidRPr="0097787B">
        <w:rPr>
          <w:rFonts w:hint="cs"/>
          <w:sz w:val="24"/>
          <w:szCs w:val="24"/>
          <w:rtl/>
        </w:rPr>
        <w:t>بلانيول وريبير وهامل 10 فقرة 98</w:t>
      </w:r>
      <w:r>
        <w:rPr>
          <w:rFonts w:hint="cs"/>
          <w:sz w:val="24"/>
          <w:szCs w:val="24"/>
          <w:rtl/>
        </w:rPr>
        <w:t xml:space="preserve"> ) .</w:t>
      </w:r>
      <w:r w:rsidRPr="0097787B">
        <w:rPr>
          <w:rFonts w:hint="cs"/>
          <w:sz w:val="24"/>
          <w:szCs w:val="24"/>
          <w:rtl/>
        </w:rPr>
        <w:t xml:space="preserve"> ولا يجوز فى القانون المصرى التوسع</w:t>
      </w:r>
      <w:r>
        <w:rPr>
          <w:rFonts w:hint="cs"/>
          <w:sz w:val="24"/>
          <w:szCs w:val="24"/>
          <w:rtl/>
        </w:rPr>
        <w:t xml:space="preserve"> ،</w:t>
      </w:r>
      <w:r w:rsidRPr="0097787B">
        <w:rPr>
          <w:rFonts w:hint="cs"/>
          <w:sz w:val="24"/>
          <w:szCs w:val="24"/>
          <w:rtl/>
        </w:rPr>
        <w:t xml:space="preserve"> فقد قصر النص الاستثناء على حق الارتفاق</w:t>
      </w:r>
      <w:r>
        <w:rPr>
          <w:rFonts w:hint="cs"/>
          <w:sz w:val="24"/>
          <w:szCs w:val="24"/>
          <w:rtl/>
        </w:rPr>
        <w:t xml:space="preserve"> ،</w:t>
      </w:r>
      <w:r w:rsidRPr="0097787B">
        <w:rPr>
          <w:rFonts w:hint="cs"/>
          <w:sz w:val="24"/>
          <w:szCs w:val="24"/>
          <w:rtl/>
        </w:rPr>
        <w:t xml:space="preserve"> فلا يلحق به فى الحكم أى تكليف آخر كحق انتفاع أو حق حكر </w:t>
      </w:r>
      <w:r>
        <w:rPr>
          <w:rFonts w:hint="cs"/>
          <w:sz w:val="24"/>
          <w:szCs w:val="24"/>
          <w:rtl/>
        </w:rPr>
        <w:t xml:space="preserve">( </w:t>
      </w:r>
      <w:r w:rsidRPr="0097787B">
        <w:rPr>
          <w:rFonts w:hint="cs"/>
          <w:sz w:val="24"/>
          <w:szCs w:val="24"/>
          <w:rtl/>
        </w:rPr>
        <w:t>الأستاذ عبد الفتاح عبد الباقى فقرة 160 ص</w:t>
      </w:r>
      <w:r w:rsidRPr="0097787B">
        <w:rPr>
          <w:sz w:val="24"/>
          <w:szCs w:val="24"/>
          <w:rtl/>
        </w:rPr>
        <w:t xml:space="preserve"> </w:t>
      </w:r>
      <w:r w:rsidRPr="0097787B">
        <w:rPr>
          <w:rFonts w:hint="cs"/>
          <w:sz w:val="24"/>
          <w:szCs w:val="24"/>
          <w:rtl/>
        </w:rPr>
        <w:t>255</w:t>
      </w:r>
      <w:r>
        <w:rPr>
          <w:rFonts w:hint="cs"/>
          <w:sz w:val="24"/>
          <w:szCs w:val="24"/>
          <w:rtl/>
        </w:rPr>
        <w:t xml:space="preserve"> - </w:t>
      </w:r>
      <w:r w:rsidRPr="0097787B">
        <w:rPr>
          <w:rFonts w:hint="cs"/>
          <w:sz w:val="24"/>
          <w:szCs w:val="24"/>
          <w:rtl/>
        </w:rPr>
        <w:t>ص</w:t>
      </w:r>
      <w:r w:rsidRPr="0097787B">
        <w:rPr>
          <w:sz w:val="24"/>
          <w:szCs w:val="24"/>
          <w:rtl/>
        </w:rPr>
        <w:t xml:space="preserve"> </w:t>
      </w:r>
      <w:r w:rsidRPr="0097787B">
        <w:rPr>
          <w:rFonts w:hint="cs"/>
          <w:sz w:val="24"/>
          <w:szCs w:val="24"/>
          <w:rtl/>
        </w:rPr>
        <w:t>256</w:t>
      </w:r>
      <w:r>
        <w:rPr>
          <w:rFonts w:hint="cs"/>
          <w:sz w:val="24"/>
          <w:szCs w:val="24"/>
          <w:rtl/>
        </w:rPr>
        <w:t xml:space="preserve"> - </w:t>
      </w:r>
      <w:r w:rsidRPr="0097787B">
        <w:rPr>
          <w:rFonts w:hint="cs"/>
          <w:sz w:val="24"/>
          <w:szCs w:val="24"/>
          <w:rtl/>
        </w:rPr>
        <w:t>عكس ذلك الأستاذ عبد المنعم البدراوى فقرة 300</w:t>
      </w:r>
      <w:r>
        <w:rPr>
          <w:rFonts w:hint="cs"/>
          <w:sz w:val="24"/>
          <w:szCs w:val="24"/>
          <w:rtl/>
        </w:rPr>
        <w:t xml:space="preserve"> ) .</w:t>
      </w:r>
      <w:r w:rsidRPr="0097787B">
        <w:rPr>
          <w:rFonts w:hint="cs"/>
          <w:sz w:val="24"/>
          <w:szCs w:val="24"/>
          <w:rtl/>
        </w:rPr>
        <w:t xml:space="preserve"> </w:t>
      </w:r>
    </w:p>
  </w:footnote>
  <w:footnote w:id="1267">
    <w:p w:rsidR="000E7CFA" w:rsidRPr="0097787B" w:rsidRDefault="000E7CFA" w:rsidP="000E7CFA">
      <w:pPr>
        <w:pStyle w:val="a6"/>
        <w:ind w:left="851" w:hanging="567"/>
        <w:rPr>
          <w:rStyle w:val="a7"/>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وتحمل هذه الخصوصية طابع التقاليد القديمة فى حقوق الارتفاق</w:t>
      </w:r>
      <w:r>
        <w:rPr>
          <w:rFonts w:hint="cs"/>
          <w:sz w:val="24"/>
          <w:szCs w:val="24"/>
          <w:rtl/>
        </w:rPr>
        <w:t xml:space="preserve"> ،</w:t>
      </w:r>
      <w:r w:rsidRPr="0097787B">
        <w:rPr>
          <w:rFonts w:hint="cs"/>
          <w:sz w:val="24"/>
          <w:szCs w:val="24"/>
          <w:rtl/>
        </w:rPr>
        <w:t xml:space="preserve"> عندما كان القانون الرومانى يجعل البائع لا يضمن حقوق الارتفاق لأن التنظيم الاقتصادى للملكية العقارية عند الرومان كان من شأنه أن يجعل المشترى يتوقع دائماً أن يكون على المبيع حقوق ارتفاق</w:t>
      </w:r>
      <w:r>
        <w:rPr>
          <w:rFonts w:hint="cs"/>
          <w:sz w:val="24"/>
          <w:szCs w:val="24"/>
          <w:rtl/>
        </w:rPr>
        <w:t xml:space="preserve"> .</w:t>
      </w:r>
      <w:r w:rsidRPr="0097787B">
        <w:rPr>
          <w:rFonts w:hint="cs"/>
          <w:sz w:val="24"/>
          <w:szCs w:val="24"/>
          <w:rtl/>
        </w:rPr>
        <w:t xml:space="preserve"> ولم تنتقل هذه التقاليد كاملة</w:t>
      </w:r>
      <w:r>
        <w:rPr>
          <w:rFonts w:hint="cs"/>
          <w:sz w:val="24"/>
          <w:szCs w:val="24"/>
          <w:rtl/>
        </w:rPr>
        <w:t xml:space="preserve"> ،</w:t>
      </w:r>
      <w:r w:rsidRPr="0097787B">
        <w:rPr>
          <w:rFonts w:hint="cs"/>
          <w:sz w:val="24"/>
          <w:szCs w:val="24"/>
          <w:rtl/>
        </w:rPr>
        <w:t xml:space="preserve"> بل تركت أثرها فى جعل حق الارتفاق الظاهر أو الذى أعلم به البائع المشترى لا يضمنه البائع </w:t>
      </w:r>
      <w:r>
        <w:rPr>
          <w:rFonts w:hint="cs"/>
          <w:sz w:val="24"/>
          <w:szCs w:val="24"/>
          <w:rtl/>
        </w:rPr>
        <w:t xml:space="preserve">( </w:t>
      </w:r>
      <w:r w:rsidRPr="0097787B">
        <w:rPr>
          <w:rFonts w:hint="cs"/>
          <w:sz w:val="24"/>
          <w:szCs w:val="24"/>
          <w:rtl/>
        </w:rPr>
        <w:t>انظر آنفاً فقرة 325</w:t>
      </w:r>
      <w:r>
        <w:rPr>
          <w:rFonts w:hint="cs"/>
          <w:sz w:val="24"/>
          <w:szCs w:val="24"/>
          <w:rtl/>
        </w:rPr>
        <w:t xml:space="preserve"> ) .</w:t>
      </w:r>
      <w:r w:rsidRPr="0097787B">
        <w:rPr>
          <w:rFonts w:hint="cs"/>
          <w:sz w:val="24"/>
          <w:szCs w:val="24"/>
          <w:rtl/>
        </w:rPr>
        <w:t xml:space="preserve"> </w:t>
      </w:r>
    </w:p>
  </w:footnote>
  <w:footnote w:id="1268">
    <w:p w:rsidR="000E7CFA" w:rsidRPr="0097787B" w:rsidRDefault="000E7CFA" w:rsidP="000E7CFA">
      <w:pPr>
        <w:pStyle w:val="a6"/>
        <w:ind w:left="851" w:hanging="567"/>
        <w:rPr>
          <w:rFonts w:hint="cs"/>
          <w:sz w:val="24"/>
          <w:szCs w:val="24"/>
          <w:rtl/>
          <w:lang w:bidi="ar-EG"/>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وإذا اشترط البائع إسقاط الضمان إطلاقاً</w:t>
      </w:r>
      <w:r>
        <w:rPr>
          <w:rFonts w:hint="cs"/>
          <w:sz w:val="24"/>
          <w:szCs w:val="24"/>
          <w:rtl/>
        </w:rPr>
        <w:t xml:space="preserve"> ،</w:t>
      </w:r>
      <w:r w:rsidRPr="0097787B">
        <w:rPr>
          <w:rFonts w:hint="cs"/>
          <w:sz w:val="24"/>
          <w:szCs w:val="24"/>
          <w:rtl/>
        </w:rPr>
        <w:t xml:space="preserve"> وكان هناك حقوق ارتفاق خفية لا يعلم بها المشترى وقت البيع</w:t>
      </w:r>
      <w:r>
        <w:rPr>
          <w:rFonts w:hint="cs"/>
          <w:sz w:val="24"/>
          <w:szCs w:val="24"/>
          <w:rtl/>
        </w:rPr>
        <w:t xml:space="preserve"> ،</w:t>
      </w:r>
      <w:r w:rsidRPr="0097787B">
        <w:rPr>
          <w:rFonts w:hint="cs"/>
          <w:sz w:val="24"/>
          <w:szCs w:val="24"/>
          <w:rtl/>
        </w:rPr>
        <w:t xml:space="preserve"> فإن البائع يبقى ملتزماً بضمان ما كان منها ناشئاً عن فعله</w:t>
      </w:r>
      <w:r>
        <w:rPr>
          <w:rFonts w:hint="cs"/>
          <w:sz w:val="24"/>
          <w:szCs w:val="24"/>
          <w:rtl/>
        </w:rPr>
        <w:t xml:space="preserve"> ،</w:t>
      </w:r>
      <w:r w:rsidRPr="0097787B">
        <w:rPr>
          <w:rFonts w:hint="cs"/>
          <w:sz w:val="24"/>
          <w:szCs w:val="24"/>
          <w:rtl/>
        </w:rPr>
        <w:t xml:space="preserve"> إلا إذا أبان</w:t>
      </w:r>
      <w:r w:rsidRPr="0097787B">
        <w:rPr>
          <w:rFonts w:hint="cs"/>
          <w:sz w:val="24"/>
          <w:szCs w:val="24"/>
          <w:rtl/>
          <w:lang w:bidi="ar-EG"/>
        </w:rPr>
        <w:t xml:space="preserve"> عنه للمشترى</w:t>
      </w:r>
      <w:r>
        <w:rPr>
          <w:rFonts w:hint="cs"/>
          <w:sz w:val="24"/>
          <w:szCs w:val="24"/>
          <w:rtl/>
          <w:lang w:bidi="ar-EG"/>
        </w:rPr>
        <w:t xml:space="preserve"> .</w:t>
      </w:r>
      <w:r w:rsidRPr="0097787B">
        <w:rPr>
          <w:rFonts w:hint="cs"/>
          <w:sz w:val="24"/>
          <w:szCs w:val="24"/>
          <w:rtl/>
          <w:lang w:bidi="ar-EG"/>
        </w:rPr>
        <w:t xml:space="preserve"> أما إذا أخفاها عنه</w:t>
      </w:r>
      <w:r>
        <w:rPr>
          <w:rFonts w:hint="cs"/>
          <w:sz w:val="24"/>
          <w:szCs w:val="24"/>
          <w:rtl/>
          <w:lang w:bidi="ar-EG"/>
        </w:rPr>
        <w:t xml:space="preserve"> ،</w:t>
      </w:r>
      <w:r w:rsidRPr="0097787B">
        <w:rPr>
          <w:rFonts w:hint="cs"/>
          <w:sz w:val="24"/>
          <w:szCs w:val="24"/>
          <w:rtl/>
          <w:lang w:bidi="ar-EG"/>
        </w:rPr>
        <w:t xml:space="preserve"> وكذلك إذا كان يعلم بحقوق ارتفاق غير ناشئة عن فعله وأخفاها عن المشترى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445</w:t>
      </w:r>
      <w:r>
        <w:rPr>
          <w:rFonts w:hint="cs"/>
          <w:sz w:val="24"/>
          <w:szCs w:val="24"/>
          <w:rtl/>
          <w:lang w:bidi="ar-EG"/>
        </w:rPr>
        <w:t xml:space="preserve">  /  </w:t>
      </w:r>
      <w:r w:rsidRPr="0097787B">
        <w:rPr>
          <w:rFonts w:hint="cs"/>
          <w:sz w:val="24"/>
          <w:szCs w:val="24"/>
          <w:rtl/>
          <w:lang w:bidi="ar-EG"/>
        </w:rPr>
        <w:t>3 مدنى</w:t>
      </w:r>
      <w:r>
        <w:rPr>
          <w:rFonts w:hint="cs"/>
          <w:sz w:val="24"/>
          <w:szCs w:val="24"/>
          <w:rtl/>
          <w:lang w:bidi="ar-EG"/>
        </w:rPr>
        <w:t xml:space="preserve"> ) ،</w:t>
      </w:r>
      <w:r w:rsidRPr="0097787B">
        <w:rPr>
          <w:rFonts w:hint="cs"/>
          <w:sz w:val="24"/>
          <w:szCs w:val="24"/>
          <w:rtl/>
          <w:lang w:bidi="ar-EG"/>
        </w:rPr>
        <w:t xml:space="preserve"> فإن الاتفاق على إسقاط الضمان يكون باطلاً </w:t>
      </w:r>
      <w:r>
        <w:rPr>
          <w:rFonts w:hint="cs"/>
          <w:sz w:val="24"/>
          <w:szCs w:val="24"/>
          <w:rtl/>
          <w:lang w:bidi="ar-EG"/>
        </w:rPr>
        <w:t xml:space="preserve">( </w:t>
      </w:r>
      <w:r w:rsidRPr="0097787B">
        <w:rPr>
          <w:rFonts w:hint="cs"/>
          <w:sz w:val="24"/>
          <w:szCs w:val="24"/>
          <w:rtl/>
          <w:lang w:bidi="ar-EG"/>
        </w:rPr>
        <w:t>بودرى وسينيا فقرة 413</w:t>
      </w:r>
      <w:r>
        <w:rPr>
          <w:rFonts w:hint="cs"/>
          <w:sz w:val="24"/>
          <w:szCs w:val="24"/>
          <w:rtl/>
          <w:lang w:bidi="ar-EG"/>
        </w:rPr>
        <w:t xml:space="preserve"> ) .</w:t>
      </w:r>
      <w:r w:rsidRPr="0097787B">
        <w:rPr>
          <w:rFonts w:hint="cs"/>
          <w:sz w:val="24"/>
          <w:szCs w:val="24"/>
          <w:rtl/>
          <w:lang w:bidi="ar-EG"/>
        </w:rPr>
        <w:t xml:space="preserve"> فلا يبقى إذن إلا حالة ما إذا كان البائع لا يعلم بحق ارتفاق على المبيع وكذلك لا يعلمه المشترى وقت البيع</w:t>
      </w:r>
      <w:r>
        <w:rPr>
          <w:rFonts w:hint="cs"/>
          <w:sz w:val="24"/>
          <w:szCs w:val="24"/>
          <w:rtl/>
          <w:lang w:bidi="ar-EG"/>
        </w:rPr>
        <w:t xml:space="preserve"> ،</w:t>
      </w:r>
      <w:r w:rsidRPr="0097787B">
        <w:rPr>
          <w:rFonts w:hint="cs"/>
          <w:sz w:val="24"/>
          <w:szCs w:val="24"/>
          <w:rtl/>
          <w:lang w:bidi="ar-EG"/>
        </w:rPr>
        <w:t xml:space="preserve"> فإن اشتراط إسقاط الضمان فى هذه الحالة يعفى البائع من التعويضات</w:t>
      </w:r>
      <w:r>
        <w:rPr>
          <w:rFonts w:hint="cs"/>
          <w:sz w:val="24"/>
          <w:szCs w:val="24"/>
          <w:rtl/>
          <w:lang w:bidi="ar-EG"/>
        </w:rPr>
        <w:t xml:space="preserve"> ،</w:t>
      </w:r>
      <w:r w:rsidRPr="0097787B">
        <w:rPr>
          <w:rFonts w:hint="cs"/>
          <w:sz w:val="24"/>
          <w:szCs w:val="24"/>
          <w:rtl/>
          <w:lang w:bidi="ar-EG"/>
        </w:rPr>
        <w:t xml:space="preserve"> ولكنه لا يعفيه من رد ما نقص من قيمة المبيع وقت الاستحقاق بسبب وجود حق الارتفاق</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pStyle w:val="a6"/>
        <w:ind w:left="851" w:hanging="567"/>
        <w:rPr>
          <w:rStyle w:val="a7"/>
          <w:sz w:val="24"/>
          <w:szCs w:val="24"/>
          <w:rtl/>
        </w:rPr>
      </w:pPr>
      <w:r w:rsidRPr="0097787B">
        <w:rPr>
          <w:rFonts w:hint="cs"/>
          <w:sz w:val="24"/>
          <w:szCs w:val="24"/>
          <w:rtl/>
          <w:lang w:bidi="ar-EG"/>
        </w:rPr>
        <w:t>أما إذا اشترط البائع عدم ضمان حقوق الارتفاق الخفية فهذا شرط فى إنقاص الضمان لا فى إسقاطه</w:t>
      </w:r>
      <w:r>
        <w:rPr>
          <w:rFonts w:hint="cs"/>
          <w:sz w:val="24"/>
          <w:szCs w:val="24"/>
          <w:rtl/>
          <w:lang w:bidi="ar-EG"/>
        </w:rPr>
        <w:t xml:space="preserve"> .</w:t>
      </w:r>
      <w:r w:rsidRPr="0097787B">
        <w:rPr>
          <w:rFonts w:hint="cs"/>
          <w:sz w:val="24"/>
          <w:szCs w:val="24"/>
          <w:rtl/>
          <w:lang w:bidi="ar-EG"/>
        </w:rPr>
        <w:t xml:space="preserve"> ومن ثم يصح</w:t>
      </w:r>
      <w:r>
        <w:rPr>
          <w:rFonts w:hint="cs"/>
          <w:sz w:val="24"/>
          <w:szCs w:val="24"/>
          <w:rtl/>
          <w:lang w:bidi="ar-EG"/>
        </w:rPr>
        <w:t xml:space="preserve"> ،</w:t>
      </w:r>
      <w:r w:rsidRPr="0097787B">
        <w:rPr>
          <w:rFonts w:hint="cs"/>
          <w:sz w:val="24"/>
          <w:szCs w:val="24"/>
          <w:rtl/>
          <w:lang w:bidi="ar-EG"/>
        </w:rPr>
        <w:t xml:space="preserve"> ويصل إلى مدى أبعد من شرط إسقاط الضمان</w:t>
      </w:r>
      <w:r>
        <w:rPr>
          <w:rFonts w:hint="cs"/>
          <w:sz w:val="24"/>
          <w:szCs w:val="24"/>
          <w:rtl/>
          <w:lang w:bidi="ar-EG"/>
        </w:rPr>
        <w:t xml:space="preserve"> .</w:t>
      </w:r>
      <w:r w:rsidRPr="0097787B">
        <w:rPr>
          <w:rFonts w:hint="cs"/>
          <w:sz w:val="24"/>
          <w:szCs w:val="24"/>
          <w:rtl/>
          <w:lang w:bidi="ar-EG"/>
        </w:rPr>
        <w:t xml:space="preserve"> ذلك أن البائع</w:t>
      </w:r>
      <w:r>
        <w:rPr>
          <w:rFonts w:hint="cs"/>
          <w:sz w:val="24"/>
          <w:szCs w:val="24"/>
          <w:rtl/>
          <w:lang w:bidi="ar-EG"/>
        </w:rPr>
        <w:t xml:space="preserve"> ،</w:t>
      </w:r>
      <w:r w:rsidRPr="0097787B">
        <w:rPr>
          <w:rFonts w:hint="cs"/>
          <w:sz w:val="24"/>
          <w:szCs w:val="24"/>
          <w:rtl/>
          <w:lang w:bidi="ar-EG"/>
        </w:rPr>
        <w:t xml:space="preserve"> إذا كان يضمن فى هذه الحالة حقوق الارتفاق الناشئة من فعله أو التى يعرفها وأخفاها عن المشترى</w:t>
      </w:r>
      <w:r>
        <w:rPr>
          <w:rFonts w:hint="cs"/>
          <w:sz w:val="24"/>
          <w:szCs w:val="24"/>
          <w:rtl/>
          <w:lang w:bidi="ar-EG"/>
        </w:rPr>
        <w:t xml:space="preserve"> ،</w:t>
      </w:r>
      <w:r w:rsidRPr="0097787B">
        <w:rPr>
          <w:rFonts w:hint="cs"/>
          <w:sz w:val="24"/>
          <w:szCs w:val="24"/>
          <w:rtl/>
          <w:lang w:bidi="ar-EG"/>
        </w:rPr>
        <w:t xml:space="preserve"> فإنه لا يضمن حقوق ارتفاق لا يعلمها هو</w:t>
      </w:r>
      <w:r>
        <w:rPr>
          <w:rFonts w:hint="cs"/>
          <w:sz w:val="24"/>
          <w:szCs w:val="24"/>
          <w:rtl/>
          <w:lang w:bidi="ar-EG"/>
        </w:rPr>
        <w:t xml:space="preserve"> ،</w:t>
      </w:r>
      <w:r w:rsidRPr="0097787B">
        <w:rPr>
          <w:rFonts w:hint="cs"/>
          <w:sz w:val="24"/>
          <w:szCs w:val="24"/>
          <w:rtl/>
          <w:lang w:bidi="ar-EG"/>
        </w:rPr>
        <w:t xml:space="preserve"> سواء علمها المشترى أو لم يعلمها</w:t>
      </w:r>
      <w:r>
        <w:rPr>
          <w:rFonts w:hint="cs"/>
          <w:sz w:val="24"/>
          <w:szCs w:val="24"/>
          <w:rtl/>
          <w:lang w:bidi="ar-EG"/>
        </w:rPr>
        <w:t xml:space="preserve"> .</w:t>
      </w:r>
      <w:r w:rsidRPr="0097787B">
        <w:rPr>
          <w:rFonts w:hint="cs"/>
          <w:sz w:val="24"/>
          <w:szCs w:val="24"/>
          <w:rtl/>
          <w:lang w:bidi="ar-EG"/>
        </w:rPr>
        <w:t xml:space="preserve"> فلا يضمن إذن حق ارتفاق يجهله هو والمشترى</w:t>
      </w:r>
      <w:r>
        <w:rPr>
          <w:rFonts w:hint="cs"/>
          <w:sz w:val="24"/>
          <w:szCs w:val="24"/>
          <w:rtl/>
          <w:lang w:bidi="ar-EG"/>
        </w:rPr>
        <w:t xml:space="preserve"> ،</w:t>
      </w:r>
      <w:r w:rsidRPr="0097787B">
        <w:rPr>
          <w:rFonts w:hint="cs"/>
          <w:sz w:val="24"/>
          <w:szCs w:val="24"/>
          <w:rtl/>
          <w:lang w:bidi="ar-EG"/>
        </w:rPr>
        <w:t xml:space="preserve"> ويعفى فى هذه الحالة من التعويضات</w:t>
      </w:r>
      <w:r>
        <w:rPr>
          <w:rFonts w:hint="cs"/>
          <w:sz w:val="24"/>
          <w:szCs w:val="24"/>
          <w:rtl/>
          <w:lang w:bidi="ar-EG"/>
        </w:rPr>
        <w:t xml:space="preserve"> ،</w:t>
      </w:r>
      <w:r w:rsidRPr="0097787B">
        <w:rPr>
          <w:rFonts w:hint="cs"/>
          <w:sz w:val="24"/>
          <w:szCs w:val="24"/>
          <w:rtl/>
          <w:lang w:bidi="ar-EG"/>
        </w:rPr>
        <w:t xml:space="preserve"> وهو لا يعفى من التعويضات فى حالة اشتراط إسقاط الضمان </w:t>
      </w:r>
      <w:r>
        <w:rPr>
          <w:rFonts w:hint="cs"/>
          <w:sz w:val="24"/>
          <w:szCs w:val="24"/>
          <w:rtl/>
          <w:lang w:bidi="ar-EG"/>
        </w:rPr>
        <w:t xml:space="preserve">( </w:t>
      </w:r>
      <w:r w:rsidRPr="0097787B">
        <w:rPr>
          <w:rFonts w:hint="cs"/>
          <w:sz w:val="24"/>
          <w:szCs w:val="24"/>
          <w:rtl/>
          <w:lang w:bidi="ar-EG"/>
        </w:rPr>
        <w:t>قارب كولان وكابيتان 2 فقرة 918</w:t>
      </w:r>
      <w:r>
        <w:rPr>
          <w:rFonts w:hint="cs"/>
          <w:sz w:val="24"/>
          <w:szCs w:val="24"/>
          <w:rtl/>
          <w:lang w:bidi="ar-EG"/>
        </w:rPr>
        <w:t xml:space="preserve"> ) .</w:t>
      </w:r>
      <w:r w:rsidRPr="0097787B">
        <w:rPr>
          <w:rFonts w:hint="cs"/>
          <w:sz w:val="24"/>
          <w:szCs w:val="24"/>
          <w:rtl/>
          <w:lang w:bidi="ar-EG"/>
        </w:rPr>
        <w:t xml:space="preserve"> </w:t>
      </w:r>
    </w:p>
  </w:footnote>
  <w:footnote w:id="1269">
    <w:p w:rsidR="000E7CFA" w:rsidRPr="0097787B" w:rsidRDefault="000E7CFA" w:rsidP="000E7CFA">
      <w:pPr>
        <w:pStyle w:val="a6"/>
        <w:ind w:left="567" w:hanging="567"/>
        <w:rPr>
          <w:rFonts w:hint="cs"/>
          <w:sz w:val="24"/>
          <w:szCs w:val="24"/>
          <w:rtl/>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 xml:space="preserve">ويلاحظ أن قيود الملكية </w:t>
      </w:r>
      <w:r w:rsidRPr="0097787B">
        <w:rPr>
          <w:sz w:val="24"/>
          <w:szCs w:val="24"/>
          <w:rtl/>
          <w:lang w:bidi="ar-EG"/>
        </w:rPr>
        <w:t>–</w:t>
      </w:r>
      <w:r w:rsidRPr="0097787B">
        <w:rPr>
          <w:rFonts w:hint="cs"/>
          <w:sz w:val="24"/>
          <w:szCs w:val="24"/>
          <w:rtl/>
          <w:lang w:bidi="ar-EG"/>
        </w:rPr>
        <w:t xml:space="preserve"> كحقوق الشرب والمجرى والمسيل والمرور </w:t>
      </w:r>
      <w:r w:rsidRPr="0097787B">
        <w:rPr>
          <w:sz w:val="24"/>
          <w:szCs w:val="24"/>
          <w:rtl/>
          <w:lang w:bidi="ar-EG"/>
        </w:rPr>
        <w:t>–</w:t>
      </w:r>
      <w:r w:rsidRPr="0097787B">
        <w:rPr>
          <w:rFonts w:hint="cs"/>
          <w:sz w:val="24"/>
          <w:szCs w:val="24"/>
          <w:rtl/>
          <w:lang w:bidi="ar-EG"/>
        </w:rPr>
        <w:t xml:space="preserve"> ليست حقوق ارتفاق بالمعنى الصحيح</w:t>
      </w:r>
      <w:r>
        <w:rPr>
          <w:rFonts w:hint="cs"/>
          <w:sz w:val="24"/>
          <w:szCs w:val="24"/>
          <w:rtl/>
          <w:lang w:bidi="ar-EG"/>
        </w:rPr>
        <w:t xml:space="preserve"> ،</w:t>
      </w:r>
      <w:r w:rsidRPr="0097787B">
        <w:rPr>
          <w:rFonts w:hint="cs"/>
          <w:sz w:val="24"/>
          <w:szCs w:val="24"/>
          <w:rtl/>
          <w:lang w:bidi="ar-EG"/>
        </w:rPr>
        <w:t xml:space="preserve"> فهذه يقررها القانون والمشترى يعرفها أو ينبغى أن يعرفها</w:t>
      </w:r>
      <w:r>
        <w:rPr>
          <w:rFonts w:hint="cs"/>
          <w:sz w:val="24"/>
          <w:szCs w:val="24"/>
          <w:rtl/>
          <w:lang w:bidi="ar-EG"/>
        </w:rPr>
        <w:t xml:space="preserve"> .</w:t>
      </w:r>
      <w:r w:rsidRPr="0097787B">
        <w:rPr>
          <w:rFonts w:hint="cs"/>
          <w:sz w:val="24"/>
          <w:szCs w:val="24"/>
          <w:rtl/>
          <w:lang w:bidi="ar-EG"/>
        </w:rPr>
        <w:t xml:space="preserve"> فلا يلزم البائع ضمانها للمشترى</w:t>
      </w:r>
      <w:r>
        <w:rPr>
          <w:rFonts w:hint="cs"/>
          <w:sz w:val="24"/>
          <w:szCs w:val="24"/>
          <w:rtl/>
          <w:lang w:bidi="ar-EG"/>
        </w:rPr>
        <w:t xml:space="preserve"> ،</w:t>
      </w:r>
      <w:r w:rsidRPr="0097787B">
        <w:rPr>
          <w:rFonts w:hint="cs"/>
          <w:sz w:val="24"/>
          <w:szCs w:val="24"/>
          <w:rtl/>
          <w:lang w:bidi="ar-EG"/>
        </w:rPr>
        <w:t xml:space="preserve"> سواء كانت ظاهرة أو غير ظاهرة</w:t>
      </w:r>
      <w:r>
        <w:rPr>
          <w:rFonts w:hint="cs"/>
          <w:sz w:val="24"/>
          <w:szCs w:val="24"/>
          <w:rtl/>
          <w:lang w:bidi="ar-EG"/>
        </w:rPr>
        <w:t xml:space="preserve"> ،</w:t>
      </w:r>
      <w:r w:rsidRPr="0097787B">
        <w:rPr>
          <w:rFonts w:hint="cs"/>
          <w:sz w:val="24"/>
          <w:szCs w:val="24"/>
          <w:rtl/>
          <w:lang w:bidi="ar-EG"/>
        </w:rPr>
        <w:t xml:space="preserve"> وسواء أثبت البائع أن المشترى يعرفها أو لم يثبت</w:t>
      </w:r>
      <w:r>
        <w:rPr>
          <w:rFonts w:hint="cs"/>
          <w:sz w:val="24"/>
          <w:szCs w:val="24"/>
          <w:rtl/>
          <w:lang w:bidi="ar-EG"/>
        </w:rPr>
        <w:t xml:space="preserve"> ،</w:t>
      </w:r>
      <w:r w:rsidRPr="0097787B">
        <w:rPr>
          <w:rFonts w:hint="cs"/>
          <w:sz w:val="24"/>
          <w:szCs w:val="24"/>
          <w:rtl/>
          <w:lang w:bidi="ar-EG"/>
        </w:rPr>
        <w:t xml:space="preserve"> وحتى لو ضمن البائع خلو المبيع من حقوق الارتفاق </w:t>
      </w:r>
      <w:r>
        <w:rPr>
          <w:rFonts w:hint="cs"/>
          <w:sz w:val="24"/>
          <w:szCs w:val="24"/>
          <w:rtl/>
          <w:lang w:bidi="ar-EG"/>
        </w:rPr>
        <w:t xml:space="preserve">( </w:t>
      </w:r>
      <w:r w:rsidRPr="0097787B">
        <w:rPr>
          <w:rFonts w:hint="cs"/>
          <w:sz w:val="24"/>
          <w:szCs w:val="24"/>
          <w:rtl/>
          <w:lang w:bidi="ar-EG"/>
        </w:rPr>
        <w:t xml:space="preserve">استئناف مختلط 11 فبراير سنة </w:t>
      </w:r>
      <w:smartTag w:uri="urn:schemas-microsoft-com:office:smarttags" w:element="metricconverter">
        <w:smartTagPr>
          <w:attr w:name="ProductID" w:val="1909 م"/>
        </w:smartTagPr>
        <w:r w:rsidRPr="0097787B">
          <w:rPr>
            <w:rFonts w:hint="cs"/>
            <w:sz w:val="24"/>
            <w:szCs w:val="24"/>
            <w:rtl/>
            <w:lang w:bidi="ar-EG"/>
          </w:rPr>
          <w:t>1909 م</w:t>
        </w:r>
      </w:smartTag>
      <w:r w:rsidRPr="0097787B">
        <w:rPr>
          <w:sz w:val="24"/>
          <w:szCs w:val="24"/>
          <w:rtl/>
          <w:lang w:bidi="ar-EG"/>
        </w:rPr>
        <w:t xml:space="preserve"> </w:t>
      </w:r>
      <w:r w:rsidRPr="0097787B">
        <w:rPr>
          <w:rFonts w:hint="cs"/>
          <w:sz w:val="24"/>
          <w:szCs w:val="24"/>
          <w:rtl/>
          <w:lang w:bidi="ar-EG"/>
        </w:rPr>
        <w:t>21 ص</w:t>
      </w:r>
      <w:r w:rsidRPr="0097787B">
        <w:rPr>
          <w:sz w:val="24"/>
          <w:szCs w:val="24"/>
          <w:rtl/>
          <w:lang w:bidi="ar-EG"/>
        </w:rPr>
        <w:t xml:space="preserve"> </w:t>
      </w:r>
      <w:r w:rsidRPr="0097787B">
        <w:rPr>
          <w:rFonts w:hint="cs"/>
          <w:sz w:val="24"/>
          <w:szCs w:val="24"/>
          <w:rtl/>
          <w:lang w:bidi="ar-EG"/>
        </w:rPr>
        <w:t>227</w:t>
      </w:r>
      <w:r>
        <w:rPr>
          <w:rFonts w:hint="cs"/>
          <w:sz w:val="24"/>
          <w:szCs w:val="24"/>
          <w:rtl/>
          <w:lang w:bidi="ar-EG"/>
        </w:rPr>
        <w:t xml:space="preserve"> - </w:t>
      </w:r>
      <w:r w:rsidRPr="0097787B">
        <w:rPr>
          <w:rFonts w:hint="cs"/>
          <w:sz w:val="24"/>
          <w:szCs w:val="24"/>
          <w:rtl/>
          <w:lang w:bidi="ar-EG"/>
        </w:rPr>
        <w:t>بودرى وسينيا فقرة 387</w:t>
      </w:r>
      <w:r>
        <w:rPr>
          <w:rFonts w:hint="cs"/>
          <w:sz w:val="24"/>
          <w:szCs w:val="24"/>
          <w:rtl/>
          <w:lang w:bidi="ar-EG"/>
        </w:rPr>
        <w:t xml:space="preserve"> - </w:t>
      </w:r>
      <w:r w:rsidRPr="0097787B">
        <w:rPr>
          <w:rFonts w:hint="cs"/>
          <w:sz w:val="24"/>
          <w:szCs w:val="24"/>
          <w:rtl/>
          <w:lang w:bidi="ar-EG"/>
        </w:rPr>
        <w:t>دى باج 4 فقرة 139</w:t>
      </w:r>
      <w:r>
        <w:rPr>
          <w:rFonts w:hint="cs"/>
          <w:sz w:val="24"/>
          <w:szCs w:val="24"/>
          <w:rtl/>
          <w:lang w:bidi="ar-EG"/>
        </w:rPr>
        <w:t xml:space="preserve"> - </w:t>
      </w:r>
      <w:r w:rsidRPr="0097787B">
        <w:rPr>
          <w:rFonts w:hint="cs"/>
          <w:sz w:val="24"/>
          <w:szCs w:val="24"/>
          <w:rtl/>
          <w:lang w:bidi="ar-EG"/>
        </w:rPr>
        <w:t>بلانيول وريبير وبولانجيه 2 فقرة 2537</w:t>
      </w:r>
      <w:r>
        <w:rPr>
          <w:rFonts w:hint="cs"/>
          <w:sz w:val="24"/>
          <w:szCs w:val="24"/>
          <w:rtl/>
          <w:lang w:bidi="ar-EG"/>
        </w:rPr>
        <w:t xml:space="preserve"> - </w:t>
      </w:r>
      <w:r w:rsidRPr="0097787B">
        <w:rPr>
          <w:rFonts w:hint="cs"/>
          <w:sz w:val="24"/>
          <w:szCs w:val="24"/>
          <w:rtl/>
          <w:lang w:bidi="ar-EG"/>
        </w:rPr>
        <w:t>كولان وكابيتان 2 فقرة 907 ص</w:t>
      </w:r>
      <w:r w:rsidRPr="0097787B">
        <w:rPr>
          <w:sz w:val="24"/>
          <w:szCs w:val="24"/>
          <w:rtl/>
          <w:lang w:bidi="ar-EG"/>
        </w:rPr>
        <w:t xml:space="preserve"> </w:t>
      </w:r>
      <w:r w:rsidRPr="0097787B">
        <w:rPr>
          <w:rFonts w:hint="cs"/>
          <w:sz w:val="24"/>
          <w:szCs w:val="24"/>
          <w:rtl/>
          <w:lang w:bidi="ar-EG"/>
        </w:rPr>
        <w:t>604</w:t>
      </w:r>
      <w:r>
        <w:rPr>
          <w:rFonts w:hint="cs"/>
          <w:sz w:val="24"/>
          <w:szCs w:val="24"/>
          <w:rtl/>
          <w:lang w:bidi="ar-EG"/>
        </w:rPr>
        <w:t xml:space="preserve"> - </w:t>
      </w:r>
      <w:r w:rsidRPr="0097787B">
        <w:rPr>
          <w:rFonts w:hint="cs"/>
          <w:sz w:val="24"/>
          <w:szCs w:val="24"/>
          <w:rtl/>
          <w:lang w:bidi="ar-EG"/>
        </w:rPr>
        <w:t>جوسران 2 فقرة 1109</w:t>
      </w:r>
      <w:r>
        <w:rPr>
          <w:rFonts w:hint="cs"/>
          <w:sz w:val="24"/>
          <w:szCs w:val="24"/>
          <w:rtl/>
          <w:lang w:bidi="ar-EG"/>
        </w:rPr>
        <w:t xml:space="preserve"> - </w:t>
      </w:r>
      <w:r w:rsidRPr="0097787B">
        <w:rPr>
          <w:rFonts w:hint="cs"/>
          <w:sz w:val="24"/>
          <w:szCs w:val="24"/>
          <w:rtl/>
          <w:lang w:bidi="ar-EG"/>
        </w:rPr>
        <w:t>الأستاذان أحمد نجيب الهلالى وحامد زكى رقم 358</w:t>
      </w:r>
      <w:r>
        <w:rPr>
          <w:rFonts w:hint="cs"/>
          <w:sz w:val="24"/>
          <w:szCs w:val="24"/>
          <w:rtl/>
          <w:lang w:bidi="ar-EG"/>
        </w:rPr>
        <w:t xml:space="preserve"> - </w:t>
      </w:r>
      <w:r w:rsidRPr="0097787B">
        <w:rPr>
          <w:rFonts w:hint="cs"/>
          <w:sz w:val="24"/>
          <w:szCs w:val="24"/>
          <w:rtl/>
          <w:lang w:bidi="ar-EG"/>
        </w:rPr>
        <w:t>الأستاذ أنور سلطان فقرة 241</w:t>
      </w:r>
      <w:r>
        <w:rPr>
          <w:rFonts w:hint="cs"/>
          <w:sz w:val="24"/>
          <w:szCs w:val="24"/>
          <w:rtl/>
          <w:lang w:bidi="ar-EG"/>
        </w:rPr>
        <w:t xml:space="preserve"> - </w:t>
      </w:r>
      <w:r w:rsidRPr="0097787B">
        <w:rPr>
          <w:rFonts w:hint="cs"/>
          <w:sz w:val="24"/>
          <w:szCs w:val="24"/>
          <w:rtl/>
          <w:lang w:bidi="ar-EG"/>
        </w:rPr>
        <w:t>الأستاذ محمد على إمام ص</w:t>
      </w:r>
      <w:r w:rsidRPr="0097787B">
        <w:rPr>
          <w:sz w:val="24"/>
          <w:szCs w:val="24"/>
          <w:rtl/>
          <w:lang w:bidi="ar-EG"/>
        </w:rPr>
        <w:t xml:space="preserve"> </w:t>
      </w:r>
      <w:r w:rsidRPr="0097787B">
        <w:rPr>
          <w:rFonts w:hint="cs"/>
          <w:sz w:val="24"/>
          <w:szCs w:val="24"/>
          <w:rtl/>
          <w:lang w:bidi="ar-EG"/>
        </w:rPr>
        <w:t>345</w:t>
      </w:r>
      <w:r>
        <w:rPr>
          <w:rFonts w:hint="cs"/>
          <w:sz w:val="24"/>
          <w:szCs w:val="24"/>
          <w:rtl/>
          <w:lang w:bidi="ar-EG"/>
        </w:rPr>
        <w:t xml:space="preserve"> - </w:t>
      </w:r>
      <w:r w:rsidRPr="0097787B">
        <w:rPr>
          <w:rFonts w:hint="cs"/>
          <w:sz w:val="24"/>
          <w:szCs w:val="24"/>
          <w:rtl/>
          <w:lang w:bidi="ar-EG"/>
        </w:rPr>
        <w:t xml:space="preserve">الأستاذ عبد المنعم البدراوى فقرة 302 </w:t>
      </w:r>
      <w:r>
        <w:rPr>
          <w:rFonts w:hint="cs"/>
          <w:sz w:val="24"/>
          <w:szCs w:val="24"/>
          <w:rtl/>
          <w:lang w:bidi="ar-EG"/>
        </w:rPr>
        <w:t xml:space="preserve">( </w:t>
      </w:r>
      <w:r w:rsidRPr="0097787B">
        <w:rPr>
          <w:rFonts w:hint="cs"/>
          <w:sz w:val="24"/>
          <w:szCs w:val="24"/>
          <w:rtl/>
          <w:lang w:bidi="ar-EG"/>
        </w:rPr>
        <w:t>ولكنه لا يعتبر هذه الحقوق قيوداً بل ارتفاقات لأنها لا تنشأ إلا إذا طلبها من يريد تقريرها</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rtl/>
          <w:lang w:bidi="ar-EG"/>
        </w:rPr>
        <w:t>والعقود الناشئة من خط التنظيم تعتبر هى أيضاً قيوداً على الملكية لا يضمنها البائع</w:t>
      </w:r>
      <w:r>
        <w:rPr>
          <w:rFonts w:hint="cs"/>
          <w:sz w:val="24"/>
          <w:szCs w:val="24"/>
          <w:rtl/>
          <w:lang w:bidi="ar-EG"/>
        </w:rPr>
        <w:t xml:space="preserve"> .</w:t>
      </w:r>
      <w:r w:rsidRPr="0097787B">
        <w:rPr>
          <w:rFonts w:hint="cs"/>
          <w:sz w:val="24"/>
          <w:szCs w:val="24"/>
          <w:rtl/>
          <w:lang w:bidi="ar-EG"/>
        </w:rPr>
        <w:t xml:space="preserve"> وقد قضت محكمة الاستئناف المختلطة بأن البائع لا يضمن ظهور حقوق ارتفاق طبيعية أو قانونية كحق الارتفاق الناشئ من خط التنظيم</w:t>
      </w:r>
      <w:r>
        <w:rPr>
          <w:rFonts w:hint="cs"/>
          <w:sz w:val="24"/>
          <w:szCs w:val="24"/>
          <w:rtl/>
          <w:lang w:bidi="ar-EG"/>
        </w:rPr>
        <w:t xml:space="preserve"> ،</w:t>
      </w:r>
      <w:r w:rsidRPr="0097787B">
        <w:rPr>
          <w:rFonts w:hint="cs"/>
          <w:sz w:val="24"/>
          <w:szCs w:val="24"/>
          <w:rtl/>
          <w:lang w:bidi="ar-EG"/>
        </w:rPr>
        <w:t xml:space="preserve"> فهذه الحقوق ليست حقوق ارتفاق بالمعنى الدقيق</w:t>
      </w:r>
      <w:r>
        <w:rPr>
          <w:rFonts w:hint="cs"/>
          <w:sz w:val="24"/>
          <w:szCs w:val="24"/>
          <w:rtl/>
          <w:lang w:bidi="ar-EG"/>
        </w:rPr>
        <w:t xml:space="preserve"> ،</w:t>
      </w:r>
      <w:r w:rsidRPr="0097787B">
        <w:rPr>
          <w:rFonts w:hint="cs"/>
          <w:sz w:val="24"/>
          <w:szCs w:val="24"/>
          <w:rtl/>
          <w:lang w:bidi="ar-EG"/>
        </w:rPr>
        <w:t xml:space="preserve"> بل هى قيود قانونية المفروض أن المشترى يعرفها </w:t>
      </w:r>
      <w:r>
        <w:rPr>
          <w:rFonts w:hint="cs"/>
          <w:sz w:val="24"/>
          <w:szCs w:val="24"/>
          <w:rtl/>
          <w:lang w:bidi="ar-EG"/>
        </w:rPr>
        <w:t xml:space="preserve">( </w:t>
      </w:r>
      <w:r w:rsidRPr="0097787B">
        <w:rPr>
          <w:rFonts w:hint="cs"/>
          <w:sz w:val="24"/>
          <w:szCs w:val="24"/>
          <w:rtl/>
          <w:lang w:bidi="ar-EG"/>
        </w:rPr>
        <w:t xml:space="preserve">استئناف مختلط 26 يناير سنة </w:t>
      </w:r>
      <w:smartTag w:uri="urn:schemas-microsoft-com:office:smarttags" w:element="metricconverter">
        <w:smartTagPr>
          <w:attr w:name="ProductID" w:val="1943 م"/>
        </w:smartTagPr>
        <w:r w:rsidRPr="0097787B">
          <w:rPr>
            <w:rFonts w:hint="cs"/>
            <w:sz w:val="24"/>
            <w:szCs w:val="24"/>
            <w:rtl/>
            <w:lang w:bidi="ar-EG"/>
          </w:rPr>
          <w:t>1943 م</w:t>
        </w:r>
      </w:smartTag>
      <w:r w:rsidRPr="0097787B">
        <w:rPr>
          <w:sz w:val="24"/>
          <w:szCs w:val="24"/>
          <w:rtl/>
          <w:lang w:bidi="ar-EG"/>
        </w:rPr>
        <w:t xml:space="preserve"> </w:t>
      </w:r>
      <w:r w:rsidRPr="0097787B">
        <w:rPr>
          <w:rFonts w:hint="cs"/>
          <w:sz w:val="24"/>
          <w:szCs w:val="24"/>
          <w:rtl/>
          <w:lang w:bidi="ar-EG"/>
        </w:rPr>
        <w:t>55 ص</w:t>
      </w:r>
      <w:r w:rsidRPr="0097787B">
        <w:rPr>
          <w:sz w:val="24"/>
          <w:szCs w:val="24"/>
          <w:rtl/>
          <w:lang w:bidi="ar-EG"/>
        </w:rPr>
        <w:t xml:space="preserve"> </w:t>
      </w:r>
      <w:r w:rsidRPr="0097787B">
        <w:rPr>
          <w:rFonts w:hint="cs"/>
          <w:sz w:val="24"/>
          <w:szCs w:val="24"/>
          <w:rtl/>
          <w:lang w:bidi="ar-EG"/>
        </w:rPr>
        <w:t>37</w:t>
      </w:r>
      <w:r>
        <w:rPr>
          <w:rFonts w:hint="cs"/>
          <w:sz w:val="24"/>
          <w:szCs w:val="24"/>
          <w:rtl/>
          <w:lang w:bidi="ar-EG"/>
        </w:rPr>
        <w:t xml:space="preserve"> .</w:t>
      </w:r>
      <w:r w:rsidRPr="0097787B">
        <w:rPr>
          <w:rFonts w:hint="cs"/>
          <w:sz w:val="24"/>
          <w:szCs w:val="24"/>
          <w:rtl/>
          <w:lang w:bidi="ar-EG"/>
        </w:rPr>
        <w:t xml:space="preserve"> وانظر أيضاً استئناف مختلط 3 ديسمبر سنة </w:t>
      </w:r>
      <w:smartTag w:uri="urn:schemas-microsoft-com:office:smarttags" w:element="metricconverter">
        <w:smartTagPr>
          <w:attr w:name="ProductID" w:val="1935 م"/>
        </w:smartTagPr>
        <w:r w:rsidRPr="0097787B">
          <w:rPr>
            <w:rFonts w:hint="cs"/>
            <w:sz w:val="24"/>
            <w:szCs w:val="24"/>
            <w:rtl/>
            <w:lang w:bidi="ar-EG"/>
          </w:rPr>
          <w:t>1935 م</w:t>
        </w:r>
      </w:smartTag>
      <w:r w:rsidRPr="0097787B">
        <w:rPr>
          <w:sz w:val="24"/>
          <w:szCs w:val="24"/>
          <w:rtl/>
          <w:lang w:bidi="ar-EG"/>
        </w:rPr>
        <w:t xml:space="preserve"> </w:t>
      </w:r>
      <w:r w:rsidRPr="0097787B">
        <w:rPr>
          <w:rFonts w:hint="cs"/>
          <w:sz w:val="24"/>
          <w:szCs w:val="24"/>
          <w:rtl/>
          <w:lang w:bidi="ar-EG"/>
        </w:rPr>
        <w:t>48 ص</w:t>
      </w:r>
      <w:r w:rsidRPr="0097787B">
        <w:rPr>
          <w:sz w:val="24"/>
          <w:szCs w:val="24"/>
          <w:rtl/>
          <w:lang w:bidi="ar-EG"/>
        </w:rPr>
        <w:t xml:space="preserve"> </w:t>
      </w:r>
      <w:r w:rsidRPr="0097787B">
        <w:rPr>
          <w:rFonts w:hint="cs"/>
          <w:sz w:val="24"/>
          <w:szCs w:val="24"/>
          <w:rtl/>
          <w:lang w:bidi="ar-EG"/>
        </w:rPr>
        <w:t>45</w:t>
      </w:r>
      <w:r>
        <w:rPr>
          <w:rFonts w:hint="cs"/>
          <w:sz w:val="24"/>
          <w:szCs w:val="24"/>
          <w:rtl/>
          <w:lang w:bidi="ar-EG"/>
        </w:rPr>
        <w:t xml:space="preserve"> - </w:t>
      </w:r>
      <w:r w:rsidRPr="0097787B">
        <w:rPr>
          <w:rFonts w:hint="cs"/>
          <w:sz w:val="24"/>
          <w:szCs w:val="24"/>
          <w:rtl/>
          <w:lang w:bidi="ar-EG"/>
        </w:rPr>
        <w:t>بودرى وسينيا ص</w:t>
      </w:r>
      <w:r w:rsidRPr="0097787B">
        <w:rPr>
          <w:sz w:val="24"/>
          <w:szCs w:val="24"/>
          <w:rtl/>
          <w:lang w:bidi="ar-EG"/>
        </w:rPr>
        <w:t xml:space="preserve"> </w:t>
      </w:r>
      <w:r w:rsidRPr="0097787B">
        <w:rPr>
          <w:rFonts w:hint="cs"/>
          <w:sz w:val="24"/>
          <w:szCs w:val="24"/>
          <w:rtl/>
          <w:lang w:bidi="ar-EG"/>
        </w:rPr>
        <w:t>352 هامش رقم 2</w:t>
      </w:r>
      <w:r>
        <w:rPr>
          <w:rFonts w:hint="cs"/>
          <w:sz w:val="24"/>
          <w:szCs w:val="24"/>
          <w:rtl/>
          <w:lang w:bidi="ar-EG"/>
        </w:rPr>
        <w:t xml:space="preserve"> ) .</w:t>
      </w:r>
      <w:r w:rsidRPr="0097787B">
        <w:rPr>
          <w:rFonts w:hint="cs"/>
          <w:sz w:val="24"/>
          <w:szCs w:val="24"/>
          <w:rtl/>
          <w:lang w:bidi="ar-EG"/>
        </w:rPr>
        <w:t xml:space="preserve"> وقضت محكمة استئناف مصر بأنه إذا اشترى شخص عيناً قد صدر مرسوم بنزع ملكيتها من قبل شرائه أو مرسوم بتعديل خط التنظيم قبل الشراء بحيث يدخل بعضها فى الشارع</w:t>
      </w:r>
      <w:r>
        <w:rPr>
          <w:rFonts w:hint="cs"/>
          <w:sz w:val="24"/>
          <w:szCs w:val="24"/>
          <w:rtl/>
          <w:lang w:bidi="ar-EG"/>
        </w:rPr>
        <w:t xml:space="preserve"> ،</w:t>
      </w:r>
      <w:r w:rsidRPr="0097787B">
        <w:rPr>
          <w:rFonts w:hint="cs"/>
          <w:sz w:val="24"/>
          <w:szCs w:val="24"/>
          <w:rtl/>
          <w:lang w:bidi="ar-EG"/>
        </w:rPr>
        <w:t xml:space="preserve"> فليس له أن يدعى بأن ذلك من حقوق الارتفاق الموجبة لفسخ عقد الشراء </w:t>
      </w:r>
      <w:r>
        <w:rPr>
          <w:rFonts w:hint="cs"/>
          <w:sz w:val="24"/>
          <w:szCs w:val="24"/>
          <w:rtl/>
          <w:lang w:bidi="ar-EG"/>
        </w:rPr>
        <w:t xml:space="preserve">( </w:t>
      </w:r>
      <w:r w:rsidRPr="0097787B">
        <w:rPr>
          <w:rFonts w:hint="cs"/>
          <w:sz w:val="24"/>
          <w:szCs w:val="24"/>
          <w:rtl/>
          <w:lang w:bidi="ar-EG"/>
        </w:rPr>
        <w:t>استئناف مصر 12 مايو سنة 1935 المجموعة الرسمية 37 رقم 19</w:t>
      </w:r>
      <w:r>
        <w:rPr>
          <w:rFonts w:hint="cs"/>
          <w:sz w:val="24"/>
          <w:szCs w:val="24"/>
          <w:rtl/>
          <w:lang w:bidi="ar-EG"/>
        </w:rPr>
        <w:t xml:space="preserve"> ) .</w:t>
      </w:r>
      <w:r w:rsidRPr="0097787B">
        <w:rPr>
          <w:rFonts w:hint="cs"/>
          <w:sz w:val="24"/>
          <w:szCs w:val="24"/>
          <w:rtl/>
          <w:lang w:bidi="ar-EG"/>
        </w:rPr>
        <w:t xml:space="preserve"> لكن إذا تعمد البائع إخفاء خط التنظيم عن المشترى ليحصل على ثمن أعلى</w:t>
      </w:r>
      <w:r>
        <w:rPr>
          <w:rFonts w:hint="cs"/>
          <w:sz w:val="24"/>
          <w:szCs w:val="24"/>
          <w:rtl/>
          <w:lang w:bidi="ar-EG"/>
        </w:rPr>
        <w:t xml:space="preserve"> ،</w:t>
      </w:r>
      <w:r w:rsidRPr="0097787B">
        <w:rPr>
          <w:rFonts w:hint="cs"/>
          <w:sz w:val="24"/>
          <w:szCs w:val="24"/>
          <w:rtl/>
          <w:lang w:bidi="ar-EG"/>
        </w:rPr>
        <w:t xml:space="preserve"> فإنه يكون قد غش المشترى</w:t>
      </w:r>
      <w:r>
        <w:rPr>
          <w:rFonts w:hint="cs"/>
          <w:sz w:val="24"/>
          <w:szCs w:val="24"/>
          <w:rtl/>
          <w:lang w:bidi="ar-EG"/>
        </w:rPr>
        <w:t xml:space="preserve"> ،</w:t>
      </w:r>
      <w:r w:rsidRPr="0097787B">
        <w:rPr>
          <w:rFonts w:hint="cs"/>
          <w:sz w:val="24"/>
          <w:szCs w:val="24"/>
          <w:rtl/>
          <w:lang w:bidi="ar-EG"/>
        </w:rPr>
        <w:t xml:space="preserve"> ويرجع هذا بدعوى التدليس </w:t>
      </w:r>
      <w:r>
        <w:rPr>
          <w:rFonts w:hint="cs"/>
          <w:sz w:val="24"/>
          <w:szCs w:val="24"/>
          <w:rtl/>
          <w:lang w:bidi="ar-EG"/>
        </w:rPr>
        <w:t xml:space="preserve">( </w:t>
      </w:r>
      <w:r w:rsidRPr="0097787B">
        <w:rPr>
          <w:rFonts w:hint="cs"/>
          <w:sz w:val="24"/>
          <w:szCs w:val="24"/>
          <w:rtl/>
          <w:lang w:bidi="ar-EG"/>
        </w:rPr>
        <w:t xml:space="preserve">استئناف مختلط 26 يناير سنة </w:t>
      </w:r>
      <w:smartTag w:uri="urn:schemas-microsoft-com:office:smarttags" w:element="metricconverter">
        <w:smartTagPr>
          <w:attr w:name="ProductID" w:val="1943 م"/>
        </w:smartTagPr>
        <w:r w:rsidRPr="0097787B">
          <w:rPr>
            <w:rFonts w:hint="cs"/>
            <w:sz w:val="24"/>
            <w:szCs w:val="24"/>
            <w:rtl/>
            <w:lang w:bidi="ar-EG"/>
          </w:rPr>
          <w:t>1943 م</w:t>
        </w:r>
      </w:smartTag>
      <w:r w:rsidRPr="0097787B">
        <w:rPr>
          <w:sz w:val="24"/>
          <w:szCs w:val="24"/>
          <w:rtl/>
          <w:lang w:bidi="ar-EG"/>
        </w:rPr>
        <w:t xml:space="preserve"> </w:t>
      </w:r>
      <w:r w:rsidRPr="0097787B">
        <w:rPr>
          <w:rFonts w:hint="cs"/>
          <w:sz w:val="24"/>
          <w:szCs w:val="24"/>
          <w:rtl/>
          <w:lang w:bidi="ar-EG"/>
        </w:rPr>
        <w:t>55 ص</w:t>
      </w:r>
      <w:r w:rsidRPr="0097787B">
        <w:rPr>
          <w:sz w:val="24"/>
          <w:szCs w:val="24"/>
          <w:rtl/>
          <w:lang w:bidi="ar-EG"/>
        </w:rPr>
        <w:t xml:space="preserve"> </w:t>
      </w:r>
      <w:r w:rsidRPr="0097787B">
        <w:rPr>
          <w:rFonts w:hint="cs"/>
          <w:sz w:val="24"/>
          <w:szCs w:val="24"/>
          <w:rtl/>
          <w:lang w:bidi="ar-EG"/>
        </w:rPr>
        <w:t>37 وهو الحكم السابق الذكر</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lang w:bidi="ar-EG"/>
        </w:rPr>
      </w:pPr>
      <w:r w:rsidRPr="0097787B">
        <w:rPr>
          <w:rFonts w:hint="cs"/>
          <w:sz w:val="24"/>
          <w:szCs w:val="24"/>
          <w:rtl/>
          <w:lang w:bidi="ar-EG"/>
        </w:rPr>
        <w:t>ومع ذلك فقد قضت أخيراً محكمة مصر الكلية بأن وقوع العقار المبيع فى خط التنظيم يعد عيباً خفياً فى حم المادة 477 مدنى</w:t>
      </w:r>
      <w:r>
        <w:rPr>
          <w:rFonts w:hint="cs"/>
          <w:sz w:val="24"/>
          <w:szCs w:val="24"/>
          <w:rtl/>
          <w:lang w:bidi="ar-EG"/>
        </w:rPr>
        <w:t xml:space="preserve"> ،</w:t>
      </w:r>
      <w:r w:rsidRPr="0097787B">
        <w:rPr>
          <w:rFonts w:hint="cs"/>
          <w:sz w:val="24"/>
          <w:szCs w:val="24"/>
          <w:rtl/>
          <w:lang w:bidi="ar-EG"/>
        </w:rPr>
        <w:t xml:space="preserve"> لأنه ينقص من قيمة المبيع ونفعه بحسب الغاية التى تستخلصها المحكمة من وقائع الدعوى والعرف الجارى وما يستفاد مما هو مبين بالعقد وطبية العقار المبيع والغرض الذى أعد له وهو استعماله والانتفاع به بطريق الانتفاع كافة</w:t>
      </w:r>
      <w:r>
        <w:rPr>
          <w:rFonts w:hint="cs"/>
          <w:sz w:val="24"/>
          <w:szCs w:val="24"/>
          <w:rtl/>
          <w:lang w:bidi="ar-EG"/>
        </w:rPr>
        <w:t xml:space="preserve"> .</w:t>
      </w:r>
      <w:r w:rsidRPr="0097787B">
        <w:rPr>
          <w:rFonts w:hint="cs"/>
          <w:sz w:val="24"/>
          <w:szCs w:val="24"/>
          <w:rtl/>
          <w:lang w:bidi="ar-EG"/>
        </w:rPr>
        <w:t xml:space="preserve"> وليس فى استطاعة المشترى إذا فحس المبيع وقت الشراء بعناية الرجل المعتاد أن يتبين أن العقار المبيع داخل خط التنظيم</w:t>
      </w:r>
      <w:r>
        <w:rPr>
          <w:rFonts w:hint="cs"/>
          <w:sz w:val="24"/>
          <w:szCs w:val="24"/>
          <w:rtl/>
          <w:lang w:bidi="ar-EG"/>
        </w:rPr>
        <w:t xml:space="preserve"> ،</w:t>
      </w:r>
      <w:r w:rsidRPr="0097787B">
        <w:rPr>
          <w:rFonts w:hint="cs"/>
          <w:sz w:val="24"/>
          <w:szCs w:val="24"/>
          <w:rtl/>
          <w:lang w:bidi="ar-EG"/>
        </w:rPr>
        <w:t xml:space="preserve"> لن العيب لا يمكن ظهوره بمجرد فحص المبيع ذاته</w:t>
      </w:r>
      <w:r>
        <w:rPr>
          <w:rFonts w:hint="cs"/>
          <w:sz w:val="24"/>
          <w:szCs w:val="24"/>
          <w:rtl/>
          <w:lang w:bidi="ar-EG"/>
        </w:rPr>
        <w:t xml:space="preserve"> ،</w:t>
      </w:r>
      <w:r w:rsidRPr="0097787B">
        <w:rPr>
          <w:rFonts w:hint="cs"/>
          <w:sz w:val="24"/>
          <w:szCs w:val="24"/>
          <w:rtl/>
          <w:lang w:bidi="ar-EG"/>
        </w:rPr>
        <w:t xml:space="preserve"> كما أنه لا يكفى مجرد نشر مرسوم خط التنظيم بالجريدة الرسمية للدلالة على علم المشترى أو استطاعته هذا العلم</w:t>
      </w:r>
      <w:r>
        <w:rPr>
          <w:rFonts w:hint="cs"/>
          <w:sz w:val="24"/>
          <w:szCs w:val="24"/>
          <w:rtl/>
          <w:lang w:bidi="ar-EG"/>
        </w:rPr>
        <w:t xml:space="preserve"> .</w:t>
      </w:r>
      <w:r w:rsidRPr="0097787B">
        <w:rPr>
          <w:rFonts w:hint="cs"/>
          <w:sz w:val="24"/>
          <w:szCs w:val="24"/>
          <w:rtl/>
          <w:lang w:bidi="ar-EG"/>
        </w:rPr>
        <w:t xml:space="preserve"> والمادة 444 مدنى تنص على ضمان البائع إذا وجد المبيع مثقلاً بتكليف </w:t>
      </w:r>
      <w:r>
        <w:rPr>
          <w:rFonts w:hint="cs"/>
          <w:sz w:val="24"/>
          <w:szCs w:val="24"/>
          <w:rtl/>
          <w:lang w:bidi="ar-EG"/>
        </w:rPr>
        <w:t xml:space="preserve">( </w:t>
      </w:r>
      <w:r w:rsidRPr="0097787B">
        <w:rPr>
          <w:sz w:val="24"/>
          <w:szCs w:val="24"/>
          <w:lang w:bidi="ar-EG"/>
        </w:rPr>
        <w:t>charge</w:t>
      </w:r>
      <w:r>
        <w:rPr>
          <w:rFonts w:hint="cs"/>
          <w:sz w:val="24"/>
          <w:szCs w:val="24"/>
          <w:rtl/>
          <w:lang w:bidi="ar-EG"/>
        </w:rPr>
        <w:t xml:space="preserve"> ) </w:t>
      </w:r>
      <w:r w:rsidRPr="0097787B">
        <w:rPr>
          <w:rFonts w:hint="cs"/>
          <w:sz w:val="24"/>
          <w:szCs w:val="24"/>
          <w:rtl/>
          <w:lang w:bidi="ar-EG"/>
        </w:rPr>
        <w:t>وكان خسارة المشترى من ذلك بلغت قدراً لو علمه لما أتم العقد</w:t>
      </w:r>
      <w:r>
        <w:rPr>
          <w:rFonts w:hint="cs"/>
          <w:sz w:val="24"/>
          <w:szCs w:val="24"/>
          <w:rtl/>
          <w:lang w:bidi="ar-EG"/>
        </w:rPr>
        <w:t xml:space="preserve"> .</w:t>
      </w:r>
      <w:r w:rsidRPr="0097787B">
        <w:rPr>
          <w:rFonts w:hint="cs"/>
          <w:sz w:val="24"/>
          <w:szCs w:val="24"/>
          <w:rtl/>
          <w:lang w:bidi="ar-EG"/>
        </w:rPr>
        <w:t xml:space="preserve"> وعبارة</w:t>
      </w:r>
      <w:r>
        <w:rPr>
          <w:rFonts w:hint="cs"/>
          <w:sz w:val="24"/>
          <w:szCs w:val="24"/>
          <w:rtl/>
          <w:lang w:bidi="ar-EG"/>
        </w:rPr>
        <w:t xml:space="preserve"> </w:t>
      </w:r>
      <w:r>
        <w:rPr>
          <w:sz w:val="24"/>
          <w:szCs w:val="24"/>
          <w:rtl/>
          <w:lang w:bidi="ar-EG"/>
        </w:rPr>
        <w:t xml:space="preserve">" </w:t>
      </w:r>
      <w:r w:rsidRPr="0097787B">
        <w:rPr>
          <w:rFonts w:hint="cs"/>
          <w:sz w:val="24"/>
          <w:szCs w:val="24"/>
          <w:rtl/>
          <w:lang w:bidi="ar-EG"/>
        </w:rPr>
        <w:t>تكليف</w:t>
      </w:r>
      <w:r>
        <w:rPr>
          <w:rFonts w:hint="cs"/>
          <w:sz w:val="24"/>
          <w:szCs w:val="24"/>
          <w:rtl/>
          <w:lang w:bidi="ar-EG"/>
        </w:rPr>
        <w:t xml:space="preserve"> </w:t>
      </w:r>
      <w:r>
        <w:rPr>
          <w:sz w:val="24"/>
          <w:szCs w:val="24"/>
          <w:rtl/>
          <w:lang w:bidi="ar-EG"/>
        </w:rPr>
        <w:t xml:space="preserve">" </w:t>
      </w:r>
      <w:r w:rsidRPr="0097787B">
        <w:rPr>
          <w:rFonts w:hint="cs"/>
          <w:sz w:val="24"/>
          <w:szCs w:val="24"/>
          <w:rtl/>
          <w:lang w:bidi="ar-EG"/>
        </w:rPr>
        <w:t>تشمل بعمومها كافة حقوق الانتفاع اتفاقية كانت أو قانونية</w:t>
      </w:r>
      <w:r>
        <w:rPr>
          <w:rFonts w:hint="cs"/>
          <w:sz w:val="24"/>
          <w:szCs w:val="24"/>
          <w:rtl/>
          <w:lang w:bidi="ar-EG"/>
        </w:rPr>
        <w:t xml:space="preserve"> ،</w:t>
      </w:r>
      <w:r w:rsidRPr="0097787B">
        <w:rPr>
          <w:rFonts w:hint="cs"/>
          <w:sz w:val="24"/>
          <w:szCs w:val="24"/>
          <w:rtl/>
          <w:lang w:bidi="ar-EG"/>
        </w:rPr>
        <w:t xml:space="preserve"> كما أنها تمتد إلى القيود القانونية التى تحد من نطاق حق الملكية</w:t>
      </w:r>
      <w:r>
        <w:rPr>
          <w:rFonts w:hint="cs"/>
          <w:sz w:val="24"/>
          <w:szCs w:val="24"/>
          <w:rtl/>
          <w:lang w:bidi="ar-EG"/>
        </w:rPr>
        <w:t xml:space="preserve"> ،</w:t>
      </w:r>
      <w:r w:rsidRPr="0097787B">
        <w:rPr>
          <w:rFonts w:hint="cs"/>
          <w:sz w:val="24"/>
          <w:szCs w:val="24"/>
          <w:rtl/>
          <w:lang w:bidi="ar-EG"/>
        </w:rPr>
        <w:t xml:space="preserve"> والعقار الداخل فى خط التنظيم يكون مثقلاً بتكاليف لمصلحة النفع العام وينطبق عليه حكم المادة 444 </w:t>
      </w:r>
      <w:r>
        <w:rPr>
          <w:rFonts w:hint="cs"/>
          <w:sz w:val="24"/>
          <w:szCs w:val="24"/>
          <w:rtl/>
          <w:lang w:bidi="ar-EG"/>
        </w:rPr>
        <w:t xml:space="preserve">( </w:t>
      </w:r>
      <w:r w:rsidRPr="0097787B">
        <w:rPr>
          <w:rFonts w:hint="cs"/>
          <w:sz w:val="24"/>
          <w:szCs w:val="24"/>
          <w:rtl/>
          <w:lang w:bidi="ar-EG"/>
        </w:rPr>
        <w:t>مصر الكلية 19 أكتوبر سنة 1955 المحاماة 36 رقم 448 ص</w:t>
      </w:r>
      <w:r w:rsidRPr="0097787B">
        <w:rPr>
          <w:sz w:val="24"/>
          <w:szCs w:val="24"/>
          <w:rtl/>
          <w:lang w:bidi="ar-EG"/>
        </w:rPr>
        <w:t xml:space="preserve"> </w:t>
      </w:r>
      <w:r w:rsidRPr="0097787B">
        <w:rPr>
          <w:rFonts w:hint="cs"/>
          <w:sz w:val="24"/>
          <w:szCs w:val="24"/>
          <w:rtl/>
          <w:lang w:bidi="ar-EG"/>
        </w:rPr>
        <w:t>916</w:t>
      </w:r>
      <w:r>
        <w:rPr>
          <w:rFonts w:hint="cs"/>
          <w:sz w:val="24"/>
          <w:szCs w:val="24"/>
          <w:rtl/>
          <w:lang w:bidi="ar-EG"/>
        </w:rPr>
        <w:t xml:space="preserve"> ) .</w:t>
      </w:r>
      <w:r w:rsidRPr="0097787B">
        <w:rPr>
          <w:rFonts w:hint="cs"/>
          <w:sz w:val="24"/>
          <w:szCs w:val="24"/>
          <w:rtl/>
          <w:lang w:bidi="ar-EG"/>
        </w:rPr>
        <w:t xml:space="preserve"> </w:t>
      </w:r>
    </w:p>
  </w:footnote>
  <w:footnote w:id="1270">
    <w:p w:rsidR="000E7CFA" w:rsidRPr="0097787B" w:rsidRDefault="000E7CFA" w:rsidP="000E7CFA">
      <w:pPr>
        <w:pStyle w:val="a6"/>
        <w:ind w:left="567" w:hanging="567"/>
        <w:rPr>
          <w:rFonts w:hint="cs"/>
          <w:sz w:val="24"/>
          <w:szCs w:val="24"/>
          <w:rtl/>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 xml:space="preserve">استئناف مختلط 9 مارس سنة </w:t>
      </w:r>
      <w:smartTag w:uri="urn:schemas-microsoft-com:office:smarttags" w:element="metricconverter">
        <w:smartTagPr>
          <w:attr w:name="ProductID" w:val="1899 م"/>
        </w:smartTagPr>
        <w:r w:rsidRPr="0097787B">
          <w:rPr>
            <w:rFonts w:hint="cs"/>
            <w:sz w:val="24"/>
            <w:szCs w:val="24"/>
            <w:rtl/>
            <w:lang w:bidi="ar-EG"/>
          </w:rPr>
          <w:t>1899 م</w:t>
        </w:r>
      </w:smartTag>
      <w:r w:rsidRPr="0097787B">
        <w:rPr>
          <w:sz w:val="24"/>
          <w:szCs w:val="24"/>
          <w:rtl/>
          <w:lang w:bidi="ar-EG"/>
        </w:rPr>
        <w:t xml:space="preserve"> </w:t>
      </w:r>
      <w:r w:rsidRPr="0097787B">
        <w:rPr>
          <w:rFonts w:hint="cs"/>
          <w:sz w:val="24"/>
          <w:szCs w:val="24"/>
          <w:rtl/>
          <w:lang w:bidi="ar-EG"/>
        </w:rPr>
        <w:t>11 ص</w:t>
      </w:r>
      <w:r w:rsidRPr="0097787B">
        <w:rPr>
          <w:sz w:val="24"/>
          <w:szCs w:val="24"/>
          <w:rtl/>
          <w:lang w:bidi="ar-EG"/>
        </w:rPr>
        <w:t xml:space="preserve"> </w:t>
      </w:r>
      <w:r w:rsidRPr="0097787B">
        <w:rPr>
          <w:rFonts w:hint="cs"/>
          <w:sz w:val="24"/>
          <w:szCs w:val="24"/>
          <w:rtl/>
          <w:lang w:bidi="ar-EG"/>
        </w:rPr>
        <w:t>153</w:t>
      </w:r>
      <w:r>
        <w:rPr>
          <w:rFonts w:hint="cs"/>
          <w:sz w:val="24"/>
          <w:szCs w:val="24"/>
          <w:rtl/>
          <w:lang w:bidi="ar-EG"/>
        </w:rPr>
        <w:t xml:space="preserve"> - </w:t>
      </w:r>
      <w:r w:rsidRPr="0097787B">
        <w:rPr>
          <w:rFonts w:hint="cs"/>
          <w:sz w:val="24"/>
          <w:szCs w:val="24"/>
          <w:rtl/>
          <w:lang w:bidi="ar-EG"/>
        </w:rPr>
        <w:t>لكن إذا كان حق الارتفاق ظاهراً</w:t>
      </w:r>
      <w:r>
        <w:rPr>
          <w:rFonts w:hint="cs"/>
          <w:sz w:val="24"/>
          <w:szCs w:val="24"/>
          <w:rtl/>
          <w:lang w:bidi="ar-EG"/>
        </w:rPr>
        <w:t xml:space="preserve"> ،</w:t>
      </w:r>
      <w:r w:rsidRPr="0097787B">
        <w:rPr>
          <w:rFonts w:hint="cs"/>
          <w:sz w:val="24"/>
          <w:szCs w:val="24"/>
          <w:rtl/>
          <w:lang w:bidi="ar-EG"/>
        </w:rPr>
        <w:t xml:space="preserve"> ومع ذلك ضمن البائع أنه غير موجود أو أن المبيع خال من حقوق الارتفاق</w:t>
      </w:r>
      <w:r>
        <w:rPr>
          <w:rFonts w:hint="cs"/>
          <w:sz w:val="24"/>
          <w:szCs w:val="24"/>
          <w:rtl/>
          <w:lang w:bidi="ar-EG"/>
        </w:rPr>
        <w:t xml:space="preserve"> ،</w:t>
      </w:r>
      <w:r w:rsidRPr="0097787B">
        <w:rPr>
          <w:rFonts w:hint="cs"/>
          <w:sz w:val="24"/>
          <w:szCs w:val="24"/>
          <w:rtl/>
          <w:lang w:bidi="ar-EG"/>
        </w:rPr>
        <w:t xml:space="preserve"> لزمه الضمان </w:t>
      </w:r>
      <w:r>
        <w:rPr>
          <w:rFonts w:hint="cs"/>
          <w:sz w:val="24"/>
          <w:szCs w:val="24"/>
          <w:rtl/>
          <w:lang w:bidi="ar-EG"/>
        </w:rPr>
        <w:t xml:space="preserve">( </w:t>
      </w:r>
      <w:r w:rsidRPr="0097787B">
        <w:rPr>
          <w:rFonts w:hint="cs"/>
          <w:sz w:val="24"/>
          <w:szCs w:val="24"/>
          <w:rtl/>
          <w:lang w:bidi="ar-EG"/>
        </w:rPr>
        <w:t>بودرى وسينيا فقرة 389</w:t>
      </w:r>
      <w:r>
        <w:rPr>
          <w:rFonts w:hint="cs"/>
          <w:sz w:val="24"/>
          <w:szCs w:val="24"/>
          <w:rtl/>
          <w:lang w:bidi="ar-EG"/>
        </w:rPr>
        <w:t xml:space="preserve"> - </w:t>
      </w:r>
      <w:r w:rsidRPr="0097787B">
        <w:rPr>
          <w:rFonts w:hint="cs"/>
          <w:sz w:val="24"/>
          <w:szCs w:val="24"/>
          <w:rtl/>
          <w:lang w:bidi="ar-EG"/>
        </w:rPr>
        <w:t>الأستاذ عبد الفتاح عبد الباقى ص</w:t>
      </w:r>
      <w:r w:rsidRPr="0097787B">
        <w:rPr>
          <w:sz w:val="24"/>
          <w:szCs w:val="24"/>
          <w:rtl/>
          <w:lang w:bidi="ar-EG"/>
        </w:rPr>
        <w:t xml:space="preserve"> </w:t>
      </w:r>
      <w:r w:rsidRPr="0097787B">
        <w:rPr>
          <w:rFonts w:hint="cs"/>
          <w:sz w:val="24"/>
          <w:szCs w:val="24"/>
          <w:rtl/>
          <w:lang w:bidi="ar-EG"/>
        </w:rPr>
        <w:t>255</w:t>
      </w:r>
      <w:r>
        <w:rPr>
          <w:rFonts w:hint="cs"/>
          <w:sz w:val="24"/>
          <w:szCs w:val="24"/>
          <w:rtl/>
          <w:lang w:bidi="ar-EG"/>
        </w:rPr>
        <w:t xml:space="preserve"> - </w:t>
      </w:r>
      <w:r w:rsidRPr="0097787B">
        <w:rPr>
          <w:rFonts w:hint="cs"/>
          <w:sz w:val="24"/>
          <w:szCs w:val="24"/>
          <w:rtl/>
          <w:lang w:bidi="ar-EG"/>
        </w:rPr>
        <w:t>الأستاذ جميل الشرقاوى ص</w:t>
      </w:r>
      <w:r w:rsidRPr="0097787B">
        <w:rPr>
          <w:sz w:val="24"/>
          <w:szCs w:val="24"/>
          <w:rtl/>
          <w:lang w:bidi="ar-EG"/>
        </w:rPr>
        <w:t xml:space="preserve"> </w:t>
      </w:r>
      <w:r w:rsidRPr="0097787B">
        <w:rPr>
          <w:rFonts w:hint="cs"/>
          <w:sz w:val="24"/>
          <w:szCs w:val="24"/>
          <w:rtl/>
          <w:lang w:bidi="ar-EG"/>
        </w:rPr>
        <w:t>265 هامش 1</w:t>
      </w:r>
      <w:r>
        <w:rPr>
          <w:rFonts w:hint="cs"/>
          <w:sz w:val="24"/>
          <w:szCs w:val="24"/>
          <w:rtl/>
          <w:lang w:bidi="ar-EG"/>
        </w:rPr>
        <w:t xml:space="preserve"> - </w:t>
      </w:r>
      <w:r w:rsidRPr="0097787B">
        <w:rPr>
          <w:rFonts w:hint="cs"/>
          <w:sz w:val="24"/>
          <w:szCs w:val="24"/>
          <w:rtl/>
          <w:lang w:bidi="ar-EG"/>
        </w:rPr>
        <w:t>الأستاذ منصور مصطفى منصور فقرة 185</w:t>
      </w:r>
      <w:r>
        <w:rPr>
          <w:rFonts w:hint="cs"/>
          <w:sz w:val="24"/>
          <w:szCs w:val="24"/>
          <w:rtl/>
          <w:lang w:bidi="ar-EG"/>
        </w:rPr>
        <w:t xml:space="preserve"> ) .</w:t>
      </w:r>
      <w:r w:rsidRPr="0097787B">
        <w:rPr>
          <w:rFonts w:hint="cs"/>
          <w:sz w:val="24"/>
          <w:szCs w:val="24"/>
          <w:rtl/>
          <w:lang w:bidi="ar-EG"/>
        </w:rPr>
        <w:t xml:space="preserve"> وإذا كان للمبيع حق ارتفاق ظاهر</w:t>
      </w:r>
      <w:r>
        <w:rPr>
          <w:rFonts w:hint="cs"/>
          <w:sz w:val="24"/>
          <w:szCs w:val="24"/>
          <w:rtl/>
          <w:lang w:bidi="ar-EG"/>
        </w:rPr>
        <w:t xml:space="preserve"> ،</w:t>
      </w:r>
      <w:r w:rsidRPr="0097787B">
        <w:rPr>
          <w:rFonts w:hint="cs"/>
          <w:sz w:val="24"/>
          <w:szCs w:val="24"/>
          <w:rtl/>
          <w:lang w:bidi="ar-EG"/>
        </w:rPr>
        <w:t xml:space="preserve"> فإن البائع يضمنه ولو لم يفرد بالذكر فى عقد البيع</w:t>
      </w:r>
      <w:r>
        <w:rPr>
          <w:rFonts w:hint="cs"/>
          <w:sz w:val="24"/>
          <w:szCs w:val="24"/>
          <w:rtl/>
          <w:lang w:bidi="ar-EG"/>
        </w:rPr>
        <w:t xml:space="preserve"> .</w:t>
      </w:r>
      <w:r w:rsidRPr="0097787B">
        <w:rPr>
          <w:rFonts w:hint="cs"/>
          <w:sz w:val="24"/>
          <w:szCs w:val="24"/>
          <w:rtl/>
          <w:lang w:bidi="ar-EG"/>
        </w:rPr>
        <w:t xml:space="preserve"> فإذا تبين أن هذا الحق غير موجود بعد أن اطمأن المشترى إلى وجوده الظاهر</w:t>
      </w:r>
      <w:r>
        <w:rPr>
          <w:rFonts w:hint="cs"/>
          <w:sz w:val="24"/>
          <w:szCs w:val="24"/>
          <w:rtl/>
          <w:lang w:bidi="ar-EG"/>
        </w:rPr>
        <w:t xml:space="preserve"> ،</w:t>
      </w:r>
      <w:r w:rsidRPr="0097787B">
        <w:rPr>
          <w:rFonts w:hint="cs"/>
          <w:sz w:val="24"/>
          <w:szCs w:val="24"/>
          <w:rtl/>
          <w:lang w:bidi="ar-EG"/>
        </w:rPr>
        <w:t xml:space="preserve"> جاز للمشترى الرجوع على البائع بالضمان </w:t>
      </w:r>
      <w:r>
        <w:rPr>
          <w:rFonts w:hint="cs"/>
          <w:sz w:val="24"/>
          <w:szCs w:val="24"/>
          <w:rtl/>
          <w:lang w:bidi="ar-EG"/>
        </w:rPr>
        <w:t xml:space="preserve">( </w:t>
      </w:r>
      <w:r w:rsidRPr="0097787B">
        <w:rPr>
          <w:rFonts w:hint="cs"/>
          <w:sz w:val="24"/>
          <w:szCs w:val="24"/>
          <w:rtl/>
          <w:lang w:bidi="ar-EG"/>
        </w:rPr>
        <w:t>بودرى وسينيا فقرة 390</w:t>
      </w:r>
      <w:r>
        <w:rPr>
          <w:rFonts w:hint="cs"/>
          <w:sz w:val="24"/>
          <w:szCs w:val="24"/>
          <w:rtl/>
          <w:lang w:bidi="ar-EG"/>
        </w:rPr>
        <w:t xml:space="preserve"> - </w:t>
      </w:r>
      <w:r w:rsidRPr="0097787B">
        <w:rPr>
          <w:rFonts w:hint="cs"/>
          <w:sz w:val="24"/>
          <w:szCs w:val="24"/>
          <w:rtl/>
          <w:lang w:bidi="ar-EG"/>
        </w:rPr>
        <w:t>دى باج 4 فقرة 139</w:t>
      </w:r>
      <w:r>
        <w:rPr>
          <w:rFonts w:hint="cs"/>
          <w:sz w:val="24"/>
          <w:szCs w:val="24"/>
          <w:rtl/>
          <w:lang w:bidi="ar-EG"/>
        </w:rPr>
        <w:t xml:space="preserve"> - </w:t>
      </w:r>
      <w:r w:rsidRPr="0097787B">
        <w:rPr>
          <w:rFonts w:hint="cs"/>
          <w:sz w:val="24"/>
          <w:szCs w:val="24"/>
          <w:rtl/>
          <w:lang w:bidi="ar-EG"/>
        </w:rPr>
        <w:t>الأستاذ أنور سلطان فقرة 259</w:t>
      </w:r>
      <w:r>
        <w:rPr>
          <w:rFonts w:hint="cs"/>
          <w:sz w:val="24"/>
          <w:szCs w:val="24"/>
          <w:rtl/>
          <w:lang w:bidi="ar-EG"/>
        </w:rPr>
        <w:t xml:space="preserve"> - </w:t>
      </w:r>
      <w:r w:rsidRPr="0097787B">
        <w:rPr>
          <w:rFonts w:hint="cs"/>
          <w:sz w:val="24"/>
          <w:szCs w:val="24"/>
          <w:rtl/>
          <w:lang w:bidi="ar-EG"/>
        </w:rPr>
        <w:t>الأستاذ محمد على إمام فقرة 346</w:t>
      </w:r>
      <w:r>
        <w:rPr>
          <w:rFonts w:hint="cs"/>
          <w:sz w:val="24"/>
          <w:szCs w:val="24"/>
          <w:rtl/>
          <w:lang w:bidi="ar-EG"/>
        </w:rPr>
        <w:t xml:space="preserve"> - </w:t>
      </w:r>
      <w:r w:rsidRPr="0097787B">
        <w:rPr>
          <w:rFonts w:hint="cs"/>
          <w:sz w:val="24"/>
          <w:szCs w:val="24"/>
          <w:rtl/>
          <w:lang w:bidi="ar-EG"/>
        </w:rPr>
        <w:t>الأستاذ عبد المنعم البدراوى فقرة 300</w:t>
      </w:r>
      <w:r>
        <w:rPr>
          <w:rFonts w:hint="cs"/>
          <w:sz w:val="24"/>
          <w:szCs w:val="24"/>
          <w:rtl/>
          <w:lang w:bidi="ar-EG"/>
        </w:rPr>
        <w:t xml:space="preserve"> - </w:t>
      </w:r>
      <w:r w:rsidRPr="0097787B">
        <w:rPr>
          <w:rFonts w:hint="cs"/>
          <w:sz w:val="24"/>
          <w:szCs w:val="24"/>
          <w:rtl/>
          <w:lang w:bidi="ar-EG"/>
        </w:rPr>
        <w:t xml:space="preserve">استئناف مختلط 23 مايو سنة </w:t>
      </w:r>
      <w:smartTag w:uri="urn:schemas-microsoft-com:office:smarttags" w:element="metricconverter">
        <w:smartTagPr>
          <w:attr w:name="ProductID" w:val="1914 م"/>
        </w:smartTagPr>
        <w:r w:rsidRPr="0097787B">
          <w:rPr>
            <w:rFonts w:hint="cs"/>
            <w:sz w:val="24"/>
            <w:szCs w:val="24"/>
            <w:rtl/>
            <w:lang w:bidi="ar-EG"/>
          </w:rPr>
          <w:t>1914 م</w:t>
        </w:r>
      </w:smartTag>
      <w:r w:rsidRPr="0097787B">
        <w:rPr>
          <w:sz w:val="24"/>
          <w:szCs w:val="24"/>
          <w:rtl/>
          <w:lang w:bidi="ar-EG"/>
        </w:rPr>
        <w:t xml:space="preserve"> </w:t>
      </w:r>
      <w:r w:rsidRPr="0097787B">
        <w:rPr>
          <w:rFonts w:hint="cs"/>
          <w:sz w:val="24"/>
          <w:szCs w:val="24"/>
          <w:rtl/>
          <w:lang w:bidi="ar-EG"/>
        </w:rPr>
        <w:t>26 ص</w:t>
      </w:r>
      <w:r w:rsidRPr="0097787B">
        <w:rPr>
          <w:sz w:val="24"/>
          <w:szCs w:val="24"/>
          <w:rtl/>
          <w:lang w:bidi="ar-EG"/>
        </w:rPr>
        <w:t xml:space="preserve"> </w:t>
      </w:r>
      <w:r w:rsidRPr="0097787B">
        <w:rPr>
          <w:rFonts w:hint="cs"/>
          <w:sz w:val="24"/>
          <w:szCs w:val="24"/>
          <w:rtl/>
          <w:lang w:bidi="ar-EG"/>
        </w:rPr>
        <w:t>394</w:t>
      </w:r>
      <w:r>
        <w:rPr>
          <w:rFonts w:hint="cs"/>
          <w:sz w:val="24"/>
          <w:szCs w:val="24"/>
          <w:rtl/>
          <w:lang w:bidi="ar-EG"/>
        </w:rPr>
        <w:t xml:space="preserve"> - </w:t>
      </w:r>
      <w:r w:rsidRPr="0097787B">
        <w:rPr>
          <w:rFonts w:hint="cs"/>
          <w:sz w:val="24"/>
          <w:szCs w:val="24"/>
          <w:rtl/>
          <w:lang w:bidi="ar-EG"/>
        </w:rPr>
        <w:t xml:space="preserve">9 أبريل سنة </w:t>
      </w:r>
      <w:smartTag w:uri="urn:schemas-microsoft-com:office:smarttags" w:element="metricconverter">
        <w:smartTagPr>
          <w:attr w:name="ProductID" w:val="1940 م"/>
        </w:smartTagPr>
        <w:r w:rsidRPr="0097787B">
          <w:rPr>
            <w:rFonts w:hint="cs"/>
            <w:sz w:val="24"/>
            <w:szCs w:val="24"/>
            <w:rtl/>
            <w:lang w:bidi="ar-EG"/>
          </w:rPr>
          <w:t>1940 م</w:t>
        </w:r>
      </w:smartTag>
      <w:r w:rsidRPr="0097787B">
        <w:rPr>
          <w:sz w:val="24"/>
          <w:szCs w:val="24"/>
          <w:rtl/>
          <w:lang w:bidi="ar-EG"/>
        </w:rPr>
        <w:t xml:space="preserve"> </w:t>
      </w:r>
      <w:r w:rsidRPr="0097787B">
        <w:rPr>
          <w:rFonts w:hint="cs"/>
          <w:sz w:val="24"/>
          <w:szCs w:val="24"/>
          <w:rtl/>
          <w:lang w:bidi="ar-EG"/>
        </w:rPr>
        <w:t>52 ص</w:t>
      </w:r>
      <w:r w:rsidRPr="0097787B">
        <w:rPr>
          <w:sz w:val="24"/>
          <w:szCs w:val="24"/>
          <w:rtl/>
          <w:lang w:bidi="ar-EG"/>
        </w:rPr>
        <w:t xml:space="preserve"> </w:t>
      </w:r>
      <w:r w:rsidRPr="0097787B">
        <w:rPr>
          <w:rFonts w:hint="cs"/>
          <w:sz w:val="24"/>
          <w:szCs w:val="24"/>
          <w:rtl/>
          <w:lang w:bidi="ar-EG"/>
        </w:rPr>
        <w:t>228</w:t>
      </w:r>
      <w:r>
        <w:rPr>
          <w:rFonts w:hint="cs"/>
          <w:sz w:val="24"/>
          <w:szCs w:val="24"/>
          <w:rtl/>
          <w:lang w:bidi="ar-EG"/>
        </w:rPr>
        <w:t xml:space="preserve"> - </w:t>
      </w:r>
      <w:r w:rsidRPr="0097787B">
        <w:rPr>
          <w:rFonts w:hint="cs"/>
          <w:sz w:val="24"/>
          <w:szCs w:val="24"/>
          <w:rtl/>
          <w:lang w:bidi="ar-EG"/>
        </w:rPr>
        <w:t xml:space="preserve">وانظر خلافاً فى هذه المسألة مع ترجيح هذا الرأى أنسيكلوبيدى داللوز 5 لفظ </w:t>
      </w:r>
      <w:r w:rsidRPr="0097787B">
        <w:rPr>
          <w:sz w:val="24"/>
          <w:szCs w:val="24"/>
          <w:lang w:bidi="ar-EG"/>
        </w:rPr>
        <w:t>vente</w:t>
      </w:r>
      <w:r w:rsidRPr="0097787B">
        <w:rPr>
          <w:rFonts w:hint="cs"/>
          <w:sz w:val="24"/>
          <w:szCs w:val="24"/>
          <w:rtl/>
          <w:lang w:bidi="ar-EG"/>
        </w:rPr>
        <w:t xml:space="preserve"> فقرة 1363</w:t>
      </w:r>
      <w:r>
        <w:rPr>
          <w:rFonts w:hint="cs"/>
          <w:sz w:val="24"/>
          <w:szCs w:val="24"/>
          <w:rtl/>
          <w:lang w:bidi="ar-EG"/>
        </w:rPr>
        <w:t xml:space="preserve"> ) .</w:t>
      </w:r>
      <w:r w:rsidRPr="0097787B">
        <w:rPr>
          <w:rFonts w:hint="cs"/>
          <w:sz w:val="24"/>
          <w:szCs w:val="24"/>
          <w:rtl/>
          <w:lang w:bidi="ar-EG"/>
        </w:rPr>
        <w:t xml:space="preserve"> وقضت محكمة الاستئناف المختلطة بأنه إذا ضمن البائع خلو المبيع من أى حق ارتفاق</w:t>
      </w:r>
      <w:r>
        <w:rPr>
          <w:rFonts w:hint="cs"/>
          <w:sz w:val="24"/>
          <w:szCs w:val="24"/>
          <w:rtl/>
          <w:lang w:bidi="ar-EG"/>
        </w:rPr>
        <w:t xml:space="preserve"> ،</w:t>
      </w:r>
      <w:r w:rsidRPr="0097787B">
        <w:rPr>
          <w:rFonts w:hint="cs"/>
          <w:sz w:val="24"/>
          <w:szCs w:val="24"/>
          <w:rtl/>
          <w:lang w:bidi="ar-EG"/>
        </w:rPr>
        <w:t xml:space="preserve"> فظهور ارتفاق مطل على المبيع يوجب الضمان إذا كان المشترى قد اعتقد أنه موجود على سبيل التسامح </w:t>
      </w:r>
      <w:r>
        <w:rPr>
          <w:rFonts w:hint="cs"/>
          <w:sz w:val="24"/>
          <w:szCs w:val="24"/>
          <w:rtl/>
          <w:lang w:bidi="ar-EG"/>
        </w:rPr>
        <w:t xml:space="preserve">( </w:t>
      </w:r>
      <w:r w:rsidRPr="0097787B">
        <w:rPr>
          <w:rFonts w:hint="cs"/>
          <w:sz w:val="24"/>
          <w:szCs w:val="24"/>
          <w:rtl/>
          <w:lang w:bidi="ar-EG"/>
        </w:rPr>
        <w:t xml:space="preserve">9 يناير سنة </w:t>
      </w:r>
      <w:smartTag w:uri="urn:schemas-microsoft-com:office:smarttags" w:element="metricconverter">
        <w:smartTagPr>
          <w:attr w:name="ProductID" w:val="1929 م"/>
        </w:smartTagPr>
        <w:r w:rsidRPr="0097787B">
          <w:rPr>
            <w:rFonts w:hint="cs"/>
            <w:sz w:val="24"/>
            <w:szCs w:val="24"/>
            <w:rtl/>
            <w:lang w:bidi="ar-EG"/>
          </w:rPr>
          <w:t>1929 م</w:t>
        </w:r>
      </w:smartTag>
      <w:r w:rsidRPr="0097787B">
        <w:rPr>
          <w:sz w:val="24"/>
          <w:szCs w:val="24"/>
          <w:rtl/>
          <w:lang w:bidi="ar-EG"/>
        </w:rPr>
        <w:t xml:space="preserve"> </w:t>
      </w:r>
      <w:r w:rsidRPr="0097787B">
        <w:rPr>
          <w:rFonts w:hint="cs"/>
          <w:sz w:val="24"/>
          <w:szCs w:val="24"/>
          <w:rtl/>
          <w:lang w:bidi="ar-EG"/>
        </w:rPr>
        <w:t>41 ص</w:t>
      </w:r>
      <w:r w:rsidRPr="0097787B">
        <w:rPr>
          <w:sz w:val="24"/>
          <w:szCs w:val="24"/>
          <w:rtl/>
          <w:lang w:bidi="ar-EG"/>
        </w:rPr>
        <w:t xml:space="preserve"> </w:t>
      </w:r>
      <w:r w:rsidRPr="0097787B">
        <w:rPr>
          <w:rFonts w:hint="cs"/>
          <w:sz w:val="24"/>
          <w:szCs w:val="24"/>
          <w:rtl/>
          <w:lang w:bidi="ar-EG"/>
        </w:rPr>
        <w:t>239</w:t>
      </w:r>
      <w:r>
        <w:rPr>
          <w:rFonts w:hint="cs"/>
          <w:sz w:val="24"/>
          <w:szCs w:val="24"/>
          <w:rtl/>
          <w:lang w:bidi="ar-EG"/>
        </w:rPr>
        <w:t xml:space="preserve"> ) .</w:t>
      </w:r>
      <w:r w:rsidRPr="0097787B">
        <w:rPr>
          <w:rFonts w:hint="cs"/>
          <w:sz w:val="24"/>
          <w:szCs w:val="24"/>
          <w:rtl/>
          <w:lang w:bidi="ar-EG"/>
        </w:rPr>
        <w:t xml:space="preserve"> </w:t>
      </w:r>
    </w:p>
  </w:footnote>
  <w:footnote w:id="1271">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ويجب أن يعمله بوجود حق الارتفاق بالذات</w:t>
      </w:r>
      <w:r>
        <w:rPr>
          <w:rFonts w:hint="cs"/>
          <w:sz w:val="24"/>
          <w:szCs w:val="24"/>
          <w:rtl/>
          <w:lang w:bidi="ar-EG"/>
        </w:rPr>
        <w:t xml:space="preserve"> ،</w:t>
      </w:r>
      <w:r w:rsidRPr="0097787B">
        <w:rPr>
          <w:rFonts w:hint="cs"/>
          <w:sz w:val="24"/>
          <w:szCs w:val="24"/>
          <w:rtl/>
          <w:lang w:bidi="ar-EG"/>
        </w:rPr>
        <w:t xml:space="preserve"> ولا يكفى التعميم والقول بأنه باع المبيع بما عليه من حقوق ارتفاق أو نحو ذلك </w:t>
      </w:r>
      <w:r>
        <w:rPr>
          <w:rFonts w:hint="cs"/>
          <w:sz w:val="24"/>
          <w:szCs w:val="24"/>
          <w:rtl/>
          <w:lang w:bidi="ar-EG"/>
        </w:rPr>
        <w:t xml:space="preserve">( </w:t>
      </w:r>
      <w:r w:rsidRPr="0097787B">
        <w:rPr>
          <w:rFonts w:hint="cs"/>
          <w:sz w:val="24"/>
          <w:szCs w:val="24"/>
          <w:rtl/>
          <w:lang w:bidi="ar-EG"/>
        </w:rPr>
        <w:t>بلانيول وريبير وهامل 10 فقرة 102 ص</w:t>
      </w:r>
      <w:r w:rsidRPr="0097787B">
        <w:rPr>
          <w:sz w:val="24"/>
          <w:szCs w:val="24"/>
          <w:rtl/>
          <w:lang w:bidi="ar-EG"/>
        </w:rPr>
        <w:t xml:space="preserve"> </w:t>
      </w:r>
      <w:r w:rsidRPr="0097787B">
        <w:rPr>
          <w:rFonts w:hint="cs"/>
          <w:sz w:val="24"/>
          <w:szCs w:val="24"/>
          <w:rtl/>
          <w:lang w:bidi="ar-EG"/>
        </w:rPr>
        <w:t>109 وهامش رقم 1</w:t>
      </w:r>
      <w:r>
        <w:rPr>
          <w:rFonts w:hint="cs"/>
          <w:sz w:val="24"/>
          <w:szCs w:val="24"/>
          <w:rtl/>
          <w:lang w:bidi="ar-EG"/>
        </w:rPr>
        <w:t xml:space="preserve"> ) - </w:t>
      </w:r>
      <w:r w:rsidRPr="0097787B">
        <w:rPr>
          <w:rFonts w:hint="cs"/>
          <w:sz w:val="24"/>
          <w:szCs w:val="24"/>
          <w:rtl/>
          <w:lang w:bidi="ar-EG"/>
        </w:rPr>
        <w:t>ولا يوجد شكل خاص للإعلام</w:t>
      </w:r>
      <w:r>
        <w:rPr>
          <w:rFonts w:hint="cs"/>
          <w:sz w:val="24"/>
          <w:szCs w:val="24"/>
          <w:rtl/>
          <w:lang w:bidi="ar-EG"/>
        </w:rPr>
        <w:t xml:space="preserve"> ،</w:t>
      </w:r>
      <w:r w:rsidRPr="0097787B">
        <w:rPr>
          <w:rFonts w:hint="cs"/>
          <w:sz w:val="24"/>
          <w:szCs w:val="24"/>
          <w:rtl/>
          <w:lang w:bidi="ar-EG"/>
        </w:rPr>
        <w:t xml:space="preserve"> فيصح أن يكون شفوياً</w:t>
      </w:r>
      <w:r>
        <w:rPr>
          <w:rFonts w:hint="cs"/>
          <w:sz w:val="24"/>
          <w:szCs w:val="24"/>
          <w:rtl/>
          <w:lang w:bidi="ar-EG"/>
        </w:rPr>
        <w:t xml:space="preserve"> ،</w:t>
      </w:r>
      <w:r w:rsidRPr="0097787B">
        <w:rPr>
          <w:rFonts w:hint="cs"/>
          <w:sz w:val="24"/>
          <w:szCs w:val="24"/>
          <w:rtl/>
          <w:lang w:bidi="ar-EG"/>
        </w:rPr>
        <w:t xml:space="preserve"> ولكن البائع يحمل عبء إثبات أنه أعلم المشترى بوجود حق الارتفاق</w:t>
      </w:r>
      <w:r>
        <w:rPr>
          <w:rFonts w:hint="cs"/>
          <w:sz w:val="24"/>
          <w:szCs w:val="24"/>
          <w:rtl/>
          <w:lang w:bidi="ar-EG"/>
        </w:rPr>
        <w:t xml:space="preserve"> .</w:t>
      </w:r>
      <w:r w:rsidRPr="0097787B">
        <w:rPr>
          <w:rFonts w:hint="cs"/>
          <w:sz w:val="24"/>
          <w:szCs w:val="24"/>
          <w:rtl/>
          <w:lang w:bidi="ar-EG"/>
        </w:rPr>
        <w:t xml:space="preserve"> </w:t>
      </w:r>
    </w:p>
  </w:footnote>
  <w:footnote w:id="1272">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وتقول المذكرة الإيضاحية للمشروع التمهيدى فى هذا الصدد</w:t>
      </w:r>
      <w:r>
        <w:rPr>
          <w:rFonts w:hint="cs"/>
          <w:sz w:val="24"/>
          <w:szCs w:val="24"/>
          <w:rtl/>
          <w:lang w:bidi="ar-EG"/>
        </w:rPr>
        <w:t xml:space="preserve"> : </w:t>
      </w:r>
      <w:r>
        <w:rPr>
          <w:sz w:val="24"/>
          <w:szCs w:val="24"/>
          <w:rtl/>
          <w:lang w:bidi="ar-EG"/>
        </w:rPr>
        <w:t xml:space="preserve">" </w:t>
      </w:r>
      <w:r w:rsidRPr="0097787B">
        <w:rPr>
          <w:rFonts w:hint="cs"/>
          <w:sz w:val="24"/>
          <w:szCs w:val="24"/>
          <w:rtl/>
          <w:lang w:bidi="ar-EG"/>
        </w:rPr>
        <w:t>وإعلام البائع للمشترى بوجود حق ارتفاق على المبيع يعتبر شرطاً من البائع بعدم ضمانه لهذا الحق مقترناً بعلم المشترى بسبب الاستحقاق فلا ترجع المشترى بشئ على البائع</w:t>
      </w:r>
      <w:r>
        <w:rPr>
          <w:rFonts w:hint="cs"/>
          <w:sz w:val="24"/>
          <w:szCs w:val="24"/>
          <w:rtl/>
          <w:lang w:bidi="ar-EG"/>
        </w:rPr>
        <w:t xml:space="preserve"> .</w:t>
      </w:r>
      <w:r w:rsidRPr="0097787B">
        <w:rPr>
          <w:rFonts w:hint="cs"/>
          <w:sz w:val="24"/>
          <w:szCs w:val="24"/>
          <w:rtl/>
          <w:lang w:bidi="ar-EG"/>
        </w:rPr>
        <w:t xml:space="preserve"> ويقوم مقام إعلام البائع للمشترى بحق الارتفاق أن يكون هذا الحق ظاهراً للمشترى</w:t>
      </w:r>
      <w:r>
        <w:rPr>
          <w:rFonts w:hint="cs"/>
          <w:sz w:val="24"/>
          <w:szCs w:val="24"/>
          <w:rtl/>
          <w:lang w:bidi="ar-EG"/>
        </w:rPr>
        <w:t xml:space="preserve"> </w:t>
      </w:r>
      <w:r>
        <w:rPr>
          <w:sz w:val="24"/>
          <w:szCs w:val="24"/>
          <w:rtl/>
          <w:lang w:bidi="ar-EG"/>
        </w:rPr>
        <w:t xml:space="preserve">" </w:t>
      </w:r>
      <w:r>
        <w:rPr>
          <w:rFonts w:hint="cs"/>
          <w:sz w:val="24"/>
          <w:szCs w:val="24"/>
          <w:rtl/>
          <w:lang w:bidi="ar-EG"/>
        </w:rPr>
        <w:t xml:space="preserve">( </w:t>
      </w:r>
      <w:r w:rsidRPr="0097787B">
        <w:rPr>
          <w:rFonts w:hint="cs"/>
          <w:sz w:val="24"/>
          <w:szCs w:val="24"/>
          <w:rtl/>
          <w:lang w:bidi="ar-EG"/>
        </w:rPr>
        <w:t>مجموعة الأعمال التحضيرية 4 ص</w:t>
      </w:r>
      <w:r w:rsidRPr="0097787B">
        <w:rPr>
          <w:sz w:val="24"/>
          <w:szCs w:val="24"/>
          <w:rtl/>
          <w:lang w:bidi="ar-EG"/>
        </w:rPr>
        <w:t xml:space="preserve"> </w:t>
      </w:r>
      <w:r w:rsidRPr="0097787B">
        <w:rPr>
          <w:rFonts w:hint="cs"/>
          <w:sz w:val="24"/>
          <w:szCs w:val="24"/>
          <w:rtl/>
          <w:lang w:bidi="ar-EG"/>
        </w:rPr>
        <w:t>106</w:t>
      </w:r>
      <w:r>
        <w:rPr>
          <w:rFonts w:hint="cs"/>
          <w:sz w:val="24"/>
          <w:szCs w:val="24"/>
          <w:rtl/>
          <w:lang w:bidi="ar-EG"/>
        </w:rPr>
        <w:t xml:space="preserve"> ) .</w:t>
      </w:r>
      <w:r w:rsidRPr="0097787B">
        <w:rPr>
          <w:rFonts w:hint="cs"/>
          <w:sz w:val="24"/>
          <w:szCs w:val="24"/>
          <w:rtl/>
          <w:lang w:bidi="ar-EG"/>
        </w:rPr>
        <w:t xml:space="preserve"> ويلاحظ أن العبارات المتقدمة تجعل إعلام البائع للمشترى بوجود حق ارتفاق يقوم مقام أمرين</w:t>
      </w:r>
      <w:r>
        <w:rPr>
          <w:rFonts w:hint="cs"/>
          <w:sz w:val="24"/>
          <w:szCs w:val="24"/>
          <w:rtl/>
          <w:lang w:bidi="ar-EG"/>
        </w:rPr>
        <w:t xml:space="preserve"> ،</w:t>
      </w:r>
      <w:r w:rsidRPr="0097787B">
        <w:rPr>
          <w:rFonts w:hint="cs"/>
          <w:sz w:val="24"/>
          <w:szCs w:val="24"/>
          <w:rtl/>
          <w:lang w:bidi="ar-EG"/>
        </w:rPr>
        <w:t xml:space="preserve"> شرط عدم الضمان وعلم المشترى بسبب الاستحقاق</w:t>
      </w:r>
      <w:r>
        <w:rPr>
          <w:rFonts w:hint="cs"/>
          <w:sz w:val="24"/>
          <w:szCs w:val="24"/>
          <w:rtl/>
          <w:lang w:bidi="ar-EG"/>
        </w:rPr>
        <w:t xml:space="preserve"> ،</w:t>
      </w:r>
      <w:r w:rsidRPr="0097787B">
        <w:rPr>
          <w:rFonts w:hint="cs"/>
          <w:sz w:val="24"/>
          <w:szCs w:val="24"/>
          <w:rtl/>
          <w:lang w:bidi="ar-EG"/>
        </w:rPr>
        <w:t xml:space="preserve"> كما لو كان الاتفاق على إنقاص الضمان يقتضى الأمرين معاً</w:t>
      </w:r>
      <w:r>
        <w:rPr>
          <w:rFonts w:hint="cs"/>
          <w:sz w:val="24"/>
          <w:szCs w:val="24"/>
          <w:rtl/>
          <w:lang w:bidi="ar-EG"/>
        </w:rPr>
        <w:t xml:space="preserve"> .</w:t>
      </w:r>
      <w:r w:rsidRPr="0097787B">
        <w:rPr>
          <w:rFonts w:hint="cs"/>
          <w:sz w:val="24"/>
          <w:szCs w:val="24"/>
          <w:rtl/>
          <w:lang w:bidi="ar-EG"/>
        </w:rPr>
        <w:t xml:space="preserve"> والصحيح أن الذى يقتضى الأمرين معاً هو الاتفاق على إسقاط الضمان إطلاقاً لا على مجرد إنقاصه</w:t>
      </w:r>
      <w:r>
        <w:rPr>
          <w:rFonts w:hint="cs"/>
          <w:sz w:val="24"/>
          <w:szCs w:val="24"/>
          <w:rtl/>
          <w:lang w:bidi="ar-EG"/>
        </w:rPr>
        <w:t xml:space="preserve"> ،</w:t>
      </w:r>
      <w:r w:rsidRPr="0097787B">
        <w:rPr>
          <w:rFonts w:hint="cs"/>
          <w:sz w:val="24"/>
          <w:szCs w:val="24"/>
          <w:rtl/>
          <w:lang w:bidi="ar-EG"/>
        </w:rPr>
        <w:t xml:space="preserve"> وظاهر أن عدم ضمان حق ارتفاق معين هو اتفاق إنقاص الضمان لا على إسقاطه</w:t>
      </w:r>
      <w:r>
        <w:rPr>
          <w:rFonts w:hint="cs"/>
          <w:sz w:val="24"/>
          <w:szCs w:val="24"/>
          <w:rtl/>
          <w:lang w:bidi="ar-EG"/>
        </w:rPr>
        <w:t xml:space="preserve"> .</w:t>
      </w:r>
      <w:r w:rsidRPr="0097787B">
        <w:rPr>
          <w:rFonts w:hint="cs"/>
          <w:sz w:val="24"/>
          <w:szCs w:val="24"/>
          <w:rtl/>
          <w:lang w:bidi="ar-EG"/>
        </w:rPr>
        <w:t xml:space="preserve"> </w:t>
      </w:r>
    </w:p>
  </w:footnote>
  <w:footnote w:id="1273">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وهى تختلف عن صياغة المادة 1638 مدنى فرنسى المقابلة</w:t>
      </w:r>
      <w:r>
        <w:rPr>
          <w:rFonts w:hint="cs"/>
          <w:sz w:val="24"/>
          <w:szCs w:val="24"/>
          <w:rtl/>
          <w:lang w:bidi="ar-EG"/>
        </w:rPr>
        <w:t xml:space="preserve"> ،</w:t>
      </w:r>
      <w:r w:rsidRPr="0097787B">
        <w:rPr>
          <w:rFonts w:hint="cs"/>
          <w:sz w:val="24"/>
          <w:szCs w:val="24"/>
          <w:rtl/>
          <w:lang w:bidi="ar-EG"/>
        </w:rPr>
        <w:t xml:space="preserve"> ومن ثم جاز فى القانون المدنى الفرنسى </w:t>
      </w:r>
      <w:r w:rsidRPr="0097787B">
        <w:rPr>
          <w:sz w:val="24"/>
          <w:szCs w:val="24"/>
          <w:rtl/>
          <w:lang w:bidi="ar-EG"/>
        </w:rPr>
        <w:t>–</w:t>
      </w:r>
      <w:r w:rsidRPr="0097787B">
        <w:rPr>
          <w:rFonts w:hint="cs"/>
          <w:sz w:val="24"/>
          <w:szCs w:val="24"/>
          <w:rtl/>
          <w:lang w:bidi="ar-EG"/>
        </w:rPr>
        <w:t xml:space="preserve"> وهو أقرب إلى تقاليد القانون الرومانى السالفة الذكر </w:t>
      </w:r>
      <w:r w:rsidRPr="0097787B">
        <w:rPr>
          <w:sz w:val="24"/>
          <w:szCs w:val="24"/>
          <w:rtl/>
          <w:lang w:bidi="ar-EG"/>
        </w:rPr>
        <w:t>–</w:t>
      </w:r>
      <w:r w:rsidRPr="0097787B">
        <w:rPr>
          <w:rFonts w:hint="cs"/>
          <w:sz w:val="24"/>
          <w:szCs w:val="24"/>
          <w:rtl/>
          <w:lang w:bidi="ar-EG"/>
        </w:rPr>
        <w:t xml:space="preserve"> أن يحصل المشترى علماً بحق الارتفاق من أى طريق آخر </w:t>
      </w:r>
      <w:r>
        <w:rPr>
          <w:rFonts w:hint="cs"/>
          <w:sz w:val="24"/>
          <w:szCs w:val="24"/>
          <w:rtl/>
          <w:lang w:bidi="ar-EG"/>
        </w:rPr>
        <w:t xml:space="preserve">( </w:t>
      </w:r>
      <w:r w:rsidRPr="0097787B">
        <w:rPr>
          <w:rFonts w:hint="cs"/>
          <w:sz w:val="24"/>
          <w:szCs w:val="24"/>
          <w:rtl/>
          <w:lang w:bidi="ar-EG"/>
        </w:rPr>
        <w:t>بودرى وسينيا فقرة 386 ص</w:t>
      </w:r>
      <w:r w:rsidRPr="0097787B">
        <w:rPr>
          <w:sz w:val="24"/>
          <w:szCs w:val="24"/>
          <w:rtl/>
          <w:lang w:bidi="ar-EG"/>
        </w:rPr>
        <w:t xml:space="preserve"> </w:t>
      </w:r>
      <w:r w:rsidRPr="0097787B">
        <w:rPr>
          <w:rFonts w:hint="cs"/>
          <w:sz w:val="24"/>
          <w:szCs w:val="24"/>
          <w:rtl/>
          <w:lang w:bidi="ar-EG"/>
        </w:rPr>
        <w:t>396</w:t>
      </w:r>
      <w:r>
        <w:rPr>
          <w:rFonts w:hint="cs"/>
          <w:sz w:val="24"/>
          <w:szCs w:val="24"/>
          <w:rtl/>
          <w:lang w:bidi="ar-EG"/>
        </w:rPr>
        <w:t xml:space="preserve"> - </w:t>
      </w:r>
      <w:r w:rsidRPr="0097787B">
        <w:rPr>
          <w:rFonts w:hint="cs"/>
          <w:sz w:val="24"/>
          <w:szCs w:val="24"/>
          <w:rtl/>
          <w:lang w:bidi="ar-EG"/>
        </w:rPr>
        <w:t>بلانيول وريبير وهامل 10 فقرة 102 ص</w:t>
      </w:r>
      <w:r w:rsidRPr="0097787B">
        <w:rPr>
          <w:sz w:val="24"/>
          <w:szCs w:val="24"/>
          <w:rtl/>
          <w:lang w:bidi="ar-EG"/>
        </w:rPr>
        <w:t xml:space="preserve"> </w:t>
      </w:r>
      <w:r w:rsidRPr="0097787B">
        <w:rPr>
          <w:rFonts w:hint="cs"/>
          <w:sz w:val="24"/>
          <w:szCs w:val="24"/>
          <w:rtl/>
          <w:lang w:bidi="ar-EG"/>
        </w:rPr>
        <w:t>109</w:t>
      </w:r>
      <w:r>
        <w:rPr>
          <w:rFonts w:hint="cs"/>
          <w:sz w:val="24"/>
          <w:szCs w:val="24"/>
          <w:rtl/>
          <w:lang w:bidi="ar-EG"/>
        </w:rPr>
        <w:t xml:space="preserve"> - </w:t>
      </w:r>
      <w:r w:rsidRPr="0097787B">
        <w:rPr>
          <w:rFonts w:hint="cs"/>
          <w:sz w:val="24"/>
          <w:szCs w:val="24"/>
          <w:rtl/>
          <w:lang w:bidi="ar-EG"/>
        </w:rPr>
        <w:t>بلانيول وريبير وبولانجيه 2 فقرة 2538</w:t>
      </w:r>
      <w:r>
        <w:rPr>
          <w:rFonts w:hint="cs"/>
          <w:sz w:val="24"/>
          <w:szCs w:val="24"/>
          <w:rtl/>
          <w:lang w:bidi="ar-EG"/>
        </w:rPr>
        <w:t xml:space="preserve"> ) .</w:t>
      </w:r>
      <w:r w:rsidRPr="0097787B">
        <w:rPr>
          <w:rFonts w:hint="cs"/>
          <w:sz w:val="24"/>
          <w:szCs w:val="24"/>
          <w:rtl/>
          <w:lang w:bidi="ar-EG"/>
        </w:rPr>
        <w:t xml:space="preserve"> قارن دى باج 4 فقرة 143</w:t>
      </w:r>
      <w:r>
        <w:rPr>
          <w:rFonts w:hint="cs"/>
          <w:sz w:val="24"/>
          <w:szCs w:val="24"/>
          <w:rtl/>
          <w:lang w:bidi="ar-EG"/>
        </w:rPr>
        <w:t xml:space="preserve"> .</w:t>
      </w:r>
      <w:r w:rsidRPr="0097787B">
        <w:rPr>
          <w:rFonts w:hint="cs"/>
          <w:sz w:val="24"/>
          <w:szCs w:val="24"/>
          <w:rtl/>
          <w:lang w:bidi="ar-EG"/>
        </w:rPr>
        <w:t xml:space="preserve"> </w:t>
      </w:r>
    </w:p>
  </w:footnote>
  <w:footnote w:id="1274">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انظر من هذا الرأى الأستاذ عبد التفاح عبد الباقى ص</w:t>
      </w:r>
      <w:r w:rsidRPr="0097787B">
        <w:rPr>
          <w:sz w:val="24"/>
          <w:szCs w:val="24"/>
          <w:rtl/>
          <w:lang w:bidi="ar-EG"/>
        </w:rPr>
        <w:t xml:space="preserve"> </w:t>
      </w:r>
      <w:r w:rsidRPr="0097787B">
        <w:rPr>
          <w:rFonts w:hint="cs"/>
          <w:sz w:val="24"/>
          <w:szCs w:val="24"/>
          <w:rtl/>
          <w:lang w:bidi="ar-EG"/>
        </w:rPr>
        <w:t>255</w:t>
      </w:r>
      <w:r>
        <w:rPr>
          <w:rFonts w:hint="cs"/>
          <w:sz w:val="24"/>
          <w:szCs w:val="24"/>
          <w:rtl/>
          <w:lang w:bidi="ar-EG"/>
        </w:rPr>
        <w:t xml:space="preserve"> - </w:t>
      </w:r>
      <w:r w:rsidRPr="0097787B">
        <w:rPr>
          <w:rFonts w:hint="cs"/>
          <w:sz w:val="24"/>
          <w:szCs w:val="24"/>
          <w:rtl/>
          <w:lang w:bidi="ar-EG"/>
        </w:rPr>
        <w:t>الأستاذ منصور مصطفى منصور ص</w:t>
      </w:r>
      <w:r w:rsidRPr="0097787B">
        <w:rPr>
          <w:sz w:val="24"/>
          <w:szCs w:val="24"/>
          <w:rtl/>
          <w:lang w:bidi="ar-EG"/>
        </w:rPr>
        <w:t xml:space="preserve"> </w:t>
      </w:r>
      <w:r w:rsidRPr="0097787B">
        <w:rPr>
          <w:rFonts w:hint="cs"/>
          <w:sz w:val="24"/>
          <w:szCs w:val="24"/>
          <w:rtl/>
          <w:lang w:bidi="ar-EG"/>
        </w:rPr>
        <w:t>187</w:t>
      </w:r>
      <w:r>
        <w:rPr>
          <w:rFonts w:hint="cs"/>
          <w:sz w:val="24"/>
          <w:szCs w:val="24"/>
          <w:rtl/>
          <w:lang w:bidi="ar-EG"/>
        </w:rPr>
        <w:t xml:space="preserve"> - </w:t>
      </w:r>
      <w:r w:rsidRPr="0097787B">
        <w:rPr>
          <w:rFonts w:hint="cs"/>
          <w:sz w:val="24"/>
          <w:szCs w:val="24"/>
          <w:rtl/>
          <w:lang w:bidi="ar-EG"/>
        </w:rPr>
        <w:t xml:space="preserve">الأستاذ عبد المنعم البدراوى فقرة 304 </w:t>
      </w:r>
      <w:r>
        <w:rPr>
          <w:rFonts w:hint="cs"/>
          <w:sz w:val="24"/>
          <w:szCs w:val="24"/>
          <w:rtl/>
          <w:lang w:bidi="ar-EG"/>
        </w:rPr>
        <w:t xml:space="preserve">( </w:t>
      </w:r>
      <w:r w:rsidRPr="0097787B">
        <w:rPr>
          <w:rFonts w:hint="cs"/>
          <w:sz w:val="24"/>
          <w:szCs w:val="24"/>
          <w:rtl/>
          <w:lang w:bidi="ar-EG"/>
        </w:rPr>
        <w:t>مع تحفظ فى أن العلم بحق الارتفاق يحرم من التعويضات</w:t>
      </w:r>
      <w:r>
        <w:rPr>
          <w:rFonts w:hint="cs"/>
          <w:sz w:val="24"/>
          <w:szCs w:val="24"/>
          <w:rtl/>
          <w:lang w:bidi="ar-EG"/>
        </w:rPr>
        <w:t xml:space="preserve"> ) .</w:t>
      </w:r>
      <w:r w:rsidRPr="0097787B">
        <w:rPr>
          <w:rFonts w:hint="cs"/>
          <w:sz w:val="24"/>
          <w:szCs w:val="24"/>
          <w:rtl/>
          <w:lang w:bidi="ar-EG"/>
        </w:rPr>
        <w:t xml:space="preserve"> وانظر عكس ذلك</w:t>
      </w:r>
      <w:r>
        <w:rPr>
          <w:rFonts w:hint="cs"/>
          <w:sz w:val="24"/>
          <w:szCs w:val="24"/>
          <w:rtl/>
          <w:lang w:bidi="ar-EG"/>
        </w:rPr>
        <w:t xml:space="preserve"> :</w:t>
      </w:r>
      <w:r w:rsidRPr="0097787B">
        <w:rPr>
          <w:rFonts w:hint="cs"/>
          <w:sz w:val="24"/>
          <w:szCs w:val="24"/>
          <w:rtl/>
          <w:lang w:bidi="ar-EG"/>
        </w:rPr>
        <w:t xml:space="preserve"> الأستاذ أنور سلطان فقرة 241 و</w:t>
      </w:r>
      <w:r w:rsidRPr="0097787B">
        <w:rPr>
          <w:sz w:val="24"/>
          <w:szCs w:val="24"/>
          <w:rtl/>
          <w:lang w:bidi="ar-EG"/>
        </w:rPr>
        <w:t xml:space="preserve"> </w:t>
      </w:r>
      <w:r w:rsidRPr="0097787B">
        <w:rPr>
          <w:rFonts w:hint="cs"/>
          <w:sz w:val="24"/>
          <w:szCs w:val="24"/>
          <w:rtl/>
          <w:lang w:bidi="ar-EG"/>
        </w:rPr>
        <w:t>255</w:t>
      </w:r>
      <w:r>
        <w:rPr>
          <w:rFonts w:hint="cs"/>
          <w:sz w:val="24"/>
          <w:szCs w:val="24"/>
          <w:rtl/>
          <w:lang w:bidi="ar-EG"/>
        </w:rPr>
        <w:t xml:space="preserve"> - </w:t>
      </w:r>
      <w:r w:rsidRPr="0097787B">
        <w:rPr>
          <w:rFonts w:hint="cs"/>
          <w:sz w:val="24"/>
          <w:szCs w:val="24"/>
          <w:rtl/>
          <w:lang w:bidi="ar-EG"/>
        </w:rPr>
        <w:t>259</w:t>
      </w:r>
      <w:r>
        <w:rPr>
          <w:rFonts w:hint="cs"/>
          <w:sz w:val="24"/>
          <w:szCs w:val="24"/>
          <w:rtl/>
          <w:lang w:bidi="ar-EG"/>
        </w:rPr>
        <w:t xml:space="preserve"> - </w:t>
      </w:r>
      <w:r w:rsidRPr="0097787B">
        <w:rPr>
          <w:rFonts w:hint="cs"/>
          <w:sz w:val="24"/>
          <w:szCs w:val="24"/>
          <w:rtl/>
          <w:lang w:bidi="ar-EG"/>
        </w:rPr>
        <w:t>الأستاذ جميل الشرقاوى ص</w:t>
      </w:r>
      <w:r w:rsidRPr="0097787B">
        <w:rPr>
          <w:sz w:val="24"/>
          <w:szCs w:val="24"/>
          <w:rtl/>
          <w:lang w:bidi="ar-EG"/>
        </w:rPr>
        <w:t xml:space="preserve"> </w:t>
      </w:r>
      <w:r w:rsidRPr="0097787B">
        <w:rPr>
          <w:rFonts w:hint="cs"/>
          <w:sz w:val="24"/>
          <w:szCs w:val="24"/>
          <w:rtl/>
          <w:lang w:bidi="ar-EG"/>
        </w:rPr>
        <w:t>236 هامش رقم 2</w:t>
      </w:r>
      <w:r>
        <w:rPr>
          <w:rFonts w:hint="cs"/>
          <w:sz w:val="24"/>
          <w:szCs w:val="24"/>
          <w:rtl/>
          <w:lang w:bidi="ar-EG"/>
        </w:rPr>
        <w:t xml:space="preserve"> .</w:t>
      </w:r>
      <w:r w:rsidRPr="0097787B">
        <w:rPr>
          <w:rFonts w:hint="cs"/>
          <w:sz w:val="24"/>
          <w:szCs w:val="24"/>
          <w:rtl/>
          <w:lang w:bidi="ar-EG"/>
        </w:rPr>
        <w:t xml:space="preserve"> </w:t>
      </w:r>
    </w:p>
  </w:footnote>
  <w:footnote w:id="1275">
    <w:p w:rsidR="000E7CFA" w:rsidRPr="0097787B" w:rsidRDefault="000E7CFA" w:rsidP="000E7CFA">
      <w:pPr>
        <w:pStyle w:val="a6"/>
        <w:ind w:left="567" w:hanging="567"/>
        <w:rPr>
          <w:rFonts w:hint="cs"/>
          <w:sz w:val="24"/>
          <w:szCs w:val="24"/>
          <w:rtl/>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الأستاذ أنور سلطان فقرة 241 ص</w:t>
      </w:r>
      <w:r w:rsidRPr="0097787B">
        <w:rPr>
          <w:sz w:val="24"/>
          <w:szCs w:val="24"/>
          <w:rtl/>
          <w:lang w:bidi="ar-EG"/>
        </w:rPr>
        <w:t xml:space="preserve"> </w:t>
      </w:r>
      <w:r w:rsidRPr="0097787B">
        <w:rPr>
          <w:rFonts w:hint="cs"/>
          <w:sz w:val="24"/>
          <w:szCs w:val="24"/>
          <w:rtl/>
          <w:lang w:bidi="ar-EG"/>
        </w:rPr>
        <w:t>292</w:t>
      </w:r>
      <w:r>
        <w:rPr>
          <w:rFonts w:hint="cs"/>
          <w:sz w:val="24"/>
          <w:szCs w:val="24"/>
          <w:rtl/>
          <w:lang w:bidi="ar-EG"/>
        </w:rPr>
        <w:t xml:space="preserve"> - </w:t>
      </w:r>
      <w:r w:rsidRPr="0097787B">
        <w:rPr>
          <w:rFonts w:hint="cs"/>
          <w:sz w:val="24"/>
          <w:szCs w:val="24"/>
          <w:rtl/>
          <w:lang w:bidi="ar-EG"/>
        </w:rPr>
        <w:t>الأستاذ محمد على إمام ص</w:t>
      </w:r>
      <w:r w:rsidRPr="0097787B">
        <w:rPr>
          <w:sz w:val="24"/>
          <w:szCs w:val="24"/>
          <w:rtl/>
          <w:lang w:bidi="ar-EG"/>
        </w:rPr>
        <w:t xml:space="preserve"> </w:t>
      </w:r>
      <w:r w:rsidRPr="0097787B">
        <w:rPr>
          <w:rFonts w:hint="cs"/>
          <w:sz w:val="24"/>
          <w:szCs w:val="24"/>
          <w:rtl/>
          <w:lang w:bidi="ar-EG"/>
        </w:rPr>
        <w:t>345</w:t>
      </w:r>
      <w:r>
        <w:rPr>
          <w:rFonts w:hint="cs"/>
          <w:sz w:val="24"/>
          <w:szCs w:val="24"/>
          <w:rtl/>
          <w:lang w:bidi="ar-EG"/>
        </w:rPr>
        <w:t xml:space="preserve"> - </w:t>
      </w:r>
      <w:r w:rsidRPr="0097787B">
        <w:rPr>
          <w:rFonts w:hint="cs"/>
          <w:sz w:val="24"/>
          <w:szCs w:val="24"/>
          <w:rtl/>
          <w:lang w:bidi="ar-EG"/>
        </w:rPr>
        <w:t>الأستاذ عبد الفتاح عبد الباقى ص</w:t>
      </w:r>
      <w:r w:rsidRPr="0097787B">
        <w:rPr>
          <w:sz w:val="24"/>
          <w:szCs w:val="24"/>
          <w:rtl/>
          <w:lang w:bidi="ar-EG"/>
        </w:rPr>
        <w:t xml:space="preserve"> </w:t>
      </w:r>
      <w:r w:rsidRPr="0097787B">
        <w:rPr>
          <w:rFonts w:hint="cs"/>
          <w:sz w:val="24"/>
          <w:szCs w:val="24"/>
          <w:rtl/>
          <w:lang w:bidi="ar-EG"/>
        </w:rPr>
        <w:t>254</w:t>
      </w:r>
      <w:r>
        <w:rPr>
          <w:rFonts w:hint="cs"/>
          <w:sz w:val="24"/>
          <w:szCs w:val="24"/>
          <w:rtl/>
          <w:lang w:bidi="ar-EG"/>
        </w:rPr>
        <w:t xml:space="preserve"> - </w:t>
      </w:r>
      <w:r w:rsidRPr="0097787B">
        <w:rPr>
          <w:rFonts w:hint="cs"/>
          <w:sz w:val="24"/>
          <w:szCs w:val="24"/>
          <w:rtl/>
          <w:lang w:bidi="ar-EG"/>
        </w:rPr>
        <w:t>ص</w:t>
      </w:r>
      <w:r w:rsidRPr="0097787B">
        <w:rPr>
          <w:sz w:val="24"/>
          <w:szCs w:val="24"/>
          <w:rtl/>
          <w:lang w:bidi="ar-EG"/>
        </w:rPr>
        <w:t xml:space="preserve"> </w:t>
      </w:r>
      <w:r w:rsidRPr="0097787B">
        <w:rPr>
          <w:rFonts w:hint="cs"/>
          <w:sz w:val="24"/>
          <w:szCs w:val="24"/>
          <w:rtl/>
          <w:lang w:bidi="ar-EG"/>
        </w:rPr>
        <w:t>255</w:t>
      </w:r>
      <w:r>
        <w:rPr>
          <w:rFonts w:hint="cs"/>
          <w:sz w:val="24"/>
          <w:szCs w:val="24"/>
          <w:rtl/>
          <w:lang w:bidi="ar-EG"/>
        </w:rPr>
        <w:t xml:space="preserve"> - </w:t>
      </w:r>
      <w:r w:rsidRPr="0097787B">
        <w:rPr>
          <w:rFonts w:hint="cs"/>
          <w:sz w:val="24"/>
          <w:szCs w:val="24"/>
          <w:rtl/>
          <w:lang w:bidi="ar-EG"/>
        </w:rPr>
        <w:t>الأستاذ جميل الشرقاوى ص</w:t>
      </w:r>
      <w:r w:rsidRPr="0097787B">
        <w:rPr>
          <w:sz w:val="24"/>
          <w:szCs w:val="24"/>
          <w:rtl/>
          <w:lang w:bidi="ar-EG"/>
        </w:rPr>
        <w:t xml:space="preserve"> </w:t>
      </w:r>
      <w:r w:rsidRPr="0097787B">
        <w:rPr>
          <w:rFonts w:hint="cs"/>
          <w:sz w:val="24"/>
          <w:szCs w:val="24"/>
          <w:rtl/>
          <w:lang w:bidi="ar-EG"/>
        </w:rPr>
        <w:t xml:space="preserve">236 هامش 2 </w:t>
      </w:r>
      <w:r w:rsidRPr="0097787B">
        <w:rPr>
          <w:sz w:val="24"/>
          <w:szCs w:val="24"/>
          <w:rtl/>
          <w:lang w:bidi="ar-EG"/>
        </w:rPr>
        <w:t>–</w:t>
      </w:r>
      <w:r w:rsidRPr="0097787B">
        <w:rPr>
          <w:rFonts w:hint="cs"/>
          <w:sz w:val="24"/>
          <w:szCs w:val="24"/>
          <w:rtl/>
          <w:lang w:bidi="ar-EG"/>
        </w:rPr>
        <w:t xml:space="preserve"> الأستاذ عبد المنعم البدراوى فقرة 303</w:t>
      </w:r>
      <w:r>
        <w:rPr>
          <w:rFonts w:hint="cs"/>
          <w:sz w:val="24"/>
          <w:szCs w:val="24"/>
          <w:rtl/>
          <w:lang w:bidi="ar-EG"/>
        </w:rPr>
        <w:t xml:space="preserve"> - </w:t>
      </w:r>
      <w:r w:rsidRPr="0097787B">
        <w:rPr>
          <w:rFonts w:hint="cs"/>
          <w:sz w:val="24"/>
          <w:szCs w:val="24"/>
          <w:rtl/>
          <w:lang w:bidi="ar-EG"/>
        </w:rPr>
        <w:t>الأستاذ منصور مصطفى منصور ص</w:t>
      </w:r>
      <w:r w:rsidRPr="0097787B">
        <w:rPr>
          <w:sz w:val="24"/>
          <w:szCs w:val="24"/>
          <w:rtl/>
          <w:lang w:bidi="ar-EG"/>
        </w:rPr>
        <w:t xml:space="preserve"> </w:t>
      </w:r>
      <w:r w:rsidRPr="0097787B">
        <w:rPr>
          <w:rFonts w:hint="cs"/>
          <w:sz w:val="24"/>
          <w:szCs w:val="24"/>
          <w:rtl/>
          <w:lang w:bidi="ar-EG"/>
        </w:rPr>
        <w:t>186</w:t>
      </w:r>
      <w:r>
        <w:rPr>
          <w:rFonts w:hint="cs"/>
          <w:sz w:val="24"/>
          <w:szCs w:val="24"/>
          <w:rtl/>
          <w:lang w:bidi="ar-EG"/>
        </w:rPr>
        <w:t xml:space="preserve"> - </w:t>
      </w:r>
      <w:r w:rsidRPr="0097787B">
        <w:rPr>
          <w:rFonts w:hint="cs"/>
          <w:sz w:val="24"/>
          <w:szCs w:val="24"/>
          <w:rtl/>
          <w:lang w:bidi="ar-EG"/>
        </w:rPr>
        <w:t>الأستاذ إسماعيل غانم ص</w:t>
      </w:r>
      <w:r w:rsidRPr="0097787B">
        <w:rPr>
          <w:sz w:val="24"/>
          <w:szCs w:val="24"/>
          <w:rtl/>
          <w:lang w:bidi="ar-EG"/>
        </w:rPr>
        <w:t xml:space="preserve"> </w:t>
      </w:r>
      <w:r w:rsidRPr="0097787B">
        <w:rPr>
          <w:rFonts w:hint="cs"/>
          <w:sz w:val="24"/>
          <w:szCs w:val="24"/>
          <w:rtl/>
          <w:lang w:bidi="ar-EG"/>
        </w:rPr>
        <w:t>120</w:t>
      </w:r>
      <w:r>
        <w:rPr>
          <w:rFonts w:hint="cs"/>
          <w:sz w:val="24"/>
          <w:szCs w:val="24"/>
          <w:rtl/>
          <w:lang w:bidi="ar-EG"/>
        </w:rPr>
        <w:t xml:space="preserve"> - </w:t>
      </w:r>
      <w:r w:rsidRPr="0097787B">
        <w:rPr>
          <w:rFonts w:hint="cs"/>
          <w:sz w:val="24"/>
          <w:szCs w:val="24"/>
          <w:rtl/>
          <w:lang w:bidi="ar-EG"/>
        </w:rPr>
        <w:t>الأستاذان أحمد نجيب الهلالى وحامد زكى فقرة 359 ص</w:t>
      </w:r>
      <w:r w:rsidRPr="0097787B">
        <w:rPr>
          <w:sz w:val="24"/>
          <w:szCs w:val="24"/>
          <w:rtl/>
          <w:lang w:bidi="ar-EG"/>
        </w:rPr>
        <w:t xml:space="preserve"> </w:t>
      </w:r>
      <w:r w:rsidRPr="0097787B">
        <w:rPr>
          <w:rFonts w:hint="cs"/>
          <w:sz w:val="24"/>
          <w:szCs w:val="24"/>
          <w:rtl/>
          <w:lang w:bidi="ar-EG"/>
        </w:rPr>
        <w:t>358</w:t>
      </w:r>
      <w:r>
        <w:rPr>
          <w:rFonts w:hint="cs"/>
          <w:sz w:val="24"/>
          <w:szCs w:val="24"/>
          <w:rtl/>
          <w:lang w:bidi="ar-EG"/>
        </w:rPr>
        <w:t xml:space="preserve"> - </w:t>
      </w:r>
      <w:r w:rsidRPr="0097787B">
        <w:rPr>
          <w:rFonts w:hint="cs"/>
          <w:sz w:val="24"/>
          <w:szCs w:val="24"/>
          <w:rtl/>
          <w:lang w:bidi="ar-EG"/>
        </w:rPr>
        <w:t>ومع ذلك إذا وجد شرط فى البيع يقضى باحترام المشترى لحقوق الارتفاق الخفية</w:t>
      </w:r>
      <w:r>
        <w:rPr>
          <w:rFonts w:hint="cs"/>
          <w:sz w:val="24"/>
          <w:szCs w:val="24"/>
          <w:rtl/>
          <w:lang w:bidi="ar-EG"/>
        </w:rPr>
        <w:t xml:space="preserve"> ،</w:t>
      </w:r>
      <w:r w:rsidRPr="0097787B">
        <w:rPr>
          <w:rFonts w:hint="cs"/>
          <w:sz w:val="24"/>
          <w:szCs w:val="24"/>
          <w:rtl/>
          <w:lang w:bidi="ar-EG"/>
        </w:rPr>
        <w:t xml:space="preserve"> دخل ضمن هذه الحقوق حق ارتفاق مسجل ولو لم يعلم به المشترى</w:t>
      </w:r>
      <w:r>
        <w:rPr>
          <w:rFonts w:hint="cs"/>
          <w:sz w:val="24"/>
          <w:szCs w:val="24"/>
          <w:rtl/>
          <w:lang w:bidi="ar-EG"/>
        </w:rPr>
        <w:t xml:space="preserve"> .</w:t>
      </w:r>
      <w:r w:rsidRPr="0097787B">
        <w:rPr>
          <w:rFonts w:hint="cs"/>
          <w:sz w:val="24"/>
          <w:szCs w:val="24"/>
          <w:rtl/>
          <w:lang w:bidi="ar-EG"/>
        </w:rPr>
        <w:t xml:space="preserve"> وقد قضت محكمة النقض بأنه إذا كان المدين المنزوع ملكيته قد رتب على عقاره حق ارتفاق لمصلحة عقار آخر</w:t>
      </w:r>
      <w:r>
        <w:rPr>
          <w:rFonts w:hint="cs"/>
          <w:sz w:val="24"/>
          <w:szCs w:val="24"/>
          <w:rtl/>
          <w:lang w:bidi="ar-EG"/>
        </w:rPr>
        <w:t xml:space="preserve"> ،</w:t>
      </w:r>
      <w:r w:rsidRPr="0097787B">
        <w:rPr>
          <w:rFonts w:hint="cs"/>
          <w:sz w:val="24"/>
          <w:szCs w:val="24"/>
          <w:rtl/>
          <w:lang w:bidi="ar-EG"/>
        </w:rPr>
        <w:t xml:space="preserve"> وقد حافظ صاحب العقار المخدوم على هذا الحق بالتسجيل ليكون حجة على الكافة</w:t>
      </w:r>
      <w:r>
        <w:rPr>
          <w:rFonts w:hint="cs"/>
          <w:sz w:val="24"/>
          <w:szCs w:val="24"/>
          <w:rtl/>
          <w:lang w:bidi="ar-EG"/>
        </w:rPr>
        <w:t xml:space="preserve"> ،</w:t>
      </w:r>
      <w:r w:rsidRPr="0097787B">
        <w:rPr>
          <w:rFonts w:hint="cs"/>
          <w:sz w:val="24"/>
          <w:szCs w:val="24"/>
          <w:rtl/>
          <w:lang w:bidi="ar-EG"/>
        </w:rPr>
        <w:t xml:space="preserve"> وفضلاً عن ذلك تضمنت قائمة شروط البيع النص على التزام الراسى عليه المزاد احترام حقوق الارتفاق الظاهرة والخفية</w:t>
      </w:r>
      <w:r>
        <w:rPr>
          <w:rFonts w:hint="cs"/>
          <w:sz w:val="24"/>
          <w:szCs w:val="24"/>
          <w:rtl/>
          <w:lang w:bidi="ar-EG"/>
        </w:rPr>
        <w:t xml:space="preserve"> ،</w:t>
      </w:r>
      <w:r w:rsidRPr="0097787B">
        <w:rPr>
          <w:rFonts w:hint="cs"/>
          <w:sz w:val="24"/>
          <w:szCs w:val="24"/>
          <w:rtl/>
          <w:lang w:bidi="ar-EG"/>
        </w:rPr>
        <w:t xml:space="preserve"> فإن تحدى هذا الأخير بحسن نيته وادعاء عدم علمه بوجود هذا الحق يكون غير منتج </w:t>
      </w:r>
      <w:r>
        <w:rPr>
          <w:rFonts w:hint="cs"/>
          <w:sz w:val="24"/>
          <w:szCs w:val="24"/>
          <w:rtl/>
          <w:lang w:bidi="ar-EG"/>
        </w:rPr>
        <w:t xml:space="preserve">( </w:t>
      </w:r>
      <w:r w:rsidRPr="0097787B">
        <w:rPr>
          <w:rFonts w:hint="cs"/>
          <w:sz w:val="24"/>
          <w:szCs w:val="24"/>
          <w:rtl/>
          <w:lang w:bidi="ar-EG"/>
        </w:rPr>
        <w:t>نقضى مدنى 14 أبريل سنة 1955 مجموعة أحكام النقض 6 رقم 126 ص</w:t>
      </w:r>
      <w:r w:rsidRPr="0097787B">
        <w:rPr>
          <w:sz w:val="24"/>
          <w:szCs w:val="24"/>
          <w:rtl/>
          <w:lang w:bidi="ar-EG"/>
        </w:rPr>
        <w:t xml:space="preserve"> </w:t>
      </w:r>
      <w:r w:rsidRPr="0097787B">
        <w:rPr>
          <w:rFonts w:hint="cs"/>
          <w:sz w:val="24"/>
          <w:szCs w:val="24"/>
          <w:rtl/>
          <w:lang w:bidi="ar-EG"/>
        </w:rPr>
        <w:t>969</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lang w:bidi="ar-EG"/>
        </w:rPr>
      </w:pPr>
      <w:r w:rsidRPr="0097787B">
        <w:rPr>
          <w:rFonts w:hint="cs"/>
          <w:sz w:val="24"/>
          <w:szCs w:val="24"/>
          <w:rtl/>
          <w:lang w:bidi="ar-EG"/>
        </w:rPr>
        <w:t>وفى القانون الفرنسى</w:t>
      </w:r>
      <w:r>
        <w:rPr>
          <w:rFonts w:hint="cs"/>
          <w:sz w:val="24"/>
          <w:szCs w:val="24"/>
          <w:rtl/>
          <w:lang w:bidi="ar-EG"/>
        </w:rPr>
        <w:t xml:space="preserve"> ،</w:t>
      </w:r>
      <w:r w:rsidRPr="0097787B">
        <w:rPr>
          <w:rFonts w:hint="cs"/>
          <w:sz w:val="24"/>
          <w:szCs w:val="24"/>
          <w:rtl/>
          <w:lang w:bidi="ar-EG"/>
        </w:rPr>
        <w:t xml:space="preserve"> الذى هو أقرب إلى تقاليد القانون الرومانى كما قدمنا</w:t>
      </w:r>
      <w:r>
        <w:rPr>
          <w:rFonts w:hint="cs"/>
          <w:sz w:val="24"/>
          <w:szCs w:val="24"/>
          <w:rtl/>
          <w:lang w:bidi="ar-EG"/>
        </w:rPr>
        <w:t xml:space="preserve"> ،</w:t>
      </w:r>
      <w:r w:rsidRPr="0097787B">
        <w:rPr>
          <w:rFonts w:hint="cs"/>
          <w:sz w:val="24"/>
          <w:szCs w:val="24"/>
          <w:rtl/>
          <w:lang w:bidi="ar-EG"/>
        </w:rPr>
        <w:t xml:space="preserve"> يذهب أكثر الفقهاء إلى أن مجرد تسجيل حق الارتفاق لا يستخلص منه علم المشترى به ولا يسقط حقه فى الرجوع بالضمان</w:t>
      </w:r>
      <w:r>
        <w:rPr>
          <w:rFonts w:hint="cs"/>
          <w:sz w:val="24"/>
          <w:szCs w:val="24"/>
          <w:rtl/>
          <w:lang w:bidi="ar-EG"/>
        </w:rPr>
        <w:t xml:space="preserve"> :</w:t>
      </w:r>
      <w:r w:rsidRPr="0097787B">
        <w:rPr>
          <w:rFonts w:hint="cs"/>
          <w:sz w:val="24"/>
          <w:szCs w:val="24"/>
          <w:rtl/>
          <w:lang w:bidi="ar-EG"/>
        </w:rPr>
        <w:t xml:space="preserve"> لوران 24 فقرة 269</w:t>
      </w:r>
      <w:r>
        <w:rPr>
          <w:rFonts w:hint="cs"/>
          <w:sz w:val="24"/>
          <w:szCs w:val="24"/>
          <w:rtl/>
          <w:lang w:bidi="ar-EG"/>
        </w:rPr>
        <w:t xml:space="preserve"> - </w:t>
      </w:r>
      <w:r w:rsidRPr="0097787B">
        <w:rPr>
          <w:rFonts w:hint="cs"/>
          <w:sz w:val="24"/>
          <w:szCs w:val="24"/>
          <w:rtl/>
          <w:lang w:bidi="ar-EG"/>
        </w:rPr>
        <w:t>جيوار 1 فقرة 410</w:t>
      </w:r>
      <w:r>
        <w:rPr>
          <w:rFonts w:hint="cs"/>
          <w:sz w:val="24"/>
          <w:szCs w:val="24"/>
          <w:rtl/>
          <w:lang w:bidi="ar-EG"/>
        </w:rPr>
        <w:t xml:space="preserve"> - </w:t>
      </w:r>
      <w:r w:rsidRPr="0097787B">
        <w:rPr>
          <w:rFonts w:hint="cs"/>
          <w:sz w:val="24"/>
          <w:szCs w:val="24"/>
          <w:rtl/>
          <w:lang w:bidi="ar-EG"/>
        </w:rPr>
        <w:t>أوبرى ورو 5 فقرة 355 هامش 55</w:t>
      </w:r>
      <w:r>
        <w:rPr>
          <w:rFonts w:hint="cs"/>
          <w:sz w:val="24"/>
          <w:szCs w:val="24"/>
          <w:rtl/>
          <w:lang w:bidi="ar-EG"/>
        </w:rPr>
        <w:t xml:space="preserve"> - </w:t>
      </w:r>
      <w:r w:rsidRPr="0097787B">
        <w:rPr>
          <w:rFonts w:hint="cs"/>
          <w:sz w:val="24"/>
          <w:szCs w:val="24"/>
          <w:rtl/>
          <w:lang w:bidi="ar-EG"/>
        </w:rPr>
        <w:t>بودرى وسينيا فقرة 386 ص</w:t>
      </w:r>
      <w:r w:rsidRPr="0097787B">
        <w:rPr>
          <w:sz w:val="24"/>
          <w:szCs w:val="24"/>
          <w:rtl/>
          <w:lang w:bidi="ar-EG"/>
        </w:rPr>
        <w:t xml:space="preserve"> </w:t>
      </w:r>
      <w:r w:rsidRPr="0097787B">
        <w:rPr>
          <w:rFonts w:hint="cs"/>
          <w:sz w:val="24"/>
          <w:szCs w:val="24"/>
          <w:rtl/>
          <w:lang w:bidi="ar-EG"/>
        </w:rPr>
        <w:t>196</w:t>
      </w:r>
      <w:r>
        <w:rPr>
          <w:rFonts w:hint="cs"/>
          <w:sz w:val="24"/>
          <w:szCs w:val="24"/>
          <w:rtl/>
          <w:lang w:bidi="ar-EG"/>
        </w:rPr>
        <w:t xml:space="preserve"> - </w:t>
      </w:r>
      <w:r w:rsidRPr="0097787B">
        <w:rPr>
          <w:rFonts w:hint="cs"/>
          <w:sz w:val="24"/>
          <w:szCs w:val="24"/>
          <w:rtl/>
          <w:lang w:bidi="ar-EG"/>
        </w:rPr>
        <w:t>بلانيول وريبير وبولانجيه 2 فقرة 2539</w:t>
      </w:r>
      <w:r>
        <w:rPr>
          <w:rFonts w:hint="cs"/>
          <w:sz w:val="24"/>
          <w:szCs w:val="24"/>
          <w:rtl/>
          <w:lang w:bidi="ar-EG"/>
        </w:rPr>
        <w:t xml:space="preserve"> - </w:t>
      </w:r>
      <w:r w:rsidRPr="0097787B">
        <w:rPr>
          <w:rFonts w:hint="cs"/>
          <w:sz w:val="24"/>
          <w:szCs w:val="24"/>
          <w:rtl/>
          <w:lang w:bidi="ar-EG"/>
        </w:rPr>
        <w:t>جوسران 2 فقرة 1109</w:t>
      </w:r>
      <w:r>
        <w:rPr>
          <w:rFonts w:hint="cs"/>
          <w:sz w:val="24"/>
          <w:szCs w:val="24"/>
          <w:rtl/>
          <w:lang w:bidi="ar-EG"/>
        </w:rPr>
        <w:t xml:space="preserve"> .</w:t>
      </w:r>
      <w:r w:rsidRPr="0097787B">
        <w:rPr>
          <w:rFonts w:hint="cs"/>
          <w:sz w:val="24"/>
          <w:szCs w:val="24"/>
          <w:rtl/>
          <w:lang w:bidi="ar-EG"/>
        </w:rPr>
        <w:t xml:space="preserve"> وبهذا الرأى أخذت محكمة النقض الفرنسية </w:t>
      </w:r>
      <w:r>
        <w:rPr>
          <w:rFonts w:hint="cs"/>
          <w:sz w:val="24"/>
          <w:szCs w:val="24"/>
          <w:rtl/>
          <w:lang w:bidi="ar-EG"/>
        </w:rPr>
        <w:t xml:space="preserve">( </w:t>
      </w:r>
      <w:r w:rsidRPr="0097787B">
        <w:rPr>
          <w:rFonts w:hint="cs"/>
          <w:sz w:val="24"/>
          <w:szCs w:val="24"/>
          <w:rtl/>
          <w:lang w:bidi="ar-EG"/>
        </w:rPr>
        <w:t>30 ديسمبر سنة 1940 داللوز الانتقادى 1941</w:t>
      </w:r>
      <w:r>
        <w:rPr>
          <w:rFonts w:hint="cs"/>
          <w:sz w:val="24"/>
          <w:szCs w:val="24"/>
          <w:rtl/>
          <w:lang w:bidi="ar-EG"/>
        </w:rPr>
        <w:t xml:space="preserve"> - </w:t>
      </w:r>
      <w:r w:rsidRPr="0097787B">
        <w:rPr>
          <w:rFonts w:hint="cs"/>
          <w:sz w:val="24"/>
          <w:szCs w:val="24"/>
          <w:rtl/>
          <w:lang w:bidi="ar-EG"/>
        </w:rPr>
        <w:t>107</w:t>
      </w:r>
      <w:r>
        <w:rPr>
          <w:rFonts w:hint="cs"/>
          <w:sz w:val="24"/>
          <w:szCs w:val="24"/>
          <w:rtl/>
          <w:lang w:bidi="ar-EG"/>
        </w:rPr>
        <w:t xml:space="preserve"> ) ،</w:t>
      </w:r>
      <w:r w:rsidRPr="0097787B">
        <w:rPr>
          <w:rFonts w:hint="cs"/>
          <w:sz w:val="24"/>
          <w:szCs w:val="24"/>
          <w:rtl/>
          <w:lang w:bidi="ar-EG"/>
        </w:rPr>
        <w:t xml:space="preserve"> ولكن يذهب بعض الفقهاء إلى أن مجرد تسجيل حق الارتفاق يفرض علم المشترى ويسقط حقه فى الضمان </w:t>
      </w:r>
      <w:r>
        <w:rPr>
          <w:rFonts w:hint="cs"/>
          <w:sz w:val="24"/>
          <w:szCs w:val="24"/>
          <w:rtl/>
          <w:lang w:bidi="ar-EG"/>
        </w:rPr>
        <w:t xml:space="preserve">( </w:t>
      </w:r>
      <w:r w:rsidRPr="0097787B">
        <w:rPr>
          <w:rFonts w:hint="cs"/>
          <w:sz w:val="24"/>
          <w:szCs w:val="24"/>
          <w:rtl/>
          <w:lang w:bidi="ar-EG"/>
        </w:rPr>
        <w:t>بلانيول وريبير وهامل 10 فقرة 604</w:t>
      </w:r>
      <w:r>
        <w:rPr>
          <w:rFonts w:hint="cs"/>
          <w:sz w:val="24"/>
          <w:szCs w:val="24"/>
          <w:rtl/>
          <w:lang w:bidi="ar-EG"/>
        </w:rPr>
        <w:t xml:space="preserve"> - </w:t>
      </w:r>
      <w:r w:rsidRPr="0097787B">
        <w:rPr>
          <w:rFonts w:hint="cs"/>
          <w:sz w:val="24"/>
          <w:szCs w:val="24"/>
          <w:rtl/>
          <w:lang w:bidi="ar-EG"/>
        </w:rPr>
        <w:t>كولان وكابيتان 2 فقرة 901</w:t>
      </w:r>
      <w:r>
        <w:rPr>
          <w:rFonts w:hint="cs"/>
          <w:sz w:val="24"/>
          <w:szCs w:val="24"/>
          <w:rtl/>
          <w:lang w:bidi="ar-EG"/>
        </w:rPr>
        <w:t xml:space="preserve"> ) .</w:t>
      </w:r>
      <w:r w:rsidRPr="0097787B">
        <w:rPr>
          <w:rFonts w:hint="cs"/>
          <w:sz w:val="24"/>
          <w:szCs w:val="24"/>
          <w:rtl/>
          <w:lang w:bidi="ar-EG"/>
        </w:rPr>
        <w:t xml:space="preserve"> ويقول بعض آخر إنه مع التسليم جدلاً بأن حق الارتفاق المسجل يعتبر معلوماً من المشترى ولو لم يعلم به فعلاً</w:t>
      </w:r>
      <w:r>
        <w:rPr>
          <w:rFonts w:hint="cs"/>
          <w:sz w:val="24"/>
          <w:szCs w:val="24"/>
          <w:rtl/>
          <w:lang w:bidi="ar-EG"/>
        </w:rPr>
        <w:t xml:space="preserve"> ،</w:t>
      </w:r>
      <w:r w:rsidRPr="0097787B">
        <w:rPr>
          <w:rFonts w:hint="cs"/>
          <w:sz w:val="24"/>
          <w:szCs w:val="24"/>
          <w:rtl/>
          <w:lang w:bidi="ar-EG"/>
        </w:rPr>
        <w:t xml:space="preserve"> فإنه يجب استثناء حالتين من هذه القاعدة</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1</w:t>
      </w:r>
      <w:r>
        <w:rPr>
          <w:rFonts w:hint="cs"/>
          <w:sz w:val="24"/>
          <w:szCs w:val="24"/>
          <w:rtl/>
          <w:lang w:bidi="ar-EG"/>
        </w:rPr>
        <w:t xml:space="preserve"> ) </w:t>
      </w:r>
      <w:r w:rsidRPr="0097787B">
        <w:rPr>
          <w:rFonts w:hint="cs"/>
          <w:sz w:val="24"/>
          <w:szCs w:val="24"/>
          <w:rtl/>
          <w:lang w:bidi="ar-EG"/>
        </w:rPr>
        <w:t>حقوق الارتفاق الناشئة من تخصيص رب الأسرة</w:t>
      </w:r>
      <w:r>
        <w:rPr>
          <w:rFonts w:hint="cs"/>
          <w:sz w:val="24"/>
          <w:szCs w:val="24"/>
          <w:rtl/>
          <w:lang w:bidi="ar-EG"/>
        </w:rPr>
        <w:t xml:space="preserve"> ،</w:t>
      </w:r>
      <w:r w:rsidRPr="0097787B">
        <w:rPr>
          <w:rFonts w:hint="cs"/>
          <w:sz w:val="24"/>
          <w:szCs w:val="24"/>
          <w:rtl/>
          <w:lang w:bidi="ar-EG"/>
        </w:rPr>
        <w:t xml:space="preserve"> فهذه لا تسجل</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2</w:t>
      </w:r>
      <w:r>
        <w:rPr>
          <w:rFonts w:hint="cs"/>
          <w:sz w:val="24"/>
          <w:szCs w:val="24"/>
          <w:rtl/>
          <w:lang w:bidi="ar-EG"/>
        </w:rPr>
        <w:t xml:space="preserve"> ) </w:t>
      </w:r>
      <w:r w:rsidRPr="0097787B">
        <w:rPr>
          <w:rFonts w:hint="cs"/>
          <w:sz w:val="24"/>
          <w:szCs w:val="24"/>
          <w:rtl/>
          <w:lang w:bidi="ar-EG"/>
        </w:rPr>
        <w:t>حق ارتفاق لم يسجل إلا بعد البيع وإن كان قد سجل قبل تسجيل البيع</w:t>
      </w:r>
      <w:r>
        <w:rPr>
          <w:rFonts w:hint="cs"/>
          <w:sz w:val="24"/>
          <w:szCs w:val="24"/>
          <w:rtl/>
          <w:lang w:bidi="ar-EG"/>
        </w:rPr>
        <w:t xml:space="preserve"> ،</w:t>
      </w:r>
      <w:r w:rsidRPr="0097787B">
        <w:rPr>
          <w:rFonts w:hint="cs"/>
          <w:sz w:val="24"/>
          <w:szCs w:val="24"/>
          <w:rtl/>
          <w:lang w:bidi="ar-EG"/>
        </w:rPr>
        <w:t xml:space="preserve"> فإنه لا يكون معلوماً من المشترى ومع ذلك يكون نافذاً فى حقه فيضمنه البائع بالرغم من تسجيله </w:t>
      </w:r>
      <w:r>
        <w:rPr>
          <w:rFonts w:hint="cs"/>
          <w:sz w:val="24"/>
          <w:szCs w:val="24"/>
          <w:rtl/>
          <w:lang w:bidi="ar-EG"/>
        </w:rPr>
        <w:t xml:space="preserve">( </w:t>
      </w:r>
      <w:r w:rsidRPr="0097787B">
        <w:rPr>
          <w:rFonts w:hint="cs"/>
          <w:sz w:val="24"/>
          <w:szCs w:val="24"/>
          <w:rtl/>
          <w:lang w:bidi="ar-EG"/>
        </w:rPr>
        <w:t>بيدان 11 فقرة 198</w:t>
      </w:r>
      <w:r>
        <w:rPr>
          <w:rFonts w:hint="cs"/>
          <w:sz w:val="24"/>
          <w:szCs w:val="24"/>
          <w:rtl/>
          <w:lang w:bidi="ar-EG"/>
        </w:rPr>
        <w:t xml:space="preserve"> ) .</w:t>
      </w:r>
      <w:r w:rsidRPr="0097787B">
        <w:rPr>
          <w:rFonts w:hint="cs"/>
          <w:sz w:val="24"/>
          <w:szCs w:val="24"/>
          <w:rtl/>
          <w:lang w:bidi="ar-EG"/>
        </w:rPr>
        <w:t xml:space="preserve"> </w:t>
      </w:r>
    </w:p>
  </w:footnote>
  <w:footnote w:id="1276">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 xml:space="preserve">ويعتبر شرط إسقاط لضمان التعرض الصادر من الغير أن يشترط البائع أنه غير مسئول إلا عن التعرض الصادر عن شخصه </w:t>
      </w:r>
      <w:r>
        <w:rPr>
          <w:rFonts w:hint="cs"/>
          <w:sz w:val="24"/>
          <w:szCs w:val="24"/>
          <w:rtl/>
          <w:lang w:bidi="ar-EG"/>
        </w:rPr>
        <w:t xml:space="preserve">( </w:t>
      </w:r>
      <w:r w:rsidRPr="0097787B">
        <w:rPr>
          <w:rFonts w:hint="cs"/>
          <w:sz w:val="24"/>
          <w:szCs w:val="24"/>
          <w:rtl/>
          <w:lang w:bidi="ar-EG"/>
        </w:rPr>
        <w:t>بلانيول وريبير وهامل 10 فقرة 113</w:t>
      </w:r>
      <w:r>
        <w:rPr>
          <w:rFonts w:hint="cs"/>
          <w:sz w:val="24"/>
          <w:szCs w:val="24"/>
          <w:rtl/>
          <w:lang w:bidi="ar-EG"/>
        </w:rPr>
        <w:t xml:space="preserve"> ) .</w:t>
      </w:r>
      <w:r w:rsidRPr="0097787B">
        <w:rPr>
          <w:rFonts w:hint="cs"/>
          <w:sz w:val="24"/>
          <w:szCs w:val="24"/>
          <w:rtl/>
          <w:lang w:bidi="ar-EG"/>
        </w:rPr>
        <w:t xml:space="preserve"> </w:t>
      </w:r>
    </w:p>
  </w:footnote>
  <w:footnote w:id="1277">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انظر آنفاً فقرة 336</w:t>
      </w:r>
      <w:r>
        <w:rPr>
          <w:rFonts w:hint="cs"/>
          <w:sz w:val="24"/>
          <w:szCs w:val="24"/>
          <w:rtl/>
          <w:lang w:bidi="ar-EG"/>
        </w:rPr>
        <w:t xml:space="preserve"> .</w:t>
      </w:r>
      <w:r w:rsidRPr="0097787B">
        <w:rPr>
          <w:rFonts w:hint="cs"/>
          <w:sz w:val="24"/>
          <w:szCs w:val="24"/>
          <w:rtl/>
          <w:lang w:bidi="ar-EG"/>
        </w:rPr>
        <w:t xml:space="preserve"> </w:t>
      </w:r>
    </w:p>
  </w:footnote>
  <w:footnote w:id="1278">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المراد بعدم الضمان هنا هو إسقاط الضمان</w:t>
      </w:r>
      <w:r>
        <w:rPr>
          <w:rFonts w:hint="cs"/>
          <w:sz w:val="24"/>
          <w:szCs w:val="24"/>
          <w:rtl/>
          <w:lang w:bidi="ar-EG"/>
        </w:rPr>
        <w:t xml:space="preserve"> .</w:t>
      </w:r>
      <w:r w:rsidRPr="0097787B">
        <w:rPr>
          <w:rFonts w:hint="cs"/>
          <w:sz w:val="24"/>
          <w:szCs w:val="24"/>
          <w:rtl/>
          <w:lang w:bidi="ar-EG"/>
        </w:rPr>
        <w:t xml:space="preserve"> وهذا بخلاف عبارة</w:t>
      </w:r>
      <w:r>
        <w:rPr>
          <w:rFonts w:hint="cs"/>
          <w:sz w:val="24"/>
          <w:szCs w:val="24"/>
          <w:rtl/>
          <w:lang w:bidi="ar-EG"/>
        </w:rPr>
        <w:t xml:space="preserve"> </w:t>
      </w:r>
      <w:r>
        <w:rPr>
          <w:sz w:val="24"/>
          <w:szCs w:val="24"/>
          <w:rtl/>
          <w:lang w:bidi="ar-EG"/>
        </w:rPr>
        <w:t xml:space="preserve">" </w:t>
      </w:r>
      <w:r w:rsidRPr="0097787B">
        <w:rPr>
          <w:rFonts w:hint="cs"/>
          <w:sz w:val="24"/>
          <w:szCs w:val="24"/>
          <w:rtl/>
          <w:lang w:bidi="ar-EG"/>
        </w:rPr>
        <w:t>عدم الضمان</w:t>
      </w:r>
      <w:r>
        <w:rPr>
          <w:rFonts w:hint="cs"/>
          <w:sz w:val="24"/>
          <w:szCs w:val="24"/>
          <w:rtl/>
          <w:lang w:bidi="ar-EG"/>
        </w:rPr>
        <w:t xml:space="preserve"> </w:t>
      </w:r>
      <w:r>
        <w:rPr>
          <w:sz w:val="24"/>
          <w:szCs w:val="24"/>
          <w:rtl/>
          <w:lang w:bidi="ar-EG"/>
        </w:rPr>
        <w:t xml:space="preserve">" </w:t>
      </w:r>
      <w:r w:rsidRPr="0097787B">
        <w:rPr>
          <w:rFonts w:hint="cs"/>
          <w:sz w:val="24"/>
          <w:szCs w:val="24"/>
          <w:rtl/>
          <w:lang w:bidi="ar-EG"/>
        </w:rPr>
        <w:t>الواردة فى الفقرة الثانية من المادة 445 مدنى</w:t>
      </w:r>
      <w:r>
        <w:rPr>
          <w:rFonts w:hint="cs"/>
          <w:sz w:val="24"/>
          <w:szCs w:val="24"/>
          <w:rtl/>
          <w:lang w:bidi="ar-EG"/>
        </w:rPr>
        <w:t xml:space="preserve"> ،</w:t>
      </w:r>
      <w:r w:rsidRPr="0097787B">
        <w:rPr>
          <w:rFonts w:hint="cs"/>
          <w:sz w:val="24"/>
          <w:szCs w:val="24"/>
          <w:rtl/>
          <w:lang w:bidi="ar-EG"/>
        </w:rPr>
        <w:t xml:space="preserve"> فإن المراد بها إنقاص الضمان لا إسقاطه </w:t>
      </w:r>
      <w:r>
        <w:rPr>
          <w:rFonts w:hint="cs"/>
          <w:sz w:val="24"/>
          <w:szCs w:val="24"/>
          <w:rtl/>
          <w:lang w:bidi="ar-EG"/>
        </w:rPr>
        <w:t xml:space="preserve">( </w:t>
      </w:r>
      <w:r w:rsidRPr="0097787B">
        <w:rPr>
          <w:rFonts w:hint="cs"/>
          <w:sz w:val="24"/>
          <w:szCs w:val="24"/>
          <w:rtl/>
          <w:lang w:bidi="ar-EG"/>
        </w:rPr>
        <w:t>الأستاذ منصور مصطفى منصور ص</w:t>
      </w:r>
      <w:r w:rsidRPr="0097787B">
        <w:rPr>
          <w:sz w:val="24"/>
          <w:szCs w:val="24"/>
          <w:rtl/>
          <w:lang w:bidi="ar-EG"/>
        </w:rPr>
        <w:t xml:space="preserve"> </w:t>
      </w:r>
      <w:r w:rsidRPr="0097787B">
        <w:rPr>
          <w:rFonts w:hint="cs"/>
          <w:sz w:val="24"/>
          <w:szCs w:val="24"/>
          <w:rtl/>
          <w:lang w:bidi="ar-EG"/>
        </w:rPr>
        <w:t>184 هامش</w:t>
      </w:r>
      <w:r w:rsidRPr="0097787B">
        <w:rPr>
          <w:sz w:val="24"/>
          <w:szCs w:val="24"/>
          <w:rtl/>
          <w:lang w:bidi="ar-EG"/>
        </w:rPr>
        <w:t xml:space="preserve"> </w:t>
      </w:r>
      <w:r w:rsidRPr="0097787B">
        <w:rPr>
          <w:rFonts w:hint="cs"/>
          <w:sz w:val="24"/>
          <w:szCs w:val="24"/>
          <w:rtl/>
          <w:lang w:bidi="ar-EG"/>
        </w:rPr>
        <w:t>1</w:t>
      </w:r>
      <w:r>
        <w:rPr>
          <w:rFonts w:hint="cs"/>
          <w:sz w:val="24"/>
          <w:szCs w:val="24"/>
          <w:rtl/>
          <w:lang w:bidi="ar-EG"/>
        </w:rPr>
        <w:t xml:space="preserve"> ) .</w:t>
      </w:r>
      <w:r w:rsidRPr="0097787B">
        <w:rPr>
          <w:rFonts w:hint="cs"/>
          <w:sz w:val="24"/>
          <w:szCs w:val="24"/>
          <w:rtl/>
          <w:lang w:bidi="ar-EG"/>
        </w:rPr>
        <w:t xml:space="preserve"> </w:t>
      </w:r>
    </w:p>
  </w:footnote>
  <w:footnote w:id="1279">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ولم تذكر المادة 446</w:t>
      </w:r>
      <w:r>
        <w:rPr>
          <w:rFonts w:hint="cs"/>
          <w:sz w:val="24"/>
          <w:szCs w:val="24"/>
          <w:rtl/>
          <w:lang w:bidi="ar-EG"/>
        </w:rPr>
        <w:t xml:space="preserve">  /  </w:t>
      </w:r>
      <w:r w:rsidRPr="0097787B">
        <w:rPr>
          <w:rFonts w:hint="cs"/>
          <w:sz w:val="24"/>
          <w:szCs w:val="24"/>
          <w:rtl/>
          <w:lang w:bidi="ar-EG"/>
        </w:rPr>
        <w:t>2 مدنى الفوائد القانونية من وقت الاستحقاق كما فعلت المادة 433 مدنى</w:t>
      </w:r>
      <w:r>
        <w:rPr>
          <w:rFonts w:hint="cs"/>
          <w:sz w:val="24"/>
          <w:szCs w:val="24"/>
          <w:rtl/>
          <w:lang w:bidi="ar-EG"/>
        </w:rPr>
        <w:t xml:space="preserve"> ،</w:t>
      </w:r>
      <w:r w:rsidRPr="0097787B">
        <w:rPr>
          <w:rFonts w:hint="cs"/>
          <w:sz w:val="24"/>
          <w:szCs w:val="24"/>
          <w:rtl/>
          <w:lang w:bidi="ar-EG"/>
        </w:rPr>
        <w:t xml:space="preserve"> ويبدو أن الفوائد تدخل فى التعويضات فأغفلها النص عمداً </w:t>
      </w:r>
      <w:r>
        <w:rPr>
          <w:rFonts w:hint="cs"/>
          <w:sz w:val="24"/>
          <w:szCs w:val="24"/>
          <w:rtl/>
          <w:lang w:bidi="ar-EG"/>
        </w:rPr>
        <w:t xml:space="preserve">( </w:t>
      </w:r>
      <w:r w:rsidRPr="0097787B">
        <w:rPr>
          <w:rFonts w:hint="cs"/>
          <w:sz w:val="24"/>
          <w:szCs w:val="24"/>
          <w:rtl/>
          <w:lang w:bidi="ar-EG"/>
        </w:rPr>
        <w:t>انظر الأستاذ عبد المنعم البدراوى ص</w:t>
      </w:r>
      <w:r w:rsidRPr="0097787B">
        <w:rPr>
          <w:sz w:val="24"/>
          <w:szCs w:val="24"/>
          <w:rtl/>
          <w:lang w:bidi="ar-EG"/>
        </w:rPr>
        <w:t xml:space="preserve"> </w:t>
      </w:r>
      <w:r w:rsidRPr="0097787B">
        <w:rPr>
          <w:rFonts w:hint="cs"/>
          <w:sz w:val="24"/>
          <w:szCs w:val="24"/>
          <w:rtl/>
          <w:lang w:bidi="ar-EG"/>
        </w:rPr>
        <w:t>195 هامش</w:t>
      </w:r>
      <w:r w:rsidRPr="0097787B">
        <w:rPr>
          <w:sz w:val="24"/>
          <w:szCs w:val="24"/>
          <w:rtl/>
          <w:lang w:bidi="ar-EG"/>
        </w:rPr>
        <w:t xml:space="preserve"> </w:t>
      </w:r>
      <w:r w:rsidRPr="0097787B">
        <w:rPr>
          <w:rFonts w:hint="cs"/>
          <w:sz w:val="24"/>
          <w:szCs w:val="24"/>
          <w:rtl/>
          <w:lang w:bidi="ar-EG"/>
        </w:rPr>
        <w:t>1</w:t>
      </w:r>
      <w:r>
        <w:rPr>
          <w:rFonts w:hint="cs"/>
          <w:sz w:val="24"/>
          <w:szCs w:val="24"/>
          <w:rtl/>
          <w:lang w:bidi="ar-EG"/>
        </w:rPr>
        <w:t xml:space="preserve"> ) .</w:t>
      </w:r>
      <w:r w:rsidRPr="0097787B">
        <w:rPr>
          <w:rFonts w:hint="cs"/>
          <w:sz w:val="24"/>
          <w:szCs w:val="24"/>
          <w:rtl/>
          <w:lang w:bidi="ar-EG"/>
        </w:rPr>
        <w:t xml:space="preserve"> </w:t>
      </w:r>
    </w:p>
  </w:footnote>
  <w:footnote w:id="1280">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استئناف وطنى 2 فبراير سنة 1915 الشرائع 2 رقم 192 ص</w:t>
      </w:r>
      <w:r w:rsidRPr="0097787B">
        <w:rPr>
          <w:sz w:val="24"/>
          <w:szCs w:val="24"/>
          <w:rtl/>
          <w:lang w:bidi="ar-EG"/>
        </w:rPr>
        <w:t xml:space="preserve"> </w:t>
      </w:r>
      <w:r w:rsidRPr="0097787B">
        <w:rPr>
          <w:rFonts w:hint="cs"/>
          <w:sz w:val="24"/>
          <w:szCs w:val="24"/>
          <w:rtl/>
          <w:lang w:bidi="ar-EG"/>
        </w:rPr>
        <w:t>180</w:t>
      </w:r>
      <w:r>
        <w:rPr>
          <w:rFonts w:hint="cs"/>
          <w:sz w:val="24"/>
          <w:szCs w:val="24"/>
          <w:rtl/>
          <w:lang w:bidi="ar-EG"/>
        </w:rPr>
        <w:t xml:space="preserve"> - </w:t>
      </w:r>
      <w:r w:rsidRPr="0097787B">
        <w:rPr>
          <w:rFonts w:hint="cs"/>
          <w:sz w:val="24"/>
          <w:szCs w:val="24"/>
          <w:rtl/>
          <w:lang w:bidi="ar-EG"/>
        </w:rPr>
        <w:t>وإذا كان الاستحقاق جزئياً</w:t>
      </w:r>
      <w:r>
        <w:rPr>
          <w:rFonts w:hint="cs"/>
          <w:sz w:val="24"/>
          <w:szCs w:val="24"/>
          <w:rtl/>
          <w:lang w:bidi="ar-EG"/>
        </w:rPr>
        <w:t xml:space="preserve"> ،</w:t>
      </w:r>
      <w:r w:rsidRPr="0097787B">
        <w:rPr>
          <w:rFonts w:hint="cs"/>
          <w:sz w:val="24"/>
          <w:szCs w:val="24"/>
          <w:rtl/>
          <w:lang w:bidi="ar-EG"/>
        </w:rPr>
        <w:t xml:space="preserve"> ولم يكن جسيماً أو كان جسيماً ولكن المشترى اختار استبقاء المبيع</w:t>
      </w:r>
      <w:r>
        <w:rPr>
          <w:rFonts w:hint="cs"/>
          <w:sz w:val="24"/>
          <w:szCs w:val="24"/>
          <w:rtl/>
          <w:lang w:bidi="ar-EG"/>
        </w:rPr>
        <w:t xml:space="preserve"> ،</w:t>
      </w:r>
      <w:r w:rsidRPr="0097787B">
        <w:rPr>
          <w:rFonts w:hint="cs"/>
          <w:sz w:val="24"/>
          <w:szCs w:val="24"/>
          <w:rtl/>
          <w:lang w:bidi="ar-EG"/>
        </w:rPr>
        <w:t xml:space="preserve"> فلا يسترد المشترى قيمة المبيع وقت الاستحقاق</w:t>
      </w:r>
      <w:r>
        <w:rPr>
          <w:rFonts w:hint="cs"/>
          <w:sz w:val="24"/>
          <w:szCs w:val="24"/>
          <w:rtl/>
          <w:lang w:bidi="ar-EG"/>
        </w:rPr>
        <w:t xml:space="preserve"> ،</w:t>
      </w:r>
      <w:r w:rsidRPr="0097787B">
        <w:rPr>
          <w:rFonts w:hint="cs"/>
          <w:sz w:val="24"/>
          <w:szCs w:val="24"/>
          <w:rtl/>
          <w:lang w:bidi="ar-EG"/>
        </w:rPr>
        <w:t xml:space="preserve"> بل يسترد ما نقص من قيمة المبيع وقت الاستحقاق بسبب هذا الاستحقاق الجزئى </w:t>
      </w:r>
      <w:r>
        <w:rPr>
          <w:rFonts w:hint="cs"/>
          <w:sz w:val="24"/>
          <w:szCs w:val="24"/>
          <w:rtl/>
          <w:lang w:bidi="ar-EG"/>
        </w:rPr>
        <w:t xml:space="preserve">( </w:t>
      </w:r>
      <w:r w:rsidRPr="0097787B">
        <w:rPr>
          <w:rFonts w:hint="cs"/>
          <w:sz w:val="24"/>
          <w:szCs w:val="24"/>
          <w:rtl/>
          <w:lang w:bidi="ar-EG"/>
        </w:rPr>
        <w:t>الأستاذ جميل الشرقاوى ص</w:t>
      </w:r>
      <w:r w:rsidRPr="0097787B">
        <w:rPr>
          <w:sz w:val="24"/>
          <w:szCs w:val="24"/>
          <w:rtl/>
          <w:lang w:bidi="ar-EG"/>
        </w:rPr>
        <w:t xml:space="preserve"> </w:t>
      </w:r>
      <w:r w:rsidRPr="0097787B">
        <w:rPr>
          <w:rFonts w:hint="cs"/>
          <w:sz w:val="24"/>
          <w:szCs w:val="24"/>
          <w:rtl/>
          <w:lang w:bidi="ar-EG"/>
        </w:rPr>
        <w:t>267 هامش</w:t>
      </w:r>
      <w:r w:rsidRPr="0097787B">
        <w:rPr>
          <w:sz w:val="24"/>
          <w:szCs w:val="24"/>
          <w:rtl/>
          <w:lang w:bidi="ar-EG"/>
        </w:rPr>
        <w:t xml:space="preserve"> </w:t>
      </w:r>
      <w:r w:rsidRPr="0097787B">
        <w:rPr>
          <w:rFonts w:hint="cs"/>
          <w:sz w:val="24"/>
          <w:szCs w:val="24"/>
          <w:rtl/>
          <w:lang w:bidi="ar-EG"/>
        </w:rPr>
        <w:t>1</w:t>
      </w:r>
      <w:r>
        <w:rPr>
          <w:rFonts w:hint="cs"/>
          <w:sz w:val="24"/>
          <w:szCs w:val="24"/>
          <w:rtl/>
          <w:lang w:bidi="ar-EG"/>
        </w:rPr>
        <w:t xml:space="preserve"> ) .</w:t>
      </w:r>
      <w:r w:rsidRPr="0097787B">
        <w:rPr>
          <w:rFonts w:hint="cs"/>
          <w:sz w:val="24"/>
          <w:szCs w:val="24"/>
          <w:rtl/>
          <w:lang w:bidi="ar-EG"/>
        </w:rPr>
        <w:t xml:space="preserve"> </w:t>
      </w:r>
    </w:p>
  </w:footnote>
  <w:footnote w:id="1281">
    <w:p w:rsidR="000E7CFA" w:rsidRPr="0097787B" w:rsidRDefault="000E7CFA" w:rsidP="000E7CFA">
      <w:pPr>
        <w:pStyle w:val="a6"/>
        <w:ind w:left="567" w:hanging="567"/>
        <w:rPr>
          <w:rFonts w:hint="cs"/>
          <w:sz w:val="24"/>
          <w:szCs w:val="24"/>
          <w:rtl/>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استئناف وطنى 17 مارس سنة 1914 المجموعة الرسمية 15 رقم 79 ص</w:t>
      </w:r>
      <w:r w:rsidRPr="0097787B">
        <w:rPr>
          <w:sz w:val="24"/>
          <w:szCs w:val="24"/>
          <w:rtl/>
          <w:lang w:bidi="ar-EG"/>
        </w:rPr>
        <w:t xml:space="preserve"> </w:t>
      </w:r>
      <w:r w:rsidRPr="0097787B">
        <w:rPr>
          <w:rFonts w:hint="cs"/>
          <w:sz w:val="24"/>
          <w:szCs w:val="24"/>
          <w:rtl/>
          <w:lang w:bidi="ar-EG"/>
        </w:rPr>
        <w:t>155</w:t>
      </w:r>
      <w:r>
        <w:rPr>
          <w:rFonts w:hint="cs"/>
          <w:sz w:val="24"/>
          <w:szCs w:val="24"/>
          <w:rtl/>
          <w:lang w:bidi="ar-EG"/>
        </w:rPr>
        <w:t xml:space="preserve"> - </w:t>
      </w:r>
      <w:r w:rsidRPr="0097787B">
        <w:rPr>
          <w:rFonts w:hint="cs"/>
          <w:sz w:val="24"/>
          <w:szCs w:val="24"/>
          <w:rtl/>
          <w:lang w:bidi="ar-EG"/>
        </w:rPr>
        <w:t>20 فبراير سنة 1915 الشرائع 2 رقم 192 ص</w:t>
      </w:r>
      <w:r w:rsidRPr="0097787B">
        <w:rPr>
          <w:sz w:val="24"/>
          <w:szCs w:val="24"/>
          <w:rtl/>
          <w:lang w:bidi="ar-EG"/>
        </w:rPr>
        <w:t xml:space="preserve"> </w:t>
      </w:r>
      <w:r w:rsidRPr="0097787B">
        <w:rPr>
          <w:rFonts w:hint="cs"/>
          <w:sz w:val="24"/>
          <w:szCs w:val="24"/>
          <w:rtl/>
          <w:lang w:bidi="ar-EG"/>
        </w:rPr>
        <w:t>180</w:t>
      </w:r>
      <w:r>
        <w:rPr>
          <w:rFonts w:hint="cs"/>
          <w:sz w:val="24"/>
          <w:szCs w:val="24"/>
          <w:rtl/>
          <w:lang w:bidi="ar-EG"/>
        </w:rPr>
        <w:t xml:space="preserve"> - </w:t>
      </w:r>
      <w:r w:rsidRPr="0097787B">
        <w:rPr>
          <w:rFonts w:hint="cs"/>
          <w:sz w:val="24"/>
          <w:szCs w:val="24"/>
          <w:rtl/>
          <w:lang w:bidi="ar-EG"/>
        </w:rPr>
        <w:t>6 يناير سنة 1920 المجموعة الرسمية 21 رقم 66 ص</w:t>
      </w:r>
      <w:r w:rsidRPr="0097787B">
        <w:rPr>
          <w:sz w:val="24"/>
          <w:szCs w:val="24"/>
          <w:rtl/>
          <w:lang w:bidi="ar-EG"/>
        </w:rPr>
        <w:t xml:space="preserve"> </w:t>
      </w:r>
      <w:r w:rsidRPr="0097787B">
        <w:rPr>
          <w:rFonts w:hint="cs"/>
          <w:sz w:val="24"/>
          <w:szCs w:val="24"/>
          <w:rtl/>
          <w:lang w:bidi="ar-EG"/>
        </w:rPr>
        <w:t>108</w:t>
      </w:r>
      <w:r>
        <w:rPr>
          <w:rFonts w:hint="cs"/>
          <w:sz w:val="24"/>
          <w:szCs w:val="24"/>
          <w:rtl/>
          <w:lang w:bidi="ar-EG"/>
        </w:rPr>
        <w:t xml:space="preserve"> - </w:t>
      </w:r>
      <w:r w:rsidRPr="0097787B">
        <w:rPr>
          <w:rFonts w:hint="cs"/>
          <w:sz w:val="24"/>
          <w:szCs w:val="24"/>
          <w:rtl/>
          <w:lang w:bidi="ar-EG"/>
        </w:rPr>
        <w:t>استئناف مصر 16 ديسمبر سنة 1925 المحاماة 6 رقم 300</w:t>
      </w:r>
      <w:r>
        <w:rPr>
          <w:rFonts w:hint="cs"/>
          <w:sz w:val="24"/>
          <w:szCs w:val="24"/>
          <w:rtl/>
          <w:lang w:bidi="ar-EG"/>
        </w:rPr>
        <w:t xml:space="preserve">  /  </w:t>
      </w:r>
      <w:r w:rsidRPr="0097787B">
        <w:rPr>
          <w:rFonts w:hint="cs"/>
          <w:sz w:val="24"/>
          <w:szCs w:val="24"/>
          <w:rtl/>
          <w:lang w:bidi="ar-EG"/>
        </w:rPr>
        <w:t>2 ص</w:t>
      </w:r>
      <w:r w:rsidRPr="0097787B">
        <w:rPr>
          <w:sz w:val="24"/>
          <w:szCs w:val="24"/>
          <w:rtl/>
          <w:lang w:bidi="ar-EG"/>
        </w:rPr>
        <w:t xml:space="preserve"> </w:t>
      </w:r>
      <w:r w:rsidRPr="0097787B">
        <w:rPr>
          <w:rFonts w:hint="cs"/>
          <w:sz w:val="24"/>
          <w:szCs w:val="24"/>
          <w:rtl/>
          <w:lang w:bidi="ar-EG"/>
        </w:rPr>
        <w:t>428</w:t>
      </w:r>
      <w:r>
        <w:rPr>
          <w:rFonts w:hint="cs"/>
          <w:sz w:val="24"/>
          <w:szCs w:val="24"/>
          <w:rtl/>
          <w:lang w:bidi="ar-EG"/>
        </w:rPr>
        <w:t xml:space="preserve"> - </w:t>
      </w:r>
      <w:r w:rsidRPr="0097787B">
        <w:rPr>
          <w:rFonts w:hint="cs"/>
          <w:sz w:val="24"/>
          <w:szCs w:val="24"/>
          <w:rtl/>
          <w:lang w:bidi="ar-EG"/>
        </w:rPr>
        <w:t xml:space="preserve">استئناف مختلط 30 ديسمبر سنة </w:t>
      </w:r>
      <w:smartTag w:uri="urn:schemas-microsoft-com:office:smarttags" w:element="metricconverter">
        <w:smartTagPr>
          <w:attr w:name="ProductID" w:val="1913 م"/>
        </w:smartTagPr>
        <w:r w:rsidRPr="0097787B">
          <w:rPr>
            <w:rFonts w:hint="cs"/>
            <w:sz w:val="24"/>
            <w:szCs w:val="24"/>
            <w:rtl/>
            <w:lang w:bidi="ar-EG"/>
          </w:rPr>
          <w:t>1913 م</w:t>
        </w:r>
      </w:smartTag>
      <w:r w:rsidRPr="0097787B">
        <w:rPr>
          <w:sz w:val="24"/>
          <w:szCs w:val="24"/>
          <w:rtl/>
          <w:lang w:bidi="ar-EG"/>
        </w:rPr>
        <w:t xml:space="preserve"> </w:t>
      </w:r>
      <w:r w:rsidRPr="0097787B">
        <w:rPr>
          <w:rFonts w:hint="cs"/>
          <w:sz w:val="24"/>
          <w:szCs w:val="24"/>
          <w:rtl/>
          <w:lang w:bidi="ar-EG"/>
        </w:rPr>
        <w:t>26 ص</w:t>
      </w:r>
      <w:r w:rsidRPr="0097787B">
        <w:rPr>
          <w:sz w:val="24"/>
          <w:szCs w:val="24"/>
          <w:rtl/>
          <w:lang w:bidi="ar-EG"/>
        </w:rPr>
        <w:t xml:space="preserve"> </w:t>
      </w:r>
      <w:r w:rsidRPr="0097787B">
        <w:rPr>
          <w:rFonts w:hint="cs"/>
          <w:sz w:val="24"/>
          <w:szCs w:val="24"/>
          <w:rtl/>
          <w:lang w:bidi="ar-EG"/>
        </w:rPr>
        <w:t>113</w:t>
      </w:r>
      <w:r>
        <w:rPr>
          <w:rFonts w:hint="cs"/>
          <w:sz w:val="24"/>
          <w:szCs w:val="24"/>
          <w:rtl/>
          <w:lang w:bidi="ar-EG"/>
        </w:rPr>
        <w:t xml:space="preserve"> - </w:t>
      </w:r>
      <w:r w:rsidRPr="0097787B">
        <w:rPr>
          <w:rFonts w:hint="cs"/>
          <w:sz w:val="24"/>
          <w:szCs w:val="24"/>
          <w:rtl/>
          <w:lang w:bidi="ar-EG"/>
        </w:rPr>
        <w:t xml:space="preserve">10 مايو سنة </w:t>
      </w:r>
      <w:smartTag w:uri="urn:schemas-microsoft-com:office:smarttags" w:element="metricconverter">
        <w:smartTagPr>
          <w:attr w:name="ProductID" w:val="1917 م"/>
        </w:smartTagPr>
        <w:r w:rsidRPr="0097787B">
          <w:rPr>
            <w:rFonts w:hint="cs"/>
            <w:sz w:val="24"/>
            <w:szCs w:val="24"/>
            <w:rtl/>
            <w:lang w:bidi="ar-EG"/>
          </w:rPr>
          <w:t>1917 م</w:t>
        </w:r>
      </w:smartTag>
      <w:r w:rsidRPr="0097787B">
        <w:rPr>
          <w:sz w:val="24"/>
          <w:szCs w:val="24"/>
          <w:rtl/>
          <w:lang w:bidi="ar-EG"/>
        </w:rPr>
        <w:t xml:space="preserve"> </w:t>
      </w:r>
      <w:r w:rsidRPr="0097787B">
        <w:rPr>
          <w:rFonts w:hint="cs"/>
          <w:sz w:val="24"/>
          <w:szCs w:val="24"/>
          <w:rtl/>
          <w:lang w:bidi="ar-EG"/>
        </w:rPr>
        <w:t>29 ص</w:t>
      </w:r>
      <w:r w:rsidRPr="0097787B">
        <w:rPr>
          <w:sz w:val="24"/>
          <w:szCs w:val="24"/>
          <w:rtl/>
          <w:lang w:bidi="ar-EG"/>
        </w:rPr>
        <w:t xml:space="preserve"> </w:t>
      </w:r>
      <w:r w:rsidRPr="0097787B">
        <w:rPr>
          <w:rFonts w:hint="cs"/>
          <w:sz w:val="24"/>
          <w:szCs w:val="24"/>
          <w:rtl/>
          <w:lang w:bidi="ar-EG"/>
        </w:rPr>
        <w:t>415</w:t>
      </w:r>
      <w:r>
        <w:rPr>
          <w:rFonts w:hint="cs"/>
          <w:sz w:val="24"/>
          <w:szCs w:val="24"/>
          <w:rtl/>
          <w:lang w:bidi="ar-EG"/>
        </w:rPr>
        <w:t xml:space="preserve"> - </w:t>
      </w:r>
      <w:r w:rsidRPr="0097787B">
        <w:rPr>
          <w:rFonts w:hint="cs"/>
          <w:sz w:val="24"/>
          <w:szCs w:val="24"/>
          <w:rtl/>
          <w:lang w:bidi="ar-EG"/>
        </w:rPr>
        <w:t xml:space="preserve">30 أكتوبر سنة </w:t>
      </w:r>
      <w:smartTag w:uri="urn:schemas-microsoft-com:office:smarttags" w:element="metricconverter">
        <w:smartTagPr>
          <w:attr w:name="ProductID" w:val="1917 م"/>
        </w:smartTagPr>
        <w:r w:rsidRPr="0097787B">
          <w:rPr>
            <w:rFonts w:hint="cs"/>
            <w:sz w:val="24"/>
            <w:szCs w:val="24"/>
            <w:rtl/>
            <w:lang w:bidi="ar-EG"/>
          </w:rPr>
          <w:t>1917 م</w:t>
        </w:r>
      </w:smartTag>
      <w:r w:rsidRPr="0097787B">
        <w:rPr>
          <w:sz w:val="24"/>
          <w:szCs w:val="24"/>
          <w:rtl/>
          <w:lang w:bidi="ar-EG"/>
        </w:rPr>
        <w:t xml:space="preserve"> </w:t>
      </w:r>
      <w:r w:rsidRPr="0097787B">
        <w:rPr>
          <w:rFonts w:hint="cs"/>
          <w:sz w:val="24"/>
          <w:szCs w:val="24"/>
          <w:rtl/>
          <w:lang w:bidi="ar-EG"/>
        </w:rPr>
        <w:t>30 ص</w:t>
      </w:r>
      <w:r w:rsidRPr="0097787B">
        <w:rPr>
          <w:sz w:val="24"/>
          <w:szCs w:val="24"/>
          <w:rtl/>
          <w:lang w:bidi="ar-EG"/>
        </w:rPr>
        <w:t xml:space="preserve"> </w:t>
      </w:r>
      <w:r w:rsidRPr="0097787B">
        <w:rPr>
          <w:rFonts w:hint="cs"/>
          <w:sz w:val="24"/>
          <w:szCs w:val="24"/>
          <w:rtl/>
          <w:lang w:bidi="ar-EG"/>
        </w:rPr>
        <w:t>13</w:t>
      </w:r>
      <w:r>
        <w:rPr>
          <w:rFonts w:hint="cs"/>
          <w:sz w:val="24"/>
          <w:szCs w:val="24"/>
          <w:rtl/>
          <w:lang w:bidi="ar-EG"/>
        </w:rPr>
        <w:t xml:space="preserve"> - </w:t>
      </w:r>
      <w:r w:rsidRPr="0097787B">
        <w:rPr>
          <w:rFonts w:hint="cs"/>
          <w:sz w:val="24"/>
          <w:szCs w:val="24"/>
          <w:rtl/>
          <w:lang w:bidi="ar-EG"/>
        </w:rPr>
        <w:t xml:space="preserve">31 يناير سنة </w:t>
      </w:r>
      <w:smartTag w:uri="urn:schemas-microsoft-com:office:smarttags" w:element="metricconverter">
        <w:smartTagPr>
          <w:attr w:name="ProductID" w:val="1918 م"/>
        </w:smartTagPr>
        <w:r w:rsidRPr="0097787B">
          <w:rPr>
            <w:rFonts w:hint="cs"/>
            <w:sz w:val="24"/>
            <w:szCs w:val="24"/>
            <w:rtl/>
            <w:lang w:bidi="ar-EG"/>
          </w:rPr>
          <w:t>1918 م</w:t>
        </w:r>
      </w:smartTag>
      <w:r w:rsidRPr="0097787B">
        <w:rPr>
          <w:sz w:val="24"/>
          <w:szCs w:val="24"/>
          <w:rtl/>
          <w:lang w:bidi="ar-EG"/>
        </w:rPr>
        <w:t xml:space="preserve"> </w:t>
      </w:r>
      <w:r w:rsidRPr="0097787B">
        <w:rPr>
          <w:rFonts w:hint="cs"/>
          <w:sz w:val="24"/>
          <w:szCs w:val="24"/>
          <w:rtl/>
          <w:lang w:bidi="ar-EG"/>
        </w:rPr>
        <w:t>30 ص</w:t>
      </w:r>
      <w:r w:rsidRPr="0097787B">
        <w:rPr>
          <w:sz w:val="24"/>
          <w:szCs w:val="24"/>
          <w:rtl/>
          <w:lang w:bidi="ar-EG"/>
        </w:rPr>
        <w:t xml:space="preserve"> </w:t>
      </w:r>
      <w:r w:rsidRPr="0097787B">
        <w:rPr>
          <w:rFonts w:hint="cs"/>
          <w:sz w:val="24"/>
          <w:szCs w:val="24"/>
          <w:rtl/>
          <w:lang w:bidi="ar-EG"/>
        </w:rPr>
        <w:t>187</w:t>
      </w:r>
      <w:r>
        <w:rPr>
          <w:rFonts w:hint="cs"/>
          <w:sz w:val="24"/>
          <w:szCs w:val="24"/>
          <w:rtl/>
          <w:lang w:bidi="ar-EG"/>
        </w:rPr>
        <w:t xml:space="preserve"> - </w:t>
      </w:r>
      <w:r w:rsidRPr="0097787B">
        <w:rPr>
          <w:rFonts w:hint="cs"/>
          <w:sz w:val="24"/>
          <w:szCs w:val="24"/>
          <w:rtl/>
          <w:lang w:bidi="ar-EG"/>
        </w:rPr>
        <w:t xml:space="preserve">10 فبراير سنة </w:t>
      </w:r>
      <w:smartTag w:uri="urn:schemas-microsoft-com:office:smarttags" w:element="metricconverter">
        <w:smartTagPr>
          <w:attr w:name="ProductID" w:val="1931 م"/>
        </w:smartTagPr>
        <w:r w:rsidRPr="0097787B">
          <w:rPr>
            <w:rFonts w:hint="cs"/>
            <w:sz w:val="24"/>
            <w:szCs w:val="24"/>
            <w:rtl/>
            <w:lang w:bidi="ar-EG"/>
          </w:rPr>
          <w:t>1931 م</w:t>
        </w:r>
      </w:smartTag>
      <w:r w:rsidRPr="0097787B">
        <w:rPr>
          <w:sz w:val="24"/>
          <w:szCs w:val="24"/>
          <w:rtl/>
          <w:lang w:bidi="ar-EG"/>
        </w:rPr>
        <w:t xml:space="preserve"> </w:t>
      </w:r>
      <w:r w:rsidRPr="0097787B">
        <w:rPr>
          <w:rFonts w:hint="cs"/>
          <w:sz w:val="24"/>
          <w:szCs w:val="24"/>
          <w:rtl/>
          <w:lang w:bidi="ar-EG"/>
        </w:rPr>
        <w:t>43 ص</w:t>
      </w:r>
      <w:r w:rsidRPr="0097787B">
        <w:rPr>
          <w:sz w:val="24"/>
          <w:szCs w:val="24"/>
          <w:rtl/>
          <w:lang w:bidi="ar-EG"/>
        </w:rPr>
        <w:t xml:space="preserve"> </w:t>
      </w:r>
      <w:r w:rsidRPr="0097787B">
        <w:rPr>
          <w:rFonts w:hint="cs"/>
          <w:sz w:val="24"/>
          <w:szCs w:val="24"/>
          <w:rtl/>
          <w:lang w:bidi="ar-EG"/>
        </w:rPr>
        <w:t>220</w:t>
      </w:r>
      <w:r>
        <w:rPr>
          <w:rFonts w:hint="cs"/>
          <w:sz w:val="24"/>
          <w:szCs w:val="24"/>
          <w:rtl/>
          <w:lang w:bidi="ar-EG"/>
        </w:rPr>
        <w:t xml:space="preserve"> - </w:t>
      </w:r>
      <w:r w:rsidRPr="0097787B">
        <w:rPr>
          <w:rFonts w:hint="cs"/>
          <w:sz w:val="24"/>
          <w:szCs w:val="24"/>
          <w:rtl/>
          <w:lang w:bidi="ar-EG"/>
        </w:rPr>
        <w:t xml:space="preserve">14 مارس سنة </w:t>
      </w:r>
      <w:smartTag w:uri="urn:schemas-microsoft-com:office:smarttags" w:element="metricconverter">
        <w:smartTagPr>
          <w:attr w:name="ProductID" w:val="1932 م"/>
        </w:smartTagPr>
        <w:r w:rsidRPr="0097787B">
          <w:rPr>
            <w:rFonts w:hint="cs"/>
            <w:sz w:val="24"/>
            <w:szCs w:val="24"/>
            <w:rtl/>
            <w:lang w:bidi="ar-EG"/>
          </w:rPr>
          <w:t>1932 م</w:t>
        </w:r>
      </w:smartTag>
      <w:r w:rsidRPr="0097787B">
        <w:rPr>
          <w:sz w:val="24"/>
          <w:szCs w:val="24"/>
          <w:rtl/>
          <w:lang w:bidi="ar-EG"/>
        </w:rPr>
        <w:t xml:space="preserve"> </w:t>
      </w:r>
      <w:r w:rsidRPr="0097787B">
        <w:rPr>
          <w:rFonts w:hint="cs"/>
          <w:sz w:val="24"/>
          <w:szCs w:val="24"/>
          <w:rtl/>
          <w:lang w:bidi="ar-EG"/>
        </w:rPr>
        <w:t>44 ص</w:t>
      </w:r>
      <w:r w:rsidRPr="0097787B">
        <w:rPr>
          <w:sz w:val="24"/>
          <w:szCs w:val="24"/>
          <w:rtl/>
          <w:lang w:bidi="ar-EG"/>
        </w:rPr>
        <w:t xml:space="preserve"> </w:t>
      </w:r>
      <w:r w:rsidRPr="0097787B">
        <w:rPr>
          <w:rFonts w:hint="cs"/>
          <w:sz w:val="24"/>
          <w:szCs w:val="24"/>
          <w:rtl/>
          <w:lang w:bidi="ar-EG"/>
        </w:rPr>
        <w:t>225</w:t>
      </w:r>
      <w:r>
        <w:rPr>
          <w:rFonts w:hint="cs"/>
          <w:sz w:val="24"/>
          <w:szCs w:val="24"/>
          <w:rtl/>
          <w:lang w:bidi="ar-EG"/>
        </w:rPr>
        <w:t xml:space="preserve"> - </w:t>
      </w:r>
      <w:r w:rsidRPr="0097787B">
        <w:rPr>
          <w:rFonts w:hint="cs"/>
          <w:sz w:val="24"/>
          <w:szCs w:val="24"/>
          <w:rtl/>
          <w:lang w:bidi="ar-EG"/>
        </w:rPr>
        <w:t xml:space="preserve">25 يونيه سنة </w:t>
      </w:r>
      <w:smartTag w:uri="urn:schemas-microsoft-com:office:smarttags" w:element="metricconverter">
        <w:smartTagPr>
          <w:attr w:name="ProductID" w:val="1935 م"/>
        </w:smartTagPr>
        <w:r w:rsidRPr="0097787B">
          <w:rPr>
            <w:rFonts w:hint="cs"/>
            <w:sz w:val="24"/>
            <w:szCs w:val="24"/>
            <w:rtl/>
            <w:lang w:bidi="ar-EG"/>
          </w:rPr>
          <w:t>1935 م</w:t>
        </w:r>
      </w:smartTag>
      <w:r w:rsidRPr="0097787B">
        <w:rPr>
          <w:sz w:val="24"/>
          <w:szCs w:val="24"/>
          <w:rtl/>
          <w:lang w:bidi="ar-EG"/>
        </w:rPr>
        <w:t xml:space="preserve"> </w:t>
      </w:r>
      <w:r w:rsidRPr="0097787B">
        <w:rPr>
          <w:rFonts w:hint="cs"/>
          <w:sz w:val="24"/>
          <w:szCs w:val="24"/>
          <w:rtl/>
          <w:lang w:bidi="ar-EG"/>
        </w:rPr>
        <w:t>47 ص</w:t>
      </w:r>
      <w:r w:rsidRPr="0097787B">
        <w:rPr>
          <w:sz w:val="24"/>
          <w:szCs w:val="24"/>
          <w:rtl/>
          <w:lang w:bidi="ar-EG"/>
        </w:rPr>
        <w:t xml:space="preserve"> </w:t>
      </w:r>
      <w:r w:rsidRPr="0097787B">
        <w:rPr>
          <w:rFonts w:hint="cs"/>
          <w:sz w:val="24"/>
          <w:szCs w:val="24"/>
          <w:rtl/>
          <w:lang w:bidi="ar-EG"/>
        </w:rPr>
        <w:t>391</w:t>
      </w:r>
      <w:r>
        <w:rPr>
          <w:rFonts w:hint="cs"/>
          <w:sz w:val="24"/>
          <w:szCs w:val="24"/>
          <w:rtl/>
          <w:lang w:bidi="ar-EG"/>
        </w:rPr>
        <w:t xml:space="preserve"> - </w:t>
      </w:r>
      <w:r w:rsidRPr="0097787B">
        <w:rPr>
          <w:rFonts w:hint="cs"/>
          <w:sz w:val="24"/>
          <w:szCs w:val="24"/>
          <w:rtl/>
          <w:lang w:bidi="ar-EG"/>
        </w:rPr>
        <w:t xml:space="preserve">24 مارس سنة </w:t>
      </w:r>
      <w:smartTag w:uri="urn:schemas-microsoft-com:office:smarttags" w:element="metricconverter">
        <w:smartTagPr>
          <w:attr w:name="ProductID" w:val="1938 م"/>
        </w:smartTagPr>
        <w:r w:rsidRPr="0097787B">
          <w:rPr>
            <w:rFonts w:hint="cs"/>
            <w:sz w:val="24"/>
            <w:szCs w:val="24"/>
            <w:rtl/>
            <w:lang w:bidi="ar-EG"/>
          </w:rPr>
          <w:t>1938 م</w:t>
        </w:r>
      </w:smartTag>
      <w:r w:rsidRPr="0097787B">
        <w:rPr>
          <w:sz w:val="24"/>
          <w:szCs w:val="24"/>
          <w:rtl/>
          <w:lang w:bidi="ar-EG"/>
        </w:rPr>
        <w:t xml:space="preserve"> </w:t>
      </w:r>
      <w:r w:rsidRPr="0097787B">
        <w:rPr>
          <w:rFonts w:hint="cs"/>
          <w:sz w:val="24"/>
          <w:szCs w:val="24"/>
          <w:rtl/>
          <w:lang w:bidi="ar-EG"/>
        </w:rPr>
        <w:t>50 ص</w:t>
      </w:r>
      <w:r w:rsidRPr="0097787B">
        <w:rPr>
          <w:sz w:val="24"/>
          <w:szCs w:val="24"/>
          <w:rtl/>
          <w:lang w:bidi="ar-EG"/>
        </w:rPr>
        <w:t xml:space="preserve"> </w:t>
      </w:r>
      <w:r w:rsidRPr="0097787B">
        <w:rPr>
          <w:rFonts w:hint="cs"/>
          <w:sz w:val="24"/>
          <w:szCs w:val="24"/>
          <w:rtl/>
          <w:lang w:bidi="ar-EG"/>
        </w:rPr>
        <w:t>190</w:t>
      </w:r>
      <w:r>
        <w:rPr>
          <w:rFonts w:hint="cs"/>
          <w:sz w:val="24"/>
          <w:szCs w:val="24"/>
          <w:rtl/>
          <w:lang w:bidi="ar-EG"/>
        </w:rPr>
        <w:t xml:space="preserve"> - </w:t>
      </w:r>
      <w:r w:rsidRPr="0097787B">
        <w:rPr>
          <w:rFonts w:hint="cs"/>
          <w:sz w:val="24"/>
          <w:szCs w:val="24"/>
          <w:rtl/>
          <w:lang w:bidi="ar-EG"/>
        </w:rPr>
        <w:t xml:space="preserve">17 مايو سنة </w:t>
      </w:r>
      <w:smartTag w:uri="urn:schemas-microsoft-com:office:smarttags" w:element="metricconverter">
        <w:smartTagPr>
          <w:attr w:name="ProductID" w:val="1938 م"/>
        </w:smartTagPr>
        <w:r w:rsidRPr="0097787B">
          <w:rPr>
            <w:rFonts w:hint="cs"/>
            <w:sz w:val="24"/>
            <w:szCs w:val="24"/>
            <w:rtl/>
            <w:lang w:bidi="ar-EG"/>
          </w:rPr>
          <w:t>1938 م</w:t>
        </w:r>
      </w:smartTag>
      <w:r w:rsidRPr="0097787B">
        <w:rPr>
          <w:sz w:val="24"/>
          <w:szCs w:val="24"/>
          <w:rtl/>
          <w:lang w:bidi="ar-EG"/>
        </w:rPr>
        <w:t xml:space="preserve"> </w:t>
      </w:r>
      <w:r w:rsidRPr="0097787B">
        <w:rPr>
          <w:rFonts w:hint="cs"/>
          <w:sz w:val="24"/>
          <w:szCs w:val="24"/>
          <w:rtl/>
          <w:lang w:bidi="ar-EG"/>
        </w:rPr>
        <w:t>50 ص</w:t>
      </w:r>
      <w:r w:rsidRPr="0097787B">
        <w:rPr>
          <w:sz w:val="24"/>
          <w:szCs w:val="24"/>
          <w:rtl/>
          <w:lang w:bidi="ar-EG"/>
        </w:rPr>
        <w:t xml:space="preserve"> </w:t>
      </w:r>
      <w:r w:rsidRPr="0097787B">
        <w:rPr>
          <w:rFonts w:hint="cs"/>
          <w:sz w:val="24"/>
          <w:szCs w:val="24"/>
          <w:rtl/>
          <w:lang w:bidi="ar-EG"/>
        </w:rPr>
        <w:t>130</w:t>
      </w:r>
      <w:r>
        <w:rPr>
          <w:rFonts w:hint="cs"/>
          <w:sz w:val="24"/>
          <w:szCs w:val="24"/>
          <w:rtl/>
          <w:lang w:bidi="ar-EG"/>
        </w:rPr>
        <w:t xml:space="preserve"> - </w:t>
      </w:r>
      <w:r w:rsidRPr="0097787B">
        <w:rPr>
          <w:rFonts w:hint="cs"/>
          <w:sz w:val="24"/>
          <w:szCs w:val="24"/>
          <w:rtl/>
          <w:lang w:bidi="ar-EG"/>
        </w:rPr>
        <w:t xml:space="preserve">16 نوفمبر سنة </w:t>
      </w:r>
      <w:smartTag w:uri="urn:schemas-microsoft-com:office:smarttags" w:element="metricconverter">
        <w:smartTagPr>
          <w:attr w:name="ProductID" w:val="1938 م"/>
        </w:smartTagPr>
        <w:r w:rsidRPr="0097787B">
          <w:rPr>
            <w:rFonts w:hint="cs"/>
            <w:sz w:val="24"/>
            <w:szCs w:val="24"/>
            <w:rtl/>
            <w:lang w:bidi="ar-EG"/>
          </w:rPr>
          <w:t>1938 م</w:t>
        </w:r>
      </w:smartTag>
      <w:r w:rsidRPr="0097787B">
        <w:rPr>
          <w:sz w:val="24"/>
          <w:szCs w:val="24"/>
          <w:rtl/>
          <w:lang w:bidi="ar-EG"/>
        </w:rPr>
        <w:t xml:space="preserve"> </w:t>
      </w:r>
      <w:r w:rsidRPr="0097787B">
        <w:rPr>
          <w:rFonts w:hint="cs"/>
          <w:sz w:val="24"/>
          <w:szCs w:val="24"/>
          <w:rtl/>
          <w:lang w:bidi="ar-EG"/>
        </w:rPr>
        <w:t>51 ص</w:t>
      </w:r>
      <w:r w:rsidRPr="0097787B">
        <w:rPr>
          <w:sz w:val="24"/>
          <w:szCs w:val="24"/>
          <w:rtl/>
          <w:lang w:bidi="ar-EG"/>
        </w:rPr>
        <w:t xml:space="preserve"> </w:t>
      </w:r>
      <w:r w:rsidRPr="0097787B">
        <w:rPr>
          <w:rFonts w:hint="cs"/>
          <w:sz w:val="24"/>
          <w:szCs w:val="24"/>
          <w:rtl/>
          <w:lang w:bidi="ar-EG"/>
        </w:rPr>
        <w:t>24</w:t>
      </w:r>
      <w:r>
        <w:rPr>
          <w:rFonts w:hint="cs"/>
          <w:sz w:val="24"/>
          <w:szCs w:val="24"/>
          <w:rtl/>
          <w:lang w:bidi="ar-EG"/>
        </w:rPr>
        <w:t xml:space="preserve"> - </w:t>
      </w:r>
      <w:r w:rsidRPr="0097787B">
        <w:rPr>
          <w:rFonts w:hint="cs"/>
          <w:sz w:val="24"/>
          <w:szCs w:val="24"/>
          <w:rtl/>
          <w:lang w:bidi="ar-EG"/>
        </w:rPr>
        <w:t xml:space="preserve">14 مارس سنة </w:t>
      </w:r>
      <w:smartTag w:uri="urn:schemas-microsoft-com:office:smarttags" w:element="metricconverter">
        <w:smartTagPr>
          <w:attr w:name="ProductID" w:val="1939 م"/>
        </w:smartTagPr>
        <w:r w:rsidRPr="0097787B">
          <w:rPr>
            <w:rFonts w:hint="cs"/>
            <w:sz w:val="24"/>
            <w:szCs w:val="24"/>
            <w:rtl/>
            <w:lang w:bidi="ar-EG"/>
          </w:rPr>
          <w:t>1939 م</w:t>
        </w:r>
      </w:smartTag>
      <w:r w:rsidRPr="0097787B">
        <w:rPr>
          <w:sz w:val="24"/>
          <w:szCs w:val="24"/>
          <w:rtl/>
          <w:lang w:bidi="ar-EG"/>
        </w:rPr>
        <w:t xml:space="preserve"> </w:t>
      </w:r>
      <w:r w:rsidRPr="0097787B">
        <w:rPr>
          <w:rFonts w:hint="cs"/>
          <w:sz w:val="24"/>
          <w:szCs w:val="24"/>
          <w:rtl/>
          <w:lang w:bidi="ar-EG"/>
        </w:rPr>
        <w:t>51 ص</w:t>
      </w:r>
      <w:r w:rsidRPr="0097787B">
        <w:rPr>
          <w:sz w:val="24"/>
          <w:szCs w:val="24"/>
          <w:rtl/>
          <w:lang w:bidi="ar-EG"/>
        </w:rPr>
        <w:t xml:space="preserve"> </w:t>
      </w:r>
      <w:r w:rsidRPr="0097787B">
        <w:rPr>
          <w:rFonts w:hint="cs"/>
          <w:sz w:val="24"/>
          <w:szCs w:val="24"/>
          <w:rtl/>
          <w:lang w:bidi="ar-EG"/>
        </w:rPr>
        <w:t>207</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lang w:bidi="ar-EG"/>
        </w:rPr>
      </w:pPr>
      <w:r w:rsidRPr="0097787B">
        <w:rPr>
          <w:rFonts w:hint="cs"/>
          <w:sz w:val="24"/>
          <w:szCs w:val="24"/>
          <w:rtl/>
          <w:lang w:bidi="ar-EG"/>
        </w:rPr>
        <w:t xml:space="preserve">ويستوى أن يكون البائع نفسه عالماً وقت البيع بسبب الاستحقاق أو غير عالم بذلك </w:t>
      </w:r>
      <w:r>
        <w:rPr>
          <w:rFonts w:hint="cs"/>
          <w:sz w:val="24"/>
          <w:szCs w:val="24"/>
          <w:rtl/>
          <w:lang w:bidi="ar-EG"/>
        </w:rPr>
        <w:t xml:space="preserve">( </w:t>
      </w:r>
      <w:r w:rsidRPr="0097787B">
        <w:rPr>
          <w:rFonts w:hint="cs"/>
          <w:sz w:val="24"/>
          <w:szCs w:val="24"/>
          <w:rtl/>
          <w:lang w:bidi="ar-EG"/>
        </w:rPr>
        <w:t>بودرى وسينيا فقرة 409 ص</w:t>
      </w:r>
      <w:r w:rsidRPr="0097787B">
        <w:rPr>
          <w:sz w:val="24"/>
          <w:szCs w:val="24"/>
          <w:rtl/>
          <w:lang w:bidi="ar-EG"/>
        </w:rPr>
        <w:t xml:space="preserve"> </w:t>
      </w:r>
      <w:r w:rsidRPr="0097787B">
        <w:rPr>
          <w:rFonts w:hint="cs"/>
          <w:sz w:val="24"/>
          <w:szCs w:val="24"/>
          <w:rtl/>
          <w:lang w:bidi="ar-EG"/>
        </w:rPr>
        <w:t>417</w:t>
      </w:r>
      <w:r>
        <w:rPr>
          <w:rFonts w:hint="cs"/>
          <w:sz w:val="24"/>
          <w:szCs w:val="24"/>
          <w:rtl/>
          <w:lang w:bidi="ar-EG"/>
        </w:rPr>
        <w:t xml:space="preserve"> ) .</w:t>
      </w:r>
      <w:r w:rsidRPr="0097787B">
        <w:rPr>
          <w:rFonts w:hint="cs"/>
          <w:sz w:val="24"/>
          <w:szCs w:val="24"/>
          <w:rtl/>
          <w:lang w:bidi="ar-EG"/>
        </w:rPr>
        <w:t xml:space="preserve"> </w:t>
      </w:r>
    </w:p>
  </w:footnote>
  <w:footnote w:id="1282">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استئناف وطنى 12 مارس سنة 1923 المجموعة الرسمية 25 رقم 91 ص</w:t>
      </w:r>
      <w:r w:rsidRPr="0097787B">
        <w:rPr>
          <w:sz w:val="24"/>
          <w:szCs w:val="24"/>
          <w:rtl/>
          <w:lang w:bidi="ar-EG"/>
        </w:rPr>
        <w:t xml:space="preserve"> </w:t>
      </w:r>
      <w:r w:rsidRPr="0097787B">
        <w:rPr>
          <w:rFonts w:hint="cs"/>
          <w:sz w:val="24"/>
          <w:szCs w:val="24"/>
          <w:rtl/>
          <w:lang w:bidi="ar-EG"/>
        </w:rPr>
        <w:t>167</w:t>
      </w:r>
      <w:r>
        <w:rPr>
          <w:rFonts w:hint="cs"/>
          <w:sz w:val="24"/>
          <w:szCs w:val="24"/>
          <w:rtl/>
          <w:lang w:bidi="ar-EG"/>
        </w:rPr>
        <w:t xml:space="preserve"> .</w:t>
      </w:r>
      <w:r w:rsidRPr="0097787B">
        <w:rPr>
          <w:rFonts w:hint="cs"/>
          <w:sz w:val="24"/>
          <w:szCs w:val="24"/>
          <w:rtl/>
          <w:lang w:bidi="ar-EG"/>
        </w:rPr>
        <w:t xml:space="preserve"> </w:t>
      </w:r>
    </w:p>
  </w:footnote>
  <w:footnote w:id="1283">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وتقول المذكرة الإيضاحية للمشروع التمهيدى فى هذا المعنى</w:t>
      </w:r>
      <w:r>
        <w:rPr>
          <w:rFonts w:hint="cs"/>
          <w:sz w:val="24"/>
          <w:szCs w:val="24"/>
          <w:rtl/>
          <w:lang w:bidi="ar-EG"/>
        </w:rPr>
        <w:t xml:space="preserve"> : </w:t>
      </w:r>
      <w:r>
        <w:rPr>
          <w:sz w:val="24"/>
          <w:szCs w:val="24"/>
          <w:rtl/>
          <w:lang w:bidi="ar-EG"/>
        </w:rPr>
        <w:t xml:space="preserve">" </w:t>
      </w:r>
      <w:r w:rsidRPr="0097787B">
        <w:rPr>
          <w:rFonts w:hint="cs"/>
          <w:sz w:val="24"/>
          <w:szCs w:val="24"/>
          <w:rtl/>
          <w:lang w:bidi="ar-EG"/>
        </w:rPr>
        <w:t>ويكون البائع غير مسئول عن رد شئ ما إذا صحب شرط عدم الضمان أحد أمرين</w:t>
      </w:r>
      <w:r>
        <w:rPr>
          <w:rFonts w:hint="cs"/>
          <w:sz w:val="24"/>
          <w:szCs w:val="24"/>
          <w:rtl/>
          <w:lang w:bidi="ar-EG"/>
        </w:rPr>
        <w:t xml:space="preserve"> :</w:t>
      </w:r>
      <w:r w:rsidRPr="0097787B">
        <w:rPr>
          <w:rFonts w:hint="cs"/>
          <w:sz w:val="24"/>
          <w:szCs w:val="24"/>
          <w:rtl/>
          <w:lang w:bidi="ar-EG"/>
        </w:rPr>
        <w:t xml:space="preserve"> علم المشترى بسبب الاستحقاق أو شراؤه ساقط الخيار</w:t>
      </w:r>
      <w:r>
        <w:rPr>
          <w:rFonts w:hint="cs"/>
          <w:sz w:val="24"/>
          <w:szCs w:val="24"/>
          <w:rtl/>
          <w:lang w:bidi="ar-EG"/>
        </w:rPr>
        <w:t xml:space="preserve"> ،</w:t>
      </w:r>
      <w:r w:rsidRPr="0097787B">
        <w:rPr>
          <w:rFonts w:hint="cs"/>
          <w:sz w:val="24"/>
          <w:szCs w:val="24"/>
          <w:rtl/>
          <w:lang w:bidi="ar-EG"/>
        </w:rPr>
        <w:t xml:space="preserve"> لأن البيع فى هذه الحالة يكون عقداً احتمالياً</w:t>
      </w:r>
      <w:r>
        <w:rPr>
          <w:rFonts w:hint="cs"/>
          <w:sz w:val="24"/>
          <w:szCs w:val="24"/>
          <w:rtl/>
          <w:lang w:bidi="ar-EG"/>
        </w:rPr>
        <w:t xml:space="preserve"> </w:t>
      </w:r>
      <w:r>
        <w:rPr>
          <w:sz w:val="24"/>
          <w:szCs w:val="24"/>
          <w:rtl/>
          <w:lang w:bidi="ar-EG"/>
        </w:rPr>
        <w:t xml:space="preserve">" </w:t>
      </w:r>
      <w:r>
        <w:rPr>
          <w:rFonts w:hint="cs"/>
          <w:sz w:val="24"/>
          <w:szCs w:val="24"/>
          <w:rtl/>
          <w:lang w:bidi="ar-EG"/>
        </w:rPr>
        <w:t xml:space="preserve">( </w:t>
      </w:r>
      <w:r w:rsidRPr="0097787B">
        <w:rPr>
          <w:rFonts w:hint="cs"/>
          <w:sz w:val="24"/>
          <w:szCs w:val="24"/>
          <w:rtl/>
          <w:lang w:bidi="ar-EG"/>
        </w:rPr>
        <w:t>مجموعة الأعمال التحضيرية 4 ص</w:t>
      </w:r>
      <w:r w:rsidRPr="0097787B">
        <w:rPr>
          <w:sz w:val="24"/>
          <w:szCs w:val="24"/>
          <w:rtl/>
          <w:lang w:bidi="ar-EG"/>
        </w:rPr>
        <w:t xml:space="preserve"> </w:t>
      </w:r>
      <w:r w:rsidRPr="0097787B">
        <w:rPr>
          <w:rFonts w:hint="cs"/>
          <w:sz w:val="24"/>
          <w:szCs w:val="24"/>
          <w:rtl/>
          <w:lang w:bidi="ar-EG"/>
        </w:rPr>
        <w:t>106</w:t>
      </w:r>
      <w:r>
        <w:rPr>
          <w:rFonts w:hint="cs"/>
          <w:sz w:val="24"/>
          <w:szCs w:val="24"/>
          <w:rtl/>
          <w:lang w:bidi="ar-EG"/>
        </w:rPr>
        <w:t xml:space="preserve"> ) - </w:t>
      </w:r>
      <w:r w:rsidRPr="0097787B">
        <w:rPr>
          <w:rFonts w:hint="cs"/>
          <w:sz w:val="24"/>
          <w:szCs w:val="24"/>
          <w:rtl/>
          <w:lang w:bidi="ar-EG"/>
        </w:rPr>
        <w:t>وقد كان هذا هو الحكم فى عهد التقنين المدنى السابق</w:t>
      </w:r>
      <w:r>
        <w:rPr>
          <w:rFonts w:hint="cs"/>
          <w:sz w:val="24"/>
          <w:szCs w:val="24"/>
          <w:rtl/>
          <w:lang w:bidi="ar-EG"/>
        </w:rPr>
        <w:t xml:space="preserve"> :</w:t>
      </w:r>
      <w:r w:rsidRPr="0097787B">
        <w:rPr>
          <w:rFonts w:hint="cs"/>
          <w:sz w:val="24"/>
          <w:szCs w:val="24"/>
          <w:rtl/>
          <w:lang w:bidi="ar-EG"/>
        </w:rPr>
        <w:t xml:space="preserve"> استئناف مختلط 21 فبراير سنة </w:t>
      </w:r>
      <w:smartTag w:uri="urn:schemas-microsoft-com:office:smarttags" w:element="metricconverter">
        <w:smartTagPr>
          <w:attr w:name="ProductID" w:val="1895 م"/>
        </w:smartTagPr>
        <w:r w:rsidRPr="0097787B">
          <w:rPr>
            <w:rFonts w:hint="cs"/>
            <w:sz w:val="24"/>
            <w:szCs w:val="24"/>
            <w:rtl/>
            <w:lang w:bidi="ar-EG"/>
          </w:rPr>
          <w:t>1895 م</w:t>
        </w:r>
      </w:smartTag>
      <w:r w:rsidRPr="0097787B">
        <w:rPr>
          <w:sz w:val="24"/>
          <w:szCs w:val="24"/>
          <w:rtl/>
          <w:lang w:bidi="ar-EG"/>
        </w:rPr>
        <w:t xml:space="preserve"> </w:t>
      </w:r>
      <w:r w:rsidRPr="0097787B">
        <w:rPr>
          <w:rFonts w:hint="cs"/>
          <w:sz w:val="24"/>
          <w:szCs w:val="24"/>
          <w:rtl/>
          <w:lang w:bidi="ar-EG"/>
        </w:rPr>
        <w:t>5 ص</w:t>
      </w:r>
      <w:r w:rsidRPr="0097787B">
        <w:rPr>
          <w:sz w:val="24"/>
          <w:szCs w:val="24"/>
          <w:rtl/>
          <w:lang w:bidi="ar-EG"/>
        </w:rPr>
        <w:t xml:space="preserve"> </w:t>
      </w:r>
      <w:r w:rsidRPr="0097787B">
        <w:rPr>
          <w:rFonts w:hint="cs"/>
          <w:sz w:val="24"/>
          <w:szCs w:val="24"/>
          <w:rtl/>
          <w:lang w:bidi="ar-EG"/>
        </w:rPr>
        <w:t>149</w:t>
      </w:r>
      <w:r>
        <w:rPr>
          <w:rFonts w:hint="cs"/>
          <w:sz w:val="24"/>
          <w:szCs w:val="24"/>
          <w:rtl/>
          <w:lang w:bidi="ar-EG"/>
        </w:rPr>
        <w:t xml:space="preserve"> - </w:t>
      </w:r>
      <w:r w:rsidRPr="0097787B">
        <w:rPr>
          <w:rFonts w:hint="cs"/>
          <w:sz w:val="24"/>
          <w:szCs w:val="24"/>
          <w:rtl/>
          <w:lang w:bidi="ar-EG"/>
        </w:rPr>
        <w:t xml:space="preserve">23 أبريل سنة </w:t>
      </w:r>
      <w:smartTag w:uri="urn:schemas-microsoft-com:office:smarttags" w:element="metricconverter">
        <w:smartTagPr>
          <w:attr w:name="ProductID" w:val="1869 م"/>
        </w:smartTagPr>
        <w:r w:rsidRPr="0097787B">
          <w:rPr>
            <w:rFonts w:hint="cs"/>
            <w:sz w:val="24"/>
            <w:szCs w:val="24"/>
            <w:rtl/>
            <w:lang w:bidi="ar-EG"/>
          </w:rPr>
          <w:t>1869 م</w:t>
        </w:r>
      </w:smartTag>
      <w:r w:rsidRPr="0097787B">
        <w:rPr>
          <w:sz w:val="24"/>
          <w:szCs w:val="24"/>
          <w:rtl/>
          <w:lang w:bidi="ar-EG"/>
        </w:rPr>
        <w:t xml:space="preserve"> </w:t>
      </w:r>
      <w:r w:rsidRPr="0097787B">
        <w:rPr>
          <w:rFonts w:hint="cs"/>
          <w:sz w:val="24"/>
          <w:szCs w:val="24"/>
          <w:rtl/>
          <w:lang w:bidi="ar-EG"/>
        </w:rPr>
        <w:t>8 ص</w:t>
      </w:r>
      <w:r w:rsidRPr="0097787B">
        <w:rPr>
          <w:sz w:val="24"/>
          <w:szCs w:val="24"/>
          <w:rtl/>
          <w:lang w:bidi="ar-EG"/>
        </w:rPr>
        <w:t xml:space="preserve"> </w:t>
      </w:r>
      <w:r w:rsidRPr="0097787B">
        <w:rPr>
          <w:rFonts w:hint="cs"/>
          <w:sz w:val="24"/>
          <w:szCs w:val="24"/>
          <w:rtl/>
          <w:lang w:bidi="ar-EG"/>
        </w:rPr>
        <w:t>245</w:t>
      </w:r>
      <w:r>
        <w:rPr>
          <w:rFonts w:hint="cs"/>
          <w:sz w:val="24"/>
          <w:szCs w:val="24"/>
          <w:rtl/>
          <w:lang w:bidi="ar-EG"/>
        </w:rPr>
        <w:t xml:space="preserve"> - </w:t>
      </w:r>
      <w:r w:rsidRPr="0097787B">
        <w:rPr>
          <w:rFonts w:hint="cs"/>
          <w:sz w:val="24"/>
          <w:szCs w:val="24"/>
          <w:rtl/>
          <w:lang w:bidi="ar-EG"/>
        </w:rPr>
        <w:t xml:space="preserve">5 مايو سنة </w:t>
      </w:r>
      <w:smartTag w:uri="urn:schemas-microsoft-com:office:smarttags" w:element="metricconverter">
        <w:smartTagPr>
          <w:attr w:name="ProductID" w:val="1897 م"/>
        </w:smartTagPr>
        <w:r w:rsidRPr="0097787B">
          <w:rPr>
            <w:rFonts w:hint="cs"/>
            <w:sz w:val="24"/>
            <w:szCs w:val="24"/>
            <w:rtl/>
            <w:lang w:bidi="ar-EG"/>
          </w:rPr>
          <w:t>1897 م</w:t>
        </w:r>
      </w:smartTag>
      <w:r w:rsidRPr="0097787B">
        <w:rPr>
          <w:sz w:val="24"/>
          <w:szCs w:val="24"/>
          <w:rtl/>
          <w:lang w:bidi="ar-EG"/>
        </w:rPr>
        <w:t xml:space="preserve"> </w:t>
      </w:r>
      <w:r w:rsidRPr="0097787B">
        <w:rPr>
          <w:rFonts w:hint="cs"/>
          <w:sz w:val="24"/>
          <w:szCs w:val="24"/>
          <w:rtl/>
          <w:lang w:bidi="ar-EG"/>
        </w:rPr>
        <w:t>9 ص</w:t>
      </w:r>
      <w:r w:rsidRPr="0097787B">
        <w:rPr>
          <w:sz w:val="24"/>
          <w:szCs w:val="24"/>
          <w:rtl/>
          <w:lang w:bidi="ar-EG"/>
        </w:rPr>
        <w:t xml:space="preserve"> </w:t>
      </w:r>
      <w:r w:rsidRPr="0097787B">
        <w:rPr>
          <w:rFonts w:hint="cs"/>
          <w:sz w:val="24"/>
          <w:szCs w:val="24"/>
          <w:rtl/>
          <w:lang w:bidi="ar-EG"/>
        </w:rPr>
        <w:t>316</w:t>
      </w:r>
      <w:r>
        <w:rPr>
          <w:rFonts w:hint="cs"/>
          <w:sz w:val="24"/>
          <w:szCs w:val="24"/>
          <w:rtl/>
          <w:lang w:bidi="ar-EG"/>
        </w:rPr>
        <w:t xml:space="preserve"> - </w:t>
      </w:r>
      <w:r w:rsidRPr="0097787B">
        <w:rPr>
          <w:rFonts w:hint="cs"/>
          <w:sz w:val="24"/>
          <w:szCs w:val="24"/>
          <w:rtl/>
          <w:lang w:bidi="ar-EG"/>
        </w:rPr>
        <w:t xml:space="preserve">17 يونيه سنة </w:t>
      </w:r>
      <w:smartTag w:uri="urn:schemas-microsoft-com:office:smarttags" w:element="metricconverter">
        <w:smartTagPr>
          <w:attr w:name="ProductID" w:val="1920 م"/>
        </w:smartTagPr>
        <w:r w:rsidRPr="0097787B">
          <w:rPr>
            <w:rFonts w:hint="cs"/>
            <w:sz w:val="24"/>
            <w:szCs w:val="24"/>
            <w:rtl/>
            <w:lang w:bidi="ar-EG"/>
          </w:rPr>
          <w:t>1920 م</w:t>
        </w:r>
      </w:smartTag>
      <w:r w:rsidRPr="0097787B">
        <w:rPr>
          <w:sz w:val="24"/>
          <w:szCs w:val="24"/>
          <w:rtl/>
          <w:lang w:bidi="ar-EG"/>
        </w:rPr>
        <w:t xml:space="preserve"> </w:t>
      </w:r>
      <w:r w:rsidRPr="0097787B">
        <w:rPr>
          <w:rFonts w:hint="cs"/>
          <w:sz w:val="24"/>
          <w:szCs w:val="24"/>
          <w:rtl/>
          <w:lang w:bidi="ar-EG"/>
        </w:rPr>
        <w:t>32 ص</w:t>
      </w:r>
      <w:r w:rsidRPr="0097787B">
        <w:rPr>
          <w:sz w:val="24"/>
          <w:szCs w:val="24"/>
          <w:rtl/>
          <w:lang w:bidi="ar-EG"/>
        </w:rPr>
        <w:t xml:space="preserve"> </w:t>
      </w:r>
      <w:r w:rsidRPr="0097787B">
        <w:rPr>
          <w:rFonts w:hint="cs"/>
          <w:sz w:val="24"/>
          <w:szCs w:val="24"/>
          <w:rtl/>
          <w:lang w:bidi="ar-EG"/>
        </w:rPr>
        <w:t>357</w:t>
      </w:r>
      <w:r>
        <w:rPr>
          <w:rFonts w:hint="cs"/>
          <w:sz w:val="24"/>
          <w:szCs w:val="24"/>
          <w:rtl/>
          <w:lang w:bidi="ar-EG"/>
        </w:rPr>
        <w:t xml:space="preserve"> - </w:t>
      </w:r>
      <w:r w:rsidRPr="0097787B">
        <w:rPr>
          <w:rFonts w:hint="cs"/>
          <w:sz w:val="24"/>
          <w:szCs w:val="24"/>
          <w:rtl/>
          <w:lang w:bidi="ar-EG"/>
        </w:rPr>
        <w:t xml:space="preserve">9 نوفمبر سنة </w:t>
      </w:r>
      <w:smartTag w:uri="urn:schemas-microsoft-com:office:smarttags" w:element="metricconverter">
        <w:smartTagPr>
          <w:attr w:name="ProductID" w:val="1920 م"/>
        </w:smartTagPr>
        <w:r w:rsidRPr="0097787B">
          <w:rPr>
            <w:rFonts w:hint="cs"/>
            <w:sz w:val="24"/>
            <w:szCs w:val="24"/>
            <w:rtl/>
            <w:lang w:bidi="ar-EG"/>
          </w:rPr>
          <w:t>1920 م</w:t>
        </w:r>
      </w:smartTag>
      <w:r w:rsidRPr="0097787B">
        <w:rPr>
          <w:sz w:val="24"/>
          <w:szCs w:val="24"/>
          <w:rtl/>
          <w:lang w:bidi="ar-EG"/>
        </w:rPr>
        <w:t xml:space="preserve"> </w:t>
      </w:r>
      <w:r w:rsidRPr="0097787B">
        <w:rPr>
          <w:rFonts w:hint="cs"/>
          <w:sz w:val="24"/>
          <w:szCs w:val="24"/>
          <w:rtl/>
          <w:lang w:bidi="ar-EG"/>
        </w:rPr>
        <w:t>33 ص</w:t>
      </w:r>
      <w:r w:rsidRPr="0097787B">
        <w:rPr>
          <w:sz w:val="24"/>
          <w:szCs w:val="24"/>
          <w:rtl/>
          <w:lang w:bidi="ar-EG"/>
        </w:rPr>
        <w:t xml:space="preserve"> </w:t>
      </w:r>
      <w:r w:rsidRPr="0097787B">
        <w:rPr>
          <w:rFonts w:hint="cs"/>
          <w:sz w:val="24"/>
          <w:szCs w:val="24"/>
          <w:rtl/>
          <w:lang w:bidi="ar-EG"/>
        </w:rPr>
        <w:t>9</w:t>
      </w:r>
      <w:r>
        <w:rPr>
          <w:rFonts w:hint="cs"/>
          <w:sz w:val="24"/>
          <w:szCs w:val="24"/>
          <w:rtl/>
          <w:lang w:bidi="ar-EG"/>
        </w:rPr>
        <w:t xml:space="preserve"> - </w:t>
      </w:r>
      <w:r w:rsidRPr="0097787B">
        <w:rPr>
          <w:rFonts w:hint="cs"/>
          <w:sz w:val="24"/>
          <w:szCs w:val="24"/>
          <w:rtl/>
          <w:lang w:bidi="ar-EG"/>
        </w:rPr>
        <w:t xml:space="preserve">17 مايو سنة </w:t>
      </w:r>
      <w:smartTag w:uri="urn:schemas-microsoft-com:office:smarttags" w:element="metricconverter">
        <w:smartTagPr>
          <w:attr w:name="ProductID" w:val="1921 م"/>
        </w:smartTagPr>
        <w:r w:rsidRPr="0097787B">
          <w:rPr>
            <w:rFonts w:hint="cs"/>
            <w:sz w:val="24"/>
            <w:szCs w:val="24"/>
            <w:rtl/>
            <w:lang w:bidi="ar-EG"/>
          </w:rPr>
          <w:t>1921 م</w:t>
        </w:r>
      </w:smartTag>
      <w:r w:rsidRPr="0097787B">
        <w:rPr>
          <w:sz w:val="24"/>
          <w:szCs w:val="24"/>
          <w:rtl/>
          <w:lang w:bidi="ar-EG"/>
        </w:rPr>
        <w:t xml:space="preserve"> </w:t>
      </w:r>
      <w:r w:rsidRPr="0097787B">
        <w:rPr>
          <w:rFonts w:hint="cs"/>
          <w:sz w:val="24"/>
          <w:szCs w:val="24"/>
          <w:rtl/>
          <w:lang w:bidi="ar-EG"/>
        </w:rPr>
        <w:t>33 ص</w:t>
      </w:r>
      <w:r w:rsidRPr="0097787B">
        <w:rPr>
          <w:sz w:val="24"/>
          <w:szCs w:val="24"/>
          <w:rtl/>
          <w:lang w:bidi="ar-EG"/>
        </w:rPr>
        <w:t xml:space="preserve"> </w:t>
      </w:r>
      <w:r w:rsidRPr="0097787B">
        <w:rPr>
          <w:rFonts w:hint="cs"/>
          <w:sz w:val="24"/>
          <w:szCs w:val="24"/>
          <w:rtl/>
          <w:lang w:bidi="ar-EG"/>
        </w:rPr>
        <w:t>343</w:t>
      </w:r>
      <w:r>
        <w:rPr>
          <w:rFonts w:hint="cs"/>
          <w:sz w:val="24"/>
          <w:szCs w:val="24"/>
          <w:rtl/>
          <w:lang w:bidi="ar-EG"/>
        </w:rPr>
        <w:t xml:space="preserve"> .</w:t>
      </w:r>
      <w:r w:rsidRPr="0097787B">
        <w:rPr>
          <w:rFonts w:hint="cs"/>
          <w:sz w:val="24"/>
          <w:szCs w:val="24"/>
          <w:rtl/>
          <w:lang w:bidi="ar-EG"/>
        </w:rPr>
        <w:t xml:space="preserve"> وقد قضت محكمة الاستئناف بأن من حق المشترى</w:t>
      </w:r>
      <w:r>
        <w:rPr>
          <w:rFonts w:hint="cs"/>
          <w:sz w:val="24"/>
          <w:szCs w:val="24"/>
          <w:rtl/>
          <w:lang w:bidi="ar-EG"/>
        </w:rPr>
        <w:t xml:space="preserve"> ،</w:t>
      </w:r>
      <w:r w:rsidRPr="0097787B">
        <w:rPr>
          <w:rFonts w:hint="cs"/>
          <w:sz w:val="24"/>
          <w:szCs w:val="24"/>
          <w:rtl/>
          <w:lang w:bidi="ar-EG"/>
        </w:rPr>
        <w:t xml:space="preserve"> حتى فى هذه الحالة</w:t>
      </w:r>
      <w:r>
        <w:rPr>
          <w:rFonts w:hint="cs"/>
          <w:sz w:val="24"/>
          <w:szCs w:val="24"/>
          <w:rtl/>
          <w:lang w:bidi="ar-EG"/>
        </w:rPr>
        <w:t xml:space="preserve"> ،</w:t>
      </w:r>
      <w:r w:rsidRPr="0097787B">
        <w:rPr>
          <w:rFonts w:hint="cs"/>
          <w:sz w:val="24"/>
          <w:szCs w:val="24"/>
          <w:rtl/>
          <w:lang w:bidi="ar-EG"/>
        </w:rPr>
        <w:t xml:space="preserve"> أن يدخل البائع خصماً فى دعوى الاستحقاق المرفوعة عليه من الأجنبى حتى يتعاون معه فى دفع الدعوى</w:t>
      </w:r>
      <w:r>
        <w:rPr>
          <w:rFonts w:hint="cs"/>
          <w:sz w:val="24"/>
          <w:szCs w:val="24"/>
          <w:rtl/>
          <w:lang w:bidi="ar-EG"/>
        </w:rPr>
        <w:t xml:space="preserve"> ،</w:t>
      </w:r>
      <w:r w:rsidRPr="0097787B">
        <w:rPr>
          <w:rFonts w:hint="cs"/>
          <w:sz w:val="24"/>
          <w:szCs w:val="24"/>
          <w:rtl/>
          <w:lang w:bidi="ar-EG"/>
        </w:rPr>
        <w:t xml:space="preserve"> فإذا حكم للمستحق بالرغم من ذلك لم يكن للمشترى أن يرجع بضمان الاستحقاق على البائع </w:t>
      </w:r>
      <w:r>
        <w:rPr>
          <w:rFonts w:hint="cs"/>
          <w:sz w:val="24"/>
          <w:szCs w:val="24"/>
          <w:rtl/>
          <w:lang w:bidi="ar-EG"/>
        </w:rPr>
        <w:t xml:space="preserve">( </w:t>
      </w:r>
      <w:r w:rsidRPr="0097787B">
        <w:rPr>
          <w:rFonts w:hint="cs"/>
          <w:sz w:val="24"/>
          <w:szCs w:val="24"/>
          <w:rtl/>
          <w:lang w:bidi="ar-EG"/>
        </w:rPr>
        <w:t xml:space="preserve">10 ديسمبر سنة </w:t>
      </w:r>
      <w:smartTag w:uri="urn:schemas-microsoft-com:office:smarttags" w:element="metricconverter">
        <w:smartTagPr>
          <w:attr w:name="ProductID" w:val="1903 م"/>
        </w:smartTagPr>
        <w:r w:rsidRPr="0097787B">
          <w:rPr>
            <w:rFonts w:hint="cs"/>
            <w:sz w:val="24"/>
            <w:szCs w:val="24"/>
            <w:rtl/>
            <w:lang w:bidi="ar-EG"/>
          </w:rPr>
          <w:t>1903 م</w:t>
        </w:r>
      </w:smartTag>
      <w:r w:rsidRPr="0097787B">
        <w:rPr>
          <w:sz w:val="24"/>
          <w:szCs w:val="24"/>
          <w:rtl/>
          <w:lang w:bidi="ar-EG"/>
        </w:rPr>
        <w:t xml:space="preserve"> </w:t>
      </w:r>
      <w:r w:rsidRPr="0097787B">
        <w:rPr>
          <w:rFonts w:hint="cs"/>
          <w:sz w:val="24"/>
          <w:szCs w:val="24"/>
          <w:rtl/>
          <w:lang w:bidi="ar-EG"/>
        </w:rPr>
        <w:t>16 ص</w:t>
      </w:r>
      <w:r w:rsidRPr="0097787B">
        <w:rPr>
          <w:sz w:val="24"/>
          <w:szCs w:val="24"/>
          <w:rtl/>
          <w:lang w:bidi="ar-EG"/>
        </w:rPr>
        <w:t xml:space="preserve"> </w:t>
      </w:r>
      <w:r w:rsidRPr="0097787B">
        <w:rPr>
          <w:rFonts w:hint="cs"/>
          <w:sz w:val="24"/>
          <w:szCs w:val="24"/>
          <w:rtl/>
          <w:lang w:bidi="ar-EG"/>
        </w:rPr>
        <w:t>53</w:t>
      </w:r>
      <w:r>
        <w:rPr>
          <w:rFonts w:hint="cs"/>
          <w:sz w:val="24"/>
          <w:szCs w:val="24"/>
          <w:rtl/>
          <w:lang w:bidi="ar-EG"/>
        </w:rPr>
        <w:t xml:space="preserve"> ) .</w:t>
      </w:r>
      <w:r w:rsidRPr="0097787B">
        <w:rPr>
          <w:rFonts w:hint="cs"/>
          <w:sz w:val="24"/>
          <w:szCs w:val="24"/>
          <w:rtl/>
          <w:lang w:bidi="ar-EG"/>
        </w:rPr>
        <w:t xml:space="preserve"> ويجب على كل حال, فى حالتى شرط إسقاط الضمان مع علم المشترى بسبب الاستحقاق وشرط قبول المشترى الشراء ساقط الخيار</w:t>
      </w:r>
      <w:r>
        <w:rPr>
          <w:rFonts w:hint="cs"/>
          <w:sz w:val="24"/>
          <w:szCs w:val="24"/>
          <w:rtl/>
          <w:lang w:bidi="ar-EG"/>
        </w:rPr>
        <w:t xml:space="preserve"> ،</w:t>
      </w:r>
      <w:r w:rsidRPr="0097787B">
        <w:rPr>
          <w:rFonts w:hint="cs"/>
          <w:sz w:val="24"/>
          <w:szCs w:val="24"/>
          <w:rtl/>
          <w:lang w:bidi="ar-EG"/>
        </w:rPr>
        <w:t xml:space="preserve"> أن يكون البائع حسن النية</w:t>
      </w:r>
      <w:r>
        <w:rPr>
          <w:rFonts w:hint="cs"/>
          <w:sz w:val="24"/>
          <w:szCs w:val="24"/>
          <w:rtl/>
          <w:lang w:bidi="ar-EG"/>
        </w:rPr>
        <w:t xml:space="preserve"> ،</w:t>
      </w:r>
      <w:r w:rsidRPr="0097787B">
        <w:rPr>
          <w:rFonts w:hint="cs"/>
          <w:sz w:val="24"/>
          <w:szCs w:val="24"/>
          <w:rtl/>
          <w:lang w:bidi="ar-EG"/>
        </w:rPr>
        <w:t xml:space="preserve"> أى يكون قد أطلع المشترى على كل سببه يعلمه يحتمل أن يكون مصدراً للاستحقاق </w:t>
      </w:r>
      <w:r>
        <w:rPr>
          <w:rFonts w:hint="cs"/>
          <w:sz w:val="24"/>
          <w:szCs w:val="24"/>
          <w:rtl/>
          <w:lang w:bidi="ar-EG"/>
        </w:rPr>
        <w:t xml:space="preserve">( </w:t>
      </w:r>
      <w:r w:rsidRPr="0097787B">
        <w:rPr>
          <w:rFonts w:hint="cs"/>
          <w:sz w:val="24"/>
          <w:szCs w:val="24"/>
          <w:rtl/>
          <w:lang w:bidi="ar-EG"/>
        </w:rPr>
        <w:t xml:space="preserve">استئناف مختلط 12 مارس سنة </w:t>
      </w:r>
      <w:smartTag w:uri="urn:schemas-microsoft-com:office:smarttags" w:element="metricconverter">
        <w:smartTagPr>
          <w:attr w:name="ProductID" w:val="1914 م"/>
        </w:smartTagPr>
        <w:r w:rsidRPr="0097787B">
          <w:rPr>
            <w:rFonts w:hint="cs"/>
            <w:sz w:val="24"/>
            <w:szCs w:val="24"/>
            <w:rtl/>
            <w:lang w:bidi="ar-EG"/>
          </w:rPr>
          <w:t>1914 م</w:t>
        </w:r>
      </w:smartTag>
      <w:r w:rsidRPr="0097787B">
        <w:rPr>
          <w:sz w:val="24"/>
          <w:szCs w:val="24"/>
          <w:rtl/>
          <w:lang w:bidi="ar-EG"/>
        </w:rPr>
        <w:t xml:space="preserve"> </w:t>
      </w:r>
      <w:r w:rsidRPr="0097787B">
        <w:rPr>
          <w:rFonts w:hint="cs"/>
          <w:sz w:val="24"/>
          <w:szCs w:val="24"/>
          <w:rtl/>
          <w:lang w:bidi="ar-EG"/>
        </w:rPr>
        <w:t>26 ص</w:t>
      </w:r>
      <w:r w:rsidRPr="0097787B">
        <w:rPr>
          <w:sz w:val="24"/>
          <w:szCs w:val="24"/>
          <w:rtl/>
          <w:lang w:bidi="ar-EG"/>
        </w:rPr>
        <w:t xml:space="preserve"> </w:t>
      </w:r>
      <w:r w:rsidRPr="0097787B">
        <w:rPr>
          <w:rFonts w:hint="cs"/>
          <w:sz w:val="24"/>
          <w:szCs w:val="24"/>
          <w:rtl/>
          <w:lang w:bidi="ar-EG"/>
        </w:rPr>
        <w:t>278</w:t>
      </w:r>
      <w:r>
        <w:rPr>
          <w:rFonts w:hint="cs"/>
          <w:sz w:val="24"/>
          <w:szCs w:val="24"/>
          <w:rtl/>
          <w:lang w:bidi="ar-EG"/>
        </w:rPr>
        <w:t xml:space="preserve"> - </w:t>
      </w:r>
      <w:r w:rsidRPr="0097787B">
        <w:rPr>
          <w:rFonts w:hint="cs"/>
          <w:sz w:val="24"/>
          <w:szCs w:val="24"/>
          <w:rtl/>
          <w:lang w:bidi="ar-EG"/>
        </w:rPr>
        <w:t xml:space="preserve">12 يناير سنة </w:t>
      </w:r>
      <w:smartTag w:uri="urn:schemas-microsoft-com:office:smarttags" w:element="metricconverter">
        <w:smartTagPr>
          <w:attr w:name="ProductID" w:val="1915 م"/>
        </w:smartTagPr>
        <w:r w:rsidRPr="0097787B">
          <w:rPr>
            <w:rFonts w:hint="cs"/>
            <w:sz w:val="24"/>
            <w:szCs w:val="24"/>
            <w:rtl/>
            <w:lang w:bidi="ar-EG"/>
          </w:rPr>
          <w:t>1915 م</w:t>
        </w:r>
      </w:smartTag>
      <w:r w:rsidRPr="0097787B">
        <w:rPr>
          <w:sz w:val="24"/>
          <w:szCs w:val="24"/>
          <w:rtl/>
          <w:lang w:bidi="ar-EG"/>
        </w:rPr>
        <w:t xml:space="preserve"> </w:t>
      </w:r>
      <w:r w:rsidRPr="0097787B">
        <w:rPr>
          <w:rFonts w:hint="cs"/>
          <w:sz w:val="24"/>
          <w:szCs w:val="24"/>
          <w:rtl/>
          <w:lang w:bidi="ar-EG"/>
        </w:rPr>
        <w:t>27 ص</w:t>
      </w:r>
      <w:r w:rsidRPr="0097787B">
        <w:rPr>
          <w:sz w:val="24"/>
          <w:szCs w:val="24"/>
          <w:rtl/>
          <w:lang w:bidi="ar-EG"/>
        </w:rPr>
        <w:t xml:space="preserve"> </w:t>
      </w:r>
      <w:r w:rsidRPr="0097787B">
        <w:rPr>
          <w:rFonts w:hint="cs"/>
          <w:sz w:val="24"/>
          <w:szCs w:val="24"/>
          <w:rtl/>
          <w:lang w:bidi="ar-EG"/>
        </w:rPr>
        <w:t>113</w:t>
      </w:r>
      <w:r>
        <w:rPr>
          <w:rFonts w:hint="cs"/>
          <w:sz w:val="24"/>
          <w:szCs w:val="24"/>
          <w:rtl/>
          <w:lang w:bidi="ar-EG"/>
        </w:rPr>
        <w:t xml:space="preserve"> ) .</w:t>
      </w:r>
      <w:r w:rsidRPr="0097787B">
        <w:rPr>
          <w:rFonts w:hint="cs"/>
          <w:sz w:val="24"/>
          <w:szCs w:val="24"/>
          <w:rtl/>
          <w:lang w:bidi="ar-EG"/>
        </w:rPr>
        <w:t xml:space="preserve"> </w:t>
      </w:r>
    </w:p>
  </w:footnote>
  <w:footnote w:id="1284">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بودرى وسينيا فقرة 409 ص</w:t>
      </w:r>
      <w:r w:rsidRPr="0097787B">
        <w:rPr>
          <w:sz w:val="24"/>
          <w:szCs w:val="24"/>
          <w:rtl/>
          <w:lang w:bidi="ar-EG"/>
        </w:rPr>
        <w:t xml:space="preserve"> </w:t>
      </w:r>
      <w:r w:rsidRPr="0097787B">
        <w:rPr>
          <w:rFonts w:hint="cs"/>
          <w:sz w:val="24"/>
          <w:szCs w:val="24"/>
          <w:rtl/>
          <w:lang w:bidi="ar-EG"/>
        </w:rPr>
        <w:t>417</w:t>
      </w:r>
      <w:r>
        <w:rPr>
          <w:rFonts w:hint="cs"/>
          <w:sz w:val="24"/>
          <w:szCs w:val="24"/>
          <w:rtl/>
          <w:lang w:bidi="ar-EG"/>
        </w:rPr>
        <w:t xml:space="preserve"> - </w:t>
      </w:r>
      <w:r w:rsidRPr="0097787B">
        <w:rPr>
          <w:rFonts w:hint="cs"/>
          <w:sz w:val="24"/>
          <w:szCs w:val="24"/>
          <w:rtl/>
          <w:lang w:bidi="ar-EG"/>
        </w:rPr>
        <w:t>الأستاذ منصور مصطفى منصور ص</w:t>
      </w:r>
      <w:r w:rsidRPr="0097787B">
        <w:rPr>
          <w:sz w:val="24"/>
          <w:szCs w:val="24"/>
          <w:rtl/>
          <w:lang w:bidi="ar-EG"/>
        </w:rPr>
        <w:t xml:space="preserve"> </w:t>
      </w:r>
      <w:r w:rsidRPr="0097787B">
        <w:rPr>
          <w:rFonts w:hint="cs"/>
          <w:sz w:val="24"/>
          <w:szCs w:val="24"/>
          <w:rtl/>
          <w:lang w:bidi="ar-EG"/>
        </w:rPr>
        <w:t>190</w:t>
      </w:r>
      <w:r>
        <w:rPr>
          <w:rFonts w:hint="cs"/>
          <w:sz w:val="24"/>
          <w:szCs w:val="24"/>
          <w:rtl/>
          <w:lang w:bidi="ar-EG"/>
        </w:rPr>
        <w:t xml:space="preserve"> - </w:t>
      </w:r>
      <w:r w:rsidRPr="0097787B">
        <w:rPr>
          <w:rFonts w:hint="cs"/>
          <w:sz w:val="24"/>
          <w:szCs w:val="24"/>
          <w:rtl/>
          <w:lang w:bidi="ar-EG"/>
        </w:rPr>
        <w:t>قارن الأستاذ أنور سلطان فقرة 264</w:t>
      </w:r>
      <w:r>
        <w:rPr>
          <w:rFonts w:hint="cs"/>
          <w:sz w:val="24"/>
          <w:szCs w:val="24"/>
          <w:rtl/>
          <w:lang w:bidi="ar-EG"/>
        </w:rPr>
        <w:t xml:space="preserve"> .</w:t>
      </w:r>
      <w:r w:rsidRPr="0097787B">
        <w:rPr>
          <w:rFonts w:hint="cs"/>
          <w:sz w:val="24"/>
          <w:szCs w:val="24"/>
          <w:rtl/>
          <w:lang w:bidi="ar-EG"/>
        </w:rPr>
        <w:t xml:space="preserve"> </w:t>
      </w:r>
    </w:p>
  </w:footnote>
  <w:footnote w:id="1285">
    <w:p w:rsidR="000E7CFA" w:rsidRPr="0097787B" w:rsidRDefault="000E7CFA" w:rsidP="000E7CFA">
      <w:pPr>
        <w:pStyle w:val="a6"/>
        <w:ind w:left="567" w:hanging="567"/>
        <w:rPr>
          <w:rFonts w:hint="cs"/>
          <w:sz w:val="24"/>
          <w:szCs w:val="24"/>
          <w:rtl/>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ولا يكفى لإسقاط الضمان أن يكون المشترى عالماً بسبب الاستحقاق وقت البيع</w:t>
      </w:r>
      <w:r>
        <w:rPr>
          <w:rFonts w:hint="cs"/>
          <w:sz w:val="24"/>
          <w:szCs w:val="24"/>
          <w:rtl/>
          <w:lang w:bidi="ar-EG"/>
        </w:rPr>
        <w:t xml:space="preserve"> ،</w:t>
      </w:r>
      <w:r w:rsidRPr="0097787B">
        <w:rPr>
          <w:rFonts w:hint="cs"/>
          <w:sz w:val="24"/>
          <w:szCs w:val="24"/>
          <w:rtl/>
          <w:lang w:bidi="ar-EG"/>
        </w:rPr>
        <w:t xml:space="preserve"> دون أن يكون هناك شرط بعدم الضمان </w:t>
      </w:r>
      <w:r>
        <w:rPr>
          <w:rFonts w:hint="cs"/>
          <w:sz w:val="24"/>
          <w:szCs w:val="24"/>
          <w:rtl/>
          <w:lang w:bidi="ar-EG"/>
        </w:rPr>
        <w:t xml:space="preserve">( </w:t>
      </w:r>
      <w:r w:rsidRPr="0097787B">
        <w:rPr>
          <w:rFonts w:hint="cs"/>
          <w:sz w:val="24"/>
          <w:szCs w:val="24"/>
          <w:rtl/>
          <w:lang w:bidi="ar-EG"/>
        </w:rPr>
        <w:t>بودرى وسينيا فقرة 409 ص</w:t>
      </w:r>
      <w:r w:rsidRPr="0097787B">
        <w:rPr>
          <w:sz w:val="24"/>
          <w:szCs w:val="24"/>
          <w:rtl/>
          <w:lang w:bidi="ar-EG"/>
        </w:rPr>
        <w:t xml:space="preserve"> </w:t>
      </w:r>
      <w:r w:rsidRPr="0097787B">
        <w:rPr>
          <w:rFonts w:hint="cs"/>
          <w:sz w:val="24"/>
          <w:szCs w:val="24"/>
          <w:rtl/>
          <w:lang w:bidi="ar-EG"/>
        </w:rPr>
        <w:t>417</w:t>
      </w:r>
      <w:r>
        <w:rPr>
          <w:rFonts w:hint="cs"/>
          <w:sz w:val="24"/>
          <w:szCs w:val="24"/>
          <w:rtl/>
          <w:lang w:bidi="ar-EG"/>
        </w:rPr>
        <w:t xml:space="preserve"> - </w:t>
      </w:r>
      <w:r w:rsidRPr="0097787B">
        <w:rPr>
          <w:rFonts w:hint="cs"/>
          <w:sz w:val="24"/>
          <w:szCs w:val="24"/>
          <w:rtl/>
          <w:lang w:bidi="ar-EG"/>
        </w:rPr>
        <w:t>ص</w:t>
      </w:r>
      <w:r w:rsidRPr="0097787B">
        <w:rPr>
          <w:sz w:val="24"/>
          <w:szCs w:val="24"/>
          <w:rtl/>
          <w:lang w:bidi="ar-EG"/>
        </w:rPr>
        <w:t xml:space="preserve"> </w:t>
      </w:r>
      <w:r w:rsidRPr="0097787B">
        <w:rPr>
          <w:rFonts w:hint="cs"/>
          <w:sz w:val="24"/>
          <w:szCs w:val="24"/>
          <w:rtl/>
          <w:lang w:bidi="ar-EG"/>
        </w:rPr>
        <w:t>418</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lang w:bidi="ar-EG"/>
        </w:rPr>
      </w:pPr>
      <w:r w:rsidRPr="0097787B">
        <w:rPr>
          <w:rFonts w:hint="cs"/>
          <w:sz w:val="24"/>
          <w:szCs w:val="24"/>
          <w:rtl/>
          <w:lang w:bidi="ar-EG"/>
        </w:rPr>
        <w:t>هذا وقد نصت المادة 460 مرافعات على أن</w:t>
      </w:r>
      <w:r>
        <w:rPr>
          <w:rFonts w:hint="cs"/>
          <w:sz w:val="24"/>
          <w:szCs w:val="24"/>
          <w:rtl/>
          <w:lang w:bidi="ar-EG"/>
        </w:rPr>
        <w:t xml:space="preserve"> </w:t>
      </w:r>
      <w:r>
        <w:rPr>
          <w:sz w:val="24"/>
          <w:szCs w:val="24"/>
          <w:rtl/>
          <w:lang w:bidi="ar-EG"/>
        </w:rPr>
        <w:t xml:space="preserve">" </w:t>
      </w:r>
      <w:r w:rsidRPr="0097787B">
        <w:rPr>
          <w:rFonts w:hint="cs"/>
          <w:sz w:val="24"/>
          <w:szCs w:val="24"/>
          <w:rtl/>
          <w:lang w:bidi="ar-EG"/>
        </w:rPr>
        <w:t>كل شرط فى قائمة شروط البيع يقضى بعدم ضمان الاستحقاق أو بأن يكون المشترى ساقط الخيار لا يترتب عليه إلا الإعفاء من التضمينات لا من رد الثمن</w:t>
      </w:r>
      <w:r>
        <w:rPr>
          <w:rFonts w:hint="cs"/>
          <w:sz w:val="24"/>
          <w:szCs w:val="24"/>
          <w:rtl/>
          <w:lang w:bidi="ar-EG"/>
        </w:rPr>
        <w:t xml:space="preserve"> </w:t>
      </w:r>
      <w:r>
        <w:rPr>
          <w:sz w:val="24"/>
          <w:szCs w:val="24"/>
          <w:rtl/>
          <w:lang w:bidi="ar-EG"/>
        </w:rPr>
        <w:t xml:space="preserve">" </w:t>
      </w:r>
      <w:r>
        <w:rPr>
          <w:rFonts w:hint="cs"/>
          <w:sz w:val="24"/>
          <w:szCs w:val="24"/>
          <w:rtl/>
          <w:lang w:bidi="ar-EG"/>
        </w:rPr>
        <w:t>.</w:t>
      </w:r>
      <w:r w:rsidRPr="0097787B">
        <w:rPr>
          <w:rFonts w:hint="cs"/>
          <w:sz w:val="24"/>
          <w:szCs w:val="24"/>
          <w:rtl/>
          <w:lang w:bidi="ar-EG"/>
        </w:rPr>
        <w:t xml:space="preserve"> فهذا النص يفارق الأحكام التى قدمناها من ناحيتين</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أولاً</w:t>
      </w:r>
      <w:r>
        <w:rPr>
          <w:rFonts w:hint="cs"/>
          <w:sz w:val="24"/>
          <w:szCs w:val="24"/>
          <w:rtl/>
          <w:lang w:bidi="ar-EG"/>
        </w:rPr>
        <w:t xml:space="preserve"> ) </w:t>
      </w:r>
      <w:r w:rsidRPr="0097787B">
        <w:rPr>
          <w:rFonts w:hint="cs"/>
          <w:sz w:val="24"/>
          <w:szCs w:val="24"/>
          <w:rtl/>
          <w:lang w:bidi="ar-EG"/>
        </w:rPr>
        <w:t>شرط عدم ضمان الاستحقاق وحده لا يعفى من رد الثمن</w:t>
      </w:r>
      <w:r>
        <w:rPr>
          <w:rFonts w:hint="cs"/>
          <w:sz w:val="24"/>
          <w:szCs w:val="24"/>
          <w:rtl/>
          <w:lang w:bidi="ar-EG"/>
        </w:rPr>
        <w:t xml:space="preserve"> ،</w:t>
      </w:r>
      <w:r w:rsidRPr="0097787B">
        <w:rPr>
          <w:rFonts w:hint="cs"/>
          <w:sz w:val="24"/>
          <w:szCs w:val="24"/>
          <w:rtl/>
          <w:lang w:bidi="ar-EG"/>
        </w:rPr>
        <w:t xml:space="preserve"> وإنما يعفى من رد قيمة المبيع وقت الاستحقاق</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ثانياً</w:t>
      </w:r>
      <w:r>
        <w:rPr>
          <w:rFonts w:hint="cs"/>
          <w:sz w:val="24"/>
          <w:szCs w:val="24"/>
          <w:rtl/>
          <w:lang w:bidi="ar-EG"/>
        </w:rPr>
        <w:t xml:space="preserve"> ) </w:t>
      </w:r>
      <w:r w:rsidRPr="0097787B">
        <w:rPr>
          <w:rFonts w:hint="cs"/>
          <w:sz w:val="24"/>
          <w:szCs w:val="24"/>
          <w:rtl/>
          <w:lang w:bidi="ar-EG"/>
        </w:rPr>
        <w:t>شراء المشترى ساقط الخيار كان من الواجب أن يعفى أيضاً من التضمينات</w:t>
      </w:r>
      <w:r>
        <w:rPr>
          <w:rFonts w:hint="cs"/>
          <w:sz w:val="24"/>
          <w:szCs w:val="24"/>
          <w:rtl/>
          <w:lang w:bidi="ar-EG"/>
        </w:rPr>
        <w:t xml:space="preserve"> .</w:t>
      </w:r>
      <w:r w:rsidRPr="0097787B">
        <w:rPr>
          <w:rFonts w:hint="cs"/>
          <w:sz w:val="24"/>
          <w:szCs w:val="24"/>
          <w:rtl/>
          <w:lang w:bidi="ar-EG"/>
        </w:rPr>
        <w:t xml:space="preserve"> وظاهر أن نص تقنين المرافعات لم ينسق مع نصوص التقنين المدنى</w:t>
      </w:r>
      <w:r>
        <w:rPr>
          <w:rFonts w:hint="cs"/>
          <w:sz w:val="24"/>
          <w:szCs w:val="24"/>
          <w:rtl/>
          <w:lang w:bidi="ar-EG"/>
        </w:rPr>
        <w:t xml:space="preserve"> .</w:t>
      </w:r>
      <w:r w:rsidRPr="0097787B">
        <w:rPr>
          <w:rFonts w:hint="cs"/>
          <w:sz w:val="24"/>
          <w:szCs w:val="24"/>
          <w:rtl/>
          <w:lang w:bidi="ar-EG"/>
        </w:rPr>
        <w:t xml:space="preserve"> ولكننا مع ذلك لا نرى مانعاً من القول</w:t>
      </w:r>
      <w:r>
        <w:rPr>
          <w:rFonts w:hint="cs"/>
          <w:sz w:val="24"/>
          <w:szCs w:val="24"/>
          <w:rtl/>
          <w:lang w:bidi="ar-EG"/>
        </w:rPr>
        <w:t xml:space="preserve"> ،</w:t>
      </w:r>
      <w:r w:rsidRPr="0097787B">
        <w:rPr>
          <w:rFonts w:hint="cs"/>
          <w:sz w:val="24"/>
          <w:szCs w:val="24"/>
          <w:rtl/>
          <w:lang w:bidi="ar-EG"/>
        </w:rPr>
        <w:t xml:space="preserve"> مع الأستاذ عبد المنعم البدراوى </w:t>
      </w:r>
      <w:r>
        <w:rPr>
          <w:rFonts w:hint="cs"/>
          <w:sz w:val="24"/>
          <w:szCs w:val="24"/>
          <w:rtl/>
          <w:lang w:bidi="ar-EG"/>
        </w:rPr>
        <w:t xml:space="preserve">( </w:t>
      </w:r>
      <w:r w:rsidRPr="0097787B">
        <w:rPr>
          <w:rFonts w:hint="cs"/>
          <w:sz w:val="24"/>
          <w:szCs w:val="24"/>
          <w:rtl/>
          <w:lang w:bidi="ar-EG"/>
        </w:rPr>
        <w:t>فقرة 331</w:t>
      </w:r>
      <w:r>
        <w:rPr>
          <w:rFonts w:hint="cs"/>
          <w:sz w:val="24"/>
          <w:szCs w:val="24"/>
          <w:rtl/>
          <w:lang w:bidi="ar-EG"/>
        </w:rPr>
        <w:t xml:space="preserve"> ) ،</w:t>
      </w:r>
      <w:r w:rsidRPr="0097787B">
        <w:rPr>
          <w:rFonts w:hint="cs"/>
          <w:sz w:val="24"/>
          <w:szCs w:val="24"/>
          <w:rtl/>
          <w:lang w:bidi="ar-EG"/>
        </w:rPr>
        <w:t xml:space="preserve"> بأن الأحكام الواردة فى تقنين المرافعات تسرى فى العلاقة فيما بين الراسى عليه المزاد والدائنين </w:t>
      </w:r>
      <w:r>
        <w:rPr>
          <w:rFonts w:hint="cs"/>
          <w:sz w:val="24"/>
          <w:szCs w:val="24"/>
          <w:rtl/>
          <w:lang w:bidi="ar-EG"/>
        </w:rPr>
        <w:t xml:space="preserve">( </w:t>
      </w:r>
      <w:r w:rsidRPr="0097787B">
        <w:rPr>
          <w:rFonts w:hint="cs"/>
          <w:sz w:val="24"/>
          <w:szCs w:val="24"/>
          <w:rtl/>
          <w:lang w:bidi="ar-EG"/>
        </w:rPr>
        <w:t>فيجوز للراسى عليه المزاد أن يرجع على الدائنين بالثمن على قاعدة الإثراء بلا سبب</w:t>
      </w:r>
      <w:r>
        <w:rPr>
          <w:rFonts w:hint="cs"/>
          <w:sz w:val="24"/>
          <w:szCs w:val="24"/>
          <w:rtl/>
          <w:lang w:bidi="ar-EG"/>
        </w:rPr>
        <w:t xml:space="preserve"> ،</w:t>
      </w:r>
      <w:r w:rsidRPr="0097787B">
        <w:rPr>
          <w:rFonts w:hint="cs"/>
          <w:sz w:val="24"/>
          <w:szCs w:val="24"/>
          <w:rtl/>
          <w:lang w:bidi="ar-EG"/>
        </w:rPr>
        <w:t xml:space="preserve"> ولا يعفيهم شرط عدم الضمان أو إقرار المشترى أنه اشترى ساقط الخيار إلا من التضمينات</w:t>
      </w:r>
      <w:r>
        <w:rPr>
          <w:rFonts w:hint="cs"/>
          <w:sz w:val="24"/>
          <w:szCs w:val="24"/>
          <w:rtl/>
          <w:lang w:bidi="ar-EG"/>
        </w:rPr>
        <w:t xml:space="preserve"> ) ،</w:t>
      </w:r>
      <w:r w:rsidRPr="0097787B">
        <w:rPr>
          <w:rFonts w:hint="cs"/>
          <w:sz w:val="24"/>
          <w:szCs w:val="24"/>
          <w:rtl/>
          <w:lang w:bidi="ar-EG"/>
        </w:rPr>
        <w:t xml:space="preserve"> أما أحكام التقنين المدنى فتبقى سارية فيما بين الراسى عليه المزاد والبائع </w:t>
      </w:r>
      <w:r>
        <w:rPr>
          <w:rFonts w:hint="cs"/>
          <w:sz w:val="24"/>
          <w:szCs w:val="24"/>
          <w:rtl/>
          <w:lang w:bidi="ar-EG"/>
        </w:rPr>
        <w:t xml:space="preserve">( </w:t>
      </w:r>
      <w:r w:rsidRPr="0097787B">
        <w:rPr>
          <w:rFonts w:hint="cs"/>
          <w:sz w:val="24"/>
          <w:szCs w:val="24"/>
          <w:rtl/>
          <w:lang w:bidi="ar-EG"/>
        </w:rPr>
        <w:t>قارن الأستاذ أنور سلطان فقرة 265 والأستاذ منصور مصطفى منصور ص</w:t>
      </w:r>
      <w:r w:rsidRPr="0097787B">
        <w:rPr>
          <w:sz w:val="24"/>
          <w:szCs w:val="24"/>
          <w:rtl/>
          <w:lang w:bidi="ar-EG"/>
        </w:rPr>
        <w:t xml:space="preserve"> </w:t>
      </w:r>
      <w:r w:rsidRPr="0097787B">
        <w:rPr>
          <w:rFonts w:hint="cs"/>
          <w:sz w:val="24"/>
          <w:szCs w:val="24"/>
          <w:rtl/>
          <w:lang w:bidi="ar-EG"/>
        </w:rPr>
        <w:t>190</w:t>
      </w:r>
      <w:r>
        <w:rPr>
          <w:rFonts w:hint="cs"/>
          <w:sz w:val="24"/>
          <w:szCs w:val="24"/>
          <w:rtl/>
          <w:lang w:bidi="ar-EG"/>
        </w:rPr>
        <w:t xml:space="preserve"> - </w:t>
      </w:r>
      <w:r w:rsidRPr="0097787B">
        <w:rPr>
          <w:rFonts w:hint="cs"/>
          <w:sz w:val="24"/>
          <w:szCs w:val="24"/>
          <w:rtl/>
          <w:lang w:bidi="ar-EG"/>
        </w:rPr>
        <w:t>ص</w:t>
      </w:r>
      <w:r w:rsidRPr="0097787B">
        <w:rPr>
          <w:sz w:val="24"/>
          <w:szCs w:val="24"/>
          <w:rtl/>
          <w:lang w:bidi="ar-EG"/>
        </w:rPr>
        <w:t xml:space="preserve"> </w:t>
      </w:r>
      <w:r w:rsidRPr="0097787B">
        <w:rPr>
          <w:rFonts w:hint="cs"/>
          <w:sz w:val="24"/>
          <w:szCs w:val="24"/>
          <w:rtl/>
          <w:lang w:bidi="ar-EG"/>
        </w:rPr>
        <w:t>191</w:t>
      </w:r>
      <w:r>
        <w:rPr>
          <w:rFonts w:hint="cs"/>
          <w:sz w:val="24"/>
          <w:szCs w:val="24"/>
          <w:rtl/>
          <w:lang w:bidi="ar-EG"/>
        </w:rPr>
        <w:t xml:space="preserve"> ) .</w:t>
      </w:r>
      <w:r w:rsidRPr="0097787B">
        <w:rPr>
          <w:rFonts w:hint="cs"/>
          <w:sz w:val="24"/>
          <w:szCs w:val="24"/>
          <w:rtl/>
          <w:lang w:bidi="ar-EG"/>
        </w:rPr>
        <w:t xml:space="preserve"> </w:t>
      </w:r>
    </w:p>
  </w:footnote>
  <w:footnote w:id="1286">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بيدان 11 فقرة 247</w:t>
      </w:r>
      <w:r>
        <w:rPr>
          <w:rFonts w:hint="cs"/>
          <w:sz w:val="24"/>
          <w:szCs w:val="24"/>
          <w:rtl/>
          <w:lang w:bidi="ar-EG"/>
        </w:rPr>
        <w:t xml:space="preserve"> - </w:t>
      </w:r>
      <w:r w:rsidRPr="0097787B">
        <w:rPr>
          <w:rFonts w:hint="cs"/>
          <w:sz w:val="24"/>
          <w:szCs w:val="24"/>
          <w:rtl/>
          <w:lang w:bidi="ar-EG"/>
        </w:rPr>
        <w:t>كولان وكابيتان 2 ص</w:t>
      </w:r>
      <w:r w:rsidRPr="0097787B">
        <w:rPr>
          <w:sz w:val="24"/>
          <w:szCs w:val="24"/>
          <w:rtl/>
          <w:lang w:bidi="ar-EG"/>
        </w:rPr>
        <w:t xml:space="preserve"> </w:t>
      </w:r>
      <w:r w:rsidRPr="0097787B">
        <w:rPr>
          <w:rFonts w:hint="cs"/>
          <w:sz w:val="24"/>
          <w:szCs w:val="24"/>
          <w:rtl/>
          <w:lang w:bidi="ar-EG"/>
        </w:rPr>
        <w:t>614</w:t>
      </w:r>
      <w:r>
        <w:rPr>
          <w:rFonts w:hint="cs"/>
          <w:sz w:val="24"/>
          <w:szCs w:val="24"/>
          <w:rtl/>
          <w:lang w:bidi="ar-EG"/>
        </w:rPr>
        <w:t xml:space="preserve"> .</w:t>
      </w:r>
      <w:r w:rsidRPr="0097787B">
        <w:rPr>
          <w:rFonts w:hint="cs"/>
          <w:sz w:val="24"/>
          <w:szCs w:val="24"/>
          <w:rtl/>
          <w:lang w:bidi="ar-EG"/>
        </w:rPr>
        <w:t xml:space="preserve"> </w:t>
      </w:r>
    </w:p>
  </w:footnote>
  <w:footnote w:id="1287">
    <w:p w:rsidR="000E7CFA" w:rsidRPr="0097787B" w:rsidRDefault="000E7CFA" w:rsidP="000E7CFA">
      <w:pPr>
        <w:pStyle w:val="a6"/>
        <w:ind w:left="851" w:hanging="567"/>
        <w:rPr>
          <w:rStyle w:val="a7"/>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ويقابل هذا الذى حدث فى القانون الرومانى ما يعرف فى الفقه المالكى بالعهدة</w:t>
      </w:r>
      <w:r>
        <w:rPr>
          <w:rFonts w:hint="cs"/>
          <w:sz w:val="24"/>
          <w:szCs w:val="24"/>
          <w:rtl/>
        </w:rPr>
        <w:t xml:space="preserve"> ،</w:t>
      </w:r>
      <w:r w:rsidRPr="0097787B">
        <w:rPr>
          <w:rFonts w:hint="cs"/>
          <w:sz w:val="24"/>
          <w:szCs w:val="24"/>
          <w:rtl/>
        </w:rPr>
        <w:t xml:space="preserve"> فيفترض أن العيب إذا حدث عند المشترى فى مدة معينة يكون كامناً فى المبيع وقت أن كان فى يد البائع</w:t>
      </w:r>
      <w:r>
        <w:rPr>
          <w:rFonts w:hint="cs"/>
          <w:sz w:val="24"/>
          <w:szCs w:val="24"/>
          <w:rtl/>
        </w:rPr>
        <w:t xml:space="preserve"> ،</w:t>
      </w:r>
      <w:r w:rsidRPr="0097787B">
        <w:rPr>
          <w:rFonts w:hint="cs"/>
          <w:sz w:val="24"/>
          <w:szCs w:val="24"/>
          <w:rtl/>
        </w:rPr>
        <w:t xml:space="preserve"> فيحمل البائع عهدته ويكون مسئولاً عنه</w:t>
      </w:r>
      <w:r>
        <w:rPr>
          <w:rFonts w:hint="cs"/>
          <w:sz w:val="24"/>
          <w:szCs w:val="24"/>
          <w:rtl/>
        </w:rPr>
        <w:t xml:space="preserve"> .</w:t>
      </w:r>
      <w:r w:rsidRPr="0097787B">
        <w:rPr>
          <w:rFonts w:hint="cs"/>
          <w:sz w:val="24"/>
          <w:szCs w:val="24"/>
          <w:rtl/>
        </w:rPr>
        <w:t xml:space="preserve"> قال ابن رشد فى بداية المجتهد </w:t>
      </w:r>
      <w:r>
        <w:rPr>
          <w:rFonts w:hint="cs"/>
          <w:sz w:val="24"/>
          <w:szCs w:val="24"/>
          <w:rtl/>
        </w:rPr>
        <w:t xml:space="preserve">( </w:t>
      </w:r>
      <w:r w:rsidRPr="0097787B">
        <w:rPr>
          <w:rFonts w:hint="cs"/>
          <w:sz w:val="24"/>
          <w:szCs w:val="24"/>
          <w:rtl/>
        </w:rPr>
        <w:t>جزء</w:t>
      </w:r>
      <w:r w:rsidRPr="0097787B">
        <w:rPr>
          <w:sz w:val="24"/>
          <w:szCs w:val="24"/>
          <w:rtl/>
        </w:rPr>
        <w:t xml:space="preserve"> </w:t>
      </w:r>
      <w:r w:rsidRPr="0097787B">
        <w:rPr>
          <w:rFonts w:hint="cs"/>
          <w:sz w:val="24"/>
          <w:szCs w:val="24"/>
          <w:rtl/>
        </w:rPr>
        <w:t>2 ص</w:t>
      </w:r>
      <w:r w:rsidRPr="0097787B">
        <w:rPr>
          <w:sz w:val="24"/>
          <w:szCs w:val="24"/>
          <w:rtl/>
        </w:rPr>
        <w:t xml:space="preserve"> </w:t>
      </w:r>
      <w:r w:rsidRPr="0097787B">
        <w:rPr>
          <w:rFonts w:hint="cs"/>
          <w:sz w:val="24"/>
          <w:szCs w:val="24"/>
          <w:rtl/>
        </w:rPr>
        <w:t>144</w:t>
      </w:r>
      <w:r>
        <w:rPr>
          <w:rFonts w:hint="cs"/>
          <w:sz w:val="24"/>
          <w:szCs w:val="24"/>
          <w:rtl/>
        </w:rPr>
        <w:t xml:space="preserve"> - </w:t>
      </w:r>
      <w:r w:rsidRPr="0097787B">
        <w:rPr>
          <w:rFonts w:hint="cs"/>
          <w:sz w:val="24"/>
          <w:szCs w:val="24"/>
          <w:rtl/>
        </w:rPr>
        <w:t>ص</w:t>
      </w:r>
      <w:r w:rsidRPr="0097787B">
        <w:rPr>
          <w:sz w:val="24"/>
          <w:szCs w:val="24"/>
          <w:rtl/>
        </w:rPr>
        <w:t xml:space="preserve"> </w:t>
      </w:r>
      <w:r w:rsidRPr="0097787B">
        <w:rPr>
          <w:rFonts w:hint="cs"/>
          <w:sz w:val="24"/>
          <w:szCs w:val="24"/>
          <w:rtl/>
        </w:rPr>
        <w:t>146</w:t>
      </w:r>
      <w:r>
        <w:rPr>
          <w:rFonts w:hint="cs"/>
          <w:sz w:val="24"/>
          <w:szCs w:val="24"/>
          <w:rtl/>
        </w:rPr>
        <w:t xml:space="preserve"> ) : </w:t>
      </w:r>
      <w:r>
        <w:rPr>
          <w:sz w:val="24"/>
          <w:szCs w:val="24"/>
          <w:rtl/>
        </w:rPr>
        <w:t xml:space="preserve">" </w:t>
      </w:r>
      <w:r w:rsidRPr="0097787B">
        <w:rPr>
          <w:rFonts w:hint="cs"/>
          <w:sz w:val="24"/>
          <w:szCs w:val="24"/>
          <w:rtl/>
        </w:rPr>
        <w:t>انفرد مالك بالقول بالعهدة دون سائر فقهاء الأمصار</w:t>
      </w:r>
      <w:r>
        <w:rPr>
          <w:rFonts w:hint="cs"/>
          <w:sz w:val="24"/>
          <w:szCs w:val="24"/>
          <w:rtl/>
        </w:rPr>
        <w:t xml:space="preserve"> ،</w:t>
      </w:r>
      <w:r w:rsidRPr="0097787B">
        <w:rPr>
          <w:rFonts w:hint="cs"/>
          <w:sz w:val="24"/>
          <w:szCs w:val="24"/>
          <w:rtl/>
        </w:rPr>
        <w:t xml:space="preserve"> وسلفه فى ذلك أهل المدينة والفقهاء السبعة وغيرهم</w:t>
      </w:r>
      <w:r>
        <w:rPr>
          <w:rFonts w:hint="cs"/>
          <w:sz w:val="24"/>
          <w:szCs w:val="24"/>
          <w:rtl/>
        </w:rPr>
        <w:t xml:space="preserve"> .</w:t>
      </w:r>
      <w:r w:rsidRPr="0097787B">
        <w:rPr>
          <w:rFonts w:hint="cs"/>
          <w:sz w:val="24"/>
          <w:szCs w:val="24"/>
          <w:rtl/>
        </w:rPr>
        <w:t xml:space="preserve"> ومعنى العهد أن كل عيب حدث فيها عند المشترى فهو من البائع</w:t>
      </w:r>
      <w:r>
        <w:rPr>
          <w:rFonts w:hint="cs"/>
          <w:sz w:val="24"/>
          <w:szCs w:val="24"/>
          <w:rtl/>
        </w:rPr>
        <w:t xml:space="preserve"> .</w:t>
      </w:r>
      <w:r w:rsidRPr="0097787B">
        <w:rPr>
          <w:rFonts w:hint="cs"/>
          <w:sz w:val="24"/>
          <w:szCs w:val="24"/>
          <w:rtl/>
        </w:rPr>
        <w:t xml:space="preserve"> وهى عند القائلين بها عهدتان</w:t>
      </w:r>
      <w:r>
        <w:rPr>
          <w:rFonts w:hint="cs"/>
          <w:sz w:val="24"/>
          <w:szCs w:val="24"/>
          <w:rtl/>
        </w:rPr>
        <w:t xml:space="preserve"> :</w:t>
      </w:r>
      <w:r w:rsidRPr="0097787B">
        <w:rPr>
          <w:rFonts w:hint="cs"/>
          <w:sz w:val="24"/>
          <w:szCs w:val="24"/>
          <w:rtl/>
        </w:rPr>
        <w:t xml:space="preserve"> عهدة الثلاثة الأيام وذلك من جميع العيوب الحادثة عند المشترى</w:t>
      </w:r>
      <w:r>
        <w:rPr>
          <w:rFonts w:hint="cs"/>
          <w:sz w:val="24"/>
          <w:szCs w:val="24"/>
          <w:rtl/>
        </w:rPr>
        <w:t xml:space="preserve"> ،</w:t>
      </w:r>
      <w:r w:rsidRPr="0097787B">
        <w:rPr>
          <w:rFonts w:hint="cs"/>
          <w:sz w:val="24"/>
          <w:szCs w:val="24"/>
          <w:rtl/>
        </w:rPr>
        <w:t xml:space="preserve"> وعهدة السنة وهى عن العيوب الثلاثة الجزام والبرص والجنون فما حدث فى السنة من هذه الثلاثة بالمبيع فهو من البائع وما حدث من غيرها من العيوب كان من ضمان المشترى على الأصل</w:t>
      </w:r>
      <w:r>
        <w:rPr>
          <w:rFonts w:hint="cs"/>
          <w:sz w:val="24"/>
          <w:szCs w:val="24"/>
          <w:rtl/>
        </w:rPr>
        <w:t xml:space="preserve"> .</w:t>
      </w:r>
      <w:r w:rsidRPr="0097787B">
        <w:rPr>
          <w:rFonts w:hint="cs"/>
          <w:sz w:val="24"/>
          <w:szCs w:val="24"/>
          <w:rtl/>
        </w:rPr>
        <w:t xml:space="preserve"> وعهدة الثلاثة عند المالكية بالجملة بمنزلة أيام الخيار وأيام الاستبراء</w:t>
      </w:r>
      <w:r>
        <w:rPr>
          <w:rFonts w:hint="cs"/>
          <w:sz w:val="24"/>
          <w:szCs w:val="24"/>
          <w:rtl/>
        </w:rPr>
        <w:t xml:space="preserve"> ،</w:t>
      </w:r>
      <w:r w:rsidRPr="0097787B">
        <w:rPr>
          <w:rFonts w:hint="cs"/>
          <w:sz w:val="24"/>
          <w:szCs w:val="24"/>
          <w:rtl/>
        </w:rPr>
        <w:t xml:space="preserve"> والنفقة فيها والضمان من البائع</w:t>
      </w:r>
      <w:r>
        <w:rPr>
          <w:rFonts w:hint="cs"/>
          <w:sz w:val="24"/>
          <w:szCs w:val="24"/>
          <w:rtl/>
        </w:rPr>
        <w:t xml:space="preserve"> .</w:t>
      </w:r>
      <w:r w:rsidRPr="0097787B">
        <w:rPr>
          <w:rFonts w:hint="cs"/>
          <w:sz w:val="24"/>
          <w:szCs w:val="24"/>
          <w:rtl/>
        </w:rPr>
        <w:t xml:space="preserve"> وأما عهدة السنة فالنفقة فيها والضمان من المشترى</w:t>
      </w:r>
      <w:r>
        <w:rPr>
          <w:rFonts w:hint="cs"/>
          <w:sz w:val="24"/>
          <w:szCs w:val="24"/>
          <w:rtl/>
        </w:rPr>
        <w:t xml:space="preserve"> ،</w:t>
      </w:r>
      <w:r w:rsidRPr="0097787B">
        <w:rPr>
          <w:rFonts w:hint="cs"/>
          <w:sz w:val="24"/>
          <w:szCs w:val="24"/>
          <w:rtl/>
        </w:rPr>
        <w:t xml:space="preserve"> إلا من الدواء الثلاثة</w:t>
      </w:r>
      <w:r>
        <w:rPr>
          <w:rFonts w:hint="cs"/>
          <w:sz w:val="24"/>
          <w:szCs w:val="24"/>
          <w:rtl/>
        </w:rPr>
        <w:t xml:space="preserve"> .</w:t>
      </w:r>
      <w:r w:rsidRPr="0097787B">
        <w:rPr>
          <w:rFonts w:hint="cs"/>
          <w:sz w:val="24"/>
          <w:szCs w:val="24"/>
          <w:rtl/>
        </w:rPr>
        <w:t xml:space="preserve"> وهذه العهدة عند مالك فى الرقيق</w:t>
      </w:r>
      <w:r>
        <w:rPr>
          <w:rFonts w:hint="cs"/>
          <w:sz w:val="24"/>
          <w:szCs w:val="24"/>
          <w:rtl/>
        </w:rPr>
        <w:t xml:space="preserve"> ،</w:t>
      </w:r>
      <w:r w:rsidRPr="0097787B">
        <w:rPr>
          <w:rFonts w:hint="cs"/>
          <w:sz w:val="24"/>
          <w:szCs w:val="24"/>
          <w:rtl/>
        </w:rPr>
        <w:t xml:space="preserve"> وهى أيضاً واقعة فى أصناف البيوع فى كل ما القصد منه المماكسة والمماكرة وكان بيعاً لا فى الذمة</w:t>
      </w:r>
      <w:r>
        <w:rPr>
          <w:rFonts w:hint="cs"/>
          <w:sz w:val="24"/>
          <w:szCs w:val="24"/>
          <w:rtl/>
        </w:rPr>
        <w:t xml:space="preserve"> .</w:t>
      </w:r>
      <w:r w:rsidRPr="0097787B">
        <w:rPr>
          <w:rFonts w:hint="cs"/>
          <w:sz w:val="24"/>
          <w:szCs w:val="24"/>
          <w:rtl/>
        </w:rPr>
        <w:t xml:space="preserve"> وهذا ما لا خلاف فيه فى المذهب</w:t>
      </w:r>
      <w:r>
        <w:rPr>
          <w:rFonts w:hint="cs"/>
          <w:sz w:val="24"/>
          <w:szCs w:val="24"/>
          <w:rtl/>
        </w:rPr>
        <w:t xml:space="preserve"> </w:t>
      </w:r>
      <w:r>
        <w:rPr>
          <w:sz w:val="24"/>
          <w:szCs w:val="24"/>
          <w:rtl/>
        </w:rPr>
        <w:t xml:space="preserve">" </w:t>
      </w:r>
      <w:r>
        <w:rPr>
          <w:rFonts w:hint="cs"/>
          <w:sz w:val="24"/>
          <w:szCs w:val="24"/>
          <w:rtl/>
        </w:rPr>
        <w:t xml:space="preserve">( </w:t>
      </w:r>
      <w:r w:rsidRPr="0097787B">
        <w:rPr>
          <w:rFonts w:hint="cs"/>
          <w:sz w:val="24"/>
          <w:szCs w:val="24"/>
          <w:rtl/>
        </w:rPr>
        <w:t>مصادر الحق فى الفقه الإسلامى للمؤلف 4 ص</w:t>
      </w:r>
      <w:r w:rsidRPr="0097787B">
        <w:rPr>
          <w:sz w:val="24"/>
          <w:szCs w:val="24"/>
          <w:rtl/>
        </w:rPr>
        <w:t xml:space="preserve"> </w:t>
      </w:r>
      <w:r w:rsidRPr="0097787B">
        <w:rPr>
          <w:rFonts w:hint="cs"/>
          <w:sz w:val="24"/>
          <w:szCs w:val="24"/>
          <w:rtl/>
        </w:rPr>
        <w:t>273 هامش 2</w:t>
      </w:r>
      <w:r>
        <w:rPr>
          <w:rFonts w:hint="cs"/>
          <w:sz w:val="24"/>
          <w:szCs w:val="24"/>
          <w:rtl/>
        </w:rPr>
        <w:t xml:space="preserve"> ) .</w:t>
      </w:r>
      <w:r w:rsidRPr="0097787B">
        <w:rPr>
          <w:rFonts w:hint="cs"/>
          <w:sz w:val="24"/>
          <w:szCs w:val="24"/>
          <w:rtl/>
        </w:rPr>
        <w:t xml:space="preserve"> </w:t>
      </w:r>
    </w:p>
  </w:footnote>
  <w:footnote w:id="1288">
    <w:p w:rsidR="000E7CFA" w:rsidRPr="0097787B" w:rsidRDefault="000E7CFA" w:rsidP="000E7CFA">
      <w:pPr>
        <w:pStyle w:val="a6"/>
        <w:ind w:left="851" w:hanging="567"/>
        <w:rPr>
          <w:rStyle w:val="a7"/>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 xml:space="preserve">فانتقلت </w:t>
      </w:r>
      <w:r w:rsidRPr="0097787B">
        <w:rPr>
          <w:sz w:val="24"/>
          <w:szCs w:val="24"/>
          <w:rtl/>
        </w:rPr>
        <w:t>–</w:t>
      </w:r>
      <w:r w:rsidRPr="0097787B">
        <w:rPr>
          <w:rFonts w:hint="cs"/>
          <w:sz w:val="24"/>
          <w:szCs w:val="24"/>
          <w:rtl/>
        </w:rPr>
        <w:t xml:space="preserve"> عدا التقنين المصرى والفرنسى</w:t>
      </w:r>
      <w:r>
        <w:rPr>
          <w:rFonts w:hint="cs"/>
          <w:sz w:val="24"/>
          <w:szCs w:val="24"/>
          <w:rtl/>
        </w:rPr>
        <w:t xml:space="preserve"> - </w:t>
      </w:r>
      <w:r w:rsidRPr="0097787B">
        <w:rPr>
          <w:rFonts w:hint="cs"/>
          <w:sz w:val="24"/>
          <w:szCs w:val="24"/>
          <w:rtl/>
        </w:rPr>
        <w:t xml:space="preserve">إلى التقنين الإيطالى القديم </w:t>
      </w:r>
      <w:r>
        <w:rPr>
          <w:rFonts w:hint="cs"/>
          <w:sz w:val="24"/>
          <w:szCs w:val="24"/>
          <w:rtl/>
        </w:rPr>
        <w:t xml:space="preserve">( </w:t>
      </w:r>
      <w:r w:rsidRPr="0097787B">
        <w:rPr>
          <w:rFonts w:hint="cs"/>
          <w:sz w:val="24"/>
          <w:szCs w:val="24"/>
          <w:rtl/>
        </w:rPr>
        <w:t>م</w:t>
      </w:r>
      <w:r w:rsidRPr="0097787B">
        <w:rPr>
          <w:sz w:val="24"/>
          <w:szCs w:val="24"/>
          <w:rtl/>
        </w:rPr>
        <w:t xml:space="preserve"> </w:t>
      </w:r>
      <w:r w:rsidRPr="0097787B">
        <w:rPr>
          <w:rFonts w:hint="cs"/>
          <w:sz w:val="24"/>
          <w:szCs w:val="24"/>
          <w:rtl/>
        </w:rPr>
        <w:t>151 وما بعدها</w:t>
      </w:r>
      <w:r>
        <w:rPr>
          <w:rFonts w:hint="cs"/>
          <w:sz w:val="24"/>
          <w:szCs w:val="24"/>
          <w:rtl/>
        </w:rPr>
        <w:t xml:space="preserve"> ) ،</w:t>
      </w:r>
      <w:r w:rsidRPr="0097787B">
        <w:rPr>
          <w:rFonts w:hint="cs"/>
          <w:sz w:val="24"/>
          <w:szCs w:val="24"/>
          <w:rtl/>
        </w:rPr>
        <w:t xml:space="preserve"> وإلى التقنين الأسبانى </w:t>
      </w:r>
      <w:r>
        <w:rPr>
          <w:rFonts w:hint="cs"/>
          <w:sz w:val="24"/>
          <w:szCs w:val="24"/>
          <w:rtl/>
        </w:rPr>
        <w:t xml:space="preserve">( </w:t>
      </w:r>
      <w:r w:rsidRPr="0097787B">
        <w:rPr>
          <w:rFonts w:hint="cs"/>
          <w:sz w:val="24"/>
          <w:szCs w:val="24"/>
          <w:rtl/>
        </w:rPr>
        <w:t>م</w:t>
      </w:r>
      <w:r w:rsidRPr="0097787B">
        <w:rPr>
          <w:sz w:val="24"/>
          <w:szCs w:val="24"/>
          <w:rtl/>
        </w:rPr>
        <w:t xml:space="preserve"> </w:t>
      </w:r>
      <w:r w:rsidRPr="0097787B">
        <w:rPr>
          <w:rFonts w:hint="cs"/>
          <w:sz w:val="24"/>
          <w:szCs w:val="24"/>
          <w:rtl/>
        </w:rPr>
        <w:t>1486 وما بعدها</w:t>
      </w:r>
      <w:r>
        <w:rPr>
          <w:rFonts w:hint="cs"/>
          <w:sz w:val="24"/>
          <w:szCs w:val="24"/>
          <w:rtl/>
        </w:rPr>
        <w:t xml:space="preserve"> ) ،</w:t>
      </w:r>
      <w:r w:rsidRPr="0097787B">
        <w:rPr>
          <w:rFonts w:hint="cs"/>
          <w:sz w:val="24"/>
          <w:szCs w:val="24"/>
          <w:rtl/>
        </w:rPr>
        <w:t xml:space="preserve"> وإلى تقنين الالتزامات السويسرى </w:t>
      </w:r>
      <w:r>
        <w:rPr>
          <w:rFonts w:hint="cs"/>
          <w:sz w:val="24"/>
          <w:szCs w:val="24"/>
          <w:rtl/>
        </w:rPr>
        <w:t xml:space="preserve">( </w:t>
      </w:r>
      <w:r w:rsidRPr="0097787B">
        <w:rPr>
          <w:rFonts w:hint="cs"/>
          <w:sz w:val="24"/>
          <w:szCs w:val="24"/>
          <w:rtl/>
        </w:rPr>
        <w:t>م</w:t>
      </w:r>
      <w:r w:rsidRPr="0097787B">
        <w:rPr>
          <w:sz w:val="24"/>
          <w:szCs w:val="24"/>
          <w:rtl/>
        </w:rPr>
        <w:t xml:space="preserve"> </w:t>
      </w:r>
      <w:r w:rsidRPr="0097787B">
        <w:rPr>
          <w:rFonts w:hint="cs"/>
          <w:sz w:val="24"/>
          <w:szCs w:val="24"/>
          <w:rtl/>
        </w:rPr>
        <w:t>197 وما بعدها</w:t>
      </w:r>
      <w:r>
        <w:rPr>
          <w:rFonts w:hint="cs"/>
          <w:sz w:val="24"/>
          <w:szCs w:val="24"/>
          <w:rtl/>
        </w:rPr>
        <w:t xml:space="preserve"> ) ،</w:t>
      </w:r>
      <w:r w:rsidRPr="0097787B">
        <w:rPr>
          <w:rFonts w:hint="cs"/>
          <w:sz w:val="24"/>
          <w:szCs w:val="24"/>
          <w:rtl/>
        </w:rPr>
        <w:t xml:space="preserve"> وإلى التقنين الألمانى </w:t>
      </w:r>
      <w:r>
        <w:rPr>
          <w:rFonts w:hint="cs"/>
          <w:sz w:val="24"/>
          <w:szCs w:val="24"/>
          <w:rtl/>
        </w:rPr>
        <w:t xml:space="preserve">( </w:t>
      </w:r>
      <w:r w:rsidRPr="0097787B">
        <w:rPr>
          <w:rFonts w:hint="cs"/>
          <w:sz w:val="24"/>
          <w:szCs w:val="24"/>
          <w:rtl/>
        </w:rPr>
        <w:t>م</w:t>
      </w:r>
      <w:r w:rsidRPr="0097787B">
        <w:rPr>
          <w:sz w:val="24"/>
          <w:szCs w:val="24"/>
          <w:rtl/>
        </w:rPr>
        <w:t xml:space="preserve"> </w:t>
      </w:r>
      <w:r w:rsidRPr="0097787B">
        <w:rPr>
          <w:rFonts w:hint="cs"/>
          <w:sz w:val="24"/>
          <w:szCs w:val="24"/>
          <w:rtl/>
        </w:rPr>
        <w:t>459 وما بعدها</w:t>
      </w:r>
      <w:r>
        <w:rPr>
          <w:rFonts w:hint="cs"/>
          <w:sz w:val="24"/>
          <w:szCs w:val="24"/>
          <w:rtl/>
        </w:rPr>
        <w:t xml:space="preserve"> ) </w:t>
      </w:r>
    </w:p>
  </w:footnote>
  <w:footnote w:id="1289">
    <w:p w:rsidR="000E7CFA" w:rsidRPr="0097787B" w:rsidRDefault="000E7CFA" w:rsidP="000E7CFA">
      <w:pPr>
        <w:pStyle w:val="a6"/>
        <w:ind w:left="851" w:hanging="567"/>
        <w:rPr>
          <w:rStyle w:val="a7"/>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بيدان 11 فقرة 247</w:t>
      </w:r>
      <w:r>
        <w:rPr>
          <w:rFonts w:hint="cs"/>
          <w:sz w:val="24"/>
          <w:szCs w:val="24"/>
          <w:rtl/>
        </w:rPr>
        <w:t xml:space="preserve"> - </w:t>
      </w:r>
      <w:r w:rsidRPr="0097787B">
        <w:rPr>
          <w:rFonts w:hint="cs"/>
          <w:sz w:val="24"/>
          <w:szCs w:val="24"/>
          <w:rtl/>
        </w:rPr>
        <w:t>بلانيول وريبير وهامل 10 فقرة 125</w:t>
      </w:r>
      <w:r>
        <w:rPr>
          <w:rFonts w:hint="cs"/>
          <w:sz w:val="24"/>
          <w:szCs w:val="24"/>
          <w:rtl/>
        </w:rPr>
        <w:t xml:space="preserve"> - </w:t>
      </w:r>
      <w:r w:rsidRPr="0097787B">
        <w:rPr>
          <w:rFonts w:hint="cs"/>
          <w:sz w:val="24"/>
          <w:szCs w:val="24"/>
          <w:rtl/>
        </w:rPr>
        <w:t>كولان وكابيتان 2 فقرة 920 وفقرة 893 ص</w:t>
      </w:r>
      <w:r w:rsidRPr="0097787B">
        <w:rPr>
          <w:sz w:val="24"/>
          <w:szCs w:val="24"/>
          <w:rtl/>
        </w:rPr>
        <w:t xml:space="preserve"> </w:t>
      </w:r>
      <w:r w:rsidRPr="0097787B">
        <w:rPr>
          <w:rFonts w:hint="cs"/>
          <w:sz w:val="24"/>
          <w:szCs w:val="24"/>
          <w:rtl/>
        </w:rPr>
        <w:t>598</w:t>
      </w:r>
      <w:r>
        <w:rPr>
          <w:rFonts w:hint="cs"/>
          <w:sz w:val="24"/>
          <w:szCs w:val="24"/>
          <w:rtl/>
        </w:rPr>
        <w:t xml:space="preserve"> .</w:t>
      </w:r>
      <w:r w:rsidRPr="0097787B">
        <w:rPr>
          <w:rFonts w:hint="cs"/>
          <w:sz w:val="24"/>
          <w:szCs w:val="24"/>
          <w:rtl/>
        </w:rPr>
        <w:t xml:space="preserve"> </w:t>
      </w:r>
    </w:p>
  </w:footnote>
  <w:footnote w:id="1290">
    <w:p w:rsidR="000E7CFA" w:rsidRPr="0097787B" w:rsidRDefault="000E7CFA" w:rsidP="000E7CFA">
      <w:pPr>
        <w:pStyle w:val="a6"/>
        <w:ind w:left="851" w:hanging="567"/>
        <w:rPr>
          <w:rStyle w:val="a7"/>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انظر فى أن أحكام العيب الخفى الخاصة بالبيع لا تسرى فى عقد الاستصناع إلا إذا اختلط البيع بهذا العقد</w:t>
      </w:r>
      <w:r>
        <w:rPr>
          <w:rFonts w:hint="cs"/>
          <w:sz w:val="24"/>
          <w:szCs w:val="24"/>
          <w:rtl/>
        </w:rPr>
        <w:t xml:space="preserve"> :</w:t>
      </w:r>
      <w:r w:rsidRPr="0097787B">
        <w:rPr>
          <w:rFonts w:hint="cs"/>
          <w:sz w:val="24"/>
          <w:szCs w:val="24"/>
          <w:rtl/>
        </w:rPr>
        <w:t xml:space="preserve"> نقض مدنى 14 ديسمبر سنة 1950 مجموعة الأحكام النقض 2 رقم 29 ص</w:t>
      </w:r>
      <w:r w:rsidRPr="0097787B">
        <w:rPr>
          <w:sz w:val="24"/>
          <w:szCs w:val="24"/>
          <w:rtl/>
        </w:rPr>
        <w:t xml:space="preserve"> </w:t>
      </w:r>
      <w:r w:rsidRPr="0097787B">
        <w:rPr>
          <w:rFonts w:hint="cs"/>
          <w:sz w:val="24"/>
          <w:szCs w:val="24"/>
          <w:rtl/>
        </w:rPr>
        <w:t>153</w:t>
      </w:r>
      <w:r>
        <w:rPr>
          <w:rFonts w:hint="cs"/>
          <w:sz w:val="24"/>
          <w:szCs w:val="24"/>
          <w:rtl/>
        </w:rPr>
        <w:t xml:space="preserve"> .</w:t>
      </w:r>
      <w:r w:rsidRPr="0097787B">
        <w:rPr>
          <w:rFonts w:hint="cs"/>
          <w:sz w:val="24"/>
          <w:szCs w:val="24"/>
          <w:rtl/>
        </w:rPr>
        <w:t xml:space="preserve"> </w:t>
      </w:r>
    </w:p>
  </w:footnote>
  <w:footnote w:id="1291">
    <w:p w:rsidR="000E7CFA" w:rsidRPr="0097787B" w:rsidRDefault="000E7CFA" w:rsidP="000E7CFA">
      <w:pPr>
        <w:pStyle w:val="a6"/>
        <w:ind w:left="851" w:hanging="567"/>
        <w:rPr>
          <w:rStyle w:val="a7"/>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انظر تعليقاً لبلانيول فى دالوز 1912</w:t>
      </w:r>
      <w:r>
        <w:rPr>
          <w:rFonts w:hint="cs"/>
          <w:sz w:val="24"/>
          <w:szCs w:val="24"/>
          <w:rtl/>
        </w:rPr>
        <w:t xml:space="preserve"> - </w:t>
      </w:r>
      <w:r w:rsidRPr="0097787B">
        <w:rPr>
          <w:rFonts w:hint="cs"/>
          <w:sz w:val="24"/>
          <w:szCs w:val="24"/>
          <w:rtl/>
        </w:rPr>
        <w:t>1</w:t>
      </w:r>
      <w:r>
        <w:rPr>
          <w:rFonts w:hint="cs"/>
          <w:sz w:val="24"/>
          <w:szCs w:val="24"/>
          <w:rtl/>
        </w:rPr>
        <w:t xml:space="preserve"> - </w:t>
      </w:r>
      <w:r w:rsidRPr="0097787B">
        <w:rPr>
          <w:rFonts w:hint="cs"/>
          <w:sz w:val="24"/>
          <w:szCs w:val="24"/>
          <w:rtl/>
        </w:rPr>
        <w:t>113</w:t>
      </w:r>
      <w:r>
        <w:rPr>
          <w:rFonts w:hint="cs"/>
          <w:sz w:val="24"/>
          <w:szCs w:val="24"/>
          <w:rtl/>
        </w:rPr>
        <w:t xml:space="preserve"> ،</w:t>
      </w:r>
      <w:r w:rsidRPr="0097787B">
        <w:rPr>
          <w:rFonts w:hint="cs"/>
          <w:sz w:val="24"/>
          <w:szCs w:val="24"/>
          <w:rtl/>
        </w:rPr>
        <w:t xml:space="preserve"> حيث ينتقد حكمين صادرين من محكمة النقض الفرنسية فى 18 أكتوبر سنة 1911 رفضاً من تطبيق أحكام ضمان العيب الخفى الواردة فى عقد البيع فى حالة ظهور عيوب فى أبواب لمبنى تعهد بإقامته مقاولون ومهندسون معماريو بدعوى أن العقد عقد مقاولة فلا تسرى عليه أحكام عقد البيع فى العيوب الخفية</w:t>
      </w:r>
      <w:r>
        <w:rPr>
          <w:rFonts w:hint="cs"/>
          <w:sz w:val="24"/>
          <w:szCs w:val="24"/>
          <w:rtl/>
        </w:rPr>
        <w:t xml:space="preserve"> .</w:t>
      </w:r>
      <w:r w:rsidRPr="0097787B">
        <w:rPr>
          <w:rFonts w:hint="cs"/>
          <w:sz w:val="24"/>
          <w:szCs w:val="24"/>
          <w:rtl/>
        </w:rPr>
        <w:t xml:space="preserve"> ويذهب بلانيول فى هذا التعليق إلى وجوب سريان هذه الأحكام لا فى عقد البيع فحسب</w:t>
      </w:r>
      <w:r>
        <w:rPr>
          <w:rFonts w:hint="cs"/>
          <w:sz w:val="24"/>
          <w:szCs w:val="24"/>
          <w:rtl/>
        </w:rPr>
        <w:t xml:space="preserve"> ،</w:t>
      </w:r>
      <w:r w:rsidRPr="0097787B">
        <w:rPr>
          <w:rFonts w:hint="cs"/>
          <w:sz w:val="24"/>
          <w:szCs w:val="24"/>
          <w:rtl/>
        </w:rPr>
        <w:t xml:space="preserve"> بل أيضاً فى كل العقود الأخرى إذا كانت عقود معاوضة ناقلة للملكية </w:t>
      </w:r>
      <w:r>
        <w:rPr>
          <w:rFonts w:hint="cs"/>
          <w:sz w:val="24"/>
          <w:szCs w:val="24"/>
          <w:rtl/>
        </w:rPr>
        <w:t xml:space="preserve">( </w:t>
      </w:r>
      <w:r w:rsidRPr="0097787B">
        <w:rPr>
          <w:rFonts w:hint="cs"/>
          <w:sz w:val="24"/>
          <w:szCs w:val="24"/>
          <w:rtl/>
        </w:rPr>
        <w:t>بلانيول وريبير وهامل 10 ص</w:t>
      </w:r>
      <w:r w:rsidRPr="0097787B">
        <w:rPr>
          <w:sz w:val="24"/>
          <w:szCs w:val="24"/>
          <w:rtl/>
        </w:rPr>
        <w:t xml:space="preserve"> </w:t>
      </w:r>
      <w:r w:rsidRPr="0097787B">
        <w:rPr>
          <w:rFonts w:hint="cs"/>
          <w:sz w:val="24"/>
          <w:szCs w:val="24"/>
          <w:rtl/>
        </w:rPr>
        <w:t>140 هامش</w:t>
      </w:r>
      <w:r w:rsidRPr="0097787B">
        <w:rPr>
          <w:sz w:val="24"/>
          <w:szCs w:val="24"/>
          <w:rtl/>
        </w:rPr>
        <w:t xml:space="preserve"> </w:t>
      </w:r>
      <w:r w:rsidRPr="0097787B">
        <w:rPr>
          <w:rFonts w:hint="cs"/>
          <w:sz w:val="24"/>
          <w:szCs w:val="24"/>
          <w:rtl/>
        </w:rPr>
        <w:t>1</w:t>
      </w:r>
      <w:r>
        <w:rPr>
          <w:rFonts w:hint="cs"/>
          <w:sz w:val="24"/>
          <w:szCs w:val="24"/>
          <w:rtl/>
        </w:rPr>
        <w:t xml:space="preserve"> ) .</w:t>
      </w:r>
      <w:r w:rsidRPr="0097787B">
        <w:rPr>
          <w:rFonts w:hint="cs"/>
          <w:sz w:val="24"/>
          <w:szCs w:val="24"/>
          <w:rtl/>
        </w:rPr>
        <w:t xml:space="preserve"> </w:t>
      </w:r>
    </w:p>
  </w:footnote>
  <w:footnote w:id="1292">
    <w:p w:rsidR="000E7CFA" w:rsidRPr="0097787B" w:rsidRDefault="000E7CFA" w:rsidP="000E7CFA">
      <w:pPr>
        <w:pStyle w:val="a6"/>
        <w:ind w:left="851" w:hanging="567"/>
        <w:rPr>
          <w:rFonts w:hint="cs"/>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تاريخ النصوص</w:t>
      </w:r>
      <w:r>
        <w:rPr>
          <w:rFonts w:hint="cs"/>
          <w:sz w:val="24"/>
          <w:szCs w:val="24"/>
          <w:rtl/>
        </w:rPr>
        <w:t xml:space="preserve"> :</w:t>
      </w:r>
    </w:p>
    <w:p w:rsidR="000E7CFA" w:rsidRPr="0097787B" w:rsidRDefault="000E7CFA" w:rsidP="000E7CFA">
      <w:pPr>
        <w:pStyle w:val="a6"/>
        <w:ind w:left="851" w:hanging="567"/>
        <w:rPr>
          <w:rFonts w:hint="cs"/>
          <w:sz w:val="24"/>
          <w:szCs w:val="24"/>
          <w:rtl/>
        </w:rPr>
      </w:pPr>
      <w:r w:rsidRPr="0097787B">
        <w:rPr>
          <w:rFonts w:hint="cs"/>
          <w:sz w:val="24"/>
          <w:szCs w:val="24"/>
          <w:rtl/>
        </w:rPr>
        <w:t>م</w:t>
      </w:r>
      <w:r w:rsidRPr="0097787B">
        <w:rPr>
          <w:sz w:val="24"/>
          <w:szCs w:val="24"/>
          <w:rtl/>
        </w:rPr>
        <w:t xml:space="preserve"> </w:t>
      </w:r>
      <w:r w:rsidRPr="0097787B">
        <w:rPr>
          <w:rFonts w:hint="cs"/>
          <w:sz w:val="24"/>
          <w:szCs w:val="24"/>
          <w:rtl/>
        </w:rPr>
        <w:t>447</w:t>
      </w:r>
      <w:r>
        <w:rPr>
          <w:rFonts w:hint="cs"/>
          <w:sz w:val="24"/>
          <w:szCs w:val="24"/>
          <w:rtl/>
        </w:rPr>
        <w:t xml:space="preserve"> :</w:t>
      </w:r>
      <w:r w:rsidRPr="0097787B">
        <w:rPr>
          <w:rFonts w:hint="cs"/>
          <w:sz w:val="24"/>
          <w:szCs w:val="24"/>
          <w:rtl/>
        </w:rPr>
        <w:t xml:space="preserve"> ورد هذا النص فى الفقرتين الأولى والثانية من المادة 593 وفى المادة 594 من المشروع التمهيدى على الوجه الآتى</w:t>
      </w:r>
      <w:r>
        <w:rPr>
          <w:rFonts w:hint="cs"/>
          <w:sz w:val="24"/>
          <w:szCs w:val="24"/>
          <w:rtl/>
        </w:rPr>
        <w:t xml:space="preserve"> : </w:t>
      </w:r>
      <w:r>
        <w:rPr>
          <w:sz w:val="24"/>
          <w:szCs w:val="24"/>
          <w:rtl/>
        </w:rPr>
        <w:t xml:space="preserve">" </w:t>
      </w:r>
      <w:r w:rsidRPr="0097787B">
        <w:rPr>
          <w:rFonts w:hint="cs"/>
          <w:sz w:val="24"/>
          <w:szCs w:val="24"/>
          <w:rtl/>
        </w:rPr>
        <w:t>م</w:t>
      </w:r>
      <w:r w:rsidRPr="0097787B">
        <w:rPr>
          <w:sz w:val="24"/>
          <w:szCs w:val="24"/>
          <w:rtl/>
        </w:rPr>
        <w:t xml:space="preserve"> </w:t>
      </w:r>
      <w:r w:rsidRPr="0097787B">
        <w:rPr>
          <w:rFonts w:hint="cs"/>
          <w:sz w:val="24"/>
          <w:szCs w:val="24"/>
          <w:rtl/>
        </w:rPr>
        <w:t>593</w:t>
      </w:r>
      <w:r>
        <w:rPr>
          <w:rFonts w:hint="cs"/>
          <w:sz w:val="24"/>
          <w:szCs w:val="24"/>
          <w:rtl/>
        </w:rPr>
        <w:t xml:space="preserve"> :</w:t>
      </w:r>
      <w:r w:rsidRPr="0097787B">
        <w:rPr>
          <w:rFonts w:hint="cs"/>
          <w:sz w:val="24"/>
          <w:szCs w:val="24"/>
          <w:rtl/>
        </w:rPr>
        <w:t xml:space="preserve"> 1</w:t>
      </w:r>
      <w:r>
        <w:rPr>
          <w:rFonts w:hint="cs"/>
          <w:sz w:val="24"/>
          <w:szCs w:val="24"/>
          <w:rtl/>
        </w:rPr>
        <w:t xml:space="preserve"> - </w:t>
      </w:r>
      <w:r w:rsidRPr="0097787B">
        <w:rPr>
          <w:rFonts w:hint="cs"/>
          <w:sz w:val="24"/>
          <w:szCs w:val="24"/>
          <w:rtl/>
        </w:rPr>
        <w:t>يكون البائع ملزماً بالضمان إذا لم يتوافر فى المبيع</w:t>
      </w:r>
      <w:r>
        <w:rPr>
          <w:rFonts w:hint="cs"/>
          <w:sz w:val="24"/>
          <w:szCs w:val="24"/>
          <w:rtl/>
        </w:rPr>
        <w:t xml:space="preserve"> ،</w:t>
      </w:r>
      <w:r w:rsidRPr="0097787B">
        <w:rPr>
          <w:rFonts w:hint="cs"/>
          <w:sz w:val="24"/>
          <w:szCs w:val="24"/>
          <w:rtl/>
        </w:rPr>
        <w:t xml:space="preserve"> وقت التسليم, الصفات التى قرر البائع أنها موجودة فيه</w:t>
      </w:r>
      <w:r>
        <w:rPr>
          <w:rFonts w:hint="cs"/>
          <w:sz w:val="24"/>
          <w:szCs w:val="24"/>
          <w:rtl/>
        </w:rPr>
        <w:t xml:space="preserve"> ،</w:t>
      </w:r>
      <w:r w:rsidRPr="0097787B">
        <w:rPr>
          <w:rFonts w:hint="cs"/>
          <w:sz w:val="24"/>
          <w:szCs w:val="24"/>
          <w:rtl/>
        </w:rPr>
        <w:t xml:space="preserve"> أو إذا كان بالمبيع عيب ينقص من قيمته أو من نفعه</w:t>
      </w:r>
      <w:r>
        <w:rPr>
          <w:rFonts w:hint="cs"/>
          <w:sz w:val="24"/>
          <w:szCs w:val="24"/>
          <w:rtl/>
        </w:rPr>
        <w:t xml:space="preserve"> ،</w:t>
      </w:r>
      <w:r w:rsidRPr="0097787B">
        <w:rPr>
          <w:rFonts w:hint="cs"/>
          <w:sz w:val="24"/>
          <w:szCs w:val="24"/>
          <w:rtl/>
        </w:rPr>
        <w:t xml:space="preserve"> حسب ما قصد إليه المشترى</w:t>
      </w:r>
      <w:r>
        <w:rPr>
          <w:rFonts w:hint="cs"/>
          <w:sz w:val="24"/>
          <w:szCs w:val="24"/>
          <w:rtl/>
        </w:rPr>
        <w:t xml:space="preserve"> ،</w:t>
      </w:r>
      <w:r w:rsidRPr="0097787B">
        <w:rPr>
          <w:rFonts w:hint="cs"/>
          <w:sz w:val="24"/>
          <w:szCs w:val="24"/>
          <w:rtl/>
        </w:rPr>
        <w:t xml:space="preserve"> كما هو مبين فى العقد</w:t>
      </w:r>
      <w:r>
        <w:rPr>
          <w:rFonts w:hint="cs"/>
          <w:sz w:val="24"/>
          <w:szCs w:val="24"/>
          <w:rtl/>
        </w:rPr>
        <w:t xml:space="preserve"> ،</w:t>
      </w:r>
      <w:r w:rsidRPr="0097787B">
        <w:rPr>
          <w:rFonts w:hint="cs"/>
          <w:sz w:val="24"/>
          <w:szCs w:val="24"/>
          <w:rtl/>
        </w:rPr>
        <w:t xml:space="preserve"> أو كما هو ظاهر من طبيعة الشئ أو من الغرض الذى أعد له هذا الشئ</w:t>
      </w:r>
      <w:r>
        <w:rPr>
          <w:rFonts w:hint="cs"/>
          <w:sz w:val="24"/>
          <w:szCs w:val="24"/>
          <w:rtl/>
        </w:rPr>
        <w:t xml:space="preserve"> .</w:t>
      </w:r>
      <w:r w:rsidRPr="0097787B">
        <w:rPr>
          <w:rFonts w:hint="cs"/>
          <w:sz w:val="24"/>
          <w:szCs w:val="24"/>
          <w:rtl/>
        </w:rPr>
        <w:t xml:space="preserve"> 2</w:t>
      </w:r>
      <w:r>
        <w:rPr>
          <w:rFonts w:hint="cs"/>
          <w:sz w:val="24"/>
          <w:szCs w:val="24"/>
          <w:rtl/>
        </w:rPr>
        <w:t xml:space="preserve"> - </w:t>
      </w:r>
      <w:r w:rsidRPr="0097787B">
        <w:rPr>
          <w:rFonts w:hint="cs"/>
          <w:sz w:val="24"/>
          <w:szCs w:val="24"/>
          <w:rtl/>
        </w:rPr>
        <w:t>ويضمن البائع هذا العيب حتى لو لم يكن عالماً بوجوده</w:t>
      </w:r>
      <w:r>
        <w:rPr>
          <w:rFonts w:hint="cs"/>
          <w:sz w:val="24"/>
          <w:szCs w:val="24"/>
          <w:rtl/>
        </w:rPr>
        <w:t xml:space="preserve"> .</w:t>
      </w:r>
      <w:r w:rsidRPr="0097787B">
        <w:rPr>
          <w:rFonts w:hint="cs"/>
          <w:sz w:val="24"/>
          <w:szCs w:val="24"/>
          <w:rtl/>
        </w:rPr>
        <w:t xml:space="preserve"> م</w:t>
      </w:r>
      <w:r w:rsidRPr="0097787B">
        <w:rPr>
          <w:sz w:val="24"/>
          <w:szCs w:val="24"/>
          <w:rtl/>
        </w:rPr>
        <w:t xml:space="preserve"> </w:t>
      </w:r>
      <w:r w:rsidRPr="0097787B">
        <w:rPr>
          <w:rFonts w:hint="cs"/>
          <w:sz w:val="24"/>
          <w:szCs w:val="24"/>
          <w:rtl/>
        </w:rPr>
        <w:t>594</w:t>
      </w:r>
      <w:r>
        <w:rPr>
          <w:rFonts w:hint="cs"/>
          <w:sz w:val="24"/>
          <w:szCs w:val="24"/>
          <w:rtl/>
        </w:rPr>
        <w:t xml:space="preserve"> :</w:t>
      </w:r>
      <w:r w:rsidRPr="0097787B">
        <w:rPr>
          <w:rFonts w:hint="cs"/>
          <w:sz w:val="24"/>
          <w:szCs w:val="24"/>
          <w:rtl/>
        </w:rPr>
        <w:t xml:space="preserve"> 1</w:t>
      </w:r>
      <w:r>
        <w:rPr>
          <w:rFonts w:hint="cs"/>
          <w:sz w:val="24"/>
          <w:szCs w:val="24"/>
          <w:rtl/>
        </w:rPr>
        <w:t xml:space="preserve"> - </w:t>
      </w:r>
      <w:r w:rsidRPr="0097787B">
        <w:rPr>
          <w:rFonts w:hint="cs"/>
          <w:sz w:val="24"/>
          <w:szCs w:val="24"/>
          <w:rtl/>
        </w:rPr>
        <w:t>ومع ذلك لا يضمن البائع العيوب التى كان المشترى يعرفها وقت البيع</w:t>
      </w:r>
      <w:r>
        <w:rPr>
          <w:rFonts w:hint="cs"/>
          <w:sz w:val="24"/>
          <w:szCs w:val="24"/>
          <w:rtl/>
        </w:rPr>
        <w:t xml:space="preserve"> ،</w:t>
      </w:r>
      <w:r w:rsidRPr="0097787B">
        <w:rPr>
          <w:rFonts w:hint="cs"/>
          <w:sz w:val="24"/>
          <w:szCs w:val="24"/>
          <w:rtl/>
        </w:rPr>
        <w:t xml:space="preserve"> أو التى عرفها عند الفرز إذا كان المبيع من المثليات</w:t>
      </w:r>
      <w:r>
        <w:rPr>
          <w:rFonts w:hint="cs"/>
          <w:sz w:val="24"/>
          <w:szCs w:val="24"/>
          <w:rtl/>
        </w:rPr>
        <w:t xml:space="preserve"> .</w:t>
      </w:r>
      <w:r w:rsidRPr="0097787B">
        <w:rPr>
          <w:rFonts w:hint="cs"/>
          <w:sz w:val="24"/>
          <w:szCs w:val="24"/>
          <w:rtl/>
        </w:rPr>
        <w:t xml:space="preserve"> 2</w:t>
      </w:r>
      <w:r>
        <w:rPr>
          <w:rFonts w:hint="cs"/>
          <w:sz w:val="24"/>
          <w:szCs w:val="24"/>
          <w:rtl/>
        </w:rPr>
        <w:t xml:space="preserve"> - </w:t>
      </w:r>
      <w:r w:rsidRPr="0097787B">
        <w:rPr>
          <w:rFonts w:hint="cs"/>
          <w:sz w:val="24"/>
          <w:szCs w:val="24"/>
          <w:rtl/>
        </w:rPr>
        <w:t>وكذلك لا يضمن البائع عيباً كان المشترى يستطيع أن يتبينه بنفسه لو أنه فحص المبيع بما ينبغى من العناية</w:t>
      </w:r>
      <w:r>
        <w:rPr>
          <w:rFonts w:hint="cs"/>
          <w:sz w:val="24"/>
          <w:szCs w:val="24"/>
          <w:rtl/>
        </w:rPr>
        <w:t xml:space="preserve"> ،</w:t>
      </w:r>
      <w:r w:rsidRPr="0097787B">
        <w:rPr>
          <w:rFonts w:hint="cs"/>
          <w:sz w:val="24"/>
          <w:szCs w:val="24"/>
          <w:rtl/>
        </w:rPr>
        <w:t xml:space="preserve"> إلا إذا أثبت المشترى أن البائع قد أكد له خلو المبيع من هذا العيب</w:t>
      </w:r>
      <w:r>
        <w:rPr>
          <w:rFonts w:hint="cs"/>
          <w:sz w:val="24"/>
          <w:szCs w:val="24"/>
          <w:rtl/>
        </w:rPr>
        <w:t xml:space="preserve"> ،</w:t>
      </w:r>
      <w:r w:rsidRPr="0097787B">
        <w:rPr>
          <w:rFonts w:hint="cs"/>
          <w:sz w:val="24"/>
          <w:szCs w:val="24"/>
          <w:rtl/>
        </w:rPr>
        <w:t xml:space="preserve"> أو أثبت أن البائع قد تعمد إخفاء العيب عن عش منه</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وفى لجنة المراجعة أدمجت المادتان فى مادة واحدة لأن الثانية تكملة ضرورية للأولى</w:t>
      </w:r>
      <w:r>
        <w:rPr>
          <w:rFonts w:hint="cs"/>
          <w:sz w:val="24"/>
          <w:szCs w:val="24"/>
          <w:rtl/>
        </w:rPr>
        <w:t xml:space="preserve"> ،</w:t>
      </w:r>
      <w:r w:rsidRPr="0097787B">
        <w:rPr>
          <w:rFonts w:hint="cs"/>
          <w:sz w:val="24"/>
          <w:szCs w:val="24"/>
          <w:rtl/>
        </w:rPr>
        <w:t xml:space="preserve"> وأجريت بعض تعديلات لفظية</w:t>
      </w:r>
      <w:r>
        <w:rPr>
          <w:rFonts w:hint="cs"/>
          <w:sz w:val="24"/>
          <w:szCs w:val="24"/>
          <w:rtl/>
        </w:rPr>
        <w:t xml:space="preserve"> ،</w:t>
      </w:r>
      <w:r w:rsidRPr="0097787B">
        <w:rPr>
          <w:rFonts w:hint="cs"/>
          <w:sz w:val="24"/>
          <w:szCs w:val="24"/>
          <w:rtl/>
        </w:rPr>
        <w:t xml:space="preserve"> وصارت المادة رقمها 460 فى المشروع النهائى</w:t>
      </w:r>
      <w:r>
        <w:rPr>
          <w:rFonts w:hint="cs"/>
          <w:sz w:val="24"/>
          <w:szCs w:val="24"/>
          <w:rtl/>
        </w:rPr>
        <w:t xml:space="preserve"> .</w:t>
      </w:r>
      <w:r w:rsidRPr="0097787B">
        <w:rPr>
          <w:rFonts w:hint="cs"/>
          <w:sz w:val="24"/>
          <w:szCs w:val="24"/>
          <w:rtl/>
        </w:rPr>
        <w:t xml:space="preserve"> ووافق عليها مجلس النواب بعد تعديل لفظى</w:t>
      </w:r>
      <w:r>
        <w:rPr>
          <w:rFonts w:hint="cs"/>
          <w:sz w:val="24"/>
          <w:szCs w:val="24"/>
          <w:rtl/>
        </w:rPr>
        <w:t xml:space="preserve"> .</w:t>
      </w:r>
      <w:r w:rsidRPr="0097787B">
        <w:rPr>
          <w:rFonts w:hint="cs"/>
          <w:sz w:val="24"/>
          <w:szCs w:val="24"/>
          <w:rtl/>
        </w:rPr>
        <w:t xml:space="preserve"> ووافقت عليها لجنة مجلس الشيوخ بعد تعديل لفظى آخر وبعد أن استبدل بعبارة</w:t>
      </w:r>
      <w:r>
        <w:rPr>
          <w:rFonts w:hint="cs"/>
          <w:sz w:val="24"/>
          <w:szCs w:val="24"/>
          <w:rtl/>
        </w:rPr>
        <w:t xml:space="preserve"> </w:t>
      </w:r>
      <w:r>
        <w:rPr>
          <w:sz w:val="24"/>
          <w:szCs w:val="24"/>
          <w:rtl/>
        </w:rPr>
        <w:t xml:space="preserve">" </w:t>
      </w:r>
      <w:r w:rsidRPr="0097787B">
        <w:rPr>
          <w:rFonts w:hint="cs"/>
          <w:sz w:val="24"/>
          <w:szCs w:val="24"/>
          <w:rtl/>
        </w:rPr>
        <w:t>بما ينبغى من العناية</w:t>
      </w:r>
      <w:r>
        <w:rPr>
          <w:rFonts w:hint="cs"/>
          <w:sz w:val="24"/>
          <w:szCs w:val="24"/>
          <w:rtl/>
        </w:rPr>
        <w:t xml:space="preserve"> </w:t>
      </w:r>
      <w:r>
        <w:rPr>
          <w:sz w:val="24"/>
          <w:szCs w:val="24"/>
          <w:rtl/>
        </w:rPr>
        <w:t xml:space="preserve">" </w:t>
      </w:r>
      <w:r w:rsidRPr="0097787B">
        <w:rPr>
          <w:rFonts w:hint="cs"/>
          <w:sz w:val="24"/>
          <w:szCs w:val="24"/>
          <w:rtl/>
        </w:rPr>
        <w:t>الواردة فى الفقرة الثانية عبارة</w:t>
      </w:r>
      <w:r>
        <w:rPr>
          <w:rFonts w:hint="cs"/>
          <w:sz w:val="24"/>
          <w:szCs w:val="24"/>
          <w:rtl/>
        </w:rPr>
        <w:t xml:space="preserve"> </w:t>
      </w:r>
      <w:r>
        <w:rPr>
          <w:sz w:val="24"/>
          <w:szCs w:val="24"/>
          <w:rtl/>
        </w:rPr>
        <w:t xml:space="preserve">" </w:t>
      </w:r>
      <w:r w:rsidRPr="0097787B">
        <w:rPr>
          <w:rFonts w:hint="cs"/>
          <w:sz w:val="24"/>
          <w:szCs w:val="24"/>
          <w:rtl/>
        </w:rPr>
        <w:t>بعناية الرجل العادى</w:t>
      </w:r>
      <w:r>
        <w:rPr>
          <w:rFonts w:hint="cs"/>
          <w:sz w:val="24"/>
          <w:szCs w:val="24"/>
          <w:rtl/>
        </w:rPr>
        <w:t xml:space="preserve"> </w:t>
      </w:r>
      <w:r>
        <w:rPr>
          <w:sz w:val="24"/>
          <w:szCs w:val="24"/>
          <w:rtl/>
        </w:rPr>
        <w:t xml:space="preserve">" </w:t>
      </w:r>
      <w:r w:rsidRPr="0097787B">
        <w:rPr>
          <w:rFonts w:hint="cs"/>
          <w:sz w:val="24"/>
          <w:szCs w:val="24"/>
          <w:rtl/>
        </w:rPr>
        <w:t>أخذاً بالمعيار العام فى العناية</w:t>
      </w:r>
      <w:r>
        <w:rPr>
          <w:rFonts w:hint="cs"/>
          <w:sz w:val="24"/>
          <w:szCs w:val="24"/>
          <w:rtl/>
        </w:rPr>
        <w:t xml:space="preserve"> ،</w:t>
      </w:r>
      <w:r w:rsidRPr="0097787B">
        <w:rPr>
          <w:rFonts w:hint="cs"/>
          <w:sz w:val="24"/>
          <w:szCs w:val="24"/>
          <w:rtl/>
        </w:rPr>
        <w:t xml:space="preserve"> فصار النص مطابقاً لما استقر عليه فى التقنين المدنى الجديد وأصبح رقمه 447</w:t>
      </w:r>
      <w:r>
        <w:rPr>
          <w:rFonts w:hint="cs"/>
          <w:sz w:val="24"/>
          <w:szCs w:val="24"/>
          <w:rtl/>
        </w:rPr>
        <w:t xml:space="preserve"> .</w:t>
      </w:r>
      <w:r w:rsidRPr="0097787B">
        <w:rPr>
          <w:rFonts w:hint="cs"/>
          <w:sz w:val="24"/>
          <w:szCs w:val="24"/>
          <w:rtl/>
        </w:rPr>
        <w:t xml:space="preserve"> ووافق عليه مجلس الشيوخ كما عدلته لجنته </w:t>
      </w:r>
      <w:r>
        <w:rPr>
          <w:rFonts w:hint="cs"/>
          <w:sz w:val="24"/>
          <w:szCs w:val="24"/>
          <w:rtl/>
        </w:rPr>
        <w:t xml:space="preserve">( </w:t>
      </w:r>
      <w:r w:rsidRPr="0097787B">
        <w:rPr>
          <w:rFonts w:hint="cs"/>
          <w:sz w:val="24"/>
          <w:szCs w:val="24"/>
          <w:rtl/>
        </w:rPr>
        <w:t>مجموعة الأعمال التحضيرية 4 ص</w:t>
      </w:r>
      <w:r w:rsidRPr="0097787B">
        <w:rPr>
          <w:sz w:val="24"/>
          <w:szCs w:val="24"/>
          <w:rtl/>
        </w:rPr>
        <w:t xml:space="preserve"> </w:t>
      </w:r>
      <w:r w:rsidRPr="0097787B">
        <w:rPr>
          <w:rFonts w:hint="cs"/>
          <w:sz w:val="24"/>
          <w:szCs w:val="24"/>
          <w:rtl/>
        </w:rPr>
        <w:t>109 وص</w:t>
      </w:r>
      <w:r w:rsidRPr="0097787B">
        <w:rPr>
          <w:sz w:val="24"/>
          <w:szCs w:val="24"/>
          <w:rtl/>
        </w:rPr>
        <w:t xml:space="preserve"> </w:t>
      </w:r>
      <w:r w:rsidRPr="0097787B">
        <w:rPr>
          <w:rFonts w:hint="cs"/>
          <w:sz w:val="24"/>
          <w:szCs w:val="24"/>
          <w:rtl/>
        </w:rPr>
        <w:t>111</w:t>
      </w:r>
      <w:r>
        <w:rPr>
          <w:rFonts w:hint="cs"/>
          <w:sz w:val="24"/>
          <w:szCs w:val="24"/>
          <w:rtl/>
        </w:rPr>
        <w:t xml:space="preserve"> - </w:t>
      </w:r>
      <w:r w:rsidRPr="0097787B">
        <w:rPr>
          <w:rFonts w:hint="cs"/>
          <w:sz w:val="24"/>
          <w:szCs w:val="24"/>
          <w:rtl/>
        </w:rPr>
        <w:t>ص</w:t>
      </w:r>
      <w:r w:rsidRPr="0097787B">
        <w:rPr>
          <w:sz w:val="24"/>
          <w:szCs w:val="24"/>
          <w:rtl/>
        </w:rPr>
        <w:t xml:space="preserve"> </w:t>
      </w:r>
      <w:r w:rsidRPr="0097787B">
        <w:rPr>
          <w:rFonts w:hint="cs"/>
          <w:sz w:val="24"/>
          <w:szCs w:val="24"/>
          <w:rtl/>
        </w:rPr>
        <w:t>113</w:t>
      </w:r>
      <w:r>
        <w:rPr>
          <w:rFonts w:hint="cs"/>
          <w:sz w:val="24"/>
          <w:szCs w:val="24"/>
          <w:rtl/>
        </w:rPr>
        <w:t xml:space="preserve"> ) .</w:t>
      </w:r>
      <w:r w:rsidRPr="0097787B">
        <w:rPr>
          <w:rFonts w:hint="cs"/>
          <w:sz w:val="24"/>
          <w:szCs w:val="24"/>
          <w:rtl/>
        </w:rPr>
        <w:t xml:space="preserve"> </w:t>
      </w:r>
    </w:p>
    <w:p w:rsidR="000E7CFA" w:rsidRPr="0097787B" w:rsidRDefault="000E7CFA" w:rsidP="000E7CFA">
      <w:pPr>
        <w:pStyle w:val="a6"/>
        <w:ind w:left="851" w:hanging="567"/>
        <w:rPr>
          <w:rStyle w:val="a7"/>
          <w:sz w:val="24"/>
          <w:szCs w:val="24"/>
          <w:rtl/>
        </w:rPr>
      </w:pPr>
      <w:r w:rsidRPr="0097787B">
        <w:rPr>
          <w:rFonts w:hint="cs"/>
          <w:sz w:val="24"/>
          <w:szCs w:val="24"/>
          <w:rtl/>
        </w:rPr>
        <w:t>م</w:t>
      </w:r>
      <w:r w:rsidRPr="0097787B">
        <w:rPr>
          <w:sz w:val="24"/>
          <w:szCs w:val="24"/>
          <w:rtl/>
        </w:rPr>
        <w:t xml:space="preserve"> </w:t>
      </w:r>
      <w:r w:rsidRPr="0097787B">
        <w:rPr>
          <w:rFonts w:hint="cs"/>
          <w:sz w:val="24"/>
          <w:szCs w:val="24"/>
          <w:rtl/>
        </w:rPr>
        <w:t>448</w:t>
      </w:r>
      <w:r>
        <w:rPr>
          <w:rFonts w:hint="cs"/>
          <w:sz w:val="24"/>
          <w:szCs w:val="24"/>
          <w:rtl/>
        </w:rPr>
        <w:t xml:space="preserve"> :</w:t>
      </w:r>
      <w:r w:rsidRPr="0097787B">
        <w:rPr>
          <w:rFonts w:hint="cs"/>
          <w:sz w:val="24"/>
          <w:szCs w:val="24"/>
          <w:rtl/>
        </w:rPr>
        <w:t xml:space="preserve"> ورد هذا النص فى المادة 593 الفقرة الثالثة من المشروع التمهيدى على وجه يطابق ما استقر عليه فى التقنين المدنى الجديد</w:t>
      </w:r>
      <w:r>
        <w:rPr>
          <w:rFonts w:hint="cs"/>
          <w:sz w:val="24"/>
          <w:szCs w:val="24"/>
          <w:rtl/>
        </w:rPr>
        <w:t xml:space="preserve"> .</w:t>
      </w:r>
      <w:r w:rsidRPr="0097787B">
        <w:rPr>
          <w:rFonts w:hint="cs"/>
          <w:sz w:val="24"/>
          <w:szCs w:val="24"/>
          <w:rtl/>
        </w:rPr>
        <w:t xml:space="preserve"> واقترح فى لجنة المراجعة فصل هذه الفقرة الثالثة من المادة 593 لأنها تقرر حكماً مستقلاً</w:t>
      </w:r>
      <w:r>
        <w:rPr>
          <w:rFonts w:hint="cs"/>
          <w:sz w:val="24"/>
          <w:szCs w:val="24"/>
          <w:rtl/>
        </w:rPr>
        <w:t xml:space="preserve"> ،</w:t>
      </w:r>
      <w:r w:rsidRPr="0097787B">
        <w:rPr>
          <w:rFonts w:hint="cs"/>
          <w:sz w:val="24"/>
          <w:szCs w:val="24"/>
          <w:rtl/>
        </w:rPr>
        <w:t xml:space="preserve"> فوافقت اللجنة على ذلك</w:t>
      </w:r>
      <w:r>
        <w:rPr>
          <w:rFonts w:hint="cs"/>
          <w:sz w:val="24"/>
          <w:szCs w:val="24"/>
          <w:rtl/>
        </w:rPr>
        <w:t xml:space="preserve"> ،</w:t>
      </w:r>
      <w:r w:rsidRPr="0097787B">
        <w:rPr>
          <w:rFonts w:hint="cs"/>
          <w:sz w:val="24"/>
          <w:szCs w:val="24"/>
          <w:rtl/>
        </w:rPr>
        <w:t xml:space="preserve"> وأصبح رقم النص المستقل المادة 461 فى المشروع النهائى</w:t>
      </w:r>
      <w:r>
        <w:rPr>
          <w:rFonts w:hint="cs"/>
          <w:sz w:val="24"/>
          <w:szCs w:val="24"/>
          <w:rtl/>
        </w:rPr>
        <w:t xml:space="preserve"> ،</w:t>
      </w:r>
      <w:r w:rsidRPr="0097787B">
        <w:rPr>
          <w:rFonts w:hint="cs"/>
          <w:sz w:val="24"/>
          <w:szCs w:val="24"/>
          <w:rtl/>
        </w:rPr>
        <w:t xml:space="preserve"> ووافق عليها مجلس النواب</w:t>
      </w:r>
      <w:r>
        <w:rPr>
          <w:rFonts w:hint="cs"/>
          <w:sz w:val="24"/>
          <w:szCs w:val="24"/>
          <w:rtl/>
        </w:rPr>
        <w:t xml:space="preserve"> ،</w:t>
      </w:r>
      <w:r w:rsidRPr="0097787B">
        <w:rPr>
          <w:rFonts w:hint="cs"/>
          <w:sz w:val="24"/>
          <w:szCs w:val="24"/>
          <w:rtl/>
        </w:rPr>
        <w:t xml:space="preserve"> فمجلس الشيوخ تحت رقم 448 </w:t>
      </w:r>
      <w:r>
        <w:rPr>
          <w:rFonts w:hint="cs"/>
          <w:sz w:val="24"/>
          <w:szCs w:val="24"/>
          <w:rtl/>
        </w:rPr>
        <w:t xml:space="preserve">( </w:t>
      </w:r>
      <w:r w:rsidRPr="0097787B">
        <w:rPr>
          <w:rFonts w:hint="cs"/>
          <w:sz w:val="24"/>
          <w:szCs w:val="24"/>
          <w:rtl/>
        </w:rPr>
        <w:t>مجموعة الأعمال التحضيرية 4 ص</w:t>
      </w:r>
      <w:r w:rsidRPr="0097787B">
        <w:rPr>
          <w:sz w:val="24"/>
          <w:szCs w:val="24"/>
          <w:rtl/>
        </w:rPr>
        <w:t xml:space="preserve"> </w:t>
      </w:r>
      <w:r w:rsidRPr="0097787B">
        <w:rPr>
          <w:rFonts w:hint="cs"/>
          <w:sz w:val="24"/>
          <w:szCs w:val="24"/>
          <w:rtl/>
        </w:rPr>
        <w:t>113</w:t>
      </w:r>
      <w:r>
        <w:rPr>
          <w:rFonts w:hint="cs"/>
          <w:sz w:val="24"/>
          <w:szCs w:val="24"/>
          <w:rtl/>
        </w:rPr>
        <w:t xml:space="preserve"> - </w:t>
      </w:r>
      <w:r w:rsidRPr="0097787B">
        <w:rPr>
          <w:rFonts w:hint="cs"/>
          <w:sz w:val="24"/>
          <w:szCs w:val="24"/>
          <w:rtl/>
        </w:rPr>
        <w:t>114</w:t>
      </w:r>
      <w:r>
        <w:rPr>
          <w:rFonts w:hint="cs"/>
          <w:sz w:val="24"/>
          <w:szCs w:val="24"/>
          <w:rtl/>
        </w:rPr>
        <w:t xml:space="preserve"> ) .</w:t>
      </w:r>
      <w:r w:rsidRPr="0097787B">
        <w:rPr>
          <w:rFonts w:hint="cs"/>
          <w:sz w:val="24"/>
          <w:szCs w:val="24"/>
          <w:rtl/>
        </w:rPr>
        <w:t xml:space="preserve"> </w:t>
      </w:r>
    </w:p>
  </w:footnote>
  <w:footnote w:id="1293">
    <w:p w:rsidR="000E7CFA" w:rsidRPr="0097787B" w:rsidRDefault="000E7CFA" w:rsidP="000E7CFA">
      <w:pPr>
        <w:pStyle w:val="a6"/>
        <w:ind w:left="851" w:hanging="567"/>
        <w:rPr>
          <w:rFonts w:hint="cs"/>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التقنين المدنى السابق م</w:t>
      </w:r>
      <w:r w:rsidRPr="0097787B">
        <w:rPr>
          <w:sz w:val="24"/>
          <w:szCs w:val="24"/>
          <w:rtl/>
        </w:rPr>
        <w:t xml:space="preserve"> </w:t>
      </w:r>
      <w:r w:rsidRPr="0097787B">
        <w:rPr>
          <w:rFonts w:hint="cs"/>
          <w:sz w:val="24"/>
          <w:szCs w:val="24"/>
          <w:rtl/>
        </w:rPr>
        <w:t>313</w:t>
      </w:r>
      <w:r>
        <w:rPr>
          <w:rFonts w:hint="cs"/>
          <w:sz w:val="24"/>
          <w:szCs w:val="24"/>
          <w:rtl/>
        </w:rPr>
        <w:t xml:space="preserve">  /  </w:t>
      </w:r>
      <w:r w:rsidRPr="0097787B">
        <w:rPr>
          <w:rFonts w:hint="cs"/>
          <w:sz w:val="24"/>
          <w:szCs w:val="24"/>
          <w:rtl/>
        </w:rPr>
        <w:t>387</w:t>
      </w:r>
      <w:r>
        <w:rPr>
          <w:rFonts w:hint="cs"/>
          <w:sz w:val="24"/>
          <w:szCs w:val="24"/>
          <w:rtl/>
        </w:rPr>
        <w:t xml:space="preserve"> :</w:t>
      </w:r>
      <w:r w:rsidRPr="0097787B">
        <w:rPr>
          <w:rFonts w:hint="cs"/>
          <w:sz w:val="24"/>
          <w:szCs w:val="24"/>
          <w:rtl/>
        </w:rPr>
        <w:t xml:space="preserve"> البائع ضامن للمشترى العيوب الخفية فى المبيع إذا كانت تنقص القيمة التى اعتبرها المشترى</w:t>
      </w:r>
      <w:r>
        <w:rPr>
          <w:rFonts w:hint="cs"/>
          <w:sz w:val="24"/>
          <w:szCs w:val="24"/>
          <w:rtl/>
        </w:rPr>
        <w:t xml:space="preserve"> ،</w:t>
      </w:r>
      <w:r w:rsidRPr="0097787B">
        <w:rPr>
          <w:rFonts w:hint="cs"/>
          <w:sz w:val="24"/>
          <w:szCs w:val="24"/>
          <w:rtl/>
        </w:rPr>
        <w:t xml:space="preserve"> أو تجعل المبيع غير صالح لاستعماله فيما أعد له</w:t>
      </w:r>
      <w:r>
        <w:rPr>
          <w:rFonts w:hint="cs"/>
          <w:sz w:val="24"/>
          <w:szCs w:val="24"/>
          <w:rtl/>
        </w:rPr>
        <w:t xml:space="preserve"> .</w:t>
      </w:r>
      <w:r w:rsidRPr="0097787B">
        <w:rPr>
          <w:rFonts w:hint="cs"/>
          <w:sz w:val="24"/>
          <w:szCs w:val="24"/>
          <w:rtl/>
        </w:rPr>
        <w:t xml:space="preserve"> </w:t>
      </w:r>
    </w:p>
    <w:p w:rsidR="000E7CFA" w:rsidRPr="0097787B" w:rsidRDefault="000E7CFA" w:rsidP="000E7CFA">
      <w:pPr>
        <w:pStyle w:val="a6"/>
        <w:ind w:left="851" w:hanging="567"/>
        <w:rPr>
          <w:rFonts w:hint="cs"/>
          <w:sz w:val="24"/>
          <w:szCs w:val="24"/>
          <w:rtl/>
        </w:rPr>
      </w:pPr>
      <w:r w:rsidRPr="0097787B">
        <w:rPr>
          <w:rFonts w:hint="cs"/>
          <w:sz w:val="24"/>
          <w:szCs w:val="24"/>
          <w:rtl/>
        </w:rPr>
        <w:t>م</w:t>
      </w:r>
      <w:r w:rsidRPr="0097787B">
        <w:rPr>
          <w:sz w:val="24"/>
          <w:szCs w:val="24"/>
          <w:rtl/>
        </w:rPr>
        <w:t xml:space="preserve"> </w:t>
      </w:r>
      <w:r w:rsidRPr="0097787B">
        <w:rPr>
          <w:rFonts w:hint="cs"/>
          <w:sz w:val="24"/>
          <w:szCs w:val="24"/>
          <w:rtl/>
        </w:rPr>
        <w:t>320</w:t>
      </w:r>
      <w:r>
        <w:rPr>
          <w:rFonts w:hint="cs"/>
          <w:sz w:val="24"/>
          <w:szCs w:val="24"/>
          <w:rtl/>
        </w:rPr>
        <w:t xml:space="preserve">  /  </w:t>
      </w:r>
      <w:r w:rsidRPr="0097787B">
        <w:rPr>
          <w:rFonts w:hint="cs"/>
          <w:sz w:val="24"/>
          <w:szCs w:val="24"/>
          <w:rtl/>
        </w:rPr>
        <w:t>395</w:t>
      </w:r>
      <w:r>
        <w:rPr>
          <w:rFonts w:hint="cs"/>
          <w:sz w:val="24"/>
          <w:szCs w:val="24"/>
          <w:rtl/>
        </w:rPr>
        <w:t xml:space="preserve"> :</w:t>
      </w:r>
      <w:r w:rsidRPr="0097787B">
        <w:rPr>
          <w:rFonts w:hint="cs"/>
          <w:sz w:val="24"/>
          <w:szCs w:val="24"/>
          <w:rtl/>
        </w:rPr>
        <w:t xml:space="preserve"> لا وجه لضمان البائع إذا كان العيب ظاهراً أو علم به المشترى علماً حقيقياً</w:t>
      </w:r>
      <w:r>
        <w:rPr>
          <w:rFonts w:hint="cs"/>
          <w:sz w:val="24"/>
          <w:szCs w:val="24"/>
          <w:rtl/>
        </w:rPr>
        <w:t xml:space="preserve"> .</w:t>
      </w:r>
      <w:r w:rsidRPr="0097787B">
        <w:rPr>
          <w:rFonts w:hint="cs"/>
          <w:sz w:val="24"/>
          <w:szCs w:val="24"/>
          <w:rtl/>
        </w:rPr>
        <w:t xml:space="preserve"> </w:t>
      </w:r>
    </w:p>
    <w:p w:rsidR="000E7CFA" w:rsidRPr="0097787B" w:rsidRDefault="000E7CFA" w:rsidP="000E7CFA">
      <w:pPr>
        <w:pStyle w:val="a6"/>
        <w:ind w:left="851" w:hanging="567"/>
        <w:rPr>
          <w:rFonts w:hint="cs"/>
          <w:sz w:val="24"/>
          <w:szCs w:val="24"/>
          <w:rtl/>
        </w:rPr>
      </w:pPr>
      <w:r w:rsidRPr="0097787B">
        <w:rPr>
          <w:rFonts w:hint="cs"/>
          <w:sz w:val="24"/>
          <w:szCs w:val="24"/>
          <w:rtl/>
        </w:rPr>
        <w:t>م</w:t>
      </w:r>
      <w:r w:rsidRPr="0097787B">
        <w:rPr>
          <w:sz w:val="24"/>
          <w:szCs w:val="24"/>
          <w:rtl/>
        </w:rPr>
        <w:t xml:space="preserve"> </w:t>
      </w:r>
      <w:r w:rsidRPr="0097787B">
        <w:rPr>
          <w:rFonts w:hint="cs"/>
          <w:sz w:val="24"/>
          <w:szCs w:val="24"/>
          <w:rtl/>
        </w:rPr>
        <w:t>322</w:t>
      </w:r>
      <w:r>
        <w:rPr>
          <w:rFonts w:hint="cs"/>
          <w:sz w:val="24"/>
          <w:szCs w:val="24"/>
          <w:rtl/>
        </w:rPr>
        <w:t xml:space="preserve">  /  </w:t>
      </w:r>
      <w:r w:rsidRPr="0097787B">
        <w:rPr>
          <w:rFonts w:hint="cs"/>
          <w:sz w:val="24"/>
          <w:szCs w:val="24"/>
          <w:rtl/>
        </w:rPr>
        <w:t>397</w:t>
      </w:r>
      <w:r>
        <w:rPr>
          <w:rFonts w:hint="cs"/>
          <w:sz w:val="24"/>
          <w:szCs w:val="24"/>
          <w:rtl/>
        </w:rPr>
        <w:t xml:space="preserve"> - </w:t>
      </w:r>
      <w:r w:rsidRPr="0097787B">
        <w:rPr>
          <w:rFonts w:hint="cs"/>
          <w:sz w:val="24"/>
          <w:szCs w:val="24"/>
          <w:rtl/>
        </w:rPr>
        <w:t>398</w:t>
      </w:r>
      <w:r>
        <w:rPr>
          <w:rFonts w:hint="cs"/>
          <w:sz w:val="24"/>
          <w:szCs w:val="24"/>
          <w:rtl/>
        </w:rPr>
        <w:t xml:space="preserve"> :</w:t>
      </w:r>
      <w:r w:rsidRPr="0097787B">
        <w:rPr>
          <w:rFonts w:hint="cs"/>
          <w:sz w:val="24"/>
          <w:szCs w:val="24"/>
          <w:rtl/>
        </w:rPr>
        <w:t xml:space="preserve"> لا يكون العيب موجباً للضمان إلا إذا كان قديماً</w:t>
      </w:r>
      <w:r>
        <w:rPr>
          <w:rFonts w:hint="cs"/>
          <w:sz w:val="24"/>
          <w:szCs w:val="24"/>
          <w:rtl/>
        </w:rPr>
        <w:t xml:space="preserve"> ،</w:t>
      </w:r>
      <w:r w:rsidRPr="0097787B">
        <w:rPr>
          <w:rFonts w:hint="cs"/>
          <w:sz w:val="24"/>
          <w:szCs w:val="24"/>
          <w:rtl/>
        </w:rPr>
        <w:t xml:space="preserve"> والمراد بالعيب القديم الموجود وقت البيع فى المبيع إذا كان عيناً معينة</w:t>
      </w:r>
      <w:r>
        <w:rPr>
          <w:rFonts w:hint="cs"/>
          <w:sz w:val="24"/>
          <w:szCs w:val="24"/>
          <w:rtl/>
        </w:rPr>
        <w:t xml:space="preserve"> ،</w:t>
      </w:r>
      <w:r w:rsidRPr="0097787B">
        <w:rPr>
          <w:rFonts w:hint="cs"/>
          <w:sz w:val="24"/>
          <w:szCs w:val="24"/>
          <w:rtl/>
        </w:rPr>
        <w:t xml:space="preserve"> أو العيب الموجود فى المبيع وقت تسليمه إذا لم يكن عيناً معينة</w:t>
      </w:r>
      <w:r>
        <w:rPr>
          <w:rFonts w:hint="cs"/>
          <w:sz w:val="24"/>
          <w:szCs w:val="24"/>
          <w:rtl/>
        </w:rPr>
        <w:t xml:space="preserve"> .</w:t>
      </w:r>
      <w:r w:rsidRPr="0097787B">
        <w:rPr>
          <w:rFonts w:hint="cs"/>
          <w:sz w:val="24"/>
          <w:szCs w:val="24"/>
          <w:rtl/>
        </w:rPr>
        <w:t xml:space="preserve"> </w:t>
      </w:r>
    </w:p>
    <w:p w:rsidR="000E7CFA" w:rsidRPr="0097787B" w:rsidRDefault="000E7CFA" w:rsidP="000E7CFA">
      <w:pPr>
        <w:pStyle w:val="a6"/>
        <w:ind w:left="851" w:hanging="567"/>
        <w:rPr>
          <w:rStyle w:val="a7"/>
          <w:sz w:val="24"/>
          <w:szCs w:val="24"/>
          <w:rtl/>
        </w:rPr>
      </w:pPr>
      <w:r>
        <w:rPr>
          <w:rFonts w:hint="cs"/>
          <w:sz w:val="24"/>
          <w:szCs w:val="24"/>
          <w:rtl/>
        </w:rPr>
        <w:t xml:space="preserve">( </w:t>
      </w:r>
      <w:r w:rsidRPr="0097787B">
        <w:rPr>
          <w:rFonts w:hint="cs"/>
          <w:sz w:val="24"/>
          <w:szCs w:val="24"/>
          <w:rtl/>
        </w:rPr>
        <w:t>ولا فرق فى الأحكام ما بين التقنينين السابق والجديد</w:t>
      </w:r>
      <w:r>
        <w:rPr>
          <w:rFonts w:hint="cs"/>
          <w:sz w:val="24"/>
          <w:szCs w:val="24"/>
          <w:rtl/>
        </w:rPr>
        <w:t xml:space="preserve"> ،</w:t>
      </w:r>
      <w:r w:rsidRPr="0097787B">
        <w:rPr>
          <w:rFonts w:hint="cs"/>
          <w:sz w:val="24"/>
          <w:szCs w:val="24"/>
          <w:rtl/>
        </w:rPr>
        <w:t xml:space="preserve"> فيما عدا بعضاً من الفروق أهما ما بينته المذكرة الإيضاحية للمشروع التمهيدى على الوجه الآتى</w:t>
      </w:r>
      <w:r>
        <w:rPr>
          <w:rFonts w:hint="cs"/>
          <w:sz w:val="24"/>
          <w:szCs w:val="24"/>
          <w:rtl/>
        </w:rPr>
        <w:t xml:space="preserve"> :</w:t>
      </w:r>
      <w:r w:rsidRPr="0097787B">
        <w:rPr>
          <w:rFonts w:hint="cs"/>
          <w:sz w:val="24"/>
          <w:szCs w:val="24"/>
          <w:rtl/>
        </w:rPr>
        <w:t xml:space="preserve"> </w:t>
      </w:r>
      <w:r>
        <w:rPr>
          <w:rFonts w:hint="cs"/>
          <w:sz w:val="24"/>
          <w:szCs w:val="24"/>
          <w:rtl/>
        </w:rPr>
        <w:t xml:space="preserve">( </w:t>
      </w:r>
      <w:r w:rsidRPr="0097787B">
        <w:rPr>
          <w:rFonts w:hint="cs"/>
          <w:sz w:val="24"/>
          <w:szCs w:val="24"/>
          <w:rtl/>
        </w:rPr>
        <w:t>1</w:t>
      </w:r>
      <w:r>
        <w:rPr>
          <w:rFonts w:hint="cs"/>
          <w:sz w:val="24"/>
          <w:szCs w:val="24"/>
          <w:rtl/>
        </w:rPr>
        <w:t xml:space="preserve"> ) </w:t>
      </w:r>
      <w:r w:rsidRPr="0097787B">
        <w:rPr>
          <w:rFonts w:hint="cs"/>
          <w:sz w:val="24"/>
          <w:szCs w:val="24"/>
          <w:rtl/>
        </w:rPr>
        <w:t>اتخذ التقنين الجديد معياراً مادياً فى تحديد ما إذا كان العيب مؤثراً</w:t>
      </w:r>
      <w:r>
        <w:rPr>
          <w:rFonts w:hint="cs"/>
          <w:sz w:val="24"/>
          <w:szCs w:val="24"/>
          <w:rtl/>
        </w:rPr>
        <w:t xml:space="preserve"> ،</w:t>
      </w:r>
      <w:r w:rsidRPr="0097787B">
        <w:rPr>
          <w:rFonts w:hint="cs"/>
          <w:sz w:val="24"/>
          <w:szCs w:val="24"/>
          <w:rtl/>
        </w:rPr>
        <w:t xml:space="preserve"> أما التقنين المدنى السابق فالمعيار فيه تارة مادى </w:t>
      </w:r>
      <w:r>
        <w:rPr>
          <w:rFonts w:hint="cs"/>
          <w:sz w:val="24"/>
          <w:szCs w:val="24"/>
          <w:rtl/>
        </w:rPr>
        <w:t xml:space="preserve">( </w:t>
      </w:r>
      <w:r w:rsidRPr="0097787B">
        <w:rPr>
          <w:rFonts w:hint="cs"/>
          <w:sz w:val="24"/>
          <w:szCs w:val="24"/>
          <w:rtl/>
        </w:rPr>
        <w:t>عدم صلاحية المبيع لما أعد له</w:t>
      </w:r>
      <w:r>
        <w:rPr>
          <w:rFonts w:hint="cs"/>
          <w:sz w:val="24"/>
          <w:szCs w:val="24"/>
          <w:rtl/>
        </w:rPr>
        <w:t xml:space="preserve"> ) </w:t>
      </w:r>
      <w:r w:rsidRPr="0097787B">
        <w:rPr>
          <w:rFonts w:hint="cs"/>
          <w:sz w:val="24"/>
          <w:szCs w:val="24"/>
          <w:rtl/>
        </w:rPr>
        <w:t xml:space="preserve">وطوراً ذاتى </w:t>
      </w:r>
      <w:r>
        <w:rPr>
          <w:rFonts w:hint="cs"/>
          <w:sz w:val="24"/>
          <w:szCs w:val="24"/>
          <w:rtl/>
        </w:rPr>
        <w:t xml:space="preserve">( </w:t>
      </w:r>
      <w:r w:rsidRPr="0097787B">
        <w:rPr>
          <w:rFonts w:hint="cs"/>
          <w:sz w:val="24"/>
          <w:szCs w:val="24"/>
          <w:rtl/>
        </w:rPr>
        <w:t>نقص القيمة التى اعتبرها المشترى</w:t>
      </w:r>
      <w:r>
        <w:rPr>
          <w:rFonts w:hint="cs"/>
          <w:sz w:val="24"/>
          <w:szCs w:val="24"/>
          <w:rtl/>
        </w:rPr>
        <w:t xml:space="preserve"> ) .</w:t>
      </w:r>
      <w:r w:rsidRPr="0097787B">
        <w:rPr>
          <w:rFonts w:hint="cs"/>
          <w:sz w:val="24"/>
          <w:szCs w:val="24"/>
          <w:rtl/>
        </w:rPr>
        <w:t xml:space="preserve"> </w:t>
      </w:r>
      <w:r>
        <w:rPr>
          <w:rFonts w:hint="cs"/>
          <w:sz w:val="24"/>
          <w:szCs w:val="24"/>
          <w:rtl/>
        </w:rPr>
        <w:t xml:space="preserve">( </w:t>
      </w:r>
      <w:r w:rsidRPr="0097787B">
        <w:rPr>
          <w:rFonts w:hint="cs"/>
          <w:sz w:val="24"/>
          <w:szCs w:val="24"/>
          <w:rtl/>
        </w:rPr>
        <w:t>2</w:t>
      </w:r>
      <w:r>
        <w:rPr>
          <w:rFonts w:hint="cs"/>
          <w:sz w:val="24"/>
          <w:szCs w:val="24"/>
          <w:rtl/>
        </w:rPr>
        <w:t xml:space="preserve"> ) </w:t>
      </w:r>
      <w:r w:rsidRPr="0097787B">
        <w:rPr>
          <w:rFonts w:hint="cs"/>
          <w:sz w:val="24"/>
          <w:szCs w:val="24"/>
          <w:rtl/>
        </w:rPr>
        <w:t>ينقص التقنين السابق أن يحدد معنى خفاء العيب تحديداً كافياً</w:t>
      </w:r>
      <w:r>
        <w:rPr>
          <w:rFonts w:hint="cs"/>
          <w:sz w:val="24"/>
          <w:szCs w:val="24"/>
          <w:rtl/>
        </w:rPr>
        <w:t xml:space="preserve"> ،</w:t>
      </w:r>
      <w:r w:rsidRPr="0097787B">
        <w:rPr>
          <w:rFonts w:hint="cs"/>
          <w:sz w:val="24"/>
          <w:szCs w:val="24"/>
          <w:rtl/>
        </w:rPr>
        <w:t xml:space="preserve"> أما التقنين الجديد فقد بين ذلك فى وضوح</w:t>
      </w:r>
      <w:r>
        <w:rPr>
          <w:rFonts w:hint="cs"/>
          <w:sz w:val="24"/>
          <w:szCs w:val="24"/>
          <w:rtl/>
        </w:rPr>
        <w:t xml:space="preserve"> .</w:t>
      </w:r>
      <w:r w:rsidRPr="0097787B">
        <w:rPr>
          <w:rFonts w:hint="cs"/>
          <w:sz w:val="24"/>
          <w:szCs w:val="24"/>
          <w:rtl/>
        </w:rPr>
        <w:t xml:space="preserve"> </w:t>
      </w:r>
      <w:r>
        <w:rPr>
          <w:rFonts w:hint="cs"/>
          <w:sz w:val="24"/>
          <w:szCs w:val="24"/>
          <w:rtl/>
        </w:rPr>
        <w:t xml:space="preserve">( </w:t>
      </w:r>
      <w:r w:rsidRPr="0097787B">
        <w:rPr>
          <w:rFonts w:hint="cs"/>
          <w:sz w:val="24"/>
          <w:szCs w:val="24"/>
          <w:rtl/>
        </w:rPr>
        <w:t>3</w:t>
      </w:r>
      <w:r>
        <w:rPr>
          <w:rFonts w:hint="cs"/>
          <w:sz w:val="24"/>
          <w:szCs w:val="24"/>
          <w:rtl/>
        </w:rPr>
        <w:t xml:space="preserve"> ) </w:t>
      </w:r>
      <w:r w:rsidRPr="0097787B">
        <w:rPr>
          <w:rFonts w:hint="cs"/>
          <w:sz w:val="24"/>
          <w:szCs w:val="24"/>
          <w:rtl/>
        </w:rPr>
        <w:t>زاد التقنين الجديد بعض التفصيلات الهامة</w:t>
      </w:r>
      <w:r>
        <w:rPr>
          <w:rFonts w:hint="cs"/>
          <w:sz w:val="24"/>
          <w:szCs w:val="24"/>
          <w:rtl/>
        </w:rPr>
        <w:t xml:space="preserve"> ،</w:t>
      </w:r>
      <w:r w:rsidRPr="0097787B">
        <w:rPr>
          <w:rFonts w:hint="cs"/>
          <w:sz w:val="24"/>
          <w:szCs w:val="24"/>
          <w:rtl/>
        </w:rPr>
        <w:t xml:space="preserve"> فذكر أنه يكفى لاعتبار العيب مؤثراً أن يخلو المبيع من صفة قرر البائع أنها موجودة فيه</w:t>
      </w:r>
      <w:r>
        <w:rPr>
          <w:rFonts w:hint="cs"/>
          <w:sz w:val="24"/>
          <w:szCs w:val="24"/>
          <w:rtl/>
        </w:rPr>
        <w:t xml:space="preserve"> ،</w:t>
      </w:r>
      <w:r w:rsidRPr="0097787B">
        <w:rPr>
          <w:rFonts w:hint="cs"/>
          <w:sz w:val="24"/>
          <w:szCs w:val="24"/>
          <w:rtl/>
        </w:rPr>
        <w:t xml:space="preserve"> ونص على أن العيب لا يكون مؤثراً إذا كان قد جرى العرف على التسامح فيه</w:t>
      </w:r>
      <w:r>
        <w:rPr>
          <w:rFonts w:hint="cs"/>
          <w:sz w:val="24"/>
          <w:szCs w:val="24"/>
          <w:rtl/>
        </w:rPr>
        <w:t xml:space="preserve"> ،</w:t>
      </w:r>
      <w:r w:rsidRPr="0097787B">
        <w:rPr>
          <w:rFonts w:hint="cs"/>
          <w:sz w:val="24"/>
          <w:szCs w:val="24"/>
          <w:rtl/>
        </w:rPr>
        <w:t xml:space="preserve"> وقرر أن تأكيد البائع بأن المبيع خال من العيب أو تعمده إخفاءه يجعله ضامناً للعيب حتى لو لم يكن خفياً ما دام المشترى لا يعلمه</w:t>
      </w:r>
      <w:r>
        <w:rPr>
          <w:rFonts w:hint="cs"/>
          <w:sz w:val="24"/>
          <w:szCs w:val="24"/>
          <w:rtl/>
        </w:rPr>
        <w:t xml:space="preserve"> :</w:t>
      </w:r>
      <w:r w:rsidRPr="0097787B">
        <w:rPr>
          <w:rFonts w:hint="cs"/>
          <w:sz w:val="24"/>
          <w:szCs w:val="24"/>
          <w:rtl/>
        </w:rPr>
        <w:t xml:space="preserve"> مجموعة الأعمال التحضيرية 4 ص</w:t>
      </w:r>
      <w:r w:rsidRPr="0097787B">
        <w:rPr>
          <w:sz w:val="24"/>
          <w:szCs w:val="24"/>
          <w:rtl/>
        </w:rPr>
        <w:t xml:space="preserve"> </w:t>
      </w:r>
      <w:r w:rsidRPr="0097787B">
        <w:rPr>
          <w:rFonts w:hint="cs"/>
          <w:sz w:val="24"/>
          <w:szCs w:val="24"/>
          <w:rtl/>
        </w:rPr>
        <w:t>111</w:t>
      </w:r>
      <w:r>
        <w:rPr>
          <w:rFonts w:hint="cs"/>
          <w:sz w:val="24"/>
          <w:szCs w:val="24"/>
          <w:rtl/>
        </w:rPr>
        <w:t xml:space="preserve"> - </w:t>
      </w:r>
      <w:r w:rsidRPr="0097787B">
        <w:rPr>
          <w:rFonts w:hint="cs"/>
          <w:sz w:val="24"/>
          <w:szCs w:val="24"/>
          <w:rtl/>
        </w:rPr>
        <w:t>يضاف إلى هذه الفروق الثلاثة فرق رابع هو أن التقنين السابق اعتد فى وجود العيب بوقت البيع فى العين المعينة بالذات ووقت التسليم فى العين غير المعينة إلا بالنوع</w:t>
      </w:r>
      <w:r>
        <w:rPr>
          <w:rFonts w:hint="cs"/>
          <w:sz w:val="24"/>
          <w:szCs w:val="24"/>
          <w:rtl/>
        </w:rPr>
        <w:t xml:space="preserve"> ،</w:t>
      </w:r>
      <w:r w:rsidRPr="0097787B">
        <w:rPr>
          <w:rFonts w:hint="cs"/>
          <w:sz w:val="24"/>
          <w:szCs w:val="24"/>
          <w:rtl/>
        </w:rPr>
        <w:t xml:space="preserve"> وهذا لا يصح إلا فى قانون كالقانون الفرنسى يجعل تبعة تعيب المبيع قبل التسليم على المشترى لا على البائع</w:t>
      </w:r>
      <w:r>
        <w:rPr>
          <w:rFonts w:hint="cs"/>
          <w:sz w:val="24"/>
          <w:szCs w:val="24"/>
          <w:rtl/>
        </w:rPr>
        <w:t xml:space="preserve"> ،</w:t>
      </w:r>
      <w:r w:rsidRPr="0097787B">
        <w:rPr>
          <w:rFonts w:hint="cs"/>
          <w:sz w:val="24"/>
          <w:szCs w:val="24"/>
          <w:rtl/>
        </w:rPr>
        <w:t xml:space="preserve"> أما حيث تكون تبعة التعيب قبل التسليم على البائع كما فى القانون المصرى فالواجب ضمان البائع للعيب متى وجد قبل التسليم ولو فى العين المعينة بالذات</w:t>
      </w:r>
      <w:r>
        <w:rPr>
          <w:rFonts w:hint="cs"/>
          <w:sz w:val="24"/>
          <w:szCs w:val="24"/>
          <w:rtl/>
        </w:rPr>
        <w:t xml:space="preserve"> ،</w:t>
      </w:r>
      <w:r w:rsidRPr="0097787B">
        <w:rPr>
          <w:rFonts w:hint="cs"/>
          <w:sz w:val="24"/>
          <w:szCs w:val="24"/>
          <w:rtl/>
        </w:rPr>
        <w:t xml:space="preserve"> وهذا ما نص عليه صراحة التقنين الجديد</w:t>
      </w:r>
      <w:r>
        <w:rPr>
          <w:rFonts w:hint="cs"/>
          <w:sz w:val="24"/>
          <w:szCs w:val="24"/>
          <w:rtl/>
        </w:rPr>
        <w:t xml:space="preserve"> ) .</w:t>
      </w:r>
      <w:r w:rsidRPr="0097787B">
        <w:rPr>
          <w:rFonts w:hint="cs"/>
          <w:sz w:val="24"/>
          <w:szCs w:val="24"/>
          <w:rtl/>
        </w:rPr>
        <w:t xml:space="preserve"> </w:t>
      </w:r>
    </w:p>
  </w:footnote>
  <w:footnote w:id="1294">
    <w:p w:rsidR="000E7CFA" w:rsidRPr="0097787B" w:rsidRDefault="000E7CFA" w:rsidP="000E7CFA">
      <w:pPr>
        <w:pStyle w:val="a6"/>
        <w:ind w:left="851" w:hanging="567"/>
        <w:rPr>
          <w:rFonts w:hint="cs"/>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التقنينات المدنية العربية الأخرى</w:t>
      </w:r>
      <w:r>
        <w:rPr>
          <w:rFonts w:hint="cs"/>
          <w:sz w:val="24"/>
          <w:szCs w:val="24"/>
          <w:rtl/>
        </w:rPr>
        <w:t xml:space="preserve"> :</w:t>
      </w:r>
      <w:r w:rsidRPr="0097787B">
        <w:rPr>
          <w:rFonts w:hint="cs"/>
          <w:sz w:val="24"/>
          <w:szCs w:val="24"/>
          <w:rtl/>
        </w:rPr>
        <w:t xml:space="preserve"> التقنين المدنى السورى م</w:t>
      </w:r>
      <w:r w:rsidRPr="0097787B">
        <w:rPr>
          <w:sz w:val="24"/>
          <w:szCs w:val="24"/>
          <w:rtl/>
        </w:rPr>
        <w:t xml:space="preserve"> </w:t>
      </w:r>
      <w:r w:rsidRPr="0097787B">
        <w:rPr>
          <w:rFonts w:hint="cs"/>
          <w:sz w:val="24"/>
          <w:szCs w:val="24"/>
          <w:rtl/>
        </w:rPr>
        <w:t>415</w:t>
      </w:r>
      <w:r>
        <w:rPr>
          <w:rFonts w:hint="cs"/>
          <w:sz w:val="24"/>
          <w:szCs w:val="24"/>
          <w:rtl/>
        </w:rPr>
        <w:t xml:space="preserve"> - </w:t>
      </w:r>
      <w:r w:rsidRPr="0097787B">
        <w:rPr>
          <w:rFonts w:hint="cs"/>
          <w:sz w:val="24"/>
          <w:szCs w:val="24"/>
          <w:rtl/>
        </w:rPr>
        <w:t xml:space="preserve">416 </w:t>
      </w:r>
      <w:r>
        <w:rPr>
          <w:rFonts w:hint="cs"/>
          <w:sz w:val="24"/>
          <w:szCs w:val="24"/>
          <w:rtl/>
        </w:rPr>
        <w:t xml:space="preserve">( </w:t>
      </w:r>
      <w:r w:rsidRPr="0097787B">
        <w:rPr>
          <w:rFonts w:hint="cs"/>
          <w:sz w:val="24"/>
          <w:szCs w:val="24"/>
          <w:rtl/>
        </w:rPr>
        <w:t>مطابقتان للمادتين 447</w:t>
      </w:r>
      <w:r>
        <w:rPr>
          <w:rFonts w:hint="cs"/>
          <w:sz w:val="24"/>
          <w:szCs w:val="24"/>
          <w:rtl/>
        </w:rPr>
        <w:t xml:space="preserve"> - </w:t>
      </w:r>
      <w:r w:rsidRPr="0097787B">
        <w:rPr>
          <w:rFonts w:hint="cs"/>
          <w:sz w:val="24"/>
          <w:szCs w:val="24"/>
          <w:rtl/>
        </w:rPr>
        <w:t>448 مصرى</w:t>
      </w:r>
      <w:r>
        <w:rPr>
          <w:rFonts w:hint="cs"/>
          <w:sz w:val="24"/>
          <w:szCs w:val="24"/>
          <w:rtl/>
        </w:rPr>
        <w:t xml:space="preserve"> - </w:t>
      </w:r>
      <w:r w:rsidRPr="0097787B">
        <w:rPr>
          <w:rFonts w:hint="cs"/>
          <w:sz w:val="24"/>
          <w:szCs w:val="24"/>
          <w:rtl/>
        </w:rPr>
        <w:t>وانظر فى القانون المدنى السورى الأستاذ مصطفى الزرقا فقرة 196</w:t>
      </w:r>
      <w:r>
        <w:rPr>
          <w:rFonts w:hint="cs"/>
          <w:sz w:val="24"/>
          <w:szCs w:val="24"/>
          <w:rtl/>
        </w:rPr>
        <w:t xml:space="preserve"> - </w:t>
      </w:r>
      <w:r w:rsidRPr="0097787B">
        <w:rPr>
          <w:rFonts w:hint="cs"/>
          <w:sz w:val="24"/>
          <w:szCs w:val="24"/>
          <w:rtl/>
        </w:rPr>
        <w:t>فقرة 204</w:t>
      </w:r>
      <w:r>
        <w:rPr>
          <w:rFonts w:hint="cs"/>
          <w:sz w:val="24"/>
          <w:szCs w:val="24"/>
          <w:rtl/>
        </w:rPr>
        <w:t xml:space="preserve"> ) .</w:t>
      </w:r>
      <w:r w:rsidRPr="0097787B">
        <w:rPr>
          <w:rFonts w:hint="cs"/>
          <w:sz w:val="24"/>
          <w:szCs w:val="24"/>
          <w:rtl/>
        </w:rPr>
        <w:t xml:space="preserve"> </w:t>
      </w:r>
    </w:p>
    <w:p w:rsidR="000E7CFA" w:rsidRPr="0097787B" w:rsidRDefault="000E7CFA" w:rsidP="000E7CFA">
      <w:pPr>
        <w:pStyle w:val="a6"/>
        <w:ind w:left="851" w:hanging="567"/>
        <w:rPr>
          <w:rFonts w:hint="cs"/>
          <w:sz w:val="24"/>
          <w:szCs w:val="24"/>
          <w:rtl/>
        </w:rPr>
      </w:pPr>
      <w:r w:rsidRPr="0097787B">
        <w:rPr>
          <w:rFonts w:hint="cs"/>
          <w:sz w:val="24"/>
          <w:szCs w:val="24"/>
          <w:rtl/>
        </w:rPr>
        <w:t>التقنين المدنى الليبى م</w:t>
      </w:r>
      <w:r w:rsidRPr="0097787B">
        <w:rPr>
          <w:sz w:val="24"/>
          <w:szCs w:val="24"/>
          <w:rtl/>
        </w:rPr>
        <w:t xml:space="preserve"> </w:t>
      </w:r>
      <w:r w:rsidRPr="0097787B">
        <w:rPr>
          <w:rFonts w:hint="cs"/>
          <w:sz w:val="24"/>
          <w:szCs w:val="24"/>
          <w:rtl/>
        </w:rPr>
        <w:t>436</w:t>
      </w:r>
      <w:r>
        <w:rPr>
          <w:rFonts w:hint="cs"/>
          <w:sz w:val="24"/>
          <w:szCs w:val="24"/>
          <w:rtl/>
        </w:rPr>
        <w:t xml:space="preserve"> - </w:t>
      </w:r>
      <w:r w:rsidRPr="0097787B">
        <w:rPr>
          <w:rFonts w:hint="cs"/>
          <w:sz w:val="24"/>
          <w:szCs w:val="24"/>
          <w:rtl/>
        </w:rPr>
        <w:t xml:space="preserve">437 </w:t>
      </w:r>
      <w:r>
        <w:rPr>
          <w:rFonts w:hint="cs"/>
          <w:sz w:val="24"/>
          <w:szCs w:val="24"/>
          <w:rtl/>
        </w:rPr>
        <w:t xml:space="preserve">( </w:t>
      </w:r>
      <w:r w:rsidRPr="0097787B">
        <w:rPr>
          <w:rFonts w:hint="cs"/>
          <w:sz w:val="24"/>
          <w:szCs w:val="24"/>
          <w:rtl/>
        </w:rPr>
        <w:t>مطابقتان للمادتين 447</w:t>
      </w:r>
      <w:r>
        <w:rPr>
          <w:rFonts w:hint="cs"/>
          <w:sz w:val="24"/>
          <w:szCs w:val="24"/>
          <w:rtl/>
        </w:rPr>
        <w:t xml:space="preserve"> - </w:t>
      </w:r>
      <w:r w:rsidRPr="0097787B">
        <w:rPr>
          <w:rFonts w:hint="cs"/>
          <w:sz w:val="24"/>
          <w:szCs w:val="24"/>
          <w:rtl/>
        </w:rPr>
        <w:t>448 مصرى</w:t>
      </w:r>
      <w:r>
        <w:rPr>
          <w:rFonts w:hint="cs"/>
          <w:sz w:val="24"/>
          <w:szCs w:val="24"/>
          <w:rtl/>
        </w:rPr>
        <w:t xml:space="preserve"> ) .</w:t>
      </w:r>
      <w:r w:rsidRPr="0097787B">
        <w:rPr>
          <w:rFonts w:hint="cs"/>
          <w:sz w:val="24"/>
          <w:szCs w:val="24"/>
          <w:rtl/>
        </w:rPr>
        <w:t xml:space="preserve"> </w:t>
      </w:r>
    </w:p>
    <w:p w:rsidR="000E7CFA" w:rsidRPr="0097787B" w:rsidRDefault="000E7CFA" w:rsidP="000E7CFA">
      <w:pPr>
        <w:pStyle w:val="a6"/>
        <w:ind w:left="851" w:hanging="567"/>
        <w:rPr>
          <w:rFonts w:hint="cs"/>
          <w:sz w:val="24"/>
          <w:szCs w:val="24"/>
          <w:rtl/>
        </w:rPr>
      </w:pPr>
      <w:r w:rsidRPr="0097787B">
        <w:rPr>
          <w:rFonts w:hint="cs"/>
          <w:sz w:val="24"/>
          <w:szCs w:val="24"/>
          <w:rtl/>
        </w:rPr>
        <w:t>التقنين المدنى العراقى م</w:t>
      </w:r>
      <w:r w:rsidRPr="0097787B">
        <w:rPr>
          <w:sz w:val="24"/>
          <w:szCs w:val="24"/>
          <w:rtl/>
        </w:rPr>
        <w:t xml:space="preserve"> </w:t>
      </w:r>
      <w:r w:rsidRPr="0097787B">
        <w:rPr>
          <w:rFonts w:hint="cs"/>
          <w:sz w:val="24"/>
          <w:szCs w:val="24"/>
          <w:rtl/>
        </w:rPr>
        <w:t>558</w:t>
      </w:r>
      <w:r>
        <w:rPr>
          <w:rFonts w:hint="cs"/>
          <w:sz w:val="24"/>
          <w:szCs w:val="24"/>
          <w:rtl/>
        </w:rPr>
        <w:t xml:space="preserve"> :</w:t>
      </w:r>
      <w:r w:rsidRPr="0097787B">
        <w:rPr>
          <w:rFonts w:hint="cs"/>
          <w:sz w:val="24"/>
          <w:szCs w:val="24"/>
          <w:rtl/>
        </w:rPr>
        <w:t xml:space="preserve"> 1</w:t>
      </w:r>
      <w:r>
        <w:rPr>
          <w:rFonts w:hint="cs"/>
          <w:sz w:val="24"/>
          <w:szCs w:val="24"/>
          <w:rtl/>
        </w:rPr>
        <w:t xml:space="preserve"> - </w:t>
      </w:r>
      <w:r w:rsidRPr="0097787B">
        <w:rPr>
          <w:rFonts w:hint="cs"/>
          <w:sz w:val="24"/>
          <w:szCs w:val="24"/>
          <w:rtl/>
        </w:rPr>
        <w:t>إذا ظهر بالمبيع عيب قديم</w:t>
      </w:r>
      <w:r>
        <w:rPr>
          <w:rFonts w:hint="cs"/>
          <w:sz w:val="24"/>
          <w:szCs w:val="24"/>
          <w:rtl/>
        </w:rPr>
        <w:t xml:space="preserve"> ،</w:t>
      </w:r>
      <w:r w:rsidRPr="0097787B">
        <w:rPr>
          <w:rFonts w:hint="cs"/>
          <w:sz w:val="24"/>
          <w:szCs w:val="24"/>
          <w:rtl/>
        </w:rPr>
        <w:t xml:space="preserve"> كان المشترى مخيراً إن شاء رده وإن شاء قبله بثمنه المسمى</w:t>
      </w:r>
      <w:r>
        <w:rPr>
          <w:rFonts w:hint="cs"/>
          <w:sz w:val="24"/>
          <w:szCs w:val="24"/>
          <w:rtl/>
        </w:rPr>
        <w:t xml:space="preserve"> .</w:t>
      </w:r>
      <w:r w:rsidRPr="0097787B">
        <w:rPr>
          <w:rFonts w:hint="cs"/>
          <w:sz w:val="24"/>
          <w:szCs w:val="24"/>
          <w:rtl/>
        </w:rPr>
        <w:t xml:space="preserve"> 2</w:t>
      </w:r>
      <w:r>
        <w:rPr>
          <w:rFonts w:hint="cs"/>
          <w:sz w:val="24"/>
          <w:szCs w:val="24"/>
          <w:rtl/>
        </w:rPr>
        <w:t xml:space="preserve"> - </w:t>
      </w:r>
      <w:r w:rsidRPr="0097787B">
        <w:rPr>
          <w:rFonts w:hint="cs"/>
          <w:sz w:val="24"/>
          <w:szCs w:val="24"/>
          <w:rtl/>
        </w:rPr>
        <w:t>والعيب هو ما يقص ثمن المبيع عند التجار وأرباب الخبرة أو ما يفوت به غرض صحيح إذا كان الغالب فى أمثال المبيع عدمه</w:t>
      </w:r>
      <w:r>
        <w:rPr>
          <w:rFonts w:hint="cs"/>
          <w:sz w:val="24"/>
          <w:szCs w:val="24"/>
          <w:rtl/>
        </w:rPr>
        <w:t xml:space="preserve"> .</w:t>
      </w:r>
      <w:r w:rsidRPr="0097787B">
        <w:rPr>
          <w:rFonts w:hint="cs"/>
          <w:sz w:val="24"/>
          <w:szCs w:val="24"/>
          <w:rtl/>
        </w:rPr>
        <w:t xml:space="preserve"> ويكون قديماً إذا كان موجوداً فى المبيع وقت العقد أو حديث بعده وهو فى يد البائع قبل التسليم</w:t>
      </w:r>
      <w:r>
        <w:rPr>
          <w:rFonts w:hint="cs"/>
          <w:sz w:val="24"/>
          <w:szCs w:val="24"/>
          <w:rtl/>
        </w:rPr>
        <w:t xml:space="preserve"> .</w:t>
      </w:r>
      <w:r w:rsidRPr="0097787B">
        <w:rPr>
          <w:rFonts w:hint="cs"/>
          <w:sz w:val="24"/>
          <w:szCs w:val="24"/>
          <w:rtl/>
        </w:rPr>
        <w:t xml:space="preserve"> </w:t>
      </w:r>
    </w:p>
    <w:p w:rsidR="000E7CFA" w:rsidRPr="0097787B" w:rsidRDefault="000E7CFA" w:rsidP="000E7CFA">
      <w:pPr>
        <w:pStyle w:val="a6"/>
        <w:ind w:left="851" w:hanging="567"/>
        <w:rPr>
          <w:rFonts w:hint="cs"/>
          <w:sz w:val="24"/>
          <w:szCs w:val="24"/>
          <w:rtl/>
        </w:rPr>
      </w:pPr>
      <w:r w:rsidRPr="0097787B">
        <w:rPr>
          <w:rFonts w:hint="cs"/>
          <w:sz w:val="24"/>
          <w:szCs w:val="24"/>
          <w:rtl/>
        </w:rPr>
        <w:t>م</w:t>
      </w:r>
      <w:r w:rsidRPr="0097787B">
        <w:rPr>
          <w:sz w:val="24"/>
          <w:szCs w:val="24"/>
          <w:rtl/>
        </w:rPr>
        <w:t xml:space="preserve"> </w:t>
      </w:r>
      <w:r w:rsidRPr="0097787B">
        <w:rPr>
          <w:rFonts w:hint="cs"/>
          <w:sz w:val="24"/>
          <w:szCs w:val="24"/>
          <w:rtl/>
        </w:rPr>
        <w:t>559</w:t>
      </w:r>
      <w:r>
        <w:rPr>
          <w:rFonts w:hint="cs"/>
          <w:sz w:val="24"/>
          <w:szCs w:val="24"/>
          <w:rtl/>
        </w:rPr>
        <w:t xml:space="preserve"> :</w:t>
      </w:r>
      <w:r w:rsidRPr="0097787B">
        <w:rPr>
          <w:rFonts w:hint="cs"/>
          <w:sz w:val="24"/>
          <w:szCs w:val="24"/>
          <w:rtl/>
        </w:rPr>
        <w:t xml:space="preserve"> لا يضمن البائع عيباً قديماً كان المشترى يعرفه</w:t>
      </w:r>
      <w:r>
        <w:rPr>
          <w:rFonts w:hint="cs"/>
          <w:sz w:val="24"/>
          <w:szCs w:val="24"/>
          <w:rtl/>
        </w:rPr>
        <w:t xml:space="preserve"> ،</w:t>
      </w:r>
      <w:r w:rsidRPr="0097787B">
        <w:rPr>
          <w:rFonts w:hint="cs"/>
          <w:sz w:val="24"/>
          <w:szCs w:val="24"/>
          <w:rtl/>
        </w:rPr>
        <w:t xml:space="preserve"> أو كان يستطيع أن يتبينه بنفسه لو أنه فحص المبيع بما ينبغى من العناية</w:t>
      </w:r>
      <w:r>
        <w:rPr>
          <w:rFonts w:hint="cs"/>
          <w:sz w:val="24"/>
          <w:szCs w:val="24"/>
          <w:rtl/>
        </w:rPr>
        <w:t xml:space="preserve"> ،</w:t>
      </w:r>
      <w:r w:rsidRPr="0097787B">
        <w:rPr>
          <w:rFonts w:hint="cs"/>
          <w:sz w:val="24"/>
          <w:szCs w:val="24"/>
          <w:rtl/>
        </w:rPr>
        <w:t xml:space="preserve"> غلا إذا أثبت أن البائع قد أكد له خلو المبيع من هذا العيب أو أخفى عنه العيب عشاً منه</w:t>
      </w:r>
      <w:r>
        <w:rPr>
          <w:rFonts w:hint="cs"/>
          <w:sz w:val="24"/>
          <w:szCs w:val="24"/>
          <w:rtl/>
        </w:rPr>
        <w:t xml:space="preserve"> .</w:t>
      </w:r>
      <w:r w:rsidRPr="0097787B">
        <w:rPr>
          <w:rFonts w:hint="cs"/>
          <w:sz w:val="24"/>
          <w:szCs w:val="24"/>
          <w:rtl/>
        </w:rPr>
        <w:t xml:space="preserve"> </w:t>
      </w:r>
    </w:p>
    <w:p w:rsidR="000E7CFA" w:rsidRPr="0097787B" w:rsidRDefault="000E7CFA" w:rsidP="000E7CFA">
      <w:pPr>
        <w:pStyle w:val="a6"/>
        <w:ind w:left="851" w:hanging="567"/>
        <w:rPr>
          <w:rFonts w:hint="cs"/>
          <w:sz w:val="24"/>
          <w:szCs w:val="24"/>
          <w:rtl/>
        </w:rPr>
      </w:pPr>
      <w:r>
        <w:rPr>
          <w:rFonts w:hint="cs"/>
          <w:sz w:val="24"/>
          <w:szCs w:val="24"/>
          <w:rtl/>
        </w:rPr>
        <w:t xml:space="preserve">( </w:t>
      </w:r>
      <w:r w:rsidRPr="0097787B">
        <w:rPr>
          <w:rFonts w:hint="cs"/>
          <w:sz w:val="24"/>
          <w:szCs w:val="24"/>
          <w:rtl/>
        </w:rPr>
        <w:t xml:space="preserve">وشروط العيب الموجب للضمان واحدة فى التقنين المصرى والعراقى </w:t>
      </w:r>
      <w:r w:rsidRPr="0097787B">
        <w:rPr>
          <w:sz w:val="24"/>
          <w:szCs w:val="24"/>
          <w:rtl/>
        </w:rPr>
        <w:t>–</w:t>
      </w:r>
      <w:r w:rsidRPr="0097787B">
        <w:rPr>
          <w:rFonts w:hint="cs"/>
          <w:sz w:val="24"/>
          <w:szCs w:val="24"/>
          <w:rtl/>
        </w:rPr>
        <w:t xml:space="preserve"> انظر فى القانون المدنى العراقى الأستاذ حسن الذنون فقرة 244</w:t>
      </w:r>
      <w:r>
        <w:rPr>
          <w:rFonts w:hint="cs"/>
          <w:sz w:val="24"/>
          <w:szCs w:val="24"/>
          <w:rtl/>
        </w:rPr>
        <w:t xml:space="preserve"> - </w:t>
      </w:r>
      <w:r w:rsidRPr="0097787B">
        <w:rPr>
          <w:rFonts w:hint="cs"/>
          <w:sz w:val="24"/>
          <w:szCs w:val="24"/>
          <w:rtl/>
        </w:rPr>
        <w:t>فقرة 251</w:t>
      </w:r>
      <w:r>
        <w:rPr>
          <w:rFonts w:hint="cs"/>
          <w:sz w:val="24"/>
          <w:szCs w:val="24"/>
          <w:rtl/>
        </w:rPr>
        <w:t xml:space="preserve"> - </w:t>
      </w:r>
      <w:r w:rsidRPr="0097787B">
        <w:rPr>
          <w:rFonts w:hint="cs"/>
          <w:sz w:val="24"/>
          <w:szCs w:val="24"/>
          <w:rtl/>
        </w:rPr>
        <w:t>الأستاذ عباس حسن الصراف فقرة 477</w:t>
      </w:r>
      <w:r>
        <w:rPr>
          <w:rFonts w:hint="cs"/>
          <w:sz w:val="24"/>
          <w:szCs w:val="24"/>
          <w:rtl/>
        </w:rPr>
        <w:t xml:space="preserve"> - </w:t>
      </w:r>
      <w:r w:rsidRPr="0097787B">
        <w:rPr>
          <w:rFonts w:hint="cs"/>
          <w:sz w:val="24"/>
          <w:szCs w:val="24"/>
          <w:rtl/>
        </w:rPr>
        <w:t>فقرة 502</w:t>
      </w:r>
      <w:r>
        <w:rPr>
          <w:rFonts w:hint="cs"/>
          <w:sz w:val="24"/>
          <w:szCs w:val="24"/>
          <w:rtl/>
        </w:rPr>
        <w:t xml:space="preserve"> ) .</w:t>
      </w:r>
      <w:r w:rsidRPr="0097787B">
        <w:rPr>
          <w:rFonts w:hint="cs"/>
          <w:sz w:val="24"/>
          <w:szCs w:val="24"/>
          <w:rtl/>
        </w:rPr>
        <w:t xml:space="preserve"> </w:t>
      </w:r>
    </w:p>
    <w:p w:rsidR="000E7CFA" w:rsidRPr="0097787B" w:rsidRDefault="000E7CFA" w:rsidP="000E7CFA">
      <w:pPr>
        <w:pStyle w:val="a6"/>
        <w:ind w:left="851" w:hanging="567"/>
        <w:rPr>
          <w:rFonts w:hint="cs"/>
          <w:sz w:val="24"/>
          <w:szCs w:val="24"/>
          <w:rtl/>
        </w:rPr>
      </w:pPr>
      <w:r w:rsidRPr="0097787B">
        <w:rPr>
          <w:rFonts w:hint="cs"/>
          <w:sz w:val="24"/>
          <w:szCs w:val="24"/>
          <w:rtl/>
        </w:rPr>
        <w:t>تقنين الموجبات والعقود اللبنانى م</w:t>
      </w:r>
      <w:r w:rsidRPr="0097787B">
        <w:rPr>
          <w:sz w:val="24"/>
          <w:szCs w:val="24"/>
          <w:rtl/>
        </w:rPr>
        <w:t xml:space="preserve"> </w:t>
      </w:r>
      <w:r w:rsidRPr="0097787B">
        <w:rPr>
          <w:rFonts w:hint="cs"/>
          <w:sz w:val="24"/>
          <w:szCs w:val="24"/>
          <w:rtl/>
        </w:rPr>
        <w:t>442</w:t>
      </w:r>
      <w:r>
        <w:rPr>
          <w:rFonts w:hint="cs"/>
          <w:sz w:val="24"/>
          <w:szCs w:val="24"/>
          <w:rtl/>
        </w:rPr>
        <w:t xml:space="preserve"> :</w:t>
      </w:r>
      <w:r w:rsidRPr="0097787B">
        <w:rPr>
          <w:rFonts w:hint="cs"/>
          <w:sz w:val="24"/>
          <w:szCs w:val="24"/>
          <w:rtl/>
        </w:rPr>
        <w:t xml:space="preserve"> يضمن البائع عيوب المبيع التى تنقص قيمته نقصاً محسوساً أو تجعله غير صالح للاستعمال فيما أعد له بحسب ماهيته أو بمقتضى عقد البيع</w:t>
      </w:r>
      <w:r>
        <w:rPr>
          <w:rFonts w:hint="cs"/>
          <w:sz w:val="24"/>
          <w:szCs w:val="24"/>
          <w:rtl/>
        </w:rPr>
        <w:t xml:space="preserve"> .</w:t>
      </w:r>
      <w:r w:rsidRPr="0097787B">
        <w:rPr>
          <w:rFonts w:hint="cs"/>
          <w:sz w:val="24"/>
          <w:szCs w:val="24"/>
          <w:rtl/>
        </w:rPr>
        <w:t xml:space="preserve"> أما العيوب التى لا تنتقص من قيمة المبيع أو من الانتفاع به إلا نقصاً خفيفاً</w:t>
      </w:r>
      <w:r>
        <w:rPr>
          <w:rFonts w:hint="cs"/>
          <w:sz w:val="24"/>
          <w:szCs w:val="24"/>
          <w:rtl/>
        </w:rPr>
        <w:t xml:space="preserve"> ،</w:t>
      </w:r>
      <w:r w:rsidRPr="0097787B">
        <w:rPr>
          <w:rFonts w:hint="cs"/>
          <w:sz w:val="24"/>
          <w:szCs w:val="24"/>
          <w:rtl/>
        </w:rPr>
        <w:t xml:space="preserve"> والعيوب المتسامح بها عرفاً</w:t>
      </w:r>
      <w:r>
        <w:rPr>
          <w:rFonts w:hint="cs"/>
          <w:sz w:val="24"/>
          <w:szCs w:val="24"/>
          <w:rtl/>
        </w:rPr>
        <w:t xml:space="preserve"> ،</w:t>
      </w:r>
      <w:r w:rsidRPr="0097787B">
        <w:rPr>
          <w:rFonts w:hint="cs"/>
          <w:sz w:val="24"/>
          <w:szCs w:val="24"/>
          <w:rtl/>
        </w:rPr>
        <w:t xml:space="preserve"> فلا تستوجب الضمان</w:t>
      </w:r>
      <w:r>
        <w:rPr>
          <w:rFonts w:hint="cs"/>
          <w:sz w:val="24"/>
          <w:szCs w:val="24"/>
          <w:rtl/>
        </w:rPr>
        <w:t xml:space="preserve"> .</w:t>
      </w:r>
      <w:r w:rsidRPr="0097787B">
        <w:rPr>
          <w:rFonts w:hint="cs"/>
          <w:sz w:val="24"/>
          <w:szCs w:val="24"/>
          <w:rtl/>
        </w:rPr>
        <w:t xml:space="preserve"> ويضمن البائع وجود الصفات التى ذكرها هو</w:t>
      </w:r>
      <w:r>
        <w:rPr>
          <w:rFonts w:hint="cs"/>
          <w:sz w:val="24"/>
          <w:szCs w:val="24"/>
          <w:rtl/>
        </w:rPr>
        <w:t xml:space="preserve"> ،</w:t>
      </w:r>
      <w:r w:rsidRPr="0097787B">
        <w:rPr>
          <w:rFonts w:hint="cs"/>
          <w:sz w:val="24"/>
          <w:szCs w:val="24"/>
          <w:rtl/>
        </w:rPr>
        <w:t xml:space="preserve"> أو اشتراط الشارى وجودها</w:t>
      </w:r>
      <w:r>
        <w:rPr>
          <w:rFonts w:hint="cs"/>
          <w:sz w:val="24"/>
          <w:szCs w:val="24"/>
          <w:rtl/>
        </w:rPr>
        <w:t xml:space="preserve"> .</w:t>
      </w:r>
      <w:r w:rsidRPr="0097787B">
        <w:rPr>
          <w:rFonts w:hint="cs"/>
          <w:sz w:val="24"/>
          <w:szCs w:val="24"/>
          <w:rtl/>
        </w:rPr>
        <w:t xml:space="preserve"> </w:t>
      </w:r>
    </w:p>
    <w:p w:rsidR="000E7CFA" w:rsidRPr="0097787B" w:rsidRDefault="000E7CFA" w:rsidP="000E7CFA">
      <w:pPr>
        <w:pStyle w:val="a6"/>
        <w:ind w:left="851" w:hanging="567"/>
        <w:rPr>
          <w:rFonts w:hint="cs"/>
          <w:sz w:val="24"/>
          <w:szCs w:val="24"/>
          <w:rtl/>
        </w:rPr>
      </w:pPr>
      <w:r w:rsidRPr="0097787B">
        <w:rPr>
          <w:rFonts w:hint="cs"/>
          <w:sz w:val="24"/>
          <w:szCs w:val="24"/>
          <w:rtl/>
        </w:rPr>
        <w:t>م</w:t>
      </w:r>
      <w:r w:rsidRPr="0097787B">
        <w:rPr>
          <w:sz w:val="24"/>
          <w:szCs w:val="24"/>
          <w:rtl/>
        </w:rPr>
        <w:t xml:space="preserve"> </w:t>
      </w:r>
      <w:r w:rsidRPr="0097787B">
        <w:rPr>
          <w:rFonts w:hint="cs"/>
          <w:sz w:val="24"/>
          <w:szCs w:val="24"/>
          <w:rtl/>
        </w:rPr>
        <w:t>443</w:t>
      </w:r>
      <w:r>
        <w:rPr>
          <w:rFonts w:hint="cs"/>
          <w:sz w:val="24"/>
          <w:szCs w:val="24"/>
          <w:rtl/>
        </w:rPr>
        <w:t xml:space="preserve"> :</w:t>
      </w:r>
      <w:r w:rsidRPr="0097787B">
        <w:rPr>
          <w:rFonts w:hint="cs"/>
          <w:sz w:val="24"/>
          <w:szCs w:val="24"/>
          <w:rtl/>
        </w:rPr>
        <w:t xml:space="preserve"> أما إذا كان المبيع أشياء لا تعرف حقيقة حالها إلا بإحداث تغيير فيها كالأثمار ذات الغلاف اليابس</w:t>
      </w:r>
      <w:r>
        <w:rPr>
          <w:rFonts w:hint="cs"/>
          <w:sz w:val="24"/>
          <w:szCs w:val="24"/>
          <w:rtl/>
        </w:rPr>
        <w:t xml:space="preserve"> ،</w:t>
      </w:r>
      <w:r w:rsidRPr="0097787B">
        <w:rPr>
          <w:rFonts w:hint="cs"/>
          <w:sz w:val="24"/>
          <w:szCs w:val="24"/>
          <w:rtl/>
        </w:rPr>
        <w:t xml:space="preserve"> فالبائع لا يضمن عيوبها الخفية إلا إذا ضمنها صراحة أو كان العرف المحلى يوجب عليه هذا الضمان</w:t>
      </w:r>
      <w:r>
        <w:rPr>
          <w:rFonts w:hint="cs"/>
          <w:sz w:val="24"/>
          <w:szCs w:val="24"/>
          <w:rtl/>
        </w:rPr>
        <w:t xml:space="preserve"> .</w:t>
      </w:r>
      <w:r w:rsidRPr="0097787B">
        <w:rPr>
          <w:rFonts w:hint="cs"/>
          <w:sz w:val="24"/>
          <w:szCs w:val="24"/>
          <w:rtl/>
        </w:rPr>
        <w:t xml:space="preserve"> </w:t>
      </w:r>
    </w:p>
    <w:p w:rsidR="000E7CFA" w:rsidRPr="0097787B" w:rsidRDefault="000E7CFA" w:rsidP="000E7CFA">
      <w:pPr>
        <w:pStyle w:val="a6"/>
        <w:ind w:left="851" w:hanging="567"/>
        <w:rPr>
          <w:rFonts w:hint="cs"/>
          <w:sz w:val="24"/>
          <w:szCs w:val="24"/>
          <w:rtl/>
        </w:rPr>
      </w:pPr>
      <w:r w:rsidRPr="0097787B">
        <w:rPr>
          <w:rFonts w:hint="cs"/>
          <w:sz w:val="24"/>
          <w:szCs w:val="24"/>
          <w:rtl/>
        </w:rPr>
        <w:t>م</w:t>
      </w:r>
      <w:r w:rsidRPr="0097787B">
        <w:rPr>
          <w:sz w:val="24"/>
          <w:szCs w:val="24"/>
          <w:rtl/>
        </w:rPr>
        <w:t xml:space="preserve"> </w:t>
      </w:r>
      <w:r w:rsidRPr="0097787B">
        <w:rPr>
          <w:rFonts w:hint="cs"/>
          <w:sz w:val="24"/>
          <w:szCs w:val="24"/>
          <w:rtl/>
        </w:rPr>
        <w:t>444</w:t>
      </w:r>
      <w:r>
        <w:rPr>
          <w:rFonts w:hint="cs"/>
          <w:sz w:val="24"/>
          <w:szCs w:val="24"/>
          <w:rtl/>
        </w:rPr>
        <w:t xml:space="preserve"> :</w:t>
      </w:r>
      <w:r w:rsidRPr="0097787B">
        <w:rPr>
          <w:rFonts w:hint="cs"/>
          <w:sz w:val="24"/>
          <w:szCs w:val="24"/>
          <w:rtl/>
        </w:rPr>
        <w:t xml:space="preserve"> إذا انعقد البيع بحسب نموذج</w:t>
      </w:r>
      <w:r>
        <w:rPr>
          <w:rFonts w:hint="cs"/>
          <w:sz w:val="24"/>
          <w:szCs w:val="24"/>
          <w:rtl/>
        </w:rPr>
        <w:t xml:space="preserve"> ،</w:t>
      </w:r>
      <w:r w:rsidRPr="0097787B">
        <w:rPr>
          <w:rFonts w:hint="cs"/>
          <w:sz w:val="24"/>
          <w:szCs w:val="24"/>
          <w:rtl/>
        </w:rPr>
        <w:t xml:space="preserve"> فالبائع يضمن وجود صفات النموذج فى البضاعة البيع</w:t>
      </w:r>
      <w:r>
        <w:rPr>
          <w:rFonts w:hint="cs"/>
          <w:sz w:val="24"/>
          <w:szCs w:val="24"/>
          <w:rtl/>
        </w:rPr>
        <w:t xml:space="preserve"> .</w:t>
      </w:r>
      <w:r w:rsidRPr="0097787B">
        <w:rPr>
          <w:rFonts w:hint="cs"/>
          <w:sz w:val="24"/>
          <w:szCs w:val="24"/>
          <w:rtl/>
        </w:rPr>
        <w:t xml:space="preserve"> وإذا هلك أو ناله عيب</w:t>
      </w:r>
      <w:r>
        <w:rPr>
          <w:rFonts w:hint="cs"/>
          <w:sz w:val="24"/>
          <w:szCs w:val="24"/>
          <w:rtl/>
        </w:rPr>
        <w:t xml:space="preserve"> ،</w:t>
      </w:r>
      <w:r w:rsidRPr="0097787B">
        <w:rPr>
          <w:rFonts w:hint="cs"/>
          <w:sz w:val="24"/>
          <w:szCs w:val="24"/>
          <w:rtl/>
        </w:rPr>
        <w:t xml:space="preserve"> فعلى المشترى أن يثبت عدم انطباق البضاعة عليه</w:t>
      </w:r>
      <w:r>
        <w:rPr>
          <w:rFonts w:hint="cs"/>
          <w:sz w:val="24"/>
          <w:szCs w:val="24"/>
          <w:rtl/>
        </w:rPr>
        <w:t xml:space="preserve"> .</w:t>
      </w:r>
      <w:r w:rsidRPr="0097787B">
        <w:rPr>
          <w:rFonts w:hint="cs"/>
          <w:sz w:val="24"/>
          <w:szCs w:val="24"/>
          <w:rtl/>
        </w:rPr>
        <w:t xml:space="preserve"> </w:t>
      </w:r>
    </w:p>
    <w:p w:rsidR="000E7CFA" w:rsidRPr="0097787B" w:rsidRDefault="000E7CFA" w:rsidP="000E7CFA">
      <w:pPr>
        <w:pStyle w:val="a6"/>
        <w:ind w:left="851" w:hanging="567"/>
        <w:rPr>
          <w:rFonts w:hint="cs"/>
          <w:sz w:val="24"/>
          <w:szCs w:val="24"/>
          <w:rtl/>
        </w:rPr>
      </w:pPr>
      <w:r w:rsidRPr="0097787B">
        <w:rPr>
          <w:rFonts w:hint="cs"/>
          <w:sz w:val="24"/>
          <w:szCs w:val="24"/>
          <w:rtl/>
        </w:rPr>
        <w:t>م</w:t>
      </w:r>
      <w:r w:rsidRPr="0097787B">
        <w:rPr>
          <w:sz w:val="24"/>
          <w:szCs w:val="24"/>
          <w:rtl/>
        </w:rPr>
        <w:t xml:space="preserve"> </w:t>
      </w:r>
      <w:r w:rsidRPr="0097787B">
        <w:rPr>
          <w:rFonts w:hint="cs"/>
          <w:sz w:val="24"/>
          <w:szCs w:val="24"/>
          <w:rtl/>
        </w:rPr>
        <w:t>445</w:t>
      </w:r>
      <w:r>
        <w:rPr>
          <w:rFonts w:hint="cs"/>
          <w:sz w:val="24"/>
          <w:szCs w:val="24"/>
          <w:rtl/>
        </w:rPr>
        <w:t xml:space="preserve"> :</w:t>
      </w:r>
      <w:r w:rsidRPr="0097787B">
        <w:rPr>
          <w:rFonts w:hint="cs"/>
          <w:sz w:val="24"/>
          <w:szCs w:val="24"/>
          <w:rtl/>
        </w:rPr>
        <w:t xml:space="preserve"> لا يضمن البائع إلا العيوب الموجودة وقت البيع إذا كان المبيع عيناً معينة بذاتها</w:t>
      </w:r>
      <w:r>
        <w:rPr>
          <w:rFonts w:hint="cs"/>
          <w:sz w:val="24"/>
          <w:szCs w:val="24"/>
          <w:rtl/>
        </w:rPr>
        <w:t xml:space="preserve"> ،</w:t>
      </w:r>
      <w:r w:rsidRPr="0097787B">
        <w:rPr>
          <w:rFonts w:hint="cs"/>
          <w:sz w:val="24"/>
          <w:szCs w:val="24"/>
          <w:rtl/>
        </w:rPr>
        <w:t xml:space="preserve"> أو وقت التسليم إذا كان المبيع مثلياً وقد بيع بالوزن أو بالقياس أو بحسب الوصف</w:t>
      </w:r>
      <w:r>
        <w:rPr>
          <w:rFonts w:hint="cs"/>
          <w:sz w:val="24"/>
          <w:szCs w:val="24"/>
          <w:rtl/>
        </w:rPr>
        <w:t xml:space="preserve"> .</w:t>
      </w:r>
      <w:r w:rsidRPr="0097787B">
        <w:rPr>
          <w:rFonts w:hint="cs"/>
          <w:sz w:val="24"/>
          <w:szCs w:val="24"/>
          <w:rtl/>
        </w:rPr>
        <w:t xml:space="preserve"> </w:t>
      </w:r>
    </w:p>
    <w:p w:rsidR="000E7CFA" w:rsidRPr="0097787B" w:rsidRDefault="000E7CFA" w:rsidP="000E7CFA">
      <w:pPr>
        <w:pStyle w:val="a6"/>
        <w:ind w:left="851" w:hanging="567"/>
        <w:rPr>
          <w:rFonts w:hint="cs"/>
          <w:sz w:val="24"/>
          <w:szCs w:val="24"/>
          <w:rtl/>
        </w:rPr>
      </w:pPr>
      <w:r w:rsidRPr="0097787B">
        <w:rPr>
          <w:rFonts w:hint="cs"/>
          <w:sz w:val="24"/>
          <w:szCs w:val="24"/>
          <w:rtl/>
        </w:rPr>
        <w:t>م</w:t>
      </w:r>
      <w:r w:rsidRPr="0097787B">
        <w:rPr>
          <w:sz w:val="24"/>
          <w:szCs w:val="24"/>
          <w:rtl/>
        </w:rPr>
        <w:t xml:space="preserve"> </w:t>
      </w:r>
      <w:r w:rsidRPr="0097787B">
        <w:rPr>
          <w:rFonts w:hint="cs"/>
          <w:sz w:val="24"/>
          <w:szCs w:val="24"/>
          <w:rtl/>
        </w:rPr>
        <w:t>460</w:t>
      </w:r>
      <w:r>
        <w:rPr>
          <w:rFonts w:hint="cs"/>
          <w:sz w:val="24"/>
          <w:szCs w:val="24"/>
          <w:rtl/>
        </w:rPr>
        <w:t xml:space="preserve"> :</w:t>
      </w:r>
      <w:r w:rsidRPr="0097787B">
        <w:rPr>
          <w:rFonts w:hint="cs"/>
          <w:sz w:val="24"/>
          <w:szCs w:val="24"/>
          <w:rtl/>
        </w:rPr>
        <w:t xml:space="preserve"> لا يكون البائع مسئولاً عن العيوب الظاهرة ولا عن العيوب التى سبق للمشترى أن عرفها أو كان من السهل عليه أن يعرفها</w:t>
      </w:r>
      <w:r>
        <w:rPr>
          <w:rFonts w:hint="cs"/>
          <w:sz w:val="24"/>
          <w:szCs w:val="24"/>
          <w:rtl/>
        </w:rPr>
        <w:t xml:space="preserve"> .</w:t>
      </w:r>
      <w:r w:rsidRPr="0097787B">
        <w:rPr>
          <w:rFonts w:hint="cs"/>
          <w:sz w:val="24"/>
          <w:szCs w:val="24"/>
          <w:rtl/>
        </w:rPr>
        <w:t xml:space="preserve"> وإنما يكون مسئولاً حتى عن العيوب التى كان من السهل على المشترى أن يعرفها إذا صرح البائع بخلو المبيع منها</w:t>
      </w:r>
      <w:r>
        <w:rPr>
          <w:rFonts w:hint="cs"/>
          <w:sz w:val="24"/>
          <w:szCs w:val="24"/>
          <w:rtl/>
        </w:rPr>
        <w:t xml:space="preserve"> .</w:t>
      </w:r>
      <w:r w:rsidRPr="0097787B">
        <w:rPr>
          <w:rFonts w:hint="cs"/>
          <w:sz w:val="24"/>
          <w:szCs w:val="24"/>
          <w:rtl/>
        </w:rPr>
        <w:t xml:space="preserve"> </w:t>
      </w:r>
    </w:p>
    <w:p w:rsidR="000E7CFA" w:rsidRPr="0097787B" w:rsidRDefault="000E7CFA" w:rsidP="000E7CFA">
      <w:pPr>
        <w:pStyle w:val="a6"/>
        <w:ind w:left="851" w:hanging="567"/>
        <w:rPr>
          <w:rStyle w:val="a7"/>
          <w:sz w:val="24"/>
          <w:szCs w:val="24"/>
          <w:rtl/>
        </w:rPr>
      </w:pPr>
      <w:r>
        <w:rPr>
          <w:rFonts w:hint="cs"/>
          <w:sz w:val="24"/>
          <w:szCs w:val="24"/>
          <w:rtl/>
        </w:rPr>
        <w:t xml:space="preserve">( </w:t>
      </w:r>
      <w:r w:rsidRPr="0097787B">
        <w:rPr>
          <w:rFonts w:hint="cs"/>
          <w:sz w:val="24"/>
          <w:szCs w:val="24"/>
          <w:rtl/>
        </w:rPr>
        <w:t>وشروط العيب الموجب للضمان واحدة فى التقنينين المصرى واللبنانى</w:t>
      </w:r>
      <w:r>
        <w:rPr>
          <w:rFonts w:hint="cs"/>
          <w:sz w:val="24"/>
          <w:szCs w:val="24"/>
          <w:rtl/>
        </w:rPr>
        <w:t xml:space="preserve"> ) .</w:t>
      </w:r>
      <w:r w:rsidRPr="0097787B">
        <w:rPr>
          <w:rFonts w:hint="cs"/>
          <w:sz w:val="24"/>
          <w:szCs w:val="24"/>
          <w:rtl/>
        </w:rPr>
        <w:t xml:space="preserve"> </w:t>
      </w:r>
    </w:p>
  </w:footnote>
  <w:footnote w:id="1295">
    <w:p w:rsidR="000E7CFA" w:rsidRPr="0097787B" w:rsidRDefault="000E7CFA" w:rsidP="000E7CFA">
      <w:pPr>
        <w:pStyle w:val="a6"/>
        <w:ind w:left="851" w:hanging="567"/>
        <w:rPr>
          <w:rStyle w:val="a7"/>
          <w:rFonts w:hint="cs"/>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استئناف مصر 14 أبريل سنة 1924 المحاماة 4 رقم 700 ص</w:t>
      </w:r>
      <w:r w:rsidRPr="0097787B">
        <w:rPr>
          <w:sz w:val="24"/>
          <w:szCs w:val="24"/>
          <w:rtl/>
        </w:rPr>
        <w:t xml:space="preserve"> </w:t>
      </w:r>
      <w:r w:rsidRPr="0097787B">
        <w:rPr>
          <w:rFonts w:hint="cs"/>
          <w:sz w:val="24"/>
          <w:szCs w:val="24"/>
          <w:rtl/>
        </w:rPr>
        <w:t>921 والمشترى هو الذى يقع عليه عبء إثبات توافر هذه الشروط</w:t>
      </w:r>
      <w:r>
        <w:rPr>
          <w:rFonts w:hint="cs"/>
          <w:sz w:val="24"/>
          <w:szCs w:val="24"/>
          <w:rtl/>
        </w:rPr>
        <w:t xml:space="preserve"> ،</w:t>
      </w:r>
      <w:r w:rsidRPr="0097787B">
        <w:rPr>
          <w:rFonts w:hint="cs"/>
          <w:sz w:val="24"/>
          <w:szCs w:val="24"/>
          <w:rtl/>
        </w:rPr>
        <w:t xml:space="preserve"> وهى كلها وقائع مادية يجوز إثباتها بجميع الطرق ويدخل فى ذلك البينة والقرائن</w:t>
      </w:r>
      <w:r>
        <w:rPr>
          <w:rFonts w:hint="cs"/>
          <w:sz w:val="24"/>
          <w:szCs w:val="24"/>
          <w:rtl/>
        </w:rPr>
        <w:t xml:space="preserve"> ،</w:t>
      </w:r>
      <w:r w:rsidRPr="0097787B">
        <w:rPr>
          <w:rFonts w:hint="cs"/>
          <w:sz w:val="24"/>
          <w:szCs w:val="24"/>
          <w:rtl/>
        </w:rPr>
        <w:t xml:space="preserve"> وبخاصة رأى الخبراء الفنيين </w:t>
      </w:r>
      <w:r>
        <w:rPr>
          <w:rFonts w:hint="cs"/>
          <w:sz w:val="24"/>
          <w:szCs w:val="24"/>
          <w:rtl/>
        </w:rPr>
        <w:t xml:space="preserve">( </w:t>
      </w:r>
      <w:r w:rsidRPr="0097787B">
        <w:rPr>
          <w:rFonts w:hint="cs"/>
          <w:sz w:val="24"/>
          <w:szCs w:val="24"/>
          <w:rtl/>
        </w:rPr>
        <w:t>لوران 24 فقرة 286</w:t>
      </w:r>
      <w:r>
        <w:rPr>
          <w:rFonts w:hint="cs"/>
          <w:sz w:val="24"/>
          <w:szCs w:val="24"/>
          <w:rtl/>
        </w:rPr>
        <w:t xml:space="preserve"> - </w:t>
      </w:r>
      <w:r w:rsidRPr="0097787B">
        <w:rPr>
          <w:rFonts w:hint="cs"/>
          <w:sz w:val="24"/>
          <w:szCs w:val="24"/>
          <w:rtl/>
        </w:rPr>
        <w:t>أوبرى ورو 5 فقرة 355 مكررة ص</w:t>
      </w:r>
      <w:r w:rsidRPr="0097787B">
        <w:rPr>
          <w:sz w:val="24"/>
          <w:szCs w:val="24"/>
          <w:rtl/>
        </w:rPr>
        <w:t xml:space="preserve"> </w:t>
      </w:r>
      <w:r w:rsidRPr="0097787B">
        <w:rPr>
          <w:rFonts w:hint="cs"/>
          <w:sz w:val="24"/>
          <w:szCs w:val="24"/>
          <w:rtl/>
        </w:rPr>
        <w:t>83</w:t>
      </w:r>
      <w:r>
        <w:rPr>
          <w:rFonts w:hint="cs"/>
          <w:sz w:val="24"/>
          <w:szCs w:val="24"/>
          <w:rtl/>
        </w:rPr>
        <w:t xml:space="preserve"> - </w:t>
      </w:r>
      <w:r w:rsidRPr="0097787B">
        <w:rPr>
          <w:rFonts w:hint="cs"/>
          <w:sz w:val="24"/>
          <w:szCs w:val="24"/>
          <w:rtl/>
        </w:rPr>
        <w:t>بانيول وريبير وهامل 10 فقرة 128 ص</w:t>
      </w:r>
      <w:r w:rsidRPr="0097787B">
        <w:rPr>
          <w:sz w:val="24"/>
          <w:szCs w:val="24"/>
          <w:rtl/>
        </w:rPr>
        <w:t xml:space="preserve"> </w:t>
      </w:r>
      <w:r w:rsidRPr="0097787B">
        <w:rPr>
          <w:rFonts w:hint="cs"/>
          <w:sz w:val="24"/>
          <w:szCs w:val="24"/>
          <w:rtl/>
        </w:rPr>
        <w:t>142</w:t>
      </w:r>
      <w:r>
        <w:rPr>
          <w:rFonts w:hint="cs"/>
          <w:sz w:val="24"/>
          <w:szCs w:val="24"/>
          <w:rtl/>
        </w:rPr>
        <w:t xml:space="preserve"> - </w:t>
      </w:r>
      <w:r w:rsidRPr="0097787B">
        <w:rPr>
          <w:rFonts w:hint="cs"/>
          <w:sz w:val="24"/>
          <w:szCs w:val="24"/>
          <w:rtl/>
        </w:rPr>
        <w:t xml:space="preserve">أنسيكلوبيدى داللوز 5 لفظ </w:t>
      </w:r>
      <w:r w:rsidRPr="0097787B">
        <w:rPr>
          <w:sz w:val="24"/>
          <w:szCs w:val="24"/>
        </w:rPr>
        <w:t>vice Red</w:t>
      </w:r>
      <w:r w:rsidRPr="0097787B">
        <w:rPr>
          <w:rFonts w:hint="cs"/>
          <w:sz w:val="24"/>
          <w:szCs w:val="24"/>
          <w:rtl/>
          <w:lang w:bidi="ar-EG"/>
        </w:rPr>
        <w:t xml:space="preserve"> فقرة 90</w:t>
      </w:r>
      <w:r>
        <w:rPr>
          <w:rFonts w:hint="cs"/>
          <w:sz w:val="24"/>
          <w:szCs w:val="24"/>
          <w:rtl/>
          <w:lang w:bidi="ar-EG"/>
        </w:rPr>
        <w:t xml:space="preserve"> - </w:t>
      </w:r>
      <w:r w:rsidRPr="0097787B">
        <w:rPr>
          <w:rFonts w:hint="cs"/>
          <w:sz w:val="24"/>
          <w:szCs w:val="24"/>
          <w:rtl/>
          <w:lang w:bidi="ar-EG"/>
        </w:rPr>
        <w:t>فقرة 97</w:t>
      </w:r>
      <w:r>
        <w:rPr>
          <w:rFonts w:hint="cs"/>
          <w:sz w:val="24"/>
          <w:szCs w:val="24"/>
          <w:rtl/>
          <w:lang w:bidi="ar-EG"/>
        </w:rPr>
        <w:t xml:space="preserve"> - </w:t>
      </w:r>
      <w:r w:rsidRPr="0097787B">
        <w:rPr>
          <w:rFonts w:hint="cs"/>
          <w:sz w:val="24"/>
          <w:szCs w:val="24"/>
          <w:rtl/>
          <w:lang w:bidi="ar-EG"/>
        </w:rPr>
        <w:t>الأستاذ عبد المنعم البدراوى فقرة 341</w:t>
      </w:r>
      <w:r>
        <w:rPr>
          <w:rFonts w:hint="cs"/>
          <w:sz w:val="24"/>
          <w:szCs w:val="24"/>
          <w:rtl/>
          <w:lang w:bidi="ar-EG"/>
        </w:rPr>
        <w:t xml:space="preserve"> ) .</w:t>
      </w:r>
      <w:r w:rsidRPr="0097787B">
        <w:rPr>
          <w:rFonts w:hint="cs"/>
          <w:sz w:val="24"/>
          <w:szCs w:val="24"/>
          <w:rtl/>
          <w:lang w:bidi="ar-EG"/>
        </w:rPr>
        <w:t xml:space="preserve"> </w:t>
      </w:r>
    </w:p>
  </w:footnote>
  <w:footnote w:id="1296">
    <w:p w:rsidR="000E7CFA" w:rsidRPr="0097787B" w:rsidRDefault="000E7CFA" w:rsidP="000E7CFA">
      <w:pPr>
        <w:pStyle w:val="a6"/>
        <w:ind w:left="851" w:hanging="567"/>
        <w:rPr>
          <w:rStyle w:val="a7"/>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جوسران 2 فقرة 1119</w:t>
      </w:r>
      <w:r>
        <w:rPr>
          <w:rFonts w:hint="cs"/>
          <w:sz w:val="24"/>
          <w:szCs w:val="24"/>
          <w:rtl/>
        </w:rPr>
        <w:t xml:space="preserve"> .</w:t>
      </w:r>
      <w:r w:rsidRPr="0097787B">
        <w:rPr>
          <w:rFonts w:hint="cs"/>
          <w:sz w:val="24"/>
          <w:szCs w:val="24"/>
          <w:rtl/>
        </w:rPr>
        <w:t xml:space="preserve"> </w:t>
      </w:r>
    </w:p>
  </w:footnote>
  <w:footnote w:id="1297">
    <w:p w:rsidR="000E7CFA" w:rsidRPr="0097787B" w:rsidRDefault="000E7CFA" w:rsidP="000E7CFA">
      <w:pPr>
        <w:pStyle w:val="a6"/>
        <w:ind w:left="851" w:hanging="567"/>
        <w:rPr>
          <w:rStyle w:val="a7"/>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وتقول المذكرة الإيضاحية للمشروع التمهيدى</w:t>
      </w:r>
      <w:r>
        <w:rPr>
          <w:rFonts w:hint="cs"/>
          <w:sz w:val="24"/>
          <w:szCs w:val="24"/>
          <w:rtl/>
        </w:rPr>
        <w:t xml:space="preserve"> : </w:t>
      </w:r>
      <w:r>
        <w:rPr>
          <w:sz w:val="24"/>
          <w:szCs w:val="24"/>
          <w:rtl/>
        </w:rPr>
        <w:t xml:space="preserve">" </w:t>
      </w:r>
      <w:r w:rsidRPr="0097787B">
        <w:rPr>
          <w:rFonts w:hint="cs"/>
          <w:sz w:val="24"/>
          <w:szCs w:val="24"/>
          <w:rtl/>
        </w:rPr>
        <w:t>ويرجع فى تقدير ذلك إلى معيار مادى فينظر إلى قصد المتعاقدين كما هو مبين فى العقد</w:t>
      </w:r>
      <w:r>
        <w:rPr>
          <w:rFonts w:hint="cs"/>
          <w:sz w:val="24"/>
          <w:szCs w:val="24"/>
          <w:rtl/>
        </w:rPr>
        <w:t xml:space="preserve"> - </w:t>
      </w:r>
      <w:r w:rsidRPr="0097787B">
        <w:rPr>
          <w:rFonts w:hint="cs"/>
          <w:sz w:val="24"/>
          <w:szCs w:val="24"/>
          <w:rtl/>
        </w:rPr>
        <w:t>أى الإرادة الظاهرة</w:t>
      </w:r>
      <w:r>
        <w:rPr>
          <w:rFonts w:hint="cs"/>
          <w:sz w:val="24"/>
          <w:szCs w:val="24"/>
          <w:rtl/>
        </w:rPr>
        <w:t xml:space="preserve"> - </w:t>
      </w:r>
      <w:r w:rsidRPr="0097787B">
        <w:rPr>
          <w:rFonts w:hint="cs"/>
          <w:sz w:val="24"/>
          <w:szCs w:val="24"/>
          <w:rtl/>
        </w:rPr>
        <w:t>وإلى طبيعة الشئ</w:t>
      </w:r>
      <w:r>
        <w:rPr>
          <w:rFonts w:hint="cs"/>
          <w:sz w:val="24"/>
          <w:szCs w:val="24"/>
          <w:rtl/>
        </w:rPr>
        <w:t xml:space="preserve"> ،</w:t>
      </w:r>
      <w:r w:rsidRPr="0097787B">
        <w:rPr>
          <w:rFonts w:hint="cs"/>
          <w:sz w:val="24"/>
          <w:szCs w:val="24"/>
          <w:rtl/>
        </w:rPr>
        <w:t xml:space="preserve"> وإلى الغرض الذى أعد له </w:t>
      </w:r>
      <w:r w:rsidRPr="0097787B">
        <w:rPr>
          <w:sz w:val="24"/>
          <w:szCs w:val="24"/>
          <w:rtl/>
        </w:rPr>
        <w:t>–</w:t>
      </w:r>
      <w:r w:rsidRPr="0097787B">
        <w:rPr>
          <w:rFonts w:hint="cs"/>
          <w:sz w:val="24"/>
          <w:szCs w:val="24"/>
          <w:rtl/>
        </w:rPr>
        <w:t xml:space="preserve"> فيعتبر أن هناك عيباً مؤثراً إذا خلا المبيع من صفة قرر البائع أنها موجودة فيه</w:t>
      </w:r>
      <w:r>
        <w:rPr>
          <w:rFonts w:hint="cs"/>
          <w:sz w:val="24"/>
          <w:szCs w:val="24"/>
          <w:rtl/>
        </w:rPr>
        <w:t xml:space="preserve"> </w:t>
      </w:r>
      <w:r>
        <w:rPr>
          <w:sz w:val="24"/>
          <w:szCs w:val="24"/>
          <w:rtl/>
        </w:rPr>
        <w:t xml:space="preserve">" </w:t>
      </w:r>
      <w:r>
        <w:rPr>
          <w:rFonts w:hint="cs"/>
          <w:sz w:val="24"/>
          <w:szCs w:val="24"/>
          <w:rtl/>
        </w:rPr>
        <w:t xml:space="preserve">( </w:t>
      </w:r>
      <w:r w:rsidRPr="0097787B">
        <w:rPr>
          <w:rFonts w:hint="cs"/>
          <w:sz w:val="24"/>
          <w:szCs w:val="24"/>
          <w:rtl/>
        </w:rPr>
        <w:t>مجموعة الأعمال التحضيرية 4 ص</w:t>
      </w:r>
      <w:r w:rsidRPr="0097787B">
        <w:rPr>
          <w:sz w:val="24"/>
          <w:szCs w:val="24"/>
          <w:rtl/>
        </w:rPr>
        <w:t xml:space="preserve"> </w:t>
      </w:r>
      <w:r w:rsidRPr="0097787B">
        <w:rPr>
          <w:rFonts w:hint="cs"/>
          <w:sz w:val="24"/>
          <w:szCs w:val="24"/>
          <w:rtl/>
        </w:rPr>
        <w:t>110</w:t>
      </w:r>
      <w:r>
        <w:rPr>
          <w:rFonts w:hint="cs"/>
          <w:sz w:val="24"/>
          <w:szCs w:val="24"/>
          <w:rtl/>
        </w:rPr>
        <w:t xml:space="preserve"> ) .</w:t>
      </w:r>
      <w:r w:rsidRPr="0097787B">
        <w:rPr>
          <w:rFonts w:hint="cs"/>
          <w:sz w:val="24"/>
          <w:szCs w:val="24"/>
          <w:rtl/>
        </w:rPr>
        <w:t xml:space="preserve"> </w:t>
      </w:r>
    </w:p>
  </w:footnote>
  <w:footnote w:id="1298">
    <w:p w:rsidR="000E7CFA" w:rsidRPr="0097787B" w:rsidRDefault="000E7CFA" w:rsidP="000E7CFA">
      <w:pPr>
        <w:pStyle w:val="a6"/>
        <w:ind w:left="851" w:hanging="567"/>
        <w:rPr>
          <w:rStyle w:val="a7"/>
          <w:rFonts w:hint="cs"/>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 xml:space="preserve">وقد تكون المنافع كمالية ولكنها تكون مع ذلك مقصورة </w:t>
      </w:r>
      <w:r>
        <w:rPr>
          <w:rFonts w:hint="cs"/>
          <w:sz w:val="24"/>
          <w:szCs w:val="24"/>
          <w:rtl/>
        </w:rPr>
        <w:t xml:space="preserve">( </w:t>
      </w:r>
      <w:r w:rsidRPr="0097787B">
        <w:rPr>
          <w:rFonts w:hint="cs"/>
          <w:sz w:val="24"/>
          <w:szCs w:val="24"/>
          <w:rtl/>
        </w:rPr>
        <w:t xml:space="preserve">أنسيكلوبيدى داللوز 5 لفظ </w:t>
      </w:r>
      <w:r w:rsidRPr="0097787B">
        <w:rPr>
          <w:sz w:val="24"/>
          <w:szCs w:val="24"/>
        </w:rPr>
        <w:t>Vice red</w:t>
      </w:r>
      <w:r w:rsidRPr="0097787B">
        <w:rPr>
          <w:rFonts w:hint="cs"/>
          <w:sz w:val="24"/>
          <w:szCs w:val="24"/>
          <w:rtl/>
          <w:lang w:bidi="ar-EG"/>
        </w:rPr>
        <w:t xml:space="preserve"> فقرة 18</w:t>
      </w:r>
      <w:r>
        <w:rPr>
          <w:rFonts w:hint="cs"/>
          <w:sz w:val="24"/>
          <w:szCs w:val="24"/>
          <w:rtl/>
          <w:lang w:bidi="ar-EG"/>
        </w:rPr>
        <w:t xml:space="preserve"> - </w:t>
      </w:r>
      <w:r w:rsidRPr="0097787B">
        <w:rPr>
          <w:rFonts w:hint="cs"/>
          <w:sz w:val="24"/>
          <w:szCs w:val="24"/>
          <w:rtl/>
          <w:lang w:bidi="ar-EG"/>
        </w:rPr>
        <w:t>وقارن أوبرى ورو 5 فقرة 355 مكررة ص</w:t>
      </w:r>
      <w:r w:rsidRPr="0097787B">
        <w:rPr>
          <w:sz w:val="24"/>
          <w:szCs w:val="24"/>
          <w:rtl/>
          <w:lang w:bidi="ar-EG"/>
        </w:rPr>
        <w:t xml:space="preserve"> </w:t>
      </w:r>
      <w:r w:rsidRPr="0097787B">
        <w:rPr>
          <w:rFonts w:hint="cs"/>
          <w:sz w:val="24"/>
          <w:szCs w:val="24"/>
          <w:rtl/>
          <w:lang w:bidi="ar-EG"/>
        </w:rPr>
        <w:t>82</w:t>
      </w:r>
      <w:r>
        <w:rPr>
          <w:rFonts w:hint="cs"/>
          <w:sz w:val="24"/>
          <w:szCs w:val="24"/>
          <w:rtl/>
          <w:lang w:bidi="ar-EG"/>
        </w:rPr>
        <w:t xml:space="preserve"> - </w:t>
      </w:r>
      <w:r w:rsidRPr="0097787B">
        <w:rPr>
          <w:rFonts w:hint="cs"/>
          <w:sz w:val="24"/>
          <w:szCs w:val="24"/>
          <w:rtl/>
          <w:lang w:bidi="ar-EG"/>
        </w:rPr>
        <w:t>بلانيول وريبير وبولانجيه 2 فقرة 2478</w:t>
      </w:r>
      <w:r>
        <w:rPr>
          <w:rFonts w:hint="cs"/>
          <w:sz w:val="24"/>
          <w:szCs w:val="24"/>
          <w:rtl/>
          <w:lang w:bidi="ar-EG"/>
        </w:rPr>
        <w:t xml:space="preserve"> ) .</w:t>
      </w:r>
      <w:r w:rsidRPr="0097787B">
        <w:rPr>
          <w:rFonts w:hint="cs"/>
          <w:sz w:val="24"/>
          <w:szCs w:val="24"/>
          <w:rtl/>
          <w:lang w:bidi="ar-EG"/>
        </w:rPr>
        <w:t xml:space="preserve"> </w:t>
      </w:r>
    </w:p>
  </w:footnote>
  <w:footnote w:id="1299">
    <w:p w:rsidR="000E7CFA" w:rsidRPr="0097787B" w:rsidRDefault="000E7CFA" w:rsidP="000E7CFA">
      <w:pPr>
        <w:pStyle w:val="a6"/>
        <w:ind w:left="851" w:hanging="567"/>
        <w:rPr>
          <w:rStyle w:val="a7"/>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انظر مع ذلك فى التمييز بين العيب بمعنى الآفة الطارئة على المبيع وبين تخلف شرط كفالة البائع</w:t>
      </w:r>
      <w:r>
        <w:rPr>
          <w:rFonts w:hint="cs"/>
          <w:sz w:val="24"/>
          <w:szCs w:val="24"/>
          <w:rtl/>
        </w:rPr>
        <w:t xml:space="preserve"> ،</w:t>
      </w:r>
      <w:r w:rsidRPr="0097787B">
        <w:rPr>
          <w:rFonts w:hint="cs"/>
          <w:sz w:val="24"/>
          <w:szCs w:val="24"/>
          <w:rtl/>
        </w:rPr>
        <w:t xml:space="preserve"> وفى أن تخلف الشرط حالة مستقلة لا تعدو أن تكون إخلالاً بشرط فى العقد ولكن المشرع أجرى عليها أحكام العيب الأستاذ منصور مصطفى منصور ص</w:t>
      </w:r>
      <w:r w:rsidRPr="0097787B">
        <w:rPr>
          <w:sz w:val="24"/>
          <w:szCs w:val="24"/>
          <w:rtl/>
        </w:rPr>
        <w:t xml:space="preserve"> </w:t>
      </w:r>
      <w:r w:rsidRPr="0097787B">
        <w:rPr>
          <w:rFonts w:hint="cs"/>
          <w:sz w:val="24"/>
          <w:szCs w:val="24"/>
          <w:rtl/>
        </w:rPr>
        <w:t>215</w:t>
      </w:r>
      <w:r>
        <w:rPr>
          <w:rFonts w:hint="cs"/>
          <w:sz w:val="24"/>
          <w:szCs w:val="24"/>
          <w:rtl/>
        </w:rPr>
        <w:t xml:space="preserve"> - </w:t>
      </w:r>
      <w:r w:rsidRPr="0097787B">
        <w:rPr>
          <w:rFonts w:hint="cs"/>
          <w:sz w:val="24"/>
          <w:szCs w:val="24"/>
          <w:rtl/>
        </w:rPr>
        <w:t>ص</w:t>
      </w:r>
      <w:r w:rsidRPr="0097787B">
        <w:rPr>
          <w:sz w:val="24"/>
          <w:szCs w:val="24"/>
          <w:rtl/>
        </w:rPr>
        <w:t xml:space="preserve"> </w:t>
      </w:r>
      <w:r w:rsidRPr="0097787B">
        <w:rPr>
          <w:rFonts w:hint="cs"/>
          <w:sz w:val="24"/>
          <w:szCs w:val="24"/>
          <w:rtl/>
        </w:rPr>
        <w:t>219</w:t>
      </w:r>
      <w:r>
        <w:rPr>
          <w:rFonts w:hint="cs"/>
          <w:sz w:val="24"/>
          <w:szCs w:val="24"/>
          <w:rtl/>
        </w:rPr>
        <w:t xml:space="preserve"> .</w:t>
      </w:r>
      <w:r w:rsidRPr="0097787B">
        <w:rPr>
          <w:rFonts w:hint="cs"/>
          <w:sz w:val="24"/>
          <w:szCs w:val="24"/>
          <w:rtl/>
        </w:rPr>
        <w:t xml:space="preserve"> </w:t>
      </w:r>
    </w:p>
  </w:footnote>
  <w:footnote w:id="1300">
    <w:p w:rsidR="000E7CFA" w:rsidRPr="0097787B" w:rsidRDefault="000E7CFA" w:rsidP="000E7CFA">
      <w:pPr>
        <w:pStyle w:val="a6"/>
        <w:ind w:left="851" w:hanging="567"/>
        <w:rPr>
          <w:rFonts w:hint="cs"/>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كولان وكابيتان</w:t>
      </w:r>
      <w:r w:rsidRPr="0097787B">
        <w:rPr>
          <w:sz w:val="24"/>
          <w:szCs w:val="24"/>
          <w:rtl/>
        </w:rPr>
        <w:t xml:space="preserve"> </w:t>
      </w:r>
      <w:r w:rsidRPr="0097787B">
        <w:rPr>
          <w:rFonts w:hint="cs"/>
          <w:sz w:val="24"/>
          <w:szCs w:val="24"/>
          <w:rtl/>
        </w:rPr>
        <w:t>3 2 فقرة 923</w:t>
      </w:r>
      <w:r>
        <w:rPr>
          <w:rFonts w:hint="cs"/>
          <w:sz w:val="24"/>
          <w:szCs w:val="24"/>
          <w:rtl/>
        </w:rPr>
        <w:t xml:space="preserve"> - </w:t>
      </w:r>
      <w:r w:rsidRPr="0097787B">
        <w:rPr>
          <w:rFonts w:hint="cs"/>
          <w:sz w:val="24"/>
          <w:szCs w:val="24"/>
          <w:rtl/>
        </w:rPr>
        <w:t xml:space="preserve">وقارن استئناف مختلط 13 مايو سنة </w:t>
      </w:r>
      <w:smartTag w:uri="urn:schemas-microsoft-com:office:smarttags" w:element="metricconverter">
        <w:smartTagPr>
          <w:attr w:name="ProductID" w:val="1914 م"/>
        </w:smartTagPr>
        <w:r w:rsidRPr="0097787B">
          <w:rPr>
            <w:rFonts w:hint="cs"/>
            <w:sz w:val="24"/>
            <w:szCs w:val="24"/>
            <w:rtl/>
          </w:rPr>
          <w:t>1914 م</w:t>
        </w:r>
      </w:smartTag>
      <w:r w:rsidRPr="0097787B">
        <w:rPr>
          <w:sz w:val="24"/>
          <w:szCs w:val="24"/>
          <w:rtl/>
        </w:rPr>
        <w:t xml:space="preserve"> </w:t>
      </w:r>
      <w:r w:rsidRPr="0097787B">
        <w:rPr>
          <w:rFonts w:hint="cs"/>
          <w:sz w:val="24"/>
          <w:szCs w:val="24"/>
          <w:rtl/>
        </w:rPr>
        <w:t>26 ص</w:t>
      </w:r>
      <w:r w:rsidRPr="0097787B">
        <w:rPr>
          <w:sz w:val="24"/>
          <w:szCs w:val="24"/>
          <w:rtl/>
        </w:rPr>
        <w:t xml:space="preserve"> </w:t>
      </w:r>
      <w:r w:rsidRPr="0097787B">
        <w:rPr>
          <w:rFonts w:hint="cs"/>
          <w:sz w:val="24"/>
          <w:szCs w:val="24"/>
          <w:rtl/>
        </w:rPr>
        <w:t>385</w:t>
      </w:r>
      <w:r>
        <w:rPr>
          <w:rFonts w:hint="cs"/>
          <w:sz w:val="24"/>
          <w:szCs w:val="24"/>
          <w:rtl/>
        </w:rPr>
        <w:t xml:space="preserve"> .</w:t>
      </w:r>
      <w:r w:rsidRPr="0097787B">
        <w:rPr>
          <w:rFonts w:hint="cs"/>
          <w:sz w:val="24"/>
          <w:szCs w:val="24"/>
          <w:rtl/>
        </w:rPr>
        <w:t xml:space="preserve"> </w:t>
      </w:r>
    </w:p>
    <w:p w:rsidR="000E7CFA" w:rsidRPr="0097787B" w:rsidRDefault="000E7CFA" w:rsidP="000E7CFA">
      <w:pPr>
        <w:pStyle w:val="a6"/>
        <w:ind w:left="851" w:hanging="567"/>
        <w:rPr>
          <w:rStyle w:val="a7"/>
          <w:sz w:val="24"/>
          <w:szCs w:val="24"/>
          <w:rtl/>
        </w:rPr>
      </w:pPr>
      <w:r w:rsidRPr="0097787B">
        <w:rPr>
          <w:rFonts w:hint="cs"/>
          <w:sz w:val="24"/>
          <w:szCs w:val="24"/>
          <w:rtl/>
        </w:rPr>
        <w:t>ونرى من ذلك أن العبرة فى العيب المؤثر بالغرض الذى أعد له المبيع</w:t>
      </w:r>
      <w:r>
        <w:rPr>
          <w:rFonts w:hint="cs"/>
          <w:sz w:val="24"/>
          <w:szCs w:val="24"/>
          <w:rtl/>
        </w:rPr>
        <w:t xml:space="preserve"> ،</w:t>
      </w:r>
      <w:r w:rsidRPr="0097787B">
        <w:rPr>
          <w:rFonts w:hint="cs"/>
          <w:sz w:val="24"/>
          <w:szCs w:val="24"/>
          <w:rtl/>
        </w:rPr>
        <w:t xml:space="preserve"> ويستفاد هذا الغرض من اتفاق المتعاقدين</w:t>
      </w:r>
      <w:r>
        <w:rPr>
          <w:rFonts w:hint="cs"/>
          <w:sz w:val="24"/>
          <w:szCs w:val="24"/>
          <w:rtl/>
        </w:rPr>
        <w:t xml:space="preserve"> .</w:t>
      </w:r>
      <w:r w:rsidRPr="0097787B">
        <w:rPr>
          <w:rFonts w:hint="cs"/>
          <w:sz w:val="24"/>
          <w:szCs w:val="24"/>
          <w:rtl/>
        </w:rPr>
        <w:t xml:space="preserve"> وليس المقصود أ</w:t>
      </w:r>
      <w:r>
        <w:rPr>
          <w:rFonts w:hint="cs"/>
          <w:sz w:val="24"/>
          <w:szCs w:val="24"/>
          <w:rtl/>
        </w:rPr>
        <w:t xml:space="preserve"> ،</w:t>
      </w:r>
      <w:r w:rsidRPr="0097787B">
        <w:rPr>
          <w:rFonts w:hint="cs"/>
          <w:sz w:val="24"/>
          <w:szCs w:val="24"/>
          <w:rtl/>
        </w:rPr>
        <w:t xml:space="preserve"> يعتد</w:t>
      </w:r>
      <w:r>
        <w:rPr>
          <w:rFonts w:hint="cs"/>
          <w:sz w:val="24"/>
          <w:szCs w:val="24"/>
          <w:rtl/>
        </w:rPr>
        <w:t xml:space="preserve"> ،</w:t>
      </w:r>
      <w:r w:rsidRPr="0097787B">
        <w:rPr>
          <w:rFonts w:hint="cs"/>
          <w:sz w:val="24"/>
          <w:szCs w:val="24"/>
          <w:rtl/>
        </w:rPr>
        <w:t xml:space="preserve"> فى تقدير العيب المؤثر</w:t>
      </w:r>
      <w:r>
        <w:rPr>
          <w:rFonts w:hint="cs"/>
          <w:sz w:val="24"/>
          <w:szCs w:val="24"/>
          <w:rtl/>
        </w:rPr>
        <w:t xml:space="preserve"> ،</w:t>
      </w:r>
      <w:r w:rsidRPr="0097787B">
        <w:rPr>
          <w:rFonts w:hint="cs"/>
          <w:sz w:val="24"/>
          <w:szCs w:val="24"/>
          <w:rtl/>
        </w:rPr>
        <w:t xml:space="preserve"> بالصفات الجوهرية التى دخل فى اعتبار المتعاقد كما هى الحال فى الغلط</w:t>
      </w:r>
      <w:r>
        <w:rPr>
          <w:rFonts w:hint="cs"/>
          <w:sz w:val="24"/>
          <w:szCs w:val="24"/>
          <w:rtl/>
        </w:rPr>
        <w:t xml:space="preserve"> ،</w:t>
      </w:r>
      <w:r w:rsidRPr="0097787B">
        <w:rPr>
          <w:rFonts w:hint="cs"/>
          <w:sz w:val="24"/>
          <w:szCs w:val="24"/>
          <w:rtl/>
        </w:rPr>
        <w:t xml:space="preserve"> فهذا معيار ذاتى ويتمشى مع فكرة الغلط</w:t>
      </w:r>
      <w:r>
        <w:rPr>
          <w:rFonts w:hint="cs"/>
          <w:sz w:val="24"/>
          <w:szCs w:val="24"/>
          <w:rtl/>
        </w:rPr>
        <w:t xml:space="preserve"> .</w:t>
      </w:r>
      <w:r w:rsidRPr="0097787B">
        <w:rPr>
          <w:rFonts w:hint="cs"/>
          <w:sz w:val="24"/>
          <w:szCs w:val="24"/>
          <w:rtl/>
        </w:rPr>
        <w:t xml:space="preserve"> فلو أن الصفة الجوهرية التى كانت محل اعتبار أحد المتعاقدين لم تكن محل اعتبار المتعاقد الآخر</w:t>
      </w:r>
      <w:r>
        <w:rPr>
          <w:rFonts w:hint="cs"/>
          <w:sz w:val="24"/>
          <w:szCs w:val="24"/>
          <w:rtl/>
        </w:rPr>
        <w:t xml:space="preserve"> ،</w:t>
      </w:r>
      <w:r w:rsidRPr="0097787B">
        <w:rPr>
          <w:rFonts w:hint="cs"/>
          <w:sz w:val="24"/>
          <w:szCs w:val="24"/>
          <w:rtl/>
        </w:rPr>
        <w:t xml:space="preserve"> بل كان هذا يعلم بالغلط الذى وقع فيه المتعاقد الأول</w:t>
      </w:r>
      <w:r>
        <w:rPr>
          <w:rFonts w:hint="cs"/>
          <w:sz w:val="24"/>
          <w:szCs w:val="24"/>
          <w:rtl/>
        </w:rPr>
        <w:t xml:space="preserve"> ،</w:t>
      </w:r>
      <w:r w:rsidRPr="0097787B">
        <w:rPr>
          <w:rFonts w:hint="cs"/>
          <w:sz w:val="24"/>
          <w:szCs w:val="24"/>
          <w:rtl/>
        </w:rPr>
        <w:t xml:space="preserve"> فلا تزال هذه الصفة الجوهرية </w:t>
      </w:r>
      <w:r w:rsidRPr="0097787B">
        <w:rPr>
          <w:sz w:val="24"/>
          <w:szCs w:val="24"/>
          <w:rtl/>
        </w:rPr>
        <w:t>–</w:t>
      </w:r>
      <w:r w:rsidRPr="0097787B">
        <w:rPr>
          <w:rFonts w:hint="cs"/>
          <w:sz w:val="24"/>
          <w:szCs w:val="24"/>
          <w:rtl/>
        </w:rPr>
        <w:t xml:space="preserve"> وهى أمر نفسى </w:t>
      </w:r>
      <w:r w:rsidRPr="0097787B">
        <w:rPr>
          <w:sz w:val="24"/>
          <w:szCs w:val="24"/>
          <w:rtl/>
        </w:rPr>
        <w:t>–</w:t>
      </w:r>
      <w:r w:rsidRPr="0097787B">
        <w:rPr>
          <w:rFonts w:hint="cs"/>
          <w:sz w:val="24"/>
          <w:szCs w:val="24"/>
          <w:rtl/>
        </w:rPr>
        <w:t xml:space="preserve"> معتداً بها فى الغلط ويكون العقد قابلاً للإبطال</w:t>
      </w:r>
      <w:r>
        <w:rPr>
          <w:rFonts w:hint="cs"/>
          <w:sz w:val="24"/>
          <w:szCs w:val="24"/>
          <w:rtl/>
        </w:rPr>
        <w:t xml:space="preserve"> .</w:t>
      </w:r>
      <w:r w:rsidRPr="0097787B">
        <w:rPr>
          <w:rFonts w:hint="cs"/>
          <w:sz w:val="24"/>
          <w:szCs w:val="24"/>
          <w:rtl/>
        </w:rPr>
        <w:t xml:space="preserve"> أما فى العيب المؤثر فالغرض الذى يستفاد من العقد يجب أن يكون متفقاً عليه بين المتعاقدين ولا يكفى أن يكون هو غرض المشترى وحده ولو علمه البائع ولكن لم يتفق معه عليه</w:t>
      </w:r>
      <w:r>
        <w:rPr>
          <w:rFonts w:hint="cs"/>
          <w:sz w:val="24"/>
          <w:szCs w:val="24"/>
          <w:rtl/>
        </w:rPr>
        <w:t xml:space="preserve"> ،</w:t>
      </w:r>
      <w:r w:rsidRPr="0097787B">
        <w:rPr>
          <w:rFonts w:hint="cs"/>
          <w:sz w:val="24"/>
          <w:szCs w:val="24"/>
          <w:rtl/>
        </w:rPr>
        <w:t xml:space="preserve"> فالمعيار هنا موضوعى لا ذاتى </w:t>
      </w:r>
      <w:r>
        <w:rPr>
          <w:rFonts w:hint="cs"/>
          <w:sz w:val="24"/>
          <w:szCs w:val="24"/>
          <w:rtl/>
        </w:rPr>
        <w:t xml:space="preserve">( </w:t>
      </w:r>
      <w:r w:rsidRPr="0097787B">
        <w:rPr>
          <w:rFonts w:hint="cs"/>
          <w:sz w:val="24"/>
          <w:szCs w:val="24"/>
          <w:rtl/>
        </w:rPr>
        <w:t>قارن الأستاذ جميل الشرقاوى ص</w:t>
      </w:r>
      <w:r w:rsidRPr="0097787B">
        <w:rPr>
          <w:sz w:val="24"/>
          <w:szCs w:val="24"/>
          <w:rtl/>
        </w:rPr>
        <w:t xml:space="preserve"> </w:t>
      </w:r>
      <w:r w:rsidRPr="0097787B">
        <w:rPr>
          <w:rFonts w:hint="cs"/>
          <w:sz w:val="24"/>
          <w:szCs w:val="24"/>
          <w:rtl/>
        </w:rPr>
        <w:t>275 هامش</w:t>
      </w:r>
      <w:r w:rsidRPr="0097787B">
        <w:rPr>
          <w:sz w:val="24"/>
          <w:szCs w:val="24"/>
          <w:rtl/>
        </w:rPr>
        <w:t xml:space="preserve"> </w:t>
      </w:r>
      <w:r w:rsidRPr="0097787B">
        <w:rPr>
          <w:rFonts w:hint="cs"/>
          <w:sz w:val="24"/>
          <w:szCs w:val="24"/>
          <w:rtl/>
        </w:rPr>
        <w:t>1</w:t>
      </w:r>
      <w:r>
        <w:rPr>
          <w:rFonts w:hint="cs"/>
          <w:sz w:val="24"/>
          <w:szCs w:val="24"/>
          <w:rtl/>
        </w:rPr>
        <w:t xml:space="preserve"> ) .</w:t>
      </w:r>
      <w:r w:rsidRPr="0097787B">
        <w:rPr>
          <w:rFonts w:hint="cs"/>
          <w:sz w:val="24"/>
          <w:szCs w:val="24"/>
          <w:rtl/>
        </w:rPr>
        <w:t xml:space="preserve"> </w:t>
      </w:r>
    </w:p>
  </w:footnote>
  <w:footnote w:id="1301">
    <w:p w:rsidR="000E7CFA" w:rsidRPr="0097787B" w:rsidRDefault="000E7CFA" w:rsidP="000E7CFA">
      <w:pPr>
        <w:pStyle w:val="a6"/>
        <w:ind w:left="851" w:hanging="567"/>
        <w:rPr>
          <w:rStyle w:val="a7"/>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ولكن لا يعتبر عيباً مؤثراً</w:t>
      </w:r>
      <w:r>
        <w:rPr>
          <w:rFonts w:hint="cs"/>
          <w:sz w:val="24"/>
          <w:szCs w:val="24"/>
          <w:rtl/>
        </w:rPr>
        <w:t xml:space="preserve"> ،</w:t>
      </w:r>
      <w:r w:rsidRPr="0097787B">
        <w:rPr>
          <w:rFonts w:hint="cs"/>
          <w:sz w:val="24"/>
          <w:szCs w:val="24"/>
          <w:rtl/>
        </w:rPr>
        <w:t xml:space="preserve"> فى بيع صيدلية</w:t>
      </w:r>
      <w:r>
        <w:rPr>
          <w:rFonts w:hint="cs"/>
          <w:sz w:val="24"/>
          <w:szCs w:val="24"/>
          <w:rtl/>
        </w:rPr>
        <w:t xml:space="preserve"> ،</w:t>
      </w:r>
      <w:r w:rsidRPr="0097787B">
        <w:rPr>
          <w:rFonts w:hint="cs"/>
          <w:sz w:val="24"/>
          <w:szCs w:val="24"/>
          <w:rtl/>
        </w:rPr>
        <w:t xml:space="preserve"> أن يجد المشترى بعض الديون التى للصيدلية فى ذمة الغير مسددة دون أن تكون هذه الديون المسددة قد دخل فعلاً فى الخزانة</w:t>
      </w:r>
      <w:r>
        <w:rPr>
          <w:rFonts w:hint="cs"/>
          <w:sz w:val="24"/>
          <w:szCs w:val="24"/>
          <w:rtl/>
        </w:rPr>
        <w:t xml:space="preserve"> ،</w:t>
      </w:r>
      <w:r w:rsidRPr="0097787B">
        <w:rPr>
          <w:rFonts w:hint="cs"/>
          <w:sz w:val="24"/>
          <w:szCs w:val="24"/>
          <w:rtl/>
        </w:rPr>
        <w:t xml:space="preserve"> لا سيما إذا ثبت أن البائع</w:t>
      </w:r>
      <w:r>
        <w:rPr>
          <w:rFonts w:hint="cs"/>
          <w:sz w:val="24"/>
          <w:szCs w:val="24"/>
          <w:rtl/>
        </w:rPr>
        <w:t xml:space="preserve"> ،</w:t>
      </w:r>
      <w:r w:rsidRPr="0097787B">
        <w:rPr>
          <w:rFonts w:hint="cs"/>
          <w:sz w:val="24"/>
          <w:szCs w:val="24"/>
          <w:rtl/>
        </w:rPr>
        <w:t xml:space="preserve"> وهو وارث صاحب الصيدلية</w:t>
      </w:r>
      <w:r>
        <w:rPr>
          <w:rFonts w:hint="cs"/>
          <w:sz w:val="24"/>
          <w:szCs w:val="24"/>
          <w:rtl/>
        </w:rPr>
        <w:t xml:space="preserve"> ،</w:t>
      </w:r>
      <w:r w:rsidRPr="0097787B">
        <w:rPr>
          <w:rFonts w:hint="cs"/>
          <w:sz w:val="24"/>
          <w:szCs w:val="24"/>
          <w:rtl/>
        </w:rPr>
        <w:t xml:space="preserve"> لا علم له بصورية هذا السداد وأنه عند حساب الثمن قد اقتطع نسبة معينة من إيراد الصيدلية فى نظير مصروفات التحصيل والخسائر </w:t>
      </w:r>
      <w:r>
        <w:rPr>
          <w:rFonts w:hint="cs"/>
          <w:sz w:val="24"/>
          <w:szCs w:val="24"/>
          <w:rtl/>
        </w:rPr>
        <w:t xml:space="preserve">( </w:t>
      </w:r>
      <w:r w:rsidRPr="0097787B">
        <w:rPr>
          <w:rFonts w:hint="cs"/>
          <w:sz w:val="24"/>
          <w:szCs w:val="24"/>
          <w:rtl/>
        </w:rPr>
        <w:t xml:space="preserve">استئناف مختلط 9 مارس سنة </w:t>
      </w:r>
      <w:smartTag w:uri="urn:schemas-microsoft-com:office:smarttags" w:element="metricconverter">
        <w:smartTagPr>
          <w:attr w:name="ProductID" w:val="1910 م"/>
        </w:smartTagPr>
        <w:r w:rsidRPr="0097787B">
          <w:rPr>
            <w:rFonts w:hint="cs"/>
            <w:sz w:val="24"/>
            <w:szCs w:val="24"/>
            <w:rtl/>
          </w:rPr>
          <w:t>1910 م</w:t>
        </w:r>
      </w:smartTag>
      <w:r w:rsidRPr="0097787B">
        <w:rPr>
          <w:sz w:val="24"/>
          <w:szCs w:val="24"/>
          <w:rtl/>
        </w:rPr>
        <w:t xml:space="preserve"> </w:t>
      </w:r>
      <w:r w:rsidRPr="0097787B">
        <w:rPr>
          <w:rFonts w:hint="cs"/>
          <w:sz w:val="24"/>
          <w:szCs w:val="24"/>
          <w:rtl/>
        </w:rPr>
        <w:t>22 ص</w:t>
      </w:r>
      <w:r w:rsidRPr="0097787B">
        <w:rPr>
          <w:sz w:val="24"/>
          <w:szCs w:val="24"/>
          <w:rtl/>
        </w:rPr>
        <w:t xml:space="preserve"> </w:t>
      </w:r>
      <w:r w:rsidRPr="0097787B">
        <w:rPr>
          <w:rFonts w:hint="cs"/>
          <w:sz w:val="24"/>
          <w:szCs w:val="24"/>
          <w:rtl/>
        </w:rPr>
        <w:t>183</w:t>
      </w:r>
      <w:r>
        <w:rPr>
          <w:rFonts w:hint="cs"/>
          <w:sz w:val="24"/>
          <w:szCs w:val="24"/>
          <w:rtl/>
        </w:rPr>
        <w:t xml:space="preserve"> ) .</w:t>
      </w:r>
      <w:r w:rsidRPr="0097787B">
        <w:rPr>
          <w:rFonts w:hint="cs"/>
          <w:sz w:val="24"/>
          <w:szCs w:val="24"/>
          <w:rtl/>
        </w:rPr>
        <w:t xml:space="preserve"> </w:t>
      </w:r>
    </w:p>
  </w:footnote>
  <w:footnote w:id="1302">
    <w:p w:rsidR="000E7CFA" w:rsidRPr="0097787B" w:rsidRDefault="000E7CFA" w:rsidP="000E7CFA">
      <w:pPr>
        <w:pStyle w:val="a6"/>
        <w:ind w:left="851" w:hanging="567"/>
        <w:rPr>
          <w:rStyle w:val="a7"/>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فالبذور التى يتبين أنها لم تنتج تكون مشوبة بعيب خفى</w:t>
      </w:r>
      <w:r>
        <w:rPr>
          <w:rFonts w:hint="cs"/>
          <w:sz w:val="24"/>
          <w:szCs w:val="24"/>
          <w:rtl/>
        </w:rPr>
        <w:t xml:space="preserve"> ،</w:t>
      </w:r>
      <w:r w:rsidRPr="0097787B">
        <w:rPr>
          <w:rFonts w:hint="cs"/>
          <w:sz w:val="24"/>
          <w:szCs w:val="24"/>
          <w:rtl/>
        </w:rPr>
        <w:t xml:space="preserve"> وقد يتبين ذلك من مضاهاة الأراضى الزراعية المجاورة التى أنتجت فيها بذور من نوع آخر وقد غرست فى جميع الأراضى على نمط واحد </w:t>
      </w:r>
      <w:r>
        <w:rPr>
          <w:rFonts w:hint="cs"/>
          <w:sz w:val="24"/>
          <w:szCs w:val="24"/>
          <w:rtl/>
        </w:rPr>
        <w:t xml:space="preserve">( </w:t>
      </w:r>
      <w:r w:rsidRPr="0097787B">
        <w:rPr>
          <w:rFonts w:hint="cs"/>
          <w:sz w:val="24"/>
          <w:szCs w:val="24"/>
          <w:rtl/>
        </w:rPr>
        <w:t>بودرى وسينيا فقرة 425 مكررة رابعاً</w:t>
      </w:r>
      <w:r>
        <w:rPr>
          <w:rFonts w:hint="cs"/>
          <w:sz w:val="24"/>
          <w:szCs w:val="24"/>
          <w:rtl/>
        </w:rPr>
        <w:t xml:space="preserve"> ) .</w:t>
      </w:r>
      <w:r w:rsidRPr="0097787B">
        <w:rPr>
          <w:rFonts w:hint="cs"/>
          <w:sz w:val="24"/>
          <w:szCs w:val="24"/>
          <w:rtl/>
        </w:rPr>
        <w:t xml:space="preserve"> ويعتبر عيباً خفياً فى السندات أن يتبين أنها استهلكت قبل شرائه</w:t>
      </w:r>
      <w:r>
        <w:rPr>
          <w:rFonts w:hint="cs"/>
          <w:sz w:val="24"/>
          <w:szCs w:val="24"/>
          <w:rtl/>
        </w:rPr>
        <w:t xml:space="preserve"> ،</w:t>
      </w:r>
      <w:r w:rsidRPr="0097787B">
        <w:rPr>
          <w:rFonts w:hint="cs"/>
          <w:sz w:val="24"/>
          <w:szCs w:val="24"/>
          <w:rtl/>
        </w:rPr>
        <w:t xml:space="preserve"> أو أن الشركة التى أصدرتها باطلة أو صفيت </w:t>
      </w:r>
      <w:r>
        <w:rPr>
          <w:rFonts w:hint="cs"/>
          <w:sz w:val="24"/>
          <w:szCs w:val="24"/>
          <w:rtl/>
        </w:rPr>
        <w:t xml:space="preserve">( </w:t>
      </w:r>
      <w:r w:rsidRPr="0097787B">
        <w:rPr>
          <w:rFonts w:hint="cs"/>
          <w:sz w:val="24"/>
          <w:szCs w:val="24"/>
          <w:rtl/>
        </w:rPr>
        <w:t>بودرى وسينيا فقرة 426 وفقرة 439 مكررة</w:t>
      </w:r>
      <w:r>
        <w:rPr>
          <w:rFonts w:hint="cs"/>
          <w:sz w:val="24"/>
          <w:szCs w:val="24"/>
          <w:rtl/>
        </w:rPr>
        <w:t xml:space="preserve"> ،</w:t>
      </w:r>
      <w:r w:rsidRPr="0097787B">
        <w:rPr>
          <w:rFonts w:hint="cs"/>
          <w:sz w:val="24"/>
          <w:szCs w:val="24"/>
          <w:rtl/>
        </w:rPr>
        <w:t xml:space="preserve"> وقارن الأستاذ عبد المنعم البدراوى فقرة 515</w:t>
      </w:r>
      <w:r>
        <w:rPr>
          <w:rFonts w:hint="cs"/>
          <w:sz w:val="24"/>
          <w:szCs w:val="24"/>
          <w:rtl/>
        </w:rPr>
        <w:t xml:space="preserve"> ) ،</w:t>
      </w:r>
      <w:r w:rsidRPr="0097787B">
        <w:rPr>
          <w:rFonts w:hint="cs"/>
          <w:sz w:val="24"/>
          <w:szCs w:val="24"/>
          <w:rtl/>
        </w:rPr>
        <w:t xml:space="preserve"> وفى المتجر أنه سحبت رخصته </w:t>
      </w:r>
      <w:r>
        <w:rPr>
          <w:rFonts w:hint="cs"/>
          <w:sz w:val="24"/>
          <w:szCs w:val="24"/>
          <w:rtl/>
        </w:rPr>
        <w:t xml:space="preserve">( </w:t>
      </w:r>
      <w:r w:rsidRPr="0097787B">
        <w:rPr>
          <w:rFonts w:hint="cs"/>
          <w:sz w:val="24"/>
          <w:szCs w:val="24"/>
          <w:rtl/>
        </w:rPr>
        <w:t>الأستاذ محمد إمام ص</w:t>
      </w:r>
      <w:r w:rsidRPr="0097787B">
        <w:rPr>
          <w:sz w:val="24"/>
          <w:szCs w:val="24"/>
          <w:rtl/>
        </w:rPr>
        <w:t xml:space="preserve"> </w:t>
      </w:r>
      <w:r w:rsidRPr="0097787B">
        <w:rPr>
          <w:rFonts w:hint="cs"/>
          <w:sz w:val="24"/>
          <w:szCs w:val="24"/>
          <w:rtl/>
        </w:rPr>
        <w:t>380</w:t>
      </w:r>
      <w:r>
        <w:rPr>
          <w:rFonts w:hint="cs"/>
          <w:sz w:val="24"/>
          <w:szCs w:val="24"/>
          <w:rtl/>
        </w:rPr>
        <w:t xml:space="preserve"> ) </w:t>
      </w:r>
      <w:r w:rsidRPr="0097787B">
        <w:rPr>
          <w:rFonts w:hint="cs"/>
          <w:sz w:val="24"/>
          <w:szCs w:val="24"/>
          <w:rtl/>
        </w:rPr>
        <w:t xml:space="preserve">أو ساءت سمعته </w:t>
      </w:r>
      <w:r>
        <w:rPr>
          <w:rFonts w:hint="cs"/>
          <w:sz w:val="24"/>
          <w:szCs w:val="24"/>
          <w:rtl/>
        </w:rPr>
        <w:t xml:space="preserve">( </w:t>
      </w:r>
      <w:r w:rsidRPr="0097787B">
        <w:rPr>
          <w:rFonts w:hint="cs"/>
          <w:sz w:val="24"/>
          <w:szCs w:val="24"/>
          <w:rtl/>
        </w:rPr>
        <w:t>الأستاذان أحمد نجيب الهلالى وحامد زكى ص 397 هامش</w:t>
      </w:r>
      <w:r w:rsidRPr="0097787B">
        <w:rPr>
          <w:sz w:val="24"/>
          <w:szCs w:val="24"/>
          <w:rtl/>
        </w:rPr>
        <w:t xml:space="preserve"> </w:t>
      </w:r>
      <w:r w:rsidRPr="0097787B">
        <w:rPr>
          <w:rFonts w:hint="cs"/>
          <w:sz w:val="24"/>
          <w:szCs w:val="24"/>
          <w:rtl/>
        </w:rPr>
        <w:t>1</w:t>
      </w:r>
      <w:r>
        <w:rPr>
          <w:rFonts w:hint="cs"/>
          <w:sz w:val="24"/>
          <w:szCs w:val="24"/>
          <w:rtl/>
        </w:rPr>
        <w:t xml:space="preserve"> ) .</w:t>
      </w:r>
      <w:r w:rsidRPr="0097787B">
        <w:rPr>
          <w:rFonts w:hint="cs"/>
          <w:sz w:val="24"/>
          <w:szCs w:val="24"/>
          <w:rtl/>
        </w:rPr>
        <w:t xml:space="preserve"> وإذا كان المبيع بضاعة يشوبها عيب فى الصفة</w:t>
      </w:r>
      <w:r>
        <w:rPr>
          <w:rFonts w:hint="cs"/>
          <w:sz w:val="24"/>
          <w:szCs w:val="24"/>
          <w:rtl/>
        </w:rPr>
        <w:t xml:space="preserve"> ،</w:t>
      </w:r>
      <w:r w:rsidRPr="0097787B">
        <w:rPr>
          <w:rFonts w:hint="cs"/>
          <w:sz w:val="24"/>
          <w:szCs w:val="24"/>
          <w:rtl/>
        </w:rPr>
        <w:t xml:space="preserve"> وجب الضمان </w:t>
      </w:r>
      <w:r>
        <w:rPr>
          <w:rFonts w:hint="cs"/>
          <w:sz w:val="24"/>
          <w:szCs w:val="24"/>
          <w:rtl/>
        </w:rPr>
        <w:t xml:space="preserve">( </w:t>
      </w:r>
      <w:r w:rsidRPr="0097787B">
        <w:rPr>
          <w:rFonts w:hint="cs"/>
          <w:sz w:val="24"/>
          <w:szCs w:val="24"/>
          <w:rtl/>
        </w:rPr>
        <w:t xml:space="preserve">استئناف مختلط 10 أبريل سنة </w:t>
      </w:r>
      <w:smartTag w:uri="urn:schemas-microsoft-com:office:smarttags" w:element="metricconverter">
        <w:smartTagPr>
          <w:attr w:name="ProductID" w:val="1918 م"/>
        </w:smartTagPr>
        <w:r w:rsidRPr="0097787B">
          <w:rPr>
            <w:rFonts w:hint="cs"/>
            <w:sz w:val="24"/>
            <w:szCs w:val="24"/>
            <w:rtl/>
          </w:rPr>
          <w:t>1918 م</w:t>
        </w:r>
      </w:smartTag>
      <w:r w:rsidRPr="0097787B">
        <w:rPr>
          <w:sz w:val="24"/>
          <w:szCs w:val="24"/>
          <w:rtl/>
        </w:rPr>
        <w:t xml:space="preserve"> </w:t>
      </w:r>
      <w:r w:rsidRPr="0097787B">
        <w:rPr>
          <w:rFonts w:hint="cs"/>
          <w:sz w:val="24"/>
          <w:szCs w:val="24"/>
          <w:rtl/>
        </w:rPr>
        <w:t>30 ص</w:t>
      </w:r>
      <w:r w:rsidRPr="0097787B">
        <w:rPr>
          <w:sz w:val="24"/>
          <w:szCs w:val="24"/>
          <w:rtl/>
        </w:rPr>
        <w:t xml:space="preserve"> </w:t>
      </w:r>
      <w:r w:rsidRPr="0097787B">
        <w:rPr>
          <w:rFonts w:hint="cs"/>
          <w:sz w:val="24"/>
          <w:szCs w:val="24"/>
          <w:rtl/>
        </w:rPr>
        <w:t>347</w:t>
      </w:r>
      <w:r>
        <w:rPr>
          <w:rFonts w:hint="cs"/>
          <w:sz w:val="24"/>
          <w:szCs w:val="24"/>
          <w:rtl/>
        </w:rPr>
        <w:t xml:space="preserve"> ) .</w:t>
      </w:r>
      <w:r w:rsidRPr="0097787B">
        <w:rPr>
          <w:rFonts w:hint="cs"/>
          <w:sz w:val="24"/>
          <w:szCs w:val="24"/>
          <w:rtl/>
        </w:rPr>
        <w:t xml:space="preserve"> وإذا كان المبيع</w:t>
      </w:r>
      <w:r>
        <w:rPr>
          <w:rFonts w:hint="cs"/>
          <w:sz w:val="24"/>
          <w:szCs w:val="24"/>
          <w:rtl/>
        </w:rPr>
        <w:t xml:space="preserve"> </w:t>
      </w:r>
      <w:r>
        <w:rPr>
          <w:sz w:val="24"/>
          <w:szCs w:val="24"/>
          <w:rtl/>
        </w:rPr>
        <w:t xml:space="preserve">" </w:t>
      </w:r>
      <w:r w:rsidRPr="0097787B">
        <w:rPr>
          <w:rFonts w:hint="cs"/>
          <w:sz w:val="24"/>
          <w:szCs w:val="24"/>
          <w:rtl/>
        </w:rPr>
        <w:t>ورق سجائر</w:t>
      </w:r>
      <w:r>
        <w:rPr>
          <w:rFonts w:hint="cs"/>
          <w:sz w:val="24"/>
          <w:szCs w:val="24"/>
          <w:rtl/>
        </w:rPr>
        <w:t xml:space="preserve"> </w:t>
      </w:r>
      <w:r>
        <w:rPr>
          <w:sz w:val="24"/>
          <w:szCs w:val="24"/>
          <w:rtl/>
        </w:rPr>
        <w:t xml:space="preserve">" </w:t>
      </w:r>
      <w:r w:rsidRPr="0097787B">
        <w:rPr>
          <w:rFonts w:hint="cs"/>
          <w:sz w:val="24"/>
          <w:szCs w:val="24"/>
          <w:rtl/>
        </w:rPr>
        <w:t>لا يقبل الاحتراق بسهولة</w:t>
      </w:r>
      <w:r>
        <w:rPr>
          <w:rFonts w:hint="cs"/>
          <w:sz w:val="24"/>
          <w:szCs w:val="24"/>
          <w:rtl/>
        </w:rPr>
        <w:t xml:space="preserve"> ،</w:t>
      </w:r>
      <w:r w:rsidRPr="0097787B">
        <w:rPr>
          <w:rFonts w:hint="cs"/>
          <w:sz w:val="24"/>
          <w:szCs w:val="24"/>
          <w:rtl/>
        </w:rPr>
        <w:t xml:space="preserve"> كان هذا عيباً خفياً موجباً للضمان </w:t>
      </w:r>
      <w:r>
        <w:rPr>
          <w:rFonts w:hint="cs"/>
          <w:sz w:val="24"/>
          <w:szCs w:val="24"/>
          <w:rtl/>
        </w:rPr>
        <w:t xml:space="preserve">( </w:t>
      </w:r>
      <w:r w:rsidRPr="0097787B">
        <w:rPr>
          <w:rFonts w:hint="cs"/>
          <w:sz w:val="24"/>
          <w:szCs w:val="24"/>
          <w:rtl/>
        </w:rPr>
        <w:t xml:space="preserve">استئناف مختلط 13 مايو سنة </w:t>
      </w:r>
      <w:smartTag w:uri="urn:schemas-microsoft-com:office:smarttags" w:element="metricconverter">
        <w:smartTagPr>
          <w:attr w:name="ProductID" w:val="1925 م"/>
        </w:smartTagPr>
        <w:r w:rsidRPr="0097787B">
          <w:rPr>
            <w:rFonts w:hint="cs"/>
            <w:sz w:val="24"/>
            <w:szCs w:val="24"/>
            <w:rtl/>
          </w:rPr>
          <w:t>1925 م</w:t>
        </w:r>
      </w:smartTag>
      <w:r w:rsidRPr="0097787B">
        <w:rPr>
          <w:sz w:val="24"/>
          <w:szCs w:val="24"/>
          <w:rtl/>
        </w:rPr>
        <w:t xml:space="preserve"> </w:t>
      </w:r>
      <w:r w:rsidRPr="0097787B">
        <w:rPr>
          <w:rFonts w:hint="cs"/>
          <w:sz w:val="24"/>
          <w:szCs w:val="24"/>
          <w:rtl/>
        </w:rPr>
        <w:t>37 ص</w:t>
      </w:r>
      <w:r w:rsidRPr="0097787B">
        <w:rPr>
          <w:sz w:val="24"/>
          <w:szCs w:val="24"/>
          <w:rtl/>
        </w:rPr>
        <w:t xml:space="preserve"> </w:t>
      </w:r>
      <w:r w:rsidRPr="0097787B">
        <w:rPr>
          <w:rFonts w:hint="cs"/>
          <w:sz w:val="24"/>
          <w:szCs w:val="24"/>
          <w:rtl/>
        </w:rPr>
        <w:t>434</w:t>
      </w:r>
      <w:r>
        <w:rPr>
          <w:rFonts w:hint="cs"/>
          <w:sz w:val="24"/>
          <w:szCs w:val="24"/>
          <w:rtl/>
        </w:rPr>
        <w:t xml:space="preserve"> ) .</w:t>
      </w:r>
      <w:r w:rsidRPr="0097787B">
        <w:rPr>
          <w:rFonts w:hint="cs"/>
          <w:sz w:val="24"/>
          <w:szCs w:val="24"/>
          <w:rtl/>
        </w:rPr>
        <w:t xml:space="preserve"> </w:t>
      </w:r>
    </w:p>
  </w:footnote>
  <w:footnote w:id="1303">
    <w:p w:rsidR="000E7CFA" w:rsidRPr="0097787B" w:rsidRDefault="000E7CFA" w:rsidP="000E7CFA">
      <w:pPr>
        <w:pStyle w:val="a6"/>
        <w:ind w:left="851" w:hanging="567"/>
        <w:rPr>
          <w:rStyle w:val="a7"/>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 xml:space="preserve">ووجود بعض مواد غريبة فى حب السمسم لا يكون عيباً مؤثراً إذا كان مما يتسامح فيه عرفاً </w:t>
      </w:r>
      <w:r>
        <w:rPr>
          <w:rFonts w:hint="cs"/>
          <w:sz w:val="24"/>
          <w:szCs w:val="24"/>
          <w:rtl/>
        </w:rPr>
        <w:t xml:space="preserve">( </w:t>
      </w:r>
      <w:r w:rsidRPr="0097787B">
        <w:rPr>
          <w:rFonts w:hint="cs"/>
          <w:sz w:val="24"/>
          <w:szCs w:val="24"/>
          <w:rtl/>
        </w:rPr>
        <w:t xml:space="preserve">استئناف مختلط 10 يناير سنة </w:t>
      </w:r>
      <w:smartTag w:uri="urn:schemas-microsoft-com:office:smarttags" w:element="metricconverter">
        <w:smartTagPr>
          <w:attr w:name="ProductID" w:val="1923 م"/>
        </w:smartTagPr>
        <w:r w:rsidRPr="0097787B">
          <w:rPr>
            <w:rFonts w:hint="cs"/>
            <w:sz w:val="24"/>
            <w:szCs w:val="24"/>
            <w:rtl/>
          </w:rPr>
          <w:t>1923 م</w:t>
        </w:r>
      </w:smartTag>
      <w:r w:rsidRPr="0097787B">
        <w:rPr>
          <w:sz w:val="24"/>
          <w:szCs w:val="24"/>
          <w:rtl/>
        </w:rPr>
        <w:t xml:space="preserve"> </w:t>
      </w:r>
      <w:r w:rsidRPr="0097787B">
        <w:rPr>
          <w:rFonts w:hint="cs"/>
          <w:sz w:val="24"/>
          <w:szCs w:val="24"/>
          <w:rtl/>
        </w:rPr>
        <w:t>35 ص</w:t>
      </w:r>
      <w:r w:rsidRPr="0097787B">
        <w:rPr>
          <w:sz w:val="24"/>
          <w:szCs w:val="24"/>
          <w:rtl/>
        </w:rPr>
        <w:t xml:space="preserve"> </w:t>
      </w:r>
      <w:r w:rsidRPr="0097787B">
        <w:rPr>
          <w:rFonts w:hint="cs"/>
          <w:sz w:val="24"/>
          <w:szCs w:val="24"/>
          <w:rtl/>
        </w:rPr>
        <w:t>146</w:t>
      </w:r>
      <w:r>
        <w:rPr>
          <w:rFonts w:hint="cs"/>
          <w:sz w:val="24"/>
          <w:szCs w:val="24"/>
          <w:rtl/>
        </w:rPr>
        <w:t xml:space="preserve"> ) .</w:t>
      </w:r>
      <w:r w:rsidRPr="0097787B">
        <w:rPr>
          <w:rFonts w:hint="cs"/>
          <w:sz w:val="24"/>
          <w:szCs w:val="24"/>
          <w:rtl/>
        </w:rPr>
        <w:t xml:space="preserve"> </w:t>
      </w:r>
    </w:p>
  </w:footnote>
  <w:footnote w:id="1304">
    <w:p w:rsidR="000E7CFA" w:rsidRPr="0097787B" w:rsidRDefault="000E7CFA" w:rsidP="000E7CFA">
      <w:pPr>
        <w:pStyle w:val="a6"/>
        <w:ind w:left="851" w:hanging="567"/>
        <w:rPr>
          <w:rStyle w:val="a7"/>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وقد أورد تقنين الموجبات والعقود اللبنانى مثلاً للعيب الذى يحدد العرف متى يكون عيباً موجباً للضمان ومتى يكون متسامحاً فيه</w:t>
      </w:r>
      <w:r>
        <w:rPr>
          <w:rFonts w:hint="cs"/>
          <w:sz w:val="24"/>
          <w:szCs w:val="24"/>
          <w:rtl/>
        </w:rPr>
        <w:t xml:space="preserve"> ،</w:t>
      </w:r>
      <w:r w:rsidRPr="0097787B">
        <w:rPr>
          <w:rFonts w:hint="cs"/>
          <w:sz w:val="24"/>
          <w:szCs w:val="24"/>
          <w:rtl/>
        </w:rPr>
        <w:t xml:space="preserve"> فنصت المادة 443 من هذا التقنين على ما يأتى</w:t>
      </w:r>
      <w:r>
        <w:rPr>
          <w:rFonts w:hint="cs"/>
          <w:sz w:val="24"/>
          <w:szCs w:val="24"/>
          <w:rtl/>
        </w:rPr>
        <w:t xml:space="preserve"> : </w:t>
      </w:r>
      <w:r>
        <w:rPr>
          <w:sz w:val="24"/>
          <w:szCs w:val="24"/>
          <w:rtl/>
        </w:rPr>
        <w:t xml:space="preserve">" </w:t>
      </w:r>
      <w:r w:rsidRPr="0097787B">
        <w:rPr>
          <w:rFonts w:hint="cs"/>
          <w:sz w:val="24"/>
          <w:szCs w:val="24"/>
          <w:rtl/>
        </w:rPr>
        <w:t>أما إذا كان المبيع أشياء لا تعرف حقيقة حالها إلا بإحداث تغيير فيها كالأثمار ذات القطف اليابس</w:t>
      </w:r>
      <w:r>
        <w:rPr>
          <w:rFonts w:hint="cs"/>
          <w:sz w:val="24"/>
          <w:szCs w:val="24"/>
          <w:rtl/>
        </w:rPr>
        <w:t xml:space="preserve"> ،</w:t>
      </w:r>
      <w:r w:rsidRPr="0097787B">
        <w:rPr>
          <w:rFonts w:hint="cs"/>
          <w:sz w:val="24"/>
          <w:szCs w:val="24"/>
          <w:rtl/>
        </w:rPr>
        <w:t xml:space="preserve"> فالبائع لا يضمن عيوبها الخفية إلا إذا ضمنها صراحة أو كان العرف المحلى يوجب عليه هذا الضمان</w:t>
      </w:r>
      <w:r>
        <w:rPr>
          <w:rFonts w:hint="cs"/>
          <w:sz w:val="24"/>
          <w:szCs w:val="24"/>
          <w:rtl/>
        </w:rPr>
        <w:t xml:space="preserve"> </w:t>
      </w:r>
      <w:r>
        <w:rPr>
          <w:sz w:val="24"/>
          <w:szCs w:val="24"/>
          <w:rtl/>
        </w:rPr>
        <w:t xml:space="preserve">" </w:t>
      </w:r>
      <w:r>
        <w:rPr>
          <w:rFonts w:hint="cs"/>
          <w:sz w:val="24"/>
          <w:szCs w:val="24"/>
          <w:rtl/>
        </w:rPr>
        <w:t xml:space="preserve">( </w:t>
      </w:r>
      <w:r w:rsidRPr="0097787B">
        <w:rPr>
          <w:rFonts w:hint="cs"/>
          <w:sz w:val="24"/>
          <w:szCs w:val="24"/>
          <w:rtl/>
        </w:rPr>
        <w:t>انظر آنفاً 364 فى الهامش</w:t>
      </w:r>
      <w:r>
        <w:rPr>
          <w:rFonts w:hint="cs"/>
          <w:sz w:val="24"/>
          <w:szCs w:val="24"/>
          <w:rtl/>
        </w:rPr>
        <w:t xml:space="preserve"> ) .</w:t>
      </w:r>
      <w:r w:rsidRPr="0097787B">
        <w:rPr>
          <w:rFonts w:hint="cs"/>
          <w:sz w:val="24"/>
          <w:szCs w:val="24"/>
          <w:rtl/>
        </w:rPr>
        <w:t xml:space="preserve"> فالبطيخ والشمام والجوز واللوز والبندق ونحو ذلك يحدد العرف متى يكون العيب فيها متسامحاً فيه ومتى يكون العيب موجباً للضمان</w:t>
      </w:r>
      <w:r>
        <w:rPr>
          <w:rFonts w:hint="cs"/>
          <w:sz w:val="24"/>
          <w:szCs w:val="24"/>
          <w:rtl/>
        </w:rPr>
        <w:t xml:space="preserve"> .</w:t>
      </w:r>
      <w:r w:rsidRPr="0097787B">
        <w:rPr>
          <w:rFonts w:hint="cs"/>
          <w:sz w:val="24"/>
          <w:szCs w:val="24"/>
          <w:rtl/>
        </w:rPr>
        <w:t xml:space="preserve"> </w:t>
      </w:r>
    </w:p>
  </w:footnote>
  <w:footnote w:id="1305">
    <w:p w:rsidR="000E7CFA" w:rsidRPr="0097787B" w:rsidRDefault="000E7CFA" w:rsidP="000E7CFA">
      <w:pPr>
        <w:pStyle w:val="a6"/>
        <w:ind w:left="851" w:hanging="567"/>
        <w:rPr>
          <w:rStyle w:val="a7"/>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والمفروض فى هذه الحالة الأخيرة أن المبيع قد لحقه عيب خفى فى الفترة ما بين البيع والتسليم</w:t>
      </w:r>
      <w:r>
        <w:rPr>
          <w:rFonts w:hint="cs"/>
          <w:sz w:val="24"/>
          <w:szCs w:val="24"/>
          <w:rtl/>
        </w:rPr>
        <w:t xml:space="preserve"> ،</w:t>
      </w:r>
      <w:r w:rsidRPr="0097787B">
        <w:rPr>
          <w:rFonts w:hint="cs"/>
          <w:sz w:val="24"/>
          <w:szCs w:val="24"/>
          <w:rtl/>
        </w:rPr>
        <w:t xml:space="preserve"> وأن المشترى حين تسلم المبيع لم يعلم بالعيب</w:t>
      </w:r>
      <w:r>
        <w:rPr>
          <w:rFonts w:hint="cs"/>
          <w:sz w:val="24"/>
          <w:szCs w:val="24"/>
          <w:rtl/>
        </w:rPr>
        <w:t xml:space="preserve"> ،</w:t>
      </w:r>
      <w:r w:rsidRPr="0097787B">
        <w:rPr>
          <w:rFonts w:hint="cs"/>
          <w:sz w:val="24"/>
          <w:szCs w:val="24"/>
          <w:rtl/>
        </w:rPr>
        <w:t xml:space="preserve"> ومن ثم يكون العيب خفياً ويكون البائع مسئولاً عن ضمانة بهذا الاعتبار </w:t>
      </w:r>
      <w:r>
        <w:rPr>
          <w:rFonts w:hint="cs"/>
          <w:sz w:val="24"/>
          <w:szCs w:val="24"/>
          <w:rtl/>
        </w:rPr>
        <w:t xml:space="preserve">( </w:t>
      </w:r>
      <w:r w:rsidRPr="0097787B">
        <w:rPr>
          <w:rFonts w:hint="cs"/>
          <w:sz w:val="24"/>
          <w:szCs w:val="24"/>
          <w:rtl/>
        </w:rPr>
        <w:t>قارن الأستاذ منصور مصطفى منصور ص</w:t>
      </w:r>
      <w:r w:rsidRPr="0097787B">
        <w:rPr>
          <w:sz w:val="24"/>
          <w:szCs w:val="24"/>
          <w:rtl/>
        </w:rPr>
        <w:t xml:space="preserve"> </w:t>
      </w:r>
      <w:r w:rsidRPr="0097787B">
        <w:rPr>
          <w:rFonts w:hint="cs"/>
          <w:sz w:val="24"/>
          <w:szCs w:val="24"/>
          <w:rtl/>
        </w:rPr>
        <w:t>194</w:t>
      </w:r>
      <w:r>
        <w:rPr>
          <w:rFonts w:hint="cs"/>
          <w:sz w:val="24"/>
          <w:szCs w:val="24"/>
          <w:rtl/>
        </w:rPr>
        <w:t xml:space="preserve"> - </w:t>
      </w:r>
      <w:r w:rsidRPr="0097787B">
        <w:rPr>
          <w:rFonts w:hint="cs"/>
          <w:sz w:val="24"/>
          <w:szCs w:val="24"/>
          <w:rtl/>
        </w:rPr>
        <w:t>ص</w:t>
      </w:r>
      <w:r w:rsidRPr="0097787B">
        <w:rPr>
          <w:sz w:val="24"/>
          <w:szCs w:val="24"/>
          <w:rtl/>
        </w:rPr>
        <w:t xml:space="preserve"> </w:t>
      </w:r>
      <w:r w:rsidRPr="0097787B">
        <w:rPr>
          <w:rFonts w:hint="cs"/>
          <w:sz w:val="24"/>
          <w:szCs w:val="24"/>
          <w:rtl/>
        </w:rPr>
        <w:t>196</w:t>
      </w:r>
      <w:r>
        <w:rPr>
          <w:rFonts w:hint="cs"/>
          <w:sz w:val="24"/>
          <w:szCs w:val="24"/>
          <w:rtl/>
        </w:rPr>
        <w:t xml:space="preserve"> ) .</w:t>
      </w:r>
      <w:r w:rsidRPr="0097787B">
        <w:rPr>
          <w:rFonts w:hint="cs"/>
          <w:sz w:val="24"/>
          <w:szCs w:val="24"/>
          <w:rtl/>
        </w:rPr>
        <w:t xml:space="preserve"> أما إذا لحق المبيع بعد البيع وقبل التسليم عيب ظاهر</w:t>
      </w:r>
      <w:r>
        <w:rPr>
          <w:rFonts w:hint="cs"/>
          <w:sz w:val="24"/>
          <w:szCs w:val="24"/>
          <w:rtl/>
        </w:rPr>
        <w:t xml:space="preserve"> ،</w:t>
      </w:r>
      <w:r w:rsidRPr="0097787B">
        <w:rPr>
          <w:rFonts w:hint="cs"/>
          <w:sz w:val="24"/>
          <w:szCs w:val="24"/>
          <w:rtl/>
        </w:rPr>
        <w:t xml:space="preserve"> فالبائع يضمنه كذلك</w:t>
      </w:r>
      <w:r>
        <w:rPr>
          <w:rFonts w:hint="cs"/>
          <w:sz w:val="24"/>
          <w:szCs w:val="24"/>
          <w:rtl/>
        </w:rPr>
        <w:t xml:space="preserve"> ،</w:t>
      </w:r>
      <w:r w:rsidRPr="0097787B">
        <w:rPr>
          <w:rFonts w:hint="cs"/>
          <w:sz w:val="24"/>
          <w:szCs w:val="24"/>
          <w:rtl/>
        </w:rPr>
        <w:t xml:space="preserve"> ولكن ليس هذا ضمان العيوب الخفية الذى نحن بصدده إذ العيب ظاهر وليس بخفى</w:t>
      </w:r>
      <w:r>
        <w:rPr>
          <w:rFonts w:hint="cs"/>
          <w:sz w:val="24"/>
          <w:szCs w:val="24"/>
          <w:rtl/>
        </w:rPr>
        <w:t xml:space="preserve"> ،</w:t>
      </w:r>
      <w:r w:rsidRPr="0097787B">
        <w:rPr>
          <w:rFonts w:hint="cs"/>
          <w:sz w:val="24"/>
          <w:szCs w:val="24"/>
          <w:rtl/>
        </w:rPr>
        <w:t xml:space="preserve"> وإنما هو تحمل لتعبة هلاك المبيع أو تعيبه قبل التسليم</w:t>
      </w:r>
      <w:r>
        <w:rPr>
          <w:rFonts w:hint="cs"/>
          <w:sz w:val="24"/>
          <w:szCs w:val="24"/>
          <w:rtl/>
        </w:rPr>
        <w:t xml:space="preserve"> ،</w:t>
      </w:r>
      <w:r w:rsidRPr="0097787B">
        <w:rPr>
          <w:rFonts w:hint="cs"/>
          <w:sz w:val="24"/>
          <w:szCs w:val="24"/>
          <w:rtl/>
        </w:rPr>
        <w:t xml:space="preserve"> وهى تبعة يتحملها البائع كما سبق القول</w:t>
      </w:r>
      <w:r>
        <w:rPr>
          <w:rFonts w:hint="cs"/>
          <w:sz w:val="24"/>
          <w:szCs w:val="24"/>
          <w:rtl/>
        </w:rPr>
        <w:t xml:space="preserve"> .</w:t>
      </w:r>
      <w:r w:rsidRPr="0097787B">
        <w:rPr>
          <w:rFonts w:hint="cs"/>
          <w:sz w:val="24"/>
          <w:szCs w:val="24"/>
          <w:rtl/>
        </w:rPr>
        <w:t xml:space="preserve"> </w:t>
      </w:r>
    </w:p>
  </w:footnote>
  <w:footnote w:id="1306">
    <w:p w:rsidR="000E7CFA" w:rsidRPr="0097787B" w:rsidRDefault="000E7CFA" w:rsidP="000E7CFA">
      <w:pPr>
        <w:pStyle w:val="a6"/>
        <w:ind w:left="851" w:hanging="567"/>
        <w:rPr>
          <w:rStyle w:val="a7"/>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قارن مع ذلك ما جاء المذكرة الإيضاحية للمشروع التمهيدى</w:t>
      </w:r>
      <w:r>
        <w:rPr>
          <w:rFonts w:hint="cs"/>
          <w:sz w:val="24"/>
          <w:szCs w:val="24"/>
          <w:rtl/>
        </w:rPr>
        <w:t xml:space="preserve"> : </w:t>
      </w:r>
      <w:r>
        <w:rPr>
          <w:sz w:val="24"/>
          <w:szCs w:val="24"/>
          <w:rtl/>
        </w:rPr>
        <w:t xml:space="preserve">" </w:t>
      </w:r>
      <w:r>
        <w:rPr>
          <w:rFonts w:hint="cs"/>
          <w:sz w:val="24"/>
          <w:szCs w:val="24"/>
          <w:rtl/>
        </w:rPr>
        <w:t>. . .</w:t>
      </w:r>
      <w:r w:rsidRPr="0097787B">
        <w:rPr>
          <w:rFonts w:hint="cs"/>
          <w:sz w:val="24"/>
          <w:szCs w:val="24"/>
          <w:rtl/>
        </w:rPr>
        <w:t xml:space="preserve"> أن يكون هذا العيب موجوداً وقت البيع</w:t>
      </w:r>
      <w:r>
        <w:rPr>
          <w:rFonts w:hint="cs"/>
          <w:sz w:val="24"/>
          <w:szCs w:val="24"/>
          <w:rtl/>
        </w:rPr>
        <w:t xml:space="preserve"> :</w:t>
      </w:r>
      <w:r w:rsidRPr="0097787B">
        <w:rPr>
          <w:rFonts w:hint="cs"/>
          <w:sz w:val="24"/>
          <w:szCs w:val="24"/>
          <w:rtl/>
        </w:rPr>
        <w:t xml:space="preserve"> وهذا ما يعبر عنه عادة بالعيب القديم</w:t>
      </w:r>
      <w:r>
        <w:rPr>
          <w:rFonts w:hint="cs"/>
          <w:sz w:val="24"/>
          <w:szCs w:val="24"/>
          <w:rtl/>
        </w:rPr>
        <w:t xml:space="preserve"> </w:t>
      </w:r>
      <w:r>
        <w:rPr>
          <w:sz w:val="24"/>
          <w:szCs w:val="24"/>
          <w:rtl/>
        </w:rPr>
        <w:t xml:space="preserve">" </w:t>
      </w:r>
      <w:r>
        <w:rPr>
          <w:rFonts w:hint="cs"/>
          <w:sz w:val="24"/>
          <w:szCs w:val="24"/>
          <w:rtl/>
        </w:rPr>
        <w:t xml:space="preserve">( </w:t>
      </w:r>
      <w:r w:rsidRPr="0097787B">
        <w:rPr>
          <w:rFonts w:hint="cs"/>
          <w:sz w:val="24"/>
          <w:szCs w:val="24"/>
          <w:rtl/>
        </w:rPr>
        <w:t>مجموعة الأعمال التحضيرية 4 ص</w:t>
      </w:r>
      <w:r w:rsidRPr="0097787B">
        <w:rPr>
          <w:sz w:val="24"/>
          <w:szCs w:val="24"/>
          <w:rtl/>
        </w:rPr>
        <w:t xml:space="preserve"> </w:t>
      </w:r>
      <w:r w:rsidRPr="0097787B">
        <w:rPr>
          <w:rFonts w:hint="cs"/>
          <w:sz w:val="24"/>
          <w:szCs w:val="24"/>
          <w:rtl/>
        </w:rPr>
        <w:t>110</w:t>
      </w:r>
      <w:r>
        <w:rPr>
          <w:rFonts w:hint="cs"/>
          <w:sz w:val="24"/>
          <w:szCs w:val="24"/>
          <w:rtl/>
        </w:rPr>
        <w:t xml:space="preserve"> ) .</w:t>
      </w:r>
      <w:r w:rsidRPr="0097787B">
        <w:rPr>
          <w:rFonts w:hint="cs"/>
          <w:sz w:val="24"/>
          <w:szCs w:val="24"/>
          <w:rtl/>
        </w:rPr>
        <w:t xml:space="preserve"> وقارن أيضاً المادة 322</w:t>
      </w:r>
      <w:r>
        <w:rPr>
          <w:rFonts w:hint="cs"/>
          <w:sz w:val="24"/>
          <w:szCs w:val="24"/>
          <w:rtl/>
        </w:rPr>
        <w:t xml:space="preserve">  /  </w:t>
      </w:r>
      <w:r w:rsidRPr="0097787B">
        <w:rPr>
          <w:rFonts w:hint="cs"/>
          <w:sz w:val="24"/>
          <w:szCs w:val="24"/>
          <w:rtl/>
        </w:rPr>
        <w:t>397</w:t>
      </w:r>
      <w:r>
        <w:rPr>
          <w:rFonts w:hint="cs"/>
          <w:sz w:val="24"/>
          <w:szCs w:val="24"/>
          <w:rtl/>
        </w:rPr>
        <w:t xml:space="preserve"> - </w:t>
      </w:r>
      <w:r w:rsidRPr="0097787B">
        <w:rPr>
          <w:rFonts w:hint="cs"/>
          <w:sz w:val="24"/>
          <w:szCs w:val="24"/>
          <w:rtl/>
        </w:rPr>
        <w:t>398 من التقنين المدنى السابق</w:t>
      </w:r>
      <w:r>
        <w:rPr>
          <w:rFonts w:hint="cs"/>
          <w:sz w:val="24"/>
          <w:szCs w:val="24"/>
          <w:rtl/>
        </w:rPr>
        <w:t xml:space="preserve"> ،</w:t>
      </w:r>
      <w:r w:rsidRPr="0097787B">
        <w:rPr>
          <w:rFonts w:hint="cs"/>
          <w:sz w:val="24"/>
          <w:szCs w:val="24"/>
          <w:rtl/>
        </w:rPr>
        <w:t xml:space="preserve"> وهى تنص على أن</w:t>
      </w:r>
      <w:r>
        <w:rPr>
          <w:rFonts w:hint="cs"/>
          <w:sz w:val="24"/>
          <w:szCs w:val="24"/>
          <w:rtl/>
        </w:rPr>
        <w:t xml:space="preserve"> </w:t>
      </w:r>
      <w:r>
        <w:rPr>
          <w:sz w:val="24"/>
          <w:szCs w:val="24"/>
          <w:rtl/>
        </w:rPr>
        <w:t xml:space="preserve">" </w:t>
      </w:r>
      <w:r w:rsidRPr="0097787B">
        <w:rPr>
          <w:rFonts w:hint="cs"/>
          <w:sz w:val="24"/>
          <w:szCs w:val="24"/>
          <w:rtl/>
        </w:rPr>
        <w:t>المراد بالعيب القديم العيب الموجود وقت البيع فى المبيع إذا كانت عيناً معينة</w:t>
      </w:r>
      <w:r>
        <w:rPr>
          <w:rFonts w:hint="cs"/>
          <w:sz w:val="24"/>
          <w:szCs w:val="24"/>
          <w:rtl/>
        </w:rPr>
        <w:t xml:space="preserve"> </w:t>
      </w:r>
      <w:r>
        <w:rPr>
          <w:sz w:val="24"/>
          <w:szCs w:val="24"/>
          <w:rtl/>
        </w:rPr>
        <w:t xml:space="preserve">" </w:t>
      </w:r>
      <w:r>
        <w:rPr>
          <w:rFonts w:hint="cs"/>
          <w:sz w:val="24"/>
          <w:szCs w:val="24"/>
          <w:rtl/>
        </w:rPr>
        <w:t xml:space="preserve">( </w:t>
      </w:r>
      <w:r w:rsidRPr="0097787B">
        <w:rPr>
          <w:rFonts w:hint="cs"/>
          <w:sz w:val="24"/>
          <w:szCs w:val="24"/>
          <w:rtl/>
        </w:rPr>
        <w:t>انظر آنفاً فقرة 364 فى الهامش</w:t>
      </w:r>
      <w:r>
        <w:rPr>
          <w:rFonts w:hint="cs"/>
          <w:sz w:val="24"/>
          <w:szCs w:val="24"/>
          <w:rtl/>
        </w:rPr>
        <w:t xml:space="preserve"> ) .</w:t>
      </w:r>
      <w:r w:rsidRPr="0097787B">
        <w:rPr>
          <w:rFonts w:hint="cs"/>
          <w:sz w:val="24"/>
          <w:szCs w:val="24"/>
          <w:rtl/>
        </w:rPr>
        <w:t xml:space="preserve"> </w:t>
      </w:r>
    </w:p>
  </w:footnote>
  <w:footnote w:id="1307">
    <w:p w:rsidR="000E7CFA" w:rsidRPr="0097787B" w:rsidRDefault="000E7CFA" w:rsidP="000E7CFA">
      <w:pPr>
        <w:pStyle w:val="a6"/>
        <w:ind w:left="851" w:hanging="567"/>
        <w:rPr>
          <w:rFonts w:hint="cs"/>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الأستاذ أنور سلطان فقرة 270</w:t>
      </w:r>
      <w:r>
        <w:rPr>
          <w:rFonts w:hint="cs"/>
          <w:sz w:val="24"/>
          <w:szCs w:val="24"/>
          <w:rtl/>
        </w:rPr>
        <w:t xml:space="preserve"> - </w:t>
      </w:r>
      <w:r w:rsidRPr="0097787B">
        <w:rPr>
          <w:rFonts w:hint="cs"/>
          <w:sz w:val="24"/>
          <w:szCs w:val="24"/>
          <w:rtl/>
        </w:rPr>
        <w:t>الأستاذ محمد على إمام فقرة 224</w:t>
      </w:r>
      <w:r>
        <w:rPr>
          <w:rFonts w:hint="cs"/>
          <w:sz w:val="24"/>
          <w:szCs w:val="24"/>
          <w:rtl/>
        </w:rPr>
        <w:t xml:space="preserve"> - </w:t>
      </w:r>
      <w:r w:rsidRPr="0097787B">
        <w:rPr>
          <w:rFonts w:hint="cs"/>
          <w:sz w:val="24"/>
          <w:szCs w:val="24"/>
          <w:rtl/>
        </w:rPr>
        <w:t>الأستاذ محمد كامل مرسى ص</w:t>
      </w:r>
      <w:r w:rsidRPr="0097787B">
        <w:rPr>
          <w:sz w:val="24"/>
          <w:szCs w:val="24"/>
          <w:rtl/>
        </w:rPr>
        <w:t xml:space="preserve"> </w:t>
      </w:r>
      <w:r w:rsidRPr="0097787B">
        <w:rPr>
          <w:rFonts w:hint="cs"/>
          <w:sz w:val="24"/>
          <w:szCs w:val="24"/>
          <w:rtl/>
        </w:rPr>
        <w:t>338</w:t>
      </w:r>
      <w:r>
        <w:rPr>
          <w:rFonts w:hint="cs"/>
          <w:sz w:val="24"/>
          <w:szCs w:val="24"/>
          <w:rtl/>
        </w:rPr>
        <w:t xml:space="preserve"> - </w:t>
      </w:r>
      <w:r w:rsidRPr="0097787B">
        <w:rPr>
          <w:rFonts w:hint="cs"/>
          <w:sz w:val="24"/>
          <w:szCs w:val="24"/>
          <w:rtl/>
        </w:rPr>
        <w:t>الأستاذ جميل الشرقاوى ص</w:t>
      </w:r>
      <w:r w:rsidRPr="0097787B">
        <w:rPr>
          <w:sz w:val="24"/>
          <w:szCs w:val="24"/>
          <w:rtl/>
        </w:rPr>
        <w:t xml:space="preserve"> </w:t>
      </w:r>
      <w:r w:rsidRPr="0097787B">
        <w:rPr>
          <w:rFonts w:hint="cs"/>
          <w:sz w:val="24"/>
          <w:szCs w:val="24"/>
          <w:rtl/>
        </w:rPr>
        <w:t>272</w:t>
      </w:r>
      <w:r>
        <w:rPr>
          <w:rFonts w:hint="cs"/>
          <w:sz w:val="24"/>
          <w:szCs w:val="24"/>
          <w:rtl/>
        </w:rPr>
        <w:t xml:space="preserve"> - </w:t>
      </w:r>
      <w:r w:rsidRPr="0097787B">
        <w:rPr>
          <w:rFonts w:hint="cs"/>
          <w:sz w:val="24"/>
          <w:szCs w:val="24"/>
          <w:rtl/>
        </w:rPr>
        <w:t>ص</w:t>
      </w:r>
      <w:r w:rsidRPr="0097787B">
        <w:rPr>
          <w:sz w:val="24"/>
          <w:szCs w:val="24"/>
          <w:rtl/>
        </w:rPr>
        <w:t xml:space="preserve"> </w:t>
      </w:r>
      <w:r w:rsidRPr="0097787B">
        <w:rPr>
          <w:rFonts w:hint="cs"/>
          <w:sz w:val="24"/>
          <w:szCs w:val="24"/>
          <w:rtl/>
        </w:rPr>
        <w:t>273</w:t>
      </w:r>
      <w:r>
        <w:rPr>
          <w:rFonts w:hint="cs"/>
          <w:sz w:val="24"/>
          <w:szCs w:val="24"/>
          <w:rtl/>
        </w:rPr>
        <w:t xml:space="preserve"> - </w:t>
      </w:r>
      <w:r w:rsidRPr="0097787B">
        <w:rPr>
          <w:rFonts w:hint="cs"/>
          <w:sz w:val="24"/>
          <w:szCs w:val="24"/>
          <w:rtl/>
        </w:rPr>
        <w:t>الأستاذ عبد المنعم البدراوى فقرة 339</w:t>
      </w:r>
      <w:r>
        <w:rPr>
          <w:rFonts w:hint="cs"/>
          <w:sz w:val="24"/>
          <w:szCs w:val="24"/>
          <w:rtl/>
        </w:rPr>
        <w:t xml:space="preserve"> - </w:t>
      </w:r>
      <w:r w:rsidRPr="0097787B">
        <w:rPr>
          <w:rFonts w:hint="cs"/>
          <w:sz w:val="24"/>
          <w:szCs w:val="24"/>
          <w:rtl/>
        </w:rPr>
        <w:t>الأستاذ منصور مصطفى منصور فقرة 198</w:t>
      </w:r>
      <w:r>
        <w:rPr>
          <w:rFonts w:hint="cs"/>
          <w:sz w:val="24"/>
          <w:szCs w:val="24"/>
          <w:rtl/>
        </w:rPr>
        <w:t xml:space="preserve"> .</w:t>
      </w:r>
      <w:r w:rsidRPr="0097787B">
        <w:rPr>
          <w:rFonts w:hint="cs"/>
          <w:sz w:val="24"/>
          <w:szCs w:val="24"/>
          <w:rtl/>
        </w:rPr>
        <w:t xml:space="preserve"> </w:t>
      </w:r>
    </w:p>
    <w:p w:rsidR="000E7CFA" w:rsidRPr="0097787B" w:rsidRDefault="000E7CFA" w:rsidP="000E7CFA">
      <w:pPr>
        <w:pStyle w:val="a6"/>
        <w:ind w:left="851" w:hanging="567"/>
        <w:rPr>
          <w:rFonts w:hint="cs"/>
          <w:sz w:val="24"/>
          <w:szCs w:val="24"/>
          <w:rtl/>
        </w:rPr>
      </w:pPr>
      <w:r w:rsidRPr="0097787B">
        <w:rPr>
          <w:rFonts w:hint="cs"/>
          <w:sz w:val="24"/>
          <w:szCs w:val="24"/>
          <w:rtl/>
        </w:rPr>
        <w:t>وهذه المسألة فى الفقه الإسلامى</w:t>
      </w:r>
      <w:r>
        <w:rPr>
          <w:rFonts w:hint="cs"/>
          <w:sz w:val="24"/>
          <w:szCs w:val="24"/>
          <w:rtl/>
        </w:rPr>
        <w:t xml:space="preserve"> ،</w:t>
      </w:r>
      <w:r w:rsidRPr="0097787B">
        <w:rPr>
          <w:rFonts w:hint="cs"/>
          <w:sz w:val="24"/>
          <w:szCs w:val="24"/>
          <w:rtl/>
        </w:rPr>
        <w:t xml:space="preserve"> فى مذهب الشافعى</w:t>
      </w:r>
      <w:r>
        <w:rPr>
          <w:rFonts w:hint="cs"/>
          <w:sz w:val="24"/>
          <w:szCs w:val="24"/>
          <w:rtl/>
        </w:rPr>
        <w:t xml:space="preserve"> ،</w:t>
      </w:r>
      <w:r w:rsidRPr="0097787B">
        <w:rPr>
          <w:rFonts w:hint="cs"/>
          <w:sz w:val="24"/>
          <w:szCs w:val="24"/>
          <w:rtl/>
        </w:rPr>
        <w:t xml:space="preserve"> مختلف فيها</w:t>
      </w:r>
      <w:r>
        <w:rPr>
          <w:rFonts w:hint="cs"/>
          <w:sz w:val="24"/>
          <w:szCs w:val="24"/>
          <w:rtl/>
        </w:rPr>
        <w:t xml:space="preserve"> .</w:t>
      </w:r>
      <w:r w:rsidRPr="0097787B">
        <w:rPr>
          <w:rFonts w:hint="cs"/>
          <w:sz w:val="24"/>
          <w:szCs w:val="24"/>
          <w:rtl/>
        </w:rPr>
        <w:t xml:space="preserve"> جاء فى التهذيب</w:t>
      </w:r>
      <w:r>
        <w:rPr>
          <w:rFonts w:hint="cs"/>
          <w:sz w:val="24"/>
          <w:szCs w:val="24"/>
          <w:rtl/>
        </w:rPr>
        <w:t xml:space="preserve"> : </w:t>
      </w:r>
      <w:r>
        <w:rPr>
          <w:sz w:val="24"/>
          <w:szCs w:val="24"/>
          <w:rtl/>
        </w:rPr>
        <w:t xml:space="preserve">" </w:t>
      </w:r>
      <w:r w:rsidRPr="0097787B">
        <w:rPr>
          <w:rFonts w:hint="cs"/>
          <w:sz w:val="24"/>
          <w:szCs w:val="24"/>
          <w:rtl/>
        </w:rPr>
        <w:t>وإن حدث العيب بعد القبض نظرت</w:t>
      </w:r>
      <w:r>
        <w:rPr>
          <w:rFonts w:hint="cs"/>
          <w:sz w:val="24"/>
          <w:szCs w:val="24"/>
          <w:rtl/>
        </w:rPr>
        <w:t xml:space="preserve"> ،</w:t>
      </w:r>
      <w:r w:rsidRPr="0097787B">
        <w:rPr>
          <w:rFonts w:hint="cs"/>
          <w:sz w:val="24"/>
          <w:szCs w:val="24"/>
          <w:rtl/>
        </w:rPr>
        <w:t xml:space="preserve"> فإن لم يستند إلى سبب قبل القبض لم يثبت له الرد</w:t>
      </w:r>
      <w:r>
        <w:rPr>
          <w:rFonts w:hint="cs"/>
          <w:sz w:val="24"/>
          <w:szCs w:val="24"/>
          <w:rtl/>
        </w:rPr>
        <w:t xml:space="preserve"> ،</w:t>
      </w:r>
      <w:r w:rsidRPr="0097787B">
        <w:rPr>
          <w:rFonts w:hint="cs"/>
          <w:sz w:val="24"/>
          <w:szCs w:val="24"/>
          <w:rtl/>
        </w:rPr>
        <w:t xml:space="preserve"> لأنه دخل المبيع فى ضمانة فلم يرد بالعب الحادث</w:t>
      </w:r>
      <w:r>
        <w:rPr>
          <w:rFonts w:hint="cs"/>
          <w:sz w:val="24"/>
          <w:szCs w:val="24"/>
          <w:rtl/>
        </w:rPr>
        <w:t xml:space="preserve"> .</w:t>
      </w:r>
      <w:r w:rsidRPr="0097787B">
        <w:rPr>
          <w:rFonts w:hint="cs"/>
          <w:sz w:val="24"/>
          <w:szCs w:val="24"/>
          <w:rtl/>
        </w:rPr>
        <w:t xml:space="preserve"> وإن استند إلى ما قبل القبض</w:t>
      </w:r>
      <w:r>
        <w:rPr>
          <w:rFonts w:hint="cs"/>
          <w:sz w:val="24"/>
          <w:szCs w:val="24"/>
          <w:rtl/>
        </w:rPr>
        <w:t xml:space="preserve"> ،</w:t>
      </w:r>
      <w:r w:rsidRPr="0097787B">
        <w:rPr>
          <w:rFonts w:hint="cs"/>
          <w:sz w:val="24"/>
          <w:szCs w:val="24"/>
          <w:rtl/>
        </w:rPr>
        <w:t xml:space="preserve"> بأن كان عبداً فسرق أو قطع يداً قبل القبض فقطعت يده بعد القبض</w:t>
      </w:r>
      <w:r>
        <w:rPr>
          <w:rFonts w:hint="cs"/>
          <w:sz w:val="24"/>
          <w:szCs w:val="24"/>
          <w:rtl/>
        </w:rPr>
        <w:t xml:space="preserve"> ،</w:t>
      </w:r>
      <w:r w:rsidRPr="0097787B">
        <w:rPr>
          <w:rFonts w:hint="cs"/>
          <w:sz w:val="24"/>
          <w:szCs w:val="24"/>
          <w:rtl/>
        </w:rPr>
        <w:t xml:space="preserve"> ففيه وجهان</w:t>
      </w:r>
      <w:r>
        <w:rPr>
          <w:rFonts w:hint="cs"/>
          <w:sz w:val="24"/>
          <w:szCs w:val="24"/>
          <w:rtl/>
        </w:rPr>
        <w:t xml:space="preserve"> :</w:t>
      </w:r>
      <w:r w:rsidRPr="0097787B">
        <w:rPr>
          <w:rFonts w:hint="cs"/>
          <w:sz w:val="24"/>
          <w:szCs w:val="24"/>
          <w:rtl/>
        </w:rPr>
        <w:t xml:space="preserve"> أحدهما أنه يرد وهو قول أبى إسحق لأنه قطع بسبب كان قبل القبض</w:t>
      </w:r>
      <w:r>
        <w:rPr>
          <w:rFonts w:hint="cs"/>
          <w:sz w:val="24"/>
          <w:szCs w:val="24"/>
          <w:rtl/>
        </w:rPr>
        <w:t xml:space="preserve"> .</w:t>
      </w:r>
      <w:r w:rsidRPr="0097787B">
        <w:rPr>
          <w:rFonts w:hint="cs"/>
          <w:sz w:val="24"/>
          <w:szCs w:val="24"/>
          <w:rtl/>
        </w:rPr>
        <w:t xml:space="preserve"> والثانى أنه لا يرد وهو قول أبى على بن أبى هريرة</w:t>
      </w:r>
      <w:r>
        <w:rPr>
          <w:rFonts w:hint="cs"/>
          <w:sz w:val="24"/>
          <w:szCs w:val="24"/>
          <w:rtl/>
        </w:rPr>
        <w:t xml:space="preserve"> ،</w:t>
      </w:r>
      <w:r w:rsidRPr="0097787B">
        <w:rPr>
          <w:rFonts w:hint="cs"/>
          <w:sz w:val="24"/>
          <w:szCs w:val="24"/>
          <w:rtl/>
        </w:rPr>
        <w:t xml:space="preserve"> لأن القطع وجد فى يد المشترى فلم يرد كما لو لم يستند إلى سبب قبله</w:t>
      </w:r>
      <w:r>
        <w:rPr>
          <w:rFonts w:hint="cs"/>
          <w:sz w:val="24"/>
          <w:szCs w:val="24"/>
          <w:rtl/>
        </w:rPr>
        <w:t xml:space="preserve"> </w:t>
      </w:r>
      <w:r>
        <w:rPr>
          <w:sz w:val="24"/>
          <w:szCs w:val="24"/>
          <w:rtl/>
        </w:rPr>
        <w:t xml:space="preserve">" </w:t>
      </w:r>
      <w:r>
        <w:rPr>
          <w:rFonts w:hint="cs"/>
          <w:sz w:val="24"/>
          <w:szCs w:val="24"/>
          <w:rtl/>
        </w:rPr>
        <w:t xml:space="preserve">( </w:t>
      </w:r>
      <w:r w:rsidRPr="0097787B">
        <w:rPr>
          <w:rFonts w:hint="cs"/>
          <w:sz w:val="24"/>
          <w:szCs w:val="24"/>
          <w:rtl/>
        </w:rPr>
        <w:t>المهذب 1 ص</w:t>
      </w:r>
      <w:r w:rsidRPr="0097787B">
        <w:rPr>
          <w:sz w:val="24"/>
          <w:szCs w:val="24"/>
          <w:rtl/>
        </w:rPr>
        <w:t xml:space="preserve"> </w:t>
      </w:r>
      <w:r w:rsidRPr="0097787B">
        <w:rPr>
          <w:rFonts w:hint="cs"/>
          <w:sz w:val="24"/>
          <w:szCs w:val="24"/>
          <w:rtl/>
        </w:rPr>
        <w:t>284</w:t>
      </w:r>
      <w:r>
        <w:rPr>
          <w:rFonts w:hint="cs"/>
          <w:sz w:val="24"/>
          <w:szCs w:val="24"/>
          <w:rtl/>
        </w:rPr>
        <w:t xml:space="preserve"> ) .</w:t>
      </w:r>
      <w:r w:rsidRPr="0097787B">
        <w:rPr>
          <w:rFonts w:hint="cs"/>
          <w:sz w:val="24"/>
          <w:szCs w:val="24"/>
          <w:rtl/>
        </w:rPr>
        <w:t xml:space="preserve"> </w:t>
      </w:r>
    </w:p>
    <w:p w:rsidR="000E7CFA" w:rsidRPr="0097787B" w:rsidRDefault="000E7CFA" w:rsidP="000E7CFA">
      <w:pPr>
        <w:pStyle w:val="a6"/>
        <w:ind w:left="851" w:hanging="567"/>
        <w:rPr>
          <w:rFonts w:hint="cs"/>
          <w:sz w:val="24"/>
          <w:szCs w:val="24"/>
          <w:rtl/>
        </w:rPr>
      </w:pPr>
      <w:r w:rsidRPr="0097787B">
        <w:rPr>
          <w:rFonts w:hint="cs"/>
          <w:sz w:val="24"/>
          <w:szCs w:val="24"/>
          <w:rtl/>
        </w:rPr>
        <w:t xml:space="preserve">أما فى فرنسا فالفقه والقضاء متفقان على أنه يعتد بوقت وجود السبب المباشر للعيب وإن لم يحدث العيب إلا بعد ذلك </w:t>
      </w:r>
      <w:r>
        <w:rPr>
          <w:rFonts w:hint="cs"/>
          <w:sz w:val="24"/>
          <w:szCs w:val="24"/>
          <w:rtl/>
        </w:rPr>
        <w:t xml:space="preserve">( </w:t>
      </w:r>
      <w:r w:rsidRPr="0097787B">
        <w:rPr>
          <w:rFonts w:hint="cs"/>
          <w:sz w:val="24"/>
          <w:szCs w:val="24"/>
          <w:rtl/>
        </w:rPr>
        <w:t>نقض فرنسى 8 مارس سنة 1892 داللوز 92</w:t>
      </w:r>
      <w:r>
        <w:rPr>
          <w:rFonts w:hint="cs"/>
          <w:sz w:val="24"/>
          <w:szCs w:val="24"/>
          <w:rtl/>
        </w:rPr>
        <w:t xml:space="preserve"> - </w:t>
      </w:r>
      <w:r w:rsidRPr="0097787B">
        <w:rPr>
          <w:rFonts w:hint="cs"/>
          <w:sz w:val="24"/>
          <w:szCs w:val="24"/>
          <w:rtl/>
        </w:rPr>
        <w:t>1</w:t>
      </w:r>
      <w:r>
        <w:rPr>
          <w:rFonts w:hint="cs"/>
          <w:sz w:val="24"/>
          <w:szCs w:val="24"/>
          <w:rtl/>
        </w:rPr>
        <w:t xml:space="preserve"> - </w:t>
      </w:r>
      <w:r w:rsidRPr="0097787B">
        <w:rPr>
          <w:rFonts w:hint="cs"/>
          <w:sz w:val="24"/>
          <w:szCs w:val="24"/>
          <w:rtl/>
        </w:rPr>
        <w:t>204</w:t>
      </w:r>
      <w:r>
        <w:rPr>
          <w:rFonts w:hint="cs"/>
          <w:sz w:val="24"/>
          <w:szCs w:val="24"/>
          <w:rtl/>
        </w:rPr>
        <w:t xml:space="preserve"> - </w:t>
      </w:r>
      <w:r w:rsidRPr="0097787B">
        <w:rPr>
          <w:rFonts w:hint="cs"/>
          <w:sz w:val="24"/>
          <w:szCs w:val="24"/>
          <w:rtl/>
        </w:rPr>
        <w:t>بودرى وسينيا فقرة 422 ص</w:t>
      </w:r>
      <w:r w:rsidRPr="0097787B">
        <w:rPr>
          <w:sz w:val="24"/>
          <w:szCs w:val="24"/>
          <w:rtl/>
        </w:rPr>
        <w:t xml:space="preserve"> </w:t>
      </w:r>
      <w:r w:rsidRPr="0097787B">
        <w:rPr>
          <w:rFonts w:hint="cs"/>
          <w:sz w:val="24"/>
          <w:szCs w:val="24"/>
          <w:rtl/>
        </w:rPr>
        <w:t>430</w:t>
      </w:r>
      <w:r>
        <w:rPr>
          <w:rFonts w:hint="cs"/>
          <w:sz w:val="24"/>
          <w:szCs w:val="24"/>
          <w:rtl/>
        </w:rPr>
        <w:t xml:space="preserve"> - </w:t>
      </w:r>
      <w:r w:rsidRPr="0097787B">
        <w:rPr>
          <w:rFonts w:hint="cs"/>
          <w:sz w:val="24"/>
          <w:szCs w:val="24"/>
          <w:rtl/>
        </w:rPr>
        <w:t>ص</w:t>
      </w:r>
      <w:r w:rsidRPr="0097787B">
        <w:rPr>
          <w:sz w:val="24"/>
          <w:szCs w:val="24"/>
          <w:rtl/>
        </w:rPr>
        <w:t xml:space="preserve"> </w:t>
      </w:r>
      <w:r w:rsidRPr="0097787B">
        <w:rPr>
          <w:rFonts w:hint="cs"/>
          <w:sz w:val="24"/>
          <w:szCs w:val="24"/>
          <w:rtl/>
        </w:rPr>
        <w:t>431</w:t>
      </w:r>
      <w:r>
        <w:rPr>
          <w:rFonts w:hint="cs"/>
          <w:sz w:val="24"/>
          <w:szCs w:val="24"/>
          <w:rtl/>
        </w:rPr>
        <w:t xml:space="preserve"> - </w:t>
      </w:r>
      <w:r w:rsidRPr="0097787B">
        <w:rPr>
          <w:rFonts w:hint="cs"/>
          <w:sz w:val="24"/>
          <w:szCs w:val="24"/>
          <w:rtl/>
        </w:rPr>
        <w:t>بلانيول وريبير وهامل 10 فقرة 131</w:t>
      </w:r>
      <w:r>
        <w:rPr>
          <w:rFonts w:hint="cs"/>
          <w:sz w:val="24"/>
          <w:szCs w:val="24"/>
          <w:rtl/>
        </w:rPr>
        <w:t xml:space="preserve"> ) .</w:t>
      </w:r>
      <w:r w:rsidRPr="0097787B">
        <w:rPr>
          <w:rFonts w:hint="cs"/>
          <w:sz w:val="24"/>
          <w:szCs w:val="24"/>
          <w:rtl/>
        </w:rPr>
        <w:t xml:space="preserve"> </w:t>
      </w:r>
    </w:p>
    <w:p w:rsidR="000E7CFA" w:rsidRPr="0097787B" w:rsidRDefault="000E7CFA" w:rsidP="000E7CFA">
      <w:pPr>
        <w:pStyle w:val="a6"/>
        <w:ind w:left="851" w:hanging="567"/>
        <w:rPr>
          <w:rStyle w:val="a7"/>
          <w:sz w:val="24"/>
          <w:szCs w:val="24"/>
          <w:rtl/>
        </w:rPr>
      </w:pPr>
      <w:r w:rsidRPr="0097787B">
        <w:rPr>
          <w:rFonts w:hint="cs"/>
          <w:sz w:val="24"/>
          <w:szCs w:val="24"/>
          <w:rtl/>
        </w:rPr>
        <w:t>وإذا كان سبب العيب موجوداً قبل التسليم ثم انتشر بعد التسليم</w:t>
      </w:r>
      <w:r>
        <w:rPr>
          <w:rFonts w:hint="cs"/>
          <w:sz w:val="24"/>
          <w:szCs w:val="24"/>
          <w:rtl/>
        </w:rPr>
        <w:t xml:space="preserve"> ،</w:t>
      </w:r>
      <w:r w:rsidRPr="0097787B">
        <w:rPr>
          <w:rFonts w:hint="cs"/>
          <w:sz w:val="24"/>
          <w:szCs w:val="24"/>
          <w:rtl/>
        </w:rPr>
        <w:t xml:space="preserve"> وجب أن يكون انتشاره غير راجع إلى خطأ المشترى</w:t>
      </w:r>
      <w:r>
        <w:rPr>
          <w:rFonts w:hint="cs"/>
          <w:sz w:val="24"/>
          <w:szCs w:val="24"/>
          <w:rtl/>
        </w:rPr>
        <w:t xml:space="preserve"> ،</w:t>
      </w:r>
      <w:r w:rsidRPr="0097787B">
        <w:rPr>
          <w:rFonts w:hint="cs"/>
          <w:sz w:val="24"/>
          <w:szCs w:val="24"/>
          <w:rtl/>
        </w:rPr>
        <w:t xml:space="preserve"> وإلا وزعت المسئولية بين البائع والمشترى وفقاً لقواعد الخطأ المشترك </w:t>
      </w:r>
      <w:r>
        <w:rPr>
          <w:rFonts w:hint="cs"/>
          <w:sz w:val="24"/>
          <w:szCs w:val="24"/>
          <w:rtl/>
        </w:rPr>
        <w:t xml:space="preserve">( </w:t>
      </w:r>
      <w:r w:rsidRPr="0097787B">
        <w:rPr>
          <w:rFonts w:hint="cs"/>
          <w:sz w:val="24"/>
          <w:szCs w:val="24"/>
          <w:rtl/>
        </w:rPr>
        <w:t>م</w:t>
      </w:r>
      <w:r w:rsidRPr="0097787B">
        <w:rPr>
          <w:sz w:val="24"/>
          <w:szCs w:val="24"/>
          <w:rtl/>
        </w:rPr>
        <w:t xml:space="preserve"> </w:t>
      </w:r>
      <w:r w:rsidRPr="0097787B">
        <w:rPr>
          <w:rFonts w:hint="cs"/>
          <w:sz w:val="24"/>
          <w:szCs w:val="24"/>
          <w:rtl/>
        </w:rPr>
        <w:t>216 مدنى</w:t>
      </w:r>
      <w:r>
        <w:rPr>
          <w:rFonts w:hint="cs"/>
          <w:sz w:val="24"/>
          <w:szCs w:val="24"/>
          <w:rtl/>
        </w:rPr>
        <w:t xml:space="preserve"> ) :</w:t>
      </w:r>
      <w:r w:rsidRPr="0097787B">
        <w:rPr>
          <w:rFonts w:hint="cs"/>
          <w:sz w:val="24"/>
          <w:szCs w:val="24"/>
          <w:rtl/>
        </w:rPr>
        <w:t xml:space="preserve"> انظر الأستاذ عبد الفتاح عبد الباقى ص</w:t>
      </w:r>
      <w:r w:rsidRPr="0097787B">
        <w:rPr>
          <w:sz w:val="24"/>
          <w:szCs w:val="24"/>
          <w:rtl/>
        </w:rPr>
        <w:t xml:space="preserve"> </w:t>
      </w:r>
      <w:r w:rsidRPr="0097787B">
        <w:rPr>
          <w:rFonts w:hint="cs"/>
          <w:sz w:val="24"/>
          <w:szCs w:val="24"/>
          <w:rtl/>
        </w:rPr>
        <w:t>269</w:t>
      </w:r>
      <w:r>
        <w:rPr>
          <w:rFonts w:hint="cs"/>
          <w:sz w:val="24"/>
          <w:szCs w:val="24"/>
          <w:rtl/>
        </w:rPr>
        <w:t xml:space="preserve"> - </w:t>
      </w:r>
      <w:r w:rsidRPr="0097787B">
        <w:rPr>
          <w:rFonts w:hint="cs"/>
          <w:sz w:val="24"/>
          <w:szCs w:val="24"/>
          <w:rtl/>
        </w:rPr>
        <w:t>ص</w:t>
      </w:r>
      <w:r w:rsidRPr="0097787B">
        <w:rPr>
          <w:sz w:val="24"/>
          <w:szCs w:val="24"/>
          <w:rtl/>
        </w:rPr>
        <w:t xml:space="preserve"> </w:t>
      </w:r>
      <w:r w:rsidRPr="0097787B">
        <w:rPr>
          <w:rFonts w:hint="cs"/>
          <w:sz w:val="24"/>
          <w:szCs w:val="24"/>
          <w:rtl/>
        </w:rPr>
        <w:t>270</w:t>
      </w:r>
      <w:r>
        <w:rPr>
          <w:rFonts w:hint="cs"/>
          <w:sz w:val="24"/>
          <w:szCs w:val="24"/>
          <w:rtl/>
        </w:rPr>
        <w:t xml:space="preserve"> .</w:t>
      </w:r>
      <w:r w:rsidRPr="0097787B">
        <w:rPr>
          <w:rFonts w:hint="cs"/>
          <w:sz w:val="24"/>
          <w:szCs w:val="24"/>
          <w:rtl/>
        </w:rPr>
        <w:t xml:space="preserve"> </w:t>
      </w:r>
    </w:p>
  </w:footnote>
  <w:footnote w:id="1308">
    <w:p w:rsidR="000E7CFA" w:rsidRPr="0097787B" w:rsidRDefault="000E7CFA" w:rsidP="000E7CFA">
      <w:pPr>
        <w:pStyle w:val="a6"/>
        <w:ind w:left="851" w:hanging="567"/>
        <w:rPr>
          <w:rStyle w:val="a7"/>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 xml:space="preserve">وكون المبيع ليس له مسلك للطريق العام يعتبر عيباً ظاهراً </w:t>
      </w:r>
      <w:r>
        <w:rPr>
          <w:rFonts w:hint="cs"/>
          <w:sz w:val="24"/>
          <w:szCs w:val="24"/>
          <w:rtl/>
        </w:rPr>
        <w:t xml:space="preserve">( </w:t>
      </w:r>
      <w:r w:rsidRPr="0097787B">
        <w:rPr>
          <w:rFonts w:hint="cs"/>
          <w:sz w:val="24"/>
          <w:szCs w:val="24"/>
          <w:rtl/>
        </w:rPr>
        <w:t xml:space="preserve">استئناف مختلط 7 يناير سنة </w:t>
      </w:r>
      <w:smartTag w:uri="urn:schemas-microsoft-com:office:smarttags" w:element="metricconverter">
        <w:smartTagPr>
          <w:attr w:name="ProductID" w:val="1897 م"/>
        </w:smartTagPr>
        <w:r w:rsidRPr="0097787B">
          <w:rPr>
            <w:rFonts w:hint="cs"/>
            <w:sz w:val="24"/>
            <w:szCs w:val="24"/>
            <w:rtl/>
          </w:rPr>
          <w:t>1897 م</w:t>
        </w:r>
      </w:smartTag>
      <w:r w:rsidRPr="0097787B">
        <w:rPr>
          <w:sz w:val="24"/>
          <w:szCs w:val="24"/>
          <w:rtl/>
        </w:rPr>
        <w:t xml:space="preserve"> </w:t>
      </w:r>
      <w:r w:rsidRPr="0097787B">
        <w:rPr>
          <w:rFonts w:hint="cs"/>
          <w:sz w:val="24"/>
          <w:szCs w:val="24"/>
          <w:rtl/>
        </w:rPr>
        <w:t>9 ص</w:t>
      </w:r>
      <w:r w:rsidRPr="0097787B">
        <w:rPr>
          <w:sz w:val="24"/>
          <w:szCs w:val="24"/>
          <w:rtl/>
        </w:rPr>
        <w:t xml:space="preserve"> </w:t>
      </w:r>
      <w:r w:rsidRPr="0097787B">
        <w:rPr>
          <w:rFonts w:hint="cs"/>
          <w:sz w:val="24"/>
          <w:szCs w:val="24"/>
          <w:rtl/>
        </w:rPr>
        <w:t>104</w:t>
      </w:r>
      <w:r>
        <w:rPr>
          <w:rFonts w:hint="cs"/>
          <w:sz w:val="24"/>
          <w:szCs w:val="24"/>
          <w:rtl/>
        </w:rPr>
        <w:t xml:space="preserve"> ) .</w:t>
      </w:r>
      <w:r w:rsidRPr="0097787B">
        <w:rPr>
          <w:rFonts w:hint="cs"/>
          <w:sz w:val="24"/>
          <w:szCs w:val="24"/>
          <w:rtl/>
        </w:rPr>
        <w:t xml:space="preserve"> وإذا كان تلف الأرض المبيعة آتياً من فيضان ظاهر</w:t>
      </w:r>
      <w:r>
        <w:rPr>
          <w:rFonts w:hint="cs"/>
          <w:sz w:val="24"/>
          <w:szCs w:val="24"/>
          <w:rtl/>
        </w:rPr>
        <w:t xml:space="preserve"> ،</w:t>
      </w:r>
      <w:r w:rsidRPr="0097787B">
        <w:rPr>
          <w:rFonts w:hint="cs"/>
          <w:sz w:val="24"/>
          <w:szCs w:val="24"/>
          <w:rtl/>
        </w:rPr>
        <w:t xml:space="preserve"> فالعيب لا يكون خفياً </w:t>
      </w:r>
      <w:r>
        <w:rPr>
          <w:rFonts w:hint="cs"/>
          <w:sz w:val="24"/>
          <w:szCs w:val="24"/>
          <w:rtl/>
        </w:rPr>
        <w:t xml:space="preserve">( </w:t>
      </w:r>
      <w:r w:rsidRPr="0097787B">
        <w:rPr>
          <w:rFonts w:hint="cs"/>
          <w:sz w:val="24"/>
          <w:szCs w:val="24"/>
          <w:rtl/>
        </w:rPr>
        <w:t xml:space="preserve">استئناف مختلط 16 مايو سنة </w:t>
      </w:r>
      <w:smartTag w:uri="urn:schemas-microsoft-com:office:smarttags" w:element="metricconverter">
        <w:smartTagPr>
          <w:attr w:name="ProductID" w:val="1918 م"/>
        </w:smartTagPr>
        <w:r w:rsidRPr="0097787B">
          <w:rPr>
            <w:rFonts w:hint="cs"/>
            <w:sz w:val="24"/>
            <w:szCs w:val="24"/>
            <w:rtl/>
          </w:rPr>
          <w:t>1918 م</w:t>
        </w:r>
      </w:smartTag>
      <w:r w:rsidRPr="0097787B">
        <w:rPr>
          <w:sz w:val="24"/>
          <w:szCs w:val="24"/>
          <w:rtl/>
        </w:rPr>
        <w:t xml:space="preserve"> </w:t>
      </w:r>
      <w:r w:rsidRPr="0097787B">
        <w:rPr>
          <w:rFonts w:hint="cs"/>
          <w:sz w:val="24"/>
          <w:szCs w:val="24"/>
          <w:rtl/>
        </w:rPr>
        <w:t>30 ص</w:t>
      </w:r>
      <w:r w:rsidRPr="0097787B">
        <w:rPr>
          <w:sz w:val="24"/>
          <w:szCs w:val="24"/>
          <w:rtl/>
        </w:rPr>
        <w:t xml:space="preserve"> </w:t>
      </w:r>
      <w:r w:rsidRPr="0097787B">
        <w:rPr>
          <w:rFonts w:hint="cs"/>
          <w:sz w:val="24"/>
          <w:szCs w:val="24"/>
          <w:rtl/>
        </w:rPr>
        <w:t>434</w:t>
      </w:r>
      <w:r>
        <w:rPr>
          <w:rFonts w:hint="cs"/>
          <w:sz w:val="24"/>
          <w:szCs w:val="24"/>
          <w:rtl/>
        </w:rPr>
        <w:t xml:space="preserve"> ) .</w:t>
      </w:r>
      <w:r w:rsidRPr="0097787B">
        <w:rPr>
          <w:rFonts w:hint="cs"/>
          <w:sz w:val="24"/>
          <w:szCs w:val="24"/>
          <w:rtl/>
        </w:rPr>
        <w:t xml:space="preserve"> </w:t>
      </w:r>
    </w:p>
  </w:footnote>
  <w:footnote w:id="1309">
    <w:p w:rsidR="000E7CFA" w:rsidRPr="0097787B" w:rsidRDefault="000E7CFA" w:rsidP="000E7CFA">
      <w:pPr>
        <w:pStyle w:val="a6"/>
        <w:ind w:left="851" w:hanging="567"/>
        <w:rPr>
          <w:rStyle w:val="a7"/>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استئناف مصر 31 مارس سنة 1946 المجموعة الرسمية 8 رقم 87</w:t>
      </w:r>
      <w:r>
        <w:rPr>
          <w:rFonts w:hint="cs"/>
          <w:sz w:val="24"/>
          <w:szCs w:val="24"/>
          <w:rtl/>
        </w:rPr>
        <w:t xml:space="preserve"> - </w:t>
      </w:r>
      <w:r w:rsidRPr="0097787B">
        <w:rPr>
          <w:rFonts w:hint="cs"/>
          <w:sz w:val="24"/>
          <w:szCs w:val="24"/>
          <w:rtl/>
        </w:rPr>
        <w:t xml:space="preserve">استئناف مختلط 8 يناير سنة </w:t>
      </w:r>
      <w:smartTag w:uri="urn:schemas-microsoft-com:office:smarttags" w:element="metricconverter">
        <w:smartTagPr>
          <w:attr w:name="ProductID" w:val="1914 م"/>
        </w:smartTagPr>
        <w:r w:rsidRPr="0097787B">
          <w:rPr>
            <w:rFonts w:hint="cs"/>
            <w:sz w:val="24"/>
            <w:szCs w:val="24"/>
            <w:rtl/>
          </w:rPr>
          <w:t>1914 م</w:t>
        </w:r>
      </w:smartTag>
      <w:r w:rsidRPr="0097787B">
        <w:rPr>
          <w:sz w:val="24"/>
          <w:szCs w:val="24"/>
          <w:rtl/>
        </w:rPr>
        <w:t xml:space="preserve"> </w:t>
      </w:r>
      <w:r w:rsidRPr="0097787B">
        <w:rPr>
          <w:rFonts w:hint="cs"/>
          <w:sz w:val="24"/>
          <w:szCs w:val="24"/>
          <w:rtl/>
        </w:rPr>
        <w:t>26 ص</w:t>
      </w:r>
      <w:r w:rsidRPr="0097787B">
        <w:rPr>
          <w:sz w:val="24"/>
          <w:szCs w:val="24"/>
          <w:rtl/>
        </w:rPr>
        <w:t xml:space="preserve"> </w:t>
      </w:r>
      <w:r w:rsidRPr="0097787B">
        <w:rPr>
          <w:rFonts w:hint="cs"/>
          <w:sz w:val="24"/>
          <w:szCs w:val="24"/>
          <w:rtl/>
        </w:rPr>
        <w:t>138</w:t>
      </w:r>
      <w:r>
        <w:rPr>
          <w:rFonts w:hint="cs"/>
          <w:sz w:val="24"/>
          <w:szCs w:val="24"/>
          <w:rtl/>
        </w:rPr>
        <w:t xml:space="preserve"> .</w:t>
      </w:r>
      <w:r w:rsidRPr="0097787B">
        <w:rPr>
          <w:rFonts w:hint="cs"/>
          <w:sz w:val="24"/>
          <w:szCs w:val="24"/>
          <w:rtl/>
        </w:rPr>
        <w:t xml:space="preserve"> </w:t>
      </w:r>
    </w:p>
  </w:footnote>
  <w:footnote w:id="1310">
    <w:p w:rsidR="000E7CFA" w:rsidRPr="0097787B" w:rsidRDefault="000E7CFA" w:rsidP="000E7CFA">
      <w:pPr>
        <w:pStyle w:val="a6"/>
        <w:ind w:left="851" w:hanging="567"/>
        <w:rPr>
          <w:rStyle w:val="a7"/>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 xml:space="preserve">استئناف مختلط 2 مايو سنة </w:t>
      </w:r>
      <w:smartTag w:uri="urn:schemas-microsoft-com:office:smarttags" w:element="metricconverter">
        <w:smartTagPr>
          <w:attr w:name="ProductID" w:val="1901 م"/>
        </w:smartTagPr>
        <w:r w:rsidRPr="0097787B">
          <w:rPr>
            <w:rFonts w:hint="cs"/>
            <w:sz w:val="24"/>
            <w:szCs w:val="24"/>
            <w:rtl/>
          </w:rPr>
          <w:t>1901 م</w:t>
        </w:r>
      </w:smartTag>
      <w:r w:rsidRPr="0097787B">
        <w:rPr>
          <w:sz w:val="24"/>
          <w:szCs w:val="24"/>
          <w:rtl/>
        </w:rPr>
        <w:t xml:space="preserve"> </w:t>
      </w:r>
      <w:r w:rsidRPr="0097787B">
        <w:rPr>
          <w:rFonts w:hint="cs"/>
          <w:sz w:val="24"/>
          <w:szCs w:val="24"/>
          <w:rtl/>
        </w:rPr>
        <w:t>13 ص</w:t>
      </w:r>
      <w:r w:rsidRPr="0097787B">
        <w:rPr>
          <w:sz w:val="24"/>
          <w:szCs w:val="24"/>
          <w:rtl/>
        </w:rPr>
        <w:t xml:space="preserve"> </w:t>
      </w:r>
      <w:r w:rsidRPr="0097787B">
        <w:rPr>
          <w:rFonts w:hint="cs"/>
          <w:sz w:val="24"/>
          <w:szCs w:val="24"/>
          <w:rtl/>
        </w:rPr>
        <w:t>278</w:t>
      </w:r>
      <w:r>
        <w:rPr>
          <w:rFonts w:hint="cs"/>
          <w:sz w:val="24"/>
          <w:szCs w:val="24"/>
          <w:rtl/>
        </w:rPr>
        <w:t xml:space="preserve"> - </w:t>
      </w:r>
      <w:r w:rsidRPr="0097787B">
        <w:rPr>
          <w:rFonts w:hint="cs"/>
          <w:sz w:val="24"/>
          <w:szCs w:val="24"/>
          <w:rtl/>
        </w:rPr>
        <w:t xml:space="preserve">27 أبريل سنة </w:t>
      </w:r>
      <w:smartTag w:uri="urn:schemas-microsoft-com:office:smarttags" w:element="metricconverter">
        <w:smartTagPr>
          <w:attr w:name="ProductID" w:val="1904 م"/>
        </w:smartTagPr>
        <w:r w:rsidRPr="0097787B">
          <w:rPr>
            <w:rFonts w:hint="cs"/>
            <w:sz w:val="24"/>
            <w:szCs w:val="24"/>
            <w:rtl/>
          </w:rPr>
          <w:t>1904 م</w:t>
        </w:r>
      </w:smartTag>
      <w:r w:rsidRPr="0097787B">
        <w:rPr>
          <w:sz w:val="24"/>
          <w:szCs w:val="24"/>
          <w:rtl/>
        </w:rPr>
        <w:t xml:space="preserve"> </w:t>
      </w:r>
      <w:r w:rsidRPr="0097787B">
        <w:rPr>
          <w:rFonts w:hint="cs"/>
          <w:sz w:val="24"/>
          <w:szCs w:val="24"/>
          <w:rtl/>
        </w:rPr>
        <w:t>16 ص</w:t>
      </w:r>
      <w:r w:rsidRPr="0097787B">
        <w:rPr>
          <w:sz w:val="24"/>
          <w:szCs w:val="24"/>
          <w:rtl/>
        </w:rPr>
        <w:t xml:space="preserve"> </w:t>
      </w:r>
      <w:r w:rsidRPr="0097787B">
        <w:rPr>
          <w:rFonts w:hint="cs"/>
          <w:sz w:val="24"/>
          <w:szCs w:val="24"/>
          <w:rtl/>
        </w:rPr>
        <w:t>16</w:t>
      </w:r>
      <w:r>
        <w:rPr>
          <w:rFonts w:hint="cs"/>
          <w:sz w:val="24"/>
          <w:szCs w:val="24"/>
          <w:rtl/>
        </w:rPr>
        <w:t xml:space="preserve"> .</w:t>
      </w:r>
      <w:r w:rsidRPr="0097787B">
        <w:rPr>
          <w:rFonts w:hint="cs"/>
          <w:sz w:val="24"/>
          <w:szCs w:val="24"/>
          <w:rtl/>
        </w:rPr>
        <w:t xml:space="preserve"> </w:t>
      </w:r>
    </w:p>
  </w:footnote>
  <w:footnote w:id="1311">
    <w:p w:rsidR="000E7CFA" w:rsidRPr="0097787B" w:rsidRDefault="000E7CFA" w:rsidP="000E7CFA">
      <w:pPr>
        <w:pStyle w:val="a6"/>
        <w:ind w:left="851" w:hanging="567"/>
        <w:rPr>
          <w:rStyle w:val="a7"/>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 xml:space="preserve">كحفر الأساس لاختبار متانة البناء </w:t>
      </w:r>
      <w:r>
        <w:rPr>
          <w:rFonts w:hint="cs"/>
          <w:sz w:val="24"/>
          <w:szCs w:val="24"/>
          <w:rtl/>
        </w:rPr>
        <w:t xml:space="preserve">( </w:t>
      </w:r>
      <w:r w:rsidRPr="0097787B">
        <w:rPr>
          <w:rFonts w:hint="cs"/>
          <w:sz w:val="24"/>
          <w:szCs w:val="24"/>
          <w:rtl/>
        </w:rPr>
        <w:t xml:space="preserve">استئناف مختلط 21 يونيه سنة </w:t>
      </w:r>
      <w:smartTag w:uri="urn:schemas-microsoft-com:office:smarttags" w:element="metricconverter">
        <w:smartTagPr>
          <w:attr w:name="ProductID" w:val="1928 م"/>
        </w:smartTagPr>
        <w:r w:rsidRPr="0097787B">
          <w:rPr>
            <w:rFonts w:hint="cs"/>
            <w:sz w:val="24"/>
            <w:szCs w:val="24"/>
            <w:rtl/>
          </w:rPr>
          <w:t>1928 م</w:t>
        </w:r>
      </w:smartTag>
      <w:r w:rsidRPr="0097787B">
        <w:rPr>
          <w:sz w:val="24"/>
          <w:szCs w:val="24"/>
          <w:rtl/>
        </w:rPr>
        <w:t xml:space="preserve"> </w:t>
      </w:r>
      <w:r w:rsidRPr="0097787B">
        <w:rPr>
          <w:rFonts w:hint="cs"/>
          <w:sz w:val="24"/>
          <w:szCs w:val="24"/>
          <w:rtl/>
        </w:rPr>
        <w:t>40 ص</w:t>
      </w:r>
      <w:r w:rsidRPr="0097787B">
        <w:rPr>
          <w:sz w:val="24"/>
          <w:szCs w:val="24"/>
          <w:rtl/>
        </w:rPr>
        <w:t xml:space="preserve"> </w:t>
      </w:r>
      <w:r w:rsidRPr="0097787B">
        <w:rPr>
          <w:rFonts w:hint="cs"/>
          <w:sz w:val="24"/>
          <w:szCs w:val="24"/>
          <w:rtl/>
        </w:rPr>
        <w:t>456</w:t>
      </w:r>
      <w:r>
        <w:rPr>
          <w:rFonts w:hint="cs"/>
          <w:sz w:val="24"/>
          <w:szCs w:val="24"/>
          <w:rtl/>
        </w:rPr>
        <w:t xml:space="preserve"> ) .</w:t>
      </w:r>
      <w:r w:rsidRPr="0097787B">
        <w:rPr>
          <w:rFonts w:hint="cs"/>
          <w:sz w:val="24"/>
          <w:szCs w:val="24"/>
          <w:rtl/>
        </w:rPr>
        <w:t xml:space="preserve"> </w:t>
      </w:r>
    </w:p>
  </w:footnote>
  <w:footnote w:id="1312">
    <w:p w:rsidR="000E7CFA" w:rsidRPr="0097787B" w:rsidRDefault="000E7CFA" w:rsidP="000E7CFA">
      <w:pPr>
        <w:pStyle w:val="a6"/>
        <w:ind w:left="851" w:hanging="567"/>
        <w:rPr>
          <w:rStyle w:val="a7"/>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 xml:space="preserve">كعيوب فى السيارة أو فى الآلات الميكانيكية التى لا يمكن كشفها إلا بعد استعمال الشئ مدة غير قصيرة </w:t>
      </w:r>
      <w:r>
        <w:rPr>
          <w:rFonts w:hint="cs"/>
          <w:sz w:val="24"/>
          <w:szCs w:val="24"/>
          <w:rtl/>
        </w:rPr>
        <w:t xml:space="preserve">( </w:t>
      </w:r>
      <w:r w:rsidRPr="0097787B">
        <w:rPr>
          <w:rFonts w:hint="cs"/>
          <w:sz w:val="24"/>
          <w:szCs w:val="24"/>
          <w:rtl/>
        </w:rPr>
        <w:t>بلانيول وريبير وهامل 10 فقرة 130 ص</w:t>
      </w:r>
      <w:r w:rsidRPr="0097787B">
        <w:rPr>
          <w:sz w:val="24"/>
          <w:szCs w:val="24"/>
          <w:rtl/>
        </w:rPr>
        <w:t xml:space="preserve"> </w:t>
      </w:r>
      <w:r w:rsidRPr="0097787B">
        <w:rPr>
          <w:rFonts w:hint="cs"/>
          <w:sz w:val="24"/>
          <w:szCs w:val="24"/>
          <w:rtl/>
        </w:rPr>
        <w:t>146</w:t>
      </w:r>
      <w:r>
        <w:rPr>
          <w:rFonts w:hint="cs"/>
          <w:sz w:val="24"/>
          <w:szCs w:val="24"/>
          <w:rtl/>
        </w:rPr>
        <w:t xml:space="preserve"> ) ،</w:t>
      </w:r>
      <w:r w:rsidRPr="0097787B">
        <w:rPr>
          <w:rFonts w:hint="cs"/>
          <w:sz w:val="24"/>
          <w:szCs w:val="24"/>
          <w:rtl/>
        </w:rPr>
        <w:t xml:space="preserve"> وككثرة الأملاح فى الأرض الزراعية أو ضعف قوة الحريق الناتج من الفحم </w:t>
      </w:r>
      <w:r>
        <w:rPr>
          <w:rFonts w:hint="cs"/>
          <w:sz w:val="24"/>
          <w:szCs w:val="24"/>
          <w:rtl/>
        </w:rPr>
        <w:t xml:space="preserve">( </w:t>
      </w:r>
      <w:r w:rsidRPr="0097787B">
        <w:rPr>
          <w:rFonts w:hint="cs"/>
          <w:sz w:val="24"/>
          <w:szCs w:val="24"/>
          <w:rtl/>
        </w:rPr>
        <w:t>الأستاذ محمد على إمام ص</w:t>
      </w:r>
      <w:r w:rsidRPr="0097787B">
        <w:rPr>
          <w:sz w:val="24"/>
          <w:szCs w:val="24"/>
          <w:rtl/>
        </w:rPr>
        <w:t xml:space="preserve"> </w:t>
      </w:r>
      <w:r w:rsidRPr="0097787B">
        <w:rPr>
          <w:rFonts w:hint="cs"/>
          <w:sz w:val="24"/>
          <w:szCs w:val="24"/>
          <w:rtl/>
        </w:rPr>
        <w:t>379</w:t>
      </w:r>
      <w:r>
        <w:rPr>
          <w:rFonts w:hint="cs"/>
          <w:sz w:val="24"/>
          <w:szCs w:val="24"/>
          <w:rtl/>
        </w:rPr>
        <w:t xml:space="preserve"> ) ،</w:t>
      </w:r>
      <w:r w:rsidRPr="0097787B">
        <w:rPr>
          <w:rFonts w:hint="cs"/>
          <w:sz w:val="24"/>
          <w:szCs w:val="24"/>
          <w:rtl/>
        </w:rPr>
        <w:t xml:space="preserve"> وكضعف احتمال الحديد </w:t>
      </w:r>
      <w:r>
        <w:rPr>
          <w:rFonts w:hint="cs"/>
          <w:sz w:val="24"/>
          <w:szCs w:val="24"/>
          <w:rtl/>
        </w:rPr>
        <w:t xml:space="preserve">( </w:t>
      </w:r>
      <w:r w:rsidRPr="0097787B">
        <w:rPr>
          <w:rFonts w:hint="cs"/>
          <w:sz w:val="24"/>
          <w:szCs w:val="24"/>
          <w:rtl/>
        </w:rPr>
        <w:t>الأستاذ منصور مصطفى منصور ص</w:t>
      </w:r>
      <w:r w:rsidRPr="0097787B">
        <w:rPr>
          <w:sz w:val="24"/>
          <w:szCs w:val="24"/>
          <w:rtl/>
        </w:rPr>
        <w:t xml:space="preserve"> </w:t>
      </w:r>
      <w:r w:rsidRPr="0097787B">
        <w:rPr>
          <w:rFonts w:hint="cs"/>
          <w:sz w:val="24"/>
          <w:szCs w:val="24"/>
          <w:rtl/>
        </w:rPr>
        <w:t>205</w:t>
      </w:r>
      <w:r>
        <w:rPr>
          <w:rFonts w:hint="cs"/>
          <w:sz w:val="24"/>
          <w:szCs w:val="24"/>
          <w:rtl/>
        </w:rPr>
        <w:t xml:space="preserve"> ) .</w:t>
      </w:r>
      <w:r w:rsidRPr="0097787B">
        <w:rPr>
          <w:rFonts w:hint="cs"/>
          <w:sz w:val="24"/>
          <w:szCs w:val="24"/>
          <w:rtl/>
        </w:rPr>
        <w:t xml:space="preserve"> </w:t>
      </w:r>
    </w:p>
  </w:footnote>
  <w:footnote w:id="1313">
    <w:p w:rsidR="000E7CFA" w:rsidRPr="0097787B" w:rsidRDefault="000E7CFA" w:rsidP="000E7CFA">
      <w:pPr>
        <w:pStyle w:val="a6"/>
        <w:ind w:left="851" w:hanging="567"/>
        <w:rPr>
          <w:rStyle w:val="a7"/>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 xml:space="preserve">استئناف مختلط 24 أبريل سنة </w:t>
      </w:r>
      <w:smartTag w:uri="urn:schemas-microsoft-com:office:smarttags" w:element="metricconverter">
        <w:smartTagPr>
          <w:attr w:name="ProductID" w:val="1930 م"/>
        </w:smartTagPr>
        <w:r w:rsidRPr="0097787B">
          <w:rPr>
            <w:rFonts w:hint="cs"/>
            <w:sz w:val="24"/>
            <w:szCs w:val="24"/>
            <w:rtl/>
          </w:rPr>
          <w:t>1930 م</w:t>
        </w:r>
      </w:smartTag>
      <w:r w:rsidRPr="0097787B">
        <w:rPr>
          <w:sz w:val="24"/>
          <w:szCs w:val="24"/>
          <w:rtl/>
        </w:rPr>
        <w:t xml:space="preserve"> </w:t>
      </w:r>
      <w:r w:rsidRPr="0097787B">
        <w:rPr>
          <w:rFonts w:hint="cs"/>
          <w:sz w:val="24"/>
          <w:szCs w:val="24"/>
          <w:rtl/>
        </w:rPr>
        <w:t>42 ص</w:t>
      </w:r>
      <w:r w:rsidRPr="0097787B">
        <w:rPr>
          <w:sz w:val="24"/>
          <w:szCs w:val="24"/>
          <w:rtl/>
        </w:rPr>
        <w:t xml:space="preserve"> </w:t>
      </w:r>
      <w:r w:rsidRPr="0097787B">
        <w:rPr>
          <w:rFonts w:hint="cs"/>
          <w:sz w:val="24"/>
          <w:szCs w:val="24"/>
          <w:rtl/>
        </w:rPr>
        <w:t>457</w:t>
      </w:r>
      <w:r>
        <w:rPr>
          <w:rFonts w:hint="cs"/>
          <w:sz w:val="24"/>
          <w:szCs w:val="24"/>
          <w:rtl/>
        </w:rPr>
        <w:t xml:space="preserve"> - </w:t>
      </w:r>
      <w:r w:rsidRPr="0097787B">
        <w:rPr>
          <w:rFonts w:hint="cs"/>
          <w:sz w:val="24"/>
          <w:szCs w:val="24"/>
          <w:rtl/>
        </w:rPr>
        <w:t xml:space="preserve">6 فبراير سنة </w:t>
      </w:r>
      <w:smartTag w:uri="urn:schemas-microsoft-com:office:smarttags" w:element="metricconverter">
        <w:smartTagPr>
          <w:attr w:name="ProductID" w:val="1940 م"/>
        </w:smartTagPr>
        <w:r w:rsidRPr="0097787B">
          <w:rPr>
            <w:rFonts w:hint="cs"/>
            <w:sz w:val="24"/>
            <w:szCs w:val="24"/>
            <w:rtl/>
          </w:rPr>
          <w:t>1940 م</w:t>
        </w:r>
      </w:smartTag>
      <w:r w:rsidRPr="0097787B">
        <w:rPr>
          <w:sz w:val="24"/>
          <w:szCs w:val="24"/>
          <w:rtl/>
        </w:rPr>
        <w:t xml:space="preserve"> </w:t>
      </w:r>
      <w:r w:rsidRPr="0097787B">
        <w:rPr>
          <w:rFonts w:hint="cs"/>
          <w:sz w:val="24"/>
          <w:szCs w:val="24"/>
          <w:rtl/>
        </w:rPr>
        <w:t>52 ص</w:t>
      </w:r>
      <w:r w:rsidRPr="0097787B">
        <w:rPr>
          <w:sz w:val="24"/>
          <w:szCs w:val="24"/>
          <w:rtl/>
        </w:rPr>
        <w:t xml:space="preserve"> </w:t>
      </w:r>
      <w:r w:rsidRPr="0097787B">
        <w:rPr>
          <w:rFonts w:hint="cs"/>
          <w:sz w:val="24"/>
          <w:szCs w:val="24"/>
          <w:rtl/>
        </w:rPr>
        <w:t>135</w:t>
      </w:r>
      <w:r>
        <w:rPr>
          <w:rFonts w:hint="cs"/>
          <w:sz w:val="24"/>
          <w:szCs w:val="24"/>
          <w:rtl/>
        </w:rPr>
        <w:t xml:space="preserve"> .</w:t>
      </w:r>
      <w:r w:rsidRPr="0097787B">
        <w:rPr>
          <w:rFonts w:hint="cs"/>
          <w:sz w:val="24"/>
          <w:szCs w:val="24"/>
          <w:rtl/>
        </w:rPr>
        <w:t xml:space="preserve"> </w:t>
      </w:r>
    </w:p>
  </w:footnote>
  <w:footnote w:id="1314">
    <w:p w:rsidR="000E7CFA" w:rsidRPr="0097787B" w:rsidRDefault="000E7CFA" w:rsidP="000E7CFA">
      <w:pPr>
        <w:pStyle w:val="a6"/>
        <w:ind w:left="851" w:hanging="567"/>
        <w:rPr>
          <w:rStyle w:val="a7"/>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استئناف مصر 14 أبريل سنة 1924 المجموعة الرسمية 27 رقم 1 ص؟؟؟؟؟</w:t>
      </w:r>
    </w:p>
  </w:footnote>
  <w:footnote w:id="1315">
    <w:p w:rsidR="000E7CFA" w:rsidRPr="0097787B" w:rsidRDefault="000E7CFA" w:rsidP="000E7CFA">
      <w:pPr>
        <w:pStyle w:val="a6"/>
        <w:ind w:left="851" w:hanging="567"/>
        <w:rPr>
          <w:rFonts w:hint="cs"/>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بودرى وسينيا فقرة 418 ص</w:t>
      </w:r>
      <w:r w:rsidRPr="0097787B">
        <w:rPr>
          <w:sz w:val="24"/>
          <w:szCs w:val="24"/>
          <w:rtl/>
        </w:rPr>
        <w:t xml:space="preserve"> </w:t>
      </w:r>
      <w:r w:rsidRPr="0097787B">
        <w:rPr>
          <w:rFonts w:hint="cs"/>
          <w:sz w:val="24"/>
          <w:szCs w:val="24"/>
          <w:rtl/>
        </w:rPr>
        <w:t>426</w:t>
      </w:r>
      <w:r>
        <w:rPr>
          <w:rFonts w:hint="cs"/>
          <w:sz w:val="24"/>
          <w:szCs w:val="24"/>
          <w:rtl/>
        </w:rPr>
        <w:t xml:space="preserve"> - </w:t>
      </w:r>
      <w:r w:rsidRPr="0097787B">
        <w:rPr>
          <w:rFonts w:hint="cs"/>
          <w:sz w:val="24"/>
          <w:szCs w:val="24"/>
          <w:rtl/>
        </w:rPr>
        <w:t>بلانيول وريبير وهامل 10 فقرة 130</w:t>
      </w:r>
      <w:r>
        <w:rPr>
          <w:rFonts w:hint="cs"/>
          <w:sz w:val="24"/>
          <w:szCs w:val="24"/>
          <w:rtl/>
        </w:rPr>
        <w:t xml:space="preserve"> - </w:t>
      </w:r>
      <w:r w:rsidRPr="0097787B">
        <w:rPr>
          <w:rFonts w:hint="cs"/>
          <w:sz w:val="24"/>
          <w:szCs w:val="24"/>
          <w:rtl/>
        </w:rPr>
        <w:t>الأستاذ أنور سلطان فقرة 272</w:t>
      </w:r>
      <w:r>
        <w:rPr>
          <w:rFonts w:hint="cs"/>
          <w:sz w:val="24"/>
          <w:szCs w:val="24"/>
          <w:rtl/>
        </w:rPr>
        <w:t xml:space="preserve"> - </w:t>
      </w:r>
      <w:r w:rsidRPr="0097787B">
        <w:rPr>
          <w:rFonts w:hint="cs"/>
          <w:sz w:val="24"/>
          <w:szCs w:val="24"/>
          <w:rtl/>
        </w:rPr>
        <w:t>الأستاذ محمد على إمام ص</w:t>
      </w:r>
      <w:r w:rsidRPr="0097787B">
        <w:rPr>
          <w:sz w:val="24"/>
          <w:szCs w:val="24"/>
          <w:rtl/>
        </w:rPr>
        <w:t xml:space="preserve"> </w:t>
      </w:r>
      <w:r w:rsidRPr="0097787B">
        <w:rPr>
          <w:rFonts w:hint="cs"/>
          <w:sz w:val="24"/>
          <w:szCs w:val="24"/>
          <w:rtl/>
        </w:rPr>
        <w:t>379</w:t>
      </w:r>
      <w:r>
        <w:rPr>
          <w:rFonts w:hint="cs"/>
          <w:sz w:val="24"/>
          <w:szCs w:val="24"/>
          <w:rtl/>
        </w:rPr>
        <w:t xml:space="preserve"> - </w:t>
      </w:r>
      <w:r w:rsidRPr="0097787B">
        <w:rPr>
          <w:rFonts w:hint="cs"/>
          <w:sz w:val="24"/>
          <w:szCs w:val="24"/>
          <w:rtl/>
        </w:rPr>
        <w:t>الأستاذ عبد الفتاح عبد الباقى ص</w:t>
      </w:r>
      <w:r w:rsidRPr="0097787B">
        <w:rPr>
          <w:sz w:val="24"/>
          <w:szCs w:val="24"/>
          <w:rtl/>
        </w:rPr>
        <w:t xml:space="preserve"> </w:t>
      </w:r>
      <w:r w:rsidRPr="0097787B">
        <w:rPr>
          <w:rFonts w:hint="cs"/>
          <w:sz w:val="24"/>
          <w:szCs w:val="24"/>
          <w:rtl/>
        </w:rPr>
        <w:t>271</w:t>
      </w:r>
      <w:r>
        <w:rPr>
          <w:rFonts w:hint="cs"/>
          <w:sz w:val="24"/>
          <w:szCs w:val="24"/>
          <w:rtl/>
        </w:rPr>
        <w:t xml:space="preserve"> - </w:t>
      </w:r>
      <w:r w:rsidRPr="0097787B">
        <w:rPr>
          <w:rFonts w:hint="cs"/>
          <w:sz w:val="24"/>
          <w:szCs w:val="24"/>
          <w:rtl/>
        </w:rPr>
        <w:t>الأستاذان أحمد نجيب الهلالى وحامد زكى ص</w:t>
      </w:r>
      <w:r w:rsidRPr="0097787B">
        <w:rPr>
          <w:sz w:val="24"/>
          <w:szCs w:val="24"/>
          <w:rtl/>
        </w:rPr>
        <w:t xml:space="preserve"> </w:t>
      </w:r>
      <w:r w:rsidRPr="0097787B">
        <w:rPr>
          <w:rFonts w:hint="cs"/>
          <w:sz w:val="24"/>
          <w:szCs w:val="24"/>
          <w:rtl/>
        </w:rPr>
        <w:t>397 هامش 2</w:t>
      </w:r>
      <w:r>
        <w:rPr>
          <w:rFonts w:hint="cs"/>
          <w:sz w:val="24"/>
          <w:szCs w:val="24"/>
          <w:rtl/>
        </w:rPr>
        <w:t xml:space="preserve"> .</w:t>
      </w:r>
      <w:r w:rsidRPr="0097787B">
        <w:rPr>
          <w:rFonts w:hint="cs"/>
          <w:sz w:val="24"/>
          <w:szCs w:val="24"/>
          <w:rtl/>
        </w:rPr>
        <w:t xml:space="preserve"> </w:t>
      </w:r>
    </w:p>
    <w:p w:rsidR="000E7CFA" w:rsidRPr="0097787B" w:rsidRDefault="000E7CFA" w:rsidP="000E7CFA">
      <w:pPr>
        <w:pStyle w:val="a6"/>
        <w:ind w:left="851" w:hanging="567"/>
        <w:rPr>
          <w:rStyle w:val="a7"/>
          <w:sz w:val="24"/>
          <w:szCs w:val="24"/>
          <w:rtl/>
        </w:rPr>
      </w:pPr>
      <w:r w:rsidRPr="0097787B">
        <w:rPr>
          <w:rFonts w:hint="cs"/>
          <w:sz w:val="24"/>
          <w:szCs w:val="24"/>
          <w:rtl/>
        </w:rPr>
        <w:t>فإذا كان المبيع أرضاً زراعية</w:t>
      </w:r>
      <w:r>
        <w:rPr>
          <w:rFonts w:hint="cs"/>
          <w:sz w:val="24"/>
          <w:szCs w:val="24"/>
          <w:rtl/>
        </w:rPr>
        <w:t xml:space="preserve"> ،</w:t>
      </w:r>
      <w:r w:rsidRPr="0097787B">
        <w:rPr>
          <w:rFonts w:hint="cs"/>
          <w:sz w:val="24"/>
          <w:szCs w:val="24"/>
          <w:rtl/>
        </w:rPr>
        <w:t xml:space="preserve"> لم يصح للمشترى أن يتمسك بعيوب فى الأرض يستطيع أن يتبينها الشخص الخبير خبرة مألوفة بالأراضى الزراعية ولم يتبينها هو لنقص خبرته</w:t>
      </w:r>
      <w:r>
        <w:rPr>
          <w:rFonts w:hint="cs"/>
          <w:sz w:val="24"/>
          <w:szCs w:val="24"/>
          <w:rtl/>
        </w:rPr>
        <w:t xml:space="preserve"> .</w:t>
      </w:r>
      <w:r w:rsidRPr="0097787B">
        <w:rPr>
          <w:rFonts w:hint="cs"/>
          <w:sz w:val="24"/>
          <w:szCs w:val="24"/>
          <w:rtl/>
        </w:rPr>
        <w:t xml:space="preserve"> وإذا كان المبيع بناء</w:t>
      </w:r>
      <w:r>
        <w:rPr>
          <w:rFonts w:hint="cs"/>
          <w:sz w:val="24"/>
          <w:szCs w:val="24"/>
          <w:rtl/>
        </w:rPr>
        <w:t xml:space="preserve"> ،</w:t>
      </w:r>
      <w:r w:rsidRPr="0097787B">
        <w:rPr>
          <w:rFonts w:hint="cs"/>
          <w:sz w:val="24"/>
          <w:szCs w:val="24"/>
          <w:rtl/>
        </w:rPr>
        <w:t xml:space="preserve"> لم يصح أن يتمسك بعيوب فى البناء يستطيع أن يتبينها المهندس المعمارى على طريق الفحص المعتاد المألوف </w:t>
      </w:r>
      <w:r>
        <w:rPr>
          <w:rFonts w:hint="cs"/>
          <w:sz w:val="24"/>
          <w:szCs w:val="24"/>
          <w:rtl/>
        </w:rPr>
        <w:t xml:space="preserve">( </w:t>
      </w:r>
      <w:r w:rsidRPr="0097787B">
        <w:rPr>
          <w:rFonts w:hint="cs"/>
          <w:sz w:val="24"/>
          <w:szCs w:val="24"/>
          <w:rtl/>
        </w:rPr>
        <w:t>بودرى وسينيا فقرة 418 ص</w:t>
      </w:r>
      <w:r w:rsidRPr="0097787B">
        <w:rPr>
          <w:sz w:val="24"/>
          <w:szCs w:val="24"/>
          <w:rtl/>
        </w:rPr>
        <w:t xml:space="preserve"> </w:t>
      </w:r>
      <w:r w:rsidRPr="0097787B">
        <w:rPr>
          <w:rFonts w:hint="cs"/>
          <w:sz w:val="24"/>
          <w:szCs w:val="24"/>
          <w:rtl/>
        </w:rPr>
        <w:t>426</w:t>
      </w:r>
      <w:r>
        <w:rPr>
          <w:rFonts w:hint="cs"/>
          <w:sz w:val="24"/>
          <w:szCs w:val="24"/>
          <w:rtl/>
        </w:rPr>
        <w:t xml:space="preserve"> - </w:t>
      </w:r>
      <w:r w:rsidRPr="0097787B">
        <w:rPr>
          <w:rFonts w:hint="cs"/>
          <w:sz w:val="24"/>
          <w:szCs w:val="24"/>
          <w:rtl/>
        </w:rPr>
        <w:t>بلانيول وريبير وهامل 10 فقرة 130</w:t>
      </w:r>
      <w:r>
        <w:rPr>
          <w:rFonts w:hint="cs"/>
          <w:sz w:val="24"/>
          <w:szCs w:val="24"/>
          <w:rtl/>
        </w:rPr>
        <w:t xml:space="preserve"> ) </w:t>
      </w:r>
      <w:r w:rsidRPr="0097787B">
        <w:rPr>
          <w:rFonts w:hint="cs"/>
          <w:sz w:val="24"/>
          <w:szCs w:val="24"/>
          <w:rtl/>
        </w:rPr>
        <w:t>وقد قضت محكمة النقض بأن العيب يعتبر فى حم القانون ظاهراً متى كان يدركه النظر اليقظ ولو لم يكن فى متناول إدراك غيره</w:t>
      </w:r>
      <w:r>
        <w:rPr>
          <w:rFonts w:hint="cs"/>
          <w:sz w:val="24"/>
          <w:szCs w:val="24"/>
          <w:rtl/>
        </w:rPr>
        <w:t xml:space="preserve"> .</w:t>
      </w:r>
      <w:r w:rsidRPr="0097787B">
        <w:rPr>
          <w:rFonts w:hint="cs"/>
          <w:sz w:val="24"/>
          <w:szCs w:val="24"/>
          <w:rtl/>
        </w:rPr>
        <w:t xml:space="preserve"> فليس معيار الظهور فى العيب معياراً شخصياً يتفاوت بتفاوت المستوى فى الأنظار المختلفة</w:t>
      </w:r>
      <w:r>
        <w:rPr>
          <w:rFonts w:hint="cs"/>
          <w:sz w:val="24"/>
          <w:szCs w:val="24"/>
          <w:rtl/>
        </w:rPr>
        <w:t xml:space="preserve"> ،</w:t>
      </w:r>
      <w:r w:rsidRPr="0097787B">
        <w:rPr>
          <w:rFonts w:hint="cs"/>
          <w:sz w:val="24"/>
          <w:szCs w:val="24"/>
          <w:rtl/>
        </w:rPr>
        <w:t xml:space="preserve"> بل معياراً متعيناً بذاته مقدراً بمستوى نظر الشخص الفطن المتنبه للأمور</w:t>
      </w:r>
      <w:r>
        <w:rPr>
          <w:rFonts w:hint="cs"/>
          <w:sz w:val="24"/>
          <w:szCs w:val="24"/>
          <w:rtl/>
        </w:rPr>
        <w:t xml:space="preserve"> .</w:t>
      </w:r>
      <w:r w:rsidRPr="0097787B">
        <w:rPr>
          <w:rFonts w:hint="cs"/>
          <w:sz w:val="24"/>
          <w:szCs w:val="24"/>
          <w:rtl/>
        </w:rPr>
        <w:t xml:space="preserve"> فإذا ما أثبت الحكم أن عدم إثبات البذور التى هى محل الدعوى إنما يرجع إلى تسوس بعضها</w:t>
      </w:r>
      <w:r>
        <w:rPr>
          <w:rFonts w:hint="cs"/>
          <w:sz w:val="24"/>
          <w:szCs w:val="24"/>
          <w:rtl/>
        </w:rPr>
        <w:t xml:space="preserve"> ،</w:t>
      </w:r>
      <w:r w:rsidRPr="0097787B">
        <w:rPr>
          <w:rFonts w:hint="cs"/>
          <w:sz w:val="24"/>
          <w:szCs w:val="24"/>
          <w:rtl/>
        </w:rPr>
        <w:t xml:space="preserve"> وأثبت أن المشترى</w:t>
      </w:r>
      <w:r>
        <w:rPr>
          <w:rFonts w:hint="cs"/>
          <w:sz w:val="24"/>
          <w:szCs w:val="24"/>
          <w:rtl/>
        </w:rPr>
        <w:t xml:space="preserve"> ،</w:t>
      </w:r>
      <w:r w:rsidRPr="0097787B">
        <w:rPr>
          <w:rFonts w:hint="cs"/>
          <w:sz w:val="24"/>
          <w:szCs w:val="24"/>
          <w:rtl/>
        </w:rPr>
        <w:t xml:space="preserve"> وهو عمدة ومن كبار المزارعين</w:t>
      </w:r>
      <w:r>
        <w:rPr>
          <w:rFonts w:hint="cs"/>
          <w:sz w:val="24"/>
          <w:szCs w:val="24"/>
          <w:rtl/>
        </w:rPr>
        <w:t xml:space="preserve"> ،</w:t>
      </w:r>
      <w:r w:rsidRPr="0097787B">
        <w:rPr>
          <w:rFonts w:hint="cs"/>
          <w:sz w:val="24"/>
          <w:szCs w:val="24"/>
          <w:rtl/>
        </w:rPr>
        <w:t xml:space="preserve"> لا يصعب عليه كشف تسوس هذه البذور عند ورودها إليه</w:t>
      </w:r>
      <w:r>
        <w:rPr>
          <w:rFonts w:hint="cs"/>
          <w:sz w:val="24"/>
          <w:szCs w:val="24"/>
          <w:rtl/>
        </w:rPr>
        <w:t xml:space="preserve"> ،</w:t>
      </w:r>
      <w:r w:rsidRPr="0097787B">
        <w:rPr>
          <w:rFonts w:hint="cs"/>
          <w:sz w:val="24"/>
          <w:szCs w:val="24"/>
          <w:rtl/>
        </w:rPr>
        <w:t xml:space="preserve"> ثم خلص من ذلك إلى القول بأن العيب كان ظاهراً</w:t>
      </w:r>
      <w:r>
        <w:rPr>
          <w:rFonts w:hint="cs"/>
          <w:sz w:val="24"/>
          <w:szCs w:val="24"/>
          <w:rtl/>
        </w:rPr>
        <w:t xml:space="preserve"> ،</w:t>
      </w:r>
      <w:r w:rsidRPr="0097787B">
        <w:rPr>
          <w:rFonts w:hint="cs"/>
          <w:sz w:val="24"/>
          <w:szCs w:val="24"/>
          <w:rtl/>
        </w:rPr>
        <w:t xml:space="preserve"> وأسس على ذلك قضاءه برفض دعوى المشترى</w:t>
      </w:r>
      <w:r>
        <w:rPr>
          <w:rFonts w:hint="cs"/>
          <w:sz w:val="24"/>
          <w:szCs w:val="24"/>
          <w:rtl/>
        </w:rPr>
        <w:t xml:space="preserve"> ،</w:t>
      </w:r>
      <w:r w:rsidRPr="0097787B">
        <w:rPr>
          <w:rFonts w:hint="cs"/>
          <w:sz w:val="24"/>
          <w:szCs w:val="24"/>
          <w:rtl/>
        </w:rPr>
        <w:t xml:space="preserve"> فإنه لا يكون قد خالف القانون </w:t>
      </w:r>
      <w:r>
        <w:rPr>
          <w:rFonts w:hint="cs"/>
          <w:sz w:val="24"/>
          <w:szCs w:val="24"/>
          <w:rtl/>
        </w:rPr>
        <w:t xml:space="preserve">( </w:t>
      </w:r>
      <w:r w:rsidRPr="0097787B">
        <w:rPr>
          <w:rFonts w:hint="cs"/>
          <w:sz w:val="24"/>
          <w:szCs w:val="24"/>
          <w:rtl/>
        </w:rPr>
        <w:t>نقض مدنى 4 ديسمبر سنة 1947 مجموعة عمر 5 رقم 239 ص</w:t>
      </w:r>
      <w:r w:rsidRPr="0097787B">
        <w:rPr>
          <w:sz w:val="24"/>
          <w:szCs w:val="24"/>
          <w:rtl/>
        </w:rPr>
        <w:t xml:space="preserve"> </w:t>
      </w:r>
      <w:r w:rsidRPr="0097787B">
        <w:rPr>
          <w:rFonts w:hint="cs"/>
          <w:sz w:val="24"/>
          <w:szCs w:val="24"/>
          <w:rtl/>
        </w:rPr>
        <w:t>500</w:t>
      </w:r>
      <w:r>
        <w:rPr>
          <w:rFonts w:hint="cs"/>
          <w:sz w:val="24"/>
          <w:szCs w:val="24"/>
          <w:rtl/>
        </w:rPr>
        <w:t xml:space="preserve"> - </w:t>
      </w:r>
      <w:r w:rsidRPr="0097787B">
        <w:rPr>
          <w:rFonts w:hint="cs"/>
          <w:sz w:val="24"/>
          <w:szCs w:val="24"/>
          <w:rtl/>
        </w:rPr>
        <w:t xml:space="preserve">انظر أيضاً استئناف مختلط 10 ديسمبر سنة </w:t>
      </w:r>
      <w:smartTag w:uri="urn:schemas-microsoft-com:office:smarttags" w:element="metricconverter">
        <w:smartTagPr>
          <w:attr w:name="ProductID" w:val="1890 م"/>
        </w:smartTagPr>
        <w:r w:rsidRPr="0097787B">
          <w:rPr>
            <w:rFonts w:hint="cs"/>
            <w:sz w:val="24"/>
            <w:szCs w:val="24"/>
            <w:rtl/>
          </w:rPr>
          <w:t>1890 م</w:t>
        </w:r>
      </w:smartTag>
      <w:r w:rsidRPr="0097787B">
        <w:rPr>
          <w:sz w:val="24"/>
          <w:szCs w:val="24"/>
          <w:rtl/>
        </w:rPr>
        <w:t xml:space="preserve"> </w:t>
      </w:r>
      <w:r w:rsidRPr="0097787B">
        <w:rPr>
          <w:rFonts w:hint="cs"/>
          <w:sz w:val="24"/>
          <w:szCs w:val="24"/>
          <w:rtl/>
        </w:rPr>
        <w:t>3 ص</w:t>
      </w:r>
      <w:r w:rsidRPr="0097787B">
        <w:rPr>
          <w:sz w:val="24"/>
          <w:szCs w:val="24"/>
          <w:rtl/>
        </w:rPr>
        <w:t xml:space="preserve"> </w:t>
      </w:r>
      <w:r w:rsidRPr="0097787B">
        <w:rPr>
          <w:rFonts w:hint="cs"/>
          <w:sz w:val="24"/>
          <w:szCs w:val="24"/>
          <w:rtl/>
        </w:rPr>
        <w:t>70</w:t>
      </w:r>
      <w:r>
        <w:rPr>
          <w:rFonts w:hint="cs"/>
          <w:sz w:val="24"/>
          <w:szCs w:val="24"/>
          <w:rtl/>
        </w:rPr>
        <w:t xml:space="preserve"> - </w:t>
      </w:r>
      <w:r w:rsidRPr="0097787B">
        <w:rPr>
          <w:rFonts w:hint="cs"/>
          <w:sz w:val="24"/>
          <w:szCs w:val="24"/>
          <w:rtl/>
        </w:rPr>
        <w:t xml:space="preserve">20 مايو سنة </w:t>
      </w:r>
      <w:smartTag w:uri="urn:schemas-microsoft-com:office:smarttags" w:element="metricconverter">
        <w:smartTagPr>
          <w:attr w:name="ProductID" w:val="1897 م"/>
        </w:smartTagPr>
        <w:r w:rsidRPr="0097787B">
          <w:rPr>
            <w:rFonts w:hint="cs"/>
            <w:sz w:val="24"/>
            <w:szCs w:val="24"/>
            <w:rtl/>
          </w:rPr>
          <w:t>1897 م</w:t>
        </w:r>
      </w:smartTag>
      <w:r w:rsidRPr="0097787B">
        <w:rPr>
          <w:sz w:val="24"/>
          <w:szCs w:val="24"/>
          <w:rtl/>
        </w:rPr>
        <w:t xml:space="preserve"> </w:t>
      </w:r>
      <w:r w:rsidRPr="0097787B">
        <w:rPr>
          <w:rFonts w:hint="cs"/>
          <w:sz w:val="24"/>
          <w:szCs w:val="24"/>
          <w:rtl/>
        </w:rPr>
        <w:t>9 ص</w:t>
      </w:r>
      <w:r w:rsidRPr="0097787B">
        <w:rPr>
          <w:sz w:val="24"/>
          <w:szCs w:val="24"/>
          <w:rtl/>
        </w:rPr>
        <w:t xml:space="preserve"> </w:t>
      </w:r>
      <w:r w:rsidRPr="0097787B">
        <w:rPr>
          <w:rFonts w:hint="cs"/>
          <w:sz w:val="24"/>
          <w:szCs w:val="24"/>
          <w:rtl/>
        </w:rPr>
        <w:t>354</w:t>
      </w:r>
      <w:r>
        <w:rPr>
          <w:rFonts w:hint="cs"/>
          <w:sz w:val="24"/>
          <w:szCs w:val="24"/>
          <w:rtl/>
        </w:rPr>
        <w:t xml:space="preserve"> ) .</w:t>
      </w:r>
      <w:r w:rsidRPr="0097787B">
        <w:rPr>
          <w:rFonts w:hint="cs"/>
          <w:sz w:val="24"/>
          <w:szCs w:val="24"/>
          <w:rtl/>
        </w:rPr>
        <w:t xml:space="preserve"> </w:t>
      </w:r>
    </w:p>
  </w:footnote>
  <w:footnote w:id="1316">
    <w:p w:rsidR="000E7CFA" w:rsidRPr="0097787B" w:rsidRDefault="000E7CFA" w:rsidP="000E7CFA">
      <w:pPr>
        <w:pStyle w:val="a6"/>
        <w:ind w:left="851" w:hanging="567"/>
        <w:rPr>
          <w:rStyle w:val="a7"/>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مثل ذلك وضع نوع خاص من البنزين فى السيارة عند تجربتها بقصد إخفاء عيب فى محركها</w:t>
      </w:r>
      <w:r>
        <w:rPr>
          <w:rFonts w:hint="cs"/>
          <w:sz w:val="24"/>
          <w:szCs w:val="24"/>
          <w:rtl/>
        </w:rPr>
        <w:t xml:space="preserve"> ،</w:t>
      </w:r>
      <w:r w:rsidRPr="0097787B">
        <w:rPr>
          <w:rFonts w:hint="cs"/>
          <w:sz w:val="24"/>
          <w:szCs w:val="24"/>
          <w:rtl/>
        </w:rPr>
        <w:t xml:space="preserve"> أو بيع آلة مكسورة بعد لحمها ودهانها بطلاء يخفى عيبها </w:t>
      </w:r>
      <w:r>
        <w:rPr>
          <w:rFonts w:hint="cs"/>
          <w:sz w:val="24"/>
          <w:szCs w:val="24"/>
          <w:rtl/>
        </w:rPr>
        <w:t xml:space="preserve">( </w:t>
      </w:r>
      <w:r w:rsidRPr="0097787B">
        <w:rPr>
          <w:rFonts w:hint="cs"/>
          <w:sz w:val="24"/>
          <w:szCs w:val="24"/>
          <w:rtl/>
        </w:rPr>
        <w:t>الأستاذ محمد على إمام ص</w:t>
      </w:r>
      <w:r w:rsidRPr="0097787B">
        <w:rPr>
          <w:sz w:val="24"/>
          <w:szCs w:val="24"/>
          <w:rtl/>
        </w:rPr>
        <w:t xml:space="preserve"> </w:t>
      </w:r>
      <w:r w:rsidRPr="0097787B">
        <w:rPr>
          <w:rFonts w:hint="cs"/>
          <w:sz w:val="24"/>
          <w:szCs w:val="24"/>
          <w:rtl/>
        </w:rPr>
        <w:t>380</w:t>
      </w:r>
      <w:r>
        <w:rPr>
          <w:rFonts w:hint="cs"/>
          <w:sz w:val="24"/>
          <w:szCs w:val="24"/>
          <w:rtl/>
        </w:rPr>
        <w:t xml:space="preserve"> ) .</w:t>
      </w:r>
      <w:r w:rsidRPr="0097787B">
        <w:rPr>
          <w:rFonts w:hint="cs"/>
          <w:sz w:val="24"/>
          <w:szCs w:val="24"/>
          <w:rtl/>
        </w:rPr>
        <w:t xml:space="preserve"> </w:t>
      </w:r>
    </w:p>
  </w:footnote>
  <w:footnote w:id="1317">
    <w:p w:rsidR="000E7CFA" w:rsidRPr="0097787B" w:rsidRDefault="000E7CFA" w:rsidP="000E7CFA">
      <w:pPr>
        <w:pStyle w:val="a6"/>
        <w:ind w:left="851" w:hanging="567"/>
        <w:rPr>
          <w:rStyle w:val="a7"/>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بلانيول وريبير وهامل 10 فقرة 130 ص</w:t>
      </w:r>
      <w:r w:rsidRPr="0097787B">
        <w:rPr>
          <w:sz w:val="24"/>
          <w:szCs w:val="24"/>
          <w:rtl/>
        </w:rPr>
        <w:t xml:space="preserve"> </w:t>
      </w:r>
      <w:r w:rsidRPr="0097787B">
        <w:rPr>
          <w:rFonts w:hint="cs"/>
          <w:sz w:val="24"/>
          <w:szCs w:val="24"/>
          <w:rtl/>
        </w:rPr>
        <w:t>146</w:t>
      </w:r>
      <w:r>
        <w:rPr>
          <w:rFonts w:hint="cs"/>
          <w:sz w:val="24"/>
          <w:szCs w:val="24"/>
          <w:rtl/>
        </w:rPr>
        <w:t xml:space="preserve"> - </w:t>
      </w:r>
      <w:r w:rsidRPr="0097787B">
        <w:rPr>
          <w:rFonts w:hint="cs"/>
          <w:sz w:val="24"/>
          <w:szCs w:val="24"/>
          <w:rtl/>
        </w:rPr>
        <w:t>ص</w:t>
      </w:r>
      <w:r w:rsidRPr="0097787B">
        <w:rPr>
          <w:sz w:val="24"/>
          <w:szCs w:val="24"/>
          <w:rtl/>
        </w:rPr>
        <w:t xml:space="preserve"> </w:t>
      </w:r>
      <w:r w:rsidRPr="0097787B">
        <w:rPr>
          <w:rFonts w:hint="cs"/>
          <w:sz w:val="24"/>
          <w:szCs w:val="24"/>
          <w:rtl/>
        </w:rPr>
        <w:t>147</w:t>
      </w:r>
      <w:r>
        <w:rPr>
          <w:rFonts w:hint="cs"/>
          <w:sz w:val="24"/>
          <w:szCs w:val="24"/>
          <w:rtl/>
        </w:rPr>
        <w:t xml:space="preserve"> .</w:t>
      </w:r>
      <w:r w:rsidRPr="0097787B">
        <w:rPr>
          <w:rFonts w:hint="cs"/>
          <w:sz w:val="24"/>
          <w:szCs w:val="24"/>
          <w:rtl/>
        </w:rPr>
        <w:t xml:space="preserve"> </w:t>
      </w:r>
    </w:p>
  </w:footnote>
  <w:footnote w:id="1318">
    <w:p w:rsidR="000E7CFA" w:rsidRPr="0097787B" w:rsidRDefault="000E7CFA" w:rsidP="000E7CFA">
      <w:pPr>
        <w:pStyle w:val="a6"/>
        <w:ind w:left="851" w:hanging="567"/>
        <w:rPr>
          <w:rStyle w:val="a7"/>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بلانيول وريبير وهامل 10 فقرة 130</w:t>
      </w:r>
      <w:r>
        <w:rPr>
          <w:rFonts w:hint="cs"/>
          <w:sz w:val="24"/>
          <w:szCs w:val="24"/>
          <w:rtl/>
        </w:rPr>
        <w:t xml:space="preserve"> .</w:t>
      </w:r>
      <w:r w:rsidRPr="0097787B">
        <w:rPr>
          <w:rFonts w:hint="cs"/>
          <w:sz w:val="24"/>
          <w:szCs w:val="24"/>
          <w:rtl/>
        </w:rPr>
        <w:t xml:space="preserve"> </w:t>
      </w:r>
    </w:p>
  </w:footnote>
  <w:footnote w:id="1319">
    <w:p w:rsidR="000E7CFA" w:rsidRPr="0097787B" w:rsidRDefault="000E7CFA" w:rsidP="000E7CFA">
      <w:pPr>
        <w:pStyle w:val="a6"/>
        <w:ind w:left="851" w:hanging="567"/>
        <w:rPr>
          <w:rFonts w:hint="cs"/>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إذا كان العيب من الذيوع والانتشار بحيث يكون من العقول أن المشترى يتوقع أنه يلحق المبيع</w:t>
      </w:r>
      <w:r>
        <w:rPr>
          <w:rFonts w:hint="cs"/>
          <w:sz w:val="24"/>
          <w:szCs w:val="24"/>
          <w:rtl/>
        </w:rPr>
        <w:t xml:space="preserve"> ،</w:t>
      </w:r>
      <w:r w:rsidRPr="0097787B">
        <w:rPr>
          <w:rFonts w:hint="cs"/>
          <w:sz w:val="24"/>
          <w:szCs w:val="24"/>
          <w:rtl/>
        </w:rPr>
        <w:t xml:space="preserve"> فالمفروض أن المشترى يعلم بمثل هذا العيب</w:t>
      </w:r>
      <w:r>
        <w:rPr>
          <w:rFonts w:hint="cs"/>
          <w:sz w:val="24"/>
          <w:szCs w:val="24"/>
          <w:rtl/>
        </w:rPr>
        <w:t xml:space="preserve"> ،</w:t>
      </w:r>
      <w:r w:rsidRPr="0097787B">
        <w:rPr>
          <w:rFonts w:hint="cs"/>
          <w:sz w:val="24"/>
          <w:szCs w:val="24"/>
          <w:rtl/>
        </w:rPr>
        <w:t xml:space="preserve"> ويكون عليه هو عبء إثبات أنه كان يجهله</w:t>
      </w:r>
      <w:r>
        <w:rPr>
          <w:rFonts w:hint="cs"/>
          <w:sz w:val="24"/>
          <w:szCs w:val="24"/>
          <w:rtl/>
        </w:rPr>
        <w:t xml:space="preserve"> .</w:t>
      </w:r>
      <w:r w:rsidRPr="0097787B">
        <w:rPr>
          <w:rFonts w:hint="cs"/>
          <w:sz w:val="24"/>
          <w:szCs w:val="24"/>
          <w:rtl/>
        </w:rPr>
        <w:t xml:space="preserve"> ويحسن إذن فى هذه الحالة أن يشترط على البائع ضمان مثل هذا العيب إذا أراد أن يتخلص من عبء الإثبات</w:t>
      </w:r>
      <w:r>
        <w:rPr>
          <w:rFonts w:hint="cs"/>
          <w:sz w:val="24"/>
          <w:szCs w:val="24"/>
          <w:rtl/>
        </w:rPr>
        <w:t xml:space="preserve"> .</w:t>
      </w:r>
      <w:r w:rsidRPr="0097787B">
        <w:rPr>
          <w:rFonts w:hint="cs"/>
          <w:sz w:val="24"/>
          <w:szCs w:val="24"/>
          <w:rtl/>
        </w:rPr>
        <w:t xml:space="preserve"> ويفرض فى الأشياء المستعملة إذا بيعت أنها لا تخلو من العيوب المألوفة فى الأشياء القديمة</w:t>
      </w:r>
      <w:r>
        <w:rPr>
          <w:rFonts w:hint="cs"/>
          <w:sz w:val="24"/>
          <w:szCs w:val="24"/>
          <w:rtl/>
        </w:rPr>
        <w:t xml:space="preserve"> ،</w:t>
      </w:r>
      <w:r w:rsidRPr="0097787B">
        <w:rPr>
          <w:rFonts w:hint="cs"/>
          <w:sz w:val="24"/>
          <w:szCs w:val="24"/>
          <w:rtl/>
        </w:rPr>
        <w:t xml:space="preserve"> فإذا ادعى المشترى أنه لم يكن يعلم بعيب من هذه العيوب المألوفة فعليه هو عبء إثبات ذلك</w:t>
      </w:r>
      <w:r>
        <w:rPr>
          <w:rFonts w:hint="cs"/>
          <w:sz w:val="24"/>
          <w:szCs w:val="24"/>
          <w:rtl/>
        </w:rPr>
        <w:t xml:space="preserve"> ،</w:t>
      </w:r>
      <w:r w:rsidRPr="0097787B">
        <w:rPr>
          <w:rFonts w:hint="cs"/>
          <w:sz w:val="24"/>
          <w:szCs w:val="24"/>
          <w:rtl/>
        </w:rPr>
        <w:t xml:space="preserve"> إلا إذا اشترط على البائع ضمانها بالذات</w:t>
      </w:r>
      <w:r>
        <w:rPr>
          <w:rFonts w:hint="cs"/>
          <w:sz w:val="24"/>
          <w:szCs w:val="24"/>
          <w:rtl/>
        </w:rPr>
        <w:t xml:space="preserve"> .</w:t>
      </w:r>
      <w:r w:rsidRPr="0097787B">
        <w:rPr>
          <w:rFonts w:hint="cs"/>
          <w:sz w:val="24"/>
          <w:szCs w:val="24"/>
          <w:rtl/>
        </w:rPr>
        <w:t xml:space="preserve"> على أن هذا مقصور على العيوب المألوفة فى الأشياء القديمة</w:t>
      </w:r>
      <w:r>
        <w:rPr>
          <w:rFonts w:hint="cs"/>
          <w:sz w:val="24"/>
          <w:szCs w:val="24"/>
          <w:rtl/>
        </w:rPr>
        <w:t xml:space="preserve"> ،</w:t>
      </w:r>
      <w:r w:rsidRPr="0097787B">
        <w:rPr>
          <w:rFonts w:hint="cs"/>
          <w:sz w:val="24"/>
          <w:szCs w:val="24"/>
          <w:rtl/>
        </w:rPr>
        <w:t xml:space="preserve"> أما ما كان من العيوب غير مألوف فعبء الإثبات فيه يقع على البائع لا على المشترى </w:t>
      </w:r>
      <w:r>
        <w:rPr>
          <w:rFonts w:hint="cs"/>
          <w:sz w:val="24"/>
          <w:szCs w:val="24"/>
          <w:rtl/>
        </w:rPr>
        <w:t xml:space="preserve">( </w:t>
      </w:r>
      <w:r w:rsidRPr="0097787B">
        <w:rPr>
          <w:rFonts w:hint="cs"/>
          <w:sz w:val="24"/>
          <w:szCs w:val="24"/>
          <w:rtl/>
        </w:rPr>
        <w:t>بودرى وسينيا فقرة 420</w:t>
      </w:r>
      <w:r>
        <w:rPr>
          <w:rFonts w:hint="cs"/>
          <w:sz w:val="24"/>
          <w:szCs w:val="24"/>
          <w:rtl/>
        </w:rPr>
        <w:t xml:space="preserve"> - </w:t>
      </w:r>
      <w:r w:rsidRPr="0097787B">
        <w:rPr>
          <w:rFonts w:hint="cs"/>
          <w:sz w:val="24"/>
          <w:szCs w:val="24"/>
          <w:rtl/>
        </w:rPr>
        <w:t>بلانيول وريبير وهامل 10 فقرة 132</w:t>
      </w:r>
      <w:r>
        <w:rPr>
          <w:rFonts w:hint="cs"/>
          <w:sz w:val="24"/>
          <w:szCs w:val="24"/>
          <w:rtl/>
        </w:rPr>
        <w:t xml:space="preserve"> ) .</w:t>
      </w:r>
      <w:r w:rsidRPr="0097787B">
        <w:rPr>
          <w:rFonts w:hint="cs"/>
          <w:sz w:val="24"/>
          <w:szCs w:val="24"/>
          <w:rtl/>
        </w:rPr>
        <w:t xml:space="preserve"> </w:t>
      </w:r>
    </w:p>
    <w:p w:rsidR="000E7CFA" w:rsidRPr="0097787B" w:rsidRDefault="000E7CFA" w:rsidP="000E7CFA">
      <w:pPr>
        <w:pStyle w:val="a6"/>
        <w:ind w:left="851" w:hanging="567"/>
        <w:rPr>
          <w:rStyle w:val="a7"/>
          <w:sz w:val="24"/>
          <w:szCs w:val="24"/>
          <w:rtl/>
        </w:rPr>
      </w:pPr>
      <w:r w:rsidRPr="0097787B">
        <w:rPr>
          <w:rFonts w:hint="cs"/>
          <w:sz w:val="24"/>
          <w:szCs w:val="24"/>
          <w:rtl/>
        </w:rPr>
        <w:t>ويترتب على ما تقدم أن المشترى مفروض فيه أن يعلم أن مستأجر الدار له الحق فى طلب إنقاص الأجرة إلى الحد القانونى الذى يسمح به قانون إيجار الأماكن</w:t>
      </w:r>
      <w:r>
        <w:rPr>
          <w:rFonts w:hint="cs"/>
          <w:sz w:val="24"/>
          <w:szCs w:val="24"/>
          <w:rtl/>
        </w:rPr>
        <w:t xml:space="preserve"> ،</w:t>
      </w:r>
      <w:r w:rsidRPr="0097787B">
        <w:rPr>
          <w:rFonts w:hint="cs"/>
          <w:sz w:val="24"/>
          <w:szCs w:val="24"/>
          <w:rtl/>
        </w:rPr>
        <w:t xml:space="preserve"> فلا يستطيع أن يحتج بذلك على البائع إلا إذا أثبت أنه كان يجهل أن الأجرة تزيد على الحد القانونى أو إذا حصل على ضمان البائع لهذه الأجرة </w:t>
      </w:r>
      <w:r>
        <w:rPr>
          <w:rFonts w:hint="cs"/>
          <w:sz w:val="24"/>
          <w:szCs w:val="24"/>
          <w:rtl/>
        </w:rPr>
        <w:t xml:space="preserve">( </w:t>
      </w:r>
      <w:r w:rsidRPr="0097787B">
        <w:rPr>
          <w:rFonts w:hint="cs"/>
          <w:sz w:val="24"/>
          <w:szCs w:val="24"/>
          <w:rtl/>
        </w:rPr>
        <w:t>بلانيول وريبير وهامل 10 ص</w:t>
      </w:r>
      <w:r w:rsidRPr="0097787B">
        <w:rPr>
          <w:sz w:val="24"/>
          <w:szCs w:val="24"/>
          <w:rtl/>
        </w:rPr>
        <w:t xml:space="preserve"> </w:t>
      </w:r>
      <w:r w:rsidRPr="0097787B">
        <w:rPr>
          <w:rFonts w:hint="cs"/>
          <w:sz w:val="24"/>
          <w:szCs w:val="24"/>
          <w:rtl/>
        </w:rPr>
        <w:t>148 هامش رقم 1</w:t>
      </w:r>
      <w:r>
        <w:rPr>
          <w:rFonts w:hint="cs"/>
          <w:sz w:val="24"/>
          <w:szCs w:val="24"/>
          <w:rtl/>
        </w:rPr>
        <w:t xml:space="preserve"> ) .</w:t>
      </w:r>
      <w:r w:rsidRPr="0097787B">
        <w:rPr>
          <w:rFonts w:hint="cs"/>
          <w:sz w:val="24"/>
          <w:szCs w:val="24"/>
          <w:rtl/>
        </w:rPr>
        <w:t xml:space="preserve"> </w:t>
      </w:r>
    </w:p>
  </w:footnote>
  <w:footnote w:id="1320">
    <w:p w:rsidR="000E7CFA" w:rsidRPr="0097787B" w:rsidRDefault="000E7CFA" w:rsidP="000E7CFA">
      <w:pPr>
        <w:pStyle w:val="a6"/>
        <w:ind w:left="851" w:hanging="567"/>
        <w:rPr>
          <w:rStyle w:val="a7"/>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قارن الأستاذ منصور مصطفى منصور ص</w:t>
      </w:r>
      <w:r w:rsidRPr="0097787B">
        <w:rPr>
          <w:sz w:val="24"/>
          <w:szCs w:val="24"/>
          <w:rtl/>
        </w:rPr>
        <w:t xml:space="preserve"> </w:t>
      </w:r>
      <w:r w:rsidRPr="0097787B">
        <w:rPr>
          <w:rFonts w:hint="cs"/>
          <w:sz w:val="24"/>
          <w:szCs w:val="24"/>
          <w:rtl/>
        </w:rPr>
        <w:t>202 هامش رقم 1</w:t>
      </w:r>
      <w:r>
        <w:rPr>
          <w:rFonts w:hint="cs"/>
          <w:sz w:val="24"/>
          <w:szCs w:val="24"/>
          <w:rtl/>
        </w:rPr>
        <w:t xml:space="preserve"> - </w:t>
      </w:r>
      <w:r w:rsidRPr="0097787B">
        <w:rPr>
          <w:rFonts w:hint="cs"/>
          <w:sz w:val="24"/>
          <w:szCs w:val="24"/>
          <w:rtl/>
        </w:rPr>
        <w:t>والعلم الواجب إثباته يجب أن يكون علماً يقينياً لا علم على سبيل الحدس</w:t>
      </w:r>
      <w:r>
        <w:rPr>
          <w:rFonts w:hint="cs"/>
          <w:sz w:val="24"/>
          <w:szCs w:val="24"/>
          <w:rtl/>
        </w:rPr>
        <w:t xml:space="preserve"> .</w:t>
      </w:r>
      <w:r w:rsidRPr="0097787B">
        <w:rPr>
          <w:rFonts w:hint="cs"/>
          <w:sz w:val="24"/>
          <w:szCs w:val="24"/>
          <w:rtl/>
        </w:rPr>
        <w:t xml:space="preserve"> وقد قضت محكمة النقض فى شأن العلم بالعيوب الخفية المسقط لدعوى الضمان فى عهد التقنين المدنى السابق</w:t>
      </w:r>
      <w:r>
        <w:rPr>
          <w:rFonts w:hint="cs"/>
          <w:sz w:val="24"/>
          <w:szCs w:val="24"/>
          <w:rtl/>
        </w:rPr>
        <w:t xml:space="preserve"> ،</w:t>
      </w:r>
      <w:r w:rsidRPr="0097787B">
        <w:rPr>
          <w:rFonts w:hint="cs"/>
          <w:sz w:val="24"/>
          <w:szCs w:val="24"/>
          <w:rtl/>
        </w:rPr>
        <w:t xml:space="preserve"> بأن العلم المراد للشارع فى المادة 324 مدنى </w:t>
      </w:r>
      <w:r>
        <w:rPr>
          <w:rFonts w:hint="cs"/>
          <w:sz w:val="24"/>
          <w:szCs w:val="24"/>
          <w:rtl/>
        </w:rPr>
        <w:t xml:space="preserve">( </w:t>
      </w:r>
      <w:r w:rsidRPr="0097787B">
        <w:rPr>
          <w:rFonts w:hint="cs"/>
          <w:sz w:val="24"/>
          <w:szCs w:val="24"/>
          <w:rtl/>
        </w:rPr>
        <w:t>452 مدنى جديد</w:t>
      </w:r>
      <w:r>
        <w:rPr>
          <w:rFonts w:hint="cs"/>
          <w:sz w:val="24"/>
          <w:szCs w:val="24"/>
          <w:rtl/>
        </w:rPr>
        <w:t xml:space="preserve"> ) </w:t>
      </w:r>
      <w:r w:rsidRPr="0097787B">
        <w:rPr>
          <w:rFonts w:hint="cs"/>
          <w:sz w:val="24"/>
          <w:szCs w:val="24"/>
          <w:rtl/>
        </w:rPr>
        <w:t>هو العلم الحقيقى دون العلم بالتشكيك</w:t>
      </w:r>
      <w:r>
        <w:rPr>
          <w:rFonts w:hint="cs"/>
          <w:sz w:val="24"/>
          <w:szCs w:val="24"/>
          <w:rtl/>
        </w:rPr>
        <w:t xml:space="preserve"> .</w:t>
      </w:r>
      <w:r w:rsidRPr="0097787B">
        <w:rPr>
          <w:rFonts w:hint="cs"/>
          <w:sz w:val="24"/>
          <w:szCs w:val="24"/>
          <w:rtl/>
        </w:rPr>
        <w:t xml:space="preserve"> فإذا كانت محكمة الاستئناف قد رأت مما حصلته من فهم الواقع فى الدعوى أن المشترى ما كان يعلم حقاً</w:t>
      </w:r>
      <w:r>
        <w:rPr>
          <w:rFonts w:hint="cs"/>
          <w:sz w:val="24"/>
          <w:szCs w:val="24"/>
          <w:rtl/>
        </w:rPr>
        <w:t xml:space="preserve"> ،</w:t>
      </w:r>
      <w:r w:rsidRPr="0097787B">
        <w:rPr>
          <w:rFonts w:hint="cs"/>
          <w:sz w:val="24"/>
          <w:szCs w:val="24"/>
          <w:rtl/>
        </w:rPr>
        <w:t xml:space="preserve"> عند تحريره خطاباً للبائع يخبره فيه بما ظهر من العيب فى البذور التى اشتراها</w:t>
      </w:r>
      <w:r>
        <w:rPr>
          <w:rFonts w:hint="cs"/>
          <w:sz w:val="24"/>
          <w:szCs w:val="24"/>
          <w:rtl/>
        </w:rPr>
        <w:t xml:space="preserve"> ،</w:t>
      </w:r>
      <w:r w:rsidRPr="0097787B">
        <w:rPr>
          <w:rFonts w:hint="cs"/>
          <w:sz w:val="24"/>
          <w:szCs w:val="24"/>
          <w:rtl/>
        </w:rPr>
        <w:t xml:space="preserve"> أن هذه البذور معيبة بذلك العيب القديم الخفى الذى يستلزم فسخ البيع ورد الثمن وإلزام البائع بما قد يلزمه قانوناً من التضمينات</w:t>
      </w:r>
      <w:r>
        <w:rPr>
          <w:rFonts w:hint="cs"/>
          <w:sz w:val="24"/>
          <w:szCs w:val="24"/>
          <w:rtl/>
        </w:rPr>
        <w:t xml:space="preserve"> ،</w:t>
      </w:r>
      <w:r w:rsidRPr="0097787B">
        <w:rPr>
          <w:rFonts w:hint="cs"/>
          <w:sz w:val="24"/>
          <w:szCs w:val="24"/>
          <w:rtl/>
        </w:rPr>
        <w:t xml:space="preserve"> وأنه لم يعلم به إلا من تقرير خبير دعوى إثبات الحالة</w:t>
      </w:r>
      <w:r>
        <w:rPr>
          <w:rFonts w:hint="cs"/>
          <w:sz w:val="24"/>
          <w:szCs w:val="24"/>
          <w:rtl/>
        </w:rPr>
        <w:t xml:space="preserve"> ،</w:t>
      </w:r>
      <w:r w:rsidRPr="0097787B">
        <w:rPr>
          <w:rFonts w:hint="cs"/>
          <w:sz w:val="24"/>
          <w:szCs w:val="24"/>
          <w:rtl/>
        </w:rPr>
        <w:t xml:space="preserve"> ثم قبلت المحكمة دعوى الضمان التى رفعها المشترى بعد تقديم تقرير الخبير بثلاثة أيام</w:t>
      </w:r>
      <w:r>
        <w:rPr>
          <w:rFonts w:hint="cs"/>
          <w:sz w:val="24"/>
          <w:szCs w:val="24"/>
          <w:rtl/>
        </w:rPr>
        <w:t xml:space="preserve"> ،</w:t>
      </w:r>
      <w:r w:rsidRPr="0097787B">
        <w:rPr>
          <w:rFonts w:hint="cs"/>
          <w:sz w:val="24"/>
          <w:szCs w:val="24"/>
          <w:rtl/>
        </w:rPr>
        <w:t xml:space="preserve"> ورفضت الدفع بسقوطها على اعتبار أن العلم بالعيب الذى ينم عنه خطابه الذى أرسله للبائع لم يكن علماً حقيقياً</w:t>
      </w:r>
      <w:r>
        <w:rPr>
          <w:rFonts w:hint="cs"/>
          <w:sz w:val="24"/>
          <w:szCs w:val="24"/>
          <w:rtl/>
        </w:rPr>
        <w:t xml:space="preserve"> ،</w:t>
      </w:r>
      <w:r w:rsidRPr="0097787B">
        <w:rPr>
          <w:rFonts w:hint="cs"/>
          <w:sz w:val="24"/>
          <w:szCs w:val="24"/>
          <w:rtl/>
        </w:rPr>
        <w:t xml:space="preserve"> فإنها تكون قد أصابت فى قبول الدعوى ورفض الدفع بسقوطها </w:t>
      </w:r>
      <w:r>
        <w:rPr>
          <w:rFonts w:hint="cs"/>
          <w:sz w:val="24"/>
          <w:szCs w:val="24"/>
          <w:rtl/>
        </w:rPr>
        <w:t xml:space="preserve">( </w:t>
      </w:r>
      <w:r w:rsidRPr="0097787B">
        <w:rPr>
          <w:rFonts w:hint="cs"/>
          <w:sz w:val="24"/>
          <w:szCs w:val="24"/>
          <w:rtl/>
        </w:rPr>
        <w:t>نقض مدنى 28 مارس سنة 1935 مجموعة عمر 1 رقم 242 ص</w:t>
      </w:r>
      <w:r w:rsidRPr="0097787B">
        <w:rPr>
          <w:sz w:val="24"/>
          <w:szCs w:val="24"/>
          <w:rtl/>
        </w:rPr>
        <w:t xml:space="preserve"> </w:t>
      </w:r>
      <w:r w:rsidRPr="0097787B">
        <w:rPr>
          <w:rFonts w:hint="cs"/>
          <w:sz w:val="24"/>
          <w:szCs w:val="24"/>
          <w:rtl/>
        </w:rPr>
        <w:t>665</w:t>
      </w:r>
      <w:r>
        <w:rPr>
          <w:rFonts w:hint="cs"/>
          <w:sz w:val="24"/>
          <w:szCs w:val="24"/>
          <w:rtl/>
        </w:rPr>
        <w:t xml:space="preserve"> ) </w:t>
      </w:r>
      <w:r w:rsidRPr="0097787B">
        <w:rPr>
          <w:rFonts w:hint="cs"/>
          <w:sz w:val="24"/>
          <w:szCs w:val="24"/>
          <w:rtl/>
        </w:rPr>
        <w:t xml:space="preserve">وقضت استئناف مصر بأن مجرد الظن أو العلم غير القاطع لا يعتبر علماً موجباً لسقوط الضمان </w:t>
      </w:r>
      <w:r>
        <w:rPr>
          <w:rFonts w:hint="cs"/>
          <w:sz w:val="24"/>
          <w:szCs w:val="24"/>
          <w:rtl/>
        </w:rPr>
        <w:t xml:space="preserve">( </w:t>
      </w:r>
      <w:r w:rsidRPr="0097787B">
        <w:rPr>
          <w:rFonts w:hint="cs"/>
          <w:sz w:val="24"/>
          <w:szCs w:val="24"/>
          <w:rtl/>
        </w:rPr>
        <w:t>استئناف مصر 23 فبراير سنة 1932 المحاماة 13 رقم 37 ص</w:t>
      </w:r>
      <w:r w:rsidRPr="0097787B">
        <w:rPr>
          <w:sz w:val="24"/>
          <w:szCs w:val="24"/>
          <w:rtl/>
        </w:rPr>
        <w:t xml:space="preserve"> </w:t>
      </w:r>
      <w:r w:rsidRPr="0097787B">
        <w:rPr>
          <w:rFonts w:hint="cs"/>
          <w:sz w:val="24"/>
          <w:szCs w:val="24"/>
          <w:rtl/>
        </w:rPr>
        <w:t>94</w:t>
      </w:r>
      <w:r>
        <w:rPr>
          <w:rFonts w:hint="cs"/>
          <w:sz w:val="24"/>
          <w:szCs w:val="24"/>
          <w:rtl/>
        </w:rPr>
        <w:t xml:space="preserve"> ) .</w:t>
      </w:r>
      <w:r w:rsidRPr="0097787B">
        <w:rPr>
          <w:rFonts w:hint="cs"/>
          <w:sz w:val="24"/>
          <w:szCs w:val="24"/>
          <w:rtl/>
        </w:rPr>
        <w:t xml:space="preserve"> </w:t>
      </w:r>
    </w:p>
  </w:footnote>
  <w:footnote w:id="1321">
    <w:p w:rsidR="000E7CFA" w:rsidRPr="0097787B" w:rsidRDefault="000E7CFA" w:rsidP="000E7CFA">
      <w:pPr>
        <w:pStyle w:val="a6"/>
        <w:ind w:left="851" w:hanging="567"/>
        <w:rPr>
          <w:rStyle w:val="a7"/>
          <w:rFonts w:hint="cs"/>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 xml:space="preserve">بودرى وسينيا فقرة 440 مكررة </w:t>
      </w:r>
      <w:r w:rsidRPr="0097787B">
        <w:rPr>
          <w:sz w:val="24"/>
          <w:szCs w:val="24"/>
          <w:rtl/>
        </w:rPr>
        <w:t>–</w:t>
      </w:r>
      <w:r w:rsidRPr="0097787B">
        <w:rPr>
          <w:rFonts w:hint="cs"/>
          <w:sz w:val="24"/>
          <w:szCs w:val="24"/>
          <w:rtl/>
        </w:rPr>
        <w:t xml:space="preserve"> أنسيكلوبيدى داللوز 5 لفظ </w:t>
      </w:r>
      <w:r w:rsidRPr="0097787B">
        <w:rPr>
          <w:sz w:val="24"/>
          <w:szCs w:val="24"/>
        </w:rPr>
        <w:t>Vice Red</w:t>
      </w:r>
      <w:r w:rsidRPr="0097787B">
        <w:rPr>
          <w:rFonts w:hint="cs"/>
          <w:sz w:val="24"/>
          <w:szCs w:val="24"/>
          <w:rtl/>
          <w:lang w:bidi="ar-EG"/>
        </w:rPr>
        <w:t xml:space="preserve"> فقرة 85</w:t>
      </w:r>
      <w:r>
        <w:rPr>
          <w:rFonts w:hint="cs"/>
          <w:sz w:val="24"/>
          <w:szCs w:val="24"/>
          <w:rtl/>
          <w:lang w:bidi="ar-EG"/>
        </w:rPr>
        <w:t xml:space="preserve"> .</w:t>
      </w:r>
      <w:r w:rsidRPr="0097787B">
        <w:rPr>
          <w:rFonts w:hint="cs"/>
          <w:sz w:val="24"/>
          <w:szCs w:val="24"/>
          <w:rtl/>
          <w:lang w:bidi="ar-EG"/>
        </w:rPr>
        <w:t xml:space="preserve"> </w:t>
      </w:r>
    </w:p>
  </w:footnote>
  <w:footnote w:id="1322">
    <w:p w:rsidR="000E7CFA" w:rsidRPr="0097787B" w:rsidRDefault="000E7CFA" w:rsidP="000E7CFA">
      <w:pPr>
        <w:pStyle w:val="a6"/>
        <w:ind w:left="851" w:hanging="567"/>
        <w:rPr>
          <w:rStyle w:val="a7"/>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 xml:space="preserve">بودرى وسينيا فقرة 440 مكررة </w:t>
      </w:r>
      <w:r w:rsidRPr="0097787B">
        <w:rPr>
          <w:sz w:val="24"/>
          <w:szCs w:val="24"/>
          <w:rtl/>
        </w:rPr>
        <w:t>–</w:t>
      </w:r>
      <w:r w:rsidRPr="0097787B">
        <w:rPr>
          <w:rFonts w:hint="cs"/>
          <w:sz w:val="24"/>
          <w:szCs w:val="24"/>
          <w:rtl/>
        </w:rPr>
        <w:t xml:space="preserve"> قارن أنسيكلوبيدى داللوز 5 لفظ </w:t>
      </w:r>
      <w:r w:rsidRPr="0097787B">
        <w:rPr>
          <w:sz w:val="24"/>
          <w:szCs w:val="24"/>
        </w:rPr>
        <w:t>Vice Red</w:t>
      </w:r>
      <w:r w:rsidRPr="0097787B">
        <w:rPr>
          <w:rFonts w:hint="cs"/>
          <w:sz w:val="24"/>
          <w:szCs w:val="24"/>
          <w:rtl/>
          <w:lang w:bidi="ar-EG"/>
        </w:rPr>
        <w:t xml:space="preserve"> فقرة 85</w:t>
      </w:r>
      <w:r>
        <w:rPr>
          <w:rFonts w:hint="cs"/>
          <w:sz w:val="24"/>
          <w:szCs w:val="24"/>
          <w:rtl/>
          <w:lang w:bidi="ar-EG"/>
        </w:rPr>
        <w:t xml:space="preserve"> .</w:t>
      </w:r>
      <w:r w:rsidRPr="0097787B">
        <w:rPr>
          <w:rFonts w:hint="cs"/>
          <w:sz w:val="24"/>
          <w:szCs w:val="24"/>
          <w:rtl/>
          <w:lang w:bidi="ar-EG"/>
        </w:rPr>
        <w:t xml:space="preserve"> </w:t>
      </w:r>
    </w:p>
  </w:footnote>
  <w:footnote w:id="1323">
    <w:p w:rsidR="000E7CFA" w:rsidRPr="0097787B" w:rsidRDefault="000E7CFA" w:rsidP="000E7CFA">
      <w:pPr>
        <w:pStyle w:val="a6"/>
        <w:ind w:left="851" w:hanging="567"/>
        <w:rPr>
          <w:rStyle w:val="a7"/>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أوبرى ورو 5 فقرة 355 مكررة ص</w:t>
      </w:r>
      <w:r w:rsidRPr="0097787B">
        <w:rPr>
          <w:sz w:val="24"/>
          <w:szCs w:val="24"/>
          <w:rtl/>
        </w:rPr>
        <w:t xml:space="preserve"> </w:t>
      </w:r>
      <w:r w:rsidRPr="0097787B">
        <w:rPr>
          <w:rFonts w:hint="cs"/>
          <w:sz w:val="24"/>
          <w:szCs w:val="24"/>
          <w:rtl/>
        </w:rPr>
        <w:t>87</w:t>
      </w:r>
      <w:r>
        <w:rPr>
          <w:rFonts w:hint="cs"/>
          <w:sz w:val="24"/>
          <w:szCs w:val="24"/>
          <w:rtl/>
        </w:rPr>
        <w:t xml:space="preserve"> .</w:t>
      </w:r>
      <w:r w:rsidRPr="0097787B">
        <w:rPr>
          <w:rFonts w:hint="cs"/>
          <w:sz w:val="24"/>
          <w:szCs w:val="24"/>
          <w:rtl/>
        </w:rPr>
        <w:t xml:space="preserve"> </w:t>
      </w:r>
    </w:p>
  </w:footnote>
  <w:footnote w:id="1324">
    <w:p w:rsidR="000E7CFA" w:rsidRPr="0097787B" w:rsidRDefault="000E7CFA" w:rsidP="000E7CFA">
      <w:pPr>
        <w:pStyle w:val="a6"/>
        <w:ind w:left="851" w:hanging="567"/>
        <w:rPr>
          <w:rStyle w:val="a7"/>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بلانيول وريبير وهامل 10 فقرة 138</w:t>
      </w:r>
      <w:r>
        <w:rPr>
          <w:rFonts w:hint="cs"/>
          <w:sz w:val="24"/>
          <w:szCs w:val="24"/>
          <w:rtl/>
        </w:rPr>
        <w:t xml:space="preserve"> - </w:t>
      </w:r>
      <w:r w:rsidRPr="0097787B">
        <w:rPr>
          <w:rFonts w:hint="cs"/>
          <w:sz w:val="24"/>
          <w:szCs w:val="24"/>
          <w:rtl/>
        </w:rPr>
        <w:t>وكذلك المفروض أن العيب قد ظل خفياً على المشترى الثانى</w:t>
      </w:r>
      <w:r>
        <w:rPr>
          <w:rFonts w:hint="cs"/>
          <w:sz w:val="24"/>
          <w:szCs w:val="24"/>
          <w:rtl/>
        </w:rPr>
        <w:t xml:space="preserve"> ،</w:t>
      </w:r>
      <w:r w:rsidRPr="0097787B">
        <w:rPr>
          <w:rFonts w:hint="cs"/>
          <w:sz w:val="24"/>
          <w:szCs w:val="24"/>
          <w:rtl/>
        </w:rPr>
        <w:t xml:space="preserve"> فلو أن المشترى الثانى قد كشفه قبل تسلم المبيع وسكت</w:t>
      </w:r>
      <w:r>
        <w:rPr>
          <w:rFonts w:hint="cs"/>
          <w:sz w:val="24"/>
          <w:szCs w:val="24"/>
          <w:rtl/>
        </w:rPr>
        <w:t xml:space="preserve"> ،</w:t>
      </w:r>
      <w:r w:rsidRPr="0097787B">
        <w:rPr>
          <w:rFonts w:hint="cs"/>
          <w:sz w:val="24"/>
          <w:szCs w:val="24"/>
          <w:rtl/>
        </w:rPr>
        <w:t xml:space="preserve"> لم يكن له الرجوع بضمان العيب لا على المشترى الأول ولا على البائع </w:t>
      </w:r>
      <w:r>
        <w:rPr>
          <w:rFonts w:hint="cs"/>
          <w:sz w:val="24"/>
          <w:szCs w:val="24"/>
          <w:rtl/>
        </w:rPr>
        <w:t xml:space="preserve">( </w:t>
      </w:r>
      <w:r w:rsidRPr="0097787B">
        <w:rPr>
          <w:rFonts w:hint="cs"/>
          <w:sz w:val="24"/>
          <w:szCs w:val="24"/>
          <w:rtl/>
        </w:rPr>
        <w:t>بودرى وسينيا فقرة 432</w:t>
      </w:r>
      <w:r>
        <w:rPr>
          <w:rFonts w:hint="cs"/>
          <w:sz w:val="24"/>
          <w:szCs w:val="24"/>
          <w:rtl/>
        </w:rPr>
        <w:t xml:space="preserve"> - </w:t>
      </w:r>
      <w:r w:rsidRPr="0097787B">
        <w:rPr>
          <w:rFonts w:hint="cs"/>
          <w:sz w:val="24"/>
          <w:szCs w:val="24"/>
          <w:rtl/>
        </w:rPr>
        <w:t>الأستاذ محمد على إمام ص</w:t>
      </w:r>
      <w:r w:rsidRPr="0097787B">
        <w:rPr>
          <w:sz w:val="24"/>
          <w:szCs w:val="24"/>
          <w:rtl/>
        </w:rPr>
        <w:t xml:space="preserve"> </w:t>
      </w:r>
      <w:r w:rsidRPr="0097787B">
        <w:rPr>
          <w:rFonts w:hint="cs"/>
          <w:sz w:val="24"/>
          <w:szCs w:val="24"/>
          <w:rtl/>
        </w:rPr>
        <w:t>388</w:t>
      </w:r>
      <w:r>
        <w:rPr>
          <w:rFonts w:hint="cs"/>
          <w:sz w:val="24"/>
          <w:szCs w:val="24"/>
          <w:rtl/>
        </w:rPr>
        <w:t xml:space="preserve"> ) .</w:t>
      </w:r>
      <w:r w:rsidRPr="0097787B">
        <w:rPr>
          <w:rFonts w:hint="cs"/>
          <w:sz w:val="24"/>
          <w:szCs w:val="24"/>
          <w:rtl/>
        </w:rPr>
        <w:t xml:space="preserve"> </w:t>
      </w:r>
    </w:p>
  </w:footnote>
  <w:footnote w:id="1325">
    <w:p w:rsidR="000E7CFA" w:rsidRPr="0097787B" w:rsidRDefault="000E7CFA" w:rsidP="000E7CFA">
      <w:pPr>
        <w:pStyle w:val="a6"/>
        <w:ind w:left="851" w:hanging="567"/>
        <w:rPr>
          <w:rFonts w:hint="cs"/>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u w:val="single"/>
          <w:rtl/>
        </w:rPr>
        <w:t>تاريخ النص</w:t>
      </w:r>
      <w:r>
        <w:rPr>
          <w:rFonts w:hint="cs"/>
          <w:sz w:val="24"/>
          <w:szCs w:val="24"/>
          <w:rtl/>
        </w:rPr>
        <w:t xml:space="preserve"> :</w:t>
      </w:r>
      <w:r w:rsidRPr="0097787B">
        <w:rPr>
          <w:rFonts w:hint="cs"/>
          <w:sz w:val="24"/>
          <w:szCs w:val="24"/>
          <w:rtl/>
        </w:rPr>
        <w:t xml:space="preserve"> ورد هذا النص فى المادة 600 من المشروع التمهيدى على وجه مطابق لما استقر عليه فى التقنين المدنى الجديد</w:t>
      </w:r>
      <w:r>
        <w:rPr>
          <w:rFonts w:hint="cs"/>
          <w:sz w:val="24"/>
          <w:szCs w:val="24"/>
          <w:rtl/>
        </w:rPr>
        <w:t xml:space="preserve"> .</w:t>
      </w:r>
      <w:r w:rsidRPr="0097787B">
        <w:rPr>
          <w:rFonts w:hint="cs"/>
          <w:sz w:val="24"/>
          <w:szCs w:val="24"/>
          <w:rtl/>
        </w:rPr>
        <w:t xml:space="preserve"> ووافقت عليه لجنة المراجعة تحت رقم 467 فى المشروع النهائى</w:t>
      </w:r>
      <w:r>
        <w:rPr>
          <w:rFonts w:hint="cs"/>
          <w:sz w:val="24"/>
          <w:szCs w:val="24"/>
          <w:rtl/>
        </w:rPr>
        <w:t xml:space="preserve"> .</w:t>
      </w:r>
      <w:r w:rsidRPr="0097787B">
        <w:rPr>
          <w:rFonts w:hint="cs"/>
          <w:sz w:val="24"/>
          <w:szCs w:val="24"/>
          <w:rtl/>
        </w:rPr>
        <w:t xml:space="preserve"> ثم وافق عليه مجلس النواب</w:t>
      </w:r>
      <w:r>
        <w:rPr>
          <w:rFonts w:hint="cs"/>
          <w:sz w:val="24"/>
          <w:szCs w:val="24"/>
          <w:rtl/>
        </w:rPr>
        <w:t xml:space="preserve"> ،</w:t>
      </w:r>
      <w:r w:rsidRPr="0097787B">
        <w:rPr>
          <w:rFonts w:hint="cs"/>
          <w:sz w:val="24"/>
          <w:szCs w:val="24"/>
          <w:rtl/>
        </w:rPr>
        <w:t xml:space="preserve"> فمجلس الشيوخ تحت رقم 454 </w:t>
      </w:r>
      <w:r>
        <w:rPr>
          <w:rFonts w:hint="cs"/>
          <w:sz w:val="24"/>
          <w:szCs w:val="24"/>
          <w:rtl/>
        </w:rPr>
        <w:t xml:space="preserve">( </w:t>
      </w:r>
      <w:r w:rsidRPr="0097787B">
        <w:rPr>
          <w:rFonts w:hint="cs"/>
          <w:sz w:val="24"/>
          <w:szCs w:val="24"/>
          <w:rtl/>
        </w:rPr>
        <w:t>مجموعة الأعمال التحضيرية 4 ص</w:t>
      </w:r>
      <w:r w:rsidRPr="0097787B">
        <w:rPr>
          <w:sz w:val="24"/>
          <w:szCs w:val="24"/>
          <w:rtl/>
        </w:rPr>
        <w:t xml:space="preserve"> </w:t>
      </w:r>
      <w:r w:rsidRPr="0097787B">
        <w:rPr>
          <w:rFonts w:hint="cs"/>
          <w:sz w:val="24"/>
          <w:szCs w:val="24"/>
          <w:rtl/>
        </w:rPr>
        <w:t>128</w:t>
      </w:r>
      <w:r>
        <w:rPr>
          <w:rFonts w:hint="cs"/>
          <w:sz w:val="24"/>
          <w:szCs w:val="24"/>
          <w:rtl/>
        </w:rPr>
        <w:t xml:space="preserve"> - </w:t>
      </w:r>
      <w:r w:rsidRPr="0097787B">
        <w:rPr>
          <w:rFonts w:hint="cs"/>
          <w:sz w:val="24"/>
          <w:szCs w:val="24"/>
          <w:rtl/>
        </w:rPr>
        <w:t>ص</w:t>
      </w:r>
      <w:r w:rsidRPr="0097787B">
        <w:rPr>
          <w:sz w:val="24"/>
          <w:szCs w:val="24"/>
          <w:rtl/>
        </w:rPr>
        <w:t xml:space="preserve"> </w:t>
      </w:r>
      <w:r w:rsidRPr="0097787B">
        <w:rPr>
          <w:rFonts w:hint="cs"/>
          <w:sz w:val="24"/>
          <w:szCs w:val="24"/>
          <w:rtl/>
        </w:rPr>
        <w:t>129</w:t>
      </w:r>
      <w:r>
        <w:rPr>
          <w:rFonts w:hint="cs"/>
          <w:sz w:val="24"/>
          <w:szCs w:val="24"/>
          <w:rtl/>
        </w:rPr>
        <w:t xml:space="preserve"> ) .</w:t>
      </w:r>
      <w:r w:rsidRPr="0097787B">
        <w:rPr>
          <w:rFonts w:hint="cs"/>
          <w:sz w:val="24"/>
          <w:szCs w:val="24"/>
          <w:rtl/>
        </w:rPr>
        <w:t xml:space="preserve"> </w:t>
      </w:r>
    </w:p>
    <w:p w:rsidR="000E7CFA" w:rsidRPr="0097787B" w:rsidRDefault="000E7CFA" w:rsidP="000E7CFA">
      <w:pPr>
        <w:pStyle w:val="a6"/>
        <w:ind w:left="851" w:hanging="567"/>
        <w:rPr>
          <w:rFonts w:hint="cs"/>
          <w:sz w:val="24"/>
          <w:szCs w:val="24"/>
          <w:rtl/>
        </w:rPr>
      </w:pPr>
      <w:r w:rsidRPr="0097787B">
        <w:rPr>
          <w:rFonts w:hint="cs"/>
          <w:sz w:val="24"/>
          <w:szCs w:val="24"/>
          <w:rtl/>
        </w:rPr>
        <w:t xml:space="preserve">ويقابل النص فى </w:t>
      </w:r>
      <w:r w:rsidRPr="0097787B">
        <w:rPr>
          <w:rFonts w:hint="cs"/>
          <w:sz w:val="24"/>
          <w:szCs w:val="24"/>
          <w:u w:val="single"/>
          <w:rtl/>
        </w:rPr>
        <w:t>التقنين المدنى السابق</w:t>
      </w:r>
      <w:r w:rsidRPr="0097787B">
        <w:rPr>
          <w:rFonts w:hint="cs"/>
          <w:sz w:val="24"/>
          <w:szCs w:val="24"/>
          <w:rtl/>
        </w:rPr>
        <w:t xml:space="preserve"> المادة 327</w:t>
      </w:r>
      <w:r>
        <w:rPr>
          <w:rFonts w:hint="cs"/>
          <w:sz w:val="24"/>
          <w:szCs w:val="24"/>
          <w:rtl/>
        </w:rPr>
        <w:t xml:space="preserve">  /  </w:t>
      </w:r>
      <w:r w:rsidRPr="0097787B">
        <w:rPr>
          <w:rFonts w:hint="cs"/>
          <w:sz w:val="24"/>
          <w:szCs w:val="24"/>
          <w:rtl/>
        </w:rPr>
        <w:t>405</w:t>
      </w:r>
      <w:r>
        <w:rPr>
          <w:rFonts w:hint="cs"/>
          <w:sz w:val="24"/>
          <w:szCs w:val="24"/>
          <w:rtl/>
        </w:rPr>
        <w:t xml:space="preserve"> ،</w:t>
      </w:r>
      <w:r w:rsidRPr="0097787B">
        <w:rPr>
          <w:rFonts w:hint="cs"/>
          <w:sz w:val="24"/>
          <w:szCs w:val="24"/>
          <w:rtl/>
        </w:rPr>
        <w:t xml:space="preserve"> وكانت تجرى على الوجه الآتى</w:t>
      </w:r>
      <w:r>
        <w:rPr>
          <w:rFonts w:hint="cs"/>
          <w:sz w:val="24"/>
          <w:szCs w:val="24"/>
          <w:rtl/>
        </w:rPr>
        <w:t xml:space="preserve"> : </w:t>
      </w:r>
      <w:r>
        <w:rPr>
          <w:sz w:val="24"/>
          <w:szCs w:val="24"/>
          <w:rtl/>
        </w:rPr>
        <w:t xml:space="preserve">" </w:t>
      </w:r>
      <w:r w:rsidRPr="0097787B">
        <w:rPr>
          <w:rFonts w:hint="cs"/>
          <w:sz w:val="24"/>
          <w:szCs w:val="24"/>
          <w:rtl/>
        </w:rPr>
        <w:t>لا تسمع دعوى الضمان بسبب العيوب الخفية فيما بيع بمعرفة المحكمة أو جهات الإدارة بطريق المزاد</w:t>
      </w:r>
      <w:r>
        <w:rPr>
          <w:rFonts w:hint="cs"/>
          <w:sz w:val="24"/>
          <w:szCs w:val="24"/>
          <w:rtl/>
        </w:rPr>
        <w:t xml:space="preserve"> </w:t>
      </w:r>
      <w:r>
        <w:rPr>
          <w:sz w:val="24"/>
          <w:szCs w:val="24"/>
          <w:rtl/>
        </w:rPr>
        <w:t xml:space="preserve">" </w:t>
      </w:r>
      <w:r>
        <w:rPr>
          <w:rFonts w:hint="cs"/>
          <w:sz w:val="24"/>
          <w:szCs w:val="24"/>
          <w:rtl/>
        </w:rPr>
        <w:t>.</w:t>
      </w:r>
      <w:r w:rsidRPr="0097787B">
        <w:rPr>
          <w:rFonts w:hint="cs"/>
          <w:sz w:val="24"/>
          <w:szCs w:val="24"/>
          <w:rtl/>
        </w:rPr>
        <w:t xml:space="preserve"> والحكم متفق مع حكم التقنين الجديد</w:t>
      </w:r>
      <w:r>
        <w:rPr>
          <w:rFonts w:hint="cs"/>
          <w:sz w:val="24"/>
          <w:szCs w:val="24"/>
          <w:rtl/>
        </w:rPr>
        <w:t xml:space="preserve"> .</w:t>
      </w:r>
      <w:r w:rsidRPr="0097787B">
        <w:rPr>
          <w:rFonts w:hint="cs"/>
          <w:sz w:val="24"/>
          <w:szCs w:val="24"/>
          <w:rtl/>
        </w:rPr>
        <w:t xml:space="preserve"> </w:t>
      </w:r>
    </w:p>
    <w:p w:rsidR="000E7CFA" w:rsidRPr="0097787B" w:rsidRDefault="000E7CFA" w:rsidP="000E7CFA">
      <w:pPr>
        <w:pStyle w:val="a6"/>
        <w:ind w:left="851" w:hanging="567"/>
        <w:rPr>
          <w:rFonts w:hint="cs"/>
          <w:sz w:val="24"/>
          <w:szCs w:val="24"/>
          <w:rtl/>
        </w:rPr>
      </w:pPr>
      <w:r w:rsidRPr="0097787B">
        <w:rPr>
          <w:rFonts w:hint="cs"/>
          <w:sz w:val="24"/>
          <w:szCs w:val="24"/>
          <w:rtl/>
        </w:rPr>
        <w:t>ويقابل فى التقنينات المدنية العربية الأخرى</w:t>
      </w:r>
      <w:r>
        <w:rPr>
          <w:rFonts w:hint="cs"/>
          <w:sz w:val="24"/>
          <w:szCs w:val="24"/>
          <w:rtl/>
        </w:rPr>
        <w:t xml:space="preserve"> :</w:t>
      </w:r>
      <w:r w:rsidRPr="0097787B">
        <w:rPr>
          <w:rFonts w:hint="cs"/>
          <w:sz w:val="24"/>
          <w:szCs w:val="24"/>
          <w:rtl/>
        </w:rPr>
        <w:t xml:space="preserve"> </w:t>
      </w:r>
      <w:r w:rsidRPr="0097787B">
        <w:rPr>
          <w:rFonts w:hint="cs"/>
          <w:sz w:val="24"/>
          <w:szCs w:val="24"/>
          <w:u w:val="single"/>
          <w:rtl/>
        </w:rPr>
        <w:t>التقنين المدنى السورى</w:t>
      </w:r>
      <w:r w:rsidRPr="0097787B">
        <w:rPr>
          <w:rFonts w:hint="cs"/>
          <w:sz w:val="24"/>
          <w:szCs w:val="24"/>
          <w:rtl/>
        </w:rPr>
        <w:t xml:space="preserve"> م</w:t>
      </w:r>
      <w:r w:rsidRPr="0097787B">
        <w:rPr>
          <w:sz w:val="24"/>
          <w:szCs w:val="24"/>
          <w:rtl/>
        </w:rPr>
        <w:t xml:space="preserve"> </w:t>
      </w:r>
      <w:r w:rsidRPr="0097787B">
        <w:rPr>
          <w:rFonts w:hint="cs"/>
          <w:sz w:val="24"/>
          <w:szCs w:val="24"/>
          <w:rtl/>
        </w:rPr>
        <w:t xml:space="preserve">422 </w:t>
      </w:r>
      <w:r>
        <w:rPr>
          <w:rFonts w:hint="cs"/>
          <w:sz w:val="24"/>
          <w:szCs w:val="24"/>
          <w:rtl/>
        </w:rPr>
        <w:t xml:space="preserve">( </w:t>
      </w:r>
      <w:r w:rsidRPr="0097787B">
        <w:rPr>
          <w:rFonts w:hint="cs"/>
          <w:sz w:val="24"/>
          <w:szCs w:val="24"/>
          <w:rtl/>
        </w:rPr>
        <w:t>مطابقة للمادة 454 مصرى</w:t>
      </w:r>
      <w:r>
        <w:rPr>
          <w:rFonts w:hint="cs"/>
          <w:sz w:val="24"/>
          <w:szCs w:val="24"/>
          <w:rtl/>
        </w:rPr>
        <w:t xml:space="preserve"> .</w:t>
      </w:r>
      <w:r w:rsidRPr="0097787B">
        <w:rPr>
          <w:rFonts w:hint="cs"/>
          <w:sz w:val="24"/>
          <w:szCs w:val="24"/>
          <w:rtl/>
        </w:rPr>
        <w:t xml:space="preserve"> وانظر فى القانون المدنى السورى الأستاذ مصطفى الزرقا فقرة 207</w:t>
      </w:r>
      <w:r>
        <w:rPr>
          <w:rFonts w:hint="cs"/>
          <w:sz w:val="24"/>
          <w:szCs w:val="24"/>
          <w:rtl/>
        </w:rPr>
        <w:t xml:space="preserve"> ) .</w:t>
      </w:r>
      <w:r w:rsidRPr="0097787B">
        <w:rPr>
          <w:rFonts w:hint="cs"/>
          <w:sz w:val="24"/>
          <w:szCs w:val="24"/>
          <w:rtl/>
        </w:rPr>
        <w:t xml:space="preserve"> </w:t>
      </w:r>
    </w:p>
    <w:p w:rsidR="000E7CFA" w:rsidRPr="0097787B" w:rsidRDefault="000E7CFA" w:rsidP="000E7CFA">
      <w:pPr>
        <w:pStyle w:val="a6"/>
        <w:ind w:left="851" w:hanging="567"/>
        <w:rPr>
          <w:rFonts w:hint="cs"/>
          <w:sz w:val="24"/>
          <w:szCs w:val="24"/>
          <w:rtl/>
        </w:rPr>
      </w:pPr>
      <w:r w:rsidRPr="0097787B">
        <w:rPr>
          <w:rFonts w:hint="cs"/>
          <w:sz w:val="24"/>
          <w:szCs w:val="24"/>
          <w:u w:val="single"/>
          <w:rtl/>
        </w:rPr>
        <w:t>التقنين المدنى الليبى</w:t>
      </w:r>
      <w:r w:rsidRPr="0097787B">
        <w:rPr>
          <w:rFonts w:hint="cs"/>
          <w:sz w:val="24"/>
          <w:szCs w:val="24"/>
          <w:rtl/>
        </w:rPr>
        <w:t xml:space="preserve"> م</w:t>
      </w:r>
      <w:r w:rsidRPr="0097787B">
        <w:rPr>
          <w:sz w:val="24"/>
          <w:szCs w:val="24"/>
          <w:rtl/>
        </w:rPr>
        <w:t xml:space="preserve"> </w:t>
      </w:r>
      <w:r w:rsidRPr="0097787B">
        <w:rPr>
          <w:rFonts w:hint="cs"/>
          <w:sz w:val="24"/>
          <w:szCs w:val="24"/>
          <w:rtl/>
        </w:rPr>
        <w:t xml:space="preserve">443 </w:t>
      </w:r>
      <w:r>
        <w:rPr>
          <w:rFonts w:hint="cs"/>
          <w:sz w:val="24"/>
          <w:szCs w:val="24"/>
          <w:rtl/>
        </w:rPr>
        <w:t xml:space="preserve">( </w:t>
      </w:r>
      <w:r w:rsidRPr="0097787B">
        <w:rPr>
          <w:rFonts w:hint="cs"/>
          <w:sz w:val="24"/>
          <w:szCs w:val="24"/>
          <w:rtl/>
        </w:rPr>
        <w:t>مطابقة للمادة 454 مصرى</w:t>
      </w:r>
      <w:r>
        <w:rPr>
          <w:rFonts w:hint="cs"/>
          <w:sz w:val="24"/>
          <w:szCs w:val="24"/>
          <w:rtl/>
        </w:rPr>
        <w:t xml:space="preserve"> ) .</w:t>
      </w:r>
      <w:r w:rsidRPr="0097787B">
        <w:rPr>
          <w:rFonts w:hint="cs"/>
          <w:sz w:val="24"/>
          <w:szCs w:val="24"/>
          <w:rtl/>
        </w:rPr>
        <w:t xml:space="preserve"> </w:t>
      </w:r>
    </w:p>
    <w:p w:rsidR="000E7CFA" w:rsidRPr="0097787B" w:rsidRDefault="000E7CFA" w:rsidP="000E7CFA">
      <w:pPr>
        <w:pStyle w:val="a6"/>
        <w:ind w:left="851" w:hanging="567"/>
        <w:rPr>
          <w:rFonts w:hint="cs"/>
          <w:sz w:val="24"/>
          <w:szCs w:val="24"/>
          <w:rtl/>
        </w:rPr>
      </w:pPr>
      <w:r w:rsidRPr="0097787B">
        <w:rPr>
          <w:rFonts w:hint="cs"/>
          <w:sz w:val="24"/>
          <w:szCs w:val="24"/>
          <w:u w:val="single"/>
          <w:rtl/>
        </w:rPr>
        <w:t>التقنين المدنى العراقى</w:t>
      </w:r>
      <w:r w:rsidRPr="0097787B">
        <w:rPr>
          <w:rFonts w:hint="cs"/>
          <w:sz w:val="24"/>
          <w:szCs w:val="24"/>
          <w:rtl/>
        </w:rPr>
        <w:t xml:space="preserve"> م</w:t>
      </w:r>
      <w:r w:rsidRPr="0097787B">
        <w:rPr>
          <w:sz w:val="24"/>
          <w:szCs w:val="24"/>
          <w:rtl/>
        </w:rPr>
        <w:t xml:space="preserve"> </w:t>
      </w:r>
      <w:r w:rsidRPr="0097787B">
        <w:rPr>
          <w:rFonts w:hint="cs"/>
          <w:sz w:val="24"/>
          <w:szCs w:val="24"/>
          <w:rtl/>
        </w:rPr>
        <w:t>569</w:t>
      </w:r>
      <w:r>
        <w:rPr>
          <w:rFonts w:hint="cs"/>
          <w:sz w:val="24"/>
          <w:szCs w:val="24"/>
          <w:rtl/>
        </w:rPr>
        <w:t xml:space="preserve"> :</w:t>
      </w:r>
      <w:r w:rsidRPr="0097787B">
        <w:rPr>
          <w:rFonts w:hint="cs"/>
          <w:sz w:val="24"/>
          <w:szCs w:val="24"/>
          <w:rtl/>
        </w:rPr>
        <w:t xml:space="preserve"> لا تسمع دعوى الضمان فيما بيع بمعرفة المحكمة أو الجهات الحكومية الأخرى بطريق المزايدة العلنية</w:t>
      </w:r>
      <w:r>
        <w:rPr>
          <w:rFonts w:hint="cs"/>
          <w:sz w:val="24"/>
          <w:szCs w:val="24"/>
          <w:rtl/>
        </w:rPr>
        <w:t xml:space="preserve"> .</w:t>
      </w:r>
      <w:r w:rsidRPr="0097787B">
        <w:rPr>
          <w:rFonts w:hint="cs"/>
          <w:sz w:val="24"/>
          <w:szCs w:val="24"/>
          <w:rtl/>
        </w:rPr>
        <w:t xml:space="preserve"> </w:t>
      </w:r>
      <w:r>
        <w:rPr>
          <w:rFonts w:hint="cs"/>
          <w:sz w:val="24"/>
          <w:szCs w:val="24"/>
          <w:rtl/>
        </w:rPr>
        <w:t xml:space="preserve">( </w:t>
      </w:r>
      <w:r w:rsidRPr="0097787B">
        <w:rPr>
          <w:rFonts w:hint="cs"/>
          <w:sz w:val="24"/>
          <w:szCs w:val="24"/>
          <w:rtl/>
        </w:rPr>
        <w:t>ويتفق هذا الحكم مع حكم التقنين المصرى</w:t>
      </w:r>
      <w:r>
        <w:rPr>
          <w:rFonts w:hint="cs"/>
          <w:sz w:val="24"/>
          <w:szCs w:val="24"/>
          <w:rtl/>
        </w:rPr>
        <w:t xml:space="preserve"> - </w:t>
      </w:r>
      <w:r w:rsidRPr="0097787B">
        <w:rPr>
          <w:rFonts w:hint="cs"/>
          <w:sz w:val="24"/>
          <w:szCs w:val="24"/>
          <w:rtl/>
        </w:rPr>
        <w:t>وانظر فى القانون المدنى العراقى الأستاذ حسن الذنون فقرة 255</w:t>
      </w:r>
      <w:r>
        <w:rPr>
          <w:rFonts w:hint="cs"/>
          <w:sz w:val="24"/>
          <w:szCs w:val="24"/>
          <w:rtl/>
        </w:rPr>
        <w:t xml:space="preserve"> - </w:t>
      </w:r>
      <w:r w:rsidRPr="0097787B">
        <w:rPr>
          <w:rFonts w:hint="cs"/>
          <w:sz w:val="24"/>
          <w:szCs w:val="24"/>
          <w:rtl/>
        </w:rPr>
        <w:t>الأستاذ عباس حسن الصراف فقرة 534</w:t>
      </w:r>
      <w:r>
        <w:rPr>
          <w:rFonts w:hint="cs"/>
          <w:sz w:val="24"/>
          <w:szCs w:val="24"/>
          <w:rtl/>
        </w:rPr>
        <w:t xml:space="preserve"> - </w:t>
      </w:r>
      <w:r w:rsidRPr="0097787B">
        <w:rPr>
          <w:rFonts w:hint="cs"/>
          <w:sz w:val="24"/>
          <w:szCs w:val="24"/>
          <w:rtl/>
        </w:rPr>
        <w:t>فقرة 537</w:t>
      </w:r>
      <w:r>
        <w:rPr>
          <w:rFonts w:hint="cs"/>
          <w:sz w:val="24"/>
          <w:szCs w:val="24"/>
          <w:rtl/>
        </w:rPr>
        <w:t xml:space="preserve"> ) .</w:t>
      </w:r>
      <w:r w:rsidRPr="0097787B">
        <w:rPr>
          <w:rFonts w:hint="cs"/>
          <w:sz w:val="24"/>
          <w:szCs w:val="24"/>
          <w:rtl/>
        </w:rPr>
        <w:t xml:space="preserve"> </w:t>
      </w:r>
    </w:p>
    <w:p w:rsidR="000E7CFA" w:rsidRPr="0097787B" w:rsidRDefault="000E7CFA" w:rsidP="000E7CFA">
      <w:pPr>
        <w:pStyle w:val="a6"/>
        <w:ind w:left="851" w:hanging="567"/>
        <w:rPr>
          <w:rStyle w:val="a7"/>
          <w:sz w:val="24"/>
          <w:szCs w:val="24"/>
          <w:rtl/>
        </w:rPr>
      </w:pPr>
      <w:r w:rsidRPr="0097787B">
        <w:rPr>
          <w:rFonts w:hint="cs"/>
          <w:sz w:val="24"/>
          <w:szCs w:val="24"/>
          <w:u w:val="single"/>
          <w:rtl/>
        </w:rPr>
        <w:t>تقنين الموجبات والعقود اللبنانى</w:t>
      </w:r>
      <w:r w:rsidRPr="0097787B">
        <w:rPr>
          <w:rFonts w:hint="cs"/>
          <w:sz w:val="24"/>
          <w:szCs w:val="24"/>
          <w:rtl/>
        </w:rPr>
        <w:t xml:space="preserve"> م</w:t>
      </w:r>
      <w:r w:rsidRPr="0097787B">
        <w:rPr>
          <w:sz w:val="24"/>
          <w:szCs w:val="24"/>
          <w:rtl/>
        </w:rPr>
        <w:t xml:space="preserve"> </w:t>
      </w:r>
      <w:r w:rsidRPr="0097787B">
        <w:rPr>
          <w:rFonts w:hint="cs"/>
          <w:sz w:val="24"/>
          <w:szCs w:val="24"/>
          <w:rtl/>
        </w:rPr>
        <w:t>464</w:t>
      </w:r>
      <w:r>
        <w:rPr>
          <w:rFonts w:hint="cs"/>
          <w:sz w:val="24"/>
          <w:szCs w:val="24"/>
          <w:rtl/>
        </w:rPr>
        <w:t xml:space="preserve"> :</w:t>
      </w:r>
      <w:r w:rsidRPr="0097787B">
        <w:rPr>
          <w:rFonts w:hint="cs"/>
          <w:sz w:val="24"/>
          <w:szCs w:val="24"/>
          <w:rtl/>
        </w:rPr>
        <w:t xml:space="preserve"> لا وجه لإقامة دعوى الرد فى البيوع التى تجريها السلطة القضائية </w:t>
      </w:r>
      <w:r>
        <w:rPr>
          <w:rFonts w:hint="cs"/>
          <w:sz w:val="24"/>
          <w:szCs w:val="24"/>
          <w:rtl/>
        </w:rPr>
        <w:t xml:space="preserve">( </w:t>
      </w:r>
      <w:r w:rsidRPr="0097787B">
        <w:rPr>
          <w:rFonts w:hint="cs"/>
          <w:sz w:val="24"/>
          <w:szCs w:val="24"/>
          <w:rtl/>
        </w:rPr>
        <w:t>ولم يذكر التقنين اللبنانى البيوع الإدارية بالمزاد</w:t>
      </w:r>
      <w:r>
        <w:rPr>
          <w:rFonts w:hint="cs"/>
          <w:sz w:val="24"/>
          <w:szCs w:val="24"/>
          <w:rtl/>
        </w:rPr>
        <w:t xml:space="preserve"> ) .</w:t>
      </w:r>
      <w:r w:rsidRPr="0097787B">
        <w:rPr>
          <w:rFonts w:hint="cs"/>
          <w:sz w:val="24"/>
          <w:szCs w:val="24"/>
          <w:rtl/>
        </w:rPr>
        <w:t xml:space="preserve"> </w:t>
      </w:r>
    </w:p>
  </w:footnote>
  <w:footnote w:id="1326">
    <w:p w:rsidR="000E7CFA" w:rsidRPr="0097787B" w:rsidRDefault="000E7CFA" w:rsidP="000E7CFA">
      <w:pPr>
        <w:pStyle w:val="a6"/>
        <w:ind w:left="851" w:hanging="567"/>
        <w:rPr>
          <w:rStyle w:val="a7"/>
          <w:sz w:val="24"/>
          <w:szCs w:val="24"/>
          <w:rtl/>
        </w:rPr>
      </w:pPr>
      <w:r>
        <w:rPr>
          <w:rStyle w:val="a7"/>
          <w:rFonts w:hint="cs"/>
          <w:sz w:val="24"/>
          <w:szCs w:val="24"/>
          <w:rtl/>
        </w:rPr>
        <w:t xml:space="preserve">( </w:t>
      </w:r>
      <w:r w:rsidRPr="0097787B">
        <w:rPr>
          <w:rStyle w:val="a7"/>
          <w:sz w:val="24"/>
          <w:szCs w:val="24"/>
        </w:rPr>
        <w:footnoteRef/>
      </w:r>
      <w:r>
        <w:rPr>
          <w:rStyle w:val="a7"/>
          <w:rFonts w:hint="cs"/>
          <w:sz w:val="24"/>
          <w:szCs w:val="24"/>
          <w:rtl/>
        </w:rPr>
        <w:t xml:space="preserve"> ) </w:t>
      </w:r>
      <w:r w:rsidRPr="0097787B">
        <w:rPr>
          <w:rFonts w:hint="cs"/>
          <w:sz w:val="24"/>
          <w:szCs w:val="24"/>
          <w:rtl/>
        </w:rPr>
        <w:t>مجموعة الأعمال التحضيرية 4 ص</w:t>
      </w:r>
      <w:r w:rsidRPr="0097787B">
        <w:rPr>
          <w:sz w:val="24"/>
          <w:szCs w:val="24"/>
          <w:rtl/>
        </w:rPr>
        <w:t xml:space="preserve"> </w:t>
      </w:r>
      <w:r w:rsidRPr="0097787B">
        <w:rPr>
          <w:rFonts w:hint="cs"/>
          <w:sz w:val="24"/>
          <w:szCs w:val="24"/>
          <w:rtl/>
        </w:rPr>
        <w:t>129</w:t>
      </w:r>
      <w:r>
        <w:rPr>
          <w:rFonts w:hint="cs"/>
          <w:sz w:val="24"/>
          <w:szCs w:val="24"/>
          <w:rtl/>
        </w:rPr>
        <w:t xml:space="preserve"> .</w:t>
      </w:r>
      <w:r w:rsidRPr="0097787B">
        <w:rPr>
          <w:rFonts w:hint="cs"/>
          <w:sz w:val="24"/>
          <w:szCs w:val="24"/>
          <w:rtl/>
        </w:rPr>
        <w:t xml:space="preserve"> </w:t>
      </w:r>
    </w:p>
  </w:footnote>
  <w:footnote w:id="1327">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بودرى وسينيا فقرة 431</w:t>
      </w:r>
      <w:r>
        <w:rPr>
          <w:rFonts w:hint="cs"/>
          <w:sz w:val="24"/>
          <w:szCs w:val="24"/>
          <w:rtl/>
          <w:lang w:bidi="ar-EG"/>
        </w:rPr>
        <w:t xml:space="preserve"> - </w:t>
      </w:r>
      <w:r w:rsidRPr="0097787B">
        <w:rPr>
          <w:rFonts w:hint="cs"/>
          <w:sz w:val="24"/>
          <w:szCs w:val="24"/>
          <w:rtl/>
          <w:lang w:bidi="ar-EG"/>
        </w:rPr>
        <w:t>بلانيول وريبير وهامل 10 فقرة 127</w:t>
      </w:r>
      <w:r>
        <w:rPr>
          <w:rFonts w:hint="cs"/>
          <w:sz w:val="24"/>
          <w:szCs w:val="24"/>
          <w:rtl/>
          <w:lang w:bidi="ar-EG"/>
        </w:rPr>
        <w:t xml:space="preserve"> - </w:t>
      </w:r>
      <w:r w:rsidRPr="0097787B">
        <w:rPr>
          <w:rFonts w:hint="cs"/>
          <w:sz w:val="24"/>
          <w:szCs w:val="24"/>
          <w:rtl/>
          <w:lang w:bidi="ar-EG"/>
        </w:rPr>
        <w:t>بلانيول وريبير وبولانجيه</w:t>
      </w:r>
      <w:r>
        <w:rPr>
          <w:rFonts w:hint="cs"/>
          <w:sz w:val="24"/>
          <w:szCs w:val="24"/>
          <w:rtl/>
          <w:lang w:bidi="ar-EG"/>
        </w:rPr>
        <w:t xml:space="preserve"> ،</w:t>
      </w:r>
      <w:r w:rsidRPr="0097787B">
        <w:rPr>
          <w:rFonts w:hint="cs"/>
          <w:sz w:val="24"/>
          <w:szCs w:val="24"/>
          <w:rtl/>
          <w:lang w:bidi="ar-EG"/>
        </w:rPr>
        <w:t xml:space="preserve"> فقرة 2479</w:t>
      </w:r>
      <w:r>
        <w:rPr>
          <w:rFonts w:hint="cs"/>
          <w:sz w:val="24"/>
          <w:szCs w:val="24"/>
          <w:rtl/>
          <w:lang w:bidi="ar-EG"/>
        </w:rPr>
        <w:t xml:space="preserve"> - </w:t>
      </w:r>
      <w:r w:rsidRPr="0097787B">
        <w:rPr>
          <w:rFonts w:hint="cs"/>
          <w:sz w:val="24"/>
          <w:szCs w:val="24"/>
          <w:rtl/>
          <w:lang w:bidi="ar-EG"/>
        </w:rPr>
        <w:t>كولان وكابيتان 2 فقرة 924</w:t>
      </w:r>
      <w:r>
        <w:rPr>
          <w:rFonts w:hint="cs"/>
          <w:sz w:val="24"/>
          <w:szCs w:val="24"/>
          <w:rtl/>
          <w:lang w:bidi="ar-EG"/>
        </w:rPr>
        <w:t xml:space="preserve"> - </w:t>
      </w:r>
      <w:r w:rsidRPr="0097787B">
        <w:rPr>
          <w:rFonts w:hint="cs"/>
          <w:sz w:val="24"/>
          <w:szCs w:val="24"/>
          <w:rtl/>
          <w:lang w:bidi="ar-EG"/>
        </w:rPr>
        <w:t>جوسران 2 فقرة 1123</w:t>
      </w:r>
      <w:r>
        <w:rPr>
          <w:rFonts w:hint="cs"/>
          <w:sz w:val="24"/>
          <w:szCs w:val="24"/>
          <w:rtl/>
          <w:lang w:bidi="ar-EG"/>
        </w:rPr>
        <w:t xml:space="preserve"> - </w:t>
      </w:r>
      <w:r w:rsidRPr="0097787B">
        <w:rPr>
          <w:rFonts w:hint="cs"/>
          <w:sz w:val="24"/>
          <w:szCs w:val="24"/>
          <w:rtl/>
          <w:lang w:bidi="ar-EG"/>
        </w:rPr>
        <w:t>الأستاذ أنور سلطان فقرة 282</w:t>
      </w:r>
      <w:r>
        <w:rPr>
          <w:rFonts w:hint="cs"/>
          <w:sz w:val="24"/>
          <w:szCs w:val="24"/>
          <w:rtl/>
          <w:lang w:bidi="ar-EG"/>
        </w:rPr>
        <w:t xml:space="preserve"> - </w:t>
      </w:r>
      <w:r w:rsidRPr="0097787B">
        <w:rPr>
          <w:rFonts w:hint="cs"/>
          <w:sz w:val="24"/>
          <w:szCs w:val="24"/>
          <w:rtl/>
          <w:lang w:bidi="ar-EG"/>
        </w:rPr>
        <w:t>الأستاذ محمد على إمام فقرة 225</w:t>
      </w:r>
      <w:r>
        <w:rPr>
          <w:rFonts w:hint="cs"/>
          <w:sz w:val="24"/>
          <w:szCs w:val="24"/>
          <w:rtl/>
          <w:lang w:bidi="ar-EG"/>
        </w:rPr>
        <w:t xml:space="preserve"> - </w:t>
      </w:r>
      <w:r w:rsidRPr="0097787B">
        <w:rPr>
          <w:rFonts w:hint="cs"/>
          <w:sz w:val="24"/>
          <w:szCs w:val="24"/>
          <w:rtl/>
          <w:lang w:bidi="ar-EG"/>
        </w:rPr>
        <w:t>الأستاذ محمد كامل مرسى فقرة 194</w:t>
      </w:r>
      <w:r>
        <w:rPr>
          <w:rFonts w:hint="cs"/>
          <w:sz w:val="24"/>
          <w:szCs w:val="24"/>
          <w:rtl/>
          <w:lang w:bidi="ar-EG"/>
        </w:rPr>
        <w:t xml:space="preserve"> - </w:t>
      </w:r>
      <w:r w:rsidRPr="0097787B">
        <w:rPr>
          <w:rFonts w:hint="cs"/>
          <w:sz w:val="24"/>
          <w:szCs w:val="24"/>
          <w:rtl/>
          <w:lang w:bidi="ar-EG"/>
        </w:rPr>
        <w:t>الأستاذ منصور مصطفى منصور فقرة 90</w:t>
      </w:r>
      <w:r>
        <w:rPr>
          <w:rFonts w:hint="cs"/>
          <w:sz w:val="24"/>
          <w:szCs w:val="24"/>
          <w:rtl/>
          <w:lang w:bidi="ar-EG"/>
        </w:rPr>
        <w:t xml:space="preserve"> .</w:t>
      </w:r>
      <w:r w:rsidRPr="0097787B">
        <w:rPr>
          <w:rFonts w:hint="cs"/>
          <w:sz w:val="24"/>
          <w:szCs w:val="24"/>
          <w:rtl/>
          <w:lang w:bidi="ar-EG"/>
        </w:rPr>
        <w:t xml:space="preserve"> </w:t>
      </w:r>
    </w:p>
  </w:footnote>
  <w:footnote w:id="1328">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فيقوم ضمان العيب فى البناء</w:t>
      </w:r>
      <w:r>
        <w:rPr>
          <w:rFonts w:hint="cs"/>
          <w:sz w:val="24"/>
          <w:szCs w:val="24"/>
          <w:rtl/>
          <w:lang w:bidi="ar-EG"/>
        </w:rPr>
        <w:t xml:space="preserve"> ،</w:t>
      </w:r>
      <w:r w:rsidRPr="0097787B">
        <w:rPr>
          <w:rFonts w:hint="cs"/>
          <w:sz w:val="24"/>
          <w:szCs w:val="24"/>
          <w:rtl/>
          <w:lang w:bidi="ar-EG"/>
        </w:rPr>
        <w:t xml:space="preserve"> وفى الأرض الفضاء</w:t>
      </w:r>
      <w:r>
        <w:rPr>
          <w:rFonts w:hint="cs"/>
          <w:sz w:val="24"/>
          <w:szCs w:val="24"/>
          <w:rtl/>
          <w:lang w:bidi="ar-EG"/>
        </w:rPr>
        <w:t xml:space="preserve"> ،</w:t>
      </w:r>
      <w:r w:rsidRPr="0097787B">
        <w:rPr>
          <w:rFonts w:hint="cs"/>
          <w:sz w:val="24"/>
          <w:szCs w:val="24"/>
          <w:rtl/>
          <w:lang w:bidi="ar-EG"/>
        </w:rPr>
        <w:t xml:space="preserve"> وفى الأرض الزراعية</w:t>
      </w:r>
      <w:r>
        <w:rPr>
          <w:rFonts w:hint="cs"/>
          <w:sz w:val="24"/>
          <w:szCs w:val="24"/>
          <w:rtl/>
          <w:lang w:bidi="ar-EG"/>
        </w:rPr>
        <w:t xml:space="preserve"> ،</w:t>
      </w:r>
      <w:r w:rsidRPr="0097787B">
        <w:rPr>
          <w:rFonts w:hint="cs"/>
          <w:sz w:val="24"/>
          <w:szCs w:val="24"/>
          <w:rtl/>
          <w:lang w:bidi="ar-EG"/>
        </w:rPr>
        <w:t xml:space="preserve"> وفى غير ذلك من العقارات</w:t>
      </w:r>
      <w:r>
        <w:rPr>
          <w:rFonts w:hint="cs"/>
          <w:sz w:val="24"/>
          <w:szCs w:val="24"/>
          <w:rtl/>
          <w:lang w:bidi="ar-EG"/>
        </w:rPr>
        <w:t xml:space="preserve"> .</w:t>
      </w:r>
      <w:r w:rsidRPr="0097787B">
        <w:rPr>
          <w:rFonts w:hint="cs"/>
          <w:sz w:val="24"/>
          <w:szCs w:val="24"/>
          <w:rtl/>
          <w:lang w:bidi="ar-EG"/>
        </w:rPr>
        <w:t xml:space="preserve"> </w:t>
      </w:r>
    </w:p>
  </w:footnote>
  <w:footnote w:id="1329">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فيقوم ضمان العيب فى الأغذية</w:t>
      </w:r>
      <w:r>
        <w:rPr>
          <w:rFonts w:hint="cs"/>
          <w:sz w:val="24"/>
          <w:szCs w:val="24"/>
          <w:rtl/>
          <w:lang w:bidi="ar-EG"/>
        </w:rPr>
        <w:t xml:space="preserve"> ،</w:t>
      </w:r>
      <w:r w:rsidRPr="0097787B">
        <w:rPr>
          <w:rFonts w:hint="cs"/>
          <w:sz w:val="24"/>
          <w:szCs w:val="24"/>
          <w:rtl/>
          <w:lang w:bidi="ar-EG"/>
        </w:rPr>
        <w:t xml:space="preserve"> والحيوانات</w:t>
      </w:r>
      <w:r>
        <w:rPr>
          <w:rFonts w:hint="cs"/>
          <w:sz w:val="24"/>
          <w:szCs w:val="24"/>
          <w:rtl/>
          <w:lang w:bidi="ar-EG"/>
        </w:rPr>
        <w:t xml:space="preserve"> ،</w:t>
      </w:r>
      <w:r w:rsidRPr="0097787B">
        <w:rPr>
          <w:rFonts w:hint="cs"/>
          <w:sz w:val="24"/>
          <w:szCs w:val="24"/>
          <w:rtl/>
          <w:lang w:bidi="ar-EG"/>
        </w:rPr>
        <w:t xml:space="preserve"> والحبوب والمحصولات المختلفة</w:t>
      </w:r>
      <w:r>
        <w:rPr>
          <w:rFonts w:hint="cs"/>
          <w:sz w:val="24"/>
          <w:szCs w:val="24"/>
          <w:rtl/>
          <w:lang w:bidi="ar-EG"/>
        </w:rPr>
        <w:t xml:space="preserve"> ،</w:t>
      </w:r>
      <w:r w:rsidRPr="0097787B">
        <w:rPr>
          <w:rFonts w:hint="cs"/>
          <w:sz w:val="24"/>
          <w:szCs w:val="24"/>
          <w:rtl/>
          <w:lang w:bidi="ar-EG"/>
        </w:rPr>
        <w:t xml:space="preserve"> والمشروبات المتنوعة</w:t>
      </w:r>
      <w:r>
        <w:rPr>
          <w:rFonts w:hint="cs"/>
          <w:sz w:val="24"/>
          <w:szCs w:val="24"/>
          <w:rtl/>
          <w:lang w:bidi="ar-EG"/>
        </w:rPr>
        <w:t xml:space="preserve"> ،</w:t>
      </w:r>
      <w:r w:rsidRPr="0097787B">
        <w:rPr>
          <w:rFonts w:hint="cs"/>
          <w:sz w:val="24"/>
          <w:szCs w:val="24"/>
          <w:rtl/>
          <w:lang w:bidi="ar-EG"/>
        </w:rPr>
        <w:t xml:space="preserve"> وفى غير ذلك من المنقولات</w:t>
      </w:r>
      <w:r>
        <w:rPr>
          <w:rFonts w:hint="cs"/>
          <w:sz w:val="24"/>
          <w:szCs w:val="24"/>
          <w:rtl/>
          <w:lang w:bidi="ar-EG"/>
        </w:rPr>
        <w:t xml:space="preserve"> .</w:t>
      </w:r>
      <w:r w:rsidRPr="0097787B">
        <w:rPr>
          <w:rFonts w:hint="cs"/>
          <w:sz w:val="24"/>
          <w:szCs w:val="24"/>
          <w:rtl/>
          <w:lang w:bidi="ar-EG"/>
        </w:rPr>
        <w:t xml:space="preserve"> </w:t>
      </w:r>
    </w:p>
  </w:footnote>
  <w:footnote w:id="1330">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فيقوم ضمان العيب فى المتاجر</w:t>
      </w:r>
      <w:r>
        <w:rPr>
          <w:rFonts w:hint="cs"/>
          <w:sz w:val="24"/>
          <w:szCs w:val="24"/>
          <w:rtl/>
          <w:lang w:bidi="ar-EG"/>
        </w:rPr>
        <w:t xml:space="preserve"> ،</w:t>
      </w:r>
      <w:r w:rsidRPr="0097787B">
        <w:rPr>
          <w:rFonts w:hint="cs"/>
          <w:sz w:val="24"/>
          <w:szCs w:val="24"/>
          <w:rtl/>
          <w:lang w:bidi="ar-EG"/>
        </w:rPr>
        <w:t xml:space="preserve"> والأسهم والسندات</w:t>
      </w:r>
      <w:r>
        <w:rPr>
          <w:rFonts w:hint="cs"/>
          <w:sz w:val="24"/>
          <w:szCs w:val="24"/>
          <w:rtl/>
          <w:lang w:bidi="ar-EG"/>
        </w:rPr>
        <w:t xml:space="preserve"> ،</w:t>
      </w:r>
      <w:r w:rsidRPr="0097787B">
        <w:rPr>
          <w:rFonts w:hint="cs"/>
          <w:sz w:val="24"/>
          <w:szCs w:val="24"/>
          <w:rtl/>
          <w:lang w:bidi="ar-EG"/>
        </w:rPr>
        <w:t xml:space="preserve"> والحقوق الشخصية</w:t>
      </w:r>
      <w:r>
        <w:rPr>
          <w:rFonts w:hint="cs"/>
          <w:sz w:val="24"/>
          <w:szCs w:val="24"/>
          <w:rtl/>
          <w:lang w:bidi="ar-EG"/>
        </w:rPr>
        <w:t xml:space="preserve"> ،</w:t>
      </w:r>
      <w:r w:rsidRPr="0097787B">
        <w:rPr>
          <w:rFonts w:hint="cs"/>
          <w:sz w:val="24"/>
          <w:szCs w:val="24"/>
          <w:rtl/>
          <w:lang w:bidi="ar-EG"/>
        </w:rPr>
        <w:t xml:space="preserve"> وفى غير ذلك من الأشياء غير المادية </w:t>
      </w:r>
      <w:r>
        <w:rPr>
          <w:rFonts w:hint="cs"/>
          <w:sz w:val="24"/>
          <w:szCs w:val="24"/>
          <w:rtl/>
          <w:lang w:bidi="ar-EG"/>
        </w:rPr>
        <w:t xml:space="preserve">( </w:t>
      </w:r>
      <w:r w:rsidRPr="0097787B">
        <w:rPr>
          <w:rFonts w:hint="cs"/>
          <w:sz w:val="24"/>
          <w:szCs w:val="24"/>
          <w:rtl/>
          <w:lang w:bidi="ar-EG"/>
        </w:rPr>
        <w:t>انظر بودرى وسينيا فقرة 326</w:t>
      </w:r>
      <w:r>
        <w:rPr>
          <w:rFonts w:hint="cs"/>
          <w:sz w:val="24"/>
          <w:szCs w:val="24"/>
          <w:rtl/>
          <w:lang w:bidi="ar-EG"/>
        </w:rPr>
        <w:t xml:space="preserve"> - </w:t>
      </w:r>
      <w:r w:rsidRPr="0097787B">
        <w:rPr>
          <w:rFonts w:hint="cs"/>
          <w:sz w:val="24"/>
          <w:szCs w:val="24"/>
          <w:rtl/>
          <w:lang w:bidi="ar-EG"/>
        </w:rPr>
        <w:t>فقرة 430</w:t>
      </w:r>
      <w:r>
        <w:rPr>
          <w:rFonts w:hint="cs"/>
          <w:sz w:val="24"/>
          <w:szCs w:val="24"/>
          <w:rtl/>
          <w:lang w:bidi="ar-EG"/>
        </w:rPr>
        <w:t xml:space="preserve"> ) .</w:t>
      </w:r>
      <w:r w:rsidRPr="0097787B">
        <w:rPr>
          <w:rFonts w:hint="cs"/>
          <w:sz w:val="24"/>
          <w:szCs w:val="24"/>
          <w:rtl/>
          <w:lang w:bidi="ar-EG"/>
        </w:rPr>
        <w:t xml:space="preserve"> </w:t>
      </w:r>
    </w:p>
  </w:footnote>
  <w:footnote w:id="1331">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وقضت محكمة النقض بأن أحكام العيب الخفى فى باب البيع لا تنطبق فى عقد المقاولة غير المختلط بالبيع</w:t>
      </w:r>
      <w:r>
        <w:rPr>
          <w:rFonts w:hint="cs"/>
          <w:sz w:val="24"/>
          <w:szCs w:val="24"/>
          <w:rtl/>
          <w:lang w:bidi="ar-EG"/>
        </w:rPr>
        <w:t xml:space="preserve"> ،</w:t>
      </w:r>
      <w:r w:rsidRPr="0097787B">
        <w:rPr>
          <w:rFonts w:hint="cs"/>
          <w:sz w:val="24"/>
          <w:szCs w:val="24"/>
          <w:rtl/>
          <w:lang w:bidi="ar-EG"/>
        </w:rPr>
        <w:t xml:space="preserve"> وهو العقد الذى يقوم فيه رب العلم بتقديم جميع الأدوات اللازمة </w:t>
      </w:r>
      <w:r>
        <w:rPr>
          <w:rFonts w:hint="cs"/>
          <w:sz w:val="24"/>
          <w:szCs w:val="24"/>
          <w:rtl/>
          <w:lang w:bidi="ar-EG"/>
        </w:rPr>
        <w:t xml:space="preserve">( </w:t>
      </w:r>
      <w:r w:rsidRPr="0097787B">
        <w:rPr>
          <w:rFonts w:hint="cs"/>
          <w:sz w:val="24"/>
          <w:szCs w:val="24"/>
          <w:rtl/>
          <w:lang w:bidi="ar-EG"/>
        </w:rPr>
        <w:t>نقض مدنى 14 ديسمبر سنة 1950 مجموعة أحكام النقض 2 رقم 29 ص</w:t>
      </w:r>
      <w:r w:rsidRPr="0097787B">
        <w:rPr>
          <w:sz w:val="24"/>
          <w:szCs w:val="24"/>
          <w:rtl/>
          <w:lang w:bidi="ar-EG"/>
        </w:rPr>
        <w:t xml:space="preserve"> </w:t>
      </w:r>
      <w:r w:rsidRPr="0097787B">
        <w:rPr>
          <w:rFonts w:hint="cs"/>
          <w:sz w:val="24"/>
          <w:szCs w:val="24"/>
          <w:rtl/>
          <w:lang w:bidi="ar-EG"/>
        </w:rPr>
        <w:t>153</w:t>
      </w:r>
      <w:r>
        <w:rPr>
          <w:rFonts w:hint="cs"/>
          <w:sz w:val="24"/>
          <w:szCs w:val="24"/>
          <w:rtl/>
          <w:lang w:bidi="ar-EG"/>
        </w:rPr>
        <w:t xml:space="preserve"> ) .</w:t>
      </w:r>
      <w:r w:rsidRPr="0097787B">
        <w:rPr>
          <w:rFonts w:hint="cs"/>
          <w:sz w:val="24"/>
          <w:szCs w:val="24"/>
          <w:rtl/>
          <w:lang w:bidi="ar-EG"/>
        </w:rPr>
        <w:t xml:space="preserve"> انظر فى هذه المسألة تعليق بلانيول فى داللوز 1912</w:t>
      </w:r>
      <w:r>
        <w:rPr>
          <w:rFonts w:hint="cs"/>
          <w:sz w:val="24"/>
          <w:szCs w:val="24"/>
          <w:rtl/>
          <w:lang w:bidi="ar-EG"/>
        </w:rPr>
        <w:t xml:space="preserve"> - </w:t>
      </w:r>
      <w:r w:rsidRPr="0097787B">
        <w:rPr>
          <w:rFonts w:hint="cs"/>
          <w:sz w:val="24"/>
          <w:szCs w:val="24"/>
          <w:rtl/>
          <w:lang w:bidi="ar-EG"/>
        </w:rPr>
        <w:t>1</w:t>
      </w:r>
      <w:r>
        <w:rPr>
          <w:rFonts w:hint="cs"/>
          <w:sz w:val="24"/>
          <w:szCs w:val="24"/>
          <w:rtl/>
          <w:lang w:bidi="ar-EG"/>
        </w:rPr>
        <w:t xml:space="preserve"> - </w:t>
      </w:r>
      <w:r w:rsidRPr="0097787B">
        <w:rPr>
          <w:rFonts w:hint="cs"/>
          <w:sz w:val="24"/>
          <w:szCs w:val="24"/>
          <w:rtl/>
          <w:lang w:bidi="ar-EG"/>
        </w:rPr>
        <w:t xml:space="preserve">113 على حكمين صادرين من محكمة النقض الفرنسية فى 18 أكتوبر سنة 1911 قضياً بنفس المبدأ </w:t>
      </w:r>
      <w:r>
        <w:rPr>
          <w:rFonts w:hint="cs"/>
          <w:sz w:val="24"/>
          <w:szCs w:val="24"/>
          <w:rtl/>
          <w:lang w:bidi="ar-EG"/>
        </w:rPr>
        <w:t xml:space="preserve">( </w:t>
      </w:r>
      <w:r w:rsidRPr="0097787B">
        <w:rPr>
          <w:rFonts w:hint="cs"/>
          <w:sz w:val="24"/>
          <w:szCs w:val="24"/>
          <w:rtl/>
          <w:lang w:bidi="ar-EG"/>
        </w:rPr>
        <w:t>آنفاً فقرة 361 فى الهامش</w:t>
      </w:r>
      <w:r>
        <w:rPr>
          <w:rFonts w:hint="cs"/>
          <w:sz w:val="24"/>
          <w:szCs w:val="24"/>
          <w:rtl/>
          <w:lang w:bidi="ar-EG"/>
        </w:rPr>
        <w:t xml:space="preserve"> ) .</w:t>
      </w:r>
      <w:r w:rsidRPr="0097787B">
        <w:rPr>
          <w:rFonts w:hint="cs"/>
          <w:sz w:val="24"/>
          <w:szCs w:val="24"/>
          <w:rtl/>
          <w:lang w:bidi="ar-EG"/>
        </w:rPr>
        <w:t xml:space="preserve"> </w:t>
      </w:r>
    </w:p>
  </w:footnote>
  <w:footnote w:id="1332">
    <w:p w:rsidR="000E7CFA" w:rsidRPr="0097787B" w:rsidRDefault="000E7CFA" w:rsidP="000E7CFA">
      <w:pPr>
        <w:pStyle w:val="a6"/>
        <w:ind w:left="567" w:hanging="567"/>
        <w:rPr>
          <w:rFonts w:hint="cs"/>
          <w:sz w:val="24"/>
          <w:szCs w:val="24"/>
          <w:rtl/>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u w:val="single"/>
          <w:rtl/>
          <w:lang w:bidi="ar-EG"/>
        </w:rPr>
        <w:t>تاريخ النص</w:t>
      </w:r>
      <w:r>
        <w:rPr>
          <w:rFonts w:hint="cs"/>
          <w:sz w:val="24"/>
          <w:szCs w:val="24"/>
          <w:rtl/>
          <w:lang w:bidi="ar-EG"/>
        </w:rPr>
        <w:t xml:space="preserve"> :</w:t>
      </w:r>
      <w:r w:rsidRPr="0097787B">
        <w:rPr>
          <w:rFonts w:hint="cs"/>
          <w:sz w:val="24"/>
          <w:szCs w:val="24"/>
          <w:rtl/>
          <w:lang w:bidi="ar-EG"/>
        </w:rPr>
        <w:t xml:space="preserve"> ورد هذا النص فى المادة 5959 من المشروع التمهيدى</w:t>
      </w:r>
      <w:r>
        <w:rPr>
          <w:rFonts w:hint="cs"/>
          <w:sz w:val="24"/>
          <w:szCs w:val="24"/>
          <w:rtl/>
          <w:lang w:bidi="ar-EG"/>
        </w:rPr>
        <w:t xml:space="preserve"> ،</w:t>
      </w:r>
      <w:r w:rsidRPr="0097787B">
        <w:rPr>
          <w:rFonts w:hint="cs"/>
          <w:sz w:val="24"/>
          <w:szCs w:val="24"/>
          <w:rtl/>
          <w:lang w:bidi="ar-EG"/>
        </w:rPr>
        <w:t xml:space="preserve"> وكان هذا المشروع يتضمن فقرة ثالثة هذا نصها</w:t>
      </w:r>
      <w:r>
        <w:rPr>
          <w:rFonts w:hint="cs"/>
          <w:sz w:val="24"/>
          <w:szCs w:val="24"/>
          <w:rtl/>
          <w:lang w:bidi="ar-EG"/>
        </w:rPr>
        <w:t xml:space="preserve"> : </w:t>
      </w:r>
      <w:r>
        <w:rPr>
          <w:sz w:val="24"/>
          <w:szCs w:val="24"/>
          <w:rtl/>
          <w:lang w:bidi="ar-EG"/>
        </w:rPr>
        <w:t xml:space="preserve">" </w:t>
      </w:r>
      <w:r w:rsidRPr="0097787B">
        <w:rPr>
          <w:rFonts w:hint="cs"/>
          <w:sz w:val="24"/>
          <w:szCs w:val="24"/>
          <w:rtl/>
          <w:lang w:bidi="ar-EG"/>
        </w:rPr>
        <w:t>على أنه إذا تعمد البائع تضليل المشترى</w:t>
      </w:r>
      <w:r>
        <w:rPr>
          <w:rFonts w:hint="cs"/>
          <w:sz w:val="24"/>
          <w:szCs w:val="24"/>
          <w:rtl/>
          <w:lang w:bidi="ar-EG"/>
        </w:rPr>
        <w:t xml:space="preserve"> ،</w:t>
      </w:r>
      <w:r w:rsidRPr="0097787B">
        <w:rPr>
          <w:rFonts w:hint="cs"/>
          <w:sz w:val="24"/>
          <w:szCs w:val="24"/>
          <w:rtl/>
          <w:lang w:bidi="ar-EG"/>
        </w:rPr>
        <w:t xml:space="preserve"> فلا يجوز له أن يحتج بأنه لم يخطر بالعيب فى الوقت الملائم</w:t>
      </w:r>
      <w:r>
        <w:rPr>
          <w:rFonts w:hint="cs"/>
          <w:sz w:val="24"/>
          <w:szCs w:val="24"/>
          <w:rtl/>
          <w:lang w:bidi="ar-EG"/>
        </w:rPr>
        <w:t xml:space="preserve"> </w:t>
      </w:r>
      <w:r>
        <w:rPr>
          <w:sz w:val="24"/>
          <w:szCs w:val="24"/>
          <w:rtl/>
          <w:lang w:bidi="ar-EG"/>
        </w:rPr>
        <w:t xml:space="preserve">" </w:t>
      </w:r>
      <w:r>
        <w:rPr>
          <w:rFonts w:hint="cs"/>
          <w:sz w:val="24"/>
          <w:szCs w:val="24"/>
          <w:rtl/>
          <w:lang w:bidi="ar-EG"/>
        </w:rPr>
        <w:t>.</w:t>
      </w:r>
      <w:r w:rsidRPr="0097787B">
        <w:rPr>
          <w:rFonts w:hint="cs"/>
          <w:sz w:val="24"/>
          <w:szCs w:val="24"/>
          <w:rtl/>
          <w:lang w:bidi="ar-EG"/>
        </w:rPr>
        <w:t xml:space="preserve"> وفى لجنة المراجعة حذفت هذه الفقرة الثالثة</w:t>
      </w:r>
      <w:r>
        <w:rPr>
          <w:rFonts w:hint="cs"/>
          <w:sz w:val="24"/>
          <w:szCs w:val="24"/>
          <w:rtl/>
          <w:lang w:bidi="ar-EG"/>
        </w:rPr>
        <w:t xml:space="preserve"> ،</w:t>
      </w:r>
      <w:r w:rsidRPr="0097787B">
        <w:rPr>
          <w:rFonts w:hint="cs"/>
          <w:sz w:val="24"/>
          <w:szCs w:val="24"/>
          <w:rtl/>
          <w:lang w:bidi="ar-EG"/>
        </w:rPr>
        <w:t xml:space="preserve"> لأن حكمها مستفاد من القواعد العامة</w:t>
      </w:r>
      <w:r>
        <w:rPr>
          <w:rFonts w:hint="cs"/>
          <w:sz w:val="24"/>
          <w:szCs w:val="24"/>
          <w:rtl/>
          <w:lang w:bidi="ar-EG"/>
        </w:rPr>
        <w:t xml:space="preserve"> ،</w:t>
      </w:r>
      <w:r w:rsidRPr="0097787B">
        <w:rPr>
          <w:rFonts w:hint="cs"/>
          <w:sz w:val="24"/>
          <w:szCs w:val="24"/>
          <w:rtl/>
          <w:lang w:bidi="ar-EG"/>
        </w:rPr>
        <w:t xml:space="preserve"> واستبدل بعبارة</w:t>
      </w:r>
      <w:r>
        <w:rPr>
          <w:rFonts w:hint="cs"/>
          <w:sz w:val="24"/>
          <w:szCs w:val="24"/>
          <w:rtl/>
          <w:lang w:bidi="ar-EG"/>
        </w:rPr>
        <w:t xml:space="preserve"> </w:t>
      </w:r>
      <w:r>
        <w:rPr>
          <w:sz w:val="24"/>
          <w:szCs w:val="24"/>
          <w:rtl/>
          <w:lang w:bidi="ar-EG"/>
        </w:rPr>
        <w:t xml:space="preserve">" </w:t>
      </w:r>
      <w:r w:rsidRPr="0097787B">
        <w:rPr>
          <w:rFonts w:hint="cs"/>
          <w:sz w:val="24"/>
          <w:szCs w:val="24"/>
          <w:rtl/>
          <w:lang w:bidi="ar-EG"/>
        </w:rPr>
        <w:t>وجب عليه أن يبادر بإخطاره</w:t>
      </w:r>
      <w:r>
        <w:rPr>
          <w:rFonts w:hint="cs"/>
          <w:sz w:val="24"/>
          <w:szCs w:val="24"/>
          <w:rtl/>
          <w:lang w:bidi="ar-EG"/>
        </w:rPr>
        <w:t xml:space="preserve"> </w:t>
      </w:r>
      <w:r>
        <w:rPr>
          <w:sz w:val="24"/>
          <w:szCs w:val="24"/>
          <w:rtl/>
          <w:lang w:bidi="ar-EG"/>
        </w:rPr>
        <w:t xml:space="preserve">" </w:t>
      </w:r>
      <w:r w:rsidRPr="0097787B">
        <w:rPr>
          <w:rFonts w:hint="cs"/>
          <w:sz w:val="24"/>
          <w:szCs w:val="24"/>
          <w:rtl/>
          <w:lang w:bidi="ar-EG"/>
        </w:rPr>
        <w:t>فى الفقرة الأولى عبارة</w:t>
      </w:r>
      <w:r>
        <w:rPr>
          <w:rFonts w:hint="cs"/>
          <w:sz w:val="24"/>
          <w:szCs w:val="24"/>
          <w:rtl/>
          <w:lang w:bidi="ar-EG"/>
        </w:rPr>
        <w:t xml:space="preserve"> </w:t>
      </w:r>
      <w:r>
        <w:rPr>
          <w:sz w:val="24"/>
          <w:szCs w:val="24"/>
          <w:rtl/>
          <w:lang w:bidi="ar-EG"/>
        </w:rPr>
        <w:t xml:space="preserve">" </w:t>
      </w:r>
      <w:r w:rsidRPr="0097787B">
        <w:rPr>
          <w:rFonts w:hint="cs"/>
          <w:sz w:val="24"/>
          <w:szCs w:val="24"/>
          <w:rtl/>
          <w:lang w:bidi="ar-EG"/>
        </w:rPr>
        <w:t>وجب عليه أن يخطره به خلال مدة معقولة</w:t>
      </w:r>
      <w:r>
        <w:rPr>
          <w:rFonts w:hint="cs"/>
          <w:sz w:val="24"/>
          <w:szCs w:val="24"/>
          <w:rtl/>
          <w:lang w:bidi="ar-EG"/>
        </w:rPr>
        <w:t xml:space="preserve"> </w:t>
      </w:r>
      <w:r>
        <w:rPr>
          <w:sz w:val="24"/>
          <w:szCs w:val="24"/>
          <w:rtl/>
          <w:lang w:bidi="ar-EG"/>
        </w:rPr>
        <w:t xml:space="preserve">" </w:t>
      </w:r>
      <w:r>
        <w:rPr>
          <w:rFonts w:hint="cs"/>
          <w:sz w:val="24"/>
          <w:szCs w:val="24"/>
          <w:rtl/>
          <w:lang w:bidi="ar-EG"/>
        </w:rPr>
        <w:t>،</w:t>
      </w:r>
      <w:r w:rsidRPr="0097787B">
        <w:rPr>
          <w:rFonts w:hint="cs"/>
          <w:sz w:val="24"/>
          <w:szCs w:val="24"/>
          <w:rtl/>
          <w:lang w:bidi="ar-EG"/>
        </w:rPr>
        <w:t xml:space="preserve"> وأصبح النص مطابقاً لما استقر عليه فى التقنين المدنى الجديد وصار رقمه 462 فى المشروع النهائى</w:t>
      </w:r>
      <w:r>
        <w:rPr>
          <w:rFonts w:hint="cs"/>
          <w:sz w:val="24"/>
          <w:szCs w:val="24"/>
          <w:rtl/>
          <w:lang w:bidi="ar-EG"/>
        </w:rPr>
        <w:t xml:space="preserve"> .</w:t>
      </w:r>
      <w:r w:rsidRPr="0097787B">
        <w:rPr>
          <w:rFonts w:hint="cs"/>
          <w:sz w:val="24"/>
          <w:szCs w:val="24"/>
          <w:rtl/>
          <w:lang w:bidi="ar-EG"/>
        </w:rPr>
        <w:t xml:space="preserve"> ووافق عليه مجلس النواب</w:t>
      </w:r>
      <w:r>
        <w:rPr>
          <w:rFonts w:hint="cs"/>
          <w:sz w:val="24"/>
          <w:szCs w:val="24"/>
          <w:rtl/>
          <w:lang w:bidi="ar-EG"/>
        </w:rPr>
        <w:t xml:space="preserve"> ،</w:t>
      </w:r>
      <w:r w:rsidRPr="0097787B">
        <w:rPr>
          <w:rFonts w:hint="cs"/>
          <w:sz w:val="24"/>
          <w:szCs w:val="24"/>
          <w:rtl/>
          <w:lang w:bidi="ar-EG"/>
        </w:rPr>
        <w:t xml:space="preserve"> فمجلس الشيوخ تحت رقم 449 </w:t>
      </w:r>
      <w:r>
        <w:rPr>
          <w:rFonts w:hint="cs"/>
          <w:sz w:val="24"/>
          <w:szCs w:val="24"/>
          <w:rtl/>
          <w:lang w:bidi="ar-EG"/>
        </w:rPr>
        <w:t xml:space="preserve">( </w:t>
      </w:r>
      <w:r w:rsidRPr="0097787B">
        <w:rPr>
          <w:rFonts w:hint="cs"/>
          <w:sz w:val="24"/>
          <w:szCs w:val="24"/>
          <w:rtl/>
          <w:lang w:bidi="ar-EG"/>
        </w:rPr>
        <w:t>مجموعة الأعمال التحضيرية 4 ص</w:t>
      </w:r>
      <w:r w:rsidRPr="0097787B">
        <w:rPr>
          <w:sz w:val="24"/>
          <w:szCs w:val="24"/>
          <w:rtl/>
          <w:lang w:bidi="ar-EG"/>
        </w:rPr>
        <w:t xml:space="preserve"> </w:t>
      </w:r>
      <w:r w:rsidRPr="0097787B">
        <w:rPr>
          <w:rFonts w:hint="cs"/>
          <w:sz w:val="24"/>
          <w:szCs w:val="24"/>
          <w:rtl/>
          <w:lang w:bidi="ar-EG"/>
        </w:rPr>
        <w:t>155</w:t>
      </w:r>
      <w:r>
        <w:rPr>
          <w:rFonts w:hint="cs"/>
          <w:sz w:val="24"/>
          <w:szCs w:val="24"/>
          <w:rtl/>
          <w:lang w:bidi="ar-EG"/>
        </w:rPr>
        <w:t xml:space="preserve"> - </w:t>
      </w:r>
      <w:r w:rsidRPr="0097787B">
        <w:rPr>
          <w:rFonts w:hint="cs"/>
          <w:sz w:val="24"/>
          <w:szCs w:val="24"/>
          <w:rtl/>
          <w:lang w:bidi="ar-EG"/>
        </w:rPr>
        <w:t>ص</w:t>
      </w:r>
      <w:r w:rsidRPr="0097787B">
        <w:rPr>
          <w:sz w:val="24"/>
          <w:szCs w:val="24"/>
          <w:rtl/>
          <w:lang w:bidi="ar-EG"/>
        </w:rPr>
        <w:t xml:space="preserve"> </w:t>
      </w:r>
      <w:r w:rsidRPr="0097787B">
        <w:rPr>
          <w:rFonts w:hint="cs"/>
          <w:sz w:val="24"/>
          <w:szCs w:val="24"/>
          <w:rtl/>
          <w:lang w:bidi="ar-EG"/>
        </w:rPr>
        <w:t>117</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rtl/>
          <w:lang w:bidi="ar-EG"/>
        </w:rPr>
        <w:t>ولا مقابل لهذا النص فى التقنين المدنى السابق</w:t>
      </w:r>
      <w:r>
        <w:rPr>
          <w:rFonts w:hint="cs"/>
          <w:sz w:val="24"/>
          <w:szCs w:val="24"/>
          <w:rtl/>
          <w:lang w:bidi="ar-EG"/>
        </w:rPr>
        <w:t xml:space="preserve"> ،</w:t>
      </w:r>
      <w:r w:rsidRPr="0097787B">
        <w:rPr>
          <w:rFonts w:hint="cs"/>
          <w:sz w:val="24"/>
          <w:szCs w:val="24"/>
          <w:rtl/>
          <w:lang w:bidi="ar-EG"/>
        </w:rPr>
        <w:t xml:space="preserve"> وقد كان هذا التقنين بدلاً من الإخطار يجعل مدة تقادم دعوى الضمان قصيرة جداً</w:t>
      </w:r>
      <w:r>
        <w:rPr>
          <w:rFonts w:hint="cs"/>
          <w:sz w:val="24"/>
          <w:szCs w:val="24"/>
          <w:rtl/>
          <w:lang w:bidi="ar-EG"/>
        </w:rPr>
        <w:t xml:space="preserve"> ،</w:t>
      </w:r>
      <w:r w:rsidRPr="0097787B">
        <w:rPr>
          <w:rFonts w:hint="cs"/>
          <w:sz w:val="24"/>
          <w:szCs w:val="24"/>
          <w:rtl/>
          <w:lang w:bidi="ar-EG"/>
        </w:rPr>
        <w:t xml:space="preserve"> فقد كانت ثمانية أيام من وقت علم المشترى بالعيب</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rtl/>
          <w:lang w:bidi="ar-EG"/>
        </w:rPr>
        <w:t>ويقابل النص فى التقنينات المدنية العربية الأخرى</w:t>
      </w:r>
      <w:r>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u w:val="single"/>
          <w:rtl/>
          <w:lang w:bidi="ar-EG"/>
        </w:rPr>
        <w:t>التقنين المدنى السورى</w:t>
      </w:r>
      <w:r w:rsidRPr="0097787B">
        <w:rPr>
          <w:rFonts w:hint="cs"/>
          <w:sz w:val="24"/>
          <w:szCs w:val="24"/>
          <w:rtl/>
          <w:lang w:bidi="ar-EG"/>
        </w:rPr>
        <w:t xml:space="preserve"> م</w:t>
      </w:r>
      <w:r w:rsidRPr="0097787B">
        <w:rPr>
          <w:sz w:val="24"/>
          <w:szCs w:val="24"/>
          <w:rtl/>
          <w:lang w:bidi="ar-EG"/>
        </w:rPr>
        <w:t xml:space="preserve"> </w:t>
      </w:r>
      <w:r w:rsidRPr="0097787B">
        <w:rPr>
          <w:rFonts w:hint="cs"/>
          <w:sz w:val="24"/>
          <w:szCs w:val="24"/>
          <w:rtl/>
          <w:lang w:bidi="ar-EG"/>
        </w:rPr>
        <w:t xml:space="preserve">417 </w:t>
      </w:r>
      <w:r>
        <w:rPr>
          <w:rFonts w:hint="cs"/>
          <w:sz w:val="24"/>
          <w:szCs w:val="24"/>
          <w:rtl/>
          <w:lang w:bidi="ar-EG"/>
        </w:rPr>
        <w:t xml:space="preserve">( </w:t>
      </w:r>
      <w:r w:rsidRPr="0097787B">
        <w:rPr>
          <w:rFonts w:hint="cs"/>
          <w:sz w:val="24"/>
          <w:szCs w:val="24"/>
          <w:rtl/>
          <w:lang w:bidi="ar-EG"/>
        </w:rPr>
        <w:t>مطابقة لنص المادة 449 مصرى</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u w:val="single"/>
          <w:rtl/>
          <w:lang w:bidi="ar-EG"/>
        </w:rPr>
        <w:t>التقنين المدنى الليبى</w:t>
      </w:r>
      <w:r w:rsidRPr="0097787B">
        <w:rPr>
          <w:rFonts w:hint="cs"/>
          <w:sz w:val="24"/>
          <w:szCs w:val="24"/>
          <w:rtl/>
          <w:lang w:bidi="ar-EG"/>
        </w:rPr>
        <w:t xml:space="preserve"> م</w:t>
      </w:r>
      <w:r w:rsidRPr="0097787B">
        <w:rPr>
          <w:sz w:val="24"/>
          <w:szCs w:val="24"/>
          <w:rtl/>
          <w:lang w:bidi="ar-EG"/>
        </w:rPr>
        <w:t xml:space="preserve"> </w:t>
      </w:r>
      <w:r w:rsidRPr="0097787B">
        <w:rPr>
          <w:rFonts w:hint="cs"/>
          <w:sz w:val="24"/>
          <w:szCs w:val="24"/>
          <w:rtl/>
          <w:lang w:bidi="ar-EG"/>
        </w:rPr>
        <w:t xml:space="preserve">438 </w:t>
      </w:r>
      <w:r>
        <w:rPr>
          <w:rFonts w:hint="cs"/>
          <w:sz w:val="24"/>
          <w:szCs w:val="24"/>
          <w:rtl/>
          <w:lang w:bidi="ar-EG"/>
        </w:rPr>
        <w:t xml:space="preserve">( </w:t>
      </w:r>
      <w:r w:rsidRPr="0097787B">
        <w:rPr>
          <w:rFonts w:hint="cs"/>
          <w:sz w:val="24"/>
          <w:szCs w:val="24"/>
          <w:rtl/>
          <w:lang w:bidi="ar-EG"/>
        </w:rPr>
        <w:t>مطابقة لنص المادة 449 مصرى</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u w:val="single"/>
          <w:rtl/>
          <w:lang w:bidi="ar-EG"/>
        </w:rPr>
        <w:t>التقنين المدنى العراقى</w:t>
      </w:r>
      <w:r w:rsidRPr="0097787B">
        <w:rPr>
          <w:rFonts w:hint="cs"/>
          <w:sz w:val="24"/>
          <w:szCs w:val="24"/>
          <w:rtl/>
          <w:lang w:bidi="ar-EG"/>
        </w:rPr>
        <w:t xml:space="preserve"> م</w:t>
      </w:r>
      <w:r w:rsidRPr="0097787B">
        <w:rPr>
          <w:sz w:val="24"/>
          <w:szCs w:val="24"/>
          <w:rtl/>
          <w:lang w:bidi="ar-EG"/>
        </w:rPr>
        <w:t xml:space="preserve"> </w:t>
      </w:r>
      <w:r w:rsidRPr="0097787B">
        <w:rPr>
          <w:rFonts w:hint="cs"/>
          <w:sz w:val="24"/>
          <w:szCs w:val="24"/>
          <w:rtl/>
          <w:lang w:bidi="ar-EG"/>
        </w:rPr>
        <w:t xml:space="preserve">560 </w:t>
      </w:r>
      <w:r>
        <w:rPr>
          <w:rFonts w:hint="cs"/>
          <w:sz w:val="24"/>
          <w:szCs w:val="24"/>
          <w:rtl/>
          <w:lang w:bidi="ar-EG"/>
        </w:rPr>
        <w:t xml:space="preserve">( </w:t>
      </w:r>
      <w:r w:rsidRPr="0097787B">
        <w:rPr>
          <w:rFonts w:hint="cs"/>
          <w:sz w:val="24"/>
          <w:szCs w:val="24"/>
          <w:rtl/>
          <w:lang w:bidi="ar-EG"/>
        </w:rPr>
        <w:t>مطابقة لنص المادة 449 مصرى</w:t>
      </w:r>
      <w:r>
        <w:rPr>
          <w:rFonts w:hint="cs"/>
          <w:sz w:val="24"/>
          <w:szCs w:val="24"/>
          <w:rtl/>
          <w:lang w:bidi="ar-EG"/>
        </w:rPr>
        <w:t xml:space="preserve"> - </w:t>
      </w:r>
      <w:r w:rsidRPr="0097787B">
        <w:rPr>
          <w:rFonts w:hint="cs"/>
          <w:sz w:val="24"/>
          <w:szCs w:val="24"/>
          <w:rtl/>
          <w:lang w:bidi="ar-EG"/>
        </w:rPr>
        <w:t>وانظر فى القانون المدنى العراقى الأستاذ حسن الذنون فقرة 256</w:t>
      </w:r>
      <w:r>
        <w:rPr>
          <w:rFonts w:hint="cs"/>
          <w:sz w:val="24"/>
          <w:szCs w:val="24"/>
          <w:rtl/>
          <w:lang w:bidi="ar-EG"/>
        </w:rPr>
        <w:t xml:space="preserve"> - </w:t>
      </w:r>
      <w:r w:rsidRPr="0097787B">
        <w:rPr>
          <w:rFonts w:hint="cs"/>
          <w:sz w:val="24"/>
          <w:szCs w:val="24"/>
          <w:rtl/>
          <w:lang w:bidi="ar-EG"/>
        </w:rPr>
        <w:t>والأستاذ عباس حسن الصراف فقرة 532</w:t>
      </w:r>
      <w:r>
        <w:rPr>
          <w:rFonts w:hint="cs"/>
          <w:sz w:val="24"/>
          <w:szCs w:val="24"/>
          <w:rtl/>
          <w:lang w:bidi="ar-EG"/>
        </w:rPr>
        <w:t xml:space="preserve"> - </w:t>
      </w:r>
      <w:r w:rsidRPr="0097787B">
        <w:rPr>
          <w:rFonts w:hint="cs"/>
          <w:sz w:val="24"/>
          <w:szCs w:val="24"/>
          <w:rtl/>
          <w:lang w:bidi="ar-EG"/>
        </w:rPr>
        <w:t>فقرة 533</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u w:val="single"/>
          <w:rtl/>
          <w:lang w:bidi="ar-EG"/>
        </w:rPr>
        <w:t>تقنين الموجبات والعقود اللبنانى</w:t>
      </w:r>
      <w:r w:rsidRPr="0097787B">
        <w:rPr>
          <w:rFonts w:hint="cs"/>
          <w:sz w:val="24"/>
          <w:szCs w:val="24"/>
          <w:rtl/>
          <w:lang w:bidi="ar-EG"/>
        </w:rPr>
        <w:t xml:space="preserve"> م</w:t>
      </w:r>
      <w:r w:rsidRPr="0097787B">
        <w:rPr>
          <w:sz w:val="24"/>
          <w:szCs w:val="24"/>
          <w:rtl/>
          <w:lang w:bidi="ar-EG"/>
        </w:rPr>
        <w:t xml:space="preserve"> </w:t>
      </w:r>
      <w:r w:rsidRPr="0097787B">
        <w:rPr>
          <w:rFonts w:hint="cs"/>
          <w:sz w:val="24"/>
          <w:szCs w:val="24"/>
          <w:rtl/>
          <w:lang w:bidi="ar-EG"/>
        </w:rPr>
        <w:t>446</w:t>
      </w:r>
      <w:r>
        <w:rPr>
          <w:rFonts w:hint="cs"/>
          <w:sz w:val="24"/>
          <w:szCs w:val="24"/>
          <w:rtl/>
          <w:lang w:bidi="ar-EG"/>
        </w:rPr>
        <w:t xml:space="preserve"> :</w:t>
      </w:r>
      <w:r w:rsidRPr="0097787B">
        <w:rPr>
          <w:rFonts w:hint="cs"/>
          <w:sz w:val="24"/>
          <w:szCs w:val="24"/>
          <w:rtl/>
          <w:lang w:bidi="ar-EG"/>
        </w:rPr>
        <w:t xml:space="preserve"> إذا كان المبيع من منقولات غير الحيوانات</w:t>
      </w:r>
      <w:r>
        <w:rPr>
          <w:rFonts w:hint="cs"/>
          <w:sz w:val="24"/>
          <w:szCs w:val="24"/>
          <w:rtl/>
          <w:lang w:bidi="ar-EG"/>
        </w:rPr>
        <w:t xml:space="preserve"> ،</w:t>
      </w:r>
      <w:r w:rsidRPr="0097787B">
        <w:rPr>
          <w:rFonts w:hint="cs"/>
          <w:sz w:val="24"/>
          <w:szCs w:val="24"/>
          <w:rtl/>
          <w:lang w:bidi="ar-EG"/>
        </w:rPr>
        <w:t xml:space="preserve"> وجب على المشترى أن ينظر فى حالة المبيع على أثر استلامه</w:t>
      </w:r>
      <w:r>
        <w:rPr>
          <w:rFonts w:hint="cs"/>
          <w:sz w:val="24"/>
          <w:szCs w:val="24"/>
          <w:rtl/>
          <w:lang w:bidi="ar-EG"/>
        </w:rPr>
        <w:t xml:space="preserve"> ،</w:t>
      </w:r>
      <w:r w:rsidRPr="0097787B">
        <w:rPr>
          <w:rFonts w:hint="cs"/>
          <w:sz w:val="24"/>
          <w:szCs w:val="24"/>
          <w:rtl/>
          <w:lang w:bidi="ar-EG"/>
        </w:rPr>
        <w:t xml:space="preserve"> وأن يخبر البائع بلا إبطاء فى خلال السبعة الأيام التى تلى الاستلام عن كل عيب يجب على البائع ضمانه</w:t>
      </w:r>
      <w:r>
        <w:rPr>
          <w:rFonts w:hint="cs"/>
          <w:sz w:val="24"/>
          <w:szCs w:val="24"/>
          <w:rtl/>
          <w:lang w:bidi="ar-EG"/>
        </w:rPr>
        <w:t xml:space="preserve"> ،</w:t>
      </w:r>
      <w:r w:rsidRPr="0097787B">
        <w:rPr>
          <w:rFonts w:hint="cs"/>
          <w:sz w:val="24"/>
          <w:szCs w:val="24"/>
          <w:rtl/>
          <w:lang w:bidi="ar-EG"/>
        </w:rPr>
        <w:t xml:space="preserve"> وإلا فالمبيع يعد مقبولاً ما لم تكن العيوب مما لا يعرف بفحص عادى أو تكن هناك موانع لا علاقة لها بمشيئة المشترى حالت دون النظر فى حالة المبيع</w:t>
      </w:r>
      <w:r>
        <w:rPr>
          <w:rFonts w:hint="cs"/>
          <w:sz w:val="24"/>
          <w:szCs w:val="24"/>
          <w:rtl/>
          <w:lang w:bidi="ar-EG"/>
        </w:rPr>
        <w:t xml:space="preserve"> .</w:t>
      </w:r>
      <w:r w:rsidRPr="0097787B">
        <w:rPr>
          <w:rFonts w:hint="cs"/>
          <w:sz w:val="24"/>
          <w:szCs w:val="24"/>
          <w:rtl/>
          <w:lang w:bidi="ar-EG"/>
        </w:rPr>
        <w:t xml:space="preserve"> وفى مثل هذا الموقف يجب إبلاغ عيوب المبيع إلى البائع على أثر اكتشافها</w:t>
      </w:r>
      <w:r>
        <w:rPr>
          <w:rFonts w:hint="cs"/>
          <w:sz w:val="24"/>
          <w:szCs w:val="24"/>
          <w:rtl/>
          <w:lang w:bidi="ar-EG"/>
        </w:rPr>
        <w:t xml:space="preserve"> ،</w:t>
      </w:r>
      <w:r w:rsidRPr="0097787B">
        <w:rPr>
          <w:rFonts w:hint="cs"/>
          <w:sz w:val="24"/>
          <w:szCs w:val="24"/>
          <w:rtl/>
          <w:lang w:bidi="ar-EG"/>
        </w:rPr>
        <w:t xml:space="preserve"> وإلا عدد المبيع مقبولاً</w:t>
      </w:r>
      <w:r>
        <w:rPr>
          <w:rFonts w:hint="cs"/>
          <w:sz w:val="24"/>
          <w:szCs w:val="24"/>
          <w:rtl/>
          <w:lang w:bidi="ar-EG"/>
        </w:rPr>
        <w:t xml:space="preserve"> ،</w:t>
      </w:r>
      <w:r w:rsidRPr="0097787B">
        <w:rPr>
          <w:rFonts w:hint="cs"/>
          <w:sz w:val="24"/>
          <w:szCs w:val="24"/>
          <w:rtl/>
          <w:lang w:bidi="ar-EG"/>
        </w:rPr>
        <w:t xml:space="preserve"> غير أنه لا يحق للبائع السيئ النية أن يتذرع بهذا الحكم الأخير</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u w:val="single"/>
          <w:rtl/>
          <w:lang w:bidi="ar-EG"/>
        </w:rPr>
        <w:t>م</w:t>
      </w:r>
      <w:r w:rsidRPr="0097787B">
        <w:rPr>
          <w:sz w:val="24"/>
          <w:szCs w:val="24"/>
          <w:u w:val="single"/>
          <w:rtl/>
          <w:lang w:bidi="ar-EG"/>
        </w:rPr>
        <w:t xml:space="preserve"> </w:t>
      </w:r>
      <w:r w:rsidRPr="0097787B">
        <w:rPr>
          <w:rFonts w:hint="cs"/>
          <w:sz w:val="24"/>
          <w:szCs w:val="24"/>
          <w:u w:val="single"/>
          <w:rtl/>
          <w:lang w:bidi="ar-EG"/>
        </w:rPr>
        <w:t>447</w:t>
      </w:r>
      <w:r>
        <w:rPr>
          <w:rFonts w:hint="cs"/>
          <w:sz w:val="24"/>
          <w:szCs w:val="24"/>
          <w:rtl/>
          <w:lang w:bidi="ar-EG"/>
        </w:rPr>
        <w:t xml:space="preserve"> :</w:t>
      </w:r>
      <w:r w:rsidRPr="0097787B">
        <w:rPr>
          <w:rFonts w:hint="cs"/>
          <w:sz w:val="24"/>
          <w:szCs w:val="24"/>
          <w:rtl/>
          <w:lang w:bidi="ar-EG"/>
        </w:rPr>
        <w:t xml:space="preserve"> يجب على المشترى بلا إبطاء أن يطلب بعريضة معاينة المبيع بواسطة خبير يعينه رئيس المحكمة ذات الصلاحية</w:t>
      </w:r>
      <w:r>
        <w:rPr>
          <w:rFonts w:hint="cs"/>
          <w:sz w:val="24"/>
          <w:szCs w:val="24"/>
          <w:rtl/>
          <w:lang w:bidi="ar-EG"/>
        </w:rPr>
        <w:t xml:space="preserve"> .</w:t>
      </w:r>
      <w:r w:rsidRPr="0097787B">
        <w:rPr>
          <w:rFonts w:hint="cs"/>
          <w:sz w:val="24"/>
          <w:szCs w:val="24"/>
          <w:rtl/>
          <w:lang w:bidi="ar-EG"/>
        </w:rPr>
        <w:t xml:space="preserve"> وإذا لم تجر المعاينة بمقتضى الأصول</w:t>
      </w:r>
      <w:r>
        <w:rPr>
          <w:rFonts w:hint="cs"/>
          <w:sz w:val="24"/>
          <w:szCs w:val="24"/>
          <w:rtl/>
          <w:lang w:bidi="ar-EG"/>
        </w:rPr>
        <w:t xml:space="preserve"> ،</w:t>
      </w:r>
      <w:r w:rsidRPr="0097787B">
        <w:rPr>
          <w:rFonts w:hint="cs"/>
          <w:sz w:val="24"/>
          <w:szCs w:val="24"/>
          <w:rtl/>
          <w:lang w:bidi="ar-EG"/>
        </w:rPr>
        <w:t xml:space="preserve"> فعلى المشتى أن يثبت وجود العيب عند الاستلام</w:t>
      </w:r>
      <w:r>
        <w:rPr>
          <w:rFonts w:hint="cs"/>
          <w:sz w:val="24"/>
          <w:szCs w:val="24"/>
          <w:rtl/>
          <w:lang w:bidi="ar-EG"/>
        </w:rPr>
        <w:t xml:space="preserve"> .</w:t>
      </w:r>
      <w:r w:rsidRPr="0097787B">
        <w:rPr>
          <w:rFonts w:hint="cs"/>
          <w:sz w:val="24"/>
          <w:szCs w:val="24"/>
          <w:rtl/>
          <w:lang w:bidi="ar-EG"/>
        </w:rPr>
        <w:t xml:space="preserve"> ولا تطلب المعاينة إذا كان البيع منعقداً بحسب نموذج لم يقم خلاف على ماهيته</w:t>
      </w:r>
      <w:r>
        <w:rPr>
          <w:rFonts w:hint="cs"/>
          <w:sz w:val="24"/>
          <w:szCs w:val="24"/>
          <w:rtl/>
          <w:lang w:bidi="ar-EG"/>
        </w:rPr>
        <w:t xml:space="preserve"> .</w:t>
      </w:r>
      <w:r w:rsidRPr="0097787B">
        <w:rPr>
          <w:rFonts w:hint="cs"/>
          <w:sz w:val="24"/>
          <w:szCs w:val="24"/>
          <w:rtl/>
          <w:lang w:bidi="ar-EG"/>
        </w:rPr>
        <w:t xml:space="preserve"> وإذا كانت البضاعة واردة من بلد آخر لم يكن للبائع وكيل فى محل استلامها</w:t>
      </w:r>
      <w:r>
        <w:rPr>
          <w:rFonts w:hint="cs"/>
          <w:sz w:val="24"/>
          <w:szCs w:val="24"/>
          <w:rtl/>
          <w:lang w:bidi="ar-EG"/>
        </w:rPr>
        <w:t xml:space="preserve"> ،</w:t>
      </w:r>
      <w:r w:rsidRPr="0097787B">
        <w:rPr>
          <w:rFonts w:hint="cs"/>
          <w:sz w:val="24"/>
          <w:szCs w:val="24"/>
          <w:rtl/>
          <w:lang w:bidi="ar-EG"/>
        </w:rPr>
        <w:t xml:space="preserve"> وجب على المشترى أن يتخذ الحيطة للمحافظة على البضاعة مؤقتاً</w:t>
      </w:r>
      <w:r>
        <w:rPr>
          <w:rFonts w:hint="cs"/>
          <w:sz w:val="24"/>
          <w:szCs w:val="24"/>
          <w:rtl/>
          <w:lang w:bidi="ar-EG"/>
        </w:rPr>
        <w:t xml:space="preserve"> .</w:t>
      </w:r>
      <w:r w:rsidRPr="0097787B">
        <w:rPr>
          <w:rFonts w:hint="cs"/>
          <w:sz w:val="24"/>
          <w:szCs w:val="24"/>
          <w:rtl/>
          <w:lang w:bidi="ar-EG"/>
        </w:rPr>
        <w:t xml:space="preserve"> وإذا خيف من تلف سريع</w:t>
      </w:r>
      <w:r>
        <w:rPr>
          <w:rFonts w:hint="cs"/>
          <w:sz w:val="24"/>
          <w:szCs w:val="24"/>
          <w:rtl/>
          <w:lang w:bidi="ar-EG"/>
        </w:rPr>
        <w:t xml:space="preserve"> ،</w:t>
      </w:r>
      <w:r w:rsidRPr="0097787B">
        <w:rPr>
          <w:rFonts w:hint="cs"/>
          <w:sz w:val="24"/>
          <w:szCs w:val="24"/>
          <w:rtl/>
          <w:lang w:bidi="ar-EG"/>
        </w:rPr>
        <w:t xml:space="preserve"> كان من حق المشترى أن يطلب بيع تلك البضاعة بناء على ترخيص يطلب بعريضة من رئيس محكمة المحل الذى تكون فيه البضاعة بعد إجراء المعاينة المتقدم ذكرها</w:t>
      </w:r>
      <w:r>
        <w:rPr>
          <w:rFonts w:hint="cs"/>
          <w:sz w:val="24"/>
          <w:szCs w:val="24"/>
          <w:rtl/>
          <w:lang w:bidi="ar-EG"/>
        </w:rPr>
        <w:t xml:space="preserve"> .</w:t>
      </w:r>
      <w:r w:rsidRPr="0097787B">
        <w:rPr>
          <w:rFonts w:hint="cs"/>
          <w:sz w:val="24"/>
          <w:szCs w:val="24"/>
          <w:rtl/>
          <w:lang w:bidi="ar-EG"/>
        </w:rPr>
        <w:t xml:space="preserve"> وإذا كان مصلحة البائع تقتضى هذا البيع</w:t>
      </w:r>
      <w:r>
        <w:rPr>
          <w:rFonts w:hint="cs"/>
          <w:sz w:val="24"/>
          <w:szCs w:val="24"/>
          <w:rtl/>
          <w:lang w:bidi="ar-EG"/>
        </w:rPr>
        <w:t xml:space="preserve"> ،</w:t>
      </w:r>
      <w:r w:rsidRPr="0097787B">
        <w:rPr>
          <w:rFonts w:hint="cs"/>
          <w:sz w:val="24"/>
          <w:szCs w:val="24"/>
          <w:rtl/>
          <w:lang w:bidi="ar-EG"/>
        </w:rPr>
        <w:t xml:space="preserve"> كان الواجب المحتم على المشترى أن يجربه على هذا المنوال</w:t>
      </w:r>
      <w:r>
        <w:rPr>
          <w:rFonts w:hint="cs"/>
          <w:sz w:val="24"/>
          <w:szCs w:val="24"/>
          <w:rtl/>
          <w:lang w:bidi="ar-EG"/>
        </w:rPr>
        <w:t xml:space="preserve"> .</w:t>
      </w:r>
      <w:r w:rsidRPr="0097787B">
        <w:rPr>
          <w:rFonts w:hint="cs"/>
          <w:sz w:val="24"/>
          <w:szCs w:val="24"/>
          <w:rtl/>
          <w:lang w:bidi="ar-EG"/>
        </w:rPr>
        <w:t xml:space="preserve"> ويلزمه أن يخبر البائع بلا إبطاء عن كل ما تقدم</w:t>
      </w:r>
      <w:r>
        <w:rPr>
          <w:rFonts w:hint="cs"/>
          <w:sz w:val="24"/>
          <w:szCs w:val="24"/>
          <w:rtl/>
          <w:lang w:bidi="ar-EG"/>
        </w:rPr>
        <w:t xml:space="preserve"> ،</w:t>
      </w:r>
      <w:r w:rsidRPr="0097787B">
        <w:rPr>
          <w:rFonts w:hint="cs"/>
          <w:sz w:val="24"/>
          <w:szCs w:val="24"/>
          <w:rtl/>
          <w:lang w:bidi="ar-EG"/>
        </w:rPr>
        <w:t xml:space="preserve"> وإلا كان ضامناً للعطل والضرر</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u w:val="single"/>
          <w:rtl/>
          <w:lang w:bidi="ar-EG"/>
        </w:rPr>
        <w:t>م</w:t>
      </w:r>
      <w:r w:rsidRPr="0097787B">
        <w:rPr>
          <w:sz w:val="24"/>
          <w:szCs w:val="24"/>
          <w:u w:val="single"/>
          <w:rtl/>
          <w:lang w:bidi="ar-EG"/>
        </w:rPr>
        <w:t xml:space="preserve"> </w:t>
      </w:r>
      <w:r w:rsidRPr="0097787B">
        <w:rPr>
          <w:rFonts w:hint="cs"/>
          <w:sz w:val="24"/>
          <w:szCs w:val="24"/>
          <w:u w:val="single"/>
          <w:rtl/>
          <w:lang w:bidi="ar-EG"/>
        </w:rPr>
        <w:t>448</w:t>
      </w:r>
      <w:r>
        <w:rPr>
          <w:rFonts w:hint="cs"/>
          <w:sz w:val="24"/>
          <w:szCs w:val="24"/>
          <w:rtl/>
          <w:lang w:bidi="ar-EG"/>
        </w:rPr>
        <w:t xml:space="preserve"> :</w:t>
      </w:r>
      <w:r w:rsidRPr="0097787B">
        <w:rPr>
          <w:rFonts w:hint="cs"/>
          <w:sz w:val="24"/>
          <w:szCs w:val="24"/>
          <w:rtl/>
          <w:lang w:bidi="ar-EG"/>
        </w:rPr>
        <w:t xml:space="preserve"> فى الحالة المنصوص عليها فى المادة السابقة تكون مصاريف إرجاع البضاعة على البائع</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lang w:bidi="ar-EG"/>
        </w:rPr>
      </w:pPr>
      <w:r>
        <w:rPr>
          <w:rFonts w:hint="cs"/>
          <w:sz w:val="24"/>
          <w:szCs w:val="24"/>
          <w:rtl/>
          <w:lang w:bidi="ar-EG"/>
        </w:rPr>
        <w:t xml:space="preserve">( </w:t>
      </w:r>
      <w:r w:rsidRPr="0097787B">
        <w:rPr>
          <w:rFonts w:hint="cs"/>
          <w:sz w:val="24"/>
          <w:szCs w:val="24"/>
          <w:rtl/>
          <w:lang w:bidi="ar-EG"/>
        </w:rPr>
        <w:t>والتقنين اللبنانى فيما يختص بالمنقول غير الحيوان يتفق مع التقنين المصرى فى الأحكام التى وردت فى التقنين المصرى</w:t>
      </w:r>
      <w:r>
        <w:rPr>
          <w:rFonts w:hint="cs"/>
          <w:sz w:val="24"/>
          <w:szCs w:val="24"/>
          <w:rtl/>
          <w:lang w:bidi="ar-EG"/>
        </w:rPr>
        <w:t xml:space="preserve"> ،</w:t>
      </w:r>
      <w:r w:rsidRPr="0097787B">
        <w:rPr>
          <w:rFonts w:hint="cs"/>
          <w:sz w:val="24"/>
          <w:szCs w:val="24"/>
          <w:rtl/>
          <w:lang w:bidi="ar-EG"/>
        </w:rPr>
        <w:t xml:space="preserve"> ويزيد عليه أحكاماً أخرى يقصد بها إعداد الدليل على العيب قطعاً للنزاع</w:t>
      </w:r>
      <w:r>
        <w:rPr>
          <w:rFonts w:hint="cs"/>
          <w:sz w:val="24"/>
          <w:szCs w:val="24"/>
          <w:rtl/>
          <w:lang w:bidi="ar-EG"/>
        </w:rPr>
        <w:t xml:space="preserve"> ،</w:t>
      </w:r>
      <w:r w:rsidRPr="0097787B">
        <w:rPr>
          <w:rFonts w:hint="cs"/>
          <w:sz w:val="24"/>
          <w:szCs w:val="24"/>
          <w:rtl/>
          <w:lang w:bidi="ar-EG"/>
        </w:rPr>
        <w:t xml:space="preserve"> واتخاذ إجراءات الضرورية للمحافظة على مصلحة البائع من نحو بيع البضاعة المعينة إذا خيف عليها التلف أو اقتضى البيع مصلحة البائع</w:t>
      </w:r>
      <w:r>
        <w:rPr>
          <w:rFonts w:hint="cs"/>
          <w:sz w:val="24"/>
          <w:szCs w:val="24"/>
          <w:rtl/>
          <w:lang w:bidi="ar-EG"/>
        </w:rPr>
        <w:t xml:space="preserve"> .</w:t>
      </w:r>
      <w:r w:rsidRPr="0097787B">
        <w:rPr>
          <w:rFonts w:hint="cs"/>
          <w:sz w:val="24"/>
          <w:szCs w:val="24"/>
          <w:rtl/>
          <w:lang w:bidi="ar-EG"/>
        </w:rPr>
        <w:t xml:space="preserve"> وكل هذه الأحكام يمكن اعتبارها تطبيقاً للقواعد العامة</w:t>
      </w:r>
      <w:r>
        <w:rPr>
          <w:rFonts w:hint="cs"/>
          <w:sz w:val="24"/>
          <w:szCs w:val="24"/>
          <w:rtl/>
          <w:lang w:bidi="ar-EG"/>
        </w:rPr>
        <w:t xml:space="preserve"> ) .</w:t>
      </w:r>
      <w:r w:rsidRPr="0097787B">
        <w:rPr>
          <w:rFonts w:hint="cs"/>
          <w:sz w:val="24"/>
          <w:szCs w:val="24"/>
          <w:rtl/>
          <w:lang w:bidi="ar-EG"/>
        </w:rPr>
        <w:t xml:space="preserve"> </w:t>
      </w:r>
    </w:p>
  </w:footnote>
  <w:footnote w:id="1333">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على أن المشترى لا يعتبر راضياً بالعيب الذى وجده المبيع عندما لا يتم الإخطار فى الوقت الملائم إذا كان البائع سيئ النية</w:t>
      </w:r>
      <w:r>
        <w:rPr>
          <w:rFonts w:hint="cs"/>
          <w:sz w:val="24"/>
          <w:szCs w:val="24"/>
          <w:rtl/>
          <w:lang w:bidi="ar-EG"/>
        </w:rPr>
        <w:t xml:space="preserve"> ،</w:t>
      </w:r>
      <w:r w:rsidRPr="0097787B">
        <w:rPr>
          <w:rFonts w:hint="cs"/>
          <w:sz w:val="24"/>
          <w:szCs w:val="24"/>
          <w:rtl/>
          <w:lang w:bidi="ar-EG"/>
        </w:rPr>
        <w:t xml:space="preserve"> أى إذا كان يعلم بوجود العيب وأخفاه عمداً عن المشترى غشاً منه</w:t>
      </w:r>
      <w:r>
        <w:rPr>
          <w:rFonts w:hint="cs"/>
          <w:sz w:val="24"/>
          <w:szCs w:val="24"/>
          <w:rtl/>
          <w:lang w:bidi="ar-EG"/>
        </w:rPr>
        <w:t xml:space="preserve"> ،</w:t>
      </w:r>
      <w:r w:rsidRPr="0097787B">
        <w:rPr>
          <w:rFonts w:hint="cs"/>
          <w:sz w:val="24"/>
          <w:szCs w:val="24"/>
          <w:rtl/>
          <w:lang w:bidi="ar-EG"/>
        </w:rPr>
        <w:t xml:space="preserve"> فإن الضمان يكون واجباً فى هذه الحالة على البائع حتى لو اشترط عدم الضمان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453 مدنى</w:t>
      </w:r>
      <w:r>
        <w:rPr>
          <w:rFonts w:hint="cs"/>
          <w:sz w:val="24"/>
          <w:szCs w:val="24"/>
          <w:rtl/>
          <w:lang w:bidi="ar-EG"/>
        </w:rPr>
        <w:t xml:space="preserve"> ) </w:t>
      </w:r>
      <w:r w:rsidRPr="0097787B">
        <w:rPr>
          <w:rFonts w:hint="cs"/>
          <w:sz w:val="24"/>
          <w:szCs w:val="24"/>
          <w:rtl/>
          <w:lang w:bidi="ar-EG"/>
        </w:rPr>
        <w:t>كما سنرى, قد كان المشروع التمهيدى للتقنين المدنى الجديد يشتمل على نص فى هذا المعنى يقضى بأنه</w:t>
      </w:r>
      <w:r>
        <w:rPr>
          <w:rFonts w:hint="cs"/>
          <w:sz w:val="24"/>
          <w:szCs w:val="24"/>
          <w:rtl/>
          <w:lang w:bidi="ar-EG"/>
        </w:rPr>
        <w:t xml:space="preserve"> </w:t>
      </w:r>
      <w:r>
        <w:rPr>
          <w:sz w:val="24"/>
          <w:szCs w:val="24"/>
          <w:rtl/>
          <w:lang w:bidi="ar-EG"/>
        </w:rPr>
        <w:t xml:space="preserve">" </w:t>
      </w:r>
      <w:r w:rsidRPr="0097787B">
        <w:rPr>
          <w:rFonts w:hint="cs"/>
          <w:sz w:val="24"/>
          <w:szCs w:val="24"/>
          <w:rtl/>
          <w:lang w:bidi="ar-EG"/>
        </w:rPr>
        <w:t>إذا تعند البائع تضليل المشترى</w:t>
      </w:r>
      <w:r>
        <w:rPr>
          <w:rFonts w:hint="cs"/>
          <w:sz w:val="24"/>
          <w:szCs w:val="24"/>
          <w:rtl/>
          <w:lang w:bidi="ar-EG"/>
        </w:rPr>
        <w:t xml:space="preserve"> ،</w:t>
      </w:r>
      <w:r w:rsidRPr="0097787B">
        <w:rPr>
          <w:rFonts w:hint="cs"/>
          <w:sz w:val="24"/>
          <w:szCs w:val="24"/>
          <w:rtl/>
          <w:lang w:bidi="ar-EG"/>
        </w:rPr>
        <w:t xml:space="preserve"> فلا يجوز له أن يحتج بأنه لم يخطر بالعيب فى الوقت الملائم</w:t>
      </w:r>
      <w:r>
        <w:rPr>
          <w:rFonts w:hint="cs"/>
          <w:sz w:val="24"/>
          <w:szCs w:val="24"/>
          <w:rtl/>
          <w:lang w:bidi="ar-EG"/>
        </w:rPr>
        <w:t xml:space="preserve"> </w:t>
      </w:r>
      <w:r>
        <w:rPr>
          <w:sz w:val="24"/>
          <w:szCs w:val="24"/>
          <w:rtl/>
          <w:lang w:bidi="ar-EG"/>
        </w:rPr>
        <w:t xml:space="preserve">" </w:t>
      </w:r>
      <w:r>
        <w:rPr>
          <w:rFonts w:hint="cs"/>
          <w:sz w:val="24"/>
          <w:szCs w:val="24"/>
          <w:rtl/>
          <w:lang w:bidi="ar-EG"/>
        </w:rPr>
        <w:t>،</w:t>
      </w:r>
      <w:r w:rsidRPr="0097787B">
        <w:rPr>
          <w:rFonts w:hint="cs"/>
          <w:sz w:val="24"/>
          <w:szCs w:val="24"/>
          <w:rtl/>
          <w:lang w:bidi="ar-EG"/>
        </w:rPr>
        <w:t xml:space="preserve"> فحذف لى لجنة المراجعة لأن حكمه مستفاد من القواعد العامة </w:t>
      </w:r>
      <w:r>
        <w:rPr>
          <w:rFonts w:hint="cs"/>
          <w:sz w:val="24"/>
          <w:szCs w:val="24"/>
          <w:rtl/>
          <w:lang w:bidi="ar-EG"/>
        </w:rPr>
        <w:t xml:space="preserve">( </w:t>
      </w:r>
      <w:r w:rsidRPr="0097787B">
        <w:rPr>
          <w:rFonts w:hint="cs"/>
          <w:sz w:val="24"/>
          <w:szCs w:val="24"/>
          <w:rtl/>
          <w:lang w:bidi="ar-EG"/>
        </w:rPr>
        <w:t>مجموعة الأعمال التحضيرية 4 ص</w:t>
      </w:r>
      <w:r w:rsidRPr="0097787B">
        <w:rPr>
          <w:sz w:val="24"/>
          <w:szCs w:val="24"/>
          <w:rtl/>
          <w:lang w:bidi="ar-EG"/>
        </w:rPr>
        <w:t xml:space="preserve"> </w:t>
      </w:r>
      <w:r w:rsidRPr="0097787B">
        <w:rPr>
          <w:rFonts w:hint="cs"/>
          <w:sz w:val="24"/>
          <w:szCs w:val="24"/>
          <w:rtl/>
          <w:lang w:bidi="ar-EG"/>
        </w:rPr>
        <w:t>116</w:t>
      </w:r>
      <w:r>
        <w:rPr>
          <w:rFonts w:hint="cs"/>
          <w:sz w:val="24"/>
          <w:szCs w:val="24"/>
          <w:rtl/>
          <w:lang w:bidi="ar-EG"/>
        </w:rPr>
        <w:t xml:space="preserve"> - </w:t>
      </w:r>
      <w:r w:rsidRPr="0097787B">
        <w:rPr>
          <w:rFonts w:hint="cs"/>
          <w:sz w:val="24"/>
          <w:szCs w:val="24"/>
          <w:rtl/>
          <w:lang w:bidi="ar-EG"/>
        </w:rPr>
        <w:t>وانظر آنفاً نفس الفقرة فى الهامش</w:t>
      </w:r>
      <w:r>
        <w:rPr>
          <w:rFonts w:hint="cs"/>
          <w:sz w:val="24"/>
          <w:szCs w:val="24"/>
          <w:rtl/>
          <w:lang w:bidi="ar-EG"/>
        </w:rPr>
        <w:t xml:space="preserve"> ) .</w:t>
      </w:r>
      <w:r w:rsidRPr="0097787B">
        <w:rPr>
          <w:rFonts w:hint="cs"/>
          <w:sz w:val="24"/>
          <w:szCs w:val="24"/>
          <w:rtl/>
          <w:lang w:bidi="ar-EG"/>
        </w:rPr>
        <w:t xml:space="preserve"> وقد جاء فى تقنين الموجبات والعقود اللبنانى نص فى هذه المعنى هو الفقرة الأخيرة من المادة 446 من هذا التقنين إذ تقول</w:t>
      </w:r>
      <w:r>
        <w:rPr>
          <w:rFonts w:hint="cs"/>
          <w:sz w:val="24"/>
          <w:szCs w:val="24"/>
          <w:rtl/>
          <w:lang w:bidi="ar-EG"/>
        </w:rPr>
        <w:t xml:space="preserve"> : </w:t>
      </w:r>
      <w:r>
        <w:rPr>
          <w:sz w:val="24"/>
          <w:szCs w:val="24"/>
          <w:rtl/>
          <w:lang w:bidi="ar-EG"/>
        </w:rPr>
        <w:t xml:space="preserve">" </w:t>
      </w:r>
      <w:r w:rsidRPr="0097787B">
        <w:rPr>
          <w:rFonts w:hint="cs"/>
          <w:sz w:val="24"/>
          <w:szCs w:val="24"/>
          <w:rtl/>
          <w:lang w:bidi="ar-EG"/>
        </w:rPr>
        <w:t>وفى مثل هذا الموقف يجب إبلاغ عيوب المبيع إلى البائع على أثر اكتشافها</w:t>
      </w:r>
      <w:r>
        <w:rPr>
          <w:rFonts w:hint="cs"/>
          <w:sz w:val="24"/>
          <w:szCs w:val="24"/>
          <w:rtl/>
          <w:lang w:bidi="ar-EG"/>
        </w:rPr>
        <w:t xml:space="preserve"> ،</w:t>
      </w:r>
      <w:r w:rsidRPr="0097787B">
        <w:rPr>
          <w:rFonts w:hint="cs"/>
          <w:sz w:val="24"/>
          <w:szCs w:val="24"/>
          <w:rtl/>
          <w:lang w:bidi="ar-EG"/>
        </w:rPr>
        <w:t xml:space="preserve"> وإلا عد المبيع مقبولاً</w:t>
      </w:r>
      <w:r>
        <w:rPr>
          <w:rFonts w:hint="cs"/>
          <w:sz w:val="24"/>
          <w:szCs w:val="24"/>
          <w:rtl/>
          <w:lang w:bidi="ar-EG"/>
        </w:rPr>
        <w:t xml:space="preserve"> .</w:t>
      </w:r>
      <w:r w:rsidRPr="0097787B">
        <w:rPr>
          <w:rFonts w:hint="cs"/>
          <w:sz w:val="24"/>
          <w:szCs w:val="24"/>
          <w:rtl/>
          <w:lang w:bidi="ar-EG"/>
        </w:rPr>
        <w:t xml:space="preserve"> غير أنه لا يحق للبائع السيئ النية أن يتذرع بهذا الحكم الأخير</w:t>
      </w:r>
      <w:r>
        <w:rPr>
          <w:rFonts w:hint="cs"/>
          <w:sz w:val="24"/>
          <w:szCs w:val="24"/>
          <w:rtl/>
          <w:lang w:bidi="ar-EG"/>
        </w:rPr>
        <w:t xml:space="preserve"> </w:t>
      </w:r>
      <w:r>
        <w:rPr>
          <w:sz w:val="24"/>
          <w:szCs w:val="24"/>
          <w:rtl/>
          <w:lang w:bidi="ar-EG"/>
        </w:rPr>
        <w:t xml:space="preserve">" </w:t>
      </w:r>
      <w:r>
        <w:rPr>
          <w:rFonts w:hint="cs"/>
          <w:sz w:val="24"/>
          <w:szCs w:val="24"/>
          <w:rtl/>
          <w:lang w:bidi="ar-EG"/>
        </w:rPr>
        <w:t xml:space="preserve">( </w:t>
      </w:r>
      <w:r w:rsidRPr="0097787B">
        <w:rPr>
          <w:rFonts w:hint="cs"/>
          <w:sz w:val="24"/>
          <w:szCs w:val="24"/>
          <w:rtl/>
          <w:lang w:bidi="ar-EG"/>
        </w:rPr>
        <w:t>انظر آنفاً نفس الفقرة فى الهامش</w:t>
      </w:r>
      <w:r>
        <w:rPr>
          <w:rFonts w:hint="cs"/>
          <w:sz w:val="24"/>
          <w:szCs w:val="24"/>
          <w:rtl/>
          <w:lang w:bidi="ar-EG"/>
        </w:rPr>
        <w:t xml:space="preserve"> ) .</w:t>
      </w:r>
      <w:r w:rsidRPr="0097787B">
        <w:rPr>
          <w:rFonts w:hint="cs"/>
          <w:sz w:val="24"/>
          <w:szCs w:val="24"/>
          <w:rtl/>
          <w:lang w:bidi="ar-EG"/>
        </w:rPr>
        <w:t xml:space="preserve"> </w:t>
      </w:r>
    </w:p>
  </w:footnote>
  <w:footnote w:id="1334">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المذكرة الإيضاحية للمشروع التمهيدى فى مجموعة الأعمال التحضيرية 4 ص</w:t>
      </w:r>
      <w:r w:rsidRPr="0097787B">
        <w:rPr>
          <w:sz w:val="24"/>
          <w:szCs w:val="24"/>
          <w:rtl/>
          <w:lang w:bidi="ar-EG"/>
        </w:rPr>
        <w:t xml:space="preserve"> </w:t>
      </w:r>
      <w:r w:rsidRPr="0097787B">
        <w:rPr>
          <w:rFonts w:hint="cs"/>
          <w:sz w:val="24"/>
          <w:szCs w:val="24"/>
          <w:rtl/>
          <w:lang w:bidi="ar-EG"/>
        </w:rPr>
        <w:t>122</w:t>
      </w:r>
      <w:r>
        <w:rPr>
          <w:rFonts w:hint="cs"/>
          <w:sz w:val="24"/>
          <w:szCs w:val="24"/>
          <w:rtl/>
          <w:lang w:bidi="ar-EG"/>
        </w:rPr>
        <w:t xml:space="preserve"> - </w:t>
      </w:r>
      <w:r w:rsidRPr="0097787B">
        <w:rPr>
          <w:rFonts w:hint="cs"/>
          <w:sz w:val="24"/>
          <w:szCs w:val="24"/>
          <w:rtl/>
          <w:lang w:bidi="ar-EG"/>
        </w:rPr>
        <w:t>ص</w:t>
      </w:r>
      <w:r w:rsidRPr="0097787B">
        <w:rPr>
          <w:sz w:val="24"/>
          <w:szCs w:val="24"/>
          <w:rtl/>
          <w:lang w:bidi="ar-EG"/>
        </w:rPr>
        <w:t xml:space="preserve"> </w:t>
      </w:r>
      <w:r w:rsidRPr="0097787B">
        <w:rPr>
          <w:rFonts w:hint="cs"/>
          <w:sz w:val="24"/>
          <w:szCs w:val="24"/>
          <w:rtl/>
          <w:lang w:bidi="ar-EG"/>
        </w:rPr>
        <w:t>123</w:t>
      </w:r>
      <w:r>
        <w:rPr>
          <w:rFonts w:hint="cs"/>
          <w:sz w:val="24"/>
          <w:szCs w:val="24"/>
          <w:rtl/>
          <w:lang w:bidi="ar-EG"/>
        </w:rPr>
        <w:t xml:space="preserve"> .</w:t>
      </w:r>
      <w:r w:rsidRPr="0097787B">
        <w:rPr>
          <w:rFonts w:hint="cs"/>
          <w:sz w:val="24"/>
          <w:szCs w:val="24"/>
          <w:rtl/>
          <w:lang w:bidi="ar-EG"/>
        </w:rPr>
        <w:t xml:space="preserve"> </w:t>
      </w:r>
    </w:p>
  </w:footnote>
  <w:footnote w:id="1335">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ولم يبين للنص ماذا يفعل المشترى لو أن السلعة المبيعة التى اشتراها لم يتمكن من ردها فوراً إلى البائع وكانت مما يسرع إليها التلف</w:t>
      </w:r>
      <w:r>
        <w:rPr>
          <w:rFonts w:hint="cs"/>
          <w:sz w:val="24"/>
          <w:szCs w:val="24"/>
          <w:rtl/>
          <w:lang w:bidi="ar-EG"/>
        </w:rPr>
        <w:t xml:space="preserve"> ،</w:t>
      </w:r>
      <w:r w:rsidRPr="0097787B">
        <w:rPr>
          <w:rFonts w:hint="cs"/>
          <w:sz w:val="24"/>
          <w:szCs w:val="24"/>
          <w:rtl/>
          <w:lang w:bidi="ar-EG"/>
        </w:rPr>
        <w:t xml:space="preserve"> وتقضى القواعد العامة فى هذه الحالة بأن المشترى يتخذ الاحتياطات اللازمة للمحافظة على السلعة</w:t>
      </w:r>
      <w:r>
        <w:rPr>
          <w:rFonts w:hint="cs"/>
          <w:sz w:val="24"/>
          <w:szCs w:val="24"/>
          <w:rtl/>
          <w:lang w:bidi="ar-EG"/>
        </w:rPr>
        <w:t xml:space="preserve"> ،</w:t>
      </w:r>
      <w:r w:rsidRPr="0097787B">
        <w:rPr>
          <w:rFonts w:hint="cs"/>
          <w:sz w:val="24"/>
          <w:szCs w:val="24"/>
          <w:rtl/>
          <w:lang w:bidi="ar-EG"/>
        </w:rPr>
        <w:t xml:space="preserve"> ويستصدر عند الاقتضاء أمراً من القضاء ببيعها لحساب البائع إذا خشى عليها تلفاً سريعاً</w:t>
      </w:r>
      <w:r>
        <w:rPr>
          <w:rFonts w:hint="cs"/>
          <w:sz w:val="24"/>
          <w:szCs w:val="24"/>
          <w:rtl/>
          <w:lang w:bidi="ar-EG"/>
        </w:rPr>
        <w:t xml:space="preserve"> .</w:t>
      </w:r>
      <w:r w:rsidRPr="0097787B">
        <w:rPr>
          <w:rFonts w:hint="cs"/>
          <w:sz w:val="24"/>
          <w:szCs w:val="24"/>
          <w:rtl/>
          <w:lang w:bidi="ar-EG"/>
        </w:rPr>
        <w:t xml:space="preserve"> وقد عرض تقنين الموجبات والعقود اللبنانى إلى هذه المسائل بنصوص خاصة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447 وم</w:t>
      </w:r>
      <w:r w:rsidRPr="0097787B">
        <w:rPr>
          <w:sz w:val="24"/>
          <w:szCs w:val="24"/>
          <w:rtl/>
          <w:lang w:bidi="ar-EG"/>
        </w:rPr>
        <w:t xml:space="preserve"> </w:t>
      </w:r>
      <w:r w:rsidRPr="0097787B">
        <w:rPr>
          <w:rFonts w:hint="cs"/>
          <w:sz w:val="24"/>
          <w:szCs w:val="24"/>
          <w:rtl/>
          <w:lang w:bidi="ar-EG"/>
        </w:rPr>
        <w:t>448 من هذا التقنين</w:t>
      </w:r>
      <w:r>
        <w:rPr>
          <w:rFonts w:hint="cs"/>
          <w:sz w:val="24"/>
          <w:szCs w:val="24"/>
          <w:rtl/>
          <w:lang w:bidi="ar-EG"/>
        </w:rPr>
        <w:t xml:space="preserve"> :</w:t>
      </w:r>
      <w:r w:rsidRPr="0097787B">
        <w:rPr>
          <w:rFonts w:hint="cs"/>
          <w:sz w:val="24"/>
          <w:szCs w:val="24"/>
          <w:rtl/>
          <w:lang w:bidi="ar-EG"/>
        </w:rPr>
        <w:t xml:space="preserve"> انظر آنفاً نفس الفقرة فى الهامش</w:t>
      </w:r>
      <w:r>
        <w:rPr>
          <w:rFonts w:hint="cs"/>
          <w:sz w:val="24"/>
          <w:szCs w:val="24"/>
          <w:rtl/>
          <w:lang w:bidi="ar-EG"/>
        </w:rPr>
        <w:t xml:space="preserve"> ) .</w:t>
      </w:r>
      <w:r w:rsidRPr="0097787B">
        <w:rPr>
          <w:rFonts w:hint="cs"/>
          <w:sz w:val="24"/>
          <w:szCs w:val="24"/>
          <w:rtl/>
          <w:lang w:bidi="ar-EG"/>
        </w:rPr>
        <w:t xml:space="preserve"> </w:t>
      </w:r>
    </w:p>
  </w:footnote>
  <w:footnote w:id="1336">
    <w:p w:rsidR="000E7CFA" w:rsidRPr="0097787B" w:rsidRDefault="000E7CFA" w:rsidP="000E7CFA">
      <w:pPr>
        <w:pStyle w:val="a6"/>
        <w:ind w:left="567" w:hanging="567"/>
        <w:rPr>
          <w:rFonts w:hint="cs"/>
          <w:sz w:val="24"/>
          <w:szCs w:val="24"/>
          <w:rtl/>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u w:val="single"/>
          <w:rtl/>
          <w:lang w:bidi="ar-EG"/>
        </w:rPr>
        <w:t>تاريخ النص</w:t>
      </w:r>
      <w:r>
        <w:rPr>
          <w:rFonts w:hint="cs"/>
          <w:sz w:val="24"/>
          <w:szCs w:val="24"/>
          <w:rtl/>
          <w:lang w:bidi="ar-EG"/>
        </w:rPr>
        <w:t xml:space="preserve"> :</w:t>
      </w:r>
      <w:r w:rsidRPr="0097787B">
        <w:rPr>
          <w:rFonts w:hint="cs"/>
          <w:sz w:val="24"/>
          <w:szCs w:val="24"/>
          <w:rtl/>
          <w:lang w:bidi="ar-EG"/>
        </w:rPr>
        <w:t xml:space="preserve"> ورد هذا النص فى المادة 596 من المشروع التمهيدى على وجه مطابق لما استقر عليه فى التقنين المدنى الجديد</w:t>
      </w:r>
      <w:r>
        <w:rPr>
          <w:rFonts w:hint="cs"/>
          <w:sz w:val="24"/>
          <w:szCs w:val="24"/>
          <w:rtl/>
          <w:lang w:bidi="ar-EG"/>
        </w:rPr>
        <w:t xml:space="preserve"> .</w:t>
      </w:r>
      <w:r w:rsidRPr="0097787B">
        <w:rPr>
          <w:rFonts w:hint="cs"/>
          <w:sz w:val="24"/>
          <w:szCs w:val="24"/>
          <w:rtl/>
          <w:lang w:bidi="ar-EG"/>
        </w:rPr>
        <w:t xml:space="preserve"> ووافقت عليه لجنة المراجعة تحت رقم 463 من المشروع النهائى</w:t>
      </w:r>
      <w:r>
        <w:rPr>
          <w:rFonts w:hint="cs"/>
          <w:sz w:val="24"/>
          <w:szCs w:val="24"/>
          <w:rtl/>
          <w:lang w:bidi="ar-EG"/>
        </w:rPr>
        <w:t xml:space="preserve"> .</w:t>
      </w:r>
      <w:r w:rsidRPr="0097787B">
        <w:rPr>
          <w:rFonts w:hint="cs"/>
          <w:sz w:val="24"/>
          <w:szCs w:val="24"/>
          <w:rtl/>
          <w:lang w:bidi="ar-EG"/>
        </w:rPr>
        <w:t xml:space="preserve"> ثم وافق عليه مجلس النواب</w:t>
      </w:r>
      <w:r>
        <w:rPr>
          <w:rFonts w:hint="cs"/>
          <w:sz w:val="24"/>
          <w:szCs w:val="24"/>
          <w:rtl/>
          <w:lang w:bidi="ar-EG"/>
        </w:rPr>
        <w:t xml:space="preserve"> ،</w:t>
      </w:r>
      <w:r w:rsidRPr="0097787B">
        <w:rPr>
          <w:rFonts w:hint="cs"/>
          <w:sz w:val="24"/>
          <w:szCs w:val="24"/>
          <w:rtl/>
          <w:lang w:bidi="ar-EG"/>
        </w:rPr>
        <w:t xml:space="preserve"> فمجلس الشيوخ تحت رقم 450 </w:t>
      </w:r>
      <w:r>
        <w:rPr>
          <w:rFonts w:hint="cs"/>
          <w:sz w:val="24"/>
          <w:szCs w:val="24"/>
          <w:rtl/>
          <w:lang w:bidi="ar-EG"/>
        </w:rPr>
        <w:t xml:space="preserve">( </w:t>
      </w:r>
      <w:r w:rsidRPr="0097787B">
        <w:rPr>
          <w:rFonts w:hint="cs"/>
          <w:sz w:val="24"/>
          <w:szCs w:val="24"/>
          <w:rtl/>
          <w:lang w:bidi="ar-EG"/>
        </w:rPr>
        <w:t>مجموعة الأعمال التحضيرية 4 ص</w:t>
      </w:r>
      <w:r w:rsidRPr="0097787B">
        <w:rPr>
          <w:sz w:val="24"/>
          <w:szCs w:val="24"/>
          <w:rtl/>
          <w:lang w:bidi="ar-EG"/>
        </w:rPr>
        <w:t xml:space="preserve"> </w:t>
      </w:r>
      <w:r w:rsidRPr="0097787B">
        <w:rPr>
          <w:rFonts w:hint="cs"/>
          <w:sz w:val="24"/>
          <w:szCs w:val="24"/>
          <w:rtl/>
          <w:lang w:bidi="ar-EG"/>
        </w:rPr>
        <w:t>188</w:t>
      </w:r>
      <w:r>
        <w:rPr>
          <w:rFonts w:hint="cs"/>
          <w:sz w:val="24"/>
          <w:szCs w:val="24"/>
          <w:rtl/>
          <w:lang w:bidi="ar-EG"/>
        </w:rPr>
        <w:t xml:space="preserve"> - </w:t>
      </w:r>
      <w:r w:rsidRPr="0097787B">
        <w:rPr>
          <w:rFonts w:hint="cs"/>
          <w:sz w:val="24"/>
          <w:szCs w:val="24"/>
          <w:rtl/>
          <w:lang w:bidi="ar-EG"/>
        </w:rPr>
        <w:t>ص</w:t>
      </w:r>
      <w:r w:rsidRPr="0097787B">
        <w:rPr>
          <w:sz w:val="24"/>
          <w:szCs w:val="24"/>
          <w:rtl/>
          <w:lang w:bidi="ar-EG"/>
        </w:rPr>
        <w:t xml:space="preserve"> </w:t>
      </w:r>
      <w:r w:rsidRPr="0097787B">
        <w:rPr>
          <w:rFonts w:hint="cs"/>
          <w:sz w:val="24"/>
          <w:szCs w:val="24"/>
          <w:rtl/>
          <w:lang w:bidi="ar-EG"/>
        </w:rPr>
        <w:t>119</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rtl/>
          <w:lang w:bidi="ar-EG"/>
        </w:rPr>
        <w:t>ويقابل فى التقنين المدنى السابق النصوص الآتية</w:t>
      </w:r>
      <w:r>
        <w:rPr>
          <w:rFonts w:hint="cs"/>
          <w:sz w:val="24"/>
          <w:szCs w:val="24"/>
          <w:rtl/>
          <w:lang w:bidi="ar-EG"/>
        </w:rPr>
        <w:t xml:space="preserve"> :</w:t>
      </w:r>
      <w:r w:rsidRPr="0097787B">
        <w:rPr>
          <w:rFonts w:hint="cs"/>
          <w:sz w:val="24"/>
          <w:szCs w:val="24"/>
          <w:rtl/>
          <w:lang w:bidi="ar-EG"/>
        </w:rPr>
        <w:t xml:space="preserve"> م</w:t>
      </w:r>
      <w:r w:rsidRPr="0097787B">
        <w:rPr>
          <w:sz w:val="24"/>
          <w:szCs w:val="24"/>
          <w:rtl/>
          <w:lang w:bidi="ar-EG"/>
        </w:rPr>
        <w:t xml:space="preserve"> </w:t>
      </w:r>
      <w:r w:rsidRPr="0097787B">
        <w:rPr>
          <w:rFonts w:hint="cs"/>
          <w:sz w:val="24"/>
          <w:szCs w:val="24"/>
          <w:rtl/>
          <w:lang w:bidi="ar-EG"/>
        </w:rPr>
        <w:t>313</w:t>
      </w:r>
      <w:r>
        <w:rPr>
          <w:rFonts w:hint="cs"/>
          <w:sz w:val="24"/>
          <w:szCs w:val="24"/>
          <w:rtl/>
          <w:lang w:bidi="ar-EG"/>
        </w:rPr>
        <w:t xml:space="preserve">  /  </w:t>
      </w:r>
      <w:r w:rsidRPr="0097787B">
        <w:rPr>
          <w:rFonts w:hint="cs"/>
          <w:sz w:val="24"/>
          <w:szCs w:val="24"/>
          <w:rtl/>
          <w:lang w:bidi="ar-EG"/>
        </w:rPr>
        <w:t>387</w:t>
      </w:r>
      <w:r>
        <w:rPr>
          <w:rFonts w:hint="cs"/>
          <w:sz w:val="24"/>
          <w:szCs w:val="24"/>
          <w:rtl/>
          <w:lang w:bidi="ar-EG"/>
        </w:rPr>
        <w:t xml:space="preserve"> :</w:t>
      </w:r>
      <w:r w:rsidRPr="0097787B">
        <w:rPr>
          <w:rFonts w:hint="cs"/>
          <w:sz w:val="24"/>
          <w:szCs w:val="24"/>
          <w:rtl/>
          <w:lang w:bidi="ar-EG"/>
        </w:rPr>
        <w:t xml:space="preserve"> البائع ضامن للمشترى العيوب الخفية فى المبيع إذا كانت تنقص القيمة التى اعتبرها المشتى أو تجعل المبيع غير صالح لاستعماله فيما أعد له</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314</w:t>
      </w:r>
      <w:r>
        <w:rPr>
          <w:rFonts w:hint="cs"/>
          <w:sz w:val="24"/>
          <w:szCs w:val="24"/>
          <w:rtl/>
          <w:lang w:bidi="ar-EG"/>
        </w:rPr>
        <w:t xml:space="preserve">  /  </w:t>
      </w:r>
      <w:r w:rsidRPr="0097787B">
        <w:rPr>
          <w:rFonts w:hint="cs"/>
          <w:sz w:val="24"/>
          <w:szCs w:val="24"/>
          <w:rtl/>
          <w:lang w:bidi="ar-EG"/>
        </w:rPr>
        <w:t>388</w:t>
      </w:r>
      <w:r>
        <w:rPr>
          <w:rFonts w:hint="cs"/>
          <w:sz w:val="24"/>
          <w:szCs w:val="24"/>
          <w:rtl/>
          <w:lang w:bidi="ar-EG"/>
        </w:rPr>
        <w:t xml:space="preserve"> :</w:t>
      </w:r>
      <w:r w:rsidRPr="0097787B">
        <w:rPr>
          <w:rFonts w:hint="cs"/>
          <w:sz w:val="24"/>
          <w:szCs w:val="24"/>
          <w:rtl/>
          <w:lang w:bidi="ar-EG"/>
        </w:rPr>
        <w:t xml:space="preserve"> فى الحالة الأخيرة من المادة السابقة وفى حالة ما إذا كان نقص القيمة بمقدار لو علمه المشترى لامتنع عن الشراء</w:t>
      </w:r>
      <w:r>
        <w:rPr>
          <w:rFonts w:hint="cs"/>
          <w:sz w:val="24"/>
          <w:szCs w:val="24"/>
          <w:rtl/>
          <w:lang w:bidi="ar-EG"/>
        </w:rPr>
        <w:t xml:space="preserve"> ،</w:t>
      </w:r>
      <w:r w:rsidRPr="0097787B">
        <w:rPr>
          <w:rFonts w:hint="cs"/>
          <w:sz w:val="24"/>
          <w:szCs w:val="24"/>
          <w:rtl/>
          <w:lang w:bidi="ar-EG"/>
        </w:rPr>
        <w:t xml:space="preserve"> يكون المشترى مخيراً بين فسخ البيع بغير إضرار بحقوق الدائنين برهن وبين طلب نقصان الثمن</w:t>
      </w:r>
      <w:r>
        <w:rPr>
          <w:rFonts w:hint="cs"/>
          <w:sz w:val="24"/>
          <w:szCs w:val="24"/>
          <w:rtl/>
          <w:lang w:bidi="ar-EG"/>
        </w:rPr>
        <w:t xml:space="preserve"> ،</w:t>
      </w:r>
      <w:r w:rsidRPr="0097787B">
        <w:rPr>
          <w:rFonts w:hint="cs"/>
          <w:sz w:val="24"/>
          <w:szCs w:val="24"/>
          <w:rtl/>
          <w:lang w:bidi="ar-EG"/>
        </w:rPr>
        <w:t xml:space="preserve"> مع التضمينات فى الحالتين إذا ثبت علم البائع بالعيب الخفى</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315</w:t>
      </w:r>
      <w:r>
        <w:rPr>
          <w:rFonts w:hint="cs"/>
          <w:sz w:val="24"/>
          <w:szCs w:val="24"/>
          <w:rtl/>
          <w:lang w:bidi="ar-EG"/>
        </w:rPr>
        <w:t xml:space="preserve">  /  </w:t>
      </w:r>
      <w:r w:rsidRPr="0097787B">
        <w:rPr>
          <w:rFonts w:hint="cs"/>
          <w:sz w:val="24"/>
          <w:szCs w:val="24"/>
          <w:rtl/>
          <w:lang w:bidi="ar-EG"/>
        </w:rPr>
        <w:t>389</w:t>
      </w:r>
      <w:r>
        <w:rPr>
          <w:rFonts w:hint="cs"/>
          <w:sz w:val="24"/>
          <w:szCs w:val="24"/>
          <w:rtl/>
          <w:lang w:bidi="ar-EG"/>
        </w:rPr>
        <w:t xml:space="preserve"> :</w:t>
      </w:r>
      <w:r w:rsidRPr="0097787B">
        <w:rPr>
          <w:rFonts w:hint="cs"/>
          <w:sz w:val="24"/>
          <w:szCs w:val="24"/>
          <w:rtl/>
          <w:lang w:bidi="ar-EG"/>
        </w:rPr>
        <w:t xml:space="preserve"> إذا كان البائع لا يعلم بالعيب الخفى الموجود فى المبيع</w:t>
      </w:r>
      <w:r>
        <w:rPr>
          <w:rFonts w:hint="cs"/>
          <w:sz w:val="24"/>
          <w:szCs w:val="24"/>
          <w:rtl/>
          <w:lang w:bidi="ar-EG"/>
        </w:rPr>
        <w:t xml:space="preserve"> ،</w:t>
      </w:r>
      <w:r w:rsidRPr="0097787B">
        <w:rPr>
          <w:rFonts w:hint="cs"/>
          <w:sz w:val="24"/>
          <w:szCs w:val="24"/>
          <w:rtl/>
          <w:lang w:bidi="ar-EG"/>
        </w:rPr>
        <w:t xml:space="preserve"> فالمشترى له الخيار فقط بين فسخ البيع مع طلب رد الثمن والمصاريف التى ترتبت على البيع</w:t>
      </w:r>
      <w:r>
        <w:rPr>
          <w:rFonts w:hint="cs"/>
          <w:sz w:val="24"/>
          <w:szCs w:val="24"/>
          <w:rtl/>
          <w:lang w:bidi="ar-EG"/>
        </w:rPr>
        <w:t xml:space="preserve"> ،</w:t>
      </w:r>
      <w:r w:rsidRPr="0097787B">
        <w:rPr>
          <w:rFonts w:hint="cs"/>
          <w:sz w:val="24"/>
          <w:szCs w:val="24"/>
          <w:rtl/>
          <w:lang w:bidi="ar-EG"/>
        </w:rPr>
        <w:t xml:space="preserve"> وبين إبقاء المبيع بالثمن المتفق عليه</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318</w:t>
      </w:r>
      <w:r>
        <w:rPr>
          <w:rFonts w:hint="cs"/>
          <w:sz w:val="24"/>
          <w:szCs w:val="24"/>
          <w:rtl/>
          <w:lang w:bidi="ar-EG"/>
        </w:rPr>
        <w:t xml:space="preserve">  /  </w:t>
      </w:r>
      <w:r w:rsidRPr="0097787B">
        <w:rPr>
          <w:rFonts w:hint="cs"/>
          <w:sz w:val="24"/>
          <w:szCs w:val="24"/>
          <w:rtl/>
          <w:lang w:bidi="ar-EG"/>
        </w:rPr>
        <w:t>393</w:t>
      </w:r>
      <w:r>
        <w:rPr>
          <w:rFonts w:hint="cs"/>
          <w:sz w:val="24"/>
          <w:szCs w:val="24"/>
          <w:rtl/>
          <w:lang w:bidi="ar-EG"/>
        </w:rPr>
        <w:t xml:space="preserve"> :</w:t>
      </w:r>
      <w:r w:rsidRPr="0097787B">
        <w:rPr>
          <w:rFonts w:hint="cs"/>
          <w:sz w:val="24"/>
          <w:szCs w:val="24"/>
          <w:rtl/>
          <w:lang w:bidi="ar-EG"/>
        </w:rPr>
        <w:t xml:space="preserve"> إذا كان العيب الخفى الذى ترتب عليه نقصان قيمة المبيع لا يوجب الامتناع عن الشراء لو اطلع عليه المشترى</w:t>
      </w:r>
      <w:r>
        <w:rPr>
          <w:rFonts w:hint="cs"/>
          <w:sz w:val="24"/>
          <w:szCs w:val="24"/>
          <w:rtl/>
          <w:lang w:bidi="ar-EG"/>
        </w:rPr>
        <w:t xml:space="preserve"> ،</w:t>
      </w:r>
      <w:r w:rsidRPr="0097787B">
        <w:rPr>
          <w:rFonts w:hint="cs"/>
          <w:sz w:val="24"/>
          <w:szCs w:val="24"/>
          <w:rtl/>
          <w:lang w:bidi="ar-EG"/>
        </w:rPr>
        <w:t xml:space="preserve"> كان للمشترى الحق فى تنقيص الثمن حسب تقدير أهل الخبرة</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319</w:t>
      </w:r>
      <w:r>
        <w:rPr>
          <w:rFonts w:hint="cs"/>
          <w:sz w:val="24"/>
          <w:szCs w:val="24"/>
          <w:rtl/>
          <w:lang w:bidi="ar-EG"/>
        </w:rPr>
        <w:t xml:space="preserve">  /  </w:t>
      </w:r>
      <w:r w:rsidRPr="0097787B">
        <w:rPr>
          <w:rFonts w:hint="cs"/>
          <w:sz w:val="24"/>
          <w:szCs w:val="24"/>
          <w:rtl/>
          <w:lang w:bidi="ar-EG"/>
        </w:rPr>
        <w:t>394</w:t>
      </w:r>
      <w:r>
        <w:rPr>
          <w:rFonts w:hint="cs"/>
          <w:sz w:val="24"/>
          <w:szCs w:val="24"/>
          <w:rtl/>
          <w:lang w:bidi="ar-EG"/>
        </w:rPr>
        <w:t xml:space="preserve"> :</w:t>
      </w:r>
      <w:r w:rsidRPr="0097787B">
        <w:rPr>
          <w:rFonts w:hint="cs"/>
          <w:sz w:val="24"/>
          <w:szCs w:val="24"/>
          <w:rtl/>
          <w:lang w:bidi="ar-EG"/>
        </w:rPr>
        <w:t xml:space="preserve"> وتنقيص الثمن يكون باعتبار قيمة المبيع الحقيقية فى حالة سلامته من العيب وقيمته الحقيقية فى الحالة التى هو عليها</w:t>
      </w:r>
      <w:r>
        <w:rPr>
          <w:rFonts w:hint="cs"/>
          <w:sz w:val="24"/>
          <w:szCs w:val="24"/>
          <w:rtl/>
          <w:lang w:bidi="ar-EG"/>
        </w:rPr>
        <w:t xml:space="preserve"> ،</w:t>
      </w:r>
      <w:r w:rsidRPr="0097787B">
        <w:rPr>
          <w:rFonts w:hint="cs"/>
          <w:sz w:val="24"/>
          <w:szCs w:val="24"/>
          <w:rtl/>
          <w:lang w:bidi="ar-EG"/>
        </w:rPr>
        <w:t xml:space="preserve"> وبتطبيق نسبة هاتين القيمتين على الثمن المتفق عليه</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Pr>
          <w:rFonts w:hint="cs"/>
          <w:sz w:val="24"/>
          <w:szCs w:val="24"/>
          <w:rtl/>
          <w:lang w:bidi="ar-EG"/>
        </w:rPr>
        <w:t xml:space="preserve">( </w:t>
      </w:r>
      <w:r w:rsidRPr="0097787B">
        <w:rPr>
          <w:rFonts w:hint="cs"/>
          <w:sz w:val="24"/>
          <w:szCs w:val="24"/>
          <w:rtl/>
          <w:lang w:bidi="ar-EG"/>
        </w:rPr>
        <w:t>وتخالف هذه الأحكام أحكام التقنين الجديد كما هو واضح</w:t>
      </w:r>
      <w:r>
        <w:rPr>
          <w:rFonts w:hint="cs"/>
          <w:sz w:val="24"/>
          <w:szCs w:val="24"/>
          <w:rtl/>
          <w:lang w:bidi="ar-EG"/>
        </w:rPr>
        <w:t xml:space="preserve"> ،</w:t>
      </w:r>
      <w:r w:rsidRPr="0097787B">
        <w:rPr>
          <w:rFonts w:hint="cs"/>
          <w:sz w:val="24"/>
          <w:szCs w:val="24"/>
          <w:rtl/>
          <w:lang w:bidi="ar-EG"/>
        </w:rPr>
        <w:t xml:space="preserve"> والعبرة بوقت تمام البيع</w:t>
      </w:r>
      <w:r>
        <w:rPr>
          <w:rFonts w:hint="cs"/>
          <w:sz w:val="24"/>
          <w:szCs w:val="24"/>
          <w:rtl/>
          <w:lang w:bidi="ar-EG"/>
        </w:rPr>
        <w:t xml:space="preserve"> ،</w:t>
      </w:r>
      <w:r w:rsidRPr="0097787B">
        <w:rPr>
          <w:rFonts w:hint="cs"/>
          <w:sz w:val="24"/>
          <w:szCs w:val="24"/>
          <w:rtl/>
          <w:lang w:bidi="ar-EG"/>
        </w:rPr>
        <w:t xml:space="preserve"> فإن تم قبل 15 أكتوبر سنة 1949 فأحكام التقنين السابق هى التى تسرى</w:t>
      </w:r>
      <w:r>
        <w:rPr>
          <w:rFonts w:hint="cs"/>
          <w:sz w:val="24"/>
          <w:szCs w:val="24"/>
          <w:rtl/>
          <w:lang w:bidi="ar-EG"/>
        </w:rPr>
        <w:t xml:space="preserve"> ،</w:t>
      </w:r>
      <w:r w:rsidRPr="0097787B">
        <w:rPr>
          <w:rFonts w:hint="cs"/>
          <w:sz w:val="24"/>
          <w:szCs w:val="24"/>
          <w:rtl/>
          <w:lang w:bidi="ar-EG"/>
        </w:rPr>
        <w:t xml:space="preserve"> وإلا فأحكام التقنين الجديد </w:t>
      </w:r>
      <w:r w:rsidRPr="0097787B">
        <w:rPr>
          <w:sz w:val="24"/>
          <w:szCs w:val="24"/>
          <w:rtl/>
          <w:lang w:bidi="ar-EG"/>
        </w:rPr>
        <w:t>–</w:t>
      </w:r>
      <w:r w:rsidRPr="0097787B">
        <w:rPr>
          <w:rFonts w:hint="cs"/>
          <w:sz w:val="24"/>
          <w:szCs w:val="24"/>
          <w:rtl/>
          <w:lang w:bidi="ar-EG"/>
        </w:rPr>
        <w:t xml:space="preserve"> انظر فى القانون المدنى السابق الأستاذين أحمد نجيب الهلالى وحامد زكى فقرة 401</w:t>
      </w:r>
      <w:r>
        <w:rPr>
          <w:rFonts w:hint="cs"/>
          <w:sz w:val="24"/>
          <w:szCs w:val="24"/>
          <w:rtl/>
          <w:lang w:bidi="ar-EG"/>
        </w:rPr>
        <w:t xml:space="preserve"> - </w:t>
      </w:r>
      <w:r w:rsidRPr="0097787B">
        <w:rPr>
          <w:rFonts w:hint="cs"/>
          <w:sz w:val="24"/>
          <w:szCs w:val="24"/>
          <w:rtl/>
          <w:lang w:bidi="ar-EG"/>
        </w:rPr>
        <w:t>فقرة 407</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rtl/>
          <w:lang w:bidi="ar-EG"/>
        </w:rPr>
        <w:t>ويقابل النص فى التقنينات المدنية العربية الأخرى</w:t>
      </w:r>
      <w:r>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u w:val="single"/>
          <w:rtl/>
          <w:lang w:bidi="ar-EG"/>
        </w:rPr>
        <w:t>التقنين المدنى السورى</w:t>
      </w:r>
      <w:r w:rsidRPr="0097787B">
        <w:rPr>
          <w:rFonts w:hint="cs"/>
          <w:sz w:val="24"/>
          <w:szCs w:val="24"/>
          <w:rtl/>
          <w:lang w:bidi="ar-EG"/>
        </w:rPr>
        <w:t xml:space="preserve"> م</w:t>
      </w:r>
      <w:r w:rsidRPr="0097787B">
        <w:rPr>
          <w:sz w:val="24"/>
          <w:szCs w:val="24"/>
          <w:rtl/>
          <w:lang w:bidi="ar-EG"/>
        </w:rPr>
        <w:t xml:space="preserve"> </w:t>
      </w:r>
      <w:r w:rsidRPr="0097787B">
        <w:rPr>
          <w:rFonts w:hint="cs"/>
          <w:sz w:val="24"/>
          <w:szCs w:val="24"/>
          <w:rtl/>
          <w:lang w:bidi="ar-EG"/>
        </w:rPr>
        <w:t xml:space="preserve">418 </w:t>
      </w:r>
      <w:r>
        <w:rPr>
          <w:rFonts w:hint="cs"/>
          <w:sz w:val="24"/>
          <w:szCs w:val="24"/>
          <w:rtl/>
          <w:lang w:bidi="ar-EG"/>
        </w:rPr>
        <w:t xml:space="preserve">( </w:t>
      </w:r>
      <w:r w:rsidRPr="0097787B">
        <w:rPr>
          <w:rFonts w:hint="cs"/>
          <w:sz w:val="24"/>
          <w:szCs w:val="24"/>
          <w:rtl/>
          <w:lang w:bidi="ar-EG"/>
        </w:rPr>
        <w:t xml:space="preserve">مطابقة للمادة 450 مصرى </w:t>
      </w:r>
      <w:r w:rsidRPr="0097787B">
        <w:rPr>
          <w:sz w:val="24"/>
          <w:szCs w:val="24"/>
          <w:rtl/>
          <w:lang w:bidi="ar-EG"/>
        </w:rPr>
        <w:t>–</w:t>
      </w:r>
      <w:r w:rsidRPr="0097787B">
        <w:rPr>
          <w:rFonts w:hint="cs"/>
          <w:sz w:val="24"/>
          <w:szCs w:val="24"/>
          <w:rtl/>
          <w:lang w:bidi="ar-EG"/>
        </w:rPr>
        <w:t xml:space="preserve"> وانظر فى القانون المدنى السورى الأستاذ مصطفى الزرقا فقرة 205</w:t>
      </w:r>
      <w:r>
        <w:rPr>
          <w:rFonts w:hint="cs"/>
          <w:sz w:val="24"/>
          <w:szCs w:val="24"/>
          <w:rtl/>
          <w:lang w:bidi="ar-EG"/>
        </w:rPr>
        <w:t xml:space="preserve"> - </w:t>
      </w:r>
      <w:r w:rsidRPr="0097787B">
        <w:rPr>
          <w:rFonts w:hint="cs"/>
          <w:sz w:val="24"/>
          <w:szCs w:val="24"/>
          <w:rtl/>
          <w:lang w:bidi="ar-EG"/>
        </w:rPr>
        <w:t>فقرة 206</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u w:val="single"/>
          <w:rtl/>
          <w:lang w:bidi="ar-EG"/>
        </w:rPr>
        <w:t>التقنين المدنى الليبى</w:t>
      </w:r>
      <w:r w:rsidRPr="0097787B">
        <w:rPr>
          <w:rFonts w:hint="cs"/>
          <w:sz w:val="24"/>
          <w:szCs w:val="24"/>
          <w:rtl/>
          <w:lang w:bidi="ar-EG"/>
        </w:rPr>
        <w:t xml:space="preserve"> م</w:t>
      </w:r>
      <w:r w:rsidRPr="0097787B">
        <w:rPr>
          <w:sz w:val="24"/>
          <w:szCs w:val="24"/>
          <w:rtl/>
          <w:lang w:bidi="ar-EG"/>
        </w:rPr>
        <w:t xml:space="preserve"> </w:t>
      </w:r>
      <w:r w:rsidRPr="0097787B">
        <w:rPr>
          <w:rFonts w:hint="cs"/>
          <w:sz w:val="24"/>
          <w:szCs w:val="24"/>
          <w:rtl/>
          <w:lang w:bidi="ar-EG"/>
        </w:rPr>
        <w:t xml:space="preserve">439 </w:t>
      </w:r>
      <w:r>
        <w:rPr>
          <w:rFonts w:hint="cs"/>
          <w:sz w:val="24"/>
          <w:szCs w:val="24"/>
          <w:rtl/>
          <w:lang w:bidi="ar-EG"/>
        </w:rPr>
        <w:t xml:space="preserve">( </w:t>
      </w:r>
      <w:r w:rsidRPr="0097787B">
        <w:rPr>
          <w:rFonts w:hint="cs"/>
          <w:sz w:val="24"/>
          <w:szCs w:val="24"/>
          <w:rtl/>
          <w:lang w:bidi="ar-EG"/>
        </w:rPr>
        <w:t>مطابقة للمادة 450 مصرى</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u w:val="single"/>
          <w:rtl/>
          <w:lang w:bidi="ar-EG"/>
        </w:rPr>
        <w:t>التقنين المدنى العراقى</w:t>
      </w:r>
      <w:r w:rsidRPr="0097787B">
        <w:rPr>
          <w:rFonts w:hint="cs"/>
          <w:sz w:val="24"/>
          <w:szCs w:val="24"/>
          <w:rtl/>
          <w:lang w:bidi="ar-EG"/>
        </w:rPr>
        <w:t xml:space="preserve"> م</w:t>
      </w:r>
      <w:r w:rsidRPr="0097787B">
        <w:rPr>
          <w:sz w:val="24"/>
          <w:szCs w:val="24"/>
          <w:rtl/>
          <w:lang w:bidi="ar-EG"/>
        </w:rPr>
        <w:t xml:space="preserve"> </w:t>
      </w:r>
      <w:r w:rsidRPr="0097787B">
        <w:rPr>
          <w:rFonts w:hint="cs"/>
          <w:sz w:val="24"/>
          <w:szCs w:val="24"/>
          <w:rtl/>
          <w:lang w:bidi="ar-EG"/>
        </w:rPr>
        <w:t>558</w:t>
      </w:r>
      <w:r>
        <w:rPr>
          <w:rFonts w:hint="cs"/>
          <w:sz w:val="24"/>
          <w:szCs w:val="24"/>
          <w:rtl/>
          <w:lang w:bidi="ar-EG"/>
        </w:rPr>
        <w:t xml:space="preserve">  /  </w:t>
      </w:r>
      <w:r w:rsidRPr="0097787B">
        <w:rPr>
          <w:rFonts w:hint="cs"/>
          <w:sz w:val="24"/>
          <w:szCs w:val="24"/>
          <w:rtl/>
          <w:lang w:bidi="ar-EG"/>
        </w:rPr>
        <w:t>1</w:t>
      </w:r>
      <w:r>
        <w:rPr>
          <w:rFonts w:hint="cs"/>
          <w:sz w:val="24"/>
          <w:szCs w:val="24"/>
          <w:rtl/>
          <w:lang w:bidi="ar-EG"/>
        </w:rPr>
        <w:t xml:space="preserve"> :</w:t>
      </w:r>
      <w:r w:rsidRPr="0097787B">
        <w:rPr>
          <w:rFonts w:hint="cs"/>
          <w:sz w:val="24"/>
          <w:szCs w:val="24"/>
          <w:rtl/>
          <w:lang w:bidi="ar-EG"/>
        </w:rPr>
        <w:t xml:space="preserve"> إذا ظهر بالمبيع عيب قديم</w:t>
      </w:r>
      <w:r>
        <w:rPr>
          <w:rFonts w:hint="cs"/>
          <w:sz w:val="24"/>
          <w:szCs w:val="24"/>
          <w:rtl/>
          <w:lang w:bidi="ar-EG"/>
        </w:rPr>
        <w:t xml:space="preserve"> ،</w:t>
      </w:r>
      <w:r w:rsidRPr="0097787B">
        <w:rPr>
          <w:rFonts w:hint="cs"/>
          <w:sz w:val="24"/>
          <w:szCs w:val="24"/>
          <w:rtl/>
          <w:lang w:bidi="ar-EG"/>
        </w:rPr>
        <w:t xml:space="preserve"> كان المشترى مخيراً إن شاء رده وإن شاء قبله بثمنه المسمى</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Pr>
          <w:rFonts w:hint="cs"/>
          <w:sz w:val="24"/>
          <w:szCs w:val="24"/>
          <w:rtl/>
          <w:lang w:bidi="ar-EG"/>
        </w:rPr>
        <w:t xml:space="preserve">( </w:t>
      </w:r>
      <w:r w:rsidRPr="0097787B">
        <w:rPr>
          <w:rFonts w:hint="cs"/>
          <w:sz w:val="24"/>
          <w:szCs w:val="24"/>
          <w:rtl/>
          <w:lang w:bidi="ar-EG"/>
        </w:rPr>
        <w:t>والحكم يختلف عن حكم التقنين المصرى كما هو ظاهر</w:t>
      </w:r>
      <w:r>
        <w:rPr>
          <w:rFonts w:hint="cs"/>
          <w:sz w:val="24"/>
          <w:szCs w:val="24"/>
          <w:rtl/>
          <w:lang w:bidi="ar-EG"/>
        </w:rPr>
        <w:t xml:space="preserve"> .</w:t>
      </w:r>
      <w:r w:rsidRPr="0097787B">
        <w:rPr>
          <w:rFonts w:hint="cs"/>
          <w:sz w:val="24"/>
          <w:szCs w:val="24"/>
          <w:rtl/>
          <w:lang w:bidi="ar-EG"/>
        </w:rPr>
        <w:t xml:space="preserve"> قد تأثر التقنين العراقى بالفقه الحنفى فى هذه المسألة</w:t>
      </w:r>
      <w:r>
        <w:rPr>
          <w:rFonts w:hint="cs"/>
          <w:sz w:val="24"/>
          <w:szCs w:val="24"/>
          <w:rtl/>
          <w:lang w:bidi="ar-EG"/>
        </w:rPr>
        <w:t xml:space="preserve"> ،</w:t>
      </w:r>
      <w:r w:rsidRPr="0097787B">
        <w:rPr>
          <w:rFonts w:hint="cs"/>
          <w:sz w:val="24"/>
          <w:szCs w:val="24"/>
          <w:rtl/>
          <w:lang w:bidi="ar-EG"/>
        </w:rPr>
        <w:t xml:space="preserve"> فهو لا يجيز فى خيار العيب إلا الفسخ أو استبقاء المبيع بكل الثمن</w:t>
      </w:r>
      <w:r>
        <w:rPr>
          <w:rFonts w:hint="cs"/>
          <w:sz w:val="24"/>
          <w:szCs w:val="24"/>
          <w:rtl/>
          <w:lang w:bidi="ar-EG"/>
        </w:rPr>
        <w:t xml:space="preserve"> .</w:t>
      </w:r>
      <w:r w:rsidRPr="0097787B">
        <w:rPr>
          <w:rFonts w:hint="cs"/>
          <w:sz w:val="24"/>
          <w:szCs w:val="24"/>
          <w:rtl/>
          <w:lang w:bidi="ar-EG"/>
        </w:rPr>
        <w:t xml:space="preserve"> فإذا تعذر الفسخ يتعذر رد المبيع</w:t>
      </w:r>
      <w:r>
        <w:rPr>
          <w:rFonts w:hint="cs"/>
          <w:sz w:val="24"/>
          <w:szCs w:val="24"/>
          <w:rtl/>
          <w:lang w:bidi="ar-EG"/>
        </w:rPr>
        <w:t xml:space="preserve"> ،</w:t>
      </w:r>
      <w:r w:rsidRPr="0097787B">
        <w:rPr>
          <w:rFonts w:hint="cs"/>
          <w:sz w:val="24"/>
          <w:szCs w:val="24"/>
          <w:rtl/>
          <w:lang w:bidi="ar-EG"/>
        </w:rPr>
        <w:t xml:space="preserve"> جاز للمشترى فى هذه الحالة إنقاص الثمن</w:t>
      </w:r>
      <w:r>
        <w:rPr>
          <w:rFonts w:hint="cs"/>
          <w:sz w:val="24"/>
          <w:szCs w:val="24"/>
          <w:rtl/>
          <w:lang w:bidi="ar-EG"/>
        </w:rPr>
        <w:t xml:space="preserve"> .</w:t>
      </w:r>
      <w:r w:rsidRPr="0097787B">
        <w:rPr>
          <w:rFonts w:hint="cs"/>
          <w:sz w:val="24"/>
          <w:szCs w:val="24"/>
          <w:rtl/>
          <w:lang w:bidi="ar-EG"/>
        </w:rPr>
        <w:t xml:space="preserve"> ويكون نقصان الثمن طبقاً لما قررته المادة 565 عراقى متفقة فى ذلك مع أحكام الفقه الإسلامى إذ تقول</w:t>
      </w:r>
      <w:r>
        <w:rPr>
          <w:rFonts w:hint="cs"/>
          <w:sz w:val="24"/>
          <w:szCs w:val="24"/>
          <w:rtl/>
          <w:lang w:bidi="ar-EG"/>
        </w:rPr>
        <w:t xml:space="preserve"> : </w:t>
      </w:r>
      <w:r>
        <w:rPr>
          <w:sz w:val="24"/>
          <w:szCs w:val="24"/>
          <w:rtl/>
          <w:lang w:bidi="ar-EG"/>
        </w:rPr>
        <w:t xml:space="preserve">" </w:t>
      </w:r>
      <w:r w:rsidRPr="0097787B">
        <w:rPr>
          <w:rFonts w:hint="cs"/>
          <w:sz w:val="24"/>
          <w:szCs w:val="24"/>
          <w:rtl/>
          <w:lang w:bidi="ar-EG"/>
        </w:rPr>
        <w:t>بقدر نقصان الثمن بمعرفة أرباب الخبرة</w:t>
      </w:r>
      <w:r>
        <w:rPr>
          <w:rFonts w:hint="cs"/>
          <w:sz w:val="24"/>
          <w:szCs w:val="24"/>
          <w:rtl/>
          <w:lang w:bidi="ar-EG"/>
        </w:rPr>
        <w:t xml:space="preserve"> ،</w:t>
      </w:r>
      <w:r w:rsidRPr="0097787B">
        <w:rPr>
          <w:rFonts w:hint="cs"/>
          <w:sz w:val="24"/>
          <w:szCs w:val="24"/>
          <w:rtl/>
          <w:lang w:bidi="ar-EG"/>
        </w:rPr>
        <w:t xml:space="preserve"> بأن يقوم المبيع سالماً ثم يقوم معيباً</w:t>
      </w:r>
      <w:r>
        <w:rPr>
          <w:rFonts w:hint="cs"/>
          <w:sz w:val="24"/>
          <w:szCs w:val="24"/>
          <w:rtl/>
          <w:lang w:bidi="ar-EG"/>
        </w:rPr>
        <w:t xml:space="preserve"> ،</w:t>
      </w:r>
      <w:r w:rsidRPr="0097787B">
        <w:rPr>
          <w:rFonts w:hint="cs"/>
          <w:sz w:val="24"/>
          <w:szCs w:val="24"/>
          <w:rtl/>
          <w:lang w:bidi="ar-EG"/>
        </w:rPr>
        <w:t xml:space="preserve"> وما كان بين القيمتين من التفاوت ينسب إلى الثمن المسى</w:t>
      </w:r>
      <w:r>
        <w:rPr>
          <w:rFonts w:hint="cs"/>
          <w:sz w:val="24"/>
          <w:szCs w:val="24"/>
          <w:rtl/>
          <w:lang w:bidi="ar-EG"/>
        </w:rPr>
        <w:t xml:space="preserve"> ،</w:t>
      </w:r>
      <w:r w:rsidRPr="0097787B">
        <w:rPr>
          <w:rFonts w:hint="cs"/>
          <w:sz w:val="24"/>
          <w:szCs w:val="24"/>
          <w:rtl/>
          <w:lang w:bidi="ar-EG"/>
        </w:rPr>
        <w:t xml:space="preserve"> وبمقتضى تلك النسبة يرجع المشترى على البائع بالنقصان</w:t>
      </w:r>
      <w:r>
        <w:rPr>
          <w:rFonts w:hint="cs"/>
          <w:sz w:val="24"/>
          <w:szCs w:val="24"/>
          <w:rtl/>
          <w:lang w:bidi="ar-EG"/>
        </w:rPr>
        <w:t xml:space="preserve"> </w:t>
      </w:r>
      <w:r>
        <w:rPr>
          <w:sz w:val="24"/>
          <w:szCs w:val="24"/>
          <w:rtl/>
          <w:lang w:bidi="ar-EG"/>
        </w:rPr>
        <w:t xml:space="preserve">" </w:t>
      </w:r>
      <w:r>
        <w:rPr>
          <w:rFonts w:hint="cs"/>
          <w:sz w:val="24"/>
          <w:szCs w:val="24"/>
          <w:rtl/>
          <w:lang w:bidi="ar-EG"/>
        </w:rPr>
        <w:t xml:space="preserve">- </w:t>
      </w:r>
      <w:r w:rsidRPr="0097787B">
        <w:rPr>
          <w:rFonts w:hint="cs"/>
          <w:sz w:val="24"/>
          <w:szCs w:val="24"/>
          <w:rtl/>
          <w:lang w:bidi="ar-EG"/>
        </w:rPr>
        <w:t>انظر فى القانون المدنى العراقى الأستاذ حسن الذنون فقرة 257</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rtl/>
          <w:lang w:bidi="ar-EG"/>
        </w:rPr>
        <w:t>تقنين الموجبات والعقود اللبنانى م</w:t>
      </w:r>
      <w:r w:rsidRPr="0097787B">
        <w:rPr>
          <w:sz w:val="24"/>
          <w:szCs w:val="24"/>
          <w:rtl/>
          <w:lang w:bidi="ar-EG"/>
        </w:rPr>
        <w:t xml:space="preserve"> </w:t>
      </w:r>
      <w:r w:rsidRPr="0097787B">
        <w:rPr>
          <w:rFonts w:hint="cs"/>
          <w:sz w:val="24"/>
          <w:szCs w:val="24"/>
          <w:rtl/>
          <w:lang w:bidi="ar-EG"/>
        </w:rPr>
        <w:t>449</w:t>
      </w:r>
      <w:r>
        <w:rPr>
          <w:rFonts w:hint="cs"/>
          <w:sz w:val="24"/>
          <w:szCs w:val="24"/>
          <w:rtl/>
          <w:lang w:bidi="ar-EG"/>
        </w:rPr>
        <w:t xml:space="preserve"> :</w:t>
      </w:r>
      <w:r w:rsidRPr="0097787B">
        <w:rPr>
          <w:rFonts w:hint="cs"/>
          <w:sz w:val="24"/>
          <w:szCs w:val="24"/>
          <w:rtl/>
          <w:lang w:bidi="ar-EG"/>
        </w:rPr>
        <w:t xml:space="preserve"> إذا وجد ما يوجب رد المبيع إما لوجود عيوب فيه وإما لخلوه من بعض الصفات</w:t>
      </w:r>
      <w:r>
        <w:rPr>
          <w:rFonts w:hint="cs"/>
          <w:sz w:val="24"/>
          <w:szCs w:val="24"/>
          <w:rtl/>
          <w:lang w:bidi="ar-EG"/>
        </w:rPr>
        <w:t xml:space="preserve"> ،</w:t>
      </w:r>
      <w:r w:rsidRPr="0097787B">
        <w:rPr>
          <w:rFonts w:hint="cs"/>
          <w:sz w:val="24"/>
          <w:szCs w:val="24"/>
          <w:rtl/>
          <w:lang w:bidi="ar-EG"/>
        </w:rPr>
        <w:t xml:space="preserve"> حق للمشترى أن يطلب فسخ البيع وإعادة الثمن</w:t>
      </w:r>
      <w:r>
        <w:rPr>
          <w:rFonts w:hint="cs"/>
          <w:sz w:val="24"/>
          <w:szCs w:val="24"/>
          <w:rtl/>
          <w:lang w:bidi="ar-EG"/>
        </w:rPr>
        <w:t xml:space="preserve"> .</w:t>
      </w:r>
      <w:r w:rsidRPr="0097787B">
        <w:rPr>
          <w:rFonts w:hint="cs"/>
          <w:sz w:val="24"/>
          <w:szCs w:val="24"/>
          <w:rtl/>
          <w:lang w:bidi="ar-EG"/>
        </w:rPr>
        <w:t xml:space="preserve"> ويحق له علاوة على ما تقدم أن يأخذ بدل العطل والضرر فى الأحوال الآتية</w:t>
      </w:r>
      <w:r>
        <w:rPr>
          <w:rFonts w:hint="cs"/>
          <w:sz w:val="24"/>
          <w:szCs w:val="24"/>
          <w:rtl/>
          <w:lang w:bidi="ar-EG"/>
        </w:rPr>
        <w:t xml:space="preserve"> :</w:t>
      </w:r>
      <w:r w:rsidRPr="0097787B">
        <w:rPr>
          <w:rFonts w:hint="cs"/>
          <w:sz w:val="24"/>
          <w:szCs w:val="24"/>
          <w:rtl/>
          <w:lang w:bidi="ar-EG"/>
        </w:rPr>
        <w:t xml:space="preserve"> أولاً</w:t>
      </w:r>
      <w:r>
        <w:rPr>
          <w:rFonts w:hint="cs"/>
          <w:sz w:val="24"/>
          <w:szCs w:val="24"/>
          <w:rtl/>
          <w:lang w:bidi="ar-EG"/>
        </w:rPr>
        <w:t xml:space="preserve"> - </w:t>
      </w:r>
      <w:r w:rsidRPr="0097787B">
        <w:rPr>
          <w:rFonts w:hint="cs"/>
          <w:sz w:val="24"/>
          <w:szCs w:val="24"/>
          <w:rtl/>
          <w:lang w:bidi="ar-EG"/>
        </w:rPr>
        <w:t>عندما يكون البائع عالماً بعيوب المبيع أو بعدم اتصافه بالصفات التى وعد بها ولم يصرح بأنه باع بدون ضمان</w:t>
      </w:r>
      <w:r>
        <w:rPr>
          <w:rFonts w:hint="cs"/>
          <w:sz w:val="24"/>
          <w:szCs w:val="24"/>
          <w:rtl/>
          <w:lang w:bidi="ar-EG"/>
        </w:rPr>
        <w:t xml:space="preserve"> .</w:t>
      </w:r>
      <w:r w:rsidRPr="0097787B">
        <w:rPr>
          <w:rFonts w:hint="cs"/>
          <w:sz w:val="24"/>
          <w:szCs w:val="24"/>
          <w:rtl/>
          <w:lang w:bidi="ar-EG"/>
        </w:rPr>
        <w:t xml:space="preserve"> ويقدر أن البائع عالم بذلك إذا كان تاجراً أو صانعاً ببيع منتجات صناعته</w:t>
      </w:r>
      <w:r>
        <w:rPr>
          <w:rFonts w:hint="cs"/>
          <w:sz w:val="24"/>
          <w:szCs w:val="24"/>
          <w:rtl/>
          <w:lang w:bidi="ar-EG"/>
        </w:rPr>
        <w:t xml:space="preserve"> ،</w:t>
      </w:r>
      <w:r w:rsidRPr="0097787B">
        <w:rPr>
          <w:rFonts w:hint="cs"/>
          <w:sz w:val="24"/>
          <w:szCs w:val="24"/>
          <w:rtl/>
          <w:lang w:bidi="ar-EG"/>
        </w:rPr>
        <w:t xml:space="preserve"> ثانياً</w:t>
      </w:r>
      <w:r>
        <w:rPr>
          <w:rFonts w:hint="cs"/>
          <w:sz w:val="24"/>
          <w:szCs w:val="24"/>
          <w:rtl/>
          <w:lang w:bidi="ar-EG"/>
        </w:rPr>
        <w:t xml:space="preserve"> - </w:t>
      </w:r>
      <w:r w:rsidRPr="0097787B">
        <w:rPr>
          <w:rFonts w:hint="cs"/>
          <w:sz w:val="24"/>
          <w:szCs w:val="24"/>
          <w:rtl/>
          <w:lang w:bidi="ar-EG"/>
        </w:rPr>
        <w:t>إذا صرح البائع بخلو المبيع من العيوب</w:t>
      </w:r>
      <w:r>
        <w:rPr>
          <w:rFonts w:hint="cs"/>
          <w:sz w:val="24"/>
          <w:szCs w:val="24"/>
          <w:rtl/>
          <w:lang w:bidi="ar-EG"/>
        </w:rPr>
        <w:t xml:space="preserve"> ،</w:t>
      </w:r>
      <w:r w:rsidRPr="0097787B">
        <w:rPr>
          <w:rFonts w:hint="cs"/>
          <w:sz w:val="24"/>
          <w:szCs w:val="24"/>
          <w:rtl/>
          <w:lang w:bidi="ar-EG"/>
        </w:rPr>
        <w:t xml:space="preserve"> ما لم تكن هناك عيوب لم تظهر إلا بعد البيع أو كانت من العيوب التى يمكن أن يجهلها البائع عن حسن نية</w:t>
      </w:r>
      <w:r>
        <w:rPr>
          <w:rFonts w:hint="cs"/>
          <w:sz w:val="24"/>
          <w:szCs w:val="24"/>
          <w:rtl/>
          <w:lang w:bidi="ar-EG"/>
        </w:rPr>
        <w:t xml:space="preserve"> .</w:t>
      </w:r>
      <w:r w:rsidRPr="0097787B">
        <w:rPr>
          <w:rFonts w:hint="cs"/>
          <w:sz w:val="24"/>
          <w:szCs w:val="24"/>
          <w:rtl/>
          <w:lang w:bidi="ar-EG"/>
        </w:rPr>
        <w:t xml:space="preserve"> ثالثاً</w:t>
      </w:r>
      <w:r>
        <w:rPr>
          <w:rFonts w:hint="cs"/>
          <w:sz w:val="24"/>
          <w:szCs w:val="24"/>
          <w:rtl/>
          <w:lang w:bidi="ar-EG"/>
        </w:rPr>
        <w:t xml:space="preserve"> - </w:t>
      </w:r>
      <w:r w:rsidRPr="0097787B">
        <w:rPr>
          <w:rFonts w:hint="cs"/>
          <w:sz w:val="24"/>
          <w:szCs w:val="24"/>
          <w:rtl/>
          <w:lang w:bidi="ar-EG"/>
        </w:rPr>
        <w:t>إذا كان وجود الصفات التى تبين خلو المبيع منها مشروطاً بصراحة أو كان العرف التجارى يوجب وجودها</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453</w:t>
      </w:r>
      <w:r>
        <w:rPr>
          <w:rFonts w:hint="cs"/>
          <w:sz w:val="24"/>
          <w:szCs w:val="24"/>
          <w:rtl/>
          <w:lang w:bidi="ar-EG"/>
        </w:rPr>
        <w:t xml:space="preserve"> :</w:t>
      </w:r>
      <w:r w:rsidRPr="0097787B">
        <w:rPr>
          <w:rFonts w:hint="cs"/>
          <w:sz w:val="24"/>
          <w:szCs w:val="24"/>
          <w:rtl/>
          <w:lang w:bidi="ar-EG"/>
        </w:rPr>
        <w:t xml:space="preserve"> يتم تخفيض الثمن بتقدير قيمة المبيع وهو فى حالة السلامة وقت العقد من جهة</w:t>
      </w:r>
      <w:r>
        <w:rPr>
          <w:rFonts w:hint="cs"/>
          <w:sz w:val="24"/>
          <w:szCs w:val="24"/>
          <w:rtl/>
          <w:lang w:bidi="ar-EG"/>
        </w:rPr>
        <w:t xml:space="preserve"> ،</w:t>
      </w:r>
      <w:r w:rsidRPr="0097787B">
        <w:rPr>
          <w:rFonts w:hint="cs"/>
          <w:sz w:val="24"/>
          <w:szCs w:val="24"/>
          <w:rtl/>
          <w:lang w:bidi="ar-EG"/>
        </w:rPr>
        <w:t xml:space="preserve"> ثم بتقدير قيمته فى حالته الحاضرة من جهة أخرى</w:t>
      </w:r>
      <w:r>
        <w:rPr>
          <w:rFonts w:hint="cs"/>
          <w:sz w:val="24"/>
          <w:szCs w:val="24"/>
          <w:rtl/>
          <w:lang w:bidi="ar-EG"/>
        </w:rPr>
        <w:t xml:space="preserve"> .</w:t>
      </w:r>
      <w:r w:rsidRPr="0097787B">
        <w:rPr>
          <w:rFonts w:hint="cs"/>
          <w:sz w:val="24"/>
          <w:szCs w:val="24"/>
          <w:rtl/>
          <w:lang w:bidi="ar-EG"/>
        </w:rPr>
        <w:t xml:space="preserve"> وعندما يكون البيع منعقداً على عدة أشياء مشتراة صفقة واحد</w:t>
      </w:r>
      <w:r>
        <w:rPr>
          <w:rFonts w:hint="cs"/>
          <w:sz w:val="24"/>
          <w:szCs w:val="24"/>
          <w:rtl/>
          <w:lang w:bidi="ar-EG"/>
        </w:rPr>
        <w:t xml:space="preserve"> ،</w:t>
      </w:r>
      <w:r w:rsidRPr="0097787B">
        <w:rPr>
          <w:rFonts w:hint="cs"/>
          <w:sz w:val="24"/>
          <w:szCs w:val="24"/>
          <w:rtl/>
          <w:lang w:bidi="ar-EG"/>
        </w:rPr>
        <w:t xml:space="preserve"> فيبنى تقدير قيمتها على أساس قيمة جميع الأشياء التى تتألف منها الصفقة</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454</w:t>
      </w:r>
      <w:r>
        <w:rPr>
          <w:rFonts w:hint="cs"/>
          <w:sz w:val="24"/>
          <w:szCs w:val="24"/>
          <w:rtl/>
          <w:lang w:bidi="ar-EG"/>
        </w:rPr>
        <w:t xml:space="preserve"> :</w:t>
      </w:r>
      <w:r w:rsidRPr="0097787B">
        <w:rPr>
          <w:rFonts w:hint="cs"/>
          <w:sz w:val="24"/>
          <w:szCs w:val="24"/>
          <w:rtl/>
          <w:lang w:bidi="ar-EG"/>
        </w:rPr>
        <w:t xml:space="preserve"> يجب على المشترى فى حالة فسخ البيع أن يرد</w:t>
      </w:r>
      <w:r>
        <w:rPr>
          <w:rFonts w:hint="cs"/>
          <w:sz w:val="24"/>
          <w:szCs w:val="24"/>
          <w:rtl/>
          <w:lang w:bidi="ar-EG"/>
        </w:rPr>
        <w:t xml:space="preserve"> :</w:t>
      </w:r>
      <w:r w:rsidRPr="0097787B">
        <w:rPr>
          <w:rFonts w:hint="cs"/>
          <w:sz w:val="24"/>
          <w:szCs w:val="24"/>
          <w:rtl/>
          <w:lang w:bidi="ar-EG"/>
        </w:rPr>
        <w:t xml:space="preserve"> أولاً</w:t>
      </w:r>
      <w:r>
        <w:rPr>
          <w:rFonts w:hint="cs"/>
          <w:sz w:val="24"/>
          <w:szCs w:val="24"/>
          <w:rtl/>
          <w:lang w:bidi="ar-EG"/>
        </w:rPr>
        <w:t xml:space="preserve"> - </w:t>
      </w:r>
      <w:r w:rsidRPr="0097787B">
        <w:rPr>
          <w:rFonts w:hint="cs"/>
          <w:sz w:val="24"/>
          <w:szCs w:val="24"/>
          <w:rtl/>
          <w:lang w:bidi="ar-EG"/>
        </w:rPr>
        <w:t>الشئ المصاب بالعيب الموجب للرد كما استلمه مع ما تبعه ما بعد جزءاً منه ما التحق به بعد إبرام العقد</w:t>
      </w:r>
      <w:r>
        <w:rPr>
          <w:rFonts w:hint="cs"/>
          <w:sz w:val="24"/>
          <w:szCs w:val="24"/>
          <w:rtl/>
          <w:lang w:bidi="ar-EG"/>
        </w:rPr>
        <w:t xml:space="preserve"> .</w:t>
      </w:r>
      <w:r w:rsidRPr="0097787B">
        <w:rPr>
          <w:rFonts w:hint="cs"/>
          <w:sz w:val="24"/>
          <w:szCs w:val="24"/>
          <w:rtl/>
          <w:lang w:bidi="ar-EG"/>
        </w:rPr>
        <w:t xml:space="preserve"> ثانياً</w:t>
      </w:r>
      <w:r>
        <w:rPr>
          <w:rFonts w:hint="cs"/>
          <w:sz w:val="24"/>
          <w:szCs w:val="24"/>
          <w:rtl/>
          <w:lang w:bidi="ar-EG"/>
        </w:rPr>
        <w:t xml:space="preserve"> - </w:t>
      </w:r>
      <w:r w:rsidRPr="0097787B">
        <w:rPr>
          <w:rFonts w:hint="cs"/>
          <w:sz w:val="24"/>
          <w:szCs w:val="24"/>
          <w:rtl/>
          <w:lang w:bidi="ar-EG"/>
        </w:rPr>
        <w:t>ثمار المبيع من تاريخ فسخ البيع بالتراضى أو الحكم به وثماره السابقة لهذا التاريخ</w:t>
      </w:r>
      <w:r>
        <w:rPr>
          <w:rFonts w:hint="cs"/>
          <w:sz w:val="24"/>
          <w:szCs w:val="24"/>
          <w:rtl/>
          <w:lang w:bidi="ar-EG"/>
        </w:rPr>
        <w:t xml:space="preserve"> .</w:t>
      </w:r>
      <w:r w:rsidRPr="0097787B">
        <w:rPr>
          <w:rFonts w:hint="cs"/>
          <w:sz w:val="24"/>
          <w:szCs w:val="24"/>
          <w:rtl/>
          <w:lang w:bidi="ar-EG"/>
        </w:rPr>
        <w:t xml:space="preserve"> أما إذا كانت الثمار غير منعقدة وقت البيع</w:t>
      </w:r>
      <w:r>
        <w:rPr>
          <w:rFonts w:hint="cs"/>
          <w:sz w:val="24"/>
          <w:szCs w:val="24"/>
          <w:rtl/>
          <w:lang w:bidi="ar-EG"/>
        </w:rPr>
        <w:t xml:space="preserve"> ،</w:t>
      </w:r>
      <w:r w:rsidRPr="0097787B">
        <w:rPr>
          <w:rFonts w:hint="cs"/>
          <w:sz w:val="24"/>
          <w:szCs w:val="24"/>
          <w:rtl/>
          <w:lang w:bidi="ar-EG"/>
        </w:rPr>
        <w:t xml:space="preserve"> فيحق للمشترى أن يأخذها إذا جناها ولو قبل النضوج كما يحق له أن يأخذ أيضاً الثمار الناضجة وإن كان لم يجنها</w:t>
      </w:r>
      <w:r>
        <w:rPr>
          <w:rFonts w:hint="cs"/>
          <w:sz w:val="24"/>
          <w:szCs w:val="24"/>
          <w:rtl/>
          <w:lang w:bidi="ar-EG"/>
        </w:rPr>
        <w:t xml:space="preserve"> .</w:t>
      </w:r>
      <w:r w:rsidRPr="0097787B">
        <w:rPr>
          <w:rFonts w:hint="cs"/>
          <w:sz w:val="24"/>
          <w:szCs w:val="24"/>
          <w:rtl/>
          <w:lang w:bidi="ar-EG"/>
        </w:rPr>
        <w:t xml:space="preserve"> ويلزم من جهة أخرى</w:t>
      </w:r>
      <w:r>
        <w:rPr>
          <w:rFonts w:hint="cs"/>
          <w:sz w:val="24"/>
          <w:szCs w:val="24"/>
          <w:rtl/>
          <w:lang w:bidi="ar-EG"/>
        </w:rPr>
        <w:t xml:space="preserve"> :</w:t>
      </w:r>
      <w:r w:rsidRPr="0097787B">
        <w:rPr>
          <w:rFonts w:hint="cs"/>
          <w:sz w:val="24"/>
          <w:szCs w:val="24"/>
          <w:rtl/>
          <w:lang w:bidi="ar-EG"/>
        </w:rPr>
        <w:t xml:space="preserve"> أولاً</w:t>
      </w:r>
      <w:r>
        <w:rPr>
          <w:rFonts w:hint="cs"/>
          <w:sz w:val="24"/>
          <w:szCs w:val="24"/>
          <w:rtl/>
          <w:lang w:bidi="ar-EG"/>
        </w:rPr>
        <w:t xml:space="preserve"> - </w:t>
      </w:r>
      <w:r w:rsidRPr="0097787B">
        <w:rPr>
          <w:rFonts w:hint="cs"/>
          <w:sz w:val="24"/>
          <w:szCs w:val="24"/>
          <w:rtl/>
          <w:lang w:bidi="ar-EG"/>
        </w:rPr>
        <w:t>أن يدفع إلى المشترى نفقات الزرع والرى والصيانة ونفقات الثمار التى ردها المشترى إليه</w:t>
      </w:r>
      <w:r>
        <w:rPr>
          <w:rFonts w:hint="cs"/>
          <w:sz w:val="24"/>
          <w:szCs w:val="24"/>
          <w:rtl/>
          <w:lang w:bidi="ar-EG"/>
        </w:rPr>
        <w:t xml:space="preserve"> .</w:t>
      </w:r>
      <w:r w:rsidRPr="0097787B">
        <w:rPr>
          <w:rFonts w:hint="cs"/>
          <w:sz w:val="24"/>
          <w:szCs w:val="24"/>
          <w:rtl/>
          <w:lang w:bidi="ar-EG"/>
        </w:rPr>
        <w:t xml:space="preserve"> ثانياً</w:t>
      </w:r>
      <w:r>
        <w:rPr>
          <w:rFonts w:hint="cs"/>
          <w:sz w:val="24"/>
          <w:szCs w:val="24"/>
          <w:rtl/>
          <w:lang w:bidi="ar-EG"/>
        </w:rPr>
        <w:t xml:space="preserve"> - </w:t>
      </w:r>
      <w:r w:rsidRPr="0097787B">
        <w:rPr>
          <w:rFonts w:hint="cs"/>
          <w:sz w:val="24"/>
          <w:szCs w:val="24"/>
          <w:rtl/>
          <w:lang w:bidi="ar-EG"/>
        </w:rPr>
        <w:t>أن يرد الثمن الذى قبضه مع نفقات العقد القانونية</w:t>
      </w:r>
      <w:r>
        <w:rPr>
          <w:rFonts w:hint="cs"/>
          <w:sz w:val="24"/>
          <w:szCs w:val="24"/>
          <w:rtl/>
          <w:lang w:bidi="ar-EG"/>
        </w:rPr>
        <w:t xml:space="preserve"> .</w:t>
      </w:r>
      <w:r w:rsidRPr="0097787B">
        <w:rPr>
          <w:rFonts w:hint="cs"/>
          <w:sz w:val="24"/>
          <w:szCs w:val="24"/>
          <w:rtl/>
          <w:lang w:bidi="ar-EG"/>
        </w:rPr>
        <w:t xml:space="preserve"> ثالثاً</w:t>
      </w:r>
      <w:r>
        <w:rPr>
          <w:rFonts w:hint="cs"/>
          <w:sz w:val="24"/>
          <w:szCs w:val="24"/>
          <w:rtl/>
          <w:lang w:bidi="ar-EG"/>
        </w:rPr>
        <w:t xml:space="preserve"> - </w:t>
      </w:r>
      <w:r w:rsidRPr="0097787B">
        <w:rPr>
          <w:rFonts w:hint="cs"/>
          <w:sz w:val="24"/>
          <w:szCs w:val="24"/>
          <w:rtl/>
          <w:lang w:bidi="ar-EG"/>
        </w:rPr>
        <w:t>أن يعوض المشترى من الخسارة التى ألحقها المبيع</w:t>
      </w:r>
      <w:r>
        <w:rPr>
          <w:rFonts w:hint="cs"/>
          <w:sz w:val="24"/>
          <w:szCs w:val="24"/>
          <w:rtl/>
          <w:lang w:bidi="ar-EG"/>
        </w:rPr>
        <w:t xml:space="preserve"> ،</w:t>
      </w:r>
      <w:r w:rsidRPr="0097787B">
        <w:rPr>
          <w:rFonts w:hint="cs"/>
          <w:sz w:val="24"/>
          <w:szCs w:val="24"/>
          <w:rtl/>
          <w:lang w:bidi="ar-EG"/>
        </w:rPr>
        <w:t xml:space="preserve"> إذا كان البائع محتالاً</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lang w:bidi="ar-EG"/>
        </w:rPr>
      </w:pPr>
      <w:r>
        <w:rPr>
          <w:rFonts w:hint="cs"/>
          <w:sz w:val="24"/>
          <w:szCs w:val="24"/>
          <w:rtl/>
          <w:lang w:bidi="ar-EG"/>
        </w:rPr>
        <w:t xml:space="preserve">( </w:t>
      </w:r>
      <w:r w:rsidRPr="0097787B">
        <w:rPr>
          <w:rFonts w:hint="cs"/>
          <w:sz w:val="24"/>
          <w:szCs w:val="24"/>
          <w:rtl/>
          <w:lang w:bidi="ar-EG"/>
        </w:rPr>
        <w:t>وتختلف هذه الأحكام عن أحكام التقنين المصرى كما هو ظاهر</w:t>
      </w:r>
      <w:r>
        <w:rPr>
          <w:rFonts w:hint="cs"/>
          <w:sz w:val="24"/>
          <w:szCs w:val="24"/>
          <w:rtl/>
          <w:lang w:bidi="ar-EG"/>
        </w:rPr>
        <w:t xml:space="preserve"> ) .</w:t>
      </w:r>
      <w:r w:rsidRPr="0097787B">
        <w:rPr>
          <w:rFonts w:hint="cs"/>
          <w:sz w:val="24"/>
          <w:szCs w:val="24"/>
          <w:rtl/>
          <w:lang w:bidi="ar-EG"/>
        </w:rPr>
        <w:t xml:space="preserve"> </w:t>
      </w:r>
    </w:p>
  </w:footnote>
  <w:footnote w:id="1337">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مجموعة الأعمال التحضيرية 4 ص</w:t>
      </w:r>
      <w:r w:rsidRPr="0097787B">
        <w:rPr>
          <w:sz w:val="24"/>
          <w:szCs w:val="24"/>
          <w:rtl/>
          <w:lang w:bidi="ar-EG"/>
        </w:rPr>
        <w:t xml:space="preserve"> </w:t>
      </w:r>
      <w:r w:rsidRPr="0097787B">
        <w:rPr>
          <w:rFonts w:hint="cs"/>
          <w:sz w:val="24"/>
          <w:szCs w:val="24"/>
          <w:rtl/>
          <w:lang w:bidi="ar-EG"/>
        </w:rPr>
        <w:t>133</w:t>
      </w:r>
      <w:r>
        <w:rPr>
          <w:rFonts w:hint="cs"/>
          <w:sz w:val="24"/>
          <w:szCs w:val="24"/>
          <w:rtl/>
          <w:lang w:bidi="ar-EG"/>
        </w:rPr>
        <w:t xml:space="preserve"> - </w:t>
      </w:r>
      <w:r w:rsidRPr="0097787B">
        <w:rPr>
          <w:rFonts w:hint="cs"/>
          <w:sz w:val="24"/>
          <w:szCs w:val="24"/>
          <w:rtl/>
          <w:lang w:bidi="ar-EG"/>
        </w:rPr>
        <w:t>ص</w:t>
      </w:r>
      <w:r w:rsidRPr="0097787B">
        <w:rPr>
          <w:sz w:val="24"/>
          <w:szCs w:val="24"/>
          <w:rtl/>
          <w:lang w:bidi="ar-EG"/>
        </w:rPr>
        <w:t xml:space="preserve"> </w:t>
      </w:r>
      <w:r w:rsidRPr="0097787B">
        <w:rPr>
          <w:rFonts w:hint="cs"/>
          <w:sz w:val="24"/>
          <w:szCs w:val="24"/>
          <w:rtl/>
          <w:lang w:bidi="ar-EG"/>
        </w:rPr>
        <w:t>124</w:t>
      </w:r>
      <w:r>
        <w:rPr>
          <w:rFonts w:hint="cs"/>
          <w:sz w:val="24"/>
          <w:szCs w:val="24"/>
          <w:rtl/>
          <w:lang w:bidi="ar-EG"/>
        </w:rPr>
        <w:t xml:space="preserve"> ) .</w:t>
      </w:r>
      <w:r w:rsidRPr="0097787B">
        <w:rPr>
          <w:rFonts w:hint="cs"/>
          <w:sz w:val="24"/>
          <w:szCs w:val="24"/>
          <w:rtl/>
          <w:lang w:bidi="ar-EG"/>
        </w:rPr>
        <w:t xml:space="preserve"> </w:t>
      </w:r>
    </w:p>
  </w:footnote>
  <w:footnote w:id="1338">
    <w:p w:rsidR="000E7CFA" w:rsidRPr="0097787B" w:rsidRDefault="000E7CFA" w:rsidP="000E7CFA">
      <w:pPr>
        <w:pStyle w:val="a6"/>
        <w:ind w:left="567" w:hanging="567"/>
        <w:rPr>
          <w:rFonts w:hint="cs"/>
          <w:sz w:val="24"/>
          <w:szCs w:val="24"/>
          <w:rtl/>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وله الخيار بين الدعويين ولا يتقيد بالدعوى التى قد يرفعها عليه من اشترى منه الشئ المعيب وإذا رفع إحدى الدعويين</w:t>
      </w:r>
      <w:r>
        <w:rPr>
          <w:rFonts w:hint="cs"/>
          <w:sz w:val="24"/>
          <w:szCs w:val="24"/>
          <w:rtl/>
          <w:lang w:bidi="ar-EG"/>
        </w:rPr>
        <w:t xml:space="preserve"> ،</w:t>
      </w:r>
      <w:r w:rsidRPr="0097787B">
        <w:rPr>
          <w:rFonts w:hint="cs"/>
          <w:sz w:val="24"/>
          <w:szCs w:val="24"/>
          <w:rtl/>
          <w:lang w:bidi="ar-EG"/>
        </w:rPr>
        <w:t xml:space="preserve"> فله أن يعدل عنها إلى الأخرى ما دام لم يصدر فى الدعوى الأولى حكم حاز قوة الأمر المقضى </w:t>
      </w:r>
      <w:r>
        <w:rPr>
          <w:rFonts w:hint="cs"/>
          <w:sz w:val="24"/>
          <w:szCs w:val="24"/>
          <w:rtl/>
          <w:lang w:bidi="ar-EG"/>
        </w:rPr>
        <w:t xml:space="preserve">( </w:t>
      </w:r>
      <w:r w:rsidRPr="0097787B">
        <w:rPr>
          <w:rFonts w:hint="cs"/>
          <w:sz w:val="24"/>
          <w:szCs w:val="24"/>
          <w:rtl/>
          <w:lang w:bidi="ar-EG"/>
        </w:rPr>
        <w:t>أوبرى ورو 5 فقرة 355 مكررة ص</w:t>
      </w:r>
      <w:r w:rsidRPr="0097787B">
        <w:rPr>
          <w:sz w:val="24"/>
          <w:szCs w:val="24"/>
          <w:rtl/>
          <w:lang w:bidi="ar-EG"/>
        </w:rPr>
        <w:t xml:space="preserve"> </w:t>
      </w:r>
      <w:r w:rsidRPr="0097787B">
        <w:rPr>
          <w:rFonts w:hint="cs"/>
          <w:sz w:val="24"/>
          <w:szCs w:val="24"/>
          <w:rtl/>
          <w:lang w:bidi="ar-EG"/>
        </w:rPr>
        <w:t>85</w:t>
      </w:r>
      <w:r>
        <w:rPr>
          <w:rFonts w:hint="cs"/>
          <w:sz w:val="24"/>
          <w:szCs w:val="24"/>
          <w:rtl/>
          <w:lang w:bidi="ar-EG"/>
        </w:rPr>
        <w:t xml:space="preserve"> - </w:t>
      </w:r>
      <w:r w:rsidRPr="0097787B">
        <w:rPr>
          <w:rFonts w:hint="cs"/>
          <w:sz w:val="24"/>
          <w:szCs w:val="24"/>
          <w:rtl/>
          <w:lang w:bidi="ar-EG"/>
        </w:rPr>
        <w:t>بودرى وسينيا فقرة 433 ص</w:t>
      </w:r>
      <w:r w:rsidRPr="0097787B">
        <w:rPr>
          <w:sz w:val="24"/>
          <w:szCs w:val="24"/>
          <w:rtl/>
          <w:lang w:bidi="ar-EG"/>
        </w:rPr>
        <w:t xml:space="preserve"> </w:t>
      </w:r>
      <w:r w:rsidRPr="0097787B">
        <w:rPr>
          <w:rFonts w:hint="cs"/>
          <w:sz w:val="24"/>
          <w:szCs w:val="24"/>
          <w:rtl/>
          <w:lang w:bidi="ar-EG"/>
        </w:rPr>
        <w:t>451</w:t>
      </w:r>
      <w:r>
        <w:rPr>
          <w:rFonts w:hint="cs"/>
          <w:sz w:val="24"/>
          <w:szCs w:val="24"/>
          <w:rtl/>
          <w:lang w:bidi="ar-EG"/>
        </w:rPr>
        <w:t xml:space="preserve"> - </w:t>
      </w:r>
      <w:r w:rsidRPr="0097787B">
        <w:rPr>
          <w:rFonts w:hint="cs"/>
          <w:sz w:val="24"/>
          <w:szCs w:val="24"/>
          <w:rtl/>
          <w:lang w:bidi="ar-EG"/>
        </w:rPr>
        <w:t>بلانيول وريبير وهامل 10 فقرة 133</w:t>
      </w:r>
      <w:r>
        <w:rPr>
          <w:rFonts w:hint="cs"/>
          <w:sz w:val="24"/>
          <w:szCs w:val="24"/>
          <w:rtl/>
          <w:lang w:bidi="ar-EG"/>
        </w:rPr>
        <w:t xml:space="preserve"> ) .</w:t>
      </w:r>
      <w:r w:rsidRPr="0097787B">
        <w:rPr>
          <w:rFonts w:hint="cs"/>
          <w:sz w:val="24"/>
          <w:szCs w:val="24"/>
          <w:rtl/>
          <w:lang w:bidi="ar-EG"/>
        </w:rPr>
        <w:t xml:space="preserve"> وله أن يرفع دعوى رد المبيع المعيب بصفة أصلية ودعوى التعويض بصفة أصلية ودعوى التعويض بصفة احتياطية</w:t>
      </w:r>
      <w:r>
        <w:rPr>
          <w:rFonts w:hint="cs"/>
          <w:sz w:val="24"/>
          <w:szCs w:val="24"/>
          <w:rtl/>
          <w:lang w:bidi="ar-EG"/>
        </w:rPr>
        <w:t xml:space="preserve"> ،</w:t>
      </w:r>
      <w:r w:rsidRPr="0097787B">
        <w:rPr>
          <w:rFonts w:hint="cs"/>
          <w:sz w:val="24"/>
          <w:szCs w:val="24"/>
          <w:rtl/>
          <w:lang w:bidi="ar-EG"/>
        </w:rPr>
        <w:t xml:space="preserve"> أما إذا رفع دعوى رد المبيع المعيب وحدها</w:t>
      </w:r>
      <w:r>
        <w:rPr>
          <w:rFonts w:hint="cs"/>
          <w:sz w:val="24"/>
          <w:szCs w:val="24"/>
          <w:rtl/>
          <w:lang w:bidi="ar-EG"/>
        </w:rPr>
        <w:t xml:space="preserve"> ،</w:t>
      </w:r>
      <w:r w:rsidRPr="0097787B">
        <w:rPr>
          <w:rFonts w:hint="cs"/>
          <w:sz w:val="24"/>
          <w:szCs w:val="24"/>
          <w:rtl/>
          <w:lang w:bidi="ar-EG"/>
        </w:rPr>
        <w:t xml:space="preserve"> ولم يعدل عنها إلى دعوى التعويض ولو بصفة احتياطية</w:t>
      </w:r>
      <w:r>
        <w:rPr>
          <w:rFonts w:hint="cs"/>
          <w:sz w:val="24"/>
          <w:szCs w:val="24"/>
          <w:rtl/>
          <w:lang w:bidi="ar-EG"/>
        </w:rPr>
        <w:t xml:space="preserve"> ،</w:t>
      </w:r>
      <w:r w:rsidRPr="0097787B">
        <w:rPr>
          <w:rFonts w:hint="cs"/>
          <w:sz w:val="24"/>
          <w:szCs w:val="24"/>
          <w:rtl/>
          <w:lang w:bidi="ar-EG"/>
        </w:rPr>
        <w:t xml:space="preserve"> فإنه يتعذر على المحكمة أن تقضى بالتعويض إذ تكون قد حكمت بما لم يطلب منها </w:t>
      </w:r>
      <w:r>
        <w:rPr>
          <w:rFonts w:hint="cs"/>
          <w:sz w:val="24"/>
          <w:szCs w:val="24"/>
          <w:rtl/>
          <w:lang w:bidi="ar-EG"/>
        </w:rPr>
        <w:t xml:space="preserve">( </w:t>
      </w:r>
      <w:r w:rsidRPr="0097787B">
        <w:rPr>
          <w:rFonts w:hint="cs"/>
          <w:sz w:val="24"/>
          <w:szCs w:val="24"/>
          <w:rtl/>
          <w:lang w:bidi="ar-EG"/>
        </w:rPr>
        <w:t xml:space="preserve">أنسيكلوبيدى داللوز 4 لفظ </w:t>
      </w:r>
      <w:r w:rsidRPr="0097787B">
        <w:rPr>
          <w:sz w:val="24"/>
          <w:szCs w:val="24"/>
          <w:lang w:bidi="ar-EG"/>
        </w:rPr>
        <w:t>Vice Red</w:t>
      </w:r>
      <w:r w:rsidRPr="0097787B">
        <w:rPr>
          <w:rFonts w:hint="cs"/>
          <w:sz w:val="24"/>
          <w:szCs w:val="24"/>
          <w:rtl/>
          <w:lang w:bidi="ar-EG"/>
        </w:rPr>
        <w:t xml:space="preserve"> فقرة 79</w:t>
      </w:r>
      <w:r>
        <w:rPr>
          <w:rFonts w:hint="cs"/>
          <w:sz w:val="24"/>
          <w:szCs w:val="24"/>
          <w:rtl/>
          <w:lang w:bidi="ar-EG"/>
        </w:rPr>
        <w:t xml:space="preserve"> ) .</w:t>
      </w:r>
      <w:r w:rsidRPr="0097787B">
        <w:rPr>
          <w:rFonts w:hint="cs"/>
          <w:sz w:val="24"/>
          <w:szCs w:val="24"/>
          <w:rtl/>
          <w:lang w:bidi="ar-EG"/>
        </w:rPr>
        <w:t xml:space="preserve"> والواجب على كل حال</w:t>
      </w:r>
      <w:r>
        <w:rPr>
          <w:rFonts w:hint="cs"/>
          <w:sz w:val="24"/>
          <w:szCs w:val="24"/>
          <w:rtl/>
          <w:lang w:bidi="ar-EG"/>
        </w:rPr>
        <w:t xml:space="preserve"> ،</w:t>
      </w:r>
      <w:r w:rsidRPr="0097787B">
        <w:rPr>
          <w:rFonts w:hint="cs"/>
          <w:sz w:val="24"/>
          <w:szCs w:val="24"/>
          <w:rtl/>
          <w:lang w:bidi="ar-EG"/>
        </w:rPr>
        <w:t xml:space="preserve"> فى مطالبة المشترى بضمان العيب</w:t>
      </w:r>
      <w:r>
        <w:rPr>
          <w:rFonts w:hint="cs"/>
          <w:sz w:val="24"/>
          <w:szCs w:val="24"/>
          <w:rtl/>
          <w:lang w:bidi="ar-EG"/>
        </w:rPr>
        <w:t xml:space="preserve"> ،</w:t>
      </w:r>
      <w:r w:rsidRPr="0097787B">
        <w:rPr>
          <w:rFonts w:hint="cs"/>
          <w:sz w:val="24"/>
          <w:szCs w:val="24"/>
          <w:rtl/>
          <w:lang w:bidi="ar-EG"/>
        </w:rPr>
        <w:t xml:space="preserve"> أن يرفع على البائع دعوى أصلية أو فرعية</w:t>
      </w:r>
      <w:r>
        <w:rPr>
          <w:rFonts w:hint="cs"/>
          <w:sz w:val="24"/>
          <w:szCs w:val="24"/>
          <w:rtl/>
          <w:lang w:bidi="ar-EG"/>
        </w:rPr>
        <w:t xml:space="preserve"> ،</w:t>
      </w:r>
      <w:r w:rsidRPr="0097787B">
        <w:rPr>
          <w:rFonts w:hint="cs"/>
          <w:sz w:val="24"/>
          <w:szCs w:val="24"/>
          <w:rtl/>
          <w:lang w:bidi="ar-EG"/>
        </w:rPr>
        <w:t xml:space="preserve"> ولا يكتفى بمجرد دفع يبديه عندما يطالبه البائع مثلاً بالثمن </w:t>
      </w:r>
      <w:r>
        <w:rPr>
          <w:rFonts w:hint="cs"/>
          <w:sz w:val="24"/>
          <w:szCs w:val="24"/>
          <w:rtl/>
          <w:lang w:bidi="ar-EG"/>
        </w:rPr>
        <w:t xml:space="preserve">( </w:t>
      </w:r>
      <w:r w:rsidRPr="0097787B">
        <w:rPr>
          <w:rFonts w:hint="cs"/>
          <w:sz w:val="24"/>
          <w:szCs w:val="24"/>
          <w:rtl/>
          <w:lang w:bidi="ar-EG"/>
        </w:rPr>
        <w:t>بلانيول وريبير وهامل 10 فقرة 133</w:t>
      </w:r>
      <w:r>
        <w:rPr>
          <w:rFonts w:hint="cs"/>
          <w:sz w:val="24"/>
          <w:szCs w:val="24"/>
          <w:rtl/>
          <w:lang w:bidi="ar-EG"/>
        </w:rPr>
        <w:t xml:space="preserve"> ) .</w:t>
      </w:r>
      <w:r w:rsidRPr="0097787B">
        <w:rPr>
          <w:rFonts w:hint="cs"/>
          <w:sz w:val="24"/>
          <w:szCs w:val="24"/>
          <w:rtl/>
          <w:lang w:bidi="ar-EG"/>
        </w:rPr>
        <w:t xml:space="preserve"> </w:t>
      </w:r>
    </w:p>
  </w:footnote>
  <w:footnote w:id="1339">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أما إذا لم يصب المشترى ضرر من العيب</w:t>
      </w:r>
      <w:r>
        <w:rPr>
          <w:rFonts w:hint="cs"/>
          <w:sz w:val="24"/>
          <w:szCs w:val="24"/>
          <w:rtl/>
          <w:lang w:bidi="ar-EG"/>
        </w:rPr>
        <w:t xml:space="preserve"> ،</w:t>
      </w:r>
      <w:r w:rsidRPr="0097787B">
        <w:rPr>
          <w:rFonts w:hint="cs"/>
          <w:sz w:val="24"/>
          <w:szCs w:val="24"/>
          <w:rtl/>
          <w:lang w:bidi="ar-EG"/>
        </w:rPr>
        <w:t xml:space="preserve"> فإنه لا يرجع بشئ على البائع</w:t>
      </w:r>
      <w:r>
        <w:rPr>
          <w:rFonts w:hint="cs"/>
          <w:sz w:val="24"/>
          <w:szCs w:val="24"/>
          <w:rtl/>
          <w:lang w:bidi="ar-EG"/>
        </w:rPr>
        <w:t xml:space="preserve"> .</w:t>
      </w:r>
      <w:r w:rsidRPr="0097787B">
        <w:rPr>
          <w:rFonts w:hint="cs"/>
          <w:sz w:val="24"/>
          <w:szCs w:val="24"/>
          <w:rtl/>
          <w:lang w:bidi="ar-EG"/>
        </w:rPr>
        <w:t xml:space="preserve"> فإذا اشترى صانع السفينة جهازاً من أجهزتها لتركيبه فى السفينة</w:t>
      </w:r>
      <w:r>
        <w:rPr>
          <w:rFonts w:hint="cs"/>
          <w:sz w:val="24"/>
          <w:szCs w:val="24"/>
          <w:rtl/>
          <w:lang w:bidi="ar-EG"/>
        </w:rPr>
        <w:t xml:space="preserve"> ،</w:t>
      </w:r>
      <w:r w:rsidRPr="0097787B">
        <w:rPr>
          <w:rFonts w:hint="cs"/>
          <w:sz w:val="24"/>
          <w:szCs w:val="24"/>
          <w:rtl/>
          <w:lang w:bidi="ar-EG"/>
        </w:rPr>
        <w:t xml:space="preserve"> وكان هذا الجهاز معيباً</w:t>
      </w:r>
      <w:r>
        <w:rPr>
          <w:rFonts w:hint="cs"/>
          <w:sz w:val="24"/>
          <w:szCs w:val="24"/>
          <w:rtl/>
          <w:lang w:bidi="ar-EG"/>
        </w:rPr>
        <w:t xml:space="preserve"> ،</w:t>
      </w:r>
      <w:r w:rsidRPr="0097787B">
        <w:rPr>
          <w:rFonts w:hint="cs"/>
          <w:sz w:val="24"/>
          <w:szCs w:val="24"/>
          <w:rtl/>
          <w:lang w:bidi="ar-EG"/>
        </w:rPr>
        <w:t xml:space="preserve"> ثم باع السفينة عندما تم صنعها</w:t>
      </w:r>
      <w:r>
        <w:rPr>
          <w:rFonts w:hint="cs"/>
          <w:sz w:val="24"/>
          <w:szCs w:val="24"/>
          <w:rtl/>
          <w:lang w:bidi="ar-EG"/>
        </w:rPr>
        <w:t xml:space="preserve"> ،</w:t>
      </w:r>
      <w:r w:rsidRPr="0097787B">
        <w:rPr>
          <w:rFonts w:hint="cs"/>
          <w:sz w:val="24"/>
          <w:szCs w:val="24"/>
          <w:rtl/>
          <w:lang w:bidi="ar-EG"/>
        </w:rPr>
        <w:t xml:space="preserve"> ولم يرجع المشترى عليه بضمان عيب هذا الجهاز</w:t>
      </w:r>
      <w:r>
        <w:rPr>
          <w:rFonts w:hint="cs"/>
          <w:sz w:val="24"/>
          <w:szCs w:val="24"/>
          <w:rtl/>
          <w:lang w:bidi="ar-EG"/>
        </w:rPr>
        <w:t xml:space="preserve"> ،</w:t>
      </w:r>
      <w:r w:rsidRPr="0097787B">
        <w:rPr>
          <w:rFonts w:hint="cs"/>
          <w:sz w:val="24"/>
          <w:szCs w:val="24"/>
          <w:rtl/>
          <w:lang w:bidi="ar-EG"/>
        </w:rPr>
        <w:t xml:space="preserve"> لم يكن لصانع السفينة أن يرجع على بائع الجهاز المعيب بشئ لانعدام الضرر </w:t>
      </w:r>
      <w:r>
        <w:rPr>
          <w:rFonts w:hint="cs"/>
          <w:sz w:val="24"/>
          <w:szCs w:val="24"/>
          <w:rtl/>
          <w:lang w:bidi="ar-EG"/>
        </w:rPr>
        <w:t xml:space="preserve">( </w:t>
      </w:r>
      <w:r w:rsidRPr="0097787B">
        <w:rPr>
          <w:rFonts w:hint="cs"/>
          <w:sz w:val="24"/>
          <w:szCs w:val="24"/>
          <w:rtl/>
          <w:lang w:bidi="ar-EG"/>
        </w:rPr>
        <w:t>بلانيول وريبير وهامل 10 ص</w:t>
      </w:r>
      <w:r w:rsidRPr="0097787B">
        <w:rPr>
          <w:sz w:val="24"/>
          <w:szCs w:val="24"/>
          <w:rtl/>
          <w:lang w:bidi="ar-EG"/>
        </w:rPr>
        <w:t xml:space="preserve"> </w:t>
      </w:r>
      <w:r w:rsidRPr="0097787B">
        <w:rPr>
          <w:rFonts w:hint="cs"/>
          <w:sz w:val="24"/>
          <w:szCs w:val="24"/>
          <w:rtl/>
          <w:lang w:bidi="ar-EG"/>
        </w:rPr>
        <w:t>144 هامش 1</w:t>
      </w:r>
      <w:r>
        <w:rPr>
          <w:rFonts w:hint="cs"/>
          <w:sz w:val="24"/>
          <w:szCs w:val="24"/>
          <w:rtl/>
          <w:lang w:bidi="ar-EG"/>
        </w:rPr>
        <w:t xml:space="preserve"> ) .</w:t>
      </w:r>
      <w:r w:rsidRPr="0097787B">
        <w:rPr>
          <w:rFonts w:hint="cs"/>
          <w:sz w:val="24"/>
          <w:szCs w:val="24"/>
          <w:rtl/>
          <w:lang w:bidi="ar-EG"/>
        </w:rPr>
        <w:t xml:space="preserve"> </w:t>
      </w:r>
    </w:p>
  </w:footnote>
  <w:footnote w:id="1340">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ولا يكون هذا فسخاً للبيع بالرغم مما جاء بالمذكرة الإيضاحية للمشروع التمهيدى فى مجموعة الأعمال التحضيرية 4 ص</w:t>
      </w:r>
      <w:r w:rsidRPr="0097787B">
        <w:rPr>
          <w:sz w:val="24"/>
          <w:szCs w:val="24"/>
          <w:rtl/>
          <w:lang w:bidi="ar-EG"/>
        </w:rPr>
        <w:t xml:space="preserve"> </w:t>
      </w:r>
      <w:r w:rsidRPr="0097787B">
        <w:rPr>
          <w:rFonts w:hint="cs"/>
          <w:sz w:val="24"/>
          <w:szCs w:val="24"/>
          <w:rtl/>
          <w:lang w:bidi="ar-EG"/>
        </w:rPr>
        <w:t>133</w:t>
      </w:r>
      <w:r>
        <w:rPr>
          <w:rFonts w:hint="cs"/>
          <w:sz w:val="24"/>
          <w:szCs w:val="24"/>
          <w:rtl/>
          <w:lang w:bidi="ar-EG"/>
        </w:rPr>
        <w:t xml:space="preserve"> ،</w:t>
      </w:r>
      <w:r w:rsidRPr="0097787B">
        <w:rPr>
          <w:rFonts w:hint="cs"/>
          <w:sz w:val="24"/>
          <w:szCs w:val="24"/>
          <w:rtl/>
          <w:lang w:bidi="ar-EG"/>
        </w:rPr>
        <w:t xml:space="preserve"> بل هو رجوع بضمان العيب على أساس بقاء البيع قائماً وهو مصدر الضمان كما هو الأمر فى ضمان الاستحقاق</w:t>
      </w:r>
      <w:r>
        <w:rPr>
          <w:rFonts w:hint="cs"/>
          <w:sz w:val="24"/>
          <w:szCs w:val="24"/>
          <w:rtl/>
          <w:lang w:bidi="ar-EG"/>
        </w:rPr>
        <w:t xml:space="preserve"> ،</w:t>
      </w:r>
      <w:r w:rsidRPr="0097787B">
        <w:rPr>
          <w:rFonts w:hint="cs"/>
          <w:sz w:val="24"/>
          <w:szCs w:val="24"/>
          <w:rtl/>
          <w:lang w:bidi="ar-EG"/>
        </w:rPr>
        <w:t xml:space="preserve"> وقد سبق بيان ذلك</w:t>
      </w:r>
      <w:r>
        <w:rPr>
          <w:rFonts w:hint="cs"/>
          <w:sz w:val="24"/>
          <w:szCs w:val="24"/>
          <w:rtl/>
          <w:lang w:bidi="ar-EG"/>
        </w:rPr>
        <w:t xml:space="preserve"> .</w:t>
      </w:r>
      <w:r w:rsidRPr="0097787B">
        <w:rPr>
          <w:rFonts w:hint="cs"/>
          <w:sz w:val="24"/>
          <w:szCs w:val="24"/>
          <w:rtl/>
          <w:lang w:bidi="ar-EG"/>
        </w:rPr>
        <w:t xml:space="preserve"> </w:t>
      </w:r>
    </w:p>
  </w:footnote>
  <w:footnote w:id="1341">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بلانيول وريبير وهامل 10 فقرة 134 ص</w:t>
      </w:r>
      <w:r w:rsidRPr="0097787B">
        <w:rPr>
          <w:sz w:val="24"/>
          <w:szCs w:val="24"/>
          <w:rtl/>
          <w:lang w:bidi="ar-EG"/>
        </w:rPr>
        <w:t xml:space="preserve"> </w:t>
      </w:r>
      <w:r w:rsidRPr="0097787B">
        <w:rPr>
          <w:rFonts w:hint="cs"/>
          <w:sz w:val="24"/>
          <w:szCs w:val="24"/>
          <w:rtl/>
          <w:lang w:bidi="ar-EG"/>
        </w:rPr>
        <w:t>154</w:t>
      </w:r>
      <w:r>
        <w:rPr>
          <w:rFonts w:hint="cs"/>
          <w:sz w:val="24"/>
          <w:szCs w:val="24"/>
          <w:rtl/>
          <w:lang w:bidi="ar-EG"/>
        </w:rPr>
        <w:t xml:space="preserve"> .</w:t>
      </w:r>
      <w:r w:rsidRPr="0097787B">
        <w:rPr>
          <w:rFonts w:hint="cs"/>
          <w:sz w:val="24"/>
          <w:szCs w:val="24"/>
          <w:rtl/>
          <w:lang w:bidi="ar-EG"/>
        </w:rPr>
        <w:t xml:space="preserve"> </w:t>
      </w:r>
    </w:p>
  </w:footnote>
  <w:footnote w:id="1342">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وفى ضمان الاستحقاق لا يرجع المشترى على البائع بالمصروفات الضرورية لأنه يرجع بها على المستحق</w:t>
      </w:r>
      <w:r>
        <w:rPr>
          <w:rFonts w:hint="cs"/>
          <w:sz w:val="24"/>
          <w:szCs w:val="24"/>
          <w:rtl/>
          <w:lang w:bidi="ar-EG"/>
        </w:rPr>
        <w:t xml:space="preserve"> .</w:t>
      </w:r>
      <w:r w:rsidRPr="0097787B">
        <w:rPr>
          <w:rFonts w:hint="cs"/>
          <w:sz w:val="24"/>
          <w:szCs w:val="24"/>
          <w:rtl/>
          <w:lang w:bidi="ar-EG"/>
        </w:rPr>
        <w:t xml:space="preserve"> أما ضمان العيب فلا يوجد مستحق</w:t>
      </w:r>
      <w:r>
        <w:rPr>
          <w:rFonts w:hint="cs"/>
          <w:sz w:val="24"/>
          <w:szCs w:val="24"/>
          <w:rtl/>
          <w:lang w:bidi="ar-EG"/>
        </w:rPr>
        <w:t xml:space="preserve"> ،</w:t>
      </w:r>
      <w:r w:rsidRPr="0097787B">
        <w:rPr>
          <w:rFonts w:hint="cs"/>
          <w:sz w:val="24"/>
          <w:szCs w:val="24"/>
          <w:rtl/>
          <w:lang w:bidi="ar-EG"/>
        </w:rPr>
        <w:t xml:space="preserve"> ومن ثم يرجع المشترى بالمصروفات الضرورية على البائع فهو الذى يسترد المبيع</w:t>
      </w:r>
      <w:r>
        <w:rPr>
          <w:rFonts w:hint="cs"/>
          <w:sz w:val="24"/>
          <w:szCs w:val="24"/>
          <w:rtl/>
          <w:lang w:bidi="ar-EG"/>
        </w:rPr>
        <w:t xml:space="preserve"> .</w:t>
      </w:r>
      <w:r w:rsidRPr="0097787B">
        <w:rPr>
          <w:rFonts w:hint="cs"/>
          <w:sz w:val="24"/>
          <w:szCs w:val="24"/>
          <w:rtl/>
          <w:lang w:bidi="ar-EG"/>
        </w:rPr>
        <w:t xml:space="preserve"> </w:t>
      </w:r>
    </w:p>
  </w:footnote>
  <w:footnote w:id="1343">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والمفروض أن البائع حسن النية حتى يقيم المشترى الدليل على أنه سيئ النية</w:t>
      </w:r>
      <w:r>
        <w:rPr>
          <w:rFonts w:hint="cs"/>
          <w:sz w:val="24"/>
          <w:szCs w:val="24"/>
          <w:rtl/>
          <w:lang w:bidi="ar-EG"/>
        </w:rPr>
        <w:t xml:space="preserve"> .</w:t>
      </w:r>
      <w:r w:rsidRPr="0097787B">
        <w:rPr>
          <w:rFonts w:hint="cs"/>
          <w:sz w:val="24"/>
          <w:szCs w:val="24"/>
          <w:rtl/>
          <w:lang w:bidi="ar-EG"/>
        </w:rPr>
        <w:t xml:space="preserve"> وإذا كان البائع تاجراً أو صانعاً ببيع السلعة المعيبة</w:t>
      </w:r>
      <w:r>
        <w:rPr>
          <w:rFonts w:hint="cs"/>
          <w:sz w:val="24"/>
          <w:szCs w:val="24"/>
          <w:rtl/>
          <w:lang w:bidi="ar-EG"/>
        </w:rPr>
        <w:t xml:space="preserve"> ،</w:t>
      </w:r>
      <w:r w:rsidRPr="0097787B">
        <w:rPr>
          <w:rFonts w:hint="cs"/>
          <w:sz w:val="24"/>
          <w:szCs w:val="24"/>
          <w:rtl/>
          <w:lang w:bidi="ar-EG"/>
        </w:rPr>
        <w:t xml:space="preserve"> جاز القول بافتراض أنه عالم بالعيب ما لم يثبت هو حسن نيته </w:t>
      </w:r>
      <w:r>
        <w:rPr>
          <w:rFonts w:hint="cs"/>
          <w:sz w:val="24"/>
          <w:szCs w:val="24"/>
          <w:rtl/>
          <w:lang w:bidi="ar-EG"/>
        </w:rPr>
        <w:t xml:space="preserve">( </w:t>
      </w:r>
      <w:r w:rsidRPr="0097787B">
        <w:rPr>
          <w:rFonts w:hint="cs"/>
          <w:sz w:val="24"/>
          <w:szCs w:val="24"/>
          <w:rtl/>
          <w:lang w:bidi="ar-EG"/>
        </w:rPr>
        <w:t>انظر م</w:t>
      </w:r>
      <w:r w:rsidRPr="0097787B">
        <w:rPr>
          <w:sz w:val="24"/>
          <w:szCs w:val="24"/>
          <w:rtl/>
          <w:lang w:bidi="ar-EG"/>
        </w:rPr>
        <w:t xml:space="preserve"> </w:t>
      </w:r>
      <w:r w:rsidRPr="0097787B">
        <w:rPr>
          <w:rFonts w:hint="cs"/>
          <w:sz w:val="24"/>
          <w:szCs w:val="24"/>
          <w:rtl/>
          <w:lang w:bidi="ar-EG"/>
        </w:rPr>
        <w:t>449 من تقنين الموجبات والعقود اللبنانى آنفاً نفس الفقرة فى الهامش</w:t>
      </w:r>
      <w:r>
        <w:rPr>
          <w:rFonts w:hint="cs"/>
          <w:sz w:val="24"/>
          <w:szCs w:val="24"/>
          <w:rtl/>
          <w:lang w:bidi="ar-EG"/>
        </w:rPr>
        <w:t xml:space="preserve"> ) .</w:t>
      </w:r>
      <w:r w:rsidRPr="0097787B">
        <w:rPr>
          <w:rFonts w:hint="cs"/>
          <w:sz w:val="24"/>
          <w:szCs w:val="24"/>
          <w:rtl/>
          <w:lang w:bidi="ar-EG"/>
        </w:rPr>
        <w:t xml:space="preserve"> وانظر أيضاً فى هذا المعنى أوبرى ورو 5 فقرة 355 مكررة ص</w:t>
      </w:r>
      <w:r w:rsidRPr="0097787B">
        <w:rPr>
          <w:sz w:val="24"/>
          <w:szCs w:val="24"/>
          <w:rtl/>
          <w:lang w:bidi="ar-EG"/>
        </w:rPr>
        <w:t xml:space="preserve"> </w:t>
      </w:r>
      <w:r w:rsidRPr="0097787B">
        <w:rPr>
          <w:rFonts w:hint="cs"/>
          <w:sz w:val="24"/>
          <w:szCs w:val="24"/>
          <w:rtl/>
          <w:lang w:bidi="ar-EG"/>
        </w:rPr>
        <w:t>84</w:t>
      </w:r>
      <w:r>
        <w:rPr>
          <w:rFonts w:hint="cs"/>
          <w:sz w:val="24"/>
          <w:szCs w:val="24"/>
          <w:rtl/>
          <w:lang w:bidi="ar-EG"/>
        </w:rPr>
        <w:t xml:space="preserve"> - </w:t>
      </w:r>
      <w:r w:rsidRPr="0097787B">
        <w:rPr>
          <w:rFonts w:hint="cs"/>
          <w:sz w:val="24"/>
          <w:szCs w:val="24"/>
          <w:rtl/>
          <w:lang w:bidi="ar-EG"/>
        </w:rPr>
        <w:t>بودرى وسينيا فقرة 436 ص</w:t>
      </w:r>
      <w:r w:rsidRPr="0097787B">
        <w:rPr>
          <w:sz w:val="24"/>
          <w:szCs w:val="24"/>
          <w:rtl/>
          <w:lang w:bidi="ar-EG"/>
        </w:rPr>
        <w:t xml:space="preserve"> </w:t>
      </w:r>
      <w:r w:rsidRPr="0097787B">
        <w:rPr>
          <w:rFonts w:hint="cs"/>
          <w:sz w:val="24"/>
          <w:szCs w:val="24"/>
          <w:rtl/>
          <w:lang w:bidi="ar-EG"/>
        </w:rPr>
        <w:t>455</w:t>
      </w:r>
      <w:r>
        <w:rPr>
          <w:rFonts w:hint="cs"/>
          <w:sz w:val="24"/>
          <w:szCs w:val="24"/>
          <w:rtl/>
          <w:lang w:bidi="ar-EG"/>
        </w:rPr>
        <w:t xml:space="preserve"> - </w:t>
      </w:r>
      <w:r w:rsidRPr="0097787B">
        <w:rPr>
          <w:rFonts w:hint="cs"/>
          <w:sz w:val="24"/>
          <w:szCs w:val="24"/>
          <w:rtl/>
          <w:lang w:bidi="ar-EG"/>
        </w:rPr>
        <w:t>بلانيول وريبير وهامل 10 فقرة 134 ص</w:t>
      </w:r>
      <w:r w:rsidRPr="0097787B">
        <w:rPr>
          <w:sz w:val="24"/>
          <w:szCs w:val="24"/>
          <w:rtl/>
          <w:lang w:bidi="ar-EG"/>
        </w:rPr>
        <w:t xml:space="preserve"> </w:t>
      </w:r>
      <w:r w:rsidRPr="0097787B">
        <w:rPr>
          <w:rFonts w:hint="cs"/>
          <w:sz w:val="24"/>
          <w:szCs w:val="24"/>
          <w:rtl/>
          <w:lang w:bidi="ar-EG"/>
        </w:rPr>
        <w:t>153</w:t>
      </w:r>
      <w:r>
        <w:rPr>
          <w:rFonts w:hint="cs"/>
          <w:sz w:val="24"/>
          <w:szCs w:val="24"/>
          <w:rtl/>
          <w:lang w:bidi="ar-EG"/>
        </w:rPr>
        <w:t xml:space="preserve"> - </w:t>
      </w:r>
      <w:r w:rsidRPr="0097787B">
        <w:rPr>
          <w:rFonts w:hint="cs"/>
          <w:sz w:val="24"/>
          <w:szCs w:val="24"/>
          <w:rtl/>
          <w:lang w:bidi="ar-EG"/>
        </w:rPr>
        <w:t>جوسران 2 فقرة 1121</w:t>
      </w:r>
      <w:r>
        <w:rPr>
          <w:rFonts w:hint="cs"/>
          <w:sz w:val="24"/>
          <w:szCs w:val="24"/>
          <w:rtl/>
          <w:lang w:bidi="ar-EG"/>
        </w:rPr>
        <w:t xml:space="preserve"> - </w:t>
      </w:r>
      <w:r w:rsidRPr="0097787B">
        <w:rPr>
          <w:rFonts w:hint="cs"/>
          <w:sz w:val="24"/>
          <w:szCs w:val="24"/>
          <w:rtl/>
          <w:lang w:bidi="ar-EG"/>
        </w:rPr>
        <w:t>الأستاذ أنور سلطان فقرة 274 ص</w:t>
      </w:r>
      <w:r w:rsidRPr="0097787B">
        <w:rPr>
          <w:sz w:val="24"/>
          <w:szCs w:val="24"/>
          <w:rtl/>
          <w:lang w:bidi="ar-EG"/>
        </w:rPr>
        <w:t xml:space="preserve"> </w:t>
      </w:r>
      <w:r w:rsidRPr="0097787B">
        <w:rPr>
          <w:rFonts w:hint="cs"/>
          <w:sz w:val="24"/>
          <w:szCs w:val="24"/>
          <w:rtl/>
          <w:lang w:bidi="ar-EG"/>
        </w:rPr>
        <w:t>322</w:t>
      </w:r>
      <w:r>
        <w:rPr>
          <w:rFonts w:hint="cs"/>
          <w:sz w:val="24"/>
          <w:szCs w:val="24"/>
          <w:rtl/>
          <w:lang w:bidi="ar-EG"/>
        </w:rPr>
        <w:t xml:space="preserve"> .</w:t>
      </w:r>
      <w:r w:rsidRPr="0097787B">
        <w:rPr>
          <w:rFonts w:hint="cs"/>
          <w:sz w:val="24"/>
          <w:szCs w:val="24"/>
          <w:rtl/>
          <w:lang w:bidi="ar-EG"/>
        </w:rPr>
        <w:t xml:space="preserve"> </w:t>
      </w:r>
    </w:p>
  </w:footnote>
  <w:footnote w:id="1344">
    <w:p w:rsidR="000E7CFA" w:rsidRPr="0097787B" w:rsidRDefault="000E7CFA" w:rsidP="000E7CFA">
      <w:pPr>
        <w:pStyle w:val="a6"/>
        <w:ind w:left="567" w:hanging="567"/>
        <w:rPr>
          <w:rFonts w:hint="cs"/>
          <w:sz w:val="24"/>
          <w:szCs w:val="24"/>
          <w:rtl/>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أوبرى ورو 5 فقرة 355 مكررة هامش رقم 14</w:t>
      </w:r>
      <w:r>
        <w:rPr>
          <w:rFonts w:hint="cs"/>
          <w:sz w:val="24"/>
          <w:szCs w:val="24"/>
          <w:rtl/>
          <w:lang w:bidi="ar-EG"/>
        </w:rPr>
        <w:t xml:space="preserve"> - </w:t>
      </w:r>
      <w:r w:rsidRPr="0097787B">
        <w:rPr>
          <w:rFonts w:hint="cs"/>
          <w:sz w:val="24"/>
          <w:szCs w:val="24"/>
          <w:rtl/>
          <w:lang w:bidi="ar-EG"/>
        </w:rPr>
        <w:t>جيوار 1 فقرة 457</w:t>
      </w:r>
      <w:r>
        <w:rPr>
          <w:rFonts w:hint="cs"/>
          <w:sz w:val="24"/>
          <w:szCs w:val="24"/>
          <w:rtl/>
          <w:lang w:bidi="ar-EG"/>
        </w:rPr>
        <w:t xml:space="preserve"> - </w:t>
      </w:r>
      <w:r w:rsidRPr="0097787B">
        <w:rPr>
          <w:rFonts w:hint="cs"/>
          <w:sz w:val="24"/>
          <w:szCs w:val="24"/>
          <w:rtl/>
          <w:lang w:bidi="ar-EG"/>
        </w:rPr>
        <w:t>بودرى وسينيا فقرة 434</w:t>
      </w:r>
      <w:r>
        <w:rPr>
          <w:rFonts w:hint="cs"/>
          <w:sz w:val="24"/>
          <w:szCs w:val="24"/>
          <w:rtl/>
          <w:lang w:bidi="ar-EG"/>
        </w:rPr>
        <w:t xml:space="preserve"> - </w:t>
      </w:r>
      <w:r w:rsidRPr="0097787B">
        <w:rPr>
          <w:rFonts w:hint="cs"/>
          <w:sz w:val="24"/>
          <w:szCs w:val="24"/>
          <w:rtl/>
          <w:lang w:bidi="ar-EG"/>
        </w:rPr>
        <w:t>بلانيول وريبير وهامل 10 فقرة 135</w:t>
      </w:r>
      <w:r>
        <w:rPr>
          <w:rFonts w:hint="cs"/>
          <w:sz w:val="24"/>
          <w:szCs w:val="24"/>
          <w:rtl/>
          <w:lang w:bidi="ar-EG"/>
        </w:rPr>
        <w:t xml:space="preserve"> - </w:t>
      </w:r>
      <w:r w:rsidRPr="0097787B">
        <w:rPr>
          <w:rFonts w:hint="cs"/>
          <w:sz w:val="24"/>
          <w:szCs w:val="24"/>
          <w:rtl/>
          <w:lang w:bidi="ar-EG"/>
        </w:rPr>
        <w:t>ويتشرط أن يكون الإصلاح ممكناً فى مدة معقولة</w:t>
      </w:r>
      <w:r>
        <w:rPr>
          <w:rFonts w:hint="cs"/>
          <w:sz w:val="24"/>
          <w:szCs w:val="24"/>
          <w:rtl/>
          <w:lang w:bidi="ar-EG"/>
        </w:rPr>
        <w:t xml:space="preserve"> ،</w:t>
      </w:r>
      <w:r w:rsidRPr="0097787B">
        <w:rPr>
          <w:rFonts w:hint="cs"/>
          <w:sz w:val="24"/>
          <w:szCs w:val="24"/>
          <w:rtl/>
          <w:lang w:bidi="ar-EG"/>
        </w:rPr>
        <w:t xml:space="preserve"> أما إذا كان يقتضى مدة طويلة يحرم فى أثنائها المشترى من الانتفاع بالمبيع</w:t>
      </w:r>
      <w:r>
        <w:rPr>
          <w:rFonts w:hint="cs"/>
          <w:sz w:val="24"/>
          <w:szCs w:val="24"/>
          <w:rtl/>
          <w:lang w:bidi="ar-EG"/>
        </w:rPr>
        <w:t xml:space="preserve"> ،</w:t>
      </w:r>
      <w:r w:rsidRPr="0097787B">
        <w:rPr>
          <w:rFonts w:hint="cs"/>
          <w:sz w:val="24"/>
          <w:szCs w:val="24"/>
          <w:rtl/>
          <w:lang w:bidi="ar-EG"/>
        </w:rPr>
        <w:t xml:space="preserve"> جاز له المطالبة بتعويض نقدى </w:t>
      </w:r>
      <w:r>
        <w:rPr>
          <w:rFonts w:hint="cs"/>
          <w:sz w:val="24"/>
          <w:szCs w:val="24"/>
          <w:rtl/>
          <w:lang w:bidi="ar-EG"/>
        </w:rPr>
        <w:t xml:space="preserve">( </w:t>
      </w:r>
      <w:r w:rsidRPr="0097787B">
        <w:rPr>
          <w:rFonts w:hint="cs"/>
          <w:sz w:val="24"/>
          <w:szCs w:val="24"/>
          <w:rtl/>
          <w:lang w:bidi="ar-EG"/>
        </w:rPr>
        <w:t xml:space="preserve">أنسيكلوبيدى داللوز 5 لفظ </w:t>
      </w:r>
      <w:r w:rsidRPr="0097787B">
        <w:rPr>
          <w:sz w:val="24"/>
          <w:szCs w:val="24"/>
          <w:lang w:bidi="ar-EG"/>
        </w:rPr>
        <w:t>Vice Red</w:t>
      </w:r>
      <w:r w:rsidRPr="0097787B">
        <w:rPr>
          <w:rFonts w:hint="cs"/>
          <w:sz w:val="24"/>
          <w:szCs w:val="24"/>
          <w:rtl/>
          <w:lang w:bidi="ar-EG"/>
        </w:rPr>
        <w:t xml:space="preserve"> فقرة 19</w:t>
      </w:r>
      <w:r>
        <w:rPr>
          <w:rFonts w:hint="cs"/>
          <w:sz w:val="24"/>
          <w:szCs w:val="24"/>
          <w:rtl/>
          <w:lang w:bidi="ar-EG"/>
        </w:rPr>
        <w:t xml:space="preserve"> ) .</w:t>
      </w:r>
      <w:r w:rsidRPr="0097787B">
        <w:rPr>
          <w:rFonts w:hint="cs"/>
          <w:sz w:val="24"/>
          <w:szCs w:val="24"/>
          <w:rtl/>
          <w:lang w:bidi="ar-EG"/>
        </w:rPr>
        <w:t xml:space="preserve"> </w:t>
      </w:r>
    </w:p>
  </w:footnote>
  <w:footnote w:id="1345">
    <w:p w:rsidR="000E7CFA" w:rsidRPr="0097787B" w:rsidRDefault="000E7CFA" w:rsidP="000E7CFA">
      <w:pPr>
        <w:pStyle w:val="a6"/>
        <w:ind w:left="567" w:hanging="567"/>
        <w:rPr>
          <w:rFonts w:hint="cs"/>
          <w:sz w:val="24"/>
          <w:szCs w:val="24"/>
          <w:rtl/>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u w:val="single"/>
          <w:rtl/>
          <w:lang w:bidi="ar-EG"/>
        </w:rPr>
        <w:t>تاريخ النص</w:t>
      </w:r>
      <w:r>
        <w:rPr>
          <w:rFonts w:hint="cs"/>
          <w:sz w:val="24"/>
          <w:szCs w:val="24"/>
          <w:rtl/>
          <w:lang w:bidi="ar-EG"/>
        </w:rPr>
        <w:t xml:space="preserve"> :</w:t>
      </w:r>
      <w:r w:rsidRPr="0097787B">
        <w:rPr>
          <w:rFonts w:hint="cs"/>
          <w:sz w:val="24"/>
          <w:szCs w:val="24"/>
          <w:rtl/>
          <w:lang w:bidi="ar-EG"/>
        </w:rPr>
        <w:t xml:space="preserve"> ورد هذا النص فى المادة 597 من المشروع التمهيدى على الوجه الآتى</w:t>
      </w:r>
      <w:r>
        <w:rPr>
          <w:rFonts w:hint="cs"/>
          <w:sz w:val="24"/>
          <w:szCs w:val="24"/>
          <w:rtl/>
          <w:lang w:bidi="ar-EG"/>
        </w:rPr>
        <w:t xml:space="preserve"> : </w:t>
      </w:r>
      <w:r>
        <w:rPr>
          <w:sz w:val="24"/>
          <w:szCs w:val="24"/>
          <w:rtl/>
          <w:lang w:bidi="ar-EG"/>
        </w:rPr>
        <w:t xml:space="preserve">" </w:t>
      </w:r>
      <w:r w:rsidRPr="0097787B">
        <w:rPr>
          <w:rFonts w:hint="cs"/>
          <w:sz w:val="24"/>
          <w:szCs w:val="24"/>
          <w:rtl/>
          <w:lang w:bidi="ar-EG"/>
        </w:rPr>
        <w:t>تبقى دعوى الضمان</w:t>
      </w:r>
      <w:r>
        <w:rPr>
          <w:rFonts w:hint="cs"/>
          <w:sz w:val="24"/>
          <w:szCs w:val="24"/>
          <w:rtl/>
          <w:lang w:bidi="ar-EG"/>
        </w:rPr>
        <w:t xml:space="preserve"> ،</w:t>
      </w:r>
      <w:r w:rsidRPr="0097787B">
        <w:rPr>
          <w:rFonts w:hint="cs"/>
          <w:sz w:val="24"/>
          <w:szCs w:val="24"/>
          <w:rtl/>
          <w:lang w:bidi="ar-EG"/>
        </w:rPr>
        <w:t xml:space="preserve"> حتى لو هلك المبيع بسبب العيب أو هلك قضاء وقدراً</w:t>
      </w:r>
      <w:r>
        <w:rPr>
          <w:rFonts w:hint="cs"/>
          <w:sz w:val="24"/>
          <w:szCs w:val="24"/>
          <w:rtl/>
          <w:lang w:bidi="ar-EG"/>
        </w:rPr>
        <w:t xml:space="preserve"> </w:t>
      </w:r>
      <w:r>
        <w:rPr>
          <w:sz w:val="24"/>
          <w:szCs w:val="24"/>
          <w:rtl/>
          <w:lang w:bidi="ar-EG"/>
        </w:rPr>
        <w:t xml:space="preserve">" </w:t>
      </w:r>
      <w:r>
        <w:rPr>
          <w:rFonts w:hint="cs"/>
          <w:sz w:val="24"/>
          <w:szCs w:val="24"/>
          <w:rtl/>
          <w:lang w:bidi="ar-EG"/>
        </w:rPr>
        <w:t>.</w:t>
      </w:r>
      <w:r w:rsidRPr="0097787B">
        <w:rPr>
          <w:rFonts w:hint="cs"/>
          <w:sz w:val="24"/>
          <w:szCs w:val="24"/>
          <w:rtl/>
          <w:lang w:bidi="ar-EG"/>
        </w:rPr>
        <w:t xml:space="preserve"> وفى لجنة المراجعة عدل النص فأصبح مطابقاً لما استقر عليه فى التقنين المدنى الجديد</w:t>
      </w:r>
      <w:r>
        <w:rPr>
          <w:rFonts w:hint="cs"/>
          <w:sz w:val="24"/>
          <w:szCs w:val="24"/>
          <w:rtl/>
          <w:lang w:bidi="ar-EG"/>
        </w:rPr>
        <w:t xml:space="preserve"> ،</w:t>
      </w:r>
      <w:r w:rsidRPr="0097787B">
        <w:rPr>
          <w:rFonts w:hint="cs"/>
          <w:sz w:val="24"/>
          <w:szCs w:val="24"/>
          <w:rtl/>
          <w:lang w:bidi="ar-EG"/>
        </w:rPr>
        <w:t xml:space="preserve"> وذكر فى اللجنة أنه إذا هلك المبيع بفعل المشترى طبقت القواعد العامة غذ يمتنع على المشترى طلب الفسخ </w:t>
      </w:r>
      <w:r>
        <w:rPr>
          <w:rFonts w:hint="cs"/>
          <w:sz w:val="24"/>
          <w:szCs w:val="24"/>
          <w:rtl/>
          <w:lang w:bidi="ar-EG"/>
        </w:rPr>
        <w:t xml:space="preserve">( </w:t>
      </w:r>
      <w:r w:rsidRPr="0097787B">
        <w:rPr>
          <w:rFonts w:hint="cs"/>
          <w:sz w:val="24"/>
          <w:szCs w:val="24"/>
          <w:rtl/>
          <w:lang w:bidi="ar-EG"/>
        </w:rPr>
        <w:t>أى طلب رد المبيع</w:t>
      </w:r>
      <w:r>
        <w:rPr>
          <w:rFonts w:hint="cs"/>
          <w:sz w:val="24"/>
          <w:szCs w:val="24"/>
          <w:rtl/>
          <w:lang w:bidi="ar-EG"/>
        </w:rPr>
        <w:t xml:space="preserve"> ) </w:t>
      </w:r>
      <w:r w:rsidRPr="0097787B">
        <w:rPr>
          <w:rFonts w:hint="cs"/>
          <w:sz w:val="24"/>
          <w:szCs w:val="24"/>
          <w:rtl/>
          <w:lang w:bidi="ar-EG"/>
        </w:rPr>
        <w:t xml:space="preserve">ولا يرجع إلا بضمان العيب </w:t>
      </w:r>
      <w:r>
        <w:rPr>
          <w:rFonts w:hint="cs"/>
          <w:sz w:val="24"/>
          <w:szCs w:val="24"/>
          <w:rtl/>
          <w:lang w:bidi="ar-EG"/>
        </w:rPr>
        <w:t xml:space="preserve">( </w:t>
      </w:r>
      <w:r w:rsidRPr="0097787B">
        <w:rPr>
          <w:rFonts w:hint="cs"/>
          <w:sz w:val="24"/>
          <w:szCs w:val="24"/>
          <w:rtl/>
          <w:lang w:bidi="ar-EG"/>
        </w:rPr>
        <w:t>أى بتعويض عما أصابه من ضرر بسبب العيب</w:t>
      </w:r>
      <w:r>
        <w:rPr>
          <w:rFonts w:hint="cs"/>
          <w:sz w:val="24"/>
          <w:szCs w:val="24"/>
          <w:rtl/>
          <w:lang w:bidi="ar-EG"/>
        </w:rPr>
        <w:t xml:space="preserve"> ) .</w:t>
      </w:r>
      <w:r w:rsidRPr="0097787B">
        <w:rPr>
          <w:rFonts w:hint="cs"/>
          <w:sz w:val="24"/>
          <w:szCs w:val="24"/>
          <w:rtl/>
          <w:lang w:bidi="ar-EG"/>
        </w:rPr>
        <w:t xml:space="preserve"> وصارت المادة رقمها 464 فى المشروع النهائى</w:t>
      </w:r>
      <w:r>
        <w:rPr>
          <w:rFonts w:hint="cs"/>
          <w:sz w:val="24"/>
          <w:szCs w:val="24"/>
          <w:rtl/>
          <w:lang w:bidi="ar-EG"/>
        </w:rPr>
        <w:t xml:space="preserve"> .</w:t>
      </w:r>
      <w:r w:rsidRPr="0097787B">
        <w:rPr>
          <w:rFonts w:hint="cs"/>
          <w:sz w:val="24"/>
          <w:szCs w:val="24"/>
          <w:rtl/>
          <w:lang w:bidi="ar-EG"/>
        </w:rPr>
        <w:t xml:space="preserve"> ووافق عليها مجلس النواب</w:t>
      </w:r>
      <w:r>
        <w:rPr>
          <w:rFonts w:hint="cs"/>
          <w:sz w:val="24"/>
          <w:szCs w:val="24"/>
          <w:rtl/>
          <w:lang w:bidi="ar-EG"/>
        </w:rPr>
        <w:t xml:space="preserve"> ،</w:t>
      </w:r>
      <w:r w:rsidRPr="0097787B">
        <w:rPr>
          <w:rFonts w:hint="cs"/>
          <w:sz w:val="24"/>
          <w:szCs w:val="24"/>
          <w:rtl/>
          <w:lang w:bidi="ar-EG"/>
        </w:rPr>
        <w:t xml:space="preserve"> فمجلس الشيوخ تحت رقم 451 </w:t>
      </w:r>
      <w:r>
        <w:rPr>
          <w:rFonts w:hint="cs"/>
          <w:sz w:val="24"/>
          <w:szCs w:val="24"/>
          <w:rtl/>
          <w:lang w:bidi="ar-EG"/>
        </w:rPr>
        <w:t xml:space="preserve">( </w:t>
      </w:r>
      <w:r w:rsidRPr="0097787B">
        <w:rPr>
          <w:rFonts w:hint="cs"/>
          <w:sz w:val="24"/>
          <w:szCs w:val="24"/>
          <w:rtl/>
          <w:lang w:bidi="ar-EG"/>
        </w:rPr>
        <w:t>مجموعة الأعمال التحضيرية 5 ص</w:t>
      </w:r>
      <w:r w:rsidRPr="0097787B">
        <w:rPr>
          <w:sz w:val="24"/>
          <w:szCs w:val="24"/>
          <w:rtl/>
          <w:lang w:bidi="ar-EG"/>
        </w:rPr>
        <w:t xml:space="preserve"> </w:t>
      </w:r>
      <w:r w:rsidRPr="0097787B">
        <w:rPr>
          <w:rFonts w:hint="cs"/>
          <w:sz w:val="24"/>
          <w:szCs w:val="24"/>
          <w:rtl/>
          <w:lang w:bidi="ar-EG"/>
        </w:rPr>
        <w:t>120</w:t>
      </w:r>
      <w:r>
        <w:rPr>
          <w:rFonts w:hint="cs"/>
          <w:sz w:val="24"/>
          <w:szCs w:val="24"/>
          <w:rtl/>
          <w:lang w:bidi="ar-EG"/>
        </w:rPr>
        <w:t xml:space="preserve"> - </w:t>
      </w:r>
      <w:r w:rsidRPr="0097787B">
        <w:rPr>
          <w:rFonts w:hint="cs"/>
          <w:sz w:val="24"/>
          <w:szCs w:val="24"/>
          <w:rtl/>
          <w:lang w:bidi="ar-EG"/>
        </w:rPr>
        <w:t>ص</w:t>
      </w:r>
      <w:r w:rsidRPr="0097787B">
        <w:rPr>
          <w:sz w:val="24"/>
          <w:szCs w:val="24"/>
          <w:rtl/>
          <w:lang w:bidi="ar-EG"/>
        </w:rPr>
        <w:t xml:space="preserve"> </w:t>
      </w:r>
      <w:r w:rsidRPr="0097787B">
        <w:rPr>
          <w:rFonts w:hint="cs"/>
          <w:sz w:val="24"/>
          <w:szCs w:val="24"/>
          <w:rtl/>
          <w:lang w:bidi="ar-EG"/>
        </w:rPr>
        <w:t>121</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rtl/>
          <w:lang w:bidi="ar-EG"/>
        </w:rPr>
        <w:t>ويقابل النص فى التقنين المدنى السابق</w:t>
      </w:r>
      <w:r>
        <w:rPr>
          <w:rFonts w:hint="cs"/>
          <w:sz w:val="24"/>
          <w:szCs w:val="24"/>
          <w:rtl/>
          <w:lang w:bidi="ar-EG"/>
        </w:rPr>
        <w:t xml:space="preserve"> :</w:t>
      </w:r>
      <w:r w:rsidRPr="0097787B">
        <w:rPr>
          <w:rFonts w:hint="cs"/>
          <w:sz w:val="24"/>
          <w:szCs w:val="24"/>
          <w:rtl/>
          <w:lang w:bidi="ar-EG"/>
        </w:rPr>
        <w:t xml:space="preserve"> م</w:t>
      </w:r>
      <w:r w:rsidRPr="0097787B">
        <w:rPr>
          <w:sz w:val="24"/>
          <w:szCs w:val="24"/>
          <w:rtl/>
          <w:lang w:bidi="ar-EG"/>
        </w:rPr>
        <w:t xml:space="preserve"> </w:t>
      </w:r>
      <w:r w:rsidRPr="0097787B">
        <w:rPr>
          <w:rFonts w:hint="cs"/>
          <w:sz w:val="24"/>
          <w:szCs w:val="24"/>
          <w:rtl/>
          <w:lang w:bidi="ar-EG"/>
        </w:rPr>
        <w:t>323</w:t>
      </w:r>
      <w:r>
        <w:rPr>
          <w:rFonts w:hint="cs"/>
          <w:sz w:val="24"/>
          <w:szCs w:val="24"/>
          <w:rtl/>
          <w:lang w:bidi="ar-EG"/>
        </w:rPr>
        <w:t xml:space="preserve">  /  </w:t>
      </w:r>
      <w:r w:rsidRPr="0097787B">
        <w:rPr>
          <w:rFonts w:hint="cs"/>
          <w:sz w:val="24"/>
          <w:szCs w:val="24"/>
          <w:rtl/>
          <w:lang w:bidi="ar-EG"/>
        </w:rPr>
        <w:t>400</w:t>
      </w:r>
      <w:r>
        <w:rPr>
          <w:rFonts w:hint="cs"/>
          <w:sz w:val="24"/>
          <w:szCs w:val="24"/>
          <w:rtl/>
          <w:lang w:bidi="ar-EG"/>
        </w:rPr>
        <w:t xml:space="preserve"> :</w:t>
      </w:r>
      <w:r w:rsidRPr="0097787B">
        <w:rPr>
          <w:rFonts w:hint="cs"/>
          <w:sz w:val="24"/>
          <w:szCs w:val="24"/>
          <w:rtl/>
          <w:lang w:bidi="ar-EG"/>
        </w:rPr>
        <w:t xml:space="preserve"> إذا هلك المبيع بسبب العيب القديم فيكون هلاكه على البائع</w:t>
      </w:r>
      <w:r>
        <w:rPr>
          <w:rFonts w:hint="cs"/>
          <w:sz w:val="24"/>
          <w:szCs w:val="24"/>
          <w:rtl/>
          <w:lang w:bidi="ar-EG"/>
        </w:rPr>
        <w:t xml:space="preserve"> ،</w:t>
      </w:r>
      <w:r w:rsidRPr="0097787B">
        <w:rPr>
          <w:rFonts w:hint="cs"/>
          <w:sz w:val="24"/>
          <w:szCs w:val="24"/>
          <w:rtl/>
          <w:lang w:bidi="ar-EG"/>
        </w:rPr>
        <w:t xml:space="preserve"> ويلزم حينئذ برد الثمن والمصاريف ودفع التضمينات على الوجه الموضح آنفاً بحسب الأحوال</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401 مختلط</w:t>
      </w:r>
      <w:r>
        <w:rPr>
          <w:rFonts w:hint="cs"/>
          <w:sz w:val="24"/>
          <w:szCs w:val="24"/>
          <w:rtl/>
          <w:lang w:bidi="ar-EG"/>
        </w:rPr>
        <w:t xml:space="preserve"> :</w:t>
      </w:r>
      <w:r w:rsidRPr="0097787B">
        <w:rPr>
          <w:rFonts w:hint="cs"/>
          <w:sz w:val="24"/>
          <w:szCs w:val="24"/>
          <w:rtl/>
          <w:lang w:bidi="ar-EG"/>
        </w:rPr>
        <w:t xml:space="preserve"> إذا كان فى المبيع عيب قديم وهلك بالكلية بسبب عيب جديد أو بحادث قهرى</w:t>
      </w:r>
      <w:r>
        <w:rPr>
          <w:rFonts w:hint="cs"/>
          <w:sz w:val="24"/>
          <w:szCs w:val="24"/>
          <w:rtl/>
          <w:lang w:bidi="ar-EG"/>
        </w:rPr>
        <w:t xml:space="preserve"> ،</w:t>
      </w:r>
      <w:r w:rsidRPr="0097787B">
        <w:rPr>
          <w:rFonts w:hint="cs"/>
          <w:sz w:val="24"/>
          <w:szCs w:val="24"/>
          <w:rtl/>
          <w:lang w:bidi="ar-EG"/>
        </w:rPr>
        <w:t xml:space="preserve"> فهلاكه أيضاً على البائع متى كان وجود العيب القديم فيه ثابتاً أو كان تقدير نقصان الثمن ممكناً فى الأحوال الجائز فيها نقصانه</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Pr>
          <w:rFonts w:hint="cs"/>
          <w:sz w:val="24"/>
          <w:szCs w:val="24"/>
          <w:rtl/>
          <w:lang w:bidi="ar-EG"/>
        </w:rPr>
        <w:t xml:space="preserve">( </w:t>
      </w:r>
      <w:r w:rsidRPr="0097787B">
        <w:rPr>
          <w:rFonts w:hint="cs"/>
          <w:sz w:val="24"/>
          <w:szCs w:val="24"/>
          <w:rtl/>
          <w:lang w:bidi="ar-EG"/>
        </w:rPr>
        <w:t>وتختلف هذه الأحكام عن أحكام التقنين الجديد كما هو ظاهر</w:t>
      </w:r>
      <w:r>
        <w:rPr>
          <w:rFonts w:hint="cs"/>
          <w:sz w:val="24"/>
          <w:szCs w:val="24"/>
          <w:rtl/>
          <w:lang w:bidi="ar-EG"/>
        </w:rPr>
        <w:t xml:space="preserve"> - </w:t>
      </w:r>
      <w:r w:rsidRPr="0097787B">
        <w:rPr>
          <w:rFonts w:hint="cs"/>
          <w:sz w:val="24"/>
          <w:szCs w:val="24"/>
          <w:rtl/>
          <w:lang w:bidi="ar-EG"/>
        </w:rPr>
        <w:t xml:space="preserve">والعبرة بتاريخ إبرام البيع فى سريان أحكام التقنين الجديد </w:t>
      </w:r>
      <w:r w:rsidRPr="0097787B">
        <w:rPr>
          <w:sz w:val="24"/>
          <w:szCs w:val="24"/>
          <w:rtl/>
          <w:lang w:bidi="ar-EG"/>
        </w:rPr>
        <w:t>–</w:t>
      </w:r>
      <w:r w:rsidRPr="0097787B">
        <w:rPr>
          <w:rFonts w:hint="cs"/>
          <w:sz w:val="24"/>
          <w:szCs w:val="24"/>
          <w:rtl/>
          <w:lang w:bidi="ar-EG"/>
        </w:rPr>
        <w:t xml:space="preserve"> وانظر فى أحكام التقنين السابق الأستاذين أحمد نجيب الهلالى وحامد زكى فقرة 412</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rtl/>
          <w:lang w:bidi="ar-EG"/>
        </w:rPr>
        <w:t>ويقابل النص فى التقنينات المدينة العربية الأخرى</w:t>
      </w:r>
      <w:r>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u w:val="single"/>
          <w:rtl/>
          <w:lang w:bidi="ar-EG"/>
        </w:rPr>
        <w:t>التقنين المدنى السورى</w:t>
      </w:r>
      <w:r w:rsidRPr="0097787B">
        <w:rPr>
          <w:rFonts w:hint="cs"/>
          <w:sz w:val="24"/>
          <w:szCs w:val="24"/>
          <w:rtl/>
          <w:lang w:bidi="ar-EG"/>
        </w:rPr>
        <w:t xml:space="preserve"> م</w:t>
      </w:r>
      <w:r w:rsidRPr="0097787B">
        <w:rPr>
          <w:sz w:val="24"/>
          <w:szCs w:val="24"/>
          <w:rtl/>
          <w:lang w:bidi="ar-EG"/>
        </w:rPr>
        <w:t xml:space="preserve"> </w:t>
      </w:r>
      <w:r w:rsidRPr="0097787B">
        <w:rPr>
          <w:rFonts w:hint="cs"/>
          <w:sz w:val="24"/>
          <w:szCs w:val="24"/>
          <w:rtl/>
          <w:lang w:bidi="ar-EG"/>
        </w:rPr>
        <w:t xml:space="preserve">419 </w:t>
      </w:r>
      <w:r>
        <w:rPr>
          <w:rFonts w:hint="cs"/>
          <w:sz w:val="24"/>
          <w:szCs w:val="24"/>
          <w:rtl/>
          <w:lang w:bidi="ar-EG"/>
        </w:rPr>
        <w:t xml:space="preserve">( </w:t>
      </w:r>
      <w:r w:rsidRPr="0097787B">
        <w:rPr>
          <w:rFonts w:hint="cs"/>
          <w:sz w:val="24"/>
          <w:szCs w:val="24"/>
          <w:rtl/>
          <w:lang w:bidi="ar-EG"/>
        </w:rPr>
        <w:t>مطابقة للمادة 451 مصرى</w:t>
      </w:r>
      <w:r>
        <w:rPr>
          <w:rFonts w:hint="cs"/>
          <w:sz w:val="24"/>
          <w:szCs w:val="24"/>
          <w:rtl/>
          <w:lang w:bidi="ar-EG"/>
        </w:rPr>
        <w:t xml:space="preserve"> .</w:t>
      </w:r>
      <w:r w:rsidRPr="0097787B">
        <w:rPr>
          <w:rFonts w:hint="cs"/>
          <w:sz w:val="24"/>
          <w:szCs w:val="24"/>
          <w:rtl/>
          <w:lang w:bidi="ar-EG"/>
        </w:rPr>
        <w:t xml:space="preserve"> وانظر فى القانون المدنى السورى الأستاذ مصطفى الزرقا فقرة 209</w:t>
      </w:r>
      <w:r>
        <w:rPr>
          <w:rFonts w:hint="cs"/>
          <w:sz w:val="24"/>
          <w:szCs w:val="24"/>
          <w:rtl/>
          <w:lang w:bidi="ar-EG"/>
        </w:rPr>
        <w:t xml:space="preserve"> - </w:t>
      </w:r>
      <w:r w:rsidRPr="0097787B">
        <w:rPr>
          <w:rFonts w:hint="cs"/>
          <w:sz w:val="24"/>
          <w:szCs w:val="24"/>
          <w:rtl/>
          <w:lang w:bidi="ar-EG"/>
        </w:rPr>
        <w:t>فقرة 210</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u w:val="single"/>
          <w:rtl/>
          <w:lang w:bidi="ar-EG"/>
        </w:rPr>
        <w:t>التقنين المدنى الليبى</w:t>
      </w:r>
      <w:r w:rsidRPr="0097787B">
        <w:rPr>
          <w:rFonts w:hint="cs"/>
          <w:sz w:val="24"/>
          <w:szCs w:val="24"/>
          <w:rtl/>
          <w:lang w:bidi="ar-EG"/>
        </w:rPr>
        <w:t xml:space="preserve"> م</w:t>
      </w:r>
      <w:r w:rsidRPr="0097787B">
        <w:rPr>
          <w:sz w:val="24"/>
          <w:szCs w:val="24"/>
          <w:rtl/>
          <w:lang w:bidi="ar-EG"/>
        </w:rPr>
        <w:t xml:space="preserve"> </w:t>
      </w:r>
      <w:r w:rsidRPr="0097787B">
        <w:rPr>
          <w:rFonts w:hint="cs"/>
          <w:sz w:val="24"/>
          <w:szCs w:val="24"/>
          <w:rtl/>
          <w:lang w:bidi="ar-EG"/>
        </w:rPr>
        <w:t xml:space="preserve">440 </w:t>
      </w:r>
      <w:r>
        <w:rPr>
          <w:rFonts w:hint="cs"/>
          <w:sz w:val="24"/>
          <w:szCs w:val="24"/>
          <w:rtl/>
          <w:lang w:bidi="ar-EG"/>
        </w:rPr>
        <w:t xml:space="preserve">( </w:t>
      </w:r>
      <w:r w:rsidRPr="0097787B">
        <w:rPr>
          <w:rFonts w:hint="cs"/>
          <w:sz w:val="24"/>
          <w:szCs w:val="24"/>
          <w:rtl/>
          <w:lang w:bidi="ar-EG"/>
        </w:rPr>
        <w:t>مطابقة للمادة 451 مصرى</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u w:val="single"/>
          <w:rtl/>
          <w:lang w:bidi="ar-EG"/>
        </w:rPr>
        <w:t>التقنين المدنى العراقى</w:t>
      </w:r>
      <w:r w:rsidRPr="0097787B">
        <w:rPr>
          <w:rFonts w:hint="cs"/>
          <w:sz w:val="24"/>
          <w:szCs w:val="24"/>
          <w:rtl/>
          <w:lang w:bidi="ar-EG"/>
        </w:rPr>
        <w:t xml:space="preserve"> م</w:t>
      </w:r>
      <w:r w:rsidRPr="0097787B">
        <w:rPr>
          <w:sz w:val="24"/>
          <w:szCs w:val="24"/>
          <w:rtl/>
          <w:lang w:bidi="ar-EG"/>
        </w:rPr>
        <w:t xml:space="preserve"> </w:t>
      </w:r>
      <w:r w:rsidRPr="0097787B">
        <w:rPr>
          <w:rFonts w:hint="cs"/>
          <w:sz w:val="24"/>
          <w:szCs w:val="24"/>
          <w:rtl/>
          <w:lang w:bidi="ar-EG"/>
        </w:rPr>
        <w:t>564</w:t>
      </w:r>
      <w:r>
        <w:rPr>
          <w:rFonts w:hint="cs"/>
          <w:sz w:val="24"/>
          <w:szCs w:val="24"/>
          <w:rtl/>
          <w:lang w:bidi="ar-EG"/>
        </w:rPr>
        <w:t xml:space="preserve"> :</w:t>
      </w:r>
      <w:r w:rsidRPr="0097787B">
        <w:rPr>
          <w:rFonts w:hint="cs"/>
          <w:sz w:val="24"/>
          <w:szCs w:val="24"/>
          <w:rtl/>
          <w:lang w:bidi="ar-EG"/>
        </w:rPr>
        <w:t xml:space="preserve"> إذا هلك المبيع المعيب فى يد المشترى</w:t>
      </w:r>
      <w:r>
        <w:rPr>
          <w:rFonts w:hint="cs"/>
          <w:sz w:val="24"/>
          <w:szCs w:val="24"/>
          <w:rtl/>
          <w:lang w:bidi="ar-EG"/>
        </w:rPr>
        <w:t xml:space="preserve"> ،</w:t>
      </w:r>
      <w:r w:rsidRPr="0097787B">
        <w:rPr>
          <w:rFonts w:hint="cs"/>
          <w:sz w:val="24"/>
          <w:szCs w:val="24"/>
          <w:rtl/>
          <w:lang w:bidi="ar-EG"/>
        </w:rPr>
        <w:t xml:space="preserve"> فهلاكه عليه</w:t>
      </w:r>
      <w:r>
        <w:rPr>
          <w:rFonts w:hint="cs"/>
          <w:sz w:val="24"/>
          <w:szCs w:val="24"/>
          <w:rtl/>
          <w:lang w:bidi="ar-EG"/>
        </w:rPr>
        <w:t xml:space="preserve"> ،</w:t>
      </w:r>
      <w:r w:rsidRPr="0097787B">
        <w:rPr>
          <w:rFonts w:hint="cs"/>
          <w:sz w:val="24"/>
          <w:szCs w:val="24"/>
          <w:rtl/>
          <w:lang w:bidi="ar-EG"/>
        </w:rPr>
        <w:t xml:space="preserve"> ويرجع على البائع بنقصان الثمن</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Pr>
          <w:rFonts w:hint="cs"/>
          <w:sz w:val="24"/>
          <w:szCs w:val="24"/>
          <w:rtl/>
          <w:lang w:bidi="ar-EG"/>
        </w:rPr>
        <w:t xml:space="preserve">( </w:t>
      </w:r>
      <w:r w:rsidRPr="0097787B">
        <w:rPr>
          <w:rFonts w:hint="cs"/>
          <w:sz w:val="24"/>
          <w:szCs w:val="24"/>
          <w:rtl/>
          <w:lang w:bidi="ar-EG"/>
        </w:rPr>
        <w:t xml:space="preserve">وحكم التقنين العراقى يختلف عن حكم التقنين المصرى </w:t>
      </w:r>
      <w:r w:rsidRPr="0097787B">
        <w:rPr>
          <w:sz w:val="24"/>
          <w:szCs w:val="24"/>
          <w:rtl/>
          <w:lang w:bidi="ar-EG"/>
        </w:rPr>
        <w:t>–</w:t>
      </w:r>
      <w:r w:rsidRPr="0097787B">
        <w:rPr>
          <w:rFonts w:hint="cs"/>
          <w:sz w:val="24"/>
          <w:szCs w:val="24"/>
          <w:rtl/>
          <w:lang w:bidi="ar-EG"/>
        </w:rPr>
        <w:t xml:space="preserve"> انظر فى القانون المدنى العراقى الأستاذ حسن الذنون فقرة 262</w:t>
      </w:r>
      <w:r>
        <w:rPr>
          <w:rFonts w:hint="cs"/>
          <w:sz w:val="24"/>
          <w:szCs w:val="24"/>
          <w:rtl/>
          <w:lang w:bidi="ar-EG"/>
        </w:rPr>
        <w:t xml:space="preserve"> - </w:t>
      </w:r>
      <w:r w:rsidRPr="0097787B">
        <w:rPr>
          <w:rFonts w:hint="cs"/>
          <w:sz w:val="24"/>
          <w:szCs w:val="24"/>
          <w:rtl/>
          <w:lang w:bidi="ar-EG"/>
        </w:rPr>
        <w:t>الأستاذ عباس حسن الصراف فقرة 507</w:t>
      </w:r>
      <w:r>
        <w:rPr>
          <w:rFonts w:hint="cs"/>
          <w:sz w:val="24"/>
          <w:szCs w:val="24"/>
          <w:rtl/>
          <w:lang w:bidi="ar-EG"/>
        </w:rPr>
        <w:t xml:space="preserve"> - </w:t>
      </w:r>
      <w:r w:rsidRPr="0097787B">
        <w:rPr>
          <w:rFonts w:hint="cs"/>
          <w:sz w:val="24"/>
          <w:szCs w:val="24"/>
          <w:rtl/>
          <w:lang w:bidi="ar-EG"/>
        </w:rPr>
        <w:t>فقرة 529</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u w:val="single"/>
          <w:rtl/>
          <w:lang w:bidi="ar-EG"/>
        </w:rPr>
        <w:t>تقنين الموجبات والعقود اللبنانى</w:t>
      </w:r>
      <w:r w:rsidRPr="0097787B">
        <w:rPr>
          <w:rFonts w:hint="cs"/>
          <w:sz w:val="24"/>
          <w:szCs w:val="24"/>
          <w:rtl/>
          <w:lang w:bidi="ar-EG"/>
        </w:rPr>
        <w:t xml:space="preserve"> م</w:t>
      </w:r>
      <w:r w:rsidRPr="0097787B">
        <w:rPr>
          <w:sz w:val="24"/>
          <w:szCs w:val="24"/>
          <w:rtl/>
          <w:lang w:bidi="ar-EG"/>
        </w:rPr>
        <w:t xml:space="preserve"> </w:t>
      </w:r>
      <w:r w:rsidRPr="0097787B">
        <w:rPr>
          <w:rFonts w:hint="cs"/>
          <w:sz w:val="24"/>
          <w:szCs w:val="24"/>
          <w:rtl/>
          <w:lang w:bidi="ar-EG"/>
        </w:rPr>
        <w:t>455</w:t>
      </w:r>
      <w:r>
        <w:rPr>
          <w:rFonts w:hint="cs"/>
          <w:sz w:val="24"/>
          <w:szCs w:val="24"/>
          <w:rtl/>
          <w:lang w:bidi="ar-EG"/>
        </w:rPr>
        <w:t xml:space="preserve"> :</w:t>
      </w:r>
      <w:r w:rsidRPr="0097787B">
        <w:rPr>
          <w:rFonts w:hint="cs"/>
          <w:sz w:val="24"/>
          <w:szCs w:val="24"/>
          <w:rtl/>
          <w:lang w:bidi="ar-EG"/>
        </w:rPr>
        <w:t xml:space="preserve"> لا يحق للمشترى استرداد شئ ولا خفض الثمن إذا كان لم يستطع رد المبيع فى الأحوال الآتية</w:t>
      </w:r>
      <w:r>
        <w:rPr>
          <w:rFonts w:hint="cs"/>
          <w:sz w:val="24"/>
          <w:szCs w:val="24"/>
          <w:rtl/>
          <w:lang w:bidi="ar-EG"/>
        </w:rPr>
        <w:t xml:space="preserve"> :</w:t>
      </w:r>
      <w:r w:rsidRPr="0097787B">
        <w:rPr>
          <w:rFonts w:hint="cs"/>
          <w:sz w:val="24"/>
          <w:szCs w:val="24"/>
          <w:rtl/>
          <w:lang w:bidi="ar-EG"/>
        </w:rPr>
        <w:t xml:space="preserve"> أولاً</w:t>
      </w:r>
      <w:r>
        <w:rPr>
          <w:rFonts w:hint="cs"/>
          <w:sz w:val="24"/>
          <w:szCs w:val="24"/>
          <w:rtl/>
          <w:lang w:bidi="ar-EG"/>
        </w:rPr>
        <w:t xml:space="preserve"> - </w:t>
      </w:r>
      <w:r w:rsidRPr="0097787B">
        <w:rPr>
          <w:rFonts w:hint="cs"/>
          <w:sz w:val="24"/>
          <w:szCs w:val="24"/>
          <w:rtl/>
          <w:lang w:bidi="ar-EG"/>
        </w:rPr>
        <w:t>إذا كان المبيع قد هلك بقوة قاهرة أو بخطأ من المشترى أو من أشخاص هو مسئول عنهم</w:t>
      </w:r>
      <w:r>
        <w:rPr>
          <w:rFonts w:hint="cs"/>
          <w:sz w:val="24"/>
          <w:szCs w:val="24"/>
          <w:rtl/>
          <w:lang w:bidi="ar-EG"/>
        </w:rPr>
        <w:t xml:space="preserve"> .</w:t>
      </w:r>
      <w:r w:rsidRPr="0097787B">
        <w:rPr>
          <w:rFonts w:hint="cs"/>
          <w:sz w:val="24"/>
          <w:szCs w:val="24"/>
          <w:rtl/>
          <w:lang w:bidi="ar-EG"/>
        </w:rPr>
        <w:t xml:space="preserve"> ثانياً</w:t>
      </w:r>
      <w:r>
        <w:rPr>
          <w:rFonts w:hint="cs"/>
          <w:sz w:val="24"/>
          <w:szCs w:val="24"/>
          <w:rtl/>
          <w:lang w:bidi="ar-EG"/>
        </w:rPr>
        <w:t xml:space="preserve"> - </w:t>
      </w:r>
      <w:r w:rsidRPr="0097787B">
        <w:rPr>
          <w:rFonts w:hint="cs"/>
          <w:sz w:val="24"/>
          <w:szCs w:val="24"/>
          <w:rtl/>
          <w:lang w:bidi="ar-EG"/>
        </w:rPr>
        <w:t>إذا كان المبيع قد سرق أو انتزع من المشترى</w:t>
      </w:r>
      <w:r>
        <w:rPr>
          <w:rFonts w:hint="cs"/>
          <w:sz w:val="24"/>
          <w:szCs w:val="24"/>
          <w:rtl/>
          <w:lang w:bidi="ar-EG"/>
        </w:rPr>
        <w:t xml:space="preserve"> .</w:t>
      </w:r>
      <w:r w:rsidRPr="0097787B">
        <w:rPr>
          <w:rFonts w:hint="cs"/>
          <w:sz w:val="24"/>
          <w:szCs w:val="24"/>
          <w:rtl/>
          <w:lang w:bidi="ar-EG"/>
        </w:rPr>
        <w:t xml:space="preserve"> ثالثاً</w:t>
      </w:r>
      <w:r>
        <w:rPr>
          <w:rFonts w:hint="cs"/>
          <w:sz w:val="24"/>
          <w:szCs w:val="24"/>
          <w:rtl/>
          <w:lang w:bidi="ar-EG"/>
        </w:rPr>
        <w:t xml:space="preserve"> - </w:t>
      </w:r>
      <w:r w:rsidRPr="0097787B">
        <w:rPr>
          <w:rFonts w:hint="cs"/>
          <w:sz w:val="24"/>
          <w:szCs w:val="24"/>
          <w:rtl/>
          <w:lang w:bidi="ar-EG"/>
        </w:rPr>
        <w:t>إذا حول المشترى المبيع إلى شكل لم يبق معه صالحاً لما أعد له فى الأصل</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456</w:t>
      </w:r>
      <w:r>
        <w:rPr>
          <w:rFonts w:hint="cs"/>
          <w:sz w:val="24"/>
          <w:szCs w:val="24"/>
          <w:rtl/>
          <w:lang w:bidi="ar-EG"/>
        </w:rPr>
        <w:t xml:space="preserve"> :</w:t>
      </w:r>
      <w:r w:rsidRPr="0097787B">
        <w:rPr>
          <w:rFonts w:hint="cs"/>
          <w:sz w:val="24"/>
          <w:szCs w:val="24"/>
          <w:rtl/>
          <w:lang w:bidi="ar-EG"/>
        </w:rPr>
        <w:t xml:space="preserve"> إذا هلك المبيع بسبب العيب الذى كان مصاباً به أو بقوة قاهرة ناشئة عن هذا العيب</w:t>
      </w:r>
      <w:r>
        <w:rPr>
          <w:rFonts w:hint="cs"/>
          <w:sz w:val="24"/>
          <w:szCs w:val="24"/>
          <w:rtl/>
          <w:lang w:bidi="ar-EG"/>
        </w:rPr>
        <w:t xml:space="preserve"> ،</w:t>
      </w:r>
      <w:r w:rsidRPr="0097787B">
        <w:rPr>
          <w:rFonts w:hint="cs"/>
          <w:sz w:val="24"/>
          <w:szCs w:val="24"/>
          <w:rtl/>
          <w:lang w:bidi="ar-EG"/>
        </w:rPr>
        <w:t xml:space="preserve"> كان هلاكه على البائع ولزمه أن يرد الثمن</w:t>
      </w:r>
      <w:r>
        <w:rPr>
          <w:rFonts w:hint="cs"/>
          <w:sz w:val="24"/>
          <w:szCs w:val="24"/>
          <w:rtl/>
          <w:lang w:bidi="ar-EG"/>
        </w:rPr>
        <w:t xml:space="preserve"> .</w:t>
      </w:r>
      <w:r w:rsidRPr="0097787B">
        <w:rPr>
          <w:rFonts w:hint="cs"/>
          <w:sz w:val="24"/>
          <w:szCs w:val="24"/>
          <w:rtl/>
          <w:lang w:bidi="ar-EG"/>
        </w:rPr>
        <w:t xml:space="preserve"> وإذا كان سيئ النية</w:t>
      </w:r>
      <w:r>
        <w:rPr>
          <w:rFonts w:hint="cs"/>
          <w:sz w:val="24"/>
          <w:szCs w:val="24"/>
          <w:rtl/>
          <w:lang w:bidi="ar-EG"/>
        </w:rPr>
        <w:t xml:space="preserve"> ،</w:t>
      </w:r>
      <w:r w:rsidRPr="0097787B">
        <w:rPr>
          <w:rFonts w:hint="cs"/>
          <w:sz w:val="24"/>
          <w:szCs w:val="24"/>
          <w:rtl/>
          <w:lang w:bidi="ar-EG"/>
        </w:rPr>
        <w:t xml:space="preserve"> لزمه أيضاً أن يؤدى بدل العطل والضرر</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Pr>
          <w:rFonts w:hint="cs"/>
          <w:sz w:val="24"/>
          <w:szCs w:val="24"/>
          <w:rtl/>
          <w:lang w:bidi="ar-EG"/>
        </w:rPr>
        <w:t xml:space="preserve">( </w:t>
      </w:r>
      <w:r w:rsidRPr="0097787B">
        <w:rPr>
          <w:rFonts w:hint="cs"/>
          <w:sz w:val="24"/>
          <w:szCs w:val="24"/>
          <w:rtl/>
          <w:lang w:bidi="ar-EG"/>
        </w:rPr>
        <w:t>وحكم التقنين اللبنانى يختلف بعض الاختلاف عن حكم التقنين المصرى</w:t>
      </w:r>
      <w:r>
        <w:rPr>
          <w:rFonts w:hint="cs"/>
          <w:sz w:val="24"/>
          <w:szCs w:val="24"/>
          <w:rtl/>
          <w:lang w:bidi="ar-EG"/>
        </w:rPr>
        <w:t xml:space="preserve"> ) </w:t>
      </w:r>
    </w:p>
  </w:footnote>
  <w:footnote w:id="1346">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مجموعة الأعمال التحضيرية 4 ص</w:t>
      </w:r>
      <w:r w:rsidRPr="0097787B">
        <w:rPr>
          <w:sz w:val="24"/>
          <w:szCs w:val="24"/>
          <w:rtl/>
          <w:lang w:bidi="ar-EG"/>
        </w:rPr>
        <w:t xml:space="preserve"> </w:t>
      </w:r>
      <w:r w:rsidRPr="0097787B">
        <w:rPr>
          <w:rFonts w:hint="cs"/>
          <w:sz w:val="24"/>
          <w:szCs w:val="24"/>
          <w:rtl/>
          <w:lang w:bidi="ar-EG"/>
        </w:rPr>
        <w:t>124</w:t>
      </w:r>
      <w:r>
        <w:rPr>
          <w:rFonts w:hint="cs"/>
          <w:sz w:val="24"/>
          <w:szCs w:val="24"/>
          <w:rtl/>
          <w:lang w:bidi="ar-EG"/>
        </w:rPr>
        <w:t xml:space="preserve"> .</w:t>
      </w:r>
      <w:r w:rsidRPr="0097787B">
        <w:rPr>
          <w:rFonts w:hint="cs"/>
          <w:sz w:val="24"/>
          <w:szCs w:val="24"/>
          <w:rtl/>
          <w:lang w:bidi="ar-EG"/>
        </w:rPr>
        <w:t xml:space="preserve"> </w:t>
      </w:r>
    </w:p>
  </w:footnote>
  <w:footnote w:id="1347">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إلا ما عسى أن يكون باقياً منه إذا كان الهلاك جزئياً</w:t>
      </w:r>
      <w:r>
        <w:rPr>
          <w:rFonts w:hint="cs"/>
          <w:sz w:val="24"/>
          <w:szCs w:val="24"/>
          <w:rtl/>
          <w:lang w:bidi="ar-EG"/>
        </w:rPr>
        <w:t xml:space="preserve"> .</w:t>
      </w:r>
      <w:r w:rsidRPr="0097787B">
        <w:rPr>
          <w:rFonts w:hint="cs"/>
          <w:sz w:val="24"/>
          <w:szCs w:val="24"/>
          <w:rtl/>
          <w:lang w:bidi="ar-EG"/>
        </w:rPr>
        <w:t xml:space="preserve"> </w:t>
      </w:r>
    </w:p>
  </w:footnote>
  <w:footnote w:id="1348">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 xml:space="preserve">انظر فى هذا المعنى فى حالة هلاك المبيع بسب بالعيب المادة 456 من تقنين الموجبات والعقود اللبنانى </w:t>
      </w:r>
      <w:r>
        <w:rPr>
          <w:rFonts w:hint="cs"/>
          <w:sz w:val="24"/>
          <w:szCs w:val="24"/>
          <w:rtl/>
          <w:lang w:bidi="ar-EG"/>
        </w:rPr>
        <w:t xml:space="preserve">( </w:t>
      </w:r>
      <w:r w:rsidRPr="0097787B">
        <w:rPr>
          <w:rFonts w:hint="cs"/>
          <w:sz w:val="24"/>
          <w:szCs w:val="24"/>
          <w:rtl/>
          <w:lang w:bidi="ar-EG"/>
        </w:rPr>
        <w:t>آنفاً فى نفس الفقرة فى الهامش</w:t>
      </w:r>
      <w:r>
        <w:rPr>
          <w:rFonts w:hint="cs"/>
          <w:sz w:val="24"/>
          <w:szCs w:val="24"/>
          <w:rtl/>
          <w:lang w:bidi="ar-EG"/>
        </w:rPr>
        <w:t xml:space="preserve"> ) .</w:t>
      </w:r>
      <w:r w:rsidRPr="0097787B">
        <w:rPr>
          <w:rFonts w:hint="cs"/>
          <w:sz w:val="24"/>
          <w:szCs w:val="24"/>
          <w:rtl/>
          <w:lang w:bidi="ar-EG"/>
        </w:rPr>
        <w:t xml:space="preserve"> وفى التقنين الفرنسى </w:t>
      </w:r>
      <w:r>
        <w:rPr>
          <w:rFonts w:hint="cs"/>
          <w:sz w:val="24"/>
          <w:szCs w:val="24"/>
          <w:rtl/>
          <w:lang w:bidi="ar-EG"/>
        </w:rPr>
        <w:t xml:space="preserve">( </w:t>
      </w:r>
      <w:r w:rsidRPr="0097787B">
        <w:rPr>
          <w:rFonts w:hint="cs"/>
          <w:sz w:val="24"/>
          <w:szCs w:val="24"/>
          <w:rtl/>
          <w:lang w:bidi="ar-EG"/>
        </w:rPr>
        <w:t>1647</w:t>
      </w:r>
      <w:r>
        <w:rPr>
          <w:rFonts w:hint="cs"/>
          <w:sz w:val="24"/>
          <w:szCs w:val="24"/>
          <w:rtl/>
          <w:lang w:bidi="ar-EG"/>
        </w:rPr>
        <w:t xml:space="preserve">  /  </w:t>
      </w:r>
      <w:r w:rsidRPr="0097787B">
        <w:rPr>
          <w:rFonts w:hint="cs"/>
          <w:sz w:val="24"/>
          <w:szCs w:val="24"/>
          <w:rtl/>
          <w:lang w:bidi="ar-EG"/>
        </w:rPr>
        <w:t>1</w:t>
      </w:r>
      <w:r>
        <w:rPr>
          <w:rFonts w:hint="cs"/>
          <w:sz w:val="24"/>
          <w:szCs w:val="24"/>
          <w:rtl/>
          <w:lang w:bidi="ar-EG"/>
        </w:rPr>
        <w:t xml:space="preserve"> ) </w:t>
      </w:r>
      <w:r w:rsidRPr="0097787B">
        <w:rPr>
          <w:rFonts w:hint="cs"/>
          <w:sz w:val="24"/>
          <w:szCs w:val="24"/>
          <w:rtl/>
          <w:lang w:bidi="ar-EG"/>
        </w:rPr>
        <w:t>الهلاك على المشترى ولو هلك الشئ معيباً</w:t>
      </w:r>
      <w:r>
        <w:rPr>
          <w:rFonts w:hint="cs"/>
          <w:sz w:val="24"/>
          <w:szCs w:val="24"/>
          <w:rtl/>
          <w:lang w:bidi="ar-EG"/>
        </w:rPr>
        <w:t xml:space="preserve"> ،</w:t>
      </w:r>
      <w:r w:rsidRPr="0097787B">
        <w:rPr>
          <w:rFonts w:hint="cs"/>
          <w:sz w:val="24"/>
          <w:szCs w:val="24"/>
          <w:rtl/>
          <w:lang w:bidi="ar-EG"/>
        </w:rPr>
        <w:t xml:space="preserve"> إلا إذا كان العيب هو سبب الهلاك</w:t>
      </w:r>
      <w:r>
        <w:rPr>
          <w:rFonts w:hint="cs"/>
          <w:sz w:val="24"/>
          <w:szCs w:val="24"/>
          <w:rtl/>
          <w:lang w:bidi="ar-EG"/>
        </w:rPr>
        <w:t xml:space="preserve"> ،</w:t>
      </w:r>
      <w:r w:rsidRPr="0097787B">
        <w:rPr>
          <w:rFonts w:hint="cs"/>
          <w:sz w:val="24"/>
          <w:szCs w:val="24"/>
          <w:rtl/>
          <w:lang w:bidi="ar-EG"/>
        </w:rPr>
        <w:t xml:space="preserve"> أما إذا كان الهلاك بسبب أجنبى تحمل تبعته المشترى</w:t>
      </w:r>
      <w:r>
        <w:rPr>
          <w:rFonts w:hint="cs"/>
          <w:sz w:val="24"/>
          <w:szCs w:val="24"/>
          <w:rtl/>
          <w:lang w:bidi="ar-EG"/>
        </w:rPr>
        <w:t xml:space="preserve"> .</w:t>
      </w:r>
      <w:r w:rsidRPr="0097787B">
        <w:rPr>
          <w:rFonts w:hint="cs"/>
          <w:sz w:val="24"/>
          <w:szCs w:val="24"/>
          <w:rtl/>
          <w:lang w:bidi="ar-EG"/>
        </w:rPr>
        <w:t xml:space="preserve"> وهذا الحكم منتقد من الفقه الفرنسى </w:t>
      </w:r>
      <w:r>
        <w:rPr>
          <w:rFonts w:hint="cs"/>
          <w:sz w:val="24"/>
          <w:szCs w:val="24"/>
          <w:rtl/>
          <w:lang w:bidi="ar-EG"/>
        </w:rPr>
        <w:t xml:space="preserve">( </w:t>
      </w:r>
      <w:r w:rsidRPr="0097787B">
        <w:rPr>
          <w:rFonts w:hint="cs"/>
          <w:sz w:val="24"/>
          <w:szCs w:val="24"/>
          <w:rtl/>
          <w:lang w:bidi="ar-EG"/>
        </w:rPr>
        <w:t>جيوار 1 فقرة 479</w:t>
      </w:r>
      <w:r>
        <w:rPr>
          <w:rFonts w:hint="cs"/>
          <w:sz w:val="24"/>
          <w:szCs w:val="24"/>
          <w:rtl/>
          <w:lang w:bidi="ar-EG"/>
        </w:rPr>
        <w:t xml:space="preserve"> - </w:t>
      </w:r>
      <w:r w:rsidRPr="0097787B">
        <w:rPr>
          <w:rFonts w:hint="cs"/>
          <w:sz w:val="24"/>
          <w:szCs w:val="24"/>
          <w:rtl/>
          <w:lang w:bidi="ar-EG"/>
        </w:rPr>
        <w:t>أوبرى ورو 5 فقرة 355 هامش رقم 22</w:t>
      </w:r>
      <w:r>
        <w:rPr>
          <w:rFonts w:hint="cs"/>
          <w:sz w:val="24"/>
          <w:szCs w:val="24"/>
          <w:rtl/>
          <w:lang w:bidi="ar-EG"/>
        </w:rPr>
        <w:t xml:space="preserve"> - </w:t>
      </w:r>
      <w:r w:rsidRPr="0097787B">
        <w:rPr>
          <w:rFonts w:hint="cs"/>
          <w:sz w:val="24"/>
          <w:szCs w:val="24"/>
          <w:rtl/>
          <w:lang w:bidi="ar-EG"/>
        </w:rPr>
        <w:t>ولكن بودرى وسينيا فقرة 439 بدافعان عن هذا الحكم لاعتبارات عملية</w:t>
      </w:r>
      <w:r>
        <w:rPr>
          <w:rFonts w:hint="cs"/>
          <w:sz w:val="24"/>
          <w:szCs w:val="24"/>
          <w:rtl/>
          <w:lang w:bidi="ar-EG"/>
        </w:rPr>
        <w:t xml:space="preserve"> ) .</w:t>
      </w:r>
      <w:r w:rsidRPr="0097787B">
        <w:rPr>
          <w:rFonts w:hint="cs"/>
          <w:sz w:val="24"/>
          <w:szCs w:val="24"/>
          <w:rtl/>
          <w:lang w:bidi="ar-EG"/>
        </w:rPr>
        <w:t xml:space="preserve"> والتقنين الألمانى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462</w:t>
      </w:r>
      <w:r>
        <w:rPr>
          <w:rFonts w:hint="cs"/>
          <w:sz w:val="24"/>
          <w:szCs w:val="24"/>
          <w:rtl/>
          <w:lang w:bidi="ar-EG"/>
        </w:rPr>
        <w:t xml:space="preserve"> ) </w:t>
      </w:r>
      <w:r w:rsidRPr="0097787B">
        <w:rPr>
          <w:rFonts w:hint="cs"/>
          <w:sz w:val="24"/>
          <w:szCs w:val="24"/>
          <w:rtl/>
          <w:lang w:bidi="ar-EG"/>
        </w:rPr>
        <w:t>يجعل هلالك المبيع المعيب بسبب أجنبى على البائع لا على المشترى</w:t>
      </w:r>
      <w:r>
        <w:rPr>
          <w:rFonts w:hint="cs"/>
          <w:sz w:val="24"/>
          <w:szCs w:val="24"/>
          <w:rtl/>
          <w:lang w:bidi="ar-EG"/>
        </w:rPr>
        <w:t xml:space="preserve"> ،</w:t>
      </w:r>
      <w:r w:rsidRPr="0097787B">
        <w:rPr>
          <w:rFonts w:hint="cs"/>
          <w:sz w:val="24"/>
          <w:szCs w:val="24"/>
          <w:rtl/>
          <w:lang w:bidi="ar-EG"/>
        </w:rPr>
        <w:t xml:space="preserve"> كما كان يفعل القانون الرومانى </w:t>
      </w:r>
      <w:r>
        <w:rPr>
          <w:rFonts w:hint="cs"/>
          <w:sz w:val="24"/>
          <w:szCs w:val="24"/>
          <w:rtl/>
          <w:lang w:bidi="ar-EG"/>
        </w:rPr>
        <w:t xml:space="preserve">( </w:t>
      </w:r>
      <w:r w:rsidRPr="0097787B">
        <w:rPr>
          <w:rFonts w:hint="cs"/>
          <w:sz w:val="24"/>
          <w:szCs w:val="24"/>
          <w:rtl/>
          <w:lang w:bidi="ar-EG"/>
        </w:rPr>
        <w:t>بلانيول وريبير وهامل 10 ص</w:t>
      </w:r>
      <w:r w:rsidRPr="0097787B">
        <w:rPr>
          <w:sz w:val="24"/>
          <w:szCs w:val="24"/>
          <w:rtl/>
          <w:lang w:bidi="ar-EG"/>
        </w:rPr>
        <w:t xml:space="preserve"> </w:t>
      </w:r>
      <w:r w:rsidRPr="0097787B">
        <w:rPr>
          <w:rFonts w:hint="cs"/>
          <w:sz w:val="24"/>
          <w:szCs w:val="24"/>
          <w:rtl/>
          <w:lang w:bidi="ar-EG"/>
        </w:rPr>
        <w:t>157 هامش 4</w:t>
      </w:r>
      <w:r>
        <w:rPr>
          <w:rFonts w:hint="cs"/>
          <w:sz w:val="24"/>
          <w:szCs w:val="24"/>
          <w:rtl/>
          <w:lang w:bidi="ar-EG"/>
        </w:rPr>
        <w:t xml:space="preserve"> ) - </w:t>
      </w:r>
      <w:r w:rsidRPr="0097787B">
        <w:rPr>
          <w:rFonts w:hint="cs"/>
          <w:sz w:val="24"/>
          <w:szCs w:val="24"/>
          <w:rtl/>
          <w:lang w:bidi="ar-EG"/>
        </w:rPr>
        <w:t xml:space="preserve">وهذا هو أيضاً رأى بوتييه </w:t>
      </w:r>
      <w:r>
        <w:rPr>
          <w:rFonts w:hint="cs"/>
          <w:sz w:val="24"/>
          <w:szCs w:val="24"/>
          <w:rtl/>
          <w:lang w:bidi="ar-EG"/>
        </w:rPr>
        <w:t xml:space="preserve">( </w:t>
      </w:r>
      <w:r w:rsidRPr="0097787B">
        <w:rPr>
          <w:rFonts w:hint="cs"/>
          <w:sz w:val="24"/>
          <w:szCs w:val="24"/>
          <w:rtl/>
          <w:lang w:bidi="ar-EG"/>
        </w:rPr>
        <w:t>بوتييه فى البيع فقرة 219</w:t>
      </w:r>
      <w:r>
        <w:rPr>
          <w:rFonts w:hint="cs"/>
          <w:sz w:val="24"/>
          <w:szCs w:val="24"/>
          <w:rtl/>
          <w:lang w:bidi="ar-EG"/>
        </w:rPr>
        <w:t xml:space="preserve"> ) .</w:t>
      </w:r>
      <w:r w:rsidRPr="0097787B">
        <w:rPr>
          <w:rFonts w:hint="cs"/>
          <w:sz w:val="24"/>
          <w:szCs w:val="24"/>
          <w:rtl/>
          <w:lang w:bidi="ar-EG"/>
        </w:rPr>
        <w:t xml:space="preserve"> ويدافع كولان وكابيتان عن الحم الذى قرره التقنين الألمانى لاعتبارات عملية هى عكس الاعتبارات العملية التى دافع بها بودرى وسينيا عن الحكم الذى قرره التقنين الفرنسى</w:t>
      </w:r>
      <w:r>
        <w:rPr>
          <w:rFonts w:hint="cs"/>
          <w:sz w:val="24"/>
          <w:szCs w:val="24"/>
          <w:rtl/>
          <w:lang w:bidi="ar-EG"/>
        </w:rPr>
        <w:t xml:space="preserve"> :</w:t>
      </w:r>
      <w:r w:rsidRPr="0097787B">
        <w:rPr>
          <w:rFonts w:hint="cs"/>
          <w:sz w:val="24"/>
          <w:szCs w:val="24"/>
          <w:rtl/>
          <w:lang w:bidi="ar-EG"/>
        </w:rPr>
        <w:t xml:space="preserve"> تعذر معرفة ما إذا كان المبيع قد هلك بسبب أجنبى أم بسبب العيب</w:t>
      </w:r>
      <w:r>
        <w:rPr>
          <w:rFonts w:hint="cs"/>
          <w:sz w:val="24"/>
          <w:szCs w:val="24"/>
          <w:rtl/>
          <w:lang w:bidi="ar-EG"/>
        </w:rPr>
        <w:t xml:space="preserve"> .</w:t>
      </w:r>
      <w:r w:rsidRPr="0097787B">
        <w:rPr>
          <w:rFonts w:hint="cs"/>
          <w:sz w:val="24"/>
          <w:szCs w:val="24"/>
          <w:rtl/>
          <w:lang w:bidi="ar-EG"/>
        </w:rPr>
        <w:t xml:space="preserve"> </w:t>
      </w:r>
    </w:p>
  </w:footnote>
  <w:footnote w:id="1349">
    <w:p w:rsidR="000E7CFA" w:rsidRPr="0097787B" w:rsidRDefault="000E7CFA" w:rsidP="000E7CFA">
      <w:pPr>
        <w:pStyle w:val="a6"/>
        <w:ind w:left="567" w:hanging="567"/>
        <w:rPr>
          <w:rFonts w:hint="cs"/>
          <w:sz w:val="24"/>
          <w:szCs w:val="24"/>
          <w:rtl/>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انظر فى هذا المعنى ما دار فى لجنة المراجعة فى شأن النص</w:t>
      </w:r>
      <w:r>
        <w:rPr>
          <w:rFonts w:hint="cs"/>
          <w:sz w:val="24"/>
          <w:szCs w:val="24"/>
          <w:rtl/>
          <w:lang w:bidi="ar-EG"/>
        </w:rPr>
        <w:t xml:space="preserve"> :</w:t>
      </w:r>
      <w:r w:rsidRPr="0097787B">
        <w:rPr>
          <w:rFonts w:hint="cs"/>
          <w:sz w:val="24"/>
          <w:szCs w:val="24"/>
          <w:rtl/>
          <w:lang w:bidi="ar-EG"/>
        </w:rPr>
        <w:t xml:space="preserve"> آنفاً نفس الفقرة فى الهامش</w:t>
      </w:r>
      <w:r>
        <w:rPr>
          <w:rFonts w:hint="cs"/>
          <w:sz w:val="24"/>
          <w:szCs w:val="24"/>
          <w:rtl/>
          <w:lang w:bidi="ar-EG"/>
        </w:rPr>
        <w:t xml:space="preserve"> .</w:t>
      </w:r>
      <w:r w:rsidRPr="0097787B">
        <w:rPr>
          <w:rFonts w:hint="cs"/>
          <w:sz w:val="24"/>
          <w:szCs w:val="24"/>
          <w:rtl/>
          <w:lang w:bidi="ar-EG"/>
        </w:rPr>
        <w:t xml:space="preserve"> انظر الأستاذ أنور سلطان فقرة 277</w:t>
      </w:r>
      <w:r>
        <w:rPr>
          <w:rFonts w:hint="cs"/>
          <w:sz w:val="24"/>
          <w:szCs w:val="24"/>
          <w:rtl/>
          <w:lang w:bidi="ar-EG"/>
        </w:rPr>
        <w:t xml:space="preserve"> - </w:t>
      </w:r>
      <w:r w:rsidRPr="0097787B">
        <w:rPr>
          <w:rFonts w:hint="cs"/>
          <w:sz w:val="24"/>
          <w:szCs w:val="24"/>
          <w:rtl/>
          <w:lang w:bidi="ar-EG"/>
        </w:rPr>
        <w:t>الأستاذ محمد على إمام فقرة 228</w:t>
      </w:r>
      <w:r>
        <w:rPr>
          <w:rFonts w:hint="cs"/>
          <w:sz w:val="24"/>
          <w:szCs w:val="24"/>
          <w:rtl/>
          <w:lang w:bidi="ar-EG"/>
        </w:rPr>
        <w:t xml:space="preserve"> - </w:t>
      </w:r>
      <w:r w:rsidRPr="0097787B">
        <w:rPr>
          <w:rFonts w:hint="cs"/>
          <w:sz w:val="24"/>
          <w:szCs w:val="24"/>
          <w:rtl/>
          <w:lang w:bidi="ar-EG"/>
        </w:rPr>
        <w:t>الأستاذ محمد كامل مرسى فقرة 191</w:t>
      </w:r>
      <w:r>
        <w:rPr>
          <w:rFonts w:hint="cs"/>
          <w:sz w:val="24"/>
          <w:szCs w:val="24"/>
          <w:rtl/>
          <w:lang w:bidi="ar-EG"/>
        </w:rPr>
        <w:t xml:space="preserve"> - </w:t>
      </w:r>
      <w:r w:rsidRPr="0097787B">
        <w:rPr>
          <w:rFonts w:hint="cs"/>
          <w:sz w:val="24"/>
          <w:szCs w:val="24"/>
          <w:rtl/>
          <w:lang w:bidi="ar-EG"/>
        </w:rPr>
        <w:t>وقارن الأستاذ عبد الفتاح عبد الباقى فقرة 172 والأستاذ عبد المنعم البدراوى فقرة 354 والأستاذ منصور مصطفى منصور فقرة 93</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lang w:bidi="ar-EG"/>
        </w:rPr>
      </w:pPr>
      <w:r w:rsidRPr="0097787B">
        <w:rPr>
          <w:rFonts w:hint="cs"/>
          <w:sz w:val="24"/>
          <w:szCs w:val="24"/>
          <w:rtl/>
          <w:lang w:bidi="ar-EG"/>
        </w:rPr>
        <w:t>ولكن إذا كان استعمال المبيع لا يكون إلا باستهلاكه</w:t>
      </w:r>
      <w:r>
        <w:rPr>
          <w:rFonts w:hint="cs"/>
          <w:sz w:val="24"/>
          <w:szCs w:val="24"/>
          <w:rtl/>
          <w:lang w:bidi="ar-EG"/>
        </w:rPr>
        <w:t xml:space="preserve"> ،</w:t>
      </w:r>
      <w:r w:rsidRPr="0097787B">
        <w:rPr>
          <w:rFonts w:hint="cs"/>
          <w:sz w:val="24"/>
          <w:szCs w:val="24"/>
          <w:rtl/>
          <w:lang w:bidi="ar-EG"/>
        </w:rPr>
        <w:t xml:space="preserve"> كالبذور تغرس فى الأرض وكالسماد يختلط بها</w:t>
      </w:r>
      <w:r>
        <w:rPr>
          <w:rFonts w:hint="cs"/>
          <w:sz w:val="24"/>
          <w:szCs w:val="24"/>
          <w:rtl/>
          <w:lang w:bidi="ar-EG"/>
        </w:rPr>
        <w:t xml:space="preserve"> ،</w:t>
      </w:r>
      <w:r w:rsidRPr="0097787B">
        <w:rPr>
          <w:rFonts w:hint="cs"/>
          <w:sz w:val="24"/>
          <w:szCs w:val="24"/>
          <w:rtl/>
          <w:lang w:bidi="ar-EG"/>
        </w:rPr>
        <w:t xml:space="preserve"> جاز للمشترى أن يرجع بتعويض كامل دون أن يرد المبيع وإن كان قد هلك بفعله</w:t>
      </w:r>
      <w:r>
        <w:rPr>
          <w:rFonts w:hint="cs"/>
          <w:sz w:val="24"/>
          <w:szCs w:val="24"/>
          <w:rtl/>
          <w:lang w:bidi="ar-EG"/>
        </w:rPr>
        <w:t xml:space="preserve"> .</w:t>
      </w:r>
      <w:r w:rsidRPr="0097787B">
        <w:rPr>
          <w:rFonts w:hint="cs"/>
          <w:sz w:val="24"/>
          <w:szCs w:val="24"/>
          <w:rtl/>
          <w:lang w:bidi="ar-EG"/>
        </w:rPr>
        <w:t xml:space="preserve"> </w:t>
      </w:r>
    </w:p>
  </w:footnote>
  <w:footnote w:id="1350">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وتقول المذكرة الإيضاحية للمشروع التمهيدى فى هذا الصدد</w:t>
      </w:r>
      <w:r>
        <w:rPr>
          <w:rFonts w:hint="cs"/>
          <w:sz w:val="24"/>
          <w:szCs w:val="24"/>
          <w:rtl/>
          <w:lang w:bidi="ar-EG"/>
        </w:rPr>
        <w:t xml:space="preserve"> : </w:t>
      </w:r>
      <w:r>
        <w:rPr>
          <w:sz w:val="24"/>
          <w:szCs w:val="24"/>
          <w:rtl/>
          <w:lang w:bidi="ar-EG"/>
        </w:rPr>
        <w:t xml:space="preserve">" </w:t>
      </w:r>
      <w:r w:rsidRPr="0097787B">
        <w:rPr>
          <w:rFonts w:hint="cs"/>
          <w:sz w:val="24"/>
          <w:szCs w:val="24"/>
          <w:rtl/>
          <w:lang w:bidi="ar-EG"/>
        </w:rPr>
        <w:t xml:space="preserve">ولم ير المشروع أن ينقل ما قرره التقنين الحالى </w:t>
      </w:r>
      <w:r>
        <w:rPr>
          <w:rFonts w:hint="cs"/>
          <w:sz w:val="24"/>
          <w:szCs w:val="24"/>
          <w:rtl/>
          <w:lang w:bidi="ar-EG"/>
        </w:rPr>
        <w:t xml:space="preserve">( </w:t>
      </w:r>
      <w:r w:rsidRPr="0097787B">
        <w:rPr>
          <w:rFonts w:hint="cs"/>
          <w:sz w:val="24"/>
          <w:szCs w:val="24"/>
          <w:rtl/>
          <w:lang w:bidi="ar-EG"/>
        </w:rPr>
        <w:t>السابق</w:t>
      </w:r>
      <w:r>
        <w:rPr>
          <w:rFonts w:hint="cs"/>
          <w:sz w:val="24"/>
          <w:szCs w:val="24"/>
          <w:rtl/>
          <w:lang w:bidi="ar-EG"/>
        </w:rPr>
        <w:t xml:space="preserve"> ) </w:t>
      </w:r>
      <w:r w:rsidRPr="0097787B">
        <w:rPr>
          <w:rFonts w:hint="cs"/>
          <w:sz w:val="24"/>
          <w:szCs w:val="24"/>
          <w:rtl/>
          <w:lang w:bidi="ar-EG"/>
        </w:rPr>
        <w:t xml:space="preserve">بشأن ظهور عيب بالمبيع قبل التسليم أو بعده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316</w:t>
      </w:r>
      <w:r>
        <w:rPr>
          <w:rFonts w:hint="cs"/>
          <w:sz w:val="24"/>
          <w:szCs w:val="24"/>
          <w:rtl/>
          <w:lang w:bidi="ar-EG"/>
        </w:rPr>
        <w:t xml:space="preserve"> - </w:t>
      </w:r>
      <w:r w:rsidRPr="0097787B">
        <w:rPr>
          <w:rFonts w:hint="cs"/>
          <w:sz w:val="24"/>
          <w:szCs w:val="24"/>
          <w:rtl/>
          <w:lang w:bidi="ar-EG"/>
        </w:rPr>
        <w:t>317</w:t>
      </w:r>
      <w:r>
        <w:rPr>
          <w:rFonts w:hint="cs"/>
          <w:sz w:val="24"/>
          <w:szCs w:val="24"/>
          <w:rtl/>
          <w:lang w:bidi="ar-EG"/>
        </w:rPr>
        <w:t xml:space="preserve">  /  </w:t>
      </w:r>
      <w:r w:rsidRPr="0097787B">
        <w:rPr>
          <w:rFonts w:hint="cs"/>
          <w:sz w:val="24"/>
          <w:szCs w:val="24"/>
          <w:rtl/>
          <w:lang w:bidi="ar-EG"/>
        </w:rPr>
        <w:t>390</w:t>
      </w:r>
      <w:r>
        <w:rPr>
          <w:rFonts w:hint="cs"/>
          <w:sz w:val="24"/>
          <w:szCs w:val="24"/>
          <w:rtl/>
          <w:lang w:bidi="ar-EG"/>
        </w:rPr>
        <w:t xml:space="preserve"> - </w:t>
      </w:r>
      <w:r w:rsidRPr="0097787B">
        <w:rPr>
          <w:rFonts w:hint="cs"/>
          <w:sz w:val="24"/>
          <w:szCs w:val="24"/>
          <w:rtl/>
          <w:lang w:bidi="ar-EG"/>
        </w:rPr>
        <w:t>392</w:t>
      </w:r>
      <w:r>
        <w:rPr>
          <w:rFonts w:hint="cs"/>
          <w:sz w:val="24"/>
          <w:szCs w:val="24"/>
          <w:rtl/>
          <w:lang w:bidi="ar-EG"/>
        </w:rPr>
        <w:t xml:space="preserve"> ) ،</w:t>
      </w:r>
      <w:r w:rsidRPr="0097787B">
        <w:rPr>
          <w:rFonts w:hint="cs"/>
          <w:sz w:val="24"/>
          <w:szCs w:val="24"/>
          <w:rtl/>
          <w:lang w:bidi="ar-EG"/>
        </w:rPr>
        <w:t xml:space="preserve"> وبشأن ظهور عيب جديد فى المبيع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399 مختلط</w:t>
      </w:r>
      <w:r>
        <w:rPr>
          <w:rFonts w:hint="cs"/>
          <w:sz w:val="24"/>
          <w:szCs w:val="24"/>
          <w:rtl/>
          <w:lang w:bidi="ar-EG"/>
        </w:rPr>
        <w:t xml:space="preserve"> ) ،</w:t>
      </w:r>
      <w:r w:rsidRPr="0097787B">
        <w:rPr>
          <w:rFonts w:hint="cs"/>
          <w:sz w:val="24"/>
          <w:szCs w:val="24"/>
          <w:rtl/>
          <w:lang w:bidi="ar-EG"/>
        </w:rPr>
        <w:t xml:space="preserve"> وبشان هلاك المبيع بسب بالعيب القديم أ, بسبب عيب جديد أو بحادث قهرى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323</w:t>
      </w:r>
      <w:r>
        <w:rPr>
          <w:rFonts w:hint="cs"/>
          <w:sz w:val="24"/>
          <w:szCs w:val="24"/>
          <w:rtl/>
          <w:lang w:bidi="ar-EG"/>
        </w:rPr>
        <w:t xml:space="preserve">  /  </w:t>
      </w:r>
      <w:r w:rsidRPr="0097787B">
        <w:rPr>
          <w:rFonts w:hint="cs"/>
          <w:sz w:val="24"/>
          <w:szCs w:val="24"/>
          <w:rtl/>
          <w:lang w:bidi="ar-EG"/>
        </w:rPr>
        <w:t>400</w:t>
      </w:r>
      <w:r>
        <w:rPr>
          <w:rFonts w:hint="cs"/>
          <w:sz w:val="24"/>
          <w:szCs w:val="24"/>
          <w:rtl/>
          <w:lang w:bidi="ar-EG"/>
        </w:rPr>
        <w:t xml:space="preserve"> - </w:t>
      </w:r>
      <w:r w:rsidRPr="0097787B">
        <w:rPr>
          <w:rFonts w:hint="cs"/>
          <w:sz w:val="24"/>
          <w:szCs w:val="24"/>
          <w:rtl/>
          <w:lang w:bidi="ar-EG"/>
        </w:rPr>
        <w:t>401</w:t>
      </w:r>
      <w:r>
        <w:rPr>
          <w:rFonts w:hint="cs"/>
          <w:sz w:val="24"/>
          <w:szCs w:val="24"/>
          <w:rtl/>
          <w:lang w:bidi="ar-EG"/>
        </w:rPr>
        <w:t xml:space="preserve"> ) ،</w:t>
      </w:r>
      <w:r w:rsidRPr="0097787B">
        <w:rPr>
          <w:rFonts w:hint="cs"/>
          <w:sz w:val="24"/>
          <w:szCs w:val="24"/>
          <w:rtl/>
          <w:lang w:bidi="ar-EG"/>
        </w:rPr>
        <w:t xml:space="preserve"> فهذه كلها تفصيلات يحسن الرجوع فيها إلى القواعد العامة</w:t>
      </w:r>
      <w:r>
        <w:rPr>
          <w:rFonts w:hint="cs"/>
          <w:sz w:val="24"/>
          <w:szCs w:val="24"/>
          <w:rtl/>
          <w:lang w:bidi="ar-EG"/>
        </w:rPr>
        <w:t xml:space="preserve"> ،</w:t>
      </w:r>
      <w:r w:rsidRPr="0097787B">
        <w:rPr>
          <w:rFonts w:hint="cs"/>
          <w:sz w:val="24"/>
          <w:szCs w:val="24"/>
          <w:rtl/>
          <w:lang w:bidi="ar-EG"/>
        </w:rPr>
        <w:t xml:space="preserve"> واكتفى بأن قرر أن دعوى الضمان تبقى حتى لو هلك المبيع بسب العيب أو هلك قضاء وقدراً </w:t>
      </w:r>
      <w:r>
        <w:rPr>
          <w:rFonts w:hint="cs"/>
          <w:sz w:val="24"/>
          <w:szCs w:val="24"/>
          <w:rtl/>
          <w:lang w:bidi="ar-EG"/>
        </w:rPr>
        <w:t xml:space="preserve">( </w:t>
      </w:r>
      <w:r w:rsidRPr="0097787B">
        <w:rPr>
          <w:rFonts w:hint="cs"/>
          <w:sz w:val="24"/>
          <w:szCs w:val="24"/>
          <w:rtl/>
          <w:lang w:bidi="ar-EG"/>
        </w:rPr>
        <w:t>597 من المشروع</w:t>
      </w:r>
      <w:r>
        <w:rPr>
          <w:rFonts w:hint="cs"/>
          <w:sz w:val="24"/>
          <w:szCs w:val="24"/>
          <w:rtl/>
          <w:lang w:bidi="ar-EG"/>
        </w:rPr>
        <w:t xml:space="preserve"> ) ،</w:t>
      </w:r>
      <w:r w:rsidRPr="0097787B">
        <w:rPr>
          <w:rFonts w:hint="cs"/>
          <w:sz w:val="24"/>
          <w:szCs w:val="24"/>
          <w:rtl/>
          <w:lang w:bidi="ar-EG"/>
        </w:rPr>
        <w:t xml:space="preserve"> حتى تنتفى الشبهة فى أن هلاك المبيع قد يسقط دعوى الضمان</w:t>
      </w:r>
      <w:r>
        <w:rPr>
          <w:rFonts w:hint="cs"/>
          <w:sz w:val="24"/>
          <w:szCs w:val="24"/>
          <w:rtl/>
          <w:lang w:bidi="ar-EG"/>
        </w:rPr>
        <w:t xml:space="preserve"> </w:t>
      </w:r>
      <w:r>
        <w:rPr>
          <w:sz w:val="24"/>
          <w:szCs w:val="24"/>
          <w:rtl/>
          <w:lang w:bidi="ar-EG"/>
        </w:rPr>
        <w:t xml:space="preserve">" </w:t>
      </w:r>
      <w:r>
        <w:rPr>
          <w:rFonts w:hint="cs"/>
          <w:sz w:val="24"/>
          <w:szCs w:val="24"/>
          <w:rtl/>
          <w:lang w:bidi="ar-EG"/>
        </w:rPr>
        <w:t xml:space="preserve">( </w:t>
      </w:r>
      <w:r w:rsidRPr="0097787B">
        <w:rPr>
          <w:rFonts w:hint="cs"/>
          <w:sz w:val="24"/>
          <w:szCs w:val="24"/>
          <w:rtl/>
          <w:lang w:bidi="ar-EG"/>
        </w:rPr>
        <w:t>مجموعة الأعمال التحضيرية 4 ص</w:t>
      </w:r>
      <w:r w:rsidRPr="0097787B">
        <w:rPr>
          <w:sz w:val="24"/>
          <w:szCs w:val="24"/>
          <w:rtl/>
          <w:lang w:bidi="ar-EG"/>
        </w:rPr>
        <w:t xml:space="preserve"> </w:t>
      </w:r>
      <w:r w:rsidRPr="0097787B">
        <w:rPr>
          <w:rFonts w:hint="cs"/>
          <w:sz w:val="24"/>
          <w:szCs w:val="24"/>
          <w:rtl/>
          <w:lang w:bidi="ar-EG"/>
        </w:rPr>
        <w:t>124</w:t>
      </w:r>
      <w:r>
        <w:rPr>
          <w:rFonts w:hint="cs"/>
          <w:sz w:val="24"/>
          <w:szCs w:val="24"/>
          <w:rtl/>
          <w:lang w:bidi="ar-EG"/>
        </w:rPr>
        <w:t xml:space="preserve"> ) .</w:t>
      </w:r>
      <w:r w:rsidRPr="0097787B">
        <w:rPr>
          <w:rFonts w:hint="cs"/>
          <w:sz w:val="24"/>
          <w:szCs w:val="24"/>
          <w:rtl/>
          <w:lang w:bidi="ar-EG"/>
        </w:rPr>
        <w:t xml:space="preserve"> </w:t>
      </w:r>
    </w:p>
  </w:footnote>
  <w:footnote w:id="1351">
    <w:p w:rsidR="000E7CFA" w:rsidRPr="0097787B" w:rsidRDefault="000E7CFA" w:rsidP="000E7CFA">
      <w:pPr>
        <w:pStyle w:val="a6"/>
        <w:ind w:left="567" w:hanging="567"/>
        <w:rPr>
          <w:rFonts w:hint="cs"/>
          <w:sz w:val="24"/>
          <w:szCs w:val="24"/>
          <w:rtl/>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وقد تناول التقنين المدنى السابق أيضاً تعيب بعض المبيع</w:t>
      </w:r>
      <w:r>
        <w:rPr>
          <w:rFonts w:hint="cs"/>
          <w:sz w:val="24"/>
          <w:szCs w:val="24"/>
          <w:rtl/>
          <w:lang w:bidi="ar-EG"/>
        </w:rPr>
        <w:t xml:space="preserve"> .</w:t>
      </w:r>
      <w:r w:rsidRPr="0097787B">
        <w:rPr>
          <w:rFonts w:hint="cs"/>
          <w:sz w:val="24"/>
          <w:szCs w:val="24"/>
          <w:rtl/>
          <w:lang w:bidi="ar-EG"/>
        </w:rPr>
        <w:t xml:space="preserve"> فنصت المادة 316</w:t>
      </w:r>
      <w:r>
        <w:rPr>
          <w:rFonts w:hint="cs"/>
          <w:sz w:val="24"/>
          <w:szCs w:val="24"/>
          <w:rtl/>
          <w:lang w:bidi="ar-EG"/>
        </w:rPr>
        <w:t xml:space="preserve">  /  </w:t>
      </w:r>
      <w:r w:rsidRPr="0097787B">
        <w:rPr>
          <w:rFonts w:hint="cs"/>
          <w:sz w:val="24"/>
          <w:szCs w:val="24"/>
          <w:rtl/>
          <w:lang w:bidi="ar-EG"/>
        </w:rPr>
        <w:t>390 على أنه</w:t>
      </w:r>
      <w:r>
        <w:rPr>
          <w:rFonts w:hint="cs"/>
          <w:sz w:val="24"/>
          <w:szCs w:val="24"/>
          <w:rtl/>
          <w:lang w:bidi="ar-EG"/>
        </w:rPr>
        <w:t xml:space="preserve"> </w:t>
      </w:r>
      <w:r>
        <w:rPr>
          <w:sz w:val="24"/>
          <w:szCs w:val="24"/>
          <w:rtl/>
          <w:lang w:bidi="ar-EG"/>
        </w:rPr>
        <w:t xml:space="preserve">" </w:t>
      </w:r>
      <w:r w:rsidRPr="0097787B">
        <w:rPr>
          <w:rFonts w:hint="cs"/>
          <w:sz w:val="24"/>
          <w:szCs w:val="24"/>
          <w:rtl/>
          <w:lang w:bidi="ar-EG"/>
        </w:rPr>
        <w:t>فى الأحوال التى يثبت فيها للمشترى حق الفسخ إذا كان البيع فى جملة أشياء معينة</w:t>
      </w:r>
      <w:r>
        <w:rPr>
          <w:rFonts w:hint="cs"/>
          <w:sz w:val="24"/>
          <w:szCs w:val="24"/>
          <w:rtl/>
          <w:lang w:bidi="ar-EG"/>
        </w:rPr>
        <w:t xml:space="preserve"> ،</w:t>
      </w:r>
      <w:r w:rsidRPr="0097787B">
        <w:rPr>
          <w:rFonts w:hint="cs"/>
          <w:sz w:val="24"/>
          <w:szCs w:val="24"/>
          <w:rtl/>
          <w:lang w:bidi="ar-EG"/>
        </w:rPr>
        <w:t xml:space="preserve"> وظهر ببعضها عيب قبل السليم</w:t>
      </w:r>
      <w:r>
        <w:rPr>
          <w:rFonts w:hint="cs"/>
          <w:sz w:val="24"/>
          <w:szCs w:val="24"/>
          <w:rtl/>
          <w:lang w:bidi="ar-EG"/>
        </w:rPr>
        <w:t xml:space="preserve"> ،</w:t>
      </w:r>
      <w:r w:rsidRPr="0097787B">
        <w:rPr>
          <w:rFonts w:hint="cs"/>
          <w:sz w:val="24"/>
          <w:szCs w:val="24"/>
          <w:rtl/>
          <w:lang w:bidi="ar-EG"/>
        </w:rPr>
        <w:t xml:space="preserve"> فليس له فسخ البيع إلا فى جميع المبيع</w:t>
      </w:r>
      <w:r>
        <w:rPr>
          <w:rFonts w:hint="cs"/>
          <w:sz w:val="24"/>
          <w:szCs w:val="24"/>
          <w:rtl/>
          <w:lang w:bidi="ar-EG"/>
        </w:rPr>
        <w:t xml:space="preserve"> </w:t>
      </w:r>
      <w:r>
        <w:rPr>
          <w:sz w:val="24"/>
          <w:szCs w:val="24"/>
          <w:rtl/>
          <w:lang w:bidi="ar-EG"/>
        </w:rPr>
        <w:t xml:space="preserve">" </w:t>
      </w:r>
      <w:r>
        <w:rPr>
          <w:rFonts w:hint="cs"/>
          <w:sz w:val="24"/>
          <w:szCs w:val="24"/>
          <w:rtl/>
          <w:lang w:bidi="ar-EG"/>
        </w:rPr>
        <w:t>.</w:t>
      </w:r>
      <w:r w:rsidRPr="0097787B">
        <w:rPr>
          <w:rFonts w:hint="cs"/>
          <w:sz w:val="24"/>
          <w:szCs w:val="24"/>
          <w:rtl/>
          <w:lang w:bidi="ar-EG"/>
        </w:rPr>
        <w:t xml:space="preserve"> نصت المادة 317</w:t>
      </w:r>
      <w:r>
        <w:rPr>
          <w:rFonts w:hint="cs"/>
          <w:sz w:val="24"/>
          <w:szCs w:val="24"/>
          <w:rtl/>
          <w:lang w:bidi="ar-EG"/>
        </w:rPr>
        <w:t xml:space="preserve">  /  </w:t>
      </w:r>
      <w:r w:rsidRPr="0097787B">
        <w:rPr>
          <w:rFonts w:hint="cs"/>
          <w:sz w:val="24"/>
          <w:szCs w:val="24"/>
          <w:rtl/>
          <w:lang w:bidi="ar-EG"/>
        </w:rPr>
        <w:t>391 على أنه</w:t>
      </w:r>
      <w:r>
        <w:rPr>
          <w:rFonts w:hint="cs"/>
          <w:sz w:val="24"/>
          <w:szCs w:val="24"/>
          <w:rtl/>
          <w:lang w:bidi="ar-EG"/>
        </w:rPr>
        <w:t xml:space="preserve"> </w:t>
      </w:r>
      <w:r>
        <w:rPr>
          <w:sz w:val="24"/>
          <w:szCs w:val="24"/>
          <w:rtl/>
          <w:lang w:bidi="ar-EG"/>
        </w:rPr>
        <w:t xml:space="preserve">" </w:t>
      </w:r>
      <w:r w:rsidRPr="0097787B">
        <w:rPr>
          <w:rFonts w:hint="cs"/>
          <w:sz w:val="24"/>
          <w:szCs w:val="24"/>
          <w:rtl/>
          <w:lang w:bidi="ar-EG"/>
        </w:rPr>
        <w:t>إذا ظهر العيب بعد التسليم</w:t>
      </w:r>
      <w:r>
        <w:rPr>
          <w:rFonts w:hint="cs"/>
          <w:sz w:val="24"/>
          <w:szCs w:val="24"/>
          <w:rtl/>
          <w:lang w:bidi="ar-EG"/>
        </w:rPr>
        <w:t xml:space="preserve"> ،</w:t>
      </w:r>
      <w:r w:rsidRPr="0097787B">
        <w:rPr>
          <w:rFonts w:hint="cs"/>
          <w:sz w:val="24"/>
          <w:szCs w:val="24"/>
          <w:rtl/>
          <w:lang w:bidi="ar-EG"/>
        </w:rPr>
        <w:t xml:space="preserve"> فللمشترى فسخ البيع فيما ظهر فيه العيب فقط إذا لم يترتب على قسمة المبيع ضرر</w:t>
      </w:r>
      <w:r>
        <w:rPr>
          <w:rFonts w:hint="cs"/>
          <w:sz w:val="24"/>
          <w:szCs w:val="24"/>
          <w:rtl/>
          <w:lang w:bidi="ar-EG"/>
        </w:rPr>
        <w:t xml:space="preserve"> </w:t>
      </w:r>
      <w:r>
        <w:rPr>
          <w:sz w:val="24"/>
          <w:szCs w:val="24"/>
          <w:rtl/>
          <w:lang w:bidi="ar-EG"/>
        </w:rPr>
        <w:t xml:space="preserve">" </w:t>
      </w:r>
      <w:r>
        <w:rPr>
          <w:rFonts w:hint="cs"/>
          <w:sz w:val="24"/>
          <w:szCs w:val="24"/>
          <w:rtl/>
          <w:lang w:bidi="ar-EG"/>
        </w:rPr>
        <w:t>.</w:t>
      </w:r>
      <w:r w:rsidRPr="0097787B">
        <w:rPr>
          <w:rFonts w:hint="cs"/>
          <w:sz w:val="24"/>
          <w:szCs w:val="24"/>
          <w:rtl/>
          <w:lang w:bidi="ar-EG"/>
        </w:rPr>
        <w:t xml:space="preserve"> ونصت المادة 392 من التقنين المدنى المختلط على أنه إذا كان المبيع فى الأحوال المذكورة من الأشياء التى يقوم بعضها مقام بعض</w:t>
      </w:r>
      <w:r>
        <w:rPr>
          <w:rFonts w:hint="cs"/>
          <w:sz w:val="24"/>
          <w:szCs w:val="24"/>
          <w:rtl/>
          <w:lang w:bidi="ar-EG"/>
        </w:rPr>
        <w:t xml:space="preserve"> ،</w:t>
      </w:r>
      <w:r w:rsidRPr="0097787B">
        <w:rPr>
          <w:rFonts w:hint="cs"/>
          <w:sz w:val="24"/>
          <w:szCs w:val="24"/>
          <w:rtl/>
          <w:lang w:bidi="ar-EG"/>
        </w:rPr>
        <w:t xml:space="preserve"> جاز للمشترى ولو بعد التسليم فسخ البيع ولو فى جزء من المبيع</w:t>
      </w:r>
      <w:r>
        <w:rPr>
          <w:rFonts w:hint="cs"/>
          <w:sz w:val="24"/>
          <w:szCs w:val="24"/>
          <w:rtl/>
          <w:lang w:bidi="ar-EG"/>
        </w:rPr>
        <w:t xml:space="preserve"> </w:t>
      </w:r>
      <w:r>
        <w:rPr>
          <w:sz w:val="24"/>
          <w:szCs w:val="24"/>
          <w:rtl/>
          <w:lang w:bidi="ar-EG"/>
        </w:rPr>
        <w:t xml:space="preserve">" </w:t>
      </w:r>
      <w:r>
        <w:rPr>
          <w:rFonts w:hint="cs"/>
          <w:sz w:val="24"/>
          <w:szCs w:val="24"/>
          <w:rtl/>
          <w:lang w:bidi="ar-EG"/>
        </w:rPr>
        <w:t>.</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rtl/>
          <w:lang w:bidi="ar-EG"/>
        </w:rPr>
        <w:t>ولم ينقل التقنين الجديد هذه النصوص</w:t>
      </w:r>
      <w:r>
        <w:rPr>
          <w:rFonts w:hint="cs"/>
          <w:sz w:val="24"/>
          <w:szCs w:val="24"/>
          <w:rtl/>
          <w:lang w:bidi="ar-EG"/>
        </w:rPr>
        <w:t xml:space="preserve"> ،</w:t>
      </w:r>
      <w:r w:rsidRPr="0097787B">
        <w:rPr>
          <w:rFonts w:hint="cs"/>
          <w:sz w:val="24"/>
          <w:szCs w:val="24"/>
          <w:rtl/>
          <w:lang w:bidi="ar-EG"/>
        </w:rPr>
        <w:t xml:space="preserve"> فتكون سارية على البيع الذى تم قبل 15 أكتوبر سنة 1940</w:t>
      </w:r>
      <w:r>
        <w:rPr>
          <w:rFonts w:hint="cs"/>
          <w:sz w:val="24"/>
          <w:szCs w:val="24"/>
          <w:rtl/>
          <w:lang w:bidi="ar-EG"/>
        </w:rPr>
        <w:t xml:space="preserve"> .</w:t>
      </w:r>
      <w:r w:rsidRPr="0097787B">
        <w:rPr>
          <w:rFonts w:hint="cs"/>
          <w:sz w:val="24"/>
          <w:szCs w:val="24"/>
          <w:rtl/>
          <w:lang w:bidi="ar-EG"/>
        </w:rPr>
        <w:t xml:space="preserve"> أما بعد ذلك فيجب تطبيق القاعد العامة</w:t>
      </w:r>
      <w:r>
        <w:rPr>
          <w:rFonts w:hint="cs"/>
          <w:sz w:val="24"/>
          <w:szCs w:val="24"/>
          <w:rtl/>
          <w:lang w:bidi="ar-EG"/>
        </w:rPr>
        <w:t xml:space="preserve"> ،</w:t>
      </w:r>
      <w:r w:rsidRPr="0097787B">
        <w:rPr>
          <w:rFonts w:hint="cs"/>
          <w:sz w:val="24"/>
          <w:szCs w:val="24"/>
          <w:rtl/>
          <w:lang w:bidi="ar-EG"/>
        </w:rPr>
        <w:t xml:space="preserve"> وهذه تقضى بأن المبيع إذا تعيب فى بعضه</w:t>
      </w:r>
      <w:r>
        <w:rPr>
          <w:rFonts w:hint="cs"/>
          <w:sz w:val="24"/>
          <w:szCs w:val="24"/>
          <w:rtl/>
          <w:lang w:bidi="ar-EG"/>
        </w:rPr>
        <w:t xml:space="preserve"> ،</w:t>
      </w:r>
      <w:r w:rsidRPr="0097787B">
        <w:rPr>
          <w:rFonts w:hint="cs"/>
          <w:sz w:val="24"/>
          <w:szCs w:val="24"/>
          <w:rtl/>
          <w:lang w:bidi="ar-EG"/>
        </w:rPr>
        <w:t xml:space="preserve"> كان للمشترى أن يرده كله يأخذ تعويضاً كاملاً إذا كان العيب بحيث لو كان يعلمه وقت البيع لما أقدم على الشراء</w:t>
      </w:r>
      <w:r>
        <w:rPr>
          <w:rFonts w:hint="cs"/>
          <w:sz w:val="24"/>
          <w:szCs w:val="24"/>
          <w:rtl/>
          <w:lang w:bidi="ar-EG"/>
        </w:rPr>
        <w:t xml:space="preserve"> .</w:t>
      </w:r>
      <w:r w:rsidRPr="0097787B">
        <w:rPr>
          <w:rFonts w:hint="cs"/>
          <w:sz w:val="24"/>
          <w:szCs w:val="24"/>
          <w:rtl/>
          <w:lang w:bidi="ar-EG"/>
        </w:rPr>
        <w:t xml:space="preserve"> وله مع ذلك أن يرجع بتعويض عن الضرر الذى أصابه بسبب العيب إذا اختار استبقاء المبيع أو كان العيب لم يبلغ من الجسامة الحد المشار إليه</w:t>
      </w:r>
      <w:r>
        <w:rPr>
          <w:rFonts w:hint="cs"/>
          <w:sz w:val="24"/>
          <w:szCs w:val="24"/>
          <w:rtl/>
          <w:lang w:bidi="ar-EG"/>
        </w:rPr>
        <w:t xml:space="preserve"> .</w:t>
      </w:r>
      <w:r w:rsidRPr="0097787B">
        <w:rPr>
          <w:rFonts w:hint="cs"/>
          <w:sz w:val="24"/>
          <w:szCs w:val="24"/>
          <w:rtl/>
          <w:lang w:bidi="ar-EG"/>
        </w:rPr>
        <w:t xml:space="preserve"> وهذا كله إذا كان المبيع غير قابل للتجزئة</w:t>
      </w:r>
      <w:r>
        <w:rPr>
          <w:rFonts w:hint="cs"/>
          <w:sz w:val="24"/>
          <w:szCs w:val="24"/>
          <w:rtl/>
          <w:lang w:bidi="ar-EG"/>
        </w:rPr>
        <w:t xml:space="preserve"> ،</w:t>
      </w:r>
      <w:r w:rsidRPr="0097787B">
        <w:rPr>
          <w:rFonts w:hint="cs"/>
          <w:sz w:val="24"/>
          <w:szCs w:val="24"/>
          <w:rtl/>
          <w:lang w:bidi="ar-EG"/>
        </w:rPr>
        <w:t xml:space="preserve"> وإلا جاز رد البعض واستبقاء البعض الآخر</w:t>
      </w:r>
      <w:r>
        <w:rPr>
          <w:rFonts w:hint="cs"/>
          <w:sz w:val="24"/>
          <w:szCs w:val="24"/>
          <w:rtl/>
          <w:lang w:bidi="ar-EG"/>
        </w:rPr>
        <w:t xml:space="preserve"> .</w:t>
      </w:r>
      <w:r w:rsidRPr="0097787B">
        <w:rPr>
          <w:rFonts w:hint="cs"/>
          <w:sz w:val="24"/>
          <w:szCs w:val="24"/>
          <w:rtl/>
          <w:lang w:bidi="ar-EG"/>
        </w:rPr>
        <w:t xml:space="preserve"> انظر الأستاذ أنور سلطان فقرة 275</w:t>
      </w:r>
      <w:r>
        <w:rPr>
          <w:rFonts w:hint="cs"/>
          <w:sz w:val="24"/>
          <w:szCs w:val="24"/>
          <w:rtl/>
          <w:lang w:bidi="ar-EG"/>
        </w:rPr>
        <w:t xml:space="preserve"> - </w:t>
      </w:r>
      <w:r w:rsidRPr="0097787B">
        <w:rPr>
          <w:rFonts w:hint="cs"/>
          <w:sz w:val="24"/>
          <w:szCs w:val="24"/>
          <w:rtl/>
          <w:lang w:bidi="ar-EG"/>
        </w:rPr>
        <w:t>الأستاذ محمد على إمام ص</w:t>
      </w:r>
      <w:r w:rsidRPr="0097787B">
        <w:rPr>
          <w:sz w:val="24"/>
          <w:szCs w:val="24"/>
          <w:rtl/>
          <w:lang w:bidi="ar-EG"/>
        </w:rPr>
        <w:t xml:space="preserve"> </w:t>
      </w:r>
      <w:r w:rsidRPr="0097787B">
        <w:rPr>
          <w:rFonts w:hint="cs"/>
          <w:sz w:val="24"/>
          <w:szCs w:val="24"/>
          <w:rtl/>
          <w:lang w:bidi="ar-EG"/>
        </w:rPr>
        <w:t>387</w:t>
      </w:r>
      <w:r>
        <w:rPr>
          <w:rFonts w:hint="cs"/>
          <w:sz w:val="24"/>
          <w:szCs w:val="24"/>
          <w:rtl/>
          <w:lang w:bidi="ar-EG"/>
        </w:rPr>
        <w:t xml:space="preserve"> - </w:t>
      </w:r>
      <w:r w:rsidRPr="0097787B">
        <w:rPr>
          <w:rFonts w:hint="cs"/>
          <w:sz w:val="24"/>
          <w:szCs w:val="24"/>
          <w:rtl/>
          <w:lang w:bidi="ar-EG"/>
        </w:rPr>
        <w:t>ص</w:t>
      </w:r>
      <w:r w:rsidRPr="0097787B">
        <w:rPr>
          <w:sz w:val="24"/>
          <w:szCs w:val="24"/>
          <w:rtl/>
          <w:lang w:bidi="ar-EG"/>
        </w:rPr>
        <w:t xml:space="preserve"> </w:t>
      </w:r>
      <w:r w:rsidRPr="0097787B">
        <w:rPr>
          <w:rFonts w:hint="cs"/>
          <w:sz w:val="24"/>
          <w:szCs w:val="24"/>
          <w:rtl/>
          <w:lang w:bidi="ar-EG"/>
        </w:rPr>
        <w:t>388</w:t>
      </w:r>
      <w:r>
        <w:rPr>
          <w:rFonts w:hint="cs"/>
          <w:sz w:val="24"/>
          <w:szCs w:val="24"/>
          <w:rtl/>
          <w:lang w:bidi="ar-EG"/>
        </w:rPr>
        <w:t xml:space="preserve"> - </w:t>
      </w:r>
      <w:r w:rsidRPr="0097787B">
        <w:rPr>
          <w:rFonts w:hint="cs"/>
          <w:sz w:val="24"/>
          <w:szCs w:val="24"/>
          <w:rtl/>
          <w:lang w:bidi="ar-EG"/>
        </w:rPr>
        <w:t>الأستاذ عبد الفتاح عبد الباقى فقرة 171</w:t>
      </w:r>
      <w:r>
        <w:rPr>
          <w:rFonts w:hint="cs"/>
          <w:sz w:val="24"/>
          <w:szCs w:val="24"/>
          <w:rtl/>
          <w:lang w:bidi="ar-EG"/>
        </w:rPr>
        <w:t xml:space="preserve"> - </w:t>
      </w:r>
      <w:r w:rsidRPr="0097787B">
        <w:rPr>
          <w:rFonts w:hint="cs"/>
          <w:sz w:val="24"/>
          <w:szCs w:val="24"/>
          <w:rtl/>
          <w:lang w:bidi="ar-EG"/>
        </w:rPr>
        <w:t>الأستاذ جميل الشرقاوى ص</w:t>
      </w:r>
      <w:r w:rsidRPr="0097787B">
        <w:rPr>
          <w:sz w:val="24"/>
          <w:szCs w:val="24"/>
          <w:rtl/>
          <w:lang w:bidi="ar-EG"/>
        </w:rPr>
        <w:t xml:space="preserve"> </w:t>
      </w:r>
      <w:r w:rsidRPr="0097787B">
        <w:rPr>
          <w:rFonts w:hint="cs"/>
          <w:sz w:val="24"/>
          <w:szCs w:val="24"/>
          <w:rtl/>
          <w:lang w:bidi="ar-EG"/>
        </w:rPr>
        <w:t>281</w:t>
      </w:r>
      <w:r>
        <w:rPr>
          <w:rFonts w:hint="cs"/>
          <w:sz w:val="24"/>
          <w:szCs w:val="24"/>
          <w:rtl/>
          <w:lang w:bidi="ar-EG"/>
        </w:rPr>
        <w:t xml:space="preserve"> - </w:t>
      </w:r>
      <w:r w:rsidRPr="0097787B">
        <w:rPr>
          <w:rFonts w:hint="cs"/>
          <w:sz w:val="24"/>
          <w:szCs w:val="24"/>
          <w:rtl/>
          <w:lang w:bidi="ar-EG"/>
        </w:rPr>
        <w:t>ص</w:t>
      </w:r>
      <w:r w:rsidRPr="0097787B">
        <w:rPr>
          <w:sz w:val="24"/>
          <w:szCs w:val="24"/>
          <w:rtl/>
          <w:lang w:bidi="ar-EG"/>
        </w:rPr>
        <w:t xml:space="preserve"> </w:t>
      </w:r>
      <w:r w:rsidRPr="0097787B">
        <w:rPr>
          <w:rFonts w:hint="cs"/>
          <w:sz w:val="24"/>
          <w:szCs w:val="24"/>
          <w:rtl/>
          <w:lang w:bidi="ar-EG"/>
        </w:rPr>
        <w:t>282</w:t>
      </w:r>
      <w:r>
        <w:rPr>
          <w:rFonts w:hint="cs"/>
          <w:sz w:val="24"/>
          <w:szCs w:val="24"/>
          <w:rtl/>
          <w:lang w:bidi="ar-EG"/>
        </w:rPr>
        <w:t xml:space="preserve"> - </w:t>
      </w:r>
      <w:r w:rsidRPr="0097787B">
        <w:rPr>
          <w:rFonts w:hint="cs"/>
          <w:sz w:val="24"/>
          <w:szCs w:val="24"/>
          <w:rtl/>
          <w:lang w:bidi="ar-EG"/>
        </w:rPr>
        <w:t>الأستاذ منصور مصطفى منصور ص</w:t>
      </w:r>
      <w:r w:rsidRPr="0097787B">
        <w:rPr>
          <w:sz w:val="24"/>
          <w:szCs w:val="24"/>
          <w:rtl/>
          <w:lang w:bidi="ar-EG"/>
        </w:rPr>
        <w:t xml:space="preserve"> </w:t>
      </w:r>
      <w:r w:rsidRPr="0097787B">
        <w:rPr>
          <w:rFonts w:hint="cs"/>
          <w:sz w:val="24"/>
          <w:szCs w:val="24"/>
          <w:rtl/>
          <w:lang w:bidi="ar-EG"/>
        </w:rPr>
        <w:t>206</w:t>
      </w:r>
      <w:r>
        <w:rPr>
          <w:rFonts w:hint="cs"/>
          <w:sz w:val="24"/>
          <w:szCs w:val="24"/>
          <w:rtl/>
          <w:lang w:bidi="ar-EG"/>
        </w:rPr>
        <w:t xml:space="preserve"> - </w:t>
      </w:r>
      <w:r w:rsidRPr="0097787B">
        <w:rPr>
          <w:rFonts w:hint="cs"/>
          <w:sz w:val="24"/>
          <w:szCs w:val="24"/>
          <w:rtl/>
          <w:lang w:bidi="ar-EG"/>
        </w:rPr>
        <w:t>207</w:t>
      </w:r>
      <w:r>
        <w:rPr>
          <w:rFonts w:hint="cs"/>
          <w:sz w:val="24"/>
          <w:szCs w:val="24"/>
          <w:rtl/>
          <w:lang w:bidi="ar-EG"/>
        </w:rPr>
        <w:t xml:space="preserve"> - </w:t>
      </w:r>
      <w:r w:rsidRPr="0097787B">
        <w:rPr>
          <w:rFonts w:hint="cs"/>
          <w:sz w:val="24"/>
          <w:szCs w:val="24"/>
          <w:rtl/>
          <w:lang w:bidi="ar-EG"/>
        </w:rPr>
        <w:t>ويكون المبيع قابلاً للتجزئة أو غير قابل لها بالنظر إلى الغرض المقصود منه</w:t>
      </w:r>
      <w:r>
        <w:rPr>
          <w:rFonts w:hint="cs"/>
          <w:sz w:val="24"/>
          <w:szCs w:val="24"/>
          <w:rtl/>
          <w:lang w:bidi="ar-EG"/>
        </w:rPr>
        <w:t xml:space="preserve"> ،</w:t>
      </w:r>
      <w:r w:rsidRPr="0097787B">
        <w:rPr>
          <w:rFonts w:hint="cs"/>
          <w:sz w:val="24"/>
          <w:szCs w:val="24"/>
          <w:rtl/>
          <w:lang w:bidi="ar-EG"/>
        </w:rPr>
        <w:t xml:space="preserve"> وهذه مسألة واقع </w:t>
      </w:r>
      <w:r>
        <w:rPr>
          <w:rFonts w:hint="cs"/>
          <w:sz w:val="24"/>
          <w:szCs w:val="24"/>
          <w:rtl/>
          <w:lang w:bidi="ar-EG"/>
        </w:rPr>
        <w:t xml:space="preserve">( </w:t>
      </w:r>
      <w:r w:rsidRPr="0097787B">
        <w:rPr>
          <w:rFonts w:hint="cs"/>
          <w:sz w:val="24"/>
          <w:szCs w:val="24"/>
          <w:rtl/>
          <w:lang w:bidi="ar-EG"/>
        </w:rPr>
        <w:t>بودرى وسينيا فقرة 440</w:t>
      </w:r>
      <w:r>
        <w:rPr>
          <w:rFonts w:hint="cs"/>
          <w:sz w:val="24"/>
          <w:szCs w:val="24"/>
          <w:rtl/>
          <w:lang w:bidi="ar-EG"/>
        </w:rPr>
        <w:t xml:space="preserve"> - </w:t>
      </w:r>
      <w:r w:rsidRPr="0097787B">
        <w:rPr>
          <w:rFonts w:hint="cs"/>
          <w:sz w:val="24"/>
          <w:szCs w:val="24"/>
          <w:rtl/>
          <w:lang w:bidi="ar-EG"/>
        </w:rPr>
        <w:t>بلانيول وريبير وهامل 10 فقرة 134</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rtl/>
          <w:lang w:bidi="ar-EG"/>
        </w:rPr>
        <w:t>وقد أورد التقنين المدنى العراقى فى هذه المسألة نصاً تأثر فيه بالفقه الإسلامى</w:t>
      </w:r>
      <w:r>
        <w:rPr>
          <w:rFonts w:hint="cs"/>
          <w:sz w:val="24"/>
          <w:szCs w:val="24"/>
          <w:rtl/>
          <w:lang w:bidi="ar-EG"/>
        </w:rPr>
        <w:t xml:space="preserve"> ،</w:t>
      </w:r>
      <w:r w:rsidRPr="0097787B">
        <w:rPr>
          <w:rFonts w:hint="cs"/>
          <w:sz w:val="24"/>
          <w:szCs w:val="24"/>
          <w:rtl/>
          <w:lang w:bidi="ar-EG"/>
        </w:rPr>
        <w:t xml:space="preserve"> إذ قضت المادة 561 من هذا التقنين بأن</w:t>
      </w:r>
      <w:r>
        <w:rPr>
          <w:rFonts w:hint="cs"/>
          <w:sz w:val="24"/>
          <w:szCs w:val="24"/>
          <w:rtl/>
          <w:lang w:bidi="ar-EG"/>
        </w:rPr>
        <w:t xml:space="preserve"> </w:t>
      </w:r>
      <w:r>
        <w:rPr>
          <w:sz w:val="24"/>
          <w:szCs w:val="24"/>
          <w:rtl/>
          <w:lang w:bidi="ar-EG"/>
        </w:rPr>
        <w:t xml:space="preserve">" </w:t>
      </w:r>
      <w:r w:rsidRPr="0097787B">
        <w:rPr>
          <w:rFonts w:hint="cs"/>
          <w:sz w:val="24"/>
          <w:szCs w:val="24"/>
          <w:rtl/>
          <w:lang w:bidi="ar-EG"/>
        </w:rPr>
        <w:t>ما بيع صفقة واحدة إذا ظهر بعضه معيباً</w:t>
      </w:r>
      <w:r>
        <w:rPr>
          <w:rFonts w:hint="cs"/>
          <w:sz w:val="24"/>
          <w:szCs w:val="24"/>
          <w:rtl/>
          <w:lang w:bidi="ar-EG"/>
        </w:rPr>
        <w:t xml:space="preserve"> ،</w:t>
      </w:r>
      <w:r w:rsidRPr="0097787B">
        <w:rPr>
          <w:rFonts w:hint="cs"/>
          <w:sz w:val="24"/>
          <w:szCs w:val="24"/>
          <w:rtl/>
          <w:lang w:bidi="ar-EG"/>
        </w:rPr>
        <w:t xml:space="preserve"> فإذا لم يكن فى تفريقه ضرر كان للمشترى أن يرد المعيب مع مطالبة البائع بما يصيبه من الثمن</w:t>
      </w:r>
      <w:r>
        <w:rPr>
          <w:rFonts w:hint="cs"/>
          <w:sz w:val="24"/>
          <w:szCs w:val="24"/>
          <w:rtl/>
          <w:lang w:bidi="ar-EG"/>
        </w:rPr>
        <w:t xml:space="preserve"> ،</w:t>
      </w:r>
      <w:r w:rsidRPr="0097787B">
        <w:rPr>
          <w:rFonts w:hint="cs"/>
          <w:sz w:val="24"/>
          <w:szCs w:val="24"/>
          <w:rtl/>
          <w:lang w:bidi="ar-EG"/>
        </w:rPr>
        <w:t xml:space="preserve"> وليس له أن يرد الجميع ما لم يرض البائع</w:t>
      </w:r>
      <w:r>
        <w:rPr>
          <w:rFonts w:hint="cs"/>
          <w:sz w:val="24"/>
          <w:szCs w:val="24"/>
          <w:rtl/>
          <w:lang w:bidi="ar-EG"/>
        </w:rPr>
        <w:t xml:space="preserve"> .</w:t>
      </w:r>
      <w:r w:rsidRPr="0097787B">
        <w:rPr>
          <w:rFonts w:hint="cs"/>
          <w:sz w:val="24"/>
          <w:szCs w:val="24"/>
          <w:rtl/>
          <w:lang w:bidi="ar-EG"/>
        </w:rPr>
        <w:t xml:space="preserve"> أما إذا كان هناك فى تفريقه ضرر</w:t>
      </w:r>
      <w:r>
        <w:rPr>
          <w:rFonts w:hint="cs"/>
          <w:sz w:val="24"/>
          <w:szCs w:val="24"/>
          <w:rtl/>
          <w:lang w:bidi="ar-EG"/>
        </w:rPr>
        <w:t xml:space="preserve"> ،</w:t>
      </w:r>
      <w:r w:rsidRPr="0097787B">
        <w:rPr>
          <w:rFonts w:hint="cs"/>
          <w:sz w:val="24"/>
          <w:szCs w:val="24"/>
          <w:rtl/>
          <w:lang w:bidi="ar-EG"/>
        </w:rPr>
        <w:t xml:space="preserve"> رد الجميع أو قبل الجميع بكل الثمن</w:t>
      </w:r>
      <w:r>
        <w:rPr>
          <w:rFonts w:hint="cs"/>
          <w:sz w:val="24"/>
          <w:szCs w:val="24"/>
          <w:rtl/>
          <w:lang w:bidi="ar-EG"/>
        </w:rPr>
        <w:t xml:space="preserve"> </w:t>
      </w:r>
      <w:r>
        <w:rPr>
          <w:sz w:val="24"/>
          <w:szCs w:val="24"/>
          <w:rtl/>
          <w:lang w:bidi="ar-EG"/>
        </w:rPr>
        <w:t xml:space="preserve">" </w:t>
      </w:r>
      <w:r>
        <w:rPr>
          <w:rFonts w:hint="cs"/>
          <w:sz w:val="24"/>
          <w:szCs w:val="24"/>
          <w:rtl/>
          <w:lang w:bidi="ar-EG"/>
        </w:rPr>
        <w:t>.</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rtl/>
          <w:lang w:bidi="ar-EG"/>
        </w:rPr>
        <w:t>وأورد تقنين الموجبات والعقود اللبنانى فى هذه المسألة النصوص الآتية</w:t>
      </w:r>
      <w:r>
        <w:rPr>
          <w:rFonts w:hint="cs"/>
          <w:sz w:val="24"/>
          <w:szCs w:val="24"/>
          <w:rtl/>
          <w:lang w:bidi="ar-EG"/>
        </w:rPr>
        <w:t xml:space="preserve"> :</w:t>
      </w:r>
      <w:r w:rsidRPr="0097787B">
        <w:rPr>
          <w:rFonts w:hint="cs"/>
          <w:sz w:val="24"/>
          <w:szCs w:val="24"/>
          <w:rtl/>
          <w:lang w:bidi="ar-EG"/>
        </w:rPr>
        <w:t xml:space="preserve"> م</w:t>
      </w:r>
      <w:r w:rsidRPr="0097787B">
        <w:rPr>
          <w:sz w:val="24"/>
          <w:szCs w:val="24"/>
          <w:rtl/>
          <w:lang w:bidi="ar-EG"/>
        </w:rPr>
        <w:t xml:space="preserve"> </w:t>
      </w:r>
      <w:r w:rsidRPr="0097787B">
        <w:rPr>
          <w:rFonts w:hint="cs"/>
          <w:sz w:val="24"/>
          <w:szCs w:val="24"/>
          <w:rtl/>
          <w:lang w:bidi="ar-EG"/>
        </w:rPr>
        <w:t>450</w:t>
      </w:r>
      <w:r>
        <w:rPr>
          <w:rFonts w:hint="cs"/>
          <w:sz w:val="24"/>
          <w:szCs w:val="24"/>
          <w:rtl/>
          <w:lang w:bidi="ar-EG"/>
        </w:rPr>
        <w:t xml:space="preserve"> :</w:t>
      </w:r>
      <w:r w:rsidRPr="0097787B">
        <w:rPr>
          <w:rFonts w:hint="cs"/>
          <w:sz w:val="24"/>
          <w:szCs w:val="24"/>
          <w:rtl/>
          <w:lang w:bidi="ar-EG"/>
        </w:rPr>
        <w:t xml:space="preserve"> إذا كان المبيع منعقداً على مجموع أشياء معينة</w:t>
      </w:r>
      <w:r>
        <w:rPr>
          <w:rFonts w:hint="cs"/>
          <w:sz w:val="24"/>
          <w:szCs w:val="24"/>
          <w:rtl/>
          <w:lang w:bidi="ar-EG"/>
        </w:rPr>
        <w:t xml:space="preserve"> ،</w:t>
      </w:r>
      <w:r w:rsidRPr="0097787B">
        <w:rPr>
          <w:rFonts w:hint="cs"/>
          <w:sz w:val="24"/>
          <w:szCs w:val="24"/>
          <w:rtl/>
          <w:lang w:bidi="ar-EG"/>
        </w:rPr>
        <w:t xml:space="preserve"> وكان قسم منها متعيباً</w:t>
      </w:r>
      <w:r>
        <w:rPr>
          <w:rFonts w:hint="cs"/>
          <w:sz w:val="24"/>
          <w:szCs w:val="24"/>
          <w:rtl/>
          <w:lang w:bidi="ar-EG"/>
        </w:rPr>
        <w:t xml:space="preserve"> ،</w:t>
      </w:r>
      <w:r w:rsidRPr="0097787B">
        <w:rPr>
          <w:rFonts w:hint="cs"/>
          <w:sz w:val="24"/>
          <w:szCs w:val="24"/>
          <w:rtl/>
          <w:lang w:bidi="ar-EG"/>
        </w:rPr>
        <w:t xml:space="preserve"> حق لمشترى أن يتذرع بالحق الممنوح له فى المادة السابقة</w:t>
      </w:r>
      <w:r>
        <w:rPr>
          <w:rFonts w:hint="cs"/>
          <w:sz w:val="24"/>
          <w:szCs w:val="24"/>
          <w:rtl/>
          <w:lang w:bidi="ar-EG"/>
        </w:rPr>
        <w:t xml:space="preserve"> .</w:t>
      </w:r>
      <w:r w:rsidRPr="0097787B">
        <w:rPr>
          <w:rFonts w:hint="cs"/>
          <w:sz w:val="24"/>
          <w:szCs w:val="24"/>
          <w:rtl/>
          <w:lang w:bidi="ar-EG"/>
        </w:rPr>
        <w:t xml:space="preserve"> وإذا كان المبيع من المثليات</w:t>
      </w:r>
      <w:r>
        <w:rPr>
          <w:rFonts w:hint="cs"/>
          <w:sz w:val="24"/>
          <w:szCs w:val="24"/>
          <w:rtl/>
          <w:lang w:bidi="ar-EG"/>
        </w:rPr>
        <w:t xml:space="preserve"> :</w:t>
      </w:r>
      <w:r w:rsidRPr="0097787B">
        <w:rPr>
          <w:rFonts w:hint="cs"/>
          <w:sz w:val="24"/>
          <w:szCs w:val="24"/>
          <w:rtl/>
          <w:lang w:bidi="ar-EG"/>
        </w:rPr>
        <w:t xml:space="preserve"> فلا يحق للمشترى أن يطلب إلا تسليم كمية أخرى من النوع نفسه خالية من تلك العيوب</w:t>
      </w:r>
      <w:r>
        <w:rPr>
          <w:rFonts w:hint="cs"/>
          <w:sz w:val="24"/>
          <w:szCs w:val="24"/>
          <w:rtl/>
          <w:lang w:bidi="ar-EG"/>
        </w:rPr>
        <w:t xml:space="preserve"> .</w:t>
      </w:r>
      <w:r w:rsidRPr="0097787B">
        <w:rPr>
          <w:rFonts w:hint="cs"/>
          <w:sz w:val="24"/>
          <w:szCs w:val="24"/>
          <w:rtl/>
          <w:lang w:bidi="ar-EG"/>
        </w:rPr>
        <w:t xml:space="preserve"> غير أنه يبقى له حق المطالب بهدل العطل وللضرر عند الاقتضاء</w:t>
      </w:r>
      <w:r>
        <w:rPr>
          <w:rFonts w:hint="cs"/>
          <w:sz w:val="24"/>
          <w:szCs w:val="24"/>
          <w:rtl/>
          <w:lang w:bidi="ar-EG"/>
        </w:rPr>
        <w:t xml:space="preserve"> .</w:t>
      </w:r>
      <w:r w:rsidRPr="0097787B">
        <w:rPr>
          <w:rFonts w:hint="cs"/>
          <w:sz w:val="24"/>
          <w:szCs w:val="24"/>
          <w:rtl/>
          <w:lang w:bidi="ar-EG"/>
        </w:rPr>
        <w:t xml:space="preserve"> م</w:t>
      </w:r>
      <w:r w:rsidRPr="0097787B">
        <w:rPr>
          <w:sz w:val="24"/>
          <w:szCs w:val="24"/>
          <w:rtl/>
          <w:lang w:bidi="ar-EG"/>
        </w:rPr>
        <w:t xml:space="preserve"> </w:t>
      </w:r>
      <w:r w:rsidRPr="0097787B">
        <w:rPr>
          <w:rFonts w:hint="cs"/>
          <w:sz w:val="24"/>
          <w:szCs w:val="24"/>
          <w:rtl/>
          <w:lang w:bidi="ar-EG"/>
        </w:rPr>
        <w:t>451</w:t>
      </w:r>
      <w:r>
        <w:rPr>
          <w:rFonts w:hint="cs"/>
          <w:sz w:val="24"/>
          <w:szCs w:val="24"/>
          <w:rtl/>
          <w:lang w:bidi="ar-EG"/>
        </w:rPr>
        <w:t xml:space="preserve"> :</w:t>
      </w:r>
      <w:r w:rsidRPr="0097787B">
        <w:rPr>
          <w:rFonts w:hint="cs"/>
          <w:sz w:val="24"/>
          <w:szCs w:val="24"/>
          <w:rtl/>
          <w:lang w:bidi="ar-EG"/>
        </w:rPr>
        <w:t xml:space="preserve"> إذا كان المبيع عدة أشياء مختلفة مشتراة جملة بثمن واحد</w:t>
      </w:r>
      <w:r>
        <w:rPr>
          <w:rFonts w:hint="cs"/>
          <w:sz w:val="24"/>
          <w:szCs w:val="24"/>
          <w:rtl/>
          <w:lang w:bidi="ar-EG"/>
        </w:rPr>
        <w:t xml:space="preserve"> ،</w:t>
      </w:r>
      <w:r w:rsidRPr="0097787B">
        <w:rPr>
          <w:rFonts w:hint="cs"/>
          <w:sz w:val="24"/>
          <w:szCs w:val="24"/>
          <w:rtl/>
          <w:lang w:bidi="ar-EG"/>
        </w:rPr>
        <w:t xml:space="preserve"> حق للمشترى</w:t>
      </w:r>
      <w:r>
        <w:rPr>
          <w:rFonts w:hint="cs"/>
          <w:sz w:val="24"/>
          <w:szCs w:val="24"/>
          <w:rtl/>
          <w:lang w:bidi="ar-EG"/>
        </w:rPr>
        <w:t xml:space="preserve"> ،</w:t>
      </w:r>
      <w:r w:rsidRPr="0097787B">
        <w:rPr>
          <w:rFonts w:hint="cs"/>
          <w:sz w:val="24"/>
          <w:szCs w:val="24"/>
          <w:rtl/>
          <w:lang w:bidi="ar-EG"/>
        </w:rPr>
        <w:t xml:space="preserve"> حتى بعد الاستلام</w:t>
      </w:r>
      <w:r>
        <w:rPr>
          <w:rFonts w:hint="cs"/>
          <w:sz w:val="24"/>
          <w:szCs w:val="24"/>
          <w:rtl/>
          <w:lang w:bidi="ar-EG"/>
        </w:rPr>
        <w:t xml:space="preserve"> ،</w:t>
      </w:r>
      <w:r w:rsidRPr="0097787B">
        <w:rPr>
          <w:rFonts w:hint="cs"/>
          <w:sz w:val="24"/>
          <w:szCs w:val="24"/>
          <w:rtl/>
          <w:lang w:bidi="ar-EG"/>
        </w:rPr>
        <w:t xml:space="preserve"> أن يفسخ البيع فيما يختص بالقسم المتعيب من تلك الأشياء</w:t>
      </w:r>
      <w:r>
        <w:rPr>
          <w:rFonts w:hint="cs"/>
          <w:sz w:val="24"/>
          <w:szCs w:val="24"/>
          <w:rtl/>
          <w:lang w:bidi="ar-EG"/>
        </w:rPr>
        <w:t xml:space="preserve"> ،</w:t>
      </w:r>
      <w:r w:rsidRPr="0097787B">
        <w:rPr>
          <w:rFonts w:hint="cs"/>
          <w:sz w:val="24"/>
          <w:szCs w:val="24"/>
          <w:rtl/>
          <w:lang w:bidi="ar-EG"/>
        </w:rPr>
        <w:t xml:space="preserve"> وأن يسترد من الثمن جزءاً مناسباً له</w:t>
      </w:r>
      <w:r>
        <w:rPr>
          <w:rFonts w:hint="cs"/>
          <w:sz w:val="24"/>
          <w:szCs w:val="24"/>
          <w:rtl/>
          <w:lang w:bidi="ar-EG"/>
        </w:rPr>
        <w:t xml:space="preserve"> .</w:t>
      </w:r>
      <w:r w:rsidRPr="0097787B">
        <w:rPr>
          <w:rFonts w:hint="cs"/>
          <w:sz w:val="24"/>
          <w:szCs w:val="24"/>
          <w:rtl/>
          <w:lang w:bidi="ar-EG"/>
        </w:rPr>
        <w:t xml:space="preserve"> أما إذا كانت الأشياء مما لا يمكن التفريق بينها بدون ضرر</w:t>
      </w:r>
      <w:r>
        <w:rPr>
          <w:rFonts w:hint="cs"/>
          <w:sz w:val="24"/>
          <w:szCs w:val="24"/>
          <w:rtl/>
          <w:lang w:bidi="ar-EG"/>
        </w:rPr>
        <w:t xml:space="preserve"> ،</w:t>
      </w:r>
      <w:r w:rsidRPr="0097787B">
        <w:rPr>
          <w:rFonts w:hint="cs"/>
          <w:sz w:val="24"/>
          <w:szCs w:val="24"/>
          <w:rtl/>
          <w:lang w:bidi="ar-EG"/>
        </w:rPr>
        <w:t xml:space="preserve"> كأن تكون أزواجاً</w:t>
      </w:r>
      <w:r>
        <w:rPr>
          <w:rFonts w:hint="cs"/>
          <w:sz w:val="24"/>
          <w:szCs w:val="24"/>
          <w:rtl/>
          <w:lang w:bidi="ar-EG"/>
        </w:rPr>
        <w:t xml:space="preserve"> ،</w:t>
      </w:r>
      <w:r w:rsidRPr="0097787B">
        <w:rPr>
          <w:rFonts w:hint="cs"/>
          <w:sz w:val="24"/>
          <w:szCs w:val="24"/>
          <w:rtl/>
          <w:lang w:bidi="ar-EG"/>
        </w:rPr>
        <w:t xml:space="preserve"> فلا يحق له إلا فسخ البيع كله</w:t>
      </w:r>
      <w:r>
        <w:rPr>
          <w:rFonts w:hint="cs"/>
          <w:sz w:val="24"/>
          <w:szCs w:val="24"/>
          <w:rtl/>
          <w:lang w:bidi="ar-EG"/>
        </w:rPr>
        <w:t xml:space="preserve"> .</w:t>
      </w:r>
      <w:r w:rsidRPr="0097787B">
        <w:rPr>
          <w:rFonts w:hint="cs"/>
          <w:sz w:val="24"/>
          <w:szCs w:val="24"/>
          <w:rtl/>
          <w:lang w:bidi="ar-EG"/>
        </w:rPr>
        <w:t xml:space="preserve"> م</w:t>
      </w:r>
      <w:r w:rsidRPr="0097787B">
        <w:rPr>
          <w:sz w:val="24"/>
          <w:szCs w:val="24"/>
          <w:rtl/>
          <w:lang w:bidi="ar-EG"/>
        </w:rPr>
        <w:t xml:space="preserve"> </w:t>
      </w:r>
      <w:r w:rsidRPr="0097787B">
        <w:rPr>
          <w:rFonts w:hint="cs"/>
          <w:sz w:val="24"/>
          <w:szCs w:val="24"/>
          <w:rtl/>
          <w:lang w:bidi="ar-EG"/>
        </w:rPr>
        <w:t>452</w:t>
      </w:r>
      <w:r>
        <w:rPr>
          <w:rFonts w:hint="cs"/>
          <w:sz w:val="24"/>
          <w:szCs w:val="24"/>
          <w:rtl/>
          <w:lang w:bidi="ar-EG"/>
        </w:rPr>
        <w:t xml:space="preserve"> :</w:t>
      </w:r>
      <w:r w:rsidRPr="0097787B">
        <w:rPr>
          <w:rFonts w:hint="cs"/>
          <w:sz w:val="24"/>
          <w:szCs w:val="24"/>
          <w:rtl/>
          <w:lang w:bidi="ar-EG"/>
        </w:rPr>
        <w:t xml:space="preserve"> إن الفسخ بسبب عيب فى أصل المبيع يتناول فروعة أيضاً</w:t>
      </w:r>
      <w:r>
        <w:rPr>
          <w:rFonts w:hint="cs"/>
          <w:sz w:val="24"/>
          <w:szCs w:val="24"/>
          <w:rtl/>
          <w:lang w:bidi="ar-EG"/>
        </w:rPr>
        <w:t xml:space="preserve"> ،</w:t>
      </w:r>
      <w:r w:rsidRPr="0097787B">
        <w:rPr>
          <w:rFonts w:hint="cs"/>
          <w:sz w:val="24"/>
          <w:szCs w:val="24"/>
          <w:rtl/>
          <w:lang w:bidi="ar-EG"/>
        </w:rPr>
        <w:t xml:space="preserve"> وإن كان ثمن الفروع معيناً على حدة</w:t>
      </w:r>
      <w:r>
        <w:rPr>
          <w:rFonts w:hint="cs"/>
          <w:sz w:val="24"/>
          <w:szCs w:val="24"/>
          <w:rtl/>
          <w:lang w:bidi="ar-EG"/>
        </w:rPr>
        <w:t xml:space="preserve"> .</w:t>
      </w:r>
      <w:r w:rsidRPr="0097787B">
        <w:rPr>
          <w:rFonts w:hint="cs"/>
          <w:sz w:val="24"/>
          <w:szCs w:val="24"/>
          <w:rtl/>
          <w:lang w:bidi="ar-EG"/>
        </w:rPr>
        <w:t xml:space="preserve"> وعيب الفرع لا يفسخ بيع الأصل</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lang w:bidi="ar-EG"/>
        </w:rPr>
      </w:pPr>
      <w:r>
        <w:rPr>
          <w:rFonts w:hint="cs"/>
          <w:sz w:val="24"/>
          <w:szCs w:val="24"/>
          <w:rtl/>
          <w:lang w:bidi="ar-EG"/>
        </w:rPr>
        <w:t xml:space="preserve">( </w:t>
      </w:r>
      <w:r w:rsidRPr="0097787B">
        <w:rPr>
          <w:rFonts w:hint="cs"/>
          <w:sz w:val="24"/>
          <w:szCs w:val="24"/>
          <w:rtl/>
          <w:lang w:bidi="ar-EG"/>
        </w:rPr>
        <w:t>وقد خرج التقنين اللبنانى فى بعض هذه النصوص على قاعدة وحدة الصفقة</w:t>
      </w:r>
      <w:r>
        <w:rPr>
          <w:rFonts w:hint="cs"/>
          <w:sz w:val="24"/>
          <w:szCs w:val="24"/>
          <w:rtl/>
          <w:lang w:bidi="ar-EG"/>
        </w:rPr>
        <w:t xml:space="preserve"> ) .</w:t>
      </w:r>
      <w:r w:rsidRPr="0097787B">
        <w:rPr>
          <w:rFonts w:hint="cs"/>
          <w:sz w:val="24"/>
          <w:szCs w:val="24"/>
          <w:rtl/>
          <w:lang w:bidi="ar-EG"/>
        </w:rPr>
        <w:t xml:space="preserve"> </w:t>
      </w:r>
    </w:p>
  </w:footnote>
  <w:footnote w:id="1352">
    <w:p w:rsidR="000E7CFA" w:rsidRPr="0097787B" w:rsidRDefault="000E7CFA" w:rsidP="000E7CFA">
      <w:pPr>
        <w:pStyle w:val="a6"/>
        <w:ind w:left="567" w:hanging="567"/>
        <w:rPr>
          <w:rFonts w:hint="cs"/>
          <w:sz w:val="24"/>
          <w:szCs w:val="24"/>
          <w:rtl/>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 xml:space="preserve">وكان التقنين المدنى المختلط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399</w:t>
      </w:r>
      <w:r>
        <w:rPr>
          <w:rFonts w:hint="cs"/>
          <w:sz w:val="24"/>
          <w:szCs w:val="24"/>
          <w:rtl/>
          <w:lang w:bidi="ar-EG"/>
        </w:rPr>
        <w:t xml:space="preserve"> ) </w:t>
      </w:r>
      <w:r w:rsidRPr="0097787B">
        <w:rPr>
          <w:rFonts w:hint="cs"/>
          <w:sz w:val="24"/>
          <w:szCs w:val="24"/>
          <w:rtl/>
          <w:lang w:bidi="ar-EG"/>
        </w:rPr>
        <w:t>يودر فى هذه المسألة الحكم الآتى</w:t>
      </w:r>
      <w:r>
        <w:rPr>
          <w:rFonts w:hint="cs"/>
          <w:sz w:val="24"/>
          <w:szCs w:val="24"/>
          <w:rtl/>
          <w:lang w:bidi="ar-EG"/>
        </w:rPr>
        <w:t xml:space="preserve"> : </w:t>
      </w:r>
      <w:r>
        <w:rPr>
          <w:sz w:val="24"/>
          <w:szCs w:val="24"/>
          <w:rtl/>
          <w:lang w:bidi="ar-EG"/>
        </w:rPr>
        <w:t xml:space="preserve">" </w:t>
      </w:r>
      <w:r w:rsidRPr="0097787B">
        <w:rPr>
          <w:rFonts w:hint="cs"/>
          <w:sz w:val="24"/>
          <w:szCs w:val="24"/>
          <w:rtl/>
          <w:lang w:bidi="ar-EG"/>
        </w:rPr>
        <w:t>إذا حدث المبيع بسبب حادث قهرى جديد</w:t>
      </w:r>
      <w:r>
        <w:rPr>
          <w:rFonts w:hint="cs"/>
          <w:sz w:val="24"/>
          <w:szCs w:val="24"/>
          <w:rtl/>
          <w:lang w:bidi="ar-EG"/>
        </w:rPr>
        <w:t xml:space="preserve"> . .</w:t>
      </w:r>
      <w:r w:rsidRPr="0097787B">
        <w:rPr>
          <w:rFonts w:hint="cs"/>
          <w:sz w:val="24"/>
          <w:szCs w:val="24"/>
          <w:rtl/>
          <w:lang w:bidi="ar-EG"/>
        </w:rPr>
        <w:t xml:space="preserve"> أو كان المبيع بعد تسلميه تغيرت حالته بفعل المشترى أو بفعل أى شخص آخر</w:t>
      </w:r>
      <w:r>
        <w:rPr>
          <w:rFonts w:hint="cs"/>
          <w:sz w:val="24"/>
          <w:szCs w:val="24"/>
          <w:rtl/>
          <w:lang w:bidi="ar-EG"/>
        </w:rPr>
        <w:t xml:space="preserve"> ،</w:t>
      </w:r>
      <w:r w:rsidRPr="0097787B">
        <w:rPr>
          <w:rFonts w:hint="cs"/>
          <w:sz w:val="24"/>
          <w:szCs w:val="24"/>
          <w:rtl/>
          <w:lang w:bidi="ar-EG"/>
        </w:rPr>
        <w:t xml:space="preserve"> فلا يكون للمشترى الحق فى فسخ البيع إلا إذا كان العيب الحادث قد زال أو كان البائع قد ارتضى أخذ المبيع مع وجود العيب الجديد فيه</w:t>
      </w:r>
      <w:r>
        <w:rPr>
          <w:rFonts w:hint="cs"/>
          <w:sz w:val="24"/>
          <w:szCs w:val="24"/>
          <w:rtl/>
          <w:lang w:bidi="ar-EG"/>
        </w:rPr>
        <w:t xml:space="preserve"> .</w:t>
      </w:r>
      <w:r w:rsidRPr="0097787B">
        <w:rPr>
          <w:rFonts w:hint="cs"/>
          <w:sz w:val="24"/>
          <w:szCs w:val="24"/>
          <w:rtl/>
          <w:lang w:bidi="ar-EG"/>
        </w:rPr>
        <w:t xml:space="preserve"> إنما يسوغ للمشترى أن يطلب تنقيص الثمن بالكيفية المبينة آنفاً مع مراعاة العيب الجديد أو التغيير الذى حصل</w:t>
      </w:r>
      <w:r>
        <w:rPr>
          <w:rFonts w:hint="cs"/>
          <w:sz w:val="24"/>
          <w:szCs w:val="24"/>
          <w:rtl/>
          <w:lang w:bidi="ar-EG"/>
        </w:rPr>
        <w:t xml:space="preserve"> </w:t>
      </w:r>
      <w:r>
        <w:rPr>
          <w:sz w:val="24"/>
          <w:szCs w:val="24"/>
          <w:rtl/>
          <w:lang w:bidi="ar-EG"/>
        </w:rPr>
        <w:t xml:space="preserve">" </w:t>
      </w:r>
      <w:r>
        <w:rPr>
          <w:rFonts w:hint="cs"/>
          <w:sz w:val="24"/>
          <w:szCs w:val="24"/>
          <w:rtl/>
          <w:lang w:bidi="ar-EG"/>
        </w:rPr>
        <w:t>.</w:t>
      </w:r>
      <w:r w:rsidRPr="0097787B">
        <w:rPr>
          <w:rFonts w:hint="cs"/>
          <w:sz w:val="24"/>
          <w:szCs w:val="24"/>
          <w:rtl/>
          <w:lang w:bidi="ar-EG"/>
        </w:rPr>
        <w:t xml:space="preserve"> فهذا النص يمنع المشترى من رد المبيع حتى لو كان العيب الجديد يسبب حادث قهرى</w:t>
      </w:r>
      <w:r>
        <w:rPr>
          <w:rFonts w:hint="cs"/>
          <w:sz w:val="24"/>
          <w:szCs w:val="24"/>
          <w:rtl/>
          <w:lang w:bidi="ar-EG"/>
        </w:rPr>
        <w:t xml:space="preserve"> ،</w:t>
      </w:r>
      <w:r w:rsidRPr="0097787B">
        <w:rPr>
          <w:rFonts w:hint="cs"/>
          <w:sz w:val="24"/>
          <w:szCs w:val="24"/>
          <w:rtl/>
          <w:lang w:bidi="ar-EG"/>
        </w:rPr>
        <w:t xml:space="preserve"> وهذا على خلاف مقتضى القواعد العامة كما بينا</w:t>
      </w:r>
      <w:r>
        <w:rPr>
          <w:rFonts w:hint="cs"/>
          <w:sz w:val="24"/>
          <w:szCs w:val="24"/>
          <w:rtl/>
          <w:lang w:bidi="ar-EG"/>
        </w:rPr>
        <w:t xml:space="preserve"> .</w:t>
      </w:r>
      <w:r w:rsidRPr="0097787B">
        <w:rPr>
          <w:rFonts w:hint="cs"/>
          <w:sz w:val="24"/>
          <w:szCs w:val="24"/>
          <w:rtl/>
          <w:lang w:bidi="ar-EG"/>
        </w:rPr>
        <w:t xml:space="preserve"> ولما كان هذا النص فى التقنين المختلط ليس له نص مقابل فى التقنين الوطنى</w:t>
      </w:r>
      <w:r>
        <w:rPr>
          <w:rFonts w:hint="cs"/>
          <w:sz w:val="24"/>
          <w:szCs w:val="24"/>
          <w:rtl/>
          <w:lang w:bidi="ar-EG"/>
        </w:rPr>
        <w:t xml:space="preserve"> ،</w:t>
      </w:r>
      <w:r w:rsidRPr="0097787B">
        <w:rPr>
          <w:rFonts w:hint="cs"/>
          <w:sz w:val="24"/>
          <w:szCs w:val="24"/>
          <w:rtl/>
          <w:lang w:bidi="ar-EG"/>
        </w:rPr>
        <w:t xml:space="preserve"> فلا يطبق إلا فى البيع الذى كان خاضعاً للتقنين المختلط وكان قد تم قبل 15 أكتوبر سنة 1949</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rtl/>
          <w:lang w:bidi="ar-EG"/>
        </w:rPr>
        <w:t xml:space="preserve">وأورد التقنين المدنى العراقى </w:t>
      </w:r>
      <w:r>
        <w:rPr>
          <w:rFonts w:hint="cs"/>
          <w:sz w:val="24"/>
          <w:szCs w:val="24"/>
          <w:rtl/>
          <w:lang w:bidi="ar-EG"/>
        </w:rPr>
        <w:t xml:space="preserve">( </w:t>
      </w:r>
      <w:r w:rsidRPr="0097787B">
        <w:rPr>
          <w:rFonts w:hint="cs"/>
          <w:sz w:val="24"/>
          <w:szCs w:val="24"/>
          <w:rtl/>
          <w:lang w:bidi="ar-EG"/>
        </w:rPr>
        <w:t>مم</w:t>
      </w:r>
      <w:r w:rsidRPr="0097787B">
        <w:rPr>
          <w:sz w:val="24"/>
          <w:szCs w:val="24"/>
          <w:rtl/>
          <w:lang w:bidi="ar-EG"/>
        </w:rPr>
        <w:t xml:space="preserve"> </w:t>
      </w:r>
      <w:r w:rsidRPr="0097787B">
        <w:rPr>
          <w:rFonts w:hint="cs"/>
          <w:sz w:val="24"/>
          <w:szCs w:val="24"/>
          <w:rtl/>
          <w:lang w:bidi="ar-EG"/>
        </w:rPr>
        <w:t>562</w:t>
      </w:r>
      <w:r>
        <w:rPr>
          <w:rFonts w:hint="cs"/>
          <w:sz w:val="24"/>
          <w:szCs w:val="24"/>
          <w:rtl/>
          <w:lang w:bidi="ar-EG"/>
        </w:rPr>
        <w:t xml:space="preserve"> ) </w:t>
      </w:r>
      <w:r w:rsidRPr="0097787B">
        <w:rPr>
          <w:rFonts w:hint="cs"/>
          <w:sz w:val="24"/>
          <w:szCs w:val="24"/>
          <w:rtl/>
          <w:lang w:bidi="ar-EG"/>
        </w:rPr>
        <w:t>فى هذه المسألة الحكم الآتى وقد تأثر فيها بالفقه الإسلامى</w:t>
      </w:r>
      <w:r>
        <w:rPr>
          <w:rFonts w:hint="cs"/>
          <w:sz w:val="24"/>
          <w:szCs w:val="24"/>
          <w:rtl/>
          <w:lang w:bidi="ar-EG"/>
        </w:rPr>
        <w:t xml:space="preserve"> : </w:t>
      </w:r>
      <w:r>
        <w:rPr>
          <w:sz w:val="24"/>
          <w:szCs w:val="24"/>
          <w:rtl/>
          <w:lang w:bidi="ar-EG"/>
        </w:rPr>
        <w:t xml:space="preserve">" </w:t>
      </w:r>
      <w:r w:rsidRPr="0097787B">
        <w:rPr>
          <w:rFonts w:hint="cs"/>
          <w:sz w:val="24"/>
          <w:szCs w:val="24"/>
          <w:rtl/>
          <w:lang w:bidi="ar-EG"/>
        </w:rPr>
        <w:t>1</w:t>
      </w:r>
      <w:r>
        <w:rPr>
          <w:rFonts w:hint="cs"/>
          <w:sz w:val="24"/>
          <w:szCs w:val="24"/>
          <w:rtl/>
          <w:lang w:bidi="ar-EG"/>
        </w:rPr>
        <w:t xml:space="preserve"> - </w:t>
      </w:r>
      <w:r w:rsidRPr="0097787B">
        <w:rPr>
          <w:rFonts w:hint="cs"/>
          <w:sz w:val="24"/>
          <w:szCs w:val="24"/>
          <w:rtl/>
          <w:lang w:bidi="ar-EG"/>
        </w:rPr>
        <w:t>إذا ظهر بالمبيع عيب قديم قم حدث به عيب جديد عند المشترى</w:t>
      </w:r>
      <w:r>
        <w:rPr>
          <w:rFonts w:hint="cs"/>
          <w:sz w:val="24"/>
          <w:szCs w:val="24"/>
          <w:rtl/>
          <w:lang w:bidi="ar-EG"/>
        </w:rPr>
        <w:t xml:space="preserve"> ،</w:t>
      </w:r>
      <w:r w:rsidRPr="0097787B">
        <w:rPr>
          <w:rFonts w:hint="cs"/>
          <w:sz w:val="24"/>
          <w:szCs w:val="24"/>
          <w:rtl/>
          <w:lang w:bidi="ar-EG"/>
        </w:rPr>
        <w:t xml:space="preserve"> فليس له أن يرده بالعيب القديم والعيب الجديد موجود فيه</w:t>
      </w:r>
      <w:r>
        <w:rPr>
          <w:rFonts w:hint="cs"/>
          <w:sz w:val="24"/>
          <w:szCs w:val="24"/>
          <w:rtl/>
          <w:lang w:bidi="ar-EG"/>
        </w:rPr>
        <w:t xml:space="preserve"> ،</w:t>
      </w:r>
      <w:r w:rsidRPr="0097787B">
        <w:rPr>
          <w:rFonts w:hint="cs"/>
          <w:sz w:val="24"/>
          <w:szCs w:val="24"/>
          <w:rtl/>
          <w:lang w:bidi="ar-EG"/>
        </w:rPr>
        <w:t xml:space="preserve"> بل له أن يطالب بنقصان الثمن</w:t>
      </w:r>
      <w:r>
        <w:rPr>
          <w:rFonts w:hint="cs"/>
          <w:sz w:val="24"/>
          <w:szCs w:val="24"/>
          <w:rtl/>
          <w:lang w:bidi="ar-EG"/>
        </w:rPr>
        <w:t xml:space="preserve"> ،</w:t>
      </w:r>
      <w:r w:rsidRPr="0097787B">
        <w:rPr>
          <w:rFonts w:hint="cs"/>
          <w:sz w:val="24"/>
          <w:szCs w:val="24"/>
          <w:rtl/>
          <w:lang w:bidi="ar-EG"/>
        </w:rPr>
        <w:t xml:space="preserve"> ما لم يرض البائع بأخذه على عيبه ولم يوجد مانع للرد</w:t>
      </w:r>
      <w:r>
        <w:rPr>
          <w:rFonts w:hint="cs"/>
          <w:sz w:val="24"/>
          <w:szCs w:val="24"/>
          <w:rtl/>
          <w:lang w:bidi="ar-EG"/>
        </w:rPr>
        <w:t xml:space="preserve"> .</w:t>
      </w:r>
      <w:r w:rsidRPr="0097787B">
        <w:rPr>
          <w:rFonts w:hint="cs"/>
          <w:sz w:val="24"/>
          <w:szCs w:val="24"/>
          <w:rtl/>
          <w:lang w:bidi="ar-EG"/>
        </w:rPr>
        <w:t xml:space="preserve"> 2</w:t>
      </w:r>
      <w:r>
        <w:rPr>
          <w:rFonts w:hint="cs"/>
          <w:sz w:val="24"/>
          <w:szCs w:val="24"/>
          <w:rtl/>
          <w:lang w:bidi="ar-EG"/>
        </w:rPr>
        <w:t xml:space="preserve"> - </w:t>
      </w:r>
      <w:r w:rsidRPr="0097787B">
        <w:rPr>
          <w:rFonts w:hint="cs"/>
          <w:sz w:val="24"/>
          <w:szCs w:val="24"/>
          <w:rtl/>
          <w:lang w:bidi="ar-EG"/>
        </w:rPr>
        <w:t>فإذا زال العيب الحادث</w:t>
      </w:r>
      <w:r>
        <w:rPr>
          <w:rFonts w:hint="cs"/>
          <w:sz w:val="24"/>
          <w:szCs w:val="24"/>
          <w:rtl/>
          <w:lang w:bidi="ar-EG"/>
        </w:rPr>
        <w:t xml:space="preserve"> ،</w:t>
      </w:r>
      <w:r w:rsidRPr="0097787B">
        <w:rPr>
          <w:rFonts w:hint="cs"/>
          <w:sz w:val="24"/>
          <w:szCs w:val="24"/>
          <w:rtl/>
          <w:lang w:bidi="ar-EG"/>
        </w:rPr>
        <w:t xml:space="preserve"> عاد للمشترى حق رد المبيع بالعيب القديم على البائع</w:t>
      </w:r>
      <w:r>
        <w:rPr>
          <w:rFonts w:hint="cs"/>
          <w:sz w:val="24"/>
          <w:szCs w:val="24"/>
          <w:rtl/>
          <w:lang w:bidi="ar-EG"/>
        </w:rPr>
        <w:t xml:space="preserve"> </w:t>
      </w:r>
      <w:r>
        <w:rPr>
          <w:sz w:val="24"/>
          <w:szCs w:val="24"/>
          <w:rtl/>
          <w:lang w:bidi="ar-EG"/>
        </w:rPr>
        <w:t xml:space="preserve">" </w:t>
      </w:r>
      <w:r>
        <w:rPr>
          <w:rFonts w:hint="cs"/>
          <w:sz w:val="24"/>
          <w:szCs w:val="24"/>
          <w:rtl/>
          <w:lang w:bidi="ar-EG"/>
        </w:rPr>
        <w:t>.</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lang w:bidi="ar-EG"/>
        </w:rPr>
      </w:pPr>
      <w:r w:rsidRPr="0097787B">
        <w:rPr>
          <w:rFonts w:hint="cs"/>
          <w:sz w:val="24"/>
          <w:szCs w:val="24"/>
          <w:rtl/>
          <w:lang w:bidi="ar-EG"/>
        </w:rPr>
        <w:t>وأورد تقنين الموجبات والعقود اللبنانى فى هذه المسألة النصوص الآتية م</w:t>
      </w:r>
      <w:r w:rsidRPr="0097787B">
        <w:rPr>
          <w:sz w:val="24"/>
          <w:szCs w:val="24"/>
          <w:rtl/>
          <w:lang w:bidi="ar-EG"/>
        </w:rPr>
        <w:t xml:space="preserve"> </w:t>
      </w:r>
      <w:r w:rsidRPr="0097787B">
        <w:rPr>
          <w:rFonts w:hint="cs"/>
          <w:sz w:val="24"/>
          <w:szCs w:val="24"/>
          <w:rtl/>
          <w:lang w:bidi="ar-EG"/>
        </w:rPr>
        <w:t>457</w:t>
      </w:r>
      <w:r>
        <w:rPr>
          <w:rFonts w:hint="cs"/>
          <w:sz w:val="24"/>
          <w:szCs w:val="24"/>
          <w:rtl/>
          <w:lang w:bidi="ar-EG"/>
        </w:rPr>
        <w:t xml:space="preserve"> :</w:t>
      </w:r>
      <w:r w:rsidRPr="0097787B">
        <w:rPr>
          <w:rFonts w:hint="cs"/>
          <w:sz w:val="24"/>
          <w:szCs w:val="24"/>
          <w:rtl/>
          <w:lang w:bidi="ar-EG"/>
        </w:rPr>
        <w:t xml:space="preserve"> لا سبيل لفسخ البيع</w:t>
      </w:r>
      <w:r>
        <w:rPr>
          <w:rFonts w:hint="cs"/>
          <w:sz w:val="24"/>
          <w:szCs w:val="24"/>
          <w:rtl/>
          <w:lang w:bidi="ar-EG"/>
        </w:rPr>
        <w:t xml:space="preserve"> ،</w:t>
      </w:r>
      <w:r w:rsidRPr="0097787B">
        <w:rPr>
          <w:rFonts w:hint="cs"/>
          <w:sz w:val="24"/>
          <w:szCs w:val="24"/>
          <w:rtl/>
          <w:lang w:bidi="ar-EG"/>
        </w:rPr>
        <w:t xml:space="preserve"> ولا حق للمشترى إلى فى المطالبة بتخفيض الثمن</w:t>
      </w:r>
      <w:r>
        <w:rPr>
          <w:rFonts w:hint="cs"/>
          <w:sz w:val="24"/>
          <w:szCs w:val="24"/>
          <w:rtl/>
          <w:lang w:bidi="ar-EG"/>
        </w:rPr>
        <w:t xml:space="preserve"> :</w:t>
      </w:r>
      <w:r w:rsidRPr="0097787B">
        <w:rPr>
          <w:rFonts w:hint="cs"/>
          <w:sz w:val="24"/>
          <w:szCs w:val="24"/>
          <w:rtl/>
          <w:lang w:bidi="ar-EG"/>
        </w:rPr>
        <w:t xml:space="preserve"> أولاً</w:t>
      </w:r>
      <w:r>
        <w:rPr>
          <w:rFonts w:hint="cs"/>
          <w:sz w:val="24"/>
          <w:szCs w:val="24"/>
          <w:rtl/>
          <w:lang w:bidi="ar-EG"/>
        </w:rPr>
        <w:t xml:space="preserve"> - </w:t>
      </w:r>
      <w:r w:rsidRPr="0097787B">
        <w:rPr>
          <w:rFonts w:hint="cs"/>
          <w:sz w:val="24"/>
          <w:szCs w:val="24"/>
          <w:rtl/>
          <w:lang w:bidi="ar-EG"/>
        </w:rPr>
        <w:t>إذا تعيب المبيع بخطأ منه أو من الأشخاص الذين يكون مسئولاً عنهم</w:t>
      </w:r>
      <w:r>
        <w:rPr>
          <w:rFonts w:hint="cs"/>
          <w:sz w:val="24"/>
          <w:szCs w:val="24"/>
          <w:rtl/>
          <w:lang w:bidi="ar-EG"/>
        </w:rPr>
        <w:t xml:space="preserve"> .</w:t>
      </w:r>
      <w:r w:rsidRPr="0097787B">
        <w:rPr>
          <w:rFonts w:hint="cs"/>
          <w:sz w:val="24"/>
          <w:szCs w:val="24"/>
          <w:rtl/>
          <w:lang w:bidi="ar-EG"/>
        </w:rPr>
        <w:t xml:space="preserve"> ثانياً</w:t>
      </w:r>
      <w:r>
        <w:rPr>
          <w:rFonts w:hint="cs"/>
          <w:sz w:val="24"/>
          <w:szCs w:val="24"/>
          <w:rtl/>
          <w:lang w:bidi="ar-EG"/>
        </w:rPr>
        <w:t xml:space="preserve"> - </w:t>
      </w:r>
      <w:r w:rsidRPr="0097787B">
        <w:rPr>
          <w:rFonts w:hint="cs"/>
          <w:sz w:val="24"/>
          <w:szCs w:val="24"/>
          <w:rtl/>
          <w:lang w:bidi="ar-EG"/>
        </w:rPr>
        <w:t>إذا استعمل المشترى المبيع استعمالاً يؤدى إلى نقص كبير فى قيمته</w:t>
      </w:r>
      <w:r>
        <w:rPr>
          <w:rFonts w:hint="cs"/>
          <w:sz w:val="24"/>
          <w:szCs w:val="24"/>
          <w:rtl/>
          <w:lang w:bidi="ar-EG"/>
        </w:rPr>
        <w:t xml:space="preserve"> .</w:t>
      </w:r>
      <w:r w:rsidRPr="0097787B">
        <w:rPr>
          <w:rFonts w:hint="cs"/>
          <w:sz w:val="24"/>
          <w:szCs w:val="24"/>
          <w:rtl/>
          <w:lang w:bidi="ar-EG"/>
        </w:rPr>
        <w:t xml:space="preserve"> ويسرى هذا الحكم إذا استعمل المبيع قبل علمه</w:t>
      </w:r>
      <w:r>
        <w:rPr>
          <w:rFonts w:hint="cs"/>
          <w:sz w:val="24"/>
          <w:szCs w:val="24"/>
          <w:rtl/>
          <w:lang w:bidi="ar-EG"/>
        </w:rPr>
        <w:t xml:space="preserve"> ،</w:t>
      </w:r>
      <w:r w:rsidRPr="0097787B">
        <w:rPr>
          <w:rFonts w:hint="cs"/>
          <w:sz w:val="24"/>
          <w:szCs w:val="24"/>
          <w:rtl/>
          <w:lang w:bidi="ar-EG"/>
        </w:rPr>
        <w:t xml:space="preserve"> أما إذا كان الاستعمال بعد العلم بالعيب فتطبق أحكام المادة 462</w:t>
      </w:r>
      <w:r>
        <w:rPr>
          <w:rFonts w:hint="cs"/>
          <w:sz w:val="24"/>
          <w:szCs w:val="24"/>
          <w:rtl/>
          <w:lang w:bidi="ar-EG"/>
        </w:rPr>
        <w:t xml:space="preserve"> .</w:t>
      </w:r>
      <w:r w:rsidRPr="0097787B">
        <w:rPr>
          <w:rFonts w:hint="cs"/>
          <w:sz w:val="24"/>
          <w:szCs w:val="24"/>
          <w:rtl/>
          <w:lang w:bidi="ar-EG"/>
        </w:rPr>
        <w:t xml:space="preserve"> م</w:t>
      </w:r>
      <w:r w:rsidRPr="0097787B">
        <w:rPr>
          <w:sz w:val="24"/>
          <w:szCs w:val="24"/>
          <w:rtl/>
          <w:lang w:bidi="ar-EG"/>
        </w:rPr>
        <w:t xml:space="preserve"> </w:t>
      </w:r>
      <w:r w:rsidRPr="0097787B">
        <w:rPr>
          <w:rFonts w:hint="cs"/>
          <w:sz w:val="24"/>
          <w:szCs w:val="24"/>
          <w:rtl/>
          <w:lang w:bidi="ar-EG"/>
        </w:rPr>
        <w:t>462</w:t>
      </w:r>
      <w:r>
        <w:rPr>
          <w:rFonts w:hint="cs"/>
          <w:sz w:val="24"/>
          <w:szCs w:val="24"/>
          <w:rtl/>
          <w:lang w:bidi="ar-EG"/>
        </w:rPr>
        <w:t xml:space="preserve"> :</w:t>
      </w:r>
      <w:r w:rsidRPr="0097787B">
        <w:rPr>
          <w:rFonts w:hint="cs"/>
          <w:sz w:val="24"/>
          <w:szCs w:val="24"/>
          <w:rtl/>
          <w:lang w:bidi="ar-EG"/>
        </w:rPr>
        <w:t xml:space="preserve"> يسقط حق المشترى فى دعوى الرد</w:t>
      </w:r>
      <w:r>
        <w:rPr>
          <w:rFonts w:hint="cs"/>
          <w:sz w:val="24"/>
          <w:szCs w:val="24"/>
          <w:rtl/>
          <w:lang w:bidi="ar-EG"/>
        </w:rPr>
        <w:t xml:space="preserve"> :</w:t>
      </w:r>
      <w:r w:rsidRPr="0097787B">
        <w:rPr>
          <w:rFonts w:hint="cs"/>
          <w:sz w:val="24"/>
          <w:szCs w:val="24"/>
          <w:rtl/>
          <w:lang w:bidi="ar-EG"/>
        </w:rPr>
        <w:t xml:space="preserve"> أولاً</w:t>
      </w:r>
      <w:r>
        <w:rPr>
          <w:rFonts w:hint="cs"/>
          <w:sz w:val="24"/>
          <w:szCs w:val="24"/>
          <w:rtl/>
          <w:lang w:bidi="ar-EG"/>
        </w:rPr>
        <w:t xml:space="preserve"> - </w:t>
      </w:r>
      <w:r w:rsidRPr="0097787B">
        <w:rPr>
          <w:rFonts w:hint="cs"/>
          <w:sz w:val="24"/>
          <w:szCs w:val="24"/>
          <w:rtl/>
          <w:lang w:bidi="ar-EG"/>
        </w:rPr>
        <w:t>إذا عدل عنها صراحة بعد وقوفه على عيب المبيع</w:t>
      </w:r>
      <w:r>
        <w:rPr>
          <w:rFonts w:hint="cs"/>
          <w:sz w:val="24"/>
          <w:szCs w:val="24"/>
          <w:rtl/>
          <w:lang w:bidi="ar-EG"/>
        </w:rPr>
        <w:t xml:space="preserve"> .</w:t>
      </w:r>
      <w:r w:rsidRPr="0097787B">
        <w:rPr>
          <w:rFonts w:hint="cs"/>
          <w:sz w:val="24"/>
          <w:szCs w:val="24"/>
          <w:rtl/>
          <w:lang w:bidi="ar-EG"/>
        </w:rPr>
        <w:t xml:space="preserve"> ثانياً</w:t>
      </w:r>
      <w:r>
        <w:rPr>
          <w:rFonts w:hint="cs"/>
          <w:sz w:val="24"/>
          <w:szCs w:val="24"/>
          <w:rtl/>
          <w:lang w:bidi="ar-EG"/>
        </w:rPr>
        <w:t xml:space="preserve"> - </w:t>
      </w:r>
      <w:r w:rsidRPr="0097787B">
        <w:rPr>
          <w:rFonts w:hint="cs"/>
          <w:sz w:val="24"/>
          <w:szCs w:val="24"/>
          <w:rtl/>
          <w:lang w:bidi="ar-EG"/>
        </w:rPr>
        <w:t>إذا كان بعد وقوفه على العيب قد باع الشئ أو تصرف فيه على وجه آخر بصفة كونه مالكاً</w:t>
      </w:r>
      <w:r>
        <w:rPr>
          <w:rFonts w:hint="cs"/>
          <w:sz w:val="24"/>
          <w:szCs w:val="24"/>
          <w:rtl/>
          <w:lang w:bidi="ar-EG"/>
        </w:rPr>
        <w:t xml:space="preserve"> .</w:t>
      </w:r>
      <w:r w:rsidRPr="0097787B">
        <w:rPr>
          <w:rFonts w:hint="cs"/>
          <w:sz w:val="24"/>
          <w:szCs w:val="24"/>
          <w:rtl/>
          <w:lang w:bidi="ar-EG"/>
        </w:rPr>
        <w:t xml:space="preserve"> ثالثاً</w:t>
      </w:r>
      <w:r>
        <w:rPr>
          <w:rFonts w:hint="cs"/>
          <w:sz w:val="24"/>
          <w:szCs w:val="24"/>
          <w:rtl/>
          <w:lang w:bidi="ar-EG"/>
        </w:rPr>
        <w:t xml:space="preserve"> - </w:t>
      </w:r>
      <w:r w:rsidRPr="0097787B">
        <w:rPr>
          <w:rFonts w:hint="cs"/>
          <w:sz w:val="24"/>
          <w:szCs w:val="24"/>
          <w:rtl/>
          <w:lang w:bidi="ar-EG"/>
        </w:rPr>
        <w:t>إذا استعمل المبيع لمنفعته الخاصة واستمر على هذا الاستعمال بعد وقوفه على العيب</w:t>
      </w:r>
      <w:r>
        <w:rPr>
          <w:rFonts w:hint="cs"/>
          <w:sz w:val="24"/>
          <w:szCs w:val="24"/>
          <w:rtl/>
          <w:lang w:bidi="ar-EG"/>
        </w:rPr>
        <w:t xml:space="preserve"> .</w:t>
      </w:r>
      <w:r w:rsidRPr="0097787B">
        <w:rPr>
          <w:rFonts w:hint="cs"/>
          <w:sz w:val="24"/>
          <w:szCs w:val="24"/>
          <w:rtl/>
          <w:lang w:bidi="ar-EG"/>
        </w:rPr>
        <w:t xml:space="preserve"> ولا يسرى حكم هذه القاعدة على البيوت والمسقفات الأخرى المماثلة</w:t>
      </w:r>
      <w:r>
        <w:rPr>
          <w:rFonts w:hint="cs"/>
          <w:sz w:val="24"/>
          <w:szCs w:val="24"/>
          <w:rtl/>
          <w:lang w:bidi="ar-EG"/>
        </w:rPr>
        <w:t xml:space="preserve"> ،</w:t>
      </w:r>
      <w:r w:rsidRPr="0097787B">
        <w:rPr>
          <w:rFonts w:hint="cs"/>
          <w:sz w:val="24"/>
          <w:szCs w:val="24"/>
          <w:rtl/>
          <w:lang w:bidi="ar-EG"/>
        </w:rPr>
        <w:t xml:space="preserve"> فإنه يمكن الاستمرار فى سكناها أو استعمالها فى مدة المداعاة بفسخ البيع</w:t>
      </w:r>
      <w:r>
        <w:rPr>
          <w:rFonts w:hint="cs"/>
          <w:sz w:val="24"/>
          <w:szCs w:val="24"/>
          <w:rtl/>
          <w:lang w:bidi="ar-EG"/>
        </w:rPr>
        <w:t xml:space="preserve"> .</w:t>
      </w:r>
      <w:r w:rsidRPr="0097787B">
        <w:rPr>
          <w:rFonts w:hint="cs"/>
          <w:sz w:val="24"/>
          <w:szCs w:val="24"/>
          <w:rtl/>
          <w:lang w:bidi="ar-EG"/>
        </w:rPr>
        <w:t xml:space="preserve"> وهذه النصوص تتفق مع القواعد العامة</w:t>
      </w:r>
      <w:r>
        <w:rPr>
          <w:rFonts w:hint="cs"/>
          <w:sz w:val="24"/>
          <w:szCs w:val="24"/>
          <w:rtl/>
          <w:lang w:bidi="ar-EG"/>
        </w:rPr>
        <w:t xml:space="preserve"> ،</w:t>
      </w:r>
      <w:r w:rsidRPr="0097787B">
        <w:rPr>
          <w:rFonts w:hint="cs"/>
          <w:sz w:val="24"/>
          <w:szCs w:val="24"/>
          <w:rtl/>
          <w:lang w:bidi="ar-EG"/>
        </w:rPr>
        <w:t xml:space="preserve"> ويتفق أيضاً مع هذه القواعد نص المادة 458 من نفس التقنين ويقضى بأن</w:t>
      </w:r>
      <w:r>
        <w:rPr>
          <w:rFonts w:hint="cs"/>
          <w:sz w:val="24"/>
          <w:szCs w:val="24"/>
          <w:rtl/>
          <w:lang w:bidi="ar-EG"/>
        </w:rPr>
        <w:t xml:space="preserve"> </w:t>
      </w:r>
      <w:r>
        <w:rPr>
          <w:sz w:val="24"/>
          <w:szCs w:val="24"/>
          <w:rtl/>
          <w:lang w:bidi="ar-EG"/>
        </w:rPr>
        <w:t xml:space="preserve">" </w:t>
      </w:r>
      <w:r w:rsidRPr="0097787B">
        <w:rPr>
          <w:rFonts w:hint="cs"/>
          <w:sz w:val="24"/>
          <w:szCs w:val="24"/>
          <w:rtl/>
          <w:lang w:bidi="ar-EG"/>
        </w:rPr>
        <w:t>تنقيص الثمن الذى ناله المشترى من أجل عيب مسلم به لا يمنعه من طلب فسخ البيع أو تخفيض آخر فى الثمن إذا ظهر عيب آخر</w:t>
      </w:r>
      <w:r>
        <w:rPr>
          <w:rFonts w:hint="cs"/>
          <w:sz w:val="24"/>
          <w:szCs w:val="24"/>
          <w:rtl/>
          <w:lang w:bidi="ar-EG"/>
        </w:rPr>
        <w:t xml:space="preserve"> </w:t>
      </w:r>
      <w:r>
        <w:rPr>
          <w:sz w:val="24"/>
          <w:szCs w:val="24"/>
          <w:rtl/>
          <w:lang w:bidi="ar-EG"/>
        </w:rPr>
        <w:t xml:space="preserve">" </w:t>
      </w:r>
      <w:r>
        <w:rPr>
          <w:rFonts w:hint="cs"/>
          <w:sz w:val="24"/>
          <w:szCs w:val="24"/>
          <w:rtl/>
          <w:lang w:bidi="ar-EG"/>
        </w:rPr>
        <w:t>.</w:t>
      </w:r>
      <w:r w:rsidRPr="0097787B">
        <w:rPr>
          <w:rFonts w:hint="cs"/>
          <w:sz w:val="24"/>
          <w:szCs w:val="24"/>
          <w:rtl/>
          <w:lang w:bidi="ar-EG"/>
        </w:rPr>
        <w:t xml:space="preserve"> </w:t>
      </w:r>
    </w:p>
  </w:footnote>
  <w:footnote w:id="1353">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قارن الأستاذ مصطفى الزرقا فقرة 217</w:t>
      </w:r>
      <w:r>
        <w:rPr>
          <w:rFonts w:hint="cs"/>
          <w:sz w:val="24"/>
          <w:szCs w:val="24"/>
          <w:rtl/>
          <w:lang w:bidi="ar-EG"/>
        </w:rPr>
        <w:t xml:space="preserve"> .</w:t>
      </w:r>
      <w:r w:rsidRPr="0097787B">
        <w:rPr>
          <w:rFonts w:hint="cs"/>
          <w:sz w:val="24"/>
          <w:szCs w:val="24"/>
          <w:rtl/>
          <w:lang w:bidi="ar-EG"/>
        </w:rPr>
        <w:t xml:space="preserve"> </w:t>
      </w:r>
    </w:p>
  </w:footnote>
  <w:footnote w:id="1354">
    <w:p w:rsidR="000E7CFA" w:rsidRPr="0097787B" w:rsidRDefault="000E7CFA" w:rsidP="000E7CFA">
      <w:pPr>
        <w:pStyle w:val="a6"/>
        <w:ind w:left="567" w:hanging="567"/>
        <w:rPr>
          <w:rFonts w:hint="cs"/>
          <w:sz w:val="24"/>
          <w:szCs w:val="24"/>
          <w:rtl/>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وقد جاء فى المذكرة الإيضاحية للمشروع التمهيدى فى هذا الصدد</w:t>
      </w:r>
      <w:r>
        <w:rPr>
          <w:rFonts w:hint="cs"/>
          <w:sz w:val="24"/>
          <w:szCs w:val="24"/>
          <w:rtl/>
          <w:lang w:bidi="ar-EG"/>
        </w:rPr>
        <w:t xml:space="preserve"> :</w:t>
      </w:r>
      <w:r w:rsidRPr="0097787B">
        <w:rPr>
          <w:rFonts w:hint="cs"/>
          <w:sz w:val="24"/>
          <w:szCs w:val="24"/>
          <w:rtl/>
          <w:lang w:bidi="ar-EG"/>
        </w:rPr>
        <w:t xml:space="preserve"> ولم ير المشروع موجباً لإيراد ما تضمنته المادة 325</w:t>
      </w:r>
      <w:r>
        <w:rPr>
          <w:rFonts w:hint="cs"/>
          <w:sz w:val="24"/>
          <w:szCs w:val="24"/>
          <w:rtl/>
          <w:lang w:bidi="ar-EG"/>
        </w:rPr>
        <w:t xml:space="preserve">  /  </w:t>
      </w:r>
      <w:r w:rsidRPr="0097787B">
        <w:rPr>
          <w:rFonts w:hint="cs"/>
          <w:sz w:val="24"/>
          <w:szCs w:val="24"/>
          <w:rtl/>
          <w:lang w:bidi="ar-EG"/>
        </w:rPr>
        <w:t xml:space="preserve">403 من التقنين الحالى </w:t>
      </w:r>
      <w:r>
        <w:rPr>
          <w:rFonts w:hint="cs"/>
          <w:sz w:val="24"/>
          <w:szCs w:val="24"/>
          <w:rtl/>
          <w:lang w:bidi="ar-EG"/>
        </w:rPr>
        <w:t xml:space="preserve">( </w:t>
      </w:r>
      <w:r w:rsidRPr="0097787B">
        <w:rPr>
          <w:rFonts w:hint="cs"/>
          <w:sz w:val="24"/>
          <w:szCs w:val="24"/>
          <w:rtl/>
          <w:lang w:bidi="ar-EG"/>
        </w:rPr>
        <w:t>السابق</w:t>
      </w:r>
      <w:r>
        <w:rPr>
          <w:rFonts w:hint="cs"/>
          <w:sz w:val="24"/>
          <w:szCs w:val="24"/>
          <w:rtl/>
          <w:lang w:bidi="ar-EG"/>
        </w:rPr>
        <w:t xml:space="preserve"> ) </w:t>
      </w:r>
      <w:r w:rsidRPr="0097787B">
        <w:rPr>
          <w:rFonts w:hint="cs"/>
          <w:sz w:val="24"/>
          <w:szCs w:val="24"/>
          <w:rtl/>
          <w:lang w:bidi="ar-EG"/>
        </w:rPr>
        <w:t>وهى تقضى بأن تصرف المشترى فى المبيع بأى وجه كان بعد اطلاعه على العيب الخفى يوجب سقوط حقه فى طلب الضمان</w:t>
      </w:r>
      <w:r>
        <w:rPr>
          <w:rFonts w:hint="cs"/>
          <w:sz w:val="24"/>
          <w:szCs w:val="24"/>
          <w:rtl/>
          <w:lang w:bidi="ar-EG"/>
        </w:rPr>
        <w:t xml:space="preserve"> ،</w:t>
      </w:r>
      <w:r w:rsidRPr="0097787B">
        <w:rPr>
          <w:rFonts w:hint="cs"/>
          <w:sz w:val="24"/>
          <w:szCs w:val="24"/>
          <w:rtl/>
          <w:lang w:bidi="ar-EG"/>
        </w:rPr>
        <w:t xml:space="preserve"> فإن هذا حكم واضح يسهل استخلاصه من القواعد العامة</w:t>
      </w:r>
      <w:r>
        <w:rPr>
          <w:rFonts w:hint="cs"/>
          <w:sz w:val="24"/>
          <w:szCs w:val="24"/>
          <w:rtl/>
          <w:lang w:bidi="ar-EG"/>
        </w:rPr>
        <w:t xml:space="preserve"> </w:t>
      </w:r>
      <w:r>
        <w:rPr>
          <w:sz w:val="24"/>
          <w:szCs w:val="24"/>
          <w:rtl/>
          <w:lang w:bidi="ar-EG"/>
        </w:rPr>
        <w:t xml:space="preserve">" </w:t>
      </w:r>
      <w:r>
        <w:rPr>
          <w:rFonts w:hint="cs"/>
          <w:sz w:val="24"/>
          <w:szCs w:val="24"/>
          <w:rtl/>
          <w:lang w:bidi="ar-EG"/>
        </w:rPr>
        <w:t xml:space="preserve">( </w:t>
      </w:r>
      <w:r w:rsidRPr="0097787B">
        <w:rPr>
          <w:rFonts w:hint="cs"/>
          <w:sz w:val="24"/>
          <w:szCs w:val="24"/>
          <w:rtl/>
          <w:lang w:bidi="ar-EG"/>
        </w:rPr>
        <w:t>مجموعة الأعمال التحضيرية 4 ص</w:t>
      </w:r>
      <w:r w:rsidRPr="0097787B">
        <w:rPr>
          <w:sz w:val="24"/>
          <w:szCs w:val="24"/>
          <w:rtl/>
          <w:lang w:bidi="ar-EG"/>
        </w:rPr>
        <w:t xml:space="preserve"> </w:t>
      </w:r>
      <w:r w:rsidRPr="0097787B">
        <w:rPr>
          <w:rFonts w:hint="cs"/>
          <w:sz w:val="24"/>
          <w:szCs w:val="24"/>
          <w:rtl/>
          <w:lang w:bidi="ar-EG"/>
        </w:rPr>
        <w:t>124</w:t>
      </w:r>
      <w:r>
        <w:rPr>
          <w:rFonts w:hint="cs"/>
          <w:sz w:val="24"/>
          <w:szCs w:val="24"/>
          <w:rtl/>
          <w:lang w:bidi="ar-EG"/>
        </w:rPr>
        <w:t xml:space="preserve"> ) .</w:t>
      </w:r>
      <w:r w:rsidRPr="0097787B">
        <w:rPr>
          <w:rFonts w:hint="cs"/>
          <w:sz w:val="24"/>
          <w:szCs w:val="24"/>
          <w:rtl/>
          <w:lang w:bidi="ar-EG"/>
        </w:rPr>
        <w:t xml:space="preserve"> وهذا هو أيضاً حكم التقنين المدنى العراقى</w:t>
      </w:r>
      <w:r>
        <w:rPr>
          <w:rFonts w:hint="cs"/>
          <w:sz w:val="24"/>
          <w:szCs w:val="24"/>
          <w:rtl/>
          <w:lang w:bidi="ar-EG"/>
        </w:rPr>
        <w:t xml:space="preserve"> ،</w:t>
      </w:r>
      <w:r w:rsidRPr="0097787B">
        <w:rPr>
          <w:rFonts w:hint="cs"/>
          <w:sz w:val="24"/>
          <w:szCs w:val="24"/>
          <w:rtl/>
          <w:lang w:bidi="ar-EG"/>
        </w:rPr>
        <w:t xml:space="preserve"> فقد نصت المادة 566 من هذا التقنين على أنه</w:t>
      </w:r>
      <w:r>
        <w:rPr>
          <w:rFonts w:hint="cs"/>
          <w:sz w:val="24"/>
          <w:szCs w:val="24"/>
          <w:rtl/>
          <w:lang w:bidi="ar-EG"/>
        </w:rPr>
        <w:t xml:space="preserve"> </w:t>
      </w:r>
      <w:r>
        <w:rPr>
          <w:sz w:val="24"/>
          <w:szCs w:val="24"/>
          <w:rtl/>
          <w:lang w:bidi="ar-EG"/>
        </w:rPr>
        <w:t xml:space="preserve">" </w:t>
      </w:r>
      <w:r w:rsidRPr="0097787B">
        <w:rPr>
          <w:rFonts w:hint="cs"/>
          <w:sz w:val="24"/>
          <w:szCs w:val="24"/>
          <w:rtl/>
          <w:lang w:bidi="ar-EG"/>
        </w:rPr>
        <w:t>إذا اطلع المشترى على عيب قديم فى المبيع</w:t>
      </w:r>
      <w:r>
        <w:rPr>
          <w:rFonts w:hint="cs"/>
          <w:sz w:val="24"/>
          <w:szCs w:val="24"/>
          <w:rtl/>
          <w:lang w:bidi="ar-EG"/>
        </w:rPr>
        <w:t xml:space="preserve"> ،</w:t>
      </w:r>
      <w:r w:rsidRPr="0097787B">
        <w:rPr>
          <w:rFonts w:hint="cs"/>
          <w:sz w:val="24"/>
          <w:szCs w:val="24"/>
          <w:rtl/>
          <w:lang w:bidi="ar-EG"/>
        </w:rPr>
        <w:t xml:space="preserve"> ثم تصرف فيه تصرف الملاك</w:t>
      </w:r>
      <w:r>
        <w:rPr>
          <w:rFonts w:hint="cs"/>
          <w:sz w:val="24"/>
          <w:szCs w:val="24"/>
          <w:rtl/>
          <w:lang w:bidi="ar-EG"/>
        </w:rPr>
        <w:t xml:space="preserve"> .</w:t>
      </w:r>
      <w:r w:rsidRPr="0097787B">
        <w:rPr>
          <w:rFonts w:hint="cs"/>
          <w:sz w:val="24"/>
          <w:szCs w:val="24"/>
          <w:rtl/>
          <w:lang w:bidi="ar-EG"/>
        </w:rPr>
        <w:t xml:space="preserve"> سقط خياره</w:t>
      </w:r>
      <w:r>
        <w:rPr>
          <w:rFonts w:hint="cs"/>
          <w:sz w:val="24"/>
          <w:szCs w:val="24"/>
          <w:rtl/>
          <w:lang w:bidi="ar-EG"/>
        </w:rPr>
        <w:t xml:space="preserve"> </w:t>
      </w:r>
      <w:r>
        <w:rPr>
          <w:sz w:val="24"/>
          <w:szCs w:val="24"/>
          <w:rtl/>
          <w:lang w:bidi="ar-EG"/>
        </w:rPr>
        <w:t xml:space="preserve">" </w:t>
      </w:r>
      <w:r>
        <w:rPr>
          <w:rFonts w:hint="cs"/>
          <w:sz w:val="24"/>
          <w:szCs w:val="24"/>
          <w:rtl/>
          <w:lang w:bidi="ar-EG"/>
        </w:rPr>
        <w:t>.</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lang w:bidi="ar-EG"/>
        </w:rPr>
      </w:pPr>
      <w:r w:rsidRPr="0097787B">
        <w:rPr>
          <w:rFonts w:hint="cs"/>
          <w:sz w:val="24"/>
          <w:szCs w:val="24"/>
          <w:rtl/>
          <w:lang w:bidi="ar-EG"/>
        </w:rPr>
        <w:t>انظر أيضاً فى هذا المعنى المادة 462 من تقنين الموجبات والعقود اللبنانى وقد سبق ذكرها فى الهامش من نفس الفقرة</w:t>
      </w:r>
      <w:r>
        <w:rPr>
          <w:rFonts w:hint="cs"/>
          <w:sz w:val="24"/>
          <w:szCs w:val="24"/>
          <w:rtl/>
          <w:lang w:bidi="ar-EG"/>
        </w:rPr>
        <w:t xml:space="preserve"> .</w:t>
      </w:r>
      <w:r w:rsidRPr="0097787B">
        <w:rPr>
          <w:rFonts w:hint="cs"/>
          <w:sz w:val="24"/>
          <w:szCs w:val="24"/>
          <w:rtl/>
          <w:lang w:bidi="ar-EG"/>
        </w:rPr>
        <w:t xml:space="preserve"> </w:t>
      </w:r>
    </w:p>
  </w:footnote>
  <w:footnote w:id="1355">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بلانيول وريبير وهامل 10 فقرة 134 ص</w:t>
      </w:r>
      <w:r w:rsidRPr="0097787B">
        <w:rPr>
          <w:sz w:val="24"/>
          <w:szCs w:val="24"/>
          <w:rtl/>
          <w:lang w:bidi="ar-EG"/>
        </w:rPr>
        <w:t xml:space="preserve"> </w:t>
      </w:r>
      <w:r w:rsidRPr="0097787B">
        <w:rPr>
          <w:rFonts w:hint="cs"/>
          <w:sz w:val="24"/>
          <w:szCs w:val="24"/>
          <w:rtl/>
          <w:lang w:bidi="ar-EG"/>
        </w:rPr>
        <w:t>154</w:t>
      </w:r>
      <w:r>
        <w:rPr>
          <w:rFonts w:hint="cs"/>
          <w:sz w:val="24"/>
          <w:szCs w:val="24"/>
          <w:rtl/>
          <w:lang w:bidi="ar-EG"/>
        </w:rPr>
        <w:t xml:space="preserve"> .</w:t>
      </w:r>
      <w:r w:rsidRPr="0097787B">
        <w:rPr>
          <w:rFonts w:hint="cs"/>
          <w:sz w:val="24"/>
          <w:szCs w:val="24"/>
          <w:rtl/>
          <w:lang w:bidi="ar-EG"/>
        </w:rPr>
        <w:t xml:space="preserve"> </w:t>
      </w:r>
    </w:p>
  </w:footnote>
  <w:footnote w:id="1356">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بودرى وسينيا فقرة 433 ص</w:t>
      </w:r>
      <w:r w:rsidRPr="0097787B">
        <w:rPr>
          <w:sz w:val="24"/>
          <w:szCs w:val="24"/>
          <w:rtl/>
          <w:lang w:bidi="ar-EG"/>
        </w:rPr>
        <w:t xml:space="preserve"> </w:t>
      </w:r>
      <w:r w:rsidRPr="0097787B">
        <w:rPr>
          <w:rFonts w:hint="cs"/>
          <w:sz w:val="24"/>
          <w:szCs w:val="24"/>
          <w:rtl/>
          <w:lang w:bidi="ar-EG"/>
        </w:rPr>
        <w:t>451</w:t>
      </w:r>
      <w:r>
        <w:rPr>
          <w:rFonts w:hint="cs"/>
          <w:sz w:val="24"/>
          <w:szCs w:val="24"/>
          <w:rtl/>
          <w:lang w:bidi="ar-EG"/>
        </w:rPr>
        <w:t xml:space="preserve"> - </w:t>
      </w:r>
      <w:r w:rsidRPr="0097787B">
        <w:rPr>
          <w:rFonts w:hint="cs"/>
          <w:sz w:val="24"/>
          <w:szCs w:val="24"/>
          <w:rtl/>
          <w:lang w:bidi="ar-EG"/>
        </w:rPr>
        <w:t>452</w:t>
      </w:r>
      <w:r>
        <w:rPr>
          <w:rFonts w:hint="cs"/>
          <w:sz w:val="24"/>
          <w:szCs w:val="24"/>
          <w:rtl/>
          <w:lang w:bidi="ar-EG"/>
        </w:rPr>
        <w:t xml:space="preserve"> - </w:t>
      </w:r>
      <w:r w:rsidRPr="0097787B">
        <w:rPr>
          <w:rFonts w:hint="cs"/>
          <w:sz w:val="24"/>
          <w:szCs w:val="24"/>
          <w:rtl/>
          <w:lang w:bidi="ar-EG"/>
        </w:rPr>
        <w:t>وقد ورد فى المادة 314</w:t>
      </w:r>
      <w:r>
        <w:rPr>
          <w:rFonts w:hint="cs"/>
          <w:sz w:val="24"/>
          <w:szCs w:val="24"/>
          <w:rtl/>
          <w:lang w:bidi="ar-EG"/>
        </w:rPr>
        <w:t xml:space="preserve">  /  </w:t>
      </w:r>
      <w:r w:rsidRPr="0097787B">
        <w:rPr>
          <w:rFonts w:hint="cs"/>
          <w:sz w:val="24"/>
          <w:szCs w:val="24"/>
          <w:rtl/>
          <w:lang w:bidi="ar-EG"/>
        </w:rPr>
        <w:t>388 من التقنين المدنى السابق</w:t>
      </w:r>
      <w:r>
        <w:rPr>
          <w:rFonts w:hint="cs"/>
          <w:sz w:val="24"/>
          <w:szCs w:val="24"/>
          <w:rtl/>
          <w:lang w:bidi="ar-EG"/>
        </w:rPr>
        <w:t xml:space="preserve"> : </w:t>
      </w:r>
      <w:r>
        <w:rPr>
          <w:sz w:val="24"/>
          <w:szCs w:val="24"/>
          <w:rtl/>
          <w:lang w:bidi="ar-EG"/>
        </w:rPr>
        <w:t xml:space="preserve">" </w:t>
      </w:r>
      <w:r>
        <w:rPr>
          <w:rFonts w:hint="cs"/>
          <w:sz w:val="24"/>
          <w:szCs w:val="24"/>
          <w:rtl/>
          <w:lang w:bidi="ar-EG"/>
        </w:rPr>
        <w:t>. . .</w:t>
      </w:r>
      <w:r w:rsidRPr="0097787B">
        <w:rPr>
          <w:rFonts w:hint="cs"/>
          <w:sz w:val="24"/>
          <w:szCs w:val="24"/>
          <w:rtl/>
          <w:lang w:bidi="ar-EG"/>
        </w:rPr>
        <w:t xml:space="preserve"> يكون المشترى مخيراً بين فسخ البيع بغير إضرار بحقوق الدائنين برهن</w:t>
      </w:r>
      <w:r>
        <w:rPr>
          <w:rFonts w:hint="cs"/>
          <w:sz w:val="24"/>
          <w:szCs w:val="24"/>
          <w:rtl/>
          <w:lang w:bidi="ar-EG"/>
        </w:rPr>
        <w:t xml:space="preserve"> ،</w:t>
      </w:r>
      <w:r w:rsidRPr="0097787B">
        <w:rPr>
          <w:rFonts w:hint="cs"/>
          <w:sz w:val="24"/>
          <w:szCs w:val="24"/>
          <w:rtl/>
          <w:lang w:bidi="ar-EG"/>
        </w:rPr>
        <w:t xml:space="preserve"> وبين طلب نقصان الثمن</w:t>
      </w:r>
      <w:r>
        <w:rPr>
          <w:rFonts w:hint="cs"/>
          <w:sz w:val="24"/>
          <w:szCs w:val="24"/>
          <w:rtl/>
          <w:lang w:bidi="ar-EG"/>
        </w:rPr>
        <w:t xml:space="preserve"> </w:t>
      </w:r>
      <w:r>
        <w:rPr>
          <w:sz w:val="24"/>
          <w:szCs w:val="24"/>
          <w:rtl/>
          <w:lang w:bidi="ar-EG"/>
        </w:rPr>
        <w:t xml:space="preserve">" </w:t>
      </w:r>
      <w:r w:rsidRPr="0097787B">
        <w:rPr>
          <w:rFonts w:hint="cs"/>
          <w:sz w:val="24"/>
          <w:szCs w:val="24"/>
          <w:rtl/>
          <w:lang w:bidi="ar-EG"/>
        </w:rPr>
        <w:t>ويهم هذا النص أن الفسخ جائز إذا ثبت للغير على المبيع حق غير الرهن</w:t>
      </w:r>
      <w:r>
        <w:rPr>
          <w:rFonts w:hint="cs"/>
          <w:sz w:val="24"/>
          <w:szCs w:val="24"/>
          <w:rtl/>
          <w:lang w:bidi="ar-EG"/>
        </w:rPr>
        <w:t xml:space="preserve"> .</w:t>
      </w:r>
      <w:r w:rsidRPr="0097787B">
        <w:rPr>
          <w:rFonts w:hint="cs"/>
          <w:sz w:val="24"/>
          <w:szCs w:val="24"/>
          <w:rtl/>
          <w:lang w:bidi="ar-EG"/>
        </w:rPr>
        <w:t xml:space="preserve"> والظاهر أن الفسخ لا يجوز من باب أولى إذا أثبت للغير بدلاً من حق الرهن حق الملكية ذاته</w:t>
      </w:r>
      <w:r>
        <w:rPr>
          <w:rFonts w:hint="cs"/>
          <w:sz w:val="24"/>
          <w:szCs w:val="24"/>
          <w:rtl/>
          <w:lang w:bidi="ar-EG"/>
        </w:rPr>
        <w:t xml:space="preserve"> ،</w:t>
      </w:r>
      <w:r w:rsidRPr="0097787B">
        <w:rPr>
          <w:rFonts w:hint="cs"/>
          <w:sz w:val="24"/>
          <w:szCs w:val="24"/>
          <w:rtl/>
          <w:lang w:bidi="ar-EG"/>
        </w:rPr>
        <w:t xml:space="preserve"> إنما خص الرهن بالذكر لأن التقنين المدنى السابق كان يعنى عناية خاصة بحماية الدائنين المرتهنين</w:t>
      </w:r>
      <w:r>
        <w:rPr>
          <w:rFonts w:hint="cs"/>
          <w:sz w:val="24"/>
          <w:szCs w:val="24"/>
          <w:rtl/>
          <w:lang w:bidi="ar-EG"/>
        </w:rPr>
        <w:t xml:space="preserve"> .</w:t>
      </w:r>
      <w:r w:rsidRPr="0097787B">
        <w:rPr>
          <w:rFonts w:hint="cs"/>
          <w:sz w:val="24"/>
          <w:szCs w:val="24"/>
          <w:rtl/>
          <w:lang w:bidi="ar-EG"/>
        </w:rPr>
        <w:t xml:space="preserve"> </w:t>
      </w:r>
    </w:p>
  </w:footnote>
  <w:footnote w:id="1357">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أوبرى ورو 5 فقرة 355 مكررة ص</w:t>
      </w:r>
      <w:r w:rsidRPr="0097787B">
        <w:rPr>
          <w:sz w:val="24"/>
          <w:szCs w:val="24"/>
          <w:rtl/>
          <w:lang w:bidi="ar-EG"/>
        </w:rPr>
        <w:t xml:space="preserve"> </w:t>
      </w:r>
      <w:r w:rsidRPr="0097787B">
        <w:rPr>
          <w:rFonts w:hint="cs"/>
          <w:sz w:val="24"/>
          <w:szCs w:val="24"/>
          <w:rtl/>
          <w:lang w:bidi="ar-EG"/>
        </w:rPr>
        <w:t>84</w:t>
      </w:r>
      <w:r>
        <w:rPr>
          <w:rFonts w:hint="cs"/>
          <w:sz w:val="24"/>
          <w:szCs w:val="24"/>
          <w:rtl/>
          <w:lang w:bidi="ar-EG"/>
        </w:rPr>
        <w:t xml:space="preserve"> - </w:t>
      </w:r>
      <w:r w:rsidRPr="0097787B">
        <w:rPr>
          <w:rFonts w:hint="cs"/>
          <w:sz w:val="24"/>
          <w:szCs w:val="24"/>
          <w:rtl/>
          <w:lang w:bidi="ar-EG"/>
        </w:rPr>
        <w:t>بلانيول وريبير وهامل 10 فقرة 134 ص</w:t>
      </w:r>
      <w:r w:rsidRPr="0097787B">
        <w:rPr>
          <w:sz w:val="24"/>
          <w:szCs w:val="24"/>
          <w:rtl/>
          <w:lang w:bidi="ar-EG"/>
        </w:rPr>
        <w:t xml:space="preserve"> </w:t>
      </w:r>
      <w:r w:rsidRPr="0097787B">
        <w:rPr>
          <w:rFonts w:hint="cs"/>
          <w:sz w:val="24"/>
          <w:szCs w:val="24"/>
          <w:rtl/>
          <w:lang w:bidi="ar-EG"/>
        </w:rPr>
        <w:t>150 وص</w:t>
      </w:r>
      <w:r w:rsidRPr="0097787B">
        <w:rPr>
          <w:sz w:val="24"/>
          <w:szCs w:val="24"/>
          <w:rtl/>
          <w:lang w:bidi="ar-EG"/>
        </w:rPr>
        <w:t xml:space="preserve"> </w:t>
      </w:r>
      <w:r w:rsidRPr="0097787B">
        <w:rPr>
          <w:rFonts w:hint="cs"/>
          <w:sz w:val="24"/>
          <w:szCs w:val="24"/>
          <w:rtl/>
          <w:lang w:bidi="ar-EG"/>
        </w:rPr>
        <w:t>153</w:t>
      </w:r>
      <w:r>
        <w:rPr>
          <w:rFonts w:hint="cs"/>
          <w:sz w:val="24"/>
          <w:szCs w:val="24"/>
          <w:rtl/>
          <w:lang w:bidi="ar-EG"/>
        </w:rPr>
        <w:t xml:space="preserve"> - </w:t>
      </w:r>
      <w:r w:rsidRPr="0097787B">
        <w:rPr>
          <w:rFonts w:hint="cs"/>
          <w:sz w:val="24"/>
          <w:szCs w:val="24"/>
          <w:rtl/>
          <w:lang w:bidi="ar-EG"/>
        </w:rPr>
        <w:t>كولان وكابيتان 2 فقرة 927</w:t>
      </w:r>
      <w:r>
        <w:rPr>
          <w:rFonts w:hint="cs"/>
          <w:sz w:val="24"/>
          <w:szCs w:val="24"/>
          <w:rtl/>
          <w:lang w:bidi="ar-EG"/>
        </w:rPr>
        <w:t xml:space="preserve"> - </w:t>
      </w:r>
      <w:r w:rsidRPr="0097787B">
        <w:rPr>
          <w:rFonts w:hint="cs"/>
          <w:sz w:val="24"/>
          <w:szCs w:val="24"/>
          <w:rtl/>
          <w:lang w:bidi="ar-EG"/>
        </w:rPr>
        <w:t>وقارن بودرى وسينيا فقرة 435</w:t>
      </w:r>
      <w:r>
        <w:rPr>
          <w:rFonts w:hint="cs"/>
          <w:sz w:val="24"/>
          <w:szCs w:val="24"/>
          <w:rtl/>
          <w:lang w:bidi="ar-EG"/>
        </w:rPr>
        <w:t xml:space="preserve"> - </w:t>
      </w:r>
      <w:r w:rsidRPr="0097787B">
        <w:rPr>
          <w:rFonts w:hint="cs"/>
          <w:sz w:val="24"/>
          <w:szCs w:val="24"/>
          <w:rtl/>
          <w:lang w:bidi="ar-EG"/>
        </w:rPr>
        <w:t>وذلك ما لم يقض المشترى هذا الحق الذى رتبه للغير</w:t>
      </w:r>
      <w:r>
        <w:rPr>
          <w:rFonts w:hint="cs"/>
          <w:sz w:val="24"/>
          <w:szCs w:val="24"/>
          <w:rtl/>
          <w:lang w:bidi="ar-EG"/>
        </w:rPr>
        <w:t xml:space="preserve"> ،</w:t>
      </w:r>
      <w:r w:rsidRPr="0097787B">
        <w:rPr>
          <w:rFonts w:hint="cs"/>
          <w:sz w:val="24"/>
          <w:szCs w:val="24"/>
          <w:rtl/>
          <w:lang w:bidi="ar-EG"/>
        </w:rPr>
        <w:t xml:space="preserve"> كأن دفع الدين للدائن المرتهن وشطب الرهن</w:t>
      </w:r>
      <w:r>
        <w:rPr>
          <w:rFonts w:hint="cs"/>
          <w:sz w:val="24"/>
          <w:szCs w:val="24"/>
          <w:rtl/>
          <w:lang w:bidi="ar-EG"/>
        </w:rPr>
        <w:t xml:space="preserve"> . .</w:t>
      </w:r>
      <w:r w:rsidRPr="0097787B">
        <w:rPr>
          <w:rFonts w:hint="cs"/>
          <w:sz w:val="24"/>
          <w:szCs w:val="24"/>
          <w:rtl/>
          <w:lang w:bidi="ar-EG"/>
        </w:rPr>
        <w:t xml:space="preserve"> </w:t>
      </w:r>
    </w:p>
  </w:footnote>
  <w:footnote w:id="1358">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بلانيول وريبير وهامل 10 فقرة 127 ص</w:t>
      </w:r>
      <w:r w:rsidRPr="0097787B">
        <w:rPr>
          <w:sz w:val="24"/>
          <w:szCs w:val="24"/>
          <w:rtl/>
          <w:lang w:bidi="ar-EG"/>
        </w:rPr>
        <w:t xml:space="preserve"> </w:t>
      </w:r>
      <w:r w:rsidRPr="0097787B">
        <w:rPr>
          <w:rFonts w:hint="cs"/>
          <w:sz w:val="24"/>
          <w:szCs w:val="24"/>
          <w:rtl/>
          <w:lang w:bidi="ar-EG"/>
        </w:rPr>
        <w:t>141</w:t>
      </w:r>
      <w:r>
        <w:rPr>
          <w:rFonts w:hint="cs"/>
          <w:sz w:val="24"/>
          <w:szCs w:val="24"/>
          <w:rtl/>
          <w:lang w:bidi="ar-EG"/>
        </w:rPr>
        <w:t xml:space="preserve"> .</w:t>
      </w:r>
      <w:r w:rsidRPr="0097787B">
        <w:rPr>
          <w:rFonts w:hint="cs"/>
          <w:sz w:val="24"/>
          <w:szCs w:val="24"/>
          <w:rtl/>
          <w:lang w:bidi="ar-EG"/>
        </w:rPr>
        <w:t xml:space="preserve"> </w:t>
      </w:r>
    </w:p>
  </w:footnote>
  <w:footnote w:id="1359">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انظر أيضاً فى هذا المعنى المادة 455 من تقنين الموجبات والعقود اللبنانى</w:t>
      </w:r>
      <w:r>
        <w:rPr>
          <w:rFonts w:hint="cs"/>
          <w:sz w:val="24"/>
          <w:szCs w:val="24"/>
          <w:rtl/>
          <w:lang w:bidi="ar-EG"/>
        </w:rPr>
        <w:t xml:space="preserve"> ،</w:t>
      </w:r>
      <w:r w:rsidRPr="0097787B">
        <w:rPr>
          <w:rFonts w:hint="cs"/>
          <w:sz w:val="24"/>
          <w:szCs w:val="24"/>
          <w:rtl/>
          <w:lang w:bidi="ar-EG"/>
        </w:rPr>
        <w:t xml:space="preserve"> وقد سبق ذكرها آنفاً فقرة 375 فى الهامش</w:t>
      </w:r>
      <w:r>
        <w:rPr>
          <w:rFonts w:hint="cs"/>
          <w:sz w:val="24"/>
          <w:szCs w:val="24"/>
          <w:rtl/>
          <w:lang w:bidi="ar-EG"/>
        </w:rPr>
        <w:t xml:space="preserve"> .</w:t>
      </w:r>
      <w:r w:rsidRPr="0097787B">
        <w:rPr>
          <w:rFonts w:hint="cs"/>
          <w:sz w:val="24"/>
          <w:szCs w:val="24"/>
          <w:rtl/>
          <w:lang w:bidi="ar-EG"/>
        </w:rPr>
        <w:t xml:space="preserve"> وقد أورد التقنين المدنى العراقى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563</w:t>
      </w:r>
      <w:r>
        <w:rPr>
          <w:rFonts w:hint="cs"/>
          <w:sz w:val="24"/>
          <w:szCs w:val="24"/>
          <w:rtl/>
          <w:lang w:bidi="ar-EG"/>
        </w:rPr>
        <w:t xml:space="preserve"> ) </w:t>
      </w:r>
      <w:r w:rsidRPr="0097787B">
        <w:rPr>
          <w:rFonts w:hint="cs"/>
          <w:sz w:val="24"/>
          <w:szCs w:val="24"/>
          <w:rtl/>
          <w:lang w:bidi="ar-EG"/>
        </w:rPr>
        <w:t>فى هذه المسألة الحكم الآتى</w:t>
      </w:r>
      <w:r>
        <w:rPr>
          <w:rFonts w:hint="cs"/>
          <w:sz w:val="24"/>
          <w:szCs w:val="24"/>
          <w:rtl/>
          <w:lang w:bidi="ar-EG"/>
        </w:rPr>
        <w:t xml:space="preserve"> : </w:t>
      </w:r>
      <w:r>
        <w:rPr>
          <w:sz w:val="24"/>
          <w:szCs w:val="24"/>
          <w:rtl/>
          <w:lang w:bidi="ar-EG"/>
        </w:rPr>
        <w:t xml:space="preserve">" </w:t>
      </w:r>
      <w:r w:rsidRPr="0097787B">
        <w:rPr>
          <w:rFonts w:hint="cs"/>
          <w:sz w:val="24"/>
          <w:szCs w:val="24"/>
          <w:rtl/>
          <w:lang w:bidi="ar-EG"/>
        </w:rPr>
        <w:t>1</w:t>
      </w:r>
      <w:r>
        <w:rPr>
          <w:rFonts w:hint="cs"/>
          <w:sz w:val="24"/>
          <w:szCs w:val="24"/>
          <w:rtl/>
          <w:lang w:bidi="ar-EG"/>
        </w:rPr>
        <w:t xml:space="preserve"> - </w:t>
      </w:r>
      <w:r w:rsidRPr="0097787B">
        <w:rPr>
          <w:rFonts w:hint="cs"/>
          <w:sz w:val="24"/>
          <w:szCs w:val="24"/>
          <w:rtl/>
          <w:lang w:bidi="ar-EG"/>
        </w:rPr>
        <w:t>زيادة شئ من مال المشترى على المبيع تمنع الرد</w:t>
      </w:r>
      <w:r>
        <w:rPr>
          <w:rFonts w:hint="cs"/>
          <w:sz w:val="24"/>
          <w:szCs w:val="24"/>
          <w:rtl/>
          <w:lang w:bidi="ar-EG"/>
        </w:rPr>
        <w:t xml:space="preserve"> ،</w:t>
      </w:r>
      <w:r w:rsidRPr="0097787B">
        <w:rPr>
          <w:rFonts w:hint="cs"/>
          <w:sz w:val="24"/>
          <w:szCs w:val="24"/>
          <w:rtl/>
          <w:lang w:bidi="ar-EG"/>
        </w:rPr>
        <w:t xml:space="preserve"> كصبغ الثوب المبيع أو البناء فى الأرض المبيعة أو ظهور الثمر فى الشجر المبيع</w:t>
      </w:r>
      <w:r>
        <w:rPr>
          <w:rFonts w:hint="cs"/>
          <w:sz w:val="24"/>
          <w:szCs w:val="24"/>
          <w:rtl/>
          <w:lang w:bidi="ar-EG"/>
        </w:rPr>
        <w:t xml:space="preserve"> </w:t>
      </w:r>
      <w:r>
        <w:rPr>
          <w:sz w:val="24"/>
          <w:szCs w:val="24"/>
          <w:rtl/>
          <w:lang w:bidi="ar-EG"/>
        </w:rPr>
        <w:t xml:space="preserve">" </w:t>
      </w:r>
      <w:r>
        <w:rPr>
          <w:rFonts w:hint="cs"/>
          <w:sz w:val="24"/>
          <w:szCs w:val="24"/>
          <w:rtl/>
          <w:lang w:bidi="ar-EG"/>
        </w:rPr>
        <w:t>.</w:t>
      </w:r>
      <w:r w:rsidRPr="0097787B">
        <w:rPr>
          <w:rFonts w:hint="cs"/>
          <w:sz w:val="24"/>
          <w:szCs w:val="24"/>
          <w:rtl/>
          <w:lang w:bidi="ar-EG"/>
        </w:rPr>
        <w:t xml:space="preserve"> 2</w:t>
      </w:r>
      <w:r>
        <w:rPr>
          <w:rFonts w:hint="cs"/>
          <w:sz w:val="24"/>
          <w:szCs w:val="24"/>
          <w:rtl/>
          <w:lang w:bidi="ar-EG"/>
        </w:rPr>
        <w:t xml:space="preserve"> - </w:t>
      </w:r>
      <w:r w:rsidRPr="0097787B">
        <w:rPr>
          <w:rFonts w:hint="cs"/>
          <w:sz w:val="24"/>
          <w:szCs w:val="24"/>
          <w:rtl/>
          <w:lang w:bidi="ar-EG"/>
        </w:rPr>
        <w:t>فإذا حدث فى المبيع زيادة مانعة من الرد</w:t>
      </w:r>
      <w:r>
        <w:rPr>
          <w:rFonts w:hint="cs"/>
          <w:sz w:val="24"/>
          <w:szCs w:val="24"/>
          <w:rtl/>
          <w:lang w:bidi="ar-EG"/>
        </w:rPr>
        <w:t xml:space="preserve"> ،</w:t>
      </w:r>
      <w:r w:rsidRPr="0097787B">
        <w:rPr>
          <w:rFonts w:hint="cs"/>
          <w:sz w:val="24"/>
          <w:szCs w:val="24"/>
          <w:rtl/>
          <w:lang w:bidi="ar-EG"/>
        </w:rPr>
        <w:t xml:space="preserve"> ثم اطلع المشترى على عيب قديم فيه</w:t>
      </w:r>
      <w:r>
        <w:rPr>
          <w:rFonts w:hint="cs"/>
          <w:sz w:val="24"/>
          <w:szCs w:val="24"/>
          <w:rtl/>
          <w:lang w:bidi="ar-EG"/>
        </w:rPr>
        <w:t xml:space="preserve"> ،</w:t>
      </w:r>
      <w:r w:rsidRPr="0097787B">
        <w:rPr>
          <w:rFonts w:hint="cs"/>
          <w:sz w:val="24"/>
          <w:szCs w:val="24"/>
          <w:rtl/>
          <w:lang w:bidi="ar-EG"/>
        </w:rPr>
        <w:t xml:space="preserve"> فإنه يرجع على البائع بنقصان الثمن</w:t>
      </w:r>
      <w:r>
        <w:rPr>
          <w:rFonts w:hint="cs"/>
          <w:sz w:val="24"/>
          <w:szCs w:val="24"/>
          <w:rtl/>
          <w:lang w:bidi="ar-EG"/>
        </w:rPr>
        <w:t xml:space="preserve"> .</w:t>
      </w:r>
      <w:r w:rsidRPr="0097787B">
        <w:rPr>
          <w:rFonts w:hint="cs"/>
          <w:sz w:val="24"/>
          <w:szCs w:val="24"/>
          <w:rtl/>
          <w:lang w:bidi="ar-EG"/>
        </w:rPr>
        <w:t xml:space="preserve"> ويمتنع الرد ولو قبله البائع بالعيب الحادث</w:t>
      </w:r>
      <w:r>
        <w:rPr>
          <w:rFonts w:hint="cs"/>
          <w:sz w:val="24"/>
          <w:szCs w:val="24"/>
          <w:rtl/>
          <w:lang w:bidi="ar-EG"/>
        </w:rPr>
        <w:t xml:space="preserve"> </w:t>
      </w:r>
      <w:r>
        <w:rPr>
          <w:sz w:val="24"/>
          <w:szCs w:val="24"/>
          <w:rtl/>
          <w:lang w:bidi="ar-EG"/>
        </w:rPr>
        <w:t xml:space="preserve">" </w:t>
      </w:r>
      <w:r>
        <w:rPr>
          <w:rFonts w:hint="cs"/>
          <w:sz w:val="24"/>
          <w:szCs w:val="24"/>
          <w:rtl/>
          <w:lang w:bidi="ar-EG"/>
        </w:rPr>
        <w:t>.</w:t>
      </w:r>
      <w:r w:rsidRPr="0097787B">
        <w:rPr>
          <w:rFonts w:hint="cs"/>
          <w:sz w:val="24"/>
          <w:szCs w:val="24"/>
          <w:rtl/>
          <w:lang w:bidi="ar-EG"/>
        </w:rPr>
        <w:t xml:space="preserve"> </w:t>
      </w:r>
    </w:p>
  </w:footnote>
  <w:footnote w:id="1360">
    <w:p w:rsidR="000E7CFA" w:rsidRPr="0097787B" w:rsidRDefault="000E7CFA" w:rsidP="000E7CFA">
      <w:pPr>
        <w:pStyle w:val="a6"/>
        <w:ind w:left="567" w:hanging="567"/>
        <w:rPr>
          <w:rFonts w:hint="cs"/>
          <w:sz w:val="24"/>
          <w:szCs w:val="24"/>
          <w:rtl/>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u w:val="single"/>
          <w:rtl/>
          <w:lang w:bidi="ar-EG"/>
        </w:rPr>
        <w:t>تاريخ النص</w:t>
      </w:r>
      <w:r>
        <w:rPr>
          <w:rFonts w:hint="cs"/>
          <w:sz w:val="24"/>
          <w:szCs w:val="24"/>
          <w:rtl/>
          <w:lang w:bidi="ar-EG"/>
        </w:rPr>
        <w:t xml:space="preserve"> :</w:t>
      </w:r>
      <w:r w:rsidRPr="0097787B">
        <w:rPr>
          <w:rFonts w:hint="cs"/>
          <w:sz w:val="24"/>
          <w:szCs w:val="24"/>
          <w:rtl/>
          <w:lang w:bidi="ar-EG"/>
        </w:rPr>
        <w:t xml:space="preserve"> ورد هذا النص فى المادة 598 من المشروع التمهيدى على وجه مطابق لما استقر عليه فى التقنين الجديد</w:t>
      </w:r>
      <w:r>
        <w:rPr>
          <w:rFonts w:hint="cs"/>
          <w:sz w:val="24"/>
          <w:szCs w:val="24"/>
          <w:rtl/>
          <w:lang w:bidi="ar-EG"/>
        </w:rPr>
        <w:t xml:space="preserve"> .</w:t>
      </w:r>
      <w:r w:rsidRPr="0097787B">
        <w:rPr>
          <w:rFonts w:hint="cs"/>
          <w:sz w:val="24"/>
          <w:szCs w:val="24"/>
          <w:rtl/>
          <w:lang w:bidi="ar-EG"/>
        </w:rPr>
        <w:t xml:space="preserve"> ووافقت عليه لجنة المراجعة تحت رقم 465 من المشروع النهائى</w:t>
      </w:r>
      <w:r>
        <w:rPr>
          <w:rFonts w:hint="cs"/>
          <w:sz w:val="24"/>
          <w:szCs w:val="24"/>
          <w:rtl/>
          <w:lang w:bidi="ar-EG"/>
        </w:rPr>
        <w:t xml:space="preserve"> .</w:t>
      </w:r>
      <w:r w:rsidRPr="0097787B">
        <w:rPr>
          <w:rFonts w:hint="cs"/>
          <w:sz w:val="24"/>
          <w:szCs w:val="24"/>
          <w:rtl/>
          <w:lang w:bidi="ar-EG"/>
        </w:rPr>
        <w:t xml:space="preserve"> ثم وافق عليه مجلس النواب</w:t>
      </w:r>
      <w:r>
        <w:rPr>
          <w:rFonts w:hint="cs"/>
          <w:sz w:val="24"/>
          <w:szCs w:val="24"/>
          <w:rtl/>
          <w:lang w:bidi="ar-EG"/>
        </w:rPr>
        <w:t xml:space="preserve"> ،</w:t>
      </w:r>
      <w:r w:rsidRPr="0097787B">
        <w:rPr>
          <w:rFonts w:hint="cs"/>
          <w:sz w:val="24"/>
          <w:szCs w:val="24"/>
          <w:rtl/>
          <w:lang w:bidi="ar-EG"/>
        </w:rPr>
        <w:t xml:space="preserve"> فمجلس الشيوخ تحت رقم 452 </w:t>
      </w:r>
      <w:r>
        <w:rPr>
          <w:rFonts w:hint="cs"/>
          <w:sz w:val="24"/>
          <w:szCs w:val="24"/>
          <w:rtl/>
          <w:lang w:bidi="ar-EG"/>
        </w:rPr>
        <w:t xml:space="preserve">( </w:t>
      </w:r>
      <w:r w:rsidRPr="0097787B">
        <w:rPr>
          <w:rFonts w:hint="cs"/>
          <w:sz w:val="24"/>
          <w:szCs w:val="24"/>
          <w:rtl/>
          <w:lang w:bidi="ar-EG"/>
        </w:rPr>
        <w:t>مجموعة الأعمال التحضيرية 4 ص</w:t>
      </w:r>
      <w:r w:rsidRPr="0097787B">
        <w:rPr>
          <w:sz w:val="24"/>
          <w:szCs w:val="24"/>
          <w:rtl/>
          <w:lang w:bidi="ar-EG"/>
        </w:rPr>
        <w:t xml:space="preserve"> </w:t>
      </w:r>
      <w:r w:rsidRPr="0097787B">
        <w:rPr>
          <w:rFonts w:hint="cs"/>
          <w:sz w:val="24"/>
          <w:szCs w:val="24"/>
          <w:rtl/>
          <w:lang w:bidi="ar-EG"/>
        </w:rPr>
        <w:t>122 وص</w:t>
      </w:r>
      <w:r w:rsidRPr="0097787B">
        <w:rPr>
          <w:sz w:val="24"/>
          <w:szCs w:val="24"/>
          <w:rtl/>
          <w:lang w:bidi="ar-EG"/>
        </w:rPr>
        <w:t xml:space="preserve"> </w:t>
      </w:r>
      <w:r w:rsidRPr="0097787B">
        <w:rPr>
          <w:rFonts w:hint="cs"/>
          <w:sz w:val="24"/>
          <w:szCs w:val="24"/>
          <w:rtl/>
          <w:lang w:bidi="ar-EG"/>
        </w:rPr>
        <w:t>225</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rtl/>
          <w:lang w:bidi="ar-EG"/>
        </w:rPr>
        <w:t>ويقابل النص فى التقنين المدنى السابق المادة 324</w:t>
      </w:r>
      <w:r>
        <w:rPr>
          <w:rFonts w:hint="cs"/>
          <w:sz w:val="24"/>
          <w:szCs w:val="24"/>
          <w:rtl/>
          <w:lang w:bidi="ar-EG"/>
        </w:rPr>
        <w:t xml:space="preserve">  /  </w:t>
      </w:r>
      <w:r w:rsidRPr="0097787B">
        <w:rPr>
          <w:rFonts w:hint="cs"/>
          <w:sz w:val="24"/>
          <w:szCs w:val="24"/>
          <w:rtl/>
          <w:lang w:bidi="ar-EG"/>
        </w:rPr>
        <w:t>402 وتجرى على الوجه الآتى</w:t>
      </w:r>
      <w:r>
        <w:rPr>
          <w:rFonts w:hint="cs"/>
          <w:sz w:val="24"/>
          <w:szCs w:val="24"/>
          <w:rtl/>
          <w:lang w:bidi="ar-EG"/>
        </w:rPr>
        <w:t xml:space="preserve"> : </w:t>
      </w:r>
      <w:r>
        <w:rPr>
          <w:sz w:val="24"/>
          <w:szCs w:val="24"/>
          <w:rtl/>
          <w:lang w:bidi="ar-EG"/>
        </w:rPr>
        <w:t xml:space="preserve">" </w:t>
      </w:r>
      <w:r w:rsidRPr="0097787B">
        <w:rPr>
          <w:rFonts w:hint="cs"/>
          <w:sz w:val="24"/>
          <w:szCs w:val="24"/>
          <w:rtl/>
          <w:lang w:bidi="ar-EG"/>
        </w:rPr>
        <w:t>يجب تقديم دعوى الضمان الناشئ عن وجود عيوب خفية فى ظروف ثمانية أيام من وقت العلم بها</w:t>
      </w:r>
      <w:r>
        <w:rPr>
          <w:rFonts w:hint="cs"/>
          <w:sz w:val="24"/>
          <w:szCs w:val="24"/>
          <w:rtl/>
          <w:lang w:bidi="ar-EG"/>
        </w:rPr>
        <w:t xml:space="preserve"> ،</w:t>
      </w:r>
      <w:r w:rsidRPr="0097787B">
        <w:rPr>
          <w:rFonts w:hint="cs"/>
          <w:sz w:val="24"/>
          <w:szCs w:val="24"/>
          <w:rtl/>
          <w:lang w:bidi="ar-EG"/>
        </w:rPr>
        <w:t xml:space="preserve"> وإلا سقط الحق فيها</w:t>
      </w:r>
      <w:r>
        <w:rPr>
          <w:rFonts w:hint="cs"/>
          <w:sz w:val="24"/>
          <w:szCs w:val="24"/>
          <w:rtl/>
          <w:lang w:bidi="ar-EG"/>
        </w:rPr>
        <w:t xml:space="preserve"> </w:t>
      </w:r>
      <w:r>
        <w:rPr>
          <w:sz w:val="24"/>
          <w:szCs w:val="24"/>
          <w:rtl/>
          <w:lang w:bidi="ar-EG"/>
        </w:rPr>
        <w:t xml:space="preserve">" </w:t>
      </w:r>
      <w:r>
        <w:rPr>
          <w:rFonts w:hint="cs"/>
          <w:sz w:val="24"/>
          <w:szCs w:val="24"/>
          <w:rtl/>
          <w:lang w:bidi="ar-EG"/>
        </w:rPr>
        <w:t>.</w:t>
      </w:r>
      <w:r w:rsidRPr="0097787B">
        <w:rPr>
          <w:rFonts w:hint="cs"/>
          <w:sz w:val="24"/>
          <w:szCs w:val="24"/>
          <w:rtl/>
          <w:lang w:bidi="ar-EG"/>
        </w:rPr>
        <w:t xml:space="preserve"> ويخالف هذا النص نص التقنين الجديد فى أمور ثلاثة</w:t>
      </w:r>
      <w:r>
        <w:rPr>
          <w:rFonts w:hint="cs"/>
          <w:sz w:val="24"/>
          <w:szCs w:val="24"/>
          <w:rtl/>
          <w:lang w:bidi="ar-EG"/>
        </w:rPr>
        <w:t xml:space="preserve"> :</w:t>
      </w:r>
      <w:r w:rsidRPr="0097787B">
        <w:rPr>
          <w:rFonts w:hint="cs"/>
          <w:sz w:val="24"/>
          <w:szCs w:val="24"/>
          <w:rtl/>
          <w:lang w:bidi="ar-EG"/>
        </w:rPr>
        <w:t xml:space="preserve"> أولاً</w:t>
      </w:r>
      <w:r>
        <w:rPr>
          <w:rFonts w:hint="cs"/>
          <w:sz w:val="24"/>
          <w:szCs w:val="24"/>
          <w:rtl/>
          <w:lang w:bidi="ar-EG"/>
        </w:rPr>
        <w:t xml:space="preserve"> - </w:t>
      </w:r>
      <w:r w:rsidRPr="0097787B">
        <w:rPr>
          <w:rFonts w:hint="cs"/>
          <w:sz w:val="24"/>
          <w:szCs w:val="24"/>
          <w:rtl/>
          <w:lang w:bidi="ar-EG"/>
        </w:rPr>
        <w:t>مدة التقادم فى التقنين الجديد سنة</w:t>
      </w:r>
      <w:r>
        <w:rPr>
          <w:rFonts w:hint="cs"/>
          <w:sz w:val="24"/>
          <w:szCs w:val="24"/>
          <w:rtl/>
          <w:lang w:bidi="ar-EG"/>
        </w:rPr>
        <w:t xml:space="preserve"> ،</w:t>
      </w:r>
      <w:r w:rsidRPr="0097787B">
        <w:rPr>
          <w:rFonts w:hint="cs"/>
          <w:sz w:val="24"/>
          <w:szCs w:val="24"/>
          <w:rtl/>
          <w:lang w:bidi="ar-EG"/>
        </w:rPr>
        <w:t xml:space="preserve"> وهى ثمانية أيام فى التقنين السابق</w:t>
      </w:r>
      <w:r>
        <w:rPr>
          <w:rFonts w:hint="cs"/>
          <w:sz w:val="24"/>
          <w:szCs w:val="24"/>
          <w:rtl/>
          <w:lang w:bidi="ar-EG"/>
        </w:rPr>
        <w:t xml:space="preserve"> .</w:t>
      </w:r>
      <w:r w:rsidRPr="0097787B">
        <w:rPr>
          <w:rFonts w:hint="cs"/>
          <w:sz w:val="24"/>
          <w:szCs w:val="24"/>
          <w:rtl/>
          <w:lang w:bidi="ar-EG"/>
        </w:rPr>
        <w:t xml:space="preserve"> ثانياً</w:t>
      </w:r>
      <w:r>
        <w:rPr>
          <w:rFonts w:hint="cs"/>
          <w:sz w:val="24"/>
          <w:szCs w:val="24"/>
          <w:rtl/>
          <w:lang w:bidi="ar-EG"/>
        </w:rPr>
        <w:t xml:space="preserve"> - </w:t>
      </w:r>
      <w:r w:rsidRPr="0097787B">
        <w:rPr>
          <w:rFonts w:hint="cs"/>
          <w:sz w:val="24"/>
          <w:szCs w:val="24"/>
          <w:rtl/>
          <w:lang w:bidi="ar-EG"/>
        </w:rPr>
        <w:t>وهى مدة تقادم فى التقنين الجديد</w:t>
      </w:r>
      <w:r>
        <w:rPr>
          <w:rFonts w:hint="cs"/>
          <w:sz w:val="24"/>
          <w:szCs w:val="24"/>
          <w:rtl/>
          <w:lang w:bidi="ar-EG"/>
        </w:rPr>
        <w:t xml:space="preserve"> ،</w:t>
      </w:r>
      <w:r w:rsidRPr="0097787B">
        <w:rPr>
          <w:rFonts w:hint="cs"/>
          <w:sz w:val="24"/>
          <w:szCs w:val="24"/>
          <w:rtl/>
          <w:lang w:bidi="ar-EG"/>
        </w:rPr>
        <w:t xml:space="preserve"> ومدة سقوط لا مدة تقادم فى التقنين السابق </w:t>
      </w:r>
      <w:r>
        <w:rPr>
          <w:rFonts w:hint="cs"/>
          <w:sz w:val="24"/>
          <w:szCs w:val="24"/>
          <w:rtl/>
          <w:lang w:bidi="ar-EG"/>
        </w:rPr>
        <w:t xml:space="preserve">( </w:t>
      </w:r>
      <w:r w:rsidRPr="0097787B">
        <w:rPr>
          <w:rFonts w:hint="cs"/>
          <w:sz w:val="24"/>
          <w:szCs w:val="24"/>
          <w:rtl/>
          <w:lang w:bidi="ar-EG"/>
        </w:rPr>
        <w:t>الأستاذان أحمد نجيب الهلاك وحامد زكى فقرة 416</w:t>
      </w:r>
      <w:r>
        <w:rPr>
          <w:rFonts w:hint="cs"/>
          <w:sz w:val="24"/>
          <w:szCs w:val="24"/>
          <w:rtl/>
          <w:lang w:bidi="ar-EG"/>
        </w:rPr>
        <w:t xml:space="preserve"> ) - </w:t>
      </w:r>
      <w:r w:rsidRPr="0097787B">
        <w:rPr>
          <w:rFonts w:hint="cs"/>
          <w:sz w:val="24"/>
          <w:szCs w:val="24"/>
          <w:rtl/>
          <w:lang w:bidi="ar-EG"/>
        </w:rPr>
        <w:t>ثالثاً</w:t>
      </w:r>
      <w:r>
        <w:rPr>
          <w:rFonts w:hint="cs"/>
          <w:sz w:val="24"/>
          <w:szCs w:val="24"/>
          <w:rtl/>
          <w:lang w:bidi="ar-EG"/>
        </w:rPr>
        <w:t xml:space="preserve"> - </w:t>
      </w:r>
      <w:r w:rsidRPr="0097787B">
        <w:rPr>
          <w:rFonts w:hint="cs"/>
          <w:sz w:val="24"/>
          <w:szCs w:val="24"/>
          <w:rtl/>
          <w:lang w:bidi="ar-EG"/>
        </w:rPr>
        <w:t>وتسرى المدة فى التقنين الجديد من وقت التسليم</w:t>
      </w:r>
      <w:r>
        <w:rPr>
          <w:rFonts w:hint="cs"/>
          <w:sz w:val="24"/>
          <w:szCs w:val="24"/>
          <w:rtl/>
          <w:lang w:bidi="ar-EG"/>
        </w:rPr>
        <w:t xml:space="preserve"> ،</w:t>
      </w:r>
      <w:r w:rsidRPr="0097787B">
        <w:rPr>
          <w:rFonts w:hint="cs"/>
          <w:sz w:val="24"/>
          <w:szCs w:val="24"/>
          <w:rtl/>
          <w:lang w:bidi="ar-EG"/>
        </w:rPr>
        <w:t xml:space="preserve"> وفى التقنين السابق من وقت العلم اليقينى بالعيب </w:t>
      </w:r>
      <w:r>
        <w:rPr>
          <w:rFonts w:hint="cs"/>
          <w:sz w:val="24"/>
          <w:szCs w:val="24"/>
          <w:rtl/>
          <w:lang w:bidi="ar-EG"/>
        </w:rPr>
        <w:t xml:space="preserve">( </w:t>
      </w:r>
      <w:r w:rsidRPr="0097787B">
        <w:rPr>
          <w:rFonts w:hint="cs"/>
          <w:sz w:val="24"/>
          <w:szCs w:val="24"/>
          <w:rtl/>
          <w:lang w:bidi="ar-EG"/>
        </w:rPr>
        <w:t>نقض مدنى 24 ديسمبر سنة 1953 مجموعة أحكام النقض</w:t>
      </w:r>
      <w:r>
        <w:rPr>
          <w:rFonts w:hint="cs"/>
          <w:sz w:val="24"/>
          <w:szCs w:val="24"/>
          <w:rtl/>
          <w:lang w:bidi="ar-EG"/>
        </w:rPr>
        <w:t xml:space="preserve"> ،</w:t>
      </w:r>
      <w:r w:rsidRPr="0097787B">
        <w:rPr>
          <w:rFonts w:hint="cs"/>
          <w:sz w:val="24"/>
          <w:szCs w:val="24"/>
          <w:rtl/>
          <w:lang w:bidi="ar-EG"/>
        </w:rPr>
        <w:t xml:space="preserve"> رقم 47 ص</w:t>
      </w:r>
      <w:r w:rsidRPr="0097787B">
        <w:rPr>
          <w:sz w:val="24"/>
          <w:szCs w:val="24"/>
          <w:rtl/>
          <w:lang w:bidi="ar-EG"/>
        </w:rPr>
        <w:t xml:space="preserve"> </w:t>
      </w:r>
      <w:r w:rsidRPr="0097787B">
        <w:rPr>
          <w:rFonts w:hint="cs"/>
          <w:sz w:val="24"/>
          <w:szCs w:val="24"/>
          <w:rtl/>
          <w:lang w:bidi="ar-EG"/>
        </w:rPr>
        <w:t>307</w:t>
      </w:r>
      <w:r>
        <w:rPr>
          <w:rFonts w:hint="cs"/>
          <w:sz w:val="24"/>
          <w:szCs w:val="24"/>
          <w:rtl/>
          <w:lang w:bidi="ar-EG"/>
        </w:rPr>
        <w:t xml:space="preserve"> ) .</w:t>
      </w:r>
      <w:r w:rsidRPr="0097787B">
        <w:rPr>
          <w:rFonts w:hint="cs"/>
          <w:sz w:val="24"/>
          <w:szCs w:val="24"/>
          <w:rtl/>
          <w:lang w:bidi="ar-EG"/>
        </w:rPr>
        <w:t xml:space="preserve"> وقد ورد فى المذكرة الإيضاحية للمشروع التمهيدى فى هذا الصدد</w:t>
      </w:r>
      <w:r>
        <w:rPr>
          <w:rFonts w:hint="cs"/>
          <w:sz w:val="24"/>
          <w:szCs w:val="24"/>
          <w:rtl/>
          <w:lang w:bidi="ar-EG"/>
        </w:rPr>
        <w:t xml:space="preserve"> :</w:t>
      </w:r>
      <w:r w:rsidRPr="0097787B">
        <w:rPr>
          <w:rFonts w:hint="cs"/>
          <w:sz w:val="24"/>
          <w:szCs w:val="24"/>
          <w:rtl/>
          <w:lang w:bidi="ar-EG"/>
        </w:rPr>
        <w:t xml:space="preserve"> وعدل المشروع أحكام المادة 324</w:t>
      </w:r>
      <w:r>
        <w:rPr>
          <w:rFonts w:hint="cs"/>
          <w:sz w:val="24"/>
          <w:szCs w:val="24"/>
          <w:rtl/>
          <w:lang w:bidi="ar-EG"/>
        </w:rPr>
        <w:t xml:space="preserve">  /  </w:t>
      </w:r>
      <w:r w:rsidRPr="0097787B">
        <w:rPr>
          <w:rFonts w:hint="cs"/>
          <w:sz w:val="24"/>
          <w:szCs w:val="24"/>
          <w:rtl/>
          <w:lang w:bidi="ar-EG"/>
        </w:rPr>
        <w:t xml:space="preserve">402 من التقنين المدنى الحالى </w:t>
      </w:r>
      <w:r>
        <w:rPr>
          <w:rFonts w:hint="cs"/>
          <w:sz w:val="24"/>
          <w:szCs w:val="24"/>
          <w:rtl/>
          <w:lang w:bidi="ar-EG"/>
        </w:rPr>
        <w:t xml:space="preserve">( </w:t>
      </w:r>
      <w:r w:rsidRPr="0097787B">
        <w:rPr>
          <w:rFonts w:hint="cs"/>
          <w:sz w:val="24"/>
          <w:szCs w:val="24"/>
          <w:rtl/>
          <w:lang w:bidi="ar-EG"/>
        </w:rPr>
        <w:t>السابق</w:t>
      </w:r>
      <w:r>
        <w:rPr>
          <w:rFonts w:hint="cs"/>
          <w:sz w:val="24"/>
          <w:szCs w:val="24"/>
          <w:rtl/>
          <w:lang w:bidi="ar-EG"/>
        </w:rPr>
        <w:t xml:space="preserve"> ) ،</w:t>
      </w:r>
      <w:r w:rsidRPr="0097787B">
        <w:rPr>
          <w:rFonts w:hint="cs"/>
          <w:sz w:val="24"/>
          <w:szCs w:val="24"/>
          <w:rtl/>
          <w:lang w:bidi="ar-EG"/>
        </w:rPr>
        <w:t xml:space="preserve"> وهى تقضى بوجوب تقديم دعوى الضمان الناشئ عن عيوب خفية فى ظرف ثمانية أيام من وقت العلم بها وإلا سقط الحق فيها</w:t>
      </w:r>
      <w:r>
        <w:rPr>
          <w:rFonts w:hint="cs"/>
          <w:sz w:val="24"/>
          <w:szCs w:val="24"/>
          <w:rtl/>
          <w:lang w:bidi="ar-EG"/>
        </w:rPr>
        <w:t xml:space="preserve"> .</w:t>
      </w:r>
      <w:r w:rsidRPr="0097787B">
        <w:rPr>
          <w:rFonts w:hint="cs"/>
          <w:sz w:val="24"/>
          <w:szCs w:val="24"/>
          <w:rtl/>
          <w:lang w:bidi="ar-EG"/>
        </w:rPr>
        <w:t xml:space="preserve"> فراعى أن هذه المدة قصيرة لا تكاد تتسع لرفع الدعوى</w:t>
      </w:r>
      <w:r>
        <w:rPr>
          <w:rFonts w:hint="cs"/>
          <w:sz w:val="24"/>
          <w:szCs w:val="24"/>
          <w:rtl/>
          <w:lang w:bidi="ar-EG"/>
        </w:rPr>
        <w:t xml:space="preserve"> ،</w:t>
      </w:r>
      <w:r w:rsidRPr="0097787B">
        <w:rPr>
          <w:rFonts w:hint="cs"/>
          <w:sz w:val="24"/>
          <w:szCs w:val="24"/>
          <w:rtl/>
          <w:lang w:bidi="ar-EG"/>
        </w:rPr>
        <w:t xml:space="preserve"> وقرر أن التقادم لا يتم إلا بانقضاء سنة من وقت تسليم المبيع حتى لو لم يكشف المشترى العيب إلا بعد ذلك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597 من المشروع</w:t>
      </w:r>
      <w:r>
        <w:rPr>
          <w:rFonts w:hint="cs"/>
          <w:sz w:val="24"/>
          <w:szCs w:val="24"/>
          <w:rtl/>
          <w:lang w:bidi="ar-EG"/>
        </w:rPr>
        <w:t xml:space="preserve"> ) ،</w:t>
      </w:r>
      <w:r w:rsidRPr="0097787B">
        <w:rPr>
          <w:rFonts w:hint="cs"/>
          <w:sz w:val="24"/>
          <w:szCs w:val="24"/>
          <w:rtl/>
          <w:lang w:bidi="ar-EG"/>
        </w:rPr>
        <w:t xml:space="preserve"> فأطال المدة إلى سنة</w:t>
      </w:r>
      <w:r>
        <w:rPr>
          <w:rFonts w:hint="cs"/>
          <w:sz w:val="24"/>
          <w:szCs w:val="24"/>
          <w:rtl/>
          <w:lang w:bidi="ar-EG"/>
        </w:rPr>
        <w:t xml:space="preserve"> ،</w:t>
      </w:r>
      <w:r w:rsidRPr="0097787B">
        <w:rPr>
          <w:rFonts w:hint="cs"/>
          <w:sz w:val="24"/>
          <w:szCs w:val="24"/>
          <w:rtl/>
          <w:lang w:bidi="ar-EG"/>
        </w:rPr>
        <w:t xml:space="preserve"> ولكنه جعلها تسرى من وقت التسليم لا من وقت العلم بالعيب وهذا أكثر تحقيقاً لاستقرار التعامل</w:t>
      </w:r>
      <w:r>
        <w:rPr>
          <w:rFonts w:hint="cs"/>
          <w:sz w:val="24"/>
          <w:szCs w:val="24"/>
          <w:rtl/>
          <w:lang w:bidi="ar-EG"/>
        </w:rPr>
        <w:t xml:space="preserve"> </w:t>
      </w:r>
      <w:r>
        <w:rPr>
          <w:sz w:val="24"/>
          <w:szCs w:val="24"/>
          <w:rtl/>
          <w:lang w:bidi="ar-EG"/>
        </w:rPr>
        <w:t xml:space="preserve">" </w:t>
      </w:r>
      <w:r>
        <w:rPr>
          <w:rFonts w:hint="cs"/>
          <w:sz w:val="24"/>
          <w:szCs w:val="24"/>
          <w:rtl/>
          <w:lang w:bidi="ar-EG"/>
        </w:rPr>
        <w:t xml:space="preserve">( </w:t>
      </w:r>
      <w:r w:rsidRPr="0097787B">
        <w:rPr>
          <w:rFonts w:hint="cs"/>
          <w:sz w:val="24"/>
          <w:szCs w:val="24"/>
          <w:rtl/>
          <w:lang w:bidi="ar-EG"/>
        </w:rPr>
        <w:t>مجموعة الأعمال التحضيرية 4 ص</w:t>
      </w:r>
      <w:r w:rsidRPr="0097787B">
        <w:rPr>
          <w:sz w:val="24"/>
          <w:szCs w:val="24"/>
          <w:rtl/>
          <w:lang w:bidi="ar-EG"/>
        </w:rPr>
        <w:t xml:space="preserve"> </w:t>
      </w:r>
      <w:r w:rsidRPr="0097787B">
        <w:rPr>
          <w:rFonts w:hint="cs"/>
          <w:sz w:val="24"/>
          <w:szCs w:val="24"/>
          <w:rtl/>
          <w:lang w:bidi="ar-EG"/>
        </w:rPr>
        <w:t>124</w:t>
      </w:r>
      <w:r>
        <w:rPr>
          <w:rFonts w:hint="cs"/>
          <w:sz w:val="24"/>
          <w:szCs w:val="24"/>
          <w:rtl/>
          <w:lang w:bidi="ar-EG"/>
        </w:rPr>
        <w:t xml:space="preserve"> ) .</w:t>
      </w:r>
      <w:r w:rsidRPr="0097787B">
        <w:rPr>
          <w:rFonts w:hint="cs"/>
          <w:sz w:val="24"/>
          <w:szCs w:val="24"/>
          <w:rtl/>
          <w:lang w:bidi="ar-EG"/>
        </w:rPr>
        <w:t xml:space="preserve"> وإذا كان التقنين السابق جعل المشترى يبادر إلى رفع الدعوى فى ثمانية أيام</w:t>
      </w:r>
      <w:r>
        <w:rPr>
          <w:rFonts w:hint="cs"/>
          <w:sz w:val="24"/>
          <w:szCs w:val="24"/>
          <w:rtl/>
          <w:lang w:bidi="ar-EG"/>
        </w:rPr>
        <w:t xml:space="preserve"> ،</w:t>
      </w:r>
      <w:r w:rsidRPr="0097787B">
        <w:rPr>
          <w:rFonts w:hint="cs"/>
          <w:sz w:val="24"/>
          <w:szCs w:val="24"/>
          <w:rtl/>
          <w:lang w:bidi="ar-EG"/>
        </w:rPr>
        <w:t xml:space="preserve"> فإن التقنين الجديد جعله يبادر إلى إخطار البائع بالعيب فى خلال مدة معقولة ثم يرفع الدعوى خلال سنة من وقت تسلم المبيع</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rtl/>
          <w:lang w:bidi="ar-EG"/>
        </w:rPr>
        <w:t>ومدة السقوط فى التقنين السابق بوجه عام أقصر من مدة التقادم فى التقنين الجديد</w:t>
      </w:r>
      <w:r>
        <w:rPr>
          <w:rFonts w:hint="cs"/>
          <w:sz w:val="24"/>
          <w:szCs w:val="24"/>
          <w:rtl/>
          <w:lang w:bidi="ar-EG"/>
        </w:rPr>
        <w:t xml:space="preserve"> ،</w:t>
      </w:r>
      <w:r w:rsidRPr="0097787B">
        <w:rPr>
          <w:rFonts w:hint="cs"/>
          <w:sz w:val="24"/>
          <w:szCs w:val="24"/>
          <w:rtl/>
          <w:lang w:bidi="ar-EG"/>
        </w:rPr>
        <w:t xml:space="preserve"> ولكنها قد تكون أطول إذا لم يعلم المشترى بالعيب إلا بعد نحو سنة من تسلميه للمبيع بحيث أنه لو ضم إلى هذه المدة ثمانية أيام كان لمجموع أطول من سنة</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rtl/>
          <w:lang w:bidi="ar-EG"/>
        </w:rPr>
        <w:t>ويبدو أنه لا محل لتطبيق المادة 8 مدنى فى تنازع التقنينين الجديد والسابق من حيث الزمان</w:t>
      </w:r>
      <w:r>
        <w:rPr>
          <w:rFonts w:hint="cs"/>
          <w:sz w:val="24"/>
          <w:szCs w:val="24"/>
          <w:rtl/>
          <w:lang w:bidi="ar-EG"/>
        </w:rPr>
        <w:t xml:space="preserve"> ،</w:t>
      </w:r>
      <w:r w:rsidRPr="0097787B">
        <w:rPr>
          <w:rFonts w:hint="cs"/>
          <w:sz w:val="24"/>
          <w:szCs w:val="24"/>
          <w:rtl/>
          <w:lang w:bidi="ar-EG"/>
        </w:rPr>
        <w:t xml:space="preserve"> لأن المدة فى التقنين السابق مدة سقوط وهى مدة تقادم فى التقنين الجديد كما سبق القول</w:t>
      </w:r>
      <w:r>
        <w:rPr>
          <w:rFonts w:hint="cs"/>
          <w:sz w:val="24"/>
          <w:szCs w:val="24"/>
          <w:rtl/>
          <w:lang w:bidi="ar-EG"/>
        </w:rPr>
        <w:t xml:space="preserve"> .</w:t>
      </w:r>
      <w:r w:rsidRPr="0097787B">
        <w:rPr>
          <w:rFonts w:hint="cs"/>
          <w:sz w:val="24"/>
          <w:szCs w:val="24"/>
          <w:rtl/>
          <w:lang w:bidi="ar-EG"/>
        </w:rPr>
        <w:t xml:space="preserve"> ومن ثم يسرى التقنين السابق فى عقود البيع التى أبرمت قبل 15 أكتوبر سنة 1949</w:t>
      </w:r>
      <w:r>
        <w:rPr>
          <w:rFonts w:hint="cs"/>
          <w:sz w:val="24"/>
          <w:szCs w:val="24"/>
          <w:rtl/>
          <w:lang w:bidi="ar-EG"/>
        </w:rPr>
        <w:t xml:space="preserve"> ،</w:t>
      </w:r>
      <w:r w:rsidRPr="0097787B">
        <w:rPr>
          <w:rFonts w:hint="cs"/>
          <w:sz w:val="24"/>
          <w:szCs w:val="24"/>
          <w:rtl/>
          <w:lang w:bidi="ar-EG"/>
        </w:rPr>
        <w:t xml:space="preserve"> ويسرى التقنين الجديد فى عقود البيع التى أبرمت بعد ذلك</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rtl/>
          <w:lang w:bidi="ar-EG"/>
        </w:rPr>
        <w:t>ويقابل النص فى التقنينات المدنية العربية الأخرى</w:t>
      </w:r>
      <w:r>
        <w:rPr>
          <w:rFonts w:hint="cs"/>
          <w:sz w:val="24"/>
          <w:szCs w:val="24"/>
          <w:rtl/>
          <w:lang w:bidi="ar-EG"/>
        </w:rPr>
        <w:t xml:space="preserve"> :</w:t>
      </w:r>
      <w:r w:rsidRPr="0097787B">
        <w:rPr>
          <w:rFonts w:hint="cs"/>
          <w:sz w:val="24"/>
          <w:szCs w:val="24"/>
          <w:rtl/>
          <w:lang w:bidi="ar-EG"/>
        </w:rPr>
        <w:t xml:space="preserve"> </w:t>
      </w:r>
      <w:r w:rsidRPr="0097787B">
        <w:rPr>
          <w:rFonts w:hint="cs"/>
          <w:sz w:val="24"/>
          <w:szCs w:val="24"/>
          <w:u w:val="single"/>
          <w:rtl/>
          <w:lang w:bidi="ar-EG"/>
        </w:rPr>
        <w:t xml:space="preserve">التقنين المدنى السورى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 xml:space="preserve">420 </w:t>
      </w:r>
      <w:r>
        <w:rPr>
          <w:rFonts w:hint="cs"/>
          <w:sz w:val="24"/>
          <w:szCs w:val="24"/>
          <w:rtl/>
          <w:lang w:bidi="ar-EG"/>
        </w:rPr>
        <w:t xml:space="preserve">( </w:t>
      </w:r>
      <w:r w:rsidRPr="0097787B">
        <w:rPr>
          <w:rFonts w:hint="cs"/>
          <w:sz w:val="24"/>
          <w:szCs w:val="24"/>
          <w:rtl/>
          <w:lang w:bidi="ar-EG"/>
        </w:rPr>
        <w:t>مطابقة للمادة 452 مصرى</w:t>
      </w:r>
      <w:r>
        <w:rPr>
          <w:rFonts w:hint="cs"/>
          <w:sz w:val="24"/>
          <w:szCs w:val="24"/>
          <w:rtl/>
          <w:lang w:bidi="ar-EG"/>
        </w:rPr>
        <w:t xml:space="preserve"> - </w:t>
      </w:r>
      <w:r w:rsidRPr="0097787B">
        <w:rPr>
          <w:rFonts w:hint="cs"/>
          <w:sz w:val="24"/>
          <w:szCs w:val="24"/>
          <w:rtl/>
          <w:lang w:bidi="ar-EG"/>
        </w:rPr>
        <w:t>وانظر فى القانون المدنى السورى الأستاذ مصطفى الزرقا فقرة 214</w:t>
      </w:r>
      <w:r>
        <w:rPr>
          <w:rFonts w:hint="cs"/>
          <w:sz w:val="24"/>
          <w:szCs w:val="24"/>
          <w:rtl/>
          <w:lang w:bidi="ar-EG"/>
        </w:rPr>
        <w:t xml:space="preserve"> - </w:t>
      </w:r>
      <w:r w:rsidRPr="0097787B">
        <w:rPr>
          <w:rFonts w:hint="cs"/>
          <w:sz w:val="24"/>
          <w:szCs w:val="24"/>
          <w:rtl/>
          <w:lang w:bidi="ar-EG"/>
        </w:rPr>
        <w:t>فقرة 215</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u w:val="single"/>
          <w:rtl/>
          <w:lang w:bidi="ar-EG"/>
        </w:rPr>
        <w:t xml:space="preserve">التقنين المدنى الليبى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 xml:space="preserve">441 </w:t>
      </w:r>
      <w:r>
        <w:rPr>
          <w:rFonts w:hint="cs"/>
          <w:sz w:val="24"/>
          <w:szCs w:val="24"/>
          <w:rtl/>
          <w:lang w:bidi="ar-EG"/>
        </w:rPr>
        <w:t xml:space="preserve">( </w:t>
      </w:r>
      <w:r w:rsidRPr="0097787B">
        <w:rPr>
          <w:rFonts w:hint="cs"/>
          <w:sz w:val="24"/>
          <w:szCs w:val="24"/>
          <w:rtl/>
          <w:lang w:bidi="ar-EG"/>
        </w:rPr>
        <w:t>مطابقة للمادة 452 مصرى</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u w:val="single"/>
          <w:rtl/>
          <w:lang w:bidi="ar-EG"/>
        </w:rPr>
        <w:t xml:space="preserve">التقنين المدنى العراقى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570</w:t>
      </w:r>
      <w:r>
        <w:rPr>
          <w:rFonts w:hint="cs"/>
          <w:sz w:val="24"/>
          <w:szCs w:val="24"/>
          <w:rtl/>
          <w:lang w:bidi="ar-EG"/>
        </w:rPr>
        <w:t xml:space="preserve"> :</w:t>
      </w:r>
      <w:r w:rsidRPr="0097787B">
        <w:rPr>
          <w:rFonts w:hint="cs"/>
          <w:sz w:val="24"/>
          <w:szCs w:val="24"/>
          <w:rtl/>
          <w:lang w:bidi="ar-EG"/>
        </w:rPr>
        <w:t xml:space="preserve"> 1</w:t>
      </w:r>
      <w:r>
        <w:rPr>
          <w:rFonts w:hint="cs"/>
          <w:sz w:val="24"/>
          <w:szCs w:val="24"/>
          <w:rtl/>
          <w:lang w:bidi="ar-EG"/>
        </w:rPr>
        <w:t xml:space="preserve"> - </w:t>
      </w:r>
      <w:r w:rsidRPr="0097787B">
        <w:rPr>
          <w:rFonts w:hint="cs"/>
          <w:sz w:val="24"/>
          <w:szCs w:val="24"/>
          <w:rtl/>
          <w:lang w:bidi="ar-EG"/>
        </w:rPr>
        <w:t>لا تسمع دعوى ضمان العيب إذا انقضت ستة أشهر من وقت تسليم المبيع حتى لو لم يكشف المشترى العيب إلا بعد ذلك</w:t>
      </w:r>
      <w:r>
        <w:rPr>
          <w:rFonts w:hint="cs"/>
          <w:sz w:val="24"/>
          <w:szCs w:val="24"/>
          <w:rtl/>
          <w:lang w:bidi="ar-EG"/>
        </w:rPr>
        <w:t xml:space="preserve"> ،</w:t>
      </w:r>
      <w:r w:rsidRPr="0097787B">
        <w:rPr>
          <w:rFonts w:hint="cs"/>
          <w:sz w:val="24"/>
          <w:szCs w:val="24"/>
          <w:rtl/>
          <w:lang w:bidi="ar-EG"/>
        </w:rPr>
        <w:t xml:space="preserve"> ما لم يقبل البائع أن يلتزم بالضمان لمدة أطول</w:t>
      </w:r>
      <w:r>
        <w:rPr>
          <w:rFonts w:hint="cs"/>
          <w:sz w:val="24"/>
          <w:szCs w:val="24"/>
          <w:rtl/>
          <w:lang w:bidi="ar-EG"/>
        </w:rPr>
        <w:t xml:space="preserve"> .</w:t>
      </w:r>
      <w:r w:rsidRPr="0097787B">
        <w:rPr>
          <w:rFonts w:hint="cs"/>
          <w:sz w:val="24"/>
          <w:szCs w:val="24"/>
          <w:rtl/>
          <w:lang w:bidi="ar-EG"/>
        </w:rPr>
        <w:t xml:space="preserve"> 2</w:t>
      </w:r>
      <w:r>
        <w:rPr>
          <w:rFonts w:hint="cs"/>
          <w:sz w:val="24"/>
          <w:szCs w:val="24"/>
          <w:rtl/>
          <w:lang w:bidi="ar-EG"/>
        </w:rPr>
        <w:t xml:space="preserve"> - </w:t>
      </w:r>
      <w:r w:rsidRPr="0097787B">
        <w:rPr>
          <w:rFonts w:hint="cs"/>
          <w:sz w:val="24"/>
          <w:szCs w:val="24"/>
          <w:rtl/>
          <w:lang w:bidi="ar-EG"/>
        </w:rPr>
        <w:t>وليس للبائع أن يتمسك بهذه المدة لمرور الزمان إذا ثبت أن إخفاء العيب كان بعض منه</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وهذه الأحكام تتفق مع أحكام التقنين المصرى</w:t>
      </w:r>
      <w:r>
        <w:rPr>
          <w:rFonts w:hint="cs"/>
          <w:sz w:val="24"/>
          <w:szCs w:val="24"/>
          <w:rtl/>
          <w:lang w:bidi="ar-EG"/>
        </w:rPr>
        <w:t xml:space="preserve"> ،</w:t>
      </w:r>
      <w:r w:rsidRPr="0097787B">
        <w:rPr>
          <w:rFonts w:hint="cs"/>
          <w:sz w:val="24"/>
          <w:szCs w:val="24"/>
          <w:rtl/>
          <w:lang w:bidi="ar-EG"/>
        </w:rPr>
        <w:t xml:space="preserve"> فيما عدا أن المدة فى التقنين العراقى ستة أشهر وهى فى التقنين المصرى سنة </w:t>
      </w:r>
      <w:r w:rsidRPr="0097787B">
        <w:rPr>
          <w:sz w:val="24"/>
          <w:szCs w:val="24"/>
          <w:rtl/>
          <w:lang w:bidi="ar-EG"/>
        </w:rPr>
        <w:t>–</w:t>
      </w:r>
      <w:r w:rsidRPr="0097787B">
        <w:rPr>
          <w:rFonts w:hint="cs"/>
          <w:sz w:val="24"/>
          <w:szCs w:val="24"/>
          <w:rtl/>
          <w:lang w:bidi="ar-EG"/>
        </w:rPr>
        <w:t xml:space="preserve"> انظر فى القانون المدنى العراقى الأستاذ حسن الذنون فقرة 268 والأستاذ عباس حسن الصراف فقرة 538</w:t>
      </w:r>
      <w:r>
        <w:rPr>
          <w:rFonts w:hint="cs"/>
          <w:sz w:val="24"/>
          <w:szCs w:val="24"/>
          <w:rtl/>
          <w:lang w:bidi="ar-EG"/>
        </w:rPr>
        <w:t xml:space="preserve"> - </w:t>
      </w:r>
      <w:r w:rsidRPr="0097787B">
        <w:rPr>
          <w:rFonts w:hint="cs"/>
          <w:sz w:val="24"/>
          <w:szCs w:val="24"/>
          <w:rtl/>
          <w:lang w:bidi="ar-EG"/>
        </w:rPr>
        <w:t>فقرة 542</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lang w:bidi="ar-EG"/>
        </w:rPr>
      </w:pPr>
      <w:r w:rsidRPr="0097787B">
        <w:rPr>
          <w:rFonts w:hint="cs"/>
          <w:sz w:val="24"/>
          <w:szCs w:val="24"/>
          <w:u w:val="single"/>
          <w:rtl/>
          <w:lang w:bidi="ar-EG"/>
        </w:rPr>
        <w:t xml:space="preserve">تقنين الموجبات والعقود اللبنانى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463</w:t>
      </w:r>
      <w:r>
        <w:rPr>
          <w:rFonts w:hint="cs"/>
          <w:sz w:val="24"/>
          <w:szCs w:val="24"/>
          <w:rtl/>
          <w:lang w:bidi="ar-EG"/>
        </w:rPr>
        <w:t xml:space="preserve"> :</w:t>
      </w:r>
      <w:r w:rsidRPr="0097787B">
        <w:rPr>
          <w:rFonts w:hint="cs"/>
          <w:sz w:val="24"/>
          <w:szCs w:val="24"/>
          <w:rtl/>
          <w:lang w:bidi="ar-EG"/>
        </w:rPr>
        <w:t xml:space="preserve"> إن الدعوى الناشئة عن وجود عيوب موجبة لرد المبيع أو عن خلوه من الصفات الموعود بها يجب أن تقام على الوجه التالى وإلا سقط الحق فى إقامتها</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1</w:t>
      </w:r>
      <w:r>
        <w:rPr>
          <w:rFonts w:hint="cs"/>
          <w:sz w:val="24"/>
          <w:szCs w:val="24"/>
          <w:rtl/>
          <w:lang w:bidi="ar-EG"/>
        </w:rPr>
        <w:t xml:space="preserve"> ) </w:t>
      </w:r>
      <w:r w:rsidRPr="0097787B">
        <w:rPr>
          <w:rFonts w:hint="cs"/>
          <w:sz w:val="24"/>
          <w:szCs w:val="24"/>
          <w:rtl/>
          <w:lang w:bidi="ar-EG"/>
        </w:rPr>
        <w:t>تقام من أجل الأموال الثابتة فى خلال 365 يوماً بعد التسليم</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2</w:t>
      </w:r>
      <w:r>
        <w:rPr>
          <w:rFonts w:hint="cs"/>
          <w:sz w:val="24"/>
          <w:szCs w:val="24"/>
          <w:rtl/>
          <w:lang w:bidi="ar-EG"/>
        </w:rPr>
        <w:t xml:space="preserve"> ) </w:t>
      </w:r>
      <w:r w:rsidRPr="0097787B">
        <w:rPr>
          <w:rFonts w:hint="cs"/>
          <w:sz w:val="24"/>
          <w:szCs w:val="24"/>
          <w:rtl/>
          <w:lang w:bidi="ar-EG"/>
        </w:rPr>
        <w:t>وتقام من أجل المنقولات والحيوانات فى خلال ثلاثين يوماً بعد التسليم على شرط أن يرسل إلى البائع البلاغ المنصوص عليه فى المادة 446</w:t>
      </w:r>
      <w:r>
        <w:rPr>
          <w:rFonts w:hint="cs"/>
          <w:sz w:val="24"/>
          <w:szCs w:val="24"/>
          <w:rtl/>
          <w:lang w:bidi="ar-EG"/>
        </w:rPr>
        <w:t xml:space="preserve"> .</w:t>
      </w:r>
      <w:r w:rsidRPr="0097787B">
        <w:rPr>
          <w:rFonts w:hint="cs"/>
          <w:sz w:val="24"/>
          <w:szCs w:val="24"/>
          <w:rtl/>
          <w:lang w:bidi="ar-EG"/>
        </w:rPr>
        <w:t xml:space="preserve"> وهاتان المهلتان يمكن تمد يدهما أو تقصيرهما باتفاق المتعاقدين</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وهناك فرقان بين أحكام التقنين اللبنانى وأحكام التقنين المصرى</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1</w:t>
      </w:r>
      <w:r>
        <w:rPr>
          <w:rFonts w:hint="cs"/>
          <w:sz w:val="24"/>
          <w:szCs w:val="24"/>
          <w:rtl/>
          <w:lang w:bidi="ar-EG"/>
        </w:rPr>
        <w:t xml:space="preserve"> ) </w:t>
      </w:r>
      <w:r w:rsidRPr="0097787B">
        <w:rPr>
          <w:rFonts w:hint="cs"/>
          <w:sz w:val="24"/>
          <w:szCs w:val="24"/>
          <w:rtl/>
          <w:lang w:bidi="ar-EG"/>
        </w:rPr>
        <w:t>المدة فى التقنين اللبنانى 365 يوماً للعقار وثلاثون يوماً للمنقول</w:t>
      </w:r>
      <w:r>
        <w:rPr>
          <w:rFonts w:hint="cs"/>
          <w:sz w:val="24"/>
          <w:szCs w:val="24"/>
          <w:rtl/>
          <w:lang w:bidi="ar-EG"/>
        </w:rPr>
        <w:t xml:space="preserve"> ،</w:t>
      </w:r>
      <w:r w:rsidRPr="0097787B">
        <w:rPr>
          <w:rFonts w:hint="cs"/>
          <w:sz w:val="24"/>
          <w:szCs w:val="24"/>
          <w:rtl/>
          <w:lang w:bidi="ar-EG"/>
        </w:rPr>
        <w:t xml:space="preserve"> وهى فى التقنين المصرى سنة لكل من العقار المنقول</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2</w:t>
      </w:r>
      <w:r>
        <w:rPr>
          <w:rFonts w:hint="cs"/>
          <w:sz w:val="24"/>
          <w:szCs w:val="24"/>
          <w:rtl/>
          <w:lang w:bidi="ar-EG"/>
        </w:rPr>
        <w:t xml:space="preserve"> ) </w:t>
      </w:r>
      <w:r w:rsidRPr="0097787B">
        <w:rPr>
          <w:rFonts w:hint="cs"/>
          <w:sz w:val="24"/>
          <w:szCs w:val="24"/>
          <w:rtl/>
          <w:lang w:bidi="ar-EG"/>
        </w:rPr>
        <w:t>يمكن الاتفاق على تقصير المدة فى التقنين اللبنانى</w:t>
      </w:r>
      <w:r>
        <w:rPr>
          <w:rFonts w:hint="cs"/>
          <w:sz w:val="24"/>
          <w:szCs w:val="24"/>
          <w:rtl/>
          <w:lang w:bidi="ar-EG"/>
        </w:rPr>
        <w:t xml:space="preserve"> ،</w:t>
      </w:r>
      <w:r w:rsidRPr="0097787B">
        <w:rPr>
          <w:rFonts w:hint="cs"/>
          <w:sz w:val="24"/>
          <w:szCs w:val="24"/>
          <w:rtl/>
          <w:lang w:bidi="ar-EG"/>
        </w:rPr>
        <w:t xml:space="preserve"> ولا يمكن ذلك فى التقنين المصرى</w:t>
      </w:r>
      <w:r>
        <w:rPr>
          <w:rFonts w:hint="cs"/>
          <w:sz w:val="24"/>
          <w:szCs w:val="24"/>
          <w:rtl/>
          <w:lang w:bidi="ar-EG"/>
        </w:rPr>
        <w:t xml:space="preserve"> ) .</w:t>
      </w:r>
      <w:r w:rsidRPr="0097787B">
        <w:rPr>
          <w:rFonts w:hint="cs"/>
          <w:sz w:val="24"/>
          <w:szCs w:val="24"/>
          <w:rtl/>
          <w:lang w:bidi="ar-EG"/>
        </w:rPr>
        <w:t xml:space="preserve"> </w:t>
      </w:r>
    </w:p>
  </w:footnote>
  <w:footnote w:id="1361">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ولذلك يجب أن يكون التسليم فعلياً</w:t>
      </w:r>
      <w:r>
        <w:rPr>
          <w:rFonts w:hint="cs"/>
          <w:sz w:val="24"/>
          <w:szCs w:val="24"/>
          <w:rtl/>
          <w:lang w:bidi="ar-EG"/>
        </w:rPr>
        <w:t xml:space="preserve"> ،</w:t>
      </w:r>
      <w:r w:rsidRPr="0097787B">
        <w:rPr>
          <w:rFonts w:hint="cs"/>
          <w:sz w:val="24"/>
          <w:szCs w:val="24"/>
          <w:rtl/>
          <w:lang w:bidi="ar-EG"/>
        </w:rPr>
        <w:t xml:space="preserve"> فلا يكفى التسليم الحكمى</w:t>
      </w:r>
      <w:r>
        <w:rPr>
          <w:rFonts w:hint="cs"/>
          <w:sz w:val="24"/>
          <w:szCs w:val="24"/>
          <w:rtl/>
          <w:lang w:bidi="ar-EG"/>
        </w:rPr>
        <w:t xml:space="preserve"> ،</w:t>
      </w:r>
      <w:r w:rsidRPr="0097787B">
        <w:rPr>
          <w:rFonts w:hint="cs"/>
          <w:sz w:val="24"/>
          <w:szCs w:val="24"/>
          <w:rtl/>
          <w:lang w:bidi="ar-EG"/>
        </w:rPr>
        <w:t xml:space="preserve"> ولو أن المادة 452 مدنى فى حالتنا هذه لم تصرح بذلك ما صرحت المادة 434 مدنى فى خصوص العجز والزيادة فى مقدار المبيع </w:t>
      </w:r>
      <w:r>
        <w:rPr>
          <w:rFonts w:hint="cs"/>
          <w:sz w:val="24"/>
          <w:szCs w:val="24"/>
          <w:rtl/>
          <w:lang w:bidi="ar-EG"/>
        </w:rPr>
        <w:t xml:space="preserve">( </w:t>
      </w:r>
      <w:r w:rsidRPr="0097787B">
        <w:rPr>
          <w:rFonts w:hint="cs"/>
          <w:sz w:val="24"/>
          <w:szCs w:val="24"/>
          <w:rtl/>
          <w:lang w:bidi="ar-EG"/>
        </w:rPr>
        <w:t>انظر الأستاذ أنور سلطان فقرة 280 ولكن قارن ص</w:t>
      </w:r>
      <w:r w:rsidRPr="0097787B">
        <w:rPr>
          <w:sz w:val="24"/>
          <w:szCs w:val="24"/>
          <w:rtl/>
          <w:lang w:bidi="ar-EG"/>
        </w:rPr>
        <w:t xml:space="preserve"> </w:t>
      </w:r>
      <w:r w:rsidRPr="0097787B">
        <w:rPr>
          <w:rFonts w:hint="cs"/>
          <w:sz w:val="24"/>
          <w:szCs w:val="24"/>
          <w:rtl/>
          <w:lang w:bidi="ar-EG"/>
        </w:rPr>
        <w:t>327 هامش 1</w:t>
      </w:r>
      <w:r>
        <w:rPr>
          <w:rFonts w:hint="cs"/>
          <w:sz w:val="24"/>
          <w:szCs w:val="24"/>
          <w:rtl/>
          <w:lang w:bidi="ar-EG"/>
        </w:rPr>
        <w:t xml:space="preserve"> - </w:t>
      </w:r>
      <w:r w:rsidRPr="0097787B">
        <w:rPr>
          <w:rFonts w:hint="cs"/>
          <w:sz w:val="24"/>
          <w:szCs w:val="24"/>
          <w:rtl/>
          <w:lang w:bidi="ar-EG"/>
        </w:rPr>
        <w:t>وانظر الأستاذ عبد الفتاح عبد الباقى ص</w:t>
      </w:r>
      <w:r w:rsidRPr="0097787B">
        <w:rPr>
          <w:sz w:val="24"/>
          <w:szCs w:val="24"/>
          <w:rtl/>
          <w:lang w:bidi="ar-EG"/>
        </w:rPr>
        <w:t xml:space="preserve"> </w:t>
      </w:r>
      <w:r w:rsidRPr="0097787B">
        <w:rPr>
          <w:rFonts w:hint="cs"/>
          <w:sz w:val="24"/>
          <w:szCs w:val="24"/>
          <w:rtl/>
          <w:lang w:bidi="ar-EG"/>
        </w:rPr>
        <w:t>285</w:t>
      </w:r>
      <w:r>
        <w:rPr>
          <w:rFonts w:hint="cs"/>
          <w:sz w:val="24"/>
          <w:szCs w:val="24"/>
          <w:rtl/>
          <w:lang w:bidi="ar-EG"/>
        </w:rPr>
        <w:t xml:space="preserve"> - </w:t>
      </w:r>
      <w:r w:rsidRPr="0097787B">
        <w:rPr>
          <w:rFonts w:hint="cs"/>
          <w:sz w:val="24"/>
          <w:szCs w:val="24"/>
          <w:rtl/>
          <w:lang w:bidi="ar-EG"/>
        </w:rPr>
        <w:t>الأستاذ جميل الشرقاوى ص</w:t>
      </w:r>
      <w:r w:rsidRPr="0097787B">
        <w:rPr>
          <w:sz w:val="24"/>
          <w:szCs w:val="24"/>
          <w:rtl/>
          <w:lang w:bidi="ar-EG"/>
        </w:rPr>
        <w:t xml:space="preserve"> </w:t>
      </w:r>
      <w:r w:rsidRPr="0097787B">
        <w:rPr>
          <w:rFonts w:hint="cs"/>
          <w:sz w:val="24"/>
          <w:szCs w:val="24"/>
          <w:rtl/>
          <w:lang w:bidi="ar-EG"/>
        </w:rPr>
        <w:t>284</w:t>
      </w:r>
      <w:r>
        <w:rPr>
          <w:rFonts w:hint="cs"/>
          <w:sz w:val="24"/>
          <w:szCs w:val="24"/>
          <w:rtl/>
          <w:lang w:bidi="ar-EG"/>
        </w:rPr>
        <w:t xml:space="preserve"> - </w:t>
      </w:r>
      <w:r w:rsidRPr="0097787B">
        <w:rPr>
          <w:rFonts w:hint="cs"/>
          <w:sz w:val="24"/>
          <w:szCs w:val="24"/>
          <w:rtl/>
          <w:lang w:bidi="ar-EG"/>
        </w:rPr>
        <w:t>ص</w:t>
      </w:r>
      <w:r w:rsidRPr="0097787B">
        <w:rPr>
          <w:sz w:val="24"/>
          <w:szCs w:val="24"/>
          <w:rtl/>
          <w:lang w:bidi="ar-EG"/>
        </w:rPr>
        <w:t xml:space="preserve"> </w:t>
      </w:r>
      <w:r w:rsidRPr="0097787B">
        <w:rPr>
          <w:rFonts w:hint="cs"/>
          <w:sz w:val="24"/>
          <w:szCs w:val="24"/>
          <w:rtl/>
          <w:lang w:bidi="ar-EG"/>
        </w:rPr>
        <w:t>285</w:t>
      </w:r>
      <w:r>
        <w:rPr>
          <w:rFonts w:hint="cs"/>
          <w:sz w:val="24"/>
          <w:szCs w:val="24"/>
          <w:rtl/>
          <w:lang w:bidi="ar-EG"/>
        </w:rPr>
        <w:t xml:space="preserve"> - </w:t>
      </w:r>
      <w:r w:rsidRPr="0097787B">
        <w:rPr>
          <w:rFonts w:hint="cs"/>
          <w:sz w:val="24"/>
          <w:szCs w:val="24"/>
          <w:rtl/>
          <w:lang w:bidi="ar-EG"/>
        </w:rPr>
        <w:t>الأستاذ عبد المنعم البدراوى فقرة 351</w:t>
      </w:r>
      <w:r>
        <w:rPr>
          <w:rFonts w:hint="cs"/>
          <w:sz w:val="24"/>
          <w:szCs w:val="24"/>
          <w:rtl/>
          <w:lang w:bidi="ar-EG"/>
        </w:rPr>
        <w:t xml:space="preserve"> - </w:t>
      </w:r>
      <w:r w:rsidRPr="0097787B">
        <w:rPr>
          <w:rFonts w:hint="cs"/>
          <w:sz w:val="24"/>
          <w:szCs w:val="24"/>
          <w:rtl/>
          <w:lang w:bidi="ar-EG"/>
        </w:rPr>
        <w:t>الأستاذ منصور مصطفى منصور فقرة 94</w:t>
      </w:r>
      <w:r>
        <w:rPr>
          <w:rFonts w:hint="cs"/>
          <w:sz w:val="24"/>
          <w:szCs w:val="24"/>
          <w:rtl/>
          <w:lang w:bidi="ar-EG"/>
        </w:rPr>
        <w:t xml:space="preserve"> ) .</w:t>
      </w:r>
      <w:r w:rsidRPr="0097787B">
        <w:rPr>
          <w:rFonts w:hint="cs"/>
          <w:sz w:val="24"/>
          <w:szCs w:val="24"/>
          <w:rtl/>
          <w:lang w:bidi="ar-EG"/>
        </w:rPr>
        <w:t xml:space="preserve"> </w:t>
      </w:r>
    </w:p>
  </w:footnote>
  <w:footnote w:id="1362">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ولا يكفى إخطار البائع بالعيب لقطع التقادم</w:t>
      </w:r>
      <w:r>
        <w:rPr>
          <w:rFonts w:hint="cs"/>
          <w:sz w:val="24"/>
          <w:szCs w:val="24"/>
          <w:rtl/>
          <w:lang w:bidi="ar-EG"/>
        </w:rPr>
        <w:t xml:space="preserve"> ،</w:t>
      </w:r>
      <w:r w:rsidRPr="0097787B">
        <w:rPr>
          <w:rFonts w:hint="cs"/>
          <w:sz w:val="24"/>
          <w:szCs w:val="24"/>
          <w:rtl/>
          <w:lang w:bidi="ar-EG"/>
        </w:rPr>
        <w:t xml:space="preserve"> بل يجب لقطعه عمل تتوافر فيه الشروط التى يتطلبها القانون</w:t>
      </w:r>
      <w:r>
        <w:rPr>
          <w:rFonts w:hint="cs"/>
          <w:sz w:val="24"/>
          <w:szCs w:val="24"/>
          <w:rtl/>
          <w:lang w:bidi="ar-EG"/>
        </w:rPr>
        <w:t xml:space="preserve"> .</w:t>
      </w:r>
      <w:r w:rsidRPr="0097787B">
        <w:rPr>
          <w:rFonts w:hint="cs"/>
          <w:sz w:val="24"/>
          <w:szCs w:val="24"/>
          <w:rtl/>
          <w:lang w:bidi="ar-EG"/>
        </w:rPr>
        <w:t xml:space="preserve"> </w:t>
      </w:r>
    </w:p>
  </w:footnote>
  <w:footnote w:id="1363">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 xml:space="preserve">انظر مع ذلك ما جاء بالمذكرة الإيضاحية للمشروع التمهيدى </w:t>
      </w:r>
      <w:r>
        <w:rPr>
          <w:rFonts w:hint="cs"/>
          <w:sz w:val="24"/>
          <w:szCs w:val="24"/>
          <w:rtl/>
          <w:lang w:bidi="ar-EG"/>
        </w:rPr>
        <w:t xml:space="preserve">( </w:t>
      </w:r>
      <w:r w:rsidRPr="0097787B">
        <w:rPr>
          <w:rFonts w:hint="cs"/>
          <w:sz w:val="24"/>
          <w:szCs w:val="24"/>
          <w:rtl/>
          <w:lang w:bidi="ar-EG"/>
        </w:rPr>
        <w:t>مجموعة الأعمال التحضيرية 4 ص</w:t>
      </w:r>
      <w:r w:rsidRPr="0097787B">
        <w:rPr>
          <w:sz w:val="24"/>
          <w:szCs w:val="24"/>
          <w:rtl/>
          <w:lang w:bidi="ar-EG"/>
        </w:rPr>
        <w:t xml:space="preserve"> </w:t>
      </w:r>
      <w:r w:rsidRPr="0097787B">
        <w:rPr>
          <w:rFonts w:hint="cs"/>
          <w:sz w:val="24"/>
          <w:szCs w:val="24"/>
          <w:rtl/>
          <w:lang w:bidi="ar-EG"/>
        </w:rPr>
        <w:t>127</w:t>
      </w:r>
      <w:r>
        <w:rPr>
          <w:rFonts w:hint="cs"/>
          <w:sz w:val="24"/>
          <w:szCs w:val="24"/>
          <w:rtl/>
          <w:lang w:bidi="ar-EG"/>
        </w:rPr>
        <w:t xml:space="preserve"> ) </w:t>
      </w:r>
      <w:r w:rsidRPr="0097787B">
        <w:rPr>
          <w:rFonts w:hint="cs"/>
          <w:sz w:val="24"/>
          <w:szCs w:val="24"/>
          <w:rtl/>
          <w:lang w:bidi="ar-EG"/>
        </w:rPr>
        <w:t>من أنه يجوز الاتفاق على إنقاص مدة السنة</w:t>
      </w:r>
      <w:r>
        <w:rPr>
          <w:rFonts w:hint="cs"/>
          <w:sz w:val="24"/>
          <w:szCs w:val="24"/>
          <w:rtl/>
          <w:lang w:bidi="ar-EG"/>
        </w:rPr>
        <w:t xml:space="preserve"> ،</w:t>
      </w:r>
      <w:r w:rsidRPr="0097787B">
        <w:rPr>
          <w:rFonts w:hint="cs"/>
          <w:sz w:val="24"/>
          <w:szCs w:val="24"/>
          <w:rtl/>
          <w:lang w:bidi="ar-EG"/>
        </w:rPr>
        <w:t xml:space="preserve"> وهو غير صحيح </w:t>
      </w:r>
      <w:r w:rsidRPr="0097787B">
        <w:rPr>
          <w:sz w:val="24"/>
          <w:szCs w:val="24"/>
          <w:rtl/>
          <w:lang w:bidi="ar-EG"/>
        </w:rPr>
        <w:t>–</w:t>
      </w:r>
      <w:r w:rsidRPr="0097787B">
        <w:rPr>
          <w:rFonts w:hint="cs"/>
          <w:sz w:val="24"/>
          <w:szCs w:val="24"/>
          <w:rtl/>
          <w:lang w:bidi="ar-EG"/>
        </w:rPr>
        <w:t xml:space="preserve"> قارن الأستاذ أنور سلطان فقرة 285 والأستاذ محمد على إمام ص</w:t>
      </w:r>
      <w:r w:rsidRPr="0097787B">
        <w:rPr>
          <w:sz w:val="24"/>
          <w:szCs w:val="24"/>
          <w:rtl/>
          <w:lang w:bidi="ar-EG"/>
        </w:rPr>
        <w:t xml:space="preserve"> </w:t>
      </w:r>
      <w:r w:rsidRPr="0097787B">
        <w:rPr>
          <w:rFonts w:hint="cs"/>
          <w:sz w:val="24"/>
          <w:szCs w:val="24"/>
          <w:rtl/>
          <w:lang w:bidi="ar-EG"/>
        </w:rPr>
        <w:t>391 والأستاذ عبد الفتاح عبد الباقى ص</w:t>
      </w:r>
      <w:r w:rsidRPr="0097787B">
        <w:rPr>
          <w:sz w:val="24"/>
          <w:szCs w:val="24"/>
          <w:rtl/>
          <w:lang w:bidi="ar-EG"/>
        </w:rPr>
        <w:t xml:space="preserve"> </w:t>
      </w:r>
      <w:r w:rsidRPr="0097787B">
        <w:rPr>
          <w:rFonts w:hint="cs"/>
          <w:sz w:val="24"/>
          <w:szCs w:val="24"/>
          <w:rtl/>
          <w:lang w:bidi="ar-EG"/>
        </w:rPr>
        <w:t>286 وص</w:t>
      </w:r>
      <w:r w:rsidRPr="0097787B">
        <w:rPr>
          <w:sz w:val="24"/>
          <w:szCs w:val="24"/>
          <w:rtl/>
          <w:lang w:bidi="ar-EG"/>
        </w:rPr>
        <w:t xml:space="preserve"> </w:t>
      </w:r>
      <w:r w:rsidRPr="0097787B">
        <w:rPr>
          <w:rFonts w:hint="cs"/>
          <w:sz w:val="24"/>
          <w:szCs w:val="24"/>
          <w:rtl/>
          <w:lang w:bidi="ar-EG"/>
        </w:rPr>
        <w:t>287 والأستاذ جميل الشرقاوى ص</w:t>
      </w:r>
      <w:r w:rsidRPr="0097787B">
        <w:rPr>
          <w:sz w:val="24"/>
          <w:szCs w:val="24"/>
          <w:rtl/>
          <w:lang w:bidi="ar-EG"/>
        </w:rPr>
        <w:t xml:space="preserve"> </w:t>
      </w:r>
      <w:r w:rsidRPr="0097787B">
        <w:rPr>
          <w:rFonts w:hint="cs"/>
          <w:sz w:val="24"/>
          <w:szCs w:val="24"/>
          <w:rtl/>
          <w:lang w:bidi="ar-EG"/>
        </w:rPr>
        <w:t>288 والأستاذ عبد المنعم البدراوى فقرة 351 ص</w:t>
      </w:r>
      <w:r w:rsidRPr="0097787B">
        <w:rPr>
          <w:sz w:val="24"/>
          <w:szCs w:val="24"/>
          <w:rtl/>
          <w:lang w:bidi="ar-EG"/>
        </w:rPr>
        <w:t xml:space="preserve"> </w:t>
      </w:r>
      <w:r w:rsidRPr="0097787B">
        <w:rPr>
          <w:rFonts w:hint="cs"/>
          <w:sz w:val="24"/>
          <w:szCs w:val="24"/>
          <w:rtl/>
          <w:lang w:bidi="ar-EG"/>
        </w:rPr>
        <w:t>521 وفقرة 357 والأستاذ منصور مصطفى منصور ص</w:t>
      </w:r>
      <w:r w:rsidRPr="0097787B">
        <w:rPr>
          <w:sz w:val="24"/>
          <w:szCs w:val="24"/>
          <w:rtl/>
          <w:lang w:bidi="ar-EG"/>
        </w:rPr>
        <w:t xml:space="preserve"> </w:t>
      </w:r>
      <w:r w:rsidRPr="0097787B">
        <w:rPr>
          <w:rFonts w:hint="cs"/>
          <w:sz w:val="24"/>
          <w:szCs w:val="24"/>
          <w:rtl/>
          <w:lang w:bidi="ar-EG"/>
        </w:rPr>
        <w:t>210</w:t>
      </w:r>
      <w:r>
        <w:rPr>
          <w:rFonts w:hint="cs"/>
          <w:sz w:val="24"/>
          <w:szCs w:val="24"/>
          <w:rtl/>
          <w:lang w:bidi="ar-EG"/>
        </w:rPr>
        <w:t xml:space="preserve"> ،</w:t>
      </w:r>
      <w:r w:rsidRPr="0097787B">
        <w:rPr>
          <w:rFonts w:hint="cs"/>
          <w:sz w:val="24"/>
          <w:szCs w:val="24"/>
          <w:rtl/>
          <w:lang w:bidi="ar-EG"/>
        </w:rPr>
        <w:t xml:space="preserve"> ويذهبون مع المذكرة الإيضاحية إلى جواز الاتفاق على إنقاص مدة التقادم</w:t>
      </w:r>
      <w:r>
        <w:rPr>
          <w:rFonts w:hint="cs"/>
          <w:sz w:val="24"/>
          <w:szCs w:val="24"/>
          <w:rtl/>
          <w:lang w:bidi="ar-EG"/>
        </w:rPr>
        <w:t xml:space="preserve"> .</w:t>
      </w:r>
      <w:r w:rsidRPr="0097787B">
        <w:rPr>
          <w:rFonts w:hint="cs"/>
          <w:sz w:val="24"/>
          <w:szCs w:val="24"/>
          <w:rtl/>
          <w:lang w:bidi="ar-EG"/>
        </w:rPr>
        <w:t xml:space="preserve"> </w:t>
      </w:r>
    </w:p>
  </w:footnote>
  <w:footnote w:id="1364">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ولا يكفى مجرد علم البائع بالعيب</w:t>
      </w:r>
      <w:r>
        <w:rPr>
          <w:rFonts w:hint="cs"/>
          <w:sz w:val="24"/>
          <w:szCs w:val="24"/>
          <w:rtl/>
          <w:lang w:bidi="ar-EG"/>
        </w:rPr>
        <w:t xml:space="preserve"> ،</w:t>
      </w:r>
      <w:r w:rsidRPr="0097787B">
        <w:rPr>
          <w:rFonts w:hint="cs"/>
          <w:sz w:val="24"/>
          <w:szCs w:val="24"/>
          <w:rtl/>
          <w:lang w:bidi="ar-EG"/>
        </w:rPr>
        <w:t xml:space="preserve"> فلو علم بالعيب ولكن لم يتعمد إخفاءه غشاً كانت مدة التقادم سنة من وقت التسليم</w:t>
      </w:r>
      <w:r>
        <w:rPr>
          <w:rFonts w:hint="cs"/>
          <w:sz w:val="24"/>
          <w:szCs w:val="24"/>
          <w:rtl/>
          <w:lang w:bidi="ar-EG"/>
        </w:rPr>
        <w:t xml:space="preserve"> .</w:t>
      </w:r>
      <w:r w:rsidRPr="0097787B">
        <w:rPr>
          <w:rFonts w:hint="cs"/>
          <w:sz w:val="24"/>
          <w:szCs w:val="24"/>
          <w:rtl/>
          <w:lang w:bidi="ar-EG"/>
        </w:rPr>
        <w:t xml:space="preserve"> </w:t>
      </w:r>
    </w:p>
  </w:footnote>
  <w:footnote w:id="1365">
    <w:p w:rsidR="000E7CFA" w:rsidRPr="0097787B" w:rsidRDefault="000E7CFA" w:rsidP="000E7CFA">
      <w:pPr>
        <w:pStyle w:val="a6"/>
        <w:ind w:left="567" w:hanging="567"/>
        <w:rPr>
          <w:rFonts w:hint="cs"/>
          <w:sz w:val="24"/>
          <w:szCs w:val="24"/>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rtl/>
          <w:lang w:bidi="ar-EG"/>
        </w:rPr>
        <w:t>وتقول المذكرة الإيضاحية للمشروع التمهيدى فى هذا الصدد</w:t>
      </w:r>
      <w:r>
        <w:rPr>
          <w:rFonts w:hint="cs"/>
          <w:sz w:val="24"/>
          <w:szCs w:val="24"/>
          <w:rtl/>
          <w:lang w:bidi="ar-EG"/>
        </w:rPr>
        <w:t xml:space="preserve"> : </w:t>
      </w:r>
      <w:r>
        <w:rPr>
          <w:sz w:val="24"/>
          <w:szCs w:val="24"/>
          <w:rtl/>
          <w:lang w:bidi="ar-EG"/>
        </w:rPr>
        <w:t xml:space="preserve">" </w:t>
      </w:r>
      <w:r w:rsidRPr="0097787B">
        <w:rPr>
          <w:rFonts w:hint="cs"/>
          <w:sz w:val="24"/>
          <w:szCs w:val="24"/>
          <w:rtl/>
          <w:lang w:bidi="ar-EG"/>
        </w:rPr>
        <w:t xml:space="preserve">ثم أجاز </w:t>
      </w:r>
      <w:r>
        <w:rPr>
          <w:rFonts w:hint="cs"/>
          <w:sz w:val="24"/>
          <w:szCs w:val="24"/>
          <w:rtl/>
          <w:lang w:bidi="ar-EG"/>
        </w:rPr>
        <w:t xml:space="preserve">( </w:t>
      </w:r>
      <w:r w:rsidRPr="0097787B">
        <w:rPr>
          <w:rFonts w:hint="cs"/>
          <w:sz w:val="24"/>
          <w:szCs w:val="24"/>
          <w:rtl/>
          <w:lang w:bidi="ar-EG"/>
        </w:rPr>
        <w:t>المشروع</w:t>
      </w:r>
      <w:r>
        <w:rPr>
          <w:rFonts w:hint="cs"/>
          <w:sz w:val="24"/>
          <w:szCs w:val="24"/>
          <w:rtl/>
          <w:lang w:bidi="ar-EG"/>
        </w:rPr>
        <w:t xml:space="preserve"> ) </w:t>
      </w:r>
      <w:r w:rsidRPr="0097787B">
        <w:rPr>
          <w:rFonts w:hint="cs"/>
          <w:sz w:val="24"/>
          <w:szCs w:val="24"/>
          <w:rtl/>
          <w:lang w:bidi="ar-EG"/>
        </w:rPr>
        <w:t>أن تطول السنة فى حالتين</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أولاً</w:t>
      </w:r>
      <w:r>
        <w:rPr>
          <w:rFonts w:hint="cs"/>
          <w:sz w:val="24"/>
          <w:szCs w:val="24"/>
          <w:rtl/>
          <w:lang w:bidi="ar-EG"/>
        </w:rPr>
        <w:t xml:space="preserve"> ) </w:t>
      </w:r>
      <w:r w:rsidRPr="0097787B">
        <w:rPr>
          <w:rFonts w:hint="cs"/>
          <w:sz w:val="24"/>
          <w:szCs w:val="24"/>
          <w:rtl/>
          <w:lang w:bidi="ar-EG"/>
        </w:rPr>
        <w:t>إذا قبل أن يلتزم بالضمان لمدة أطول</w:t>
      </w:r>
      <w:r>
        <w:rPr>
          <w:rFonts w:hint="cs"/>
          <w:sz w:val="24"/>
          <w:szCs w:val="24"/>
          <w:rtl/>
          <w:lang w:bidi="ar-EG"/>
        </w:rPr>
        <w:t xml:space="preserve"> ،</w:t>
      </w:r>
      <w:r w:rsidRPr="0097787B">
        <w:rPr>
          <w:rFonts w:hint="cs"/>
          <w:sz w:val="24"/>
          <w:szCs w:val="24"/>
          <w:rtl/>
          <w:lang w:bidi="ar-EG"/>
        </w:rPr>
        <w:t xml:space="preserve"> وهذا اتفاق على تعديل الضمان بالزيادة فيه وسيأتى ذكر ذلك</w:t>
      </w:r>
      <w:r>
        <w:rPr>
          <w:rFonts w:hint="cs"/>
          <w:sz w:val="24"/>
          <w:szCs w:val="24"/>
          <w:rtl/>
          <w:lang w:bidi="ar-EG"/>
        </w:rPr>
        <w:t xml:space="preserve"> .</w:t>
      </w:r>
      <w:r w:rsidRPr="0097787B">
        <w:rPr>
          <w:rFonts w:hint="cs"/>
          <w:sz w:val="24"/>
          <w:szCs w:val="24"/>
          <w:rtl/>
          <w:lang w:bidi="ar-EG"/>
        </w:rPr>
        <w:t xml:space="preserve"> </w:t>
      </w:r>
      <w:r>
        <w:rPr>
          <w:rFonts w:hint="cs"/>
          <w:sz w:val="24"/>
          <w:szCs w:val="24"/>
          <w:rtl/>
          <w:lang w:bidi="ar-EG"/>
        </w:rPr>
        <w:t xml:space="preserve">( </w:t>
      </w:r>
      <w:r w:rsidRPr="0097787B">
        <w:rPr>
          <w:rFonts w:hint="cs"/>
          <w:sz w:val="24"/>
          <w:szCs w:val="24"/>
          <w:rtl/>
          <w:lang w:bidi="ar-EG"/>
        </w:rPr>
        <w:t>ثانياً</w:t>
      </w:r>
      <w:r>
        <w:rPr>
          <w:rFonts w:hint="cs"/>
          <w:sz w:val="24"/>
          <w:szCs w:val="24"/>
          <w:rtl/>
          <w:lang w:bidi="ar-EG"/>
        </w:rPr>
        <w:t xml:space="preserve"> ) </w:t>
      </w:r>
      <w:r w:rsidRPr="0097787B">
        <w:rPr>
          <w:rFonts w:hint="cs"/>
          <w:sz w:val="24"/>
          <w:szCs w:val="24"/>
          <w:rtl/>
          <w:lang w:bidi="ar-EG"/>
        </w:rPr>
        <w:t>إذا تعمد البائع إخفاء العيب عن غش منه</w:t>
      </w:r>
      <w:r>
        <w:rPr>
          <w:rFonts w:hint="cs"/>
          <w:sz w:val="24"/>
          <w:szCs w:val="24"/>
          <w:rtl/>
          <w:lang w:bidi="ar-EG"/>
        </w:rPr>
        <w:t xml:space="preserve"> ،</w:t>
      </w:r>
      <w:r w:rsidRPr="0097787B">
        <w:rPr>
          <w:rFonts w:hint="cs"/>
          <w:sz w:val="24"/>
          <w:szCs w:val="24"/>
          <w:rtl/>
          <w:lang w:bidi="ar-EG"/>
        </w:rPr>
        <w:t xml:space="preserve"> فلا تسقط دعوى الضمان فى هذه الحالة إلا بخمس عشرة سنة</w:t>
      </w:r>
      <w:r>
        <w:rPr>
          <w:rFonts w:hint="cs"/>
          <w:sz w:val="24"/>
          <w:szCs w:val="24"/>
          <w:rtl/>
          <w:lang w:bidi="ar-EG"/>
        </w:rPr>
        <w:t xml:space="preserve"> </w:t>
      </w:r>
      <w:r>
        <w:rPr>
          <w:sz w:val="24"/>
          <w:szCs w:val="24"/>
          <w:rtl/>
          <w:lang w:bidi="ar-EG"/>
        </w:rPr>
        <w:t xml:space="preserve">" </w:t>
      </w:r>
      <w:r>
        <w:rPr>
          <w:rFonts w:hint="cs"/>
          <w:sz w:val="24"/>
          <w:szCs w:val="24"/>
          <w:rtl/>
          <w:lang w:bidi="ar-EG"/>
        </w:rPr>
        <w:t xml:space="preserve">( </w:t>
      </w:r>
      <w:r w:rsidRPr="0097787B">
        <w:rPr>
          <w:rFonts w:hint="cs"/>
          <w:sz w:val="24"/>
          <w:szCs w:val="24"/>
          <w:rtl/>
          <w:lang w:bidi="ar-EG"/>
        </w:rPr>
        <w:t>مجموعة الأعمال التحضيرية 4 ص</w:t>
      </w:r>
      <w:r w:rsidRPr="0097787B">
        <w:rPr>
          <w:sz w:val="24"/>
          <w:szCs w:val="24"/>
          <w:rtl/>
          <w:lang w:bidi="ar-EG"/>
        </w:rPr>
        <w:t xml:space="preserve"> </w:t>
      </w:r>
      <w:r w:rsidRPr="0097787B">
        <w:rPr>
          <w:rFonts w:hint="cs"/>
          <w:sz w:val="24"/>
          <w:szCs w:val="24"/>
          <w:rtl/>
          <w:lang w:bidi="ar-EG"/>
        </w:rPr>
        <w:t>124</w:t>
      </w:r>
      <w:r>
        <w:rPr>
          <w:rFonts w:hint="cs"/>
          <w:sz w:val="24"/>
          <w:szCs w:val="24"/>
          <w:rtl/>
          <w:lang w:bidi="ar-EG"/>
        </w:rPr>
        <w:t xml:space="preserve"> ) .</w:t>
      </w:r>
      <w:r w:rsidRPr="0097787B">
        <w:rPr>
          <w:rFonts w:hint="cs"/>
          <w:sz w:val="24"/>
          <w:szCs w:val="24"/>
          <w:rtl/>
          <w:lang w:bidi="ar-EG"/>
        </w:rPr>
        <w:t xml:space="preserve"> </w:t>
      </w:r>
    </w:p>
  </w:footnote>
  <w:footnote w:id="1366">
    <w:p w:rsidR="000E7CFA" w:rsidRPr="0097787B" w:rsidRDefault="000E7CFA" w:rsidP="000E7CFA">
      <w:pPr>
        <w:pStyle w:val="a6"/>
        <w:ind w:left="567" w:hanging="567"/>
        <w:rPr>
          <w:rFonts w:hint="cs"/>
          <w:sz w:val="24"/>
          <w:szCs w:val="24"/>
          <w:rtl/>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u w:val="single"/>
          <w:rtl/>
          <w:lang w:bidi="ar-EG"/>
        </w:rPr>
        <w:t>تاريخ النصوص</w:t>
      </w:r>
      <w:r>
        <w:rPr>
          <w:rFonts w:hint="cs"/>
          <w:sz w:val="24"/>
          <w:szCs w:val="24"/>
          <w:u w:val="single"/>
          <w:rtl/>
          <w:lang w:bidi="ar-EG"/>
        </w:rPr>
        <w:t xml:space="preserve"> :</w:t>
      </w:r>
    </w:p>
    <w:p w:rsidR="000E7CFA" w:rsidRPr="0097787B" w:rsidRDefault="000E7CFA" w:rsidP="000E7CFA">
      <w:pPr>
        <w:pStyle w:val="a6"/>
        <w:ind w:left="567" w:hanging="567"/>
        <w:rPr>
          <w:rFonts w:hint="cs"/>
          <w:sz w:val="24"/>
          <w:szCs w:val="24"/>
          <w:rtl/>
          <w:lang w:bidi="ar-EG"/>
        </w:rPr>
      </w:pPr>
      <w:r w:rsidRPr="0097787B">
        <w:rPr>
          <w:rFonts w:hint="cs"/>
          <w:sz w:val="24"/>
          <w:szCs w:val="24"/>
          <w:u w:val="single"/>
          <w:rtl/>
          <w:lang w:bidi="ar-EG"/>
        </w:rPr>
        <w:t>م</w:t>
      </w:r>
      <w:r w:rsidRPr="0097787B">
        <w:rPr>
          <w:sz w:val="24"/>
          <w:szCs w:val="24"/>
          <w:u w:val="single"/>
          <w:rtl/>
          <w:lang w:bidi="ar-EG"/>
        </w:rPr>
        <w:t xml:space="preserve"> </w:t>
      </w:r>
      <w:r w:rsidRPr="0097787B">
        <w:rPr>
          <w:rFonts w:hint="cs"/>
          <w:sz w:val="24"/>
          <w:szCs w:val="24"/>
          <w:u w:val="single"/>
          <w:rtl/>
          <w:lang w:bidi="ar-EG"/>
        </w:rPr>
        <w:t>453</w:t>
      </w:r>
      <w:r>
        <w:rPr>
          <w:rFonts w:hint="cs"/>
          <w:sz w:val="24"/>
          <w:szCs w:val="24"/>
          <w:u w:val="single"/>
          <w:rtl/>
          <w:lang w:bidi="ar-EG"/>
        </w:rPr>
        <w:t xml:space="preserve"> :</w:t>
      </w:r>
      <w:r w:rsidRPr="0097787B">
        <w:rPr>
          <w:rFonts w:hint="cs"/>
          <w:sz w:val="24"/>
          <w:szCs w:val="24"/>
          <w:rtl/>
          <w:lang w:bidi="ar-EG"/>
        </w:rPr>
        <w:t xml:space="preserve"> ورد هذا النص فى المادة 599 من المشروع التمهيدى على وجه يتفق مع ما استقر عليه فى التقنين المدنى الجديد</w:t>
      </w:r>
      <w:r>
        <w:rPr>
          <w:rFonts w:hint="cs"/>
          <w:sz w:val="24"/>
          <w:szCs w:val="24"/>
          <w:rtl/>
          <w:lang w:bidi="ar-EG"/>
        </w:rPr>
        <w:t xml:space="preserve"> ،</w:t>
      </w:r>
      <w:r w:rsidRPr="0097787B">
        <w:rPr>
          <w:rFonts w:hint="cs"/>
          <w:sz w:val="24"/>
          <w:szCs w:val="24"/>
          <w:rtl/>
          <w:lang w:bidi="ar-EG"/>
        </w:rPr>
        <w:t xml:space="preserve"> فيما عدا أن نص المشروع التمهيدى لم يكن يشتمل على عبارة</w:t>
      </w:r>
      <w:r>
        <w:rPr>
          <w:rFonts w:hint="cs"/>
          <w:sz w:val="24"/>
          <w:szCs w:val="24"/>
          <w:rtl/>
          <w:lang w:bidi="ar-EG"/>
        </w:rPr>
        <w:t xml:space="preserve"> </w:t>
      </w:r>
      <w:r>
        <w:rPr>
          <w:sz w:val="24"/>
          <w:szCs w:val="24"/>
          <w:rtl/>
          <w:lang w:bidi="ar-EG"/>
        </w:rPr>
        <w:t xml:space="preserve">" </w:t>
      </w:r>
      <w:r w:rsidRPr="0097787B">
        <w:rPr>
          <w:rFonts w:hint="cs"/>
          <w:sz w:val="24"/>
          <w:szCs w:val="24"/>
          <w:rtl/>
          <w:lang w:bidi="ar-EG"/>
        </w:rPr>
        <w:t>غشاً منه</w:t>
      </w:r>
      <w:r>
        <w:rPr>
          <w:rFonts w:hint="cs"/>
          <w:sz w:val="24"/>
          <w:szCs w:val="24"/>
          <w:rtl/>
          <w:lang w:bidi="ar-EG"/>
        </w:rPr>
        <w:t xml:space="preserve"> </w:t>
      </w:r>
      <w:r>
        <w:rPr>
          <w:sz w:val="24"/>
          <w:szCs w:val="24"/>
          <w:rtl/>
          <w:lang w:bidi="ar-EG"/>
        </w:rPr>
        <w:t xml:space="preserve">" </w:t>
      </w:r>
      <w:r w:rsidRPr="0097787B">
        <w:rPr>
          <w:rFonts w:hint="cs"/>
          <w:sz w:val="24"/>
          <w:szCs w:val="24"/>
          <w:rtl/>
          <w:lang w:bidi="ar-EG"/>
        </w:rPr>
        <w:t>الواردة فى آخر النص</w:t>
      </w:r>
      <w:r>
        <w:rPr>
          <w:rFonts w:hint="cs"/>
          <w:sz w:val="24"/>
          <w:szCs w:val="24"/>
          <w:rtl/>
          <w:lang w:bidi="ar-EG"/>
        </w:rPr>
        <w:t xml:space="preserve"> .</w:t>
      </w:r>
      <w:r w:rsidRPr="0097787B">
        <w:rPr>
          <w:rFonts w:hint="cs"/>
          <w:sz w:val="24"/>
          <w:szCs w:val="24"/>
          <w:rtl/>
          <w:lang w:bidi="ar-EG"/>
        </w:rPr>
        <w:t xml:space="preserve"> ووافقت لجنة المراجعة على النص تحت رقم 466 فى المشروع النهائى</w:t>
      </w:r>
      <w:r>
        <w:rPr>
          <w:rFonts w:hint="cs"/>
          <w:sz w:val="24"/>
          <w:szCs w:val="24"/>
          <w:rtl/>
          <w:lang w:bidi="ar-EG"/>
        </w:rPr>
        <w:t xml:space="preserve"> .</w:t>
      </w:r>
      <w:r w:rsidRPr="0097787B">
        <w:rPr>
          <w:rFonts w:hint="cs"/>
          <w:sz w:val="24"/>
          <w:szCs w:val="24"/>
          <w:rtl/>
          <w:lang w:bidi="ar-EG"/>
        </w:rPr>
        <w:t xml:space="preserve"> ووافق عليه مجلس النواب</w:t>
      </w:r>
      <w:r>
        <w:rPr>
          <w:rFonts w:hint="cs"/>
          <w:sz w:val="24"/>
          <w:szCs w:val="24"/>
          <w:rtl/>
          <w:lang w:bidi="ar-EG"/>
        </w:rPr>
        <w:t xml:space="preserve"> .</w:t>
      </w:r>
      <w:r w:rsidRPr="0097787B">
        <w:rPr>
          <w:rFonts w:hint="cs"/>
          <w:sz w:val="24"/>
          <w:szCs w:val="24"/>
          <w:rtl/>
          <w:lang w:bidi="ar-EG"/>
        </w:rPr>
        <w:t xml:space="preserve"> وأضافت لجنة مجلس الشيوخ عبارة</w:t>
      </w:r>
      <w:r>
        <w:rPr>
          <w:rFonts w:hint="cs"/>
          <w:sz w:val="24"/>
          <w:szCs w:val="24"/>
          <w:rtl/>
          <w:lang w:bidi="ar-EG"/>
        </w:rPr>
        <w:t xml:space="preserve"> </w:t>
      </w:r>
      <w:r>
        <w:rPr>
          <w:sz w:val="24"/>
          <w:szCs w:val="24"/>
          <w:rtl/>
          <w:lang w:bidi="ar-EG"/>
        </w:rPr>
        <w:t xml:space="preserve">" </w:t>
      </w:r>
      <w:r w:rsidRPr="0097787B">
        <w:rPr>
          <w:rFonts w:hint="cs"/>
          <w:sz w:val="24"/>
          <w:szCs w:val="24"/>
          <w:rtl/>
          <w:lang w:bidi="ar-EG"/>
        </w:rPr>
        <w:t>غشاً منه</w:t>
      </w:r>
      <w:r>
        <w:rPr>
          <w:rFonts w:hint="cs"/>
          <w:sz w:val="24"/>
          <w:szCs w:val="24"/>
          <w:rtl/>
          <w:lang w:bidi="ar-EG"/>
        </w:rPr>
        <w:t xml:space="preserve"> </w:t>
      </w:r>
      <w:r>
        <w:rPr>
          <w:sz w:val="24"/>
          <w:szCs w:val="24"/>
          <w:rtl/>
          <w:lang w:bidi="ar-EG"/>
        </w:rPr>
        <w:t xml:space="preserve">" </w:t>
      </w:r>
      <w:r w:rsidRPr="0097787B">
        <w:rPr>
          <w:rFonts w:hint="cs"/>
          <w:sz w:val="24"/>
          <w:szCs w:val="24"/>
          <w:rtl/>
          <w:lang w:bidi="ar-EG"/>
        </w:rPr>
        <w:t>فى آخر النص</w:t>
      </w:r>
      <w:r>
        <w:rPr>
          <w:rFonts w:hint="cs"/>
          <w:sz w:val="24"/>
          <w:szCs w:val="24"/>
          <w:rtl/>
          <w:lang w:bidi="ar-EG"/>
        </w:rPr>
        <w:t xml:space="preserve"> ،</w:t>
      </w:r>
      <w:r w:rsidRPr="0097787B">
        <w:rPr>
          <w:rFonts w:hint="cs"/>
          <w:sz w:val="24"/>
          <w:szCs w:val="24"/>
          <w:rtl/>
          <w:lang w:bidi="ar-EG"/>
        </w:rPr>
        <w:t xml:space="preserve"> وقد أصبح رقمه 453</w:t>
      </w:r>
      <w:r>
        <w:rPr>
          <w:rFonts w:hint="cs"/>
          <w:sz w:val="24"/>
          <w:szCs w:val="24"/>
          <w:rtl/>
          <w:lang w:bidi="ar-EG"/>
        </w:rPr>
        <w:t xml:space="preserve"> .</w:t>
      </w:r>
      <w:r w:rsidRPr="0097787B">
        <w:rPr>
          <w:rFonts w:hint="cs"/>
          <w:sz w:val="24"/>
          <w:szCs w:val="24"/>
          <w:rtl/>
          <w:lang w:bidi="ar-EG"/>
        </w:rPr>
        <w:t xml:space="preserve"> ووافق مجلس الشيوخ على النص كما عدلته لجنته </w:t>
      </w:r>
      <w:r>
        <w:rPr>
          <w:rFonts w:hint="cs"/>
          <w:sz w:val="24"/>
          <w:szCs w:val="24"/>
          <w:rtl/>
          <w:lang w:bidi="ar-EG"/>
        </w:rPr>
        <w:t xml:space="preserve">( </w:t>
      </w:r>
      <w:r w:rsidRPr="0097787B">
        <w:rPr>
          <w:rFonts w:hint="cs"/>
          <w:sz w:val="24"/>
          <w:szCs w:val="24"/>
          <w:rtl/>
          <w:lang w:bidi="ar-EG"/>
        </w:rPr>
        <w:t>مجموعة الأعمال التحضيرية 4 ص</w:t>
      </w:r>
      <w:r w:rsidRPr="0097787B">
        <w:rPr>
          <w:sz w:val="24"/>
          <w:szCs w:val="24"/>
          <w:rtl/>
          <w:lang w:bidi="ar-EG"/>
        </w:rPr>
        <w:t xml:space="preserve"> </w:t>
      </w:r>
      <w:r w:rsidRPr="0097787B">
        <w:rPr>
          <w:rFonts w:hint="cs"/>
          <w:sz w:val="24"/>
          <w:szCs w:val="24"/>
          <w:rtl/>
          <w:lang w:bidi="ar-EG"/>
        </w:rPr>
        <w:t>126</w:t>
      </w:r>
      <w:r>
        <w:rPr>
          <w:rFonts w:hint="cs"/>
          <w:sz w:val="24"/>
          <w:szCs w:val="24"/>
          <w:rtl/>
          <w:lang w:bidi="ar-EG"/>
        </w:rPr>
        <w:t xml:space="preserve"> - </w:t>
      </w:r>
      <w:r w:rsidRPr="0097787B">
        <w:rPr>
          <w:rFonts w:hint="cs"/>
          <w:sz w:val="24"/>
          <w:szCs w:val="24"/>
          <w:rtl/>
          <w:lang w:bidi="ar-EG"/>
        </w:rPr>
        <w:t>128</w:t>
      </w:r>
      <w:r>
        <w:rPr>
          <w:rFonts w:hint="cs"/>
          <w:sz w:val="24"/>
          <w:szCs w:val="24"/>
          <w:rtl/>
          <w:lang w:bidi="ar-EG"/>
        </w:rPr>
        <w:t xml:space="preserve"> )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lang w:bidi="ar-EG"/>
        </w:rPr>
      </w:pPr>
      <w:r w:rsidRPr="0097787B">
        <w:rPr>
          <w:rFonts w:hint="cs"/>
          <w:sz w:val="24"/>
          <w:szCs w:val="24"/>
          <w:u w:val="single"/>
          <w:rtl/>
          <w:lang w:bidi="ar-EG"/>
        </w:rPr>
        <w:t>م</w:t>
      </w:r>
      <w:r w:rsidRPr="0097787B">
        <w:rPr>
          <w:sz w:val="24"/>
          <w:szCs w:val="24"/>
          <w:u w:val="single"/>
          <w:rtl/>
          <w:lang w:bidi="ar-EG"/>
        </w:rPr>
        <w:t xml:space="preserve"> </w:t>
      </w:r>
      <w:r w:rsidRPr="0097787B">
        <w:rPr>
          <w:rFonts w:hint="cs"/>
          <w:sz w:val="24"/>
          <w:szCs w:val="24"/>
          <w:u w:val="single"/>
          <w:rtl/>
          <w:lang w:bidi="ar-EG"/>
        </w:rPr>
        <w:t>455</w:t>
      </w:r>
      <w:r>
        <w:rPr>
          <w:rFonts w:hint="cs"/>
          <w:sz w:val="24"/>
          <w:szCs w:val="24"/>
          <w:u w:val="single"/>
          <w:rtl/>
          <w:lang w:bidi="ar-EG"/>
        </w:rPr>
        <w:t xml:space="preserve"> :</w:t>
      </w:r>
      <w:r w:rsidRPr="0097787B">
        <w:rPr>
          <w:rFonts w:hint="cs"/>
          <w:sz w:val="24"/>
          <w:szCs w:val="24"/>
          <w:rtl/>
          <w:lang w:bidi="ar-EG"/>
        </w:rPr>
        <w:t xml:space="preserve"> ورد هذا النص فى المادة 601 من المشروع التمهيدى على وجه يتفق مع ما استقر عليه فى التقنين الجديد</w:t>
      </w:r>
      <w:r>
        <w:rPr>
          <w:rFonts w:hint="cs"/>
          <w:sz w:val="24"/>
          <w:szCs w:val="24"/>
          <w:rtl/>
          <w:lang w:bidi="ar-EG"/>
        </w:rPr>
        <w:t xml:space="preserve"> ،</w:t>
      </w:r>
      <w:r w:rsidRPr="0097787B">
        <w:rPr>
          <w:rFonts w:hint="cs"/>
          <w:sz w:val="24"/>
          <w:szCs w:val="24"/>
          <w:rtl/>
          <w:lang w:bidi="ar-EG"/>
        </w:rPr>
        <w:t xml:space="preserve"> فيما عدا أن نص المشروع التمهيدى كان يجعل المدة التى ترفع فيها الدعوى سنة لا ستة شهور</w:t>
      </w:r>
      <w:r>
        <w:rPr>
          <w:rFonts w:hint="cs"/>
          <w:sz w:val="24"/>
          <w:szCs w:val="24"/>
          <w:rtl/>
          <w:lang w:bidi="ar-EG"/>
        </w:rPr>
        <w:t xml:space="preserve"> ،</w:t>
      </w:r>
      <w:r w:rsidRPr="0097787B">
        <w:rPr>
          <w:rFonts w:hint="cs"/>
          <w:sz w:val="24"/>
          <w:szCs w:val="24"/>
          <w:rtl/>
          <w:lang w:bidi="ar-EG"/>
        </w:rPr>
        <w:t xml:space="preserve"> ولم يشتمل على عبارة</w:t>
      </w:r>
      <w:r>
        <w:rPr>
          <w:rFonts w:hint="cs"/>
          <w:sz w:val="24"/>
          <w:szCs w:val="24"/>
          <w:rtl/>
          <w:lang w:bidi="ar-EG"/>
        </w:rPr>
        <w:t xml:space="preserve"> </w:t>
      </w:r>
      <w:r>
        <w:rPr>
          <w:sz w:val="24"/>
          <w:szCs w:val="24"/>
          <w:rtl/>
          <w:lang w:bidi="ar-EG"/>
        </w:rPr>
        <w:t xml:space="preserve">" </w:t>
      </w:r>
      <w:r w:rsidRPr="0097787B">
        <w:rPr>
          <w:rFonts w:hint="cs"/>
          <w:sz w:val="24"/>
          <w:szCs w:val="24"/>
          <w:rtl/>
          <w:lang w:bidi="ar-EG"/>
        </w:rPr>
        <w:t>كل هذا ما لم يتفق على غيره</w:t>
      </w:r>
      <w:r>
        <w:rPr>
          <w:rFonts w:hint="cs"/>
          <w:sz w:val="24"/>
          <w:szCs w:val="24"/>
          <w:rtl/>
          <w:lang w:bidi="ar-EG"/>
        </w:rPr>
        <w:t xml:space="preserve"> </w:t>
      </w:r>
      <w:r>
        <w:rPr>
          <w:sz w:val="24"/>
          <w:szCs w:val="24"/>
          <w:rtl/>
          <w:lang w:bidi="ar-EG"/>
        </w:rPr>
        <w:t xml:space="preserve">" </w:t>
      </w:r>
      <w:r w:rsidRPr="0097787B">
        <w:rPr>
          <w:rFonts w:hint="cs"/>
          <w:sz w:val="24"/>
          <w:szCs w:val="24"/>
          <w:rtl/>
          <w:lang w:bidi="ar-EG"/>
        </w:rPr>
        <w:t>الواردة فى آخر النص</w:t>
      </w:r>
      <w:r>
        <w:rPr>
          <w:rFonts w:hint="cs"/>
          <w:sz w:val="24"/>
          <w:szCs w:val="24"/>
          <w:rtl/>
          <w:lang w:bidi="ar-EG"/>
        </w:rPr>
        <w:t xml:space="preserve"> .</w:t>
      </w:r>
      <w:r w:rsidRPr="0097787B">
        <w:rPr>
          <w:rFonts w:hint="cs"/>
          <w:sz w:val="24"/>
          <w:szCs w:val="24"/>
          <w:rtl/>
          <w:lang w:bidi="ar-EG"/>
        </w:rPr>
        <w:t xml:space="preserve"> ووافقت لجنة المراجعة على النص بعد تعديل المدة التى ترفع فيها الدعوى من سنة إلى ستة شهور</w:t>
      </w:r>
      <w:r>
        <w:rPr>
          <w:rFonts w:hint="cs"/>
          <w:sz w:val="24"/>
          <w:szCs w:val="24"/>
          <w:rtl/>
          <w:lang w:bidi="ar-EG"/>
        </w:rPr>
        <w:t xml:space="preserve"> ،</w:t>
      </w:r>
      <w:r w:rsidRPr="0097787B">
        <w:rPr>
          <w:rFonts w:hint="cs"/>
          <w:sz w:val="24"/>
          <w:szCs w:val="24"/>
          <w:rtl/>
          <w:lang w:bidi="ar-EG"/>
        </w:rPr>
        <w:t xml:space="preserve"> وأصبح رقمه 468 فى المشروع النهائى</w:t>
      </w:r>
      <w:r>
        <w:rPr>
          <w:rFonts w:hint="cs"/>
          <w:sz w:val="24"/>
          <w:szCs w:val="24"/>
          <w:rtl/>
          <w:lang w:bidi="ar-EG"/>
        </w:rPr>
        <w:t xml:space="preserve"> .</w:t>
      </w:r>
      <w:r w:rsidRPr="0097787B">
        <w:rPr>
          <w:rFonts w:hint="cs"/>
          <w:sz w:val="24"/>
          <w:szCs w:val="24"/>
          <w:rtl/>
          <w:lang w:bidi="ar-EG"/>
        </w:rPr>
        <w:t xml:space="preserve"> ووافق عليه مجلس النواب</w:t>
      </w:r>
      <w:r>
        <w:rPr>
          <w:rFonts w:hint="cs"/>
          <w:sz w:val="24"/>
          <w:szCs w:val="24"/>
          <w:rtl/>
          <w:lang w:bidi="ar-EG"/>
        </w:rPr>
        <w:t xml:space="preserve"> .</w:t>
      </w:r>
      <w:r w:rsidRPr="0097787B">
        <w:rPr>
          <w:rFonts w:hint="cs"/>
          <w:sz w:val="24"/>
          <w:szCs w:val="24"/>
          <w:rtl/>
          <w:lang w:bidi="ar-EG"/>
        </w:rPr>
        <w:t xml:space="preserve"> وأضافت لجنة مجلس الشيوخ عبارة</w:t>
      </w:r>
      <w:r>
        <w:rPr>
          <w:rFonts w:hint="cs"/>
          <w:sz w:val="24"/>
          <w:szCs w:val="24"/>
          <w:rtl/>
          <w:lang w:bidi="ar-EG"/>
        </w:rPr>
        <w:t xml:space="preserve"> </w:t>
      </w:r>
      <w:r>
        <w:rPr>
          <w:sz w:val="24"/>
          <w:szCs w:val="24"/>
          <w:rtl/>
          <w:lang w:bidi="ar-EG"/>
        </w:rPr>
        <w:t xml:space="preserve">" </w:t>
      </w:r>
      <w:r w:rsidRPr="0097787B">
        <w:rPr>
          <w:rFonts w:hint="cs"/>
          <w:sz w:val="24"/>
          <w:szCs w:val="24"/>
          <w:rtl/>
          <w:lang w:bidi="ar-EG"/>
        </w:rPr>
        <w:t>كل هذا ما لم يتفق على غيره</w:t>
      </w:r>
      <w:r>
        <w:rPr>
          <w:rFonts w:hint="cs"/>
          <w:sz w:val="24"/>
          <w:szCs w:val="24"/>
          <w:rtl/>
          <w:lang w:bidi="ar-EG"/>
        </w:rPr>
        <w:t xml:space="preserve"> </w:t>
      </w:r>
      <w:r>
        <w:rPr>
          <w:sz w:val="24"/>
          <w:szCs w:val="24"/>
          <w:rtl/>
          <w:lang w:bidi="ar-EG"/>
        </w:rPr>
        <w:t xml:space="preserve">" </w:t>
      </w:r>
      <w:r w:rsidRPr="0097787B">
        <w:rPr>
          <w:rFonts w:hint="cs"/>
          <w:sz w:val="24"/>
          <w:szCs w:val="24"/>
          <w:rtl/>
          <w:lang w:bidi="ar-EG"/>
        </w:rPr>
        <w:t>فى آخر النص</w:t>
      </w:r>
      <w:r>
        <w:rPr>
          <w:rFonts w:hint="cs"/>
          <w:sz w:val="24"/>
          <w:szCs w:val="24"/>
          <w:rtl/>
          <w:lang w:bidi="ar-EG"/>
        </w:rPr>
        <w:t xml:space="preserve"> ،</w:t>
      </w:r>
      <w:r w:rsidRPr="0097787B">
        <w:rPr>
          <w:rFonts w:hint="cs"/>
          <w:sz w:val="24"/>
          <w:szCs w:val="24"/>
          <w:rtl/>
          <w:lang w:bidi="ar-EG"/>
        </w:rPr>
        <w:t xml:space="preserve"> لأن الأحكام الواردة فى النص من قبيل القواعد المتممة التى يجوز الاتفاق على مخالفتها</w:t>
      </w:r>
      <w:r>
        <w:rPr>
          <w:rFonts w:hint="cs"/>
          <w:sz w:val="24"/>
          <w:szCs w:val="24"/>
          <w:rtl/>
          <w:lang w:bidi="ar-EG"/>
        </w:rPr>
        <w:t xml:space="preserve"> ،</w:t>
      </w:r>
      <w:r w:rsidRPr="0097787B">
        <w:rPr>
          <w:rFonts w:hint="cs"/>
          <w:sz w:val="24"/>
          <w:szCs w:val="24"/>
          <w:rtl/>
          <w:lang w:bidi="ar-EG"/>
        </w:rPr>
        <w:t xml:space="preserve"> وأصبح رقم النص 455</w:t>
      </w:r>
      <w:r>
        <w:rPr>
          <w:rFonts w:hint="cs"/>
          <w:sz w:val="24"/>
          <w:szCs w:val="24"/>
          <w:rtl/>
          <w:lang w:bidi="ar-EG"/>
        </w:rPr>
        <w:t xml:space="preserve"> .</w:t>
      </w:r>
      <w:r w:rsidRPr="0097787B">
        <w:rPr>
          <w:rFonts w:hint="cs"/>
          <w:sz w:val="24"/>
          <w:szCs w:val="24"/>
          <w:rtl/>
          <w:lang w:bidi="ar-EG"/>
        </w:rPr>
        <w:t xml:space="preserve"> ووافق مجلس الشيوخ عليه كما عدلته لجنته </w:t>
      </w:r>
      <w:r>
        <w:rPr>
          <w:rFonts w:hint="cs"/>
          <w:sz w:val="24"/>
          <w:szCs w:val="24"/>
          <w:rtl/>
          <w:lang w:bidi="ar-EG"/>
        </w:rPr>
        <w:t xml:space="preserve">( </w:t>
      </w:r>
      <w:r w:rsidRPr="0097787B">
        <w:rPr>
          <w:rFonts w:hint="cs"/>
          <w:sz w:val="24"/>
          <w:szCs w:val="24"/>
          <w:rtl/>
          <w:lang w:bidi="ar-EG"/>
        </w:rPr>
        <w:t>مجموعة الأعمال التحضيرية 4 ص</w:t>
      </w:r>
      <w:r w:rsidRPr="0097787B">
        <w:rPr>
          <w:sz w:val="24"/>
          <w:szCs w:val="24"/>
          <w:rtl/>
          <w:lang w:bidi="ar-EG"/>
        </w:rPr>
        <w:t xml:space="preserve"> </w:t>
      </w:r>
      <w:r w:rsidRPr="0097787B">
        <w:rPr>
          <w:rFonts w:hint="cs"/>
          <w:sz w:val="24"/>
          <w:szCs w:val="24"/>
          <w:rtl/>
          <w:lang w:bidi="ar-EG"/>
        </w:rPr>
        <w:t>130</w:t>
      </w:r>
      <w:r>
        <w:rPr>
          <w:rFonts w:hint="cs"/>
          <w:sz w:val="24"/>
          <w:szCs w:val="24"/>
          <w:rtl/>
          <w:lang w:bidi="ar-EG"/>
        </w:rPr>
        <w:t xml:space="preserve"> - </w:t>
      </w:r>
      <w:r w:rsidRPr="0097787B">
        <w:rPr>
          <w:rFonts w:hint="cs"/>
          <w:sz w:val="24"/>
          <w:szCs w:val="24"/>
          <w:rtl/>
          <w:lang w:bidi="ar-EG"/>
        </w:rPr>
        <w:t>ص</w:t>
      </w:r>
      <w:r w:rsidRPr="0097787B">
        <w:rPr>
          <w:sz w:val="24"/>
          <w:szCs w:val="24"/>
          <w:rtl/>
          <w:lang w:bidi="ar-EG"/>
        </w:rPr>
        <w:t xml:space="preserve"> </w:t>
      </w:r>
      <w:r w:rsidRPr="0097787B">
        <w:rPr>
          <w:rFonts w:hint="cs"/>
          <w:sz w:val="24"/>
          <w:szCs w:val="24"/>
          <w:rtl/>
          <w:lang w:bidi="ar-EG"/>
        </w:rPr>
        <w:t>131</w:t>
      </w:r>
      <w:r>
        <w:rPr>
          <w:rFonts w:hint="cs"/>
          <w:sz w:val="24"/>
          <w:szCs w:val="24"/>
          <w:rtl/>
          <w:lang w:bidi="ar-EG"/>
        </w:rPr>
        <w:t xml:space="preserve"> ) .</w:t>
      </w:r>
      <w:r w:rsidRPr="0097787B">
        <w:rPr>
          <w:rFonts w:hint="cs"/>
          <w:sz w:val="24"/>
          <w:szCs w:val="24"/>
          <w:rtl/>
          <w:lang w:bidi="ar-EG"/>
        </w:rPr>
        <w:t xml:space="preserve"> </w:t>
      </w:r>
    </w:p>
  </w:footnote>
  <w:footnote w:id="1367">
    <w:p w:rsidR="000E7CFA" w:rsidRPr="0097787B" w:rsidRDefault="000E7CFA" w:rsidP="000E7CFA">
      <w:pPr>
        <w:pStyle w:val="a6"/>
        <w:ind w:left="567" w:hanging="567"/>
        <w:rPr>
          <w:rFonts w:hint="cs"/>
          <w:sz w:val="24"/>
          <w:szCs w:val="24"/>
          <w:rtl/>
          <w:lang w:bidi="ar-EG"/>
        </w:rPr>
      </w:pPr>
      <w:r>
        <w:rPr>
          <w:rFonts w:hint="cs"/>
          <w:sz w:val="24"/>
          <w:szCs w:val="24"/>
          <w:rtl/>
        </w:rPr>
        <w:t xml:space="preserve">( </w:t>
      </w:r>
      <w:r w:rsidRPr="0097787B">
        <w:rPr>
          <w:rStyle w:val="a7"/>
          <w:sz w:val="24"/>
          <w:szCs w:val="24"/>
        </w:rPr>
        <w:footnoteRef/>
      </w:r>
      <w:r>
        <w:rPr>
          <w:rFonts w:hint="cs"/>
          <w:sz w:val="24"/>
          <w:szCs w:val="24"/>
          <w:rtl/>
        </w:rPr>
        <w:t xml:space="preserve"> ) </w:t>
      </w:r>
      <w:r w:rsidRPr="0097787B">
        <w:rPr>
          <w:rFonts w:hint="cs"/>
          <w:sz w:val="24"/>
          <w:szCs w:val="24"/>
          <w:u w:val="single"/>
          <w:rtl/>
          <w:lang w:bidi="ar-EG"/>
        </w:rPr>
        <w:t xml:space="preserve">التقنين المدنى السابق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321</w:t>
      </w:r>
      <w:r>
        <w:rPr>
          <w:rFonts w:hint="cs"/>
          <w:sz w:val="24"/>
          <w:szCs w:val="24"/>
          <w:rtl/>
          <w:lang w:bidi="ar-EG"/>
        </w:rPr>
        <w:t xml:space="preserve">  /  </w:t>
      </w:r>
      <w:r w:rsidRPr="0097787B">
        <w:rPr>
          <w:rFonts w:hint="cs"/>
          <w:sz w:val="24"/>
          <w:szCs w:val="24"/>
          <w:rtl/>
          <w:lang w:bidi="ar-EG"/>
        </w:rPr>
        <w:t>396</w:t>
      </w:r>
      <w:r>
        <w:rPr>
          <w:rFonts w:hint="cs"/>
          <w:sz w:val="24"/>
          <w:szCs w:val="24"/>
          <w:rtl/>
          <w:lang w:bidi="ar-EG"/>
        </w:rPr>
        <w:t xml:space="preserve"> :</w:t>
      </w:r>
      <w:r w:rsidRPr="0097787B">
        <w:rPr>
          <w:rFonts w:hint="cs"/>
          <w:sz w:val="24"/>
          <w:szCs w:val="24"/>
          <w:rtl/>
          <w:lang w:bidi="ar-EG"/>
        </w:rPr>
        <w:t xml:space="preserve"> وكذلك لا يكون وجه لضمان البائع إذا كان قد اشترط عدم ضمانه للعيوب الخفية إلا إذا ثبت علمه بها</w:t>
      </w:r>
      <w:r>
        <w:rPr>
          <w:rFonts w:hint="cs"/>
          <w:sz w:val="24"/>
          <w:szCs w:val="24"/>
          <w:rtl/>
          <w:lang w:bidi="ar-EG"/>
        </w:rPr>
        <w:t xml:space="preserve"> .</w:t>
      </w:r>
      <w:r w:rsidRPr="0097787B">
        <w:rPr>
          <w:rFonts w:hint="cs"/>
          <w:sz w:val="24"/>
          <w:szCs w:val="24"/>
          <w:rtl/>
          <w:lang w:bidi="ar-EG"/>
        </w:rPr>
        <w:t xml:space="preserve"> </w:t>
      </w:r>
    </w:p>
    <w:p w:rsidR="000E7CFA" w:rsidRPr="0097787B" w:rsidRDefault="000E7CFA" w:rsidP="000E7CFA">
      <w:pPr>
        <w:pStyle w:val="a6"/>
        <w:ind w:left="567" w:hanging="567"/>
        <w:rPr>
          <w:rFonts w:hint="cs"/>
          <w:sz w:val="24"/>
          <w:szCs w:val="24"/>
          <w:lang w:bidi="ar-EG"/>
        </w:rPr>
      </w:pPr>
      <w:r w:rsidRPr="0097787B">
        <w:rPr>
          <w:rFonts w:hint="cs"/>
          <w:sz w:val="24"/>
          <w:szCs w:val="24"/>
          <w:rtl/>
          <w:lang w:bidi="ar-EG"/>
        </w:rPr>
        <w:t>وقد جاء فى المذكرة الإيضاحية للمشروع التمهيدى فى خصوص هذا النص</w:t>
      </w:r>
      <w:r>
        <w:rPr>
          <w:rFonts w:hint="cs"/>
          <w:sz w:val="24"/>
          <w:szCs w:val="24"/>
          <w:rtl/>
          <w:lang w:bidi="ar-EG"/>
        </w:rPr>
        <w:t xml:space="preserve"> : </w:t>
      </w:r>
      <w:r>
        <w:rPr>
          <w:sz w:val="24"/>
          <w:szCs w:val="24"/>
          <w:rtl/>
          <w:lang w:bidi="ar-EG"/>
        </w:rPr>
        <w:t xml:space="preserve">" </w:t>
      </w:r>
      <w:r w:rsidRPr="0097787B">
        <w:rPr>
          <w:rFonts w:hint="cs"/>
          <w:sz w:val="24"/>
          <w:szCs w:val="24"/>
          <w:rtl/>
          <w:lang w:bidi="ar-EG"/>
        </w:rPr>
        <w:t xml:space="preserve">ويقتصر التقنين الحالى </w:t>
      </w:r>
      <w:r>
        <w:rPr>
          <w:rFonts w:hint="cs"/>
          <w:sz w:val="24"/>
          <w:szCs w:val="24"/>
          <w:rtl/>
          <w:lang w:bidi="ar-EG"/>
        </w:rPr>
        <w:t xml:space="preserve">( </w:t>
      </w:r>
      <w:r w:rsidRPr="0097787B">
        <w:rPr>
          <w:rFonts w:hint="cs"/>
          <w:sz w:val="24"/>
          <w:szCs w:val="24"/>
          <w:rtl/>
          <w:lang w:bidi="ar-EG"/>
        </w:rPr>
        <w:t>السابق</w:t>
      </w:r>
      <w:r>
        <w:rPr>
          <w:rFonts w:hint="cs"/>
          <w:sz w:val="24"/>
          <w:szCs w:val="24"/>
          <w:rtl/>
          <w:lang w:bidi="ar-EG"/>
        </w:rPr>
        <w:t xml:space="preserve"> ) </w:t>
      </w:r>
      <w:r w:rsidRPr="0097787B">
        <w:rPr>
          <w:rFonts w:hint="cs"/>
          <w:sz w:val="24"/>
          <w:szCs w:val="24"/>
          <w:rtl/>
          <w:lang w:bidi="ar-EG"/>
        </w:rPr>
        <w:t>فى نصوصه على صورة إسقاط الضمان</w:t>
      </w:r>
      <w:r>
        <w:rPr>
          <w:rFonts w:hint="cs"/>
          <w:sz w:val="24"/>
          <w:szCs w:val="24"/>
          <w:rtl/>
          <w:lang w:bidi="ar-EG"/>
        </w:rPr>
        <w:t xml:space="preserve"> ،</w:t>
      </w:r>
      <w:r w:rsidRPr="0097787B">
        <w:rPr>
          <w:rFonts w:hint="cs"/>
          <w:sz w:val="24"/>
          <w:szCs w:val="24"/>
          <w:rtl/>
          <w:lang w:bidi="ar-EG"/>
        </w:rPr>
        <w:t xml:space="preserve"> فيقرر جواز ذلك ما لم يكن قد ثبت علم البائع بالعيب </w:t>
      </w:r>
      <w:r>
        <w:rPr>
          <w:rFonts w:hint="cs"/>
          <w:sz w:val="24"/>
          <w:szCs w:val="24"/>
          <w:rtl/>
          <w:lang w:bidi="ar-EG"/>
        </w:rPr>
        <w:t xml:space="preserve">( </w:t>
      </w:r>
      <w:r w:rsidRPr="0097787B">
        <w:rPr>
          <w:rFonts w:hint="cs"/>
          <w:sz w:val="24"/>
          <w:szCs w:val="24"/>
          <w:rtl/>
          <w:lang w:bidi="ar-EG"/>
        </w:rPr>
        <w:t>م</w:t>
      </w:r>
      <w:r w:rsidRPr="0097787B">
        <w:rPr>
          <w:sz w:val="24"/>
          <w:szCs w:val="24"/>
          <w:rtl/>
          <w:lang w:bidi="ar-EG"/>
        </w:rPr>
        <w:t xml:space="preserve"> </w:t>
      </w:r>
      <w:r w:rsidRPr="0097787B">
        <w:rPr>
          <w:rFonts w:hint="cs"/>
          <w:sz w:val="24"/>
          <w:szCs w:val="24"/>
          <w:rtl/>
          <w:lang w:bidi="ar-EG"/>
        </w:rPr>
        <w:t>321</w:t>
      </w:r>
      <w:r>
        <w:rPr>
          <w:rFonts w:hint="cs"/>
          <w:sz w:val="24"/>
          <w:szCs w:val="24"/>
          <w:rtl/>
          <w:lang w:bidi="ar-EG"/>
        </w:rPr>
        <w:t xml:space="preserve">  /  </w:t>
      </w:r>
      <w:r w:rsidRPr="0097787B">
        <w:rPr>
          <w:rFonts w:hint="cs"/>
          <w:sz w:val="24"/>
          <w:szCs w:val="24"/>
          <w:rtl/>
          <w:lang w:bidi="ar-EG"/>
        </w:rPr>
        <w:t>396</w:t>
      </w:r>
      <w:r>
        <w:rPr>
          <w:rFonts w:hint="cs"/>
          <w:sz w:val="24"/>
          <w:szCs w:val="24"/>
          <w:rtl/>
          <w:lang w:bidi="ar-EG"/>
        </w:rPr>
        <w:t xml:space="preserve"> ) .</w:t>
      </w:r>
      <w:r w:rsidRPr="0097787B">
        <w:rPr>
          <w:rFonts w:hint="cs"/>
          <w:sz w:val="24"/>
          <w:szCs w:val="24"/>
          <w:rtl/>
          <w:lang w:bidi="ar-EG"/>
        </w:rPr>
        <w:t xml:space="preserve"> أما المشروع فيشترط لبطلان شرط الإسقاط أن يكون البائع قد تعمد إخفاء العيب كما تقدم</w:t>
      </w:r>
      <w:r>
        <w:rPr>
          <w:rFonts w:hint="cs"/>
          <w:sz w:val="24"/>
          <w:szCs w:val="24"/>
          <w:rtl/>
          <w:lang w:bidi="ar-EG"/>
        </w:rPr>
        <w:t xml:space="preserve"> </w:t>
      </w:r>
      <w:r>
        <w:rPr>
          <w:sz w:val="24"/>
          <w:szCs w:val="24"/>
          <w:rtl/>
          <w:lang w:bidi="ar-EG"/>
        </w:rPr>
        <w:t xml:space="preserve">" </w:t>
      </w:r>
      <w:r>
        <w:rPr>
          <w:rFonts w:hint="cs"/>
          <w:sz w:val="24"/>
          <w:szCs w:val="24"/>
          <w:rtl/>
          <w:lang w:bidi="ar-EG"/>
        </w:rPr>
        <w:t xml:space="preserve">( </w:t>
      </w:r>
      <w:r w:rsidRPr="0097787B">
        <w:rPr>
          <w:rFonts w:hint="cs"/>
          <w:sz w:val="24"/>
          <w:szCs w:val="24"/>
          <w:rtl/>
          <w:lang w:bidi="ar-EG"/>
        </w:rPr>
        <w:t>مجموعة الأعمال التحضيرية 4 ص</w:t>
      </w:r>
      <w:r w:rsidRPr="0097787B">
        <w:rPr>
          <w:sz w:val="24"/>
          <w:szCs w:val="24"/>
          <w:rtl/>
          <w:lang w:bidi="ar-EG"/>
        </w:rPr>
        <w:t xml:space="preserve"> </w:t>
      </w:r>
      <w:r w:rsidRPr="0097787B">
        <w:rPr>
          <w:rFonts w:hint="cs"/>
          <w:sz w:val="24"/>
          <w:szCs w:val="24"/>
          <w:rtl/>
          <w:lang w:bidi="ar-EG"/>
        </w:rPr>
        <w:t>127</w:t>
      </w:r>
      <w:r>
        <w:rPr>
          <w:rFonts w:hint="cs"/>
          <w:sz w:val="24"/>
          <w:szCs w:val="24"/>
          <w:rtl/>
          <w:lang w:bidi="ar-EG"/>
        </w:rPr>
        <w:t xml:space="preserve"> ) .</w:t>
      </w:r>
      <w:r w:rsidRPr="0097787B">
        <w:rPr>
          <w:rFonts w:hint="cs"/>
          <w:sz w:val="24"/>
          <w:szCs w:val="24"/>
          <w:rtl/>
          <w:lang w:bidi="ar-EG"/>
        </w:rPr>
        <w:t xml:space="preserve"> انظر فى القانون المدنى السابق الأستاذين أحمد نجيب الهلالى وحامد زكى فقرة 413</w:t>
      </w:r>
      <w:r>
        <w:rPr>
          <w:rFonts w:hint="cs"/>
          <w:sz w:val="24"/>
          <w:szCs w:val="24"/>
          <w:rtl/>
          <w:lang w:bidi="ar-EG"/>
        </w:rPr>
        <w:t xml:space="preserve"> - </w:t>
      </w:r>
      <w:r w:rsidRPr="0097787B">
        <w:rPr>
          <w:rFonts w:hint="cs"/>
          <w:sz w:val="24"/>
          <w:szCs w:val="24"/>
          <w:rtl/>
          <w:lang w:bidi="ar-EG"/>
        </w:rPr>
        <w:t>وانظر فى سريان نصوص التقنين الجديد من حيث الزمان ما يلى فقرة 379 فى الهامش</w:t>
      </w:r>
      <w:r>
        <w:rPr>
          <w:rFonts w:hint="cs"/>
          <w:sz w:val="24"/>
          <w:szCs w:val="24"/>
          <w:rtl/>
          <w:lang w:bidi="ar-EG"/>
        </w:rPr>
        <w:t xml:space="preserve"> .</w:t>
      </w:r>
      <w:r w:rsidRPr="0097787B">
        <w:rPr>
          <w:rFonts w:hint="cs"/>
          <w:sz w:val="24"/>
          <w:szCs w:val="24"/>
          <w:rtl/>
          <w:lang w:bidi="ar-EG"/>
        </w:rPr>
        <w:t xml:space="preserve"> </w:t>
      </w:r>
    </w:p>
  </w:footnote>
  <w:footnote w:id="1368">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التقنينات المدنية العربية الأخرى</w:t>
      </w:r>
      <w:r>
        <w:rPr>
          <w:sz w:val="24"/>
          <w:szCs w:val="24"/>
          <w:rtl/>
        </w:rPr>
        <w:t xml:space="preserve"> :</w:t>
      </w:r>
      <w:r w:rsidRPr="0097787B">
        <w:rPr>
          <w:sz w:val="24"/>
          <w:szCs w:val="24"/>
          <w:rtl/>
        </w:rPr>
        <w:t xml:space="preserve"> التقنين المدني السوري م 421 و 423</w:t>
      </w:r>
      <w:r w:rsidRPr="0097787B">
        <w:rPr>
          <w:rFonts w:hint="cs"/>
          <w:sz w:val="24"/>
          <w:szCs w:val="24"/>
          <w:rtl/>
          <w:lang w:bidi="ar-EG"/>
        </w:rPr>
        <w:t xml:space="preserve"> </w:t>
      </w:r>
      <w:r>
        <w:rPr>
          <w:sz w:val="24"/>
          <w:szCs w:val="24"/>
          <w:rtl/>
        </w:rPr>
        <w:t xml:space="preserve">( </w:t>
      </w:r>
      <w:r w:rsidRPr="0097787B">
        <w:rPr>
          <w:sz w:val="24"/>
          <w:szCs w:val="24"/>
          <w:rtl/>
        </w:rPr>
        <w:t xml:space="preserve">مطابقتان للمادتين 453 و 455 مصري </w:t>
      </w:r>
      <w:r w:rsidRPr="0097787B">
        <w:rPr>
          <w:sz w:val="24"/>
          <w:szCs w:val="24"/>
        </w:rPr>
        <w:t>–</w:t>
      </w:r>
      <w:r w:rsidRPr="0097787B">
        <w:rPr>
          <w:sz w:val="24"/>
          <w:szCs w:val="24"/>
          <w:rtl/>
        </w:rPr>
        <w:t>وانظر في القانون السوري الأستاذ مصطفي الزرقا فقرة 211</w:t>
      </w:r>
      <w:r>
        <w:rPr>
          <w:sz w:val="24"/>
          <w:szCs w:val="24"/>
          <w:rtl/>
        </w:rPr>
        <w:t xml:space="preserve"> - </w:t>
      </w:r>
      <w:r w:rsidRPr="0097787B">
        <w:rPr>
          <w:sz w:val="24"/>
          <w:szCs w:val="24"/>
          <w:rtl/>
        </w:rPr>
        <w:t>فقرة 213</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التقنين المدني الليبي م 442 و 444</w:t>
      </w:r>
      <w:r w:rsidRPr="0097787B">
        <w:rPr>
          <w:rFonts w:hint="cs"/>
          <w:sz w:val="24"/>
          <w:szCs w:val="24"/>
          <w:rtl/>
          <w:lang w:bidi="ar-EG"/>
        </w:rPr>
        <w:t xml:space="preserve"> </w:t>
      </w:r>
      <w:r>
        <w:rPr>
          <w:sz w:val="24"/>
          <w:szCs w:val="24"/>
          <w:rtl/>
        </w:rPr>
        <w:t xml:space="preserve">( </w:t>
      </w:r>
      <w:r w:rsidRPr="0097787B">
        <w:rPr>
          <w:sz w:val="24"/>
          <w:szCs w:val="24"/>
          <w:rtl/>
        </w:rPr>
        <w:t>مطابقتان للمادتين 453 و 455 مصري</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التقنين المدني العراقي م 567</w:t>
      </w:r>
      <w:r>
        <w:rPr>
          <w:sz w:val="24"/>
          <w:szCs w:val="24"/>
          <w:rtl/>
        </w:rPr>
        <w:t xml:space="preserve"> :</w:t>
      </w:r>
      <w:r w:rsidRPr="0097787B">
        <w:rPr>
          <w:sz w:val="24"/>
          <w:szCs w:val="24"/>
          <w:rtl/>
        </w:rPr>
        <w:t>1</w:t>
      </w:r>
      <w:r>
        <w:rPr>
          <w:sz w:val="24"/>
          <w:szCs w:val="24"/>
          <w:rtl/>
        </w:rPr>
        <w:t xml:space="preserve"> - </w:t>
      </w:r>
      <w:r w:rsidRPr="0097787B">
        <w:rPr>
          <w:sz w:val="24"/>
          <w:szCs w:val="24"/>
          <w:rtl/>
        </w:rPr>
        <w:t>إذا ذكر البائع أن في المبيع عيباً فاشتراه المشتري بالعيب الذي سماه له</w:t>
      </w:r>
      <w:r>
        <w:rPr>
          <w:sz w:val="24"/>
          <w:szCs w:val="24"/>
          <w:rtl/>
        </w:rPr>
        <w:t xml:space="preserve"> ،</w:t>
      </w:r>
      <w:r w:rsidRPr="0097787B">
        <w:rPr>
          <w:sz w:val="24"/>
          <w:szCs w:val="24"/>
          <w:rtl/>
        </w:rPr>
        <w:t xml:space="preserve"> فلا خيار له في رده بالعيب المسمي</w:t>
      </w:r>
      <w:r>
        <w:rPr>
          <w:sz w:val="24"/>
          <w:szCs w:val="24"/>
          <w:rtl/>
        </w:rPr>
        <w:t xml:space="preserve"> ،</w:t>
      </w:r>
      <w:r w:rsidRPr="0097787B">
        <w:rPr>
          <w:sz w:val="24"/>
          <w:szCs w:val="24"/>
          <w:rtl/>
        </w:rPr>
        <w:t xml:space="preserve"> وله رده بعيب آخر</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2</w:t>
      </w:r>
      <w:r>
        <w:rPr>
          <w:sz w:val="24"/>
          <w:szCs w:val="24"/>
          <w:rtl/>
        </w:rPr>
        <w:t xml:space="preserve"> - </w:t>
      </w:r>
      <w:r w:rsidRPr="0097787B">
        <w:rPr>
          <w:sz w:val="24"/>
          <w:szCs w:val="24"/>
          <w:rtl/>
        </w:rPr>
        <w:t>وإذا اشترط البائع براءته من كل عيب أو من كي عيب موجود بالمبيع</w:t>
      </w:r>
      <w:r>
        <w:rPr>
          <w:sz w:val="24"/>
          <w:szCs w:val="24"/>
          <w:rtl/>
        </w:rPr>
        <w:t xml:space="preserve"> ،</w:t>
      </w:r>
      <w:r w:rsidRPr="0097787B">
        <w:rPr>
          <w:sz w:val="24"/>
          <w:szCs w:val="24"/>
          <w:rtl/>
        </w:rPr>
        <w:t xml:space="preserve"> صح البيع والشرط وإن لم يسم العيوب ولكن في الحالة الأولي يبرأ البائع من العيب الموجود وقت العقد ومن العيب الحادث بعده قبل القبض</w:t>
      </w:r>
      <w:r>
        <w:rPr>
          <w:sz w:val="24"/>
          <w:szCs w:val="24"/>
          <w:rtl/>
        </w:rPr>
        <w:t xml:space="preserve"> ،</w:t>
      </w:r>
      <w:r w:rsidRPr="0097787B">
        <w:rPr>
          <w:sz w:val="24"/>
          <w:szCs w:val="24"/>
          <w:rtl/>
        </w:rPr>
        <w:t xml:space="preserve"> وفي هذه الحالة الثانية يبرأ من الموجود دون الحادث</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م 568</w:t>
      </w:r>
      <w:r>
        <w:rPr>
          <w:sz w:val="24"/>
          <w:szCs w:val="24"/>
          <w:rtl/>
        </w:rPr>
        <w:t xml:space="preserve"> :</w:t>
      </w:r>
      <w:r w:rsidRPr="0097787B">
        <w:rPr>
          <w:sz w:val="24"/>
          <w:szCs w:val="24"/>
          <w:rtl/>
        </w:rPr>
        <w:t>1</w:t>
      </w:r>
      <w:r>
        <w:rPr>
          <w:sz w:val="24"/>
          <w:szCs w:val="24"/>
          <w:rtl/>
        </w:rPr>
        <w:t xml:space="preserve"> - </w:t>
      </w:r>
      <w:r w:rsidRPr="0097787B">
        <w:rPr>
          <w:sz w:val="24"/>
          <w:szCs w:val="24"/>
          <w:rtl/>
        </w:rPr>
        <w:t>يجوز أيضاً للمتعاقدين باتفاق خاص أن يحدد مقدار الضمان</w:t>
      </w:r>
      <w:r>
        <w:rPr>
          <w:sz w:val="24"/>
          <w:szCs w:val="24"/>
          <w:rtl/>
        </w:rPr>
        <w:t xml:space="preserve"> .</w:t>
      </w:r>
      <w:r w:rsidRPr="0097787B">
        <w:rPr>
          <w:sz w:val="24"/>
          <w:szCs w:val="24"/>
          <w:rtl/>
        </w:rPr>
        <w:t xml:space="preserve"> 2</w:t>
      </w:r>
      <w:r>
        <w:rPr>
          <w:sz w:val="24"/>
          <w:szCs w:val="24"/>
          <w:rtl/>
        </w:rPr>
        <w:t xml:space="preserve"> - </w:t>
      </w:r>
      <w:r w:rsidRPr="0097787B">
        <w:rPr>
          <w:sz w:val="24"/>
          <w:szCs w:val="24"/>
          <w:rtl/>
        </w:rPr>
        <w:t>على أن كل شرط يسقط الضمان أو ينقصه يقع باطلا إذا كان البائع قد تعمد إخفاء العيب</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Pr>
          <w:sz w:val="24"/>
          <w:szCs w:val="24"/>
          <w:rtl/>
        </w:rPr>
        <w:t xml:space="preserve">( </w:t>
      </w:r>
      <w:r w:rsidRPr="0097787B">
        <w:rPr>
          <w:sz w:val="24"/>
          <w:szCs w:val="24"/>
          <w:rtl/>
        </w:rPr>
        <w:t>وأحكام التقنين العراقي في مجموعها كأحكام التقنين المصري</w:t>
      </w:r>
      <w:r>
        <w:rPr>
          <w:sz w:val="24"/>
          <w:szCs w:val="24"/>
          <w:rtl/>
        </w:rPr>
        <w:t xml:space="preserve"> ،</w:t>
      </w:r>
      <w:r w:rsidRPr="0097787B">
        <w:rPr>
          <w:sz w:val="24"/>
          <w:szCs w:val="24"/>
          <w:rtl/>
        </w:rPr>
        <w:t xml:space="preserve"> وانظر ما سنذكره فيما يلي فقرة 379 في الهامش</w:t>
      </w:r>
      <w:r>
        <w:rPr>
          <w:sz w:val="24"/>
          <w:szCs w:val="24"/>
          <w:rtl/>
        </w:rPr>
        <w:t xml:space="preserve"> .</w:t>
      </w:r>
      <w:r w:rsidRPr="0097787B">
        <w:rPr>
          <w:sz w:val="24"/>
          <w:szCs w:val="24"/>
          <w:rtl/>
        </w:rPr>
        <w:t xml:space="preserve"> ولم يذكر ضمان البائع صلاحية المبيع للعمل</w:t>
      </w:r>
      <w:r>
        <w:rPr>
          <w:sz w:val="24"/>
          <w:szCs w:val="24"/>
          <w:rtl/>
        </w:rPr>
        <w:t xml:space="preserve"> ،</w:t>
      </w:r>
      <w:r w:rsidRPr="0097787B">
        <w:rPr>
          <w:sz w:val="24"/>
          <w:szCs w:val="24"/>
          <w:rtl/>
        </w:rPr>
        <w:t xml:space="preserve"> ولكن هذا الضمان إلا تطبيقاً للقواعد العامة </w:t>
      </w:r>
      <w:r w:rsidRPr="0097787B">
        <w:rPr>
          <w:sz w:val="24"/>
          <w:szCs w:val="24"/>
        </w:rPr>
        <w:t>–</w:t>
      </w:r>
      <w:r w:rsidRPr="0097787B">
        <w:rPr>
          <w:sz w:val="24"/>
          <w:szCs w:val="24"/>
          <w:rtl/>
        </w:rPr>
        <w:t>وانظر في القانون المدني العراقي الأستاذ حسن الذنون فقرة 264</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تقنين الموجبات والعقود اللبناني م 460</w:t>
      </w:r>
      <w:r>
        <w:rPr>
          <w:sz w:val="24"/>
          <w:szCs w:val="24"/>
          <w:rtl/>
        </w:rPr>
        <w:t xml:space="preserve"> :</w:t>
      </w:r>
      <w:r w:rsidRPr="0097787B">
        <w:rPr>
          <w:sz w:val="24"/>
          <w:szCs w:val="24"/>
          <w:rtl/>
        </w:rPr>
        <w:t>لا يكون البائع مسئولا عن العيوب الظاهرة ولا عن العيوب التي سبق للمشتري أن عرفها أو كان من السهل عليه أن يعرفها</w:t>
      </w:r>
      <w:r>
        <w:rPr>
          <w:sz w:val="24"/>
          <w:szCs w:val="24"/>
          <w:rtl/>
        </w:rPr>
        <w:t xml:space="preserve"> .</w:t>
      </w:r>
      <w:r w:rsidRPr="0097787B">
        <w:rPr>
          <w:sz w:val="24"/>
          <w:szCs w:val="24"/>
          <w:rtl/>
        </w:rPr>
        <w:t xml:space="preserve"> وإنما يكون مسئولا حتى عن العيوب التي كان من السهل على المشتري أن يعرفها</w:t>
      </w:r>
      <w:r>
        <w:rPr>
          <w:sz w:val="24"/>
          <w:szCs w:val="24"/>
          <w:rtl/>
        </w:rPr>
        <w:t xml:space="preserve"> ،</w:t>
      </w:r>
      <w:r w:rsidRPr="0097787B">
        <w:rPr>
          <w:sz w:val="24"/>
          <w:szCs w:val="24"/>
          <w:rtl/>
        </w:rPr>
        <w:t xml:space="preserve"> إذا صرح البائع بخلو المبيع منها </w:t>
      </w:r>
    </w:p>
    <w:p w:rsidR="000E7CFA" w:rsidRPr="0097787B" w:rsidRDefault="000E7CFA" w:rsidP="000E7CFA">
      <w:pPr>
        <w:pStyle w:val="a6"/>
        <w:ind w:left="567" w:hanging="567"/>
        <w:rPr>
          <w:sz w:val="24"/>
          <w:szCs w:val="24"/>
          <w:rtl/>
        </w:rPr>
      </w:pPr>
      <w:r w:rsidRPr="0097787B">
        <w:rPr>
          <w:sz w:val="24"/>
          <w:szCs w:val="24"/>
          <w:rtl/>
        </w:rPr>
        <w:t>م 461</w:t>
      </w:r>
      <w:r>
        <w:rPr>
          <w:sz w:val="24"/>
          <w:szCs w:val="24"/>
          <w:rtl/>
        </w:rPr>
        <w:t xml:space="preserve"> :</w:t>
      </w:r>
      <w:r w:rsidRPr="0097787B">
        <w:rPr>
          <w:sz w:val="24"/>
          <w:szCs w:val="24"/>
          <w:rtl/>
        </w:rPr>
        <w:t xml:space="preserve"> لا يسأل البائع عن عيوب المبيع ولا عن خلوه من الصفات المطلوبة</w:t>
      </w:r>
      <w:r>
        <w:rPr>
          <w:sz w:val="24"/>
          <w:szCs w:val="24"/>
          <w:rtl/>
        </w:rPr>
        <w:t xml:space="preserve"> :</w:t>
      </w:r>
      <w:r w:rsidRPr="0097787B">
        <w:rPr>
          <w:sz w:val="24"/>
          <w:szCs w:val="24"/>
          <w:rtl/>
        </w:rPr>
        <w:t xml:space="preserve"> أولا</w:t>
      </w:r>
      <w:r>
        <w:rPr>
          <w:sz w:val="24"/>
          <w:szCs w:val="24"/>
          <w:rtl/>
        </w:rPr>
        <w:t xml:space="preserve"> - </w:t>
      </w:r>
      <w:r w:rsidRPr="0097787B">
        <w:rPr>
          <w:sz w:val="24"/>
          <w:szCs w:val="24"/>
          <w:rtl/>
        </w:rPr>
        <w:t>إذا صرح بها</w:t>
      </w:r>
      <w:r>
        <w:rPr>
          <w:sz w:val="24"/>
          <w:szCs w:val="24"/>
          <w:rtl/>
        </w:rPr>
        <w:t xml:space="preserve"> .</w:t>
      </w:r>
      <w:r w:rsidRPr="0097787B">
        <w:rPr>
          <w:sz w:val="24"/>
          <w:szCs w:val="24"/>
          <w:rtl/>
        </w:rPr>
        <w:t xml:space="preserve"> ثانياً </w:t>
      </w:r>
      <w:r w:rsidRPr="0097787B">
        <w:rPr>
          <w:sz w:val="24"/>
          <w:szCs w:val="24"/>
        </w:rPr>
        <w:t>–</w:t>
      </w:r>
      <w:r w:rsidRPr="0097787B">
        <w:rPr>
          <w:sz w:val="24"/>
          <w:szCs w:val="24"/>
          <w:rtl/>
        </w:rPr>
        <w:t xml:space="preserve"> إذا كان قد اشترط أنه لا يتحمل ضماناً ما</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Pr>
          <w:sz w:val="24"/>
          <w:szCs w:val="24"/>
          <w:rtl/>
        </w:rPr>
        <w:t xml:space="preserve">( </w:t>
      </w:r>
      <w:r w:rsidRPr="0097787B">
        <w:rPr>
          <w:sz w:val="24"/>
          <w:szCs w:val="24"/>
          <w:rtl/>
        </w:rPr>
        <w:t>وأحكام التقنين اللبناني في مجموعها لا تختلف عن أحكام التقنين المدني المصري</w:t>
      </w:r>
      <w:r>
        <w:rPr>
          <w:sz w:val="24"/>
          <w:szCs w:val="24"/>
          <w:rtl/>
        </w:rPr>
        <w:t xml:space="preserve"> ،</w:t>
      </w:r>
      <w:r w:rsidRPr="0097787B">
        <w:rPr>
          <w:sz w:val="24"/>
          <w:szCs w:val="24"/>
          <w:rtl/>
        </w:rPr>
        <w:t xml:space="preserve"> ولم يذكر التقنين اللبناني ضمان البائع صلاحية المبيع العمل</w:t>
      </w:r>
      <w:r>
        <w:rPr>
          <w:sz w:val="24"/>
          <w:szCs w:val="24"/>
          <w:rtl/>
        </w:rPr>
        <w:t xml:space="preserve"> ،</w:t>
      </w:r>
      <w:r w:rsidRPr="0097787B">
        <w:rPr>
          <w:sz w:val="24"/>
          <w:szCs w:val="24"/>
          <w:rtl/>
        </w:rPr>
        <w:t xml:space="preserve"> ولكن هذا الضمان تطبيق للقواعد العامة</w:t>
      </w:r>
      <w:r>
        <w:rPr>
          <w:sz w:val="24"/>
          <w:szCs w:val="24"/>
          <w:rtl/>
        </w:rPr>
        <w:t xml:space="preserve"> ) .</w:t>
      </w:r>
      <w:r w:rsidRPr="0097787B">
        <w:rPr>
          <w:sz w:val="24"/>
          <w:szCs w:val="24"/>
          <w:rtl/>
        </w:rPr>
        <w:t xml:space="preserve"> </w:t>
      </w:r>
    </w:p>
  </w:footnote>
  <w:footnote w:id="1369">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استئناف مختلط 17 مايو سنة </w:t>
      </w:r>
      <w:smartTag w:uri="urn:schemas-microsoft-com:office:smarttags" w:element="metricconverter">
        <w:smartTagPr>
          <w:attr w:name="ProductID" w:val="1932 م"/>
        </w:smartTagPr>
        <w:r w:rsidRPr="0097787B">
          <w:rPr>
            <w:sz w:val="24"/>
            <w:szCs w:val="24"/>
            <w:rtl/>
          </w:rPr>
          <w:t>1932 م</w:t>
        </w:r>
      </w:smartTag>
      <w:r w:rsidRPr="0097787B">
        <w:rPr>
          <w:sz w:val="24"/>
          <w:szCs w:val="24"/>
          <w:rtl/>
        </w:rPr>
        <w:t xml:space="preserve"> 44 ص 325</w:t>
      </w:r>
      <w:r>
        <w:rPr>
          <w:sz w:val="24"/>
          <w:szCs w:val="24"/>
          <w:rtl/>
        </w:rPr>
        <w:t xml:space="preserve"> .</w:t>
      </w:r>
      <w:r w:rsidRPr="0097787B">
        <w:rPr>
          <w:sz w:val="24"/>
          <w:szCs w:val="24"/>
          <w:rtl/>
        </w:rPr>
        <w:t xml:space="preserve"> </w:t>
      </w:r>
    </w:p>
  </w:footnote>
  <w:footnote w:id="1370">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وكاشتراط البائع عدم ضمان لون المبيع وصبغته </w:t>
      </w:r>
      <w:r>
        <w:rPr>
          <w:sz w:val="24"/>
          <w:szCs w:val="24"/>
          <w:rtl/>
        </w:rPr>
        <w:t xml:space="preserve">( </w:t>
      </w:r>
      <w:r w:rsidRPr="0097787B">
        <w:rPr>
          <w:sz w:val="24"/>
          <w:szCs w:val="24"/>
          <w:rtl/>
        </w:rPr>
        <w:t xml:space="preserve">أنسيكلوبيدي داللوز 5 لفظ </w:t>
      </w:r>
      <w:r w:rsidRPr="0097787B">
        <w:rPr>
          <w:sz w:val="24"/>
          <w:szCs w:val="24"/>
        </w:rPr>
        <w:t>vice Red</w:t>
      </w:r>
      <w:r>
        <w:rPr>
          <w:sz w:val="24"/>
          <w:szCs w:val="24"/>
          <w:rtl/>
        </w:rPr>
        <w:t xml:space="preserve"> .</w:t>
      </w:r>
      <w:r w:rsidRPr="0097787B">
        <w:rPr>
          <w:sz w:val="24"/>
          <w:szCs w:val="24"/>
          <w:rtl/>
        </w:rPr>
        <w:t xml:space="preserve"> ص 41</w:t>
      </w:r>
      <w:r>
        <w:rPr>
          <w:sz w:val="24"/>
          <w:szCs w:val="24"/>
          <w:rtl/>
        </w:rPr>
        <w:t xml:space="preserve"> - </w:t>
      </w:r>
      <w:r w:rsidRPr="0097787B">
        <w:rPr>
          <w:sz w:val="24"/>
          <w:szCs w:val="24"/>
          <w:rtl/>
        </w:rPr>
        <w:t>الأستاذ أنور سلطان فقرة 285</w:t>
      </w:r>
      <w:r>
        <w:rPr>
          <w:sz w:val="24"/>
          <w:szCs w:val="24"/>
          <w:rtl/>
        </w:rPr>
        <w:t xml:space="preserve"> ) .</w:t>
      </w:r>
      <w:r w:rsidRPr="0097787B">
        <w:rPr>
          <w:sz w:val="24"/>
          <w:szCs w:val="24"/>
          <w:rtl/>
        </w:rPr>
        <w:t xml:space="preserve"> </w:t>
      </w:r>
    </w:p>
  </w:footnote>
  <w:footnote w:id="1371">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بلانيول وربير وهامل 10 فقرة 139 ص 159</w:t>
      </w:r>
      <w:r>
        <w:rPr>
          <w:sz w:val="24"/>
          <w:szCs w:val="24"/>
          <w:rtl/>
        </w:rPr>
        <w:t xml:space="preserve"> .</w:t>
      </w:r>
      <w:r w:rsidRPr="0097787B">
        <w:rPr>
          <w:sz w:val="24"/>
          <w:szCs w:val="24"/>
          <w:rtl/>
        </w:rPr>
        <w:t xml:space="preserve"> </w:t>
      </w:r>
    </w:p>
  </w:footnote>
  <w:footnote w:id="1372">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وقد جاء في المذكرة الإيضاحية للمشروع التمهيدي في هذا الصدد</w:t>
      </w:r>
      <w:r>
        <w:rPr>
          <w:sz w:val="24"/>
          <w:szCs w:val="24"/>
          <w:rtl/>
        </w:rPr>
        <w:t xml:space="preserve"> : " </w:t>
      </w:r>
      <w:r w:rsidRPr="0097787B">
        <w:rPr>
          <w:sz w:val="24"/>
          <w:szCs w:val="24"/>
          <w:rtl/>
        </w:rPr>
        <w:t>ما تقدم من أحكام الضمان ليس من النظام العام فيجوز الاتفاق على زيادة الضمان كما لو اشترطت مدة أطول من سنة لرفع الدعوى</w:t>
      </w:r>
      <w:r>
        <w:rPr>
          <w:sz w:val="24"/>
          <w:szCs w:val="24"/>
          <w:rtl/>
        </w:rPr>
        <w:t xml:space="preserve"> ،</w:t>
      </w:r>
      <w:r w:rsidRPr="0097787B">
        <w:rPr>
          <w:sz w:val="24"/>
          <w:szCs w:val="24"/>
          <w:rtl/>
        </w:rPr>
        <w:t xml:space="preserve"> أو على إنقاصه كما لو اشترطت مدة أقل من سنة </w:t>
      </w:r>
      <w:r>
        <w:rPr>
          <w:sz w:val="24"/>
          <w:szCs w:val="24"/>
          <w:rtl/>
        </w:rPr>
        <w:t xml:space="preserve">( </w:t>
      </w:r>
      <w:r w:rsidRPr="0097787B">
        <w:rPr>
          <w:sz w:val="24"/>
          <w:szCs w:val="24"/>
          <w:rtl/>
        </w:rPr>
        <w:t>؟</w:t>
      </w:r>
      <w:r>
        <w:rPr>
          <w:sz w:val="24"/>
          <w:szCs w:val="24"/>
          <w:rtl/>
        </w:rPr>
        <w:t xml:space="preserve"> ) </w:t>
      </w:r>
      <w:r w:rsidRPr="0097787B">
        <w:rPr>
          <w:sz w:val="24"/>
          <w:szCs w:val="24"/>
          <w:rtl/>
        </w:rPr>
        <w:t>أو اشترط قصر الضمان على العيوب التي لاتظهر إلا بعد الفحص الفني</w:t>
      </w:r>
      <w:r>
        <w:rPr>
          <w:sz w:val="24"/>
          <w:szCs w:val="24"/>
          <w:rtl/>
        </w:rPr>
        <w:t xml:space="preserve"> ،</w:t>
      </w:r>
      <w:r w:rsidRPr="0097787B">
        <w:rPr>
          <w:sz w:val="24"/>
          <w:szCs w:val="24"/>
          <w:rtl/>
        </w:rPr>
        <w:t xml:space="preserve"> أو على إسقاط الضمان أصلا</w:t>
      </w:r>
      <w:r>
        <w:rPr>
          <w:sz w:val="24"/>
          <w:szCs w:val="24"/>
          <w:rtl/>
        </w:rPr>
        <w:t xml:space="preserve"> .</w:t>
      </w:r>
      <w:r w:rsidRPr="0097787B">
        <w:rPr>
          <w:sz w:val="24"/>
          <w:szCs w:val="24"/>
          <w:rtl/>
        </w:rPr>
        <w:t xml:space="preserve"> غير أن الاتفاق على الإنقاص أو الإسقاط باطل إذا اقترن بتعمد البائع لإخفاء العيب</w:t>
      </w:r>
      <w:r>
        <w:rPr>
          <w:sz w:val="24"/>
          <w:szCs w:val="24"/>
          <w:rtl/>
        </w:rPr>
        <w:t xml:space="preserve"> " ( </w:t>
      </w:r>
      <w:r w:rsidRPr="0097787B">
        <w:rPr>
          <w:sz w:val="24"/>
          <w:szCs w:val="24"/>
          <w:rtl/>
        </w:rPr>
        <w:t>مجموعة الأعمال التحضيرية 4 ص 127</w:t>
      </w:r>
      <w:r>
        <w:rPr>
          <w:sz w:val="24"/>
          <w:szCs w:val="24"/>
          <w:rtl/>
        </w:rPr>
        <w:t xml:space="preserve"> ) .</w:t>
      </w:r>
      <w:r w:rsidRPr="0097787B">
        <w:rPr>
          <w:sz w:val="24"/>
          <w:szCs w:val="24"/>
          <w:rtl/>
        </w:rPr>
        <w:t xml:space="preserve"> </w:t>
      </w:r>
    </w:p>
  </w:footnote>
  <w:footnote w:id="1373">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وقد نصت الفقرة الثانية من المادة 567 من التقنين المدني العراقي على ما يأتي</w:t>
      </w:r>
      <w:r>
        <w:rPr>
          <w:sz w:val="24"/>
          <w:szCs w:val="24"/>
          <w:rtl/>
        </w:rPr>
        <w:t xml:space="preserve"> : " </w:t>
      </w:r>
      <w:r w:rsidRPr="0097787B">
        <w:rPr>
          <w:sz w:val="24"/>
          <w:szCs w:val="24"/>
          <w:rtl/>
        </w:rPr>
        <w:t>وإذا اشترط البائع براءته من كل عيب أو من كل عيب موجود في المبيع</w:t>
      </w:r>
      <w:r>
        <w:rPr>
          <w:sz w:val="24"/>
          <w:szCs w:val="24"/>
          <w:rtl/>
        </w:rPr>
        <w:t xml:space="preserve"> ،</w:t>
      </w:r>
      <w:r w:rsidRPr="0097787B">
        <w:rPr>
          <w:sz w:val="24"/>
          <w:szCs w:val="24"/>
          <w:rtl/>
        </w:rPr>
        <w:t xml:space="preserve"> صح البيع والشرط وإن لم يسم العيوب</w:t>
      </w:r>
      <w:r>
        <w:rPr>
          <w:sz w:val="24"/>
          <w:szCs w:val="24"/>
          <w:rtl/>
        </w:rPr>
        <w:t xml:space="preserve"> ،</w:t>
      </w:r>
      <w:r w:rsidRPr="0097787B">
        <w:rPr>
          <w:sz w:val="24"/>
          <w:szCs w:val="24"/>
          <w:rtl/>
        </w:rPr>
        <w:t xml:space="preserve"> ولكن في الحالة الأولي يبرأ البائع من العيب الموجود وقت العقد ومن العيب الحادث بعده قبل القبض</w:t>
      </w:r>
      <w:r>
        <w:rPr>
          <w:sz w:val="24"/>
          <w:szCs w:val="24"/>
          <w:rtl/>
        </w:rPr>
        <w:t xml:space="preserve"> ،</w:t>
      </w:r>
      <w:r w:rsidRPr="0097787B">
        <w:rPr>
          <w:sz w:val="24"/>
          <w:szCs w:val="24"/>
          <w:rtl/>
        </w:rPr>
        <w:t xml:space="preserve"> وفي الحالة الثانية يبرأ من الموجود دون الحادث</w:t>
      </w:r>
      <w:r>
        <w:rPr>
          <w:sz w:val="24"/>
          <w:szCs w:val="24"/>
          <w:rtl/>
        </w:rPr>
        <w:t xml:space="preserve"> " ( </w:t>
      </w:r>
      <w:r w:rsidRPr="0097787B">
        <w:rPr>
          <w:sz w:val="24"/>
          <w:szCs w:val="24"/>
          <w:rtl/>
        </w:rPr>
        <w:t>أنظر آنفاً فقرة 378 في الهامش</w:t>
      </w:r>
      <w:r>
        <w:rPr>
          <w:sz w:val="24"/>
          <w:szCs w:val="24"/>
          <w:rtl/>
        </w:rPr>
        <w:t xml:space="preserve"> ) ،</w:t>
      </w:r>
      <w:r w:rsidRPr="0097787B">
        <w:rPr>
          <w:sz w:val="24"/>
          <w:szCs w:val="24"/>
          <w:rtl/>
        </w:rPr>
        <w:t xml:space="preserve"> وظاهر من هذا النص أن شرط براءة البائع من كل عيب شرط مطلق يعم العيب الموجود بالمبيع وقت البيع والعيب بعده وقبل القبض</w:t>
      </w:r>
      <w:r>
        <w:rPr>
          <w:sz w:val="24"/>
          <w:szCs w:val="24"/>
          <w:rtl/>
        </w:rPr>
        <w:t xml:space="preserve"> ،</w:t>
      </w:r>
      <w:r w:rsidRPr="0097787B">
        <w:rPr>
          <w:sz w:val="24"/>
          <w:szCs w:val="24"/>
          <w:rtl/>
        </w:rPr>
        <w:t xml:space="preserve"> أما شرط براءة البائع من كل عيب موجود بالمبيع فقد أريد به تخصيص العيوب الموجودة بالمبيع وقت البيع لأنها هي العيوب التي كانت موجودة في هذا الوقت فلا يتصرف الشرط إلى غيرها</w:t>
      </w:r>
      <w:r>
        <w:rPr>
          <w:sz w:val="24"/>
          <w:szCs w:val="24"/>
          <w:rtl/>
        </w:rPr>
        <w:t xml:space="preserve"> .</w:t>
      </w:r>
      <w:r w:rsidRPr="0097787B">
        <w:rPr>
          <w:sz w:val="24"/>
          <w:szCs w:val="24"/>
          <w:rtl/>
        </w:rPr>
        <w:t xml:space="preserve"> وقد ساير التقنين العراقي في هذا الحكم الفقه الحنفي عل خلاف في هذا الفقه</w:t>
      </w:r>
      <w:r>
        <w:rPr>
          <w:sz w:val="24"/>
          <w:szCs w:val="24"/>
          <w:rtl/>
        </w:rPr>
        <w:t xml:space="preserve"> .</w:t>
      </w:r>
      <w:r w:rsidRPr="0097787B">
        <w:rPr>
          <w:sz w:val="24"/>
          <w:szCs w:val="24"/>
          <w:rtl/>
        </w:rPr>
        <w:t xml:space="preserve"> والعبرة في القانون المصري بتفسير نية المتعاقدين</w:t>
      </w:r>
      <w:r>
        <w:rPr>
          <w:sz w:val="24"/>
          <w:szCs w:val="24"/>
          <w:rtl/>
        </w:rPr>
        <w:t xml:space="preserve"> ،</w:t>
      </w:r>
      <w:r w:rsidRPr="0097787B">
        <w:rPr>
          <w:sz w:val="24"/>
          <w:szCs w:val="24"/>
          <w:rtl/>
        </w:rPr>
        <w:t xml:space="preserve"> فإن أراد الإطلاق برئ البائع من ضمان كل العيوب ويدخل العيب الحادث بعد البيع وقبل القبض</w:t>
      </w:r>
      <w:r>
        <w:rPr>
          <w:sz w:val="24"/>
          <w:szCs w:val="24"/>
          <w:rtl/>
        </w:rPr>
        <w:t xml:space="preserve"> ،</w:t>
      </w:r>
      <w:r w:rsidRPr="0097787B">
        <w:rPr>
          <w:sz w:val="24"/>
          <w:szCs w:val="24"/>
          <w:rtl/>
        </w:rPr>
        <w:t xml:space="preserve"> حتى لو كان الشرط هو براءة البائع من كل عيب موجود بالمبيع</w:t>
      </w:r>
      <w:r>
        <w:rPr>
          <w:sz w:val="24"/>
          <w:szCs w:val="24"/>
          <w:rtl/>
        </w:rPr>
        <w:t xml:space="preserve"> .</w:t>
      </w:r>
      <w:r w:rsidRPr="0097787B">
        <w:rPr>
          <w:sz w:val="24"/>
          <w:szCs w:val="24"/>
          <w:rtl/>
        </w:rPr>
        <w:t xml:space="preserve"> وان أراد التخصيص برئ البائع من ضمان العيوب الموجودة وقت العقد دون العيوب التي تحدث بعد ذلك</w:t>
      </w:r>
      <w:r>
        <w:rPr>
          <w:sz w:val="24"/>
          <w:szCs w:val="24"/>
          <w:rtl/>
        </w:rPr>
        <w:t xml:space="preserve"> ،</w:t>
      </w:r>
      <w:r w:rsidRPr="0097787B">
        <w:rPr>
          <w:sz w:val="24"/>
          <w:szCs w:val="24"/>
          <w:rtl/>
        </w:rPr>
        <w:t xml:space="preserve"> حتى لو كان الشرط هو براءة البائع من كل عيب</w:t>
      </w:r>
      <w:r>
        <w:rPr>
          <w:sz w:val="24"/>
          <w:szCs w:val="24"/>
          <w:rtl/>
        </w:rPr>
        <w:t xml:space="preserve"> .</w:t>
      </w:r>
      <w:r w:rsidRPr="0097787B">
        <w:rPr>
          <w:sz w:val="24"/>
          <w:szCs w:val="24"/>
          <w:rtl/>
        </w:rPr>
        <w:t xml:space="preserve"> </w:t>
      </w:r>
    </w:p>
  </w:footnote>
  <w:footnote w:id="1374">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وكان التقنين المدني السابق </w:t>
      </w:r>
      <w:r>
        <w:rPr>
          <w:sz w:val="24"/>
          <w:szCs w:val="24"/>
          <w:rtl/>
        </w:rPr>
        <w:t xml:space="preserve">( </w:t>
      </w:r>
      <w:r w:rsidRPr="0097787B">
        <w:rPr>
          <w:sz w:val="24"/>
          <w:szCs w:val="24"/>
          <w:rtl/>
        </w:rPr>
        <w:t>م 321</w:t>
      </w:r>
      <w:r>
        <w:rPr>
          <w:sz w:val="24"/>
          <w:szCs w:val="24"/>
          <w:rtl/>
        </w:rPr>
        <w:t xml:space="preserve">  /  </w:t>
      </w:r>
      <w:r w:rsidRPr="0097787B">
        <w:rPr>
          <w:sz w:val="24"/>
          <w:szCs w:val="24"/>
          <w:rtl/>
        </w:rPr>
        <w:t>396</w:t>
      </w:r>
      <w:r>
        <w:rPr>
          <w:sz w:val="24"/>
          <w:szCs w:val="24"/>
          <w:rtl/>
        </w:rPr>
        <w:t xml:space="preserve"> ) </w:t>
      </w:r>
      <w:r w:rsidRPr="0097787B">
        <w:rPr>
          <w:sz w:val="24"/>
          <w:szCs w:val="24"/>
          <w:rtl/>
        </w:rPr>
        <w:t>يقضي بغير ذلك</w:t>
      </w:r>
      <w:r>
        <w:rPr>
          <w:sz w:val="24"/>
          <w:szCs w:val="24"/>
          <w:rtl/>
        </w:rPr>
        <w:t xml:space="preserve"> ،</w:t>
      </w:r>
      <w:r w:rsidRPr="0097787B">
        <w:rPr>
          <w:sz w:val="24"/>
          <w:szCs w:val="24"/>
          <w:rtl/>
        </w:rPr>
        <w:t xml:space="preserve"> فكان لا يصح شرط إسقاط الضمان إذا ثبت علم البائع بالعيب </w:t>
      </w:r>
      <w:r>
        <w:rPr>
          <w:sz w:val="24"/>
          <w:szCs w:val="24"/>
          <w:rtl/>
        </w:rPr>
        <w:t xml:space="preserve">( </w:t>
      </w:r>
      <w:r w:rsidRPr="0097787B">
        <w:rPr>
          <w:sz w:val="24"/>
          <w:szCs w:val="24"/>
          <w:rtl/>
        </w:rPr>
        <w:t>انظر آنفاً فقرة 378 في الهامش</w:t>
      </w:r>
      <w:r>
        <w:rPr>
          <w:sz w:val="24"/>
          <w:szCs w:val="24"/>
          <w:rtl/>
        </w:rPr>
        <w:t xml:space="preserve"> ) .</w:t>
      </w:r>
      <w:r w:rsidRPr="0097787B">
        <w:rPr>
          <w:sz w:val="24"/>
          <w:szCs w:val="24"/>
          <w:rtl/>
        </w:rPr>
        <w:t xml:space="preserve"> والعبر بتاريخ تمام البيع</w:t>
      </w:r>
      <w:r>
        <w:rPr>
          <w:sz w:val="24"/>
          <w:szCs w:val="24"/>
          <w:rtl/>
        </w:rPr>
        <w:t xml:space="preserve"> ،</w:t>
      </w:r>
      <w:r w:rsidRPr="0097787B">
        <w:rPr>
          <w:sz w:val="24"/>
          <w:szCs w:val="24"/>
          <w:rtl/>
        </w:rPr>
        <w:t xml:space="preserve"> فإن تم قبل 15 أكتوبر سنة 1949 كان شرط إسقاط الضمان مع علم المشتري بالعيب باطلا</w:t>
      </w:r>
      <w:r>
        <w:rPr>
          <w:sz w:val="24"/>
          <w:szCs w:val="24"/>
          <w:rtl/>
        </w:rPr>
        <w:t xml:space="preserve"> ،</w:t>
      </w:r>
      <w:r w:rsidRPr="0097787B">
        <w:rPr>
          <w:sz w:val="24"/>
          <w:szCs w:val="24"/>
          <w:rtl/>
        </w:rPr>
        <w:t xml:space="preserve"> وإلا كان صحيحاً وفقا لأحكام التقنين الجديد</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 xml:space="preserve">في التقنين المدني الفرنسي </w:t>
      </w:r>
      <w:r>
        <w:rPr>
          <w:sz w:val="24"/>
          <w:szCs w:val="24"/>
          <w:rtl/>
        </w:rPr>
        <w:t xml:space="preserve">( </w:t>
      </w:r>
      <w:r w:rsidRPr="0097787B">
        <w:rPr>
          <w:sz w:val="24"/>
          <w:szCs w:val="24"/>
          <w:rtl/>
        </w:rPr>
        <w:t>م 1643</w:t>
      </w:r>
      <w:r>
        <w:rPr>
          <w:sz w:val="24"/>
          <w:szCs w:val="24"/>
          <w:rtl/>
        </w:rPr>
        <w:t xml:space="preserve"> ) </w:t>
      </w:r>
      <w:r w:rsidRPr="0097787B">
        <w:rPr>
          <w:sz w:val="24"/>
          <w:szCs w:val="24"/>
          <w:rtl/>
        </w:rPr>
        <w:t>لا يجوز شرط إسقاط الضمان مع علم البائع بالعيب كما كان الأمر في التقنين المدني المصري السابق</w:t>
      </w:r>
      <w:r>
        <w:rPr>
          <w:sz w:val="24"/>
          <w:szCs w:val="24"/>
          <w:rtl/>
        </w:rPr>
        <w:t xml:space="preserve"> .</w:t>
      </w:r>
      <w:r w:rsidRPr="0097787B">
        <w:rPr>
          <w:sz w:val="24"/>
          <w:szCs w:val="24"/>
          <w:rtl/>
        </w:rPr>
        <w:t xml:space="preserve"> وانقسم افقه الفرنسي في إسقاط الضمان مع علم البائع بالعيب إذا كان المشتري قد اشتري ساقط الخيار </w:t>
      </w:r>
      <w:r>
        <w:rPr>
          <w:sz w:val="24"/>
          <w:szCs w:val="24"/>
          <w:rtl/>
        </w:rPr>
        <w:t xml:space="preserve">( </w:t>
      </w:r>
      <w:r w:rsidRPr="0097787B">
        <w:rPr>
          <w:sz w:val="24"/>
          <w:szCs w:val="24"/>
        </w:rPr>
        <w:t>a scs risques et perils</w:t>
      </w:r>
      <w:r>
        <w:rPr>
          <w:sz w:val="24"/>
          <w:szCs w:val="24"/>
          <w:rtl/>
        </w:rPr>
        <w:t xml:space="preserve"> ) </w:t>
      </w:r>
      <w:r w:rsidRPr="0097787B">
        <w:rPr>
          <w:sz w:val="24"/>
          <w:szCs w:val="24"/>
          <w:rtl/>
        </w:rPr>
        <w:t xml:space="preserve">فرأي يذهب إلى إسقاط الضمان </w:t>
      </w:r>
      <w:r>
        <w:rPr>
          <w:sz w:val="24"/>
          <w:szCs w:val="24"/>
          <w:rtl/>
        </w:rPr>
        <w:t xml:space="preserve">( </w:t>
      </w:r>
      <w:r w:rsidRPr="0097787B">
        <w:rPr>
          <w:sz w:val="24"/>
          <w:szCs w:val="24"/>
          <w:rtl/>
        </w:rPr>
        <w:t>اوبري ورو 5 فقرة 355 مكررة ص 85 وهامش</w:t>
      </w:r>
      <w:r>
        <w:rPr>
          <w:sz w:val="24"/>
          <w:szCs w:val="24"/>
          <w:rtl/>
        </w:rPr>
        <w:t xml:space="preserve"> .</w:t>
      </w:r>
      <w:r w:rsidRPr="0097787B">
        <w:rPr>
          <w:sz w:val="24"/>
          <w:szCs w:val="24"/>
          <w:rtl/>
        </w:rPr>
        <w:t xml:space="preserve"> 2</w:t>
      </w:r>
      <w:r>
        <w:rPr>
          <w:sz w:val="24"/>
          <w:szCs w:val="24"/>
          <w:rtl/>
        </w:rPr>
        <w:t xml:space="preserve"> - </w:t>
      </w:r>
      <w:r w:rsidRPr="0097787B">
        <w:rPr>
          <w:sz w:val="24"/>
          <w:szCs w:val="24"/>
          <w:rtl/>
        </w:rPr>
        <w:t>بلانيول وربير وهامل 10 فقرة 139 ص 160</w:t>
      </w:r>
      <w:r>
        <w:rPr>
          <w:sz w:val="24"/>
          <w:szCs w:val="24"/>
          <w:rtl/>
        </w:rPr>
        <w:t xml:space="preserve"> ) ،</w:t>
      </w:r>
      <w:r w:rsidRPr="0097787B">
        <w:rPr>
          <w:sz w:val="24"/>
          <w:szCs w:val="24"/>
          <w:rtl/>
        </w:rPr>
        <w:t xml:space="preserve"> ورأي يذهب إلى عدم إسقاطه </w:t>
      </w:r>
      <w:r>
        <w:rPr>
          <w:sz w:val="24"/>
          <w:szCs w:val="24"/>
          <w:rtl/>
        </w:rPr>
        <w:t xml:space="preserve">( </w:t>
      </w:r>
      <w:r w:rsidRPr="0097787B">
        <w:rPr>
          <w:sz w:val="24"/>
          <w:szCs w:val="24"/>
          <w:rtl/>
        </w:rPr>
        <w:t>لوران 24 فقرة 305</w:t>
      </w:r>
      <w:r>
        <w:rPr>
          <w:sz w:val="24"/>
          <w:szCs w:val="24"/>
          <w:rtl/>
        </w:rPr>
        <w:t xml:space="preserve"> - </w:t>
      </w:r>
      <w:r w:rsidRPr="0097787B">
        <w:rPr>
          <w:sz w:val="24"/>
          <w:szCs w:val="24"/>
          <w:rtl/>
        </w:rPr>
        <w:t>جيوار 1 فقرة 354</w:t>
      </w:r>
      <w:r>
        <w:rPr>
          <w:sz w:val="24"/>
          <w:szCs w:val="24"/>
          <w:rtl/>
        </w:rPr>
        <w:t xml:space="preserve"> - </w:t>
      </w:r>
      <w:r w:rsidRPr="0097787B">
        <w:rPr>
          <w:sz w:val="24"/>
          <w:szCs w:val="24"/>
          <w:rtl/>
        </w:rPr>
        <w:t>بودري وسينيا فقرة 421</w:t>
      </w:r>
      <w:r>
        <w:rPr>
          <w:sz w:val="24"/>
          <w:szCs w:val="24"/>
          <w:rtl/>
        </w:rPr>
        <w:t xml:space="preserve"> ) .</w:t>
      </w:r>
      <w:r w:rsidRPr="0097787B">
        <w:rPr>
          <w:sz w:val="24"/>
          <w:szCs w:val="24"/>
          <w:rtl/>
        </w:rPr>
        <w:t xml:space="preserve"> </w:t>
      </w:r>
    </w:p>
  </w:footnote>
  <w:footnote w:id="1375">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ومثل ذلك أن يكون العيب ناشئاً من فعل البائع</w:t>
      </w:r>
      <w:r>
        <w:rPr>
          <w:sz w:val="24"/>
          <w:szCs w:val="24"/>
          <w:rtl/>
        </w:rPr>
        <w:t xml:space="preserve"> ،</w:t>
      </w:r>
      <w:r w:rsidRPr="0097787B">
        <w:rPr>
          <w:sz w:val="24"/>
          <w:szCs w:val="24"/>
          <w:rtl/>
        </w:rPr>
        <w:t xml:space="preserve"> فيكون باطلا الاتفاق على عدم ضان هذا العيب أو الاتفاق المطلق على إسقاط الضمان </w:t>
      </w:r>
      <w:r>
        <w:rPr>
          <w:sz w:val="24"/>
          <w:szCs w:val="24"/>
          <w:rtl/>
        </w:rPr>
        <w:t xml:space="preserve">( </w:t>
      </w:r>
      <w:r w:rsidRPr="0097787B">
        <w:rPr>
          <w:sz w:val="24"/>
          <w:szCs w:val="24"/>
          <w:rtl/>
        </w:rPr>
        <w:t>الأستاذ أنور سلطان فقرة 286</w:t>
      </w:r>
      <w:r>
        <w:rPr>
          <w:sz w:val="24"/>
          <w:szCs w:val="24"/>
          <w:rtl/>
        </w:rPr>
        <w:t xml:space="preserve"> ) .</w:t>
      </w:r>
      <w:r w:rsidRPr="0097787B">
        <w:rPr>
          <w:sz w:val="24"/>
          <w:szCs w:val="24"/>
          <w:rtl/>
        </w:rPr>
        <w:t xml:space="preserve"> </w:t>
      </w:r>
    </w:p>
  </w:footnote>
  <w:footnote w:id="1376">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قارن الأستاذ منصور مصطفي منصور فقرة 96</w:t>
      </w:r>
      <w:r>
        <w:rPr>
          <w:sz w:val="24"/>
          <w:szCs w:val="24"/>
          <w:rtl/>
        </w:rPr>
        <w:t xml:space="preserve"> - </w:t>
      </w:r>
      <w:r w:rsidRPr="0097787B">
        <w:rPr>
          <w:sz w:val="24"/>
          <w:szCs w:val="24"/>
          <w:rtl/>
        </w:rPr>
        <w:t>وقد يرجع عدم صلاحية المبيع للعمل إلى عيب ظاهر غير خفي</w:t>
      </w:r>
      <w:r>
        <w:rPr>
          <w:sz w:val="24"/>
          <w:szCs w:val="24"/>
          <w:rtl/>
        </w:rPr>
        <w:t xml:space="preserve"> ،</w:t>
      </w:r>
      <w:r w:rsidRPr="0097787B">
        <w:rPr>
          <w:sz w:val="24"/>
          <w:szCs w:val="24"/>
          <w:rtl/>
        </w:rPr>
        <w:t xml:space="preserve"> فيضمنه البائع بالرغم من ظهوره وعدم خفائه</w:t>
      </w:r>
      <w:r>
        <w:rPr>
          <w:sz w:val="24"/>
          <w:szCs w:val="24"/>
          <w:rtl/>
        </w:rPr>
        <w:t xml:space="preserve"> ،</w:t>
      </w:r>
      <w:r w:rsidRPr="0097787B">
        <w:rPr>
          <w:sz w:val="24"/>
          <w:szCs w:val="24"/>
          <w:rtl/>
        </w:rPr>
        <w:t xml:space="preserve"> ومن ثم كان هذا الشرط زيادة في الضمان المعتاد </w:t>
      </w:r>
      <w:r>
        <w:rPr>
          <w:sz w:val="24"/>
          <w:szCs w:val="24"/>
          <w:rtl/>
        </w:rPr>
        <w:t xml:space="preserve">( </w:t>
      </w:r>
      <w:r w:rsidRPr="0097787B">
        <w:rPr>
          <w:sz w:val="24"/>
          <w:szCs w:val="24"/>
          <w:rtl/>
        </w:rPr>
        <w:t>بودري وسينيا فقرة 424 ص 434</w:t>
      </w:r>
      <w:r>
        <w:rPr>
          <w:sz w:val="24"/>
          <w:szCs w:val="24"/>
          <w:rtl/>
        </w:rPr>
        <w:t xml:space="preserve"> ) .</w:t>
      </w:r>
      <w:r w:rsidRPr="0097787B">
        <w:rPr>
          <w:sz w:val="24"/>
          <w:szCs w:val="24"/>
          <w:rtl/>
        </w:rPr>
        <w:t xml:space="preserve"> </w:t>
      </w:r>
    </w:p>
  </w:footnote>
  <w:footnote w:id="1377">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وذلك ما لم يكن عدم الصلاحية للعمل راجعاً إلى المشتري</w:t>
      </w:r>
      <w:r>
        <w:rPr>
          <w:sz w:val="24"/>
          <w:szCs w:val="24"/>
          <w:rtl/>
        </w:rPr>
        <w:t xml:space="preserve"> ،</w:t>
      </w:r>
      <w:r w:rsidRPr="0097787B">
        <w:rPr>
          <w:sz w:val="24"/>
          <w:szCs w:val="24"/>
          <w:rtl/>
        </w:rPr>
        <w:t xml:space="preserve"> كأن تسقط الساعة من يده فتكسر </w:t>
      </w:r>
      <w:r>
        <w:rPr>
          <w:sz w:val="24"/>
          <w:szCs w:val="24"/>
          <w:rtl/>
        </w:rPr>
        <w:t xml:space="preserve">( </w:t>
      </w:r>
      <w:r w:rsidRPr="0097787B">
        <w:rPr>
          <w:sz w:val="24"/>
          <w:szCs w:val="24"/>
          <w:rtl/>
        </w:rPr>
        <w:t>الأستاذ منصور مصطفي منصور فقرة 211</w:t>
      </w:r>
      <w:r>
        <w:rPr>
          <w:sz w:val="24"/>
          <w:szCs w:val="24"/>
          <w:rtl/>
        </w:rPr>
        <w:t xml:space="preserve"> ) .</w:t>
      </w:r>
      <w:r w:rsidRPr="0097787B">
        <w:rPr>
          <w:sz w:val="24"/>
          <w:szCs w:val="24"/>
          <w:rtl/>
        </w:rPr>
        <w:t xml:space="preserve"> </w:t>
      </w:r>
    </w:p>
  </w:footnote>
  <w:footnote w:id="1378">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بلانيول وريبير وبولانجيه 2 فقرة 2489</w:t>
      </w:r>
      <w:r>
        <w:rPr>
          <w:sz w:val="24"/>
          <w:szCs w:val="24"/>
          <w:rtl/>
        </w:rPr>
        <w:t xml:space="preserve"> .</w:t>
      </w:r>
      <w:r w:rsidRPr="0097787B">
        <w:rPr>
          <w:sz w:val="24"/>
          <w:szCs w:val="24"/>
          <w:rtl/>
        </w:rPr>
        <w:t xml:space="preserve"> </w:t>
      </w:r>
    </w:p>
  </w:footnote>
  <w:footnote w:id="1379">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الأستاذ منصور مصطفي منصور فقرة 211</w:t>
      </w:r>
      <w:r>
        <w:rPr>
          <w:sz w:val="24"/>
          <w:szCs w:val="24"/>
          <w:rtl/>
        </w:rPr>
        <w:t xml:space="preserve"> .</w:t>
      </w:r>
      <w:r w:rsidRPr="0097787B">
        <w:rPr>
          <w:sz w:val="24"/>
          <w:szCs w:val="24"/>
          <w:rtl/>
        </w:rPr>
        <w:t xml:space="preserve"> </w:t>
      </w:r>
    </w:p>
  </w:footnote>
  <w:footnote w:id="1380">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أنسيلكوبيدي داللوز 5 لفظ</w:t>
      </w:r>
      <w:r w:rsidRPr="0097787B">
        <w:rPr>
          <w:sz w:val="24"/>
          <w:szCs w:val="24"/>
        </w:rPr>
        <w:t>Vice Red</w:t>
      </w:r>
      <w:r>
        <w:rPr>
          <w:sz w:val="24"/>
          <w:szCs w:val="24"/>
          <w:rtl/>
        </w:rPr>
        <w:t xml:space="preserve"> .</w:t>
      </w:r>
      <w:r w:rsidRPr="0097787B">
        <w:rPr>
          <w:sz w:val="24"/>
          <w:szCs w:val="24"/>
          <w:rtl/>
        </w:rPr>
        <w:t xml:space="preserve"> فقرة 75</w:t>
      </w:r>
      <w:r>
        <w:rPr>
          <w:sz w:val="24"/>
          <w:szCs w:val="24"/>
          <w:rtl/>
        </w:rPr>
        <w:t xml:space="preserve"> - </w:t>
      </w:r>
      <w:r w:rsidRPr="0097787B">
        <w:rPr>
          <w:sz w:val="24"/>
          <w:szCs w:val="24"/>
          <w:rtl/>
        </w:rPr>
        <w:t>ويكون هذا بحسب إرادة المتعاقدين</w:t>
      </w:r>
      <w:r>
        <w:rPr>
          <w:sz w:val="24"/>
          <w:szCs w:val="24"/>
          <w:rtl/>
        </w:rPr>
        <w:t xml:space="preserve"> ،</w:t>
      </w:r>
      <w:r w:rsidRPr="0097787B">
        <w:rPr>
          <w:sz w:val="24"/>
          <w:szCs w:val="24"/>
          <w:rtl/>
        </w:rPr>
        <w:t xml:space="preserve"> فإن كانا يريدان جعل هذا الضمان يحل محل ضمان العيوب الخفية لم يكن للضمان الأخير محل إلى جانبه</w:t>
      </w:r>
      <w:r>
        <w:rPr>
          <w:sz w:val="24"/>
          <w:szCs w:val="24"/>
          <w:rtl/>
        </w:rPr>
        <w:t xml:space="preserve"> ،</w:t>
      </w:r>
      <w:r w:rsidRPr="0097787B">
        <w:rPr>
          <w:sz w:val="24"/>
          <w:szCs w:val="24"/>
          <w:rtl/>
        </w:rPr>
        <w:t xml:space="preserve"> وإن كانا يريدان هذا الضمان بالإضافة إلى ضمان العيوب الخفية دون أن يحل محله وجب العمل بهذه الإرادة</w:t>
      </w:r>
      <w:r>
        <w:rPr>
          <w:sz w:val="24"/>
          <w:szCs w:val="24"/>
          <w:rtl/>
        </w:rPr>
        <w:t xml:space="preserve"> .</w:t>
      </w:r>
      <w:r w:rsidRPr="0097787B">
        <w:rPr>
          <w:sz w:val="24"/>
          <w:szCs w:val="24"/>
          <w:rtl/>
        </w:rPr>
        <w:t xml:space="preserve"> انظر في هذه المسألة وفي أنه يغلب أن يريد المتعاقدان إحلال هذا الضمان محل العيوب الخفية بلانيول وريبير وهامل 10 فقرة 140 ص 161 ويذهب اوبري ورو إلى أن المفروض في هذا الضمان أنه يمنع الضمان الخاص العادي ما لم يكن البائع يعلم بالعيب فيضمنه الضمان العادي إلى جانب الضمان الخاص </w:t>
      </w:r>
      <w:r>
        <w:rPr>
          <w:sz w:val="24"/>
          <w:szCs w:val="24"/>
          <w:rtl/>
        </w:rPr>
        <w:t xml:space="preserve">( </w:t>
      </w:r>
      <w:r w:rsidRPr="0097787B">
        <w:rPr>
          <w:sz w:val="24"/>
          <w:szCs w:val="24"/>
          <w:rtl/>
        </w:rPr>
        <w:t>أوبري ورو 5 فقرة 355 مكررة ص 88</w:t>
      </w:r>
      <w:r>
        <w:rPr>
          <w:sz w:val="24"/>
          <w:szCs w:val="24"/>
          <w:rtl/>
        </w:rPr>
        <w:t xml:space="preserve"> ) .</w:t>
      </w:r>
      <w:r w:rsidRPr="0097787B">
        <w:rPr>
          <w:sz w:val="24"/>
          <w:szCs w:val="24"/>
          <w:rtl/>
        </w:rPr>
        <w:t xml:space="preserve"> </w:t>
      </w:r>
    </w:p>
  </w:footnote>
  <w:footnote w:id="1381">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المذكرة الإيضاحية للمشروع التمهيدي في مجموع الأعمال التحضيرية 4 ص 131</w:t>
      </w:r>
      <w:r>
        <w:rPr>
          <w:sz w:val="24"/>
          <w:szCs w:val="24"/>
          <w:rtl/>
        </w:rPr>
        <w:t xml:space="preserve"> - </w:t>
      </w:r>
      <w:r w:rsidRPr="0097787B">
        <w:rPr>
          <w:sz w:val="24"/>
          <w:szCs w:val="24"/>
          <w:rtl/>
        </w:rPr>
        <w:t>ويجوز رفع دعوى الضمان مباشرة ويعتبر إعلان صحيفتها إخطاراً كافياً</w:t>
      </w:r>
      <w:r>
        <w:rPr>
          <w:sz w:val="24"/>
          <w:szCs w:val="24"/>
          <w:rtl/>
        </w:rPr>
        <w:t xml:space="preserve"> ،</w:t>
      </w:r>
      <w:r w:rsidRPr="0097787B">
        <w:rPr>
          <w:sz w:val="24"/>
          <w:szCs w:val="24"/>
          <w:rtl/>
        </w:rPr>
        <w:t xml:space="preserve"> ولكن المشتري يعرض نفسه لتحمل مصروفات الدعوى إذا سلم البائع بحقه</w:t>
      </w:r>
      <w:r>
        <w:rPr>
          <w:sz w:val="24"/>
          <w:szCs w:val="24"/>
          <w:rtl/>
        </w:rPr>
        <w:t xml:space="preserve"> .</w:t>
      </w:r>
      <w:r w:rsidRPr="0097787B">
        <w:rPr>
          <w:sz w:val="24"/>
          <w:szCs w:val="24"/>
          <w:rtl/>
        </w:rPr>
        <w:t xml:space="preserve"> </w:t>
      </w:r>
    </w:p>
  </w:footnote>
  <w:footnote w:id="1382">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بودري وسينيا فقرة 424</w:t>
      </w:r>
      <w:r>
        <w:rPr>
          <w:sz w:val="24"/>
          <w:szCs w:val="24"/>
          <w:rtl/>
        </w:rPr>
        <w:t xml:space="preserve"> - </w:t>
      </w:r>
      <w:r w:rsidRPr="0097787B">
        <w:rPr>
          <w:sz w:val="24"/>
          <w:szCs w:val="24"/>
          <w:rtl/>
        </w:rPr>
        <w:t>بلانيول وريبير وهامل 10 فقرة 140</w:t>
      </w:r>
      <w:r>
        <w:rPr>
          <w:sz w:val="24"/>
          <w:szCs w:val="24"/>
          <w:rtl/>
        </w:rPr>
        <w:t xml:space="preserve"> - </w:t>
      </w:r>
      <w:r w:rsidRPr="0097787B">
        <w:rPr>
          <w:sz w:val="24"/>
          <w:szCs w:val="24"/>
          <w:rtl/>
        </w:rPr>
        <w:t>الأستاذ أنور سلطان فقرة 288</w:t>
      </w:r>
      <w:r>
        <w:rPr>
          <w:sz w:val="24"/>
          <w:szCs w:val="24"/>
          <w:rtl/>
        </w:rPr>
        <w:t xml:space="preserve"> - </w:t>
      </w:r>
      <w:r w:rsidRPr="0097787B">
        <w:rPr>
          <w:sz w:val="24"/>
          <w:szCs w:val="24"/>
          <w:rtl/>
        </w:rPr>
        <w:t>الأستاذ جميل الشرفاوي ص 290</w:t>
      </w:r>
      <w:r>
        <w:rPr>
          <w:sz w:val="24"/>
          <w:szCs w:val="24"/>
          <w:rtl/>
        </w:rPr>
        <w:t xml:space="preserve"> - </w:t>
      </w:r>
      <w:r w:rsidRPr="0097787B">
        <w:rPr>
          <w:sz w:val="24"/>
          <w:szCs w:val="24"/>
          <w:rtl/>
        </w:rPr>
        <w:t>الأستاذ عبد المنعم البدراوي فقرة 359</w:t>
      </w:r>
      <w:r>
        <w:rPr>
          <w:sz w:val="24"/>
          <w:szCs w:val="24"/>
          <w:rtl/>
        </w:rPr>
        <w:t xml:space="preserve"> - </w:t>
      </w:r>
      <w:r w:rsidRPr="0097787B">
        <w:rPr>
          <w:sz w:val="24"/>
          <w:szCs w:val="24"/>
          <w:rtl/>
        </w:rPr>
        <w:t>الأستاذ منصور مصطفي منصور فقرة 96</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وهذا حتى لو ما يذكركيف يكون التعويض</w:t>
      </w:r>
      <w:r>
        <w:rPr>
          <w:sz w:val="24"/>
          <w:szCs w:val="24"/>
          <w:rtl/>
        </w:rPr>
        <w:t xml:space="preserve"> .</w:t>
      </w:r>
      <w:r w:rsidRPr="0097787B">
        <w:rPr>
          <w:sz w:val="24"/>
          <w:szCs w:val="24"/>
          <w:rtl/>
        </w:rPr>
        <w:t xml:space="preserve"> فإذا كان إصلاح المبيع متعذراً</w:t>
      </w:r>
      <w:r>
        <w:rPr>
          <w:sz w:val="24"/>
          <w:szCs w:val="24"/>
          <w:rtl/>
        </w:rPr>
        <w:t xml:space="preserve"> ،</w:t>
      </w:r>
      <w:r w:rsidRPr="0097787B">
        <w:rPr>
          <w:sz w:val="24"/>
          <w:szCs w:val="24"/>
          <w:rtl/>
        </w:rPr>
        <w:t xml:space="preserve"> رجع المشتري على البائع وفقاً للقواعد المقررة في ضمان العيب الخفي</w:t>
      </w:r>
      <w:r>
        <w:rPr>
          <w:sz w:val="24"/>
          <w:szCs w:val="24"/>
          <w:rtl/>
        </w:rPr>
        <w:t xml:space="preserve"> ،</w:t>
      </w:r>
      <w:r w:rsidRPr="0097787B">
        <w:rPr>
          <w:sz w:val="24"/>
          <w:szCs w:val="24"/>
          <w:rtl/>
        </w:rPr>
        <w:t xml:space="preserve"> فيرد المبيع أو يستبقيه مع التعويض إذا كان العيب جسيماً</w:t>
      </w:r>
      <w:r>
        <w:rPr>
          <w:sz w:val="24"/>
          <w:szCs w:val="24"/>
          <w:rtl/>
        </w:rPr>
        <w:t xml:space="preserve"> ،</w:t>
      </w:r>
      <w:r w:rsidRPr="0097787B">
        <w:rPr>
          <w:sz w:val="24"/>
          <w:szCs w:val="24"/>
          <w:rtl/>
        </w:rPr>
        <w:t xml:space="preserve"> وإذا كان العيب غير جسيم اكتفي بالتعويض </w:t>
      </w:r>
      <w:r>
        <w:rPr>
          <w:sz w:val="24"/>
          <w:szCs w:val="24"/>
          <w:rtl/>
        </w:rPr>
        <w:t xml:space="preserve">( </w:t>
      </w:r>
      <w:r w:rsidRPr="0097787B">
        <w:rPr>
          <w:sz w:val="24"/>
          <w:szCs w:val="24"/>
          <w:rtl/>
        </w:rPr>
        <w:t>الأستاذ أنور سلطان فقرة 288</w:t>
      </w:r>
      <w:r>
        <w:rPr>
          <w:sz w:val="24"/>
          <w:szCs w:val="24"/>
          <w:rtl/>
        </w:rPr>
        <w:t xml:space="preserve"> ) .</w:t>
      </w:r>
      <w:r w:rsidRPr="0097787B">
        <w:rPr>
          <w:sz w:val="24"/>
          <w:szCs w:val="24"/>
          <w:rtl/>
        </w:rPr>
        <w:t xml:space="preserve"> ويجوز الاتفاق على تعديل مدى التعويض</w:t>
      </w:r>
      <w:r>
        <w:rPr>
          <w:sz w:val="24"/>
          <w:szCs w:val="24"/>
          <w:rtl/>
        </w:rPr>
        <w:t xml:space="preserve"> ،</w:t>
      </w:r>
      <w:r w:rsidRPr="0097787B">
        <w:rPr>
          <w:sz w:val="24"/>
          <w:szCs w:val="24"/>
          <w:rtl/>
        </w:rPr>
        <w:t xml:space="preserve"> بأن يشترط المشتري رد المبيع ولو لم يكن العيب جسيماً أو يشترط البائع عدم رده ولو كان العيب جسيماً </w:t>
      </w:r>
      <w:r>
        <w:rPr>
          <w:sz w:val="24"/>
          <w:szCs w:val="24"/>
          <w:rtl/>
        </w:rPr>
        <w:t xml:space="preserve">( </w:t>
      </w:r>
      <w:r w:rsidRPr="0097787B">
        <w:rPr>
          <w:sz w:val="24"/>
          <w:szCs w:val="24"/>
          <w:rtl/>
        </w:rPr>
        <w:t>الأستاذ منصور مصطفي منصور ص 212</w:t>
      </w:r>
      <w:r>
        <w:rPr>
          <w:sz w:val="24"/>
          <w:szCs w:val="24"/>
          <w:rtl/>
        </w:rPr>
        <w:t xml:space="preserve"> ) .</w:t>
      </w:r>
      <w:r w:rsidRPr="0097787B">
        <w:rPr>
          <w:sz w:val="24"/>
          <w:szCs w:val="24"/>
          <w:rtl/>
        </w:rPr>
        <w:t xml:space="preserve"> </w:t>
      </w:r>
    </w:p>
  </w:footnote>
  <w:footnote w:id="1383">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مجموعة الأعمال التحضيرية 4 ص 130</w:t>
      </w:r>
      <w:r>
        <w:rPr>
          <w:sz w:val="24"/>
          <w:szCs w:val="24"/>
          <w:rtl/>
        </w:rPr>
        <w:t xml:space="preserve"> - </w:t>
      </w:r>
      <w:r w:rsidRPr="0097787B">
        <w:rPr>
          <w:sz w:val="24"/>
          <w:szCs w:val="24"/>
          <w:rtl/>
        </w:rPr>
        <w:t>ص 131</w:t>
      </w:r>
      <w:r>
        <w:rPr>
          <w:sz w:val="24"/>
          <w:szCs w:val="24"/>
          <w:rtl/>
        </w:rPr>
        <w:t xml:space="preserve"> .</w:t>
      </w:r>
      <w:r w:rsidRPr="0097787B">
        <w:rPr>
          <w:sz w:val="24"/>
          <w:szCs w:val="24"/>
          <w:rtl/>
        </w:rPr>
        <w:t xml:space="preserve"> </w:t>
      </w:r>
    </w:p>
  </w:footnote>
  <w:footnote w:id="1384">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وقد قضت الفقرة الثانية من المادة 419 مدني بأنه ذكر في عقد البيع أن المشتري عالم بالمبيع</w:t>
      </w:r>
      <w:r>
        <w:rPr>
          <w:sz w:val="24"/>
          <w:szCs w:val="24"/>
          <w:rtl/>
        </w:rPr>
        <w:t xml:space="preserve"> ،</w:t>
      </w:r>
      <w:r w:rsidRPr="0097787B">
        <w:rPr>
          <w:sz w:val="24"/>
          <w:szCs w:val="24"/>
          <w:rtl/>
        </w:rPr>
        <w:t xml:space="preserve"> سقط حقه في طلب إبطال البيع بدعوى علمه به</w:t>
      </w:r>
      <w:r>
        <w:rPr>
          <w:sz w:val="24"/>
          <w:szCs w:val="24"/>
          <w:rtl/>
        </w:rPr>
        <w:t xml:space="preserve"> ،</w:t>
      </w:r>
      <w:r w:rsidRPr="0097787B">
        <w:rPr>
          <w:sz w:val="24"/>
          <w:szCs w:val="24"/>
          <w:rtl/>
        </w:rPr>
        <w:t xml:space="preserve"> إلا إذا أثبت تدليس البائع فغذا ذكر المشتري في عقد البيع أنه عالم بالمبيع</w:t>
      </w:r>
      <w:r>
        <w:rPr>
          <w:sz w:val="24"/>
          <w:szCs w:val="24"/>
          <w:rtl/>
        </w:rPr>
        <w:t xml:space="preserve"> ،</w:t>
      </w:r>
      <w:r w:rsidRPr="0097787B">
        <w:rPr>
          <w:sz w:val="24"/>
          <w:szCs w:val="24"/>
          <w:rtl/>
        </w:rPr>
        <w:t xml:space="preserve"> سقط حقه إذن في طلب إبطال البيع بسب الغلط</w:t>
      </w:r>
      <w:r>
        <w:rPr>
          <w:sz w:val="24"/>
          <w:szCs w:val="24"/>
          <w:rtl/>
        </w:rPr>
        <w:t xml:space="preserve"> ،</w:t>
      </w:r>
      <w:r w:rsidRPr="0097787B">
        <w:rPr>
          <w:sz w:val="24"/>
          <w:szCs w:val="24"/>
          <w:rtl/>
        </w:rPr>
        <w:t xml:space="preserve"> ولكن لا يسقط حقه في الطعن بسبب العيب الخفي</w:t>
      </w:r>
      <w:r>
        <w:rPr>
          <w:sz w:val="24"/>
          <w:szCs w:val="24"/>
          <w:rtl/>
        </w:rPr>
        <w:t xml:space="preserve"> .</w:t>
      </w:r>
      <w:r w:rsidRPr="0097787B">
        <w:rPr>
          <w:sz w:val="24"/>
          <w:szCs w:val="24"/>
          <w:rtl/>
        </w:rPr>
        <w:t xml:space="preserve"> وقد قضت محكمة النقض بأن المادة 451 مدني </w:t>
      </w:r>
      <w:r>
        <w:rPr>
          <w:sz w:val="24"/>
          <w:szCs w:val="24"/>
          <w:rtl/>
        </w:rPr>
        <w:t xml:space="preserve">( </w:t>
      </w:r>
      <w:r w:rsidRPr="0097787B">
        <w:rPr>
          <w:sz w:val="24"/>
          <w:szCs w:val="24"/>
          <w:rtl/>
        </w:rPr>
        <w:t>419</w:t>
      </w:r>
      <w:r>
        <w:rPr>
          <w:sz w:val="24"/>
          <w:szCs w:val="24"/>
          <w:rtl/>
        </w:rPr>
        <w:t xml:space="preserve">  /  </w:t>
      </w:r>
      <w:r w:rsidRPr="0097787B">
        <w:rPr>
          <w:sz w:val="24"/>
          <w:szCs w:val="24"/>
          <w:rtl/>
        </w:rPr>
        <w:t>2 جديد</w:t>
      </w:r>
      <w:r>
        <w:rPr>
          <w:sz w:val="24"/>
          <w:szCs w:val="24"/>
          <w:rtl/>
        </w:rPr>
        <w:t xml:space="preserve"> ) </w:t>
      </w:r>
      <w:r w:rsidRPr="0097787B">
        <w:rPr>
          <w:sz w:val="24"/>
          <w:szCs w:val="24"/>
          <w:rtl/>
        </w:rPr>
        <w:t xml:space="preserve">خاصة بحوالة حصول الغلط في البيع لا بحالة ظهور العيوب الخفية وعلى ذلك فإن طلب الفسخ للعيب الخفي لا يمنع منه أن يكون المشتري قد اقر عند تسليم المبيع بأنه قد عاينه وفحصه بمعرفة أحد رجال الفن </w:t>
      </w:r>
      <w:r>
        <w:rPr>
          <w:sz w:val="24"/>
          <w:szCs w:val="24"/>
          <w:rtl/>
        </w:rPr>
        <w:t xml:space="preserve">( </w:t>
      </w:r>
      <w:r w:rsidRPr="0097787B">
        <w:rPr>
          <w:sz w:val="24"/>
          <w:szCs w:val="24"/>
          <w:rtl/>
        </w:rPr>
        <w:t>نقض مدني 2 مايو سنة 1946 مجموعة عمر 5 رقم 69 ص 156</w:t>
      </w:r>
      <w:r>
        <w:rPr>
          <w:sz w:val="24"/>
          <w:szCs w:val="24"/>
          <w:rtl/>
        </w:rPr>
        <w:t xml:space="preserve"> ) .</w:t>
      </w:r>
      <w:r w:rsidRPr="0097787B">
        <w:rPr>
          <w:sz w:val="24"/>
          <w:szCs w:val="24"/>
          <w:rtl/>
        </w:rPr>
        <w:t xml:space="preserve"> </w:t>
      </w:r>
    </w:p>
  </w:footnote>
  <w:footnote w:id="1385">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بلانيول وريبير وهامل 10 فقرة 116 ص 139</w:t>
      </w:r>
      <w:r>
        <w:rPr>
          <w:sz w:val="24"/>
          <w:szCs w:val="24"/>
          <w:rtl/>
        </w:rPr>
        <w:t xml:space="preserve"> .</w:t>
      </w:r>
      <w:r w:rsidRPr="0097787B">
        <w:rPr>
          <w:sz w:val="24"/>
          <w:szCs w:val="24"/>
          <w:rtl/>
        </w:rPr>
        <w:t xml:space="preserve"> </w:t>
      </w:r>
    </w:p>
  </w:footnote>
  <w:footnote w:id="1386">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استئناف مختلط 6 مايو سنة </w:t>
      </w:r>
      <w:smartTag w:uri="urn:schemas-microsoft-com:office:smarttags" w:element="metricconverter">
        <w:smartTagPr>
          <w:attr w:name="ProductID" w:val="1897 م"/>
        </w:smartTagPr>
        <w:r w:rsidRPr="0097787B">
          <w:rPr>
            <w:sz w:val="24"/>
            <w:szCs w:val="24"/>
            <w:rtl/>
          </w:rPr>
          <w:t>1897 م</w:t>
        </w:r>
      </w:smartTag>
      <w:r w:rsidRPr="0097787B">
        <w:rPr>
          <w:sz w:val="24"/>
          <w:szCs w:val="24"/>
          <w:rtl/>
        </w:rPr>
        <w:t xml:space="preserve"> 9 ص 327</w:t>
      </w:r>
      <w:r>
        <w:rPr>
          <w:sz w:val="24"/>
          <w:szCs w:val="24"/>
          <w:rtl/>
        </w:rPr>
        <w:t xml:space="preserve"> - </w:t>
      </w:r>
      <w:r w:rsidRPr="0097787B">
        <w:rPr>
          <w:sz w:val="24"/>
          <w:szCs w:val="24"/>
          <w:rtl/>
        </w:rPr>
        <w:t>بودري وسينيا فقرة 414</w:t>
      </w:r>
      <w:r>
        <w:rPr>
          <w:sz w:val="24"/>
          <w:szCs w:val="24"/>
          <w:rtl/>
        </w:rPr>
        <w:t xml:space="preserve"> .</w:t>
      </w:r>
      <w:r w:rsidRPr="0097787B">
        <w:rPr>
          <w:sz w:val="24"/>
          <w:szCs w:val="24"/>
          <w:rtl/>
        </w:rPr>
        <w:t xml:space="preserve"> </w:t>
      </w:r>
    </w:p>
  </w:footnote>
  <w:footnote w:id="1387">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فمن وقع في غلط في المبيع يكون قد اشترى شيئاً غير الشيء الذي قصد شراءه</w:t>
      </w:r>
      <w:r>
        <w:rPr>
          <w:sz w:val="24"/>
          <w:szCs w:val="24"/>
          <w:rtl/>
        </w:rPr>
        <w:t xml:space="preserve"> ،</w:t>
      </w:r>
      <w:r w:rsidRPr="0097787B">
        <w:rPr>
          <w:sz w:val="24"/>
          <w:szCs w:val="24"/>
          <w:rtl/>
        </w:rPr>
        <w:t xml:space="preserve"> أما من اشتري شيئاً معيناً فقد اشتري الشيء الذي قصد شراءه وان كان به عيب</w:t>
      </w:r>
      <w:r>
        <w:rPr>
          <w:sz w:val="24"/>
          <w:szCs w:val="24"/>
          <w:rtl/>
        </w:rPr>
        <w:t xml:space="preserve"> .</w:t>
      </w:r>
      <w:r w:rsidRPr="0097787B">
        <w:rPr>
          <w:sz w:val="24"/>
          <w:szCs w:val="24"/>
          <w:rtl/>
        </w:rPr>
        <w:t xml:space="preserve"> فإذا اشتري شخص بذورا على أنها</w:t>
      </w:r>
      <w:r>
        <w:rPr>
          <w:sz w:val="24"/>
          <w:szCs w:val="24"/>
          <w:rtl/>
        </w:rPr>
        <w:t xml:space="preserve"> " </w:t>
      </w:r>
      <w:r w:rsidRPr="0097787B">
        <w:rPr>
          <w:sz w:val="24"/>
          <w:szCs w:val="24"/>
          <w:rtl/>
        </w:rPr>
        <w:t>تقاوي</w:t>
      </w:r>
      <w:r>
        <w:rPr>
          <w:sz w:val="24"/>
          <w:szCs w:val="24"/>
          <w:rtl/>
        </w:rPr>
        <w:t xml:space="preserve"> " </w:t>
      </w:r>
      <w:r w:rsidRPr="0097787B">
        <w:rPr>
          <w:sz w:val="24"/>
          <w:szCs w:val="24"/>
          <w:rtl/>
        </w:rPr>
        <w:t>قطن السكلاريدس</w:t>
      </w:r>
      <w:r>
        <w:rPr>
          <w:sz w:val="24"/>
          <w:szCs w:val="24"/>
          <w:rtl/>
        </w:rPr>
        <w:t xml:space="preserve"> ،</w:t>
      </w:r>
      <w:r w:rsidRPr="0097787B">
        <w:rPr>
          <w:sz w:val="24"/>
          <w:szCs w:val="24"/>
          <w:rtl/>
        </w:rPr>
        <w:t xml:space="preserve"> فتبين أنها ليست</w:t>
      </w:r>
      <w:r>
        <w:rPr>
          <w:sz w:val="24"/>
          <w:szCs w:val="24"/>
          <w:rtl/>
        </w:rPr>
        <w:t xml:space="preserve"> " </w:t>
      </w:r>
      <w:r w:rsidRPr="0097787B">
        <w:rPr>
          <w:sz w:val="24"/>
          <w:szCs w:val="24"/>
          <w:rtl/>
        </w:rPr>
        <w:t>تقاوي</w:t>
      </w:r>
      <w:r>
        <w:rPr>
          <w:sz w:val="24"/>
          <w:szCs w:val="24"/>
          <w:rtl/>
        </w:rPr>
        <w:t xml:space="preserve"> " </w:t>
      </w:r>
      <w:r w:rsidRPr="0097787B">
        <w:rPr>
          <w:sz w:val="24"/>
          <w:szCs w:val="24"/>
          <w:rtl/>
        </w:rPr>
        <w:t>أصلا أو أنها</w:t>
      </w:r>
      <w:r>
        <w:rPr>
          <w:sz w:val="24"/>
          <w:szCs w:val="24"/>
          <w:rtl/>
        </w:rPr>
        <w:t xml:space="preserve"> " </w:t>
      </w:r>
      <w:r w:rsidRPr="0097787B">
        <w:rPr>
          <w:sz w:val="24"/>
          <w:szCs w:val="24"/>
          <w:rtl/>
        </w:rPr>
        <w:t>تقاوي</w:t>
      </w:r>
      <w:r>
        <w:rPr>
          <w:sz w:val="24"/>
          <w:szCs w:val="24"/>
          <w:rtl/>
        </w:rPr>
        <w:t xml:space="preserve"> " </w:t>
      </w:r>
      <w:r w:rsidRPr="0097787B">
        <w:rPr>
          <w:sz w:val="24"/>
          <w:szCs w:val="24"/>
          <w:rtl/>
        </w:rPr>
        <w:t>لقطن غير السكلاريدس</w:t>
      </w:r>
      <w:r>
        <w:rPr>
          <w:sz w:val="24"/>
          <w:szCs w:val="24"/>
          <w:rtl/>
        </w:rPr>
        <w:t xml:space="preserve"> ،</w:t>
      </w:r>
      <w:r w:rsidRPr="0097787B">
        <w:rPr>
          <w:sz w:val="24"/>
          <w:szCs w:val="24"/>
          <w:rtl/>
        </w:rPr>
        <w:t xml:space="preserve"> فإنه يكون قد وقع في غلط جوهري</w:t>
      </w:r>
      <w:r>
        <w:rPr>
          <w:sz w:val="24"/>
          <w:szCs w:val="24"/>
          <w:rtl/>
        </w:rPr>
        <w:t xml:space="preserve"> .</w:t>
      </w:r>
      <w:r w:rsidRPr="0097787B">
        <w:rPr>
          <w:sz w:val="24"/>
          <w:szCs w:val="24"/>
          <w:rtl/>
        </w:rPr>
        <w:t xml:space="preserve"> أما إذا كانت البذور هي تقاوي لقطن السكلاريدس</w:t>
      </w:r>
      <w:r>
        <w:rPr>
          <w:sz w:val="24"/>
          <w:szCs w:val="24"/>
          <w:rtl/>
        </w:rPr>
        <w:t xml:space="preserve"> ،</w:t>
      </w:r>
      <w:r w:rsidRPr="0097787B">
        <w:rPr>
          <w:sz w:val="24"/>
          <w:szCs w:val="24"/>
          <w:rtl/>
        </w:rPr>
        <w:t xml:space="preserve"> ولكنها فقدت قوة الإنتاج</w:t>
      </w:r>
      <w:r>
        <w:rPr>
          <w:sz w:val="24"/>
          <w:szCs w:val="24"/>
          <w:rtl/>
        </w:rPr>
        <w:t xml:space="preserve"> ،</w:t>
      </w:r>
      <w:r w:rsidRPr="0097787B">
        <w:rPr>
          <w:sz w:val="24"/>
          <w:szCs w:val="24"/>
          <w:rtl/>
        </w:rPr>
        <w:t xml:space="preserve"> فليس هذا بغلط وإنما هو عيب خفي </w:t>
      </w:r>
      <w:r>
        <w:rPr>
          <w:sz w:val="24"/>
          <w:szCs w:val="24"/>
          <w:rtl/>
        </w:rPr>
        <w:t xml:space="preserve">( </w:t>
      </w:r>
      <w:r w:rsidRPr="0097787B">
        <w:rPr>
          <w:sz w:val="24"/>
          <w:szCs w:val="24"/>
          <w:rtl/>
        </w:rPr>
        <w:t xml:space="preserve">استئناف مختلط 13 يناير سنة </w:t>
      </w:r>
      <w:smartTag w:uri="urn:schemas-microsoft-com:office:smarttags" w:element="metricconverter">
        <w:smartTagPr>
          <w:attr w:name="ProductID" w:val="1927 م"/>
        </w:smartTagPr>
        <w:r w:rsidRPr="0097787B">
          <w:rPr>
            <w:sz w:val="24"/>
            <w:szCs w:val="24"/>
            <w:rtl/>
          </w:rPr>
          <w:t>1927 م</w:t>
        </w:r>
      </w:smartTag>
      <w:r w:rsidRPr="0097787B">
        <w:rPr>
          <w:sz w:val="24"/>
          <w:szCs w:val="24"/>
          <w:rtl/>
        </w:rPr>
        <w:t xml:space="preserve"> 39 ص 161</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ويقول بعض الفقهاء العيب أوسع من الغلط</w:t>
      </w:r>
      <w:r>
        <w:rPr>
          <w:sz w:val="24"/>
          <w:szCs w:val="24"/>
          <w:rtl/>
        </w:rPr>
        <w:t xml:space="preserve"> ،</w:t>
      </w:r>
      <w:r w:rsidRPr="0097787B">
        <w:rPr>
          <w:sz w:val="24"/>
          <w:szCs w:val="24"/>
          <w:rtl/>
        </w:rPr>
        <w:t xml:space="preserve"> لأنه يقع في صفة غير جوهرية في الشيء ما دام يؤثر في صلاحيته للغرض الذي اعد له</w:t>
      </w:r>
      <w:r>
        <w:rPr>
          <w:sz w:val="24"/>
          <w:szCs w:val="24"/>
          <w:rtl/>
        </w:rPr>
        <w:t xml:space="preserve"> .</w:t>
      </w:r>
      <w:r w:rsidRPr="0097787B">
        <w:rPr>
          <w:sz w:val="24"/>
          <w:szCs w:val="24"/>
          <w:rtl/>
        </w:rPr>
        <w:t xml:space="preserve"> وهو في الوقت ذاته أضيق من الغلط</w:t>
      </w:r>
      <w:r>
        <w:rPr>
          <w:sz w:val="24"/>
          <w:szCs w:val="24"/>
          <w:rtl/>
        </w:rPr>
        <w:t xml:space="preserve"> ،</w:t>
      </w:r>
      <w:r w:rsidRPr="0097787B">
        <w:rPr>
          <w:sz w:val="24"/>
          <w:szCs w:val="24"/>
          <w:rtl/>
        </w:rPr>
        <w:t xml:space="preserve"> لأن أية صفة يعتبرها المتعاقدان جوهرية في الشيء يجوز أن يقع فيها غلط</w:t>
      </w:r>
      <w:r>
        <w:rPr>
          <w:sz w:val="24"/>
          <w:szCs w:val="24"/>
          <w:rtl/>
        </w:rPr>
        <w:t xml:space="preserve"> ،</w:t>
      </w:r>
      <w:r w:rsidRPr="0097787B">
        <w:rPr>
          <w:sz w:val="24"/>
          <w:szCs w:val="24"/>
          <w:rtl/>
        </w:rPr>
        <w:t xml:space="preserve"> وقد لا يكون من شأنه هذا الغلط أن يؤثر في صلاحية المبيع للغرض الذي اعد له فلا يكون الغلط عيباً </w:t>
      </w:r>
      <w:r>
        <w:rPr>
          <w:sz w:val="24"/>
          <w:szCs w:val="24"/>
          <w:rtl/>
        </w:rPr>
        <w:t xml:space="preserve">( </w:t>
      </w:r>
      <w:r w:rsidRPr="0097787B">
        <w:rPr>
          <w:sz w:val="24"/>
          <w:szCs w:val="24"/>
          <w:rtl/>
        </w:rPr>
        <w:t>بيدان 11 فقرة 264</w:t>
      </w:r>
      <w:r>
        <w:rPr>
          <w:sz w:val="24"/>
          <w:szCs w:val="24"/>
          <w:rtl/>
        </w:rPr>
        <w:t xml:space="preserve"> ) .</w:t>
      </w:r>
      <w:r w:rsidRPr="0097787B">
        <w:rPr>
          <w:sz w:val="24"/>
          <w:szCs w:val="24"/>
          <w:rtl/>
        </w:rPr>
        <w:t xml:space="preserve"> </w:t>
      </w:r>
    </w:p>
  </w:footnote>
  <w:footnote w:id="1388">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ولكن إذا كان البائع عالماً بالعيب غير أنه يعتقد أن المشتري عالم به مثله</w:t>
      </w:r>
      <w:r>
        <w:rPr>
          <w:sz w:val="24"/>
          <w:szCs w:val="24"/>
          <w:rtl/>
        </w:rPr>
        <w:t xml:space="preserve"> ،</w:t>
      </w:r>
      <w:r w:rsidRPr="0097787B">
        <w:rPr>
          <w:sz w:val="24"/>
          <w:szCs w:val="24"/>
          <w:rtl/>
        </w:rPr>
        <w:t xml:space="preserve"> لم يجز للمشتري أن يرفع دعوى الغلط لأن البائع غير مشترك معه فيه وغير عالم بوقوعه</w:t>
      </w:r>
      <w:r>
        <w:rPr>
          <w:sz w:val="24"/>
          <w:szCs w:val="24"/>
          <w:rtl/>
        </w:rPr>
        <w:t xml:space="preserve"> ،</w:t>
      </w:r>
      <w:r w:rsidRPr="0097787B">
        <w:rPr>
          <w:sz w:val="24"/>
          <w:szCs w:val="24"/>
          <w:rtl/>
        </w:rPr>
        <w:t xml:space="preserve"> فلا يبقى أمامه إلا أن يرفع دعوى ضمان بالعيب الخفية إذا كان العيب الذي لحق بصفة جوهرية في المبيع حدث بعد البيع وقبل التسليم</w:t>
      </w:r>
      <w:r>
        <w:rPr>
          <w:sz w:val="24"/>
          <w:szCs w:val="24"/>
          <w:rtl/>
        </w:rPr>
        <w:t xml:space="preserve"> ،</w:t>
      </w:r>
      <w:r w:rsidRPr="0097787B">
        <w:rPr>
          <w:sz w:val="24"/>
          <w:szCs w:val="24"/>
          <w:rtl/>
        </w:rPr>
        <w:t xml:space="preserve"> فلا يمكن أن يقال في هذه الحالة أن المشتري قد وقع في غلط عند البيع</w:t>
      </w:r>
      <w:r>
        <w:rPr>
          <w:sz w:val="24"/>
          <w:szCs w:val="24"/>
          <w:rtl/>
        </w:rPr>
        <w:t xml:space="preserve"> .</w:t>
      </w:r>
      <w:r w:rsidRPr="0097787B">
        <w:rPr>
          <w:sz w:val="24"/>
          <w:szCs w:val="24"/>
          <w:rtl/>
        </w:rPr>
        <w:t xml:space="preserve"> </w:t>
      </w:r>
    </w:p>
  </w:footnote>
  <w:footnote w:id="1389">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وإذا اشتري شخص حلياً على أنها من ذهب</w:t>
      </w:r>
      <w:r>
        <w:rPr>
          <w:sz w:val="24"/>
          <w:szCs w:val="24"/>
          <w:rtl/>
        </w:rPr>
        <w:t xml:space="preserve"> ،</w:t>
      </w:r>
      <w:r w:rsidRPr="0097787B">
        <w:rPr>
          <w:sz w:val="24"/>
          <w:szCs w:val="24"/>
          <w:rtl/>
        </w:rPr>
        <w:t xml:space="preserve"> فإن وجدها من فضة مذهبة رفع دعوى الغلط</w:t>
      </w:r>
      <w:r>
        <w:rPr>
          <w:sz w:val="24"/>
          <w:szCs w:val="24"/>
          <w:rtl/>
        </w:rPr>
        <w:t xml:space="preserve"> ،</w:t>
      </w:r>
      <w:r w:rsidRPr="0097787B">
        <w:rPr>
          <w:sz w:val="24"/>
          <w:szCs w:val="24"/>
          <w:rtl/>
        </w:rPr>
        <w:t xml:space="preserve"> أما إن وجدها من ذهب خالص ولكن بالذهب عيب ينقص من قيمته رفع دعوى ضمان العيب وإذا اشتري شخص صورة زيتية على أنها من صنع رسام معروف</w:t>
      </w:r>
      <w:r>
        <w:rPr>
          <w:sz w:val="24"/>
          <w:szCs w:val="24"/>
          <w:rtl/>
        </w:rPr>
        <w:t xml:space="preserve"> ،</w:t>
      </w:r>
      <w:r w:rsidRPr="0097787B">
        <w:rPr>
          <w:sz w:val="24"/>
          <w:szCs w:val="24"/>
          <w:rtl/>
        </w:rPr>
        <w:t xml:space="preserve"> فإن وجدها من غير صنعه رفع دعوى الغلط</w:t>
      </w:r>
      <w:r>
        <w:rPr>
          <w:sz w:val="24"/>
          <w:szCs w:val="24"/>
          <w:rtl/>
        </w:rPr>
        <w:t xml:space="preserve"> ،</w:t>
      </w:r>
      <w:r w:rsidRPr="0097787B">
        <w:rPr>
          <w:sz w:val="24"/>
          <w:szCs w:val="24"/>
          <w:rtl/>
        </w:rPr>
        <w:t xml:space="preserve"> وإن وجدها من صنعه ولكن بالصورة عيوب تنقص من قيمتها رفع دعوى ضمان العيب </w:t>
      </w:r>
      <w:r>
        <w:rPr>
          <w:sz w:val="24"/>
          <w:szCs w:val="24"/>
          <w:rtl/>
        </w:rPr>
        <w:t xml:space="preserve">( </w:t>
      </w:r>
      <w:r w:rsidRPr="0097787B">
        <w:rPr>
          <w:sz w:val="24"/>
          <w:szCs w:val="24"/>
          <w:rtl/>
        </w:rPr>
        <w:t xml:space="preserve">بودري وسينيا فقرة 425 مكررة خامساً </w:t>
      </w:r>
      <w:r w:rsidRPr="0097787B">
        <w:rPr>
          <w:sz w:val="24"/>
          <w:szCs w:val="24"/>
        </w:rPr>
        <w:t>–</w:t>
      </w:r>
      <w:r w:rsidRPr="0097787B">
        <w:rPr>
          <w:sz w:val="24"/>
          <w:szCs w:val="24"/>
          <w:rtl/>
        </w:rPr>
        <w:t>كولان وكابتان 2 فقرة 830</w:t>
      </w:r>
      <w:r>
        <w:rPr>
          <w:sz w:val="24"/>
          <w:szCs w:val="24"/>
          <w:rtl/>
        </w:rPr>
        <w:t xml:space="preserve"> - </w:t>
      </w:r>
      <w:r w:rsidRPr="0097787B">
        <w:rPr>
          <w:sz w:val="24"/>
          <w:szCs w:val="24"/>
          <w:rtl/>
        </w:rPr>
        <w:t>الأستاذ محمد على إمام فقرة 231</w:t>
      </w:r>
      <w:r>
        <w:rPr>
          <w:sz w:val="24"/>
          <w:szCs w:val="24"/>
          <w:rtl/>
        </w:rPr>
        <w:t xml:space="preserve"> - </w:t>
      </w:r>
      <w:r w:rsidRPr="0097787B">
        <w:rPr>
          <w:sz w:val="24"/>
          <w:szCs w:val="24"/>
          <w:rtl/>
        </w:rPr>
        <w:t>الأستاذ محمد كامل مرسي ص 335</w:t>
      </w:r>
      <w:r>
        <w:rPr>
          <w:sz w:val="24"/>
          <w:szCs w:val="24"/>
          <w:rtl/>
        </w:rPr>
        <w:t xml:space="preserve"> - </w:t>
      </w:r>
      <w:r w:rsidRPr="0097787B">
        <w:rPr>
          <w:sz w:val="24"/>
          <w:szCs w:val="24"/>
          <w:rtl/>
        </w:rPr>
        <w:t>الأستاذ عبد الفتاح عبد الباقي فقرة 167</w:t>
      </w:r>
      <w:r>
        <w:rPr>
          <w:sz w:val="24"/>
          <w:szCs w:val="24"/>
          <w:rtl/>
        </w:rPr>
        <w:t xml:space="preserve"> - </w:t>
      </w:r>
      <w:r w:rsidRPr="0097787B">
        <w:rPr>
          <w:sz w:val="24"/>
          <w:szCs w:val="24"/>
          <w:rtl/>
        </w:rPr>
        <w:t>الأستاذ جميل الشرقاوي فقرة 76</w:t>
      </w:r>
      <w:r>
        <w:rPr>
          <w:sz w:val="24"/>
          <w:szCs w:val="24"/>
          <w:rtl/>
        </w:rPr>
        <w:t xml:space="preserve"> - </w:t>
      </w:r>
      <w:r w:rsidRPr="0097787B">
        <w:rPr>
          <w:sz w:val="24"/>
          <w:szCs w:val="24"/>
          <w:rtl/>
        </w:rPr>
        <w:t>الأستاذان احمد نجيب الهلالي وحامد زكي فقرة 420</w:t>
      </w:r>
      <w:r>
        <w:rPr>
          <w:sz w:val="24"/>
          <w:szCs w:val="24"/>
          <w:rtl/>
        </w:rPr>
        <w:t xml:space="preserve"> - </w:t>
      </w:r>
      <w:r w:rsidRPr="0097787B">
        <w:rPr>
          <w:sz w:val="24"/>
          <w:szCs w:val="24"/>
          <w:rtl/>
        </w:rPr>
        <w:t>فقرة 421</w:t>
      </w:r>
      <w:r>
        <w:rPr>
          <w:sz w:val="24"/>
          <w:szCs w:val="24"/>
          <w:rtl/>
        </w:rPr>
        <w:t xml:space="preserve"> ) .</w:t>
      </w:r>
      <w:r w:rsidRPr="0097787B">
        <w:rPr>
          <w:sz w:val="24"/>
          <w:szCs w:val="24"/>
          <w:rtl/>
        </w:rPr>
        <w:t xml:space="preserve"> </w:t>
      </w:r>
    </w:p>
  </w:footnote>
  <w:footnote w:id="1390">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انظر الأستاذ محمد على إمام ص 394</w:t>
      </w:r>
      <w:r>
        <w:rPr>
          <w:sz w:val="24"/>
          <w:szCs w:val="24"/>
          <w:rtl/>
        </w:rPr>
        <w:t xml:space="preserve"> - </w:t>
      </w:r>
      <w:r w:rsidRPr="0097787B">
        <w:rPr>
          <w:sz w:val="24"/>
          <w:szCs w:val="24"/>
          <w:rtl/>
        </w:rPr>
        <w:t>الأستاذ منصور مصطفي منصور فقرة 97</w:t>
      </w:r>
      <w:r>
        <w:rPr>
          <w:sz w:val="24"/>
          <w:szCs w:val="24"/>
          <w:rtl/>
        </w:rPr>
        <w:t xml:space="preserve"> - </w:t>
      </w:r>
      <w:r w:rsidRPr="0097787B">
        <w:rPr>
          <w:sz w:val="24"/>
          <w:szCs w:val="24"/>
          <w:rtl/>
        </w:rPr>
        <w:t>وقارن الأستاذ عبد المنعم البدراوي فقرة 247</w:t>
      </w:r>
      <w:r>
        <w:rPr>
          <w:sz w:val="24"/>
          <w:szCs w:val="24"/>
          <w:rtl/>
        </w:rPr>
        <w:t xml:space="preserve"> .</w:t>
      </w:r>
      <w:r w:rsidRPr="0097787B">
        <w:rPr>
          <w:sz w:val="24"/>
          <w:szCs w:val="24"/>
          <w:rtl/>
        </w:rPr>
        <w:t xml:space="preserve"> </w:t>
      </w:r>
    </w:p>
  </w:footnote>
  <w:footnote w:id="1391">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وقد رأينا أن العيب إذا كان مما يمكن تبينه بالفحص المعتاد ولم يتبينه المشتري لعدم خبرته</w:t>
      </w:r>
      <w:r>
        <w:rPr>
          <w:sz w:val="24"/>
          <w:szCs w:val="24"/>
          <w:rtl/>
        </w:rPr>
        <w:t xml:space="preserve"> ،</w:t>
      </w:r>
      <w:r w:rsidRPr="0097787B">
        <w:rPr>
          <w:sz w:val="24"/>
          <w:szCs w:val="24"/>
          <w:rtl/>
        </w:rPr>
        <w:t xml:space="preserve"> لم يكن هناك محل لضمان العيب</w:t>
      </w:r>
      <w:r>
        <w:rPr>
          <w:sz w:val="24"/>
          <w:szCs w:val="24"/>
          <w:rtl/>
        </w:rPr>
        <w:t xml:space="preserve"> .</w:t>
      </w:r>
      <w:r w:rsidRPr="0097787B">
        <w:rPr>
          <w:sz w:val="24"/>
          <w:szCs w:val="24"/>
          <w:rtl/>
        </w:rPr>
        <w:t xml:space="preserve"> ولكن يكون للمشتري أن يتمسك بالتدليس إذا تعمد البائع إخفاء العيب عن المشتري عشاً منه بالرغم من أن المشتري كان لا يتبينه حتى لو لم يخفيه عنه البائع</w:t>
      </w:r>
      <w:r>
        <w:rPr>
          <w:sz w:val="24"/>
          <w:szCs w:val="24"/>
          <w:rtl/>
        </w:rPr>
        <w:t xml:space="preserve"> .</w:t>
      </w:r>
      <w:r w:rsidRPr="0097787B">
        <w:rPr>
          <w:sz w:val="24"/>
          <w:szCs w:val="24"/>
          <w:rtl/>
        </w:rPr>
        <w:t xml:space="preserve"> فهنا يقوم التدليس دون أن يقوم ضمان العيب </w:t>
      </w:r>
      <w:r>
        <w:rPr>
          <w:sz w:val="24"/>
          <w:szCs w:val="24"/>
          <w:rtl/>
        </w:rPr>
        <w:t xml:space="preserve">( </w:t>
      </w:r>
      <w:r w:rsidRPr="0097787B">
        <w:rPr>
          <w:sz w:val="24"/>
          <w:szCs w:val="24"/>
          <w:rtl/>
        </w:rPr>
        <w:t>انظر آنفاً فقرة 367 في الهامش</w:t>
      </w:r>
      <w:r>
        <w:rPr>
          <w:sz w:val="24"/>
          <w:szCs w:val="24"/>
          <w:rtl/>
        </w:rPr>
        <w:t xml:space="preserve"> ) .</w:t>
      </w:r>
      <w:r w:rsidRPr="0097787B">
        <w:rPr>
          <w:sz w:val="24"/>
          <w:szCs w:val="24"/>
          <w:rtl/>
        </w:rPr>
        <w:t xml:space="preserve"> بيدان 11 فقرة 265</w:t>
      </w:r>
      <w:r>
        <w:rPr>
          <w:sz w:val="24"/>
          <w:szCs w:val="24"/>
          <w:rtl/>
        </w:rPr>
        <w:t xml:space="preserve"> - </w:t>
      </w:r>
    </w:p>
    <w:p w:rsidR="000E7CFA" w:rsidRPr="0097787B" w:rsidRDefault="000E7CFA" w:rsidP="000E7CFA">
      <w:pPr>
        <w:pStyle w:val="a6"/>
        <w:ind w:left="567" w:hanging="567"/>
        <w:rPr>
          <w:sz w:val="24"/>
          <w:szCs w:val="24"/>
          <w:rtl/>
        </w:rPr>
      </w:pPr>
      <w:r w:rsidRPr="0097787B">
        <w:rPr>
          <w:sz w:val="24"/>
          <w:szCs w:val="24"/>
          <w:rtl/>
        </w:rPr>
        <w:t>بلانيول وربير وهامل 10 فقرة 126 ص 128</w:t>
      </w:r>
      <w:r>
        <w:rPr>
          <w:sz w:val="24"/>
          <w:szCs w:val="24"/>
          <w:rtl/>
        </w:rPr>
        <w:t xml:space="preserve"> .</w:t>
      </w:r>
      <w:r w:rsidRPr="0097787B">
        <w:rPr>
          <w:sz w:val="24"/>
          <w:szCs w:val="24"/>
          <w:rtl/>
        </w:rPr>
        <w:t xml:space="preserve"> </w:t>
      </w:r>
    </w:p>
  </w:footnote>
  <w:footnote w:id="1392">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w:t>
      </w:r>
    </w:p>
    <w:p w:rsidR="000E7CFA" w:rsidRPr="0097787B" w:rsidRDefault="000E7CFA" w:rsidP="000E7CFA">
      <w:pPr>
        <w:pStyle w:val="a6"/>
        <w:ind w:left="567" w:hanging="567"/>
        <w:rPr>
          <w:sz w:val="24"/>
          <w:szCs w:val="24"/>
          <w:rtl/>
        </w:rPr>
      </w:pPr>
      <w:r w:rsidRPr="0097787B">
        <w:rPr>
          <w:sz w:val="24"/>
          <w:szCs w:val="24"/>
          <w:rtl/>
        </w:rPr>
        <w:t>كولان وكابيتان 2 فقرة 930</w:t>
      </w:r>
      <w:r>
        <w:rPr>
          <w:sz w:val="24"/>
          <w:szCs w:val="24"/>
          <w:rtl/>
        </w:rPr>
        <w:t xml:space="preserve"> .</w:t>
      </w:r>
      <w:r w:rsidRPr="0097787B">
        <w:rPr>
          <w:sz w:val="24"/>
          <w:szCs w:val="24"/>
          <w:rtl/>
        </w:rPr>
        <w:t xml:space="preserve"> </w:t>
      </w:r>
    </w:p>
  </w:footnote>
  <w:footnote w:id="1393">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Pr>
          <w:sz w:val="24"/>
          <w:szCs w:val="24"/>
          <w:rtl/>
        </w:rPr>
        <w:t xml:space="preserve"> ) </w:t>
      </w:r>
      <w:r w:rsidRPr="0097787B">
        <w:rPr>
          <w:sz w:val="24"/>
          <w:szCs w:val="24"/>
          <w:rtl/>
        </w:rPr>
        <w:t>ومثل ذلك أيضاَ أن يشترط أن يكون المبيع مصنوعاً من مادة معينة</w:t>
      </w:r>
      <w:r>
        <w:rPr>
          <w:sz w:val="24"/>
          <w:szCs w:val="24"/>
          <w:rtl/>
        </w:rPr>
        <w:t xml:space="preserve"> ،</w:t>
      </w:r>
      <w:r w:rsidRPr="0097787B">
        <w:rPr>
          <w:sz w:val="24"/>
          <w:szCs w:val="24"/>
          <w:rtl/>
        </w:rPr>
        <w:t xml:space="preserve"> فإذا به مصنوع من مادة أخرى وإن كان صالحاً للغرض المقصود</w:t>
      </w:r>
      <w:r>
        <w:rPr>
          <w:sz w:val="24"/>
          <w:szCs w:val="24"/>
          <w:rtl/>
        </w:rPr>
        <w:t xml:space="preserve"> ،</w:t>
      </w:r>
      <w:r w:rsidRPr="0097787B">
        <w:rPr>
          <w:sz w:val="24"/>
          <w:szCs w:val="24"/>
          <w:rtl/>
        </w:rPr>
        <w:t xml:space="preserve"> فيكون للمشتري دعوى للفسخ لعدم تنفيذ البائع لالتزامه دون دعوى ضمان العيوب الخفية</w:t>
      </w:r>
      <w:r>
        <w:rPr>
          <w:sz w:val="24"/>
          <w:szCs w:val="24"/>
          <w:rtl/>
        </w:rPr>
        <w:t xml:space="preserve"> .</w:t>
      </w:r>
      <w:r w:rsidRPr="0097787B">
        <w:rPr>
          <w:sz w:val="24"/>
          <w:szCs w:val="24"/>
          <w:rtl/>
        </w:rPr>
        <w:t xml:space="preserve"> وقد قضت محكمة النقض بأن العيب الذي تترتب عليه دعوى ضمان العيوب هو الآفة الطارئة التي تخلو منها الفطرة السلمية للمبيع</w:t>
      </w:r>
      <w:r>
        <w:rPr>
          <w:sz w:val="24"/>
          <w:szCs w:val="24"/>
          <w:rtl/>
        </w:rPr>
        <w:t xml:space="preserve"> .</w:t>
      </w:r>
      <w:r w:rsidRPr="0097787B">
        <w:rPr>
          <w:sz w:val="24"/>
          <w:szCs w:val="24"/>
          <w:rtl/>
        </w:rPr>
        <w:t xml:space="preserve"> فإذا كان ما يشكو منه المشتري هو أن المبيع وجد مصنوعاً من مادة غير المادة المتفق عليها فذلك لا يعتبر عيباً خفياً موجباً لضمانه فالحكم يؤسس قضاءه بالفسخ على القول بوجود عيب خفي في المبيع هو مخالفة المادة التي صنع منها للمادة التي دلت عبارات العقد صراحة على أنها كانت الموضوع المعتبر فيه يكون مخالفاً للقانون متعيناً نقضه </w:t>
      </w:r>
      <w:r>
        <w:rPr>
          <w:sz w:val="24"/>
          <w:szCs w:val="24"/>
          <w:rtl/>
        </w:rPr>
        <w:t xml:space="preserve">( </w:t>
      </w:r>
      <w:r w:rsidRPr="0097787B">
        <w:rPr>
          <w:sz w:val="24"/>
          <w:szCs w:val="24"/>
          <w:rtl/>
        </w:rPr>
        <w:t>نقض مدني 8 أبريل سنة 1948 مجموعة عمر 296 ص 587</w:t>
      </w:r>
      <w:r>
        <w:rPr>
          <w:sz w:val="24"/>
          <w:szCs w:val="24"/>
          <w:rtl/>
        </w:rPr>
        <w:t xml:space="preserve"> ) - </w:t>
      </w:r>
      <w:r w:rsidRPr="0097787B">
        <w:rPr>
          <w:sz w:val="24"/>
          <w:szCs w:val="24"/>
          <w:rtl/>
        </w:rPr>
        <w:t xml:space="preserve">انظر أيضاًَ استئناف مختلط 5 يونيه سنة </w:t>
      </w:r>
      <w:smartTag w:uri="urn:schemas-microsoft-com:office:smarttags" w:element="metricconverter">
        <w:smartTagPr>
          <w:attr w:name="ProductID" w:val="1912 م"/>
        </w:smartTagPr>
        <w:r w:rsidRPr="0097787B">
          <w:rPr>
            <w:sz w:val="24"/>
            <w:szCs w:val="24"/>
            <w:rtl/>
          </w:rPr>
          <w:t>1912 م</w:t>
        </w:r>
      </w:smartTag>
      <w:r w:rsidRPr="0097787B">
        <w:rPr>
          <w:sz w:val="24"/>
          <w:szCs w:val="24"/>
          <w:rtl/>
        </w:rPr>
        <w:t xml:space="preserve"> 24 ص 388</w:t>
      </w:r>
      <w:r>
        <w:rPr>
          <w:sz w:val="24"/>
          <w:szCs w:val="24"/>
          <w:rtl/>
        </w:rPr>
        <w:t xml:space="preserve"> - </w:t>
      </w:r>
      <w:r w:rsidRPr="0097787B">
        <w:rPr>
          <w:sz w:val="24"/>
          <w:szCs w:val="24"/>
          <w:rtl/>
        </w:rPr>
        <w:t xml:space="preserve">19 ديسمبر سنة </w:t>
      </w:r>
      <w:smartTag w:uri="urn:schemas-microsoft-com:office:smarttags" w:element="metricconverter">
        <w:smartTagPr>
          <w:attr w:name="ProductID" w:val="1934 م"/>
        </w:smartTagPr>
        <w:r w:rsidRPr="0097787B">
          <w:rPr>
            <w:sz w:val="24"/>
            <w:szCs w:val="24"/>
            <w:rtl/>
          </w:rPr>
          <w:t>1934 م</w:t>
        </w:r>
      </w:smartTag>
      <w:r w:rsidRPr="0097787B">
        <w:rPr>
          <w:sz w:val="24"/>
          <w:szCs w:val="24"/>
          <w:rtl/>
        </w:rPr>
        <w:t xml:space="preserve"> 47 ص 69</w:t>
      </w:r>
      <w:r>
        <w:rPr>
          <w:sz w:val="24"/>
          <w:szCs w:val="24"/>
          <w:rtl/>
        </w:rPr>
        <w:t xml:space="preserve"> - </w:t>
      </w:r>
      <w:r w:rsidRPr="0097787B">
        <w:rPr>
          <w:sz w:val="24"/>
          <w:szCs w:val="24"/>
          <w:rtl/>
        </w:rPr>
        <w:t xml:space="preserve">15 مايو سنة </w:t>
      </w:r>
      <w:smartTag w:uri="urn:schemas-microsoft-com:office:smarttags" w:element="metricconverter">
        <w:smartTagPr>
          <w:attr w:name="ProductID" w:val="1935 م"/>
        </w:smartTagPr>
        <w:r w:rsidRPr="0097787B">
          <w:rPr>
            <w:sz w:val="24"/>
            <w:szCs w:val="24"/>
            <w:rtl/>
          </w:rPr>
          <w:t>1935 م</w:t>
        </w:r>
      </w:smartTag>
      <w:r w:rsidRPr="0097787B">
        <w:rPr>
          <w:sz w:val="24"/>
          <w:szCs w:val="24"/>
          <w:rtl/>
        </w:rPr>
        <w:t xml:space="preserve"> 47 ص 313</w:t>
      </w:r>
      <w:r>
        <w:rPr>
          <w:sz w:val="24"/>
          <w:szCs w:val="24"/>
          <w:rtl/>
        </w:rPr>
        <w:t xml:space="preserve"> .</w:t>
      </w:r>
      <w:r w:rsidRPr="0097787B">
        <w:rPr>
          <w:sz w:val="24"/>
          <w:szCs w:val="24"/>
          <w:rtl/>
        </w:rPr>
        <w:t xml:space="preserve"> </w:t>
      </w:r>
    </w:p>
  </w:footnote>
  <w:footnote w:id="1394">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w:t>
      </w:r>
    </w:p>
  </w:footnote>
  <w:footnote w:id="1395">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وكذلك لو وجد المشتري المبيع مطابقاً للعينة</w:t>
      </w:r>
      <w:r>
        <w:rPr>
          <w:sz w:val="24"/>
          <w:szCs w:val="24"/>
          <w:rtl/>
        </w:rPr>
        <w:t xml:space="preserve"> ،</w:t>
      </w:r>
      <w:r w:rsidRPr="0097787B">
        <w:rPr>
          <w:sz w:val="24"/>
          <w:szCs w:val="24"/>
          <w:rtl/>
        </w:rPr>
        <w:t xml:space="preserve"> ولكن العينة ذاتها كأن بها عيب خفي</w:t>
      </w:r>
      <w:r>
        <w:rPr>
          <w:sz w:val="24"/>
          <w:szCs w:val="24"/>
          <w:rtl/>
        </w:rPr>
        <w:t xml:space="preserve"> ،</w:t>
      </w:r>
      <w:r w:rsidRPr="0097787B">
        <w:rPr>
          <w:sz w:val="24"/>
          <w:szCs w:val="24"/>
          <w:rtl/>
        </w:rPr>
        <w:t xml:space="preserve"> فعند ذلك يكون للمشتري دعوى ضمان العيوب الخفية دون دعوى الفسخ لعدم التنفيذ </w:t>
      </w:r>
      <w:r>
        <w:rPr>
          <w:sz w:val="24"/>
          <w:szCs w:val="24"/>
          <w:rtl/>
        </w:rPr>
        <w:t xml:space="preserve">( </w:t>
      </w:r>
      <w:r w:rsidRPr="0097787B">
        <w:rPr>
          <w:sz w:val="24"/>
          <w:szCs w:val="24"/>
          <w:rtl/>
        </w:rPr>
        <w:t>بلانيول وريبير وهامل 10 ص 138 هامش 1</w:t>
      </w:r>
      <w:r>
        <w:rPr>
          <w:sz w:val="24"/>
          <w:szCs w:val="24"/>
          <w:rtl/>
        </w:rPr>
        <w:t xml:space="preserve"> ) .</w:t>
      </w:r>
      <w:r w:rsidRPr="0097787B">
        <w:rPr>
          <w:sz w:val="24"/>
          <w:szCs w:val="24"/>
          <w:rtl/>
        </w:rPr>
        <w:t xml:space="preserve"> </w:t>
      </w:r>
    </w:p>
  </w:footnote>
  <w:footnote w:id="1396">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أو كفل البائع للمشتري وجود صفات معينة في المبيع ثم تبين أن المبيع خال منها أو من بعضها</w:t>
      </w:r>
      <w:r>
        <w:rPr>
          <w:sz w:val="24"/>
          <w:szCs w:val="24"/>
          <w:rtl/>
        </w:rPr>
        <w:t xml:space="preserve"> ،</w:t>
      </w:r>
      <w:r w:rsidRPr="0097787B">
        <w:rPr>
          <w:sz w:val="24"/>
          <w:szCs w:val="24"/>
          <w:rtl/>
        </w:rPr>
        <w:t xml:space="preserve"> جاز هنا للمشتري على البائع بضمان العيوب الخفية كما سبق القول</w:t>
      </w:r>
      <w:r>
        <w:rPr>
          <w:sz w:val="24"/>
          <w:szCs w:val="24"/>
          <w:rtl/>
        </w:rPr>
        <w:t xml:space="preserve"> ،</w:t>
      </w:r>
      <w:r w:rsidRPr="0097787B">
        <w:rPr>
          <w:sz w:val="24"/>
          <w:szCs w:val="24"/>
          <w:rtl/>
        </w:rPr>
        <w:t xml:space="preserve"> وجاز أيضاً أن يرجع بالفسخ لعدم التنفيذ</w:t>
      </w:r>
      <w:r>
        <w:rPr>
          <w:sz w:val="24"/>
          <w:szCs w:val="24"/>
          <w:rtl/>
        </w:rPr>
        <w:t xml:space="preserve"> ،</w:t>
      </w:r>
      <w:r w:rsidRPr="0097787B">
        <w:rPr>
          <w:sz w:val="24"/>
          <w:szCs w:val="24"/>
          <w:rtl/>
        </w:rPr>
        <w:t xml:space="preserve"> ولكل من الدعويين أحكامهما الخاصة بها كما سنرى </w:t>
      </w:r>
      <w:r>
        <w:rPr>
          <w:sz w:val="24"/>
          <w:szCs w:val="24"/>
          <w:rtl/>
        </w:rPr>
        <w:t xml:space="preserve">( </w:t>
      </w:r>
      <w:r w:rsidRPr="0097787B">
        <w:rPr>
          <w:sz w:val="24"/>
          <w:szCs w:val="24"/>
          <w:rtl/>
        </w:rPr>
        <w:t>قارن الأستاذ منصور مصطفي منصور ص 218</w:t>
      </w:r>
      <w:r>
        <w:rPr>
          <w:sz w:val="24"/>
          <w:szCs w:val="24"/>
          <w:rtl/>
        </w:rPr>
        <w:t xml:space="preserve"> - </w:t>
      </w:r>
      <w:r w:rsidRPr="0097787B">
        <w:rPr>
          <w:sz w:val="24"/>
          <w:szCs w:val="24"/>
          <w:rtl/>
        </w:rPr>
        <w:t>ص 219</w:t>
      </w:r>
      <w:r>
        <w:rPr>
          <w:sz w:val="24"/>
          <w:szCs w:val="24"/>
          <w:rtl/>
        </w:rPr>
        <w:t xml:space="preserve"> ،</w:t>
      </w:r>
      <w:r w:rsidRPr="0097787B">
        <w:rPr>
          <w:sz w:val="24"/>
          <w:szCs w:val="24"/>
          <w:rtl/>
        </w:rPr>
        <w:t xml:space="preserve"> ويذهب بعد تردد إلى عكس ما نذهب إليه</w:t>
      </w:r>
      <w:r>
        <w:rPr>
          <w:sz w:val="24"/>
          <w:szCs w:val="24"/>
          <w:rtl/>
        </w:rPr>
        <w:t xml:space="preserve"> ) .</w:t>
      </w:r>
      <w:r w:rsidRPr="0097787B">
        <w:rPr>
          <w:sz w:val="24"/>
          <w:szCs w:val="24"/>
          <w:rtl/>
        </w:rPr>
        <w:t xml:space="preserve"> </w:t>
      </w:r>
    </w:p>
  </w:footnote>
  <w:footnote w:id="1397">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بلانيول وريبير وهامل 10 فقرة 126 ص 137</w:t>
      </w:r>
      <w:r>
        <w:rPr>
          <w:sz w:val="24"/>
          <w:szCs w:val="24"/>
          <w:rtl/>
        </w:rPr>
        <w:t xml:space="preserve"> .</w:t>
      </w:r>
      <w:r w:rsidRPr="0097787B">
        <w:rPr>
          <w:sz w:val="24"/>
          <w:szCs w:val="24"/>
          <w:rtl/>
        </w:rPr>
        <w:t xml:space="preserve"> </w:t>
      </w:r>
    </w:p>
  </w:footnote>
  <w:footnote w:id="1398">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الأستاذ عبد المنعم البدرواي فقرة 346</w:t>
      </w:r>
      <w:r>
        <w:rPr>
          <w:sz w:val="24"/>
          <w:szCs w:val="24"/>
          <w:rtl/>
        </w:rPr>
        <w:t xml:space="preserve"> .</w:t>
      </w:r>
      <w:r w:rsidRPr="0097787B">
        <w:rPr>
          <w:sz w:val="24"/>
          <w:szCs w:val="24"/>
          <w:rtl/>
        </w:rPr>
        <w:t xml:space="preserve"> </w:t>
      </w:r>
    </w:p>
  </w:footnote>
  <w:footnote w:id="1399">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الأستاذ عبد المنعم البدراوي فقرة 344</w:t>
      </w:r>
      <w:r>
        <w:rPr>
          <w:sz w:val="24"/>
          <w:szCs w:val="24"/>
          <w:rtl/>
        </w:rPr>
        <w:t xml:space="preserve"> .</w:t>
      </w:r>
      <w:r w:rsidRPr="0097787B">
        <w:rPr>
          <w:sz w:val="24"/>
          <w:szCs w:val="24"/>
          <w:rtl/>
        </w:rPr>
        <w:t xml:space="preserve"> </w:t>
      </w:r>
    </w:p>
  </w:footnote>
  <w:footnote w:id="1400">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الأستاذ عبد المنعم البدراوي فقرة 345</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وقد يكون المبيع غير مشروع فلا يعتبر هذا مجرد عيب في المبيع</w:t>
      </w:r>
      <w:r>
        <w:rPr>
          <w:sz w:val="24"/>
          <w:szCs w:val="24"/>
          <w:rtl/>
        </w:rPr>
        <w:t xml:space="preserve"> ،</w:t>
      </w:r>
      <w:r w:rsidRPr="0097787B">
        <w:rPr>
          <w:sz w:val="24"/>
          <w:szCs w:val="24"/>
          <w:rtl/>
        </w:rPr>
        <w:t xml:space="preserve"> ويكون البيع باطلا </w:t>
      </w:r>
      <w:r>
        <w:rPr>
          <w:sz w:val="24"/>
          <w:szCs w:val="24"/>
          <w:rtl/>
        </w:rPr>
        <w:t xml:space="preserve">( </w:t>
      </w:r>
      <w:r w:rsidRPr="0097787B">
        <w:rPr>
          <w:sz w:val="24"/>
          <w:szCs w:val="24"/>
          <w:rtl/>
        </w:rPr>
        <w:t xml:space="preserve">أنسيكلوبيدي داللوز 5 لفظ </w:t>
      </w:r>
      <w:r w:rsidRPr="0097787B">
        <w:rPr>
          <w:sz w:val="24"/>
          <w:szCs w:val="24"/>
        </w:rPr>
        <w:t>Vice Red</w:t>
      </w:r>
      <w:r>
        <w:rPr>
          <w:sz w:val="24"/>
          <w:szCs w:val="24"/>
          <w:rtl/>
        </w:rPr>
        <w:t xml:space="preserve"> .</w:t>
      </w:r>
      <w:r w:rsidRPr="0097787B">
        <w:rPr>
          <w:sz w:val="24"/>
          <w:szCs w:val="24"/>
          <w:rtl/>
        </w:rPr>
        <w:t xml:space="preserve"> فقرة 5</w:t>
      </w:r>
      <w:r>
        <w:rPr>
          <w:sz w:val="24"/>
          <w:szCs w:val="24"/>
          <w:rtl/>
        </w:rPr>
        <w:t xml:space="preserve"> - </w:t>
      </w:r>
      <w:r w:rsidRPr="0097787B">
        <w:rPr>
          <w:sz w:val="24"/>
          <w:szCs w:val="24"/>
          <w:rtl/>
        </w:rPr>
        <w:t>وعدم المشروعية يرجع إلى اعتبار في القانون أما العيب فيرجع إلى اعتبار في طبيعة الشيء</w:t>
      </w:r>
      <w:r>
        <w:rPr>
          <w:sz w:val="24"/>
          <w:szCs w:val="24"/>
          <w:rtl/>
        </w:rPr>
        <w:t xml:space="preserve"> .</w:t>
      </w:r>
      <w:r w:rsidRPr="0097787B">
        <w:rPr>
          <w:sz w:val="24"/>
          <w:szCs w:val="24"/>
          <w:rtl/>
        </w:rPr>
        <w:t xml:space="preserve"> وقد يعتبر القانون عيوباً في طبيعة الشيء </w:t>
      </w:r>
      <w:r w:rsidRPr="0097787B">
        <w:rPr>
          <w:sz w:val="24"/>
          <w:szCs w:val="24"/>
        </w:rPr>
        <w:t>–</w:t>
      </w:r>
      <w:r w:rsidRPr="0097787B">
        <w:rPr>
          <w:sz w:val="24"/>
          <w:szCs w:val="24"/>
          <w:rtl/>
        </w:rPr>
        <w:t xml:space="preserve"> كما في الأغذية </w:t>
      </w:r>
      <w:r w:rsidRPr="0097787B">
        <w:rPr>
          <w:sz w:val="24"/>
          <w:szCs w:val="24"/>
        </w:rPr>
        <w:t>–</w:t>
      </w:r>
      <w:r w:rsidRPr="0097787B">
        <w:rPr>
          <w:sz w:val="24"/>
          <w:szCs w:val="24"/>
          <w:rtl/>
        </w:rPr>
        <w:t>فيحرمه</w:t>
      </w:r>
      <w:r>
        <w:rPr>
          <w:sz w:val="24"/>
          <w:szCs w:val="24"/>
          <w:rtl/>
        </w:rPr>
        <w:t xml:space="preserve"> ،</w:t>
      </w:r>
      <w:r w:rsidRPr="0097787B">
        <w:rPr>
          <w:sz w:val="24"/>
          <w:szCs w:val="24"/>
          <w:rtl/>
        </w:rPr>
        <w:t xml:space="preserve"> فيجتمع الاعتباران ولكن اعتبار القانون يتغلب فيكون البيع باطلا </w:t>
      </w:r>
      <w:r>
        <w:rPr>
          <w:sz w:val="24"/>
          <w:szCs w:val="24"/>
          <w:rtl/>
        </w:rPr>
        <w:t xml:space="preserve">( </w:t>
      </w:r>
      <w:r w:rsidRPr="0097787B">
        <w:rPr>
          <w:sz w:val="24"/>
          <w:szCs w:val="24"/>
          <w:rtl/>
        </w:rPr>
        <w:t xml:space="preserve">انسيكلوبيدي داللوز 5 لفظ </w:t>
      </w:r>
      <w:r w:rsidRPr="0097787B">
        <w:rPr>
          <w:sz w:val="24"/>
          <w:szCs w:val="24"/>
        </w:rPr>
        <w:t>VICE Red</w:t>
      </w:r>
      <w:r w:rsidRPr="0097787B">
        <w:rPr>
          <w:sz w:val="24"/>
          <w:szCs w:val="24"/>
          <w:rtl/>
        </w:rPr>
        <w:t>فقرة 20</w:t>
      </w:r>
      <w:r>
        <w:rPr>
          <w:sz w:val="24"/>
          <w:szCs w:val="24"/>
          <w:rtl/>
        </w:rPr>
        <w:t xml:space="preserve"> ) </w:t>
      </w:r>
      <w:r w:rsidRPr="0097787B">
        <w:rPr>
          <w:sz w:val="24"/>
          <w:szCs w:val="24"/>
          <w:rtl/>
        </w:rPr>
        <w:t>وقد يصل العيب من الجسامة إلى جعل المبيع في حكم المعدوم</w:t>
      </w:r>
      <w:r>
        <w:rPr>
          <w:sz w:val="24"/>
          <w:szCs w:val="24"/>
          <w:rtl/>
        </w:rPr>
        <w:t xml:space="preserve"> ،</w:t>
      </w:r>
      <w:r w:rsidRPr="0097787B">
        <w:rPr>
          <w:sz w:val="24"/>
          <w:szCs w:val="24"/>
          <w:rtl/>
        </w:rPr>
        <w:t xml:space="preserve"> كبيض فاسد أو فاكهة معطوبة أو حق مؤلف سقط ودخل في الملك العام</w:t>
      </w:r>
      <w:r>
        <w:rPr>
          <w:sz w:val="24"/>
          <w:szCs w:val="24"/>
          <w:rtl/>
        </w:rPr>
        <w:t xml:space="preserve"> ،</w:t>
      </w:r>
      <w:r w:rsidRPr="0097787B">
        <w:rPr>
          <w:sz w:val="24"/>
          <w:szCs w:val="24"/>
          <w:rtl/>
        </w:rPr>
        <w:t xml:space="preserve"> فعند ذلك يكون البيع محله معدوم وقت العقد ويكون باطلا لانعدام المحل</w:t>
      </w:r>
      <w:r>
        <w:rPr>
          <w:sz w:val="24"/>
          <w:szCs w:val="24"/>
          <w:rtl/>
        </w:rPr>
        <w:t xml:space="preserve"> ،</w:t>
      </w:r>
      <w:r w:rsidRPr="0097787B">
        <w:rPr>
          <w:sz w:val="24"/>
          <w:szCs w:val="24"/>
          <w:rtl/>
        </w:rPr>
        <w:t xml:space="preserve"> لا يثار في هذه الحالة العيب الخفي </w:t>
      </w:r>
      <w:r>
        <w:rPr>
          <w:sz w:val="24"/>
          <w:szCs w:val="24"/>
          <w:rtl/>
        </w:rPr>
        <w:t xml:space="preserve">( </w:t>
      </w:r>
      <w:r w:rsidRPr="0097787B">
        <w:rPr>
          <w:sz w:val="24"/>
          <w:szCs w:val="24"/>
          <w:rtl/>
        </w:rPr>
        <w:t>الأستاذ عبد المنعم البدراوي فقرة 348</w:t>
      </w:r>
      <w:r>
        <w:rPr>
          <w:sz w:val="24"/>
          <w:szCs w:val="24"/>
          <w:rtl/>
        </w:rPr>
        <w:t xml:space="preserve"> ) .</w:t>
      </w:r>
      <w:r w:rsidRPr="0097787B">
        <w:rPr>
          <w:sz w:val="24"/>
          <w:szCs w:val="24"/>
          <w:rtl/>
        </w:rPr>
        <w:t xml:space="preserve"> </w:t>
      </w:r>
    </w:p>
  </w:footnote>
  <w:footnote w:id="1401">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يذكر تقنين الموجبات والعقود اللبناني </w:t>
      </w:r>
      <w:r>
        <w:rPr>
          <w:sz w:val="24"/>
          <w:szCs w:val="24"/>
          <w:rtl/>
        </w:rPr>
        <w:t xml:space="preserve">( </w:t>
      </w:r>
      <w:r w:rsidRPr="0097787B">
        <w:rPr>
          <w:sz w:val="24"/>
          <w:szCs w:val="24"/>
          <w:rtl/>
        </w:rPr>
        <w:t>م 465</w:t>
      </w:r>
      <w:r>
        <w:rPr>
          <w:sz w:val="24"/>
          <w:szCs w:val="24"/>
          <w:rtl/>
        </w:rPr>
        <w:t xml:space="preserve"> ) </w:t>
      </w:r>
      <w:r w:rsidRPr="0097787B">
        <w:rPr>
          <w:sz w:val="24"/>
          <w:szCs w:val="24"/>
          <w:rtl/>
        </w:rPr>
        <w:t>من هذه الالتزامات الثلاثة التزامين دفع الثمن وتسلم المبيع</w:t>
      </w:r>
      <w:r>
        <w:rPr>
          <w:sz w:val="24"/>
          <w:szCs w:val="24"/>
          <w:rtl/>
        </w:rPr>
        <w:t xml:space="preserve"> .</w:t>
      </w:r>
      <w:r w:rsidRPr="0097787B">
        <w:rPr>
          <w:sz w:val="24"/>
          <w:szCs w:val="24"/>
          <w:rtl/>
        </w:rPr>
        <w:t xml:space="preserve"> </w:t>
      </w:r>
    </w:p>
  </w:footnote>
  <w:footnote w:id="1402">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وليس من الضروري أن يكون المشتري هو الملتزم بدفع الثمن</w:t>
      </w:r>
      <w:r>
        <w:rPr>
          <w:sz w:val="24"/>
          <w:szCs w:val="24"/>
          <w:rtl/>
        </w:rPr>
        <w:t xml:space="preserve"> ،</w:t>
      </w:r>
      <w:r w:rsidRPr="0097787B">
        <w:rPr>
          <w:sz w:val="24"/>
          <w:szCs w:val="24"/>
          <w:rtl/>
        </w:rPr>
        <w:t xml:space="preserve"> فقد يلتزم الغير في نفس عقد البيع بدفع الثمن وتكون ملكية المبيع للمشتري </w:t>
      </w:r>
      <w:r>
        <w:rPr>
          <w:sz w:val="24"/>
          <w:szCs w:val="24"/>
          <w:rtl/>
        </w:rPr>
        <w:t xml:space="preserve">( </w:t>
      </w:r>
      <w:r w:rsidRPr="0097787B">
        <w:rPr>
          <w:sz w:val="24"/>
          <w:szCs w:val="24"/>
          <w:rtl/>
        </w:rPr>
        <w:t>جوسران 2 فقرة 1027</w:t>
      </w:r>
      <w:r>
        <w:rPr>
          <w:sz w:val="24"/>
          <w:szCs w:val="24"/>
          <w:rtl/>
        </w:rPr>
        <w:t xml:space="preserve"> - </w:t>
      </w:r>
      <w:r w:rsidRPr="0097787B">
        <w:rPr>
          <w:sz w:val="24"/>
          <w:szCs w:val="24"/>
          <w:rtl/>
        </w:rPr>
        <w:t>وأنظر آنفاً فقرة 203 في الهامش وتكون العلاقة ما بين البائع والمشتري هي العلاقة ما بين المتبايعين فيلتزم البائع بنقل ملكية المبيع إلى المشتري وتسليمه إياه وضمان التعرض والاستحقاق والعيوب الخفية</w:t>
      </w:r>
      <w:r>
        <w:rPr>
          <w:sz w:val="24"/>
          <w:szCs w:val="24"/>
          <w:rtl/>
        </w:rPr>
        <w:t xml:space="preserve"> ،</w:t>
      </w:r>
      <w:r w:rsidRPr="0097787B">
        <w:rPr>
          <w:sz w:val="24"/>
          <w:szCs w:val="24"/>
          <w:rtl/>
        </w:rPr>
        <w:t xml:space="preserve"> ويلتزم المشتري بتسلم المبيع</w:t>
      </w:r>
      <w:r>
        <w:rPr>
          <w:sz w:val="24"/>
          <w:szCs w:val="24"/>
          <w:rtl/>
        </w:rPr>
        <w:t xml:space="preserve"> ،</w:t>
      </w:r>
      <w:r w:rsidRPr="0097787B">
        <w:rPr>
          <w:sz w:val="24"/>
          <w:szCs w:val="24"/>
          <w:rtl/>
        </w:rPr>
        <w:t xml:space="preserve"> ولكن الغير هو الذي يلتزم نحو البائع بدفع الثمن والمصروفات</w:t>
      </w:r>
      <w:r>
        <w:rPr>
          <w:sz w:val="24"/>
          <w:szCs w:val="24"/>
          <w:rtl/>
        </w:rPr>
        <w:t xml:space="preserve"> ،</w:t>
      </w:r>
      <w:r w:rsidRPr="0097787B">
        <w:rPr>
          <w:sz w:val="24"/>
          <w:szCs w:val="24"/>
          <w:rtl/>
        </w:rPr>
        <w:t xml:space="preserve"> فتكون علاقته بالبائع علاقة معاوضة</w:t>
      </w:r>
      <w:r>
        <w:rPr>
          <w:sz w:val="24"/>
          <w:szCs w:val="24"/>
          <w:rtl/>
        </w:rPr>
        <w:t xml:space="preserve"> ،</w:t>
      </w:r>
      <w:r w:rsidRPr="0097787B">
        <w:rPr>
          <w:sz w:val="24"/>
          <w:szCs w:val="24"/>
          <w:rtl/>
        </w:rPr>
        <w:t xml:space="preserve"> أما علاقته بالمشتري فتكون علاقة تبرع إذا كان متبرعاً له بالثمن</w:t>
      </w:r>
      <w:r>
        <w:rPr>
          <w:sz w:val="24"/>
          <w:szCs w:val="24"/>
          <w:rtl/>
        </w:rPr>
        <w:t xml:space="preserve"> ،</w:t>
      </w:r>
      <w:r w:rsidRPr="0097787B">
        <w:rPr>
          <w:sz w:val="24"/>
          <w:szCs w:val="24"/>
          <w:rtl/>
        </w:rPr>
        <w:t xml:space="preserve"> أو بمقابل إذا كان يفي له ديناً أو يعطيه قرضاًُ أو نحو ذلك </w:t>
      </w:r>
      <w:r>
        <w:rPr>
          <w:sz w:val="24"/>
          <w:szCs w:val="24"/>
          <w:rtl/>
        </w:rPr>
        <w:t xml:space="preserve">( </w:t>
      </w:r>
      <w:r w:rsidRPr="0097787B">
        <w:rPr>
          <w:sz w:val="24"/>
          <w:szCs w:val="24"/>
          <w:rtl/>
        </w:rPr>
        <w:t>بلانيول وريبير وبولانجيه 2 فقرة 2493</w:t>
      </w:r>
      <w:r>
        <w:rPr>
          <w:sz w:val="24"/>
          <w:szCs w:val="24"/>
          <w:rtl/>
        </w:rPr>
        <w:t xml:space="preserve"> - </w:t>
      </w:r>
      <w:r w:rsidRPr="0097787B">
        <w:rPr>
          <w:sz w:val="24"/>
          <w:szCs w:val="24"/>
          <w:rtl/>
        </w:rPr>
        <w:t xml:space="preserve">أنسيكلوبيدي داللوز 5 لفظ </w:t>
      </w:r>
      <w:r w:rsidRPr="0097787B">
        <w:rPr>
          <w:sz w:val="24"/>
          <w:szCs w:val="24"/>
        </w:rPr>
        <w:t>vente</w:t>
      </w:r>
      <w:r w:rsidRPr="0097787B">
        <w:rPr>
          <w:sz w:val="24"/>
          <w:szCs w:val="24"/>
          <w:rtl/>
        </w:rPr>
        <w:t xml:space="preserve"> فقرة 1567</w:t>
      </w:r>
      <w:r>
        <w:rPr>
          <w:sz w:val="24"/>
          <w:szCs w:val="24"/>
          <w:rtl/>
        </w:rPr>
        <w:t xml:space="preserve"> - </w:t>
      </w:r>
      <w:r w:rsidRPr="0097787B">
        <w:rPr>
          <w:sz w:val="24"/>
          <w:szCs w:val="24"/>
          <w:rtl/>
        </w:rPr>
        <w:t>فقرة 1569</w:t>
      </w:r>
      <w:r>
        <w:rPr>
          <w:sz w:val="24"/>
          <w:szCs w:val="24"/>
          <w:rtl/>
        </w:rPr>
        <w:t xml:space="preserve"> ) .</w:t>
      </w:r>
      <w:r w:rsidRPr="0097787B">
        <w:rPr>
          <w:sz w:val="24"/>
          <w:szCs w:val="24"/>
          <w:rtl/>
        </w:rPr>
        <w:t xml:space="preserve"> </w:t>
      </w:r>
    </w:p>
  </w:footnote>
  <w:footnote w:id="1403">
    <w:p w:rsidR="000E7CFA" w:rsidRPr="0097787B" w:rsidRDefault="000E7CFA" w:rsidP="000E7CFA">
      <w:pPr>
        <w:pStyle w:val="a6"/>
        <w:ind w:left="567" w:hanging="567"/>
        <w:rPr>
          <w:rFonts w:hint="cs"/>
          <w:sz w:val="24"/>
          <w:szCs w:val="24"/>
          <w:rtl/>
          <w:lang w:bidi="ar-EG"/>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وقد يقل الثمن الذي يلتزم المشتري بدفعه عن الثمن المتفق عليه كما في حالة استغلال البائع للمشتري</w:t>
      </w:r>
      <w:r>
        <w:rPr>
          <w:sz w:val="24"/>
          <w:szCs w:val="24"/>
          <w:rtl/>
        </w:rPr>
        <w:t xml:space="preserve"> ،</w:t>
      </w:r>
      <w:r w:rsidRPr="0097787B">
        <w:rPr>
          <w:sz w:val="24"/>
          <w:szCs w:val="24"/>
          <w:rtl/>
        </w:rPr>
        <w:t xml:space="preserve"> وقد يزيد كما في حالة الشراء لعقار قاصر بغبن فاحش</w:t>
      </w:r>
      <w:r w:rsidRPr="0097787B">
        <w:rPr>
          <w:rFonts w:hint="cs"/>
          <w:sz w:val="24"/>
          <w:szCs w:val="24"/>
          <w:rtl/>
          <w:lang w:bidi="ar-EG"/>
        </w:rPr>
        <w:t xml:space="preserve"> </w:t>
      </w:r>
      <w:r>
        <w:rPr>
          <w:sz w:val="24"/>
          <w:szCs w:val="24"/>
          <w:rtl/>
        </w:rPr>
        <w:t xml:space="preserve">( </w:t>
      </w:r>
      <w:r w:rsidRPr="0097787B">
        <w:rPr>
          <w:sz w:val="24"/>
          <w:szCs w:val="24"/>
          <w:rtl/>
        </w:rPr>
        <w:t>الأستاذ عبد الفتاح عبد الباقي فقرة 277</w:t>
      </w:r>
      <w:r>
        <w:rPr>
          <w:sz w:val="24"/>
          <w:szCs w:val="24"/>
          <w:rtl/>
        </w:rPr>
        <w:t xml:space="preserve"> - </w:t>
      </w:r>
      <w:r w:rsidRPr="0097787B">
        <w:rPr>
          <w:sz w:val="24"/>
          <w:szCs w:val="24"/>
          <w:rtl/>
        </w:rPr>
        <w:t>الأستاذ جميل الشرقاوي فقرة 78</w:t>
      </w:r>
      <w:r>
        <w:rPr>
          <w:sz w:val="24"/>
          <w:szCs w:val="24"/>
          <w:rtl/>
        </w:rPr>
        <w:t xml:space="preserve"> - </w:t>
      </w:r>
      <w:r w:rsidRPr="0097787B">
        <w:rPr>
          <w:sz w:val="24"/>
          <w:szCs w:val="24"/>
          <w:rtl/>
        </w:rPr>
        <w:t>الأستاذ منصور مصطفي منصور فقرة 99 ص 221</w:t>
      </w:r>
      <w:r>
        <w:rPr>
          <w:sz w:val="24"/>
          <w:szCs w:val="24"/>
          <w:rtl/>
        </w:rPr>
        <w:t xml:space="preserve"> ) </w:t>
      </w:r>
      <w:r>
        <w:rPr>
          <w:rFonts w:hint="cs"/>
          <w:sz w:val="24"/>
          <w:szCs w:val="24"/>
          <w:rtl/>
          <w:lang w:bidi="ar-EG"/>
        </w:rPr>
        <w:t>.</w:t>
      </w:r>
      <w:r w:rsidRPr="0097787B">
        <w:rPr>
          <w:rFonts w:hint="cs"/>
          <w:sz w:val="24"/>
          <w:szCs w:val="24"/>
          <w:rtl/>
          <w:lang w:bidi="ar-EG"/>
        </w:rPr>
        <w:t xml:space="preserve"> </w:t>
      </w:r>
    </w:p>
  </w:footnote>
  <w:footnote w:id="1404">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أنظر آنفاً فقرة 203 وما بعدها</w:t>
      </w:r>
      <w:r>
        <w:rPr>
          <w:sz w:val="24"/>
          <w:szCs w:val="24"/>
          <w:rtl/>
        </w:rPr>
        <w:t xml:space="preserve"> .</w:t>
      </w:r>
      <w:r w:rsidRPr="0097787B">
        <w:rPr>
          <w:sz w:val="24"/>
          <w:szCs w:val="24"/>
          <w:rtl/>
        </w:rPr>
        <w:t xml:space="preserve"> </w:t>
      </w:r>
    </w:p>
  </w:footnote>
  <w:footnote w:id="1405">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وكان هذا النص يقابل في التقنين المدني السابق</w:t>
      </w:r>
      <w:r>
        <w:rPr>
          <w:sz w:val="24"/>
          <w:szCs w:val="24"/>
          <w:rtl/>
        </w:rPr>
        <w:t xml:space="preserve"> :</w:t>
      </w:r>
      <w:r w:rsidRPr="0097787B">
        <w:rPr>
          <w:sz w:val="24"/>
          <w:szCs w:val="24"/>
          <w:rtl/>
        </w:rPr>
        <w:t xml:space="preserve"> م 228</w:t>
      </w:r>
      <w:r>
        <w:rPr>
          <w:sz w:val="24"/>
          <w:szCs w:val="24"/>
          <w:rtl/>
        </w:rPr>
        <w:t xml:space="preserve">  /  </w:t>
      </w:r>
      <w:r w:rsidRPr="0097787B">
        <w:rPr>
          <w:sz w:val="24"/>
          <w:szCs w:val="24"/>
          <w:rtl/>
        </w:rPr>
        <w:t>406</w:t>
      </w:r>
      <w:r>
        <w:rPr>
          <w:sz w:val="24"/>
          <w:szCs w:val="24"/>
          <w:rtl/>
        </w:rPr>
        <w:t xml:space="preserve"> - </w:t>
      </w:r>
      <w:r w:rsidRPr="0097787B">
        <w:rPr>
          <w:sz w:val="24"/>
          <w:szCs w:val="24"/>
          <w:rtl/>
        </w:rPr>
        <w:t>يجب على المشتري وفاء الثمن في الميعاد والمكان المعينين في عقد البيع وبالشروط المتفق عليها فيه</w:t>
      </w:r>
      <w:r>
        <w:rPr>
          <w:sz w:val="24"/>
          <w:szCs w:val="24"/>
          <w:rtl/>
        </w:rPr>
        <w:t xml:space="preserve"> .</w:t>
      </w:r>
      <w:r w:rsidRPr="0097787B">
        <w:rPr>
          <w:sz w:val="24"/>
          <w:szCs w:val="24"/>
          <w:rtl/>
        </w:rPr>
        <w:t xml:space="preserve"> م 284</w:t>
      </w:r>
      <w:r>
        <w:rPr>
          <w:sz w:val="24"/>
          <w:szCs w:val="24"/>
          <w:rtl/>
        </w:rPr>
        <w:t xml:space="preserve"> - </w:t>
      </w:r>
      <w:r w:rsidRPr="0097787B">
        <w:rPr>
          <w:sz w:val="24"/>
          <w:szCs w:val="24"/>
          <w:rtl/>
        </w:rPr>
        <w:t>356</w:t>
      </w:r>
      <w:r>
        <w:rPr>
          <w:sz w:val="24"/>
          <w:szCs w:val="24"/>
          <w:rtl/>
        </w:rPr>
        <w:t xml:space="preserve"> - </w:t>
      </w:r>
      <w:r w:rsidRPr="0097787B">
        <w:rPr>
          <w:sz w:val="24"/>
          <w:szCs w:val="24"/>
          <w:rtl/>
        </w:rPr>
        <w:t>ومصاريف المشال ومصاريف دفع الثمن تكون على المشتري</w:t>
      </w:r>
      <w:r>
        <w:rPr>
          <w:sz w:val="24"/>
          <w:szCs w:val="24"/>
          <w:rtl/>
        </w:rPr>
        <w:t xml:space="preserve"> ،</w:t>
      </w:r>
      <w:r w:rsidRPr="0097787B">
        <w:rPr>
          <w:sz w:val="24"/>
          <w:szCs w:val="24"/>
          <w:rtl/>
        </w:rPr>
        <w:t xml:space="preserve"> وهذا إن لم يقض العرف التجاري بخلاف ذك في جميع الأحوال</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Pr>
          <w:sz w:val="24"/>
          <w:szCs w:val="24"/>
          <w:rtl/>
        </w:rPr>
        <w:t xml:space="preserve">( </w:t>
      </w:r>
      <w:r w:rsidRPr="0097787B">
        <w:rPr>
          <w:sz w:val="24"/>
          <w:szCs w:val="24"/>
          <w:rtl/>
        </w:rPr>
        <w:t>والحكم وأحد في التقنين السابق والجديد</w:t>
      </w:r>
      <w:r>
        <w:rPr>
          <w:sz w:val="24"/>
          <w:szCs w:val="24"/>
          <w:rtl/>
        </w:rPr>
        <w:t xml:space="preserve"> - </w:t>
      </w:r>
      <w:r w:rsidRPr="0097787B">
        <w:rPr>
          <w:sz w:val="24"/>
          <w:szCs w:val="24"/>
          <w:rtl/>
        </w:rPr>
        <w:t>أنظر أيضاً م 571 عراقي وم 466 لبناني</w:t>
      </w:r>
      <w:r>
        <w:rPr>
          <w:sz w:val="24"/>
          <w:szCs w:val="24"/>
          <w:rtl/>
        </w:rPr>
        <w:t xml:space="preserve"> ) </w:t>
      </w:r>
    </w:p>
  </w:footnote>
  <w:footnote w:id="1406">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مجموعة الأعمال التحضيرية 4 ص 140</w:t>
      </w:r>
      <w:r>
        <w:rPr>
          <w:sz w:val="24"/>
          <w:szCs w:val="24"/>
          <w:rtl/>
        </w:rPr>
        <w:t xml:space="preserve"> .</w:t>
      </w:r>
      <w:r w:rsidRPr="0097787B">
        <w:rPr>
          <w:sz w:val="24"/>
          <w:szCs w:val="24"/>
          <w:rtl/>
        </w:rPr>
        <w:t xml:space="preserve"> </w:t>
      </w:r>
    </w:p>
  </w:footnote>
  <w:footnote w:id="1407">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مجموعة الأعمال التحضيرية 4 ص 128</w:t>
      </w:r>
      <w:r>
        <w:rPr>
          <w:sz w:val="24"/>
          <w:szCs w:val="24"/>
          <w:rtl/>
        </w:rPr>
        <w:t xml:space="preserve"> - </w:t>
      </w:r>
      <w:r w:rsidRPr="0097787B">
        <w:rPr>
          <w:sz w:val="24"/>
          <w:szCs w:val="24"/>
          <w:rtl/>
        </w:rPr>
        <w:t>ص 129 في الهامش</w:t>
      </w:r>
      <w:r>
        <w:rPr>
          <w:sz w:val="24"/>
          <w:szCs w:val="24"/>
          <w:rtl/>
        </w:rPr>
        <w:t xml:space="preserve"> .</w:t>
      </w:r>
      <w:r w:rsidRPr="0097787B">
        <w:rPr>
          <w:sz w:val="24"/>
          <w:szCs w:val="24"/>
          <w:rtl/>
        </w:rPr>
        <w:t xml:space="preserve"> </w:t>
      </w:r>
    </w:p>
  </w:footnote>
  <w:footnote w:id="1408">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تاريخ النص</w:t>
      </w:r>
      <w:r>
        <w:rPr>
          <w:sz w:val="24"/>
          <w:szCs w:val="24"/>
          <w:rtl/>
        </w:rPr>
        <w:t xml:space="preserve"> :</w:t>
      </w:r>
      <w:r w:rsidRPr="0097787B">
        <w:rPr>
          <w:sz w:val="24"/>
          <w:szCs w:val="24"/>
          <w:rtl/>
        </w:rPr>
        <w:t xml:space="preserve"> ورد هذا النص في المادتين 603 و 604 من المشروع التمهيدي على الوجه الآتي</w:t>
      </w:r>
      <w:r>
        <w:rPr>
          <w:sz w:val="24"/>
          <w:szCs w:val="24"/>
          <w:rtl/>
        </w:rPr>
        <w:t xml:space="preserve"> : " </w:t>
      </w:r>
      <w:r w:rsidRPr="0097787B">
        <w:rPr>
          <w:sz w:val="24"/>
          <w:szCs w:val="24"/>
          <w:rtl/>
        </w:rPr>
        <w:t>م 603</w:t>
      </w:r>
      <w:r>
        <w:rPr>
          <w:sz w:val="24"/>
          <w:szCs w:val="24"/>
          <w:rtl/>
        </w:rPr>
        <w:t xml:space="preserve"> :</w:t>
      </w:r>
      <w:r w:rsidRPr="0097787B">
        <w:rPr>
          <w:sz w:val="24"/>
          <w:szCs w:val="24"/>
          <w:rtl/>
        </w:rPr>
        <w:t>لا يتقاضى البائع فوائد قانونية عن الثمن إلا إذا أعذر المشتري أو إذا أسلمه الشيء المبيع وكان هذا الشيء قابلا أن ينتج ثمرات أو أية أرباح أخرى</w:t>
      </w:r>
      <w:r>
        <w:rPr>
          <w:sz w:val="24"/>
          <w:szCs w:val="24"/>
          <w:rtl/>
        </w:rPr>
        <w:t xml:space="preserve"> ،</w:t>
      </w:r>
      <w:r w:rsidRPr="0097787B">
        <w:rPr>
          <w:sz w:val="24"/>
          <w:szCs w:val="24"/>
          <w:rtl/>
        </w:rPr>
        <w:t xml:space="preserve"> هذا ما لم يوجد اتفاق أو عرف يقضي بغيره</w:t>
      </w:r>
      <w:r>
        <w:rPr>
          <w:sz w:val="24"/>
          <w:szCs w:val="24"/>
          <w:rtl/>
        </w:rPr>
        <w:t xml:space="preserve"> - </w:t>
      </w:r>
      <w:r w:rsidRPr="0097787B">
        <w:rPr>
          <w:sz w:val="24"/>
          <w:szCs w:val="24"/>
          <w:rtl/>
        </w:rPr>
        <w:t>م 604</w:t>
      </w:r>
      <w:r>
        <w:rPr>
          <w:sz w:val="24"/>
          <w:szCs w:val="24"/>
          <w:rtl/>
        </w:rPr>
        <w:t xml:space="preserve"> :</w:t>
      </w:r>
      <w:r w:rsidRPr="0097787B">
        <w:rPr>
          <w:sz w:val="24"/>
          <w:szCs w:val="24"/>
          <w:rtl/>
        </w:rPr>
        <w:t>للمشتري ثمر المبيع ونماؤه من وقت أن يصبح الثمن مستحقاً</w:t>
      </w:r>
      <w:r>
        <w:rPr>
          <w:sz w:val="24"/>
          <w:szCs w:val="24"/>
          <w:rtl/>
        </w:rPr>
        <w:t xml:space="preserve"> ،</w:t>
      </w:r>
      <w:r w:rsidRPr="0097787B">
        <w:rPr>
          <w:sz w:val="24"/>
          <w:szCs w:val="24"/>
          <w:rtl/>
        </w:rPr>
        <w:t xml:space="preserve"> وعليه تكاليف المبيع من هذا الوقت أيضاً</w:t>
      </w:r>
      <w:r>
        <w:rPr>
          <w:sz w:val="24"/>
          <w:szCs w:val="24"/>
          <w:rtl/>
        </w:rPr>
        <w:t xml:space="preserve"> ،</w:t>
      </w:r>
      <w:r w:rsidRPr="0097787B">
        <w:rPr>
          <w:sz w:val="24"/>
          <w:szCs w:val="24"/>
          <w:rtl/>
        </w:rPr>
        <w:t xml:space="preserve"> هذا ما لم يوجد اتفاق أو عرف يقضي نيره</w:t>
      </w:r>
      <w:r>
        <w:rPr>
          <w:sz w:val="24"/>
          <w:szCs w:val="24"/>
          <w:rtl/>
        </w:rPr>
        <w:t xml:space="preserve"> " .</w:t>
      </w:r>
      <w:r w:rsidRPr="0097787B">
        <w:rPr>
          <w:sz w:val="24"/>
          <w:szCs w:val="24"/>
          <w:rtl/>
        </w:rPr>
        <w:t xml:space="preserve"> وفي لجنة المراجعة أدمجت المادتان في مادة واحدة من فقرتين للارتباط</w:t>
      </w:r>
    </w:p>
  </w:footnote>
  <w:footnote w:id="1409">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انظر آنفاً فقرة 239</w:t>
      </w:r>
      <w:r>
        <w:rPr>
          <w:sz w:val="24"/>
          <w:szCs w:val="24"/>
          <w:rtl/>
        </w:rPr>
        <w:t xml:space="preserve"> .</w:t>
      </w:r>
      <w:r w:rsidRPr="0097787B">
        <w:rPr>
          <w:sz w:val="24"/>
          <w:szCs w:val="24"/>
          <w:rtl/>
        </w:rPr>
        <w:t xml:space="preserve"> </w:t>
      </w:r>
    </w:p>
  </w:footnote>
  <w:footnote w:id="1410">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انظر آنفاً فقرة 283</w:t>
      </w:r>
      <w:r>
        <w:rPr>
          <w:sz w:val="24"/>
          <w:szCs w:val="24"/>
          <w:rtl/>
        </w:rPr>
        <w:t xml:space="preserve"> .</w:t>
      </w:r>
      <w:r w:rsidRPr="0097787B">
        <w:rPr>
          <w:sz w:val="24"/>
          <w:szCs w:val="24"/>
          <w:rtl/>
        </w:rPr>
        <w:t xml:space="preserve"> </w:t>
      </w:r>
    </w:p>
  </w:footnote>
  <w:footnote w:id="1411">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أنظر ما قدمناه في هذه المسألة آنفاً فقرة 283</w:t>
      </w:r>
      <w:r>
        <w:rPr>
          <w:sz w:val="24"/>
          <w:szCs w:val="24"/>
          <w:rtl/>
        </w:rPr>
        <w:t xml:space="preserve"> .</w:t>
      </w:r>
      <w:r w:rsidRPr="0097787B">
        <w:rPr>
          <w:sz w:val="24"/>
          <w:szCs w:val="24"/>
          <w:rtl/>
        </w:rPr>
        <w:t xml:space="preserve"> </w:t>
      </w:r>
    </w:p>
  </w:footnote>
  <w:footnote w:id="1412">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وقد قضت محكمة النقض بأن من آثار عقد البيع نقل منفعة المبيع إلى المشتري وبذلك تكون له ثمرته من تاريخ إبرام العقد حتى لو كان الثمن مؤجلا</w:t>
      </w:r>
      <w:r>
        <w:rPr>
          <w:sz w:val="24"/>
          <w:szCs w:val="24"/>
          <w:rtl/>
        </w:rPr>
        <w:t xml:space="preserve"> ،</w:t>
      </w:r>
      <w:r w:rsidRPr="0097787B">
        <w:rPr>
          <w:sz w:val="24"/>
          <w:szCs w:val="24"/>
          <w:rtl/>
        </w:rPr>
        <w:t xml:space="preserve"> وذلك ما لم يوجد اتفاق مخالف</w:t>
      </w:r>
      <w:r>
        <w:rPr>
          <w:sz w:val="24"/>
          <w:szCs w:val="24"/>
          <w:rtl/>
        </w:rPr>
        <w:t xml:space="preserve"> .</w:t>
      </w:r>
      <w:r w:rsidRPr="0097787B">
        <w:rPr>
          <w:sz w:val="24"/>
          <w:szCs w:val="24"/>
          <w:rtl/>
        </w:rPr>
        <w:t xml:space="preserve"> وإذن فمتي كان الثابت في عقد البيع أن المشتري لم يدفع الثمن إلى البائع إنما التزام بدفعه رأسا إلى البنك المرتهن لأطيان البائع الشائعة فيها الأطيان المبيعة خصماً من دين الراهن</w:t>
      </w:r>
      <w:r>
        <w:rPr>
          <w:sz w:val="24"/>
          <w:szCs w:val="24"/>
          <w:rtl/>
        </w:rPr>
        <w:t xml:space="preserve"> ،</w:t>
      </w:r>
      <w:r w:rsidRPr="0097787B">
        <w:rPr>
          <w:sz w:val="24"/>
          <w:szCs w:val="24"/>
          <w:rtl/>
        </w:rPr>
        <w:t xml:space="preserve"> فإن ريع الأطيان المبيعة يكون حق المشتري من يوم إبرام عقد البيع الصادر إليه</w:t>
      </w:r>
      <w:r>
        <w:rPr>
          <w:sz w:val="24"/>
          <w:szCs w:val="24"/>
          <w:rtl/>
        </w:rPr>
        <w:t xml:space="preserve"> ،</w:t>
      </w:r>
      <w:r w:rsidRPr="0097787B">
        <w:rPr>
          <w:sz w:val="24"/>
          <w:szCs w:val="24"/>
          <w:rtl/>
        </w:rPr>
        <w:t xml:space="preserve"> حتى ولو لم يقم بتنفيذ التزامه بدفع الثمن إلى البنك المرتهن </w:t>
      </w:r>
      <w:r>
        <w:rPr>
          <w:sz w:val="24"/>
          <w:szCs w:val="24"/>
          <w:rtl/>
        </w:rPr>
        <w:t xml:space="preserve">( </w:t>
      </w:r>
      <w:r w:rsidRPr="0097787B">
        <w:rPr>
          <w:sz w:val="24"/>
          <w:szCs w:val="24"/>
          <w:rtl/>
        </w:rPr>
        <w:t>نقض مدني 15 فبراير سنة 1951 مجموعة أحكام النقض 2 رقم 67 ص 351</w:t>
      </w:r>
      <w:r>
        <w:rPr>
          <w:sz w:val="24"/>
          <w:szCs w:val="24"/>
          <w:rtl/>
        </w:rPr>
        <w:t xml:space="preserve"> ) .</w:t>
      </w:r>
      <w:r w:rsidRPr="0097787B">
        <w:rPr>
          <w:sz w:val="24"/>
          <w:szCs w:val="24"/>
          <w:rtl/>
        </w:rPr>
        <w:t xml:space="preserve"> وقضت محكمة استئناف أسيوط بأن للمشتري الراسي عليه المزاد ما للمشتري العادي من الحقوق</w:t>
      </w:r>
      <w:r>
        <w:rPr>
          <w:sz w:val="24"/>
          <w:szCs w:val="24"/>
          <w:rtl/>
        </w:rPr>
        <w:t xml:space="preserve"> ،</w:t>
      </w:r>
      <w:r w:rsidRPr="0097787B">
        <w:rPr>
          <w:sz w:val="24"/>
          <w:szCs w:val="24"/>
          <w:rtl/>
        </w:rPr>
        <w:t xml:space="preserve"> ومن ضمن ذلك استحقاقه لثمرات العين من يوم مرسي المزاد عليه</w:t>
      </w:r>
      <w:r>
        <w:rPr>
          <w:sz w:val="24"/>
          <w:szCs w:val="24"/>
          <w:rtl/>
        </w:rPr>
        <w:t xml:space="preserve"> .</w:t>
      </w:r>
      <w:r w:rsidRPr="0097787B">
        <w:rPr>
          <w:sz w:val="24"/>
          <w:szCs w:val="24"/>
          <w:rtl/>
        </w:rPr>
        <w:t xml:space="preserve"> فإذا لم يقم بدفع الثمن طبقاً لشروط قائمة المزاد</w:t>
      </w:r>
      <w:r>
        <w:rPr>
          <w:sz w:val="24"/>
          <w:szCs w:val="24"/>
          <w:rtl/>
        </w:rPr>
        <w:t xml:space="preserve"> ،</w:t>
      </w:r>
      <w:r w:rsidRPr="0097787B">
        <w:rPr>
          <w:sz w:val="24"/>
          <w:szCs w:val="24"/>
          <w:rtl/>
        </w:rPr>
        <w:t xml:space="preserve"> فللدائنين أو المدين أو المدين في هذه الحالة إرغامه على الدفع بالطرق الجبرية واحتساب فائدة على الثمن من يوم مرسي المزاد في حالة ما إذا كانت العين مثمرة أو من يوم تكليفه بالوفاء تكليفاً رسمياً إذا لم يكن كذلك </w:t>
      </w:r>
      <w:r>
        <w:rPr>
          <w:sz w:val="24"/>
          <w:szCs w:val="24"/>
          <w:rtl/>
        </w:rPr>
        <w:t xml:space="preserve">( </w:t>
      </w:r>
      <w:r w:rsidRPr="0097787B">
        <w:rPr>
          <w:sz w:val="24"/>
          <w:szCs w:val="24"/>
          <w:rtl/>
        </w:rPr>
        <w:t>استئناف أسيوط 29 مايو سنة 1929 المجموعة الرسمية 30 رقم 115 ص 217</w:t>
      </w:r>
      <w:r>
        <w:rPr>
          <w:sz w:val="24"/>
          <w:szCs w:val="24"/>
          <w:rtl/>
        </w:rPr>
        <w:t xml:space="preserve"> ) .</w:t>
      </w:r>
      <w:r w:rsidRPr="0097787B">
        <w:rPr>
          <w:sz w:val="24"/>
          <w:szCs w:val="24"/>
          <w:rtl/>
        </w:rPr>
        <w:t xml:space="preserve"> </w:t>
      </w:r>
    </w:p>
  </w:footnote>
  <w:footnote w:id="1413">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مجموعة الأعمال التحضيرية 4 ص 140</w:t>
      </w:r>
      <w:r>
        <w:rPr>
          <w:sz w:val="24"/>
          <w:szCs w:val="24"/>
          <w:rtl/>
        </w:rPr>
        <w:t xml:space="preserve"> .</w:t>
      </w:r>
      <w:r w:rsidRPr="0097787B">
        <w:rPr>
          <w:sz w:val="24"/>
          <w:szCs w:val="24"/>
          <w:rtl/>
        </w:rPr>
        <w:t xml:space="preserve"> </w:t>
      </w:r>
    </w:p>
  </w:footnote>
  <w:footnote w:id="1414">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ولكن يوجد ما يمنع</w:t>
      </w:r>
      <w:r>
        <w:rPr>
          <w:sz w:val="24"/>
          <w:szCs w:val="24"/>
          <w:rtl/>
        </w:rPr>
        <w:t xml:space="preserve"> ،</w:t>
      </w:r>
      <w:r w:rsidRPr="0097787B">
        <w:rPr>
          <w:sz w:val="24"/>
          <w:szCs w:val="24"/>
          <w:rtl/>
        </w:rPr>
        <w:t xml:space="preserve"> أن يتفق المتعاقدان على أن يكون للمشتري ثمار المبيع من أي وقت آخر</w:t>
      </w:r>
      <w:r>
        <w:rPr>
          <w:sz w:val="24"/>
          <w:szCs w:val="24"/>
          <w:rtl/>
        </w:rPr>
        <w:t xml:space="preserve"> ،</w:t>
      </w:r>
      <w:r w:rsidRPr="0097787B">
        <w:rPr>
          <w:sz w:val="24"/>
          <w:szCs w:val="24"/>
          <w:rtl/>
        </w:rPr>
        <w:t xml:space="preserve"> من تاريخ سابق على تسجيل العقد أو على البيع نفسه أو على تسليم</w:t>
      </w:r>
      <w:r>
        <w:rPr>
          <w:sz w:val="24"/>
          <w:szCs w:val="24"/>
          <w:rtl/>
        </w:rPr>
        <w:t xml:space="preserve"> ،</w:t>
      </w:r>
      <w:r w:rsidRPr="0097787B">
        <w:rPr>
          <w:sz w:val="24"/>
          <w:szCs w:val="24"/>
          <w:rtl/>
        </w:rPr>
        <w:t xml:space="preserve"> فيجوز إذن أن يتفقا على أن يكون إيجار الأطيان المبيعة للمشتري من تاريخ العقد الابتدائي</w:t>
      </w:r>
      <w:r>
        <w:rPr>
          <w:sz w:val="24"/>
          <w:szCs w:val="24"/>
          <w:rtl/>
        </w:rPr>
        <w:t xml:space="preserve"> ،</w:t>
      </w:r>
      <w:r w:rsidRPr="0097787B">
        <w:rPr>
          <w:sz w:val="24"/>
          <w:szCs w:val="24"/>
          <w:rtl/>
        </w:rPr>
        <w:t xml:space="preserve"> وقد يستخلص هذا الاتفاق ضمنا من الاتفاق على أن يكون تسليم الأطيان من تاريخ العقد الابتدائي </w:t>
      </w:r>
      <w:r>
        <w:rPr>
          <w:sz w:val="24"/>
          <w:szCs w:val="24"/>
          <w:rtl/>
        </w:rPr>
        <w:t xml:space="preserve">( </w:t>
      </w:r>
      <w:r w:rsidRPr="0097787B">
        <w:rPr>
          <w:sz w:val="24"/>
          <w:szCs w:val="24"/>
          <w:rtl/>
        </w:rPr>
        <w:t>نقض مدني 5 أبريل سنة 1951 مجموعة أحكام النقض 2 رقم 106 ص 636</w:t>
      </w:r>
      <w:r>
        <w:rPr>
          <w:sz w:val="24"/>
          <w:szCs w:val="24"/>
          <w:rtl/>
        </w:rPr>
        <w:t xml:space="preserve"> ) .</w:t>
      </w:r>
      <w:r w:rsidRPr="0097787B">
        <w:rPr>
          <w:sz w:val="24"/>
          <w:szCs w:val="24"/>
          <w:rtl/>
        </w:rPr>
        <w:t xml:space="preserve"> </w:t>
      </w:r>
    </w:p>
  </w:footnote>
  <w:footnote w:id="1415">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وقد قضت محكمة النقض بأن وجود عقد إيجار ثابت التاريخ قبل البيع ليس من شأنه أن يمحو حق المشتري في الثمرة من تاريخ البيع</w:t>
      </w:r>
      <w:r>
        <w:rPr>
          <w:sz w:val="24"/>
          <w:szCs w:val="24"/>
          <w:rtl/>
        </w:rPr>
        <w:t xml:space="preserve"> ،</w:t>
      </w:r>
      <w:r w:rsidRPr="0097787B">
        <w:rPr>
          <w:sz w:val="24"/>
          <w:szCs w:val="24"/>
          <w:rtl/>
        </w:rPr>
        <w:t xml:space="preserve"> فإذا كان المستأجر قد احتفظ بالأجرة فعليه أن يؤديها إلى المشتري من هذا الوقت</w:t>
      </w:r>
      <w:r>
        <w:rPr>
          <w:sz w:val="24"/>
          <w:szCs w:val="24"/>
          <w:rtl/>
        </w:rPr>
        <w:t xml:space="preserve"> ،</w:t>
      </w:r>
      <w:r w:rsidRPr="0097787B">
        <w:rPr>
          <w:sz w:val="24"/>
          <w:szCs w:val="24"/>
          <w:rtl/>
        </w:rPr>
        <w:t xml:space="preserve"> أما إذا قد أداها إلى البائع</w:t>
      </w:r>
      <w:r>
        <w:rPr>
          <w:sz w:val="24"/>
          <w:szCs w:val="24"/>
          <w:rtl/>
        </w:rPr>
        <w:t xml:space="preserve"> ،</w:t>
      </w:r>
      <w:r w:rsidRPr="0097787B">
        <w:rPr>
          <w:sz w:val="24"/>
          <w:szCs w:val="24"/>
          <w:rtl/>
        </w:rPr>
        <w:t xml:space="preserve"> فعلى البائع أن يردها إلى المشتري من هذا الوقت</w:t>
      </w:r>
      <w:r>
        <w:rPr>
          <w:sz w:val="24"/>
          <w:szCs w:val="24"/>
          <w:rtl/>
        </w:rPr>
        <w:t xml:space="preserve"> ،</w:t>
      </w:r>
      <w:r w:rsidRPr="0097787B">
        <w:rPr>
          <w:sz w:val="24"/>
          <w:szCs w:val="24"/>
          <w:rtl/>
        </w:rPr>
        <w:t xml:space="preserve"> أما إذا كان قد أدها إلى البائع</w:t>
      </w:r>
      <w:r>
        <w:rPr>
          <w:sz w:val="24"/>
          <w:szCs w:val="24"/>
          <w:rtl/>
        </w:rPr>
        <w:t xml:space="preserve"> ،</w:t>
      </w:r>
      <w:r w:rsidRPr="0097787B">
        <w:rPr>
          <w:sz w:val="24"/>
          <w:szCs w:val="24"/>
          <w:rtl/>
        </w:rPr>
        <w:t xml:space="preserve"> فعلى البائع أن يردها إلى المشتري </w:t>
      </w:r>
      <w:r>
        <w:rPr>
          <w:sz w:val="24"/>
          <w:szCs w:val="24"/>
          <w:rtl/>
        </w:rPr>
        <w:t xml:space="preserve">( </w:t>
      </w:r>
      <w:r w:rsidRPr="0097787B">
        <w:rPr>
          <w:sz w:val="24"/>
          <w:szCs w:val="24"/>
          <w:rtl/>
        </w:rPr>
        <w:t>نقض مدني 10 ديسمبر سنة 1931 مجموعة عمر 1 رقم 16 ص 26</w:t>
      </w:r>
      <w:r>
        <w:rPr>
          <w:sz w:val="24"/>
          <w:szCs w:val="24"/>
          <w:rtl/>
        </w:rPr>
        <w:t xml:space="preserve"> ) .</w:t>
      </w:r>
      <w:r w:rsidRPr="0097787B">
        <w:rPr>
          <w:sz w:val="24"/>
          <w:szCs w:val="24"/>
          <w:rtl/>
        </w:rPr>
        <w:t xml:space="preserve"> وقضت أيضاً بأنه إذا جاء في عقد بيع حصة من منزل</w:t>
      </w:r>
      <w:r>
        <w:rPr>
          <w:sz w:val="24"/>
          <w:szCs w:val="24"/>
          <w:rtl/>
        </w:rPr>
        <w:t xml:space="preserve"> " </w:t>
      </w:r>
      <w:r w:rsidRPr="0097787B">
        <w:rPr>
          <w:sz w:val="24"/>
          <w:szCs w:val="24"/>
          <w:rtl/>
        </w:rPr>
        <w:t>أن المشتري ينتفع بإيجارات حصته التي اشتراها</w:t>
      </w:r>
      <w:r>
        <w:rPr>
          <w:sz w:val="24"/>
          <w:szCs w:val="24"/>
          <w:rtl/>
        </w:rPr>
        <w:t xml:space="preserve"> ،</w:t>
      </w:r>
      <w:r w:rsidRPr="0097787B">
        <w:rPr>
          <w:sz w:val="24"/>
          <w:szCs w:val="24"/>
          <w:rtl/>
        </w:rPr>
        <w:t xml:space="preserve"> وأن الإيجار الحالي لهذه الحصة هو كذا</w:t>
      </w:r>
      <w:r>
        <w:rPr>
          <w:sz w:val="24"/>
          <w:szCs w:val="24"/>
          <w:rtl/>
        </w:rPr>
        <w:t xml:space="preserve"> ،</w:t>
      </w:r>
      <w:r w:rsidRPr="0097787B">
        <w:rPr>
          <w:sz w:val="24"/>
          <w:szCs w:val="24"/>
          <w:rtl/>
        </w:rPr>
        <w:t xml:space="preserve"> وأنه لم يتيسر للمشتري قبض حصته بموجب عقود الإيجار يحق له أن يخصم الإيجار الذي يخصه من ثمن المبيع</w:t>
      </w:r>
      <w:r>
        <w:rPr>
          <w:sz w:val="24"/>
          <w:szCs w:val="24"/>
          <w:rtl/>
        </w:rPr>
        <w:t xml:space="preserve"> " ،</w:t>
      </w:r>
      <w:r w:rsidRPr="0097787B">
        <w:rPr>
          <w:sz w:val="24"/>
          <w:szCs w:val="24"/>
          <w:rtl/>
        </w:rPr>
        <w:t xml:space="preserve"> واستدلت المحكمة بذلك على أن المراد هو جعل المشتري مستحقاً لثمرة الحصة المبيعة مقدرة في السنة الأولي بما كانت هذه الحصة مؤجرة به أي بمبلغ كذا</w:t>
      </w:r>
      <w:r>
        <w:rPr>
          <w:sz w:val="24"/>
          <w:szCs w:val="24"/>
          <w:rtl/>
        </w:rPr>
        <w:t xml:space="preserve"> ،</w:t>
      </w:r>
      <w:r w:rsidRPr="0097787B">
        <w:rPr>
          <w:sz w:val="24"/>
          <w:szCs w:val="24"/>
          <w:rtl/>
        </w:rPr>
        <w:t xml:space="preserve"> ومقدرة فيما بعد في السنوات التالية بما تؤجر به في واقع الأمر وإن نقص عما كانت مؤجرة به في السنة الأولي</w:t>
      </w:r>
      <w:r>
        <w:rPr>
          <w:sz w:val="24"/>
          <w:szCs w:val="24"/>
          <w:rtl/>
        </w:rPr>
        <w:t xml:space="preserve"> ،</w:t>
      </w:r>
      <w:r w:rsidRPr="0097787B">
        <w:rPr>
          <w:sz w:val="24"/>
          <w:szCs w:val="24"/>
          <w:rtl/>
        </w:rPr>
        <w:t xml:space="preserve"> ثم دعمت حكمها على مقتضى هذا التفسير بما يؤيده باعتبارات معقولة</w:t>
      </w:r>
      <w:r>
        <w:rPr>
          <w:sz w:val="24"/>
          <w:szCs w:val="24"/>
          <w:rtl/>
        </w:rPr>
        <w:t xml:space="preserve"> ،</w:t>
      </w:r>
      <w:r w:rsidRPr="0097787B">
        <w:rPr>
          <w:sz w:val="24"/>
          <w:szCs w:val="24"/>
          <w:rtl/>
        </w:rPr>
        <w:t xml:space="preserve"> كان الحكم بعيداً عن رقابة محكمة النقض </w:t>
      </w:r>
      <w:r>
        <w:rPr>
          <w:sz w:val="24"/>
          <w:szCs w:val="24"/>
          <w:rtl/>
        </w:rPr>
        <w:t xml:space="preserve">( </w:t>
      </w:r>
      <w:r w:rsidRPr="0097787B">
        <w:rPr>
          <w:sz w:val="24"/>
          <w:szCs w:val="24"/>
          <w:rtl/>
        </w:rPr>
        <w:t>نقض مدني 21 مارس سنة 1935 مجموعة عمر 1 رقم 238 ص 646</w:t>
      </w:r>
      <w:r>
        <w:rPr>
          <w:sz w:val="24"/>
          <w:szCs w:val="24"/>
          <w:rtl/>
        </w:rPr>
        <w:t xml:space="preserve"> ) .</w:t>
      </w:r>
      <w:r w:rsidRPr="0097787B">
        <w:rPr>
          <w:sz w:val="24"/>
          <w:szCs w:val="24"/>
          <w:rtl/>
        </w:rPr>
        <w:t xml:space="preserve"> </w:t>
      </w:r>
    </w:p>
  </w:footnote>
  <w:footnote w:id="1416">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انظر م 417 من تقنين الموجبات والعقود اللبناني آنفاً فقرة 392 في الهامش</w:t>
      </w:r>
      <w:r>
        <w:rPr>
          <w:sz w:val="24"/>
          <w:szCs w:val="24"/>
          <w:rtl/>
        </w:rPr>
        <w:t xml:space="preserve"> .</w:t>
      </w:r>
      <w:r w:rsidRPr="0097787B">
        <w:rPr>
          <w:sz w:val="24"/>
          <w:szCs w:val="24"/>
          <w:rtl/>
        </w:rPr>
        <w:t xml:space="preserve"> </w:t>
      </w:r>
    </w:p>
  </w:footnote>
  <w:footnote w:id="1417">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وقد يدخل إنتاج الحيوان أيضاً من المنتجات</w:t>
      </w:r>
      <w:r>
        <w:rPr>
          <w:sz w:val="24"/>
          <w:szCs w:val="24"/>
          <w:rtl/>
        </w:rPr>
        <w:t xml:space="preserve"> .</w:t>
      </w:r>
      <w:r w:rsidRPr="0097787B">
        <w:rPr>
          <w:sz w:val="24"/>
          <w:szCs w:val="24"/>
          <w:rtl/>
        </w:rPr>
        <w:t xml:space="preserve"> </w:t>
      </w:r>
    </w:p>
  </w:footnote>
  <w:footnote w:id="1418">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انظر م 369 من تقنين الموجبات والعقود اللبناني </w:t>
      </w:r>
      <w:r>
        <w:rPr>
          <w:sz w:val="24"/>
          <w:szCs w:val="24"/>
          <w:rtl/>
        </w:rPr>
        <w:t xml:space="preserve">( </w:t>
      </w:r>
      <w:r w:rsidRPr="0097787B">
        <w:rPr>
          <w:sz w:val="24"/>
          <w:szCs w:val="24"/>
          <w:rtl/>
        </w:rPr>
        <w:t>انظر آنفاً فقرة 392 في الهامش</w:t>
      </w:r>
      <w:r>
        <w:rPr>
          <w:sz w:val="24"/>
          <w:szCs w:val="24"/>
          <w:rtl/>
        </w:rPr>
        <w:t xml:space="preserve"> ) .</w:t>
      </w:r>
      <w:r w:rsidRPr="0097787B">
        <w:rPr>
          <w:sz w:val="24"/>
          <w:szCs w:val="24"/>
          <w:rtl/>
        </w:rPr>
        <w:t xml:space="preserve"> </w:t>
      </w:r>
    </w:p>
  </w:footnote>
  <w:footnote w:id="1419">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المذكرة الإيضاحية للمشروع التمهيدي في مجموعة الأعمال التحضيرية 4 ص 140</w:t>
      </w:r>
      <w:r>
        <w:rPr>
          <w:sz w:val="24"/>
          <w:szCs w:val="24"/>
          <w:rtl/>
        </w:rPr>
        <w:t xml:space="preserve"> .</w:t>
      </w:r>
      <w:r w:rsidRPr="0097787B">
        <w:rPr>
          <w:sz w:val="24"/>
          <w:szCs w:val="24"/>
          <w:rtl/>
        </w:rPr>
        <w:t xml:space="preserve"> </w:t>
      </w:r>
    </w:p>
  </w:footnote>
  <w:footnote w:id="1420">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المذكرة الإيضاحية للمشروع التمهيدي في مجموعة الأعمال التحضيرية 4 ص 140 ص 141</w:t>
      </w:r>
      <w:r>
        <w:rPr>
          <w:sz w:val="24"/>
          <w:szCs w:val="24"/>
          <w:rtl/>
        </w:rPr>
        <w:t xml:space="preserve"> - </w:t>
      </w:r>
      <w:r w:rsidRPr="0097787B">
        <w:rPr>
          <w:sz w:val="24"/>
          <w:szCs w:val="24"/>
          <w:rtl/>
        </w:rPr>
        <w:t>وقد يقضي العرف بأن يكون إنتاج الحيوان مثلا للبائع حتى وقت التسليم</w:t>
      </w:r>
      <w:r>
        <w:rPr>
          <w:sz w:val="24"/>
          <w:szCs w:val="24"/>
          <w:rtl/>
        </w:rPr>
        <w:t xml:space="preserve"> ،</w:t>
      </w:r>
      <w:r w:rsidRPr="0097787B">
        <w:rPr>
          <w:sz w:val="24"/>
          <w:szCs w:val="24"/>
          <w:rtl/>
        </w:rPr>
        <w:t xml:space="preserve"> أو أن تكون الضرائب عليه إلى هذا الوقت</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p>
  </w:footnote>
  <w:footnote w:id="1421">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وكذلك إذا اتفق المتعاقدان على فوائد دون تحديد سعرها</w:t>
      </w:r>
      <w:r>
        <w:rPr>
          <w:sz w:val="24"/>
          <w:szCs w:val="24"/>
          <w:rtl/>
        </w:rPr>
        <w:t xml:space="preserve"> ،</w:t>
      </w:r>
      <w:r w:rsidRPr="0097787B">
        <w:rPr>
          <w:sz w:val="24"/>
          <w:szCs w:val="24"/>
          <w:rtl/>
        </w:rPr>
        <w:t xml:space="preserve"> فيكون هو السعر القانوني وتبقى الفوائد فوائد اتفاقية </w:t>
      </w:r>
      <w:r>
        <w:rPr>
          <w:sz w:val="24"/>
          <w:szCs w:val="24"/>
          <w:rtl/>
        </w:rPr>
        <w:t xml:space="preserve">( </w:t>
      </w:r>
      <w:r w:rsidRPr="0097787B">
        <w:rPr>
          <w:sz w:val="24"/>
          <w:szCs w:val="24"/>
          <w:rtl/>
        </w:rPr>
        <w:t>بودري وسينيا فقرة 521 ص 557</w:t>
      </w:r>
      <w:r>
        <w:rPr>
          <w:sz w:val="24"/>
          <w:szCs w:val="24"/>
          <w:rtl/>
        </w:rPr>
        <w:t xml:space="preserve"> - </w:t>
      </w:r>
      <w:r w:rsidRPr="0097787B">
        <w:rPr>
          <w:sz w:val="24"/>
          <w:szCs w:val="24"/>
          <w:rtl/>
        </w:rPr>
        <w:t>بلانيول وريبير وهامل 10 فقرة 147 ص 167</w:t>
      </w:r>
      <w:r>
        <w:rPr>
          <w:sz w:val="24"/>
          <w:szCs w:val="24"/>
          <w:rtl/>
        </w:rPr>
        <w:t xml:space="preserve"> ) .</w:t>
      </w:r>
      <w:r w:rsidRPr="0097787B">
        <w:rPr>
          <w:sz w:val="24"/>
          <w:szCs w:val="24"/>
          <w:rtl/>
        </w:rPr>
        <w:t xml:space="preserve"> وإذا اتفق المتعاقدان على سعر اقل من السعر القانوني</w:t>
      </w:r>
      <w:r>
        <w:rPr>
          <w:sz w:val="24"/>
          <w:szCs w:val="24"/>
          <w:rtl/>
        </w:rPr>
        <w:t xml:space="preserve"> ،</w:t>
      </w:r>
      <w:r w:rsidRPr="0097787B">
        <w:rPr>
          <w:sz w:val="24"/>
          <w:szCs w:val="24"/>
          <w:rtl/>
        </w:rPr>
        <w:t xml:space="preserve"> سرت الفوائد بالسعر القانوني لا بالسعر المتفق عليه</w:t>
      </w:r>
      <w:r w:rsidRPr="0097787B">
        <w:rPr>
          <w:rFonts w:hint="cs"/>
          <w:sz w:val="24"/>
          <w:szCs w:val="24"/>
          <w:rtl/>
          <w:lang w:bidi="ar-EG"/>
        </w:rPr>
        <w:t xml:space="preserve"> </w:t>
      </w:r>
      <w:r>
        <w:rPr>
          <w:sz w:val="24"/>
          <w:szCs w:val="24"/>
          <w:rtl/>
        </w:rPr>
        <w:t xml:space="preserve">( </w:t>
      </w:r>
      <w:r w:rsidRPr="0097787B">
        <w:rPr>
          <w:sz w:val="24"/>
          <w:szCs w:val="24"/>
          <w:rtl/>
        </w:rPr>
        <w:t xml:space="preserve">أوبري ورو 5 فقرة 356 هامش رقم 20 ثالثاً </w:t>
      </w:r>
      <w:r w:rsidRPr="0097787B">
        <w:rPr>
          <w:sz w:val="24"/>
          <w:szCs w:val="24"/>
        </w:rPr>
        <w:t>–</w:t>
      </w:r>
      <w:r w:rsidRPr="0097787B">
        <w:rPr>
          <w:sz w:val="24"/>
          <w:szCs w:val="24"/>
          <w:rtl/>
        </w:rPr>
        <w:t>بوردي وسينيا فقرة 529</w:t>
      </w:r>
      <w:r>
        <w:rPr>
          <w:sz w:val="24"/>
          <w:szCs w:val="24"/>
          <w:rtl/>
        </w:rPr>
        <w:t xml:space="preserve"> - </w:t>
      </w:r>
      <w:r w:rsidRPr="0097787B">
        <w:rPr>
          <w:sz w:val="24"/>
          <w:szCs w:val="24"/>
          <w:rtl/>
        </w:rPr>
        <w:t>بلانيول وريبير وهامل 10 فقرة 147 ص 169</w:t>
      </w:r>
      <w:r>
        <w:rPr>
          <w:sz w:val="24"/>
          <w:szCs w:val="24"/>
          <w:rtl/>
        </w:rPr>
        <w:t xml:space="preserve"> ) .</w:t>
      </w:r>
      <w:r w:rsidRPr="0097787B">
        <w:rPr>
          <w:sz w:val="24"/>
          <w:szCs w:val="24"/>
          <w:rtl/>
        </w:rPr>
        <w:t xml:space="preserve"> </w:t>
      </w:r>
    </w:p>
  </w:footnote>
  <w:footnote w:id="1422">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فإذا لم يحدد الاتفاق وقتاً لسريان الفوائد</w:t>
      </w:r>
      <w:r>
        <w:rPr>
          <w:sz w:val="24"/>
          <w:szCs w:val="24"/>
          <w:rtl/>
        </w:rPr>
        <w:t xml:space="preserve"> ،</w:t>
      </w:r>
      <w:r w:rsidRPr="0097787B">
        <w:rPr>
          <w:sz w:val="24"/>
          <w:szCs w:val="24"/>
          <w:rtl/>
        </w:rPr>
        <w:t xml:space="preserve"> سرت من وقت تمام البيع</w:t>
      </w:r>
      <w:r>
        <w:rPr>
          <w:sz w:val="24"/>
          <w:szCs w:val="24"/>
          <w:rtl/>
        </w:rPr>
        <w:t xml:space="preserve"> .</w:t>
      </w:r>
      <w:r w:rsidRPr="0097787B">
        <w:rPr>
          <w:sz w:val="24"/>
          <w:szCs w:val="24"/>
          <w:rtl/>
        </w:rPr>
        <w:t xml:space="preserve"> ويكون ذلك بوجه خاص إذا سبق البيع وعد بالبيع وكان هناك اتفاق على دفع فوائد عن الثمن دون أن يعين موعد سريانها</w:t>
      </w:r>
      <w:r>
        <w:rPr>
          <w:sz w:val="24"/>
          <w:szCs w:val="24"/>
          <w:rtl/>
        </w:rPr>
        <w:t xml:space="preserve"> ،</w:t>
      </w:r>
      <w:r w:rsidRPr="0097787B">
        <w:rPr>
          <w:sz w:val="24"/>
          <w:szCs w:val="24"/>
          <w:rtl/>
        </w:rPr>
        <w:t xml:space="preserve"> فلا تسري هذه الفوائد إلا من وقت أن ينقلب الوعد بالبيع بيعاً تاماً </w:t>
      </w:r>
      <w:r>
        <w:rPr>
          <w:sz w:val="24"/>
          <w:szCs w:val="24"/>
          <w:rtl/>
        </w:rPr>
        <w:t xml:space="preserve">( </w:t>
      </w:r>
      <w:r w:rsidRPr="0097787B">
        <w:rPr>
          <w:sz w:val="24"/>
          <w:szCs w:val="24"/>
          <w:rtl/>
        </w:rPr>
        <w:t>بودري وسينيا فقرة 530</w:t>
      </w:r>
      <w:r>
        <w:rPr>
          <w:sz w:val="24"/>
          <w:szCs w:val="24"/>
          <w:rtl/>
        </w:rPr>
        <w:t xml:space="preserve"> - </w:t>
      </w:r>
      <w:r w:rsidRPr="0097787B">
        <w:rPr>
          <w:sz w:val="24"/>
          <w:szCs w:val="24"/>
          <w:rtl/>
        </w:rPr>
        <w:t>بلانيول وهامل 10 فقرة 147 وص 167 هامش 1</w:t>
      </w:r>
      <w:r>
        <w:rPr>
          <w:sz w:val="24"/>
          <w:szCs w:val="24"/>
          <w:rtl/>
        </w:rPr>
        <w:t xml:space="preserve"> ) .</w:t>
      </w:r>
      <w:r w:rsidRPr="0097787B">
        <w:rPr>
          <w:sz w:val="24"/>
          <w:szCs w:val="24"/>
          <w:rtl/>
        </w:rPr>
        <w:t xml:space="preserve"> </w:t>
      </w:r>
    </w:p>
  </w:footnote>
  <w:footnote w:id="1423">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وقد يتفق المتعاقدان على دفع الفوائد بسعر معين عن ثمن مؤجل على أن تسري هذه الفوائد من وقت البيع إلى وقت حلول الأجل لا إلى وقت الدفع بالفعل</w:t>
      </w:r>
      <w:r>
        <w:rPr>
          <w:sz w:val="24"/>
          <w:szCs w:val="24"/>
          <w:rtl/>
        </w:rPr>
        <w:t xml:space="preserve"> .</w:t>
      </w:r>
      <w:r w:rsidRPr="0097787B">
        <w:rPr>
          <w:sz w:val="24"/>
          <w:szCs w:val="24"/>
          <w:rtl/>
        </w:rPr>
        <w:t xml:space="preserve"> فتنقطع في هذه الحالة الفوائد الاتفاقية عند حلول الأجل</w:t>
      </w:r>
      <w:r>
        <w:rPr>
          <w:sz w:val="24"/>
          <w:szCs w:val="24"/>
          <w:rtl/>
        </w:rPr>
        <w:t xml:space="preserve"> ،</w:t>
      </w:r>
      <w:r w:rsidRPr="0097787B">
        <w:rPr>
          <w:sz w:val="24"/>
          <w:szCs w:val="24"/>
          <w:rtl/>
        </w:rPr>
        <w:t xml:space="preserve"> وللبائع بعد ذلك</w:t>
      </w:r>
      <w:r>
        <w:rPr>
          <w:sz w:val="24"/>
          <w:szCs w:val="24"/>
          <w:rtl/>
        </w:rPr>
        <w:t xml:space="preserve"> ،</w:t>
      </w:r>
      <w:r w:rsidRPr="0097787B">
        <w:rPr>
          <w:sz w:val="24"/>
          <w:szCs w:val="24"/>
          <w:rtl/>
        </w:rPr>
        <w:t xml:space="preserve"> إذا أعذر المشتري أن يدفع الثمن أو سلمه المبيع وكان قابلا أن ينتج إيرادا</w:t>
      </w:r>
      <w:r>
        <w:rPr>
          <w:sz w:val="24"/>
          <w:szCs w:val="24"/>
          <w:rtl/>
        </w:rPr>
        <w:t xml:space="preserve"> ،</w:t>
      </w:r>
      <w:r w:rsidRPr="0097787B">
        <w:rPr>
          <w:sz w:val="24"/>
          <w:szCs w:val="24"/>
          <w:rtl/>
        </w:rPr>
        <w:t xml:space="preserve"> حق في الفوائد القانونية من وقت الإعذار أو من وقت تسليم المبيع </w:t>
      </w:r>
      <w:r>
        <w:rPr>
          <w:sz w:val="24"/>
          <w:szCs w:val="24"/>
          <w:rtl/>
        </w:rPr>
        <w:t xml:space="preserve">( </w:t>
      </w:r>
      <w:r w:rsidRPr="0097787B">
        <w:rPr>
          <w:sz w:val="24"/>
          <w:szCs w:val="24"/>
          <w:rtl/>
        </w:rPr>
        <w:t>بلانيول وريبير وهامل 10 فقة 147 ص 167</w:t>
      </w:r>
      <w:r>
        <w:rPr>
          <w:sz w:val="24"/>
          <w:szCs w:val="24"/>
          <w:rtl/>
        </w:rPr>
        <w:t xml:space="preserve"> ،</w:t>
      </w:r>
      <w:r w:rsidRPr="0097787B">
        <w:rPr>
          <w:sz w:val="24"/>
          <w:szCs w:val="24"/>
          <w:rtl/>
        </w:rPr>
        <w:t xml:space="preserve"> ويشيرون إلى حكم المحكمة النقض الفرنسية في أول ديسمبر سنة 1947 سيريه 1948</w:t>
      </w:r>
      <w:r>
        <w:rPr>
          <w:sz w:val="24"/>
          <w:szCs w:val="24"/>
          <w:rtl/>
        </w:rPr>
        <w:t xml:space="preserve"> - </w:t>
      </w:r>
      <w:r w:rsidRPr="0097787B">
        <w:rPr>
          <w:sz w:val="24"/>
          <w:szCs w:val="24"/>
          <w:rtl/>
        </w:rPr>
        <w:t>1</w:t>
      </w:r>
      <w:r>
        <w:rPr>
          <w:sz w:val="24"/>
          <w:szCs w:val="24"/>
          <w:rtl/>
        </w:rPr>
        <w:t xml:space="preserve"> - </w:t>
      </w:r>
      <w:r w:rsidRPr="0097787B">
        <w:rPr>
          <w:sz w:val="24"/>
          <w:szCs w:val="24"/>
          <w:rtl/>
        </w:rPr>
        <w:t>23</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والأصل أن الفوائد متى سرت</w:t>
      </w:r>
      <w:r>
        <w:rPr>
          <w:sz w:val="24"/>
          <w:szCs w:val="24"/>
          <w:rtl/>
        </w:rPr>
        <w:t xml:space="preserve"> ،</w:t>
      </w:r>
      <w:r w:rsidRPr="0097787B">
        <w:rPr>
          <w:sz w:val="24"/>
          <w:szCs w:val="24"/>
          <w:rtl/>
        </w:rPr>
        <w:t xml:space="preserve"> في أية حالة من الحالات الثلاث التي تسري فيها الفوائد</w:t>
      </w:r>
      <w:r>
        <w:rPr>
          <w:sz w:val="24"/>
          <w:szCs w:val="24"/>
          <w:rtl/>
        </w:rPr>
        <w:t xml:space="preserve"> ،</w:t>
      </w:r>
      <w:r w:rsidRPr="0097787B">
        <w:rPr>
          <w:sz w:val="24"/>
          <w:szCs w:val="24"/>
          <w:rtl/>
        </w:rPr>
        <w:t xml:space="preserve"> فإنها لا تنقطع إلا عند الدفع الفعلي للثمن أو عند استحقاق المبيع</w:t>
      </w:r>
      <w:r>
        <w:rPr>
          <w:sz w:val="24"/>
          <w:szCs w:val="24"/>
          <w:rtl/>
        </w:rPr>
        <w:t xml:space="preserve"> ،</w:t>
      </w:r>
      <w:r w:rsidRPr="0097787B">
        <w:rPr>
          <w:sz w:val="24"/>
          <w:szCs w:val="24"/>
          <w:rtl/>
        </w:rPr>
        <w:t xml:space="preserve"> ما لم يوجد اتفاق مخالف ويعدل الدفع الفعلي للثمن العرض الحقيقي والإيداع وفقاً للقواعد المقررة</w:t>
      </w:r>
      <w:r>
        <w:rPr>
          <w:sz w:val="24"/>
          <w:szCs w:val="24"/>
          <w:rtl/>
        </w:rPr>
        <w:t xml:space="preserve"> ،</w:t>
      </w:r>
      <w:r w:rsidRPr="0097787B">
        <w:rPr>
          <w:sz w:val="24"/>
          <w:szCs w:val="24"/>
          <w:rtl/>
        </w:rPr>
        <w:t xml:space="preserve"> ولا يقف سريان الفوائد أمر آخر فلا تنقطع الفوائد بحجز تحفظي على الثمن يوقعه دائن البائع تحت يد المشتري</w:t>
      </w:r>
      <w:r>
        <w:rPr>
          <w:sz w:val="24"/>
          <w:szCs w:val="24"/>
          <w:rtl/>
        </w:rPr>
        <w:t xml:space="preserve"> ،</w:t>
      </w:r>
      <w:r w:rsidRPr="0097787B">
        <w:rPr>
          <w:sz w:val="24"/>
          <w:szCs w:val="24"/>
          <w:rtl/>
        </w:rPr>
        <w:t xml:space="preserve"> ولا بحبس المشتري الثمن في الأحوال التي يجوز له فيها ذلك </w:t>
      </w:r>
      <w:r>
        <w:rPr>
          <w:sz w:val="24"/>
          <w:szCs w:val="24"/>
          <w:rtl/>
        </w:rPr>
        <w:t xml:space="preserve">( </w:t>
      </w:r>
      <w:r w:rsidRPr="0097787B">
        <w:rPr>
          <w:sz w:val="24"/>
          <w:szCs w:val="24"/>
          <w:rtl/>
        </w:rPr>
        <w:t>أوبري ورو 5 فقرة 356 ص 103</w:t>
      </w:r>
      <w:r>
        <w:rPr>
          <w:sz w:val="24"/>
          <w:szCs w:val="24"/>
          <w:rtl/>
        </w:rPr>
        <w:t xml:space="preserve"> - </w:t>
      </w:r>
      <w:r w:rsidRPr="0097787B">
        <w:rPr>
          <w:sz w:val="24"/>
          <w:szCs w:val="24"/>
          <w:rtl/>
        </w:rPr>
        <w:t>بودري وسينيا فقرة 531</w:t>
      </w:r>
      <w:r>
        <w:rPr>
          <w:sz w:val="24"/>
          <w:szCs w:val="24"/>
          <w:rtl/>
        </w:rPr>
        <w:t xml:space="preserve"> - </w:t>
      </w:r>
      <w:r w:rsidRPr="0097787B">
        <w:rPr>
          <w:sz w:val="24"/>
          <w:szCs w:val="24"/>
          <w:rtl/>
        </w:rPr>
        <w:t>بلانيول وريبير وهامل 10 فقرة 147 ص 169 هامش رقم 7</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ويشترط لصحة العرض والإيداع</w:t>
      </w:r>
      <w:r>
        <w:rPr>
          <w:sz w:val="24"/>
          <w:szCs w:val="24"/>
          <w:rtl/>
        </w:rPr>
        <w:t xml:space="preserve"> ،</w:t>
      </w:r>
      <w:r w:rsidRPr="0097787B">
        <w:rPr>
          <w:sz w:val="24"/>
          <w:szCs w:val="24"/>
          <w:rtl/>
        </w:rPr>
        <w:t xml:space="preserve"> حتى ينقطع سريان الفوائد أن يكون العرض خاليا من أي شرط لا يحل للمشتري فرضه</w:t>
      </w:r>
      <w:r>
        <w:rPr>
          <w:sz w:val="24"/>
          <w:szCs w:val="24"/>
          <w:rtl/>
        </w:rPr>
        <w:t xml:space="preserve"> ،</w:t>
      </w:r>
      <w:r w:rsidRPr="0097787B">
        <w:rPr>
          <w:sz w:val="24"/>
          <w:szCs w:val="24"/>
          <w:rtl/>
        </w:rPr>
        <w:t xml:space="preserve"> فلا يجوز أن يشترط المشتري في العرض إمضاء البائع لعقد البيع النهائي في حين أن المشتري سبق له أن حصل على حكم بصحة إمضاء البائع وهو حكم يقوم مقام التصديق على الإمضاء ويمكنه من تسجيل العقد </w:t>
      </w:r>
      <w:r>
        <w:rPr>
          <w:sz w:val="24"/>
          <w:szCs w:val="24"/>
          <w:rtl/>
        </w:rPr>
        <w:t xml:space="preserve">( </w:t>
      </w:r>
      <w:r w:rsidRPr="0097787B">
        <w:rPr>
          <w:sz w:val="24"/>
          <w:szCs w:val="24"/>
          <w:rtl/>
        </w:rPr>
        <w:t>نقض مدني 9 ديسمبر سنة 1948 مجموعة عمر 5 رقم 350 ص 679</w:t>
      </w:r>
      <w:r>
        <w:rPr>
          <w:sz w:val="24"/>
          <w:szCs w:val="24"/>
          <w:rtl/>
        </w:rPr>
        <w:t xml:space="preserve"> ) .</w:t>
      </w:r>
      <w:r w:rsidRPr="0097787B">
        <w:rPr>
          <w:sz w:val="24"/>
          <w:szCs w:val="24"/>
          <w:rtl/>
        </w:rPr>
        <w:t xml:space="preserve"> </w:t>
      </w:r>
    </w:p>
  </w:footnote>
  <w:footnote w:id="1424">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استئناف مصر 5 ينونيه سنة 1940 المجموعة الرسمية 42 رقم 113</w:t>
      </w:r>
      <w:r>
        <w:rPr>
          <w:sz w:val="24"/>
          <w:szCs w:val="24"/>
          <w:rtl/>
        </w:rPr>
        <w:t xml:space="preserve"> - </w:t>
      </w:r>
      <w:r w:rsidRPr="0097787B">
        <w:rPr>
          <w:sz w:val="24"/>
          <w:szCs w:val="24"/>
          <w:rtl/>
        </w:rPr>
        <w:t>بني سويف الكلية 15 أبريل سنة 1941 المجموعة الرسمية 43 رقم 81</w:t>
      </w:r>
      <w:r>
        <w:rPr>
          <w:sz w:val="24"/>
          <w:szCs w:val="24"/>
          <w:rtl/>
        </w:rPr>
        <w:t xml:space="preserve"> - </w:t>
      </w:r>
      <w:r w:rsidRPr="0097787B">
        <w:rPr>
          <w:sz w:val="24"/>
          <w:szCs w:val="24"/>
          <w:rtl/>
        </w:rPr>
        <w:t xml:space="preserve">استئناف مختلط 31 يناير سنة </w:t>
      </w:r>
      <w:smartTag w:uri="urn:schemas-microsoft-com:office:smarttags" w:element="metricconverter">
        <w:smartTagPr>
          <w:attr w:name="ProductID" w:val="1907 م"/>
        </w:smartTagPr>
        <w:r w:rsidRPr="0097787B">
          <w:rPr>
            <w:sz w:val="24"/>
            <w:szCs w:val="24"/>
            <w:rtl/>
          </w:rPr>
          <w:t>1907 م</w:t>
        </w:r>
      </w:smartTag>
      <w:r w:rsidRPr="0097787B">
        <w:rPr>
          <w:sz w:val="24"/>
          <w:szCs w:val="24"/>
          <w:rtl/>
        </w:rPr>
        <w:t xml:space="preserve"> 19 ص 129</w:t>
      </w:r>
      <w:r>
        <w:rPr>
          <w:sz w:val="24"/>
          <w:szCs w:val="24"/>
          <w:rtl/>
        </w:rPr>
        <w:t xml:space="preserve"> - </w:t>
      </w:r>
      <w:r w:rsidRPr="0097787B">
        <w:rPr>
          <w:sz w:val="24"/>
          <w:szCs w:val="24"/>
          <w:rtl/>
        </w:rPr>
        <w:t xml:space="preserve">11 نوفمبر سنة </w:t>
      </w:r>
      <w:smartTag w:uri="urn:schemas-microsoft-com:office:smarttags" w:element="metricconverter">
        <w:smartTagPr>
          <w:attr w:name="ProductID" w:val="1919 م"/>
        </w:smartTagPr>
        <w:r w:rsidRPr="0097787B">
          <w:rPr>
            <w:sz w:val="24"/>
            <w:szCs w:val="24"/>
            <w:rtl/>
          </w:rPr>
          <w:t>1919 م</w:t>
        </w:r>
      </w:smartTag>
      <w:r w:rsidRPr="0097787B">
        <w:rPr>
          <w:sz w:val="24"/>
          <w:szCs w:val="24"/>
          <w:rtl/>
        </w:rPr>
        <w:t xml:space="preserve"> 32 ص 7</w:t>
      </w:r>
      <w:r w:rsidRPr="0097787B">
        <w:rPr>
          <w:rFonts w:hint="cs"/>
          <w:sz w:val="24"/>
          <w:szCs w:val="24"/>
          <w:rtl/>
          <w:lang w:bidi="ar-EG"/>
        </w:rPr>
        <w:t xml:space="preserve"> </w:t>
      </w:r>
      <w:r>
        <w:rPr>
          <w:sz w:val="24"/>
          <w:szCs w:val="24"/>
          <w:rtl/>
        </w:rPr>
        <w:t xml:space="preserve">( </w:t>
      </w:r>
      <w:r w:rsidRPr="0097787B">
        <w:rPr>
          <w:sz w:val="24"/>
          <w:szCs w:val="24"/>
          <w:rtl/>
        </w:rPr>
        <w:t>ولا تخضع الفوائد للتقادم الخمسي لأنها تعويض</w:t>
      </w:r>
      <w:r>
        <w:rPr>
          <w:sz w:val="24"/>
          <w:szCs w:val="24"/>
          <w:rtl/>
        </w:rPr>
        <w:t xml:space="preserve"> ) - </w:t>
      </w:r>
      <w:r w:rsidRPr="0097787B">
        <w:rPr>
          <w:sz w:val="24"/>
          <w:szCs w:val="24"/>
          <w:rtl/>
        </w:rPr>
        <w:t xml:space="preserve">أول مايو سنة </w:t>
      </w:r>
      <w:smartTag w:uri="urn:schemas-microsoft-com:office:smarttags" w:element="metricconverter">
        <w:smartTagPr>
          <w:attr w:name="ProductID" w:val="1932 م"/>
        </w:smartTagPr>
        <w:r w:rsidRPr="0097787B">
          <w:rPr>
            <w:sz w:val="24"/>
            <w:szCs w:val="24"/>
            <w:rtl/>
          </w:rPr>
          <w:t>1932 م</w:t>
        </w:r>
      </w:smartTag>
      <w:r w:rsidRPr="0097787B">
        <w:rPr>
          <w:sz w:val="24"/>
          <w:szCs w:val="24"/>
          <w:rtl/>
        </w:rPr>
        <w:t xml:space="preserve"> 35 ص 412</w:t>
      </w:r>
      <w:r>
        <w:rPr>
          <w:sz w:val="24"/>
          <w:szCs w:val="24"/>
          <w:rtl/>
        </w:rPr>
        <w:t xml:space="preserve"> - </w:t>
      </w:r>
      <w:r w:rsidRPr="0097787B">
        <w:rPr>
          <w:sz w:val="24"/>
          <w:szCs w:val="24"/>
          <w:rtl/>
        </w:rPr>
        <w:t xml:space="preserve">23 مايو سنة </w:t>
      </w:r>
      <w:smartTag w:uri="urn:schemas-microsoft-com:office:smarttags" w:element="metricconverter">
        <w:smartTagPr>
          <w:attr w:name="ProductID" w:val="1933 م"/>
        </w:smartTagPr>
        <w:r w:rsidRPr="0097787B">
          <w:rPr>
            <w:sz w:val="24"/>
            <w:szCs w:val="24"/>
            <w:rtl/>
          </w:rPr>
          <w:t>1933 م</w:t>
        </w:r>
      </w:smartTag>
      <w:r w:rsidRPr="0097787B">
        <w:rPr>
          <w:sz w:val="24"/>
          <w:szCs w:val="24"/>
          <w:rtl/>
        </w:rPr>
        <w:t xml:space="preserve"> 45 ص 295</w:t>
      </w:r>
      <w:r>
        <w:rPr>
          <w:sz w:val="24"/>
          <w:szCs w:val="24"/>
          <w:rtl/>
        </w:rPr>
        <w:t xml:space="preserve"> - </w:t>
      </w:r>
      <w:r w:rsidRPr="0097787B">
        <w:rPr>
          <w:sz w:val="24"/>
          <w:szCs w:val="24"/>
          <w:rtl/>
        </w:rPr>
        <w:t xml:space="preserve">12 يناير سنة </w:t>
      </w:r>
      <w:smartTag w:uri="urn:schemas-microsoft-com:office:smarttags" w:element="metricconverter">
        <w:smartTagPr>
          <w:attr w:name="ProductID" w:val="1937 م"/>
        </w:smartTagPr>
        <w:r w:rsidRPr="0097787B">
          <w:rPr>
            <w:sz w:val="24"/>
            <w:szCs w:val="24"/>
            <w:rtl/>
          </w:rPr>
          <w:t>1937 م</w:t>
        </w:r>
      </w:smartTag>
      <w:r w:rsidRPr="0097787B">
        <w:rPr>
          <w:sz w:val="24"/>
          <w:szCs w:val="24"/>
          <w:rtl/>
        </w:rPr>
        <w:t xml:space="preserve"> 49 ص 66 </w:t>
      </w:r>
      <w:r>
        <w:rPr>
          <w:sz w:val="24"/>
          <w:szCs w:val="24"/>
          <w:rtl/>
        </w:rPr>
        <w:t xml:space="preserve">( </w:t>
      </w:r>
      <w:r w:rsidRPr="0097787B">
        <w:rPr>
          <w:sz w:val="24"/>
          <w:szCs w:val="24"/>
          <w:rtl/>
        </w:rPr>
        <w:t>ولا تسقط الفوائد بالتقادم الخمسي</w:t>
      </w:r>
      <w:r>
        <w:rPr>
          <w:sz w:val="24"/>
          <w:szCs w:val="24"/>
          <w:rtl/>
        </w:rPr>
        <w:t xml:space="preserve"> ) .</w:t>
      </w:r>
      <w:r w:rsidRPr="0097787B">
        <w:rPr>
          <w:sz w:val="24"/>
          <w:szCs w:val="24"/>
          <w:rtl/>
        </w:rPr>
        <w:t xml:space="preserve"> </w:t>
      </w:r>
    </w:p>
  </w:footnote>
  <w:footnote w:id="1425">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أما في التقنين السابق </w:t>
      </w:r>
      <w:r w:rsidRPr="0097787B">
        <w:rPr>
          <w:sz w:val="24"/>
          <w:szCs w:val="24"/>
        </w:rPr>
        <w:t>–</w:t>
      </w:r>
      <w:r w:rsidRPr="0097787B">
        <w:rPr>
          <w:sz w:val="24"/>
          <w:szCs w:val="24"/>
          <w:rtl/>
        </w:rPr>
        <w:t xml:space="preserve"> فيجب وفقاً للمادة 339</w:t>
      </w:r>
      <w:r>
        <w:rPr>
          <w:sz w:val="24"/>
          <w:szCs w:val="24"/>
          <w:rtl/>
        </w:rPr>
        <w:t xml:space="preserve">  /  </w:t>
      </w:r>
      <w:r w:rsidRPr="0097787B">
        <w:rPr>
          <w:sz w:val="24"/>
          <w:szCs w:val="24"/>
          <w:rtl/>
        </w:rPr>
        <w:t>410 أن يكون المبيع ينتج فعلا ثمرات أو أربا أخرى</w:t>
      </w:r>
      <w:r>
        <w:rPr>
          <w:sz w:val="24"/>
          <w:szCs w:val="24"/>
          <w:rtl/>
        </w:rPr>
        <w:t xml:space="preserve"> .</w:t>
      </w:r>
      <w:r w:rsidRPr="0097787B">
        <w:rPr>
          <w:sz w:val="24"/>
          <w:szCs w:val="24"/>
          <w:rtl/>
        </w:rPr>
        <w:t xml:space="preserve"> والعبرة بتاريخ تمام البيع</w:t>
      </w:r>
      <w:r>
        <w:rPr>
          <w:sz w:val="24"/>
          <w:szCs w:val="24"/>
          <w:rtl/>
        </w:rPr>
        <w:t xml:space="preserve"> ،</w:t>
      </w:r>
      <w:r w:rsidRPr="0097787B">
        <w:rPr>
          <w:sz w:val="24"/>
          <w:szCs w:val="24"/>
          <w:rtl/>
        </w:rPr>
        <w:t xml:space="preserve"> فإن قبل 25 أكتوبر سنة 1949 سرت أحكام التقنين السابق</w:t>
      </w:r>
      <w:r>
        <w:rPr>
          <w:sz w:val="24"/>
          <w:szCs w:val="24"/>
          <w:rtl/>
        </w:rPr>
        <w:t xml:space="preserve"> ،</w:t>
      </w:r>
      <w:r w:rsidRPr="0097787B">
        <w:rPr>
          <w:sz w:val="24"/>
          <w:szCs w:val="24"/>
          <w:rtl/>
        </w:rPr>
        <w:t xml:space="preserve"> وإلا فأحكام التقنين الجديد</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p>
  </w:footnote>
  <w:footnote w:id="1426">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ونص التقنين المدني المصري </w:t>
      </w:r>
      <w:r>
        <w:rPr>
          <w:sz w:val="24"/>
          <w:szCs w:val="24"/>
          <w:rtl/>
        </w:rPr>
        <w:t xml:space="preserve">( </w:t>
      </w:r>
      <w:r w:rsidRPr="0097787B">
        <w:rPr>
          <w:sz w:val="24"/>
          <w:szCs w:val="24"/>
          <w:rtl/>
        </w:rPr>
        <w:t>م 458</w:t>
      </w:r>
      <w:r>
        <w:rPr>
          <w:sz w:val="24"/>
          <w:szCs w:val="24"/>
          <w:rtl/>
        </w:rPr>
        <w:t xml:space="preserve">  /  </w:t>
      </w:r>
      <w:r w:rsidRPr="0097787B">
        <w:rPr>
          <w:sz w:val="24"/>
          <w:szCs w:val="24"/>
          <w:rtl/>
        </w:rPr>
        <w:t>1</w:t>
      </w:r>
      <w:r>
        <w:rPr>
          <w:sz w:val="24"/>
          <w:szCs w:val="24"/>
          <w:rtl/>
        </w:rPr>
        <w:t xml:space="preserve"> ) </w:t>
      </w:r>
      <w:r w:rsidRPr="0097787B">
        <w:rPr>
          <w:sz w:val="24"/>
          <w:szCs w:val="24"/>
          <w:rtl/>
        </w:rPr>
        <w:t xml:space="preserve">يختلف عن نص التقنين المدني الفرنسي </w:t>
      </w:r>
      <w:r>
        <w:rPr>
          <w:sz w:val="24"/>
          <w:szCs w:val="24"/>
          <w:rtl/>
        </w:rPr>
        <w:t xml:space="preserve">( </w:t>
      </w:r>
      <w:r w:rsidRPr="0097787B">
        <w:rPr>
          <w:sz w:val="24"/>
          <w:szCs w:val="24"/>
          <w:rtl/>
        </w:rPr>
        <w:t>م 1652</w:t>
      </w:r>
      <w:r>
        <w:rPr>
          <w:sz w:val="24"/>
          <w:szCs w:val="24"/>
          <w:rtl/>
        </w:rPr>
        <w:t xml:space="preserve"> ) ،</w:t>
      </w:r>
      <w:r w:rsidRPr="0097787B">
        <w:rPr>
          <w:sz w:val="24"/>
          <w:szCs w:val="24"/>
          <w:rtl/>
        </w:rPr>
        <w:t xml:space="preserve"> فقد ورد في نص التقنين المصري</w:t>
      </w:r>
      <w:r>
        <w:rPr>
          <w:sz w:val="24"/>
          <w:szCs w:val="24"/>
          <w:rtl/>
        </w:rPr>
        <w:t xml:space="preserve"> : " </w:t>
      </w:r>
      <w:r w:rsidRPr="0097787B">
        <w:rPr>
          <w:sz w:val="24"/>
          <w:szCs w:val="24"/>
          <w:rtl/>
        </w:rPr>
        <w:t>وكان هذا الشيء قابلا أن ينتج ثمرات أو إيرادات أخرى</w:t>
      </w:r>
      <w:r>
        <w:rPr>
          <w:sz w:val="24"/>
          <w:szCs w:val="24"/>
          <w:rtl/>
        </w:rPr>
        <w:t xml:space="preserve"> " </w:t>
      </w:r>
      <w:r w:rsidRPr="0097787B">
        <w:rPr>
          <w:sz w:val="24"/>
          <w:szCs w:val="24"/>
          <w:rtl/>
        </w:rPr>
        <w:t>وورد في التقنين الفرنسي</w:t>
      </w:r>
      <w:r>
        <w:rPr>
          <w:sz w:val="24"/>
          <w:szCs w:val="24"/>
          <w:rtl/>
        </w:rPr>
        <w:t xml:space="preserve"> : " </w:t>
      </w:r>
      <w:r w:rsidRPr="0097787B">
        <w:rPr>
          <w:sz w:val="24"/>
          <w:szCs w:val="24"/>
          <w:rtl/>
        </w:rPr>
        <w:t>إذا كان الشيء المبيع تم تسليمه ينتج ثماراً أو أي ريع آخر</w:t>
      </w:r>
      <w:r w:rsidRPr="0097787B">
        <w:rPr>
          <w:rFonts w:hint="cs"/>
          <w:sz w:val="24"/>
          <w:szCs w:val="24"/>
          <w:rtl/>
          <w:lang w:bidi="ar-EG"/>
        </w:rPr>
        <w:t xml:space="preserve"> </w:t>
      </w:r>
      <w:r>
        <w:rPr>
          <w:sz w:val="24"/>
          <w:szCs w:val="24"/>
          <w:rtl/>
        </w:rPr>
        <w:t xml:space="preserve">( </w:t>
      </w:r>
      <w:r w:rsidRPr="0097787B">
        <w:rPr>
          <w:sz w:val="24"/>
          <w:szCs w:val="24"/>
        </w:rPr>
        <w:t>si la chose vendue et livree produit des ou autres</w:t>
      </w:r>
      <w:r>
        <w:rPr>
          <w:sz w:val="24"/>
          <w:szCs w:val="24"/>
          <w:rtl/>
        </w:rPr>
        <w:t xml:space="preserve"> ) </w:t>
      </w:r>
      <w:r w:rsidRPr="0097787B">
        <w:rPr>
          <w:sz w:val="24"/>
          <w:szCs w:val="24"/>
          <w:rtl/>
        </w:rPr>
        <w:t>ومن هنا يتسع النص المصري لما لا يتسع له النص الفرنسي</w:t>
      </w:r>
      <w:r>
        <w:rPr>
          <w:sz w:val="24"/>
          <w:szCs w:val="24"/>
          <w:rtl/>
        </w:rPr>
        <w:t xml:space="preserve"> .</w:t>
      </w:r>
      <w:r w:rsidRPr="0097787B">
        <w:rPr>
          <w:sz w:val="24"/>
          <w:szCs w:val="24"/>
          <w:rtl/>
        </w:rPr>
        <w:t xml:space="preserve"> فحق المستأجر في الإيجار لا ينتج إيرادا في القانون الفرنسي </w:t>
      </w:r>
      <w:r>
        <w:rPr>
          <w:sz w:val="24"/>
          <w:szCs w:val="24"/>
          <w:rtl/>
        </w:rPr>
        <w:t xml:space="preserve">( </w:t>
      </w:r>
      <w:r w:rsidRPr="0097787B">
        <w:rPr>
          <w:sz w:val="24"/>
          <w:szCs w:val="24"/>
          <w:rtl/>
        </w:rPr>
        <w:t>بلانيول وربير وهامل 10 ص 168 هامش 3</w:t>
      </w:r>
      <w:r>
        <w:rPr>
          <w:sz w:val="24"/>
          <w:szCs w:val="24"/>
          <w:rtl/>
        </w:rPr>
        <w:t xml:space="preserve"> ) ،</w:t>
      </w:r>
      <w:r w:rsidRPr="0097787B">
        <w:rPr>
          <w:sz w:val="24"/>
          <w:szCs w:val="24"/>
          <w:rtl/>
        </w:rPr>
        <w:t xml:space="preserve"> وهو قابل لذلك إذا كن يمكن الإيجار من الباطن في القانون المصري</w:t>
      </w:r>
      <w:r>
        <w:rPr>
          <w:sz w:val="24"/>
          <w:szCs w:val="24"/>
          <w:rtl/>
        </w:rPr>
        <w:t xml:space="preserve"> .</w:t>
      </w:r>
      <w:r w:rsidRPr="0097787B">
        <w:rPr>
          <w:sz w:val="24"/>
          <w:szCs w:val="24"/>
          <w:rtl/>
        </w:rPr>
        <w:t xml:space="preserve"> ويذهب الفقه في القانون الفرنسي إلى أنه يجب الوقوف عند وقت البيع لمعرفة ما إذا كان المبيع ينتج إيرادا ً ولو كان عقد الإيجار ينتهي بعد البيع</w:t>
      </w:r>
      <w:r>
        <w:rPr>
          <w:sz w:val="24"/>
          <w:szCs w:val="24"/>
          <w:rtl/>
        </w:rPr>
        <w:t xml:space="preserve"> ،</w:t>
      </w:r>
      <w:r w:rsidRPr="0097787B">
        <w:rPr>
          <w:sz w:val="24"/>
          <w:szCs w:val="24"/>
          <w:rtl/>
        </w:rPr>
        <w:t xml:space="preserve"> وكذلك الأرض المزروعة وقت البيع تنتج إيراداً ولو لم يستمر المشتري في زراعتها </w:t>
      </w:r>
      <w:r>
        <w:rPr>
          <w:sz w:val="24"/>
          <w:szCs w:val="24"/>
          <w:rtl/>
        </w:rPr>
        <w:t xml:space="preserve">( </w:t>
      </w:r>
      <w:r w:rsidRPr="0097787B">
        <w:rPr>
          <w:sz w:val="24"/>
          <w:szCs w:val="24"/>
          <w:rtl/>
        </w:rPr>
        <w:t>بوردي وسينيا فقرة 524</w:t>
      </w:r>
      <w:r>
        <w:rPr>
          <w:sz w:val="24"/>
          <w:szCs w:val="24"/>
          <w:rtl/>
        </w:rPr>
        <w:t xml:space="preserve"> ) .</w:t>
      </w:r>
      <w:r w:rsidRPr="0097787B">
        <w:rPr>
          <w:sz w:val="24"/>
          <w:szCs w:val="24"/>
          <w:rtl/>
        </w:rPr>
        <w:t xml:space="preserve"> </w:t>
      </w:r>
    </w:p>
  </w:footnote>
  <w:footnote w:id="1427">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وكذلك إذا كان المبيع كتاباً أو صورة زيتية أو مصاغاً فهذه الأشياء غير قابلة لإنتاج أرباح </w:t>
      </w:r>
      <w:r>
        <w:rPr>
          <w:sz w:val="24"/>
          <w:szCs w:val="24"/>
          <w:rtl/>
        </w:rPr>
        <w:t xml:space="preserve">( </w:t>
      </w:r>
      <w:r w:rsidRPr="0097787B">
        <w:rPr>
          <w:sz w:val="24"/>
          <w:szCs w:val="24"/>
          <w:rtl/>
        </w:rPr>
        <w:t>الأستاذ محمد على إمام فقرة 234 ص 379</w:t>
      </w:r>
      <w:r>
        <w:rPr>
          <w:sz w:val="24"/>
          <w:szCs w:val="24"/>
          <w:rtl/>
        </w:rPr>
        <w:t xml:space="preserve"> ) .</w:t>
      </w:r>
      <w:r w:rsidRPr="0097787B">
        <w:rPr>
          <w:sz w:val="24"/>
          <w:szCs w:val="24"/>
          <w:rtl/>
        </w:rPr>
        <w:t xml:space="preserve"> وهذا الحكم محل النظر</w:t>
      </w:r>
      <w:r>
        <w:rPr>
          <w:sz w:val="24"/>
          <w:szCs w:val="24"/>
          <w:rtl/>
        </w:rPr>
        <w:t xml:space="preserve"> ،</w:t>
      </w:r>
      <w:r w:rsidRPr="0097787B">
        <w:rPr>
          <w:sz w:val="24"/>
          <w:szCs w:val="24"/>
          <w:rtl/>
        </w:rPr>
        <w:t xml:space="preserve"> فإن الأرض الفضاء والكتاب والصورة والمصاغ يمكن الانتفاع بها باستعمالها وإن لم تكن قابلة لإنتاج إيراد وكان الأولي من ناحية السياسة التشريعية أن تستحق الفوائد من وقت تسليم المبيع سواء كان قابلا لإنتاج إيراد أو غير قابل لذلك </w:t>
      </w:r>
      <w:r>
        <w:rPr>
          <w:sz w:val="24"/>
          <w:szCs w:val="24"/>
          <w:rtl/>
        </w:rPr>
        <w:t xml:space="preserve">( </w:t>
      </w:r>
      <w:r w:rsidRPr="0097787B">
        <w:rPr>
          <w:sz w:val="24"/>
          <w:szCs w:val="24"/>
          <w:rtl/>
        </w:rPr>
        <w:t>انظر في هذا المعنى لوران 24 فقرة 333</w:t>
      </w:r>
      <w:r>
        <w:rPr>
          <w:sz w:val="24"/>
          <w:szCs w:val="24"/>
          <w:rtl/>
        </w:rPr>
        <w:t xml:space="preserve"> - </w:t>
      </w:r>
      <w:r w:rsidRPr="0097787B">
        <w:rPr>
          <w:sz w:val="24"/>
          <w:szCs w:val="24"/>
          <w:rtl/>
        </w:rPr>
        <w:t>بودري وسينيا فقرة 522</w:t>
      </w:r>
      <w:r>
        <w:rPr>
          <w:sz w:val="24"/>
          <w:szCs w:val="24"/>
          <w:rtl/>
        </w:rPr>
        <w:t xml:space="preserve"> - </w:t>
      </w:r>
      <w:r w:rsidRPr="0097787B">
        <w:rPr>
          <w:sz w:val="24"/>
          <w:szCs w:val="24"/>
          <w:rtl/>
        </w:rPr>
        <w:t>بلانيول وريبير وهامل 10 فقرة 147 ص 169</w:t>
      </w:r>
      <w:r>
        <w:rPr>
          <w:sz w:val="24"/>
          <w:szCs w:val="24"/>
          <w:rtl/>
        </w:rPr>
        <w:t xml:space="preserve"> - </w:t>
      </w:r>
      <w:r w:rsidRPr="0097787B">
        <w:rPr>
          <w:sz w:val="24"/>
          <w:szCs w:val="24"/>
          <w:rtl/>
        </w:rPr>
        <w:t>كولان وكابيتان 2 فقرة 942</w:t>
      </w:r>
      <w:r>
        <w:rPr>
          <w:sz w:val="24"/>
          <w:szCs w:val="24"/>
          <w:rtl/>
        </w:rPr>
        <w:t xml:space="preserve"> - </w:t>
      </w:r>
      <w:r w:rsidRPr="0097787B">
        <w:rPr>
          <w:sz w:val="24"/>
          <w:szCs w:val="24"/>
          <w:rtl/>
        </w:rPr>
        <w:t>وقارن بلانيول وريبير وبولانجيه 2 فقرة 2498 ص 775</w:t>
      </w:r>
      <w:r>
        <w:rPr>
          <w:sz w:val="24"/>
          <w:szCs w:val="24"/>
          <w:rtl/>
        </w:rPr>
        <w:t xml:space="preserve"> ) .</w:t>
      </w:r>
      <w:r w:rsidRPr="0097787B">
        <w:rPr>
          <w:sz w:val="24"/>
          <w:szCs w:val="24"/>
          <w:rtl/>
        </w:rPr>
        <w:t xml:space="preserve"> </w:t>
      </w:r>
    </w:p>
  </w:footnote>
  <w:footnote w:id="1428">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الأستاذ عبد الفتاح عبد الباقي ص 301</w:t>
      </w:r>
      <w:r>
        <w:rPr>
          <w:sz w:val="24"/>
          <w:szCs w:val="24"/>
          <w:rtl/>
        </w:rPr>
        <w:t xml:space="preserve"> - </w:t>
      </w:r>
      <w:r w:rsidRPr="0097787B">
        <w:rPr>
          <w:sz w:val="24"/>
          <w:szCs w:val="24"/>
          <w:rtl/>
        </w:rPr>
        <w:t>الأستاذ عبد المنعم البدراوي ص 537</w:t>
      </w:r>
      <w:r>
        <w:rPr>
          <w:sz w:val="24"/>
          <w:szCs w:val="24"/>
          <w:rtl/>
        </w:rPr>
        <w:t xml:space="preserve"> .</w:t>
      </w:r>
      <w:r w:rsidRPr="0097787B">
        <w:rPr>
          <w:sz w:val="24"/>
          <w:szCs w:val="24"/>
          <w:rtl/>
        </w:rPr>
        <w:t xml:space="preserve"> </w:t>
      </w:r>
    </w:p>
  </w:footnote>
  <w:footnote w:id="1429">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ويكفي إعذار البائع المشتري أن يتسلم المبيع </w:t>
      </w:r>
      <w:r>
        <w:rPr>
          <w:sz w:val="24"/>
          <w:szCs w:val="24"/>
          <w:rtl/>
        </w:rPr>
        <w:t xml:space="preserve">( </w:t>
      </w:r>
      <w:r w:rsidRPr="0097787B">
        <w:rPr>
          <w:sz w:val="24"/>
          <w:szCs w:val="24"/>
          <w:rtl/>
        </w:rPr>
        <w:t>بودري وسينيا فقرة 525</w:t>
      </w:r>
      <w:r>
        <w:rPr>
          <w:sz w:val="24"/>
          <w:szCs w:val="24"/>
          <w:rtl/>
        </w:rPr>
        <w:t xml:space="preserve"> ) .</w:t>
      </w:r>
      <w:r w:rsidRPr="0097787B">
        <w:rPr>
          <w:sz w:val="24"/>
          <w:szCs w:val="24"/>
          <w:rtl/>
        </w:rPr>
        <w:t xml:space="preserve"> </w:t>
      </w:r>
    </w:p>
  </w:footnote>
  <w:footnote w:id="1430">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بودري وسينيا فقرة 526</w:t>
      </w:r>
      <w:r>
        <w:rPr>
          <w:sz w:val="24"/>
          <w:szCs w:val="24"/>
          <w:rtl/>
        </w:rPr>
        <w:t xml:space="preserve"> - </w:t>
      </w:r>
      <w:r w:rsidRPr="0097787B">
        <w:rPr>
          <w:sz w:val="24"/>
          <w:szCs w:val="24"/>
          <w:rtl/>
        </w:rPr>
        <w:t>بلانيول وريبير 10 ص 167 هامش 6</w:t>
      </w:r>
      <w:r>
        <w:rPr>
          <w:sz w:val="24"/>
          <w:szCs w:val="24"/>
          <w:rtl/>
        </w:rPr>
        <w:t xml:space="preserve"> - </w:t>
      </w:r>
      <w:r w:rsidRPr="0097787B">
        <w:rPr>
          <w:sz w:val="24"/>
          <w:szCs w:val="24"/>
          <w:rtl/>
        </w:rPr>
        <w:t>وقد قضت محكمة النقض بأن حق البائع في فوائد الثمن إذا كان المبيع الذي سلم ينتج منه ثمرات أو أرباح أخرى يقوم على أساس من العدل الذي يأبي أن يجمع المشتري بين يديه ثمرة البدلين</w:t>
      </w:r>
      <w:r>
        <w:rPr>
          <w:sz w:val="24"/>
          <w:szCs w:val="24"/>
          <w:rtl/>
        </w:rPr>
        <w:t xml:space="preserve"> ،</w:t>
      </w:r>
      <w:r w:rsidRPr="0097787B">
        <w:rPr>
          <w:sz w:val="24"/>
          <w:szCs w:val="24"/>
          <w:rtl/>
        </w:rPr>
        <w:t xml:space="preserve"> المبيع والثمن ولذلك حق أن يكون على المشتري فوائد ثمن المبيع المثمر الذي تسلمه من يوم تسلمه</w:t>
      </w:r>
      <w:r>
        <w:rPr>
          <w:sz w:val="24"/>
          <w:szCs w:val="24"/>
          <w:rtl/>
        </w:rPr>
        <w:t xml:space="preserve"> ،</w:t>
      </w:r>
      <w:r w:rsidRPr="0097787B">
        <w:rPr>
          <w:sz w:val="24"/>
          <w:szCs w:val="24"/>
          <w:rtl/>
        </w:rPr>
        <w:t xml:space="preserve"> ولا يقف جريان هذه الفوائد أن يكون الثمن أو أن يصبح غير مستحق الأداء حالا</w:t>
      </w:r>
      <w:r>
        <w:rPr>
          <w:sz w:val="24"/>
          <w:szCs w:val="24"/>
          <w:rtl/>
        </w:rPr>
        <w:t xml:space="preserve"> ،</w:t>
      </w:r>
      <w:r w:rsidRPr="0097787B">
        <w:rPr>
          <w:sz w:val="24"/>
          <w:szCs w:val="24"/>
          <w:rtl/>
        </w:rPr>
        <w:t xml:space="preserve"> كأن يكون مؤجلاً أصلا أو لعلة طارئة أو يكون محجوزاً عليه أو محبوساً تحت يد المشتري</w:t>
      </w:r>
      <w:r>
        <w:rPr>
          <w:sz w:val="24"/>
          <w:szCs w:val="24"/>
          <w:rtl/>
        </w:rPr>
        <w:t xml:space="preserve"> .</w:t>
      </w:r>
      <w:r w:rsidRPr="0097787B">
        <w:rPr>
          <w:sz w:val="24"/>
          <w:szCs w:val="24"/>
          <w:rtl/>
        </w:rPr>
        <w:t xml:space="preserve"> وإذن فالمشتري لا يستطيع أن يتمسك بأنه غير ملزم بفوائد عن باقي ثمن المبيع لو صح ما يدعيه من أن الثمن ما كان مستحق الأداء لعدم تسليم البائع إياه مستندات التمليك أو لتخلفه عن تحرير العقد النهائي متى كان قد وضع يده على الأطيان المبيعة </w:t>
      </w:r>
      <w:r>
        <w:rPr>
          <w:sz w:val="24"/>
          <w:szCs w:val="24"/>
          <w:rtl/>
        </w:rPr>
        <w:t xml:space="preserve">( </w:t>
      </w:r>
      <w:r w:rsidRPr="0097787B">
        <w:rPr>
          <w:sz w:val="24"/>
          <w:szCs w:val="24"/>
          <w:rtl/>
        </w:rPr>
        <w:t>نقض مدني 9 ديسمبر سنة 1940 مجموعة عمر 5 رقم 50 مص 679</w:t>
      </w:r>
      <w:r>
        <w:rPr>
          <w:sz w:val="24"/>
          <w:szCs w:val="24"/>
          <w:rtl/>
        </w:rPr>
        <w:t xml:space="preserve"> ) ،</w:t>
      </w:r>
      <w:r w:rsidRPr="0097787B">
        <w:rPr>
          <w:sz w:val="24"/>
          <w:szCs w:val="24"/>
          <w:rtl/>
        </w:rPr>
        <w:t xml:space="preserve"> أو حتى لو كان الثمن غير مستحق الأداء حالا لسبب يرجع إلى البائع نفسه كأن يكون تأجيل الثمن بسبب إمهال البائع ليستحق أوراقه التي تثبت ملكيته ليستطاع تحرير العقد النهائي </w:t>
      </w:r>
      <w:r>
        <w:rPr>
          <w:sz w:val="24"/>
          <w:szCs w:val="24"/>
          <w:rtl/>
        </w:rPr>
        <w:t xml:space="preserve">( </w:t>
      </w:r>
      <w:r w:rsidRPr="0097787B">
        <w:rPr>
          <w:sz w:val="24"/>
          <w:szCs w:val="24"/>
          <w:rtl/>
        </w:rPr>
        <w:t>نقض مدني 5 أبريل سنة 1961 مجموعة أحكام النقض 2 رقم 106 ص 363</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وانظر في أنه يجوز للمشتري أن يجمع بين ثمرات المبيع وفوائد الثمن</w:t>
      </w:r>
      <w:r>
        <w:rPr>
          <w:sz w:val="24"/>
          <w:szCs w:val="24"/>
          <w:rtl/>
        </w:rPr>
        <w:t xml:space="preserve"> :</w:t>
      </w:r>
      <w:r w:rsidRPr="0097787B">
        <w:rPr>
          <w:sz w:val="24"/>
          <w:szCs w:val="24"/>
          <w:rtl/>
        </w:rPr>
        <w:t xml:space="preserve"> استئناف مختلط 26 فبراير سنة </w:t>
      </w:r>
      <w:smartTag w:uri="urn:schemas-microsoft-com:office:smarttags" w:element="metricconverter">
        <w:smartTagPr>
          <w:attr w:name="ProductID" w:val="1929 م"/>
        </w:smartTagPr>
        <w:r w:rsidRPr="0097787B">
          <w:rPr>
            <w:sz w:val="24"/>
            <w:szCs w:val="24"/>
            <w:rtl/>
          </w:rPr>
          <w:t>1929 م</w:t>
        </w:r>
      </w:smartTag>
      <w:r w:rsidRPr="0097787B">
        <w:rPr>
          <w:sz w:val="24"/>
          <w:szCs w:val="24"/>
          <w:rtl/>
        </w:rPr>
        <w:t xml:space="preserve"> 41 ص 265</w:t>
      </w:r>
      <w:r>
        <w:rPr>
          <w:sz w:val="24"/>
          <w:szCs w:val="24"/>
          <w:rtl/>
        </w:rPr>
        <w:t xml:space="preserve"> - </w:t>
      </w:r>
      <w:r w:rsidRPr="0097787B">
        <w:rPr>
          <w:sz w:val="24"/>
          <w:szCs w:val="24"/>
          <w:rtl/>
        </w:rPr>
        <w:t xml:space="preserve">3 نوفمبر سنة </w:t>
      </w:r>
      <w:smartTag w:uri="urn:schemas-microsoft-com:office:smarttags" w:element="metricconverter">
        <w:smartTagPr>
          <w:attr w:name="ProductID" w:val="1911 م"/>
        </w:smartTagPr>
        <w:r w:rsidRPr="0097787B">
          <w:rPr>
            <w:sz w:val="24"/>
            <w:szCs w:val="24"/>
            <w:rtl/>
          </w:rPr>
          <w:t>1911 م</w:t>
        </w:r>
      </w:smartTag>
      <w:r w:rsidRPr="0097787B">
        <w:rPr>
          <w:sz w:val="24"/>
          <w:szCs w:val="24"/>
          <w:rtl/>
        </w:rPr>
        <w:t xml:space="preserve"> 44 ص 4</w:t>
      </w:r>
      <w:r>
        <w:rPr>
          <w:sz w:val="24"/>
          <w:szCs w:val="24"/>
          <w:rtl/>
        </w:rPr>
        <w:t xml:space="preserve"> .</w:t>
      </w:r>
      <w:r w:rsidRPr="0097787B">
        <w:rPr>
          <w:sz w:val="24"/>
          <w:szCs w:val="24"/>
          <w:rtl/>
        </w:rPr>
        <w:t xml:space="preserve"> </w:t>
      </w:r>
    </w:p>
  </w:footnote>
  <w:footnote w:id="1431">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وتقول المذكرة الإيضاحية للمشروع التمهيدي في هذا الصدد</w:t>
      </w:r>
      <w:r>
        <w:rPr>
          <w:sz w:val="24"/>
          <w:szCs w:val="24"/>
          <w:rtl/>
        </w:rPr>
        <w:t xml:space="preserve"> : " </w:t>
      </w:r>
      <w:r w:rsidRPr="0097787B">
        <w:rPr>
          <w:sz w:val="24"/>
          <w:szCs w:val="24"/>
          <w:rtl/>
        </w:rPr>
        <w:t>ولما كان الثمن هو الذي يقابل المبيع</w:t>
      </w:r>
      <w:r>
        <w:rPr>
          <w:sz w:val="24"/>
          <w:szCs w:val="24"/>
          <w:rtl/>
        </w:rPr>
        <w:t xml:space="preserve"> ،</w:t>
      </w:r>
      <w:r w:rsidRPr="0097787B">
        <w:rPr>
          <w:sz w:val="24"/>
          <w:szCs w:val="24"/>
          <w:rtl/>
        </w:rPr>
        <w:t xml:space="preserve"> وفوائد الثمن هي التي تقابل ثمرات المبيع</w:t>
      </w:r>
      <w:r>
        <w:rPr>
          <w:sz w:val="24"/>
          <w:szCs w:val="24"/>
          <w:rtl/>
        </w:rPr>
        <w:t xml:space="preserve"> ،</w:t>
      </w:r>
      <w:r w:rsidRPr="0097787B">
        <w:rPr>
          <w:sz w:val="24"/>
          <w:szCs w:val="24"/>
          <w:rtl/>
        </w:rPr>
        <w:t xml:space="preserve"> فإنه إذا استحق الثمن وأعذر المشتري بالدفع</w:t>
      </w:r>
      <w:r>
        <w:rPr>
          <w:sz w:val="24"/>
          <w:szCs w:val="24"/>
          <w:rtl/>
        </w:rPr>
        <w:t xml:space="preserve"> ،</w:t>
      </w:r>
      <w:r w:rsidRPr="0097787B">
        <w:rPr>
          <w:sz w:val="24"/>
          <w:szCs w:val="24"/>
          <w:rtl/>
        </w:rPr>
        <w:t xml:space="preserve"> كان الثمن وفوائده للبائع والمبيع وثمراته للمشتري</w:t>
      </w:r>
      <w:r>
        <w:rPr>
          <w:sz w:val="24"/>
          <w:szCs w:val="24"/>
          <w:rtl/>
        </w:rPr>
        <w:t xml:space="preserve"> ،</w:t>
      </w:r>
      <w:r w:rsidRPr="0097787B">
        <w:rPr>
          <w:sz w:val="24"/>
          <w:szCs w:val="24"/>
          <w:rtl/>
        </w:rPr>
        <w:t xml:space="preserve"> وفي أية حال يتمكن فيها المشتري من الاستيلاء على ثمرات المبيع</w:t>
      </w:r>
      <w:r>
        <w:rPr>
          <w:sz w:val="24"/>
          <w:szCs w:val="24"/>
          <w:rtl/>
        </w:rPr>
        <w:t xml:space="preserve"> ،</w:t>
      </w:r>
      <w:r w:rsidRPr="0097787B">
        <w:rPr>
          <w:sz w:val="24"/>
          <w:szCs w:val="24"/>
          <w:rtl/>
        </w:rPr>
        <w:t xml:space="preserve"> حتى لو لم يكن الثمن مستحقاً</w:t>
      </w:r>
      <w:r>
        <w:rPr>
          <w:sz w:val="24"/>
          <w:szCs w:val="24"/>
          <w:rtl/>
        </w:rPr>
        <w:t xml:space="preserve"> ،</w:t>
      </w:r>
      <w:r w:rsidRPr="0097787B">
        <w:rPr>
          <w:sz w:val="24"/>
          <w:szCs w:val="24"/>
          <w:rtl/>
        </w:rPr>
        <w:t xml:space="preserve"> فإنه يلتزم بدفع الفوائد بالسعر القانوني</w:t>
      </w:r>
      <w:r>
        <w:rPr>
          <w:sz w:val="24"/>
          <w:szCs w:val="24"/>
          <w:rtl/>
        </w:rPr>
        <w:t xml:space="preserve"> ،</w:t>
      </w:r>
      <w:r w:rsidRPr="0097787B">
        <w:rPr>
          <w:sz w:val="24"/>
          <w:szCs w:val="24"/>
          <w:rtl/>
        </w:rPr>
        <w:t xml:space="preserve"> كما إذا سلم البائع المبيع وكان قابلا أن ينتج ثمرات أو أية أرباح أخرى ولو لم ينتج ذلك بالفعل</w:t>
      </w:r>
      <w:r>
        <w:rPr>
          <w:sz w:val="24"/>
          <w:szCs w:val="24"/>
          <w:rtl/>
        </w:rPr>
        <w:t xml:space="preserve"> " ( </w:t>
      </w:r>
      <w:r w:rsidRPr="0097787B">
        <w:rPr>
          <w:sz w:val="24"/>
          <w:szCs w:val="24"/>
          <w:rtl/>
        </w:rPr>
        <w:t>مجموع الأعمال التحضيرية 4 ص 140</w:t>
      </w:r>
      <w:r>
        <w:rPr>
          <w:sz w:val="24"/>
          <w:szCs w:val="24"/>
          <w:rtl/>
        </w:rPr>
        <w:t xml:space="preserve"> ) .</w:t>
      </w:r>
      <w:r w:rsidRPr="0097787B">
        <w:rPr>
          <w:sz w:val="24"/>
          <w:szCs w:val="24"/>
          <w:rtl/>
        </w:rPr>
        <w:t xml:space="preserve"> وتسري هذه الأحكام حتى لو كان البيع بالمزاد</w:t>
      </w:r>
      <w:r>
        <w:rPr>
          <w:sz w:val="24"/>
          <w:szCs w:val="24"/>
          <w:rtl/>
        </w:rPr>
        <w:t xml:space="preserve"> ،</w:t>
      </w:r>
      <w:r w:rsidRPr="0097787B">
        <w:rPr>
          <w:sz w:val="24"/>
          <w:szCs w:val="24"/>
          <w:rtl/>
        </w:rPr>
        <w:t xml:space="preserve"> فللمشتري الراسي عليه المزاد ثمرات العين من يوم رسو المزاد وعليه الفوائد طبقاً لشروط قائمة المزاد أو بعد الإعذار أو بعد تسليم العين إذا كانت قابلة لإنتاج ثمرات أو أرباح أخرى </w:t>
      </w:r>
      <w:r>
        <w:rPr>
          <w:sz w:val="24"/>
          <w:szCs w:val="24"/>
          <w:rtl/>
        </w:rPr>
        <w:t xml:space="preserve">( </w:t>
      </w:r>
      <w:r w:rsidRPr="0097787B">
        <w:rPr>
          <w:sz w:val="24"/>
          <w:szCs w:val="24"/>
          <w:rtl/>
        </w:rPr>
        <w:t>الأستاذ محمد كامل مرسي فقرة 200 ص 376</w:t>
      </w:r>
      <w:r>
        <w:rPr>
          <w:sz w:val="24"/>
          <w:szCs w:val="24"/>
          <w:rtl/>
        </w:rPr>
        <w:t xml:space="preserve"> - </w:t>
      </w:r>
      <w:r w:rsidRPr="0097787B">
        <w:rPr>
          <w:sz w:val="24"/>
          <w:szCs w:val="24"/>
          <w:rtl/>
        </w:rPr>
        <w:t>ص 377</w:t>
      </w:r>
      <w:r>
        <w:rPr>
          <w:sz w:val="24"/>
          <w:szCs w:val="24"/>
          <w:rtl/>
        </w:rPr>
        <w:t xml:space="preserve"> ) .</w:t>
      </w:r>
      <w:r w:rsidRPr="0097787B">
        <w:rPr>
          <w:sz w:val="24"/>
          <w:szCs w:val="24"/>
          <w:rtl/>
        </w:rPr>
        <w:t xml:space="preserve"> أما في نزع الملكية للمنفعة العامة</w:t>
      </w:r>
      <w:r>
        <w:rPr>
          <w:sz w:val="24"/>
          <w:szCs w:val="24"/>
          <w:rtl/>
        </w:rPr>
        <w:t xml:space="preserve"> ،</w:t>
      </w:r>
      <w:r w:rsidRPr="0097787B">
        <w:rPr>
          <w:sz w:val="24"/>
          <w:szCs w:val="24"/>
          <w:rtl/>
        </w:rPr>
        <w:t xml:space="preserve"> فقد نصت المادة 16 من قانون نزع الملكية </w:t>
      </w:r>
      <w:r>
        <w:rPr>
          <w:sz w:val="24"/>
          <w:szCs w:val="24"/>
          <w:rtl/>
        </w:rPr>
        <w:t xml:space="preserve">( </w:t>
      </w:r>
      <w:r w:rsidRPr="0097787B">
        <w:rPr>
          <w:sz w:val="24"/>
          <w:szCs w:val="24"/>
          <w:rtl/>
        </w:rPr>
        <w:t>رقم 577 لسنة 1954</w:t>
      </w:r>
      <w:r>
        <w:rPr>
          <w:sz w:val="24"/>
          <w:szCs w:val="24"/>
          <w:rtl/>
        </w:rPr>
        <w:t xml:space="preserve"> ) </w:t>
      </w:r>
      <w:r w:rsidRPr="0097787B">
        <w:rPr>
          <w:sz w:val="24"/>
          <w:szCs w:val="24"/>
          <w:rtl/>
        </w:rPr>
        <w:t>على أنه</w:t>
      </w:r>
      <w:r>
        <w:rPr>
          <w:sz w:val="24"/>
          <w:szCs w:val="24"/>
          <w:rtl/>
        </w:rPr>
        <w:t xml:space="preserve"> " </w:t>
      </w:r>
      <w:r w:rsidRPr="0097787B">
        <w:rPr>
          <w:sz w:val="24"/>
          <w:szCs w:val="24"/>
          <w:rtl/>
        </w:rPr>
        <w:t xml:space="preserve">يكون لصاحب الشأن في العقار الحق في تعويض مقابل عدم الانتفاع به من تاريخ الاستيلاء الفعلي لحين دفع التعويض المستحق عن نزع الملكية </w:t>
      </w:r>
      <w:r w:rsidRPr="0097787B">
        <w:rPr>
          <w:sz w:val="24"/>
          <w:szCs w:val="24"/>
        </w:rPr>
        <w:t>…</w:t>
      </w:r>
      <w:r>
        <w:rPr>
          <w:sz w:val="24"/>
          <w:szCs w:val="24"/>
          <w:rtl/>
        </w:rPr>
        <w:t xml:space="preserve"> " ( </w:t>
      </w:r>
      <w:r w:rsidRPr="0097787B">
        <w:rPr>
          <w:sz w:val="24"/>
          <w:szCs w:val="24"/>
          <w:rtl/>
        </w:rPr>
        <w:t>الأستاذ عبد المنعم البدراوي فقرة 367</w:t>
      </w:r>
      <w:r>
        <w:rPr>
          <w:sz w:val="24"/>
          <w:szCs w:val="24"/>
          <w:rtl/>
        </w:rPr>
        <w:t xml:space="preserve"> ) .</w:t>
      </w:r>
      <w:r w:rsidRPr="0097787B">
        <w:rPr>
          <w:sz w:val="24"/>
          <w:szCs w:val="24"/>
          <w:rtl/>
        </w:rPr>
        <w:t xml:space="preserve"> </w:t>
      </w:r>
    </w:p>
  </w:footnote>
  <w:footnote w:id="1432">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فإذا كان المتبايعان قد اتفقا على ميعاد لتسليم المبيع</w:t>
      </w:r>
      <w:r>
        <w:rPr>
          <w:sz w:val="24"/>
          <w:szCs w:val="24"/>
          <w:rtl/>
        </w:rPr>
        <w:t xml:space="preserve"> ،</w:t>
      </w:r>
      <w:r w:rsidRPr="0097787B">
        <w:rPr>
          <w:sz w:val="24"/>
          <w:szCs w:val="24"/>
          <w:rtl/>
        </w:rPr>
        <w:t xml:space="preserve"> فقد اتفقا ضمناً على أنه منذ هذا اليوم يبدأ سريان الفوائد</w:t>
      </w:r>
      <w:r>
        <w:rPr>
          <w:sz w:val="24"/>
          <w:szCs w:val="24"/>
          <w:rtl/>
        </w:rPr>
        <w:t xml:space="preserve"> ،</w:t>
      </w:r>
      <w:r w:rsidRPr="0097787B">
        <w:rPr>
          <w:sz w:val="24"/>
          <w:szCs w:val="24"/>
          <w:rtl/>
        </w:rPr>
        <w:t xml:space="preserve"> أما قبل ذلك فتكون هناك مقاصة ما بين الفوائد والثمرات</w:t>
      </w:r>
      <w:r>
        <w:rPr>
          <w:sz w:val="24"/>
          <w:szCs w:val="24"/>
          <w:rtl/>
        </w:rPr>
        <w:t xml:space="preserve"> ،</w:t>
      </w:r>
      <w:r w:rsidRPr="0097787B">
        <w:rPr>
          <w:sz w:val="24"/>
          <w:szCs w:val="24"/>
          <w:rtl/>
        </w:rPr>
        <w:t xml:space="preserve"> وإذا لم يتفق المتبايعان على ميعاد للتسليم</w:t>
      </w:r>
      <w:r>
        <w:rPr>
          <w:sz w:val="24"/>
          <w:szCs w:val="24"/>
          <w:rtl/>
        </w:rPr>
        <w:t xml:space="preserve"> ،</w:t>
      </w:r>
      <w:r w:rsidRPr="0097787B">
        <w:rPr>
          <w:sz w:val="24"/>
          <w:szCs w:val="24"/>
          <w:rtl/>
        </w:rPr>
        <w:t xml:space="preserve"> فالتسليم واجب فوراً</w:t>
      </w:r>
      <w:r>
        <w:rPr>
          <w:sz w:val="24"/>
          <w:szCs w:val="24"/>
          <w:rtl/>
        </w:rPr>
        <w:t xml:space="preserve"> ،</w:t>
      </w:r>
      <w:r w:rsidRPr="0097787B">
        <w:rPr>
          <w:sz w:val="24"/>
          <w:szCs w:val="24"/>
          <w:rtl/>
        </w:rPr>
        <w:t xml:space="preserve"> وما على البائع إلا أن يعذر المشتري أن يتسلم المبيع حتى تجب الفوائد من يوم البيع كما يتملك المشتري الثمرات والنماء من هذا اليوم أيضاً </w:t>
      </w:r>
      <w:r>
        <w:rPr>
          <w:sz w:val="24"/>
          <w:szCs w:val="24"/>
          <w:rtl/>
        </w:rPr>
        <w:t xml:space="preserve">( </w:t>
      </w:r>
      <w:r w:rsidRPr="0097787B">
        <w:rPr>
          <w:sz w:val="24"/>
          <w:szCs w:val="24"/>
          <w:rtl/>
        </w:rPr>
        <w:t>بلانيول وريبير وهامل 10 فقرة 147 ص 168</w:t>
      </w:r>
      <w:r>
        <w:rPr>
          <w:sz w:val="24"/>
          <w:szCs w:val="24"/>
          <w:rtl/>
        </w:rPr>
        <w:t xml:space="preserve"> - </w:t>
      </w:r>
      <w:r w:rsidRPr="0097787B">
        <w:rPr>
          <w:sz w:val="24"/>
          <w:szCs w:val="24"/>
          <w:rtl/>
        </w:rPr>
        <w:t>ص 169</w:t>
      </w:r>
      <w:r>
        <w:rPr>
          <w:sz w:val="24"/>
          <w:szCs w:val="24"/>
          <w:rtl/>
        </w:rPr>
        <w:t xml:space="preserve"> - </w:t>
      </w:r>
      <w:r w:rsidRPr="0097787B">
        <w:rPr>
          <w:sz w:val="24"/>
          <w:szCs w:val="24"/>
          <w:rtl/>
        </w:rPr>
        <w:t>وانظر بودري وسينيا فقرة 525</w:t>
      </w:r>
      <w:r>
        <w:rPr>
          <w:sz w:val="24"/>
          <w:szCs w:val="24"/>
          <w:rtl/>
        </w:rPr>
        <w:t xml:space="preserve"> - </w:t>
      </w:r>
      <w:r w:rsidRPr="0097787B">
        <w:rPr>
          <w:sz w:val="24"/>
          <w:szCs w:val="24"/>
          <w:rtl/>
        </w:rPr>
        <w:t>وقارن الأستاذ عبد الفتاح عبد الباقي ص 301 هامش 1 والأستاذ منصور ميعاد للتسليم</w:t>
      </w:r>
      <w:r>
        <w:rPr>
          <w:sz w:val="24"/>
          <w:szCs w:val="24"/>
          <w:rtl/>
        </w:rPr>
        <w:t xml:space="preserve"> ،</w:t>
      </w:r>
      <w:r w:rsidRPr="0097787B">
        <w:rPr>
          <w:sz w:val="24"/>
          <w:szCs w:val="24"/>
          <w:rtl/>
        </w:rPr>
        <w:t xml:space="preserve"> فالتسليم واجب فوراً</w:t>
      </w:r>
      <w:r>
        <w:rPr>
          <w:sz w:val="24"/>
          <w:szCs w:val="24"/>
          <w:rtl/>
        </w:rPr>
        <w:t xml:space="preserve"> ،</w:t>
      </w:r>
      <w:r w:rsidRPr="0097787B">
        <w:rPr>
          <w:sz w:val="24"/>
          <w:szCs w:val="24"/>
          <w:rtl/>
        </w:rPr>
        <w:t xml:space="preserve"> وما على البائع إلا أن يعذر المشتري أن يتسلم المبيع حتى تجب الفوائد من يوم البيع كما يتملك المشتري الثمرات والنماء من هذا اليوم أيضاً </w:t>
      </w:r>
      <w:r>
        <w:rPr>
          <w:sz w:val="24"/>
          <w:szCs w:val="24"/>
          <w:rtl/>
        </w:rPr>
        <w:t xml:space="preserve">( </w:t>
      </w:r>
      <w:r w:rsidRPr="0097787B">
        <w:rPr>
          <w:sz w:val="24"/>
          <w:szCs w:val="24"/>
          <w:rtl/>
        </w:rPr>
        <w:t>بلانيول وريبير وهامل 10 فقرة 147 ص 168</w:t>
      </w:r>
      <w:r>
        <w:rPr>
          <w:sz w:val="24"/>
          <w:szCs w:val="24"/>
          <w:rtl/>
        </w:rPr>
        <w:t xml:space="preserve"> - </w:t>
      </w:r>
      <w:r w:rsidRPr="0097787B">
        <w:rPr>
          <w:sz w:val="24"/>
          <w:szCs w:val="24"/>
          <w:rtl/>
        </w:rPr>
        <w:t>ص 169</w:t>
      </w:r>
      <w:r>
        <w:rPr>
          <w:sz w:val="24"/>
          <w:szCs w:val="24"/>
          <w:rtl/>
        </w:rPr>
        <w:t xml:space="preserve"> - </w:t>
      </w:r>
      <w:r w:rsidRPr="0097787B">
        <w:rPr>
          <w:sz w:val="24"/>
          <w:szCs w:val="24"/>
          <w:rtl/>
        </w:rPr>
        <w:t>وانظر بودري وسينيا فقرة 525</w:t>
      </w:r>
      <w:r>
        <w:rPr>
          <w:sz w:val="24"/>
          <w:szCs w:val="24"/>
          <w:rtl/>
        </w:rPr>
        <w:t xml:space="preserve"> - </w:t>
      </w:r>
      <w:r w:rsidRPr="0097787B">
        <w:rPr>
          <w:sz w:val="24"/>
          <w:szCs w:val="24"/>
          <w:rtl/>
        </w:rPr>
        <w:t>وقارن الأستاذ عبد الفتاح عبد الباقي ص 301 هامش 1 والأستاذ منصور مصطفي منصور ص 223</w:t>
      </w:r>
      <w:r>
        <w:rPr>
          <w:sz w:val="24"/>
          <w:szCs w:val="24"/>
          <w:rtl/>
        </w:rPr>
        <w:t xml:space="preserve"> - </w:t>
      </w:r>
      <w:r w:rsidRPr="0097787B">
        <w:rPr>
          <w:sz w:val="24"/>
          <w:szCs w:val="24"/>
          <w:rtl/>
        </w:rPr>
        <w:t>ص 224</w:t>
      </w:r>
      <w:r>
        <w:rPr>
          <w:sz w:val="24"/>
          <w:szCs w:val="24"/>
          <w:rtl/>
        </w:rPr>
        <w:t xml:space="preserve"> ) .</w:t>
      </w:r>
      <w:r w:rsidRPr="0097787B">
        <w:rPr>
          <w:sz w:val="24"/>
          <w:szCs w:val="24"/>
          <w:rtl/>
        </w:rPr>
        <w:t xml:space="preserve"> </w:t>
      </w:r>
    </w:p>
  </w:footnote>
  <w:footnote w:id="1433">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ويقع هذا أيضاً عند فسخ البيع واسترداد الثمن واسترداد البائع للمبيع</w:t>
      </w:r>
      <w:r>
        <w:rPr>
          <w:sz w:val="24"/>
          <w:szCs w:val="24"/>
          <w:rtl/>
        </w:rPr>
        <w:t xml:space="preserve"> ،</w:t>
      </w:r>
      <w:r w:rsidRPr="0097787B">
        <w:rPr>
          <w:sz w:val="24"/>
          <w:szCs w:val="24"/>
          <w:rtl/>
        </w:rPr>
        <w:t xml:space="preserve"> فتقاص الثمرات في الفوائد إلى يوم الاسترداد </w:t>
      </w:r>
      <w:r>
        <w:rPr>
          <w:sz w:val="24"/>
          <w:szCs w:val="24"/>
          <w:rtl/>
        </w:rPr>
        <w:t xml:space="preserve">( </w:t>
      </w:r>
      <w:r w:rsidRPr="0097787B">
        <w:rPr>
          <w:sz w:val="24"/>
          <w:szCs w:val="24"/>
          <w:rtl/>
        </w:rPr>
        <w:t xml:space="preserve">استئناف مختلط 19 فبراير سنة </w:t>
      </w:r>
      <w:smartTag w:uri="urn:schemas-microsoft-com:office:smarttags" w:element="metricconverter">
        <w:smartTagPr>
          <w:attr w:name="ProductID" w:val="1911 م"/>
        </w:smartTagPr>
        <w:r w:rsidRPr="0097787B">
          <w:rPr>
            <w:sz w:val="24"/>
            <w:szCs w:val="24"/>
            <w:rtl/>
          </w:rPr>
          <w:t>1911 م</w:t>
        </w:r>
      </w:smartTag>
      <w:r w:rsidRPr="0097787B">
        <w:rPr>
          <w:sz w:val="24"/>
          <w:szCs w:val="24"/>
          <w:rtl/>
        </w:rPr>
        <w:t xml:space="preserve"> 23 ص 119</w:t>
      </w:r>
      <w:r>
        <w:rPr>
          <w:sz w:val="24"/>
          <w:szCs w:val="24"/>
          <w:rtl/>
        </w:rPr>
        <w:t xml:space="preserve"> - </w:t>
      </w:r>
      <w:r w:rsidRPr="0097787B">
        <w:rPr>
          <w:sz w:val="24"/>
          <w:szCs w:val="24"/>
          <w:rtl/>
        </w:rPr>
        <w:t xml:space="preserve">31 مايو سنة </w:t>
      </w:r>
      <w:smartTag w:uri="urn:schemas-microsoft-com:office:smarttags" w:element="metricconverter">
        <w:smartTagPr>
          <w:attr w:name="ProductID" w:val="1914 م"/>
        </w:smartTagPr>
        <w:r w:rsidRPr="0097787B">
          <w:rPr>
            <w:sz w:val="24"/>
            <w:szCs w:val="24"/>
            <w:rtl/>
          </w:rPr>
          <w:t>1914 م</w:t>
        </w:r>
      </w:smartTag>
      <w:r w:rsidRPr="0097787B">
        <w:rPr>
          <w:sz w:val="24"/>
          <w:szCs w:val="24"/>
          <w:rtl/>
        </w:rPr>
        <w:t xml:space="preserve"> 26 ص 404</w:t>
      </w:r>
      <w:r>
        <w:rPr>
          <w:sz w:val="24"/>
          <w:szCs w:val="24"/>
          <w:rtl/>
        </w:rPr>
        <w:t xml:space="preserve"> ) .</w:t>
      </w:r>
      <w:r w:rsidRPr="0097787B">
        <w:rPr>
          <w:sz w:val="24"/>
          <w:szCs w:val="24"/>
          <w:rtl/>
        </w:rPr>
        <w:t xml:space="preserve"> انظر مع ذلك الأستاذ سليمان مرقس في موجز البيع والإيجار فقرة 274 ص 374</w:t>
      </w:r>
      <w:r>
        <w:rPr>
          <w:sz w:val="24"/>
          <w:szCs w:val="24"/>
          <w:rtl/>
        </w:rPr>
        <w:t xml:space="preserve"> .</w:t>
      </w:r>
      <w:r w:rsidRPr="0097787B">
        <w:rPr>
          <w:sz w:val="24"/>
          <w:szCs w:val="24"/>
          <w:rtl/>
        </w:rPr>
        <w:t xml:space="preserve"> </w:t>
      </w:r>
    </w:p>
  </w:footnote>
  <w:footnote w:id="1434">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سواء كان مستحق الوفاء منذ البداية أو كان مؤجلا فحل أجله</w:t>
      </w:r>
      <w:r>
        <w:rPr>
          <w:sz w:val="24"/>
          <w:szCs w:val="24"/>
          <w:rtl/>
        </w:rPr>
        <w:t xml:space="preserve"> .</w:t>
      </w:r>
      <w:r w:rsidRPr="0097787B">
        <w:rPr>
          <w:sz w:val="24"/>
          <w:szCs w:val="24"/>
          <w:rtl/>
        </w:rPr>
        <w:t xml:space="preserve"> وهذه بخلاف التقنين المدني الفرنسي</w:t>
      </w:r>
      <w:r>
        <w:rPr>
          <w:sz w:val="24"/>
          <w:szCs w:val="24"/>
          <w:rtl/>
        </w:rPr>
        <w:t xml:space="preserve"> ،</w:t>
      </w:r>
      <w:r w:rsidRPr="0097787B">
        <w:rPr>
          <w:sz w:val="24"/>
          <w:szCs w:val="24"/>
          <w:rtl/>
        </w:rPr>
        <w:t xml:space="preserve"> فإن المادة 1652 منه توجب على المشتري دفع الفوائد من يوم الإعذار دون أن تميز ما إذا كان الثمن لا يزال مؤجلاً أو أنه قد حل </w:t>
      </w:r>
      <w:r>
        <w:rPr>
          <w:sz w:val="24"/>
          <w:szCs w:val="24"/>
          <w:rtl/>
        </w:rPr>
        <w:t xml:space="preserve">( </w:t>
      </w:r>
      <w:r w:rsidRPr="0097787B">
        <w:rPr>
          <w:sz w:val="24"/>
          <w:szCs w:val="24"/>
          <w:rtl/>
        </w:rPr>
        <w:t>أوبري ورو 5 فقرة 356 هامش رقم 21</w:t>
      </w:r>
      <w:r>
        <w:rPr>
          <w:sz w:val="24"/>
          <w:szCs w:val="24"/>
          <w:rtl/>
        </w:rPr>
        <w:t xml:space="preserve"> - </w:t>
      </w:r>
      <w:r w:rsidRPr="0097787B">
        <w:rPr>
          <w:sz w:val="24"/>
          <w:szCs w:val="24"/>
          <w:rtl/>
        </w:rPr>
        <w:t>بودري وسينيا فقرة 526</w:t>
      </w:r>
      <w:r>
        <w:rPr>
          <w:sz w:val="24"/>
          <w:szCs w:val="24"/>
          <w:rtl/>
        </w:rPr>
        <w:t xml:space="preserve"> ) </w:t>
      </w:r>
      <w:r w:rsidRPr="0097787B">
        <w:rPr>
          <w:sz w:val="24"/>
          <w:szCs w:val="24"/>
          <w:rtl/>
        </w:rPr>
        <w:t>ولكن نص المادة 458</w:t>
      </w:r>
      <w:r>
        <w:rPr>
          <w:sz w:val="24"/>
          <w:szCs w:val="24"/>
          <w:rtl/>
        </w:rPr>
        <w:t xml:space="preserve">  /  </w:t>
      </w:r>
      <w:r w:rsidRPr="0097787B">
        <w:rPr>
          <w:sz w:val="24"/>
          <w:szCs w:val="24"/>
          <w:rtl/>
        </w:rPr>
        <w:t>1 من التقنين المصري يذكر الفوائد القانونية للثمن</w:t>
      </w:r>
      <w:r>
        <w:rPr>
          <w:sz w:val="24"/>
          <w:szCs w:val="24"/>
          <w:rtl/>
        </w:rPr>
        <w:t xml:space="preserve"> ،</w:t>
      </w:r>
      <w:r w:rsidRPr="0097787B">
        <w:rPr>
          <w:sz w:val="24"/>
          <w:szCs w:val="24"/>
          <w:rtl/>
        </w:rPr>
        <w:t xml:space="preserve"> والفوائد القانونية لا تجب إلا عند تأخر عن الوفاء بالثمن بعد حلول أجله</w:t>
      </w:r>
      <w:r>
        <w:rPr>
          <w:sz w:val="24"/>
          <w:szCs w:val="24"/>
          <w:rtl/>
        </w:rPr>
        <w:t xml:space="preserve"> ،</w:t>
      </w:r>
      <w:r w:rsidRPr="0097787B">
        <w:rPr>
          <w:sz w:val="24"/>
          <w:szCs w:val="24"/>
          <w:rtl/>
        </w:rPr>
        <w:t xml:space="preserve"> فيجب إذن أن يكون إعذار المشتري بعد حلول أجل الدفع </w:t>
      </w:r>
      <w:r>
        <w:rPr>
          <w:sz w:val="24"/>
          <w:szCs w:val="24"/>
          <w:rtl/>
        </w:rPr>
        <w:t xml:space="preserve">( </w:t>
      </w:r>
      <w:r w:rsidRPr="0097787B">
        <w:rPr>
          <w:sz w:val="24"/>
          <w:szCs w:val="24"/>
          <w:rtl/>
        </w:rPr>
        <w:t>الوسيط 2 فقرة 510 ص 902 وهامش رقم 1</w:t>
      </w:r>
      <w:r>
        <w:rPr>
          <w:sz w:val="24"/>
          <w:szCs w:val="24"/>
          <w:rtl/>
        </w:rPr>
        <w:t xml:space="preserve"> .</w:t>
      </w:r>
      <w:r w:rsidRPr="0097787B">
        <w:rPr>
          <w:sz w:val="24"/>
          <w:szCs w:val="24"/>
          <w:rtl/>
        </w:rPr>
        <w:t xml:space="preserve"> وانظر في هذا المعنى الأستاذ عبد المنعم البدرواي فقرة 367</w:t>
      </w:r>
      <w:r>
        <w:rPr>
          <w:sz w:val="24"/>
          <w:szCs w:val="24"/>
          <w:rtl/>
        </w:rPr>
        <w:t xml:space="preserve"> - </w:t>
      </w:r>
      <w:r w:rsidRPr="0097787B">
        <w:rPr>
          <w:sz w:val="24"/>
          <w:szCs w:val="24"/>
          <w:rtl/>
        </w:rPr>
        <w:t>الأستاذ منصور مصطفي منصور فقرة 99 ص 222</w:t>
      </w:r>
      <w:r>
        <w:rPr>
          <w:sz w:val="24"/>
          <w:szCs w:val="24"/>
          <w:rtl/>
        </w:rPr>
        <w:t xml:space="preserve"> - </w:t>
      </w:r>
      <w:r w:rsidRPr="0097787B">
        <w:rPr>
          <w:sz w:val="24"/>
          <w:szCs w:val="24"/>
          <w:rtl/>
        </w:rPr>
        <w:t>وقارن الأستاذ أنور سلطان فقرة 296 ص 358</w:t>
      </w:r>
      <w:r>
        <w:rPr>
          <w:sz w:val="24"/>
          <w:szCs w:val="24"/>
          <w:rtl/>
        </w:rPr>
        <w:t xml:space="preserve"> ) </w:t>
      </w:r>
      <w:r w:rsidRPr="0097787B">
        <w:rPr>
          <w:sz w:val="24"/>
          <w:szCs w:val="24"/>
          <w:rtl/>
        </w:rPr>
        <w:t xml:space="preserve">فالبائع الذي يرضي بتأجيل الثمن دون أن يشترط فوائد يكون قد أدخل ذلك في حسابه عند تحديد الثمن </w:t>
      </w:r>
      <w:r>
        <w:rPr>
          <w:sz w:val="24"/>
          <w:szCs w:val="24"/>
          <w:rtl/>
        </w:rPr>
        <w:t xml:space="preserve">( </w:t>
      </w:r>
      <w:r w:rsidRPr="0097787B">
        <w:rPr>
          <w:sz w:val="24"/>
          <w:szCs w:val="24"/>
          <w:rtl/>
        </w:rPr>
        <w:t>الأستاذ عبد المنعم البدراوي فقرة 368 ص 542</w:t>
      </w:r>
      <w:r>
        <w:rPr>
          <w:sz w:val="24"/>
          <w:szCs w:val="24"/>
          <w:rtl/>
        </w:rPr>
        <w:t xml:space="preserve"> ) .</w:t>
      </w:r>
      <w:r w:rsidRPr="0097787B">
        <w:rPr>
          <w:sz w:val="24"/>
          <w:szCs w:val="24"/>
          <w:rtl/>
        </w:rPr>
        <w:t xml:space="preserve"> أما التقنين المدني السابق </w:t>
      </w:r>
      <w:r>
        <w:rPr>
          <w:sz w:val="24"/>
          <w:szCs w:val="24"/>
          <w:rtl/>
        </w:rPr>
        <w:t xml:space="preserve">( </w:t>
      </w:r>
      <w:r w:rsidRPr="0097787B">
        <w:rPr>
          <w:sz w:val="24"/>
          <w:szCs w:val="24"/>
          <w:rtl/>
        </w:rPr>
        <w:t>م 330</w:t>
      </w:r>
      <w:r>
        <w:rPr>
          <w:sz w:val="24"/>
          <w:szCs w:val="24"/>
          <w:rtl/>
        </w:rPr>
        <w:t xml:space="preserve">  /  </w:t>
      </w:r>
      <w:r w:rsidRPr="0097787B">
        <w:rPr>
          <w:sz w:val="24"/>
          <w:szCs w:val="24"/>
          <w:rtl/>
        </w:rPr>
        <w:t>410</w:t>
      </w:r>
      <w:r>
        <w:rPr>
          <w:sz w:val="24"/>
          <w:szCs w:val="24"/>
          <w:rtl/>
        </w:rPr>
        <w:t xml:space="preserve"> ) </w:t>
      </w:r>
      <w:r w:rsidRPr="0097787B">
        <w:rPr>
          <w:sz w:val="24"/>
          <w:szCs w:val="24"/>
          <w:rtl/>
        </w:rPr>
        <w:t>فالكالتقنين المدني الفرنسي لم يخصص الفوائد بأنها الفوائد القانونية</w:t>
      </w:r>
      <w:r>
        <w:rPr>
          <w:sz w:val="24"/>
          <w:szCs w:val="24"/>
          <w:rtl/>
        </w:rPr>
        <w:t xml:space="preserve"> ،</w:t>
      </w:r>
      <w:r w:rsidRPr="0097787B">
        <w:rPr>
          <w:sz w:val="24"/>
          <w:szCs w:val="24"/>
          <w:rtl/>
        </w:rPr>
        <w:t xml:space="preserve"> لذلك أمكن تفسيره على أساس أن فوائد الثمن مستحقة بالإعذار دون تمييز بين ما إذا كان الثمن إلا أو مؤجلا </w:t>
      </w:r>
      <w:r>
        <w:rPr>
          <w:sz w:val="24"/>
          <w:szCs w:val="24"/>
          <w:rtl/>
        </w:rPr>
        <w:t xml:space="preserve">( </w:t>
      </w:r>
      <w:r w:rsidRPr="0097787B">
        <w:rPr>
          <w:sz w:val="24"/>
          <w:szCs w:val="24"/>
          <w:rtl/>
        </w:rPr>
        <w:t>الأستاذان احمد نجيب الهلالي وحامد زكي فقرة 437 ص 439</w:t>
      </w:r>
      <w:r>
        <w:rPr>
          <w:sz w:val="24"/>
          <w:szCs w:val="24"/>
          <w:rtl/>
        </w:rPr>
        <w:t xml:space="preserve"> ) .</w:t>
      </w:r>
      <w:r w:rsidRPr="0097787B">
        <w:rPr>
          <w:sz w:val="24"/>
          <w:szCs w:val="24"/>
          <w:rtl/>
        </w:rPr>
        <w:t xml:space="preserve"> </w:t>
      </w:r>
    </w:p>
  </w:footnote>
  <w:footnote w:id="1435">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والمطالبة القضائية من البائع باسترداد المبيع لعدم دفع الثمن تتضمن إعذاراً بدفع الثمن</w:t>
      </w:r>
      <w:r>
        <w:rPr>
          <w:sz w:val="24"/>
          <w:szCs w:val="24"/>
          <w:rtl/>
        </w:rPr>
        <w:t xml:space="preserve"> ،</w:t>
      </w:r>
      <w:r w:rsidRPr="0097787B">
        <w:rPr>
          <w:sz w:val="24"/>
          <w:szCs w:val="24"/>
          <w:rtl/>
        </w:rPr>
        <w:t xml:space="preserve"> فإذا قضى الثمن على المشتري استحقت الفوائد من وقت هذه المطالبة </w:t>
      </w:r>
      <w:r>
        <w:rPr>
          <w:sz w:val="24"/>
          <w:szCs w:val="24"/>
          <w:rtl/>
        </w:rPr>
        <w:t xml:space="preserve">( </w:t>
      </w:r>
      <w:r w:rsidRPr="0097787B">
        <w:rPr>
          <w:sz w:val="24"/>
          <w:szCs w:val="24"/>
          <w:rtl/>
        </w:rPr>
        <w:t xml:space="preserve">استئناف مختلط 24 مارس سنة </w:t>
      </w:r>
      <w:smartTag w:uri="urn:schemas-microsoft-com:office:smarttags" w:element="metricconverter">
        <w:smartTagPr>
          <w:attr w:name="ProductID" w:val="1892 م"/>
        </w:smartTagPr>
        <w:r w:rsidRPr="0097787B">
          <w:rPr>
            <w:sz w:val="24"/>
            <w:szCs w:val="24"/>
            <w:rtl/>
          </w:rPr>
          <w:t>1892 م</w:t>
        </w:r>
      </w:smartTag>
      <w:r w:rsidRPr="0097787B">
        <w:rPr>
          <w:sz w:val="24"/>
          <w:szCs w:val="24"/>
          <w:rtl/>
        </w:rPr>
        <w:t xml:space="preserve"> 4 ص 216</w:t>
      </w:r>
      <w:r>
        <w:rPr>
          <w:sz w:val="24"/>
          <w:szCs w:val="24"/>
          <w:rtl/>
        </w:rPr>
        <w:t xml:space="preserve"> ) .</w:t>
      </w:r>
      <w:r w:rsidRPr="0097787B">
        <w:rPr>
          <w:sz w:val="24"/>
          <w:szCs w:val="24"/>
          <w:rtl/>
        </w:rPr>
        <w:t xml:space="preserve"> </w:t>
      </w:r>
    </w:p>
  </w:footnote>
  <w:footnote w:id="1436">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وغنى عن البيان أن يمكن الاتفاق على عكس ذلك</w:t>
      </w:r>
      <w:r>
        <w:rPr>
          <w:sz w:val="24"/>
          <w:szCs w:val="24"/>
          <w:rtl/>
        </w:rPr>
        <w:t xml:space="preserve"> ،</w:t>
      </w:r>
      <w:r w:rsidRPr="0097787B">
        <w:rPr>
          <w:sz w:val="24"/>
          <w:szCs w:val="24"/>
          <w:rtl/>
        </w:rPr>
        <w:t xml:space="preserve"> فيشترط المشتري على البائع إلا يدفع فوائد حتى بعد الإعذار</w:t>
      </w:r>
      <w:r>
        <w:rPr>
          <w:sz w:val="24"/>
          <w:szCs w:val="24"/>
          <w:rtl/>
        </w:rPr>
        <w:t xml:space="preserve"> .</w:t>
      </w:r>
      <w:r w:rsidRPr="0097787B">
        <w:rPr>
          <w:sz w:val="24"/>
          <w:szCs w:val="24"/>
          <w:rtl/>
        </w:rPr>
        <w:t xml:space="preserve"> </w:t>
      </w:r>
    </w:p>
  </w:footnote>
  <w:footnote w:id="1437">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نقض مدني 27 أبريل سنة 1944 مجموعة عمر 4 رقم 126 ص 350</w:t>
      </w:r>
      <w:r>
        <w:rPr>
          <w:sz w:val="24"/>
          <w:szCs w:val="24"/>
          <w:rtl/>
        </w:rPr>
        <w:t xml:space="preserve"> .</w:t>
      </w:r>
      <w:r w:rsidRPr="0097787B">
        <w:rPr>
          <w:sz w:val="24"/>
          <w:szCs w:val="24"/>
          <w:rtl/>
        </w:rPr>
        <w:t xml:space="preserve"> </w:t>
      </w:r>
    </w:p>
  </w:footnote>
  <w:footnote w:id="1438">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تاريخ النص</w:t>
      </w:r>
      <w:r>
        <w:rPr>
          <w:sz w:val="24"/>
          <w:szCs w:val="24"/>
          <w:rtl/>
        </w:rPr>
        <w:t xml:space="preserve"> :</w:t>
      </w:r>
      <w:r w:rsidRPr="0097787B">
        <w:rPr>
          <w:sz w:val="24"/>
          <w:szCs w:val="24"/>
          <w:rtl/>
        </w:rPr>
        <w:t xml:space="preserve"> ورد هذا النص في المادة 606 من المشروع التمهيدي على وجه يتفق مع أما استقر عليه في التقنين المدني الجديد</w:t>
      </w:r>
      <w:r>
        <w:rPr>
          <w:sz w:val="24"/>
          <w:szCs w:val="24"/>
          <w:rtl/>
        </w:rPr>
        <w:t xml:space="preserve"> :</w:t>
      </w:r>
      <w:r w:rsidRPr="0097787B">
        <w:rPr>
          <w:sz w:val="24"/>
          <w:szCs w:val="24"/>
          <w:rtl/>
        </w:rPr>
        <w:t xml:space="preserve"> عدا بعض اختلاف لفظي</w:t>
      </w:r>
      <w:r>
        <w:rPr>
          <w:sz w:val="24"/>
          <w:szCs w:val="24"/>
          <w:rtl/>
        </w:rPr>
        <w:t xml:space="preserve"> ،</w:t>
      </w:r>
      <w:r w:rsidRPr="0097787B">
        <w:rPr>
          <w:sz w:val="24"/>
          <w:szCs w:val="24"/>
          <w:rtl/>
        </w:rPr>
        <w:t xml:space="preserve"> وفي لجنة المراجعة أدخلت تعديلات لفظية جعلت النص مطابقاً</w:t>
      </w:r>
      <w:r>
        <w:rPr>
          <w:sz w:val="24"/>
          <w:szCs w:val="24"/>
          <w:rtl/>
        </w:rPr>
        <w:t xml:space="preserve"> ،</w:t>
      </w:r>
      <w:r w:rsidRPr="0097787B">
        <w:rPr>
          <w:sz w:val="24"/>
          <w:szCs w:val="24"/>
          <w:rtl/>
        </w:rPr>
        <w:t xml:space="preserve"> وأصبح رقمه 470 في المشروع النهائي</w:t>
      </w:r>
      <w:r>
        <w:rPr>
          <w:sz w:val="24"/>
          <w:szCs w:val="24"/>
          <w:rtl/>
        </w:rPr>
        <w:t xml:space="preserve"> .</w:t>
      </w:r>
      <w:r w:rsidRPr="0097787B">
        <w:rPr>
          <w:sz w:val="24"/>
          <w:szCs w:val="24"/>
          <w:rtl/>
        </w:rPr>
        <w:t xml:space="preserve"> ووافق عليه مجلس النواب</w:t>
      </w:r>
      <w:r>
        <w:rPr>
          <w:sz w:val="24"/>
          <w:szCs w:val="24"/>
          <w:rtl/>
        </w:rPr>
        <w:t xml:space="preserve"> ،</w:t>
      </w:r>
      <w:r w:rsidRPr="0097787B">
        <w:rPr>
          <w:sz w:val="24"/>
          <w:szCs w:val="24"/>
          <w:rtl/>
        </w:rPr>
        <w:t xml:space="preserve"> فمجلس الشيوخ تحت رقم 457 </w:t>
      </w:r>
      <w:r>
        <w:rPr>
          <w:sz w:val="24"/>
          <w:szCs w:val="24"/>
          <w:rtl/>
        </w:rPr>
        <w:t xml:space="preserve">( </w:t>
      </w:r>
      <w:r w:rsidRPr="0097787B">
        <w:rPr>
          <w:sz w:val="24"/>
          <w:szCs w:val="24"/>
          <w:rtl/>
        </w:rPr>
        <w:t>مجموعة الأعمال التحضيرية 4 ص 135 وص 137</w:t>
      </w:r>
      <w:r>
        <w:rPr>
          <w:sz w:val="24"/>
          <w:szCs w:val="24"/>
          <w:rtl/>
        </w:rPr>
        <w:t xml:space="preserve"> ) .</w:t>
      </w:r>
      <w:r w:rsidRPr="0097787B">
        <w:rPr>
          <w:sz w:val="24"/>
          <w:szCs w:val="24"/>
          <w:rtl/>
        </w:rPr>
        <w:t xml:space="preserve"> </w:t>
      </w:r>
    </w:p>
  </w:footnote>
  <w:footnote w:id="1439">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التقنين المدني السابق م 329 فقرة أولي</w:t>
      </w:r>
      <w:r>
        <w:rPr>
          <w:sz w:val="24"/>
          <w:szCs w:val="24"/>
          <w:rtl/>
        </w:rPr>
        <w:t xml:space="preserve">  /  </w:t>
      </w:r>
      <w:r w:rsidRPr="0097787B">
        <w:rPr>
          <w:sz w:val="24"/>
          <w:szCs w:val="24"/>
          <w:rtl/>
        </w:rPr>
        <w:t>407</w:t>
      </w:r>
      <w:r>
        <w:rPr>
          <w:sz w:val="24"/>
          <w:szCs w:val="24"/>
          <w:rtl/>
        </w:rPr>
        <w:t xml:space="preserve"> :</w:t>
      </w:r>
      <w:r w:rsidRPr="0097787B">
        <w:rPr>
          <w:sz w:val="24"/>
          <w:szCs w:val="24"/>
          <w:rtl/>
        </w:rPr>
        <w:t>في حالة عدم وجود شرط صريح يكون الثمن واجب الدفع حالا في مكان تسليم المبيع</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م 331</w:t>
      </w:r>
      <w:r>
        <w:rPr>
          <w:sz w:val="24"/>
          <w:szCs w:val="24"/>
          <w:rtl/>
        </w:rPr>
        <w:t xml:space="preserve">  /  </w:t>
      </w:r>
      <w:r w:rsidRPr="0097787B">
        <w:rPr>
          <w:sz w:val="24"/>
          <w:szCs w:val="24"/>
          <w:rtl/>
        </w:rPr>
        <w:t>411</w:t>
      </w:r>
      <w:r>
        <w:rPr>
          <w:sz w:val="24"/>
          <w:szCs w:val="24"/>
          <w:rtl/>
        </w:rPr>
        <w:t xml:space="preserve"> - </w:t>
      </w:r>
      <w:r w:rsidRPr="0097787B">
        <w:rPr>
          <w:sz w:val="24"/>
          <w:szCs w:val="24"/>
          <w:rtl/>
        </w:rPr>
        <w:t>412</w:t>
      </w:r>
      <w:r>
        <w:rPr>
          <w:sz w:val="24"/>
          <w:szCs w:val="24"/>
          <w:rtl/>
        </w:rPr>
        <w:t xml:space="preserve"> :</w:t>
      </w:r>
      <w:r w:rsidRPr="0097787B">
        <w:rPr>
          <w:sz w:val="24"/>
          <w:szCs w:val="24"/>
          <w:rtl/>
        </w:rPr>
        <w:t xml:space="preserve"> وإذا حصل تعرض المشتري في وضع يده على المبيع بدعوى حق سابق على البيع أو ناشئ من البائع</w:t>
      </w:r>
      <w:r>
        <w:rPr>
          <w:sz w:val="24"/>
          <w:szCs w:val="24"/>
          <w:rtl/>
        </w:rPr>
        <w:t xml:space="preserve"> ،</w:t>
      </w:r>
      <w:r w:rsidRPr="0097787B">
        <w:rPr>
          <w:sz w:val="24"/>
          <w:szCs w:val="24"/>
          <w:rtl/>
        </w:rPr>
        <w:t xml:space="preserve"> أو ظهر سبب يخشى منه نزع الملكية من المشتري</w:t>
      </w:r>
      <w:r>
        <w:rPr>
          <w:sz w:val="24"/>
          <w:szCs w:val="24"/>
          <w:rtl/>
        </w:rPr>
        <w:t xml:space="preserve"> ،</w:t>
      </w:r>
      <w:r w:rsidRPr="0097787B">
        <w:rPr>
          <w:sz w:val="24"/>
          <w:szCs w:val="24"/>
          <w:rtl/>
        </w:rPr>
        <w:t xml:space="preserve"> فله أن يحبس الثمن عنده إلى أن يزول التعرض أو السبب</w:t>
      </w:r>
      <w:r>
        <w:rPr>
          <w:sz w:val="24"/>
          <w:szCs w:val="24"/>
          <w:rtl/>
        </w:rPr>
        <w:t xml:space="preserve"> ،</w:t>
      </w:r>
      <w:r w:rsidRPr="0097787B">
        <w:rPr>
          <w:sz w:val="24"/>
          <w:szCs w:val="24"/>
          <w:rtl/>
        </w:rPr>
        <w:t xml:space="preserve"> إلا إذا وجد شرط بخلاف ذلك ولكن يجوز للبائع في هذه الحالة أن يطلب الثمن مع أداء كفيل للمشتري</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Pr>
          <w:sz w:val="24"/>
          <w:szCs w:val="24"/>
          <w:rtl/>
        </w:rPr>
        <w:t xml:space="preserve">( </w:t>
      </w:r>
      <w:r w:rsidRPr="0097787B">
        <w:rPr>
          <w:sz w:val="24"/>
          <w:szCs w:val="24"/>
          <w:rtl/>
        </w:rPr>
        <w:t>وتتفق أحكام التقنين السابق في مجموعها مع أحكام التقنين الجديد</w:t>
      </w:r>
      <w:r>
        <w:rPr>
          <w:sz w:val="24"/>
          <w:szCs w:val="24"/>
          <w:rtl/>
        </w:rPr>
        <w:t xml:space="preserve"> ) .</w:t>
      </w:r>
      <w:r w:rsidRPr="0097787B">
        <w:rPr>
          <w:sz w:val="24"/>
          <w:szCs w:val="24"/>
          <w:rtl/>
        </w:rPr>
        <w:t xml:space="preserve"> </w:t>
      </w:r>
    </w:p>
  </w:footnote>
  <w:footnote w:id="1440">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التقنينات المدنية العربية الأخرى</w:t>
      </w:r>
      <w:r>
        <w:rPr>
          <w:sz w:val="24"/>
          <w:szCs w:val="24"/>
          <w:rtl/>
        </w:rPr>
        <w:t xml:space="preserve"> :</w:t>
      </w:r>
      <w:r w:rsidRPr="0097787B">
        <w:rPr>
          <w:sz w:val="24"/>
          <w:szCs w:val="24"/>
          <w:rtl/>
        </w:rPr>
        <w:t xml:space="preserve"> التقنين المدني السوري م 425</w:t>
      </w:r>
      <w:r w:rsidRPr="0097787B">
        <w:rPr>
          <w:rFonts w:hint="cs"/>
          <w:sz w:val="24"/>
          <w:szCs w:val="24"/>
          <w:rtl/>
          <w:lang w:bidi="ar-EG"/>
        </w:rPr>
        <w:t xml:space="preserve"> </w:t>
      </w:r>
      <w:r>
        <w:rPr>
          <w:sz w:val="24"/>
          <w:szCs w:val="24"/>
          <w:rtl/>
        </w:rPr>
        <w:t xml:space="preserve">( </w:t>
      </w:r>
      <w:r w:rsidRPr="0097787B">
        <w:rPr>
          <w:sz w:val="24"/>
          <w:szCs w:val="24"/>
          <w:rtl/>
        </w:rPr>
        <w:t xml:space="preserve">مطابقة للمادة 457 مصري </w:t>
      </w:r>
      <w:r w:rsidRPr="0097787B">
        <w:rPr>
          <w:sz w:val="24"/>
          <w:szCs w:val="24"/>
        </w:rPr>
        <w:t>–</w:t>
      </w:r>
      <w:r w:rsidRPr="0097787B">
        <w:rPr>
          <w:sz w:val="24"/>
          <w:szCs w:val="24"/>
          <w:rtl/>
        </w:rPr>
        <w:t>وانظر في القانون المدني السوري الأستاذ مصطفي الزرقا فقرة 222</w:t>
      </w:r>
      <w:r>
        <w:rPr>
          <w:sz w:val="24"/>
          <w:szCs w:val="24"/>
          <w:rtl/>
        </w:rPr>
        <w:t xml:space="preserve"> - </w:t>
      </w:r>
      <w:r w:rsidRPr="0097787B">
        <w:rPr>
          <w:sz w:val="24"/>
          <w:szCs w:val="24"/>
          <w:rtl/>
        </w:rPr>
        <w:t>224 وفقرة 226</w:t>
      </w:r>
      <w:r>
        <w:rPr>
          <w:sz w:val="24"/>
          <w:szCs w:val="24"/>
          <w:rtl/>
        </w:rPr>
        <w:t xml:space="preserve"> - </w:t>
      </w:r>
      <w:r w:rsidRPr="0097787B">
        <w:rPr>
          <w:sz w:val="24"/>
          <w:szCs w:val="24"/>
          <w:rtl/>
        </w:rPr>
        <w:t>فقرة 229</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التقنين المدني الليبي م 446</w:t>
      </w:r>
      <w:r w:rsidRPr="0097787B">
        <w:rPr>
          <w:rFonts w:hint="cs"/>
          <w:sz w:val="24"/>
          <w:szCs w:val="24"/>
          <w:rtl/>
          <w:lang w:bidi="ar-EG"/>
        </w:rPr>
        <w:t xml:space="preserve"> </w:t>
      </w:r>
      <w:r>
        <w:rPr>
          <w:sz w:val="24"/>
          <w:szCs w:val="24"/>
          <w:rtl/>
        </w:rPr>
        <w:t xml:space="preserve">( </w:t>
      </w:r>
      <w:r w:rsidRPr="0097787B">
        <w:rPr>
          <w:sz w:val="24"/>
          <w:szCs w:val="24"/>
          <w:rtl/>
        </w:rPr>
        <w:t>مطابقة للمادة 457 مصري</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التقنين العراقي م 574</w:t>
      </w:r>
      <w:r>
        <w:rPr>
          <w:sz w:val="24"/>
          <w:szCs w:val="24"/>
          <w:rtl/>
        </w:rPr>
        <w:t xml:space="preserve"> :</w:t>
      </w:r>
      <w:r w:rsidRPr="0097787B">
        <w:rPr>
          <w:sz w:val="24"/>
          <w:szCs w:val="24"/>
          <w:rtl/>
        </w:rPr>
        <w:t>1</w:t>
      </w:r>
      <w:r>
        <w:rPr>
          <w:sz w:val="24"/>
          <w:szCs w:val="24"/>
          <w:rtl/>
        </w:rPr>
        <w:t xml:space="preserve"> - </w:t>
      </w:r>
      <w:r w:rsidRPr="0097787B">
        <w:rPr>
          <w:sz w:val="24"/>
          <w:szCs w:val="24"/>
          <w:rtl/>
        </w:rPr>
        <w:t>يصح البيع بثمن حال أو مؤجل إلى اجل معلوم</w:t>
      </w:r>
      <w:r>
        <w:rPr>
          <w:sz w:val="24"/>
          <w:szCs w:val="24"/>
          <w:rtl/>
        </w:rPr>
        <w:t xml:space="preserve"> .</w:t>
      </w:r>
      <w:r w:rsidRPr="0097787B">
        <w:rPr>
          <w:sz w:val="24"/>
          <w:szCs w:val="24"/>
          <w:rtl/>
        </w:rPr>
        <w:t xml:space="preserve"> ويجوز اشترط تقسيط الثمن إلى أقساط معلومة تدفع في مواعيد معينة</w:t>
      </w:r>
      <w:r>
        <w:rPr>
          <w:sz w:val="24"/>
          <w:szCs w:val="24"/>
          <w:rtl/>
        </w:rPr>
        <w:t xml:space="preserve"> ،</w:t>
      </w:r>
      <w:r w:rsidRPr="0097787B">
        <w:rPr>
          <w:sz w:val="24"/>
          <w:szCs w:val="24"/>
          <w:rtl/>
        </w:rPr>
        <w:t xml:space="preserve"> كما يجوز الاشتراط بأنه إن لم يوف القسط في ميعاد يتعجل كل الثمن</w:t>
      </w:r>
      <w:r>
        <w:rPr>
          <w:sz w:val="24"/>
          <w:szCs w:val="24"/>
          <w:rtl/>
        </w:rPr>
        <w:t xml:space="preserve"> .</w:t>
      </w:r>
      <w:r w:rsidRPr="0097787B">
        <w:rPr>
          <w:sz w:val="24"/>
          <w:szCs w:val="24"/>
          <w:rtl/>
        </w:rPr>
        <w:t xml:space="preserve"> 2</w:t>
      </w:r>
      <w:r>
        <w:rPr>
          <w:sz w:val="24"/>
          <w:szCs w:val="24"/>
          <w:rtl/>
        </w:rPr>
        <w:t xml:space="preserve"> - </w:t>
      </w:r>
      <w:r w:rsidRPr="0097787B">
        <w:rPr>
          <w:sz w:val="24"/>
          <w:szCs w:val="24"/>
          <w:rtl/>
        </w:rPr>
        <w:t>ويعتبر ابتداء مدة الأجل والقسط المذكورين في عقد البيع من وقت تسليم المبيع</w:t>
      </w:r>
      <w:r>
        <w:rPr>
          <w:sz w:val="24"/>
          <w:szCs w:val="24"/>
          <w:rtl/>
        </w:rPr>
        <w:t xml:space="preserve"> ،</w:t>
      </w:r>
      <w:r w:rsidRPr="0097787B">
        <w:rPr>
          <w:sz w:val="24"/>
          <w:szCs w:val="24"/>
          <w:rtl/>
        </w:rPr>
        <w:t xml:space="preserve"> ما لم يتفق على غير ذلك</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م 575</w:t>
      </w:r>
      <w:r>
        <w:rPr>
          <w:sz w:val="24"/>
          <w:szCs w:val="24"/>
          <w:rtl/>
        </w:rPr>
        <w:t xml:space="preserve"> :</w:t>
      </w:r>
      <w:r w:rsidRPr="0097787B">
        <w:rPr>
          <w:sz w:val="24"/>
          <w:szCs w:val="24"/>
          <w:rtl/>
        </w:rPr>
        <w:t xml:space="preserve"> 1</w:t>
      </w:r>
      <w:r>
        <w:rPr>
          <w:sz w:val="24"/>
          <w:szCs w:val="24"/>
          <w:rtl/>
        </w:rPr>
        <w:t xml:space="preserve"> - </w:t>
      </w:r>
      <w:r w:rsidRPr="0097787B">
        <w:rPr>
          <w:sz w:val="24"/>
          <w:szCs w:val="24"/>
          <w:rtl/>
        </w:rPr>
        <w:t>البيع المطلق الذي لم يذكر في عقده تأجيل الثمن أو تعجيله يجب فيه الثمن معجلا</w:t>
      </w:r>
      <w:r>
        <w:rPr>
          <w:sz w:val="24"/>
          <w:szCs w:val="24"/>
          <w:rtl/>
        </w:rPr>
        <w:t xml:space="preserve"> .</w:t>
      </w:r>
      <w:r w:rsidRPr="0097787B">
        <w:rPr>
          <w:sz w:val="24"/>
          <w:szCs w:val="24"/>
          <w:rtl/>
        </w:rPr>
        <w:t xml:space="preserve"> 2</w:t>
      </w:r>
      <w:r>
        <w:rPr>
          <w:sz w:val="24"/>
          <w:szCs w:val="24"/>
          <w:rtl/>
        </w:rPr>
        <w:t xml:space="preserve"> - </w:t>
      </w:r>
      <w:r w:rsidRPr="0097787B">
        <w:rPr>
          <w:sz w:val="24"/>
          <w:szCs w:val="24"/>
          <w:rtl/>
        </w:rPr>
        <w:t>ويجب على المشتري أن ينقد الثمن أولاً في بيع سلعة بنقد أن احضر البائع السلعة أما إذا بيعت سلعة بمثلها أو نقود بمثلها</w:t>
      </w:r>
      <w:r>
        <w:rPr>
          <w:sz w:val="24"/>
          <w:szCs w:val="24"/>
          <w:rtl/>
        </w:rPr>
        <w:t xml:space="preserve"> ،</w:t>
      </w:r>
      <w:r w:rsidRPr="0097787B">
        <w:rPr>
          <w:sz w:val="24"/>
          <w:szCs w:val="24"/>
          <w:rtl/>
        </w:rPr>
        <w:t xml:space="preserve"> فيسلم المبيع والثمن معاً</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م 576</w:t>
      </w:r>
      <w:r>
        <w:rPr>
          <w:sz w:val="24"/>
          <w:szCs w:val="24"/>
          <w:rtl/>
        </w:rPr>
        <w:t xml:space="preserve"> :</w:t>
      </w:r>
      <w:r w:rsidRPr="0097787B">
        <w:rPr>
          <w:sz w:val="24"/>
          <w:szCs w:val="24"/>
          <w:rtl/>
        </w:rPr>
        <w:t>1</w:t>
      </w:r>
      <w:r>
        <w:rPr>
          <w:sz w:val="24"/>
          <w:szCs w:val="24"/>
          <w:rtl/>
        </w:rPr>
        <w:t xml:space="preserve"> - </w:t>
      </w:r>
      <w:r w:rsidRPr="0097787B">
        <w:rPr>
          <w:sz w:val="24"/>
          <w:szCs w:val="24"/>
          <w:rtl/>
        </w:rPr>
        <w:t>إذا تعرض أحد المشترين مستنداًَ إلى حق سابق على عقد البيع أو آيل من البائع</w:t>
      </w:r>
      <w:r>
        <w:rPr>
          <w:sz w:val="24"/>
          <w:szCs w:val="24"/>
          <w:rtl/>
        </w:rPr>
        <w:t xml:space="preserve"> ،</w:t>
      </w:r>
      <w:r w:rsidRPr="0097787B">
        <w:rPr>
          <w:sz w:val="24"/>
          <w:szCs w:val="24"/>
          <w:rtl/>
        </w:rPr>
        <w:t xml:space="preserve"> أو إذا خيف لأسباب جدية على المبيع أن يستحق</w:t>
      </w:r>
      <w:r>
        <w:rPr>
          <w:sz w:val="24"/>
          <w:szCs w:val="24"/>
          <w:rtl/>
        </w:rPr>
        <w:t xml:space="preserve"> ،</w:t>
      </w:r>
      <w:r w:rsidRPr="0097787B">
        <w:rPr>
          <w:sz w:val="24"/>
          <w:szCs w:val="24"/>
          <w:rtl/>
        </w:rPr>
        <w:t xml:space="preserve"> جاز للمشتري ما لم يمنعه شرط العقد أن يحبس الثمن حتى ينقطع التعرض أو يزول خطر الاستحقاق</w:t>
      </w:r>
      <w:r>
        <w:rPr>
          <w:sz w:val="24"/>
          <w:szCs w:val="24"/>
          <w:rtl/>
        </w:rPr>
        <w:t xml:space="preserve"> .</w:t>
      </w:r>
      <w:r w:rsidRPr="0097787B">
        <w:rPr>
          <w:sz w:val="24"/>
          <w:szCs w:val="24"/>
          <w:rtl/>
        </w:rPr>
        <w:t xml:space="preserve"> ولكن يجوز للبائع فيه هذه الحالة أن يطالب باستيفاء الثمن على أن يقدم كفيلا</w:t>
      </w:r>
      <w:r>
        <w:rPr>
          <w:sz w:val="24"/>
          <w:szCs w:val="24"/>
          <w:rtl/>
        </w:rPr>
        <w:t xml:space="preserve"> .</w:t>
      </w:r>
      <w:r w:rsidRPr="0097787B">
        <w:rPr>
          <w:sz w:val="24"/>
          <w:szCs w:val="24"/>
          <w:rtl/>
        </w:rPr>
        <w:t xml:space="preserve"> 2</w:t>
      </w:r>
      <w:r>
        <w:rPr>
          <w:sz w:val="24"/>
          <w:szCs w:val="24"/>
          <w:rtl/>
        </w:rPr>
        <w:t xml:space="preserve"> - </w:t>
      </w:r>
      <w:r w:rsidRPr="0097787B">
        <w:rPr>
          <w:sz w:val="24"/>
          <w:szCs w:val="24"/>
          <w:rtl/>
        </w:rPr>
        <w:t>ويسري حكم الفقرة السابقة في حالة ما إذا كشف المشتري عيباً في المبيع وطلب الفسخ أو نقصان الثمن</w:t>
      </w:r>
      <w:r>
        <w:rPr>
          <w:sz w:val="24"/>
          <w:szCs w:val="24"/>
          <w:rtl/>
        </w:rPr>
        <w:t xml:space="preserve"> .</w:t>
      </w:r>
      <w:r w:rsidRPr="0097787B">
        <w:rPr>
          <w:sz w:val="24"/>
          <w:szCs w:val="24"/>
          <w:rtl/>
        </w:rPr>
        <w:t xml:space="preserve"> </w:t>
      </w:r>
      <w:r>
        <w:rPr>
          <w:sz w:val="24"/>
          <w:szCs w:val="24"/>
          <w:rtl/>
        </w:rPr>
        <w:t xml:space="preserve">( </w:t>
      </w:r>
      <w:r w:rsidRPr="0097787B">
        <w:rPr>
          <w:sz w:val="24"/>
          <w:szCs w:val="24"/>
          <w:rtl/>
        </w:rPr>
        <w:t>وأحكام ما إذا كشف المشتري عيباً في المبيع وطلب الفسخ أو نقصان الثمن</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Pr>
          <w:sz w:val="24"/>
          <w:szCs w:val="24"/>
          <w:rtl/>
        </w:rPr>
        <w:t xml:space="preserve">( </w:t>
      </w:r>
      <w:r w:rsidRPr="0097787B">
        <w:rPr>
          <w:sz w:val="24"/>
          <w:szCs w:val="24"/>
          <w:rtl/>
        </w:rPr>
        <w:t>وأحكام التقنين العراقي في مجموعها لا تختلف عن أحكام التقنين المصري</w:t>
      </w:r>
      <w:r>
        <w:rPr>
          <w:sz w:val="24"/>
          <w:szCs w:val="24"/>
          <w:rtl/>
        </w:rPr>
        <w:t xml:space="preserve"> ،</w:t>
      </w:r>
      <w:r w:rsidRPr="0097787B">
        <w:rPr>
          <w:sz w:val="24"/>
          <w:szCs w:val="24"/>
          <w:rtl/>
        </w:rPr>
        <w:t xml:space="preserve"> إلا أن التقنين العراقي يضع مبدأ عاماً في البيع المطلق أن يكون الثمن مستحقاً بمجرد تمام البيع</w:t>
      </w:r>
      <w:r>
        <w:rPr>
          <w:sz w:val="24"/>
          <w:szCs w:val="24"/>
          <w:rtl/>
        </w:rPr>
        <w:t xml:space="preserve"> ،</w:t>
      </w:r>
      <w:r w:rsidRPr="0097787B">
        <w:rPr>
          <w:sz w:val="24"/>
          <w:szCs w:val="24"/>
          <w:rtl/>
        </w:rPr>
        <w:t xml:space="preserve"> أما التقنين المصري فيجعل الثمن مستحقاً وقت تسليم المبيع</w:t>
      </w:r>
      <w:r>
        <w:rPr>
          <w:sz w:val="24"/>
          <w:szCs w:val="24"/>
          <w:rtl/>
        </w:rPr>
        <w:t xml:space="preserve"> ،</w:t>
      </w:r>
      <w:r w:rsidRPr="0097787B">
        <w:rPr>
          <w:sz w:val="24"/>
          <w:szCs w:val="24"/>
          <w:rtl/>
        </w:rPr>
        <w:t xml:space="preserve"> ولكن النتيجة العملية واحدة</w:t>
      </w:r>
      <w:r>
        <w:rPr>
          <w:sz w:val="24"/>
          <w:szCs w:val="24"/>
          <w:rtl/>
        </w:rPr>
        <w:t xml:space="preserve"> ،</w:t>
      </w:r>
      <w:r w:rsidRPr="0097787B">
        <w:rPr>
          <w:sz w:val="24"/>
          <w:szCs w:val="24"/>
          <w:rtl/>
        </w:rPr>
        <w:t xml:space="preserve"> فوقت تسليم المبيع في البيع المطلق هو وقت تمام البيع</w:t>
      </w:r>
      <w:r>
        <w:rPr>
          <w:sz w:val="24"/>
          <w:szCs w:val="24"/>
          <w:rtl/>
        </w:rPr>
        <w:t xml:space="preserve"> .</w:t>
      </w:r>
      <w:r w:rsidRPr="0097787B">
        <w:rPr>
          <w:sz w:val="24"/>
          <w:szCs w:val="24"/>
          <w:rtl/>
        </w:rPr>
        <w:t xml:space="preserve"> ويوجب التقنين العراقي على المشتري نقد الثمن أولاً</w:t>
      </w:r>
      <w:r>
        <w:rPr>
          <w:sz w:val="24"/>
          <w:szCs w:val="24"/>
          <w:rtl/>
        </w:rPr>
        <w:t xml:space="preserve"> ،</w:t>
      </w:r>
      <w:r w:rsidRPr="0097787B">
        <w:rPr>
          <w:sz w:val="24"/>
          <w:szCs w:val="24"/>
          <w:rtl/>
        </w:rPr>
        <w:t xml:space="preserve"> لثم يسلم البائع المبيع له بعد ذلك </w:t>
      </w:r>
      <w:r w:rsidRPr="0097787B">
        <w:rPr>
          <w:sz w:val="24"/>
          <w:szCs w:val="24"/>
        </w:rPr>
        <w:t>–</w:t>
      </w:r>
      <w:r w:rsidRPr="0097787B">
        <w:rPr>
          <w:sz w:val="24"/>
          <w:szCs w:val="24"/>
          <w:rtl/>
        </w:rPr>
        <w:t>وانظر في القانون المدني العراقي الأستاذ حسن الدنون فقرة 269</w:t>
      </w:r>
      <w:r>
        <w:rPr>
          <w:sz w:val="24"/>
          <w:szCs w:val="24"/>
          <w:rtl/>
        </w:rPr>
        <w:t xml:space="preserve"> - </w:t>
      </w:r>
      <w:r w:rsidRPr="0097787B">
        <w:rPr>
          <w:sz w:val="24"/>
          <w:szCs w:val="24"/>
          <w:rtl/>
        </w:rPr>
        <w:t>فقرة 276 وفقرة 291</w:t>
      </w:r>
      <w:r>
        <w:rPr>
          <w:sz w:val="24"/>
          <w:szCs w:val="24"/>
          <w:rtl/>
        </w:rPr>
        <w:t xml:space="preserve"> - </w:t>
      </w:r>
      <w:r w:rsidRPr="0097787B">
        <w:rPr>
          <w:sz w:val="24"/>
          <w:szCs w:val="24"/>
          <w:rtl/>
        </w:rPr>
        <w:t>والأستاذ عباس حسن الصراف فقرة 553</w:t>
      </w:r>
      <w:r>
        <w:rPr>
          <w:sz w:val="24"/>
          <w:szCs w:val="24"/>
          <w:rtl/>
        </w:rPr>
        <w:t xml:space="preserve"> - </w:t>
      </w:r>
      <w:r w:rsidRPr="0097787B">
        <w:rPr>
          <w:sz w:val="24"/>
          <w:szCs w:val="24"/>
          <w:rtl/>
        </w:rPr>
        <w:t>فقرة 556</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تقنين الموجبات والعقود اللبناني م 387</w:t>
      </w:r>
      <w:r>
        <w:rPr>
          <w:sz w:val="24"/>
          <w:szCs w:val="24"/>
          <w:rtl/>
        </w:rPr>
        <w:t xml:space="preserve"> :</w:t>
      </w:r>
      <w:r w:rsidRPr="0097787B">
        <w:rPr>
          <w:sz w:val="24"/>
          <w:szCs w:val="24"/>
          <w:rtl/>
        </w:rPr>
        <w:t xml:space="preserve"> إذا لم يذكر في عقد البيع مواعيد دفع الثمن ولا شروط هذا الدفع</w:t>
      </w:r>
      <w:r>
        <w:rPr>
          <w:sz w:val="24"/>
          <w:szCs w:val="24"/>
          <w:rtl/>
        </w:rPr>
        <w:t xml:space="preserve"> ،</w:t>
      </w:r>
      <w:r w:rsidRPr="0097787B">
        <w:rPr>
          <w:sz w:val="24"/>
          <w:szCs w:val="24"/>
          <w:rtl/>
        </w:rPr>
        <w:t xml:space="preserve"> عد البيع نقداً بلا شرط</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م 466</w:t>
      </w:r>
      <w:r>
        <w:rPr>
          <w:sz w:val="24"/>
          <w:szCs w:val="24"/>
          <w:rtl/>
        </w:rPr>
        <w:t xml:space="preserve"> ،</w:t>
      </w:r>
      <w:r w:rsidRPr="0097787B">
        <w:rPr>
          <w:sz w:val="24"/>
          <w:szCs w:val="24"/>
          <w:rtl/>
        </w:rPr>
        <w:t xml:space="preserve"> يجب على المشتري أن يدفع الثمن في التاريخ وعلى الوجه المعينين في العقد وبعد البيع نقداً</w:t>
      </w:r>
      <w:r>
        <w:rPr>
          <w:sz w:val="24"/>
          <w:szCs w:val="24"/>
          <w:rtl/>
        </w:rPr>
        <w:t xml:space="preserve"> ،</w:t>
      </w:r>
      <w:r w:rsidRPr="0097787B">
        <w:rPr>
          <w:sz w:val="24"/>
          <w:szCs w:val="24"/>
          <w:rtl/>
        </w:rPr>
        <w:t xml:space="preserve"> كما جاء في المادة 387</w:t>
      </w:r>
      <w:r>
        <w:rPr>
          <w:sz w:val="24"/>
          <w:szCs w:val="24"/>
          <w:rtl/>
        </w:rPr>
        <w:t xml:space="preserve"> ،</w:t>
      </w:r>
      <w:r w:rsidRPr="0097787B">
        <w:rPr>
          <w:sz w:val="24"/>
          <w:szCs w:val="24"/>
          <w:rtl/>
        </w:rPr>
        <w:t xml:space="preserve"> ويلنزم المشتري بدفع الثمن عند الاستلام</w:t>
      </w:r>
      <w:r>
        <w:rPr>
          <w:sz w:val="24"/>
          <w:szCs w:val="24"/>
          <w:rtl/>
        </w:rPr>
        <w:t xml:space="preserve"> ،</w:t>
      </w:r>
      <w:r w:rsidRPr="0097787B">
        <w:rPr>
          <w:sz w:val="24"/>
          <w:szCs w:val="24"/>
          <w:rtl/>
        </w:rPr>
        <w:t xml:space="preserve"> ما لم يكن ثمة نص مخالف</w:t>
      </w:r>
      <w:r>
        <w:rPr>
          <w:sz w:val="24"/>
          <w:szCs w:val="24"/>
          <w:rtl/>
        </w:rPr>
        <w:t xml:space="preserve"> .</w:t>
      </w:r>
      <w:r w:rsidRPr="0097787B">
        <w:rPr>
          <w:sz w:val="24"/>
          <w:szCs w:val="24"/>
          <w:rtl/>
        </w:rPr>
        <w:t xml:space="preserve"> وتكون مصاريف الدفع على المشتري</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م 467</w:t>
      </w:r>
      <w:r>
        <w:rPr>
          <w:sz w:val="24"/>
          <w:szCs w:val="24"/>
          <w:rtl/>
        </w:rPr>
        <w:t xml:space="preserve"> ،</w:t>
      </w:r>
      <w:r w:rsidRPr="0097787B">
        <w:rPr>
          <w:sz w:val="24"/>
          <w:szCs w:val="24"/>
          <w:rtl/>
        </w:rPr>
        <w:t xml:space="preserve"> إذا منحت مهلة لدفع الثمن</w:t>
      </w:r>
      <w:r>
        <w:rPr>
          <w:sz w:val="24"/>
          <w:szCs w:val="24"/>
          <w:rtl/>
        </w:rPr>
        <w:t xml:space="preserve"> ،</w:t>
      </w:r>
      <w:r w:rsidRPr="0097787B">
        <w:rPr>
          <w:sz w:val="24"/>
          <w:szCs w:val="24"/>
          <w:rtl/>
        </w:rPr>
        <w:t xml:space="preserve"> فلا تبتدئ إلا من تاريخ إنشاء العقد إذا لم يعين الفريقان تاريخاً آخر</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م 470</w:t>
      </w:r>
      <w:r>
        <w:rPr>
          <w:sz w:val="24"/>
          <w:szCs w:val="24"/>
          <w:rtl/>
        </w:rPr>
        <w:t xml:space="preserve"> :</w:t>
      </w:r>
      <w:r w:rsidRPr="0097787B">
        <w:rPr>
          <w:sz w:val="24"/>
          <w:szCs w:val="24"/>
          <w:rtl/>
        </w:rPr>
        <w:t>إن المشتري الذي تعرض له الغير أو كان مستهدفاً لخطر قريب هام من وقوع هذا التعرض بسبب سند سابق للبيع</w:t>
      </w:r>
      <w:r>
        <w:rPr>
          <w:sz w:val="24"/>
          <w:szCs w:val="24"/>
          <w:rtl/>
        </w:rPr>
        <w:t xml:space="preserve"> ،</w:t>
      </w:r>
      <w:r w:rsidRPr="0097787B">
        <w:rPr>
          <w:sz w:val="24"/>
          <w:szCs w:val="24"/>
          <w:rtl/>
        </w:rPr>
        <w:t xml:space="preserve"> يحق له حبس الثمن ما دام البائع لم يزل عنه التعرض</w:t>
      </w:r>
      <w:r>
        <w:rPr>
          <w:sz w:val="24"/>
          <w:szCs w:val="24"/>
          <w:rtl/>
        </w:rPr>
        <w:t xml:space="preserve"> .</w:t>
      </w:r>
      <w:r w:rsidRPr="0097787B">
        <w:rPr>
          <w:sz w:val="24"/>
          <w:szCs w:val="24"/>
          <w:rtl/>
        </w:rPr>
        <w:t xml:space="preserve"> على أنه يحق للبائع أن يجبره على الدفع بأن يقدم له كفالة أو ضماناً كافياً لرد الثمن ومصاريف العقد القانونية إذا نزعت يده عن المبيع</w:t>
      </w:r>
      <w:r>
        <w:rPr>
          <w:sz w:val="24"/>
          <w:szCs w:val="24"/>
          <w:rtl/>
        </w:rPr>
        <w:t xml:space="preserve"> .</w:t>
      </w:r>
      <w:r w:rsidRPr="0097787B">
        <w:rPr>
          <w:sz w:val="24"/>
          <w:szCs w:val="24"/>
          <w:rtl/>
        </w:rPr>
        <w:t xml:space="preserve"> وإذا كان هذا التعرض مقصوراً على قسم من المبيع</w:t>
      </w:r>
      <w:r>
        <w:rPr>
          <w:sz w:val="24"/>
          <w:szCs w:val="24"/>
          <w:rtl/>
        </w:rPr>
        <w:t xml:space="preserve"> ،</w:t>
      </w:r>
      <w:r w:rsidRPr="0097787B">
        <w:rPr>
          <w:sz w:val="24"/>
          <w:szCs w:val="24"/>
          <w:rtl/>
        </w:rPr>
        <w:t xml:space="preserve"> فلا يحق للمشتري أن يحبس من الثمن إلا ما يناسب ذلك القسم</w:t>
      </w:r>
      <w:r>
        <w:rPr>
          <w:sz w:val="24"/>
          <w:szCs w:val="24"/>
          <w:rtl/>
        </w:rPr>
        <w:t xml:space="preserve"> ،</w:t>
      </w:r>
      <w:r w:rsidRPr="0097787B">
        <w:rPr>
          <w:sz w:val="24"/>
          <w:szCs w:val="24"/>
          <w:rtl/>
        </w:rPr>
        <w:t xml:space="preserve"> وتكون الكفالة مقصورة على القسم المعرض لنزع الملكية</w:t>
      </w:r>
      <w:r>
        <w:rPr>
          <w:sz w:val="24"/>
          <w:szCs w:val="24"/>
          <w:rtl/>
        </w:rPr>
        <w:t xml:space="preserve"> .</w:t>
      </w:r>
      <w:r w:rsidRPr="0097787B">
        <w:rPr>
          <w:sz w:val="24"/>
          <w:szCs w:val="24"/>
          <w:rtl/>
        </w:rPr>
        <w:t xml:space="preserve"> ولا يحق للمشتري أن يستعمل حق الحبس إذا كان الدفع مشترطاً على الرغم من كل تعرض</w:t>
      </w:r>
      <w:r>
        <w:rPr>
          <w:sz w:val="24"/>
          <w:szCs w:val="24"/>
          <w:rtl/>
        </w:rPr>
        <w:t xml:space="preserve"> ،</w:t>
      </w:r>
      <w:r w:rsidRPr="0097787B">
        <w:rPr>
          <w:sz w:val="24"/>
          <w:szCs w:val="24"/>
          <w:rtl/>
        </w:rPr>
        <w:t xml:space="preserve"> وإذا كان المشتري عالماً وقت البيع بخطر نزع الملكية منه</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م 471</w:t>
      </w:r>
      <w:r>
        <w:rPr>
          <w:sz w:val="24"/>
          <w:szCs w:val="24"/>
          <w:rtl/>
        </w:rPr>
        <w:t xml:space="preserve"> :</w:t>
      </w:r>
      <w:r w:rsidRPr="0097787B">
        <w:rPr>
          <w:sz w:val="24"/>
          <w:szCs w:val="24"/>
          <w:rtl/>
        </w:rPr>
        <w:t xml:space="preserve"> تطبق أحكام المادة السابقة في حالة اكتشاف المشتري لعيب في المعيب بوجوب رده</w:t>
      </w:r>
      <w:r>
        <w:rPr>
          <w:sz w:val="24"/>
          <w:szCs w:val="24"/>
          <w:rtl/>
        </w:rPr>
        <w:t xml:space="preserve"> .</w:t>
      </w:r>
      <w:r w:rsidRPr="0097787B">
        <w:rPr>
          <w:sz w:val="24"/>
          <w:szCs w:val="24"/>
          <w:rtl/>
        </w:rPr>
        <w:t xml:space="preserve"> </w:t>
      </w:r>
      <w:r>
        <w:rPr>
          <w:sz w:val="24"/>
          <w:szCs w:val="24"/>
          <w:rtl/>
        </w:rPr>
        <w:t xml:space="preserve">( </w:t>
      </w:r>
      <w:r w:rsidRPr="0097787B">
        <w:rPr>
          <w:sz w:val="24"/>
          <w:szCs w:val="24"/>
          <w:rtl/>
        </w:rPr>
        <w:t>وأحكام التقنين اللبناني تتفق في مجموعها مع أحكام التقنين المصري</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p>
  </w:footnote>
  <w:footnote w:id="1441">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مجموعة الأعمال التحضيرية 4 ص 136</w:t>
      </w:r>
      <w:r>
        <w:rPr>
          <w:sz w:val="24"/>
          <w:szCs w:val="24"/>
          <w:rtl/>
        </w:rPr>
        <w:t xml:space="preserve"> .</w:t>
      </w:r>
      <w:r w:rsidRPr="0097787B">
        <w:rPr>
          <w:sz w:val="24"/>
          <w:szCs w:val="24"/>
          <w:rtl/>
        </w:rPr>
        <w:t xml:space="preserve"> </w:t>
      </w:r>
    </w:p>
  </w:footnote>
  <w:footnote w:id="1442">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انظر آنفاً فقرة 309</w:t>
      </w:r>
      <w:r>
        <w:rPr>
          <w:sz w:val="24"/>
          <w:szCs w:val="24"/>
          <w:rtl/>
        </w:rPr>
        <w:t xml:space="preserve"> .</w:t>
      </w:r>
      <w:r w:rsidRPr="0097787B">
        <w:rPr>
          <w:sz w:val="24"/>
          <w:szCs w:val="24"/>
          <w:rtl/>
        </w:rPr>
        <w:t xml:space="preserve"> </w:t>
      </w:r>
    </w:p>
  </w:footnote>
  <w:footnote w:id="1443">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وتقول المذكرة الإيضاحية للمشروع التمهيدي في هذا الصدد</w:t>
      </w:r>
      <w:r>
        <w:rPr>
          <w:sz w:val="24"/>
          <w:szCs w:val="24"/>
          <w:rtl/>
        </w:rPr>
        <w:t xml:space="preserve"> :</w:t>
      </w:r>
      <w:r w:rsidRPr="0097787B">
        <w:rPr>
          <w:sz w:val="24"/>
          <w:szCs w:val="24"/>
          <w:rtl/>
        </w:rPr>
        <w:t xml:space="preserve"> ويتبين من كل ما تقدم أنه إذا لم يوجد اتفاق خاص أو عرف</w:t>
      </w:r>
      <w:r>
        <w:rPr>
          <w:sz w:val="24"/>
          <w:szCs w:val="24"/>
          <w:rtl/>
        </w:rPr>
        <w:t xml:space="preserve"> ،</w:t>
      </w:r>
      <w:r w:rsidRPr="0097787B">
        <w:rPr>
          <w:sz w:val="24"/>
          <w:szCs w:val="24"/>
          <w:rtl/>
        </w:rPr>
        <w:t xml:space="preserve"> يكون المبيع مستحق التسليم وقت تمام البيع</w:t>
      </w:r>
      <w:r>
        <w:rPr>
          <w:sz w:val="24"/>
          <w:szCs w:val="24"/>
          <w:rtl/>
        </w:rPr>
        <w:t xml:space="preserve"> ،</w:t>
      </w:r>
      <w:r w:rsidRPr="0097787B">
        <w:rPr>
          <w:sz w:val="24"/>
          <w:szCs w:val="24"/>
          <w:rtl/>
        </w:rPr>
        <w:t xml:space="preserve"> والثمن ثمرات المبيع</w:t>
      </w:r>
      <w:r>
        <w:rPr>
          <w:sz w:val="24"/>
          <w:szCs w:val="24"/>
          <w:rtl/>
        </w:rPr>
        <w:t xml:space="preserve"> " ( </w:t>
      </w:r>
      <w:r w:rsidRPr="0097787B">
        <w:rPr>
          <w:sz w:val="24"/>
          <w:szCs w:val="24"/>
          <w:rtl/>
        </w:rPr>
        <w:t>مجموعة الأعمال التحضيرية 4 ص 136</w:t>
      </w:r>
      <w:r>
        <w:rPr>
          <w:sz w:val="24"/>
          <w:szCs w:val="24"/>
          <w:rtl/>
        </w:rPr>
        <w:t xml:space="preserve"> - </w:t>
      </w:r>
      <w:r w:rsidRPr="0097787B">
        <w:rPr>
          <w:sz w:val="24"/>
          <w:szCs w:val="24"/>
          <w:rtl/>
        </w:rPr>
        <w:t>ص 137</w:t>
      </w:r>
      <w:r>
        <w:rPr>
          <w:sz w:val="24"/>
          <w:szCs w:val="24"/>
          <w:rtl/>
        </w:rPr>
        <w:t xml:space="preserve"> ) .</w:t>
      </w:r>
      <w:r w:rsidRPr="0097787B">
        <w:rPr>
          <w:sz w:val="24"/>
          <w:szCs w:val="24"/>
          <w:rtl/>
        </w:rPr>
        <w:t xml:space="preserve"> </w:t>
      </w:r>
    </w:p>
  </w:footnote>
  <w:footnote w:id="1444">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استئناف مختلط 12 مايو سنة </w:t>
      </w:r>
      <w:smartTag w:uri="urn:schemas-microsoft-com:office:smarttags" w:element="metricconverter">
        <w:smartTagPr>
          <w:attr w:name="ProductID" w:val="1911 م"/>
        </w:smartTagPr>
        <w:r w:rsidRPr="0097787B">
          <w:rPr>
            <w:sz w:val="24"/>
            <w:szCs w:val="24"/>
            <w:rtl/>
          </w:rPr>
          <w:t>1911 م</w:t>
        </w:r>
      </w:smartTag>
      <w:r w:rsidRPr="0097787B">
        <w:rPr>
          <w:sz w:val="24"/>
          <w:szCs w:val="24"/>
          <w:rtl/>
        </w:rPr>
        <w:t xml:space="preserve"> 33 ص 327</w:t>
      </w:r>
      <w:r>
        <w:rPr>
          <w:sz w:val="24"/>
          <w:szCs w:val="24"/>
          <w:rtl/>
        </w:rPr>
        <w:t xml:space="preserve"> .</w:t>
      </w:r>
      <w:r w:rsidRPr="0097787B">
        <w:rPr>
          <w:sz w:val="24"/>
          <w:szCs w:val="24"/>
          <w:rtl/>
        </w:rPr>
        <w:t xml:space="preserve"> </w:t>
      </w:r>
    </w:p>
  </w:footnote>
  <w:footnote w:id="1445">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وهذا بخلاف ما إذا حدد المتعاقدان وقتاً لدفع الثمن ولم يحددا وقتاً لتسليم المبيع فلا يرتبط في هذه الحالة وقت تسليم المبيع بوقت دفع الثمن</w:t>
      </w:r>
      <w:r>
        <w:rPr>
          <w:sz w:val="24"/>
          <w:szCs w:val="24"/>
          <w:rtl/>
        </w:rPr>
        <w:t xml:space="preserve"> ،</w:t>
      </w:r>
      <w:r w:rsidRPr="0097787B">
        <w:rPr>
          <w:sz w:val="24"/>
          <w:szCs w:val="24"/>
          <w:rtl/>
        </w:rPr>
        <w:t xml:space="preserve"> بل يجب المبيع فوراً ودفع الثمن في الوقت المحدد </w:t>
      </w:r>
      <w:r>
        <w:rPr>
          <w:sz w:val="24"/>
          <w:szCs w:val="24"/>
          <w:rtl/>
        </w:rPr>
        <w:t xml:space="preserve">( </w:t>
      </w:r>
      <w:r w:rsidRPr="0097787B">
        <w:rPr>
          <w:sz w:val="24"/>
          <w:szCs w:val="24"/>
          <w:rtl/>
        </w:rPr>
        <w:t>بودري وسينيا فقرة 494 ص 535</w:t>
      </w:r>
      <w:r>
        <w:rPr>
          <w:sz w:val="24"/>
          <w:szCs w:val="24"/>
          <w:rtl/>
        </w:rPr>
        <w:t xml:space="preserve"> ) .</w:t>
      </w:r>
      <w:r w:rsidRPr="0097787B">
        <w:rPr>
          <w:sz w:val="24"/>
          <w:szCs w:val="24"/>
          <w:rtl/>
        </w:rPr>
        <w:t xml:space="preserve"> أما إذا كان الأجل المعطي لدفع الثمن هو نظرة الميسرة أو كان أجلا تفضل به البائع</w:t>
      </w:r>
      <w:r>
        <w:rPr>
          <w:sz w:val="24"/>
          <w:szCs w:val="24"/>
          <w:rtl/>
        </w:rPr>
        <w:t xml:space="preserve"> ،</w:t>
      </w:r>
      <w:r w:rsidRPr="0097787B">
        <w:rPr>
          <w:sz w:val="24"/>
          <w:szCs w:val="24"/>
          <w:rtl/>
        </w:rPr>
        <w:t xml:space="preserve"> عاد اقتران وقت التسليم المبيع بوقت دفع الثمن</w:t>
      </w:r>
      <w:r>
        <w:rPr>
          <w:sz w:val="24"/>
          <w:szCs w:val="24"/>
          <w:rtl/>
        </w:rPr>
        <w:t xml:space="preserve">  /  </w:t>
      </w:r>
      <w:r w:rsidRPr="0097787B">
        <w:rPr>
          <w:sz w:val="24"/>
          <w:szCs w:val="24"/>
          <w:rtl/>
        </w:rPr>
        <w:t xml:space="preserve">ولا يسلم البائع المبيع إلا في الوقت الذي يقبض فيه الثمن </w:t>
      </w:r>
      <w:r>
        <w:rPr>
          <w:sz w:val="24"/>
          <w:szCs w:val="24"/>
          <w:rtl/>
        </w:rPr>
        <w:t xml:space="preserve">( </w:t>
      </w:r>
      <w:r w:rsidRPr="0097787B">
        <w:rPr>
          <w:sz w:val="24"/>
          <w:szCs w:val="24"/>
          <w:rtl/>
        </w:rPr>
        <w:t>أوبري ورو فقرة 356 ص 100 بلانيول وريبير وهامل 10 ص 165 هامش 2</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وإذا كان المبيع متعدداً وذكر في العقد أن يسلم بعضه في وقت وبعضه في وقت آخر</w:t>
      </w:r>
      <w:r>
        <w:rPr>
          <w:sz w:val="24"/>
          <w:szCs w:val="24"/>
          <w:rtl/>
        </w:rPr>
        <w:t xml:space="preserve"> ،</w:t>
      </w:r>
      <w:r w:rsidRPr="0097787B">
        <w:rPr>
          <w:sz w:val="24"/>
          <w:szCs w:val="24"/>
          <w:rtl/>
        </w:rPr>
        <w:t xml:space="preserve"> فإن الثمن يدفع عند تسليم كل جزء من المبيع بنسبة هذا الجزء</w:t>
      </w:r>
      <w:r>
        <w:rPr>
          <w:sz w:val="24"/>
          <w:szCs w:val="24"/>
          <w:rtl/>
        </w:rPr>
        <w:t xml:space="preserve"> .</w:t>
      </w:r>
      <w:r w:rsidRPr="0097787B">
        <w:rPr>
          <w:sz w:val="24"/>
          <w:szCs w:val="24"/>
          <w:rtl/>
        </w:rPr>
        <w:t xml:space="preserve"> أما إذا لم يذكر في العقد وقتان مختلفان لتسليم كل جزء من المبيع بنسبة هذا الجزء</w:t>
      </w:r>
      <w:r>
        <w:rPr>
          <w:sz w:val="24"/>
          <w:szCs w:val="24"/>
          <w:rtl/>
        </w:rPr>
        <w:t xml:space="preserve"> .</w:t>
      </w:r>
      <w:r w:rsidRPr="0097787B">
        <w:rPr>
          <w:sz w:val="24"/>
          <w:szCs w:val="24"/>
          <w:rtl/>
        </w:rPr>
        <w:t xml:space="preserve"> أما إذا لم يذكر في العقد وقتان مختلفان لتسليم المبيع</w:t>
      </w:r>
      <w:r>
        <w:rPr>
          <w:sz w:val="24"/>
          <w:szCs w:val="24"/>
          <w:rtl/>
        </w:rPr>
        <w:t xml:space="preserve"> ،</w:t>
      </w:r>
      <w:r w:rsidRPr="0097787B">
        <w:rPr>
          <w:sz w:val="24"/>
          <w:szCs w:val="24"/>
          <w:rtl/>
        </w:rPr>
        <w:t xml:space="preserve"> فإن المشتري لا يدفع شيئاً إلا إذا تسلم كل المبيع فعند ذلك يدفع الثمن كاملا</w:t>
      </w:r>
      <w:r w:rsidRPr="0097787B">
        <w:rPr>
          <w:rFonts w:hint="cs"/>
          <w:sz w:val="24"/>
          <w:szCs w:val="24"/>
          <w:rtl/>
          <w:lang w:bidi="ar-EG"/>
        </w:rPr>
        <w:t xml:space="preserve"> </w:t>
      </w:r>
      <w:r>
        <w:rPr>
          <w:sz w:val="24"/>
          <w:szCs w:val="24"/>
          <w:rtl/>
        </w:rPr>
        <w:t xml:space="preserve">( </w:t>
      </w:r>
      <w:r w:rsidRPr="0097787B">
        <w:rPr>
          <w:sz w:val="24"/>
          <w:szCs w:val="24"/>
          <w:rtl/>
        </w:rPr>
        <w:t>بودري وسينيا فقرة 500</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ويلاحظ أن قاعدة الثمن وقت تسليم المبيع مفروض فيها أن الثمن يدفع للبائع أو نائبه</w:t>
      </w:r>
      <w:r>
        <w:rPr>
          <w:sz w:val="24"/>
          <w:szCs w:val="24"/>
          <w:rtl/>
        </w:rPr>
        <w:t xml:space="preserve"> ،</w:t>
      </w:r>
      <w:r w:rsidRPr="0097787B">
        <w:rPr>
          <w:sz w:val="24"/>
          <w:szCs w:val="24"/>
          <w:rtl/>
        </w:rPr>
        <w:t xml:space="preserve"> أما إذا اشترط البائع على المشتري دفع الثمن لشخص آخر كدائنه</w:t>
      </w:r>
      <w:r>
        <w:rPr>
          <w:sz w:val="24"/>
          <w:szCs w:val="24"/>
          <w:rtl/>
        </w:rPr>
        <w:t xml:space="preserve"> ،</w:t>
      </w:r>
      <w:r w:rsidRPr="0097787B">
        <w:rPr>
          <w:sz w:val="24"/>
          <w:szCs w:val="24"/>
          <w:rtl/>
        </w:rPr>
        <w:t xml:space="preserve"> فإن وقت دفع الثمن ينفصل في هذه الحالة عن وقت تسليم المبيع</w:t>
      </w:r>
      <w:r>
        <w:rPr>
          <w:sz w:val="24"/>
          <w:szCs w:val="24"/>
          <w:rtl/>
        </w:rPr>
        <w:t xml:space="preserve"> ،</w:t>
      </w:r>
      <w:r w:rsidRPr="0097787B">
        <w:rPr>
          <w:sz w:val="24"/>
          <w:szCs w:val="24"/>
          <w:rtl/>
        </w:rPr>
        <w:t xml:space="preserve"> وما لم يتفق على ميعاد لدفع الثمن إلى الأجنبي</w:t>
      </w:r>
      <w:r>
        <w:rPr>
          <w:sz w:val="24"/>
          <w:szCs w:val="24"/>
          <w:rtl/>
        </w:rPr>
        <w:t xml:space="preserve"> ،</w:t>
      </w:r>
      <w:r w:rsidRPr="0097787B">
        <w:rPr>
          <w:sz w:val="24"/>
          <w:szCs w:val="24"/>
          <w:rtl/>
        </w:rPr>
        <w:t xml:space="preserve"> فإن دفع الثمن له يجب أن يكون فوراً بمجرد تمام البيع حتى لو اشترط التسليم للمبيع ميعاد متأخر </w:t>
      </w:r>
      <w:r>
        <w:rPr>
          <w:sz w:val="24"/>
          <w:szCs w:val="24"/>
          <w:rtl/>
        </w:rPr>
        <w:t xml:space="preserve">( </w:t>
      </w:r>
      <w:r w:rsidRPr="0097787B">
        <w:rPr>
          <w:sz w:val="24"/>
          <w:szCs w:val="24"/>
          <w:rtl/>
        </w:rPr>
        <w:t>بودري وسينيا فقرة 501</w:t>
      </w:r>
      <w:r>
        <w:rPr>
          <w:sz w:val="24"/>
          <w:szCs w:val="24"/>
          <w:rtl/>
        </w:rPr>
        <w:t xml:space="preserve"> - </w:t>
      </w:r>
      <w:r w:rsidRPr="0097787B">
        <w:rPr>
          <w:sz w:val="24"/>
          <w:szCs w:val="24"/>
          <w:rtl/>
        </w:rPr>
        <w:t>بلانيول وريبير وهامل 10 فقرة 146 ص 166</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وإذا كان الثمن مستحق الدفع وقت التسليم</w:t>
      </w:r>
      <w:r>
        <w:rPr>
          <w:sz w:val="24"/>
          <w:szCs w:val="24"/>
          <w:rtl/>
        </w:rPr>
        <w:t xml:space="preserve"> ،</w:t>
      </w:r>
      <w:r w:rsidRPr="0097787B">
        <w:rPr>
          <w:sz w:val="24"/>
          <w:szCs w:val="24"/>
          <w:rtl/>
        </w:rPr>
        <w:t xml:space="preserve"> وعرض البائع على المشتري المبيع عرضاً حقيقياً وتخلف المشتري عن دفع الثمن</w:t>
      </w:r>
      <w:r>
        <w:rPr>
          <w:sz w:val="24"/>
          <w:szCs w:val="24"/>
          <w:rtl/>
        </w:rPr>
        <w:t xml:space="preserve"> ،</w:t>
      </w:r>
      <w:r w:rsidRPr="0097787B">
        <w:rPr>
          <w:sz w:val="24"/>
          <w:szCs w:val="24"/>
          <w:rtl/>
        </w:rPr>
        <w:t xml:space="preserve"> فالحكم الذي يسلم بأن البيع يصبح لاغياً ومفسوخاً من تلقاء نفسه طبقاً لشروط البيع المتفق عليها لا يجوز النعي عليه بأنه رتب على تقصير المشتري في الوفاء بالتزامه إعفاء البائع من الوفاء بالتزامه المقابل</w:t>
      </w:r>
      <w:r>
        <w:rPr>
          <w:sz w:val="24"/>
          <w:szCs w:val="24"/>
          <w:rtl/>
        </w:rPr>
        <w:t xml:space="preserve"> ،</w:t>
      </w:r>
      <w:r w:rsidRPr="0097787B">
        <w:rPr>
          <w:sz w:val="24"/>
          <w:szCs w:val="24"/>
          <w:rtl/>
        </w:rPr>
        <w:t xml:space="preserve"> ولا يكون منتجاً النعي على هذا الحكم بأنه يجب الوفاء بالالتزامين في وقت وأحد</w:t>
      </w:r>
      <w:r w:rsidRPr="0097787B">
        <w:rPr>
          <w:rFonts w:hint="cs"/>
          <w:sz w:val="24"/>
          <w:szCs w:val="24"/>
          <w:rtl/>
          <w:lang w:bidi="ar-EG"/>
        </w:rPr>
        <w:t xml:space="preserve"> </w:t>
      </w:r>
      <w:r>
        <w:rPr>
          <w:sz w:val="24"/>
          <w:szCs w:val="24"/>
          <w:rtl/>
        </w:rPr>
        <w:t xml:space="preserve">( </w:t>
      </w:r>
      <w:r w:rsidRPr="0097787B">
        <w:rPr>
          <w:sz w:val="24"/>
          <w:szCs w:val="24"/>
          <w:rtl/>
        </w:rPr>
        <w:t>نقض مدني 13 مارس سنة 1958 مجموعة أحكام النقض 9 رقم 26 ص 204</w:t>
      </w:r>
      <w:r>
        <w:rPr>
          <w:sz w:val="24"/>
          <w:szCs w:val="24"/>
          <w:rtl/>
        </w:rPr>
        <w:t xml:space="preserve"> ) .</w:t>
      </w:r>
      <w:r w:rsidRPr="0097787B">
        <w:rPr>
          <w:sz w:val="24"/>
          <w:szCs w:val="24"/>
          <w:rtl/>
        </w:rPr>
        <w:t xml:space="preserve"> </w:t>
      </w:r>
    </w:p>
  </w:footnote>
  <w:footnote w:id="1446">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وتقول المذكرة الإيضاحية للمشروع التمهيدي في هذا الصدد</w:t>
      </w:r>
      <w:r>
        <w:rPr>
          <w:sz w:val="24"/>
          <w:szCs w:val="24"/>
          <w:rtl/>
        </w:rPr>
        <w:t xml:space="preserve"> : " </w:t>
      </w:r>
      <w:r w:rsidRPr="0097787B">
        <w:rPr>
          <w:sz w:val="24"/>
          <w:szCs w:val="24"/>
          <w:rtl/>
        </w:rPr>
        <w:t>وقد يتفق المتعاقدان على أن يدفع الثمن بعد أو قبل تسليم المبيع</w:t>
      </w:r>
      <w:r>
        <w:rPr>
          <w:sz w:val="24"/>
          <w:szCs w:val="24"/>
          <w:rtl/>
        </w:rPr>
        <w:t xml:space="preserve"> ،</w:t>
      </w:r>
      <w:r w:rsidRPr="0097787B">
        <w:rPr>
          <w:sz w:val="24"/>
          <w:szCs w:val="24"/>
          <w:rtl/>
        </w:rPr>
        <w:t xml:space="preserve"> كأن يتفق على أن يدفع الثمن حالا بمجرد تمام البيع ولو كان تسليم المبيع مؤجلا</w:t>
      </w:r>
      <w:r>
        <w:rPr>
          <w:sz w:val="24"/>
          <w:szCs w:val="24"/>
          <w:rtl/>
        </w:rPr>
        <w:t xml:space="preserve"> ،</w:t>
      </w:r>
      <w:r w:rsidRPr="0097787B">
        <w:rPr>
          <w:sz w:val="24"/>
          <w:szCs w:val="24"/>
          <w:rtl/>
        </w:rPr>
        <w:t xml:space="preserve"> أو على أن يدفع الثمن مؤجلا على أقساط أو جملة واحدة ولو كان المبيع قد سلم في الحال</w:t>
      </w:r>
      <w:r>
        <w:rPr>
          <w:sz w:val="24"/>
          <w:szCs w:val="24"/>
          <w:rtl/>
        </w:rPr>
        <w:t xml:space="preserve"> .</w:t>
      </w:r>
      <w:r w:rsidRPr="0097787B">
        <w:rPr>
          <w:sz w:val="24"/>
          <w:szCs w:val="24"/>
          <w:rtl/>
        </w:rPr>
        <w:t xml:space="preserve"> وقد يقضي العرف بأحكام أخرى فيتعين اتباعها</w:t>
      </w:r>
      <w:r>
        <w:rPr>
          <w:sz w:val="24"/>
          <w:szCs w:val="24"/>
          <w:rtl/>
        </w:rPr>
        <w:t xml:space="preserve"> " ( </w:t>
      </w:r>
      <w:r w:rsidRPr="0097787B">
        <w:rPr>
          <w:sz w:val="24"/>
          <w:szCs w:val="24"/>
          <w:rtl/>
        </w:rPr>
        <w:t>مجموعة الأعمال التحضيرية 4 ص 136</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وقد ترتبط مواعيد دفع الثمن بميعاد التسليم فيحل القسط الأول من الثمن عند تسليم المبيع وتحل الأقساط الباقية في مواعيد معينة بعد التسليم</w:t>
      </w:r>
      <w:r>
        <w:rPr>
          <w:sz w:val="24"/>
          <w:szCs w:val="24"/>
          <w:rtl/>
        </w:rPr>
        <w:t xml:space="preserve"> ،</w:t>
      </w:r>
      <w:r w:rsidRPr="0097787B">
        <w:rPr>
          <w:sz w:val="24"/>
          <w:szCs w:val="24"/>
          <w:rtl/>
        </w:rPr>
        <w:t xml:space="preserve"> فيكون مبدأ سريان مواعيد الأقساط الباقية هو الوقت الذي يتم فيه التسليم فعلا ولو تأخر عن الوقت المتفق عليه</w:t>
      </w:r>
      <w:r>
        <w:rPr>
          <w:sz w:val="24"/>
          <w:szCs w:val="24"/>
          <w:rtl/>
        </w:rPr>
        <w:t xml:space="preserve"> .</w:t>
      </w:r>
      <w:r w:rsidRPr="0097787B">
        <w:rPr>
          <w:sz w:val="24"/>
          <w:szCs w:val="24"/>
          <w:rtl/>
        </w:rPr>
        <w:t xml:space="preserve"> وقد قضت محكمة النقض بان المفهوم من نصوص لائحة البيع أراضي بلدية الأسكندرية أن الميعاد الذي أعطى للبائع لتسليم المبيع</w:t>
      </w:r>
      <w:r>
        <w:rPr>
          <w:sz w:val="24"/>
          <w:szCs w:val="24"/>
          <w:rtl/>
        </w:rPr>
        <w:t xml:space="preserve"> ،</w:t>
      </w:r>
      <w:r w:rsidRPr="0097787B">
        <w:rPr>
          <w:sz w:val="24"/>
          <w:szCs w:val="24"/>
          <w:rtl/>
        </w:rPr>
        <w:t xml:space="preserve"> فهما متماسكان تمام التماسك</w:t>
      </w:r>
      <w:r>
        <w:rPr>
          <w:sz w:val="24"/>
          <w:szCs w:val="24"/>
          <w:rtl/>
        </w:rPr>
        <w:t xml:space="preserve"> .</w:t>
      </w:r>
      <w:r w:rsidRPr="0097787B">
        <w:rPr>
          <w:sz w:val="24"/>
          <w:szCs w:val="24"/>
          <w:rtl/>
        </w:rPr>
        <w:t xml:space="preserve"> فإذا كانت أرض البلدية التي رسا مزادها على المشتري ودفع الثلث الثمن في الخمسة الأيام التالية لرسو المزاد قد تأخر تسليمها إليه لخلاف بينه وبين المجلس في شأن هذا التسليم</w:t>
      </w:r>
      <w:r>
        <w:rPr>
          <w:sz w:val="24"/>
          <w:szCs w:val="24"/>
          <w:rtl/>
        </w:rPr>
        <w:t xml:space="preserve"> ،</w:t>
      </w:r>
      <w:r w:rsidRPr="0097787B">
        <w:rPr>
          <w:sz w:val="24"/>
          <w:szCs w:val="24"/>
          <w:rtl/>
        </w:rPr>
        <w:t xml:space="preserve"> ثم سوى هذا لخلاف ببيع بعض أجزاء أخرى للمشتري مجاورة للأرض المبيعة أولاً</w:t>
      </w:r>
      <w:r>
        <w:rPr>
          <w:sz w:val="24"/>
          <w:szCs w:val="24"/>
          <w:rtl/>
        </w:rPr>
        <w:t xml:space="preserve"> ،</w:t>
      </w:r>
      <w:r w:rsidRPr="0097787B">
        <w:rPr>
          <w:sz w:val="24"/>
          <w:szCs w:val="24"/>
          <w:rtl/>
        </w:rPr>
        <w:t xml:space="preserve"> وتم تسليم كل من من الأرض في تاريخ معين</w:t>
      </w:r>
      <w:r>
        <w:rPr>
          <w:sz w:val="24"/>
          <w:szCs w:val="24"/>
          <w:rtl/>
        </w:rPr>
        <w:t xml:space="preserve"> ،</w:t>
      </w:r>
      <w:r w:rsidRPr="0097787B">
        <w:rPr>
          <w:sz w:val="24"/>
          <w:szCs w:val="24"/>
          <w:rtl/>
        </w:rPr>
        <w:t xml:space="preserve"> فإن ميعاد استحقاق القسط الأول من باقي الثمن يبدأ من هذا التاريخ الذي حصل فيه تسليم الأرض بمساحتها الأخيرة لا من اليوم الخامس من رسو المزاد </w:t>
      </w:r>
      <w:r>
        <w:rPr>
          <w:sz w:val="24"/>
          <w:szCs w:val="24"/>
          <w:rtl/>
        </w:rPr>
        <w:t xml:space="preserve">( </w:t>
      </w:r>
      <w:r w:rsidRPr="0097787B">
        <w:rPr>
          <w:sz w:val="24"/>
          <w:szCs w:val="24"/>
          <w:rtl/>
        </w:rPr>
        <w:t>نقض مدني 3 فبرايرسنة 1938 مجموعة عمر 3 رقم 93 ص 273</w:t>
      </w:r>
      <w:r>
        <w:rPr>
          <w:sz w:val="24"/>
          <w:szCs w:val="24"/>
          <w:rtl/>
        </w:rPr>
        <w:t xml:space="preserve"> ) .</w:t>
      </w:r>
      <w:r w:rsidRPr="0097787B">
        <w:rPr>
          <w:sz w:val="24"/>
          <w:szCs w:val="24"/>
          <w:rtl/>
        </w:rPr>
        <w:t xml:space="preserve"> </w:t>
      </w:r>
    </w:p>
  </w:footnote>
  <w:footnote w:id="1447">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ويجب أن تكون الأسباب جدية</w:t>
      </w:r>
      <w:r>
        <w:rPr>
          <w:sz w:val="24"/>
          <w:szCs w:val="24"/>
          <w:rtl/>
        </w:rPr>
        <w:t xml:space="preserve"> ،</w:t>
      </w:r>
      <w:r w:rsidRPr="0097787B">
        <w:rPr>
          <w:sz w:val="24"/>
          <w:szCs w:val="24"/>
          <w:rtl/>
        </w:rPr>
        <w:t xml:space="preserve"> فالتوهم لا يكفي </w:t>
      </w:r>
      <w:r>
        <w:rPr>
          <w:sz w:val="24"/>
          <w:szCs w:val="24"/>
          <w:rtl/>
        </w:rPr>
        <w:t xml:space="preserve">( </w:t>
      </w:r>
      <w:r w:rsidRPr="0097787B">
        <w:rPr>
          <w:sz w:val="24"/>
          <w:szCs w:val="24"/>
          <w:rtl/>
        </w:rPr>
        <w:t xml:space="preserve">استئناف مختلط 15 مايو سنة </w:t>
      </w:r>
      <w:smartTag w:uri="urn:schemas-microsoft-com:office:smarttags" w:element="metricconverter">
        <w:smartTagPr>
          <w:attr w:name="ProductID" w:val="1915 م"/>
        </w:smartTagPr>
        <w:r w:rsidRPr="0097787B">
          <w:rPr>
            <w:sz w:val="24"/>
            <w:szCs w:val="24"/>
            <w:rtl/>
          </w:rPr>
          <w:t>1915 م</w:t>
        </w:r>
      </w:smartTag>
      <w:r w:rsidRPr="0097787B">
        <w:rPr>
          <w:sz w:val="24"/>
          <w:szCs w:val="24"/>
          <w:rtl/>
        </w:rPr>
        <w:t xml:space="preserve"> 27 ص 331</w:t>
      </w:r>
      <w:r>
        <w:rPr>
          <w:sz w:val="24"/>
          <w:szCs w:val="24"/>
          <w:rtl/>
        </w:rPr>
        <w:t xml:space="preserve"> ) .</w:t>
      </w:r>
      <w:r w:rsidRPr="0097787B">
        <w:rPr>
          <w:sz w:val="24"/>
          <w:szCs w:val="24"/>
          <w:rtl/>
        </w:rPr>
        <w:t xml:space="preserve"> ولا يكون طلب الشفعة سبباً كافياً لحبس المشتري الثمن</w:t>
      </w:r>
      <w:r>
        <w:rPr>
          <w:sz w:val="24"/>
          <w:szCs w:val="24"/>
          <w:rtl/>
        </w:rPr>
        <w:t xml:space="preserve"> ،</w:t>
      </w:r>
      <w:r w:rsidRPr="0097787B">
        <w:rPr>
          <w:sz w:val="24"/>
          <w:szCs w:val="24"/>
          <w:rtl/>
        </w:rPr>
        <w:t xml:space="preserve"> فإذا لم يدفع من يطلب الأخذ بالشفعة الثمن إلى البائع</w:t>
      </w:r>
      <w:r>
        <w:rPr>
          <w:sz w:val="24"/>
          <w:szCs w:val="24"/>
          <w:rtl/>
        </w:rPr>
        <w:t xml:space="preserve"> ،</w:t>
      </w:r>
      <w:r w:rsidRPr="0097787B">
        <w:rPr>
          <w:sz w:val="24"/>
          <w:szCs w:val="24"/>
          <w:rtl/>
        </w:rPr>
        <w:t xml:space="preserve"> وجب على المشتري نفسه دفعه إليه </w:t>
      </w:r>
      <w:r>
        <w:rPr>
          <w:sz w:val="24"/>
          <w:szCs w:val="24"/>
          <w:rtl/>
        </w:rPr>
        <w:t xml:space="preserve">( </w:t>
      </w:r>
      <w:r w:rsidRPr="0097787B">
        <w:rPr>
          <w:sz w:val="24"/>
          <w:szCs w:val="24"/>
          <w:rtl/>
        </w:rPr>
        <w:t xml:space="preserve">استئناف مختلط 22 يناير سنة </w:t>
      </w:r>
      <w:smartTag w:uri="urn:schemas-microsoft-com:office:smarttags" w:element="metricconverter">
        <w:smartTagPr>
          <w:attr w:name="ProductID" w:val="1914 م"/>
        </w:smartTagPr>
        <w:r w:rsidRPr="0097787B">
          <w:rPr>
            <w:sz w:val="24"/>
            <w:szCs w:val="24"/>
            <w:rtl/>
          </w:rPr>
          <w:t>1914 م</w:t>
        </w:r>
      </w:smartTag>
      <w:r w:rsidRPr="0097787B">
        <w:rPr>
          <w:sz w:val="24"/>
          <w:szCs w:val="24"/>
          <w:rtl/>
        </w:rPr>
        <w:t xml:space="preserve"> 26 ص 177</w:t>
      </w:r>
      <w:r>
        <w:rPr>
          <w:sz w:val="24"/>
          <w:szCs w:val="24"/>
          <w:rtl/>
        </w:rPr>
        <w:t xml:space="preserve"> ) .</w:t>
      </w:r>
      <w:r w:rsidRPr="0097787B">
        <w:rPr>
          <w:sz w:val="24"/>
          <w:szCs w:val="24"/>
          <w:rtl/>
        </w:rPr>
        <w:t xml:space="preserve"> ولا يكفي كذلك مجرد إعلان الراسي عليه المزاد بسبب الاستحقاق </w:t>
      </w:r>
      <w:r>
        <w:rPr>
          <w:sz w:val="24"/>
          <w:szCs w:val="24"/>
          <w:rtl/>
        </w:rPr>
        <w:t xml:space="preserve">( </w:t>
      </w:r>
      <w:r w:rsidRPr="0097787B">
        <w:rPr>
          <w:sz w:val="24"/>
          <w:szCs w:val="24"/>
          <w:rtl/>
        </w:rPr>
        <w:t xml:space="preserve">استئناف مختلط 11 أبريل سنة </w:t>
      </w:r>
      <w:smartTag w:uri="urn:schemas-microsoft-com:office:smarttags" w:element="metricconverter">
        <w:smartTagPr>
          <w:attr w:name="ProductID" w:val="1916 م"/>
        </w:smartTagPr>
        <w:r w:rsidRPr="0097787B">
          <w:rPr>
            <w:sz w:val="24"/>
            <w:szCs w:val="24"/>
            <w:rtl/>
          </w:rPr>
          <w:t>1916 م</w:t>
        </w:r>
      </w:smartTag>
      <w:r w:rsidRPr="0097787B">
        <w:rPr>
          <w:sz w:val="24"/>
          <w:szCs w:val="24"/>
          <w:rtl/>
        </w:rPr>
        <w:t xml:space="preserve"> 28 ص 247</w:t>
      </w:r>
      <w:r>
        <w:rPr>
          <w:sz w:val="24"/>
          <w:szCs w:val="24"/>
          <w:rtl/>
        </w:rPr>
        <w:t xml:space="preserve"> ) .</w:t>
      </w:r>
      <w:r w:rsidRPr="0097787B">
        <w:rPr>
          <w:sz w:val="24"/>
          <w:szCs w:val="24"/>
          <w:rtl/>
        </w:rPr>
        <w:t xml:space="preserve"> وأذا مضي وقت كاف لتملك المشتري المبيع بالتقادم ولم يعد يخشي التعرض</w:t>
      </w:r>
      <w:r>
        <w:rPr>
          <w:sz w:val="24"/>
          <w:szCs w:val="24"/>
          <w:rtl/>
        </w:rPr>
        <w:t xml:space="preserve"> ،</w:t>
      </w:r>
      <w:r w:rsidRPr="0097787B">
        <w:rPr>
          <w:sz w:val="24"/>
          <w:szCs w:val="24"/>
          <w:rtl/>
        </w:rPr>
        <w:t xml:space="preserve"> فليس له أن يحبس الثمن </w:t>
      </w:r>
      <w:r>
        <w:rPr>
          <w:sz w:val="24"/>
          <w:szCs w:val="24"/>
          <w:rtl/>
        </w:rPr>
        <w:t xml:space="preserve">( </w:t>
      </w:r>
      <w:r w:rsidRPr="0097787B">
        <w:rPr>
          <w:sz w:val="24"/>
          <w:szCs w:val="24"/>
          <w:rtl/>
        </w:rPr>
        <w:t xml:space="preserve">استئناف مختلط 11 نوفمبر سنة </w:t>
      </w:r>
      <w:smartTag w:uri="urn:schemas-microsoft-com:office:smarttags" w:element="metricconverter">
        <w:smartTagPr>
          <w:attr w:name="ProductID" w:val="1919 م"/>
        </w:smartTagPr>
        <w:r w:rsidRPr="0097787B">
          <w:rPr>
            <w:sz w:val="24"/>
            <w:szCs w:val="24"/>
            <w:rtl/>
          </w:rPr>
          <w:t>1919 م</w:t>
        </w:r>
      </w:smartTag>
      <w:r w:rsidRPr="0097787B">
        <w:rPr>
          <w:sz w:val="24"/>
          <w:szCs w:val="24"/>
          <w:rtl/>
        </w:rPr>
        <w:t xml:space="preserve"> 32 ص 7</w:t>
      </w:r>
      <w:r>
        <w:rPr>
          <w:sz w:val="24"/>
          <w:szCs w:val="24"/>
          <w:rtl/>
        </w:rPr>
        <w:t xml:space="preserve"> ) </w:t>
      </w:r>
      <w:r w:rsidRPr="0097787B">
        <w:rPr>
          <w:sz w:val="24"/>
          <w:szCs w:val="24"/>
          <w:rtl/>
        </w:rPr>
        <w:t>ولا يكفي ظهور عجز المقدار لحبس كل الثمن</w:t>
      </w:r>
      <w:r>
        <w:rPr>
          <w:sz w:val="24"/>
          <w:szCs w:val="24"/>
          <w:rtl/>
        </w:rPr>
        <w:t xml:space="preserve"> ،</w:t>
      </w:r>
      <w:r w:rsidRPr="0097787B">
        <w:rPr>
          <w:sz w:val="24"/>
          <w:szCs w:val="24"/>
          <w:rtl/>
        </w:rPr>
        <w:t xml:space="preserve"> ويكفي في هذه الحالة ما يقابل العجز من الثمن </w:t>
      </w:r>
      <w:r>
        <w:rPr>
          <w:sz w:val="24"/>
          <w:szCs w:val="24"/>
          <w:rtl/>
        </w:rPr>
        <w:t xml:space="preserve">( </w:t>
      </w:r>
      <w:r w:rsidRPr="0097787B">
        <w:rPr>
          <w:sz w:val="24"/>
          <w:szCs w:val="24"/>
          <w:rtl/>
        </w:rPr>
        <w:t xml:space="preserve">استئناف مختلط 5 مايو سنة </w:t>
      </w:r>
      <w:smartTag w:uri="urn:schemas-microsoft-com:office:smarttags" w:element="metricconverter">
        <w:smartTagPr>
          <w:attr w:name="ProductID" w:val="1927 م"/>
        </w:smartTagPr>
        <w:r w:rsidRPr="0097787B">
          <w:rPr>
            <w:sz w:val="24"/>
            <w:szCs w:val="24"/>
            <w:rtl/>
          </w:rPr>
          <w:t>1927 م</w:t>
        </w:r>
      </w:smartTag>
      <w:r w:rsidRPr="0097787B">
        <w:rPr>
          <w:sz w:val="24"/>
          <w:szCs w:val="24"/>
          <w:rtl/>
        </w:rPr>
        <w:t xml:space="preserve"> 39 ص 445</w:t>
      </w:r>
      <w:r>
        <w:rPr>
          <w:sz w:val="24"/>
          <w:szCs w:val="24"/>
          <w:rtl/>
        </w:rPr>
        <w:t xml:space="preserve"> ) .</w:t>
      </w:r>
      <w:r w:rsidRPr="0097787B">
        <w:rPr>
          <w:sz w:val="24"/>
          <w:szCs w:val="24"/>
          <w:rtl/>
        </w:rPr>
        <w:t xml:space="preserve"> وليس للمشتري أن يحبس الدفعة المستحقة من الثمن إذا كان لا يزال باقياً من الثمن دفعات لم تحل وتكفي لتغطية ما هو مهدد به من استحقاق جزئي </w:t>
      </w:r>
      <w:r>
        <w:rPr>
          <w:sz w:val="24"/>
          <w:szCs w:val="24"/>
          <w:rtl/>
        </w:rPr>
        <w:t xml:space="preserve">( </w:t>
      </w:r>
      <w:r w:rsidRPr="0097787B">
        <w:rPr>
          <w:sz w:val="24"/>
          <w:szCs w:val="24"/>
          <w:rtl/>
        </w:rPr>
        <w:t xml:space="preserve">استئناف مختلط 2 ينونيه سنة </w:t>
      </w:r>
      <w:smartTag w:uri="urn:schemas-microsoft-com:office:smarttags" w:element="metricconverter">
        <w:smartTagPr>
          <w:attr w:name="ProductID" w:val="1932 م"/>
        </w:smartTagPr>
        <w:r w:rsidRPr="0097787B">
          <w:rPr>
            <w:sz w:val="24"/>
            <w:szCs w:val="24"/>
            <w:rtl/>
          </w:rPr>
          <w:t>1932 م</w:t>
        </w:r>
      </w:smartTag>
      <w:r w:rsidRPr="0097787B">
        <w:rPr>
          <w:sz w:val="24"/>
          <w:szCs w:val="24"/>
          <w:rtl/>
        </w:rPr>
        <w:t xml:space="preserve"> 44 ص 356</w:t>
      </w:r>
      <w:r>
        <w:rPr>
          <w:sz w:val="24"/>
          <w:szCs w:val="24"/>
          <w:rtl/>
        </w:rPr>
        <w:t xml:space="preserve"> ) .</w:t>
      </w:r>
      <w:r w:rsidRPr="0097787B">
        <w:rPr>
          <w:sz w:val="24"/>
          <w:szCs w:val="24"/>
          <w:rtl/>
        </w:rPr>
        <w:t xml:space="preserve"> وإذا لم يحبس المشتري دفعة من الثمن</w:t>
      </w:r>
      <w:r>
        <w:rPr>
          <w:sz w:val="24"/>
          <w:szCs w:val="24"/>
          <w:rtl/>
        </w:rPr>
        <w:t xml:space="preserve"> ،</w:t>
      </w:r>
      <w:r w:rsidRPr="0097787B">
        <w:rPr>
          <w:sz w:val="24"/>
          <w:szCs w:val="24"/>
          <w:rtl/>
        </w:rPr>
        <w:t xml:space="preserve"> فهذا لا يمنعه من حبس الدفع الأخرى التي تستحق بعد ذلك </w:t>
      </w:r>
      <w:r>
        <w:rPr>
          <w:sz w:val="24"/>
          <w:szCs w:val="24"/>
          <w:rtl/>
        </w:rPr>
        <w:t xml:space="preserve">( </w:t>
      </w:r>
      <w:r w:rsidRPr="0097787B">
        <w:rPr>
          <w:sz w:val="24"/>
          <w:szCs w:val="24"/>
          <w:rtl/>
        </w:rPr>
        <w:t xml:space="preserve">استئناف مختلط 5 مايو سنة </w:t>
      </w:r>
      <w:smartTag w:uri="urn:schemas-microsoft-com:office:smarttags" w:element="metricconverter">
        <w:smartTagPr>
          <w:attr w:name="ProductID" w:val="1931 م"/>
        </w:smartTagPr>
        <w:r w:rsidRPr="0097787B">
          <w:rPr>
            <w:sz w:val="24"/>
            <w:szCs w:val="24"/>
            <w:rtl/>
          </w:rPr>
          <w:t>1931 م</w:t>
        </w:r>
      </w:smartTag>
      <w:r w:rsidRPr="0097787B">
        <w:rPr>
          <w:sz w:val="24"/>
          <w:szCs w:val="24"/>
          <w:rtl/>
        </w:rPr>
        <w:t xml:space="preserve"> 43 ص 371</w:t>
      </w:r>
      <w:r>
        <w:rPr>
          <w:sz w:val="24"/>
          <w:szCs w:val="24"/>
          <w:rtl/>
        </w:rPr>
        <w:t xml:space="preserve"> ) .</w:t>
      </w:r>
      <w:r w:rsidRPr="0097787B">
        <w:rPr>
          <w:sz w:val="24"/>
          <w:szCs w:val="24"/>
          <w:rtl/>
        </w:rPr>
        <w:t xml:space="preserve"> وللمشتري حبس الثمن إذا كان البائع قد ملك المبيع برسو المزاد ولم يدفع الثمن</w:t>
      </w:r>
      <w:r>
        <w:rPr>
          <w:sz w:val="24"/>
          <w:szCs w:val="24"/>
          <w:rtl/>
        </w:rPr>
        <w:t xml:space="preserve"> ،</w:t>
      </w:r>
      <w:r w:rsidRPr="0097787B">
        <w:rPr>
          <w:sz w:val="24"/>
          <w:szCs w:val="24"/>
          <w:rtl/>
        </w:rPr>
        <w:t xml:space="preserve"> فأصبح مهدداً بإعادة المزاد عليه </w:t>
      </w:r>
      <w:r>
        <w:rPr>
          <w:sz w:val="24"/>
          <w:szCs w:val="24"/>
          <w:rtl/>
        </w:rPr>
        <w:t xml:space="preserve">( </w:t>
      </w:r>
      <w:r w:rsidRPr="0097787B">
        <w:rPr>
          <w:sz w:val="24"/>
          <w:szCs w:val="24"/>
          <w:rtl/>
        </w:rPr>
        <w:t xml:space="preserve">استئناف مختلط 2 مارس سنة </w:t>
      </w:r>
      <w:smartTag w:uri="urn:schemas-microsoft-com:office:smarttags" w:element="metricconverter">
        <w:smartTagPr>
          <w:attr w:name="ProductID" w:val="1933 م"/>
        </w:smartTagPr>
        <w:r w:rsidRPr="0097787B">
          <w:rPr>
            <w:sz w:val="24"/>
            <w:szCs w:val="24"/>
            <w:rtl/>
          </w:rPr>
          <w:t>1933 م</w:t>
        </w:r>
      </w:smartTag>
      <w:r w:rsidRPr="0097787B">
        <w:rPr>
          <w:sz w:val="24"/>
          <w:szCs w:val="24"/>
          <w:rtl/>
        </w:rPr>
        <w:t xml:space="preserve"> 45 ص 163</w:t>
      </w:r>
      <w:r>
        <w:rPr>
          <w:sz w:val="24"/>
          <w:szCs w:val="24"/>
          <w:rtl/>
        </w:rPr>
        <w:t xml:space="preserve"> ) .</w:t>
      </w:r>
      <w:r w:rsidRPr="0097787B">
        <w:rPr>
          <w:sz w:val="24"/>
          <w:szCs w:val="24"/>
          <w:rtl/>
        </w:rPr>
        <w:t xml:space="preserve"> وللمشتري أن يحبس الثمن لمجرد رهن أو حق اختصاص أو أي حق آخر على المبيع يتهدده </w:t>
      </w:r>
      <w:r>
        <w:rPr>
          <w:sz w:val="24"/>
          <w:szCs w:val="24"/>
          <w:rtl/>
        </w:rPr>
        <w:t xml:space="preserve">( </w:t>
      </w:r>
      <w:r w:rsidRPr="0097787B">
        <w:rPr>
          <w:sz w:val="24"/>
          <w:szCs w:val="24"/>
          <w:rtl/>
        </w:rPr>
        <w:t xml:space="preserve">استئناف مختلط 17 يناير سنة </w:t>
      </w:r>
      <w:smartTag w:uri="urn:schemas-microsoft-com:office:smarttags" w:element="metricconverter">
        <w:smartTagPr>
          <w:attr w:name="ProductID" w:val="1939 م"/>
        </w:smartTagPr>
        <w:r w:rsidRPr="0097787B">
          <w:rPr>
            <w:sz w:val="24"/>
            <w:szCs w:val="24"/>
            <w:rtl/>
          </w:rPr>
          <w:t>1939 م</w:t>
        </w:r>
      </w:smartTag>
      <w:r w:rsidRPr="0097787B">
        <w:rPr>
          <w:sz w:val="24"/>
          <w:szCs w:val="24"/>
          <w:rtl/>
        </w:rPr>
        <w:t xml:space="preserve"> 51 ص 116</w:t>
      </w:r>
      <w:r>
        <w:rPr>
          <w:sz w:val="24"/>
          <w:szCs w:val="24"/>
          <w:rtl/>
        </w:rPr>
        <w:t xml:space="preserve"> - </w:t>
      </w:r>
      <w:r w:rsidRPr="0097787B">
        <w:rPr>
          <w:sz w:val="24"/>
          <w:szCs w:val="24"/>
          <w:rtl/>
        </w:rPr>
        <w:t xml:space="preserve">13 فبراير سنة </w:t>
      </w:r>
      <w:smartTag w:uri="urn:schemas-microsoft-com:office:smarttags" w:element="metricconverter">
        <w:smartTagPr>
          <w:attr w:name="ProductID" w:val="1940 م"/>
        </w:smartTagPr>
        <w:r w:rsidRPr="0097787B">
          <w:rPr>
            <w:sz w:val="24"/>
            <w:szCs w:val="24"/>
            <w:rtl/>
          </w:rPr>
          <w:t>1940 م</w:t>
        </w:r>
      </w:smartTag>
      <w:r w:rsidRPr="0097787B">
        <w:rPr>
          <w:sz w:val="24"/>
          <w:szCs w:val="24"/>
          <w:rtl/>
        </w:rPr>
        <w:t xml:space="preserve"> 52 ص 149</w:t>
      </w:r>
      <w:r>
        <w:rPr>
          <w:sz w:val="24"/>
          <w:szCs w:val="24"/>
          <w:rtl/>
        </w:rPr>
        <w:t xml:space="preserve"> - </w:t>
      </w:r>
      <w:r w:rsidRPr="0097787B">
        <w:rPr>
          <w:sz w:val="24"/>
          <w:szCs w:val="24"/>
          <w:rtl/>
        </w:rPr>
        <w:t>استئناف مصر 4 مايو سنة 1925 المحاماة 5 رقم 662 ص 811</w:t>
      </w:r>
      <w:r>
        <w:rPr>
          <w:sz w:val="24"/>
          <w:szCs w:val="24"/>
          <w:rtl/>
        </w:rPr>
        <w:t xml:space="preserve"> - </w:t>
      </w:r>
      <w:r w:rsidRPr="0097787B">
        <w:rPr>
          <w:sz w:val="24"/>
          <w:szCs w:val="24"/>
          <w:rtl/>
        </w:rPr>
        <w:t>11 فبراير سنة 1931 الجريدة القضائية 139 ص 14</w:t>
      </w:r>
      <w:r>
        <w:rPr>
          <w:sz w:val="24"/>
          <w:szCs w:val="24"/>
          <w:rtl/>
        </w:rPr>
        <w:t xml:space="preserve"> ) .</w:t>
      </w:r>
      <w:r w:rsidRPr="0097787B">
        <w:rPr>
          <w:sz w:val="24"/>
          <w:szCs w:val="24"/>
          <w:rtl/>
        </w:rPr>
        <w:t xml:space="preserve"> وله أن يحبس الثمن حتى يقوم البائع بشطب التسجيلات التي تعهد بشطبها </w:t>
      </w:r>
      <w:r>
        <w:rPr>
          <w:sz w:val="24"/>
          <w:szCs w:val="24"/>
          <w:rtl/>
        </w:rPr>
        <w:t xml:space="preserve">( </w:t>
      </w:r>
      <w:r w:rsidRPr="0097787B">
        <w:rPr>
          <w:sz w:val="24"/>
          <w:szCs w:val="24"/>
          <w:rtl/>
        </w:rPr>
        <w:t>استئناف مختلط وطني 28 فبراير سنة 1923 المجموعة الرسمية 25 رقم 57 ص 98</w:t>
      </w:r>
      <w:r>
        <w:rPr>
          <w:sz w:val="24"/>
          <w:szCs w:val="24"/>
          <w:rtl/>
        </w:rPr>
        <w:t xml:space="preserve"> ) .</w:t>
      </w:r>
      <w:r w:rsidRPr="0097787B">
        <w:rPr>
          <w:sz w:val="24"/>
          <w:szCs w:val="24"/>
          <w:rtl/>
        </w:rPr>
        <w:t xml:space="preserve"> </w:t>
      </w:r>
    </w:p>
  </w:footnote>
  <w:footnote w:id="1448">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وبخاصة إذا كان الأول قد رفع دعوى فسخ وسجل صحيفتها قبل أن يسجل المشتري عقد شرائه</w:t>
      </w:r>
      <w:r>
        <w:rPr>
          <w:sz w:val="24"/>
          <w:szCs w:val="24"/>
          <w:rtl/>
        </w:rPr>
        <w:t xml:space="preserve"> .</w:t>
      </w:r>
      <w:r w:rsidRPr="0097787B">
        <w:rPr>
          <w:sz w:val="24"/>
          <w:szCs w:val="24"/>
          <w:rtl/>
        </w:rPr>
        <w:t xml:space="preserve"> </w:t>
      </w:r>
    </w:p>
  </w:footnote>
  <w:footnote w:id="1449">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استئناف وطني 8 فبراير سنة 1892 الحقوق 6 ص 409</w:t>
      </w:r>
      <w:r>
        <w:rPr>
          <w:sz w:val="24"/>
          <w:szCs w:val="24"/>
          <w:rtl/>
        </w:rPr>
        <w:t xml:space="preserve"> .</w:t>
      </w:r>
      <w:r w:rsidRPr="0097787B">
        <w:rPr>
          <w:sz w:val="24"/>
          <w:szCs w:val="24"/>
          <w:rtl/>
        </w:rPr>
        <w:t xml:space="preserve"> </w:t>
      </w:r>
    </w:p>
  </w:footnote>
  <w:footnote w:id="1450">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استئناف مصر 24 يناير سنة 1943 المجموعة الرسمية 44 رقم 62</w:t>
      </w:r>
      <w:r>
        <w:rPr>
          <w:sz w:val="24"/>
          <w:szCs w:val="24"/>
          <w:rtl/>
        </w:rPr>
        <w:t xml:space="preserve"> .</w:t>
      </w:r>
      <w:r w:rsidRPr="0097787B">
        <w:rPr>
          <w:sz w:val="24"/>
          <w:szCs w:val="24"/>
          <w:rtl/>
        </w:rPr>
        <w:t xml:space="preserve"> </w:t>
      </w:r>
    </w:p>
  </w:footnote>
  <w:footnote w:id="1451">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بودري وسينيا فقرة 506</w:t>
      </w:r>
      <w:r>
        <w:rPr>
          <w:sz w:val="24"/>
          <w:szCs w:val="24"/>
          <w:rtl/>
        </w:rPr>
        <w:t xml:space="preserve"> - </w:t>
      </w:r>
      <w:r w:rsidRPr="0097787B">
        <w:rPr>
          <w:sz w:val="24"/>
          <w:szCs w:val="24"/>
          <w:rtl/>
        </w:rPr>
        <w:t xml:space="preserve">ما لم يكن واضحاً وضوحاً كافياً أن هذه القيود لا قيمة لها إطلاقاً </w:t>
      </w:r>
      <w:r>
        <w:rPr>
          <w:sz w:val="24"/>
          <w:szCs w:val="24"/>
          <w:rtl/>
        </w:rPr>
        <w:t xml:space="preserve">( </w:t>
      </w:r>
      <w:r w:rsidRPr="0097787B">
        <w:rPr>
          <w:sz w:val="24"/>
          <w:szCs w:val="24"/>
          <w:rtl/>
        </w:rPr>
        <w:t>بلانيول وريبير وهامل 10 ص 172 هامش 4</w:t>
      </w:r>
      <w:r>
        <w:rPr>
          <w:sz w:val="24"/>
          <w:szCs w:val="24"/>
          <w:rtl/>
        </w:rPr>
        <w:t xml:space="preserve"> ) ،</w:t>
      </w:r>
      <w:r w:rsidRPr="0097787B">
        <w:rPr>
          <w:sz w:val="24"/>
          <w:szCs w:val="24"/>
          <w:rtl/>
        </w:rPr>
        <w:t xml:space="preserve"> وهذا إذا لم يكن المشتري قد اشترط في عقد البيع شطب القيود قبل دفع الثمن</w:t>
      </w:r>
      <w:r>
        <w:rPr>
          <w:sz w:val="24"/>
          <w:szCs w:val="24"/>
          <w:rtl/>
        </w:rPr>
        <w:t xml:space="preserve"> ،</w:t>
      </w:r>
      <w:r w:rsidRPr="0097787B">
        <w:rPr>
          <w:sz w:val="24"/>
          <w:szCs w:val="24"/>
          <w:rtl/>
        </w:rPr>
        <w:t xml:space="preserve"> وإذا كان المشتري على غير بينة من أمر دين ثابت مسجل على العين المبيعة</w:t>
      </w:r>
      <w:r>
        <w:rPr>
          <w:sz w:val="24"/>
          <w:szCs w:val="24"/>
          <w:rtl/>
        </w:rPr>
        <w:t xml:space="preserve"> ،</w:t>
      </w:r>
      <w:r w:rsidRPr="0097787B">
        <w:rPr>
          <w:sz w:val="24"/>
          <w:szCs w:val="24"/>
          <w:rtl/>
        </w:rPr>
        <w:t xml:space="preserve"> ولا أن صاحب هذا الدين قد شرع من أجله في إجراءات نزع الملكة التي أوشكت على التمام وذلك لأن إشارة البائع في العقد إلى حق الامتياز الثابت لهذا الدائن لم تكن لتفيد إلا أنه مجرد حق مزعوم</w:t>
      </w:r>
      <w:r>
        <w:rPr>
          <w:sz w:val="24"/>
          <w:szCs w:val="24"/>
          <w:rtl/>
        </w:rPr>
        <w:t xml:space="preserve"> ،</w:t>
      </w:r>
      <w:r w:rsidRPr="0097787B">
        <w:rPr>
          <w:sz w:val="24"/>
          <w:szCs w:val="24"/>
          <w:rtl/>
        </w:rPr>
        <w:t xml:space="preserve"> فالمشتري محق في حبس باقي الثمن</w:t>
      </w:r>
      <w:r>
        <w:rPr>
          <w:sz w:val="24"/>
          <w:szCs w:val="24"/>
          <w:rtl/>
        </w:rPr>
        <w:t xml:space="preserve"> ،</w:t>
      </w:r>
      <w:r w:rsidRPr="0097787B">
        <w:rPr>
          <w:sz w:val="24"/>
          <w:szCs w:val="24"/>
          <w:rtl/>
        </w:rPr>
        <w:t xml:space="preserve"> ولا يؤبه لما نص عليه العقد من أن وجود الحق الذي يدعيه</w:t>
      </w:r>
      <w:r>
        <w:rPr>
          <w:sz w:val="24"/>
          <w:szCs w:val="24"/>
          <w:rtl/>
        </w:rPr>
        <w:t xml:space="preserve"> ،</w:t>
      </w:r>
      <w:r w:rsidRPr="0097787B">
        <w:rPr>
          <w:sz w:val="24"/>
          <w:szCs w:val="24"/>
          <w:rtl/>
        </w:rPr>
        <w:t xml:space="preserve"> فالمشتري محق في حبس باقي الثمن</w:t>
      </w:r>
      <w:r>
        <w:rPr>
          <w:sz w:val="24"/>
          <w:szCs w:val="24"/>
          <w:rtl/>
        </w:rPr>
        <w:t xml:space="preserve"> ،</w:t>
      </w:r>
      <w:r w:rsidRPr="0097787B">
        <w:rPr>
          <w:sz w:val="24"/>
          <w:szCs w:val="24"/>
          <w:rtl/>
        </w:rPr>
        <w:t xml:space="preserve"> ولا يؤبه لما نص عليه العقد من أن وجود الحق الذي يدعيه الدائن لا يمنع من دفع باقي الثمن إذ يعتبر هذا شرطاًُ قائماً على الغش </w:t>
      </w:r>
      <w:r>
        <w:rPr>
          <w:sz w:val="24"/>
          <w:szCs w:val="24"/>
          <w:rtl/>
        </w:rPr>
        <w:t xml:space="preserve">( </w:t>
      </w:r>
      <w:r w:rsidRPr="0097787B">
        <w:rPr>
          <w:sz w:val="24"/>
          <w:szCs w:val="24"/>
          <w:rtl/>
        </w:rPr>
        <w:t>نقض مدني 26 أبريل سنة 1945 مجموعة عمر 4 رقم 245 ص 645</w:t>
      </w:r>
      <w:r>
        <w:rPr>
          <w:sz w:val="24"/>
          <w:szCs w:val="24"/>
          <w:rtl/>
        </w:rPr>
        <w:t xml:space="preserve"> ) .</w:t>
      </w:r>
      <w:r w:rsidRPr="0097787B">
        <w:rPr>
          <w:sz w:val="24"/>
          <w:szCs w:val="24"/>
          <w:rtl/>
        </w:rPr>
        <w:t xml:space="preserve"> </w:t>
      </w:r>
    </w:p>
  </w:footnote>
  <w:footnote w:id="1452">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ولكن مجرد احتمال وجود تسجيلات على العين المبيعة لا يكفي لتحويل المشتري حق حبس الثمن وقد قضت محكمة النقض بأن مجرد احتمال وجود تسجيلات على العين المبيعة لا يخول المشتري حق حبس الثمن حتى يتحقق من خلوها من التسجيلات</w:t>
      </w:r>
      <w:r>
        <w:rPr>
          <w:sz w:val="24"/>
          <w:szCs w:val="24"/>
          <w:rtl/>
        </w:rPr>
        <w:t xml:space="preserve"> ،</w:t>
      </w:r>
      <w:r w:rsidRPr="0097787B">
        <w:rPr>
          <w:sz w:val="24"/>
          <w:szCs w:val="24"/>
          <w:rtl/>
        </w:rPr>
        <w:t xml:space="preserve"> وبخاصة بعد أن يكون قد تسلم المبيع</w:t>
      </w:r>
      <w:r>
        <w:rPr>
          <w:sz w:val="24"/>
          <w:szCs w:val="24"/>
          <w:rtl/>
        </w:rPr>
        <w:t xml:space="preserve"> .</w:t>
      </w:r>
      <w:r w:rsidRPr="0097787B">
        <w:rPr>
          <w:sz w:val="24"/>
          <w:szCs w:val="24"/>
          <w:rtl/>
        </w:rPr>
        <w:t xml:space="preserve"> فإن القانون</w:t>
      </w:r>
      <w:r>
        <w:rPr>
          <w:sz w:val="24"/>
          <w:szCs w:val="24"/>
          <w:rtl/>
        </w:rPr>
        <w:t xml:space="preserve"> ،</w:t>
      </w:r>
      <w:r w:rsidRPr="0097787B">
        <w:rPr>
          <w:sz w:val="24"/>
          <w:szCs w:val="24"/>
          <w:rtl/>
        </w:rPr>
        <w:t xml:space="preserve"> إذ رسم الطريق لحماية حقوق المشتري من الخطر الجدي الذي يهددها</w:t>
      </w:r>
      <w:r>
        <w:rPr>
          <w:sz w:val="24"/>
          <w:szCs w:val="24"/>
          <w:rtl/>
        </w:rPr>
        <w:t xml:space="preserve"> ،</w:t>
      </w:r>
      <w:r w:rsidRPr="0097787B">
        <w:rPr>
          <w:sz w:val="24"/>
          <w:szCs w:val="24"/>
          <w:rtl/>
        </w:rPr>
        <w:t xml:space="preserve"> قد ألزمه بدفع الثمن</w:t>
      </w:r>
      <w:r>
        <w:rPr>
          <w:sz w:val="24"/>
          <w:szCs w:val="24"/>
          <w:rtl/>
        </w:rPr>
        <w:t xml:space="preserve"> .</w:t>
      </w:r>
      <w:r w:rsidRPr="0097787B">
        <w:rPr>
          <w:sz w:val="24"/>
          <w:szCs w:val="24"/>
          <w:rtl/>
        </w:rPr>
        <w:t xml:space="preserve"> ومتى كان المشتري هو الذي امتنع بعد إنذاره رسمياً عن دفع باقي من الثمن مقابل شطب التسجيل الذي كان يهدد ملكيته</w:t>
      </w:r>
      <w:r>
        <w:rPr>
          <w:sz w:val="24"/>
          <w:szCs w:val="24"/>
          <w:rtl/>
        </w:rPr>
        <w:t xml:space="preserve"> ،</w:t>
      </w:r>
      <w:r w:rsidRPr="0097787B">
        <w:rPr>
          <w:sz w:val="24"/>
          <w:szCs w:val="24"/>
          <w:rtl/>
        </w:rPr>
        <w:t xml:space="preserve"> ثم لم يقم من جانبه بما هو ملزم به قانوناً وبحكم العقد</w:t>
      </w:r>
      <w:r>
        <w:rPr>
          <w:sz w:val="24"/>
          <w:szCs w:val="24"/>
          <w:rtl/>
        </w:rPr>
        <w:t xml:space="preserve"> ،</w:t>
      </w:r>
      <w:r w:rsidRPr="0097787B">
        <w:rPr>
          <w:sz w:val="24"/>
          <w:szCs w:val="24"/>
          <w:rtl/>
        </w:rPr>
        <w:t xml:space="preserve"> فلا يصح اعتبار البائع مقصراً في الوفاء بالتزاماته قبله </w:t>
      </w:r>
      <w:r>
        <w:rPr>
          <w:sz w:val="24"/>
          <w:szCs w:val="24"/>
          <w:rtl/>
        </w:rPr>
        <w:t xml:space="preserve">( </w:t>
      </w:r>
      <w:r w:rsidRPr="0097787B">
        <w:rPr>
          <w:sz w:val="24"/>
          <w:szCs w:val="24"/>
          <w:rtl/>
        </w:rPr>
        <w:t>نقض مدني 28 مايو سنة 1942 مجموعة عمر 3 رقم 164 ص 468</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وقد قضت محكمة النقض أيضاً بأنه لو صح القول بأن دعوى الشفعة لا تهدد حق المشتري المشفوع منه لأن حقه في استرداد ما دفعه من الثمن إلى البائع مضمون قبل الشفيع مما لا يجيز له حبس الثمن</w:t>
      </w:r>
      <w:r>
        <w:rPr>
          <w:sz w:val="24"/>
          <w:szCs w:val="24"/>
          <w:rtl/>
        </w:rPr>
        <w:t xml:space="preserve"> ،</w:t>
      </w:r>
      <w:r w:rsidRPr="0097787B">
        <w:rPr>
          <w:sz w:val="24"/>
          <w:szCs w:val="24"/>
          <w:rtl/>
        </w:rPr>
        <w:t xml:space="preserve"> فإن هذا القول لا يصدق على المشتري الثاني للعقار الذي لم يختصم في دعوى الشفعة</w:t>
      </w:r>
      <w:r>
        <w:rPr>
          <w:sz w:val="24"/>
          <w:szCs w:val="24"/>
          <w:rtl/>
        </w:rPr>
        <w:t xml:space="preserve"> ،</w:t>
      </w:r>
      <w:r w:rsidRPr="0097787B">
        <w:rPr>
          <w:sz w:val="24"/>
          <w:szCs w:val="24"/>
          <w:rtl/>
        </w:rPr>
        <w:t xml:space="preserve"> إنما يكون في هذه الحالة مقطوع الصلة بالشفيع ولا يحق له الرجوع عليه بما عسى أن يكون قد دفعه إلى البائع له</w:t>
      </w:r>
      <w:r>
        <w:rPr>
          <w:sz w:val="24"/>
          <w:szCs w:val="24"/>
          <w:rtl/>
        </w:rPr>
        <w:t xml:space="preserve"> ،</w:t>
      </w:r>
      <w:r w:rsidRPr="0097787B">
        <w:rPr>
          <w:sz w:val="24"/>
          <w:szCs w:val="24"/>
          <w:rtl/>
        </w:rPr>
        <w:t xml:space="preserve"> ومن ثم يستهدف حقه للضياع بعد أن يكون العقار المشفوع فيه قد نزعت ملكيته منه</w:t>
      </w:r>
      <w:r>
        <w:rPr>
          <w:sz w:val="24"/>
          <w:szCs w:val="24"/>
          <w:rtl/>
        </w:rPr>
        <w:t xml:space="preserve"> .</w:t>
      </w:r>
      <w:r w:rsidRPr="0097787B">
        <w:rPr>
          <w:sz w:val="24"/>
          <w:szCs w:val="24"/>
          <w:rtl/>
        </w:rPr>
        <w:t xml:space="preserve"> وعلى ذلك يجوز لهذا المشتري الثاني حبس الثمن</w:t>
      </w:r>
      <w:r>
        <w:rPr>
          <w:sz w:val="24"/>
          <w:szCs w:val="24"/>
          <w:rtl/>
        </w:rPr>
        <w:t xml:space="preserve"> ،</w:t>
      </w:r>
      <w:r w:rsidRPr="0097787B">
        <w:rPr>
          <w:sz w:val="24"/>
          <w:szCs w:val="24"/>
          <w:rtl/>
        </w:rPr>
        <w:t xml:space="preserve"> حتى يفصل في دعوى الشفعة </w:t>
      </w:r>
      <w:r>
        <w:rPr>
          <w:sz w:val="24"/>
          <w:szCs w:val="24"/>
          <w:rtl/>
        </w:rPr>
        <w:t xml:space="preserve">( </w:t>
      </w:r>
      <w:r w:rsidRPr="0097787B">
        <w:rPr>
          <w:sz w:val="24"/>
          <w:szCs w:val="24"/>
          <w:rtl/>
        </w:rPr>
        <w:t>نقض مدني 4 أبريل سنة 1957 مجموعة أحكام النقض 8 رقم 34 ص 353</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كذلك المشتري حبس الثمن إذا لم يقم البائع بتطهير العين في الميعاد المستخلص من شروط العقد</w:t>
      </w:r>
      <w:r>
        <w:rPr>
          <w:sz w:val="24"/>
          <w:szCs w:val="24"/>
          <w:rtl/>
        </w:rPr>
        <w:t xml:space="preserve"> ،</w:t>
      </w:r>
      <w:r w:rsidRPr="0097787B">
        <w:rPr>
          <w:sz w:val="24"/>
          <w:szCs w:val="24"/>
          <w:rtl/>
        </w:rPr>
        <w:t xml:space="preserve"> وليس للبائع في هذه الحالة أن يطلب فسخ البيع لحبس المشتري للثمن</w:t>
      </w:r>
      <w:r>
        <w:rPr>
          <w:sz w:val="24"/>
          <w:szCs w:val="24"/>
          <w:rtl/>
        </w:rPr>
        <w:t xml:space="preserve"> .</w:t>
      </w:r>
      <w:r w:rsidRPr="0097787B">
        <w:rPr>
          <w:sz w:val="24"/>
          <w:szCs w:val="24"/>
          <w:rtl/>
        </w:rPr>
        <w:t xml:space="preserve"> وقد قضت محكمة النقض بأنه إذا احتج البائع لعدم قيامه بتطهير العين من الدين عليها بأن تعهده بذلك لم يعين له في العقد وقت بجب إتمامه فيه</w:t>
      </w:r>
      <w:r>
        <w:rPr>
          <w:sz w:val="24"/>
          <w:szCs w:val="24"/>
          <w:rtl/>
        </w:rPr>
        <w:t xml:space="preserve"> ،</w:t>
      </w:r>
      <w:r w:rsidRPr="0097787B">
        <w:rPr>
          <w:sz w:val="24"/>
          <w:szCs w:val="24"/>
          <w:rtl/>
        </w:rPr>
        <w:t xml:space="preserve"> فأجابت المحكمة على ذلك بأنها رأت من الأوراق أن نية المتعاقدين انصرفت إلى أن كلا الطرفين التزم بما تعهد به مقابل التزام الآخر بتعهده</w:t>
      </w:r>
      <w:r>
        <w:rPr>
          <w:sz w:val="24"/>
          <w:szCs w:val="24"/>
          <w:rtl/>
        </w:rPr>
        <w:t xml:space="preserve"> ،</w:t>
      </w:r>
      <w:r w:rsidRPr="0097787B">
        <w:rPr>
          <w:sz w:val="24"/>
          <w:szCs w:val="24"/>
          <w:rtl/>
        </w:rPr>
        <w:t xml:space="preserve"> وان التطهير كان يجب أن يتم من جانب البائع في ميعاد غايته اليوم الذي حدد لاستحقاق القسط الأخير من باقي ثمن المبيع</w:t>
      </w:r>
      <w:r>
        <w:rPr>
          <w:sz w:val="24"/>
          <w:szCs w:val="24"/>
          <w:rtl/>
        </w:rPr>
        <w:t xml:space="preserve"> ،</w:t>
      </w:r>
      <w:r w:rsidRPr="0097787B">
        <w:rPr>
          <w:sz w:val="24"/>
          <w:szCs w:val="24"/>
          <w:rtl/>
        </w:rPr>
        <w:t xml:space="preserve"> وكان ما أوردته المحكمة في هذا الصدد من شأنه أن يؤدي إلى ما انتهت إليه</w:t>
      </w:r>
      <w:r>
        <w:rPr>
          <w:sz w:val="24"/>
          <w:szCs w:val="24"/>
          <w:rtl/>
        </w:rPr>
        <w:t xml:space="preserve"> ،</w:t>
      </w:r>
      <w:r w:rsidRPr="0097787B">
        <w:rPr>
          <w:sz w:val="24"/>
          <w:szCs w:val="24"/>
          <w:rtl/>
        </w:rPr>
        <w:t xml:space="preserve"> فلا معقب عليه في ذلك </w:t>
      </w:r>
      <w:r>
        <w:rPr>
          <w:sz w:val="24"/>
          <w:szCs w:val="24"/>
          <w:rtl/>
        </w:rPr>
        <w:t xml:space="preserve">( </w:t>
      </w:r>
      <w:r w:rsidRPr="0097787B">
        <w:rPr>
          <w:sz w:val="24"/>
          <w:szCs w:val="24"/>
          <w:rtl/>
        </w:rPr>
        <w:t>نقض مدني 26 أبريل سنة 1945 مجموعة عمر 4 رقم 245 ص 645</w:t>
      </w:r>
      <w:r>
        <w:rPr>
          <w:sz w:val="24"/>
          <w:szCs w:val="24"/>
          <w:rtl/>
        </w:rPr>
        <w:t xml:space="preserve"> ) .</w:t>
      </w:r>
      <w:r w:rsidRPr="0097787B">
        <w:rPr>
          <w:sz w:val="24"/>
          <w:szCs w:val="24"/>
          <w:rtl/>
        </w:rPr>
        <w:t xml:space="preserve"> </w:t>
      </w:r>
    </w:p>
  </w:footnote>
  <w:footnote w:id="1453">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ولما كان المشتري ينزل بهذا الاتفاق عن حق له</w:t>
      </w:r>
      <w:r>
        <w:rPr>
          <w:sz w:val="24"/>
          <w:szCs w:val="24"/>
          <w:rtl/>
        </w:rPr>
        <w:t xml:space="preserve"> ،</w:t>
      </w:r>
      <w:r w:rsidRPr="0097787B">
        <w:rPr>
          <w:sz w:val="24"/>
          <w:szCs w:val="24"/>
          <w:rtl/>
        </w:rPr>
        <w:t xml:space="preserve"> فإنه يجب أن يكون النزول واضحاً لا لبس فيه شأن النزول عن أي حق</w:t>
      </w:r>
      <w:r>
        <w:rPr>
          <w:sz w:val="24"/>
          <w:szCs w:val="24"/>
          <w:rtl/>
        </w:rPr>
        <w:t xml:space="preserve"> .</w:t>
      </w:r>
      <w:r w:rsidRPr="0097787B">
        <w:rPr>
          <w:sz w:val="24"/>
          <w:szCs w:val="24"/>
          <w:rtl/>
        </w:rPr>
        <w:t xml:space="preserve"> فلا يكفي وعد المشتري بعد كشفه قيام سبب الحبس أن يدفع الثمن في ميعاد معين</w:t>
      </w:r>
      <w:r>
        <w:rPr>
          <w:sz w:val="24"/>
          <w:szCs w:val="24"/>
          <w:rtl/>
        </w:rPr>
        <w:t xml:space="preserve"> ،</w:t>
      </w:r>
      <w:r w:rsidRPr="0097787B">
        <w:rPr>
          <w:sz w:val="24"/>
          <w:szCs w:val="24"/>
          <w:rtl/>
        </w:rPr>
        <w:t xml:space="preserve"> فقد يحمل هذا الوعد على المشتري أراد أن يفسخ الوقت أمام البائع لإزالة سبب الحبس</w:t>
      </w:r>
      <w:r>
        <w:rPr>
          <w:sz w:val="24"/>
          <w:szCs w:val="24"/>
          <w:rtl/>
        </w:rPr>
        <w:t xml:space="preserve"> .</w:t>
      </w:r>
      <w:r w:rsidRPr="0097787B">
        <w:rPr>
          <w:sz w:val="24"/>
          <w:szCs w:val="24"/>
          <w:rtl/>
        </w:rPr>
        <w:t xml:space="preserve"> كذلك لا يكفي أن كيون المشتري قد تعهد بدفع الثمن لأجنبي لسقوط حق الحبس</w:t>
      </w:r>
      <w:r>
        <w:rPr>
          <w:sz w:val="24"/>
          <w:szCs w:val="24"/>
          <w:rtl/>
        </w:rPr>
        <w:t xml:space="preserve"> ،</w:t>
      </w:r>
      <w:r w:rsidRPr="0097787B">
        <w:rPr>
          <w:sz w:val="24"/>
          <w:szCs w:val="24"/>
          <w:rtl/>
        </w:rPr>
        <w:t xml:space="preserve"> فإن المشتري يستطيع أن يحتج بحقه في الحبس تجاه الأجنبي كما يحتج به تجاه البائع</w:t>
      </w:r>
      <w:r>
        <w:rPr>
          <w:sz w:val="24"/>
          <w:szCs w:val="24"/>
          <w:rtl/>
        </w:rPr>
        <w:t xml:space="preserve"> .</w:t>
      </w:r>
      <w:r w:rsidRPr="0097787B">
        <w:rPr>
          <w:sz w:val="24"/>
          <w:szCs w:val="24"/>
          <w:rtl/>
        </w:rPr>
        <w:t xml:space="preserve"> وسنرى أنه لا يكفي أن يقبل المشتري حوالة البائع للثمن</w:t>
      </w:r>
      <w:r>
        <w:rPr>
          <w:sz w:val="24"/>
          <w:szCs w:val="24"/>
          <w:rtl/>
        </w:rPr>
        <w:t xml:space="preserve"> ،</w:t>
      </w:r>
      <w:r w:rsidRPr="0097787B">
        <w:rPr>
          <w:sz w:val="24"/>
          <w:szCs w:val="24"/>
          <w:rtl/>
        </w:rPr>
        <w:t xml:space="preserve"> فالقبول وحده لا يستخلص منه نزول المشتري عن حقه في الحبس</w:t>
      </w:r>
      <w:r>
        <w:rPr>
          <w:sz w:val="24"/>
          <w:szCs w:val="24"/>
          <w:rtl/>
        </w:rPr>
        <w:t xml:space="preserve"> ،</w:t>
      </w:r>
      <w:r w:rsidRPr="0097787B">
        <w:rPr>
          <w:sz w:val="24"/>
          <w:szCs w:val="24"/>
          <w:rtl/>
        </w:rPr>
        <w:t xml:space="preserve"> فإذا اقترن بظروف تقيد هذا القبول سقط حق المشتري في الحبس </w:t>
      </w:r>
      <w:r>
        <w:rPr>
          <w:sz w:val="24"/>
          <w:szCs w:val="24"/>
          <w:rtl/>
        </w:rPr>
        <w:t xml:space="preserve">( </w:t>
      </w:r>
      <w:r w:rsidRPr="0097787B">
        <w:rPr>
          <w:sz w:val="24"/>
          <w:szCs w:val="24"/>
          <w:rtl/>
        </w:rPr>
        <w:t>بودري وسينيا فقرة 513</w:t>
      </w:r>
      <w:r>
        <w:rPr>
          <w:sz w:val="24"/>
          <w:szCs w:val="24"/>
          <w:rtl/>
        </w:rPr>
        <w:t xml:space="preserve"> - </w:t>
      </w:r>
      <w:r w:rsidRPr="0097787B">
        <w:rPr>
          <w:sz w:val="24"/>
          <w:szCs w:val="24"/>
          <w:rtl/>
        </w:rPr>
        <w:t>بلانيول وريبير وهامل 10 فقرة 151</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 xml:space="preserve">كذلك لا يكفي علم المشتري وقت البيع بخطر نزع الملكية منه حتى يحرم من حق الثمن وإن كان التقنين اللبناني </w:t>
      </w:r>
      <w:r>
        <w:rPr>
          <w:sz w:val="24"/>
          <w:szCs w:val="24"/>
          <w:rtl/>
        </w:rPr>
        <w:t xml:space="preserve">( </w:t>
      </w:r>
      <w:r w:rsidRPr="0097787B">
        <w:rPr>
          <w:sz w:val="24"/>
          <w:szCs w:val="24"/>
          <w:rtl/>
        </w:rPr>
        <w:t>م 470</w:t>
      </w:r>
      <w:r>
        <w:rPr>
          <w:sz w:val="24"/>
          <w:szCs w:val="24"/>
          <w:rtl/>
        </w:rPr>
        <w:t xml:space="preserve"> ) </w:t>
      </w:r>
      <w:r w:rsidRPr="0097787B">
        <w:rPr>
          <w:sz w:val="24"/>
          <w:szCs w:val="24"/>
          <w:rtl/>
        </w:rPr>
        <w:t>ينص على أن ذلك يكفي</w:t>
      </w:r>
      <w:r>
        <w:rPr>
          <w:sz w:val="24"/>
          <w:szCs w:val="24"/>
          <w:rtl/>
        </w:rPr>
        <w:t xml:space="preserve"> .</w:t>
      </w:r>
      <w:r w:rsidRPr="0097787B">
        <w:rPr>
          <w:sz w:val="24"/>
          <w:szCs w:val="24"/>
          <w:rtl/>
        </w:rPr>
        <w:t xml:space="preserve"> ذلك أن علم المشتري بسبب الاستحقاق في القانون المصري لا يكفي لسقوط ضمان الاستحقاق عن البائع فلا يكفي هنا أيضاً لسقوط حق حبس الثمن عن المشتري</w:t>
      </w:r>
      <w:r>
        <w:rPr>
          <w:sz w:val="24"/>
          <w:szCs w:val="24"/>
          <w:rtl/>
        </w:rPr>
        <w:t xml:space="preserve"> .</w:t>
      </w:r>
      <w:r w:rsidRPr="0097787B">
        <w:rPr>
          <w:sz w:val="24"/>
          <w:szCs w:val="24"/>
          <w:rtl/>
        </w:rPr>
        <w:t xml:space="preserve"> وقد قضت محكمة النقض بأن جهل المشتري سبب نزع الملكية وقت الشراء ليس شرطاً في قيام حقه في الحبس</w:t>
      </w:r>
      <w:r>
        <w:rPr>
          <w:sz w:val="24"/>
          <w:szCs w:val="24"/>
          <w:rtl/>
        </w:rPr>
        <w:t xml:space="preserve"> ،</w:t>
      </w:r>
      <w:r w:rsidRPr="0097787B">
        <w:rPr>
          <w:sz w:val="24"/>
          <w:szCs w:val="24"/>
          <w:rtl/>
        </w:rPr>
        <w:t xml:space="preserve"> أما علمه بهذا السبب فقد يصلح أو لا يصلح دلالة على تنازله عن الحبس</w:t>
      </w:r>
      <w:r>
        <w:rPr>
          <w:sz w:val="24"/>
          <w:szCs w:val="24"/>
          <w:rtl/>
        </w:rPr>
        <w:t xml:space="preserve"> ،</w:t>
      </w:r>
      <w:r w:rsidRPr="0097787B">
        <w:rPr>
          <w:sz w:val="24"/>
          <w:szCs w:val="24"/>
          <w:rtl/>
        </w:rPr>
        <w:t xml:space="preserve"> وذلك على حسب ما ينبئ به واقع الدعوى </w:t>
      </w:r>
      <w:r>
        <w:rPr>
          <w:sz w:val="24"/>
          <w:szCs w:val="24"/>
          <w:rtl/>
        </w:rPr>
        <w:t xml:space="preserve">( </w:t>
      </w:r>
      <w:r w:rsidRPr="0097787B">
        <w:rPr>
          <w:sz w:val="24"/>
          <w:szCs w:val="24"/>
          <w:rtl/>
        </w:rPr>
        <w:t>نقض مدني 4 ديسمبر سنة 1947 مجموعة عمر 5 رقم 237 ص 498</w:t>
      </w:r>
      <w:r>
        <w:rPr>
          <w:sz w:val="24"/>
          <w:szCs w:val="24"/>
          <w:rtl/>
        </w:rPr>
        <w:t xml:space="preserve"> .</w:t>
      </w:r>
      <w:r w:rsidRPr="0097787B">
        <w:rPr>
          <w:sz w:val="24"/>
          <w:szCs w:val="24"/>
          <w:rtl/>
        </w:rPr>
        <w:t xml:space="preserve"> وانظر أيضاً بودري وسينيا فقرة 512</w:t>
      </w:r>
      <w:r>
        <w:rPr>
          <w:sz w:val="24"/>
          <w:szCs w:val="24"/>
          <w:rtl/>
        </w:rPr>
        <w:t xml:space="preserve"> - </w:t>
      </w:r>
      <w:r w:rsidRPr="0097787B">
        <w:rPr>
          <w:sz w:val="24"/>
          <w:szCs w:val="24"/>
          <w:rtl/>
        </w:rPr>
        <w:t>بلانيول وريبير وهامل 10 فقرة 151</w:t>
      </w:r>
      <w:r>
        <w:rPr>
          <w:sz w:val="24"/>
          <w:szCs w:val="24"/>
          <w:rtl/>
        </w:rPr>
        <w:t xml:space="preserve"> ) .</w:t>
      </w:r>
      <w:r w:rsidRPr="0097787B">
        <w:rPr>
          <w:sz w:val="24"/>
          <w:szCs w:val="24"/>
          <w:rtl/>
        </w:rPr>
        <w:t xml:space="preserve"> </w:t>
      </w:r>
    </w:p>
  </w:footnote>
  <w:footnote w:id="1454">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استئناف مختلط 28 مارس سنة </w:t>
      </w:r>
      <w:smartTag w:uri="urn:schemas-microsoft-com:office:smarttags" w:element="metricconverter">
        <w:smartTagPr>
          <w:attr w:name="ProductID" w:val="1906 م"/>
        </w:smartTagPr>
        <w:r w:rsidRPr="0097787B">
          <w:rPr>
            <w:sz w:val="24"/>
            <w:szCs w:val="24"/>
            <w:rtl/>
          </w:rPr>
          <w:t>1906 م</w:t>
        </w:r>
      </w:smartTag>
      <w:r w:rsidRPr="0097787B">
        <w:rPr>
          <w:sz w:val="24"/>
          <w:szCs w:val="24"/>
          <w:rtl/>
        </w:rPr>
        <w:t xml:space="preserve"> </w:t>
      </w:r>
      <w:smartTag w:uri="urn:schemas-microsoft-com:office:smarttags" w:element="metricconverter">
        <w:smartTagPr>
          <w:attr w:name="ProductID" w:val="18 م"/>
        </w:smartTagPr>
        <w:r w:rsidRPr="0097787B">
          <w:rPr>
            <w:sz w:val="24"/>
            <w:szCs w:val="24"/>
            <w:rtl/>
          </w:rPr>
          <w:t>18 م</w:t>
        </w:r>
      </w:smartTag>
      <w:r w:rsidRPr="0097787B">
        <w:rPr>
          <w:sz w:val="24"/>
          <w:szCs w:val="24"/>
          <w:rtl/>
        </w:rPr>
        <w:t xml:space="preserve"> 171</w:t>
      </w:r>
      <w:r>
        <w:rPr>
          <w:sz w:val="24"/>
          <w:szCs w:val="24"/>
          <w:rtl/>
        </w:rPr>
        <w:t xml:space="preserve"> - </w:t>
      </w:r>
      <w:r w:rsidRPr="0097787B">
        <w:rPr>
          <w:sz w:val="24"/>
          <w:szCs w:val="24"/>
          <w:rtl/>
        </w:rPr>
        <w:t>ويجب أن يكون الضمان قد سقط كلية عن البائع</w:t>
      </w:r>
      <w:r>
        <w:rPr>
          <w:sz w:val="24"/>
          <w:szCs w:val="24"/>
          <w:rtl/>
        </w:rPr>
        <w:t xml:space="preserve"> ،</w:t>
      </w:r>
      <w:r w:rsidRPr="0097787B">
        <w:rPr>
          <w:sz w:val="24"/>
          <w:szCs w:val="24"/>
          <w:rtl/>
        </w:rPr>
        <w:t xml:space="preserve"> أما إذا كان لا يزال ملزماً بدفع قيمة المبيع فإن للمشتري الحق في حبس الدائن </w:t>
      </w:r>
      <w:r>
        <w:rPr>
          <w:sz w:val="24"/>
          <w:szCs w:val="24"/>
          <w:rtl/>
        </w:rPr>
        <w:t xml:space="preserve">( </w:t>
      </w:r>
      <w:r w:rsidRPr="0097787B">
        <w:rPr>
          <w:sz w:val="24"/>
          <w:szCs w:val="24"/>
          <w:rtl/>
        </w:rPr>
        <w:t>بودري وسينيا فقرة 514</w:t>
      </w:r>
      <w:r>
        <w:rPr>
          <w:sz w:val="24"/>
          <w:szCs w:val="24"/>
          <w:rtl/>
        </w:rPr>
        <w:t xml:space="preserve"> - </w:t>
      </w:r>
      <w:r w:rsidRPr="0097787B">
        <w:rPr>
          <w:sz w:val="24"/>
          <w:szCs w:val="24"/>
          <w:rtl/>
        </w:rPr>
        <w:t>بلانيول وربيير وهامل 10 فقرة 151</w:t>
      </w:r>
      <w:r>
        <w:rPr>
          <w:sz w:val="24"/>
          <w:szCs w:val="24"/>
          <w:rtl/>
        </w:rPr>
        <w:t xml:space="preserve"> ) .</w:t>
      </w:r>
      <w:r w:rsidRPr="0097787B">
        <w:rPr>
          <w:sz w:val="24"/>
          <w:szCs w:val="24"/>
          <w:rtl/>
        </w:rPr>
        <w:t xml:space="preserve"> </w:t>
      </w:r>
    </w:p>
  </w:footnote>
  <w:footnote w:id="1455">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وإذا سلم المشتري الثمن للمحامي الذي يتولي كتابة العقد أو للوسيط</w:t>
      </w:r>
      <w:r>
        <w:rPr>
          <w:sz w:val="24"/>
          <w:szCs w:val="24"/>
          <w:rtl/>
        </w:rPr>
        <w:t xml:space="preserve"> ،</w:t>
      </w:r>
      <w:r w:rsidRPr="0097787B">
        <w:rPr>
          <w:sz w:val="24"/>
          <w:szCs w:val="24"/>
          <w:rtl/>
        </w:rPr>
        <w:t xml:space="preserve"> فإن كان سلمه له معتبراً إياه وكيلا عن البائع لم يستطيع استرداده</w:t>
      </w:r>
      <w:r>
        <w:rPr>
          <w:sz w:val="24"/>
          <w:szCs w:val="24"/>
          <w:rtl/>
        </w:rPr>
        <w:t xml:space="preserve"> ،</w:t>
      </w:r>
      <w:r w:rsidRPr="0097787B">
        <w:rPr>
          <w:sz w:val="24"/>
          <w:szCs w:val="24"/>
          <w:rtl/>
        </w:rPr>
        <w:t xml:space="preserve"> أما إن كان سلمه له معتبراً إياه وكيلا عنه لتسلمه إلى البائع بعد الكشف عن العقار جاز له أن يسترده </w:t>
      </w:r>
      <w:r>
        <w:rPr>
          <w:sz w:val="24"/>
          <w:szCs w:val="24"/>
          <w:rtl/>
        </w:rPr>
        <w:t xml:space="preserve">( </w:t>
      </w:r>
      <w:r w:rsidRPr="0097787B">
        <w:rPr>
          <w:sz w:val="24"/>
          <w:szCs w:val="24"/>
          <w:rtl/>
        </w:rPr>
        <w:t>الأستاذان احمد نجيب الهلالي وحامد زكي فقرة 435 هامش 1</w:t>
      </w:r>
      <w:r>
        <w:rPr>
          <w:sz w:val="24"/>
          <w:szCs w:val="24"/>
          <w:rtl/>
        </w:rPr>
        <w:t xml:space="preserve"> - </w:t>
      </w:r>
      <w:r w:rsidRPr="0097787B">
        <w:rPr>
          <w:sz w:val="24"/>
          <w:szCs w:val="24"/>
          <w:rtl/>
        </w:rPr>
        <w:t>الأستاذ أنور سلطان فقرة 294 ص 337</w:t>
      </w:r>
      <w:r>
        <w:rPr>
          <w:sz w:val="24"/>
          <w:szCs w:val="24"/>
          <w:rtl/>
        </w:rPr>
        <w:t xml:space="preserve"> - </w:t>
      </w:r>
      <w:r w:rsidRPr="0097787B">
        <w:rPr>
          <w:sz w:val="24"/>
          <w:szCs w:val="24"/>
          <w:rtl/>
        </w:rPr>
        <w:t>ص 338</w:t>
      </w:r>
      <w:r>
        <w:rPr>
          <w:sz w:val="24"/>
          <w:szCs w:val="24"/>
          <w:rtl/>
        </w:rPr>
        <w:t xml:space="preserve"> ) .</w:t>
      </w:r>
      <w:r w:rsidRPr="0097787B">
        <w:rPr>
          <w:sz w:val="24"/>
          <w:szCs w:val="24"/>
          <w:rtl/>
        </w:rPr>
        <w:t xml:space="preserve"> </w:t>
      </w:r>
    </w:p>
  </w:footnote>
  <w:footnote w:id="1456">
    <w:p w:rsidR="000E7CFA" w:rsidRPr="0097787B" w:rsidRDefault="000E7CFA" w:rsidP="000E7CFA">
      <w:pPr>
        <w:pStyle w:val="a6"/>
        <w:ind w:left="567" w:hanging="567"/>
        <w:rPr>
          <w:sz w:val="24"/>
          <w:szCs w:val="24"/>
          <w:rtl/>
        </w:rPr>
      </w:pPr>
    </w:p>
  </w:footnote>
  <w:footnote w:id="1457">
    <w:p w:rsidR="000E7CFA" w:rsidRPr="0097787B" w:rsidRDefault="000E7CFA" w:rsidP="000E7CFA">
      <w:pPr>
        <w:pStyle w:val="a6"/>
        <w:ind w:left="567" w:hanging="567"/>
        <w:rPr>
          <w:sz w:val="24"/>
          <w:szCs w:val="24"/>
          <w:rtl/>
        </w:rPr>
      </w:pPr>
      <w:r>
        <w:rPr>
          <w:sz w:val="24"/>
          <w:szCs w:val="24"/>
          <w:rtl/>
        </w:rPr>
        <w:t xml:space="preserve">( </w:t>
      </w:r>
      <w:r w:rsidRPr="0097787B">
        <w:rPr>
          <w:sz w:val="24"/>
          <w:szCs w:val="24"/>
          <w:rtl/>
        </w:rPr>
        <w:t>89</w:t>
      </w:r>
      <w:r>
        <w:rPr>
          <w:sz w:val="24"/>
          <w:szCs w:val="24"/>
          <w:rtl/>
        </w:rPr>
        <w:t xml:space="preserve"> ) </w:t>
      </w:r>
      <w:r w:rsidRPr="0097787B">
        <w:rPr>
          <w:sz w:val="24"/>
          <w:szCs w:val="24"/>
          <w:rtl/>
        </w:rPr>
        <w:t>بودري وسينيا فقرة 509</w:t>
      </w:r>
      <w:r>
        <w:rPr>
          <w:sz w:val="24"/>
          <w:szCs w:val="24"/>
          <w:rtl/>
        </w:rPr>
        <w:t xml:space="preserve"> - </w:t>
      </w:r>
      <w:r w:rsidRPr="0097787B">
        <w:rPr>
          <w:sz w:val="24"/>
          <w:szCs w:val="24"/>
          <w:rtl/>
        </w:rPr>
        <w:t>بلانيول وريبير وهامل 10 فقرة 150</w:t>
      </w:r>
      <w:r>
        <w:rPr>
          <w:sz w:val="24"/>
          <w:szCs w:val="24"/>
          <w:rtl/>
        </w:rPr>
        <w:t xml:space="preserve"> .</w:t>
      </w:r>
      <w:r w:rsidRPr="0097787B">
        <w:rPr>
          <w:sz w:val="24"/>
          <w:szCs w:val="24"/>
          <w:rtl/>
        </w:rPr>
        <w:t xml:space="preserve"> </w:t>
      </w:r>
    </w:p>
  </w:footnote>
  <w:footnote w:id="1458">
    <w:p w:rsidR="000E7CFA" w:rsidRPr="0097787B" w:rsidRDefault="000E7CFA" w:rsidP="000E7CFA">
      <w:pPr>
        <w:pStyle w:val="a6"/>
        <w:ind w:left="567" w:hanging="567"/>
        <w:rPr>
          <w:sz w:val="24"/>
          <w:szCs w:val="24"/>
          <w:rtl/>
        </w:rPr>
      </w:pPr>
      <w:r>
        <w:rPr>
          <w:sz w:val="24"/>
          <w:szCs w:val="24"/>
          <w:rtl/>
        </w:rPr>
        <w:t xml:space="preserve">( </w:t>
      </w:r>
      <w:r w:rsidRPr="0097787B">
        <w:rPr>
          <w:sz w:val="24"/>
          <w:szCs w:val="24"/>
          <w:rtl/>
        </w:rPr>
        <w:t>90</w:t>
      </w:r>
      <w:r>
        <w:rPr>
          <w:sz w:val="24"/>
          <w:szCs w:val="24"/>
          <w:rtl/>
        </w:rPr>
        <w:t xml:space="preserve"> ) </w:t>
      </w:r>
      <w:r w:rsidRPr="0097787B">
        <w:rPr>
          <w:sz w:val="24"/>
          <w:szCs w:val="24"/>
          <w:rtl/>
        </w:rPr>
        <w:t>بودري وسينيا فقرة 508 بلانيول ورييبر وهامل 10 فقرة 152</w:t>
      </w:r>
      <w:r>
        <w:rPr>
          <w:sz w:val="24"/>
          <w:szCs w:val="24"/>
          <w:rtl/>
        </w:rPr>
        <w:t xml:space="preserve"> - </w:t>
      </w:r>
      <w:r w:rsidRPr="0097787B">
        <w:rPr>
          <w:sz w:val="24"/>
          <w:szCs w:val="24"/>
          <w:rtl/>
        </w:rPr>
        <w:t>أوبري ورو 5 فقرة 356 ص 101</w:t>
      </w:r>
      <w:r>
        <w:rPr>
          <w:sz w:val="24"/>
          <w:szCs w:val="24"/>
          <w:rtl/>
        </w:rPr>
        <w:t xml:space="preserve"> .</w:t>
      </w:r>
      <w:r w:rsidRPr="0097787B">
        <w:rPr>
          <w:sz w:val="24"/>
          <w:szCs w:val="24"/>
          <w:rtl/>
        </w:rPr>
        <w:t xml:space="preserve"> </w:t>
      </w:r>
    </w:p>
  </w:footnote>
  <w:footnote w:id="1459">
    <w:p w:rsidR="000E7CFA" w:rsidRPr="0097787B" w:rsidRDefault="000E7CFA" w:rsidP="000E7CFA">
      <w:pPr>
        <w:pStyle w:val="a6"/>
        <w:ind w:left="567" w:hanging="567"/>
        <w:rPr>
          <w:sz w:val="24"/>
          <w:szCs w:val="24"/>
          <w:rtl/>
        </w:rPr>
      </w:pPr>
      <w:r>
        <w:rPr>
          <w:sz w:val="24"/>
          <w:szCs w:val="24"/>
          <w:rtl/>
        </w:rPr>
        <w:t xml:space="preserve">( </w:t>
      </w:r>
      <w:r w:rsidRPr="0097787B">
        <w:rPr>
          <w:sz w:val="24"/>
          <w:szCs w:val="24"/>
          <w:rtl/>
        </w:rPr>
        <w:t>91</w:t>
      </w:r>
      <w:r>
        <w:rPr>
          <w:sz w:val="24"/>
          <w:szCs w:val="24"/>
          <w:rtl/>
        </w:rPr>
        <w:t xml:space="preserve"> ) </w:t>
      </w:r>
      <w:r w:rsidRPr="0097787B">
        <w:rPr>
          <w:sz w:val="24"/>
          <w:szCs w:val="24"/>
          <w:rtl/>
        </w:rPr>
        <w:t>ويستطيع بعد إبداعه خزانة المحكمة وقبل قبول الإيداع أو الحكم بصحته</w:t>
      </w:r>
      <w:r>
        <w:rPr>
          <w:sz w:val="24"/>
          <w:szCs w:val="24"/>
          <w:rtl/>
        </w:rPr>
        <w:t xml:space="preserve"> ،</w:t>
      </w:r>
      <w:r w:rsidRPr="0097787B">
        <w:rPr>
          <w:sz w:val="24"/>
          <w:szCs w:val="24"/>
          <w:rtl/>
        </w:rPr>
        <w:t xml:space="preserve"> أن يسترده ويحبسه في يده </w:t>
      </w:r>
      <w:r>
        <w:rPr>
          <w:sz w:val="24"/>
          <w:szCs w:val="24"/>
          <w:rtl/>
        </w:rPr>
        <w:t xml:space="preserve">( </w:t>
      </w:r>
      <w:r w:rsidRPr="0097787B">
        <w:rPr>
          <w:sz w:val="24"/>
          <w:szCs w:val="24"/>
          <w:rtl/>
        </w:rPr>
        <w:t>بودري وسينيا فقرة 511</w:t>
      </w:r>
      <w:r>
        <w:rPr>
          <w:sz w:val="24"/>
          <w:szCs w:val="24"/>
          <w:rtl/>
        </w:rPr>
        <w:t xml:space="preserve"> ) .</w:t>
      </w:r>
      <w:r w:rsidRPr="0097787B">
        <w:rPr>
          <w:sz w:val="24"/>
          <w:szCs w:val="24"/>
          <w:rtl/>
        </w:rPr>
        <w:t xml:space="preserve"> </w:t>
      </w:r>
    </w:p>
  </w:footnote>
  <w:footnote w:id="1460">
    <w:p w:rsidR="000E7CFA" w:rsidRPr="0097787B" w:rsidRDefault="000E7CFA" w:rsidP="000E7CFA">
      <w:pPr>
        <w:pStyle w:val="a6"/>
        <w:ind w:left="567" w:hanging="567"/>
        <w:rPr>
          <w:sz w:val="24"/>
          <w:szCs w:val="24"/>
          <w:rtl/>
        </w:rPr>
      </w:pPr>
      <w:r>
        <w:rPr>
          <w:sz w:val="24"/>
          <w:szCs w:val="24"/>
          <w:rtl/>
        </w:rPr>
        <w:t xml:space="preserve">( </w:t>
      </w:r>
      <w:r w:rsidRPr="0097787B">
        <w:rPr>
          <w:sz w:val="24"/>
          <w:szCs w:val="24"/>
          <w:rtl/>
        </w:rPr>
        <w:t>92</w:t>
      </w:r>
      <w:r>
        <w:rPr>
          <w:sz w:val="24"/>
          <w:szCs w:val="24"/>
          <w:rtl/>
        </w:rPr>
        <w:t xml:space="preserve"> ) </w:t>
      </w:r>
      <w:r w:rsidRPr="0097787B">
        <w:rPr>
          <w:sz w:val="24"/>
          <w:szCs w:val="24"/>
          <w:rtl/>
        </w:rPr>
        <w:t>نقض مدني 9 ديسمبر سنة 1948 مجموعة عمر 5 رقم 350 ص 679</w:t>
      </w:r>
      <w:r>
        <w:rPr>
          <w:sz w:val="24"/>
          <w:szCs w:val="24"/>
          <w:rtl/>
        </w:rPr>
        <w:t xml:space="preserve"> - </w:t>
      </w:r>
      <w:r w:rsidRPr="0097787B">
        <w:rPr>
          <w:sz w:val="24"/>
          <w:szCs w:val="24"/>
          <w:rtl/>
        </w:rPr>
        <w:t>استئناف مصر 24 نوفمبر سنة 1944 المجموعة الرسمية 44 رقم 62</w:t>
      </w:r>
      <w:r>
        <w:rPr>
          <w:sz w:val="24"/>
          <w:szCs w:val="24"/>
          <w:rtl/>
        </w:rPr>
        <w:t xml:space="preserve"> - </w:t>
      </w:r>
      <w:r w:rsidRPr="0097787B">
        <w:rPr>
          <w:sz w:val="24"/>
          <w:szCs w:val="24"/>
          <w:rtl/>
        </w:rPr>
        <w:t xml:space="preserve">استئناف مختلط 7 يونيه سنة </w:t>
      </w:r>
      <w:smartTag w:uri="urn:schemas-microsoft-com:office:smarttags" w:element="metricconverter">
        <w:smartTagPr>
          <w:attr w:name="ProductID" w:val="1945 م"/>
        </w:smartTagPr>
        <w:r w:rsidRPr="0097787B">
          <w:rPr>
            <w:sz w:val="24"/>
            <w:szCs w:val="24"/>
            <w:rtl/>
          </w:rPr>
          <w:t>1945 م</w:t>
        </w:r>
      </w:smartTag>
      <w:r w:rsidRPr="0097787B">
        <w:rPr>
          <w:sz w:val="24"/>
          <w:szCs w:val="24"/>
          <w:rtl/>
        </w:rPr>
        <w:t xml:space="preserve"> 57 ص 176</w:t>
      </w:r>
      <w:r>
        <w:rPr>
          <w:sz w:val="24"/>
          <w:szCs w:val="24"/>
          <w:rtl/>
        </w:rPr>
        <w:t xml:space="preserve"> .</w:t>
      </w:r>
      <w:r w:rsidRPr="0097787B">
        <w:rPr>
          <w:sz w:val="24"/>
          <w:szCs w:val="24"/>
          <w:rtl/>
        </w:rPr>
        <w:t xml:space="preserve"> بل لا يستطيع المشتري حبس الفوائد مع الثمن ما لم يكن قد حرم من الانتفاع بالمبيع فعند ذلك يحق له حبس الفوائد أيضاً </w:t>
      </w:r>
      <w:r>
        <w:rPr>
          <w:sz w:val="24"/>
          <w:szCs w:val="24"/>
          <w:rtl/>
        </w:rPr>
        <w:t xml:space="preserve">( </w:t>
      </w:r>
      <w:r w:rsidRPr="0097787B">
        <w:rPr>
          <w:sz w:val="24"/>
          <w:szCs w:val="24"/>
          <w:rtl/>
        </w:rPr>
        <w:t>بودري وسينيا فقرة 519</w:t>
      </w:r>
      <w:r>
        <w:rPr>
          <w:sz w:val="24"/>
          <w:szCs w:val="24"/>
          <w:rtl/>
        </w:rPr>
        <w:t xml:space="preserve"> - </w:t>
      </w:r>
      <w:r w:rsidRPr="0097787B">
        <w:rPr>
          <w:sz w:val="24"/>
          <w:szCs w:val="24"/>
          <w:rtl/>
        </w:rPr>
        <w:t>بلانيول وريبير وهامل 10 فقرة 152</w:t>
      </w:r>
      <w:r>
        <w:rPr>
          <w:sz w:val="24"/>
          <w:szCs w:val="24"/>
          <w:rtl/>
        </w:rPr>
        <w:t xml:space="preserve"> - </w:t>
      </w:r>
      <w:r w:rsidRPr="0097787B">
        <w:rPr>
          <w:sz w:val="24"/>
          <w:szCs w:val="24"/>
          <w:rtl/>
        </w:rPr>
        <w:t>قارن لوران 74 فقرة 327</w:t>
      </w:r>
      <w:r>
        <w:rPr>
          <w:sz w:val="24"/>
          <w:szCs w:val="24"/>
          <w:rtl/>
        </w:rPr>
        <w:t xml:space="preserve"> - </w:t>
      </w:r>
      <w:r w:rsidRPr="0097787B">
        <w:rPr>
          <w:sz w:val="24"/>
          <w:szCs w:val="24"/>
          <w:rtl/>
        </w:rPr>
        <w:t xml:space="preserve">وانظر استئناف مختلط 26 فبراير سنة </w:t>
      </w:r>
      <w:smartTag w:uri="urn:schemas-microsoft-com:office:smarttags" w:element="metricconverter">
        <w:smartTagPr>
          <w:attr w:name="ProductID" w:val="1935 م"/>
        </w:smartTagPr>
        <w:r w:rsidRPr="0097787B">
          <w:rPr>
            <w:sz w:val="24"/>
            <w:szCs w:val="24"/>
            <w:rtl/>
          </w:rPr>
          <w:t>1935 م</w:t>
        </w:r>
      </w:smartTag>
      <w:r w:rsidRPr="0097787B">
        <w:rPr>
          <w:sz w:val="24"/>
          <w:szCs w:val="24"/>
          <w:rtl/>
        </w:rPr>
        <w:t xml:space="preserve"> 47 ص 168</w:t>
      </w:r>
      <w:r>
        <w:rPr>
          <w:sz w:val="24"/>
          <w:szCs w:val="24"/>
          <w:rtl/>
        </w:rPr>
        <w:t xml:space="preserve"> ) .</w:t>
      </w:r>
      <w:r w:rsidRPr="0097787B">
        <w:rPr>
          <w:sz w:val="24"/>
          <w:szCs w:val="24"/>
          <w:rtl/>
        </w:rPr>
        <w:t xml:space="preserve"> </w:t>
      </w:r>
    </w:p>
  </w:footnote>
  <w:footnote w:id="1461">
    <w:p w:rsidR="000E7CFA" w:rsidRPr="0097787B" w:rsidRDefault="000E7CFA" w:rsidP="000E7CFA">
      <w:pPr>
        <w:pStyle w:val="a6"/>
        <w:ind w:left="567" w:hanging="567"/>
        <w:rPr>
          <w:sz w:val="24"/>
          <w:szCs w:val="24"/>
          <w:rtl/>
        </w:rPr>
      </w:pPr>
      <w:r>
        <w:rPr>
          <w:sz w:val="24"/>
          <w:szCs w:val="24"/>
          <w:rtl/>
        </w:rPr>
        <w:t xml:space="preserve">( </w:t>
      </w:r>
      <w:r w:rsidRPr="0097787B">
        <w:rPr>
          <w:sz w:val="24"/>
          <w:szCs w:val="24"/>
          <w:rtl/>
        </w:rPr>
        <w:t>93</w:t>
      </w:r>
      <w:r>
        <w:rPr>
          <w:sz w:val="24"/>
          <w:szCs w:val="24"/>
          <w:rtl/>
        </w:rPr>
        <w:t xml:space="preserve"> ) </w:t>
      </w:r>
      <w:r w:rsidRPr="0097787B">
        <w:rPr>
          <w:sz w:val="24"/>
          <w:szCs w:val="24"/>
          <w:rtl/>
        </w:rPr>
        <w:t xml:space="preserve">ولكنها لا تنقطع إذا كان الإيداع غير صحيح </w:t>
      </w:r>
      <w:r>
        <w:rPr>
          <w:sz w:val="24"/>
          <w:szCs w:val="24"/>
          <w:rtl/>
        </w:rPr>
        <w:t xml:space="preserve">( </w:t>
      </w:r>
      <w:r w:rsidRPr="0097787B">
        <w:rPr>
          <w:sz w:val="24"/>
          <w:szCs w:val="24"/>
          <w:rtl/>
        </w:rPr>
        <w:t>نقض مدني 25 مارس سنة 1950 مجموعة أحكام النقض 1 رقم 134 ص 534</w:t>
      </w:r>
      <w:r>
        <w:rPr>
          <w:sz w:val="24"/>
          <w:szCs w:val="24"/>
          <w:rtl/>
        </w:rPr>
        <w:t xml:space="preserve"> ) ،</w:t>
      </w:r>
      <w:r w:rsidRPr="0097787B">
        <w:rPr>
          <w:sz w:val="24"/>
          <w:szCs w:val="24"/>
          <w:rtl/>
        </w:rPr>
        <w:t xml:space="preserve"> أو كان قد أودع الثمن وحجز عليه دائنو البائع وبقى مودعاً بسبب معارضة منه في التوزيع الوقتي أو النهائي ويتبين أن المعارضة لا أساس لها </w:t>
      </w:r>
      <w:r>
        <w:rPr>
          <w:sz w:val="24"/>
          <w:szCs w:val="24"/>
          <w:rtl/>
        </w:rPr>
        <w:t xml:space="preserve">( </w:t>
      </w:r>
      <w:r w:rsidRPr="0097787B">
        <w:rPr>
          <w:sz w:val="24"/>
          <w:szCs w:val="24"/>
          <w:rtl/>
        </w:rPr>
        <w:t xml:space="preserve">استئناف مختلط 3 يناير سنة </w:t>
      </w:r>
      <w:smartTag w:uri="urn:schemas-microsoft-com:office:smarttags" w:element="metricconverter">
        <w:smartTagPr>
          <w:attr w:name="ProductID" w:val="1922 م"/>
        </w:smartTagPr>
        <w:r w:rsidRPr="0097787B">
          <w:rPr>
            <w:sz w:val="24"/>
            <w:szCs w:val="24"/>
            <w:rtl/>
          </w:rPr>
          <w:t>1922 م</w:t>
        </w:r>
      </w:smartTag>
      <w:r w:rsidRPr="0097787B">
        <w:rPr>
          <w:sz w:val="24"/>
          <w:szCs w:val="24"/>
          <w:rtl/>
        </w:rPr>
        <w:t xml:space="preserve"> 34 ص 98</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Pr>
          <w:sz w:val="24"/>
          <w:szCs w:val="24"/>
          <w:rtl/>
        </w:rPr>
        <w:t xml:space="preserve">( </w:t>
      </w:r>
      <w:r w:rsidRPr="0097787B">
        <w:rPr>
          <w:sz w:val="24"/>
          <w:szCs w:val="24"/>
          <w:rtl/>
        </w:rPr>
        <w:t>94</w:t>
      </w:r>
      <w:r>
        <w:rPr>
          <w:sz w:val="24"/>
          <w:szCs w:val="24"/>
          <w:rtl/>
        </w:rPr>
        <w:t xml:space="preserve"> ) </w:t>
      </w:r>
      <w:r w:rsidRPr="0097787B">
        <w:rPr>
          <w:sz w:val="24"/>
          <w:szCs w:val="24"/>
          <w:rtl/>
        </w:rPr>
        <w:t>أوبري ورو 5 فقرة 356 ص 101</w:t>
      </w:r>
      <w:r>
        <w:rPr>
          <w:sz w:val="24"/>
          <w:szCs w:val="24"/>
          <w:rtl/>
        </w:rPr>
        <w:t xml:space="preserve"> - </w:t>
      </w:r>
      <w:r w:rsidRPr="0097787B">
        <w:rPr>
          <w:sz w:val="24"/>
          <w:szCs w:val="24"/>
          <w:rtl/>
        </w:rPr>
        <w:t>بوردي وسينيا فقرة 519</w:t>
      </w:r>
      <w:r>
        <w:rPr>
          <w:sz w:val="24"/>
          <w:szCs w:val="24"/>
          <w:rtl/>
        </w:rPr>
        <w:t xml:space="preserve"> .</w:t>
      </w:r>
      <w:r w:rsidRPr="0097787B">
        <w:rPr>
          <w:sz w:val="24"/>
          <w:szCs w:val="24"/>
          <w:rtl/>
        </w:rPr>
        <w:t xml:space="preserve"> وانظر آنفاً فقرة 394 في الهامش</w:t>
      </w:r>
      <w:r>
        <w:rPr>
          <w:sz w:val="24"/>
          <w:szCs w:val="24"/>
          <w:rtl/>
        </w:rPr>
        <w:t xml:space="preserve"> .</w:t>
      </w:r>
      <w:r w:rsidRPr="0097787B">
        <w:rPr>
          <w:sz w:val="24"/>
          <w:szCs w:val="24"/>
          <w:rtl/>
        </w:rPr>
        <w:t xml:space="preserve"> </w:t>
      </w:r>
    </w:p>
  </w:footnote>
  <w:footnote w:id="1462">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بلانيول وريبير وهامل 109 فقرة 149 ص 173</w:t>
      </w:r>
      <w:r>
        <w:rPr>
          <w:sz w:val="24"/>
          <w:szCs w:val="24"/>
          <w:rtl/>
        </w:rPr>
        <w:t xml:space="preserve"> - </w:t>
      </w:r>
      <w:r w:rsidRPr="0097787B">
        <w:rPr>
          <w:sz w:val="24"/>
          <w:szCs w:val="24"/>
          <w:rtl/>
        </w:rPr>
        <w:t xml:space="preserve">وإذا اختلف المشتري مع البائع على القدر الذي يحبسه من الثمن قدرت المحكمة هذا القدر وتستأنس في ذلك عند الحاجة برأي الخبراء </w:t>
      </w:r>
      <w:r>
        <w:rPr>
          <w:sz w:val="24"/>
          <w:szCs w:val="24"/>
          <w:rtl/>
        </w:rPr>
        <w:t xml:space="preserve">( </w:t>
      </w:r>
      <w:r w:rsidRPr="0097787B">
        <w:rPr>
          <w:sz w:val="24"/>
          <w:szCs w:val="24"/>
          <w:rtl/>
        </w:rPr>
        <w:t>بودري وسينيا فقرة 518</w:t>
      </w:r>
      <w:r>
        <w:rPr>
          <w:sz w:val="24"/>
          <w:szCs w:val="24"/>
          <w:rtl/>
        </w:rPr>
        <w:t xml:space="preserve"> - </w:t>
      </w:r>
      <w:r w:rsidRPr="0097787B">
        <w:rPr>
          <w:sz w:val="24"/>
          <w:szCs w:val="24"/>
          <w:rtl/>
        </w:rPr>
        <w:t>الأستاذ أنور سلطان فقرة 294</w:t>
      </w:r>
      <w:r>
        <w:rPr>
          <w:sz w:val="24"/>
          <w:szCs w:val="24"/>
          <w:rtl/>
        </w:rPr>
        <w:t xml:space="preserve"> - </w:t>
      </w:r>
      <w:r w:rsidRPr="0097787B">
        <w:rPr>
          <w:sz w:val="24"/>
          <w:szCs w:val="24"/>
          <w:rtl/>
        </w:rPr>
        <w:t>الأستاذ محمد علي إمام فقرة 238</w:t>
      </w:r>
      <w:r>
        <w:rPr>
          <w:sz w:val="24"/>
          <w:szCs w:val="24"/>
          <w:rtl/>
        </w:rPr>
        <w:t xml:space="preserve"> - </w:t>
      </w:r>
      <w:r w:rsidRPr="0097787B">
        <w:rPr>
          <w:sz w:val="24"/>
          <w:szCs w:val="24"/>
          <w:rtl/>
        </w:rPr>
        <w:t>وقارن الأستاذ جميل الشرقاوي ص 297</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 xml:space="preserve">وفي التقنين الموجبات والعقود اللبناني نص </w:t>
      </w:r>
      <w:r>
        <w:rPr>
          <w:sz w:val="24"/>
          <w:szCs w:val="24"/>
          <w:rtl/>
        </w:rPr>
        <w:t xml:space="preserve">( </w:t>
      </w:r>
      <w:r w:rsidRPr="0097787B">
        <w:rPr>
          <w:sz w:val="24"/>
          <w:szCs w:val="24"/>
          <w:rtl/>
        </w:rPr>
        <w:t>م 470</w:t>
      </w:r>
      <w:r>
        <w:rPr>
          <w:sz w:val="24"/>
          <w:szCs w:val="24"/>
          <w:rtl/>
        </w:rPr>
        <w:t xml:space="preserve"> ) </w:t>
      </w:r>
      <w:r w:rsidRPr="0097787B">
        <w:rPr>
          <w:sz w:val="24"/>
          <w:szCs w:val="24"/>
          <w:rtl/>
        </w:rPr>
        <w:t>يقضي بأنه</w:t>
      </w:r>
      <w:r>
        <w:rPr>
          <w:sz w:val="24"/>
          <w:szCs w:val="24"/>
          <w:rtl/>
        </w:rPr>
        <w:t xml:space="preserve"> " </w:t>
      </w:r>
      <w:r w:rsidRPr="0097787B">
        <w:rPr>
          <w:sz w:val="24"/>
          <w:szCs w:val="24"/>
          <w:rtl/>
        </w:rPr>
        <w:t>إذا كان التعرض مقصوراً على قسم من المبيع</w:t>
      </w:r>
      <w:r>
        <w:rPr>
          <w:sz w:val="24"/>
          <w:szCs w:val="24"/>
          <w:rtl/>
        </w:rPr>
        <w:t xml:space="preserve"> ،</w:t>
      </w:r>
      <w:r w:rsidRPr="0097787B">
        <w:rPr>
          <w:sz w:val="24"/>
          <w:szCs w:val="24"/>
          <w:rtl/>
        </w:rPr>
        <w:t xml:space="preserve"> فلا يحق للمشتري أن يحبس من الثمن إلا ما يناسب ذلك القسم</w:t>
      </w:r>
      <w:r>
        <w:rPr>
          <w:sz w:val="24"/>
          <w:szCs w:val="24"/>
          <w:rtl/>
        </w:rPr>
        <w:t xml:space="preserve"> " .</w:t>
      </w:r>
      <w:r w:rsidRPr="0097787B">
        <w:rPr>
          <w:sz w:val="24"/>
          <w:szCs w:val="24"/>
          <w:rtl/>
        </w:rPr>
        <w:t xml:space="preserve"> </w:t>
      </w:r>
      <w:r>
        <w:rPr>
          <w:sz w:val="24"/>
          <w:szCs w:val="24"/>
          <w:rtl/>
        </w:rPr>
        <w:t xml:space="preserve">( </w:t>
      </w:r>
      <w:r w:rsidRPr="0097787B">
        <w:rPr>
          <w:sz w:val="24"/>
          <w:szCs w:val="24"/>
          <w:rtl/>
        </w:rPr>
        <w:t>انظر آنفاً فقرة 395 في الهامش</w:t>
      </w:r>
      <w:r>
        <w:rPr>
          <w:sz w:val="24"/>
          <w:szCs w:val="24"/>
          <w:rtl/>
        </w:rPr>
        <w:t xml:space="preserve"> ) .</w:t>
      </w:r>
      <w:r w:rsidRPr="0097787B">
        <w:rPr>
          <w:sz w:val="24"/>
          <w:szCs w:val="24"/>
          <w:rtl/>
        </w:rPr>
        <w:t xml:space="preserve"> </w:t>
      </w:r>
    </w:p>
  </w:footnote>
  <w:footnote w:id="1463">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بودري وسينيا فقرة 507</w:t>
      </w:r>
      <w:r>
        <w:rPr>
          <w:sz w:val="24"/>
          <w:szCs w:val="24"/>
          <w:rtl/>
        </w:rPr>
        <w:t xml:space="preserve"> .</w:t>
      </w:r>
      <w:r w:rsidRPr="0097787B">
        <w:rPr>
          <w:sz w:val="24"/>
          <w:szCs w:val="24"/>
          <w:rtl/>
        </w:rPr>
        <w:t xml:space="preserve"> </w:t>
      </w:r>
    </w:p>
  </w:footnote>
  <w:footnote w:id="1464">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وتقول المذكرة الإيضاحية للمشروع التمهيدي في هذا المعنى</w:t>
      </w:r>
      <w:r>
        <w:rPr>
          <w:sz w:val="24"/>
          <w:szCs w:val="24"/>
          <w:rtl/>
        </w:rPr>
        <w:t xml:space="preserve"> : " </w:t>
      </w:r>
      <w:r w:rsidRPr="0097787B">
        <w:rPr>
          <w:sz w:val="24"/>
          <w:szCs w:val="24"/>
          <w:rtl/>
        </w:rPr>
        <w:t>وحق الحبس هذا ليس إلا تطبيقاً للحق في الحبس وللدفع بعدم تنفيذ العقد وهما مقرران في القواعد العامة</w:t>
      </w:r>
      <w:r>
        <w:rPr>
          <w:sz w:val="24"/>
          <w:szCs w:val="24"/>
          <w:rtl/>
        </w:rPr>
        <w:t xml:space="preserve"> " </w:t>
      </w:r>
    </w:p>
    <w:p w:rsidR="000E7CFA" w:rsidRPr="0097787B" w:rsidRDefault="000E7CFA" w:rsidP="000E7CFA">
      <w:pPr>
        <w:pStyle w:val="a6"/>
        <w:ind w:left="567" w:hanging="567"/>
        <w:rPr>
          <w:sz w:val="24"/>
          <w:szCs w:val="24"/>
          <w:rtl/>
        </w:rPr>
      </w:pPr>
      <w:r>
        <w:rPr>
          <w:sz w:val="24"/>
          <w:szCs w:val="24"/>
          <w:rtl/>
        </w:rPr>
        <w:t xml:space="preserve">( </w:t>
      </w:r>
      <w:r w:rsidRPr="0097787B">
        <w:rPr>
          <w:sz w:val="24"/>
          <w:szCs w:val="24"/>
          <w:rtl/>
        </w:rPr>
        <w:t>مجموعة الأعمال التحضيرية 4 ص 136</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على أن هناك توسعاً في مبدأ الدفع لعدم التنفيذ إذا كان حق المشتري في حبس الثمن يرجع إلى تعرض فعلي أو عيب كشفه المشتري</w:t>
      </w:r>
      <w:r>
        <w:rPr>
          <w:sz w:val="24"/>
          <w:szCs w:val="24"/>
          <w:rtl/>
        </w:rPr>
        <w:t xml:space="preserve"> ،</w:t>
      </w:r>
      <w:r w:rsidRPr="0097787B">
        <w:rPr>
          <w:sz w:val="24"/>
          <w:szCs w:val="24"/>
          <w:rtl/>
        </w:rPr>
        <w:t xml:space="preserve"> بل إلى مجرد خشية المشتري من أن ينزع المبيع من يده</w:t>
      </w:r>
      <w:r>
        <w:rPr>
          <w:sz w:val="24"/>
          <w:szCs w:val="24"/>
          <w:rtl/>
        </w:rPr>
        <w:t xml:space="preserve"> ،</w:t>
      </w:r>
      <w:r w:rsidRPr="0097787B">
        <w:rPr>
          <w:sz w:val="24"/>
          <w:szCs w:val="24"/>
          <w:rtl/>
        </w:rPr>
        <w:t xml:space="preserve"> فهنا لا يمكن القول بأن البائع لم ينفذ التزامه</w:t>
      </w:r>
      <w:r>
        <w:rPr>
          <w:sz w:val="24"/>
          <w:szCs w:val="24"/>
          <w:rtl/>
        </w:rPr>
        <w:t xml:space="preserve"> ،</w:t>
      </w:r>
      <w:r w:rsidRPr="0097787B">
        <w:rPr>
          <w:sz w:val="24"/>
          <w:szCs w:val="24"/>
          <w:rtl/>
        </w:rPr>
        <w:t xml:space="preserve"> بل كل ما هنالك أنه يخشي من عدم إمكان البائع من تنفيذ التزامه</w:t>
      </w:r>
      <w:r>
        <w:rPr>
          <w:sz w:val="24"/>
          <w:szCs w:val="24"/>
          <w:rtl/>
        </w:rPr>
        <w:t xml:space="preserve"> ،</w:t>
      </w:r>
      <w:r w:rsidRPr="0097787B">
        <w:rPr>
          <w:sz w:val="24"/>
          <w:szCs w:val="24"/>
          <w:rtl/>
        </w:rPr>
        <w:t xml:space="preserve"> وهذه حالة لا تجيز الدفع بعدم التنفيذ في تطبيقاته العامة</w:t>
      </w:r>
      <w:r>
        <w:rPr>
          <w:sz w:val="24"/>
          <w:szCs w:val="24"/>
          <w:rtl/>
        </w:rPr>
        <w:t xml:space="preserve"> ،</w:t>
      </w:r>
      <w:r w:rsidRPr="0097787B">
        <w:rPr>
          <w:sz w:val="24"/>
          <w:szCs w:val="24"/>
          <w:rtl/>
        </w:rPr>
        <w:t xml:space="preserve"> وتجيزه هنا في تطبيق الخاص </w:t>
      </w:r>
      <w:r>
        <w:rPr>
          <w:sz w:val="24"/>
          <w:szCs w:val="24"/>
          <w:rtl/>
        </w:rPr>
        <w:t xml:space="preserve">( </w:t>
      </w:r>
      <w:r w:rsidRPr="0097787B">
        <w:rPr>
          <w:sz w:val="24"/>
          <w:szCs w:val="24"/>
          <w:rtl/>
        </w:rPr>
        <w:t>بلانيول وهامل 10 فقرة 148</w:t>
      </w:r>
      <w:r>
        <w:rPr>
          <w:sz w:val="24"/>
          <w:szCs w:val="24"/>
          <w:rtl/>
        </w:rPr>
        <w:t xml:space="preserve"> - </w:t>
      </w:r>
      <w:r w:rsidRPr="0097787B">
        <w:rPr>
          <w:sz w:val="24"/>
          <w:szCs w:val="24"/>
          <w:rtl/>
        </w:rPr>
        <w:t>الأستاذ عبد الفتاح عبد الباقي فقرة 279 ص 294</w:t>
      </w:r>
      <w:r>
        <w:rPr>
          <w:sz w:val="24"/>
          <w:szCs w:val="24"/>
          <w:rtl/>
        </w:rPr>
        <w:t xml:space="preserve"> - </w:t>
      </w:r>
      <w:r w:rsidRPr="0097787B">
        <w:rPr>
          <w:sz w:val="24"/>
          <w:szCs w:val="24"/>
          <w:rtl/>
        </w:rPr>
        <w:t>الأستاذ عبد المنعم البدراوي ص 549</w:t>
      </w:r>
      <w:r>
        <w:rPr>
          <w:sz w:val="24"/>
          <w:szCs w:val="24"/>
          <w:rtl/>
        </w:rPr>
        <w:t xml:space="preserve"> ) .</w:t>
      </w:r>
      <w:r w:rsidRPr="0097787B">
        <w:rPr>
          <w:sz w:val="24"/>
          <w:szCs w:val="24"/>
          <w:rtl/>
        </w:rPr>
        <w:t xml:space="preserve"> ومن ناحية أخرى فإن مبدأ الدفع بعدم التنفيذ أوسع من الحالات المذكورة في المادة 457</w:t>
      </w:r>
      <w:r>
        <w:rPr>
          <w:sz w:val="24"/>
          <w:szCs w:val="24"/>
          <w:rtl/>
        </w:rPr>
        <w:t xml:space="preserve">  /  </w:t>
      </w:r>
      <w:r w:rsidRPr="0097787B">
        <w:rPr>
          <w:sz w:val="24"/>
          <w:szCs w:val="24"/>
          <w:rtl/>
        </w:rPr>
        <w:t>3 و 2 مدني</w:t>
      </w:r>
      <w:r>
        <w:rPr>
          <w:sz w:val="24"/>
          <w:szCs w:val="24"/>
          <w:rtl/>
        </w:rPr>
        <w:t xml:space="preserve"> ،</w:t>
      </w:r>
      <w:r w:rsidRPr="0097787B">
        <w:rPr>
          <w:sz w:val="24"/>
          <w:szCs w:val="24"/>
          <w:rtl/>
        </w:rPr>
        <w:t xml:space="preserve"> فيصح للمشتري أن يحبس الثمن إا تعرض له البائع شخصياً أو إذا لم يقم بالإجراءات اللازمة لنقل الملكية أو إذا لم يسلم المبيع أو إذا لم يقم بأي التزام آخر نشأ في ذمته من عقد البيع </w:t>
      </w:r>
      <w:r>
        <w:rPr>
          <w:sz w:val="24"/>
          <w:szCs w:val="24"/>
          <w:rtl/>
        </w:rPr>
        <w:t xml:space="preserve">( </w:t>
      </w:r>
      <w:r w:rsidRPr="0097787B">
        <w:rPr>
          <w:sz w:val="24"/>
          <w:szCs w:val="24"/>
          <w:rtl/>
        </w:rPr>
        <w:t>الأستاذ محمد كامل مرسي فقرة 199 صص 370</w:t>
      </w:r>
      <w:r>
        <w:rPr>
          <w:sz w:val="24"/>
          <w:szCs w:val="24"/>
          <w:rtl/>
        </w:rPr>
        <w:t xml:space="preserve"> - </w:t>
      </w:r>
      <w:r w:rsidRPr="0097787B">
        <w:rPr>
          <w:sz w:val="24"/>
          <w:szCs w:val="24"/>
          <w:rtl/>
        </w:rPr>
        <w:t>ص 371</w:t>
      </w:r>
      <w:r>
        <w:rPr>
          <w:sz w:val="24"/>
          <w:szCs w:val="24"/>
          <w:rtl/>
        </w:rPr>
        <w:t xml:space="preserve"> - </w:t>
      </w:r>
      <w:r w:rsidRPr="0097787B">
        <w:rPr>
          <w:sz w:val="24"/>
          <w:szCs w:val="24"/>
          <w:rtl/>
        </w:rPr>
        <w:t>الأستاذ عبد الفتاح عبد الباقي فقرة 279</w:t>
      </w:r>
      <w:r>
        <w:rPr>
          <w:sz w:val="24"/>
          <w:szCs w:val="24"/>
          <w:rtl/>
        </w:rPr>
        <w:t xml:space="preserve"> - </w:t>
      </w:r>
      <w:r w:rsidRPr="0097787B">
        <w:rPr>
          <w:sz w:val="24"/>
          <w:szCs w:val="24"/>
          <w:rtl/>
        </w:rPr>
        <w:t>ص 296</w:t>
      </w:r>
      <w:r>
        <w:rPr>
          <w:sz w:val="24"/>
          <w:szCs w:val="24"/>
          <w:rtl/>
        </w:rPr>
        <w:t xml:space="preserve"> - </w:t>
      </w:r>
      <w:r w:rsidRPr="0097787B">
        <w:rPr>
          <w:sz w:val="24"/>
          <w:szCs w:val="24"/>
          <w:rtl/>
        </w:rPr>
        <w:t>الأستاذ منصور مصطفي منصور ص 228</w:t>
      </w:r>
      <w:r>
        <w:rPr>
          <w:sz w:val="24"/>
          <w:szCs w:val="24"/>
          <w:rtl/>
        </w:rPr>
        <w:t xml:space="preserve"> ) .</w:t>
      </w:r>
      <w:r w:rsidRPr="0097787B">
        <w:rPr>
          <w:sz w:val="24"/>
          <w:szCs w:val="24"/>
          <w:rtl/>
        </w:rPr>
        <w:t xml:space="preserve"> </w:t>
      </w:r>
    </w:p>
  </w:footnote>
  <w:footnote w:id="1465">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المذكرة الإيضاحية للمشروع التمهيدي في مجموعة الأعمال التحضيرية 4 ص 136</w:t>
      </w:r>
      <w:r>
        <w:rPr>
          <w:sz w:val="24"/>
          <w:szCs w:val="24"/>
          <w:rtl/>
        </w:rPr>
        <w:t xml:space="preserve"> - </w:t>
      </w:r>
      <w:r w:rsidRPr="0097787B">
        <w:rPr>
          <w:sz w:val="24"/>
          <w:szCs w:val="24"/>
          <w:rtl/>
        </w:rPr>
        <w:t xml:space="preserve">استئناف مختلط 22 مايو سنة </w:t>
      </w:r>
      <w:smartTag w:uri="urn:schemas-microsoft-com:office:smarttags" w:element="metricconverter">
        <w:smartTagPr>
          <w:attr w:name="ProductID" w:val="1913 م"/>
        </w:smartTagPr>
        <w:r w:rsidRPr="0097787B">
          <w:rPr>
            <w:sz w:val="24"/>
            <w:szCs w:val="24"/>
            <w:rtl/>
          </w:rPr>
          <w:t>1913 م</w:t>
        </w:r>
      </w:smartTag>
      <w:r w:rsidRPr="0097787B">
        <w:rPr>
          <w:sz w:val="24"/>
          <w:szCs w:val="24"/>
          <w:rtl/>
        </w:rPr>
        <w:t xml:space="preserve"> 25 ص 393</w:t>
      </w:r>
      <w:r>
        <w:rPr>
          <w:sz w:val="24"/>
          <w:szCs w:val="24"/>
          <w:rtl/>
        </w:rPr>
        <w:t xml:space="preserve"> - </w:t>
      </w:r>
      <w:r w:rsidRPr="0097787B">
        <w:rPr>
          <w:sz w:val="24"/>
          <w:szCs w:val="24"/>
          <w:rtl/>
        </w:rPr>
        <w:t xml:space="preserve">أول أبريل سنة </w:t>
      </w:r>
      <w:smartTag w:uri="urn:schemas-microsoft-com:office:smarttags" w:element="metricconverter">
        <w:smartTagPr>
          <w:attr w:name="ProductID" w:val="1314 م"/>
        </w:smartTagPr>
        <w:r w:rsidRPr="0097787B">
          <w:rPr>
            <w:sz w:val="24"/>
            <w:szCs w:val="24"/>
            <w:rtl/>
          </w:rPr>
          <w:t>1314 م</w:t>
        </w:r>
      </w:smartTag>
      <w:r w:rsidRPr="0097787B">
        <w:rPr>
          <w:sz w:val="24"/>
          <w:szCs w:val="24"/>
          <w:rtl/>
        </w:rPr>
        <w:t xml:space="preserve"> 26 ص 303</w:t>
      </w:r>
      <w:r>
        <w:rPr>
          <w:sz w:val="24"/>
          <w:szCs w:val="24"/>
          <w:rtl/>
        </w:rPr>
        <w:t xml:space="preserve"> - </w:t>
      </w:r>
      <w:r w:rsidRPr="0097787B">
        <w:rPr>
          <w:sz w:val="24"/>
          <w:szCs w:val="24"/>
          <w:rtl/>
        </w:rPr>
        <w:t xml:space="preserve">2 يونيه سنة </w:t>
      </w:r>
      <w:smartTag w:uri="urn:schemas-microsoft-com:office:smarttags" w:element="metricconverter">
        <w:smartTagPr>
          <w:attr w:name="ProductID" w:val="1932 م"/>
        </w:smartTagPr>
        <w:r w:rsidRPr="0097787B">
          <w:rPr>
            <w:sz w:val="24"/>
            <w:szCs w:val="24"/>
            <w:rtl/>
          </w:rPr>
          <w:t>1932 م</w:t>
        </w:r>
      </w:smartTag>
      <w:r w:rsidRPr="0097787B">
        <w:rPr>
          <w:sz w:val="24"/>
          <w:szCs w:val="24"/>
          <w:rtl/>
        </w:rPr>
        <w:t xml:space="preserve"> 44 ص 356</w:t>
      </w:r>
      <w:r>
        <w:rPr>
          <w:sz w:val="24"/>
          <w:szCs w:val="24"/>
          <w:rtl/>
        </w:rPr>
        <w:t xml:space="preserve"> - </w:t>
      </w:r>
      <w:r w:rsidRPr="0097787B">
        <w:rPr>
          <w:sz w:val="24"/>
          <w:szCs w:val="24"/>
          <w:rtl/>
        </w:rPr>
        <w:t xml:space="preserve">14 أبريل سنة </w:t>
      </w:r>
      <w:smartTag w:uri="urn:schemas-microsoft-com:office:smarttags" w:element="metricconverter">
        <w:smartTagPr>
          <w:attr w:name="ProductID" w:val="1937 م"/>
        </w:smartTagPr>
        <w:r w:rsidRPr="0097787B">
          <w:rPr>
            <w:sz w:val="24"/>
            <w:szCs w:val="24"/>
            <w:rtl/>
          </w:rPr>
          <w:t>1937 م</w:t>
        </w:r>
      </w:smartTag>
      <w:r w:rsidRPr="0097787B">
        <w:rPr>
          <w:sz w:val="24"/>
          <w:szCs w:val="24"/>
          <w:rtl/>
        </w:rPr>
        <w:t xml:space="preserve"> 49 ص 193</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وتقدم الكفالة في حدود الثمن الجائز حبسه</w:t>
      </w:r>
      <w:r>
        <w:rPr>
          <w:sz w:val="24"/>
          <w:szCs w:val="24"/>
          <w:rtl/>
        </w:rPr>
        <w:t xml:space="preserve"> ،</w:t>
      </w:r>
      <w:r w:rsidRPr="0097787B">
        <w:rPr>
          <w:sz w:val="24"/>
          <w:szCs w:val="24"/>
          <w:rtl/>
        </w:rPr>
        <w:t xml:space="preserve"> فإذا زاد التعويض عن ذلك لم تكن الكفالة واجبة إلا بمقدار الثمن فهو وحده الذي يحقق للمشتري أن يحصل على ضمان لاسترداده من البائع إذا كان للاسترداد محل</w:t>
      </w:r>
      <w:r>
        <w:rPr>
          <w:sz w:val="24"/>
          <w:szCs w:val="24"/>
          <w:rtl/>
        </w:rPr>
        <w:t xml:space="preserve"> .</w:t>
      </w:r>
      <w:r w:rsidRPr="0097787B">
        <w:rPr>
          <w:sz w:val="24"/>
          <w:szCs w:val="24"/>
          <w:rtl/>
        </w:rPr>
        <w:t xml:space="preserve"> وتقديم الكفالة من حق البائع</w:t>
      </w:r>
      <w:r>
        <w:rPr>
          <w:sz w:val="24"/>
          <w:szCs w:val="24"/>
          <w:rtl/>
        </w:rPr>
        <w:t xml:space="preserve"> ،</w:t>
      </w:r>
      <w:r w:rsidRPr="0097787B">
        <w:rPr>
          <w:sz w:val="24"/>
          <w:szCs w:val="24"/>
          <w:rtl/>
        </w:rPr>
        <w:t xml:space="preserve"> فإذا لم يشأ تقديمها لم يستطع المشتري إجباره على ذلك</w:t>
      </w:r>
      <w:r>
        <w:rPr>
          <w:sz w:val="24"/>
          <w:szCs w:val="24"/>
          <w:rtl/>
        </w:rPr>
        <w:t xml:space="preserve"> ،</w:t>
      </w:r>
      <w:r w:rsidRPr="0097787B">
        <w:rPr>
          <w:sz w:val="24"/>
          <w:szCs w:val="24"/>
          <w:rtl/>
        </w:rPr>
        <w:t xml:space="preserve"> وليس له إلا حبس الثمن </w:t>
      </w:r>
      <w:r>
        <w:rPr>
          <w:sz w:val="24"/>
          <w:szCs w:val="24"/>
          <w:rtl/>
        </w:rPr>
        <w:t xml:space="preserve">( </w:t>
      </w:r>
      <w:r w:rsidRPr="0097787B">
        <w:rPr>
          <w:sz w:val="24"/>
          <w:szCs w:val="24"/>
          <w:rtl/>
        </w:rPr>
        <w:t>بودري وسينيا فقرة 515</w:t>
      </w:r>
      <w:r>
        <w:rPr>
          <w:sz w:val="24"/>
          <w:szCs w:val="24"/>
          <w:rtl/>
        </w:rPr>
        <w:t xml:space="preserve"> ) .</w:t>
      </w:r>
      <w:r w:rsidRPr="0097787B">
        <w:rPr>
          <w:sz w:val="24"/>
          <w:szCs w:val="24"/>
          <w:rtl/>
        </w:rPr>
        <w:t xml:space="preserve"> وإذا كان هناك اتفاق على أن المشتري لا يدفع الثمن إلا بعد أن يشطب القيود المتخذة على المبيع</w:t>
      </w:r>
      <w:r>
        <w:rPr>
          <w:sz w:val="24"/>
          <w:szCs w:val="24"/>
          <w:rtl/>
        </w:rPr>
        <w:t xml:space="preserve"> ،</w:t>
      </w:r>
      <w:r w:rsidRPr="0097787B">
        <w:rPr>
          <w:sz w:val="24"/>
          <w:szCs w:val="24"/>
          <w:rtl/>
        </w:rPr>
        <w:t xml:space="preserve"> كان للمشتري إلا يدفع الثمن ولو قدم البائع له كفالة إلا بعد شطب القيود </w:t>
      </w:r>
      <w:r>
        <w:rPr>
          <w:sz w:val="24"/>
          <w:szCs w:val="24"/>
          <w:rtl/>
        </w:rPr>
        <w:t xml:space="preserve">( </w:t>
      </w:r>
      <w:r w:rsidRPr="0097787B">
        <w:rPr>
          <w:sz w:val="24"/>
          <w:szCs w:val="24"/>
          <w:rtl/>
        </w:rPr>
        <w:t>بودري وسينيا فقرة 516</w:t>
      </w:r>
      <w:r>
        <w:rPr>
          <w:sz w:val="24"/>
          <w:szCs w:val="24"/>
          <w:rtl/>
        </w:rPr>
        <w:t xml:space="preserve"> ) </w:t>
      </w:r>
      <w:r w:rsidRPr="0097787B">
        <w:rPr>
          <w:sz w:val="24"/>
          <w:szCs w:val="24"/>
          <w:rtl/>
        </w:rPr>
        <w:t xml:space="preserve">كذلك يحق للمشتري حبس الثمن بالرغم من تقديم الكفالة إذا أراد تطهير المبيع من الرهن ووجب لذلك أن يستبقى الثمن في يده لعرضه على الدائن المرتهن </w:t>
      </w:r>
      <w:r>
        <w:rPr>
          <w:sz w:val="24"/>
          <w:szCs w:val="24"/>
          <w:rtl/>
        </w:rPr>
        <w:t xml:space="preserve">( </w:t>
      </w:r>
      <w:r w:rsidRPr="0097787B">
        <w:rPr>
          <w:sz w:val="24"/>
          <w:szCs w:val="24"/>
          <w:rtl/>
        </w:rPr>
        <w:t>بودري وسينيا فقرة 517</w:t>
      </w:r>
      <w:r>
        <w:rPr>
          <w:sz w:val="24"/>
          <w:szCs w:val="24"/>
          <w:rtl/>
        </w:rPr>
        <w:t xml:space="preserve"> - </w:t>
      </w:r>
      <w:r w:rsidRPr="0097787B">
        <w:rPr>
          <w:sz w:val="24"/>
          <w:szCs w:val="24"/>
          <w:rtl/>
        </w:rPr>
        <w:t>بلانيول وريبير وهامل 10 فقرة 153</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وإذا كان البيع ملحوظاً فيه وفاء الديون التي على العين المبيعة من الثمن</w:t>
      </w:r>
      <w:r>
        <w:rPr>
          <w:sz w:val="24"/>
          <w:szCs w:val="24"/>
          <w:rtl/>
        </w:rPr>
        <w:t xml:space="preserve"> ،</w:t>
      </w:r>
      <w:r w:rsidRPr="0097787B">
        <w:rPr>
          <w:sz w:val="24"/>
          <w:szCs w:val="24"/>
          <w:rtl/>
        </w:rPr>
        <w:t xml:space="preserve"> أغنى عن تقديم الكفالة أن يطلب البائع من المشتري إيداع الثمن خزانة المحكمة على ذمة الدائنين للوفاء بديونهم وقد قضت محكمة النقض بأنه إذا كان الثابت من وقائع الدعوى أن المشترين تسلموا العين المبيعة ولم يدفعوا سوى جزء من الثمن حتى استحق عليهم القسط الثاني منه وكان هذا البيع ملحوظاً فيه وفاء الديون التي على العين المبيعة من الثمن</w:t>
      </w:r>
      <w:r>
        <w:rPr>
          <w:sz w:val="24"/>
          <w:szCs w:val="24"/>
          <w:rtl/>
        </w:rPr>
        <w:t xml:space="preserve"> ،</w:t>
      </w:r>
      <w:r w:rsidRPr="0097787B">
        <w:rPr>
          <w:sz w:val="24"/>
          <w:szCs w:val="24"/>
          <w:rtl/>
        </w:rPr>
        <w:t xml:space="preserve"> ثم أنذرهم بإيداع الثمن خزانة المحكمة على أن يستحضر الدائنين المسجلين ويوفيهم مقابل تطهير العين المبيعة من حقوقهم عليها</w:t>
      </w:r>
      <w:r>
        <w:rPr>
          <w:sz w:val="24"/>
          <w:szCs w:val="24"/>
          <w:rtl/>
        </w:rPr>
        <w:t xml:space="preserve"> ،</w:t>
      </w:r>
      <w:r w:rsidRPr="0097787B">
        <w:rPr>
          <w:sz w:val="24"/>
          <w:szCs w:val="24"/>
          <w:rtl/>
        </w:rPr>
        <w:t xml:space="preserve"> ومع ذلك لم يودعوا فطلب البائع فسخ البيع</w:t>
      </w:r>
      <w:r>
        <w:rPr>
          <w:sz w:val="24"/>
          <w:szCs w:val="24"/>
          <w:rtl/>
        </w:rPr>
        <w:t xml:space="preserve"> ،</w:t>
      </w:r>
      <w:r w:rsidRPr="0097787B">
        <w:rPr>
          <w:sz w:val="24"/>
          <w:szCs w:val="24"/>
          <w:rtl/>
        </w:rPr>
        <w:t xml:space="preserve"> فقضت المحكمة برفض هذا الطلب</w:t>
      </w:r>
      <w:r>
        <w:rPr>
          <w:sz w:val="24"/>
          <w:szCs w:val="24"/>
          <w:rtl/>
        </w:rPr>
        <w:t xml:space="preserve"> ،</w:t>
      </w:r>
      <w:r w:rsidRPr="0097787B">
        <w:rPr>
          <w:sz w:val="24"/>
          <w:szCs w:val="24"/>
          <w:rtl/>
        </w:rPr>
        <w:t xml:space="preserve"> مؤسسة حكمها على مجرد أن المشترين استخرجوا في نفس الشهر الذي حصل فيه البائع شهادة عقارية دالة على أن العين المبيعة كانت مثقلة باثنى عشر تسجيلا أربت على ألفي جنيه</w:t>
      </w:r>
      <w:r>
        <w:rPr>
          <w:sz w:val="24"/>
          <w:szCs w:val="24"/>
          <w:rtl/>
        </w:rPr>
        <w:t xml:space="preserve"> ،</w:t>
      </w:r>
      <w:r w:rsidRPr="0097787B">
        <w:rPr>
          <w:sz w:val="24"/>
          <w:szCs w:val="24"/>
          <w:rtl/>
        </w:rPr>
        <w:t xml:space="preserve"> وأن جنيه</w:t>
      </w:r>
      <w:r>
        <w:rPr>
          <w:sz w:val="24"/>
          <w:szCs w:val="24"/>
          <w:rtl/>
        </w:rPr>
        <w:t xml:space="preserve"> ،</w:t>
      </w:r>
      <w:r w:rsidRPr="0097787B">
        <w:rPr>
          <w:sz w:val="24"/>
          <w:szCs w:val="24"/>
          <w:rtl/>
        </w:rPr>
        <w:t xml:space="preserve"> وأن هذه الشهادة شملت جملة تنبيهات عن نزع ملكية العين</w:t>
      </w:r>
      <w:r>
        <w:rPr>
          <w:sz w:val="24"/>
          <w:szCs w:val="24"/>
          <w:rtl/>
        </w:rPr>
        <w:t xml:space="preserve"> ،</w:t>
      </w:r>
      <w:r w:rsidRPr="0097787B">
        <w:rPr>
          <w:sz w:val="24"/>
          <w:szCs w:val="24"/>
          <w:rtl/>
        </w:rPr>
        <w:t xml:space="preserve"> وأن هذه الحالة تشفع للمشترين في حبس الثمن لمئول خطر نزع الملكية فهذا القضاء يكون مخالفاً للقانون</w:t>
      </w:r>
      <w:r>
        <w:rPr>
          <w:sz w:val="24"/>
          <w:szCs w:val="24"/>
          <w:rtl/>
        </w:rPr>
        <w:t xml:space="preserve"> .</w:t>
      </w:r>
      <w:r w:rsidRPr="0097787B">
        <w:rPr>
          <w:sz w:val="24"/>
          <w:szCs w:val="24"/>
          <w:rtl/>
        </w:rPr>
        <w:t xml:space="preserve"> إذ الإيداع بالخزانة هو خير كفالة يمكن أن يطالب بها المشتري</w:t>
      </w:r>
      <w:r>
        <w:rPr>
          <w:sz w:val="24"/>
          <w:szCs w:val="24"/>
          <w:rtl/>
        </w:rPr>
        <w:t xml:space="preserve"> ،</w:t>
      </w:r>
      <w:r w:rsidRPr="0097787B">
        <w:rPr>
          <w:sz w:val="24"/>
          <w:szCs w:val="24"/>
          <w:rtl/>
        </w:rPr>
        <w:t xml:space="preserve"> فعليه متى طلب ذلك أن يودع الثمن معم اشتراط تطهير العين المبيعة من التسجيلات قبل صرفه إلى البائع</w:t>
      </w:r>
      <w:r>
        <w:rPr>
          <w:sz w:val="24"/>
          <w:szCs w:val="24"/>
          <w:rtl/>
        </w:rPr>
        <w:t xml:space="preserve"> .</w:t>
      </w:r>
      <w:r w:rsidRPr="0097787B">
        <w:rPr>
          <w:sz w:val="24"/>
          <w:szCs w:val="24"/>
          <w:rtl/>
        </w:rPr>
        <w:t xml:space="preserve"> ولا يعد عذراً في حبس الثمن أن تكون الديون زائدة عليه ما دام المشتري غير مطلوب منه أن يودع أكثر من الثمن وما دام هو ليس له أن يطلب أكثر من تطهير العين قبل صرف الثمن إلى البائع </w:t>
      </w:r>
      <w:r>
        <w:rPr>
          <w:sz w:val="24"/>
          <w:szCs w:val="24"/>
          <w:rtl/>
        </w:rPr>
        <w:t xml:space="preserve">( </w:t>
      </w:r>
      <w:r w:rsidRPr="0097787B">
        <w:rPr>
          <w:sz w:val="24"/>
          <w:szCs w:val="24"/>
          <w:rtl/>
        </w:rPr>
        <w:t>نقض مدني 21 ديسمبر سنة 1944 مجموعة عمر رقم 175 ص 497</w:t>
      </w:r>
      <w:r>
        <w:rPr>
          <w:sz w:val="24"/>
          <w:szCs w:val="24"/>
          <w:rtl/>
        </w:rPr>
        <w:t xml:space="preserve"> ) .</w:t>
      </w:r>
      <w:r w:rsidRPr="0097787B">
        <w:rPr>
          <w:sz w:val="24"/>
          <w:szCs w:val="24"/>
          <w:rtl/>
        </w:rPr>
        <w:t xml:space="preserve"> </w:t>
      </w:r>
    </w:p>
  </w:footnote>
  <w:footnote w:id="1466">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تاريخ النص</w:t>
      </w:r>
      <w:r>
        <w:rPr>
          <w:sz w:val="24"/>
          <w:szCs w:val="24"/>
          <w:rtl/>
        </w:rPr>
        <w:t xml:space="preserve"> :</w:t>
      </w:r>
      <w:r w:rsidRPr="0097787B">
        <w:rPr>
          <w:sz w:val="24"/>
          <w:szCs w:val="24"/>
          <w:rtl/>
        </w:rPr>
        <w:t xml:space="preserve"> ورد هذا النص في المادة 605 من المشروع التمهيدي على وجه يتفق مع ما استقر عليه في التقنين المدني الجديد</w:t>
      </w:r>
      <w:r>
        <w:rPr>
          <w:sz w:val="24"/>
          <w:szCs w:val="24"/>
          <w:rtl/>
        </w:rPr>
        <w:t xml:space="preserve"> ،</w:t>
      </w:r>
      <w:r w:rsidRPr="0097787B">
        <w:rPr>
          <w:sz w:val="24"/>
          <w:szCs w:val="24"/>
          <w:rtl/>
        </w:rPr>
        <w:t xml:space="preserve"> فيما عدا عبارة</w:t>
      </w:r>
      <w:r>
        <w:rPr>
          <w:sz w:val="24"/>
          <w:szCs w:val="24"/>
          <w:rtl/>
        </w:rPr>
        <w:t xml:space="preserve"> " </w:t>
      </w:r>
      <w:r w:rsidRPr="0097787B">
        <w:rPr>
          <w:sz w:val="24"/>
          <w:szCs w:val="24"/>
          <w:rtl/>
        </w:rPr>
        <w:t>سلم فيه المبيع</w:t>
      </w:r>
      <w:r>
        <w:rPr>
          <w:sz w:val="24"/>
          <w:szCs w:val="24"/>
          <w:rtl/>
        </w:rPr>
        <w:t xml:space="preserve"> " </w:t>
      </w:r>
      <w:r w:rsidRPr="0097787B">
        <w:rPr>
          <w:sz w:val="24"/>
          <w:szCs w:val="24"/>
          <w:rtl/>
        </w:rPr>
        <w:t>الواردة في الفقرة الأولي فقد كانت في المشروع التمهيدي</w:t>
      </w:r>
      <w:r>
        <w:rPr>
          <w:sz w:val="24"/>
          <w:szCs w:val="24"/>
          <w:rtl/>
        </w:rPr>
        <w:t xml:space="preserve"> " </w:t>
      </w:r>
      <w:r w:rsidRPr="0097787B">
        <w:rPr>
          <w:sz w:val="24"/>
          <w:szCs w:val="24"/>
          <w:rtl/>
        </w:rPr>
        <w:t>يسلم فيه المبيع</w:t>
      </w:r>
      <w:r>
        <w:rPr>
          <w:sz w:val="24"/>
          <w:szCs w:val="24"/>
          <w:rtl/>
        </w:rPr>
        <w:t xml:space="preserve"> " </w:t>
      </w:r>
      <w:r w:rsidRPr="0097787B">
        <w:rPr>
          <w:sz w:val="24"/>
          <w:szCs w:val="24"/>
          <w:rtl/>
        </w:rPr>
        <w:t>وعدلت هذه العبارة في لجنة المراجعة</w:t>
      </w:r>
      <w:r>
        <w:rPr>
          <w:sz w:val="24"/>
          <w:szCs w:val="24"/>
          <w:rtl/>
        </w:rPr>
        <w:t xml:space="preserve"> ،</w:t>
      </w:r>
      <w:r w:rsidRPr="0097787B">
        <w:rPr>
          <w:sz w:val="24"/>
          <w:szCs w:val="24"/>
          <w:rtl/>
        </w:rPr>
        <w:t xml:space="preserve"> فأصبح النص مطابقاً</w:t>
      </w:r>
      <w:r>
        <w:rPr>
          <w:sz w:val="24"/>
          <w:szCs w:val="24"/>
          <w:rtl/>
        </w:rPr>
        <w:t xml:space="preserve"> ،</w:t>
      </w:r>
      <w:r w:rsidRPr="0097787B">
        <w:rPr>
          <w:sz w:val="24"/>
          <w:szCs w:val="24"/>
          <w:rtl/>
        </w:rPr>
        <w:t xml:space="preserve"> وصار رقمه 496 في المشروع النهائي</w:t>
      </w:r>
      <w:r>
        <w:rPr>
          <w:sz w:val="24"/>
          <w:szCs w:val="24"/>
          <w:rtl/>
        </w:rPr>
        <w:t xml:space="preserve"> ،</w:t>
      </w:r>
      <w:r w:rsidRPr="0097787B">
        <w:rPr>
          <w:sz w:val="24"/>
          <w:szCs w:val="24"/>
          <w:rtl/>
        </w:rPr>
        <w:t xml:space="preserve"> ووافق عيه مجلس النواب</w:t>
      </w:r>
      <w:r>
        <w:rPr>
          <w:sz w:val="24"/>
          <w:szCs w:val="24"/>
          <w:rtl/>
        </w:rPr>
        <w:t xml:space="preserve"> ،</w:t>
      </w:r>
      <w:r w:rsidRPr="0097787B">
        <w:rPr>
          <w:sz w:val="24"/>
          <w:szCs w:val="24"/>
          <w:rtl/>
        </w:rPr>
        <w:t xml:space="preserve"> فمجلس الشيوخ تحت 456 </w:t>
      </w:r>
      <w:r>
        <w:rPr>
          <w:sz w:val="24"/>
          <w:szCs w:val="24"/>
          <w:rtl/>
        </w:rPr>
        <w:t xml:space="preserve">( </w:t>
      </w:r>
      <w:r w:rsidRPr="0097787B">
        <w:rPr>
          <w:sz w:val="24"/>
          <w:szCs w:val="24"/>
          <w:rtl/>
        </w:rPr>
        <w:t>مجموعة الأعمال التحضيرية 4 ص 132</w:t>
      </w:r>
      <w:r>
        <w:rPr>
          <w:sz w:val="24"/>
          <w:szCs w:val="24"/>
          <w:rtl/>
        </w:rPr>
        <w:t xml:space="preserve"> - </w:t>
      </w:r>
      <w:r w:rsidRPr="0097787B">
        <w:rPr>
          <w:sz w:val="24"/>
          <w:szCs w:val="24"/>
          <w:rtl/>
        </w:rPr>
        <w:t>ص 134</w:t>
      </w:r>
      <w:r>
        <w:rPr>
          <w:sz w:val="24"/>
          <w:szCs w:val="24"/>
          <w:rtl/>
        </w:rPr>
        <w:t xml:space="preserve"> ) .</w:t>
      </w:r>
      <w:r w:rsidRPr="0097787B">
        <w:rPr>
          <w:sz w:val="24"/>
          <w:szCs w:val="24"/>
          <w:rtl/>
        </w:rPr>
        <w:t xml:space="preserve"> </w:t>
      </w:r>
    </w:p>
  </w:footnote>
  <w:footnote w:id="1467">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التقنين المدني السابق م 328</w:t>
      </w:r>
      <w:r>
        <w:rPr>
          <w:sz w:val="24"/>
          <w:szCs w:val="24"/>
          <w:rtl/>
        </w:rPr>
        <w:t xml:space="preserve">  /  </w:t>
      </w:r>
      <w:r w:rsidRPr="0097787B">
        <w:rPr>
          <w:sz w:val="24"/>
          <w:szCs w:val="24"/>
          <w:rtl/>
        </w:rPr>
        <w:t>406</w:t>
      </w:r>
      <w:r>
        <w:rPr>
          <w:sz w:val="24"/>
          <w:szCs w:val="24"/>
          <w:rtl/>
        </w:rPr>
        <w:t xml:space="preserve"> :</w:t>
      </w:r>
      <w:r w:rsidRPr="0097787B">
        <w:rPr>
          <w:sz w:val="24"/>
          <w:szCs w:val="24"/>
          <w:rtl/>
        </w:rPr>
        <w:t xml:space="preserve"> يجب على المشتري وفاء الثمن في الميعاد وفي المكان المعينين في عقد البيع وبالشروط المتفق عليها فيه</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م 229 فقرة 2 و 3</w:t>
      </w:r>
      <w:r>
        <w:rPr>
          <w:sz w:val="24"/>
          <w:szCs w:val="24"/>
          <w:rtl/>
        </w:rPr>
        <w:t xml:space="preserve">  /  </w:t>
      </w:r>
      <w:r w:rsidRPr="0097787B">
        <w:rPr>
          <w:sz w:val="24"/>
          <w:szCs w:val="24"/>
          <w:rtl/>
        </w:rPr>
        <w:t>408</w:t>
      </w:r>
      <w:r>
        <w:rPr>
          <w:sz w:val="24"/>
          <w:szCs w:val="24"/>
          <w:rtl/>
        </w:rPr>
        <w:t xml:space="preserve"> - </w:t>
      </w:r>
      <w:r w:rsidRPr="0097787B">
        <w:rPr>
          <w:sz w:val="24"/>
          <w:szCs w:val="24"/>
          <w:rtl/>
        </w:rPr>
        <w:t>499</w:t>
      </w:r>
      <w:r>
        <w:rPr>
          <w:sz w:val="24"/>
          <w:szCs w:val="24"/>
          <w:rtl/>
        </w:rPr>
        <w:t xml:space="preserve"> :</w:t>
      </w:r>
      <w:r w:rsidRPr="0097787B">
        <w:rPr>
          <w:sz w:val="24"/>
          <w:szCs w:val="24"/>
          <w:rtl/>
        </w:rPr>
        <w:t>وإذا كان الثمن مؤجلا يكون دفعة في محل المشتري ومع ذلك يراعي في هذه المادة عرف البلد والعرف التجاري</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Pr>
          <w:sz w:val="24"/>
          <w:szCs w:val="24"/>
          <w:rtl/>
        </w:rPr>
        <w:t xml:space="preserve">( </w:t>
      </w:r>
      <w:r w:rsidRPr="0097787B">
        <w:rPr>
          <w:sz w:val="24"/>
          <w:szCs w:val="24"/>
          <w:rtl/>
        </w:rPr>
        <w:t>ولم يذكر هذه النصوص أن مكان الوفاء بالثمن هو نفس مكان التسليم المبيع لو كان وقت دفع الثمن هو نفس وقت تسليم المبيع</w:t>
      </w:r>
      <w:r>
        <w:rPr>
          <w:sz w:val="24"/>
          <w:szCs w:val="24"/>
          <w:rtl/>
        </w:rPr>
        <w:t xml:space="preserve"> ،</w:t>
      </w:r>
      <w:r w:rsidRPr="0097787B">
        <w:rPr>
          <w:sz w:val="24"/>
          <w:szCs w:val="24"/>
          <w:rtl/>
        </w:rPr>
        <w:t xml:space="preserve"> ولكن هذا الحكم كاهن يستخلص ضمناً من مقصود</w:t>
      </w:r>
      <w:r>
        <w:rPr>
          <w:sz w:val="24"/>
          <w:szCs w:val="24"/>
          <w:rtl/>
        </w:rPr>
        <w:t xml:space="preserve"> .</w:t>
      </w:r>
      <w:r w:rsidRPr="0097787B">
        <w:rPr>
          <w:sz w:val="24"/>
          <w:szCs w:val="24"/>
          <w:rtl/>
        </w:rPr>
        <w:t xml:space="preserve"> </w:t>
      </w:r>
    </w:p>
  </w:footnote>
  <w:footnote w:id="1468">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التقنينات المدنية العربية الأخرى</w:t>
      </w:r>
      <w:r>
        <w:rPr>
          <w:sz w:val="24"/>
          <w:szCs w:val="24"/>
          <w:rtl/>
        </w:rPr>
        <w:t xml:space="preserve"> :</w:t>
      </w:r>
      <w:r w:rsidRPr="0097787B">
        <w:rPr>
          <w:sz w:val="24"/>
          <w:szCs w:val="24"/>
          <w:rtl/>
        </w:rPr>
        <w:t xml:space="preserve"> التقنين المدني السوري م 242</w:t>
      </w:r>
      <w:r w:rsidRPr="0097787B">
        <w:rPr>
          <w:rFonts w:hint="cs"/>
          <w:sz w:val="24"/>
          <w:szCs w:val="24"/>
          <w:rtl/>
          <w:lang w:bidi="ar-EG"/>
        </w:rPr>
        <w:t xml:space="preserve"> </w:t>
      </w:r>
      <w:r>
        <w:rPr>
          <w:sz w:val="24"/>
          <w:szCs w:val="24"/>
          <w:rtl/>
        </w:rPr>
        <w:t xml:space="preserve">( </w:t>
      </w:r>
      <w:r w:rsidRPr="0097787B">
        <w:rPr>
          <w:sz w:val="24"/>
          <w:szCs w:val="24"/>
          <w:rtl/>
        </w:rPr>
        <w:t>مطابقة للمادة 456 مصري</w:t>
      </w:r>
      <w:r>
        <w:rPr>
          <w:sz w:val="24"/>
          <w:szCs w:val="24"/>
          <w:rtl/>
        </w:rPr>
        <w:t xml:space="preserve"> .</w:t>
      </w:r>
      <w:r w:rsidRPr="0097787B">
        <w:rPr>
          <w:sz w:val="24"/>
          <w:szCs w:val="24"/>
          <w:rtl/>
        </w:rPr>
        <w:t xml:space="preserve"> وانظر في القانون المدني السوري الأستاذ منصور الزرقا فقرة 225</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 xml:space="preserve">التقنين المدني الليبي م 445 </w:t>
      </w:r>
      <w:r>
        <w:rPr>
          <w:sz w:val="24"/>
          <w:szCs w:val="24"/>
          <w:rtl/>
        </w:rPr>
        <w:t xml:space="preserve">( </w:t>
      </w:r>
      <w:r w:rsidRPr="0097787B">
        <w:rPr>
          <w:sz w:val="24"/>
          <w:szCs w:val="24"/>
          <w:rtl/>
        </w:rPr>
        <w:t>مطابقة للمادة 456 مصري</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التقنين المدني العراقي م 573</w:t>
      </w:r>
      <w:r>
        <w:rPr>
          <w:sz w:val="24"/>
          <w:szCs w:val="24"/>
          <w:rtl/>
        </w:rPr>
        <w:t xml:space="preserve"> :</w:t>
      </w:r>
      <w:r w:rsidRPr="0097787B">
        <w:rPr>
          <w:sz w:val="24"/>
          <w:szCs w:val="24"/>
          <w:rtl/>
        </w:rPr>
        <w:t xml:space="preserve"> إذا كان مكان وفاء الثمن معيناً في العقد لزم أداؤه في مكان المشترط أداءه فيه</w:t>
      </w:r>
      <w:r>
        <w:rPr>
          <w:sz w:val="24"/>
          <w:szCs w:val="24"/>
          <w:rtl/>
        </w:rPr>
        <w:t xml:space="preserve"> ،</w:t>
      </w:r>
      <w:r w:rsidRPr="0097787B">
        <w:rPr>
          <w:sz w:val="24"/>
          <w:szCs w:val="24"/>
          <w:rtl/>
        </w:rPr>
        <w:t xml:space="preserve"> فإذا لم يعين المكان وجب أداؤه في المكان الذي يسلم فيه المبيع وإذا لم يكن الثمن مستحقاً عند تسليم المبيع</w:t>
      </w:r>
      <w:r>
        <w:rPr>
          <w:sz w:val="24"/>
          <w:szCs w:val="24"/>
          <w:rtl/>
        </w:rPr>
        <w:t xml:space="preserve"> ،</w:t>
      </w:r>
      <w:r w:rsidRPr="0097787B">
        <w:rPr>
          <w:sz w:val="24"/>
          <w:szCs w:val="24"/>
          <w:rtl/>
        </w:rPr>
        <w:t xml:space="preserve"> وجب الوفاء به في موطن المشتري وقت الاستحقاق</w:t>
      </w:r>
      <w:r>
        <w:rPr>
          <w:sz w:val="24"/>
          <w:szCs w:val="24"/>
          <w:rtl/>
        </w:rPr>
        <w:t xml:space="preserve"> ،</w:t>
      </w:r>
      <w:r w:rsidRPr="0097787B">
        <w:rPr>
          <w:sz w:val="24"/>
          <w:szCs w:val="24"/>
          <w:rtl/>
        </w:rPr>
        <w:t xml:space="preserve"> ما لم يوجد عرف أو قانون يقضي بغير ذلك </w:t>
      </w:r>
    </w:p>
    <w:p w:rsidR="000E7CFA" w:rsidRPr="0097787B" w:rsidRDefault="000E7CFA" w:rsidP="000E7CFA">
      <w:pPr>
        <w:pStyle w:val="a6"/>
        <w:ind w:left="567" w:hanging="567"/>
        <w:rPr>
          <w:sz w:val="24"/>
          <w:szCs w:val="24"/>
          <w:rtl/>
        </w:rPr>
      </w:pPr>
      <w:r>
        <w:rPr>
          <w:sz w:val="24"/>
          <w:szCs w:val="24"/>
          <w:rtl/>
        </w:rPr>
        <w:t xml:space="preserve">( </w:t>
      </w:r>
      <w:r w:rsidRPr="0097787B">
        <w:rPr>
          <w:sz w:val="24"/>
          <w:szCs w:val="24"/>
          <w:rtl/>
        </w:rPr>
        <w:t>وأحكام التقنين العراقي تتفق في مجموعها معم أحكام التقنين المصري</w:t>
      </w:r>
      <w:r>
        <w:rPr>
          <w:sz w:val="24"/>
          <w:szCs w:val="24"/>
          <w:rtl/>
        </w:rPr>
        <w:t xml:space="preserve"> - </w:t>
      </w:r>
      <w:r w:rsidRPr="0097787B">
        <w:rPr>
          <w:sz w:val="24"/>
          <w:szCs w:val="24"/>
          <w:rtl/>
        </w:rPr>
        <w:t>أنظر في القانون المدني العراقي الاستاذ 1 حسن الذنون فقرة 272 وفقرة 287 والأستاذ عباس حسن الصراف فقرة 550</w:t>
      </w:r>
      <w:r>
        <w:rPr>
          <w:sz w:val="24"/>
          <w:szCs w:val="24"/>
          <w:rtl/>
        </w:rPr>
        <w:t xml:space="preserve"> - </w:t>
      </w:r>
      <w:r w:rsidRPr="0097787B">
        <w:rPr>
          <w:sz w:val="24"/>
          <w:szCs w:val="24"/>
          <w:rtl/>
        </w:rPr>
        <w:t>فقرة 552</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تقنين الموجبات والعقود اللبناني</w:t>
      </w:r>
      <w:r>
        <w:rPr>
          <w:sz w:val="24"/>
          <w:szCs w:val="24"/>
          <w:rtl/>
        </w:rPr>
        <w:t xml:space="preserve"> :</w:t>
      </w:r>
      <w:r w:rsidRPr="0097787B">
        <w:rPr>
          <w:sz w:val="24"/>
          <w:szCs w:val="24"/>
          <w:rtl/>
        </w:rPr>
        <w:t xml:space="preserve"> لا يوجد نص مقابل</w:t>
      </w:r>
      <w:r>
        <w:rPr>
          <w:sz w:val="24"/>
          <w:szCs w:val="24"/>
          <w:rtl/>
        </w:rPr>
        <w:t xml:space="preserve"> ،</w:t>
      </w:r>
      <w:r w:rsidRPr="0097787B">
        <w:rPr>
          <w:sz w:val="24"/>
          <w:szCs w:val="24"/>
          <w:rtl/>
        </w:rPr>
        <w:t xml:space="preserve"> فتسري القواعد العامة</w:t>
      </w:r>
      <w:r>
        <w:rPr>
          <w:sz w:val="24"/>
          <w:szCs w:val="24"/>
          <w:rtl/>
        </w:rPr>
        <w:t xml:space="preserve"> ،</w:t>
      </w:r>
      <w:r w:rsidRPr="0097787B">
        <w:rPr>
          <w:sz w:val="24"/>
          <w:szCs w:val="24"/>
          <w:rtl/>
        </w:rPr>
        <w:t xml:space="preserve"> وهذه تقضي بأن يكون الوفاء بالثمن في موطن المشتري </w:t>
      </w:r>
      <w:r>
        <w:rPr>
          <w:sz w:val="24"/>
          <w:szCs w:val="24"/>
          <w:rtl/>
        </w:rPr>
        <w:t xml:space="preserve">( </w:t>
      </w:r>
      <w:r w:rsidRPr="0097787B">
        <w:rPr>
          <w:sz w:val="24"/>
          <w:szCs w:val="24"/>
          <w:rtl/>
        </w:rPr>
        <w:t>م 302 لبناني</w:t>
      </w:r>
      <w:r>
        <w:rPr>
          <w:sz w:val="24"/>
          <w:szCs w:val="24"/>
          <w:rtl/>
        </w:rPr>
        <w:t xml:space="preserve"> ) ،</w:t>
      </w:r>
      <w:r w:rsidRPr="0097787B">
        <w:rPr>
          <w:sz w:val="24"/>
          <w:szCs w:val="24"/>
          <w:rtl/>
        </w:rPr>
        <w:t xml:space="preserve"> ما لم يوجد اتفاق بخلاف ذلك</w:t>
      </w:r>
      <w:r>
        <w:rPr>
          <w:sz w:val="24"/>
          <w:szCs w:val="24"/>
          <w:rtl/>
        </w:rPr>
        <w:t xml:space="preserve"> .</w:t>
      </w:r>
      <w:r w:rsidRPr="0097787B">
        <w:rPr>
          <w:sz w:val="24"/>
          <w:szCs w:val="24"/>
          <w:rtl/>
        </w:rPr>
        <w:t xml:space="preserve"> </w:t>
      </w:r>
    </w:p>
  </w:footnote>
  <w:footnote w:id="1469">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فإذا كان المشتري هو الذي يطلب المبيع وجب عليه أولاً أن يدفع الثمن</w:t>
      </w:r>
      <w:r>
        <w:rPr>
          <w:sz w:val="24"/>
          <w:szCs w:val="24"/>
          <w:rtl/>
        </w:rPr>
        <w:t xml:space="preserve"> ،</w:t>
      </w:r>
      <w:r w:rsidRPr="0097787B">
        <w:rPr>
          <w:sz w:val="24"/>
          <w:szCs w:val="24"/>
          <w:rtl/>
        </w:rPr>
        <w:t xml:space="preserve"> وإذا كان البائع هو الذي يطلب ثمن وجب عليه أولا أن يسلم المبيع </w:t>
      </w:r>
      <w:r>
        <w:rPr>
          <w:sz w:val="24"/>
          <w:szCs w:val="24"/>
          <w:rtl/>
        </w:rPr>
        <w:t xml:space="preserve">( </w:t>
      </w:r>
      <w:r w:rsidRPr="0097787B">
        <w:rPr>
          <w:sz w:val="24"/>
          <w:szCs w:val="24"/>
          <w:rtl/>
        </w:rPr>
        <w:t xml:space="preserve">أنسيكلوبيدي داللوز 5 لفظ </w:t>
      </w:r>
      <w:r w:rsidRPr="0097787B">
        <w:rPr>
          <w:sz w:val="24"/>
          <w:szCs w:val="24"/>
        </w:rPr>
        <w:t>vente</w:t>
      </w:r>
      <w:r w:rsidRPr="0097787B">
        <w:rPr>
          <w:sz w:val="24"/>
          <w:szCs w:val="24"/>
          <w:rtl/>
        </w:rPr>
        <w:t>فقرة 1518</w:t>
      </w:r>
      <w:r>
        <w:rPr>
          <w:sz w:val="24"/>
          <w:szCs w:val="24"/>
          <w:rtl/>
        </w:rPr>
        <w:t xml:space="preserve"> ) .</w:t>
      </w:r>
      <w:r w:rsidRPr="0097787B">
        <w:rPr>
          <w:sz w:val="24"/>
          <w:szCs w:val="24"/>
          <w:rtl/>
        </w:rPr>
        <w:t xml:space="preserve"> وإذا أرسل البائع السلعة إلى المشتري في مقابل دفع ثمنها </w:t>
      </w:r>
      <w:r>
        <w:rPr>
          <w:sz w:val="24"/>
          <w:szCs w:val="24"/>
          <w:rtl/>
        </w:rPr>
        <w:t xml:space="preserve">( </w:t>
      </w:r>
      <w:r w:rsidRPr="0097787B">
        <w:rPr>
          <w:sz w:val="24"/>
          <w:szCs w:val="24"/>
        </w:rPr>
        <w:t>contre rembour sement</w:t>
      </w:r>
      <w:r>
        <w:rPr>
          <w:sz w:val="24"/>
          <w:szCs w:val="24"/>
          <w:rtl/>
        </w:rPr>
        <w:t xml:space="preserve"> ) </w:t>
      </w:r>
      <w:r w:rsidRPr="0097787B">
        <w:rPr>
          <w:sz w:val="24"/>
          <w:szCs w:val="24"/>
          <w:rtl/>
        </w:rPr>
        <w:t xml:space="preserve">فكان تسليم المبيع ودفع الثمن هو موطن المشتري </w:t>
      </w:r>
      <w:r>
        <w:rPr>
          <w:sz w:val="24"/>
          <w:szCs w:val="24"/>
          <w:rtl/>
        </w:rPr>
        <w:t xml:space="preserve">( </w:t>
      </w:r>
      <w:r w:rsidRPr="0097787B">
        <w:rPr>
          <w:sz w:val="24"/>
          <w:szCs w:val="24"/>
          <w:rtl/>
        </w:rPr>
        <w:t xml:space="preserve">أنسيكلوبيدي داللوز 5 لفظ </w:t>
      </w:r>
      <w:r w:rsidRPr="0097787B">
        <w:rPr>
          <w:sz w:val="24"/>
          <w:szCs w:val="24"/>
        </w:rPr>
        <w:t>vente</w:t>
      </w:r>
      <w:r w:rsidRPr="0097787B">
        <w:rPr>
          <w:sz w:val="24"/>
          <w:szCs w:val="24"/>
          <w:rtl/>
        </w:rPr>
        <w:t>فقرة 1613</w:t>
      </w:r>
      <w:r>
        <w:rPr>
          <w:sz w:val="24"/>
          <w:szCs w:val="24"/>
          <w:rtl/>
        </w:rPr>
        <w:t xml:space="preserve"> ) .</w:t>
      </w:r>
      <w:r w:rsidRPr="0097787B">
        <w:rPr>
          <w:sz w:val="24"/>
          <w:szCs w:val="24"/>
          <w:rtl/>
        </w:rPr>
        <w:t xml:space="preserve"> </w:t>
      </w:r>
    </w:p>
  </w:footnote>
  <w:footnote w:id="1470">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أنظر آنفاً فقرة 310</w:t>
      </w:r>
      <w:r>
        <w:rPr>
          <w:sz w:val="24"/>
          <w:szCs w:val="24"/>
          <w:rtl/>
        </w:rPr>
        <w:t xml:space="preserve"> .</w:t>
      </w:r>
      <w:r w:rsidRPr="0097787B">
        <w:rPr>
          <w:sz w:val="24"/>
          <w:szCs w:val="24"/>
          <w:rtl/>
        </w:rPr>
        <w:t xml:space="preserve"> </w:t>
      </w:r>
    </w:p>
  </w:footnote>
  <w:footnote w:id="1471">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ولا بد أن يتم التسليم فعلا في المكان الذي يدفع فيه الثمن</w:t>
      </w:r>
      <w:r>
        <w:rPr>
          <w:sz w:val="24"/>
          <w:szCs w:val="24"/>
          <w:rtl/>
        </w:rPr>
        <w:t xml:space="preserve"> ،</w:t>
      </w:r>
      <w:r w:rsidRPr="0097787B">
        <w:rPr>
          <w:sz w:val="24"/>
          <w:szCs w:val="24"/>
          <w:rtl/>
        </w:rPr>
        <w:t xml:space="preserve"> حتى يكون تنفيذ كل من الالتزامين المتقابلين في مكان وأحد</w:t>
      </w:r>
      <w:r>
        <w:rPr>
          <w:sz w:val="24"/>
          <w:szCs w:val="24"/>
          <w:rtl/>
        </w:rPr>
        <w:t xml:space="preserve"> .</w:t>
      </w:r>
      <w:r w:rsidRPr="0097787B">
        <w:rPr>
          <w:sz w:val="24"/>
          <w:szCs w:val="24"/>
          <w:rtl/>
        </w:rPr>
        <w:t xml:space="preserve"> وهذا ما يعلل أن عبارة</w:t>
      </w:r>
      <w:r>
        <w:rPr>
          <w:sz w:val="24"/>
          <w:szCs w:val="24"/>
          <w:rtl/>
        </w:rPr>
        <w:t xml:space="preserve"> " </w:t>
      </w:r>
      <w:r w:rsidRPr="0097787B">
        <w:rPr>
          <w:sz w:val="24"/>
          <w:szCs w:val="24"/>
          <w:rtl/>
        </w:rPr>
        <w:t>يسلم فيه المبيع</w:t>
      </w:r>
      <w:r>
        <w:rPr>
          <w:sz w:val="24"/>
          <w:szCs w:val="24"/>
          <w:rtl/>
        </w:rPr>
        <w:t xml:space="preserve"> " </w:t>
      </w:r>
      <w:r w:rsidRPr="0097787B">
        <w:rPr>
          <w:sz w:val="24"/>
          <w:szCs w:val="24"/>
          <w:rtl/>
        </w:rPr>
        <w:t>التي كانت واردة في نص المشروع التمهيدي قد عدلت في لجنة المراجعة فأصبحت</w:t>
      </w:r>
      <w:r>
        <w:rPr>
          <w:sz w:val="24"/>
          <w:szCs w:val="24"/>
          <w:rtl/>
        </w:rPr>
        <w:t xml:space="preserve"> " </w:t>
      </w:r>
      <w:r w:rsidRPr="0097787B">
        <w:rPr>
          <w:sz w:val="24"/>
          <w:szCs w:val="24"/>
          <w:rtl/>
        </w:rPr>
        <w:t>سلم فيه المبيع</w:t>
      </w:r>
      <w:r>
        <w:rPr>
          <w:sz w:val="24"/>
          <w:szCs w:val="24"/>
          <w:rtl/>
        </w:rPr>
        <w:t xml:space="preserve"> " ( </w:t>
      </w:r>
      <w:r w:rsidRPr="0097787B">
        <w:rPr>
          <w:sz w:val="24"/>
          <w:szCs w:val="24"/>
          <w:rtl/>
        </w:rPr>
        <w:t>مجموعة الأعمال التحضيرية 4 ص 133</w:t>
      </w:r>
      <w:r>
        <w:rPr>
          <w:sz w:val="24"/>
          <w:szCs w:val="24"/>
          <w:rtl/>
        </w:rPr>
        <w:t xml:space="preserve"> - </w:t>
      </w:r>
      <w:r w:rsidRPr="0097787B">
        <w:rPr>
          <w:sz w:val="24"/>
          <w:szCs w:val="24"/>
          <w:rtl/>
        </w:rPr>
        <w:t>وانظر آنفاً فقرة 398 في الهامش</w:t>
      </w:r>
      <w:r>
        <w:rPr>
          <w:sz w:val="24"/>
          <w:szCs w:val="24"/>
          <w:rtl/>
        </w:rPr>
        <w:t xml:space="preserve"> ) .</w:t>
      </w:r>
      <w:r w:rsidRPr="0097787B">
        <w:rPr>
          <w:sz w:val="24"/>
          <w:szCs w:val="24"/>
          <w:rtl/>
        </w:rPr>
        <w:t xml:space="preserve"> </w:t>
      </w:r>
    </w:p>
  </w:footnote>
  <w:footnote w:id="1472">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ولكن إذا كن الأجل الممنوح للمشتري لدفع الثمن هو نظرة الميسرة أو كان أجلا تفضل به عليه البائع</w:t>
      </w:r>
      <w:r>
        <w:rPr>
          <w:sz w:val="24"/>
          <w:szCs w:val="24"/>
          <w:rtl/>
        </w:rPr>
        <w:t xml:space="preserve"> ،</w:t>
      </w:r>
      <w:r w:rsidRPr="0097787B">
        <w:rPr>
          <w:sz w:val="24"/>
          <w:szCs w:val="24"/>
          <w:rtl/>
        </w:rPr>
        <w:t xml:space="preserve"> بقى المشتري ملتزماً بدفع الثمن في مكان الذي تسلم فيه المبيع وإن كان يدفعه في وقت غير وقت تسليم المبيع </w:t>
      </w:r>
      <w:r>
        <w:rPr>
          <w:sz w:val="24"/>
          <w:szCs w:val="24"/>
          <w:rtl/>
        </w:rPr>
        <w:t xml:space="preserve">( </w:t>
      </w:r>
      <w:r w:rsidRPr="0097787B">
        <w:rPr>
          <w:sz w:val="24"/>
          <w:szCs w:val="24"/>
          <w:rtl/>
        </w:rPr>
        <w:t>جيوار 2 فقرة 560</w:t>
      </w:r>
      <w:r>
        <w:rPr>
          <w:sz w:val="24"/>
          <w:szCs w:val="24"/>
          <w:rtl/>
        </w:rPr>
        <w:t xml:space="preserve"> - </w:t>
      </w:r>
      <w:r w:rsidRPr="0097787B">
        <w:rPr>
          <w:sz w:val="24"/>
          <w:szCs w:val="24"/>
          <w:rtl/>
        </w:rPr>
        <w:t>أوبري ورو 5 فقرة 356 ص 100</w:t>
      </w:r>
      <w:r>
        <w:rPr>
          <w:sz w:val="24"/>
          <w:szCs w:val="24"/>
          <w:rtl/>
        </w:rPr>
        <w:t xml:space="preserve"> - </w:t>
      </w:r>
      <w:r w:rsidRPr="0097787B">
        <w:rPr>
          <w:sz w:val="24"/>
          <w:szCs w:val="24"/>
          <w:rtl/>
        </w:rPr>
        <w:t>بودري وسينيا فبة 496</w:t>
      </w:r>
      <w:r>
        <w:rPr>
          <w:sz w:val="24"/>
          <w:szCs w:val="24"/>
          <w:rtl/>
        </w:rPr>
        <w:t xml:space="preserve"> - </w:t>
      </w:r>
      <w:r w:rsidRPr="0097787B">
        <w:rPr>
          <w:sz w:val="24"/>
          <w:szCs w:val="24"/>
          <w:rtl/>
        </w:rPr>
        <w:t>بلانيول وريبير وهامل 10 ص 165 هامش 2</w:t>
      </w:r>
      <w:r>
        <w:rPr>
          <w:sz w:val="24"/>
          <w:szCs w:val="24"/>
          <w:rtl/>
        </w:rPr>
        <w:t xml:space="preserve"> ) .</w:t>
      </w:r>
      <w:r w:rsidRPr="0097787B">
        <w:rPr>
          <w:sz w:val="24"/>
          <w:szCs w:val="24"/>
          <w:rtl/>
        </w:rPr>
        <w:t xml:space="preserve"> </w:t>
      </w:r>
    </w:p>
  </w:footnote>
  <w:footnote w:id="1473">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وتقول المذكرة الإيضاحية للمشروع التمهيدي في صدد المكان الذي يجب فيه الوفاء بالثمن</w:t>
      </w:r>
      <w:r>
        <w:rPr>
          <w:sz w:val="24"/>
          <w:szCs w:val="24"/>
          <w:rtl/>
        </w:rPr>
        <w:t xml:space="preserve"> : " </w:t>
      </w:r>
      <w:r w:rsidRPr="0097787B">
        <w:rPr>
          <w:sz w:val="24"/>
          <w:szCs w:val="24"/>
          <w:rtl/>
        </w:rPr>
        <w:t>أما المكان فقد كانت القواعد العامة تقضي بأن يكون موطن المشتري وقت الاستحقاق الثمن</w:t>
      </w:r>
      <w:r>
        <w:rPr>
          <w:sz w:val="24"/>
          <w:szCs w:val="24"/>
          <w:rtl/>
        </w:rPr>
        <w:t xml:space="preserve"> ،</w:t>
      </w:r>
      <w:r w:rsidRPr="0097787B">
        <w:rPr>
          <w:sz w:val="24"/>
          <w:szCs w:val="24"/>
          <w:rtl/>
        </w:rPr>
        <w:t xml:space="preserve"> وهذا ما قرره المشروع فيما أذا لم يكن الثمن مستحقاً وقت تسليم المبيع</w:t>
      </w:r>
      <w:r>
        <w:rPr>
          <w:sz w:val="24"/>
          <w:szCs w:val="24"/>
          <w:rtl/>
        </w:rPr>
        <w:t xml:space="preserve"> .</w:t>
      </w:r>
      <w:r w:rsidRPr="0097787B">
        <w:rPr>
          <w:sz w:val="24"/>
          <w:szCs w:val="24"/>
          <w:rtl/>
        </w:rPr>
        <w:t xml:space="preserve"> أما إذا كان مستحقاً في الوقت</w:t>
      </w:r>
      <w:r>
        <w:rPr>
          <w:sz w:val="24"/>
          <w:szCs w:val="24"/>
          <w:rtl/>
        </w:rPr>
        <w:t xml:space="preserve"> ،</w:t>
      </w:r>
      <w:r w:rsidRPr="0097787B">
        <w:rPr>
          <w:sz w:val="24"/>
          <w:szCs w:val="24"/>
          <w:rtl/>
        </w:rPr>
        <w:t xml:space="preserve"> فإن البيع وهو عقد ملزم للجانبين يجب أن ينفذ جمله واحدة فيدفع الثمن وقت تسليم المبيع وفي مكان هذا التسليم</w:t>
      </w:r>
      <w:r>
        <w:rPr>
          <w:sz w:val="24"/>
          <w:szCs w:val="24"/>
          <w:rtl/>
        </w:rPr>
        <w:t xml:space="preserve"> .</w:t>
      </w:r>
      <w:r w:rsidRPr="0097787B">
        <w:rPr>
          <w:sz w:val="24"/>
          <w:szCs w:val="24"/>
          <w:rtl/>
        </w:rPr>
        <w:t xml:space="preserve"> كل هذا لم يوجد اتفاق أو عرف يقضي بغيره </w:t>
      </w:r>
      <w:r>
        <w:rPr>
          <w:sz w:val="24"/>
          <w:szCs w:val="24"/>
          <w:rtl/>
        </w:rPr>
        <w:t xml:space="preserve">( </w:t>
      </w:r>
      <w:r w:rsidRPr="0097787B">
        <w:rPr>
          <w:sz w:val="24"/>
          <w:szCs w:val="24"/>
          <w:rtl/>
        </w:rPr>
        <w:t>مجموعة الأعمال التحضيرية 4 ص 136</w:t>
      </w:r>
      <w:r>
        <w:rPr>
          <w:sz w:val="24"/>
          <w:szCs w:val="24"/>
          <w:rtl/>
        </w:rPr>
        <w:t xml:space="preserve"> ) .</w:t>
      </w:r>
      <w:r w:rsidRPr="0097787B">
        <w:rPr>
          <w:sz w:val="24"/>
          <w:szCs w:val="24"/>
          <w:rtl/>
        </w:rPr>
        <w:t xml:space="preserve"> </w:t>
      </w:r>
    </w:p>
  </w:footnote>
  <w:footnote w:id="1474">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وقد كان المشروع التمهيدي يشتمل على نص هو المادة 609 من هذا المشروع وكانت تجري على الوجه الآتي</w:t>
      </w:r>
      <w:r>
        <w:rPr>
          <w:sz w:val="24"/>
          <w:szCs w:val="24"/>
          <w:rtl/>
        </w:rPr>
        <w:t xml:space="preserve"> : " </w:t>
      </w:r>
      <w:r w:rsidRPr="0097787B">
        <w:rPr>
          <w:sz w:val="24"/>
          <w:szCs w:val="24"/>
          <w:rtl/>
        </w:rPr>
        <w:t>إذا لم يدفع المشتري عند استحقاقه</w:t>
      </w:r>
      <w:r>
        <w:rPr>
          <w:sz w:val="24"/>
          <w:szCs w:val="24"/>
          <w:rtl/>
        </w:rPr>
        <w:t xml:space="preserve"> ،</w:t>
      </w:r>
      <w:r w:rsidRPr="0097787B">
        <w:rPr>
          <w:sz w:val="24"/>
          <w:szCs w:val="24"/>
          <w:rtl/>
        </w:rPr>
        <w:t xml:space="preserve"> أو لم يقم بالالتزامات الأخرى التي نشأت من عقد البيع</w:t>
      </w:r>
      <w:r>
        <w:rPr>
          <w:sz w:val="24"/>
          <w:szCs w:val="24"/>
          <w:rtl/>
        </w:rPr>
        <w:t xml:space="preserve"> ،</w:t>
      </w:r>
      <w:r w:rsidRPr="0097787B">
        <w:rPr>
          <w:sz w:val="24"/>
          <w:szCs w:val="24"/>
          <w:rtl/>
        </w:rPr>
        <w:t xml:space="preserve"> فالبائع بالخيار بين أن يلزم المشتري التنفيذ أو أن يطلب فسخ البيع</w:t>
      </w:r>
      <w:r>
        <w:rPr>
          <w:sz w:val="24"/>
          <w:szCs w:val="24"/>
          <w:rtl/>
        </w:rPr>
        <w:t xml:space="preserve"> " .</w:t>
      </w:r>
      <w:r w:rsidRPr="0097787B">
        <w:rPr>
          <w:sz w:val="24"/>
          <w:szCs w:val="24"/>
          <w:rtl/>
        </w:rPr>
        <w:t xml:space="preserve"> والنص مقتبس من المادة 332</w:t>
      </w:r>
      <w:r>
        <w:rPr>
          <w:sz w:val="24"/>
          <w:szCs w:val="24"/>
          <w:rtl/>
        </w:rPr>
        <w:t xml:space="preserve">  /  </w:t>
      </w:r>
      <w:r w:rsidRPr="0097787B">
        <w:rPr>
          <w:sz w:val="24"/>
          <w:szCs w:val="24"/>
          <w:rtl/>
        </w:rPr>
        <w:t>413 من التقنين المدني السابق</w:t>
      </w:r>
      <w:r>
        <w:rPr>
          <w:sz w:val="24"/>
          <w:szCs w:val="24"/>
          <w:rtl/>
        </w:rPr>
        <w:t xml:space="preserve"> ،</w:t>
      </w:r>
      <w:r w:rsidRPr="0097787B">
        <w:rPr>
          <w:sz w:val="24"/>
          <w:szCs w:val="24"/>
          <w:rtl/>
        </w:rPr>
        <w:t xml:space="preserve"> وتنص على أنه</w:t>
      </w:r>
      <w:r>
        <w:rPr>
          <w:sz w:val="24"/>
          <w:szCs w:val="24"/>
          <w:rtl/>
        </w:rPr>
        <w:t xml:space="preserve"> " </w:t>
      </w:r>
      <w:r w:rsidRPr="0097787B">
        <w:rPr>
          <w:sz w:val="24"/>
          <w:szCs w:val="24"/>
          <w:rtl/>
        </w:rPr>
        <w:t>إذا طلب إلزام المشتري بدفع الثمن</w:t>
      </w:r>
      <w:r>
        <w:rPr>
          <w:sz w:val="24"/>
          <w:szCs w:val="24"/>
          <w:rtl/>
        </w:rPr>
        <w:t xml:space="preserve"> " .</w:t>
      </w:r>
      <w:r w:rsidRPr="0097787B">
        <w:rPr>
          <w:sz w:val="24"/>
          <w:szCs w:val="24"/>
          <w:rtl/>
        </w:rPr>
        <w:t xml:space="preserve"> وقج حذفت المادة 609 من المشروع التمهيدي في لجنة المراجعة</w:t>
      </w:r>
      <w:r>
        <w:rPr>
          <w:sz w:val="24"/>
          <w:szCs w:val="24"/>
          <w:rtl/>
        </w:rPr>
        <w:t xml:space="preserve"> " </w:t>
      </w:r>
      <w:r w:rsidRPr="0097787B">
        <w:rPr>
          <w:sz w:val="24"/>
          <w:szCs w:val="24"/>
          <w:rtl/>
        </w:rPr>
        <w:t>لأنها مستفادة من القواعد العامة</w:t>
      </w:r>
      <w:r>
        <w:rPr>
          <w:sz w:val="24"/>
          <w:szCs w:val="24"/>
          <w:rtl/>
        </w:rPr>
        <w:t xml:space="preserve"> " ( </w:t>
      </w:r>
      <w:r w:rsidRPr="0097787B">
        <w:rPr>
          <w:sz w:val="24"/>
          <w:szCs w:val="24"/>
          <w:rtl/>
        </w:rPr>
        <w:t>مجموعة الأعمال التحضيرية 4 ص 146 في الهامش وص 149 في الهامش</w:t>
      </w:r>
      <w:r>
        <w:rPr>
          <w:sz w:val="24"/>
          <w:szCs w:val="24"/>
          <w:rtl/>
        </w:rPr>
        <w:t xml:space="preserve"> ) .</w:t>
      </w:r>
      <w:r w:rsidRPr="0097787B">
        <w:rPr>
          <w:sz w:val="24"/>
          <w:szCs w:val="24"/>
          <w:rtl/>
        </w:rPr>
        <w:t xml:space="preserve"> وانظر أيضاً الفقرة الأولي من المادة 581 من التقنين المدني العراقي وانظر استئناف مختلط 18 أبريل سنة </w:t>
      </w:r>
      <w:smartTag w:uri="urn:schemas-microsoft-com:office:smarttags" w:element="metricconverter">
        <w:smartTagPr>
          <w:attr w:name="ProductID" w:val="1944 م"/>
        </w:smartTagPr>
        <w:r w:rsidRPr="0097787B">
          <w:rPr>
            <w:sz w:val="24"/>
            <w:szCs w:val="24"/>
            <w:rtl/>
          </w:rPr>
          <w:t>1944 م</w:t>
        </w:r>
      </w:smartTag>
      <w:r w:rsidRPr="0097787B">
        <w:rPr>
          <w:sz w:val="24"/>
          <w:szCs w:val="24"/>
          <w:rtl/>
        </w:rPr>
        <w:t xml:space="preserve"> 56 ص 105</w:t>
      </w:r>
      <w:r>
        <w:rPr>
          <w:sz w:val="24"/>
          <w:szCs w:val="24"/>
          <w:rtl/>
        </w:rPr>
        <w:t xml:space="preserve"> .</w:t>
      </w:r>
      <w:r w:rsidRPr="0097787B">
        <w:rPr>
          <w:sz w:val="24"/>
          <w:szCs w:val="24"/>
          <w:rtl/>
        </w:rPr>
        <w:t xml:space="preserve"> </w:t>
      </w:r>
    </w:p>
  </w:footnote>
  <w:footnote w:id="1475">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المذكرة الإيضاحية للمشروع التمهيدي في مجموعة الأعمال التحضيرية 4 ص 151</w:t>
      </w:r>
      <w:r>
        <w:rPr>
          <w:sz w:val="24"/>
          <w:szCs w:val="24"/>
          <w:rtl/>
        </w:rPr>
        <w:t xml:space="preserve"> - </w:t>
      </w:r>
      <w:r w:rsidRPr="0097787B">
        <w:rPr>
          <w:sz w:val="24"/>
          <w:szCs w:val="24"/>
          <w:rtl/>
        </w:rPr>
        <w:t>ص 152 وص 154</w:t>
      </w:r>
      <w:r>
        <w:rPr>
          <w:sz w:val="24"/>
          <w:szCs w:val="24"/>
          <w:rtl/>
        </w:rPr>
        <w:t xml:space="preserve"> .</w:t>
      </w:r>
      <w:r w:rsidRPr="0097787B">
        <w:rPr>
          <w:sz w:val="24"/>
          <w:szCs w:val="24"/>
          <w:rtl/>
        </w:rPr>
        <w:t xml:space="preserve"> </w:t>
      </w:r>
    </w:p>
  </w:footnote>
  <w:footnote w:id="1476">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وقد يشترط البائع إلا يتصرف المشتري في المبيع قبل وفائه بالثمن كاملا</w:t>
      </w:r>
      <w:r>
        <w:rPr>
          <w:sz w:val="24"/>
          <w:szCs w:val="24"/>
          <w:rtl/>
        </w:rPr>
        <w:t xml:space="preserve"> ،</w:t>
      </w:r>
      <w:r w:rsidRPr="0097787B">
        <w:rPr>
          <w:sz w:val="24"/>
          <w:szCs w:val="24"/>
          <w:rtl/>
        </w:rPr>
        <w:t xml:space="preserve"> فهذا الشرط صحيح</w:t>
      </w:r>
      <w:r>
        <w:rPr>
          <w:sz w:val="24"/>
          <w:szCs w:val="24"/>
          <w:rtl/>
        </w:rPr>
        <w:t xml:space="preserve"> ،</w:t>
      </w:r>
      <w:r w:rsidRPr="0097787B">
        <w:rPr>
          <w:sz w:val="24"/>
          <w:szCs w:val="24"/>
          <w:rtl/>
        </w:rPr>
        <w:t xml:space="preserve"> ومتى سجل البيع مقترناً بهذا الشرط جاز الاحتجاج به على من يتصرف له المشتري م 39 ص 124</w:t>
      </w:r>
      <w:r>
        <w:rPr>
          <w:sz w:val="24"/>
          <w:szCs w:val="24"/>
          <w:rtl/>
        </w:rPr>
        <w:t xml:space="preserve"> :</w:t>
      </w:r>
      <w:r w:rsidRPr="0097787B">
        <w:rPr>
          <w:sz w:val="24"/>
          <w:szCs w:val="24"/>
          <w:rtl/>
        </w:rPr>
        <w:t xml:space="preserve"> ولكن يجوز للمشتري أن يعتبر البيع الصادر له سبباً صحيحاً للتمسك بالتقادم القصير </w:t>
      </w:r>
      <w:r w:rsidRPr="0097787B">
        <w:rPr>
          <w:sz w:val="24"/>
          <w:szCs w:val="24"/>
        </w:rPr>
        <w:t>–</w:t>
      </w:r>
      <w:r w:rsidRPr="0097787B">
        <w:rPr>
          <w:sz w:val="24"/>
          <w:szCs w:val="24"/>
          <w:rtl/>
        </w:rPr>
        <w:t xml:space="preserve">17 فبراير سنة </w:t>
      </w:r>
      <w:smartTag w:uri="urn:schemas-microsoft-com:office:smarttags" w:element="metricconverter">
        <w:smartTagPr>
          <w:attr w:name="ProductID" w:val="1927 م"/>
        </w:smartTagPr>
        <w:r w:rsidRPr="0097787B">
          <w:rPr>
            <w:sz w:val="24"/>
            <w:szCs w:val="24"/>
            <w:rtl/>
          </w:rPr>
          <w:t>1927 م</w:t>
        </w:r>
      </w:smartTag>
      <w:r w:rsidRPr="0097787B">
        <w:rPr>
          <w:sz w:val="24"/>
          <w:szCs w:val="24"/>
          <w:rtl/>
        </w:rPr>
        <w:t xml:space="preserve"> 39 ص 146</w:t>
      </w:r>
      <w:r>
        <w:rPr>
          <w:sz w:val="24"/>
          <w:szCs w:val="24"/>
          <w:rtl/>
        </w:rPr>
        <w:t xml:space="preserve"> - </w:t>
      </w:r>
      <w:r w:rsidRPr="0097787B">
        <w:rPr>
          <w:sz w:val="24"/>
          <w:szCs w:val="24"/>
          <w:rtl/>
        </w:rPr>
        <w:t xml:space="preserve">17 أبريل سنة </w:t>
      </w:r>
      <w:smartTag w:uri="urn:schemas-microsoft-com:office:smarttags" w:element="metricconverter">
        <w:smartTagPr>
          <w:attr w:name="ProductID" w:val="1934 م"/>
        </w:smartTagPr>
        <w:r w:rsidRPr="0097787B">
          <w:rPr>
            <w:sz w:val="24"/>
            <w:szCs w:val="24"/>
            <w:rtl/>
          </w:rPr>
          <w:t>1934 م</w:t>
        </w:r>
      </w:smartTag>
      <w:r w:rsidRPr="0097787B">
        <w:rPr>
          <w:sz w:val="24"/>
          <w:szCs w:val="24"/>
          <w:rtl/>
        </w:rPr>
        <w:t xml:space="preserve"> 46 ص</w:t>
      </w:r>
      <w:r>
        <w:rPr>
          <w:sz w:val="24"/>
          <w:szCs w:val="24"/>
          <w:rtl/>
        </w:rPr>
        <w:t xml:space="preserve"> :</w:t>
      </w:r>
      <w:r w:rsidRPr="0097787B">
        <w:rPr>
          <w:sz w:val="24"/>
          <w:szCs w:val="24"/>
          <w:rtl/>
        </w:rPr>
        <w:t>25</w:t>
      </w:r>
      <w:r>
        <w:rPr>
          <w:sz w:val="24"/>
          <w:szCs w:val="24"/>
          <w:rtl/>
        </w:rPr>
        <w:t xml:space="preserve"> ) .</w:t>
      </w:r>
      <w:r w:rsidRPr="0097787B">
        <w:rPr>
          <w:sz w:val="24"/>
          <w:szCs w:val="24"/>
          <w:rtl/>
        </w:rPr>
        <w:t xml:space="preserve"> قد يحتفظ البائع بالملكية حتى وفاء الثمن </w:t>
      </w:r>
      <w:r>
        <w:rPr>
          <w:sz w:val="24"/>
          <w:szCs w:val="24"/>
          <w:rtl/>
        </w:rPr>
        <w:t xml:space="preserve">( </w:t>
      </w:r>
      <w:r w:rsidRPr="0097787B">
        <w:rPr>
          <w:sz w:val="24"/>
          <w:szCs w:val="24"/>
          <w:rtl/>
        </w:rPr>
        <w:t xml:space="preserve">استئناف مختلط 12 ديسمبر سنة </w:t>
      </w:r>
      <w:smartTag w:uri="urn:schemas-microsoft-com:office:smarttags" w:element="metricconverter">
        <w:smartTagPr>
          <w:attr w:name="ProductID" w:val="1922 م"/>
        </w:smartTagPr>
        <w:r w:rsidRPr="0097787B">
          <w:rPr>
            <w:sz w:val="24"/>
            <w:szCs w:val="24"/>
            <w:rtl/>
          </w:rPr>
          <w:t>1922 م</w:t>
        </w:r>
      </w:smartTag>
      <w:r w:rsidRPr="0097787B">
        <w:rPr>
          <w:sz w:val="24"/>
          <w:szCs w:val="24"/>
          <w:rtl/>
        </w:rPr>
        <w:t xml:space="preserve"> 3 ص 91</w:t>
      </w:r>
      <w:r>
        <w:rPr>
          <w:sz w:val="24"/>
          <w:szCs w:val="24"/>
          <w:rtl/>
        </w:rPr>
        <w:t xml:space="preserve"> - </w:t>
      </w:r>
      <w:r w:rsidRPr="0097787B">
        <w:rPr>
          <w:sz w:val="24"/>
          <w:szCs w:val="24"/>
          <w:rtl/>
        </w:rPr>
        <w:t xml:space="preserve">4 مارس سنة </w:t>
      </w:r>
      <w:smartTag w:uri="urn:schemas-microsoft-com:office:smarttags" w:element="metricconverter">
        <w:smartTagPr>
          <w:attr w:name="ProductID" w:val="1924 م"/>
        </w:smartTagPr>
        <w:r w:rsidRPr="0097787B">
          <w:rPr>
            <w:sz w:val="24"/>
            <w:szCs w:val="24"/>
            <w:rtl/>
          </w:rPr>
          <w:t>1924 م</w:t>
        </w:r>
      </w:smartTag>
      <w:r w:rsidRPr="0097787B">
        <w:rPr>
          <w:sz w:val="24"/>
          <w:szCs w:val="24"/>
          <w:rtl/>
        </w:rPr>
        <w:t xml:space="preserve"> 36 ص 247</w:t>
      </w:r>
      <w:r>
        <w:rPr>
          <w:sz w:val="24"/>
          <w:szCs w:val="24"/>
          <w:rtl/>
        </w:rPr>
        <w:t xml:space="preserve"> ) ،</w:t>
      </w:r>
      <w:r w:rsidRPr="0097787B">
        <w:rPr>
          <w:sz w:val="24"/>
          <w:szCs w:val="24"/>
          <w:rtl/>
        </w:rPr>
        <w:t xml:space="preserve"> وقد يشترط أنه في حالة تأخر المشتري في دفع القسط تحل باقي الأقساط وتستحق عليها جميعاً فوائد تأخير دون حاجة إلى إعذار</w:t>
      </w:r>
      <w:r>
        <w:rPr>
          <w:sz w:val="24"/>
          <w:szCs w:val="24"/>
          <w:rtl/>
        </w:rPr>
        <w:t xml:space="preserve"> ،</w:t>
      </w:r>
      <w:r w:rsidRPr="0097787B">
        <w:rPr>
          <w:sz w:val="24"/>
          <w:szCs w:val="24"/>
          <w:rtl/>
        </w:rPr>
        <w:t xml:space="preserve"> فيصح الشرط </w:t>
      </w:r>
      <w:r>
        <w:rPr>
          <w:sz w:val="24"/>
          <w:szCs w:val="24"/>
          <w:rtl/>
        </w:rPr>
        <w:t xml:space="preserve">( </w:t>
      </w:r>
      <w:r w:rsidRPr="0097787B">
        <w:rPr>
          <w:sz w:val="24"/>
          <w:szCs w:val="24"/>
          <w:rtl/>
        </w:rPr>
        <w:t xml:space="preserve">استئناف مختلط 14 يونيه سنة </w:t>
      </w:r>
      <w:smartTag w:uri="urn:schemas-microsoft-com:office:smarttags" w:element="metricconverter">
        <w:smartTagPr>
          <w:attr w:name="ProductID" w:val="1983 م"/>
        </w:smartTagPr>
        <w:r w:rsidRPr="0097787B">
          <w:rPr>
            <w:sz w:val="24"/>
            <w:szCs w:val="24"/>
            <w:rtl/>
          </w:rPr>
          <w:t>1983 م</w:t>
        </w:r>
      </w:smartTag>
      <w:r w:rsidRPr="0097787B">
        <w:rPr>
          <w:sz w:val="24"/>
          <w:szCs w:val="24"/>
          <w:rtl/>
        </w:rPr>
        <w:t xml:space="preserve"> 50 ص 363</w:t>
      </w:r>
      <w:r>
        <w:rPr>
          <w:sz w:val="24"/>
          <w:szCs w:val="24"/>
          <w:rtl/>
        </w:rPr>
        <w:t xml:space="preserve"> ) .</w:t>
      </w:r>
      <w:r w:rsidRPr="0097787B">
        <w:rPr>
          <w:sz w:val="24"/>
          <w:szCs w:val="24"/>
          <w:rtl/>
        </w:rPr>
        <w:t xml:space="preserve"> وإذا اشترط البائع فسخ البيع عند تأخر المشتري في دفع قسط مع اعتبار الأقساط المدفوعة من قبل مستحقة للبائع على سبيل التعويض</w:t>
      </w:r>
      <w:r>
        <w:rPr>
          <w:sz w:val="24"/>
          <w:szCs w:val="24"/>
          <w:rtl/>
        </w:rPr>
        <w:t xml:space="preserve"> ،</w:t>
      </w:r>
      <w:r w:rsidRPr="0097787B">
        <w:rPr>
          <w:sz w:val="24"/>
          <w:szCs w:val="24"/>
          <w:rtl/>
        </w:rPr>
        <w:t xml:space="preserve"> نظر القاضي في إعطاء البائع التعويض المناسب</w:t>
      </w:r>
      <w:r>
        <w:rPr>
          <w:sz w:val="24"/>
          <w:szCs w:val="24"/>
          <w:rtl/>
        </w:rPr>
        <w:t xml:space="preserve"> ،</w:t>
      </w:r>
      <w:r w:rsidRPr="0097787B">
        <w:rPr>
          <w:sz w:val="24"/>
          <w:szCs w:val="24"/>
          <w:rtl/>
        </w:rPr>
        <w:t xml:space="preserve"> وإلا كان المبلغ المدفوع على سبيل التعويض أكبر كلما كانت الأقساط المدفوعة أكثر </w:t>
      </w:r>
      <w:r>
        <w:rPr>
          <w:sz w:val="24"/>
          <w:szCs w:val="24"/>
          <w:rtl/>
        </w:rPr>
        <w:t xml:space="preserve">( </w:t>
      </w:r>
      <w:r w:rsidRPr="0097787B">
        <w:rPr>
          <w:sz w:val="24"/>
          <w:szCs w:val="24"/>
          <w:rtl/>
        </w:rPr>
        <w:t xml:space="preserve">استئناف مختلط 19 مارس سنة </w:t>
      </w:r>
      <w:smartTag w:uri="urn:schemas-microsoft-com:office:smarttags" w:element="metricconverter">
        <w:smartTagPr>
          <w:attr w:name="ProductID" w:val="1929 م"/>
        </w:smartTagPr>
        <w:r w:rsidRPr="0097787B">
          <w:rPr>
            <w:sz w:val="24"/>
            <w:szCs w:val="24"/>
            <w:rtl/>
          </w:rPr>
          <w:t>1929 م</w:t>
        </w:r>
      </w:smartTag>
      <w:r w:rsidRPr="0097787B">
        <w:rPr>
          <w:sz w:val="24"/>
          <w:szCs w:val="24"/>
          <w:rtl/>
        </w:rPr>
        <w:t xml:space="preserve"> 41 ص 307</w:t>
      </w:r>
      <w:r>
        <w:rPr>
          <w:sz w:val="24"/>
          <w:szCs w:val="24"/>
          <w:rtl/>
        </w:rPr>
        <w:t xml:space="preserve"> - </w:t>
      </w:r>
      <w:r w:rsidRPr="0097787B">
        <w:rPr>
          <w:sz w:val="24"/>
          <w:szCs w:val="24"/>
          <w:rtl/>
        </w:rPr>
        <w:t xml:space="preserve">14 أبريل سنة </w:t>
      </w:r>
      <w:smartTag w:uri="urn:schemas-microsoft-com:office:smarttags" w:element="metricconverter">
        <w:smartTagPr>
          <w:attr w:name="ProductID" w:val="1931 م"/>
        </w:smartTagPr>
        <w:r w:rsidRPr="0097787B">
          <w:rPr>
            <w:sz w:val="24"/>
            <w:szCs w:val="24"/>
            <w:rtl/>
          </w:rPr>
          <w:t>1931 م</w:t>
        </w:r>
      </w:smartTag>
      <w:r w:rsidRPr="0097787B">
        <w:rPr>
          <w:sz w:val="24"/>
          <w:szCs w:val="24"/>
          <w:rtl/>
        </w:rPr>
        <w:t xml:space="preserve"> 43 ص 349</w:t>
      </w:r>
      <w:r>
        <w:rPr>
          <w:sz w:val="24"/>
          <w:szCs w:val="24"/>
          <w:rtl/>
        </w:rPr>
        <w:t xml:space="preserve"> - </w:t>
      </w:r>
      <w:r w:rsidRPr="0097787B">
        <w:rPr>
          <w:sz w:val="24"/>
          <w:szCs w:val="24"/>
          <w:rtl/>
        </w:rPr>
        <w:t xml:space="preserve">أول مارس سنة </w:t>
      </w:r>
      <w:smartTag w:uri="urn:schemas-microsoft-com:office:smarttags" w:element="metricconverter">
        <w:smartTagPr>
          <w:attr w:name="ProductID" w:val="1938 م"/>
        </w:smartTagPr>
        <w:r w:rsidRPr="0097787B">
          <w:rPr>
            <w:sz w:val="24"/>
            <w:szCs w:val="24"/>
            <w:rtl/>
          </w:rPr>
          <w:t>1938 م</w:t>
        </w:r>
      </w:smartTag>
      <w:r w:rsidRPr="0097787B">
        <w:rPr>
          <w:sz w:val="24"/>
          <w:szCs w:val="24"/>
          <w:rtl/>
        </w:rPr>
        <w:t xml:space="preserve"> 50 ص 15</w:t>
      </w:r>
      <w:r>
        <w:rPr>
          <w:sz w:val="24"/>
          <w:szCs w:val="24"/>
          <w:rtl/>
        </w:rPr>
        <w:t xml:space="preserve"> ) .</w:t>
      </w:r>
      <w:r w:rsidRPr="0097787B">
        <w:rPr>
          <w:sz w:val="24"/>
          <w:szCs w:val="24"/>
          <w:rtl/>
        </w:rPr>
        <w:t xml:space="preserve"> </w:t>
      </w:r>
    </w:p>
  </w:footnote>
  <w:footnote w:id="1477">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تاريخ النصوص </w:t>
      </w:r>
    </w:p>
    <w:p w:rsidR="000E7CFA" w:rsidRPr="0097787B" w:rsidRDefault="000E7CFA" w:rsidP="000E7CFA">
      <w:pPr>
        <w:pStyle w:val="a6"/>
        <w:ind w:left="567" w:hanging="567"/>
        <w:rPr>
          <w:sz w:val="24"/>
          <w:szCs w:val="24"/>
          <w:rtl/>
        </w:rPr>
      </w:pPr>
      <w:r w:rsidRPr="0097787B">
        <w:rPr>
          <w:sz w:val="24"/>
          <w:szCs w:val="24"/>
          <w:rtl/>
        </w:rPr>
        <w:t>م 459</w:t>
      </w:r>
      <w:r>
        <w:rPr>
          <w:sz w:val="24"/>
          <w:szCs w:val="24"/>
          <w:rtl/>
        </w:rPr>
        <w:t xml:space="preserve">  /  </w:t>
      </w:r>
      <w:r w:rsidRPr="0097787B">
        <w:rPr>
          <w:sz w:val="24"/>
          <w:szCs w:val="24"/>
          <w:rtl/>
        </w:rPr>
        <w:t>ورد هذا النص في المادة 707 من المشروع التمهيدي</w:t>
      </w:r>
      <w:r>
        <w:rPr>
          <w:sz w:val="24"/>
          <w:szCs w:val="24"/>
          <w:rtl/>
        </w:rPr>
        <w:t xml:space="preserve"> ،</w:t>
      </w:r>
      <w:r w:rsidRPr="0097787B">
        <w:rPr>
          <w:sz w:val="24"/>
          <w:szCs w:val="24"/>
          <w:rtl/>
        </w:rPr>
        <w:t xml:space="preserve"> والفقرة الأولي من نص المشروع التمهيدي تطابق ما استقرت عليه في التقنين المدني الجديد</w:t>
      </w:r>
      <w:r>
        <w:rPr>
          <w:sz w:val="24"/>
          <w:szCs w:val="24"/>
          <w:rtl/>
        </w:rPr>
        <w:t xml:space="preserve"> .</w:t>
      </w:r>
      <w:r w:rsidRPr="0097787B">
        <w:rPr>
          <w:sz w:val="24"/>
          <w:szCs w:val="24"/>
          <w:rtl/>
        </w:rPr>
        <w:t xml:space="preserve"> أما الفقرة الثانية من نص المشروع التمهيدي فكانت تجري على الوجه الآتي</w:t>
      </w:r>
      <w:r>
        <w:rPr>
          <w:sz w:val="24"/>
          <w:szCs w:val="24"/>
          <w:rtl/>
        </w:rPr>
        <w:t xml:space="preserve"> : " </w:t>
      </w:r>
      <w:r w:rsidRPr="0097787B">
        <w:rPr>
          <w:sz w:val="24"/>
          <w:szCs w:val="24"/>
          <w:rtl/>
        </w:rPr>
        <w:t>وكذلك يجوز للبائع أن يحبس المبيع</w:t>
      </w:r>
      <w:r>
        <w:rPr>
          <w:sz w:val="24"/>
          <w:szCs w:val="24"/>
          <w:rtl/>
        </w:rPr>
        <w:t xml:space="preserve"> ،</w:t>
      </w:r>
      <w:r w:rsidRPr="0097787B">
        <w:rPr>
          <w:sz w:val="24"/>
          <w:szCs w:val="24"/>
          <w:rtl/>
        </w:rPr>
        <w:t xml:space="preserve"> حتى لو لم يحل الأجل المشترط لدفع الثمن</w:t>
      </w:r>
      <w:r>
        <w:rPr>
          <w:sz w:val="24"/>
          <w:szCs w:val="24"/>
          <w:rtl/>
        </w:rPr>
        <w:t xml:space="preserve"> ،</w:t>
      </w:r>
      <w:r w:rsidRPr="0097787B">
        <w:rPr>
          <w:sz w:val="24"/>
          <w:szCs w:val="24"/>
          <w:rtl/>
        </w:rPr>
        <w:t xml:space="preserve"> إذا كان المشتري قد أضعف ما قدمه من تأمينات للوفاء بالثمن</w:t>
      </w:r>
      <w:r>
        <w:rPr>
          <w:sz w:val="24"/>
          <w:szCs w:val="24"/>
          <w:rtl/>
        </w:rPr>
        <w:t xml:space="preserve"> ،</w:t>
      </w:r>
      <w:r w:rsidRPr="0097787B">
        <w:rPr>
          <w:sz w:val="24"/>
          <w:szCs w:val="24"/>
          <w:rtl/>
        </w:rPr>
        <w:t xml:space="preserve"> أو كان في حالة إعسار يوشك معها أن يضيع الثمن على البائع</w:t>
      </w:r>
      <w:r>
        <w:rPr>
          <w:sz w:val="24"/>
          <w:szCs w:val="24"/>
          <w:rtl/>
        </w:rPr>
        <w:t xml:space="preserve"> ،</w:t>
      </w:r>
      <w:r w:rsidRPr="0097787B">
        <w:rPr>
          <w:sz w:val="24"/>
          <w:szCs w:val="24"/>
          <w:rtl/>
        </w:rPr>
        <w:t xml:space="preserve"> ما لم يقدم المشتري كفيلا</w:t>
      </w:r>
      <w:r>
        <w:rPr>
          <w:sz w:val="24"/>
          <w:szCs w:val="24"/>
          <w:rtl/>
        </w:rPr>
        <w:t xml:space="preserve"> " </w:t>
      </w:r>
      <w:r w:rsidRPr="0097787B">
        <w:rPr>
          <w:sz w:val="24"/>
          <w:szCs w:val="24"/>
          <w:rtl/>
        </w:rPr>
        <w:t>وفي لجنة المراجعة عدلت الفقرة الثانية بحذف الجزء الأخير منها وإحالة الحكم الوارد فيه على المادة 273 من التقنين المدني الجديد</w:t>
      </w:r>
      <w:r>
        <w:rPr>
          <w:sz w:val="24"/>
          <w:szCs w:val="24"/>
          <w:rtl/>
        </w:rPr>
        <w:t xml:space="preserve"> ،</w:t>
      </w:r>
      <w:r w:rsidRPr="0097787B">
        <w:rPr>
          <w:sz w:val="24"/>
          <w:szCs w:val="24"/>
          <w:rtl/>
        </w:rPr>
        <w:t xml:space="preserve"> وأصبحت المادة رقمها 472 في المشروع النهائي</w:t>
      </w:r>
      <w:r>
        <w:rPr>
          <w:sz w:val="24"/>
          <w:szCs w:val="24"/>
          <w:rtl/>
        </w:rPr>
        <w:t xml:space="preserve"> .</w:t>
      </w:r>
      <w:r w:rsidRPr="0097787B">
        <w:rPr>
          <w:sz w:val="24"/>
          <w:szCs w:val="24"/>
          <w:rtl/>
        </w:rPr>
        <w:t xml:space="preserve"> ووافق عليها مجلس النواب</w:t>
      </w:r>
      <w:r>
        <w:rPr>
          <w:sz w:val="24"/>
          <w:szCs w:val="24"/>
          <w:rtl/>
        </w:rPr>
        <w:t xml:space="preserve"> ،</w:t>
      </w:r>
      <w:r w:rsidRPr="0097787B">
        <w:rPr>
          <w:sz w:val="24"/>
          <w:szCs w:val="24"/>
          <w:rtl/>
        </w:rPr>
        <w:t xml:space="preserve"> فمجلس الشيوخ تحت رقم 459</w:t>
      </w:r>
      <w:r w:rsidRPr="0097787B">
        <w:rPr>
          <w:rFonts w:hint="cs"/>
          <w:sz w:val="24"/>
          <w:szCs w:val="24"/>
          <w:rtl/>
          <w:lang w:bidi="ar-EG"/>
        </w:rPr>
        <w:t xml:space="preserve"> </w:t>
      </w:r>
      <w:r>
        <w:rPr>
          <w:sz w:val="24"/>
          <w:szCs w:val="24"/>
          <w:rtl/>
        </w:rPr>
        <w:t xml:space="preserve">( </w:t>
      </w:r>
      <w:r w:rsidRPr="0097787B">
        <w:rPr>
          <w:sz w:val="24"/>
          <w:szCs w:val="24"/>
          <w:rtl/>
        </w:rPr>
        <w:t>مجموعة الأعمال التحضيرية 4 ص 143</w:t>
      </w:r>
      <w:r>
        <w:rPr>
          <w:sz w:val="24"/>
          <w:szCs w:val="24"/>
          <w:rtl/>
        </w:rPr>
        <w:t xml:space="preserve"> - </w:t>
      </w:r>
      <w:r w:rsidRPr="0097787B">
        <w:rPr>
          <w:sz w:val="24"/>
          <w:szCs w:val="24"/>
          <w:rtl/>
        </w:rPr>
        <w:t>ص 145</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م 460</w:t>
      </w:r>
      <w:r>
        <w:rPr>
          <w:sz w:val="24"/>
          <w:szCs w:val="24"/>
          <w:rtl/>
        </w:rPr>
        <w:t xml:space="preserve"> :</w:t>
      </w:r>
      <w:r w:rsidRPr="0097787B">
        <w:rPr>
          <w:sz w:val="24"/>
          <w:szCs w:val="24"/>
          <w:rtl/>
        </w:rPr>
        <w:t>ورد هذا النص في المادة 608 من المشروع التمهيدي على الوجه الآتي</w:t>
      </w:r>
      <w:r>
        <w:rPr>
          <w:sz w:val="24"/>
          <w:szCs w:val="24"/>
          <w:rtl/>
        </w:rPr>
        <w:t xml:space="preserve"> :</w:t>
      </w:r>
      <w:r w:rsidRPr="0097787B">
        <w:rPr>
          <w:sz w:val="24"/>
          <w:szCs w:val="24"/>
          <w:rtl/>
        </w:rPr>
        <w:t xml:space="preserve"> دون إذن من البائع</w:t>
      </w:r>
      <w:r>
        <w:rPr>
          <w:sz w:val="24"/>
          <w:szCs w:val="24"/>
          <w:rtl/>
        </w:rPr>
        <w:t xml:space="preserve"> ،</w:t>
      </w:r>
      <w:r w:rsidRPr="0097787B">
        <w:rPr>
          <w:sz w:val="24"/>
          <w:szCs w:val="24"/>
          <w:rtl/>
        </w:rPr>
        <w:t xml:space="preserve"> وإلا جاز لهذا البائع أن يسترد المبيع</w:t>
      </w:r>
      <w:r>
        <w:rPr>
          <w:sz w:val="24"/>
          <w:szCs w:val="24"/>
          <w:rtl/>
        </w:rPr>
        <w:t xml:space="preserve"> .</w:t>
      </w:r>
      <w:r w:rsidRPr="0097787B">
        <w:rPr>
          <w:sz w:val="24"/>
          <w:szCs w:val="24"/>
          <w:rtl/>
        </w:rPr>
        <w:t xml:space="preserve"> 2</w:t>
      </w:r>
      <w:r>
        <w:rPr>
          <w:sz w:val="24"/>
          <w:szCs w:val="24"/>
          <w:rtl/>
        </w:rPr>
        <w:t xml:space="preserve"> - </w:t>
      </w:r>
      <w:r w:rsidRPr="0097787B">
        <w:rPr>
          <w:sz w:val="24"/>
          <w:szCs w:val="24"/>
          <w:rtl/>
        </w:rPr>
        <w:t>على أنه إذا هلك المبيع في يد المشتري</w:t>
      </w:r>
      <w:r>
        <w:rPr>
          <w:sz w:val="24"/>
          <w:szCs w:val="24"/>
          <w:rtl/>
        </w:rPr>
        <w:t xml:space="preserve"> ،</w:t>
      </w:r>
      <w:r w:rsidRPr="0097787B">
        <w:rPr>
          <w:sz w:val="24"/>
          <w:szCs w:val="24"/>
          <w:rtl/>
        </w:rPr>
        <w:t xml:space="preserve"> كان الهلاك عليه</w:t>
      </w:r>
      <w:r>
        <w:rPr>
          <w:sz w:val="24"/>
          <w:szCs w:val="24"/>
          <w:rtl/>
        </w:rPr>
        <w:t xml:space="preserve"> .</w:t>
      </w:r>
      <w:r w:rsidRPr="0097787B">
        <w:rPr>
          <w:sz w:val="24"/>
          <w:szCs w:val="24"/>
          <w:rtl/>
        </w:rPr>
        <w:t xml:space="preserve"> 3</w:t>
      </w:r>
      <w:r>
        <w:rPr>
          <w:sz w:val="24"/>
          <w:szCs w:val="24"/>
          <w:rtl/>
        </w:rPr>
        <w:t xml:space="preserve"> - </w:t>
      </w:r>
      <w:r w:rsidRPr="0097787B">
        <w:rPr>
          <w:sz w:val="24"/>
          <w:szCs w:val="24"/>
          <w:rtl/>
        </w:rPr>
        <w:t>أما إا إذا سلم البائع المبيع طوعاً فليس له أن يسترده</w:t>
      </w:r>
      <w:r>
        <w:rPr>
          <w:sz w:val="24"/>
          <w:szCs w:val="24"/>
          <w:rtl/>
        </w:rPr>
        <w:t xml:space="preserve"> ،</w:t>
      </w:r>
      <w:r w:rsidRPr="0097787B">
        <w:rPr>
          <w:sz w:val="24"/>
          <w:szCs w:val="24"/>
          <w:rtl/>
        </w:rPr>
        <w:t xml:space="preserve"> ولكنه يحتفظ بحقه في المطالبة بفسخ العقد</w:t>
      </w:r>
      <w:r>
        <w:rPr>
          <w:sz w:val="24"/>
          <w:szCs w:val="24"/>
          <w:rtl/>
        </w:rPr>
        <w:t xml:space="preserve"> " .</w:t>
      </w:r>
      <w:r w:rsidRPr="0097787B">
        <w:rPr>
          <w:sz w:val="24"/>
          <w:szCs w:val="24"/>
          <w:rtl/>
        </w:rPr>
        <w:t xml:space="preserve"> وفي لجنة المراجعة حذفت الفقرة الثالثة لعدم ضرورتها وعدلت الفقرة الثانية بجعلها على حكم الحالة العكسية لأنها أكثر خفاء</w:t>
      </w:r>
      <w:r>
        <w:rPr>
          <w:sz w:val="24"/>
          <w:szCs w:val="24"/>
          <w:rtl/>
        </w:rPr>
        <w:t xml:space="preserve"> ،</w:t>
      </w:r>
      <w:r w:rsidRPr="0097787B">
        <w:rPr>
          <w:sz w:val="24"/>
          <w:szCs w:val="24"/>
          <w:rtl/>
        </w:rPr>
        <w:t xml:space="preserve"> فأصبح النص على الوجه الآتي</w:t>
      </w:r>
      <w:r>
        <w:rPr>
          <w:sz w:val="24"/>
          <w:szCs w:val="24"/>
          <w:rtl/>
        </w:rPr>
        <w:t xml:space="preserve"> : " </w:t>
      </w:r>
      <w:r w:rsidRPr="0097787B">
        <w:rPr>
          <w:sz w:val="24"/>
          <w:szCs w:val="24"/>
          <w:rtl/>
        </w:rPr>
        <w:t>1</w:t>
      </w:r>
      <w:r>
        <w:rPr>
          <w:sz w:val="24"/>
          <w:szCs w:val="24"/>
          <w:rtl/>
        </w:rPr>
        <w:t xml:space="preserve"> - </w:t>
      </w:r>
      <w:r w:rsidRPr="0097787B">
        <w:rPr>
          <w:sz w:val="24"/>
          <w:szCs w:val="24"/>
          <w:rtl/>
        </w:rPr>
        <w:t>إذا استعمل البائع حقه في حبس المبيع حتى يستوفي الثمن</w:t>
      </w:r>
      <w:r>
        <w:rPr>
          <w:sz w:val="24"/>
          <w:szCs w:val="24"/>
          <w:rtl/>
        </w:rPr>
        <w:t xml:space="preserve"> ،</w:t>
      </w:r>
      <w:r w:rsidRPr="0097787B">
        <w:rPr>
          <w:sz w:val="24"/>
          <w:szCs w:val="24"/>
          <w:rtl/>
        </w:rPr>
        <w:t xml:space="preserve"> فليس للمشتري أن يستولي على المبيع دون إذن البائع</w:t>
      </w:r>
      <w:r>
        <w:rPr>
          <w:sz w:val="24"/>
          <w:szCs w:val="24"/>
          <w:rtl/>
        </w:rPr>
        <w:t xml:space="preserve"> ،</w:t>
      </w:r>
      <w:r w:rsidRPr="0097787B">
        <w:rPr>
          <w:sz w:val="24"/>
          <w:szCs w:val="24"/>
          <w:rtl/>
        </w:rPr>
        <w:t xml:space="preserve"> وإلا جاز للبائع أن يسترد المبيع</w:t>
      </w:r>
      <w:r>
        <w:rPr>
          <w:sz w:val="24"/>
          <w:szCs w:val="24"/>
          <w:rtl/>
        </w:rPr>
        <w:t xml:space="preserve"> .</w:t>
      </w:r>
      <w:r w:rsidRPr="0097787B">
        <w:rPr>
          <w:sz w:val="24"/>
          <w:szCs w:val="24"/>
          <w:rtl/>
        </w:rPr>
        <w:t xml:space="preserve"> 2</w:t>
      </w:r>
      <w:r>
        <w:rPr>
          <w:sz w:val="24"/>
          <w:szCs w:val="24"/>
          <w:rtl/>
        </w:rPr>
        <w:t xml:space="preserve"> - </w:t>
      </w:r>
      <w:r w:rsidRPr="0097787B">
        <w:rPr>
          <w:sz w:val="24"/>
          <w:szCs w:val="24"/>
          <w:rtl/>
        </w:rPr>
        <w:t>وفي جميع الأحوال إذا هلك المبيع في يد البائع وهو حابس له</w:t>
      </w:r>
      <w:r>
        <w:rPr>
          <w:sz w:val="24"/>
          <w:szCs w:val="24"/>
          <w:rtl/>
        </w:rPr>
        <w:t xml:space="preserve"> .</w:t>
      </w:r>
      <w:r w:rsidRPr="0097787B">
        <w:rPr>
          <w:sz w:val="24"/>
          <w:szCs w:val="24"/>
          <w:rtl/>
        </w:rPr>
        <w:t xml:space="preserve"> كان الهلاك على المشتري</w:t>
      </w:r>
      <w:r>
        <w:rPr>
          <w:sz w:val="24"/>
          <w:szCs w:val="24"/>
          <w:rtl/>
        </w:rPr>
        <w:t xml:space="preserve"> " </w:t>
      </w:r>
      <w:r w:rsidRPr="0097787B">
        <w:rPr>
          <w:sz w:val="24"/>
          <w:szCs w:val="24"/>
          <w:rtl/>
        </w:rPr>
        <w:t>وصار رقم المادة 473 في المشروع النهائي</w:t>
      </w:r>
      <w:r>
        <w:rPr>
          <w:sz w:val="24"/>
          <w:szCs w:val="24"/>
          <w:rtl/>
        </w:rPr>
        <w:t xml:space="preserve"> .</w:t>
      </w:r>
      <w:r w:rsidRPr="0097787B">
        <w:rPr>
          <w:sz w:val="24"/>
          <w:szCs w:val="24"/>
          <w:rtl/>
        </w:rPr>
        <w:t xml:space="preserve"> وفي لجنة الشؤون التشريعية لمجلس النواب حذفت الفقرة الأولي لأنها</w:t>
      </w:r>
      <w:r>
        <w:rPr>
          <w:sz w:val="24"/>
          <w:szCs w:val="24"/>
          <w:rtl/>
        </w:rPr>
        <w:t xml:space="preserve"> " </w:t>
      </w:r>
      <w:r w:rsidRPr="0097787B">
        <w:rPr>
          <w:sz w:val="24"/>
          <w:szCs w:val="24"/>
          <w:rtl/>
        </w:rPr>
        <w:t>تطبيق واضح للقواعد العام لا للنص عليه</w:t>
      </w:r>
      <w:r>
        <w:rPr>
          <w:sz w:val="24"/>
          <w:szCs w:val="24"/>
          <w:rtl/>
        </w:rPr>
        <w:t xml:space="preserve"> " </w:t>
      </w:r>
      <w:r w:rsidRPr="0097787B">
        <w:rPr>
          <w:sz w:val="24"/>
          <w:szCs w:val="24"/>
          <w:rtl/>
        </w:rPr>
        <w:t>فأصبحت المادة مقصورة على الفقرة الثانية بعد أن أضافت إليها اللجنة حالة ما إذا كان المبيع قد هلك بفعل البائع وهو حابس له وقضت أن الهلاك في هذه الحالة يكون عليه لا على المشتري</w:t>
      </w:r>
      <w:r>
        <w:rPr>
          <w:sz w:val="24"/>
          <w:szCs w:val="24"/>
          <w:rtl/>
        </w:rPr>
        <w:t xml:space="preserve"> ،</w:t>
      </w:r>
      <w:r w:rsidRPr="0097787B">
        <w:rPr>
          <w:sz w:val="24"/>
          <w:szCs w:val="24"/>
          <w:rtl/>
        </w:rPr>
        <w:t xml:space="preserve"> وهذه الحالة محتملة الوقوع فوجد من المفيد النص عليها</w:t>
      </w:r>
      <w:r>
        <w:rPr>
          <w:sz w:val="24"/>
          <w:szCs w:val="24"/>
          <w:rtl/>
        </w:rPr>
        <w:t xml:space="preserve"> .</w:t>
      </w:r>
      <w:r w:rsidRPr="0097787B">
        <w:rPr>
          <w:sz w:val="24"/>
          <w:szCs w:val="24"/>
          <w:rtl/>
        </w:rPr>
        <w:t xml:space="preserve"> ,وأصبح نص المادة مطابقاً لما استقر عليه في التقنين المدني الجديد</w:t>
      </w:r>
      <w:r>
        <w:rPr>
          <w:sz w:val="24"/>
          <w:szCs w:val="24"/>
          <w:rtl/>
        </w:rPr>
        <w:t xml:space="preserve"> .</w:t>
      </w:r>
      <w:r w:rsidRPr="0097787B">
        <w:rPr>
          <w:sz w:val="24"/>
          <w:szCs w:val="24"/>
          <w:rtl/>
        </w:rPr>
        <w:t xml:space="preserve"> ووافق عليه مجلس النواب</w:t>
      </w:r>
      <w:r>
        <w:rPr>
          <w:sz w:val="24"/>
          <w:szCs w:val="24"/>
          <w:rtl/>
        </w:rPr>
        <w:t xml:space="preserve"> ،</w:t>
      </w:r>
      <w:r w:rsidRPr="0097787B">
        <w:rPr>
          <w:sz w:val="24"/>
          <w:szCs w:val="24"/>
          <w:rtl/>
        </w:rPr>
        <w:t xml:space="preserve"> فمجلس الشيوخ تحت رقم 460</w:t>
      </w:r>
      <w:r w:rsidRPr="0097787B">
        <w:rPr>
          <w:rFonts w:hint="cs"/>
          <w:sz w:val="24"/>
          <w:szCs w:val="24"/>
          <w:rtl/>
          <w:lang w:bidi="ar-EG"/>
        </w:rPr>
        <w:t xml:space="preserve"> </w:t>
      </w:r>
      <w:r>
        <w:rPr>
          <w:sz w:val="24"/>
          <w:szCs w:val="24"/>
          <w:rtl/>
        </w:rPr>
        <w:t xml:space="preserve">( </w:t>
      </w:r>
      <w:r w:rsidRPr="0097787B">
        <w:rPr>
          <w:sz w:val="24"/>
          <w:szCs w:val="24"/>
          <w:rtl/>
        </w:rPr>
        <w:t>مجموعة الأعمال التحضيرية 4 ص 146 وص 148</w:t>
      </w:r>
      <w:r>
        <w:rPr>
          <w:sz w:val="24"/>
          <w:szCs w:val="24"/>
          <w:rtl/>
        </w:rPr>
        <w:t xml:space="preserve"> - </w:t>
      </w:r>
      <w:r w:rsidRPr="0097787B">
        <w:rPr>
          <w:sz w:val="24"/>
          <w:szCs w:val="24"/>
          <w:rtl/>
        </w:rPr>
        <w:t>ص 149</w:t>
      </w:r>
      <w:r>
        <w:rPr>
          <w:sz w:val="24"/>
          <w:szCs w:val="24"/>
          <w:rtl/>
        </w:rPr>
        <w:t xml:space="preserve"> ) .</w:t>
      </w:r>
      <w:r w:rsidRPr="0097787B">
        <w:rPr>
          <w:sz w:val="24"/>
          <w:szCs w:val="24"/>
          <w:rtl/>
        </w:rPr>
        <w:t xml:space="preserve"> </w:t>
      </w:r>
    </w:p>
  </w:footnote>
  <w:footnote w:id="1478">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التقنين المدني السابق م 274</w:t>
      </w:r>
      <w:r>
        <w:rPr>
          <w:sz w:val="24"/>
          <w:szCs w:val="24"/>
          <w:rtl/>
        </w:rPr>
        <w:t xml:space="preserve">  /  </w:t>
      </w:r>
      <w:r w:rsidRPr="0097787B">
        <w:rPr>
          <w:sz w:val="24"/>
          <w:szCs w:val="24"/>
          <w:rtl/>
        </w:rPr>
        <w:t>345</w:t>
      </w:r>
      <w:r>
        <w:rPr>
          <w:sz w:val="24"/>
          <w:szCs w:val="24"/>
          <w:rtl/>
        </w:rPr>
        <w:t xml:space="preserve"> :</w:t>
      </w:r>
      <w:r w:rsidRPr="0097787B">
        <w:rPr>
          <w:sz w:val="24"/>
          <w:szCs w:val="24"/>
          <w:rtl/>
        </w:rPr>
        <w:t>وضع اليد على المبيع بدون إذن البائع لا يكون معتبراً أن لم يدفع الثمن المستحق</w:t>
      </w:r>
      <w:r>
        <w:rPr>
          <w:sz w:val="24"/>
          <w:szCs w:val="24"/>
          <w:rtl/>
        </w:rPr>
        <w:t xml:space="preserve"> ،</w:t>
      </w:r>
      <w:r w:rsidRPr="0097787B">
        <w:rPr>
          <w:sz w:val="24"/>
          <w:szCs w:val="24"/>
          <w:rtl/>
        </w:rPr>
        <w:t xml:space="preserve"> بل يكون للبائع الحق حينئذ في استرداد المبيع</w:t>
      </w:r>
      <w:r>
        <w:rPr>
          <w:sz w:val="24"/>
          <w:szCs w:val="24"/>
          <w:rtl/>
        </w:rPr>
        <w:t xml:space="preserve"> ،</w:t>
      </w:r>
      <w:r w:rsidRPr="0097787B">
        <w:rPr>
          <w:sz w:val="24"/>
          <w:szCs w:val="24"/>
          <w:rtl/>
        </w:rPr>
        <w:t xml:space="preserve"> وإنما إذا هلك المبيع وهو في حيازة المشتري</w:t>
      </w:r>
      <w:r>
        <w:rPr>
          <w:sz w:val="24"/>
          <w:szCs w:val="24"/>
          <w:rtl/>
        </w:rPr>
        <w:t xml:space="preserve"> ،</w:t>
      </w:r>
      <w:r w:rsidRPr="0097787B">
        <w:rPr>
          <w:sz w:val="24"/>
          <w:szCs w:val="24"/>
          <w:rtl/>
        </w:rPr>
        <w:t xml:space="preserve"> كان هلاكه عليه</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م 279</w:t>
      </w:r>
      <w:r>
        <w:rPr>
          <w:sz w:val="24"/>
          <w:szCs w:val="24"/>
          <w:rtl/>
        </w:rPr>
        <w:t xml:space="preserve">  /  </w:t>
      </w:r>
      <w:r w:rsidRPr="0097787B">
        <w:rPr>
          <w:sz w:val="24"/>
          <w:szCs w:val="24"/>
          <w:rtl/>
        </w:rPr>
        <w:t>350</w:t>
      </w:r>
      <w:r>
        <w:rPr>
          <w:sz w:val="24"/>
          <w:szCs w:val="24"/>
          <w:rtl/>
        </w:rPr>
        <w:t xml:space="preserve"> :</w:t>
      </w:r>
      <w:r w:rsidRPr="0097787B">
        <w:rPr>
          <w:sz w:val="24"/>
          <w:szCs w:val="24"/>
          <w:rtl/>
        </w:rPr>
        <w:t>للبائع الحق في حبس المبيع في يده لحين استيلائه على المستحق فوراً من الثمن كلا أو بعضاً على حسب الاتفاق</w:t>
      </w:r>
      <w:r>
        <w:rPr>
          <w:sz w:val="24"/>
          <w:szCs w:val="24"/>
          <w:rtl/>
        </w:rPr>
        <w:t xml:space="preserve"> ،</w:t>
      </w:r>
      <w:r w:rsidRPr="0097787B">
        <w:rPr>
          <w:sz w:val="24"/>
          <w:szCs w:val="24"/>
          <w:rtl/>
        </w:rPr>
        <w:t xml:space="preserve"> ولو عرض المشتري عليه رهناً أو كفالة</w:t>
      </w:r>
      <w:r>
        <w:rPr>
          <w:sz w:val="24"/>
          <w:szCs w:val="24"/>
          <w:rtl/>
        </w:rPr>
        <w:t xml:space="preserve"> ،</w:t>
      </w:r>
      <w:r w:rsidRPr="0097787B">
        <w:rPr>
          <w:sz w:val="24"/>
          <w:szCs w:val="24"/>
          <w:rtl/>
        </w:rPr>
        <w:t xml:space="preserve"> هذا إن لم يكن البائع المذكور قد أعطي المشتري بعد البيع أجلا لدفع الثمن لم يحل</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م 280</w:t>
      </w:r>
      <w:r>
        <w:rPr>
          <w:sz w:val="24"/>
          <w:szCs w:val="24"/>
          <w:rtl/>
        </w:rPr>
        <w:t xml:space="preserve">  /  </w:t>
      </w:r>
      <w:r w:rsidRPr="0097787B">
        <w:rPr>
          <w:sz w:val="24"/>
          <w:szCs w:val="24"/>
          <w:rtl/>
        </w:rPr>
        <w:t>351</w:t>
      </w:r>
      <w:r>
        <w:rPr>
          <w:sz w:val="24"/>
          <w:szCs w:val="24"/>
          <w:rtl/>
        </w:rPr>
        <w:t xml:space="preserve"> :</w:t>
      </w:r>
      <w:r w:rsidRPr="0097787B">
        <w:rPr>
          <w:sz w:val="24"/>
          <w:szCs w:val="24"/>
          <w:rtl/>
        </w:rPr>
        <w:t xml:space="preserve"> ليس للبائع الذي لم يتحصل على الثمن المستحق دفعه إليه أن يسترد المبيع الذي سلمه باختياره للمشتري</w:t>
      </w:r>
      <w:r>
        <w:rPr>
          <w:sz w:val="24"/>
          <w:szCs w:val="24"/>
          <w:rtl/>
        </w:rPr>
        <w:t xml:space="preserve"> ،</w:t>
      </w:r>
      <w:r w:rsidRPr="0097787B">
        <w:rPr>
          <w:sz w:val="24"/>
          <w:szCs w:val="24"/>
          <w:rtl/>
        </w:rPr>
        <w:t xml:space="preserve"> وإنما له الحق في الحصول على فسخ عقد البيع بسبب عدم الوفاء به</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م 281</w:t>
      </w:r>
      <w:r>
        <w:rPr>
          <w:sz w:val="24"/>
          <w:szCs w:val="24"/>
          <w:rtl/>
        </w:rPr>
        <w:t xml:space="preserve">  /  </w:t>
      </w:r>
      <w:r w:rsidRPr="0097787B">
        <w:rPr>
          <w:sz w:val="24"/>
          <w:szCs w:val="24"/>
          <w:rtl/>
        </w:rPr>
        <w:t>353</w:t>
      </w:r>
      <w:r>
        <w:rPr>
          <w:sz w:val="24"/>
          <w:szCs w:val="24"/>
          <w:rtl/>
        </w:rPr>
        <w:t xml:space="preserve"> :</w:t>
      </w:r>
      <w:r w:rsidRPr="0097787B">
        <w:rPr>
          <w:sz w:val="24"/>
          <w:szCs w:val="24"/>
          <w:rtl/>
        </w:rPr>
        <w:t>إذا قلت التأمينات المعطاة من المشتري لدفع الثمن أو صار في حالة إعسار يترتب عليه ضياع الثمن على البائع</w:t>
      </w:r>
      <w:r>
        <w:rPr>
          <w:sz w:val="24"/>
          <w:szCs w:val="24"/>
          <w:rtl/>
        </w:rPr>
        <w:t xml:space="preserve"> ،</w:t>
      </w:r>
      <w:r w:rsidRPr="0097787B">
        <w:rPr>
          <w:sz w:val="24"/>
          <w:szCs w:val="24"/>
          <w:rtl/>
        </w:rPr>
        <w:t xml:space="preserve"> جاز للبائع المذكور حبس المبيع عنده ولو لم يحل الأجل المتفق عليه لدفع الثمن فيه</w:t>
      </w:r>
      <w:r>
        <w:rPr>
          <w:sz w:val="24"/>
          <w:szCs w:val="24"/>
          <w:rtl/>
        </w:rPr>
        <w:t xml:space="preserve"> ،</w:t>
      </w:r>
      <w:r w:rsidRPr="0097787B">
        <w:rPr>
          <w:sz w:val="24"/>
          <w:szCs w:val="24"/>
          <w:rtl/>
        </w:rPr>
        <w:t xml:space="preserve"> إلا إذا إعطاء المشتري كفيلا</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م 352 مختلط</w:t>
      </w:r>
      <w:r>
        <w:rPr>
          <w:sz w:val="24"/>
          <w:szCs w:val="24"/>
          <w:rtl/>
        </w:rPr>
        <w:t xml:space="preserve"> :</w:t>
      </w:r>
      <w:r w:rsidRPr="0097787B">
        <w:rPr>
          <w:sz w:val="24"/>
          <w:szCs w:val="24"/>
          <w:rtl/>
        </w:rPr>
        <w:t xml:space="preserve"> وليس للبائع أن يمتنع عن التسليم إذا حول المشتري بجميع الثمن أو بجزء منه </w:t>
      </w:r>
      <w:r>
        <w:rPr>
          <w:sz w:val="24"/>
          <w:szCs w:val="24"/>
          <w:rtl/>
        </w:rPr>
        <w:t xml:space="preserve">( </w:t>
      </w:r>
      <w:r w:rsidRPr="0097787B">
        <w:rPr>
          <w:sz w:val="24"/>
          <w:szCs w:val="24"/>
          <w:rtl/>
        </w:rPr>
        <w:t>وأحكام التقنين السابق تتفق في مجموعها مع أحكام التقنين الجديد</w:t>
      </w:r>
      <w:r>
        <w:rPr>
          <w:sz w:val="24"/>
          <w:szCs w:val="24"/>
          <w:rtl/>
        </w:rPr>
        <w:t xml:space="preserve"> ،</w:t>
      </w:r>
      <w:r w:rsidRPr="0097787B">
        <w:rPr>
          <w:sz w:val="24"/>
          <w:szCs w:val="24"/>
          <w:rtl/>
        </w:rPr>
        <w:t xml:space="preserve"> فيما عدا المادة 352 مختلط فهذه حذفت لأنها على غير مقتضى القواعد العامة المذكرة الإيضاحية للمشروع التمهيدي في مجموعة الأعمال التحضيرية 4 ص 135</w:t>
      </w:r>
      <w:r>
        <w:rPr>
          <w:sz w:val="24"/>
          <w:szCs w:val="24"/>
          <w:rtl/>
        </w:rPr>
        <w:t xml:space="preserve"> - </w:t>
      </w:r>
      <w:r w:rsidRPr="0097787B">
        <w:rPr>
          <w:sz w:val="24"/>
          <w:szCs w:val="24"/>
          <w:rtl/>
        </w:rPr>
        <w:t>ص 154</w:t>
      </w:r>
      <w:r>
        <w:rPr>
          <w:sz w:val="24"/>
          <w:szCs w:val="24"/>
          <w:rtl/>
        </w:rPr>
        <w:t xml:space="preserve"> ) .</w:t>
      </w:r>
      <w:r w:rsidRPr="0097787B">
        <w:rPr>
          <w:sz w:val="24"/>
          <w:szCs w:val="24"/>
          <w:rtl/>
        </w:rPr>
        <w:t xml:space="preserve"> </w:t>
      </w:r>
    </w:p>
  </w:footnote>
  <w:footnote w:id="1479">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التقنينات المدنية العربية الأخرى</w:t>
      </w:r>
      <w:r>
        <w:rPr>
          <w:sz w:val="24"/>
          <w:szCs w:val="24"/>
          <w:rtl/>
        </w:rPr>
        <w:t xml:space="preserve"> :</w:t>
      </w:r>
      <w:r w:rsidRPr="0097787B">
        <w:rPr>
          <w:sz w:val="24"/>
          <w:szCs w:val="24"/>
          <w:rtl/>
        </w:rPr>
        <w:t xml:space="preserve"> التقنين المدني السوري م 427 – 428</w:t>
      </w:r>
      <w:r w:rsidRPr="0097787B">
        <w:rPr>
          <w:rFonts w:hint="cs"/>
          <w:sz w:val="24"/>
          <w:szCs w:val="24"/>
          <w:rtl/>
          <w:lang w:bidi="ar-EG"/>
        </w:rPr>
        <w:t xml:space="preserve"> </w:t>
      </w:r>
      <w:r>
        <w:rPr>
          <w:sz w:val="24"/>
          <w:szCs w:val="24"/>
          <w:rtl/>
        </w:rPr>
        <w:t xml:space="preserve">( </w:t>
      </w:r>
      <w:r w:rsidRPr="0097787B">
        <w:rPr>
          <w:sz w:val="24"/>
          <w:szCs w:val="24"/>
          <w:rtl/>
        </w:rPr>
        <w:t>مطابقتان للمادتين 459</w:t>
      </w:r>
      <w:r>
        <w:rPr>
          <w:sz w:val="24"/>
          <w:szCs w:val="24"/>
          <w:rtl/>
        </w:rPr>
        <w:t xml:space="preserve"> - </w:t>
      </w:r>
      <w:r w:rsidRPr="0097787B">
        <w:rPr>
          <w:sz w:val="24"/>
          <w:szCs w:val="24"/>
          <w:rtl/>
        </w:rPr>
        <w:t>460 مصري</w:t>
      </w:r>
      <w:r>
        <w:rPr>
          <w:sz w:val="24"/>
          <w:szCs w:val="24"/>
          <w:rtl/>
        </w:rPr>
        <w:t xml:space="preserve"> .</w:t>
      </w:r>
      <w:r w:rsidRPr="0097787B">
        <w:rPr>
          <w:sz w:val="24"/>
          <w:szCs w:val="24"/>
          <w:rtl/>
        </w:rPr>
        <w:t xml:space="preserve"> وانظر في القانون المدني السوري الأستاذ مصطفي الزرقا فقرة 231</w:t>
      </w:r>
      <w:r>
        <w:rPr>
          <w:sz w:val="24"/>
          <w:szCs w:val="24"/>
          <w:rtl/>
        </w:rPr>
        <w:t xml:space="preserve"> - </w:t>
      </w:r>
      <w:r w:rsidRPr="0097787B">
        <w:rPr>
          <w:sz w:val="24"/>
          <w:szCs w:val="24"/>
          <w:rtl/>
        </w:rPr>
        <w:t>فقرة 236</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التقنين المدني الليبي م 448 – 449</w:t>
      </w:r>
      <w:r w:rsidRPr="0097787B">
        <w:rPr>
          <w:rFonts w:hint="cs"/>
          <w:sz w:val="24"/>
          <w:szCs w:val="24"/>
          <w:rtl/>
          <w:lang w:bidi="ar-EG"/>
        </w:rPr>
        <w:t xml:space="preserve"> </w:t>
      </w:r>
      <w:r>
        <w:rPr>
          <w:sz w:val="24"/>
          <w:szCs w:val="24"/>
          <w:rtl/>
        </w:rPr>
        <w:t xml:space="preserve">( </w:t>
      </w:r>
      <w:r w:rsidRPr="0097787B">
        <w:rPr>
          <w:sz w:val="24"/>
          <w:szCs w:val="24"/>
          <w:rtl/>
        </w:rPr>
        <w:t>مطابقتان للمادتين 459</w:t>
      </w:r>
      <w:r>
        <w:rPr>
          <w:sz w:val="24"/>
          <w:szCs w:val="24"/>
          <w:rtl/>
        </w:rPr>
        <w:t xml:space="preserve"> - </w:t>
      </w:r>
      <w:r w:rsidRPr="0097787B">
        <w:rPr>
          <w:sz w:val="24"/>
          <w:szCs w:val="24"/>
          <w:rtl/>
        </w:rPr>
        <w:t>460 مصري</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التقنين المدني العراقي م 577</w:t>
      </w:r>
      <w:r>
        <w:rPr>
          <w:sz w:val="24"/>
          <w:szCs w:val="24"/>
          <w:rtl/>
        </w:rPr>
        <w:t xml:space="preserve"> :</w:t>
      </w:r>
      <w:r w:rsidRPr="0097787B">
        <w:rPr>
          <w:sz w:val="24"/>
          <w:szCs w:val="24"/>
          <w:rtl/>
        </w:rPr>
        <w:t xml:space="preserve"> 1</w:t>
      </w:r>
      <w:r>
        <w:rPr>
          <w:sz w:val="24"/>
          <w:szCs w:val="24"/>
          <w:rtl/>
        </w:rPr>
        <w:t xml:space="preserve"> - </w:t>
      </w:r>
      <w:r w:rsidRPr="0097787B">
        <w:rPr>
          <w:sz w:val="24"/>
          <w:szCs w:val="24"/>
          <w:rtl/>
        </w:rPr>
        <w:t>للبائع حبس إلى أن ستوفي ما هو حال من الثمن ولو كان المبيع جملة أشياء بيعت صفقة واحدة</w:t>
      </w:r>
      <w:r>
        <w:rPr>
          <w:sz w:val="24"/>
          <w:szCs w:val="24"/>
          <w:rtl/>
        </w:rPr>
        <w:t xml:space="preserve"> ،</w:t>
      </w:r>
      <w:r w:rsidRPr="0097787B">
        <w:rPr>
          <w:sz w:val="24"/>
          <w:szCs w:val="24"/>
          <w:rtl/>
        </w:rPr>
        <w:t xml:space="preserve"> فله حبسه إلى أن يستوفي الثمن الحال</w:t>
      </w:r>
      <w:r>
        <w:rPr>
          <w:sz w:val="24"/>
          <w:szCs w:val="24"/>
          <w:rtl/>
        </w:rPr>
        <w:t xml:space="preserve"> ،</w:t>
      </w:r>
      <w:r w:rsidRPr="0097787B">
        <w:rPr>
          <w:sz w:val="24"/>
          <w:szCs w:val="24"/>
          <w:rtl/>
        </w:rPr>
        <w:t xml:space="preserve"> سواء سمي لكل منهما ثمن أو لم يسم</w:t>
      </w:r>
      <w:r>
        <w:rPr>
          <w:sz w:val="24"/>
          <w:szCs w:val="24"/>
          <w:rtl/>
        </w:rPr>
        <w:t xml:space="preserve"> .</w:t>
      </w:r>
      <w:r w:rsidRPr="0097787B">
        <w:rPr>
          <w:sz w:val="24"/>
          <w:szCs w:val="24"/>
          <w:rtl/>
        </w:rPr>
        <w:t xml:space="preserve"> 2</w:t>
      </w:r>
      <w:r>
        <w:rPr>
          <w:sz w:val="24"/>
          <w:szCs w:val="24"/>
          <w:rtl/>
        </w:rPr>
        <w:t xml:space="preserve"> - </w:t>
      </w:r>
      <w:r w:rsidRPr="0097787B">
        <w:rPr>
          <w:sz w:val="24"/>
          <w:szCs w:val="24"/>
          <w:rtl/>
        </w:rPr>
        <w:t>حق إعطاء المشتري رهناً أو كفيلا بالثمن لا يسقط حق الحبس</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م 578</w:t>
      </w:r>
      <w:r>
        <w:rPr>
          <w:sz w:val="24"/>
          <w:szCs w:val="24"/>
          <w:rtl/>
        </w:rPr>
        <w:t xml:space="preserve"> :</w:t>
      </w:r>
      <w:r w:rsidRPr="0097787B">
        <w:rPr>
          <w:sz w:val="24"/>
          <w:szCs w:val="24"/>
          <w:rtl/>
        </w:rPr>
        <w:t xml:space="preserve"> 1</w:t>
      </w:r>
      <w:r>
        <w:rPr>
          <w:sz w:val="24"/>
          <w:szCs w:val="24"/>
          <w:rtl/>
        </w:rPr>
        <w:t xml:space="preserve"> - </w:t>
      </w:r>
      <w:r w:rsidRPr="0097787B">
        <w:rPr>
          <w:sz w:val="24"/>
          <w:szCs w:val="24"/>
          <w:rtl/>
        </w:rPr>
        <w:t>إذا سلم البائع المبيع قبل قبض الثمن</w:t>
      </w:r>
      <w:r>
        <w:rPr>
          <w:sz w:val="24"/>
          <w:szCs w:val="24"/>
          <w:rtl/>
        </w:rPr>
        <w:t xml:space="preserve"> ،</w:t>
      </w:r>
      <w:r w:rsidRPr="0097787B">
        <w:rPr>
          <w:sz w:val="24"/>
          <w:szCs w:val="24"/>
          <w:rtl/>
        </w:rPr>
        <w:t xml:space="preserve"> فقد أسقط حق حبسه</w:t>
      </w:r>
      <w:r>
        <w:rPr>
          <w:sz w:val="24"/>
          <w:szCs w:val="24"/>
          <w:rtl/>
        </w:rPr>
        <w:t xml:space="preserve"> ،</w:t>
      </w:r>
      <w:r w:rsidRPr="0097787B">
        <w:rPr>
          <w:sz w:val="24"/>
          <w:szCs w:val="24"/>
          <w:rtl/>
        </w:rPr>
        <w:t xml:space="preserve"> وليس للبائع في هذه الحالة أن يسترد المبيع من يد المشتري ويحبسه إلى أن يستوفي الثمن</w:t>
      </w:r>
      <w:r>
        <w:rPr>
          <w:sz w:val="24"/>
          <w:szCs w:val="24"/>
          <w:rtl/>
        </w:rPr>
        <w:t xml:space="preserve"> .</w:t>
      </w:r>
      <w:r w:rsidRPr="0097787B">
        <w:rPr>
          <w:sz w:val="24"/>
          <w:szCs w:val="24"/>
          <w:rtl/>
        </w:rPr>
        <w:t xml:space="preserve"> 2</w:t>
      </w:r>
      <w:r>
        <w:rPr>
          <w:sz w:val="24"/>
          <w:szCs w:val="24"/>
          <w:rtl/>
        </w:rPr>
        <w:t xml:space="preserve"> - </w:t>
      </w:r>
      <w:r w:rsidRPr="0097787B">
        <w:rPr>
          <w:sz w:val="24"/>
          <w:szCs w:val="24"/>
          <w:rtl/>
        </w:rPr>
        <w:t>وقبض المشتري المبيع بدون إذن البائع قبل أداء الثمن لا يكون معتبراً</w:t>
      </w:r>
      <w:r>
        <w:rPr>
          <w:sz w:val="24"/>
          <w:szCs w:val="24"/>
          <w:rtl/>
        </w:rPr>
        <w:t xml:space="preserve"> ،</w:t>
      </w:r>
      <w:r w:rsidRPr="0097787B">
        <w:rPr>
          <w:sz w:val="24"/>
          <w:szCs w:val="24"/>
          <w:rtl/>
        </w:rPr>
        <w:t xml:space="preserve"> وللبائع حق استرداده فإن هلك المبيع أو تعبب وهو في يد المشتري</w:t>
      </w:r>
      <w:r>
        <w:rPr>
          <w:sz w:val="24"/>
          <w:szCs w:val="24"/>
          <w:rtl/>
        </w:rPr>
        <w:t xml:space="preserve"> ،</w:t>
      </w:r>
      <w:r w:rsidRPr="0097787B">
        <w:rPr>
          <w:sz w:val="24"/>
          <w:szCs w:val="24"/>
          <w:rtl/>
        </w:rPr>
        <w:t xml:space="preserve"> ينقلب القبض معتبراً</w:t>
      </w:r>
      <w:r>
        <w:rPr>
          <w:sz w:val="24"/>
          <w:szCs w:val="24"/>
          <w:rtl/>
        </w:rPr>
        <w:t xml:space="preserve"> ،</w:t>
      </w:r>
      <w:r w:rsidRPr="0097787B">
        <w:rPr>
          <w:sz w:val="24"/>
          <w:szCs w:val="24"/>
          <w:rtl/>
        </w:rPr>
        <w:t xml:space="preserve"> ويلزم المشتري بأداء ما في ذمته من الثمن</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م 579</w:t>
      </w:r>
      <w:r>
        <w:rPr>
          <w:sz w:val="24"/>
          <w:szCs w:val="24"/>
          <w:rtl/>
        </w:rPr>
        <w:t xml:space="preserve"> :</w:t>
      </w:r>
      <w:r w:rsidRPr="0097787B">
        <w:rPr>
          <w:sz w:val="24"/>
          <w:szCs w:val="24"/>
          <w:rtl/>
        </w:rPr>
        <w:t>1</w:t>
      </w:r>
      <w:r>
        <w:rPr>
          <w:sz w:val="24"/>
          <w:szCs w:val="24"/>
          <w:rtl/>
        </w:rPr>
        <w:t xml:space="preserve"> - </w:t>
      </w:r>
      <w:r w:rsidRPr="0097787B">
        <w:rPr>
          <w:sz w:val="24"/>
          <w:szCs w:val="24"/>
          <w:rtl/>
        </w:rPr>
        <w:t>إذا كان الثمن مؤجلا في عقد البيع أو رضي البائع بتأجيله لعد البيع</w:t>
      </w:r>
      <w:r>
        <w:rPr>
          <w:sz w:val="24"/>
          <w:szCs w:val="24"/>
          <w:rtl/>
        </w:rPr>
        <w:t xml:space="preserve"> ،</w:t>
      </w:r>
      <w:r w:rsidRPr="0097787B">
        <w:rPr>
          <w:sz w:val="24"/>
          <w:szCs w:val="24"/>
          <w:rtl/>
        </w:rPr>
        <w:t xml:space="preserve"> فلا يحق له في حبس المبيع</w:t>
      </w:r>
      <w:r>
        <w:rPr>
          <w:sz w:val="24"/>
          <w:szCs w:val="24"/>
          <w:rtl/>
        </w:rPr>
        <w:t xml:space="preserve"> ،</w:t>
      </w:r>
      <w:r w:rsidRPr="0097787B">
        <w:rPr>
          <w:sz w:val="24"/>
          <w:szCs w:val="24"/>
          <w:rtl/>
        </w:rPr>
        <w:t xml:space="preserve"> بل يلزم بتسليمه إلى المشتري ولا يطالب بالثمن قبل حلول الأجل</w:t>
      </w:r>
      <w:r>
        <w:rPr>
          <w:sz w:val="24"/>
          <w:szCs w:val="24"/>
          <w:rtl/>
        </w:rPr>
        <w:t xml:space="preserve"> .</w:t>
      </w:r>
      <w:r w:rsidRPr="0097787B">
        <w:rPr>
          <w:sz w:val="24"/>
          <w:szCs w:val="24"/>
          <w:rtl/>
        </w:rPr>
        <w:t xml:space="preserve"> 2</w:t>
      </w:r>
      <w:r>
        <w:rPr>
          <w:sz w:val="24"/>
          <w:szCs w:val="24"/>
          <w:rtl/>
        </w:rPr>
        <w:t xml:space="preserve"> - </w:t>
      </w:r>
      <w:r w:rsidRPr="0097787B">
        <w:rPr>
          <w:sz w:val="24"/>
          <w:szCs w:val="24"/>
          <w:rtl/>
        </w:rPr>
        <w:t>على أنه يجوز للبائع أن يحبس المبيع حتى لو لم يحل الأجل المشترط لدفع الثمن</w:t>
      </w:r>
      <w:r>
        <w:rPr>
          <w:sz w:val="24"/>
          <w:szCs w:val="24"/>
          <w:rtl/>
        </w:rPr>
        <w:t xml:space="preserve"> ،</w:t>
      </w:r>
      <w:r w:rsidRPr="0097787B">
        <w:rPr>
          <w:sz w:val="24"/>
          <w:szCs w:val="24"/>
          <w:rtl/>
        </w:rPr>
        <w:t xml:space="preserve"> إذا كان المشتري قد أضعف ما قدمته من تأمينات للوفاء بالثمن</w:t>
      </w:r>
      <w:r>
        <w:rPr>
          <w:sz w:val="24"/>
          <w:szCs w:val="24"/>
          <w:rtl/>
        </w:rPr>
        <w:t xml:space="preserve"> ،</w:t>
      </w:r>
      <w:r w:rsidRPr="0097787B">
        <w:rPr>
          <w:sz w:val="24"/>
          <w:szCs w:val="24"/>
          <w:rtl/>
        </w:rPr>
        <w:t xml:space="preserve"> أو كان في حالة إعسار يوشك معها أن يضيع الثمن على البائع</w:t>
      </w:r>
      <w:r>
        <w:rPr>
          <w:sz w:val="24"/>
          <w:szCs w:val="24"/>
          <w:rtl/>
        </w:rPr>
        <w:t xml:space="preserve"> ،</w:t>
      </w:r>
      <w:r w:rsidRPr="0097787B">
        <w:rPr>
          <w:sz w:val="24"/>
          <w:szCs w:val="24"/>
          <w:rtl/>
        </w:rPr>
        <w:t xml:space="preserve"> وهذا ما لم يقدم المشتري كفالة</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م 580</w:t>
      </w:r>
      <w:r>
        <w:rPr>
          <w:sz w:val="24"/>
          <w:szCs w:val="24"/>
          <w:rtl/>
        </w:rPr>
        <w:t xml:space="preserve"> :</w:t>
      </w:r>
      <w:r w:rsidRPr="0097787B">
        <w:rPr>
          <w:sz w:val="24"/>
          <w:szCs w:val="24"/>
          <w:rtl/>
        </w:rPr>
        <w:t xml:space="preserve"> إذا مات المشتري مفلساً قبل قبض المبيع ودفع الثمن</w:t>
      </w:r>
      <w:r>
        <w:rPr>
          <w:sz w:val="24"/>
          <w:szCs w:val="24"/>
          <w:rtl/>
        </w:rPr>
        <w:t xml:space="preserve"> ،</w:t>
      </w:r>
      <w:r w:rsidRPr="0097787B">
        <w:rPr>
          <w:sz w:val="24"/>
          <w:szCs w:val="24"/>
          <w:rtl/>
        </w:rPr>
        <w:t xml:space="preserve"> فللبائع حق حبسه إلى أن يستوفي الثمن أو تبيعه المحكمة وتؤدي للبائع حقه من ثمنه</w:t>
      </w:r>
      <w:r>
        <w:rPr>
          <w:sz w:val="24"/>
          <w:szCs w:val="24"/>
          <w:rtl/>
        </w:rPr>
        <w:t xml:space="preserve"> .</w:t>
      </w:r>
      <w:r w:rsidRPr="0097787B">
        <w:rPr>
          <w:sz w:val="24"/>
          <w:szCs w:val="24"/>
          <w:rtl/>
        </w:rPr>
        <w:t xml:space="preserve"> فإن زاد عن حق البائع يدفع الزائد لباقي الغرماء</w:t>
      </w:r>
      <w:r>
        <w:rPr>
          <w:sz w:val="24"/>
          <w:szCs w:val="24"/>
          <w:rtl/>
        </w:rPr>
        <w:t xml:space="preserve"> ،</w:t>
      </w:r>
      <w:r w:rsidRPr="0097787B">
        <w:rPr>
          <w:sz w:val="24"/>
          <w:szCs w:val="24"/>
          <w:rtl/>
        </w:rPr>
        <w:t xml:space="preserve"> وإن نقص ولم يوف حق البائع بتمامه فيكون أسوة للغرماءؤ فيما بقى له</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Pr>
          <w:sz w:val="24"/>
          <w:szCs w:val="24"/>
          <w:rtl/>
        </w:rPr>
        <w:t xml:space="preserve">( </w:t>
      </w:r>
      <w:r w:rsidRPr="0097787B">
        <w:rPr>
          <w:sz w:val="24"/>
          <w:szCs w:val="24"/>
          <w:rtl/>
        </w:rPr>
        <w:t>وأحكام التقنين العراقي تتفق في مجموعها مع أحكام التقنين المصري</w:t>
      </w:r>
      <w:r>
        <w:rPr>
          <w:sz w:val="24"/>
          <w:szCs w:val="24"/>
          <w:rtl/>
        </w:rPr>
        <w:t xml:space="preserve"> .</w:t>
      </w:r>
      <w:r w:rsidRPr="0097787B">
        <w:rPr>
          <w:sz w:val="24"/>
          <w:szCs w:val="24"/>
          <w:rtl/>
        </w:rPr>
        <w:t xml:space="preserve"> أنظر في القانون المدني العراقي الأستاذ حسن الذنون فقرة 293</w:t>
      </w:r>
      <w:r>
        <w:rPr>
          <w:sz w:val="24"/>
          <w:szCs w:val="24"/>
          <w:rtl/>
        </w:rPr>
        <w:t xml:space="preserve"> - </w:t>
      </w:r>
      <w:r w:rsidRPr="0097787B">
        <w:rPr>
          <w:sz w:val="24"/>
          <w:szCs w:val="24"/>
          <w:rtl/>
        </w:rPr>
        <w:t>فقرة 299</w:t>
      </w:r>
      <w:r>
        <w:rPr>
          <w:sz w:val="24"/>
          <w:szCs w:val="24"/>
          <w:rtl/>
        </w:rPr>
        <w:t xml:space="preserve"> - </w:t>
      </w:r>
      <w:r w:rsidRPr="0097787B">
        <w:rPr>
          <w:sz w:val="24"/>
          <w:szCs w:val="24"/>
          <w:rtl/>
        </w:rPr>
        <w:t>الأستاذ عباس حسن الصراف فقرة 566</w:t>
      </w:r>
      <w:r>
        <w:rPr>
          <w:sz w:val="24"/>
          <w:szCs w:val="24"/>
          <w:rtl/>
        </w:rPr>
        <w:t xml:space="preserve"> - </w:t>
      </w:r>
      <w:r w:rsidRPr="0097787B">
        <w:rPr>
          <w:sz w:val="24"/>
          <w:szCs w:val="24"/>
          <w:rtl/>
        </w:rPr>
        <w:t>فقرة 571</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تقنين الموجبات والعقود اللبناني م 407</w:t>
      </w:r>
      <w:r>
        <w:rPr>
          <w:sz w:val="24"/>
          <w:szCs w:val="24"/>
          <w:rtl/>
        </w:rPr>
        <w:t xml:space="preserve"> :</w:t>
      </w:r>
      <w:r w:rsidRPr="0097787B">
        <w:rPr>
          <w:sz w:val="24"/>
          <w:szCs w:val="24"/>
          <w:rtl/>
        </w:rPr>
        <w:t xml:space="preserve"> يجب أن يكون التسليم في وقت المعين له في العقد</w:t>
      </w:r>
      <w:r>
        <w:rPr>
          <w:sz w:val="24"/>
          <w:szCs w:val="24"/>
          <w:rtl/>
        </w:rPr>
        <w:t xml:space="preserve"> ،</w:t>
      </w:r>
      <w:r w:rsidRPr="0097787B">
        <w:rPr>
          <w:sz w:val="24"/>
          <w:szCs w:val="24"/>
          <w:rtl/>
        </w:rPr>
        <w:t xml:space="preserve"> وإذا لم يعين وقت وجب التسليم على أثر إنشاء العقد مع مراعاة المهل التي تقضيها طبيعة المبيع أو العرف</w:t>
      </w:r>
      <w:r>
        <w:rPr>
          <w:sz w:val="24"/>
          <w:szCs w:val="24"/>
          <w:rtl/>
        </w:rPr>
        <w:t xml:space="preserve"> .</w:t>
      </w:r>
      <w:r w:rsidRPr="0097787B">
        <w:rPr>
          <w:sz w:val="24"/>
          <w:szCs w:val="24"/>
          <w:rtl/>
        </w:rPr>
        <w:t xml:space="preserve"> أن البائع الذي لم يمنح المشتري مهلة للدفع لا يلزم بتسليم المبيع ما دام المشتري لم يدفع الثمن</w:t>
      </w:r>
      <w:r>
        <w:rPr>
          <w:sz w:val="24"/>
          <w:szCs w:val="24"/>
          <w:rtl/>
        </w:rPr>
        <w:t xml:space="preserve"> .</w:t>
      </w:r>
      <w:r w:rsidRPr="0097787B">
        <w:rPr>
          <w:sz w:val="24"/>
          <w:szCs w:val="24"/>
          <w:rtl/>
        </w:rPr>
        <w:t xml:space="preserve"> ولا يقوم مقام دفع الثمن كفالة أو غيرها من وجوه التأمين</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408</w:t>
      </w:r>
      <w:r>
        <w:rPr>
          <w:sz w:val="24"/>
          <w:szCs w:val="24"/>
          <w:rtl/>
        </w:rPr>
        <w:t xml:space="preserve"> :</w:t>
      </w:r>
      <w:r w:rsidRPr="0097787B">
        <w:rPr>
          <w:sz w:val="24"/>
          <w:szCs w:val="24"/>
          <w:rtl/>
        </w:rPr>
        <w:t xml:space="preserve"> إذا كان ثمن عدة أشياء جملة</w:t>
      </w:r>
      <w:r>
        <w:rPr>
          <w:sz w:val="24"/>
          <w:szCs w:val="24"/>
          <w:rtl/>
        </w:rPr>
        <w:t xml:space="preserve"> ،</w:t>
      </w:r>
      <w:r w:rsidRPr="0097787B">
        <w:rPr>
          <w:sz w:val="24"/>
          <w:szCs w:val="24"/>
          <w:rtl/>
        </w:rPr>
        <w:t xml:space="preserve"> فيحق للبائع أن يحبسها كلها لديه إلى أن يقبض مجموع أثمانها</w:t>
      </w:r>
      <w:r>
        <w:rPr>
          <w:sz w:val="24"/>
          <w:szCs w:val="24"/>
          <w:rtl/>
        </w:rPr>
        <w:t xml:space="preserve"> ،</w:t>
      </w:r>
      <w:r w:rsidRPr="0097787B">
        <w:rPr>
          <w:sz w:val="24"/>
          <w:szCs w:val="24"/>
          <w:rtl/>
        </w:rPr>
        <w:t xml:space="preserve"> وإن كان ثمن كل منها قد عين على حدة</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409</w:t>
      </w:r>
      <w:r>
        <w:rPr>
          <w:sz w:val="24"/>
          <w:szCs w:val="24"/>
          <w:rtl/>
        </w:rPr>
        <w:t xml:space="preserve"> :</w:t>
      </w:r>
      <w:r w:rsidRPr="0097787B">
        <w:rPr>
          <w:sz w:val="24"/>
          <w:szCs w:val="24"/>
          <w:rtl/>
        </w:rPr>
        <w:t xml:space="preserve"> ليس للبائع أن يمتنع عن تسليم المبيع</w:t>
      </w:r>
      <w:r>
        <w:rPr>
          <w:sz w:val="24"/>
          <w:szCs w:val="24"/>
          <w:rtl/>
        </w:rPr>
        <w:t xml:space="preserve"> :</w:t>
      </w:r>
      <w:r w:rsidRPr="0097787B">
        <w:rPr>
          <w:sz w:val="24"/>
          <w:szCs w:val="24"/>
          <w:rtl/>
        </w:rPr>
        <w:t xml:space="preserve"> أولا </w:t>
      </w:r>
      <w:r w:rsidRPr="0097787B">
        <w:rPr>
          <w:sz w:val="24"/>
          <w:szCs w:val="24"/>
        </w:rPr>
        <w:t>–</w:t>
      </w:r>
      <w:r w:rsidRPr="0097787B">
        <w:rPr>
          <w:sz w:val="24"/>
          <w:szCs w:val="24"/>
          <w:rtl/>
        </w:rPr>
        <w:t>إذا أجاز لشخص آخر أن يقبض الثمن أو البقية الوجبة منه</w:t>
      </w:r>
      <w:r>
        <w:rPr>
          <w:sz w:val="24"/>
          <w:szCs w:val="24"/>
          <w:rtl/>
        </w:rPr>
        <w:t xml:space="preserve"> .</w:t>
      </w:r>
      <w:r w:rsidRPr="0097787B">
        <w:rPr>
          <w:sz w:val="24"/>
          <w:szCs w:val="24"/>
          <w:rtl/>
        </w:rPr>
        <w:t xml:space="preserve"> ثانياً </w:t>
      </w:r>
      <w:r w:rsidRPr="0097787B">
        <w:rPr>
          <w:sz w:val="24"/>
          <w:szCs w:val="24"/>
        </w:rPr>
        <w:t>–</w:t>
      </w:r>
      <w:r w:rsidRPr="0097787B">
        <w:rPr>
          <w:sz w:val="24"/>
          <w:szCs w:val="24"/>
          <w:rtl/>
        </w:rPr>
        <w:t>إذا قبل حوالة على شخص آخر في دفع الثمن أو البقية الوجبة منه</w:t>
      </w:r>
      <w:r>
        <w:rPr>
          <w:sz w:val="24"/>
          <w:szCs w:val="24"/>
          <w:rtl/>
        </w:rPr>
        <w:t xml:space="preserve"> .</w:t>
      </w:r>
      <w:r w:rsidRPr="0097787B">
        <w:rPr>
          <w:sz w:val="24"/>
          <w:szCs w:val="24"/>
          <w:rtl/>
        </w:rPr>
        <w:t xml:space="preserve"> ثالثاً </w:t>
      </w:r>
      <w:r w:rsidRPr="0097787B">
        <w:rPr>
          <w:sz w:val="24"/>
          <w:szCs w:val="24"/>
        </w:rPr>
        <w:t>–</w:t>
      </w:r>
      <w:r w:rsidRPr="0097787B">
        <w:rPr>
          <w:sz w:val="24"/>
          <w:szCs w:val="24"/>
          <w:rtl/>
        </w:rPr>
        <w:t>إذا منح المشتري بعد العقد مهلة الدفع</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م 410</w:t>
      </w:r>
      <w:r>
        <w:rPr>
          <w:sz w:val="24"/>
          <w:szCs w:val="24"/>
          <w:rtl/>
        </w:rPr>
        <w:t xml:space="preserve"> :</w:t>
      </w:r>
      <w:r w:rsidRPr="0097787B">
        <w:rPr>
          <w:sz w:val="24"/>
          <w:szCs w:val="24"/>
          <w:rtl/>
        </w:rPr>
        <w:t xml:space="preserve"> لا يلزم البائع بتسليم المبيع وان يكن قد منح الشاري مهلة للدفع</w:t>
      </w:r>
      <w:r>
        <w:rPr>
          <w:sz w:val="24"/>
          <w:szCs w:val="24"/>
          <w:rtl/>
        </w:rPr>
        <w:t xml:space="preserve"> :</w:t>
      </w:r>
      <w:r w:rsidRPr="0097787B">
        <w:rPr>
          <w:sz w:val="24"/>
          <w:szCs w:val="24"/>
          <w:rtl/>
        </w:rPr>
        <w:t xml:space="preserve"> أولا</w:t>
      </w:r>
      <w:r>
        <w:rPr>
          <w:sz w:val="24"/>
          <w:szCs w:val="24"/>
          <w:rtl/>
        </w:rPr>
        <w:t xml:space="preserve"> - </w:t>
      </w:r>
      <w:r w:rsidRPr="0097787B">
        <w:rPr>
          <w:sz w:val="24"/>
          <w:szCs w:val="24"/>
          <w:rtl/>
        </w:rPr>
        <w:t>إذا أصبح المشتري بعد انعقاد البيع في حالة الإعسار</w:t>
      </w:r>
      <w:r>
        <w:rPr>
          <w:sz w:val="24"/>
          <w:szCs w:val="24"/>
          <w:rtl/>
        </w:rPr>
        <w:t xml:space="preserve"> .</w:t>
      </w:r>
      <w:r w:rsidRPr="0097787B">
        <w:rPr>
          <w:sz w:val="24"/>
          <w:szCs w:val="24"/>
          <w:rtl/>
        </w:rPr>
        <w:t xml:space="preserve"> ثانياً </w:t>
      </w:r>
      <w:r w:rsidRPr="0097787B">
        <w:rPr>
          <w:sz w:val="24"/>
          <w:szCs w:val="24"/>
        </w:rPr>
        <w:t>–</w:t>
      </w:r>
      <w:r w:rsidRPr="0097787B">
        <w:rPr>
          <w:sz w:val="24"/>
          <w:szCs w:val="24"/>
          <w:rtl/>
        </w:rPr>
        <w:t>إذا كان في حالة الإفلاس أو التصفية القضائية عن البيع مع جهل البائع لحالته</w:t>
      </w:r>
      <w:r>
        <w:rPr>
          <w:sz w:val="24"/>
          <w:szCs w:val="24"/>
          <w:rtl/>
        </w:rPr>
        <w:t xml:space="preserve"> .</w:t>
      </w:r>
      <w:r w:rsidRPr="0097787B">
        <w:rPr>
          <w:sz w:val="24"/>
          <w:szCs w:val="24"/>
          <w:rtl/>
        </w:rPr>
        <w:t xml:space="preserve"> ثالثاً </w:t>
      </w:r>
      <w:r w:rsidRPr="0097787B">
        <w:rPr>
          <w:sz w:val="24"/>
          <w:szCs w:val="24"/>
        </w:rPr>
        <w:t>–</w:t>
      </w:r>
      <w:r w:rsidRPr="0097787B">
        <w:rPr>
          <w:sz w:val="24"/>
          <w:szCs w:val="24"/>
          <w:rtl/>
        </w:rPr>
        <w:t>إذا نقصت التأمينات التي قدمها ضماناً للدفع حتى أصبح البائع مستهدفاً لخطر هلاك الثمن</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م 411</w:t>
      </w:r>
      <w:r>
        <w:rPr>
          <w:sz w:val="24"/>
          <w:szCs w:val="24"/>
          <w:rtl/>
        </w:rPr>
        <w:t xml:space="preserve"> :</w:t>
      </w:r>
      <w:r w:rsidRPr="0097787B">
        <w:rPr>
          <w:sz w:val="24"/>
          <w:szCs w:val="24"/>
          <w:rtl/>
        </w:rPr>
        <w:t xml:space="preserve"> إذا استعمل البائع حق حبس المبيع بمقتضى المواد المتقدم ذكرها</w:t>
      </w:r>
      <w:r>
        <w:rPr>
          <w:sz w:val="24"/>
          <w:szCs w:val="24"/>
          <w:rtl/>
        </w:rPr>
        <w:t xml:space="preserve"> ،</w:t>
      </w:r>
      <w:r w:rsidRPr="0097787B">
        <w:rPr>
          <w:sz w:val="24"/>
          <w:szCs w:val="24"/>
          <w:rtl/>
        </w:rPr>
        <w:t xml:space="preserve"> كان ضماناً للمبيع على الشروط يضمن بها الدائن المرتهن الشيء المرهون عنده</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Pr>
          <w:sz w:val="24"/>
          <w:szCs w:val="24"/>
          <w:rtl/>
        </w:rPr>
        <w:t xml:space="preserve">( </w:t>
      </w:r>
      <w:r w:rsidRPr="0097787B">
        <w:rPr>
          <w:sz w:val="24"/>
          <w:szCs w:val="24"/>
          <w:rtl/>
        </w:rPr>
        <w:t>وتتفق أحكام التقنين اللبناني اللبناني مع أحكام التقنين المصري</w:t>
      </w:r>
      <w:r>
        <w:rPr>
          <w:sz w:val="24"/>
          <w:szCs w:val="24"/>
          <w:rtl/>
        </w:rPr>
        <w:t xml:space="preserve"> ،</w:t>
      </w:r>
      <w:r w:rsidRPr="0097787B">
        <w:rPr>
          <w:sz w:val="24"/>
          <w:szCs w:val="24"/>
          <w:rtl/>
        </w:rPr>
        <w:t xml:space="preserve"> فيما عدا</w:t>
      </w:r>
      <w:r>
        <w:rPr>
          <w:sz w:val="24"/>
          <w:szCs w:val="24"/>
          <w:rtl/>
        </w:rPr>
        <w:t xml:space="preserve"> :</w:t>
      </w:r>
      <w:r w:rsidRPr="0097787B">
        <w:rPr>
          <w:sz w:val="24"/>
          <w:szCs w:val="24"/>
          <w:rtl/>
        </w:rPr>
        <w:t xml:space="preserve"> </w:t>
      </w:r>
      <w:r>
        <w:rPr>
          <w:sz w:val="24"/>
          <w:szCs w:val="24"/>
          <w:rtl/>
        </w:rPr>
        <w:t xml:space="preserve">( </w:t>
      </w:r>
      <w:r w:rsidRPr="0097787B">
        <w:rPr>
          <w:sz w:val="24"/>
          <w:szCs w:val="24"/>
          <w:rtl/>
        </w:rPr>
        <w:t>1</w:t>
      </w:r>
      <w:r>
        <w:rPr>
          <w:sz w:val="24"/>
          <w:szCs w:val="24"/>
          <w:rtl/>
        </w:rPr>
        <w:t xml:space="preserve"> ) </w:t>
      </w:r>
      <w:r w:rsidRPr="0097787B">
        <w:rPr>
          <w:sz w:val="24"/>
          <w:szCs w:val="24"/>
          <w:rtl/>
        </w:rPr>
        <w:t>أن قبول البائع لحوالة الثمن على شخص آخر يسقط حقه في الحبس في التقنين اللبناني</w:t>
      </w:r>
      <w:r>
        <w:rPr>
          <w:sz w:val="24"/>
          <w:szCs w:val="24"/>
          <w:rtl/>
        </w:rPr>
        <w:t xml:space="preserve"> ،</w:t>
      </w:r>
      <w:r w:rsidRPr="0097787B">
        <w:rPr>
          <w:sz w:val="24"/>
          <w:szCs w:val="24"/>
          <w:rtl/>
        </w:rPr>
        <w:t xml:space="preserve"> كذلك إذا أجاز البائع أن يقبض الثمن شخص آخر</w:t>
      </w:r>
      <w:r>
        <w:rPr>
          <w:sz w:val="24"/>
          <w:szCs w:val="24"/>
          <w:rtl/>
        </w:rPr>
        <w:t xml:space="preserve"> .</w:t>
      </w:r>
      <w:r w:rsidRPr="0097787B">
        <w:rPr>
          <w:sz w:val="24"/>
          <w:szCs w:val="24"/>
          <w:rtl/>
        </w:rPr>
        <w:t xml:space="preserve"> أما في القانون المصري فيبقى حق الحبس ضماناً للبائع</w:t>
      </w:r>
      <w:r>
        <w:rPr>
          <w:sz w:val="24"/>
          <w:szCs w:val="24"/>
          <w:rtl/>
        </w:rPr>
        <w:t xml:space="preserve"> .</w:t>
      </w:r>
      <w:r w:rsidRPr="0097787B">
        <w:rPr>
          <w:sz w:val="24"/>
          <w:szCs w:val="24"/>
          <w:rtl/>
        </w:rPr>
        <w:t xml:space="preserve"> </w:t>
      </w:r>
      <w:r>
        <w:rPr>
          <w:sz w:val="24"/>
          <w:szCs w:val="24"/>
          <w:rtl/>
        </w:rPr>
        <w:t xml:space="preserve">( </w:t>
      </w:r>
      <w:r w:rsidRPr="0097787B">
        <w:rPr>
          <w:sz w:val="24"/>
          <w:szCs w:val="24"/>
          <w:rtl/>
        </w:rPr>
        <w:t>2</w:t>
      </w:r>
      <w:r>
        <w:rPr>
          <w:sz w:val="24"/>
          <w:szCs w:val="24"/>
          <w:rtl/>
        </w:rPr>
        <w:t xml:space="preserve"> ) </w:t>
      </w:r>
      <w:r w:rsidRPr="0097787B">
        <w:rPr>
          <w:sz w:val="24"/>
          <w:szCs w:val="24"/>
          <w:rtl/>
        </w:rPr>
        <w:t>حالات سقوط الأجل في القانون اللبناني تخلف في بعض تفصيلاتها عن حالات سقوط الأجل في القانون المصري</w:t>
      </w:r>
      <w:r>
        <w:rPr>
          <w:sz w:val="24"/>
          <w:szCs w:val="24"/>
          <w:rtl/>
        </w:rPr>
        <w:t xml:space="preserve"> ،</w:t>
      </w:r>
      <w:r w:rsidRPr="0097787B">
        <w:rPr>
          <w:sz w:val="24"/>
          <w:szCs w:val="24"/>
          <w:rtl/>
        </w:rPr>
        <w:t xml:space="preserve"> أما في هلاك العين المبيعة وهي محبوسة في يد البائع بغير فعل البائع</w:t>
      </w:r>
      <w:r>
        <w:rPr>
          <w:sz w:val="24"/>
          <w:szCs w:val="24"/>
          <w:rtl/>
        </w:rPr>
        <w:t xml:space="preserve"> ،</w:t>
      </w:r>
      <w:r w:rsidRPr="0097787B">
        <w:rPr>
          <w:sz w:val="24"/>
          <w:szCs w:val="24"/>
          <w:rtl/>
        </w:rPr>
        <w:t xml:space="preserve"> فإن الهلاك يكون على المشتري في القانون المصري</w:t>
      </w:r>
      <w:r>
        <w:rPr>
          <w:sz w:val="24"/>
          <w:szCs w:val="24"/>
          <w:rtl/>
        </w:rPr>
        <w:t xml:space="preserve"> ،</w:t>
      </w:r>
      <w:r w:rsidRPr="0097787B">
        <w:rPr>
          <w:sz w:val="24"/>
          <w:szCs w:val="24"/>
          <w:rtl/>
        </w:rPr>
        <w:t xml:space="preserve"> وقد أحال التقنين المصري</w:t>
      </w:r>
      <w:r>
        <w:rPr>
          <w:sz w:val="24"/>
          <w:szCs w:val="24"/>
          <w:rtl/>
        </w:rPr>
        <w:t xml:space="preserve"> ،</w:t>
      </w:r>
      <w:r w:rsidRPr="0097787B">
        <w:rPr>
          <w:sz w:val="24"/>
          <w:szCs w:val="24"/>
          <w:rtl/>
        </w:rPr>
        <w:t xml:space="preserve"> وقد أحال التقنين اللبناني في ذلك على أحكام الرهن وتقضي المادة 108 من قانون الملكية العقارية في لبنان بأن</w:t>
      </w:r>
      <w:r>
        <w:rPr>
          <w:sz w:val="24"/>
          <w:szCs w:val="24"/>
          <w:rtl/>
        </w:rPr>
        <w:t xml:space="preserve"> " </w:t>
      </w:r>
      <w:r w:rsidRPr="0097787B">
        <w:rPr>
          <w:sz w:val="24"/>
          <w:szCs w:val="24"/>
          <w:rtl/>
        </w:rPr>
        <w:t>يبقى العقار بإشراف واضع اليد ويبقى بعهدة المالك على مسئوليته إذا أثبت المرتهن حدوث ظروف قاهرة</w:t>
      </w:r>
      <w:r>
        <w:rPr>
          <w:sz w:val="24"/>
          <w:szCs w:val="24"/>
          <w:rtl/>
        </w:rPr>
        <w:t xml:space="preserve"> " .</w:t>
      </w:r>
      <w:r w:rsidRPr="0097787B">
        <w:rPr>
          <w:sz w:val="24"/>
          <w:szCs w:val="24"/>
          <w:rtl/>
        </w:rPr>
        <w:t xml:space="preserve"> فالهلاك إذن يكون على المالك أي الراهن في حالة الرهن وعلى المشتري في حالة البيع</w:t>
      </w:r>
      <w:r>
        <w:rPr>
          <w:sz w:val="24"/>
          <w:szCs w:val="24"/>
          <w:rtl/>
        </w:rPr>
        <w:t xml:space="preserve"> ،</w:t>
      </w:r>
      <w:r w:rsidRPr="0097787B">
        <w:rPr>
          <w:sz w:val="24"/>
          <w:szCs w:val="24"/>
          <w:rtl/>
        </w:rPr>
        <w:t xml:space="preserve"> ويكون حكم التقنين اللبناني متفقاً في مع حكم التقنين المصري</w:t>
      </w:r>
      <w:r>
        <w:rPr>
          <w:sz w:val="24"/>
          <w:szCs w:val="24"/>
          <w:rtl/>
        </w:rPr>
        <w:t xml:space="preserve"> ) .</w:t>
      </w:r>
      <w:r w:rsidRPr="0097787B">
        <w:rPr>
          <w:sz w:val="24"/>
          <w:szCs w:val="24"/>
          <w:rtl/>
        </w:rPr>
        <w:t xml:space="preserve"> </w:t>
      </w:r>
    </w:p>
  </w:footnote>
  <w:footnote w:id="1480">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أنظر الوسيط جـ 3 فقرة 71</w:t>
      </w:r>
      <w:r>
        <w:rPr>
          <w:sz w:val="24"/>
          <w:szCs w:val="24"/>
          <w:rtl/>
        </w:rPr>
        <w:t xml:space="preserve"> - </w:t>
      </w:r>
      <w:r w:rsidRPr="0097787B">
        <w:rPr>
          <w:sz w:val="24"/>
          <w:szCs w:val="24"/>
          <w:rtl/>
        </w:rPr>
        <w:t>فقرة 75</w:t>
      </w:r>
      <w:r>
        <w:rPr>
          <w:sz w:val="24"/>
          <w:szCs w:val="24"/>
          <w:rtl/>
        </w:rPr>
        <w:t xml:space="preserve"> .</w:t>
      </w:r>
      <w:r w:rsidRPr="0097787B">
        <w:rPr>
          <w:sz w:val="24"/>
          <w:szCs w:val="24"/>
          <w:rtl/>
        </w:rPr>
        <w:t xml:space="preserve"> </w:t>
      </w:r>
    </w:p>
  </w:footnote>
  <w:footnote w:id="1481">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ويجب أن يسقط الأجل فعلا</w:t>
      </w:r>
      <w:r>
        <w:rPr>
          <w:sz w:val="24"/>
          <w:szCs w:val="24"/>
          <w:rtl/>
        </w:rPr>
        <w:t xml:space="preserve"> ،</w:t>
      </w:r>
      <w:r w:rsidRPr="0097787B">
        <w:rPr>
          <w:sz w:val="24"/>
          <w:szCs w:val="24"/>
          <w:rtl/>
        </w:rPr>
        <w:t xml:space="preserve"> فلا يكفي مجرد خشية البائع أن يكون المشتري معسراً عند حلول الأجل </w:t>
      </w:r>
      <w:r>
        <w:rPr>
          <w:sz w:val="24"/>
          <w:szCs w:val="24"/>
          <w:rtl/>
        </w:rPr>
        <w:t xml:space="preserve">( </w:t>
      </w:r>
      <w:r w:rsidRPr="0097787B">
        <w:rPr>
          <w:sz w:val="24"/>
          <w:szCs w:val="24"/>
          <w:rtl/>
        </w:rPr>
        <w:t>بلانيول وريبير وهامل 10 ص 180 وهامش رقم 3</w:t>
      </w:r>
      <w:r>
        <w:rPr>
          <w:sz w:val="24"/>
          <w:szCs w:val="24"/>
          <w:rtl/>
        </w:rPr>
        <w:t xml:space="preserve"> ) .</w:t>
      </w:r>
      <w:r w:rsidRPr="0097787B">
        <w:rPr>
          <w:sz w:val="24"/>
          <w:szCs w:val="24"/>
          <w:rtl/>
        </w:rPr>
        <w:t xml:space="preserve"> أما إذا كان البائع قد منح المشتري أجلا وهو يجهل أنه مفلس أو معسر فإن الأجل يمكن إسقاطه في هذه الحالة للغلط</w:t>
      </w:r>
      <w:r>
        <w:rPr>
          <w:sz w:val="24"/>
          <w:szCs w:val="24"/>
          <w:rtl/>
        </w:rPr>
        <w:t xml:space="preserve"> ،</w:t>
      </w:r>
      <w:r w:rsidRPr="0097787B">
        <w:rPr>
          <w:sz w:val="24"/>
          <w:szCs w:val="24"/>
          <w:rtl/>
        </w:rPr>
        <w:t xml:space="preserve"> ويكون البائع حبس المبيع </w:t>
      </w:r>
      <w:r>
        <w:rPr>
          <w:sz w:val="24"/>
          <w:szCs w:val="24"/>
          <w:rtl/>
        </w:rPr>
        <w:t xml:space="preserve">( </w:t>
      </w:r>
      <w:r w:rsidRPr="0097787B">
        <w:rPr>
          <w:sz w:val="24"/>
          <w:szCs w:val="24"/>
          <w:rtl/>
        </w:rPr>
        <w:t>بلانيول وريبير وهامل 10 ص 180 هامش رقم 4</w:t>
      </w:r>
      <w:r>
        <w:rPr>
          <w:sz w:val="24"/>
          <w:szCs w:val="24"/>
          <w:rtl/>
        </w:rPr>
        <w:t xml:space="preserve"> ) .</w:t>
      </w:r>
      <w:r w:rsidRPr="0097787B">
        <w:rPr>
          <w:sz w:val="24"/>
          <w:szCs w:val="24"/>
          <w:rtl/>
        </w:rPr>
        <w:t xml:space="preserve"> </w:t>
      </w:r>
    </w:p>
  </w:footnote>
  <w:footnote w:id="1482">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ولكن قد يقع في هاتين الحالتين </w:t>
      </w:r>
      <w:r w:rsidRPr="0097787B">
        <w:rPr>
          <w:sz w:val="24"/>
          <w:szCs w:val="24"/>
        </w:rPr>
        <w:t>–</w:t>
      </w:r>
      <w:r w:rsidRPr="0097787B">
        <w:rPr>
          <w:sz w:val="24"/>
          <w:szCs w:val="24"/>
          <w:rtl/>
        </w:rPr>
        <w:t xml:space="preserve">وقت دفع الثمن متأخر عن وقت تسليم المبيع أو تحديد وقت لدفع الثمن دون تحديد وقت لتسليم المبيع </w:t>
      </w:r>
      <w:r w:rsidRPr="0097787B">
        <w:rPr>
          <w:sz w:val="24"/>
          <w:szCs w:val="24"/>
        </w:rPr>
        <w:t>–</w:t>
      </w:r>
      <w:r w:rsidRPr="0097787B">
        <w:rPr>
          <w:sz w:val="24"/>
          <w:szCs w:val="24"/>
          <w:rtl/>
        </w:rPr>
        <w:t>إلا يطالب المشتري بتسليم المبيع حتى يحين وقت دفع الثمن</w:t>
      </w:r>
      <w:r>
        <w:rPr>
          <w:sz w:val="24"/>
          <w:szCs w:val="24"/>
          <w:rtl/>
        </w:rPr>
        <w:t xml:space="preserve"> ،</w:t>
      </w:r>
      <w:r w:rsidRPr="0097787B">
        <w:rPr>
          <w:sz w:val="24"/>
          <w:szCs w:val="24"/>
          <w:rtl/>
        </w:rPr>
        <w:t xml:space="preserve"> فللبائع عندئذ أن يحبس المبيع حتى يستوفي الثمن المستحق</w:t>
      </w:r>
      <w:r>
        <w:rPr>
          <w:sz w:val="24"/>
          <w:szCs w:val="24"/>
          <w:rtl/>
        </w:rPr>
        <w:t xml:space="preserve"> .</w:t>
      </w:r>
      <w:r w:rsidRPr="0097787B">
        <w:rPr>
          <w:sz w:val="24"/>
          <w:szCs w:val="24"/>
          <w:rtl/>
        </w:rPr>
        <w:t xml:space="preserve"> </w:t>
      </w:r>
    </w:p>
  </w:footnote>
  <w:footnote w:id="1483">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بودري وسينيا فقرة 307 ص 308</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p>
  </w:footnote>
  <w:footnote w:id="1484">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لوران 24 فقرة 170</w:t>
      </w:r>
      <w:r>
        <w:rPr>
          <w:sz w:val="24"/>
          <w:szCs w:val="24"/>
          <w:rtl/>
        </w:rPr>
        <w:t xml:space="preserve"> - </w:t>
      </w:r>
      <w:r w:rsidRPr="0097787B">
        <w:rPr>
          <w:sz w:val="24"/>
          <w:szCs w:val="24"/>
          <w:rtl/>
        </w:rPr>
        <w:t>جيوار 2 فقرة 217</w:t>
      </w:r>
      <w:r>
        <w:rPr>
          <w:sz w:val="24"/>
          <w:szCs w:val="24"/>
          <w:rtl/>
        </w:rPr>
        <w:t xml:space="preserve"> - </w:t>
      </w:r>
      <w:r w:rsidRPr="0097787B">
        <w:rPr>
          <w:sz w:val="24"/>
          <w:szCs w:val="24"/>
          <w:rtl/>
        </w:rPr>
        <w:t>أوبري ورو 5 فقرة 354 هامش رقم 12</w:t>
      </w:r>
      <w:r>
        <w:rPr>
          <w:sz w:val="24"/>
          <w:szCs w:val="24"/>
          <w:rtl/>
        </w:rPr>
        <w:t xml:space="preserve"> - </w:t>
      </w:r>
      <w:r w:rsidRPr="0097787B">
        <w:rPr>
          <w:sz w:val="24"/>
          <w:szCs w:val="24"/>
          <w:rtl/>
        </w:rPr>
        <w:t>بودري وسينيا فقرة 306</w:t>
      </w:r>
      <w:r>
        <w:rPr>
          <w:sz w:val="24"/>
          <w:szCs w:val="24"/>
          <w:rtl/>
        </w:rPr>
        <w:t xml:space="preserve"> - </w:t>
      </w:r>
      <w:r w:rsidRPr="0097787B">
        <w:rPr>
          <w:sz w:val="24"/>
          <w:szCs w:val="24"/>
          <w:rtl/>
        </w:rPr>
        <w:t>بلانيول وريبير وهامل 10 فقرة 157 ص 197</w:t>
      </w:r>
      <w:r>
        <w:rPr>
          <w:sz w:val="24"/>
          <w:szCs w:val="24"/>
          <w:rtl/>
        </w:rPr>
        <w:t xml:space="preserve"> .</w:t>
      </w:r>
      <w:r w:rsidRPr="0097787B">
        <w:rPr>
          <w:sz w:val="24"/>
          <w:szCs w:val="24"/>
          <w:rtl/>
        </w:rPr>
        <w:t xml:space="preserve"> </w:t>
      </w:r>
    </w:p>
  </w:footnote>
  <w:footnote w:id="1485">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المذكرة الإيضاحية للمشروع التمهيدي في مجموعة الأعمال التحضيرية 4 ص 152</w:t>
      </w:r>
      <w:r>
        <w:rPr>
          <w:sz w:val="24"/>
          <w:szCs w:val="24"/>
          <w:rtl/>
        </w:rPr>
        <w:t xml:space="preserve"> .</w:t>
      </w:r>
      <w:r w:rsidRPr="0097787B">
        <w:rPr>
          <w:sz w:val="24"/>
          <w:szCs w:val="24"/>
          <w:rtl/>
        </w:rPr>
        <w:t xml:space="preserve"> </w:t>
      </w:r>
    </w:p>
  </w:footnote>
  <w:footnote w:id="1486">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والظاهر من تطبيق القواعد العامة أن عبء الإثبات على المشتري</w:t>
      </w:r>
      <w:r>
        <w:rPr>
          <w:sz w:val="24"/>
          <w:szCs w:val="24"/>
          <w:rtl/>
        </w:rPr>
        <w:t xml:space="preserve"> ،</w:t>
      </w:r>
      <w:r w:rsidRPr="0097787B">
        <w:rPr>
          <w:sz w:val="24"/>
          <w:szCs w:val="24"/>
          <w:rtl/>
        </w:rPr>
        <w:t xml:space="preserve"> فهو الذي عليه أن يثبت أنه وفي بالثمن الحال في ذمته حتى يطالب البائع تسليم المبيع والامتناع عن حبسه في يده</w:t>
      </w:r>
      <w:r>
        <w:rPr>
          <w:sz w:val="24"/>
          <w:szCs w:val="24"/>
          <w:rtl/>
        </w:rPr>
        <w:t xml:space="preserve"> ،</w:t>
      </w:r>
      <w:r w:rsidRPr="0097787B">
        <w:rPr>
          <w:sz w:val="24"/>
          <w:szCs w:val="24"/>
          <w:rtl/>
        </w:rPr>
        <w:t xml:space="preserve"> ذلك لأن المشتري هو المدين بالثمن والمدين هو الذي يقع عليه عبء إثبات التخلص من دينه </w:t>
      </w:r>
      <w:r>
        <w:rPr>
          <w:sz w:val="24"/>
          <w:szCs w:val="24"/>
          <w:rtl/>
        </w:rPr>
        <w:t xml:space="preserve">( </w:t>
      </w:r>
      <w:r w:rsidRPr="0097787B">
        <w:rPr>
          <w:sz w:val="24"/>
          <w:szCs w:val="24"/>
          <w:rtl/>
        </w:rPr>
        <w:t>انظر مع ذلك بلانيول وريبير وهامل 10 فقرة 156 ص 179</w:t>
      </w:r>
      <w:r>
        <w:rPr>
          <w:sz w:val="24"/>
          <w:szCs w:val="24"/>
          <w:rtl/>
        </w:rPr>
        <w:t xml:space="preserve"> ) .</w:t>
      </w:r>
      <w:r w:rsidRPr="0097787B">
        <w:rPr>
          <w:sz w:val="24"/>
          <w:szCs w:val="24"/>
          <w:rtl/>
        </w:rPr>
        <w:t xml:space="preserve"> </w:t>
      </w:r>
    </w:p>
  </w:footnote>
  <w:footnote w:id="1487">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انظر الوسيط جزء 2 فقرة 668</w:t>
      </w:r>
      <w:r>
        <w:rPr>
          <w:sz w:val="24"/>
          <w:szCs w:val="24"/>
          <w:rtl/>
        </w:rPr>
        <w:t xml:space="preserve"> - </w:t>
      </w:r>
      <w:r w:rsidRPr="0097787B">
        <w:rPr>
          <w:sz w:val="24"/>
          <w:szCs w:val="24"/>
          <w:rtl/>
        </w:rPr>
        <w:t>فقرة 678</w:t>
      </w:r>
      <w:r>
        <w:rPr>
          <w:sz w:val="24"/>
          <w:szCs w:val="24"/>
          <w:rtl/>
        </w:rPr>
        <w:t xml:space="preserve"> .</w:t>
      </w:r>
      <w:r w:rsidRPr="0097787B">
        <w:rPr>
          <w:sz w:val="24"/>
          <w:szCs w:val="24"/>
          <w:rtl/>
        </w:rPr>
        <w:t xml:space="preserve"> </w:t>
      </w:r>
    </w:p>
  </w:footnote>
  <w:footnote w:id="1488">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أنظر المادة 577</w:t>
      </w:r>
      <w:r>
        <w:rPr>
          <w:sz w:val="24"/>
          <w:szCs w:val="24"/>
          <w:rtl/>
        </w:rPr>
        <w:t xml:space="preserve">  /  </w:t>
      </w:r>
      <w:r w:rsidRPr="0097787B">
        <w:rPr>
          <w:sz w:val="24"/>
          <w:szCs w:val="24"/>
          <w:rtl/>
        </w:rPr>
        <w:t xml:space="preserve">1 عراقي والمادة 408 لبناني </w:t>
      </w:r>
      <w:r>
        <w:rPr>
          <w:sz w:val="24"/>
          <w:szCs w:val="24"/>
          <w:rtl/>
        </w:rPr>
        <w:t xml:space="preserve">( </w:t>
      </w:r>
      <w:r w:rsidRPr="0097787B">
        <w:rPr>
          <w:sz w:val="24"/>
          <w:szCs w:val="24"/>
          <w:rtl/>
        </w:rPr>
        <w:t>آنفاً فقرة 402 في الهامش</w:t>
      </w:r>
      <w:r>
        <w:rPr>
          <w:sz w:val="24"/>
          <w:szCs w:val="24"/>
          <w:rtl/>
        </w:rPr>
        <w:t xml:space="preserve"> ) .</w:t>
      </w:r>
      <w:r w:rsidRPr="0097787B">
        <w:rPr>
          <w:sz w:val="24"/>
          <w:szCs w:val="24"/>
          <w:rtl/>
        </w:rPr>
        <w:t xml:space="preserve"> </w:t>
      </w:r>
    </w:p>
  </w:footnote>
  <w:footnote w:id="1489">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وتقول المذكرة الإيضاحية للمشروع التمهيدي في هذا الصدد</w:t>
      </w:r>
      <w:r>
        <w:rPr>
          <w:sz w:val="24"/>
          <w:szCs w:val="24"/>
          <w:rtl/>
        </w:rPr>
        <w:t xml:space="preserve"> : " </w:t>
      </w:r>
      <w:r w:rsidRPr="0097787B">
        <w:rPr>
          <w:sz w:val="24"/>
          <w:szCs w:val="24"/>
          <w:rtl/>
        </w:rPr>
        <w:t>أما ثمرات المبيع وقت الحبس فيهي للمشتري من وقت استحقاق الثمن</w:t>
      </w:r>
      <w:r>
        <w:rPr>
          <w:sz w:val="24"/>
          <w:szCs w:val="24"/>
          <w:rtl/>
        </w:rPr>
        <w:t xml:space="preserve"> .</w:t>
      </w:r>
      <w:r w:rsidRPr="0097787B">
        <w:rPr>
          <w:sz w:val="24"/>
          <w:szCs w:val="24"/>
          <w:rtl/>
        </w:rPr>
        <w:t xml:space="preserve"> وعليه فوائد الثمن</w:t>
      </w:r>
      <w:r>
        <w:rPr>
          <w:sz w:val="24"/>
          <w:szCs w:val="24"/>
          <w:rtl/>
        </w:rPr>
        <w:t xml:space="preserve"> " </w:t>
      </w:r>
      <w:r w:rsidRPr="0097787B">
        <w:rPr>
          <w:sz w:val="24"/>
          <w:szCs w:val="24"/>
          <w:rtl/>
        </w:rPr>
        <w:t>مجموعة الأعمال التحضيرية 4 ص 153</w:t>
      </w:r>
      <w:r>
        <w:rPr>
          <w:sz w:val="24"/>
          <w:szCs w:val="24"/>
          <w:rtl/>
        </w:rPr>
        <w:t xml:space="preserve"> ) .</w:t>
      </w:r>
      <w:r w:rsidRPr="0097787B">
        <w:rPr>
          <w:sz w:val="24"/>
          <w:szCs w:val="24"/>
          <w:rtl/>
        </w:rPr>
        <w:t xml:space="preserve"> ومع ذلك فقد قضت محكمة استئناف مصر بأنه من المقرر قانوناً أن البائع له الحق في حبس العين المبيعة في فترة حبس العين</w:t>
      </w:r>
      <w:r>
        <w:rPr>
          <w:sz w:val="24"/>
          <w:szCs w:val="24"/>
          <w:rtl/>
        </w:rPr>
        <w:t xml:space="preserve"> .</w:t>
      </w:r>
      <w:r w:rsidRPr="0097787B">
        <w:rPr>
          <w:sz w:val="24"/>
          <w:szCs w:val="24"/>
          <w:rtl/>
        </w:rPr>
        <w:t xml:space="preserve"> كذلك المشتري الذي يفسخ العقد البيع الصادر له</w:t>
      </w:r>
      <w:r>
        <w:rPr>
          <w:sz w:val="24"/>
          <w:szCs w:val="24"/>
          <w:rtl/>
        </w:rPr>
        <w:t xml:space="preserve"> ،</w:t>
      </w:r>
      <w:r w:rsidRPr="0097787B">
        <w:rPr>
          <w:sz w:val="24"/>
          <w:szCs w:val="24"/>
          <w:rtl/>
        </w:rPr>
        <w:t xml:space="preserve"> له حق حبس العين المحكوم بفسخ البيع الصادر فيها حتى يوفي الثمن السابق له دفعه</w:t>
      </w:r>
      <w:r>
        <w:rPr>
          <w:sz w:val="24"/>
          <w:szCs w:val="24"/>
          <w:rtl/>
        </w:rPr>
        <w:t xml:space="preserve"> ،</w:t>
      </w:r>
      <w:r w:rsidRPr="0097787B">
        <w:rPr>
          <w:sz w:val="24"/>
          <w:szCs w:val="24"/>
          <w:rtl/>
        </w:rPr>
        <w:t xml:space="preserve"> وهو في وضع يده حسن النية فلا يطالب بثمرات العين في فترة حبسها </w:t>
      </w:r>
      <w:r>
        <w:rPr>
          <w:sz w:val="24"/>
          <w:szCs w:val="24"/>
          <w:rtl/>
        </w:rPr>
        <w:t xml:space="preserve">( </w:t>
      </w:r>
      <w:r w:rsidRPr="0097787B">
        <w:rPr>
          <w:sz w:val="24"/>
          <w:szCs w:val="24"/>
          <w:rtl/>
        </w:rPr>
        <w:t>استئناف مصر 20 يناير سنة 1949 المجموعة 40 رقم 161</w:t>
      </w:r>
      <w:r>
        <w:rPr>
          <w:sz w:val="24"/>
          <w:szCs w:val="24"/>
          <w:rtl/>
        </w:rPr>
        <w:t xml:space="preserve"> ) .</w:t>
      </w:r>
      <w:r w:rsidRPr="0097787B">
        <w:rPr>
          <w:sz w:val="24"/>
          <w:szCs w:val="24"/>
          <w:rtl/>
        </w:rPr>
        <w:t xml:space="preserve"> </w:t>
      </w:r>
    </w:p>
  </w:footnote>
  <w:footnote w:id="1490">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أنظر المادة 274</w:t>
      </w:r>
      <w:r>
        <w:rPr>
          <w:sz w:val="24"/>
          <w:szCs w:val="24"/>
          <w:rtl/>
        </w:rPr>
        <w:t xml:space="preserve">  /  </w:t>
      </w:r>
      <w:r w:rsidRPr="0097787B">
        <w:rPr>
          <w:sz w:val="24"/>
          <w:szCs w:val="24"/>
          <w:rtl/>
        </w:rPr>
        <w:t>345 من التقنين المدني السابق والمادة 588</w:t>
      </w:r>
      <w:r>
        <w:rPr>
          <w:sz w:val="24"/>
          <w:szCs w:val="24"/>
          <w:rtl/>
        </w:rPr>
        <w:t xml:space="preserve">  /  </w:t>
      </w:r>
      <w:r w:rsidRPr="0097787B">
        <w:rPr>
          <w:sz w:val="24"/>
          <w:szCs w:val="24"/>
          <w:rtl/>
        </w:rPr>
        <w:t xml:space="preserve">2 عراقي </w:t>
      </w:r>
      <w:r>
        <w:rPr>
          <w:sz w:val="24"/>
          <w:szCs w:val="24"/>
          <w:rtl/>
        </w:rPr>
        <w:t xml:space="preserve">( </w:t>
      </w:r>
      <w:r w:rsidRPr="0097787B">
        <w:rPr>
          <w:sz w:val="24"/>
          <w:szCs w:val="24"/>
          <w:rtl/>
        </w:rPr>
        <w:t>آنفاً فقرة 402 في الهامش</w:t>
      </w:r>
      <w:r>
        <w:rPr>
          <w:sz w:val="24"/>
          <w:szCs w:val="24"/>
          <w:rtl/>
        </w:rPr>
        <w:t xml:space="preserve"> ) .</w:t>
      </w:r>
      <w:r w:rsidRPr="0097787B">
        <w:rPr>
          <w:sz w:val="24"/>
          <w:szCs w:val="24"/>
          <w:rtl/>
        </w:rPr>
        <w:t xml:space="preserve"> ولكن إذا هلك المبيع في يد المشتري قبل أن يسترده البائع</w:t>
      </w:r>
      <w:r>
        <w:rPr>
          <w:sz w:val="24"/>
          <w:szCs w:val="24"/>
          <w:rtl/>
        </w:rPr>
        <w:t xml:space="preserve"> ،</w:t>
      </w:r>
      <w:r w:rsidRPr="0097787B">
        <w:rPr>
          <w:sz w:val="24"/>
          <w:szCs w:val="24"/>
          <w:rtl/>
        </w:rPr>
        <w:t xml:space="preserve"> كان الهلاك على المشتري من باب أولي ما دام أنه يهلك على المشتري حتى لو كان في يد البائع</w:t>
      </w:r>
      <w:r>
        <w:rPr>
          <w:sz w:val="24"/>
          <w:szCs w:val="24"/>
          <w:rtl/>
        </w:rPr>
        <w:t xml:space="preserve"> ،</w:t>
      </w:r>
      <w:r w:rsidRPr="0097787B">
        <w:rPr>
          <w:sz w:val="24"/>
          <w:szCs w:val="24"/>
          <w:rtl/>
        </w:rPr>
        <w:t xml:space="preserve"> ويجب على المشتري الوفاء بالثمن بالرغم من هلاك المبيع في يده </w:t>
      </w:r>
      <w:r>
        <w:rPr>
          <w:sz w:val="24"/>
          <w:szCs w:val="24"/>
          <w:rtl/>
        </w:rPr>
        <w:t xml:space="preserve">( </w:t>
      </w:r>
      <w:r w:rsidRPr="0097787B">
        <w:rPr>
          <w:sz w:val="24"/>
          <w:szCs w:val="24"/>
          <w:rtl/>
        </w:rPr>
        <w:t>المذكرة الإيضاحية للمشروع التمهيدي في مجموعة الأعمال التحضيرية 4 ص 1253</w:t>
      </w:r>
      <w:r>
        <w:rPr>
          <w:sz w:val="24"/>
          <w:szCs w:val="24"/>
          <w:rtl/>
        </w:rPr>
        <w:t xml:space="preserve"> ) .</w:t>
      </w:r>
      <w:r w:rsidRPr="0097787B">
        <w:rPr>
          <w:sz w:val="24"/>
          <w:szCs w:val="24"/>
          <w:rtl/>
        </w:rPr>
        <w:t xml:space="preserve"> </w:t>
      </w:r>
    </w:p>
  </w:footnote>
  <w:footnote w:id="1491">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استئناف مختلط 6 أبريل سنة </w:t>
      </w:r>
      <w:smartTag w:uri="urn:schemas-microsoft-com:office:smarttags" w:element="metricconverter">
        <w:smartTagPr>
          <w:attr w:name="ProductID" w:val="1920 م"/>
        </w:smartTagPr>
        <w:r w:rsidRPr="0097787B">
          <w:rPr>
            <w:sz w:val="24"/>
            <w:szCs w:val="24"/>
            <w:rtl/>
          </w:rPr>
          <w:t>1920 م</w:t>
        </w:r>
      </w:smartTag>
      <w:r w:rsidRPr="0097787B">
        <w:rPr>
          <w:sz w:val="24"/>
          <w:szCs w:val="24"/>
          <w:rtl/>
        </w:rPr>
        <w:t xml:space="preserve"> 32 ص 251</w:t>
      </w:r>
      <w:r>
        <w:rPr>
          <w:sz w:val="24"/>
          <w:szCs w:val="24"/>
          <w:rtl/>
        </w:rPr>
        <w:t xml:space="preserve"> - </w:t>
      </w:r>
      <w:r w:rsidRPr="0097787B">
        <w:rPr>
          <w:sz w:val="24"/>
          <w:szCs w:val="24"/>
          <w:rtl/>
        </w:rPr>
        <w:t>ولكن لا يعتبر تسليم المبيع إلى المشتري قرينه قانونية على أن الثمن قد دفع</w:t>
      </w:r>
      <w:r>
        <w:rPr>
          <w:sz w:val="24"/>
          <w:szCs w:val="24"/>
          <w:rtl/>
        </w:rPr>
        <w:t xml:space="preserve"> ،</w:t>
      </w:r>
      <w:r w:rsidRPr="0097787B">
        <w:rPr>
          <w:sz w:val="24"/>
          <w:szCs w:val="24"/>
          <w:rtl/>
        </w:rPr>
        <w:t xml:space="preserve"> وقد يكون قرينة قضائية إذ سمحت ظروف الدعوى باستخلاص هذه القرينة </w:t>
      </w:r>
      <w:r>
        <w:rPr>
          <w:sz w:val="24"/>
          <w:szCs w:val="24"/>
          <w:rtl/>
        </w:rPr>
        <w:t xml:space="preserve">( </w:t>
      </w:r>
      <w:r w:rsidRPr="0097787B">
        <w:rPr>
          <w:sz w:val="24"/>
          <w:szCs w:val="24"/>
          <w:rtl/>
        </w:rPr>
        <w:t>كولان وكابيتان 2 فقرة 941 ص 625</w:t>
      </w:r>
      <w:r>
        <w:rPr>
          <w:sz w:val="24"/>
          <w:szCs w:val="24"/>
          <w:rtl/>
        </w:rPr>
        <w:t xml:space="preserve"> - </w:t>
      </w:r>
      <w:r w:rsidRPr="0097787B">
        <w:rPr>
          <w:sz w:val="24"/>
          <w:szCs w:val="24"/>
          <w:rtl/>
        </w:rPr>
        <w:t>بلانيول وريبير وبولانجيه 3 فقرة 2492</w:t>
      </w:r>
      <w:r>
        <w:rPr>
          <w:sz w:val="24"/>
          <w:szCs w:val="24"/>
          <w:rtl/>
        </w:rPr>
        <w:t xml:space="preserve"> ) .</w:t>
      </w:r>
      <w:r w:rsidRPr="0097787B">
        <w:rPr>
          <w:sz w:val="24"/>
          <w:szCs w:val="24"/>
          <w:rtl/>
        </w:rPr>
        <w:t xml:space="preserve"> </w:t>
      </w:r>
    </w:p>
  </w:footnote>
  <w:footnote w:id="1492">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ويزول حق البائع في حبس المبيع حتى لو رجع إليه بطريق آخر</w:t>
      </w:r>
      <w:r>
        <w:rPr>
          <w:sz w:val="24"/>
          <w:szCs w:val="24"/>
          <w:rtl/>
        </w:rPr>
        <w:t xml:space="preserve"> ،</w:t>
      </w:r>
      <w:r w:rsidRPr="0097787B">
        <w:rPr>
          <w:sz w:val="24"/>
          <w:szCs w:val="24"/>
          <w:rtl/>
        </w:rPr>
        <w:t xml:space="preserve"> كبائع السيارة يسلمها للمشتري</w:t>
      </w:r>
      <w:r>
        <w:rPr>
          <w:sz w:val="24"/>
          <w:szCs w:val="24"/>
          <w:rtl/>
        </w:rPr>
        <w:t xml:space="preserve"> ،</w:t>
      </w:r>
      <w:r w:rsidRPr="0097787B">
        <w:rPr>
          <w:sz w:val="24"/>
          <w:szCs w:val="24"/>
          <w:rtl/>
        </w:rPr>
        <w:t xml:space="preserve"> ثم يسترد جعلها لإصلاحها فلا يستطيع أن يحبسها بالثمن </w:t>
      </w:r>
      <w:r>
        <w:rPr>
          <w:sz w:val="24"/>
          <w:szCs w:val="24"/>
          <w:rtl/>
        </w:rPr>
        <w:t xml:space="preserve">( </w:t>
      </w:r>
      <w:r w:rsidRPr="0097787B">
        <w:rPr>
          <w:sz w:val="24"/>
          <w:szCs w:val="24"/>
          <w:rtl/>
        </w:rPr>
        <w:t>بلانيول وريبير وبولانجيه 2 فقرة 2460</w:t>
      </w:r>
      <w:r>
        <w:rPr>
          <w:sz w:val="24"/>
          <w:szCs w:val="24"/>
          <w:rtl/>
        </w:rPr>
        <w:t xml:space="preserve"> ) .</w:t>
      </w:r>
      <w:r w:rsidRPr="0097787B">
        <w:rPr>
          <w:sz w:val="24"/>
          <w:szCs w:val="24"/>
          <w:rtl/>
        </w:rPr>
        <w:t xml:space="preserve"> وكما يجوز للبائع النزول عن حق الحبس إطلاقاً</w:t>
      </w:r>
      <w:r>
        <w:rPr>
          <w:sz w:val="24"/>
          <w:szCs w:val="24"/>
          <w:rtl/>
        </w:rPr>
        <w:t xml:space="preserve"> ،</w:t>
      </w:r>
      <w:r w:rsidRPr="0097787B">
        <w:rPr>
          <w:sz w:val="24"/>
          <w:szCs w:val="24"/>
          <w:rtl/>
        </w:rPr>
        <w:t xml:space="preserve"> ويجوز له أيضاً أن ينزل عنه بشرط أن يقدم له المشتري كفالة أو رهناً بالثمن</w:t>
      </w:r>
      <w:r>
        <w:rPr>
          <w:sz w:val="24"/>
          <w:szCs w:val="24"/>
          <w:rtl/>
        </w:rPr>
        <w:t xml:space="preserve"> ،</w:t>
      </w:r>
      <w:r w:rsidRPr="0097787B">
        <w:rPr>
          <w:sz w:val="24"/>
          <w:szCs w:val="24"/>
          <w:rtl/>
        </w:rPr>
        <w:t xml:space="preserve"> فإذا قدم له هذا الضمان</w:t>
      </w:r>
      <w:r>
        <w:rPr>
          <w:sz w:val="24"/>
          <w:szCs w:val="24"/>
          <w:rtl/>
        </w:rPr>
        <w:t xml:space="preserve"> ،</w:t>
      </w:r>
      <w:r w:rsidRPr="0097787B">
        <w:rPr>
          <w:sz w:val="24"/>
          <w:szCs w:val="24"/>
          <w:rtl/>
        </w:rPr>
        <w:t xml:space="preserve"> سلمه المبيع واستعاض بالضمان عن حق الحبس</w:t>
      </w:r>
      <w:r>
        <w:rPr>
          <w:sz w:val="24"/>
          <w:szCs w:val="24"/>
          <w:rtl/>
        </w:rPr>
        <w:t xml:space="preserve"> .</w:t>
      </w:r>
      <w:r w:rsidRPr="0097787B">
        <w:rPr>
          <w:sz w:val="24"/>
          <w:szCs w:val="24"/>
          <w:rtl/>
        </w:rPr>
        <w:t xml:space="preserve"> </w:t>
      </w:r>
    </w:p>
  </w:footnote>
  <w:footnote w:id="1493">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المذكرة الإيضاحية للمشروع التمهيدي في مجموعة الأعمال التحضيرية 4 ص 153</w:t>
      </w:r>
      <w:r>
        <w:rPr>
          <w:sz w:val="24"/>
          <w:szCs w:val="24"/>
          <w:rtl/>
        </w:rPr>
        <w:t xml:space="preserve"> - </w:t>
      </w:r>
      <w:r w:rsidRPr="0097787B">
        <w:rPr>
          <w:sz w:val="24"/>
          <w:szCs w:val="24"/>
          <w:rtl/>
        </w:rPr>
        <w:t>وانظر المادة 280</w:t>
      </w:r>
      <w:r>
        <w:rPr>
          <w:sz w:val="24"/>
          <w:szCs w:val="24"/>
          <w:rtl/>
        </w:rPr>
        <w:t xml:space="preserve">  /  </w:t>
      </w:r>
      <w:r w:rsidRPr="0097787B">
        <w:rPr>
          <w:sz w:val="24"/>
          <w:szCs w:val="24"/>
          <w:rtl/>
        </w:rPr>
        <w:t>351 من التقنين المدني العراقي آنفاً فقرة 402 في الهامش</w:t>
      </w:r>
      <w:r>
        <w:rPr>
          <w:sz w:val="24"/>
          <w:szCs w:val="24"/>
          <w:rtl/>
        </w:rPr>
        <w:t xml:space="preserve"> .</w:t>
      </w:r>
      <w:r w:rsidRPr="0097787B">
        <w:rPr>
          <w:sz w:val="24"/>
          <w:szCs w:val="24"/>
          <w:rtl/>
        </w:rPr>
        <w:t xml:space="preserve"> </w:t>
      </w:r>
    </w:p>
  </w:footnote>
  <w:footnote w:id="1494">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انظر العبارة الأخيرة من الفقرة الأولي من المادة 459 مدني</w:t>
      </w:r>
      <w:r>
        <w:rPr>
          <w:sz w:val="24"/>
          <w:szCs w:val="24"/>
          <w:rtl/>
        </w:rPr>
        <w:t xml:space="preserve"> ،</w:t>
      </w:r>
      <w:r w:rsidRPr="0097787B">
        <w:rPr>
          <w:sz w:val="24"/>
          <w:szCs w:val="24"/>
          <w:rtl/>
        </w:rPr>
        <w:t xml:space="preserve"> والعبارة الأخيرة من المادة 279</w:t>
      </w:r>
      <w:r>
        <w:rPr>
          <w:sz w:val="24"/>
          <w:szCs w:val="24"/>
          <w:rtl/>
        </w:rPr>
        <w:t xml:space="preserve">  /  </w:t>
      </w:r>
      <w:r w:rsidRPr="0097787B">
        <w:rPr>
          <w:sz w:val="24"/>
          <w:szCs w:val="24"/>
          <w:rtl/>
        </w:rPr>
        <w:t>350 من التقنين المدني السابق</w:t>
      </w:r>
      <w:r>
        <w:rPr>
          <w:sz w:val="24"/>
          <w:szCs w:val="24"/>
          <w:rtl/>
        </w:rPr>
        <w:t xml:space="preserve"> ،</w:t>
      </w:r>
      <w:r w:rsidRPr="0097787B">
        <w:rPr>
          <w:sz w:val="24"/>
          <w:szCs w:val="24"/>
          <w:rtl/>
        </w:rPr>
        <w:t xml:space="preserve"> والمادة 579</w:t>
      </w:r>
      <w:r>
        <w:rPr>
          <w:sz w:val="24"/>
          <w:szCs w:val="24"/>
          <w:rtl/>
        </w:rPr>
        <w:t xml:space="preserve">  /  </w:t>
      </w:r>
      <w:r w:rsidRPr="0097787B">
        <w:rPr>
          <w:sz w:val="24"/>
          <w:szCs w:val="24"/>
          <w:rtl/>
        </w:rPr>
        <w:t xml:space="preserve">1 من التقنين المدني العراقي والمادة 409 ثالثاً من تقنين الموجبات والعقود اللبناني </w:t>
      </w:r>
      <w:r>
        <w:rPr>
          <w:sz w:val="24"/>
          <w:szCs w:val="24"/>
          <w:rtl/>
        </w:rPr>
        <w:t xml:space="preserve">( </w:t>
      </w:r>
      <w:r w:rsidRPr="0097787B">
        <w:rPr>
          <w:sz w:val="24"/>
          <w:szCs w:val="24"/>
          <w:rtl/>
        </w:rPr>
        <w:t>آنفاً فقرة 402 في الهامش</w:t>
      </w:r>
      <w:r>
        <w:rPr>
          <w:sz w:val="24"/>
          <w:szCs w:val="24"/>
          <w:rtl/>
        </w:rPr>
        <w:t xml:space="preserve"> ) - </w:t>
      </w:r>
      <w:r w:rsidRPr="0097787B">
        <w:rPr>
          <w:sz w:val="24"/>
          <w:szCs w:val="24"/>
          <w:rtl/>
        </w:rPr>
        <w:t>وهذا ما لم يتحفظ البائع عند منحه الأجل للمشتري</w:t>
      </w:r>
      <w:r>
        <w:rPr>
          <w:sz w:val="24"/>
          <w:szCs w:val="24"/>
          <w:rtl/>
        </w:rPr>
        <w:t xml:space="preserve"> ،</w:t>
      </w:r>
      <w:r w:rsidRPr="0097787B">
        <w:rPr>
          <w:sz w:val="24"/>
          <w:szCs w:val="24"/>
          <w:rtl/>
        </w:rPr>
        <w:t xml:space="preserve"> فيمنحه الأجل مع الاحتفاظ بحقه في حبس البائع للمشتري أجلا جديداً للدفع ولم يتحفظ</w:t>
      </w:r>
      <w:r>
        <w:rPr>
          <w:sz w:val="24"/>
          <w:szCs w:val="24"/>
          <w:rtl/>
        </w:rPr>
        <w:t xml:space="preserve"> ،</w:t>
      </w:r>
      <w:r w:rsidRPr="0097787B">
        <w:rPr>
          <w:sz w:val="24"/>
          <w:szCs w:val="24"/>
          <w:rtl/>
        </w:rPr>
        <w:t xml:space="preserve"> سقط حقه في الحبس </w:t>
      </w:r>
      <w:r>
        <w:rPr>
          <w:sz w:val="24"/>
          <w:szCs w:val="24"/>
          <w:rtl/>
        </w:rPr>
        <w:t xml:space="preserve">( </w:t>
      </w:r>
      <w:r w:rsidRPr="0097787B">
        <w:rPr>
          <w:sz w:val="24"/>
          <w:szCs w:val="24"/>
          <w:rtl/>
        </w:rPr>
        <w:t>مجموعة الأعمال التحضيرية 4 ص 153</w:t>
      </w:r>
      <w:r>
        <w:rPr>
          <w:sz w:val="24"/>
          <w:szCs w:val="24"/>
          <w:rtl/>
        </w:rPr>
        <w:t xml:space="preserve"> ) .</w:t>
      </w:r>
      <w:r w:rsidRPr="0097787B">
        <w:rPr>
          <w:sz w:val="24"/>
          <w:szCs w:val="24"/>
          <w:rtl/>
        </w:rPr>
        <w:t xml:space="preserve"> وقد قدمنا أن الأجل </w:t>
      </w:r>
      <w:r>
        <w:rPr>
          <w:sz w:val="24"/>
          <w:szCs w:val="24"/>
          <w:rtl/>
        </w:rPr>
        <w:t xml:space="preserve">( </w:t>
      </w:r>
      <w:r w:rsidRPr="0097787B">
        <w:rPr>
          <w:sz w:val="24"/>
          <w:szCs w:val="24"/>
          <w:rtl/>
        </w:rPr>
        <w:t>نظرة الميسرة</w:t>
      </w:r>
      <w:r>
        <w:rPr>
          <w:sz w:val="24"/>
          <w:szCs w:val="24"/>
          <w:rtl/>
        </w:rPr>
        <w:t xml:space="preserve"> ) </w:t>
      </w:r>
      <w:r w:rsidRPr="0097787B">
        <w:rPr>
          <w:sz w:val="24"/>
          <w:szCs w:val="24"/>
          <w:rtl/>
        </w:rPr>
        <w:t>الذي يمنحه القاضي للمشتري للوفاء بالثمن لا يسقط حق البائع في حبس المبيع حتى يستوفي الثمن بعد انقضاء نظرة الميسرة</w:t>
      </w:r>
      <w:r>
        <w:rPr>
          <w:sz w:val="24"/>
          <w:szCs w:val="24"/>
          <w:rtl/>
        </w:rPr>
        <w:t xml:space="preserve"> ،</w:t>
      </w:r>
      <w:r w:rsidRPr="0097787B">
        <w:rPr>
          <w:sz w:val="24"/>
          <w:szCs w:val="24"/>
          <w:rtl/>
        </w:rPr>
        <w:t xml:space="preserve"> لأن القاضي لا البائع هو الذي منح المشتري الأجل</w:t>
      </w:r>
      <w:r>
        <w:rPr>
          <w:sz w:val="24"/>
          <w:szCs w:val="24"/>
          <w:rtl/>
        </w:rPr>
        <w:t xml:space="preserve"> .</w:t>
      </w:r>
      <w:r w:rsidRPr="0097787B">
        <w:rPr>
          <w:sz w:val="24"/>
          <w:szCs w:val="24"/>
          <w:rtl/>
        </w:rPr>
        <w:t xml:space="preserve"> </w:t>
      </w:r>
    </w:p>
  </w:footnote>
  <w:footnote w:id="1495">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وتقول المذكرة الإيضاحية للمشروع التمهيدي في هذا الصدد</w:t>
      </w:r>
      <w:r>
        <w:rPr>
          <w:sz w:val="24"/>
          <w:szCs w:val="24"/>
          <w:rtl/>
        </w:rPr>
        <w:t xml:space="preserve"> ، " </w:t>
      </w:r>
      <w:r w:rsidRPr="0097787B">
        <w:rPr>
          <w:sz w:val="24"/>
          <w:szCs w:val="24"/>
          <w:rtl/>
        </w:rPr>
        <w:t>فإذا كان الثمن كله أو بعضه يستحق الدفع ولم يدفع</w:t>
      </w:r>
      <w:r>
        <w:rPr>
          <w:sz w:val="24"/>
          <w:szCs w:val="24"/>
          <w:rtl/>
        </w:rPr>
        <w:t xml:space="preserve"> ،</w:t>
      </w:r>
      <w:r w:rsidRPr="0097787B">
        <w:rPr>
          <w:sz w:val="24"/>
          <w:szCs w:val="24"/>
          <w:rtl/>
        </w:rPr>
        <w:t xml:space="preserve"> جاز للبائع أن يحبس المبيع حتى يستوفي ما هو مستحق له ولا يسقط حقه في الحبس </w:t>
      </w:r>
      <w:r>
        <w:rPr>
          <w:sz w:val="24"/>
          <w:szCs w:val="24"/>
          <w:rtl/>
        </w:rPr>
        <w:t xml:space="preserve">( </w:t>
      </w:r>
      <w:r w:rsidRPr="0097787B">
        <w:rPr>
          <w:sz w:val="24"/>
          <w:szCs w:val="24"/>
          <w:rtl/>
        </w:rPr>
        <w:t>إلا أن يقدم له</w:t>
      </w:r>
      <w:r>
        <w:rPr>
          <w:sz w:val="24"/>
          <w:szCs w:val="24"/>
          <w:rtl/>
        </w:rPr>
        <w:t xml:space="preserve"> :</w:t>
      </w:r>
      <w:r w:rsidRPr="0097787B">
        <w:rPr>
          <w:sz w:val="24"/>
          <w:szCs w:val="24"/>
          <w:rtl/>
        </w:rPr>
        <w:t>اقرأ ولو قدم له</w:t>
      </w:r>
      <w:r>
        <w:rPr>
          <w:sz w:val="24"/>
          <w:szCs w:val="24"/>
          <w:rtl/>
        </w:rPr>
        <w:t xml:space="preserve"> ،</w:t>
      </w:r>
      <w:r w:rsidRPr="0097787B">
        <w:rPr>
          <w:sz w:val="24"/>
          <w:szCs w:val="24"/>
          <w:rtl/>
        </w:rPr>
        <w:t xml:space="preserve"> وما ورد في المذكرة الإيضاحية وقع فيه خطأ مادي</w:t>
      </w:r>
      <w:r>
        <w:rPr>
          <w:sz w:val="24"/>
          <w:szCs w:val="24"/>
          <w:rtl/>
        </w:rPr>
        <w:t xml:space="preserve"> ) </w:t>
      </w:r>
      <w:r w:rsidRPr="0097787B">
        <w:rPr>
          <w:sz w:val="24"/>
          <w:szCs w:val="24"/>
          <w:rtl/>
        </w:rPr>
        <w:t>المشتري رهناً أو كفالة</w:t>
      </w:r>
      <w:r>
        <w:rPr>
          <w:sz w:val="24"/>
          <w:szCs w:val="24"/>
          <w:rtl/>
        </w:rPr>
        <w:t xml:space="preserve"> ،</w:t>
      </w:r>
      <w:r w:rsidRPr="0097787B">
        <w:rPr>
          <w:sz w:val="24"/>
          <w:szCs w:val="24"/>
          <w:rtl/>
        </w:rPr>
        <w:t xml:space="preserve"> لأن البائع يطلب حقاً واجب الوفاء في الحال</w:t>
      </w:r>
      <w:r>
        <w:rPr>
          <w:sz w:val="24"/>
          <w:szCs w:val="24"/>
          <w:rtl/>
        </w:rPr>
        <w:t xml:space="preserve"> " ( </w:t>
      </w:r>
      <w:r w:rsidRPr="0097787B">
        <w:rPr>
          <w:sz w:val="24"/>
          <w:szCs w:val="24"/>
          <w:rtl/>
        </w:rPr>
        <w:t>مجموعة الأعمال التحضيرية 4 ص 153</w:t>
      </w:r>
      <w:r>
        <w:rPr>
          <w:sz w:val="24"/>
          <w:szCs w:val="24"/>
          <w:rtl/>
        </w:rPr>
        <w:t xml:space="preserve"> - </w:t>
      </w:r>
      <w:r w:rsidRPr="0097787B">
        <w:rPr>
          <w:sz w:val="24"/>
          <w:szCs w:val="24"/>
          <w:rtl/>
        </w:rPr>
        <w:t>ص 154</w:t>
      </w:r>
      <w:r>
        <w:rPr>
          <w:sz w:val="24"/>
          <w:szCs w:val="24"/>
          <w:rtl/>
        </w:rPr>
        <w:t xml:space="preserve"> ) .</w:t>
      </w:r>
      <w:r w:rsidRPr="0097787B">
        <w:rPr>
          <w:sz w:val="24"/>
          <w:szCs w:val="24"/>
          <w:rtl/>
        </w:rPr>
        <w:t xml:space="preserve"> </w:t>
      </w:r>
    </w:p>
  </w:footnote>
  <w:footnote w:id="1496">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أنظر آنفاً فقرة 397</w:t>
      </w:r>
      <w:r>
        <w:rPr>
          <w:sz w:val="24"/>
          <w:szCs w:val="24"/>
          <w:rtl/>
        </w:rPr>
        <w:t xml:space="preserve"> .</w:t>
      </w:r>
      <w:r w:rsidRPr="0097787B">
        <w:rPr>
          <w:sz w:val="24"/>
          <w:szCs w:val="24"/>
          <w:rtl/>
        </w:rPr>
        <w:t xml:space="preserve"> </w:t>
      </w:r>
    </w:p>
  </w:footnote>
  <w:footnote w:id="1497">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بل وللمحال له أن يطلب فسخ البيع</w:t>
      </w:r>
      <w:r>
        <w:rPr>
          <w:sz w:val="24"/>
          <w:szCs w:val="24"/>
          <w:rtl/>
        </w:rPr>
        <w:t xml:space="preserve"> ،</w:t>
      </w:r>
      <w:r w:rsidRPr="0097787B">
        <w:rPr>
          <w:sz w:val="24"/>
          <w:szCs w:val="24"/>
          <w:rtl/>
        </w:rPr>
        <w:t xml:space="preserve"> ويأخذ المبيع بدلا من الثمن </w:t>
      </w:r>
      <w:r w:rsidRPr="0097787B">
        <w:rPr>
          <w:sz w:val="24"/>
          <w:szCs w:val="24"/>
        </w:rPr>
        <w:t>–</w:t>
      </w:r>
      <w:r w:rsidRPr="0097787B">
        <w:rPr>
          <w:sz w:val="24"/>
          <w:szCs w:val="24"/>
          <w:rtl/>
        </w:rPr>
        <w:t>ومن أجل ذلك لم ينقل التقنين المدني الجديد الحكم الذي كان وارداً في المادة 352 مدني مختلط</w:t>
      </w:r>
      <w:r>
        <w:rPr>
          <w:sz w:val="24"/>
          <w:szCs w:val="24"/>
          <w:rtl/>
        </w:rPr>
        <w:t xml:space="preserve"> ،</w:t>
      </w:r>
      <w:r w:rsidRPr="0097787B">
        <w:rPr>
          <w:sz w:val="24"/>
          <w:szCs w:val="24"/>
          <w:rtl/>
        </w:rPr>
        <w:t xml:space="preserve"> وكانت تنص على أنه</w:t>
      </w:r>
      <w:r>
        <w:rPr>
          <w:sz w:val="24"/>
          <w:szCs w:val="24"/>
          <w:rtl/>
        </w:rPr>
        <w:t xml:space="preserve"> " </w:t>
      </w:r>
      <w:r w:rsidRPr="0097787B">
        <w:rPr>
          <w:sz w:val="24"/>
          <w:szCs w:val="24"/>
          <w:rtl/>
        </w:rPr>
        <w:t>ليس للبائع أن يمتنع من التسليم إذا حول المشتري بجميع الثمن أو يجزء منه</w:t>
      </w:r>
      <w:r>
        <w:rPr>
          <w:sz w:val="24"/>
          <w:szCs w:val="24"/>
          <w:rtl/>
        </w:rPr>
        <w:t xml:space="preserve"> " ،</w:t>
      </w:r>
      <w:r w:rsidRPr="0097787B">
        <w:rPr>
          <w:sz w:val="24"/>
          <w:szCs w:val="24"/>
          <w:rtl/>
        </w:rPr>
        <w:t xml:space="preserve"> فهذا الحكم لا يتفق مع القواعد العامة</w:t>
      </w:r>
      <w:r>
        <w:rPr>
          <w:sz w:val="24"/>
          <w:szCs w:val="24"/>
          <w:rtl/>
        </w:rPr>
        <w:t xml:space="preserve"> ،</w:t>
      </w:r>
      <w:r w:rsidRPr="0097787B">
        <w:rPr>
          <w:sz w:val="24"/>
          <w:szCs w:val="24"/>
          <w:rtl/>
        </w:rPr>
        <w:t xml:space="preserve"> وقد رأينا مقتضى تطبيقها فيما قدمناه</w:t>
      </w:r>
      <w:r>
        <w:rPr>
          <w:sz w:val="24"/>
          <w:szCs w:val="24"/>
          <w:rtl/>
        </w:rPr>
        <w:t xml:space="preserve"> .</w:t>
      </w:r>
      <w:r w:rsidRPr="0097787B">
        <w:rPr>
          <w:sz w:val="24"/>
          <w:szCs w:val="24"/>
          <w:rtl/>
        </w:rPr>
        <w:t xml:space="preserve"> وكان القضاء الوطني يقضي في عهد التقنين المدني السابق بأن البائع الذي حول الثمن يبقى محتفظاً بحق حبس المبيع</w:t>
      </w:r>
      <w:r>
        <w:rPr>
          <w:sz w:val="24"/>
          <w:szCs w:val="24"/>
          <w:rtl/>
        </w:rPr>
        <w:t xml:space="preserve"> ،</w:t>
      </w:r>
      <w:r w:rsidRPr="0097787B">
        <w:rPr>
          <w:sz w:val="24"/>
          <w:szCs w:val="24"/>
          <w:rtl/>
        </w:rPr>
        <w:t xml:space="preserve"> لأن التقنين المدني الوطني أغفل ذكر المادة 352 من التقنين المدني المختلط</w:t>
      </w:r>
      <w:r>
        <w:rPr>
          <w:sz w:val="24"/>
          <w:szCs w:val="24"/>
          <w:rtl/>
        </w:rPr>
        <w:t xml:space="preserve"> .</w:t>
      </w:r>
      <w:r w:rsidRPr="0097787B">
        <w:rPr>
          <w:sz w:val="24"/>
          <w:szCs w:val="24"/>
          <w:rtl/>
        </w:rPr>
        <w:t xml:space="preserve"> فقضت محكمة شبين الكوم الكلية بأنه إذا حول البائع الثمن إلى شخص آخر</w:t>
      </w:r>
      <w:r>
        <w:rPr>
          <w:sz w:val="24"/>
          <w:szCs w:val="24"/>
          <w:rtl/>
        </w:rPr>
        <w:t xml:space="preserve"> ،</w:t>
      </w:r>
      <w:r w:rsidRPr="0097787B">
        <w:rPr>
          <w:sz w:val="24"/>
          <w:szCs w:val="24"/>
          <w:rtl/>
        </w:rPr>
        <w:t xml:space="preserve"> فمجرد هذا التحويل لا يفهم منه صراحة أو ضمناً سقوط حق البائع في حبس العين المبيعة في القانون الأهلي</w:t>
      </w:r>
      <w:r>
        <w:rPr>
          <w:sz w:val="24"/>
          <w:szCs w:val="24"/>
          <w:rtl/>
        </w:rPr>
        <w:t xml:space="preserve"> ،</w:t>
      </w:r>
      <w:r w:rsidRPr="0097787B">
        <w:rPr>
          <w:sz w:val="24"/>
          <w:szCs w:val="24"/>
          <w:rtl/>
        </w:rPr>
        <w:t xml:space="preserve"> وذلك لأن الشارع قد أغفل في القانون المدني الأهلي ذكر المادة 352 من القانون المدني المختلط</w:t>
      </w:r>
      <w:r>
        <w:rPr>
          <w:sz w:val="24"/>
          <w:szCs w:val="24"/>
          <w:rtl/>
        </w:rPr>
        <w:t xml:space="preserve"> ،</w:t>
      </w:r>
      <w:r w:rsidRPr="0097787B">
        <w:rPr>
          <w:sz w:val="24"/>
          <w:szCs w:val="24"/>
          <w:rtl/>
        </w:rPr>
        <w:t xml:space="preserve"> ويفهم من هذا الشارع الأهلي قصد ألا يسقط حق حبس العين إلا بالتسليم الحقيقي أو التنازل الصريح عن هذا الحق أو دفع الثمن بالفعل </w:t>
      </w:r>
      <w:r>
        <w:rPr>
          <w:sz w:val="24"/>
          <w:szCs w:val="24"/>
          <w:rtl/>
        </w:rPr>
        <w:t xml:space="preserve">( </w:t>
      </w:r>
      <w:r w:rsidRPr="0097787B">
        <w:rPr>
          <w:sz w:val="24"/>
          <w:szCs w:val="24"/>
          <w:rtl/>
        </w:rPr>
        <w:t>18 يناير سنة 1937 المجموعة الرسمية 38 رقم 94</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وتقول المذكرة الإيضاحية للمشروع التمهيدي في صدد إغفال المشروع للمادة 352 مختلط</w:t>
      </w:r>
      <w:r>
        <w:rPr>
          <w:sz w:val="24"/>
          <w:szCs w:val="24"/>
          <w:rtl/>
        </w:rPr>
        <w:t xml:space="preserve"> : " </w:t>
      </w:r>
      <w:r w:rsidRPr="0097787B">
        <w:rPr>
          <w:sz w:val="24"/>
          <w:szCs w:val="24"/>
          <w:rtl/>
        </w:rPr>
        <w:t>ولم ينقل المشروع المادة 352 من التقنين المختلط</w:t>
      </w:r>
      <w:r>
        <w:rPr>
          <w:sz w:val="24"/>
          <w:szCs w:val="24"/>
          <w:rtl/>
        </w:rPr>
        <w:t xml:space="preserve"> .</w:t>
      </w:r>
      <w:r w:rsidRPr="0097787B">
        <w:rPr>
          <w:sz w:val="24"/>
          <w:szCs w:val="24"/>
          <w:rtl/>
        </w:rPr>
        <w:t xml:space="preserve"> فقد تركت هذه المسألة يستخلص حكمها من القواعد العامة</w:t>
      </w:r>
      <w:r>
        <w:rPr>
          <w:sz w:val="24"/>
          <w:szCs w:val="24"/>
          <w:rtl/>
        </w:rPr>
        <w:t xml:space="preserve"> ،</w:t>
      </w:r>
      <w:r w:rsidRPr="0097787B">
        <w:rPr>
          <w:sz w:val="24"/>
          <w:szCs w:val="24"/>
          <w:rtl/>
        </w:rPr>
        <w:t xml:space="preserve"> وهذه تقضي بأن البائع إذا حول حقه في الثمن انتقل إلى المحال له ما كان للبائع من ضمانات</w:t>
      </w:r>
      <w:r>
        <w:rPr>
          <w:sz w:val="24"/>
          <w:szCs w:val="24"/>
          <w:rtl/>
        </w:rPr>
        <w:t xml:space="preserve"> " ( </w:t>
      </w:r>
      <w:r w:rsidRPr="0097787B">
        <w:rPr>
          <w:sz w:val="24"/>
          <w:szCs w:val="24"/>
          <w:rtl/>
        </w:rPr>
        <w:t>مجموعة الأعمال التحضيرية 4 ص 154</w:t>
      </w:r>
      <w:r>
        <w:rPr>
          <w:sz w:val="24"/>
          <w:szCs w:val="24"/>
          <w:rtl/>
        </w:rPr>
        <w:t xml:space="preserve"> ) .</w:t>
      </w:r>
      <w:r w:rsidRPr="0097787B">
        <w:rPr>
          <w:sz w:val="24"/>
          <w:szCs w:val="24"/>
          <w:rtl/>
        </w:rPr>
        <w:t xml:space="preserve"> والمفروض في هذه الحالة الأخيرة أن المشتري هو الذي أجرى حوالة الدين بالثمن فقله من ذمته إلى ذمة المحال عليه</w:t>
      </w:r>
      <w:r>
        <w:rPr>
          <w:sz w:val="24"/>
          <w:szCs w:val="24"/>
          <w:rtl/>
        </w:rPr>
        <w:t xml:space="preserve"> ،</w:t>
      </w:r>
      <w:r w:rsidRPr="0097787B">
        <w:rPr>
          <w:sz w:val="24"/>
          <w:szCs w:val="24"/>
          <w:rtl/>
        </w:rPr>
        <w:t xml:space="preserve"> وقبل البائع هذه الحوالة</w:t>
      </w:r>
      <w:r>
        <w:rPr>
          <w:sz w:val="24"/>
          <w:szCs w:val="24"/>
          <w:rtl/>
        </w:rPr>
        <w:t xml:space="preserve"> ،</w:t>
      </w:r>
      <w:r w:rsidRPr="0097787B">
        <w:rPr>
          <w:sz w:val="24"/>
          <w:szCs w:val="24"/>
          <w:rtl/>
        </w:rPr>
        <w:t xml:space="preserve"> فلا يعد قبوله للحوالة نزولا منه عن حقه في حبس البيع</w:t>
      </w:r>
      <w:r>
        <w:rPr>
          <w:sz w:val="24"/>
          <w:szCs w:val="24"/>
          <w:rtl/>
        </w:rPr>
        <w:t xml:space="preserve"> ،</w:t>
      </w:r>
      <w:r w:rsidRPr="0097787B">
        <w:rPr>
          <w:sz w:val="24"/>
          <w:szCs w:val="24"/>
          <w:rtl/>
        </w:rPr>
        <w:t xml:space="preserve"> بل له أن يحبس المبيع عن المشتري حتى يستوفي الثمن أما من المحال عليه وإما من المشتري نفسه</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ومن هنا نرى أن الأحكام الثلاثة التي أوردها تقنين الموجبات والعقود اللبناني في المادة 409 منه لا يتفق مع القواعد العامة في الحكمين الأولين</w:t>
      </w:r>
      <w:r>
        <w:rPr>
          <w:sz w:val="24"/>
          <w:szCs w:val="24"/>
          <w:rtl/>
        </w:rPr>
        <w:t xml:space="preserve"> ،</w:t>
      </w:r>
      <w:r w:rsidRPr="0097787B">
        <w:rPr>
          <w:sz w:val="24"/>
          <w:szCs w:val="24"/>
          <w:rtl/>
        </w:rPr>
        <w:t xml:space="preserve"> وتتفق معها في الحكم الثالث وحده</w:t>
      </w:r>
      <w:r>
        <w:rPr>
          <w:sz w:val="24"/>
          <w:szCs w:val="24"/>
          <w:rtl/>
        </w:rPr>
        <w:t xml:space="preserve"> .</w:t>
      </w:r>
      <w:r w:rsidRPr="0097787B">
        <w:rPr>
          <w:sz w:val="24"/>
          <w:szCs w:val="24"/>
          <w:rtl/>
        </w:rPr>
        <w:t xml:space="preserve"> وتنص هذه المادة كما رأينا </w:t>
      </w:r>
      <w:r>
        <w:rPr>
          <w:sz w:val="24"/>
          <w:szCs w:val="24"/>
          <w:rtl/>
        </w:rPr>
        <w:t xml:space="preserve">( </w:t>
      </w:r>
      <w:r w:rsidRPr="0097787B">
        <w:rPr>
          <w:sz w:val="24"/>
          <w:szCs w:val="24"/>
          <w:rtl/>
        </w:rPr>
        <w:t>أنظر فقرة 402 في الهامش</w:t>
      </w:r>
      <w:r>
        <w:rPr>
          <w:sz w:val="24"/>
          <w:szCs w:val="24"/>
          <w:rtl/>
        </w:rPr>
        <w:t xml:space="preserve"> ) ،</w:t>
      </w:r>
      <w:r w:rsidRPr="0097787B">
        <w:rPr>
          <w:sz w:val="24"/>
          <w:szCs w:val="24"/>
          <w:rtl/>
        </w:rPr>
        <w:t xml:space="preserve"> على ما يأتي</w:t>
      </w:r>
      <w:r>
        <w:rPr>
          <w:sz w:val="24"/>
          <w:szCs w:val="24"/>
          <w:rtl/>
        </w:rPr>
        <w:t xml:space="preserve"> : " </w:t>
      </w:r>
      <w:r w:rsidRPr="0097787B">
        <w:rPr>
          <w:sz w:val="24"/>
          <w:szCs w:val="24"/>
          <w:rtl/>
        </w:rPr>
        <w:t>ليس للبائع أن يمتنع عن تسليم المبيع</w:t>
      </w:r>
      <w:r>
        <w:rPr>
          <w:sz w:val="24"/>
          <w:szCs w:val="24"/>
          <w:rtl/>
        </w:rPr>
        <w:t xml:space="preserve"> :</w:t>
      </w:r>
      <w:r w:rsidRPr="0097787B">
        <w:rPr>
          <w:sz w:val="24"/>
          <w:szCs w:val="24"/>
          <w:rtl/>
        </w:rPr>
        <w:t xml:space="preserve"> أولاً </w:t>
      </w:r>
      <w:r w:rsidRPr="0097787B">
        <w:rPr>
          <w:sz w:val="24"/>
          <w:szCs w:val="24"/>
        </w:rPr>
        <w:t>–</w:t>
      </w:r>
      <w:r w:rsidRPr="0097787B">
        <w:rPr>
          <w:sz w:val="24"/>
          <w:szCs w:val="24"/>
          <w:rtl/>
        </w:rPr>
        <w:t>إذا أجاز لشخص آخر أن يقبض الثمن أو البقية الواجبة منه</w:t>
      </w:r>
      <w:r>
        <w:rPr>
          <w:sz w:val="24"/>
          <w:szCs w:val="24"/>
          <w:rtl/>
        </w:rPr>
        <w:t xml:space="preserve"> .</w:t>
      </w:r>
      <w:r w:rsidRPr="0097787B">
        <w:rPr>
          <w:sz w:val="24"/>
          <w:szCs w:val="24"/>
          <w:rtl/>
        </w:rPr>
        <w:t xml:space="preserve"> ثانياً</w:t>
      </w:r>
      <w:r>
        <w:rPr>
          <w:sz w:val="24"/>
          <w:szCs w:val="24"/>
          <w:rtl/>
        </w:rPr>
        <w:t xml:space="preserve"> - </w:t>
      </w:r>
      <w:r w:rsidRPr="0097787B">
        <w:rPr>
          <w:sz w:val="24"/>
          <w:szCs w:val="24"/>
          <w:rtl/>
        </w:rPr>
        <w:t>إذا قبل حوالة على شخص آخر في دفع الثمن أو البقية الواجبة منه</w:t>
      </w:r>
      <w:r>
        <w:rPr>
          <w:sz w:val="24"/>
          <w:szCs w:val="24"/>
          <w:rtl/>
        </w:rPr>
        <w:t xml:space="preserve"> ،</w:t>
      </w:r>
      <w:r w:rsidRPr="0097787B">
        <w:rPr>
          <w:sz w:val="24"/>
          <w:szCs w:val="24"/>
          <w:rtl/>
        </w:rPr>
        <w:t xml:space="preserve"> ثالثاً </w:t>
      </w:r>
      <w:r w:rsidRPr="0097787B">
        <w:rPr>
          <w:sz w:val="24"/>
          <w:szCs w:val="24"/>
        </w:rPr>
        <w:t>–</w:t>
      </w:r>
      <w:r w:rsidRPr="0097787B">
        <w:rPr>
          <w:sz w:val="24"/>
          <w:szCs w:val="24"/>
          <w:rtl/>
        </w:rPr>
        <w:t>إذا منح المشتري بعد العقد مهلة الدفع</w:t>
      </w:r>
      <w:r>
        <w:rPr>
          <w:sz w:val="24"/>
          <w:szCs w:val="24"/>
          <w:rtl/>
        </w:rPr>
        <w:t xml:space="preserve"> " .</w:t>
      </w:r>
      <w:r w:rsidRPr="0097787B">
        <w:rPr>
          <w:sz w:val="24"/>
          <w:szCs w:val="24"/>
          <w:rtl/>
        </w:rPr>
        <w:t xml:space="preserve"> </w:t>
      </w:r>
    </w:p>
  </w:footnote>
  <w:footnote w:id="1498">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أنظر أيضاً في هذا المعنى المادتين 158</w:t>
      </w:r>
      <w:r>
        <w:rPr>
          <w:sz w:val="24"/>
          <w:szCs w:val="24"/>
          <w:rtl/>
        </w:rPr>
        <w:t xml:space="preserve"> - </w:t>
      </w:r>
      <w:r w:rsidRPr="0097787B">
        <w:rPr>
          <w:sz w:val="24"/>
          <w:szCs w:val="24"/>
          <w:rtl/>
        </w:rPr>
        <w:t>159 من التقنين المدني السوري والمادتين 159</w:t>
      </w:r>
      <w:r>
        <w:rPr>
          <w:sz w:val="24"/>
          <w:szCs w:val="24"/>
          <w:rtl/>
        </w:rPr>
        <w:t xml:space="preserve"> - </w:t>
      </w:r>
      <w:r w:rsidRPr="0097787B">
        <w:rPr>
          <w:sz w:val="24"/>
          <w:szCs w:val="24"/>
          <w:rtl/>
        </w:rPr>
        <w:t>160 من التقنين المدني الليبي</w:t>
      </w:r>
      <w:r>
        <w:rPr>
          <w:sz w:val="24"/>
          <w:szCs w:val="24"/>
          <w:rtl/>
        </w:rPr>
        <w:t xml:space="preserve"> ،</w:t>
      </w:r>
      <w:r w:rsidRPr="0097787B">
        <w:rPr>
          <w:sz w:val="24"/>
          <w:szCs w:val="24"/>
          <w:rtl/>
        </w:rPr>
        <w:t xml:space="preserve"> والمادتين 177</w:t>
      </w:r>
      <w:r>
        <w:rPr>
          <w:sz w:val="24"/>
          <w:szCs w:val="24"/>
          <w:rtl/>
        </w:rPr>
        <w:t xml:space="preserve"> - </w:t>
      </w:r>
      <w:r w:rsidRPr="0097787B">
        <w:rPr>
          <w:sz w:val="24"/>
          <w:szCs w:val="24"/>
          <w:rtl/>
        </w:rPr>
        <w:t>178 من التقنين المدني العراقي</w:t>
      </w:r>
      <w:r>
        <w:rPr>
          <w:sz w:val="24"/>
          <w:szCs w:val="24"/>
          <w:rtl/>
        </w:rPr>
        <w:t xml:space="preserve"> ،</w:t>
      </w:r>
      <w:r w:rsidRPr="0097787B">
        <w:rPr>
          <w:sz w:val="24"/>
          <w:szCs w:val="24"/>
          <w:rtl/>
        </w:rPr>
        <w:t xml:space="preserve"> والمادة 42 من تقنين الموجبات والعقود اللبناني</w:t>
      </w:r>
      <w:r>
        <w:rPr>
          <w:sz w:val="24"/>
          <w:szCs w:val="24"/>
          <w:rtl/>
        </w:rPr>
        <w:t xml:space="preserve"> .</w:t>
      </w:r>
      <w:r w:rsidRPr="0097787B">
        <w:rPr>
          <w:sz w:val="24"/>
          <w:szCs w:val="24"/>
          <w:rtl/>
        </w:rPr>
        <w:t xml:space="preserve"> </w:t>
      </w:r>
    </w:p>
  </w:footnote>
  <w:footnote w:id="1499">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انظر ما يلي فقرة 407 وفقرة 411</w:t>
      </w:r>
      <w:r>
        <w:rPr>
          <w:sz w:val="24"/>
          <w:szCs w:val="24"/>
          <w:rtl/>
        </w:rPr>
        <w:t xml:space="preserve"> .</w:t>
      </w:r>
      <w:r w:rsidRPr="0097787B">
        <w:rPr>
          <w:sz w:val="24"/>
          <w:szCs w:val="24"/>
          <w:rtl/>
        </w:rPr>
        <w:t xml:space="preserve"> </w:t>
      </w:r>
    </w:p>
  </w:footnote>
  <w:footnote w:id="1500">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وكان هذا النص يقابل في التقنين المدني السابق المادة 333</w:t>
      </w:r>
      <w:r>
        <w:rPr>
          <w:sz w:val="24"/>
          <w:szCs w:val="24"/>
          <w:rtl/>
        </w:rPr>
        <w:t xml:space="preserve">  /  </w:t>
      </w:r>
      <w:r w:rsidRPr="0097787B">
        <w:rPr>
          <w:sz w:val="24"/>
          <w:szCs w:val="24"/>
          <w:rtl/>
        </w:rPr>
        <w:t>414</w:t>
      </w:r>
      <w:r>
        <w:rPr>
          <w:sz w:val="24"/>
          <w:szCs w:val="24"/>
          <w:rtl/>
        </w:rPr>
        <w:t xml:space="preserve"> - </w:t>
      </w:r>
      <w:r w:rsidRPr="0097787B">
        <w:rPr>
          <w:sz w:val="24"/>
          <w:szCs w:val="24"/>
          <w:rtl/>
        </w:rPr>
        <w:t>415</w:t>
      </w:r>
      <w:r>
        <w:rPr>
          <w:sz w:val="24"/>
          <w:szCs w:val="24"/>
          <w:rtl/>
        </w:rPr>
        <w:t xml:space="preserve"> ،</w:t>
      </w:r>
      <w:r w:rsidRPr="0097787B">
        <w:rPr>
          <w:sz w:val="24"/>
          <w:szCs w:val="24"/>
          <w:rtl/>
        </w:rPr>
        <w:t xml:space="preserve"> وهي تنص على أنه</w:t>
      </w:r>
      <w:r>
        <w:rPr>
          <w:sz w:val="24"/>
          <w:szCs w:val="24"/>
          <w:rtl/>
        </w:rPr>
        <w:t xml:space="preserve"> " </w:t>
      </w:r>
      <w:r w:rsidRPr="0097787B">
        <w:rPr>
          <w:sz w:val="24"/>
          <w:szCs w:val="24"/>
          <w:rtl/>
        </w:rPr>
        <w:t>يجوز للمحكمة أن تعطي لأسباب قوية ميعاداً للمشتري لدفع الثمن مع وضع المبيع تحت الحجز عند الاقتضاء</w:t>
      </w:r>
      <w:r>
        <w:rPr>
          <w:sz w:val="24"/>
          <w:szCs w:val="24"/>
          <w:rtl/>
        </w:rPr>
        <w:t xml:space="preserve"> .</w:t>
      </w:r>
      <w:r w:rsidRPr="0097787B">
        <w:rPr>
          <w:sz w:val="24"/>
          <w:szCs w:val="24"/>
          <w:rtl/>
        </w:rPr>
        <w:t xml:space="preserve"> ولا يجوز أن يعطي إلا ميعاداً واحداً</w:t>
      </w:r>
      <w:r>
        <w:rPr>
          <w:sz w:val="24"/>
          <w:szCs w:val="24"/>
          <w:rtl/>
        </w:rPr>
        <w:t xml:space="preserve"> " </w:t>
      </w:r>
      <w:r w:rsidRPr="0097787B">
        <w:rPr>
          <w:sz w:val="24"/>
          <w:szCs w:val="24"/>
          <w:rtl/>
        </w:rPr>
        <w:t>ويقابل في التقنين المدني العراقي المادة 581</w:t>
      </w:r>
      <w:r>
        <w:rPr>
          <w:sz w:val="24"/>
          <w:szCs w:val="24"/>
          <w:rtl/>
        </w:rPr>
        <w:t xml:space="preserve"> ،</w:t>
      </w:r>
      <w:r w:rsidRPr="0097787B">
        <w:rPr>
          <w:sz w:val="24"/>
          <w:szCs w:val="24"/>
          <w:rtl/>
        </w:rPr>
        <w:t xml:space="preserve"> وهي تنص على ما يأتي</w:t>
      </w:r>
      <w:r>
        <w:rPr>
          <w:sz w:val="24"/>
          <w:szCs w:val="24"/>
          <w:rtl/>
        </w:rPr>
        <w:t xml:space="preserve"> : " </w:t>
      </w:r>
      <w:r w:rsidRPr="0097787B">
        <w:rPr>
          <w:sz w:val="24"/>
          <w:szCs w:val="24"/>
          <w:rtl/>
        </w:rPr>
        <w:t>1</w:t>
      </w:r>
      <w:r>
        <w:rPr>
          <w:sz w:val="24"/>
          <w:szCs w:val="24"/>
          <w:rtl/>
        </w:rPr>
        <w:t xml:space="preserve"> - </w:t>
      </w:r>
      <w:r w:rsidRPr="0097787B">
        <w:rPr>
          <w:sz w:val="24"/>
          <w:szCs w:val="24"/>
          <w:rtl/>
        </w:rPr>
        <w:t>إذا لم يدفع المشتري عند استحقاقه</w:t>
      </w:r>
      <w:r>
        <w:rPr>
          <w:sz w:val="24"/>
          <w:szCs w:val="24"/>
          <w:rtl/>
        </w:rPr>
        <w:t xml:space="preserve"> ،</w:t>
      </w:r>
      <w:r w:rsidRPr="0097787B">
        <w:rPr>
          <w:sz w:val="24"/>
          <w:szCs w:val="24"/>
          <w:rtl/>
        </w:rPr>
        <w:t xml:space="preserve"> أو أخل بالإلتزامات الأخرى التي نشأت عن عقد البيع</w:t>
      </w:r>
      <w:r>
        <w:rPr>
          <w:sz w:val="24"/>
          <w:szCs w:val="24"/>
          <w:rtl/>
        </w:rPr>
        <w:t xml:space="preserve"> ،</w:t>
      </w:r>
      <w:r w:rsidRPr="0097787B">
        <w:rPr>
          <w:sz w:val="24"/>
          <w:szCs w:val="24"/>
          <w:rtl/>
        </w:rPr>
        <w:t xml:space="preserve"> فالبائع بالخيار أما أن يلزم المشتري بالتنفيذ</w:t>
      </w:r>
      <w:r>
        <w:rPr>
          <w:sz w:val="24"/>
          <w:szCs w:val="24"/>
          <w:rtl/>
        </w:rPr>
        <w:t xml:space="preserve"> ،</w:t>
      </w:r>
      <w:r w:rsidRPr="0097787B">
        <w:rPr>
          <w:sz w:val="24"/>
          <w:szCs w:val="24"/>
          <w:rtl/>
        </w:rPr>
        <w:t xml:space="preserve"> وإما أن يطلب فسخ البيع</w:t>
      </w:r>
      <w:r>
        <w:rPr>
          <w:sz w:val="24"/>
          <w:szCs w:val="24"/>
          <w:rtl/>
        </w:rPr>
        <w:t xml:space="preserve"> .</w:t>
      </w:r>
      <w:r w:rsidRPr="0097787B">
        <w:rPr>
          <w:sz w:val="24"/>
          <w:szCs w:val="24"/>
          <w:rtl/>
        </w:rPr>
        <w:t xml:space="preserve"> 2</w:t>
      </w:r>
      <w:r>
        <w:rPr>
          <w:sz w:val="24"/>
          <w:szCs w:val="24"/>
          <w:rtl/>
        </w:rPr>
        <w:t xml:space="preserve"> - </w:t>
      </w:r>
      <w:r w:rsidRPr="0097787B">
        <w:rPr>
          <w:sz w:val="24"/>
          <w:szCs w:val="24"/>
          <w:rtl/>
        </w:rPr>
        <w:t>ويتعين الحكم بالفسخ فوراً إذا طلب البائع ذلك وكان مهدداً أن يضيع عليه المبيع والثمن</w:t>
      </w:r>
      <w:r>
        <w:rPr>
          <w:sz w:val="24"/>
          <w:szCs w:val="24"/>
          <w:rtl/>
        </w:rPr>
        <w:t xml:space="preserve"> .</w:t>
      </w:r>
      <w:r w:rsidRPr="0097787B">
        <w:rPr>
          <w:sz w:val="24"/>
          <w:szCs w:val="24"/>
          <w:rtl/>
        </w:rPr>
        <w:t xml:space="preserve"> فإذا لم يكن مهدداً بذلك</w:t>
      </w:r>
      <w:r>
        <w:rPr>
          <w:sz w:val="24"/>
          <w:szCs w:val="24"/>
          <w:rtl/>
        </w:rPr>
        <w:t xml:space="preserve"> ،</w:t>
      </w:r>
      <w:r w:rsidRPr="0097787B">
        <w:rPr>
          <w:sz w:val="24"/>
          <w:szCs w:val="24"/>
          <w:rtl/>
        </w:rPr>
        <w:t xml:space="preserve"> جاز للمحكمة أن تنظر المشتري إلى أجل تقدر مدته تبعاً للظروف</w:t>
      </w:r>
      <w:r>
        <w:rPr>
          <w:sz w:val="24"/>
          <w:szCs w:val="24"/>
          <w:rtl/>
        </w:rPr>
        <w:t xml:space="preserve"> ،</w:t>
      </w:r>
      <w:r w:rsidRPr="0097787B">
        <w:rPr>
          <w:sz w:val="24"/>
          <w:szCs w:val="24"/>
          <w:rtl/>
        </w:rPr>
        <w:t xml:space="preserve"> على أن يدفع المشتري الفوائد القانونية إذا لم يتفق على فوائد أخرى</w:t>
      </w:r>
      <w:r>
        <w:rPr>
          <w:sz w:val="24"/>
          <w:szCs w:val="24"/>
          <w:rtl/>
        </w:rPr>
        <w:t xml:space="preserve"> .</w:t>
      </w:r>
      <w:r w:rsidRPr="0097787B">
        <w:rPr>
          <w:sz w:val="24"/>
          <w:szCs w:val="24"/>
          <w:rtl/>
        </w:rPr>
        <w:t xml:space="preserve"> فإذا انقضي الأجل دون أن يدفع المشتري الثمن</w:t>
      </w:r>
      <w:r>
        <w:rPr>
          <w:sz w:val="24"/>
          <w:szCs w:val="24"/>
          <w:rtl/>
        </w:rPr>
        <w:t xml:space="preserve"> ،</w:t>
      </w:r>
      <w:r w:rsidRPr="0097787B">
        <w:rPr>
          <w:sz w:val="24"/>
          <w:szCs w:val="24"/>
          <w:rtl/>
        </w:rPr>
        <w:t xml:space="preserve"> وجب الحكم بفسخ البيع دون إنظار المشتري إلى أجل آخر</w:t>
      </w:r>
      <w:r>
        <w:rPr>
          <w:sz w:val="24"/>
          <w:szCs w:val="24"/>
          <w:rtl/>
        </w:rPr>
        <w:t xml:space="preserve"> " .</w:t>
      </w:r>
      <w:r w:rsidRPr="0097787B">
        <w:rPr>
          <w:sz w:val="24"/>
          <w:szCs w:val="24"/>
          <w:rtl/>
        </w:rPr>
        <w:t xml:space="preserve"> </w:t>
      </w:r>
    </w:p>
  </w:footnote>
  <w:footnote w:id="1501">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مجموعة الأعمال التحضيرية 4 ص 147 في الهامش وص 149 في الهامش</w:t>
      </w:r>
      <w:r>
        <w:rPr>
          <w:sz w:val="24"/>
          <w:szCs w:val="24"/>
          <w:rtl/>
        </w:rPr>
        <w:t xml:space="preserve"> .</w:t>
      </w:r>
      <w:r w:rsidRPr="0097787B">
        <w:rPr>
          <w:sz w:val="24"/>
          <w:szCs w:val="24"/>
          <w:rtl/>
        </w:rPr>
        <w:t xml:space="preserve"> </w:t>
      </w:r>
    </w:p>
  </w:footnote>
  <w:footnote w:id="1502">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أنظر في القواعد العامة في الفسخ القضائي الوسيط جزء أول فقرة 465</w:t>
      </w:r>
      <w:r>
        <w:rPr>
          <w:sz w:val="24"/>
          <w:szCs w:val="24"/>
          <w:rtl/>
        </w:rPr>
        <w:t xml:space="preserve"> - </w:t>
      </w:r>
      <w:r w:rsidRPr="0097787B">
        <w:rPr>
          <w:sz w:val="24"/>
          <w:szCs w:val="24"/>
          <w:rtl/>
        </w:rPr>
        <w:t>فقرة 479</w:t>
      </w:r>
      <w:r>
        <w:rPr>
          <w:sz w:val="24"/>
          <w:szCs w:val="24"/>
          <w:rtl/>
        </w:rPr>
        <w:t xml:space="preserve"> .</w:t>
      </w:r>
      <w:r w:rsidRPr="0097787B">
        <w:rPr>
          <w:sz w:val="24"/>
          <w:szCs w:val="24"/>
          <w:rtl/>
        </w:rPr>
        <w:t xml:space="preserve"> </w:t>
      </w:r>
    </w:p>
  </w:footnote>
  <w:footnote w:id="1503">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ولمحكمة الموضوع أن تستخلص من المستندات المقدمة لها من أن المشتري قد نفذ لالتزامات التي ترتبت عليه بمقتضى عقد البيع</w:t>
      </w:r>
      <w:r>
        <w:rPr>
          <w:sz w:val="24"/>
          <w:szCs w:val="24"/>
          <w:rtl/>
        </w:rPr>
        <w:t xml:space="preserve"> ،</w:t>
      </w:r>
      <w:r w:rsidRPr="0097787B">
        <w:rPr>
          <w:sz w:val="24"/>
          <w:szCs w:val="24"/>
          <w:rtl/>
        </w:rPr>
        <w:t xml:space="preserve"> وسلطتها في ذلك تامة لا رقابة عليها لمحكمة النقض </w:t>
      </w:r>
      <w:r>
        <w:rPr>
          <w:sz w:val="24"/>
          <w:szCs w:val="24"/>
          <w:rtl/>
        </w:rPr>
        <w:t xml:space="preserve">( </w:t>
      </w:r>
      <w:r w:rsidRPr="0097787B">
        <w:rPr>
          <w:sz w:val="24"/>
          <w:szCs w:val="24"/>
          <w:rtl/>
        </w:rPr>
        <w:t>نقض مدني 8 ديسمبر سنة 1933 مجموعة عمر 1 رقم 81 ص 152</w:t>
      </w:r>
      <w:r>
        <w:rPr>
          <w:sz w:val="24"/>
          <w:szCs w:val="24"/>
          <w:rtl/>
        </w:rPr>
        <w:t xml:space="preserve"> ) .</w:t>
      </w:r>
      <w:r w:rsidRPr="0097787B">
        <w:rPr>
          <w:sz w:val="24"/>
          <w:szCs w:val="24"/>
          <w:rtl/>
        </w:rPr>
        <w:t xml:space="preserve"> كما أن لها أن تستخلص أنه ينفذ هذه الالتزامات فتقضي بالفسخ</w:t>
      </w:r>
      <w:r>
        <w:rPr>
          <w:sz w:val="24"/>
          <w:szCs w:val="24"/>
          <w:rtl/>
        </w:rPr>
        <w:t xml:space="preserve"> ،</w:t>
      </w:r>
      <w:r w:rsidRPr="0097787B">
        <w:rPr>
          <w:sz w:val="24"/>
          <w:szCs w:val="24"/>
          <w:rtl/>
        </w:rPr>
        <w:t xml:space="preserve"> سواء كانت هذه الالتزامات هي دفع الثمن أو التزامات أخرى أخذها المشتري على نفسه في عقد البيع</w:t>
      </w:r>
      <w:r>
        <w:rPr>
          <w:sz w:val="24"/>
          <w:szCs w:val="24"/>
          <w:rtl/>
        </w:rPr>
        <w:t xml:space="preserve"> .</w:t>
      </w:r>
      <w:r w:rsidRPr="0097787B">
        <w:rPr>
          <w:sz w:val="24"/>
          <w:szCs w:val="24"/>
          <w:rtl/>
        </w:rPr>
        <w:t xml:space="preserve"> ففي قضية اشتري شخص أرضاً من مصلحة الأملاك</w:t>
      </w:r>
      <w:r>
        <w:rPr>
          <w:sz w:val="24"/>
          <w:szCs w:val="24"/>
          <w:rtl/>
        </w:rPr>
        <w:t xml:space="preserve"> ،</w:t>
      </w:r>
      <w:r w:rsidRPr="0097787B">
        <w:rPr>
          <w:sz w:val="24"/>
          <w:szCs w:val="24"/>
          <w:rtl/>
        </w:rPr>
        <w:t xml:space="preserve"> وتعهد بإقامة معامل صناعية عليها في مدى ثلاث سنوات دون أن يقيم هذه المعامل</w:t>
      </w:r>
      <w:r>
        <w:rPr>
          <w:sz w:val="24"/>
          <w:szCs w:val="24"/>
          <w:rtl/>
        </w:rPr>
        <w:t xml:space="preserve"> ،</w:t>
      </w:r>
      <w:r w:rsidRPr="0097787B">
        <w:rPr>
          <w:sz w:val="24"/>
          <w:szCs w:val="24"/>
          <w:rtl/>
        </w:rPr>
        <w:t xml:space="preserve"> ثم نشبت الحرب فادعي أن الحرب تمنعه من الوفاء بالتزاماته</w:t>
      </w:r>
      <w:r>
        <w:rPr>
          <w:sz w:val="24"/>
          <w:szCs w:val="24"/>
          <w:rtl/>
        </w:rPr>
        <w:t xml:space="preserve"> ،</w:t>
      </w:r>
      <w:r w:rsidRPr="0097787B">
        <w:rPr>
          <w:sz w:val="24"/>
          <w:szCs w:val="24"/>
          <w:rtl/>
        </w:rPr>
        <w:t xml:space="preserve"> واستخلصت محكمة الموضوع من هذه الوقائع بان نيته في عدم إقامة البناء قد تبينت من قبل نشوب الحرب بمدة طويلة </w:t>
      </w:r>
      <w:r>
        <w:rPr>
          <w:sz w:val="24"/>
          <w:szCs w:val="24"/>
          <w:rtl/>
        </w:rPr>
        <w:t xml:space="preserve">( </w:t>
      </w:r>
      <w:r w:rsidRPr="0097787B">
        <w:rPr>
          <w:sz w:val="24"/>
          <w:szCs w:val="24"/>
          <w:rtl/>
        </w:rPr>
        <w:t>نقض مدني 31 مايو سنة 1945 مجموعة عمر رقم 262 ص 712</w:t>
      </w:r>
      <w:r>
        <w:rPr>
          <w:sz w:val="24"/>
          <w:szCs w:val="24"/>
          <w:rtl/>
        </w:rPr>
        <w:t xml:space="preserve"> ) .</w:t>
      </w:r>
      <w:r w:rsidRPr="0097787B">
        <w:rPr>
          <w:sz w:val="24"/>
          <w:szCs w:val="24"/>
          <w:rtl/>
        </w:rPr>
        <w:t xml:space="preserve"> فإذا ارتفع السبب الذي أسس عليه البائع طلب الفسخ</w:t>
      </w:r>
      <w:r>
        <w:rPr>
          <w:sz w:val="24"/>
          <w:szCs w:val="24"/>
          <w:rtl/>
        </w:rPr>
        <w:t xml:space="preserve"> ،</w:t>
      </w:r>
      <w:r w:rsidRPr="0097787B">
        <w:rPr>
          <w:sz w:val="24"/>
          <w:szCs w:val="24"/>
          <w:rtl/>
        </w:rPr>
        <w:t xml:space="preserve"> وجب طلب الفسخ على أساس آخر هو تقصير لمشتري فيما التزام به وقد قضت محكمةالنقض بأنه إذا أسس البائع دعواه بطلب فسخ عقد البيع أن المشتري</w:t>
      </w:r>
      <w:r>
        <w:rPr>
          <w:sz w:val="24"/>
          <w:szCs w:val="24"/>
          <w:rtl/>
        </w:rPr>
        <w:t xml:space="preserve"> ،</w:t>
      </w:r>
      <w:r w:rsidRPr="0097787B">
        <w:rPr>
          <w:sz w:val="24"/>
          <w:szCs w:val="24"/>
          <w:rtl/>
        </w:rPr>
        <w:t xml:space="preserve"> بعد أن التزم بسداد ما هو مطلوب للحكومة التي تلقي عنها البائع ملكية المبيع من أقساط الثمن</w:t>
      </w:r>
      <w:r>
        <w:rPr>
          <w:sz w:val="24"/>
          <w:szCs w:val="24"/>
          <w:rtl/>
        </w:rPr>
        <w:t xml:space="preserve"> ،</w:t>
      </w:r>
      <w:r w:rsidRPr="0097787B">
        <w:rPr>
          <w:sz w:val="24"/>
          <w:szCs w:val="24"/>
          <w:rtl/>
        </w:rPr>
        <w:t xml:space="preserve"> لم يقم بدفع شيء</w:t>
      </w:r>
      <w:r>
        <w:rPr>
          <w:sz w:val="24"/>
          <w:szCs w:val="24"/>
          <w:rtl/>
        </w:rPr>
        <w:t xml:space="preserve"> ،</w:t>
      </w:r>
      <w:r w:rsidRPr="0097787B">
        <w:rPr>
          <w:sz w:val="24"/>
          <w:szCs w:val="24"/>
          <w:rtl/>
        </w:rPr>
        <w:t xml:space="preserve"> وأن الحكومة نزعت ملكية أطيانه هو وفاء لمطلوبها وبيعت ورسا مزادها على المشتري</w:t>
      </w:r>
      <w:r>
        <w:rPr>
          <w:sz w:val="24"/>
          <w:szCs w:val="24"/>
          <w:rtl/>
        </w:rPr>
        <w:t xml:space="preserve"> ،</w:t>
      </w:r>
      <w:r w:rsidRPr="0097787B">
        <w:rPr>
          <w:sz w:val="24"/>
          <w:szCs w:val="24"/>
          <w:rtl/>
        </w:rPr>
        <w:t xml:space="preserve"> فحكمت المحكمة بالفسخ على أساس إجراءات البيع الجبري دون أن تعير التفاتاً إلى ما جاء بمحاضر جلسة البيع من أن مندوب الحكومة قرر أنها تنازل عن دعوى الفسخ لحصول اتفاق جديد بينها وبين البائع وأنها رخصت للراسي عليه المزاد المتخلف بقبض ما كان دفعه من الثمن وان هذا التنازل أثبت وألزمت الحكومة بالمصاريف</w:t>
      </w:r>
      <w:r>
        <w:rPr>
          <w:sz w:val="24"/>
          <w:szCs w:val="24"/>
          <w:rtl/>
        </w:rPr>
        <w:t xml:space="preserve"> ،</w:t>
      </w:r>
      <w:r w:rsidRPr="0097787B">
        <w:rPr>
          <w:sz w:val="24"/>
          <w:szCs w:val="24"/>
          <w:rtl/>
        </w:rPr>
        <w:t xml:space="preserve"> فإنها تكون مخطئة</w:t>
      </w:r>
      <w:r>
        <w:rPr>
          <w:sz w:val="24"/>
          <w:szCs w:val="24"/>
          <w:rtl/>
        </w:rPr>
        <w:t xml:space="preserve"> ،</w:t>
      </w:r>
      <w:r w:rsidRPr="0097787B">
        <w:rPr>
          <w:sz w:val="24"/>
          <w:szCs w:val="24"/>
          <w:rtl/>
        </w:rPr>
        <w:t xml:space="preserve"> لأن الفسخ تأسيسا على إجراءات البيع الجبري غير جائز ما دام هذا السبب قد ارتفع</w:t>
      </w:r>
      <w:r>
        <w:rPr>
          <w:sz w:val="24"/>
          <w:szCs w:val="24"/>
          <w:rtl/>
        </w:rPr>
        <w:t xml:space="preserve"> ،</w:t>
      </w:r>
      <w:r w:rsidRPr="0097787B">
        <w:rPr>
          <w:sz w:val="24"/>
          <w:szCs w:val="24"/>
          <w:rtl/>
        </w:rPr>
        <w:t xml:space="preserve"> وكان الواجب بحث طلب الفسخ على أساس التقصير المدعى به على المشتري فيما التزم به في العقد </w:t>
      </w:r>
      <w:r>
        <w:rPr>
          <w:sz w:val="24"/>
          <w:szCs w:val="24"/>
          <w:rtl/>
        </w:rPr>
        <w:t xml:space="preserve">( </w:t>
      </w:r>
      <w:r w:rsidRPr="0097787B">
        <w:rPr>
          <w:sz w:val="24"/>
          <w:szCs w:val="24"/>
          <w:rtl/>
        </w:rPr>
        <w:t>نقض مدني 21 ابريل سنة 1938 مجموعة عمر 2 رقم 114 ص 330</w:t>
      </w:r>
      <w:r>
        <w:rPr>
          <w:sz w:val="24"/>
          <w:szCs w:val="24"/>
          <w:rtl/>
        </w:rPr>
        <w:t xml:space="preserve"> ) .</w:t>
      </w:r>
      <w:r w:rsidRPr="0097787B">
        <w:rPr>
          <w:sz w:val="24"/>
          <w:szCs w:val="24"/>
          <w:rtl/>
        </w:rPr>
        <w:t xml:space="preserve"> </w:t>
      </w:r>
    </w:p>
  </w:footnote>
  <w:footnote w:id="1504">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وإذا اشترط البائع حلول الأقساط الباقية إذا تأخر المشتري في دفع قسط</w:t>
      </w:r>
      <w:r>
        <w:rPr>
          <w:sz w:val="24"/>
          <w:szCs w:val="24"/>
          <w:rtl/>
        </w:rPr>
        <w:t xml:space="preserve"> ،</w:t>
      </w:r>
      <w:r w:rsidRPr="0097787B">
        <w:rPr>
          <w:sz w:val="24"/>
          <w:szCs w:val="24"/>
          <w:rtl/>
        </w:rPr>
        <w:t xml:space="preserve"> فإن ذلك لا يمنعه عند تأخر المشتري في الدفع من طلب فسخ البيع </w:t>
      </w:r>
      <w:r>
        <w:rPr>
          <w:sz w:val="24"/>
          <w:szCs w:val="24"/>
          <w:rtl/>
        </w:rPr>
        <w:t xml:space="preserve">( </w:t>
      </w:r>
      <w:r w:rsidRPr="0097787B">
        <w:rPr>
          <w:sz w:val="24"/>
          <w:szCs w:val="24"/>
          <w:rtl/>
        </w:rPr>
        <w:t xml:space="preserve">استئناف مختلط 20 أبريل سنة </w:t>
      </w:r>
      <w:smartTag w:uri="urn:schemas-microsoft-com:office:smarttags" w:element="metricconverter">
        <w:smartTagPr>
          <w:attr w:name="ProductID" w:val="1943 م"/>
        </w:smartTagPr>
        <w:r w:rsidRPr="0097787B">
          <w:rPr>
            <w:sz w:val="24"/>
            <w:szCs w:val="24"/>
            <w:rtl/>
          </w:rPr>
          <w:t>1943 م</w:t>
        </w:r>
      </w:smartTag>
      <w:r w:rsidRPr="0097787B">
        <w:rPr>
          <w:sz w:val="24"/>
          <w:szCs w:val="24"/>
          <w:rtl/>
        </w:rPr>
        <w:t xml:space="preserve"> 55 ص 135</w:t>
      </w:r>
      <w:r>
        <w:rPr>
          <w:sz w:val="24"/>
          <w:szCs w:val="24"/>
          <w:rtl/>
        </w:rPr>
        <w:t xml:space="preserve"> ) ،</w:t>
      </w:r>
      <w:r w:rsidRPr="0097787B">
        <w:rPr>
          <w:sz w:val="24"/>
          <w:szCs w:val="24"/>
          <w:rtl/>
        </w:rPr>
        <w:t xml:space="preserve"> وإذا اختار البائع المطالبة بالأقساط المتأخرة فذلك لا يمنعه إذا استمر المشتري في عدم الدفع من طلب الفسخ </w:t>
      </w:r>
      <w:r>
        <w:rPr>
          <w:sz w:val="24"/>
          <w:szCs w:val="24"/>
          <w:rtl/>
        </w:rPr>
        <w:t xml:space="preserve">( </w:t>
      </w:r>
      <w:r w:rsidRPr="0097787B">
        <w:rPr>
          <w:sz w:val="24"/>
          <w:szCs w:val="24"/>
          <w:rtl/>
        </w:rPr>
        <w:t>نفس الحكم السابق</w:t>
      </w:r>
      <w:r>
        <w:rPr>
          <w:sz w:val="24"/>
          <w:szCs w:val="24"/>
          <w:rtl/>
        </w:rPr>
        <w:t xml:space="preserve"> ) .</w:t>
      </w:r>
      <w:r w:rsidRPr="0097787B">
        <w:rPr>
          <w:sz w:val="24"/>
          <w:szCs w:val="24"/>
          <w:rtl/>
        </w:rPr>
        <w:t xml:space="preserve"> وإذا اشترط البائع على المشتري إلا يبيع العين المشتراة ولا يرهنها إلا بعد وفاة الثمن كاملا</w:t>
      </w:r>
      <w:r>
        <w:rPr>
          <w:sz w:val="24"/>
          <w:szCs w:val="24"/>
          <w:rtl/>
        </w:rPr>
        <w:t xml:space="preserve"> ،</w:t>
      </w:r>
      <w:r w:rsidRPr="0097787B">
        <w:rPr>
          <w:sz w:val="24"/>
          <w:szCs w:val="24"/>
          <w:rtl/>
        </w:rPr>
        <w:t xml:space="preserve"> فهذا شرط فاسخ لا شرط واقف</w:t>
      </w:r>
      <w:r>
        <w:rPr>
          <w:sz w:val="24"/>
          <w:szCs w:val="24"/>
          <w:rtl/>
        </w:rPr>
        <w:t xml:space="preserve"> ،</w:t>
      </w:r>
      <w:r w:rsidRPr="0097787B">
        <w:rPr>
          <w:sz w:val="24"/>
          <w:szCs w:val="24"/>
          <w:rtl/>
        </w:rPr>
        <w:t xml:space="preserve"> ويكون للمشتري أن يبيع أو يرهن</w:t>
      </w:r>
      <w:r>
        <w:rPr>
          <w:sz w:val="24"/>
          <w:szCs w:val="24"/>
          <w:rtl/>
        </w:rPr>
        <w:t xml:space="preserve"> ،</w:t>
      </w:r>
      <w:r w:rsidRPr="0097787B">
        <w:rPr>
          <w:sz w:val="24"/>
          <w:szCs w:val="24"/>
          <w:rtl/>
        </w:rPr>
        <w:t xml:space="preserve"> ولكن تصرفه يكون مطلقاً على شرط فاسخ هو دفع الثمن كاملا</w:t>
      </w:r>
      <w:r>
        <w:rPr>
          <w:sz w:val="24"/>
          <w:szCs w:val="24"/>
          <w:rtl/>
        </w:rPr>
        <w:t xml:space="preserve"> .</w:t>
      </w:r>
      <w:r w:rsidRPr="0097787B">
        <w:rPr>
          <w:sz w:val="24"/>
          <w:szCs w:val="24"/>
          <w:rtl/>
        </w:rPr>
        <w:t xml:space="preserve"> فإذا لم يدفع</w:t>
      </w:r>
      <w:r>
        <w:rPr>
          <w:sz w:val="24"/>
          <w:szCs w:val="24"/>
          <w:rtl/>
        </w:rPr>
        <w:t xml:space="preserve"> ،</w:t>
      </w:r>
      <w:r w:rsidRPr="0097787B">
        <w:rPr>
          <w:sz w:val="24"/>
          <w:szCs w:val="24"/>
          <w:rtl/>
        </w:rPr>
        <w:t xml:space="preserve"> جاز للبائع أن يفسخ البيع الأصلي فينفسخ تبعاً لذلك تصرف المشتري بالبيع أو بالرهن </w:t>
      </w:r>
      <w:r>
        <w:rPr>
          <w:sz w:val="24"/>
          <w:szCs w:val="24"/>
          <w:rtl/>
        </w:rPr>
        <w:t xml:space="preserve">( </w:t>
      </w:r>
      <w:r w:rsidRPr="0097787B">
        <w:rPr>
          <w:sz w:val="24"/>
          <w:szCs w:val="24"/>
          <w:rtl/>
        </w:rPr>
        <w:t xml:space="preserve">استئناف مختلط 4 ديسمبر سنة </w:t>
      </w:r>
      <w:smartTag w:uri="urn:schemas-microsoft-com:office:smarttags" w:element="metricconverter">
        <w:smartTagPr>
          <w:attr w:name="ProductID" w:val="1901 م"/>
        </w:smartTagPr>
        <w:r w:rsidRPr="0097787B">
          <w:rPr>
            <w:sz w:val="24"/>
            <w:szCs w:val="24"/>
            <w:rtl/>
          </w:rPr>
          <w:t>1901 م</w:t>
        </w:r>
      </w:smartTag>
      <w:r w:rsidRPr="0097787B">
        <w:rPr>
          <w:sz w:val="24"/>
          <w:szCs w:val="24"/>
          <w:rtl/>
        </w:rPr>
        <w:t xml:space="preserve"> 14 ص 31</w:t>
      </w:r>
      <w:r>
        <w:rPr>
          <w:sz w:val="24"/>
          <w:szCs w:val="24"/>
          <w:rtl/>
        </w:rPr>
        <w:t xml:space="preserve"> ) </w:t>
      </w:r>
    </w:p>
  </w:footnote>
  <w:footnote w:id="1505">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جيوار 2 فقرة 527</w:t>
      </w:r>
      <w:r>
        <w:rPr>
          <w:sz w:val="24"/>
          <w:szCs w:val="24"/>
          <w:rtl/>
        </w:rPr>
        <w:t xml:space="preserve"> - </w:t>
      </w:r>
      <w:r w:rsidRPr="0097787B">
        <w:rPr>
          <w:sz w:val="24"/>
          <w:szCs w:val="24"/>
          <w:rtl/>
        </w:rPr>
        <w:t>أوبري ورو 5 فقرة 356 ص 104</w:t>
      </w:r>
      <w:r>
        <w:rPr>
          <w:sz w:val="24"/>
          <w:szCs w:val="24"/>
          <w:rtl/>
        </w:rPr>
        <w:t xml:space="preserve"> - </w:t>
      </w:r>
      <w:r w:rsidRPr="0097787B">
        <w:rPr>
          <w:sz w:val="24"/>
          <w:szCs w:val="24"/>
          <w:rtl/>
        </w:rPr>
        <w:t>بوردي وسينيا فقرة 538</w:t>
      </w:r>
      <w:r>
        <w:rPr>
          <w:sz w:val="24"/>
          <w:szCs w:val="24"/>
          <w:rtl/>
        </w:rPr>
        <w:t xml:space="preserve"> - </w:t>
      </w:r>
      <w:r w:rsidRPr="0097787B">
        <w:rPr>
          <w:sz w:val="24"/>
          <w:szCs w:val="24"/>
          <w:rtl/>
        </w:rPr>
        <w:t>عكس ذلك بلانيول وريبير وهامل 10 فقرة 163</w:t>
      </w:r>
      <w:r>
        <w:rPr>
          <w:sz w:val="24"/>
          <w:szCs w:val="24"/>
          <w:rtl/>
        </w:rPr>
        <w:t xml:space="preserve"> - </w:t>
      </w:r>
      <w:r w:rsidRPr="0097787B">
        <w:rPr>
          <w:sz w:val="24"/>
          <w:szCs w:val="24"/>
          <w:rtl/>
        </w:rPr>
        <w:t>بلانيول وريبير وبولانجيه 2 فقرة 2587</w:t>
      </w:r>
      <w:r>
        <w:rPr>
          <w:sz w:val="24"/>
          <w:szCs w:val="24"/>
          <w:rtl/>
        </w:rPr>
        <w:t xml:space="preserve"> - </w:t>
      </w:r>
      <w:r w:rsidRPr="0097787B">
        <w:rPr>
          <w:sz w:val="24"/>
          <w:szCs w:val="24"/>
          <w:rtl/>
        </w:rPr>
        <w:t>كولان وكابيتان 2 فقرة 593</w:t>
      </w:r>
      <w:r>
        <w:rPr>
          <w:sz w:val="24"/>
          <w:szCs w:val="24"/>
          <w:rtl/>
        </w:rPr>
        <w:t xml:space="preserve"> - </w:t>
      </w:r>
      <w:r w:rsidRPr="0097787B">
        <w:rPr>
          <w:sz w:val="24"/>
          <w:szCs w:val="24"/>
          <w:rtl/>
        </w:rPr>
        <w:t>جوسران 2 فقرة 1141</w:t>
      </w:r>
      <w:r>
        <w:rPr>
          <w:sz w:val="24"/>
          <w:szCs w:val="24"/>
          <w:rtl/>
        </w:rPr>
        <w:t xml:space="preserve"> .</w:t>
      </w:r>
      <w:r w:rsidRPr="0097787B">
        <w:rPr>
          <w:sz w:val="24"/>
          <w:szCs w:val="24"/>
          <w:rtl/>
        </w:rPr>
        <w:t xml:space="preserve"> </w:t>
      </w:r>
    </w:p>
  </w:footnote>
  <w:footnote w:id="1506">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أما في التقنين المدني الفرنسي فيوجد نص خاص </w:t>
      </w:r>
      <w:r>
        <w:rPr>
          <w:sz w:val="24"/>
          <w:szCs w:val="24"/>
          <w:rtl/>
        </w:rPr>
        <w:t xml:space="preserve">( </w:t>
      </w:r>
      <w:r w:rsidRPr="0097787B">
        <w:rPr>
          <w:sz w:val="24"/>
          <w:szCs w:val="24"/>
          <w:rtl/>
        </w:rPr>
        <w:t>م 1978</w:t>
      </w:r>
      <w:r>
        <w:rPr>
          <w:sz w:val="24"/>
          <w:szCs w:val="24"/>
          <w:rtl/>
        </w:rPr>
        <w:t xml:space="preserve"> ) </w:t>
      </w:r>
      <w:r w:rsidRPr="0097787B">
        <w:rPr>
          <w:sz w:val="24"/>
          <w:szCs w:val="24"/>
          <w:rtl/>
        </w:rPr>
        <w:t xml:space="preserve">يمنع من فسخ العقد بسبب التأخر عن دفع قسط الإيراد المرتب مدى الحياة </w:t>
      </w:r>
      <w:r>
        <w:rPr>
          <w:sz w:val="24"/>
          <w:szCs w:val="24"/>
          <w:rtl/>
        </w:rPr>
        <w:t xml:space="preserve">( </w:t>
      </w:r>
      <w:r w:rsidRPr="0097787B">
        <w:rPr>
          <w:sz w:val="24"/>
          <w:szCs w:val="24"/>
          <w:rtl/>
        </w:rPr>
        <w:t>بودري وسينيا فقرة 539</w:t>
      </w:r>
      <w:r>
        <w:rPr>
          <w:sz w:val="24"/>
          <w:szCs w:val="24"/>
          <w:rtl/>
        </w:rPr>
        <w:t xml:space="preserve"> - </w:t>
      </w:r>
      <w:r w:rsidRPr="0097787B">
        <w:rPr>
          <w:sz w:val="24"/>
          <w:szCs w:val="24"/>
          <w:rtl/>
        </w:rPr>
        <w:t>بلانيول وريبر وهامل 10 فقرة 164 ص 186</w:t>
      </w:r>
      <w:r>
        <w:rPr>
          <w:sz w:val="24"/>
          <w:szCs w:val="24"/>
          <w:rtl/>
        </w:rPr>
        <w:t xml:space="preserve"> - </w:t>
      </w:r>
      <w:r w:rsidRPr="0097787B">
        <w:rPr>
          <w:sz w:val="24"/>
          <w:szCs w:val="24"/>
          <w:rtl/>
        </w:rPr>
        <w:t>جوسران 6 فقرة 1142</w:t>
      </w:r>
      <w:r>
        <w:rPr>
          <w:sz w:val="24"/>
          <w:szCs w:val="24"/>
          <w:rtl/>
        </w:rPr>
        <w:t xml:space="preserve"> ) .</w:t>
      </w:r>
      <w:r w:rsidRPr="0097787B">
        <w:rPr>
          <w:sz w:val="24"/>
          <w:szCs w:val="24"/>
          <w:rtl/>
        </w:rPr>
        <w:t xml:space="preserve"> أنظر أيضاً المادة 480 فقرة ثالثة</w:t>
      </w:r>
      <w:r>
        <w:rPr>
          <w:sz w:val="24"/>
          <w:szCs w:val="24"/>
          <w:rtl/>
        </w:rPr>
        <w:t xml:space="preserve">  /  </w:t>
      </w:r>
      <w:r w:rsidRPr="0097787B">
        <w:rPr>
          <w:sz w:val="24"/>
          <w:szCs w:val="24"/>
          <w:rtl/>
        </w:rPr>
        <w:t>588 من التقنين المدني السابق وكانت تجري على الوجه الآتي</w:t>
      </w:r>
      <w:r>
        <w:rPr>
          <w:sz w:val="24"/>
          <w:szCs w:val="24"/>
          <w:rtl/>
        </w:rPr>
        <w:t xml:space="preserve"> : " </w:t>
      </w:r>
      <w:r w:rsidRPr="0097787B">
        <w:rPr>
          <w:sz w:val="24"/>
          <w:szCs w:val="24"/>
          <w:rtl/>
        </w:rPr>
        <w:t>ويجوز لصاحب الإيراد أن يتحصل فقط على بيع أموال هذه المدين وتخصيص مبلغ من أثمانها كاف لأداء المرتبات المتفق عليها</w:t>
      </w:r>
      <w:r>
        <w:rPr>
          <w:sz w:val="24"/>
          <w:szCs w:val="24"/>
          <w:rtl/>
        </w:rPr>
        <w:t xml:space="preserve"> " .</w:t>
      </w:r>
      <w:r w:rsidRPr="0097787B">
        <w:rPr>
          <w:sz w:val="24"/>
          <w:szCs w:val="24"/>
          <w:rtl/>
        </w:rPr>
        <w:t xml:space="preserve"> فكان النص يمنع الفسخ</w:t>
      </w:r>
      <w:r>
        <w:rPr>
          <w:sz w:val="24"/>
          <w:szCs w:val="24"/>
          <w:rtl/>
        </w:rPr>
        <w:t xml:space="preserve"> ،</w:t>
      </w:r>
      <w:r w:rsidRPr="0097787B">
        <w:rPr>
          <w:sz w:val="24"/>
          <w:szCs w:val="24"/>
          <w:rtl/>
        </w:rPr>
        <w:t xml:space="preserve"> ولا يجيز إلا التنفيذ على الوجه المذكور ولكن التقنين المدني الجديد</w:t>
      </w:r>
      <w:r>
        <w:rPr>
          <w:sz w:val="24"/>
          <w:szCs w:val="24"/>
          <w:rtl/>
        </w:rPr>
        <w:t xml:space="preserve"> - </w:t>
      </w:r>
      <w:r w:rsidRPr="0097787B">
        <w:rPr>
          <w:sz w:val="24"/>
          <w:szCs w:val="24"/>
          <w:rtl/>
        </w:rPr>
        <w:t xml:space="preserve">المادة 746 السالفة الذكر </w:t>
      </w:r>
      <w:r w:rsidRPr="0097787B">
        <w:rPr>
          <w:sz w:val="24"/>
          <w:szCs w:val="24"/>
        </w:rPr>
        <w:t>–</w:t>
      </w:r>
      <w:r w:rsidRPr="0097787B">
        <w:rPr>
          <w:sz w:val="24"/>
          <w:szCs w:val="24"/>
          <w:rtl/>
        </w:rPr>
        <w:t>عدلت هذا النص</w:t>
      </w:r>
      <w:r>
        <w:rPr>
          <w:sz w:val="24"/>
          <w:szCs w:val="24"/>
          <w:rtl/>
        </w:rPr>
        <w:t xml:space="preserve"> ،</w:t>
      </w:r>
      <w:r w:rsidRPr="0097787B">
        <w:rPr>
          <w:sz w:val="24"/>
          <w:szCs w:val="24"/>
          <w:rtl/>
        </w:rPr>
        <w:t xml:space="preserve"> ورجعت فيه إلى مقتضى القواعد العامة</w:t>
      </w:r>
      <w:r>
        <w:rPr>
          <w:sz w:val="24"/>
          <w:szCs w:val="24"/>
          <w:rtl/>
        </w:rPr>
        <w:t xml:space="preserve"> .</w:t>
      </w:r>
      <w:r w:rsidRPr="0097787B">
        <w:rPr>
          <w:sz w:val="24"/>
          <w:szCs w:val="24"/>
          <w:rtl/>
        </w:rPr>
        <w:t xml:space="preserve"> والعبرة بتاريخ البيع</w:t>
      </w:r>
      <w:r>
        <w:rPr>
          <w:sz w:val="24"/>
          <w:szCs w:val="24"/>
          <w:rtl/>
        </w:rPr>
        <w:t xml:space="preserve"> ،</w:t>
      </w:r>
      <w:r w:rsidRPr="0097787B">
        <w:rPr>
          <w:sz w:val="24"/>
          <w:szCs w:val="24"/>
          <w:rtl/>
        </w:rPr>
        <w:t xml:space="preserve"> فإن كان قبل 15 أكتوبر سنة 1949 سرى التقنين السابق</w:t>
      </w:r>
      <w:r>
        <w:rPr>
          <w:sz w:val="24"/>
          <w:szCs w:val="24"/>
          <w:rtl/>
        </w:rPr>
        <w:t xml:space="preserve"> ،</w:t>
      </w:r>
      <w:r w:rsidRPr="0097787B">
        <w:rPr>
          <w:sz w:val="24"/>
          <w:szCs w:val="24"/>
          <w:rtl/>
        </w:rPr>
        <w:t xml:space="preserve"> وإلا فالتقنين الجديد</w:t>
      </w:r>
      <w:r>
        <w:rPr>
          <w:sz w:val="24"/>
          <w:szCs w:val="24"/>
          <w:rtl/>
        </w:rPr>
        <w:t xml:space="preserve"> .</w:t>
      </w:r>
      <w:r w:rsidRPr="0097787B">
        <w:rPr>
          <w:sz w:val="24"/>
          <w:szCs w:val="24"/>
          <w:rtl/>
        </w:rPr>
        <w:t xml:space="preserve"> </w:t>
      </w:r>
    </w:p>
  </w:footnote>
  <w:footnote w:id="1507">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بودري وسينيا فقرة 537</w:t>
      </w:r>
      <w:r>
        <w:rPr>
          <w:sz w:val="24"/>
          <w:szCs w:val="24"/>
          <w:rtl/>
        </w:rPr>
        <w:t xml:space="preserve"> - </w:t>
      </w:r>
      <w:r w:rsidRPr="0097787B">
        <w:rPr>
          <w:sz w:val="24"/>
          <w:szCs w:val="24"/>
          <w:rtl/>
        </w:rPr>
        <w:t>بلانويل وريبير وهامل 10 فقرة 162</w:t>
      </w:r>
      <w:r>
        <w:rPr>
          <w:sz w:val="24"/>
          <w:szCs w:val="24"/>
          <w:rtl/>
        </w:rPr>
        <w:t xml:space="preserve"> - </w:t>
      </w:r>
      <w:r w:rsidRPr="0097787B">
        <w:rPr>
          <w:sz w:val="24"/>
          <w:szCs w:val="24"/>
          <w:rtl/>
        </w:rPr>
        <w:t>وإذا كان المبيع ينتج ثمرات وتسلمه المشتري</w:t>
      </w:r>
      <w:r>
        <w:rPr>
          <w:sz w:val="24"/>
          <w:szCs w:val="24"/>
          <w:rtl/>
        </w:rPr>
        <w:t xml:space="preserve"> ،</w:t>
      </w:r>
      <w:r w:rsidRPr="0097787B">
        <w:rPr>
          <w:sz w:val="24"/>
          <w:szCs w:val="24"/>
          <w:rtl/>
        </w:rPr>
        <w:t xml:space="preserve"> وأودع الثمن خزانة المحكمة دون الفوائد وهي مستحقة في هذه الحالة بمجرد تسلم البيع</w:t>
      </w:r>
      <w:r>
        <w:rPr>
          <w:sz w:val="24"/>
          <w:szCs w:val="24"/>
          <w:rtl/>
        </w:rPr>
        <w:t xml:space="preserve"> ،</w:t>
      </w:r>
      <w:r w:rsidRPr="0097787B">
        <w:rPr>
          <w:sz w:val="24"/>
          <w:szCs w:val="24"/>
          <w:rtl/>
        </w:rPr>
        <w:t xml:space="preserve"> لم يكن عرض الثمن دون الفوائد صحيحاً</w:t>
      </w:r>
      <w:r>
        <w:rPr>
          <w:sz w:val="24"/>
          <w:szCs w:val="24"/>
          <w:rtl/>
        </w:rPr>
        <w:t xml:space="preserve"> ،</w:t>
      </w:r>
      <w:r w:rsidRPr="0097787B">
        <w:rPr>
          <w:sz w:val="24"/>
          <w:szCs w:val="24"/>
          <w:rtl/>
        </w:rPr>
        <w:t xml:space="preserve"> وجاز للبائع طلب الفسخ </w:t>
      </w:r>
      <w:r>
        <w:rPr>
          <w:sz w:val="24"/>
          <w:szCs w:val="24"/>
          <w:rtl/>
        </w:rPr>
        <w:t xml:space="preserve">( </w:t>
      </w:r>
      <w:r w:rsidRPr="0097787B">
        <w:rPr>
          <w:sz w:val="24"/>
          <w:szCs w:val="24"/>
          <w:rtl/>
        </w:rPr>
        <w:t>نقض مدني 13 مارس سنة 1952 مجموعة أحكام النقض 3 رقم 110 ص 640</w:t>
      </w:r>
      <w:r>
        <w:rPr>
          <w:sz w:val="24"/>
          <w:szCs w:val="24"/>
          <w:rtl/>
        </w:rPr>
        <w:t xml:space="preserve"> ) .</w:t>
      </w:r>
      <w:r w:rsidRPr="0097787B">
        <w:rPr>
          <w:sz w:val="24"/>
          <w:szCs w:val="24"/>
          <w:rtl/>
        </w:rPr>
        <w:t xml:space="preserve"> </w:t>
      </w:r>
    </w:p>
  </w:footnote>
  <w:footnote w:id="1508">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وهي حالة ما إذا اتفق المتبايعان على ميعاد لدفع الثمن وتسليم المبيع</w:t>
      </w:r>
      <w:r>
        <w:rPr>
          <w:sz w:val="24"/>
          <w:szCs w:val="24"/>
          <w:rtl/>
        </w:rPr>
        <w:t xml:space="preserve"> .</w:t>
      </w:r>
      <w:r w:rsidRPr="0097787B">
        <w:rPr>
          <w:sz w:val="24"/>
          <w:szCs w:val="24"/>
          <w:rtl/>
        </w:rPr>
        <w:t xml:space="preserve"> </w:t>
      </w:r>
    </w:p>
  </w:footnote>
  <w:footnote w:id="1509">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ولا يعتبر تغيراً لحالة المبيع يمتنع معه الفسخ أن يصبح المنقول عقاراً بالتخصيص إذا كان المنقول لا يزال محتفظاً بذاتيته المادية</w:t>
      </w:r>
      <w:r>
        <w:rPr>
          <w:sz w:val="24"/>
          <w:szCs w:val="24"/>
          <w:rtl/>
        </w:rPr>
        <w:t xml:space="preserve"> ،</w:t>
      </w:r>
      <w:r w:rsidRPr="0097787B">
        <w:rPr>
          <w:sz w:val="24"/>
          <w:szCs w:val="24"/>
          <w:rtl/>
        </w:rPr>
        <w:t xml:space="preserve"> كماشية ألحقت بأرض زراعية</w:t>
      </w:r>
      <w:r>
        <w:rPr>
          <w:sz w:val="24"/>
          <w:szCs w:val="24"/>
          <w:rtl/>
        </w:rPr>
        <w:t xml:space="preserve"> ،</w:t>
      </w:r>
      <w:r w:rsidRPr="0097787B">
        <w:rPr>
          <w:sz w:val="24"/>
          <w:szCs w:val="24"/>
          <w:rtl/>
        </w:rPr>
        <w:t xml:space="preserve"> وكالآلات الزراعية والسواقي ونحوها تخصص لخدمة الأرض</w:t>
      </w:r>
      <w:r>
        <w:rPr>
          <w:sz w:val="24"/>
          <w:szCs w:val="24"/>
          <w:rtl/>
        </w:rPr>
        <w:t xml:space="preserve"> ،</w:t>
      </w:r>
      <w:r w:rsidRPr="0097787B">
        <w:rPr>
          <w:sz w:val="24"/>
          <w:szCs w:val="24"/>
          <w:rtl/>
        </w:rPr>
        <w:t xml:space="preserve"> وكالمرايا والتماثيل توضع في منزل </w:t>
      </w:r>
      <w:r>
        <w:rPr>
          <w:sz w:val="24"/>
          <w:szCs w:val="24"/>
          <w:rtl/>
        </w:rPr>
        <w:t xml:space="preserve">( </w:t>
      </w:r>
      <w:r w:rsidRPr="0097787B">
        <w:rPr>
          <w:sz w:val="24"/>
          <w:szCs w:val="24"/>
          <w:rtl/>
        </w:rPr>
        <w:t>بودري وسينيا فقرة 535</w:t>
      </w:r>
      <w:r>
        <w:rPr>
          <w:sz w:val="24"/>
          <w:szCs w:val="24"/>
          <w:rtl/>
        </w:rPr>
        <w:t xml:space="preserve"> ) .</w:t>
      </w:r>
      <w:r w:rsidRPr="0097787B">
        <w:rPr>
          <w:sz w:val="24"/>
          <w:szCs w:val="24"/>
          <w:rtl/>
        </w:rPr>
        <w:t xml:space="preserve"> </w:t>
      </w:r>
    </w:p>
  </w:footnote>
  <w:footnote w:id="1510">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وقد كان المشروع التمهيدي يشتمل على نص ورد حكماً غير هذا الحكم</w:t>
      </w:r>
      <w:r>
        <w:rPr>
          <w:sz w:val="24"/>
          <w:szCs w:val="24"/>
          <w:rtl/>
        </w:rPr>
        <w:t xml:space="preserve"> ،</w:t>
      </w:r>
      <w:r w:rsidRPr="0097787B">
        <w:rPr>
          <w:sz w:val="24"/>
          <w:szCs w:val="24"/>
          <w:rtl/>
        </w:rPr>
        <w:t xml:space="preserve"> فكانت المادة 613 من المشروع تنص على ما يأتي</w:t>
      </w:r>
      <w:r>
        <w:rPr>
          <w:sz w:val="24"/>
          <w:szCs w:val="24"/>
          <w:rtl/>
        </w:rPr>
        <w:t xml:space="preserve"> : " </w:t>
      </w:r>
      <w:r w:rsidRPr="0097787B">
        <w:rPr>
          <w:sz w:val="24"/>
          <w:szCs w:val="24"/>
          <w:rtl/>
        </w:rPr>
        <w:t>1</w:t>
      </w:r>
      <w:r>
        <w:rPr>
          <w:sz w:val="24"/>
          <w:szCs w:val="24"/>
          <w:rtl/>
        </w:rPr>
        <w:t xml:space="preserve"> - </w:t>
      </w:r>
      <w:r w:rsidRPr="0097787B">
        <w:rPr>
          <w:sz w:val="24"/>
          <w:szCs w:val="24"/>
          <w:rtl/>
        </w:rPr>
        <w:t>إذا كان البيع غير مؤجل</w:t>
      </w:r>
      <w:r>
        <w:rPr>
          <w:sz w:val="24"/>
          <w:szCs w:val="24"/>
          <w:rtl/>
        </w:rPr>
        <w:t xml:space="preserve"> ،</w:t>
      </w:r>
      <w:r w:rsidRPr="0097787B">
        <w:rPr>
          <w:sz w:val="24"/>
          <w:szCs w:val="24"/>
          <w:rtl/>
        </w:rPr>
        <w:t xml:space="preserve"> جاز للبائع إذا لم يستوف الثمن</w:t>
      </w:r>
      <w:r>
        <w:rPr>
          <w:sz w:val="24"/>
          <w:szCs w:val="24"/>
          <w:rtl/>
        </w:rPr>
        <w:t xml:space="preserve"> ،</w:t>
      </w:r>
      <w:r w:rsidRPr="0097787B">
        <w:rPr>
          <w:sz w:val="24"/>
          <w:szCs w:val="24"/>
          <w:rtl/>
        </w:rPr>
        <w:t xml:space="preserve"> أن يسترد ما باعه من منقول ما دام المبيع في حيازة المشتري</w:t>
      </w:r>
      <w:r>
        <w:rPr>
          <w:sz w:val="24"/>
          <w:szCs w:val="24"/>
          <w:rtl/>
        </w:rPr>
        <w:t xml:space="preserve"> ،</w:t>
      </w:r>
      <w:r w:rsidRPr="0097787B">
        <w:rPr>
          <w:sz w:val="24"/>
          <w:szCs w:val="24"/>
          <w:rtl/>
        </w:rPr>
        <w:t xml:space="preserve"> على أن يكون الاسترداد في مدة خمسة عشر يوما ً من وقت تسليم المبيع</w:t>
      </w:r>
      <w:r>
        <w:rPr>
          <w:sz w:val="24"/>
          <w:szCs w:val="24"/>
          <w:rtl/>
        </w:rPr>
        <w:t xml:space="preserve"> ،</w:t>
      </w:r>
      <w:r w:rsidRPr="0097787B">
        <w:rPr>
          <w:sz w:val="24"/>
          <w:szCs w:val="24"/>
          <w:rtl/>
        </w:rPr>
        <w:t xml:space="preserve"> وعلى أن يبقى المنقول حافظاً لحالته التي تم عليها التسليم</w:t>
      </w:r>
      <w:r>
        <w:rPr>
          <w:sz w:val="24"/>
          <w:szCs w:val="24"/>
          <w:rtl/>
        </w:rPr>
        <w:t xml:space="preserve"> .</w:t>
      </w:r>
      <w:r w:rsidRPr="0097787B">
        <w:rPr>
          <w:sz w:val="24"/>
          <w:szCs w:val="24"/>
          <w:rtl/>
        </w:rPr>
        <w:t xml:space="preserve"> 2</w:t>
      </w:r>
      <w:r>
        <w:rPr>
          <w:sz w:val="24"/>
          <w:szCs w:val="24"/>
          <w:rtl/>
        </w:rPr>
        <w:t xml:space="preserve"> - </w:t>
      </w:r>
      <w:r w:rsidRPr="0097787B">
        <w:rPr>
          <w:sz w:val="24"/>
          <w:szCs w:val="24"/>
          <w:rtl/>
        </w:rPr>
        <w:t>على أنه لا يجوز أن يضر الاسترداد بامتياز المؤجر</w:t>
      </w:r>
      <w:r>
        <w:rPr>
          <w:sz w:val="24"/>
          <w:szCs w:val="24"/>
          <w:rtl/>
        </w:rPr>
        <w:t xml:space="preserve"> ،</w:t>
      </w:r>
      <w:r w:rsidRPr="0097787B">
        <w:rPr>
          <w:sz w:val="24"/>
          <w:szCs w:val="24"/>
          <w:rtl/>
        </w:rPr>
        <w:t xml:space="preserve"> إلا إلا إذا أثبت أن المؤجر كان يعلم أن المنقولات وغيرها مما هو موجود بالعين المؤجرة لم يدفع ثمنها 3</w:t>
      </w:r>
      <w:r>
        <w:rPr>
          <w:sz w:val="24"/>
          <w:szCs w:val="24"/>
          <w:rtl/>
        </w:rPr>
        <w:t xml:space="preserve"> - </w:t>
      </w:r>
      <w:r w:rsidRPr="0097787B">
        <w:rPr>
          <w:sz w:val="24"/>
          <w:szCs w:val="24"/>
          <w:rtl/>
        </w:rPr>
        <w:t>ولا يجوز الإخلال فيما تقدم بالقوانين والعادات التجارية المتعلقة بالاسترداد</w:t>
      </w:r>
      <w:r>
        <w:rPr>
          <w:sz w:val="24"/>
          <w:szCs w:val="24"/>
          <w:rtl/>
        </w:rPr>
        <w:t xml:space="preserve"> " .</w:t>
      </w:r>
      <w:r w:rsidRPr="0097787B">
        <w:rPr>
          <w:sz w:val="24"/>
          <w:szCs w:val="24"/>
          <w:rtl/>
        </w:rPr>
        <w:t xml:space="preserve"> فكان هذا النص يجعل بيع المقول غير المؤجل </w:t>
      </w:r>
      <w:r w:rsidRPr="0097787B">
        <w:rPr>
          <w:sz w:val="24"/>
          <w:szCs w:val="24"/>
        </w:rPr>
        <w:t>–</w:t>
      </w:r>
      <w:r w:rsidRPr="0097787B">
        <w:rPr>
          <w:sz w:val="24"/>
          <w:szCs w:val="24"/>
          <w:rtl/>
        </w:rPr>
        <w:t xml:space="preserve">أي الذي لم يتفق على ميعاد لدفع الثمن وتسليم المبيع </w:t>
      </w:r>
      <w:r w:rsidRPr="0097787B">
        <w:rPr>
          <w:sz w:val="24"/>
          <w:szCs w:val="24"/>
        </w:rPr>
        <w:t>–</w:t>
      </w:r>
      <w:r w:rsidRPr="0097787B">
        <w:rPr>
          <w:sz w:val="24"/>
          <w:szCs w:val="24"/>
          <w:rtl/>
        </w:rPr>
        <w:t>مفسوخاً من تلقاء نفسه دون اتفاق في العقد على ذلك</w:t>
      </w:r>
      <w:r>
        <w:rPr>
          <w:sz w:val="24"/>
          <w:szCs w:val="24"/>
          <w:rtl/>
        </w:rPr>
        <w:t xml:space="preserve"> ،</w:t>
      </w:r>
      <w:r w:rsidRPr="0097787B">
        <w:rPr>
          <w:sz w:val="24"/>
          <w:szCs w:val="24"/>
          <w:rtl/>
        </w:rPr>
        <w:t xml:space="preserve"> إذا لم يستوف الثمن ولهذا أن يسترد المبيع من تحت يد المشتري إذا كان قد سلمه له وذلك في مدة خمسة عشر يوماً من وقت التسليم</w:t>
      </w:r>
      <w:r>
        <w:rPr>
          <w:sz w:val="24"/>
          <w:szCs w:val="24"/>
          <w:rtl/>
        </w:rPr>
        <w:t xml:space="preserve"> ،</w:t>
      </w:r>
      <w:r w:rsidRPr="0097787B">
        <w:rPr>
          <w:sz w:val="24"/>
          <w:szCs w:val="24"/>
          <w:rtl/>
        </w:rPr>
        <w:t xml:space="preserve"> بشرط أن يكون المبيع لا يزال في حيازة المشتري ولا يزال حافظاً لحالته التي كان عليه وقت التسليم</w:t>
      </w:r>
      <w:r>
        <w:rPr>
          <w:sz w:val="24"/>
          <w:szCs w:val="24"/>
          <w:rtl/>
        </w:rPr>
        <w:t xml:space="preserve"> ،</w:t>
      </w:r>
      <w:r w:rsidRPr="0097787B">
        <w:rPr>
          <w:sz w:val="24"/>
          <w:szCs w:val="24"/>
          <w:rtl/>
        </w:rPr>
        <w:t xml:space="preserve"> ودون إخلال بامتياز المؤجر وبالقوانين والعادات التجارية </w:t>
      </w:r>
      <w:r>
        <w:rPr>
          <w:sz w:val="24"/>
          <w:szCs w:val="24"/>
          <w:rtl/>
        </w:rPr>
        <w:t xml:space="preserve">( </w:t>
      </w:r>
      <w:r w:rsidRPr="0097787B">
        <w:rPr>
          <w:sz w:val="24"/>
          <w:szCs w:val="24"/>
          <w:rtl/>
        </w:rPr>
        <w:t>انظر في هذا المعنى المادة 2102 رابعاً من التقنين المدني الفرنسي والمادة 469 من تقنين الموجبات والعقود اللبناني</w:t>
      </w:r>
      <w:r>
        <w:rPr>
          <w:sz w:val="24"/>
          <w:szCs w:val="24"/>
          <w:rtl/>
        </w:rPr>
        <w:t xml:space="preserve"> ) .</w:t>
      </w:r>
      <w:r w:rsidRPr="0097787B">
        <w:rPr>
          <w:sz w:val="24"/>
          <w:szCs w:val="24"/>
          <w:rtl/>
        </w:rPr>
        <w:t xml:space="preserve"> ولكن لجنة مجلس الشيوخ حذفت هذه المادة</w:t>
      </w:r>
      <w:r>
        <w:rPr>
          <w:sz w:val="24"/>
          <w:szCs w:val="24"/>
          <w:rtl/>
        </w:rPr>
        <w:t xml:space="preserve"> " </w:t>
      </w:r>
      <w:r w:rsidRPr="0097787B">
        <w:rPr>
          <w:sz w:val="24"/>
          <w:szCs w:val="24"/>
          <w:rtl/>
        </w:rPr>
        <w:t xml:space="preserve">لأنها تتناول تفصيلات يحسن أن تترك للقواعد العامة </w:t>
      </w:r>
      <w:r>
        <w:rPr>
          <w:sz w:val="24"/>
          <w:szCs w:val="24"/>
          <w:rtl/>
        </w:rPr>
        <w:t xml:space="preserve">( </w:t>
      </w:r>
      <w:r w:rsidRPr="0097787B">
        <w:rPr>
          <w:sz w:val="24"/>
          <w:szCs w:val="24"/>
          <w:rtl/>
        </w:rPr>
        <w:t>مجموعة الأعمال التحضيرية 4 ص 150</w:t>
      </w:r>
      <w:r>
        <w:rPr>
          <w:sz w:val="24"/>
          <w:szCs w:val="24"/>
          <w:rtl/>
        </w:rPr>
        <w:t xml:space="preserve"> - </w:t>
      </w:r>
      <w:r w:rsidRPr="0097787B">
        <w:rPr>
          <w:sz w:val="24"/>
          <w:szCs w:val="24"/>
          <w:rtl/>
        </w:rPr>
        <w:t>ص 152 في الهامش</w:t>
      </w:r>
      <w:r>
        <w:rPr>
          <w:sz w:val="24"/>
          <w:szCs w:val="24"/>
          <w:rtl/>
        </w:rPr>
        <w:t xml:space="preserve"> ) .</w:t>
      </w:r>
      <w:r w:rsidRPr="0097787B">
        <w:rPr>
          <w:sz w:val="24"/>
          <w:szCs w:val="24"/>
          <w:rtl/>
        </w:rPr>
        <w:t xml:space="preserve"> وبمقتضى تطبيق القواعد العامة أن يكون الفسخ قضائياً</w:t>
      </w:r>
      <w:r>
        <w:rPr>
          <w:sz w:val="24"/>
          <w:szCs w:val="24"/>
          <w:rtl/>
        </w:rPr>
        <w:t xml:space="preserve"> ،</w:t>
      </w:r>
      <w:r w:rsidRPr="0097787B">
        <w:rPr>
          <w:sz w:val="24"/>
          <w:szCs w:val="24"/>
          <w:rtl/>
        </w:rPr>
        <w:t xml:space="preserve"> ومن ثم يترك القاضي سلطة التقدير فيما إذا كان يقضي بالفسخ أو يعطي مهلة للمشتري لدفع الثمن</w:t>
      </w:r>
      <w:r>
        <w:rPr>
          <w:sz w:val="24"/>
          <w:szCs w:val="24"/>
          <w:rtl/>
        </w:rPr>
        <w:t xml:space="preserve"> ،</w:t>
      </w:r>
      <w:r w:rsidRPr="0097787B">
        <w:rPr>
          <w:sz w:val="24"/>
          <w:szCs w:val="24"/>
          <w:rtl/>
        </w:rPr>
        <w:t xml:space="preserve"> ولا يعتبر البيع مفسوخاً من تلقاء نفسه دون أن يكون هناك اتفاق على ذلك</w:t>
      </w:r>
      <w:r>
        <w:rPr>
          <w:sz w:val="24"/>
          <w:szCs w:val="24"/>
          <w:rtl/>
        </w:rPr>
        <w:t xml:space="preserve"> ،</w:t>
      </w:r>
      <w:r w:rsidRPr="0097787B">
        <w:rPr>
          <w:sz w:val="24"/>
          <w:szCs w:val="24"/>
          <w:rtl/>
        </w:rPr>
        <w:t xml:space="preserve"> شان المنقول في ذلك شأن العقار</w:t>
      </w:r>
      <w:r>
        <w:rPr>
          <w:sz w:val="24"/>
          <w:szCs w:val="24"/>
          <w:rtl/>
        </w:rPr>
        <w:t xml:space="preserve"> .</w:t>
      </w:r>
      <w:r w:rsidRPr="0097787B">
        <w:rPr>
          <w:sz w:val="24"/>
          <w:szCs w:val="24"/>
          <w:rtl/>
        </w:rPr>
        <w:t xml:space="preserve"> </w:t>
      </w:r>
    </w:p>
  </w:footnote>
  <w:footnote w:id="1511">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وقضت نصت المادة 383 تجاري على أنه</w:t>
      </w:r>
      <w:r>
        <w:rPr>
          <w:sz w:val="24"/>
          <w:szCs w:val="24"/>
          <w:rtl/>
        </w:rPr>
        <w:t xml:space="preserve"> " </w:t>
      </w:r>
      <w:r w:rsidRPr="0097787B">
        <w:rPr>
          <w:sz w:val="24"/>
          <w:szCs w:val="24"/>
          <w:rtl/>
        </w:rPr>
        <w:t>يجوز استرداد البضائع المرسلة للمفلس المباعة إليه ما دامت لم تسلم إلى مخازنه ولا مخازن الوكيل بالعمولة المأمور ببيعها على ذمته</w:t>
      </w:r>
      <w:r>
        <w:rPr>
          <w:sz w:val="24"/>
          <w:szCs w:val="24"/>
          <w:rtl/>
        </w:rPr>
        <w:t xml:space="preserve"> ،</w:t>
      </w:r>
      <w:r w:rsidRPr="0097787B">
        <w:rPr>
          <w:sz w:val="24"/>
          <w:szCs w:val="24"/>
          <w:rtl/>
        </w:rPr>
        <w:t xml:space="preserve"> إذا كان المفلس المذكور لم يدفع ثمنها كله ولو تحررت به منه ورقة تجارية أو دخل في الحساب الجاري بينه وبين البائع له</w:t>
      </w:r>
      <w:r>
        <w:rPr>
          <w:sz w:val="24"/>
          <w:szCs w:val="24"/>
          <w:rtl/>
        </w:rPr>
        <w:t xml:space="preserve"> " .</w:t>
      </w:r>
      <w:r w:rsidRPr="0097787B">
        <w:rPr>
          <w:sz w:val="24"/>
          <w:szCs w:val="24"/>
          <w:rtl/>
        </w:rPr>
        <w:t xml:space="preserve"> ونصت المادة 384 تجاري على ما يأتي</w:t>
      </w:r>
      <w:r>
        <w:rPr>
          <w:sz w:val="24"/>
          <w:szCs w:val="24"/>
          <w:rtl/>
        </w:rPr>
        <w:t xml:space="preserve"> : " </w:t>
      </w:r>
      <w:r w:rsidRPr="0097787B">
        <w:rPr>
          <w:sz w:val="24"/>
          <w:szCs w:val="24"/>
          <w:rtl/>
        </w:rPr>
        <w:t>ومع ذلك لا يقبل طلب رد البضائع إذا كان المفلس باعها قبل وصولها</w:t>
      </w:r>
      <w:r>
        <w:rPr>
          <w:sz w:val="24"/>
          <w:szCs w:val="24"/>
          <w:rtl/>
        </w:rPr>
        <w:t xml:space="preserve"> ،</w:t>
      </w:r>
      <w:r w:rsidRPr="0097787B">
        <w:rPr>
          <w:sz w:val="24"/>
          <w:szCs w:val="24"/>
          <w:rtl/>
        </w:rPr>
        <w:t xml:space="preserve"> وكان البيع بدون تدليس بناء على قائمتها الدالة على ملكيتها لها وتذكرة إرساليتها أو بناء على القائمة المذكورة وتذكرة النقل بشرط أن يكون موضوعاً على كل منهما إمضاء المرسل</w:t>
      </w:r>
      <w:r>
        <w:rPr>
          <w:sz w:val="24"/>
          <w:szCs w:val="24"/>
          <w:rtl/>
        </w:rPr>
        <w:t xml:space="preserve"> " .</w:t>
      </w:r>
      <w:r w:rsidRPr="0097787B">
        <w:rPr>
          <w:sz w:val="24"/>
          <w:szCs w:val="24"/>
          <w:rtl/>
        </w:rPr>
        <w:t xml:space="preserve"> ونصت المادة 387 تجاري على أنه</w:t>
      </w:r>
      <w:r>
        <w:rPr>
          <w:sz w:val="24"/>
          <w:szCs w:val="24"/>
          <w:rtl/>
        </w:rPr>
        <w:t xml:space="preserve"> " </w:t>
      </w:r>
      <w:r w:rsidRPr="0097787B">
        <w:rPr>
          <w:sz w:val="24"/>
          <w:szCs w:val="24"/>
          <w:rtl/>
        </w:rPr>
        <w:t>إذا كانت البضائع المباعة للمفلس لم تسلم إليه ولم ترسل له ولا لإنسان آخر على ذمته</w:t>
      </w:r>
      <w:r>
        <w:rPr>
          <w:sz w:val="24"/>
          <w:szCs w:val="24"/>
          <w:rtl/>
        </w:rPr>
        <w:t xml:space="preserve"> ،</w:t>
      </w:r>
      <w:r w:rsidRPr="0097787B">
        <w:rPr>
          <w:sz w:val="24"/>
          <w:szCs w:val="24"/>
          <w:rtl/>
        </w:rPr>
        <w:t xml:space="preserve"> يجوز لبائعها الامتناع عن تسليمها</w:t>
      </w:r>
      <w:r>
        <w:rPr>
          <w:sz w:val="24"/>
          <w:szCs w:val="24"/>
          <w:rtl/>
        </w:rPr>
        <w:t xml:space="preserve"> " .</w:t>
      </w:r>
      <w:r w:rsidRPr="0097787B">
        <w:rPr>
          <w:sz w:val="24"/>
          <w:szCs w:val="24"/>
          <w:rtl/>
        </w:rPr>
        <w:t xml:space="preserve"> أنظر أيضاً المواد 385 و 386 و 388 و 389 تجاري</w:t>
      </w:r>
      <w:r>
        <w:rPr>
          <w:sz w:val="24"/>
          <w:szCs w:val="24"/>
          <w:rtl/>
        </w:rPr>
        <w:t xml:space="preserve"> .</w:t>
      </w:r>
      <w:r w:rsidRPr="0097787B">
        <w:rPr>
          <w:sz w:val="24"/>
          <w:szCs w:val="24"/>
          <w:rtl/>
        </w:rPr>
        <w:t xml:space="preserve"> </w:t>
      </w:r>
    </w:p>
  </w:footnote>
  <w:footnote w:id="1512">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استئناف مصر 28 مايو سنة 1930 المحاماة 11 رقم 93</w:t>
      </w:r>
      <w:r>
        <w:rPr>
          <w:sz w:val="24"/>
          <w:szCs w:val="24"/>
          <w:rtl/>
        </w:rPr>
        <w:t xml:space="preserve">  /  </w:t>
      </w:r>
      <w:r w:rsidRPr="0097787B">
        <w:rPr>
          <w:sz w:val="24"/>
          <w:szCs w:val="24"/>
          <w:rtl/>
        </w:rPr>
        <w:t>2 ص 153</w:t>
      </w:r>
      <w:r>
        <w:rPr>
          <w:sz w:val="24"/>
          <w:szCs w:val="24"/>
          <w:rtl/>
        </w:rPr>
        <w:t xml:space="preserve"> .</w:t>
      </w:r>
      <w:r w:rsidRPr="0097787B">
        <w:rPr>
          <w:sz w:val="24"/>
          <w:szCs w:val="24"/>
          <w:rtl/>
        </w:rPr>
        <w:t xml:space="preserve"> </w:t>
      </w:r>
    </w:p>
  </w:footnote>
  <w:footnote w:id="1513">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بودري وسينيا فقرة 540</w:t>
      </w:r>
      <w:r>
        <w:rPr>
          <w:sz w:val="24"/>
          <w:szCs w:val="24"/>
          <w:rtl/>
        </w:rPr>
        <w:t xml:space="preserve"> - </w:t>
      </w:r>
      <w:r w:rsidRPr="0097787B">
        <w:rPr>
          <w:sz w:val="24"/>
          <w:szCs w:val="24"/>
          <w:rtl/>
        </w:rPr>
        <w:t>بلانيول وريبير وهامل 10 فقرة 160</w:t>
      </w:r>
      <w:r>
        <w:rPr>
          <w:sz w:val="24"/>
          <w:szCs w:val="24"/>
          <w:rtl/>
        </w:rPr>
        <w:t xml:space="preserve"> - </w:t>
      </w:r>
      <w:r w:rsidRPr="0097787B">
        <w:rPr>
          <w:sz w:val="24"/>
          <w:szCs w:val="24"/>
          <w:rtl/>
        </w:rPr>
        <w:t>كولان وكابيتان 2 فقرة 952</w:t>
      </w:r>
      <w:r>
        <w:rPr>
          <w:sz w:val="24"/>
          <w:szCs w:val="24"/>
          <w:rtl/>
        </w:rPr>
        <w:t xml:space="preserve"> - </w:t>
      </w:r>
      <w:r w:rsidRPr="0097787B">
        <w:rPr>
          <w:sz w:val="24"/>
          <w:szCs w:val="24"/>
          <w:rtl/>
        </w:rPr>
        <w:t>الأستاذان احمد نجيب الهلالي وحامد زكي فقرة 444</w:t>
      </w:r>
      <w:r>
        <w:rPr>
          <w:sz w:val="24"/>
          <w:szCs w:val="24"/>
          <w:rtl/>
        </w:rPr>
        <w:t xml:space="preserve"> .</w:t>
      </w:r>
      <w:r w:rsidRPr="0097787B">
        <w:rPr>
          <w:sz w:val="24"/>
          <w:szCs w:val="24"/>
          <w:rtl/>
        </w:rPr>
        <w:t xml:space="preserve"> </w:t>
      </w:r>
    </w:p>
  </w:footnote>
  <w:footnote w:id="1514">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استئناف مختلط 15 مايو سنة </w:t>
      </w:r>
      <w:smartTag w:uri="urn:schemas-microsoft-com:office:smarttags" w:element="metricconverter">
        <w:smartTagPr>
          <w:attr w:name="ProductID" w:val="1913 م"/>
        </w:smartTagPr>
        <w:r w:rsidRPr="0097787B">
          <w:rPr>
            <w:sz w:val="24"/>
            <w:szCs w:val="24"/>
            <w:rtl/>
          </w:rPr>
          <w:t>1913 م</w:t>
        </w:r>
      </w:smartTag>
      <w:r w:rsidRPr="0097787B">
        <w:rPr>
          <w:sz w:val="24"/>
          <w:szCs w:val="24"/>
          <w:rtl/>
        </w:rPr>
        <w:t xml:space="preserve"> 25 ص 137</w:t>
      </w:r>
      <w:r>
        <w:rPr>
          <w:sz w:val="24"/>
          <w:szCs w:val="24"/>
          <w:rtl/>
        </w:rPr>
        <w:t xml:space="preserve"> - </w:t>
      </w:r>
      <w:r w:rsidRPr="0097787B">
        <w:rPr>
          <w:sz w:val="24"/>
          <w:szCs w:val="24"/>
          <w:rtl/>
        </w:rPr>
        <w:t xml:space="preserve">ولا يجوز للبائع الذي حول الثمن أن يرفع هو نفسه دعوى الفسخ إلا بموافقة المحال له </w:t>
      </w:r>
      <w:r>
        <w:rPr>
          <w:sz w:val="24"/>
          <w:szCs w:val="24"/>
          <w:rtl/>
        </w:rPr>
        <w:t xml:space="preserve">( </w:t>
      </w:r>
      <w:r w:rsidRPr="0097787B">
        <w:rPr>
          <w:sz w:val="24"/>
          <w:szCs w:val="24"/>
          <w:rtl/>
        </w:rPr>
        <w:t>نفس الحكم السابق</w:t>
      </w:r>
      <w:r>
        <w:rPr>
          <w:sz w:val="24"/>
          <w:szCs w:val="24"/>
          <w:rtl/>
        </w:rPr>
        <w:t xml:space="preserve"> ) .</w:t>
      </w:r>
      <w:r w:rsidRPr="0097787B">
        <w:rPr>
          <w:sz w:val="24"/>
          <w:szCs w:val="24"/>
          <w:rtl/>
        </w:rPr>
        <w:t xml:space="preserve"> </w:t>
      </w:r>
    </w:p>
  </w:footnote>
  <w:footnote w:id="1515">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استئناف مختلط 19 أبريل سنة </w:t>
      </w:r>
      <w:smartTag w:uri="urn:schemas-microsoft-com:office:smarttags" w:element="metricconverter">
        <w:smartTagPr>
          <w:attr w:name="ProductID" w:val="1927 م"/>
        </w:smartTagPr>
        <w:r w:rsidRPr="0097787B">
          <w:rPr>
            <w:sz w:val="24"/>
            <w:szCs w:val="24"/>
            <w:rtl/>
          </w:rPr>
          <w:t>1927 م</w:t>
        </w:r>
      </w:smartTag>
      <w:r w:rsidRPr="0097787B">
        <w:rPr>
          <w:sz w:val="24"/>
          <w:szCs w:val="24"/>
          <w:rtl/>
        </w:rPr>
        <w:t xml:space="preserve"> 39 ص 389</w:t>
      </w:r>
      <w:r>
        <w:rPr>
          <w:sz w:val="24"/>
          <w:szCs w:val="24"/>
          <w:rtl/>
        </w:rPr>
        <w:t xml:space="preserve"> - </w:t>
      </w:r>
      <w:r w:rsidRPr="0097787B">
        <w:rPr>
          <w:sz w:val="24"/>
          <w:szCs w:val="24"/>
          <w:rtl/>
        </w:rPr>
        <w:t>أوبري ورو 5 فقرة 356 ص 104</w:t>
      </w:r>
      <w:r>
        <w:rPr>
          <w:sz w:val="24"/>
          <w:szCs w:val="24"/>
          <w:rtl/>
        </w:rPr>
        <w:t xml:space="preserve"> - </w:t>
      </w:r>
      <w:r w:rsidRPr="0097787B">
        <w:rPr>
          <w:sz w:val="24"/>
          <w:szCs w:val="24"/>
          <w:rtl/>
        </w:rPr>
        <w:t>بودري وسينيا فقرة 524</w:t>
      </w:r>
      <w:r>
        <w:rPr>
          <w:sz w:val="24"/>
          <w:szCs w:val="24"/>
          <w:rtl/>
        </w:rPr>
        <w:t xml:space="preserve"> - </w:t>
      </w:r>
      <w:r w:rsidRPr="0097787B">
        <w:rPr>
          <w:sz w:val="24"/>
          <w:szCs w:val="24"/>
          <w:rtl/>
        </w:rPr>
        <w:t>فقرة 545</w:t>
      </w:r>
      <w:r>
        <w:rPr>
          <w:sz w:val="24"/>
          <w:szCs w:val="24"/>
          <w:rtl/>
        </w:rPr>
        <w:t xml:space="preserve"> - </w:t>
      </w:r>
      <w:r w:rsidRPr="0097787B">
        <w:rPr>
          <w:sz w:val="24"/>
          <w:szCs w:val="24"/>
          <w:rtl/>
        </w:rPr>
        <w:t>بلانيول وريبيبر هامل 10 فقرة 161 وفقرة 171</w:t>
      </w:r>
      <w:r>
        <w:rPr>
          <w:sz w:val="24"/>
          <w:szCs w:val="24"/>
          <w:rtl/>
        </w:rPr>
        <w:t xml:space="preserve"> - </w:t>
      </w:r>
      <w:r w:rsidRPr="0097787B">
        <w:rPr>
          <w:sz w:val="24"/>
          <w:szCs w:val="24"/>
          <w:rtl/>
        </w:rPr>
        <w:t>كولان وكابيتان 2 فقرة 956</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ولكن يلاحظ أنه في حالة ما إذا كان المبيع قابلا للتجزئة</w:t>
      </w:r>
      <w:r>
        <w:rPr>
          <w:sz w:val="24"/>
          <w:szCs w:val="24"/>
          <w:rtl/>
        </w:rPr>
        <w:t xml:space="preserve"> ،</w:t>
      </w:r>
      <w:r w:rsidRPr="0097787B">
        <w:rPr>
          <w:sz w:val="24"/>
          <w:szCs w:val="24"/>
          <w:rtl/>
        </w:rPr>
        <w:t xml:space="preserve"> وتجزأت دعوى الفسخ على البائعين المتعددين أو على الورثة المتعددين للبائع</w:t>
      </w:r>
      <w:r>
        <w:rPr>
          <w:sz w:val="24"/>
          <w:szCs w:val="24"/>
          <w:rtl/>
        </w:rPr>
        <w:t xml:space="preserve"> ،</w:t>
      </w:r>
      <w:r w:rsidRPr="0097787B">
        <w:rPr>
          <w:sz w:val="24"/>
          <w:szCs w:val="24"/>
          <w:rtl/>
        </w:rPr>
        <w:t xml:space="preserve"> فأراد بعض منهم فسخ البيع دون الآخرين</w:t>
      </w:r>
      <w:r>
        <w:rPr>
          <w:sz w:val="24"/>
          <w:szCs w:val="24"/>
          <w:rtl/>
        </w:rPr>
        <w:t xml:space="preserve"> ،</w:t>
      </w:r>
      <w:r w:rsidRPr="0097787B">
        <w:rPr>
          <w:sz w:val="24"/>
          <w:szCs w:val="24"/>
          <w:rtl/>
        </w:rPr>
        <w:t xml:space="preserve"> جاز للمشتري أن يطلب انضمام من لم يطلب الفسخ إلى من طلب حتى لا يتجزأ عليه الصفقة</w:t>
      </w:r>
      <w:r>
        <w:rPr>
          <w:sz w:val="24"/>
          <w:szCs w:val="24"/>
          <w:rtl/>
        </w:rPr>
        <w:t xml:space="preserve"> ،</w:t>
      </w:r>
      <w:r w:rsidRPr="0097787B">
        <w:rPr>
          <w:sz w:val="24"/>
          <w:szCs w:val="24"/>
          <w:rtl/>
        </w:rPr>
        <w:t xml:space="preserve"> ولا يجوز أن يفسخ البعض في كل المبيع </w:t>
      </w:r>
      <w:r>
        <w:rPr>
          <w:sz w:val="24"/>
          <w:szCs w:val="24"/>
          <w:rtl/>
        </w:rPr>
        <w:t xml:space="preserve">( </w:t>
      </w:r>
      <w:r w:rsidRPr="0097787B">
        <w:rPr>
          <w:sz w:val="24"/>
          <w:szCs w:val="24"/>
          <w:rtl/>
        </w:rPr>
        <w:t>كولان وكابيتان 2 فقرة 956</w:t>
      </w:r>
      <w:r>
        <w:rPr>
          <w:sz w:val="24"/>
          <w:szCs w:val="24"/>
          <w:rtl/>
        </w:rPr>
        <w:t xml:space="preserve"> - </w:t>
      </w:r>
      <w:r w:rsidRPr="0097787B">
        <w:rPr>
          <w:sz w:val="24"/>
          <w:szCs w:val="24"/>
          <w:rtl/>
        </w:rPr>
        <w:t>جوسران 2 فقرة 1 ذ 143</w:t>
      </w:r>
      <w:r>
        <w:rPr>
          <w:sz w:val="24"/>
          <w:szCs w:val="24"/>
          <w:rtl/>
        </w:rPr>
        <w:t xml:space="preserve"> - </w:t>
      </w:r>
      <w:r w:rsidRPr="0097787B">
        <w:rPr>
          <w:sz w:val="24"/>
          <w:szCs w:val="24"/>
          <w:rtl/>
        </w:rPr>
        <w:t>ولكن قارن بلانيول وريبير وبولانجيه 2 فقرة 2593</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وإذا مات المشتري عن ورثة متعددين</w:t>
      </w:r>
      <w:r>
        <w:rPr>
          <w:sz w:val="24"/>
          <w:szCs w:val="24"/>
          <w:rtl/>
        </w:rPr>
        <w:t xml:space="preserve"> ،</w:t>
      </w:r>
      <w:r w:rsidRPr="0097787B">
        <w:rPr>
          <w:sz w:val="24"/>
          <w:szCs w:val="24"/>
          <w:rtl/>
        </w:rPr>
        <w:t xml:space="preserve"> نجاز للبائع أن يطلب الفسخ في نصيب أحدهم</w:t>
      </w:r>
      <w:r>
        <w:rPr>
          <w:sz w:val="24"/>
          <w:szCs w:val="24"/>
          <w:rtl/>
        </w:rPr>
        <w:t xml:space="preserve"> ،</w:t>
      </w:r>
      <w:r w:rsidRPr="0097787B">
        <w:rPr>
          <w:sz w:val="24"/>
          <w:szCs w:val="24"/>
          <w:rtl/>
        </w:rPr>
        <w:t xml:space="preserve"> ولا يحتج هذا بتفرق الصفقة فقد تفرقت قبل ذلك بالميراث </w:t>
      </w:r>
      <w:r>
        <w:rPr>
          <w:sz w:val="24"/>
          <w:szCs w:val="24"/>
          <w:rtl/>
        </w:rPr>
        <w:t xml:space="preserve">( </w:t>
      </w:r>
      <w:r w:rsidRPr="0097787B">
        <w:rPr>
          <w:sz w:val="24"/>
          <w:szCs w:val="24"/>
          <w:rtl/>
        </w:rPr>
        <w:t>الأستاذان احمد نجيب الهلالي وحامد زكي فقرة 442</w:t>
      </w:r>
      <w:r>
        <w:rPr>
          <w:sz w:val="24"/>
          <w:szCs w:val="24"/>
          <w:rtl/>
        </w:rPr>
        <w:t xml:space="preserve"> - </w:t>
      </w:r>
      <w:r w:rsidRPr="0097787B">
        <w:rPr>
          <w:sz w:val="24"/>
          <w:szCs w:val="24"/>
          <w:rtl/>
        </w:rPr>
        <w:t>الأستاذ أنور سلطان فقرة 303 ص 353</w:t>
      </w:r>
      <w:r>
        <w:rPr>
          <w:sz w:val="24"/>
          <w:szCs w:val="24"/>
          <w:rtl/>
        </w:rPr>
        <w:t xml:space="preserve"> ) .</w:t>
      </w:r>
      <w:r w:rsidRPr="0097787B">
        <w:rPr>
          <w:sz w:val="24"/>
          <w:szCs w:val="24"/>
          <w:rtl/>
        </w:rPr>
        <w:t xml:space="preserve"> </w:t>
      </w:r>
    </w:p>
  </w:footnote>
  <w:footnote w:id="1516">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بودري وسينيا فقرة 546</w:t>
      </w:r>
      <w:r>
        <w:rPr>
          <w:sz w:val="24"/>
          <w:szCs w:val="24"/>
          <w:rtl/>
        </w:rPr>
        <w:t xml:space="preserve"> - </w:t>
      </w:r>
      <w:r w:rsidRPr="0097787B">
        <w:rPr>
          <w:sz w:val="24"/>
          <w:szCs w:val="24"/>
          <w:rtl/>
        </w:rPr>
        <w:t>فلا يحتج البائع</w:t>
      </w:r>
      <w:r>
        <w:rPr>
          <w:sz w:val="24"/>
          <w:szCs w:val="24"/>
          <w:rtl/>
        </w:rPr>
        <w:t xml:space="preserve"> ،</w:t>
      </w:r>
      <w:r w:rsidRPr="0097787B">
        <w:rPr>
          <w:sz w:val="24"/>
          <w:szCs w:val="24"/>
          <w:rtl/>
        </w:rPr>
        <w:t xml:space="preserve"> وهو لم يسلم المبيع في ميعاد التسليم</w:t>
      </w:r>
      <w:r>
        <w:rPr>
          <w:sz w:val="24"/>
          <w:szCs w:val="24"/>
          <w:rtl/>
        </w:rPr>
        <w:t xml:space="preserve"> ،</w:t>
      </w:r>
      <w:r w:rsidRPr="0097787B">
        <w:rPr>
          <w:sz w:val="24"/>
          <w:szCs w:val="24"/>
          <w:rtl/>
        </w:rPr>
        <w:t xml:space="preserve"> بأن المشتري لم يدفع الثمن فلا داعي إلى التسليم</w:t>
      </w:r>
      <w:r>
        <w:rPr>
          <w:sz w:val="24"/>
          <w:szCs w:val="24"/>
          <w:rtl/>
        </w:rPr>
        <w:t xml:space="preserve"> ،</w:t>
      </w:r>
      <w:r w:rsidRPr="0097787B">
        <w:rPr>
          <w:sz w:val="24"/>
          <w:szCs w:val="24"/>
          <w:rtl/>
        </w:rPr>
        <w:t xml:space="preserve"> فما دام هو نفسه قد تأخر في التسليم فلا يحق له طلب فسخ حتى يسلم المبيع أولاً للمشتري ثم يطلب منه بعد ذلك دفع الثمن أو الفسخ </w:t>
      </w:r>
      <w:r>
        <w:rPr>
          <w:sz w:val="24"/>
          <w:szCs w:val="24"/>
          <w:rtl/>
        </w:rPr>
        <w:t xml:space="preserve">( </w:t>
      </w:r>
      <w:r w:rsidRPr="0097787B">
        <w:rPr>
          <w:sz w:val="24"/>
          <w:szCs w:val="24"/>
          <w:rtl/>
        </w:rPr>
        <w:t>بودري وسنينا فقرة 546</w:t>
      </w:r>
      <w:r>
        <w:rPr>
          <w:sz w:val="24"/>
          <w:szCs w:val="24"/>
          <w:rtl/>
        </w:rPr>
        <w:t xml:space="preserve"> - </w:t>
      </w:r>
      <w:r w:rsidRPr="0097787B">
        <w:rPr>
          <w:sz w:val="24"/>
          <w:szCs w:val="24"/>
          <w:rtl/>
        </w:rPr>
        <w:t>بلانيول وريبر وهامل 10 فقرة 161</w:t>
      </w:r>
      <w:r>
        <w:rPr>
          <w:sz w:val="24"/>
          <w:szCs w:val="24"/>
          <w:rtl/>
        </w:rPr>
        <w:t xml:space="preserve"> ) .</w:t>
      </w:r>
      <w:r w:rsidRPr="0097787B">
        <w:rPr>
          <w:sz w:val="24"/>
          <w:szCs w:val="24"/>
          <w:rtl/>
        </w:rPr>
        <w:t xml:space="preserve"> وقد قضت محكمة النقض بأنه إذا كان الواقع الذي أثبتته محكمة الموضوع أن البائع تخلف بغير عذر عن توقيع عقد البيع النهائي</w:t>
      </w:r>
      <w:r>
        <w:rPr>
          <w:sz w:val="24"/>
          <w:szCs w:val="24"/>
          <w:rtl/>
        </w:rPr>
        <w:t xml:space="preserve"> ،</w:t>
      </w:r>
      <w:r w:rsidRPr="0097787B">
        <w:rPr>
          <w:sz w:val="24"/>
          <w:szCs w:val="24"/>
          <w:rtl/>
        </w:rPr>
        <w:t xml:space="preserve"> فإن قضاءها برفض دعواه التي طلب فيها الفسخ البيع لتأخر المشتري عن الوفاء بالثمن لا تكون فيه مخالفة القانون</w:t>
      </w:r>
      <w:r w:rsidRPr="0097787B">
        <w:rPr>
          <w:rFonts w:hint="cs"/>
          <w:sz w:val="24"/>
          <w:szCs w:val="24"/>
          <w:rtl/>
          <w:lang w:bidi="ar-EG"/>
        </w:rPr>
        <w:t xml:space="preserve"> </w:t>
      </w:r>
      <w:r>
        <w:rPr>
          <w:sz w:val="24"/>
          <w:szCs w:val="24"/>
          <w:rtl/>
        </w:rPr>
        <w:t xml:space="preserve">( </w:t>
      </w:r>
      <w:r w:rsidRPr="0097787B">
        <w:rPr>
          <w:sz w:val="24"/>
          <w:szCs w:val="24"/>
          <w:rtl/>
        </w:rPr>
        <w:t>نقض مدني 21 مارس سنة 1946 مجموعة عمر 5 رقم 52 ص 1321</w:t>
      </w:r>
      <w:r>
        <w:rPr>
          <w:sz w:val="24"/>
          <w:szCs w:val="24"/>
          <w:rtl/>
        </w:rPr>
        <w:t xml:space="preserve"> ) .</w:t>
      </w:r>
      <w:r w:rsidRPr="0097787B">
        <w:rPr>
          <w:sz w:val="24"/>
          <w:szCs w:val="24"/>
          <w:rtl/>
        </w:rPr>
        <w:t xml:space="preserve"> أما إذا طلب البائع الفسخ</w:t>
      </w:r>
      <w:r>
        <w:rPr>
          <w:sz w:val="24"/>
          <w:szCs w:val="24"/>
          <w:rtl/>
        </w:rPr>
        <w:t xml:space="preserve"> ،</w:t>
      </w:r>
      <w:r w:rsidRPr="0097787B">
        <w:rPr>
          <w:sz w:val="24"/>
          <w:szCs w:val="24"/>
          <w:rtl/>
        </w:rPr>
        <w:t xml:space="preserve"> وفي أثناء نظر الدعوى باع جزءاً من المبيع لأنه يئس من دفع المشتري للثمن</w:t>
      </w:r>
      <w:r>
        <w:rPr>
          <w:sz w:val="24"/>
          <w:szCs w:val="24"/>
          <w:rtl/>
        </w:rPr>
        <w:t xml:space="preserve"> ،</w:t>
      </w:r>
      <w:r w:rsidRPr="0097787B">
        <w:rPr>
          <w:sz w:val="24"/>
          <w:szCs w:val="24"/>
          <w:rtl/>
        </w:rPr>
        <w:t xml:space="preserve"> لم يجز للمشتري أن يحتج عليه بأنه خالف عقد البيع</w:t>
      </w:r>
      <w:r>
        <w:rPr>
          <w:sz w:val="24"/>
          <w:szCs w:val="24"/>
          <w:rtl/>
        </w:rPr>
        <w:t xml:space="preserve"> ،</w:t>
      </w:r>
      <w:r w:rsidRPr="0097787B">
        <w:rPr>
          <w:sz w:val="24"/>
          <w:szCs w:val="24"/>
          <w:rtl/>
        </w:rPr>
        <w:t xml:space="preserve"> لأن البائع لم يلجأ إلى هذا العمل إلا بعد يأسه من قيام المشتري بدفع الثمن </w:t>
      </w:r>
      <w:r>
        <w:rPr>
          <w:sz w:val="24"/>
          <w:szCs w:val="24"/>
          <w:rtl/>
        </w:rPr>
        <w:t xml:space="preserve">( </w:t>
      </w:r>
      <w:r w:rsidRPr="0097787B">
        <w:rPr>
          <w:sz w:val="24"/>
          <w:szCs w:val="24"/>
          <w:rtl/>
        </w:rPr>
        <w:t>نقض مدني 13 مارس سنة 1952 مجموعة أحكام النقض 3 رقم 110 ص 640</w:t>
      </w:r>
      <w:r>
        <w:rPr>
          <w:sz w:val="24"/>
          <w:szCs w:val="24"/>
          <w:rtl/>
        </w:rPr>
        <w:t xml:space="preserve"> ) .</w:t>
      </w:r>
      <w:r w:rsidRPr="0097787B">
        <w:rPr>
          <w:sz w:val="24"/>
          <w:szCs w:val="24"/>
          <w:rtl/>
        </w:rPr>
        <w:t xml:space="preserve"> </w:t>
      </w:r>
    </w:p>
  </w:footnote>
  <w:footnote w:id="1517">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ويجوز أن يشترط في عقد البيع ألا يكون للبائع حق الفسخ وليس له ألا حق التنفيذ</w:t>
      </w:r>
      <w:r>
        <w:rPr>
          <w:sz w:val="24"/>
          <w:szCs w:val="24"/>
          <w:rtl/>
        </w:rPr>
        <w:t xml:space="preserve"> .</w:t>
      </w:r>
      <w:r w:rsidRPr="0097787B">
        <w:rPr>
          <w:sz w:val="24"/>
          <w:szCs w:val="24"/>
          <w:rtl/>
        </w:rPr>
        <w:t xml:space="preserve"> على أن يتنازل البائع عن حق الفسخ على هذا النحو يجب أن يكون واضحاً وأن يفسر تفسيراً ضيقاً شأن كل تنازل عن الحق</w:t>
      </w:r>
      <w:r>
        <w:rPr>
          <w:sz w:val="24"/>
          <w:szCs w:val="24"/>
          <w:rtl/>
        </w:rPr>
        <w:t xml:space="preserve"> .</w:t>
      </w:r>
      <w:r w:rsidRPr="0097787B">
        <w:rPr>
          <w:sz w:val="24"/>
          <w:szCs w:val="24"/>
          <w:rtl/>
        </w:rPr>
        <w:t xml:space="preserve"> فإذا اشترط الفسخ عند عدم الدفع المشتري للقسط الأول من الثمن</w:t>
      </w:r>
      <w:r>
        <w:rPr>
          <w:sz w:val="24"/>
          <w:szCs w:val="24"/>
          <w:rtl/>
        </w:rPr>
        <w:t xml:space="preserve"> ،</w:t>
      </w:r>
      <w:r w:rsidRPr="0097787B">
        <w:rPr>
          <w:sz w:val="24"/>
          <w:szCs w:val="24"/>
          <w:rtl/>
        </w:rPr>
        <w:t xml:space="preserve"> لم يجز أن يستخلص من هذا أنه قد نزل عن حقه في الفسخ عند تأخر المشتري في دفع الأقساط الباقية</w:t>
      </w:r>
      <w:r>
        <w:rPr>
          <w:sz w:val="24"/>
          <w:szCs w:val="24"/>
          <w:rtl/>
        </w:rPr>
        <w:t xml:space="preserve"> .</w:t>
      </w:r>
      <w:r w:rsidRPr="0097787B">
        <w:rPr>
          <w:sz w:val="24"/>
          <w:szCs w:val="24"/>
          <w:rtl/>
        </w:rPr>
        <w:t xml:space="preserve"> وقد قضت محكمة النقض بأنه إذا كان عقد البيع مذكوراً فيه أن البائع قد اشترط لمصلحة نفسه أن عدم دفع القسط الأول يجعل البيع لاغياً</w:t>
      </w:r>
      <w:r>
        <w:rPr>
          <w:sz w:val="24"/>
          <w:szCs w:val="24"/>
          <w:rtl/>
        </w:rPr>
        <w:t xml:space="preserve"> ،</w:t>
      </w:r>
      <w:r w:rsidRPr="0097787B">
        <w:rPr>
          <w:sz w:val="24"/>
          <w:szCs w:val="24"/>
          <w:rtl/>
        </w:rPr>
        <w:t xml:space="preserve"> ورأت محكمة الموضوع أن هذا الشرط ليس معناه أن القسط الأول إذا دفع ولم تدفع الأقساط الباقية يكون البائع محروماً مما يخوله له القانون من طلب فسخ البيع عند عدم دفع المتأخر من الثمن</w:t>
      </w:r>
      <w:r>
        <w:rPr>
          <w:sz w:val="24"/>
          <w:szCs w:val="24"/>
          <w:rtl/>
        </w:rPr>
        <w:t xml:space="preserve"> ،</w:t>
      </w:r>
      <w:r w:rsidRPr="0097787B">
        <w:rPr>
          <w:sz w:val="24"/>
          <w:szCs w:val="24"/>
          <w:rtl/>
        </w:rPr>
        <w:t xml:space="preserve"> بل أن هذا الحق ثابت له بنص القانون وباقي له من غير أي اشتراط في العقد بخصوصه</w:t>
      </w:r>
      <w:r>
        <w:rPr>
          <w:sz w:val="24"/>
          <w:szCs w:val="24"/>
          <w:rtl/>
        </w:rPr>
        <w:t xml:space="preserve"> ،</w:t>
      </w:r>
      <w:r w:rsidRPr="0097787B">
        <w:rPr>
          <w:sz w:val="24"/>
          <w:szCs w:val="24"/>
          <w:rtl/>
        </w:rPr>
        <w:t xml:space="preserve"> فإن تفسيرها هذا للشرط لا يصح الطعن عليه بأنه مخالف للعقد الذي هو قانون المتعاقدين</w:t>
      </w:r>
      <w:r>
        <w:rPr>
          <w:sz w:val="24"/>
          <w:szCs w:val="24"/>
          <w:rtl/>
        </w:rPr>
        <w:t xml:space="preserve"> ،</w:t>
      </w:r>
      <w:r w:rsidRPr="0097787B">
        <w:rPr>
          <w:sz w:val="24"/>
          <w:szCs w:val="24"/>
          <w:rtl/>
        </w:rPr>
        <w:t xml:space="preserve"> لأنه تفسير يحتمله العقد ولا غبار عليه قانوناً</w:t>
      </w:r>
      <w:r>
        <w:rPr>
          <w:sz w:val="24"/>
          <w:szCs w:val="24"/>
          <w:rtl/>
        </w:rPr>
        <w:t xml:space="preserve"> .</w:t>
      </w:r>
      <w:r w:rsidRPr="0097787B">
        <w:rPr>
          <w:sz w:val="24"/>
          <w:szCs w:val="24"/>
          <w:rtl/>
        </w:rPr>
        <w:t xml:space="preserve"> ولكن كان يصح هذا الطعن لو أن العقد كان مذكوراً فيه بصفة صريحة أن البائع لا يكون له حق طلب الفسخ إذا تأخر دفع ما بعد القسط الأول بل يكون له فقط حق تقاضي المتأخر مضموناً بماله من امتياز على العقار المبيع </w:t>
      </w:r>
      <w:r>
        <w:rPr>
          <w:sz w:val="24"/>
          <w:szCs w:val="24"/>
          <w:rtl/>
        </w:rPr>
        <w:t xml:space="preserve">( </w:t>
      </w:r>
      <w:r w:rsidRPr="0097787B">
        <w:rPr>
          <w:sz w:val="24"/>
          <w:szCs w:val="24"/>
          <w:rtl/>
        </w:rPr>
        <w:t>نقض مدني 2 مايو سنة 1935 مجموعة عمر 1 رقم 259 ص 750</w:t>
      </w:r>
      <w:r>
        <w:rPr>
          <w:sz w:val="24"/>
          <w:szCs w:val="24"/>
          <w:rtl/>
        </w:rPr>
        <w:t xml:space="preserve"> ) .</w:t>
      </w:r>
      <w:r w:rsidRPr="0097787B">
        <w:rPr>
          <w:sz w:val="24"/>
          <w:szCs w:val="24"/>
          <w:rtl/>
        </w:rPr>
        <w:t xml:space="preserve"> </w:t>
      </w:r>
    </w:p>
  </w:footnote>
  <w:footnote w:id="1518">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استئناف مختلط 19 يناير سنة </w:t>
      </w:r>
      <w:smartTag w:uri="urn:schemas-microsoft-com:office:smarttags" w:element="metricconverter">
        <w:smartTagPr>
          <w:attr w:name="ProductID" w:val="1932 م"/>
        </w:smartTagPr>
        <w:r w:rsidRPr="0097787B">
          <w:rPr>
            <w:sz w:val="24"/>
            <w:szCs w:val="24"/>
            <w:rtl/>
          </w:rPr>
          <w:t>1932 م</w:t>
        </w:r>
      </w:smartTag>
      <w:r w:rsidRPr="0097787B">
        <w:rPr>
          <w:sz w:val="24"/>
          <w:szCs w:val="24"/>
          <w:rtl/>
        </w:rPr>
        <w:t xml:space="preserve"> 44 ص 122</w:t>
      </w:r>
      <w:r>
        <w:rPr>
          <w:sz w:val="24"/>
          <w:szCs w:val="24"/>
          <w:rtl/>
        </w:rPr>
        <w:t xml:space="preserve"> .</w:t>
      </w:r>
      <w:r w:rsidRPr="0097787B">
        <w:rPr>
          <w:sz w:val="24"/>
          <w:szCs w:val="24"/>
          <w:rtl/>
        </w:rPr>
        <w:t xml:space="preserve"> </w:t>
      </w:r>
    </w:p>
  </w:footnote>
  <w:footnote w:id="1519">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ولا يكفي لترتب الأثر القانوني للإعذار أن يكون المشتري قد قال في دعوى أخرى أن البائع أنذره</w:t>
      </w:r>
      <w:r>
        <w:rPr>
          <w:sz w:val="24"/>
          <w:szCs w:val="24"/>
          <w:rtl/>
        </w:rPr>
        <w:t xml:space="preserve"> ،</w:t>
      </w:r>
      <w:r w:rsidRPr="0097787B">
        <w:rPr>
          <w:sz w:val="24"/>
          <w:szCs w:val="24"/>
          <w:rtl/>
        </w:rPr>
        <w:t xml:space="preserve"> ما دام ذلك القول قد صدر في وقت لم يكن النزاع على العقد المتنازع فيه مطروحاً بل يجب تقديم الإنذار حتى يمكن للمحكمة أن تتبين أن كان يترتب عليه الفسخ أم لا</w:t>
      </w:r>
      <w:r>
        <w:rPr>
          <w:sz w:val="24"/>
          <w:szCs w:val="24"/>
          <w:rtl/>
        </w:rPr>
        <w:t xml:space="preserve"> ،</w:t>
      </w:r>
      <w:r w:rsidRPr="0097787B">
        <w:rPr>
          <w:sz w:val="24"/>
          <w:szCs w:val="24"/>
          <w:rtl/>
        </w:rPr>
        <w:t xml:space="preserve"> وذلك بالرجوع إلى تاريخه وما تضمنه لأنه قد يكون حاصلا قبل الميعاد المعين للوفاء أو قبل قيام البائع بتعهداته التي توقفت عليه تعهدات المشتري </w:t>
      </w:r>
      <w:r>
        <w:rPr>
          <w:sz w:val="24"/>
          <w:szCs w:val="24"/>
          <w:rtl/>
        </w:rPr>
        <w:t xml:space="preserve">( </w:t>
      </w:r>
      <w:r w:rsidRPr="0097787B">
        <w:rPr>
          <w:sz w:val="24"/>
          <w:szCs w:val="24"/>
          <w:rtl/>
        </w:rPr>
        <w:t>نقض مدني 16 مارس سنة 1944 مجموعة عمر 4 رقم 112 ص 293</w:t>
      </w:r>
      <w:r>
        <w:rPr>
          <w:sz w:val="24"/>
          <w:szCs w:val="24"/>
          <w:rtl/>
        </w:rPr>
        <w:t xml:space="preserve"> ) </w:t>
      </w:r>
      <w:r w:rsidRPr="0097787B">
        <w:rPr>
          <w:sz w:val="24"/>
          <w:szCs w:val="24"/>
          <w:rtl/>
        </w:rPr>
        <w:t>وقضت محكمة النقض بأنه وإن كان يتعين لكي تقضي المحكمة بفسخ العقد البيع تحقيقاً للشرط الفاسخ الضمني ينبه البائع على المشتري بالوفاء تنبيهاً رسمياً</w:t>
      </w:r>
      <w:r>
        <w:rPr>
          <w:sz w:val="24"/>
          <w:szCs w:val="24"/>
          <w:rtl/>
        </w:rPr>
        <w:t xml:space="preserve"> ،</w:t>
      </w:r>
      <w:r w:rsidRPr="0097787B">
        <w:rPr>
          <w:sz w:val="24"/>
          <w:szCs w:val="24"/>
          <w:rtl/>
        </w:rPr>
        <w:t xml:space="preserve"> إلا أن محل ذلك إلا يكون المشتري قد صرح بعدم رغبه في القيام بالتزامه</w:t>
      </w:r>
      <w:r>
        <w:rPr>
          <w:sz w:val="24"/>
          <w:szCs w:val="24"/>
          <w:rtl/>
        </w:rPr>
        <w:t xml:space="preserve"> .</w:t>
      </w:r>
      <w:r w:rsidRPr="0097787B">
        <w:rPr>
          <w:sz w:val="24"/>
          <w:szCs w:val="24"/>
          <w:rtl/>
        </w:rPr>
        <w:t xml:space="preserve"> فإذا كان المشتري قد عرض ثمناً أقل مما هو ملزم بسداده وصمم على ذلك الحين الفصل في الدعوى</w:t>
      </w:r>
      <w:r>
        <w:rPr>
          <w:sz w:val="24"/>
          <w:szCs w:val="24"/>
          <w:rtl/>
        </w:rPr>
        <w:t xml:space="preserve"> ،</w:t>
      </w:r>
      <w:r w:rsidRPr="0097787B">
        <w:rPr>
          <w:sz w:val="24"/>
          <w:szCs w:val="24"/>
          <w:rtl/>
        </w:rPr>
        <w:t xml:space="preserve"> فلا يكون هناك حاجة </w:t>
      </w:r>
      <w:r w:rsidRPr="0097787B">
        <w:rPr>
          <w:sz w:val="24"/>
          <w:szCs w:val="24"/>
        </w:rPr>
        <w:t>–</w:t>
      </w:r>
      <w:r w:rsidRPr="0097787B">
        <w:rPr>
          <w:sz w:val="24"/>
          <w:szCs w:val="24"/>
          <w:rtl/>
        </w:rPr>
        <w:t xml:space="preserve"> لكي يصح الحكم بالفسخ </w:t>
      </w:r>
      <w:r w:rsidRPr="0097787B">
        <w:rPr>
          <w:sz w:val="24"/>
          <w:szCs w:val="24"/>
        </w:rPr>
        <w:t>–</w:t>
      </w:r>
      <w:r w:rsidRPr="0097787B">
        <w:rPr>
          <w:sz w:val="24"/>
          <w:szCs w:val="24"/>
          <w:rtl/>
        </w:rPr>
        <w:t xml:space="preserve"> إلى ضرورة التنبيه على المشتري بوفاء الثمن المستحق </w:t>
      </w:r>
      <w:r>
        <w:rPr>
          <w:sz w:val="24"/>
          <w:szCs w:val="24"/>
          <w:rtl/>
        </w:rPr>
        <w:t xml:space="preserve">( </w:t>
      </w:r>
      <w:r w:rsidRPr="0097787B">
        <w:rPr>
          <w:sz w:val="24"/>
          <w:szCs w:val="24"/>
          <w:rtl/>
        </w:rPr>
        <w:t>نقض مدني 31 مايو سنة 1965 مجموعة أحكام النقض 7 رقم 86 ص 631021 فبراير سنة 1957 مجموعة أحكام النقض 8 رقم 20 ص 158</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وإذا أعذر البائع المشتري وحدد له في الإعذار مدة لدفع الثمن</w:t>
      </w:r>
      <w:r>
        <w:rPr>
          <w:sz w:val="24"/>
          <w:szCs w:val="24"/>
          <w:rtl/>
        </w:rPr>
        <w:t xml:space="preserve"> ،</w:t>
      </w:r>
      <w:r w:rsidRPr="0097787B">
        <w:rPr>
          <w:sz w:val="24"/>
          <w:szCs w:val="24"/>
          <w:rtl/>
        </w:rPr>
        <w:t xml:space="preserve"> فإن هذه المدة لا تسلب الإعذار أثره القانون</w:t>
      </w:r>
      <w:r w:rsidRPr="0097787B">
        <w:rPr>
          <w:rFonts w:hint="cs"/>
          <w:sz w:val="24"/>
          <w:szCs w:val="24"/>
          <w:rtl/>
          <w:lang w:bidi="ar-EG"/>
        </w:rPr>
        <w:t xml:space="preserve"> </w:t>
      </w:r>
      <w:r>
        <w:rPr>
          <w:sz w:val="24"/>
          <w:szCs w:val="24"/>
          <w:rtl/>
        </w:rPr>
        <w:t xml:space="preserve">( </w:t>
      </w:r>
      <w:r w:rsidRPr="0097787B">
        <w:rPr>
          <w:sz w:val="24"/>
          <w:szCs w:val="24"/>
          <w:rtl/>
        </w:rPr>
        <w:t xml:space="preserve">استئناف مختلط 23 مايو سنة </w:t>
      </w:r>
      <w:smartTag w:uri="urn:schemas-microsoft-com:office:smarttags" w:element="metricconverter">
        <w:smartTagPr>
          <w:attr w:name="ProductID" w:val="1900 م"/>
        </w:smartTagPr>
        <w:r w:rsidRPr="0097787B">
          <w:rPr>
            <w:sz w:val="24"/>
            <w:szCs w:val="24"/>
            <w:rtl/>
          </w:rPr>
          <w:t>1900 م</w:t>
        </w:r>
      </w:smartTag>
      <w:r w:rsidRPr="0097787B">
        <w:rPr>
          <w:sz w:val="24"/>
          <w:szCs w:val="24"/>
          <w:rtl/>
        </w:rPr>
        <w:t xml:space="preserve"> 12 ص 268</w:t>
      </w:r>
      <w:r>
        <w:rPr>
          <w:sz w:val="24"/>
          <w:szCs w:val="24"/>
          <w:rtl/>
        </w:rPr>
        <w:t xml:space="preserve"> ) .</w:t>
      </w:r>
      <w:r w:rsidRPr="0097787B">
        <w:rPr>
          <w:sz w:val="24"/>
          <w:szCs w:val="24"/>
          <w:rtl/>
        </w:rPr>
        <w:t xml:space="preserve"> والإعذار واجب حتى لو جعل البيع موقوفاً على شرط دفع الثمن </w:t>
      </w:r>
      <w:r>
        <w:rPr>
          <w:sz w:val="24"/>
          <w:szCs w:val="24"/>
          <w:rtl/>
        </w:rPr>
        <w:t xml:space="preserve">( </w:t>
      </w:r>
      <w:r w:rsidRPr="0097787B">
        <w:rPr>
          <w:sz w:val="24"/>
          <w:szCs w:val="24"/>
          <w:rtl/>
        </w:rPr>
        <w:t xml:space="preserve">استئناف مختلط 13 أبريل سنة </w:t>
      </w:r>
      <w:smartTag w:uri="urn:schemas-microsoft-com:office:smarttags" w:element="metricconverter">
        <w:smartTagPr>
          <w:attr w:name="ProductID" w:val="1932 م"/>
        </w:smartTagPr>
        <w:r w:rsidRPr="0097787B">
          <w:rPr>
            <w:sz w:val="24"/>
            <w:szCs w:val="24"/>
            <w:rtl/>
          </w:rPr>
          <w:t>1932 م</w:t>
        </w:r>
      </w:smartTag>
      <w:r w:rsidRPr="0097787B">
        <w:rPr>
          <w:sz w:val="24"/>
          <w:szCs w:val="24"/>
          <w:rtl/>
        </w:rPr>
        <w:t xml:space="preserve"> 44 ص 270</w:t>
      </w:r>
      <w:r>
        <w:rPr>
          <w:sz w:val="24"/>
          <w:szCs w:val="24"/>
          <w:rtl/>
        </w:rPr>
        <w:t xml:space="preserve"> ) .</w:t>
      </w:r>
      <w:r w:rsidRPr="0097787B">
        <w:rPr>
          <w:sz w:val="24"/>
          <w:szCs w:val="24"/>
          <w:rtl/>
        </w:rPr>
        <w:t xml:space="preserve"> ورفع الدعوى يعتبر إعذار كما تقدم</w:t>
      </w:r>
      <w:r>
        <w:rPr>
          <w:sz w:val="24"/>
          <w:szCs w:val="24"/>
          <w:rtl/>
        </w:rPr>
        <w:t xml:space="preserve"> ،</w:t>
      </w:r>
      <w:r w:rsidRPr="0097787B">
        <w:rPr>
          <w:sz w:val="24"/>
          <w:szCs w:val="24"/>
          <w:rtl/>
        </w:rPr>
        <w:t xml:space="preserve"> وهو لا يسلب القاضي حقه في إعطاء المشتري مهلة لدفع الثمن </w:t>
      </w:r>
      <w:r>
        <w:rPr>
          <w:sz w:val="24"/>
          <w:szCs w:val="24"/>
          <w:rtl/>
        </w:rPr>
        <w:t xml:space="preserve">( </w:t>
      </w:r>
      <w:r w:rsidRPr="0097787B">
        <w:rPr>
          <w:sz w:val="24"/>
          <w:szCs w:val="24"/>
          <w:rtl/>
        </w:rPr>
        <w:t xml:space="preserve">استئناف مختلط 19 يناير سنة </w:t>
      </w:r>
      <w:smartTag w:uri="urn:schemas-microsoft-com:office:smarttags" w:element="metricconverter">
        <w:smartTagPr>
          <w:attr w:name="ProductID" w:val="1905 م"/>
        </w:smartTagPr>
        <w:r w:rsidRPr="0097787B">
          <w:rPr>
            <w:sz w:val="24"/>
            <w:szCs w:val="24"/>
            <w:rtl/>
          </w:rPr>
          <w:t>1905 م</w:t>
        </w:r>
      </w:smartTag>
      <w:r w:rsidRPr="0097787B">
        <w:rPr>
          <w:sz w:val="24"/>
          <w:szCs w:val="24"/>
          <w:rtl/>
        </w:rPr>
        <w:t xml:space="preserve"> 17 ص 85</w:t>
      </w:r>
      <w:r>
        <w:rPr>
          <w:sz w:val="24"/>
          <w:szCs w:val="24"/>
          <w:rtl/>
        </w:rPr>
        <w:t xml:space="preserve"> ) .</w:t>
      </w:r>
      <w:r w:rsidRPr="0097787B">
        <w:rPr>
          <w:sz w:val="24"/>
          <w:szCs w:val="24"/>
          <w:rtl/>
        </w:rPr>
        <w:t xml:space="preserve"> </w:t>
      </w:r>
    </w:p>
  </w:footnote>
  <w:footnote w:id="1520">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استئناف مختلط 18 مايو سنة </w:t>
      </w:r>
      <w:smartTag w:uri="urn:schemas-microsoft-com:office:smarttags" w:element="metricconverter">
        <w:smartTagPr>
          <w:attr w:name="ProductID" w:val="1937 م"/>
        </w:smartTagPr>
        <w:r w:rsidRPr="0097787B">
          <w:rPr>
            <w:sz w:val="24"/>
            <w:szCs w:val="24"/>
            <w:rtl/>
          </w:rPr>
          <w:t>1937 م</w:t>
        </w:r>
      </w:smartTag>
      <w:r w:rsidRPr="0097787B">
        <w:rPr>
          <w:sz w:val="24"/>
          <w:szCs w:val="24"/>
          <w:rtl/>
        </w:rPr>
        <w:t xml:space="preserve"> 46 ص 226</w:t>
      </w:r>
      <w:r>
        <w:rPr>
          <w:sz w:val="24"/>
          <w:szCs w:val="24"/>
          <w:rtl/>
        </w:rPr>
        <w:t xml:space="preserve"> .</w:t>
      </w:r>
      <w:r w:rsidRPr="0097787B">
        <w:rPr>
          <w:sz w:val="24"/>
          <w:szCs w:val="24"/>
          <w:rtl/>
        </w:rPr>
        <w:t xml:space="preserve"> </w:t>
      </w:r>
    </w:p>
  </w:footnote>
  <w:footnote w:id="1521">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استئناف مختلط 13 ديسمبر سنة </w:t>
      </w:r>
      <w:smartTag w:uri="urn:schemas-microsoft-com:office:smarttags" w:element="metricconverter">
        <w:smartTagPr>
          <w:attr w:name="ProductID" w:val="1944 م"/>
        </w:smartTagPr>
        <w:r w:rsidRPr="0097787B">
          <w:rPr>
            <w:sz w:val="24"/>
            <w:szCs w:val="24"/>
            <w:rtl/>
          </w:rPr>
          <w:t>1944 م</w:t>
        </w:r>
      </w:smartTag>
      <w:r w:rsidRPr="0097787B">
        <w:rPr>
          <w:sz w:val="24"/>
          <w:szCs w:val="24"/>
          <w:rtl/>
        </w:rPr>
        <w:t xml:space="preserve"> 57 ص 26 ولكن إذا قضي بالتنفيذ ابتدائياً</w:t>
      </w:r>
      <w:r>
        <w:rPr>
          <w:sz w:val="24"/>
          <w:szCs w:val="24"/>
          <w:rtl/>
        </w:rPr>
        <w:t xml:space="preserve"> ،</w:t>
      </w:r>
      <w:r w:rsidRPr="0097787B">
        <w:rPr>
          <w:sz w:val="24"/>
          <w:szCs w:val="24"/>
          <w:rtl/>
        </w:rPr>
        <w:t xml:space="preserve"> لم يجز للبائع في الاستئناف العدول عن التنفيذ إلى طلب الفسخ </w:t>
      </w:r>
      <w:r>
        <w:rPr>
          <w:sz w:val="24"/>
          <w:szCs w:val="24"/>
          <w:rtl/>
        </w:rPr>
        <w:t xml:space="preserve">( </w:t>
      </w:r>
      <w:r w:rsidRPr="0097787B">
        <w:rPr>
          <w:sz w:val="24"/>
          <w:szCs w:val="24"/>
          <w:rtl/>
        </w:rPr>
        <w:t xml:space="preserve">استئناف مختلط 3 يناير سنة </w:t>
      </w:r>
      <w:smartTag w:uri="urn:schemas-microsoft-com:office:smarttags" w:element="metricconverter">
        <w:smartTagPr>
          <w:attr w:name="ProductID" w:val="1906 م"/>
        </w:smartTagPr>
        <w:r w:rsidRPr="0097787B">
          <w:rPr>
            <w:sz w:val="24"/>
            <w:szCs w:val="24"/>
            <w:rtl/>
          </w:rPr>
          <w:t>1906 م</w:t>
        </w:r>
      </w:smartTag>
      <w:r w:rsidRPr="0097787B">
        <w:rPr>
          <w:sz w:val="24"/>
          <w:szCs w:val="24"/>
          <w:rtl/>
        </w:rPr>
        <w:t xml:space="preserve"> 18 ص 85</w:t>
      </w:r>
      <w:r>
        <w:rPr>
          <w:sz w:val="24"/>
          <w:szCs w:val="24"/>
          <w:rtl/>
        </w:rPr>
        <w:t xml:space="preserve"> ) </w:t>
      </w:r>
      <w:r w:rsidRPr="0097787B">
        <w:rPr>
          <w:sz w:val="24"/>
          <w:szCs w:val="24"/>
          <w:rtl/>
        </w:rPr>
        <w:t xml:space="preserve">ولكن له طلب الفسخ احتياطياً مع استبقائه طلب التنفيذ طلباً أصلياً في الاستئناف </w:t>
      </w:r>
      <w:r>
        <w:rPr>
          <w:sz w:val="24"/>
          <w:szCs w:val="24"/>
          <w:rtl/>
        </w:rPr>
        <w:t xml:space="preserve">( </w:t>
      </w:r>
      <w:r w:rsidRPr="0097787B">
        <w:rPr>
          <w:sz w:val="24"/>
          <w:szCs w:val="24"/>
          <w:rtl/>
        </w:rPr>
        <w:t xml:space="preserve">استئناف مختلط 18 فبراير سنة </w:t>
      </w:r>
      <w:smartTag w:uri="urn:schemas-microsoft-com:office:smarttags" w:element="metricconverter">
        <w:smartTagPr>
          <w:attr w:name="ProductID" w:val="1941 م"/>
        </w:smartTagPr>
        <w:r w:rsidRPr="0097787B">
          <w:rPr>
            <w:sz w:val="24"/>
            <w:szCs w:val="24"/>
            <w:rtl/>
          </w:rPr>
          <w:t>1941 م</w:t>
        </w:r>
      </w:smartTag>
      <w:r w:rsidRPr="0097787B">
        <w:rPr>
          <w:sz w:val="24"/>
          <w:szCs w:val="24"/>
          <w:rtl/>
        </w:rPr>
        <w:t xml:space="preserve"> 53 ص 96</w:t>
      </w:r>
      <w:r>
        <w:rPr>
          <w:sz w:val="24"/>
          <w:szCs w:val="24"/>
          <w:rtl/>
        </w:rPr>
        <w:t xml:space="preserve"> ) .</w:t>
      </w:r>
      <w:r w:rsidRPr="0097787B">
        <w:rPr>
          <w:sz w:val="24"/>
          <w:szCs w:val="24"/>
          <w:rtl/>
        </w:rPr>
        <w:t xml:space="preserve"> كذلك إذا رفعت دعوى الفسخ</w:t>
      </w:r>
      <w:r>
        <w:rPr>
          <w:sz w:val="24"/>
          <w:szCs w:val="24"/>
          <w:rtl/>
        </w:rPr>
        <w:t xml:space="preserve"> ،</w:t>
      </w:r>
      <w:r w:rsidRPr="0097787B">
        <w:rPr>
          <w:sz w:val="24"/>
          <w:szCs w:val="24"/>
          <w:rtl/>
        </w:rPr>
        <w:t xml:space="preserve"> فقبل المشتري الفسخ وأعلن قبوله للبائع</w:t>
      </w:r>
      <w:r>
        <w:rPr>
          <w:sz w:val="24"/>
          <w:szCs w:val="24"/>
          <w:rtl/>
        </w:rPr>
        <w:t xml:space="preserve"> ،</w:t>
      </w:r>
      <w:r w:rsidRPr="0097787B">
        <w:rPr>
          <w:sz w:val="24"/>
          <w:szCs w:val="24"/>
          <w:rtl/>
        </w:rPr>
        <w:t xml:space="preserve"> لم يعد يجوز للبائع أن يعدل عن طلب الفسخ إلى طلب التنفيذ </w:t>
      </w:r>
      <w:r>
        <w:rPr>
          <w:sz w:val="24"/>
          <w:szCs w:val="24"/>
          <w:rtl/>
        </w:rPr>
        <w:t xml:space="preserve">( </w:t>
      </w:r>
      <w:r w:rsidRPr="0097787B">
        <w:rPr>
          <w:sz w:val="24"/>
          <w:szCs w:val="24"/>
          <w:rtl/>
        </w:rPr>
        <w:t xml:space="preserve">استئناف مختلط 13 نوفمبر سنة </w:t>
      </w:r>
      <w:smartTag w:uri="urn:schemas-microsoft-com:office:smarttags" w:element="metricconverter">
        <w:smartTagPr>
          <w:attr w:name="ProductID" w:val="1913 م"/>
        </w:smartTagPr>
        <w:r w:rsidRPr="0097787B">
          <w:rPr>
            <w:sz w:val="24"/>
            <w:szCs w:val="24"/>
            <w:rtl/>
          </w:rPr>
          <w:t>1913 م</w:t>
        </w:r>
      </w:smartTag>
      <w:r w:rsidRPr="0097787B">
        <w:rPr>
          <w:sz w:val="24"/>
          <w:szCs w:val="24"/>
          <w:rtl/>
        </w:rPr>
        <w:t xml:space="preserve"> 26 ص 23</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والذي له الحق في قبول الفسخ هو المشتري</w:t>
      </w:r>
      <w:r>
        <w:rPr>
          <w:sz w:val="24"/>
          <w:szCs w:val="24"/>
          <w:rtl/>
        </w:rPr>
        <w:t xml:space="preserve"> ،</w:t>
      </w:r>
      <w:r w:rsidRPr="0097787B">
        <w:rPr>
          <w:sz w:val="24"/>
          <w:szCs w:val="24"/>
          <w:rtl/>
        </w:rPr>
        <w:t xml:space="preserve"> وليس المشتري من المشتري فهذا يبقى مصير شرائه معلقاً على فسخ البيع الأول أو بقائه </w:t>
      </w:r>
      <w:r>
        <w:rPr>
          <w:sz w:val="24"/>
          <w:szCs w:val="24"/>
          <w:rtl/>
        </w:rPr>
        <w:t xml:space="preserve">( </w:t>
      </w:r>
      <w:r w:rsidRPr="0097787B">
        <w:rPr>
          <w:sz w:val="24"/>
          <w:szCs w:val="24"/>
          <w:rtl/>
        </w:rPr>
        <w:t xml:space="preserve">استئناف مختلط 9 يناير سنة </w:t>
      </w:r>
      <w:smartTag w:uri="urn:schemas-microsoft-com:office:smarttags" w:element="metricconverter">
        <w:smartTagPr>
          <w:attr w:name="ProductID" w:val="1913 م"/>
        </w:smartTagPr>
        <w:r w:rsidRPr="0097787B">
          <w:rPr>
            <w:sz w:val="24"/>
            <w:szCs w:val="24"/>
            <w:rtl/>
          </w:rPr>
          <w:t>1913 م</w:t>
        </w:r>
      </w:smartTag>
      <w:r w:rsidRPr="0097787B">
        <w:rPr>
          <w:sz w:val="24"/>
          <w:szCs w:val="24"/>
          <w:rtl/>
        </w:rPr>
        <w:t xml:space="preserve"> 25 ص 127</w:t>
      </w:r>
      <w:r>
        <w:rPr>
          <w:sz w:val="24"/>
          <w:szCs w:val="24"/>
          <w:rtl/>
        </w:rPr>
        <w:t xml:space="preserve"> ) .</w:t>
      </w:r>
      <w:r w:rsidRPr="0097787B">
        <w:rPr>
          <w:sz w:val="24"/>
          <w:szCs w:val="24"/>
          <w:rtl/>
        </w:rPr>
        <w:t xml:space="preserve"> </w:t>
      </w:r>
    </w:p>
  </w:footnote>
  <w:footnote w:id="1522">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ولو أمام المحكمة الاستئنافية قبل صدور الحكم النهائي </w:t>
      </w:r>
      <w:r>
        <w:rPr>
          <w:sz w:val="24"/>
          <w:szCs w:val="24"/>
          <w:rtl/>
        </w:rPr>
        <w:t xml:space="preserve">( </w:t>
      </w:r>
      <w:r w:rsidRPr="0097787B">
        <w:rPr>
          <w:sz w:val="24"/>
          <w:szCs w:val="24"/>
          <w:rtl/>
        </w:rPr>
        <w:t>استئناف وطني 6 نوفمبر سنة 1906 الحقوق 22 ص 33</w:t>
      </w:r>
      <w:r>
        <w:rPr>
          <w:sz w:val="24"/>
          <w:szCs w:val="24"/>
          <w:rtl/>
        </w:rPr>
        <w:t xml:space="preserve"> - </w:t>
      </w:r>
      <w:r w:rsidRPr="0097787B">
        <w:rPr>
          <w:sz w:val="24"/>
          <w:szCs w:val="24"/>
          <w:rtl/>
        </w:rPr>
        <w:t>29 يناير سنة 1922 المجموعة الرسمية 24 رقم 42 ص 69</w:t>
      </w:r>
      <w:r>
        <w:rPr>
          <w:sz w:val="24"/>
          <w:szCs w:val="24"/>
          <w:rtl/>
        </w:rPr>
        <w:t xml:space="preserve"> ) </w:t>
      </w:r>
      <w:r w:rsidRPr="0097787B">
        <w:rPr>
          <w:sz w:val="24"/>
          <w:szCs w:val="24"/>
          <w:rtl/>
        </w:rPr>
        <w:t xml:space="preserve">ولو بعد رفع التماس قبلت المحكمة النظر فيه لأن قبول الالتماس يعيد إلى الخصوم حقوقهم التي كانت لهم قبل صدور الحكم المقبول فيه الالتماس </w:t>
      </w:r>
      <w:r>
        <w:rPr>
          <w:sz w:val="24"/>
          <w:szCs w:val="24"/>
          <w:rtl/>
        </w:rPr>
        <w:t xml:space="preserve">( </w:t>
      </w:r>
      <w:r w:rsidRPr="0097787B">
        <w:rPr>
          <w:sz w:val="24"/>
          <w:szCs w:val="24"/>
          <w:rtl/>
        </w:rPr>
        <w:t>استئناف وطني 25 سنة 1905 المجموعة الرسمية 7 رقم 49 ص 103</w:t>
      </w:r>
      <w:r>
        <w:rPr>
          <w:sz w:val="24"/>
          <w:szCs w:val="24"/>
          <w:rtl/>
        </w:rPr>
        <w:t xml:space="preserve"> ) .</w:t>
      </w:r>
      <w:r w:rsidRPr="0097787B">
        <w:rPr>
          <w:sz w:val="24"/>
          <w:szCs w:val="24"/>
          <w:rtl/>
        </w:rPr>
        <w:t xml:space="preserve"> وللمشتري الحق في تنفيذ العقد ما دام الفسخ لم يصدر به حكم</w:t>
      </w:r>
      <w:r>
        <w:rPr>
          <w:sz w:val="24"/>
          <w:szCs w:val="24"/>
          <w:rtl/>
        </w:rPr>
        <w:t xml:space="preserve"> ،</w:t>
      </w:r>
      <w:r w:rsidRPr="0097787B">
        <w:rPr>
          <w:sz w:val="24"/>
          <w:szCs w:val="24"/>
          <w:rtl/>
        </w:rPr>
        <w:t xml:space="preserve"> فإذا كان المشتري قد أبدي استعداده لذلك بالجلسة الابتدائية وعرض القسط المستحق من الثمن على البائع عرضاً حقيقياً فلا يكون ثمة موجب يقتضي فسخ العقد </w:t>
      </w:r>
      <w:r>
        <w:rPr>
          <w:sz w:val="24"/>
          <w:szCs w:val="24"/>
          <w:rtl/>
        </w:rPr>
        <w:t xml:space="preserve">( </w:t>
      </w:r>
      <w:r w:rsidRPr="0097787B">
        <w:rPr>
          <w:sz w:val="24"/>
          <w:szCs w:val="24"/>
          <w:rtl/>
        </w:rPr>
        <w:t>استئناف مصر 27 ديسمبر سنة 1942 المجموعة الرسمية 43 رقم 165</w:t>
      </w:r>
      <w:r>
        <w:rPr>
          <w:sz w:val="24"/>
          <w:szCs w:val="24"/>
          <w:rtl/>
        </w:rPr>
        <w:t xml:space="preserve"> ) </w:t>
      </w:r>
    </w:p>
  </w:footnote>
  <w:footnote w:id="1523">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ويجوز لدائني المدين ولمن كسب من المشتري حقاً عينياً على المبيع أن يستعملوا حق المشتري فيدفعوا الثمن ليتوقوا فسخ البيع </w:t>
      </w:r>
      <w:r>
        <w:rPr>
          <w:sz w:val="24"/>
          <w:szCs w:val="24"/>
          <w:rtl/>
        </w:rPr>
        <w:t xml:space="preserve">( </w:t>
      </w:r>
      <w:r w:rsidRPr="0097787B">
        <w:rPr>
          <w:sz w:val="24"/>
          <w:szCs w:val="24"/>
          <w:rtl/>
        </w:rPr>
        <w:t>بودري وسينيا فقرة 550</w:t>
      </w:r>
      <w:r>
        <w:rPr>
          <w:sz w:val="24"/>
          <w:szCs w:val="24"/>
          <w:rtl/>
        </w:rPr>
        <w:t xml:space="preserve"> ) .</w:t>
      </w:r>
      <w:r w:rsidRPr="0097787B">
        <w:rPr>
          <w:sz w:val="24"/>
          <w:szCs w:val="24"/>
          <w:rtl/>
        </w:rPr>
        <w:t xml:space="preserve"> </w:t>
      </w:r>
    </w:p>
  </w:footnote>
  <w:footnote w:id="1524">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وقد قضت محكمة مصر الكلية بأنه ينبغي في حالة الفسخ القضائي التفرقة بين ما إذا كان إخلال أحد الطرفين بالتزاماته التعاقدية مرده إلى الامتناع عن الوفاء بالتزام اصل أو الامتناع عن الوفاء بالتزام تبعي</w:t>
      </w:r>
      <w:r>
        <w:rPr>
          <w:sz w:val="24"/>
          <w:szCs w:val="24"/>
          <w:rtl/>
        </w:rPr>
        <w:t xml:space="preserve"> ،</w:t>
      </w:r>
      <w:r w:rsidRPr="0097787B">
        <w:rPr>
          <w:sz w:val="24"/>
          <w:szCs w:val="24"/>
          <w:rtl/>
        </w:rPr>
        <w:t xml:space="preserve"> ومن المسلم به أن عدم تنفيذ الالتزامات التبعية لا يؤدي إلى فسخ العقد </w:t>
      </w:r>
      <w:r>
        <w:rPr>
          <w:sz w:val="24"/>
          <w:szCs w:val="24"/>
          <w:rtl/>
        </w:rPr>
        <w:t xml:space="preserve">( </w:t>
      </w:r>
      <w:r w:rsidRPr="0097787B">
        <w:rPr>
          <w:sz w:val="24"/>
          <w:szCs w:val="24"/>
          <w:rtl/>
        </w:rPr>
        <w:t>مصر الكلية 26 يونيه سنة 1954 المحاماة 35 رقم 38 ص 152</w:t>
      </w:r>
      <w:r>
        <w:rPr>
          <w:sz w:val="24"/>
          <w:szCs w:val="24"/>
          <w:rtl/>
        </w:rPr>
        <w:t xml:space="preserve"> ) .</w:t>
      </w:r>
      <w:r w:rsidRPr="0097787B">
        <w:rPr>
          <w:sz w:val="24"/>
          <w:szCs w:val="24"/>
          <w:rtl/>
        </w:rPr>
        <w:t xml:space="preserve"> </w:t>
      </w:r>
    </w:p>
  </w:footnote>
  <w:footnote w:id="1525">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وقد قضت محكمة النقض بأن إعطاء المشتري المتأخر في دفع الثمن ميعاداً للوفاء بدلا من الحكم بالفسخ إعمالا للمادة 333 مدني </w:t>
      </w:r>
      <w:r>
        <w:rPr>
          <w:sz w:val="24"/>
          <w:szCs w:val="24"/>
          <w:rtl/>
        </w:rPr>
        <w:t xml:space="preserve">( </w:t>
      </w:r>
      <w:r w:rsidRPr="0097787B">
        <w:rPr>
          <w:sz w:val="24"/>
          <w:szCs w:val="24"/>
          <w:rtl/>
        </w:rPr>
        <w:t>سابق</w:t>
      </w:r>
      <w:r>
        <w:rPr>
          <w:sz w:val="24"/>
          <w:szCs w:val="24"/>
          <w:rtl/>
        </w:rPr>
        <w:t xml:space="preserve"> ) </w:t>
      </w:r>
      <w:r w:rsidRPr="0097787B">
        <w:rPr>
          <w:sz w:val="24"/>
          <w:szCs w:val="24"/>
          <w:rtl/>
        </w:rPr>
        <w:t>من الرخص التي أطلق الشارع فيها لقاضي الموضوع الخيار في الأخذ بأحد وجهي الحكم في القانون حسبما يراه هو في ظروف كل دعوى بغير معقب عليه</w:t>
      </w:r>
      <w:r>
        <w:rPr>
          <w:sz w:val="24"/>
          <w:szCs w:val="24"/>
          <w:rtl/>
        </w:rPr>
        <w:t xml:space="preserve"> .</w:t>
      </w:r>
      <w:r w:rsidRPr="0097787B">
        <w:rPr>
          <w:sz w:val="24"/>
          <w:szCs w:val="24"/>
          <w:rtl/>
        </w:rPr>
        <w:t xml:space="preserve"> فلا يقبل النعي على الحكم بقصور أسبابه عن بيان الاعتبارات التي اعتمد عليها في منح المهلة للوفاء بمتأخر الثمن </w:t>
      </w:r>
      <w:r>
        <w:rPr>
          <w:sz w:val="24"/>
          <w:szCs w:val="24"/>
          <w:rtl/>
        </w:rPr>
        <w:t xml:space="preserve">( </w:t>
      </w:r>
      <w:r w:rsidRPr="0097787B">
        <w:rPr>
          <w:sz w:val="24"/>
          <w:szCs w:val="24"/>
          <w:rtl/>
        </w:rPr>
        <w:t>نقض مدني 25 مايو سنة 1950 مجموعة أحكام النقض 1 رقم 134 ص 534</w:t>
      </w:r>
      <w:r>
        <w:rPr>
          <w:sz w:val="24"/>
          <w:szCs w:val="24"/>
          <w:rtl/>
        </w:rPr>
        <w:t xml:space="preserve"> - </w:t>
      </w:r>
      <w:r w:rsidRPr="0097787B">
        <w:rPr>
          <w:sz w:val="24"/>
          <w:szCs w:val="24"/>
          <w:rtl/>
        </w:rPr>
        <w:t>وانظر أيضاً 23 مارس سنة 1950 مجموعة أحكام النقض 1 رقم 94 ص 373</w:t>
      </w:r>
      <w:r>
        <w:rPr>
          <w:sz w:val="24"/>
          <w:szCs w:val="24"/>
          <w:rtl/>
        </w:rPr>
        <w:t xml:space="preserve"> ) .</w:t>
      </w:r>
      <w:r w:rsidRPr="0097787B">
        <w:rPr>
          <w:sz w:val="24"/>
          <w:szCs w:val="24"/>
          <w:rtl/>
        </w:rPr>
        <w:t xml:space="preserve"> وفي بيع سيارة تأخرت البائعة عن نقل رخصة السيارة إلى المشتري</w:t>
      </w:r>
      <w:r>
        <w:rPr>
          <w:sz w:val="24"/>
          <w:szCs w:val="24"/>
          <w:rtl/>
        </w:rPr>
        <w:t xml:space="preserve"> ،</w:t>
      </w:r>
      <w:r w:rsidRPr="0097787B">
        <w:rPr>
          <w:sz w:val="24"/>
          <w:szCs w:val="24"/>
          <w:rtl/>
        </w:rPr>
        <w:t xml:space="preserve"> فلم تقض المحكمة بفسخ لأن نقل الرخصة ليس بالتزام جوهري </w:t>
      </w:r>
      <w:r>
        <w:rPr>
          <w:sz w:val="24"/>
          <w:szCs w:val="24"/>
          <w:rtl/>
        </w:rPr>
        <w:t xml:space="preserve">( </w:t>
      </w:r>
      <w:r w:rsidRPr="0097787B">
        <w:rPr>
          <w:sz w:val="24"/>
          <w:szCs w:val="24"/>
          <w:rtl/>
        </w:rPr>
        <w:t>نقض مدني 10 أبريل سنة 1952 مجموعة أحكام النقض 3 رقم 132 ص 910</w:t>
      </w:r>
      <w:r>
        <w:rPr>
          <w:sz w:val="24"/>
          <w:szCs w:val="24"/>
          <w:rtl/>
        </w:rPr>
        <w:t xml:space="preserve"> ) .</w:t>
      </w:r>
      <w:r w:rsidRPr="0097787B">
        <w:rPr>
          <w:sz w:val="24"/>
          <w:szCs w:val="24"/>
          <w:rtl/>
        </w:rPr>
        <w:t xml:space="preserve"> وفي قضية أجلت المحكمة النظر في القضية بقرار واعتبرت أن هذه مهلة للمشتري</w:t>
      </w:r>
      <w:r>
        <w:rPr>
          <w:sz w:val="24"/>
          <w:szCs w:val="24"/>
          <w:rtl/>
        </w:rPr>
        <w:t xml:space="preserve"> ،</w:t>
      </w:r>
      <w:r w:rsidRPr="0097787B">
        <w:rPr>
          <w:sz w:val="24"/>
          <w:szCs w:val="24"/>
          <w:rtl/>
        </w:rPr>
        <w:t xml:space="preserve"> ولما لم يدفع حتى انقضي معياد التأجيل قضت بالفسخ</w:t>
      </w:r>
      <w:r>
        <w:rPr>
          <w:sz w:val="24"/>
          <w:szCs w:val="24"/>
          <w:rtl/>
        </w:rPr>
        <w:t xml:space="preserve"> ،</w:t>
      </w:r>
      <w:r w:rsidRPr="0097787B">
        <w:rPr>
          <w:sz w:val="24"/>
          <w:szCs w:val="24"/>
          <w:rtl/>
        </w:rPr>
        <w:t xml:space="preserve"> فأقرت محكمة النقض هذا الحكم </w:t>
      </w:r>
      <w:r>
        <w:rPr>
          <w:sz w:val="24"/>
          <w:szCs w:val="24"/>
          <w:rtl/>
        </w:rPr>
        <w:t xml:space="preserve">( </w:t>
      </w:r>
      <w:r w:rsidRPr="0097787B">
        <w:rPr>
          <w:sz w:val="24"/>
          <w:szCs w:val="24"/>
          <w:rtl/>
        </w:rPr>
        <w:t>نقض مدني 23 مايو سنة 1957 مجموعة أحكام النقض 7 رقم 54 ص 510</w:t>
      </w:r>
      <w:r>
        <w:rPr>
          <w:sz w:val="24"/>
          <w:szCs w:val="24"/>
          <w:rtl/>
        </w:rPr>
        <w:t xml:space="preserve"> ) .</w:t>
      </w:r>
      <w:r w:rsidRPr="0097787B">
        <w:rPr>
          <w:sz w:val="24"/>
          <w:szCs w:val="24"/>
          <w:rtl/>
        </w:rPr>
        <w:t xml:space="preserve"> وانظر أيضاً في أن الحكم بالفسخ غير واجب وأن على محكمة الموضوع أن تبين الاعتبارات التي دعتها للقضاء بالفسخ مع أن المشتري عرض الثمن قبل الحكم</w:t>
      </w:r>
      <w:r>
        <w:rPr>
          <w:sz w:val="24"/>
          <w:szCs w:val="24"/>
          <w:rtl/>
        </w:rPr>
        <w:t xml:space="preserve"> :</w:t>
      </w:r>
      <w:r w:rsidRPr="0097787B">
        <w:rPr>
          <w:sz w:val="24"/>
          <w:szCs w:val="24"/>
          <w:rtl/>
        </w:rPr>
        <w:t xml:space="preserve"> نقض مدني 14 مايو سنة 1953 مجموعة أحكام النقض 4 رقم 160 ص 1024</w:t>
      </w:r>
      <w:r>
        <w:rPr>
          <w:sz w:val="24"/>
          <w:szCs w:val="24"/>
          <w:rtl/>
        </w:rPr>
        <w:t xml:space="preserve"> - </w:t>
      </w:r>
      <w:r w:rsidRPr="0097787B">
        <w:rPr>
          <w:sz w:val="24"/>
          <w:szCs w:val="24"/>
          <w:rtl/>
        </w:rPr>
        <w:t>4 أبريل سنة 1957 مجموعة أحكام النقض 8 رقم 34 ص 353</w:t>
      </w:r>
      <w:r>
        <w:rPr>
          <w:sz w:val="24"/>
          <w:szCs w:val="24"/>
          <w:rtl/>
        </w:rPr>
        <w:t xml:space="preserve"> ) .</w:t>
      </w:r>
      <w:r w:rsidRPr="0097787B">
        <w:rPr>
          <w:sz w:val="24"/>
          <w:szCs w:val="24"/>
          <w:rtl/>
        </w:rPr>
        <w:t xml:space="preserve"> </w:t>
      </w:r>
    </w:p>
  </w:footnote>
  <w:footnote w:id="1526">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الوسيط جزء أول فقرة 475 ص 707 وهامش رقم 3</w:t>
      </w:r>
      <w:r>
        <w:rPr>
          <w:sz w:val="24"/>
          <w:szCs w:val="24"/>
          <w:rtl/>
        </w:rPr>
        <w:t xml:space="preserve"> .</w:t>
      </w:r>
      <w:r w:rsidRPr="0097787B">
        <w:rPr>
          <w:sz w:val="24"/>
          <w:szCs w:val="24"/>
          <w:rtl/>
        </w:rPr>
        <w:t xml:space="preserve"> </w:t>
      </w:r>
    </w:p>
  </w:footnote>
  <w:footnote w:id="1527">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الوسيط جزء أول فقرة 476</w:t>
      </w:r>
      <w:r>
        <w:rPr>
          <w:sz w:val="24"/>
          <w:szCs w:val="24"/>
          <w:rtl/>
        </w:rPr>
        <w:t xml:space="preserve"> - </w:t>
      </w:r>
      <w:r w:rsidRPr="0097787B">
        <w:rPr>
          <w:sz w:val="24"/>
          <w:szCs w:val="24"/>
          <w:rtl/>
        </w:rPr>
        <w:t>استئناف وطني 17 يونيه سنة 1890 الحقوق 5 ص 200</w:t>
      </w:r>
      <w:r>
        <w:rPr>
          <w:sz w:val="24"/>
          <w:szCs w:val="24"/>
          <w:rtl/>
        </w:rPr>
        <w:t xml:space="preserve"> .</w:t>
      </w:r>
      <w:r w:rsidRPr="0097787B">
        <w:rPr>
          <w:sz w:val="24"/>
          <w:szCs w:val="24"/>
          <w:rtl/>
        </w:rPr>
        <w:t xml:space="preserve"> </w:t>
      </w:r>
    </w:p>
  </w:footnote>
  <w:footnote w:id="1528">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وتسقط كذلك بنزع ملكية العقار المبيع للمنفعة العامة </w:t>
      </w:r>
      <w:r>
        <w:rPr>
          <w:sz w:val="24"/>
          <w:szCs w:val="24"/>
          <w:rtl/>
        </w:rPr>
        <w:t xml:space="preserve">( </w:t>
      </w:r>
      <w:r w:rsidRPr="0097787B">
        <w:rPr>
          <w:sz w:val="24"/>
          <w:szCs w:val="24"/>
          <w:rtl/>
        </w:rPr>
        <w:t>م 29 من قانون نزع الملكية وينتقل حق البائع من العقار إلى التعويض المدفوع لنزع الملكية</w:t>
      </w:r>
      <w:r>
        <w:rPr>
          <w:sz w:val="24"/>
          <w:szCs w:val="24"/>
          <w:rtl/>
        </w:rPr>
        <w:t xml:space="preserve"> ) ،</w:t>
      </w:r>
      <w:r w:rsidRPr="0097787B">
        <w:rPr>
          <w:sz w:val="24"/>
          <w:szCs w:val="24"/>
          <w:rtl/>
        </w:rPr>
        <w:t xml:space="preserve"> وينزع ملكية العقار بواسطة دائني المشتري إذا لم يدون البائع ما يفيد رفع دعوى الفسخ في قائمة شروط البيع قبل الجلسة المحددة للنظر في الاعتراضات بثلاثة أيام على الأقل </w:t>
      </w:r>
      <w:r>
        <w:rPr>
          <w:sz w:val="24"/>
          <w:szCs w:val="24"/>
          <w:rtl/>
        </w:rPr>
        <w:t xml:space="preserve">( </w:t>
      </w:r>
      <w:r w:rsidRPr="0097787B">
        <w:rPr>
          <w:sz w:val="24"/>
          <w:szCs w:val="24"/>
          <w:rtl/>
        </w:rPr>
        <w:t>م 650 مرافعات</w:t>
      </w:r>
      <w:r>
        <w:rPr>
          <w:sz w:val="24"/>
          <w:szCs w:val="24"/>
          <w:rtl/>
        </w:rPr>
        <w:t xml:space="preserve"> ) </w:t>
      </w:r>
      <w:r w:rsidRPr="0097787B">
        <w:rPr>
          <w:sz w:val="24"/>
          <w:szCs w:val="24"/>
          <w:rtl/>
        </w:rPr>
        <w:t xml:space="preserve">وبتسليم البضاعة إلى مخازن المشتري </w:t>
      </w:r>
      <w:r>
        <w:rPr>
          <w:sz w:val="24"/>
          <w:szCs w:val="24"/>
          <w:rtl/>
        </w:rPr>
        <w:t xml:space="preserve">( </w:t>
      </w:r>
      <w:r w:rsidRPr="0097787B">
        <w:rPr>
          <w:sz w:val="24"/>
          <w:szCs w:val="24"/>
          <w:rtl/>
        </w:rPr>
        <w:t>م 321 تجاري</w:t>
      </w:r>
      <w:r>
        <w:rPr>
          <w:sz w:val="24"/>
          <w:szCs w:val="24"/>
          <w:rtl/>
        </w:rPr>
        <w:t xml:space="preserve"> ) ،</w:t>
      </w:r>
      <w:r w:rsidRPr="0097787B">
        <w:rPr>
          <w:sz w:val="24"/>
          <w:szCs w:val="24"/>
          <w:rtl/>
        </w:rPr>
        <w:t xml:space="preserve"> وبعد قيد البائع لامتيازه حتى يوم صدور الحكم بافلاس المشتري </w:t>
      </w:r>
      <w:r>
        <w:rPr>
          <w:sz w:val="24"/>
          <w:szCs w:val="24"/>
          <w:rtl/>
        </w:rPr>
        <w:t xml:space="preserve">( </w:t>
      </w:r>
      <w:r w:rsidRPr="0097787B">
        <w:rPr>
          <w:sz w:val="24"/>
          <w:szCs w:val="24"/>
          <w:rtl/>
        </w:rPr>
        <w:t>م 231 تجاري</w:t>
      </w:r>
      <w:r>
        <w:rPr>
          <w:sz w:val="24"/>
          <w:szCs w:val="24"/>
          <w:rtl/>
        </w:rPr>
        <w:t xml:space="preserve"> ) </w:t>
      </w:r>
      <w:r w:rsidRPr="0097787B">
        <w:rPr>
          <w:sz w:val="24"/>
          <w:szCs w:val="24"/>
          <w:rtl/>
        </w:rPr>
        <w:t xml:space="preserve">إذ سقوط حق الامتياز يستتبع سقوط حق الفسخ </w:t>
      </w:r>
      <w:r>
        <w:rPr>
          <w:sz w:val="24"/>
          <w:szCs w:val="24"/>
          <w:rtl/>
        </w:rPr>
        <w:t xml:space="preserve">( </w:t>
      </w:r>
      <w:r w:rsidRPr="0097787B">
        <w:rPr>
          <w:sz w:val="24"/>
          <w:szCs w:val="24"/>
          <w:rtl/>
        </w:rPr>
        <w:t>الأستاذان احمد نجيب الهلالي وحامد زكي فقرة 458</w:t>
      </w:r>
      <w:r>
        <w:rPr>
          <w:sz w:val="24"/>
          <w:szCs w:val="24"/>
          <w:rtl/>
        </w:rPr>
        <w:t xml:space="preserve"> - </w:t>
      </w:r>
      <w:r w:rsidRPr="0097787B">
        <w:rPr>
          <w:sz w:val="24"/>
          <w:szCs w:val="24"/>
          <w:rtl/>
        </w:rPr>
        <w:t>فقرة 465</w:t>
      </w:r>
      <w:r>
        <w:rPr>
          <w:sz w:val="24"/>
          <w:szCs w:val="24"/>
          <w:rtl/>
        </w:rPr>
        <w:t xml:space="preserve"> - </w:t>
      </w:r>
      <w:r w:rsidRPr="0097787B">
        <w:rPr>
          <w:sz w:val="24"/>
          <w:szCs w:val="24"/>
          <w:rtl/>
        </w:rPr>
        <w:t>الأستاذ أنور سلطان فقرة 309</w:t>
      </w:r>
      <w:r>
        <w:rPr>
          <w:sz w:val="24"/>
          <w:szCs w:val="24"/>
          <w:rtl/>
        </w:rPr>
        <w:t xml:space="preserve"> ) .</w:t>
      </w:r>
      <w:r w:rsidRPr="0097787B">
        <w:rPr>
          <w:sz w:val="24"/>
          <w:szCs w:val="24"/>
          <w:rtl/>
        </w:rPr>
        <w:t xml:space="preserve"> </w:t>
      </w:r>
    </w:p>
  </w:footnote>
  <w:footnote w:id="1529">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بودري وسينيا فقرة 563</w:t>
      </w:r>
      <w:r>
        <w:rPr>
          <w:sz w:val="24"/>
          <w:szCs w:val="24"/>
          <w:rtl/>
        </w:rPr>
        <w:t xml:space="preserve"> .</w:t>
      </w:r>
      <w:r w:rsidRPr="0097787B">
        <w:rPr>
          <w:sz w:val="24"/>
          <w:szCs w:val="24"/>
          <w:rtl/>
        </w:rPr>
        <w:t xml:space="preserve"> ولكن دعوى البائع على المشتري بدفع الثمن هي دعوى شخصية محضة </w:t>
      </w:r>
      <w:r>
        <w:rPr>
          <w:sz w:val="24"/>
          <w:szCs w:val="24"/>
          <w:rtl/>
        </w:rPr>
        <w:t xml:space="preserve">( </w:t>
      </w:r>
      <w:r w:rsidRPr="0097787B">
        <w:rPr>
          <w:sz w:val="24"/>
          <w:szCs w:val="24"/>
          <w:rtl/>
        </w:rPr>
        <w:t xml:space="preserve">استئناف مخلتط 19 مايو سنة </w:t>
      </w:r>
      <w:smartTag w:uri="urn:schemas-microsoft-com:office:smarttags" w:element="metricconverter">
        <w:smartTagPr>
          <w:attr w:name="ProductID" w:val="1892 م"/>
        </w:smartTagPr>
        <w:r w:rsidRPr="0097787B">
          <w:rPr>
            <w:sz w:val="24"/>
            <w:szCs w:val="24"/>
            <w:rtl/>
          </w:rPr>
          <w:t>1892 م</w:t>
        </w:r>
      </w:smartTag>
      <w:r w:rsidRPr="0097787B">
        <w:rPr>
          <w:sz w:val="24"/>
          <w:szCs w:val="24"/>
          <w:rtl/>
        </w:rPr>
        <w:t xml:space="preserve"> 4 ص 280</w:t>
      </w:r>
      <w:r>
        <w:rPr>
          <w:sz w:val="24"/>
          <w:szCs w:val="24"/>
          <w:rtl/>
        </w:rPr>
        <w:t xml:space="preserve"> ) .</w:t>
      </w:r>
      <w:r w:rsidRPr="0097787B">
        <w:rPr>
          <w:sz w:val="24"/>
          <w:szCs w:val="24"/>
          <w:rtl/>
        </w:rPr>
        <w:t xml:space="preserve"> وإذا حل المشتري من المشتري محل المشتري في التزاماته نحو البائع</w:t>
      </w:r>
      <w:r>
        <w:rPr>
          <w:sz w:val="24"/>
          <w:szCs w:val="24"/>
          <w:rtl/>
        </w:rPr>
        <w:t xml:space="preserve"> ،</w:t>
      </w:r>
      <w:r w:rsidRPr="0097787B">
        <w:rPr>
          <w:sz w:val="24"/>
          <w:szCs w:val="24"/>
          <w:rtl/>
        </w:rPr>
        <w:t xml:space="preserve"> جاز للبائع رفع الدعوى الفسخ على المشتري من المشتري في موطنه دون حاجة إلى إدخال المشتري الأصلي في الدعوى </w:t>
      </w:r>
      <w:r>
        <w:rPr>
          <w:sz w:val="24"/>
          <w:szCs w:val="24"/>
          <w:rtl/>
        </w:rPr>
        <w:t xml:space="preserve">( </w:t>
      </w:r>
      <w:r w:rsidRPr="0097787B">
        <w:rPr>
          <w:sz w:val="24"/>
          <w:szCs w:val="24"/>
          <w:rtl/>
        </w:rPr>
        <w:t xml:space="preserve">استئناف مختلط 24 مارس سنة </w:t>
      </w:r>
      <w:smartTag w:uri="urn:schemas-microsoft-com:office:smarttags" w:element="metricconverter">
        <w:smartTagPr>
          <w:attr w:name="ProductID" w:val="1892 م"/>
        </w:smartTagPr>
        <w:r w:rsidRPr="0097787B">
          <w:rPr>
            <w:sz w:val="24"/>
            <w:szCs w:val="24"/>
            <w:rtl/>
          </w:rPr>
          <w:t>1892 م</w:t>
        </w:r>
      </w:smartTag>
      <w:r w:rsidRPr="0097787B">
        <w:rPr>
          <w:sz w:val="24"/>
          <w:szCs w:val="24"/>
          <w:rtl/>
        </w:rPr>
        <w:t xml:space="preserve"> 4 ص 216</w:t>
      </w:r>
      <w:r>
        <w:rPr>
          <w:sz w:val="24"/>
          <w:szCs w:val="24"/>
          <w:rtl/>
        </w:rPr>
        <w:t xml:space="preserve"> ) .</w:t>
      </w:r>
      <w:r w:rsidRPr="0097787B">
        <w:rPr>
          <w:sz w:val="24"/>
          <w:szCs w:val="24"/>
          <w:rtl/>
        </w:rPr>
        <w:t xml:space="preserve"> </w:t>
      </w:r>
    </w:p>
  </w:footnote>
  <w:footnote w:id="1530">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الوسيط جزء أول فقرة 477</w:t>
      </w:r>
      <w:r>
        <w:rPr>
          <w:sz w:val="24"/>
          <w:szCs w:val="24"/>
          <w:rtl/>
        </w:rPr>
        <w:t xml:space="preserve"> .</w:t>
      </w:r>
      <w:r w:rsidRPr="0097787B">
        <w:rPr>
          <w:sz w:val="24"/>
          <w:szCs w:val="24"/>
          <w:rtl/>
        </w:rPr>
        <w:t xml:space="preserve"> </w:t>
      </w:r>
    </w:p>
  </w:footnote>
  <w:footnote w:id="1531">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فلا يكون له حق في الثمار</w:t>
      </w:r>
      <w:r>
        <w:rPr>
          <w:sz w:val="24"/>
          <w:szCs w:val="24"/>
          <w:rtl/>
        </w:rPr>
        <w:t xml:space="preserve"> .</w:t>
      </w:r>
      <w:r w:rsidRPr="0097787B">
        <w:rPr>
          <w:sz w:val="24"/>
          <w:szCs w:val="24"/>
          <w:rtl/>
        </w:rPr>
        <w:t xml:space="preserve"> قد قضت محكمة النقض بأنه وإن كان للمشتري حق حبس يقابله المحكوم بفسخ البيع فيها وذلك حتى يوفي الثمن السابق له دفعة تأسيساً على أن التزامه برد العين يقابله التزام البائع برد ما دفعه إليه من الثمن</w:t>
      </w:r>
      <w:r>
        <w:rPr>
          <w:sz w:val="24"/>
          <w:szCs w:val="24"/>
          <w:rtl/>
        </w:rPr>
        <w:t xml:space="preserve"> ،</w:t>
      </w:r>
      <w:r w:rsidRPr="0097787B">
        <w:rPr>
          <w:sz w:val="24"/>
          <w:szCs w:val="24"/>
          <w:rtl/>
        </w:rPr>
        <w:t xml:space="preserve"> ولكن ذلك لا يرتب عليه الحق في تملك المشتري ثمار المبيع بعد أن أصبحت من حق مالك العين بحكم الفسخ</w:t>
      </w:r>
      <w:r>
        <w:rPr>
          <w:sz w:val="24"/>
          <w:szCs w:val="24"/>
          <w:rtl/>
        </w:rPr>
        <w:t xml:space="preserve"> ،</w:t>
      </w:r>
      <w:r w:rsidRPr="0097787B">
        <w:rPr>
          <w:sz w:val="24"/>
          <w:szCs w:val="24"/>
          <w:rtl/>
        </w:rPr>
        <w:t xml:space="preserve"> ولا محل للاحتجاج بقاعدة تملك الثمار بالحيازة فإن المشتري يعلم أن العين ليست له وإنما هو حابس لها </w:t>
      </w:r>
      <w:r>
        <w:rPr>
          <w:sz w:val="24"/>
          <w:szCs w:val="24"/>
          <w:rtl/>
        </w:rPr>
        <w:t xml:space="preserve">( </w:t>
      </w:r>
      <w:r w:rsidRPr="0097787B">
        <w:rPr>
          <w:sz w:val="24"/>
          <w:szCs w:val="24"/>
          <w:rtl/>
        </w:rPr>
        <w:t>نقض مدني 4 يناير سنة 1951 مجموعة أحكام النقض 2 رقم 43 ص 224</w:t>
      </w:r>
      <w:r>
        <w:rPr>
          <w:sz w:val="24"/>
          <w:szCs w:val="24"/>
          <w:rtl/>
        </w:rPr>
        <w:t xml:space="preserve"> ) .</w:t>
      </w:r>
      <w:r w:rsidRPr="0097787B">
        <w:rPr>
          <w:sz w:val="24"/>
          <w:szCs w:val="24"/>
          <w:rtl/>
        </w:rPr>
        <w:t xml:space="preserve"> </w:t>
      </w:r>
    </w:p>
  </w:footnote>
  <w:footnote w:id="1532">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استئناف مختلط 13 نوفمبر سنة </w:t>
      </w:r>
      <w:smartTag w:uri="urn:schemas-microsoft-com:office:smarttags" w:element="metricconverter">
        <w:smartTagPr>
          <w:attr w:name="ProductID" w:val="1913 م"/>
        </w:smartTagPr>
        <w:r w:rsidRPr="0097787B">
          <w:rPr>
            <w:sz w:val="24"/>
            <w:szCs w:val="24"/>
            <w:rtl/>
          </w:rPr>
          <w:t>1913 م</w:t>
        </w:r>
      </w:smartTag>
      <w:r w:rsidRPr="0097787B">
        <w:rPr>
          <w:sz w:val="24"/>
          <w:szCs w:val="24"/>
          <w:rtl/>
        </w:rPr>
        <w:t xml:space="preserve"> 26 ص 23</w:t>
      </w:r>
      <w:r>
        <w:rPr>
          <w:sz w:val="24"/>
          <w:szCs w:val="24"/>
          <w:rtl/>
        </w:rPr>
        <w:t xml:space="preserve"> .</w:t>
      </w:r>
      <w:r w:rsidRPr="0097787B">
        <w:rPr>
          <w:sz w:val="24"/>
          <w:szCs w:val="24"/>
          <w:rtl/>
        </w:rPr>
        <w:t xml:space="preserve"> </w:t>
      </w:r>
    </w:p>
  </w:footnote>
  <w:footnote w:id="1533">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استئناف مختلط 4 مايو سنة </w:t>
      </w:r>
      <w:smartTag w:uri="urn:schemas-microsoft-com:office:smarttags" w:element="metricconverter">
        <w:smartTagPr>
          <w:attr w:name="ProductID" w:val="1916 م"/>
        </w:smartTagPr>
        <w:r w:rsidRPr="0097787B">
          <w:rPr>
            <w:sz w:val="24"/>
            <w:szCs w:val="24"/>
            <w:rtl/>
          </w:rPr>
          <w:t>1916 م</w:t>
        </w:r>
      </w:smartTag>
      <w:r w:rsidRPr="0097787B">
        <w:rPr>
          <w:sz w:val="24"/>
          <w:szCs w:val="24"/>
          <w:rtl/>
        </w:rPr>
        <w:t xml:space="preserve"> 18 ص 296</w:t>
      </w:r>
      <w:r>
        <w:rPr>
          <w:sz w:val="24"/>
          <w:szCs w:val="24"/>
          <w:rtl/>
        </w:rPr>
        <w:t xml:space="preserve"> .</w:t>
      </w:r>
      <w:r w:rsidRPr="0097787B">
        <w:rPr>
          <w:sz w:val="24"/>
          <w:szCs w:val="24"/>
          <w:rtl/>
        </w:rPr>
        <w:t xml:space="preserve"> </w:t>
      </w:r>
    </w:p>
  </w:footnote>
  <w:footnote w:id="1534">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ولم يكن في التقنين المدني السابق نص عام في الحبس</w:t>
      </w:r>
      <w:r>
        <w:rPr>
          <w:sz w:val="24"/>
          <w:szCs w:val="24"/>
          <w:rtl/>
        </w:rPr>
        <w:t xml:space="preserve"> ،</w:t>
      </w:r>
      <w:r w:rsidRPr="0097787B">
        <w:rPr>
          <w:sz w:val="24"/>
          <w:szCs w:val="24"/>
          <w:rtl/>
        </w:rPr>
        <w:t xml:space="preserve"> ولكن القضاء كان يعطي المشتري حق حبس العين المبيعة حتى يسترد ما وفاة من الثمن إذا لم يكن قد ارتكب غشاً وقد قضت محكمة الاستئناف الوطنية بأنه لم يرد في القانون نص عن جواز العين المبيعة تحت يد المشتري إذا فسخ البيع إلى أن يرد البائع ما دفعه له من الثمن</w:t>
      </w:r>
      <w:r>
        <w:rPr>
          <w:sz w:val="24"/>
          <w:szCs w:val="24"/>
          <w:rtl/>
        </w:rPr>
        <w:t xml:space="preserve"> ،</w:t>
      </w:r>
      <w:r w:rsidRPr="0097787B">
        <w:rPr>
          <w:sz w:val="24"/>
          <w:szCs w:val="24"/>
          <w:rtl/>
        </w:rPr>
        <w:t xml:space="preserve"> وإنما جاء النص بالمادة 279 من القانون المدني عن حق البائع في حبس المبيع تحت يده لحين استيلائه فوراً على المستحق من الثمن على أنه إذا جاز القياس على هذا النص وعلى نصوص أخرى في القانون من اعتبار أي دائن ذا حق في حبس العين الناتج عنها الدين تحت يده لحين الحصول على دينه</w:t>
      </w:r>
      <w:r>
        <w:rPr>
          <w:sz w:val="24"/>
          <w:szCs w:val="24"/>
          <w:rtl/>
        </w:rPr>
        <w:t xml:space="preserve"> ،</w:t>
      </w:r>
      <w:r w:rsidRPr="0097787B">
        <w:rPr>
          <w:sz w:val="24"/>
          <w:szCs w:val="24"/>
          <w:rtl/>
        </w:rPr>
        <w:t xml:space="preserve"> ومن ثم جاز هذا الحق للمشتري الذي فسخ البيع الصادر إليه حتى يستوفي ما دفعه</w:t>
      </w:r>
      <w:r>
        <w:rPr>
          <w:sz w:val="24"/>
          <w:szCs w:val="24"/>
          <w:rtl/>
        </w:rPr>
        <w:t xml:space="preserve"> ،</w:t>
      </w:r>
      <w:r w:rsidRPr="0097787B">
        <w:rPr>
          <w:sz w:val="24"/>
          <w:szCs w:val="24"/>
          <w:rtl/>
        </w:rPr>
        <w:t xml:space="preserve"> إلا أنه يشترط في هذه الحالة وجوب توفر ركنين أساسيين</w:t>
      </w:r>
      <w:r>
        <w:rPr>
          <w:sz w:val="24"/>
          <w:szCs w:val="24"/>
          <w:rtl/>
        </w:rPr>
        <w:t xml:space="preserve"> :</w:t>
      </w:r>
      <w:r w:rsidRPr="0097787B">
        <w:rPr>
          <w:sz w:val="24"/>
          <w:szCs w:val="24"/>
          <w:rtl/>
        </w:rPr>
        <w:t xml:space="preserve"> الأول أن يكون الدائن حائزاً فعلا الشيء الذي يطلب حبسه وأن تكون هناك علاقة سببية بين الدين والشيء المراد حبسه</w:t>
      </w:r>
      <w:r>
        <w:rPr>
          <w:sz w:val="24"/>
          <w:szCs w:val="24"/>
          <w:rtl/>
        </w:rPr>
        <w:t xml:space="preserve"> ،</w:t>
      </w:r>
      <w:r w:rsidRPr="0097787B">
        <w:rPr>
          <w:sz w:val="24"/>
          <w:szCs w:val="24"/>
          <w:rtl/>
        </w:rPr>
        <w:t xml:space="preserve"> أي أن يكون منشأ الدين وسببه العين التي للمدين تحت يد الدائن</w:t>
      </w:r>
      <w:r>
        <w:rPr>
          <w:sz w:val="24"/>
          <w:szCs w:val="24"/>
          <w:rtl/>
        </w:rPr>
        <w:t xml:space="preserve"> .</w:t>
      </w:r>
      <w:r w:rsidRPr="0097787B">
        <w:rPr>
          <w:sz w:val="24"/>
          <w:szCs w:val="24"/>
          <w:rtl/>
        </w:rPr>
        <w:t xml:space="preserve"> والثاني أن يكون سبب ذلك تلك الحيازة وأساسها سلامة النية</w:t>
      </w:r>
      <w:r>
        <w:rPr>
          <w:sz w:val="24"/>
          <w:szCs w:val="24"/>
          <w:rtl/>
        </w:rPr>
        <w:t xml:space="preserve"> ،</w:t>
      </w:r>
      <w:r w:rsidRPr="0097787B">
        <w:rPr>
          <w:sz w:val="24"/>
          <w:szCs w:val="24"/>
          <w:rtl/>
        </w:rPr>
        <w:t xml:space="preserve"> وعليه فإذا كان فسخ البيع ناتجاً عن أن الشراء قد حصل بغش وتدليس فلا تكون حيازة المشتري للعين المبيعة حينئذ بسلامة نية</w:t>
      </w:r>
      <w:r>
        <w:rPr>
          <w:sz w:val="24"/>
          <w:szCs w:val="24"/>
          <w:rtl/>
        </w:rPr>
        <w:t xml:space="preserve"> .</w:t>
      </w:r>
      <w:r w:rsidRPr="0097787B">
        <w:rPr>
          <w:sz w:val="24"/>
          <w:szCs w:val="24"/>
          <w:rtl/>
        </w:rPr>
        <w:t xml:space="preserve"> وعليه فإذا كان فسخ البيع ناتجاً عن الشراء قد حصل بغش وتدليس فلا تكون حيازة المشتري للعين المبيعة حينئذ بسلامة نية وانتفي حق الحبس </w:t>
      </w:r>
      <w:r>
        <w:rPr>
          <w:sz w:val="24"/>
          <w:szCs w:val="24"/>
          <w:rtl/>
        </w:rPr>
        <w:t xml:space="preserve">( </w:t>
      </w:r>
      <w:r w:rsidRPr="0097787B">
        <w:rPr>
          <w:sz w:val="24"/>
          <w:szCs w:val="24"/>
          <w:rtl/>
        </w:rPr>
        <w:t>استئناف وطني 7 ديسمبر سنة 1916 الحقوق 33 ص 132</w:t>
      </w:r>
      <w:r>
        <w:rPr>
          <w:sz w:val="24"/>
          <w:szCs w:val="24"/>
          <w:rtl/>
        </w:rPr>
        <w:t xml:space="preserve"> ) .</w:t>
      </w:r>
      <w:r w:rsidRPr="0097787B">
        <w:rPr>
          <w:sz w:val="24"/>
          <w:szCs w:val="24"/>
          <w:rtl/>
        </w:rPr>
        <w:t xml:space="preserve"> انظر أيضاً استئناف وطني 20 مارس سنة 1916 المجموعة الرسمية 17 رقم 67 ص 110</w:t>
      </w:r>
      <w:r>
        <w:rPr>
          <w:sz w:val="24"/>
          <w:szCs w:val="24"/>
          <w:rtl/>
        </w:rPr>
        <w:t xml:space="preserve"> .</w:t>
      </w:r>
      <w:r w:rsidRPr="0097787B">
        <w:rPr>
          <w:sz w:val="24"/>
          <w:szCs w:val="24"/>
          <w:rtl/>
        </w:rPr>
        <w:t xml:space="preserve"> </w:t>
      </w:r>
    </w:p>
  </w:footnote>
  <w:footnote w:id="1535">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استئناف مختلط 5 ديسمبر سنة </w:t>
      </w:r>
      <w:smartTag w:uri="urn:schemas-microsoft-com:office:smarttags" w:element="metricconverter">
        <w:smartTagPr>
          <w:attr w:name="ProductID" w:val="1922 م"/>
        </w:smartTagPr>
        <w:r w:rsidRPr="0097787B">
          <w:rPr>
            <w:sz w:val="24"/>
            <w:szCs w:val="24"/>
            <w:rtl/>
          </w:rPr>
          <w:t>1922 م</w:t>
        </w:r>
      </w:smartTag>
      <w:r w:rsidRPr="0097787B">
        <w:rPr>
          <w:sz w:val="24"/>
          <w:szCs w:val="24"/>
          <w:rtl/>
        </w:rPr>
        <w:t xml:space="preserve"> 35 ص 70</w:t>
      </w:r>
      <w:r>
        <w:rPr>
          <w:sz w:val="24"/>
          <w:szCs w:val="24"/>
          <w:rtl/>
        </w:rPr>
        <w:t xml:space="preserve"> - </w:t>
      </w:r>
      <w:r w:rsidRPr="0097787B">
        <w:rPr>
          <w:sz w:val="24"/>
          <w:szCs w:val="24"/>
          <w:rtl/>
        </w:rPr>
        <w:t>بودري وسنيا فقرة 559 ص 590</w:t>
      </w:r>
      <w:r>
        <w:rPr>
          <w:sz w:val="24"/>
          <w:szCs w:val="24"/>
          <w:rtl/>
        </w:rPr>
        <w:t xml:space="preserve"> - </w:t>
      </w:r>
      <w:r w:rsidRPr="0097787B">
        <w:rPr>
          <w:sz w:val="24"/>
          <w:szCs w:val="24"/>
          <w:rtl/>
        </w:rPr>
        <w:t>بلانيول وريبير وهامل 10 فقرة 166</w:t>
      </w:r>
      <w:r>
        <w:rPr>
          <w:sz w:val="24"/>
          <w:szCs w:val="24"/>
          <w:rtl/>
        </w:rPr>
        <w:t xml:space="preserve"> .</w:t>
      </w:r>
      <w:r w:rsidRPr="0097787B">
        <w:rPr>
          <w:sz w:val="24"/>
          <w:szCs w:val="24"/>
          <w:rtl/>
        </w:rPr>
        <w:t xml:space="preserve"> </w:t>
      </w:r>
    </w:p>
  </w:footnote>
  <w:footnote w:id="1536">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الوسيط جزء أول فقرة 478 ص 710</w:t>
      </w:r>
      <w:r>
        <w:rPr>
          <w:sz w:val="24"/>
          <w:szCs w:val="24"/>
          <w:rtl/>
        </w:rPr>
        <w:t xml:space="preserve"> .</w:t>
      </w:r>
      <w:r w:rsidRPr="0097787B">
        <w:rPr>
          <w:sz w:val="24"/>
          <w:szCs w:val="24"/>
          <w:rtl/>
        </w:rPr>
        <w:t xml:space="preserve"> </w:t>
      </w:r>
    </w:p>
  </w:footnote>
  <w:footnote w:id="1537">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الوسيط جزء أول ص 710 هامش رقم 3</w:t>
      </w:r>
      <w:r>
        <w:rPr>
          <w:sz w:val="24"/>
          <w:szCs w:val="24"/>
          <w:rtl/>
        </w:rPr>
        <w:t xml:space="preserve"> .</w:t>
      </w:r>
      <w:r w:rsidRPr="0097787B">
        <w:rPr>
          <w:sz w:val="24"/>
          <w:szCs w:val="24"/>
          <w:rtl/>
        </w:rPr>
        <w:t xml:space="preserve"> </w:t>
      </w:r>
    </w:p>
  </w:footnote>
  <w:footnote w:id="1538">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نقض مدني 15 ديسمبر سنة 1938 مجموعة عمر 2 رقم 14 ص 442</w:t>
      </w:r>
      <w:r>
        <w:rPr>
          <w:sz w:val="24"/>
          <w:szCs w:val="24"/>
          <w:rtl/>
        </w:rPr>
        <w:t xml:space="preserve"> .</w:t>
      </w:r>
      <w:r w:rsidRPr="0097787B">
        <w:rPr>
          <w:sz w:val="24"/>
          <w:szCs w:val="24"/>
          <w:rtl/>
        </w:rPr>
        <w:t xml:space="preserve"> </w:t>
      </w:r>
    </w:p>
  </w:footnote>
  <w:footnote w:id="1539">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أنظر الوسيط جزء أول فقرة 479 ص 713</w:t>
      </w:r>
      <w:r>
        <w:rPr>
          <w:sz w:val="24"/>
          <w:szCs w:val="24"/>
          <w:rtl/>
        </w:rPr>
        <w:t xml:space="preserve"> - </w:t>
      </w:r>
      <w:r w:rsidRPr="0097787B">
        <w:rPr>
          <w:sz w:val="24"/>
          <w:szCs w:val="24"/>
          <w:rtl/>
        </w:rPr>
        <w:t>ويعتبر الإيجار الصادر من المشتري لمدة لا تزيد على ثلاث سنوات من أعمال الإدارة</w:t>
      </w:r>
      <w:r>
        <w:rPr>
          <w:sz w:val="24"/>
          <w:szCs w:val="24"/>
          <w:rtl/>
        </w:rPr>
        <w:t xml:space="preserve"> ،</w:t>
      </w:r>
      <w:r w:rsidRPr="0097787B">
        <w:rPr>
          <w:sz w:val="24"/>
          <w:szCs w:val="24"/>
          <w:rtl/>
        </w:rPr>
        <w:t xml:space="preserve"> فيبقى قائماً بالرغم من فسخ البيع </w:t>
      </w:r>
      <w:r>
        <w:rPr>
          <w:sz w:val="24"/>
          <w:szCs w:val="24"/>
          <w:rtl/>
        </w:rPr>
        <w:t xml:space="preserve">( </w:t>
      </w:r>
      <w:r w:rsidRPr="0097787B">
        <w:rPr>
          <w:sz w:val="24"/>
          <w:szCs w:val="24"/>
          <w:rtl/>
        </w:rPr>
        <w:t>أنظر ام 559 وم 701</w:t>
      </w:r>
      <w:r>
        <w:rPr>
          <w:sz w:val="24"/>
          <w:szCs w:val="24"/>
          <w:rtl/>
        </w:rPr>
        <w:t xml:space="preserve">  /  </w:t>
      </w:r>
      <w:r w:rsidRPr="0097787B">
        <w:rPr>
          <w:sz w:val="24"/>
          <w:szCs w:val="24"/>
          <w:rtl/>
        </w:rPr>
        <w:t>2 مدني حيث يعتبر الإيجار لثلاث سنوات من أعمال الإدارة رغم تحقق الشرط الفاسخ</w:t>
      </w:r>
      <w:r>
        <w:rPr>
          <w:sz w:val="24"/>
          <w:szCs w:val="24"/>
          <w:rtl/>
        </w:rPr>
        <w:t xml:space="preserve"> - </w:t>
      </w:r>
      <w:r w:rsidRPr="0097787B">
        <w:rPr>
          <w:sz w:val="24"/>
          <w:szCs w:val="24"/>
          <w:rtl/>
        </w:rPr>
        <w:t>وانظر بلانيول وريبير وهامل 10</w:t>
      </w:r>
      <w:r w:rsidRPr="0097787B">
        <w:rPr>
          <w:rFonts w:hint="cs"/>
          <w:sz w:val="24"/>
          <w:szCs w:val="24"/>
          <w:rtl/>
          <w:lang w:bidi="ar-EG"/>
        </w:rPr>
        <w:t xml:space="preserve"> </w:t>
      </w:r>
      <w:r w:rsidRPr="0097787B">
        <w:rPr>
          <w:sz w:val="24"/>
          <w:szCs w:val="24"/>
          <w:rtl/>
        </w:rPr>
        <w:t>فقرة 170</w:t>
      </w:r>
      <w:r>
        <w:rPr>
          <w:sz w:val="24"/>
          <w:szCs w:val="24"/>
          <w:rtl/>
        </w:rPr>
        <w:t xml:space="preserve"> - </w:t>
      </w:r>
      <w:r w:rsidRPr="0097787B">
        <w:rPr>
          <w:sz w:val="24"/>
          <w:szCs w:val="24"/>
          <w:rtl/>
        </w:rPr>
        <w:t>وقارن الأستاذ احمد نجيب الهلالي وحامد زكي فقرة 457</w:t>
      </w:r>
      <w:r>
        <w:rPr>
          <w:sz w:val="24"/>
          <w:szCs w:val="24"/>
          <w:rtl/>
        </w:rPr>
        <w:t xml:space="preserve"> ) .</w:t>
      </w:r>
      <w:r w:rsidRPr="0097787B">
        <w:rPr>
          <w:sz w:val="24"/>
          <w:szCs w:val="24"/>
          <w:rtl/>
        </w:rPr>
        <w:t xml:space="preserve"> </w:t>
      </w:r>
    </w:p>
  </w:footnote>
  <w:footnote w:id="1540">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وكان هذا النص يقابل في التقنين المدني السابق المادة 334</w:t>
      </w:r>
      <w:r>
        <w:rPr>
          <w:sz w:val="24"/>
          <w:szCs w:val="24"/>
          <w:rtl/>
        </w:rPr>
        <w:t xml:space="preserve">  /  </w:t>
      </w:r>
      <w:r w:rsidRPr="0097787B">
        <w:rPr>
          <w:sz w:val="24"/>
          <w:szCs w:val="24"/>
          <w:rtl/>
        </w:rPr>
        <w:t>416</w:t>
      </w:r>
      <w:r>
        <w:rPr>
          <w:sz w:val="24"/>
          <w:szCs w:val="24"/>
          <w:rtl/>
        </w:rPr>
        <w:t xml:space="preserve"> ،</w:t>
      </w:r>
      <w:r w:rsidRPr="0097787B">
        <w:rPr>
          <w:sz w:val="24"/>
          <w:szCs w:val="24"/>
          <w:rtl/>
        </w:rPr>
        <w:t xml:space="preserve"> وهي تنص على أنه</w:t>
      </w:r>
      <w:r>
        <w:rPr>
          <w:sz w:val="24"/>
          <w:szCs w:val="24"/>
          <w:rtl/>
        </w:rPr>
        <w:t xml:space="preserve"> " </w:t>
      </w:r>
      <w:r w:rsidRPr="0097787B">
        <w:rPr>
          <w:sz w:val="24"/>
          <w:szCs w:val="24"/>
          <w:rtl/>
        </w:rPr>
        <w:t>إذا اشترط فسخ البيع عند عدم دفع الثمن</w:t>
      </w:r>
      <w:r>
        <w:rPr>
          <w:sz w:val="24"/>
          <w:szCs w:val="24"/>
          <w:rtl/>
        </w:rPr>
        <w:t xml:space="preserve"> ،</w:t>
      </w:r>
      <w:r w:rsidRPr="0097787B">
        <w:rPr>
          <w:sz w:val="24"/>
          <w:szCs w:val="24"/>
          <w:rtl/>
        </w:rPr>
        <w:t xml:space="preserve"> فليس للمحكمة في هذه الحالة أن تعطي ميعاداً للمشتري</w:t>
      </w:r>
      <w:r>
        <w:rPr>
          <w:sz w:val="24"/>
          <w:szCs w:val="24"/>
          <w:rtl/>
        </w:rPr>
        <w:t xml:space="preserve"> ،</w:t>
      </w:r>
      <w:r w:rsidRPr="0097787B">
        <w:rPr>
          <w:sz w:val="24"/>
          <w:szCs w:val="24"/>
          <w:rtl/>
        </w:rPr>
        <w:t xml:space="preserve"> بل ينفسخ البيع إذا لم يدفع المشتري الثمن بعد التنبيه عليه بذلك تنبيهاً رسمياً</w:t>
      </w:r>
      <w:r>
        <w:rPr>
          <w:sz w:val="24"/>
          <w:szCs w:val="24"/>
          <w:rtl/>
        </w:rPr>
        <w:t xml:space="preserve"> ،</w:t>
      </w:r>
      <w:r w:rsidRPr="0097787B">
        <w:rPr>
          <w:sz w:val="24"/>
          <w:szCs w:val="24"/>
          <w:rtl/>
        </w:rPr>
        <w:t xml:space="preserve"> إلا إذا اشترط في العقد أن البيع يكون مفسوخاً بدون احتياج إلى التنبيه الرسمي</w:t>
      </w:r>
      <w:r>
        <w:rPr>
          <w:sz w:val="24"/>
          <w:szCs w:val="24"/>
          <w:rtl/>
        </w:rPr>
        <w:t xml:space="preserve"> " .</w:t>
      </w:r>
      <w:r w:rsidRPr="0097787B">
        <w:rPr>
          <w:sz w:val="24"/>
          <w:szCs w:val="24"/>
          <w:rtl/>
        </w:rPr>
        <w:t xml:space="preserve"> ويقابل في التقنين المدني العراقي المادة 582</w:t>
      </w:r>
      <w:r>
        <w:rPr>
          <w:sz w:val="24"/>
          <w:szCs w:val="24"/>
          <w:rtl/>
        </w:rPr>
        <w:t xml:space="preserve"> ،</w:t>
      </w:r>
      <w:r w:rsidRPr="0097787B">
        <w:rPr>
          <w:sz w:val="24"/>
          <w:szCs w:val="24"/>
          <w:rtl/>
        </w:rPr>
        <w:t xml:space="preserve"> وهي تنص على أنه</w:t>
      </w:r>
      <w:r>
        <w:rPr>
          <w:sz w:val="24"/>
          <w:szCs w:val="24"/>
          <w:rtl/>
        </w:rPr>
        <w:t xml:space="preserve"> " </w:t>
      </w:r>
      <w:r w:rsidRPr="0097787B">
        <w:rPr>
          <w:sz w:val="24"/>
          <w:szCs w:val="24"/>
          <w:rtl/>
        </w:rPr>
        <w:t>إذا اشترط البائع أن يفسخ البيع من تلقاء نفسه عند عدم قيام المشتري بدفع الثمن في الميعاد المحدد</w:t>
      </w:r>
      <w:r>
        <w:rPr>
          <w:sz w:val="24"/>
          <w:szCs w:val="24"/>
          <w:rtl/>
        </w:rPr>
        <w:t xml:space="preserve"> ،</w:t>
      </w:r>
      <w:r w:rsidRPr="0097787B">
        <w:rPr>
          <w:sz w:val="24"/>
          <w:szCs w:val="24"/>
          <w:rtl/>
        </w:rPr>
        <w:t xml:space="preserve"> كان المشتري مع ذلك أن يدفع الثمن بعد انقضاء الميعاد ما لم يعذر</w:t>
      </w:r>
      <w:r>
        <w:rPr>
          <w:sz w:val="24"/>
          <w:szCs w:val="24"/>
          <w:rtl/>
        </w:rPr>
        <w:t xml:space="preserve"> ،</w:t>
      </w:r>
      <w:r w:rsidRPr="0097787B">
        <w:rPr>
          <w:sz w:val="24"/>
          <w:szCs w:val="24"/>
          <w:rtl/>
        </w:rPr>
        <w:t xml:space="preserve"> إلا إذا نص في العقد أن الفسخ يقع بدون إعذاره</w:t>
      </w:r>
      <w:r>
        <w:rPr>
          <w:sz w:val="24"/>
          <w:szCs w:val="24"/>
          <w:rtl/>
        </w:rPr>
        <w:t xml:space="preserve"> .</w:t>
      </w:r>
      <w:r w:rsidRPr="0097787B">
        <w:rPr>
          <w:sz w:val="24"/>
          <w:szCs w:val="24"/>
          <w:rtl/>
        </w:rPr>
        <w:t xml:space="preserve"> وفي كل حال لا يجوز للمحكمة أن تمنح المشتري أي اجل</w:t>
      </w:r>
      <w:r>
        <w:rPr>
          <w:sz w:val="24"/>
          <w:szCs w:val="24"/>
          <w:rtl/>
        </w:rPr>
        <w:t xml:space="preserve"> " .</w:t>
      </w:r>
      <w:r w:rsidRPr="0097787B">
        <w:rPr>
          <w:sz w:val="24"/>
          <w:szCs w:val="24"/>
          <w:rtl/>
        </w:rPr>
        <w:t xml:space="preserve"> ويقابل في تقنين الموجبات والعقود اللبناني المادة 4468 وهي تنص على أنه</w:t>
      </w:r>
      <w:r>
        <w:rPr>
          <w:sz w:val="24"/>
          <w:szCs w:val="24"/>
          <w:rtl/>
        </w:rPr>
        <w:t xml:space="preserve"> " </w:t>
      </w:r>
      <w:r w:rsidRPr="0097787B">
        <w:rPr>
          <w:sz w:val="24"/>
          <w:szCs w:val="24"/>
          <w:rtl/>
        </w:rPr>
        <w:t>إذا اشترط فسخ البيع لعدم دفع الثمن</w:t>
      </w:r>
      <w:r>
        <w:rPr>
          <w:sz w:val="24"/>
          <w:szCs w:val="24"/>
          <w:rtl/>
        </w:rPr>
        <w:t xml:space="preserve"> ،</w:t>
      </w:r>
      <w:r w:rsidRPr="0097787B">
        <w:rPr>
          <w:sz w:val="24"/>
          <w:szCs w:val="24"/>
          <w:rtl/>
        </w:rPr>
        <w:t xml:space="preserve"> فالعقد يفسخ حتما لمجرد عدم الدفع في الأجل المضروب</w:t>
      </w:r>
      <w:r>
        <w:rPr>
          <w:sz w:val="24"/>
          <w:szCs w:val="24"/>
          <w:rtl/>
        </w:rPr>
        <w:t xml:space="preserve"> " .</w:t>
      </w:r>
      <w:r w:rsidRPr="0097787B">
        <w:rPr>
          <w:sz w:val="24"/>
          <w:szCs w:val="24"/>
          <w:rtl/>
        </w:rPr>
        <w:t xml:space="preserve"> </w:t>
      </w:r>
    </w:p>
  </w:footnote>
  <w:footnote w:id="1541">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مجموعة الأعمال التحضيرية 4 ص 147</w:t>
      </w:r>
      <w:r>
        <w:rPr>
          <w:sz w:val="24"/>
          <w:szCs w:val="24"/>
          <w:rtl/>
        </w:rPr>
        <w:t xml:space="preserve"> - </w:t>
      </w:r>
      <w:r w:rsidRPr="0097787B">
        <w:rPr>
          <w:sz w:val="24"/>
          <w:szCs w:val="24"/>
          <w:rtl/>
        </w:rPr>
        <w:t>ص 149 في الهامش</w:t>
      </w:r>
      <w:r>
        <w:rPr>
          <w:sz w:val="24"/>
          <w:szCs w:val="24"/>
          <w:rtl/>
        </w:rPr>
        <w:t xml:space="preserve"> .</w:t>
      </w:r>
      <w:r w:rsidRPr="0097787B">
        <w:rPr>
          <w:sz w:val="24"/>
          <w:szCs w:val="24"/>
          <w:rtl/>
        </w:rPr>
        <w:t xml:space="preserve"> </w:t>
      </w:r>
    </w:p>
  </w:footnote>
  <w:footnote w:id="1542">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وتردد هذه الشروط في بيع المنقول كما ترد في بيع العقار</w:t>
      </w:r>
      <w:r>
        <w:rPr>
          <w:sz w:val="24"/>
          <w:szCs w:val="24"/>
          <w:rtl/>
        </w:rPr>
        <w:t xml:space="preserve"> ،</w:t>
      </w:r>
      <w:r w:rsidRPr="0097787B">
        <w:rPr>
          <w:sz w:val="24"/>
          <w:szCs w:val="24"/>
          <w:rtl/>
        </w:rPr>
        <w:t xml:space="preserve"> ومن ثمن يكون الحكم الوارد في المادة 611 من المشروع التمهيدي التي حذفت في لجنة المراجعة</w:t>
      </w:r>
      <w:r>
        <w:rPr>
          <w:sz w:val="24"/>
          <w:szCs w:val="24"/>
          <w:rtl/>
        </w:rPr>
        <w:t xml:space="preserve"> ،</w:t>
      </w:r>
      <w:r w:rsidRPr="0097787B">
        <w:rPr>
          <w:sz w:val="24"/>
          <w:szCs w:val="24"/>
          <w:rtl/>
        </w:rPr>
        <w:t xml:space="preserve"> وكانت مقصورة على بيع العقار</w:t>
      </w:r>
      <w:r>
        <w:rPr>
          <w:sz w:val="24"/>
          <w:szCs w:val="24"/>
          <w:rtl/>
        </w:rPr>
        <w:t xml:space="preserve"> ،</w:t>
      </w:r>
      <w:r w:rsidRPr="0097787B">
        <w:rPr>
          <w:sz w:val="24"/>
          <w:szCs w:val="24"/>
          <w:rtl/>
        </w:rPr>
        <w:t xml:space="preserve"> ينطبق أيضاً على بيع المنقول</w:t>
      </w:r>
      <w:r>
        <w:rPr>
          <w:sz w:val="24"/>
          <w:szCs w:val="24"/>
          <w:rtl/>
        </w:rPr>
        <w:t xml:space="preserve"> .</w:t>
      </w:r>
      <w:r w:rsidRPr="0097787B">
        <w:rPr>
          <w:sz w:val="24"/>
          <w:szCs w:val="24"/>
          <w:rtl/>
        </w:rPr>
        <w:t xml:space="preserve"> وقد خلي بيع العقار بالذكر في هذا النص لأنه هو الذي يرد بشأنه في الغالب هذه الاتفاقات المتدرجة</w:t>
      </w:r>
      <w:r>
        <w:rPr>
          <w:sz w:val="24"/>
          <w:szCs w:val="24"/>
          <w:rtl/>
        </w:rPr>
        <w:t xml:space="preserve"> ،</w:t>
      </w:r>
      <w:r w:rsidRPr="0097787B">
        <w:rPr>
          <w:sz w:val="24"/>
          <w:szCs w:val="24"/>
          <w:rtl/>
        </w:rPr>
        <w:t xml:space="preserve"> أما بيع المنقول فيتميز بحكم خاص به ورد في المادة 461 مدني وسيأتي بيانها فإذا خرجنا عن نطاق هذه الحالة التي عرضت لها المادة 481 مدني في بيع المنقول</w:t>
      </w:r>
      <w:r>
        <w:rPr>
          <w:sz w:val="24"/>
          <w:szCs w:val="24"/>
          <w:rtl/>
        </w:rPr>
        <w:t xml:space="preserve"> ،</w:t>
      </w:r>
      <w:r w:rsidRPr="0097787B">
        <w:rPr>
          <w:sz w:val="24"/>
          <w:szCs w:val="24"/>
          <w:rtl/>
        </w:rPr>
        <w:t xml:space="preserve"> كان حكم بيع المنقول هو حكم بيع العقار في شأن هذه الاتفاقات وتدريجها </w:t>
      </w:r>
      <w:r>
        <w:rPr>
          <w:sz w:val="24"/>
          <w:szCs w:val="24"/>
          <w:rtl/>
        </w:rPr>
        <w:t xml:space="preserve">( </w:t>
      </w:r>
      <w:r w:rsidRPr="0097787B">
        <w:rPr>
          <w:sz w:val="24"/>
          <w:szCs w:val="24"/>
          <w:rtl/>
        </w:rPr>
        <w:t>بودري وسينيا فقرة 554</w:t>
      </w:r>
      <w:r>
        <w:rPr>
          <w:sz w:val="24"/>
          <w:szCs w:val="24"/>
          <w:rtl/>
        </w:rPr>
        <w:t xml:space="preserve"> ) .</w:t>
      </w:r>
      <w:r w:rsidRPr="0097787B">
        <w:rPr>
          <w:sz w:val="24"/>
          <w:szCs w:val="24"/>
          <w:rtl/>
        </w:rPr>
        <w:t xml:space="preserve"> </w:t>
      </w:r>
    </w:p>
  </w:footnote>
  <w:footnote w:id="1543">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الوسيط جزء أول فقرة 482</w:t>
      </w:r>
      <w:r>
        <w:rPr>
          <w:sz w:val="24"/>
          <w:szCs w:val="24"/>
          <w:rtl/>
        </w:rPr>
        <w:t xml:space="preserve"> - </w:t>
      </w:r>
      <w:r w:rsidRPr="0097787B">
        <w:rPr>
          <w:sz w:val="24"/>
          <w:szCs w:val="24"/>
          <w:rtl/>
        </w:rPr>
        <w:t>فقرة 485</w:t>
      </w:r>
      <w:r>
        <w:rPr>
          <w:sz w:val="24"/>
          <w:szCs w:val="24"/>
          <w:rtl/>
        </w:rPr>
        <w:t xml:space="preserve"> .</w:t>
      </w:r>
      <w:r w:rsidRPr="0097787B">
        <w:rPr>
          <w:sz w:val="24"/>
          <w:szCs w:val="24"/>
          <w:rtl/>
        </w:rPr>
        <w:t xml:space="preserve"> </w:t>
      </w:r>
    </w:p>
  </w:footnote>
  <w:footnote w:id="1544">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استئناف مختلط 15 يونية سنة </w:t>
      </w:r>
      <w:smartTag w:uri="urn:schemas-microsoft-com:office:smarttags" w:element="metricconverter">
        <w:smartTagPr>
          <w:attr w:name="ProductID" w:val="1911 م"/>
        </w:smartTagPr>
        <w:r w:rsidRPr="0097787B">
          <w:rPr>
            <w:sz w:val="24"/>
            <w:szCs w:val="24"/>
            <w:rtl/>
          </w:rPr>
          <w:t>1911 م</w:t>
        </w:r>
      </w:smartTag>
      <w:r w:rsidRPr="0097787B">
        <w:rPr>
          <w:sz w:val="24"/>
          <w:szCs w:val="24"/>
          <w:rtl/>
        </w:rPr>
        <w:t xml:space="preserve"> 23 ص 372</w:t>
      </w:r>
      <w:r>
        <w:rPr>
          <w:sz w:val="24"/>
          <w:szCs w:val="24"/>
          <w:rtl/>
        </w:rPr>
        <w:t xml:space="preserve"> .</w:t>
      </w:r>
      <w:r w:rsidRPr="0097787B">
        <w:rPr>
          <w:sz w:val="24"/>
          <w:szCs w:val="24"/>
          <w:rtl/>
        </w:rPr>
        <w:t xml:space="preserve"> </w:t>
      </w:r>
    </w:p>
  </w:footnote>
  <w:footnote w:id="1545">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نقض مدني 17 يناير سنة 1946 مجموعة عمر 5 رقم 25 ص 58</w:t>
      </w:r>
      <w:r>
        <w:rPr>
          <w:sz w:val="24"/>
          <w:szCs w:val="24"/>
          <w:rtl/>
        </w:rPr>
        <w:t xml:space="preserve"> - </w:t>
      </w:r>
      <w:r w:rsidRPr="0097787B">
        <w:rPr>
          <w:sz w:val="24"/>
          <w:szCs w:val="24"/>
          <w:rtl/>
        </w:rPr>
        <w:t>وقضت أيضاً بأن النص ف العقد على أنه في حالة تأخير سداد القسط الأول يحق للبائع فسخ العقد ويكون ما دفعه المشتري حقاً مكتسباً للبائع المذكور</w:t>
      </w:r>
      <w:r>
        <w:rPr>
          <w:sz w:val="24"/>
          <w:szCs w:val="24"/>
          <w:rtl/>
        </w:rPr>
        <w:t xml:space="preserve"> ،</w:t>
      </w:r>
      <w:r w:rsidRPr="0097787B">
        <w:rPr>
          <w:sz w:val="24"/>
          <w:szCs w:val="24"/>
          <w:rtl/>
        </w:rPr>
        <w:t xml:space="preserve"> ذلك ليس إلا ترديداً للشرط الفاسخ الضمني المقرر بحكم القانون في العقود الملزمة للجانبين </w:t>
      </w:r>
      <w:r>
        <w:rPr>
          <w:sz w:val="24"/>
          <w:szCs w:val="24"/>
          <w:rtl/>
        </w:rPr>
        <w:t xml:space="preserve">( </w:t>
      </w:r>
      <w:r w:rsidRPr="0097787B">
        <w:rPr>
          <w:sz w:val="24"/>
          <w:szCs w:val="24"/>
          <w:rtl/>
        </w:rPr>
        <w:t>نقض مدني 23 مارس سنة 1950 مجموعة أحكام النقض 1 رقم 54 ص 373</w:t>
      </w:r>
      <w:r>
        <w:rPr>
          <w:sz w:val="24"/>
          <w:szCs w:val="24"/>
          <w:rtl/>
        </w:rPr>
        <w:t xml:space="preserve"> ) .</w:t>
      </w:r>
      <w:r w:rsidRPr="0097787B">
        <w:rPr>
          <w:sz w:val="24"/>
          <w:szCs w:val="24"/>
          <w:rtl/>
        </w:rPr>
        <w:t xml:space="preserve"> وقضت كذلك بأنه لا يكون الشرط الفاسخ مقتضياً الفسخ حتماً إلا إذا كانت صيغته صريحة دالة على وجوب الفسخ حتما عند تحقيقه بغير حاجة إلى تنبيه أو إنذار أما الشرط الضمني الفاسخ </w:t>
      </w:r>
      <w:r>
        <w:rPr>
          <w:sz w:val="24"/>
          <w:szCs w:val="24"/>
          <w:rtl/>
        </w:rPr>
        <w:t xml:space="preserve">( </w:t>
      </w:r>
      <w:r w:rsidRPr="0097787B">
        <w:rPr>
          <w:sz w:val="24"/>
          <w:szCs w:val="24"/>
        </w:rPr>
        <w:t>pacte commissoire</w:t>
      </w:r>
      <w:r w:rsidRPr="0097787B">
        <w:rPr>
          <w:sz w:val="24"/>
          <w:szCs w:val="24"/>
          <w:rtl/>
        </w:rPr>
        <w:t>فلا يلزم القاضي به</w:t>
      </w:r>
      <w:r>
        <w:rPr>
          <w:sz w:val="24"/>
          <w:szCs w:val="24"/>
          <w:rtl/>
        </w:rPr>
        <w:t xml:space="preserve"> ،</w:t>
      </w:r>
      <w:r w:rsidRPr="0097787B">
        <w:rPr>
          <w:sz w:val="24"/>
          <w:szCs w:val="24"/>
          <w:rtl/>
        </w:rPr>
        <w:t xml:space="preserve"> بل هو يخضع لتقديره</w:t>
      </w:r>
      <w:r>
        <w:rPr>
          <w:sz w:val="24"/>
          <w:szCs w:val="24"/>
          <w:rtl/>
        </w:rPr>
        <w:t xml:space="preserve"> .</w:t>
      </w:r>
      <w:r w:rsidRPr="0097787B">
        <w:rPr>
          <w:sz w:val="24"/>
          <w:szCs w:val="24"/>
          <w:rtl/>
        </w:rPr>
        <w:t xml:space="preserve"> فللقاضي إلا يحكم بالفسخ وأن يمكن الملتزم من الوفاء بما تعهد به حتى بعد رفع الدعوى عليه بطلب الفسخ</w:t>
      </w:r>
      <w:r>
        <w:rPr>
          <w:sz w:val="24"/>
          <w:szCs w:val="24"/>
          <w:rtl/>
        </w:rPr>
        <w:t xml:space="preserve"> .</w:t>
      </w:r>
      <w:r w:rsidRPr="0097787B">
        <w:rPr>
          <w:sz w:val="24"/>
          <w:szCs w:val="24"/>
          <w:rtl/>
        </w:rPr>
        <w:t xml:space="preserve"> فإذا نص في عقد البيع على أنه إذا ظهر على العين المبيعة دعوى مسجلة خلاف ما ذكر بالعقد</w:t>
      </w:r>
      <w:r>
        <w:rPr>
          <w:sz w:val="24"/>
          <w:szCs w:val="24"/>
          <w:rtl/>
        </w:rPr>
        <w:t xml:space="preserve"> ،</w:t>
      </w:r>
      <w:r w:rsidRPr="0097787B">
        <w:rPr>
          <w:sz w:val="24"/>
          <w:szCs w:val="24"/>
          <w:rtl/>
        </w:rPr>
        <w:t xml:space="preserve"> فغن البائع يلتزم بتعويض قدره كذا كما يجوز للمشتري أن يفسخ التعاقد بمجرد إنذار البائع</w:t>
      </w:r>
      <w:r>
        <w:rPr>
          <w:sz w:val="24"/>
          <w:szCs w:val="24"/>
          <w:rtl/>
        </w:rPr>
        <w:t xml:space="preserve"> ،</w:t>
      </w:r>
      <w:r w:rsidRPr="0097787B">
        <w:rPr>
          <w:sz w:val="24"/>
          <w:szCs w:val="24"/>
          <w:rtl/>
        </w:rPr>
        <w:t xml:space="preserve"> فهذا الشرط ليس إلا ترديداً لما قرره فقه القانون من أن عدم قيام أحد طرفي العقد المتقابل الالتزام بما التزم به يسمح للطرف الآخر بطلب فسخ العقد</w:t>
      </w:r>
      <w:r>
        <w:rPr>
          <w:sz w:val="24"/>
          <w:szCs w:val="24"/>
          <w:rtl/>
        </w:rPr>
        <w:t xml:space="preserve"> ،</w:t>
      </w:r>
      <w:r w:rsidRPr="0097787B">
        <w:rPr>
          <w:sz w:val="24"/>
          <w:szCs w:val="24"/>
          <w:rtl/>
        </w:rPr>
        <w:t xml:space="preserve"> فهو شرط ضمني فاسخ للقاضي أن يهدره إذا استبان له من ظروف الدعوى وخصوصياتها أنه لا مبرر له</w:t>
      </w:r>
      <w:r>
        <w:rPr>
          <w:sz w:val="24"/>
          <w:szCs w:val="24"/>
          <w:rtl/>
        </w:rPr>
        <w:t xml:space="preserve"> .</w:t>
      </w:r>
      <w:r w:rsidRPr="0097787B">
        <w:rPr>
          <w:sz w:val="24"/>
          <w:szCs w:val="24"/>
          <w:rtl/>
        </w:rPr>
        <w:t xml:space="preserve"> ومتى أثبت القاضي في حكمه الاعتبارات المقبولة التي استند إليها في ذلك</w:t>
      </w:r>
      <w:r>
        <w:rPr>
          <w:sz w:val="24"/>
          <w:szCs w:val="24"/>
          <w:rtl/>
        </w:rPr>
        <w:t xml:space="preserve"> ،</w:t>
      </w:r>
      <w:r w:rsidRPr="0097787B">
        <w:rPr>
          <w:sz w:val="24"/>
          <w:szCs w:val="24"/>
          <w:rtl/>
        </w:rPr>
        <w:t xml:space="preserve"> فلا تثريب عليه </w:t>
      </w:r>
      <w:r>
        <w:rPr>
          <w:sz w:val="24"/>
          <w:szCs w:val="24"/>
          <w:rtl/>
        </w:rPr>
        <w:t xml:space="preserve">( </w:t>
      </w:r>
      <w:r w:rsidRPr="0097787B">
        <w:rPr>
          <w:sz w:val="24"/>
          <w:szCs w:val="24"/>
          <w:rtl/>
        </w:rPr>
        <w:t>نقض مدني 2 أبريل سنة 1936 مجموعة عمر 1 رقم 343 ص 1086</w:t>
      </w:r>
      <w:r>
        <w:rPr>
          <w:sz w:val="24"/>
          <w:szCs w:val="24"/>
          <w:rtl/>
        </w:rPr>
        <w:t xml:space="preserve"> ) .</w:t>
      </w:r>
      <w:r w:rsidRPr="0097787B">
        <w:rPr>
          <w:sz w:val="24"/>
          <w:szCs w:val="24"/>
          <w:rtl/>
        </w:rPr>
        <w:t xml:space="preserve"> أنظر أيضاً</w:t>
      </w:r>
      <w:r>
        <w:rPr>
          <w:sz w:val="24"/>
          <w:szCs w:val="24"/>
          <w:rtl/>
        </w:rPr>
        <w:t xml:space="preserve"> :</w:t>
      </w:r>
      <w:r w:rsidRPr="0097787B">
        <w:rPr>
          <w:sz w:val="24"/>
          <w:szCs w:val="24"/>
          <w:rtl/>
        </w:rPr>
        <w:t>نقض مدني 8 ديسمبر سنة 1932 مجموعة عمر 1 رقم 81 ص 152</w:t>
      </w:r>
      <w:r>
        <w:rPr>
          <w:sz w:val="24"/>
          <w:szCs w:val="24"/>
          <w:rtl/>
        </w:rPr>
        <w:t xml:space="preserve"> - </w:t>
      </w:r>
      <w:r w:rsidRPr="0097787B">
        <w:rPr>
          <w:sz w:val="24"/>
          <w:szCs w:val="24"/>
          <w:rtl/>
        </w:rPr>
        <w:t>2 مايو سنة 1946 مجموعة عمر 5 رقم 68 ص 155</w:t>
      </w:r>
      <w:r>
        <w:rPr>
          <w:sz w:val="24"/>
          <w:szCs w:val="24"/>
          <w:rtl/>
        </w:rPr>
        <w:t xml:space="preserve"> - </w:t>
      </w:r>
      <w:r w:rsidRPr="0097787B">
        <w:rPr>
          <w:sz w:val="24"/>
          <w:szCs w:val="24"/>
          <w:rtl/>
        </w:rPr>
        <w:t>أو ل مايو سنة 1952 مجموعة أحكام النقض 3 رقم 146 ص 988</w:t>
      </w:r>
      <w:r>
        <w:rPr>
          <w:sz w:val="24"/>
          <w:szCs w:val="24"/>
          <w:rtl/>
        </w:rPr>
        <w:t xml:space="preserve"> - </w:t>
      </w:r>
      <w:r w:rsidRPr="0097787B">
        <w:rPr>
          <w:sz w:val="24"/>
          <w:szCs w:val="24"/>
          <w:rtl/>
        </w:rPr>
        <w:t>24 نوفمبر سنة 1955 مجموعة أحكام النقض 6 رقم 206 ص 1510</w:t>
      </w:r>
      <w:r>
        <w:rPr>
          <w:sz w:val="24"/>
          <w:szCs w:val="24"/>
          <w:rtl/>
        </w:rPr>
        <w:t xml:space="preserve"> - </w:t>
      </w:r>
      <w:r w:rsidRPr="0097787B">
        <w:rPr>
          <w:sz w:val="24"/>
          <w:szCs w:val="24"/>
          <w:rtl/>
        </w:rPr>
        <w:t>13 ديسمبر سنة 1956 مجموعة أحكام النقض 7 رقم 139 ص 975</w:t>
      </w:r>
      <w:r>
        <w:rPr>
          <w:sz w:val="24"/>
          <w:szCs w:val="24"/>
          <w:rtl/>
        </w:rPr>
        <w:t xml:space="preserve"> - </w:t>
      </w:r>
      <w:r w:rsidRPr="0097787B">
        <w:rPr>
          <w:sz w:val="24"/>
          <w:szCs w:val="24"/>
          <w:rtl/>
        </w:rPr>
        <w:t>استئناف مصر 12 فبراير سنة 1928 المجموعة الرسمية 29 رقم 126</w:t>
      </w:r>
      <w:r>
        <w:rPr>
          <w:sz w:val="24"/>
          <w:szCs w:val="24"/>
          <w:rtl/>
        </w:rPr>
        <w:t xml:space="preserve">  /  </w:t>
      </w:r>
      <w:r w:rsidRPr="0097787B">
        <w:rPr>
          <w:sz w:val="24"/>
          <w:szCs w:val="24"/>
          <w:rtl/>
        </w:rPr>
        <w:t>1 ص 297</w:t>
      </w:r>
      <w:r>
        <w:rPr>
          <w:sz w:val="24"/>
          <w:szCs w:val="24"/>
          <w:rtl/>
        </w:rPr>
        <w:t xml:space="preserve"> .</w:t>
      </w:r>
      <w:r w:rsidRPr="0097787B">
        <w:rPr>
          <w:sz w:val="24"/>
          <w:szCs w:val="24"/>
          <w:rtl/>
        </w:rPr>
        <w:t xml:space="preserve"> </w:t>
      </w:r>
    </w:p>
  </w:footnote>
  <w:footnote w:id="1546">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المذكرة الإيضاحية للمشروع التمهيدي في مجموعة الأعمال التحضيرية 4 ص 154</w:t>
      </w:r>
      <w:r>
        <w:rPr>
          <w:sz w:val="24"/>
          <w:szCs w:val="24"/>
          <w:rtl/>
        </w:rPr>
        <w:t xml:space="preserve"> - </w:t>
      </w:r>
      <w:r w:rsidRPr="0097787B">
        <w:rPr>
          <w:sz w:val="24"/>
          <w:szCs w:val="24"/>
          <w:rtl/>
        </w:rPr>
        <w:t>ص 155</w:t>
      </w:r>
      <w:r>
        <w:rPr>
          <w:sz w:val="24"/>
          <w:szCs w:val="24"/>
          <w:rtl/>
        </w:rPr>
        <w:t xml:space="preserve"> .</w:t>
      </w:r>
      <w:r w:rsidRPr="0097787B">
        <w:rPr>
          <w:sz w:val="24"/>
          <w:szCs w:val="24"/>
          <w:rtl/>
        </w:rPr>
        <w:t xml:space="preserve"> </w:t>
      </w:r>
    </w:p>
  </w:footnote>
  <w:footnote w:id="1547">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نقض مدني 23 ديسمبر سنة 1948 مجموعة عمر 5 رقم 356 ص 688</w:t>
      </w:r>
      <w:r>
        <w:rPr>
          <w:sz w:val="24"/>
          <w:szCs w:val="24"/>
          <w:rtl/>
        </w:rPr>
        <w:t xml:space="preserve"> - </w:t>
      </w:r>
      <w:r w:rsidRPr="0097787B">
        <w:rPr>
          <w:sz w:val="24"/>
          <w:szCs w:val="24"/>
          <w:rtl/>
        </w:rPr>
        <w:t>بل أن هذه الإعذار لا يعدو أن يكون تسجيلا لتأخر المشتري في دفع الثمن وإظهار لاختيار البائع فسخ البيع دون التنفيذ إذ هو بالخيار بين الأمرين</w:t>
      </w:r>
      <w:r>
        <w:rPr>
          <w:sz w:val="24"/>
          <w:szCs w:val="24"/>
          <w:rtl/>
        </w:rPr>
        <w:t xml:space="preserve"> ،</w:t>
      </w:r>
      <w:r w:rsidRPr="0097787B">
        <w:rPr>
          <w:sz w:val="24"/>
          <w:szCs w:val="24"/>
          <w:rtl/>
        </w:rPr>
        <w:t xml:space="preserve"> ومن ثم ليس من الضروري أن يحدد البائع في هذا الإعذار أجلا للوفاء بالثمن</w:t>
      </w:r>
      <w:r>
        <w:rPr>
          <w:sz w:val="24"/>
          <w:szCs w:val="24"/>
          <w:rtl/>
        </w:rPr>
        <w:t xml:space="preserve"> ،</w:t>
      </w:r>
      <w:r w:rsidRPr="0097787B">
        <w:rPr>
          <w:sz w:val="24"/>
          <w:szCs w:val="24"/>
          <w:rtl/>
        </w:rPr>
        <w:t xml:space="preserve"> ولكن من جهة أخرى يستطيع المشتري بمجرد وصول الإنذار إليه أن يبادر إلى دفع الثمن فيمنع الفسخ </w:t>
      </w:r>
      <w:r>
        <w:rPr>
          <w:sz w:val="24"/>
          <w:szCs w:val="24"/>
          <w:rtl/>
        </w:rPr>
        <w:t xml:space="preserve">( </w:t>
      </w:r>
      <w:r w:rsidRPr="0097787B">
        <w:rPr>
          <w:sz w:val="24"/>
          <w:szCs w:val="24"/>
          <w:rtl/>
        </w:rPr>
        <w:t>بودري وسينيا فقرة 552</w:t>
      </w:r>
      <w:r>
        <w:rPr>
          <w:sz w:val="24"/>
          <w:szCs w:val="24"/>
          <w:rtl/>
        </w:rPr>
        <w:t xml:space="preserve"> ) .</w:t>
      </w:r>
      <w:r w:rsidRPr="0097787B">
        <w:rPr>
          <w:sz w:val="24"/>
          <w:szCs w:val="24"/>
          <w:rtl/>
        </w:rPr>
        <w:t xml:space="preserve"> وفي العمل يحدد البائع للمشتري عادة أجلا قصيراً لدفع الثمن</w:t>
      </w:r>
      <w:r>
        <w:rPr>
          <w:sz w:val="24"/>
          <w:szCs w:val="24"/>
          <w:rtl/>
        </w:rPr>
        <w:t xml:space="preserve"> ،</w:t>
      </w:r>
      <w:r w:rsidRPr="0097787B">
        <w:rPr>
          <w:sz w:val="24"/>
          <w:szCs w:val="24"/>
          <w:rtl/>
        </w:rPr>
        <w:t xml:space="preserve"> ويذكر أنه إذا انقضي الأجل دون أن يدفع المشتري الثمن فق أصبح البيع مفسوخاً من تلقاء نفسه </w:t>
      </w:r>
      <w:r>
        <w:rPr>
          <w:sz w:val="24"/>
          <w:szCs w:val="24"/>
          <w:rtl/>
        </w:rPr>
        <w:t xml:space="preserve">( </w:t>
      </w:r>
      <w:r w:rsidRPr="0097787B">
        <w:rPr>
          <w:sz w:val="24"/>
          <w:szCs w:val="24"/>
          <w:rtl/>
        </w:rPr>
        <w:t>بودري وسينيا فقرة 552 ص 584</w:t>
      </w:r>
      <w:r>
        <w:rPr>
          <w:sz w:val="24"/>
          <w:szCs w:val="24"/>
          <w:rtl/>
        </w:rPr>
        <w:t xml:space="preserve"> - </w:t>
      </w:r>
      <w:r w:rsidRPr="0097787B">
        <w:rPr>
          <w:sz w:val="24"/>
          <w:szCs w:val="24"/>
          <w:rtl/>
        </w:rPr>
        <w:t>بلانيول وريبير وهامل 10 فقرة 165 ص 188</w:t>
      </w:r>
      <w:r>
        <w:rPr>
          <w:sz w:val="24"/>
          <w:szCs w:val="24"/>
          <w:rtl/>
        </w:rPr>
        <w:t xml:space="preserve"> - </w:t>
      </w:r>
      <w:r w:rsidRPr="0097787B">
        <w:rPr>
          <w:sz w:val="24"/>
          <w:szCs w:val="24"/>
          <w:rtl/>
        </w:rPr>
        <w:t>ص 189</w:t>
      </w:r>
      <w:r>
        <w:rPr>
          <w:sz w:val="24"/>
          <w:szCs w:val="24"/>
          <w:rtl/>
        </w:rPr>
        <w:t xml:space="preserve"> ) .</w:t>
      </w:r>
      <w:r w:rsidRPr="0097787B">
        <w:rPr>
          <w:sz w:val="24"/>
          <w:szCs w:val="24"/>
          <w:rtl/>
        </w:rPr>
        <w:t xml:space="preserve"> </w:t>
      </w:r>
    </w:p>
  </w:footnote>
  <w:footnote w:id="1548">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استئناف مختلط 27 يناير سنة </w:t>
      </w:r>
      <w:smartTag w:uri="urn:schemas-microsoft-com:office:smarttags" w:element="metricconverter">
        <w:smartTagPr>
          <w:attr w:name="ProductID" w:val="1931 م"/>
        </w:smartTagPr>
        <w:r w:rsidRPr="0097787B">
          <w:rPr>
            <w:sz w:val="24"/>
            <w:szCs w:val="24"/>
            <w:rtl/>
          </w:rPr>
          <w:t>1931 م</w:t>
        </w:r>
      </w:smartTag>
      <w:r w:rsidRPr="0097787B">
        <w:rPr>
          <w:sz w:val="24"/>
          <w:szCs w:val="24"/>
          <w:rtl/>
        </w:rPr>
        <w:t xml:space="preserve"> 43 ص 189</w:t>
      </w:r>
      <w:r>
        <w:rPr>
          <w:sz w:val="24"/>
          <w:szCs w:val="24"/>
          <w:rtl/>
        </w:rPr>
        <w:t xml:space="preserve"> .</w:t>
      </w:r>
      <w:r w:rsidRPr="0097787B">
        <w:rPr>
          <w:sz w:val="24"/>
          <w:szCs w:val="24"/>
          <w:rtl/>
        </w:rPr>
        <w:t xml:space="preserve"> </w:t>
      </w:r>
    </w:p>
  </w:footnote>
  <w:footnote w:id="1549">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وليس من الضروري أن يوضع الشرط بصيغة معينة</w:t>
      </w:r>
      <w:r>
        <w:rPr>
          <w:sz w:val="24"/>
          <w:szCs w:val="24"/>
          <w:rtl/>
        </w:rPr>
        <w:t xml:space="preserve"> ،</w:t>
      </w:r>
      <w:r w:rsidRPr="0097787B">
        <w:rPr>
          <w:sz w:val="24"/>
          <w:szCs w:val="24"/>
          <w:rtl/>
        </w:rPr>
        <w:t xml:space="preserve"> بل أن أية صيغة تدل على المعنى تكفي من ذلك ما قضت به محكمة النقض من أن القانون لم يشترط ألفاظاً معينة للشط الفاسخ لدي أمين حتى يوفي المشتري الثمن في الميعاد المتفق عليه</w:t>
      </w:r>
      <w:r>
        <w:rPr>
          <w:sz w:val="24"/>
          <w:szCs w:val="24"/>
          <w:rtl/>
        </w:rPr>
        <w:t xml:space="preserve"> ،</w:t>
      </w:r>
      <w:r w:rsidRPr="0097787B">
        <w:rPr>
          <w:sz w:val="24"/>
          <w:szCs w:val="24"/>
          <w:rtl/>
        </w:rPr>
        <w:t xml:space="preserve"> ونصا على أنه عند إخلال المشتري بشروط العقد يصرح الطرفان للمودع لديه بإعدام هذه العقد</w:t>
      </w:r>
      <w:r>
        <w:rPr>
          <w:sz w:val="24"/>
          <w:szCs w:val="24"/>
          <w:rtl/>
        </w:rPr>
        <w:t xml:space="preserve"> ،</w:t>
      </w:r>
      <w:r w:rsidRPr="0097787B">
        <w:rPr>
          <w:sz w:val="24"/>
          <w:szCs w:val="24"/>
          <w:rtl/>
        </w:rPr>
        <w:t xml:space="preserve"> ثم قرر الحكم أن المستفاد من ذلك أن نية المتعاقدين اتجهت عند تحرير هذا العقد إلى الشرط الفاسخ الصريح</w:t>
      </w:r>
      <w:r>
        <w:rPr>
          <w:sz w:val="24"/>
          <w:szCs w:val="24"/>
          <w:rtl/>
        </w:rPr>
        <w:t xml:space="preserve"> ،</w:t>
      </w:r>
      <w:r w:rsidRPr="0097787B">
        <w:rPr>
          <w:sz w:val="24"/>
          <w:szCs w:val="24"/>
          <w:rtl/>
        </w:rPr>
        <w:t xml:space="preserve"> أي اعتبار العقد مفسوخاً من تلقاء نفسه عند الإخلال بشروطه</w:t>
      </w:r>
      <w:r>
        <w:rPr>
          <w:sz w:val="24"/>
          <w:szCs w:val="24"/>
          <w:rtl/>
        </w:rPr>
        <w:t xml:space="preserve"> ،</w:t>
      </w:r>
      <w:r w:rsidRPr="0097787B">
        <w:rPr>
          <w:sz w:val="24"/>
          <w:szCs w:val="24"/>
          <w:rtl/>
        </w:rPr>
        <w:t xml:space="preserve"> فإنه لا بكون قد فسخ مدلول نص العقد</w:t>
      </w:r>
      <w:r>
        <w:rPr>
          <w:sz w:val="24"/>
          <w:szCs w:val="24"/>
          <w:rtl/>
        </w:rPr>
        <w:t xml:space="preserve"> ، ،</w:t>
      </w:r>
      <w:r w:rsidRPr="0097787B">
        <w:rPr>
          <w:sz w:val="24"/>
          <w:szCs w:val="24"/>
          <w:rtl/>
        </w:rPr>
        <w:t xml:space="preserve"> لأن عبارته تحتمل ما استخلصه الحكم منها </w:t>
      </w:r>
      <w:r>
        <w:rPr>
          <w:sz w:val="24"/>
          <w:szCs w:val="24"/>
          <w:rtl/>
        </w:rPr>
        <w:t xml:space="preserve">( </w:t>
      </w:r>
      <w:r w:rsidRPr="0097787B">
        <w:rPr>
          <w:sz w:val="24"/>
          <w:szCs w:val="24"/>
          <w:rtl/>
        </w:rPr>
        <w:t>نقض مدني 23 ديسمبر سنة 1948 مجموعة عمر 5 رقم 356 ص 688</w:t>
      </w:r>
      <w:r>
        <w:rPr>
          <w:sz w:val="24"/>
          <w:szCs w:val="24"/>
          <w:rtl/>
        </w:rPr>
        <w:t xml:space="preserve"> ) .</w:t>
      </w:r>
      <w:r w:rsidRPr="0097787B">
        <w:rPr>
          <w:sz w:val="24"/>
          <w:szCs w:val="24"/>
          <w:rtl/>
        </w:rPr>
        <w:t xml:space="preserve"> </w:t>
      </w:r>
    </w:p>
  </w:footnote>
  <w:footnote w:id="1550">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استئناف مختلط 11 فبراير سنة </w:t>
      </w:r>
      <w:smartTag w:uri="urn:schemas-microsoft-com:office:smarttags" w:element="metricconverter">
        <w:smartTagPr>
          <w:attr w:name="ProductID" w:val="1919 م"/>
        </w:smartTagPr>
        <w:r w:rsidRPr="0097787B">
          <w:rPr>
            <w:sz w:val="24"/>
            <w:szCs w:val="24"/>
            <w:rtl/>
          </w:rPr>
          <w:t>1919 م</w:t>
        </w:r>
      </w:smartTag>
      <w:r w:rsidRPr="0097787B">
        <w:rPr>
          <w:sz w:val="24"/>
          <w:szCs w:val="24"/>
          <w:rtl/>
        </w:rPr>
        <w:t xml:space="preserve"> 31 ص 163</w:t>
      </w:r>
      <w:r>
        <w:rPr>
          <w:sz w:val="24"/>
          <w:szCs w:val="24"/>
          <w:rtl/>
        </w:rPr>
        <w:t xml:space="preserve"> - </w:t>
      </w:r>
      <w:r w:rsidRPr="0097787B">
        <w:rPr>
          <w:sz w:val="24"/>
          <w:szCs w:val="24"/>
          <w:rtl/>
        </w:rPr>
        <w:t xml:space="preserve">3 أبريل سنة </w:t>
      </w:r>
      <w:smartTag w:uri="urn:schemas-microsoft-com:office:smarttags" w:element="metricconverter">
        <w:smartTagPr>
          <w:attr w:name="ProductID" w:val="1923 م"/>
        </w:smartTagPr>
        <w:r w:rsidRPr="0097787B">
          <w:rPr>
            <w:sz w:val="24"/>
            <w:szCs w:val="24"/>
            <w:rtl/>
          </w:rPr>
          <w:t>1923 م</w:t>
        </w:r>
      </w:smartTag>
      <w:r w:rsidRPr="0097787B">
        <w:rPr>
          <w:sz w:val="24"/>
          <w:szCs w:val="24"/>
          <w:rtl/>
        </w:rPr>
        <w:t xml:space="preserve"> 35 ص 334</w:t>
      </w:r>
      <w:r>
        <w:rPr>
          <w:sz w:val="24"/>
          <w:szCs w:val="24"/>
          <w:rtl/>
        </w:rPr>
        <w:t xml:space="preserve"> - </w:t>
      </w:r>
      <w:r w:rsidRPr="0097787B">
        <w:rPr>
          <w:sz w:val="24"/>
          <w:szCs w:val="24"/>
          <w:rtl/>
        </w:rPr>
        <w:t xml:space="preserve">2 مايو سنة </w:t>
      </w:r>
      <w:smartTag w:uri="urn:schemas-microsoft-com:office:smarttags" w:element="metricconverter">
        <w:smartTagPr>
          <w:attr w:name="ProductID" w:val="1923 م"/>
        </w:smartTagPr>
        <w:r w:rsidRPr="0097787B">
          <w:rPr>
            <w:sz w:val="24"/>
            <w:szCs w:val="24"/>
            <w:rtl/>
          </w:rPr>
          <w:t>1923 م</w:t>
        </w:r>
      </w:smartTag>
      <w:r w:rsidRPr="0097787B">
        <w:rPr>
          <w:sz w:val="24"/>
          <w:szCs w:val="24"/>
          <w:rtl/>
        </w:rPr>
        <w:t xml:space="preserve"> 35 ص 420</w:t>
      </w:r>
      <w:r>
        <w:rPr>
          <w:sz w:val="24"/>
          <w:szCs w:val="24"/>
          <w:rtl/>
        </w:rPr>
        <w:t xml:space="preserve"> - </w:t>
      </w:r>
      <w:r w:rsidRPr="0097787B">
        <w:rPr>
          <w:sz w:val="24"/>
          <w:szCs w:val="24"/>
          <w:rtl/>
        </w:rPr>
        <w:t xml:space="preserve">18 ديسمبر سنة </w:t>
      </w:r>
      <w:smartTag w:uri="urn:schemas-microsoft-com:office:smarttags" w:element="metricconverter">
        <w:smartTagPr>
          <w:attr w:name="ProductID" w:val="1923 م"/>
        </w:smartTagPr>
        <w:r w:rsidRPr="0097787B">
          <w:rPr>
            <w:sz w:val="24"/>
            <w:szCs w:val="24"/>
            <w:rtl/>
          </w:rPr>
          <w:t>1923 م</w:t>
        </w:r>
      </w:smartTag>
      <w:r w:rsidRPr="0097787B">
        <w:rPr>
          <w:sz w:val="24"/>
          <w:szCs w:val="24"/>
          <w:rtl/>
        </w:rPr>
        <w:t xml:space="preserve"> 36 ص 86</w:t>
      </w:r>
      <w:r>
        <w:rPr>
          <w:sz w:val="24"/>
          <w:szCs w:val="24"/>
          <w:rtl/>
        </w:rPr>
        <w:t xml:space="preserve"> - </w:t>
      </w:r>
      <w:r w:rsidRPr="0097787B">
        <w:rPr>
          <w:sz w:val="24"/>
          <w:szCs w:val="24"/>
          <w:rtl/>
        </w:rPr>
        <w:t xml:space="preserve">أول مارس سنة </w:t>
      </w:r>
      <w:smartTag w:uri="urn:schemas-microsoft-com:office:smarttags" w:element="metricconverter">
        <w:smartTagPr>
          <w:attr w:name="ProductID" w:val="1938 م"/>
        </w:smartTagPr>
        <w:r w:rsidRPr="0097787B">
          <w:rPr>
            <w:sz w:val="24"/>
            <w:szCs w:val="24"/>
            <w:rtl/>
          </w:rPr>
          <w:t>1938 م</w:t>
        </w:r>
      </w:smartTag>
      <w:r w:rsidRPr="0097787B">
        <w:rPr>
          <w:sz w:val="24"/>
          <w:szCs w:val="24"/>
          <w:rtl/>
        </w:rPr>
        <w:t xml:space="preserve"> 50 ص 150 بل ويجوز طرد المشتري من العين المبيعة أو نزعها منها بحكم من قاضي الأمور المستعجلة </w:t>
      </w:r>
      <w:r>
        <w:rPr>
          <w:sz w:val="24"/>
          <w:szCs w:val="24"/>
          <w:rtl/>
        </w:rPr>
        <w:t xml:space="preserve">( </w:t>
      </w:r>
      <w:r w:rsidRPr="0097787B">
        <w:rPr>
          <w:sz w:val="24"/>
          <w:szCs w:val="24"/>
          <w:rtl/>
        </w:rPr>
        <w:t>استئناف وطني 14 يونيه سنة 1906 النحقوق 21 ص 309</w:t>
      </w:r>
      <w:r>
        <w:rPr>
          <w:sz w:val="24"/>
          <w:szCs w:val="24"/>
          <w:rtl/>
        </w:rPr>
        <w:t xml:space="preserve"> - </w:t>
      </w:r>
      <w:r w:rsidRPr="0097787B">
        <w:rPr>
          <w:sz w:val="24"/>
          <w:szCs w:val="24"/>
          <w:rtl/>
        </w:rPr>
        <w:t>27 نوفمبر سنة 1923 المحاماة 4 رقم 270</w:t>
      </w:r>
      <w:r>
        <w:rPr>
          <w:sz w:val="24"/>
          <w:szCs w:val="24"/>
          <w:rtl/>
        </w:rPr>
        <w:t xml:space="preserve">  /  </w:t>
      </w:r>
      <w:r w:rsidRPr="0097787B">
        <w:rPr>
          <w:sz w:val="24"/>
          <w:szCs w:val="24"/>
          <w:rtl/>
        </w:rPr>
        <w:t>1 ص 329</w:t>
      </w:r>
      <w:r>
        <w:rPr>
          <w:sz w:val="24"/>
          <w:szCs w:val="24"/>
          <w:rtl/>
        </w:rPr>
        <w:t xml:space="preserve"> - </w:t>
      </w:r>
      <w:r w:rsidRPr="0097787B">
        <w:rPr>
          <w:sz w:val="24"/>
          <w:szCs w:val="24"/>
          <w:rtl/>
        </w:rPr>
        <w:t xml:space="preserve">استئناف مختلط 7 ديسمبر سنة </w:t>
      </w:r>
      <w:smartTag w:uri="urn:schemas-microsoft-com:office:smarttags" w:element="metricconverter">
        <w:smartTagPr>
          <w:attr w:name="ProductID" w:val="1938 م"/>
        </w:smartTagPr>
        <w:r w:rsidRPr="0097787B">
          <w:rPr>
            <w:sz w:val="24"/>
            <w:szCs w:val="24"/>
            <w:rtl/>
          </w:rPr>
          <w:t>1938 م</w:t>
        </w:r>
      </w:smartTag>
      <w:r w:rsidRPr="0097787B">
        <w:rPr>
          <w:sz w:val="24"/>
          <w:szCs w:val="24"/>
          <w:rtl/>
        </w:rPr>
        <w:t xml:space="preserve"> 51 ص 37</w:t>
      </w:r>
      <w:r>
        <w:rPr>
          <w:sz w:val="24"/>
          <w:szCs w:val="24"/>
          <w:rtl/>
        </w:rPr>
        <w:t xml:space="preserve"> ) .</w:t>
      </w:r>
      <w:r w:rsidRPr="0097787B">
        <w:rPr>
          <w:sz w:val="24"/>
          <w:szCs w:val="24"/>
          <w:rtl/>
        </w:rPr>
        <w:t xml:space="preserve"> </w:t>
      </w:r>
    </w:p>
  </w:footnote>
  <w:footnote w:id="1551">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استئناف مصر 31 أكتوبر سنة 1945 المجموعة الرسمية 47 رقم 40</w:t>
      </w:r>
      <w:r>
        <w:rPr>
          <w:sz w:val="24"/>
          <w:szCs w:val="24"/>
          <w:rtl/>
        </w:rPr>
        <w:t xml:space="preserve"> - </w:t>
      </w:r>
      <w:r w:rsidRPr="0097787B">
        <w:rPr>
          <w:sz w:val="24"/>
          <w:szCs w:val="24"/>
          <w:rtl/>
        </w:rPr>
        <w:t>13 يناير سنة 1946 المحاماة 30 رقم 156 ص 163</w:t>
      </w:r>
      <w:r>
        <w:rPr>
          <w:sz w:val="24"/>
          <w:szCs w:val="24"/>
          <w:rtl/>
        </w:rPr>
        <w:t xml:space="preserve"> .</w:t>
      </w:r>
      <w:r w:rsidRPr="0097787B">
        <w:rPr>
          <w:sz w:val="24"/>
          <w:szCs w:val="24"/>
          <w:rtl/>
        </w:rPr>
        <w:t xml:space="preserve"> </w:t>
      </w:r>
    </w:p>
  </w:footnote>
  <w:footnote w:id="1552">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المذكرة الإيضاحية للمشروع التمهيدي في مجموعة الأعمال التحضيرية 4 ص 155</w:t>
      </w:r>
      <w:r>
        <w:rPr>
          <w:sz w:val="24"/>
          <w:szCs w:val="24"/>
          <w:rtl/>
        </w:rPr>
        <w:t xml:space="preserve"> - </w:t>
      </w:r>
      <w:r w:rsidRPr="0097787B">
        <w:rPr>
          <w:sz w:val="24"/>
          <w:szCs w:val="24"/>
          <w:rtl/>
        </w:rPr>
        <w:t>بل يكفي أن يدفع البائع في دعوى مرفوعة بفسخ البيع</w:t>
      </w:r>
      <w:r>
        <w:rPr>
          <w:sz w:val="24"/>
          <w:szCs w:val="24"/>
          <w:rtl/>
        </w:rPr>
        <w:t xml:space="preserve"> .</w:t>
      </w:r>
      <w:r w:rsidRPr="0097787B">
        <w:rPr>
          <w:sz w:val="24"/>
          <w:szCs w:val="24"/>
          <w:rtl/>
        </w:rPr>
        <w:t xml:space="preserve"> وقد قضت محكمة النقض بأنه متى كان الطرفان قد اتفقا في عقد البيع على أن يقع الفسخ في حالة تأخر المشتري عن دفع باقي الثمن في الميعاد المتفق عليه بدون حاجة إلى تنبيه رسمي أو غير رسمي فإن العقد ينفسخ بمجرد التأخير</w:t>
      </w:r>
      <w:r>
        <w:rPr>
          <w:sz w:val="24"/>
          <w:szCs w:val="24"/>
          <w:rtl/>
        </w:rPr>
        <w:t xml:space="preserve"> ،</w:t>
      </w:r>
      <w:r w:rsidRPr="0097787B">
        <w:rPr>
          <w:sz w:val="24"/>
          <w:szCs w:val="24"/>
          <w:rtl/>
        </w:rPr>
        <w:t xml:space="preserve"> ولا يلزم إذن أن يصدر بالفسخ حكم مستقل بناء على دعوى من البائع</w:t>
      </w:r>
      <w:r>
        <w:rPr>
          <w:sz w:val="24"/>
          <w:szCs w:val="24"/>
          <w:rtl/>
        </w:rPr>
        <w:t xml:space="preserve"> ،</w:t>
      </w:r>
      <w:r w:rsidRPr="0097787B">
        <w:rPr>
          <w:sz w:val="24"/>
          <w:szCs w:val="24"/>
          <w:rtl/>
        </w:rPr>
        <w:t xml:space="preserve"> بل يجوز للمحكمة أن تقرر أن الفسخ حصل بالفعل بناء على دفع البائع أثناء نظر الدعوى المرفوعة من المشتري</w:t>
      </w:r>
      <w:r>
        <w:rPr>
          <w:sz w:val="24"/>
          <w:szCs w:val="24"/>
          <w:rtl/>
        </w:rPr>
        <w:t xml:space="preserve"> .</w:t>
      </w:r>
      <w:r w:rsidRPr="0097787B">
        <w:rPr>
          <w:sz w:val="24"/>
          <w:szCs w:val="24"/>
          <w:rtl/>
        </w:rPr>
        <w:t xml:space="preserve"> ومتي وقع الفسخ بمقتضي شرط العقد</w:t>
      </w:r>
      <w:r>
        <w:rPr>
          <w:sz w:val="24"/>
          <w:szCs w:val="24"/>
          <w:rtl/>
        </w:rPr>
        <w:t xml:space="preserve"> ،</w:t>
      </w:r>
      <w:r w:rsidRPr="0097787B">
        <w:rPr>
          <w:sz w:val="24"/>
          <w:szCs w:val="24"/>
          <w:rtl/>
        </w:rPr>
        <w:t xml:space="preserve"> فإن إيداع الثمن ليس من شأنه أن يعيد العقد بعد انفساخه </w:t>
      </w:r>
      <w:r>
        <w:rPr>
          <w:sz w:val="24"/>
          <w:szCs w:val="24"/>
          <w:rtl/>
        </w:rPr>
        <w:t xml:space="preserve">( </w:t>
      </w:r>
      <w:r w:rsidRPr="0097787B">
        <w:rPr>
          <w:sz w:val="24"/>
          <w:szCs w:val="24"/>
          <w:rtl/>
        </w:rPr>
        <w:t>نقض مدني 13 مايو سنة 1943 مجموعة عمر 4 رقم 60 ص 157</w:t>
      </w:r>
      <w:r>
        <w:rPr>
          <w:sz w:val="24"/>
          <w:szCs w:val="24"/>
          <w:rtl/>
        </w:rPr>
        <w:t xml:space="preserve"> ) .</w:t>
      </w:r>
      <w:r w:rsidRPr="0097787B">
        <w:rPr>
          <w:sz w:val="24"/>
          <w:szCs w:val="24"/>
          <w:rtl/>
        </w:rPr>
        <w:t xml:space="preserve"> </w:t>
      </w:r>
    </w:p>
  </w:footnote>
  <w:footnote w:id="1553">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وقد استعملت محكمة الاستئناف المختلطة حق الرقابة هذا في قضية اشترط فيها الدائن أنه ِإذا امتنع المصرف من صرف الشيك المحول إليه كان العقد مفسوخاً من تلقاء نفسه دون إنذار فامتنع المصرف من صرف الشيك المحول إليه كان العقد مفسوخاً من تلقاء نفسه دون إنذار فامتنع المصرف من صرف الشيك لبعض إجراءات شكلية</w:t>
      </w:r>
      <w:r>
        <w:rPr>
          <w:sz w:val="24"/>
          <w:szCs w:val="24"/>
          <w:rtl/>
        </w:rPr>
        <w:t xml:space="preserve"> ،</w:t>
      </w:r>
      <w:r w:rsidRPr="0097787B">
        <w:rPr>
          <w:sz w:val="24"/>
          <w:szCs w:val="24"/>
          <w:rtl/>
        </w:rPr>
        <w:t xml:space="preserve"> وفد ثبت أن مقابل الوفاء موجود في المصرف وأن المدين عرض على الدائن أن يدفع له قيمة الشيك أو أن يعطيه شيكاً آخر فرفض الدائن وأبي إلا اعتبار العقد مفسوخاً وقد قضت المحكمة بأن الدائن متعنت</w:t>
      </w:r>
      <w:r>
        <w:rPr>
          <w:sz w:val="24"/>
          <w:szCs w:val="24"/>
          <w:rtl/>
        </w:rPr>
        <w:t xml:space="preserve"> ،</w:t>
      </w:r>
      <w:r w:rsidRPr="0097787B">
        <w:rPr>
          <w:sz w:val="24"/>
          <w:szCs w:val="24"/>
          <w:rtl/>
        </w:rPr>
        <w:t xml:space="preserve"> وأن العقد لم يفسخ بل لا يزال قائماً </w:t>
      </w:r>
      <w:r>
        <w:rPr>
          <w:sz w:val="24"/>
          <w:szCs w:val="24"/>
          <w:rtl/>
        </w:rPr>
        <w:t xml:space="preserve">( </w:t>
      </w:r>
      <w:r w:rsidRPr="0097787B">
        <w:rPr>
          <w:sz w:val="24"/>
          <w:szCs w:val="24"/>
          <w:rtl/>
        </w:rPr>
        <w:t xml:space="preserve">استئناف مختلط 22 ديسمبر سنة </w:t>
      </w:r>
      <w:smartTag w:uri="urn:schemas-microsoft-com:office:smarttags" w:element="metricconverter">
        <w:smartTagPr>
          <w:attr w:name="ProductID" w:val="1920 م"/>
        </w:smartTagPr>
        <w:r w:rsidRPr="0097787B">
          <w:rPr>
            <w:sz w:val="24"/>
            <w:szCs w:val="24"/>
            <w:rtl/>
          </w:rPr>
          <w:t>1920 م</w:t>
        </w:r>
      </w:smartTag>
      <w:r w:rsidRPr="0097787B">
        <w:rPr>
          <w:sz w:val="24"/>
          <w:szCs w:val="24"/>
          <w:rtl/>
        </w:rPr>
        <w:t xml:space="preserve"> 33 ص 94</w:t>
      </w:r>
      <w:r>
        <w:rPr>
          <w:sz w:val="24"/>
          <w:szCs w:val="24"/>
          <w:rtl/>
        </w:rPr>
        <w:t xml:space="preserve"> ) .</w:t>
      </w:r>
      <w:r w:rsidRPr="0097787B">
        <w:rPr>
          <w:sz w:val="24"/>
          <w:szCs w:val="24"/>
          <w:rtl/>
        </w:rPr>
        <w:t xml:space="preserve"> وفي قضية ثانية اتفق الطرفان على مد الأجل من شأنها أن تجعل الالتزام يتجدد</w:t>
      </w:r>
      <w:r>
        <w:rPr>
          <w:sz w:val="24"/>
          <w:szCs w:val="24"/>
          <w:rtl/>
        </w:rPr>
        <w:t xml:space="preserve"> ،</w:t>
      </w:r>
      <w:r w:rsidRPr="0097787B">
        <w:rPr>
          <w:sz w:val="24"/>
          <w:szCs w:val="24"/>
          <w:rtl/>
        </w:rPr>
        <w:t xml:space="preserve"> فقضت للدائن أن يتمسك به بعد أن تم التجديد </w:t>
      </w:r>
      <w:r>
        <w:rPr>
          <w:sz w:val="24"/>
          <w:szCs w:val="24"/>
          <w:rtl/>
        </w:rPr>
        <w:t xml:space="preserve">( </w:t>
      </w:r>
      <w:r w:rsidRPr="0097787B">
        <w:rPr>
          <w:sz w:val="24"/>
          <w:szCs w:val="24"/>
          <w:rtl/>
        </w:rPr>
        <w:t xml:space="preserve">استئناف مختلط 20 نوفمبر سنة </w:t>
      </w:r>
      <w:smartTag w:uri="urn:schemas-microsoft-com:office:smarttags" w:element="metricconverter">
        <w:smartTagPr>
          <w:attr w:name="ProductID" w:val="1902 م"/>
        </w:smartTagPr>
        <w:r w:rsidRPr="0097787B">
          <w:rPr>
            <w:sz w:val="24"/>
            <w:szCs w:val="24"/>
            <w:rtl/>
          </w:rPr>
          <w:t>1902 م</w:t>
        </w:r>
      </w:smartTag>
      <w:r w:rsidRPr="0097787B">
        <w:rPr>
          <w:sz w:val="24"/>
          <w:szCs w:val="24"/>
          <w:rtl/>
        </w:rPr>
        <w:t xml:space="preserve"> 51 ص 11</w:t>
      </w:r>
      <w:r>
        <w:rPr>
          <w:sz w:val="24"/>
          <w:szCs w:val="24"/>
          <w:rtl/>
        </w:rPr>
        <w:t xml:space="preserve"> ) </w:t>
      </w:r>
      <w:r w:rsidRPr="0097787B">
        <w:rPr>
          <w:sz w:val="24"/>
          <w:szCs w:val="24"/>
          <w:rtl/>
        </w:rPr>
        <w:t>وفي قضية ثالثة قضت المحكمة بأنه إذا اشترط سقوط الأجل دون حاجة إلى حكم أو إنذار عنه تأخر المدين في دفع القسط</w:t>
      </w:r>
      <w:r>
        <w:rPr>
          <w:sz w:val="24"/>
          <w:szCs w:val="24"/>
          <w:rtl/>
        </w:rPr>
        <w:t xml:space="preserve"> ،</w:t>
      </w:r>
      <w:r w:rsidRPr="0097787B">
        <w:rPr>
          <w:sz w:val="24"/>
          <w:szCs w:val="24"/>
          <w:rtl/>
        </w:rPr>
        <w:t xml:space="preserve"> وتقبل الدائن مع ذلك قبض أقساط تأخر فيها المدين عن الميعاد</w:t>
      </w:r>
      <w:r>
        <w:rPr>
          <w:sz w:val="24"/>
          <w:szCs w:val="24"/>
          <w:rtl/>
        </w:rPr>
        <w:t xml:space="preserve"> ،</w:t>
      </w:r>
      <w:r w:rsidRPr="0097787B">
        <w:rPr>
          <w:sz w:val="24"/>
          <w:szCs w:val="24"/>
          <w:rtl/>
        </w:rPr>
        <w:t xml:space="preserve"> ثم تمسك فجأة بحقه في الفسخ عند ما تأخر المدين عن ميعاد دفع قسط</w:t>
      </w:r>
      <w:r>
        <w:rPr>
          <w:sz w:val="24"/>
          <w:szCs w:val="24"/>
          <w:rtl/>
        </w:rPr>
        <w:t xml:space="preserve"> ،</w:t>
      </w:r>
      <w:r w:rsidRPr="0097787B">
        <w:rPr>
          <w:sz w:val="24"/>
          <w:szCs w:val="24"/>
          <w:rtl/>
        </w:rPr>
        <w:t xml:space="preserve"> فإن تساهله السابق يحمل على أنه غير متمسك بالشرط</w:t>
      </w:r>
      <w:r>
        <w:rPr>
          <w:sz w:val="24"/>
          <w:szCs w:val="24"/>
          <w:rtl/>
        </w:rPr>
        <w:t xml:space="preserve"> ،</w:t>
      </w:r>
      <w:r w:rsidRPr="0097787B">
        <w:rPr>
          <w:sz w:val="24"/>
          <w:szCs w:val="24"/>
          <w:rtl/>
        </w:rPr>
        <w:t xml:space="preserve"> ولا يجوز له اعتبار العقد مفسوخاً </w:t>
      </w:r>
      <w:r>
        <w:rPr>
          <w:sz w:val="24"/>
          <w:szCs w:val="24"/>
          <w:rtl/>
        </w:rPr>
        <w:t xml:space="preserve">( </w:t>
      </w:r>
      <w:r w:rsidRPr="0097787B">
        <w:rPr>
          <w:sz w:val="24"/>
          <w:szCs w:val="24"/>
          <w:rtl/>
        </w:rPr>
        <w:t xml:space="preserve">استئناف مختلط 28 مايو سنة </w:t>
      </w:r>
      <w:smartTag w:uri="urn:schemas-microsoft-com:office:smarttags" w:element="metricconverter">
        <w:smartTagPr>
          <w:attr w:name="ProductID" w:val="1942 م"/>
        </w:smartTagPr>
        <w:r w:rsidRPr="0097787B">
          <w:rPr>
            <w:sz w:val="24"/>
            <w:szCs w:val="24"/>
            <w:rtl/>
          </w:rPr>
          <w:t>1942 م</w:t>
        </w:r>
      </w:smartTag>
      <w:r w:rsidRPr="0097787B">
        <w:rPr>
          <w:sz w:val="24"/>
          <w:szCs w:val="24"/>
          <w:rtl/>
        </w:rPr>
        <w:t xml:space="preserve"> 54 ص 11</w:t>
      </w:r>
      <w:r>
        <w:rPr>
          <w:sz w:val="24"/>
          <w:szCs w:val="24"/>
          <w:rtl/>
        </w:rPr>
        <w:t xml:space="preserve"> ) .</w:t>
      </w:r>
      <w:r w:rsidRPr="0097787B">
        <w:rPr>
          <w:sz w:val="24"/>
          <w:szCs w:val="24"/>
          <w:rtl/>
        </w:rPr>
        <w:t xml:space="preserve"> انظر الوسيط جزء أول ص 719 هامش 1</w:t>
      </w:r>
      <w:r>
        <w:rPr>
          <w:sz w:val="24"/>
          <w:szCs w:val="24"/>
          <w:rtl/>
        </w:rPr>
        <w:t xml:space="preserve"> .</w:t>
      </w:r>
      <w:r w:rsidRPr="0097787B">
        <w:rPr>
          <w:sz w:val="24"/>
          <w:szCs w:val="24"/>
          <w:rtl/>
        </w:rPr>
        <w:t xml:space="preserve"> </w:t>
      </w:r>
    </w:p>
  </w:footnote>
  <w:footnote w:id="1554">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استئناف مختلط 12 ديسمبر سنة </w:t>
      </w:r>
      <w:smartTag w:uri="urn:schemas-microsoft-com:office:smarttags" w:element="metricconverter">
        <w:smartTagPr>
          <w:attr w:name="ProductID" w:val="1916 م"/>
        </w:smartTagPr>
        <w:r w:rsidRPr="0097787B">
          <w:rPr>
            <w:sz w:val="24"/>
            <w:szCs w:val="24"/>
            <w:rtl/>
          </w:rPr>
          <w:t>1916 م</w:t>
        </w:r>
      </w:smartTag>
      <w:r w:rsidRPr="0097787B">
        <w:rPr>
          <w:sz w:val="24"/>
          <w:szCs w:val="24"/>
          <w:rtl/>
        </w:rPr>
        <w:t xml:space="preserve"> 29 ص 100</w:t>
      </w:r>
      <w:r>
        <w:rPr>
          <w:sz w:val="24"/>
          <w:szCs w:val="24"/>
          <w:rtl/>
        </w:rPr>
        <w:t xml:space="preserve"> .</w:t>
      </w:r>
      <w:r w:rsidRPr="0097787B">
        <w:rPr>
          <w:sz w:val="24"/>
          <w:szCs w:val="24"/>
          <w:rtl/>
        </w:rPr>
        <w:t xml:space="preserve"> </w:t>
      </w:r>
    </w:p>
  </w:footnote>
  <w:footnote w:id="1555">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على أنه إذا كان الوفاء بالثمن من موطن البائع</w:t>
      </w:r>
      <w:r>
        <w:rPr>
          <w:sz w:val="24"/>
          <w:szCs w:val="24"/>
          <w:rtl/>
        </w:rPr>
        <w:t xml:space="preserve"> ،</w:t>
      </w:r>
      <w:r w:rsidRPr="0097787B">
        <w:rPr>
          <w:sz w:val="24"/>
          <w:szCs w:val="24"/>
          <w:rtl/>
        </w:rPr>
        <w:t xml:space="preserve"> وجب على البائع أن يذهب بنفسه أو بوكيله إلى مكان الوفاء ليتثبت من أن المشتري لم يذهب إلى هناك لدفع الثمن</w:t>
      </w:r>
      <w:r>
        <w:rPr>
          <w:sz w:val="24"/>
          <w:szCs w:val="24"/>
          <w:rtl/>
        </w:rPr>
        <w:t xml:space="preserve"> ،</w:t>
      </w:r>
      <w:r w:rsidRPr="0097787B">
        <w:rPr>
          <w:sz w:val="24"/>
          <w:szCs w:val="24"/>
          <w:rtl/>
        </w:rPr>
        <w:t xml:space="preserve"> أو وجب إنذار المشتري فيعود إلى الإعذار الذي كان قد أعفي نفسه منه</w:t>
      </w:r>
      <w:r>
        <w:rPr>
          <w:sz w:val="24"/>
          <w:szCs w:val="24"/>
          <w:rtl/>
        </w:rPr>
        <w:t xml:space="preserve"> .</w:t>
      </w:r>
      <w:r w:rsidRPr="0097787B">
        <w:rPr>
          <w:sz w:val="24"/>
          <w:szCs w:val="24"/>
          <w:rtl/>
        </w:rPr>
        <w:t xml:space="preserve"> فلا يبقى إذن إلا أن يشترط البائع أيضاً أن يكون الوفاء في موطنه هو </w:t>
      </w:r>
      <w:r>
        <w:rPr>
          <w:sz w:val="24"/>
          <w:szCs w:val="24"/>
          <w:rtl/>
        </w:rPr>
        <w:t xml:space="preserve">( </w:t>
      </w:r>
      <w:r w:rsidRPr="0097787B">
        <w:rPr>
          <w:sz w:val="24"/>
          <w:szCs w:val="24"/>
          <w:rtl/>
        </w:rPr>
        <w:t>بودري وسينيا فقرة 553</w:t>
      </w:r>
      <w:r>
        <w:rPr>
          <w:sz w:val="24"/>
          <w:szCs w:val="24"/>
          <w:rtl/>
        </w:rPr>
        <w:t xml:space="preserve"> - </w:t>
      </w:r>
      <w:r w:rsidRPr="0097787B">
        <w:rPr>
          <w:sz w:val="24"/>
          <w:szCs w:val="24"/>
          <w:rtl/>
        </w:rPr>
        <w:t>بلانيول وريبير وهامل 10 ص 190 هامش 3</w:t>
      </w:r>
      <w:r>
        <w:rPr>
          <w:sz w:val="24"/>
          <w:szCs w:val="24"/>
          <w:rtl/>
        </w:rPr>
        <w:t xml:space="preserve"> ) .</w:t>
      </w:r>
      <w:r w:rsidRPr="0097787B">
        <w:rPr>
          <w:sz w:val="24"/>
          <w:szCs w:val="24"/>
          <w:rtl/>
        </w:rPr>
        <w:t xml:space="preserve"> </w:t>
      </w:r>
    </w:p>
  </w:footnote>
  <w:footnote w:id="1556">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وهذا ما لم يكن هناك عربون يفقده المشتري إذا انفسخ البيع لتأخره في دلع الثمن وقد قضت محكمة استئناف مصر بأنه إذا نص في عقد البيع أنه إذا تأخر المشتري عن دفع مبلغ كذا يعتبر عقد البيع لاغياً بدون حاجة إلى إنذار أو حكم قضائي ويصبح المبلغ المدفوع حقاً مكتسباً للبائع لا يرد بحال من الأحوال</w:t>
      </w:r>
      <w:r>
        <w:rPr>
          <w:sz w:val="24"/>
          <w:szCs w:val="24"/>
          <w:rtl/>
        </w:rPr>
        <w:t xml:space="preserve"> ،</w:t>
      </w:r>
      <w:r w:rsidRPr="0097787B">
        <w:rPr>
          <w:sz w:val="24"/>
          <w:szCs w:val="24"/>
          <w:rtl/>
        </w:rPr>
        <w:t xml:space="preserve"> كان للمشتري الاستفادة من هذا النص واعتبار البيع لاغياً مثل ما للبائع سواء بسواء </w:t>
      </w:r>
      <w:r>
        <w:rPr>
          <w:sz w:val="24"/>
          <w:szCs w:val="24"/>
          <w:rtl/>
        </w:rPr>
        <w:t xml:space="preserve">( </w:t>
      </w:r>
      <w:r w:rsidRPr="0097787B">
        <w:rPr>
          <w:sz w:val="24"/>
          <w:szCs w:val="24"/>
          <w:rtl/>
        </w:rPr>
        <w:t>استئناف مصر 27 نوفمبر سنة 1927 المحاماة 4 رقم 270 ص 329</w:t>
      </w:r>
      <w:r>
        <w:rPr>
          <w:sz w:val="24"/>
          <w:szCs w:val="24"/>
          <w:rtl/>
        </w:rPr>
        <w:t xml:space="preserve"> ) ،</w:t>
      </w:r>
      <w:r w:rsidRPr="0097787B">
        <w:rPr>
          <w:sz w:val="24"/>
          <w:szCs w:val="24"/>
          <w:rtl/>
        </w:rPr>
        <w:t xml:space="preserve"> ففي هذه القضية دفع المشتري عربوناً للبائع</w:t>
      </w:r>
      <w:r>
        <w:rPr>
          <w:sz w:val="24"/>
          <w:szCs w:val="24"/>
          <w:rtl/>
        </w:rPr>
        <w:t xml:space="preserve"> ،</w:t>
      </w:r>
      <w:r w:rsidRPr="0097787B">
        <w:rPr>
          <w:sz w:val="24"/>
          <w:szCs w:val="24"/>
          <w:rtl/>
        </w:rPr>
        <w:t xml:space="preserve"> فحق له الرجوع في البيع</w:t>
      </w:r>
      <w:r>
        <w:rPr>
          <w:sz w:val="24"/>
          <w:szCs w:val="24"/>
          <w:rtl/>
        </w:rPr>
        <w:t xml:space="preserve"> ،</w:t>
      </w:r>
      <w:r w:rsidRPr="0097787B">
        <w:rPr>
          <w:sz w:val="24"/>
          <w:szCs w:val="24"/>
          <w:rtl/>
        </w:rPr>
        <w:t xml:space="preserve"> وأصبح العربون حقاً مكتسباً للبائع</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ونرى من ذلك أن هذا الشرط الفاسخ الاتفاقي</w:t>
      </w:r>
      <w:r>
        <w:rPr>
          <w:sz w:val="24"/>
          <w:szCs w:val="24"/>
          <w:rtl/>
        </w:rPr>
        <w:t xml:space="preserve"> ،</w:t>
      </w:r>
      <w:r w:rsidRPr="0097787B">
        <w:rPr>
          <w:sz w:val="24"/>
          <w:szCs w:val="24"/>
          <w:rtl/>
        </w:rPr>
        <w:t xml:space="preserve"> وهو في أعلي مراتبه من القوة</w:t>
      </w:r>
      <w:r>
        <w:rPr>
          <w:sz w:val="24"/>
          <w:szCs w:val="24"/>
          <w:rtl/>
        </w:rPr>
        <w:t xml:space="preserve"> ،</w:t>
      </w:r>
      <w:r w:rsidRPr="0097787B">
        <w:rPr>
          <w:sz w:val="24"/>
          <w:szCs w:val="24"/>
          <w:rtl/>
        </w:rPr>
        <w:t xml:space="preserve"> وسط بين الفسخ القضائي والانفساخ القانوني</w:t>
      </w:r>
      <w:r>
        <w:rPr>
          <w:sz w:val="24"/>
          <w:szCs w:val="24"/>
          <w:rtl/>
        </w:rPr>
        <w:t xml:space="preserve"> .</w:t>
      </w:r>
      <w:r w:rsidRPr="0097787B">
        <w:rPr>
          <w:sz w:val="24"/>
          <w:szCs w:val="24"/>
          <w:rtl/>
        </w:rPr>
        <w:t xml:space="preserve"> فهو اعلي من الفسخ القضائي في أن الحكم بالفسخ فيه إذا قامت حاجة لصدوره يكون مقرراً للفسخ لا منشئاً بحيث لا يجوز للمشتري أن يتفادى الفسخ بدفع الثمن</w:t>
      </w:r>
      <w:r>
        <w:rPr>
          <w:sz w:val="24"/>
          <w:szCs w:val="24"/>
          <w:rtl/>
        </w:rPr>
        <w:t xml:space="preserve"> ،</w:t>
      </w:r>
      <w:r w:rsidRPr="0097787B">
        <w:rPr>
          <w:sz w:val="24"/>
          <w:szCs w:val="24"/>
          <w:rtl/>
        </w:rPr>
        <w:t xml:space="preserve"> وبحيث لا يجوز للقاضي إعطاء مهلة للمشتري لدفع الثمن</w:t>
      </w:r>
      <w:r>
        <w:rPr>
          <w:sz w:val="24"/>
          <w:szCs w:val="24"/>
          <w:rtl/>
        </w:rPr>
        <w:t xml:space="preserve"> .</w:t>
      </w:r>
      <w:r w:rsidRPr="0097787B">
        <w:rPr>
          <w:sz w:val="24"/>
          <w:szCs w:val="24"/>
          <w:rtl/>
        </w:rPr>
        <w:t xml:space="preserve"> وهو أدني من الانفساخ بحكم القانوني في أن البيع لا ينفسخ فيه إلا إذا أظهر البائع رغبته في ذلك</w:t>
      </w:r>
      <w:r>
        <w:rPr>
          <w:sz w:val="24"/>
          <w:szCs w:val="24"/>
          <w:rtl/>
        </w:rPr>
        <w:t xml:space="preserve"> ،</w:t>
      </w:r>
      <w:r w:rsidRPr="0097787B">
        <w:rPr>
          <w:sz w:val="24"/>
          <w:szCs w:val="24"/>
          <w:rtl/>
        </w:rPr>
        <w:t xml:space="preserve"> أما في الإنفساخ القانوني فالعقد ينفسخ دون نظر إلى إرادة البائع كما إذا هلك المبيع في يده قبل التسليم </w:t>
      </w:r>
      <w:r>
        <w:rPr>
          <w:sz w:val="24"/>
          <w:szCs w:val="24"/>
          <w:rtl/>
        </w:rPr>
        <w:t xml:space="preserve">( </w:t>
      </w:r>
      <w:r w:rsidRPr="0097787B">
        <w:rPr>
          <w:sz w:val="24"/>
          <w:szCs w:val="24"/>
          <w:rtl/>
        </w:rPr>
        <w:t>الوسيط جزء أول فقرة 485 ص 720</w:t>
      </w:r>
      <w:r>
        <w:rPr>
          <w:sz w:val="24"/>
          <w:szCs w:val="24"/>
          <w:rtl/>
        </w:rPr>
        <w:t xml:space="preserve"> ) .</w:t>
      </w:r>
      <w:r w:rsidRPr="0097787B">
        <w:rPr>
          <w:sz w:val="24"/>
          <w:szCs w:val="24"/>
          <w:rtl/>
        </w:rPr>
        <w:t xml:space="preserve"> </w:t>
      </w:r>
    </w:p>
  </w:footnote>
  <w:footnote w:id="1557">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تاريخ النص</w:t>
      </w:r>
      <w:r>
        <w:rPr>
          <w:sz w:val="24"/>
          <w:szCs w:val="24"/>
          <w:rtl/>
        </w:rPr>
        <w:t xml:space="preserve"> :</w:t>
      </w:r>
      <w:r w:rsidRPr="0097787B">
        <w:rPr>
          <w:sz w:val="24"/>
          <w:szCs w:val="24"/>
          <w:rtl/>
        </w:rPr>
        <w:t xml:space="preserve"> ورد هذا النص في المادة 612 من المشروع التمهيدي على الوجه الآتي</w:t>
      </w:r>
      <w:r>
        <w:rPr>
          <w:sz w:val="24"/>
          <w:szCs w:val="24"/>
          <w:rtl/>
        </w:rPr>
        <w:t xml:space="preserve"> ، " </w:t>
      </w:r>
      <w:r w:rsidRPr="0097787B">
        <w:rPr>
          <w:sz w:val="24"/>
          <w:szCs w:val="24"/>
          <w:rtl/>
        </w:rPr>
        <w:t>في بيع العروض وغيرها من المنقولات</w:t>
      </w:r>
      <w:r>
        <w:rPr>
          <w:sz w:val="24"/>
          <w:szCs w:val="24"/>
          <w:rtl/>
        </w:rPr>
        <w:t xml:space="preserve"> ،</w:t>
      </w:r>
      <w:r w:rsidRPr="0097787B">
        <w:rPr>
          <w:sz w:val="24"/>
          <w:szCs w:val="24"/>
          <w:rtl/>
        </w:rPr>
        <w:t xml:space="preserve"> إذا لم يتقدم المشتري لتسليم المبيع بعد انقضاء الأجل المتفق عليه</w:t>
      </w:r>
      <w:r>
        <w:rPr>
          <w:sz w:val="24"/>
          <w:szCs w:val="24"/>
          <w:rtl/>
        </w:rPr>
        <w:t xml:space="preserve"> ،</w:t>
      </w:r>
      <w:r w:rsidRPr="0097787B">
        <w:rPr>
          <w:sz w:val="24"/>
          <w:szCs w:val="24"/>
          <w:rtl/>
        </w:rPr>
        <w:t xml:space="preserve"> أو تقدم ولكنه لم يعرض الثمن</w:t>
      </w:r>
      <w:r>
        <w:rPr>
          <w:sz w:val="24"/>
          <w:szCs w:val="24"/>
          <w:rtl/>
        </w:rPr>
        <w:t xml:space="preserve"> ،</w:t>
      </w:r>
      <w:r w:rsidRPr="0097787B">
        <w:rPr>
          <w:sz w:val="24"/>
          <w:szCs w:val="24"/>
          <w:rtl/>
        </w:rPr>
        <w:t xml:space="preserve"> كان البيع مفسوخاً من تلقاء نفسه دون حاجة إلى إعذار</w:t>
      </w:r>
      <w:r>
        <w:rPr>
          <w:sz w:val="24"/>
          <w:szCs w:val="24"/>
          <w:rtl/>
        </w:rPr>
        <w:t xml:space="preserve"> ،</w:t>
      </w:r>
      <w:r w:rsidRPr="0097787B">
        <w:rPr>
          <w:sz w:val="24"/>
          <w:szCs w:val="24"/>
          <w:rtl/>
        </w:rPr>
        <w:t xml:space="preserve"> وذلك لمصلحة البائع</w:t>
      </w:r>
      <w:r>
        <w:rPr>
          <w:sz w:val="24"/>
          <w:szCs w:val="24"/>
          <w:rtl/>
        </w:rPr>
        <w:t xml:space="preserve"> ،</w:t>
      </w:r>
      <w:r w:rsidRPr="0097787B">
        <w:rPr>
          <w:sz w:val="24"/>
          <w:szCs w:val="24"/>
          <w:rtl/>
        </w:rPr>
        <w:t xml:space="preserve"> إلا إذا كان المشتري في الحالة الأخيرة قد اتفق مع البائع على أجل أطول للوفاء بالثمن</w:t>
      </w:r>
      <w:r>
        <w:rPr>
          <w:sz w:val="24"/>
          <w:szCs w:val="24"/>
          <w:rtl/>
        </w:rPr>
        <w:t xml:space="preserve"> " .</w:t>
      </w:r>
      <w:r w:rsidRPr="0097787B">
        <w:rPr>
          <w:sz w:val="24"/>
          <w:szCs w:val="24"/>
          <w:rtl/>
        </w:rPr>
        <w:t xml:space="preserve"> وفي لجنة المراجعة أقر النص بعد تحرير طفيف تحت رقم 474 من المشروع النهائي</w:t>
      </w:r>
      <w:r>
        <w:rPr>
          <w:sz w:val="24"/>
          <w:szCs w:val="24"/>
          <w:rtl/>
        </w:rPr>
        <w:t xml:space="preserve"> ،</w:t>
      </w:r>
      <w:r w:rsidRPr="0097787B">
        <w:rPr>
          <w:sz w:val="24"/>
          <w:szCs w:val="24"/>
          <w:rtl/>
        </w:rPr>
        <w:t xml:space="preserve"> وأقره مجلس النواب ولكن لجنة المراجعة عدلته</w:t>
      </w:r>
      <w:r>
        <w:rPr>
          <w:sz w:val="24"/>
          <w:szCs w:val="24"/>
          <w:rtl/>
        </w:rPr>
        <w:t xml:space="preserve"> ،</w:t>
      </w:r>
      <w:r w:rsidRPr="0097787B">
        <w:rPr>
          <w:sz w:val="24"/>
          <w:szCs w:val="24"/>
          <w:rtl/>
        </w:rPr>
        <w:t xml:space="preserve"> فاستعاضت عن عبارة</w:t>
      </w:r>
      <w:r>
        <w:rPr>
          <w:sz w:val="24"/>
          <w:szCs w:val="24"/>
          <w:rtl/>
        </w:rPr>
        <w:t xml:space="preserve"> " </w:t>
      </w:r>
      <w:r w:rsidRPr="0097787B">
        <w:rPr>
          <w:sz w:val="24"/>
          <w:szCs w:val="24"/>
          <w:rtl/>
        </w:rPr>
        <w:t>إذا لم يتقدم المشتري الخ</w:t>
      </w:r>
      <w:r>
        <w:rPr>
          <w:sz w:val="24"/>
          <w:szCs w:val="24"/>
          <w:rtl/>
        </w:rPr>
        <w:t xml:space="preserve"> " </w:t>
      </w:r>
      <w:r w:rsidRPr="0097787B">
        <w:rPr>
          <w:sz w:val="24"/>
          <w:szCs w:val="24"/>
          <w:rtl/>
        </w:rPr>
        <w:t>بعبارة</w:t>
      </w:r>
      <w:r>
        <w:rPr>
          <w:sz w:val="24"/>
          <w:szCs w:val="24"/>
          <w:rtl/>
        </w:rPr>
        <w:t xml:space="preserve"> " </w:t>
      </w:r>
      <w:r w:rsidRPr="0097787B">
        <w:rPr>
          <w:sz w:val="24"/>
          <w:szCs w:val="24"/>
          <w:rtl/>
        </w:rPr>
        <w:t>إذا اتفق على ميعاد لدفع الثمن وتسلم المبيع الخ</w:t>
      </w:r>
      <w:r>
        <w:rPr>
          <w:sz w:val="24"/>
          <w:szCs w:val="24"/>
          <w:rtl/>
        </w:rPr>
        <w:t xml:space="preserve"> " ،</w:t>
      </w:r>
      <w:r w:rsidRPr="0097787B">
        <w:rPr>
          <w:sz w:val="24"/>
          <w:szCs w:val="24"/>
          <w:rtl/>
        </w:rPr>
        <w:t xml:space="preserve"> وقد راعت اللجنة في ذلك أن تحتذي مثال النص الوارد في التقنين السابق وان تجعل الحكم أوضح</w:t>
      </w:r>
      <w:r>
        <w:rPr>
          <w:sz w:val="24"/>
          <w:szCs w:val="24"/>
          <w:rtl/>
        </w:rPr>
        <w:t xml:space="preserve"> ،</w:t>
      </w:r>
      <w:r w:rsidRPr="0097787B">
        <w:rPr>
          <w:sz w:val="24"/>
          <w:szCs w:val="24"/>
          <w:rtl/>
        </w:rPr>
        <w:t xml:space="preserve"> وصارت المادة رقمها 461</w:t>
      </w:r>
      <w:r>
        <w:rPr>
          <w:sz w:val="24"/>
          <w:szCs w:val="24"/>
          <w:rtl/>
        </w:rPr>
        <w:t xml:space="preserve"> .</w:t>
      </w:r>
      <w:r w:rsidRPr="0097787B">
        <w:rPr>
          <w:sz w:val="24"/>
          <w:szCs w:val="24"/>
          <w:rtl/>
        </w:rPr>
        <w:t xml:space="preserve"> ووافق عليها مجلس الشيوخ كما عدلتها لجنته </w:t>
      </w:r>
      <w:r>
        <w:rPr>
          <w:sz w:val="24"/>
          <w:szCs w:val="24"/>
          <w:rtl/>
        </w:rPr>
        <w:t xml:space="preserve">( </w:t>
      </w:r>
      <w:r w:rsidRPr="0097787B">
        <w:rPr>
          <w:sz w:val="24"/>
          <w:szCs w:val="24"/>
          <w:rtl/>
        </w:rPr>
        <w:t>مجموعة الأعمال التحضيرية 4 ص 150 وص 155</w:t>
      </w:r>
      <w:r>
        <w:rPr>
          <w:sz w:val="24"/>
          <w:szCs w:val="24"/>
          <w:rtl/>
        </w:rPr>
        <w:t xml:space="preserve"> - </w:t>
      </w:r>
      <w:r w:rsidRPr="0097787B">
        <w:rPr>
          <w:sz w:val="24"/>
          <w:szCs w:val="24"/>
          <w:rtl/>
        </w:rPr>
        <w:t>ص 157</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ويقابل النص في التقنين المدني السابق المادة 335</w:t>
      </w:r>
      <w:r>
        <w:rPr>
          <w:sz w:val="24"/>
          <w:szCs w:val="24"/>
          <w:rtl/>
        </w:rPr>
        <w:t xml:space="preserve">  /  </w:t>
      </w:r>
      <w:r w:rsidRPr="0097787B">
        <w:rPr>
          <w:sz w:val="24"/>
          <w:szCs w:val="24"/>
          <w:rtl/>
        </w:rPr>
        <w:t>418</w:t>
      </w:r>
      <w:r>
        <w:rPr>
          <w:sz w:val="24"/>
          <w:szCs w:val="24"/>
          <w:rtl/>
        </w:rPr>
        <w:t xml:space="preserve"> ،</w:t>
      </w:r>
      <w:r w:rsidRPr="0097787B">
        <w:rPr>
          <w:sz w:val="24"/>
          <w:szCs w:val="24"/>
          <w:rtl/>
        </w:rPr>
        <w:t xml:space="preserve"> وهي تنص على ما يأتي</w:t>
      </w:r>
      <w:r>
        <w:rPr>
          <w:sz w:val="24"/>
          <w:szCs w:val="24"/>
          <w:rtl/>
        </w:rPr>
        <w:t xml:space="preserve"> : " </w:t>
      </w:r>
      <w:r w:rsidRPr="0097787B">
        <w:rPr>
          <w:sz w:val="24"/>
          <w:szCs w:val="24"/>
          <w:rtl/>
        </w:rPr>
        <w:t>وفي بيع البضائع الأمتعة المنقولة إذا اتفق على ميعاد لدفع الثمن ولاستلام المبيع</w:t>
      </w:r>
      <w:r>
        <w:rPr>
          <w:sz w:val="24"/>
          <w:szCs w:val="24"/>
          <w:rtl/>
        </w:rPr>
        <w:t xml:space="preserve"> ،</w:t>
      </w:r>
      <w:r w:rsidRPr="0097787B">
        <w:rPr>
          <w:sz w:val="24"/>
          <w:szCs w:val="24"/>
          <w:rtl/>
        </w:rPr>
        <w:t xml:space="preserve"> يكون البيع مفسوخاً حتما إذا لم يدفع الثمن في الميعاد المحدد بدون احتياج للتنبيه</w:t>
      </w:r>
      <w:r>
        <w:rPr>
          <w:sz w:val="24"/>
          <w:szCs w:val="24"/>
          <w:rtl/>
        </w:rPr>
        <w:t xml:space="preserve"> " .</w:t>
      </w:r>
      <w:r w:rsidRPr="0097787B">
        <w:rPr>
          <w:sz w:val="24"/>
          <w:szCs w:val="24"/>
          <w:rtl/>
        </w:rPr>
        <w:t xml:space="preserve"> </w:t>
      </w:r>
      <w:r>
        <w:rPr>
          <w:sz w:val="24"/>
          <w:szCs w:val="24"/>
          <w:rtl/>
        </w:rPr>
        <w:t xml:space="preserve">( </w:t>
      </w:r>
      <w:r w:rsidRPr="0097787B">
        <w:rPr>
          <w:sz w:val="24"/>
          <w:szCs w:val="24"/>
          <w:rtl/>
        </w:rPr>
        <w:t>والحكم يتفق مع حكم التقنين الجديد</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ويقابل في التقنينات المدنية العربية الأخرى</w:t>
      </w:r>
      <w:r>
        <w:rPr>
          <w:sz w:val="24"/>
          <w:szCs w:val="24"/>
          <w:rtl/>
        </w:rPr>
        <w:t xml:space="preserve"> :</w:t>
      </w:r>
      <w:r w:rsidRPr="0097787B">
        <w:rPr>
          <w:sz w:val="24"/>
          <w:szCs w:val="24"/>
          <w:rtl/>
        </w:rPr>
        <w:t xml:space="preserve"> التقنين المدني السوري م 429</w:t>
      </w:r>
      <w:r w:rsidRPr="0097787B">
        <w:rPr>
          <w:rFonts w:hint="cs"/>
          <w:sz w:val="24"/>
          <w:szCs w:val="24"/>
          <w:rtl/>
          <w:lang w:bidi="ar-EG"/>
        </w:rPr>
        <w:t xml:space="preserve"> </w:t>
      </w:r>
      <w:r>
        <w:rPr>
          <w:sz w:val="24"/>
          <w:szCs w:val="24"/>
          <w:rtl/>
        </w:rPr>
        <w:t xml:space="preserve">( </w:t>
      </w:r>
      <w:r w:rsidRPr="0097787B">
        <w:rPr>
          <w:sz w:val="24"/>
          <w:szCs w:val="24"/>
          <w:rtl/>
        </w:rPr>
        <w:t>مطابقة للمادة 461 مصري</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 xml:space="preserve">التقنين المدني الليبي م 450 </w:t>
      </w:r>
      <w:r>
        <w:rPr>
          <w:sz w:val="24"/>
          <w:szCs w:val="24"/>
          <w:rtl/>
        </w:rPr>
        <w:t xml:space="preserve">( </w:t>
      </w:r>
      <w:r w:rsidRPr="0097787B">
        <w:rPr>
          <w:sz w:val="24"/>
          <w:szCs w:val="24"/>
          <w:rtl/>
        </w:rPr>
        <w:t>مطابقة للمادة 461 مصري</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التقنين المدني العراقي</w:t>
      </w:r>
      <w:r>
        <w:rPr>
          <w:sz w:val="24"/>
          <w:szCs w:val="24"/>
          <w:rtl/>
        </w:rPr>
        <w:t xml:space="preserve"> :</w:t>
      </w:r>
      <w:r w:rsidRPr="0097787B">
        <w:rPr>
          <w:sz w:val="24"/>
          <w:szCs w:val="24"/>
          <w:rtl/>
        </w:rPr>
        <w:t xml:space="preserve"> لا مقابل </w:t>
      </w:r>
      <w:r w:rsidRPr="0097787B">
        <w:rPr>
          <w:sz w:val="24"/>
          <w:szCs w:val="24"/>
        </w:rPr>
        <w:t>–</w:t>
      </w:r>
      <w:r w:rsidRPr="0097787B">
        <w:rPr>
          <w:sz w:val="24"/>
          <w:szCs w:val="24"/>
          <w:rtl/>
        </w:rPr>
        <w:t>فلا يسري الحكم لأن النص استثنائي</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تقنين الموجبات والعقود اللبناني</w:t>
      </w:r>
      <w:r>
        <w:rPr>
          <w:sz w:val="24"/>
          <w:szCs w:val="24"/>
          <w:rtl/>
        </w:rPr>
        <w:t xml:space="preserve"> :</w:t>
      </w:r>
      <w:r w:rsidRPr="0097787B">
        <w:rPr>
          <w:sz w:val="24"/>
          <w:szCs w:val="24"/>
          <w:rtl/>
        </w:rPr>
        <w:t xml:space="preserve"> لا مقابل </w:t>
      </w:r>
      <w:r w:rsidRPr="0097787B">
        <w:rPr>
          <w:sz w:val="24"/>
          <w:szCs w:val="24"/>
        </w:rPr>
        <w:t>–</w:t>
      </w:r>
      <w:r w:rsidRPr="0097787B">
        <w:rPr>
          <w:sz w:val="24"/>
          <w:szCs w:val="24"/>
          <w:rtl/>
        </w:rPr>
        <w:t>فلا يسري الحكم لأن النص استثنائي</w:t>
      </w:r>
      <w:r>
        <w:rPr>
          <w:sz w:val="24"/>
          <w:szCs w:val="24"/>
          <w:rtl/>
        </w:rPr>
        <w:t xml:space="preserve"> .</w:t>
      </w:r>
      <w:r w:rsidRPr="0097787B">
        <w:rPr>
          <w:sz w:val="24"/>
          <w:szCs w:val="24"/>
          <w:rtl/>
        </w:rPr>
        <w:t xml:space="preserve"> </w:t>
      </w:r>
    </w:p>
  </w:footnote>
  <w:footnote w:id="1558">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أما النص المقابل في التقنين المدني الفرنسي </w:t>
      </w:r>
      <w:r>
        <w:rPr>
          <w:sz w:val="24"/>
          <w:szCs w:val="24"/>
          <w:rtl/>
        </w:rPr>
        <w:t xml:space="preserve">( </w:t>
      </w:r>
      <w:r w:rsidRPr="0097787B">
        <w:rPr>
          <w:sz w:val="24"/>
          <w:szCs w:val="24"/>
          <w:rtl/>
        </w:rPr>
        <w:t>م 1657</w:t>
      </w:r>
      <w:r>
        <w:rPr>
          <w:sz w:val="24"/>
          <w:szCs w:val="24"/>
          <w:rtl/>
        </w:rPr>
        <w:t xml:space="preserve"> ) </w:t>
      </w:r>
      <w:r w:rsidRPr="0097787B">
        <w:rPr>
          <w:sz w:val="24"/>
          <w:szCs w:val="24"/>
          <w:rtl/>
        </w:rPr>
        <w:t>فيجعل الفسخ جزاء على عدم تقدم المشتري لتسلم المبيع</w:t>
      </w:r>
      <w:r>
        <w:rPr>
          <w:sz w:val="24"/>
          <w:szCs w:val="24"/>
          <w:rtl/>
        </w:rPr>
        <w:t xml:space="preserve"> ،</w:t>
      </w:r>
      <w:r w:rsidRPr="0097787B">
        <w:rPr>
          <w:sz w:val="24"/>
          <w:szCs w:val="24"/>
          <w:rtl/>
        </w:rPr>
        <w:t xml:space="preserve"> أي جزاء على التزام المشتري بتسليم المبيع لا التزامه بدفع الثمن </w:t>
      </w:r>
      <w:r>
        <w:rPr>
          <w:sz w:val="24"/>
          <w:szCs w:val="24"/>
          <w:rtl/>
        </w:rPr>
        <w:t xml:space="preserve">( </w:t>
      </w:r>
      <w:r w:rsidRPr="0097787B">
        <w:rPr>
          <w:sz w:val="24"/>
          <w:szCs w:val="24"/>
          <w:rtl/>
        </w:rPr>
        <w:t>بودري وسينيا فقرة 594</w:t>
      </w:r>
      <w:r>
        <w:rPr>
          <w:sz w:val="24"/>
          <w:szCs w:val="24"/>
          <w:rtl/>
        </w:rPr>
        <w:t xml:space="preserve"> - </w:t>
      </w:r>
      <w:r w:rsidRPr="0097787B">
        <w:rPr>
          <w:sz w:val="24"/>
          <w:szCs w:val="24"/>
          <w:rtl/>
        </w:rPr>
        <w:t>فقرة 603</w:t>
      </w:r>
      <w:r>
        <w:rPr>
          <w:sz w:val="24"/>
          <w:szCs w:val="24"/>
          <w:rtl/>
        </w:rPr>
        <w:t xml:space="preserve"> ) .</w:t>
      </w:r>
      <w:r w:rsidRPr="0097787B">
        <w:rPr>
          <w:sz w:val="24"/>
          <w:szCs w:val="24"/>
          <w:rtl/>
        </w:rPr>
        <w:t xml:space="preserve"> وقد كان المشروع التمهيدي للتقنين المصري الجديد يجعل الفسخ جزاء على كل من الالتزامين</w:t>
      </w:r>
      <w:r>
        <w:rPr>
          <w:sz w:val="24"/>
          <w:szCs w:val="24"/>
          <w:rtl/>
        </w:rPr>
        <w:t xml:space="preserve"> :</w:t>
      </w:r>
      <w:r w:rsidRPr="0097787B">
        <w:rPr>
          <w:sz w:val="24"/>
          <w:szCs w:val="24"/>
          <w:rtl/>
        </w:rPr>
        <w:t xml:space="preserve"> الالتزام بدفع الثمن والالتزام بتسليم المبيع </w:t>
      </w:r>
      <w:r>
        <w:rPr>
          <w:sz w:val="24"/>
          <w:szCs w:val="24"/>
          <w:rtl/>
        </w:rPr>
        <w:t xml:space="preserve">( </w:t>
      </w:r>
      <w:r w:rsidRPr="0097787B">
        <w:rPr>
          <w:sz w:val="24"/>
          <w:szCs w:val="24"/>
          <w:rtl/>
        </w:rPr>
        <w:t>انظر آنفاً نفس الفقرة في الهامش</w:t>
      </w:r>
      <w:r>
        <w:rPr>
          <w:sz w:val="24"/>
          <w:szCs w:val="24"/>
          <w:rtl/>
        </w:rPr>
        <w:t xml:space="preserve"> ) .</w:t>
      </w:r>
      <w:r w:rsidRPr="0097787B">
        <w:rPr>
          <w:sz w:val="24"/>
          <w:szCs w:val="24"/>
          <w:rtl/>
        </w:rPr>
        <w:t xml:space="preserve"> </w:t>
      </w:r>
    </w:p>
  </w:footnote>
  <w:footnote w:id="1559">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استئناف مختلط 10 مايو سنة </w:t>
      </w:r>
      <w:smartTag w:uri="urn:schemas-microsoft-com:office:smarttags" w:element="metricconverter">
        <w:smartTagPr>
          <w:attr w:name="ProductID" w:val="1939 م"/>
        </w:smartTagPr>
        <w:r w:rsidRPr="0097787B">
          <w:rPr>
            <w:sz w:val="24"/>
            <w:szCs w:val="24"/>
            <w:rtl/>
          </w:rPr>
          <w:t>1939 م</w:t>
        </w:r>
      </w:smartTag>
      <w:r w:rsidRPr="0097787B">
        <w:rPr>
          <w:sz w:val="24"/>
          <w:szCs w:val="24"/>
          <w:rtl/>
        </w:rPr>
        <w:t xml:space="preserve"> 51 ص 321</w:t>
      </w:r>
      <w:r>
        <w:rPr>
          <w:sz w:val="24"/>
          <w:szCs w:val="24"/>
          <w:rtl/>
        </w:rPr>
        <w:t xml:space="preserve"> - </w:t>
      </w:r>
      <w:r w:rsidRPr="0097787B">
        <w:rPr>
          <w:sz w:val="24"/>
          <w:szCs w:val="24"/>
          <w:rtl/>
        </w:rPr>
        <w:t xml:space="preserve">26 مارس سنة </w:t>
      </w:r>
      <w:smartTag w:uri="urn:schemas-microsoft-com:office:smarttags" w:element="metricconverter">
        <w:smartTagPr>
          <w:attr w:name="ProductID" w:val="1941 م"/>
        </w:smartTagPr>
        <w:r w:rsidRPr="0097787B">
          <w:rPr>
            <w:sz w:val="24"/>
            <w:szCs w:val="24"/>
            <w:rtl/>
          </w:rPr>
          <w:t>1941 م</w:t>
        </w:r>
      </w:smartTag>
      <w:r w:rsidRPr="0097787B">
        <w:rPr>
          <w:sz w:val="24"/>
          <w:szCs w:val="24"/>
          <w:rtl/>
        </w:rPr>
        <w:t xml:space="preserve"> 53 ص 140</w:t>
      </w:r>
      <w:r>
        <w:rPr>
          <w:sz w:val="24"/>
          <w:szCs w:val="24"/>
          <w:rtl/>
        </w:rPr>
        <w:t xml:space="preserve"> - </w:t>
      </w:r>
      <w:r w:rsidRPr="0097787B">
        <w:rPr>
          <w:sz w:val="24"/>
          <w:szCs w:val="24"/>
          <w:rtl/>
        </w:rPr>
        <w:t xml:space="preserve">28 أبريل سنة </w:t>
      </w:r>
      <w:smartTag w:uri="urn:schemas-microsoft-com:office:smarttags" w:element="metricconverter">
        <w:smartTagPr>
          <w:attr w:name="ProductID" w:val="1945 م"/>
        </w:smartTagPr>
        <w:r w:rsidRPr="0097787B">
          <w:rPr>
            <w:sz w:val="24"/>
            <w:szCs w:val="24"/>
            <w:rtl/>
          </w:rPr>
          <w:t>1945 م</w:t>
        </w:r>
      </w:smartTag>
      <w:r w:rsidRPr="0097787B">
        <w:rPr>
          <w:sz w:val="24"/>
          <w:szCs w:val="24"/>
          <w:rtl/>
        </w:rPr>
        <w:t xml:space="preserve"> 57 ص 131</w:t>
      </w:r>
      <w:r>
        <w:rPr>
          <w:sz w:val="24"/>
          <w:szCs w:val="24"/>
          <w:rtl/>
        </w:rPr>
        <w:t xml:space="preserve"> .</w:t>
      </w:r>
      <w:r w:rsidRPr="0097787B">
        <w:rPr>
          <w:sz w:val="24"/>
          <w:szCs w:val="24"/>
          <w:rtl/>
        </w:rPr>
        <w:t xml:space="preserve"> وهذا بشرط أن يكون البائع مستعداً لتسليم المبيع</w:t>
      </w:r>
      <w:r>
        <w:rPr>
          <w:sz w:val="24"/>
          <w:szCs w:val="24"/>
          <w:rtl/>
        </w:rPr>
        <w:t xml:space="preserve"> ،</w:t>
      </w:r>
      <w:r w:rsidRPr="0097787B">
        <w:rPr>
          <w:sz w:val="24"/>
          <w:szCs w:val="24"/>
          <w:rtl/>
        </w:rPr>
        <w:t xml:space="preserve"> فإذا كان التسليم في موطن المشتري مثلا</w:t>
      </w:r>
      <w:r>
        <w:rPr>
          <w:sz w:val="24"/>
          <w:szCs w:val="24"/>
          <w:rtl/>
        </w:rPr>
        <w:t xml:space="preserve"> ،</w:t>
      </w:r>
      <w:r w:rsidRPr="0097787B">
        <w:rPr>
          <w:sz w:val="24"/>
          <w:szCs w:val="24"/>
          <w:rtl/>
        </w:rPr>
        <w:t xml:space="preserve"> وجب لإعمال المادة 461 مدني أن ينقل البائع إلى موطن المشتري حتى يظهر استعداده لتسليمه </w:t>
      </w:r>
      <w:r>
        <w:rPr>
          <w:sz w:val="24"/>
          <w:szCs w:val="24"/>
          <w:rtl/>
        </w:rPr>
        <w:t xml:space="preserve">( </w:t>
      </w:r>
      <w:r w:rsidRPr="0097787B">
        <w:rPr>
          <w:sz w:val="24"/>
          <w:szCs w:val="24"/>
          <w:rtl/>
        </w:rPr>
        <w:t>الأستاذ منصور مصطفي منصور ص 231</w:t>
      </w:r>
      <w:r>
        <w:rPr>
          <w:sz w:val="24"/>
          <w:szCs w:val="24"/>
          <w:rtl/>
        </w:rPr>
        <w:t xml:space="preserve"> ) .</w:t>
      </w:r>
      <w:r w:rsidRPr="0097787B">
        <w:rPr>
          <w:sz w:val="24"/>
          <w:szCs w:val="24"/>
          <w:rtl/>
        </w:rPr>
        <w:t xml:space="preserve"> وإذا ثبت أن البائع هو الذي تأخر في تسليم المبيع</w:t>
      </w:r>
      <w:r>
        <w:rPr>
          <w:sz w:val="24"/>
          <w:szCs w:val="24"/>
          <w:rtl/>
        </w:rPr>
        <w:t xml:space="preserve"> ،</w:t>
      </w:r>
      <w:r w:rsidRPr="0097787B">
        <w:rPr>
          <w:sz w:val="24"/>
          <w:szCs w:val="24"/>
          <w:rtl/>
        </w:rPr>
        <w:t xml:space="preserve"> فللمشتري طلب فسخ البيع</w:t>
      </w:r>
      <w:r>
        <w:rPr>
          <w:sz w:val="24"/>
          <w:szCs w:val="24"/>
          <w:rtl/>
        </w:rPr>
        <w:t xml:space="preserve"> ،</w:t>
      </w:r>
      <w:r w:rsidRPr="0097787B">
        <w:rPr>
          <w:sz w:val="24"/>
          <w:szCs w:val="24"/>
          <w:rtl/>
        </w:rPr>
        <w:t xml:space="preserve"> ولكن بعد إعذار وحكم بالفسخ يكون للقاضي فيه سلطة تقديرية وفقاً للقواعد العامة </w:t>
      </w:r>
      <w:r>
        <w:rPr>
          <w:sz w:val="24"/>
          <w:szCs w:val="24"/>
          <w:rtl/>
        </w:rPr>
        <w:t xml:space="preserve">( </w:t>
      </w:r>
      <w:r w:rsidRPr="0097787B">
        <w:rPr>
          <w:sz w:val="24"/>
          <w:szCs w:val="24"/>
          <w:rtl/>
        </w:rPr>
        <w:t>استئناف مصر 30 مايو سنة 1929 المحاماة 10 رقم 17</w:t>
      </w:r>
      <w:r>
        <w:rPr>
          <w:sz w:val="24"/>
          <w:szCs w:val="24"/>
          <w:rtl/>
        </w:rPr>
        <w:t xml:space="preserve">  /  </w:t>
      </w:r>
      <w:r w:rsidRPr="0097787B">
        <w:rPr>
          <w:sz w:val="24"/>
          <w:szCs w:val="24"/>
          <w:rtl/>
        </w:rPr>
        <w:t>2 ص 65</w:t>
      </w:r>
      <w:r>
        <w:rPr>
          <w:sz w:val="24"/>
          <w:szCs w:val="24"/>
          <w:rtl/>
        </w:rPr>
        <w:t xml:space="preserve"> - </w:t>
      </w:r>
      <w:r w:rsidRPr="0097787B">
        <w:rPr>
          <w:sz w:val="24"/>
          <w:szCs w:val="24"/>
          <w:rtl/>
        </w:rPr>
        <w:t xml:space="preserve">استئناف مختلط 28 مايو سنة </w:t>
      </w:r>
      <w:smartTag w:uri="urn:schemas-microsoft-com:office:smarttags" w:element="metricconverter">
        <w:smartTagPr>
          <w:attr w:name="ProductID" w:val="1941 م"/>
        </w:smartTagPr>
        <w:r w:rsidRPr="0097787B">
          <w:rPr>
            <w:sz w:val="24"/>
            <w:szCs w:val="24"/>
            <w:rtl/>
          </w:rPr>
          <w:t>1941 م</w:t>
        </w:r>
      </w:smartTag>
      <w:r w:rsidRPr="0097787B">
        <w:rPr>
          <w:sz w:val="24"/>
          <w:szCs w:val="24"/>
          <w:rtl/>
        </w:rPr>
        <w:t xml:space="preserve"> 53 ص 205</w:t>
      </w:r>
      <w:r>
        <w:rPr>
          <w:sz w:val="24"/>
          <w:szCs w:val="24"/>
          <w:rtl/>
        </w:rPr>
        <w:t xml:space="preserve"> ) .</w:t>
      </w:r>
      <w:r w:rsidRPr="0097787B">
        <w:rPr>
          <w:sz w:val="24"/>
          <w:szCs w:val="24"/>
          <w:rtl/>
        </w:rPr>
        <w:t xml:space="preserve"> </w:t>
      </w:r>
    </w:p>
  </w:footnote>
  <w:footnote w:id="1560">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وللبائع فوق ذلك أن يطالب المشتري بتعويض</w:t>
      </w:r>
      <w:r>
        <w:rPr>
          <w:sz w:val="24"/>
          <w:szCs w:val="24"/>
          <w:rtl/>
        </w:rPr>
        <w:t xml:space="preserve"> :</w:t>
      </w:r>
      <w:r w:rsidRPr="0097787B">
        <w:rPr>
          <w:sz w:val="24"/>
          <w:szCs w:val="24"/>
          <w:rtl/>
        </w:rPr>
        <w:t xml:space="preserve"> بني سويف 28 مايو سنة 1923 المحاماة 3 رقم 422</w:t>
      </w:r>
      <w:r>
        <w:rPr>
          <w:sz w:val="24"/>
          <w:szCs w:val="24"/>
          <w:rtl/>
        </w:rPr>
        <w:t xml:space="preserve">  /  </w:t>
      </w:r>
      <w:r w:rsidRPr="0097787B">
        <w:rPr>
          <w:sz w:val="24"/>
          <w:szCs w:val="24"/>
          <w:rtl/>
        </w:rPr>
        <w:t>2 ص 518</w:t>
      </w:r>
      <w:r>
        <w:rPr>
          <w:sz w:val="24"/>
          <w:szCs w:val="24"/>
          <w:rtl/>
        </w:rPr>
        <w:t xml:space="preserve"> - </w:t>
      </w:r>
      <w:r w:rsidRPr="0097787B">
        <w:rPr>
          <w:sz w:val="24"/>
          <w:szCs w:val="24"/>
          <w:rtl/>
        </w:rPr>
        <w:t>أسيوط 15 فبراير سنة 1928 االمحاماة 9 رقم 420 ص 669</w:t>
      </w:r>
      <w:r>
        <w:rPr>
          <w:sz w:val="24"/>
          <w:szCs w:val="24"/>
          <w:rtl/>
        </w:rPr>
        <w:t xml:space="preserve"> - </w:t>
      </w:r>
      <w:r w:rsidRPr="0097787B">
        <w:rPr>
          <w:sz w:val="24"/>
          <w:szCs w:val="24"/>
          <w:rtl/>
        </w:rPr>
        <w:t>الإسكندرية 5 مايو سنة 1930 المجموعة الرسمية 31 رقم 90 ص 236</w:t>
      </w:r>
      <w:r>
        <w:rPr>
          <w:sz w:val="24"/>
          <w:szCs w:val="24"/>
          <w:rtl/>
        </w:rPr>
        <w:t xml:space="preserve"> .</w:t>
      </w:r>
      <w:r w:rsidRPr="0097787B">
        <w:rPr>
          <w:sz w:val="24"/>
          <w:szCs w:val="24"/>
          <w:rtl/>
        </w:rPr>
        <w:t xml:space="preserve"> </w:t>
      </w:r>
    </w:p>
  </w:footnote>
  <w:footnote w:id="1561">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المذكرة الإيضاحية للمشروع التمهيدي في مجموع الأعمال التحضيرية 4 ص 155</w:t>
      </w:r>
      <w:r>
        <w:rPr>
          <w:sz w:val="24"/>
          <w:szCs w:val="24"/>
          <w:rtl/>
        </w:rPr>
        <w:t xml:space="preserve"> - </w:t>
      </w:r>
      <w:r w:rsidRPr="0097787B">
        <w:rPr>
          <w:sz w:val="24"/>
          <w:szCs w:val="24"/>
          <w:rtl/>
        </w:rPr>
        <w:t>وإذا اختار البائع الفسخ أو التنفيذ</w:t>
      </w:r>
      <w:r>
        <w:rPr>
          <w:sz w:val="24"/>
          <w:szCs w:val="24"/>
          <w:rtl/>
        </w:rPr>
        <w:t xml:space="preserve"> ،</w:t>
      </w:r>
      <w:r w:rsidRPr="0097787B">
        <w:rPr>
          <w:sz w:val="24"/>
          <w:szCs w:val="24"/>
          <w:rtl/>
        </w:rPr>
        <w:t xml:space="preserve"> وأقره المشتري على ما أختاره</w:t>
      </w:r>
      <w:r>
        <w:rPr>
          <w:sz w:val="24"/>
          <w:szCs w:val="24"/>
          <w:rtl/>
        </w:rPr>
        <w:t xml:space="preserve"> ،</w:t>
      </w:r>
      <w:r w:rsidRPr="0097787B">
        <w:rPr>
          <w:sz w:val="24"/>
          <w:szCs w:val="24"/>
          <w:rtl/>
        </w:rPr>
        <w:t xml:space="preserve"> لم يعد يستطيع الرجوع فيما اختار</w:t>
      </w:r>
      <w:r w:rsidRPr="0097787B">
        <w:rPr>
          <w:rFonts w:hint="cs"/>
          <w:sz w:val="24"/>
          <w:szCs w:val="24"/>
          <w:rtl/>
          <w:lang w:bidi="ar-EG"/>
        </w:rPr>
        <w:t xml:space="preserve"> </w:t>
      </w:r>
      <w:r>
        <w:rPr>
          <w:sz w:val="24"/>
          <w:szCs w:val="24"/>
          <w:rtl/>
        </w:rPr>
        <w:t xml:space="preserve">( </w:t>
      </w:r>
      <w:r w:rsidRPr="0097787B">
        <w:rPr>
          <w:sz w:val="24"/>
          <w:szCs w:val="24"/>
          <w:rtl/>
        </w:rPr>
        <w:t xml:space="preserve">استئناف مختلط 16 أبريل سنة </w:t>
      </w:r>
      <w:smartTag w:uri="urn:schemas-microsoft-com:office:smarttags" w:element="metricconverter">
        <w:smartTagPr>
          <w:attr w:name="ProductID" w:val="1946 م"/>
        </w:smartTagPr>
        <w:r w:rsidRPr="0097787B">
          <w:rPr>
            <w:sz w:val="24"/>
            <w:szCs w:val="24"/>
            <w:rtl/>
          </w:rPr>
          <w:t>1946 م</w:t>
        </w:r>
      </w:smartTag>
      <w:r w:rsidRPr="0097787B">
        <w:rPr>
          <w:sz w:val="24"/>
          <w:szCs w:val="24"/>
          <w:rtl/>
        </w:rPr>
        <w:t xml:space="preserve"> 59 ص 177</w:t>
      </w:r>
      <w:r>
        <w:rPr>
          <w:sz w:val="24"/>
          <w:szCs w:val="24"/>
          <w:rtl/>
        </w:rPr>
        <w:t xml:space="preserve"> ) .</w:t>
      </w:r>
      <w:r w:rsidRPr="0097787B">
        <w:rPr>
          <w:sz w:val="24"/>
          <w:szCs w:val="24"/>
          <w:rtl/>
        </w:rPr>
        <w:t xml:space="preserve"> </w:t>
      </w:r>
    </w:p>
  </w:footnote>
  <w:footnote w:id="1562">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ولكن لا يجوز أن يكون منقولا معنويا ً لمجموع من المال أو متجر </w:t>
      </w:r>
      <w:r>
        <w:rPr>
          <w:sz w:val="24"/>
          <w:szCs w:val="24"/>
          <w:rtl/>
        </w:rPr>
        <w:t xml:space="preserve">( </w:t>
      </w:r>
      <w:r w:rsidRPr="0097787B">
        <w:rPr>
          <w:sz w:val="24"/>
          <w:szCs w:val="24"/>
          <w:rtl/>
        </w:rPr>
        <w:t>الأستاذ أنور سلطان فقرة 229 ص 348</w:t>
      </w:r>
      <w:r>
        <w:rPr>
          <w:sz w:val="24"/>
          <w:szCs w:val="24"/>
          <w:rtl/>
        </w:rPr>
        <w:t xml:space="preserve"> - </w:t>
      </w:r>
      <w:r w:rsidRPr="0097787B">
        <w:rPr>
          <w:sz w:val="24"/>
          <w:szCs w:val="24"/>
          <w:rtl/>
        </w:rPr>
        <w:t>ص 349</w:t>
      </w:r>
      <w:r>
        <w:rPr>
          <w:sz w:val="24"/>
          <w:szCs w:val="24"/>
          <w:rtl/>
        </w:rPr>
        <w:t xml:space="preserve"> ) .</w:t>
      </w:r>
      <w:r w:rsidRPr="0097787B">
        <w:rPr>
          <w:sz w:val="24"/>
          <w:szCs w:val="24"/>
          <w:rtl/>
        </w:rPr>
        <w:t xml:space="preserve"> </w:t>
      </w:r>
    </w:p>
  </w:footnote>
  <w:footnote w:id="1563">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استئناف وطني 29 مايو سنة 1921 المحاماة 2 رقم 17 ص 42</w:t>
      </w:r>
      <w:r>
        <w:rPr>
          <w:sz w:val="24"/>
          <w:szCs w:val="24"/>
          <w:rtl/>
        </w:rPr>
        <w:t xml:space="preserve"> - </w:t>
      </w:r>
      <w:r w:rsidRPr="0097787B">
        <w:rPr>
          <w:sz w:val="24"/>
          <w:szCs w:val="24"/>
          <w:rtl/>
        </w:rPr>
        <w:t xml:space="preserve">استئناف مختلط 14 يناير سنة </w:t>
      </w:r>
      <w:smartTag w:uri="urn:schemas-microsoft-com:office:smarttags" w:element="metricconverter">
        <w:smartTagPr>
          <w:attr w:name="ProductID" w:val="1942 م"/>
        </w:smartTagPr>
        <w:r w:rsidRPr="0097787B">
          <w:rPr>
            <w:sz w:val="24"/>
            <w:szCs w:val="24"/>
            <w:rtl/>
          </w:rPr>
          <w:t>1942 م</w:t>
        </w:r>
      </w:smartTag>
      <w:r w:rsidRPr="0097787B">
        <w:rPr>
          <w:sz w:val="24"/>
          <w:szCs w:val="24"/>
          <w:rtl/>
        </w:rPr>
        <w:t xml:space="preserve"> 54 ص 43</w:t>
      </w:r>
      <w:r>
        <w:rPr>
          <w:sz w:val="24"/>
          <w:szCs w:val="24"/>
          <w:rtl/>
        </w:rPr>
        <w:t xml:space="preserve"> .</w:t>
      </w:r>
      <w:r w:rsidRPr="0097787B">
        <w:rPr>
          <w:sz w:val="24"/>
          <w:szCs w:val="24"/>
          <w:rtl/>
        </w:rPr>
        <w:t xml:space="preserve"> </w:t>
      </w:r>
    </w:p>
  </w:footnote>
  <w:footnote w:id="1564">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انظر آنفاً فقرة 396</w:t>
      </w:r>
      <w:r>
        <w:rPr>
          <w:sz w:val="24"/>
          <w:szCs w:val="24"/>
          <w:rtl/>
        </w:rPr>
        <w:t xml:space="preserve"> .</w:t>
      </w:r>
      <w:r w:rsidRPr="0097787B">
        <w:rPr>
          <w:sz w:val="24"/>
          <w:szCs w:val="24"/>
          <w:rtl/>
        </w:rPr>
        <w:t xml:space="preserve"> </w:t>
      </w:r>
    </w:p>
  </w:footnote>
  <w:footnote w:id="1565">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وقد قضت محكمة النقض في عهد التقنين المدني السابق بأن المادة 335 مدني </w:t>
      </w:r>
      <w:r>
        <w:rPr>
          <w:sz w:val="24"/>
          <w:szCs w:val="24"/>
          <w:rtl/>
        </w:rPr>
        <w:t xml:space="preserve">( </w:t>
      </w:r>
      <w:r w:rsidRPr="0097787B">
        <w:rPr>
          <w:sz w:val="24"/>
          <w:szCs w:val="24"/>
          <w:rtl/>
        </w:rPr>
        <w:t>461 مدني جديد</w:t>
      </w:r>
      <w:r>
        <w:rPr>
          <w:sz w:val="24"/>
          <w:szCs w:val="24"/>
          <w:rtl/>
        </w:rPr>
        <w:t xml:space="preserve"> ) </w:t>
      </w:r>
      <w:r w:rsidRPr="0097787B">
        <w:rPr>
          <w:sz w:val="24"/>
          <w:szCs w:val="24"/>
          <w:rtl/>
        </w:rPr>
        <w:t>جاءت استثناء من القاعدة العامة القاضية بعدم إمكان فسخ العقود إلا بعد التنبيه الرسمي</w:t>
      </w:r>
      <w:r>
        <w:rPr>
          <w:sz w:val="24"/>
          <w:szCs w:val="24"/>
          <w:rtl/>
        </w:rPr>
        <w:t xml:space="preserve"> ،</w:t>
      </w:r>
      <w:r w:rsidRPr="0097787B">
        <w:rPr>
          <w:sz w:val="24"/>
          <w:szCs w:val="24"/>
          <w:rtl/>
        </w:rPr>
        <w:t xml:space="preserve"> فلا يصح تطبيقها إلا في حدود نصها</w:t>
      </w:r>
      <w:r>
        <w:rPr>
          <w:sz w:val="24"/>
          <w:szCs w:val="24"/>
          <w:rtl/>
        </w:rPr>
        <w:t xml:space="preserve"> ،</w:t>
      </w:r>
      <w:r w:rsidRPr="0097787B">
        <w:rPr>
          <w:sz w:val="24"/>
          <w:szCs w:val="24"/>
          <w:rtl/>
        </w:rPr>
        <w:t xml:space="preserve"> أي في حالة تحديد أجل ليدفع المشتري الثمن وتسلم المبيع</w:t>
      </w:r>
      <w:r>
        <w:rPr>
          <w:sz w:val="24"/>
          <w:szCs w:val="24"/>
          <w:rtl/>
        </w:rPr>
        <w:t xml:space="preserve"> .</w:t>
      </w:r>
      <w:r w:rsidRPr="0097787B">
        <w:rPr>
          <w:sz w:val="24"/>
          <w:szCs w:val="24"/>
          <w:rtl/>
        </w:rPr>
        <w:t xml:space="preserve"> أما إذا كان الأجل محدداً لحصول البائع على المبيع وتسلمه للمشتري</w:t>
      </w:r>
      <w:r>
        <w:rPr>
          <w:sz w:val="24"/>
          <w:szCs w:val="24"/>
          <w:rtl/>
        </w:rPr>
        <w:t xml:space="preserve"> ،</w:t>
      </w:r>
      <w:r w:rsidRPr="0097787B">
        <w:rPr>
          <w:sz w:val="24"/>
          <w:szCs w:val="24"/>
          <w:rtl/>
        </w:rPr>
        <w:t xml:space="preserve"> ففي الصورة لا يعفي البائع من واجب التنبيه رسمياً على المشتري بالتسليم والوفاء </w:t>
      </w:r>
      <w:r>
        <w:rPr>
          <w:sz w:val="24"/>
          <w:szCs w:val="24"/>
          <w:rtl/>
        </w:rPr>
        <w:t xml:space="preserve">( </w:t>
      </w:r>
      <w:r w:rsidRPr="0097787B">
        <w:rPr>
          <w:sz w:val="24"/>
          <w:szCs w:val="24"/>
          <w:rtl/>
        </w:rPr>
        <w:t>نقض مدني 13 يناير سنة 1944 مجموعة عمر 4 رقم 92 ص 247</w:t>
      </w:r>
      <w:r>
        <w:rPr>
          <w:sz w:val="24"/>
          <w:szCs w:val="24"/>
          <w:rtl/>
        </w:rPr>
        <w:t xml:space="preserve"> ) .</w:t>
      </w:r>
      <w:r w:rsidRPr="0097787B">
        <w:rPr>
          <w:sz w:val="24"/>
          <w:szCs w:val="24"/>
          <w:rtl/>
        </w:rPr>
        <w:t xml:space="preserve"> </w:t>
      </w:r>
    </w:p>
  </w:footnote>
  <w:footnote w:id="1566">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أنظر آنفاً فقرة 410</w:t>
      </w:r>
      <w:r>
        <w:rPr>
          <w:sz w:val="24"/>
          <w:szCs w:val="24"/>
          <w:rtl/>
        </w:rPr>
        <w:t xml:space="preserve"> .</w:t>
      </w:r>
      <w:r w:rsidRPr="0097787B">
        <w:rPr>
          <w:sz w:val="24"/>
          <w:szCs w:val="24"/>
          <w:rtl/>
        </w:rPr>
        <w:t xml:space="preserve"> </w:t>
      </w:r>
    </w:p>
  </w:footnote>
  <w:footnote w:id="1567">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تاريخ النص</w:t>
      </w:r>
      <w:r>
        <w:rPr>
          <w:sz w:val="24"/>
          <w:szCs w:val="24"/>
          <w:rtl/>
        </w:rPr>
        <w:t xml:space="preserve"> :</w:t>
      </w:r>
      <w:r w:rsidRPr="0097787B">
        <w:rPr>
          <w:sz w:val="24"/>
          <w:szCs w:val="24"/>
          <w:rtl/>
        </w:rPr>
        <w:t xml:space="preserve"> ورد هذا النص في المادة 614 من المشروع التمهيدي على وجه مطابق لما استقر عليه في التقنين المدني الجديد</w:t>
      </w:r>
      <w:r>
        <w:rPr>
          <w:sz w:val="24"/>
          <w:szCs w:val="24"/>
          <w:rtl/>
        </w:rPr>
        <w:t xml:space="preserve"> ،</w:t>
      </w:r>
      <w:r w:rsidRPr="0097787B">
        <w:rPr>
          <w:sz w:val="24"/>
          <w:szCs w:val="24"/>
          <w:rtl/>
        </w:rPr>
        <w:t xml:space="preserve"> وأقرته لجنة المراجعة</w:t>
      </w:r>
      <w:r>
        <w:rPr>
          <w:sz w:val="24"/>
          <w:szCs w:val="24"/>
          <w:rtl/>
        </w:rPr>
        <w:t xml:space="preserve"> ،</w:t>
      </w:r>
      <w:r w:rsidRPr="0097787B">
        <w:rPr>
          <w:sz w:val="24"/>
          <w:szCs w:val="24"/>
          <w:rtl/>
        </w:rPr>
        <w:t xml:space="preserve"> وأصبح رقمه 476 في المشروع النهائي</w:t>
      </w:r>
      <w:r>
        <w:rPr>
          <w:sz w:val="24"/>
          <w:szCs w:val="24"/>
          <w:rtl/>
        </w:rPr>
        <w:t xml:space="preserve"> .</w:t>
      </w:r>
      <w:r w:rsidRPr="0097787B">
        <w:rPr>
          <w:sz w:val="24"/>
          <w:szCs w:val="24"/>
          <w:rtl/>
        </w:rPr>
        <w:t xml:space="preserve"> ووافق عليه مجلس النواب</w:t>
      </w:r>
      <w:r>
        <w:rPr>
          <w:sz w:val="24"/>
          <w:szCs w:val="24"/>
          <w:rtl/>
        </w:rPr>
        <w:t xml:space="preserve"> ،</w:t>
      </w:r>
      <w:r w:rsidRPr="0097787B">
        <w:rPr>
          <w:sz w:val="24"/>
          <w:szCs w:val="24"/>
          <w:rtl/>
        </w:rPr>
        <w:t xml:space="preserve"> فمجلس الشيوخ تحت رقم 462</w:t>
      </w:r>
      <w:r w:rsidRPr="0097787B">
        <w:rPr>
          <w:rFonts w:hint="cs"/>
          <w:sz w:val="24"/>
          <w:szCs w:val="24"/>
          <w:rtl/>
          <w:lang w:bidi="ar-EG"/>
        </w:rPr>
        <w:t xml:space="preserve"> </w:t>
      </w:r>
      <w:r>
        <w:rPr>
          <w:sz w:val="24"/>
          <w:szCs w:val="24"/>
          <w:rtl/>
        </w:rPr>
        <w:t xml:space="preserve">( </w:t>
      </w:r>
      <w:r w:rsidRPr="0097787B">
        <w:rPr>
          <w:sz w:val="24"/>
          <w:szCs w:val="24"/>
          <w:rtl/>
        </w:rPr>
        <w:t>مجموعة الأعمال التحضيرية 4 ص 158</w:t>
      </w:r>
      <w:r>
        <w:rPr>
          <w:sz w:val="24"/>
          <w:szCs w:val="24"/>
          <w:rtl/>
        </w:rPr>
        <w:t xml:space="preserve"> - </w:t>
      </w:r>
      <w:r w:rsidRPr="0097787B">
        <w:rPr>
          <w:sz w:val="24"/>
          <w:szCs w:val="24"/>
          <w:rtl/>
        </w:rPr>
        <w:t>ص 159</w:t>
      </w:r>
      <w:r>
        <w:rPr>
          <w:sz w:val="24"/>
          <w:szCs w:val="24"/>
          <w:rtl/>
        </w:rPr>
        <w:t xml:space="preserve"> ) .</w:t>
      </w:r>
      <w:r w:rsidRPr="0097787B">
        <w:rPr>
          <w:sz w:val="24"/>
          <w:szCs w:val="24"/>
          <w:rtl/>
        </w:rPr>
        <w:t xml:space="preserve"> </w:t>
      </w:r>
    </w:p>
  </w:footnote>
  <w:footnote w:id="1568">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التقنين المدني السابق م 243</w:t>
      </w:r>
      <w:r>
        <w:rPr>
          <w:sz w:val="24"/>
          <w:szCs w:val="24"/>
          <w:rtl/>
        </w:rPr>
        <w:t xml:space="preserve">  /  </w:t>
      </w:r>
      <w:r w:rsidRPr="0097787B">
        <w:rPr>
          <w:sz w:val="24"/>
          <w:szCs w:val="24"/>
          <w:rtl/>
        </w:rPr>
        <w:t>309</w:t>
      </w:r>
      <w:r>
        <w:rPr>
          <w:sz w:val="24"/>
          <w:szCs w:val="24"/>
          <w:rtl/>
        </w:rPr>
        <w:t xml:space="preserve"> :</w:t>
      </w:r>
      <w:r w:rsidRPr="0097787B">
        <w:rPr>
          <w:sz w:val="24"/>
          <w:szCs w:val="24"/>
          <w:rtl/>
        </w:rPr>
        <w:t>رسوم عقد البيع ومصاريفه على المشتري وانظر أيضاً م 284</w:t>
      </w:r>
      <w:r>
        <w:rPr>
          <w:sz w:val="24"/>
          <w:szCs w:val="24"/>
          <w:rtl/>
        </w:rPr>
        <w:t xml:space="preserve">  /  </w:t>
      </w:r>
      <w:r w:rsidRPr="0097787B">
        <w:rPr>
          <w:sz w:val="24"/>
          <w:szCs w:val="24"/>
          <w:rtl/>
        </w:rPr>
        <w:t>356</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Pr>
          <w:sz w:val="24"/>
          <w:szCs w:val="24"/>
          <w:rtl/>
        </w:rPr>
        <w:t xml:space="preserve">( </w:t>
      </w:r>
      <w:r w:rsidRPr="0097787B">
        <w:rPr>
          <w:sz w:val="24"/>
          <w:szCs w:val="24"/>
          <w:rtl/>
        </w:rPr>
        <w:t>والأحكام متفقة في التقنين الجديد والسابق</w:t>
      </w:r>
      <w:r>
        <w:rPr>
          <w:sz w:val="24"/>
          <w:szCs w:val="24"/>
          <w:rtl/>
        </w:rPr>
        <w:t xml:space="preserve"> ) .</w:t>
      </w:r>
      <w:r w:rsidRPr="0097787B">
        <w:rPr>
          <w:sz w:val="24"/>
          <w:szCs w:val="24"/>
          <w:rtl/>
        </w:rPr>
        <w:t xml:space="preserve"> </w:t>
      </w:r>
    </w:p>
  </w:footnote>
  <w:footnote w:id="1569">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التقنينات المدنية العربية الأخرى</w:t>
      </w:r>
      <w:r>
        <w:rPr>
          <w:sz w:val="24"/>
          <w:szCs w:val="24"/>
          <w:rtl/>
        </w:rPr>
        <w:t xml:space="preserve"> :</w:t>
      </w:r>
      <w:r w:rsidRPr="0097787B">
        <w:rPr>
          <w:sz w:val="24"/>
          <w:szCs w:val="24"/>
          <w:rtl/>
        </w:rPr>
        <w:t xml:space="preserve"> التقنين المدني السوري م 430</w:t>
      </w:r>
      <w:r w:rsidRPr="0097787B">
        <w:rPr>
          <w:rFonts w:hint="cs"/>
          <w:sz w:val="24"/>
          <w:szCs w:val="24"/>
          <w:rtl/>
          <w:lang w:bidi="ar-EG"/>
        </w:rPr>
        <w:t xml:space="preserve"> </w:t>
      </w:r>
      <w:r>
        <w:rPr>
          <w:sz w:val="24"/>
          <w:szCs w:val="24"/>
          <w:rtl/>
        </w:rPr>
        <w:t xml:space="preserve">( </w:t>
      </w:r>
      <w:r w:rsidRPr="0097787B">
        <w:rPr>
          <w:sz w:val="24"/>
          <w:szCs w:val="24"/>
          <w:rtl/>
        </w:rPr>
        <w:t>مطابقة للمادة 462 مصري</w:t>
      </w:r>
      <w:r>
        <w:rPr>
          <w:sz w:val="24"/>
          <w:szCs w:val="24"/>
          <w:rtl/>
        </w:rPr>
        <w:t xml:space="preserve"> - </w:t>
      </w:r>
      <w:r w:rsidRPr="0097787B">
        <w:rPr>
          <w:sz w:val="24"/>
          <w:szCs w:val="24"/>
          <w:rtl/>
        </w:rPr>
        <w:t>وانظر في القانون المدني السوري الأستاذ مصطفي الزرقا فقرة 242</w:t>
      </w:r>
      <w:r>
        <w:rPr>
          <w:sz w:val="24"/>
          <w:szCs w:val="24"/>
          <w:rtl/>
        </w:rPr>
        <w:t xml:space="preserve"> - </w:t>
      </w:r>
      <w:r w:rsidRPr="0097787B">
        <w:rPr>
          <w:sz w:val="24"/>
          <w:szCs w:val="24"/>
          <w:rtl/>
        </w:rPr>
        <w:t>فقرة 243</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التقنين المدني الليبي م 451</w:t>
      </w:r>
      <w:r w:rsidRPr="0097787B">
        <w:rPr>
          <w:rFonts w:hint="cs"/>
          <w:sz w:val="24"/>
          <w:szCs w:val="24"/>
          <w:rtl/>
          <w:lang w:bidi="ar-EG"/>
        </w:rPr>
        <w:t xml:space="preserve"> </w:t>
      </w:r>
      <w:r>
        <w:rPr>
          <w:sz w:val="24"/>
          <w:szCs w:val="24"/>
          <w:rtl/>
        </w:rPr>
        <w:t xml:space="preserve">( </w:t>
      </w:r>
      <w:r w:rsidRPr="0097787B">
        <w:rPr>
          <w:sz w:val="24"/>
          <w:szCs w:val="24"/>
          <w:rtl/>
        </w:rPr>
        <w:t>مطابقة للمادة 462 مصري</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التقنين المدني العراقي م 583</w:t>
      </w:r>
      <w:r>
        <w:rPr>
          <w:sz w:val="24"/>
          <w:szCs w:val="24"/>
          <w:rtl/>
        </w:rPr>
        <w:t xml:space="preserve"> :</w:t>
      </w:r>
      <w:r w:rsidRPr="0097787B">
        <w:rPr>
          <w:sz w:val="24"/>
          <w:szCs w:val="24"/>
          <w:rtl/>
        </w:rPr>
        <w:t>نفقات عقد البيع ورسوم التسجيل وغيرها من الرسوم وأجرة كتابة السندات والصكوك وغيرها ذلك من المصروفات التي يقتضيها البيع تكون على المشتري</w:t>
      </w:r>
      <w:r>
        <w:rPr>
          <w:sz w:val="24"/>
          <w:szCs w:val="24"/>
          <w:rtl/>
        </w:rPr>
        <w:t xml:space="preserve"> ،</w:t>
      </w:r>
      <w:r w:rsidRPr="0097787B">
        <w:rPr>
          <w:sz w:val="24"/>
          <w:szCs w:val="24"/>
          <w:rtl/>
        </w:rPr>
        <w:t xml:space="preserve"> ما لم يوجد اتفاق أو عرف يقضي بغير ذلك</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م 584</w:t>
      </w:r>
      <w:r>
        <w:rPr>
          <w:sz w:val="24"/>
          <w:szCs w:val="24"/>
          <w:rtl/>
        </w:rPr>
        <w:t xml:space="preserve"> :</w:t>
      </w:r>
      <w:r w:rsidRPr="0097787B">
        <w:rPr>
          <w:sz w:val="24"/>
          <w:szCs w:val="24"/>
          <w:rtl/>
        </w:rPr>
        <w:t xml:space="preserve"> الأشياء المبيعة جزافاً مؤونتها على المشتري</w:t>
      </w:r>
      <w:r>
        <w:rPr>
          <w:sz w:val="24"/>
          <w:szCs w:val="24"/>
          <w:rtl/>
        </w:rPr>
        <w:t xml:space="preserve"> .</w:t>
      </w:r>
      <w:r w:rsidRPr="0097787B">
        <w:rPr>
          <w:sz w:val="24"/>
          <w:szCs w:val="24"/>
          <w:rtl/>
        </w:rPr>
        <w:t xml:space="preserve"> فلو بيعت ثمرة كرم جزافاً</w:t>
      </w:r>
      <w:r>
        <w:rPr>
          <w:sz w:val="24"/>
          <w:szCs w:val="24"/>
          <w:rtl/>
        </w:rPr>
        <w:t xml:space="preserve"> ،</w:t>
      </w:r>
      <w:r w:rsidRPr="0097787B">
        <w:rPr>
          <w:sz w:val="24"/>
          <w:szCs w:val="24"/>
          <w:rtl/>
        </w:rPr>
        <w:t xml:space="preserve"> كانت أجرة قطع تلك الثمرة وجزها على المشتري</w:t>
      </w:r>
      <w:r>
        <w:rPr>
          <w:sz w:val="24"/>
          <w:szCs w:val="24"/>
          <w:rtl/>
        </w:rPr>
        <w:t xml:space="preserve"> ،</w:t>
      </w:r>
      <w:r w:rsidRPr="0097787B">
        <w:rPr>
          <w:sz w:val="24"/>
          <w:szCs w:val="24"/>
          <w:rtl/>
        </w:rPr>
        <w:t xml:space="preserve"> ما لم يوجد اتفاق يقضي بغير ذلك</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م 585</w:t>
      </w:r>
      <w:r>
        <w:rPr>
          <w:sz w:val="24"/>
          <w:szCs w:val="24"/>
          <w:rtl/>
        </w:rPr>
        <w:t xml:space="preserve"> :</w:t>
      </w:r>
      <w:r w:rsidRPr="0097787B">
        <w:rPr>
          <w:sz w:val="24"/>
          <w:szCs w:val="24"/>
          <w:rtl/>
        </w:rPr>
        <w:t>ما يباع محمولا تكون أجرة نقله وإيصاله إلى بيت المشتري جارية على حسب الاتفاق والعرف</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Pr>
          <w:sz w:val="24"/>
          <w:szCs w:val="24"/>
          <w:rtl/>
        </w:rPr>
        <w:t xml:space="preserve">( </w:t>
      </w:r>
      <w:r w:rsidRPr="0097787B">
        <w:rPr>
          <w:sz w:val="24"/>
          <w:szCs w:val="24"/>
          <w:rtl/>
        </w:rPr>
        <w:t xml:space="preserve">وأحكام التقنين العراقي تتفق مع أحكام التقنين المصري </w:t>
      </w:r>
      <w:r w:rsidRPr="0097787B">
        <w:rPr>
          <w:sz w:val="24"/>
          <w:szCs w:val="24"/>
        </w:rPr>
        <w:t>–</w:t>
      </w:r>
      <w:r w:rsidRPr="0097787B">
        <w:rPr>
          <w:sz w:val="24"/>
          <w:szCs w:val="24"/>
          <w:rtl/>
        </w:rPr>
        <w:t>وانظر في القانون المدني العراقي الأستاذ حسن الذنون فقرة 328</w:t>
      </w:r>
      <w:r>
        <w:rPr>
          <w:sz w:val="24"/>
          <w:szCs w:val="24"/>
          <w:rtl/>
        </w:rPr>
        <w:t xml:space="preserve"> - </w:t>
      </w:r>
      <w:r w:rsidRPr="0097787B">
        <w:rPr>
          <w:sz w:val="24"/>
          <w:szCs w:val="24"/>
          <w:rtl/>
        </w:rPr>
        <w:t>فقرة 330 الأستاذ عباس حسن الصراف فقرة 574</w:t>
      </w:r>
      <w:r>
        <w:rPr>
          <w:sz w:val="24"/>
          <w:szCs w:val="24"/>
          <w:rtl/>
        </w:rPr>
        <w:t xml:space="preserve"> - </w:t>
      </w:r>
      <w:r w:rsidRPr="0097787B">
        <w:rPr>
          <w:sz w:val="24"/>
          <w:szCs w:val="24"/>
          <w:rtl/>
        </w:rPr>
        <w:t>فقرة 577</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تقنين الموجبات والعقود اللبناني م 413</w:t>
      </w:r>
      <w:r>
        <w:rPr>
          <w:sz w:val="24"/>
          <w:szCs w:val="24"/>
          <w:rtl/>
        </w:rPr>
        <w:t xml:space="preserve"> :</w:t>
      </w:r>
      <w:r w:rsidRPr="0097787B">
        <w:rPr>
          <w:sz w:val="24"/>
          <w:szCs w:val="24"/>
          <w:rtl/>
        </w:rPr>
        <w:t xml:space="preserve"> أن مصاريف أخذ البيع واستلامه </w:t>
      </w:r>
      <w:r>
        <w:rPr>
          <w:sz w:val="24"/>
          <w:szCs w:val="24"/>
          <w:rtl/>
        </w:rPr>
        <w:t xml:space="preserve">( </w:t>
      </w:r>
      <w:r w:rsidRPr="0097787B">
        <w:rPr>
          <w:sz w:val="24"/>
          <w:szCs w:val="24"/>
          <w:rtl/>
        </w:rPr>
        <w:t>كالتحريم والنقل والشحن</w:t>
      </w:r>
      <w:r>
        <w:rPr>
          <w:sz w:val="24"/>
          <w:szCs w:val="24"/>
          <w:rtl/>
        </w:rPr>
        <w:t xml:space="preserve"> ) </w:t>
      </w:r>
      <w:r w:rsidRPr="0097787B">
        <w:rPr>
          <w:sz w:val="24"/>
          <w:szCs w:val="24"/>
          <w:rtl/>
        </w:rPr>
        <w:t>ومصاريف أداء الثمن والقطع والتسجيل ونفقة الصكوك التي يضعها كاتب العدل والطوابع مما يلزم لصك الشراء</w:t>
      </w:r>
      <w:r>
        <w:rPr>
          <w:sz w:val="24"/>
          <w:szCs w:val="24"/>
          <w:rtl/>
        </w:rPr>
        <w:t xml:space="preserve"> ،</w:t>
      </w:r>
      <w:r w:rsidRPr="0097787B">
        <w:rPr>
          <w:sz w:val="24"/>
          <w:szCs w:val="24"/>
          <w:rtl/>
        </w:rPr>
        <w:t xml:space="preserve"> كل ذلك يدفعه المشتري</w:t>
      </w:r>
      <w:r>
        <w:rPr>
          <w:sz w:val="24"/>
          <w:szCs w:val="24"/>
          <w:rtl/>
        </w:rPr>
        <w:t xml:space="preserve"> ،</w:t>
      </w:r>
      <w:r w:rsidRPr="0097787B">
        <w:rPr>
          <w:sz w:val="24"/>
          <w:szCs w:val="24"/>
          <w:rtl/>
        </w:rPr>
        <w:t xml:space="preserve"> ما لم يكن نص أو عرف مخالف</w:t>
      </w:r>
      <w:r>
        <w:rPr>
          <w:sz w:val="24"/>
          <w:szCs w:val="24"/>
          <w:rtl/>
        </w:rPr>
        <w:t xml:space="preserve"> .</w:t>
      </w:r>
      <w:r w:rsidRPr="0097787B">
        <w:rPr>
          <w:sz w:val="24"/>
          <w:szCs w:val="24"/>
          <w:rtl/>
        </w:rPr>
        <w:t xml:space="preserve"> وتشمل مصاريف الاستلام رسوم المرور </w:t>
      </w:r>
      <w:r>
        <w:rPr>
          <w:sz w:val="24"/>
          <w:szCs w:val="24"/>
          <w:rtl/>
        </w:rPr>
        <w:t xml:space="preserve">( </w:t>
      </w:r>
      <w:r w:rsidRPr="0097787B">
        <w:rPr>
          <w:sz w:val="24"/>
          <w:szCs w:val="24"/>
          <w:rtl/>
        </w:rPr>
        <w:t>الترانزيت</w:t>
      </w:r>
      <w:r>
        <w:rPr>
          <w:sz w:val="24"/>
          <w:szCs w:val="24"/>
          <w:rtl/>
        </w:rPr>
        <w:t xml:space="preserve"> ) </w:t>
      </w:r>
      <w:r w:rsidRPr="0097787B">
        <w:rPr>
          <w:sz w:val="24"/>
          <w:szCs w:val="24"/>
          <w:rtl/>
        </w:rPr>
        <w:t>والدخولية والجمرك التي تؤخذ في أثناء نقل المبيع وعند وصوله</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Pr>
          <w:sz w:val="24"/>
          <w:szCs w:val="24"/>
          <w:rtl/>
        </w:rPr>
        <w:t xml:space="preserve">( </w:t>
      </w:r>
      <w:r w:rsidRPr="0097787B">
        <w:rPr>
          <w:sz w:val="24"/>
          <w:szCs w:val="24"/>
          <w:rtl/>
        </w:rPr>
        <w:t>أحكام التقنين اللبناني تتفق مع أحكام التقنين المصري</w:t>
      </w:r>
      <w:r>
        <w:rPr>
          <w:sz w:val="24"/>
          <w:szCs w:val="24"/>
          <w:rtl/>
        </w:rPr>
        <w:t xml:space="preserve"> ) .</w:t>
      </w:r>
      <w:r w:rsidRPr="0097787B">
        <w:rPr>
          <w:sz w:val="24"/>
          <w:szCs w:val="24"/>
          <w:rtl/>
        </w:rPr>
        <w:t xml:space="preserve"> </w:t>
      </w:r>
    </w:p>
  </w:footnote>
  <w:footnote w:id="1570">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المذكرة الإيضاحية للمشروع التمهيدي في مجموعة الأعمال التحضيرية 4 ص 158</w:t>
      </w:r>
      <w:r>
        <w:rPr>
          <w:sz w:val="24"/>
          <w:szCs w:val="24"/>
          <w:rtl/>
        </w:rPr>
        <w:t xml:space="preserve"> .</w:t>
      </w:r>
      <w:r w:rsidRPr="0097787B">
        <w:rPr>
          <w:sz w:val="24"/>
          <w:szCs w:val="24"/>
          <w:rtl/>
        </w:rPr>
        <w:t xml:space="preserve"> </w:t>
      </w:r>
    </w:p>
  </w:footnote>
  <w:footnote w:id="1571">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وهذا من الناحية القانونية</w:t>
      </w:r>
      <w:r>
        <w:rPr>
          <w:sz w:val="24"/>
          <w:szCs w:val="24"/>
          <w:rtl/>
        </w:rPr>
        <w:t xml:space="preserve"> .</w:t>
      </w:r>
      <w:r w:rsidRPr="0097787B">
        <w:rPr>
          <w:sz w:val="24"/>
          <w:szCs w:val="24"/>
          <w:rtl/>
        </w:rPr>
        <w:t xml:space="preserve"> أما من الناحية الاقتصادية فالواقع من الأمر أن البائع هو الذي يتحمل مصروفات البيع في النهاية</w:t>
      </w:r>
      <w:r>
        <w:rPr>
          <w:sz w:val="24"/>
          <w:szCs w:val="24"/>
          <w:rtl/>
        </w:rPr>
        <w:t xml:space="preserve"> ،</w:t>
      </w:r>
      <w:r w:rsidRPr="0097787B">
        <w:rPr>
          <w:sz w:val="24"/>
          <w:szCs w:val="24"/>
          <w:rtl/>
        </w:rPr>
        <w:t xml:space="preserve"> غذ أن المشتري يدخل هذه المصروفات في اعتباره عند تقديره لثمن المبيع</w:t>
      </w:r>
      <w:r>
        <w:rPr>
          <w:sz w:val="24"/>
          <w:szCs w:val="24"/>
          <w:rtl/>
        </w:rPr>
        <w:t xml:space="preserve"> ،</w:t>
      </w:r>
      <w:r w:rsidRPr="0097787B">
        <w:rPr>
          <w:sz w:val="24"/>
          <w:szCs w:val="24"/>
          <w:rtl/>
        </w:rPr>
        <w:t xml:space="preserve"> فيدخل في الثمن هذه المصروفات</w:t>
      </w:r>
      <w:r>
        <w:rPr>
          <w:sz w:val="24"/>
          <w:szCs w:val="24"/>
          <w:rtl/>
        </w:rPr>
        <w:t xml:space="preserve"> .</w:t>
      </w:r>
      <w:r w:rsidRPr="0097787B">
        <w:rPr>
          <w:sz w:val="24"/>
          <w:szCs w:val="24"/>
          <w:rtl/>
        </w:rPr>
        <w:t xml:space="preserve"> وقد كان المشتري يزيد الثمن بمقدار هذه المصروفات لو لم يكن هو الذي يتحملها قانوناً</w:t>
      </w:r>
      <w:r>
        <w:rPr>
          <w:sz w:val="24"/>
          <w:szCs w:val="24"/>
          <w:rtl/>
        </w:rPr>
        <w:t xml:space="preserve"> ،</w:t>
      </w:r>
      <w:r w:rsidRPr="0097787B">
        <w:rPr>
          <w:sz w:val="24"/>
          <w:szCs w:val="24"/>
          <w:rtl/>
        </w:rPr>
        <w:t xml:space="preserve"> فيكون البائع هو الذي فاته هذه الزيادة</w:t>
      </w:r>
      <w:r>
        <w:rPr>
          <w:sz w:val="24"/>
          <w:szCs w:val="24"/>
          <w:rtl/>
        </w:rPr>
        <w:t xml:space="preserve"> ،</w:t>
      </w:r>
      <w:r w:rsidRPr="0097787B">
        <w:rPr>
          <w:sz w:val="24"/>
          <w:szCs w:val="24"/>
          <w:rtl/>
        </w:rPr>
        <w:t xml:space="preserve"> وهو إذن يتحمل المصروفات على هذا الوجه </w:t>
      </w:r>
      <w:r>
        <w:rPr>
          <w:sz w:val="24"/>
          <w:szCs w:val="24"/>
          <w:rtl/>
        </w:rPr>
        <w:t xml:space="preserve">( </w:t>
      </w:r>
      <w:r w:rsidRPr="0097787B">
        <w:rPr>
          <w:sz w:val="24"/>
          <w:szCs w:val="24"/>
          <w:rtl/>
        </w:rPr>
        <w:t>بلانيول وريبير وهامل 10 فقرة 19</w:t>
      </w:r>
      <w:r>
        <w:rPr>
          <w:sz w:val="24"/>
          <w:szCs w:val="24"/>
          <w:rtl/>
        </w:rPr>
        <w:t xml:space="preserve"> ) .</w:t>
      </w:r>
      <w:r w:rsidRPr="0097787B">
        <w:rPr>
          <w:sz w:val="24"/>
          <w:szCs w:val="24"/>
          <w:rtl/>
        </w:rPr>
        <w:t xml:space="preserve"> </w:t>
      </w:r>
    </w:p>
  </w:footnote>
  <w:footnote w:id="1572">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أما علاقة كل من البائع والمشتري بالغير فيما يتعلق بمصروفات العقد فتحددها الرابطة القانونية بينها وبينه</w:t>
      </w:r>
      <w:r>
        <w:rPr>
          <w:sz w:val="24"/>
          <w:szCs w:val="24"/>
          <w:rtl/>
        </w:rPr>
        <w:t xml:space="preserve"> ،</w:t>
      </w:r>
      <w:r w:rsidRPr="0097787B">
        <w:rPr>
          <w:sz w:val="24"/>
          <w:szCs w:val="24"/>
          <w:rtl/>
        </w:rPr>
        <w:t xml:space="preserve"> فأتعاب المحامي مثلا يرجع بها على كل من البائع والمشتري إذا وكلاء معاً وفقاً للمادة 721 مدني التي تجعل الموكلين المتعددين مسئولين بالتضامن نحو الوكيل </w:t>
      </w:r>
      <w:r>
        <w:rPr>
          <w:sz w:val="24"/>
          <w:szCs w:val="24"/>
          <w:rtl/>
        </w:rPr>
        <w:t xml:space="preserve">( </w:t>
      </w:r>
      <w:r w:rsidRPr="0097787B">
        <w:rPr>
          <w:sz w:val="24"/>
          <w:szCs w:val="24"/>
          <w:rtl/>
        </w:rPr>
        <w:t>الأستاذ أنور سلطان فقرة 311</w:t>
      </w:r>
      <w:r>
        <w:rPr>
          <w:sz w:val="24"/>
          <w:szCs w:val="24"/>
          <w:rtl/>
        </w:rPr>
        <w:t xml:space="preserve"> ) </w:t>
      </w:r>
      <w:r w:rsidRPr="0097787B">
        <w:rPr>
          <w:sz w:val="24"/>
          <w:szCs w:val="24"/>
          <w:rtl/>
        </w:rPr>
        <w:t>وإذا رجع المحامي على البائع بكل أتعابه رجع البائع بها كلها على المشتري</w:t>
      </w:r>
      <w:r>
        <w:rPr>
          <w:sz w:val="24"/>
          <w:szCs w:val="24"/>
          <w:rtl/>
        </w:rPr>
        <w:t xml:space="preserve"> ،</w:t>
      </w:r>
      <w:r w:rsidRPr="0097787B">
        <w:rPr>
          <w:sz w:val="24"/>
          <w:szCs w:val="24"/>
          <w:rtl/>
        </w:rPr>
        <w:t xml:space="preserve"> أما إذا رجع المحامي على المشتري لم يرجع هذا بشيء على البائع </w:t>
      </w:r>
      <w:r>
        <w:rPr>
          <w:sz w:val="24"/>
          <w:szCs w:val="24"/>
          <w:rtl/>
        </w:rPr>
        <w:t xml:space="preserve">( </w:t>
      </w:r>
      <w:r w:rsidRPr="0097787B">
        <w:rPr>
          <w:sz w:val="24"/>
          <w:szCs w:val="24"/>
          <w:rtl/>
        </w:rPr>
        <w:t>الأستاذ محمد على إمام فقرة 250 ص 425</w:t>
      </w:r>
      <w:r>
        <w:rPr>
          <w:sz w:val="24"/>
          <w:szCs w:val="24"/>
          <w:rtl/>
        </w:rPr>
        <w:t xml:space="preserve"> ) .</w:t>
      </w:r>
      <w:r w:rsidRPr="0097787B">
        <w:rPr>
          <w:sz w:val="24"/>
          <w:szCs w:val="24"/>
          <w:rtl/>
        </w:rPr>
        <w:t xml:space="preserve"> </w:t>
      </w:r>
    </w:p>
  </w:footnote>
  <w:footnote w:id="1573">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أنظر في حساب مصروفات التصديق على التوقيعات ضمن مصروفات البيع الأستاذين احمد نجيب الهلالي وحامد زكي فقرة 429 ص 248 وهامش رقم 4</w:t>
      </w:r>
      <w:r>
        <w:rPr>
          <w:sz w:val="24"/>
          <w:szCs w:val="24"/>
          <w:rtl/>
        </w:rPr>
        <w:t xml:space="preserve"> " </w:t>
      </w:r>
      <w:r w:rsidRPr="0097787B">
        <w:rPr>
          <w:sz w:val="24"/>
          <w:szCs w:val="24"/>
          <w:rtl/>
        </w:rPr>
        <w:t>وفي أن مصروفات إثبات البائع لملكيته للمبيع كمصروفات إعلام الوراثة تكون عليه لا على المشتري المصدر السابق ص 429 هامش رقم 2</w:t>
      </w:r>
      <w:r>
        <w:rPr>
          <w:sz w:val="24"/>
          <w:szCs w:val="24"/>
          <w:rtl/>
        </w:rPr>
        <w:t xml:space="preserve"> .</w:t>
      </w:r>
      <w:r w:rsidRPr="0097787B">
        <w:rPr>
          <w:sz w:val="24"/>
          <w:szCs w:val="24"/>
          <w:rtl/>
        </w:rPr>
        <w:t xml:space="preserve"> وإذا كان البائع في مكان بعيد وتكلف نفقات في الحضور للتوقيع والتصديق على توقيعه</w:t>
      </w:r>
      <w:r>
        <w:rPr>
          <w:sz w:val="24"/>
          <w:szCs w:val="24"/>
          <w:rtl/>
        </w:rPr>
        <w:t xml:space="preserve"> ،</w:t>
      </w:r>
      <w:r w:rsidRPr="0097787B">
        <w:rPr>
          <w:sz w:val="24"/>
          <w:szCs w:val="24"/>
          <w:rtl/>
        </w:rPr>
        <w:t xml:space="preserve"> فهذه النفقات يتحملها هو</w:t>
      </w:r>
      <w:r>
        <w:rPr>
          <w:sz w:val="24"/>
          <w:szCs w:val="24"/>
          <w:rtl/>
        </w:rPr>
        <w:t xml:space="preserve"> ،</w:t>
      </w:r>
      <w:r w:rsidRPr="0097787B">
        <w:rPr>
          <w:sz w:val="24"/>
          <w:szCs w:val="24"/>
          <w:rtl/>
        </w:rPr>
        <w:t xml:space="preserve"> لأنه ملتزم بالقيام بالإجراءات اللازمة للتسجيل وتقضي القواعد العامة بأن نفقات تنفيذ الالتزام على الملتزم</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p>
  </w:footnote>
  <w:footnote w:id="1574">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وإذا علم المشتري أن العقار الذي باعه إياه للوارث لا يزال مكلفاً باسم المورث</w:t>
      </w:r>
      <w:r>
        <w:rPr>
          <w:sz w:val="24"/>
          <w:szCs w:val="24"/>
          <w:rtl/>
        </w:rPr>
        <w:t xml:space="preserve"> ،</w:t>
      </w:r>
      <w:r w:rsidRPr="0097787B">
        <w:rPr>
          <w:sz w:val="24"/>
          <w:szCs w:val="24"/>
          <w:rtl/>
        </w:rPr>
        <w:t xml:space="preserve"> فعلي المشتري دفع رسوم الأيلولة لنقل التكليف من المورث إلى الوارث</w:t>
      </w:r>
      <w:r>
        <w:rPr>
          <w:sz w:val="24"/>
          <w:szCs w:val="24"/>
          <w:rtl/>
        </w:rPr>
        <w:t xml:space="preserve"> ،</w:t>
      </w:r>
      <w:r w:rsidRPr="0097787B">
        <w:rPr>
          <w:sz w:val="24"/>
          <w:szCs w:val="24"/>
          <w:rtl/>
        </w:rPr>
        <w:t xml:space="preserve"> لأن علم المشتري بعدم دفع الوارث لرسم الأيلولة وعدم اشتراطه شيئاً في خصوص ذلك يفيد رضاءه الضمني بتحملها </w:t>
      </w:r>
      <w:r>
        <w:rPr>
          <w:sz w:val="24"/>
          <w:szCs w:val="24"/>
          <w:rtl/>
        </w:rPr>
        <w:t xml:space="preserve">( </w:t>
      </w:r>
      <w:r w:rsidRPr="0097787B">
        <w:rPr>
          <w:sz w:val="24"/>
          <w:szCs w:val="24"/>
          <w:rtl/>
        </w:rPr>
        <w:t>استئناف مختلط 9 أبريل م 8 ص 225</w:t>
      </w:r>
      <w:r>
        <w:rPr>
          <w:sz w:val="24"/>
          <w:szCs w:val="24"/>
          <w:rtl/>
        </w:rPr>
        <w:t xml:space="preserve"> - </w:t>
      </w:r>
      <w:r w:rsidRPr="0097787B">
        <w:rPr>
          <w:sz w:val="24"/>
          <w:szCs w:val="24"/>
          <w:rtl/>
        </w:rPr>
        <w:t xml:space="preserve">2 فبراير سنة </w:t>
      </w:r>
      <w:smartTag w:uri="urn:schemas-microsoft-com:office:smarttags" w:element="metricconverter">
        <w:smartTagPr>
          <w:attr w:name="ProductID" w:val="1899 م"/>
        </w:smartTagPr>
        <w:r w:rsidRPr="0097787B">
          <w:rPr>
            <w:sz w:val="24"/>
            <w:szCs w:val="24"/>
            <w:rtl/>
          </w:rPr>
          <w:t>1899 م</w:t>
        </w:r>
      </w:smartTag>
      <w:r w:rsidRPr="0097787B">
        <w:rPr>
          <w:sz w:val="24"/>
          <w:szCs w:val="24"/>
          <w:rtl/>
        </w:rPr>
        <w:t xml:space="preserve"> 11 ص 118</w:t>
      </w:r>
      <w:r>
        <w:rPr>
          <w:sz w:val="24"/>
          <w:szCs w:val="24"/>
          <w:rtl/>
        </w:rPr>
        <w:t xml:space="preserve"> ) .</w:t>
      </w:r>
      <w:r w:rsidRPr="0097787B">
        <w:rPr>
          <w:sz w:val="24"/>
          <w:szCs w:val="24"/>
          <w:rtl/>
        </w:rPr>
        <w:t xml:space="preserve"> ولكن الأصل هو أن رسم الأيلولة يتحمله الورثة البائعون لا المشتري</w:t>
      </w:r>
      <w:r>
        <w:rPr>
          <w:sz w:val="24"/>
          <w:szCs w:val="24"/>
          <w:rtl/>
        </w:rPr>
        <w:t xml:space="preserve"> ،</w:t>
      </w:r>
      <w:r w:rsidRPr="0097787B">
        <w:rPr>
          <w:sz w:val="24"/>
          <w:szCs w:val="24"/>
          <w:rtl/>
        </w:rPr>
        <w:t xml:space="preserve"> فإذا دفعه المشتري مضطراً رجع به على الوارث </w:t>
      </w:r>
      <w:r>
        <w:rPr>
          <w:sz w:val="24"/>
          <w:szCs w:val="24"/>
          <w:rtl/>
        </w:rPr>
        <w:t xml:space="preserve">( </w:t>
      </w:r>
      <w:r w:rsidRPr="0097787B">
        <w:rPr>
          <w:sz w:val="24"/>
          <w:szCs w:val="24"/>
          <w:rtl/>
        </w:rPr>
        <w:t xml:space="preserve">استئناف مختلط 11 يناير سنة </w:t>
      </w:r>
      <w:smartTag w:uri="urn:schemas-microsoft-com:office:smarttags" w:element="metricconverter">
        <w:smartTagPr>
          <w:attr w:name="ProductID" w:val="1900 م"/>
        </w:smartTagPr>
        <w:r w:rsidRPr="0097787B">
          <w:rPr>
            <w:sz w:val="24"/>
            <w:szCs w:val="24"/>
            <w:rtl/>
          </w:rPr>
          <w:t>1900 م</w:t>
        </w:r>
      </w:smartTag>
      <w:r w:rsidRPr="0097787B">
        <w:rPr>
          <w:sz w:val="24"/>
          <w:szCs w:val="24"/>
          <w:rtl/>
        </w:rPr>
        <w:t xml:space="preserve"> 12 ص 75</w:t>
      </w:r>
      <w:r>
        <w:rPr>
          <w:sz w:val="24"/>
          <w:szCs w:val="24"/>
          <w:rtl/>
        </w:rPr>
        <w:t xml:space="preserve"> - </w:t>
      </w:r>
      <w:r w:rsidRPr="0097787B">
        <w:rPr>
          <w:sz w:val="24"/>
          <w:szCs w:val="24"/>
          <w:rtl/>
        </w:rPr>
        <w:t xml:space="preserve">18 أبريل سنة </w:t>
      </w:r>
      <w:smartTag w:uri="urn:schemas-microsoft-com:office:smarttags" w:element="metricconverter">
        <w:smartTagPr>
          <w:attr w:name="ProductID" w:val="1901 م"/>
        </w:smartTagPr>
        <w:r w:rsidRPr="0097787B">
          <w:rPr>
            <w:sz w:val="24"/>
            <w:szCs w:val="24"/>
            <w:rtl/>
          </w:rPr>
          <w:t>1901 م</w:t>
        </w:r>
      </w:smartTag>
      <w:r w:rsidRPr="0097787B">
        <w:rPr>
          <w:sz w:val="24"/>
          <w:szCs w:val="24"/>
          <w:rtl/>
        </w:rPr>
        <w:t xml:space="preserve"> 13 ص 250</w:t>
      </w:r>
      <w:r>
        <w:rPr>
          <w:sz w:val="24"/>
          <w:szCs w:val="24"/>
          <w:rtl/>
        </w:rPr>
        <w:t xml:space="preserve"> ) .</w:t>
      </w:r>
      <w:r w:rsidRPr="0097787B">
        <w:rPr>
          <w:sz w:val="24"/>
          <w:szCs w:val="24"/>
          <w:rtl/>
        </w:rPr>
        <w:t xml:space="preserve"> </w:t>
      </w:r>
    </w:p>
  </w:footnote>
  <w:footnote w:id="1575">
    <w:p w:rsidR="000E7CFA" w:rsidRPr="0097787B" w:rsidRDefault="000E7CFA" w:rsidP="000E7CFA">
      <w:pPr>
        <w:pStyle w:val="a6"/>
        <w:ind w:left="567" w:hanging="567"/>
        <w:rPr>
          <w:sz w:val="24"/>
          <w:szCs w:val="24"/>
          <w:rtl/>
        </w:rPr>
      </w:pPr>
      <w:r w:rsidRPr="0097787B">
        <w:rPr>
          <w:sz w:val="24"/>
          <w:szCs w:val="24"/>
          <w:rtl/>
        </w:rPr>
        <w:t xml:space="preserve"> </w:t>
      </w:r>
      <w:r>
        <w:rPr>
          <w:sz w:val="24"/>
          <w:szCs w:val="24"/>
          <w:rtl/>
        </w:rPr>
        <w:t xml:space="preserve">( </w:t>
      </w:r>
      <w:r w:rsidRPr="0097787B">
        <w:rPr>
          <w:sz w:val="24"/>
          <w:szCs w:val="24"/>
          <w:rtl/>
        </w:rPr>
        <w:t>81</w:t>
      </w:r>
      <w:r>
        <w:rPr>
          <w:sz w:val="24"/>
          <w:szCs w:val="24"/>
          <w:rtl/>
        </w:rPr>
        <w:t xml:space="preserve"> ) </w:t>
      </w:r>
      <w:r w:rsidRPr="0097787B">
        <w:rPr>
          <w:sz w:val="24"/>
          <w:szCs w:val="24"/>
          <w:rtl/>
        </w:rPr>
        <w:t xml:space="preserve">استئناف مختلط 27 مايو سنة </w:t>
      </w:r>
      <w:smartTag w:uri="urn:schemas-microsoft-com:office:smarttags" w:element="metricconverter">
        <w:smartTagPr>
          <w:attr w:name="ProductID" w:val="1930 م"/>
        </w:smartTagPr>
        <w:r w:rsidRPr="0097787B">
          <w:rPr>
            <w:sz w:val="24"/>
            <w:szCs w:val="24"/>
            <w:rtl/>
          </w:rPr>
          <w:t>1930 م</w:t>
        </w:r>
      </w:smartTag>
      <w:r w:rsidRPr="0097787B">
        <w:rPr>
          <w:sz w:val="24"/>
          <w:szCs w:val="24"/>
          <w:rtl/>
        </w:rPr>
        <w:t xml:space="preserve"> 42 ص 517</w:t>
      </w:r>
      <w:r>
        <w:rPr>
          <w:sz w:val="24"/>
          <w:szCs w:val="24"/>
          <w:rtl/>
        </w:rPr>
        <w:t xml:space="preserve"> - </w:t>
      </w:r>
      <w:r w:rsidRPr="0097787B">
        <w:rPr>
          <w:sz w:val="24"/>
          <w:szCs w:val="24"/>
          <w:rtl/>
        </w:rPr>
        <w:t xml:space="preserve">10 يونيه </w:t>
      </w:r>
      <w:smartTag w:uri="urn:schemas-microsoft-com:office:smarttags" w:element="metricconverter">
        <w:smartTagPr>
          <w:attr w:name="ProductID" w:val="1930 م"/>
        </w:smartTagPr>
        <w:r w:rsidRPr="0097787B">
          <w:rPr>
            <w:sz w:val="24"/>
            <w:szCs w:val="24"/>
            <w:rtl/>
          </w:rPr>
          <w:t>1930 م</w:t>
        </w:r>
      </w:smartTag>
      <w:r w:rsidRPr="0097787B">
        <w:rPr>
          <w:sz w:val="24"/>
          <w:szCs w:val="24"/>
          <w:rtl/>
        </w:rPr>
        <w:t xml:space="preserve"> 42 ص 542</w:t>
      </w:r>
      <w:r>
        <w:rPr>
          <w:sz w:val="24"/>
          <w:szCs w:val="24"/>
          <w:rtl/>
        </w:rPr>
        <w:t xml:space="preserve"> .</w:t>
      </w:r>
      <w:r w:rsidRPr="0097787B">
        <w:rPr>
          <w:sz w:val="24"/>
          <w:szCs w:val="24"/>
          <w:rtl/>
        </w:rPr>
        <w:t xml:space="preserve"> </w:t>
      </w:r>
    </w:p>
  </w:footnote>
  <w:footnote w:id="1576">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Pr>
          <w:rFonts w:hint="cs"/>
          <w:sz w:val="24"/>
          <w:szCs w:val="24"/>
          <w:rtl/>
          <w:lang w:bidi="ar-EG"/>
        </w:rPr>
        <w:t>و</w:t>
      </w:r>
      <w:r w:rsidRPr="0097787B">
        <w:rPr>
          <w:sz w:val="24"/>
          <w:szCs w:val="24"/>
          <w:rtl/>
        </w:rPr>
        <w:t>إذا وجد اتفاق يحمل البائع مصروفات البيع</w:t>
      </w:r>
      <w:r>
        <w:rPr>
          <w:sz w:val="24"/>
          <w:szCs w:val="24"/>
          <w:rtl/>
        </w:rPr>
        <w:t xml:space="preserve"> ،</w:t>
      </w:r>
      <w:r w:rsidRPr="0097787B">
        <w:rPr>
          <w:sz w:val="24"/>
          <w:szCs w:val="24"/>
          <w:rtl/>
        </w:rPr>
        <w:t xml:space="preserve"> قيل في هذه الحالة أن المشتري قد اشتري وعقده في يده </w:t>
      </w:r>
      <w:r>
        <w:rPr>
          <w:sz w:val="24"/>
          <w:szCs w:val="24"/>
          <w:rtl/>
        </w:rPr>
        <w:t xml:space="preserve">( </w:t>
      </w:r>
      <w:r w:rsidRPr="0097787B">
        <w:rPr>
          <w:sz w:val="24"/>
          <w:szCs w:val="24"/>
        </w:rPr>
        <w:t>contrat en main</w:t>
      </w:r>
      <w:r>
        <w:rPr>
          <w:sz w:val="24"/>
          <w:szCs w:val="24"/>
          <w:rtl/>
        </w:rPr>
        <w:t xml:space="preserve"> ) ،</w:t>
      </w:r>
      <w:r w:rsidRPr="0097787B">
        <w:rPr>
          <w:sz w:val="24"/>
          <w:szCs w:val="24"/>
          <w:rtl/>
        </w:rPr>
        <w:t xml:space="preserve"> أي أنه يحصل على العقد دون أن يدفع شيئاً غير الثمن </w:t>
      </w:r>
      <w:r>
        <w:rPr>
          <w:sz w:val="24"/>
          <w:szCs w:val="24"/>
          <w:rtl/>
        </w:rPr>
        <w:t xml:space="preserve">( </w:t>
      </w:r>
      <w:r w:rsidRPr="0097787B">
        <w:rPr>
          <w:sz w:val="24"/>
          <w:szCs w:val="24"/>
          <w:rtl/>
        </w:rPr>
        <w:t>بودري وسينيا فقرة 191</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فإذا أخذ المشتري على نفسه دفع الضريبة المتأخرة على المبيع</w:t>
      </w:r>
      <w:r>
        <w:rPr>
          <w:sz w:val="24"/>
          <w:szCs w:val="24"/>
          <w:rtl/>
        </w:rPr>
        <w:t xml:space="preserve"> ،</w:t>
      </w:r>
      <w:r w:rsidRPr="0097787B">
        <w:rPr>
          <w:sz w:val="24"/>
          <w:szCs w:val="24"/>
          <w:rtl/>
        </w:rPr>
        <w:t xml:space="preserve"> وجب عليه دفعها ولو صدر قانون زاد الضريبة عما كانت عليه من قبل </w:t>
      </w:r>
      <w:r>
        <w:rPr>
          <w:sz w:val="24"/>
          <w:szCs w:val="24"/>
          <w:rtl/>
        </w:rPr>
        <w:t xml:space="preserve">( </w:t>
      </w:r>
      <w:r w:rsidRPr="0097787B">
        <w:rPr>
          <w:sz w:val="24"/>
          <w:szCs w:val="24"/>
          <w:rtl/>
        </w:rPr>
        <w:t xml:space="preserve">استئناف مختلط 28 مايو سنة </w:t>
      </w:r>
      <w:smartTag w:uri="urn:schemas-microsoft-com:office:smarttags" w:element="metricconverter">
        <w:smartTagPr>
          <w:attr w:name="ProductID" w:val="1896 م"/>
        </w:smartTagPr>
        <w:r w:rsidRPr="0097787B">
          <w:rPr>
            <w:sz w:val="24"/>
            <w:szCs w:val="24"/>
            <w:rtl/>
          </w:rPr>
          <w:t>1896 م</w:t>
        </w:r>
      </w:smartTag>
      <w:r w:rsidRPr="0097787B">
        <w:rPr>
          <w:sz w:val="24"/>
          <w:szCs w:val="24"/>
          <w:rtl/>
        </w:rPr>
        <w:t xml:space="preserve"> 8 ص 308</w:t>
      </w:r>
      <w:r>
        <w:rPr>
          <w:sz w:val="24"/>
          <w:szCs w:val="24"/>
          <w:rtl/>
        </w:rPr>
        <w:t xml:space="preserve"> ) .</w:t>
      </w:r>
      <w:r w:rsidRPr="0097787B">
        <w:rPr>
          <w:sz w:val="24"/>
          <w:szCs w:val="24"/>
          <w:rtl/>
        </w:rPr>
        <w:t xml:space="preserve"> وإذا تعهد المشتري بدفع الضريبة المتأخرة وديون البائع للحكومة</w:t>
      </w:r>
      <w:r>
        <w:rPr>
          <w:sz w:val="24"/>
          <w:szCs w:val="24"/>
          <w:rtl/>
        </w:rPr>
        <w:t xml:space="preserve"> ،</w:t>
      </w:r>
      <w:r w:rsidRPr="0097787B">
        <w:rPr>
          <w:sz w:val="24"/>
          <w:szCs w:val="24"/>
          <w:rtl/>
        </w:rPr>
        <w:t xml:space="preserve"> ثم نزلت الحكومة للبائع عن هذه الضريبة والديون</w:t>
      </w:r>
      <w:r>
        <w:rPr>
          <w:sz w:val="24"/>
          <w:szCs w:val="24"/>
          <w:rtl/>
        </w:rPr>
        <w:t xml:space="preserve"> ،</w:t>
      </w:r>
      <w:r w:rsidRPr="0097787B">
        <w:rPr>
          <w:sz w:val="24"/>
          <w:szCs w:val="24"/>
          <w:rtl/>
        </w:rPr>
        <w:t xml:space="preserve"> وجب على المشتري دفعها للبائع لأنها تعتبر جزءاً من الثمن </w:t>
      </w:r>
      <w:r>
        <w:rPr>
          <w:sz w:val="24"/>
          <w:szCs w:val="24"/>
          <w:rtl/>
        </w:rPr>
        <w:t xml:space="preserve">( </w:t>
      </w:r>
      <w:r w:rsidRPr="0097787B">
        <w:rPr>
          <w:sz w:val="24"/>
          <w:szCs w:val="24"/>
          <w:rtl/>
        </w:rPr>
        <w:t xml:space="preserve">استئناف مختلط 29 أبريل سنة </w:t>
      </w:r>
      <w:smartTag w:uri="urn:schemas-microsoft-com:office:smarttags" w:element="metricconverter">
        <w:smartTagPr>
          <w:attr w:name="ProductID" w:val="1897 م"/>
        </w:smartTagPr>
        <w:r w:rsidRPr="0097787B">
          <w:rPr>
            <w:sz w:val="24"/>
            <w:szCs w:val="24"/>
            <w:rtl/>
          </w:rPr>
          <w:t>1897 م</w:t>
        </w:r>
      </w:smartTag>
      <w:r w:rsidRPr="0097787B">
        <w:rPr>
          <w:sz w:val="24"/>
          <w:szCs w:val="24"/>
          <w:rtl/>
        </w:rPr>
        <w:t xml:space="preserve"> 9 ص 302</w:t>
      </w:r>
      <w:r>
        <w:rPr>
          <w:sz w:val="24"/>
          <w:szCs w:val="24"/>
          <w:rtl/>
        </w:rPr>
        <w:t xml:space="preserve"> ) .</w:t>
      </w:r>
      <w:r w:rsidRPr="0097787B">
        <w:rPr>
          <w:sz w:val="24"/>
          <w:szCs w:val="24"/>
          <w:rtl/>
        </w:rPr>
        <w:t xml:space="preserve"> </w:t>
      </w:r>
    </w:p>
  </w:footnote>
  <w:footnote w:id="1577">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جيوار 1 فقرة 197</w:t>
      </w:r>
      <w:r>
        <w:rPr>
          <w:sz w:val="24"/>
          <w:szCs w:val="24"/>
          <w:rtl/>
        </w:rPr>
        <w:t xml:space="preserve"> - </w:t>
      </w:r>
      <w:r w:rsidRPr="0097787B">
        <w:rPr>
          <w:sz w:val="24"/>
          <w:szCs w:val="24"/>
          <w:rtl/>
        </w:rPr>
        <w:t>أوبري ورو 5 فقرة 353 هامش 2</w:t>
      </w:r>
      <w:r>
        <w:rPr>
          <w:sz w:val="24"/>
          <w:szCs w:val="24"/>
          <w:rtl/>
        </w:rPr>
        <w:t xml:space="preserve"> - </w:t>
      </w:r>
      <w:r w:rsidRPr="0097787B">
        <w:rPr>
          <w:sz w:val="24"/>
          <w:szCs w:val="24"/>
          <w:rtl/>
        </w:rPr>
        <w:t>بودري وسينيا فقرة 190</w:t>
      </w:r>
      <w:r>
        <w:rPr>
          <w:sz w:val="24"/>
          <w:szCs w:val="24"/>
          <w:rtl/>
        </w:rPr>
        <w:t xml:space="preserve"> - </w:t>
      </w:r>
      <w:r w:rsidRPr="0097787B">
        <w:rPr>
          <w:sz w:val="24"/>
          <w:szCs w:val="24"/>
          <w:rtl/>
        </w:rPr>
        <w:t>بلانيول وريبير وهامل 10 فقرة 22</w:t>
      </w:r>
      <w:r>
        <w:rPr>
          <w:sz w:val="24"/>
          <w:szCs w:val="24"/>
          <w:rtl/>
        </w:rPr>
        <w:t xml:space="preserve"> - </w:t>
      </w:r>
      <w:r w:rsidRPr="0097787B">
        <w:rPr>
          <w:sz w:val="24"/>
          <w:szCs w:val="24"/>
          <w:rtl/>
        </w:rPr>
        <w:t>كولان وكابيتان 2 فقرة 939 ص 624</w:t>
      </w:r>
      <w:r>
        <w:rPr>
          <w:sz w:val="24"/>
          <w:szCs w:val="24"/>
          <w:rtl/>
        </w:rPr>
        <w:t xml:space="preserve"> .</w:t>
      </w:r>
      <w:r w:rsidRPr="0097787B">
        <w:rPr>
          <w:sz w:val="24"/>
          <w:szCs w:val="24"/>
          <w:rtl/>
        </w:rPr>
        <w:t xml:space="preserve"> </w:t>
      </w:r>
    </w:p>
  </w:footnote>
  <w:footnote w:id="1578">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بودري وسينيا فقرة 192</w:t>
      </w:r>
      <w:r>
        <w:rPr>
          <w:sz w:val="24"/>
          <w:szCs w:val="24"/>
          <w:rtl/>
        </w:rPr>
        <w:t xml:space="preserve"> - </w:t>
      </w:r>
      <w:r w:rsidRPr="0097787B">
        <w:rPr>
          <w:sz w:val="24"/>
          <w:szCs w:val="24"/>
          <w:rtl/>
        </w:rPr>
        <w:t>بلانيول وريبير وهامل 10 فقرة 23</w:t>
      </w:r>
      <w:r>
        <w:rPr>
          <w:sz w:val="24"/>
          <w:szCs w:val="24"/>
          <w:rtl/>
        </w:rPr>
        <w:t xml:space="preserve"> .</w:t>
      </w:r>
      <w:r w:rsidRPr="0097787B">
        <w:rPr>
          <w:sz w:val="24"/>
          <w:szCs w:val="24"/>
          <w:rtl/>
        </w:rPr>
        <w:t xml:space="preserve"> </w:t>
      </w:r>
    </w:p>
  </w:footnote>
  <w:footnote w:id="1579">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بلانيول وريبير وهامل 10 فقرة 19</w:t>
      </w:r>
      <w:r>
        <w:rPr>
          <w:sz w:val="24"/>
          <w:szCs w:val="24"/>
          <w:rtl/>
        </w:rPr>
        <w:t xml:space="preserve"> - </w:t>
      </w:r>
      <w:r w:rsidRPr="0097787B">
        <w:rPr>
          <w:sz w:val="24"/>
          <w:szCs w:val="24"/>
          <w:rtl/>
        </w:rPr>
        <w:t>ولو اعتبر البائع فضولياً في دفع مصروفات البيع</w:t>
      </w:r>
      <w:r>
        <w:rPr>
          <w:sz w:val="24"/>
          <w:szCs w:val="24"/>
          <w:rtl/>
        </w:rPr>
        <w:t xml:space="preserve"> ،</w:t>
      </w:r>
      <w:r w:rsidRPr="0097787B">
        <w:rPr>
          <w:sz w:val="24"/>
          <w:szCs w:val="24"/>
          <w:rtl/>
        </w:rPr>
        <w:t xml:space="preserve"> فإن له أيضاً الحق في الفوائد القانونية عنها من يوم دفعها</w:t>
      </w:r>
      <w:r>
        <w:rPr>
          <w:sz w:val="24"/>
          <w:szCs w:val="24"/>
          <w:rtl/>
        </w:rPr>
        <w:t xml:space="preserve"> :</w:t>
      </w:r>
      <w:r w:rsidRPr="0097787B">
        <w:rPr>
          <w:sz w:val="24"/>
          <w:szCs w:val="24"/>
          <w:rtl/>
        </w:rPr>
        <w:t xml:space="preserve"> انظر المادة 195 مدني</w:t>
      </w:r>
      <w:r>
        <w:rPr>
          <w:sz w:val="24"/>
          <w:szCs w:val="24"/>
          <w:rtl/>
        </w:rPr>
        <w:t xml:space="preserve"> .</w:t>
      </w:r>
      <w:r w:rsidRPr="0097787B">
        <w:rPr>
          <w:sz w:val="24"/>
          <w:szCs w:val="24"/>
          <w:rtl/>
        </w:rPr>
        <w:t xml:space="preserve"> </w:t>
      </w:r>
    </w:p>
  </w:footnote>
  <w:footnote w:id="1580">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تاريخ النصوص</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م 463</w:t>
      </w:r>
      <w:r>
        <w:rPr>
          <w:sz w:val="24"/>
          <w:szCs w:val="24"/>
          <w:rtl/>
        </w:rPr>
        <w:t xml:space="preserve"> :</w:t>
      </w:r>
      <w:r w:rsidRPr="0097787B">
        <w:rPr>
          <w:sz w:val="24"/>
          <w:szCs w:val="24"/>
          <w:rtl/>
        </w:rPr>
        <w:t>ورد هذا النص في المادة 615 من المشروع التمهيدي على الوجه الآتي</w:t>
      </w:r>
      <w:r>
        <w:rPr>
          <w:sz w:val="24"/>
          <w:szCs w:val="24"/>
          <w:rtl/>
        </w:rPr>
        <w:t xml:space="preserve"> : " </w:t>
      </w:r>
      <w:r w:rsidRPr="0097787B">
        <w:rPr>
          <w:sz w:val="24"/>
          <w:szCs w:val="24"/>
          <w:rtl/>
        </w:rPr>
        <w:t>1</w:t>
      </w:r>
      <w:r>
        <w:rPr>
          <w:sz w:val="24"/>
          <w:szCs w:val="24"/>
          <w:rtl/>
        </w:rPr>
        <w:t xml:space="preserve"> - </w:t>
      </w:r>
      <w:r w:rsidRPr="0097787B">
        <w:rPr>
          <w:sz w:val="24"/>
          <w:szCs w:val="24"/>
          <w:rtl/>
        </w:rPr>
        <w:t>يلتزم المشتري بأن يتسلم المبيع في الزمان والمكان المحددين في العقد</w:t>
      </w:r>
      <w:r>
        <w:rPr>
          <w:sz w:val="24"/>
          <w:szCs w:val="24"/>
          <w:rtl/>
        </w:rPr>
        <w:t xml:space="preserve"> ،</w:t>
      </w:r>
      <w:r w:rsidRPr="0097787B">
        <w:rPr>
          <w:sz w:val="24"/>
          <w:szCs w:val="24"/>
          <w:rtl/>
        </w:rPr>
        <w:t xml:space="preserve"> ما دام المبيع قد عرض عليه وفقاً للشروط المتفق عليها</w:t>
      </w:r>
      <w:r>
        <w:rPr>
          <w:sz w:val="24"/>
          <w:szCs w:val="24"/>
          <w:rtl/>
        </w:rPr>
        <w:t xml:space="preserve"> .</w:t>
      </w:r>
      <w:r w:rsidRPr="0097787B">
        <w:rPr>
          <w:sz w:val="24"/>
          <w:szCs w:val="24"/>
          <w:rtl/>
        </w:rPr>
        <w:t xml:space="preserve"> 2</w:t>
      </w:r>
      <w:r>
        <w:rPr>
          <w:sz w:val="24"/>
          <w:szCs w:val="24"/>
          <w:rtl/>
        </w:rPr>
        <w:t xml:space="preserve"> - </w:t>
      </w:r>
      <w:r w:rsidRPr="0097787B">
        <w:rPr>
          <w:sz w:val="24"/>
          <w:szCs w:val="24"/>
          <w:rtl/>
        </w:rPr>
        <w:t>فإذا لم يحدد الاتفاق أو العرف زماناً أو مكاناً لتسلم المبيع</w:t>
      </w:r>
      <w:r>
        <w:rPr>
          <w:sz w:val="24"/>
          <w:szCs w:val="24"/>
          <w:rtl/>
        </w:rPr>
        <w:t xml:space="preserve"> ،</w:t>
      </w:r>
      <w:r w:rsidRPr="0097787B">
        <w:rPr>
          <w:sz w:val="24"/>
          <w:szCs w:val="24"/>
          <w:rtl/>
        </w:rPr>
        <w:t xml:space="preserve"> وجب على المشتري المبيع دون إبطاء</w:t>
      </w:r>
      <w:r>
        <w:rPr>
          <w:sz w:val="24"/>
          <w:szCs w:val="24"/>
          <w:rtl/>
        </w:rPr>
        <w:t xml:space="preserve"> ،</w:t>
      </w:r>
      <w:r w:rsidRPr="0097787B">
        <w:rPr>
          <w:sz w:val="24"/>
          <w:szCs w:val="24"/>
          <w:rtl/>
        </w:rPr>
        <w:t xml:space="preserve"> إلا ما يقتضيه لتسليم من زمن</w:t>
      </w:r>
      <w:r>
        <w:rPr>
          <w:sz w:val="24"/>
          <w:szCs w:val="24"/>
          <w:rtl/>
        </w:rPr>
        <w:t xml:space="preserve"> ،</w:t>
      </w:r>
      <w:r w:rsidRPr="0097787B">
        <w:rPr>
          <w:sz w:val="24"/>
          <w:szCs w:val="24"/>
          <w:rtl/>
        </w:rPr>
        <w:t xml:space="preserve"> ويتسلم في المكان الذي يجب أن يسلمه فيه البائع</w:t>
      </w:r>
      <w:r>
        <w:rPr>
          <w:sz w:val="24"/>
          <w:szCs w:val="24"/>
          <w:rtl/>
        </w:rPr>
        <w:t xml:space="preserve"> " .</w:t>
      </w:r>
      <w:r w:rsidRPr="0097787B">
        <w:rPr>
          <w:sz w:val="24"/>
          <w:szCs w:val="24"/>
          <w:rtl/>
        </w:rPr>
        <w:t xml:space="preserve"> وفي لجنة المراجعة اكتفي بالفقرة الثانية لأنها تفيد المعنى المطلوب كاملا</w:t>
      </w:r>
      <w:r>
        <w:rPr>
          <w:sz w:val="24"/>
          <w:szCs w:val="24"/>
          <w:rtl/>
        </w:rPr>
        <w:t xml:space="preserve"> ،</w:t>
      </w:r>
      <w:r w:rsidRPr="0097787B">
        <w:rPr>
          <w:sz w:val="24"/>
          <w:szCs w:val="24"/>
          <w:rtl/>
        </w:rPr>
        <w:t xml:space="preserve"> وحورت تحريراً لفظياً فأصبحت مطابقة لما استقر عليه النص في التقنين المدني الجديد</w:t>
      </w:r>
      <w:r>
        <w:rPr>
          <w:sz w:val="24"/>
          <w:szCs w:val="24"/>
          <w:rtl/>
        </w:rPr>
        <w:t xml:space="preserve"> ،</w:t>
      </w:r>
      <w:r w:rsidRPr="0097787B">
        <w:rPr>
          <w:sz w:val="24"/>
          <w:szCs w:val="24"/>
          <w:rtl/>
        </w:rPr>
        <w:t xml:space="preserve"> وأصبح النص رقمه 477 في المشروع النهائي</w:t>
      </w:r>
      <w:r>
        <w:rPr>
          <w:sz w:val="24"/>
          <w:szCs w:val="24"/>
          <w:rtl/>
        </w:rPr>
        <w:t xml:space="preserve"> .</w:t>
      </w:r>
      <w:r w:rsidRPr="0097787B">
        <w:rPr>
          <w:sz w:val="24"/>
          <w:szCs w:val="24"/>
          <w:rtl/>
        </w:rPr>
        <w:t xml:space="preserve"> ووافق عليه مجلس النواب</w:t>
      </w:r>
      <w:r>
        <w:rPr>
          <w:sz w:val="24"/>
          <w:szCs w:val="24"/>
          <w:rtl/>
        </w:rPr>
        <w:t xml:space="preserve"> ،</w:t>
      </w:r>
      <w:r w:rsidRPr="0097787B">
        <w:rPr>
          <w:sz w:val="24"/>
          <w:szCs w:val="24"/>
          <w:rtl/>
        </w:rPr>
        <w:t xml:space="preserve"> فمجلس الشيوخ تحت رقم 463</w:t>
      </w:r>
      <w:r w:rsidRPr="0097787B">
        <w:rPr>
          <w:rFonts w:hint="cs"/>
          <w:sz w:val="24"/>
          <w:szCs w:val="24"/>
          <w:rtl/>
          <w:lang w:bidi="ar-EG"/>
        </w:rPr>
        <w:t xml:space="preserve"> </w:t>
      </w:r>
      <w:r>
        <w:rPr>
          <w:sz w:val="24"/>
          <w:szCs w:val="24"/>
          <w:rtl/>
        </w:rPr>
        <w:t xml:space="preserve">( </w:t>
      </w:r>
      <w:r w:rsidRPr="0097787B">
        <w:rPr>
          <w:sz w:val="24"/>
          <w:szCs w:val="24"/>
          <w:rtl/>
        </w:rPr>
        <w:t>مجموعة الأعمال التحضيرية 4 ص 260</w:t>
      </w:r>
      <w:r>
        <w:rPr>
          <w:sz w:val="24"/>
          <w:szCs w:val="24"/>
          <w:rtl/>
        </w:rPr>
        <w:t xml:space="preserve"> - </w:t>
      </w:r>
      <w:r w:rsidRPr="0097787B">
        <w:rPr>
          <w:sz w:val="24"/>
          <w:szCs w:val="24"/>
          <w:rtl/>
        </w:rPr>
        <w:t>ص 161</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م 464</w:t>
      </w:r>
      <w:r>
        <w:rPr>
          <w:sz w:val="24"/>
          <w:szCs w:val="24"/>
          <w:rtl/>
        </w:rPr>
        <w:t xml:space="preserve"> :</w:t>
      </w:r>
      <w:r w:rsidRPr="0097787B">
        <w:rPr>
          <w:sz w:val="24"/>
          <w:szCs w:val="24"/>
          <w:rtl/>
        </w:rPr>
        <w:t>ورد هذا النص في المادة 616 من المشروع التمهيدي على الوجه الآتي</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Pr>
          <w:sz w:val="24"/>
          <w:szCs w:val="24"/>
          <w:rtl/>
        </w:rPr>
        <w:t xml:space="preserve"> " </w:t>
      </w:r>
      <w:r w:rsidRPr="0097787B">
        <w:rPr>
          <w:sz w:val="24"/>
          <w:szCs w:val="24"/>
          <w:rtl/>
        </w:rPr>
        <w:t>1</w:t>
      </w:r>
      <w:r>
        <w:rPr>
          <w:sz w:val="24"/>
          <w:szCs w:val="24"/>
          <w:rtl/>
        </w:rPr>
        <w:t xml:space="preserve"> - </w:t>
      </w:r>
      <w:r w:rsidRPr="0097787B">
        <w:rPr>
          <w:sz w:val="24"/>
          <w:szCs w:val="24"/>
          <w:rtl/>
        </w:rPr>
        <w:t>نفقات تسلم المبيع على المشتري</w:t>
      </w:r>
      <w:r>
        <w:rPr>
          <w:sz w:val="24"/>
          <w:szCs w:val="24"/>
          <w:rtl/>
        </w:rPr>
        <w:t xml:space="preserve"> ،</w:t>
      </w:r>
      <w:r w:rsidRPr="0097787B">
        <w:rPr>
          <w:sz w:val="24"/>
          <w:szCs w:val="24"/>
          <w:rtl/>
        </w:rPr>
        <w:t xml:space="preserve"> ما لم يوجد عقد أو اتفاق يقضي بغير ذلك</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2</w:t>
      </w:r>
      <w:r>
        <w:rPr>
          <w:sz w:val="24"/>
          <w:szCs w:val="24"/>
          <w:rtl/>
        </w:rPr>
        <w:t xml:space="preserve"> - </w:t>
      </w:r>
      <w:r w:rsidRPr="0097787B">
        <w:rPr>
          <w:sz w:val="24"/>
          <w:szCs w:val="24"/>
          <w:rtl/>
        </w:rPr>
        <w:t>وكذلك الحال في نفقات النقل إذا وجب نقل المبيع إلى مكان غير الذي ينفذ فيه العقد</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ويعتبر البائع قد رضي أن يتحمل نفقات النقل إذا اشترط المشتري التسليم خالص الأجر وإذا اتفق على أن يكون التسليم خالصاً من أجر الشحن ومن الرسوم الجمركية</w:t>
      </w:r>
      <w:r>
        <w:rPr>
          <w:sz w:val="24"/>
          <w:szCs w:val="24"/>
          <w:rtl/>
        </w:rPr>
        <w:t xml:space="preserve"> ،</w:t>
      </w:r>
      <w:r w:rsidRPr="0097787B">
        <w:rPr>
          <w:sz w:val="24"/>
          <w:szCs w:val="24"/>
          <w:rtl/>
        </w:rPr>
        <w:t xml:space="preserve"> اعتبر البائع راضياً أن يتحمل الرسوم التي تجبي في نقل البضاعة</w:t>
      </w:r>
      <w:r>
        <w:rPr>
          <w:sz w:val="24"/>
          <w:szCs w:val="24"/>
          <w:rtl/>
        </w:rPr>
        <w:t xml:space="preserve"> ،</w:t>
      </w:r>
      <w:r w:rsidRPr="0097787B">
        <w:rPr>
          <w:sz w:val="24"/>
          <w:szCs w:val="24"/>
          <w:rtl/>
        </w:rPr>
        <w:t xml:space="preserve"> وقت الخروج وأثناء العبور وعند الوصول</w:t>
      </w:r>
      <w:r>
        <w:rPr>
          <w:sz w:val="24"/>
          <w:szCs w:val="24"/>
          <w:rtl/>
        </w:rPr>
        <w:t xml:space="preserve"> ،</w:t>
      </w:r>
      <w:r w:rsidRPr="0097787B">
        <w:rPr>
          <w:sz w:val="24"/>
          <w:szCs w:val="24"/>
          <w:rtl/>
        </w:rPr>
        <w:t xml:space="preserve"> ولكنه لا يتحمل رسوم الاستهلاك التي تجبي عند تسلم المبيع</w:t>
      </w:r>
      <w:r>
        <w:rPr>
          <w:sz w:val="24"/>
          <w:szCs w:val="24"/>
          <w:rtl/>
        </w:rPr>
        <w:t xml:space="preserve"> " .</w:t>
      </w:r>
      <w:r w:rsidRPr="0097787B">
        <w:rPr>
          <w:sz w:val="24"/>
          <w:szCs w:val="24"/>
          <w:rtl/>
        </w:rPr>
        <w:t xml:space="preserve"> وفي لجنة المراجعة حذفت الفقرة الثانية لأن مكانها القانون التجاري</w:t>
      </w:r>
      <w:r>
        <w:rPr>
          <w:sz w:val="24"/>
          <w:szCs w:val="24"/>
          <w:rtl/>
        </w:rPr>
        <w:t xml:space="preserve"> ،</w:t>
      </w:r>
      <w:r w:rsidRPr="0097787B">
        <w:rPr>
          <w:sz w:val="24"/>
          <w:szCs w:val="24"/>
          <w:rtl/>
        </w:rPr>
        <w:t xml:space="preserve"> فأصبح النص مطابقاً لما استقر عليه في التقنين المدني الجديد</w:t>
      </w:r>
      <w:r>
        <w:rPr>
          <w:sz w:val="24"/>
          <w:szCs w:val="24"/>
          <w:rtl/>
        </w:rPr>
        <w:t xml:space="preserve"> ،</w:t>
      </w:r>
      <w:r w:rsidRPr="0097787B">
        <w:rPr>
          <w:sz w:val="24"/>
          <w:szCs w:val="24"/>
          <w:rtl/>
        </w:rPr>
        <w:t xml:space="preserve"> وصار رقمه 478 في المشروع النهائي ووافق عليه مجلس النواب</w:t>
      </w:r>
      <w:r>
        <w:rPr>
          <w:sz w:val="24"/>
          <w:szCs w:val="24"/>
          <w:rtl/>
        </w:rPr>
        <w:t xml:space="preserve"> ،</w:t>
      </w:r>
      <w:r w:rsidRPr="0097787B">
        <w:rPr>
          <w:sz w:val="24"/>
          <w:szCs w:val="24"/>
          <w:rtl/>
        </w:rPr>
        <w:t xml:space="preserve"> فمجلس الشيوخ تحت رقم 464</w:t>
      </w:r>
      <w:r w:rsidRPr="0097787B">
        <w:rPr>
          <w:rFonts w:hint="cs"/>
          <w:sz w:val="24"/>
          <w:szCs w:val="24"/>
          <w:rtl/>
          <w:lang w:bidi="ar-EG"/>
        </w:rPr>
        <w:t xml:space="preserve"> </w:t>
      </w:r>
      <w:r>
        <w:rPr>
          <w:sz w:val="24"/>
          <w:szCs w:val="24"/>
          <w:rtl/>
        </w:rPr>
        <w:t xml:space="preserve">( </w:t>
      </w:r>
      <w:r w:rsidRPr="0097787B">
        <w:rPr>
          <w:sz w:val="24"/>
          <w:szCs w:val="24"/>
          <w:rtl/>
        </w:rPr>
        <w:t>مجموعة الأعمال التحضيرية 5 ص 162</w:t>
      </w:r>
      <w:r>
        <w:rPr>
          <w:sz w:val="24"/>
          <w:szCs w:val="24"/>
          <w:rtl/>
        </w:rPr>
        <w:t xml:space="preserve"> - </w:t>
      </w:r>
      <w:r w:rsidRPr="0097787B">
        <w:rPr>
          <w:sz w:val="24"/>
          <w:szCs w:val="24"/>
          <w:rtl/>
        </w:rPr>
        <w:t>ص 163</w:t>
      </w:r>
      <w:r>
        <w:rPr>
          <w:sz w:val="24"/>
          <w:szCs w:val="24"/>
          <w:rtl/>
        </w:rPr>
        <w:t xml:space="preserve"> ) .</w:t>
      </w:r>
      <w:r w:rsidRPr="0097787B">
        <w:rPr>
          <w:sz w:val="24"/>
          <w:szCs w:val="24"/>
          <w:rtl/>
        </w:rPr>
        <w:t xml:space="preserve"> </w:t>
      </w:r>
    </w:p>
  </w:footnote>
  <w:footnote w:id="1581">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التقنين المدني السابق م 284</w:t>
      </w:r>
      <w:r>
        <w:rPr>
          <w:sz w:val="24"/>
          <w:szCs w:val="24"/>
          <w:rtl/>
        </w:rPr>
        <w:t xml:space="preserve">  /  </w:t>
      </w:r>
      <w:r w:rsidRPr="0097787B">
        <w:rPr>
          <w:sz w:val="24"/>
          <w:szCs w:val="24"/>
          <w:rtl/>
        </w:rPr>
        <w:t>356</w:t>
      </w:r>
      <w:r>
        <w:rPr>
          <w:sz w:val="24"/>
          <w:szCs w:val="24"/>
          <w:rtl/>
        </w:rPr>
        <w:t xml:space="preserve"> :</w:t>
      </w:r>
      <w:r w:rsidRPr="0097787B">
        <w:rPr>
          <w:sz w:val="24"/>
          <w:szCs w:val="24"/>
          <w:rtl/>
        </w:rPr>
        <w:t>ومصاريف المشال ومصاريف دفع الثمن تكون على المشتري</w:t>
      </w:r>
      <w:r>
        <w:rPr>
          <w:sz w:val="24"/>
          <w:szCs w:val="24"/>
          <w:rtl/>
        </w:rPr>
        <w:t xml:space="preserve"> ،</w:t>
      </w:r>
      <w:r w:rsidRPr="0097787B">
        <w:rPr>
          <w:sz w:val="24"/>
          <w:szCs w:val="24"/>
          <w:rtl/>
        </w:rPr>
        <w:t xml:space="preserve"> وكذلك رسوم عقد البيع</w:t>
      </w:r>
      <w:r>
        <w:rPr>
          <w:sz w:val="24"/>
          <w:szCs w:val="24"/>
          <w:rtl/>
        </w:rPr>
        <w:t xml:space="preserve"> ،</w:t>
      </w:r>
      <w:r w:rsidRPr="0097787B">
        <w:rPr>
          <w:sz w:val="24"/>
          <w:szCs w:val="24"/>
          <w:rtl/>
        </w:rPr>
        <w:t xml:space="preserve"> وهذا أن لم يقض العرف التجاري بخلاف ذلك في جميع الأحوال</w:t>
      </w:r>
      <w:r>
        <w:rPr>
          <w:sz w:val="24"/>
          <w:szCs w:val="24"/>
          <w:rtl/>
        </w:rPr>
        <w:t xml:space="preserve"> .</w:t>
      </w:r>
      <w:r w:rsidRPr="0097787B">
        <w:rPr>
          <w:sz w:val="24"/>
          <w:szCs w:val="24"/>
          <w:rtl/>
        </w:rPr>
        <w:t xml:space="preserve"> </w:t>
      </w:r>
      <w:r>
        <w:rPr>
          <w:sz w:val="24"/>
          <w:szCs w:val="24"/>
          <w:rtl/>
        </w:rPr>
        <w:t xml:space="preserve">( </w:t>
      </w:r>
      <w:r w:rsidRPr="0097787B">
        <w:rPr>
          <w:sz w:val="24"/>
          <w:szCs w:val="24"/>
          <w:rtl/>
        </w:rPr>
        <w:t>والأحكام متفقة في التقنين السابق والجديد</w:t>
      </w:r>
      <w:r>
        <w:rPr>
          <w:sz w:val="24"/>
          <w:szCs w:val="24"/>
          <w:rtl/>
        </w:rPr>
        <w:t xml:space="preserve"> ) .</w:t>
      </w:r>
      <w:r w:rsidRPr="0097787B">
        <w:rPr>
          <w:sz w:val="24"/>
          <w:szCs w:val="24"/>
          <w:rtl/>
        </w:rPr>
        <w:t xml:space="preserve"> </w:t>
      </w:r>
    </w:p>
  </w:footnote>
  <w:footnote w:id="1582">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التقنينات المدنية العربية الأخرى</w:t>
      </w:r>
      <w:r>
        <w:rPr>
          <w:sz w:val="24"/>
          <w:szCs w:val="24"/>
          <w:rtl/>
        </w:rPr>
        <w:t xml:space="preserve"> :</w:t>
      </w:r>
      <w:r w:rsidRPr="0097787B">
        <w:rPr>
          <w:sz w:val="24"/>
          <w:szCs w:val="24"/>
          <w:rtl/>
        </w:rPr>
        <w:t xml:space="preserve"> التقنين المدني السوري م 431 – 432</w:t>
      </w:r>
      <w:r w:rsidRPr="0097787B">
        <w:rPr>
          <w:rFonts w:hint="cs"/>
          <w:sz w:val="24"/>
          <w:szCs w:val="24"/>
          <w:rtl/>
          <w:lang w:bidi="ar-EG"/>
        </w:rPr>
        <w:t xml:space="preserve"> </w:t>
      </w:r>
      <w:r>
        <w:rPr>
          <w:sz w:val="24"/>
          <w:szCs w:val="24"/>
          <w:rtl/>
        </w:rPr>
        <w:t xml:space="preserve">( </w:t>
      </w:r>
      <w:r w:rsidRPr="0097787B">
        <w:rPr>
          <w:sz w:val="24"/>
          <w:szCs w:val="24"/>
          <w:rtl/>
        </w:rPr>
        <w:t>مطابقتان للمادتين 463</w:t>
      </w:r>
      <w:r>
        <w:rPr>
          <w:sz w:val="24"/>
          <w:szCs w:val="24"/>
          <w:rtl/>
        </w:rPr>
        <w:t xml:space="preserve"> - </w:t>
      </w:r>
      <w:r w:rsidRPr="0097787B">
        <w:rPr>
          <w:sz w:val="24"/>
          <w:szCs w:val="24"/>
          <w:rtl/>
        </w:rPr>
        <w:t>474 مصري</w:t>
      </w:r>
      <w:r>
        <w:rPr>
          <w:sz w:val="24"/>
          <w:szCs w:val="24"/>
          <w:rtl/>
        </w:rPr>
        <w:t xml:space="preserve"> - </w:t>
      </w:r>
      <w:r w:rsidRPr="0097787B">
        <w:rPr>
          <w:sz w:val="24"/>
          <w:szCs w:val="24"/>
          <w:rtl/>
        </w:rPr>
        <w:t>وانظر القانون المدني السوري الأستاذ مصطفي الزرقا فقرة 240</w:t>
      </w:r>
      <w:r>
        <w:rPr>
          <w:sz w:val="24"/>
          <w:szCs w:val="24"/>
          <w:rtl/>
        </w:rPr>
        <w:t xml:space="preserve"> - </w:t>
      </w:r>
      <w:r w:rsidRPr="0097787B">
        <w:rPr>
          <w:sz w:val="24"/>
          <w:szCs w:val="24"/>
          <w:rtl/>
        </w:rPr>
        <w:t>فقرة 241 وفقرة 244</w:t>
      </w:r>
      <w:r>
        <w:rPr>
          <w:sz w:val="24"/>
          <w:szCs w:val="24"/>
          <w:rtl/>
        </w:rPr>
        <w:t xml:space="preserve"> .</w:t>
      </w:r>
      <w:r w:rsidRPr="0097787B">
        <w:rPr>
          <w:sz w:val="24"/>
          <w:szCs w:val="24"/>
          <w:rtl/>
        </w:rPr>
        <w:t xml:space="preserve"> التقنين المدني الليبي م 452 – 453</w:t>
      </w:r>
      <w:r w:rsidRPr="0097787B">
        <w:rPr>
          <w:rFonts w:hint="cs"/>
          <w:sz w:val="24"/>
          <w:szCs w:val="24"/>
          <w:rtl/>
          <w:lang w:bidi="ar-EG"/>
        </w:rPr>
        <w:t xml:space="preserve"> </w:t>
      </w:r>
      <w:r>
        <w:rPr>
          <w:sz w:val="24"/>
          <w:szCs w:val="24"/>
          <w:rtl/>
        </w:rPr>
        <w:t xml:space="preserve">( </w:t>
      </w:r>
      <w:r w:rsidRPr="0097787B">
        <w:rPr>
          <w:sz w:val="24"/>
          <w:szCs w:val="24"/>
          <w:rtl/>
        </w:rPr>
        <w:t>مطابقتان للمادتين 463</w:t>
      </w:r>
      <w:r>
        <w:rPr>
          <w:sz w:val="24"/>
          <w:szCs w:val="24"/>
          <w:rtl/>
        </w:rPr>
        <w:t xml:space="preserve"> - </w:t>
      </w:r>
      <w:r w:rsidRPr="0097787B">
        <w:rPr>
          <w:sz w:val="24"/>
          <w:szCs w:val="24"/>
          <w:rtl/>
        </w:rPr>
        <w:t>464 مصري</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التقنين المدني العراقي م 586</w:t>
      </w:r>
      <w:r>
        <w:rPr>
          <w:sz w:val="24"/>
          <w:szCs w:val="24"/>
          <w:rtl/>
        </w:rPr>
        <w:t xml:space="preserve"> :</w:t>
      </w:r>
      <w:r w:rsidRPr="0097787B">
        <w:rPr>
          <w:sz w:val="24"/>
          <w:szCs w:val="24"/>
          <w:rtl/>
        </w:rPr>
        <w:t>1</w:t>
      </w:r>
      <w:r>
        <w:rPr>
          <w:sz w:val="24"/>
          <w:szCs w:val="24"/>
          <w:rtl/>
        </w:rPr>
        <w:t xml:space="preserve"> - </w:t>
      </w:r>
      <w:r w:rsidRPr="0097787B">
        <w:rPr>
          <w:sz w:val="24"/>
          <w:szCs w:val="24"/>
          <w:rtl/>
        </w:rPr>
        <w:t>يلتزم المشتري بأن يتسلم المبيع في الزمان والمكان المحددين في العقد ما دام المبيع قد عرض عليه وفقاً للشروط المتفق عليها</w:t>
      </w:r>
      <w:r>
        <w:rPr>
          <w:sz w:val="24"/>
          <w:szCs w:val="24"/>
          <w:rtl/>
        </w:rPr>
        <w:t xml:space="preserve"> .</w:t>
      </w:r>
      <w:r w:rsidRPr="0097787B">
        <w:rPr>
          <w:sz w:val="24"/>
          <w:szCs w:val="24"/>
          <w:rtl/>
        </w:rPr>
        <w:t xml:space="preserve"> 2</w:t>
      </w:r>
      <w:r>
        <w:rPr>
          <w:sz w:val="24"/>
          <w:szCs w:val="24"/>
          <w:rtl/>
        </w:rPr>
        <w:t xml:space="preserve"> - </w:t>
      </w:r>
      <w:r w:rsidRPr="0097787B">
        <w:rPr>
          <w:sz w:val="24"/>
          <w:szCs w:val="24"/>
          <w:rtl/>
        </w:rPr>
        <w:t>فإذا لم يحدد الاتفاق أو العرف زماناً أو مكاناً لتسلم المبيع</w:t>
      </w:r>
      <w:r>
        <w:rPr>
          <w:sz w:val="24"/>
          <w:szCs w:val="24"/>
          <w:rtl/>
        </w:rPr>
        <w:t xml:space="preserve"> ،</w:t>
      </w:r>
      <w:r w:rsidRPr="0097787B">
        <w:rPr>
          <w:sz w:val="24"/>
          <w:szCs w:val="24"/>
          <w:rtl/>
        </w:rPr>
        <w:t xml:space="preserve"> وجب على المشتري أن يتسلمه في المكان الذي يجب أن يسلمه فيه البائع</w:t>
      </w:r>
      <w:r>
        <w:rPr>
          <w:sz w:val="24"/>
          <w:szCs w:val="24"/>
          <w:rtl/>
        </w:rPr>
        <w:t xml:space="preserve"> ،</w:t>
      </w:r>
      <w:r w:rsidRPr="0097787B">
        <w:rPr>
          <w:sz w:val="24"/>
          <w:szCs w:val="24"/>
          <w:rtl/>
        </w:rPr>
        <w:t xml:space="preserve"> وأن ينقله دون إبطاء إلا ما يقتضيه النقل من زمن</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م 587</w:t>
      </w:r>
      <w:r>
        <w:rPr>
          <w:sz w:val="24"/>
          <w:szCs w:val="24"/>
          <w:rtl/>
        </w:rPr>
        <w:t xml:space="preserve"> :</w:t>
      </w:r>
      <w:r w:rsidRPr="0097787B">
        <w:rPr>
          <w:sz w:val="24"/>
          <w:szCs w:val="24"/>
          <w:rtl/>
        </w:rPr>
        <w:t>نفقات تسليم المبيع على المشتري</w:t>
      </w:r>
      <w:r>
        <w:rPr>
          <w:sz w:val="24"/>
          <w:szCs w:val="24"/>
          <w:rtl/>
        </w:rPr>
        <w:t xml:space="preserve"> ،</w:t>
      </w:r>
      <w:r w:rsidRPr="0097787B">
        <w:rPr>
          <w:sz w:val="24"/>
          <w:szCs w:val="24"/>
          <w:rtl/>
        </w:rPr>
        <w:t xml:space="preserve"> ما لم يوجد عرف أو اتفاق يقضي بغير ذلك</w:t>
      </w:r>
      <w:r>
        <w:rPr>
          <w:sz w:val="24"/>
          <w:szCs w:val="24"/>
          <w:rtl/>
        </w:rPr>
        <w:t xml:space="preserve"> .</w:t>
      </w:r>
      <w:r w:rsidRPr="0097787B">
        <w:rPr>
          <w:sz w:val="24"/>
          <w:szCs w:val="24"/>
          <w:rtl/>
        </w:rPr>
        <w:t xml:space="preserve"> </w:t>
      </w:r>
      <w:r>
        <w:rPr>
          <w:sz w:val="24"/>
          <w:szCs w:val="24"/>
          <w:rtl/>
        </w:rPr>
        <w:t xml:space="preserve">( </w:t>
      </w:r>
      <w:r w:rsidRPr="0097787B">
        <w:rPr>
          <w:sz w:val="24"/>
          <w:szCs w:val="24"/>
          <w:rtl/>
        </w:rPr>
        <w:t xml:space="preserve">وأحكام التقنين العراقي متفقة مع أحكام التقنين المصري </w:t>
      </w:r>
      <w:r w:rsidRPr="0097787B">
        <w:rPr>
          <w:sz w:val="24"/>
          <w:szCs w:val="24"/>
        </w:rPr>
        <w:t>–</w:t>
      </w:r>
      <w:r w:rsidRPr="0097787B">
        <w:rPr>
          <w:sz w:val="24"/>
          <w:szCs w:val="24"/>
          <w:rtl/>
        </w:rPr>
        <w:t>أنظر في القانون المدني العراقي الأستاذ حسن الذنون فقرة 331</w:t>
      </w:r>
      <w:r>
        <w:rPr>
          <w:sz w:val="24"/>
          <w:szCs w:val="24"/>
          <w:rtl/>
        </w:rPr>
        <w:t xml:space="preserve"> - </w:t>
      </w:r>
      <w:r w:rsidRPr="0097787B">
        <w:rPr>
          <w:sz w:val="24"/>
          <w:szCs w:val="24"/>
          <w:rtl/>
        </w:rPr>
        <w:t>فقرة 333</w:t>
      </w:r>
      <w:r>
        <w:rPr>
          <w:sz w:val="24"/>
          <w:szCs w:val="24"/>
          <w:rtl/>
        </w:rPr>
        <w:t xml:space="preserve"> - </w:t>
      </w:r>
      <w:r w:rsidRPr="0097787B">
        <w:rPr>
          <w:sz w:val="24"/>
          <w:szCs w:val="24"/>
          <w:rtl/>
        </w:rPr>
        <w:t>الأستاذ عباس حسن الصراف فقرة 578</w:t>
      </w:r>
      <w:r>
        <w:rPr>
          <w:sz w:val="24"/>
          <w:szCs w:val="24"/>
          <w:rtl/>
        </w:rPr>
        <w:t xml:space="preserve"> - </w:t>
      </w:r>
      <w:r w:rsidRPr="0097787B">
        <w:rPr>
          <w:sz w:val="24"/>
          <w:szCs w:val="24"/>
          <w:rtl/>
        </w:rPr>
        <w:t>فقرة 586</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تقنين الموجبات والعقود اللبناني م 472</w:t>
      </w:r>
      <w:r>
        <w:rPr>
          <w:sz w:val="24"/>
          <w:szCs w:val="24"/>
          <w:rtl/>
        </w:rPr>
        <w:t xml:space="preserve"> :</w:t>
      </w:r>
      <w:r w:rsidRPr="0097787B">
        <w:rPr>
          <w:sz w:val="24"/>
          <w:szCs w:val="24"/>
          <w:rtl/>
        </w:rPr>
        <w:t>يجب على المشتري أن يتسلم المبيع في المكان والزمان المعينين في العقد</w:t>
      </w:r>
      <w:r>
        <w:rPr>
          <w:sz w:val="24"/>
          <w:szCs w:val="24"/>
          <w:rtl/>
        </w:rPr>
        <w:t xml:space="preserve"> .</w:t>
      </w:r>
      <w:r w:rsidRPr="0097787B">
        <w:rPr>
          <w:sz w:val="24"/>
          <w:szCs w:val="24"/>
          <w:rtl/>
        </w:rPr>
        <w:t xml:space="preserve"> وإذا لم يكن هناك نص مخالف</w:t>
      </w:r>
      <w:r>
        <w:rPr>
          <w:sz w:val="24"/>
          <w:szCs w:val="24"/>
          <w:rtl/>
        </w:rPr>
        <w:t xml:space="preserve"> ،</w:t>
      </w:r>
      <w:r w:rsidRPr="0097787B">
        <w:rPr>
          <w:sz w:val="24"/>
          <w:szCs w:val="24"/>
          <w:rtl/>
        </w:rPr>
        <w:t xml:space="preserve"> وجب عليه أن يستلم المبيع بلا إبطاء</w:t>
      </w:r>
      <w:r>
        <w:rPr>
          <w:sz w:val="24"/>
          <w:szCs w:val="24"/>
          <w:rtl/>
        </w:rPr>
        <w:t xml:space="preserve"> ،</w:t>
      </w:r>
      <w:r w:rsidRPr="0097787B">
        <w:rPr>
          <w:sz w:val="24"/>
          <w:szCs w:val="24"/>
          <w:rtl/>
        </w:rPr>
        <w:t xml:space="preserve"> مع مراعاة المهلة اللازمة للاستلام</w:t>
      </w:r>
      <w:r>
        <w:rPr>
          <w:sz w:val="24"/>
          <w:szCs w:val="24"/>
          <w:rtl/>
        </w:rPr>
        <w:t xml:space="preserve"> .</w:t>
      </w:r>
      <w:r w:rsidRPr="0097787B">
        <w:rPr>
          <w:sz w:val="24"/>
          <w:szCs w:val="24"/>
          <w:rtl/>
        </w:rPr>
        <w:t xml:space="preserve"> وإذا لم يحضر لاستلام المبيع</w:t>
      </w:r>
      <w:r>
        <w:rPr>
          <w:sz w:val="24"/>
          <w:szCs w:val="24"/>
          <w:rtl/>
        </w:rPr>
        <w:t xml:space="preserve"> ،</w:t>
      </w:r>
      <w:r w:rsidRPr="0097787B">
        <w:rPr>
          <w:sz w:val="24"/>
          <w:szCs w:val="24"/>
          <w:rtl/>
        </w:rPr>
        <w:t xml:space="preserve"> أو حضر بدون أن يعرض دفع الثمن في الوقت نفسه</w:t>
      </w:r>
      <w:r>
        <w:rPr>
          <w:sz w:val="24"/>
          <w:szCs w:val="24"/>
          <w:rtl/>
        </w:rPr>
        <w:t xml:space="preserve"> ،</w:t>
      </w:r>
      <w:r w:rsidRPr="0097787B">
        <w:rPr>
          <w:sz w:val="24"/>
          <w:szCs w:val="24"/>
          <w:rtl/>
        </w:rPr>
        <w:t xml:space="preserve"> وكان البيع نقداً</w:t>
      </w:r>
      <w:r>
        <w:rPr>
          <w:sz w:val="24"/>
          <w:szCs w:val="24"/>
          <w:rtl/>
        </w:rPr>
        <w:t xml:space="preserve"> ،</w:t>
      </w:r>
      <w:r w:rsidRPr="0097787B">
        <w:rPr>
          <w:sz w:val="24"/>
          <w:szCs w:val="24"/>
          <w:rtl/>
        </w:rPr>
        <w:t xml:space="preserve"> فتطبق القواعد المتعلقة بتأخر المدين</w:t>
      </w:r>
      <w:r>
        <w:rPr>
          <w:sz w:val="24"/>
          <w:szCs w:val="24"/>
          <w:rtl/>
        </w:rPr>
        <w:t xml:space="preserve"> .</w:t>
      </w:r>
      <w:r w:rsidRPr="0097787B">
        <w:rPr>
          <w:sz w:val="24"/>
          <w:szCs w:val="24"/>
          <w:rtl/>
        </w:rPr>
        <w:t xml:space="preserve"> وإذا كان من والواجب تسليم الأشياء المبيعة دفعات متوالية</w:t>
      </w:r>
      <w:r>
        <w:rPr>
          <w:sz w:val="24"/>
          <w:szCs w:val="24"/>
          <w:rtl/>
        </w:rPr>
        <w:t xml:space="preserve"> ،</w:t>
      </w:r>
      <w:r w:rsidRPr="0097787B">
        <w:rPr>
          <w:sz w:val="24"/>
          <w:szCs w:val="24"/>
          <w:rtl/>
        </w:rPr>
        <w:t xml:space="preserve"> فالتخلف عن استلام الدفعة الأولي ينتج المفاعيل التي ينتجها عدم استلام المجموع </w:t>
      </w:r>
      <w:r w:rsidRPr="0097787B">
        <w:rPr>
          <w:sz w:val="24"/>
          <w:szCs w:val="24"/>
        </w:rPr>
        <w:t>–</w:t>
      </w:r>
      <w:r w:rsidRPr="0097787B">
        <w:rPr>
          <w:sz w:val="24"/>
          <w:szCs w:val="24"/>
          <w:rtl/>
        </w:rPr>
        <w:t>ذلك كله ما لم يكن اتفاق مخالف بين الفريقين</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انظر أيضاً المادة 413 وقد سبق ذكرها آنفاً فقرة 418 في الهامش</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Pr>
          <w:sz w:val="24"/>
          <w:szCs w:val="24"/>
          <w:rtl/>
        </w:rPr>
        <w:t xml:space="preserve">( </w:t>
      </w:r>
      <w:r w:rsidRPr="0097787B">
        <w:rPr>
          <w:sz w:val="24"/>
          <w:szCs w:val="24"/>
          <w:rtl/>
        </w:rPr>
        <w:t>وأحكام التقنين المدني اللبناني تتفق مع أحكام التقنين المصري</w:t>
      </w:r>
      <w:r>
        <w:rPr>
          <w:sz w:val="24"/>
          <w:szCs w:val="24"/>
          <w:rtl/>
        </w:rPr>
        <w:t xml:space="preserve"> ) .</w:t>
      </w:r>
      <w:r w:rsidRPr="0097787B">
        <w:rPr>
          <w:sz w:val="24"/>
          <w:szCs w:val="24"/>
          <w:rtl/>
        </w:rPr>
        <w:t xml:space="preserve"> </w:t>
      </w:r>
    </w:p>
  </w:footnote>
  <w:footnote w:id="1583">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أنظر آنفاً فقرة 305</w:t>
      </w:r>
      <w:r>
        <w:rPr>
          <w:sz w:val="24"/>
          <w:szCs w:val="24"/>
          <w:rtl/>
        </w:rPr>
        <w:t xml:space="preserve"> .</w:t>
      </w:r>
      <w:r w:rsidRPr="0097787B">
        <w:rPr>
          <w:sz w:val="24"/>
          <w:szCs w:val="24"/>
          <w:rtl/>
        </w:rPr>
        <w:t xml:space="preserve"> </w:t>
      </w:r>
    </w:p>
  </w:footnote>
  <w:footnote w:id="1584">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أنظر آنفاً فقرة 305 في الهامش</w:t>
      </w:r>
      <w:r>
        <w:rPr>
          <w:sz w:val="24"/>
          <w:szCs w:val="24"/>
          <w:rtl/>
        </w:rPr>
        <w:t xml:space="preserve"> .</w:t>
      </w:r>
      <w:r w:rsidRPr="0097787B">
        <w:rPr>
          <w:sz w:val="24"/>
          <w:szCs w:val="24"/>
          <w:rtl/>
        </w:rPr>
        <w:t xml:space="preserve"> </w:t>
      </w:r>
    </w:p>
  </w:footnote>
  <w:footnote w:id="1585">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بيدان 11 فقرة 274</w:t>
      </w:r>
      <w:r>
        <w:rPr>
          <w:sz w:val="24"/>
          <w:szCs w:val="24"/>
          <w:rtl/>
        </w:rPr>
        <w:t xml:space="preserve"> .</w:t>
      </w:r>
      <w:r w:rsidRPr="0097787B">
        <w:rPr>
          <w:sz w:val="24"/>
          <w:szCs w:val="24"/>
          <w:rtl/>
        </w:rPr>
        <w:t xml:space="preserve"> </w:t>
      </w:r>
    </w:p>
  </w:footnote>
  <w:footnote w:id="1586">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أنظر آنفاً فقرة 308</w:t>
      </w:r>
      <w:r>
        <w:rPr>
          <w:sz w:val="24"/>
          <w:szCs w:val="24"/>
          <w:rtl/>
        </w:rPr>
        <w:t xml:space="preserve"> .</w:t>
      </w:r>
      <w:r w:rsidRPr="0097787B">
        <w:rPr>
          <w:sz w:val="24"/>
          <w:szCs w:val="24"/>
          <w:rtl/>
        </w:rPr>
        <w:t xml:space="preserve"> </w:t>
      </w:r>
    </w:p>
  </w:footnote>
  <w:footnote w:id="1587">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أنظر آنفاٌ فقرة 308</w:t>
      </w:r>
      <w:r>
        <w:rPr>
          <w:sz w:val="24"/>
          <w:szCs w:val="24"/>
          <w:rtl/>
        </w:rPr>
        <w:t xml:space="preserve"> - </w:t>
      </w:r>
      <w:r w:rsidRPr="0097787B">
        <w:rPr>
          <w:sz w:val="24"/>
          <w:szCs w:val="24"/>
          <w:rtl/>
        </w:rPr>
        <w:t>فقرة 311</w:t>
      </w:r>
      <w:r>
        <w:rPr>
          <w:sz w:val="24"/>
          <w:szCs w:val="24"/>
          <w:rtl/>
        </w:rPr>
        <w:t xml:space="preserve"> .</w:t>
      </w:r>
      <w:r w:rsidRPr="0097787B">
        <w:rPr>
          <w:sz w:val="24"/>
          <w:szCs w:val="24"/>
          <w:rtl/>
        </w:rPr>
        <w:t xml:space="preserve"> </w:t>
      </w:r>
    </w:p>
  </w:footnote>
  <w:footnote w:id="1588">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مجموعة الأعمال التحضيرية 4 ص 162</w:t>
      </w:r>
      <w:r>
        <w:rPr>
          <w:sz w:val="24"/>
          <w:szCs w:val="24"/>
          <w:rtl/>
        </w:rPr>
        <w:t xml:space="preserve"> .</w:t>
      </w:r>
      <w:r w:rsidRPr="0097787B">
        <w:rPr>
          <w:sz w:val="24"/>
          <w:szCs w:val="24"/>
          <w:rtl/>
        </w:rPr>
        <w:t xml:space="preserve"> </w:t>
      </w:r>
    </w:p>
  </w:footnote>
  <w:footnote w:id="1589">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أنظر آنفاً فقرة 312</w:t>
      </w:r>
      <w:r>
        <w:rPr>
          <w:sz w:val="24"/>
          <w:szCs w:val="24"/>
          <w:rtl/>
        </w:rPr>
        <w:t xml:space="preserve"> .</w:t>
      </w:r>
      <w:r w:rsidRPr="0097787B">
        <w:rPr>
          <w:sz w:val="24"/>
          <w:szCs w:val="24"/>
          <w:rtl/>
        </w:rPr>
        <w:t xml:space="preserve"> </w:t>
      </w:r>
    </w:p>
  </w:footnote>
  <w:footnote w:id="1590">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أنظر الفقرة الثانية من نص المشروع التمهيدي</w:t>
      </w:r>
      <w:r>
        <w:rPr>
          <w:sz w:val="24"/>
          <w:szCs w:val="24"/>
          <w:rtl/>
        </w:rPr>
        <w:t xml:space="preserve"> ،</w:t>
      </w:r>
      <w:r w:rsidRPr="0097787B">
        <w:rPr>
          <w:sz w:val="24"/>
          <w:szCs w:val="24"/>
          <w:rtl/>
        </w:rPr>
        <w:t xml:space="preserve"> وهي الفقرة التي حذفت في لجنة المراجعة</w:t>
      </w:r>
      <w:r>
        <w:rPr>
          <w:sz w:val="24"/>
          <w:szCs w:val="24"/>
          <w:rtl/>
        </w:rPr>
        <w:t xml:space="preserve"> ،</w:t>
      </w:r>
      <w:r w:rsidRPr="0097787B">
        <w:rPr>
          <w:sz w:val="24"/>
          <w:szCs w:val="24"/>
          <w:rtl/>
        </w:rPr>
        <w:t xml:space="preserve"> آنفاً فقرة 421 في الهامش</w:t>
      </w:r>
      <w:r>
        <w:rPr>
          <w:sz w:val="24"/>
          <w:szCs w:val="24"/>
          <w:rtl/>
        </w:rPr>
        <w:t xml:space="preserve"> .</w:t>
      </w:r>
      <w:r w:rsidRPr="0097787B">
        <w:rPr>
          <w:sz w:val="24"/>
          <w:szCs w:val="24"/>
          <w:rtl/>
        </w:rPr>
        <w:t xml:space="preserve"> </w:t>
      </w:r>
    </w:p>
  </w:footnote>
  <w:footnote w:id="1591">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مجموعة الاعمال التحضيرية 4 ص 162</w:t>
      </w:r>
      <w:r>
        <w:rPr>
          <w:sz w:val="24"/>
          <w:szCs w:val="24"/>
          <w:rtl/>
        </w:rPr>
        <w:t xml:space="preserve"> - </w:t>
      </w:r>
      <w:r w:rsidRPr="0097787B">
        <w:rPr>
          <w:sz w:val="24"/>
          <w:szCs w:val="24"/>
          <w:rtl/>
        </w:rPr>
        <w:t>ص 163</w:t>
      </w:r>
      <w:r>
        <w:rPr>
          <w:sz w:val="24"/>
          <w:szCs w:val="24"/>
          <w:rtl/>
        </w:rPr>
        <w:t xml:space="preserve"> .</w:t>
      </w:r>
      <w:r w:rsidRPr="0097787B">
        <w:rPr>
          <w:sz w:val="24"/>
          <w:szCs w:val="24"/>
          <w:rtl/>
        </w:rPr>
        <w:t xml:space="preserve"> </w:t>
      </w:r>
    </w:p>
  </w:footnote>
  <w:footnote w:id="1592">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وقد يكتفي البائع بتسليم المبيع إلى المشتري</w:t>
      </w:r>
      <w:r>
        <w:rPr>
          <w:sz w:val="24"/>
          <w:szCs w:val="24"/>
          <w:rtl/>
        </w:rPr>
        <w:t xml:space="preserve"> ،</w:t>
      </w:r>
      <w:r w:rsidRPr="0097787B">
        <w:rPr>
          <w:sz w:val="24"/>
          <w:szCs w:val="24"/>
          <w:rtl/>
        </w:rPr>
        <w:t xml:space="preserve"> أي بوضعه تحت تصرفه</w:t>
      </w:r>
      <w:r>
        <w:rPr>
          <w:sz w:val="24"/>
          <w:szCs w:val="24"/>
          <w:rtl/>
        </w:rPr>
        <w:t xml:space="preserve"> ،</w:t>
      </w:r>
      <w:r w:rsidRPr="0097787B">
        <w:rPr>
          <w:sz w:val="24"/>
          <w:szCs w:val="24"/>
          <w:rtl/>
        </w:rPr>
        <w:t xml:space="preserve"> وتمكينه من الاستيلاء عليه</w:t>
      </w:r>
      <w:r>
        <w:rPr>
          <w:sz w:val="24"/>
          <w:szCs w:val="24"/>
          <w:rtl/>
        </w:rPr>
        <w:t xml:space="preserve"> ،</w:t>
      </w:r>
      <w:r w:rsidRPr="0097787B">
        <w:rPr>
          <w:sz w:val="24"/>
          <w:szCs w:val="24"/>
          <w:rtl/>
        </w:rPr>
        <w:t xml:space="preserve"> ولا يطالب المشتري بعد ذلك بتسلمه</w:t>
      </w:r>
      <w:r>
        <w:rPr>
          <w:sz w:val="24"/>
          <w:szCs w:val="24"/>
          <w:rtl/>
        </w:rPr>
        <w:t xml:space="preserve"> .</w:t>
      </w:r>
      <w:r w:rsidRPr="0097787B">
        <w:rPr>
          <w:sz w:val="24"/>
          <w:szCs w:val="24"/>
          <w:rtl/>
        </w:rPr>
        <w:t xml:space="preserve"> فيكون البائع قد قام بالتزامه بالتسليم</w:t>
      </w:r>
      <w:r>
        <w:rPr>
          <w:sz w:val="24"/>
          <w:szCs w:val="24"/>
          <w:rtl/>
        </w:rPr>
        <w:t xml:space="preserve"> ،</w:t>
      </w:r>
      <w:r w:rsidRPr="0097787B">
        <w:rPr>
          <w:sz w:val="24"/>
          <w:szCs w:val="24"/>
          <w:rtl/>
        </w:rPr>
        <w:t xml:space="preserve"> ومن ثم يحق له مطالبة المشتري بالثمن</w:t>
      </w:r>
      <w:r>
        <w:rPr>
          <w:sz w:val="24"/>
          <w:szCs w:val="24"/>
          <w:rtl/>
        </w:rPr>
        <w:t xml:space="preserve"> ،</w:t>
      </w:r>
      <w:r w:rsidRPr="0097787B">
        <w:rPr>
          <w:sz w:val="24"/>
          <w:szCs w:val="24"/>
          <w:rtl/>
        </w:rPr>
        <w:t xml:space="preserve"> سواء تسلم المشتري المبيع أو لم يتسلمه</w:t>
      </w:r>
      <w:r>
        <w:rPr>
          <w:sz w:val="24"/>
          <w:szCs w:val="24"/>
          <w:rtl/>
        </w:rPr>
        <w:t xml:space="preserve"> .</w:t>
      </w:r>
      <w:r w:rsidRPr="0097787B">
        <w:rPr>
          <w:sz w:val="24"/>
          <w:szCs w:val="24"/>
          <w:rtl/>
        </w:rPr>
        <w:t xml:space="preserve"> </w:t>
      </w:r>
    </w:p>
  </w:footnote>
  <w:footnote w:id="1593">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وإذا كان من الواجب تسليم المبيع على دفعات متوالية</w:t>
      </w:r>
      <w:r>
        <w:rPr>
          <w:sz w:val="24"/>
          <w:szCs w:val="24"/>
          <w:rtl/>
        </w:rPr>
        <w:t xml:space="preserve"> ،</w:t>
      </w:r>
      <w:r w:rsidRPr="0097787B">
        <w:rPr>
          <w:sz w:val="24"/>
          <w:szCs w:val="24"/>
          <w:rtl/>
        </w:rPr>
        <w:t xml:space="preserve"> فالتخلف عن تسليم الدفعة الأولي يكون بمثابة التخلف عن تسلم كل المبيع </w:t>
      </w:r>
      <w:r>
        <w:rPr>
          <w:sz w:val="24"/>
          <w:szCs w:val="24"/>
          <w:rtl/>
        </w:rPr>
        <w:t xml:space="preserve">( </w:t>
      </w:r>
      <w:r w:rsidRPr="0097787B">
        <w:rPr>
          <w:sz w:val="24"/>
          <w:szCs w:val="24"/>
          <w:rtl/>
        </w:rPr>
        <w:t>أنظر م 472 لبناني فقرة 421 في الهامش</w:t>
      </w:r>
      <w:r>
        <w:rPr>
          <w:sz w:val="24"/>
          <w:szCs w:val="24"/>
          <w:rtl/>
        </w:rPr>
        <w:t xml:space="preserve"> ) ،</w:t>
      </w:r>
      <w:r w:rsidRPr="0097787B">
        <w:rPr>
          <w:sz w:val="24"/>
          <w:szCs w:val="24"/>
          <w:rtl/>
        </w:rPr>
        <w:t xml:space="preserve"> ولكن التخلف عن تسلم الدفعات الأخيرة لا يمس ما تم تسليمه من الدفعات الأولي </w:t>
      </w:r>
      <w:r>
        <w:rPr>
          <w:sz w:val="24"/>
          <w:szCs w:val="24"/>
          <w:rtl/>
        </w:rPr>
        <w:t xml:space="preserve">( </w:t>
      </w:r>
      <w:r w:rsidRPr="0097787B">
        <w:rPr>
          <w:sz w:val="24"/>
          <w:szCs w:val="24"/>
          <w:rtl/>
        </w:rPr>
        <w:t>أوبري ورو 5 فقرة 356 ص 99</w:t>
      </w:r>
      <w:r>
        <w:rPr>
          <w:sz w:val="24"/>
          <w:szCs w:val="24"/>
          <w:rtl/>
        </w:rPr>
        <w:t xml:space="preserve"> - </w:t>
      </w:r>
      <w:r w:rsidRPr="0097787B">
        <w:rPr>
          <w:sz w:val="24"/>
          <w:szCs w:val="24"/>
          <w:rtl/>
        </w:rPr>
        <w:t>أوبري وسينيا فقرة 599</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وإذا أعذر المشتري البائع يطالبه بتسليم المبيع ثم لم يتم التسليم</w:t>
      </w:r>
      <w:r>
        <w:rPr>
          <w:sz w:val="24"/>
          <w:szCs w:val="24"/>
          <w:rtl/>
        </w:rPr>
        <w:t xml:space="preserve"> ،</w:t>
      </w:r>
      <w:r w:rsidRPr="0097787B">
        <w:rPr>
          <w:sz w:val="24"/>
          <w:szCs w:val="24"/>
          <w:rtl/>
        </w:rPr>
        <w:t xml:space="preserve"> وجب على البائع</w:t>
      </w:r>
      <w:r>
        <w:rPr>
          <w:sz w:val="24"/>
          <w:szCs w:val="24"/>
          <w:rtl/>
        </w:rPr>
        <w:t xml:space="preserve"> ،</w:t>
      </w:r>
      <w:r w:rsidRPr="0097787B">
        <w:rPr>
          <w:sz w:val="24"/>
          <w:szCs w:val="24"/>
          <w:rtl/>
        </w:rPr>
        <w:t xml:space="preserve"> حتى يسج على المشتري بعدم تسلمه للمبيع</w:t>
      </w:r>
      <w:r>
        <w:rPr>
          <w:sz w:val="24"/>
          <w:szCs w:val="24"/>
          <w:rtl/>
        </w:rPr>
        <w:t xml:space="preserve"> ،</w:t>
      </w:r>
      <w:r w:rsidRPr="0097787B">
        <w:rPr>
          <w:sz w:val="24"/>
          <w:szCs w:val="24"/>
          <w:rtl/>
        </w:rPr>
        <w:t xml:space="preserve"> أن يعذره هو أيضاً بالتسليم حتى يثبت عليه التأخر في تنفيذ هذا الالتزام </w:t>
      </w:r>
      <w:r>
        <w:rPr>
          <w:sz w:val="24"/>
          <w:szCs w:val="24"/>
          <w:rtl/>
        </w:rPr>
        <w:t xml:space="preserve">( </w:t>
      </w:r>
      <w:r w:rsidRPr="0097787B">
        <w:rPr>
          <w:sz w:val="24"/>
          <w:szCs w:val="24"/>
          <w:rtl/>
        </w:rPr>
        <w:t xml:space="preserve">استئناف مختلط 21 أبريل سنة </w:t>
      </w:r>
      <w:smartTag w:uri="urn:schemas-microsoft-com:office:smarttags" w:element="metricconverter">
        <w:smartTagPr>
          <w:attr w:name="ProductID" w:val="1898 م"/>
        </w:smartTagPr>
        <w:r w:rsidRPr="0097787B">
          <w:rPr>
            <w:sz w:val="24"/>
            <w:szCs w:val="24"/>
            <w:rtl/>
          </w:rPr>
          <w:t>1898 م</w:t>
        </w:r>
      </w:smartTag>
      <w:r w:rsidRPr="0097787B">
        <w:rPr>
          <w:sz w:val="24"/>
          <w:szCs w:val="24"/>
          <w:rtl/>
        </w:rPr>
        <w:t xml:space="preserve"> 10 ص 257</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ومن أشتري طيناً للسماد ملزم بتسلمه من الترعة التي يوجد فيها</w:t>
      </w:r>
      <w:r>
        <w:rPr>
          <w:sz w:val="24"/>
          <w:szCs w:val="24"/>
          <w:rtl/>
        </w:rPr>
        <w:t xml:space="preserve"> ،</w:t>
      </w:r>
      <w:r w:rsidRPr="0097787B">
        <w:rPr>
          <w:sz w:val="24"/>
          <w:szCs w:val="24"/>
          <w:rtl/>
        </w:rPr>
        <w:t xml:space="preserve"> وليس له أن يبقيه ليأخذ منه بقدر حاجته لتسميد أرضه</w:t>
      </w:r>
      <w:r>
        <w:rPr>
          <w:sz w:val="24"/>
          <w:szCs w:val="24"/>
          <w:rtl/>
        </w:rPr>
        <w:t xml:space="preserve"> ،</w:t>
      </w:r>
      <w:r w:rsidRPr="0097787B">
        <w:rPr>
          <w:sz w:val="24"/>
          <w:szCs w:val="24"/>
          <w:rtl/>
        </w:rPr>
        <w:t xml:space="preserve"> وللبائع إجباره على التسليم أو وضع الطين في مكان معين على ذمة المشتري </w:t>
      </w:r>
      <w:r>
        <w:rPr>
          <w:sz w:val="24"/>
          <w:szCs w:val="24"/>
          <w:rtl/>
        </w:rPr>
        <w:t xml:space="preserve">( </w:t>
      </w:r>
      <w:r w:rsidRPr="0097787B">
        <w:rPr>
          <w:sz w:val="24"/>
          <w:szCs w:val="24"/>
          <w:rtl/>
        </w:rPr>
        <w:t xml:space="preserve">استئناف مختلط 27 نوفمبر سنة </w:t>
      </w:r>
      <w:smartTag w:uri="urn:schemas-microsoft-com:office:smarttags" w:element="metricconverter">
        <w:smartTagPr>
          <w:attr w:name="ProductID" w:val="1913 م"/>
        </w:smartTagPr>
        <w:r w:rsidRPr="0097787B">
          <w:rPr>
            <w:sz w:val="24"/>
            <w:szCs w:val="24"/>
            <w:rtl/>
          </w:rPr>
          <w:t>1913 م</w:t>
        </w:r>
      </w:smartTag>
      <w:r w:rsidRPr="0097787B">
        <w:rPr>
          <w:sz w:val="24"/>
          <w:szCs w:val="24"/>
          <w:rtl/>
        </w:rPr>
        <w:t xml:space="preserve"> 26 ص 53</w:t>
      </w:r>
      <w:r>
        <w:rPr>
          <w:sz w:val="24"/>
          <w:szCs w:val="24"/>
          <w:rtl/>
        </w:rPr>
        <w:t xml:space="preserve"> ) .</w:t>
      </w:r>
      <w:r w:rsidRPr="0097787B">
        <w:rPr>
          <w:sz w:val="24"/>
          <w:szCs w:val="24"/>
          <w:rtl/>
        </w:rPr>
        <w:t xml:space="preserve"> </w:t>
      </w:r>
    </w:p>
  </w:footnote>
  <w:footnote w:id="1594">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أنظر في كل ذلك بودري وسينيا فقرة 594</w:t>
      </w:r>
      <w:r>
        <w:rPr>
          <w:sz w:val="24"/>
          <w:szCs w:val="24"/>
          <w:rtl/>
        </w:rPr>
        <w:t xml:space="preserve"> - </w:t>
      </w:r>
      <w:r w:rsidRPr="0097787B">
        <w:rPr>
          <w:sz w:val="24"/>
          <w:szCs w:val="24"/>
          <w:rtl/>
        </w:rPr>
        <w:t>بلانيول وريبير وهامل 10 فقرة 144</w:t>
      </w:r>
      <w:r>
        <w:rPr>
          <w:sz w:val="24"/>
          <w:szCs w:val="24"/>
          <w:rtl/>
        </w:rPr>
        <w:t xml:space="preserve"> .</w:t>
      </w:r>
      <w:r w:rsidRPr="0097787B">
        <w:rPr>
          <w:sz w:val="24"/>
          <w:szCs w:val="24"/>
          <w:rtl/>
        </w:rPr>
        <w:t xml:space="preserve"> </w:t>
      </w:r>
    </w:p>
  </w:footnote>
  <w:footnote w:id="1595">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تاريخ النصوص</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م 482</w:t>
      </w:r>
      <w:r>
        <w:rPr>
          <w:sz w:val="24"/>
          <w:szCs w:val="24"/>
          <w:rtl/>
        </w:rPr>
        <w:t xml:space="preserve"> :</w:t>
      </w:r>
      <w:r w:rsidRPr="0097787B">
        <w:rPr>
          <w:sz w:val="24"/>
          <w:szCs w:val="24"/>
          <w:rtl/>
        </w:rPr>
        <w:t>ورد هذا النص في المادة 653 من المشروع التمهيدي على وجه مطابق لما استقر عليه في التقنين المدني الجديد</w:t>
      </w:r>
      <w:r>
        <w:rPr>
          <w:sz w:val="24"/>
          <w:szCs w:val="24"/>
          <w:rtl/>
        </w:rPr>
        <w:t xml:space="preserve"> ،</w:t>
      </w:r>
      <w:r w:rsidRPr="0097787B">
        <w:rPr>
          <w:sz w:val="24"/>
          <w:szCs w:val="24"/>
          <w:rtl/>
        </w:rPr>
        <w:t xml:space="preserve"> وفيما عدا عبارة</w:t>
      </w:r>
      <w:r>
        <w:rPr>
          <w:sz w:val="24"/>
          <w:szCs w:val="24"/>
          <w:rtl/>
        </w:rPr>
        <w:t xml:space="preserve"> " </w:t>
      </w:r>
      <w:r w:rsidRPr="0097787B">
        <w:rPr>
          <w:sz w:val="24"/>
          <w:szCs w:val="24"/>
          <w:rtl/>
        </w:rPr>
        <w:t>على سبيل التبادل</w:t>
      </w:r>
      <w:r>
        <w:rPr>
          <w:sz w:val="24"/>
          <w:szCs w:val="24"/>
          <w:rtl/>
        </w:rPr>
        <w:t xml:space="preserve"> " </w:t>
      </w:r>
      <w:r w:rsidRPr="0097787B">
        <w:rPr>
          <w:sz w:val="24"/>
          <w:szCs w:val="24"/>
          <w:rtl/>
        </w:rPr>
        <w:t>فقد أضيفت لجنة المراجعة بعد أن أقرت النص تحت رقم 509 من المشروع النهائي</w:t>
      </w:r>
      <w:r>
        <w:rPr>
          <w:sz w:val="24"/>
          <w:szCs w:val="24"/>
          <w:rtl/>
        </w:rPr>
        <w:t xml:space="preserve"> .</w:t>
      </w:r>
      <w:r w:rsidRPr="0097787B">
        <w:rPr>
          <w:sz w:val="24"/>
          <w:szCs w:val="24"/>
          <w:rtl/>
        </w:rPr>
        <w:t xml:space="preserve"> ووافق عليه مجلس النواب</w:t>
      </w:r>
      <w:r>
        <w:rPr>
          <w:sz w:val="24"/>
          <w:szCs w:val="24"/>
          <w:rtl/>
        </w:rPr>
        <w:t xml:space="preserve"> ،</w:t>
      </w:r>
      <w:r w:rsidRPr="0097787B">
        <w:rPr>
          <w:sz w:val="24"/>
          <w:szCs w:val="24"/>
          <w:rtl/>
        </w:rPr>
        <w:t xml:space="preserve"> فمجلس الشيوخ تحت رقم 284</w:t>
      </w:r>
      <w:r w:rsidRPr="0097787B">
        <w:rPr>
          <w:rFonts w:hint="cs"/>
          <w:sz w:val="24"/>
          <w:szCs w:val="24"/>
          <w:rtl/>
          <w:lang w:bidi="ar-EG"/>
        </w:rPr>
        <w:t xml:space="preserve"> </w:t>
      </w:r>
      <w:r>
        <w:rPr>
          <w:sz w:val="24"/>
          <w:szCs w:val="24"/>
          <w:rtl/>
        </w:rPr>
        <w:t xml:space="preserve">( </w:t>
      </w:r>
      <w:r w:rsidRPr="0097787B">
        <w:rPr>
          <w:sz w:val="24"/>
          <w:szCs w:val="24"/>
          <w:rtl/>
        </w:rPr>
        <w:t>مجموعة الأعمال التحضيرية 4 ص 233</w:t>
      </w:r>
      <w:r>
        <w:rPr>
          <w:sz w:val="24"/>
          <w:szCs w:val="24"/>
          <w:rtl/>
        </w:rPr>
        <w:t xml:space="preserve"> ) .</w:t>
      </w:r>
      <w:r w:rsidRPr="0097787B">
        <w:rPr>
          <w:sz w:val="24"/>
          <w:szCs w:val="24"/>
          <w:rtl/>
        </w:rPr>
        <w:t xml:space="preserve"> م 483</w:t>
      </w:r>
      <w:r>
        <w:rPr>
          <w:sz w:val="24"/>
          <w:szCs w:val="24"/>
          <w:rtl/>
        </w:rPr>
        <w:t xml:space="preserve"> :</w:t>
      </w:r>
      <w:r w:rsidRPr="0097787B">
        <w:rPr>
          <w:sz w:val="24"/>
          <w:szCs w:val="24"/>
          <w:rtl/>
        </w:rPr>
        <w:t>ورد هذا النص في المادة 654 من المشروع التمهيدي على وجه مطابق لما استقر عليه في التقنين المدني الجديد</w:t>
      </w:r>
      <w:r>
        <w:rPr>
          <w:sz w:val="24"/>
          <w:szCs w:val="24"/>
          <w:rtl/>
        </w:rPr>
        <w:t xml:space="preserve"> ،</w:t>
      </w:r>
      <w:r w:rsidRPr="0097787B">
        <w:rPr>
          <w:sz w:val="24"/>
          <w:szCs w:val="24"/>
          <w:rtl/>
        </w:rPr>
        <w:t xml:space="preserve"> وأقرته لجنة المراجعة تحت رقم 510 من المشروع النهائي ووافق عليه مجلس النواب</w:t>
      </w:r>
      <w:r>
        <w:rPr>
          <w:sz w:val="24"/>
          <w:szCs w:val="24"/>
          <w:rtl/>
        </w:rPr>
        <w:t xml:space="preserve"> ،</w:t>
      </w:r>
      <w:r w:rsidRPr="0097787B">
        <w:rPr>
          <w:sz w:val="24"/>
          <w:szCs w:val="24"/>
          <w:rtl/>
        </w:rPr>
        <w:t xml:space="preserve"> فمجلس الشيوخ تحت رقم 483 </w:t>
      </w:r>
      <w:r>
        <w:rPr>
          <w:sz w:val="24"/>
          <w:szCs w:val="24"/>
          <w:rtl/>
        </w:rPr>
        <w:t xml:space="preserve">( </w:t>
      </w:r>
      <w:r w:rsidRPr="0097787B">
        <w:rPr>
          <w:sz w:val="24"/>
          <w:szCs w:val="24"/>
          <w:rtl/>
        </w:rPr>
        <w:t>مجموعة الأعمال التحضيرية 4 ص 234</w:t>
      </w:r>
      <w:r>
        <w:rPr>
          <w:sz w:val="24"/>
          <w:szCs w:val="24"/>
          <w:rtl/>
        </w:rPr>
        <w:t xml:space="preserve"> - </w:t>
      </w:r>
      <w:r w:rsidRPr="0097787B">
        <w:rPr>
          <w:sz w:val="24"/>
          <w:szCs w:val="24"/>
          <w:rtl/>
        </w:rPr>
        <w:t>ص 235</w:t>
      </w:r>
      <w:r>
        <w:rPr>
          <w:sz w:val="24"/>
          <w:szCs w:val="24"/>
          <w:rtl/>
        </w:rPr>
        <w:t xml:space="preserve"> ) .</w:t>
      </w:r>
      <w:r w:rsidRPr="0097787B">
        <w:rPr>
          <w:sz w:val="24"/>
          <w:szCs w:val="24"/>
          <w:rtl/>
        </w:rPr>
        <w:t xml:space="preserve"> </w:t>
      </w:r>
    </w:p>
  </w:footnote>
  <w:footnote w:id="1596">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التقنين المدني الوطني السابق م 356</w:t>
      </w:r>
      <w:r>
        <w:rPr>
          <w:sz w:val="24"/>
          <w:szCs w:val="24"/>
          <w:rtl/>
        </w:rPr>
        <w:t xml:space="preserve"> :</w:t>
      </w:r>
      <w:r w:rsidRPr="0097787B">
        <w:rPr>
          <w:sz w:val="24"/>
          <w:szCs w:val="24"/>
          <w:rtl/>
        </w:rPr>
        <w:t>المعاوضة عقد به يلتزم كل من المتعاوضين المتعاقدين بأن يعطي للآخر شيئاً بدل ما أخذه منه</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م 357</w:t>
      </w:r>
      <w:r>
        <w:rPr>
          <w:sz w:val="24"/>
          <w:szCs w:val="24"/>
          <w:rtl/>
        </w:rPr>
        <w:t xml:space="preserve"> :</w:t>
      </w:r>
      <w:r w:rsidRPr="0097787B">
        <w:rPr>
          <w:sz w:val="24"/>
          <w:szCs w:val="24"/>
          <w:rtl/>
        </w:rPr>
        <w:t>تحصل المعاوضة بمجرد رضاء المتعاقدين بها بالكيفية المقررة للبيع</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وقد جاء في المذكرة الإيضاحية للمشروع التمهيدي في شأن المقايضة في التقنين المدني السابق</w:t>
      </w:r>
      <w:r>
        <w:rPr>
          <w:sz w:val="24"/>
          <w:szCs w:val="24"/>
          <w:rtl/>
        </w:rPr>
        <w:t xml:space="preserve"> " </w:t>
      </w:r>
      <w:r w:rsidRPr="0097787B">
        <w:rPr>
          <w:sz w:val="24"/>
          <w:szCs w:val="24"/>
          <w:rtl/>
        </w:rPr>
        <w:t>لم يرد شيء عن عقد المقايضة في التقنين المختلط</w:t>
      </w:r>
      <w:r>
        <w:rPr>
          <w:sz w:val="24"/>
          <w:szCs w:val="24"/>
          <w:rtl/>
        </w:rPr>
        <w:t xml:space="preserve"> .</w:t>
      </w:r>
      <w:r w:rsidRPr="0097787B">
        <w:rPr>
          <w:sz w:val="24"/>
          <w:szCs w:val="24"/>
          <w:rtl/>
        </w:rPr>
        <w:t xml:space="preserve"> أما التقنين الأهلي فقد أورد في شأنه خمسة نصوص </w:t>
      </w:r>
      <w:r>
        <w:rPr>
          <w:sz w:val="24"/>
          <w:szCs w:val="24"/>
          <w:rtl/>
        </w:rPr>
        <w:t xml:space="preserve">( </w:t>
      </w:r>
      <w:r w:rsidRPr="0097787B">
        <w:rPr>
          <w:sz w:val="24"/>
          <w:szCs w:val="24"/>
          <w:rtl/>
        </w:rPr>
        <w:t>م 356</w:t>
      </w:r>
      <w:r>
        <w:rPr>
          <w:sz w:val="24"/>
          <w:szCs w:val="24"/>
          <w:rtl/>
        </w:rPr>
        <w:t xml:space="preserve"> - </w:t>
      </w:r>
      <w:r w:rsidRPr="0097787B">
        <w:rPr>
          <w:sz w:val="24"/>
          <w:szCs w:val="24"/>
          <w:rtl/>
        </w:rPr>
        <w:t>360</w:t>
      </w:r>
      <w:r>
        <w:rPr>
          <w:sz w:val="24"/>
          <w:szCs w:val="24"/>
          <w:rtl/>
        </w:rPr>
        <w:t xml:space="preserve"> ) </w:t>
      </w:r>
      <w:r w:rsidRPr="0097787B">
        <w:rPr>
          <w:sz w:val="24"/>
          <w:szCs w:val="24"/>
          <w:rtl/>
        </w:rPr>
        <w:t>اقتصرت على تطبيق القواعد العامة</w:t>
      </w:r>
      <w:r>
        <w:rPr>
          <w:sz w:val="24"/>
          <w:szCs w:val="24"/>
          <w:rtl/>
        </w:rPr>
        <w:t xml:space="preserve"> ،</w:t>
      </w:r>
      <w:r w:rsidRPr="0097787B">
        <w:rPr>
          <w:sz w:val="24"/>
          <w:szCs w:val="24"/>
          <w:rtl/>
        </w:rPr>
        <w:t xml:space="preserve"> فيما عدا نصاً واحداً </w:t>
      </w:r>
      <w:r>
        <w:rPr>
          <w:sz w:val="24"/>
          <w:szCs w:val="24"/>
          <w:rtl/>
        </w:rPr>
        <w:t xml:space="preserve">( </w:t>
      </w:r>
      <w:r w:rsidRPr="0097787B">
        <w:rPr>
          <w:sz w:val="24"/>
          <w:szCs w:val="24"/>
          <w:rtl/>
        </w:rPr>
        <w:t>م 359</w:t>
      </w:r>
      <w:r>
        <w:rPr>
          <w:sz w:val="24"/>
          <w:szCs w:val="24"/>
          <w:rtl/>
        </w:rPr>
        <w:t xml:space="preserve"> ) </w:t>
      </w:r>
      <w:r w:rsidRPr="0097787B">
        <w:rPr>
          <w:sz w:val="24"/>
          <w:szCs w:val="24"/>
          <w:rtl/>
        </w:rPr>
        <w:t>شذ عن هذه القواعد شذوذاً لا مبرر له</w:t>
      </w:r>
      <w:r>
        <w:rPr>
          <w:sz w:val="24"/>
          <w:szCs w:val="24"/>
          <w:rtl/>
        </w:rPr>
        <w:t xml:space="preserve"> .</w:t>
      </w:r>
      <w:r w:rsidRPr="0097787B">
        <w:rPr>
          <w:sz w:val="24"/>
          <w:szCs w:val="24"/>
          <w:rtl/>
        </w:rPr>
        <w:t xml:space="preserve"> وقد أصلح المشروع هذا العيب</w:t>
      </w:r>
      <w:r>
        <w:rPr>
          <w:sz w:val="24"/>
          <w:szCs w:val="24"/>
          <w:rtl/>
        </w:rPr>
        <w:t xml:space="preserve"> ،</w:t>
      </w:r>
      <w:r w:rsidRPr="0097787B">
        <w:rPr>
          <w:sz w:val="24"/>
          <w:szCs w:val="24"/>
          <w:rtl/>
        </w:rPr>
        <w:t xml:space="preserve"> وأورد نصوصاً تعرض لمميزات خاصة في عقد المقايضة</w:t>
      </w:r>
      <w:r>
        <w:rPr>
          <w:sz w:val="24"/>
          <w:szCs w:val="24"/>
          <w:rtl/>
        </w:rPr>
        <w:t xml:space="preserve"> :</w:t>
      </w:r>
      <w:r w:rsidRPr="0097787B">
        <w:rPr>
          <w:sz w:val="24"/>
          <w:szCs w:val="24"/>
          <w:rtl/>
        </w:rPr>
        <w:t xml:space="preserve"> ثم نص بوجه عام على وجوب تطبيق أحكام البيع بالقدر الذي تسمح به طبيعة المقايضة</w:t>
      </w:r>
      <w:r>
        <w:rPr>
          <w:sz w:val="24"/>
          <w:szCs w:val="24"/>
          <w:rtl/>
        </w:rPr>
        <w:t xml:space="preserve"> " ( </w:t>
      </w:r>
      <w:r w:rsidRPr="0097787B">
        <w:rPr>
          <w:sz w:val="24"/>
          <w:szCs w:val="24"/>
          <w:rtl/>
        </w:rPr>
        <w:t>مجموعة الأعمال التحضيرية 4 ص 232</w:t>
      </w:r>
      <w:r>
        <w:rPr>
          <w:sz w:val="24"/>
          <w:szCs w:val="24"/>
          <w:rtl/>
        </w:rPr>
        <w:t xml:space="preserve"> .</w:t>
      </w:r>
      <w:r w:rsidRPr="0097787B">
        <w:rPr>
          <w:sz w:val="24"/>
          <w:szCs w:val="24"/>
          <w:rtl/>
        </w:rPr>
        <w:t xml:space="preserve"> وأنظر أيضاً ص 238</w:t>
      </w:r>
      <w:r>
        <w:rPr>
          <w:sz w:val="24"/>
          <w:szCs w:val="24"/>
          <w:rtl/>
        </w:rPr>
        <w:t xml:space="preserve"> ) .</w:t>
      </w:r>
      <w:r w:rsidRPr="0097787B">
        <w:rPr>
          <w:sz w:val="24"/>
          <w:szCs w:val="24"/>
          <w:rtl/>
        </w:rPr>
        <w:t xml:space="preserve"> </w:t>
      </w:r>
    </w:p>
  </w:footnote>
  <w:footnote w:id="1597">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التقنينات العربية الأخرى</w:t>
      </w:r>
      <w:r>
        <w:rPr>
          <w:sz w:val="24"/>
          <w:szCs w:val="24"/>
          <w:rtl/>
        </w:rPr>
        <w:t xml:space="preserve"> :</w:t>
      </w:r>
      <w:r w:rsidRPr="0097787B">
        <w:rPr>
          <w:sz w:val="24"/>
          <w:szCs w:val="24"/>
          <w:rtl/>
        </w:rPr>
        <w:t xml:space="preserve"> التقنين المدني السوري م 450 – 451</w:t>
      </w:r>
      <w:r w:rsidRPr="0097787B">
        <w:rPr>
          <w:rFonts w:hint="cs"/>
          <w:sz w:val="24"/>
          <w:szCs w:val="24"/>
          <w:rtl/>
          <w:lang w:bidi="ar-EG"/>
        </w:rPr>
        <w:t xml:space="preserve"> </w:t>
      </w:r>
      <w:r>
        <w:rPr>
          <w:sz w:val="24"/>
          <w:szCs w:val="24"/>
          <w:rtl/>
        </w:rPr>
        <w:t xml:space="preserve">( </w:t>
      </w:r>
      <w:r w:rsidRPr="0097787B">
        <w:rPr>
          <w:sz w:val="24"/>
          <w:szCs w:val="24"/>
          <w:rtl/>
        </w:rPr>
        <w:t>مطابقتان للمادتين 482</w:t>
      </w:r>
      <w:r>
        <w:rPr>
          <w:sz w:val="24"/>
          <w:szCs w:val="24"/>
          <w:rtl/>
        </w:rPr>
        <w:t xml:space="preserve"> - </w:t>
      </w:r>
      <w:r w:rsidRPr="0097787B">
        <w:rPr>
          <w:sz w:val="24"/>
          <w:szCs w:val="24"/>
          <w:rtl/>
        </w:rPr>
        <w:t>483 مصري</w:t>
      </w:r>
      <w:r>
        <w:rPr>
          <w:sz w:val="24"/>
          <w:szCs w:val="24"/>
          <w:rtl/>
        </w:rPr>
        <w:t xml:space="preserve"> .</w:t>
      </w:r>
      <w:r w:rsidRPr="0097787B">
        <w:rPr>
          <w:sz w:val="24"/>
          <w:szCs w:val="24"/>
          <w:rtl/>
        </w:rPr>
        <w:t xml:space="preserve"> وانظر في القانون المدني السوري الأستاذ مصطفي الزرقا فقرة 310</w:t>
      </w:r>
      <w:r>
        <w:rPr>
          <w:sz w:val="24"/>
          <w:szCs w:val="24"/>
          <w:rtl/>
        </w:rPr>
        <w:t xml:space="preserve"> - </w:t>
      </w:r>
      <w:r w:rsidRPr="0097787B">
        <w:rPr>
          <w:sz w:val="24"/>
          <w:szCs w:val="24"/>
          <w:rtl/>
        </w:rPr>
        <w:t>فقرة 315</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التقنين المدني الليبي م 471 – 472</w:t>
      </w:r>
      <w:r w:rsidRPr="0097787B">
        <w:rPr>
          <w:rFonts w:hint="cs"/>
          <w:sz w:val="24"/>
          <w:szCs w:val="24"/>
          <w:rtl/>
          <w:lang w:bidi="ar-EG"/>
        </w:rPr>
        <w:t xml:space="preserve"> </w:t>
      </w:r>
      <w:r>
        <w:rPr>
          <w:sz w:val="24"/>
          <w:szCs w:val="24"/>
          <w:rtl/>
        </w:rPr>
        <w:t xml:space="preserve">( </w:t>
      </w:r>
      <w:r w:rsidRPr="0097787B">
        <w:rPr>
          <w:sz w:val="24"/>
          <w:szCs w:val="24"/>
          <w:rtl/>
        </w:rPr>
        <w:t>مطابقتان للمادتين 482</w:t>
      </w:r>
      <w:r>
        <w:rPr>
          <w:sz w:val="24"/>
          <w:szCs w:val="24"/>
          <w:rtl/>
        </w:rPr>
        <w:t xml:space="preserve"> - </w:t>
      </w:r>
      <w:r w:rsidRPr="0097787B">
        <w:rPr>
          <w:sz w:val="24"/>
          <w:szCs w:val="24"/>
          <w:rtl/>
        </w:rPr>
        <w:t>483 مصري</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التقنين المدني العراقي م 599</w:t>
      </w:r>
      <w:r w:rsidRPr="0097787B">
        <w:rPr>
          <w:rFonts w:hint="cs"/>
          <w:sz w:val="24"/>
          <w:szCs w:val="24"/>
          <w:rtl/>
          <w:lang w:bidi="ar-EG"/>
        </w:rPr>
        <w:t xml:space="preserve"> </w:t>
      </w:r>
      <w:r>
        <w:rPr>
          <w:sz w:val="24"/>
          <w:szCs w:val="24"/>
          <w:rtl/>
        </w:rPr>
        <w:t xml:space="preserve">( </w:t>
      </w:r>
      <w:r w:rsidRPr="0097787B">
        <w:rPr>
          <w:sz w:val="24"/>
          <w:szCs w:val="24"/>
          <w:rtl/>
        </w:rPr>
        <w:t xml:space="preserve">مطابقة للمادة 483 مصري </w:t>
      </w:r>
      <w:r w:rsidRPr="0097787B">
        <w:rPr>
          <w:sz w:val="24"/>
          <w:szCs w:val="24"/>
        </w:rPr>
        <w:t>–</w:t>
      </w:r>
      <w:r w:rsidRPr="0097787B">
        <w:rPr>
          <w:sz w:val="24"/>
          <w:szCs w:val="24"/>
          <w:rtl/>
        </w:rPr>
        <w:t>وانظر في القانون المدني العراقي الأستاذ حسن الذنون فقرة 370</w:t>
      </w:r>
      <w:r>
        <w:rPr>
          <w:sz w:val="24"/>
          <w:szCs w:val="24"/>
          <w:rtl/>
        </w:rPr>
        <w:t xml:space="preserve"> - </w:t>
      </w:r>
      <w:r w:rsidRPr="0097787B">
        <w:rPr>
          <w:sz w:val="24"/>
          <w:szCs w:val="24"/>
          <w:rtl/>
        </w:rPr>
        <w:t>فقرة 373</w:t>
      </w:r>
      <w:r>
        <w:rPr>
          <w:sz w:val="24"/>
          <w:szCs w:val="24"/>
          <w:rtl/>
        </w:rPr>
        <w:t xml:space="preserve"> - </w:t>
      </w:r>
      <w:r w:rsidRPr="0097787B">
        <w:rPr>
          <w:sz w:val="24"/>
          <w:szCs w:val="24"/>
          <w:rtl/>
        </w:rPr>
        <w:t>الأستاذ عباس حسن الصراف فقرة 626</w:t>
      </w:r>
      <w:r>
        <w:rPr>
          <w:sz w:val="24"/>
          <w:szCs w:val="24"/>
          <w:rtl/>
        </w:rPr>
        <w:t xml:space="preserve"> - </w:t>
      </w:r>
      <w:r w:rsidRPr="0097787B">
        <w:rPr>
          <w:sz w:val="24"/>
          <w:szCs w:val="24"/>
          <w:rtl/>
        </w:rPr>
        <w:t>فقرة 641</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تقنين الموجبات والعقود اللبناني م 499</w:t>
      </w:r>
      <w:r>
        <w:rPr>
          <w:sz w:val="24"/>
          <w:szCs w:val="24"/>
          <w:rtl/>
        </w:rPr>
        <w:t xml:space="preserve"> :</w:t>
      </w:r>
      <w:r w:rsidRPr="0097787B">
        <w:rPr>
          <w:sz w:val="24"/>
          <w:szCs w:val="24"/>
          <w:rtl/>
        </w:rPr>
        <w:t>المقايضة عقد يلتزم فيه كل من المتعاقدين أن يؤدي شيئاً للحصول على شيء آخر</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م 500</w:t>
      </w:r>
      <w:r>
        <w:rPr>
          <w:sz w:val="24"/>
          <w:szCs w:val="24"/>
          <w:rtl/>
        </w:rPr>
        <w:t xml:space="preserve"> :</w:t>
      </w:r>
      <w:r w:rsidRPr="0097787B">
        <w:rPr>
          <w:sz w:val="24"/>
          <w:szCs w:val="24"/>
          <w:rtl/>
        </w:rPr>
        <w:t>تتم المقايضة بمجرد رضا الفريقين</w:t>
      </w:r>
      <w:r>
        <w:rPr>
          <w:sz w:val="24"/>
          <w:szCs w:val="24"/>
          <w:rtl/>
        </w:rPr>
        <w:t xml:space="preserve"> .</w:t>
      </w:r>
      <w:r w:rsidRPr="0097787B">
        <w:rPr>
          <w:sz w:val="24"/>
          <w:szCs w:val="24"/>
          <w:rtl/>
        </w:rPr>
        <w:t xml:space="preserve"> أما إذا كان موضوع المقايضة عقارات أو حقوقاً عينية على عقارات</w:t>
      </w:r>
      <w:r>
        <w:rPr>
          <w:sz w:val="24"/>
          <w:szCs w:val="24"/>
          <w:rtl/>
        </w:rPr>
        <w:t xml:space="preserve"> ،</w:t>
      </w:r>
      <w:r w:rsidRPr="0097787B">
        <w:rPr>
          <w:sz w:val="24"/>
          <w:szCs w:val="24"/>
          <w:rtl/>
        </w:rPr>
        <w:t xml:space="preserve"> فتطبق أحكام المادة 393 واحكام القوانين العقارية المعمول بها</w:t>
      </w:r>
      <w:r>
        <w:rPr>
          <w:sz w:val="24"/>
          <w:szCs w:val="24"/>
          <w:rtl/>
        </w:rPr>
        <w:t xml:space="preserve"> .</w:t>
      </w:r>
      <w:r w:rsidRPr="0097787B">
        <w:rPr>
          <w:sz w:val="24"/>
          <w:szCs w:val="24"/>
          <w:rtl/>
        </w:rPr>
        <w:t xml:space="preserve"> م 501</w:t>
      </w:r>
      <w:r>
        <w:rPr>
          <w:sz w:val="24"/>
          <w:szCs w:val="24"/>
          <w:rtl/>
        </w:rPr>
        <w:t xml:space="preserve"> :</w:t>
      </w:r>
      <w:r w:rsidRPr="0097787B">
        <w:rPr>
          <w:sz w:val="24"/>
          <w:szCs w:val="24"/>
          <w:rtl/>
        </w:rPr>
        <w:t>إذا عقدت المقايضة على أشياء تتفاوت فيمتها</w:t>
      </w:r>
      <w:r>
        <w:rPr>
          <w:sz w:val="24"/>
          <w:szCs w:val="24"/>
          <w:rtl/>
        </w:rPr>
        <w:t xml:space="preserve"> ،</w:t>
      </w:r>
      <w:r w:rsidRPr="0097787B">
        <w:rPr>
          <w:sz w:val="24"/>
          <w:szCs w:val="24"/>
          <w:rtl/>
        </w:rPr>
        <w:t xml:space="preserve"> فللمتعاقدين أن يؤديا الفرق من النقود أو من أشياء أخرى</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Pr>
          <w:sz w:val="24"/>
          <w:szCs w:val="24"/>
          <w:rtl/>
        </w:rPr>
        <w:t xml:space="preserve">( </w:t>
      </w:r>
      <w:r w:rsidRPr="0097787B">
        <w:rPr>
          <w:sz w:val="24"/>
          <w:szCs w:val="24"/>
          <w:rtl/>
        </w:rPr>
        <w:t>وأحكام التقنين اللبناني تتفق مع أحكام التقنين المصري</w:t>
      </w:r>
      <w:r>
        <w:rPr>
          <w:sz w:val="24"/>
          <w:szCs w:val="24"/>
          <w:rtl/>
        </w:rPr>
        <w:t xml:space="preserve"> ) .</w:t>
      </w:r>
      <w:r w:rsidRPr="0097787B">
        <w:rPr>
          <w:sz w:val="24"/>
          <w:szCs w:val="24"/>
          <w:rtl/>
        </w:rPr>
        <w:t xml:space="preserve"> </w:t>
      </w:r>
    </w:p>
  </w:footnote>
  <w:footnote w:id="1598">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أنظر المادة 597 عراقي وتنص على ما يأتي</w:t>
      </w:r>
      <w:r>
        <w:rPr>
          <w:sz w:val="24"/>
          <w:szCs w:val="24"/>
          <w:rtl/>
        </w:rPr>
        <w:t xml:space="preserve"> : " </w:t>
      </w:r>
      <w:r w:rsidRPr="0097787B">
        <w:rPr>
          <w:sz w:val="24"/>
          <w:szCs w:val="24"/>
          <w:rtl/>
        </w:rPr>
        <w:t>1</w:t>
      </w:r>
      <w:r>
        <w:rPr>
          <w:sz w:val="24"/>
          <w:szCs w:val="24"/>
          <w:rtl/>
        </w:rPr>
        <w:t xml:space="preserve"> - </w:t>
      </w:r>
      <w:r w:rsidRPr="0097787B">
        <w:rPr>
          <w:sz w:val="24"/>
          <w:szCs w:val="24"/>
          <w:rtl/>
        </w:rPr>
        <w:t>لكل من البدلين في بيع المقايضة حكم البيع</w:t>
      </w:r>
      <w:r>
        <w:rPr>
          <w:sz w:val="24"/>
          <w:szCs w:val="24"/>
          <w:rtl/>
        </w:rPr>
        <w:t xml:space="preserve"> ،</w:t>
      </w:r>
      <w:r w:rsidRPr="0097787B">
        <w:rPr>
          <w:sz w:val="24"/>
          <w:szCs w:val="24"/>
          <w:rtl/>
        </w:rPr>
        <w:t xml:space="preserve"> فتعتبر فيهما شروطه</w:t>
      </w:r>
      <w:r>
        <w:rPr>
          <w:sz w:val="24"/>
          <w:szCs w:val="24"/>
          <w:rtl/>
        </w:rPr>
        <w:t xml:space="preserve"> .</w:t>
      </w:r>
      <w:r w:rsidRPr="0097787B">
        <w:rPr>
          <w:sz w:val="24"/>
          <w:szCs w:val="24"/>
          <w:rtl/>
        </w:rPr>
        <w:t xml:space="preserve"> وإن وقعت منازعة في أمر التسليم لزم أن يسلم ويتسلم كل من المتقايضين معاً</w:t>
      </w:r>
      <w:r>
        <w:rPr>
          <w:sz w:val="24"/>
          <w:szCs w:val="24"/>
          <w:rtl/>
        </w:rPr>
        <w:t xml:space="preserve"> .</w:t>
      </w:r>
      <w:r w:rsidRPr="0097787B">
        <w:rPr>
          <w:sz w:val="24"/>
          <w:szCs w:val="24"/>
          <w:rtl/>
        </w:rPr>
        <w:t xml:space="preserve"> 2</w:t>
      </w:r>
      <w:r>
        <w:rPr>
          <w:sz w:val="24"/>
          <w:szCs w:val="24"/>
          <w:rtl/>
        </w:rPr>
        <w:t xml:space="preserve"> - </w:t>
      </w:r>
      <w:r w:rsidRPr="0097787B">
        <w:rPr>
          <w:sz w:val="24"/>
          <w:szCs w:val="24"/>
          <w:rtl/>
        </w:rPr>
        <w:t>ويعتبر كل من المتقايضين بائعاً للشيء الذي قايض به ومشترياً للشيء الذي قايض عليه</w:t>
      </w:r>
      <w:r>
        <w:rPr>
          <w:sz w:val="24"/>
          <w:szCs w:val="24"/>
          <w:rtl/>
        </w:rPr>
        <w:t xml:space="preserve"> " .</w:t>
      </w:r>
      <w:r w:rsidRPr="0097787B">
        <w:rPr>
          <w:sz w:val="24"/>
          <w:szCs w:val="24"/>
          <w:rtl/>
        </w:rPr>
        <w:t xml:space="preserve"> </w:t>
      </w:r>
    </w:p>
  </w:footnote>
  <w:footnote w:id="1599">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أوبري ورو 5 فقرة 360 هامش 1</w:t>
      </w:r>
      <w:r>
        <w:rPr>
          <w:sz w:val="24"/>
          <w:szCs w:val="24"/>
          <w:rtl/>
        </w:rPr>
        <w:t xml:space="preserve"> - </w:t>
      </w:r>
      <w:r w:rsidRPr="0097787B">
        <w:rPr>
          <w:sz w:val="24"/>
          <w:szCs w:val="24"/>
          <w:rtl/>
        </w:rPr>
        <w:t>بودري وسينيا فقرة 973</w:t>
      </w:r>
      <w:r>
        <w:rPr>
          <w:sz w:val="24"/>
          <w:szCs w:val="24"/>
          <w:rtl/>
        </w:rPr>
        <w:t xml:space="preserve"> - </w:t>
      </w:r>
      <w:r w:rsidRPr="0097787B">
        <w:rPr>
          <w:sz w:val="24"/>
          <w:szCs w:val="24"/>
          <w:rtl/>
        </w:rPr>
        <w:t>بلانيول وريبير وهامل 10 فقرة 393</w:t>
      </w:r>
      <w:r>
        <w:rPr>
          <w:sz w:val="24"/>
          <w:szCs w:val="24"/>
          <w:rtl/>
        </w:rPr>
        <w:t xml:space="preserve"> .</w:t>
      </w:r>
      <w:r w:rsidRPr="0097787B">
        <w:rPr>
          <w:sz w:val="24"/>
          <w:szCs w:val="24"/>
          <w:rtl/>
        </w:rPr>
        <w:t xml:space="preserve"> </w:t>
      </w:r>
    </w:p>
  </w:footnote>
  <w:footnote w:id="1600">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وتقول المذكرة الإيضاحية للمشروع التمهيدي</w:t>
      </w:r>
      <w:r>
        <w:rPr>
          <w:sz w:val="24"/>
          <w:szCs w:val="24"/>
          <w:rtl/>
        </w:rPr>
        <w:t xml:space="preserve"> : " </w:t>
      </w:r>
      <w:r w:rsidRPr="0097787B">
        <w:rPr>
          <w:sz w:val="24"/>
          <w:szCs w:val="24"/>
          <w:rtl/>
        </w:rPr>
        <w:t>على أنه يجب إلا يكون هذا المعدل هو العنصر الغالب</w:t>
      </w:r>
      <w:r>
        <w:rPr>
          <w:sz w:val="24"/>
          <w:szCs w:val="24"/>
          <w:rtl/>
        </w:rPr>
        <w:t xml:space="preserve"> ،</w:t>
      </w:r>
      <w:r w:rsidRPr="0097787B">
        <w:rPr>
          <w:sz w:val="24"/>
          <w:szCs w:val="24"/>
          <w:rtl/>
        </w:rPr>
        <w:t xml:space="preserve"> وإلا انقلبت المقايضة بيعاً</w:t>
      </w:r>
      <w:r>
        <w:rPr>
          <w:sz w:val="24"/>
          <w:szCs w:val="24"/>
          <w:rtl/>
        </w:rPr>
        <w:t xml:space="preserve"> " ( </w:t>
      </w:r>
      <w:r w:rsidRPr="0097787B">
        <w:rPr>
          <w:sz w:val="24"/>
          <w:szCs w:val="24"/>
          <w:rtl/>
        </w:rPr>
        <w:t>مجموعة الأعمال التحضيرية 4 ص 238</w:t>
      </w:r>
      <w:r>
        <w:rPr>
          <w:sz w:val="24"/>
          <w:szCs w:val="24"/>
          <w:rtl/>
        </w:rPr>
        <w:t xml:space="preserve"> ) </w:t>
      </w:r>
      <w:r w:rsidRPr="0097787B">
        <w:rPr>
          <w:sz w:val="24"/>
          <w:szCs w:val="24"/>
          <w:rtl/>
        </w:rPr>
        <w:t>وانظر آنفاً فقرة 11</w:t>
      </w:r>
      <w:r>
        <w:rPr>
          <w:sz w:val="24"/>
          <w:szCs w:val="24"/>
          <w:rtl/>
        </w:rPr>
        <w:t xml:space="preserve"> - </w:t>
      </w:r>
      <w:r w:rsidRPr="0097787B">
        <w:rPr>
          <w:sz w:val="24"/>
          <w:szCs w:val="24"/>
          <w:rtl/>
        </w:rPr>
        <w:t>وانظر نقض مدني 30 مايو سنة 1935 مجموعة عمر 1 رقم 273 ص 814</w:t>
      </w:r>
      <w:r>
        <w:rPr>
          <w:sz w:val="24"/>
          <w:szCs w:val="24"/>
          <w:rtl/>
        </w:rPr>
        <w:t xml:space="preserve"> - </w:t>
      </w:r>
      <w:r w:rsidRPr="0097787B">
        <w:rPr>
          <w:sz w:val="24"/>
          <w:szCs w:val="24"/>
          <w:rtl/>
        </w:rPr>
        <w:t>بودري وسينيا فقرة 975</w:t>
      </w:r>
      <w:r>
        <w:rPr>
          <w:sz w:val="24"/>
          <w:szCs w:val="24"/>
          <w:rtl/>
        </w:rPr>
        <w:t xml:space="preserve"> - </w:t>
      </w:r>
      <w:r w:rsidRPr="0097787B">
        <w:rPr>
          <w:sz w:val="24"/>
          <w:szCs w:val="24"/>
          <w:rtl/>
        </w:rPr>
        <w:t>بلانيول وريبير وهامل 10 فقرة 393 ص 517 وفقرة 403</w:t>
      </w:r>
      <w:r>
        <w:rPr>
          <w:sz w:val="24"/>
          <w:szCs w:val="24"/>
          <w:rtl/>
        </w:rPr>
        <w:t xml:space="preserve"> - </w:t>
      </w:r>
      <w:r w:rsidRPr="0097787B">
        <w:rPr>
          <w:sz w:val="24"/>
          <w:szCs w:val="24"/>
          <w:rtl/>
        </w:rPr>
        <w:t>بلانيول وريبير وبولانجيه 2 فقرة 2618</w:t>
      </w:r>
      <w:r>
        <w:rPr>
          <w:sz w:val="24"/>
          <w:szCs w:val="24"/>
          <w:rtl/>
        </w:rPr>
        <w:t xml:space="preserve"> - </w:t>
      </w:r>
      <w:r w:rsidRPr="0097787B">
        <w:rPr>
          <w:sz w:val="24"/>
          <w:szCs w:val="24"/>
          <w:rtl/>
        </w:rPr>
        <w:t>جوسران 2 فقرة 1174</w:t>
      </w:r>
      <w:r>
        <w:rPr>
          <w:sz w:val="24"/>
          <w:szCs w:val="24"/>
          <w:rtl/>
        </w:rPr>
        <w:t xml:space="preserve"> .</w:t>
      </w:r>
      <w:r w:rsidRPr="0097787B">
        <w:rPr>
          <w:sz w:val="24"/>
          <w:szCs w:val="24"/>
          <w:rtl/>
        </w:rPr>
        <w:t xml:space="preserve"> ومبادلة رأس مال بإيراد مدي الحياة تكون مقايضة </w:t>
      </w:r>
      <w:r>
        <w:rPr>
          <w:sz w:val="24"/>
          <w:szCs w:val="24"/>
          <w:rtl/>
        </w:rPr>
        <w:t xml:space="preserve">( </w:t>
      </w:r>
      <w:r w:rsidRPr="0097787B">
        <w:rPr>
          <w:sz w:val="24"/>
          <w:szCs w:val="24"/>
          <w:rtl/>
        </w:rPr>
        <w:t>بلانيول وريبير وبولانجيه 2 ص 807 هامش 1</w:t>
      </w:r>
      <w:r>
        <w:rPr>
          <w:sz w:val="24"/>
          <w:szCs w:val="24"/>
          <w:rtl/>
        </w:rPr>
        <w:t xml:space="preserve"> - </w:t>
      </w:r>
      <w:r w:rsidRPr="0097787B">
        <w:rPr>
          <w:sz w:val="24"/>
          <w:szCs w:val="24"/>
          <w:rtl/>
        </w:rPr>
        <w:t>جوسران 2 فقرة 1170</w:t>
      </w:r>
      <w:r>
        <w:rPr>
          <w:sz w:val="24"/>
          <w:szCs w:val="24"/>
          <w:rtl/>
        </w:rPr>
        <w:t xml:space="preserve"> ) .</w:t>
      </w:r>
      <w:r w:rsidRPr="0097787B">
        <w:rPr>
          <w:sz w:val="24"/>
          <w:szCs w:val="24"/>
          <w:rtl/>
        </w:rPr>
        <w:t xml:space="preserve"> ومبادلة نقد صرف في الفقه الإسلامي</w:t>
      </w:r>
      <w:r>
        <w:rPr>
          <w:sz w:val="24"/>
          <w:szCs w:val="24"/>
          <w:rtl/>
        </w:rPr>
        <w:t xml:space="preserve"> .</w:t>
      </w:r>
      <w:r w:rsidRPr="0097787B">
        <w:rPr>
          <w:sz w:val="24"/>
          <w:szCs w:val="24"/>
          <w:rtl/>
        </w:rPr>
        <w:t xml:space="preserve"> قد يكون أحد البدلين أو كلاهما مجموعاً من المال كتخارج الوارث على حصته في الميراث في مقابل متجر يعطيه إياه الوارث الآخر </w:t>
      </w:r>
      <w:r>
        <w:rPr>
          <w:sz w:val="24"/>
          <w:szCs w:val="24"/>
          <w:rtl/>
        </w:rPr>
        <w:t xml:space="preserve">( </w:t>
      </w:r>
      <w:r w:rsidRPr="0097787B">
        <w:rPr>
          <w:sz w:val="24"/>
          <w:szCs w:val="24"/>
          <w:rtl/>
        </w:rPr>
        <w:t>بلانيول وريبير وهامل 10 فقرة 393 ص 506</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والأصل في المعدل أن يكون نقوداً</w:t>
      </w:r>
      <w:r>
        <w:rPr>
          <w:sz w:val="24"/>
          <w:szCs w:val="24"/>
          <w:rtl/>
        </w:rPr>
        <w:t xml:space="preserve"> ،</w:t>
      </w:r>
      <w:r w:rsidRPr="0097787B">
        <w:rPr>
          <w:sz w:val="24"/>
          <w:szCs w:val="24"/>
          <w:rtl/>
        </w:rPr>
        <w:t xml:space="preserve"> وقد يكون غير نقود</w:t>
      </w:r>
      <w:r w:rsidRPr="0097787B">
        <w:rPr>
          <w:rFonts w:hint="cs"/>
          <w:sz w:val="24"/>
          <w:szCs w:val="24"/>
          <w:rtl/>
          <w:lang w:bidi="ar-EG"/>
        </w:rPr>
        <w:t xml:space="preserve"> </w:t>
      </w:r>
      <w:r>
        <w:rPr>
          <w:sz w:val="24"/>
          <w:szCs w:val="24"/>
          <w:rtl/>
        </w:rPr>
        <w:t xml:space="preserve">( </w:t>
      </w:r>
      <w:r w:rsidRPr="0097787B">
        <w:rPr>
          <w:sz w:val="24"/>
          <w:szCs w:val="24"/>
          <w:rtl/>
        </w:rPr>
        <w:t>بلانيول وريبير وهامل 10 فقرة 403</w:t>
      </w:r>
      <w:r>
        <w:rPr>
          <w:sz w:val="24"/>
          <w:szCs w:val="24"/>
          <w:rtl/>
        </w:rPr>
        <w:t xml:space="preserve"> - </w:t>
      </w:r>
      <w:r w:rsidRPr="0097787B">
        <w:rPr>
          <w:sz w:val="24"/>
          <w:szCs w:val="24"/>
          <w:rtl/>
        </w:rPr>
        <w:t>م 501 لبناني آنفاً فقرة 426 في الهامش</w:t>
      </w:r>
      <w:r>
        <w:rPr>
          <w:sz w:val="24"/>
          <w:szCs w:val="24"/>
          <w:rtl/>
        </w:rPr>
        <w:t xml:space="preserve"> ) .</w:t>
      </w:r>
      <w:r w:rsidRPr="0097787B">
        <w:rPr>
          <w:sz w:val="24"/>
          <w:szCs w:val="24"/>
          <w:rtl/>
        </w:rPr>
        <w:t xml:space="preserve"> </w:t>
      </w:r>
    </w:p>
  </w:footnote>
  <w:footnote w:id="1601">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تاريخ النص</w:t>
      </w:r>
      <w:r>
        <w:rPr>
          <w:sz w:val="24"/>
          <w:szCs w:val="24"/>
          <w:rtl/>
        </w:rPr>
        <w:t xml:space="preserve"> :</w:t>
      </w:r>
      <w:r w:rsidRPr="0097787B">
        <w:rPr>
          <w:sz w:val="24"/>
          <w:szCs w:val="24"/>
          <w:rtl/>
        </w:rPr>
        <w:t xml:space="preserve"> ورد هذا النص في المادة 658 من المشروع التمهيدي على وجه مطابق لما استقر عليه في التقنين المدني الجديد</w:t>
      </w:r>
      <w:r>
        <w:rPr>
          <w:sz w:val="24"/>
          <w:szCs w:val="24"/>
          <w:rtl/>
        </w:rPr>
        <w:t xml:space="preserve"> .</w:t>
      </w:r>
      <w:r w:rsidRPr="0097787B">
        <w:rPr>
          <w:sz w:val="24"/>
          <w:szCs w:val="24"/>
          <w:rtl/>
        </w:rPr>
        <w:t xml:space="preserve"> وأقرته لجنة المراجعة تحت رقم 512 من المشروع النهائي ووافق عليه مجلس النواب</w:t>
      </w:r>
      <w:r>
        <w:rPr>
          <w:sz w:val="24"/>
          <w:szCs w:val="24"/>
          <w:rtl/>
        </w:rPr>
        <w:t xml:space="preserve"> ،</w:t>
      </w:r>
      <w:r w:rsidRPr="0097787B">
        <w:rPr>
          <w:sz w:val="24"/>
          <w:szCs w:val="24"/>
          <w:rtl/>
        </w:rPr>
        <w:t xml:space="preserve"> فمجلس الشيوخ تحت رقم 485</w:t>
      </w:r>
      <w:r w:rsidRPr="0097787B">
        <w:rPr>
          <w:rFonts w:hint="cs"/>
          <w:sz w:val="24"/>
          <w:szCs w:val="24"/>
          <w:rtl/>
          <w:lang w:bidi="ar-EG"/>
        </w:rPr>
        <w:t xml:space="preserve"> </w:t>
      </w:r>
      <w:r>
        <w:rPr>
          <w:sz w:val="24"/>
          <w:szCs w:val="24"/>
          <w:rtl/>
        </w:rPr>
        <w:t xml:space="preserve">( </w:t>
      </w:r>
      <w:r w:rsidRPr="0097787B">
        <w:rPr>
          <w:sz w:val="24"/>
          <w:szCs w:val="24"/>
          <w:rtl/>
        </w:rPr>
        <w:t>مجموعة الأعمال التحضيرية 4 ص 238 وص 240</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ويقابل النص في التقنين المدني الوطني السابق م 360</w:t>
      </w:r>
      <w:r>
        <w:rPr>
          <w:sz w:val="24"/>
          <w:szCs w:val="24"/>
          <w:rtl/>
        </w:rPr>
        <w:t xml:space="preserve"> :</w:t>
      </w:r>
      <w:r w:rsidRPr="0097787B">
        <w:rPr>
          <w:sz w:val="24"/>
          <w:szCs w:val="24"/>
          <w:rtl/>
        </w:rPr>
        <w:t>تتبع في المعاوضة القواعد المختصة بمشارطة البيع</w:t>
      </w:r>
      <w:r>
        <w:rPr>
          <w:sz w:val="24"/>
          <w:szCs w:val="24"/>
          <w:rtl/>
        </w:rPr>
        <w:t xml:space="preserve"> .</w:t>
      </w:r>
      <w:r w:rsidRPr="0097787B">
        <w:rPr>
          <w:sz w:val="24"/>
          <w:szCs w:val="24"/>
          <w:rtl/>
        </w:rPr>
        <w:t xml:space="preserve"> ويقابل في التقنينات المدنية العربية الأخرى</w:t>
      </w:r>
      <w:r>
        <w:rPr>
          <w:sz w:val="24"/>
          <w:szCs w:val="24"/>
          <w:rtl/>
        </w:rPr>
        <w:t xml:space="preserve"> :</w:t>
      </w:r>
      <w:r w:rsidRPr="0097787B">
        <w:rPr>
          <w:sz w:val="24"/>
          <w:szCs w:val="24"/>
          <w:rtl/>
        </w:rPr>
        <w:t xml:space="preserve"> التقنين المدني السوري م 453</w:t>
      </w:r>
      <w:r w:rsidRPr="0097787B">
        <w:rPr>
          <w:rFonts w:hint="cs"/>
          <w:sz w:val="24"/>
          <w:szCs w:val="24"/>
          <w:rtl/>
          <w:lang w:bidi="ar-EG"/>
        </w:rPr>
        <w:t xml:space="preserve"> </w:t>
      </w:r>
      <w:r>
        <w:rPr>
          <w:sz w:val="24"/>
          <w:szCs w:val="24"/>
          <w:rtl/>
        </w:rPr>
        <w:t xml:space="preserve">( </w:t>
      </w:r>
      <w:r w:rsidRPr="0097787B">
        <w:rPr>
          <w:sz w:val="24"/>
          <w:szCs w:val="24"/>
          <w:rtl/>
        </w:rPr>
        <w:t>مطابقة للمادة 485 مصري</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التقنين المدني الليبي م 474</w:t>
      </w:r>
      <w:r w:rsidRPr="0097787B">
        <w:rPr>
          <w:rFonts w:hint="cs"/>
          <w:sz w:val="24"/>
          <w:szCs w:val="24"/>
          <w:rtl/>
          <w:lang w:bidi="ar-EG"/>
        </w:rPr>
        <w:t xml:space="preserve"> </w:t>
      </w:r>
      <w:r>
        <w:rPr>
          <w:sz w:val="24"/>
          <w:szCs w:val="24"/>
          <w:rtl/>
        </w:rPr>
        <w:t xml:space="preserve">( </w:t>
      </w:r>
      <w:r w:rsidRPr="0097787B">
        <w:rPr>
          <w:sz w:val="24"/>
          <w:szCs w:val="24"/>
          <w:rtl/>
        </w:rPr>
        <w:t>مطابقة للمادة 485 مصري</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التقنين المدني العراقي م 597</w:t>
      </w:r>
      <w:r>
        <w:rPr>
          <w:sz w:val="24"/>
          <w:szCs w:val="24"/>
          <w:rtl/>
        </w:rPr>
        <w:t xml:space="preserve"> :</w:t>
      </w:r>
      <w:r w:rsidRPr="0097787B">
        <w:rPr>
          <w:sz w:val="24"/>
          <w:szCs w:val="24"/>
          <w:rtl/>
        </w:rPr>
        <w:t>1</w:t>
      </w:r>
      <w:r>
        <w:rPr>
          <w:sz w:val="24"/>
          <w:szCs w:val="24"/>
          <w:rtl/>
        </w:rPr>
        <w:t xml:space="preserve"> - </w:t>
      </w:r>
      <w:r w:rsidRPr="0097787B">
        <w:rPr>
          <w:sz w:val="24"/>
          <w:szCs w:val="24"/>
          <w:rtl/>
        </w:rPr>
        <w:t>لكل من البدلين في المقايضة حكم المبيع فتعتبر فيهما شروطه</w:t>
      </w:r>
      <w:r>
        <w:rPr>
          <w:sz w:val="24"/>
          <w:szCs w:val="24"/>
          <w:rtl/>
        </w:rPr>
        <w:t xml:space="preserve"> .</w:t>
      </w:r>
      <w:r w:rsidRPr="0097787B">
        <w:rPr>
          <w:sz w:val="24"/>
          <w:szCs w:val="24"/>
          <w:rtl/>
        </w:rPr>
        <w:t xml:space="preserve"> وإن وقعت منازعة في أمر التسليم</w:t>
      </w:r>
      <w:r>
        <w:rPr>
          <w:sz w:val="24"/>
          <w:szCs w:val="24"/>
          <w:rtl/>
        </w:rPr>
        <w:t xml:space="preserve"> ،</w:t>
      </w:r>
      <w:r w:rsidRPr="0097787B">
        <w:rPr>
          <w:sz w:val="24"/>
          <w:szCs w:val="24"/>
          <w:rtl/>
        </w:rPr>
        <w:t xml:space="preserve"> لزم أن يسلم ويتسلم كل من المتقايضين معاً</w:t>
      </w:r>
      <w:r>
        <w:rPr>
          <w:sz w:val="24"/>
          <w:szCs w:val="24"/>
          <w:rtl/>
        </w:rPr>
        <w:t xml:space="preserve"> .</w:t>
      </w:r>
      <w:r w:rsidRPr="0097787B">
        <w:rPr>
          <w:sz w:val="24"/>
          <w:szCs w:val="24"/>
          <w:rtl/>
        </w:rPr>
        <w:t xml:space="preserve"> 2</w:t>
      </w:r>
      <w:r>
        <w:rPr>
          <w:sz w:val="24"/>
          <w:szCs w:val="24"/>
          <w:rtl/>
        </w:rPr>
        <w:t xml:space="preserve"> - </w:t>
      </w:r>
      <w:r w:rsidRPr="0097787B">
        <w:rPr>
          <w:sz w:val="24"/>
          <w:szCs w:val="24"/>
          <w:rtl/>
        </w:rPr>
        <w:t>ويعتبر</w:t>
      </w:r>
      <w:r>
        <w:rPr>
          <w:sz w:val="24"/>
          <w:szCs w:val="24"/>
          <w:rtl/>
        </w:rPr>
        <w:t xml:space="preserve"> :</w:t>
      </w:r>
      <w:r w:rsidRPr="0097787B">
        <w:rPr>
          <w:sz w:val="24"/>
          <w:szCs w:val="24"/>
          <w:rtl/>
        </w:rPr>
        <w:t>كل من المتقايضين بائعاً للشيء الذي قايض به</w:t>
      </w:r>
      <w:r>
        <w:rPr>
          <w:sz w:val="24"/>
          <w:szCs w:val="24"/>
          <w:rtl/>
        </w:rPr>
        <w:t xml:space="preserve"> ،</w:t>
      </w:r>
      <w:r w:rsidRPr="0097787B">
        <w:rPr>
          <w:sz w:val="24"/>
          <w:szCs w:val="24"/>
          <w:rtl/>
        </w:rPr>
        <w:t xml:space="preserve"> ومشترياً للشيء الذي قايض عليه</w:t>
      </w:r>
      <w:r>
        <w:rPr>
          <w:sz w:val="24"/>
          <w:szCs w:val="24"/>
          <w:rtl/>
        </w:rPr>
        <w:t xml:space="preserve"> .</w:t>
      </w:r>
      <w:r w:rsidRPr="0097787B">
        <w:rPr>
          <w:sz w:val="24"/>
          <w:szCs w:val="24"/>
          <w:rtl/>
        </w:rPr>
        <w:t xml:space="preserve"> </w:t>
      </w:r>
      <w:r>
        <w:rPr>
          <w:sz w:val="24"/>
          <w:szCs w:val="24"/>
          <w:rtl/>
        </w:rPr>
        <w:t xml:space="preserve">( </w:t>
      </w:r>
      <w:r w:rsidRPr="0097787B">
        <w:rPr>
          <w:sz w:val="24"/>
          <w:szCs w:val="24"/>
          <w:rtl/>
        </w:rPr>
        <w:t>والأحكام متفقة مع أحكام التقنين المصري</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تقنين الموجبات والعقود اللبناني م 503</w:t>
      </w:r>
      <w:r>
        <w:rPr>
          <w:sz w:val="24"/>
          <w:szCs w:val="24"/>
          <w:rtl/>
        </w:rPr>
        <w:t xml:space="preserve"> :</w:t>
      </w:r>
      <w:r w:rsidRPr="0097787B">
        <w:rPr>
          <w:sz w:val="24"/>
          <w:szCs w:val="24"/>
          <w:rtl/>
        </w:rPr>
        <w:t>تطبق قواعد البيع على قدر ما تسمح به ماهية هذا العقد</w:t>
      </w:r>
      <w:r>
        <w:rPr>
          <w:sz w:val="24"/>
          <w:szCs w:val="24"/>
          <w:rtl/>
        </w:rPr>
        <w:t xml:space="preserve"> ،</w:t>
      </w:r>
      <w:r w:rsidRPr="0097787B">
        <w:rPr>
          <w:sz w:val="24"/>
          <w:szCs w:val="24"/>
          <w:rtl/>
        </w:rPr>
        <w:t xml:space="preserve"> وخصوصاً ما يتعلق منها بضمان الاستحقاق وبالعيوب الخفية وببطلان التعاقد على ملك الغير</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Pr>
          <w:sz w:val="24"/>
          <w:szCs w:val="24"/>
          <w:rtl/>
        </w:rPr>
        <w:t xml:space="preserve">( </w:t>
      </w:r>
      <w:r w:rsidRPr="0097787B">
        <w:rPr>
          <w:sz w:val="24"/>
          <w:szCs w:val="24"/>
          <w:rtl/>
        </w:rPr>
        <w:t>والأحكام متفقة مع أحكام التقنين المصري</w:t>
      </w:r>
      <w:r>
        <w:rPr>
          <w:sz w:val="24"/>
          <w:szCs w:val="24"/>
          <w:rtl/>
        </w:rPr>
        <w:t xml:space="preserve"> ) .</w:t>
      </w:r>
      <w:r w:rsidRPr="0097787B">
        <w:rPr>
          <w:sz w:val="24"/>
          <w:szCs w:val="24"/>
          <w:rtl/>
        </w:rPr>
        <w:t xml:space="preserve"> </w:t>
      </w:r>
    </w:p>
  </w:footnote>
  <w:footnote w:id="1602">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وكانت المقايضة في القانون الروماني عقداً غير مسمي يتم بتسليم أحد الشيئين</w:t>
      </w:r>
      <w:r>
        <w:rPr>
          <w:sz w:val="24"/>
          <w:szCs w:val="24"/>
          <w:rtl/>
        </w:rPr>
        <w:t xml:space="preserve"> .</w:t>
      </w:r>
      <w:r w:rsidRPr="0097787B">
        <w:rPr>
          <w:sz w:val="24"/>
          <w:szCs w:val="24"/>
          <w:rtl/>
        </w:rPr>
        <w:t xml:space="preserve"> </w:t>
      </w:r>
    </w:p>
  </w:footnote>
  <w:footnote w:id="1603">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بودري وسينيا فقرة 997 ص 988</w:t>
      </w:r>
      <w:r>
        <w:rPr>
          <w:sz w:val="24"/>
          <w:szCs w:val="24"/>
          <w:rtl/>
        </w:rPr>
        <w:t xml:space="preserve"> .</w:t>
      </w:r>
      <w:r w:rsidRPr="0097787B">
        <w:rPr>
          <w:sz w:val="24"/>
          <w:szCs w:val="24"/>
          <w:rtl/>
        </w:rPr>
        <w:t xml:space="preserve"> </w:t>
      </w:r>
    </w:p>
  </w:footnote>
  <w:footnote w:id="1604">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وقد قضت محكمة النقض بأن استحالة رد الأطيان المتبادل عليها بسبب نزع ملكيتها من يد المتبادل الذي يتمسك ببطلان المبادلة ليست في حد ذاتها مانعاً من قبول دعوى البطلان</w:t>
      </w:r>
      <w:r>
        <w:rPr>
          <w:sz w:val="24"/>
          <w:szCs w:val="24"/>
          <w:rtl/>
        </w:rPr>
        <w:t xml:space="preserve"> ،</w:t>
      </w:r>
      <w:r w:rsidRPr="0097787B">
        <w:rPr>
          <w:sz w:val="24"/>
          <w:szCs w:val="24"/>
          <w:rtl/>
        </w:rPr>
        <w:t xml:space="preserve"> أما إذا كانت الاستحالة ناشئة عن تصرف من طالب البطلان ينهض دليلا على إجازة المتبادل للعقد المشوب بالتدليس فعندئذ لا تقبل منه دعوى البطلان </w:t>
      </w:r>
      <w:r>
        <w:rPr>
          <w:sz w:val="24"/>
          <w:szCs w:val="24"/>
          <w:rtl/>
        </w:rPr>
        <w:t xml:space="preserve">( </w:t>
      </w:r>
      <w:r w:rsidRPr="0097787B">
        <w:rPr>
          <w:sz w:val="24"/>
          <w:szCs w:val="24"/>
          <w:rtl/>
        </w:rPr>
        <w:t>نقض مدني 18 مايو سنة 1933 المحاماة 13 رقم 618</w:t>
      </w:r>
      <w:r>
        <w:rPr>
          <w:sz w:val="24"/>
          <w:szCs w:val="24"/>
          <w:rtl/>
        </w:rPr>
        <w:t xml:space="preserve">  /  </w:t>
      </w:r>
      <w:r w:rsidRPr="0097787B">
        <w:rPr>
          <w:sz w:val="24"/>
          <w:szCs w:val="24"/>
          <w:rtl/>
        </w:rPr>
        <w:t>4 ص 1213</w:t>
      </w:r>
      <w:r>
        <w:rPr>
          <w:sz w:val="24"/>
          <w:szCs w:val="24"/>
          <w:rtl/>
        </w:rPr>
        <w:t xml:space="preserve"> ) .</w:t>
      </w:r>
      <w:r w:rsidRPr="0097787B">
        <w:rPr>
          <w:sz w:val="24"/>
          <w:szCs w:val="24"/>
          <w:rtl/>
        </w:rPr>
        <w:t xml:space="preserve"> </w:t>
      </w:r>
    </w:p>
  </w:footnote>
  <w:footnote w:id="1605">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أنظر آنفاً فقرة 113</w:t>
      </w:r>
      <w:r>
        <w:rPr>
          <w:sz w:val="24"/>
          <w:szCs w:val="24"/>
          <w:rtl/>
        </w:rPr>
        <w:t xml:space="preserve"> .</w:t>
      </w:r>
      <w:r w:rsidRPr="0097787B">
        <w:rPr>
          <w:sz w:val="24"/>
          <w:szCs w:val="24"/>
          <w:rtl/>
        </w:rPr>
        <w:t xml:space="preserve"> </w:t>
      </w:r>
    </w:p>
  </w:footnote>
  <w:footnote w:id="1606">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ويجوز رفع دعوى صحة التعاقد ودعوى صحة التوقيع في المقايضة كما يجوز في البيع</w:t>
      </w:r>
      <w:r>
        <w:rPr>
          <w:sz w:val="24"/>
          <w:szCs w:val="24"/>
          <w:rtl/>
        </w:rPr>
        <w:t xml:space="preserve"> ،</w:t>
      </w:r>
      <w:r w:rsidRPr="0097787B">
        <w:rPr>
          <w:sz w:val="24"/>
          <w:szCs w:val="24"/>
          <w:rtl/>
        </w:rPr>
        <w:t xml:space="preserve"> وتسري نفس القواعد</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وقد قضت محكمة النقض بأنه إذا كان المورث قد تصرف في أطيان له للغير بمقتضى عقد بدل لم يسجل</w:t>
      </w:r>
      <w:r>
        <w:rPr>
          <w:sz w:val="24"/>
          <w:szCs w:val="24"/>
          <w:rtl/>
        </w:rPr>
        <w:t xml:space="preserve"> ،</w:t>
      </w:r>
      <w:r w:rsidRPr="0097787B">
        <w:rPr>
          <w:sz w:val="24"/>
          <w:szCs w:val="24"/>
          <w:rtl/>
        </w:rPr>
        <w:t xml:space="preserve"> ثم تصرف في ذات الأطيان بالبيع لأحد أولاده بعقد بيع مسجل</w:t>
      </w:r>
      <w:r>
        <w:rPr>
          <w:sz w:val="24"/>
          <w:szCs w:val="24"/>
          <w:rtl/>
        </w:rPr>
        <w:t xml:space="preserve"> ،</w:t>
      </w:r>
      <w:r w:rsidRPr="0097787B">
        <w:rPr>
          <w:sz w:val="24"/>
          <w:szCs w:val="24"/>
          <w:rtl/>
        </w:rPr>
        <w:t xml:space="preserve"> فأقام هذا الأخير دعوى على المتبادل معه بطلب تثبيت ملكيته إلى هذا القدر</w:t>
      </w:r>
      <w:r>
        <w:rPr>
          <w:sz w:val="24"/>
          <w:szCs w:val="24"/>
          <w:rtl/>
        </w:rPr>
        <w:t xml:space="preserve"> ،</w:t>
      </w:r>
      <w:r w:rsidRPr="0097787B">
        <w:rPr>
          <w:sz w:val="24"/>
          <w:szCs w:val="24"/>
          <w:rtl/>
        </w:rPr>
        <w:t xml:space="preserve"> فقضي برفض دعواه اتباعاً لما هو مقرر في التشريع الفرنسي في شأن الوارث الذي يقبل التركة بغير تحفظ</w:t>
      </w:r>
      <w:r>
        <w:rPr>
          <w:sz w:val="24"/>
          <w:szCs w:val="24"/>
          <w:rtl/>
        </w:rPr>
        <w:t xml:space="preserve"> " </w:t>
      </w:r>
      <w:r w:rsidRPr="0097787B">
        <w:rPr>
          <w:sz w:val="24"/>
          <w:szCs w:val="24"/>
          <w:rtl/>
        </w:rPr>
        <w:t xml:space="preserve">فإن الحكم يكون قد خالف القانون </w:t>
      </w:r>
      <w:r>
        <w:rPr>
          <w:sz w:val="24"/>
          <w:szCs w:val="24"/>
          <w:rtl/>
        </w:rPr>
        <w:t xml:space="preserve">( </w:t>
      </w:r>
      <w:r w:rsidRPr="0097787B">
        <w:rPr>
          <w:sz w:val="24"/>
          <w:szCs w:val="24"/>
          <w:rtl/>
        </w:rPr>
        <w:t>نقض مدني 26 ديسمبر سنة 1957 مجموعة أحكام النقض 8 رقم 108 ص 960</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 xml:space="preserve">وقضت محكمة الاستئناف المختلطة بأن العقد المقايضة غير المسجل يلزم كل مقايض بالأعمال اللازمة بالتسجيل كما في البيع </w:t>
      </w:r>
      <w:r>
        <w:rPr>
          <w:sz w:val="24"/>
          <w:szCs w:val="24"/>
          <w:rtl/>
        </w:rPr>
        <w:t xml:space="preserve">( </w:t>
      </w:r>
      <w:r w:rsidRPr="0097787B">
        <w:rPr>
          <w:sz w:val="24"/>
          <w:szCs w:val="24"/>
          <w:rtl/>
        </w:rPr>
        <w:t xml:space="preserve">استئناف مختلط 12 يناير سنة </w:t>
      </w:r>
      <w:smartTag w:uri="urn:schemas-microsoft-com:office:smarttags" w:element="metricconverter">
        <w:smartTagPr>
          <w:attr w:name="ProductID" w:val="1932 م"/>
        </w:smartTagPr>
        <w:r w:rsidRPr="0097787B">
          <w:rPr>
            <w:sz w:val="24"/>
            <w:szCs w:val="24"/>
            <w:rtl/>
          </w:rPr>
          <w:t>1932 م</w:t>
        </w:r>
      </w:smartTag>
      <w:r w:rsidRPr="0097787B">
        <w:rPr>
          <w:sz w:val="24"/>
          <w:szCs w:val="24"/>
          <w:rtl/>
        </w:rPr>
        <w:t xml:space="preserve"> 44 ص 110</w:t>
      </w:r>
      <w:r>
        <w:rPr>
          <w:sz w:val="24"/>
          <w:szCs w:val="24"/>
          <w:rtl/>
        </w:rPr>
        <w:t xml:space="preserve"> ) .</w:t>
      </w:r>
      <w:r w:rsidRPr="0097787B">
        <w:rPr>
          <w:sz w:val="24"/>
          <w:szCs w:val="24"/>
          <w:rtl/>
        </w:rPr>
        <w:t xml:space="preserve"> وقضت أيضاً بأنه لا يحتج بالمقايضة بعد تسجيل تنبيه نزع الملكية كما لا يحت بأي تصرف آخر </w:t>
      </w:r>
      <w:r>
        <w:rPr>
          <w:sz w:val="24"/>
          <w:szCs w:val="24"/>
          <w:rtl/>
        </w:rPr>
        <w:t xml:space="preserve">( </w:t>
      </w:r>
      <w:r w:rsidRPr="0097787B">
        <w:rPr>
          <w:sz w:val="24"/>
          <w:szCs w:val="24"/>
          <w:rtl/>
        </w:rPr>
        <w:t xml:space="preserve">استئناف مختلط 31 مارس سنة </w:t>
      </w:r>
      <w:smartTag w:uri="urn:schemas-microsoft-com:office:smarttags" w:element="metricconverter">
        <w:smartTagPr>
          <w:attr w:name="ProductID" w:val="1036 م"/>
        </w:smartTagPr>
        <w:r w:rsidRPr="0097787B">
          <w:rPr>
            <w:sz w:val="24"/>
            <w:szCs w:val="24"/>
            <w:rtl/>
          </w:rPr>
          <w:t>1036 م</w:t>
        </w:r>
      </w:smartTag>
      <w:r w:rsidRPr="0097787B">
        <w:rPr>
          <w:sz w:val="24"/>
          <w:szCs w:val="24"/>
          <w:rtl/>
        </w:rPr>
        <w:t xml:space="preserve"> 48 ص 206</w:t>
      </w:r>
      <w:r>
        <w:rPr>
          <w:sz w:val="24"/>
          <w:szCs w:val="24"/>
          <w:rtl/>
        </w:rPr>
        <w:t xml:space="preserve"> ) ،</w:t>
      </w:r>
      <w:r w:rsidRPr="0097787B">
        <w:rPr>
          <w:sz w:val="24"/>
          <w:szCs w:val="24"/>
          <w:rtl/>
        </w:rPr>
        <w:t xml:space="preserve"> فإذا كانت المقايضة بمعدل حل المقايض محل الدائن المرتهن الذي دفع له المعدل </w:t>
      </w:r>
      <w:r>
        <w:rPr>
          <w:sz w:val="24"/>
          <w:szCs w:val="24"/>
          <w:rtl/>
        </w:rPr>
        <w:t xml:space="preserve">( </w:t>
      </w:r>
      <w:r w:rsidRPr="0097787B">
        <w:rPr>
          <w:sz w:val="24"/>
          <w:szCs w:val="24"/>
          <w:rtl/>
        </w:rPr>
        <w:t>نفس الحكمب السابق</w:t>
      </w:r>
      <w:r>
        <w:rPr>
          <w:sz w:val="24"/>
          <w:szCs w:val="24"/>
          <w:rtl/>
        </w:rPr>
        <w:t xml:space="preserve"> ) .</w:t>
      </w:r>
      <w:r w:rsidRPr="0097787B">
        <w:rPr>
          <w:sz w:val="24"/>
          <w:szCs w:val="24"/>
          <w:rtl/>
        </w:rPr>
        <w:t xml:space="preserve"> </w:t>
      </w:r>
    </w:p>
  </w:footnote>
  <w:footnote w:id="1607">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استئناف مختلط 4 مارس سنة </w:t>
      </w:r>
      <w:smartTag w:uri="urn:schemas-microsoft-com:office:smarttags" w:element="metricconverter">
        <w:smartTagPr>
          <w:attr w:name="ProductID" w:val="1924 م"/>
        </w:smartTagPr>
        <w:r w:rsidRPr="0097787B">
          <w:rPr>
            <w:sz w:val="24"/>
            <w:szCs w:val="24"/>
            <w:rtl/>
          </w:rPr>
          <w:t>1924 م</w:t>
        </w:r>
      </w:smartTag>
      <w:r w:rsidRPr="0097787B">
        <w:rPr>
          <w:sz w:val="24"/>
          <w:szCs w:val="24"/>
          <w:rtl/>
        </w:rPr>
        <w:t xml:space="preserve"> 36 ص 247</w:t>
      </w:r>
      <w:r>
        <w:rPr>
          <w:sz w:val="24"/>
          <w:szCs w:val="24"/>
          <w:rtl/>
        </w:rPr>
        <w:t xml:space="preserve"> - </w:t>
      </w:r>
      <w:r w:rsidRPr="0097787B">
        <w:rPr>
          <w:sz w:val="24"/>
          <w:szCs w:val="24"/>
          <w:rtl/>
        </w:rPr>
        <w:t xml:space="preserve">26 ديسمبر سنة </w:t>
      </w:r>
      <w:smartTag w:uri="urn:schemas-microsoft-com:office:smarttags" w:element="metricconverter">
        <w:smartTagPr>
          <w:attr w:name="ProductID" w:val="1923 م"/>
        </w:smartTagPr>
        <w:r w:rsidRPr="0097787B">
          <w:rPr>
            <w:sz w:val="24"/>
            <w:szCs w:val="24"/>
            <w:rtl/>
          </w:rPr>
          <w:t>1923 م</w:t>
        </w:r>
      </w:smartTag>
      <w:r w:rsidRPr="0097787B">
        <w:rPr>
          <w:sz w:val="24"/>
          <w:szCs w:val="24"/>
          <w:rtl/>
        </w:rPr>
        <w:t xml:space="preserve"> 46 ص 95</w:t>
      </w:r>
      <w:r>
        <w:rPr>
          <w:sz w:val="24"/>
          <w:szCs w:val="24"/>
          <w:rtl/>
        </w:rPr>
        <w:t xml:space="preserve"> .</w:t>
      </w:r>
      <w:r w:rsidRPr="0097787B">
        <w:rPr>
          <w:sz w:val="24"/>
          <w:szCs w:val="24"/>
          <w:rtl/>
        </w:rPr>
        <w:t xml:space="preserve"> </w:t>
      </w:r>
    </w:p>
  </w:footnote>
  <w:footnote w:id="1608">
    <w:p w:rsidR="000E7CFA" w:rsidRPr="0097787B" w:rsidRDefault="000E7CFA" w:rsidP="000E7CFA">
      <w:pPr>
        <w:pStyle w:val="a6"/>
        <w:ind w:left="567" w:hanging="567"/>
        <w:rPr>
          <w:sz w:val="24"/>
          <w:szCs w:val="24"/>
          <w:rtl/>
        </w:rPr>
      </w:pPr>
    </w:p>
  </w:footnote>
  <w:footnote w:id="1609">
    <w:p w:rsidR="000E7CFA" w:rsidRPr="0097787B" w:rsidRDefault="000E7CFA" w:rsidP="000E7CFA">
      <w:pPr>
        <w:pStyle w:val="a6"/>
        <w:ind w:left="567" w:hanging="567"/>
        <w:rPr>
          <w:sz w:val="24"/>
          <w:szCs w:val="24"/>
          <w:rtl/>
        </w:rPr>
      </w:pPr>
      <w:r>
        <w:rPr>
          <w:sz w:val="24"/>
          <w:szCs w:val="24"/>
          <w:rtl/>
        </w:rPr>
        <w:t xml:space="preserve">( </w:t>
      </w:r>
      <w:r w:rsidRPr="0097787B">
        <w:rPr>
          <w:sz w:val="24"/>
          <w:szCs w:val="24"/>
          <w:rtl/>
        </w:rPr>
        <w:t>114</w:t>
      </w:r>
      <w:r>
        <w:rPr>
          <w:sz w:val="24"/>
          <w:szCs w:val="24"/>
          <w:rtl/>
        </w:rPr>
        <w:t xml:space="preserve"> ) </w:t>
      </w:r>
      <w:r w:rsidRPr="0097787B">
        <w:rPr>
          <w:sz w:val="24"/>
          <w:szCs w:val="24"/>
          <w:rtl/>
        </w:rPr>
        <w:t>بودري وسينيا فقرة 980</w:t>
      </w:r>
      <w:r>
        <w:rPr>
          <w:sz w:val="24"/>
          <w:szCs w:val="24"/>
          <w:rtl/>
        </w:rPr>
        <w:t xml:space="preserve"> - </w:t>
      </w:r>
      <w:r w:rsidRPr="0097787B">
        <w:rPr>
          <w:sz w:val="24"/>
          <w:szCs w:val="24"/>
          <w:rtl/>
        </w:rPr>
        <w:t>بلانيول وريبير وهامل 10 فقرة 398</w:t>
      </w:r>
      <w:r>
        <w:rPr>
          <w:sz w:val="24"/>
          <w:szCs w:val="24"/>
          <w:rtl/>
        </w:rPr>
        <w:t xml:space="preserve"> - </w:t>
      </w:r>
      <w:r w:rsidRPr="0097787B">
        <w:rPr>
          <w:sz w:val="24"/>
          <w:szCs w:val="24"/>
          <w:rtl/>
        </w:rPr>
        <w:t>الأستاذ أنور سلطان فقرة 463</w:t>
      </w:r>
      <w:r>
        <w:rPr>
          <w:sz w:val="24"/>
          <w:szCs w:val="24"/>
          <w:rtl/>
        </w:rPr>
        <w:t xml:space="preserve"> .</w:t>
      </w:r>
      <w:r w:rsidRPr="0097787B">
        <w:rPr>
          <w:sz w:val="24"/>
          <w:szCs w:val="24"/>
          <w:rtl/>
        </w:rPr>
        <w:t xml:space="preserve"> </w:t>
      </w:r>
    </w:p>
  </w:footnote>
  <w:footnote w:id="1610">
    <w:p w:rsidR="000E7CFA" w:rsidRPr="0097787B" w:rsidRDefault="000E7CFA" w:rsidP="000E7CFA">
      <w:pPr>
        <w:pStyle w:val="a6"/>
        <w:ind w:left="567" w:hanging="567"/>
        <w:rPr>
          <w:sz w:val="24"/>
          <w:szCs w:val="24"/>
          <w:rtl/>
        </w:rPr>
      </w:pPr>
      <w:r w:rsidRPr="0097787B">
        <w:rPr>
          <w:sz w:val="24"/>
          <w:szCs w:val="24"/>
          <w:rtl/>
        </w:rPr>
        <w:t>115</w:t>
      </w:r>
      <w:r>
        <w:rPr>
          <w:sz w:val="24"/>
          <w:szCs w:val="24"/>
          <w:rtl/>
        </w:rPr>
        <w:t xml:space="preserve"> ) </w:t>
      </w:r>
      <w:r w:rsidRPr="0097787B">
        <w:rPr>
          <w:sz w:val="24"/>
          <w:szCs w:val="24"/>
          <w:rtl/>
        </w:rPr>
        <w:t xml:space="preserve">وقد قضت محكمة الاستئناف الوطنية بأنه يجوز فسخ المقايضة إذا يسلم المقايض ما قايض به إلى المقايض الآخر </w:t>
      </w:r>
      <w:r>
        <w:rPr>
          <w:sz w:val="24"/>
          <w:szCs w:val="24"/>
          <w:rtl/>
        </w:rPr>
        <w:t xml:space="preserve">( </w:t>
      </w:r>
      <w:r w:rsidRPr="0097787B">
        <w:rPr>
          <w:sz w:val="24"/>
          <w:szCs w:val="24"/>
          <w:rtl/>
        </w:rPr>
        <w:t>استئناف وطني 22 فبراير سنة 1912 الحقوق 27 ص 129</w:t>
      </w:r>
      <w:r>
        <w:rPr>
          <w:sz w:val="24"/>
          <w:szCs w:val="24"/>
          <w:rtl/>
        </w:rPr>
        <w:t xml:space="preserve"> - </w:t>
      </w:r>
      <w:r w:rsidRPr="0097787B">
        <w:rPr>
          <w:sz w:val="24"/>
          <w:szCs w:val="24"/>
          <w:rtl/>
        </w:rPr>
        <w:t>ومع ذلك قارن استئناف وطني 24 يناير سنة 1910 المجموعة الرسمية 11 رقم 66</w:t>
      </w:r>
      <w:r>
        <w:rPr>
          <w:sz w:val="24"/>
          <w:szCs w:val="24"/>
          <w:rtl/>
        </w:rPr>
        <w:t xml:space="preserve">  /  </w:t>
      </w:r>
      <w:r w:rsidRPr="0097787B">
        <w:rPr>
          <w:sz w:val="24"/>
          <w:szCs w:val="24"/>
          <w:rtl/>
        </w:rPr>
        <w:t>1 ص 184</w:t>
      </w:r>
      <w:r>
        <w:rPr>
          <w:sz w:val="24"/>
          <w:szCs w:val="24"/>
          <w:rtl/>
        </w:rPr>
        <w:t xml:space="preserve"> ) .</w:t>
      </w:r>
      <w:r w:rsidRPr="0097787B">
        <w:rPr>
          <w:sz w:val="24"/>
          <w:szCs w:val="24"/>
          <w:rtl/>
        </w:rPr>
        <w:t xml:space="preserve"> وقضت محكمة استئناف مصر بأنه إذا لم يوف أحد المقايضين بما قايض به</w:t>
      </w:r>
      <w:r>
        <w:rPr>
          <w:sz w:val="24"/>
          <w:szCs w:val="24"/>
          <w:rtl/>
        </w:rPr>
        <w:t xml:space="preserve"> ،</w:t>
      </w:r>
      <w:r w:rsidRPr="0097787B">
        <w:rPr>
          <w:sz w:val="24"/>
          <w:szCs w:val="24"/>
          <w:rtl/>
        </w:rPr>
        <w:t xml:space="preserve"> فللآخر الفسخ والمطالبة بتعويض يقابل المنفعة التي صلت للمتقايض المحكوم عيه بالفسخ ولو كان هذا الأخير حسن النية </w:t>
      </w:r>
      <w:r>
        <w:rPr>
          <w:sz w:val="24"/>
          <w:szCs w:val="24"/>
          <w:rtl/>
        </w:rPr>
        <w:t xml:space="preserve">( </w:t>
      </w:r>
      <w:r w:rsidRPr="0097787B">
        <w:rPr>
          <w:sz w:val="24"/>
          <w:szCs w:val="24"/>
          <w:rtl/>
        </w:rPr>
        <w:t>استئناف مصر 27 يناير سنة 1931 المحاماة 11 رقم 531 ص 1048</w:t>
      </w:r>
      <w:r>
        <w:rPr>
          <w:sz w:val="24"/>
          <w:szCs w:val="24"/>
          <w:rtl/>
        </w:rPr>
        <w:t xml:space="preserve"> ) .</w:t>
      </w:r>
      <w:r w:rsidRPr="0097787B">
        <w:rPr>
          <w:sz w:val="24"/>
          <w:szCs w:val="24"/>
          <w:rtl/>
        </w:rPr>
        <w:t xml:space="preserve"> وانظر في استحقال التعويض للتأخر في تسليم الأرض المقايض عليها بعد الإعذار </w:t>
      </w:r>
      <w:r>
        <w:rPr>
          <w:sz w:val="24"/>
          <w:szCs w:val="24"/>
          <w:rtl/>
        </w:rPr>
        <w:t xml:space="preserve">( </w:t>
      </w:r>
      <w:r w:rsidRPr="0097787B">
        <w:rPr>
          <w:sz w:val="24"/>
          <w:szCs w:val="24"/>
          <w:rtl/>
        </w:rPr>
        <w:t>نقض مدني 11 أبريل سنة 1935 مجموعة عمر 1 رقم 243 ص 666</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Pr>
          <w:sz w:val="24"/>
          <w:szCs w:val="24"/>
          <w:rtl/>
        </w:rPr>
        <w:t xml:space="preserve">( </w:t>
      </w:r>
      <w:r w:rsidRPr="0097787B">
        <w:rPr>
          <w:sz w:val="24"/>
          <w:szCs w:val="24"/>
          <w:rtl/>
        </w:rPr>
        <w:t>116</w:t>
      </w:r>
      <w:r>
        <w:rPr>
          <w:sz w:val="24"/>
          <w:szCs w:val="24"/>
          <w:rtl/>
        </w:rPr>
        <w:t xml:space="preserve"> ) </w:t>
      </w:r>
      <w:r w:rsidRPr="0097787B">
        <w:rPr>
          <w:sz w:val="24"/>
          <w:szCs w:val="24"/>
          <w:rtl/>
        </w:rPr>
        <w:t>نقض مدني 7 يناير سنة 1937 مجموعة عمر 2 رقم 25 ص 62</w:t>
      </w:r>
      <w:r>
        <w:rPr>
          <w:sz w:val="24"/>
          <w:szCs w:val="24"/>
          <w:rtl/>
        </w:rPr>
        <w:t xml:space="preserve"> - </w:t>
      </w:r>
      <w:r w:rsidRPr="0097787B">
        <w:rPr>
          <w:sz w:val="24"/>
          <w:szCs w:val="24"/>
          <w:rtl/>
        </w:rPr>
        <w:t>27 مارس سنة 1941 مجموعة عمر 3 رقم 109 ص 337</w:t>
      </w:r>
      <w:r>
        <w:rPr>
          <w:sz w:val="24"/>
          <w:szCs w:val="24"/>
          <w:rtl/>
        </w:rPr>
        <w:t xml:space="preserve"> - </w:t>
      </w:r>
      <w:r w:rsidRPr="0097787B">
        <w:rPr>
          <w:sz w:val="24"/>
          <w:szCs w:val="24"/>
          <w:rtl/>
        </w:rPr>
        <w:t>استئناف وطني 15 ديسمبر سنة 1913 المجموعة الرسمية 15 رقم 24 ص 50</w:t>
      </w:r>
      <w:r>
        <w:rPr>
          <w:sz w:val="24"/>
          <w:szCs w:val="24"/>
          <w:rtl/>
        </w:rPr>
        <w:t xml:space="preserve"> - </w:t>
      </w:r>
      <w:r w:rsidRPr="0097787B">
        <w:rPr>
          <w:sz w:val="24"/>
          <w:szCs w:val="24"/>
          <w:rtl/>
        </w:rPr>
        <w:t>وفي انطباق قواعد فسخ البيع على فسخ المقايضة انظر</w:t>
      </w:r>
      <w:r>
        <w:rPr>
          <w:sz w:val="24"/>
          <w:szCs w:val="24"/>
          <w:rtl/>
        </w:rPr>
        <w:t xml:space="preserve"> :</w:t>
      </w:r>
      <w:r w:rsidRPr="0097787B">
        <w:rPr>
          <w:sz w:val="24"/>
          <w:szCs w:val="24"/>
          <w:rtl/>
        </w:rPr>
        <w:t xml:space="preserve"> استئناف مختلط 4 يونيه سنة </w:t>
      </w:r>
      <w:smartTag w:uri="urn:schemas-microsoft-com:office:smarttags" w:element="metricconverter">
        <w:smartTagPr>
          <w:attr w:name="ProductID" w:val="1914 م"/>
        </w:smartTagPr>
        <w:r w:rsidRPr="0097787B">
          <w:rPr>
            <w:sz w:val="24"/>
            <w:szCs w:val="24"/>
            <w:rtl/>
          </w:rPr>
          <w:t>1914 م</w:t>
        </w:r>
      </w:smartTag>
      <w:r w:rsidRPr="0097787B">
        <w:rPr>
          <w:sz w:val="24"/>
          <w:szCs w:val="24"/>
          <w:rtl/>
        </w:rPr>
        <w:t xml:space="preserve"> 27 ص 412</w:t>
      </w:r>
      <w:r>
        <w:rPr>
          <w:sz w:val="24"/>
          <w:szCs w:val="24"/>
          <w:rtl/>
        </w:rPr>
        <w:t xml:space="preserve"> :</w:t>
      </w:r>
      <w:r w:rsidRPr="0097787B">
        <w:rPr>
          <w:sz w:val="24"/>
          <w:szCs w:val="24"/>
          <w:rtl/>
        </w:rPr>
        <w:t xml:space="preserve">19 نوفمبر سنة </w:t>
      </w:r>
      <w:smartTag w:uri="urn:schemas-microsoft-com:office:smarttags" w:element="metricconverter">
        <w:smartTagPr>
          <w:attr w:name="ProductID" w:val="1935 م"/>
        </w:smartTagPr>
        <w:r w:rsidRPr="0097787B">
          <w:rPr>
            <w:sz w:val="24"/>
            <w:szCs w:val="24"/>
            <w:rtl/>
          </w:rPr>
          <w:t>1935 م</w:t>
        </w:r>
      </w:smartTag>
      <w:r w:rsidRPr="0097787B">
        <w:rPr>
          <w:sz w:val="24"/>
          <w:szCs w:val="24"/>
          <w:rtl/>
        </w:rPr>
        <w:t xml:space="preserve"> 48 ص 28</w:t>
      </w:r>
      <w:r>
        <w:rPr>
          <w:sz w:val="24"/>
          <w:szCs w:val="24"/>
          <w:rtl/>
        </w:rPr>
        <w:t xml:space="preserve"> .</w:t>
      </w:r>
      <w:r w:rsidRPr="0097787B">
        <w:rPr>
          <w:sz w:val="24"/>
          <w:szCs w:val="24"/>
          <w:rtl/>
        </w:rPr>
        <w:t xml:space="preserve"> </w:t>
      </w:r>
    </w:p>
  </w:footnote>
  <w:footnote w:id="1611">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المذكرة الإيضاحية للمشروع التمهيدي في مجموعة الأعمال التحضيرية 4 ص 239</w:t>
      </w:r>
      <w:r>
        <w:rPr>
          <w:sz w:val="24"/>
          <w:szCs w:val="24"/>
          <w:rtl/>
        </w:rPr>
        <w:t xml:space="preserve"> - </w:t>
      </w:r>
      <w:r w:rsidRPr="0097787B">
        <w:rPr>
          <w:sz w:val="24"/>
          <w:szCs w:val="24"/>
          <w:rtl/>
        </w:rPr>
        <w:t>ص 240</w:t>
      </w:r>
      <w:r>
        <w:rPr>
          <w:sz w:val="24"/>
          <w:szCs w:val="24"/>
          <w:rtl/>
        </w:rPr>
        <w:t xml:space="preserve"> .</w:t>
      </w:r>
      <w:r w:rsidRPr="0097787B">
        <w:rPr>
          <w:sz w:val="24"/>
          <w:szCs w:val="24"/>
          <w:rtl/>
        </w:rPr>
        <w:t xml:space="preserve"> وقد كان المشروع التمهيدي للتقنين المدني الجديد يتضمن نصين في هذا الصدد هما مجرد تطبيق للقواعد العامة</w:t>
      </w:r>
      <w:r>
        <w:rPr>
          <w:sz w:val="24"/>
          <w:szCs w:val="24"/>
          <w:rtl/>
        </w:rPr>
        <w:t xml:space="preserve"> ،</w:t>
      </w:r>
      <w:r w:rsidRPr="0097787B">
        <w:rPr>
          <w:sz w:val="24"/>
          <w:szCs w:val="24"/>
          <w:rtl/>
        </w:rPr>
        <w:t xml:space="preserve"> فحذفتا في لجنة المراجعة</w:t>
      </w:r>
      <w:r>
        <w:rPr>
          <w:sz w:val="24"/>
          <w:szCs w:val="24"/>
          <w:rtl/>
        </w:rPr>
        <w:t xml:space="preserve"> .</w:t>
      </w:r>
      <w:r w:rsidRPr="0097787B">
        <w:rPr>
          <w:sz w:val="24"/>
          <w:szCs w:val="24"/>
          <w:rtl/>
        </w:rPr>
        <w:t xml:space="preserve"> فكانت المادة 656 من المشروع التمهيدي تنص على أنه أحد المتقايضين الشيء الذي قايض عليه ثمن أثبت بعد ذلك أن الطرف الآخر لا يملك هذا الشيء</w:t>
      </w:r>
      <w:r>
        <w:rPr>
          <w:sz w:val="24"/>
          <w:szCs w:val="24"/>
          <w:rtl/>
        </w:rPr>
        <w:t xml:space="preserve"> ،</w:t>
      </w:r>
      <w:r w:rsidRPr="0097787B">
        <w:rPr>
          <w:sz w:val="24"/>
          <w:szCs w:val="24"/>
          <w:rtl/>
        </w:rPr>
        <w:t xml:space="preserve"> فلا يجوز أن يجبر على تسليم الشيء الذي قايض به</w:t>
      </w:r>
      <w:r>
        <w:rPr>
          <w:sz w:val="24"/>
          <w:szCs w:val="24"/>
          <w:rtl/>
        </w:rPr>
        <w:t xml:space="preserve"> ،</w:t>
      </w:r>
      <w:r w:rsidRPr="0097787B">
        <w:rPr>
          <w:sz w:val="24"/>
          <w:szCs w:val="24"/>
          <w:rtl/>
        </w:rPr>
        <w:t xml:space="preserve"> وليس عليه إلا أن يرد ما تسلمه</w:t>
      </w:r>
      <w:r>
        <w:rPr>
          <w:sz w:val="24"/>
          <w:szCs w:val="24"/>
          <w:rtl/>
        </w:rPr>
        <w:t xml:space="preserve"> " .</w:t>
      </w:r>
      <w:r w:rsidRPr="0097787B">
        <w:rPr>
          <w:sz w:val="24"/>
          <w:szCs w:val="24"/>
          <w:rtl/>
        </w:rPr>
        <w:t xml:space="preserve"> وكانت المادة 675 من المشروع التمهيدي تنص على أنه</w:t>
      </w:r>
      <w:r>
        <w:rPr>
          <w:sz w:val="24"/>
          <w:szCs w:val="24"/>
          <w:rtl/>
        </w:rPr>
        <w:t xml:space="preserve"> " </w:t>
      </w:r>
      <w:r w:rsidRPr="0097787B">
        <w:rPr>
          <w:sz w:val="24"/>
          <w:szCs w:val="24"/>
          <w:rtl/>
        </w:rPr>
        <w:t>إذا استحق الشيء المقايض عليه في يد المقايض</w:t>
      </w:r>
      <w:r>
        <w:rPr>
          <w:sz w:val="24"/>
          <w:szCs w:val="24"/>
          <w:rtl/>
        </w:rPr>
        <w:t xml:space="preserve"> ،</w:t>
      </w:r>
      <w:r w:rsidRPr="0097787B">
        <w:rPr>
          <w:sz w:val="24"/>
          <w:szCs w:val="24"/>
          <w:rtl/>
        </w:rPr>
        <w:t xml:space="preserve"> أو رد بعيب</w:t>
      </w:r>
      <w:r>
        <w:rPr>
          <w:sz w:val="24"/>
          <w:szCs w:val="24"/>
          <w:rtl/>
        </w:rPr>
        <w:t xml:space="preserve"> ،</w:t>
      </w:r>
      <w:r w:rsidRPr="0097787B">
        <w:rPr>
          <w:sz w:val="24"/>
          <w:szCs w:val="24"/>
          <w:rtl/>
        </w:rPr>
        <w:t xml:space="preserve"> جاز للمقايض أن يسترد الشيء الذي قايض به أو أن يطالب بقيمة الشيء الذي قايض به أو أن يطالب بقيم الشيء الذي قايض عليه وقت الاستحقاق أو وقت المقايضة خالياً من العيب</w:t>
      </w:r>
      <w:r>
        <w:rPr>
          <w:sz w:val="24"/>
          <w:szCs w:val="24"/>
          <w:rtl/>
        </w:rPr>
        <w:t xml:space="preserve"> ،</w:t>
      </w:r>
      <w:r w:rsidRPr="0097787B">
        <w:rPr>
          <w:sz w:val="24"/>
          <w:szCs w:val="24"/>
          <w:rtl/>
        </w:rPr>
        <w:t xml:space="preserve"> وله في الحالتين أن يطالب بتعويض إذا كان هناك وجه لذلك</w:t>
      </w:r>
      <w:r>
        <w:rPr>
          <w:sz w:val="24"/>
          <w:szCs w:val="24"/>
          <w:rtl/>
        </w:rPr>
        <w:t xml:space="preserve"> " ( </w:t>
      </w:r>
      <w:r w:rsidRPr="0097787B">
        <w:rPr>
          <w:sz w:val="24"/>
          <w:szCs w:val="24"/>
          <w:rtl/>
        </w:rPr>
        <w:t>مجموعة الأعمال التحضيرية 4 ص 235</w:t>
      </w:r>
      <w:r>
        <w:rPr>
          <w:sz w:val="24"/>
          <w:szCs w:val="24"/>
          <w:rtl/>
        </w:rPr>
        <w:t xml:space="preserve"> - </w:t>
      </w:r>
      <w:r w:rsidRPr="0097787B">
        <w:rPr>
          <w:sz w:val="24"/>
          <w:szCs w:val="24"/>
          <w:rtl/>
        </w:rPr>
        <w:t>ص 237 في الهامش</w:t>
      </w:r>
      <w:r>
        <w:rPr>
          <w:sz w:val="24"/>
          <w:szCs w:val="24"/>
          <w:rtl/>
        </w:rPr>
        <w:t xml:space="preserve"> ) .</w:t>
      </w:r>
      <w:r w:rsidRPr="0097787B">
        <w:rPr>
          <w:sz w:val="24"/>
          <w:szCs w:val="24"/>
          <w:rtl/>
        </w:rPr>
        <w:t xml:space="preserve"> وتنص المادة 598 من التقنين المدني العراقي على أنه</w:t>
      </w:r>
      <w:r>
        <w:rPr>
          <w:sz w:val="24"/>
          <w:szCs w:val="24"/>
          <w:rtl/>
        </w:rPr>
        <w:t xml:space="preserve"> " </w:t>
      </w:r>
      <w:r w:rsidRPr="0097787B">
        <w:rPr>
          <w:sz w:val="24"/>
          <w:szCs w:val="24"/>
          <w:rtl/>
        </w:rPr>
        <w:t>إذا استحق الشيء الذي تسلمه المقايض أو رد بعيب</w:t>
      </w:r>
      <w:r>
        <w:rPr>
          <w:sz w:val="24"/>
          <w:szCs w:val="24"/>
          <w:rtl/>
        </w:rPr>
        <w:t xml:space="preserve"> ،</w:t>
      </w:r>
      <w:r w:rsidRPr="0097787B">
        <w:rPr>
          <w:sz w:val="24"/>
          <w:szCs w:val="24"/>
          <w:rtl/>
        </w:rPr>
        <w:t xml:space="preserve"> جاز لهذا المقايض أما أن يسترد الشيء الذي قايض به</w:t>
      </w:r>
      <w:r>
        <w:rPr>
          <w:sz w:val="24"/>
          <w:szCs w:val="24"/>
          <w:rtl/>
        </w:rPr>
        <w:t xml:space="preserve"> ،</w:t>
      </w:r>
      <w:r w:rsidRPr="0097787B">
        <w:rPr>
          <w:sz w:val="24"/>
          <w:szCs w:val="24"/>
          <w:rtl/>
        </w:rPr>
        <w:t xml:space="preserve"> وإما أن يطالب بقيمة الشيء الذي قايض عليه وقت الاستحقاق أو قيمته وقت المقايضة خالياً من العيب</w:t>
      </w:r>
      <w:r>
        <w:rPr>
          <w:sz w:val="24"/>
          <w:szCs w:val="24"/>
          <w:rtl/>
        </w:rPr>
        <w:t xml:space="preserve"> .</w:t>
      </w:r>
      <w:r w:rsidRPr="0097787B">
        <w:rPr>
          <w:sz w:val="24"/>
          <w:szCs w:val="24"/>
          <w:rtl/>
        </w:rPr>
        <w:t xml:space="preserve"> وله في الحالة أن يطالب بتعويض</w:t>
      </w:r>
      <w:r>
        <w:rPr>
          <w:sz w:val="24"/>
          <w:szCs w:val="24"/>
          <w:rtl/>
        </w:rPr>
        <w:t xml:space="preserve"> ،</w:t>
      </w:r>
      <w:r w:rsidRPr="0097787B">
        <w:rPr>
          <w:sz w:val="24"/>
          <w:szCs w:val="24"/>
          <w:rtl/>
        </w:rPr>
        <w:t xml:space="preserve"> إذا كان هناك وجه لذلك</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وكانت المادة 358 من التقنين المدني الوطني السابق تنص على أنه</w:t>
      </w:r>
      <w:r>
        <w:rPr>
          <w:sz w:val="24"/>
          <w:szCs w:val="24"/>
          <w:rtl/>
        </w:rPr>
        <w:t xml:space="preserve"> " </w:t>
      </w:r>
      <w:r w:rsidRPr="0097787B">
        <w:rPr>
          <w:sz w:val="24"/>
          <w:szCs w:val="24"/>
          <w:rtl/>
        </w:rPr>
        <w:t>إذا كان أحد المتعارضين استلم العوض قبل تسليم العوض الآخر</w:t>
      </w:r>
      <w:r>
        <w:rPr>
          <w:sz w:val="24"/>
          <w:szCs w:val="24"/>
          <w:rtl/>
        </w:rPr>
        <w:t xml:space="preserve"> ،</w:t>
      </w:r>
      <w:r w:rsidRPr="0097787B">
        <w:rPr>
          <w:sz w:val="24"/>
          <w:szCs w:val="24"/>
          <w:rtl/>
        </w:rPr>
        <w:t xml:space="preserve"> ثم اثبت أن ما استلمه لم يكن للمتعاقد معه فلا يجوز إجباره على تسليم ما تعهد بإعطائه بدل ما أخذه</w:t>
      </w:r>
      <w:r>
        <w:rPr>
          <w:sz w:val="24"/>
          <w:szCs w:val="24"/>
          <w:rtl/>
        </w:rPr>
        <w:t xml:space="preserve"> ،</w:t>
      </w:r>
      <w:r w:rsidRPr="0097787B">
        <w:rPr>
          <w:sz w:val="24"/>
          <w:szCs w:val="24"/>
          <w:rtl/>
        </w:rPr>
        <w:t xml:space="preserve"> وإنما يجبر على رد ما استلمه فقط</w:t>
      </w:r>
      <w:r>
        <w:rPr>
          <w:sz w:val="24"/>
          <w:szCs w:val="24"/>
          <w:rtl/>
        </w:rPr>
        <w:t xml:space="preserve"> " .</w:t>
      </w:r>
      <w:r w:rsidRPr="0097787B">
        <w:rPr>
          <w:sz w:val="24"/>
          <w:szCs w:val="24"/>
          <w:rtl/>
        </w:rPr>
        <w:t xml:space="preserve"> ثم أوردت المادة 359 من التقنين المدني السابق نصاً يشتمل على حكم يتعارض مع القواعد العامة فقضت بأنه</w:t>
      </w:r>
      <w:r>
        <w:rPr>
          <w:sz w:val="24"/>
          <w:szCs w:val="24"/>
          <w:rtl/>
        </w:rPr>
        <w:t xml:space="preserve"> " </w:t>
      </w:r>
      <w:r w:rsidRPr="0097787B">
        <w:rPr>
          <w:sz w:val="24"/>
          <w:szCs w:val="24"/>
          <w:rtl/>
        </w:rPr>
        <w:t>إذا كن أحد المتعاوضين استلم عوض ما أعطاه</w:t>
      </w:r>
      <w:r>
        <w:rPr>
          <w:sz w:val="24"/>
          <w:szCs w:val="24"/>
          <w:rtl/>
        </w:rPr>
        <w:t xml:space="preserve"> ،</w:t>
      </w:r>
      <w:r w:rsidRPr="0097787B">
        <w:rPr>
          <w:sz w:val="24"/>
          <w:szCs w:val="24"/>
          <w:rtl/>
        </w:rPr>
        <w:t xml:space="preserve"> ثم ظهر أنه ليس ملك العاقد وانتزعه منه مالكه الحقيقي</w:t>
      </w:r>
      <w:r>
        <w:rPr>
          <w:sz w:val="24"/>
          <w:szCs w:val="24"/>
          <w:rtl/>
        </w:rPr>
        <w:t xml:space="preserve"> ،</w:t>
      </w:r>
      <w:r w:rsidRPr="0097787B">
        <w:rPr>
          <w:sz w:val="24"/>
          <w:szCs w:val="24"/>
          <w:rtl/>
        </w:rPr>
        <w:t xml:space="preserve"> فيكون المتسلم المذكور مخيراً بين طلب تضمينات وبين طلب رد عين ما أخذه منه ولو كان تحت يد غير المتعاقد معه إذا كان عقاراً إلا إذا مضت في هذه الحالة خمس سنين من يوم عقد مشارطة المعاوضة</w:t>
      </w:r>
      <w:r>
        <w:rPr>
          <w:sz w:val="24"/>
          <w:szCs w:val="24"/>
          <w:rtl/>
        </w:rPr>
        <w:t xml:space="preserve"> " .</w:t>
      </w:r>
      <w:r w:rsidRPr="0097787B">
        <w:rPr>
          <w:sz w:val="24"/>
          <w:szCs w:val="24"/>
          <w:rtl/>
        </w:rPr>
        <w:t xml:space="preserve"> وقد جاء في المذكرة الإيضاحية للمشروع التمهيدي في هذا الصدد</w:t>
      </w:r>
      <w:r>
        <w:rPr>
          <w:sz w:val="24"/>
          <w:szCs w:val="24"/>
          <w:rtl/>
        </w:rPr>
        <w:t xml:space="preserve"> : " </w:t>
      </w:r>
      <w:r w:rsidRPr="0097787B">
        <w:rPr>
          <w:sz w:val="24"/>
          <w:szCs w:val="24"/>
          <w:rtl/>
        </w:rPr>
        <w:t>وهذا حكم غير مفهوم</w:t>
      </w:r>
      <w:r>
        <w:rPr>
          <w:sz w:val="24"/>
          <w:szCs w:val="24"/>
          <w:rtl/>
        </w:rPr>
        <w:t xml:space="preserve"> ،</w:t>
      </w:r>
      <w:r w:rsidRPr="0097787B">
        <w:rPr>
          <w:sz w:val="24"/>
          <w:szCs w:val="24"/>
          <w:rtl/>
        </w:rPr>
        <w:t xml:space="preserve"> إلا إذا قيل أن الأجنبي قد ملك العقار بالتقادم القصير</w:t>
      </w:r>
      <w:r>
        <w:rPr>
          <w:sz w:val="24"/>
          <w:szCs w:val="24"/>
          <w:rtl/>
        </w:rPr>
        <w:t xml:space="preserve"> .</w:t>
      </w:r>
      <w:r w:rsidRPr="0097787B">
        <w:rPr>
          <w:sz w:val="24"/>
          <w:szCs w:val="24"/>
          <w:rtl/>
        </w:rPr>
        <w:t xml:space="preserve"> على أن هذا التعليل لا يصح في كل الأحوال</w:t>
      </w:r>
      <w:r>
        <w:rPr>
          <w:sz w:val="24"/>
          <w:szCs w:val="24"/>
          <w:rtl/>
        </w:rPr>
        <w:t xml:space="preserve"> ،</w:t>
      </w:r>
      <w:r w:rsidRPr="0097787B">
        <w:rPr>
          <w:sz w:val="24"/>
          <w:szCs w:val="24"/>
          <w:rtl/>
        </w:rPr>
        <w:t xml:space="preserve"> فقد يكون الأجنبي سيء النية</w:t>
      </w:r>
      <w:r>
        <w:rPr>
          <w:sz w:val="24"/>
          <w:szCs w:val="24"/>
          <w:rtl/>
        </w:rPr>
        <w:t xml:space="preserve"> ،</w:t>
      </w:r>
      <w:r w:rsidRPr="0097787B">
        <w:rPr>
          <w:sz w:val="24"/>
          <w:szCs w:val="24"/>
          <w:rtl/>
        </w:rPr>
        <w:t xml:space="preserve"> وقد تكون مدة حيازته للعقار أقل من خمس سنوات ويكفي لتحقق ذلك إلا تنتقل إليه حيازة العقار إلا بعد عقد المقايضة كما هو الغالب</w:t>
      </w:r>
      <w:r>
        <w:rPr>
          <w:sz w:val="24"/>
          <w:szCs w:val="24"/>
          <w:rtl/>
        </w:rPr>
        <w:t xml:space="preserve"> .</w:t>
      </w:r>
      <w:r w:rsidRPr="0097787B">
        <w:rPr>
          <w:sz w:val="24"/>
          <w:szCs w:val="24"/>
          <w:rtl/>
        </w:rPr>
        <w:t xml:space="preserve"> وقد حذف المشروع هذا الحكم الغريب</w:t>
      </w:r>
      <w:r>
        <w:rPr>
          <w:sz w:val="24"/>
          <w:szCs w:val="24"/>
          <w:rtl/>
        </w:rPr>
        <w:t xml:space="preserve"> " ( </w:t>
      </w:r>
      <w:r w:rsidRPr="0097787B">
        <w:rPr>
          <w:sz w:val="24"/>
          <w:szCs w:val="24"/>
          <w:rtl/>
        </w:rPr>
        <w:t>مجموعة الأعمال التحضيرية 4 ص 239</w:t>
      </w:r>
      <w:r>
        <w:rPr>
          <w:sz w:val="24"/>
          <w:szCs w:val="24"/>
          <w:rtl/>
        </w:rPr>
        <w:t xml:space="preserve"> ) .</w:t>
      </w:r>
      <w:r w:rsidRPr="0097787B">
        <w:rPr>
          <w:sz w:val="24"/>
          <w:szCs w:val="24"/>
          <w:rtl/>
        </w:rPr>
        <w:t xml:space="preserve"> وقد قضت محكمة النقض بأن مدة الخمس سنوات المذكورة في الشق الأخير من المادة 359 مدني ليست من مدد التقادم يصبح المتقايض بمرورها ذا حق مكتسب</w:t>
      </w:r>
      <w:r>
        <w:rPr>
          <w:sz w:val="24"/>
          <w:szCs w:val="24"/>
          <w:rtl/>
        </w:rPr>
        <w:t xml:space="preserve"> ،</w:t>
      </w:r>
      <w:r w:rsidRPr="0097787B">
        <w:rPr>
          <w:sz w:val="24"/>
          <w:szCs w:val="24"/>
          <w:rtl/>
        </w:rPr>
        <w:t xml:space="preserve"> بل هي من مدد السقوط يسقط بانقضائها حق المتقايض الذي استحق عنده القبض في رفع الدعوى استرداد القبض الذي أعطاه </w:t>
      </w:r>
      <w:r>
        <w:rPr>
          <w:sz w:val="24"/>
          <w:szCs w:val="24"/>
          <w:rtl/>
        </w:rPr>
        <w:t xml:space="preserve">( </w:t>
      </w:r>
      <w:r w:rsidRPr="0097787B">
        <w:rPr>
          <w:sz w:val="24"/>
          <w:szCs w:val="24"/>
          <w:rtl/>
        </w:rPr>
        <w:t>نقض مدني 7 يناير سنة 1937 مجموعة عمر 2 رقم 25 ص 62</w:t>
      </w:r>
      <w:r>
        <w:rPr>
          <w:sz w:val="24"/>
          <w:szCs w:val="24"/>
          <w:rtl/>
        </w:rPr>
        <w:t xml:space="preserve"> - </w:t>
      </w:r>
      <w:r w:rsidRPr="0097787B">
        <w:rPr>
          <w:sz w:val="24"/>
          <w:szCs w:val="24"/>
          <w:rtl/>
        </w:rPr>
        <w:t>وانظر أيضاً في صدد هذا النص</w:t>
      </w:r>
      <w:r>
        <w:rPr>
          <w:sz w:val="24"/>
          <w:szCs w:val="24"/>
          <w:rtl/>
        </w:rPr>
        <w:t xml:space="preserve"> :</w:t>
      </w:r>
      <w:r w:rsidRPr="0097787B">
        <w:rPr>
          <w:sz w:val="24"/>
          <w:szCs w:val="24"/>
          <w:rtl/>
        </w:rPr>
        <w:t xml:space="preserve"> نقض مدني 26 مارس سنة 1953 مجموعة أحكام النقض رقم 107 ص 720</w:t>
      </w:r>
      <w:r>
        <w:rPr>
          <w:sz w:val="24"/>
          <w:szCs w:val="24"/>
          <w:rtl/>
        </w:rPr>
        <w:t xml:space="preserve"> - </w:t>
      </w:r>
      <w:r w:rsidRPr="0097787B">
        <w:rPr>
          <w:sz w:val="24"/>
          <w:szCs w:val="24"/>
          <w:rtl/>
        </w:rPr>
        <w:t>استئناف مصر 4 مايو سنة 1926 المحاماة 7 رقم 9 ص 15</w:t>
      </w:r>
      <w:r>
        <w:rPr>
          <w:sz w:val="24"/>
          <w:szCs w:val="24"/>
          <w:rtl/>
        </w:rPr>
        <w:t xml:space="preserve"> - </w:t>
      </w:r>
      <w:r w:rsidRPr="0097787B">
        <w:rPr>
          <w:sz w:val="24"/>
          <w:szCs w:val="24"/>
          <w:rtl/>
        </w:rPr>
        <w:t>محكمة قنا استئنافي في 20 فبراير سنة 1927 المجموعة الرسمية 29 رقم 87</w:t>
      </w:r>
      <w:r>
        <w:rPr>
          <w:sz w:val="24"/>
          <w:szCs w:val="24"/>
          <w:rtl/>
        </w:rPr>
        <w:t xml:space="preserve">  /  </w:t>
      </w:r>
      <w:r w:rsidRPr="0097787B">
        <w:rPr>
          <w:sz w:val="24"/>
          <w:szCs w:val="24"/>
          <w:rtl/>
        </w:rPr>
        <w:t>1 ص 210</w:t>
      </w:r>
      <w:r>
        <w:rPr>
          <w:sz w:val="24"/>
          <w:szCs w:val="24"/>
          <w:rtl/>
        </w:rPr>
        <w:t xml:space="preserve"> - </w:t>
      </w:r>
      <w:r w:rsidRPr="0097787B">
        <w:rPr>
          <w:sz w:val="24"/>
          <w:szCs w:val="24"/>
          <w:rtl/>
        </w:rPr>
        <w:t>الأستاذين احمد نجيب الهلالي وحامد زكي فقرة 634</w:t>
      </w:r>
      <w:r>
        <w:rPr>
          <w:sz w:val="24"/>
          <w:szCs w:val="24"/>
          <w:rtl/>
        </w:rPr>
        <w:t xml:space="preserve"> - </w:t>
      </w:r>
      <w:r w:rsidRPr="0097787B">
        <w:rPr>
          <w:sz w:val="24"/>
          <w:szCs w:val="24"/>
          <w:rtl/>
        </w:rPr>
        <w:t>فقرة 635</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والعبرة بوقت تمام المقايضة</w:t>
      </w:r>
      <w:r>
        <w:rPr>
          <w:sz w:val="24"/>
          <w:szCs w:val="24"/>
          <w:rtl/>
        </w:rPr>
        <w:t xml:space="preserve"> ،</w:t>
      </w:r>
      <w:r w:rsidRPr="0097787B">
        <w:rPr>
          <w:sz w:val="24"/>
          <w:szCs w:val="24"/>
          <w:rtl/>
        </w:rPr>
        <w:t xml:space="preserve"> فإن كانت قد تمت قبل 15 أكتوبر سنة 1949 فنص التقنين المدني السابق هو الذي يسري فيما بين الوطنيين دون الأجانب</w:t>
      </w:r>
      <w:r>
        <w:rPr>
          <w:sz w:val="24"/>
          <w:szCs w:val="24"/>
          <w:rtl/>
        </w:rPr>
        <w:t xml:space="preserve"> ،</w:t>
      </w:r>
      <w:r w:rsidRPr="0097787B">
        <w:rPr>
          <w:sz w:val="24"/>
          <w:szCs w:val="24"/>
          <w:rtl/>
        </w:rPr>
        <w:t xml:space="preserve"> وإلا فالتقنين المدني الجديد هو الذي يسري</w:t>
      </w:r>
      <w:r>
        <w:rPr>
          <w:sz w:val="24"/>
          <w:szCs w:val="24"/>
          <w:rtl/>
        </w:rPr>
        <w:t xml:space="preserve"> .</w:t>
      </w:r>
      <w:r w:rsidRPr="0097787B">
        <w:rPr>
          <w:sz w:val="24"/>
          <w:szCs w:val="24"/>
          <w:rtl/>
        </w:rPr>
        <w:t xml:space="preserve"> </w:t>
      </w:r>
    </w:p>
  </w:footnote>
  <w:footnote w:id="1612">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فيجوز للمقايض الذي له حق في المعدل أن يجبر المقايض الآخر على دفع المعدل مع التعويض فإن كان له مقتضن</w:t>
      </w:r>
      <w:r>
        <w:rPr>
          <w:sz w:val="24"/>
          <w:szCs w:val="24"/>
          <w:rtl/>
        </w:rPr>
        <w:t xml:space="preserve"> ،</w:t>
      </w:r>
      <w:r w:rsidRPr="0097787B">
        <w:rPr>
          <w:sz w:val="24"/>
          <w:szCs w:val="24"/>
          <w:rtl/>
        </w:rPr>
        <w:t xml:space="preserve"> ويجوز لدائنه أن يستعمل حقه هذا </w:t>
      </w:r>
      <w:r>
        <w:rPr>
          <w:sz w:val="24"/>
          <w:szCs w:val="24"/>
          <w:rtl/>
        </w:rPr>
        <w:t xml:space="preserve">( </w:t>
      </w:r>
      <w:r w:rsidRPr="0097787B">
        <w:rPr>
          <w:sz w:val="24"/>
          <w:szCs w:val="24"/>
          <w:rtl/>
        </w:rPr>
        <w:t xml:space="preserve">استئناف مختلط 8 مايو سنة </w:t>
      </w:r>
      <w:smartTag w:uri="urn:schemas-microsoft-com:office:smarttags" w:element="metricconverter">
        <w:smartTagPr>
          <w:attr w:name="ProductID" w:val="1941 م"/>
        </w:smartTagPr>
        <w:r w:rsidRPr="0097787B">
          <w:rPr>
            <w:sz w:val="24"/>
            <w:szCs w:val="24"/>
            <w:rtl/>
          </w:rPr>
          <w:t>1941 م</w:t>
        </w:r>
      </w:smartTag>
      <w:r w:rsidRPr="0097787B">
        <w:rPr>
          <w:sz w:val="24"/>
          <w:szCs w:val="24"/>
          <w:rtl/>
        </w:rPr>
        <w:t xml:space="preserve"> 53 ص 188</w:t>
      </w:r>
      <w:r>
        <w:rPr>
          <w:sz w:val="24"/>
          <w:szCs w:val="24"/>
          <w:rtl/>
        </w:rPr>
        <w:t xml:space="preserve"> ) . .</w:t>
      </w:r>
      <w:r w:rsidRPr="0097787B">
        <w:rPr>
          <w:sz w:val="24"/>
          <w:szCs w:val="24"/>
          <w:rtl/>
        </w:rPr>
        <w:t xml:space="preserve"> وإذا كان المعدل في المقايضة ضريبة متأخرة ثم تنازلت عنها الحكومة</w:t>
      </w:r>
      <w:r>
        <w:rPr>
          <w:sz w:val="24"/>
          <w:szCs w:val="24"/>
          <w:rtl/>
        </w:rPr>
        <w:t xml:space="preserve"> ،</w:t>
      </w:r>
      <w:r w:rsidRPr="0097787B">
        <w:rPr>
          <w:sz w:val="24"/>
          <w:szCs w:val="24"/>
          <w:rtl/>
        </w:rPr>
        <w:t xml:space="preserve"> المقايض الذي كان مسئولا عن هذه الضريبة وحولها على المقايض الآخر له حق الرجوع بقيمتها على هذا المقايض الآخر </w:t>
      </w:r>
      <w:r>
        <w:rPr>
          <w:sz w:val="24"/>
          <w:szCs w:val="24"/>
          <w:rtl/>
        </w:rPr>
        <w:t xml:space="preserve">( </w:t>
      </w:r>
      <w:r w:rsidRPr="0097787B">
        <w:rPr>
          <w:sz w:val="24"/>
          <w:szCs w:val="24"/>
          <w:rtl/>
        </w:rPr>
        <w:t xml:space="preserve">استئناف مختلط 18 مايو سنة </w:t>
      </w:r>
      <w:smartTag w:uri="urn:schemas-microsoft-com:office:smarttags" w:element="metricconverter">
        <w:smartTagPr>
          <w:attr w:name="ProductID" w:val="1899 م"/>
        </w:smartTagPr>
        <w:r w:rsidRPr="0097787B">
          <w:rPr>
            <w:sz w:val="24"/>
            <w:szCs w:val="24"/>
            <w:rtl/>
          </w:rPr>
          <w:t>1899 م</w:t>
        </w:r>
      </w:smartTag>
      <w:r w:rsidRPr="0097787B">
        <w:rPr>
          <w:sz w:val="24"/>
          <w:szCs w:val="24"/>
          <w:rtl/>
        </w:rPr>
        <w:t xml:space="preserve"> 11 ص 235</w:t>
      </w:r>
      <w:r>
        <w:rPr>
          <w:sz w:val="24"/>
          <w:szCs w:val="24"/>
          <w:rtl/>
        </w:rPr>
        <w:t xml:space="preserve"> ) .</w:t>
      </w:r>
      <w:r w:rsidRPr="0097787B">
        <w:rPr>
          <w:sz w:val="24"/>
          <w:szCs w:val="24"/>
          <w:rtl/>
        </w:rPr>
        <w:t xml:space="preserve"> </w:t>
      </w:r>
    </w:p>
  </w:footnote>
  <w:footnote w:id="1613">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أما في غير المعدل فلا امتياز للمتقايض على العين التي أعطاها </w:t>
      </w:r>
      <w:r>
        <w:rPr>
          <w:sz w:val="24"/>
          <w:szCs w:val="24"/>
          <w:rtl/>
        </w:rPr>
        <w:t xml:space="preserve">( </w:t>
      </w:r>
      <w:r w:rsidRPr="0097787B">
        <w:rPr>
          <w:sz w:val="24"/>
          <w:szCs w:val="24"/>
          <w:rtl/>
        </w:rPr>
        <w:t>نقض 16 مارس سنة 1944 مجموعة عمر 4 رقم 110 ص 281</w:t>
      </w:r>
      <w:r>
        <w:rPr>
          <w:sz w:val="24"/>
          <w:szCs w:val="24"/>
          <w:rtl/>
        </w:rPr>
        <w:t xml:space="preserve"> ) .</w:t>
      </w:r>
      <w:r w:rsidRPr="0097787B">
        <w:rPr>
          <w:sz w:val="24"/>
          <w:szCs w:val="24"/>
          <w:rtl/>
        </w:rPr>
        <w:t xml:space="preserve"> </w:t>
      </w:r>
    </w:p>
  </w:footnote>
  <w:footnote w:id="1614">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أنظر في الغبن الفاحش آنفاً فقرة 221</w:t>
      </w:r>
      <w:r>
        <w:rPr>
          <w:sz w:val="24"/>
          <w:szCs w:val="24"/>
          <w:rtl/>
        </w:rPr>
        <w:t xml:space="preserve"> ،</w:t>
      </w:r>
      <w:r w:rsidRPr="0097787B">
        <w:rPr>
          <w:sz w:val="24"/>
          <w:szCs w:val="24"/>
          <w:rtl/>
        </w:rPr>
        <w:t xml:space="preserve"> حتى لو كانت المقايضة بمعدل </w:t>
      </w:r>
      <w:r>
        <w:rPr>
          <w:sz w:val="24"/>
          <w:szCs w:val="24"/>
          <w:rtl/>
        </w:rPr>
        <w:t xml:space="preserve">( </w:t>
      </w:r>
      <w:r w:rsidRPr="0097787B">
        <w:rPr>
          <w:sz w:val="24"/>
          <w:szCs w:val="24"/>
          <w:rtl/>
        </w:rPr>
        <w:t>بودري وسينيا فقرة 995</w:t>
      </w:r>
      <w:r>
        <w:rPr>
          <w:sz w:val="24"/>
          <w:szCs w:val="24"/>
          <w:rtl/>
        </w:rPr>
        <w:t xml:space="preserve"> ) .</w:t>
      </w:r>
      <w:r w:rsidRPr="0097787B">
        <w:rPr>
          <w:sz w:val="24"/>
          <w:szCs w:val="24"/>
          <w:rtl/>
        </w:rPr>
        <w:t xml:space="preserve"> إذ المعدل لا يحول المقايضة بيعأً </w:t>
      </w:r>
      <w:r>
        <w:rPr>
          <w:sz w:val="24"/>
          <w:szCs w:val="24"/>
          <w:rtl/>
        </w:rPr>
        <w:t xml:space="preserve">( </w:t>
      </w:r>
      <w:r w:rsidRPr="0097787B">
        <w:rPr>
          <w:sz w:val="24"/>
          <w:szCs w:val="24"/>
          <w:rtl/>
        </w:rPr>
        <w:t>أوبري ورو 5 فقرة 360 ص 185</w:t>
      </w:r>
      <w:r>
        <w:rPr>
          <w:sz w:val="24"/>
          <w:szCs w:val="24"/>
          <w:rtl/>
        </w:rPr>
        <w:t xml:space="preserve"> ) </w:t>
      </w:r>
      <w:r w:rsidRPr="0097787B">
        <w:rPr>
          <w:sz w:val="24"/>
          <w:szCs w:val="24"/>
          <w:rtl/>
        </w:rPr>
        <w:t xml:space="preserve">_قارن الأستاذ منصور مصطفي منصور </w:t>
      </w:r>
      <w:r>
        <w:rPr>
          <w:sz w:val="24"/>
          <w:szCs w:val="24"/>
          <w:rtl/>
        </w:rPr>
        <w:t xml:space="preserve">( </w:t>
      </w:r>
      <w:r w:rsidRPr="0097787B">
        <w:rPr>
          <w:sz w:val="24"/>
          <w:szCs w:val="24"/>
          <w:rtl/>
        </w:rPr>
        <w:t>ص 310</w:t>
      </w:r>
      <w:r>
        <w:rPr>
          <w:sz w:val="24"/>
          <w:szCs w:val="24"/>
          <w:rtl/>
        </w:rPr>
        <w:t xml:space="preserve"> ) </w:t>
      </w:r>
      <w:r w:rsidRPr="0097787B">
        <w:rPr>
          <w:sz w:val="24"/>
          <w:szCs w:val="24"/>
          <w:rtl/>
        </w:rPr>
        <w:t>ويذهب إلى أن علة حكم الغبن الفاحش تتوافر في المقايضة</w:t>
      </w:r>
      <w:r>
        <w:rPr>
          <w:sz w:val="24"/>
          <w:szCs w:val="24"/>
          <w:rtl/>
        </w:rPr>
        <w:t xml:space="preserve"> ،</w:t>
      </w:r>
      <w:r w:rsidRPr="0097787B">
        <w:rPr>
          <w:sz w:val="24"/>
          <w:szCs w:val="24"/>
          <w:rtl/>
        </w:rPr>
        <w:t xml:space="preserve"> وإلى أن طبيعة المقايضة لا تتعارض مع أعمال هذا الحكم</w:t>
      </w:r>
      <w:r>
        <w:rPr>
          <w:sz w:val="24"/>
          <w:szCs w:val="24"/>
          <w:rtl/>
        </w:rPr>
        <w:t xml:space="preserve"> ،</w:t>
      </w:r>
      <w:r w:rsidRPr="0097787B">
        <w:rPr>
          <w:sz w:val="24"/>
          <w:szCs w:val="24"/>
          <w:rtl/>
        </w:rPr>
        <w:t xml:space="preserve"> فتقدر قيمة العقار الذي قايض عليه القاصر وتنسب إلى قيمة العقار الذي قايض به</w:t>
      </w:r>
      <w:r>
        <w:rPr>
          <w:sz w:val="24"/>
          <w:szCs w:val="24"/>
          <w:rtl/>
        </w:rPr>
        <w:t xml:space="preserve"> .</w:t>
      </w:r>
      <w:r w:rsidRPr="0097787B">
        <w:rPr>
          <w:sz w:val="24"/>
          <w:szCs w:val="24"/>
          <w:rtl/>
        </w:rPr>
        <w:t xml:space="preserve"> وغني عن البيان أننا لو أعملنا حكم الغبن الفاحش وتنسب إلى قيمة العقار الذي قايض به</w:t>
      </w:r>
      <w:r>
        <w:rPr>
          <w:sz w:val="24"/>
          <w:szCs w:val="24"/>
          <w:rtl/>
        </w:rPr>
        <w:t xml:space="preserve"> .</w:t>
      </w:r>
      <w:r w:rsidRPr="0097787B">
        <w:rPr>
          <w:sz w:val="24"/>
          <w:szCs w:val="24"/>
          <w:rtl/>
        </w:rPr>
        <w:t xml:space="preserve"> وغنى عن البيان أننا لو أعملنا حكم الغبن الفاحش في المقايضة</w:t>
      </w:r>
      <w:r>
        <w:rPr>
          <w:sz w:val="24"/>
          <w:szCs w:val="24"/>
          <w:rtl/>
        </w:rPr>
        <w:t xml:space="preserve"> ،</w:t>
      </w:r>
      <w:r w:rsidRPr="0097787B">
        <w:rPr>
          <w:sz w:val="24"/>
          <w:szCs w:val="24"/>
          <w:rtl/>
        </w:rPr>
        <w:t xml:space="preserve"> لاقتضى الأمر تقدير عقارين</w:t>
      </w:r>
      <w:r>
        <w:rPr>
          <w:sz w:val="24"/>
          <w:szCs w:val="24"/>
          <w:rtl/>
        </w:rPr>
        <w:t xml:space="preserve"> ،</w:t>
      </w:r>
      <w:r w:rsidRPr="0097787B">
        <w:rPr>
          <w:sz w:val="24"/>
          <w:szCs w:val="24"/>
          <w:rtl/>
        </w:rPr>
        <w:t xml:space="preserve"> لا تقدير قيمة عقار وأحد كما في البيع</w:t>
      </w:r>
      <w:r>
        <w:rPr>
          <w:sz w:val="24"/>
          <w:szCs w:val="24"/>
          <w:rtl/>
        </w:rPr>
        <w:t xml:space="preserve"> ،</w:t>
      </w:r>
      <w:r w:rsidRPr="0097787B">
        <w:rPr>
          <w:sz w:val="24"/>
          <w:szCs w:val="24"/>
          <w:rtl/>
        </w:rPr>
        <w:t xml:space="preserve"> ولكن هذه المشقة قد يعد لها استكمال حماية القاصر في المقايضة كما استكملت في البيع</w:t>
      </w:r>
      <w:r>
        <w:rPr>
          <w:sz w:val="24"/>
          <w:szCs w:val="24"/>
          <w:rtl/>
        </w:rPr>
        <w:t xml:space="preserve"> .</w:t>
      </w:r>
      <w:r w:rsidRPr="0097787B">
        <w:rPr>
          <w:sz w:val="24"/>
          <w:szCs w:val="24"/>
          <w:rtl/>
        </w:rPr>
        <w:t xml:space="preserve"> </w:t>
      </w:r>
    </w:p>
    <w:p w:rsidR="000E7CFA" w:rsidRPr="0097787B" w:rsidRDefault="000E7CFA" w:rsidP="000E7CFA">
      <w:pPr>
        <w:pStyle w:val="a6"/>
        <w:ind w:left="567" w:hanging="567"/>
        <w:rPr>
          <w:sz w:val="24"/>
          <w:szCs w:val="24"/>
          <w:rtl/>
        </w:rPr>
      </w:pPr>
      <w:r>
        <w:rPr>
          <w:sz w:val="24"/>
          <w:szCs w:val="24"/>
          <w:rtl/>
        </w:rPr>
        <w:t xml:space="preserve">( </w:t>
      </w:r>
      <w:r w:rsidRPr="0097787B">
        <w:rPr>
          <w:sz w:val="24"/>
          <w:szCs w:val="24"/>
          <w:rtl/>
        </w:rPr>
        <w:t>121</w:t>
      </w:r>
      <w:r>
        <w:rPr>
          <w:sz w:val="24"/>
          <w:szCs w:val="24"/>
          <w:rtl/>
        </w:rPr>
        <w:t xml:space="preserve"> ) </w:t>
      </w:r>
      <w:r w:rsidRPr="0097787B">
        <w:rPr>
          <w:sz w:val="24"/>
          <w:szCs w:val="24"/>
          <w:rtl/>
        </w:rPr>
        <w:t>ويجوز فسخ المقايضة لعدم دفع المعدل</w:t>
      </w:r>
      <w:r>
        <w:rPr>
          <w:sz w:val="24"/>
          <w:szCs w:val="24"/>
          <w:rtl/>
        </w:rPr>
        <w:t xml:space="preserve"> ،</w:t>
      </w:r>
      <w:r w:rsidRPr="0097787B">
        <w:rPr>
          <w:sz w:val="24"/>
          <w:szCs w:val="24"/>
          <w:rtl/>
        </w:rPr>
        <w:t xml:space="preserve"> كما يجوز فسخ البيع لعدم دفع الثمن</w:t>
      </w:r>
      <w:r>
        <w:rPr>
          <w:sz w:val="24"/>
          <w:szCs w:val="24"/>
          <w:rtl/>
        </w:rPr>
        <w:t xml:space="preserve"> .</w:t>
      </w:r>
      <w:r w:rsidRPr="0097787B">
        <w:rPr>
          <w:sz w:val="24"/>
          <w:szCs w:val="24"/>
          <w:rtl/>
        </w:rPr>
        <w:t xml:space="preserve"> فالمعدل إذن</w:t>
      </w:r>
      <w:r>
        <w:rPr>
          <w:sz w:val="24"/>
          <w:szCs w:val="24"/>
          <w:rtl/>
        </w:rPr>
        <w:t xml:space="preserve"> ،</w:t>
      </w:r>
      <w:r w:rsidRPr="0097787B">
        <w:rPr>
          <w:sz w:val="24"/>
          <w:szCs w:val="24"/>
          <w:rtl/>
        </w:rPr>
        <w:t xml:space="preserve"> كالثمن</w:t>
      </w:r>
      <w:r>
        <w:rPr>
          <w:sz w:val="24"/>
          <w:szCs w:val="24"/>
          <w:rtl/>
        </w:rPr>
        <w:t xml:space="preserve"> ،</w:t>
      </w:r>
      <w:r w:rsidRPr="0097787B">
        <w:rPr>
          <w:sz w:val="24"/>
          <w:szCs w:val="24"/>
          <w:rtl/>
        </w:rPr>
        <w:t xml:space="preserve"> مضمون بحق الفسخ وحق الامتياز</w:t>
      </w:r>
      <w:r>
        <w:rPr>
          <w:sz w:val="24"/>
          <w:szCs w:val="24"/>
          <w:rtl/>
        </w:rPr>
        <w:t xml:space="preserve"> ،</w:t>
      </w:r>
      <w:r w:rsidRPr="0097787B">
        <w:rPr>
          <w:sz w:val="24"/>
          <w:szCs w:val="24"/>
          <w:rtl/>
        </w:rPr>
        <w:t xml:space="preserve"> وهذا غير التنفيذ العيني</w:t>
      </w:r>
      <w:r w:rsidRPr="0097787B">
        <w:rPr>
          <w:rFonts w:hint="cs"/>
          <w:sz w:val="24"/>
          <w:szCs w:val="24"/>
          <w:rtl/>
          <w:lang w:bidi="ar-EG"/>
        </w:rPr>
        <w:t xml:space="preserve"> </w:t>
      </w:r>
      <w:r>
        <w:rPr>
          <w:sz w:val="24"/>
          <w:szCs w:val="24"/>
          <w:rtl/>
        </w:rPr>
        <w:t xml:space="preserve">( </w:t>
      </w:r>
      <w:r w:rsidRPr="0097787B">
        <w:rPr>
          <w:sz w:val="24"/>
          <w:szCs w:val="24"/>
          <w:rtl/>
        </w:rPr>
        <w:t>أوبري ورو 5 فقرة 360 ص 184</w:t>
      </w:r>
      <w:r>
        <w:rPr>
          <w:sz w:val="24"/>
          <w:szCs w:val="24"/>
          <w:rtl/>
        </w:rPr>
        <w:t xml:space="preserve"> - </w:t>
      </w:r>
      <w:r w:rsidRPr="0097787B">
        <w:rPr>
          <w:sz w:val="24"/>
          <w:szCs w:val="24"/>
          <w:rtl/>
        </w:rPr>
        <w:t>بلانيول وريبير وهامل 10 فقرة 404</w:t>
      </w:r>
      <w:r>
        <w:rPr>
          <w:sz w:val="24"/>
          <w:szCs w:val="24"/>
          <w:rtl/>
        </w:rPr>
        <w:t xml:space="preserve"> - </w:t>
      </w:r>
      <w:r w:rsidRPr="0097787B">
        <w:rPr>
          <w:sz w:val="24"/>
          <w:szCs w:val="24"/>
          <w:rtl/>
        </w:rPr>
        <w:t>الأستاذ محمد كامل مرسي فقرة 363</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Pr>
          <w:sz w:val="24"/>
          <w:szCs w:val="24"/>
          <w:rtl/>
        </w:rPr>
        <w:t xml:space="preserve">( </w:t>
      </w:r>
      <w:r w:rsidRPr="0097787B">
        <w:rPr>
          <w:sz w:val="24"/>
          <w:szCs w:val="24"/>
          <w:rtl/>
        </w:rPr>
        <w:t>122</w:t>
      </w:r>
      <w:r>
        <w:rPr>
          <w:sz w:val="24"/>
          <w:szCs w:val="24"/>
          <w:rtl/>
        </w:rPr>
        <w:t xml:space="preserve"> ) </w:t>
      </w:r>
      <w:r w:rsidRPr="0097787B">
        <w:rPr>
          <w:sz w:val="24"/>
          <w:szCs w:val="24"/>
          <w:rtl/>
        </w:rPr>
        <w:t xml:space="preserve">قارن مع ذلك أنسيكلوبيدي داللوز 2 لفظ </w:t>
      </w:r>
      <w:r w:rsidRPr="0097787B">
        <w:rPr>
          <w:sz w:val="24"/>
          <w:szCs w:val="24"/>
        </w:rPr>
        <w:t>echange</w:t>
      </w:r>
      <w:r w:rsidRPr="0097787B">
        <w:rPr>
          <w:sz w:val="24"/>
          <w:szCs w:val="24"/>
          <w:rtl/>
        </w:rPr>
        <w:t>فقرة فقرة 15</w:t>
      </w:r>
      <w:r>
        <w:rPr>
          <w:sz w:val="24"/>
          <w:szCs w:val="24"/>
          <w:rtl/>
        </w:rPr>
        <w:t xml:space="preserve"> - </w:t>
      </w:r>
      <w:r w:rsidRPr="0097787B">
        <w:rPr>
          <w:sz w:val="24"/>
          <w:szCs w:val="24"/>
          <w:rtl/>
        </w:rPr>
        <w:t xml:space="preserve">وقارن أيضاً الأستاذ منصور مصطفي منصور </w:t>
      </w:r>
      <w:r>
        <w:rPr>
          <w:sz w:val="24"/>
          <w:szCs w:val="24"/>
          <w:rtl/>
        </w:rPr>
        <w:t xml:space="preserve">( </w:t>
      </w:r>
      <w:r w:rsidRPr="0097787B">
        <w:rPr>
          <w:sz w:val="24"/>
          <w:szCs w:val="24"/>
          <w:rtl/>
        </w:rPr>
        <w:t>فقرة 126 ص 309</w:t>
      </w:r>
      <w:r>
        <w:rPr>
          <w:sz w:val="24"/>
          <w:szCs w:val="24"/>
          <w:rtl/>
        </w:rPr>
        <w:t xml:space="preserve"> ) ،</w:t>
      </w:r>
      <w:r w:rsidRPr="0097787B">
        <w:rPr>
          <w:sz w:val="24"/>
          <w:szCs w:val="24"/>
          <w:rtl/>
        </w:rPr>
        <w:t xml:space="preserve"> ويذهب إلى أن الحكم الخاص </w:t>
      </w:r>
    </w:p>
  </w:footnote>
  <w:footnote w:id="1615">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قارن مع ذلك أنسيكلوبيدي داللوز 2 لفظ </w:t>
      </w:r>
      <w:r w:rsidRPr="0097787B">
        <w:rPr>
          <w:sz w:val="24"/>
          <w:szCs w:val="24"/>
        </w:rPr>
        <w:t>echange</w:t>
      </w:r>
      <w:r w:rsidRPr="0097787B">
        <w:rPr>
          <w:sz w:val="24"/>
          <w:szCs w:val="24"/>
          <w:rtl/>
        </w:rPr>
        <w:t>فقرة 15</w:t>
      </w:r>
      <w:r>
        <w:rPr>
          <w:sz w:val="24"/>
          <w:szCs w:val="24"/>
          <w:rtl/>
        </w:rPr>
        <w:t xml:space="preserve"> - </w:t>
      </w:r>
      <w:r w:rsidRPr="0097787B">
        <w:rPr>
          <w:sz w:val="24"/>
          <w:szCs w:val="24"/>
          <w:rtl/>
        </w:rPr>
        <w:t xml:space="preserve">وقارن أيضاً الأستاذ منصور مصطفي منصور </w:t>
      </w:r>
      <w:r>
        <w:rPr>
          <w:sz w:val="24"/>
          <w:szCs w:val="24"/>
          <w:rtl/>
        </w:rPr>
        <w:t xml:space="preserve">( </w:t>
      </w:r>
      <w:r w:rsidRPr="0097787B">
        <w:rPr>
          <w:sz w:val="24"/>
          <w:szCs w:val="24"/>
          <w:rtl/>
        </w:rPr>
        <w:t>فقرة 126 ص 309</w:t>
      </w:r>
      <w:r>
        <w:rPr>
          <w:sz w:val="24"/>
          <w:szCs w:val="24"/>
          <w:rtl/>
        </w:rPr>
        <w:t xml:space="preserve"> ) ،</w:t>
      </w:r>
      <w:r w:rsidRPr="0097787B">
        <w:rPr>
          <w:sz w:val="24"/>
          <w:szCs w:val="24"/>
          <w:rtl/>
        </w:rPr>
        <w:t xml:space="preserve"> ويذهب إلى أن الحكم الخاص ببطلان بيع الوفاء لا يسري على المقايضة لانتفاء علة البطلان</w:t>
      </w:r>
      <w:r>
        <w:rPr>
          <w:sz w:val="24"/>
          <w:szCs w:val="24"/>
          <w:rtl/>
        </w:rPr>
        <w:t xml:space="preserve"> ،</w:t>
      </w:r>
      <w:r w:rsidRPr="0097787B">
        <w:rPr>
          <w:sz w:val="24"/>
          <w:szCs w:val="24"/>
          <w:rtl/>
        </w:rPr>
        <w:t xml:space="preserve"> فإذا اشترط في العقد احتفاظ أحد المتقايضين بحقه في استرداد ما قايض به إذا هو رد ما قايض عليه في مدة معينة كان العقد صحيحاً</w:t>
      </w:r>
      <w:r>
        <w:rPr>
          <w:sz w:val="24"/>
          <w:szCs w:val="24"/>
          <w:rtl/>
        </w:rPr>
        <w:t xml:space="preserve"> .</w:t>
      </w:r>
      <w:r w:rsidRPr="0097787B">
        <w:rPr>
          <w:sz w:val="24"/>
          <w:szCs w:val="24"/>
          <w:rtl/>
        </w:rPr>
        <w:t xml:space="preserve"> </w:t>
      </w:r>
    </w:p>
  </w:footnote>
  <w:footnote w:id="1616">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أنظر آنفاً فقرة 105</w:t>
      </w:r>
      <w:r>
        <w:rPr>
          <w:sz w:val="24"/>
          <w:szCs w:val="24"/>
          <w:rtl/>
        </w:rPr>
        <w:t xml:space="preserve"> .</w:t>
      </w:r>
      <w:r w:rsidRPr="0097787B">
        <w:rPr>
          <w:sz w:val="24"/>
          <w:szCs w:val="24"/>
          <w:rtl/>
        </w:rPr>
        <w:t xml:space="preserve"> </w:t>
      </w:r>
    </w:p>
  </w:footnote>
  <w:footnote w:id="1617">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استئناف مختلط 16 فبراير سنة </w:t>
      </w:r>
      <w:smartTag w:uri="urn:schemas-microsoft-com:office:smarttags" w:element="metricconverter">
        <w:smartTagPr>
          <w:attr w:name="ProductID" w:val="1932 م"/>
        </w:smartTagPr>
        <w:r w:rsidRPr="0097787B">
          <w:rPr>
            <w:sz w:val="24"/>
            <w:szCs w:val="24"/>
            <w:rtl/>
          </w:rPr>
          <w:t>1932 م</w:t>
        </w:r>
      </w:smartTag>
      <w:r w:rsidRPr="0097787B">
        <w:rPr>
          <w:sz w:val="24"/>
          <w:szCs w:val="24"/>
          <w:rtl/>
        </w:rPr>
        <w:t xml:space="preserve"> 44 ص 169</w:t>
      </w:r>
      <w:r>
        <w:rPr>
          <w:sz w:val="24"/>
          <w:szCs w:val="24"/>
          <w:rtl/>
        </w:rPr>
        <w:t xml:space="preserve"> .</w:t>
      </w:r>
      <w:r w:rsidRPr="0097787B">
        <w:rPr>
          <w:sz w:val="24"/>
          <w:szCs w:val="24"/>
          <w:rtl/>
        </w:rPr>
        <w:t xml:space="preserve"> </w:t>
      </w:r>
    </w:p>
  </w:footnote>
  <w:footnote w:id="1618">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إلا إذا أخفي البيع تحت ستار المقايضة </w:t>
      </w:r>
      <w:r>
        <w:rPr>
          <w:sz w:val="24"/>
          <w:szCs w:val="24"/>
          <w:rtl/>
        </w:rPr>
        <w:t xml:space="preserve">( </w:t>
      </w:r>
      <w:r w:rsidRPr="0097787B">
        <w:rPr>
          <w:sz w:val="24"/>
          <w:szCs w:val="24"/>
          <w:rtl/>
        </w:rPr>
        <w:t xml:space="preserve">استئناف مختلط 19 فبراير سنة </w:t>
      </w:r>
      <w:smartTag w:uri="urn:schemas-microsoft-com:office:smarttags" w:element="metricconverter">
        <w:smartTagPr>
          <w:attr w:name="ProductID" w:val="1918 م"/>
        </w:smartTagPr>
        <w:r w:rsidRPr="0097787B">
          <w:rPr>
            <w:sz w:val="24"/>
            <w:szCs w:val="24"/>
            <w:rtl/>
          </w:rPr>
          <w:t>1918 م</w:t>
        </w:r>
      </w:smartTag>
      <w:r w:rsidRPr="0097787B">
        <w:rPr>
          <w:sz w:val="24"/>
          <w:szCs w:val="24"/>
          <w:rtl/>
        </w:rPr>
        <w:t xml:space="preserve"> 30 ص 227</w:t>
      </w:r>
      <w:r>
        <w:rPr>
          <w:sz w:val="24"/>
          <w:szCs w:val="24"/>
          <w:rtl/>
        </w:rPr>
        <w:t xml:space="preserve"> ) .</w:t>
      </w:r>
      <w:r w:rsidRPr="0097787B">
        <w:rPr>
          <w:sz w:val="24"/>
          <w:szCs w:val="24"/>
          <w:rtl/>
        </w:rPr>
        <w:t xml:space="preserve"> </w:t>
      </w:r>
    </w:p>
  </w:footnote>
  <w:footnote w:id="1619">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تاريخ النص</w:t>
      </w:r>
      <w:r>
        <w:rPr>
          <w:sz w:val="24"/>
          <w:szCs w:val="24"/>
          <w:rtl/>
        </w:rPr>
        <w:t xml:space="preserve"> :</w:t>
      </w:r>
      <w:r w:rsidRPr="0097787B">
        <w:rPr>
          <w:sz w:val="24"/>
          <w:szCs w:val="24"/>
          <w:rtl/>
        </w:rPr>
        <w:t xml:space="preserve"> ورد هذا النص في المادة 655 من المشروع التمهيدي على وجه مطابق لما استقر عليه في التقنين المدني الجديد</w:t>
      </w:r>
      <w:r>
        <w:rPr>
          <w:sz w:val="24"/>
          <w:szCs w:val="24"/>
          <w:rtl/>
        </w:rPr>
        <w:t xml:space="preserve"> ،</w:t>
      </w:r>
      <w:r w:rsidRPr="0097787B">
        <w:rPr>
          <w:sz w:val="24"/>
          <w:szCs w:val="24"/>
          <w:rtl/>
        </w:rPr>
        <w:t xml:space="preserve"> وأقرته لجنة المراجعة تحت رقم 511 من المشروع النهائي ووافق عليه مجلس النواب</w:t>
      </w:r>
      <w:r>
        <w:rPr>
          <w:sz w:val="24"/>
          <w:szCs w:val="24"/>
          <w:rtl/>
        </w:rPr>
        <w:t xml:space="preserve"> ،</w:t>
      </w:r>
      <w:r w:rsidRPr="0097787B">
        <w:rPr>
          <w:sz w:val="24"/>
          <w:szCs w:val="24"/>
          <w:rtl/>
        </w:rPr>
        <w:t xml:space="preserve"> فمجلس الشيوخ تحت رقم 484</w:t>
      </w:r>
      <w:r w:rsidRPr="0097787B">
        <w:rPr>
          <w:rFonts w:hint="cs"/>
          <w:sz w:val="24"/>
          <w:szCs w:val="24"/>
          <w:rtl/>
          <w:lang w:bidi="ar-EG"/>
        </w:rPr>
        <w:t xml:space="preserve"> </w:t>
      </w:r>
      <w:r>
        <w:rPr>
          <w:sz w:val="24"/>
          <w:szCs w:val="24"/>
          <w:rtl/>
        </w:rPr>
        <w:t xml:space="preserve">( </w:t>
      </w:r>
      <w:r w:rsidRPr="0097787B">
        <w:rPr>
          <w:sz w:val="24"/>
          <w:szCs w:val="24"/>
          <w:rtl/>
        </w:rPr>
        <w:t>مجموعة الأعمال التحضيرية 4 ص 235</w:t>
      </w:r>
      <w:r>
        <w:rPr>
          <w:sz w:val="24"/>
          <w:szCs w:val="24"/>
          <w:rtl/>
        </w:rPr>
        <w:t xml:space="preserve"> - </w:t>
      </w:r>
      <w:r w:rsidRPr="0097787B">
        <w:rPr>
          <w:sz w:val="24"/>
          <w:szCs w:val="24"/>
          <w:rtl/>
        </w:rPr>
        <w:t>ص 237</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ولا مقابل لهذا النص في التقنين المدني السابق</w:t>
      </w:r>
      <w:r>
        <w:rPr>
          <w:sz w:val="24"/>
          <w:szCs w:val="24"/>
          <w:rtl/>
        </w:rPr>
        <w:t xml:space="preserve"> ،</w:t>
      </w:r>
      <w:r w:rsidRPr="0097787B">
        <w:rPr>
          <w:sz w:val="24"/>
          <w:szCs w:val="24"/>
          <w:rtl/>
        </w:rPr>
        <w:t xml:space="preserve"> ولكن الحكم كان معمولا به دون نص</w:t>
      </w:r>
      <w:r>
        <w:rPr>
          <w:sz w:val="24"/>
          <w:szCs w:val="24"/>
          <w:rtl/>
        </w:rPr>
        <w:t xml:space="preserve"> ،</w:t>
      </w:r>
      <w:r w:rsidRPr="0097787B">
        <w:rPr>
          <w:sz w:val="24"/>
          <w:szCs w:val="24"/>
          <w:rtl/>
        </w:rPr>
        <w:t xml:space="preserve"> ويقابل في التقنينات المدنية العربية الأخرى</w:t>
      </w:r>
      <w:r>
        <w:rPr>
          <w:sz w:val="24"/>
          <w:szCs w:val="24"/>
          <w:rtl/>
        </w:rPr>
        <w:t xml:space="preserve"> :</w:t>
      </w:r>
      <w:r w:rsidRPr="0097787B">
        <w:rPr>
          <w:sz w:val="24"/>
          <w:szCs w:val="24"/>
          <w:rtl/>
        </w:rPr>
        <w:t xml:space="preserve"> التقنين المدني السوري م 452</w:t>
      </w:r>
      <w:r w:rsidRPr="0097787B">
        <w:rPr>
          <w:rFonts w:hint="cs"/>
          <w:sz w:val="24"/>
          <w:szCs w:val="24"/>
          <w:rtl/>
          <w:lang w:bidi="ar-EG"/>
        </w:rPr>
        <w:t xml:space="preserve"> </w:t>
      </w:r>
      <w:r>
        <w:rPr>
          <w:sz w:val="24"/>
          <w:szCs w:val="24"/>
          <w:rtl/>
        </w:rPr>
        <w:t xml:space="preserve">( </w:t>
      </w:r>
      <w:r w:rsidRPr="0097787B">
        <w:rPr>
          <w:sz w:val="24"/>
          <w:szCs w:val="24"/>
          <w:rtl/>
        </w:rPr>
        <w:t>مطابقة للمادة 484 مصري</w:t>
      </w:r>
      <w:r>
        <w:rPr>
          <w:sz w:val="24"/>
          <w:szCs w:val="24"/>
          <w:rtl/>
        </w:rPr>
        <w:t xml:space="preserve"> ) </w:t>
      </w:r>
    </w:p>
    <w:p w:rsidR="000E7CFA" w:rsidRPr="0097787B" w:rsidRDefault="000E7CFA" w:rsidP="000E7CFA">
      <w:pPr>
        <w:pStyle w:val="a6"/>
        <w:ind w:left="567" w:hanging="567"/>
        <w:rPr>
          <w:sz w:val="24"/>
          <w:szCs w:val="24"/>
          <w:rtl/>
        </w:rPr>
      </w:pPr>
      <w:r w:rsidRPr="0097787B">
        <w:rPr>
          <w:sz w:val="24"/>
          <w:szCs w:val="24"/>
          <w:rtl/>
        </w:rPr>
        <w:t>التقنين المدني الليبي م 473</w:t>
      </w:r>
      <w:r w:rsidRPr="0097787B">
        <w:rPr>
          <w:rFonts w:hint="cs"/>
          <w:sz w:val="24"/>
          <w:szCs w:val="24"/>
          <w:rtl/>
          <w:lang w:bidi="ar-EG"/>
        </w:rPr>
        <w:t xml:space="preserve"> </w:t>
      </w:r>
      <w:r>
        <w:rPr>
          <w:sz w:val="24"/>
          <w:szCs w:val="24"/>
          <w:rtl/>
        </w:rPr>
        <w:t xml:space="preserve">( </w:t>
      </w:r>
      <w:r w:rsidRPr="0097787B">
        <w:rPr>
          <w:sz w:val="24"/>
          <w:szCs w:val="24"/>
          <w:rtl/>
        </w:rPr>
        <w:t>مطابقة للمادة 484 مصري</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التقنين المدني العراقي م 600</w:t>
      </w:r>
      <w:r w:rsidRPr="0097787B">
        <w:rPr>
          <w:rFonts w:hint="cs"/>
          <w:sz w:val="24"/>
          <w:szCs w:val="24"/>
          <w:rtl/>
          <w:lang w:bidi="ar-EG"/>
        </w:rPr>
        <w:t xml:space="preserve"> </w:t>
      </w:r>
      <w:r>
        <w:rPr>
          <w:sz w:val="24"/>
          <w:szCs w:val="24"/>
          <w:rtl/>
        </w:rPr>
        <w:t xml:space="preserve">( </w:t>
      </w:r>
      <w:r w:rsidRPr="0097787B">
        <w:rPr>
          <w:sz w:val="24"/>
          <w:szCs w:val="24"/>
          <w:rtl/>
        </w:rPr>
        <w:t>مطابقة للمادة 484 مصري</w:t>
      </w:r>
      <w:r>
        <w:rPr>
          <w:sz w:val="24"/>
          <w:szCs w:val="24"/>
          <w:rtl/>
        </w:rPr>
        <w:t xml:space="preserve"> ) .</w:t>
      </w:r>
      <w:r w:rsidRPr="0097787B">
        <w:rPr>
          <w:sz w:val="24"/>
          <w:szCs w:val="24"/>
          <w:rtl/>
        </w:rPr>
        <w:t xml:space="preserve"> </w:t>
      </w:r>
    </w:p>
    <w:p w:rsidR="000E7CFA" w:rsidRPr="0097787B" w:rsidRDefault="000E7CFA" w:rsidP="000E7CFA">
      <w:pPr>
        <w:pStyle w:val="a6"/>
        <w:ind w:left="567" w:hanging="567"/>
        <w:rPr>
          <w:sz w:val="24"/>
          <w:szCs w:val="24"/>
          <w:rtl/>
        </w:rPr>
      </w:pPr>
      <w:r w:rsidRPr="0097787B">
        <w:rPr>
          <w:sz w:val="24"/>
          <w:szCs w:val="24"/>
          <w:rtl/>
        </w:rPr>
        <w:t>تقنين الموجبات والعقود اللبناني م 502</w:t>
      </w:r>
      <w:r>
        <w:rPr>
          <w:sz w:val="24"/>
          <w:szCs w:val="24"/>
          <w:rtl/>
        </w:rPr>
        <w:t xml:space="preserve"> :</w:t>
      </w:r>
      <w:r w:rsidRPr="0097787B">
        <w:rPr>
          <w:sz w:val="24"/>
          <w:szCs w:val="24"/>
          <w:rtl/>
        </w:rPr>
        <w:t>تقسم حتما مصاريف العقد ونفقاته القانونية بين المتقايضين</w:t>
      </w:r>
      <w:r>
        <w:rPr>
          <w:sz w:val="24"/>
          <w:szCs w:val="24"/>
          <w:rtl/>
        </w:rPr>
        <w:t xml:space="preserve"> ،</w:t>
      </w:r>
      <w:r w:rsidRPr="0097787B">
        <w:rPr>
          <w:sz w:val="24"/>
          <w:szCs w:val="24"/>
          <w:rtl/>
        </w:rPr>
        <w:t xml:space="preserve"> ما لم يكن هناك اتفاق آخر بينهما</w:t>
      </w:r>
      <w:r>
        <w:rPr>
          <w:sz w:val="24"/>
          <w:szCs w:val="24"/>
          <w:rtl/>
        </w:rPr>
        <w:t xml:space="preserve"> .</w:t>
      </w:r>
      <w:r w:rsidRPr="0097787B">
        <w:rPr>
          <w:sz w:val="24"/>
          <w:szCs w:val="24"/>
          <w:rtl/>
        </w:rPr>
        <w:t xml:space="preserve"> </w:t>
      </w:r>
      <w:r>
        <w:rPr>
          <w:sz w:val="24"/>
          <w:szCs w:val="24"/>
          <w:rtl/>
        </w:rPr>
        <w:t xml:space="preserve">( </w:t>
      </w:r>
      <w:r w:rsidRPr="0097787B">
        <w:rPr>
          <w:sz w:val="24"/>
          <w:szCs w:val="24"/>
          <w:rtl/>
        </w:rPr>
        <w:t>والحكم يتفق مع حكم التقنين المصري</w:t>
      </w:r>
      <w:r>
        <w:rPr>
          <w:sz w:val="24"/>
          <w:szCs w:val="24"/>
          <w:rtl/>
        </w:rPr>
        <w:t xml:space="preserve"> ) .</w:t>
      </w:r>
      <w:r w:rsidRPr="0097787B">
        <w:rPr>
          <w:sz w:val="24"/>
          <w:szCs w:val="24"/>
          <w:rtl/>
        </w:rPr>
        <w:t xml:space="preserve"> </w:t>
      </w:r>
    </w:p>
  </w:footnote>
  <w:footnote w:id="1620">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وذلك دون اعتداد بما قد يكون في المقايضة من معدل</w:t>
      </w:r>
      <w:r>
        <w:rPr>
          <w:sz w:val="24"/>
          <w:szCs w:val="24"/>
          <w:rtl/>
        </w:rPr>
        <w:t xml:space="preserve"> ،</w:t>
      </w:r>
      <w:r w:rsidRPr="0097787B">
        <w:rPr>
          <w:sz w:val="24"/>
          <w:szCs w:val="24"/>
          <w:rtl/>
        </w:rPr>
        <w:t xml:space="preserve"> فنفقات المعدل تضم إلى مجموع النفقات ويكون المجموع مناصفة بين المتقايضين</w:t>
      </w:r>
      <w:r>
        <w:rPr>
          <w:sz w:val="24"/>
          <w:szCs w:val="24"/>
          <w:rtl/>
        </w:rPr>
        <w:t xml:space="preserve"> ،</w:t>
      </w:r>
      <w:r w:rsidRPr="0097787B">
        <w:rPr>
          <w:sz w:val="24"/>
          <w:szCs w:val="24"/>
          <w:rtl/>
        </w:rPr>
        <w:t xml:space="preserve"> ويذهب أوبري ورو إلى جعل نفقات المعدل على الملتزم به </w:t>
      </w:r>
      <w:r>
        <w:rPr>
          <w:sz w:val="24"/>
          <w:szCs w:val="24"/>
          <w:rtl/>
        </w:rPr>
        <w:t xml:space="preserve">( </w:t>
      </w:r>
      <w:r w:rsidRPr="0097787B">
        <w:rPr>
          <w:sz w:val="24"/>
          <w:szCs w:val="24"/>
          <w:rtl/>
        </w:rPr>
        <w:t>أوبري ورو 5 فقرة 360 هامش 16</w:t>
      </w:r>
      <w:r>
        <w:rPr>
          <w:sz w:val="24"/>
          <w:szCs w:val="24"/>
          <w:rtl/>
        </w:rPr>
        <w:t xml:space="preserve"> ) .</w:t>
      </w:r>
      <w:r w:rsidRPr="0097787B">
        <w:rPr>
          <w:sz w:val="24"/>
          <w:szCs w:val="24"/>
          <w:rtl/>
        </w:rPr>
        <w:t xml:space="preserve"> </w:t>
      </w:r>
    </w:p>
  </w:footnote>
  <w:footnote w:id="1621">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وهي أقل في المقايضة منها في البيع </w:t>
      </w:r>
      <w:r>
        <w:rPr>
          <w:sz w:val="24"/>
          <w:szCs w:val="24"/>
          <w:rtl/>
        </w:rPr>
        <w:t xml:space="preserve">( </w:t>
      </w:r>
      <w:r w:rsidRPr="0097787B">
        <w:rPr>
          <w:sz w:val="24"/>
          <w:szCs w:val="24"/>
          <w:rtl/>
        </w:rPr>
        <w:t>وكانت من قبل 2</w:t>
      </w:r>
      <w:r>
        <w:rPr>
          <w:sz w:val="24"/>
          <w:szCs w:val="24"/>
          <w:rtl/>
        </w:rPr>
        <w:t xml:space="preserve"> % </w:t>
      </w:r>
      <w:r w:rsidRPr="0097787B">
        <w:rPr>
          <w:sz w:val="24"/>
          <w:szCs w:val="24"/>
          <w:rtl/>
        </w:rPr>
        <w:t>ثم ارتفعت إلى 3</w:t>
      </w:r>
      <w:r>
        <w:rPr>
          <w:sz w:val="24"/>
          <w:szCs w:val="24"/>
          <w:rtl/>
        </w:rPr>
        <w:t xml:space="preserve"> %  ) .</w:t>
      </w:r>
      <w:r w:rsidRPr="0097787B">
        <w:rPr>
          <w:sz w:val="24"/>
          <w:szCs w:val="24"/>
          <w:rtl/>
        </w:rPr>
        <w:t xml:space="preserve"> وإذا تفاوت البدلان في القيمة</w:t>
      </w:r>
      <w:r>
        <w:rPr>
          <w:sz w:val="24"/>
          <w:szCs w:val="24"/>
          <w:rtl/>
        </w:rPr>
        <w:t xml:space="preserve"> ،</w:t>
      </w:r>
      <w:r w:rsidRPr="0097787B">
        <w:rPr>
          <w:sz w:val="24"/>
          <w:szCs w:val="24"/>
          <w:rtl/>
        </w:rPr>
        <w:t xml:space="preserve"> كان العقار الأكبر قيمة هو المعتبر لتقدير رسوم التسجيل </w:t>
      </w:r>
      <w:r>
        <w:rPr>
          <w:sz w:val="24"/>
          <w:szCs w:val="24"/>
          <w:rtl/>
        </w:rPr>
        <w:t xml:space="preserve">( </w:t>
      </w:r>
      <w:r w:rsidRPr="0097787B">
        <w:rPr>
          <w:sz w:val="24"/>
          <w:szCs w:val="24"/>
          <w:rtl/>
        </w:rPr>
        <w:t xml:space="preserve">استئناف مختلط 11 يناير سنة </w:t>
      </w:r>
      <w:smartTag w:uri="urn:schemas-microsoft-com:office:smarttags" w:element="metricconverter">
        <w:smartTagPr>
          <w:attr w:name="ProductID" w:val="1900 م"/>
        </w:smartTagPr>
        <w:r w:rsidRPr="0097787B">
          <w:rPr>
            <w:sz w:val="24"/>
            <w:szCs w:val="24"/>
            <w:rtl/>
          </w:rPr>
          <w:t>1900 م</w:t>
        </w:r>
      </w:smartTag>
      <w:r w:rsidRPr="0097787B">
        <w:rPr>
          <w:sz w:val="24"/>
          <w:szCs w:val="24"/>
          <w:rtl/>
        </w:rPr>
        <w:t xml:space="preserve"> 12 ص 75</w:t>
      </w:r>
      <w:r>
        <w:rPr>
          <w:sz w:val="24"/>
          <w:szCs w:val="24"/>
          <w:rtl/>
        </w:rPr>
        <w:t xml:space="preserve"> ) .</w:t>
      </w:r>
      <w:r w:rsidRPr="0097787B">
        <w:rPr>
          <w:sz w:val="24"/>
          <w:szCs w:val="24"/>
          <w:rtl/>
        </w:rPr>
        <w:t xml:space="preserve"> وإذا كانت المقايضة حقيقتها بيع</w:t>
      </w:r>
      <w:r>
        <w:rPr>
          <w:sz w:val="24"/>
          <w:szCs w:val="24"/>
          <w:rtl/>
        </w:rPr>
        <w:t xml:space="preserve"> .</w:t>
      </w:r>
      <w:r w:rsidRPr="0097787B">
        <w:rPr>
          <w:sz w:val="24"/>
          <w:szCs w:val="24"/>
          <w:rtl/>
        </w:rPr>
        <w:t xml:space="preserve"> كأن اشتري شخص مزرعة بمبلغ 1000000 دفع منه نقداً 94000 ومنزلا قيمة 6000</w:t>
      </w:r>
      <w:r>
        <w:rPr>
          <w:sz w:val="24"/>
          <w:szCs w:val="24"/>
          <w:rtl/>
        </w:rPr>
        <w:t xml:space="preserve"> ،</w:t>
      </w:r>
      <w:r w:rsidRPr="0097787B">
        <w:rPr>
          <w:sz w:val="24"/>
          <w:szCs w:val="24"/>
          <w:rtl/>
        </w:rPr>
        <w:t xml:space="preserve"> فهناك أحكام قضت بوجوب دفع رسوم التسجيل على كل من المزرعة والمنزل فكلاهما مبيع </w:t>
      </w:r>
      <w:r>
        <w:rPr>
          <w:sz w:val="24"/>
          <w:szCs w:val="24"/>
          <w:rtl/>
        </w:rPr>
        <w:t xml:space="preserve">( </w:t>
      </w:r>
      <w:r w:rsidRPr="0097787B">
        <w:rPr>
          <w:sz w:val="24"/>
          <w:szCs w:val="24"/>
          <w:rtl/>
        </w:rPr>
        <w:t xml:space="preserve">استئناف مختلط 12 يناير سنة </w:t>
      </w:r>
      <w:smartTag w:uri="urn:schemas-microsoft-com:office:smarttags" w:element="metricconverter">
        <w:smartTagPr>
          <w:attr w:name="ProductID" w:val="1922 م"/>
        </w:smartTagPr>
        <w:r w:rsidRPr="0097787B">
          <w:rPr>
            <w:sz w:val="24"/>
            <w:szCs w:val="24"/>
            <w:rtl/>
          </w:rPr>
          <w:t>1922 م</w:t>
        </w:r>
      </w:smartTag>
      <w:r w:rsidRPr="0097787B">
        <w:rPr>
          <w:sz w:val="24"/>
          <w:szCs w:val="24"/>
          <w:rtl/>
        </w:rPr>
        <w:t xml:space="preserve"> 24 ص 15</w:t>
      </w:r>
      <w:r>
        <w:rPr>
          <w:sz w:val="24"/>
          <w:szCs w:val="24"/>
          <w:rtl/>
        </w:rPr>
        <w:t xml:space="preserve"> - </w:t>
      </w:r>
      <w:r w:rsidRPr="0097787B">
        <w:rPr>
          <w:sz w:val="24"/>
          <w:szCs w:val="24"/>
          <w:rtl/>
        </w:rPr>
        <w:t xml:space="preserve">12 أبريل سنة </w:t>
      </w:r>
      <w:smartTag w:uri="urn:schemas-microsoft-com:office:smarttags" w:element="metricconverter">
        <w:smartTagPr>
          <w:attr w:name="ProductID" w:val="1928 م"/>
        </w:smartTagPr>
        <w:r w:rsidRPr="0097787B">
          <w:rPr>
            <w:sz w:val="24"/>
            <w:szCs w:val="24"/>
            <w:rtl/>
          </w:rPr>
          <w:t>1928 م</w:t>
        </w:r>
      </w:smartTag>
      <w:r w:rsidRPr="0097787B">
        <w:rPr>
          <w:sz w:val="24"/>
          <w:szCs w:val="24"/>
          <w:rtl/>
        </w:rPr>
        <w:t xml:space="preserve"> 40 ص 301</w:t>
      </w:r>
      <w:r>
        <w:rPr>
          <w:sz w:val="24"/>
          <w:szCs w:val="24"/>
          <w:rtl/>
        </w:rPr>
        <w:t xml:space="preserve"> ) .</w:t>
      </w:r>
      <w:r w:rsidRPr="0097787B">
        <w:rPr>
          <w:sz w:val="24"/>
          <w:szCs w:val="24"/>
          <w:rtl/>
        </w:rPr>
        <w:t xml:space="preserve"> وهناك أحكام أخرى</w:t>
      </w:r>
      <w:r>
        <w:rPr>
          <w:sz w:val="24"/>
          <w:szCs w:val="24"/>
          <w:rtl/>
        </w:rPr>
        <w:t xml:space="preserve"> ،</w:t>
      </w:r>
      <w:r w:rsidRPr="0097787B">
        <w:rPr>
          <w:sz w:val="24"/>
          <w:szCs w:val="24"/>
          <w:rtl/>
        </w:rPr>
        <w:t xml:space="preserve"> وفيها حكم الدوائر المجتمعة لمحكمة الاستئناف المختلطة</w:t>
      </w:r>
      <w:r>
        <w:rPr>
          <w:sz w:val="24"/>
          <w:szCs w:val="24"/>
          <w:rtl/>
        </w:rPr>
        <w:t xml:space="preserve"> ،</w:t>
      </w:r>
      <w:r w:rsidRPr="0097787B">
        <w:rPr>
          <w:sz w:val="24"/>
          <w:szCs w:val="24"/>
          <w:rtl/>
        </w:rPr>
        <w:t xml:space="preserve"> قضت بجعل الرسوم على أعلى العقارين قيمة مهما كان مقدار المعدل </w:t>
      </w:r>
      <w:r>
        <w:rPr>
          <w:sz w:val="24"/>
          <w:szCs w:val="24"/>
          <w:rtl/>
        </w:rPr>
        <w:t xml:space="preserve">( </w:t>
      </w:r>
      <w:r w:rsidRPr="0097787B">
        <w:rPr>
          <w:sz w:val="24"/>
          <w:szCs w:val="24"/>
          <w:rtl/>
        </w:rPr>
        <w:t xml:space="preserve">استئناف مختلط 26 مايو سنة </w:t>
      </w:r>
      <w:smartTag w:uri="urn:schemas-microsoft-com:office:smarttags" w:element="metricconverter">
        <w:smartTagPr>
          <w:attr w:name="ProductID" w:val="1928 م"/>
        </w:smartTagPr>
        <w:r w:rsidRPr="0097787B">
          <w:rPr>
            <w:sz w:val="24"/>
            <w:szCs w:val="24"/>
            <w:rtl/>
          </w:rPr>
          <w:t>1928 م</w:t>
        </w:r>
      </w:smartTag>
      <w:r w:rsidRPr="0097787B">
        <w:rPr>
          <w:sz w:val="24"/>
          <w:szCs w:val="24"/>
          <w:rtl/>
        </w:rPr>
        <w:t xml:space="preserve"> 40 ص 163</w:t>
      </w:r>
      <w:r>
        <w:rPr>
          <w:sz w:val="24"/>
          <w:szCs w:val="24"/>
          <w:rtl/>
        </w:rPr>
        <w:t xml:space="preserve"> - </w:t>
      </w:r>
      <w:r w:rsidRPr="0097787B">
        <w:rPr>
          <w:sz w:val="24"/>
          <w:szCs w:val="24"/>
          <w:rtl/>
        </w:rPr>
        <w:t xml:space="preserve">محكمة الاستئناف المختلطة في دوائرها المجتمعة 26 مايو سنة </w:t>
      </w:r>
      <w:smartTag w:uri="urn:schemas-microsoft-com:office:smarttags" w:element="metricconverter">
        <w:smartTagPr>
          <w:attr w:name="ProductID" w:val="1928 م"/>
        </w:smartTagPr>
        <w:r w:rsidRPr="0097787B">
          <w:rPr>
            <w:sz w:val="24"/>
            <w:szCs w:val="24"/>
            <w:rtl/>
          </w:rPr>
          <w:t>1928 م</w:t>
        </w:r>
      </w:smartTag>
      <w:r w:rsidRPr="0097787B">
        <w:rPr>
          <w:sz w:val="24"/>
          <w:szCs w:val="24"/>
          <w:rtl/>
        </w:rPr>
        <w:t xml:space="preserve"> 40 ص 387</w:t>
      </w:r>
      <w:r>
        <w:rPr>
          <w:sz w:val="24"/>
          <w:szCs w:val="24"/>
          <w:rtl/>
        </w:rPr>
        <w:t xml:space="preserve"> - </w:t>
      </w:r>
      <w:r w:rsidRPr="0097787B">
        <w:rPr>
          <w:sz w:val="24"/>
          <w:szCs w:val="24"/>
          <w:rtl/>
        </w:rPr>
        <w:t xml:space="preserve">استئناف مختلط 7 مايو سنة </w:t>
      </w:r>
      <w:smartTag w:uri="urn:schemas-microsoft-com:office:smarttags" w:element="metricconverter">
        <w:smartTagPr>
          <w:attr w:name="ProductID" w:val="1931 م"/>
        </w:smartTagPr>
        <w:r w:rsidRPr="0097787B">
          <w:rPr>
            <w:sz w:val="24"/>
            <w:szCs w:val="24"/>
            <w:rtl/>
          </w:rPr>
          <w:t>1931 م</w:t>
        </w:r>
      </w:smartTag>
      <w:r w:rsidRPr="0097787B">
        <w:rPr>
          <w:sz w:val="24"/>
          <w:szCs w:val="24"/>
          <w:rtl/>
        </w:rPr>
        <w:t xml:space="preserve"> 43 ص 379</w:t>
      </w:r>
      <w:r>
        <w:rPr>
          <w:sz w:val="24"/>
          <w:szCs w:val="24"/>
          <w:rtl/>
        </w:rPr>
        <w:t xml:space="preserve"> ) .</w:t>
      </w:r>
      <w:r w:rsidRPr="0097787B">
        <w:rPr>
          <w:sz w:val="24"/>
          <w:szCs w:val="24"/>
          <w:rtl/>
        </w:rPr>
        <w:t xml:space="preserve"> </w:t>
      </w:r>
    </w:p>
  </w:footnote>
  <w:footnote w:id="1622">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 xml:space="preserve">ويعتبر الاتفاق على أن يتحمل أحد المتقايضين كل المصروفات من قبيل الاتفاق على معدل </w:t>
      </w:r>
      <w:r>
        <w:rPr>
          <w:sz w:val="24"/>
          <w:szCs w:val="24"/>
          <w:rtl/>
        </w:rPr>
        <w:t xml:space="preserve">( </w:t>
      </w:r>
      <w:r w:rsidRPr="0097787B">
        <w:rPr>
          <w:sz w:val="24"/>
          <w:szCs w:val="24"/>
          <w:rtl/>
        </w:rPr>
        <w:t>بلانيول وريبير وهامل 10 فقرة 403</w:t>
      </w:r>
      <w:r>
        <w:rPr>
          <w:sz w:val="24"/>
          <w:szCs w:val="24"/>
          <w:rtl/>
        </w:rPr>
        <w:t xml:space="preserve"> ) .</w:t>
      </w:r>
      <w:r w:rsidRPr="0097787B">
        <w:rPr>
          <w:sz w:val="24"/>
          <w:szCs w:val="24"/>
          <w:rtl/>
        </w:rPr>
        <w:t xml:space="preserve"> </w:t>
      </w:r>
    </w:p>
  </w:footnote>
  <w:footnote w:id="1623">
    <w:p w:rsidR="000E7CFA" w:rsidRPr="0097787B" w:rsidRDefault="000E7CFA" w:rsidP="000E7CFA">
      <w:pPr>
        <w:pStyle w:val="a6"/>
        <w:ind w:left="567" w:hanging="567"/>
        <w:rPr>
          <w:sz w:val="24"/>
          <w:szCs w:val="24"/>
          <w:rtl/>
        </w:rPr>
      </w:pPr>
      <w:r>
        <w:rPr>
          <w:sz w:val="24"/>
          <w:szCs w:val="24"/>
          <w:rtl/>
        </w:rPr>
        <w:t xml:space="preserve">( </w:t>
      </w:r>
      <w:r w:rsidRPr="0097787B">
        <w:rPr>
          <w:rStyle w:val="a7"/>
          <w:sz w:val="24"/>
          <w:szCs w:val="24"/>
          <w:rtl/>
        </w:rPr>
        <w:footnoteRef/>
      </w:r>
      <w:r>
        <w:rPr>
          <w:sz w:val="24"/>
          <w:szCs w:val="24"/>
          <w:rtl/>
        </w:rPr>
        <w:t xml:space="preserve"> ) </w:t>
      </w:r>
      <w:r w:rsidRPr="0097787B">
        <w:rPr>
          <w:sz w:val="24"/>
          <w:szCs w:val="24"/>
          <w:rtl/>
        </w:rPr>
        <w:t>وتقول المذكرة الإيضاحية للمشروع التمهيدي في هذا الصدد</w:t>
      </w:r>
      <w:r>
        <w:rPr>
          <w:sz w:val="24"/>
          <w:szCs w:val="24"/>
          <w:rtl/>
        </w:rPr>
        <w:t xml:space="preserve"> : " </w:t>
      </w:r>
      <w:r w:rsidRPr="0097787B">
        <w:rPr>
          <w:sz w:val="24"/>
          <w:szCs w:val="24"/>
          <w:rtl/>
        </w:rPr>
        <w:t>وتجعل المادة 655</w:t>
      </w:r>
      <w:r w:rsidRPr="0097787B">
        <w:rPr>
          <w:rFonts w:hint="cs"/>
          <w:sz w:val="24"/>
          <w:szCs w:val="24"/>
          <w:rtl/>
          <w:lang w:bidi="ar-EG"/>
        </w:rPr>
        <w:t xml:space="preserve"> </w:t>
      </w:r>
      <w:r>
        <w:rPr>
          <w:sz w:val="24"/>
          <w:szCs w:val="24"/>
          <w:rtl/>
        </w:rPr>
        <w:t xml:space="preserve">( </w:t>
      </w:r>
      <w:r w:rsidRPr="0097787B">
        <w:rPr>
          <w:sz w:val="24"/>
          <w:szCs w:val="24"/>
          <w:rtl/>
        </w:rPr>
        <w:t>من المشروع التمهيدي</w:t>
      </w:r>
      <w:r>
        <w:rPr>
          <w:sz w:val="24"/>
          <w:szCs w:val="24"/>
          <w:rtl/>
        </w:rPr>
        <w:t xml:space="preserve"> ) </w:t>
      </w:r>
      <w:r w:rsidRPr="0097787B">
        <w:rPr>
          <w:sz w:val="24"/>
          <w:szCs w:val="24"/>
          <w:rtl/>
        </w:rPr>
        <w:t>مصروفات عقد المقايضة مناصفة بين المتقايضين</w:t>
      </w:r>
      <w:r>
        <w:rPr>
          <w:sz w:val="24"/>
          <w:szCs w:val="24"/>
          <w:rtl/>
        </w:rPr>
        <w:t xml:space="preserve"> ،</w:t>
      </w:r>
      <w:r w:rsidRPr="0097787B">
        <w:rPr>
          <w:sz w:val="24"/>
          <w:szCs w:val="24"/>
          <w:rtl/>
        </w:rPr>
        <w:t xml:space="preserve"> وهذا طبيعي لأن كلا منهما يعتبر مشتريا لما قايض عليه</w:t>
      </w:r>
      <w:r>
        <w:rPr>
          <w:sz w:val="24"/>
          <w:szCs w:val="24"/>
          <w:rtl/>
        </w:rPr>
        <w:t xml:space="preserve"> .</w:t>
      </w:r>
      <w:r w:rsidRPr="0097787B">
        <w:rPr>
          <w:sz w:val="24"/>
          <w:szCs w:val="24"/>
          <w:rtl/>
        </w:rPr>
        <w:t xml:space="preserve"> ويجوز الاتفاق على غير ذلك</w:t>
      </w:r>
      <w:r>
        <w:rPr>
          <w:sz w:val="24"/>
          <w:szCs w:val="24"/>
          <w:rtl/>
        </w:rPr>
        <w:t xml:space="preserve"> " ( </w:t>
      </w:r>
      <w:r w:rsidRPr="0097787B">
        <w:rPr>
          <w:sz w:val="24"/>
          <w:szCs w:val="24"/>
          <w:rtl/>
        </w:rPr>
        <w:t>مجموعة الأعمال التحضيرية 4 ص 239</w:t>
      </w:r>
      <w:r>
        <w:rPr>
          <w:sz w:val="24"/>
          <w:szCs w:val="24"/>
          <w:rtl/>
        </w:rPr>
        <w:t xml:space="preserve"> ) .</w:t>
      </w:r>
      <w:r w:rsidRPr="0097787B">
        <w:rPr>
          <w:sz w:val="24"/>
          <w:szCs w:val="24"/>
          <w:rtl/>
        </w:rPr>
        <w:t xml:space="preserve"> </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numRestart w:val="eachPage"/>
    <w:footnote w:id="-1"/>
    <w:footnote w:id="0"/>
  </w:footnotePr>
  <w:endnotePr>
    <w:endnote w:id="-1"/>
    <w:endnote w:id="0"/>
  </w:endnotePr>
  <w:compat/>
  <w:rsids>
    <w:rsidRoot w:val="000E7CFA"/>
    <w:rsid w:val="000E7CFA"/>
    <w:rsid w:val="00306BFB"/>
    <w:rsid w:val="003F1E34"/>
    <w:rsid w:val="00404872"/>
    <w:rsid w:val="0045083B"/>
    <w:rsid w:val="00AC132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List 2" w:uiPriority="0"/>
    <w:lsdException w:name="Lis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7CFA"/>
    <w:pPr>
      <w:bidi/>
      <w:spacing w:after="0" w:line="240" w:lineRule="auto"/>
      <w:ind w:firstLine="284"/>
      <w:jc w:val="both"/>
    </w:pPr>
    <w:rPr>
      <w:rFonts w:ascii="Arial" w:eastAsia="Times New Roman" w:hAnsi="Arial" w:cs="Simplified Arabic"/>
      <w:sz w:val="28"/>
      <w:szCs w:val="28"/>
    </w:rPr>
  </w:style>
  <w:style w:type="paragraph" w:styleId="1">
    <w:name w:val="heading 1"/>
    <w:basedOn w:val="a"/>
    <w:next w:val="a"/>
    <w:link w:val="1Char"/>
    <w:qFormat/>
    <w:rsid w:val="000E7CFA"/>
    <w:pPr>
      <w:keepNext/>
      <w:spacing w:before="240" w:after="60"/>
      <w:ind w:firstLine="0"/>
      <w:jc w:val="center"/>
      <w:outlineLvl w:val="0"/>
    </w:pPr>
    <w:rPr>
      <w:b/>
      <w:bCs/>
      <w:kern w:val="32"/>
      <w:sz w:val="32"/>
    </w:rPr>
  </w:style>
  <w:style w:type="paragraph" w:styleId="2">
    <w:name w:val="heading 2"/>
    <w:basedOn w:val="a"/>
    <w:next w:val="a"/>
    <w:link w:val="2Char"/>
    <w:qFormat/>
    <w:rsid w:val="000E7CFA"/>
    <w:pPr>
      <w:keepNext/>
      <w:spacing w:before="240" w:after="60"/>
      <w:outlineLvl w:val="1"/>
    </w:pPr>
    <w:rPr>
      <w:rFonts w:cs="Arial"/>
      <w:b/>
      <w:bCs/>
      <w:i/>
      <w:iCs/>
    </w:rPr>
  </w:style>
  <w:style w:type="paragraph" w:styleId="3">
    <w:name w:val="heading 3"/>
    <w:basedOn w:val="a"/>
    <w:next w:val="a"/>
    <w:link w:val="3Char"/>
    <w:qFormat/>
    <w:rsid w:val="000E7CFA"/>
    <w:pPr>
      <w:keepNext/>
      <w:spacing w:before="240" w:after="60"/>
      <w:outlineLvl w:val="2"/>
    </w:pPr>
    <w:rPr>
      <w:rFonts w:cs="Arial"/>
      <w:b/>
      <w:bCs/>
      <w:sz w:val="26"/>
      <w:szCs w:val="26"/>
    </w:rPr>
  </w:style>
  <w:style w:type="paragraph" w:styleId="4">
    <w:name w:val="heading 4"/>
    <w:basedOn w:val="a"/>
    <w:next w:val="a"/>
    <w:link w:val="4Char"/>
    <w:autoRedefine/>
    <w:qFormat/>
    <w:rsid w:val="000E7CFA"/>
    <w:pPr>
      <w:keepNext/>
      <w:ind w:firstLine="0"/>
      <w:outlineLvl w:val="3"/>
    </w:pPr>
    <w:rPr>
      <w:rFonts w:ascii="Traditional Arabic" w:hAnsi="Traditional Arabic"/>
      <w:i/>
      <w:iCs/>
      <w:sz w:val="20"/>
      <w:szCs w:val="32"/>
      <w:lang w:val="fr-FR" w:eastAsia="ar-SA" w:bidi="ar-EG"/>
    </w:rPr>
  </w:style>
  <w:style w:type="paragraph" w:styleId="5">
    <w:name w:val="heading 5"/>
    <w:basedOn w:val="a"/>
    <w:next w:val="a"/>
    <w:link w:val="5Char"/>
    <w:qFormat/>
    <w:rsid w:val="000E7CFA"/>
    <w:pPr>
      <w:ind w:firstLine="0"/>
      <w:jc w:val="center"/>
      <w:outlineLvl w:val="4"/>
    </w:pPr>
    <w:rPr>
      <w:rFonts w:ascii="Traditional Arabic" w:eastAsia="Traditional Arabic" w:hAnsi="Traditional Arabic"/>
      <w:b/>
      <w:bCs/>
      <w:i/>
      <w:iCs/>
      <w:sz w:val="26"/>
      <w:szCs w:val="36"/>
      <w:lang w:val="fr-FR" w:eastAsia="ar-SA" w:bidi="ar-EG"/>
    </w:rPr>
  </w:style>
  <w:style w:type="paragraph" w:styleId="6">
    <w:name w:val="heading 6"/>
    <w:basedOn w:val="a"/>
    <w:next w:val="a"/>
    <w:link w:val="6Char"/>
    <w:qFormat/>
    <w:rsid w:val="000E7CFA"/>
    <w:pPr>
      <w:ind w:firstLine="0"/>
      <w:jc w:val="center"/>
      <w:outlineLvl w:val="5"/>
    </w:pPr>
    <w:rPr>
      <w:rFonts w:ascii="Traditional Arabic" w:hAnsi="Traditional Arabic"/>
      <w:b/>
      <w:bCs/>
      <w:iCs/>
      <w:sz w:val="22"/>
      <w:szCs w:val="40"/>
      <w:lang w:val="fr-FR" w:eastAsia="ar-SA" w:bidi="ar-EG"/>
    </w:rPr>
  </w:style>
  <w:style w:type="paragraph" w:styleId="7">
    <w:name w:val="heading 7"/>
    <w:basedOn w:val="a"/>
    <w:next w:val="a"/>
    <w:link w:val="7Char"/>
    <w:qFormat/>
    <w:rsid w:val="000E7CFA"/>
    <w:pPr>
      <w:widowControl w:val="0"/>
      <w:spacing w:before="100" w:beforeAutospacing="1" w:after="100" w:afterAutospacing="1"/>
      <w:ind w:firstLine="0"/>
      <w:jc w:val="center"/>
      <w:outlineLvl w:val="6"/>
    </w:pPr>
    <w:rPr>
      <w:rFonts w:ascii="Traditional Arabic" w:hAnsi="Traditional Arabic"/>
      <w:bCs/>
      <w:sz w:val="32"/>
      <w:lang w:val="fr-FR" w:eastAsia="ar-SA" w:bidi="ar-EG"/>
    </w:rPr>
  </w:style>
  <w:style w:type="paragraph" w:styleId="8">
    <w:name w:val="heading 8"/>
    <w:basedOn w:val="a"/>
    <w:next w:val="a"/>
    <w:link w:val="8Char"/>
    <w:qFormat/>
    <w:rsid w:val="000E7CFA"/>
    <w:pPr>
      <w:keepNext/>
      <w:widowControl w:val="0"/>
      <w:ind w:firstLine="386"/>
      <w:jc w:val="center"/>
      <w:outlineLvl w:val="7"/>
    </w:pPr>
    <w:rPr>
      <w:rFonts w:ascii="Times New Roman" w:hAnsi="Times New Roman" w:cs="DecoType Naskh Variants"/>
      <w:b/>
      <w:bCs/>
      <w:sz w:val="44"/>
      <w:szCs w:val="4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Char">
    <w:name w:val="عنوان 1 Char"/>
    <w:basedOn w:val="a0"/>
    <w:link w:val="1"/>
    <w:rsid w:val="000E7CFA"/>
    <w:rPr>
      <w:rFonts w:ascii="Arial" w:eastAsia="Times New Roman" w:hAnsi="Arial" w:cs="Simplified Arabic"/>
      <w:b/>
      <w:bCs/>
      <w:kern w:val="32"/>
      <w:sz w:val="32"/>
      <w:szCs w:val="28"/>
    </w:rPr>
  </w:style>
  <w:style w:type="character" w:customStyle="1" w:styleId="2Char">
    <w:name w:val="عنوان 2 Char"/>
    <w:basedOn w:val="a0"/>
    <w:link w:val="2"/>
    <w:rsid w:val="000E7CFA"/>
    <w:rPr>
      <w:rFonts w:ascii="Arial" w:eastAsia="Times New Roman" w:hAnsi="Arial" w:cs="Arial"/>
      <w:b/>
      <w:bCs/>
      <w:i/>
      <w:iCs/>
      <w:sz w:val="28"/>
      <w:szCs w:val="28"/>
    </w:rPr>
  </w:style>
  <w:style w:type="character" w:customStyle="1" w:styleId="3Char">
    <w:name w:val="عنوان 3 Char"/>
    <w:basedOn w:val="a0"/>
    <w:link w:val="3"/>
    <w:rsid w:val="000E7CFA"/>
    <w:rPr>
      <w:rFonts w:ascii="Arial" w:eastAsia="Times New Roman" w:hAnsi="Arial" w:cs="Arial"/>
      <w:b/>
      <w:bCs/>
      <w:sz w:val="26"/>
      <w:szCs w:val="26"/>
    </w:rPr>
  </w:style>
  <w:style w:type="character" w:customStyle="1" w:styleId="4Char">
    <w:name w:val="عنوان 4 Char"/>
    <w:basedOn w:val="a0"/>
    <w:link w:val="4"/>
    <w:rsid w:val="000E7CFA"/>
    <w:rPr>
      <w:rFonts w:ascii="Traditional Arabic" w:eastAsia="Times New Roman" w:hAnsi="Traditional Arabic" w:cs="Simplified Arabic"/>
      <w:i/>
      <w:iCs/>
      <w:sz w:val="20"/>
      <w:szCs w:val="32"/>
      <w:lang w:val="fr-FR" w:eastAsia="ar-SA" w:bidi="ar-EG"/>
    </w:rPr>
  </w:style>
  <w:style w:type="character" w:customStyle="1" w:styleId="5Char">
    <w:name w:val="عنوان 5 Char"/>
    <w:basedOn w:val="a0"/>
    <w:link w:val="5"/>
    <w:rsid w:val="000E7CFA"/>
    <w:rPr>
      <w:rFonts w:ascii="Traditional Arabic" w:eastAsia="Traditional Arabic" w:hAnsi="Traditional Arabic" w:cs="Simplified Arabic"/>
      <w:b/>
      <w:bCs/>
      <w:i/>
      <w:iCs/>
      <w:sz w:val="26"/>
      <w:szCs w:val="36"/>
      <w:lang w:val="fr-FR" w:eastAsia="ar-SA" w:bidi="ar-EG"/>
    </w:rPr>
  </w:style>
  <w:style w:type="character" w:customStyle="1" w:styleId="6Char">
    <w:name w:val="عنوان 6 Char"/>
    <w:basedOn w:val="a0"/>
    <w:link w:val="6"/>
    <w:rsid w:val="000E7CFA"/>
    <w:rPr>
      <w:rFonts w:ascii="Traditional Arabic" w:eastAsia="Times New Roman" w:hAnsi="Traditional Arabic" w:cs="Simplified Arabic"/>
      <w:b/>
      <w:bCs/>
      <w:iCs/>
      <w:szCs w:val="40"/>
      <w:lang w:val="fr-FR" w:eastAsia="ar-SA" w:bidi="ar-EG"/>
    </w:rPr>
  </w:style>
  <w:style w:type="character" w:customStyle="1" w:styleId="7Char">
    <w:name w:val="عنوان 7 Char"/>
    <w:basedOn w:val="a0"/>
    <w:link w:val="7"/>
    <w:rsid w:val="000E7CFA"/>
    <w:rPr>
      <w:rFonts w:ascii="Traditional Arabic" w:eastAsia="Times New Roman" w:hAnsi="Traditional Arabic" w:cs="Simplified Arabic"/>
      <w:bCs/>
      <w:sz w:val="32"/>
      <w:szCs w:val="28"/>
      <w:lang w:val="fr-FR" w:eastAsia="ar-SA" w:bidi="ar-EG"/>
    </w:rPr>
  </w:style>
  <w:style w:type="character" w:customStyle="1" w:styleId="8Char">
    <w:name w:val="عنوان 8 Char"/>
    <w:basedOn w:val="a0"/>
    <w:link w:val="8"/>
    <w:rsid w:val="000E7CFA"/>
    <w:rPr>
      <w:rFonts w:ascii="Times New Roman" w:eastAsia="Times New Roman" w:hAnsi="Times New Roman" w:cs="DecoType Naskh Variants"/>
      <w:b/>
      <w:bCs/>
      <w:sz w:val="44"/>
      <w:szCs w:val="44"/>
      <w:lang w:eastAsia="ar-SA"/>
    </w:rPr>
  </w:style>
  <w:style w:type="paragraph" w:styleId="a3">
    <w:name w:val="Body Text Indent"/>
    <w:basedOn w:val="a"/>
    <w:link w:val="Char"/>
    <w:rsid w:val="000E7CFA"/>
    <w:pPr>
      <w:jc w:val="lowKashida"/>
    </w:pPr>
  </w:style>
  <w:style w:type="character" w:customStyle="1" w:styleId="Char">
    <w:name w:val="نص أساسي بمسافة بادئة Char"/>
    <w:basedOn w:val="a0"/>
    <w:link w:val="a3"/>
    <w:rsid w:val="000E7CFA"/>
    <w:rPr>
      <w:rFonts w:ascii="Arial" w:eastAsia="Times New Roman" w:hAnsi="Arial" w:cs="Simplified Arabic"/>
      <w:sz w:val="28"/>
      <w:szCs w:val="28"/>
    </w:rPr>
  </w:style>
  <w:style w:type="paragraph" w:styleId="20">
    <w:name w:val="Body Text Indent 2"/>
    <w:basedOn w:val="a"/>
    <w:link w:val="2Char0"/>
    <w:rsid w:val="000E7CFA"/>
    <w:pPr>
      <w:ind w:left="2160" w:hanging="2160"/>
    </w:pPr>
  </w:style>
  <w:style w:type="character" w:customStyle="1" w:styleId="2Char0">
    <w:name w:val="نص أساسي بمسافة بادئة 2 Char"/>
    <w:basedOn w:val="a0"/>
    <w:link w:val="20"/>
    <w:rsid w:val="000E7CFA"/>
    <w:rPr>
      <w:rFonts w:ascii="Arial" w:eastAsia="Times New Roman" w:hAnsi="Arial" w:cs="Simplified Arabic"/>
      <w:sz w:val="28"/>
      <w:szCs w:val="28"/>
    </w:rPr>
  </w:style>
  <w:style w:type="paragraph" w:styleId="a4">
    <w:name w:val="footer"/>
    <w:basedOn w:val="a"/>
    <w:link w:val="Char0"/>
    <w:rsid w:val="000E7CFA"/>
    <w:pPr>
      <w:tabs>
        <w:tab w:val="center" w:pos="4153"/>
        <w:tab w:val="right" w:pos="8306"/>
      </w:tabs>
    </w:pPr>
  </w:style>
  <w:style w:type="character" w:customStyle="1" w:styleId="Char0">
    <w:name w:val="تذييل صفحة Char"/>
    <w:basedOn w:val="a0"/>
    <w:link w:val="a4"/>
    <w:rsid w:val="000E7CFA"/>
    <w:rPr>
      <w:rFonts w:ascii="Arial" w:eastAsia="Times New Roman" w:hAnsi="Arial" w:cs="Simplified Arabic"/>
      <w:sz w:val="28"/>
      <w:szCs w:val="28"/>
    </w:rPr>
  </w:style>
  <w:style w:type="character" w:styleId="a5">
    <w:name w:val="page number"/>
    <w:basedOn w:val="a0"/>
    <w:rsid w:val="000E7CFA"/>
  </w:style>
  <w:style w:type="paragraph" w:styleId="a6">
    <w:name w:val="footnote text"/>
    <w:aliases w:val=" Char"/>
    <w:basedOn w:val="a"/>
    <w:link w:val="Char1"/>
    <w:semiHidden/>
    <w:rsid w:val="000E7CFA"/>
    <w:rPr>
      <w:sz w:val="20"/>
      <w:szCs w:val="20"/>
    </w:rPr>
  </w:style>
  <w:style w:type="character" w:customStyle="1" w:styleId="Char1">
    <w:name w:val="نص حاشية سفلية Char"/>
    <w:aliases w:val=" Char Char"/>
    <w:basedOn w:val="a0"/>
    <w:link w:val="a6"/>
    <w:semiHidden/>
    <w:rsid w:val="000E7CFA"/>
    <w:rPr>
      <w:rFonts w:ascii="Arial" w:eastAsia="Times New Roman" w:hAnsi="Arial" w:cs="Simplified Arabic"/>
      <w:sz w:val="20"/>
      <w:szCs w:val="20"/>
    </w:rPr>
  </w:style>
  <w:style w:type="character" w:styleId="a7">
    <w:name w:val="footnote reference"/>
    <w:basedOn w:val="a0"/>
    <w:semiHidden/>
    <w:rsid w:val="000E7CFA"/>
    <w:rPr>
      <w:vertAlign w:val="superscript"/>
    </w:rPr>
  </w:style>
  <w:style w:type="character" w:styleId="Hyperlink">
    <w:name w:val="Hyperlink"/>
    <w:basedOn w:val="a0"/>
    <w:rsid w:val="000E7CFA"/>
    <w:rPr>
      <w:color w:val="0000FF"/>
      <w:u w:val="single"/>
    </w:rPr>
  </w:style>
  <w:style w:type="paragraph" w:styleId="a8">
    <w:name w:val="Body Text"/>
    <w:basedOn w:val="a"/>
    <w:link w:val="Char2"/>
    <w:rsid w:val="000E7CFA"/>
    <w:pPr>
      <w:spacing w:after="120"/>
    </w:pPr>
    <w:rPr>
      <w:rFonts w:ascii="Times New Roman" w:hAnsi="Times New Roman"/>
      <w:sz w:val="24"/>
      <w:szCs w:val="32"/>
    </w:rPr>
  </w:style>
  <w:style w:type="character" w:customStyle="1" w:styleId="Char2">
    <w:name w:val="نص أساسي Char"/>
    <w:basedOn w:val="a0"/>
    <w:link w:val="a8"/>
    <w:rsid w:val="000E7CFA"/>
    <w:rPr>
      <w:rFonts w:ascii="Times New Roman" w:eastAsia="Times New Roman" w:hAnsi="Times New Roman" w:cs="Simplified Arabic"/>
      <w:sz w:val="24"/>
      <w:szCs w:val="32"/>
    </w:rPr>
  </w:style>
  <w:style w:type="paragraph" w:styleId="a9">
    <w:name w:val="Body Text First Indent"/>
    <w:basedOn w:val="a8"/>
    <w:link w:val="Char3"/>
    <w:rsid w:val="000E7CFA"/>
    <w:pPr>
      <w:ind w:firstLine="210"/>
    </w:pPr>
  </w:style>
  <w:style w:type="character" w:customStyle="1" w:styleId="Char3">
    <w:name w:val="نص أساسي بمسافة بادئة للسطر الأول Char"/>
    <w:basedOn w:val="Char2"/>
    <w:link w:val="a9"/>
    <w:rsid w:val="000E7CFA"/>
  </w:style>
  <w:style w:type="paragraph" w:styleId="21">
    <w:name w:val="Body Text 2"/>
    <w:basedOn w:val="a"/>
    <w:link w:val="2Char1"/>
    <w:rsid w:val="000E7CFA"/>
    <w:pPr>
      <w:bidi w:val="0"/>
      <w:ind w:firstLine="0"/>
      <w:jc w:val="right"/>
    </w:pPr>
    <w:rPr>
      <w:rFonts w:ascii="Times New Roman" w:hAnsi="Times New Roman"/>
      <w:bCs/>
    </w:rPr>
  </w:style>
  <w:style w:type="character" w:customStyle="1" w:styleId="2Char1">
    <w:name w:val="نص أساسي 2 Char"/>
    <w:basedOn w:val="a0"/>
    <w:link w:val="21"/>
    <w:rsid w:val="000E7CFA"/>
    <w:rPr>
      <w:rFonts w:ascii="Times New Roman" w:eastAsia="Times New Roman" w:hAnsi="Times New Roman" w:cs="Simplified Arabic"/>
      <w:bCs/>
      <w:sz w:val="28"/>
      <w:szCs w:val="28"/>
    </w:rPr>
  </w:style>
  <w:style w:type="paragraph" w:styleId="30">
    <w:name w:val="Body Text Indent 3"/>
    <w:basedOn w:val="a"/>
    <w:link w:val="3Char0"/>
    <w:rsid w:val="000E7CFA"/>
  </w:style>
  <w:style w:type="character" w:customStyle="1" w:styleId="3Char0">
    <w:name w:val="نص أساسي بمسافة بادئة 3 Char"/>
    <w:basedOn w:val="a0"/>
    <w:link w:val="30"/>
    <w:rsid w:val="000E7CFA"/>
    <w:rPr>
      <w:rFonts w:ascii="Arial" w:eastAsia="Times New Roman" w:hAnsi="Arial" w:cs="Simplified Arabic"/>
      <w:sz w:val="28"/>
      <w:szCs w:val="28"/>
    </w:rPr>
  </w:style>
  <w:style w:type="paragraph" w:customStyle="1" w:styleId="aa">
    <w:name w:val="انتباه:"/>
    <w:rsid w:val="000E7CFA"/>
    <w:pPr>
      <w:bidi/>
      <w:spacing w:after="0" w:line="240" w:lineRule="auto"/>
    </w:pPr>
    <w:rPr>
      <w:rFonts w:ascii="Times New Roman" w:eastAsia="Times New Roman" w:hAnsi="Times New Roman" w:cs="Times New Roman"/>
      <w:sz w:val="24"/>
      <w:szCs w:val="24"/>
    </w:rPr>
  </w:style>
  <w:style w:type="paragraph" w:customStyle="1" w:styleId="Createdon">
    <w:name w:val="Created on"/>
    <w:rsid w:val="000E7CFA"/>
    <w:pPr>
      <w:spacing w:after="0" w:line="240" w:lineRule="auto"/>
    </w:pPr>
    <w:rPr>
      <w:rFonts w:ascii="Times New Roman" w:eastAsia="Times New Roman" w:hAnsi="Times New Roman" w:cs="Times New Roman"/>
      <w:sz w:val="24"/>
      <w:szCs w:val="24"/>
    </w:rPr>
  </w:style>
  <w:style w:type="paragraph" w:customStyle="1" w:styleId="Char4">
    <w:name w:val="تنسيق فقرة Char"/>
    <w:basedOn w:val="1"/>
    <w:link w:val="CharChar"/>
    <w:autoRedefine/>
    <w:rsid w:val="000E7CFA"/>
    <w:pPr>
      <w:spacing w:before="0" w:after="0"/>
      <w:ind w:firstLine="567"/>
      <w:jc w:val="lowKashida"/>
    </w:pPr>
    <w:rPr>
      <w:rFonts w:ascii="Times New Roman" w:hAnsi="Times New Roman"/>
      <w:b w:val="0"/>
      <w:bCs w:val="0"/>
      <w:sz w:val="28"/>
    </w:rPr>
  </w:style>
  <w:style w:type="character" w:customStyle="1" w:styleId="CharChar">
    <w:name w:val="تنسيق فقرة Char Char"/>
    <w:basedOn w:val="Char1"/>
    <w:link w:val="Char4"/>
    <w:rsid w:val="000E7CFA"/>
    <w:rPr>
      <w:rFonts w:ascii="Times New Roman" w:hAnsi="Times New Roman"/>
      <w:kern w:val="32"/>
      <w:sz w:val="28"/>
      <w:szCs w:val="28"/>
    </w:rPr>
  </w:style>
  <w:style w:type="paragraph" w:customStyle="1" w:styleId="ab">
    <w:name w:val="عنوان رئيسي"/>
    <w:basedOn w:val="Char4"/>
    <w:autoRedefine/>
    <w:rsid w:val="000E7CFA"/>
    <w:pPr>
      <w:jc w:val="center"/>
    </w:pPr>
    <w:rPr>
      <w:b/>
      <w:bCs/>
      <w:lang w:bidi="ar-EG"/>
    </w:rPr>
  </w:style>
  <w:style w:type="paragraph" w:customStyle="1" w:styleId="simplfidarabic">
    <w:name w:val="simplfid arabic"/>
    <w:basedOn w:val="a"/>
    <w:rsid w:val="000E7CFA"/>
    <w:pPr>
      <w:jc w:val="left"/>
    </w:pPr>
    <w:rPr>
      <w:rFonts w:ascii="Traditional Arabic" w:hAnsi="Traditional Arabic"/>
      <w:bCs/>
      <w:sz w:val="32"/>
      <w:szCs w:val="30"/>
      <w:lang w:val="fr-FR" w:eastAsia="ar-SA" w:bidi="ar-EG"/>
    </w:rPr>
  </w:style>
  <w:style w:type="paragraph" w:customStyle="1" w:styleId="SimplifiedArabic">
    <w:name w:val="Simplified Arabic"/>
    <w:basedOn w:val="a"/>
    <w:rsid w:val="000E7CFA"/>
    <w:pPr>
      <w:jc w:val="left"/>
    </w:pPr>
    <w:rPr>
      <w:rFonts w:ascii="Traditional Arabic" w:hAnsi="Traditional Arabic"/>
      <w:bCs/>
      <w:sz w:val="32"/>
      <w:szCs w:val="30"/>
      <w:lang w:val="fr-FR" w:eastAsia="ar-SA" w:bidi="ar-EG"/>
    </w:rPr>
  </w:style>
  <w:style w:type="paragraph" w:customStyle="1" w:styleId="body">
    <w:name w:val="body"/>
    <w:basedOn w:val="a"/>
    <w:rsid w:val="000E7CFA"/>
    <w:pPr>
      <w:bidi w:val="0"/>
      <w:spacing w:before="45" w:after="45" w:line="360" w:lineRule="auto"/>
      <w:ind w:left="75" w:right="75" w:firstLine="225"/>
    </w:pPr>
    <w:rPr>
      <w:rFonts w:ascii="Times New Roman" w:hAnsi="Times New Roman" w:cs="Arabic Transparent"/>
    </w:rPr>
  </w:style>
  <w:style w:type="paragraph" w:customStyle="1" w:styleId="ac">
    <w:name w:val="حواشي"/>
    <w:basedOn w:val="a6"/>
    <w:autoRedefine/>
    <w:rsid w:val="000E7CFA"/>
    <w:pPr>
      <w:ind w:firstLine="0"/>
      <w:jc w:val="left"/>
    </w:pPr>
    <w:rPr>
      <w:rFonts w:ascii="Times New Roman" w:hAnsi="Times New Roman"/>
      <w:sz w:val="28"/>
      <w:szCs w:val="28"/>
      <w:lang w:bidi="ar-EG"/>
    </w:rPr>
  </w:style>
  <w:style w:type="paragraph" w:customStyle="1" w:styleId="Style1">
    <w:name w:val="Style1"/>
    <w:basedOn w:val="a"/>
    <w:autoRedefine/>
    <w:rsid w:val="000E7CFA"/>
    <w:pPr>
      <w:keepNext/>
      <w:ind w:firstLine="567"/>
      <w:jc w:val="left"/>
      <w:outlineLvl w:val="0"/>
    </w:pPr>
    <w:rPr>
      <w:rFonts w:ascii="Times New Roman" w:hAnsi="Times New Roman"/>
      <w:kern w:val="32"/>
    </w:rPr>
  </w:style>
  <w:style w:type="paragraph" w:customStyle="1" w:styleId="14">
    <w:name w:val="عادي + ‏14 نقطة"/>
    <w:basedOn w:val="a"/>
    <w:rsid w:val="000E7CFA"/>
    <w:pPr>
      <w:ind w:firstLine="0"/>
      <w:jc w:val="left"/>
    </w:pPr>
    <w:rPr>
      <w:rFonts w:ascii="Times New Roman" w:hAnsi="Times New Roman"/>
      <w:caps/>
      <w:lang w:bidi="ar-EG"/>
    </w:rPr>
  </w:style>
  <w:style w:type="paragraph" w:styleId="ad">
    <w:name w:val="Balloon Text"/>
    <w:basedOn w:val="a"/>
    <w:link w:val="Char5"/>
    <w:semiHidden/>
    <w:unhideWhenUsed/>
    <w:rsid w:val="000E7CFA"/>
    <w:pPr>
      <w:ind w:firstLine="0"/>
    </w:pPr>
    <w:rPr>
      <w:rFonts w:ascii="Tahoma" w:eastAsia="Calibri" w:hAnsi="Tahoma" w:cs="Tahoma"/>
      <w:sz w:val="16"/>
      <w:szCs w:val="16"/>
    </w:rPr>
  </w:style>
  <w:style w:type="character" w:customStyle="1" w:styleId="Char5">
    <w:name w:val="نص في بالون Char"/>
    <w:basedOn w:val="a0"/>
    <w:link w:val="ad"/>
    <w:semiHidden/>
    <w:rsid w:val="000E7CFA"/>
    <w:rPr>
      <w:rFonts w:ascii="Tahoma" w:eastAsia="Calibri" w:hAnsi="Tahoma" w:cs="Tahoma"/>
      <w:sz w:val="16"/>
      <w:szCs w:val="16"/>
    </w:rPr>
  </w:style>
  <w:style w:type="paragraph" w:styleId="22">
    <w:name w:val="List 2"/>
    <w:basedOn w:val="a"/>
    <w:rsid w:val="000E7CFA"/>
    <w:pPr>
      <w:ind w:left="566" w:hanging="283"/>
    </w:pPr>
    <w:rPr>
      <w:rFonts w:ascii="Times New Roman" w:hAnsi="Times New Roman"/>
      <w:sz w:val="24"/>
    </w:rPr>
  </w:style>
  <w:style w:type="paragraph" w:styleId="31">
    <w:name w:val="List 3"/>
    <w:basedOn w:val="a"/>
    <w:rsid w:val="000E7CFA"/>
    <w:pPr>
      <w:ind w:left="849" w:hanging="283"/>
    </w:pPr>
    <w:rPr>
      <w:rFonts w:ascii="Times New Roman" w:hAnsi="Times New Roman"/>
      <w:sz w:val="24"/>
    </w:rPr>
  </w:style>
  <w:style w:type="character" w:customStyle="1" w:styleId="CharChar1">
    <w:name w:val=" Char Char1"/>
    <w:basedOn w:val="a0"/>
    <w:semiHidden/>
    <w:rsid w:val="000E7CFA"/>
  </w:style>
  <w:style w:type="character" w:customStyle="1" w:styleId="LotusLinotypeLotusLinotype12">
    <w:name w:val="نمط (لاتيني) Lotus Linotype (العربية وغيرها) Lotus Linotype ‏12..."/>
    <w:basedOn w:val="a0"/>
    <w:rsid w:val="000E7CFA"/>
    <w:rPr>
      <w:rFonts w:ascii="Lotus Linotype" w:hAnsi="Lotus Linotype" w:cs="Lotus Linotype"/>
      <w:sz w:val="36"/>
      <w:szCs w:val="36"/>
    </w:rPr>
  </w:style>
  <w:style w:type="character" w:customStyle="1" w:styleId="LotusLinotypeLotusLinotype121">
    <w:name w:val="نمط (لاتيني) Lotus Linotype (العربية وغيرها) Lotus Linotype ‏12...1"/>
    <w:basedOn w:val="a0"/>
    <w:rsid w:val="000E7CFA"/>
    <w:rPr>
      <w:rFonts w:ascii="Lotus Linotype" w:hAnsi="Lotus Linotype" w:cs="Lotus Linotype"/>
      <w:sz w:val="36"/>
      <w:szCs w:val="36"/>
    </w:rPr>
  </w:style>
  <w:style w:type="paragraph" w:customStyle="1" w:styleId="ae">
    <w:name w:val="المتن"/>
    <w:basedOn w:val="a"/>
    <w:rsid w:val="000E7CFA"/>
    <w:pPr>
      <w:widowControl w:val="0"/>
      <w:ind w:firstLine="386"/>
      <w:jc w:val="lowKashida"/>
    </w:pPr>
    <w:rPr>
      <w:rFonts w:ascii="Times New Roman" w:hAnsi="Times New Roman" w:cs="DecoType Naskh"/>
      <w:sz w:val="36"/>
      <w:szCs w:val="36"/>
      <w:lang w:eastAsia="ar-SA"/>
    </w:rPr>
  </w:style>
  <w:style w:type="paragraph" w:customStyle="1" w:styleId="068">
    <w:name w:val="نمط مضبوطة السطر الأول:  0.68 سم"/>
    <w:basedOn w:val="a"/>
    <w:rsid w:val="000E7CFA"/>
    <w:pPr>
      <w:ind w:firstLine="386"/>
    </w:pPr>
    <w:rPr>
      <w:rFonts w:ascii="Times New Roman" w:hAnsi="Times New Roman" w:cs="Traditional Arabic"/>
      <w:szCs w:val="36"/>
      <w:lang w:eastAsia="ar-SA"/>
    </w:rPr>
  </w:style>
  <w:style w:type="character" w:customStyle="1" w:styleId="af">
    <w:name w:val="نمط غامق"/>
    <w:basedOn w:val="a0"/>
    <w:rsid w:val="000E7CFA"/>
    <w:rPr>
      <w:rFonts w:cs="Traditional Arabic"/>
      <w:b/>
      <w:bCs/>
      <w:szCs w:val="36"/>
    </w:rPr>
  </w:style>
  <w:style w:type="paragraph" w:customStyle="1" w:styleId="06812">
    <w:name w:val="نمط مضبوطة السطر الأول:  0.68 سم قبل:  12 نقطة"/>
    <w:basedOn w:val="a"/>
    <w:rsid w:val="000E7CFA"/>
    <w:pPr>
      <w:spacing w:before="240"/>
      <w:ind w:firstLine="386"/>
    </w:pPr>
    <w:rPr>
      <w:rFonts w:ascii="Times New Roman" w:hAnsi="Times New Roman" w:cs="Traditional Arabic"/>
      <w:szCs w:val="3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728</Pages>
  <Words>128473</Words>
  <Characters>732299</Characters>
  <Application>Microsoft Office Word</Application>
  <DocSecurity>0</DocSecurity>
  <Lines>6102</Lines>
  <Paragraphs>1718</Paragraphs>
  <ScaleCrop>false</ScaleCrop>
  <Company/>
  <LinksUpToDate>false</LinksUpToDate>
  <CharactersWithSpaces>859054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00060973</dc:creator>
  <cp:keywords/>
  <dc:description/>
  <cp:lastModifiedBy>00060973</cp:lastModifiedBy>
  <cp:revision>2</cp:revision>
  <dcterms:created xsi:type="dcterms:W3CDTF">2015-10-08T09:21:00Z</dcterms:created>
  <dcterms:modified xsi:type="dcterms:W3CDTF">2015-10-08T09:22:00Z</dcterms:modified>
</cp:coreProperties>
</file>